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B0518" w:rsidRDefault="00BB0518" w:rsidP="00BB0518">
      <w:pPr>
        <w:pStyle w:val="u00a"/>
      </w:pPr>
    </w:p>
    <w:p w:rsidR="00BB0518" w:rsidRPr="00BB0518" w:rsidRDefault="00BB0518" w:rsidP="00BB0518"/>
    <w:p w:rsidR="00BB0518" w:rsidRPr="00AE6CAE" w:rsidRDefault="00BB0518" w:rsidP="00BB0518">
      <w:pPr>
        <w:pStyle w:val="u00a"/>
      </w:pPr>
      <w:r w:rsidRPr="00AE6CAE">
        <w:t>Bibliothèque</w:t>
      </w:r>
      <w:r w:rsidRPr="00AE6CAE">
        <w:br/>
        <w:t>des Classiques Chrétiens</w:t>
      </w:r>
      <w:r w:rsidRPr="00AE6CAE">
        <w:br/>
        <w:t xml:space="preserve">Latins et Grecs </w:t>
      </w:r>
    </w:p>
    <w:p w:rsidR="00BB0518" w:rsidRDefault="00BB0518" w:rsidP="008D2629">
      <w:pPr>
        <w:pStyle w:val="u00a"/>
      </w:pPr>
      <w:r>
        <w:t>publiée sous la direction de M. l’abbé Gaume,</w:t>
      </w:r>
    </w:p>
    <w:p w:rsidR="008D2629" w:rsidRDefault="00BB0518" w:rsidP="008D2629">
      <w:pPr>
        <w:pStyle w:val="u00a"/>
      </w:pPr>
      <w:r>
        <w:t>Vicaire-général de Nevers</w:t>
      </w:r>
    </w:p>
    <w:p w:rsidR="008D2629" w:rsidRDefault="008D2629" w:rsidP="008D2629">
      <w:pPr>
        <w:pStyle w:val="u00a"/>
      </w:pPr>
    </w:p>
    <w:p w:rsidR="00BB0518" w:rsidRDefault="00BB0518" w:rsidP="00BB0518"/>
    <w:p w:rsidR="00BB0518" w:rsidRDefault="00BB0518" w:rsidP="00BB0518">
      <w:pPr>
        <w:pStyle w:val="u00"/>
      </w:pPr>
      <w:r w:rsidRPr="00AE6CAE">
        <w:t>BÍBLIA PÁRVULA</w:t>
      </w:r>
    </w:p>
    <w:p w:rsidR="00BB0518" w:rsidRDefault="00BB0518" w:rsidP="00BB0518">
      <w:pPr>
        <w:pStyle w:val="u00a"/>
      </w:pPr>
      <w:r w:rsidRPr="00AE6CAE">
        <w:t xml:space="preserve">ad usum studiósæ juventútis </w:t>
      </w:r>
    </w:p>
    <w:p w:rsidR="00BB0518" w:rsidRDefault="00BB0518" w:rsidP="00BB0518">
      <w:pPr>
        <w:pStyle w:val="u00a"/>
      </w:pPr>
      <w:r w:rsidRPr="00AE6CAE">
        <w:t>adnotáta</w:t>
      </w:r>
      <w:r>
        <w:t xml:space="preserve"> </w:t>
      </w:r>
      <w:r w:rsidRPr="00AE6CAE">
        <w:t xml:space="preserve">et rite approbáta </w:t>
      </w:r>
    </w:p>
    <w:p w:rsidR="00BB0518" w:rsidRPr="00572FA4" w:rsidRDefault="00BB0518" w:rsidP="00BB0518"/>
    <w:p w:rsidR="00BB0518" w:rsidRDefault="00BB0518" w:rsidP="00BB0518">
      <w:pPr>
        <w:pStyle w:val="u00"/>
      </w:pPr>
      <w:r w:rsidRPr="00BB0518">
        <w:t xml:space="preserve">QUINQUE TOMI </w:t>
      </w:r>
    </w:p>
    <w:p w:rsidR="00BB0518" w:rsidRPr="00BB0518" w:rsidRDefault="00BB0518" w:rsidP="00BB0518">
      <w:pPr>
        <w:pStyle w:val="u00a"/>
      </w:pPr>
      <w:r>
        <w:t xml:space="preserve">IN UNO VOLÚMINE </w:t>
      </w:r>
    </w:p>
    <w:p w:rsidR="00BB0518" w:rsidRDefault="00BB0518" w:rsidP="00BB0518"/>
    <w:p w:rsidR="00BB0518" w:rsidRPr="00BB0518" w:rsidRDefault="00BB0518" w:rsidP="00BB0518"/>
    <w:p w:rsidR="00BB0518" w:rsidRDefault="00BB0518">
      <w:pPr>
        <w:ind w:firstLine="0"/>
        <w:jc w:val="left"/>
        <w:rPr>
          <w:sz w:val="30"/>
        </w:rPr>
      </w:pPr>
      <w:r>
        <w:br w:type="page"/>
      </w:r>
    </w:p>
    <w:p w:rsidR="00987FC4" w:rsidRDefault="00987FC4" w:rsidP="00987FC4">
      <w:pPr>
        <w:ind w:firstLine="0"/>
        <w:jc w:val="left"/>
      </w:pPr>
    </w:p>
    <w:p w:rsidR="00987FC4" w:rsidRDefault="00987FC4" w:rsidP="00987FC4">
      <w:pPr>
        <w:pStyle w:val="nsr"/>
        <w:jc w:val="left"/>
      </w:pPr>
      <w:r>
        <w:rPr>
          <w:noProof/>
          <w:lang w:eastAsia="fr-FR"/>
        </w:rPr>
        <w:drawing>
          <wp:inline distT="0" distB="0" distL="0" distR="0">
            <wp:extent cx="1042304" cy="1460665"/>
            <wp:effectExtent l="19050" t="0" r="5446" b="0"/>
            <wp:docPr id="3" name="Image 31" descr="maria_auxiliatrix_christianoru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maria_auxiliatrix_christianorum_03.jpg"/>
                    <pic:cNvPicPr>
                      <a:picLocks noChangeAspect="1" noChangeArrowheads="1"/>
                    </pic:cNvPicPr>
                  </pic:nvPicPr>
                  <pic:blipFill>
                    <a:blip r:embed="rId8"/>
                    <a:srcRect/>
                    <a:stretch>
                      <a:fillRect/>
                    </a:stretch>
                  </pic:blipFill>
                  <pic:spPr bwMode="auto">
                    <a:xfrm>
                      <a:off x="0" y="0"/>
                      <a:ext cx="1045626" cy="1465320"/>
                    </a:xfrm>
                    <a:prstGeom prst="rect">
                      <a:avLst/>
                    </a:prstGeom>
                    <a:noFill/>
                    <a:ln w="9525">
                      <a:noFill/>
                      <a:miter lim="800000"/>
                      <a:headEnd/>
                      <a:tailEnd/>
                    </a:ln>
                  </pic:spPr>
                </pic:pic>
              </a:graphicData>
            </a:graphic>
          </wp:inline>
        </w:drawing>
      </w:r>
      <w:r>
        <w:t xml:space="preserve"> </w:t>
      </w:r>
    </w:p>
    <w:p w:rsidR="00987FC4" w:rsidRDefault="00987FC4" w:rsidP="00987FC4">
      <w:pPr>
        <w:pStyle w:val="nsr"/>
        <w:jc w:val="left"/>
      </w:pPr>
    </w:p>
    <w:p w:rsidR="00987FC4" w:rsidRDefault="00987FC4" w:rsidP="00987FC4">
      <w:pPr>
        <w:pStyle w:val="ed2"/>
      </w:pPr>
      <w:r w:rsidRPr="00E64EDC">
        <w:t>Année de</w:t>
      </w:r>
      <w:r>
        <w:t xml:space="preserve"> Notre-Seigneur Jésus-Christ 2022 </w:t>
      </w:r>
    </w:p>
    <w:p w:rsidR="00987FC4" w:rsidRDefault="00987FC4" w:rsidP="00987FC4">
      <w:pPr>
        <w:pStyle w:val="ed1"/>
      </w:pPr>
      <w:r>
        <w:t>Maison Notre-Dame Auxiliatrice</w:t>
      </w:r>
      <w:r w:rsidRPr="00E64EDC">
        <w:t>,</w:t>
      </w:r>
      <w:r>
        <w:t xml:space="preserve"> </w:t>
      </w:r>
    </w:p>
    <w:p w:rsidR="00987FC4" w:rsidRDefault="00987FC4" w:rsidP="00987FC4">
      <w:pPr>
        <w:pStyle w:val="ed1"/>
      </w:pPr>
      <w:r>
        <w:t xml:space="preserve">Domus fundáta Nicǽæ-ad-Varum, </w:t>
      </w:r>
      <w:r w:rsidRPr="00240C7C">
        <w:t>Sábbato Sancto 23 aprílis 2011,</w:t>
      </w:r>
      <w:r>
        <w:t xml:space="preserve"> </w:t>
      </w:r>
    </w:p>
    <w:p w:rsidR="00987FC4" w:rsidRDefault="00987FC4" w:rsidP="00987FC4">
      <w:pPr>
        <w:pStyle w:val="ed1"/>
      </w:pPr>
      <w:r>
        <w:t xml:space="preserve">Adresse : chez M. Xavier Hasdenteufel </w:t>
      </w:r>
    </w:p>
    <w:p w:rsidR="00987FC4" w:rsidRDefault="00987FC4" w:rsidP="00987FC4">
      <w:pPr>
        <w:pStyle w:val="ed1"/>
      </w:pPr>
      <w:r>
        <w:t xml:space="preserve">17 place du Général Espagne - C 322 </w:t>
      </w:r>
    </w:p>
    <w:p w:rsidR="00987FC4" w:rsidRDefault="00987FC4" w:rsidP="00987FC4">
      <w:pPr>
        <w:pStyle w:val="ed1"/>
      </w:pPr>
      <w:r>
        <w:t>23200 Aubusson</w:t>
      </w:r>
      <w:r w:rsidRPr="00E64EDC">
        <w:t>, France.</w:t>
      </w:r>
      <w:r>
        <w:t xml:space="preserve"> </w:t>
      </w:r>
    </w:p>
    <w:p w:rsidR="00987FC4" w:rsidRDefault="00987FC4" w:rsidP="00987FC4">
      <w:pPr>
        <w:pStyle w:val="ed1"/>
      </w:pPr>
      <w:r w:rsidRPr="00240C7C">
        <w:t>publication internet</w:t>
      </w:r>
      <w:r>
        <w:t> </w:t>
      </w:r>
      <w:r w:rsidRPr="00240C7C">
        <w:t>: maria-auxiliatrix.net</w:t>
      </w:r>
      <w:r>
        <w:t xml:space="preserve"> </w:t>
      </w:r>
    </w:p>
    <w:p w:rsidR="00987FC4" w:rsidRDefault="00987FC4" w:rsidP="00987FC4">
      <w:pPr>
        <w:pStyle w:val="ed1"/>
      </w:pPr>
      <w:r>
        <w:t>courriel </w:t>
      </w:r>
      <w:r w:rsidRPr="00240C7C">
        <w:t>: 202</w:t>
      </w:r>
      <w:r>
        <w:t>2</w:t>
      </w:r>
      <w:r w:rsidRPr="00240C7C">
        <w:t>@maria-auxiliatrix.net</w:t>
      </w:r>
      <w:r>
        <w:t xml:space="preserve"> </w:t>
      </w:r>
    </w:p>
    <w:p w:rsidR="00987FC4" w:rsidRDefault="00987FC4" w:rsidP="00987FC4">
      <w:pPr>
        <w:pStyle w:val="ed1"/>
      </w:pPr>
      <w:r>
        <w:t xml:space="preserve">(L’adresse mail change chaque année, le numéro avant @ est toujours le numéro de l’année en cours.) </w:t>
      </w:r>
    </w:p>
    <w:p w:rsidR="00987FC4" w:rsidRDefault="00987FC4" w:rsidP="00987FC4">
      <w:pPr>
        <w:pStyle w:val="ed1"/>
      </w:pPr>
    </w:p>
    <w:p w:rsidR="00987FC4" w:rsidRDefault="00987FC4" w:rsidP="00987FC4">
      <w:pPr>
        <w:pStyle w:val="nsr"/>
      </w:pPr>
      <w:r>
        <w:t xml:space="preserve">Date de l’impression numérique : </w:t>
      </w:r>
      <w:fldSimple w:instr=" TIME \@ &quot;dd/MM/yyyy&quot; ">
        <w:r w:rsidR="00C07574">
          <w:rPr>
            <w:noProof/>
          </w:rPr>
          <w:t>17/12/2022</w:t>
        </w:r>
      </w:fldSimple>
      <w:r>
        <w:t xml:space="preserve">. </w:t>
      </w:r>
    </w:p>
    <w:p w:rsidR="00A87F6E" w:rsidRDefault="00A87F6E" w:rsidP="00A87F6E">
      <w:pPr>
        <w:pStyle w:val="Titre2"/>
      </w:pPr>
      <w:r>
        <w:t xml:space="preserve">Avertissement de cette édition </w:t>
      </w:r>
    </w:p>
    <w:p w:rsidR="00791034" w:rsidRDefault="00A87F6E" w:rsidP="00A87F6E">
      <w:pPr>
        <w:rPr>
          <w:lang w:eastAsia="fr-FR"/>
        </w:rPr>
      </w:pPr>
      <w:r>
        <w:rPr>
          <w:lang w:eastAsia="fr-FR"/>
        </w:rPr>
        <w:t xml:space="preserve">Cette édition est une copie modifiée de celle publiée par </w:t>
      </w:r>
      <w:r w:rsidRPr="00A87F6E">
        <w:rPr>
          <w:lang w:eastAsia="fr-FR"/>
        </w:rPr>
        <w:t>canadienfrancais.org</w:t>
      </w:r>
      <w:r>
        <w:rPr>
          <w:lang w:eastAsia="fr-FR"/>
        </w:rPr>
        <w:t xml:space="preserve">. </w:t>
      </w:r>
    </w:p>
    <w:p w:rsidR="00791034" w:rsidRDefault="00A87F6E" w:rsidP="00A87F6E">
      <w:pPr>
        <w:rPr>
          <w:lang w:eastAsia="fr-FR"/>
        </w:rPr>
      </w:pPr>
      <w:r>
        <w:rPr>
          <w:lang w:eastAsia="fr-FR"/>
        </w:rPr>
        <w:t>Nous avons</w:t>
      </w:r>
      <w:r w:rsidR="00791034">
        <w:rPr>
          <w:lang w:eastAsia="fr-FR"/>
        </w:rPr>
        <w:t xml:space="preserve"> ajouté</w:t>
      </w:r>
      <w:r>
        <w:rPr>
          <w:lang w:eastAsia="fr-FR"/>
        </w:rPr>
        <w:t xml:space="preserve"> les accents latins. </w:t>
      </w:r>
    </w:p>
    <w:p w:rsidR="00A87F6E" w:rsidRPr="00A87F6E" w:rsidRDefault="00A87F6E" w:rsidP="00A87F6E">
      <w:pPr>
        <w:rPr>
          <w:lang w:eastAsia="fr-FR"/>
        </w:rPr>
      </w:pPr>
      <w:r>
        <w:rPr>
          <w:lang w:eastAsia="fr-FR"/>
        </w:rPr>
        <w:t xml:space="preserve">Les notes ajoutées par nous sont précédée d’un signe dièse (#). </w:t>
      </w:r>
    </w:p>
    <w:p w:rsidR="00BB0518" w:rsidRDefault="00BB0518">
      <w:pPr>
        <w:ind w:firstLine="0"/>
        <w:jc w:val="left"/>
        <w:rPr>
          <w:sz w:val="30"/>
        </w:rPr>
      </w:pPr>
      <w:r>
        <w:br w:type="page"/>
      </w:r>
    </w:p>
    <w:p w:rsidR="008D2629" w:rsidRPr="00AE6CAE" w:rsidRDefault="008D2629" w:rsidP="008D2629">
      <w:pPr>
        <w:pStyle w:val="u00a"/>
      </w:pPr>
      <w:r w:rsidRPr="00AE6CAE">
        <w:lastRenderedPageBreak/>
        <w:t>Bibliothèque</w:t>
      </w:r>
      <w:r w:rsidRPr="00AE6CAE">
        <w:br/>
        <w:t>des Classiques Chrétiens</w:t>
      </w:r>
      <w:r w:rsidRPr="00AE6CAE">
        <w:br/>
        <w:t xml:space="preserve">Latins et Grecs </w:t>
      </w:r>
    </w:p>
    <w:p w:rsidR="008D2629" w:rsidRDefault="008D2629" w:rsidP="008D2629">
      <w:pPr>
        <w:pStyle w:val="u00a"/>
      </w:pPr>
      <w:r>
        <w:t>——————————</w:t>
      </w:r>
    </w:p>
    <w:p w:rsidR="008D2629" w:rsidRPr="00572FA4" w:rsidRDefault="008D2629" w:rsidP="008D2629"/>
    <w:p w:rsidR="008D2629" w:rsidRDefault="008D2629" w:rsidP="008D2629">
      <w:pPr>
        <w:pStyle w:val="u00"/>
      </w:pPr>
      <w:r w:rsidRPr="00AE6CAE">
        <w:t>BÍBLIA PÁRVULA</w:t>
      </w:r>
    </w:p>
    <w:p w:rsidR="008D2629" w:rsidRDefault="008D2629" w:rsidP="008D2629">
      <w:pPr>
        <w:pStyle w:val="u00a"/>
      </w:pPr>
      <w:r w:rsidRPr="00AE6CAE">
        <w:t xml:space="preserve">ad usum studiósæ juventútis </w:t>
      </w:r>
    </w:p>
    <w:p w:rsidR="008D2629" w:rsidRDefault="008D2629" w:rsidP="008D2629">
      <w:pPr>
        <w:pStyle w:val="u00a"/>
      </w:pPr>
      <w:r w:rsidRPr="00AE6CAE">
        <w:t>adnotáta</w:t>
      </w:r>
      <w:r>
        <w:t xml:space="preserve"> </w:t>
      </w:r>
      <w:r w:rsidRPr="00AE6CAE">
        <w:t xml:space="preserve">et rite approbáta </w:t>
      </w:r>
    </w:p>
    <w:p w:rsidR="008D2629" w:rsidRPr="00572FA4" w:rsidRDefault="008D2629" w:rsidP="008D2629"/>
    <w:p w:rsidR="008D2629" w:rsidRPr="00AE6CAE" w:rsidRDefault="008D2629" w:rsidP="008D2629">
      <w:pPr>
        <w:pStyle w:val="Titre1"/>
      </w:pPr>
      <w:r w:rsidRPr="00AE6CAE">
        <w:t>Tomus Primus</w:t>
      </w:r>
      <w:bookmarkStart w:id="0" w:name="t1"/>
      <w:bookmarkEnd w:id="0"/>
      <w:r w:rsidRPr="00AE6CAE">
        <w:t xml:space="preserve"> </w:t>
      </w:r>
    </w:p>
    <w:p w:rsidR="008D2629" w:rsidRPr="00AE6CAE" w:rsidRDefault="008D2629" w:rsidP="008D2629">
      <w:pPr>
        <w:pStyle w:val="u00a"/>
      </w:pPr>
      <w:r w:rsidRPr="00AE6CAE">
        <w:t xml:space="preserve">Génesis </w:t>
      </w:r>
      <w:r w:rsidRPr="005119F6">
        <w:t xml:space="preserve">– </w:t>
      </w:r>
      <w:r w:rsidRPr="00AE6CAE">
        <w:t xml:space="preserve">Exodus - Levíticus </w:t>
      </w:r>
    </w:p>
    <w:p w:rsidR="008D2629" w:rsidRDefault="008D2629" w:rsidP="008D2629">
      <w:pPr>
        <w:pStyle w:val="u00a"/>
      </w:pPr>
    </w:p>
    <w:p w:rsidR="008D2629" w:rsidRDefault="008D2629" w:rsidP="008D2629">
      <w:pPr>
        <w:pStyle w:val="u00a"/>
      </w:pPr>
    </w:p>
    <w:p w:rsidR="008D2629" w:rsidRDefault="008D2629" w:rsidP="008D2629">
      <w:pPr>
        <w:pStyle w:val="u00a"/>
      </w:pPr>
      <w:r>
        <w:t>1852 — 2022</w:t>
      </w:r>
    </w:p>
    <w:p w:rsidR="008D2629" w:rsidRPr="00C546A1" w:rsidRDefault="008D2629" w:rsidP="008D2629"/>
    <w:p w:rsidR="008D2629" w:rsidRPr="00C546A1" w:rsidRDefault="008D2629" w:rsidP="008D2629"/>
    <w:p w:rsidR="008D2629" w:rsidRDefault="008D2629" w:rsidP="008D2629">
      <w:pPr>
        <w:pStyle w:val="u00a"/>
      </w:pPr>
    </w:p>
    <w:p w:rsidR="008D2629" w:rsidRDefault="008D2629" w:rsidP="008D2629">
      <w:pPr>
        <w:pStyle w:val="Standard"/>
        <w:rPr>
          <w:sz w:val="28"/>
        </w:rPr>
        <w:sectPr w:rsidR="008D2629" w:rsidSect="00A76AE2">
          <w:footnotePr>
            <w:numRestart w:val="eachPage"/>
          </w:footnotePr>
          <w:pgSz w:w="8840" w:h="13262" w:code="11"/>
          <w:pgMar w:top="964" w:right="680" w:bottom="567" w:left="964" w:header="397" w:footer="170" w:gutter="0"/>
          <w:cols w:space="720"/>
          <w:noEndnote/>
          <w:docGrid w:linePitch="326"/>
        </w:sectPr>
      </w:pPr>
    </w:p>
    <w:p w:rsidR="008D2629" w:rsidRDefault="008D2629" w:rsidP="008D2629"/>
    <w:p w:rsidR="008D2629" w:rsidRDefault="008D2629" w:rsidP="008D2629"/>
    <w:p w:rsidR="008D2629" w:rsidRDefault="008D2629" w:rsidP="008D2629"/>
    <w:p w:rsidR="008D2629" w:rsidRPr="00572FA4" w:rsidRDefault="008D2629" w:rsidP="008D2629">
      <w:pPr>
        <w:pStyle w:val="u1"/>
      </w:pPr>
      <w:r w:rsidRPr="00572FA4">
        <w:t xml:space="preserve">APPROBATION </w:t>
      </w:r>
    </w:p>
    <w:p w:rsidR="008D2629" w:rsidRDefault="008D2629" w:rsidP="008D2629">
      <w:r>
        <w:t>MARIE-DOMINIQUE-AUGUSTE SIBOUR,</w:t>
      </w:r>
    </w:p>
    <w:p w:rsidR="008D2629" w:rsidRDefault="008D2629" w:rsidP="008D2629">
      <w:r>
        <w:t>par la miséricorde divine et la grâce du Saint-Siège apostolíque,</w:t>
      </w:r>
    </w:p>
    <w:p w:rsidR="008D2629" w:rsidRDefault="008D2629" w:rsidP="008D2629">
      <w:r>
        <w:t xml:space="preserve">archevêque de Paris, </w:t>
      </w:r>
    </w:p>
    <w:p w:rsidR="008D2629" w:rsidRDefault="008D2629" w:rsidP="008D2629">
      <w:r>
        <w:t>Sur le rapport de l’Examinateur par nous désigné</w:t>
      </w:r>
    </w:p>
    <w:p w:rsidR="008D2629" w:rsidRDefault="008D2629" w:rsidP="008D2629">
      <w:r>
        <w:t>et les conclusions favorables de notre Commission des Études,</w:t>
      </w:r>
    </w:p>
    <w:p w:rsidR="008D2629" w:rsidRDefault="008D2629" w:rsidP="008D2629">
      <w:r>
        <w:t>nous avons approuvé et approuvons par ces présentes un livre intitulé :</w:t>
      </w:r>
    </w:p>
    <w:p w:rsidR="008D2629" w:rsidRDefault="008D2629" w:rsidP="008D2629">
      <w:r w:rsidRPr="00842A70">
        <w:rPr>
          <w:rStyle w:val="italicus"/>
        </w:rPr>
        <w:t xml:space="preserve">Bíblia </w:t>
      </w:r>
      <w:r>
        <w:rPr>
          <w:rStyle w:val="italicus"/>
        </w:rPr>
        <w:t>párvula</w:t>
      </w:r>
      <w:r w:rsidRPr="00842A70">
        <w:rPr>
          <w:rStyle w:val="italicus"/>
        </w:rPr>
        <w:t xml:space="preserve"> ad usum </w:t>
      </w:r>
      <w:r>
        <w:rPr>
          <w:rStyle w:val="italicus"/>
        </w:rPr>
        <w:t>studiósæ</w:t>
      </w:r>
      <w:r w:rsidRPr="00842A70">
        <w:rPr>
          <w:rStyle w:val="italicus"/>
        </w:rPr>
        <w:t xml:space="preserve"> </w:t>
      </w:r>
      <w:r>
        <w:rPr>
          <w:rStyle w:val="italicus"/>
        </w:rPr>
        <w:t>juventútis</w:t>
      </w:r>
      <w:r w:rsidRPr="00842A70">
        <w:rPr>
          <w:rStyle w:val="italicus"/>
        </w:rPr>
        <w:t xml:space="preserve"> </w:t>
      </w:r>
      <w:r>
        <w:rPr>
          <w:rStyle w:val="italicus"/>
        </w:rPr>
        <w:t>adnotáta</w:t>
      </w:r>
      <w:r w:rsidRPr="00842A70">
        <w:rPr>
          <w:rStyle w:val="italicus"/>
        </w:rPr>
        <w:t xml:space="preserve">, et rite </w:t>
      </w:r>
      <w:r>
        <w:rPr>
          <w:rStyle w:val="italicus"/>
        </w:rPr>
        <w:t>approbáta</w:t>
      </w:r>
      <w:r>
        <w:t>,</w:t>
      </w:r>
    </w:p>
    <w:p w:rsidR="008D2629" w:rsidRDefault="008D2629" w:rsidP="008D2629">
      <w:r>
        <w:t xml:space="preserve">publié par MM. Gaume frères, 4, rue Cassette. </w:t>
      </w:r>
    </w:p>
    <w:p w:rsidR="008D2629" w:rsidRDefault="008D2629" w:rsidP="008D2629">
      <w:r>
        <w:t>Donné à Paris, sous le sceau de nos armes,</w:t>
      </w:r>
    </w:p>
    <w:p w:rsidR="008D2629" w:rsidRDefault="008D2629" w:rsidP="008D2629">
      <w:r>
        <w:t>le seing de notre Vicaire général, président,</w:t>
      </w:r>
    </w:p>
    <w:p w:rsidR="008D2629" w:rsidRDefault="008D2629" w:rsidP="008D2629">
      <w:r>
        <w:t>et le contreseing du membre secrétaire de notre Commission des Études,</w:t>
      </w:r>
    </w:p>
    <w:p w:rsidR="008D2629" w:rsidRDefault="008D2629" w:rsidP="008D2629">
      <w:r>
        <w:t xml:space="preserve">le 30 janvier 1852. </w:t>
      </w:r>
    </w:p>
    <w:p w:rsidR="008D2629" w:rsidRDefault="008D2629" w:rsidP="008D2629">
      <w:r>
        <w:t>Le Secrétaire de la Commission des Études,</w:t>
      </w:r>
    </w:p>
    <w:p w:rsidR="008D2629" w:rsidRDefault="008D2629" w:rsidP="008D2629">
      <w:r>
        <w:t xml:space="preserve">FLANDRIN, Chanoine honoraire. </w:t>
      </w:r>
    </w:p>
    <w:p w:rsidR="008D2629" w:rsidRDefault="008D2629" w:rsidP="008D2629">
      <w:r>
        <w:t>Le Président de la Commission des Études,</w:t>
      </w:r>
    </w:p>
    <w:p w:rsidR="008D2629" w:rsidRDefault="008D2629" w:rsidP="008D2629">
      <w:r>
        <w:t xml:space="preserve">L. BAUTAIN, vicaire général. </w:t>
      </w:r>
    </w:p>
    <w:p w:rsidR="008D2629" w:rsidRDefault="008D2629" w:rsidP="008D2629">
      <w:pPr>
        <w:sectPr w:rsidR="008D2629" w:rsidSect="00A76AE2">
          <w:pgSz w:w="8840" w:h="13262" w:code="11"/>
          <w:pgMar w:top="964" w:right="680" w:bottom="567" w:left="964" w:header="397" w:footer="170" w:gutter="0"/>
          <w:cols w:space="720"/>
          <w:noEndnote/>
          <w:docGrid w:linePitch="326"/>
        </w:sectPr>
      </w:pPr>
    </w:p>
    <w:p w:rsidR="008D2629" w:rsidRDefault="008D2629" w:rsidP="008D2629">
      <w:pPr>
        <w:pStyle w:val="Titre2"/>
      </w:pPr>
      <w:r>
        <w:lastRenderedPageBreak/>
        <w:t>PRÉFACE</w:t>
      </w:r>
      <w:bookmarkStart w:id="1" w:name="t1p0"/>
      <w:bookmarkEnd w:id="1"/>
      <w:r>
        <w:t xml:space="preserve"> </w:t>
      </w:r>
    </w:p>
    <w:p w:rsidR="008D2629" w:rsidRDefault="008D2629" w:rsidP="008D2629">
      <w:r>
        <w:t xml:space="preserve">CHERS ENFANTS, </w:t>
      </w:r>
    </w:p>
    <w:p w:rsidR="008D2629" w:rsidRDefault="008D2629" w:rsidP="008D2629">
      <w:r>
        <w:t xml:space="preserve">Les vacances sont finies ; vous venez de quitter la maison de vos parents, et vous voilà séparés de tout ce que vous aimez le plus au monde. Autour de vous de nouveaux maîtres ; devant vous de nouvelles études, une nouvelle carrière. Si je vous demande pourquoi tout cela ? vous me répondez : Mes parents veulent que j’apprenne le latin ; que je fasse mes classes et mon éducation. Oui, tel est le but qu’ils se proposent et la raison des sacrifices de plus d’un genre auxquels ils se condamnent. Mais, qu’est-ce que faire votre éducation ? Cette question est fondamentale : permettez-moi d’y répondre. </w:t>
      </w:r>
    </w:p>
    <w:p w:rsidR="008D2629" w:rsidRDefault="008D2629" w:rsidP="008D2629">
      <w:r>
        <w:t xml:space="preserve">Éducation veut dire </w:t>
      </w:r>
      <w:r w:rsidRPr="00842A70">
        <w:rPr>
          <w:rStyle w:val="italicus"/>
        </w:rPr>
        <w:t>développement</w:t>
      </w:r>
      <w:r>
        <w:t xml:space="preserve"> : faire son éducation, c’est se développer. Boire, manger, dormir, jouer, conserver des habitudes régulières et vertueuses, sont les moyens de développer votre corps, d’affermir votre santé et d’arriver aux belles et fortes proportions de l’homme fait. Ce n’est point ici le lieu de vous parler de l’éducation physique, qui n’est pas à beaucoup près la plus importante et à laquelle, d’ailleurs, je crois pouvoir l’affirmer, vous saurez donner tous vos soins. L’éducation de votre âme, voilà ce qui doit avant tout nous occuper : une comparaison vous fera comprendre mes conseils sur ce point décisif. </w:t>
      </w:r>
    </w:p>
    <w:p w:rsidR="008D2629" w:rsidRDefault="008D2629" w:rsidP="008D2629">
      <w:r>
        <w:t xml:space="preserve">L’âme de l’enfant, c’est la rose en bouton. De toutes les fleurs, la rose est la plus belle. Le soleil lui-même pâlit devant l’éclatante beauté de votre âme. La rose s’épanouit aux rayons du soleil. Votre âme ne peut s’épanouir qu’aux lumières bienfaisantes de la vérité, son véritable soleil. La rose croît au milieu des épines, mais ces épines la défendent contre les insectes. Votre âme aussi doit se développer au milieu des épines du travail ; mais, en excitant votre courage, ces épines vous préserveront de la paresse, dégoûtante chenille dont le contact vous souillerait. </w:t>
      </w:r>
    </w:p>
    <w:p w:rsidR="008D2629" w:rsidRDefault="008D2629" w:rsidP="008D2629">
      <w:r>
        <w:t xml:space="preserve">C’est afin de montrer tous ses charmes et de répandre tous ses parfums que la rose ouvre son superbe calice. Votre âme doit s’ouvrir afin de révéler au grand jour les heureuses qualités dont la main de Dieu l’a enrichie, et de répandre autour d’elle la bonne odeur des vertus. Ce n’est pas pour elle, mais pour être l’ornement et la joie de la nature que la rose s’épanouit : elle n’est rose que pour cela. Plus belle que la reine des fleurs, votre âme non plus ne doit pas se développer pour elle-même. Nous ne sommes pas faits pour nous ; nous sommes faits pour Dieu et pour nos frères. Devenir l’ornement et la joie du ciel et de la terre ; tel est donc le devoir de votre âme et le but de son éducation. </w:t>
      </w:r>
    </w:p>
    <w:p w:rsidR="008D2629" w:rsidRDefault="008D2629" w:rsidP="008D2629">
      <w:r>
        <w:t xml:space="preserve">Quand la rose a rempli sa gracieuse mission ; quand elle n’a plus ni charmes à montrer ni parfums à répandre, elle incline sa tête dont les vives </w:t>
      </w:r>
      <w:r>
        <w:lastRenderedPageBreak/>
        <w:t xml:space="preserve">couleurs commencent à pâlir, et le jardinier la détache de sa tige. Quand votre âme aura consommé l’œuvre qui lui est confiée, le céleste jardinier viendra cueillir cette rose immortelle, pour la transplanter, avec des millions d’autres, dans le jardin du ciel dont elle fera l’ornement pendant les siècles sans fin de l’éternité. </w:t>
      </w:r>
    </w:p>
    <w:p w:rsidR="008D2629" w:rsidRDefault="008D2629" w:rsidP="008D2629">
      <w:r>
        <w:t xml:space="preserve">Or, l’œuvre que Dieu vous a confiée en vous envoyant sur la terre, c’est l’accomplissement de ses volontés paternelles : ces volontés s’appellent </w:t>
      </w:r>
      <w:r w:rsidRPr="00842A70">
        <w:rPr>
          <w:rStyle w:val="italicus"/>
        </w:rPr>
        <w:t>devoirs</w:t>
      </w:r>
      <w:r>
        <w:t xml:space="preserve">. Ces devoirs se divisent en trois classes, suivant les trois sociétés auxquelles vous appartenez nécessairement depuis le berceau jusqu’à la tombe : société avec Dieu, c’est la </w:t>
      </w:r>
      <w:r w:rsidRPr="00842A70">
        <w:rPr>
          <w:rStyle w:val="italicus"/>
        </w:rPr>
        <w:t>religion</w:t>
      </w:r>
      <w:r>
        <w:t xml:space="preserve"> ; société avec vos parents, c’est la </w:t>
      </w:r>
      <w:r w:rsidRPr="00842A70">
        <w:rPr>
          <w:rStyle w:val="italicus"/>
        </w:rPr>
        <w:t>famille</w:t>
      </w:r>
      <w:r>
        <w:t xml:space="preserve"> ; société avec les hommes du même pays, et de tous les pays, c’est la </w:t>
      </w:r>
      <w:r w:rsidRPr="00842A70">
        <w:rPr>
          <w:rStyle w:val="italicus"/>
        </w:rPr>
        <w:t xml:space="preserve">société </w:t>
      </w:r>
      <w:r>
        <w:rPr>
          <w:rStyle w:val="italicus"/>
        </w:rPr>
        <w:t>civile</w:t>
      </w:r>
      <w:r>
        <w:t xml:space="preserve"> et humaine. Ainsi, pour vous, trois sortes de devoirs qu’il vous importe souverainement d’apprendre à connaître, à aimer, à pratiquer de bonne heure ; afin de les connaître, de les aimer, de les pratiquer toujours. L’éducation, ne l’oubliez pas un instant, est l’apprentissage de la vie. </w:t>
      </w:r>
    </w:p>
    <w:p w:rsidR="008D2629" w:rsidRDefault="008D2629" w:rsidP="008D2629">
      <w:r>
        <w:t xml:space="preserve">Les premiers, les plus importants devoirs que vous ayez à accomplir sont les devoirs religieux. Ils sont les premiers, parce que vous appartenez à Dieu avant d’appartenir à qui que ce soit. Ils sont les plus importants, parce qu’ils sont le fondement et la règle de tous les autres. Nous allons vous les montrer dans le plus beau des livres. </w:t>
      </w:r>
    </w:p>
    <w:p w:rsidR="008D2629" w:rsidRDefault="008D2629" w:rsidP="008D2629">
      <w:r>
        <w:t xml:space="preserve">Tout en vous familiarisant avec la forme élémentaire de la langue latine, les admirables récits de la Bible vous apprennent l’histoire générale de la religion, première société dont vous êtes membres. Vous conduisant par-delà tous les siècles, vous élevant au-dessus de tous les cieux, ces divins récits vous font contempler au sein de son inaccessible éternité, l’Être des êtres, Dieu ; dont la parole féconde communique la vie à tout ce qui respire. Six fois cette parole se fait entendre et six fois vos regards étonnés voient sortir du néant de nouvelles merveilles, dont la plus grande, c’est VOUS !!! </w:t>
      </w:r>
    </w:p>
    <w:p w:rsidR="008D2629" w:rsidRDefault="008D2629" w:rsidP="008D2629">
      <w:r>
        <w:t xml:space="preserve">Avec quel noble orgueil vous contemplez la dignité de votre être, la sublimité de votre origine, la grandeur de vos destinées ! Dieu et l’homme vous sont connus : mieux connus en quelques lignes, que par tous les livres des philosophes. </w:t>
      </w:r>
    </w:p>
    <w:p w:rsidR="008D2629" w:rsidRDefault="008D2629" w:rsidP="008D2629">
      <w:r>
        <w:t xml:space="preserve">Les rapports nécessaires et sacrés qui unissent Dieu et l’homme se déroulent ensuite à vos yeux. Vous apprenez ce que Dieu demande, ce qu’il défend, ce qu’il promet, ce dont il menace. Sa loi se montre à vous comme un phare lumineux qui dirige vos pas dans le désert ténébreux de la vie ; comme un double parapet, élevé à droite et à gauche de la route pour vous préserver de funestes chutes. Tels sont, avec beaucoup d’autres, les inestimables enseignements que la Bible vous donne, et tout cela dans le style le plus attrayant qui fût jamais. Afin de vous attacher vivement, </w:t>
      </w:r>
      <w:r>
        <w:lastRenderedPageBreak/>
        <w:t xml:space="preserve">perpétuellement, comme les grands hommes de tous les siècles, à ce livre le plus beau, le plus vénérable, le plus précieux de tous les livres, apprenez à le bien connaître. </w:t>
      </w:r>
    </w:p>
    <w:p w:rsidR="008D2629" w:rsidRDefault="008D2629" w:rsidP="008D2629">
      <w:r>
        <w:t xml:space="preserve">L’Écriture sainte s’appelle la </w:t>
      </w:r>
      <w:r w:rsidRPr="00842A70">
        <w:rPr>
          <w:rStyle w:val="italicus"/>
        </w:rPr>
        <w:t>Bible</w:t>
      </w:r>
      <w:r>
        <w:t xml:space="preserve">, ce qui veut dire le livre par excellence. Ce livre est tel, en effet, par son origine qui est divine ; c’est Dieu lui-même qui l’a inspiré. Par sa certitude ; tout y est vérité sans aucun mélange d’erreur. Par son antiquité ; il existait depuis des siècles avant que les premiers livres des hommes ne vinssent à la lumière. Par sa beauté ; pour le fond et pour la forme, tous les autres livres palissent devant celui-là, comme une lampe sépulcrale devant le soleil. </w:t>
      </w:r>
    </w:p>
    <w:p w:rsidR="008D2629" w:rsidRDefault="008D2629" w:rsidP="008D2629">
      <w:r>
        <w:t xml:space="preserve">La Bible se divise en deux grandes parties : l’ancien et le nouveau Testament. Testament veut dire alliance. L’ancien Testament est l’alliance que Dieu fit avec l’ancien peuple ou le peuple hébreu. Ce magnifique contrat renferme, d’une part, les volontés et les promesses de Dieu ; et, de l’autre, les engagements des enfants d’Israël. Son but, comme celui de toutes les œuvres de Dieu, est d’assurer le bonheur de l’homme sur la terre et dans le ciel, par le moyen de notre Seigneur Jésus-Christ, le médiateur futur. </w:t>
      </w:r>
    </w:p>
    <w:p w:rsidR="008D2629" w:rsidRDefault="008D2629" w:rsidP="008D2629">
      <w:r>
        <w:t xml:space="preserve">L’ancien Testament se compose : 1° des ouvrages de Moïse, appelés la </w:t>
      </w:r>
      <w:r w:rsidRPr="00842A70">
        <w:rPr>
          <w:rStyle w:val="italicus"/>
        </w:rPr>
        <w:t>Loi</w:t>
      </w:r>
      <w:r>
        <w:t xml:space="preserve">, parce qu’ils contiennent les conditions du divin contrat. On les appelle aussi le </w:t>
      </w:r>
      <w:r w:rsidRPr="00842A70">
        <w:rPr>
          <w:rStyle w:val="italicus"/>
        </w:rPr>
        <w:t>Pentateuque</w:t>
      </w:r>
      <w:r>
        <w:t xml:space="preserve">, parce qu’ils sont au nombre de cinq. Le premier, c’est la </w:t>
      </w:r>
      <w:r w:rsidRPr="00842A70">
        <w:rPr>
          <w:rStyle w:val="italicus"/>
        </w:rPr>
        <w:t>Genèse</w:t>
      </w:r>
      <w:r>
        <w:t xml:space="preserve">, mot qui veut dire </w:t>
      </w:r>
      <w:r>
        <w:rPr>
          <w:rStyle w:val="italicus"/>
        </w:rPr>
        <w:t>origine</w:t>
      </w:r>
      <w:r>
        <w:t>. Là, se trouve racontée l’histoire de la création du monde et des grands événements qui eurent lieu jusqu’à la sortie d’Égypte. Le second, c’est l’</w:t>
      </w:r>
      <w:r w:rsidRPr="00842A70">
        <w:rPr>
          <w:rStyle w:val="italicus"/>
        </w:rPr>
        <w:t>Exode</w:t>
      </w:r>
      <w:r>
        <w:t xml:space="preserve">, mot grec qui veut dire </w:t>
      </w:r>
      <w:r w:rsidRPr="00842A70">
        <w:rPr>
          <w:rStyle w:val="italicus"/>
        </w:rPr>
        <w:t>sortie</w:t>
      </w:r>
      <w:r>
        <w:t xml:space="preserve">, Il vous décrit la délivrance des Hébreux de la servitude d’Égypte, leur passage miraculeux au travers de la mer Rouge, leur voyage dans le désert et la promulgation de la loi du haut du Sinaï. Le troisième, c’est le </w:t>
      </w:r>
      <w:r w:rsidRPr="00842A70">
        <w:rPr>
          <w:rStyle w:val="italicus"/>
        </w:rPr>
        <w:t>Lévitique</w:t>
      </w:r>
      <w:r>
        <w:t xml:space="preserve">. Il porte ce nom parce qu’il contient toutes les cérémonies de la religion et toutes les ordonnances concernant les prêtres et les lévites. Le quatrième, c’est le livre des </w:t>
      </w:r>
      <w:r w:rsidRPr="00842A70">
        <w:rPr>
          <w:rStyle w:val="italicus"/>
        </w:rPr>
        <w:t>Nombres</w:t>
      </w:r>
      <w:r>
        <w:t xml:space="preserve">, ainsi appelé parce qu’il commence par le dénombrement des enfants d’Israël. On y trouve d’admirables règlements destinés à maintenir l’ordre et la subordination parmi les Hébreux, trop enclins à la révolte et aux murmures. Le cinquième, c’est le </w:t>
      </w:r>
      <w:r w:rsidRPr="00842A70">
        <w:rPr>
          <w:rStyle w:val="italicus"/>
        </w:rPr>
        <w:t>Deutéronome</w:t>
      </w:r>
      <w:r>
        <w:t xml:space="preserve">, de deux mots grecs qui signifient </w:t>
      </w:r>
      <w:r w:rsidRPr="00842A70">
        <w:rPr>
          <w:rStyle w:val="italicus"/>
        </w:rPr>
        <w:t>seconde loi</w:t>
      </w:r>
      <w:r>
        <w:t xml:space="preserve">, parce qu’il est l’abrégé ou la récapitulation des lois déjà publiées. Réduits à des proportions convenables à la faiblesse de votre âge, les trois premiers forment le petit volume que vous avez entre les mains. </w:t>
      </w:r>
    </w:p>
    <w:p w:rsidR="008D2629" w:rsidRDefault="008D2629" w:rsidP="008D2629">
      <w:r>
        <w:t xml:space="preserve">L’ancien Testament se compose : </w:t>
      </w:r>
    </w:p>
    <w:p w:rsidR="008D2629" w:rsidRDefault="008D2629" w:rsidP="008D2629">
      <w:r>
        <w:t xml:space="preserve">2° De livres historiques qui contiennent ou l’histoire du peuple de Dieu en général, ou l’histoire particulière de quelques saints et illustres personnages. Les premiers sont : le livre de </w:t>
      </w:r>
      <w:r w:rsidRPr="00842A70">
        <w:rPr>
          <w:rStyle w:val="italicus"/>
        </w:rPr>
        <w:t>Josué</w:t>
      </w:r>
      <w:r>
        <w:t xml:space="preserve"> qui raconte l’entrée et l’établissement des Juifs dans la Terre promise ; le livre des </w:t>
      </w:r>
      <w:r w:rsidRPr="00842A70">
        <w:rPr>
          <w:rStyle w:val="italicus"/>
        </w:rPr>
        <w:t>Juges</w:t>
      </w:r>
      <w:r>
        <w:t xml:space="preserve"> qui </w:t>
      </w:r>
      <w:r>
        <w:lastRenderedPageBreak/>
        <w:t xml:space="preserve">contient l’histoire des Juifs sous le gouvernement des juges, c’est-à-dire, des magistrats, choisis de Dieu pour diriger son peuple ; les quatre </w:t>
      </w:r>
      <w:r w:rsidRPr="00842A70">
        <w:rPr>
          <w:rStyle w:val="italicus"/>
        </w:rPr>
        <w:t>Livres des Rois</w:t>
      </w:r>
      <w:r>
        <w:t xml:space="preserve">, ainsi appelés parce qu’ils rapportent les événements accomplis sous le gouvernement des rois, que les Israélites demandèrent à la place des juges ; les deux livres des </w:t>
      </w:r>
      <w:r w:rsidRPr="00842A70">
        <w:rPr>
          <w:rStyle w:val="italicus"/>
        </w:rPr>
        <w:t>Paralipomènes</w:t>
      </w:r>
      <w:r>
        <w:t xml:space="preserve">, d’un mot grec qui signifie </w:t>
      </w:r>
      <w:r w:rsidRPr="00842A70">
        <w:rPr>
          <w:rStyle w:val="italicus"/>
        </w:rPr>
        <w:t>choses oubliées</w:t>
      </w:r>
      <w:r>
        <w:t>, qui sont comme un supplément aux livres des rois ; le livre d’</w:t>
      </w:r>
      <w:r w:rsidRPr="00842A70">
        <w:rPr>
          <w:rStyle w:val="italicus"/>
        </w:rPr>
        <w:t>Esdras</w:t>
      </w:r>
      <w:r>
        <w:t xml:space="preserve">, qui raconte le rétablissement du temple de Jérusalem après la captivité de Babylone ; le livre de </w:t>
      </w:r>
      <w:r w:rsidRPr="00842A70">
        <w:rPr>
          <w:rStyle w:val="italicus"/>
        </w:rPr>
        <w:t>Néhémie</w:t>
      </w:r>
      <w:r>
        <w:t xml:space="preserve">, qui décrit le retour du peuple captif et la reconstruction de la ville de Jérusalem ; les deux </w:t>
      </w:r>
      <w:r w:rsidRPr="00842A70">
        <w:rPr>
          <w:rStyle w:val="italicus"/>
        </w:rPr>
        <w:t>Livres des Machabées</w:t>
      </w:r>
      <w:r>
        <w:t xml:space="preserve">, magnifique histoire des persécutions souffertes par le peuple juif, et de ses glorieux faits d’armes contre les rois de Syrie, successeurs d’Alexandre. </w:t>
      </w:r>
    </w:p>
    <w:p w:rsidR="008D2629" w:rsidRDefault="008D2629" w:rsidP="008D2629">
      <w:r>
        <w:t xml:space="preserve">Les seconds sont l’histoire de </w:t>
      </w:r>
      <w:r w:rsidRPr="00842A70">
        <w:rPr>
          <w:rStyle w:val="italicus"/>
        </w:rPr>
        <w:t>Ruth</w:t>
      </w:r>
      <w:r>
        <w:t xml:space="preserve">, le plus charmant épisode qui ait été écrit dans aucune langue. On y voit la vie de cette femme admirable et les bénédictions dont Dieu récompense sa fidélité ; l’histoire de </w:t>
      </w:r>
      <w:r w:rsidRPr="00842A70">
        <w:rPr>
          <w:rStyle w:val="italicus"/>
        </w:rPr>
        <w:t>Tobie</w:t>
      </w:r>
      <w:r>
        <w:t xml:space="preserve">, dont il vous sera parlé en détail ainsi que des histoires de </w:t>
      </w:r>
      <w:r w:rsidRPr="00842A70">
        <w:rPr>
          <w:rStyle w:val="italicus"/>
        </w:rPr>
        <w:t>Judith</w:t>
      </w:r>
      <w:r>
        <w:t>, d’</w:t>
      </w:r>
      <w:r w:rsidRPr="00842A70">
        <w:rPr>
          <w:rStyle w:val="italicus"/>
        </w:rPr>
        <w:t>Esther</w:t>
      </w:r>
      <w:r>
        <w:t xml:space="preserve"> et de </w:t>
      </w:r>
      <w:r w:rsidRPr="00842A70">
        <w:rPr>
          <w:rStyle w:val="italicus"/>
        </w:rPr>
        <w:t>Job</w:t>
      </w:r>
      <w:r>
        <w:t xml:space="preserve">. </w:t>
      </w:r>
    </w:p>
    <w:p w:rsidR="008D2629" w:rsidRDefault="008D2629" w:rsidP="008D2629">
      <w:r>
        <w:t xml:space="preserve">Ces histoires particulières, aussi bien que l’histoire générale du peuple juif, ont pour but d’affermir l’alliance contractée entre Dieu et la nation sainte. En effet, nous y voyons Dieu toujours constant dans ses promesses, tantôt répandant des bénédictions abondantes sur les Juifs fidèles aux conditions du contrat ; tantôt les frappant, pour les rappeler à lui, de châtiments de tout genre, aussitôt qu’ils deviennent prévaricateurs. </w:t>
      </w:r>
    </w:p>
    <w:p w:rsidR="008D2629" w:rsidRDefault="008D2629" w:rsidP="008D2629">
      <w:r>
        <w:t xml:space="preserve">Ces histoires ont encore un autre but, plus élevé en quelque sorte que le premier : elles nous apprennent que c’est Dieu qui gouverne le monde ; qu’il tient en ses mains les rênes de tous les empires et qu’il les fait tous servir à l’accomplissement de son unique dessein : la rédemption de l’homme par notre Seigneur Jésus-Christ. </w:t>
      </w:r>
    </w:p>
    <w:p w:rsidR="008D2629" w:rsidRDefault="008D2629" w:rsidP="008D2629">
      <w:r>
        <w:t xml:space="preserve">L’ancien Testament se compose : </w:t>
      </w:r>
    </w:p>
    <w:p w:rsidR="008D2629" w:rsidRDefault="008D2629" w:rsidP="008D2629">
      <w:r>
        <w:t xml:space="preserve">3° De livres d’instructions et de prières. Ce n’est pas assez de donner une loi ; ce n’est pas même assez de la sanctionner, je veux dire de la rendre respectable par des récompenses et par des châtiments : il faut de plus fournir les moyens de l’accomplir, en montrer l’esprit, en indiquer le but final qui est de former les cœurs à la vertu. Voilà pourquoi furent écrits les livres que nous venons de nommer. Ils sont remplis des prières les plus belles, des maximes les plus sages, des conseils les plus éclairés et des règles de conduite les plus sûres, dans toutes les positions. Tels sont les </w:t>
      </w:r>
      <w:r w:rsidRPr="00842A70">
        <w:rPr>
          <w:rStyle w:val="italicus"/>
        </w:rPr>
        <w:t>Psaumes</w:t>
      </w:r>
      <w:r>
        <w:t xml:space="preserve"> de David, au nombre de cent cinquante ; l’</w:t>
      </w:r>
      <w:r w:rsidRPr="00842A70">
        <w:rPr>
          <w:rStyle w:val="italicus"/>
        </w:rPr>
        <w:t>Ecclésiaste</w:t>
      </w:r>
      <w:r>
        <w:t xml:space="preserve">, les </w:t>
      </w:r>
      <w:r w:rsidRPr="00842A70">
        <w:rPr>
          <w:rStyle w:val="italicus"/>
        </w:rPr>
        <w:t>Proverbes</w:t>
      </w:r>
      <w:r>
        <w:t xml:space="preserve">, le </w:t>
      </w:r>
      <w:r w:rsidRPr="00842A70">
        <w:rPr>
          <w:rStyle w:val="italicus"/>
        </w:rPr>
        <w:t>Cantique des cantiques</w:t>
      </w:r>
      <w:r>
        <w:t>, l’</w:t>
      </w:r>
      <w:r w:rsidRPr="00842A70">
        <w:rPr>
          <w:rStyle w:val="italicus"/>
        </w:rPr>
        <w:t>Ecclésiastique</w:t>
      </w:r>
      <w:r>
        <w:t xml:space="preserve"> et la </w:t>
      </w:r>
      <w:r w:rsidRPr="00842A70">
        <w:rPr>
          <w:rStyle w:val="italicus"/>
        </w:rPr>
        <w:t>Sagesse</w:t>
      </w:r>
      <w:r>
        <w:t xml:space="preserve"> que vous connaîtrez plus tard. </w:t>
      </w:r>
    </w:p>
    <w:p w:rsidR="008D2629" w:rsidRDefault="008D2629" w:rsidP="008D2629">
      <w:r>
        <w:t xml:space="preserve">L’ancien Testament se compose : </w:t>
      </w:r>
    </w:p>
    <w:p w:rsidR="008D2629" w:rsidRDefault="008D2629" w:rsidP="008D2629">
      <w:r>
        <w:lastRenderedPageBreak/>
        <w:t xml:space="preserve">4° De livres prophétiques. L’ancienne alliance n’était que passagère, elle devait faire place à une autre plus parfaite. La première avait été confirmée par le sang des animaux offerts en sacrifice ; la seconde devait être cimentée par le sang du Messie lui-même. La première était une préparation à la seconde : Dieu ne voulait pas que son peuple l’ignorât. Voilà pourquoi il inspire les prophètes : on en compte seize. Les quatre grands prophètes sont : Isaïe, Jérémie, Ézéchiel, Daniel, auxquels on peut joindre David. Les douze qu’on appelle les petits prophètes, soit parce qu’ils ont moins écrit que les premiers, soit parce qu’il nous reste un moins grand nombre de leurs ouvrages, sont : Osée, Joël, Amos, Abdias, Jonas, Michée, Nahum, Habacuc, Sophonie, Aggée, Zacharie, Malachie. </w:t>
      </w:r>
    </w:p>
    <w:p w:rsidR="008D2629" w:rsidRDefault="008D2629" w:rsidP="008D2629">
      <w:r>
        <w:t xml:space="preserve">Ainsi tous les livres de l’ancien Testament ont pour objet ou de faire connaître l’alliance de Dieu avec le peuple juif, ou de la maintenir, d’en faciliter l’accomplissement, d’en donner le véritable esprit et de préparer le monde à une alliance plus parfaite. </w:t>
      </w:r>
    </w:p>
    <w:p w:rsidR="008D2629" w:rsidRDefault="008D2629" w:rsidP="008D2629">
      <w:r>
        <w:t xml:space="preserve">La seconde partie de la Bible, c’est le nouveau Testament, dont il vous sera parlé dans un autre discours. </w:t>
      </w:r>
    </w:p>
    <w:p w:rsidR="008D2629" w:rsidRDefault="008D2629" w:rsidP="008D2629">
      <w:r>
        <w:t xml:space="preserve">À cette notion générale de l’ancien Testament, si propre à vous orienter dans vos études, il faut ajouter quelques détails particuliers sur la Genèse que vous avez entre les mains. Ce livre, comme nous l’avons dit, vous fait assister aux plus grands événements du monde ancien : la création, la chute de l’homme, le déluge. Il vous parle sans cesse des patriarches, Abraham, Isaac, Jacob et beaucoup d’autres. Il vous fait voyager avec eux dans les vastes plaines de l’Orient ; il vous introduit sous leurs tentes ; il vous rend témoins de leurs actions et de leurs paroles ; il vous associe à leurs joies et à leurs douleurs. Mais peut-être ne savez-vous encore qu’imparfaitement ce que sont les patriarches et quel rôle la divine Providence leur a confié sur la terre. Il faut cependant que vous le sachiez, sous peine de ne pas comprendre leur histoire ou de la lire avec beaucoup moins de plaisir et d’utilité. </w:t>
      </w:r>
    </w:p>
    <w:p w:rsidR="008D2629" w:rsidRDefault="008D2629" w:rsidP="008D2629">
      <w:r>
        <w:t xml:space="preserve">Patriarche signifie père ou chef de famille. On donne ce nom aux premiers ancêtres du Fils de Dieu fait homme. On en compte trente-quatre, divisés en trois classes. </w:t>
      </w:r>
    </w:p>
    <w:p w:rsidR="008D2629" w:rsidRDefault="008D2629" w:rsidP="008D2629">
      <w:r>
        <w:t xml:space="preserve">1° Les patriarches qui ont vécu avant le déluge, savoir : Adam, Seth, Énos, Caïnan, Malaléel, Jared, Énoch, Mathusalem, Lamech, Noé. </w:t>
      </w:r>
    </w:p>
    <w:p w:rsidR="008D2629" w:rsidRDefault="008D2629" w:rsidP="008D2629">
      <w:r>
        <w:t xml:space="preserve">2° Ceux qui ont vécu depuis le déluge, jusqu’à la vocation d’Abraham, savoir : Sem, Arphaxad, Salé, Héber, Phaleg, Réhu, Sarug, Nachor, Tharé, Abraham, </w:t>
      </w:r>
    </w:p>
    <w:p w:rsidR="008D2629" w:rsidRDefault="008D2629" w:rsidP="008D2629">
      <w:r>
        <w:t xml:space="preserve">3° Ceux qui ont paru depuis la vocation d’Abraham, jusqu’à la servitude d’Égypte, savoir : Isaac, Jacob et ses douze fils, qui furent les tiges des douze tribus d’Israël : Ruben, Siméon, Lévi, Juda, Issachar, Zabulon, Dan, Nephthali, Gad, Aser, Joseph et Benjamin. </w:t>
      </w:r>
    </w:p>
    <w:p w:rsidR="008D2629" w:rsidRDefault="008D2629" w:rsidP="008D2629">
      <w:r>
        <w:lastRenderedPageBreak/>
        <w:t xml:space="preserve">Les patriarches étaient parfaitement libres, et leur famille composait un petit État, dont le père était le roi. Leurs richesses consistaient principalement en troupeaux. De là vient le prix qu’ils attachaient aux puits et aux citernes, dans un pays qui n’a point d’autres rivières que le Jourdain, et où il ne pleut que rarement. Avec toutes ces richesses, ils étaient fort laborieux, toujours à la campagne, logés sous des tentes, changeant de demeure suivant la commodité des pâturages. Vous saurez qu’on trouve encore aujourd’hui en Orient, notamment dans la Tartarie et dans la Mongolie, des peuples innombrables qui mènent exactement le même genre de vie. </w:t>
      </w:r>
    </w:p>
    <w:p w:rsidR="008D2629" w:rsidRDefault="008D2629" w:rsidP="008D2629">
      <w:r>
        <w:t xml:space="preserve">La principale occupation des patriarches était le soin de leurs troupeaux. Quelque innocente que soit l’agriculture, la vie pastorale est encore plus parfaite ; elle a quelque chose de plus simple et de plus noble, elle est moins pénible, elle attache moins à la terre, et toutefois elle est d’un plus grand profit. On peut juger du travail des hommes par celui des filles. Rébecca venait d’assez loin puiser de l’eau qu’elle emportait sur ses épaules ; Rachel conduisait elle-même les troupeaux de son père : ni leur noblesse, ni leur beauté ne les rendaient plus délicates. </w:t>
      </w:r>
    </w:p>
    <w:p w:rsidR="008D2629" w:rsidRDefault="008D2629" w:rsidP="008D2629">
      <w:r>
        <w:t xml:space="preserve">C’est sans doute à cette vie simple, laborieuse et frugale que les patriarches ont dû le double avantage d’arriver à une si grande vieillesse et de mourir si doucement. Abraham et Isaac ont vécu chacun près de deux cents ans ; les autres, dont nous savons l’âge, ont au moins passé cent ans, et il n’est pas dit qu’ils aient été malades pendant une si longue vie. </w:t>
      </w:r>
    </w:p>
    <w:p w:rsidR="008D2629" w:rsidRDefault="008D2629" w:rsidP="008D2629">
      <w:r>
        <w:t>Maintenant que vous connaissez les patriarches, il vous reste à savoir quelle était leur mission sur la terre. Outre celle d’être les pères du peuple chargé de conserver la vraie religion et d’établir ce peuple dans la terre de Chanaan, ils avaient pour devoir de propager le peuple chrétien en annonçant le Messie qui devait en être le chef, comme il était leur espérance. Représentez-vous dès-lors les patriarches comme autant de vivants tableaux, dont chacun en particulier exprime quelque trait du Désiré des nations et dont tous ensemble forment le portrait complet. « Tout le nouveau Testament, dit saint Augustin, est caché dans l’ancien. Les patriarches, leurs alliances, leurs paroles, leurs actions, leurs enfants, leur vie tout entière, sont une prophétie continuelle de Jésus-Christ et de l’Église</w:t>
      </w:r>
      <w:r>
        <w:rPr>
          <w:rStyle w:val="Appelnotedebasdep"/>
        </w:rPr>
        <w:footnoteReference w:id="3"/>
      </w:r>
      <w:r>
        <w:t xml:space="preserve">. » </w:t>
      </w:r>
    </w:p>
    <w:p w:rsidR="008D2629" w:rsidRDefault="008D2629" w:rsidP="008D2629">
      <w:r>
        <w:lastRenderedPageBreak/>
        <w:t>On retrouve le Messie dans tous et dans chacun de ses aïeux. « Il était le père de la postérité des saints, dans Adam ; innocent, vierge et martyr, dans Abel ; réparateur de l’univers, dans Noé ; béni et source de toute bénédiction, dans Abraham ; souverain prêtre, dans Melchisédech ; victime volontaire, dans Isaac ; chef des élus, dans Jacob ; vendu par ses frères, dans Joseph ; voyageur et fugitif, puissant en œuvres et législateur, dans Moïse ; souffrant et abandonné dans Job</w:t>
      </w:r>
      <w:r>
        <w:rPr>
          <w:rStyle w:val="Appelnotedebasdep"/>
        </w:rPr>
        <w:footnoteReference w:id="4"/>
      </w:r>
      <w:r>
        <w:t xml:space="preserve">. » </w:t>
      </w:r>
    </w:p>
    <w:p w:rsidR="008D2629" w:rsidRDefault="008D2629" w:rsidP="008D2629">
      <w:r>
        <w:t xml:space="preserve">Tels sont, chers enfants, les vrais grands hommes avec lesquels vous allez faire connaissance. Telle est la magnifique histoire que vous allez lire dans une langue consacrée par votre auguste mère, l’Église catholique. </w:t>
      </w:r>
    </w:p>
    <w:p w:rsidR="008D2629" w:rsidRDefault="008D2629" w:rsidP="008D2629">
      <w:r>
        <w:t xml:space="preserve">Quelques-unes des considérations qui précèdent sont peut-être au-dessus de votre jeune intelligence. Mais de même que les fils des héros nous sont représentés jouant avec les casques et les armes de leurs pères ; ainsi il nous a semblé que les enfants chrétiens doivent de bonne heure se familiariser avec les grandes vérités qui ont formé depuis l’origine du monde tous les nobles caractères, tous les vainqueurs du vice et les conquérants des cieux. </w:t>
      </w:r>
    </w:p>
    <w:p w:rsidR="008D2629" w:rsidRDefault="008D2629" w:rsidP="008D2629">
      <w:r>
        <w:t>Il convient de placer ici quelques mots de réponse au petit nombre de personnes qui ont trouvé mauvais l’emploi de la Bible comme livre classique des enfants. « Le latin de la Bible, disent-elles, manque de la correction et de la régularité grammaticale nécessaire ; il violente le génie de l’idiome latin. C’est donner beau jeu à la critique que de le proposer pour texte d’étude dans les classes de grammaire. Quant nous, nous réservons les sublimes beautés des livres inspirés pour les classes littéraires</w:t>
      </w:r>
      <w:r>
        <w:rPr>
          <w:rStyle w:val="Appelnotedebasdep"/>
        </w:rPr>
        <w:footnoteReference w:id="5"/>
      </w:r>
      <w:r>
        <w:t xml:space="preserve">. » </w:t>
      </w:r>
    </w:p>
    <w:p w:rsidR="008D2629" w:rsidRDefault="008D2629" w:rsidP="008D2629">
      <w:r>
        <w:t xml:space="preserve">1° Il semble, en lisant cette objection, que nous ne proposons, pour apprendre le latin, d’autre ouvrage que la Bible. Il n’en est rien ; et par cela seul l’objection, dans sa généralité, tombe à faux. Nous ne donnons ni la Bible tout entière, ni la Bible toute seule. Pour chaque classe, elle se réduit à un petit abrégé toujours accompagné de deux ou trois auteurs qui </w:t>
      </w:r>
      <w:r>
        <w:lastRenderedPageBreak/>
        <w:t xml:space="preserve">présentent toute la </w:t>
      </w:r>
      <w:r w:rsidRPr="00842A70">
        <w:rPr>
          <w:rStyle w:val="italicus"/>
        </w:rPr>
        <w:t>correction désirable</w:t>
      </w:r>
      <w:r>
        <w:t xml:space="preserve">. En quoi une pareille combinaison donne-t-elle </w:t>
      </w:r>
      <w:r w:rsidRPr="00842A70">
        <w:rPr>
          <w:rStyle w:val="italicus"/>
        </w:rPr>
        <w:t>beau jeu à la critique</w:t>
      </w:r>
      <w:r>
        <w:t xml:space="preserve"> ? </w:t>
      </w:r>
    </w:p>
    <w:p w:rsidR="008D2629" w:rsidRDefault="008D2629" w:rsidP="008D2629">
      <w:r>
        <w:rPr>
          <w:b/>
        </w:rPr>
        <w:t>II.</w:t>
      </w:r>
      <w:r>
        <w:t xml:space="preserve"> On accuse le latin de la Bible de n’être pas correct. Ainsi, toute cette partie de l’objection se réduit à la crainte de quelques solécismes ou fautes commises par les enfants soit en écrivant, soit en parlant le latin. </w:t>
      </w:r>
    </w:p>
    <w:p w:rsidR="008D2629" w:rsidRDefault="008D2629" w:rsidP="008D2629">
      <w:r>
        <w:t xml:space="preserve">Or, 1° de nos jours, </w:t>
      </w:r>
      <w:r w:rsidRPr="00842A70">
        <w:rPr>
          <w:rStyle w:val="italicus"/>
        </w:rPr>
        <w:t>à très-peu d’exceptions près</w:t>
      </w:r>
      <w:r>
        <w:t xml:space="preserve">, on n’étudie le latin, ni pour l’écrire, ni pour le parler, mais seulement pour le comprendre. Cela étant, l’objection tombe encore à faux ou perd une grande partie de sa force. </w:t>
      </w:r>
    </w:p>
    <w:p w:rsidR="008D2629" w:rsidRDefault="008D2629" w:rsidP="008D2629">
      <w:r>
        <w:t xml:space="preserve">2° Les solécismes que vous redoutez sont assez rares dans la Bible, surtout dans les livres historiques, et en particulier dans le choix que nous avons fait pour les enfants. Chacun peut s’en assurer en suivant notre petite Bible verset par verset. Or, cette correction élémentaire, je veux dire l’accord de l’adjectif avec le substantif, du régime avec le verbe ou la préposition, est, dans le fond, la seule essentielle dans les classes inférieures. Pour les enfants comme pour toute personne qui commence l’étude d’une langue, il s’agit d’abord d’apprendre des mots et non des règles, moins encore des règles de syntaxe supérieure, que les plus simples règles de la grammaire. Cela est surtout vrai si, comme dans le cas dont il s’agit, on étudie cette langue principalement pour la comprendre et non pour la parler ou l’écrire. </w:t>
      </w:r>
    </w:p>
    <w:p w:rsidR="008D2629" w:rsidRDefault="008D2629" w:rsidP="008D2629">
      <w:r>
        <w:t xml:space="preserve">3° Supposé qu’il se rencontre quelque cas injustifiable, ce que j’ignore ; rien n’est plus facile que de le faire éviter à l’enfant. Il suffit au professeur de lui signaler l’incorrection grammaticale, comme il est obligé chaque jour de signaler, même aux commençants, l’exception à une règle de déclinaison ou de conjugaison. Du reste, les notes de notre petite Bible satisfont pleinement à cette exigence. </w:t>
      </w:r>
    </w:p>
    <w:p w:rsidR="008D2629" w:rsidRDefault="008D2629" w:rsidP="008D2629">
      <w:r>
        <w:t xml:space="preserve">4° Nous allons plus loin, et nous admettons que l’enfant commette les solécismes dont il a vu des exemples dans son latin sacré. Quel malheur si grand peut-il en résulter ? Ces fautes l’empêcheront-elles de bien comprendre le latin ? non ; de devenir un grand homme ? non ; d’être reçu bachelier ? non, attendu qu’on n’exige pas de thème pour le baccalauréat : et on fait bien. </w:t>
      </w:r>
    </w:p>
    <w:p w:rsidR="008D2629" w:rsidRDefault="008D2629" w:rsidP="008D2629">
      <w:r>
        <w:t xml:space="preserve">5° Est-il bien vrai que les phrases de la Bible que vous signalez comme incorrectes le sont véritablement ? Ne seriez-vous pas exposés au malheur de trouver des solécismes là où il n’y en a pas ? Citons quelques exemples pris au hasard. </w:t>
      </w:r>
    </w:p>
    <w:p w:rsidR="008D2629" w:rsidRDefault="008D2629" w:rsidP="008D2629">
      <w:r>
        <w:t xml:space="preserve">La Bible dit : </w:t>
      </w:r>
      <w:r w:rsidRPr="00050BBD">
        <w:rPr>
          <w:rStyle w:val="LaIt"/>
        </w:rPr>
        <w:t>Ténebræ erant</w:t>
      </w:r>
      <w:r w:rsidRPr="00050BBD">
        <w:rPr>
          <w:rStyle w:val="cLatina"/>
        </w:rPr>
        <w:t xml:space="preserve"> super fáciem </w:t>
      </w:r>
      <w:r w:rsidRPr="00050BBD">
        <w:rPr>
          <w:rStyle w:val="LaIt"/>
        </w:rPr>
        <w:t>abýssi</w:t>
      </w:r>
      <w:r w:rsidRPr="00050BBD">
        <w:rPr>
          <w:rStyle w:val="cLatina"/>
        </w:rPr>
        <w:t xml:space="preserve">. </w:t>
      </w:r>
      <w:r>
        <w:t xml:space="preserve">Voilà, dit-on, une incorrection grammaticale, un solécisme. Quand il y a repos, </w:t>
      </w:r>
      <w:r w:rsidRPr="00050BBD">
        <w:rPr>
          <w:rStyle w:val="LaIt"/>
        </w:rPr>
        <w:t>super</w:t>
      </w:r>
      <w:r>
        <w:t xml:space="preserve"> gouverne l’ablatif et non l’accusatif. Malheureusement tout le monde ne pense pas ainsi. Horace a dit : </w:t>
      </w:r>
      <w:r w:rsidRPr="00050BBD">
        <w:rPr>
          <w:rStyle w:val="LaIt"/>
        </w:rPr>
        <w:t>Nomentánus erat</w:t>
      </w:r>
      <w:r w:rsidRPr="00050BBD">
        <w:rPr>
          <w:rStyle w:val="cLatina"/>
        </w:rPr>
        <w:t xml:space="preserve"> super ipsum, </w:t>
      </w:r>
      <w:r w:rsidRPr="00050BBD">
        <w:rPr>
          <w:rStyle w:val="LaIt"/>
        </w:rPr>
        <w:t>Pórcius infra</w:t>
      </w:r>
      <w:r w:rsidRPr="00050BBD">
        <w:rPr>
          <w:rStyle w:val="cLatina"/>
        </w:rPr>
        <w:t xml:space="preserve">. (Satir. 2, 8, 23.) </w:t>
      </w:r>
      <w:r>
        <w:t xml:space="preserve">Licence poétique, répondez-vous. Eh bien ! voici de </w:t>
      </w:r>
      <w:r>
        <w:lastRenderedPageBreak/>
        <w:t xml:space="preserve">la prose. Pline a dit : </w:t>
      </w:r>
      <w:r w:rsidRPr="00050BBD">
        <w:rPr>
          <w:rStyle w:val="LaIt"/>
        </w:rPr>
        <w:t>De hujus nequítiā omnes</w:t>
      </w:r>
      <w:r w:rsidRPr="00050BBD">
        <w:rPr>
          <w:rStyle w:val="cLatina"/>
        </w:rPr>
        <w:t xml:space="preserve"> super </w:t>
      </w:r>
      <w:r w:rsidRPr="00050BBD">
        <w:rPr>
          <w:rStyle w:val="LaIt"/>
        </w:rPr>
        <w:t>cœnam loquebántur</w:t>
      </w:r>
      <w:r w:rsidRPr="00050BBD">
        <w:rPr>
          <w:rStyle w:val="cLatina"/>
        </w:rPr>
        <w:t>.</w:t>
      </w:r>
      <w:r>
        <w:t xml:space="preserve"> (Epist. 4, 22). Columelle : </w:t>
      </w:r>
      <w:r w:rsidRPr="00050BBD">
        <w:rPr>
          <w:rStyle w:val="LaIt"/>
        </w:rPr>
        <w:t>Clathri</w:t>
      </w:r>
      <w:r w:rsidRPr="00050BBD">
        <w:rPr>
          <w:rStyle w:val="cLatina"/>
        </w:rPr>
        <w:t xml:space="preserve"> super aquam </w:t>
      </w:r>
      <w:r w:rsidRPr="00050BBD">
        <w:rPr>
          <w:rStyle w:val="LaIt"/>
        </w:rPr>
        <w:t>emíneant</w:t>
      </w:r>
      <w:r w:rsidRPr="00050BBD">
        <w:rPr>
          <w:rStyle w:val="cLatina"/>
        </w:rPr>
        <w:t xml:space="preserve">. (8, 17). </w:t>
      </w:r>
      <w:r>
        <w:t xml:space="preserve">Quinte-Curce : </w:t>
      </w:r>
      <w:r w:rsidRPr="00050BBD">
        <w:rPr>
          <w:rStyle w:val="LaIt"/>
        </w:rPr>
        <w:t>Polypérchon qui cubábat</w:t>
      </w:r>
      <w:r w:rsidRPr="00050BBD">
        <w:rPr>
          <w:rStyle w:val="cLatina"/>
        </w:rPr>
        <w:t xml:space="preserve"> super regem </w:t>
      </w:r>
      <w:r>
        <w:t xml:space="preserve">(8, 5). Tite-Live : </w:t>
      </w:r>
      <w:r w:rsidRPr="00050BBD">
        <w:rPr>
          <w:rStyle w:val="LaIt"/>
        </w:rPr>
        <w:t>Pars máxima</w:t>
      </w:r>
      <w:r w:rsidRPr="00050BBD">
        <w:rPr>
          <w:rStyle w:val="cLatina"/>
        </w:rPr>
        <w:t xml:space="preserve"> super Theátrum </w:t>
      </w:r>
      <w:r w:rsidRPr="00050BBD">
        <w:rPr>
          <w:rStyle w:val="LaIt"/>
        </w:rPr>
        <w:t>circáque consístant</w:t>
      </w:r>
      <w:r w:rsidRPr="00050BBD">
        <w:rPr>
          <w:rStyle w:val="cLatina"/>
        </w:rPr>
        <w:t xml:space="preserve"> (24, 39). </w:t>
      </w:r>
      <w:r>
        <w:t xml:space="preserve">Dans les exemples cités, dites-vous, </w:t>
      </w:r>
      <w:r w:rsidRPr="00050BBD">
        <w:rPr>
          <w:rStyle w:val="LaIt"/>
        </w:rPr>
        <w:t xml:space="preserve">super </w:t>
      </w:r>
      <w:r>
        <w:t xml:space="preserve">a la même signification que </w:t>
      </w:r>
      <w:r w:rsidRPr="00842A70">
        <w:rPr>
          <w:rStyle w:val="italicus"/>
        </w:rPr>
        <w:t>supra</w:t>
      </w:r>
      <w:r>
        <w:t xml:space="preserve">. Telle est aussi celle qu’il a dans la Bible. </w:t>
      </w:r>
    </w:p>
    <w:p w:rsidR="008D2629" w:rsidRPr="00050BBD" w:rsidRDefault="008D2629" w:rsidP="008D2629">
      <w:pPr>
        <w:rPr>
          <w:rStyle w:val="cLatina"/>
        </w:rPr>
      </w:pPr>
      <w:r>
        <w:t xml:space="preserve">Autre exemple : La Bible dit souvent : </w:t>
      </w:r>
      <w:r w:rsidRPr="00050BBD">
        <w:rPr>
          <w:rStyle w:val="LaIt"/>
        </w:rPr>
        <w:t xml:space="preserve">In illā die, in illo témpore. </w:t>
      </w:r>
      <w:r>
        <w:t>C’est encore là, pour vous, une infraction aux lois de la grammaire latine qui exige la suppression d’</w:t>
      </w:r>
      <w:r w:rsidRPr="00842A70">
        <w:rPr>
          <w:rStyle w:val="italicus"/>
        </w:rPr>
        <w:t>in</w:t>
      </w:r>
      <w:r>
        <w:t xml:space="preserve"> dans les questions de temps. Cependant Cicéron, qui probablement connaissait sa grammaire latine, a écrit cette phrase : </w:t>
      </w:r>
      <w:r w:rsidRPr="00050BBD">
        <w:rPr>
          <w:rStyle w:val="LaIt"/>
        </w:rPr>
        <w:t>Hæc contra nos fáciunt</w:t>
      </w:r>
      <w:r w:rsidRPr="00050BBD">
        <w:rPr>
          <w:rStyle w:val="cLatina"/>
        </w:rPr>
        <w:t xml:space="preserve"> in hoc témpore. (Quint. 4). </w:t>
      </w:r>
    </w:p>
    <w:p w:rsidR="008D2629" w:rsidRDefault="008D2629" w:rsidP="008D2629">
      <w:r>
        <w:t xml:space="preserve">Autre exemple : La Bible dit : </w:t>
      </w:r>
      <w:r w:rsidRPr="00050BBD">
        <w:rPr>
          <w:rStyle w:val="LaIt"/>
        </w:rPr>
        <w:t>Sedit</w:t>
      </w:r>
      <w:r w:rsidRPr="00050BBD">
        <w:rPr>
          <w:rStyle w:val="cLatina"/>
        </w:rPr>
        <w:t xml:space="preserve"> pópulus </w:t>
      </w:r>
      <w:r w:rsidRPr="00050BBD">
        <w:rPr>
          <w:rStyle w:val="LaIt"/>
        </w:rPr>
        <w:t>manducáre et bíbere</w:t>
      </w:r>
      <w:r w:rsidRPr="00050BBD">
        <w:rPr>
          <w:rStyle w:val="cLatina"/>
        </w:rPr>
        <w:t xml:space="preserve">, </w:t>
      </w:r>
      <w:r w:rsidRPr="00050BBD">
        <w:rPr>
          <w:rStyle w:val="LaIt"/>
        </w:rPr>
        <w:t>et surrexérunt lúdere</w:t>
      </w:r>
      <w:r w:rsidRPr="00050BBD">
        <w:rPr>
          <w:rStyle w:val="cLatina"/>
        </w:rPr>
        <w:t xml:space="preserve">. </w:t>
      </w:r>
      <w:r>
        <w:t>Pour le coup, voilà un solécisme flagrant : Tout</w:t>
      </w:r>
      <w:bookmarkStart w:id="2" w:name="t1p0n_VerbeDeMouvement"/>
      <w:bookmarkEnd w:id="2"/>
      <w:r>
        <w:t xml:space="preserve"> verbe de mouvement veut être suivi, non de l’infinitif, mais du supin en </w:t>
      </w:r>
      <w:r w:rsidRPr="00842A70">
        <w:rPr>
          <w:rStyle w:val="italicus"/>
        </w:rPr>
        <w:t>um</w:t>
      </w:r>
      <w:r>
        <w:t xml:space="preserve"> ou du participe futur en </w:t>
      </w:r>
      <w:r w:rsidRPr="00842A70">
        <w:rPr>
          <w:rStyle w:val="italicus"/>
        </w:rPr>
        <w:t>rus, ra, rum</w:t>
      </w:r>
      <w:r>
        <w:t xml:space="preserve">, ou du gérondif en </w:t>
      </w:r>
      <w:r w:rsidRPr="00842A70">
        <w:rPr>
          <w:rStyle w:val="italicus"/>
        </w:rPr>
        <w:t>dum</w:t>
      </w:r>
      <w:r>
        <w:t xml:space="preserve"> avec la préposition </w:t>
      </w:r>
      <w:r w:rsidRPr="00842A70">
        <w:rPr>
          <w:rStyle w:val="italicus"/>
        </w:rPr>
        <w:t>ad</w:t>
      </w:r>
      <w:r>
        <w:t xml:space="preserve"> : la règle est invariable. Sans respect pour cette règle invariable, Plaute dit : </w:t>
      </w:r>
      <w:r w:rsidRPr="00050BBD">
        <w:rPr>
          <w:rStyle w:val="LaIt"/>
        </w:rPr>
        <w:t>Parasítus modo</w:t>
      </w:r>
      <w:r w:rsidRPr="00050BBD">
        <w:rPr>
          <w:rStyle w:val="cLatina"/>
        </w:rPr>
        <w:t xml:space="preserve"> vénerat </w:t>
      </w:r>
      <w:r w:rsidRPr="00050BBD">
        <w:rPr>
          <w:rStyle w:val="LaIt"/>
        </w:rPr>
        <w:t>aurum</w:t>
      </w:r>
      <w:r w:rsidRPr="00050BBD">
        <w:rPr>
          <w:rStyle w:val="cLatina"/>
        </w:rPr>
        <w:t xml:space="preserve"> pétere (Bacch. 4, 3, 18) ; </w:t>
      </w:r>
      <w:r>
        <w:t xml:space="preserve">et ailleurs : </w:t>
      </w:r>
      <w:r w:rsidRPr="00050BBD">
        <w:rPr>
          <w:rStyle w:val="LaIt"/>
        </w:rPr>
        <w:t>Sta, sis, illis atque argéntum</w:t>
      </w:r>
      <w:r w:rsidRPr="00050BBD">
        <w:rPr>
          <w:rStyle w:val="cLatina"/>
        </w:rPr>
        <w:t xml:space="preserve"> própera vómere (Curc. 5, 3, 10). </w:t>
      </w:r>
      <w:r>
        <w:t xml:space="preserve">Properce : </w:t>
      </w:r>
      <w:r w:rsidRPr="00050BBD">
        <w:rPr>
          <w:rStyle w:val="cLatina"/>
        </w:rPr>
        <w:t xml:space="preserve">Ibat </w:t>
      </w:r>
      <w:r w:rsidRPr="00050BBD">
        <w:rPr>
          <w:rStyle w:val="LaIt"/>
        </w:rPr>
        <w:t>et hirsútas ille</w:t>
      </w:r>
      <w:r w:rsidRPr="00050BBD">
        <w:rPr>
          <w:rStyle w:val="cLatina"/>
        </w:rPr>
        <w:t xml:space="preserve"> feríre </w:t>
      </w:r>
      <w:r w:rsidRPr="00050BBD">
        <w:rPr>
          <w:rStyle w:val="LaIt"/>
        </w:rPr>
        <w:t>feras</w:t>
      </w:r>
      <w:r w:rsidRPr="00050BBD">
        <w:rPr>
          <w:rStyle w:val="cLatina"/>
        </w:rPr>
        <w:t xml:space="preserve">. (1, 1, 12). </w:t>
      </w:r>
      <w:r>
        <w:t xml:space="preserve">Poètes médiocres, dites-vous. En voici un dont peut-être vous ne récuserez pas l’autorité ; c’est Virgile : </w:t>
      </w:r>
    </w:p>
    <w:p w:rsidR="008D2629" w:rsidRPr="00050BBD" w:rsidRDefault="008D2629" w:rsidP="008D2629">
      <w:pPr>
        <w:pStyle w:val="lcv"/>
        <w:rPr>
          <w:rStyle w:val="LaIt"/>
        </w:rPr>
      </w:pPr>
      <w:r w:rsidRPr="00050BBD">
        <w:rPr>
          <w:rStyle w:val="cLatina"/>
        </w:rPr>
        <w:t xml:space="preserve">Non nos aut ferro Lybicos </w:t>
      </w:r>
      <w:r w:rsidRPr="00050BBD">
        <w:rPr>
          <w:rStyle w:val="LaIt"/>
        </w:rPr>
        <w:t xml:space="preserve">populáre </w:t>
      </w:r>
    </w:p>
    <w:p w:rsidR="008D2629" w:rsidRPr="00050BBD" w:rsidRDefault="008D2629" w:rsidP="008D2629">
      <w:pPr>
        <w:pStyle w:val="lcv"/>
        <w:rPr>
          <w:rStyle w:val="cLatina"/>
        </w:rPr>
      </w:pPr>
      <w:r w:rsidRPr="00050BBD">
        <w:rPr>
          <w:rStyle w:val="LaIt"/>
        </w:rPr>
        <w:t>Vénimus</w:t>
      </w:r>
      <w:r w:rsidRPr="00050BBD">
        <w:rPr>
          <w:rStyle w:val="cLatina"/>
        </w:rPr>
        <w:t xml:space="preserve">, aut raptas ad líttora </w:t>
      </w:r>
      <w:r w:rsidRPr="00050BBD">
        <w:rPr>
          <w:rStyle w:val="LaIt"/>
        </w:rPr>
        <w:t>vértere prædas</w:t>
      </w:r>
      <w:r w:rsidRPr="00050BBD">
        <w:rPr>
          <w:rStyle w:val="cLatina"/>
        </w:rPr>
        <w:t>.</w:t>
      </w:r>
      <w:r w:rsidRPr="00050BBD">
        <w:rPr>
          <w:rStyle w:val="cLatina"/>
        </w:rPr>
        <w:tab/>
        <w:t>(</w:t>
      </w:r>
      <w:r w:rsidRPr="00050BBD">
        <w:rPr>
          <w:rStyle w:val="LaIt"/>
        </w:rPr>
        <w:t>Énéide</w:t>
      </w:r>
      <w:r w:rsidRPr="00050BBD">
        <w:rPr>
          <w:rStyle w:val="cLatina"/>
        </w:rPr>
        <w:t xml:space="preserve"> I, 528) </w:t>
      </w:r>
    </w:p>
    <w:p w:rsidR="008D2629" w:rsidRPr="00050BBD" w:rsidRDefault="008D2629" w:rsidP="008D2629">
      <w:pPr>
        <w:rPr>
          <w:rStyle w:val="cLatina"/>
        </w:rPr>
      </w:pPr>
      <w:r>
        <w:t xml:space="preserve">Licence poétique, répliquez-vous encore, et vous demandez de la prose. Lisez : </w:t>
      </w:r>
      <w:r w:rsidRPr="009D0F69">
        <w:rPr>
          <w:rStyle w:val="cLatina"/>
        </w:rPr>
        <w:t xml:space="preserve">Prosilíerat </w:t>
      </w:r>
      <w:r w:rsidRPr="009D0F69">
        <w:rPr>
          <w:rStyle w:val="LaIt"/>
        </w:rPr>
        <w:t xml:space="preserve">adversárius terróre violénto Christi castra </w:t>
      </w:r>
      <w:r w:rsidRPr="009D0F69">
        <w:rPr>
          <w:rStyle w:val="cLatina"/>
        </w:rPr>
        <w:t>turbáre</w:t>
      </w:r>
      <w:r>
        <w:t xml:space="preserve"> (S. Cypr. ad Cornel. in exil.). Nous vous entendons : C’est un auteur chrétien, dites-vous. Il est vrai, mais c’est un homme de l’ancienne école, parlant l’ancienne langue et qui, avant d’être chrétien, avait longtemps et avec éclat professé la rhétorique. N’importe ; vous voulez des prosateurs païens et du bon siècle : on peut vous satisfaire : Salluste dit : </w:t>
      </w:r>
      <w:r w:rsidRPr="00050BBD">
        <w:rPr>
          <w:rStyle w:val="LaIt"/>
        </w:rPr>
        <w:t>Ni Márius signa</w:t>
      </w:r>
      <w:r w:rsidRPr="00050BBD">
        <w:rPr>
          <w:rStyle w:val="cLatina"/>
        </w:rPr>
        <w:t xml:space="preserve"> inférre properavísset. (Jugurth. 60).</w:t>
      </w:r>
      <w:r>
        <w:t xml:space="preserve"> Cicéron dit : </w:t>
      </w:r>
      <w:r w:rsidRPr="00050BBD">
        <w:rPr>
          <w:rStyle w:val="LaIt"/>
        </w:rPr>
        <w:t>Si in pátriam, si ad deos Penátes</w:t>
      </w:r>
      <w:r w:rsidRPr="00050BBD">
        <w:rPr>
          <w:rStyle w:val="cLatina"/>
        </w:rPr>
        <w:t xml:space="preserve"> redíre properáret. (Prov. cons. 14, id ; Valer. Flaccus 6, 647 ; Stat. Theb. 5, 21, etc., etc. </w:t>
      </w:r>
    </w:p>
    <w:p w:rsidR="008D2629" w:rsidRDefault="008D2629" w:rsidP="008D2629">
      <w:r>
        <w:t xml:space="preserve">Autre exemple : La Bible dit : </w:t>
      </w:r>
      <w:r w:rsidRPr="00050BBD">
        <w:rPr>
          <w:rStyle w:val="LaIt"/>
        </w:rPr>
        <w:t xml:space="preserve">Fáciam te créscere ; fecit accúmbere camélos ; stare fecit. </w:t>
      </w:r>
      <w:r>
        <w:t xml:space="preserve">Or, l’emploi de </w:t>
      </w:r>
      <w:r w:rsidRPr="00707832">
        <w:rPr>
          <w:rStyle w:val="LaIt"/>
        </w:rPr>
        <w:t xml:space="preserve">fácere </w:t>
      </w:r>
      <w:r>
        <w:t xml:space="preserve">suivi de l’infinitif est signalé comme une irrégularité grammaticale, comme un solécisme. En sont coupables : Ovide qui dit : </w:t>
      </w:r>
      <w:r w:rsidRPr="00050BBD">
        <w:rPr>
          <w:rStyle w:val="LaIt"/>
        </w:rPr>
        <w:t>Illum secúrum próbitas, forma</w:t>
      </w:r>
      <w:r w:rsidRPr="00050BBD">
        <w:rPr>
          <w:rStyle w:val="cLatina"/>
        </w:rPr>
        <w:t xml:space="preserve"> timére facit (Her. 17, 174) ; </w:t>
      </w:r>
      <w:r>
        <w:t xml:space="preserve">Virgile qui dit : </w:t>
      </w:r>
      <w:r w:rsidRPr="00050BBD">
        <w:rPr>
          <w:rStyle w:val="LaIt"/>
        </w:rPr>
        <w:t>Qui nati coram me</w:t>
      </w:r>
      <w:r w:rsidRPr="00050BBD">
        <w:rPr>
          <w:rStyle w:val="cLatina"/>
        </w:rPr>
        <w:t xml:space="preserve"> cérnere </w:t>
      </w:r>
      <w:r w:rsidRPr="00050BBD">
        <w:rPr>
          <w:rStyle w:val="LaIt"/>
        </w:rPr>
        <w:t>læthum</w:t>
      </w:r>
      <w:r w:rsidRPr="00050BBD">
        <w:rPr>
          <w:rStyle w:val="cLatina"/>
        </w:rPr>
        <w:t xml:space="preserve"> fecísti (Æn. 2, 385) ; </w:t>
      </w:r>
      <w:r>
        <w:t xml:space="preserve">Salluste qui dit : </w:t>
      </w:r>
      <w:r w:rsidRPr="00050BBD">
        <w:rPr>
          <w:rStyle w:val="LaIt"/>
        </w:rPr>
        <w:t>Quæ audíta Panormitános</w:t>
      </w:r>
      <w:r w:rsidRPr="00050BBD">
        <w:rPr>
          <w:rStyle w:val="cLatina"/>
        </w:rPr>
        <w:t xml:space="preserve"> dédere </w:t>
      </w:r>
      <w:r w:rsidRPr="00050BBD">
        <w:rPr>
          <w:rStyle w:val="LaIt"/>
        </w:rPr>
        <w:t>Románis</w:t>
      </w:r>
      <w:r w:rsidRPr="00050BBD">
        <w:rPr>
          <w:rStyle w:val="cLatina"/>
        </w:rPr>
        <w:t xml:space="preserve"> fecére (</w:t>
      </w:r>
      <w:r w:rsidRPr="00050BBD">
        <w:rPr>
          <w:rStyle w:val="LaIt"/>
        </w:rPr>
        <w:t>id est induxére ad se dedéndos</w:t>
      </w:r>
      <w:r w:rsidRPr="00050BBD">
        <w:rPr>
          <w:rStyle w:val="cLatina"/>
        </w:rPr>
        <w:t xml:space="preserve">). (Fragm. ap. Sen. ep. 114, med.) ; </w:t>
      </w:r>
      <w:r>
        <w:t xml:space="preserve">Varron qui dit : </w:t>
      </w:r>
      <w:r w:rsidRPr="00050BBD">
        <w:rPr>
          <w:rStyle w:val="LaIt"/>
        </w:rPr>
        <w:t>Aspéctus et desidérium árborum mac</w:t>
      </w:r>
      <w:r w:rsidR="00D63DCE">
        <w:rPr>
          <w:rStyle w:val="LaIt"/>
        </w:rPr>
        <w:t>r</w:t>
      </w:r>
      <w:r w:rsidRPr="00050BBD">
        <w:rPr>
          <w:rStyle w:val="LaIt"/>
        </w:rPr>
        <w:t xml:space="preserve">éscere facit oves </w:t>
      </w:r>
      <w:r w:rsidRPr="00050BBD">
        <w:rPr>
          <w:rStyle w:val="LaIt"/>
        </w:rPr>
        <w:lastRenderedPageBreak/>
        <w:t>inclúsos</w:t>
      </w:r>
      <w:r w:rsidRPr="00050BBD">
        <w:rPr>
          <w:rStyle w:val="cLatina"/>
        </w:rPr>
        <w:t xml:space="preserve"> (ch. 3, 5) ; </w:t>
      </w:r>
      <w:r>
        <w:t xml:space="preserve">Tite-Live qui dit : </w:t>
      </w:r>
      <w:r w:rsidRPr="00050BBD">
        <w:rPr>
          <w:rStyle w:val="LaIt"/>
        </w:rPr>
        <w:t>Casilínum pro Casíno ducem</w:t>
      </w:r>
      <w:r w:rsidRPr="00050BBD">
        <w:rPr>
          <w:rStyle w:val="cLatina"/>
        </w:rPr>
        <w:t xml:space="preserve"> accípere fecit (22, 13).</w:t>
      </w:r>
      <w:r>
        <w:t xml:space="preserve"> </w:t>
      </w:r>
    </w:p>
    <w:p w:rsidR="008D2629" w:rsidRDefault="008D2629" w:rsidP="008D2629">
      <w:r>
        <w:t xml:space="preserve">Autre exemple : On lit dans la Bible : </w:t>
      </w:r>
      <w:r w:rsidRPr="00050BBD">
        <w:rPr>
          <w:rStyle w:val="LaIt"/>
        </w:rPr>
        <w:t xml:space="preserve">Domináberis illíus ; dominábitur tui. </w:t>
      </w:r>
      <w:r>
        <w:t xml:space="preserve">Là-dessus, grande indignation des puristes qui veulent absolument, après </w:t>
      </w:r>
      <w:r w:rsidRPr="00050BBD">
        <w:rPr>
          <w:rStyle w:val="LaIt"/>
        </w:rPr>
        <w:t xml:space="preserve">dominári, </w:t>
      </w:r>
      <w:r>
        <w:t xml:space="preserve">soit l’ablatif seul, soit </w:t>
      </w:r>
      <w:r w:rsidRPr="00842A70">
        <w:rPr>
          <w:rStyle w:val="italicus"/>
        </w:rPr>
        <w:t>in</w:t>
      </w:r>
      <w:r>
        <w:t xml:space="preserve"> avec l’ablatif ou l’accusatif, soit </w:t>
      </w:r>
      <w:r w:rsidRPr="00842A70">
        <w:rPr>
          <w:rStyle w:val="italicus"/>
        </w:rPr>
        <w:t>inter</w:t>
      </w:r>
      <w:r>
        <w:t xml:space="preserve"> avec un accusatif pluriel, soit l’accusatif seul, comme chez Tacite, soit le datif seul, comme chez les poètes. En sorte que saint Jérôme, en mettant le génitif après ce verbe </w:t>
      </w:r>
      <w:r w:rsidRPr="00050BBD">
        <w:rPr>
          <w:rStyle w:val="LaIt"/>
        </w:rPr>
        <w:t xml:space="preserve">dominári, </w:t>
      </w:r>
      <w:r>
        <w:t xml:space="preserve">aurait commis une énormité, aurait fait ce qu’on appelle un véritable, un affreux solécisme. </w:t>
      </w:r>
    </w:p>
    <w:p w:rsidR="008D2629" w:rsidRDefault="008D2629" w:rsidP="008D2629">
      <w:r>
        <w:t xml:space="preserve">N’avez-vous donc jamais vu de verbes ayant, outre le régime grammatical, déterminé par leur forme et la conjugaison à laquelle ils appartiennent, un régime appelé régime logique, parce qu’il se rapporte, non pas à la forme, à la conjugaison du verbe, mais à l’idée exprimée par ce verbe, et dont la forme la plus simple est ordinairement un substantif ou un adjectif qui, contenus dans le verbe lui-même, déterminent ces constructions en apparence irrégulières ? Toutes les langues en offrent des exemples, qui satisfont pleinement l’esprit, quand le rapport entre l’idée du verbe et son complément est, d’une part, véritable, et de l’autre, exprimé d’une manière convenable, c’est-à-dire par la construction même qu’exigerait le substantif ou l’adjectif </w:t>
      </w:r>
      <w:r w:rsidR="00DA761D">
        <w:t>e</w:t>
      </w:r>
      <w:r>
        <w:t xml:space="preserve">xprimant l’idée dans sa forme la plus simple. </w:t>
      </w:r>
    </w:p>
    <w:p w:rsidR="008D2629" w:rsidRDefault="008D2629" w:rsidP="008D2629">
      <w:pPr>
        <w:rPr>
          <w:i/>
        </w:rPr>
      </w:pPr>
      <w:r>
        <w:t xml:space="preserve">Cela posé, qu’est-ce que </w:t>
      </w:r>
      <w:r w:rsidRPr="00050BBD">
        <w:rPr>
          <w:rStyle w:val="LaIt"/>
        </w:rPr>
        <w:t xml:space="preserve">dominári ? </w:t>
      </w:r>
      <w:r>
        <w:t xml:space="preserve">Dans ce mot il y a deux choses : 1° </w:t>
      </w:r>
      <w:r w:rsidRPr="00842A70">
        <w:rPr>
          <w:rStyle w:val="italicus"/>
        </w:rPr>
        <w:t>domin</w:t>
      </w:r>
      <w:r>
        <w:t xml:space="preserve">, </w:t>
      </w:r>
      <w:r w:rsidR="0041321B">
        <w:t>exprimant</w:t>
      </w:r>
      <w:r>
        <w:t xml:space="preserve"> l’idée de </w:t>
      </w:r>
      <w:r w:rsidRPr="00050BBD">
        <w:rPr>
          <w:rStyle w:val="LaIt"/>
        </w:rPr>
        <w:t xml:space="preserve">dóminus, </w:t>
      </w:r>
      <w:r w:rsidRPr="00842A70">
        <w:rPr>
          <w:rStyle w:val="italicus"/>
        </w:rPr>
        <w:t>maître</w:t>
      </w:r>
      <w:r>
        <w:t xml:space="preserve"> ou </w:t>
      </w:r>
      <w:r w:rsidRPr="00842A70">
        <w:rPr>
          <w:rStyle w:val="italicus"/>
        </w:rPr>
        <w:t>possesseur</w:t>
      </w:r>
      <w:r>
        <w:t xml:space="preserve">, ou de </w:t>
      </w:r>
      <w:r w:rsidRPr="00050BBD">
        <w:rPr>
          <w:rStyle w:val="LaIt"/>
        </w:rPr>
        <w:t xml:space="preserve">domínium, </w:t>
      </w:r>
      <w:r w:rsidRPr="00842A70">
        <w:rPr>
          <w:rStyle w:val="italicus"/>
        </w:rPr>
        <w:t>maîtrise</w:t>
      </w:r>
      <w:r>
        <w:t xml:space="preserve"> ou </w:t>
      </w:r>
      <w:r w:rsidRPr="00842A70">
        <w:rPr>
          <w:rStyle w:val="italicus"/>
        </w:rPr>
        <w:t>possession</w:t>
      </w:r>
      <w:r>
        <w:t xml:space="preserve"> ; 2° </w:t>
      </w:r>
      <w:r>
        <w:rPr>
          <w:rStyle w:val="italicus"/>
        </w:rPr>
        <w:t>ā</w:t>
      </w:r>
      <w:r w:rsidRPr="00842A70">
        <w:rPr>
          <w:rStyle w:val="italicus"/>
        </w:rPr>
        <w:t>ri</w:t>
      </w:r>
      <w:r>
        <w:t xml:space="preserve">, forme verbale, pouvant exprimer : la passivité, comme dans tous les verbes passifs, ou l’activité exercée sur une personne ou sur une chose, comme dans </w:t>
      </w:r>
      <w:r w:rsidRPr="00050BBD">
        <w:rPr>
          <w:rStyle w:val="LaIt"/>
        </w:rPr>
        <w:t>hortári</w:t>
      </w:r>
      <w:r>
        <w:t xml:space="preserve"> ; l’activité simple et absolue, comme dans </w:t>
      </w:r>
      <w:r w:rsidRPr="00050BBD">
        <w:rPr>
          <w:rStyle w:val="LaIt"/>
        </w:rPr>
        <w:t>spatiári</w:t>
      </w:r>
      <w:r>
        <w:t xml:space="preserve"> ; ou, enfin, un état, une manière d’être, comme dans </w:t>
      </w:r>
      <w:r w:rsidRPr="00050BBD">
        <w:rPr>
          <w:rStyle w:val="LaIt"/>
        </w:rPr>
        <w:t>otiári</w:t>
      </w:r>
      <w:r>
        <w:t>. Ce n’est pas le lieu de nous occuper des dénominations diverses du verbe déponent dans ces différents cas.</w:t>
      </w:r>
      <w:r>
        <w:rPr>
          <w:i/>
        </w:rPr>
        <w:t xml:space="preserve"> </w:t>
      </w:r>
    </w:p>
    <w:p w:rsidR="008D2629" w:rsidRDefault="008D2629" w:rsidP="008D2629">
      <w:r>
        <w:t xml:space="preserve">Mais, dirons-nous maintenant, un même verbe terminé en </w:t>
      </w:r>
      <w:r>
        <w:rPr>
          <w:rStyle w:val="italicus"/>
        </w:rPr>
        <w:t>ā</w:t>
      </w:r>
      <w:r w:rsidRPr="00842A70">
        <w:rPr>
          <w:rStyle w:val="italicus"/>
        </w:rPr>
        <w:t>ri</w:t>
      </w:r>
      <w:r>
        <w:t xml:space="preserve"> ne peut-il pas avoir à la fois plusieurs des significations que nous venons d’énumérer ? </w:t>
      </w:r>
      <w:r w:rsidRPr="00050BBD">
        <w:rPr>
          <w:rStyle w:val="LaIt"/>
        </w:rPr>
        <w:t>Dominári</w:t>
      </w:r>
      <w:r>
        <w:t xml:space="preserve"> lui-même, dont il est ici question, a été plusieurs fois employé passivement. S’il représente quelquefois l’idée active de </w:t>
      </w:r>
      <w:r w:rsidRPr="00050BBD">
        <w:rPr>
          <w:rStyle w:val="LaIt"/>
        </w:rPr>
        <w:t>domínium exercére</w:t>
      </w:r>
      <w:r>
        <w:t xml:space="preserve">, n’exprime-t-il pas le plus souvent l’idée d’un état, d’une manière d’être, </w:t>
      </w:r>
      <w:r w:rsidRPr="00050BBD">
        <w:rPr>
          <w:rStyle w:val="LaIt"/>
        </w:rPr>
        <w:t>dóminus esse</w:t>
      </w:r>
      <w:r>
        <w:t xml:space="preserve"> ? Et dans le cas où </w:t>
      </w:r>
      <w:r w:rsidRPr="00842A70">
        <w:rPr>
          <w:rStyle w:val="italicus"/>
        </w:rPr>
        <w:t>dominer</w:t>
      </w:r>
      <w:r>
        <w:t xml:space="preserve"> n’est autre chose que </w:t>
      </w:r>
      <w:r w:rsidRPr="00050BBD">
        <w:rPr>
          <w:rStyle w:val="LaIt"/>
        </w:rPr>
        <w:t>dóminus sum</w:t>
      </w:r>
      <w:r>
        <w:t xml:space="preserve">, qu’est-ce qui peut empêcher l’emploi du génitif ? En quoi la logique est-elle, par là, blessée ? Où est l’irrégularité qui puisse choquer un esprit bien fait ? Si saint Jérôme a mis dans la Bible : </w:t>
      </w:r>
      <w:r w:rsidRPr="00050BBD">
        <w:rPr>
          <w:rStyle w:val="LaIt"/>
        </w:rPr>
        <w:t>dominábitur tui, domináberis illíus</w:t>
      </w:r>
      <w:r>
        <w:t xml:space="preserve">, c’est qu’il avait moins en vue l’acte ou l’exercice du domaine, que le domaine en lui-même ; il n’a pas voulu dire : </w:t>
      </w:r>
      <w:r w:rsidRPr="00842A70">
        <w:rPr>
          <w:rStyle w:val="italicus"/>
        </w:rPr>
        <w:t>il exercera son empire sur toi, tu exerceras ton empire sur lui</w:t>
      </w:r>
      <w:r>
        <w:t xml:space="preserve">, mais </w:t>
      </w:r>
      <w:r w:rsidRPr="00842A70">
        <w:rPr>
          <w:rStyle w:val="italicus"/>
        </w:rPr>
        <w:t>il sera maître de toi, tu seras maître de lui</w:t>
      </w:r>
      <w:r>
        <w:t xml:space="preserve">, conséquemment </w:t>
      </w:r>
      <w:r w:rsidRPr="00050BBD">
        <w:rPr>
          <w:rStyle w:val="LaIt"/>
        </w:rPr>
        <w:t>dóminus erit</w:t>
      </w:r>
      <w:r>
        <w:t xml:space="preserve"> </w:t>
      </w:r>
      <w:r>
        <w:lastRenderedPageBreak/>
        <w:t xml:space="preserve">ou </w:t>
      </w:r>
      <w:r w:rsidRPr="00050BBD">
        <w:rPr>
          <w:rStyle w:val="LaIt"/>
        </w:rPr>
        <w:t>dominábitur tui, dóminus eris</w:t>
      </w:r>
      <w:r>
        <w:t xml:space="preserve"> ou </w:t>
      </w:r>
      <w:r w:rsidRPr="00050BBD">
        <w:rPr>
          <w:rStyle w:val="LaIt"/>
        </w:rPr>
        <w:t>domináberis illíus</w:t>
      </w:r>
      <w:r>
        <w:t xml:space="preserve">. Loin donc que saint Jérôme ait commis une énormité par l’emploi de </w:t>
      </w:r>
      <w:r w:rsidRPr="00050BBD">
        <w:rPr>
          <w:rStyle w:val="LaIt"/>
        </w:rPr>
        <w:t>dominári</w:t>
      </w:r>
      <w:r>
        <w:t xml:space="preserve"> avec le génitif, il a fait acte de haute logique et donné la preuve d’un tact exquis en distinguant, par une construction nouvelle et toute naturelle, toute régulière, le cas où </w:t>
      </w:r>
      <w:r w:rsidRPr="00050BBD">
        <w:rPr>
          <w:rStyle w:val="LaIt"/>
        </w:rPr>
        <w:t>dominári</w:t>
      </w:r>
      <w:r>
        <w:t xml:space="preserve"> veut dire simplement </w:t>
      </w:r>
      <w:r w:rsidRPr="00842A70">
        <w:rPr>
          <w:rStyle w:val="italicus"/>
        </w:rPr>
        <w:t>être maître</w:t>
      </w:r>
      <w:r>
        <w:t xml:space="preserve">, de ceux où il veut dire </w:t>
      </w:r>
      <w:r w:rsidRPr="00842A70">
        <w:rPr>
          <w:rStyle w:val="italicus"/>
        </w:rPr>
        <w:t>faire acte de maître</w:t>
      </w:r>
      <w:r>
        <w:t xml:space="preserve">. </w:t>
      </w:r>
    </w:p>
    <w:p w:rsidR="008D2629" w:rsidRDefault="008D2629" w:rsidP="008D2629">
      <w:r>
        <w:t xml:space="preserve">Mais est-il bien vrai, après tout, que cette construction soit nouvelle ? Les verbes analogues en grec : δεσποτεύω, βασιλεύω, qui se décomposent aussi en δεσπότην ou βασιλέκ είναι, ne gouvernent-ils pas tous le génitif ? Et, tenez, en latin même, un auteur du grand siècle, un homme de génie, Horace, enfin, n’a-t-il pas dit : </w:t>
      </w:r>
      <w:r w:rsidRPr="00050BBD">
        <w:rPr>
          <w:rStyle w:val="LaIt"/>
        </w:rPr>
        <w:t>Daunus agréstium regnávit populórum</w:t>
      </w:r>
      <w:r>
        <w:t xml:space="preserve"> ? (Od. l. 3, 24.) Eh ! sans doute </w:t>
      </w:r>
      <w:r w:rsidRPr="00050BBD">
        <w:rPr>
          <w:rStyle w:val="LaIt"/>
        </w:rPr>
        <w:t>regnávit</w:t>
      </w:r>
      <w:r>
        <w:t xml:space="preserve">, c’est-à-dire </w:t>
      </w:r>
      <w:r w:rsidRPr="00050BBD">
        <w:rPr>
          <w:rStyle w:val="LaIt"/>
        </w:rPr>
        <w:t>rex fuit</w:t>
      </w:r>
      <w:r>
        <w:t xml:space="preserve"> ; c’est exactement cela, ni plus ni moins, comme </w:t>
      </w:r>
      <w:r w:rsidRPr="00050BBD">
        <w:rPr>
          <w:rStyle w:val="LaIt"/>
        </w:rPr>
        <w:t>dóminor</w:t>
      </w:r>
      <w:r>
        <w:t xml:space="preserve"> égale (dirait un algébriste) </w:t>
      </w:r>
      <w:r w:rsidRPr="00050BBD">
        <w:rPr>
          <w:rStyle w:val="LaIt"/>
        </w:rPr>
        <w:t>dóminus sum</w:t>
      </w:r>
      <w:r>
        <w:t xml:space="preserve">. </w:t>
      </w:r>
    </w:p>
    <w:p w:rsidR="008D2629" w:rsidRDefault="008D2629" w:rsidP="008D2629">
      <w:r>
        <w:t xml:space="preserve">À cet exemple d’Horace, nous ne pensons pas que vous ayez rien à opposer. C’est pourquoi nous vous prions de ne pas, à propos de rien, chicaner la Bible, ni saint Jérôme. Vous ferez bien, quand vous trouverez dans son latin quelque irrégularité apparente, d’en chercher l’explication véritable, avant de prononcer un anathème qui, tout considéré, pourrait fort bien retomber sur ses auteurs. </w:t>
      </w:r>
    </w:p>
    <w:p w:rsidR="008D2629" w:rsidRDefault="008D2629" w:rsidP="008D2629">
      <w:r>
        <w:t xml:space="preserve">Autre exemple. Au lieu de </w:t>
      </w:r>
      <w:r w:rsidRPr="00050BBD">
        <w:rPr>
          <w:rStyle w:val="LaIt"/>
        </w:rPr>
        <w:t>loqui alícui</w:t>
      </w:r>
      <w:r>
        <w:t xml:space="preserve">, la Bible dit : </w:t>
      </w:r>
      <w:r w:rsidRPr="00050BBD">
        <w:rPr>
          <w:rStyle w:val="LaIt"/>
        </w:rPr>
        <w:t>loqui ad áliquem, dícere ad eum</w:t>
      </w:r>
      <w:r>
        <w:t xml:space="preserve">. Basse latinité, vous écriez-vous, locution incorrecte et presque barbare ! Avant de nous incliner devant cette sentence, voyons si elle est inattaquable. </w:t>
      </w:r>
    </w:p>
    <w:p w:rsidR="008D2629" w:rsidRDefault="008D2629" w:rsidP="008D2629">
      <w:r>
        <w:t xml:space="preserve">Et d’abord raisonnons un peu. Le latin païen employant le datif après le verbe </w:t>
      </w:r>
      <w:r w:rsidRPr="00050BBD">
        <w:rPr>
          <w:rStyle w:val="LaIt"/>
        </w:rPr>
        <w:t>dícere</w:t>
      </w:r>
      <w:r>
        <w:t xml:space="preserve"> et </w:t>
      </w:r>
      <w:r w:rsidRPr="00050BBD">
        <w:rPr>
          <w:rStyle w:val="LaIt"/>
        </w:rPr>
        <w:t>loqui</w:t>
      </w:r>
      <w:r>
        <w:t xml:space="preserve">, considère la parole comme une attribution, comme le don d’un objet, fait par la personne qui parle à celui qui l’écoute. Le latin chrétien considère, au contraire, la parole comme une action faite dans une certaine direction, même avec mouvement réel et prononcé. A-t-il raison, a-t-il tort ? D’abord, il y a mouvement matériel indubitable : le son de la voix, les </w:t>
      </w:r>
      <w:r w:rsidRPr="00842A70">
        <w:rPr>
          <w:rStyle w:val="italicus"/>
        </w:rPr>
        <w:t>ondes sonores</w:t>
      </w:r>
      <w:r>
        <w:t xml:space="preserve"> se portant de la bouche de la personne qui parle à l’oreille de l’auditeur, vont y produire la sensation, qu’on appelle </w:t>
      </w:r>
      <w:r w:rsidRPr="00842A70">
        <w:rPr>
          <w:rStyle w:val="italicus"/>
        </w:rPr>
        <w:t>audition</w:t>
      </w:r>
      <w:r>
        <w:t xml:space="preserve">. Ensuite, la pensée elle-même, bien qu’immatérielle, portée, en quelque sorte, par ce véhicule, passe de l’âme de celui qui parle dans l’âme de celui qui écoute. Celui qui parle est tourné vers son auditeur, ses regards sont dirigés vers lui, tous les </w:t>
      </w:r>
      <w:r w:rsidRPr="00842A70">
        <w:rPr>
          <w:rStyle w:val="italicus"/>
        </w:rPr>
        <w:t>mouvements</w:t>
      </w:r>
      <w:r>
        <w:t xml:space="preserve"> divers de la physionomie qui, en appelant l’attention de l’auditeur, s’exécutent en face de lui et se dirigent d’intention vers lui, complètent l’expression de la pensée. </w:t>
      </w:r>
    </w:p>
    <w:p w:rsidR="008D2629" w:rsidRDefault="008D2629" w:rsidP="008D2629">
      <w:r>
        <w:t xml:space="preserve">Il y a donc, dans le fait de la parole, et direction et mouvement. Vous voyez donc, dans cette construction nouvelle, plus de philosophie, plus </w:t>
      </w:r>
      <w:r>
        <w:lastRenderedPageBreak/>
        <w:t xml:space="preserve">d’observation exacte et de justesse en définitive, que dans la locution ancienne. </w:t>
      </w:r>
    </w:p>
    <w:p w:rsidR="008D2629" w:rsidRDefault="008D2629" w:rsidP="008D2629">
      <w:r>
        <w:t xml:space="preserve">Passablement raisonné, direz-vous ; mais en fait votre locution est complètement insolite, c’est un solécisme. Voilà qui est net. Eh bien, que direz-vous, si nous trouvons, dans les auteurs païens eux-mêmes, cette locution que vous condamnez si magistralement ? Nous ne vous citons qu’avec ménagement l’autorité du célèbre jurisconsulte Modestinus (Dig. 38, 10, 4), chez qui on lit : </w:t>
      </w:r>
      <w:r w:rsidRPr="00050BBD">
        <w:rPr>
          <w:rStyle w:val="LaIt"/>
        </w:rPr>
        <w:t>Sic enim Hélena</w:t>
      </w:r>
      <w:r w:rsidRPr="00050BBD">
        <w:rPr>
          <w:rStyle w:val="cLatina"/>
        </w:rPr>
        <w:t xml:space="preserve"> ad Hectórem dicit. </w:t>
      </w:r>
      <w:r>
        <w:t xml:space="preserve">Modestinus, en effet, vivait sous Alexandre Sévère, et, quoique la latinité </w:t>
      </w:r>
      <w:r w:rsidRPr="00842A70">
        <w:rPr>
          <w:rStyle w:val="italicus"/>
        </w:rPr>
        <w:t>fût encore assez bonne</w:t>
      </w:r>
      <w:r>
        <w:t xml:space="preserve"> à cette époque, vous êtes si difficiles, que nous tenons à faire plus pour vous contenter. Remontons, s’il vous plaît, jusqu’au temps d’Auguste, et si vous êtes assez bons pour ouvrir Ovide, vous y lirez (Pont. 4, 6, 10) :</w:t>
      </w:r>
      <w:r w:rsidRPr="00050BBD">
        <w:rPr>
          <w:rStyle w:val="cLatina"/>
        </w:rPr>
        <w:t xml:space="preserve"> </w:t>
      </w:r>
      <w:r w:rsidRPr="00050BBD">
        <w:rPr>
          <w:rStyle w:val="LaIt"/>
        </w:rPr>
        <w:t>Numen</w:t>
      </w:r>
      <w:r w:rsidRPr="00050BBD">
        <w:rPr>
          <w:rStyle w:val="cLatina"/>
        </w:rPr>
        <w:t xml:space="preserve"> ad Augústum </w:t>
      </w:r>
      <w:r w:rsidRPr="00050BBD">
        <w:rPr>
          <w:rStyle w:val="LaIt"/>
        </w:rPr>
        <w:t>súpplice voce</w:t>
      </w:r>
      <w:r w:rsidRPr="00050BBD">
        <w:rPr>
          <w:rStyle w:val="cLatina"/>
        </w:rPr>
        <w:t xml:space="preserve"> loqui. </w:t>
      </w:r>
      <w:r>
        <w:t xml:space="preserve">Cela ne vous suffit pas ; prenez Virgile (Æn. 9, 5), vous y trouverez : </w:t>
      </w:r>
      <w:r w:rsidRPr="00050BBD">
        <w:rPr>
          <w:rStyle w:val="cLatina"/>
        </w:rPr>
        <w:t xml:space="preserve">Ad quem </w:t>
      </w:r>
      <w:r w:rsidRPr="00050BBD">
        <w:rPr>
          <w:rStyle w:val="LaIt"/>
        </w:rPr>
        <w:t>sic ore</w:t>
      </w:r>
      <w:r w:rsidRPr="00050BBD">
        <w:rPr>
          <w:rStyle w:val="cLatina"/>
        </w:rPr>
        <w:t xml:space="preserve"> locúta est. </w:t>
      </w:r>
      <w:r>
        <w:t xml:space="preserve">Si les deux rois littéraires du siècle et de la cour d’Auguste, qui savaient probablement leur langue, ont employé cette expression, c’est probablement qu’elle ne contrarie pas si fort que vous le pensez le génie de la langue latine. </w:t>
      </w:r>
    </w:p>
    <w:p w:rsidR="008D2629" w:rsidRDefault="008D2629" w:rsidP="008D2629">
      <w:r>
        <w:t xml:space="preserve">Autre exemple. La Bible dit avec le génitif : </w:t>
      </w:r>
      <w:r w:rsidRPr="00050BBD">
        <w:rPr>
          <w:rStyle w:val="LaIt"/>
        </w:rPr>
        <w:t xml:space="preserve">Misértus illíus, misereátur tui ; </w:t>
      </w:r>
      <w:r>
        <w:t xml:space="preserve">et avec le datif : </w:t>
      </w:r>
      <w:r w:rsidRPr="00050BBD">
        <w:rPr>
          <w:rStyle w:val="LaIt"/>
        </w:rPr>
        <w:t xml:space="preserve">Misereátur eis, dómui Juda miserébor ; </w:t>
      </w:r>
      <w:r>
        <w:t xml:space="preserve">le latin païen dit, </w:t>
      </w:r>
      <w:r w:rsidRPr="00707832">
        <w:rPr>
          <w:rStyle w:val="LaIt"/>
        </w:rPr>
        <w:t xml:space="preserve">miseréri alicújus, </w:t>
      </w:r>
      <w:r>
        <w:t xml:space="preserve">avec le génitif. Toute autre construction, selon vous, est vicieuse. </w:t>
      </w:r>
    </w:p>
    <w:p w:rsidR="008D2629" w:rsidRDefault="008D2629" w:rsidP="008D2629">
      <w:r>
        <w:t xml:space="preserve">Un mot de discussion, s’il vous plaît. La locution latine païenne présente la pitié comme un sentiment produit au fond de l’âme, elle peut se résoudre en : </w:t>
      </w:r>
      <w:r w:rsidRPr="00050BBD">
        <w:rPr>
          <w:rStyle w:val="LaIt"/>
        </w:rPr>
        <w:t xml:space="preserve">Misericórdiam habére alicújus, </w:t>
      </w:r>
      <w:r>
        <w:t xml:space="preserve">avoir pitié de quelqu’un ; ou mieux encore en : </w:t>
      </w:r>
      <w:r w:rsidRPr="00050BBD">
        <w:rPr>
          <w:rStyle w:val="LaIt"/>
        </w:rPr>
        <w:t>Misericórdiam habére</w:t>
      </w:r>
      <w:r w:rsidRPr="00050BBD">
        <w:rPr>
          <w:rStyle w:val="cLatina"/>
        </w:rPr>
        <w:t xml:space="preserve"> (causā) </w:t>
      </w:r>
      <w:r w:rsidRPr="00050BBD">
        <w:rPr>
          <w:rStyle w:val="LaIt"/>
        </w:rPr>
        <w:t>alicújus</w:t>
      </w:r>
      <w:r>
        <w:t xml:space="preserve">, avoir pitié en vue de quelqu’un, à la pensée, à la vue de son malheur. </w:t>
      </w:r>
    </w:p>
    <w:p w:rsidR="008D2629" w:rsidRDefault="008D2629" w:rsidP="008D2629">
      <w:r>
        <w:t xml:space="preserve">Le latin chrétien, en employant le datif, c’est-à-dire le cas d’attribution, présente la pitié, qui s’exerce dans l’intérêt, en faveur, au profit du malheureux, comme un don, comme un bienfait pour l’infortune. La construction païenne indique l’existence de la pitié dans le cœur ; la construction chrétienne en marque de plus la manifestation. Nous ne disons pas que la première soit mauvaise ; mais nous soutenons que la seconde a quelque chose de plus philosophique et surtout de plus charitable. Au reste, n’insistons pas ; ces deux locutions, établies sur des rapports fondés, peuvent fort bien coexister dans la même langue ; de même que chez nous, nous disons simultanément : avoir pitié </w:t>
      </w:r>
      <w:r w:rsidRPr="00842A70">
        <w:rPr>
          <w:rStyle w:val="italicus"/>
        </w:rPr>
        <w:t>de</w:t>
      </w:r>
      <w:r>
        <w:t xml:space="preserve"> quelqu’un ; et avoir de la pitié </w:t>
      </w:r>
      <w:r w:rsidRPr="00842A70">
        <w:rPr>
          <w:rStyle w:val="italicus"/>
        </w:rPr>
        <w:t>pour</w:t>
      </w:r>
      <w:r>
        <w:t xml:space="preserve"> quelqu’un. C’est précisément le phénomène qu’offre le latin de l’Écriture, aïeul de nos langues modernes. </w:t>
      </w:r>
    </w:p>
    <w:p w:rsidR="008D2629" w:rsidRPr="00050BBD" w:rsidRDefault="008D2629" w:rsidP="008D2629">
      <w:pPr>
        <w:rPr>
          <w:rStyle w:val="cLatina"/>
        </w:rPr>
      </w:pPr>
      <w:r>
        <w:t xml:space="preserve">Mais, ici pas plus qu’ailleurs, une justification philosophique ne vous suffit. Pour absoudre la Bible, il vous faut des faits. En voici, et de bonne nature. </w:t>
      </w:r>
      <w:r w:rsidRPr="00050BBD">
        <w:rPr>
          <w:rStyle w:val="cLatina"/>
        </w:rPr>
        <w:t xml:space="preserve">Cui </w:t>
      </w:r>
      <w:r w:rsidRPr="00050BBD">
        <w:rPr>
          <w:rStyle w:val="LaIt"/>
        </w:rPr>
        <w:t>Venus póstea</w:t>
      </w:r>
      <w:r w:rsidRPr="00050BBD">
        <w:rPr>
          <w:rStyle w:val="cLatina"/>
        </w:rPr>
        <w:t xml:space="preserve"> misérta est, Hygin. (Fab. 58).</w:t>
      </w:r>
      <w:r>
        <w:t xml:space="preserve"> Sénèque ne </w:t>
      </w:r>
      <w:r>
        <w:lastRenderedPageBreak/>
        <w:t xml:space="preserve">prévoyait pas vos critiques quand il disait : </w:t>
      </w:r>
      <w:r w:rsidRPr="00050BBD">
        <w:rPr>
          <w:rStyle w:val="LaIt"/>
        </w:rPr>
        <w:t>Et ego</w:t>
      </w:r>
      <w:r w:rsidRPr="00050BBD">
        <w:rPr>
          <w:rStyle w:val="cLatina"/>
        </w:rPr>
        <w:t xml:space="preserve"> miséreor tibi, </w:t>
      </w:r>
      <w:r w:rsidRPr="00050BBD">
        <w:rPr>
          <w:rStyle w:val="LaIt"/>
        </w:rPr>
        <w:t>puélla</w:t>
      </w:r>
      <w:r w:rsidRPr="00050BBD">
        <w:rPr>
          <w:rStyle w:val="cLatina"/>
        </w:rPr>
        <w:t xml:space="preserve"> (Controv. 1, 2) ; </w:t>
      </w:r>
      <w:r>
        <w:t xml:space="preserve">ni Quintilien qui écrit : </w:t>
      </w:r>
      <w:r w:rsidRPr="00050BBD">
        <w:rPr>
          <w:rStyle w:val="cLatina"/>
        </w:rPr>
        <w:t xml:space="preserve">Cui miseréri </w:t>
      </w:r>
      <w:r w:rsidRPr="00050BBD">
        <w:rPr>
          <w:rStyle w:val="LaIt"/>
        </w:rPr>
        <w:t>satis non póssumus</w:t>
      </w:r>
      <w:r w:rsidRPr="00050BBD">
        <w:rPr>
          <w:rStyle w:val="cLatina"/>
        </w:rPr>
        <w:t xml:space="preserve"> (Decl. 272) ; </w:t>
      </w:r>
      <w:r>
        <w:t xml:space="preserve">ni le célèbre grammairien Diomède, qui affirme que le datif avec </w:t>
      </w:r>
      <w:r w:rsidRPr="00050BBD">
        <w:rPr>
          <w:rStyle w:val="LaIt"/>
        </w:rPr>
        <w:t xml:space="preserve">Miseréri, </w:t>
      </w:r>
      <w:r>
        <w:t xml:space="preserve">est parfaitement latin : </w:t>
      </w:r>
      <w:r w:rsidRPr="00050BBD">
        <w:rPr>
          <w:rStyle w:val="cLatina"/>
        </w:rPr>
        <w:t xml:space="preserve">Miséreor tibi, </w:t>
      </w:r>
      <w:r w:rsidRPr="00050BBD">
        <w:rPr>
          <w:rStyle w:val="LaIt"/>
        </w:rPr>
        <w:t>latínum agnósco</w:t>
      </w:r>
      <w:r w:rsidRPr="00050BBD">
        <w:rPr>
          <w:rStyle w:val="cLatina"/>
        </w:rPr>
        <w:t xml:space="preserve"> (I, 294). </w:t>
      </w:r>
      <w:r>
        <w:t xml:space="preserve">J’ajoute, si cela peut vous plaire, que la Bible aurait pu, sans violenter ni la syntaxe, ni le génie de la langue païenne, que vous avez pris sous votre égide, dire </w:t>
      </w:r>
      <w:r w:rsidRPr="00050BBD">
        <w:rPr>
          <w:rStyle w:val="LaIt"/>
        </w:rPr>
        <w:t xml:space="preserve">miseréri </w:t>
      </w:r>
      <w:r>
        <w:t xml:space="preserve">avec l’accusatif, comme l’ont dit les auteurs profanes : </w:t>
      </w:r>
      <w:r w:rsidRPr="00050BBD">
        <w:rPr>
          <w:rStyle w:val="LaIt"/>
        </w:rPr>
        <w:t>Tot</w:t>
      </w:r>
      <w:r w:rsidRPr="00050BBD">
        <w:rPr>
          <w:rStyle w:val="cLatina"/>
        </w:rPr>
        <w:t xml:space="preserve"> miserére ánimas. (Grat. Cyneget. 440). </w:t>
      </w:r>
    </w:p>
    <w:p w:rsidR="008D2629" w:rsidRPr="00050BBD" w:rsidRDefault="008D2629" w:rsidP="008D2629">
      <w:pPr>
        <w:rPr>
          <w:rStyle w:val="cLatina"/>
        </w:rPr>
      </w:pPr>
      <w:r>
        <w:t xml:space="preserve">Autre exemple. La Bible emploie quelquefois </w:t>
      </w:r>
      <w:r w:rsidRPr="00050BBD">
        <w:rPr>
          <w:rStyle w:val="LaIt"/>
        </w:rPr>
        <w:t xml:space="preserve">prohibére </w:t>
      </w:r>
      <w:r>
        <w:t xml:space="preserve">avec l’infinitif, au lieu du subjonctif avec </w:t>
      </w:r>
      <w:r w:rsidRPr="00842A70">
        <w:rPr>
          <w:rStyle w:val="italicus"/>
        </w:rPr>
        <w:t>ne</w:t>
      </w:r>
      <w:r>
        <w:t xml:space="preserve">. </w:t>
      </w:r>
      <w:r w:rsidRPr="00050BBD">
        <w:rPr>
          <w:rStyle w:val="LaIt"/>
        </w:rPr>
        <w:t>Quem</w:t>
      </w:r>
      <w:r w:rsidRPr="00050BBD">
        <w:rPr>
          <w:rStyle w:val="cLatina"/>
        </w:rPr>
        <w:t xml:space="preserve"> ire prohibúero ; prohibére benefácere ; prohibéntem </w:t>
      </w:r>
      <w:r w:rsidRPr="00050BBD">
        <w:rPr>
          <w:rStyle w:val="LaIt"/>
        </w:rPr>
        <w:t>tribúta</w:t>
      </w:r>
      <w:r w:rsidRPr="00050BBD">
        <w:rPr>
          <w:rStyle w:val="cLatina"/>
        </w:rPr>
        <w:t xml:space="preserve"> dare. </w:t>
      </w:r>
      <w:r>
        <w:t xml:space="preserve">Cette locution a particulièrement le malheur de vous déplaire. Nous le regrettons infiniment ; car, forte de l’approbation de l’orateur romain, si cette locution pouvait parler, elle dirait : </w:t>
      </w:r>
      <w:r w:rsidRPr="00050BBD">
        <w:rPr>
          <w:rStyle w:val="LaIt"/>
        </w:rPr>
        <w:t xml:space="preserve">Victrix causa diis plácuit, sed victa Catóni. </w:t>
      </w:r>
      <w:r>
        <w:t xml:space="preserve">Tite-Live écrit sans hésiter : </w:t>
      </w:r>
      <w:r w:rsidRPr="00050BBD">
        <w:rPr>
          <w:rStyle w:val="LaIt"/>
        </w:rPr>
        <w:t>Audeat Canuléius próloqui, se deléctum</w:t>
      </w:r>
      <w:r w:rsidRPr="00050BBD">
        <w:rPr>
          <w:rStyle w:val="cLatina"/>
        </w:rPr>
        <w:t xml:space="preserve"> habéri prohibitúrum (4, 2). </w:t>
      </w:r>
      <w:r>
        <w:t xml:space="preserve">Cicéron : </w:t>
      </w:r>
      <w:r w:rsidRPr="00050BBD">
        <w:rPr>
          <w:rStyle w:val="LaIt"/>
        </w:rPr>
        <w:t>Qui Bíbulum</w:t>
      </w:r>
      <w:r w:rsidRPr="00050BBD">
        <w:rPr>
          <w:rStyle w:val="cLatina"/>
        </w:rPr>
        <w:t xml:space="preserve"> exíre </w:t>
      </w:r>
      <w:r w:rsidRPr="00050BBD">
        <w:rPr>
          <w:rStyle w:val="LaIt"/>
        </w:rPr>
        <w:t>domo</w:t>
      </w:r>
      <w:r w:rsidRPr="00050BBD">
        <w:rPr>
          <w:rStyle w:val="cLatina"/>
        </w:rPr>
        <w:t xml:space="preserve"> prohibuíssent (Fam. 1,9). </w:t>
      </w:r>
      <w:r>
        <w:t xml:space="preserve">Et ailleurs : </w:t>
      </w:r>
      <w:r w:rsidRPr="00050BBD">
        <w:rPr>
          <w:rStyle w:val="LaIt"/>
        </w:rPr>
        <w:t>Qui peregrínos úrbibus</w:t>
      </w:r>
      <w:r w:rsidRPr="00050BBD">
        <w:rPr>
          <w:rStyle w:val="cLatina"/>
        </w:rPr>
        <w:t xml:space="preserve"> uti próhibent (Offic. 3, II). </w:t>
      </w:r>
    </w:p>
    <w:p w:rsidR="008D2629" w:rsidRDefault="008D2629" w:rsidP="008D2629">
      <w:r>
        <w:t xml:space="preserve">Terminons cette discussion par une anecdote </w:t>
      </w:r>
      <w:r w:rsidRPr="00842A70">
        <w:rPr>
          <w:rStyle w:val="italicus"/>
        </w:rPr>
        <w:t>ad rem</w:t>
      </w:r>
      <w:r>
        <w:t>. Nous la recommandons à tous les fins latinistes de la Renaissance, dont la parole magistrale déclare avec tant d’assurance, tel mot, telle construction, conforme ou contraire au génie de la langue latine païenne. Santeuil</w:t>
      </w:r>
      <w:r>
        <w:rPr>
          <w:rStyle w:val="Appelnotedebasdep"/>
        </w:rPr>
        <w:footnoteReference w:id="6"/>
      </w:r>
      <w:r>
        <w:t xml:space="preserve"> avait un ami qui s’occupait avec succès de vers latins. Un jour il vient lire au célèbre chanoine de Saint-Victor une pièce soigneusement élaborée : Santeuil bat des mains. Malheureusement le hasard ou l’exigence de la mesure avait placé dans un vers la conjonction </w:t>
      </w:r>
      <w:r w:rsidRPr="00050BBD">
        <w:rPr>
          <w:rStyle w:val="LaIt"/>
        </w:rPr>
        <w:t xml:space="preserve">quóniam. </w:t>
      </w:r>
      <w:r>
        <w:t xml:space="preserve">On sait quel fréquent usage en font la Bible, les Pères et les écrivains du moyen âge. Par cela seul, elle ne pouvait évidemment être latine en prose, à plus forte raison en poésie du siècle d’Auguste. Santeuil, qui s’y entendait, n’a pas plutôt ouï la malheureuse conjonction qu’il se renverse sur sa chaise et récite en se moquant tout le psaume : </w:t>
      </w:r>
      <w:r w:rsidRPr="00050BBD">
        <w:rPr>
          <w:rStyle w:val="LaIt"/>
        </w:rPr>
        <w:t>Confitémini Domino</w:t>
      </w:r>
      <w:r w:rsidRPr="00050BBD">
        <w:rPr>
          <w:rStyle w:val="cLatina"/>
        </w:rPr>
        <w:t xml:space="preserve"> quóniam </w:t>
      </w:r>
      <w:r w:rsidRPr="00050BBD">
        <w:rPr>
          <w:rStyle w:val="LaIt"/>
        </w:rPr>
        <w:t>bonus</w:t>
      </w:r>
      <w:r w:rsidRPr="00050BBD">
        <w:rPr>
          <w:rStyle w:val="cLatina"/>
        </w:rPr>
        <w:t xml:space="preserve">, quóniam </w:t>
      </w:r>
      <w:r w:rsidRPr="00050BBD">
        <w:rPr>
          <w:rStyle w:val="LaIt"/>
        </w:rPr>
        <w:t>in ætérnum misericórdia ejus</w:t>
      </w:r>
      <w:r w:rsidRPr="00050BBD">
        <w:rPr>
          <w:rStyle w:val="cLatina"/>
        </w:rPr>
        <w:t xml:space="preserve">, </w:t>
      </w:r>
      <w:r w:rsidRPr="00050BBD">
        <w:rPr>
          <w:rStyle w:val="LaIt"/>
        </w:rPr>
        <w:t>Sehon regem Amorrhæórum</w:t>
      </w:r>
      <w:r w:rsidRPr="00050BBD">
        <w:rPr>
          <w:rStyle w:val="cLatina"/>
        </w:rPr>
        <w:t xml:space="preserve">, quóniam </w:t>
      </w:r>
      <w:r w:rsidRPr="00050BBD">
        <w:rPr>
          <w:rStyle w:val="LaIt"/>
        </w:rPr>
        <w:t>in ætérnum misericórdia ejus</w:t>
      </w:r>
      <w:r w:rsidRPr="00050BBD">
        <w:rPr>
          <w:rStyle w:val="cLatina"/>
        </w:rPr>
        <w:t xml:space="preserve"> ; </w:t>
      </w:r>
      <w:r w:rsidRPr="00050BBD">
        <w:rPr>
          <w:rStyle w:val="LaIt"/>
        </w:rPr>
        <w:t>et Og regem Basan</w:t>
      </w:r>
      <w:r w:rsidRPr="00050BBD">
        <w:rPr>
          <w:rStyle w:val="cLatina"/>
        </w:rPr>
        <w:t xml:space="preserve">, quóniam </w:t>
      </w:r>
      <w:r w:rsidRPr="00050BBD">
        <w:rPr>
          <w:rStyle w:val="LaIt"/>
        </w:rPr>
        <w:t>in ætérnum misericórdia ejus</w:t>
      </w:r>
      <w:r w:rsidRPr="00050BBD">
        <w:rPr>
          <w:rStyle w:val="cLatina"/>
        </w:rPr>
        <w:t xml:space="preserve"> ; </w:t>
      </w:r>
      <w:r>
        <w:t xml:space="preserve">et tous les autres </w:t>
      </w:r>
      <w:r w:rsidRPr="00707832">
        <w:rPr>
          <w:rStyle w:val="LaIt"/>
        </w:rPr>
        <w:t xml:space="preserve">quóniam </w:t>
      </w:r>
      <w:r>
        <w:t xml:space="preserve">que lui fournit sa mémoire. Vous en oubliez un, lui dit son ami ; et il décoche à Santeuil ce vers de Virgile (Egl. 3, 36) : </w:t>
      </w:r>
    </w:p>
    <w:p w:rsidR="008D2629" w:rsidRPr="00050BBD" w:rsidRDefault="008D2629" w:rsidP="008D2629">
      <w:pPr>
        <w:pStyle w:val="lcv"/>
        <w:rPr>
          <w:rStyle w:val="cLatina"/>
        </w:rPr>
      </w:pPr>
      <w:r w:rsidRPr="00050BBD">
        <w:rPr>
          <w:rStyle w:val="cLatina"/>
        </w:rPr>
        <w:t xml:space="preserve">Insaníre libet QUONIAM tibi. </w:t>
      </w:r>
    </w:p>
    <w:p w:rsidR="008D2629" w:rsidRDefault="008D2629" w:rsidP="008D2629">
      <w:r>
        <w:t xml:space="preserve">Si Santeuil n’est pas mort, il fera bien de s’en souvenir. </w:t>
      </w:r>
    </w:p>
    <w:p w:rsidR="008D2629" w:rsidRDefault="008D2629" w:rsidP="008D2629">
      <w:r>
        <w:lastRenderedPageBreak/>
        <w:t xml:space="preserve">De ces exemples et de beaucoup d’autres qu’il serait facile de citer, il faut conclure qu’un grand nombre de phrases de la Bible que vous trouvez grammaticalement répréhensibles le sont peut-être moins que vous ne pensez. Que vous les appeliez des formes </w:t>
      </w:r>
      <w:r w:rsidRPr="00842A70">
        <w:rPr>
          <w:rStyle w:val="italicus"/>
        </w:rPr>
        <w:t>peu usitées</w:t>
      </w:r>
      <w:r>
        <w:t xml:space="preserve">, à la bonne heure ; mais avant de les qualifier de solécismes, il sera bon, nous aimons à le redire dans l’intérêt de votre honneur, d’y regarder à deux fois. </w:t>
      </w:r>
    </w:p>
    <w:p w:rsidR="008D2629" w:rsidRDefault="008D2629" w:rsidP="008D2629">
      <w:r>
        <w:rPr>
          <w:b/>
        </w:rPr>
        <w:t>III.</w:t>
      </w:r>
      <w:r>
        <w:t xml:space="preserve"> L’objection ajoute que le latin de la Bible violente le génie de l’idiome latin. Ici il y aurait beaucoup à dire. Savons-nous bien clairement ce que c’est que le génie de l’idiome latin au siècle d’Auguste ? Sommes-nous bien en état d’en définir la nature, d’en préciser les caractères, d’en tracer les limites, d’en expliquer les exigences ? Sur ce point comme sur beaucoup d’autres, nos affirmations doivent être marquées d’un profond cachet de modestie. Nous connaissons aujourd’hui le génie de la langue latine </w:t>
      </w:r>
      <w:r w:rsidRPr="00842A70">
        <w:rPr>
          <w:rStyle w:val="italicus"/>
        </w:rPr>
        <w:t>païenne surtout</w:t>
      </w:r>
      <w:r>
        <w:t xml:space="preserve">, à peu près comme nous connaissons, nous autres Français, le génie de la langue allemande après l’avoir étudiée au collège. On peut citer, entre autres preuves, les critiques </w:t>
      </w:r>
      <w:r w:rsidRPr="00842A70">
        <w:rPr>
          <w:rStyle w:val="italicus"/>
        </w:rPr>
        <w:t>également fondées</w:t>
      </w:r>
      <w:r>
        <w:t xml:space="preserve"> adressées par d’</w:t>
      </w:r>
      <w:r w:rsidRPr="00842A70">
        <w:rPr>
          <w:rStyle w:val="italicus"/>
        </w:rPr>
        <w:t>excellents latinistes modernes</w:t>
      </w:r>
      <w:r>
        <w:t xml:space="preserve"> à d’autres latinistes modernes </w:t>
      </w:r>
      <w:r w:rsidRPr="00842A70">
        <w:rPr>
          <w:rStyle w:val="italicus"/>
        </w:rPr>
        <w:t>également excellents</w:t>
      </w:r>
      <w:r>
        <w:t xml:space="preserve">. </w:t>
      </w:r>
    </w:p>
    <w:p w:rsidR="008D2629" w:rsidRDefault="008D2629" w:rsidP="008D2629">
      <w:r>
        <w:t xml:space="preserve">S’il s’agit de l’idiome chrétien, nous osons le dire sans crainte d’être démenti : Notre ignorance du génie de la langue latine chrétienne est encore plus grande que celle du génie de la langue païenne. Depuis trois siècles, quels sont, dites-moi, les ecclésiastiques exceptés, ceux qui </w:t>
      </w:r>
      <w:r w:rsidRPr="00842A70">
        <w:rPr>
          <w:rStyle w:val="italicus"/>
        </w:rPr>
        <w:t>étudient</w:t>
      </w:r>
      <w:r>
        <w:t xml:space="preserve"> le latin de l’Église ? Comme elle a proclamé l’architecture chrétienne le type du mauvais goût, la Renaissance a nommé la langue latine chrétienne la </w:t>
      </w:r>
      <w:r w:rsidRPr="00842A70">
        <w:rPr>
          <w:rStyle w:val="italicus"/>
        </w:rPr>
        <w:t>basse latinité</w:t>
      </w:r>
      <w:r>
        <w:t xml:space="preserve">, et tout le monde la méprise et l’ignore. </w:t>
      </w:r>
    </w:p>
    <w:p w:rsidR="008D2629" w:rsidRDefault="008D2629" w:rsidP="008D2629">
      <w:r>
        <w:t xml:space="preserve">Quoi qu’il en soit de notre ignorance ou de nos connaissances à cet égard, quoi qu’il en soit encore des incorrections grammaticales de l’Écriture, je demande si nous pouvons raisonnablement nous montrer, sur ce point de </w:t>
      </w:r>
      <w:r w:rsidRPr="00842A70">
        <w:rPr>
          <w:rStyle w:val="italicus"/>
        </w:rPr>
        <w:t>correction biblique</w:t>
      </w:r>
      <w:r>
        <w:t xml:space="preserve">, plus scrupuleux ou plus habiles que saint Jérôme. Or, vous savez que ce grand docteur, écrivant à Gaudence, à Eustóchium et à Léta veut que leur </w:t>
      </w:r>
      <w:r w:rsidRPr="00A230A4">
        <w:t>chère enfant apprenne à lire, non dans Cicéron ou dans tel autre auteur d’une correction</w:t>
      </w:r>
      <w:r>
        <w:t xml:space="preserve"> irréprochable, mais dans la </w:t>
      </w:r>
      <w:r w:rsidRPr="00842A70">
        <w:rPr>
          <w:rStyle w:val="italicus"/>
        </w:rPr>
        <w:t xml:space="preserve">Bible </w:t>
      </w:r>
      <w:r>
        <w:rPr>
          <w:rStyle w:val="italicus"/>
        </w:rPr>
        <w:t>latine</w:t>
      </w:r>
      <w:r>
        <w:t xml:space="preserve"> ; et, ce qui est pis, il veut qu’elle apprenne par cœur ce latin qui, selon vous, n’est pas du latin véritable ; il veut, en un mot, que cette version, qui fait violence au génie de l’idiome latin, soit son livre classique par excellence. </w:t>
      </w:r>
    </w:p>
    <w:p w:rsidR="008D2629" w:rsidRDefault="008D2629" w:rsidP="008D2629">
      <w:r w:rsidRPr="00A230A4">
        <w:t>Remarquez qu’il s’agit d’une enfant de bonne maison ; d’une enfant qui devait, un jour, parler et écrire le latin avec la correction et l’élégance convenable à une personne d’un rang ill</w:t>
      </w:r>
      <w:r>
        <w:t>u</w:t>
      </w:r>
      <w:r w:rsidRPr="00A230A4">
        <w:t>stre ; d’une enfant, par conséquent, dont il importait infiniment de ne pas fausser le goût en</w:t>
      </w:r>
      <w:r>
        <w:t xml:space="preserve"> l’habituant dès le bas âge à un latin barbare. </w:t>
      </w:r>
    </w:p>
    <w:p w:rsidR="008D2629" w:rsidRDefault="008D2629" w:rsidP="008D2629">
      <w:r>
        <w:lastRenderedPageBreak/>
        <w:t xml:space="preserve">Malgré cela, malgré les recommandations de tous les pédagogues anciens et modernes, malgré Cicéron, l’oracle de Jérôme, qui dit : </w:t>
      </w:r>
      <w:r w:rsidRPr="00050BBD">
        <w:rPr>
          <w:rStyle w:val="LaIt"/>
        </w:rPr>
        <w:t>Magni ínterest quos quisque áudiat cotídie domi, quibúscum loquátur a púero, quemádmodum patres, pædagógi, matres étiam loquántur</w:t>
      </w:r>
      <w:r>
        <w:rPr>
          <w:rStyle w:val="Appelnotedebasdep"/>
          <w:i/>
        </w:rPr>
        <w:footnoteReference w:id="7"/>
      </w:r>
      <w:r>
        <w:t xml:space="preserve"> ; malgré Quintilien qui ajoute : </w:t>
      </w:r>
      <w:r w:rsidRPr="00050BBD">
        <w:rPr>
          <w:rStyle w:val="LaIt"/>
        </w:rPr>
        <w:t xml:space="preserve">Natúrā tenacíssimi sumus eórum, quæ rúdibus annis percípimus, ut sapor quo nova ímbuas, durat… non assuéscat nedum infans quidem est, sermóni qui dediscéndus est ; </w:t>
      </w:r>
      <w:r>
        <w:t xml:space="preserve">malgré tout, le grand maître, en fait d’éducation, ne craint pas de donner </w:t>
      </w:r>
      <w:r w:rsidRPr="00842A70">
        <w:rPr>
          <w:rStyle w:val="italicus"/>
        </w:rPr>
        <w:t>beau jeu à la critique en proposant, comme premier objet d’étude</w:t>
      </w:r>
      <w:r>
        <w:t xml:space="preserve">, à la petite fille de Paul-Émile, un </w:t>
      </w:r>
      <w:r w:rsidRPr="00842A70">
        <w:rPr>
          <w:rStyle w:val="italicus"/>
        </w:rPr>
        <w:t>calque scrupuleux qui n’est ni du grec ni du latin</w:t>
      </w:r>
      <w:r>
        <w:t xml:space="preserve">. Cet exemple répond à tout, d’autant mieux que les autres Pères, postérieurs à saint Jérôme, ne se sont pas montrés plus difficiles. </w:t>
      </w:r>
    </w:p>
    <w:p w:rsidR="008D2629" w:rsidRDefault="008D2629" w:rsidP="008D2629">
      <w:r>
        <w:t xml:space="preserve">Concluons de là : ou que saint Jérôme n’a pas vu dans l’étude de la Bible latine par les enfants les inconvénients qui vous frappent, ou qu’ils les a crus abondamment compensés par des avantages nombreux et d’un ordre supérieur : tel est aussi notre avis. </w:t>
      </w:r>
    </w:p>
    <w:p w:rsidR="008D2629" w:rsidRDefault="008D2629" w:rsidP="008D2629">
      <w:r>
        <w:t xml:space="preserve">Avant d’indiquer quelques-uns de ces avantages, résumons les inconvénients signalés dans votre objection. </w:t>
      </w:r>
    </w:p>
    <w:p w:rsidR="008D2629" w:rsidRDefault="008D2629" w:rsidP="008D2629">
      <w:r>
        <w:t xml:space="preserve">Tout se réduit à la crainte de quelques solécismes ou incorrections grammaticales pour des enfants qui, en général, ne doivent jamais ni parler, ni écrire </w:t>
      </w:r>
      <w:r w:rsidRPr="00842A70">
        <w:rPr>
          <w:rStyle w:val="italicus"/>
        </w:rPr>
        <w:t>sérieusement</w:t>
      </w:r>
      <w:r>
        <w:t xml:space="preserve"> en latin ; </w:t>
      </w:r>
    </w:p>
    <w:p w:rsidR="008D2629" w:rsidRDefault="008D2629" w:rsidP="008D2629">
      <w:r>
        <w:t xml:space="preserve">Incorrections qui sont assez rares dans la Bible en général, plus rares dans les livres historiques, très-rares dans notre Bible choisie ; </w:t>
      </w:r>
    </w:p>
    <w:p w:rsidR="008D2629" w:rsidRDefault="008D2629" w:rsidP="008D2629">
      <w:r>
        <w:t xml:space="preserve">Incorrections qui peuvent être facilement évitées ; </w:t>
      </w:r>
    </w:p>
    <w:p w:rsidR="008D2629" w:rsidRDefault="008D2629" w:rsidP="008D2629">
      <w:r>
        <w:t xml:space="preserve">Incorrections qui n’offrent aucun danger sérieux ni pour l’instruction ni pour l’avenir de l’enfant ; </w:t>
      </w:r>
    </w:p>
    <w:p w:rsidR="008D2629" w:rsidRDefault="008D2629" w:rsidP="008D2629">
      <w:r>
        <w:t xml:space="preserve">Incorrections qui très-souvent ne sont ni des incorrections ni des solécismes ; mais des formes régulières, quoique moins usitées ; </w:t>
      </w:r>
    </w:p>
    <w:p w:rsidR="008D2629" w:rsidRDefault="008D2629" w:rsidP="008D2629">
      <w:r>
        <w:t xml:space="preserve">Incorrections qui n’ont pas empêché les plus grands maîtres en fait d’éducation de donner la Bible latine comme premier texte d’étude aux enfants. </w:t>
      </w:r>
    </w:p>
    <w:p w:rsidR="008D2629" w:rsidRDefault="008D2629" w:rsidP="008D2629">
      <w:r>
        <w:t xml:space="preserve">Comme on voit, tous ces inconvénients, réels ou imaginaires, sont purement littéraires, et même quelque chose de moins, je veux dire purement </w:t>
      </w:r>
      <w:r w:rsidRPr="00842A70">
        <w:rPr>
          <w:rStyle w:val="italicus"/>
        </w:rPr>
        <w:t>grammaticaux</w:t>
      </w:r>
      <w:r>
        <w:t xml:space="preserve">. </w:t>
      </w:r>
    </w:p>
    <w:p w:rsidR="008D2629" w:rsidRDefault="008D2629" w:rsidP="008D2629">
      <w:r>
        <w:rPr>
          <w:b/>
        </w:rPr>
        <w:t>IV.</w:t>
      </w:r>
      <w:r>
        <w:t xml:space="preserve"> Quant aux avantages, il serait long d’en dire le nombre et l’importance. </w:t>
      </w:r>
    </w:p>
    <w:p w:rsidR="008D2629" w:rsidRDefault="008D2629" w:rsidP="008D2629">
      <w:r>
        <w:lastRenderedPageBreak/>
        <w:t xml:space="preserve">1° L’étude de la langue latine sacrée et de la langue latine chrétienne, aïeule et mère de nos langues modernes, offre à l’enfant une bien plus grande facilité que l’étude de l’idiome païen. Cette facilité rend ainsi beaucoup plus certain le succès de la version pour le baccalauréat, en même temps qu’elle initie rapidement l’élève à la science étymologique de sa propre langue. </w:t>
      </w:r>
    </w:p>
    <w:p w:rsidR="008D2629" w:rsidRDefault="008D2629" w:rsidP="008D2629">
      <w:r>
        <w:t xml:space="preserve">2° L’étude de la Bible forme de bonne heure le style de l’enfant ; car rien n’est plus beau, plus clair, plus rapide, plus gracieux, plus imagé, plus attrayant, plus parfait que le style de nos livres saints. </w:t>
      </w:r>
    </w:p>
    <w:p w:rsidR="008D2629" w:rsidRDefault="008D2629" w:rsidP="008D2629">
      <w:r>
        <w:t xml:space="preserve">3° L’étude de la Bible par les enfants, avec les précautions et la mesure convenables, fait rentrer l’enseignement public dans les conditions d’où il n’aurait jamais dû sortir ; car elle satisfait à la prescription du concile de Trente qui ordonne l’étude de la sainte Écriture même dans les gymnases ou collèges. Sur ce point fondamental, les personnes avec qui nous sommes en désaccord nous paraissent complètement en dehors de l’esprit du concile et de l’Église. </w:t>
      </w:r>
      <w:r w:rsidRPr="00842A70">
        <w:rPr>
          <w:rStyle w:val="italicus"/>
        </w:rPr>
        <w:t>Nous réservons</w:t>
      </w:r>
      <w:r>
        <w:t xml:space="preserve">, disent-elles, </w:t>
      </w:r>
      <w:r w:rsidRPr="00842A70">
        <w:rPr>
          <w:rStyle w:val="italicus"/>
        </w:rPr>
        <w:t xml:space="preserve">les </w:t>
      </w:r>
      <w:r>
        <w:rPr>
          <w:rStyle w:val="italicus"/>
        </w:rPr>
        <w:t>sublimes</w:t>
      </w:r>
      <w:r w:rsidRPr="00842A70">
        <w:rPr>
          <w:rStyle w:val="italicus"/>
        </w:rPr>
        <w:t xml:space="preserve"> beautés des livres inspirés pour les classes littéraires</w:t>
      </w:r>
      <w:r>
        <w:t xml:space="preserve">. Cela signifie qu’on veut faire de la rhétorique avec la Bible, comme on en fait avec Virgile ou Cicéron. Est-ce là ce que demande le concile de Trente ? Croyez-vous de bonne foi que l’auguste assemblée ait eu l’intention de faire servir les oracles divins à former, non des chrétiens, mais des rhéteurs ? N’est-ce pas là, plutôt, une idée toute profane, une impression de la Renaissance, culte exclusif de la forme au détriment du fond ? </w:t>
      </w:r>
    </w:p>
    <w:p w:rsidR="008D2629" w:rsidRDefault="008D2629" w:rsidP="008D2629">
      <w:r>
        <w:t xml:space="preserve">4° L’étude de la Bible, commencée dès les premières classes, est tout ce qu’il y a de plus propre à rendre l’éducation fortement chrétienne. L’éducation littéraire, dites-vous, est chose sérieuse, et vous reconnaissez qu’elle doit se faire autant par les livres que par les maîtres ; c’est même pour cela que vous demandez avec nous des classiques chrétiens. Or, quel livre est plus propre que la Bible à faire sérieusement l’éducation ? Indépendamment des vérités dont elle est pleine, indépendamment de l’autorité et de l’onction attachée à la parole de Dieu ; connaissez-vous une manne plus délicieuse et mieux appropriée à l’âge de l’enfant, à ses besoins, à ses goûts, que les inimitables histoires de l’ancien Testament ? </w:t>
      </w:r>
    </w:p>
    <w:p w:rsidR="008D2629" w:rsidRDefault="008D2629" w:rsidP="008D2629">
      <w:r>
        <w:t xml:space="preserve">5° L’étude de la Bible, telle que nous la proposons, est nécessaire pour rendre l’enseignement littéraire vraiment logique. Vous établissez vous-mêmes que l’enseignement doit être tel au point de vue du développement des facultés de l’âme. Très-bien ; mais n’est-il pas nécessaire qu’il le soit, à plus forte raison, au point de vue supérieur du développement de l’homme, considéré et comme chrétien et comme citoyen ? Or, pour le citoyen chrétien, l’Écriture sainte, c’est le code ; les Pères en sont le commentaire verbal ; les Vies des saints et des martyrs, l’explication pratique. Donner les commentaires à étudier avant le code ou sans le code, </w:t>
      </w:r>
      <w:r>
        <w:lastRenderedPageBreak/>
        <w:t xml:space="preserve">n’est-ce pas renverser cet ordre si parfaitement rationnel ? n’est-ce pas ôter au plan d’enseignement sa force et son harmonie en lui ôtant son unité logique ? </w:t>
      </w:r>
    </w:p>
    <w:p w:rsidR="008D2629" w:rsidRDefault="008D2629" w:rsidP="008D2629">
      <w:r>
        <w:t xml:space="preserve">6° Enfin, et par-dessus tout, l’étude de la Bible, suivie pendant tout le cours des études dans les limites voulues par l’Église, est le seul moyen de faire cesser une anomalie monstrueuse. N’est-il pas déplorable de voir des générations entières de jeunes chrétiens sortir du collège et des petits séminaires, entrer dans les carrières civiles ou même ecclésiastiques sans avoir jamais ni lu, ni étudié sérieusement une seule page de nos livres saints, sans savoir par cœur un seul passage de ce code de la vie, sans même connaître le nom des livres de l’un et de l’autre Testament ? Cette ignorance honteuse qui, au jugement des Pères et des Conciles, est une source féconde d’erreurs, de désordres et d’appauvrissement intellectuel et moral, la Bible, donnée seulement dans les classes supérieures comme sujet d’amplification ou d’exercice purement littéraire, ne la fera jamais disparaître. </w:t>
      </w:r>
    </w:p>
    <w:p w:rsidR="008D2629" w:rsidRDefault="008D2629" w:rsidP="008D2629">
      <w:r>
        <w:t xml:space="preserve">Il y aurait bien d’autres considérations à faire valoir, mais il est temps de conclure. Nous le faisons en disant : De l’objection acceptée dans toute sa force, il résulte que l’emploi de la Bible comme livre classique peut présenter tout au plus quelques inconvénients, la plupart du temps contestables, sous le rapport de la correction grammaticale, lesquels inconvénients, réels ou prétendus, sont richement compensés par des avantages certains, nombreux et d’un ordre supérieur. </w:t>
      </w:r>
    </w:p>
    <w:p w:rsidR="008D2629" w:rsidRDefault="008D2629" w:rsidP="008D2629">
      <w:r>
        <w:t xml:space="preserve">En présence d’une pareille alternative, y a-t-il à hésiter ? </w:t>
      </w:r>
    </w:p>
    <w:p w:rsidR="008D2629" w:rsidRDefault="008D2629" w:rsidP="008D2629"/>
    <w:p w:rsidR="008D2629" w:rsidRDefault="008D2629" w:rsidP="008D2629">
      <w:pPr>
        <w:pStyle w:val="subscriptio"/>
      </w:pPr>
      <w:r>
        <w:t xml:space="preserve">J. GAUME. </w:t>
      </w:r>
    </w:p>
    <w:p w:rsidR="008D2629" w:rsidRPr="004772A8" w:rsidRDefault="008D2629" w:rsidP="008D2629"/>
    <w:p w:rsidR="008D2629" w:rsidRDefault="008D2629" w:rsidP="008D2629">
      <w:pPr>
        <w:sectPr w:rsidR="008D2629" w:rsidSect="004C5969">
          <w:headerReference w:type="even" r:id="rId9"/>
          <w:headerReference w:type="default" r:id="rId10"/>
          <w:footerReference w:type="default" r:id="rId11"/>
          <w:pgSz w:w="8840" w:h="13262" w:code="11"/>
          <w:pgMar w:top="964" w:right="680" w:bottom="567" w:left="964" w:header="397" w:footer="170" w:gutter="0"/>
          <w:cols w:space="720"/>
          <w:noEndnote/>
          <w:titlePg/>
          <w:docGrid w:linePitch="326"/>
        </w:sectPr>
      </w:pPr>
    </w:p>
    <w:p w:rsidR="008D2629" w:rsidRDefault="008D2629" w:rsidP="008D2629">
      <w:pPr>
        <w:pStyle w:val="Titre2"/>
      </w:pPr>
      <w:r>
        <w:lastRenderedPageBreak/>
        <w:t>GENÈSE</w:t>
      </w:r>
      <w:bookmarkStart w:id="3" w:name="t1p1"/>
      <w:bookmarkEnd w:id="3"/>
      <w:r>
        <w:t xml:space="preserve"> </w:t>
      </w:r>
    </w:p>
    <w:p w:rsidR="008D2629" w:rsidRDefault="008D2629" w:rsidP="008D2629">
      <w:pPr>
        <w:pStyle w:val="Titre3"/>
      </w:pPr>
      <w:r>
        <w:t>Leçon I.</w:t>
      </w:r>
      <w:bookmarkStart w:id="4" w:name="t101"/>
      <w:bookmarkEnd w:id="4"/>
      <w:r>
        <w:t xml:space="preserve"> </w:t>
      </w:r>
    </w:p>
    <w:p w:rsidR="008D2629" w:rsidRDefault="008D2629" w:rsidP="008D2629">
      <w:pPr>
        <w:pStyle w:val="Summarium"/>
      </w:pPr>
      <w:r>
        <w:t xml:space="preserve">Histoire de la création. </w:t>
      </w:r>
    </w:p>
    <w:p w:rsidR="008D2629" w:rsidRDefault="008D2629" w:rsidP="008D2629">
      <w:pPr>
        <w:pStyle w:val="fl"/>
      </w:pPr>
      <w:r>
        <w:t xml:space="preserve">In princípio creávit Deus cœlum et terram. </w:t>
      </w:r>
    </w:p>
    <w:p w:rsidR="008D2629" w:rsidRDefault="008D2629" w:rsidP="008D2629">
      <w:pPr>
        <w:pStyle w:val="fl"/>
      </w:pPr>
      <w:r>
        <w:t>Terra autem erat inánis et vácua</w:t>
      </w:r>
      <w:r>
        <w:rPr>
          <w:vertAlign w:val="superscript"/>
        </w:rPr>
        <w:t>1</w:t>
      </w:r>
      <w:r>
        <w:t xml:space="preserve"> et ténebræ erant super fáciem</w:t>
      </w:r>
      <w:r>
        <w:rPr>
          <w:vertAlign w:val="superscript"/>
        </w:rPr>
        <w:t>2</w:t>
      </w:r>
      <w:r>
        <w:t xml:space="preserve"> abýssi : et Spíritus Dei ferebátur super aquas. </w:t>
      </w:r>
    </w:p>
    <w:p w:rsidR="008D2629" w:rsidRDefault="008D2629" w:rsidP="008D2629">
      <w:pPr>
        <w:pStyle w:val="fl"/>
      </w:pPr>
      <w:r>
        <w:t xml:space="preserve">Dixítque Deus : Fiat lux. Et facta est lux. </w:t>
      </w:r>
    </w:p>
    <w:p w:rsidR="008D2629" w:rsidRDefault="008D2629" w:rsidP="008D2629">
      <w:pPr>
        <w:pStyle w:val="fl"/>
      </w:pPr>
      <w:r>
        <w:t>Et vidit Deus lucem quod</w:t>
      </w:r>
      <w:r>
        <w:rPr>
          <w:vertAlign w:val="superscript"/>
        </w:rPr>
        <w:t>3</w:t>
      </w:r>
      <w:r>
        <w:t xml:space="preserve"> esset bona : et divísit lucem a ténebris. </w:t>
      </w:r>
    </w:p>
    <w:p w:rsidR="008D2629" w:rsidRDefault="008D2629" w:rsidP="008D2629">
      <w:pPr>
        <w:pStyle w:val="fl"/>
      </w:pPr>
      <w:r>
        <w:t>Appellavítque lucem Diem, et ténebras Noctem : factúmque est véspere et mane, dies unus</w:t>
      </w:r>
      <w:r>
        <w:rPr>
          <w:vertAlign w:val="superscript"/>
        </w:rPr>
        <w:t>4</w:t>
      </w:r>
      <w:r>
        <w:t xml:space="preserve">. </w:t>
      </w:r>
    </w:p>
    <w:p w:rsidR="008D2629" w:rsidRDefault="008D2629" w:rsidP="008D2629">
      <w:pPr>
        <w:pStyle w:val="fl"/>
      </w:pPr>
      <w:r>
        <w:t xml:space="preserve">Dixit quoque Deus : Fiat firmaméntum in médio aquárum, et dívidat aquas ab aquis. </w:t>
      </w:r>
    </w:p>
    <w:p w:rsidR="008D2629" w:rsidRDefault="008D2629" w:rsidP="008D2629">
      <w:pPr>
        <w:pStyle w:val="fl"/>
      </w:pPr>
      <w:r>
        <w:t>Et fecit Deus firmaméntum, divisítque aquas quæ erant sub firmaménto, ab his quæ erant super firmaméntum</w:t>
      </w:r>
      <w:r>
        <w:rPr>
          <w:vertAlign w:val="superscript"/>
        </w:rPr>
        <w:t>5</w:t>
      </w:r>
      <w:r>
        <w:t xml:space="preserve">. Et factum est ita. </w:t>
      </w:r>
    </w:p>
    <w:p w:rsidR="008D2629" w:rsidRDefault="008D2629" w:rsidP="008D2629">
      <w:pPr>
        <w:pStyle w:val="fl"/>
      </w:pPr>
      <w:r>
        <w:t xml:space="preserve">Vocavítque Deus firmaméntum, Cœlum ; et factum est véspere et mane, dies secúndus. </w:t>
      </w:r>
    </w:p>
    <w:p w:rsidR="008D2629" w:rsidRDefault="008D2629" w:rsidP="008D2629">
      <w:pPr>
        <w:pStyle w:val="fl"/>
      </w:pPr>
      <w:r>
        <w:t>Dixit vero Deus : Congregéntur aquæ, quæ sub cœlo sunt</w:t>
      </w:r>
      <w:r>
        <w:rPr>
          <w:vertAlign w:val="superscript"/>
        </w:rPr>
        <w:t>6</w:t>
      </w:r>
      <w:r>
        <w:t xml:space="preserve"> in locum unum, et appáreat árida. Et factum est ita</w:t>
      </w:r>
      <w:r>
        <w:rPr>
          <w:vertAlign w:val="superscript"/>
        </w:rPr>
        <w:t>7</w:t>
      </w:r>
      <w:r>
        <w:t xml:space="preserve">. </w:t>
      </w:r>
    </w:p>
    <w:p w:rsidR="008D2629" w:rsidRDefault="008D2629" w:rsidP="008D2629">
      <w:pPr>
        <w:pStyle w:val="fl"/>
      </w:pPr>
      <w:r>
        <w:t xml:space="preserve">Et vocávit Deus áridam, Terram ; congregationésque aquárum appellávit, </w:t>
      </w:r>
      <w:r w:rsidR="00191694">
        <w:t>Mária</w:t>
      </w:r>
      <w:r>
        <w:t>. Et vidit Deus quod esset bonum</w:t>
      </w:r>
      <w:r>
        <w:rPr>
          <w:vertAlign w:val="superscript"/>
        </w:rPr>
        <w:t>8</w:t>
      </w:r>
      <w:r>
        <w:t xml:space="preserve">. </w:t>
      </w:r>
    </w:p>
    <w:p w:rsidR="008D2629" w:rsidRPr="00386D8B" w:rsidRDefault="008D2629" w:rsidP="008D2629">
      <w:pPr>
        <w:pStyle w:val="AnteNotam"/>
      </w:pPr>
    </w:p>
    <w:p w:rsidR="008D2629" w:rsidRDefault="008D2629" w:rsidP="008D2629">
      <w:pPr>
        <w:pStyle w:val="fl"/>
        <w:sectPr w:rsidR="008D2629" w:rsidSect="00A76AE2">
          <w:headerReference w:type="default" r:id="rId12"/>
          <w:footerReference w:type="default" r:id="rId13"/>
          <w:type w:val="oddPage"/>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 w:name="t101n01"/>
      <w:bookmarkEnd w:id="5"/>
      <w:r w:rsidRPr="005119F6">
        <w:rPr>
          <w:rStyle w:val="NumNot"/>
        </w:rPr>
        <w:t>.</w:t>
      </w:r>
      <w:r>
        <w:t xml:space="preserve"> </w:t>
      </w:r>
      <w:r w:rsidRPr="00050BBD">
        <w:rPr>
          <w:rStyle w:val="LaIt"/>
        </w:rPr>
        <w:t>Inánis</w:t>
      </w:r>
      <w:r>
        <w:t xml:space="preserve"> et </w:t>
      </w:r>
      <w:r w:rsidRPr="00050BBD">
        <w:rPr>
          <w:rStyle w:val="LaIt"/>
        </w:rPr>
        <w:t>vácua</w:t>
      </w:r>
      <w:r>
        <w:t xml:space="preserve">, sans consistance, inhabitée et dépouillée. </w:t>
      </w:r>
      <w:r w:rsidRPr="005119F6">
        <w:t xml:space="preserve">– </w:t>
      </w:r>
      <w:r w:rsidRPr="005119F6">
        <w:rPr>
          <w:rStyle w:val="NumNot"/>
        </w:rPr>
        <w:t>2</w:t>
      </w:r>
      <w:bookmarkStart w:id="6" w:name="t101n02"/>
      <w:bookmarkEnd w:id="6"/>
      <w:r w:rsidRPr="005119F6">
        <w:rPr>
          <w:rStyle w:val="NumNot"/>
        </w:rPr>
        <w:t>.</w:t>
      </w:r>
      <w:r>
        <w:t xml:space="preserve"> D’après les règles de la langue latine païenne il faudrait </w:t>
      </w:r>
      <w:r w:rsidRPr="00050BBD">
        <w:rPr>
          <w:rStyle w:val="LaIt"/>
        </w:rPr>
        <w:t>fácie</w:t>
      </w:r>
      <w:r>
        <w:t xml:space="preserve"> ; mais le latin de l’Église a ses règles à part. Saint Jérôme connaissait parfaitement les premières et c’est très-volontairement qu’il ne les a pas observées. </w:t>
      </w:r>
      <w:r w:rsidRPr="005119F6">
        <w:t xml:space="preserve">– </w:t>
      </w:r>
      <w:r w:rsidRPr="005119F6">
        <w:rPr>
          <w:rStyle w:val="NumNot"/>
        </w:rPr>
        <w:t>3</w:t>
      </w:r>
      <w:bookmarkStart w:id="7" w:name="t101n03"/>
      <w:bookmarkEnd w:id="7"/>
      <w:r w:rsidRPr="005119F6">
        <w:rPr>
          <w:rStyle w:val="NumNot"/>
        </w:rPr>
        <w:t>.</w:t>
      </w:r>
      <w:r>
        <w:t xml:space="preserve"> Ce </w:t>
      </w:r>
      <w:r w:rsidRPr="00050BBD">
        <w:rPr>
          <w:rStyle w:val="LaIt"/>
        </w:rPr>
        <w:t>quod</w:t>
      </w:r>
      <w:r>
        <w:t xml:space="preserve"> nous montre l’origine de la conjonction </w:t>
      </w:r>
      <w:r w:rsidRPr="00050BBD">
        <w:rPr>
          <w:rStyle w:val="italicus"/>
        </w:rPr>
        <w:t>que</w:t>
      </w:r>
      <w:r>
        <w:t xml:space="preserve">, qui revient si souvent dans les langues modernes, parce que toutes ont leur origine dans la langue latine chrétienne. </w:t>
      </w:r>
      <w:r w:rsidRPr="005119F6">
        <w:t xml:space="preserve">– </w:t>
      </w:r>
      <w:r w:rsidRPr="005119F6">
        <w:rPr>
          <w:rStyle w:val="NumNot"/>
        </w:rPr>
        <w:t>4</w:t>
      </w:r>
      <w:bookmarkStart w:id="8" w:name="t101n04"/>
      <w:bookmarkEnd w:id="8"/>
      <w:r w:rsidRPr="005119F6">
        <w:rPr>
          <w:rStyle w:val="NumNot"/>
        </w:rPr>
        <w:t>.</w:t>
      </w:r>
      <w:r>
        <w:t xml:space="preserve"> Traduisez : Et du </w:t>
      </w:r>
      <w:r>
        <w:lastRenderedPageBreak/>
        <w:t xml:space="preserve">soir et du matin se fit un jour, </w:t>
      </w:r>
      <w:r w:rsidRPr="00050BBD">
        <w:rPr>
          <w:rStyle w:val="LaIt"/>
        </w:rPr>
        <w:t>ou</w:t>
      </w:r>
      <w:r>
        <w:t xml:space="preserve"> le premier jour. </w:t>
      </w:r>
      <w:r w:rsidRPr="005119F6">
        <w:t xml:space="preserve">– </w:t>
      </w:r>
      <w:r w:rsidRPr="005119F6">
        <w:rPr>
          <w:rStyle w:val="NumNot"/>
        </w:rPr>
        <w:t>5</w:t>
      </w:r>
      <w:bookmarkStart w:id="9" w:name="t101n05"/>
      <w:bookmarkEnd w:id="9"/>
      <w:r w:rsidRPr="005119F6">
        <w:rPr>
          <w:rStyle w:val="NumNot"/>
        </w:rPr>
        <w:t>.</w:t>
      </w:r>
      <w:r>
        <w:t xml:space="preserve"> Même remarque que pour </w:t>
      </w:r>
      <w:r w:rsidRPr="00050BBD">
        <w:rPr>
          <w:rStyle w:val="LaIt"/>
        </w:rPr>
        <w:t>fáciem</w:t>
      </w:r>
      <w:r>
        <w:t xml:space="preserve"> du second verset : le latin de l’Église, qui se rapproche plus des langues modernes, est moins scrupuleux sur la différence des cas. </w:t>
      </w:r>
      <w:r w:rsidRPr="005119F6">
        <w:t xml:space="preserve">– </w:t>
      </w:r>
      <w:r w:rsidRPr="005119F6">
        <w:rPr>
          <w:rStyle w:val="NumNot"/>
        </w:rPr>
        <w:t>6</w:t>
      </w:r>
      <w:bookmarkStart w:id="10" w:name="t101n06"/>
      <w:bookmarkEnd w:id="10"/>
      <w:r w:rsidRPr="005119F6">
        <w:rPr>
          <w:rStyle w:val="NumNot"/>
        </w:rPr>
        <w:t>.</w:t>
      </w:r>
      <w:r>
        <w:t xml:space="preserve"> Ces eaux qui couvraient la terre au commencement, étaient la figure du baptême. </w:t>
      </w:r>
      <w:r w:rsidRPr="005119F6">
        <w:t xml:space="preserve">– </w:t>
      </w:r>
      <w:r w:rsidRPr="005119F6">
        <w:rPr>
          <w:rStyle w:val="NumNot"/>
        </w:rPr>
        <w:t>7</w:t>
      </w:r>
      <w:bookmarkStart w:id="11" w:name="t101n07"/>
      <w:bookmarkEnd w:id="11"/>
      <w:r w:rsidRPr="005119F6">
        <w:rPr>
          <w:rStyle w:val="NumNot"/>
        </w:rPr>
        <w:t>.</w:t>
      </w:r>
      <w:r>
        <w:t xml:space="preserve"> Sous-entendu </w:t>
      </w:r>
      <w:r w:rsidRPr="00050BBD">
        <w:rPr>
          <w:rStyle w:val="LaIt"/>
        </w:rPr>
        <w:t>negótium</w:t>
      </w:r>
      <w:r>
        <w:t xml:space="preserve">, et la chose fut faite, </w:t>
      </w:r>
      <w:r w:rsidRPr="00050BBD">
        <w:rPr>
          <w:rStyle w:val="LaIt"/>
        </w:rPr>
        <w:t>ou</w:t>
      </w:r>
      <w:r>
        <w:t xml:space="preserve"> se fit ainsi. </w:t>
      </w:r>
      <w:r w:rsidRPr="005119F6">
        <w:t xml:space="preserve">– </w:t>
      </w:r>
      <w:r w:rsidRPr="005119F6">
        <w:rPr>
          <w:rStyle w:val="NumNot"/>
        </w:rPr>
        <w:t>8</w:t>
      </w:r>
      <w:bookmarkStart w:id="12" w:name="t101n08"/>
      <w:bookmarkEnd w:id="12"/>
      <w:r w:rsidRPr="005119F6">
        <w:rPr>
          <w:rStyle w:val="NumNot"/>
        </w:rPr>
        <w:t>.</w:t>
      </w:r>
      <w:r>
        <w:t xml:space="preserve"> Sous-entendu </w:t>
      </w:r>
      <w:r w:rsidRPr="00050BBD">
        <w:rPr>
          <w:rStyle w:val="LaIt"/>
        </w:rPr>
        <w:t>hoc negótium</w:t>
      </w:r>
      <w:r>
        <w:t xml:space="preserve">, cette chose, cela.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II.</w:t>
      </w:r>
      <w:bookmarkStart w:id="13" w:name="t102"/>
      <w:bookmarkEnd w:id="13"/>
      <w:r>
        <w:t xml:space="preserve"> </w:t>
      </w:r>
    </w:p>
    <w:p w:rsidR="008D2629" w:rsidRDefault="008D2629" w:rsidP="008D2629">
      <w:pPr>
        <w:pStyle w:val="Summarium"/>
      </w:pPr>
      <w:r>
        <w:t xml:space="preserve">Suite de la Création. </w:t>
      </w:r>
    </w:p>
    <w:p w:rsidR="008D2629" w:rsidRDefault="008D2629" w:rsidP="008D2629">
      <w:pPr>
        <w:pStyle w:val="fl"/>
      </w:pPr>
      <w:r>
        <w:t xml:space="preserve">Et ait : Gérminet terra herbam viréntem, et faciéntem semen, et lignum pomíferum fáciens fructum, juxta genus suum, cujus semen in semetípso sit super terram. Et factum est ita. </w:t>
      </w:r>
    </w:p>
    <w:p w:rsidR="008D2629" w:rsidRDefault="008D2629" w:rsidP="008D2629">
      <w:pPr>
        <w:pStyle w:val="fl"/>
      </w:pPr>
      <w:r>
        <w:t xml:space="preserve">Et prótulit terra herbam viréntem, et faciéntem semen juxta genus suum, lignúmque fáciens fructum, et habens unumquódque seméntem secúndum spéciem suam. Et vidit Deus quod esset bonum. </w:t>
      </w:r>
    </w:p>
    <w:p w:rsidR="008D2629" w:rsidRDefault="008D2629" w:rsidP="008D2629">
      <w:pPr>
        <w:pStyle w:val="fl"/>
      </w:pPr>
      <w:r>
        <w:t xml:space="preserve">Et factum est véspere et mane, dies tértius. </w:t>
      </w:r>
    </w:p>
    <w:p w:rsidR="008D2629" w:rsidRDefault="008D2629" w:rsidP="008D2629">
      <w:pPr>
        <w:pStyle w:val="fl"/>
      </w:pPr>
      <w:r>
        <w:t>Dixit autem Deus : Fiant luminária in firmaménto cœli, et dívidant diem ac noctem, et sint in</w:t>
      </w:r>
      <w:r>
        <w:rPr>
          <w:vertAlign w:val="superscript"/>
        </w:rPr>
        <w:t>1</w:t>
      </w:r>
      <w:r>
        <w:t xml:space="preserve"> signa et témpora, et dies et annos : </w:t>
      </w:r>
    </w:p>
    <w:p w:rsidR="008D2629" w:rsidRDefault="008D2629" w:rsidP="008D2629">
      <w:pPr>
        <w:pStyle w:val="fl"/>
      </w:pPr>
      <w:r>
        <w:t xml:space="preserve">Ut lúceant in firmaménto cœli, et illúminent terram. Et factum est ita. </w:t>
      </w:r>
    </w:p>
    <w:p w:rsidR="008D2629" w:rsidRDefault="008D2629" w:rsidP="008D2629">
      <w:pPr>
        <w:pStyle w:val="fl"/>
      </w:pPr>
      <w:r>
        <w:t>Fecítque Deus duo luminária magna : lumináre majus, ut præésset diéi ; et lumináre minus, ut præésset nocti : et stellas</w:t>
      </w:r>
      <w:r>
        <w:rPr>
          <w:vertAlign w:val="superscript"/>
        </w:rPr>
        <w:t>2</w:t>
      </w:r>
      <w:r>
        <w:t xml:space="preserve">. </w:t>
      </w:r>
    </w:p>
    <w:p w:rsidR="008D2629" w:rsidRDefault="008D2629" w:rsidP="008D2629">
      <w:pPr>
        <w:pStyle w:val="fl"/>
      </w:pPr>
      <w:r>
        <w:t>Et pósuit eas in firmaménto cœli, ut lucérent super terram</w:t>
      </w:r>
      <w:r>
        <w:rPr>
          <w:vertAlign w:val="superscript"/>
        </w:rPr>
        <w:t>3</w:t>
      </w:r>
      <w:r>
        <w:t xml:space="preserve">, </w:t>
      </w:r>
    </w:p>
    <w:p w:rsidR="008D2629" w:rsidRDefault="008D2629" w:rsidP="008D2629">
      <w:pPr>
        <w:pStyle w:val="fl"/>
      </w:pPr>
      <w:r>
        <w:t xml:space="preserve">Et præéssent diéi ac nocti, et divíderent lumen ac ténebras. Et vidit Deus quod esset bonum.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4" w:name="t102n01"/>
      <w:bookmarkEnd w:id="14"/>
      <w:r w:rsidRPr="005119F6">
        <w:rPr>
          <w:rStyle w:val="NumNot"/>
        </w:rPr>
        <w:t>.</w:t>
      </w:r>
      <w:r>
        <w:t xml:space="preserve"> </w:t>
      </w:r>
      <w:r w:rsidRPr="00050BBD">
        <w:rPr>
          <w:rStyle w:val="LaIt"/>
        </w:rPr>
        <w:t>In</w:t>
      </w:r>
      <w:r>
        <w:t xml:space="preserve"> ici signifie </w:t>
      </w:r>
      <w:r w:rsidRPr="00050BBD">
        <w:rPr>
          <w:rStyle w:val="LaIt"/>
        </w:rPr>
        <w:t>pour</w:t>
      </w:r>
      <w:r>
        <w:t xml:space="preserve">. En ce sens, cette préposition gouverne régulièrement l’accusatif. </w:t>
      </w:r>
      <w:r w:rsidRPr="005564A5">
        <w:rPr>
          <w:rStyle w:val="italicus"/>
        </w:rPr>
        <w:t>Qu’ils servent de signes pour marquer les temps et les jours et les années</w:t>
      </w:r>
      <w:r>
        <w:t xml:space="preserve">. </w:t>
      </w:r>
      <w:r w:rsidRPr="005119F6">
        <w:t xml:space="preserve">– </w:t>
      </w:r>
      <w:r w:rsidRPr="005119F6">
        <w:rPr>
          <w:rStyle w:val="NumNot"/>
        </w:rPr>
        <w:t>2</w:t>
      </w:r>
      <w:bookmarkStart w:id="15" w:name="t102n02"/>
      <w:bookmarkEnd w:id="15"/>
      <w:r w:rsidRPr="005119F6">
        <w:rPr>
          <w:rStyle w:val="NumNot"/>
        </w:rPr>
        <w:t>.</w:t>
      </w:r>
      <w:r>
        <w:t xml:space="preserve"> </w:t>
      </w:r>
      <w:r>
        <w:lastRenderedPageBreak/>
        <w:t xml:space="preserve">Sous-entendu </w:t>
      </w:r>
      <w:r w:rsidRPr="00050BBD">
        <w:rPr>
          <w:rStyle w:val="LaIt"/>
        </w:rPr>
        <w:t>fecit</w:t>
      </w:r>
      <w:r>
        <w:t xml:space="preserve">. </w:t>
      </w:r>
      <w:r w:rsidRPr="005119F6">
        <w:t xml:space="preserve">– </w:t>
      </w:r>
      <w:r w:rsidRPr="005119F6">
        <w:rPr>
          <w:rStyle w:val="NumNot"/>
        </w:rPr>
        <w:t>3</w:t>
      </w:r>
      <w:bookmarkStart w:id="16" w:name="t102n03"/>
      <w:bookmarkEnd w:id="16"/>
      <w:r w:rsidRPr="005119F6">
        <w:rPr>
          <w:rStyle w:val="NumNot"/>
        </w:rPr>
        <w:t>.</w:t>
      </w:r>
      <w:r>
        <w:t xml:space="preserve"> Souvenez-vous de ce que avons dit dans la leçon précédente à propos de </w:t>
      </w:r>
      <w:r w:rsidRPr="00050BBD">
        <w:rPr>
          <w:rStyle w:val="LaIt"/>
        </w:rPr>
        <w:t>fáciem</w:t>
      </w:r>
      <w:r>
        <w:t xml:space="preserve"> et de </w:t>
      </w:r>
      <w:r w:rsidRPr="00050BBD">
        <w:rPr>
          <w:rStyle w:val="LaIt"/>
        </w:rPr>
        <w:t>firmaméntum</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III.</w:t>
      </w:r>
      <w:bookmarkStart w:id="17" w:name="t103"/>
      <w:bookmarkEnd w:id="17"/>
      <w:r>
        <w:t xml:space="preserve"> </w:t>
      </w:r>
    </w:p>
    <w:p w:rsidR="008D2629" w:rsidRDefault="008D2629" w:rsidP="008D2629">
      <w:pPr>
        <w:pStyle w:val="Summarium"/>
      </w:pPr>
      <w:r>
        <w:t xml:space="preserve">Suite de la création ; Dieu se repose et bénit son ouvrage. </w:t>
      </w:r>
    </w:p>
    <w:p w:rsidR="008D2629" w:rsidRDefault="008D2629" w:rsidP="008D2629">
      <w:pPr>
        <w:pStyle w:val="fl"/>
      </w:pPr>
      <w:r>
        <w:t xml:space="preserve">Et factum est véspere et mane, dies quartus. </w:t>
      </w:r>
    </w:p>
    <w:p w:rsidR="008D2629" w:rsidRDefault="008D2629" w:rsidP="008D2629">
      <w:pPr>
        <w:pStyle w:val="fl"/>
      </w:pPr>
      <w:r>
        <w:t>Dixit étiam Deus : Prodúcant aquæ réptile ánimæ vivéntis</w:t>
      </w:r>
      <w:r>
        <w:rPr>
          <w:vertAlign w:val="superscript"/>
        </w:rPr>
        <w:t>1</w:t>
      </w:r>
      <w:r>
        <w:t>, et volátile super terram</w:t>
      </w:r>
      <w:r>
        <w:rPr>
          <w:vertAlign w:val="superscript"/>
        </w:rPr>
        <w:t>2</w:t>
      </w:r>
      <w:r>
        <w:t xml:space="preserve"> sub firmaménto cœli. </w:t>
      </w:r>
    </w:p>
    <w:p w:rsidR="008D2629" w:rsidRDefault="008D2629" w:rsidP="008D2629">
      <w:pPr>
        <w:pStyle w:val="fl"/>
      </w:pPr>
      <w:r>
        <w:t>Creavítque Deus cete grándia, et omnem ánimam vivéntem atque motábilem, quam prodúxerant aquæ in spécies suas</w:t>
      </w:r>
      <w:r>
        <w:rPr>
          <w:vertAlign w:val="superscript"/>
        </w:rPr>
        <w:t>3</w:t>
      </w:r>
      <w:r>
        <w:t xml:space="preserve"> et omne volátile secúndum genus suum. Et vidit Deus quod esset bonum. </w:t>
      </w:r>
    </w:p>
    <w:p w:rsidR="008D2629" w:rsidRDefault="008D2629" w:rsidP="008D2629">
      <w:pPr>
        <w:pStyle w:val="fl"/>
      </w:pPr>
      <w:r>
        <w:t>Benedixítque eis, dicens : Créscite, et multiplicámini, et repléte aquas maris : avésque multiplicéntur super terram</w:t>
      </w:r>
      <w:r>
        <w:rPr>
          <w:vertAlign w:val="superscript"/>
        </w:rPr>
        <w:t>4</w:t>
      </w:r>
      <w:r>
        <w:t xml:space="preserve">. </w:t>
      </w:r>
    </w:p>
    <w:p w:rsidR="008D2629" w:rsidRDefault="008D2629" w:rsidP="008D2629">
      <w:pPr>
        <w:pStyle w:val="fl"/>
      </w:pPr>
      <w:r>
        <w:t xml:space="preserve">Et factum est véspere et mane, dies quintus. </w:t>
      </w:r>
    </w:p>
    <w:p w:rsidR="008D2629" w:rsidRDefault="008D2629" w:rsidP="008D2629">
      <w:pPr>
        <w:pStyle w:val="fl"/>
      </w:pPr>
      <w:r>
        <w:t>Dixit quoque Deus : Prodúcat terra ánimam vivéntem in génere suo, juménta</w:t>
      </w:r>
      <w:r>
        <w:rPr>
          <w:vertAlign w:val="superscript"/>
        </w:rPr>
        <w:t>5</w:t>
      </w:r>
      <w:r>
        <w:t>, et reptília, et béstias terræ</w:t>
      </w:r>
      <w:r>
        <w:rPr>
          <w:vertAlign w:val="superscript"/>
        </w:rPr>
        <w:t>6</w:t>
      </w:r>
      <w:r>
        <w:t xml:space="preserve"> secúndum spécies suas. Factúmque est ita. </w:t>
      </w:r>
    </w:p>
    <w:p w:rsidR="008D2629" w:rsidRDefault="008D2629" w:rsidP="008D2629">
      <w:pPr>
        <w:pStyle w:val="fl"/>
      </w:pPr>
      <w:r>
        <w:t xml:space="preserve">Et fecit Deus béstias terræ juxta spécies suas, et juménta, et omne réptile terræ in génere suo. Et vidit Deus quod esset bonum. </w:t>
      </w:r>
    </w:p>
    <w:p w:rsidR="008D2629" w:rsidRDefault="008D2629" w:rsidP="008D2629">
      <w:pPr>
        <w:pStyle w:val="fl"/>
      </w:pPr>
      <w:r>
        <w:lastRenderedPageBreak/>
        <w:t>Et ait : Faciámus</w:t>
      </w:r>
      <w:r>
        <w:rPr>
          <w:vertAlign w:val="superscript"/>
        </w:rPr>
        <w:t>7</w:t>
      </w:r>
      <w:r>
        <w:t xml:space="preserve"> hóminem ad imáginem et similitúdinem nostram : et præsit</w:t>
      </w:r>
      <w:r>
        <w:rPr>
          <w:vertAlign w:val="superscript"/>
        </w:rPr>
        <w:t>8</w:t>
      </w:r>
      <w:r>
        <w:t xml:space="preserve"> píscibus maris, et volatílibus cœli, et béstiis, universǽque terræ, omníque réptili quod movétur in terra</w:t>
      </w:r>
      <w:r>
        <w:rPr>
          <w:vertAlign w:val="superscript"/>
        </w:rPr>
        <w:t>9</w:t>
      </w:r>
      <w:r>
        <w:t xml:space="preserve">. </w:t>
      </w:r>
    </w:p>
    <w:p w:rsidR="008D2629" w:rsidRDefault="008D2629" w:rsidP="008D2629">
      <w:pPr>
        <w:pStyle w:val="fl"/>
      </w:pPr>
      <w:r>
        <w:t>Et creávit Deus hóminem ad imáginem suam : ad imáginem Dei creávit illum ; másculum et féminam creávit eos</w:t>
      </w:r>
      <w:r>
        <w:rPr>
          <w:vertAlign w:val="superscript"/>
        </w:rPr>
        <w:t>10</w:t>
      </w:r>
      <w:r>
        <w:t xml:space="preserve">. </w:t>
      </w:r>
    </w:p>
    <w:p w:rsidR="008D2629" w:rsidRDefault="008D2629" w:rsidP="008D2629">
      <w:pPr>
        <w:pStyle w:val="fl"/>
      </w:pPr>
      <w:r>
        <w:t>Benedixítque illis Deus, et ait : Créscite, et multiplicámini, et repléte terram, et subjícite eam, et dominámini</w:t>
      </w:r>
      <w:r>
        <w:rPr>
          <w:vertAlign w:val="superscript"/>
        </w:rPr>
        <w:t>11</w:t>
      </w:r>
      <w:r>
        <w:t xml:space="preserve"> píscibus maris, et volatílibus cœli, et univérsis animántibus quæ movéntur super terram. </w:t>
      </w:r>
    </w:p>
    <w:p w:rsidR="008D2629" w:rsidRDefault="008D2629" w:rsidP="008D2629">
      <w:pPr>
        <w:pStyle w:val="fl"/>
      </w:pPr>
      <w:r>
        <w:t>Dixítque Deus : Ecce dedi vobis omnem herbam afferéntem semen super terram, et univérsa ligna quæ habent in semetípsis seméntem géneris sui, ut sint vobis in</w:t>
      </w:r>
      <w:r>
        <w:rPr>
          <w:vertAlign w:val="superscript"/>
        </w:rPr>
        <w:t>12</w:t>
      </w:r>
      <w:r>
        <w:t xml:space="preserve"> escam : </w:t>
      </w:r>
    </w:p>
    <w:p w:rsidR="008D2629" w:rsidRDefault="008D2629" w:rsidP="008D2629">
      <w:pPr>
        <w:pStyle w:val="fl"/>
      </w:pPr>
      <w:r>
        <w:t>Et</w:t>
      </w:r>
      <w:r>
        <w:rPr>
          <w:vertAlign w:val="superscript"/>
        </w:rPr>
        <w:t>13</w:t>
      </w:r>
      <w:r>
        <w:t xml:space="preserve"> cunctis animántibus terræ, omníque vólucri cœli, et univérsis quæ movéntur in terra, et in quibus est ánima vivens, ut hábeant ad vescéndum. Et factum est ita. </w:t>
      </w:r>
    </w:p>
    <w:p w:rsidR="008D2629" w:rsidRDefault="008D2629" w:rsidP="008D2629">
      <w:pPr>
        <w:pStyle w:val="fl"/>
      </w:pPr>
      <w:r>
        <w:t>Vidítque Deus cuncta</w:t>
      </w:r>
      <w:r>
        <w:rPr>
          <w:vertAlign w:val="superscript"/>
        </w:rPr>
        <w:t>14</w:t>
      </w:r>
      <w:r>
        <w:t xml:space="preserve"> quæ fécerat : et erant valde bona. Et factum est véspere et mane, dies sextus. </w:t>
      </w:r>
    </w:p>
    <w:p w:rsidR="008D2629" w:rsidRDefault="008D2629" w:rsidP="008D2629">
      <w:pPr>
        <w:pStyle w:val="fl"/>
      </w:pPr>
      <w:r>
        <w:t xml:space="preserve">Igitur perfécti sunt cœli et terra, et omnis ornátus eórum. </w:t>
      </w:r>
    </w:p>
    <w:p w:rsidR="008D2629" w:rsidRDefault="008D2629" w:rsidP="008D2629">
      <w:pPr>
        <w:pStyle w:val="fl"/>
      </w:pPr>
      <w:r>
        <w:t>Complevítque Deus die séptimo opus suum quod fécerat : et requiévit</w:t>
      </w:r>
      <w:r>
        <w:rPr>
          <w:vertAlign w:val="superscript"/>
        </w:rPr>
        <w:t>15</w:t>
      </w:r>
      <w:r>
        <w:t xml:space="preserve"> die séptimo ab</w:t>
      </w:r>
      <w:r>
        <w:rPr>
          <w:vertAlign w:val="superscript"/>
        </w:rPr>
        <w:t>16</w:t>
      </w:r>
      <w:r>
        <w:t xml:space="preserve"> univérso ópere quod patrārat</w:t>
      </w:r>
      <w:r>
        <w:rPr>
          <w:vertAlign w:val="superscript"/>
        </w:rPr>
        <w:t>17</w:t>
      </w:r>
      <w:r>
        <w:t xml:space="preserve">. </w:t>
      </w:r>
    </w:p>
    <w:p w:rsidR="008D2629" w:rsidRDefault="008D2629" w:rsidP="008D2629">
      <w:pPr>
        <w:pStyle w:val="fl"/>
      </w:pPr>
      <w:r>
        <w:t xml:space="preserve">Et benedíxit diéi séptimo ; et sanctificávit illum : quia in ipso cessáverat ab omni ópere suo. </w:t>
      </w:r>
    </w:p>
    <w:p w:rsidR="008D2629" w:rsidRDefault="008D2629" w:rsidP="008D2629">
      <w:pPr>
        <w:pStyle w:val="AnteNotam"/>
      </w:pP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8" w:name="t103n01"/>
      <w:bookmarkEnd w:id="18"/>
      <w:r w:rsidRPr="005119F6">
        <w:rPr>
          <w:rStyle w:val="NumNot"/>
        </w:rPr>
        <w:t>.</w:t>
      </w:r>
      <w:r>
        <w:t xml:space="preserve"> Par la règle </w:t>
      </w:r>
      <w:r w:rsidRPr="00050BBD">
        <w:rPr>
          <w:rStyle w:val="LaIt"/>
        </w:rPr>
        <w:t>Puer egrégiæ índolis</w:t>
      </w:r>
      <w:r>
        <w:t xml:space="preserve">. Reptile d’âme vivante ou qui a l’âme vivante. </w:t>
      </w:r>
      <w:r w:rsidRPr="005119F6">
        <w:t xml:space="preserve">– </w:t>
      </w:r>
      <w:r w:rsidRPr="005119F6">
        <w:rPr>
          <w:rStyle w:val="NumNot"/>
        </w:rPr>
        <w:t>2</w:t>
      </w:r>
      <w:bookmarkStart w:id="19" w:name="t103n02"/>
      <w:bookmarkEnd w:id="19"/>
      <w:r w:rsidRPr="005119F6">
        <w:rPr>
          <w:rStyle w:val="NumNot"/>
        </w:rPr>
        <w:t>.</w:t>
      </w:r>
      <w:r>
        <w:t xml:space="preserve"> Nous ne dirons plus rien de ces accusatifs avec </w:t>
      </w:r>
      <w:r w:rsidRPr="00050BBD">
        <w:rPr>
          <w:rStyle w:val="LaIt"/>
        </w:rPr>
        <w:t>super</w:t>
      </w:r>
      <w:r>
        <w:t xml:space="preserve">. </w:t>
      </w:r>
      <w:r w:rsidRPr="005119F6">
        <w:t xml:space="preserve">– </w:t>
      </w:r>
      <w:r w:rsidRPr="005119F6">
        <w:rPr>
          <w:rStyle w:val="NumNot"/>
        </w:rPr>
        <w:t>3</w:t>
      </w:r>
      <w:bookmarkStart w:id="20" w:name="t103n03"/>
      <w:bookmarkEnd w:id="20"/>
      <w:r w:rsidRPr="005119F6">
        <w:rPr>
          <w:rStyle w:val="NumNot"/>
        </w:rPr>
        <w:t>.</w:t>
      </w:r>
      <w:r>
        <w:t xml:space="preserve"> </w:t>
      </w:r>
      <w:r w:rsidRPr="00050BBD">
        <w:rPr>
          <w:rStyle w:val="LaIt"/>
        </w:rPr>
        <w:t>In</w:t>
      </w:r>
      <w:r>
        <w:t xml:space="preserve"> gouverne l’ablatif quand il n’y a pas de mouvement mais le mouvement est ici remplacé par la tendance à la division. </w:t>
      </w:r>
      <w:r w:rsidRPr="005119F6">
        <w:t xml:space="preserve">– </w:t>
      </w:r>
      <w:r w:rsidRPr="005119F6">
        <w:rPr>
          <w:rStyle w:val="NumNot"/>
        </w:rPr>
        <w:t>4</w:t>
      </w:r>
      <w:bookmarkStart w:id="21" w:name="t103n04"/>
      <w:bookmarkEnd w:id="21"/>
      <w:r w:rsidRPr="005119F6">
        <w:rPr>
          <w:rStyle w:val="NumNot"/>
        </w:rPr>
        <w:t>.</w:t>
      </w:r>
      <w:r>
        <w:t xml:space="preserve"> La multiplication est une extension, et par conséquent un mouvement ; c’est pourquoi </w:t>
      </w:r>
      <w:r w:rsidRPr="00050BBD">
        <w:rPr>
          <w:rStyle w:val="LaIt"/>
        </w:rPr>
        <w:t>super</w:t>
      </w:r>
      <w:r>
        <w:t xml:space="preserve"> est ici régulièrement suivi de l’accusatif. </w:t>
      </w:r>
      <w:r w:rsidRPr="005119F6">
        <w:t xml:space="preserve">– </w:t>
      </w:r>
      <w:r w:rsidRPr="005119F6">
        <w:rPr>
          <w:rStyle w:val="NumNot"/>
        </w:rPr>
        <w:t>5</w:t>
      </w:r>
      <w:bookmarkStart w:id="22" w:name="t103n05"/>
      <w:bookmarkEnd w:id="22"/>
      <w:r w:rsidRPr="005119F6">
        <w:rPr>
          <w:rStyle w:val="NumNot"/>
        </w:rPr>
        <w:t>.</w:t>
      </w:r>
      <w:r>
        <w:t xml:space="preserve"> Animaux domestiques. </w:t>
      </w:r>
      <w:r w:rsidRPr="005119F6">
        <w:t xml:space="preserve">– </w:t>
      </w:r>
      <w:r w:rsidRPr="005119F6">
        <w:rPr>
          <w:rStyle w:val="NumNot"/>
        </w:rPr>
        <w:t>6</w:t>
      </w:r>
      <w:bookmarkStart w:id="23" w:name="t103n06"/>
      <w:bookmarkEnd w:id="23"/>
      <w:r w:rsidRPr="005119F6">
        <w:rPr>
          <w:rStyle w:val="NumNot"/>
        </w:rPr>
        <w:t>.</w:t>
      </w:r>
      <w:r>
        <w:t xml:space="preserve"> Bêtes sauvages. </w:t>
      </w:r>
      <w:r w:rsidRPr="005119F6">
        <w:t xml:space="preserve">– </w:t>
      </w:r>
      <w:r w:rsidRPr="005119F6">
        <w:rPr>
          <w:rStyle w:val="NumNot"/>
        </w:rPr>
        <w:t>7</w:t>
      </w:r>
      <w:bookmarkStart w:id="24" w:name="t103n07"/>
      <w:bookmarkEnd w:id="24"/>
      <w:r w:rsidRPr="005119F6">
        <w:rPr>
          <w:rStyle w:val="NumNot"/>
        </w:rPr>
        <w:t>.</w:t>
      </w:r>
      <w:r>
        <w:t xml:space="preserve"> Ce verbe au pluriel est une manifestation du mystère de la sainte Trinité. </w:t>
      </w:r>
      <w:r w:rsidRPr="005119F6">
        <w:t xml:space="preserve">– </w:t>
      </w:r>
      <w:r w:rsidRPr="005119F6">
        <w:rPr>
          <w:rStyle w:val="NumNot"/>
        </w:rPr>
        <w:t>8</w:t>
      </w:r>
      <w:bookmarkStart w:id="25" w:name="t103n08"/>
      <w:bookmarkEnd w:id="25"/>
      <w:r w:rsidRPr="005119F6">
        <w:rPr>
          <w:rStyle w:val="NumNot"/>
        </w:rPr>
        <w:t>.</w:t>
      </w:r>
      <w:r>
        <w:t xml:space="preserve"> Et qu’il commande aux, etc. </w:t>
      </w:r>
      <w:r w:rsidRPr="005119F6">
        <w:t xml:space="preserve">– </w:t>
      </w:r>
      <w:r w:rsidRPr="005119F6">
        <w:rPr>
          <w:rStyle w:val="NumNot"/>
        </w:rPr>
        <w:t>9</w:t>
      </w:r>
      <w:bookmarkStart w:id="26" w:name="t103n09"/>
      <w:bookmarkEnd w:id="26"/>
      <w:r w:rsidRPr="005119F6">
        <w:rPr>
          <w:rStyle w:val="NumNot"/>
        </w:rPr>
        <w:t>.</w:t>
      </w:r>
      <w:r>
        <w:t xml:space="preserve"> </w:t>
      </w:r>
      <w:r w:rsidRPr="00050BBD">
        <w:rPr>
          <w:rStyle w:val="LaIt"/>
        </w:rPr>
        <w:t>In</w:t>
      </w:r>
      <w:r>
        <w:t xml:space="preserve">, sur. </w:t>
      </w:r>
      <w:r w:rsidRPr="005119F6">
        <w:t xml:space="preserve">– </w:t>
      </w:r>
      <w:r w:rsidRPr="005119F6">
        <w:rPr>
          <w:rStyle w:val="NumNot"/>
        </w:rPr>
        <w:t>10</w:t>
      </w:r>
      <w:bookmarkStart w:id="27" w:name="t103n10"/>
      <w:bookmarkEnd w:id="27"/>
      <w:r w:rsidRPr="005119F6">
        <w:rPr>
          <w:rStyle w:val="NumNot"/>
        </w:rPr>
        <w:t>.</w:t>
      </w:r>
      <w:r>
        <w:t xml:space="preserve"> Homme et femme il les créa ; ou </w:t>
      </w:r>
      <w:r>
        <w:lastRenderedPageBreak/>
        <w:t xml:space="preserve">il créa l’homme et la femme. Moïse parle ici par anticipation ; nous verrons plus loin la création de la femme. </w:t>
      </w:r>
      <w:r w:rsidRPr="005119F6">
        <w:t xml:space="preserve">– </w:t>
      </w:r>
      <w:r w:rsidRPr="005119F6">
        <w:rPr>
          <w:rStyle w:val="NumNot"/>
        </w:rPr>
        <w:t>11</w:t>
      </w:r>
      <w:bookmarkStart w:id="28" w:name="t103n11"/>
      <w:bookmarkEnd w:id="28"/>
      <w:r w:rsidRPr="005119F6">
        <w:rPr>
          <w:rStyle w:val="NumNot"/>
        </w:rPr>
        <w:t>.</w:t>
      </w:r>
      <w:r>
        <w:t xml:space="preserve"> Sous-entendu </w:t>
      </w:r>
      <w:r w:rsidRPr="00050BBD">
        <w:rPr>
          <w:rStyle w:val="LaIt"/>
        </w:rPr>
        <w:t>in</w:t>
      </w:r>
      <w:r>
        <w:t xml:space="preserve">. On trouverait, même dans les meilleurs auteurs païens, des exemples de cette suppression de </w:t>
      </w:r>
      <w:r w:rsidRPr="00050BBD">
        <w:rPr>
          <w:rStyle w:val="LaIt"/>
        </w:rPr>
        <w:t>in</w:t>
      </w:r>
      <w:r>
        <w:t xml:space="preserve"> devant l’ablatif avec </w:t>
      </w:r>
      <w:r w:rsidRPr="00050BBD">
        <w:rPr>
          <w:rStyle w:val="LaIt"/>
        </w:rPr>
        <w:t>dominári</w:t>
      </w:r>
      <w:r>
        <w:t xml:space="preserve">. </w:t>
      </w:r>
      <w:r w:rsidRPr="005119F6">
        <w:t xml:space="preserve">– </w:t>
      </w:r>
      <w:r w:rsidRPr="005119F6">
        <w:rPr>
          <w:rStyle w:val="NumNot"/>
        </w:rPr>
        <w:t>12</w:t>
      </w:r>
      <w:bookmarkStart w:id="29" w:name="t103n12"/>
      <w:bookmarkEnd w:id="29"/>
      <w:r w:rsidRPr="005119F6">
        <w:rPr>
          <w:rStyle w:val="NumNot"/>
        </w:rPr>
        <w:t>.</w:t>
      </w:r>
      <w:r>
        <w:t xml:space="preserve"> Vous connaissez déjà in dans le sens de pour. </w:t>
      </w:r>
      <w:r w:rsidRPr="005119F6">
        <w:t xml:space="preserve">– </w:t>
      </w:r>
      <w:r w:rsidRPr="005119F6">
        <w:rPr>
          <w:rStyle w:val="NumNot"/>
        </w:rPr>
        <w:t>13</w:t>
      </w:r>
      <w:bookmarkStart w:id="30" w:name="t103n13"/>
      <w:bookmarkEnd w:id="30"/>
      <w:r w:rsidRPr="005119F6">
        <w:rPr>
          <w:rStyle w:val="NumNot"/>
        </w:rPr>
        <w:t>.</w:t>
      </w:r>
      <w:r>
        <w:t xml:space="preserve"> Sous-entendu </w:t>
      </w:r>
      <w:r w:rsidRPr="00050BBD">
        <w:rPr>
          <w:rStyle w:val="LaIt"/>
        </w:rPr>
        <w:t>sint in escam</w:t>
      </w:r>
      <w:r>
        <w:t xml:space="preserve">. </w:t>
      </w:r>
      <w:r w:rsidRPr="005119F6">
        <w:t xml:space="preserve">– </w:t>
      </w:r>
      <w:r w:rsidRPr="005119F6">
        <w:rPr>
          <w:rStyle w:val="NumNot"/>
        </w:rPr>
        <w:t>14</w:t>
      </w:r>
      <w:bookmarkStart w:id="31" w:name="t103n14"/>
      <w:bookmarkEnd w:id="31"/>
      <w:r w:rsidRPr="005119F6">
        <w:rPr>
          <w:rStyle w:val="NumNot"/>
        </w:rPr>
        <w:t>.</w:t>
      </w:r>
      <w:r>
        <w:t xml:space="preserve"> </w:t>
      </w:r>
      <w:r w:rsidRPr="00050BBD">
        <w:rPr>
          <w:rStyle w:val="LaIt"/>
        </w:rPr>
        <w:t>Negótia</w:t>
      </w:r>
      <w:r>
        <w:t xml:space="preserve">, sous-entendu. </w:t>
      </w:r>
      <w:r w:rsidRPr="005119F6">
        <w:t xml:space="preserve">– </w:t>
      </w:r>
      <w:r w:rsidRPr="005119F6">
        <w:rPr>
          <w:rStyle w:val="NumNot"/>
        </w:rPr>
        <w:t>15</w:t>
      </w:r>
      <w:bookmarkStart w:id="32" w:name="t103n15"/>
      <w:bookmarkEnd w:id="32"/>
      <w:r w:rsidRPr="005119F6">
        <w:rPr>
          <w:rStyle w:val="NumNot"/>
        </w:rPr>
        <w:t>.</w:t>
      </w:r>
      <w:r>
        <w:t xml:space="preserve"> C’est-à-dire que Dieu cessa de créer, comme l’indiquent les versets suivants. C’est l’origine de la semaine, qui est universelle. </w:t>
      </w:r>
      <w:r w:rsidRPr="005119F6">
        <w:t xml:space="preserve">– </w:t>
      </w:r>
      <w:r w:rsidRPr="005119F6">
        <w:rPr>
          <w:rStyle w:val="NumNot"/>
        </w:rPr>
        <w:t>16</w:t>
      </w:r>
      <w:bookmarkStart w:id="33" w:name="t103n16"/>
      <w:bookmarkEnd w:id="33"/>
      <w:r w:rsidRPr="005119F6">
        <w:rPr>
          <w:rStyle w:val="NumNot"/>
        </w:rPr>
        <w:t>.</w:t>
      </w:r>
      <w:r>
        <w:t xml:space="preserve"> Traduisez ici </w:t>
      </w:r>
      <w:r w:rsidRPr="00050BBD">
        <w:rPr>
          <w:rStyle w:val="LaIt"/>
        </w:rPr>
        <w:t>ab</w:t>
      </w:r>
      <w:r>
        <w:t xml:space="preserve"> par </w:t>
      </w:r>
      <w:r w:rsidRPr="00050BBD">
        <w:rPr>
          <w:rStyle w:val="LaIt"/>
        </w:rPr>
        <w:t>de</w:t>
      </w:r>
      <w:r>
        <w:t xml:space="preserve"> ou </w:t>
      </w:r>
      <w:r w:rsidRPr="00050BBD">
        <w:rPr>
          <w:rStyle w:val="LaIt"/>
        </w:rPr>
        <w:t>après</w:t>
      </w:r>
      <w:r>
        <w:t xml:space="preserve">. </w:t>
      </w:r>
      <w:r w:rsidRPr="005119F6">
        <w:t xml:space="preserve">– </w:t>
      </w:r>
      <w:r w:rsidRPr="005119F6">
        <w:rPr>
          <w:rStyle w:val="NumNot"/>
        </w:rPr>
        <w:t>17</w:t>
      </w:r>
      <w:bookmarkStart w:id="34" w:name="t103n17"/>
      <w:bookmarkEnd w:id="34"/>
      <w:r w:rsidRPr="005119F6">
        <w:rPr>
          <w:rStyle w:val="NumNot"/>
        </w:rPr>
        <w:t>.</w:t>
      </w:r>
      <w:r>
        <w:t xml:space="preserve"> </w:t>
      </w:r>
      <w:r w:rsidRPr="00050BBD">
        <w:rPr>
          <w:rStyle w:val="LaIt"/>
        </w:rPr>
        <w:t>Patrārat</w:t>
      </w:r>
      <w:r>
        <w:t xml:space="preserve"> pour </w:t>
      </w:r>
      <w:r w:rsidRPr="00050BBD">
        <w:rPr>
          <w:rStyle w:val="LaIt"/>
        </w:rPr>
        <w:t>pa</w:t>
      </w:r>
      <w:r w:rsidR="0079112F">
        <w:rPr>
          <w:rStyle w:val="LaIt"/>
        </w:rPr>
        <w:t>t</w:t>
      </w:r>
      <w:r w:rsidRPr="00050BBD">
        <w:rPr>
          <w:rStyle w:val="LaIt"/>
        </w:rPr>
        <w:t>ráverat</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IV.</w:t>
      </w:r>
      <w:bookmarkStart w:id="35" w:name="t104"/>
      <w:bookmarkEnd w:id="35"/>
      <w:r>
        <w:t xml:space="preserve"> </w:t>
      </w:r>
    </w:p>
    <w:p w:rsidR="008D2629" w:rsidRDefault="008D2629" w:rsidP="008D2629">
      <w:pPr>
        <w:pStyle w:val="Summarium"/>
      </w:pPr>
      <w:r>
        <w:t xml:space="preserve">Histoire de la création de l’homme et de la femme. </w:t>
      </w:r>
    </w:p>
    <w:p w:rsidR="008D2629" w:rsidRDefault="008D2629" w:rsidP="008D2629">
      <w:pPr>
        <w:pStyle w:val="fl"/>
      </w:pPr>
      <w:r>
        <w:t>Formávit ígitur Dóminus Deus hóminem de limo terræ et inspirávit in fáciem</w:t>
      </w:r>
      <w:r>
        <w:rPr>
          <w:vertAlign w:val="superscript"/>
        </w:rPr>
        <w:t>1</w:t>
      </w:r>
      <w:r>
        <w:t xml:space="preserve"> ejus spiráculum vitæ, et factus est homo in</w:t>
      </w:r>
      <w:r>
        <w:rPr>
          <w:vertAlign w:val="superscript"/>
        </w:rPr>
        <w:t>2</w:t>
      </w:r>
      <w:r>
        <w:t xml:space="preserve"> ánimam vivéntem</w:t>
      </w:r>
      <w:r>
        <w:rPr>
          <w:vertAlign w:val="superscript"/>
        </w:rPr>
        <w:t>3</w:t>
      </w:r>
      <w:r>
        <w:t xml:space="preserve">. </w:t>
      </w:r>
    </w:p>
    <w:p w:rsidR="008D2629" w:rsidRDefault="008D2629" w:rsidP="008D2629">
      <w:pPr>
        <w:pStyle w:val="fl"/>
      </w:pPr>
      <w:r>
        <w:t>Plantáverat autem Dóminus Deus paradísum voluptátis</w:t>
      </w:r>
      <w:r>
        <w:rPr>
          <w:vertAlign w:val="superscript"/>
        </w:rPr>
        <w:t>4</w:t>
      </w:r>
      <w:r>
        <w:t xml:space="preserve"> a</w:t>
      </w:r>
      <w:r>
        <w:rPr>
          <w:vertAlign w:val="superscript"/>
        </w:rPr>
        <w:t>5</w:t>
      </w:r>
      <w:r>
        <w:t xml:space="preserve"> princípio, in quo pósuit hóminem quem formáverat. </w:t>
      </w:r>
    </w:p>
    <w:p w:rsidR="008D2629" w:rsidRDefault="008D2629" w:rsidP="008D2629">
      <w:pPr>
        <w:pStyle w:val="fl"/>
      </w:pPr>
      <w:r>
        <w:t xml:space="preserve">Produxítque Dóminus Deus de humo omne lignum pulchrum visu, et ad vescéndum suáve : lignum étiam vitæ in médio paradísi, lignúmque sciéntiæ boni et mali. </w:t>
      </w:r>
    </w:p>
    <w:p w:rsidR="008D2629" w:rsidRDefault="008D2629" w:rsidP="008D2629">
      <w:pPr>
        <w:pStyle w:val="fl"/>
      </w:pPr>
      <w:r>
        <w:t xml:space="preserve">Et flúvius egrediebátur de loco voluptátis ad irrigándum paradísum. </w:t>
      </w:r>
    </w:p>
    <w:p w:rsidR="008D2629" w:rsidRDefault="008D2629" w:rsidP="008D2629">
      <w:pPr>
        <w:pStyle w:val="fl"/>
      </w:pPr>
      <w:r>
        <w:t xml:space="preserve">Tulit ergo Dóminus Deus hóminem, et pósuit eum in paradíso voluptátis, ut operarétur, et custodíret illum : </w:t>
      </w:r>
    </w:p>
    <w:p w:rsidR="008D2629" w:rsidRDefault="008D2629" w:rsidP="008D2629">
      <w:pPr>
        <w:pStyle w:val="fl"/>
      </w:pPr>
      <w:r>
        <w:t xml:space="preserve">Præcepítque ei dicens : Ex omni ligno paradísi cómede : </w:t>
      </w:r>
    </w:p>
    <w:p w:rsidR="008D2629" w:rsidRDefault="008D2629" w:rsidP="008D2629">
      <w:pPr>
        <w:pStyle w:val="fl"/>
      </w:pPr>
      <w:r>
        <w:t>De ligno autem sciéntiæ boni et mali ne cómedas ; in quocúmque enim die coméderis ex eo, morte moriéris</w:t>
      </w:r>
      <w:r>
        <w:rPr>
          <w:vertAlign w:val="superscript"/>
        </w:rPr>
        <w:t>6</w:t>
      </w:r>
      <w:r>
        <w:t xml:space="preserve">. </w:t>
      </w:r>
    </w:p>
    <w:p w:rsidR="008D2629" w:rsidRDefault="008D2629" w:rsidP="008D2629">
      <w:pPr>
        <w:pStyle w:val="fl"/>
      </w:pPr>
      <w:r>
        <w:t xml:space="preserve">Dixit quoque Dóminus Deus : Non est bonum esse hóminem solum : Faciámus ei adjutórium símile sibi. </w:t>
      </w:r>
    </w:p>
    <w:p w:rsidR="008D2629" w:rsidRDefault="008D2629" w:rsidP="008D2629">
      <w:pPr>
        <w:pStyle w:val="fl"/>
      </w:pPr>
      <w:r>
        <w:t>Formátis ígitur, Dóminus Deus, de humo cunctis animántibus terræ, et univérsis volatílibus cœli</w:t>
      </w:r>
      <w:r>
        <w:rPr>
          <w:vertAlign w:val="superscript"/>
        </w:rPr>
        <w:t>7</w:t>
      </w:r>
      <w:r>
        <w:t>, addúxit ea ad Adam, ut vidéret quid</w:t>
      </w:r>
      <w:r>
        <w:rPr>
          <w:vertAlign w:val="superscript"/>
        </w:rPr>
        <w:t>8</w:t>
      </w:r>
      <w:r>
        <w:t xml:space="preserve"> vocáret ea : omne</w:t>
      </w:r>
      <w:r>
        <w:rPr>
          <w:vertAlign w:val="superscript"/>
        </w:rPr>
        <w:t>9</w:t>
      </w:r>
      <w:r>
        <w:t xml:space="preserve"> enim quod vocávit Adam ánimæ vivéntis, ipsum est nomen ejus. </w:t>
      </w:r>
    </w:p>
    <w:p w:rsidR="008D2629" w:rsidRDefault="008D2629" w:rsidP="008D2629">
      <w:pPr>
        <w:pStyle w:val="fl"/>
      </w:pPr>
      <w:r>
        <w:t xml:space="preserve">Appellavítque Adam nomínibus suis cuncta animántia, et univérsa volatília cœli, et omnes béstias terræ : Adæ vero non inveniebátur adjútor símilis ejus. </w:t>
      </w:r>
    </w:p>
    <w:p w:rsidR="008D2629" w:rsidRDefault="008D2629" w:rsidP="008D2629">
      <w:pPr>
        <w:pStyle w:val="fl"/>
      </w:pPr>
      <w:r>
        <w:t>Immísit ergo Dóminus Deus sopórem in Adam</w:t>
      </w:r>
      <w:r>
        <w:rPr>
          <w:vertAlign w:val="superscript"/>
        </w:rPr>
        <w:t>10</w:t>
      </w:r>
      <w:r>
        <w:t> : cumque obdormīsset</w:t>
      </w:r>
      <w:r>
        <w:rPr>
          <w:vertAlign w:val="superscript"/>
        </w:rPr>
        <w:t>11</w:t>
      </w:r>
      <w:r>
        <w:t>, tulit unam de costis ejus, et replévit</w:t>
      </w:r>
      <w:r>
        <w:rPr>
          <w:vertAlign w:val="superscript"/>
        </w:rPr>
        <w:t>12</w:t>
      </w:r>
      <w:r>
        <w:t xml:space="preserve"> carnem pro ea. </w:t>
      </w:r>
    </w:p>
    <w:p w:rsidR="008D2629" w:rsidRDefault="008D2629" w:rsidP="008D2629">
      <w:pPr>
        <w:pStyle w:val="fl"/>
      </w:pPr>
      <w:r>
        <w:t>Et ædificávit Dóminus Deus costam, quam túlerat de Adam, in</w:t>
      </w:r>
      <w:r>
        <w:rPr>
          <w:vertAlign w:val="superscript"/>
        </w:rPr>
        <w:t>13</w:t>
      </w:r>
      <w:r>
        <w:t xml:space="preserve"> mulíerem : et addúxit eam ad Adam. </w:t>
      </w:r>
    </w:p>
    <w:p w:rsidR="008D2629" w:rsidRDefault="008D2629" w:rsidP="008D2629">
      <w:pPr>
        <w:pStyle w:val="fl"/>
      </w:pPr>
      <w:r>
        <w:t>Dixítque Adam : Hoc</w:t>
      </w:r>
      <w:r>
        <w:rPr>
          <w:vertAlign w:val="superscript"/>
        </w:rPr>
        <w:t>14</w:t>
      </w:r>
      <w:r>
        <w:t xml:space="preserve"> nunc, os ex óssibus meis, et caro de carne mea ; </w:t>
      </w:r>
    </w:p>
    <w:p w:rsidR="008D2629" w:rsidRDefault="008D2629" w:rsidP="008D2629">
      <w:pPr>
        <w:pStyle w:val="fl"/>
      </w:pPr>
      <w:r>
        <w:t>Erat autem utérque nudus, Adam scílicet et uxor ejus : et non erubescébant</w:t>
      </w:r>
      <w:r>
        <w:rPr>
          <w:vertAlign w:val="superscript"/>
        </w:rPr>
        <w:t>15</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6" w:name="t104n01"/>
      <w:bookmarkEnd w:id="36"/>
      <w:r w:rsidRPr="005119F6">
        <w:rPr>
          <w:rStyle w:val="NumNot"/>
        </w:rPr>
        <w:t>.</w:t>
      </w:r>
      <w:r>
        <w:t xml:space="preserve"> </w:t>
      </w:r>
      <w:r w:rsidRPr="00050BBD">
        <w:rPr>
          <w:rStyle w:val="LaIt"/>
        </w:rPr>
        <w:t>In</w:t>
      </w:r>
      <w:r>
        <w:t xml:space="preserve"> avec l’accusatif signifie </w:t>
      </w:r>
      <w:r w:rsidRPr="0079112F">
        <w:rPr>
          <w:rStyle w:val="italicus"/>
        </w:rPr>
        <w:t>à, vers, dans la direction de</w:t>
      </w:r>
      <w:r>
        <w:t xml:space="preserve">. </w:t>
      </w:r>
      <w:r w:rsidRPr="005119F6">
        <w:t xml:space="preserve">– </w:t>
      </w:r>
      <w:r w:rsidRPr="005119F6">
        <w:rPr>
          <w:rStyle w:val="NumNot"/>
        </w:rPr>
        <w:t>2</w:t>
      </w:r>
      <w:bookmarkStart w:id="37" w:name="t104n02"/>
      <w:bookmarkEnd w:id="37"/>
      <w:r w:rsidRPr="005119F6">
        <w:rPr>
          <w:rStyle w:val="NumNot"/>
        </w:rPr>
        <w:t>.</w:t>
      </w:r>
      <w:r>
        <w:t xml:space="preserve"> Ici cette préposition signifie </w:t>
      </w:r>
      <w:r w:rsidRPr="00050BBD">
        <w:rPr>
          <w:rStyle w:val="LaIt"/>
        </w:rPr>
        <w:t>en</w:t>
      </w:r>
      <w:r>
        <w:t xml:space="preserve">. </w:t>
      </w:r>
      <w:r w:rsidRPr="005119F6">
        <w:t xml:space="preserve">– </w:t>
      </w:r>
      <w:r w:rsidRPr="005119F6">
        <w:rPr>
          <w:rStyle w:val="NumNot"/>
        </w:rPr>
        <w:t>3</w:t>
      </w:r>
      <w:bookmarkStart w:id="38" w:name="t104n03"/>
      <w:bookmarkEnd w:id="38"/>
      <w:r w:rsidRPr="005119F6">
        <w:rPr>
          <w:rStyle w:val="NumNot"/>
        </w:rPr>
        <w:t>.</w:t>
      </w:r>
      <w:r>
        <w:t xml:space="preserve"> Ainsi, l’âme vient de Dieu, et le corps de la terre ; et, à la mort, chacune de ces substances retourne à son origine. Moïse donne en détail la création de l’homme, et ne parle pas de celle des anges. On pense que cette dernière </w:t>
      </w:r>
      <w:r>
        <w:lastRenderedPageBreak/>
        <w:t xml:space="preserve">création est renfermée dans ces mots : </w:t>
      </w:r>
      <w:r w:rsidRPr="00050BBD">
        <w:rPr>
          <w:rStyle w:val="LaIt"/>
        </w:rPr>
        <w:t>creávit cœlum</w:t>
      </w:r>
      <w:r>
        <w:t>, il créa le ciel : le ciel visible avec ses mondes, le ciel invisible avec ses légion</w:t>
      </w:r>
      <w:r w:rsidR="005564A5">
        <w:t xml:space="preserve">s d’anges. </w:t>
      </w:r>
      <w:r w:rsidR="005564A5" w:rsidRPr="005119F6">
        <w:t xml:space="preserve">– </w:t>
      </w:r>
      <w:r w:rsidR="005564A5" w:rsidRPr="005119F6">
        <w:rPr>
          <w:rStyle w:val="NumNot"/>
        </w:rPr>
        <w:t>4</w:t>
      </w:r>
      <w:bookmarkStart w:id="39" w:name="t104n04"/>
      <w:bookmarkEnd w:id="39"/>
      <w:r w:rsidR="005564A5" w:rsidRPr="005119F6">
        <w:rPr>
          <w:rStyle w:val="NumNot"/>
        </w:rPr>
        <w:t>.</w:t>
      </w:r>
      <w:r w:rsidR="005564A5">
        <w:t xml:space="preserve"> Le paradis terre</w:t>
      </w:r>
      <w:r>
        <w:t xml:space="preserve">stre était situé en Arménie (Asie), vers les sources de l’Euphrate, du Tigre et du Phase. Les mots </w:t>
      </w:r>
      <w:r w:rsidRPr="00050BBD">
        <w:rPr>
          <w:rStyle w:val="LaIt"/>
        </w:rPr>
        <w:t>paradísus voluptátis</w:t>
      </w:r>
      <w:r>
        <w:t xml:space="preserve"> sont la traduction du mot </w:t>
      </w:r>
      <w:r>
        <w:lastRenderedPageBreak/>
        <w:t xml:space="preserve">hébreu </w:t>
      </w:r>
      <w:r w:rsidRPr="00050BBD">
        <w:rPr>
          <w:rStyle w:val="LaIt"/>
        </w:rPr>
        <w:t>Eden</w:t>
      </w:r>
      <w:r>
        <w:t xml:space="preserve">. </w:t>
      </w:r>
      <w:r w:rsidRPr="005119F6">
        <w:t xml:space="preserve">– </w:t>
      </w:r>
      <w:r w:rsidRPr="005119F6">
        <w:rPr>
          <w:rStyle w:val="NumNot"/>
        </w:rPr>
        <w:t>5</w:t>
      </w:r>
      <w:bookmarkStart w:id="40" w:name="t104n05"/>
      <w:bookmarkEnd w:id="40"/>
      <w:r w:rsidRPr="005119F6">
        <w:rPr>
          <w:rStyle w:val="NumNot"/>
        </w:rPr>
        <w:t>.</w:t>
      </w:r>
      <w:r>
        <w:t xml:space="preserve"> </w:t>
      </w:r>
      <w:r w:rsidRPr="00050BBD">
        <w:rPr>
          <w:rStyle w:val="LaIt"/>
        </w:rPr>
        <w:t>A</w:t>
      </w:r>
      <w:r>
        <w:t xml:space="preserve">, depuis. </w:t>
      </w:r>
      <w:r w:rsidRPr="005119F6">
        <w:t xml:space="preserve">– </w:t>
      </w:r>
      <w:r w:rsidRPr="005119F6">
        <w:rPr>
          <w:rStyle w:val="NumNot"/>
        </w:rPr>
        <w:t>6</w:t>
      </w:r>
      <w:bookmarkStart w:id="41" w:name="t104n06"/>
      <w:bookmarkEnd w:id="41"/>
      <w:r w:rsidRPr="005119F6">
        <w:rPr>
          <w:rStyle w:val="NumNot"/>
        </w:rPr>
        <w:t>.</w:t>
      </w:r>
      <w:r>
        <w:t xml:space="preserve"> Vous mourrez d’une mort certaine, de la double mort du corps et de l’âme. </w:t>
      </w:r>
      <w:r w:rsidRPr="005119F6">
        <w:t xml:space="preserve">– </w:t>
      </w:r>
      <w:r w:rsidRPr="005119F6">
        <w:rPr>
          <w:rStyle w:val="NumNot"/>
        </w:rPr>
        <w:t>7</w:t>
      </w:r>
      <w:bookmarkStart w:id="42" w:name="t104n07"/>
      <w:bookmarkEnd w:id="42"/>
      <w:r w:rsidRPr="005119F6">
        <w:rPr>
          <w:rStyle w:val="NumNot"/>
        </w:rPr>
        <w:t>.</w:t>
      </w:r>
      <w:r>
        <w:t xml:space="preserve"> Ablatif absolu. </w:t>
      </w:r>
      <w:r w:rsidRPr="005119F6">
        <w:t xml:space="preserve">– </w:t>
      </w:r>
      <w:r w:rsidRPr="005119F6">
        <w:rPr>
          <w:rStyle w:val="NumNot"/>
        </w:rPr>
        <w:t>8</w:t>
      </w:r>
      <w:bookmarkStart w:id="43" w:name="t104n08"/>
      <w:bookmarkEnd w:id="43"/>
      <w:r w:rsidRPr="005119F6">
        <w:rPr>
          <w:rStyle w:val="NumNot"/>
        </w:rPr>
        <w:t>.</w:t>
      </w:r>
      <w:r>
        <w:t xml:space="preserve"> Avant </w:t>
      </w:r>
      <w:r w:rsidRPr="00050BBD">
        <w:rPr>
          <w:rStyle w:val="LaIt"/>
        </w:rPr>
        <w:t>quid</w:t>
      </w:r>
      <w:r>
        <w:t xml:space="preserve"> sous-entendez </w:t>
      </w:r>
      <w:r w:rsidRPr="00050BBD">
        <w:rPr>
          <w:rStyle w:val="LaIt"/>
        </w:rPr>
        <w:t>secúndum</w:t>
      </w:r>
      <w:r>
        <w:t xml:space="preserve"> : selon quoi, </w:t>
      </w:r>
      <w:r w:rsidRPr="00050BBD">
        <w:rPr>
          <w:rStyle w:val="LaIt"/>
        </w:rPr>
        <w:t>c’est-à-dire</w:t>
      </w:r>
      <w:r>
        <w:t xml:space="preserve"> comment, de quel nom. </w:t>
      </w:r>
      <w:r w:rsidRPr="005119F6">
        <w:t xml:space="preserve">– </w:t>
      </w:r>
      <w:r w:rsidRPr="005119F6">
        <w:rPr>
          <w:rStyle w:val="NumNot"/>
        </w:rPr>
        <w:t>9</w:t>
      </w:r>
      <w:bookmarkStart w:id="44" w:name="t104n09"/>
      <w:bookmarkEnd w:id="44"/>
      <w:r w:rsidRPr="005119F6">
        <w:rPr>
          <w:rStyle w:val="NumNot"/>
        </w:rPr>
        <w:t>.</w:t>
      </w:r>
      <w:r>
        <w:t xml:space="preserve"> Sous-entendez </w:t>
      </w:r>
      <w:r w:rsidRPr="00050BBD">
        <w:rPr>
          <w:rStyle w:val="LaIt"/>
        </w:rPr>
        <w:t>nomen</w:t>
      </w:r>
      <w:r>
        <w:t xml:space="preserve">, et construisez ainsi : </w:t>
      </w:r>
      <w:r w:rsidRPr="00050BBD">
        <w:rPr>
          <w:rStyle w:val="LaIt"/>
        </w:rPr>
        <w:t>omne nomen ánimæ vivéntis quod</w:t>
      </w:r>
      <w:r>
        <w:t xml:space="preserve"> ou </w:t>
      </w:r>
      <w:r w:rsidRPr="00050BBD">
        <w:rPr>
          <w:rStyle w:val="LaIt"/>
        </w:rPr>
        <w:t>secúndum quod Adam vocávit</w:t>
      </w:r>
      <w:r>
        <w:t xml:space="preserve">, sous-entendu </w:t>
      </w:r>
      <w:r w:rsidRPr="00050BBD">
        <w:rPr>
          <w:rStyle w:val="LaIt"/>
        </w:rPr>
        <w:t>eam, ipsum est</w:t>
      </w:r>
      <w:r>
        <w:t xml:space="preserve"> : Et le nom qu’Adam donne à chacun des animaux est son vrai nom. </w:t>
      </w:r>
      <w:r w:rsidRPr="005119F6">
        <w:t xml:space="preserve">– </w:t>
      </w:r>
      <w:r w:rsidRPr="005119F6">
        <w:rPr>
          <w:rStyle w:val="NumNot"/>
        </w:rPr>
        <w:t>10</w:t>
      </w:r>
      <w:bookmarkStart w:id="45" w:name="t104n10"/>
      <w:bookmarkEnd w:id="45"/>
      <w:r w:rsidRPr="005119F6">
        <w:rPr>
          <w:rStyle w:val="NumNot"/>
        </w:rPr>
        <w:t>.</w:t>
      </w:r>
      <w:r>
        <w:t xml:space="preserve"> Ce sommeil mystérieux, pendant lequel Dieu tira du côté d’Adam de quoi former la femme, est, dans la pensée de tous les Pères de l’Église, la figure du sommeil de </w:t>
      </w:r>
      <w:r>
        <w:lastRenderedPageBreak/>
        <w:t xml:space="preserve">Jésus-Christ, nouvel Adam, sur la croix  ; sommeil pendant lequel son côté fut ouvert, et l’Église enfantée. </w:t>
      </w:r>
      <w:r w:rsidRPr="005119F6">
        <w:t xml:space="preserve">– </w:t>
      </w:r>
      <w:r w:rsidRPr="005119F6">
        <w:rPr>
          <w:rStyle w:val="NumNot"/>
        </w:rPr>
        <w:t>11</w:t>
      </w:r>
      <w:bookmarkStart w:id="46" w:name="t104n11"/>
      <w:bookmarkEnd w:id="46"/>
      <w:r w:rsidRPr="005119F6">
        <w:rPr>
          <w:rStyle w:val="NumNot"/>
        </w:rPr>
        <w:t>.</w:t>
      </w:r>
      <w:r>
        <w:t xml:space="preserve"> Pour </w:t>
      </w:r>
      <w:r w:rsidRPr="00050BBD">
        <w:rPr>
          <w:rStyle w:val="LaIt"/>
        </w:rPr>
        <w:t>obdormivísset</w:t>
      </w:r>
      <w:r>
        <w:t xml:space="preserve">, ou plutôt pour </w:t>
      </w:r>
      <w:r w:rsidRPr="00050BBD">
        <w:rPr>
          <w:rStyle w:val="LaIt"/>
        </w:rPr>
        <w:t>obdormiísset</w:t>
      </w:r>
      <w:r>
        <w:t xml:space="preserve">, par contraction, c’est-à-dire réunion, des deux </w:t>
      </w:r>
      <w:r w:rsidRPr="00050BBD">
        <w:rPr>
          <w:rStyle w:val="LaIt"/>
        </w:rPr>
        <w:t>i</w:t>
      </w:r>
      <w:r>
        <w:t xml:space="preserve"> en un seul. </w:t>
      </w:r>
      <w:r w:rsidRPr="005119F6">
        <w:t xml:space="preserve">– </w:t>
      </w:r>
      <w:r w:rsidRPr="005119F6">
        <w:rPr>
          <w:rStyle w:val="NumNot"/>
        </w:rPr>
        <w:t>12</w:t>
      </w:r>
      <w:bookmarkStart w:id="47" w:name="t104n12"/>
      <w:bookmarkEnd w:id="47"/>
      <w:r w:rsidRPr="005119F6">
        <w:rPr>
          <w:rStyle w:val="NumNot"/>
        </w:rPr>
        <w:t>.</w:t>
      </w:r>
      <w:r>
        <w:t xml:space="preserve"> </w:t>
      </w:r>
      <w:r w:rsidRPr="00050BBD">
        <w:rPr>
          <w:rStyle w:val="LaIt"/>
        </w:rPr>
        <w:t>Replére</w:t>
      </w:r>
      <w:r>
        <w:t xml:space="preserve">, littéralement, remplir de nouveau, ou remplacer ce qui a été pris. Traduisez donc : il remplaça de la chair au lieu d’elle ; il la remplaça par de la chair. </w:t>
      </w:r>
      <w:r w:rsidRPr="005119F6">
        <w:t xml:space="preserve">– </w:t>
      </w:r>
      <w:r w:rsidRPr="005119F6">
        <w:rPr>
          <w:rStyle w:val="NumNot"/>
        </w:rPr>
        <w:t>13</w:t>
      </w:r>
      <w:bookmarkStart w:id="48" w:name="t104n13"/>
      <w:bookmarkEnd w:id="48"/>
      <w:r w:rsidRPr="005119F6">
        <w:rPr>
          <w:rStyle w:val="NumNot"/>
        </w:rPr>
        <w:t>.</w:t>
      </w:r>
      <w:r>
        <w:t xml:space="preserve"> </w:t>
      </w:r>
      <w:r w:rsidRPr="00050BBD">
        <w:rPr>
          <w:rStyle w:val="LaIt"/>
        </w:rPr>
        <w:t>In</w:t>
      </w:r>
      <w:r>
        <w:t xml:space="preserve"> dans le sens d’</w:t>
      </w:r>
      <w:r w:rsidRPr="00050BBD">
        <w:rPr>
          <w:rStyle w:val="LaIt"/>
        </w:rPr>
        <w:t>en</w:t>
      </w:r>
      <w:r>
        <w:t xml:space="preserve">, avec l’idée de mouvement, de changement, gouverne l’accusatif. </w:t>
      </w:r>
      <w:r w:rsidRPr="005119F6">
        <w:t xml:space="preserve">– </w:t>
      </w:r>
      <w:r w:rsidRPr="005119F6">
        <w:rPr>
          <w:rStyle w:val="NumNot"/>
        </w:rPr>
        <w:t>14</w:t>
      </w:r>
      <w:bookmarkStart w:id="49" w:name="t104n14"/>
      <w:bookmarkEnd w:id="49"/>
      <w:r w:rsidRPr="005119F6">
        <w:rPr>
          <w:rStyle w:val="NumNot"/>
        </w:rPr>
        <w:t>.</w:t>
      </w:r>
      <w:r>
        <w:t xml:space="preserve"> Sous-entendu </w:t>
      </w:r>
      <w:r w:rsidRPr="00050BBD">
        <w:rPr>
          <w:rStyle w:val="LaIt"/>
        </w:rPr>
        <w:t>negótium</w:t>
      </w:r>
      <w:r>
        <w:t xml:space="preserve"> et </w:t>
      </w:r>
      <w:r w:rsidRPr="00050BBD">
        <w:rPr>
          <w:rStyle w:val="LaIt"/>
        </w:rPr>
        <w:t>est</w:t>
      </w:r>
      <w:r>
        <w:t xml:space="preserve"> ; cette chose, ceci est. </w:t>
      </w:r>
      <w:r w:rsidRPr="005119F6">
        <w:t xml:space="preserve">– </w:t>
      </w:r>
      <w:r w:rsidRPr="005119F6">
        <w:rPr>
          <w:rStyle w:val="NumNot"/>
        </w:rPr>
        <w:t>15</w:t>
      </w:r>
      <w:bookmarkStart w:id="50" w:name="t104n15"/>
      <w:bookmarkEnd w:id="50"/>
      <w:r w:rsidRPr="005119F6">
        <w:rPr>
          <w:rStyle w:val="NumNot"/>
        </w:rPr>
        <w:t>.</w:t>
      </w:r>
      <w:r>
        <w:t xml:space="preserve"> Ils avaient l’innocence des petits enfants, qui vont nus, sans le remarquer.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V.</w:t>
      </w:r>
      <w:bookmarkStart w:id="51" w:name="t105"/>
      <w:bookmarkEnd w:id="51"/>
      <w:r>
        <w:t xml:space="preserve"> </w:t>
      </w:r>
    </w:p>
    <w:p w:rsidR="008D2629" w:rsidRDefault="008D2629" w:rsidP="008D2629">
      <w:pPr>
        <w:pStyle w:val="Summarium"/>
      </w:pPr>
      <w:r>
        <w:t xml:space="preserve">Histoire de la tentation et de la chute. </w:t>
      </w:r>
    </w:p>
    <w:p w:rsidR="008D2629" w:rsidRDefault="008D2629" w:rsidP="008D2629">
      <w:pPr>
        <w:pStyle w:val="fl"/>
      </w:pPr>
      <w:r>
        <w:t>Sed et serpens erat callídior cunctis animántibus</w:t>
      </w:r>
      <w:r>
        <w:rPr>
          <w:vertAlign w:val="superscript"/>
        </w:rPr>
        <w:t>1</w:t>
      </w:r>
      <w:r>
        <w:t xml:space="preserve"> terræ quæ fécerat Dóminus Deus. Qui</w:t>
      </w:r>
      <w:r>
        <w:rPr>
          <w:vertAlign w:val="superscript"/>
        </w:rPr>
        <w:t>2</w:t>
      </w:r>
      <w:r>
        <w:t xml:space="preserve"> dixit ad mulíerem : Cur præcépit vobis Deus ut non comederétis de omni ligno paradísi ? </w:t>
      </w:r>
    </w:p>
    <w:p w:rsidR="008D2629" w:rsidRDefault="008D2629" w:rsidP="008D2629">
      <w:pPr>
        <w:pStyle w:val="fl"/>
      </w:pPr>
      <w:r>
        <w:t>Cui</w:t>
      </w:r>
      <w:r>
        <w:rPr>
          <w:vertAlign w:val="superscript"/>
        </w:rPr>
        <w:t>3</w:t>
      </w:r>
      <w:r>
        <w:t xml:space="preserve"> respóndit múlier : De fructu lignórum quæ sunt in paradíso, véscimur : </w:t>
      </w:r>
    </w:p>
    <w:p w:rsidR="008D2629" w:rsidRDefault="008D2629" w:rsidP="008D2629">
      <w:pPr>
        <w:pStyle w:val="fl"/>
      </w:pPr>
      <w:r>
        <w:t>De fructu vero ligni quod est in médio paradísi, præcépit nobis Deus ne comederémus, et ne tangerémus illud, ne forte moriámur</w:t>
      </w:r>
      <w:r>
        <w:rPr>
          <w:vertAlign w:val="superscript"/>
        </w:rPr>
        <w:t>4</w:t>
      </w:r>
      <w:r>
        <w:t xml:space="preserve">. </w:t>
      </w:r>
    </w:p>
    <w:p w:rsidR="008D2629" w:rsidRDefault="008D2629" w:rsidP="008D2629">
      <w:pPr>
        <w:pStyle w:val="fl"/>
      </w:pPr>
      <w:r>
        <w:t>Dixit autem serpens ad mulíerem</w:t>
      </w:r>
      <w:r>
        <w:rPr>
          <w:vertAlign w:val="superscript"/>
        </w:rPr>
        <w:t>5</w:t>
      </w:r>
      <w:r>
        <w:t xml:space="preserve"> : Nequáquam morte moriémini. </w:t>
      </w:r>
    </w:p>
    <w:p w:rsidR="008D2629" w:rsidRDefault="008D2629" w:rsidP="008D2629">
      <w:pPr>
        <w:pStyle w:val="fl"/>
      </w:pPr>
      <w:r>
        <w:t>Scit enim Deus quod</w:t>
      </w:r>
      <w:r>
        <w:rPr>
          <w:vertAlign w:val="superscript"/>
        </w:rPr>
        <w:t>6</w:t>
      </w:r>
      <w:r>
        <w:t xml:space="preserve"> in quocúmque die comedéritis ex eo, aperiéntur óculi vestri : et éritis sicut dii, sciéntes bonum et malum. </w:t>
      </w:r>
    </w:p>
    <w:p w:rsidR="008D2629" w:rsidRDefault="008D2629" w:rsidP="008D2629">
      <w:pPr>
        <w:pStyle w:val="fl"/>
      </w:pPr>
      <w:r>
        <w:t>Vidit ígitur múlier quod bonum esset lignum ad vescéndum, et pulchrum óculis, aspectúque delectábile</w:t>
      </w:r>
      <w:r>
        <w:rPr>
          <w:vertAlign w:val="superscript"/>
        </w:rPr>
        <w:t>7</w:t>
      </w:r>
      <w:r>
        <w:t xml:space="preserve"> : et tulit de fructu illíus, et comédit ; dedítque viro suo, qui comédit. </w:t>
      </w:r>
    </w:p>
    <w:p w:rsidR="008D2629" w:rsidRDefault="008D2629" w:rsidP="008D2629">
      <w:pPr>
        <w:pStyle w:val="fl"/>
      </w:pPr>
      <w:r>
        <w:t xml:space="preserve">Et apérti sunt óculi ambórum : cumque cognovíssent se esse nudos, consuérunt fólia ficūs, et fecérunt sibi perizómata. </w:t>
      </w:r>
    </w:p>
    <w:p w:rsidR="008D2629" w:rsidRDefault="008D2629" w:rsidP="008D2629">
      <w:pPr>
        <w:pStyle w:val="fl"/>
      </w:pPr>
      <w:r>
        <w:t>Et cum audīssent</w:t>
      </w:r>
      <w:r>
        <w:rPr>
          <w:vertAlign w:val="superscript"/>
        </w:rPr>
        <w:t>8</w:t>
      </w:r>
      <w:r>
        <w:t xml:space="preserve"> vocem Dómini Dei deambulántis in paradíso ad auram</w:t>
      </w:r>
      <w:r>
        <w:rPr>
          <w:vertAlign w:val="superscript"/>
        </w:rPr>
        <w:t>9</w:t>
      </w:r>
      <w:r>
        <w:t xml:space="preserve"> post merídiem, abscóndit se Adam et uxor ejus a fácie Dómini Dei in médio ligni paradísi</w:t>
      </w:r>
      <w:r>
        <w:rPr>
          <w:vertAlign w:val="superscript"/>
        </w:rPr>
        <w:t>10</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2" w:name="t105n01"/>
      <w:bookmarkEnd w:id="52"/>
      <w:r w:rsidRPr="005119F6">
        <w:rPr>
          <w:rStyle w:val="NumNot"/>
        </w:rPr>
        <w:t>.</w:t>
      </w:r>
      <w:r>
        <w:t xml:space="preserve"> Le serpent était le plus fin de tous les animaux, parce que le démon se </w:t>
      </w:r>
      <w:r>
        <w:lastRenderedPageBreak/>
        <w:t xml:space="preserve">servait de lui. </w:t>
      </w:r>
      <w:r w:rsidRPr="005119F6">
        <w:t xml:space="preserve">– </w:t>
      </w:r>
      <w:r w:rsidRPr="005119F6">
        <w:rPr>
          <w:rStyle w:val="NumNot"/>
        </w:rPr>
        <w:t>2</w:t>
      </w:r>
      <w:bookmarkStart w:id="53" w:name="t105n02"/>
      <w:bookmarkEnd w:id="53"/>
      <w:r w:rsidRPr="005119F6">
        <w:rPr>
          <w:rStyle w:val="NumNot"/>
        </w:rPr>
        <w:t>.</w:t>
      </w:r>
      <w:r>
        <w:t xml:space="preserve"> </w:t>
      </w:r>
      <w:r w:rsidRPr="00050BBD">
        <w:rPr>
          <w:rStyle w:val="LaIt"/>
        </w:rPr>
        <w:t>Qui</w:t>
      </w:r>
      <w:r>
        <w:t xml:space="preserve">, lequel, </w:t>
      </w:r>
      <w:r w:rsidRPr="00050BBD">
        <w:rPr>
          <w:rStyle w:val="LaIt"/>
        </w:rPr>
        <w:t>c’est-à-dire</w:t>
      </w:r>
      <w:r>
        <w:t xml:space="preserve"> lui, le serpent. </w:t>
      </w:r>
      <w:r w:rsidRPr="005119F6">
        <w:t xml:space="preserve">– </w:t>
      </w:r>
      <w:r w:rsidRPr="005119F6">
        <w:rPr>
          <w:rStyle w:val="NumNot"/>
        </w:rPr>
        <w:t>3</w:t>
      </w:r>
      <w:bookmarkStart w:id="54" w:name="t105n03"/>
      <w:bookmarkEnd w:id="54"/>
      <w:r w:rsidRPr="005119F6">
        <w:rPr>
          <w:rStyle w:val="NumNot"/>
        </w:rPr>
        <w:t>.</w:t>
      </w:r>
      <w:r>
        <w:t xml:space="preserve"> Même </w:t>
      </w:r>
      <w:r>
        <w:lastRenderedPageBreak/>
        <w:t xml:space="preserve">remarque. </w:t>
      </w:r>
      <w:r w:rsidRPr="005119F6">
        <w:t xml:space="preserve">– </w:t>
      </w:r>
      <w:r w:rsidRPr="005119F6">
        <w:rPr>
          <w:rStyle w:val="NumNot"/>
        </w:rPr>
        <w:t>4</w:t>
      </w:r>
      <w:bookmarkStart w:id="55" w:name="t105n04"/>
      <w:bookmarkEnd w:id="55"/>
      <w:r w:rsidRPr="005119F6">
        <w:rPr>
          <w:rStyle w:val="NumNot"/>
        </w:rPr>
        <w:t>.</w:t>
      </w:r>
      <w:r>
        <w:t xml:space="preserve"> Par ce mot </w:t>
      </w:r>
      <w:r w:rsidRPr="00050BBD">
        <w:rPr>
          <w:rStyle w:val="LaIt"/>
        </w:rPr>
        <w:t>forte</w:t>
      </w:r>
      <w:r>
        <w:t xml:space="preserve">, la femme exprime un doute ; Dieu avait cependant parlé avec assurance. Heureux ceux qui </w:t>
      </w:r>
      <w:r w:rsidR="006D2B04">
        <w:t>conservent</w:t>
      </w:r>
      <w:r>
        <w:t xml:space="preserve"> une foi vive ! ils sont bien plus forts contre la tentation. </w:t>
      </w:r>
      <w:r w:rsidRPr="005119F6">
        <w:t xml:space="preserve">– </w:t>
      </w:r>
      <w:r w:rsidRPr="005119F6">
        <w:rPr>
          <w:rStyle w:val="NumNot"/>
        </w:rPr>
        <w:t>5</w:t>
      </w:r>
      <w:bookmarkStart w:id="56" w:name="t105n05"/>
      <w:bookmarkEnd w:id="56"/>
      <w:r w:rsidRPr="005119F6">
        <w:rPr>
          <w:rStyle w:val="NumNot"/>
        </w:rPr>
        <w:t>.</w:t>
      </w:r>
      <w:r>
        <w:t xml:space="preserve"> </w:t>
      </w:r>
      <w:r w:rsidRPr="00050BBD">
        <w:rPr>
          <w:rStyle w:val="LaIt"/>
        </w:rPr>
        <w:t>Ad</w:t>
      </w:r>
      <w:r>
        <w:t xml:space="preserve">, signifiant </w:t>
      </w:r>
      <w:r w:rsidRPr="00050BBD">
        <w:rPr>
          <w:rStyle w:val="LaIt"/>
        </w:rPr>
        <w:t>à</w:t>
      </w:r>
      <w:r>
        <w:t xml:space="preserve">, gouverne l’accusatif. </w:t>
      </w:r>
      <w:r w:rsidRPr="005119F6">
        <w:t xml:space="preserve">– </w:t>
      </w:r>
      <w:r w:rsidRPr="005119F6">
        <w:rPr>
          <w:rStyle w:val="NumNot"/>
        </w:rPr>
        <w:t>6</w:t>
      </w:r>
      <w:bookmarkStart w:id="57" w:name="t105n06"/>
      <w:bookmarkEnd w:id="57"/>
      <w:r w:rsidRPr="005119F6">
        <w:rPr>
          <w:rStyle w:val="NumNot"/>
        </w:rPr>
        <w:t>.</w:t>
      </w:r>
      <w:r>
        <w:t xml:space="preserve"> Nous avons vu ce </w:t>
      </w:r>
      <w:r w:rsidRPr="00050BBD">
        <w:rPr>
          <w:rStyle w:val="LaIt"/>
        </w:rPr>
        <w:t>quod</w:t>
      </w:r>
      <w:r>
        <w:t xml:space="preserve"> dans la première leçon. </w:t>
      </w:r>
      <w:r w:rsidRPr="005119F6">
        <w:t xml:space="preserve">– </w:t>
      </w:r>
      <w:r w:rsidRPr="005119F6">
        <w:rPr>
          <w:rStyle w:val="NumNot"/>
        </w:rPr>
        <w:t>7</w:t>
      </w:r>
      <w:bookmarkStart w:id="58" w:name="t105n07"/>
      <w:bookmarkEnd w:id="58"/>
      <w:r w:rsidRPr="005119F6">
        <w:rPr>
          <w:rStyle w:val="NumNot"/>
        </w:rPr>
        <w:t>.</w:t>
      </w:r>
      <w:r>
        <w:t xml:space="preserve"> On s’étonne de ne pas voir la femme stupéfaite en entendant parler le serpent ; mais peut-être que le serpent lui avait dit : J’ai mangé de </w:t>
      </w:r>
      <w:r>
        <w:lastRenderedPageBreak/>
        <w:t xml:space="preserve">ce fruit, et voyez ce que je suis devenu ; non-seulement je ne suis pas mort, mais j’ai acquis le don de l’intelligence et de la parole. </w:t>
      </w:r>
      <w:r w:rsidRPr="005119F6">
        <w:t xml:space="preserve">– </w:t>
      </w:r>
      <w:r w:rsidRPr="005119F6">
        <w:rPr>
          <w:rStyle w:val="NumNot"/>
        </w:rPr>
        <w:t>8</w:t>
      </w:r>
      <w:bookmarkStart w:id="59" w:name="t105n08"/>
      <w:bookmarkEnd w:id="59"/>
      <w:r w:rsidRPr="005119F6">
        <w:rPr>
          <w:rStyle w:val="NumNot"/>
        </w:rPr>
        <w:t>.</w:t>
      </w:r>
      <w:r>
        <w:t xml:space="preserve"> Pour </w:t>
      </w:r>
      <w:r w:rsidRPr="00050BBD">
        <w:rPr>
          <w:rStyle w:val="LaIt"/>
        </w:rPr>
        <w:t>audivíssent</w:t>
      </w:r>
      <w:r>
        <w:t xml:space="preserve"> ou </w:t>
      </w:r>
      <w:r w:rsidRPr="00050BBD">
        <w:rPr>
          <w:rStyle w:val="LaIt"/>
        </w:rPr>
        <w:t>audiíssent</w:t>
      </w:r>
      <w:r>
        <w:t xml:space="preserve">. Voyez </w:t>
      </w:r>
      <w:hyperlink w:anchor="t104n11" w:history="1">
        <w:r w:rsidRPr="002D0C41">
          <w:rPr>
            <w:rStyle w:val="Lienhypertexte"/>
          </w:rPr>
          <w:t>leçon IV, note 11</w:t>
        </w:r>
      </w:hyperlink>
      <w:r>
        <w:t xml:space="preserve">. </w:t>
      </w:r>
      <w:r w:rsidRPr="005119F6">
        <w:t xml:space="preserve">– </w:t>
      </w:r>
      <w:r w:rsidRPr="005119F6">
        <w:rPr>
          <w:rStyle w:val="NumNot"/>
        </w:rPr>
        <w:t>9</w:t>
      </w:r>
      <w:bookmarkStart w:id="60" w:name="t105n09"/>
      <w:bookmarkEnd w:id="60"/>
      <w:r w:rsidRPr="005119F6">
        <w:rPr>
          <w:rStyle w:val="NumNot"/>
        </w:rPr>
        <w:t>.</w:t>
      </w:r>
      <w:r>
        <w:t xml:space="preserve"> </w:t>
      </w:r>
      <w:r w:rsidRPr="00050BBD">
        <w:rPr>
          <w:rStyle w:val="LaIt"/>
        </w:rPr>
        <w:t>Aura</w:t>
      </w:r>
      <w:r>
        <w:t xml:space="preserve">, vent doux qui souffle sur le soir ; </w:t>
      </w:r>
      <w:r w:rsidRPr="00050BBD">
        <w:rPr>
          <w:rStyle w:val="LaIt"/>
        </w:rPr>
        <w:t>ad auram</w:t>
      </w:r>
      <w:r>
        <w:t xml:space="preserve">, à la brise du soir. </w:t>
      </w:r>
      <w:r w:rsidRPr="005119F6">
        <w:t xml:space="preserve">– </w:t>
      </w:r>
      <w:r w:rsidRPr="005119F6">
        <w:rPr>
          <w:rStyle w:val="NumNot"/>
        </w:rPr>
        <w:t>10</w:t>
      </w:r>
      <w:bookmarkStart w:id="61" w:name="t105n10"/>
      <w:bookmarkEnd w:id="61"/>
      <w:r w:rsidRPr="005119F6">
        <w:rPr>
          <w:rStyle w:val="NumNot"/>
        </w:rPr>
        <w:t>.</w:t>
      </w:r>
      <w:r>
        <w:t xml:space="preserve"> Quel trouble le péché avait jeté dans l’intelligence de l’homme, pour qu’il pût croire qu’en se cachant il échapperait aux regards de Dieu !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VI.</w:t>
      </w:r>
      <w:bookmarkStart w:id="62" w:name="t106"/>
      <w:bookmarkEnd w:id="62"/>
      <w:r>
        <w:t xml:space="preserve"> </w:t>
      </w:r>
    </w:p>
    <w:p w:rsidR="008D2629" w:rsidRDefault="008D2629" w:rsidP="008D2629">
      <w:pPr>
        <w:pStyle w:val="Summarium"/>
      </w:pPr>
      <w:r>
        <w:t xml:space="preserve">Adam et Ève chassés du Paradis </w:t>
      </w:r>
      <w:r w:rsidR="001B479B">
        <w:t>terrestre</w:t>
      </w:r>
      <w:r>
        <w:t xml:space="preserve">. </w:t>
      </w:r>
    </w:p>
    <w:p w:rsidR="008D2629" w:rsidRDefault="008D2629" w:rsidP="008D2629">
      <w:pPr>
        <w:pStyle w:val="fl"/>
      </w:pPr>
      <w:r>
        <w:t xml:space="preserve">Vocavítque Dóminus Deus Adam, et dixit ei : Ubi es ? </w:t>
      </w:r>
    </w:p>
    <w:p w:rsidR="008D2629" w:rsidRDefault="008D2629" w:rsidP="008D2629">
      <w:pPr>
        <w:pStyle w:val="fl"/>
      </w:pPr>
      <w:r>
        <w:t xml:space="preserve">Qui ait : Vocem tuam audívi in paradíso : et tímui eo quod nudus essem, et abscóndi me. </w:t>
      </w:r>
    </w:p>
    <w:p w:rsidR="008D2629" w:rsidRDefault="008D2629" w:rsidP="008D2629">
      <w:pPr>
        <w:pStyle w:val="fl"/>
      </w:pPr>
      <w:r>
        <w:t>Cui</w:t>
      </w:r>
      <w:r>
        <w:rPr>
          <w:vertAlign w:val="superscript"/>
        </w:rPr>
        <w:t>1</w:t>
      </w:r>
      <w:r>
        <w:t xml:space="preserve"> dixit : Quis enim indicávit</w:t>
      </w:r>
      <w:r>
        <w:rPr>
          <w:vertAlign w:val="superscript"/>
        </w:rPr>
        <w:t>2</w:t>
      </w:r>
      <w:r>
        <w:t xml:space="preserve"> tibi quod nudus esses, nisi quod ex ligno de quo præcéperam tibi ne coméderes, comedísti ? </w:t>
      </w:r>
    </w:p>
    <w:p w:rsidR="008D2629" w:rsidRDefault="008D2629" w:rsidP="008D2629">
      <w:pPr>
        <w:pStyle w:val="fl"/>
      </w:pPr>
      <w:r>
        <w:t xml:space="preserve">Dixítque Adam : Múlier, quam dedísti mihi sóciam, dedit mihi de ligno, et comédi. </w:t>
      </w:r>
    </w:p>
    <w:p w:rsidR="008D2629" w:rsidRDefault="008D2629" w:rsidP="008D2629">
      <w:pPr>
        <w:pStyle w:val="fl"/>
      </w:pPr>
      <w:r>
        <w:t xml:space="preserve">Et dixit Dóminus Deus mulíeri : Quare hoc fecísti ? Quæ respóndit : Serpens decépit me, et comédi. </w:t>
      </w:r>
    </w:p>
    <w:p w:rsidR="008D2629" w:rsidRDefault="008D2629" w:rsidP="008D2629">
      <w:pPr>
        <w:pStyle w:val="fl"/>
      </w:pPr>
      <w:r>
        <w:t xml:space="preserve">Et ait Dóminus Deus ad serpéntem : Quia fecísti hoc, maledíctus es inter ómnia animántia et béstias terræ ; super pectus tuum gradiéris, et terram cómedes cunctis diébus vitæ tuæ. </w:t>
      </w:r>
    </w:p>
    <w:p w:rsidR="008D2629" w:rsidRDefault="008D2629" w:rsidP="008D2629">
      <w:pPr>
        <w:pStyle w:val="fl"/>
      </w:pPr>
      <w:r>
        <w:t>Inimicítias ponam inter te et mulíerem, et semen tuum et semen illíus : ipsa cónteret caput tuum, et tu insidiáberis calcáneo ejus</w:t>
      </w:r>
      <w:r>
        <w:rPr>
          <w:vertAlign w:val="superscript"/>
        </w:rPr>
        <w:t>3</w:t>
      </w:r>
      <w:r>
        <w:t xml:space="preserve">. </w:t>
      </w:r>
    </w:p>
    <w:p w:rsidR="008D2629" w:rsidRDefault="008D2629" w:rsidP="008D2629">
      <w:pPr>
        <w:pStyle w:val="fl"/>
      </w:pPr>
      <w:r>
        <w:t>Mulíeri quoque dixit : Multiplicábo ærúmnas tuas : in dolóre páries fílios, et sub viri potestáte eris, et ipse dominábitur tuī</w:t>
      </w:r>
      <w:r>
        <w:rPr>
          <w:vertAlign w:val="superscript"/>
        </w:rPr>
        <w:t>4</w:t>
      </w:r>
      <w:r>
        <w:t xml:space="preserve">. </w:t>
      </w:r>
    </w:p>
    <w:p w:rsidR="008D2629" w:rsidRDefault="008D2629" w:rsidP="008D2629">
      <w:pPr>
        <w:pStyle w:val="fl"/>
      </w:pPr>
      <w:r>
        <w:t>Adæ vero dixit : Quia audīsti vocem uxóris tuæ, et comedísti de ligno ex quo præcéperam tibi ne</w:t>
      </w:r>
      <w:r>
        <w:rPr>
          <w:vertAlign w:val="superscript"/>
        </w:rPr>
        <w:t>5</w:t>
      </w:r>
      <w:r>
        <w:t xml:space="preserve"> coméderes, maledícta terra</w:t>
      </w:r>
      <w:r>
        <w:rPr>
          <w:vertAlign w:val="superscript"/>
        </w:rPr>
        <w:t>6</w:t>
      </w:r>
      <w:r>
        <w:t xml:space="preserve"> in ópere tuo : in labóribus cómedes ex ea cunctis diébus vitæ tuæ. </w:t>
      </w:r>
    </w:p>
    <w:p w:rsidR="008D2629" w:rsidRDefault="008D2629" w:rsidP="008D2629">
      <w:pPr>
        <w:pStyle w:val="fl"/>
      </w:pPr>
      <w:r>
        <w:t xml:space="preserve">Spinas et tríbulos germinábit tibi, et cómedes herbam terræ. </w:t>
      </w:r>
    </w:p>
    <w:p w:rsidR="008D2629" w:rsidRDefault="008D2629" w:rsidP="008D2629">
      <w:pPr>
        <w:pStyle w:val="fl"/>
      </w:pPr>
      <w:r>
        <w:t xml:space="preserve">In sudóre vultūs tui vescéris pane, donec revertéris in terram de qua sumptus es : quia pulvis es, et in púlverem revertéris. </w:t>
      </w:r>
    </w:p>
    <w:p w:rsidR="008D2629" w:rsidRDefault="008D2629" w:rsidP="008D2629">
      <w:pPr>
        <w:pStyle w:val="fl"/>
      </w:pPr>
      <w:r>
        <w:t xml:space="preserve">Et vocávit Adam nomen uxóris suæ, Heva : eo quod mater esset cunctórum vivéntium. </w:t>
      </w:r>
    </w:p>
    <w:p w:rsidR="008D2629" w:rsidRDefault="008D2629" w:rsidP="008D2629">
      <w:pPr>
        <w:pStyle w:val="fl"/>
      </w:pPr>
      <w:r>
        <w:t xml:space="preserve">Fecit quoque Dóminus Deus Adæ et uxóri ejus túnicas pellíceas, et índuit eos. </w:t>
      </w:r>
    </w:p>
    <w:p w:rsidR="008D2629" w:rsidRDefault="008D2629" w:rsidP="008D2629">
      <w:pPr>
        <w:pStyle w:val="fl"/>
      </w:pPr>
      <w:r>
        <w:lastRenderedPageBreak/>
        <w:t xml:space="preserve">Et emísit eum Dóminus Deus de paradíso voluptátis, ut operarétur terram, de qua sumptus est. </w:t>
      </w:r>
    </w:p>
    <w:p w:rsidR="008D2629" w:rsidRDefault="008D2629" w:rsidP="008D2629">
      <w:pPr>
        <w:pStyle w:val="fl"/>
      </w:pPr>
      <w:r>
        <w:t>Ejecítque Adam : et collocávit ante paradísum voluptátis Chérubim</w:t>
      </w:r>
      <w:r>
        <w:rPr>
          <w:vertAlign w:val="superscript"/>
        </w:rPr>
        <w:t>7</w:t>
      </w:r>
      <w:r>
        <w:t xml:space="preserve"> ; et flámmeum gládium atque versátilem, ad custodiéndam viam ligni vitæ.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3" w:name="t106n01"/>
      <w:bookmarkEnd w:id="63"/>
      <w:r w:rsidRPr="005119F6">
        <w:rPr>
          <w:rStyle w:val="NumNot"/>
        </w:rPr>
        <w:t>.</w:t>
      </w:r>
      <w:r>
        <w:t xml:space="preserve"> </w:t>
      </w:r>
      <w:r w:rsidRPr="00050BBD">
        <w:rPr>
          <w:rStyle w:val="LaIt"/>
        </w:rPr>
        <w:t>Cui</w:t>
      </w:r>
      <w:r>
        <w:t xml:space="preserve">, auquel, à lui, à Adam. </w:t>
      </w:r>
      <w:r w:rsidRPr="005119F6">
        <w:t xml:space="preserve">– </w:t>
      </w:r>
      <w:r w:rsidRPr="005119F6">
        <w:rPr>
          <w:rStyle w:val="NumNot"/>
        </w:rPr>
        <w:t>2</w:t>
      </w:r>
      <w:bookmarkStart w:id="64" w:name="t106n02"/>
      <w:bookmarkEnd w:id="64"/>
      <w:r w:rsidRPr="005119F6">
        <w:rPr>
          <w:rStyle w:val="NumNot"/>
        </w:rPr>
        <w:t>.</w:t>
      </w:r>
      <w:r>
        <w:t xml:space="preserve"> </w:t>
      </w:r>
      <w:r w:rsidRPr="00050BBD">
        <w:rPr>
          <w:rStyle w:val="LaIt"/>
        </w:rPr>
        <w:t>Quis enim</w:t>
      </w:r>
      <w:r>
        <w:t xml:space="preserve">, Et qui…? Qui donc…? </w:t>
      </w:r>
      <w:r w:rsidRPr="005119F6">
        <w:t xml:space="preserve">– </w:t>
      </w:r>
      <w:r w:rsidRPr="005119F6">
        <w:rPr>
          <w:rStyle w:val="NumNot"/>
        </w:rPr>
        <w:t>3</w:t>
      </w:r>
      <w:bookmarkStart w:id="65" w:name="t106n03"/>
      <w:bookmarkEnd w:id="65"/>
      <w:r w:rsidRPr="005119F6">
        <w:rPr>
          <w:rStyle w:val="NumNot"/>
        </w:rPr>
        <w:t>.</w:t>
      </w:r>
      <w:r>
        <w:t xml:space="preserve"> Et tu tâcheras de la mordre au talon, c’est-à-dire tu attaqueras dans son humanité le fils de Dieu, né de la femme, qui t’écrasera la tête. </w:t>
      </w:r>
      <w:r w:rsidRPr="005119F6">
        <w:t xml:space="preserve">– </w:t>
      </w:r>
      <w:r w:rsidRPr="005119F6">
        <w:rPr>
          <w:rStyle w:val="NumNot"/>
        </w:rPr>
        <w:t>4</w:t>
      </w:r>
      <w:bookmarkStart w:id="66" w:name="t106n04"/>
      <w:bookmarkEnd w:id="66"/>
      <w:r w:rsidRPr="005119F6">
        <w:rPr>
          <w:rStyle w:val="NumNot"/>
        </w:rPr>
        <w:t>.</w:t>
      </w:r>
      <w:r>
        <w:t xml:space="preserve"> Le génitif </w:t>
      </w:r>
      <w:r w:rsidRPr="00050BBD">
        <w:rPr>
          <w:rStyle w:val="LaIt"/>
        </w:rPr>
        <w:t>tui</w:t>
      </w:r>
      <w:r>
        <w:t xml:space="preserve"> est un régime de </w:t>
      </w:r>
      <w:r>
        <w:lastRenderedPageBreak/>
        <w:t xml:space="preserve">logique : </w:t>
      </w:r>
      <w:r w:rsidRPr="00050BBD">
        <w:rPr>
          <w:rStyle w:val="LaIt"/>
        </w:rPr>
        <w:t>Dominári</w:t>
      </w:r>
      <w:r>
        <w:t xml:space="preserve"> signifie être maître ; c’est comme s’il y avait </w:t>
      </w:r>
      <w:r w:rsidRPr="00050BBD">
        <w:rPr>
          <w:rStyle w:val="LaIt"/>
        </w:rPr>
        <w:t>erit dóminus tui</w:t>
      </w:r>
      <w:r>
        <w:t xml:space="preserve">, sera maître de toi ou ton maître. </w:t>
      </w:r>
      <w:r w:rsidRPr="005119F6">
        <w:t xml:space="preserve">– </w:t>
      </w:r>
      <w:r w:rsidRPr="005119F6">
        <w:rPr>
          <w:rStyle w:val="NumNot"/>
        </w:rPr>
        <w:t>5</w:t>
      </w:r>
      <w:bookmarkStart w:id="67" w:name="t106n05"/>
      <w:bookmarkEnd w:id="67"/>
      <w:r w:rsidRPr="005119F6">
        <w:rPr>
          <w:rStyle w:val="NumNot"/>
        </w:rPr>
        <w:t>.</w:t>
      </w:r>
      <w:r>
        <w:t xml:space="preserve"> Traduisez comme s’il y avait </w:t>
      </w:r>
      <w:r w:rsidRPr="00050BBD">
        <w:rPr>
          <w:rStyle w:val="LaIt"/>
        </w:rPr>
        <w:t>ut non</w:t>
      </w:r>
      <w:r>
        <w:t xml:space="preserve">. </w:t>
      </w:r>
      <w:r w:rsidRPr="005119F6">
        <w:t xml:space="preserve">– </w:t>
      </w:r>
      <w:r w:rsidRPr="005119F6">
        <w:rPr>
          <w:rStyle w:val="NumNot"/>
        </w:rPr>
        <w:t>6</w:t>
      </w:r>
      <w:bookmarkStart w:id="68" w:name="t106n06"/>
      <w:bookmarkEnd w:id="68"/>
      <w:r w:rsidRPr="005119F6">
        <w:rPr>
          <w:rStyle w:val="NumNot"/>
        </w:rPr>
        <w:t>.</w:t>
      </w:r>
      <w:r>
        <w:t xml:space="preserve"> Sous-entendez </w:t>
      </w:r>
      <w:r w:rsidRPr="00050BBD">
        <w:rPr>
          <w:rStyle w:val="LaIt"/>
        </w:rPr>
        <w:t>erit</w:t>
      </w:r>
      <w:r>
        <w:t xml:space="preserve">. </w:t>
      </w:r>
      <w:r w:rsidRPr="005119F6">
        <w:t xml:space="preserve">– </w:t>
      </w:r>
      <w:r w:rsidRPr="005119F6">
        <w:rPr>
          <w:rStyle w:val="NumNot"/>
        </w:rPr>
        <w:t>7</w:t>
      </w:r>
      <w:bookmarkStart w:id="69" w:name="t106n07"/>
      <w:bookmarkEnd w:id="69"/>
      <w:r w:rsidRPr="005119F6">
        <w:rPr>
          <w:rStyle w:val="NumNot"/>
        </w:rPr>
        <w:t>.</w:t>
      </w:r>
      <w:r>
        <w:t xml:space="preserve"> Ange de l’ordre le plus élevé.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VII.</w:t>
      </w:r>
      <w:bookmarkStart w:id="70" w:name="t107"/>
      <w:bookmarkEnd w:id="70"/>
      <w:r>
        <w:t xml:space="preserve"> </w:t>
      </w:r>
    </w:p>
    <w:p w:rsidR="008D2629" w:rsidRDefault="008D2629" w:rsidP="008D2629">
      <w:pPr>
        <w:pStyle w:val="Summarium"/>
      </w:pPr>
      <w:r>
        <w:t xml:space="preserve">Histoire de Caïn et d’Abel. </w:t>
      </w:r>
    </w:p>
    <w:p w:rsidR="008D2629" w:rsidRDefault="008D2629" w:rsidP="008D2629">
      <w:pPr>
        <w:pStyle w:val="fl"/>
      </w:pPr>
      <w:r>
        <w:t xml:space="preserve">Heva péperit Cain ; rursúmque péperit fratrem ejus Abel. Fuit autem Abel pastor óvium, et Cain agrícola. </w:t>
      </w:r>
    </w:p>
    <w:p w:rsidR="008D2629" w:rsidRDefault="008D2629" w:rsidP="008D2629">
      <w:pPr>
        <w:pStyle w:val="fl"/>
      </w:pPr>
      <w:r>
        <w:t>Factum est autem post multos dies ut</w:t>
      </w:r>
      <w:r>
        <w:rPr>
          <w:vertAlign w:val="superscript"/>
        </w:rPr>
        <w:t>1</w:t>
      </w:r>
      <w:r>
        <w:t xml:space="preserve"> offérret Cain de frúctibus terræ múnera Dómino. </w:t>
      </w:r>
    </w:p>
    <w:p w:rsidR="008D2629" w:rsidRDefault="008D2629" w:rsidP="008D2629">
      <w:pPr>
        <w:pStyle w:val="fl"/>
      </w:pPr>
      <w:r>
        <w:t xml:space="preserve">Abel quoque óbtulit de primogénitis gregis sui, et de adípibus eórum : et respéxit Dóminus ad Abel, et ad múnera ejus. </w:t>
      </w:r>
    </w:p>
    <w:p w:rsidR="008D2629" w:rsidRDefault="008D2629" w:rsidP="008D2629">
      <w:pPr>
        <w:pStyle w:val="fl"/>
      </w:pPr>
      <w:r>
        <w:t>Ad Cain vero, et ad múnera illíus, non respéxit : iratúsque est Cain veheménter, et cóncidit vultus ejus</w:t>
      </w:r>
      <w:r>
        <w:rPr>
          <w:vertAlign w:val="superscript"/>
        </w:rPr>
        <w:t>2</w:t>
      </w:r>
      <w:r>
        <w:t xml:space="preserve">. </w:t>
      </w:r>
    </w:p>
    <w:p w:rsidR="008D2629" w:rsidRDefault="008D2629" w:rsidP="008D2629">
      <w:pPr>
        <w:pStyle w:val="fl"/>
      </w:pPr>
      <w:r>
        <w:t xml:space="preserve">Dixítque Dóminus ad eum : Quare irátus es ? et cur cóncidit fácies tua ? </w:t>
      </w:r>
    </w:p>
    <w:p w:rsidR="008D2629" w:rsidRDefault="00A6633A" w:rsidP="008D2629">
      <w:pPr>
        <w:pStyle w:val="fl"/>
      </w:pPr>
      <w:r>
        <w:t>Nonne si bene ége</w:t>
      </w:r>
      <w:r w:rsidR="008D2629">
        <w:t>ris, recípies</w:t>
      </w:r>
      <w:r w:rsidR="008D2629">
        <w:rPr>
          <w:vertAlign w:val="superscript"/>
        </w:rPr>
        <w:t>3</w:t>
      </w:r>
      <w:r w:rsidR="008D2629">
        <w:t> : sin autem male, statim in fóribus peccátum áderit</w:t>
      </w:r>
      <w:r w:rsidR="008D2629">
        <w:rPr>
          <w:vertAlign w:val="superscript"/>
        </w:rPr>
        <w:t>4</w:t>
      </w:r>
      <w:r w:rsidR="008D2629">
        <w:t> ? sed sub te erit appetítus ejus, et tu domináberis illíus</w:t>
      </w:r>
      <w:r w:rsidR="008D2629">
        <w:rPr>
          <w:vertAlign w:val="superscript"/>
        </w:rPr>
        <w:t>5</w:t>
      </w:r>
      <w:r w:rsidR="008D2629">
        <w:t xml:space="preserve">. </w:t>
      </w:r>
    </w:p>
    <w:p w:rsidR="008D2629" w:rsidRDefault="008D2629" w:rsidP="008D2629">
      <w:pPr>
        <w:pStyle w:val="fl"/>
      </w:pPr>
      <w:r>
        <w:t>Dixítque Cain ad Abel fratrem suum : Egrediámur foras. Cumque essent in agro, consurréxit Cain advérsus fratrem suum Abel, et interfécit eum</w:t>
      </w:r>
      <w:r>
        <w:rPr>
          <w:vertAlign w:val="superscript"/>
        </w:rPr>
        <w:t>6</w:t>
      </w:r>
      <w:r>
        <w:t xml:space="preserve">. </w:t>
      </w:r>
    </w:p>
    <w:p w:rsidR="008D2629" w:rsidRDefault="008D2629" w:rsidP="008D2629">
      <w:pPr>
        <w:pStyle w:val="fl"/>
      </w:pPr>
      <w:r>
        <w:t>Et ait Dóminus ad Cain : Ubi est Abel frater tuus ? Qui</w:t>
      </w:r>
      <w:r>
        <w:rPr>
          <w:vertAlign w:val="superscript"/>
        </w:rPr>
        <w:t>7</w:t>
      </w:r>
      <w:r>
        <w:t xml:space="preserve"> respóndit : Néscio : Num custos fratris mei sum ego ? </w:t>
      </w:r>
    </w:p>
    <w:p w:rsidR="008D2629" w:rsidRDefault="008D2629" w:rsidP="008D2629">
      <w:pPr>
        <w:pStyle w:val="fl"/>
      </w:pPr>
      <w:r>
        <w:t>Dixítque</w:t>
      </w:r>
      <w:r>
        <w:rPr>
          <w:vertAlign w:val="superscript"/>
        </w:rPr>
        <w:t>8</w:t>
      </w:r>
      <w:r>
        <w:t xml:space="preserve"> ad eum : Quid fecísti ? vox sánguinis fratris tui clamávit ad me de terra. </w:t>
      </w:r>
    </w:p>
    <w:p w:rsidR="008D2629" w:rsidRDefault="008D2629" w:rsidP="008D2629">
      <w:pPr>
        <w:pStyle w:val="fl"/>
      </w:pPr>
      <w:r>
        <w:t xml:space="preserve">Nunc ígitur maledíctus eris super terram, quæ apéruit os suum, et suscépit sánguinem fratris tui de manu tua. </w:t>
      </w:r>
    </w:p>
    <w:p w:rsidR="008D2629" w:rsidRDefault="008D2629" w:rsidP="008D2629">
      <w:pPr>
        <w:pStyle w:val="fl"/>
      </w:pPr>
      <w:r>
        <w:t xml:space="preserve">Cum operátus fúeris eam, non dabit tibi fructus suos : vagus et prófugus eris super terram. </w:t>
      </w:r>
    </w:p>
    <w:p w:rsidR="008D2629" w:rsidRDefault="008D2629" w:rsidP="008D2629">
      <w:pPr>
        <w:pStyle w:val="fl"/>
      </w:pPr>
      <w:r>
        <w:t>Dixítque Cain ad Dóminum : Major est iníquitas mea, quam ut véniam mérear</w:t>
      </w:r>
      <w:r>
        <w:rPr>
          <w:vertAlign w:val="superscript"/>
        </w:rPr>
        <w:t>9</w:t>
      </w:r>
      <w:r>
        <w:t xml:space="preserve">. </w:t>
      </w:r>
    </w:p>
    <w:p w:rsidR="008D2629" w:rsidRDefault="008D2629" w:rsidP="008D2629">
      <w:pPr>
        <w:pStyle w:val="fl"/>
      </w:pPr>
      <w:r>
        <w:t>Ecce éjicis me hódie a fácie terræ, et a fácie tua abscóndar, et ero vagus et prófugus in</w:t>
      </w:r>
      <w:r>
        <w:rPr>
          <w:vertAlign w:val="superscript"/>
        </w:rPr>
        <w:t>10</w:t>
      </w:r>
      <w:r>
        <w:t xml:space="preserve"> terra : omnis ígitur qui invénerit me, occídet me. </w:t>
      </w:r>
    </w:p>
    <w:p w:rsidR="008D2629" w:rsidRDefault="008D2629" w:rsidP="008D2629">
      <w:pPr>
        <w:pStyle w:val="fl"/>
      </w:pPr>
      <w:r>
        <w:lastRenderedPageBreak/>
        <w:t>Dixítque ei Dóminus : Nequáquam ita fiet : sed omnis qui occíderit Cain</w:t>
      </w:r>
      <w:r>
        <w:rPr>
          <w:vertAlign w:val="superscript"/>
        </w:rPr>
        <w:t>11</w:t>
      </w:r>
      <w:r>
        <w:t>, séptuplum puniétur. Posuítque Dóminus Cain</w:t>
      </w:r>
      <w:r>
        <w:rPr>
          <w:vertAlign w:val="superscript"/>
        </w:rPr>
        <w:t>12</w:t>
      </w:r>
      <w:r>
        <w:t xml:space="preserve"> signum, ut non interfíceret eum omnis qui invenísset</w:t>
      </w:r>
      <w:r>
        <w:rPr>
          <w:vertAlign w:val="superscript"/>
        </w:rPr>
        <w:t>13</w:t>
      </w:r>
      <w:r>
        <w:t xml:space="preserve"> eum.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1" w:name="t107n01"/>
      <w:bookmarkEnd w:id="71"/>
      <w:r w:rsidRPr="005119F6">
        <w:rPr>
          <w:rStyle w:val="NumNot"/>
        </w:rPr>
        <w:t>.</w:t>
      </w:r>
      <w:r>
        <w:t xml:space="preserve"> </w:t>
      </w:r>
      <w:r w:rsidRPr="00050BBD">
        <w:rPr>
          <w:rStyle w:val="LaIt"/>
        </w:rPr>
        <w:t>Ut</w:t>
      </w:r>
      <w:r>
        <w:t xml:space="preserve">, que ; Il arriva que. </w:t>
      </w:r>
      <w:r w:rsidRPr="005119F6">
        <w:t xml:space="preserve">– </w:t>
      </w:r>
      <w:r w:rsidRPr="005119F6">
        <w:rPr>
          <w:rStyle w:val="NumNot"/>
        </w:rPr>
        <w:t>2</w:t>
      </w:r>
      <w:bookmarkStart w:id="72" w:name="t107n02"/>
      <w:bookmarkEnd w:id="72"/>
      <w:r w:rsidRPr="005119F6">
        <w:rPr>
          <w:rStyle w:val="NumNot"/>
        </w:rPr>
        <w:t>.</w:t>
      </w:r>
      <w:r>
        <w:t xml:space="preserve"> </w:t>
      </w:r>
      <w:r w:rsidRPr="00050BBD">
        <w:rPr>
          <w:rStyle w:val="LaIt"/>
        </w:rPr>
        <w:t>Son visage en fut tout abattu</w:t>
      </w:r>
      <w:r>
        <w:t xml:space="preserve">. On baisse la tête quand on est mécontent ; on fait la moue. </w:t>
      </w:r>
      <w:r w:rsidRPr="005119F6">
        <w:t xml:space="preserve">– </w:t>
      </w:r>
      <w:r w:rsidRPr="005119F6">
        <w:rPr>
          <w:rStyle w:val="NumNot"/>
        </w:rPr>
        <w:t>3</w:t>
      </w:r>
      <w:bookmarkStart w:id="73" w:name="t107n03"/>
      <w:bookmarkEnd w:id="73"/>
      <w:r w:rsidRPr="005119F6">
        <w:rPr>
          <w:rStyle w:val="NumNot"/>
        </w:rPr>
        <w:t>.</w:t>
      </w:r>
      <w:r>
        <w:t xml:space="preserve"> Sous-entendu </w:t>
      </w:r>
      <w:r w:rsidRPr="00050BBD">
        <w:rPr>
          <w:rStyle w:val="LaIt"/>
        </w:rPr>
        <w:t>mercédem</w:t>
      </w:r>
      <w:r>
        <w:t xml:space="preserve">, la récompense. </w:t>
      </w:r>
      <w:r w:rsidRPr="005119F6">
        <w:t xml:space="preserve">– </w:t>
      </w:r>
      <w:r w:rsidRPr="005119F6">
        <w:rPr>
          <w:rStyle w:val="NumNot"/>
        </w:rPr>
        <w:t>4</w:t>
      </w:r>
      <w:bookmarkStart w:id="74" w:name="t107n04"/>
      <w:bookmarkEnd w:id="74"/>
      <w:r w:rsidRPr="005119F6">
        <w:rPr>
          <w:rStyle w:val="NumNot"/>
        </w:rPr>
        <w:t>.</w:t>
      </w:r>
      <w:r>
        <w:t xml:space="preserve"> Le péché ne serait-il pas aussitôt à tes portes, </w:t>
      </w:r>
      <w:r w:rsidRPr="00050BBD">
        <w:rPr>
          <w:rStyle w:val="LaIt"/>
        </w:rPr>
        <w:t>c’est-à-dire</w:t>
      </w:r>
      <w:r>
        <w:t xml:space="preserve">, ne recevras-tu pas aussitôt la peine de ton péché ? </w:t>
      </w:r>
      <w:r w:rsidRPr="005119F6">
        <w:t xml:space="preserve">– </w:t>
      </w:r>
      <w:r w:rsidRPr="005119F6">
        <w:rPr>
          <w:rStyle w:val="NumNot"/>
        </w:rPr>
        <w:t>5</w:t>
      </w:r>
      <w:bookmarkStart w:id="75" w:name="t107n05"/>
      <w:bookmarkEnd w:id="75"/>
      <w:r w:rsidRPr="005119F6">
        <w:rPr>
          <w:rStyle w:val="NumNot"/>
        </w:rPr>
        <w:t>.</w:t>
      </w:r>
      <w:r>
        <w:t xml:space="preserve"> L’appétit, le désir du péché, la concupiscence sera sous toi, de manière à ce que tu puisses la dominer. Souvenez-vous de </w:t>
      </w:r>
      <w:r w:rsidRPr="00050BBD">
        <w:rPr>
          <w:rStyle w:val="LaIt"/>
        </w:rPr>
        <w:t>dominábitur tui</w:t>
      </w:r>
      <w:r>
        <w:t xml:space="preserve"> dans la leçon précédente. </w:t>
      </w:r>
      <w:r w:rsidRPr="005119F6">
        <w:t xml:space="preserve">– </w:t>
      </w:r>
      <w:r w:rsidRPr="005119F6">
        <w:rPr>
          <w:rStyle w:val="NumNot"/>
        </w:rPr>
        <w:t>6</w:t>
      </w:r>
      <w:bookmarkStart w:id="76" w:name="t107n06"/>
      <w:bookmarkEnd w:id="76"/>
      <w:r w:rsidRPr="005119F6">
        <w:rPr>
          <w:rStyle w:val="NumNot"/>
        </w:rPr>
        <w:t>.</w:t>
      </w:r>
      <w:r>
        <w:t xml:space="preserve"> Abel, tué par son </w:t>
      </w:r>
      <w:r>
        <w:lastRenderedPageBreak/>
        <w:t xml:space="preserve">frère, malgré son innocence, est la figure de notre Seigneur, innocent, mis à mort par les Juifs. </w:t>
      </w:r>
      <w:r w:rsidRPr="005119F6">
        <w:t xml:space="preserve">– </w:t>
      </w:r>
      <w:r w:rsidRPr="005119F6">
        <w:rPr>
          <w:rStyle w:val="NumNot"/>
        </w:rPr>
        <w:t>7</w:t>
      </w:r>
      <w:bookmarkStart w:id="77" w:name="t107n07"/>
      <w:bookmarkEnd w:id="77"/>
      <w:r w:rsidRPr="005119F6">
        <w:rPr>
          <w:rStyle w:val="NumNot"/>
        </w:rPr>
        <w:t>.</w:t>
      </w:r>
      <w:r>
        <w:t xml:space="preserve"> Qui, c’est-à-dire Caïn. </w:t>
      </w:r>
      <w:r w:rsidRPr="005119F6">
        <w:t xml:space="preserve">– </w:t>
      </w:r>
      <w:r w:rsidRPr="005119F6">
        <w:rPr>
          <w:rStyle w:val="NumNot"/>
        </w:rPr>
        <w:t>8</w:t>
      </w:r>
      <w:bookmarkStart w:id="78" w:name="t107n08"/>
      <w:bookmarkEnd w:id="78"/>
      <w:r w:rsidRPr="005119F6">
        <w:rPr>
          <w:rStyle w:val="NumNot"/>
        </w:rPr>
        <w:t>.</w:t>
      </w:r>
      <w:r>
        <w:t xml:space="preserve"> Sous-entendez </w:t>
      </w:r>
      <w:r w:rsidRPr="00050BBD">
        <w:rPr>
          <w:rStyle w:val="LaIt"/>
        </w:rPr>
        <w:t>Deus</w:t>
      </w:r>
      <w:r>
        <w:t xml:space="preserve">. </w:t>
      </w:r>
      <w:r w:rsidRPr="005119F6">
        <w:t xml:space="preserve">– </w:t>
      </w:r>
      <w:r w:rsidRPr="005119F6">
        <w:rPr>
          <w:rStyle w:val="NumNot"/>
        </w:rPr>
        <w:t>9</w:t>
      </w:r>
      <w:bookmarkStart w:id="79" w:name="t107n09"/>
      <w:bookmarkEnd w:id="79"/>
      <w:r w:rsidRPr="005119F6">
        <w:rPr>
          <w:rStyle w:val="NumNot"/>
        </w:rPr>
        <w:t>.</w:t>
      </w:r>
      <w:r>
        <w:t xml:space="preserve"> Littéralement : Mon iniquité est plus grande que pour que je mérite, </w:t>
      </w:r>
      <w:r w:rsidRPr="00050BBD">
        <w:rPr>
          <w:rStyle w:val="LaIt"/>
        </w:rPr>
        <w:t>c’est-à-dire</w:t>
      </w:r>
      <w:r>
        <w:t xml:space="preserve"> est trop grande pour que je mérite d’être pardonné. </w:t>
      </w:r>
      <w:r w:rsidRPr="005119F6">
        <w:t xml:space="preserve">– </w:t>
      </w:r>
      <w:r w:rsidRPr="005119F6">
        <w:rPr>
          <w:rStyle w:val="NumNot"/>
        </w:rPr>
        <w:t>10</w:t>
      </w:r>
      <w:bookmarkStart w:id="80" w:name="t107n10"/>
      <w:bookmarkEnd w:id="80"/>
      <w:r w:rsidRPr="005119F6">
        <w:rPr>
          <w:rStyle w:val="NumNot"/>
        </w:rPr>
        <w:t>.</w:t>
      </w:r>
      <w:r>
        <w:t xml:space="preserve"> </w:t>
      </w:r>
      <w:r w:rsidRPr="00050BBD">
        <w:rPr>
          <w:rStyle w:val="LaIt"/>
        </w:rPr>
        <w:t>In</w:t>
      </w:r>
      <w:r>
        <w:t xml:space="preserve">, sur, autour de. </w:t>
      </w:r>
      <w:r w:rsidRPr="005119F6">
        <w:t xml:space="preserve">– </w:t>
      </w:r>
      <w:r w:rsidRPr="005119F6">
        <w:rPr>
          <w:rStyle w:val="NumNot"/>
        </w:rPr>
        <w:t>11</w:t>
      </w:r>
      <w:bookmarkStart w:id="81" w:name="t107n11"/>
      <w:bookmarkEnd w:id="81"/>
      <w:r w:rsidRPr="005119F6">
        <w:rPr>
          <w:rStyle w:val="NumNot"/>
        </w:rPr>
        <w:t>.</w:t>
      </w:r>
      <w:r>
        <w:t xml:space="preserve"> </w:t>
      </w:r>
      <w:r w:rsidRPr="00050BBD">
        <w:rPr>
          <w:rStyle w:val="LaIt"/>
        </w:rPr>
        <w:t>Cain</w:t>
      </w:r>
      <w:r>
        <w:t xml:space="preserve"> à l’accusatif ; les noms hébreux sont presque tous indéclinables. </w:t>
      </w:r>
      <w:r w:rsidRPr="005119F6">
        <w:t xml:space="preserve">– </w:t>
      </w:r>
      <w:r w:rsidRPr="005119F6">
        <w:rPr>
          <w:rStyle w:val="NumNot"/>
        </w:rPr>
        <w:t>12</w:t>
      </w:r>
      <w:bookmarkStart w:id="82" w:name="t107n12"/>
      <w:bookmarkEnd w:id="82"/>
      <w:r w:rsidRPr="005119F6">
        <w:rPr>
          <w:rStyle w:val="NumNot"/>
        </w:rPr>
        <w:t>.</w:t>
      </w:r>
      <w:r>
        <w:t xml:space="preserve"> </w:t>
      </w:r>
      <w:r w:rsidRPr="00050BBD">
        <w:rPr>
          <w:rStyle w:val="LaIt"/>
        </w:rPr>
        <w:t>Cain</w:t>
      </w:r>
      <w:r>
        <w:t xml:space="preserve"> au datif. </w:t>
      </w:r>
      <w:r w:rsidRPr="005119F6">
        <w:t xml:space="preserve">– </w:t>
      </w:r>
      <w:r w:rsidRPr="005119F6">
        <w:rPr>
          <w:rStyle w:val="NumNot"/>
        </w:rPr>
        <w:t>13</w:t>
      </w:r>
      <w:bookmarkStart w:id="83" w:name="t107n13"/>
      <w:bookmarkEnd w:id="83"/>
      <w:r w:rsidRPr="005119F6">
        <w:rPr>
          <w:rStyle w:val="NumNot"/>
        </w:rPr>
        <w:t>.</w:t>
      </w:r>
      <w:r>
        <w:t xml:space="preserve"> Construction logique ; car pour tuer, il faut avoir trouvé.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VIII.</w:t>
      </w:r>
      <w:bookmarkStart w:id="84" w:name="t108"/>
      <w:bookmarkEnd w:id="84"/>
      <w:r>
        <w:t xml:space="preserve"> </w:t>
      </w:r>
    </w:p>
    <w:p w:rsidR="008D2629" w:rsidRDefault="008D2629" w:rsidP="008D2629">
      <w:pPr>
        <w:pStyle w:val="Summarium"/>
      </w:pPr>
      <w:r>
        <w:t xml:space="preserve">Histoire de Noé et du déluge. </w:t>
      </w:r>
    </w:p>
    <w:p w:rsidR="008D2629" w:rsidRDefault="008D2629" w:rsidP="008D2629">
      <w:pPr>
        <w:pStyle w:val="fl"/>
      </w:pPr>
      <w:r>
        <w:t>Videns autem Deus quod</w:t>
      </w:r>
      <w:r>
        <w:rPr>
          <w:vertAlign w:val="superscript"/>
        </w:rPr>
        <w:t>1</w:t>
      </w:r>
      <w:r>
        <w:t xml:space="preserve"> multa malítia hóminum esset in terra, et cuncta cogitátio cordis inténta esset ad malum omni témpore, </w:t>
      </w:r>
    </w:p>
    <w:p w:rsidR="008D2629" w:rsidRDefault="008D2629" w:rsidP="008D2629">
      <w:pPr>
        <w:pStyle w:val="fl"/>
      </w:pPr>
      <w:r>
        <w:t>Pœnítuit eum quod hóminem fecísset in terra. Et tactus dolóre cordis intrínsecus</w:t>
      </w:r>
      <w:r>
        <w:rPr>
          <w:vertAlign w:val="superscript"/>
        </w:rPr>
        <w:t>2</w:t>
      </w:r>
      <w:r>
        <w:t xml:space="preserve">. </w:t>
      </w:r>
    </w:p>
    <w:p w:rsidR="008D2629" w:rsidRDefault="008D2629" w:rsidP="008D2629">
      <w:pPr>
        <w:pStyle w:val="fl"/>
      </w:pPr>
      <w:r>
        <w:t xml:space="preserve">Delébo, inquit, hóminem, quem creávi, a fácie terræ, ab hómine usque ad animántia, a réptili usque ad vólucres cœli : pœ́nitet enim me fecísse eos. </w:t>
      </w:r>
    </w:p>
    <w:p w:rsidR="008D2629" w:rsidRDefault="008D2629" w:rsidP="008D2629">
      <w:pPr>
        <w:pStyle w:val="fl"/>
      </w:pPr>
      <w:r>
        <w:t>Noë</w:t>
      </w:r>
      <w:r>
        <w:rPr>
          <w:vertAlign w:val="superscript"/>
        </w:rPr>
        <w:t>3</w:t>
      </w:r>
      <w:r>
        <w:t xml:space="preserve"> vero invénit grátiam coram Dómino. </w:t>
      </w:r>
    </w:p>
    <w:p w:rsidR="008D2629" w:rsidRDefault="008D2629" w:rsidP="008D2629">
      <w:pPr>
        <w:pStyle w:val="fl"/>
      </w:pPr>
      <w:r>
        <w:t>Hæ sunt generatiónes Noë</w:t>
      </w:r>
      <w:r>
        <w:rPr>
          <w:vertAlign w:val="superscript"/>
        </w:rPr>
        <w:t>4</w:t>
      </w:r>
      <w:r>
        <w:t xml:space="preserve"> : Noë vir justus atque perféctus fuit ; cum Deo ambulávit. </w:t>
      </w:r>
    </w:p>
    <w:p w:rsidR="008D2629" w:rsidRDefault="008D2629" w:rsidP="008D2629">
      <w:pPr>
        <w:pStyle w:val="fl"/>
      </w:pPr>
      <w:r>
        <w:t xml:space="preserve">Et génuit tres fílios, Sem, Cham et Japheth. </w:t>
      </w:r>
    </w:p>
    <w:p w:rsidR="008D2629" w:rsidRDefault="008D2629" w:rsidP="008D2629">
      <w:pPr>
        <w:pStyle w:val="fl"/>
      </w:pPr>
      <w:r>
        <w:t xml:space="preserve">Corrúpta est autem terra coram Deo, et repléta est iniquitáte. </w:t>
      </w:r>
    </w:p>
    <w:p w:rsidR="008D2629" w:rsidRDefault="008D2629" w:rsidP="008D2629">
      <w:pPr>
        <w:pStyle w:val="fl"/>
      </w:pPr>
      <w:r>
        <w:t xml:space="preserve">Cumque vidísset Deus terram esse corrúptam (omnis quippe caro corrúperat viam suam super terram), </w:t>
      </w:r>
    </w:p>
    <w:p w:rsidR="008D2629" w:rsidRDefault="008D2629" w:rsidP="008D2629">
      <w:pPr>
        <w:pStyle w:val="fl"/>
      </w:pPr>
      <w:r>
        <w:t xml:space="preserve">Dixit ad Noë : Finis univérsæ carnis venit coram me : repléta est terra iniquitáte, et ego dispérdam hómines cum terra.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5" w:name="t108n01"/>
      <w:bookmarkEnd w:id="85"/>
      <w:r w:rsidRPr="005119F6">
        <w:rPr>
          <w:rStyle w:val="NumNot"/>
        </w:rPr>
        <w:t>.</w:t>
      </w:r>
      <w:r>
        <w:t xml:space="preserve"> Nous avons déjà vu ce </w:t>
      </w:r>
      <w:r w:rsidRPr="00050BBD">
        <w:rPr>
          <w:rStyle w:val="LaIt"/>
        </w:rPr>
        <w:t>quod</w:t>
      </w:r>
      <w:r>
        <w:t xml:space="preserve">, origine du </w:t>
      </w:r>
      <w:r w:rsidRPr="00050BBD">
        <w:rPr>
          <w:rStyle w:val="italicus"/>
        </w:rPr>
        <w:t>que</w:t>
      </w:r>
      <w:r>
        <w:t xml:space="preserve"> dans nos langues modernes. Vous trouverez avec le même verbe le </w:t>
      </w:r>
      <w:r w:rsidRPr="00050BBD">
        <w:rPr>
          <w:rStyle w:val="italicus"/>
        </w:rPr>
        <w:t>que</w:t>
      </w:r>
      <w:r>
        <w:t xml:space="preserve"> retranché un peu plus bas. Ce qui prouve qu’au IV° </w:t>
      </w:r>
      <w:r>
        <w:lastRenderedPageBreak/>
        <w:t xml:space="preserve">siècle, où écrivait saint Jérôme, on disait les deux. </w:t>
      </w:r>
      <w:r w:rsidRPr="005119F6">
        <w:t xml:space="preserve">– </w:t>
      </w:r>
      <w:r w:rsidRPr="005119F6">
        <w:rPr>
          <w:rStyle w:val="NumNot"/>
        </w:rPr>
        <w:t>2</w:t>
      </w:r>
      <w:bookmarkStart w:id="86" w:name="t108n02"/>
      <w:bookmarkEnd w:id="86"/>
      <w:r w:rsidRPr="005119F6">
        <w:rPr>
          <w:rStyle w:val="NumNot"/>
        </w:rPr>
        <w:t>.</w:t>
      </w:r>
      <w:r>
        <w:t xml:space="preserve"> Joignez cette phrase à la suivante. </w:t>
      </w:r>
      <w:r w:rsidRPr="005119F6">
        <w:t xml:space="preserve">– </w:t>
      </w:r>
      <w:r w:rsidRPr="005119F6">
        <w:rPr>
          <w:rStyle w:val="NumNot"/>
        </w:rPr>
        <w:t>3</w:t>
      </w:r>
      <w:bookmarkStart w:id="87" w:name="t108n03"/>
      <w:bookmarkEnd w:id="87"/>
      <w:r w:rsidRPr="005119F6">
        <w:rPr>
          <w:rStyle w:val="NumNot"/>
        </w:rPr>
        <w:t>.</w:t>
      </w:r>
      <w:r>
        <w:t xml:space="preserve"> Noé, troisième figure du Messie ; tous deux sont pères d’un monde </w:t>
      </w:r>
      <w:r>
        <w:lastRenderedPageBreak/>
        <w:t xml:space="preserve">nouveau. </w:t>
      </w:r>
      <w:r w:rsidRPr="005119F6">
        <w:t xml:space="preserve">– </w:t>
      </w:r>
      <w:r w:rsidRPr="005119F6">
        <w:rPr>
          <w:rStyle w:val="NumNot"/>
        </w:rPr>
        <w:t>4</w:t>
      </w:r>
      <w:bookmarkStart w:id="88" w:name="t108n04"/>
      <w:bookmarkEnd w:id="88"/>
      <w:r w:rsidRPr="005119F6">
        <w:rPr>
          <w:rStyle w:val="NumNot"/>
        </w:rPr>
        <w:t>.</w:t>
      </w:r>
      <w:r>
        <w:t xml:space="preserve"> Voici les enfants </w:t>
      </w:r>
      <w:r>
        <w:lastRenderedPageBreak/>
        <w:t xml:space="preserve">qu’engendra Noé.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IX.</w:t>
      </w:r>
      <w:bookmarkStart w:id="89" w:name="t109"/>
      <w:bookmarkEnd w:id="89"/>
      <w:r>
        <w:t xml:space="preserve"> </w:t>
      </w:r>
    </w:p>
    <w:p w:rsidR="008D2629" w:rsidRDefault="008D2629" w:rsidP="008D2629">
      <w:pPr>
        <w:pStyle w:val="Summarium"/>
      </w:pPr>
      <w:r>
        <w:t xml:space="preserve">Suite de l’histoire de Noé ; construction de l’Arche. </w:t>
      </w:r>
    </w:p>
    <w:p w:rsidR="008D2629" w:rsidRDefault="008D2629" w:rsidP="008D2629">
      <w:pPr>
        <w:pStyle w:val="fl"/>
      </w:pPr>
      <w:r>
        <w:t>Fac tibi arcam de lignis lævigátis : mansiúnculas in arca fácies</w:t>
      </w:r>
      <w:r>
        <w:rPr>
          <w:vertAlign w:val="superscript"/>
        </w:rPr>
        <w:t>1</w:t>
      </w:r>
      <w:r>
        <w:t xml:space="preserve">, et bitúmine línies intrínsecus et extrínsecus. </w:t>
      </w:r>
    </w:p>
    <w:p w:rsidR="008D2629" w:rsidRDefault="008D2629" w:rsidP="008D2629">
      <w:pPr>
        <w:pStyle w:val="fl"/>
      </w:pPr>
      <w:r>
        <w:t>Et sic fácies eam : Trecentórum cubitórum erit longitúdo arcæ, quinquagínta cubitórum latitúdo, et trigínta cubitórum altitúdo illíus</w:t>
      </w:r>
      <w:r>
        <w:rPr>
          <w:vertAlign w:val="superscript"/>
        </w:rPr>
        <w:t>2</w:t>
      </w:r>
      <w:r>
        <w:t xml:space="preserve">. </w:t>
      </w:r>
    </w:p>
    <w:p w:rsidR="008D2629" w:rsidRDefault="008D2629" w:rsidP="008D2629">
      <w:pPr>
        <w:pStyle w:val="fl"/>
      </w:pPr>
      <w:r>
        <w:t xml:space="preserve">Ecce ego addúcam aquas dilúvii super terram, ut interfíciam omnem carnem, in qua spíritus vitæ est subter cœlo : univérsa quæ in terra sunt, consuméntur. </w:t>
      </w:r>
    </w:p>
    <w:p w:rsidR="008D2629" w:rsidRDefault="008D2629" w:rsidP="008D2629">
      <w:pPr>
        <w:pStyle w:val="fl"/>
      </w:pPr>
      <w:r>
        <w:t>Et ingrediéris arcam</w:t>
      </w:r>
      <w:r>
        <w:rPr>
          <w:vertAlign w:val="superscript"/>
        </w:rPr>
        <w:t>3</w:t>
      </w:r>
      <w:r>
        <w:t xml:space="preserve">, tu et fílii tui, uxor tua, et uxóres filiórum tuórum tecum. </w:t>
      </w:r>
    </w:p>
    <w:p w:rsidR="008D2629" w:rsidRDefault="008D2629" w:rsidP="008D2629">
      <w:pPr>
        <w:pStyle w:val="fl"/>
      </w:pPr>
      <w:r>
        <w:t xml:space="preserve">Et ex cunctis animántibus univérsæ carnis bina indúces in arcam, ut vivant tecum. </w:t>
      </w:r>
    </w:p>
    <w:p w:rsidR="008D2629" w:rsidRDefault="008D2629" w:rsidP="008D2629">
      <w:pPr>
        <w:pStyle w:val="fl"/>
      </w:pPr>
      <w:r>
        <w:t xml:space="preserve">De volúcribus juxta genus suum, et de juméntis in génere suo, et ex omni réptili terræ secúndum genus suum : bina de ómnibus ingrediéntur tecum, ut possint vívere. </w:t>
      </w:r>
    </w:p>
    <w:p w:rsidR="008D2629" w:rsidRDefault="008D2629" w:rsidP="008D2629">
      <w:pPr>
        <w:pStyle w:val="fl"/>
      </w:pPr>
      <w:r>
        <w:t xml:space="preserve">Tolles ígitur tecum ex ómnibus escis quæ mandi possunt, et comportábis apud te : et erunt tam tibi quam illis in cibum. </w:t>
      </w:r>
    </w:p>
    <w:p w:rsidR="008D2629" w:rsidRDefault="008D2629" w:rsidP="008D2629">
      <w:pPr>
        <w:pStyle w:val="fl"/>
      </w:pPr>
      <w:r>
        <w:t xml:space="preserve">Fecit ígitur Noë ómnia quæ præcéperat illi Deus.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90" w:name="t109n01"/>
      <w:bookmarkEnd w:id="90"/>
      <w:r w:rsidRPr="005119F6">
        <w:rPr>
          <w:rStyle w:val="NumNot"/>
        </w:rPr>
        <w:t>.</w:t>
      </w:r>
      <w:r>
        <w:t xml:space="preserve"> L’arche était la figure de l’Église, hors de laquelle il n’y a point de salut. </w:t>
      </w:r>
      <w:r w:rsidRPr="005119F6">
        <w:t xml:space="preserve">– </w:t>
      </w:r>
      <w:r w:rsidRPr="005119F6">
        <w:rPr>
          <w:rStyle w:val="NumNot"/>
        </w:rPr>
        <w:t>2</w:t>
      </w:r>
      <w:bookmarkStart w:id="91" w:name="t109n02"/>
      <w:bookmarkEnd w:id="91"/>
      <w:r w:rsidRPr="005119F6">
        <w:rPr>
          <w:rStyle w:val="NumNot"/>
        </w:rPr>
        <w:t>.</w:t>
      </w:r>
      <w:r>
        <w:t xml:space="preserve"> C’est-à-dire environ 162,52 m. (500 pieds) de long. ; 27,57 m. (84 pieds) de large ; et 16,25 m. (50 pieds) de haut. </w:t>
      </w:r>
      <w:r w:rsidRPr="005119F6">
        <w:t xml:space="preserve">– </w:t>
      </w:r>
      <w:r w:rsidRPr="005119F6">
        <w:rPr>
          <w:rStyle w:val="NumNot"/>
        </w:rPr>
        <w:t>3</w:t>
      </w:r>
      <w:bookmarkStart w:id="92" w:name="t109n03"/>
      <w:bookmarkEnd w:id="92"/>
      <w:r w:rsidRPr="005119F6">
        <w:rPr>
          <w:rStyle w:val="NumNot"/>
        </w:rPr>
        <w:t>.</w:t>
      </w:r>
      <w:r>
        <w:t xml:space="preserve"> La </w:t>
      </w:r>
      <w:r>
        <w:lastRenderedPageBreak/>
        <w:t xml:space="preserve">préposition </w:t>
      </w:r>
      <w:r w:rsidRPr="00050BBD">
        <w:rPr>
          <w:rStyle w:val="LaIt"/>
        </w:rPr>
        <w:t>in</w:t>
      </w:r>
      <w:r>
        <w:t xml:space="preserve"> qui gouverne l’accusatif </w:t>
      </w:r>
      <w:r w:rsidRPr="00050BBD">
        <w:rPr>
          <w:rStyle w:val="LaIt"/>
        </w:rPr>
        <w:t>arcam</w:t>
      </w:r>
      <w:r>
        <w:t xml:space="preserve"> est dans le verbe </w:t>
      </w:r>
      <w:r w:rsidRPr="00050BBD">
        <w:rPr>
          <w:rStyle w:val="LaIt"/>
        </w:rPr>
        <w:t>ingrediéris</w:t>
      </w:r>
      <w:r>
        <w:t xml:space="preserve">. On peut la supprimer, comme dans ce passage, ou l’exprimer de nouveau, comme vous verrez plus bas.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w:t>
      </w:r>
      <w:bookmarkStart w:id="93" w:name="t110"/>
      <w:bookmarkEnd w:id="93"/>
      <w:r>
        <w:t xml:space="preserve"> </w:t>
      </w:r>
    </w:p>
    <w:p w:rsidR="008D2629" w:rsidRDefault="008D2629" w:rsidP="008D2629">
      <w:pPr>
        <w:pStyle w:val="Summarium"/>
      </w:pPr>
      <w:r>
        <w:t xml:space="preserve">Suite de l’histoire de Noé ; le Déluge. </w:t>
      </w:r>
    </w:p>
    <w:p w:rsidR="008D2629" w:rsidRDefault="008D2629" w:rsidP="008D2629">
      <w:pPr>
        <w:pStyle w:val="fl"/>
      </w:pPr>
      <w:r>
        <w:t>Dixítque Dóminus ad eum : Ingrédere tu, et omnis domus tua</w:t>
      </w:r>
      <w:r>
        <w:rPr>
          <w:vertAlign w:val="superscript"/>
        </w:rPr>
        <w:t>1</w:t>
      </w:r>
      <w:r>
        <w:t xml:space="preserve"> in arcam ; te enim vidi justum coram me in generatióne hac</w:t>
      </w:r>
      <w:r>
        <w:rPr>
          <w:vertAlign w:val="superscript"/>
        </w:rPr>
        <w:t>2</w:t>
      </w:r>
      <w:r>
        <w:t xml:space="preserve">. </w:t>
      </w:r>
    </w:p>
    <w:p w:rsidR="008D2629" w:rsidRDefault="008D2629" w:rsidP="008D2629">
      <w:pPr>
        <w:pStyle w:val="fl"/>
      </w:pPr>
      <w:r>
        <w:t>Ex ómnibus animántibus mundis</w:t>
      </w:r>
      <w:r>
        <w:rPr>
          <w:vertAlign w:val="superscript"/>
        </w:rPr>
        <w:t>3</w:t>
      </w:r>
      <w:r>
        <w:t xml:space="preserve"> tolle septéna et septéna, másculum et féminam : de animántibus vero immúndis duo et duo, másculum et féminam. </w:t>
      </w:r>
    </w:p>
    <w:p w:rsidR="008D2629" w:rsidRDefault="008D2629" w:rsidP="008D2629">
      <w:pPr>
        <w:pStyle w:val="fl"/>
      </w:pPr>
      <w:r>
        <w:t xml:space="preserve">Sed et de volatílibus cœli septéna et septéna, másculum et féminam. </w:t>
      </w:r>
    </w:p>
    <w:p w:rsidR="008D2629" w:rsidRDefault="008D2629" w:rsidP="008D2629">
      <w:pPr>
        <w:pStyle w:val="fl"/>
      </w:pPr>
      <w:r>
        <w:t xml:space="preserve">Post dies septem ego pluam super terram quadragínta diébus et quadragínta nóctibus ; et delébo omnem substántiam quam feci, de superfície terræ. </w:t>
      </w:r>
    </w:p>
    <w:p w:rsidR="008D2629" w:rsidRDefault="008D2629" w:rsidP="008D2629">
      <w:pPr>
        <w:pStyle w:val="fl"/>
      </w:pPr>
      <w:r>
        <w:t xml:space="preserve">Fecit ergo Noë ómnia quæ mandáverat ei Dóminus. </w:t>
      </w:r>
    </w:p>
    <w:p w:rsidR="008D2629" w:rsidRDefault="008D2629" w:rsidP="008D2629">
      <w:pPr>
        <w:pStyle w:val="fl"/>
      </w:pPr>
      <w:r>
        <w:lastRenderedPageBreak/>
        <w:t>Erátque sexcentórum annórum quando dilúvii aquæ inundavérunt</w:t>
      </w:r>
      <w:r>
        <w:rPr>
          <w:vertAlign w:val="superscript"/>
        </w:rPr>
        <w:t>4</w:t>
      </w:r>
      <w:r>
        <w:t xml:space="preserve"> super terram. </w:t>
      </w:r>
    </w:p>
    <w:p w:rsidR="008D2629" w:rsidRDefault="008D2629" w:rsidP="008D2629">
      <w:pPr>
        <w:pStyle w:val="fl"/>
      </w:pPr>
      <w:r>
        <w:t xml:space="preserve">Et ingréssus est Noë et fílii ejus, uxor ejus et uxóres filiórum ejus cum eo in arcam, propter aquas dilúvii. </w:t>
      </w:r>
    </w:p>
    <w:p w:rsidR="008D2629" w:rsidRDefault="008D2629" w:rsidP="008D2629">
      <w:pPr>
        <w:pStyle w:val="fl"/>
      </w:pPr>
      <w:r>
        <w:t xml:space="preserve">De animántibus quoque mundis et immúndis, et de volúcribus, et ex omni quod movétur super terram, </w:t>
      </w:r>
    </w:p>
    <w:p w:rsidR="008D2629" w:rsidRDefault="008D2629" w:rsidP="008D2629">
      <w:pPr>
        <w:pStyle w:val="fl"/>
      </w:pPr>
      <w:r>
        <w:t>Duo et duo ingréssa sunt ad Noë in arcam, másculus et fémina, sicut præcéperat Dóminus Noë</w:t>
      </w:r>
      <w:r>
        <w:rPr>
          <w:vertAlign w:val="superscript"/>
        </w:rPr>
        <w:t>5</w:t>
      </w:r>
      <w:r>
        <w:t xml:space="preserve">. </w:t>
      </w:r>
    </w:p>
    <w:p w:rsidR="008D2629" w:rsidRDefault="008D2629" w:rsidP="008D2629">
      <w:pPr>
        <w:pStyle w:val="fl"/>
      </w:pPr>
      <w:r>
        <w:t xml:space="preserve">Cumque transīssent septem dies, aquæ dilúvii inundavérunt super terram. </w:t>
      </w:r>
    </w:p>
    <w:p w:rsidR="008D2629" w:rsidRDefault="008D2629" w:rsidP="008D2629">
      <w:pPr>
        <w:pStyle w:val="fl"/>
      </w:pPr>
      <w:r>
        <w:t>Anno sexcentésimo vitæ Noë, mense secúndo, séptimo décimo die mensis, rupti sunt omnes fontes abýssi magnæ, et cataráctæ cœli apértæ sunt</w:t>
      </w:r>
      <w:r>
        <w:rPr>
          <w:vertAlign w:val="superscript"/>
        </w:rPr>
        <w:t>6</w:t>
      </w:r>
      <w:r>
        <w:t xml:space="preserve">. </w:t>
      </w:r>
    </w:p>
    <w:p w:rsidR="008D2629" w:rsidRDefault="008D2629" w:rsidP="008D2629">
      <w:pPr>
        <w:pStyle w:val="fl"/>
      </w:pPr>
      <w:r>
        <w:t xml:space="preserve">Et facta est plúvia super terram quadragínta diébus et quadragínta nóctibus.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94" w:name="t110n01"/>
      <w:bookmarkEnd w:id="94"/>
      <w:r w:rsidRPr="005119F6">
        <w:rPr>
          <w:rStyle w:val="NumNot"/>
        </w:rPr>
        <w:t>.</w:t>
      </w:r>
      <w:r>
        <w:t xml:space="preserve"> La maison pour la famille, le contenant pour le contenu. Cette figure se retrouve dans toutes les langues. </w:t>
      </w:r>
      <w:r w:rsidRPr="005119F6">
        <w:t xml:space="preserve">– </w:t>
      </w:r>
      <w:r w:rsidRPr="005119F6">
        <w:rPr>
          <w:rStyle w:val="NumNot"/>
        </w:rPr>
        <w:t>2</w:t>
      </w:r>
      <w:bookmarkStart w:id="95" w:name="t110n02"/>
      <w:bookmarkEnd w:id="95"/>
      <w:r w:rsidRPr="005119F6">
        <w:rPr>
          <w:rStyle w:val="NumNot"/>
        </w:rPr>
        <w:t>.</w:t>
      </w:r>
      <w:r>
        <w:t xml:space="preserve"> Dans cette génération, c’est-à-dire, parmi tous les hommes qui vivent aujourd’hui. </w:t>
      </w:r>
      <w:r w:rsidRPr="005119F6">
        <w:t xml:space="preserve">– </w:t>
      </w:r>
      <w:r w:rsidRPr="005119F6">
        <w:rPr>
          <w:rStyle w:val="NumNot"/>
        </w:rPr>
        <w:t>3</w:t>
      </w:r>
      <w:bookmarkStart w:id="96" w:name="t110n03"/>
      <w:bookmarkEnd w:id="96"/>
      <w:r w:rsidRPr="005119F6">
        <w:rPr>
          <w:rStyle w:val="NumNot"/>
        </w:rPr>
        <w:t>.</w:t>
      </w:r>
      <w:r>
        <w:t xml:space="preserve"> Les animaux purs étaient ceux qu’on </w:t>
      </w:r>
      <w:r>
        <w:lastRenderedPageBreak/>
        <w:t xml:space="preserve">pouvait dès-lors offrir en sacrifice, et qu’on put manger plus tard. </w:t>
      </w:r>
      <w:r w:rsidRPr="005119F6">
        <w:t xml:space="preserve">– </w:t>
      </w:r>
      <w:r w:rsidRPr="005119F6">
        <w:rPr>
          <w:rStyle w:val="NumNot"/>
        </w:rPr>
        <w:t>4</w:t>
      </w:r>
      <w:bookmarkStart w:id="97" w:name="t110n04"/>
      <w:bookmarkEnd w:id="97"/>
      <w:r w:rsidRPr="005119F6">
        <w:rPr>
          <w:rStyle w:val="NumNot"/>
        </w:rPr>
        <w:t>.</w:t>
      </w:r>
      <w:r>
        <w:t xml:space="preserve"> </w:t>
      </w:r>
      <w:r w:rsidRPr="00050BBD">
        <w:rPr>
          <w:rStyle w:val="LaIt"/>
        </w:rPr>
        <w:t>Inundáre</w:t>
      </w:r>
      <w:r>
        <w:t xml:space="preserve"> a ici le sens de </w:t>
      </w:r>
      <w:r w:rsidRPr="0060028B">
        <w:rPr>
          <w:rStyle w:val="italicus"/>
        </w:rPr>
        <w:t>déborder, se répandre</w:t>
      </w:r>
      <w:r>
        <w:t xml:space="preserve">. </w:t>
      </w:r>
      <w:r w:rsidRPr="005119F6">
        <w:t xml:space="preserve">– </w:t>
      </w:r>
      <w:r w:rsidRPr="005119F6">
        <w:rPr>
          <w:rStyle w:val="NumNot"/>
        </w:rPr>
        <w:t>5</w:t>
      </w:r>
      <w:bookmarkStart w:id="98" w:name="t110n05"/>
      <w:bookmarkEnd w:id="98"/>
      <w:r w:rsidRPr="005119F6">
        <w:rPr>
          <w:rStyle w:val="NumNot"/>
        </w:rPr>
        <w:t>.</w:t>
      </w:r>
      <w:r>
        <w:t xml:space="preserve"> </w:t>
      </w:r>
      <w:r w:rsidRPr="00050BBD">
        <w:rPr>
          <w:rStyle w:val="LaIt"/>
        </w:rPr>
        <w:t>Noë</w:t>
      </w:r>
      <w:r>
        <w:t xml:space="preserve"> est au datif. </w:t>
      </w:r>
      <w:r w:rsidRPr="005119F6">
        <w:t xml:space="preserve">– </w:t>
      </w:r>
      <w:r w:rsidRPr="005119F6">
        <w:rPr>
          <w:rStyle w:val="NumNot"/>
        </w:rPr>
        <w:t>6</w:t>
      </w:r>
      <w:bookmarkStart w:id="99" w:name="t110n06"/>
      <w:bookmarkEnd w:id="99"/>
      <w:r w:rsidRPr="005119F6">
        <w:rPr>
          <w:rStyle w:val="NumNot"/>
        </w:rPr>
        <w:t>.</w:t>
      </w:r>
      <w:r>
        <w:t xml:space="preserve"> Il y a une </w:t>
      </w:r>
      <w:r w:rsidR="001B479B">
        <w:t>immense</w:t>
      </w:r>
      <w:r>
        <w:t xml:space="preserve"> quantité d’eau au-dessus de nos têtes.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XI.</w:t>
      </w:r>
      <w:bookmarkStart w:id="100" w:name="t111"/>
      <w:bookmarkEnd w:id="100"/>
      <w:r>
        <w:t xml:space="preserve"> </w:t>
      </w:r>
    </w:p>
    <w:p w:rsidR="008D2629" w:rsidRDefault="008D2629" w:rsidP="008D2629">
      <w:pPr>
        <w:pStyle w:val="Summarium"/>
      </w:pPr>
      <w:r>
        <w:t xml:space="preserve">Suite du Déluge. </w:t>
      </w:r>
    </w:p>
    <w:p w:rsidR="008D2629" w:rsidRDefault="008D2629" w:rsidP="008D2629">
      <w:pPr>
        <w:pStyle w:val="fl"/>
      </w:pPr>
      <w:r>
        <w:t>In artículo diéi illíus</w:t>
      </w:r>
      <w:r>
        <w:rPr>
          <w:vertAlign w:val="superscript"/>
        </w:rPr>
        <w:t>1</w:t>
      </w:r>
      <w:r>
        <w:t xml:space="preserve"> ingréssus est Noë, et Sem, et Cham, et Japheth, fílii ejus, uxor illíus et tres uxóres filiórum ejus cum eis, in arcam : </w:t>
      </w:r>
    </w:p>
    <w:p w:rsidR="008D2629" w:rsidRDefault="008D2629" w:rsidP="008D2629">
      <w:pPr>
        <w:pStyle w:val="fl"/>
      </w:pPr>
      <w:r>
        <w:t xml:space="preserve">Ipsi et omne ánimal secúndum genus suum, universáque juménta in génere suo, et omne quod movétur super terram in génere suo, cunctúmque volátile secúndum genus suum, univérsæ aves, omnésque vólucres, </w:t>
      </w:r>
    </w:p>
    <w:p w:rsidR="008D2629" w:rsidRDefault="008D2629" w:rsidP="008D2629">
      <w:pPr>
        <w:pStyle w:val="fl"/>
      </w:pPr>
      <w:r>
        <w:t xml:space="preserve">Ingréssæ sunt ad Noë in arcam, bina et bina ex omni carne in qua erat spíritus vitæ. </w:t>
      </w:r>
    </w:p>
    <w:p w:rsidR="008D2629" w:rsidRDefault="008D2629" w:rsidP="008D2629">
      <w:pPr>
        <w:pStyle w:val="fl"/>
      </w:pPr>
      <w:r>
        <w:t xml:space="preserve">Et quæ ingréssa sunt, másculus et fémina ex omni carne introiérunt, sicut præcéperat ei Deus : et inclúsit eum Dóminus déforis. </w:t>
      </w:r>
    </w:p>
    <w:p w:rsidR="008D2629" w:rsidRDefault="008D2629" w:rsidP="008D2629">
      <w:pPr>
        <w:pStyle w:val="fl"/>
      </w:pPr>
      <w:r>
        <w:t xml:space="preserve">Factúmque est dilúvium quadragínta diébus super terram : et multiplicátæ sunt aquæ, et elevavérunt arcam in sublíme a terra. </w:t>
      </w:r>
    </w:p>
    <w:p w:rsidR="008D2629" w:rsidRDefault="008D2629" w:rsidP="008D2629">
      <w:pPr>
        <w:pStyle w:val="fl"/>
      </w:pPr>
      <w:r>
        <w:t>Veheménter enim inundavérunt : et ómnia replevérunt in superfície terræ : porro arca ferebátur super aquas</w:t>
      </w:r>
      <w:r>
        <w:rPr>
          <w:vertAlign w:val="superscript"/>
        </w:rPr>
        <w:t>2</w:t>
      </w:r>
      <w:r>
        <w:t xml:space="preserve">. </w:t>
      </w:r>
    </w:p>
    <w:p w:rsidR="008D2629" w:rsidRDefault="008D2629" w:rsidP="008D2629">
      <w:pPr>
        <w:pStyle w:val="fl"/>
      </w:pPr>
      <w:r>
        <w:t xml:space="preserve">Et aquæ prævaluérunt nimis super terram : opertíque sunt omnes montes excélsi sub univérso cœlo. </w:t>
      </w:r>
    </w:p>
    <w:p w:rsidR="008D2629" w:rsidRDefault="008D2629" w:rsidP="008D2629">
      <w:pPr>
        <w:pStyle w:val="fl"/>
      </w:pPr>
      <w:r>
        <w:lastRenderedPageBreak/>
        <w:t>Quíndecim cúbitis áltior</w:t>
      </w:r>
      <w:r>
        <w:rPr>
          <w:vertAlign w:val="superscript"/>
        </w:rPr>
        <w:t>3</w:t>
      </w:r>
      <w:r>
        <w:t xml:space="preserve"> fuit aqua super montes quos operúerat. </w:t>
      </w:r>
    </w:p>
    <w:p w:rsidR="008D2629" w:rsidRDefault="008D2629" w:rsidP="008D2629">
      <w:pPr>
        <w:pStyle w:val="fl"/>
      </w:pPr>
      <w:r>
        <w:t xml:space="preserve">Consumptáque est omnis caro quæ movebátur super terram, vólucrum, animántium, bestiárum, omniúmque reptílium quæ reptant super terram : univérsi hómines, </w:t>
      </w:r>
    </w:p>
    <w:p w:rsidR="008D2629" w:rsidRDefault="008D2629" w:rsidP="008D2629">
      <w:pPr>
        <w:pStyle w:val="fl"/>
      </w:pPr>
      <w:r>
        <w:t xml:space="preserve">Et cuncta in quibus spiráculum vitæ est in terra, mórtua sunt. </w:t>
      </w:r>
    </w:p>
    <w:p w:rsidR="008D2629" w:rsidRDefault="008D2629" w:rsidP="008D2629">
      <w:pPr>
        <w:pStyle w:val="fl"/>
      </w:pPr>
      <w:r>
        <w:t xml:space="preserve">Et delévit omnem substántiam quæ erat super terram, ab hómine usque ad pecus, tam réptile quam vólucres cœli : et deléta sunt de terra : remánsit autem solus Noë et qui cum eo erant in arca. </w:t>
      </w:r>
    </w:p>
    <w:p w:rsidR="008D2629" w:rsidRDefault="008D2629" w:rsidP="008D2629">
      <w:pPr>
        <w:pStyle w:val="fl"/>
      </w:pPr>
      <w:r>
        <w:t xml:space="preserve">Obtinuerúntque aquæ terram centum quinquagínta diébus.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01" w:name="t111n01"/>
      <w:bookmarkEnd w:id="101"/>
      <w:r w:rsidRPr="005119F6">
        <w:rPr>
          <w:rStyle w:val="NumNot"/>
        </w:rPr>
        <w:t>.</w:t>
      </w:r>
      <w:r>
        <w:t xml:space="preserve"> </w:t>
      </w:r>
      <w:r w:rsidRPr="00050BBD">
        <w:rPr>
          <w:rStyle w:val="LaIt"/>
        </w:rPr>
        <w:t>Artículus</w:t>
      </w:r>
      <w:r>
        <w:t xml:space="preserve">, moment, espace de temps ; </w:t>
      </w:r>
      <w:r w:rsidRPr="00050BBD">
        <w:rPr>
          <w:rStyle w:val="LaIt"/>
        </w:rPr>
        <w:t>in artículo diéi illíus</w:t>
      </w:r>
      <w:r>
        <w:t xml:space="preserve">, dans l’espace de ce jour. </w:t>
      </w:r>
      <w:r w:rsidRPr="005119F6">
        <w:t xml:space="preserve">– </w:t>
      </w:r>
      <w:r w:rsidRPr="005119F6">
        <w:rPr>
          <w:rStyle w:val="NumNot"/>
        </w:rPr>
        <w:t>2</w:t>
      </w:r>
      <w:bookmarkStart w:id="102" w:name="t111n02"/>
      <w:bookmarkEnd w:id="102"/>
      <w:r w:rsidRPr="005119F6">
        <w:rPr>
          <w:rStyle w:val="NumNot"/>
        </w:rPr>
        <w:t>.</w:t>
      </w:r>
      <w:r>
        <w:t xml:space="preserve"> Image de l’Église qui s’élève vers le ciel au </w:t>
      </w:r>
      <w:r>
        <w:lastRenderedPageBreak/>
        <w:t xml:space="preserve">milieu des tempêtes et des persécutions. </w:t>
      </w:r>
      <w:r w:rsidRPr="005119F6">
        <w:t xml:space="preserve">– </w:t>
      </w:r>
      <w:r w:rsidRPr="005119F6">
        <w:rPr>
          <w:rStyle w:val="NumNot"/>
        </w:rPr>
        <w:t>3</w:t>
      </w:r>
      <w:bookmarkStart w:id="103" w:name="t111n03"/>
      <w:bookmarkEnd w:id="103"/>
      <w:r w:rsidRPr="005119F6">
        <w:rPr>
          <w:rStyle w:val="NumNot"/>
        </w:rPr>
        <w:t>.</w:t>
      </w:r>
      <w:r>
        <w:t xml:space="preserve"> Plus haute de 15 coudées ou 8,12 m. (25 pieds), au moins.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XII.</w:t>
      </w:r>
      <w:bookmarkStart w:id="104" w:name="t112"/>
      <w:bookmarkEnd w:id="104"/>
      <w:r>
        <w:t xml:space="preserve"> </w:t>
      </w:r>
    </w:p>
    <w:p w:rsidR="008D2629" w:rsidRDefault="008D2629" w:rsidP="008D2629">
      <w:pPr>
        <w:pStyle w:val="Summarium"/>
      </w:pPr>
      <w:r>
        <w:t xml:space="preserve">Fin du Déluge. </w:t>
      </w:r>
    </w:p>
    <w:p w:rsidR="008D2629" w:rsidRDefault="008D2629" w:rsidP="008D2629">
      <w:pPr>
        <w:pStyle w:val="fl"/>
      </w:pPr>
      <w:r>
        <w:t>Recordátus autem Deus Noë</w:t>
      </w:r>
      <w:r>
        <w:rPr>
          <w:vertAlign w:val="superscript"/>
        </w:rPr>
        <w:t>1</w:t>
      </w:r>
      <w:r>
        <w:t>, cunctorúmque animántium et ómnium jumentórum quæ erant cum eo in arca, addúxit spíritum</w:t>
      </w:r>
      <w:r>
        <w:rPr>
          <w:vertAlign w:val="superscript"/>
        </w:rPr>
        <w:t>2</w:t>
      </w:r>
      <w:r>
        <w:t xml:space="preserve"> super terram, et imminútæ sunt aquæ. </w:t>
      </w:r>
    </w:p>
    <w:p w:rsidR="008D2629" w:rsidRDefault="008D2629" w:rsidP="008D2629">
      <w:pPr>
        <w:pStyle w:val="fl"/>
      </w:pPr>
      <w:r>
        <w:t>Et clausi sunt fontes abýssi et cataráctæ cœli : et prohíbitæ sunt plúviæ de cœlo</w:t>
      </w:r>
      <w:r>
        <w:rPr>
          <w:vertAlign w:val="superscript"/>
        </w:rPr>
        <w:t>3</w:t>
      </w:r>
      <w:r>
        <w:t xml:space="preserve">. </w:t>
      </w:r>
    </w:p>
    <w:p w:rsidR="008D2629" w:rsidRDefault="008D2629" w:rsidP="008D2629">
      <w:pPr>
        <w:pStyle w:val="fl"/>
      </w:pPr>
      <w:r>
        <w:t>Reversǽque sunt aquæ de terra eúntes et redeúntes</w:t>
      </w:r>
      <w:r>
        <w:rPr>
          <w:vertAlign w:val="superscript"/>
        </w:rPr>
        <w:t>4</w:t>
      </w:r>
      <w:r>
        <w:t xml:space="preserve"> : et cœpérunt mínui post centum quinquagínta dies. </w:t>
      </w:r>
    </w:p>
    <w:p w:rsidR="008D2629" w:rsidRDefault="008D2629" w:rsidP="008D2629">
      <w:pPr>
        <w:pStyle w:val="fl"/>
      </w:pPr>
      <w:r>
        <w:t>Requievítque arca mense séptimo, vigésimo séptimo die mensis, super montes Arméniæ</w:t>
      </w:r>
      <w:r>
        <w:rPr>
          <w:vertAlign w:val="superscript"/>
        </w:rPr>
        <w:t>5</w:t>
      </w:r>
      <w:r>
        <w:t xml:space="preserve">. </w:t>
      </w:r>
    </w:p>
    <w:p w:rsidR="008D2629" w:rsidRDefault="008D2629" w:rsidP="008D2629">
      <w:pPr>
        <w:pStyle w:val="fl"/>
      </w:pPr>
      <w:r>
        <w:t xml:space="preserve">At vero aquæ ibant et decrescébant usque ad décimum mensem : décimo enim mense, primā die mensis, apparuérunt cacúmina móntium. </w:t>
      </w:r>
    </w:p>
    <w:p w:rsidR="008D2629" w:rsidRDefault="008D2629" w:rsidP="008D2629">
      <w:pPr>
        <w:pStyle w:val="fl"/>
      </w:pPr>
      <w:r>
        <w:t xml:space="preserve">Cumque transīssent quadragínta dies, apériens Noë fenéstram arcæ quam fécerat, dimísit corvum : </w:t>
      </w:r>
    </w:p>
    <w:p w:rsidR="008D2629" w:rsidRDefault="008D2629" w:rsidP="008D2629">
      <w:pPr>
        <w:pStyle w:val="fl"/>
      </w:pPr>
      <w:r>
        <w:t>Qui</w:t>
      </w:r>
      <w:r>
        <w:rPr>
          <w:vertAlign w:val="superscript"/>
        </w:rPr>
        <w:t>6</w:t>
      </w:r>
      <w:r>
        <w:t xml:space="preserve"> egrediebátur, et non revertebátur, donec siccaréntur aquæ super terram. </w:t>
      </w:r>
    </w:p>
    <w:p w:rsidR="008D2629" w:rsidRDefault="008D2629" w:rsidP="008D2629">
      <w:pPr>
        <w:pStyle w:val="fl"/>
      </w:pPr>
      <w:r>
        <w:t>Emísit quoque colúmbam post eum, ut vidéret si jam cessāssent</w:t>
      </w:r>
      <w:r>
        <w:rPr>
          <w:vertAlign w:val="superscript"/>
        </w:rPr>
        <w:t>7</w:t>
      </w:r>
      <w:r>
        <w:t xml:space="preserve"> aquæ super fáciem terræ. </w:t>
      </w:r>
    </w:p>
    <w:p w:rsidR="008D2629" w:rsidRDefault="008D2629" w:rsidP="008D2629">
      <w:pPr>
        <w:pStyle w:val="fl"/>
      </w:pPr>
      <w:r>
        <w:t xml:space="preserve">Quæ cum non invenísset ubi requiésceret pes ejus, revérsa est ad eum in arcam : aquæ enim erant super univérsam terram : extendítque manum, et apprehénsam íntulit in arcam. </w:t>
      </w:r>
    </w:p>
    <w:p w:rsidR="008D2629" w:rsidRDefault="008D2629" w:rsidP="008D2629">
      <w:pPr>
        <w:pStyle w:val="fl"/>
      </w:pPr>
      <w:r>
        <w:t xml:space="preserve">Exspectátis autem ultra septem diébus áliis, rursum dimísit colúmbam ex arca. </w:t>
      </w:r>
    </w:p>
    <w:p w:rsidR="008D2629" w:rsidRDefault="008D2629" w:rsidP="008D2629">
      <w:pPr>
        <w:pStyle w:val="fl"/>
      </w:pPr>
      <w:r>
        <w:t>At illa venit ad eum ad vésperam, portans ramum olívæ viréntibus fóliis in ore suo</w:t>
      </w:r>
      <w:r>
        <w:rPr>
          <w:vertAlign w:val="superscript"/>
        </w:rPr>
        <w:t>8</w:t>
      </w:r>
      <w:r>
        <w:t>. Intelléxit ergo Noë quod cessāssent</w:t>
      </w:r>
      <w:r>
        <w:rPr>
          <w:vertAlign w:val="superscript"/>
        </w:rPr>
        <w:t>9</w:t>
      </w:r>
      <w:r>
        <w:t xml:space="preserve"> aquæ super terram. </w:t>
      </w:r>
    </w:p>
    <w:p w:rsidR="008D2629" w:rsidRDefault="008D2629" w:rsidP="008D2629">
      <w:pPr>
        <w:pStyle w:val="fl"/>
      </w:pPr>
      <w:r>
        <w:lastRenderedPageBreak/>
        <w:t xml:space="preserve">Exspectavítque nihilóminus septem álios dies : et emísit colúmbam, quæ non est revérsa ultra ad eum. </w:t>
      </w:r>
    </w:p>
    <w:p w:rsidR="008D2629" w:rsidRDefault="008D2629" w:rsidP="008D2629">
      <w:pPr>
        <w:pStyle w:val="fl"/>
      </w:pPr>
      <w:r>
        <w:t xml:space="preserve">Mense secúndo, séptimo et vigésimo die mensis, arefácta est terra.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05" w:name="t112n01"/>
      <w:bookmarkEnd w:id="105"/>
      <w:r w:rsidRPr="005119F6">
        <w:rPr>
          <w:rStyle w:val="NumNot"/>
        </w:rPr>
        <w:t>.</w:t>
      </w:r>
      <w:r>
        <w:t xml:space="preserve"> </w:t>
      </w:r>
      <w:r w:rsidRPr="00050BBD">
        <w:rPr>
          <w:rStyle w:val="LaIt"/>
        </w:rPr>
        <w:t>Noë</w:t>
      </w:r>
      <w:r>
        <w:t xml:space="preserve"> au génitif, régime de </w:t>
      </w:r>
      <w:r w:rsidRPr="00050BBD">
        <w:rPr>
          <w:rStyle w:val="LaIt"/>
        </w:rPr>
        <w:t>recordátus</w:t>
      </w:r>
      <w:r>
        <w:t xml:space="preserve">. </w:t>
      </w:r>
      <w:r w:rsidRPr="005119F6">
        <w:t xml:space="preserve">– </w:t>
      </w:r>
      <w:r w:rsidRPr="005119F6">
        <w:rPr>
          <w:rStyle w:val="NumNot"/>
        </w:rPr>
        <w:t>2</w:t>
      </w:r>
      <w:bookmarkStart w:id="106" w:name="t112n02"/>
      <w:bookmarkEnd w:id="106"/>
      <w:r w:rsidRPr="005119F6">
        <w:rPr>
          <w:rStyle w:val="NumNot"/>
        </w:rPr>
        <w:t>.</w:t>
      </w:r>
      <w:r>
        <w:t xml:space="preserve"> </w:t>
      </w:r>
      <w:r w:rsidRPr="00050BBD">
        <w:rPr>
          <w:rStyle w:val="LaIt"/>
        </w:rPr>
        <w:t>Spíritum</w:t>
      </w:r>
      <w:r>
        <w:t xml:space="preserve"> pour </w:t>
      </w:r>
      <w:r w:rsidRPr="00050BBD">
        <w:rPr>
          <w:rStyle w:val="LaIt"/>
        </w:rPr>
        <w:t>ventum</w:t>
      </w:r>
      <w:r>
        <w:t xml:space="preserve">. </w:t>
      </w:r>
      <w:r w:rsidRPr="005119F6">
        <w:t xml:space="preserve">– </w:t>
      </w:r>
      <w:r w:rsidRPr="005119F6">
        <w:rPr>
          <w:rStyle w:val="NumNot"/>
        </w:rPr>
        <w:t>3</w:t>
      </w:r>
      <w:bookmarkStart w:id="107" w:name="t112n03"/>
      <w:bookmarkEnd w:id="107"/>
      <w:r w:rsidRPr="005119F6">
        <w:rPr>
          <w:rStyle w:val="NumNot"/>
        </w:rPr>
        <w:t>.</w:t>
      </w:r>
      <w:r>
        <w:t xml:space="preserve"> Sous-entendez </w:t>
      </w:r>
      <w:r w:rsidRPr="00050BBD">
        <w:rPr>
          <w:rStyle w:val="LaIt"/>
        </w:rPr>
        <w:t>ne cáderent</w:t>
      </w:r>
      <w:r>
        <w:t xml:space="preserve">. Les eaux furent empêchées de tomber du ciel, Dieu ne laissa plus la pluie tomber du ciel. </w:t>
      </w:r>
      <w:r w:rsidRPr="005119F6">
        <w:t xml:space="preserve">– </w:t>
      </w:r>
      <w:r w:rsidRPr="005119F6">
        <w:rPr>
          <w:rStyle w:val="NumNot"/>
        </w:rPr>
        <w:t>4</w:t>
      </w:r>
      <w:bookmarkStart w:id="108" w:name="t112n04"/>
      <w:bookmarkEnd w:id="108"/>
      <w:r w:rsidRPr="005119F6">
        <w:rPr>
          <w:rStyle w:val="NumNot"/>
        </w:rPr>
        <w:t>.</w:t>
      </w:r>
      <w:r>
        <w:t xml:space="preserve"> Les eaux, étant agitées par ce vent dans un sens et dans un autre, se retirèrent de la terre. </w:t>
      </w:r>
      <w:r w:rsidRPr="005119F6">
        <w:t xml:space="preserve">– </w:t>
      </w:r>
      <w:r w:rsidRPr="005119F6">
        <w:rPr>
          <w:rStyle w:val="NumNot"/>
        </w:rPr>
        <w:t>5</w:t>
      </w:r>
      <w:bookmarkStart w:id="109" w:name="t112n05"/>
      <w:bookmarkEnd w:id="109"/>
      <w:r w:rsidRPr="005119F6">
        <w:rPr>
          <w:rStyle w:val="NumNot"/>
        </w:rPr>
        <w:t>.</w:t>
      </w:r>
      <w:r>
        <w:t xml:space="preserve"> Arménie, grande contrée de l’Asie, située entre l’Euphrate, le Tigre, l’Assyrie et l’Ibérie. Cette contrée </w:t>
      </w:r>
      <w:r>
        <w:lastRenderedPageBreak/>
        <w:t xml:space="preserve">fut deux fois le berceau du monde ; aussi est-ce là qu’on trouve les plus anciens peuples. </w:t>
      </w:r>
      <w:r w:rsidRPr="005119F6">
        <w:t xml:space="preserve">– </w:t>
      </w:r>
      <w:r w:rsidRPr="005119F6">
        <w:rPr>
          <w:rStyle w:val="NumNot"/>
        </w:rPr>
        <w:t>6</w:t>
      </w:r>
      <w:bookmarkStart w:id="110" w:name="t112n06"/>
      <w:bookmarkEnd w:id="110"/>
      <w:r w:rsidRPr="005119F6">
        <w:rPr>
          <w:rStyle w:val="NumNot"/>
        </w:rPr>
        <w:t>.</w:t>
      </w:r>
      <w:r>
        <w:t xml:space="preserve"> </w:t>
      </w:r>
      <w:r w:rsidRPr="00050BBD">
        <w:rPr>
          <w:rStyle w:val="LaIt"/>
        </w:rPr>
        <w:t>Qui</w:t>
      </w:r>
      <w:r>
        <w:t xml:space="preserve">, le corbeau. </w:t>
      </w:r>
      <w:r w:rsidRPr="005119F6">
        <w:t xml:space="preserve">– </w:t>
      </w:r>
      <w:r w:rsidRPr="005119F6">
        <w:rPr>
          <w:rStyle w:val="NumNot"/>
        </w:rPr>
        <w:t>7</w:t>
      </w:r>
      <w:bookmarkStart w:id="111" w:name="t112n07"/>
      <w:bookmarkEnd w:id="111"/>
      <w:r w:rsidRPr="005119F6">
        <w:rPr>
          <w:rStyle w:val="NumNot"/>
        </w:rPr>
        <w:t>.</w:t>
      </w:r>
      <w:r>
        <w:t xml:space="preserve"> Pour </w:t>
      </w:r>
      <w:r w:rsidRPr="00050BBD">
        <w:rPr>
          <w:rStyle w:val="LaIt"/>
        </w:rPr>
        <w:t>cessavíssent</w:t>
      </w:r>
      <w:r>
        <w:t xml:space="preserve">, par retranchement d’une syllabe, ce qu’on appelle, en terme de grammaire, une syncope. </w:t>
      </w:r>
      <w:r w:rsidRPr="005119F6">
        <w:t xml:space="preserve">– </w:t>
      </w:r>
      <w:r w:rsidRPr="005119F6">
        <w:rPr>
          <w:rStyle w:val="NumNot"/>
        </w:rPr>
        <w:t>8</w:t>
      </w:r>
      <w:bookmarkStart w:id="112" w:name="t112n08"/>
      <w:bookmarkEnd w:id="112"/>
      <w:r w:rsidRPr="005119F6">
        <w:rPr>
          <w:rStyle w:val="NumNot"/>
        </w:rPr>
        <w:t>.</w:t>
      </w:r>
      <w:r>
        <w:t xml:space="preserve"> De là vient que, chez tous les peuples, l’olivier a été le symbole de la paix. </w:t>
      </w:r>
      <w:r w:rsidRPr="005119F6">
        <w:t xml:space="preserve">– </w:t>
      </w:r>
      <w:r w:rsidRPr="005119F6">
        <w:rPr>
          <w:rStyle w:val="NumNot"/>
        </w:rPr>
        <w:t>9</w:t>
      </w:r>
      <w:bookmarkStart w:id="113" w:name="t112n09"/>
      <w:bookmarkEnd w:id="113"/>
      <w:r w:rsidRPr="005119F6">
        <w:rPr>
          <w:rStyle w:val="NumNot"/>
        </w:rPr>
        <w:t>.</w:t>
      </w:r>
      <w:r>
        <w:t xml:space="preserve"> Pour </w:t>
      </w:r>
      <w:r w:rsidRPr="00050BBD">
        <w:rPr>
          <w:rStyle w:val="LaIt"/>
        </w:rPr>
        <w:t>cessavíssent</w:t>
      </w:r>
      <w:r>
        <w:t xml:space="preserve">. Voyez la note 7.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XIII.</w:t>
      </w:r>
      <w:bookmarkStart w:id="114" w:name="t113"/>
      <w:bookmarkEnd w:id="114"/>
      <w:r>
        <w:t xml:space="preserve"> </w:t>
      </w:r>
    </w:p>
    <w:p w:rsidR="008D2629" w:rsidRDefault="008D2629" w:rsidP="008D2629">
      <w:pPr>
        <w:pStyle w:val="Summarium"/>
      </w:pPr>
      <w:r>
        <w:t xml:space="preserve">Noé sort de l’Arche et offre un sacrifice. </w:t>
      </w:r>
    </w:p>
    <w:p w:rsidR="008D2629" w:rsidRDefault="008D2629" w:rsidP="008D2629">
      <w:pPr>
        <w:pStyle w:val="fl"/>
      </w:pPr>
      <w:r>
        <w:t xml:space="preserve">Locútus est autem Deus ad Noë, dicens : </w:t>
      </w:r>
    </w:p>
    <w:p w:rsidR="008D2629" w:rsidRDefault="008D2629" w:rsidP="008D2629">
      <w:pPr>
        <w:pStyle w:val="fl"/>
      </w:pPr>
      <w:r>
        <w:t xml:space="preserve">Egrédere de arca, tu et uxor tua, fílii tui et uxóres filiórum tuórum tecum. </w:t>
      </w:r>
    </w:p>
    <w:p w:rsidR="008D2629" w:rsidRDefault="008D2629" w:rsidP="008D2629">
      <w:pPr>
        <w:pStyle w:val="fl"/>
      </w:pPr>
      <w:r>
        <w:t xml:space="preserve">Cuncta animántia quæ sunt apud te, ex omni carne, tam in volatílibus quam in béstiis, et univérsis reptílibus quæ reptant super terram, educ tecum, et ingredímini super terram : créscite et multiplicámini super eam. </w:t>
      </w:r>
    </w:p>
    <w:p w:rsidR="008D2629" w:rsidRDefault="008D2629" w:rsidP="008D2629">
      <w:pPr>
        <w:pStyle w:val="fl"/>
      </w:pPr>
      <w:r>
        <w:t xml:space="preserve">Egréssus est ergo Noë et fílii ejus, uxor illíus et uxóres filiórum ejus cum eo. </w:t>
      </w:r>
    </w:p>
    <w:p w:rsidR="008D2629" w:rsidRDefault="008D2629" w:rsidP="008D2629">
      <w:pPr>
        <w:pStyle w:val="fl"/>
      </w:pPr>
      <w:r>
        <w:t xml:space="preserve">Sed et ómnia animántia, juménta, et reptília quæ reptant super terram, secúndum genus suum, egréssa sunt de arca. </w:t>
      </w:r>
    </w:p>
    <w:p w:rsidR="008D2629" w:rsidRDefault="008D2629" w:rsidP="008D2629">
      <w:pPr>
        <w:pStyle w:val="fl"/>
      </w:pPr>
      <w:r>
        <w:t xml:space="preserve">ædificávit autem Noë altáre Dómino : et tollens de cunctis pecóribus et volúcribus mundis, óbtulit holocáusta. </w:t>
      </w:r>
    </w:p>
    <w:p w:rsidR="008D2629" w:rsidRDefault="008D2629" w:rsidP="008D2629">
      <w:pPr>
        <w:pStyle w:val="fl"/>
      </w:pPr>
      <w:r>
        <w:t>Odoratúsque est Dóminus odórem suavitátis</w:t>
      </w:r>
      <w:r>
        <w:rPr>
          <w:vertAlign w:val="superscript"/>
        </w:rPr>
        <w:t>1</w:t>
      </w:r>
      <w:r>
        <w:t xml:space="preserve">, et ait : Nequáquam ultra maledícam terræ propter hómines : sensus enim et cogitátio humáni cordis in malum prona sunt ab adolescéntia sua : non ígitur ultra percútiam omnem ánimam vivéntem sicut feci. </w:t>
      </w:r>
    </w:p>
    <w:p w:rsidR="008D2629" w:rsidRDefault="008D2629" w:rsidP="008D2629">
      <w:pPr>
        <w:pStyle w:val="fl"/>
      </w:pPr>
      <w:r>
        <w:t>Cunctis diébus terræ, seméntis et messis, frigus et æstus, æstas et hiems, nox et dies non requiéscent</w:t>
      </w:r>
      <w:r>
        <w:rPr>
          <w:vertAlign w:val="superscript"/>
        </w:rPr>
        <w:t>2</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15" w:name="t113n01"/>
      <w:bookmarkEnd w:id="115"/>
      <w:r w:rsidRPr="005119F6">
        <w:rPr>
          <w:rStyle w:val="NumNot"/>
        </w:rPr>
        <w:t>.</w:t>
      </w:r>
      <w:r>
        <w:t xml:space="preserve"> Le flaira, le reçut comme une odeur. </w:t>
      </w:r>
      <w:r w:rsidRPr="005119F6">
        <w:t xml:space="preserve">– </w:t>
      </w:r>
      <w:r w:rsidRPr="005119F6">
        <w:rPr>
          <w:rStyle w:val="NumNot"/>
        </w:rPr>
        <w:t>2</w:t>
      </w:r>
      <w:bookmarkStart w:id="116" w:name="t113n02"/>
      <w:bookmarkEnd w:id="116"/>
      <w:r w:rsidRPr="005119F6">
        <w:rPr>
          <w:rStyle w:val="NumNot"/>
        </w:rPr>
        <w:t>.</w:t>
      </w:r>
      <w:r>
        <w:t xml:space="preserve"> Ne cesseront point de se succéder.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XIV.</w:t>
      </w:r>
      <w:bookmarkStart w:id="117" w:name="t114"/>
      <w:bookmarkEnd w:id="117"/>
      <w:r>
        <w:t xml:space="preserve"> </w:t>
      </w:r>
    </w:p>
    <w:p w:rsidR="008D2629" w:rsidRDefault="008D2629" w:rsidP="008D2629">
      <w:pPr>
        <w:pStyle w:val="Summarium"/>
      </w:pPr>
      <w:r>
        <w:t xml:space="preserve">Dieu bénit Noé. Noé maudit Chanaan. </w:t>
      </w:r>
    </w:p>
    <w:p w:rsidR="008D2629" w:rsidRDefault="008D2629" w:rsidP="008D2629">
      <w:pPr>
        <w:pStyle w:val="fl"/>
      </w:pPr>
      <w:r>
        <w:t xml:space="preserve">Benedixítque Deus Noë et fíliis ejus, et dixit ad eos : Créscite, et multiplicámini, et repléte terram. </w:t>
      </w:r>
    </w:p>
    <w:p w:rsidR="008D2629" w:rsidRDefault="008D2629" w:rsidP="008D2629">
      <w:pPr>
        <w:pStyle w:val="fl"/>
      </w:pPr>
      <w:r>
        <w:t>Et omne quod movétur et vivit, erit vobis in cibum : quasi</w:t>
      </w:r>
      <w:r>
        <w:rPr>
          <w:vertAlign w:val="superscript"/>
        </w:rPr>
        <w:t>1</w:t>
      </w:r>
      <w:r>
        <w:t xml:space="preserve"> ólera viréntia trádidi vobis ómnia ; </w:t>
      </w:r>
    </w:p>
    <w:p w:rsidR="008D2629" w:rsidRDefault="008D2629" w:rsidP="008D2629">
      <w:pPr>
        <w:pStyle w:val="fl"/>
      </w:pPr>
      <w:r>
        <w:t>Quicúmque effúderit humánum sánguinem, fundétur sanguis</w:t>
      </w:r>
      <w:r>
        <w:rPr>
          <w:vertAlign w:val="superscript"/>
        </w:rPr>
        <w:t>2</w:t>
      </w:r>
      <w:r>
        <w:t xml:space="preserve"> illíus : ad imáginem quippe Dei factus est homo. </w:t>
      </w:r>
    </w:p>
    <w:p w:rsidR="008D2629" w:rsidRDefault="008D2629" w:rsidP="008D2629">
      <w:pPr>
        <w:pStyle w:val="fl"/>
      </w:pPr>
      <w:r>
        <w:t xml:space="preserve">Hæc quoque dixit Deus ad Noë et ad fílios ejus cum eo : </w:t>
      </w:r>
    </w:p>
    <w:p w:rsidR="008D2629" w:rsidRDefault="008D2629" w:rsidP="008D2629">
      <w:pPr>
        <w:pStyle w:val="fl"/>
      </w:pPr>
      <w:r>
        <w:t>Ecce ego státuam pactum meum vobíscum, et cum sémine vestro</w:t>
      </w:r>
      <w:r>
        <w:rPr>
          <w:vertAlign w:val="superscript"/>
        </w:rPr>
        <w:t>3</w:t>
      </w:r>
      <w:r>
        <w:t xml:space="preserve"> post vos, et nequáquam ultra interficiétur omnis caro aquis dilúvii. </w:t>
      </w:r>
    </w:p>
    <w:p w:rsidR="008D2629" w:rsidRDefault="008D2629" w:rsidP="008D2629">
      <w:pPr>
        <w:pStyle w:val="fl"/>
      </w:pPr>
      <w:r>
        <w:t xml:space="preserve">Dixítque Deus : Hoc signum fœ́deris quod do inter me et vos, et ad omnem ánimam vivéntem quæ est vobíscum, in generatiónes sempitérnas : </w:t>
      </w:r>
    </w:p>
    <w:p w:rsidR="008D2629" w:rsidRDefault="008D2629" w:rsidP="008D2629">
      <w:pPr>
        <w:pStyle w:val="fl"/>
      </w:pPr>
      <w:r>
        <w:t xml:space="preserve">Arcum meum ponam in núbibus, et erit signum fœ́deris inter me et inter terram. </w:t>
      </w:r>
    </w:p>
    <w:p w:rsidR="008D2629" w:rsidRDefault="008D2629" w:rsidP="008D2629">
      <w:pPr>
        <w:pStyle w:val="fl"/>
      </w:pPr>
      <w:r>
        <w:t xml:space="preserve">Cumque obdúxero núbibus cœlum, apparébit arcus meus in núbibus. </w:t>
      </w:r>
    </w:p>
    <w:p w:rsidR="008D2629" w:rsidRDefault="008D2629" w:rsidP="008D2629">
      <w:pPr>
        <w:pStyle w:val="fl"/>
      </w:pPr>
      <w:r>
        <w:t xml:space="preserve">Et recordábor fœ́deris mei vobíscum, et non erunt ultra aquæ dilúvii ad deléndum univérsam carnem. </w:t>
      </w:r>
    </w:p>
    <w:p w:rsidR="008D2629" w:rsidRDefault="008D2629" w:rsidP="008D2629">
      <w:pPr>
        <w:pStyle w:val="fl"/>
      </w:pPr>
      <w:r>
        <w:t xml:space="preserve">Erant ergo fílii Noë Sem, Cham et Japheth : porro Cham ipse est pater Chánaan. </w:t>
      </w:r>
    </w:p>
    <w:p w:rsidR="008D2629" w:rsidRDefault="008D2629" w:rsidP="008D2629">
      <w:pPr>
        <w:pStyle w:val="fl"/>
      </w:pPr>
      <w:r>
        <w:t xml:space="preserve">Tres isti fílii sunt Noë : et ab his disseminátum est omne genus hóminum super univérsam terram. </w:t>
      </w:r>
    </w:p>
    <w:p w:rsidR="008D2629" w:rsidRDefault="008D2629" w:rsidP="008D2629">
      <w:pPr>
        <w:pStyle w:val="fl"/>
      </w:pPr>
      <w:r>
        <w:t xml:space="preserve">Cœpítque Noë, vir agrícola, exercére terram, et plantávit víneam. </w:t>
      </w:r>
    </w:p>
    <w:p w:rsidR="008D2629" w:rsidRDefault="008D2629" w:rsidP="008D2629">
      <w:pPr>
        <w:pStyle w:val="fl"/>
      </w:pPr>
      <w:r>
        <w:t>Bibénsque vinum inebriátus est, et nudátus</w:t>
      </w:r>
      <w:r>
        <w:rPr>
          <w:vertAlign w:val="superscript"/>
        </w:rPr>
        <w:t>4</w:t>
      </w:r>
      <w:r>
        <w:t xml:space="preserve"> in tabernáculo suo</w:t>
      </w:r>
      <w:r>
        <w:rPr>
          <w:vertAlign w:val="superscript"/>
        </w:rPr>
        <w:t>5</w:t>
      </w:r>
      <w:r>
        <w:t xml:space="preserve">. </w:t>
      </w:r>
    </w:p>
    <w:p w:rsidR="008D2629" w:rsidRDefault="008D2629" w:rsidP="008D2629">
      <w:pPr>
        <w:pStyle w:val="fl"/>
      </w:pPr>
      <w:r>
        <w:t>Quod</w:t>
      </w:r>
      <w:r>
        <w:rPr>
          <w:vertAlign w:val="superscript"/>
        </w:rPr>
        <w:t>6</w:t>
      </w:r>
      <w:r>
        <w:t xml:space="preserve"> cum vidísset Cham, pater Chánaan, nuntiávit duóbus frátribus suis foras. </w:t>
      </w:r>
    </w:p>
    <w:p w:rsidR="008D2629" w:rsidRDefault="008D2629" w:rsidP="008D2629">
      <w:pPr>
        <w:pStyle w:val="fl"/>
      </w:pPr>
      <w:r>
        <w:t xml:space="preserve">Evígilans autem Noë ex vino, cum didicísset quæ fécerat ei fílius suus minor, </w:t>
      </w:r>
    </w:p>
    <w:p w:rsidR="008D2629" w:rsidRDefault="008D2629" w:rsidP="008D2629">
      <w:pPr>
        <w:pStyle w:val="fl"/>
      </w:pPr>
      <w:r>
        <w:t xml:space="preserve">Ait : Maledíctus Chánaan, servus servórum erit frátribus suis. </w:t>
      </w:r>
    </w:p>
    <w:p w:rsidR="008D2629" w:rsidRDefault="008D2629" w:rsidP="008D2629">
      <w:pPr>
        <w:pStyle w:val="fl"/>
      </w:pPr>
      <w:r>
        <w:t xml:space="preserve">Dixítque : Benedíctus Dóminus Deus Sem : sit Chánaan servus ejus. </w:t>
      </w:r>
    </w:p>
    <w:p w:rsidR="008D2629" w:rsidRDefault="008D2629" w:rsidP="008D2629">
      <w:pPr>
        <w:pStyle w:val="fl"/>
      </w:pPr>
      <w:r>
        <w:t xml:space="preserve">Dilátet Deus Japheth, et hábitet in tabernáculis Sem, sitque Chánaan servus ejus.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18" w:name="t114n01"/>
      <w:bookmarkEnd w:id="118"/>
      <w:r w:rsidRPr="005119F6">
        <w:rPr>
          <w:rStyle w:val="NumNot"/>
        </w:rPr>
        <w:t>.</w:t>
      </w:r>
      <w:r>
        <w:t xml:space="preserve"> </w:t>
      </w:r>
      <w:r w:rsidRPr="00050BBD">
        <w:rPr>
          <w:rStyle w:val="LaIt"/>
        </w:rPr>
        <w:t>Quasi</w:t>
      </w:r>
      <w:r>
        <w:t xml:space="preserve">, de même que. </w:t>
      </w:r>
      <w:r w:rsidRPr="005119F6">
        <w:t xml:space="preserve">– </w:t>
      </w:r>
      <w:r w:rsidRPr="005119F6">
        <w:rPr>
          <w:rStyle w:val="NumNot"/>
        </w:rPr>
        <w:t>2</w:t>
      </w:r>
      <w:bookmarkStart w:id="119" w:name="t114n02"/>
      <w:bookmarkEnd w:id="119"/>
      <w:r w:rsidRPr="005119F6">
        <w:rPr>
          <w:rStyle w:val="NumNot"/>
        </w:rPr>
        <w:t>.</w:t>
      </w:r>
      <w:r>
        <w:t xml:space="preserve"> Voilà l’origine et la justification de la peine de mort. </w:t>
      </w:r>
      <w:r w:rsidRPr="005119F6">
        <w:t xml:space="preserve">– </w:t>
      </w:r>
      <w:r w:rsidRPr="005119F6">
        <w:rPr>
          <w:rStyle w:val="NumNot"/>
        </w:rPr>
        <w:t>3</w:t>
      </w:r>
      <w:bookmarkStart w:id="120" w:name="t114n03"/>
      <w:bookmarkEnd w:id="120"/>
      <w:r w:rsidRPr="005119F6">
        <w:rPr>
          <w:rStyle w:val="NumNot"/>
        </w:rPr>
        <w:t>.</w:t>
      </w:r>
      <w:r>
        <w:t xml:space="preserve"> Votre postérité. </w:t>
      </w:r>
      <w:r w:rsidRPr="005119F6">
        <w:t xml:space="preserve">– </w:t>
      </w:r>
      <w:r w:rsidRPr="005119F6">
        <w:rPr>
          <w:rStyle w:val="NumNot"/>
        </w:rPr>
        <w:t>4</w:t>
      </w:r>
      <w:bookmarkStart w:id="121" w:name="t114n04"/>
      <w:bookmarkEnd w:id="121"/>
      <w:r w:rsidRPr="005119F6">
        <w:rPr>
          <w:rStyle w:val="NumNot"/>
        </w:rPr>
        <w:t>.</w:t>
      </w:r>
      <w:r>
        <w:t xml:space="preserve"> Sous-entendu </w:t>
      </w:r>
      <w:r w:rsidRPr="00050BBD">
        <w:rPr>
          <w:rStyle w:val="LaIt"/>
        </w:rPr>
        <w:t>est</w:t>
      </w:r>
      <w:r>
        <w:t xml:space="preserve">. </w:t>
      </w:r>
      <w:r w:rsidRPr="005119F6">
        <w:t xml:space="preserve">– </w:t>
      </w:r>
      <w:r w:rsidRPr="005119F6">
        <w:rPr>
          <w:rStyle w:val="NumNot"/>
        </w:rPr>
        <w:t>5</w:t>
      </w:r>
      <w:bookmarkStart w:id="122" w:name="t114n05"/>
      <w:bookmarkEnd w:id="122"/>
      <w:r w:rsidRPr="005119F6">
        <w:rPr>
          <w:rStyle w:val="NumNot"/>
        </w:rPr>
        <w:t>.</w:t>
      </w:r>
      <w:r>
        <w:t xml:space="preserve"> Les saints Pères disent avec raison que cette </w:t>
      </w:r>
      <w:r>
        <w:lastRenderedPageBreak/>
        <w:t xml:space="preserve">ivresse de Noé ne fut pas coupable, car Noé ne connaissait pas encore la force du vin, dont il buvait pour la première fois. </w:t>
      </w:r>
      <w:r w:rsidRPr="005119F6">
        <w:t xml:space="preserve">– </w:t>
      </w:r>
      <w:r w:rsidRPr="005119F6">
        <w:rPr>
          <w:rStyle w:val="NumNot"/>
        </w:rPr>
        <w:t>6</w:t>
      </w:r>
      <w:bookmarkStart w:id="123" w:name="t114n06"/>
      <w:bookmarkEnd w:id="123"/>
      <w:r w:rsidRPr="005119F6">
        <w:rPr>
          <w:rStyle w:val="NumNot"/>
        </w:rPr>
        <w:t>.</w:t>
      </w:r>
      <w:r>
        <w:t xml:space="preserve"> </w:t>
      </w:r>
      <w:r w:rsidRPr="00050BBD">
        <w:rPr>
          <w:rStyle w:val="LaIt"/>
        </w:rPr>
        <w:t>Quod</w:t>
      </w:r>
      <w:r>
        <w:t xml:space="preserve">, sous-entendu </w:t>
      </w:r>
      <w:r w:rsidRPr="00050BBD">
        <w:rPr>
          <w:rStyle w:val="LaIt"/>
        </w:rPr>
        <w:t>negótium</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XV.</w:t>
      </w:r>
      <w:bookmarkStart w:id="124" w:name="t115"/>
      <w:bookmarkEnd w:id="124"/>
      <w:r>
        <w:t xml:space="preserve"> </w:t>
      </w:r>
    </w:p>
    <w:p w:rsidR="008D2629" w:rsidRDefault="008D2629" w:rsidP="008D2629">
      <w:pPr>
        <w:pStyle w:val="Summarium"/>
      </w:pPr>
      <w:r>
        <w:t xml:space="preserve">Histoire de la tour de Babel et de la confusion des langues. </w:t>
      </w:r>
    </w:p>
    <w:p w:rsidR="008D2629" w:rsidRDefault="008D2629" w:rsidP="008D2629">
      <w:pPr>
        <w:pStyle w:val="fl"/>
      </w:pPr>
      <w:r>
        <w:t>Erat autem terra lábii</w:t>
      </w:r>
      <w:r>
        <w:rPr>
          <w:vertAlign w:val="superscript"/>
        </w:rPr>
        <w:t>1</w:t>
      </w:r>
      <w:r>
        <w:t xml:space="preserve"> uníus, et sermónum eorúmdem. </w:t>
      </w:r>
    </w:p>
    <w:p w:rsidR="008D2629" w:rsidRDefault="008D2629" w:rsidP="008D2629">
      <w:pPr>
        <w:pStyle w:val="fl"/>
      </w:pPr>
      <w:r>
        <w:t>Cumque proficisceréntur de oriénte, invenérunt campum in terra Sennaar</w:t>
      </w:r>
      <w:r>
        <w:rPr>
          <w:vertAlign w:val="superscript"/>
        </w:rPr>
        <w:t>2</w:t>
      </w:r>
      <w:r>
        <w:t xml:space="preserve">, et habitavérunt in eo. </w:t>
      </w:r>
    </w:p>
    <w:p w:rsidR="008D2629" w:rsidRDefault="008D2629" w:rsidP="008D2629">
      <w:pPr>
        <w:pStyle w:val="fl"/>
      </w:pPr>
      <w:r>
        <w:t xml:space="preserve">Dixítque alter ad próximum suum : Veníte, faciámus láteres, et coquámus eos igni. Habuerúntque láteres pro saxis, et bitúmen pro cæménto : </w:t>
      </w:r>
    </w:p>
    <w:p w:rsidR="008D2629" w:rsidRDefault="008D2629" w:rsidP="008D2629">
      <w:pPr>
        <w:pStyle w:val="fl"/>
      </w:pPr>
      <w:r>
        <w:t xml:space="preserve">Et dixérunt : Veníte, faciámus nobis civitátem, et turrim cujus culmen pertíngat ad cœlum : et celebrémus nomen nostrum ántequam dividámur in univérsas terras. </w:t>
      </w:r>
    </w:p>
    <w:p w:rsidR="008D2629" w:rsidRDefault="008D2629" w:rsidP="008D2629">
      <w:pPr>
        <w:pStyle w:val="fl"/>
      </w:pPr>
      <w:r>
        <w:t xml:space="preserve">Descéndit autem Dóminus, ut vidéret civitátem et turrim quam ædificábant fílii Adam, </w:t>
      </w:r>
    </w:p>
    <w:p w:rsidR="008D2629" w:rsidRDefault="008D2629" w:rsidP="008D2629">
      <w:pPr>
        <w:pStyle w:val="fl"/>
      </w:pPr>
      <w:r>
        <w:t>Et dixit : Ecce, unus est pópulus, et unum lábium</w:t>
      </w:r>
      <w:r>
        <w:rPr>
          <w:vertAlign w:val="superscript"/>
        </w:rPr>
        <w:t>3</w:t>
      </w:r>
      <w:r>
        <w:t xml:space="preserve"> ómnibus : cœperúntque hoc fácere, nec desístent a cogitatiónibus suis donec eas ópere cómpleant. </w:t>
      </w:r>
    </w:p>
    <w:p w:rsidR="008D2629" w:rsidRDefault="008D2629" w:rsidP="008D2629">
      <w:pPr>
        <w:pStyle w:val="fl"/>
      </w:pPr>
      <w:r>
        <w:t>Veníte ígitur, descendámus</w:t>
      </w:r>
      <w:r>
        <w:rPr>
          <w:vertAlign w:val="superscript"/>
        </w:rPr>
        <w:t>4</w:t>
      </w:r>
      <w:r>
        <w:t xml:space="preserve">, et confundámus ibi linguam eórum, ut non áudiat unusquísque vocem próximi sui. </w:t>
      </w:r>
    </w:p>
    <w:p w:rsidR="008D2629" w:rsidRDefault="008D2629" w:rsidP="008D2629">
      <w:pPr>
        <w:pStyle w:val="fl"/>
      </w:pPr>
      <w:r>
        <w:t xml:space="preserve">Atque ita divísit eos Dóminus ex illo loco in univérsas terras, et cessavérunt ædificáre civitátem. </w:t>
      </w:r>
    </w:p>
    <w:p w:rsidR="008D2629" w:rsidRDefault="008D2629" w:rsidP="008D2629">
      <w:pPr>
        <w:pStyle w:val="fl"/>
      </w:pPr>
      <w:r>
        <w:t>Et idcírco vocátum est nomen ejus Babel</w:t>
      </w:r>
      <w:r>
        <w:rPr>
          <w:vertAlign w:val="superscript"/>
        </w:rPr>
        <w:t>5</w:t>
      </w:r>
      <w:r>
        <w:t xml:space="preserve">, quia ibi confúsum est lábium univérsæ terræ : et inde dispérsit eos Dóminus super fáciem cunctárum regiónum.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25" w:name="t115n01"/>
      <w:bookmarkEnd w:id="125"/>
      <w:r w:rsidRPr="005119F6">
        <w:rPr>
          <w:rStyle w:val="NumNot"/>
        </w:rPr>
        <w:t>.</w:t>
      </w:r>
      <w:r>
        <w:t xml:space="preserve"> D’une seule lèvre, c’est-à-dire d’une seule langue. La lèvre est prise ici pour la bouche, et la bouche pour la langue parlée ; c’est tout à la fois la partie pour le tout, et la cause pour l’effet. </w:t>
      </w:r>
      <w:r w:rsidRPr="005119F6">
        <w:t xml:space="preserve">– </w:t>
      </w:r>
      <w:r w:rsidRPr="005119F6">
        <w:rPr>
          <w:rStyle w:val="NumNot"/>
        </w:rPr>
        <w:t>2</w:t>
      </w:r>
      <w:bookmarkStart w:id="126" w:name="t115n02"/>
      <w:bookmarkEnd w:id="126"/>
      <w:r w:rsidRPr="005119F6">
        <w:rPr>
          <w:rStyle w:val="NumNot"/>
        </w:rPr>
        <w:t>.</w:t>
      </w:r>
      <w:r>
        <w:t xml:space="preserve"> Plaine de l’Asie entre le Tigre et l’Euphrate, un peu au-dessus de la jonction de ces deux fleuves. </w:t>
      </w:r>
      <w:r w:rsidRPr="005119F6">
        <w:t xml:space="preserve">– </w:t>
      </w:r>
      <w:r w:rsidRPr="005119F6">
        <w:rPr>
          <w:rStyle w:val="NumNot"/>
        </w:rPr>
        <w:t>3</w:t>
      </w:r>
      <w:bookmarkStart w:id="127" w:name="t115n03"/>
      <w:bookmarkEnd w:id="127"/>
      <w:r w:rsidRPr="005119F6">
        <w:rPr>
          <w:rStyle w:val="NumNot"/>
        </w:rPr>
        <w:t>.</w:t>
      </w:r>
      <w:r>
        <w:t xml:space="preserve"> Rappelez-vous ce que </w:t>
      </w:r>
      <w:r>
        <w:lastRenderedPageBreak/>
        <w:t xml:space="preserve">nous avons dit de </w:t>
      </w:r>
      <w:r w:rsidRPr="00050BBD">
        <w:rPr>
          <w:rStyle w:val="LaIt"/>
        </w:rPr>
        <w:t>lábium</w:t>
      </w:r>
      <w:r>
        <w:t xml:space="preserve"> dans le premier verset de cette leçon. </w:t>
      </w:r>
      <w:r w:rsidRPr="005119F6">
        <w:t xml:space="preserve">– </w:t>
      </w:r>
      <w:r w:rsidRPr="005119F6">
        <w:rPr>
          <w:rStyle w:val="NumNot"/>
        </w:rPr>
        <w:t>4</w:t>
      </w:r>
      <w:bookmarkStart w:id="128" w:name="t115n04"/>
      <w:bookmarkEnd w:id="128"/>
      <w:r w:rsidRPr="005119F6">
        <w:rPr>
          <w:rStyle w:val="NumNot"/>
        </w:rPr>
        <w:t>.</w:t>
      </w:r>
      <w:r>
        <w:t xml:space="preserve"> Nouvelle manifestation du mystère de la sainte Trinité. Voyez </w:t>
      </w:r>
      <w:hyperlink w:anchor="t103n07" w:history="1">
        <w:r w:rsidRPr="002D0C41">
          <w:rPr>
            <w:rStyle w:val="Lienhypertexte"/>
          </w:rPr>
          <w:t>leçon III, note 7</w:t>
        </w:r>
      </w:hyperlink>
      <w:r>
        <w:t xml:space="preserve">. </w:t>
      </w:r>
      <w:r w:rsidRPr="005119F6">
        <w:t xml:space="preserve">– </w:t>
      </w:r>
      <w:r w:rsidRPr="005119F6">
        <w:rPr>
          <w:rStyle w:val="NumNot"/>
        </w:rPr>
        <w:t>5</w:t>
      </w:r>
      <w:bookmarkStart w:id="129" w:name="t115n05"/>
      <w:bookmarkEnd w:id="129"/>
      <w:r w:rsidRPr="005119F6">
        <w:rPr>
          <w:rStyle w:val="NumNot"/>
        </w:rPr>
        <w:t>.</w:t>
      </w:r>
      <w:r>
        <w:t xml:space="preserve"> Babel vient du verbe hébreu </w:t>
      </w:r>
      <w:r w:rsidRPr="00050BBD">
        <w:rPr>
          <w:rStyle w:val="LaIt"/>
        </w:rPr>
        <w:t>bahal</w:t>
      </w:r>
      <w:r>
        <w:t xml:space="preserve">, qui signifie </w:t>
      </w:r>
      <w:r w:rsidRPr="0060028B">
        <w:rPr>
          <w:rStyle w:val="italicus"/>
        </w:rPr>
        <w:t>il a mêlé, confondu</w:t>
      </w:r>
      <w:r>
        <w:t xml:space="preserve">, et, par redoublement, </w:t>
      </w:r>
      <w:r w:rsidRPr="00050BBD">
        <w:rPr>
          <w:rStyle w:val="LaIt"/>
        </w:rPr>
        <w:t>Babel</w:t>
      </w:r>
      <w:r>
        <w:t xml:space="preserve">, c’est-à-dire </w:t>
      </w:r>
      <w:r w:rsidRPr="00050BBD">
        <w:rPr>
          <w:rStyle w:val="LaIt"/>
        </w:rPr>
        <w:t>confusion</w:t>
      </w:r>
      <w:r>
        <w:t xml:space="preserve"> : c’est de là que vient Babylone.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XVI.</w:t>
      </w:r>
      <w:bookmarkStart w:id="130" w:name="t116"/>
      <w:bookmarkEnd w:id="130"/>
      <w:r>
        <w:t xml:space="preserve"> </w:t>
      </w:r>
    </w:p>
    <w:p w:rsidR="008D2629" w:rsidRDefault="008D2629" w:rsidP="008D2629">
      <w:pPr>
        <w:pStyle w:val="Summarium"/>
      </w:pPr>
      <w:r>
        <w:t xml:space="preserve">Histoire d’Abraham. </w:t>
      </w:r>
    </w:p>
    <w:p w:rsidR="008D2629" w:rsidRDefault="008D2629" w:rsidP="008D2629">
      <w:pPr>
        <w:pStyle w:val="fl"/>
      </w:pPr>
      <w:r>
        <w:t>Dixit autem Dóminus ad Abram</w:t>
      </w:r>
      <w:r>
        <w:rPr>
          <w:vertAlign w:val="superscript"/>
        </w:rPr>
        <w:t>1</w:t>
      </w:r>
      <w:r>
        <w:t xml:space="preserve"> : Egrédere de terra tua, et de cognatióne tua, et de domo patris tui, et veni in terram quam monstrábo tibi. </w:t>
      </w:r>
    </w:p>
    <w:p w:rsidR="008D2629" w:rsidRDefault="008D2629" w:rsidP="008D2629">
      <w:pPr>
        <w:pStyle w:val="fl"/>
      </w:pPr>
      <w:r>
        <w:lastRenderedPageBreak/>
        <w:t>Faciámque te in</w:t>
      </w:r>
      <w:r>
        <w:rPr>
          <w:vertAlign w:val="superscript"/>
        </w:rPr>
        <w:t>2</w:t>
      </w:r>
      <w:r>
        <w:t xml:space="preserve"> gentem magnam, et benedícam tibi, et magnificábo nomen tuum, erísque benedíctus. </w:t>
      </w:r>
    </w:p>
    <w:p w:rsidR="008D2629" w:rsidRDefault="008D2629" w:rsidP="008D2629">
      <w:pPr>
        <w:pStyle w:val="fl"/>
      </w:pPr>
      <w:r>
        <w:t>Benedícam benedicéntibus tibi, et maledícam maledicéntibus tibi, atque IN TE</w:t>
      </w:r>
      <w:r>
        <w:rPr>
          <w:vertAlign w:val="superscript"/>
        </w:rPr>
        <w:t>3</w:t>
      </w:r>
      <w:r>
        <w:t xml:space="preserve">, BENEDICÉNTUR univérsæ cognatiónes terræ. </w:t>
      </w:r>
    </w:p>
    <w:p w:rsidR="008D2629" w:rsidRDefault="008D2629" w:rsidP="008D2629">
      <w:pPr>
        <w:pStyle w:val="fl"/>
      </w:pPr>
      <w:r>
        <w:t>Egréssus est ítaque Abram sicut præcéperat ei Dóminus et ivit cum eo Lot : septuagínta quinque annórum erat Abram cum egrederétur de Haran</w:t>
      </w:r>
      <w:r>
        <w:rPr>
          <w:vertAlign w:val="superscript"/>
        </w:rPr>
        <w:t>4</w:t>
      </w:r>
      <w:r>
        <w:t xml:space="preserve">. </w:t>
      </w:r>
    </w:p>
    <w:p w:rsidR="008D2629" w:rsidRDefault="008D2629" w:rsidP="008D2629">
      <w:pPr>
        <w:pStyle w:val="fl"/>
      </w:pPr>
      <w:r>
        <w:t>Tulítque Sáraï uxórem suam, et Lot fílium fratris sui, universámque substántiam quam posséderant, et ánimas</w:t>
      </w:r>
      <w:r>
        <w:rPr>
          <w:vertAlign w:val="superscript"/>
        </w:rPr>
        <w:t>5</w:t>
      </w:r>
      <w:r>
        <w:t xml:space="preserve"> quas fécerant</w:t>
      </w:r>
      <w:r>
        <w:rPr>
          <w:vertAlign w:val="superscript"/>
        </w:rPr>
        <w:t>6</w:t>
      </w:r>
      <w:r>
        <w:t xml:space="preserve"> in Haran</w:t>
      </w:r>
      <w:r>
        <w:rPr>
          <w:vertAlign w:val="superscript"/>
        </w:rPr>
        <w:t>7</w:t>
      </w:r>
      <w:r>
        <w:t>, et egréssi sunt ut irent in terram Chánaan</w:t>
      </w:r>
      <w:r>
        <w:rPr>
          <w:vertAlign w:val="superscript"/>
        </w:rPr>
        <w:t>8</w:t>
      </w:r>
      <w:r>
        <w:t xml:space="preserve">, Cumque veníssent in eam. </w:t>
      </w:r>
    </w:p>
    <w:p w:rsidR="008D2629" w:rsidRDefault="008D2629" w:rsidP="008D2629">
      <w:pPr>
        <w:pStyle w:val="fl"/>
      </w:pPr>
      <w:r>
        <w:t>Pertransívit Abram terram usque ad locum Sichem</w:t>
      </w:r>
      <w:r>
        <w:rPr>
          <w:vertAlign w:val="superscript"/>
        </w:rPr>
        <w:t>9</w:t>
      </w:r>
      <w:r>
        <w:t xml:space="preserve">, usque ad convállem illústrem : Chananǽus autem tunc erat in terra. </w:t>
      </w:r>
    </w:p>
    <w:p w:rsidR="008D2629" w:rsidRDefault="008D2629" w:rsidP="008D2629">
      <w:pPr>
        <w:pStyle w:val="fl"/>
      </w:pPr>
      <w:r>
        <w:t>Appáruit autem Dóminus Abram</w:t>
      </w:r>
      <w:r>
        <w:rPr>
          <w:vertAlign w:val="superscript"/>
        </w:rPr>
        <w:t>10</w:t>
      </w:r>
      <w:r>
        <w:t>, et dixit ei : Sémini tuo dabo terram hanc. Qui</w:t>
      </w:r>
      <w:r>
        <w:rPr>
          <w:vertAlign w:val="superscript"/>
        </w:rPr>
        <w:t>11</w:t>
      </w:r>
      <w:r>
        <w:t xml:space="preserve"> ædificávit ibi altáre Dómino, qui apparúerat ei. </w:t>
      </w:r>
    </w:p>
    <w:p w:rsidR="008D2629" w:rsidRDefault="008D2629" w:rsidP="008D2629">
      <w:pPr>
        <w:pStyle w:val="fl"/>
      </w:pPr>
      <w:r>
        <w:t>Et inde transgrédiens ad montem qui erat contra oriéntem Bethel</w:t>
      </w:r>
      <w:r>
        <w:rPr>
          <w:vertAlign w:val="superscript"/>
        </w:rPr>
        <w:t>12</w:t>
      </w:r>
      <w:r>
        <w:t>, teténdit ibi tabernáculum suum, ab occidénte habens Bethel, et ab oriénte Haï</w:t>
      </w:r>
      <w:r>
        <w:rPr>
          <w:vertAlign w:val="superscript"/>
        </w:rPr>
        <w:t>13</w:t>
      </w:r>
      <w:r>
        <w:t xml:space="preserve">, ædificávit quoque ibi altáre Dómino, et invocávit nomen ejus. </w:t>
      </w:r>
    </w:p>
    <w:p w:rsidR="008D2629" w:rsidRDefault="008D2629" w:rsidP="008D2629">
      <w:pPr>
        <w:pStyle w:val="fl"/>
      </w:pPr>
      <w:r>
        <w:t xml:space="preserve">Perrexítque Abram vadens, et ultra progrédiens ad merídiem. </w:t>
      </w:r>
    </w:p>
    <w:p w:rsidR="008D2629" w:rsidRDefault="008D2629" w:rsidP="008D2629">
      <w:pPr>
        <w:pStyle w:val="fl"/>
      </w:pPr>
      <w:r>
        <w:t>Facta est autem fames in terra : descendítque Abram in Ægýptum</w:t>
      </w:r>
      <w:r>
        <w:rPr>
          <w:vertAlign w:val="superscript"/>
        </w:rPr>
        <w:t>14</w:t>
      </w:r>
      <w:r>
        <w:t xml:space="preserve">, ut peregrinarétur ibi : prævalúerat enim fames in terra.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31" w:name="t116n01"/>
      <w:bookmarkEnd w:id="131"/>
      <w:r w:rsidRPr="005119F6">
        <w:rPr>
          <w:rStyle w:val="NumNot"/>
        </w:rPr>
        <w:t>.</w:t>
      </w:r>
      <w:r>
        <w:t xml:space="preserve"> Abram ou Abraham, né en 1996 avant J.-C., à Ur en Chaldée, entre le confluent du Tigre et de l’Euphrate, et le golfe Persique. Ce nom est formé de </w:t>
      </w:r>
      <w:r w:rsidRPr="00050BBD">
        <w:rPr>
          <w:rStyle w:val="LaIt"/>
        </w:rPr>
        <w:t>ab</w:t>
      </w:r>
      <w:r>
        <w:t xml:space="preserve">, père, en hébreu, de </w:t>
      </w:r>
      <w:r w:rsidRPr="0060028B">
        <w:rPr>
          <w:rStyle w:val="italicus"/>
        </w:rPr>
        <w:t>ram</w:t>
      </w:r>
      <w:r>
        <w:t xml:space="preserve">, haut, élevé, souverain, et de </w:t>
      </w:r>
      <w:r w:rsidRPr="0060028B">
        <w:rPr>
          <w:rStyle w:val="italicus"/>
        </w:rPr>
        <w:t>hamon</w:t>
      </w:r>
      <w:r>
        <w:t xml:space="preserve">, multitude. </w:t>
      </w:r>
      <w:r w:rsidRPr="005119F6">
        <w:t xml:space="preserve">– </w:t>
      </w:r>
      <w:r w:rsidRPr="005119F6">
        <w:rPr>
          <w:rStyle w:val="NumNot"/>
        </w:rPr>
        <w:t>2</w:t>
      </w:r>
      <w:bookmarkStart w:id="132" w:name="t116n02"/>
      <w:bookmarkEnd w:id="132"/>
      <w:r w:rsidRPr="005119F6">
        <w:rPr>
          <w:rStyle w:val="NumNot"/>
        </w:rPr>
        <w:t>.</w:t>
      </w:r>
      <w:r>
        <w:t xml:space="preserve"> </w:t>
      </w:r>
      <w:r w:rsidRPr="00050BBD">
        <w:rPr>
          <w:rStyle w:val="LaIt"/>
        </w:rPr>
        <w:t>In</w:t>
      </w:r>
      <w:r>
        <w:t xml:space="preserve">, à cause de, en vue de : Je te ferai, je t’établirai en vue d’une grande nation, pour être le père d’une grande nation. </w:t>
      </w:r>
      <w:r w:rsidRPr="005119F6">
        <w:t xml:space="preserve">– </w:t>
      </w:r>
      <w:r w:rsidRPr="005119F6">
        <w:rPr>
          <w:rStyle w:val="NumNot"/>
        </w:rPr>
        <w:t>3</w:t>
      </w:r>
      <w:bookmarkStart w:id="133" w:name="t116n03"/>
      <w:bookmarkEnd w:id="133"/>
      <w:r w:rsidRPr="005119F6">
        <w:rPr>
          <w:rStyle w:val="NumNot"/>
        </w:rPr>
        <w:t>.</w:t>
      </w:r>
      <w:r>
        <w:t xml:space="preserve"> Ces mots sont soulignés dans la Bible pour fixer l’attention du lecteur sur la promesse divine, qui s’est réalisée en Jésus-Christ, fils d’Abraham. </w:t>
      </w:r>
      <w:r w:rsidRPr="005119F6">
        <w:t xml:space="preserve">– </w:t>
      </w:r>
      <w:r w:rsidRPr="005119F6">
        <w:rPr>
          <w:rStyle w:val="NumNot"/>
        </w:rPr>
        <w:t>4</w:t>
      </w:r>
      <w:bookmarkStart w:id="134" w:name="t116n04"/>
      <w:bookmarkEnd w:id="134"/>
      <w:r w:rsidRPr="005119F6">
        <w:rPr>
          <w:rStyle w:val="NumNot"/>
        </w:rPr>
        <w:t>.</w:t>
      </w:r>
      <w:r>
        <w:t xml:space="preserve"> Ancienne ville de Chaldée. </w:t>
      </w:r>
      <w:r w:rsidRPr="005119F6">
        <w:t xml:space="preserve">– </w:t>
      </w:r>
      <w:r w:rsidRPr="005119F6">
        <w:rPr>
          <w:rStyle w:val="NumNot"/>
        </w:rPr>
        <w:t>5</w:t>
      </w:r>
      <w:bookmarkStart w:id="135" w:name="t116n05"/>
      <w:bookmarkEnd w:id="135"/>
      <w:r w:rsidRPr="005119F6">
        <w:rPr>
          <w:rStyle w:val="NumNot"/>
        </w:rPr>
        <w:t>.</w:t>
      </w:r>
      <w:r>
        <w:t xml:space="preserve"> </w:t>
      </w:r>
      <w:r w:rsidRPr="0060028B">
        <w:rPr>
          <w:rStyle w:val="italicus"/>
        </w:rPr>
        <w:t>Les âmes</w:t>
      </w:r>
      <w:r>
        <w:t xml:space="preserve"> pour </w:t>
      </w:r>
      <w:r w:rsidRPr="0060028B">
        <w:rPr>
          <w:rStyle w:val="italicus"/>
        </w:rPr>
        <w:t>les personnes</w:t>
      </w:r>
      <w:r>
        <w:t> ; c’est la partie pour le tout. On dit encore : tant d’</w:t>
      </w:r>
      <w:r w:rsidRPr="0060028B">
        <w:rPr>
          <w:rStyle w:val="italicus"/>
        </w:rPr>
        <w:t>âmes</w:t>
      </w:r>
      <w:r>
        <w:t>, pour tant d’</w:t>
      </w:r>
      <w:r w:rsidRPr="0060028B">
        <w:rPr>
          <w:rStyle w:val="italicus"/>
        </w:rPr>
        <w:t>habitants</w:t>
      </w:r>
      <w:r>
        <w:t xml:space="preserve">. </w:t>
      </w:r>
      <w:r w:rsidRPr="005119F6">
        <w:t xml:space="preserve">– </w:t>
      </w:r>
      <w:r w:rsidRPr="005119F6">
        <w:rPr>
          <w:rStyle w:val="NumNot"/>
        </w:rPr>
        <w:t>6</w:t>
      </w:r>
      <w:bookmarkStart w:id="136" w:name="t116n06"/>
      <w:bookmarkEnd w:id="136"/>
      <w:r w:rsidRPr="005119F6">
        <w:rPr>
          <w:rStyle w:val="NumNot"/>
        </w:rPr>
        <w:t>.</w:t>
      </w:r>
      <w:r>
        <w:t xml:space="preserve"> Qu’ils avaient faites, </w:t>
      </w:r>
      <w:r w:rsidRPr="0060028B">
        <w:rPr>
          <w:rStyle w:val="italicus"/>
        </w:rPr>
        <w:t>c’est-à-dire</w:t>
      </w:r>
      <w:r>
        <w:t xml:space="preserve"> </w:t>
      </w:r>
      <w:r>
        <w:lastRenderedPageBreak/>
        <w:t xml:space="preserve">procréées ou amassées. </w:t>
      </w:r>
      <w:r w:rsidRPr="005119F6">
        <w:t xml:space="preserve">– </w:t>
      </w:r>
      <w:r w:rsidRPr="005119F6">
        <w:rPr>
          <w:rStyle w:val="NumNot"/>
        </w:rPr>
        <w:t>7</w:t>
      </w:r>
      <w:bookmarkStart w:id="137" w:name="t116n07"/>
      <w:bookmarkEnd w:id="137"/>
      <w:r w:rsidRPr="005119F6">
        <w:rPr>
          <w:rStyle w:val="NumNot"/>
        </w:rPr>
        <w:t>.</w:t>
      </w:r>
      <w:r>
        <w:t xml:space="preserve"> </w:t>
      </w:r>
      <w:r w:rsidRPr="00050BBD">
        <w:rPr>
          <w:rStyle w:val="LaIt"/>
        </w:rPr>
        <w:t>In Haran</w:t>
      </w:r>
      <w:r>
        <w:t xml:space="preserve">, la préposition avec un nom de ville ; nous en parlerons à la leçon suivante. </w:t>
      </w:r>
      <w:r w:rsidRPr="005119F6">
        <w:t xml:space="preserve">– </w:t>
      </w:r>
      <w:r w:rsidRPr="005119F6">
        <w:rPr>
          <w:rStyle w:val="NumNot"/>
        </w:rPr>
        <w:t>8</w:t>
      </w:r>
      <w:bookmarkStart w:id="138" w:name="t116n08"/>
      <w:bookmarkEnd w:id="138"/>
      <w:r w:rsidRPr="005119F6">
        <w:rPr>
          <w:rStyle w:val="NumNot"/>
        </w:rPr>
        <w:t>.</w:t>
      </w:r>
      <w:r>
        <w:t xml:space="preserve"> Appelée plus tard Palestine ou Judée. </w:t>
      </w:r>
      <w:r w:rsidRPr="005119F6">
        <w:t xml:space="preserve">– </w:t>
      </w:r>
      <w:r w:rsidRPr="005119F6">
        <w:rPr>
          <w:rStyle w:val="NumNot"/>
        </w:rPr>
        <w:t>9</w:t>
      </w:r>
      <w:bookmarkStart w:id="139" w:name="t116n09"/>
      <w:bookmarkEnd w:id="139"/>
      <w:r w:rsidRPr="005119F6">
        <w:rPr>
          <w:rStyle w:val="NumNot"/>
        </w:rPr>
        <w:t>.</w:t>
      </w:r>
      <w:r>
        <w:t xml:space="preserve"> Sichem ou Sechar, puis Néapolis, ville de Judée entre le mont Garizim et le mont Hébal. </w:t>
      </w:r>
      <w:r w:rsidRPr="005119F6">
        <w:t xml:space="preserve">– </w:t>
      </w:r>
      <w:r w:rsidRPr="005119F6">
        <w:rPr>
          <w:rStyle w:val="NumNot"/>
        </w:rPr>
        <w:t>10</w:t>
      </w:r>
      <w:bookmarkStart w:id="140" w:name="t116n10"/>
      <w:bookmarkEnd w:id="140"/>
      <w:r w:rsidRPr="005119F6">
        <w:rPr>
          <w:rStyle w:val="NumNot"/>
        </w:rPr>
        <w:t>.</w:t>
      </w:r>
      <w:r>
        <w:t xml:space="preserve"> </w:t>
      </w:r>
      <w:r w:rsidRPr="00050BBD">
        <w:rPr>
          <w:rStyle w:val="LaIt"/>
        </w:rPr>
        <w:t>Abram</w:t>
      </w:r>
      <w:r>
        <w:t xml:space="preserve"> au datif. </w:t>
      </w:r>
      <w:r w:rsidRPr="005119F6">
        <w:t xml:space="preserve">– </w:t>
      </w:r>
      <w:r w:rsidRPr="005119F6">
        <w:rPr>
          <w:rStyle w:val="NumNot"/>
        </w:rPr>
        <w:t>11</w:t>
      </w:r>
      <w:bookmarkStart w:id="141" w:name="t116n11"/>
      <w:bookmarkEnd w:id="141"/>
      <w:r w:rsidRPr="005119F6">
        <w:rPr>
          <w:rStyle w:val="NumNot"/>
        </w:rPr>
        <w:t>.</w:t>
      </w:r>
      <w:r>
        <w:t xml:space="preserve"> </w:t>
      </w:r>
      <w:r w:rsidRPr="00050BBD">
        <w:rPr>
          <w:rStyle w:val="LaIt"/>
        </w:rPr>
        <w:t>Qui</w:t>
      </w:r>
      <w:r>
        <w:t xml:space="preserve">, lequel, il, </w:t>
      </w:r>
      <w:r w:rsidRPr="0060028B">
        <w:rPr>
          <w:rStyle w:val="italicus"/>
        </w:rPr>
        <w:t>c’est-à-dire Abraham</w:t>
      </w:r>
      <w:r>
        <w:t xml:space="preserve">. </w:t>
      </w:r>
      <w:r w:rsidRPr="005119F6">
        <w:t xml:space="preserve">– </w:t>
      </w:r>
      <w:r w:rsidRPr="005119F6">
        <w:rPr>
          <w:rStyle w:val="NumNot"/>
        </w:rPr>
        <w:t>12</w:t>
      </w:r>
      <w:bookmarkStart w:id="142" w:name="t116n12"/>
      <w:bookmarkEnd w:id="142"/>
      <w:r w:rsidRPr="005119F6">
        <w:rPr>
          <w:rStyle w:val="NumNot"/>
        </w:rPr>
        <w:t>.</w:t>
      </w:r>
      <w:r>
        <w:t xml:space="preserve"> À l’orient de la ville de Bethel. Béthel ou Béther, ville de Judée, de la tribu de Benjamin. </w:t>
      </w:r>
      <w:r w:rsidRPr="005119F6">
        <w:t xml:space="preserve">– </w:t>
      </w:r>
      <w:r w:rsidRPr="005119F6">
        <w:rPr>
          <w:rStyle w:val="NumNot"/>
        </w:rPr>
        <w:t>13</w:t>
      </w:r>
      <w:bookmarkStart w:id="143" w:name="t116n13"/>
      <w:bookmarkEnd w:id="143"/>
      <w:r w:rsidRPr="005119F6">
        <w:rPr>
          <w:rStyle w:val="NumNot"/>
        </w:rPr>
        <w:t>.</w:t>
      </w:r>
      <w:r>
        <w:t xml:space="preserve"> Haï ou Aïn, ville de la tribu de Benjamin, sur les limites septentrionales. </w:t>
      </w:r>
      <w:r w:rsidRPr="005119F6">
        <w:t xml:space="preserve">– </w:t>
      </w:r>
      <w:r w:rsidRPr="005119F6">
        <w:rPr>
          <w:rStyle w:val="NumNot"/>
        </w:rPr>
        <w:t>14</w:t>
      </w:r>
      <w:bookmarkStart w:id="144" w:name="t116n14"/>
      <w:bookmarkEnd w:id="144"/>
      <w:r w:rsidRPr="005119F6">
        <w:rPr>
          <w:rStyle w:val="NumNot"/>
        </w:rPr>
        <w:t>.</w:t>
      </w:r>
      <w:r>
        <w:t xml:space="preserve"> Vaste contrée de l’Afrique, bornée au nord par la Méditerranée, à l’est par le golfe Arabique, à l’ouest par la Libye, et au sud par les déserts de l’Éthiopie.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XVII.</w:t>
      </w:r>
      <w:bookmarkStart w:id="145" w:name="t117"/>
      <w:bookmarkEnd w:id="145"/>
      <w:r>
        <w:t xml:space="preserve"> </w:t>
      </w:r>
    </w:p>
    <w:p w:rsidR="008D2629" w:rsidRDefault="008D2629" w:rsidP="008D2629">
      <w:pPr>
        <w:pStyle w:val="Summarium"/>
      </w:pPr>
      <w:r>
        <w:t xml:space="preserve">Abraham et Lot son neveu. Nouvelles promesses de Dieu. </w:t>
      </w:r>
    </w:p>
    <w:p w:rsidR="008D2629" w:rsidRDefault="008D2629" w:rsidP="008D2629">
      <w:pPr>
        <w:pStyle w:val="fl"/>
      </w:pPr>
      <w:r>
        <w:t>Ascéndit</w:t>
      </w:r>
      <w:r>
        <w:rPr>
          <w:vertAlign w:val="superscript"/>
        </w:rPr>
        <w:t>1</w:t>
      </w:r>
      <w:r>
        <w:t xml:space="preserve"> ergo Abram de Ægýpto, ipse et uxor ejus, et ómnia quæ habébat, et Lot cum eo, ad austrálem plagam. </w:t>
      </w:r>
    </w:p>
    <w:p w:rsidR="008D2629" w:rsidRDefault="008D2629" w:rsidP="008D2629">
      <w:pPr>
        <w:pStyle w:val="fl"/>
      </w:pPr>
      <w:r>
        <w:t xml:space="preserve">Erat autem dives valde in possessióne auri et argénti. </w:t>
      </w:r>
    </w:p>
    <w:p w:rsidR="008D2629" w:rsidRDefault="008D2629" w:rsidP="008D2629">
      <w:pPr>
        <w:pStyle w:val="fl"/>
      </w:pPr>
      <w:r>
        <w:t>Sed et Lot</w:t>
      </w:r>
      <w:r>
        <w:rPr>
          <w:vertAlign w:val="superscript"/>
        </w:rPr>
        <w:t>2</w:t>
      </w:r>
      <w:r>
        <w:t xml:space="preserve"> fúerunt greges óvium, et arménta et tabernácula. Nec póterat eos cápere terra, ut habitárent simul. </w:t>
      </w:r>
    </w:p>
    <w:p w:rsidR="008D2629" w:rsidRDefault="008D2629" w:rsidP="008D2629">
      <w:pPr>
        <w:pStyle w:val="fl"/>
      </w:pPr>
      <w:r>
        <w:t xml:space="preserve">Unde et facta est rixa inter pastóres gregum Abram et Lot. </w:t>
      </w:r>
    </w:p>
    <w:p w:rsidR="008D2629" w:rsidRDefault="008D2629" w:rsidP="008D2629">
      <w:pPr>
        <w:pStyle w:val="fl"/>
      </w:pPr>
      <w:r>
        <w:t>Dixit ergo Abram ad Lot : Ne, quæso, sit júrgium inter me et te, et inter pastóres meos et pastóres tuos : fratres</w:t>
      </w:r>
      <w:r>
        <w:rPr>
          <w:vertAlign w:val="superscript"/>
        </w:rPr>
        <w:t>3</w:t>
      </w:r>
      <w:r>
        <w:t xml:space="preserve"> enim sumus. Elegítque sibi Lot regiónem</w:t>
      </w:r>
      <w:r>
        <w:rPr>
          <w:vertAlign w:val="superscript"/>
        </w:rPr>
        <w:t>4</w:t>
      </w:r>
      <w:r>
        <w:t xml:space="preserve"> circa Jordánem et habitávit in Sódomis</w:t>
      </w:r>
      <w:r>
        <w:rPr>
          <w:vertAlign w:val="superscript"/>
        </w:rPr>
        <w:t>5</w:t>
      </w:r>
      <w:r>
        <w:t xml:space="preserve">. </w:t>
      </w:r>
    </w:p>
    <w:p w:rsidR="008D2629" w:rsidRDefault="008D2629" w:rsidP="008D2629">
      <w:pPr>
        <w:pStyle w:val="fl"/>
      </w:pPr>
      <w:r>
        <w:t xml:space="preserve">Hómines autem Sodomítæ péssimi erant, et peccatóres coram Dómino nimis. </w:t>
      </w:r>
    </w:p>
    <w:p w:rsidR="008D2629" w:rsidRDefault="008D2629" w:rsidP="008D2629">
      <w:pPr>
        <w:pStyle w:val="fl"/>
      </w:pPr>
      <w:r>
        <w:t xml:space="preserve">Dixítque Dóminus ad Abram, postquam divísus est ab eo Lot : Leva óculos tuos, et vide a loco in quo nunc es, ad aquilónem et merídiem, ad oriéntem et occidéntem. </w:t>
      </w:r>
    </w:p>
    <w:p w:rsidR="008D2629" w:rsidRDefault="008D2629" w:rsidP="008D2629">
      <w:pPr>
        <w:pStyle w:val="fl"/>
      </w:pPr>
      <w:r>
        <w:t xml:space="preserve">Omnem terram, quam cónspicis, tibi dabo et sémini tuo usque in sempitérnum. </w:t>
      </w:r>
    </w:p>
    <w:p w:rsidR="008D2629" w:rsidRDefault="008D2629" w:rsidP="008D2629">
      <w:pPr>
        <w:pStyle w:val="fl"/>
      </w:pPr>
      <w:r>
        <w:t xml:space="preserve">Faciámque semen tuum sicut púlverem terræ : si quis potest hóminum numeráre púlverem terræ, semen quoque tuum numeráre póterit. </w:t>
      </w:r>
    </w:p>
    <w:p w:rsidR="008D2629" w:rsidRDefault="008D2629" w:rsidP="008D2629">
      <w:pPr>
        <w:pStyle w:val="fl"/>
      </w:pPr>
      <w:r>
        <w:t xml:space="preserve">Surge, et perámbula terram in longitúdine et in latitúdine sua : quia tibi datúrus sum eam. </w:t>
      </w:r>
    </w:p>
    <w:p w:rsidR="008D2629" w:rsidRDefault="008D2629" w:rsidP="008D2629">
      <w:pPr>
        <w:pStyle w:val="fl"/>
      </w:pPr>
      <w:r>
        <w:t>Movens ígitur tabernáculum suum Abram, venit et habitávit juxta convállem Mambre</w:t>
      </w:r>
      <w:r>
        <w:rPr>
          <w:vertAlign w:val="superscript"/>
        </w:rPr>
        <w:t>6</w:t>
      </w:r>
      <w:r>
        <w:t xml:space="preserve"> quæ est in Hebron</w:t>
      </w:r>
      <w:r>
        <w:rPr>
          <w:vertAlign w:val="superscript"/>
        </w:rPr>
        <w:t>7</w:t>
      </w:r>
      <w:r>
        <w:t xml:space="preserve"> : ædificavítque ibi altáre Dómino.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46" w:name="t117n01"/>
      <w:bookmarkEnd w:id="146"/>
      <w:r w:rsidRPr="005119F6">
        <w:rPr>
          <w:rStyle w:val="NumNot"/>
        </w:rPr>
        <w:t>.</w:t>
      </w:r>
      <w:r>
        <w:t xml:space="preserve"> Le verbe </w:t>
      </w:r>
      <w:r w:rsidRPr="00050BBD">
        <w:rPr>
          <w:rStyle w:val="LaIt"/>
        </w:rPr>
        <w:t>ascéndit</w:t>
      </w:r>
      <w:r>
        <w:t xml:space="preserve"> indique que l’Égypte était un pays bas en comparaison de celui vers lequel se dirigeait Abraham. </w:t>
      </w:r>
      <w:r w:rsidRPr="005119F6">
        <w:t xml:space="preserve">– </w:t>
      </w:r>
      <w:r w:rsidRPr="005119F6">
        <w:rPr>
          <w:rStyle w:val="NumNot"/>
        </w:rPr>
        <w:t>2</w:t>
      </w:r>
      <w:bookmarkStart w:id="147" w:name="t117n02"/>
      <w:bookmarkEnd w:id="147"/>
      <w:r w:rsidRPr="005119F6">
        <w:rPr>
          <w:rStyle w:val="NumNot"/>
        </w:rPr>
        <w:t>.</w:t>
      </w:r>
      <w:r>
        <w:t xml:space="preserve"> </w:t>
      </w:r>
      <w:r w:rsidRPr="00050BBD">
        <w:rPr>
          <w:rStyle w:val="LaIt"/>
        </w:rPr>
        <w:t>Lot</w:t>
      </w:r>
      <w:r>
        <w:t xml:space="preserve"> au datif. </w:t>
      </w:r>
      <w:r w:rsidRPr="005119F6">
        <w:t xml:space="preserve">– </w:t>
      </w:r>
      <w:r w:rsidRPr="005119F6">
        <w:rPr>
          <w:rStyle w:val="NumNot"/>
        </w:rPr>
        <w:t>3</w:t>
      </w:r>
      <w:bookmarkStart w:id="148" w:name="t117n03"/>
      <w:bookmarkEnd w:id="148"/>
      <w:r w:rsidRPr="005119F6">
        <w:rPr>
          <w:rStyle w:val="NumNot"/>
        </w:rPr>
        <w:t>.</w:t>
      </w:r>
      <w:r>
        <w:t xml:space="preserve"> Traduction littérale du mot hébreu qui signifie non-seulement frère, mais proche parent en général. </w:t>
      </w:r>
      <w:r w:rsidRPr="005119F6">
        <w:t xml:space="preserve">– </w:t>
      </w:r>
      <w:r w:rsidRPr="005119F6">
        <w:rPr>
          <w:rStyle w:val="NumNot"/>
        </w:rPr>
        <w:t>4</w:t>
      </w:r>
      <w:bookmarkStart w:id="149" w:name="t117n04"/>
      <w:bookmarkEnd w:id="149"/>
      <w:r w:rsidRPr="005119F6">
        <w:rPr>
          <w:rStyle w:val="NumNot"/>
        </w:rPr>
        <w:t>.</w:t>
      </w:r>
      <w:r>
        <w:t xml:space="preserve"> Sous-entendu </w:t>
      </w:r>
      <w:r w:rsidRPr="00050BBD">
        <w:rPr>
          <w:rStyle w:val="LaIt"/>
        </w:rPr>
        <w:t>sitam</w:t>
      </w:r>
      <w:r>
        <w:t xml:space="preserve">, située. </w:t>
      </w:r>
      <w:r w:rsidRPr="005119F6">
        <w:t xml:space="preserve">– </w:t>
      </w:r>
      <w:r w:rsidRPr="005119F6">
        <w:rPr>
          <w:rStyle w:val="NumNot"/>
        </w:rPr>
        <w:t>5</w:t>
      </w:r>
      <w:bookmarkStart w:id="150" w:name="t117n05"/>
      <w:bookmarkEnd w:id="150"/>
      <w:r w:rsidRPr="005119F6">
        <w:rPr>
          <w:rStyle w:val="NumNot"/>
        </w:rPr>
        <w:t>.</w:t>
      </w:r>
      <w:r>
        <w:t xml:space="preserve"> Sodome, une des quatre villes de la Pentapole chananéenne, abîmée par le feu du ciel. Sodome était située sur les bords du lac Asphaltite, vers </w:t>
      </w:r>
      <w:r>
        <w:lastRenderedPageBreak/>
        <w:t xml:space="preserve">le nord. </w:t>
      </w:r>
      <w:r w:rsidRPr="00050BBD">
        <w:rPr>
          <w:rStyle w:val="LaIt"/>
        </w:rPr>
        <w:t>In Sódomis</w:t>
      </w:r>
      <w:r>
        <w:t xml:space="preserve"> ; vous voyez ici et vous trouverez en général les prépositions exprimées avec les noms propres de ville. Telle était la langue latine usuelle au IV° siècle : c’est encore un point de rapprochement avec nos langues modernes, plus claires et plus précises que les langues anciennes. </w:t>
      </w:r>
      <w:r w:rsidRPr="005119F6">
        <w:t xml:space="preserve">– </w:t>
      </w:r>
      <w:r w:rsidRPr="005119F6">
        <w:rPr>
          <w:rStyle w:val="NumNot"/>
        </w:rPr>
        <w:t>6</w:t>
      </w:r>
      <w:bookmarkStart w:id="151" w:name="t117n06"/>
      <w:bookmarkEnd w:id="151"/>
      <w:r w:rsidRPr="005119F6">
        <w:rPr>
          <w:rStyle w:val="NumNot"/>
        </w:rPr>
        <w:t>.</w:t>
      </w:r>
      <w:r>
        <w:t xml:space="preserve"> Vallée de la Palestine, entre Hébron et Jérusalem. </w:t>
      </w:r>
      <w:r w:rsidRPr="005119F6">
        <w:t xml:space="preserve">– </w:t>
      </w:r>
      <w:r w:rsidRPr="005119F6">
        <w:rPr>
          <w:rStyle w:val="NumNot"/>
        </w:rPr>
        <w:t>7</w:t>
      </w:r>
      <w:bookmarkStart w:id="152" w:name="t117n07"/>
      <w:bookmarkEnd w:id="152"/>
      <w:r w:rsidRPr="005119F6">
        <w:rPr>
          <w:rStyle w:val="NumNot"/>
        </w:rPr>
        <w:t>.</w:t>
      </w:r>
      <w:r>
        <w:t xml:space="preserve"> Ville de la tribu de Juda, vers le sud.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XVIII.</w:t>
      </w:r>
      <w:bookmarkStart w:id="153" w:name="t118"/>
      <w:bookmarkEnd w:id="153"/>
      <w:r>
        <w:t xml:space="preserve"> </w:t>
      </w:r>
    </w:p>
    <w:p w:rsidR="008D2629" w:rsidRDefault="008D2629" w:rsidP="008D2629">
      <w:pPr>
        <w:pStyle w:val="Summarium"/>
      </w:pPr>
      <w:r>
        <w:t xml:space="preserve">Enlèvement de Lot. </w:t>
      </w:r>
    </w:p>
    <w:p w:rsidR="008D2629" w:rsidRDefault="008D2629" w:rsidP="008D2629">
      <w:pPr>
        <w:pStyle w:val="fl"/>
      </w:pPr>
      <w:r>
        <w:t>Factum est autem in illo témpore ut</w:t>
      </w:r>
      <w:r>
        <w:rPr>
          <w:vertAlign w:val="superscript"/>
        </w:rPr>
        <w:t>1</w:t>
      </w:r>
      <w:r>
        <w:t xml:space="preserve"> Amraphel, et Arioch, et Chodorlahomor, et Thadal, </w:t>
      </w:r>
    </w:p>
    <w:p w:rsidR="008D2629" w:rsidRDefault="008D2629" w:rsidP="008D2629">
      <w:pPr>
        <w:pStyle w:val="fl"/>
      </w:pPr>
      <w:r>
        <w:t>Inírent bellum contra Bara regem Sodomórum, et contra Bersa regem Gomórrhæ, et contra Sénnaab regem Adamæ, et contra Sémeber regem Séboïm, contráque regem Balæ, ipsa est Segor</w:t>
      </w:r>
      <w:r>
        <w:rPr>
          <w:vertAlign w:val="superscript"/>
        </w:rPr>
        <w:t>2</w:t>
      </w:r>
      <w:r>
        <w:t xml:space="preserve">. </w:t>
      </w:r>
    </w:p>
    <w:p w:rsidR="008D2629" w:rsidRDefault="008D2629" w:rsidP="008D2629">
      <w:pPr>
        <w:pStyle w:val="fl"/>
      </w:pPr>
      <w:r>
        <w:t xml:space="preserve">Tulérunt autem omnem substántiam Sodomórum et Gomórrhæ, et univérsa quæ ad cibum pértinent, et abiérunt : </w:t>
      </w:r>
    </w:p>
    <w:p w:rsidR="008D2629" w:rsidRDefault="008D2629" w:rsidP="008D2629">
      <w:pPr>
        <w:pStyle w:val="fl"/>
      </w:pPr>
      <w:r>
        <w:t>Nec non et Lot</w:t>
      </w:r>
      <w:r>
        <w:rPr>
          <w:vertAlign w:val="superscript"/>
        </w:rPr>
        <w:t>3</w:t>
      </w:r>
      <w:r>
        <w:t xml:space="preserve"> et substántiam ejus, fílium fratris Abram, qui habitábat in Sódomis. </w:t>
      </w:r>
    </w:p>
    <w:p w:rsidR="008D2629" w:rsidRDefault="008D2629" w:rsidP="008D2629">
      <w:pPr>
        <w:pStyle w:val="fl"/>
      </w:pPr>
      <w:r>
        <w:t>Et ecce unus qui eváserat nuntiávit</w:t>
      </w:r>
      <w:r>
        <w:rPr>
          <w:vertAlign w:val="superscript"/>
        </w:rPr>
        <w:t>4</w:t>
      </w:r>
      <w:r>
        <w:t xml:space="preserve"> Abram Hebrǽo, qui habitábat in conválle Mambre. </w:t>
      </w:r>
    </w:p>
    <w:p w:rsidR="008D2629" w:rsidRDefault="008D2629" w:rsidP="008D2629">
      <w:pPr>
        <w:pStyle w:val="fl"/>
      </w:pPr>
      <w:r>
        <w:t>Quod</w:t>
      </w:r>
      <w:r>
        <w:rPr>
          <w:vertAlign w:val="superscript"/>
        </w:rPr>
        <w:t>5</w:t>
      </w:r>
      <w:r>
        <w:t xml:space="preserve"> cum audīsset Abram, captum</w:t>
      </w:r>
      <w:r>
        <w:rPr>
          <w:vertAlign w:val="superscript"/>
        </w:rPr>
        <w:t>6</w:t>
      </w:r>
      <w:r>
        <w:t xml:space="preserve"> vidélicet Lot fratrem suum, numerávit expedítos vernáculos suos trecéntos decem et octo, et persecútus est</w:t>
      </w:r>
      <w:r>
        <w:rPr>
          <w:vertAlign w:val="superscript"/>
        </w:rPr>
        <w:t>7</w:t>
      </w:r>
      <w:r>
        <w:t xml:space="preserve"> usque Dan</w:t>
      </w:r>
      <w:r>
        <w:rPr>
          <w:vertAlign w:val="superscript"/>
        </w:rPr>
        <w:t>8</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54" w:name="t118n01"/>
      <w:bookmarkEnd w:id="154"/>
      <w:r w:rsidRPr="005119F6">
        <w:rPr>
          <w:rStyle w:val="NumNot"/>
        </w:rPr>
        <w:t>.</w:t>
      </w:r>
      <w:r>
        <w:t xml:space="preserve"> Sous-entendez </w:t>
      </w:r>
      <w:r w:rsidRPr="00050BBD">
        <w:rPr>
          <w:rStyle w:val="LaIt"/>
        </w:rPr>
        <w:t>ita</w:t>
      </w:r>
      <w:r>
        <w:t xml:space="preserve"> ; </w:t>
      </w:r>
      <w:r w:rsidRPr="00050BBD">
        <w:rPr>
          <w:rStyle w:val="LaIt"/>
        </w:rPr>
        <w:t>factum est ita ut</w:t>
      </w:r>
      <w:r>
        <w:t xml:space="preserve">, il fut fait de telle manière que, il arriva que. </w:t>
      </w:r>
      <w:r w:rsidRPr="005119F6">
        <w:t xml:space="preserve">– </w:t>
      </w:r>
      <w:r w:rsidRPr="005119F6">
        <w:rPr>
          <w:rStyle w:val="NumNot"/>
        </w:rPr>
        <w:t>2</w:t>
      </w:r>
      <w:bookmarkStart w:id="155" w:name="t118n02"/>
      <w:bookmarkEnd w:id="155"/>
      <w:r w:rsidRPr="005119F6">
        <w:rPr>
          <w:rStyle w:val="NumNot"/>
        </w:rPr>
        <w:t>.</w:t>
      </w:r>
      <w:r>
        <w:t xml:space="preserve"> Sodome, Gomorrhe, Adama, Séboïm et Balia ou Ségor. Ces cinq villes, formant ce qu’on a appelé la Pentapole, étaient situées au midi du pays de Chanaan, dans la vallée qu’occupe à présent la mer Morte ou le lac Asphaltite, triste monument des vengeances du Ciel. </w:t>
      </w:r>
      <w:r w:rsidRPr="005119F6">
        <w:lastRenderedPageBreak/>
        <w:t xml:space="preserve">– </w:t>
      </w:r>
      <w:r w:rsidRPr="005119F6">
        <w:rPr>
          <w:rStyle w:val="NumNot"/>
        </w:rPr>
        <w:t>3</w:t>
      </w:r>
      <w:bookmarkStart w:id="156" w:name="t118n03"/>
      <w:bookmarkEnd w:id="156"/>
      <w:r w:rsidRPr="005119F6">
        <w:rPr>
          <w:rStyle w:val="NumNot"/>
        </w:rPr>
        <w:t>.</w:t>
      </w:r>
      <w:r>
        <w:t xml:space="preserve"> Sous-entendez </w:t>
      </w:r>
      <w:r w:rsidRPr="00050BBD">
        <w:rPr>
          <w:rStyle w:val="LaIt"/>
        </w:rPr>
        <w:t>tulérunt</w:t>
      </w:r>
      <w:r>
        <w:t xml:space="preserve">. </w:t>
      </w:r>
      <w:r w:rsidRPr="005119F6">
        <w:t xml:space="preserve">– </w:t>
      </w:r>
      <w:r w:rsidRPr="005119F6">
        <w:rPr>
          <w:rStyle w:val="NumNot"/>
        </w:rPr>
        <w:t>4</w:t>
      </w:r>
      <w:bookmarkStart w:id="157" w:name="t118n04"/>
      <w:bookmarkEnd w:id="157"/>
      <w:r w:rsidRPr="005119F6">
        <w:rPr>
          <w:rStyle w:val="NumNot"/>
        </w:rPr>
        <w:t>.</w:t>
      </w:r>
      <w:r>
        <w:t xml:space="preserve"> Sous-entendez </w:t>
      </w:r>
      <w:r w:rsidRPr="00050BBD">
        <w:rPr>
          <w:rStyle w:val="LaIt"/>
        </w:rPr>
        <w:t>illud</w:t>
      </w:r>
      <w:r>
        <w:t xml:space="preserve">. </w:t>
      </w:r>
      <w:r w:rsidRPr="005119F6">
        <w:t xml:space="preserve">– </w:t>
      </w:r>
      <w:r w:rsidRPr="005119F6">
        <w:rPr>
          <w:rStyle w:val="NumNot"/>
        </w:rPr>
        <w:t>5</w:t>
      </w:r>
      <w:bookmarkStart w:id="158" w:name="t118n05"/>
      <w:bookmarkEnd w:id="158"/>
      <w:r w:rsidRPr="005119F6">
        <w:rPr>
          <w:rStyle w:val="NumNot"/>
        </w:rPr>
        <w:t>.</w:t>
      </w:r>
      <w:r>
        <w:t xml:space="preserve"> Sous-entendez </w:t>
      </w:r>
      <w:r w:rsidRPr="00050BBD">
        <w:rPr>
          <w:rStyle w:val="LaIt"/>
        </w:rPr>
        <w:t>negótium</w:t>
      </w:r>
      <w:r>
        <w:t xml:space="preserve">. Le latin aime ce tour de phrase, qui lui est propre. </w:t>
      </w:r>
      <w:r w:rsidRPr="005119F6">
        <w:t xml:space="preserve">– </w:t>
      </w:r>
      <w:r w:rsidRPr="005119F6">
        <w:rPr>
          <w:rStyle w:val="NumNot"/>
        </w:rPr>
        <w:t>6</w:t>
      </w:r>
      <w:bookmarkStart w:id="159" w:name="t118n06"/>
      <w:bookmarkEnd w:id="159"/>
      <w:r w:rsidRPr="005119F6">
        <w:rPr>
          <w:rStyle w:val="NumNot"/>
        </w:rPr>
        <w:t>.</w:t>
      </w:r>
      <w:r>
        <w:t xml:space="preserve"> Sous-entendu </w:t>
      </w:r>
      <w:r w:rsidRPr="00050BBD">
        <w:rPr>
          <w:rStyle w:val="LaIt"/>
        </w:rPr>
        <w:t>esse</w:t>
      </w:r>
      <w:r>
        <w:t xml:space="preserve"> ; c’est le </w:t>
      </w:r>
      <w:r w:rsidRPr="00050BBD">
        <w:rPr>
          <w:rStyle w:val="italicus"/>
        </w:rPr>
        <w:t>que</w:t>
      </w:r>
      <w:r>
        <w:t xml:space="preserve"> retranché. </w:t>
      </w:r>
      <w:r w:rsidRPr="005119F6">
        <w:t xml:space="preserve">– </w:t>
      </w:r>
      <w:r w:rsidRPr="005119F6">
        <w:rPr>
          <w:rStyle w:val="NumNot"/>
        </w:rPr>
        <w:t>7</w:t>
      </w:r>
      <w:bookmarkStart w:id="160" w:name="t118n07"/>
      <w:bookmarkEnd w:id="160"/>
      <w:r w:rsidRPr="005119F6">
        <w:rPr>
          <w:rStyle w:val="NumNot"/>
        </w:rPr>
        <w:t>.</w:t>
      </w:r>
      <w:r>
        <w:t xml:space="preserve"> Sous-entendez </w:t>
      </w:r>
      <w:r w:rsidRPr="00050BBD">
        <w:rPr>
          <w:rStyle w:val="LaIt"/>
        </w:rPr>
        <w:t>hostes</w:t>
      </w:r>
      <w:r>
        <w:t xml:space="preserve">. </w:t>
      </w:r>
      <w:r w:rsidRPr="005119F6">
        <w:t xml:space="preserve">– </w:t>
      </w:r>
      <w:r w:rsidRPr="005119F6">
        <w:rPr>
          <w:rStyle w:val="NumNot"/>
        </w:rPr>
        <w:t>8</w:t>
      </w:r>
      <w:bookmarkStart w:id="161" w:name="t118n08"/>
      <w:bookmarkEnd w:id="161"/>
      <w:r w:rsidRPr="005119F6">
        <w:rPr>
          <w:rStyle w:val="NumNot"/>
        </w:rPr>
        <w:t>.</w:t>
      </w:r>
      <w:r>
        <w:t xml:space="preserve"> Dan et plus tard Laïs, la ville la plus septentrionale de toute la Palestine.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XIX.</w:t>
      </w:r>
      <w:bookmarkStart w:id="162" w:name="t119"/>
      <w:bookmarkEnd w:id="162"/>
      <w:r>
        <w:t xml:space="preserve"> </w:t>
      </w:r>
    </w:p>
    <w:p w:rsidR="008D2629" w:rsidRDefault="008D2629" w:rsidP="008D2629">
      <w:pPr>
        <w:pStyle w:val="Summarium"/>
      </w:pPr>
      <w:r>
        <w:t xml:space="preserve">Délivrance de Lot. Melchisédech bénit Abraham. </w:t>
      </w:r>
    </w:p>
    <w:p w:rsidR="008D2629" w:rsidRDefault="008D2629" w:rsidP="008D2629">
      <w:pPr>
        <w:pStyle w:val="fl"/>
      </w:pPr>
      <w:r>
        <w:t>Et, divísis sóciis</w:t>
      </w:r>
      <w:r>
        <w:rPr>
          <w:vertAlign w:val="superscript"/>
        </w:rPr>
        <w:t>1</w:t>
      </w:r>
      <w:r>
        <w:t>, írruit super eos</w:t>
      </w:r>
      <w:r>
        <w:rPr>
          <w:vertAlign w:val="superscript"/>
        </w:rPr>
        <w:t>2</w:t>
      </w:r>
      <w:r>
        <w:t>, nocte : percussítque eos, et persecútus est eos usque Hoba, quæ est ad lævam Damásci</w:t>
      </w:r>
      <w:r>
        <w:rPr>
          <w:vertAlign w:val="superscript"/>
        </w:rPr>
        <w:t>3</w:t>
      </w:r>
      <w:r>
        <w:t xml:space="preserve">. </w:t>
      </w:r>
    </w:p>
    <w:p w:rsidR="008D2629" w:rsidRDefault="008D2629" w:rsidP="008D2629">
      <w:pPr>
        <w:pStyle w:val="fl"/>
      </w:pPr>
      <w:r>
        <w:t xml:space="preserve">Reduxítque omnem substántiam, et Lot fratrem suum cum substántia illíus, mulíeres quoque et pópulum. </w:t>
      </w:r>
    </w:p>
    <w:p w:rsidR="008D2629" w:rsidRDefault="008D2629" w:rsidP="008D2629">
      <w:pPr>
        <w:pStyle w:val="fl"/>
      </w:pPr>
      <w:r>
        <w:t>Egréssus est autem rex Sodomórum in occúrsum ejus, postquam revérsus est a cæde Chodorlahomor et regum qui cum eo erant in valle Save</w:t>
      </w:r>
      <w:r>
        <w:rPr>
          <w:vertAlign w:val="superscript"/>
        </w:rPr>
        <w:t>4</w:t>
      </w:r>
      <w:r>
        <w:t xml:space="preserve">, quæ est vallis regis. </w:t>
      </w:r>
    </w:p>
    <w:p w:rsidR="008D2629" w:rsidRDefault="008D2629" w:rsidP="008D2629">
      <w:pPr>
        <w:pStyle w:val="fl"/>
      </w:pPr>
      <w:r>
        <w:t>At vero Melchísedech rex Salem</w:t>
      </w:r>
      <w:r>
        <w:rPr>
          <w:vertAlign w:val="superscript"/>
        </w:rPr>
        <w:t>5</w:t>
      </w:r>
      <w:r>
        <w:t xml:space="preserve">, próferens panem et vinum, erat enim sacérdos Dei altíssimi, </w:t>
      </w:r>
    </w:p>
    <w:p w:rsidR="008D2629" w:rsidRDefault="008D2629" w:rsidP="008D2629">
      <w:pPr>
        <w:pStyle w:val="fl"/>
      </w:pPr>
      <w:r>
        <w:lastRenderedPageBreak/>
        <w:t>Benedíxit ei, et ait : Benedíctus</w:t>
      </w:r>
      <w:r>
        <w:rPr>
          <w:vertAlign w:val="superscript"/>
        </w:rPr>
        <w:t>6</w:t>
      </w:r>
      <w:r>
        <w:t xml:space="preserve"> Abram Deo excélso</w:t>
      </w:r>
      <w:r>
        <w:rPr>
          <w:vertAlign w:val="superscript"/>
        </w:rPr>
        <w:t>7</w:t>
      </w:r>
      <w:r>
        <w:t xml:space="preserve">, qui creávit cœlum et terram : </w:t>
      </w:r>
    </w:p>
    <w:p w:rsidR="008D2629" w:rsidRDefault="008D2629" w:rsidP="008D2629">
      <w:pPr>
        <w:pStyle w:val="fl"/>
      </w:pPr>
      <w:r>
        <w:t>Et benedíctus Deus excélsus, quo protegénte</w:t>
      </w:r>
      <w:r>
        <w:rPr>
          <w:vertAlign w:val="superscript"/>
        </w:rPr>
        <w:t>8</w:t>
      </w:r>
      <w:r>
        <w:t xml:space="preserve">, hostes in mánibus tuis sunt. Et dedit ei décimas ex ómnibus. </w:t>
      </w:r>
    </w:p>
    <w:p w:rsidR="008D2629" w:rsidRDefault="008D2629" w:rsidP="008D2629">
      <w:pPr>
        <w:pStyle w:val="fl"/>
      </w:pPr>
      <w:r>
        <w:t>Dixit autem rex Sodomórum ad Abram : Da mihi ánimas</w:t>
      </w:r>
      <w:r>
        <w:rPr>
          <w:vertAlign w:val="superscript"/>
        </w:rPr>
        <w:t>9</w:t>
      </w:r>
      <w:r>
        <w:t xml:space="preserve">, cǽtera tolle tibi. </w:t>
      </w:r>
    </w:p>
    <w:p w:rsidR="008D2629" w:rsidRDefault="008D2629" w:rsidP="008D2629">
      <w:pPr>
        <w:pStyle w:val="fl"/>
      </w:pPr>
      <w:r>
        <w:t xml:space="preserve">Qui respóndit ei : Levo manum meam ad Dóminum Deum excélsum, possessórem cœli et terræ, </w:t>
      </w:r>
    </w:p>
    <w:p w:rsidR="008D2629" w:rsidRDefault="008D2629" w:rsidP="008D2629">
      <w:pPr>
        <w:pStyle w:val="fl"/>
      </w:pPr>
      <w:r>
        <w:t>Quod</w:t>
      </w:r>
      <w:r>
        <w:rPr>
          <w:vertAlign w:val="superscript"/>
        </w:rPr>
        <w:t>10</w:t>
      </w:r>
      <w:r>
        <w:t>, a filo subtégminis usque ad corrígiam cáligæ</w:t>
      </w:r>
      <w:r>
        <w:rPr>
          <w:vertAlign w:val="superscript"/>
        </w:rPr>
        <w:t>11</w:t>
      </w:r>
      <w:r>
        <w:t>, non accípiam ex ómnibus</w:t>
      </w:r>
      <w:r>
        <w:rPr>
          <w:vertAlign w:val="superscript"/>
        </w:rPr>
        <w:t>12</w:t>
      </w:r>
      <w:r>
        <w:t xml:space="preserve"> quæ tua sunt, ne dicas : Ego ditávi Abram.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63" w:name="t119n01"/>
      <w:bookmarkEnd w:id="163"/>
      <w:r w:rsidRPr="005119F6">
        <w:rPr>
          <w:rStyle w:val="NumNot"/>
        </w:rPr>
        <w:t>.</w:t>
      </w:r>
      <w:r>
        <w:t xml:space="preserve"> Ablatif absolu. </w:t>
      </w:r>
      <w:r w:rsidRPr="005119F6">
        <w:t xml:space="preserve">– </w:t>
      </w:r>
      <w:r w:rsidRPr="005119F6">
        <w:rPr>
          <w:rStyle w:val="NumNot"/>
        </w:rPr>
        <w:t>2</w:t>
      </w:r>
      <w:bookmarkStart w:id="164" w:name="t119n02"/>
      <w:bookmarkEnd w:id="164"/>
      <w:r w:rsidRPr="005119F6">
        <w:rPr>
          <w:rStyle w:val="NumNot"/>
        </w:rPr>
        <w:t>.</w:t>
      </w:r>
      <w:r>
        <w:t xml:space="preserve"> </w:t>
      </w:r>
      <w:r w:rsidRPr="00050BBD">
        <w:rPr>
          <w:rStyle w:val="LaIt"/>
        </w:rPr>
        <w:t>Eos</w:t>
      </w:r>
      <w:r>
        <w:t xml:space="preserve">, c’est-à-dire </w:t>
      </w:r>
      <w:r w:rsidRPr="00050BBD">
        <w:rPr>
          <w:rStyle w:val="LaIt"/>
        </w:rPr>
        <w:t>hostes</w:t>
      </w:r>
      <w:r>
        <w:t xml:space="preserve">. </w:t>
      </w:r>
      <w:r w:rsidRPr="005119F6">
        <w:t xml:space="preserve">– </w:t>
      </w:r>
      <w:r w:rsidRPr="005119F6">
        <w:rPr>
          <w:rStyle w:val="NumNot"/>
        </w:rPr>
        <w:t>3</w:t>
      </w:r>
      <w:bookmarkStart w:id="165" w:name="t119n03"/>
      <w:bookmarkEnd w:id="165"/>
      <w:r w:rsidRPr="005119F6">
        <w:rPr>
          <w:rStyle w:val="NumNot"/>
        </w:rPr>
        <w:t>.</w:t>
      </w:r>
      <w:r>
        <w:t xml:space="preserve"> Damas, capitale de la Damascène, partie de la Cœlésyrie (Asie). </w:t>
      </w:r>
      <w:r w:rsidRPr="005119F6">
        <w:t xml:space="preserve">– </w:t>
      </w:r>
      <w:r w:rsidRPr="005119F6">
        <w:rPr>
          <w:rStyle w:val="NumNot"/>
        </w:rPr>
        <w:t>4</w:t>
      </w:r>
      <w:bookmarkStart w:id="166" w:name="t119n04"/>
      <w:bookmarkEnd w:id="166"/>
      <w:r w:rsidRPr="005119F6">
        <w:rPr>
          <w:rStyle w:val="NumNot"/>
        </w:rPr>
        <w:t>.</w:t>
      </w:r>
      <w:r>
        <w:t xml:space="preserve"> Grande plaine dans le territoire de Sodome, que recouvre aujourd’hui la mer Morte. </w:t>
      </w:r>
      <w:r w:rsidRPr="005119F6">
        <w:t xml:space="preserve">– </w:t>
      </w:r>
      <w:r w:rsidRPr="005119F6">
        <w:rPr>
          <w:rStyle w:val="NumNot"/>
        </w:rPr>
        <w:t>5</w:t>
      </w:r>
      <w:bookmarkStart w:id="167" w:name="t119n05"/>
      <w:bookmarkEnd w:id="167"/>
      <w:r w:rsidRPr="005119F6">
        <w:rPr>
          <w:rStyle w:val="NumNot"/>
        </w:rPr>
        <w:t>.</w:t>
      </w:r>
      <w:r>
        <w:t xml:space="preserve"> Salem, et plus tard Jérusalem. </w:t>
      </w:r>
      <w:r w:rsidRPr="00050BBD">
        <w:rPr>
          <w:rStyle w:val="LaIt"/>
        </w:rPr>
        <w:t>Salem</w:t>
      </w:r>
      <w:r>
        <w:t xml:space="preserve"> signifie paix, et </w:t>
      </w:r>
      <w:r w:rsidRPr="0060028B">
        <w:rPr>
          <w:rStyle w:val="italicus"/>
        </w:rPr>
        <w:t>Jérusalem</w:t>
      </w:r>
      <w:r>
        <w:t xml:space="preserve">, ville de paix. </w:t>
      </w:r>
      <w:r w:rsidRPr="005119F6">
        <w:t xml:space="preserve">– </w:t>
      </w:r>
      <w:r>
        <w:t xml:space="preserve">Melchisédech, roi et prêtre tout ensemble, sans généalogie sur la terre, et offrant en sacrifice du pain et du vin, est la quatrième figure du Messie. </w:t>
      </w:r>
      <w:r w:rsidRPr="005119F6">
        <w:t xml:space="preserve">– </w:t>
      </w:r>
      <w:r w:rsidRPr="005119F6">
        <w:rPr>
          <w:rStyle w:val="NumNot"/>
        </w:rPr>
        <w:t>6</w:t>
      </w:r>
      <w:bookmarkStart w:id="168" w:name="t119n06"/>
      <w:bookmarkEnd w:id="168"/>
      <w:r w:rsidRPr="005119F6">
        <w:rPr>
          <w:rStyle w:val="NumNot"/>
        </w:rPr>
        <w:t>.</w:t>
      </w:r>
      <w:r>
        <w:t xml:space="preserve"> </w:t>
      </w:r>
      <w:r>
        <w:lastRenderedPageBreak/>
        <w:t xml:space="preserve">Sous-entendu </w:t>
      </w:r>
      <w:r w:rsidRPr="00050BBD">
        <w:rPr>
          <w:rStyle w:val="LaIt"/>
        </w:rPr>
        <w:t>sit</w:t>
      </w:r>
      <w:r>
        <w:t xml:space="preserve">. </w:t>
      </w:r>
      <w:r w:rsidRPr="005119F6">
        <w:t xml:space="preserve">– </w:t>
      </w:r>
      <w:r w:rsidRPr="005119F6">
        <w:rPr>
          <w:rStyle w:val="NumNot"/>
        </w:rPr>
        <w:t>7</w:t>
      </w:r>
      <w:bookmarkStart w:id="169" w:name="t119n07"/>
      <w:bookmarkEnd w:id="169"/>
      <w:r w:rsidRPr="005119F6">
        <w:rPr>
          <w:rStyle w:val="NumNot"/>
        </w:rPr>
        <w:t>.</w:t>
      </w:r>
      <w:r>
        <w:t xml:space="preserve"> Qu’Abraham soit béni par le Dieu qui habite les hauteurs du ciel, </w:t>
      </w:r>
      <w:r w:rsidRPr="0060028B">
        <w:rPr>
          <w:rStyle w:val="italicus"/>
        </w:rPr>
        <w:t>c’est-à-dire</w:t>
      </w:r>
      <w:r>
        <w:t xml:space="preserve"> en présence de Dieu, etc. </w:t>
      </w:r>
      <w:r w:rsidRPr="005119F6">
        <w:t xml:space="preserve">– </w:t>
      </w:r>
      <w:r w:rsidRPr="005119F6">
        <w:rPr>
          <w:rStyle w:val="NumNot"/>
        </w:rPr>
        <w:t>8</w:t>
      </w:r>
      <w:bookmarkStart w:id="170" w:name="t119n08"/>
      <w:bookmarkEnd w:id="170"/>
      <w:r w:rsidRPr="005119F6">
        <w:rPr>
          <w:rStyle w:val="NumNot"/>
        </w:rPr>
        <w:t>.</w:t>
      </w:r>
      <w:r>
        <w:t xml:space="preserve"> Ablatif absolu. </w:t>
      </w:r>
      <w:r w:rsidRPr="0060028B">
        <w:rPr>
          <w:rStyle w:val="italicus"/>
        </w:rPr>
        <w:t>Lequel protégeant</w:t>
      </w:r>
      <w:r>
        <w:t xml:space="preserve">, c’est-à-dire </w:t>
      </w:r>
      <w:r w:rsidRPr="0060028B">
        <w:rPr>
          <w:rStyle w:val="italicus"/>
        </w:rPr>
        <w:t>sous la protection de qui</w:t>
      </w:r>
      <w:r>
        <w:t xml:space="preserve">. </w:t>
      </w:r>
      <w:r w:rsidRPr="005119F6">
        <w:t xml:space="preserve">– </w:t>
      </w:r>
      <w:r w:rsidRPr="005119F6">
        <w:rPr>
          <w:rStyle w:val="NumNot"/>
        </w:rPr>
        <w:t>9</w:t>
      </w:r>
      <w:bookmarkStart w:id="171" w:name="t119n09"/>
      <w:bookmarkEnd w:id="171"/>
      <w:r w:rsidRPr="005119F6">
        <w:rPr>
          <w:rStyle w:val="NumNot"/>
        </w:rPr>
        <w:t>.</w:t>
      </w:r>
      <w:r>
        <w:t xml:space="preserve"> Les personnes ; les âmes, pour </w:t>
      </w:r>
      <w:r w:rsidRPr="0060028B">
        <w:rPr>
          <w:rStyle w:val="italicus"/>
        </w:rPr>
        <w:t>ce qui a une âme, ce qui vit</w:t>
      </w:r>
      <w:r>
        <w:t xml:space="preserve"> ; c’est la partie prise pour le tout. </w:t>
      </w:r>
      <w:r w:rsidRPr="005119F6">
        <w:t xml:space="preserve">– </w:t>
      </w:r>
      <w:r w:rsidRPr="005119F6">
        <w:rPr>
          <w:rStyle w:val="NumNot"/>
        </w:rPr>
        <w:t>10</w:t>
      </w:r>
      <w:bookmarkStart w:id="172" w:name="t119n10"/>
      <w:bookmarkEnd w:id="172"/>
      <w:r w:rsidRPr="005119F6">
        <w:rPr>
          <w:rStyle w:val="NumNot"/>
        </w:rPr>
        <w:t>.</w:t>
      </w:r>
      <w:r>
        <w:t xml:space="preserve"> Sous-entendu </w:t>
      </w:r>
      <w:r w:rsidRPr="00050BBD">
        <w:rPr>
          <w:rStyle w:val="LaIt"/>
        </w:rPr>
        <w:t>ad obtestándum</w:t>
      </w:r>
      <w:r>
        <w:t xml:space="preserve">, pour attester que. </w:t>
      </w:r>
      <w:r w:rsidRPr="005119F6">
        <w:t xml:space="preserve">– </w:t>
      </w:r>
      <w:r w:rsidRPr="005119F6">
        <w:rPr>
          <w:rStyle w:val="NumNot"/>
        </w:rPr>
        <w:t>11</w:t>
      </w:r>
      <w:bookmarkStart w:id="173" w:name="t119n11"/>
      <w:bookmarkEnd w:id="173"/>
      <w:r w:rsidRPr="005119F6">
        <w:rPr>
          <w:rStyle w:val="NumNot"/>
        </w:rPr>
        <w:t>.</w:t>
      </w:r>
      <w:r>
        <w:t xml:space="preserve"> Depuis le moindre fil, jusqu’à un cordon de soulier. </w:t>
      </w:r>
      <w:r w:rsidRPr="005119F6">
        <w:t xml:space="preserve">– </w:t>
      </w:r>
      <w:r w:rsidRPr="005119F6">
        <w:rPr>
          <w:rStyle w:val="NumNot"/>
        </w:rPr>
        <w:t>12</w:t>
      </w:r>
      <w:bookmarkStart w:id="174" w:name="t119n12"/>
      <w:bookmarkEnd w:id="174"/>
      <w:r w:rsidRPr="005119F6">
        <w:rPr>
          <w:rStyle w:val="NumNot"/>
        </w:rPr>
        <w:t>.</w:t>
      </w:r>
      <w:r>
        <w:t xml:space="preserve"> Sous-entendez </w:t>
      </w:r>
      <w:r w:rsidRPr="00050BBD">
        <w:rPr>
          <w:rStyle w:val="LaIt"/>
        </w:rPr>
        <w:t>rebus</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w:t>
      </w:r>
      <w:bookmarkStart w:id="175" w:name="t120"/>
      <w:bookmarkEnd w:id="175"/>
      <w:r>
        <w:t xml:space="preserve"> </w:t>
      </w:r>
    </w:p>
    <w:p w:rsidR="008D2629" w:rsidRDefault="008D2629" w:rsidP="008D2629">
      <w:pPr>
        <w:pStyle w:val="Summarium"/>
      </w:pPr>
      <w:r>
        <w:t xml:space="preserve">Un fils est promis à Abraham. </w:t>
      </w:r>
    </w:p>
    <w:p w:rsidR="008D2629" w:rsidRDefault="008D2629" w:rsidP="008D2629">
      <w:pPr>
        <w:pStyle w:val="fl"/>
      </w:pPr>
      <w:r>
        <w:t>His</w:t>
      </w:r>
      <w:r>
        <w:rPr>
          <w:vertAlign w:val="superscript"/>
        </w:rPr>
        <w:t>1</w:t>
      </w:r>
      <w:r>
        <w:t xml:space="preserve"> ítaque transáctis, factus est sermo Dómini ad Abram per visiónem, dicens : Noli timére, Abram, ego protéctor tuus sum, et merces tua magna nimis. </w:t>
      </w:r>
    </w:p>
    <w:p w:rsidR="008D2629" w:rsidRDefault="008D2629" w:rsidP="008D2629">
      <w:pPr>
        <w:pStyle w:val="fl"/>
      </w:pPr>
      <w:r>
        <w:t>Dixítque Abram : Dómine Deus, quid</w:t>
      </w:r>
      <w:r>
        <w:rPr>
          <w:vertAlign w:val="superscript"/>
        </w:rPr>
        <w:t>2</w:t>
      </w:r>
      <w:r>
        <w:t xml:space="preserve"> dabis mihi ? ego vadam absque líberis, et fílius</w:t>
      </w:r>
      <w:r>
        <w:rPr>
          <w:vertAlign w:val="superscript"/>
        </w:rPr>
        <w:t>3</w:t>
      </w:r>
      <w:r>
        <w:t xml:space="preserve"> procuratóris domūs meæ, iste Damáscus Elíezer. </w:t>
      </w:r>
    </w:p>
    <w:p w:rsidR="008D2629" w:rsidRDefault="008D2629" w:rsidP="008D2629">
      <w:pPr>
        <w:pStyle w:val="fl"/>
      </w:pPr>
      <w:r>
        <w:t>Addidítque Abram : Mihi autem non dedísti semen</w:t>
      </w:r>
      <w:r>
        <w:rPr>
          <w:vertAlign w:val="superscript"/>
        </w:rPr>
        <w:t>4</w:t>
      </w:r>
      <w:r>
        <w:t xml:space="preserve">, et ecce vernáculus meus, hæres meus erit. </w:t>
      </w:r>
    </w:p>
    <w:p w:rsidR="008D2629" w:rsidRDefault="008D2629" w:rsidP="008D2629">
      <w:pPr>
        <w:pStyle w:val="fl"/>
      </w:pPr>
      <w:r>
        <w:t xml:space="preserve">Statímque sermo Dómini factus est ad eum, dicens : Non erit hic hæres tuus, sed qui egrediétur de útero tuo, ipsum habébis hærédem. </w:t>
      </w:r>
    </w:p>
    <w:p w:rsidR="008D2629" w:rsidRDefault="008D2629" w:rsidP="008D2629">
      <w:pPr>
        <w:pStyle w:val="fl"/>
      </w:pPr>
      <w:r>
        <w:t xml:space="preserve">Eduxítque eum foras, et ait illi : Súspice cœlum, et númera stellas, si potes. Et dixit ei : Sic erit semen tuum. </w:t>
      </w:r>
    </w:p>
    <w:p w:rsidR="008D2629" w:rsidRDefault="008D2629" w:rsidP="008D2629">
      <w:pPr>
        <w:pStyle w:val="fl"/>
      </w:pPr>
      <w:r>
        <w:t>Crédidit Abram Deo, et</w:t>
      </w:r>
      <w:r>
        <w:rPr>
          <w:vertAlign w:val="superscript"/>
        </w:rPr>
        <w:t>5</w:t>
      </w:r>
      <w:r>
        <w:t xml:space="preserve"> reputátum est illi ad justítiam. </w:t>
      </w:r>
    </w:p>
    <w:p w:rsidR="008D2629" w:rsidRDefault="008D2629" w:rsidP="008D2629">
      <w:pPr>
        <w:pStyle w:val="fl"/>
      </w:pPr>
      <w:r>
        <w:t xml:space="preserve">Dixítque ad eum : Ego Dóminus qui edúxi te de Ur Chaldæórum, ut darem tibi terram istam, et possidéres eam. </w:t>
      </w:r>
    </w:p>
    <w:p w:rsidR="008D2629" w:rsidRDefault="008D2629" w:rsidP="008D2629">
      <w:pPr>
        <w:pStyle w:val="fl"/>
      </w:pPr>
      <w:r>
        <w:lastRenderedPageBreak/>
        <w:t xml:space="preserve">At ille ait : Dómine Deus, unde scire possum quod possessúrus sim eam ?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76" w:name="t120n01"/>
      <w:bookmarkEnd w:id="176"/>
      <w:r w:rsidRPr="005119F6">
        <w:rPr>
          <w:rStyle w:val="NumNot"/>
        </w:rPr>
        <w:t>.</w:t>
      </w:r>
      <w:r>
        <w:t xml:space="preserve"> Sous-entendez </w:t>
      </w:r>
      <w:r w:rsidRPr="00050BBD">
        <w:rPr>
          <w:rStyle w:val="LaIt"/>
        </w:rPr>
        <w:t>negótiis</w:t>
      </w:r>
      <w:r>
        <w:t xml:space="preserve">. </w:t>
      </w:r>
      <w:r w:rsidRPr="005119F6">
        <w:t xml:space="preserve">– </w:t>
      </w:r>
      <w:r w:rsidRPr="005119F6">
        <w:rPr>
          <w:rStyle w:val="NumNot"/>
        </w:rPr>
        <w:t>2</w:t>
      </w:r>
      <w:bookmarkStart w:id="177" w:name="t120n02"/>
      <w:bookmarkEnd w:id="177"/>
      <w:r w:rsidRPr="005119F6">
        <w:rPr>
          <w:rStyle w:val="NumNot"/>
        </w:rPr>
        <w:t>.</w:t>
      </w:r>
      <w:r>
        <w:t xml:space="preserve"> Quelle chose, quoi, que ? </w:t>
      </w:r>
      <w:r w:rsidRPr="005119F6">
        <w:t xml:space="preserve">– </w:t>
      </w:r>
      <w:r w:rsidRPr="005119F6">
        <w:rPr>
          <w:rStyle w:val="NumNot"/>
        </w:rPr>
        <w:t>3</w:t>
      </w:r>
      <w:bookmarkStart w:id="178" w:name="t120n03"/>
      <w:bookmarkEnd w:id="178"/>
      <w:r w:rsidRPr="005119F6">
        <w:rPr>
          <w:rStyle w:val="NumNot"/>
        </w:rPr>
        <w:t>.</w:t>
      </w:r>
      <w:r>
        <w:t xml:space="preserve"> Traduisez comme s’il y avait : </w:t>
      </w:r>
      <w:r w:rsidRPr="00050BBD">
        <w:rPr>
          <w:rStyle w:val="LaIt"/>
        </w:rPr>
        <w:t>et fílius meus est fílius</w:t>
      </w:r>
      <w:r>
        <w:t xml:space="preserve">, et mon fils est </w:t>
      </w:r>
      <w:r>
        <w:lastRenderedPageBreak/>
        <w:t xml:space="preserve">le fils, etc., </w:t>
      </w:r>
      <w:r w:rsidRPr="0060028B">
        <w:rPr>
          <w:rStyle w:val="italicus"/>
        </w:rPr>
        <w:t>c’est-à-dire</w:t>
      </w:r>
      <w:r>
        <w:t xml:space="preserve"> : je n’ai pas d’autre fils que le fils, etc. </w:t>
      </w:r>
      <w:r w:rsidRPr="005119F6">
        <w:t xml:space="preserve">– </w:t>
      </w:r>
      <w:r w:rsidRPr="005119F6">
        <w:rPr>
          <w:rStyle w:val="NumNot"/>
        </w:rPr>
        <w:t>4</w:t>
      </w:r>
      <w:bookmarkStart w:id="179" w:name="t120n04"/>
      <w:bookmarkEnd w:id="179"/>
      <w:r w:rsidRPr="005119F6">
        <w:rPr>
          <w:rStyle w:val="NumNot"/>
        </w:rPr>
        <w:t>.</w:t>
      </w:r>
      <w:r>
        <w:t xml:space="preserve"> </w:t>
      </w:r>
      <w:r w:rsidRPr="00050BBD">
        <w:rPr>
          <w:rStyle w:val="LaIt"/>
        </w:rPr>
        <w:t>Semen</w:t>
      </w:r>
      <w:r>
        <w:t xml:space="preserve">, postérité. </w:t>
      </w:r>
      <w:r w:rsidRPr="005119F6">
        <w:t xml:space="preserve">– </w:t>
      </w:r>
      <w:r w:rsidRPr="005119F6">
        <w:rPr>
          <w:rStyle w:val="NumNot"/>
        </w:rPr>
        <w:t>5</w:t>
      </w:r>
      <w:bookmarkStart w:id="180" w:name="t120n05"/>
      <w:bookmarkEnd w:id="180"/>
      <w:r w:rsidRPr="005119F6">
        <w:rPr>
          <w:rStyle w:val="NumNot"/>
        </w:rPr>
        <w:t>.</w:t>
      </w:r>
      <w:r>
        <w:t xml:space="preserve"> Sous-entendez </w:t>
      </w:r>
      <w:r w:rsidRPr="00050BBD">
        <w:rPr>
          <w:rStyle w:val="LaIt"/>
        </w:rPr>
        <w:t>hoc negótium</w:t>
      </w:r>
      <w:r>
        <w:t xml:space="preserve">, cela.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XXI.</w:t>
      </w:r>
      <w:bookmarkStart w:id="181" w:name="t121"/>
      <w:bookmarkEnd w:id="181"/>
      <w:r>
        <w:t xml:space="preserve"> </w:t>
      </w:r>
    </w:p>
    <w:p w:rsidR="008D2629" w:rsidRDefault="008D2629" w:rsidP="008D2629">
      <w:pPr>
        <w:pStyle w:val="Summarium"/>
      </w:pPr>
      <w:r>
        <w:t xml:space="preserve">Alliance de Dieu avec Abraham. </w:t>
      </w:r>
    </w:p>
    <w:p w:rsidR="008D2629" w:rsidRDefault="008D2629" w:rsidP="008D2629">
      <w:pPr>
        <w:pStyle w:val="fl"/>
      </w:pPr>
      <w:r>
        <w:t xml:space="preserve">Et respóndens Dóminus : Sume, inquit, mihi vaccam triénnem, et capram trimam, et aríetem annórum trium, túrturem quoque et colúmbam. </w:t>
      </w:r>
    </w:p>
    <w:p w:rsidR="008D2629" w:rsidRDefault="008D2629" w:rsidP="008D2629">
      <w:pPr>
        <w:pStyle w:val="fl"/>
      </w:pPr>
      <w:r>
        <w:t>Qui</w:t>
      </w:r>
      <w:r>
        <w:rPr>
          <w:vertAlign w:val="superscript"/>
        </w:rPr>
        <w:t>1</w:t>
      </w:r>
      <w:r>
        <w:t xml:space="preserve"> tollens univérsa hæc, divísit ea per médium, et utrásque partes contra se</w:t>
      </w:r>
      <w:r>
        <w:rPr>
          <w:vertAlign w:val="superscript"/>
        </w:rPr>
        <w:t>2</w:t>
      </w:r>
      <w:r>
        <w:t xml:space="preserve"> altrínsecus</w:t>
      </w:r>
      <w:r>
        <w:rPr>
          <w:vertAlign w:val="superscript"/>
        </w:rPr>
        <w:t>3</w:t>
      </w:r>
      <w:r>
        <w:t xml:space="preserve"> pósuit : aves autem non divísit. </w:t>
      </w:r>
    </w:p>
    <w:p w:rsidR="008D2629" w:rsidRDefault="008D2629" w:rsidP="008D2629">
      <w:pPr>
        <w:pStyle w:val="fl"/>
      </w:pPr>
      <w:r>
        <w:t xml:space="preserve">Descenderúntque vólucres super cadávera, et abigébat eas Abram. </w:t>
      </w:r>
    </w:p>
    <w:p w:rsidR="008D2629" w:rsidRDefault="008D2629" w:rsidP="008D2629">
      <w:pPr>
        <w:pStyle w:val="fl"/>
      </w:pPr>
      <w:r>
        <w:t xml:space="preserve">Cumque sol occúmberet, sopor írruit super Abram, et horror magnus et tenebrósus invásit eum. </w:t>
      </w:r>
    </w:p>
    <w:p w:rsidR="008D2629" w:rsidRDefault="008D2629" w:rsidP="008D2629">
      <w:pPr>
        <w:pStyle w:val="fl"/>
      </w:pPr>
      <w:r>
        <w:t>Dictúmque est</w:t>
      </w:r>
      <w:r>
        <w:rPr>
          <w:vertAlign w:val="superscript"/>
        </w:rPr>
        <w:t>4</w:t>
      </w:r>
      <w:r>
        <w:t xml:space="preserve"> ei : Scito quod peregrínum futúrum sit semen tuum in terra non sua, et subjícient eos servitúti, et afflígent quadringéntis annis. </w:t>
      </w:r>
    </w:p>
    <w:p w:rsidR="008D2629" w:rsidRDefault="008D2629" w:rsidP="008D2629">
      <w:pPr>
        <w:pStyle w:val="fl"/>
      </w:pPr>
      <w:r>
        <w:t>Verúmtamen gentem cui servitúri sunt, ego judicábo : et post hæc</w:t>
      </w:r>
      <w:r>
        <w:rPr>
          <w:vertAlign w:val="superscript"/>
        </w:rPr>
        <w:t>5</w:t>
      </w:r>
      <w:r>
        <w:t xml:space="preserve"> egrediéntur cum magna substántia. </w:t>
      </w:r>
    </w:p>
    <w:p w:rsidR="008D2629" w:rsidRDefault="008D2629" w:rsidP="008D2629">
      <w:pPr>
        <w:pStyle w:val="fl"/>
      </w:pPr>
      <w:r>
        <w:t xml:space="preserve">Tu autem ibis ad patres tuos in pace, sepúltus in senectúte bona. </w:t>
      </w:r>
    </w:p>
    <w:p w:rsidR="008D2629" w:rsidRDefault="008D2629" w:rsidP="008D2629">
      <w:pPr>
        <w:pStyle w:val="fl"/>
      </w:pPr>
      <w:r>
        <w:t xml:space="preserve">Generatióne autem quartā reverténtur huc : </w:t>
      </w:r>
    </w:p>
    <w:p w:rsidR="008D2629" w:rsidRDefault="008D2629" w:rsidP="008D2629">
      <w:pPr>
        <w:pStyle w:val="fl"/>
      </w:pPr>
      <w:r>
        <w:t xml:space="preserve">Cum ergo occubuísset sol, facta est calígo tenebrósa, et appáruit clíbanus fumans, et lampas ignis tránsiens inter divisiónes illas. </w:t>
      </w:r>
    </w:p>
    <w:p w:rsidR="008D2629" w:rsidRDefault="008D2629" w:rsidP="008D2629">
      <w:pPr>
        <w:pStyle w:val="fl"/>
      </w:pPr>
      <w:r>
        <w:t>In illo die pépigit</w:t>
      </w:r>
      <w:r>
        <w:rPr>
          <w:vertAlign w:val="superscript"/>
        </w:rPr>
        <w:t>6</w:t>
      </w:r>
      <w:r>
        <w:t xml:space="preserve"> Dóminus fœdus cum Abram, dicens : Sémini tuo dabo terram hanc a flúvio Ægýpti</w:t>
      </w:r>
      <w:r>
        <w:rPr>
          <w:vertAlign w:val="superscript"/>
        </w:rPr>
        <w:t>7</w:t>
      </w:r>
      <w:r>
        <w:t xml:space="preserve"> usque ad flúvium magnum Euphráten</w:t>
      </w:r>
      <w:r>
        <w:rPr>
          <w:vertAlign w:val="superscript"/>
        </w:rPr>
        <w:t>8</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82" w:name="t121n01"/>
      <w:bookmarkEnd w:id="182"/>
      <w:r w:rsidRPr="005119F6">
        <w:rPr>
          <w:rStyle w:val="NumNot"/>
        </w:rPr>
        <w:t>.</w:t>
      </w:r>
      <w:r>
        <w:t xml:space="preserve"> </w:t>
      </w:r>
      <w:r w:rsidRPr="00050BBD">
        <w:rPr>
          <w:rStyle w:val="LaIt"/>
        </w:rPr>
        <w:t>Qui</w:t>
      </w:r>
      <w:r>
        <w:t xml:space="preserve">, lequel, Abraham. </w:t>
      </w:r>
      <w:r w:rsidRPr="005119F6">
        <w:t xml:space="preserve">– </w:t>
      </w:r>
      <w:r w:rsidRPr="005119F6">
        <w:rPr>
          <w:rStyle w:val="NumNot"/>
        </w:rPr>
        <w:t>2</w:t>
      </w:r>
      <w:bookmarkStart w:id="183" w:name="t121n02"/>
      <w:bookmarkEnd w:id="183"/>
      <w:r w:rsidRPr="005119F6">
        <w:rPr>
          <w:rStyle w:val="NumNot"/>
        </w:rPr>
        <w:t>.</w:t>
      </w:r>
      <w:r>
        <w:t xml:space="preserve"> </w:t>
      </w:r>
      <w:r w:rsidRPr="00050BBD">
        <w:rPr>
          <w:rStyle w:val="LaIt"/>
        </w:rPr>
        <w:t>Contra se</w:t>
      </w:r>
      <w:r>
        <w:t xml:space="preserve">, en face de lui, devant lui, près de lui. </w:t>
      </w:r>
      <w:r w:rsidRPr="005119F6">
        <w:t xml:space="preserve">– </w:t>
      </w:r>
      <w:r w:rsidRPr="005119F6">
        <w:rPr>
          <w:rStyle w:val="NumNot"/>
        </w:rPr>
        <w:t>3</w:t>
      </w:r>
      <w:bookmarkStart w:id="184" w:name="t121n03"/>
      <w:bookmarkEnd w:id="184"/>
      <w:r w:rsidRPr="005119F6">
        <w:rPr>
          <w:rStyle w:val="NumNot"/>
        </w:rPr>
        <w:t>.</w:t>
      </w:r>
      <w:r>
        <w:t xml:space="preserve"> </w:t>
      </w:r>
      <w:r w:rsidRPr="00050BBD">
        <w:rPr>
          <w:rStyle w:val="LaIt"/>
        </w:rPr>
        <w:t>Altrínsecus</w:t>
      </w:r>
      <w:r>
        <w:t xml:space="preserve">, des deux côtés, à droite et à gauche. </w:t>
      </w:r>
      <w:r w:rsidRPr="005119F6">
        <w:t xml:space="preserve">– </w:t>
      </w:r>
      <w:r w:rsidRPr="005119F6">
        <w:rPr>
          <w:rStyle w:val="NumNot"/>
        </w:rPr>
        <w:t>4</w:t>
      </w:r>
      <w:bookmarkStart w:id="185" w:name="t121n04"/>
      <w:bookmarkEnd w:id="185"/>
      <w:r w:rsidRPr="005119F6">
        <w:rPr>
          <w:rStyle w:val="NumNot"/>
        </w:rPr>
        <w:t>.</w:t>
      </w:r>
      <w:r>
        <w:t xml:space="preserve"> Les impersonnels français, </w:t>
      </w:r>
      <w:r w:rsidRPr="0060028B">
        <w:rPr>
          <w:rStyle w:val="italicus"/>
        </w:rPr>
        <w:t>il fut dit, il fut fait</w:t>
      </w:r>
      <w:r>
        <w:t xml:space="preserve">, etc., se rendent par le neutre en latin. Du reste on peut sous-entendre </w:t>
      </w:r>
      <w:r w:rsidRPr="00050BBD">
        <w:rPr>
          <w:rStyle w:val="LaIt"/>
        </w:rPr>
        <w:lastRenderedPageBreak/>
        <w:t>hoc negótium</w:t>
      </w:r>
      <w:r>
        <w:t xml:space="preserve">. </w:t>
      </w:r>
      <w:r w:rsidRPr="005119F6">
        <w:t xml:space="preserve">– </w:t>
      </w:r>
      <w:r w:rsidRPr="005119F6">
        <w:rPr>
          <w:rStyle w:val="NumNot"/>
        </w:rPr>
        <w:t>5</w:t>
      </w:r>
      <w:bookmarkStart w:id="186" w:name="t121n05"/>
      <w:bookmarkEnd w:id="186"/>
      <w:r w:rsidRPr="005119F6">
        <w:rPr>
          <w:rStyle w:val="NumNot"/>
        </w:rPr>
        <w:t>.</w:t>
      </w:r>
      <w:r>
        <w:t xml:space="preserve"> Sous-entendez </w:t>
      </w:r>
      <w:r w:rsidRPr="00050BBD">
        <w:rPr>
          <w:rStyle w:val="LaIt"/>
        </w:rPr>
        <w:t>negótia</w:t>
      </w:r>
      <w:r>
        <w:t xml:space="preserve"> ou </w:t>
      </w:r>
      <w:r w:rsidRPr="00050BBD">
        <w:rPr>
          <w:rStyle w:val="LaIt"/>
        </w:rPr>
        <w:t>témpora</w:t>
      </w:r>
      <w:r>
        <w:t xml:space="preserve">. </w:t>
      </w:r>
      <w:r w:rsidRPr="005119F6">
        <w:t xml:space="preserve">– </w:t>
      </w:r>
      <w:r w:rsidRPr="005119F6">
        <w:rPr>
          <w:rStyle w:val="NumNot"/>
        </w:rPr>
        <w:t>6</w:t>
      </w:r>
      <w:bookmarkStart w:id="187" w:name="t121n06"/>
      <w:bookmarkEnd w:id="187"/>
      <w:r w:rsidRPr="005119F6">
        <w:rPr>
          <w:rStyle w:val="NumNot"/>
        </w:rPr>
        <w:t>.</w:t>
      </w:r>
      <w:r>
        <w:t xml:space="preserve"> </w:t>
      </w:r>
      <w:r w:rsidRPr="00050BBD">
        <w:rPr>
          <w:rStyle w:val="LaIt"/>
        </w:rPr>
        <w:t>Pépigit</w:t>
      </w:r>
      <w:r>
        <w:t xml:space="preserve"> vient de </w:t>
      </w:r>
      <w:r w:rsidRPr="00050BBD">
        <w:rPr>
          <w:rStyle w:val="LaIt"/>
        </w:rPr>
        <w:t>pango</w:t>
      </w:r>
      <w:r>
        <w:t xml:space="preserve">. </w:t>
      </w:r>
      <w:r w:rsidRPr="005119F6">
        <w:t xml:space="preserve">– </w:t>
      </w:r>
      <w:r w:rsidRPr="005119F6">
        <w:rPr>
          <w:rStyle w:val="NumNot"/>
        </w:rPr>
        <w:t>7</w:t>
      </w:r>
      <w:bookmarkStart w:id="188" w:name="t121n07"/>
      <w:bookmarkEnd w:id="188"/>
      <w:r w:rsidRPr="005119F6">
        <w:rPr>
          <w:rStyle w:val="NumNot"/>
        </w:rPr>
        <w:t>.</w:t>
      </w:r>
      <w:r>
        <w:t xml:space="preserve"> Le Nil. </w:t>
      </w:r>
      <w:r w:rsidRPr="005119F6">
        <w:t xml:space="preserve">– </w:t>
      </w:r>
      <w:r w:rsidRPr="005119F6">
        <w:rPr>
          <w:rStyle w:val="NumNot"/>
        </w:rPr>
        <w:t>8</w:t>
      </w:r>
      <w:bookmarkStart w:id="189" w:name="t121n08"/>
      <w:bookmarkEnd w:id="189"/>
      <w:r w:rsidRPr="005119F6">
        <w:rPr>
          <w:rStyle w:val="NumNot"/>
        </w:rPr>
        <w:t>.</w:t>
      </w:r>
      <w:r>
        <w:t xml:space="preserve"> Grand fleuve d’Asie, qui prend sa source dans l’Arménie orientale, et se jette dans le golfe Persique.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XXII.</w:t>
      </w:r>
      <w:bookmarkStart w:id="190" w:name="t122"/>
      <w:bookmarkEnd w:id="190"/>
      <w:r>
        <w:t xml:space="preserve"> </w:t>
      </w:r>
    </w:p>
    <w:p w:rsidR="008D2629" w:rsidRDefault="008D2629" w:rsidP="008D2629">
      <w:pPr>
        <w:pStyle w:val="Summarium"/>
      </w:pPr>
      <w:r>
        <w:t xml:space="preserve">Trois Anges reçus par Abraham. </w:t>
      </w:r>
    </w:p>
    <w:p w:rsidR="008D2629" w:rsidRDefault="008D2629" w:rsidP="008D2629">
      <w:pPr>
        <w:pStyle w:val="fl"/>
      </w:pPr>
      <w:r>
        <w:t>Appáruit autem ei</w:t>
      </w:r>
      <w:r>
        <w:rPr>
          <w:vertAlign w:val="superscript"/>
        </w:rPr>
        <w:t>1</w:t>
      </w:r>
      <w:r>
        <w:t xml:space="preserve"> Dóminus in conválle Mambre, sedénti in óstio tabernáculi sui, in ipso fervóre diéi. </w:t>
      </w:r>
    </w:p>
    <w:p w:rsidR="008D2629" w:rsidRDefault="008D2629" w:rsidP="008D2629">
      <w:pPr>
        <w:pStyle w:val="fl"/>
      </w:pPr>
      <w:r>
        <w:lastRenderedPageBreak/>
        <w:t>Cumque elevāsset</w:t>
      </w:r>
      <w:r>
        <w:rPr>
          <w:vertAlign w:val="superscript"/>
        </w:rPr>
        <w:t>2</w:t>
      </w:r>
      <w:r>
        <w:t xml:space="preserve"> óculos, apparuérunt ei tres viri stantes prope eum : quos</w:t>
      </w:r>
      <w:r>
        <w:rPr>
          <w:vertAlign w:val="superscript"/>
        </w:rPr>
        <w:t>3</w:t>
      </w:r>
      <w:r>
        <w:t xml:space="preserve"> cum vidísset, cucúrrit in occúrsum eórum de óstio tabernáculi, et adorávit in terram</w:t>
      </w:r>
      <w:r>
        <w:rPr>
          <w:vertAlign w:val="superscript"/>
        </w:rPr>
        <w:t>4</w:t>
      </w:r>
      <w:r>
        <w:t xml:space="preserve">. </w:t>
      </w:r>
    </w:p>
    <w:p w:rsidR="008D2629" w:rsidRDefault="008D2629" w:rsidP="008D2629">
      <w:pPr>
        <w:pStyle w:val="fl"/>
      </w:pPr>
      <w:r>
        <w:t>Et dixit : Dómine</w:t>
      </w:r>
      <w:r>
        <w:rPr>
          <w:vertAlign w:val="superscript"/>
        </w:rPr>
        <w:t>5</w:t>
      </w:r>
      <w:r>
        <w:t xml:space="preserve">, si invéni grátiam in óculis tuis, ne tránseas servum tuum : </w:t>
      </w:r>
    </w:p>
    <w:p w:rsidR="008D2629" w:rsidRDefault="008D2629" w:rsidP="008D2629">
      <w:pPr>
        <w:pStyle w:val="fl"/>
      </w:pPr>
      <w:r>
        <w:t xml:space="preserve">Sed áfferam pauxíllum aquæ, et laváte pedes vestros, et requiéscite sub árbore. </w:t>
      </w:r>
    </w:p>
    <w:p w:rsidR="008D2629" w:rsidRDefault="008D2629" w:rsidP="008D2629">
      <w:pPr>
        <w:pStyle w:val="fl"/>
      </w:pPr>
      <w:r>
        <w:t>Ponámque buccéllam panis, et confortáte cor vestrum, póstea transíbitis : idcírco enim</w:t>
      </w:r>
      <w:r>
        <w:rPr>
          <w:vertAlign w:val="superscript"/>
        </w:rPr>
        <w:t>6</w:t>
      </w:r>
      <w:r>
        <w:t xml:space="preserve"> declināstis</w:t>
      </w:r>
      <w:r>
        <w:rPr>
          <w:vertAlign w:val="superscript"/>
        </w:rPr>
        <w:t>7</w:t>
      </w:r>
      <w:r>
        <w:t xml:space="preserve"> ad servum vestrum. Qui dixérunt : Fac ut locútus es. </w:t>
      </w:r>
    </w:p>
    <w:p w:rsidR="008D2629" w:rsidRDefault="008D2629" w:rsidP="008D2629">
      <w:pPr>
        <w:pStyle w:val="fl"/>
      </w:pPr>
      <w:r>
        <w:t>Festinávit Abraham in tabernáculum ad Saram</w:t>
      </w:r>
      <w:r>
        <w:rPr>
          <w:vertAlign w:val="superscript"/>
        </w:rPr>
        <w:t>8</w:t>
      </w:r>
      <w:r>
        <w:t xml:space="preserve"> dixítque ei : Accélera, tria sata símilæ commísce, et fac subcinerícios panes</w:t>
      </w:r>
      <w:r>
        <w:rPr>
          <w:vertAlign w:val="superscript"/>
        </w:rPr>
        <w:t>9</w:t>
      </w:r>
      <w:r>
        <w:t xml:space="preserve">. </w:t>
      </w:r>
    </w:p>
    <w:p w:rsidR="008D2629" w:rsidRDefault="008D2629" w:rsidP="008D2629">
      <w:pPr>
        <w:pStyle w:val="fl"/>
      </w:pPr>
      <w:r>
        <w:t>Ipse vero ad arméntum cucúrrit, et tulit inde vítulum tenérrimum et óptimum, dedítque púero</w:t>
      </w:r>
      <w:r>
        <w:rPr>
          <w:vertAlign w:val="superscript"/>
        </w:rPr>
        <w:t>10</w:t>
      </w:r>
      <w:r>
        <w:t xml:space="preserve"> : qui festinávit et coxit illum. </w:t>
      </w:r>
    </w:p>
    <w:p w:rsidR="008D2629" w:rsidRDefault="008D2629" w:rsidP="008D2629">
      <w:pPr>
        <w:pStyle w:val="fl"/>
      </w:pPr>
      <w:r>
        <w:t xml:space="preserve">Tulit quoque bútyrum et lac, et vítulum quem cóxerat, et pósuit coram eis : ipse vero stabat juxta eos sub árbore.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191" w:name="t122n01"/>
      <w:bookmarkEnd w:id="191"/>
      <w:r w:rsidRPr="005119F6">
        <w:rPr>
          <w:rStyle w:val="NumNot"/>
        </w:rPr>
        <w:t>.</w:t>
      </w:r>
      <w:r>
        <w:t xml:space="preserve"> </w:t>
      </w:r>
      <w:r w:rsidRPr="00050BBD">
        <w:rPr>
          <w:rStyle w:val="LaIt"/>
        </w:rPr>
        <w:t>Ei</w:t>
      </w:r>
      <w:r>
        <w:t xml:space="preserve">, c’est-à-dire à Abraham. </w:t>
      </w:r>
      <w:r w:rsidRPr="005119F6">
        <w:t xml:space="preserve">– </w:t>
      </w:r>
      <w:r w:rsidRPr="005119F6">
        <w:rPr>
          <w:rStyle w:val="NumNot"/>
        </w:rPr>
        <w:t>2</w:t>
      </w:r>
      <w:bookmarkStart w:id="192" w:name="t122n02"/>
      <w:bookmarkEnd w:id="192"/>
      <w:r w:rsidRPr="005119F6">
        <w:rPr>
          <w:rStyle w:val="NumNot"/>
        </w:rPr>
        <w:t>.</w:t>
      </w:r>
      <w:r>
        <w:t xml:space="preserve"> </w:t>
      </w:r>
      <w:r w:rsidRPr="00050BBD">
        <w:rPr>
          <w:rStyle w:val="LaIt"/>
        </w:rPr>
        <w:t>Elevāsset</w:t>
      </w:r>
      <w:r>
        <w:t xml:space="preserve"> pour </w:t>
      </w:r>
      <w:r w:rsidRPr="00050BBD">
        <w:rPr>
          <w:rStyle w:val="LaIt"/>
        </w:rPr>
        <w:t>elevavísset</w:t>
      </w:r>
      <w:r>
        <w:t xml:space="preserve">. Voyez </w:t>
      </w:r>
      <w:hyperlink w:anchor="t112n07" w:history="1">
        <w:r w:rsidRPr="002D0C41">
          <w:rPr>
            <w:rStyle w:val="Lienhypertexte"/>
          </w:rPr>
          <w:t>leçon XII, note 7</w:t>
        </w:r>
      </w:hyperlink>
      <w:r>
        <w:t xml:space="preserve">. </w:t>
      </w:r>
      <w:r w:rsidRPr="005119F6">
        <w:t xml:space="preserve">– </w:t>
      </w:r>
      <w:r w:rsidRPr="005119F6">
        <w:rPr>
          <w:rStyle w:val="NumNot"/>
        </w:rPr>
        <w:t>3</w:t>
      </w:r>
      <w:bookmarkStart w:id="193" w:name="t122n03"/>
      <w:bookmarkEnd w:id="193"/>
      <w:r w:rsidRPr="005119F6">
        <w:rPr>
          <w:rStyle w:val="NumNot"/>
        </w:rPr>
        <w:t>.</w:t>
      </w:r>
      <w:r>
        <w:t xml:space="preserve"> </w:t>
      </w:r>
      <w:r w:rsidRPr="00050BBD">
        <w:rPr>
          <w:rStyle w:val="LaIt"/>
        </w:rPr>
        <w:t>Quos</w:t>
      </w:r>
      <w:r>
        <w:t xml:space="preserve"> pour </w:t>
      </w:r>
      <w:r w:rsidRPr="00050BBD">
        <w:rPr>
          <w:rStyle w:val="LaIt"/>
        </w:rPr>
        <w:t>illos</w:t>
      </w:r>
      <w:r>
        <w:t xml:space="preserve">, tournure très-aimée des Latins. </w:t>
      </w:r>
      <w:r w:rsidRPr="005119F6">
        <w:t xml:space="preserve">– </w:t>
      </w:r>
      <w:r w:rsidRPr="005119F6">
        <w:rPr>
          <w:rStyle w:val="NumNot"/>
        </w:rPr>
        <w:t>4</w:t>
      </w:r>
      <w:bookmarkStart w:id="194" w:name="t122n04"/>
      <w:bookmarkEnd w:id="194"/>
      <w:r w:rsidRPr="005119F6">
        <w:rPr>
          <w:rStyle w:val="NumNot"/>
        </w:rPr>
        <w:t>.</w:t>
      </w:r>
      <w:r>
        <w:t xml:space="preserve"> Il se prosterna jusqu’à terre. C’est ici un des endroits de l’Ancien Testament où le mystère de la Sainte-Trinité est clairement annoncé. </w:t>
      </w:r>
      <w:r w:rsidRPr="005119F6">
        <w:t xml:space="preserve">– </w:t>
      </w:r>
      <w:r w:rsidRPr="005119F6">
        <w:rPr>
          <w:rStyle w:val="NumNot"/>
        </w:rPr>
        <w:t>5</w:t>
      </w:r>
      <w:bookmarkStart w:id="195" w:name="t122n05"/>
      <w:bookmarkEnd w:id="195"/>
      <w:r w:rsidRPr="005119F6">
        <w:rPr>
          <w:rStyle w:val="NumNot"/>
        </w:rPr>
        <w:t>.</w:t>
      </w:r>
      <w:r>
        <w:t xml:space="preserve"> Il s’adresse à celui qui lui parait le chef des deux autres. </w:t>
      </w:r>
      <w:r w:rsidRPr="005119F6">
        <w:t xml:space="preserve">– </w:t>
      </w:r>
      <w:r w:rsidRPr="005119F6">
        <w:rPr>
          <w:rStyle w:val="NumNot"/>
        </w:rPr>
        <w:t>6</w:t>
      </w:r>
      <w:bookmarkStart w:id="196" w:name="t122n06"/>
      <w:bookmarkEnd w:id="196"/>
      <w:r w:rsidRPr="005119F6">
        <w:rPr>
          <w:rStyle w:val="NumNot"/>
        </w:rPr>
        <w:t>.</w:t>
      </w:r>
      <w:r>
        <w:t xml:space="preserve"> Sans doute. </w:t>
      </w:r>
      <w:r w:rsidRPr="005119F6">
        <w:t xml:space="preserve">– </w:t>
      </w:r>
      <w:r w:rsidRPr="005119F6">
        <w:rPr>
          <w:rStyle w:val="NumNot"/>
        </w:rPr>
        <w:t>7</w:t>
      </w:r>
      <w:bookmarkStart w:id="197" w:name="t122n07"/>
      <w:bookmarkEnd w:id="197"/>
      <w:r w:rsidRPr="005119F6">
        <w:rPr>
          <w:rStyle w:val="NumNot"/>
        </w:rPr>
        <w:t>.</w:t>
      </w:r>
      <w:r>
        <w:t xml:space="preserve"> Pour </w:t>
      </w:r>
      <w:r w:rsidRPr="00050BBD">
        <w:rPr>
          <w:rStyle w:val="LaIt"/>
        </w:rPr>
        <w:lastRenderedPageBreak/>
        <w:t>declinavístis</w:t>
      </w:r>
      <w:r>
        <w:t xml:space="preserve">, par une syncope analogue à celle de </w:t>
      </w:r>
      <w:r w:rsidRPr="00050BBD">
        <w:rPr>
          <w:rStyle w:val="LaIt"/>
        </w:rPr>
        <w:t>cessāssent</w:t>
      </w:r>
      <w:r>
        <w:t xml:space="preserve"> pour </w:t>
      </w:r>
      <w:r w:rsidRPr="00050BBD">
        <w:rPr>
          <w:rStyle w:val="LaIt"/>
        </w:rPr>
        <w:t>cessavíssent</w:t>
      </w:r>
      <w:r>
        <w:t xml:space="preserve">. Voyez </w:t>
      </w:r>
      <w:hyperlink w:anchor="t112n07" w:history="1">
        <w:r w:rsidRPr="002D0C41">
          <w:rPr>
            <w:rStyle w:val="Lienhypertexte"/>
          </w:rPr>
          <w:t>leçon XII, note 7</w:t>
        </w:r>
      </w:hyperlink>
      <w:r>
        <w:t xml:space="preserve">. </w:t>
      </w:r>
      <w:r w:rsidRPr="005119F6">
        <w:t xml:space="preserve">– </w:t>
      </w:r>
      <w:r w:rsidRPr="005119F6">
        <w:rPr>
          <w:rStyle w:val="NumNot"/>
        </w:rPr>
        <w:t>8</w:t>
      </w:r>
      <w:bookmarkStart w:id="198" w:name="t122n08"/>
      <w:bookmarkEnd w:id="198"/>
      <w:r w:rsidRPr="005119F6">
        <w:rPr>
          <w:rStyle w:val="NumNot"/>
        </w:rPr>
        <w:t>.</w:t>
      </w:r>
      <w:r>
        <w:t xml:space="preserve"> Femme d’Abraham. </w:t>
      </w:r>
      <w:r w:rsidRPr="005119F6">
        <w:t xml:space="preserve">– </w:t>
      </w:r>
      <w:r w:rsidRPr="005119F6">
        <w:rPr>
          <w:rStyle w:val="NumNot"/>
        </w:rPr>
        <w:t>9</w:t>
      </w:r>
      <w:bookmarkStart w:id="199" w:name="t122n09"/>
      <w:bookmarkEnd w:id="199"/>
      <w:r w:rsidRPr="005119F6">
        <w:rPr>
          <w:rStyle w:val="NumNot"/>
        </w:rPr>
        <w:t>.</w:t>
      </w:r>
      <w:r>
        <w:t xml:space="preserve"> Espèce de gâteaux plats et minces que l’on faisait cuire dans de petits fours creusés en terre, et qu’on recouvrait de cendres chaudes. </w:t>
      </w:r>
      <w:r w:rsidRPr="005119F6">
        <w:t xml:space="preserve">– </w:t>
      </w:r>
      <w:r w:rsidRPr="005119F6">
        <w:rPr>
          <w:rStyle w:val="NumNot"/>
        </w:rPr>
        <w:t>10</w:t>
      </w:r>
      <w:bookmarkStart w:id="200" w:name="t122n10"/>
      <w:bookmarkEnd w:id="200"/>
      <w:r w:rsidRPr="005119F6">
        <w:rPr>
          <w:rStyle w:val="NumNot"/>
        </w:rPr>
        <w:t>.</w:t>
      </w:r>
      <w:r>
        <w:t xml:space="preserve"> </w:t>
      </w:r>
      <w:r w:rsidRPr="00050BBD">
        <w:rPr>
          <w:rStyle w:val="LaIt"/>
        </w:rPr>
        <w:t>Puer</w:t>
      </w:r>
      <w:r>
        <w:t xml:space="preserve"> signifie ici serviteur, jeune esclave.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XXIII.</w:t>
      </w:r>
      <w:bookmarkStart w:id="201" w:name="t123"/>
      <w:bookmarkEnd w:id="201"/>
      <w:r>
        <w:t xml:space="preserve"> </w:t>
      </w:r>
    </w:p>
    <w:p w:rsidR="008D2629" w:rsidRDefault="008D2629" w:rsidP="008D2629">
      <w:pPr>
        <w:pStyle w:val="Summarium"/>
      </w:pPr>
      <w:r>
        <w:t xml:space="preserve">Promesses d’un fils. Bénédictions futures. </w:t>
      </w:r>
    </w:p>
    <w:p w:rsidR="008D2629" w:rsidRDefault="008D2629" w:rsidP="008D2629">
      <w:pPr>
        <w:pStyle w:val="fl"/>
      </w:pPr>
      <w:r>
        <w:t xml:space="preserve">Cumque comedíssent, dixérunt ad eum : Ubi est Sara uxor tua ? Ille respóndit : Ecce in tabernáculo est. </w:t>
      </w:r>
    </w:p>
    <w:p w:rsidR="008D2629" w:rsidRDefault="008D2629" w:rsidP="008D2629">
      <w:pPr>
        <w:pStyle w:val="fl"/>
      </w:pPr>
      <w:r>
        <w:t>Cui</w:t>
      </w:r>
      <w:r>
        <w:rPr>
          <w:vertAlign w:val="superscript"/>
        </w:rPr>
        <w:t>1</w:t>
      </w:r>
      <w:r>
        <w:t xml:space="preserve"> dixit</w:t>
      </w:r>
      <w:r>
        <w:rPr>
          <w:vertAlign w:val="superscript"/>
        </w:rPr>
        <w:t>2</w:t>
      </w:r>
      <w:r>
        <w:t> : Revértens véniam ad te témpore isto, vitā cómite</w:t>
      </w:r>
      <w:r>
        <w:rPr>
          <w:vertAlign w:val="superscript"/>
        </w:rPr>
        <w:t>3</w:t>
      </w:r>
      <w:r>
        <w:t>, et habébit fílium Sara uxor tua. Quo</w:t>
      </w:r>
      <w:r>
        <w:rPr>
          <w:vertAlign w:val="superscript"/>
        </w:rPr>
        <w:t>4</w:t>
      </w:r>
      <w:r>
        <w:t xml:space="preserve"> audíto, Sara risit post óstium tabernáculi. </w:t>
      </w:r>
    </w:p>
    <w:p w:rsidR="008D2629" w:rsidRDefault="008D2629" w:rsidP="008D2629">
      <w:pPr>
        <w:pStyle w:val="fl"/>
      </w:pPr>
      <w:r>
        <w:t>Erant autem ambo</w:t>
      </w:r>
      <w:r>
        <w:rPr>
          <w:vertAlign w:val="superscript"/>
        </w:rPr>
        <w:t>5</w:t>
      </w:r>
      <w:r>
        <w:t xml:space="preserve"> senes, provectǽque ætátis. </w:t>
      </w:r>
    </w:p>
    <w:p w:rsidR="008D2629" w:rsidRDefault="008D2629" w:rsidP="008D2629">
      <w:pPr>
        <w:pStyle w:val="fl"/>
      </w:pPr>
      <w:r>
        <w:t xml:space="preserve">Quæ risit occúlte, dicens : Consénui, et dóminus meus vétulus est. </w:t>
      </w:r>
    </w:p>
    <w:p w:rsidR="008D2629" w:rsidRDefault="008D2629" w:rsidP="008D2629">
      <w:pPr>
        <w:pStyle w:val="fl"/>
      </w:pPr>
      <w:r>
        <w:t>Dixit autem Dóminus ad Abraham : Quare risit Sara, dicens : Num vere paritúra sum anus</w:t>
      </w:r>
      <w:r>
        <w:rPr>
          <w:vertAlign w:val="superscript"/>
        </w:rPr>
        <w:t>6</w:t>
      </w:r>
      <w:r>
        <w:t xml:space="preserve"> ? </w:t>
      </w:r>
    </w:p>
    <w:p w:rsidR="008D2629" w:rsidRDefault="008D2629" w:rsidP="008D2629">
      <w:pPr>
        <w:pStyle w:val="fl"/>
      </w:pPr>
      <w:r>
        <w:t xml:space="preserve">Numquid Deo quidquam est diffícile ? juxta condíctum revértar ad te hoc eódem témpore, vitā cómite, et habébit Sara fílium. </w:t>
      </w:r>
    </w:p>
    <w:p w:rsidR="008D2629" w:rsidRDefault="008D2629" w:rsidP="008D2629">
      <w:pPr>
        <w:pStyle w:val="fl"/>
      </w:pPr>
      <w:r>
        <w:lastRenderedPageBreak/>
        <w:t xml:space="preserve">Negávit Sara, dicens : Non risi, timóre pertérrita. Dóminus autem : Non est, inquit, ita : sed risísti. </w:t>
      </w:r>
    </w:p>
    <w:p w:rsidR="008D2629" w:rsidRDefault="008D2629" w:rsidP="008D2629">
      <w:pPr>
        <w:pStyle w:val="fl"/>
      </w:pPr>
      <w:r>
        <w:t>Cum ergo surrexíssent inde viri</w:t>
      </w:r>
      <w:r>
        <w:rPr>
          <w:vertAlign w:val="superscript"/>
        </w:rPr>
        <w:t>7</w:t>
      </w:r>
      <w:r>
        <w:t xml:space="preserve">, direxérunt óculos contra Sódomam : et Abraham simul gradiebátur dedúcens eos. </w:t>
      </w:r>
    </w:p>
    <w:p w:rsidR="008D2629" w:rsidRDefault="008D2629" w:rsidP="008D2629">
      <w:pPr>
        <w:pStyle w:val="fl"/>
      </w:pPr>
      <w:r>
        <w:t xml:space="preserve">Dixítque Dóminus : Num celáre pótero Abraham quæ gestúrus sum : </w:t>
      </w:r>
    </w:p>
    <w:p w:rsidR="008D2629" w:rsidRDefault="008D2629" w:rsidP="008D2629">
      <w:pPr>
        <w:pStyle w:val="fl"/>
      </w:pPr>
      <w:r>
        <w:t>Cum</w:t>
      </w:r>
      <w:r>
        <w:rPr>
          <w:vertAlign w:val="superscript"/>
        </w:rPr>
        <w:t>8</w:t>
      </w:r>
      <w:r>
        <w:t xml:space="preserve"> futúrus sit in gentem magnam ac robustíssimam, et BENEDICÉNDÆ</w:t>
      </w:r>
      <w:r>
        <w:rPr>
          <w:vertAlign w:val="superscript"/>
        </w:rPr>
        <w:t>9</w:t>
      </w:r>
      <w:r>
        <w:t xml:space="preserve"> sint in illo omnes natiónes terræ ? </w:t>
      </w:r>
    </w:p>
    <w:p w:rsidR="008D2629" w:rsidRDefault="008D2629" w:rsidP="008D2629">
      <w:pPr>
        <w:pStyle w:val="fl"/>
      </w:pPr>
      <w:r>
        <w:t>Scio enim quod præceptúrus sit fíliis suis, et dómui suæ post se, ut custódiant viam Dómini, et fáciant judícium et justítiam</w:t>
      </w:r>
      <w:r>
        <w:rPr>
          <w:vertAlign w:val="superscript"/>
        </w:rPr>
        <w:t>10</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02" w:name="t123n01"/>
      <w:bookmarkEnd w:id="202"/>
      <w:r w:rsidRPr="005119F6">
        <w:rPr>
          <w:rStyle w:val="NumNot"/>
        </w:rPr>
        <w:t>.</w:t>
      </w:r>
      <w:r>
        <w:t xml:space="preserve"> </w:t>
      </w:r>
      <w:r w:rsidRPr="00050BBD">
        <w:rPr>
          <w:rStyle w:val="LaIt"/>
        </w:rPr>
        <w:t>Cui</w:t>
      </w:r>
      <w:r>
        <w:t xml:space="preserve"> se rapporte à Abraham. </w:t>
      </w:r>
      <w:r w:rsidRPr="005119F6">
        <w:t xml:space="preserve">– </w:t>
      </w:r>
      <w:r w:rsidRPr="005119F6">
        <w:rPr>
          <w:rStyle w:val="NumNot"/>
        </w:rPr>
        <w:t>2</w:t>
      </w:r>
      <w:bookmarkStart w:id="203" w:name="t123n02"/>
      <w:bookmarkEnd w:id="203"/>
      <w:r w:rsidRPr="005119F6">
        <w:rPr>
          <w:rStyle w:val="NumNot"/>
        </w:rPr>
        <w:t>.</w:t>
      </w:r>
      <w:r>
        <w:t xml:space="preserve"> Sous-entendez </w:t>
      </w:r>
      <w:r w:rsidRPr="00050BBD">
        <w:rPr>
          <w:rStyle w:val="LaIt"/>
        </w:rPr>
        <w:t>unus eórum</w:t>
      </w:r>
      <w:r>
        <w:t xml:space="preserve">, l’un d’entre eux, le chef ; la suite du texte montre que c’était Dieu lui-même. </w:t>
      </w:r>
      <w:r w:rsidRPr="005119F6">
        <w:t xml:space="preserve">– </w:t>
      </w:r>
      <w:r w:rsidRPr="005119F6">
        <w:rPr>
          <w:rStyle w:val="NumNot"/>
        </w:rPr>
        <w:t>3</w:t>
      </w:r>
      <w:bookmarkStart w:id="204" w:name="t123n03"/>
      <w:bookmarkEnd w:id="204"/>
      <w:r w:rsidRPr="005119F6">
        <w:rPr>
          <w:rStyle w:val="NumNot"/>
        </w:rPr>
        <w:t>.</w:t>
      </w:r>
      <w:r>
        <w:t xml:space="preserve"> Ablatif absolu : </w:t>
      </w:r>
      <w:r w:rsidRPr="0060028B">
        <w:rPr>
          <w:rStyle w:val="italicus"/>
        </w:rPr>
        <w:t>votre vie étant sauve</w:t>
      </w:r>
      <w:r>
        <w:t xml:space="preserve">, car cela se rapporte à Abraham et à Sara. </w:t>
      </w:r>
      <w:r w:rsidRPr="005119F6">
        <w:t xml:space="preserve">– </w:t>
      </w:r>
      <w:r w:rsidRPr="005119F6">
        <w:rPr>
          <w:rStyle w:val="NumNot"/>
        </w:rPr>
        <w:t>4</w:t>
      </w:r>
      <w:bookmarkStart w:id="205" w:name="t123n04"/>
      <w:bookmarkEnd w:id="205"/>
      <w:r w:rsidRPr="005119F6">
        <w:rPr>
          <w:rStyle w:val="NumNot"/>
        </w:rPr>
        <w:t>.</w:t>
      </w:r>
      <w:r>
        <w:t xml:space="preserve"> </w:t>
      </w:r>
      <w:r w:rsidRPr="00050BBD">
        <w:rPr>
          <w:rStyle w:val="LaIt"/>
        </w:rPr>
        <w:t>Negótio</w:t>
      </w:r>
      <w:r>
        <w:t xml:space="preserve"> sous-entendu, autre ablatif absolu. </w:t>
      </w:r>
      <w:r w:rsidRPr="005119F6">
        <w:t xml:space="preserve">– </w:t>
      </w:r>
      <w:r w:rsidRPr="005119F6">
        <w:rPr>
          <w:rStyle w:val="NumNot"/>
        </w:rPr>
        <w:t>5</w:t>
      </w:r>
      <w:bookmarkStart w:id="206" w:name="t123n05"/>
      <w:bookmarkEnd w:id="206"/>
      <w:r w:rsidRPr="005119F6">
        <w:rPr>
          <w:rStyle w:val="NumNot"/>
        </w:rPr>
        <w:t>.</w:t>
      </w:r>
      <w:r>
        <w:t xml:space="preserve"> </w:t>
      </w:r>
      <w:r w:rsidRPr="00050BBD">
        <w:rPr>
          <w:rStyle w:val="LaIt"/>
        </w:rPr>
        <w:t>Ambo</w:t>
      </w:r>
      <w:r>
        <w:t xml:space="preserve">, c’est-à-dire Sara et </w:t>
      </w:r>
      <w:r>
        <w:lastRenderedPageBreak/>
        <w:t xml:space="preserve">Abraham. </w:t>
      </w:r>
      <w:r w:rsidRPr="005119F6">
        <w:t xml:space="preserve">– </w:t>
      </w:r>
      <w:r w:rsidRPr="005119F6">
        <w:rPr>
          <w:rStyle w:val="NumNot"/>
        </w:rPr>
        <w:t>6</w:t>
      </w:r>
      <w:bookmarkStart w:id="207" w:name="t123n06"/>
      <w:bookmarkEnd w:id="207"/>
      <w:r w:rsidRPr="005119F6">
        <w:rPr>
          <w:rStyle w:val="NumNot"/>
        </w:rPr>
        <w:t>.</w:t>
      </w:r>
      <w:r>
        <w:t xml:space="preserve"> Construisez ainsi : </w:t>
      </w:r>
      <w:r w:rsidRPr="00050BBD">
        <w:rPr>
          <w:rStyle w:val="LaIt"/>
        </w:rPr>
        <w:t>Num (ego) anus paritúra sum vere</w:t>
      </w:r>
      <w:r>
        <w:t xml:space="preserve"> ? </w:t>
      </w:r>
      <w:r w:rsidRPr="005119F6">
        <w:t xml:space="preserve">– </w:t>
      </w:r>
      <w:r w:rsidRPr="005119F6">
        <w:rPr>
          <w:rStyle w:val="NumNot"/>
        </w:rPr>
        <w:t>7</w:t>
      </w:r>
      <w:bookmarkStart w:id="208" w:name="t123n07"/>
      <w:bookmarkEnd w:id="208"/>
      <w:r w:rsidRPr="005119F6">
        <w:rPr>
          <w:rStyle w:val="NumNot"/>
        </w:rPr>
        <w:t>.</w:t>
      </w:r>
      <w:r>
        <w:t xml:space="preserve"> Les anges sous la forme humaine. </w:t>
      </w:r>
      <w:r w:rsidRPr="005119F6">
        <w:t xml:space="preserve">– </w:t>
      </w:r>
      <w:r w:rsidRPr="005119F6">
        <w:rPr>
          <w:rStyle w:val="NumNot"/>
        </w:rPr>
        <w:t>8</w:t>
      </w:r>
      <w:bookmarkStart w:id="209" w:name="t123n08"/>
      <w:bookmarkEnd w:id="209"/>
      <w:r w:rsidRPr="005119F6">
        <w:rPr>
          <w:rStyle w:val="NumNot"/>
        </w:rPr>
        <w:t>.</w:t>
      </w:r>
      <w:r>
        <w:t xml:space="preserve"> </w:t>
      </w:r>
      <w:r w:rsidRPr="00050BBD">
        <w:rPr>
          <w:rStyle w:val="LaIt"/>
        </w:rPr>
        <w:t>Cum</w:t>
      </w:r>
      <w:r>
        <w:t xml:space="preserve">, puisque, vu que. </w:t>
      </w:r>
      <w:r w:rsidRPr="005119F6">
        <w:t xml:space="preserve">– </w:t>
      </w:r>
      <w:r w:rsidRPr="005119F6">
        <w:rPr>
          <w:rStyle w:val="NumNot"/>
        </w:rPr>
        <w:t>9</w:t>
      </w:r>
      <w:bookmarkStart w:id="210" w:name="t123n09"/>
      <w:bookmarkEnd w:id="210"/>
      <w:r w:rsidRPr="005119F6">
        <w:rPr>
          <w:rStyle w:val="NumNot"/>
        </w:rPr>
        <w:t>.</w:t>
      </w:r>
      <w:r>
        <w:t xml:space="preserve"> Souligné, à cause de la promesse divine encore une fois renouvelée. </w:t>
      </w:r>
      <w:r w:rsidRPr="005119F6">
        <w:t xml:space="preserve">– </w:t>
      </w:r>
      <w:r w:rsidRPr="005119F6">
        <w:rPr>
          <w:rStyle w:val="NumNot"/>
        </w:rPr>
        <w:t>10</w:t>
      </w:r>
      <w:bookmarkStart w:id="211" w:name="t123n10"/>
      <w:bookmarkEnd w:id="211"/>
      <w:r w:rsidRPr="005119F6">
        <w:rPr>
          <w:rStyle w:val="NumNot"/>
        </w:rPr>
        <w:t>.</w:t>
      </w:r>
      <w:r>
        <w:t xml:space="preserve"> Et pratiquent l’équité et la justice.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XXIV.</w:t>
      </w:r>
      <w:bookmarkStart w:id="212" w:name="t124"/>
      <w:bookmarkEnd w:id="212"/>
      <w:r>
        <w:t xml:space="preserve"> </w:t>
      </w:r>
    </w:p>
    <w:p w:rsidR="008D2629" w:rsidRDefault="008D2629" w:rsidP="008D2629">
      <w:pPr>
        <w:pStyle w:val="Summarium"/>
      </w:pPr>
      <w:r>
        <w:t xml:space="preserve">Prière d’Abraham en faveur de Sodome. </w:t>
      </w:r>
    </w:p>
    <w:p w:rsidR="008D2629" w:rsidRDefault="008D2629" w:rsidP="008D2629">
      <w:pPr>
        <w:pStyle w:val="fl"/>
      </w:pPr>
      <w:r>
        <w:t xml:space="preserve">Dixit ítaque Dóminus : Clamor Sodomórum et Gomórrhæ multiplicátus est, et peccátum eórum aggravátum est nimis. </w:t>
      </w:r>
    </w:p>
    <w:p w:rsidR="008D2629" w:rsidRDefault="008D2629" w:rsidP="008D2629">
      <w:pPr>
        <w:pStyle w:val="fl"/>
      </w:pPr>
      <w:r>
        <w:t>Descéndam et vidébo, utrum clamórem qui venit ad me, ópere compléverint</w:t>
      </w:r>
      <w:r>
        <w:rPr>
          <w:vertAlign w:val="superscript"/>
        </w:rPr>
        <w:t>1</w:t>
      </w:r>
      <w:r>
        <w:t xml:space="preserve"> : an non est ita. </w:t>
      </w:r>
    </w:p>
    <w:p w:rsidR="008D2629" w:rsidRDefault="008D2629" w:rsidP="008D2629">
      <w:pPr>
        <w:pStyle w:val="fl"/>
      </w:pPr>
      <w:r>
        <w:t>Converterúntque se inde</w:t>
      </w:r>
      <w:r>
        <w:rPr>
          <w:vertAlign w:val="superscript"/>
        </w:rPr>
        <w:t>2</w:t>
      </w:r>
      <w:r>
        <w:t xml:space="preserve">, et abiérunt Sódomam. Abraham vero adhuc stabat coram Dómino. </w:t>
      </w:r>
    </w:p>
    <w:p w:rsidR="008D2629" w:rsidRDefault="008D2629" w:rsidP="008D2629">
      <w:pPr>
        <w:pStyle w:val="fl"/>
      </w:pPr>
      <w:r>
        <w:t xml:space="preserve">Et appropínquans ait : Numquid perdes justum cum ímpio ? </w:t>
      </w:r>
    </w:p>
    <w:p w:rsidR="008D2629" w:rsidRDefault="008D2629" w:rsidP="008D2629">
      <w:pPr>
        <w:pStyle w:val="fl"/>
      </w:pPr>
      <w:r>
        <w:t xml:space="preserve">Si fúerint quinquagínta justi in civitáte, períbunt simul ? et non parces loco illi propter quinquagínta justos, si fúerint in eo ? </w:t>
      </w:r>
    </w:p>
    <w:p w:rsidR="008D2629" w:rsidRDefault="008D2629" w:rsidP="008D2629">
      <w:pPr>
        <w:pStyle w:val="fl"/>
      </w:pPr>
      <w:r>
        <w:t>Absit a te ut rem hanc fácias, et occídas justum cum ímpio, fiátque justus sicut ímpius ! non est hoc tuum</w:t>
      </w:r>
      <w:r>
        <w:rPr>
          <w:vertAlign w:val="superscript"/>
        </w:rPr>
        <w:t>3</w:t>
      </w:r>
      <w:r>
        <w:t xml:space="preserve"> : </w:t>
      </w:r>
      <w:r>
        <w:rPr>
          <w:vertAlign w:val="superscript"/>
        </w:rPr>
        <w:t>4</w:t>
      </w:r>
      <w:r>
        <w:t xml:space="preserve"> qui júdicas omnem terram, nequáquam fácies judícium hoc. </w:t>
      </w:r>
    </w:p>
    <w:p w:rsidR="008D2629" w:rsidRDefault="008D2629" w:rsidP="008D2629">
      <w:pPr>
        <w:pStyle w:val="fl"/>
      </w:pPr>
      <w:r>
        <w:t xml:space="preserve">Dixítque Dóminus ad eum : Si invénero Sódomis quinquagínta justos in médio civitátis, dimíttam omni loco propter eos. </w:t>
      </w:r>
    </w:p>
    <w:p w:rsidR="008D2629" w:rsidRDefault="008D2629" w:rsidP="008D2629">
      <w:pPr>
        <w:pStyle w:val="fl"/>
      </w:pPr>
      <w:r>
        <w:t>Respondénsque Abraham, ait : Quia semel cœpi, loquar ad Dóminum meum, cum</w:t>
      </w:r>
      <w:r>
        <w:rPr>
          <w:vertAlign w:val="superscript"/>
        </w:rPr>
        <w:t>5</w:t>
      </w:r>
      <w:r>
        <w:t xml:space="preserve"> sim pulvis et cinis. </w:t>
      </w:r>
    </w:p>
    <w:p w:rsidR="008D2629" w:rsidRDefault="008D2629" w:rsidP="008D2629">
      <w:pPr>
        <w:pStyle w:val="fl"/>
      </w:pPr>
      <w:r>
        <w:t>Quid</w:t>
      </w:r>
      <w:r>
        <w:rPr>
          <w:vertAlign w:val="superscript"/>
        </w:rPr>
        <w:t>6</w:t>
      </w:r>
      <w:r>
        <w:t xml:space="preserve"> si minus quinquagínta justis quinque fúerint ? delébis, propter quadragínta quinque</w:t>
      </w:r>
      <w:r>
        <w:rPr>
          <w:vertAlign w:val="superscript"/>
        </w:rPr>
        <w:t>7</w:t>
      </w:r>
      <w:r>
        <w:t xml:space="preserve">, univérsam urbem ? Et ait : Non delébo, si invénero ibi quadragínta quinque. </w:t>
      </w:r>
    </w:p>
    <w:p w:rsidR="008D2629" w:rsidRDefault="008D2629" w:rsidP="008D2629">
      <w:pPr>
        <w:pStyle w:val="fl"/>
      </w:pPr>
      <w:r>
        <w:lastRenderedPageBreak/>
        <w:t xml:space="preserve">Rursúmque locútus est ad eum : Sin autem quadragínta ibi invénti fúerint, quid fácies ? Ait : Non percútiam, propter quadragínta. </w:t>
      </w:r>
    </w:p>
    <w:p w:rsidR="008D2629" w:rsidRDefault="008D2629" w:rsidP="008D2629">
      <w:pPr>
        <w:pStyle w:val="fl"/>
      </w:pPr>
      <w:r>
        <w:t xml:space="preserve">Ne, quæso, inquit, indignéris, Dómine, si loquar : Quid si invénti fúerint trigínta ? Respóndit : Non fáciam, si invénero ibi trigínta. </w:t>
      </w:r>
    </w:p>
    <w:p w:rsidR="008D2629" w:rsidRDefault="008D2629" w:rsidP="008D2629">
      <w:pPr>
        <w:pStyle w:val="fl"/>
      </w:pPr>
      <w:r>
        <w:t xml:space="preserve">Quia semel, ait, cœpi, loquar ad Dóminum meum : Quid si ibi invénti fúerint vigínti ? Ait : Non interfíciam, propter vigínti. </w:t>
      </w:r>
    </w:p>
    <w:p w:rsidR="008D2629" w:rsidRDefault="008D2629" w:rsidP="008D2629">
      <w:pPr>
        <w:pStyle w:val="fl"/>
      </w:pPr>
      <w:r>
        <w:t xml:space="preserve">Obsecro, inquit, ne irascáris, Dómine, si loquar adhuc semel : Quid si invénti fúerint ibi decem ? Et dixit : Non delébo, propter decem. </w:t>
      </w:r>
    </w:p>
    <w:p w:rsidR="008D2629" w:rsidRDefault="008D2629" w:rsidP="008D2629">
      <w:pPr>
        <w:pStyle w:val="fl"/>
      </w:pPr>
      <w:r>
        <w:t>Abiítque Dóminus, postquam cessávit loqui ad</w:t>
      </w:r>
      <w:r>
        <w:rPr>
          <w:vertAlign w:val="superscript"/>
        </w:rPr>
        <w:t>8</w:t>
      </w:r>
      <w:r>
        <w:t xml:space="preserve"> Abraham : et ille revérsus est in locum suum</w:t>
      </w:r>
      <w:r>
        <w:rPr>
          <w:vertAlign w:val="superscript"/>
        </w:rPr>
        <w:t>9</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13" w:name="t124n01"/>
      <w:bookmarkEnd w:id="213"/>
      <w:r w:rsidRPr="005119F6">
        <w:rPr>
          <w:rStyle w:val="NumNot"/>
        </w:rPr>
        <w:t>.</w:t>
      </w:r>
      <w:r>
        <w:t xml:space="preserve"> Si leurs œuvres répondent à la clameur qui est venue jusqu’à moi. </w:t>
      </w:r>
      <w:r w:rsidRPr="005119F6">
        <w:t xml:space="preserve">– </w:t>
      </w:r>
      <w:r w:rsidRPr="005119F6">
        <w:rPr>
          <w:rStyle w:val="NumNot"/>
        </w:rPr>
        <w:t>2</w:t>
      </w:r>
      <w:bookmarkStart w:id="214" w:name="t124n02"/>
      <w:bookmarkEnd w:id="214"/>
      <w:r w:rsidRPr="005119F6">
        <w:rPr>
          <w:rStyle w:val="NumNot"/>
        </w:rPr>
        <w:t>.</w:t>
      </w:r>
      <w:r>
        <w:t xml:space="preserve"> Et ils se détournèrent ; ils partirent de là. On voit plus loin que deux anges seulement allèrent à Sodome ; c’est d’eux qu’il s’agit. </w:t>
      </w:r>
      <w:r w:rsidRPr="005119F6">
        <w:t xml:space="preserve">– </w:t>
      </w:r>
      <w:r w:rsidRPr="005119F6">
        <w:rPr>
          <w:rStyle w:val="NumNot"/>
        </w:rPr>
        <w:t>3</w:t>
      </w:r>
      <w:bookmarkStart w:id="215" w:name="t124n03"/>
      <w:bookmarkEnd w:id="215"/>
      <w:r w:rsidRPr="005119F6">
        <w:rPr>
          <w:rStyle w:val="NumNot"/>
        </w:rPr>
        <w:t>.</w:t>
      </w:r>
      <w:r>
        <w:t xml:space="preserve"> Sous-entendez </w:t>
      </w:r>
      <w:r w:rsidRPr="00050BBD">
        <w:rPr>
          <w:rStyle w:val="LaIt"/>
        </w:rPr>
        <w:t>consúltum</w:t>
      </w:r>
      <w:r>
        <w:t xml:space="preserve">, dessein, résolution, ou </w:t>
      </w:r>
      <w:r w:rsidRPr="00050BBD">
        <w:rPr>
          <w:rStyle w:val="LaIt"/>
        </w:rPr>
        <w:t>negótium</w:t>
      </w:r>
      <w:r>
        <w:t xml:space="preserve">, affaire, procédé, manière d’agir. </w:t>
      </w:r>
      <w:r w:rsidRPr="005119F6">
        <w:t xml:space="preserve">– </w:t>
      </w:r>
      <w:r w:rsidRPr="005119F6">
        <w:rPr>
          <w:rStyle w:val="NumNot"/>
        </w:rPr>
        <w:t>4</w:t>
      </w:r>
      <w:bookmarkStart w:id="216" w:name="t124n04"/>
      <w:bookmarkEnd w:id="216"/>
      <w:r w:rsidRPr="005119F6">
        <w:rPr>
          <w:rStyle w:val="NumNot"/>
        </w:rPr>
        <w:t>.</w:t>
      </w:r>
      <w:r>
        <w:t xml:space="preserve"> Sous-entendez </w:t>
      </w:r>
      <w:r w:rsidRPr="00050BBD">
        <w:rPr>
          <w:rStyle w:val="LaIt"/>
        </w:rPr>
        <w:t>tu</w:t>
      </w:r>
      <w:r>
        <w:t xml:space="preserve">. </w:t>
      </w:r>
      <w:r w:rsidRPr="005119F6">
        <w:t xml:space="preserve">– </w:t>
      </w:r>
      <w:r w:rsidRPr="005119F6">
        <w:rPr>
          <w:rStyle w:val="NumNot"/>
        </w:rPr>
        <w:t>5</w:t>
      </w:r>
      <w:bookmarkStart w:id="217" w:name="t124n05"/>
      <w:bookmarkEnd w:id="217"/>
      <w:r w:rsidRPr="005119F6">
        <w:rPr>
          <w:rStyle w:val="NumNot"/>
        </w:rPr>
        <w:t>.</w:t>
      </w:r>
      <w:r>
        <w:t xml:space="preserve"> </w:t>
      </w:r>
      <w:r w:rsidRPr="00050BBD">
        <w:rPr>
          <w:rStyle w:val="LaIt"/>
        </w:rPr>
        <w:t>Cum</w:t>
      </w:r>
      <w:r>
        <w:t xml:space="preserve"> signifie ici </w:t>
      </w:r>
      <w:r w:rsidRPr="0060028B">
        <w:rPr>
          <w:rStyle w:val="italicus"/>
        </w:rPr>
        <w:t>quoique</w:t>
      </w:r>
      <w:r>
        <w:t xml:space="preserve">. </w:t>
      </w:r>
      <w:r w:rsidRPr="005119F6">
        <w:t xml:space="preserve">– </w:t>
      </w:r>
      <w:r w:rsidRPr="005119F6">
        <w:rPr>
          <w:rStyle w:val="NumNot"/>
        </w:rPr>
        <w:t>6</w:t>
      </w:r>
      <w:bookmarkStart w:id="218" w:name="t124n06"/>
      <w:bookmarkEnd w:id="218"/>
      <w:r w:rsidRPr="005119F6">
        <w:rPr>
          <w:rStyle w:val="NumNot"/>
        </w:rPr>
        <w:t>.</w:t>
      </w:r>
      <w:r>
        <w:t xml:space="preserve"> Sous-entendez </w:t>
      </w:r>
      <w:r w:rsidRPr="00050BBD">
        <w:rPr>
          <w:rStyle w:val="LaIt"/>
        </w:rPr>
        <w:t>fácies</w:t>
      </w:r>
      <w:r>
        <w:t xml:space="preserve"> : que ferez-vous, etc. </w:t>
      </w:r>
      <w:r w:rsidRPr="005119F6">
        <w:t xml:space="preserve">– </w:t>
      </w:r>
      <w:r w:rsidRPr="005119F6">
        <w:rPr>
          <w:rStyle w:val="NumNot"/>
        </w:rPr>
        <w:t>7</w:t>
      </w:r>
      <w:bookmarkStart w:id="219" w:name="t124n07"/>
      <w:bookmarkEnd w:id="219"/>
      <w:r w:rsidRPr="005119F6">
        <w:rPr>
          <w:rStyle w:val="NumNot"/>
        </w:rPr>
        <w:t>.</w:t>
      </w:r>
      <w:r>
        <w:t xml:space="preserve"> </w:t>
      </w:r>
      <w:r>
        <w:lastRenderedPageBreak/>
        <w:t xml:space="preserve">Parce qu’il n’y en aurait que quarante-cinq. </w:t>
      </w:r>
      <w:r w:rsidRPr="005119F6">
        <w:t xml:space="preserve">– </w:t>
      </w:r>
      <w:r w:rsidRPr="005119F6">
        <w:rPr>
          <w:rStyle w:val="NumNot"/>
        </w:rPr>
        <w:t>8</w:t>
      </w:r>
      <w:bookmarkStart w:id="220" w:name="t124n08"/>
      <w:bookmarkEnd w:id="220"/>
      <w:r w:rsidRPr="005119F6">
        <w:rPr>
          <w:rStyle w:val="NumNot"/>
        </w:rPr>
        <w:t>.</w:t>
      </w:r>
      <w:r>
        <w:t xml:space="preserve"> Cette préposition, qui a donné naissance à notre préposition à, a été employée pour éviter les amphibologies : supprimez-la ici, et vous ne saurez plus si c’est Dieu ou Abraham qui cessa de parler. </w:t>
      </w:r>
      <w:r w:rsidRPr="005119F6">
        <w:t xml:space="preserve">– </w:t>
      </w:r>
      <w:r w:rsidRPr="005119F6">
        <w:rPr>
          <w:rStyle w:val="NumNot"/>
        </w:rPr>
        <w:t>9</w:t>
      </w:r>
      <w:bookmarkStart w:id="221" w:name="t124n09"/>
      <w:bookmarkEnd w:id="221"/>
      <w:r w:rsidRPr="005119F6">
        <w:rPr>
          <w:rStyle w:val="NumNot"/>
        </w:rPr>
        <w:t>.</w:t>
      </w:r>
      <w:r>
        <w:t xml:space="preserve"> Aucune langue n’a jamais rien offert d’aussi touchant, d’aussi sublime que ce dialogue.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XXV.</w:t>
      </w:r>
      <w:bookmarkStart w:id="222" w:name="t125"/>
      <w:bookmarkEnd w:id="222"/>
      <w:r>
        <w:t xml:space="preserve"> </w:t>
      </w:r>
    </w:p>
    <w:p w:rsidR="008D2629" w:rsidRDefault="008D2629" w:rsidP="008D2629">
      <w:pPr>
        <w:pStyle w:val="Summarium"/>
      </w:pPr>
      <w:r>
        <w:t xml:space="preserve">Les Anges chez Lot ; sa fuite. </w:t>
      </w:r>
    </w:p>
    <w:p w:rsidR="008D2629" w:rsidRDefault="008D2629" w:rsidP="008D2629">
      <w:pPr>
        <w:pStyle w:val="fl"/>
      </w:pPr>
      <w:r>
        <w:t>Venerúntque duo ángeli Sódomam véspere, et sedénte Lot</w:t>
      </w:r>
      <w:r>
        <w:rPr>
          <w:vertAlign w:val="superscript"/>
        </w:rPr>
        <w:t>1</w:t>
      </w:r>
      <w:r>
        <w:t xml:space="preserve"> in</w:t>
      </w:r>
      <w:r>
        <w:rPr>
          <w:vertAlign w:val="superscript"/>
        </w:rPr>
        <w:t>2</w:t>
      </w:r>
      <w:r>
        <w:t xml:space="preserve"> fóribus civitátis. Qui</w:t>
      </w:r>
      <w:r>
        <w:rPr>
          <w:vertAlign w:val="superscript"/>
        </w:rPr>
        <w:t>3</w:t>
      </w:r>
      <w:r>
        <w:t xml:space="preserve"> cum vidísset eos, surréxit, et ivit óbviam eis : adoravítque pronus in terram. </w:t>
      </w:r>
    </w:p>
    <w:p w:rsidR="008D2629" w:rsidRDefault="008D2629" w:rsidP="008D2629">
      <w:pPr>
        <w:pStyle w:val="fl"/>
      </w:pPr>
      <w:r>
        <w:t>Et dixit : Obsecro, dómini, declináte in domum púeri</w:t>
      </w:r>
      <w:r>
        <w:rPr>
          <w:vertAlign w:val="superscript"/>
        </w:rPr>
        <w:t>4</w:t>
      </w:r>
      <w:r>
        <w:t xml:space="preserve"> vestri, et manéte ibi : laváte pedes vestros, et mane proficiscémini in viam vestram. Qui dixérunt : Mínime, sed in plátea manébimus. </w:t>
      </w:r>
    </w:p>
    <w:p w:rsidR="008D2629" w:rsidRDefault="008D2629" w:rsidP="008D2629">
      <w:pPr>
        <w:pStyle w:val="fl"/>
      </w:pPr>
      <w:r>
        <w:t>Cómpulit illos óppido ut divérterent ad eum : ingressísque</w:t>
      </w:r>
      <w:r>
        <w:rPr>
          <w:vertAlign w:val="superscript"/>
        </w:rPr>
        <w:t>5</w:t>
      </w:r>
      <w:r>
        <w:t xml:space="preserve"> domum illíus fecit convívium, et coxit ázyma, et comedérunt. </w:t>
      </w:r>
    </w:p>
    <w:p w:rsidR="008D2629" w:rsidRDefault="008D2629" w:rsidP="008D2629">
      <w:pPr>
        <w:pStyle w:val="fl"/>
      </w:pPr>
      <w:r>
        <w:t>Cumque esset mane, cogébant</w:t>
      </w:r>
      <w:r>
        <w:rPr>
          <w:vertAlign w:val="superscript"/>
        </w:rPr>
        <w:t>6</w:t>
      </w:r>
      <w:r>
        <w:t xml:space="preserve"> eum ángeli, dicéntes : Surge, tolle uxórem tuam, et duas fílias quas habes : ne et tu páriter péreas in scélere civitátis. </w:t>
      </w:r>
    </w:p>
    <w:p w:rsidR="008D2629" w:rsidRDefault="008D2629" w:rsidP="008D2629">
      <w:pPr>
        <w:pStyle w:val="fl"/>
      </w:pPr>
      <w:r>
        <w:t>Dissimulánte illo</w:t>
      </w:r>
      <w:r>
        <w:rPr>
          <w:vertAlign w:val="superscript"/>
        </w:rPr>
        <w:t>7</w:t>
      </w:r>
      <w:r>
        <w:t xml:space="preserve">, apprehendérunt manum ejus et manum uxóris, ac duárum filiárum ejus, eo quod párceret Dóminus illi. </w:t>
      </w:r>
    </w:p>
    <w:p w:rsidR="008D2629" w:rsidRDefault="008D2629" w:rsidP="008D2629">
      <w:pPr>
        <w:pStyle w:val="fl"/>
      </w:pPr>
      <w:r>
        <w:t xml:space="preserve">Eduxerúntque eum, et posuérunt extra civitátem : ibíque locúti sunt ei dicéntes : Salva ánimam tuam ; noli respícere post tergum, nec stes in omni circa regióne ; sed in monte salvum te fac, ne et tu simul péreas.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23" w:name="t125n01"/>
      <w:bookmarkEnd w:id="223"/>
      <w:r w:rsidRPr="005119F6">
        <w:rPr>
          <w:rStyle w:val="NumNot"/>
        </w:rPr>
        <w:t>.</w:t>
      </w:r>
      <w:r>
        <w:t xml:space="preserve"> </w:t>
      </w:r>
      <w:r w:rsidRPr="00050BBD">
        <w:rPr>
          <w:rStyle w:val="LaIt"/>
        </w:rPr>
        <w:t>Lot</w:t>
      </w:r>
      <w:r>
        <w:t xml:space="preserve"> est à l’ablatif, c’est l’ablatif absolu. </w:t>
      </w:r>
      <w:r w:rsidRPr="005119F6">
        <w:t xml:space="preserve">– </w:t>
      </w:r>
      <w:r w:rsidRPr="005119F6">
        <w:rPr>
          <w:rStyle w:val="NumNot"/>
        </w:rPr>
        <w:t>2</w:t>
      </w:r>
      <w:bookmarkStart w:id="224" w:name="t125n02"/>
      <w:bookmarkEnd w:id="224"/>
      <w:r w:rsidRPr="005119F6">
        <w:rPr>
          <w:rStyle w:val="NumNot"/>
        </w:rPr>
        <w:t>.</w:t>
      </w:r>
      <w:r>
        <w:t xml:space="preserve"> Nous avons déjà vu </w:t>
      </w:r>
      <w:r w:rsidRPr="00050BBD">
        <w:rPr>
          <w:rStyle w:val="LaIt"/>
        </w:rPr>
        <w:t>in</w:t>
      </w:r>
      <w:r>
        <w:t xml:space="preserve"> dans le sens d’</w:t>
      </w:r>
      <w:r w:rsidRPr="0060028B">
        <w:rPr>
          <w:rStyle w:val="italicus"/>
        </w:rPr>
        <w:t>autour de, auprès de</w:t>
      </w:r>
      <w:r>
        <w:t xml:space="preserve">. </w:t>
      </w:r>
      <w:r w:rsidRPr="005119F6">
        <w:t xml:space="preserve">– </w:t>
      </w:r>
      <w:r w:rsidRPr="005119F6">
        <w:rPr>
          <w:rStyle w:val="NumNot"/>
        </w:rPr>
        <w:t>3</w:t>
      </w:r>
      <w:bookmarkStart w:id="225" w:name="t125n03"/>
      <w:bookmarkEnd w:id="225"/>
      <w:r w:rsidRPr="005119F6">
        <w:rPr>
          <w:rStyle w:val="NumNot"/>
        </w:rPr>
        <w:t>.</w:t>
      </w:r>
      <w:r>
        <w:t xml:space="preserve"> </w:t>
      </w:r>
      <w:r w:rsidRPr="00050BBD">
        <w:rPr>
          <w:rStyle w:val="LaIt"/>
        </w:rPr>
        <w:t>Qui</w:t>
      </w:r>
      <w:r>
        <w:t xml:space="preserve"> (Lot). </w:t>
      </w:r>
      <w:r w:rsidRPr="005119F6">
        <w:t xml:space="preserve">– </w:t>
      </w:r>
      <w:r w:rsidRPr="005119F6">
        <w:rPr>
          <w:rStyle w:val="NumNot"/>
        </w:rPr>
        <w:t>4</w:t>
      </w:r>
      <w:bookmarkStart w:id="226" w:name="t125n04"/>
      <w:bookmarkEnd w:id="226"/>
      <w:r w:rsidRPr="005119F6">
        <w:rPr>
          <w:rStyle w:val="NumNot"/>
        </w:rPr>
        <w:t>.</w:t>
      </w:r>
      <w:r>
        <w:t xml:space="preserve"> </w:t>
      </w:r>
      <w:r w:rsidRPr="00050BBD">
        <w:rPr>
          <w:rStyle w:val="LaIt"/>
        </w:rPr>
        <w:t>Puer</w:t>
      </w:r>
      <w:r>
        <w:t xml:space="preserve"> signifie ici serviteur. </w:t>
      </w:r>
      <w:r w:rsidRPr="005119F6">
        <w:t xml:space="preserve">– </w:t>
      </w:r>
      <w:r w:rsidRPr="005119F6">
        <w:rPr>
          <w:rStyle w:val="NumNot"/>
        </w:rPr>
        <w:t>5</w:t>
      </w:r>
      <w:bookmarkStart w:id="227" w:name="t125n05"/>
      <w:bookmarkEnd w:id="227"/>
      <w:r w:rsidRPr="005119F6">
        <w:rPr>
          <w:rStyle w:val="NumNot"/>
        </w:rPr>
        <w:t>.</w:t>
      </w:r>
      <w:r>
        <w:t xml:space="preserve"> </w:t>
      </w:r>
      <w:r w:rsidRPr="00050BBD">
        <w:rPr>
          <w:rStyle w:val="LaIt"/>
        </w:rPr>
        <w:t>Ingréssis</w:t>
      </w:r>
      <w:r>
        <w:t xml:space="preserve"> est au datif, </w:t>
      </w:r>
      <w:r>
        <w:lastRenderedPageBreak/>
        <w:t xml:space="preserve">et se rapporte aux anges. </w:t>
      </w:r>
      <w:r w:rsidRPr="005119F6">
        <w:t xml:space="preserve">– </w:t>
      </w:r>
      <w:r w:rsidRPr="005119F6">
        <w:rPr>
          <w:rStyle w:val="NumNot"/>
        </w:rPr>
        <w:t>6</w:t>
      </w:r>
      <w:bookmarkStart w:id="228" w:name="t125n06"/>
      <w:bookmarkEnd w:id="228"/>
      <w:r w:rsidRPr="005119F6">
        <w:rPr>
          <w:rStyle w:val="NumNot"/>
        </w:rPr>
        <w:t>.</w:t>
      </w:r>
      <w:r>
        <w:t xml:space="preserve"> </w:t>
      </w:r>
      <w:r w:rsidRPr="00050BBD">
        <w:rPr>
          <w:rStyle w:val="LaIt"/>
        </w:rPr>
        <w:t>Cógere</w:t>
      </w:r>
      <w:r>
        <w:t xml:space="preserve"> a ici le sens de </w:t>
      </w:r>
      <w:r w:rsidRPr="0060028B">
        <w:rPr>
          <w:rStyle w:val="italicus"/>
        </w:rPr>
        <w:t>presser, faire instance</w:t>
      </w:r>
      <w:r>
        <w:t xml:space="preserve">. </w:t>
      </w:r>
      <w:r w:rsidRPr="005119F6">
        <w:t xml:space="preserve">– </w:t>
      </w:r>
      <w:r w:rsidRPr="005119F6">
        <w:rPr>
          <w:rStyle w:val="NumNot"/>
        </w:rPr>
        <w:t>7</w:t>
      </w:r>
      <w:bookmarkStart w:id="229" w:name="t125n07"/>
      <w:bookmarkEnd w:id="229"/>
      <w:r w:rsidRPr="005119F6">
        <w:rPr>
          <w:rStyle w:val="NumNot"/>
        </w:rPr>
        <w:t>.</w:t>
      </w:r>
      <w:r>
        <w:t xml:space="preserve"> Toujours l’ablatif absolu ; </w:t>
      </w:r>
      <w:r w:rsidRPr="00050BBD">
        <w:rPr>
          <w:rStyle w:val="LaIt"/>
        </w:rPr>
        <w:t>illo</w:t>
      </w:r>
      <w:r>
        <w:t xml:space="preserve">, Lot.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XXVI.</w:t>
      </w:r>
      <w:bookmarkStart w:id="230" w:name="t126"/>
      <w:bookmarkEnd w:id="230"/>
      <w:r>
        <w:t xml:space="preserve"> </w:t>
      </w:r>
    </w:p>
    <w:p w:rsidR="008D2629" w:rsidRDefault="008D2629" w:rsidP="008D2629">
      <w:pPr>
        <w:pStyle w:val="Summarium"/>
      </w:pPr>
      <w:r>
        <w:t xml:space="preserve">La femme de Lot changée en statue de sel. </w:t>
      </w:r>
    </w:p>
    <w:p w:rsidR="008D2629" w:rsidRDefault="008D2629" w:rsidP="008D2629">
      <w:pPr>
        <w:pStyle w:val="fl"/>
      </w:pPr>
      <w:r>
        <w:t>Dixítque Lot ad eos : Quæso, Dómine mi</w:t>
      </w:r>
      <w:r>
        <w:rPr>
          <w:vertAlign w:val="superscript"/>
        </w:rPr>
        <w:t>1</w:t>
      </w:r>
      <w:r>
        <w:t xml:space="preserve">, </w:t>
      </w:r>
    </w:p>
    <w:p w:rsidR="008D2629" w:rsidRDefault="008D2629" w:rsidP="008D2629">
      <w:pPr>
        <w:pStyle w:val="fl"/>
      </w:pPr>
      <w:r>
        <w:t>Quia invénit servus tuus grátiam coram te, et rnagnificāsti</w:t>
      </w:r>
      <w:r>
        <w:rPr>
          <w:vertAlign w:val="superscript"/>
        </w:rPr>
        <w:t>2</w:t>
      </w:r>
      <w:r>
        <w:t xml:space="preserve"> misericórdiam tuam quam fecísti mecum, ut salváres ánimam meam : nec possum in monte salvári, ne forte</w:t>
      </w:r>
      <w:r>
        <w:rPr>
          <w:vertAlign w:val="superscript"/>
        </w:rPr>
        <w:t>3</w:t>
      </w:r>
      <w:r>
        <w:t xml:space="preserve"> apprehéndat me malum, et móriar : </w:t>
      </w:r>
    </w:p>
    <w:p w:rsidR="008D2629" w:rsidRDefault="008D2629" w:rsidP="008D2629">
      <w:pPr>
        <w:pStyle w:val="fl"/>
      </w:pPr>
      <w:r>
        <w:t>Est cívitas hæc juxta, ad quam possum fúgere, parva</w:t>
      </w:r>
      <w:r>
        <w:rPr>
          <w:vertAlign w:val="superscript"/>
        </w:rPr>
        <w:t>4</w:t>
      </w:r>
      <w:r>
        <w:t xml:space="preserve">, et salvábor in ea. </w:t>
      </w:r>
    </w:p>
    <w:p w:rsidR="008D2629" w:rsidRDefault="008D2629" w:rsidP="008D2629">
      <w:pPr>
        <w:pStyle w:val="fl"/>
      </w:pPr>
      <w:r>
        <w:t xml:space="preserve">Dixítque ei : Ecce étiam in hoc suscépi preces tuas, ut non subvértam urbem pro qua locútus es. </w:t>
      </w:r>
    </w:p>
    <w:p w:rsidR="008D2629" w:rsidRDefault="008D2629" w:rsidP="008D2629">
      <w:pPr>
        <w:pStyle w:val="fl"/>
      </w:pPr>
      <w:r>
        <w:t>Festína et salváre ibi : quia non pótero fácere quidquam donec ingrediáris illuc. Idcírco vocátum est nomen urbis illíus Segor</w:t>
      </w:r>
      <w:r>
        <w:rPr>
          <w:vertAlign w:val="superscript"/>
        </w:rPr>
        <w:t>5</w:t>
      </w:r>
      <w:r>
        <w:t xml:space="preserve">. </w:t>
      </w:r>
    </w:p>
    <w:p w:rsidR="008D2629" w:rsidRDefault="008D2629" w:rsidP="008D2629">
      <w:pPr>
        <w:pStyle w:val="fl"/>
      </w:pPr>
      <w:r>
        <w:t xml:space="preserve">Sol egréssus est super terram, et Lot ingréssus est Segor. </w:t>
      </w:r>
    </w:p>
    <w:p w:rsidR="008D2629" w:rsidRDefault="008D2629" w:rsidP="008D2629">
      <w:pPr>
        <w:pStyle w:val="fl"/>
      </w:pPr>
      <w:r>
        <w:t xml:space="preserve">Igitur Dóminus pluit super Sódomam et Gomórrham sulphur et ignem de cœlo. </w:t>
      </w:r>
    </w:p>
    <w:p w:rsidR="008D2629" w:rsidRDefault="008D2629" w:rsidP="008D2629">
      <w:pPr>
        <w:pStyle w:val="fl"/>
      </w:pPr>
      <w:r>
        <w:t>Et subvértit civitátes has, et omnem circa</w:t>
      </w:r>
      <w:r>
        <w:rPr>
          <w:vertAlign w:val="superscript"/>
        </w:rPr>
        <w:t>6</w:t>
      </w:r>
      <w:r>
        <w:t xml:space="preserve"> regiónem, univérsos habitatóres úrbium, et cuncta terræ viréntia. </w:t>
      </w:r>
    </w:p>
    <w:p w:rsidR="008D2629" w:rsidRDefault="008D2629" w:rsidP="008D2629">
      <w:pPr>
        <w:pStyle w:val="fl"/>
      </w:pPr>
      <w:r>
        <w:t xml:space="preserve">Respiciénsque uxor ejus post se, versa est in státuam salis. </w:t>
      </w:r>
    </w:p>
    <w:p w:rsidR="008D2629" w:rsidRDefault="008D2629" w:rsidP="008D2629">
      <w:pPr>
        <w:pStyle w:val="fl"/>
      </w:pPr>
      <w:r>
        <w:t xml:space="preserve">Abraham autem consúrgens mane, ubi stéterat prius cum Dómino, </w:t>
      </w:r>
    </w:p>
    <w:p w:rsidR="008D2629" w:rsidRDefault="008D2629" w:rsidP="008D2629">
      <w:pPr>
        <w:pStyle w:val="fl"/>
      </w:pPr>
      <w:r>
        <w:t xml:space="preserve">Intúitus est Sódomam et Gomórrham, et univérsam terram regiónis illíus : vidítque ascendéntem favíllam de terra quasi fornácis fumum. </w:t>
      </w:r>
    </w:p>
    <w:p w:rsidR="008D2629" w:rsidRDefault="008D2629" w:rsidP="008D2629">
      <w:pPr>
        <w:pStyle w:val="fl"/>
      </w:pPr>
      <w:r>
        <w:t xml:space="preserve">Cum enim subvérteret Deus civitátes regiónis illíus, recordátus Abrahæ, liberávit Lot de subversióne úrbium in quibus habitáverat. </w:t>
      </w:r>
    </w:p>
    <w:p w:rsidR="008D2629" w:rsidRDefault="008D2629" w:rsidP="008D2629">
      <w:pPr>
        <w:pStyle w:val="fl"/>
      </w:pPr>
      <w:r>
        <w:t>Ascendítque Lot de Segor, et mansit in monte, duæ quoque fíliæ ejus cum eo (timúerat enim manére</w:t>
      </w:r>
      <w:r>
        <w:rPr>
          <w:vertAlign w:val="superscript"/>
        </w:rPr>
        <w:t>7</w:t>
      </w:r>
      <w:r>
        <w:t xml:space="preserve"> in Segor) ; et mansit in spelúnca ipse, et duæ fíliæ ejus cum eo. </w:t>
      </w:r>
    </w:p>
    <w:p w:rsidR="008D2629" w:rsidRDefault="008D2629" w:rsidP="008D2629">
      <w:pPr>
        <w:pStyle w:val="fl"/>
      </w:pP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31" w:name="t126n01"/>
      <w:bookmarkEnd w:id="231"/>
      <w:r w:rsidRPr="005119F6">
        <w:rPr>
          <w:rStyle w:val="NumNot"/>
        </w:rPr>
        <w:t>.</w:t>
      </w:r>
      <w:r>
        <w:t xml:space="preserve"> Lot s’adresse à l’ange qui lui a parlé, et, comme l’autre est présent, cela explique le pluriel </w:t>
      </w:r>
      <w:r w:rsidRPr="00050BBD">
        <w:rPr>
          <w:rStyle w:val="LaIt"/>
        </w:rPr>
        <w:t>eos</w:t>
      </w:r>
      <w:r>
        <w:t xml:space="preserve"> qui précède. </w:t>
      </w:r>
      <w:r w:rsidRPr="005119F6">
        <w:t xml:space="preserve">– </w:t>
      </w:r>
      <w:r w:rsidRPr="005119F6">
        <w:rPr>
          <w:rStyle w:val="NumNot"/>
        </w:rPr>
        <w:t>2</w:t>
      </w:r>
      <w:bookmarkStart w:id="232" w:name="t126n02"/>
      <w:bookmarkEnd w:id="232"/>
      <w:r w:rsidRPr="005119F6">
        <w:rPr>
          <w:rStyle w:val="NumNot"/>
        </w:rPr>
        <w:t>.</w:t>
      </w:r>
      <w:r>
        <w:t xml:space="preserve"> </w:t>
      </w:r>
      <w:r w:rsidRPr="00050BBD">
        <w:rPr>
          <w:rStyle w:val="LaIt"/>
        </w:rPr>
        <w:t>Magnificāsti</w:t>
      </w:r>
      <w:r>
        <w:t xml:space="preserve"> pour </w:t>
      </w:r>
      <w:r w:rsidRPr="00050BBD">
        <w:rPr>
          <w:rStyle w:val="LaIt"/>
        </w:rPr>
        <w:t>magnificavísti</w:t>
      </w:r>
      <w:r>
        <w:t xml:space="preserve">. Voyez </w:t>
      </w:r>
      <w:hyperlink w:anchor="t112n07" w:history="1">
        <w:r w:rsidRPr="002D0C41">
          <w:rPr>
            <w:rStyle w:val="Lienhypertexte"/>
          </w:rPr>
          <w:t>leçon XII, note 7</w:t>
        </w:r>
      </w:hyperlink>
      <w:r>
        <w:t xml:space="preserve">. </w:t>
      </w:r>
      <w:r w:rsidRPr="005119F6">
        <w:t xml:space="preserve">– </w:t>
      </w:r>
      <w:r w:rsidRPr="005119F6">
        <w:rPr>
          <w:rStyle w:val="NumNot"/>
        </w:rPr>
        <w:t>3</w:t>
      </w:r>
      <w:bookmarkStart w:id="233" w:name="t126n03"/>
      <w:bookmarkEnd w:id="233"/>
      <w:r w:rsidRPr="005119F6">
        <w:rPr>
          <w:rStyle w:val="NumNot"/>
        </w:rPr>
        <w:t>.</w:t>
      </w:r>
      <w:r>
        <w:t xml:space="preserve"> Hébraïsme qui revient à cette tournure française : peut-être que le fléau m’atteindrait et que j’y </w:t>
      </w:r>
      <w:r>
        <w:lastRenderedPageBreak/>
        <w:t xml:space="preserve">trouverais la mort. </w:t>
      </w:r>
      <w:r w:rsidRPr="005119F6">
        <w:t xml:space="preserve">– </w:t>
      </w:r>
      <w:r w:rsidRPr="005119F6">
        <w:rPr>
          <w:rStyle w:val="NumNot"/>
        </w:rPr>
        <w:t>4</w:t>
      </w:r>
      <w:bookmarkStart w:id="234" w:name="t126n04"/>
      <w:bookmarkEnd w:id="234"/>
      <w:r w:rsidRPr="005119F6">
        <w:rPr>
          <w:rStyle w:val="NumNot"/>
        </w:rPr>
        <w:t>.</w:t>
      </w:r>
      <w:r>
        <w:t xml:space="preserve"> Construisez : </w:t>
      </w:r>
      <w:r w:rsidRPr="00050BBD">
        <w:rPr>
          <w:rStyle w:val="LaIt"/>
        </w:rPr>
        <w:t>Hæc cívitas parva est juxta</w:t>
      </w:r>
      <w:r>
        <w:t xml:space="preserve">. </w:t>
      </w:r>
      <w:r w:rsidRPr="005119F6">
        <w:t xml:space="preserve">– </w:t>
      </w:r>
      <w:r w:rsidRPr="005119F6">
        <w:rPr>
          <w:rStyle w:val="NumNot"/>
        </w:rPr>
        <w:t>5</w:t>
      </w:r>
      <w:bookmarkStart w:id="235" w:name="t126n05"/>
      <w:bookmarkEnd w:id="235"/>
      <w:r w:rsidRPr="005119F6">
        <w:rPr>
          <w:rStyle w:val="NumNot"/>
        </w:rPr>
        <w:t>.</w:t>
      </w:r>
      <w:r>
        <w:t xml:space="preserve"> C’est pourquoi cette ville qui s’appelait autrefois </w:t>
      </w:r>
      <w:r w:rsidRPr="00050BBD">
        <w:rPr>
          <w:rStyle w:val="LaIt"/>
        </w:rPr>
        <w:t>Bala</w:t>
      </w:r>
      <w:r>
        <w:t xml:space="preserve">, fut appelée </w:t>
      </w:r>
      <w:r w:rsidRPr="00050BBD">
        <w:rPr>
          <w:rStyle w:val="LaIt"/>
        </w:rPr>
        <w:t>Segor</w:t>
      </w:r>
      <w:r>
        <w:t xml:space="preserve">, c’est-à-dire </w:t>
      </w:r>
      <w:r w:rsidRPr="00050BBD">
        <w:rPr>
          <w:rStyle w:val="LaIt"/>
        </w:rPr>
        <w:t>petite</w:t>
      </w:r>
      <w:r>
        <w:t xml:space="preserve">. </w:t>
      </w:r>
      <w:r w:rsidRPr="005119F6">
        <w:t xml:space="preserve">– </w:t>
      </w:r>
      <w:r w:rsidRPr="005119F6">
        <w:rPr>
          <w:rStyle w:val="NumNot"/>
        </w:rPr>
        <w:t>6</w:t>
      </w:r>
      <w:bookmarkStart w:id="236" w:name="t126n06"/>
      <w:bookmarkEnd w:id="236"/>
      <w:r w:rsidRPr="005119F6">
        <w:rPr>
          <w:rStyle w:val="NumNot"/>
        </w:rPr>
        <w:t>.</w:t>
      </w:r>
      <w:r>
        <w:t xml:space="preserve"> Sous-entendez </w:t>
      </w:r>
      <w:r w:rsidRPr="00050BBD">
        <w:rPr>
          <w:rStyle w:val="LaIt"/>
        </w:rPr>
        <w:t>sitam</w:t>
      </w:r>
      <w:r>
        <w:t xml:space="preserve"> et </w:t>
      </w:r>
      <w:r w:rsidRPr="00050BBD">
        <w:rPr>
          <w:rStyle w:val="LaIt"/>
        </w:rPr>
        <w:t>eas</w:t>
      </w:r>
      <w:r>
        <w:t xml:space="preserve">, tout le pays situé autour d’elles, c’est-à-dire de Sodome et Gomorrhe, dont on vient </w:t>
      </w:r>
      <w:r>
        <w:lastRenderedPageBreak/>
        <w:t xml:space="preserve">de parler. </w:t>
      </w:r>
      <w:r w:rsidRPr="005119F6">
        <w:t xml:space="preserve">– </w:t>
      </w:r>
      <w:r w:rsidRPr="005119F6">
        <w:rPr>
          <w:rStyle w:val="NumNot"/>
        </w:rPr>
        <w:t>7</w:t>
      </w:r>
      <w:bookmarkStart w:id="237" w:name="t126n07"/>
      <w:bookmarkEnd w:id="237"/>
      <w:r w:rsidRPr="005119F6">
        <w:rPr>
          <w:rStyle w:val="NumNot"/>
        </w:rPr>
        <w:t>.</w:t>
      </w:r>
      <w:r>
        <w:t xml:space="preserve"> </w:t>
      </w:r>
      <w:r w:rsidRPr="00050BBD">
        <w:rPr>
          <w:rStyle w:val="LaIt"/>
        </w:rPr>
        <w:t>Tímeo</w:t>
      </w:r>
      <w:r>
        <w:t xml:space="preserve"> avec l’infinitif, autre rapprochement avec nos langues modernes ; tour plus simple et plus clair que l’ancien avec </w:t>
      </w:r>
      <w:r w:rsidRPr="00050BBD">
        <w:rPr>
          <w:rStyle w:val="LaIt"/>
        </w:rPr>
        <w:t>ne</w:t>
      </w:r>
      <w:r>
        <w:t xml:space="preserve"> et le subjonctif. Du reste, </w:t>
      </w:r>
      <w:r w:rsidRPr="00050BBD">
        <w:rPr>
          <w:rStyle w:val="LaIt"/>
        </w:rPr>
        <w:t>tímeo</w:t>
      </w:r>
      <w:r>
        <w:t xml:space="preserve"> étant </w:t>
      </w:r>
      <w:r>
        <w:lastRenderedPageBreak/>
        <w:t xml:space="preserve">un verbe actif, on peut considérer </w:t>
      </w:r>
      <w:r w:rsidRPr="00050BBD">
        <w:rPr>
          <w:rStyle w:val="LaIt"/>
        </w:rPr>
        <w:t>manére</w:t>
      </w:r>
      <w:r>
        <w:t xml:space="preserve"> comme son régime direct : il craignait, quoi ? rester. En ce sens, la logique demande l’infinitif.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XXVII.</w:t>
      </w:r>
      <w:bookmarkStart w:id="238" w:name="t127"/>
      <w:bookmarkEnd w:id="238"/>
      <w:r>
        <w:t xml:space="preserve"> </w:t>
      </w:r>
    </w:p>
    <w:p w:rsidR="008D2629" w:rsidRDefault="008D2629" w:rsidP="008D2629">
      <w:pPr>
        <w:pStyle w:val="Summarium"/>
      </w:pPr>
      <w:r>
        <w:t xml:space="preserve">Naissance d’Isaac. Sacrifice d’Abraham. </w:t>
      </w:r>
    </w:p>
    <w:p w:rsidR="008D2629" w:rsidRDefault="008D2629" w:rsidP="008D2629">
      <w:pPr>
        <w:pStyle w:val="fl"/>
      </w:pPr>
      <w:r>
        <w:t>Visitávit autem Dóminus Saram, sicut promíserat : et implévit</w:t>
      </w:r>
      <w:r>
        <w:rPr>
          <w:vertAlign w:val="superscript"/>
        </w:rPr>
        <w:t>1</w:t>
      </w:r>
      <w:r>
        <w:t xml:space="preserve"> quæ locútus est. </w:t>
      </w:r>
    </w:p>
    <w:p w:rsidR="008D2629" w:rsidRDefault="008D2629" w:rsidP="008D2629">
      <w:pPr>
        <w:pStyle w:val="fl"/>
      </w:pPr>
      <w:r>
        <w:t>Concepítque</w:t>
      </w:r>
      <w:r>
        <w:rPr>
          <w:vertAlign w:val="superscript"/>
        </w:rPr>
        <w:t>2</w:t>
      </w:r>
      <w:r>
        <w:t xml:space="preserve">, et péperit fílium in senectúte sua, témpore quo prædíxerat ei Deus. </w:t>
      </w:r>
    </w:p>
    <w:p w:rsidR="008D2629" w:rsidRDefault="008D2629" w:rsidP="008D2629">
      <w:pPr>
        <w:pStyle w:val="fl"/>
      </w:pPr>
      <w:r>
        <w:t xml:space="preserve">Vocavítque Abraham nomen fílii sui, quem génuit ei Sara, Isaac : </w:t>
      </w:r>
    </w:p>
    <w:p w:rsidR="008D2629" w:rsidRDefault="008D2629" w:rsidP="008D2629">
      <w:pPr>
        <w:pStyle w:val="fl"/>
      </w:pPr>
      <w:r>
        <w:t xml:space="preserve">Et circumcídit eum octávo die, sicut præcéperat ei Deus. </w:t>
      </w:r>
    </w:p>
    <w:p w:rsidR="008D2629" w:rsidRDefault="008D2629" w:rsidP="008D2629">
      <w:pPr>
        <w:pStyle w:val="fl"/>
      </w:pPr>
      <w:r>
        <w:t>Cum centum esset</w:t>
      </w:r>
      <w:r>
        <w:rPr>
          <w:vertAlign w:val="superscript"/>
        </w:rPr>
        <w:t>3</w:t>
      </w:r>
      <w:r>
        <w:t xml:space="preserve"> annórum, natus est Isaac. </w:t>
      </w:r>
    </w:p>
    <w:p w:rsidR="008D2629" w:rsidRDefault="008D2629" w:rsidP="008D2629">
      <w:pPr>
        <w:pStyle w:val="fl"/>
      </w:pPr>
      <w:r>
        <w:t>Dixítque Sara : Risum fecit mihi Deus</w:t>
      </w:r>
      <w:r>
        <w:rPr>
          <w:vertAlign w:val="superscript"/>
        </w:rPr>
        <w:t>4</w:t>
      </w:r>
      <w:r>
        <w:t xml:space="preserve"> : quicúmque audíerit, corridébit mihi. </w:t>
      </w:r>
    </w:p>
    <w:p w:rsidR="008D2629" w:rsidRDefault="008D2629" w:rsidP="008D2629">
      <w:pPr>
        <w:pStyle w:val="fl"/>
      </w:pPr>
      <w:r>
        <w:t xml:space="preserve">Crevit ígitur puer, et ablactátus est : fecítque Abraham grande convívium in die ablactatiónis ejus. </w:t>
      </w:r>
    </w:p>
    <w:p w:rsidR="008D2629" w:rsidRDefault="008D2629" w:rsidP="008D2629">
      <w:pPr>
        <w:pStyle w:val="fl"/>
      </w:pPr>
      <w:r>
        <w:t>Quæ</w:t>
      </w:r>
      <w:r>
        <w:rPr>
          <w:vertAlign w:val="superscript"/>
        </w:rPr>
        <w:t>5</w:t>
      </w:r>
      <w:r>
        <w:t xml:space="preserve"> postquam gesta sunt, tentávit Deus Abraham, et dixit ei : Abraham ! Abraham ! At ille respóndit : Adsum. </w:t>
      </w:r>
    </w:p>
    <w:p w:rsidR="008D2629" w:rsidRDefault="008D2629" w:rsidP="008D2629">
      <w:pPr>
        <w:pStyle w:val="fl"/>
      </w:pPr>
      <w:r>
        <w:t xml:space="preserve">Ait illi : Tolle fílium tuum unigénitum, quem díligis, Isaac, et vade in terram visiónis : atque ibi ófferes eum in holocáustum super unum móntium quem monstrávero tibi. </w:t>
      </w:r>
    </w:p>
    <w:p w:rsidR="008D2629" w:rsidRDefault="008D2629" w:rsidP="008D2629">
      <w:pPr>
        <w:pStyle w:val="fl"/>
      </w:pPr>
      <w:r>
        <w:t xml:space="preserve">Igitur Abraham, de nocte consúrgens, stravit ásinum suum, ducens secum duos júvenes, et Isaac fílium suum : cumque concidísset ligna in holocáustum, ábiit ad locum quem præcéperat ei Deus. </w:t>
      </w:r>
    </w:p>
    <w:p w:rsidR="008D2629" w:rsidRDefault="008D2629" w:rsidP="008D2629">
      <w:pPr>
        <w:pStyle w:val="fl"/>
      </w:pPr>
      <w:r>
        <w:t xml:space="preserve">Die autem tértio, elevátis óculis, vidit locum procul : </w:t>
      </w:r>
    </w:p>
    <w:p w:rsidR="008D2629" w:rsidRDefault="008D2629" w:rsidP="008D2629">
      <w:pPr>
        <w:pStyle w:val="fl"/>
      </w:pPr>
      <w:r>
        <w:t xml:space="preserve">Dixítque púeris suis : Exspectáte hic cum ásino : ego et puer illuc usque properántes, postquam adoravérimus, revertémur ad vos. </w:t>
      </w:r>
    </w:p>
    <w:p w:rsidR="008D2629" w:rsidRDefault="008D2629" w:rsidP="008D2629">
      <w:pPr>
        <w:pStyle w:val="fl"/>
      </w:pPr>
      <w:r>
        <w:t>Tulit quoque ligna holocáusti, et impósuit super Isaac fílium suum</w:t>
      </w:r>
      <w:r>
        <w:rPr>
          <w:vertAlign w:val="superscript"/>
        </w:rPr>
        <w:t>6</w:t>
      </w:r>
      <w:r>
        <w:t xml:space="preserve"> : ipse vero portábat in mánibus ignem et gládium. Cumque duo pérgerent simul, </w:t>
      </w:r>
    </w:p>
    <w:p w:rsidR="008D2629" w:rsidRDefault="008D2629" w:rsidP="008D2629">
      <w:pPr>
        <w:pStyle w:val="fl"/>
      </w:pPr>
      <w:r>
        <w:t xml:space="preserve">Dixit Isaac patri suo : Pater mi. At ille respóndit : Quid vis, fili ? Ecce, inquit, ignis et ligna : ubi est víctima holocáusti ? </w:t>
      </w:r>
    </w:p>
    <w:p w:rsidR="008D2629" w:rsidRDefault="008D2629" w:rsidP="008D2629">
      <w:pPr>
        <w:pStyle w:val="fl"/>
      </w:pPr>
      <w:r>
        <w:t xml:space="preserve">Dixit autem Abraham : Deus providébit sibi víctimam holocáusti, fili mi. Pergébant ergo páriter : </w:t>
      </w:r>
    </w:p>
    <w:p w:rsidR="008D2629" w:rsidRDefault="008D2629" w:rsidP="008D2629">
      <w:pPr>
        <w:pStyle w:val="fl"/>
      </w:pPr>
      <w:r>
        <w:t>Et venérunt ad locum quem osténderat ei Deus, in quo ædificávit altáre, et désuper ligna compósuit : cumque alligāsset</w:t>
      </w:r>
      <w:r>
        <w:rPr>
          <w:vertAlign w:val="superscript"/>
        </w:rPr>
        <w:t>7</w:t>
      </w:r>
      <w:r>
        <w:t xml:space="preserve"> Isaac fílium suum, pósuit eum in</w:t>
      </w:r>
      <w:r>
        <w:rPr>
          <w:vertAlign w:val="superscript"/>
        </w:rPr>
        <w:t>8</w:t>
      </w:r>
      <w:r>
        <w:t xml:space="preserve"> altáre super struem lignórum. </w:t>
      </w:r>
    </w:p>
    <w:p w:rsidR="008D2629" w:rsidRDefault="008D2629" w:rsidP="008D2629">
      <w:pPr>
        <w:pStyle w:val="fl"/>
      </w:pPr>
      <w:r>
        <w:t xml:space="preserve">Extendítque manum, et arrípuit gládium, ut immoláret fílium suum.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39" w:name="t127n01"/>
      <w:bookmarkEnd w:id="239"/>
      <w:r w:rsidRPr="005119F6">
        <w:rPr>
          <w:rStyle w:val="NumNot"/>
        </w:rPr>
        <w:t>.</w:t>
      </w:r>
      <w:r>
        <w:t xml:space="preserve"> Sous-entendez </w:t>
      </w:r>
      <w:r w:rsidRPr="00050BBD">
        <w:rPr>
          <w:rStyle w:val="LaIt"/>
        </w:rPr>
        <w:t>negótia</w:t>
      </w:r>
      <w:r>
        <w:t xml:space="preserve"> ou </w:t>
      </w:r>
      <w:r w:rsidRPr="00050BBD">
        <w:rPr>
          <w:rStyle w:val="LaIt"/>
        </w:rPr>
        <w:t>promíssa</w:t>
      </w:r>
      <w:r>
        <w:t xml:space="preserve">. </w:t>
      </w:r>
      <w:r w:rsidRPr="005119F6">
        <w:t xml:space="preserve">– </w:t>
      </w:r>
      <w:r w:rsidRPr="005119F6">
        <w:rPr>
          <w:rStyle w:val="NumNot"/>
        </w:rPr>
        <w:t>2</w:t>
      </w:r>
      <w:bookmarkStart w:id="240" w:name="t127n02"/>
      <w:bookmarkEnd w:id="240"/>
      <w:r w:rsidRPr="005119F6">
        <w:rPr>
          <w:rStyle w:val="NumNot"/>
        </w:rPr>
        <w:t>.</w:t>
      </w:r>
      <w:r>
        <w:t xml:space="preserve"> Sous-entendez </w:t>
      </w:r>
      <w:r w:rsidRPr="00050BBD">
        <w:rPr>
          <w:rStyle w:val="LaIt"/>
        </w:rPr>
        <w:t>Sara</w:t>
      </w:r>
      <w:r>
        <w:t xml:space="preserve">. </w:t>
      </w:r>
      <w:r w:rsidRPr="005119F6">
        <w:t xml:space="preserve">– </w:t>
      </w:r>
      <w:r w:rsidRPr="005119F6">
        <w:rPr>
          <w:rStyle w:val="NumNot"/>
        </w:rPr>
        <w:t>3</w:t>
      </w:r>
      <w:bookmarkStart w:id="241" w:name="t127n03"/>
      <w:bookmarkEnd w:id="241"/>
      <w:r w:rsidRPr="005119F6">
        <w:rPr>
          <w:rStyle w:val="NumNot"/>
        </w:rPr>
        <w:t>.</w:t>
      </w:r>
      <w:r>
        <w:t xml:space="preserve"> Sous-entendez </w:t>
      </w:r>
      <w:r w:rsidRPr="00050BBD">
        <w:rPr>
          <w:rStyle w:val="LaIt"/>
        </w:rPr>
        <w:t>Abraham</w:t>
      </w:r>
      <w:r>
        <w:t xml:space="preserve">. </w:t>
      </w:r>
      <w:r w:rsidRPr="005119F6">
        <w:t xml:space="preserve">– </w:t>
      </w:r>
      <w:r w:rsidRPr="005119F6">
        <w:rPr>
          <w:rStyle w:val="NumNot"/>
        </w:rPr>
        <w:t>4</w:t>
      </w:r>
      <w:bookmarkStart w:id="242" w:name="t127n04"/>
      <w:bookmarkEnd w:id="242"/>
      <w:r w:rsidRPr="005119F6">
        <w:rPr>
          <w:rStyle w:val="NumNot"/>
        </w:rPr>
        <w:t>.</w:t>
      </w:r>
      <w:r>
        <w:t xml:space="preserve"> Sara, faisant allusion au nom d’Isaac qui signifie </w:t>
      </w:r>
      <w:r w:rsidRPr="00050BBD">
        <w:rPr>
          <w:rStyle w:val="LaIt"/>
        </w:rPr>
        <w:t>ris</w:t>
      </w:r>
      <w:r>
        <w:t xml:space="preserve">, dit : Dieu m’a donné un sujet de ris ou de joie. </w:t>
      </w:r>
      <w:r w:rsidRPr="005119F6">
        <w:t xml:space="preserve">– </w:t>
      </w:r>
      <w:r w:rsidRPr="005119F6">
        <w:rPr>
          <w:rStyle w:val="NumNot"/>
        </w:rPr>
        <w:t>5</w:t>
      </w:r>
      <w:bookmarkStart w:id="243" w:name="t127n05"/>
      <w:bookmarkEnd w:id="243"/>
      <w:r w:rsidRPr="005119F6">
        <w:rPr>
          <w:rStyle w:val="NumNot"/>
        </w:rPr>
        <w:t>.</w:t>
      </w:r>
      <w:r>
        <w:t xml:space="preserve"> Sous-entendez </w:t>
      </w:r>
      <w:r w:rsidRPr="00050BBD">
        <w:rPr>
          <w:rStyle w:val="LaIt"/>
        </w:rPr>
        <w:t>negótia</w:t>
      </w:r>
      <w:r>
        <w:t xml:space="preserve">, vous reconnaissez ce tour familier aux Latins. </w:t>
      </w:r>
      <w:r w:rsidRPr="005119F6">
        <w:t xml:space="preserve">– </w:t>
      </w:r>
      <w:r w:rsidRPr="005119F6">
        <w:rPr>
          <w:rStyle w:val="NumNot"/>
        </w:rPr>
        <w:t>6</w:t>
      </w:r>
      <w:bookmarkStart w:id="244" w:name="t127n06"/>
      <w:bookmarkEnd w:id="244"/>
      <w:r w:rsidRPr="005119F6">
        <w:rPr>
          <w:rStyle w:val="NumNot"/>
        </w:rPr>
        <w:t>.</w:t>
      </w:r>
      <w:r>
        <w:t xml:space="preserve"> Isaac, fils unique, condamné à mourir de la main de son père, malgré son innocence, et portant lui-</w:t>
      </w:r>
      <w:r>
        <w:lastRenderedPageBreak/>
        <w:t xml:space="preserve">même le bois de son supplice, est la cinquième figure du Messie. La montagne dont il est parlé plus haut était l’une de celles sur lesquelles était bâtie Jérusalem. L’hébreu l’appelle </w:t>
      </w:r>
      <w:r w:rsidRPr="00050BBD">
        <w:rPr>
          <w:rStyle w:val="LaIt"/>
        </w:rPr>
        <w:t>Moriah</w:t>
      </w:r>
      <w:r>
        <w:t xml:space="preserve"> ; ce pourrait donc être le Calvaire, et c’est un rapprochement de plus. </w:t>
      </w:r>
      <w:r w:rsidRPr="005119F6">
        <w:t xml:space="preserve">– </w:t>
      </w:r>
      <w:r w:rsidRPr="005119F6">
        <w:rPr>
          <w:rStyle w:val="NumNot"/>
        </w:rPr>
        <w:t>7</w:t>
      </w:r>
      <w:bookmarkStart w:id="245" w:name="t127n07"/>
      <w:bookmarkEnd w:id="245"/>
      <w:r w:rsidRPr="005119F6">
        <w:rPr>
          <w:rStyle w:val="NumNot"/>
        </w:rPr>
        <w:t>.</w:t>
      </w:r>
      <w:r>
        <w:t xml:space="preserve"> Pour </w:t>
      </w:r>
      <w:r w:rsidRPr="00050BBD">
        <w:rPr>
          <w:rStyle w:val="LaIt"/>
        </w:rPr>
        <w:t>alligavísset</w:t>
      </w:r>
      <w:r>
        <w:t xml:space="preserve">. </w:t>
      </w:r>
      <w:r w:rsidRPr="005119F6">
        <w:t xml:space="preserve">– </w:t>
      </w:r>
      <w:r w:rsidRPr="005119F6">
        <w:rPr>
          <w:rStyle w:val="NumNot"/>
        </w:rPr>
        <w:t>8</w:t>
      </w:r>
      <w:bookmarkStart w:id="246" w:name="t127n08"/>
      <w:bookmarkEnd w:id="246"/>
      <w:r w:rsidRPr="005119F6">
        <w:rPr>
          <w:rStyle w:val="NumNot"/>
        </w:rPr>
        <w:t>.</w:t>
      </w:r>
      <w:r>
        <w:t xml:space="preserve"> </w:t>
      </w:r>
      <w:r w:rsidRPr="00050BBD">
        <w:rPr>
          <w:rStyle w:val="LaIt"/>
        </w:rPr>
        <w:t>In</w:t>
      </w:r>
      <w:r>
        <w:t xml:space="preserve"> signifie quelquefois </w:t>
      </w:r>
      <w:r w:rsidRPr="0060028B">
        <w:rPr>
          <w:rStyle w:val="italicus"/>
        </w:rPr>
        <w:t>sur</w:t>
      </w:r>
      <w:r>
        <w:t xml:space="preserve">. L’accusatif est naturel ici, puisqu’il y a mouvement.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XXVIII.</w:t>
      </w:r>
      <w:bookmarkStart w:id="247" w:name="t128"/>
      <w:bookmarkEnd w:id="247"/>
      <w:r>
        <w:t xml:space="preserve"> </w:t>
      </w:r>
    </w:p>
    <w:p w:rsidR="008D2629" w:rsidRDefault="008D2629" w:rsidP="008D2629">
      <w:pPr>
        <w:pStyle w:val="Summarium"/>
      </w:pPr>
      <w:r>
        <w:t xml:space="preserve">Délivrance d’Isaac ; nouvelles promesses. </w:t>
      </w:r>
    </w:p>
    <w:p w:rsidR="008D2629" w:rsidRDefault="008D2629" w:rsidP="008D2629">
      <w:pPr>
        <w:pStyle w:val="fl"/>
      </w:pPr>
      <w:r>
        <w:t xml:space="preserve">Et ecce ángelus Dómini de cœlo clamávit dicens : Abraham ! Abraham ! Qui respóndit : Adsum. </w:t>
      </w:r>
    </w:p>
    <w:p w:rsidR="008D2629" w:rsidRDefault="008D2629" w:rsidP="008D2629">
      <w:pPr>
        <w:pStyle w:val="fl"/>
      </w:pPr>
      <w:r>
        <w:t xml:space="preserve">Dixítque ei : Ne exténdas manum tuam super púerum, neque fácias illi quidquam : nunc cognóvi quod times Deum, et non pepercísti unigénito fílio tuo propter me. </w:t>
      </w:r>
    </w:p>
    <w:p w:rsidR="008D2629" w:rsidRDefault="008D2629" w:rsidP="008D2629">
      <w:pPr>
        <w:pStyle w:val="fl"/>
      </w:pPr>
      <w:r>
        <w:t xml:space="preserve">Levávit Abraham óculos suos, vidítque post tergum aríetem inter vepres hæréntem córnibus, quem assúmens óbtulit holocáustum pro fílio. </w:t>
      </w:r>
    </w:p>
    <w:p w:rsidR="008D2629" w:rsidRDefault="008D2629" w:rsidP="008D2629">
      <w:pPr>
        <w:pStyle w:val="fl"/>
      </w:pPr>
      <w:r>
        <w:t xml:space="preserve">Vocávit autem ángelus Dómini Abraham secúndo de cœlo, dicens : </w:t>
      </w:r>
    </w:p>
    <w:p w:rsidR="008D2629" w:rsidRDefault="008D2629" w:rsidP="008D2629">
      <w:pPr>
        <w:pStyle w:val="fl"/>
      </w:pPr>
      <w:r>
        <w:t xml:space="preserve">Per memetípsum jurávi, dicit Dóminus : quia fecísti hanc rem, et non pepercísti fílio tuo unigénito propter me : </w:t>
      </w:r>
    </w:p>
    <w:p w:rsidR="008D2629" w:rsidRDefault="008D2629" w:rsidP="008D2629">
      <w:pPr>
        <w:pStyle w:val="fl"/>
      </w:pPr>
      <w:r>
        <w:t>Benedícam tibi, et multiplicábo semen tuum sicut stellas cœli, et velut arénam quæ est in lítore maris : possidébit semen tuum portas</w:t>
      </w:r>
      <w:r>
        <w:rPr>
          <w:vertAlign w:val="superscript"/>
        </w:rPr>
        <w:t>1</w:t>
      </w:r>
      <w:r>
        <w:t xml:space="preserve"> inimicórum suórum, </w:t>
      </w:r>
    </w:p>
    <w:p w:rsidR="008D2629" w:rsidRDefault="008D2629" w:rsidP="008D2629">
      <w:pPr>
        <w:pStyle w:val="fl"/>
      </w:pPr>
      <w:r>
        <w:t>Et BENEDICÉNTUR in sémine tuo</w:t>
      </w:r>
      <w:r>
        <w:rPr>
          <w:vertAlign w:val="superscript"/>
        </w:rPr>
        <w:t>2</w:t>
      </w:r>
      <w:r>
        <w:t xml:space="preserve"> omnes gentes terræ, quia obedīsti</w:t>
      </w:r>
      <w:r>
        <w:rPr>
          <w:vertAlign w:val="superscript"/>
        </w:rPr>
        <w:t>3</w:t>
      </w:r>
      <w:r>
        <w:t xml:space="preserve"> voci meæ. </w:t>
      </w:r>
    </w:p>
    <w:p w:rsidR="008D2629" w:rsidRDefault="008D2629" w:rsidP="008D2629">
      <w:pPr>
        <w:pStyle w:val="fl"/>
      </w:pPr>
      <w:r>
        <w:t>Reversúsque est Abraham ad púeros suos, abierúntque Bersábeë</w:t>
      </w:r>
      <w:r>
        <w:rPr>
          <w:vertAlign w:val="superscript"/>
        </w:rPr>
        <w:t>4</w:t>
      </w:r>
      <w:r>
        <w:t xml:space="preserve"> simul, et habitávit ibi. </w:t>
      </w:r>
    </w:p>
    <w:p w:rsidR="008D2629" w:rsidRDefault="008D2629" w:rsidP="008D2629">
      <w:pPr>
        <w:pStyle w:val="fl"/>
      </w:pPr>
      <w:r>
        <w:t xml:space="preserve">Vixit autem Sara centum vigínti septem annis.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48" w:name="t128n01"/>
      <w:bookmarkEnd w:id="248"/>
      <w:r w:rsidRPr="005119F6">
        <w:rPr>
          <w:rStyle w:val="NumNot"/>
        </w:rPr>
        <w:t>.</w:t>
      </w:r>
      <w:r>
        <w:t xml:space="preserve"> Les </w:t>
      </w:r>
      <w:r w:rsidRPr="0060028B">
        <w:rPr>
          <w:rStyle w:val="italicus"/>
        </w:rPr>
        <w:t>portes</w:t>
      </w:r>
      <w:r>
        <w:t xml:space="preserve">, pour les </w:t>
      </w:r>
      <w:r w:rsidRPr="0060028B">
        <w:rPr>
          <w:rStyle w:val="italicus"/>
        </w:rPr>
        <w:t>villes</w:t>
      </w:r>
      <w:r>
        <w:t xml:space="preserve"> ; c’est la partie pour le tout. </w:t>
      </w:r>
      <w:r w:rsidRPr="005119F6">
        <w:t xml:space="preserve">– </w:t>
      </w:r>
      <w:r w:rsidRPr="005119F6">
        <w:rPr>
          <w:rStyle w:val="NumNot"/>
        </w:rPr>
        <w:t>2</w:t>
      </w:r>
      <w:bookmarkStart w:id="249" w:name="t128n02"/>
      <w:bookmarkEnd w:id="249"/>
      <w:r w:rsidRPr="005119F6">
        <w:rPr>
          <w:rStyle w:val="NumNot"/>
        </w:rPr>
        <w:t>.</w:t>
      </w:r>
      <w:r>
        <w:t xml:space="preserve"> Ce fils dans lequel toutes les nations seront bénies, c’est Notre-Seigneur Jésus-</w:t>
      </w:r>
      <w:r>
        <w:lastRenderedPageBreak/>
        <w:t xml:space="preserve">Christ. </w:t>
      </w:r>
      <w:r w:rsidRPr="005119F6">
        <w:t xml:space="preserve">– </w:t>
      </w:r>
      <w:r w:rsidRPr="005119F6">
        <w:rPr>
          <w:rStyle w:val="NumNot"/>
        </w:rPr>
        <w:t>3</w:t>
      </w:r>
      <w:bookmarkStart w:id="250" w:name="t128n03"/>
      <w:bookmarkEnd w:id="250"/>
      <w:r w:rsidRPr="005119F6">
        <w:rPr>
          <w:rStyle w:val="NumNot"/>
        </w:rPr>
        <w:t>.</w:t>
      </w:r>
      <w:r>
        <w:t xml:space="preserve"> Pour </w:t>
      </w:r>
      <w:r w:rsidRPr="00050BBD">
        <w:rPr>
          <w:rStyle w:val="LaIt"/>
        </w:rPr>
        <w:t>obedivísti</w:t>
      </w:r>
      <w:r>
        <w:t xml:space="preserve">. Voir </w:t>
      </w:r>
      <w:hyperlink w:anchor="t104n11" w:history="1">
        <w:r w:rsidRPr="002D0C41">
          <w:rPr>
            <w:rStyle w:val="Lienhypertexte"/>
          </w:rPr>
          <w:t>leçon IV, note 11</w:t>
        </w:r>
      </w:hyperlink>
      <w:r>
        <w:t xml:space="preserve">. </w:t>
      </w:r>
      <w:r w:rsidRPr="005119F6">
        <w:t xml:space="preserve">– </w:t>
      </w:r>
      <w:r w:rsidRPr="005119F6">
        <w:rPr>
          <w:rStyle w:val="NumNot"/>
        </w:rPr>
        <w:t>4</w:t>
      </w:r>
      <w:bookmarkStart w:id="251" w:name="t128n04"/>
      <w:bookmarkEnd w:id="251"/>
      <w:r w:rsidRPr="005119F6">
        <w:rPr>
          <w:rStyle w:val="NumNot"/>
        </w:rPr>
        <w:t>.</w:t>
      </w:r>
      <w:r>
        <w:t xml:space="preserve"> Plus tard ville de la tribu de Juda, qui la céda à la tribu de Siméon.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XXIX.</w:t>
      </w:r>
      <w:bookmarkStart w:id="252" w:name="t129"/>
      <w:bookmarkEnd w:id="252"/>
      <w:r>
        <w:t xml:space="preserve"> </w:t>
      </w:r>
    </w:p>
    <w:p w:rsidR="008D2629" w:rsidRDefault="008D2629" w:rsidP="008D2629">
      <w:pPr>
        <w:pStyle w:val="Summarium"/>
      </w:pPr>
      <w:r>
        <w:t xml:space="preserve">Mariage d’Isaac ; voyage d’Éliézer. </w:t>
      </w:r>
    </w:p>
    <w:p w:rsidR="008D2629" w:rsidRDefault="008D2629" w:rsidP="008D2629">
      <w:pPr>
        <w:pStyle w:val="fl"/>
      </w:pPr>
      <w:r>
        <w:t>Erat autem Abraham senex dierúmque multórum ; et Dóminus in cunctis</w:t>
      </w:r>
      <w:r>
        <w:rPr>
          <w:vertAlign w:val="superscript"/>
        </w:rPr>
        <w:t>1</w:t>
      </w:r>
      <w:r>
        <w:t xml:space="preserve"> benedíxerat ei. </w:t>
      </w:r>
    </w:p>
    <w:p w:rsidR="008D2629" w:rsidRDefault="008D2629" w:rsidP="008D2629">
      <w:pPr>
        <w:pStyle w:val="fl"/>
      </w:pPr>
      <w:r>
        <w:t xml:space="preserve">Dixítque servo senióri domūs suæ, qui prǽerat ómnibus quæ habébat : Non accípias uxórem fílio meo de filiábus Chananæórum, inter quos hábito : </w:t>
      </w:r>
    </w:p>
    <w:p w:rsidR="008D2629" w:rsidRDefault="008D2629" w:rsidP="008D2629">
      <w:pPr>
        <w:pStyle w:val="fl"/>
      </w:pPr>
      <w:r>
        <w:t xml:space="preserve">Sed ad terram et cognatiónem meam proficiscáris, et inde accípias uxórem fílio meo Isaac. </w:t>
      </w:r>
    </w:p>
    <w:p w:rsidR="008D2629" w:rsidRDefault="008D2629" w:rsidP="008D2629">
      <w:pPr>
        <w:pStyle w:val="fl"/>
      </w:pPr>
      <w:r>
        <w:t xml:space="preserve">Respóndit servus : Si nolúerit múlier veníre mecum in terram hanc, numquid redúcere débeo fílium tuum ad locum de quo tu egréssus es ? </w:t>
      </w:r>
    </w:p>
    <w:p w:rsidR="008D2629" w:rsidRDefault="008D2629" w:rsidP="008D2629">
      <w:pPr>
        <w:pStyle w:val="fl"/>
      </w:pPr>
      <w:r>
        <w:t>Dixítque Abraham : Cave nequándo</w:t>
      </w:r>
      <w:r>
        <w:rPr>
          <w:vertAlign w:val="superscript"/>
        </w:rPr>
        <w:t>2</w:t>
      </w:r>
      <w:r>
        <w:t xml:space="preserve"> redúcas fílium meum illuc. </w:t>
      </w:r>
    </w:p>
    <w:p w:rsidR="008D2629" w:rsidRDefault="008D2629" w:rsidP="008D2629">
      <w:pPr>
        <w:pStyle w:val="fl"/>
      </w:pPr>
      <w:r>
        <w:t xml:space="preserve">Sin autem múlier nolúerit sequi te, non tenéberis juraménto : fílium meum tantum ne redúcas illuc. </w:t>
      </w:r>
    </w:p>
    <w:p w:rsidR="008D2629" w:rsidRDefault="008D2629" w:rsidP="008D2629">
      <w:pPr>
        <w:pStyle w:val="fl"/>
      </w:pPr>
      <w:r>
        <w:t>Tulítque decem camélos de grege dómini sui, et ábiit, ex ómnibus bonis ejus portans secum, profectúsque perréxit in Mesopotámiam</w:t>
      </w:r>
      <w:r>
        <w:rPr>
          <w:vertAlign w:val="superscript"/>
        </w:rPr>
        <w:t>3</w:t>
      </w:r>
      <w:r>
        <w:t xml:space="preserve"> ad urbem Nachor</w:t>
      </w:r>
      <w:r>
        <w:rPr>
          <w:vertAlign w:val="superscript"/>
        </w:rPr>
        <w:t>4</w:t>
      </w:r>
      <w:r>
        <w:t xml:space="preserve">. </w:t>
      </w:r>
    </w:p>
    <w:p w:rsidR="008D2629" w:rsidRDefault="008D2629" w:rsidP="008D2629">
      <w:pPr>
        <w:pStyle w:val="fl"/>
      </w:pPr>
      <w:r>
        <w:t>Cumque camélos fecísset accúmbere</w:t>
      </w:r>
      <w:r>
        <w:rPr>
          <w:vertAlign w:val="superscript"/>
        </w:rPr>
        <w:t>5</w:t>
      </w:r>
      <w:r>
        <w:t xml:space="preserve"> extra óppidum juxta púteum aquæ véspere, témpore quo solent mulíeres égredi ad hauriéndam aquam, dixit : </w:t>
      </w:r>
    </w:p>
    <w:p w:rsidR="008D2629" w:rsidRDefault="008D2629" w:rsidP="008D2629">
      <w:pPr>
        <w:pStyle w:val="fl"/>
      </w:pPr>
      <w:r>
        <w:t xml:space="preserve">Dómine, Deus dómini mei Abraham, occúrre, óbsecro, mihi hódie, et fac misericórdiam cum dómino meo Abraham. </w:t>
      </w:r>
    </w:p>
    <w:p w:rsidR="008D2629" w:rsidRDefault="008D2629" w:rsidP="008D2629">
      <w:pPr>
        <w:pStyle w:val="fl"/>
      </w:pPr>
      <w:r>
        <w:t xml:space="preserve">Ecce ego sto prope fontem aquæ, et fíliæ habitatórum hujus civitátis egrediéntur ad hauriéndam aquam. </w:t>
      </w:r>
    </w:p>
    <w:p w:rsidR="008D2629" w:rsidRDefault="008D2629" w:rsidP="008D2629">
      <w:pPr>
        <w:pStyle w:val="fl"/>
      </w:pPr>
      <w:r>
        <w:t>Igitur puélla cui ego díxero : Inclína hýdriam tuam ut bibam : et</w:t>
      </w:r>
      <w:r>
        <w:rPr>
          <w:vertAlign w:val="superscript"/>
        </w:rPr>
        <w:t>6</w:t>
      </w:r>
      <w:r>
        <w:t xml:space="preserve"> illa respónderit, Bibe, quin et camélis tuis dabo potum : ipsa est quam præparāsti</w:t>
      </w:r>
      <w:r>
        <w:rPr>
          <w:vertAlign w:val="superscript"/>
        </w:rPr>
        <w:t>7</w:t>
      </w:r>
      <w:r>
        <w:t xml:space="preserve"> servo tuo Isaac : et per hoc intélligam quod féceris misericórdiam cum dómino meo.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53" w:name="t129n01"/>
      <w:bookmarkEnd w:id="253"/>
      <w:r w:rsidRPr="005119F6">
        <w:rPr>
          <w:rStyle w:val="NumNot"/>
        </w:rPr>
        <w:t>.</w:t>
      </w:r>
      <w:r>
        <w:t xml:space="preserve"> Sous-entendez </w:t>
      </w:r>
      <w:r w:rsidRPr="00050BBD">
        <w:rPr>
          <w:rStyle w:val="LaIt"/>
        </w:rPr>
        <w:t>rebus</w:t>
      </w:r>
      <w:r>
        <w:t xml:space="preserve">. </w:t>
      </w:r>
      <w:r w:rsidRPr="005119F6">
        <w:t xml:space="preserve">– </w:t>
      </w:r>
      <w:r w:rsidRPr="005119F6">
        <w:rPr>
          <w:rStyle w:val="NumNot"/>
        </w:rPr>
        <w:t>2</w:t>
      </w:r>
      <w:bookmarkStart w:id="254" w:name="t129n02"/>
      <w:bookmarkEnd w:id="254"/>
      <w:r w:rsidRPr="005119F6">
        <w:rPr>
          <w:rStyle w:val="NumNot"/>
        </w:rPr>
        <w:t>.</w:t>
      </w:r>
      <w:r>
        <w:t xml:space="preserve"> </w:t>
      </w:r>
      <w:r w:rsidRPr="00050BBD">
        <w:rPr>
          <w:rStyle w:val="LaIt"/>
        </w:rPr>
        <w:t>Nequándo</w:t>
      </w:r>
      <w:r>
        <w:t xml:space="preserve"> pour </w:t>
      </w:r>
      <w:r w:rsidRPr="00050BBD">
        <w:rPr>
          <w:rStyle w:val="LaIt"/>
        </w:rPr>
        <w:t>ne aliquándo</w:t>
      </w:r>
      <w:r>
        <w:t xml:space="preserve">, prenez garde de ramener quelque jour, etc. </w:t>
      </w:r>
      <w:r w:rsidRPr="005119F6">
        <w:t xml:space="preserve">– </w:t>
      </w:r>
      <w:r w:rsidRPr="005119F6">
        <w:rPr>
          <w:rStyle w:val="NumNot"/>
        </w:rPr>
        <w:t>3</w:t>
      </w:r>
      <w:bookmarkStart w:id="255" w:name="t129n03"/>
      <w:bookmarkEnd w:id="255"/>
      <w:r w:rsidRPr="005119F6">
        <w:rPr>
          <w:rStyle w:val="NumNot"/>
        </w:rPr>
        <w:t>.</w:t>
      </w:r>
      <w:r>
        <w:t xml:space="preserve"> Ainsi appelée, parce qu’elle est renfermée entre deux fleuves, l’Euphrate et le Tigre. </w:t>
      </w:r>
      <w:r w:rsidRPr="005119F6">
        <w:t xml:space="preserve">– </w:t>
      </w:r>
      <w:r w:rsidRPr="005119F6">
        <w:rPr>
          <w:rStyle w:val="NumNot"/>
        </w:rPr>
        <w:t>4</w:t>
      </w:r>
      <w:bookmarkStart w:id="256" w:name="t129n04"/>
      <w:bookmarkEnd w:id="256"/>
      <w:r w:rsidRPr="005119F6">
        <w:rPr>
          <w:rStyle w:val="NumNot"/>
        </w:rPr>
        <w:t>.</w:t>
      </w:r>
      <w:r>
        <w:t xml:space="preserve"> </w:t>
      </w:r>
      <w:r>
        <w:lastRenderedPageBreak/>
        <w:t xml:space="preserve">Fils de Tharé et frère d’Abraham. Cette ville s’appelait Haran. </w:t>
      </w:r>
      <w:r w:rsidRPr="005119F6">
        <w:t xml:space="preserve">– </w:t>
      </w:r>
      <w:r w:rsidRPr="005119F6">
        <w:rPr>
          <w:rStyle w:val="NumNot"/>
        </w:rPr>
        <w:t>5</w:t>
      </w:r>
      <w:bookmarkStart w:id="257" w:name="t129n05"/>
      <w:bookmarkEnd w:id="257"/>
      <w:r w:rsidRPr="005119F6">
        <w:rPr>
          <w:rStyle w:val="NumNot"/>
        </w:rPr>
        <w:t>.</w:t>
      </w:r>
      <w:r>
        <w:t xml:space="preserve"> Locution toute française ; autre rapprochement avec nos langues modernes. </w:t>
      </w:r>
      <w:r w:rsidRPr="005119F6">
        <w:t xml:space="preserve">– </w:t>
      </w:r>
      <w:r w:rsidRPr="005119F6">
        <w:rPr>
          <w:rStyle w:val="NumNot"/>
        </w:rPr>
        <w:t>6</w:t>
      </w:r>
      <w:bookmarkStart w:id="258" w:name="t129n06"/>
      <w:bookmarkEnd w:id="258"/>
      <w:r w:rsidRPr="005119F6">
        <w:rPr>
          <w:rStyle w:val="NumNot"/>
        </w:rPr>
        <w:t>.</w:t>
      </w:r>
      <w:r>
        <w:t xml:space="preserve"> Sous-entendez </w:t>
      </w:r>
      <w:r w:rsidRPr="00050BBD">
        <w:rPr>
          <w:rStyle w:val="LaIt"/>
        </w:rPr>
        <w:t>si</w:t>
      </w:r>
      <w:r>
        <w:t xml:space="preserve">. </w:t>
      </w:r>
      <w:r w:rsidRPr="005119F6">
        <w:t xml:space="preserve">– </w:t>
      </w:r>
      <w:r w:rsidRPr="005119F6">
        <w:rPr>
          <w:rStyle w:val="NumNot"/>
        </w:rPr>
        <w:t>7</w:t>
      </w:r>
      <w:bookmarkStart w:id="259" w:name="t129n07"/>
      <w:bookmarkEnd w:id="259"/>
      <w:r w:rsidRPr="005119F6">
        <w:rPr>
          <w:rStyle w:val="NumNot"/>
        </w:rPr>
        <w:t>.</w:t>
      </w:r>
      <w:r>
        <w:t xml:space="preserve"> Pour </w:t>
      </w:r>
      <w:r w:rsidRPr="00050BBD">
        <w:rPr>
          <w:rStyle w:val="LaIt"/>
        </w:rPr>
        <w:t>præparavísti</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w:t>
      </w:r>
      <w:bookmarkStart w:id="260" w:name="t130"/>
      <w:bookmarkEnd w:id="260"/>
      <w:r>
        <w:t xml:space="preserve"> </w:t>
      </w:r>
    </w:p>
    <w:p w:rsidR="008D2629" w:rsidRDefault="008D2629" w:rsidP="008D2629">
      <w:pPr>
        <w:pStyle w:val="Summarium"/>
      </w:pPr>
      <w:r>
        <w:t xml:space="preserve">Rencontre d’Éliézer et de Rébecca. </w:t>
      </w:r>
    </w:p>
    <w:p w:rsidR="008D2629" w:rsidRDefault="008D2629" w:rsidP="008D2629">
      <w:pPr>
        <w:pStyle w:val="fl"/>
      </w:pPr>
      <w:r>
        <w:t>Necdum intra se verba compléverat, et ecce Rebécca egrediebátur, fília Bathuel, fílii Melchæ uxóris Nachor fratris Abraham, habens hýdriam in</w:t>
      </w:r>
      <w:r>
        <w:rPr>
          <w:vertAlign w:val="superscript"/>
        </w:rPr>
        <w:t>1</w:t>
      </w:r>
      <w:r>
        <w:t xml:space="preserve"> scápula sua, </w:t>
      </w:r>
    </w:p>
    <w:p w:rsidR="008D2629" w:rsidRDefault="008D2629" w:rsidP="008D2629">
      <w:pPr>
        <w:pStyle w:val="fl"/>
      </w:pPr>
      <w:r>
        <w:t xml:space="preserve">Puélla decóra nimis, virgóque pulchérrima : descénderat autem ad fontem, et impléverat hýdriam, ac revertebátur. </w:t>
      </w:r>
    </w:p>
    <w:p w:rsidR="008D2629" w:rsidRDefault="008D2629" w:rsidP="008D2629">
      <w:pPr>
        <w:pStyle w:val="fl"/>
      </w:pPr>
      <w:r>
        <w:t xml:space="preserve">Occurrítque ei servus, et ait : Pauxíllum aquæ mihi ad bibéndum præbe de hýdria tua. </w:t>
      </w:r>
    </w:p>
    <w:p w:rsidR="008D2629" w:rsidRDefault="008D2629" w:rsidP="008D2629">
      <w:pPr>
        <w:pStyle w:val="fl"/>
      </w:pPr>
      <w:r>
        <w:t>Quæ</w:t>
      </w:r>
      <w:r>
        <w:rPr>
          <w:vertAlign w:val="superscript"/>
        </w:rPr>
        <w:t>2</w:t>
      </w:r>
      <w:r>
        <w:t xml:space="preserve"> respóndit : Bibe, dómine mi : celeritérque depósuit hýdriam super ulnam suam, et dedit ei potum. </w:t>
      </w:r>
    </w:p>
    <w:p w:rsidR="008D2629" w:rsidRDefault="008D2629" w:rsidP="008D2629">
      <w:pPr>
        <w:pStyle w:val="fl"/>
      </w:pPr>
      <w:r>
        <w:t>Cumque ille bibísset, adjécit</w:t>
      </w:r>
      <w:r>
        <w:rPr>
          <w:vertAlign w:val="superscript"/>
        </w:rPr>
        <w:t>3</w:t>
      </w:r>
      <w:r>
        <w:t xml:space="preserve"> : Quin et camélis tuis háuriam aquam, donec cuncti bibant. </w:t>
      </w:r>
    </w:p>
    <w:p w:rsidR="008D2629" w:rsidRDefault="008D2629" w:rsidP="008D2629">
      <w:pPr>
        <w:pStyle w:val="fl"/>
      </w:pPr>
      <w:r>
        <w:t>Effundénsque hýdriam in canálibus, recúrrit ad púteum ut hauríret aquam : et haustam</w:t>
      </w:r>
      <w:r>
        <w:rPr>
          <w:vertAlign w:val="superscript"/>
        </w:rPr>
        <w:t>4</w:t>
      </w:r>
      <w:r>
        <w:t xml:space="preserve"> ómnibus camélis dedit. </w:t>
      </w:r>
    </w:p>
    <w:p w:rsidR="008D2629" w:rsidRDefault="008D2629" w:rsidP="008D2629">
      <w:pPr>
        <w:pStyle w:val="fl"/>
      </w:pPr>
      <w:r>
        <w:t xml:space="preserve">Ipse autem contemplabátur eam tácitus, scire volens utrum prósperum iter suum fecísset Dóminus, an non. </w:t>
      </w:r>
    </w:p>
    <w:p w:rsidR="008D2629" w:rsidRDefault="008D2629" w:rsidP="008D2629">
      <w:pPr>
        <w:pStyle w:val="fl"/>
      </w:pPr>
      <w:r>
        <w:t>Postquam autem bibérunt caméli, prótulit vir ináures áureas, appendéntes siclos duos</w:t>
      </w:r>
      <w:r>
        <w:rPr>
          <w:vertAlign w:val="superscript"/>
        </w:rPr>
        <w:t>5</w:t>
      </w:r>
      <w:r>
        <w:t>, et armíllas tótidem pondo siclórum decem</w:t>
      </w:r>
      <w:r>
        <w:rPr>
          <w:vertAlign w:val="superscript"/>
        </w:rPr>
        <w:t>6</w:t>
      </w:r>
      <w:r>
        <w:t xml:space="preserve">. </w:t>
      </w:r>
    </w:p>
    <w:p w:rsidR="008D2629" w:rsidRDefault="008D2629" w:rsidP="008D2629">
      <w:pPr>
        <w:pStyle w:val="fl"/>
      </w:pPr>
      <w:r>
        <w:t>Dixítque ad eam : Cujus es fília ? índica mihi : est</w:t>
      </w:r>
      <w:r>
        <w:rPr>
          <w:vertAlign w:val="superscript"/>
        </w:rPr>
        <w:t>7</w:t>
      </w:r>
      <w:r>
        <w:t xml:space="preserve"> in domo patris tui locus ad manéndum ? </w:t>
      </w:r>
    </w:p>
    <w:p w:rsidR="008D2629" w:rsidRDefault="008D2629" w:rsidP="008D2629">
      <w:pPr>
        <w:pStyle w:val="fl"/>
      </w:pPr>
      <w:r>
        <w:t xml:space="preserve">Quæ respóndit : Fília sum Bathuélis. </w:t>
      </w:r>
    </w:p>
    <w:p w:rsidR="008D2629" w:rsidRDefault="008D2629" w:rsidP="008D2629">
      <w:pPr>
        <w:pStyle w:val="fl"/>
      </w:pPr>
      <w:r>
        <w:t xml:space="preserve">Et áddidit, dicens : Paleárum quoque et fœni plúrimum est apud nos, et locus spatiósus ad manéndum. </w:t>
      </w:r>
    </w:p>
    <w:p w:rsidR="008D2629" w:rsidRDefault="008D2629" w:rsidP="008D2629">
      <w:pPr>
        <w:pStyle w:val="fl"/>
      </w:pPr>
      <w:r>
        <w:t xml:space="preserve">Inclinávit se homo, et adorávit Dóminum, </w:t>
      </w:r>
    </w:p>
    <w:p w:rsidR="008D2629" w:rsidRDefault="008D2629" w:rsidP="008D2629">
      <w:pPr>
        <w:pStyle w:val="fl"/>
      </w:pPr>
      <w:r>
        <w:t>Dicens : Benedíctus Dóminus Deus dómini mei Abraham, qui non ábstulit misericórdiam et veritátem suam a dómino meo, et recto itínere me perdúxit in</w:t>
      </w:r>
      <w:r>
        <w:rPr>
          <w:vertAlign w:val="superscript"/>
        </w:rPr>
        <w:t>8</w:t>
      </w:r>
      <w:r>
        <w:t xml:space="preserve"> domum fratris dómini mei. </w:t>
      </w:r>
    </w:p>
    <w:p w:rsidR="008D2629" w:rsidRDefault="008D2629" w:rsidP="008D2629">
      <w:pPr>
        <w:pStyle w:val="fl"/>
      </w:pPr>
      <w:r>
        <w:t>Cucúrrit ítaque puélla, et nuntiávit ómnia</w:t>
      </w:r>
      <w:r>
        <w:rPr>
          <w:vertAlign w:val="superscript"/>
        </w:rPr>
        <w:t>9</w:t>
      </w:r>
      <w:r>
        <w:t xml:space="preserve"> quæ audíerat.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61" w:name="t130n01"/>
      <w:bookmarkEnd w:id="261"/>
      <w:r w:rsidRPr="005119F6">
        <w:rPr>
          <w:rStyle w:val="NumNot"/>
        </w:rPr>
        <w:t>.</w:t>
      </w:r>
      <w:r>
        <w:t xml:space="preserve"> Nous avons déjà vu </w:t>
      </w:r>
      <w:r w:rsidRPr="00050BBD">
        <w:rPr>
          <w:rStyle w:val="LaIt"/>
        </w:rPr>
        <w:t>in</w:t>
      </w:r>
      <w:r>
        <w:t xml:space="preserve"> dans le sens de </w:t>
      </w:r>
      <w:r w:rsidRPr="0060028B">
        <w:rPr>
          <w:rStyle w:val="italicus"/>
        </w:rPr>
        <w:t>sur</w:t>
      </w:r>
      <w:r>
        <w:t xml:space="preserve">. </w:t>
      </w:r>
      <w:r w:rsidRPr="005119F6">
        <w:t xml:space="preserve">– </w:t>
      </w:r>
      <w:r w:rsidRPr="005119F6">
        <w:rPr>
          <w:rStyle w:val="NumNot"/>
        </w:rPr>
        <w:t>2</w:t>
      </w:r>
      <w:bookmarkStart w:id="262" w:name="t130n02"/>
      <w:bookmarkEnd w:id="262"/>
      <w:r w:rsidRPr="005119F6">
        <w:rPr>
          <w:rStyle w:val="NumNot"/>
        </w:rPr>
        <w:t>.</w:t>
      </w:r>
      <w:r>
        <w:t xml:space="preserve"> </w:t>
      </w:r>
      <w:r w:rsidRPr="00050BBD">
        <w:rPr>
          <w:rStyle w:val="LaIt"/>
        </w:rPr>
        <w:t>Quæ</w:t>
      </w:r>
      <w:r>
        <w:t xml:space="preserve"> (Rébecca). </w:t>
      </w:r>
      <w:r w:rsidRPr="005119F6">
        <w:t xml:space="preserve">– </w:t>
      </w:r>
      <w:r w:rsidRPr="005119F6">
        <w:rPr>
          <w:rStyle w:val="NumNot"/>
        </w:rPr>
        <w:t>3</w:t>
      </w:r>
      <w:bookmarkStart w:id="263" w:name="t130n03"/>
      <w:bookmarkEnd w:id="263"/>
      <w:r w:rsidRPr="005119F6">
        <w:rPr>
          <w:rStyle w:val="NumNot"/>
        </w:rPr>
        <w:t>.</w:t>
      </w:r>
      <w:r>
        <w:t xml:space="preserve"> Sous-entendu </w:t>
      </w:r>
      <w:r w:rsidRPr="00050BBD">
        <w:rPr>
          <w:rStyle w:val="LaIt"/>
        </w:rPr>
        <w:t>illa</w:t>
      </w:r>
      <w:r>
        <w:t xml:space="preserve">, elle. </w:t>
      </w:r>
      <w:r w:rsidRPr="005119F6">
        <w:t xml:space="preserve">– </w:t>
      </w:r>
      <w:r w:rsidRPr="005119F6">
        <w:rPr>
          <w:rStyle w:val="NumNot"/>
        </w:rPr>
        <w:t>4</w:t>
      </w:r>
      <w:bookmarkStart w:id="264" w:name="t130n04"/>
      <w:bookmarkEnd w:id="264"/>
      <w:r w:rsidRPr="005119F6">
        <w:rPr>
          <w:rStyle w:val="NumNot"/>
        </w:rPr>
        <w:t>.</w:t>
      </w:r>
      <w:r>
        <w:t xml:space="preserve"> Sous-entendez </w:t>
      </w:r>
      <w:r w:rsidRPr="00050BBD">
        <w:rPr>
          <w:rStyle w:val="LaIt"/>
        </w:rPr>
        <w:t>aquam</w:t>
      </w:r>
      <w:r>
        <w:t xml:space="preserve">. </w:t>
      </w:r>
      <w:r w:rsidRPr="005119F6">
        <w:t xml:space="preserve">– </w:t>
      </w:r>
      <w:r w:rsidRPr="005119F6">
        <w:rPr>
          <w:rStyle w:val="NumNot"/>
        </w:rPr>
        <w:t>5</w:t>
      </w:r>
      <w:bookmarkStart w:id="265" w:name="t130n05"/>
      <w:bookmarkEnd w:id="265"/>
      <w:r w:rsidRPr="005119F6">
        <w:rPr>
          <w:rStyle w:val="NumNot"/>
        </w:rPr>
        <w:t>.</w:t>
      </w:r>
      <w:r>
        <w:t xml:space="preserve"> Environ 28 grammes. </w:t>
      </w:r>
      <w:r w:rsidRPr="005119F6">
        <w:t xml:space="preserve">– </w:t>
      </w:r>
      <w:r w:rsidRPr="005119F6">
        <w:rPr>
          <w:rStyle w:val="NumNot"/>
        </w:rPr>
        <w:t>6</w:t>
      </w:r>
      <w:bookmarkStart w:id="266" w:name="t130n06"/>
      <w:bookmarkEnd w:id="266"/>
      <w:r w:rsidRPr="005119F6">
        <w:rPr>
          <w:rStyle w:val="NumNot"/>
        </w:rPr>
        <w:t>.</w:t>
      </w:r>
      <w:r>
        <w:t xml:space="preserve"> Environ 139 grammes. </w:t>
      </w:r>
      <w:r w:rsidRPr="005119F6">
        <w:t xml:space="preserve">– </w:t>
      </w:r>
      <w:r w:rsidRPr="005119F6">
        <w:rPr>
          <w:rStyle w:val="NumNot"/>
        </w:rPr>
        <w:t>7</w:t>
      </w:r>
      <w:bookmarkStart w:id="267" w:name="t130n07"/>
      <w:bookmarkEnd w:id="267"/>
      <w:r w:rsidRPr="005119F6">
        <w:rPr>
          <w:rStyle w:val="NumNot"/>
        </w:rPr>
        <w:t>.</w:t>
      </w:r>
      <w:r>
        <w:t xml:space="preserve"> Sous-entendez </w:t>
      </w:r>
      <w:r w:rsidRPr="00050BBD">
        <w:rPr>
          <w:rStyle w:val="LaIt"/>
        </w:rPr>
        <w:t>ne</w:t>
      </w:r>
      <w:r>
        <w:t xml:space="preserve">. </w:t>
      </w:r>
      <w:r w:rsidRPr="005119F6">
        <w:t xml:space="preserve">– </w:t>
      </w:r>
      <w:r w:rsidRPr="005119F6">
        <w:rPr>
          <w:rStyle w:val="NumNot"/>
        </w:rPr>
        <w:t>8</w:t>
      </w:r>
      <w:bookmarkStart w:id="268" w:name="t130n08"/>
      <w:bookmarkEnd w:id="268"/>
      <w:r w:rsidRPr="005119F6">
        <w:rPr>
          <w:rStyle w:val="NumNot"/>
        </w:rPr>
        <w:t>.</w:t>
      </w:r>
      <w:r>
        <w:t xml:space="preserve"> La préposition avec </w:t>
      </w:r>
      <w:r w:rsidRPr="00050BBD">
        <w:rPr>
          <w:rStyle w:val="LaIt"/>
        </w:rPr>
        <w:t>domus</w:t>
      </w:r>
      <w:r>
        <w:t xml:space="preserve">, autre </w:t>
      </w:r>
      <w:r>
        <w:lastRenderedPageBreak/>
        <w:t xml:space="preserve">point de rapprochement avec les langues modernes. Du reste, dans les auteurs païens, quand la préposition n’est pas exprimée, elle est sous-entendue. </w:t>
      </w:r>
      <w:r w:rsidRPr="005119F6">
        <w:t xml:space="preserve">– </w:t>
      </w:r>
      <w:r w:rsidRPr="005119F6">
        <w:rPr>
          <w:rStyle w:val="NumNot"/>
        </w:rPr>
        <w:t>9</w:t>
      </w:r>
      <w:bookmarkStart w:id="269" w:name="t130n09"/>
      <w:bookmarkEnd w:id="269"/>
      <w:r w:rsidRPr="005119F6">
        <w:rPr>
          <w:rStyle w:val="NumNot"/>
        </w:rPr>
        <w:t>.</w:t>
      </w:r>
      <w:r>
        <w:t xml:space="preserve"> Sous-entendu </w:t>
      </w:r>
      <w:r w:rsidRPr="00050BBD">
        <w:rPr>
          <w:rStyle w:val="LaIt"/>
        </w:rPr>
        <w:t>negótia</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XXXI.</w:t>
      </w:r>
      <w:bookmarkStart w:id="270" w:name="t131"/>
      <w:bookmarkEnd w:id="270"/>
      <w:r>
        <w:t xml:space="preserve"> </w:t>
      </w:r>
    </w:p>
    <w:p w:rsidR="008D2629" w:rsidRDefault="008D2629" w:rsidP="008D2629">
      <w:pPr>
        <w:pStyle w:val="Summarium"/>
      </w:pPr>
      <w:r>
        <w:t xml:space="preserve">Entrée d’Éliézer dans la maison de Nachor. </w:t>
      </w:r>
    </w:p>
    <w:p w:rsidR="008D2629" w:rsidRDefault="008D2629" w:rsidP="008D2629">
      <w:pPr>
        <w:pStyle w:val="fl"/>
      </w:pPr>
      <w:r>
        <w:t>Habébat autem Rebécca fratrem nómine Laban. Cum vidísset ináures et armíllas in mánibus soróris suæ, et audīsset</w:t>
      </w:r>
      <w:r>
        <w:rPr>
          <w:vertAlign w:val="superscript"/>
        </w:rPr>
        <w:t>1</w:t>
      </w:r>
      <w:r>
        <w:t xml:space="preserve"> cuncta verba referéntis</w:t>
      </w:r>
      <w:r>
        <w:rPr>
          <w:vertAlign w:val="superscript"/>
        </w:rPr>
        <w:t>2</w:t>
      </w:r>
      <w:r>
        <w:t xml:space="preserve"> : venit ad virum, qui stabat juxta camélos, et prope fontem aquæ : </w:t>
      </w:r>
    </w:p>
    <w:p w:rsidR="008D2629" w:rsidRDefault="008D2629" w:rsidP="008D2629">
      <w:pPr>
        <w:pStyle w:val="fl"/>
      </w:pPr>
      <w:r>
        <w:t xml:space="preserve">Dixítque ei : Ingrédere, benedícte Dómini : cur foris stas ? præparávi domum, et locum camélis. </w:t>
      </w:r>
    </w:p>
    <w:p w:rsidR="008D2629" w:rsidRDefault="008D2629" w:rsidP="008D2629">
      <w:pPr>
        <w:pStyle w:val="fl"/>
      </w:pPr>
      <w:r>
        <w:t>Et introdúxit eum in hospítium : ac destrávit</w:t>
      </w:r>
      <w:r>
        <w:rPr>
          <w:vertAlign w:val="superscript"/>
        </w:rPr>
        <w:t>3</w:t>
      </w:r>
      <w:r>
        <w:t xml:space="preserve"> camélos, dedítque páleas et fœnum, et aquam ad lavándos pedes ejus et virórum qui vénerant cum eo. </w:t>
      </w:r>
    </w:p>
    <w:p w:rsidR="008D2629" w:rsidRDefault="008D2629" w:rsidP="008D2629">
      <w:pPr>
        <w:pStyle w:val="fl"/>
      </w:pPr>
      <w:r>
        <w:t>Et appósitus est in conspéctu ejus panis. Qui</w:t>
      </w:r>
      <w:r>
        <w:rPr>
          <w:vertAlign w:val="superscript"/>
        </w:rPr>
        <w:t>4</w:t>
      </w:r>
      <w:r>
        <w:t xml:space="preserve"> ait : Non cómedam, donec loquar sermónes meos. Respóndit</w:t>
      </w:r>
      <w:r>
        <w:rPr>
          <w:vertAlign w:val="superscript"/>
        </w:rPr>
        <w:t>5</w:t>
      </w:r>
      <w:r>
        <w:t xml:space="preserve"> ei : Lóquere. </w:t>
      </w:r>
    </w:p>
    <w:p w:rsidR="008D2629" w:rsidRDefault="008D2629" w:rsidP="008D2629">
      <w:pPr>
        <w:pStyle w:val="fl"/>
      </w:pPr>
      <w:r>
        <w:t xml:space="preserve">At ille : Servus, inquit, Abraham sum : </w:t>
      </w:r>
    </w:p>
    <w:p w:rsidR="008D2629" w:rsidRDefault="008D2629" w:rsidP="008D2629">
      <w:pPr>
        <w:pStyle w:val="fl"/>
      </w:pPr>
      <w:r>
        <w:t xml:space="preserve">Et Dóminus benedíxit dómino meo valde, magnificatúsque est : et dedit ei oves et boves, argéntum et aurum, servos et ancíllas, camélos et ásinos. </w:t>
      </w:r>
    </w:p>
    <w:p w:rsidR="008D2629" w:rsidRDefault="008D2629" w:rsidP="008D2629">
      <w:pPr>
        <w:pStyle w:val="fl"/>
      </w:pPr>
      <w:r>
        <w:t>Et péperit Sara uxor dómini mei fílium dómino meo in senectúte sua, dedítque illi ómnia</w:t>
      </w:r>
      <w:r>
        <w:rPr>
          <w:vertAlign w:val="superscript"/>
        </w:rPr>
        <w:t>6</w:t>
      </w:r>
      <w:r>
        <w:t xml:space="preserve"> quæ habúerat. </w:t>
      </w:r>
    </w:p>
    <w:p w:rsidR="008D2629" w:rsidRDefault="008D2629" w:rsidP="008D2629">
      <w:pPr>
        <w:pStyle w:val="fl"/>
      </w:pPr>
      <w:r>
        <w:t xml:space="preserve">Et adjurávit me dóminus meus, dicens : Non accípies uxórem fílio meo de filiábus Chananæórum, in quorum terra hábito : </w:t>
      </w:r>
    </w:p>
    <w:p w:rsidR="008D2629" w:rsidRDefault="008D2629" w:rsidP="008D2629">
      <w:pPr>
        <w:pStyle w:val="fl"/>
      </w:pPr>
      <w:r>
        <w:t>Sed ad</w:t>
      </w:r>
      <w:r>
        <w:rPr>
          <w:vertAlign w:val="superscript"/>
        </w:rPr>
        <w:t>7</w:t>
      </w:r>
      <w:r>
        <w:t xml:space="preserve"> domum patris mei perges, et de cognatióne mea accípies uxórem fílio meo.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71" w:name="t131n01"/>
      <w:bookmarkEnd w:id="271"/>
      <w:r w:rsidRPr="005119F6">
        <w:rPr>
          <w:rStyle w:val="NumNot"/>
        </w:rPr>
        <w:t>.</w:t>
      </w:r>
      <w:r>
        <w:t xml:space="preserve"> Pour </w:t>
      </w:r>
      <w:r w:rsidRPr="00050BBD">
        <w:rPr>
          <w:rStyle w:val="LaIt"/>
        </w:rPr>
        <w:t>audivísset</w:t>
      </w:r>
      <w:r>
        <w:t xml:space="preserve">. Voir </w:t>
      </w:r>
      <w:hyperlink w:anchor="t104n11" w:history="1">
        <w:r w:rsidRPr="002D0C41">
          <w:rPr>
            <w:rStyle w:val="Lienhypertexte"/>
          </w:rPr>
          <w:t>leçon IV, note 11</w:t>
        </w:r>
      </w:hyperlink>
      <w:r>
        <w:t xml:space="preserve">. </w:t>
      </w:r>
      <w:r w:rsidRPr="005119F6">
        <w:t xml:space="preserve">– </w:t>
      </w:r>
      <w:r w:rsidRPr="005119F6">
        <w:rPr>
          <w:rStyle w:val="NumNot"/>
        </w:rPr>
        <w:t>2</w:t>
      </w:r>
      <w:bookmarkStart w:id="272" w:name="t131n02"/>
      <w:bookmarkEnd w:id="272"/>
      <w:r w:rsidRPr="005119F6">
        <w:rPr>
          <w:rStyle w:val="NumNot"/>
        </w:rPr>
        <w:t>.</w:t>
      </w:r>
      <w:r>
        <w:t xml:space="preserve"> Sous-entendez </w:t>
      </w:r>
      <w:r w:rsidRPr="00050BBD">
        <w:rPr>
          <w:rStyle w:val="LaIt"/>
        </w:rPr>
        <w:t>puéllæ</w:t>
      </w:r>
      <w:r>
        <w:t xml:space="preserve"> et </w:t>
      </w:r>
      <w:r w:rsidRPr="00050BBD">
        <w:rPr>
          <w:rStyle w:val="LaIt"/>
        </w:rPr>
        <w:t>ea</w:t>
      </w:r>
      <w:r>
        <w:t xml:space="preserve">. </w:t>
      </w:r>
      <w:r w:rsidRPr="005119F6">
        <w:t xml:space="preserve">– </w:t>
      </w:r>
      <w:r w:rsidRPr="005119F6">
        <w:rPr>
          <w:rStyle w:val="NumNot"/>
        </w:rPr>
        <w:t>3</w:t>
      </w:r>
      <w:bookmarkStart w:id="273" w:name="t131n03"/>
      <w:bookmarkEnd w:id="273"/>
      <w:r w:rsidRPr="005119F6">
        <w:rPr>
          <w:rStyle w:val="NumNot"/>
        </w:rPr>
        <w:t>.</w:t>
      </w:r>
      <w:r>
        <w:t xml:space="preserve"> Prétérit de </w:t>
      </w:r>
      <w:r w:rsidRPr="00050BBD">
        <w:rPr>
          <w:rStyle w:val="LaIt"/>
        </w:rPr>
        <w:t>destérno</w:t>
      </w:r>
      <w:r>
        <w:t xml:space="preserve">. </w:t>
      </w:r>
      <w:r w:rsidRPr="005119F6">
        <w:t xml:space="preserve">– </w:t>
      </w:r>
      <w:r w:rsidRPr="005119F6">
        <w:rPr>
          <w:rStyle w:val="NumNot"/>
        </w:rPr>
        <w:t>4</w:t>
      </w:r>
      <w:bookmarkStart w:id="274" w:name="t131n04"/>
      <w:bookmarkEnd w:id="274"/>
      <w:r w:rsidRPr="005119F6">
        <w:rPr>
          <w:rStyle w:val="NumNot"/>
        </w:rPr>
        <w:t>.</w:t>
      </w:r>
      <w:r>
        <w:t xml:space="preserve"> Éliézer. </w:t>
      </w:r>
      <w:r w:rsidRPr="005119F6">
        <w:t xml:space="preserve">– </w:t>
      </w:r>
      <w:r w:rsidRPr="005119F6">
        <w:rPr>
          <w:rStyle w:val="NumNot"/>
        </w:rPr>
        <w:t>5</w:t>
      </w:r>
      <w:bookmarkStart w:id="275" w:name="t131n05"/>
      <w:bookmarkEnd w:id="275"/>
      <w:r w:rsidRPr="005119F6">
        <w:rPr>
          <w:rStyle w:val="NumNot"/>
        </w:rPr>
        <w:t>.</w:t>
      </w:r>
      <w:r>
        <w:t xml:space="preserve"> Laban. </w:t>
      </w:r>
      <w:r w:rsidRPr="005119F6">
        <w:t xml:space="preserve">– </w:t>
      </w:r>
      <w:r w:rsidRPr="005119F6">
        <w:rPr>
          <w:rStyle w:val="NumNot"/>
        </w:rPr>
        <w:t>6</w:t>
      </w:r>
      <w:bookmarkStart w:id="276" w:name="t131n06"/>
      <w:bookmarkEnd w:id="276"/>
      <w:r w:rsidRPr="005119F6">
        <w:rPr>
          <w:rStyle w:val="NumNot"/>
        </w:rPr>
        <w:t>.</w:t>
      </w:r>
      <w:r>
        <w:t xml:space="preserve"> Sous-</w:t>
      </w:r>
      <w:r>
        <w:lastRenderedPageBreak/>
        <w:t xml:space="preserve">entendu </w:t>
      </w:r>
      <w:r w:rsidRPr="00050BBD">
        <w:rPr>
          <w:rStyle w:val="LaIt"/>
        </w:rPr>
        <w:t>bona</w:t>
      </w:r>
      <w:r>
        <w:t xml:space="preserve">. </w:t>
      </w:r>
      <w:r w:rsidRPr="005119F6">
        <w:t xml:space="preserve">– </w:t>
      </w:r>
      <w:r w:rsidRPr="005119F6">
        <w:rPr>
          <w:rStyle w:val="NumNot"/>
        </w:rPr>
        <w:t>7</w:t>
      </w:r>
      <w:bookmarkStart w:id="277" w:name="t131n07"/>
      <w:bookmarkEnd w:id="277"/>
      <w:r w:rsidRPr="005119F6">
        <w:rPr>
          <w:rStyle w:val="NumNot"/>
        </w:rPr>
        <w:t>.</w:t>
      </w:r>
      <w:r>
        <w:t xml:space="preserve"> Voyez, sur </w:t>
      </w:r>
      <w:r w:rsidRPr="00050BBD">
        <w:rPr>
          <w:rStyle w:val="LaIt"/>
        </w:rPr>
        <w:t>domus</w:t>
      </w:r>
      <w:r>
        <w:t xml:space="preserve"> avec préposition, </w:t>
      </w:r>
      <w:hyperlink w:anchor="t130n08" w:history="1">
        <w:r w:rsidRPr="002D0C41">
          <w:rPr>
            <w:rStyle w:val="Lienhypertexte"/>
          </w:rPr>
          <w:t>leçon XXX, note 8</w:t>
        </w:r>
      </w:hyperlink>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XXXII.</w:t>
      </w:r>
      <w:bookmarkStart w:id="278" w:name="t132"/>
      <w:bookmarkEnd w:id="278"/>
      <w:r>
        <w:t xml:space="preserve"> </w:t>
      </w:r>
    </w:p>
    <w:p w:rsidR="008D2629" w:rsidRDefault="008D2629" w:rsidP="008D2629">
      <w:pPr>
        <w:pStyle w:val="Summarium"/>
      </w:pPr>
      <w:r>
        <w:t xml:space="preserve">Éliézer fait connaître le but de son voyage. </w:t>
      </w:r>
    </w:p>
    <w:p w:rsidR="008D2629" w:rsidRDefault="008D2629" w:rsidP="008D2629">
      <w:pPr>
        <w:pStyle w:val="fl"/>
      </w:pPr>
      <w:r>
        <w:t xml:space="preserve">Ego vero respóndi dómino meo : Quid, si nolúerit veníre mecum múlier ? </w:t>
      </w:r>
    </w:p>
    <w:p w:rsidR="008D2629" w:rsidRDefault="008D2629" w:rsidP="008D2629">
      <w:pPr>
        <w:pStyle w:val="fl"/>
      </w:pPr>
      <w:r>
        <w:t xml:space="preserve">Dóminus, ait, in cujus conspéctu ámbulo, mittet ángelum suum tecum, et díriget viam tuam : accipiésque uxórem fílio meo de cognatióne mea, et de domo patris mei. </w:t>
      </w:r>
    </w:p>
    <w:p w:rsidR="008D2629" w:rsidRDefault="008D2629" w:rsidP="008D2629">
      <w:pPr>
        <w:pStyle w:val="fl"/>
      </w:pPr>
      <w:r>
        <w:t xml:space="preserve">Innocens eris a maledictióne mea, cum véneris ad propínquos meos, et non déderint tibi. </w:t>
      </w:r>
    </w:p>
    <w:p w:rsidR="008D2629" w:rsidRDefault="008D2629" w:rsidP="008D2629">
      <w:pPr>
        <w:pStyle w:val="fl"/>
      </w:pPr>
      <w:r>
        <w:t xml:space="preserve">Veni ergo hódie ad fontem aquæ, et dixi : Dómine Deus dómini mei Abraham, si direxísti viam meam, in qua nunc ámbulo, </w:t>
      </w:r>
    </w:p>
    <w:p w:rsidR="008D2629" w:rsidRDefault="008D2629" w:rsidP="008D2629">
      <w:pPr>
        <w:pStyle w:val="fl"/>
      </w:pPr>
      <w:r>
        <w:lastRenderedPageBreak/>
        <w:t xml:space="preserve">Ecce sto juxta fontem aquæ ; et virgo quæ egrediétur ad hauriéndam aquam, </w:t>
      </w:r>
      <w:r>
        <w:rPr>
          <w:vertAlign w:val="superscript"/>
        </w:rPr>
        <w:t>1</w:t>
      </w:r>
      <w:r>
        <w:t xml:space="preserve"> audíerit a me : Da mihi pauxíllum aquæ ad bibéndum ex hýdria tua : </w:t>
      </w:r>
    </w:p>
    <w:p w:rsidR="008D2629" w:rsidRDefault="008D2629" w:rsidP="008D2629">
      <w:pPr>
        <w:pStyle w:val="fl"/>
      </w:pPr>
      <w:r>
        <w:t>Et</w:t>
      </w:r>
      <w:r>
        <w:rPr>
          <w:vertAlign w:val="superscript"/>
        </w:rPr>
        <w:t>2</w:t>
      </w:r>
      <w:r>
        <w:t xml:space="preserve"> díxerit mihi : Et tu bibe, et camélis tuis háuriam : ipsa est múlier quam præparávit Dóminus fílio dómini mei. </w:t>
      </w:r>
    </w:p>
    <w:p w:rsidR="008D2629" w:rsidRDefault="008D2629" w:rsidP="008D2629">
      <w:pPr>
        <w:pStyle w:val="fl"/>
      </w:pPr>
      <w:r>
        <w:t>Dumque hæc</w:t>
      </w:r>
      <w:r>
        <w:rPr>
          <w:vertAlign w:val="superscript"/>
        </w:rPr>
        <w:t>3</w:t>
      </w:r>
      <w:r>
        <w:t xml:space="preserve"> tácitus mecum vólverem, appáruit Rebécca véniens cum hýdria, quam portábat in</w:t>
      </w:r>
      <w:r>
        <w:rPr>
          <w:vertAlign w:val="superscript"/>
        </w:rPr>
        <w:t>4</w:t>
      </w:r>
      <w:r>
        <w:t xml:space="preserve"> scápula, descendítque ad fontem, et hausit aquam. Et áio ad eam : Da mihi páululum bíbere</w:t>
      </w:r>
      <w:r>
        <w:rPr>
          <w:vertAlign w:val="superscript"/>
        </w:rPr>
        <w:t>5</w:t>
      </w:r>
      <w:r>
        <w:t xml:space="preserve">. </w:t>
      </w:r>
    </w:p>
    <w:p w:rsidR="008D2629" w:rsidRDefault="008D2629" w:rsidP="008D2629">
      <w:pPr>
        <w:pStyle w:val="fl"/>
      </w:pPr>
      <w:r>
        <w:t xml:space="preserve">Quæ festínans depósuit hýdriam de húmero, et dixit mihi : Et tu bibe, et camélis tuis tríbuam potum. Bibi, et adaquávit camélos. </w:t>
      </w:r>
    </w:p>
    <w:p w:rsidR="008D2629" w:rsidRDefault="008D2629" w:rsidP="008D2629">
      <w:pPr>
        <w:pStyle w:val="fl"/>
      </w:pPr>
      <w:r>
        <w:t>Interrogavíque eam, et dixi : Cujus es fília ? Quæ respóndit : Fília Bathuélis sum, fílii Nachor. Suspéndi ítaque ináures ad ornándam fáciem ejus</w:t>
      </w:r>
      <w:r>
        <w:rPr>
          <w:vertAlign w:val="superscript"/>
        </w:rPr>
        <w:t>6</w:t>
      </w:r>
      <w:r>
        <w:t xml:space="preserve">, et armíllas pósui in mánibus ejus. </w:t>
      </w:r>
    </w:p>
    <w:p w:rsidR="008D2629" w:rsidRDefault="008D2629" w:rsidP="008D2629">
      <w:pPr>
        <w:pStyle w:val="fl"/>
      </w:pPr>
      <w:r>
        <w:t xml:space="preserve">Pronúsque adorávi Dóminum, benedícens Dómino Deo dómini mei Abraham, qui perdúxit me recto itínere, ut súmerem fíliam fratris dómini mei fílio ejus.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79" w:name="t132n01"/>
      <w:bookmarkEnd w:id="279"/>
      <w:r w:rsidRPr="005119F6">
        <w:rPr>
          <w:rStyle w:val="NumNot"/>
        </w:rPr>
        <w:t>.</w:t>
      </w:r>
      <w:r>
        <w:t xml:space="preserve"> Sous-entendez </w:t>
      </w:r>
      <w:r w:rsidRPr="00050BBD">
        <w:rPr>
          <w:rStyle w:val="LaIt"/>
        </w:rPr>
        <w:t>et quæ</w:t>
      </w:r>
      <w:r>
        <w:t xml:space="preserve">. </w:t>
      </w:r>
      <w:r w:rsidRPr="005119F6">
        <w:t xml:space="preserve">– </w:t>
      </w:r>
      <w:r w:rsidRPr="005119F6">
        <w:rPr>
          <w:rStyle w:val="NumNot"/>
        </w:rPr>
        <w:t>2</w:t>
      </w:r>
      <w:bookmarkStart w:id="280" w:name="t132n02"/>
      <w:bookmarkEnd w:id="280"/>
      <w:r w:rsidRPr="005119F6">
        <w:rPr>
          <w:rStyle w:val="NumNot"/>
        </w:rPr>
        <w:t>.</w:t>
      </w:r>
      <w:r>
        <w:t xml:space="preserve"> </w:t>
      </w:r>
      <w:r w:rsidRPr="00050BBD">
        <w:rPr>
          <w:rStyle w:val="LaIt"/>
        </w:rPr>
        <w:t>Et quæ</w:t>
      </w:r>
      <w:r>
        <w:t xml:space="preserve"> ; c’est la continuation de la phrase précédente. </w:t>
      </w:r>
      <w:r w:rsidRPr="005119F6">
        <w:t xml:space="preserve">– </w:t>
      </w:r>
      <w:r w:rsidRPr="005119F6">
        <w:rPr>
          <w:rStyle w:val="NumNot"/>
        </w:rPr>
        <w:t>3</w:t>
      </w:r>
      <w:bookmarkStart w:id="281" w:name="t132n03"/>
      <w:bookmarkEnd w:id="281"/>
      <w:r w:rsidRPr="005119F6">
        <w:rPr>
          <w:rStyle w:val="NumNot"/>
        </w:rPr>
        <w:t>.</w:t>
      </w:r>
      <w:r>
        <w:t xml:space="preserve"> </w:t>
      </w:r>
      <w:r w:rsidRPr="00050BBD">
        <w:rPr>
          <w:rStyle w:val="LaIt"/>
        </w:rPr>
        <w:t>Negótia</w:t>
      </w:r>
      <w:r>
        <w:t xml:space="preserve"> ou </w:t>
      </w:r>
      <w:r w:rsidRPr="00050BBD">
        <w:rPr>
          <w:rStyle w:val="LaIt"/>
        </w:rPr>
        <w:t>consília</w:t>
      </w:r>
      <w:r>
        <w:t xml:space="preserve">, sous-entendu. </w:t>
      </w:r>
      <w:r w:rsidRPr="005119F6">
        <w:t xml:space="preserve">– </w:t>
      </w:r>
      <w:r w:rsidRPr="005119F6">
        <w:rPr>
          <w:rStyle w:val="NumNot"/>
        </w:rPr>
        <w:t>4</w:t>
      </w:r>
      <w:bookmarkStart w:id="282" w:name="t132n04"/>
      <w:bookmarkEnd w:id="282"/>
      <w:r w:rsidRPr="005119F6">
        <w:rPr>
          <w:rStyle w:val="NumNot"/>
        </w:rPr>
        <w:t>.</w:t>
      </w:r>
      <w:r>
        <w:t xml:space="preserve"> </w:t>
      </w:r>
      <w:r w:rsidRPr="00050BBD">
        <w:rPr>
          <w:rStyle w:val="LaIt"/>
        </w:rPr>
        <w:t>In scápula</w:t>
      </w:r>
      <w:r>
        <w:t xml:space="preserve">, sur l’épaule ; nous l’avons déjà vu. </w:t>
      </w:r>
      <w:r w:rsidRPr="005119F6">
        <w:t xml:space="preserve">– </w:t>
      </w:r>
      <w:r w:rsidRPr="005119F6">
        <w:rPr>
          <w:rStyle w:val="NumNot"/>
        </w:rPr>
        <w:t>5</w:t>
      </w:r>
      <w:bookmarkStart w:id="283" w:name="t132n05"/>
      <w:bookmarkEnd w:id="283"/>
      <w:r w:rsidRPr="005119F6">
        <w:rPr>
          <w:rStyle w:val="NumNot"/>
        </w:rPr>
        <w:t>.</w:t>
      </w:r>
      <w:r>
        <w:t xml:space="preserve"> </w:t>
      </w:r>
      <w:r w:rsidRPr="00050BBD">
        <w:rPr>
          <w:rStyle w:val="LaIt"/>
        </w:rPr>
        <w:t>Da mihi bíbere</w:t>
      </w:r>
      <w:r>
        <w:t xml:space="preserve">, tournure française, au lieu de </w:t>
      </w:r>
      <w:r w:rsidRPr="00050BBD">
        <w:rPr>
          <w:rStyle w:val="LaIt"/>
        </w:rPr>
        <w:t xml:space="preserve">da </w:t>
      </w:r>
      <w:r w:rsidRPr="00050BBD">
        <w:rPr>
          <w:rStyle w:val="LaIt"/>
        </w:rPr>
        <w:lastRenderedPageBreak/>
        <w:t>mihi potum</w:t>
      </w:r>
      <w:r>
        <w:t xml:space="preserve">, ou de </w:t>
      </w:r>
      <w:r w:rsidRPr="00050BBD">
        <w:rPr>
          <w:rStyle w:val="LaIt"/>
        </w:rPr>
        <w:t>da mihi ut bibam</w:t>
      </w:r>
      <w:r>
        <w:t xml:space="preserve">. Encore une similitude entre la langue latine chrétienne et nos langues modernes. </w:t>
      </w:r>
      <w:r w:rsidRPr="005119F6">
        <w:t xml:space="preserve">– </w:t>
      </w:r>
      <w:r w:rsidRPr="005119F6">
        <w:rPr>
          <w:rStyle w:val="NumNot"/>
        </w:rPr>
        <w:t>6</w:t>
      </w:r>
      <w:bookmarkStart w:id="284" w:name="t132n06"/>
      <w:bookmarkEnd w:id="284"/>
      <w:r w:rsidRPr="005119F6">
        <w:rPr>
          <w:rStyle w:val="NumNot"/>
        </w:rPr>
        <w:t>.</w:t>
      </w:r>
      <w:r>
        <w:t xml:space="preserve"> Les pendants donnés par Éliézer étaient destinés à orner le front, suivant l’usage des Orientaux.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XXXIII.</w:t>
      </w:r>
      <w:bookmarkStart w:id="285" w:name="t133"/>
      <w:bookmarkEnd w:id="285"/>
      <w:r>
        <w:t xml:space="preserve"> </w:t>
      </w:r>
    </w:p>
    <w:p w:rsidR="008D2629" w:rsidRDefault="008D2629" w:rsidP="008D2629">
      <w:pPr>
        <w:pStyle w:val="Summarium"/>
      </w:pPr>
      <w:r>
        <w:t xml:space="preserve">Éliézer obtient Rébecca. </w:t>
      </w:r>
    </w:p>
    <w:p w:rsidR="008D2629" w:rsidRDefault="008D2629" w:rsidP="008D2629">
      <w:pPr>
        <w:pStyle w:val="fl"/>
      </w:pPr>
      <w:r>
        <w:t>Quámobrem si fácitis misericórdiam et veritátem cum dómino meo, indicáte mihi</w:t>
      </w:r>
      <w:r>
        <w:rPr>
          <w:vertAlign w:val="superscript"/>
        </w:rPr>
        <w:t>1</w:t>
      </w:r>
      <w:r>
        <w:t xml:space="preserve"> : sin autem áliud placet, et hoc dícite mihi, ut vadam ad déxteram sive ad sinístram. </w:t>
      </w:r>
    </w:p>
    <w:p w:rsidR="008D2629" w:rsidRDefault="008D2629" w:rsidP="008D2629">
      <w:pPr>
        <w:pStyle w:val="fl"/>
      </w:pPr>
      <w:r>
        <w:t xml:space="preserve">Responderúntque Laban et Bathuel : A Dómino egréssus est sermo : non póssumus extra plácitum ejus quidquam áliud loqui tecum. </w:t>
      </w:r>
    </w:p>
    <w:p w:rsidR="008D2629" w:rsidRDefault="008D2629" w:rsidP="008D2629">
      <w:pPr>
        <w:pStyle w:val="fl"/>
      </w:pPr>
      <w:r>
        <w:t xml:space="preserve">En Rebécca coram te est, tolle eam et proficíscere, et sit uxor fílii dómini tui, sicut locútus est Dóminus. </w:t>
      </w:r>
    </w:p>
    <w:p w:rsidR="008D2629" w:rsidRDefault="008D2629" w:rsidP="008D2629">
      <w:pPr>
        <w:pStyle w:val="fl"/>
      </w:pPr>
      <w:r>
        <w:t xml:space="preserve">Quod cum audīsset puer Abraham, prócidens adorávit in terram Dóminum. </w:t>
      </w:r>
    </w:p>
    <w:p w:rsidR="008D2629" w:rsidRDefault="008D2629" w:rsidP="008D2629">
      <w:pPr>
        <w:pStyle w:val="fl"/>
      </w:pPr>
      <w:r>
        <w:t>Prolatísque vasis argénteis et áureis ac véstibus</w:t>
      </w:r>
      <w:r>
        <w:rPr>
          <w:vertAlign w:val="superscript"/>
        </w:rPr>
        <w:t>2</w:t>
      </w:r>
      <w:r>
        <w:t xml:space="preserve">, dedit ea Rebéccæ pro múnere ; frátribus quoque ejus et matri dona óbtulit. </w:t>
      </w:r>
    </w:p>
    <w:p w:rsidR="008D2629" w:rsidRDefault="008D2629" w:rsidP="008D2629">
      <w:pPr>
        <w:pStyle w:val="fl"/>
      </w:pPr>
      <w:r>
        <w:t>Inito convívio</w:t>
      </w:r>
      <w:r>
        <w:rPr>
          <w:vertAlign w:val="superscript"/>
        </w:rPr>
        <w:t>3</w:t>
      </w:r>
      <w:r>
        <w:t xml:space="preserve">, vescéntes páriter et bibéntes mansérunt ibi. Surgens autem mane, locútus est puer : Dimíttite me, ut vadam ad dóminum meum. </w:t>
      </w:r>
    </w:p>
    <w:p w:rsidR="008D2629" w:rsidRDefault="008D2629" w:rsidP="008D2629">
      <w:pPr>
        <w:pStyle w:val="fl"/>
      </w:pPr>
      <w:r>
        <w:t xml:space="preserve">Responderúntque fratres ejus et mater : Máneat puélla saltem decem dies apud nos, et póstea proficiscétur. </w:t>
      </w:r>
    </w:p>
    <w:p w:rsidR="008D2629" w:rsidRDefault="008D2629" w:rsidP="008D2629">
      <w:pPr>
        <w:pStyle w:val="fl"/>
      </w:pPr>
      <w:r>
        <w:lastRenderedPageBreak/>
        <w:t>Nolíte, ait, me retinére, quia Dóminus diréxit viam meam</w:t>
      </w:r>
      <w:r>
        <w:rPr>
          <w:vertAlign w:val="superscript"/>
        </w:rPr>
        <w:t>4</w:t>
      </w:r>
      <w:r>
        <w:t xml:space="preserve"> : dimíttite me, ut pergam ad dóminum meum.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86" w:name="t133n01"/>
      <w:bookmarkEnd w:id="286"/>
      <w:r w:rsidRPr="005119F6">
        <w:rPr>
          <w:rStyle w:val="NumNot"/>
        </w:rPr>
        <w:t>.</w:t>
      </w:r>
      <w:r>
        <w:t xml:space="preserve"> Sous-entendu </w:t>
      </w:r>
      <w:r w:rsidRPr="00050BBD">
        <w:rPr>
          <w:rStyle w:val="LaIt"/>
        </w:rPr>
        <w:t>hanc rem</w:t>
      </w:r>
      <w:r>
        <w:t xml:space="preserve">, indiquez-moi cette chose, indiquez-le-moi. </w:t>
      </w:r>
      <w:r w:rsidRPr="005119F6">
        <w:t xml:space="preserve">– </w:t>
      </w:r>
      <w:r w:rsidRPr="005119F6">
        <w:rPr>
          <w:rStyle w:val="NumNot"/>
        </w:rPr>
        <w:t>2</w:t>
      </w:r>
      <w:bookmarkStart w:id="287" w:name="t133n02"/>
      <w:bookmarkEnd w:id="287"/>
      <w:r w:rsidRPr="005119F6">
        <w:rPr>
          <w:rStyle w:val="NumNot"/>
        </w:rPr>
        <w:t>.</w:t>
      </w:r>
      <w:r>
        <w:t xml:space="preserve"> Des </w:t>
      </w:r>
      <w:r w:rsidRPr="0060028B">
        <w:rPr>
          <w:rStyle w:val="italicus"/>
        </w:rPr>
        <w:t>étoffes</w:t>
      </w:r>
      <w:r>
        <w:t xml:space="preserve">. Ablatif absolu. </w:t>
      </w:r>
      <w:r w:rsidRPr="005119F6">
        <w:t xml:space="preserve">– </w:t>
      </w:r>
      <w:r w:rsidRPr="005119F6">
        <w:rPr>
          <w:rStyle w:val="NumNot"/>
        </w:rPr>
        <w:t>3</w:t>
      </w:r>
      <w:bookmarkStart w:id="288" w:name="t133n03"/>
      <w:bookmarkEnd w:id="288"/>
      <w:r w:rsidRPr="005119F6">
        <w:rPr>
          <w:rStyle w:val="NumNot"/>
        </w:rPr>
        <w:t>.</w:t>
      </w:r>
      <w:r>
        <w:t xml:space="preserve"> Autre ablatif absolu. </w:t>
      </w:r>
      <w:r w:rsidRPr="005119F6">
        <w:t xml:space="preserve">– </w:t>
      </w:r>
      <w:r w:rsidRPr="005119F6">
        <w:rPr>
          <w:rStyle w:val="NumNot"/>
        </w:rPr>
        <w:t>4</w:t>
      </w:r>
      <w:bookmarkStart w:id="289" w:name="t133n04"/>
      <w:bookmarkEnd w:id="289"/>
      <w:r w:rsidRPr="005119F6">
        <w:rPr>
          <w:rStyle w:val="NumNot"/>
        </w:rPr>
        <w:t>.</w:t>
      </w:r>
      <w:r>
        <w:t xml:space="preserve"> Puisque le </w:t>
      </w:r>
      <w:r>
        <w:lastRenderedPageBreak/>
        <w:t xml:space="preserve">Seigneur a rendu mon voyage heureux, permettez que j’aille au plutôt annoncer cette bonne nouvelle à mon maître.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XXXIV.</w:t>
      </w:r>
      <w:bookmarkStart w:id="290" w:name="t134"/>
      <w:bookmarkEnd w:id="290"/>
      <w:r>
        <w:t xml:space="preserve"> </w:t>
      </w:r>
    </w:p>
    <w:p w:rsidR="008D2629" w:rsidRDefault="008D2629" w:rsidP="008D2629">
      <w:pPr>
        <w:pStyle w:val="Summarium"/>
      </w:pPr>
      <w:r>
        <w:t xml:space="preserve">Départ de Rébecca. </w:t>
      </w:r>
    </w:p>
    <w:p w:rsidR="008D2629" w:rsidRDefault="008D2629" w:rsidP="008D2629">
      <w:pPr>
        <w:pStyle w:val="fl"/>
      </w:pPr>
      <w:r>
        <w:t xml:space="preserve">Et dixérunt : Vocémus puéllam, et quærámus ipsíus voluntátem. </w:t>
      </w:r>
    </w:p>
    <w:p w:rsidR="008D2629" w:rsidRDefault="008D2629" w:rsidP="008D2629">
      <w:pPr>
        <w:pStyle w:val="fl"/>
      </w:pPr>
      <w:r>
        <w:t>Cumque vocáta venísset, sciscitáti sunt</w:t>
      </w:r>
      <w:r>
        <w:rPr>
          <w:vertAlign w:val="superscript"/>
        </w:rPr>
        <w:t>1</w:t>
      </w:r>
      <w:r>
        <w:t xml:space="preserve"> : Vis ire cum hómine isto ? Quæ ait : Vadam. </w:t>
      </w:r>
    </w:p>
    <w:p w:rsidR="008D2629" w:rsidRDefault="008D2629" w:rsidP="008D2629">
      <w:pPr>
        <w:pStyle w:val="fl"/>
      </w:pPr>
      <w:r>
        <w:t xml:space="preserve">Dimisérunt ergo eam et nutrícem illíus, servúmque Abraham et cómites ejus, </w:t>
      </w:r>
    </w:p>
    <w:p w:rsidR="008D2629" w:rsidRDefault="008D2629" w:rsidP="008D2629">
      <w:pPr>
        <w:pStyle w:val="fl"/>
      </w:pPr>
      <w:r>
        <w:t>Imprecántes próspera</w:t>
      </w:r>
      <w:r>
        <w:rPr>
          <w:vertAlign w:val="superscript"/>
        </w:rPr>
        <w:t>2</w:t>
      </w:r>
      <w:r>
        <w:t xml:space="preserve"> soróri suæ, atque dicéntes : Soror nostra es, crescas in mille míllia, et possídeat semen tuum portas</w:t>
      </w:r>
      <w:r>
        <w:rPr>
          <w:vertAlign w:val="superscript"/>
        </w:rPr>
        <w:t>3</w:t>
      </w:r>
      <w:r>
        <w:t xml:space="preserve"> inimicórum suórum. </w:t>
      </w:r>
    </w:p>
    <w:p w:rsidR="008D2629" w:rsidRDefault="008D2629" w:rsidP="008D2629">
      <w:pPr>
        <w:pStyle w:val="fl"/>
      </w:pPr>
      <w:r>
        <w:t>Igitur Rebécca et puéllæ illíus, ascénsis camélis</w:t>
      </w:r>
      <w:r>
        <w:rPr>
          <w:vertAlign w:val="superscript"/>
        </w:rPr>
        <w:t>4</w:t>
      </w:r>
      <w:r>
        <w:t>, secútæ sunt virum : qui</w:t>
      </w:r>
      <w:r>
        <w:rPr>
          <w:vertAlign w:val="superscript"/>
        </w:rPr>
        <w:t>5</w:t>
      </w:r>
      <w:r>
        <w:t xml:space="preserve"> festínus revertebátur ad dóminum suum. </w:t>
      </w:r>
    </w:p>
    <w:p w:rsidR="008D2629" w:rsidRDefault="008D2629" w:rsidP="008D2629">
      <w:pPr>
        <w:pStyle w:val="fl"/>
      </w:pPr>
      <w:r>
        <w:t>Eo autem témpore deambulábat Isaac per viam quæ ducit ad púteum, cujus nomen est Vivéntis et vidéntis</w:t>
      </w:r>
      <w:r>
        <w:rPr>
          <w:vertAlign w:val="superscript"/>
        </w:rPr>
        <w:t>6</w:t>
      </w:r>
      <w:r>
        <w:t> : habitábat enim in terra austráli</w:t>
      </w:r>
      <w:r>
        <w:rPr>
          <w:vertAlign w:val="superscript"/>
        </w:rPr>
        <w:t>7</w:t>
      </w:r>
      <w:r>
        <w:t xml:space="preserve"> : </w:t>
      </w:r>
    </w:p>
    <w:p w:rsidR="008D2629" w:rsidRDefault="008D2629" w:rsidP="008D2629">
      <w:pPr>
        <w:pStyle w:val="fl"/>
      </w:pPr>
      <w:r>
        <w:t>Et egréssus fúerat ad meditándum in agro, inclinátā jam die</w:t>
      </w:r>
      <w:r>
        <w:rPr>
          <w:vertAlign w:val="superscript"/>
        </w:rPr>
        <w:t>8</w:t>
      </w:r>
      <w:r>
        <w:t> : cumque elevāsset</w:t>
      </w:r>
      <w:r>
        <w:rPr>
          <w:vertAlign w:val="superscript"/>
        </w:rPr>
        <w:t>9</w:t>
      </w:r>
      <w:r>
        <w:t xml:space="preserve"> óculos, vidit camélos veniéntes procul. </w:t>
      </w:r>
    </w:p>
    <w:p w:rsidR="008D2629" w:rsidRDefault="008D2629" w:rsidP="008D2629">
      <w:pPr>
        <w:pStyle w:val="fl"/>
      </w:pPr>
      <w:r>
        <w:t>Rebécca quoque, conspécto Isaac</w:t>
      </w:r>
      <w:r>
        <w:rPr>
          <w:vertAlign w:val="superscript"/>
        </w:rPr>
        <w:t>10</w:t>
      </w:r>
      <w:r>
        <w:t xml:space="preserve">, descéndit de camélo, </w:t>
      </w:r>
    </w:p>
    <w:p w:rsidR="008D2629" w:rsidRDefault="008D2629" w:rsidP="008D2629">
      <w:pPr>
        <w:pStyle w:val="fl"/>
      </w:pPr>
      <w:r>
        <w:t xml:space="preserve">Et ait ad púerum : Quis est ille homo qui venit per agrum in occúrsum nobis ? Dixítque ei : Ipse est dóminus meus. At illa tollens cito pállium, opéruit se. </w:t>
      </w:r>
    </w:p>
    <w:p w:rsidR="008D2629" w:rsidRDefault="008D2629" w:rsidP="008D2629">
      <w:pPr>
        <w:pStyle w:val="fl"/>
      </w:pPr>
      <w:r>
        <w:t>Servus autem, cuncta</w:t>
      </w:r>
      <w:r>
        <w:rPr>
          <w:vertAlign w:val="superscript"/>
        </w:rPr>
        <w:t>11</w:t>
      </w:r>
      <w:r>
        <w:t xml:space="preserve"> quæ gésserat, narrávit</w:t>
      </w:r>
      <w:r>
        <w:rPr>
          <w:vertAlign w:val="superscript"/>
        </w:rPr>
        <w:t>12</w:t>
      </w:r>
      <w:r>
        <w:t xml:space="preserve"> Isaac. </w:t>
      </w:r>
    </w:p>
    <w:p w:rsidR="008D2629" w:rsidRDefault="008D2629" w:rsidP="008D2629">
      <w:pPr>
        <w:pStyle w:val="fl"/>
      </w:pPr>
      <w:r>
        <w:t>Qui</w:t>
      </w:r>
      <w:r>
        <w:rPr>
          <w:vertAlign w:val="superscript"/>
        </w:rPr>
        <w:t>13</w:t>
      </w:r>
      <w:r>
        <w:t xml:space="preserve"> introdúxit eam</w:t>
      </w:r>
      <w:r>
        <w:rPr>
          <w:vertAlign w:val="superscript"/>
        </w:rPr>
        <w:t>14</w:t>
      </w:r>
      <w:r>
        <w:t xml:space="preserve"> in tabernáculum Saræ matris suæ, et accépit eam uxórem : et in tantum diléxit eam, ut dolórem, qui ex morte matris ejus accíderat, temperáret.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291" w:name="t134n01"/>
      <w:bookmarkEnd w:id="291"/>
      <w:r w:rsidRPr="005119F6">
        <w:rPr>
          <w:rStyle w:val="NumNot"/>
        </w:rPr>
        <w:t>.</w:t>
      </w:r>
      <w:r>
        <w:t xml:space="preserve"> Sous-entendez </w:t>
      </w:r>
      <w:r w:rsidRPr="00050BBD">
        <w:rPr>
          <w:rStyle w:val="LaIt"/>
        </w:rPr>
        <w:t>ex ea</w:t>
      </w:r>
      <w:r>
        <w:t xml:space="preserve">, ils lui demandèrent. </w:t>
      </w:r>
      <w:r w:rsidRPr="005119F6">
        <w:t xml:space="preserve">– </w:t>
      </w:r>
      <w:r w:rsidRPr="005119F6">
        <w:rPr>
          <w:rStyle w:val="NumNot"/>
        </w:rPr>
        <w:t>2</w:t>
      </w:r>
      <w:bookmarkStart w:id="292" w:name="t134n02"/>
      <w:bookmarkEnd w:id="292"/>
      <w:r w:rsidRPr="005119F6">
        <w:rPr>
          <w:rStyle w:val="NumNot"/>
        </w:rPr>
        <w:t>.</w:t>
      </w:r>
      <w:r>
        <w:t xml:space="preserve"> </w:t>
      </w:r>
      <w:r w:rsidRPr="00050BBD">
        <w:rPr>
          <w:rStyle w:val="LaIt"/>
        </w:rPr>
        <w:t>Negótia</w:t>
      </w:r>
      <w:r>
        <w:t xml:space="preserve">. </w:t>
      </w:r>
      <w:r w:rsidRPr="005119F6">
        <w:t xml:space="preserve">– </w:t>
      </w:r>
      <w:r w:rsidRPr="005119F6">
        <w:rPr>
          <w:rStyle w:val="NumNot"/>
        </w:rPr>
        <w:t>3</w:t>
      </w:r>
      <w:bookmarkStart w:id="293" w:name="t134n03"/>
      <w:bookmarkEnd w:id="293"/>
      <w:r w:rsidRPr="005119F6">
        <w:rPr>
          <w:rStyle w:val="NumNot"/>
        </w:rPr>
        <w:t>.</w:t>
      </w:r>
      <w:r>
        <w:t xml:space="preserve"> Hébraïsme pour exprimer la domination. Quand on est maître des portes, on est maître de la ville. </w:t>
      </w:r>
      <w:r w:rsidRPr="005119F6">
        <w:t xml:space="preserve">– </w:t>
      </w:r>
      <w:r w:rsidRPr="005119F6">
        <w:rPr>
          <w:rStyle w:val="NumNot"/>
        </w:rPr>
        <w:t>4</w:t>
      </w:r>
      <w:bookmarkStart w:id="294" w:name="t134n04"/>
      <w:bookmarkEnd w:id="294"/>
      <w:r w:rsidRPr="005119F6">
        <w:rPr>
          <w:rStyle w:val="NumNot"/>
        </w:rPr>
        <w:t>.</w:t>
      </w:r>
      <w:r>
        <w:t xml:space="preserve"> Ablatif absolu. </w:t>
      </w:r>
      <w:r w:rsidRPr="005119F6">
        <w:t xml:space="preserve">– </w:t>
      </w:r>
      <w:r w:rsidRPr="005119F6">
        <w:rPr>
          <w:rStyle w:val="NumNot"/>
        </w:rPr>
        <w:t>5</w:t>
      </w:r>
      <w:bookmarkStart w:id="295" w:name="t134n05"/>
      <w:bookmarkEnd w:id="295"/>
      <w:r w:rsidRPr="005119F6">
        <w:rPr>
          <w:rStyle w:val="NumNot"/>
        </w:rPr>
        <w:t>.</w:t>
      </w:r>
      <w:r>
        <w:t xml:space="preserve"> </w:t>
      </w:r>
      <w:r w:rsidRPr="00050BBD">
        <w:rPr>
          <w:rStyle w:val="LaIt"/>
        </w:rPr>
        <w:t>Qui</w:t>
      </w:r>
      <w:r>
        <w:t xml:space="preserve"> (</w:t>
      </w:r>
      <w:r w:rsidRPr="00050BBD">
        <w:rPr>
          <w:rStyle w:val="LaIt"/>
        </w:rPr>
        <w:t>vir</w:t>
      </w:r>
      <w:r>
        <w:t xml:space="preserve"> ou </w:t>
      </w:r>
      <w:r w:rsidR="008451B7">
        <w:rPr>
          <w:rStyle w:val="LaIt"/>
        </w:rPr>
        <w:t>Elíe</w:t>
      </w:r>
      <w:r w:rsidRPr="00050BBD">
        <w:rPr>
          <w:rStyle w:val="LaIt"/>
        </w:rPr>
        <w:t>zer</w:t>
      </w:r>
      <w:r>
        <w:t xml:space="preserve">). </w:t>
      </w:r>
      <w:r w:rsidRPr="005119F6">
        <w:t xml:space="preserve">– </w:t>
      </w:r>
      <w:r w:rsidRPr="005119F6">
        <w:rPr>
          <w:rStyle w:val="NumNot"/>
        </w:rPr>
        <w:t>6</w:t>
      </w:r>
      <w:bookmarkStart w:id="296" w:name="t134n06"/>
      <w:bookmarkEnd w:id="296"/>
      <w:r w:rsidRPr="005119F6">
        <w:rPr>
          <w:rStyle w:val="NumNot"/>
        </w:rPr>
        <w:t>.</w:t>
      </w:r>
      <w:r>
        <w:t xml:space="preserve"> C’est le puits auprès </w:t>
      </w:r>
      <w:r>
        <w:lastRenderedPageBreak/>
        <w:t xml:space="preserve">duquel Agar eut une vision. </w:t>
      </w:r>
      <w:r w:rsidRPr="005119F6">
        <w:t xml:space="preserve">– </w:t>
      </w:r>
      <w:r w:rsidRPr="005119F6">
        <w:rPr>
          <w:rStyle w:val="NumNot"/>
        </w:rPr>
        <w:t>7</w:t>
      </w:r>
      <w:bookmarkStart w:id="297" w:name="t134n07"/>
      <w:bookmarkEnd w:id="297"/>
      <w:r w:rsidRPr="005119F6">
        <w:rPr>
          <w:rStyle w:val="NumNot"/>
        </w:rPr>
        <w:t>.</w:t>
      </w:r>
      <w:r>
        <w:t xml:space="preserve"> Car il habitait dans la terre de Chanaan, du côté du midi. </w:t>
      </w:r>
      <w:r w:rsidRPr="005119F6">
        <w:t xml:space="preserve">– </w:t>
      </w:r>
      <w:r w:rsidRPr="005119F6">
        <w:rPr>
          <w:rStyle w:val="NumNot"/>
        </w:rPr>
        <w:t>8</w:t>
      </w:r>
      <w:bookmarkStart w:id="298" w:name="t134n08"/>
      <w:bookmarkEnd w:id="298"/>
      <w:r w:rsidRPr="005119F6">
        <w:rPr>
          <w:rStyle w:val="NumNot"/>
        </w:rPr>
        <w:t>.</w:t>
      </w:r>
      <w:r>
        <w:t xml:space="preserve"> Ablatif absolu. </w:t>
      </w:r>
      <w:r w:rsidRPr="005119F6">
        <w:t xml:space="preserve">– </w:t>
      </w:r>
      <w:r w:rsidRPr="005119F6">
        <w:rPr>
          <w:rStyle w:val="NumNot"/>
        </w:rPr>
        <w:t>9</w:t>
      </w:r>
      <w:bookmarkStart w:id="299" w:name="t134n09"/>
      <w:bookmarkEnd w:id="299"/>
      <w:r w:rsidRPr="005119F6">
        <w:rPr>
          <w:rStyle w:val="NumNot"/>
        </w:rPr>
        <w:t>.</w:t>
      </w:r>
      <w:r>
        <w:t xml:space="preserve"> Pour </w:t>
      </w:r>
      <w:r w:rsidRPr="00050BBD">
        <w:rPr>
          <w:rStyle w:val="LaIt"/>
        </w:rPr>
        <w:t>elevavísset</w:t>
      </w:r>
      <w:r>
        <w:t xml:space="preserve">. </w:t>
      </w:r>
      <w:r w:rsidRPr="005119F6">
        <w:t xml:space="preserve">– </w:t>
      </w:r>
      <w:r w:rsidRPr="005119F6">
        <w:rPr>
          <w:rStyle w:val="NumNot"/>
        </w:rPr>
        <w:t>10</w:t>
      </w:r>
      <w:bookmarkStart w:id="300" w:name="t134n10"/>
      <w:bookmarkEnd w:id="300"/>
      <w:r w:rsidRPr="005119F6">
        <w:rPr>
          <w:rStyle w:val="NumNot"/>
        </w:rPr>
        <w:t>.</w:t>
      </w:r>
      <w:r>
        <w:t xml:space="preserve"> Ablatif absolu. </w:t>
      </w:r>
      <w:r w:rsidRPr="005119F6">
        <w:t xml:space="preserve">– </w:t>
      </w:r>
      <w:r w:rsidRPr="005119F6">
        <w:rPr>
          <w:rStyle w:val="NumNot"/>
        </w:rPr>
        <w:t>11</w:t>
      </w:r>
      <w:bookmarkStart w:id="301" w:name="t134n11"/>
      <w:bookmarkEnd w:id="301"/>
      <w:r w:rsidRPr="005119F6">
        <w:rPr>
          <w:rStyle w:val="NumNot"/>
        </w:rPr>
        <w:t>.</w:t>
      </w:r>
      <w:r>
        <w:t xml:space="preserve"> </w:t>
      </w:r>
      <w:r w:rsidRPr="00050BBD">
        <w:rPr>
          <w:rStyle w:val="LaIt"/>
        </w:rPr>
        <w:t>Negótia</w:t>
      </w:r>
      <w:r>
        <w:t xml:space="preserve">. </w:t>
      </w:r>
      <w:r w:rsidRPr="005119F6">
        <w:t xml:space="preserve">– </w:t>
      </w:r>
      <w:r w:rsidRPr="005119F6">
        <w:rPr>
          <w:rStyle w:val="NumNot"/>
        </w:rPr>
        <w:t>12</w:t>
      </w:r>
      <w:bookmarkStart w:id="302" w:name="t134n12"/>
      <w:bookmarkEnd w:id="302"/>
      <w:r w:rsidRPr="005119F6">
        <w:rPr>
          <w:rStyle w:val="NumNot"/>
        </w:rPr>
        <w:t>.</w:t>
      </w:r>
      <w:r>
        <w:t xml:space="preserve"> </w:t>
      </w:r>
      <w:r w:rsidRPr="00050BBD">
        <w:rPr>
          <w:rStyle w:val="LaIt"/>
        </w:rPr>
        <w:t>Isaac</w:t>
      </w:r>
      <w:r>
        <w:t xml:space="preserve"> est au datif. </w:t>
      </w:r>
      <w:r w:rsidRPr="005119F6">
        <w:t xml:space="preserve">– </w:t>
      </w:r>
      <w:r w:rsidRPr="005119F6">
        <w:rPr>
          <w:rStyle w:val="NumNot"/>
        </w:rPr>
        <w:t>13</w:t>
      </w:r>
      <w:bookmarkStart w:id="303" w:name="t134n13"/>
      <w:bookmarkEnd w:id="303"/>
      <w:r w:rsidRPr="005119F6">
        <w:rPr>
          <w:rStyle w:val="NumNot"/>
        </w:rPr>
        <w:t>.</w:t>
      </w:r>
      <w:r>
        <w:t xml:space="preserve"> </w:t>
      </w:r>
      <w:r w:rsidRPr="00050BBD">
        <w:rPr>
          <w:rStyle w:val="LaIt"/>
        </w:rPr>
        <w:t>Qui</w:t>
      </w:r>
      <w:r>
        <w:t xml:space="preserve">, Isaac. </w:t>
      </w:r>
      <w:r w:rsidRPr="005119F6">
        <w:t xml:space="preserve">– </w:t>
      </w:r>
      <w:r w:rsidRPr="005119F6">
        <w:rPr>
          <w:rStyle w:val="NumNot"/>
        </w:rPr>
        <w:t>14</w:t>
      </w:r>
      <w:bookmarkStart w:id="304" w:name="t134n14"/>
      <w:bookmarkEnd w:id="304"/>
      <w:r w:rsidRPr="005119F6">
        <w:rPr>
          <w:rStyle w:val="NumNot"/>
        </w:rPr>
        <w:t>.</w:t>
      </w:r>
      <w:r>
        <w:t xml:space="preserve"> </w:t>
      </w:r>
      <w:r w:rsidRPr="00050BBD">
        <w:rPr>
          <w:rStyle w:val="LaIt"/>
        </w:rPr>
        <w:t>Eam</w:t>
      </w:r>
      <w:r>
        <w:t xml:space="preserve"> (Rébecca).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XXXV.</w:t>
      </w:r>
      <w:bookmarkStart w:id="305" w:name="t135"/>
      <w:bookmarkEnd w:id="305"/>
      <w:r>
        <w:t xml:space="preserve"> </w:t>
      </w:r>
    </w:p>
    <w:p w:rsidR="008D2629" w:rsidRDefault="008D2629" w:rsidP="008D2629">
      <w:pPr>
        <w:pStyle w:val="Summarium"/>
      </w:pPr>
      <w:r>
        <w:t xml:space="preserve">Naissance d’Esaü et de Jacob. </w:t>
      </w:r>
    </w:p>
    <w:p w:rsidR="008D2629" w:rsidRDefault="008D2629" w:rsidP="008D2629">
      <w:pPr>
        <w:pStyle w:val="fl"/>
      </w:pPr>
      <w:r>
        <w:t xml:space="preserve">Isaac, cum quadragínta esset annórum, duxit uxórem Rebéccam. </w:t>
      </w:r>
    </w:p>
    <w:p w:rsidR="008D2629" w:rsidRDefault="008D2629" w:rsidP="008D2629">
      <w:pPr>
        <w:pStyle w:val="fl"/>
      </w:pPr>
      <w:r>
        <w:t>Deprecatúsque est Isaac Dóminum pro uxóre sua : qui exaudívit eum</w:t>
      </w:r>
      <w:r>
        <w:rPr>
          <w:vertAlign w:val="superscript"/>
        </w:rPr>
        <w:t>1</w:t>
      </w:r>
      <w:r>
        <w:t xml:space="preserve">. </w:t>
      </w:r>
    </w:p>
    <w:p w:rsidR="008D2629" w:rsidRDefault="008D2629" w:rsidP="008D2629">
      <w:pPr>
        <w:pStyle w:val="fl"/>
      </w:pPr>
      <w:r>
        <w:t xml:space="preserve">Jam tempus pariéndi advénerat, et ecce gémini in útero ejus repérti sunt. </w:t>
      </w:r>
    </w:p>
    <w:p w:rsidR="008D2629" w:rsidRDefault="008D2629" w:rsidP="008D2629">
      <w:pPr>
        <w:pStyle w:val="fl"/>
      </w:pPr>
      <w:r>
        <w:t>Qui prior egréssus est rufus erat, vocatúmque est nomen ejus Esaü. Prótinus alter egrédiens plantam fratris tenébat manu : et idcírco appellávit eum Jacob</w:t>
      </w:r>
      <w:r>
        <w:rPr>
          <w:vertAlign w:val="superscript"/>
        </w:rPr>
        <w:t>2</w:t>
      </w:r>
      <w:r>
        <w:t xml:space="preserve">. </w:t>
      </w:r>
    </w:p>
    <w:p w:rsidR="008D2629" w:rsidRDefault="008D2629" w:rsidP="008D2629">
      <w:pPr>
        <w:pStyle w:val="fl"/>
      </w:pPr>
      <w:r>
        <w:t xml:space="preserve">Sexagenárius erat Isaac quando nati sunt ei párvuli. </w:t>
      </w:r>
    </w:p>
    <w:p w:rsidR="008D2629" w:rsidRDefault="008D2629" w:rsidP="008D2629">
      <w:pPr>
        <w:pStyle w:val="fl"/>
      </w:pPr>
      <w:r>
        <w:t>Quibus adúltis</w:t>
      </w:r>
      <w:r>
        <w:rPr>
          <w:vertAlign w:val="superscript"/>
        </w:rPr>
        <w:t>3</w:t>
      </w:r>
      <w:r>
        <w:t xml:space="preserve">, factus est Esaü vir gnarus venándi. Jacob autem habitábat in tabernáculis. </w:t>
      </w:r>
    </w:p>
    <w:p w:rsidR="008D2629" w:rsidRDefault="008D2629" w:rsidP="008D2629">
      <w:pPr>
        <w:pStyle w:val="fl"/>
      </w:pPr>
      <w:r>
        <w:t xml:space="preserve">Coxit autem Jacob pulméntum : ad quem cum venísset Esaü de agro lassus, </w:t>
      </w:r>
    </w:p>
    <w:p w:rsidR="008D2629" w:rsidRDefault="008D2629" w:rsidP="008D2629">
      <w:pPr>
        <w:pStyle w:val="fl"/>
      </w:pPr>
      <w:r>
        <w:t xml:space="preserve">Ait : Da mihi de coctióne hac rufa, quia óppido lassus sum. </w:t>
      </w:r>
    </w:p>
    <w:p w:rsidR="008D2629" w:rsidRDefault="008D2629" w:rsidP="008D2629">
      <w:pPr>
        <w:pStyle w:val="fl"/>
      </w:pPr>
      <w:r>
        <w:t>Cui dixit Jacob : Vende mihi primogénita</w:t>
      </w:r>
      <w:r>
        <w:rPr>
          <w:vertAlign w:val="superscript"/>
        </w:rPr>
        <w:t>4</w:t>
      </w:r>
      <w:r>
        <w:t xml:space="preserve">. </w:t>
      </w:r>
    </w:p>
    <w:p w:rsidR="008D2629" w:rsidRDefault="008D2629" w:rsidP="008D2629">
      <w:pPr>
        <w:pStyle w:val="fl"/>
      </w:pPr>
      <w:r>
        <w:t xml:space="preserve">Ille respóndit : En mórior, quid mihi próderunt primogénita ? </w:t>
      </w:r>
    </w:p>
    <w:p w:rsidR="008D2629" w:rsidRDefault="008D2629" w:rsidP="008D2629">
      <w:pPr>
        <w:pStyle w:val="fl"/>
      </w:pPr>
      <w:r>
        <w:t xml:space="preserve">Ait Jacob : Jura ergo mihi. Jurávit ei Esaü, et véndidit primogénita. </w:t>
      </w:r>
    </w:p>
    <w:p w:rsidR="008D2629" w:rsidRDefault="008D2629" w:rsidP="008D2629">
      <w:pPr>
        <w:pStyle w:val="fl"/>
      </w:pPr>
      <w:r>
        <w:t>Et sic accépto pane et lentis edúlio</w:t>
      </w:r>
      <w:r>
        <w:rPr>
          <w:vertAlign w:val="superscript"/>
        </w:rPr>
        <w:t>5</w:t>
      </w:r>
      <w:r>
        <w:t xml:space="preserve">, comédit, et bibit, et ábiit, parvipéndens quod primogénita vendidísset. </w:t>
      </w:r>
    </w:p>
    <w:p w:rsidR="008D2629" w:rsidRDefault="008D2629" w:rsidP="008D2629">
      <w:pPr>
        <w:pStyle w:val="fl"/>
      </w:pPr>
      <w:r>
        <w:t xml:space="preserve">Sénuit autem Isaac, et caligavérunt óculi ejus, et vidére non póterat : vocavítque Esaü fílium suum majórem, et dixit ei : Fili mi ? Qui respóndit : Adsum. </w:t>
      </w:r>
    </w:p>
    <w:p w:rsidR="008D2629" w:rsidRDefault="008D2629" w:rsidP="008D2629">
      <w:pPr>
        <w:pStyle w:val="fl"/>
      </w:pPr>
      <w:r>
        <w:t>Cui</w:t>
      </w:r>
      <w:r>
        <w:rPr>
          <w:vertAlign w:val="superscript"/>
        </w:rPr>
        <w:t>6</w:t>
      </w:r>
      <w:r>
        <w:t xml:space="preserve"> pater, Vides, inquit, quod senúerim, et ignórem diem mortis meæ. </w:t>
      </w:r>
    </w:p>
    <w:p w:rsidR="008D2629" w:rsidRDefault="008D2629" w:rsidP="008D2629">
      <w:pPr>
        <w:pStyle w:val="fl"/>
      </w:pPr>
      <w:r>
        <w:t xml:space="preserve">Sume arma tua, pháretram et arcum, et egrédere foras : cumque venátu áliquid apprehénderis, </w:t>
      </w:r>
    </w:p>
    <w:p w:rsidR="008D2629" w:rsidRDefault="008D2629" w:rsidP="008D2629">
      <w:pPr>
        <w:pStyle w:val="fl"/>
      </w:pPr>
      <w:r>
        <w:t>Fac mihi inde pulméntum, sicut velle me nōsti</w:t>
      </w:r>
      <w:r>
        <w:rPr>
          <w:vertAlign w:val="superscript"/>
        </w:rPr>
        <w:t>7</w:t>
      </w:r>
      <w:r>
        <w:t>, et affer</w:t>
      </w:r>
      <w:r>
        <w:rPr>
          <w:vertAlign w:val="superscript"/>
        </w:rPr>
        <w:t>8</w:t>
      </w:r>
      <w:r>
        <w:t xml:space="preserve"> ut cómedam, et benedícat tibi ánima mea ántequam móriar.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06" w:name="t135n01"/>
      <w:bookmarkEnd w:id="306"/>
      <w:r w:rsidRPr="005119F6">
        <w:rPr>
          <w:rStyle w:val="NumNot"/>
        </w:rPr>
        <w:t>.</w:t>
      </w:r>
      <w:r>
        <w:t xml:space="preserve"> Rébecca avait été vingt ans stérile. </w:t>
      </w:r>
      <w:r w:rsidRPr="005119F6">
        <w:t xml:space="preserve">– </w:t>
      </w:r>
      <w:r w:rsidRPr="005119F6">
        <w:rPr>
          <w:rStyle w:val="NumNot"/>
        </w:rPr>
        <w:t>2</w:t>
      </w:r>
      <w:bookmarkStart w:id="307" w:name="t135n02"/>
      <w:bookmarkEnd w:id="307"/>
      <w:r w:rsidRPr="005119F6">
        <w:rPr>
          <w:rStyle w:val="NumNot"/>
        </w:rPr>
        <w:t>.</w:t>
      </w:r>
      <w:r>
        <w:t xml:space="preserve"> Jacob vient du verbe hébreu </w:t>
      </w:r>
      <w:r w:rsidRPr="0060028B">
        <w:rPr>
          <w:rStyle w:val="italicus"/>
        </w:rPr>
        <w:t>acab</w:t>
      </w:r>
      <w:r>
        <w:t xml:space="preserve">, qui signifie </w:t>
      </w:r>
      <w:r w:rsidRPr="0060028B">
        <w:rPr>
          <w:rStyle w:val="italicus"/>
        </w:rPr>
        <w:t>prendre par le talon, supplanter</w:t>
      </w:r>
      <w:r>
        <w:t xml:space="preserve">. </w:t>
      </w:r>
      <w:r w:rsidRPr="005119F6">
        <w:t xml:space="preserve">– </w:t>
      </w:r>
      <w:r w:rsidRPr="005119F6">
        <w:rPr>
          <w:rStyle w:val="NumNot"/>
        </w:rPr>
        <w:t>3</w:t>
      </w:r>
      <w:bookmarkStart w:id="308" w:name="t135n03"/>
      <w:bookmarkEnd w:id="308"/>
      <w:r w:rsidRPr="005119F6">
        <w:rPr>
          <w:rStyle w:val="NumNot"/>
        </w:rPr>
        <w:t>.</w:t>
      </w:r>
      <w:r>
        <w:t xml:space="preserve"> Ablatif absolu. </w:t>
      </w:r>
      <w:r w:rsidRPr="00050BBD">
        <w:rPr>
          <w:rStyle w:val="LaIt"/>
        </w:rPr>
        <w:t>Quibus (párvulis) adúltis</w:t>
      </w:r>
      <w:r>
        <w:t xml:space="preserve">. </w:t>
      </w:r>
      <w:r w:rsidRPr="005119F6">
        <w:t xml:space="preserve">– </w:t>
      </w:r>
      <w:r w:rsidRPr="005119F6">
        <w:rPr>
          <w:rStyle w:val="NumNot"/>
        </w:rPr>
        <w:t>4</w:t>
      </w:r>
      <w:bookmarkStart w:id="309" w:name="t135n04"/>
      <w:bookmarkEnd w:id="309"/>
      <w:r w:rsidRPr="005119F6">
        <w:rPr>
          <w:rStyle w:val="NumNot"/>
        </w:rPr>
        <w:t>.</w:t>
      </w:r>
      <w:r>
        <w:t xml:space="preserve"> Sous-entendez </w:t>
      </w:r>
      <w:r w:rsidRPr="00050BBD">
        <w:rPr>
          <w:rStyle w:val="LaIt"/>
        </w:rPr>
        <w:t>jura</w:t>
      </w:r>
      <w:r>
        <w:t>, les droits de progéniture ; ils étaient très-</w:t>
      </w:r>
      <w:r>
        <w:lastRenderedPageBreak/>
        <w:t xml:space="preserve">considérables dans ces temps primitifs. </w:t>
      </w:r>
      <w:r w:rsidRPr="005119F6">
        <w:t xml:space="preserve">– </w:t>
      </w:r>
      <w:r w:rsidRPr="005119F6">
        <w:rPr>
          <w:rStyle w:val="NumNot"/>
        </w:rPr>
        <w:t>5</w:t>
      </w:r>
      <w:bookmarkStart w:id="310" w:name="t135n05"/>
      <w:bookmarkEnd w:id="310"/>
      <w:r w:rsidRPr="005119F6">
        <w:rPr>
          <w:rStyle w:val="NumNot"/>
        </w:rPr>
        <w:t>.</w:t>
      </w:r>
      <w:r>
        <w:t xml:space="preserve"> Ablatif absolu. </w:t>
      </w:r>
      <w:r w:rsidRPr="005119F6">
        <w:t xml:space="preserve">– </w:t>
      </w:r>
      <w:r w:rsidRPr="005119F6">
        <w:rPr>
          <w:rStyle w:val="NumNot"/>
        </w:rPr>
        <w:t>6</w:t>
      </w:r>
      <w:bookmarkStart w:id="311" w:name="t135n06"/>
      <w:bookmarkEnd w:id="311"/>
      <w:r w:rsidRPr="005119F6">
        <w:rPr>
          <w:rStyle w:val="NumNot"/>
        </w:rPr>
        <w:t>.</w:t>
      </w:r>
      <w:r>
        <w:t xml:space="preserve"> Vous connaissez ce relatif si aimé des Latins ; donnez-le pour régime à </w:t>
      </w:r>
      <w:r w:rsidRPr="00050BBD">
        <w:rPr>
          <w:rStyle w:val="LaIt"/>
        </w:rPr>
        <w:t>inquit</w:t>
      </w:r>
      <w:r>
        <w:t xml:space="preserve">. </w:t>
      </w:r>
      <w:r w:rsidRPr="005119F6">
        <w:t xml:space="preserve">– </w:t>
      </w:r>
      <w:r w:rsidRPr="005119F6">
        <w:rPr>
          <w:rStyle w:val="NumNot"/>
        </w:rPr>
        <w:t>7</w:t>
      </w:r>
      <w:bookmarkStart w:id="312" w:name="t135n07"/>
      <w:bookmarkEnd w:id="312"/>
      <w:r w:rsidRPr="005119F6">
        <w:rPr>
          <w:rStyle w:val="NumNot"/>
        </w:rPr>
        <w:t>.</w:t>
      </w:r>
      <w:r>
        <w:t xml:space="preserve"> Par syncope, pour </w:t>
      </w:r>
      <w:r w:rsidRPr="00050BBD">
        <w:rPr>
          <w:rStyle w:val="LaIt"/>
        </w:rPr>
        <w:t>novísti</w:t>
      </w:r>
      <w:r>
        <w:t xml:space="preserve">. </w:t>
      </w:r>
      <w:r w:rsidRPr="005119F6">
        <w:t xml:space="preserve">– </w:t>
      </w:r>
      <w:r w:rsidRPr="005119F6">
        <w:rPr>
          <w:rStyle w:val="NumNot"/>
        </w:rPr>
        <w:t>8</w:t>
      </w:r>
      <w:bookmarkStart w:id="313" w:name="t135n08"/>
      <w:bookmarkEnd w:id="313"/>
      <w:r w:rsidRPr="005119F6">
        <w:rPr>
          <w:rStyle w:val="NumNot"/>
        </w:rPr>
        <w:t>.</w:t>
      </w:r>
      <w:r>
        <w:t xml:space="preserve"> Sous-entendez </w:t>
      </w:r>
      <w:r w:rsidRPr="00050BBD">
        <w:rPr>
          <w:rStyle w:val="LaIt"/>
        </w:rPr>
        <w:t>hoc (pulméntum)</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XXXVI.</w:t>
      </w:r>
      <w:bookmarkStart w:id="314" w:name="t136"/>
      <w:bookmarkEnd w:id="314"/>
      <w:r>
        <w:t xml:space="preserve"> </w:t>
      </w:r>
    </w:p>
    <w:p w:rsidR="008D2629" w:rsidRDefault="008D2629" w:rsidP="008D2629">
      <w:pPr>
        <w:pStyle w:val="Summarium"/>
      </w:pPr>
      <w:r>
        <w:t xml:space="preserve">Jacob surprend la bénédiction d’Isaac. </w:t>
      </w:r>
    </w:p>
    <w:p w:rsidR="008D2629" w:rsidRDefault="008D2629" w:rsidP="008D2629">
      <w:pPr>
        <w:pStyle w:val="fl"/>
      </w:pPr>
      <w:r>
        <w:t xml:space="preserve">Dixit Rebécca fílio suo Jacob : Audívi patrem tuum loquéntem cum Esaü fratre tuo, et dicéntem ei : </w:t>
      </w:r>
    </w:p>
    <w:p w:rsidR="008D2629" w:rsidRDefault="008D2629" w:rsidP="008D2629">
      <w:pPr>
        <w:pStyle w:val="fl"/>
      </w:pPr>
      <w:r>
        <w:t xml:space="preserve">Affer mihi de venatióne tua, et fac cibos ut cómedam, et benedícam tibi coram Dómino, priúsquam móriar. </w:t>
      </w:r>
    </w:p>
    <w:p w:rsidR="008D2629" w:rsidRDefault="008D2629" w:rsidP="008D2629">
      <w:pPr>
        <w:pStyle w:val="fl"/>
      </w:pPr>
      <w:r>
        <w:t xml:space="preserve">Nunc ergo, fili mi, acquiésce consíliis meis : </w:t>
      </w:r>
    </w:p>
    <w:p w:rsidR="008D2629" w:rsidRDefault="008D2629" w:rsidP="008D2629">
      <w:pPr>
        <w:pStyle w:val="fl"/>
      </w:pPr>
      <w:r>
        <w:t>Et pergens ad gregem, affer mihi duos hædos óptimos, ut fáciam ex eis escas patri tuo, quibus</w:t>
      </w:r>
      <w:r>
        <w:rPr>
          <w:vertAlign w:val="superscript"/>
        </w:rPr>
        <w:t>1</w:t>
      </w:r>
      <w:r>
        <w:t xml:space="preserve"> libénter véscitur, et benedícat tibi ántequam moriátur. </w:t>
      </w:r>
    </w:p>
    <w:p w:rsidR="008D2629" w:rsidRDefault="008D2629" w:rsidP="008D2629">
      <w:pPr>
        <w:pStyle w:val="fl"/>
      </w:pPr>
      <w:r>
        <w:t>Cui ille respóndit : Nōsti</w:t>
      </w:r>
      <w:r>
        <w:rPr>
          <w:vertAlign w:val="superscript"/>
        </w:rPr>
        <w:t>2</w:t>
      </w:r>
      <w:r>
        <w:t xml:space="preserve"> quod Esaü frater meus homo pilósus sit, et ego</w:t>
      </w:r>
      <w:r>
        <w:rPr>
          <w:vertAlign w:val="superscript"/>
        </w:rPr>
        <w:t>3</w:t>
      </w:r>
      <w:r>
        <w:t xml:space="preserve"> lenis : </w:t>
      </w:r>
    </w:p>
    <w:p w:rsidR="008D2629" w:rsidRDefault="008D2629" w:rsidP="008D2629">
      <w:pPr>
        <w:pStyle w:val="fl"/>
      </w:pPr>
      <w:r>
        <w:t xml:space="preserve">Si attrectáverit me pater meus, tímeo ne putet me sibi voluísse illúdere, et indúcam super me maledictiónem pro benedictióne. </w:t>
      </w:r>
    </w:p>
    <w:p w:rsidR="008D2629" w:rsidRDefault="008D2629" w:rsidP="008D2629">
      <w:pPr>
        <w:pStyle w:val="fl"/>
      </w:pPr>
      <w:r>
        <w:t>Ad quem mater : In me sit, ait, ista maledíctio, fili mi ; tantum audi vocem meam, et pergens affer</w:t>
      </w:r>
      <w:r>
        <w:rPr>
          <w:vertAlign w:val="superscript"/>
        </w:rPr>
        <w:t>4</w:t>
      </w:r>
      <w:r>
        <w:t xml:space="preserve"> quæ dixi. </w:t>
      </w:r>
    </w:p>
    <w:p w:rsidR="008D2629" w:rsidRDefault="008D2629" w:rsidP="008D2629">
      <w:pPr>
        <w:pStyle w:val="fl"/>
      </w:pPr>
      <w:r>
        <w:t xml:space="preserve">Abiit, et áttulit, dedítque matri. Parávit illa cibos, sicut velle nóverat patrem illíus. </w:t>
      </w:r>
    </w:p>
    <w:p w:rsidR="008D2629" w:rsidRDefault="008D2629" w:rsidP="008D2629">
      <w:pPr>
        <w:pStyle w:val="fl"/>
      </w:pPr>
      <w:r>
        <w:t>Et véstibus Esaü valde bonis índuit eum : pelliculásque hædórum circúmdedit mánibus, et colli nuda</w:t>
      </w:r>
      <w:r>
        <w:rPr>
          <w:vertAlign w:val="superscript"/>
        </w:rPr>
        <w:t>5</w:t>
      </w:r>
      <w:r>
        <w:t xml:space="preserve"> protéxit. </w:t>
      </w:r>
    </w:p>
    <w:p w:rsidR="008D2629" w:rsidRDefault="008D2629" w:rsidP="008D2629">
      <w:pPr>
        <w:pStyle w:val="fl"/>
      </w:pPr>
      <w:r>
        <w:t xml:space="preserve">Dedítque pulméntum, et panes quos cóxerat, trádidit. </w:t>
      </w:r>
    </w:p>
    <w:p w:rsidR="008D2629" w:rsidRDefault="008D2629" w:rsidP="008D2629">
      <w:pPr>
        <w:pStyle w:val="fl"/>
      </w:pPr>
      <w:r>
        <w:t>Quibus illátis</w:t>
      </w:r>
      <w:r>
        <w:rPr>
          <w:vertAlign w:val="superscript"/>
        </w:rPr>
        <w:t>6</w:t>
      </w:r>
      <w:r>
        <w:t>, dixit</w:t>
      </w:r>
      <w:r>
        <w:rPr>
          <w:vertAlign w:val="superscript"/>
        </w:rPr>
        <w:t>7</w:t>
      </w:r>
      <w:r>
        <w:t xml:space="preserve"> : Pater mi ? at ille respóndit : Audio. </w:t>
      </w:r>
    </w:p>
    <w:p w:rsidR="008D2629" w:rsidRDefault="008D2629" w:rsidP="008D2629">
      <w:pPr>
        <w:pStyle w:val="fl"/>
      </w:pPr>
      <w:r>
        <w:t xml:space="preserve">Quis es tu, fili mi ? </w:t>
      </w:r>
    </w:p>
    <w:p w:rsidR="008D2629" w:rsidRDefault="008D2629" w:rsidP="008D2629">
      <w:pPr>
        <w:pStyle w:val="fl"/>
      </w:pPr>
      <w:r>
        <w:t xml:space="preserve">Dixítque Jacob : Ego sum primogénitus tuus Esaü : feci sicut præcepísti mihi : surge, sede, et cómede de venatióne mea, ut benedícat mihi ánima tua. </w:t>
      </w:r>
    </w:p>
    <w:p w:rsidR="008D2629" w:rsidRDefault="008D2629" w:rsidP="008D2629">
      <w:pPr>
        <w:pStyle w:val="fl"/>
      </w:pPr>
      <w:r>
        <w:t xml:space="preserve">Dixítque Isaac : Accede huc, ut tangam te, fili mi, et probem utrum tu sis fílius meus Esaü, an non. </w:t>
      </w:r>
    </w:p>
    <w:p w:rsidR="008D2629" w:rsidRDefault="008D2629" w:rsidP="008D2629">
      <w:pPr>
        <w:pStyle w:val="fl"/>
      </w:pPr>
      <w:r>
        <w:t xml:space="preserve">Accéssit ille ad patrem, et, palpáto eo, dixit Isaac : Vox quidem, vox Jacob est : sed manus, manus sunt Esaü. </w:t>
      </w:r>
    </w:p>
    <w:p w:rsidR="008D2629" w:rsidRDefault="008D2629" w:rsidP="008D2629">
      <w:pPr>
        <w:pStyle w:val="fl"/>
      </w:pPr>
      <w:r>
        <w:t xml:space="preserve">Et non cognóvit eum. Benedícens ergo illi, ait : Tu es fílius meus Esaü ? Respóndit : Ego sum. </w:t>
      </w:r>
    </w:p>
    <w:p w:rsidR="008D2629" w:rsidRDefault="008D2629" w:rsidP="008D2629">
      <w:pPr>
        <w:pStyle w:val="fl"/>
      </w:pPr>
      <w:r>
        <w:t xml:space="preserve">At ille : Affer mihi, inquit, cibos de venatióne tua, fili mi. Quos cum oblátos comedísset, dixit : Accede ad me, et da mihi ósculum, fili mi. </w:t>
      </w:r>
    </w:p>
    <w:p w:rsidR="008D2629" w:rsidRDefault="008D2629" w:rsidP="008D2629">
      <w:pPr>
        <w:pStyle w:val="fl"/>
      </w:pPr>
      <w:r>
        <w:t xml:space="preserve">Accéssit, et osculátus est eum. Statímque ut sensit vestimentórum illíus fragrántiam, benedícens illi, ait : </w:t>
      </w:r>
    </w:p>
    <w:p w:rsidR="008D2629" w:rsidRDefault="008D2629" w:rsidP="008D2629">
      <w:pPr>
        <w:pStyle w:val="fl"/>
      </w:pPr>
      <w:r>
        <w:t xml:space="preserve">Det tibi Deus de rore cœli, et de pinguédine terræ, abundántiam fruménti et vini. </w:t>
      </w:r>
    </w:p>
    <w:p w:rsidR="008D2629" w:rsidRDefault="008D2629" w:rsidP="008D2629">
      <w:pPr>
        <w:pStyle w:val="fl"/>
      </w:pPr>
      <w:r>
        <w:t xml:space="preserve">Esto dóminus fratrum tuórum ; qui maledíxerit tibi, sit ille maledíctus ; et qui benedíxerit tibi, benedictiónibus repleátur. </w:t>
      </w:r>
    </w:p>
    <w:p w:rsidR="008D2629" w:rsidRDefault="008D2629" w:rsidP="008D2629">
      <w:pPr>
        <w:pStyle w:val="fl"/>
      </w:pPr>
      <w:r>
        <w:lastRenderedPageBreak/>
        <w:t>Vix Isaac sermónem impléverat : et egrésso Jacob</w:t>
      </w:r>
      <w:r>
        <w:rPr>
          <w:vertAlign w:val="superscript"/>
        </w:rPr>
        <w:t>8</w:t>
      </w:r>
      <w:r>
        <w:t xml:space="preserve"> foras, venit Esaü. </w:t>
      </w:r>
    </w:p>
    <w:p w:rsidR="008D2629" w:rsidRDefault="008D2629" w:rsidP="008D2629">
      <w:pPr>
        <w:pStyle w:val="fl"/>
      </w:pPr>
      <w:r>
        <w:t xml:space="preserve">Audítis sermónibus patris, irrúgiit clamóre magno : et consternátus est. </w:t>
      </w:r>
    </w:p>
    <w:p w:rsidR="008D2629" w:rsidRDefault="008D2629" w:rsidP="008D2629">
      <w:pPr>
        <w:pStyle w:val="fl"/>
      </w:pPr>
      <w:r>
        <w:t>Oderat ergo Esaü Jacob</w:t>
      </w:r>
      <w:r>
        <w:rPr>
          <w:vertAlign w:val="superscript"/>
        </w:rPr>
        <w:t>9</w:t>
      </w:r>
      <w:r>
        <w:t>, dixítque in corde suo : Vénient dies luctūs patris mei</w:t>
      </w:r>
      <w:r>
        <w:rPr>
          <w:vertAlign w:val="superscript"/>
        </w:rPr>
        <w:t>10</w:t>
      </w:r>
      <w:r>
        <w:t xml:space="preserve">, et occídam Jacob fratrem meum.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15" w:name="t136n01"/>
      <w:bookmarkEnd w:id="315"/>
      <w:r w:rsidRPr="005119F6">
        <w:rPr>
          <w:rStyle w:val="NumNot"/>
        </w:rPr>
        <w:t>.</w:t>
      </w:r>
      <w:r>
        <w:t xml:space="preserve"> </w:t>
      </w:r>
      <w:r w:rsidRPr="00050BBD">
        <w:rPr>
          <w:rStyle w:val="LaIt"/>
        </w:rPr>
        <w:t>Quibus (escis)</w:t>
      </w:r>
      <w:r>
        <w:t xml:space="preserve">. </w:t>
      </w:r>
      <w:r w:rsidRPr="005119F6">
        <w:t xml:space="preserve">– </w:t>
      </w:r>
      <w:r w:rsidRPr="005119F6">
        <w:rPr>
          <w:rStyle w:val="NumNot"/>
        </w:rPr>
        <w:t>2</w:t>
      </w:r>
      <w:bookmarkStart w:id="316" w:name="t136n02"/>
      <w:bookmarkEnd w:id="316"/>
      <w:r w:rsidRPr="005119F6">
        <w:rPr>
          <w:rStyle w:val="NumNot"/>
        </w:rPr>
        <w:t>.</w:t>
      </w:r>
      <w:r>
        <w:t xml:space="preserve"> Voyez </w:t>
      </w:r>
      <w:hyperlink w:anchor="t125n07" w:history="1">
        <w:r w:rsidRPr="002D0C41">
          <w:rPr>
            <w:rStyle w:val="Lienhypertexte"/>
          </w:rPr>
          <w:t>leçon XXV, note 7</w:t>
        </w:r>
      </w:hyperlink>
      <w:r>
        <w:t xml:space="preserve">. </w:t>
      </w:r>
      <w:r w:rsidRPr="005119F6">
        <w:t xml:space="preserve">– </w:t>
      </w:r>
      <w:r w:rsidRPr="005119F6">
        <w:rPr>
          <w:rStyle w:val="NumNot"/>
        </w:rPr>
        <w:t>3</w:t>
      </w:r>
      <w:bookmarkStart w:id="317" w:name="t136n03"/>
      <w:bookmarkEnd w:id="317"/>
      <w:r w:rsidRPr="005119F6">
        <w:rPr>
          <w:rStyle w:val="NumNot"/>
        </w:rPr>
        <w:t>.</w:t>
      </w:r>
      <w:r>
        <w:t xml:space="preserve"> Sous-entendez </w:t>
      </w:r>
      <w:r w:rsidRPr="00050BBD">
        <w:rPr>
          <w:rStyle w:val="LaIt"/>
        </w:rPr>
        <w:t>sim</w:t>
      </w:r>
      <w:r>
        <w:t xml:space="preserve">. </w:t>
      </w:r>
      <w:r w:rsidRPr="005119F6">
        <w:t xml:space="preserve">– </w:t>
      </w:r>
      <w:r w:rsidRPr="005119F6">
        <w:rPr>
          <w:rStyle w:val="NumNot"/>
        </w:rPr>
        <w:t>4</w:t>
      </w:r>
      <w:bookmarkStart w:id="318" w:name="t136n04"/>
      <w:bookmarkEnd w:id="318"/>
      <w:r w:rsidRPr="005119F6">
        <w:rPr>
          <w:rStyle w:val="NumNot"/>
        </w:rPr>
        <w:t>.</w:t>
      </w:r>
      <w:r>
        <w:t xml:space="preserve"> </w:t>
      </w:r>
      <w:r w:rsidRPr="00050BBD">
        <w:rPr>
          <w:rStyle w:val="LaIt"/>
        </w:rPr>
        <w:t>Negótia</w:t>
      </w:r>
      <w:r>
        <w:t xml:space="preserve">, sous-entendu. </w:t>
      </w:r>
      <w:r w:rsidRPr="005119F6">
        <w:t xml:space="preserve">– </w:t>
      </w:r>
      <w:r w:rsidRPr="005119F6">
        <w:rPr>
          <w:rStyle w:val="NumNot"/>
        </w:rPr>
        <w:t>5</w:t>
      </w:r>
      <w:bookmarkStart w:id="319" w:name="t136n05"/>
      <w:bookmarkEnd w:id="319"/>
      <w:r w:rsidRPr="005119F6">
        <w:rPr>
          <w:rStyle w:val="NumNot"/>
        </w:rPr>
        <w:t>.</w:t>
      </w:r>
      <w:r>
        <w:t xml:space="preserve"> Sous-entendez </w:t>
      </w:r>
      <w:r w:rsidRPr="00050BBD">
        <w:rPr>
          <w:rStyle w:val="LaIt"/>
        </w:rPr>
        <w:t>loca</w:t>
      </w:r>
      <w:r>
        <w:t xml:space="preserve">. </w:t>
      </w:r>
      <w:r w:rsidRPr="005119F6">
        <w:t xml:space="preserve">– </w:t>
      </w:r>
      <w:r w:rsidRPr="005119F6">
        <w:rPr>
          <w:rStyle w:val="NumNot"/>
        </w:rPr>
        <w:t>6</w:t>
      </w:r>
      <w:bookmarkStart w:id="320" w:name="t136n06"/>
      <w:bookmarkEnd w:id="320"/>
      <w:r w:rsidRPr="005119F6">
        <w:rPr>
          <w:rStyle w:val="NumNot"/>
        </w:rPr>
        <w:t>.</w:t>
      </w:r>
      <w:r>
        <w:t xml:space="preserve"> Ablatif absolu. </w:t>
      </w:r>
      <w:r w:rsidRPr="00050BBD">
        <w:rPr>
          <w:rStyle w:val="LaIt"/>
        </w:rPr>
        <w:t>Quibus (rebus)</w:t>
      </w:r>
      <w:r>
        <w:t xml:space="preserve">, c’est-à-dire le ragoût et les pains. </w:t>
      </w:r>
      <w:r w:rsidRPr="005119F6">
        <w:t xml:space="preserve">– </w:t>
      </w:r>
      <w:r w:rsidRPr="005119F6">
        <w:rPr>
          <w:rStyle w:val="NumNot"/>
        </w:rPr>
        <w:t>7</w:t>
      </w:r>
      <w:bookmarkStart w:id="321" w:name="t136n07"/>
      <w:bookmarkEnd w:id="321"/>
      <w:r w:rsidRPr="005119F6">
        <w:rPr>
          <w:rStyle w:val="NumNot"/>
        </w:rPr>
        <w:t>.</w:t>
      </w:r>
      <w:r>
        <w:t xml:space="preserve"> Sous-</w:t>
      </w:r>
      <w:r>
        <w:lastRenderedPageBreak/>
        <w:t xml:space="preserve">entendez </w:t>
      </w:r>
      <w:r w:rsidRPr="00050BBD">
        <w:rPr>
          <w:rStyle w:val="LaIt"/>
        </w:rPr>
        <w:t>Jacob</w:t>
      </w:r>
      <w:r>
        <w:t xml:space="preserve">. </w:t>
      </w:r>
      <w:r w:rsidRPr="005119F6">
        <w:t xml:space="preserve">– </w:t>
      </w:r>
      <w:r w:rsidRPr="005119F6">
        <w:rPr>
          <w:rStyle w:val="NumNot"/>
        </w:rPr>
        <w:t>8</w:t>
      </w:r>
      <w:bookmarkStart w:id="322" w:name="t136n08"/>
      <w:bookmarkEnd w:id="322"/>
      <w:r w:rsidRPr="005119F6">
        <w:rPr>
          <w:rStyle w:val="NumNot"/>
        </w:rPr>
        <w:t>.</w:t>
      </w:r>
      <w:r>
        <w:t xml:space="preserve"> Ablatif absolu. </w:t>
      </w:r>
      <w:r w:rsidRPr="00050BBD">
        <w:rPr>
          <w:rStyle w:val="LaIt"/>
        </w:rPr>
        <w:t>Jacob</w:t>
      </w:r>
      <w:r>
        <w:t xml:space="preserve"> est à l’ablatif. </w:t>
      </w:r>
      <w:r w:rsidRPr="005119F6">
        <w:t xml:space="preserve">– </w:t>
      </w:r>
      <w:r w:rsidRPr="005119F6">
        <w:rPr>
          <w:rStyle w:val="NumNot"/>
        </w:rPr>
        <w:t>9</w:t>
      </w:r>
      <w:bookmarkStart w:id="323" w:name="t136n09"/>
      <w:bookmarkEnd w:id="323"/>
      <w:r w:rsidRPr="005119F6">
        <w:rPr>
          <w:rStyle w:val="NumNot"/>
        </w:rPr>
        <w:t>.</w:t>
      </w:r>
      <w:r>
        <w:t xml:space="preserve"> </w:t>
      </w:r>
      <w:r w:rsidRPr="00050BBD">
        <w:rPr>
          <w:rStyle w:val="LaIt"/>
        </w:rPr>
        <w:t>Esaü</w:t>
      </w:r>
      <w:r>
        <w:t xml:space="preserve"> est le sujet, et </w:t>
      </w:r>
      <w:r w:rsidRPr="00050BBD">
        <w:rPr>
          <w:rStyle w:val="LaIt"/>
        </w:rPr>
        <w:t>Jacob</w:t>
      </w:r>
      <w:r>
        <w:t xml:space="preserve"> le régime. </w:t>
      </w:r>
      <w:r w:rsidRPr="005119F6">
        <w:t xml:space="preserve">– </w:t>
      </w:r>
      <w:r w:rsidRPr="005119F6">
        <w:rPr>
          <w:rStyle w:val="NumNot"/>
        </w:rPr>
        <w:t>10</w:t>
      </w:r>
      <w:bookmarkStart w:id="324" w:name="t136n10"/>
      <w:bookmarkEnd w:id="324"/>
      <w:r w:rsidRPr="005119F6">
        <w:rPr>
          <w:rStyle w:val="NumNot"/>
        </w:rPr>
        <w:t>.</w:t>
      </w:r>
      <w:r>
        <w:t xml:space="preserve"> C’est-à-dire où l’on portera le deuil de mon père.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XXXVII.</w:t>
      </w:r>
      <w:bookmarkStart w:id="325" w:name="t137"/>
      <w:bookmarkEnd w:id="325"/>
      <w:r>
        <w:t xml:space="preserve"> </w:t>
      </w:r>
    </w:p>
    <w:p w:rsidR="008D2629" w:rsidRDefault="008D2629" w:rsidP="008D2629">
      <w:pPr>
        <w:pStyle w:val="Summarium"/>
      </w:pPr>
      <w:r>
        <w:t xml:space="preserve">Jacob va en Mésopotamie ; promesses de Dieu. </w:t>
      </w:r>
    </w:p>
    <w:p w:rsidR="008D2629" w:rsidRDefault="008D2629" w:rsidP="008D2629">
      <w:pPr>
        <w:pStyle w:val="fl"/>
      </w:pPr>
      <w:r>
        <w:t xml:space="preserve">Vocávit Isaac Jacob, et benedíxit ei, præcepítque ei dicens : Noli accípere cónjugem de génere Chánaan : </w:t>
      </w:r>
    </w:p>
    <w:p w:rsidR="008D2629" w:rsidRDefault="008D2629" w:rsidP="008D2629">
      <w:pPr>
        <w:pStyle w:val="fl"/>
      </w:pPr>
      <w:r>
        <w:t>Sed vade, et proficíscere in Mesopotámiam Sýriæ</w:t>
      </w:r>
      <w:r>
        <w:rPr>
          <w:vertAlign w:val="superscript"/>
        </w:rPr>
        <w:t>1</w:t>
      </w:r>
      <w:r>
        <w:t xml:space="preserve">, ad domum Bathuel patris matris tuæ, et áccipe tibi inde uxórem de filiábus Laban avúnculi tui. </w:t>
      </w:r>
    </w:p>
    <w:p w:rsidR="008D2629" w:rsidRDefault="008D2629" w:rsidP="008D2629">
      <w:pPr>
        <w:pStyle w:val="fl"/>
      </w:pPr>
      <w:r>
        <w:t>Igitur egréssus Jacob de Bersábeë, pergébat Haran</w:t>
      </w:r>
      <w:r>
        <w:rPr>
          <w:vertAlign w:val="superscript"/>
        </w:rPr>
        <w:t>2</w:t>
      </w:r>
      <w:r>
        <w:t xml:space="preserve">. </w:t>
      </w:r>
    </w:p>
    <w:p w:rsidR="008D2629" w:rsidRDefault="008D2629" w:rsidP="008D2629">
      <w:pPr>
        <w:pStyle w:val="fl"/>
      </w:pPr>
      <w:r>
        <w:t xml:space="preserve">Cumque venísset ad quemdam locum, et vellet in eo requiéscere post solis occúbitum, tulit de lapídibus qui jacébant, et suppónens cápiti suo, dormívit in eódem loco. </w:t>
      </w:r>
    </w:p>
    <w:p w:rsidR="008D2629" w:rsidRDefault="008D2629" w:rsidP="008D2629">
      <w:pPr>
        <w:pStyle w:val="fl"/>
      </w:pPr>
      <w:r>
        <w:t xml:space="preserve">Vidítque in somnis scalam stantem super terram, et cacúmen illíus tangens cœlum : ángelos quoque Dei ascendéntes et descendéntes per eam ; </w:t>
      </w:r>
    </w:p>
    <w:p w:rsidR="008D2629" w:rsidRDefault="008D2629" w:rsidP="008D2629">
      <w:pPr>
        <w:pStyle w:val="fl"/>
      </w:pPr>
      <w:r>
        <w:t xml:space="preserve">Et Dóminum inníxum scalæ, dicéntem sibi : Ego sum Dóminus Deus Abraham patris tui, et Deus Isaac : Terram, in qua dormis, tibi dabo et sémini tuo. </w:t>
      </w:r>
    </w:p>
    <w:p w:rsidR="008D2629" w:rsidRDefault="008D2629" w:rsidP="008D2629">
      <w:pPr>
        <w:pStyle w:val="fl"/>
      </w:pPr>
      <w:r>
        <w:t>Erítque semen tuum quasi pulvis terræ : dilatáberis ad occidéntem, et oriéntem, et septentriónem, et merídiem : et BENEDICÉNTUR IN TE</w:t>
      </w:r>
      <w:r>
        <w:rPr>
          <w:vertAlign w:val="superscript"/>
        </w:rPr>
        <w:t>3</w:t>
      </w:r>
      <w:r>
        <w:t xml:space="preserve"> et in sémine tuo cunctæ tribus terræ : </w:t>
      </w:r>
    </w:p>
    <w:p w:rsidR="008D2629" w:rsidRDefault="008D2629" w:rsidP="008D2629">
      <w:pPr>
        <w:pStyle w:val="fl"/>
      </w:pPr>
      <w:r>
        <w:t>Et ero custos tuus quocúmque perréxeris, et redúcam te in terram hanc : nec dimíttam</w:t>
      </w:r>
      <w:r>
        <w:rPr>
          <w:vertAlign w:val="superscript"/>
        </w:rPr>
        <w:t>4</w:t>
      </w:r>
      <w:r>
        <w:t xml:space="preserve"> nisi complévero univérsa</w:t>
      </w:r>
      <w:r>
        <w:rPr>
          <w:vertAlign w:val="superscript"/>
        </w:rPr>
        <w:t>5</w:t>
      </w:r>
      <w:r>
        <w:t xml:space="preserve"> quæ dixi. </w:t>
      </w:r>
    </w:p>
    <w:p w:rsidR="008D2629" w:rsidRDefault="008D2629" w:rsidP="008D2629">
      <w:pPr>
        <w:pStyle w:val="fl"/>
      </w:pPr>
      <w:r>
        <w:t>Cumque evigilāsset</w:t>
      </w:r>
      <w:r>
        <w:rPr>
          <w:vertAlign w:val="superscript"/>
        </w:rPr>
        <w:t>6</w:t>
      </w:r>
      <w:r>
        <w:t xml:space="preserve"> Jacob de somno, ait : Vere Dóminus est in loco isto, et ego nesciébam. </w:t>
      </w:r>
    </w:p>
    <w:p w:rsidR="008D2629" w:rsidRDefault="008D2629" w:rsidP="008D2629">
      <w:pPr>
        <w:pStyle w:val="fl"/>
      </w:pPr>
      <w:r>
        <w:t xml:space="preserve">Pavénsque : Quam terríbilis est, inquit, locus iste ! non est hic áliud nisi domus Dei, et porta cœli. </w:t>
      </w:r>
    </w:p>
    <w:p w:rsidR="008D2629" w:rsidRDefault="008D2629" w:rsidP="008D2629">
      <w:pPr>
        <w:pStyle w:val="fl"/>
      </w:pPr>
      <w:r>
        <w:t>Surgens ergo Jacob mane, tulit lápidem quem supposúerat cápiti suo, et eréxit in títulum</w:t>
      </w:r>
      <w:r>
        <w:rPr>
          <w:vertAlign w:val="superscript"/>
        </w:rPr>
        <w:t>7</w:t>
      </w:r>
      <w:r>
        <w:t>, fundens óleum désuper</w:t>
      </w:r>
      <w:r>
        <w:rPr>
          <w:vertAlign w:val="superscript"/>
        </w:rPr>
        <w:t>8</w:t>
      </w:r>
      <w:r>
        <w:t xml:space="preserve">. </w:t>
      </w:r>
    </w:p>
    <w:p w:rsidR="008D2629" w:rsidRDefault="008D2629" w:rsidP="008D2629">
      <w:pPr>
        <w:pStyle w:val="AnteNotam"/>
      </w:pPr>
    </w:p>
    <w:p w:rsidR="008D2629" w:rsidRDefault="008D2629" w:rsidP="008D2629">
      <w:pPr>
        <w:pStyle w:val="fl"/>
        <w:sectPr w:rsidR="008D2629" w:rsidSect="00A76AE2">
          <w:headerReference w:type="default" r:id="rId14"/>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26" w:name="t137n01"/>
      <w:bookmarkEnd w:id="326"/>
      <w:r w:rsidRPr="005119F6">
        <w:rPr>
          <w:rStyle w:val="NumNot"/>
        </w:rPr>
        <w:t>.</w:t>
      </w:r>
      <w:r>
        <w:t xml:space="preserve"> Syrie, contrée de l’Asie, située entre la Méditerranée à l’ouest, l’Euphrate à l’est, la Cilicie et la Cappadoce au nord, la Palestine et l’Arabie au sud. Les Hébreux l’appelaient Aram. </w:t>
      </w:r>
      <w:r w:rsidRPr="005119F6">
        <w:t xml:space="preserve">– </w:t>
      </w:r>
      <w:r w:rsidRPr="005119F6">
        <w:rPr>
          <w:rStyle w:val="NumNot"/>
        </w:rPr>
        <w:t>2</w:t>
      </w:r>
      <w:bookmarkStart w:id="327" w:name="t137n02"/>
      <w:bookmarkEnd w:id="327"/>
      <w:r w:rsidRPr="005119F6">
        <w:rPr>
          <w:rStyle w:val="NumNot"/>
        </w:rPr>
        <w:t>.</w:t>
      </w:r>
      <w:r>
        <w:t xml:space="preserve"> </w:t>
      </w:r>
      <w:r w:rsidRPr="00050BBD">
        <w:rPr>
          <w:rStyle w:val="LaIt"/>
        </w:rPr>
        <w:t>Haran</w:t>
      </w:r>
      <w:r>
        <w:t xml:space="preserve"> est à l’accusatif. Vous voyez ici la préposition supprimée devenant le nom propre de ville ; c’est la règle de la langue latine païenne. </w:t>
      </w:r>
      <w:r w:rsidRPr="005119F6">
        <w:t xml:space="preserve">– </w:t>
      </w:r>
      <w:r w:rsidRPr="005119F6">
        <w:rPr>
          <w:rStyle w:val="NumNot"/>
        </w:rPr>
        <w:t>3</w:t>
      </w:r>
      <w:bookmarkStart w:id="328" w:name="t137n03"/>
      <w:bookmarkEnd w:id="328"/>
      <w:r w:rsidRPr="005119F6">
        <w:rPr>
          <w:rStyle w:val="NumNot"/>
        </w:rPr>
        <w:t>.</w:t>
      </w:r>
      <w:r>
        <w:t xml:space="preserve"> </w:t>
      </w:r>
      <w:r>
        <w:lastRenderedPageBreak/>
        <w:t xml:space="preserve">Promesses solennelles déjà faites à Abraham. </w:t>
      </w:r>
      <w:r w:rsidRPr="005119F6">
        <w:t xml:space="preserve">– </w:t>
      </w:r>
      <w:r w:rsidRPr="005119F6">
        <w:rPr>
          <w:rStyle w:val="NumNot"/>
        </w:rPr>
        <w:t>4</w:t>
      </w:r>
      <w:bookmarkStart w:id="329" w:name="t137n04"/>
      <w:bookmarkEnd w:id="329"/>
      <w:r w:rsidRPr="005119F6">
        <w:rPr>
          <w:rStyle w:val="NumNot"/>
        </w:rPr>
        <w:t>.</w:t>
      </w:r>
      <w:r>
        <w:t xml:space="preserve"> Sous-entendez te : je ne vous laisserai pas, je ne vous abandonnerai pas. </w:t>
      </w:r>
      <w:r w:rsidRPr="005119F6">
        <w:t xml:space="preserve">– </w:t>
      </w:r>
      <w:r w:rsidRPr="005119F6">
        <w:rPr>
          <w:rStyle w:val="NumNot"/>
        </w:rPr>
        <w:t>5</w:t>
      </w:r>
      <w:bookmarkStart w:id="330" w:name="t137n05"/>
      <w:bookmarkEnd w:id="330"/>
      <w:r w:rsidRPr="005119F6">
        <w:rPr>
          <w:rStyle w:val="NumNot"/>
        </w:rPr>
        <w:t>.</w:t>
      </w:r>
      <w:r>
        <w:t xml:space="preserve"> </w:t>
      </w:r>
      <w:r w:rsidRPr="00050BBD">
        <w:rPr>
          <w:rStyle w:val="LaIt"/>
        </w:rPr>
        <w:t>Negótia</w:t>
      </w:r>
      <w:r>
        <w:t xml:space="preserve"> ou </w:t>
      </w:r>
      <w:r w:rsidRPr="00050BBD">
        <w:rPr>
          <w:rStyle w:val="LaIt"/>
        </w:rPr>
        <w:t>promíssa</w:t>
      </w:r>
      <w:r>
        <w:t xml:space="preserve">. </w:t>
      </w:r>
      <w:r w:rsidRPr="005119F6">
        <w:t xml:space="preserve">– </w:t>
      </w:r>
      <w:r w:rsidRPr="005119F6">
        <w:rPr>
          <w:rStyle w:val="NumNot"/>
        </w:rPr>
        <w:t>6</w:t>
      </w:r>
      <w:bookmarkStart w:id="331" w:name="t137n06"/>
      <w:bookmarkEnd w:id="331"/>
      <w:r w:rsidRPr="005119F6">
        <w:rPr>
          <w:rStyle w:val="NumNot"/>
        </w:rPr>
        <w:t>.</w:t>
      </w:r>
      <w:r>
        <w:t xml:space="preserve"> Pour </w:t>
      </w:r>
      <w:r w:rsidRPr="00050BBD">
        <w:rPr>
          <w:rStyle w:val="LaIt"/>
        </w:rPr>
        <w:t>evigilavísset</w:t>
      </w:r>
      <w:r>
        <w:t xml:space="preserve">. </w:t>
      </w:r>
      <w:r w:rsidRPr="005119F6">
        <w:t xml:space="preserve">– </w:t>
      </w:r>
      <w:r w:rsidRPr="005119F6">
        <w:rPr>
          <w:rStyle w:val="NumNot"/>
        </w:rPr>
        <w:t>7</w:t>
      </w:r>
      <w:bookmarkStart w:id="332" w:name="t137n07"/>
      <w:bookmarkEnd w:id="332"/>
      <w:r w:rsidRPr="005119F6">
        <w:rPr>
          <w:rStyle w:val="NumNot"/>
        </w:rPr>
        <w:t>.</w:t>
      </w:r>
      <w:r>
        <w:t xml:space="preserve"> </w:t>
      </w:r>
      <w:r w:rsidRPr="00050BBD">
        <w:rPr>
          <w:rStyle w:val="LaIt"/>
        </w:rPr>
        <w:t>Títulus</w:t>
      </w:r>
      <w:r>
        <w:t xml:space="preserve"> veut dire ici témoignage. </w:t>
      </w:r>
      <w:r w:rsidRPr="005119F6">
        <w:t xml:space="preserve">– </w:t>
      </w:r>
      <w:r w:rsidRPr="005119F6">
        <w:rPr>
          <w:rStyle w:val="NumNot"/>
        </w:rPr>
        <w:t>8</w:t>
      </w:r>
      <w:bookmarkStart w:id="333" w:name="t137n08"/>
      <w:bookmarkEnd w:id="333"/>
      <w:r w:rsidRPr="005119F6">
        <w:rPr>
          <w:rStyle w:val="NumNot"/>
        </w:rPr>
        <w:t>.</w:t>
      </w:r>
      <w:r>
        <w:t xml:space="preserve"> La coutume d’oindre des pierres pour en faire des monuments religieux, était très-répandue dans l’antiquité.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XXXVIII.</w:t>
      </w:r>
      <w:bookmarkStart w:id="334" w:name="t138"/>
      <w:bookmarkEnd w:id="334"/>
      <w:r>
        <w:t xml:space="preserve"> </w:t>
      </w:r>
    </w:p>
    <w:p w:rsidR="008D2629" w:rsidRDefault="008D2629" w:rsidP="008D2629">
      <w:pPr>
        <w:pStyle w:val="Summarium"/>
      </w:pPr>
      <w:r>
        <w:t xml:space="preserve">Jacob chez Laban. </w:t>
      </w:r>
    </w:p>
    <w:p w:rsidR="008D2629" w:rsidRDefault="008D2629" w:rsidP="008D2629">
      <w:pPr>
        <w:pStyle w:val="fl"/>
      </w:pPr>
      <w:r>
        <w:t>Proféctus ergo Jacob venit in terram orientálem</w:t>
      </w:r>
      <w:r>
        <w:rPr>
          <w:vertAlign w:val="superscript"/>
        </w:rPr>
        <w:t>1</w:t>
      </w:r>
      <w:r>
        <w:t xml:space="preserve">. </w:t>
      </w:r>
    </w:p>
    <w:p w:rsidR="008D2629" w:rsidRDefault="008D2629" w:rsidP="008D2629">
      <w:pPr>
        <w:pStyle w:val="fl"/>
      </w:pPr>
      <w:r>
        <w:t xml:space="preserve">Et vidit púteum in agro, tres quoque greges óvium accubántes juxta eum : nam ex illo adaquabántur pécora, et os ejus grandi lápide claudebátur. </w:t>
      </w:r>
    </w:p>
    <w:p w:rsidR="008D2629" w:rsidRDefault="008D2629" w:rsidP="008D2629">
      <w:pPr>
        <w:pStyle w:val="fl"/>
      </w:pPr>
      <w:r>
        <w:t xml:space="preserve">Dixítque ad pastóres : Fratres, unde estis ? Qui respondérunt : De Haran. </w:t>
      </w:r>
    </w:p>
    <w:p w:rsidR="008D2629" w:rsidRDefault="008D2629" w:rsidP="008D2629">
      <w:pPr>
        <w:pStyle w:val="fl"/>
      </w:pPr>
      <w:r>
        <w:t>Quos intérrogans, Numquid, ait, nōstis</w:t>
      </w:r>
      <w:r>
        <w:rPr>
          <w:vertAlign w:val="superscript"/>
        </w:rPr>
        <w:t>2</w:t>
      </w:r>
      <w:r>
        <w:t xml:space="preserve"> Laban fílium Nachor ? Dixérunt : Nóvimus. </w:t>
      </w:r>
    </w:p>
    <w:p w:rsidR="008D2629" w:rsidRDefault="008D2629" w:rsidP="008D2629">
      <w:pPr>
        <w:pStyle w:val="fl"/>
      </w:pPr>
      <w:r>
        <w:t xml:space="preserve">Sanúsne est ? inquit. Valet, ínquiunt : et ecce Rachel fília ejus venit cum grege suo. </w:t>
      </w:r>
    </w:p>
    <w:p w:rsidR="008D2629" w:rsidRDefault="008D2629" w:rsidP="008D2629">
      <w:pPr>
        <w:pStyle w:val="fl"/>
      </w:pPr>
      <w:r>
        <w:t xml:space="preserve">Adhuc loquebántur, et ecce Rachel veniébat cum óvibus patris sui : nam gregem ipsa pascébat. </w:t>
      </w:r>
    </w:p>
    <w:p w:rsidR="008D2629" w:rsidRDefault="008D2629" w:rsidP="008D2629">
      <w:pPr>
        <w:pStyle w:val="fl"/>
      </w:pPr>
      <w:r>
        <w:t>Quam</w:t>
      </w:r>
      <w:r>
        <w:rPr>
          <w:vertAlign w:val="superscript"/>
        </w:rPr>
        <w:t>3</w:t>
      </w:r>
      <w:r>
        <w:t xml:space="preserve"> cum vidísset Jacob, et sciret consobrínam suam</w:t>
      </w:r>
      <w:r>
        <w:rPr>
          <w:vertAlign w:val="superscript"/>
        </w:rPr>
        <w:t>4</w:t>
      </w:r>
      <w:r>
        <w:t xml:space="preserve">, ovésque Laban avúnculi sui, amóvit lápidem quo púteus claudebátur. </w:t>
      </w:r>
    </w:p>
    <w:p w:rsidR="008D2629" w:rsidRDefault="008D2629" w:rsidP="008D2629">
      <w:pPr>
        <w:pStyle w:val="fl"/>
      </w:pPr>
      <w:r>
        <w:t>Et adaquáto grege, osculátus est eam : et, elevátā voce</w:t>
      </w:r>
      <w:r>
        <w:rPr>
          <w:vertAlign w:val="superscript"/>
        </w:rPr>
        <w:t>5</w:t>
      </w:r>
      <w:r>
        <w:t xml:space="preserve">, flevit, </w:t>
      </w:r>
    </w:p>
    <w:p w:rsidR="008D2629" w:rsidRDefault="008D2629" w:rsidP="008D2629">
      <w:pPr>
        <w:pStyle w:val="fl"/>
      </w:pPr>
      <w:r>
        <w:t>Et indicávit ei quod frater</w:t>
      </w:r>
      <w:r>
        <w:rPr>
          <w:vertAlign w:val="superscript"/>
        </w:rPr>
        <w:t>6</w:t>
      </w:r>
      <w:r>
        <w:t xml:space="preserve"> esset patris sui, et fílius Rebéccæ : at illa festínans nuntiávit patri suo. </w:t>
      </w:r>
    </w:p>
    <w:p w:rsidR="008D2629" w:rsidRDefault="008D2629" w:rsidP="008D2629">
      <w:pPr>
        <w:pStyle w:val="fl"/>
      </w:pPr>
      <w:r>
        <w:t xml:space="preserve">Qui cum audīsset venísse Jacob fílium soróris suæ, cucúrrit óbviam ei : complexúsque eum, et in óscula ruens, duxit in domum suam. Audítis autem causis itíneris, </w:t>
      </w:r>
    </w:p>
    <w:p w:rsidR="008D2629" w:rsidRDefault="008D2629" w:rsidP="008D2629">
      <w:pPr>
        <w:pStyle w:val="fl"/>
      </w:pPr>
      <w:r>
        <w:t>Respóndit : Os meum es, et caro mea</w:t>
      </w:r>
      <w:r>
        <w:rPr>
          <w:vertAlign w:val="superscript"/>
        </w:rPr>
        <w:t>7</w:t>
      </w:r>
      <w:r>
        <w:t>. Et postquam impléti sunt dies mensis uníus</w:t>
      </w:r>
      <w:r>
        <w:rPr>
          <w:vertAlign w:val="superscript"/>
        </w:rPr>
        <w:t>8</w:t>
      </w:r>
      <w:r>
        <w:t xml:space="preserve">, </w:t>
      </w:r>
    </w:p>
    <w:p w:rsidR="008D2629" w:rsidRDefault="008D2629" w:rsidP="008D2629">
      <w:pPr>
        <w:pStyle w:val="fl"/>
      </w:pPr>
      <w:r>
        <w:t>Dixit ei : Num quia frater meus es, gratis sérvies mihi ? dic quid mercédis</w:t>
      </w:r>
      <w:r>
        <w:rPr>
          <w:vertAlign w:val="superscript"/>
        </w:rPr>
        <w:t>9</w:t>
      </w:r>
      <w:r>
        <w:t xml:space="preserve"> accípias</w:t>
      </w:r>
      <w:r>
        <w:rPr>
          <w:vertAlign w:val="superscript"/>
        </w:rPr>
        <w:t>10</w:t>
      </w:r>
      <w:r>
        <w:t xml:space="preserve">. </w:t>
      </w:r>
    </w:p>
    <w:p w:rsidR="008D2629" w:rsidRDefault="008D2629" w:rsidP="008D2629">
      <w:pPr>
        <w:pStyle w:val="fl"/>
      </w:pPr>
      <w:r>
        <w:t xml:space="preserve">Habébat vero duas fílias, nomen majóris Lia : minor vero appellabátur Rachel. </w:t>
      </w:r>
    </w:p>
    <w:p w:rsidR="008D2629" w:rsidRDefault="008D2629" w:rsidP="008D2629">
      <w:pPr>
        <w:pStyle w:val="fl"/>
      </w:pPr>
      <w:r>
        <w:t>Quam</w:t>
      </w:r>
      <w:r>
        <w:rPr>
          <w:vertAlign w:val="superscript"/>
        </w:rPr>
        <w:t>11</w:t>
      </w:r>
      <w:r>
        <w:t xml:space="preserve"> díligens Jacob, ait : Sérviam tibi pro Rachel fília tua minóre, septem annis. </w:t>
      </w:r>
    </w:p>
    <w:p w:rsidR="008D2629" w:rsidRDefault="008D2629" w:rsidP="008D2629">
      <w:pPr>
        <w:pStyle w:val="fl"/>
      </w:pPr>
      <w:r>
        <w:t xml:space="preserve">Servívit ergo Jacob pro Rachel septem annis.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35" w:name="t138n01"/>
      <w:bookmarkEnd w:id="335"/>
      <w:r w:rsidRPr="005119F6">
        <w:rPr>
          <w:rStyle w:val="NumNot"/>
        </w:rPr>
        <w:t>.</w:t>
      </w:r>
      <w:r>
        <w:t xml:space="preserve"> Jacob, fils d’un père très riche, allant chercher une épouse dans un pays éloigné, ne l’obtenant qu’après de longs travaux, n’ayant qu’une pierre pour reposer sa tète, est la sixième figure du Messie. </w:t>
      </w:r>
      <w:r w:rsidRPr="005119F6">
        <w:t xml:space="preserve">– </w:t>
      </w:r>
      <w:r w:rsidRPr="005119F6">
        <w:rPr>
          <w:rStyle w:val="NumNot"/>
        </w:rPr>
        <w:t>2</w:t>
      </w:r>
      <w:bookmarkStart w:id="336" w:name="t138n02"/>
      <w:bookmarkEnd w:id="336"/>
      <w:r w:rsidRPr="005119F6">
        <w:rPr>
          <w:rStyle w:val="NumNot"/>
        </w:rPr>
        <w:t>.</w:t>
      </w:r>
      <w:r>
        <w:t xml:space="preserve"> Nous avons déjà vu </w:t>
      </w:r>
      <w:r w:rsidRPr="00050BBD">
        <w:rPr>
          <w:rStyle w:val="LaIt"/>
        </w:rPr>
        <w:t>nōsti</w:t>
      </w:r>
      <w:r>
        <w:t xml:space="preserve"> pour </w:t>
      </w:r>
      <w:r w:rsidRPr="00050BBD">
        <w:rPr>
          <w:rStyle w:val="LaIt"/>
        </w:rPr>
        <w:t>novísti</w:t>
      </w:r>
      <w:r>
        <w:t xml:space="preserve">. </w:t>
      </w:r>
      <w:r w:rsidRPr="005119F6">
        <w:t xml:space="preserve">– </w:t>
      </w:r>
      <w:r w:rsidRPr="005119F6">
        <w:rPr>
          <w:rStyle w:val="NumNot"/>
        </w:rPr>
        <w:t>3</w:t>
      </w:r>
      <w:bookmarkStart w:id="337" w:name="t138n03"/>
      <w:bookmarkEnd w:id="337"/>
      <w:r w:rsidRPr="005119F6">
        <w:rPr>
          <w:rStyle w:val="NumNot"/>
        </w:rPr>
        <w:t>.</w:t>
      </w:r>
      <w:r>
        <w:t xml:space="preserve"> </w:t>
      </w:r>
      <w:r w:rsidRPr="00050BBD">
        <w:rPr>
          <w:rStyle w:val="LaIt"/>
        </w:rPr>
        <w:t>Rachel</w:t>
      </w:r>
      <w:r>
        <w:t xml:space="preserve">. </w:t>
      </w:r>
      <w:r w:rsidRPr="005119F6">
        <w:t xml:space="preserve">– </w:t>
      </w:r>
      <w:r w:rsidRPr="005119F6">
        <w:rPr>
          <w:rStyle w:val="NumNot"/>
        </w:rPr>
        <w:t>4</w:t>
      </w:r>
      <w:bookmarkStart w:id="338" w:name="t138n04"/>
      <w:bookmarkEnd w:id="338"/>
      <w:r w:rsidRPr="005119F6">
        <w:rPr>
          <w:rStyle w:val="NumNot"/>
        </w:rPr>
        <w:t>.</w:t>
      </w:r>
      <w:r>
        <w:t xml:space="preserve"> Sous-entendez </w:t>
      </w:r>
      <w:r w:rsidRPr="00050BBD">
        <w:rPr>
          <w:rStyle w:val="LaIt"/>
        </w:rPr>
        <w:t>esse</w:t>
      </w:r>
      <w:r>
        <w:t xml:space="preserve">. </w:t>
      </w:r>
      <w:r w:rsidRPr="005119F6">
        <w:t xml:space="preserve">– </w:t>
      </w:r>
      <w:r w:rsidRPr="005119F6">
        <w:rPr>
          <w:rStyle w:val="NumNot"/>
        </w:rPr>
        <w:t>5</w:t>
      </w:r>
      <w:bookmarkStart w:id="339" w:name="t138n05"/>
      <w:bookmarkEnd w:id="339"/>
      <w:r w:rsidRPr="005119F6">
        <w:rPr>
          <w:rStyle w:val="NumNot"/>
        </w:rPr>
        <w:t>.</w:t>
      </w:r>
      <w:r>
        <w:t xml:space="preserve"> Nous ne dirons plus rien des ablatifs absolus. </w:t>
      </w:r>
      <w:r w:rsidRPr="005119F6">
        <w:t xml:space="preserve">– </w:t>
      </w:r>
      <w:r w:rsidRPr="005119F6">
        <w:rPr>
          <w:rStyle w:val="NumNot"/>
        </w:rPr>
        <w:t>6</w:t>
      </w:r>
      <w:bookmarkStart w:id="340" w:name="t138n06"/>
      <w:bookmarkEnd w:id="340"/>
      <w:r w:rsidRPr="005119F6">
        <w:rPr>
          <w:rStyle w:val="NumNot"/>
        </w:rPr>
        <w:t>.</w:t>
      </w:r>
      <w:r>
        <w:t xml:space="preserve"> Nous avons déjà eu occasion de faire remarquer que chez les Hébreux le mot </w:t>
      </w:r>
      <w:r w:rsidRPr="0060028B">
        <w:rPr>
          <w:rStyle w:val="italicus"/>
        </w:rPr>
        <w:t>frère</w:t>
      </w:r>
      <w:r>
        <w:t xml:space="preserve"> </w:t>
      </w:r>
      <w:r>
        <w:lastRenderedPageBreak/>
        <w:t xml:space="preserve">signifie en général </w:t>
      </w:r>
      <w:r w:rsidRPr="0060028B">
        <w:rPr>
          <w:rStyle w:val="italicus"/>
        </w:rPr>
        <w:t>proche parent</w:t>
      </w:r>
      <w:r>
        <w:t xml:space="preserve">. </w:t>
      </w:r>
      <w:r w:rsidRPr="005119F6">
        <w:t xml:space="preserve">– </w:t>
      </w:r>
      <w:r w:rsidRPr="005119F6">
        <w:rPr>
          <w:rStyle w:val="NumNot"/>
        </w:rPr>
        <w:t>7</w:t>
      </w:r>
      <w:bookmarkStart w:id="341" w:name="t138n07"/>
      <w:bookmarkEnd w:id="341"/>
      <w:r w:rsidRPr="005119F6">
        <w:rPr>
          <w:rStyle w:val="NumNot"/>
        </w:rPr>
        <w:t>.</w:t>
      </w:r>
      <w:r>
        <w:t xml:space="preserve"> Ces paroles marquent la proximité du sang. </w:t>
      </w:r>
      <w:r w:rsidRPr="005119F6">
        <w:t xml:space="preserve">– </w:t>
      </w:r>
      <w:r w:rsidRPr="005119F6">
        <w:rPr>
          <w:rStyle w:val="NumNot"/>
        </w:rPr>
        <w:t>8</w:t>
      </w:r>
      <w:bookmarkStart w:id="342" w:name="t138n08"/>
      <w:bookmarkEnd w:id="342"/>
      <w:r w:rsidRPr="005119F6">
        <w:rPr>
          <w:rStyle w:val="NumNot"/>
        </w:rPr>
        <w:t>.</w:t>
      </w:r>
      <w:r>
        <w:t xml:space="preserve"> Jacob avait dit à Laban le motif qui l’avait obligé de quitter la maison de son père et le désir qu’il avait de rester chez lui. C’est pourquoi Laban lui dit, etc. </w:t>
      </w:r>
      <w:r w:rsidRPr="005119F6">
        <w:t xml:space="preserve">– </w:t>
      </w:r>
      <w:r w:rsidRPr="005119F6">
        <w:rPr>
          <w:rStyle w:val="NumNot"/>
        </w:rPr>
        <w:t>9</w:t>
      </w:r>
      <w:bookmarkStart w:id="343" w:name="t138n09"/>
      <w:bookmarkEnd w:id="343"/>
      <w:r w:rsidRPr="005119F6">
        <w:rPr>
          <w:rStyle w:val="NumNot"/>
        </w:rPr>
        <w:t>.</w:t>
      </w:r>
      <w:r>
        <w:t xml:space="preserve"> </w:t>
      </w:r>
      <w:r w:rsidRPr="00050BBD">
        <w:rPr>
          <w:rStyle w:val="LaIt"/>
        </w:rPr>
        <w:t>Quid mercédis</w:t>
      </w:r>
      <w:r>
        <w:t xml:space="preserve">, quoi de récompense, pour </w:t>
      </w:r>
      <w:r w:rsidRPr="00050BBD">
        <w:rPr>
          <w:rStyle w:val="LaIt"/>
        </w:rPr>
        <w:t>quam mercédem</w:t>
      </w:r>
      <w:r>
        <w:t xml:space="preserve">, quelle récompense. </w:t>
      </w:r>
      <w:r w:rsidRPr="005119F6">
        <w:t xml:space="preserve">– </w:t>
      </w:r>
      <w:r w:rsidRPr="005119F6">
        <w:rPr>
          <w:rStyle w:val="NumNot"/>
        </w:rPr>
        <w:t>10</w:t>
      </w:r>
      <w:bookmarkStart w:id="344" w:name="t138n10"/>
      <w:bookmarkEnd w:id="344"/>
      <w:r w:rsidRPr="005119F6">
        <w:rPr>
          <w:rStyle w:val="NumNot"/>
        </w:rPr>
        <w:t>.</w:t>
      </w:r>
      <w:r>
        <w:t xml:space="preserve"> Pour </w:t>
      </w:r>
      <w:r w:rsidRPr="00050BBD">
        <w:rPr>
          <w:rStyle w:val="LaIt"/>
        </w:rPr>
        <w:t>accíperes</w:t>
      </w:r>
      <w:r>
        <w:t xml:space="preserve">, vous accepteriez, vous voudriez accepter. </w:t>
      </w:r>
      <w:r w:rsidRPr="005119F6">
        <w:t xml:space="preserve">– </w:t>
      </w:r>
      <w:r w:rsidRPr="005119F6">
        <w:rPr>
          <w:rStyle w:val="NumNot"/>
        </w:rPr>
        <w:t>11</w:t>
      </w:r>
      <w:bookmarkStart w:id="345" w:name="t138n11"/>
      <w:bookmarkEnd w:id="345"/>
      <w:r w:rsidRPr="005119F6">
        <w:rPr>
          <w:rStyle w:val="NumNot"/>
        </w:rPr>
        <w:t>.</w:t>
      </w:r>
      <w:r>
        <w:t xml:space="preserve"> </w:t>
      </w:r>
      <w:r w:rsidRPr="00050BBD">
        <w:rPr>
          <w:rStyle w:val="LaIt"/>
        </w:rPr>
        <w:t>Quam (Rachel)</w:t>
      </w:r>
      <w:r>
        <w:t xml:space="preserve">. </w:t>
      </w:r>
    </w:p>
    <w:p w:rsidR="008D2629" w:rsidRDefault="008D2629" w:rsidP="008D2629">
      <w:pPr>
        <w:pStyle w:val="Nota"/>
        <w:sectPr w:rsidR="008D2629" w:rsidSect="00A76AE2">
          <w:headerReference w:type="default" r:id="rId15"/>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XXXIX.</w:t>
      </w:r>
      <w:bookmarkStart w:id="346" w:name="t139"/>
      <w:bookmarkEnd w:id="346"/>
      <w:r>
        <w:t xml:space="preserve"> </w:t>
      </w:r>
    </w:p>
    <w:p w:rsidR="008D2629" w:rsidRDefault="008D2629" w:rsidP="008D2629">
      <w:pPr>
        <w:pStyle w:val="Summarium"/>
      </w:pPr>
      <w:r>
        <w:t xml:space="preserve">Jacob retourne aux lieux qui l’ont vu naître ; il se réconcilie avec Esaü. </w:t>
      </w:r>
    </w:p>
    <w:p w:rsidR="008D2629" w:rsidRDefault="008D2629" w:rsidP="008D2629">
      <w:pPr>
        <w:pStyle w:val="fl"/>
      </w:pPr>
      <w:r>
        <w:t>Surréxit Jacob, et impósitis líberis ac conjúgibus suis</w:t>
      </w:r>
      <w:r>
        <w:rPr>
          <w:vertAlign w:val="superscript"/>
        </w:rPr>
        <w:t>1</w:t>
      </w:r>
      <w:r>
        <w:t xml:space="preserve"> super camélos, ábiit. </w:t>
      </w:r>
    </w:p>
    <w:p w:rsidR="008D2629" w:rsidRDefault="008D2629" w:rsidP="008D2629">
      <w:pPr>
        <w:pStyle w:val="fl"/>
      </w:pPr>
      <w:r>
        <w:t>Tulítque omnem substántiam suam et greges, et quidquid in Mesopotámia acquisíerat</w:t>
      </w:r>
      <w:r>
        <w:rPr>
          <w:vertAlign w:val="superscript"/>
        </w:rPr>
        <w:t>2</w:t>
      </w:r>
      <w:r>
        <w:t xml:space="preserve">, pergens ad Isaac patrem suum in terram Chánaan. </w:t>
      </w:r>
    </w:p>
    <w:p w:rsidR="008D2629" w:rsidRDefault="008D2629" w:rsidP="008D2629">
      <w:pPr>
        <w:pStyle w:val="fl"/>
      </w:pPr>
      <w:r>
        <w:t xml:space="preserve">Elevans autem Jacob óculos suos, vidit veniéntem Esaü et cum eo quadringéntos viros : </w:t>
      </w:r>
    </w:p>
    <w:p w:rsidR="008D2629" w:rsidRDefault="008D2629" w:rsidP="008D2629">
      <w:pPr>
        <w:pStyle w:val="fl"/>
      </w:pPr>
      <w:r>
        <w:t xml:space="preserve">Et ipse progrédiens adorávit pronus in terram sépties, donec appropinquáret frater ejus. </w:t>
      </w:r>
    </w:p>
    <w:p w:rsidR="008D2629" w:rsidRDefault="008D2629" w:rsidP="008D2629">
      <w:pPr>
        <w:pStyle w:val="fl"/>
      </w:pPr>
      <w:r>
        <w:t xml:space="preserve">Currens ítaque Esaü óbviam fratri suo, amplexátus est eum : stringénsque collum ejus et ósculans flevit. </w:t>
      </w:r>
    </w:p>
    <w:p w:rsidR="008D2629" w:rsidRDefault="008D2629" w:rsidP="008D2629">
      <w:pPr>
        <w:pStyle w:val="fl"/>
      </w:pPr>
      <w:r>
        <w:t>Levatísque óculis, vidit mulíeres et párvulos eárum, et ait : Quid sibi volunt isti ? et si</w:t>
      </w:r>
      <w:r>
        <w:rPr>
          <w:vertAlign w:val="superscript"/>
        </w:rPr>
        <w:t>3</w:t>
      </w:r>
      <w:r>
        <w:t xml:space="preserve"> ad te pértinent ? Respóndit</w:t>
      </w:r>
      <w:r>
        <w:rPr>
          <w:vertAlign w:val="superscript"/>
        </w:rPr>
        <w:t>4</w:t>
      </w:r>
      <w:r>
        <w:t xml:space="preserve"> : Párvuli sunt quos donávit mihi Deus servo tuo. </w:t>
      </w:r>
    </w:p>
    <w:p w:rsidR="008D2629" w:rsidRDefault="008D2629" w:rsidP="008D2629">
      <w:pPr>
        <w:pStyle w:val="fl"/>
      </w:pPr>
      <w:r>
        <w:t>Et appropinquántes ancíllæ et fílii eárum incurváti sunt</w:t>
      </w:r>
      <w:r>
        <w:rPr>
          <w:vertAlign w:val="superscript"/>
        </w:rPr>
        <w:t>5</w:t>
      </w:r>
      <w:r>
        <w:t xml:space="preserve">. </w:t>
      </w:r>
    </w:p>
    <w:p w:rsidR="008D2629" w:rsidRDefault="008D2629" w:rsidP="008D2629">
      <w:pPr>
        <w:pStyle w:val="fl"/>
      </w:pPr>
      <w:r>
        <w:t>Accéssit quoque Lia cum púeris suis, et cum simíliter adorāssent</w:t>
      </w:r>
      <w:r>
        <w:rPr>
          <w:vertAlign w:val="superscript"/>
        </w:rPr>
        <w:t>6</w:t>
      </w:r>
      <w:r>
        <w:t xml:space="preserve">, extrémi Joseph et Rachel adoravérunt. </w:t>
      </w:r>
    </w:p>
    <w:p w:rsidR="008D2629" w:rsidRDefault="008D2629" w:rsidP="008D2629">
      <w:pPr>
        <w:pStyle w:val="fl"/>
      </w:pPr>
      <w:r>
        <w:t>Ait</w:t>
      </w:r>
      <w:r>
        <w:rPr>
          <w:vertAlign w:val="superscript"/>
        </w:rPr>
        <w:t>7</w:t>
      </w:r>
      <w:r>
        <w:t xml:space="preserve"> ; Gradiámur simul, eróque sócius itíneris tui. </w:t>
      </w:r>
    </w:p>
    <w:p w:rsidR="008D2629" w:rsidRDefault="008D2629" w:rsidP="008D2629">
      <w:pPr>
        <w:pStyle w:val="fl"/>
      </w:pPr>
      <w:r>
        <w:t xml:space="preserve">Dixítque Jacob : Nōsti, dómine mi, quod párvulos hábeam téneros, et oves et boves fœtas mecum : quas si plus in ambulándo fécero laboráre, moriéntur unā die cuncti greges. </w:t>
      </w:r>
    </w:p>
    <w:p w:rsidR="008D2629" w:rsidRDefault="008D2629" w:rsidP="008D2629">
      <w:pPr>
        <w:pStyle w:val="fl"/>
      </w:pPr>
      <w:r>
        <w:t>Præcédat dóminus meus ante servum suum : et ego sequar paulátim vestígia ejus sicut vídero párvulos meos posse, donec véniam ad dóminum meum in Seir</w:t>
      </w:r>
      <w:r>
        <w:rPr>
          <w:vertAlign w:val="superscript"/>
        </w:rPr>
        <w:t>8</w:t>
      </w:r>
      <w:r>
        <w:t xml:space="preserve">. </w:t>
      </w:r>
    </w:p>
    <w:p w:rsidR="008D2629" w:rsidRDefault="008D2629" w:rsidP="008D2629">
      <w:pPr>
        <w:pStyle w:val="fl"/>
      </w:pPr>
      <w:r>
        <w:lastRenderedPageBreak/>
        <w:t xml:space="preserve">Respóndit Esaü : Oro te, ut de pópulo qui mecum est, saltem sócii remáneant viæ tuæ. Non est, inquit, necésse : hoc uno tantum indígeo, ut invéniam grátiam in conspéctu tuo, dómine mi. </w:t>
      </w:r>
    </w:p>
    <w:p w:rsidR="008D2629" w:rsidRDefault="008D2629" w:rsidP="008D2629">
      <w:pPr>
        <w:pStyle w:val="AnteNotam"/>
      </w:pPr>
    </w:p>
    <w:p w:rsidR="008D2629" w:rsidRDefault="008D2629" w:rsidP="008D2629">
      <w:pPr>
        <w:pStyle w:val="fl"/>
        <w:sectPr w:rsidR="008D2629" w:rsidSect="00A76AE2">
          <w:headerReference w:type="default" r:id="rId16"/>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47" w:name="t139n01"/>
      <w:bookmarkEnd w:id="347"/>
      <w:r w:rsidRPr="005119F6">
        <w:rPr>
          <w:rStyle w:val="NumNot"/>
        </w:rPr>
        <w:t>.</w:t>
      </w:r>
      <w:r>
        <w:t xml:space="preserve"> Il avait successivement épousé Lia et Rachel. La polygamie n’était pas encore défendue. </w:t>
      </w:r>
      <w:r w:rsidRPr="005119F6">
        <w:t xml:space="preserve">– </w:t>
      </w:r>
      <w:r w:rsidRPr="005119F6">
        <w:rPr>
          <w:rStyle w:val="NumNot"/>
        </w:rPr>
        <w:t>2</w:t>
      </w:r>
      <w:bookmarkStart w:id="348" w:name="t139n02"/>
      <w:bookmarkEnd w:id="348"/>
      <w:r w:rsidRPr="005119F6">
        <w:rPr>
          <w:rStyle w:val="NumNot"/>
        </w:rPr>
        <w:t>.</w:t>
      </w:r>
      <w:r>
        <w:t xml:space="preserve"> Pour </w:t>
      </w:r>
      <w:r w:rsidRPr="00050BBD">
        <w:rPr>
          <w:rStyle w:val="LaIt"/>
        </w:rPr>
        <w:t>acquisíverat</w:t>
      </w:r>
      <w:r>
        <w:t xml:space="preserve">. </w:t>
      </w:r>
      <w:r w:rsidRPr="005119F6">
        <w:t xml:space="preserve">– </w:t>
      </w:r>
      <w:r w:rsidRPr="005119F6">
        <w:rPr>
          <w:rStyle w:val="NumNot"/>
        </w:rPr>
        <w:t>3</w:t>
      </w:r>
      <w:bookmarkStart w:id="349" w:name="t139n03"/>
      <w:bookmarkEnd w:id="349"/>
      <w:r w:rsidRPr="005119F6">
        <w:rPr>
          <w:rStyle w:val="NumNot"/>
        </w:rPr>
        <w:t>.</w:t>
      </w:r>
      <w:r>
        <w:t xml:space="preserve"> Tournure hébraïque qui répond à </w:t>
      </w:r>
      <w:r w:rsidRPr="00050BBD">
        <w:rPr>
          <w:rStyle w:val="LaIt"/>
        </w:rPr>
        <w:t>num</w:t>
      </w:r>
      <w:r>
        <w:t xml:space="preserve">, est-te que ? </w:t>
      </w:r>
      <w:r w:rsidRPr="005119F6">
        <w:t xml:space="preserve">– </w:t>
      </w:r>
      <w:r w:rsidRPr="005119F6">
        <w:rPr>
          <w:rStyle w:val="NumNot"/>
        </w:rPr>
        <w:t>4</w:t>
      </w:r>
      <w:bookmarkStart w:id="350" w:name="t139n04"/>
      <w:bookmarkEnd w:id="350"/>
      <w:r w:rsidRPr="005119F6">
        <w:rPr>
          <w:rStyle w:val="NumNot"/>
        </w:rPr>
        <w:t>.</w:t>
      </w:r>
      <w:r>
        <w:t xml:space="preserve"> Sous-entendez </w:t>
      </w:r>
      <w:r w:rsidRPr="00050BBD">
        <w:rPr>
          <w:rStyle w:val="LaIt"/>
        </w:rPr>
        <w:t>Jacob</w:t>
      </w:r>
      <w:r>
        <w:t xml:space="preserve">. </w:t>
      </w:r>
      <w:r w:rsidRPr="005119F6">
        <w:t xml:space="preserve">– </w:t>
      </w:r>
      <w:r w:rsidRPr="005119F6">
        <w:rPr>
          <w:rStyle w:val="NumNot"/>
        </w:rPr>
        <w:t>5</w:t>
      </w:r>
      <w:bookmarkStart w:id="351" w:name="t139n05"/>
      <w:bookmarkEnd w:id="351"/>
      <w:r w:rsidRPr="005119F6">
        <w:rPr>
          <w:rStyle w:val="NumNot"/>
        </w:rPr>
        <w:t>.</w:t>
      </w:r>
      <w:r>
        <w:t xml:space="preserve"> Ils se courbèrent, comme on a coutume de le faire en saluant. </w:t>
      </w:r>
      <w:r w:rsidRPr="005119F6">
        <w:t xml:space="preserve">– </w:t>
      </w:r>
      <w:r w:rsidRPr="005119F6">
        <w:rPr>
          <w:rStyle w:val="NumNot"/>
        </w:rPr>
        <w:t>6</w:t>
      </w:r>
      <w:bookmarkStart w:id="352" w:name="t139n06"/>
      <w:bookmarkEnd w:id="352"/>
      <w:r w:rsidRPr="005119F6">
        <w:rPr>
          <w:rStyle w:val="NumNot"/>
        </w:rPr>
        <w:t>.</w:t>
      </w:r>
      <w:r>
        <w:t xml:space="preserve"> Pour </w:t>
      </w:r>
      <w:r w:rsidRPr="00050BBD">
        <w:rPr>
          <w:rStyle w:val="LaIt"/>
        </w:rPr>
        <w:t>adoravíssent</w:t>
      </w:r>
      <w:r>
        <w:t xml:space="preserve">. </w:t>
      </w:r>
      <w:r w:rsidRPr="00050BBD">
        <w:rPr>
          <w:rStyle w:val="LaIt"/>
        </w:rPr>
        <w:t>Adoráre</w:t>
      </w:r>
      <w:r>
        <w:t xml:space="preserve"> signifie </w:t>
      </w:r>
      <w:r>
        <w:lastRenderedPageBreak/>
        <w:t xml:space="preserve">souvent saluer en s’inclinant profondément. </w:t>
      </w:r>
      <w:r w:rsidRPr="005119F6">
        <w:t xml:space="preserve">– </w:t>
      </w:r>
      <w:r w:rsidRPr="005119F6">
        <w:rPr>
          <w:rStyle w:val="NumNot"/>
        </w:rPr>
        <w:t>7</w:t>
      </w:r>
      <w:bookmarkStart w:id="353" w:name="t139n07"/>
      <w:bookmarkEnd w:id="353"/>
      <w:r w:rsidRPr="005119F6">
        <w:rPr>
          <w:rStyle w:val="NumNot"/>
        </w:rPr>
        <w:t>.</w:t>
      </w:r>
      <w:r>
        <w:t xml:space="preserve"> Sous-entendez </w:t>
      </w:r>
      <w:r w:rsidRPr="00050BBD">
        <w:rPr>
          <w:rStyle w:val="LaIt"/>
        </w:rPr>
        <w:t>Esaü</w:t>
      </w:r>
      <w:r>
        <w:t xml:space="preserve">. </w:t>
      </w:r>
      <w:r w:rsidRPr="005119F6">
        <w:t xml:space="preserve">– </w:t>
      </w:r>
      <w:r w:rsidRPr="005119F6">
        <w:rPr>
          <w:rStyle w:val="NumNot"/>
        </w:rPr>
        <w:t>8</w:t>
      </w:r>
      <w:bookmarkStart w:id="354" w:name="t139n08"/>
      <w:bookmarkEnd w:id="354"/>
      <w:r w:rsidRPr="005119F6">
        <w:rPr>
          <w:rStyle w:val="NumNot"/>
        </w:rPr>
        <w:t>.</w:t>
      </w:r>
      <w:r>
        <w:t xml:space="preserve"> Montagnes qui s’étendaient à l’orient du lac Asphaltite, non loin des Moabites, dans le pays d’Idumée. Autre montagne située sur les frontières des tribus de Dan et de Juda.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w:t>
      </w:r>
      <w:bookmarkStart w:id="355" w:name="t140"/>
      <w:bookmarkEnd w:id="355"/>
      <w:r>
        <w:t xml:space="preserve"> </w:t>
      </w:r>
    </w:p>
    <w:p w:rsidR="008D2629" w:rsidRDefault="008D2629" w:rsidP="008D2629">
      <w:pPr>
        <w:pStyle w:val="Summarium"/>
      </w:pPr>
      <w:r>
        <w:t xml:space="preserve">Histoire de Joseph ; il accuse ses frères d’un grand crime ; il leur révèle ses songes. </w:t>
      </w:r>
    </w:p>
    <w:p w:rsidR="008D2629" w:rsidRDefault="008D2629" w:rsidP="008D2629">
      <w:pPr>
        <w:pStyle w:val="fl"/>
      </w:pPr>
      <w:r>
        <w:t xml:space="preserve">Habitávit autem Jacob in terra Chánaan, in qua pater suus peregrinátus est. </w:t>
      </w:r>
    </w:p>
    <w:p w:rsidR="008D2629" w:rsidRDefault="008D2629" w:rsidP="008D2629">
      <w:pPr>
        <w:pStyle w:val="fl"/>
      </w:pPr>
      <w:r>
        <w:t xml:space="preserve">Joseph, cum sédecim esset annórum, pascébat gregem eum frátribus suis adhuc puer : accusavítque fratres suos apud patrem crímine péssimo. </w:t>
      </w:r>
    </w:p>
    <w:p w:rsidR="008D2629" w:rsidRDefault="008D2629" w:rsidP="008D2629">
      <w:pPr>
        <w:pStyle w:val="fl"/>
      </w:pPr>
      <w:r>
        <w:t xml:space="preserve">Israël autem diligébat Joseph super omnes fílios suos, eo quod in senectúte genuísset eum : fecítque ei túnicam polymítam. </w:t>
      </w:r>
    </w:p>
    <w:p w:rsidR="008D2629" w:rsidRDefault="008D2629" w:rsidP="008D2629">
      <w:pPr>
        <w:pStyle w:val="fl"/>
      </w:pPr>
      <w:r>
        <w:t xml:space="preserve">Vidéntes autem fratres ejus quod a patre plus cunctis fíliis amarétur, óderant eum, nec póterant ei quidquam pacífice loqui. </w:t>
      </w:r>
    </w:p>
    <w:p w:rsidR="008D2629" w:rsidRDefault="008D2629" w:rsidP="008D2629">
      <w:pPr>
        <w:pStyle w:val="fl"/>
      </w:pPr>
      <w:r>
        <w:t>Accidit quoque</w:t>
      </w:r>
      <w:r>
        <w:rPr>
          <w:vertAlign w:val="superscript"/>
        </w:rPr>
        <w:t>1</w:t>
      </w:r>
      <w:r>
        <w:t xml:space="preserve"> ut visum sómnium reférret frátribus suis : quæ causa</w:t>
      </w:r>
      <w:r>
        <w:rPr>
          <w:vertAlign w:val="superscript"/>
        </w:rPr>
        <w:t>2</w:t>
      </w:r>
      <w:r>
        <w:t xml:space="preserve"> majóris ódii seminárium fuit. </w:t>
      </w:r>
    </w:p>
    <w:p w:rsidR="008D2629" w:rsidRDefault="008D2629" w:rsidP="008D2629">
      <w:pPr>
        <w:pStyle w:val="fl"/>
      </w:pPr>
      <w:r>
        <w:t xml:space="preserve">Dixítque ad eos : Audíte sómnium meum quod vidi : </w:t>
      </w:r>
    </w:p>
    <w:p w:rsidR="008D2629" w:rsidRDefault="008D2629" w:rsidP="008D2629">
      <w:pPr>
        <w:pStyle w:val="fl"/>
      </w:pPr>
      <w:r>
        <w:t xml:space="preserve">Putábam nos ligáre manípulos in agro : et quasi consúrgere manípulum meum, et stare, vestrósque manípulos circumstántes adoráre manípulum meum. </w:t>
      </w:r>
    </w:p>
    <w:p w:rsidR="008D2629" w:rsidRDefault="008D2629" w:rsidP="008D2629">
      <w:pPr>
        <w:pStyle w:val="fl"/>
      </w:pPr>
      <w:r>
        <w:t>Respondérunt fratres ejus : Numquid rex noster eris ? aut subjiciémur ditióni tuæ ? Hæc ergo causa</w:t>
      </w:r>
      <w:r>
        <w:rPr>
          <w:vertAlign w:val="superscript"/>
        </w:rPr>
        <w:t>3</w:t>
      </w:r>
      <w:r>
        <w:t xml:space="preserve"> somniórum atque sermónum, invídiæ et ódii fómitem ministrávit. </w:t>
      </w:r>
    </w:p>
    <w:p w:rsidR="008D2629" w:rsidRDefault="008D2629" w:rsidP="008D2629">
      <w:pPr>
        <w:pStyle w:val="fl"/>
      </w:pPr>
      <w:r>
        <w:t xml:space="preserve">Aliud quoque vidit sómnium, quod narrans frátribus, ait : Vidi per sómnium, quasi solem, et lunam, et stellas úndecim adoráre me. </w:t>
      </w:r>
    </w:p>
    <w:p w:rsidR="008D2629" w:rsidRDefault="008D2629" w:rsidP="008D2629">
      <w:pPr>
        <w:pStyle w:val="fl"/>
      </w:pPr>
      <w:r>
        <w:t>Quod cum patri suo et frátribus retulísset, increpávit eum pater suus, et dixit : Quid sibi vult</w:t>
      </w:r>
      <w:r>
        <w:rPr>
          <w:vertAlign w:val="superscript"/>
        </w:rPr>
        <w:t>4</w:t>
      </w:r>
      <w:r>
        <w:t xml:space="preserve"> hoc sómnium quod vidísti ? Num ego et mater tua, et fratres tui adorábimus te super terram ? </w:t>
      </w:r>
    </w:p>
    <w:p w:rsidR="008D2629" w:rsidRDefault="008D2629" w:rsidP="008D2629">
      <w:pPr>
        <w:pStyle w:val="fl"/>
      </w:pPr>
      <w:r>
        <w:t xml:space="preserve">Invidébant ei ígitur fratres sui : pater vero rem tácitus considerábat.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56" w:name="t140n01"/>
      <w:bookmarkEnd w:id="356"/>
      <w:r w:rsidRPr="005119F6">
        <w:rPr>
          <w:rStyle w:val="NumNot"/>
        </w:rPr>
        <w:t>.</w:t>
      </w:r>
      <w:r>
        <w:t xml:space="preserve"> Sous-entendez </w:t>
      </w:r>
      <w:r w:rsidRPr="00050BBD">
        <w:rPr>
          <w:rStyle w:val="LaIt"/>
        </w:rPr>
        <w:t>ita</w:t>
      </w:r>
      <w:r>
        <w:t xml:space="preserve"> ; il arriva, les choses se passèrent de telle sorte que… </w:t>
      </w:r>
      <w:r w:rsidRPr="005119F6">
        <w:t xml:space="preserve">– </w:t>
      </w:r>
      <w:r w:rsidRPr="005119F6">
        <w:rPr>
          <w:rStyle w:val="NumNot"/>
        </w:rPr>
        <w:t>2</w:t>
      </w:r>
      <w:bookmarkStart w:id="357" w:name="t140n02"/>
      <w:bookmarkEnd w:id="357"/>
      <w:r w:rsidRPr="005119F6">
        <w:rPr>
          <w:rStyle w:val="NumNot"/>
        </w:rPr>
        <w:t>.</w:t>
      </w:r>
      <w:r>
        <w:t xml:space="preserve"> </w:t>
      </w:r>
      <w:r w:rsidRPr="00050BBD">
        <w:rPr>
          <w:rStyle w:val="LaIt"/>
        </w:rPr>
        <w:t>Quæ causa</w:t>
      </w:r>
      <w:r>
        <w:t xml:space="preserve">, littéralement : laquelle chose, pour : ce que… Construisez </w:t>
      </w:r>
      <w:r w:rsidRPr="00050BBD">
        <w:rPr>
          <w:rStyle w:val="LaIt"/>
        </w:rPr>
        <w:t>quæ causa fuit seminárium ódii majóris</w:t>
      </w:r>
      <w:r>
        <w:t xml:space="preserve">. Cette </w:t>
      </w:r>
      <w:r>
        <w:lastRenderedPageBreak/>
        <w:t xml:space="preserve">signification de </w:t>
      </w:r>
      <w:r w:rsidRPr="00050BBD">
        <w:rPr>
          <w:rStyle w:val="LaIt"/>
        </w:rPr>
        <w:t>causa</w:t>
      </w:r>
      <w:r>
        <w:t xml:space="preserve">, particulière à la latinité chrétienne, s’est maintenu dans l’italien </w:t>
      </w:r>
      <w:r w:rsidRPr="0060028B">
        <w:rPr>
          <w:rStyle w:val="italicus"/>
        </w:rPr>
        <w:t>cosa</w:t>
      </w:r>
      <w:r>
        <w:t xml:space="preserve">, d’où notre mot «chose». </w:t>
      </w:r>
      <w:r w:rsidRPr="005119F6">
        <w:t xml:space="preserve">– </w:t>
      </w:r>
      <w:r w:rsidRPr="005119F6">
        <w:rPr>
          <w:rStyle w:val="NumNot"/>
        </w:rPr>
        <w:t>3</w:t>
      </w:r>
      <w:bookmarkStart w:id="358" w:name="t140n03"/>
      <w:bookmarkEnd w:id="358"/>
      <w:r w:rsidRPr="005119F6">
        <w:rPr>
          <w:rStyle w:val="NumNot"/>
        </w:rPr>
        <w:t>.</w:t>
      </w:r>
      <w:r>
        <w:t xml:space="preserve"> </w:t>
      </w:r>
      <w:r w:rsidRPr="00050BBD">
        <w:rPr>
          <w:rStyle w:val="LaIt"/>
        </w:rPr>
        <w:t>Causa</w:t>
      </w:r>
      <w:r>
        <w:t xml:space="preserve">, motif. </w:t>
      </w:r>
      <w:r w:rsidRPr="005119F6">
        <w:t xml:space="preserve">– </w:t>
      </w:r>
      <w:r w:rsidRPr="005119F6">
        <w:rPr>
          <w:rStyle w:val="NumNot"/>
        </w:rPr>
        <w:t>4</w:t>
      </w:r>
      <w:bookmarkStart w:id="359" w:name="t140n04"/>
      <w:bookmarkEnd w:id="359"/>
      <w:r w:rsidRPr="005119F6">
        <w:rPr>
          <w:rStyle w:val="NumNot"/>
        </w:rPr>
        <w:t>.</w:t>
      </w:r>
      <w:r>
        <w:t xml:space="preserve"> </w:t>
      </w:r>
      <w:r w:rsidRPr="00050BBD">
        <w:rPr>
          <w:rStyle w:val="LaIt"/>
        </w:rPr>
        <w:t>Quid sibi vult</w:t>
      </w:r>
      <w:r>
        <w:t xml:space="preserve">, que veut dire, que signifie.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XLI.</w:t>
      </w:r>
      <w:bookmarkStart w:id="360" w:name="t141"/>
      <w:bookmarkEnd w:id="360"/>
      <w:r>
        <w:t xml:space="preserve"> </w:t>
      </w:r>
    </w:p>
    <w:p w:rsidR="008D2629" w:rsidRDefault="008D2629" w:rsidP="008D2629">
      <w:pPr>
        <w:pStyle w:val="Summarium"/>
      </w:pPr>
      <w:r>
        <w:t xml:space="preserve">Joseph vendu par ses frères. </w:t>
      </w:r>
    </w:p>
    <w:p w:rsidR="008D2629" w:rsidRDefault="008D2629" w:rsidP="008D2629">
      <w:pPr>
        <w:pStyle w:val="fl"/>
      </w:pPr>
      <w:r>
        <w:t>Cumque fratres illíus in pascéndis grégibus</w:t>
      </w:r>
      <w:r>
        <w:rPr>
          <w:vertAlign w:val="superscript"/>
        </w:rPr>
        <w:t>1</w:t>
      </w:r>
      <w:r>
        <w:t xml:space="preserve"> patris moraréntur in Sichem</w:t>
      </w:r>
      <w:r>
        <w:rPr>
          <w:vertAlign w:val="superscript"/>
        </w:rPr>
        <w:t>2</w:t>
      </w:r>
      <w:r>
        <w:t xml:space="preserve">, </w:t>
      </w:r>
    </w:p>
    <w:p w:rsidR="008D2629" w:rsidRDefault="008D2629" w:rsidP="008D2629">
      <w:pPr>
        <w:pStyle w:val="fl"/>
      </w:pPr>
      <w:r>
        <w:t>Dixit ad eum Israël</w:t>
      </w:r>
      <w:r>
        <w:rPr>
          <w:vertAlign w:val="superscript"/>
        </w:rPr>
        <w:t>3</w:t>
      </w:r>
      <w:r>
        <w:t> : Fratres tui pascunt oves in Síchimis</w:t>
      </w:r>
      <w:r>
        <w:rPr>
          <w:vertAlign w:val="superscript"/>
        </w:rPr>
        <w:t>4</w:t>
      </w:r>
      <w:r>
        <w:t> : veni, mittam te ad eos. Quo</w:t>
      </w:r>
      <w:r>
        <w:rPr>
          <w:vertAlign w:val="superscript"/>
        </w:rPr>
        <w:t>5</w:t>
      </w:r>
      <w:r>
        <w:t xml:space="preserve"> respondénte, </w:t>
      </w:r>
    </w:p>
    <w:p w:rsidR="008D2629" w:rsidRDefault="008D2629" w:rsidP="008D2629">
      <w:pPr>
        <w:pStyle w:val="fl"/>
      </w:pPr>
      <w:r>
        <w:t>Præsto sum, ait ei : Vade, et vide si</w:t>
      </w:r>
      <w:r>
        <w:rPr>
          <w:vertAlign w:val="superscript"/>
        </w:rPr>
        <w:t>6</w:t>
      </w:r>
      <w:r>
        <w:t xml:space="preserve"> cuncta</w:t>
      </w:r>
      <w:r>
        <w:rPr>
          <w:vertAlign w:val="superscript"/>
        </w:rPr>
        <w:t>7</w:t>
      </w:r>
      <w:r>
        <w:t xml:space="preserve"> próspera sint erga fratres tuos, et pécora : et renúntia mihi quid agátur. Missus de valle Hebron</w:t>
      </w:r>
      <w:r>
        <w:rPr>
          <w:vertAlign w:val="superscript"/>
        </w:rPr>
        <w:t>8</w:t>
      </w:r>
      <w:r>
        <w:t xml:space="preserve"> venit in Sichem : </w:t>
      </w:r>
    </w:p>
    <w:p w:rsidR="008D2629" w:rsidRDefault="008D2629" w:rsidP="008D2629">
      <w:pPr>
        <w:pStyle w:val="fl"/>
      </w:pPr>
      <w:r>
        <w:t>Invenítque eum vir errántem in agro, et interrogávit</w:t>
      </w:r>
      <w:r>
        <w:rPr>
          <w:vertAlign w:val="superscript"/>
        </w:rPr>
        <w:t>9</w:t>
      </w:r>
      <w:r>
        <w:t xml:space="preserve"> quid quǽreret. </w:t>
      </w:r>
    </w:p>
    <w:p w:rsidR="008D2629" w:rsidRDefault="008D2629" w:rsidP="008D2629">
      <w:pPr>
        <w:pStyle w:val="fl"/>
      </w:pPr>
      <w:r>
        <w:t xml:space="preserve">At ille respóndit : Fratres meos quæro, índica mihi ubi pascant greges. </w:t>
      </w:r>
    </w:p>
    <w:p w:rsidR="008D2629" w:rsidRDefault="008D2629" w:rsidP="008D2629">
      <w:pPr>
        <w:pStyle w:val="fl"/>
      </w:pPr>
      <w:r>
        <w:t>Dixítque ei vir : Recessérunt de loco isto : audívi autem eos dicéntes. Eámus in Dóthaïn</w:t>
      </w:r>
      <w:r>
        <w:rPr>
          <w:vertAlign w:val="superscript"/>
        </w:rPr>
        <w:t>10</w:t>
      </w:r>
      <w:r>
        <w:t xml:space="preserve">. Perréxit ergo Joseph post fratres suos, et invénit eos in Dóthaïn. </w:t>
      </w:r>
    </w:p>
    <w:p w:rsidR="008D2629" w:rsidRDefault="008D2629" w:rsidP="008D2629">
      <w:pPr>
        <w:pStyle w:val="fl"/>
      </w:pPr>
      <w:r>
        <w:t xml:space="preserve">Qui cum vidíssent eum procul, ántequam accéderet ad eos, cogitavérunt illum occídere : </w:t>
      </w:r>
    </w:p>
    <w:p w:rsidR="008D2629" w:rsidRDefault="008D2629" w:rsidP="008D2629">
      <w:pPr>
        <w:pStyle w:val="fl"/>
      </w:pPr>
      <w:r>
        <w:t xml:space="preserve">Et mútuo loquebántur : Ecce somniátor venit : </w:t>
      </w:r>
    </w:p>
    <w:p w:rsidR="008D2629" w:rsidRDefault="008D2629" w:rsidP="008D2629">
      <w:pPr>
        <w:pStyle w:val="fl"/>
      </w:pPr>
      <w:r>
        <w:t>Veníte, occidámus eum, et mittámus</w:t>
      </w:r>
      <w:r>
        <w:rPr>
          <w:vertAlign w:val="superscript"/>
        </w:rPr>
        <w:t>11</w:t>
      </w:r>
      <w:r>
        <w:t xml:space="preserve"> in cistérnam véterem ; dicemúsque : Fera péssima devorávit eum ; et tunc apparébit quid illi prosint sómnia sua. </w:t>
      </w:r>
    </w:p>
    <w:p w:rsidR="008D2629" w:rsidRDefault="008D2629" w:rsidP="008D2629">
      <w:pPr>
        <w:pStyle w:val="fl"/>
      </w:pPr>
      <w:r>
        <w:t>Conféstim ígitur ut</w:t>
      </w:r>
      <w:r>
        <w:rPr>
          <w:vertAlign w:val="superscript"/>
        </w:rPr>
        <w:t>12</w:t>
      </w:r>
      <w:r>
        <w:t xml:space="preserve"> pervénit ad fratres suos, nudavérunt eum túnicā talári et polymítā</w:t>
      </w:r>
      <w:r>
        <w:rPr>
          <w:vertAlign w:val="superscript"/>
        </w:rPr>
        <w:t>13</w:t>
      </w:r>
      <w:r>
        <w:t xml:space="preserve"> : </w:t>
      </w:r>
    </w:p>
    <w:p w:rsidR="008D2629" w:rsidRDefault="008D2629" w:rsidP="008D2629">
      <w:pPr>
        <w:pStyle w:val="fl"/>
      </w:pPr>
      <w:r>
        <w:t xml:space="preserve">Miserúntque eum in cistérnam véterem, quæ non habébat aquam. </w:t>
      </w:r>
    </w:p>
    <w:p w:rsidR="008D2629" w:rsidRDefault="008D2629" w:rsidP="008D2629">
      <w:pPr>
        <w:pStyle w:val="fl"/>
      </w:pPr>
      <w:r>
        <w:t>Et sedéntes ut coméderent panem, vidérunt Ismaëlítas</w:t>
      </w:r>
      <w:r>
        <w:rPr>
          <w:vertAlign w:val="superscript"/>
        </w:rPr>
        <w:t>14</w:t>
      </w:r>
      <w:r>
        <w:t xml:space="preserve"> viatóres veníre</w:t>
      </w:r>
      <w:r>
        <w:rPr>
          <w:vertAlign w:val="superscript"/>
        </w:rPr>
        <w:t>15</w:t>
      </w:r>
      <w:r>
        <w:t xml:space="preserve"> de Gálaad</w:t>
      </w:r>
      <w:r>
        <w:rPr>
          <w:vertAlign w:val="superscript"/>
        </w:rPr>
        <w:t>16</w:t>
      </w:r>
      <w:r>
        <w:t xml:space="preserve">, et camélos eórum portántes arómata in Ægýptum. </w:t>
      </w:r>
    </w:p>
    <w:p w:rsidR="008D2629" w:rsidRDefault="008D2629" w:rsidP="008D2629">
      <w:pPr>
        <w:pStyle w:val="fl"/>
      </w:pPr>
      <w:r>
        <w:t>Dixit ergo Judas frátribus suis : Quid nobis prodest</w:t>
      </w:r>
      <w:r>
        <w:rPr>
          <w:vertAlign w:val="superscript"/>
        </w:rPr>
        <w:t>17</w:t>
      </w:r>
      <w:r>
        <w:t xml:space="preserve"> si occidérimus fratrem nostrum, et celavérimus sánguinem</w:t>
      </w:r>
      <w:r>
        <w:rPr>
          <w:vertAlign w:val="superscript"/>
        </w:rPr>
        <w:t>18</w:t>
      </w:r>
      <w:r>
        <w:t xml:space="preserve"> ipsíus ? </w:t>
      </w:r>
    </w:p>
    <w:p w:rsidR="008D2629" w:rsidRDefault="008D2629" w:rsidP="008D2629">
      <w:pPr>
        <w:pStyle w:val="fl"/>
      </w:pPr>
      <w:r>
        <w:t>Mélius est ut venundétur Ismaëlítis, et</w:t>
      </w:r>
      <w:r>
        <w:rPr>
          <w:vertAlign w:val="superscript"/>
        </w:rPr>
        <w:t>19</w:t>
      </w:r>
      <w:r>
        <w:t xml:space="preserve"> manus nostræ non polluántur : frater enim et caro nostra est. Acquievérunt fratres sermónibus illíus. </w:t>
      </w:r>
    </w:p>
    <w:p w:rsidR="008D2629" w:rsidRDefault="008D2629" w:rsidP="008D2629">
      <w:pPr>
        <w:pStyle w:val="fl"/>
      </w:pPr>
      <w:r>
        <w:t>Et, prætereúntibus Madianítis</w:t>
      </w:r>
      <w:r>
        <w:rPr>
          <w:vertAlign w:val="superscript"/>
        </w:rPr>
        <w:t>20</w:t>
      </w:r>
      <w:r>
        <w:t xml:space="preserve"> negotiatóribus, extrahéntes eum de cistérnā, vendidérunt eum Ismaëlítis, vigínti argénteis</w:t>
      </w:r>
      <w:r>
        <w:rPr>
          <w:vertAlign w:val="superscript"/>
        </w:rPr>
        <w:t>21</w:t>
      </w:r>
      <w:r>
        <w:t> : qui</w:t>
      </w:r>
      <w:r>
        <w:rPr>
          <w:vertAlign w:val="superscript"/>
        </w:rPr>
        <w:t>22</w:t>
      </w:r>
      <w:r>
        <w:t xml:space="preserve"> duxérunt eum in Ægýptum. </w:t>
      </w:r>
    </w:p>
    <w:p w:rsidR="008D2629" w:rsidRDefault="008D2629" w:rsidP="008D2629">
      <w:pPr>
        <w:pStyle w:val="fl"/>
      </w:pPr>
      <w:r>
        <w:t>Tulérunt</w:t>
      </w:r>
      <w:r>
        <w:rPr>
          <w:vertAlign w:val="superscript"/>
        </w:rPr>
        <w:t>23</w:t>
      </w:r>
      <w:r>
        <w:t xml:space="preserve"> autem túnicam ejus, et in sánguine hædi, quem occíderant, tinxérunt : </w:t>
      </w:r>
    </w:p>
    <w:p w:rsidR="008D2629" w:rsidRDefault="008D2629" w:rsidP="008D2629">
      <w:pPr>
        <w:pStyle w:val="fl"/>
      </w:pPr>
      <w:r>
        <w:lastRenderedPageBreak/>
        <w:t>Mitténtes</w:t>
      </w:r>
      <w:r>
        <w:rPr>
          <w:vertAlign w:val="superscript"/>
        </w:rPr>
        <w:t>24</w:t>
      </w:r>
      <w:r>
        <w:t xml:space="preserve"> qui</w:t>
      </w:r>
      <w:r>
        <w:rPr>
          <w:vertAlign w:val="superscript"/>
        </w:rPr>
        <w:t>25</w:t>
      </w:r>
      <w:r>
        <w:t xml:space="preserve"> ferrent ad patrem, et dícerent : Hanc</w:t>
      </w:r>
      <w:r>
        <w:rPr>
          <w:vertAlign w:val="superscript"/>
        </w:rPr>
        <w:t>26</w:t>
      </w:r>
      <w:r>
        <w:t xml:space="preserve"> invénimus : vide utrum túnica fílii tui sit, an non. </w:t>
      </w:r>
    </w:p>
    <w:p w:rsidR="008D2629" w:rsidRDefault="008D2629" w:rsidP="008D2629">
      <w:pPr>
        <w:pStyle w:val="fl"/>
      </w:pPr>
      <w:r>
        <w:t xml:space="preserve">Quam cum agnovísset pater, ait : Túnica fílii mei est, fera péssima comédit eum, béstia devorávit Joseph. </w:t>
      </w:r>
    </w:p>
    <w:p w:rsidR="008D2629" w:rsidRDefault="008D2629" w:rsidP="008D2629">
      <w:pPr>
        <w:pStyle w:val="fl"/>
      </w:pPr>
      <w:r>
        <w:t>Scissísque véstibus</w:t>
      </w:r>
      <w:r>
        <w:rPr>
          <w:vertAlign w:val="superscript"/>
        </w:rPr>
        <w:t>27</w:t>
      </w:r>
      <w:r>
        <w:t xml:space="preserve">, indútus est cilício, lugens fílium suum multo témpore.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61" w:name="t141n01"/>
      <w:bookmarkEnd w:id="361"/>
      <w:r w:rsidRPr="005119F6">
        <w:rPr>
          <w:rStyle w:val="NumNot"/>
        </w:rPr>
        <w:t>.</w:t>
      </w:r>
      <w:r>
        <w:t xml:space="preserve"> Restaient en paissant les troupeaux occupés à paître. </w:t>
      </w:r>
      <w:r w:rsidRPr="005119F6">
        <w:t xml:space="preserve">– </w:t>
      </w:r>
      <w:r w:rsidRPr="005119F6">
        <w:rPr>
          <w:rStyle w:val="NumNot"/>
        </w:rPr>
        <w:t>2</w:t>
      </w:r>
      <w:bookmarkStart w:id="362" w:name="t141n02"/>
      <w:bookmarkEnd w:id="362"/>
      <w:r w:rsidRPr="005119F6">
        <w:rPr>
          <w:rStyle w:val="NumNot"/>
        </w:rPr>
        <w:t>.</w:t>
      </w:r>
      <w:r>
        <w:t xml:space="preserve"> Ville de la tribu de Juda appelée aussi Arbée, ou Cariath-Arbé, du nom d’un ancien géant de la Palestine, par qui l’on croit qu’elle fut bâtie. Elle est célèbre par le séjour de David qui y régna sept ans, par la naissance de Jean-Baptiste, et le voisinage de la </w:t>
      </w:r>
      <w:r w:rsidRPr="0060028B">
        <w:rPr>
          <w:rStyle w:val="italicus"/>
        </w:rPr>
        <w:t>Double caverne</w:t>
      </w:r>
      <w:r>
        <w:t xml:space="preserve"> où furent inhumés Abraham et Sara, Isaac et Rébecca, Jacob et Lia. </w:t>
      </w:r>
      <w:r w:rsidRPr="005119F6">
        <w:t xml:space="preserve">– </w:t>
      </w:r>
      <w:r w:rsidRPr="005119F6">
        <w:rPr>
          <w:rStyle w:val="NumNot"/>
        </w:rPr>
        <w:t>3</w:t>
      </w:r>
      <w:bookmarkStart w:id="363" w:name="t141n03"/>
      <w:bookmarkEnd w:id="363"/>
      <w:r w:rsidRPr="005119F6">
        <w:rPr>
          <w:rStyle w:val="NumNot"/>
        </w:rPr>
        <w:t>.</w:t>
      </w:r>
      <w:r>
        <w:t xml:space="preserve"> Israël, surnom de Jacob depuis sa lutte avec l’ange. Ce mot signifie </w:t>
      </w:r>
      <w:r w:rsidRPr="0060028B">
        <w:rPr>
          <w:rStyle w:val="italicus"/>
        </w:rPr>
        <w:t>fort contre Dieu</w:t>
      </w:r>
      <w:r>
        <w:t xml:space="preserve">. </w:t>
      </w:r>
      <w:r w:rsidRPr="005119F6">
        <w:t xml:space="preserve">– </w:t>
      </w:r>
      <w:r w:rsidRPr="005119F6">
        <w:rPr>
          <w:rStyle w:val="NumNot"/>
        </w:rPr>
        <w:t>4</w:t>
      </w:r>
      <w:bookmarkStart w:id="364" w:name="t141n04"/>
      <w:bookmarkEnd w:id="364"/>
      <w:r w:rsidRPr="005119F6">
        <w:rPr>
          <w:rStyle w:val="NumNot"/>
        </w:rPr>
        <w:t>.</w:t>
      </w:r>
      <w:r>
        <w:t xml:space="preserve"> </w:t>
      </w:r>
      <w:r w:rsidRPr="00050BBD">
        <w:rPr>
          <w:rStyle w:val="LaIt"/>
        </w:rPr>
        <w:t>Sichíma</w:t>
      </w:r>
      <w:r>
        <w:t xml:space="preserve"> ou </w:t>
      </w:r>
      <w:r w:rsidRPr="00050BBD">
        <w:rPr>
          <w:rStyle w:val="LaIt"/>
        </w:rPr>
        <w:t>Sicima (-órum)</w:t>
      </w:r>
      <w:r>
        <w:t xml:space="preserve">, autre forme pour </w:t>
      </w:r>
      <w:r w:rsidRPr="00050BBD">
        <w:rPr>
          <w:rStyle w:val="LaIt"/>
        </w:rPr>
        <w:t>Sichem</w:t>
      </w:r>
      <w:r>
        <w:t xml:space="preserve"> qui est indéclinable. </w:t>
      </w:r>
      <w:r w:rsidRPr="005119F6">
        <w:t xml:space="preserve">– </w:t>
      </w:r>
      <w:r w:rsidRPr="005119F6">
        <w:rPr>
          <w:rStyle w:val="NumNot"/>
        </w:rPr>
        <w:t>5</w:t>
      </w:r>
      <w:bookmarkStart w:id="365" w:name="t141n05"/>
      <w:bookmarkEnd w:id="365"/>
      <w:r w:rsidRPr="005119F6">
        <w:rPr>
          <w:rStyle w:val="NumNot"/>
        </w:rPr>
        <w:t>.</w:t>
      </w:r>
      <w:r>
        <w:t xml:space="preserve"> </w:t>
      </w:r>
      <w:r w:rsidRPr="00050BBD">
        <w:rPr>
          <w:rStyle w:val="LaIt"/>
        </w:rPr>
        <w:t>Quo (Joseph)</w:t>
      </w:r>
      <w:r>
        <w:t xml:space="preserve">, ablatif absolu. </w:t>
      </w:r>
      <w:r w:rsidRPr="005119F6">
        <w:t xml:space="preserve">– </w:t>
      </w:r>
      <w:r w:rsidRPr="005119F6">
        <w:rPr>
          <w:rStyle w:val="NumNot"/>
        </w:rPr>
        <w:t>6</w:t>
      </w:r>
      <w:bookmarkStart w:id="366" w:name="t141n06"/>
      <w:bookmarkEnd w:id="366"/>
      <w:r w:rsidRPr="005119F6">
        <w:rPr>
          <w:rStyle w:val="NumNot"/>
        </w:rPr>
        <w:t>.</w:t>
      </w:r>
      <w:r>
        <w:t xml:space="preserve"> </w:t>
      </w:r>
      <w:r w:rsidRPr="00050BBD">
        <w:rPr>
          <w:rStyle w:val="LaIt"/>
        </w:rPr>
        <w:t>Si</w:t>
      </w:r>
      <w:r>
        <w:t xml:space="preserve">, comme le grec </w:t>
      </w:r>
      <w:r w:rsidRPr="00050BBD">
        <w:rPr>
          <w:rStyle w:val="LaIt"/>
        </w:rPr>
        <w:t>si</w:t>
      </w:r>
      <w:r>
        <w:t xml:space="preserve">, au lieu de </w:t>
      </w:r>
      <w:r w:rsidRPr="00050BBD">
        <w:rPr>
          <w:rStyle w:val="LaIt"/>
        </w:rPr>
        <w:t>an</w:t>
      </w:r>
      <w:r>
        <w:t xml:space="preserve"> : origine de notre </w:t>
      </w:r>
      <w:r w:rsidRPr="00050BBD">
        <w:rPr>
          <w:rStyle w:val="LaIt"/>
        </w:rPr>
        <w:t>si</w:t>
      </w:r>
      <w:r>
        <w:t xml:space="preserve"> entre deux verbes. </w:t>
      </w:r>
      <w:r w:rsidRPr="005119F6">
        <w:t xml:space="preserve">– </w:t>
      </w:r>
      <w:r w:rsidRPr="005119F6">
        <w:rPr>
          <w:rStyle w:val="NumNot"/>
        </w:rPr>
        <w:t>7</w:t>
      </w:r>
      <w:bookmarkStart w:id="367" w:name="t141n07"/>
      <w:bookmarkEnd w:id="367"/>
      <w:r w:rsidRPr="005119F6">
        <w:rPr>
          <w:rStyle w:val="NumNot"/>
        </w:rPr>
        <w:t>.</w:t>
      </w:r>
      <w:r>
        <w:t xml:space="preserve"> Sous-entendez </w:t>
      </w:r>
      <w:r w:rsidRPr="00050BBD">
        <w:rPr>
          <w:rStyle w:val="LaIt"/>
        </w:rPr>
        <w:t>negótia</w:t>
      </w:r>
      <w:r>
        <w:t xml:space="preserve">. </w:t>
      </w:r>
      <w:r w:rsidRPr="005119F6">
        <w:t xml:space="preserve">– </w:t>
      </w:r>
      <w:r w:rsidRPr="005119F6">
        <w:rPr>
          <w:rStyle w:val="NumNot"/>
        </w:rPr>
        <w:t>8</w:t>
      </w:r>
      <w:bookmarkStart w:id="368" w:name="t141n08"/>
      <w:bookmarkEnd w:id="368"/>
      <w:r w:rsidRPr="005119F6">
        <w:rPr>
          <w:rStyle w:val="NumNot"/>
        </w:rPr>
        <w:t>.</w:t>
      </w:r>
      <w:r>
        <w:t xml:space="preserve"> Il s’agit encore ici, non de la ville, mais du pays. </w:t>
      </w:r>
      <w:r w:rsidRPr="005119F6">
        <w:t xml:space="preserve">– </w:t>
      </w:r>
      <w:r w:rsidRPr="005119F6">
        <w:rPr>
          <w:rStyle w:val="NumNot"/>
        </w:rPr>
        <w:t>9</w:t>
      </w:r>
      <w:bookmarkStart w:id="369" w:name="t141n09"/>
      <w:bookmarkEnd w:id="369"/>
      <w:r w:rsidRPr="005119F6">
        <w:rPr>
          <w:rStyle w:val="NumNot"/>
        </w:rPr>
        <w:t>.</w:t>
      </w:r>
      <w:r>
        <w:t xml:space="preserve"> </w:t>
      </w:r>
      <w:r w:rsidRPr="00050BBD">
        <w:rPr>
          <w:rStyle w:val="LaIt"/>
        </w:rPr>
        <w:t>Interrogáre</w:t>
      </w:r>
      <w:r>
        <w:t xml:space="preserve"> ne signifie pas seulement </w:t>
      </w:r>
      <w:r w:rsidRPr="0060028B">
        <w:rPr>
          <w:rStyle w:val="italicus"/>
        </w:rPr>
        <w:t>interroger</w:t>
      </w:r>
      <w:r>
        <w:t xml:space="preserve"> mais </w:t>
      </w:r>
      <w:r w:rsidRPr="0060028B">
        <w:rPr>
          <w:rStyle w:val="italicus"/>
        </w:rPr>
        <w:t>demander</w:t>
      </w:r>
      <w:r>
        <w:t xml:space="preserve">. </w:t>
      </w:r>
      <w:r w:rsidRPr="005119F6">
        <w:t xml:space="preserve">– </w:t>
      </w:r>
      <w:r w:rsidRPr="005119F6">
        <w:rPr>
          <w:rStyle w:val="NumNot"/>
        </w:rPr>
        <w:t>10</w:t>
      </w:r>
      <w:bookmarkStart w:id="370" w:name="t141n10"/>
      <w:bookmarkEnd w:id="370"/>
      <w:r w:rsidRPr="005119F6">
        <w:rPr>
          <w:rStyle w:val="NumNot"/>
        </w:rPr>
        <w:t>.</w:t>
      </w:r>
      <w:r>
        <w:t xml:space="preserve"> Dothaïm ou Dothaïn, ville de la Palestine, de la tribu de Zabulon entre le lac de Tibériade et la Méditerranée. Il s’agit ici du pays de Dothaïn, qui tirait son nom de la ville. </w:t>
      </w:r>
      <w:r w:rsidRPr="005119F6">
        <w:t xml:space="preserve">– </w:t>
      </w:r>
      <w:r w:rsidRPr="005119F6">
        <w:rPr>
          <w:rStyle w:val="NumNot"/>
        </w:rPr>
        <w:t>11</w:t>
      </w:r>
      <w:bookmarkStart w:id="371" w:name="t141n11"/>
      <w:bookmarkEnd w:id="371"/>
      <w:r w:rsidRPr="005119F6">
        <w:rPr>
          <w:rStyle w:val="NumNot"/>
        </w:rPr>
        <w:t>.</w:t>
      </w:r>
      <w:r>
        <w:t xml:space="preserve"> </w:t>
      </w:r>
      <w:r w:rsidRPr="00050BBD">
        <w:rPr>
          <w:rStyle w:val="LaIt"/>
        </w:rPr>
        <w:t>Mittámus</w:t>
      </w:r>
      <w:r>
        <w:t xml:space="preserve"> pour </w:t>
      </w:r>
      <w:r w:rsidRPr="00050BBD">
        <w:rPr>
          <w:rStyle w:val="LaIt"/>
        </w:rPr>
        <w:t>demittámus</w:t>
      </w:r>
      <w:r>
        <w:t xml:space="preserve"> ; jetons. Les citernes étaient très nombreuses dans ces pays où il pleut rarement. </w:t>
      </w:r>
      <w:r w:rsidRPr="005119F6">
        <w:t xml:space="preserve">– </w:t>
      </w:r>
      <w:r w:rsidRPr="005119F6">
        <w:rPr>
          <w:rStyle w:val="NumNot"/>
        </w:rPr>
        <w:t>12</w:t>
      </w:r>
      <w:bookmarkStart w:id="372" w:name="t141n12"/>
      <w:bookmarkEnd w:id="372"/>
      <w:r w:rsidRPr="005119F6">
        <w:rPr>
          <w:rStyle w:val="NumNot"/>
        </w:rPr>
        <w:t>.</w:t>
      </w:r>
      <w:r>
        <w:t xml:space="preserve"> </w:t>
      </w:r>
      <w:r w:rsidRPr="00050BBD">
        <w:rPr>
          <w:rStyle w:val="LaIt"/>
        </w:rPr>
        <w:t>Conféstim ut</w:t>
      </w:r>
      <w:r>
        <w:t xml:space="preserve"> a le même sens et est aussi régulier que </w:t>
      </w:r>
      <w:r w:rsidRPr="00050BBD">
        <w:rPr>
          <w:rStyle w:val="LaIt"/>
        </w:rPr>
        <w:t>statim ut, ac, atque, cum</w:t>
      </w:r>
      <w:r>
        <w:t xml:space="preserve">, dans la latinité païenne. </w:t>
      </w:r>
      <w:r w:rsidRPr="005119F6">
        <w:t xml:space="preserve">– </w:t>
      </w:r>
      <w:r w:rsidRPr="005119F6">
        <w:rPr>
          <w:rStyle w:val="NumNot"/>
        </w:rPr>
        <w:t>13</w:t>
      </w:r>
      <w:bookmarkStart w:id="373" w:name="t141n13"/>
      <w:bookmarkEnd w:id="373"/>
      <w:r w:rsidRPr="005119F6">
        <w:rPr>
          <w:rStyle w:val="NumNot"/>
        </w:rPr>
        <w:t>.</w:t>
      </w:r>
      <w:r>
        <w:t xml:space="preserve"> </w:t>
      </w:r>
      <w:r w:rsidRPr="00050BBD">
        <w:rPr>
          <w:rStyle w:val="LaIt"/>
        </w:rPr>
        <w:t>Polimytā</w:t>
      </w:r>
      <w:r>
        <w:t xml:space="preserve">, adjectif d’origine </w:t>
      </w:r>
      <w:r>
        <w:lastRenderedPageBreak/>
        <w:t xml:space="preserve">grecque : tissé de fils de plusieurs couleurs. </w:t>
      </w:r>
      <w:r w:rsidRPr="005119F6">
        <w:t xml:space="preserve">– </w:t>
      </w:r>
      <w:r w:rsidRPr="005119F6">
        <w:rPr>
          <w:rStyle w:val="NumNot"/>
        </w:rPr>
        <w:t>14</w:t>
      </w:r>
      <w:bookmarkStart w:id="374" w:name="t141n14"/>
      <w:bookmarkEnd w:id="374"/>
      <w:r w:rsidRPr="005119F6">
        <w:rPr>
          <w:rStyle w:val="NumNot"/>
        </w:rPr>
        <w:t>.</w:t>
      </w:r>
      <w:r>
        <w:t xml:space="preserve"> Descendants d’Ismaël, fils d’Abraham et d’Agar. </w:t>
      </w:r>
      <w:r w:rsidRPr="005119F6">
        <w:t xml:space="preserve">– </w:t>
      </w:r>
      <w:r w:rsidRPr="005119F6">
        <w:rPr>
          <w:rStyle w:val="NumNot"/>
        </w:rPr>
        <w:t>15</w:t>
      </w:r>
      <w:bookmarkStart w:id="375" w:name="t141n15"/>
      <w:bookmarkEnd w:id="375"/>
      <w:r w:rsidRPr="005119F6">
        <w:rPr>
          <w:rStyle w:val="NumNot"/>
        </w:rPr>
        <w:t>.</w:t>
      </w:r>
      <w:r>
        <w:t xml:space="preserve"> Autre exemple de l’infinitif après un verbe, comme en français : la langue païenne aime mieux les participes. </w:t>
      </w:r>
      <w:r w:rsidRPr="005119F6">
        <w:t xml:space="preserve">– </w:t>
      </w:r>
      <w:r w:rsidRPr="005119F6">
        <w:rPr>
          <w:rStyle w:val="NumNot"/>
        </w:rPr>
        <w:t>16</w:t>
      </w:r>
      <w:bookmarkStart w:id="376" w:name="t141n16"/>
      <w:bookmarkEnd w:id="376"/>
      <w:r w:rsidRPr="005119F6">
        <w:rPr>
          <w:rStyle w:val="NumNot"/>
        </w:rPr>
        <w:t>.</w:t>
      </w:r>
      <w:r>
        <w:t xml:space="preserve"> Pays voisin de l’Arabie, renommé pour ses aromates. </w:t>
      </w:r>
      <w:r w:rsidRPr="005119F6">
        <w:t xml:space="preserve">– </w:t>
      </w:r>
      <w:r w:rsidRPr="005119F6">
        <w:rPr>
          <w:rStyle w:val="NumNot"/>
        </w:rPr>
        <w:t>17</w:t>
      </w:r>
      <w:bookmarkStart w:id="377" w:name="t141n17"/>
      <w:bookmarkEnd w:id="377"/>
      <w:r w:rsidRPr="005119F6">
        <w:rPr>
          <w:rStyle w:val="NumNot"/>
        </w:rPr>
        <w:t>.</w:t>
      </w:r>
      <w:r>
        <w:t xml:space="preserve"> </w:t>
      </w:r>
      <w:r w:rsidRPr="00050BBD">
        <w:rPr>
          <w:rStyle w:val="LaIt"/>
        </w:rPr>
        <w:t>Prodest</w:t>
      </w:r>
      <w:r>
        <w:t xml:space="preserve"> pour </w:t>
      </w:r>
      <w:r w:rsidRPr="00050BBD">
        <w:rPr>
          <w:rStyle w:val="LaIt"/>
        </w:rPr>
        <w:t>próderit</w:t>
      </w:r>
      <w:r>
        <w:t xml:space="preserve">, le présent pour le futur. </w:t>
      </w:r>
      <w:r w:rsidRPr="005119F6">
        <w:t xml:space="preserve">– </w:t>
      </w:r>
      <w:r w:rsidRPr="005119F6">
        <w:rPr>
          <w:rStyle w:val="NumNot"/>
        </w:rPr>
        <w:t>18</w:t>
      </w:r>
      <w:bookmarkStart w:id="378" w:name="t141n18"/>
      <w:bookmarkEnd w:id="378"/>
      <w:r w:rsidRPr="005119F6">
        <w:rPr>
          <w:rStyle w:val="NumNot"/>
        </w:rPr>
        <w:t>.</w:t>
      </w:r>
      <w:r>
        <w:t xml:space="preserve"> </w:t>
      </w:r>
      <w:r w:rsidRPr="00050BBD">
        <w:rPr>
          <w:rStyle w:val="LaIt"/>
        </w:rPr>
        <w:t>Sanguis</w:t>
      </w:r>
      <w:r>
        <w:t xml:space="preserve"> se dit souvent pour </w:t>
      </w:r>
      <w:r w:rsidRPr="00050BBD">
        <w:rPr>
          <w:rStyle w:val="LaIt"/>
        </w:rPr>
        <w:t>sanguis effúsus</w:t>
      </w:r>
      <w:r>
        <w:t xml:space="preserve">, sang versé, meurtre. </w:t>
      </w:r>
      <w:r w:rsidRPr="005119F6">
        <w:t xml:space="preserve">– </w:t>
      </w:r>
      <w:r w:rsidRPr="005119F6">
        <w:rPr>
          <w:rStyle w:val="NumNot"/>
        </w:rPr>
        <w:t>19</w:t>
      </w:r>
      <w:bookmarkStart w:id="379" w:name="t141n19"/>
      <w:bookmarkEnd w:id="379"/>
      <w:r w:rsidRPr="005119F6">
        <w:rPr>
          <w:rStyle w:val="NumNot"/>
        </w:rPr>
        <w:t>.</w:t>
      </w:r>
      <w:r>
        <w:t xml:space="preserve"> Après </w:t>
      </w:r>
      <w:r w:rsidRPr="00050BBD">
        <w:rPr>
          <w:rStyle w:val="LaIt"/>
        </w:rPr>
        <w:t>et</w:t>
      </w:r>
      <w:r>
        <w:t xml:space="preserve"> répétez </w:t>
      </w:r>
      <w:r w:rsidRPr="00050BBD">
        <w:rPr>
          <w:rStyle w:val="LaIt"/>
        </w:rPr>
        <w:t>ut</w:t>
      </w:r>
      <w:r>
        <w:t xml:space="preserve">. </w:t>
      </w:r>
      <w:r w:rsidRPr="005119F6">
        <w:t xml:space="preserve">– </w:t>
      </w:r>
      <w:r w:rsidRPr="005119F6">
        <w:rPr>
          <w:rStyle w:val="NumNot"/>
        </w:rPr>
        <w:t>20</w:t>
      </w:r>
      <w:bookmarkStart w:id="380" w:name="t141n20"/>
      <w:bookmarkEnd w:id="380"/>
      <w:r w:rsidRPr="005119F6">
        <w:rPr>
          <w:rStyle w:val="NumNot"/>
        </w:rPr>
        <w:t>.</w:t>
      </w:r>
      <w:r>
        <w:t xml:space="preserve"> Les Madianites, peuple de l’Arabie Pétrée, descendaient d’Abraham ; ils s’appelaient aussi Ismaélites. Ils conservèrent le premier nom jusqu’au troisième siècle de notre ère, époque à laquelle ils furent confondus sous celui d’Arabes. </w:t>
      </w:r>
      <w:r w:rsidRPr="005119F6">
        <w:t xml:space="preserve">– </w:t>
      </w:r>
      <w:r w:rsidRPr="005119F6">
        <w:rPr>
          <w:rStyle w:val="NumNot"/>
        </w:rPr>
        <w:t>21</w:t>
      </w:r>
      <w:bookmarkStart w:id="381" w:name="t141n21"/>
      <w:bookmarkEnd w:id="381"/>
      <w:r w:rsidRPr="005119F6">
        <w:rPr>
          <w:rStyle w:val="NumNot"/>
        </w:rPr>
        <w:t>.</w:t>
      </w:r>
      <w:r>
        <w:t xml:space="preserve"> Vous voyez que ce prix est celui que reçut Juda quand il vendit Notre-Seigneur dont Joseph était la figure, comme je le dis dans la note suivante. </w:t>
      </w:r>
      <w:r w:rsidRPr="005119F6">
        <w:t xml:space="preserve">– </w:t>
      </w:r>
      <w:r w:rsidRPr="005119F6">
        <w:rPr>
          <w:rStyle w:val="NumNot"/>
        </w:rPr>
        <w:t>22</w:t>
      </w:r>
      <w:bookmarkStart w:id="382" w:name="t141n22"/>
      <w:bookmarkEnd w:id="382"/>
      <w:r w:rsidRPr="005119F6">
        <w:rPr>
          <w:rStyle w:val="NumNot"/>
        </w:rPr>
        <w:t>.</w:t>
      </w:r>
      <w:r>
        <w:t xml:space="preserve"> Joseph, fils bien-aimé de son père, vendu par ses frères, condamné pour un crime qu’il n’avait pas commis, jeté dans les prisons, passant de là au faite de la gloire, et sauvant ses frères avec toute l’Égypte, est la septième figure, et l’une des plus belles, du Messie. </w:t>
      </w:r>
      <w:r w:rsidRPr="005119F6">
        <w:t xml:space="preserve">– </w:t>
      </w:r>
      <w:r w:rsidRPr="005119F6">
        <w:rPr>
          <w:rStyle w:val="NumNot"/>
        </w:rPr>
        <w:t>23</w:t>
      </w:r>
      <w:bookmarkStart w:id="383" w:name="t141n23"/>
      <w:bookmarkEnd w:id="383"/>
      <w:r w:rsidRPr="005119F6">
        <w:rPr>
          <w:rStyle w:val="NumNot"/>
        </w:rPr>
        <w:t>.</w:t>
      </w:r>
      <w:r>
        <w:t xml:space="preserve"> </w:t>
      </w:r>
      <w:r w:rsidRPr="00050BBD">
        <w:rPr>
          <w:rStyle w:val="LaIt"/>
        </w:rPr>
        <w:t>Tulérunt</w:t>
      </w:r>
      <w:r>
        <w:t xml:space="preserve"> pour </w:t>
      </w:r>
      <w:r w:rsidRPr="00050BBD">
        <w:rPr>
          <w:rStyle w:val="LaIt"/>
        </w:rPr>
        <w:t>abstulérunt</w:t>
      </w:r>
      <w:r>
        <w:t xml:space="preserve">, emportèrent. </w:t>
      </w:r>
      <w:r w:rsidRPr="005119F6">
        <w:t xml:space="preserve">– </w:t>
      </w:r>
      <w:r w:rsidRPr="005119F6">
        <w:rPr>
          <w:rStyle w:val="NumNot"/>
        </w:rPr>
        <w:t>24</w:t>
      </w:r>
      <w:bookmarkStart w:id="384" w:name="t141n24"/>
      <w:bookmarkEnd w:id="384"/>
      <w:r w:rsidRPr="005119F6">
        <w:rPr>
          <w:rStyle w:val="NumNot"/>
        </w:rPr>
        <w:t>.</w:t>
      </w:r>
      <w:r>
        <w:t xml:space="preserve"> Sous-entendez </w:t>
      </w:r>
      <w:r w:rsidRPr="00050BBD">
        <w:rPr>
          <w:rStyle w:val="LaIt"/>
        </w:rPr>
        <w:t>hómines</w:t>
      </w:r>
      <w:r>
        <w:t xml:space="preserve"> ou </w:t>
      </w:r>
      <w:r w:rsidRPr="00050BBD">
        <w:rPr>
          <w:rStyle w:val="LaIt"/>
        </w:rPr>
        <w:t>servos</w:t>
      </w:r>
      <w:r>
        <w:t xml:space="preserve">. </w:t>
      </w:r>
      <w:r w:rsidRPr="005119F6">
        <w:t xml:space="preserve">– </w:t>
      </w:r>
      <w:r w:rsidRPr="005119F6">
        <w:rPr>
          <w:rStyle w:val="NumNot"/>
        </w:rPr>
        <w:t>25</w:t>
      </w:r>
      <w:bookmarkStart w:id="385" w:name="t141n25"/>
      <w:bookmarkEnd w:id="385"/>
      <w:r w:rsidRPr="005119F6">
        <w:rPr>
          <w:rStyle w:val="NumNot"/>
        </w:rPr>
        <w:t>.</w:t>
      </w:r>
      <w:r>
        <w:t xml:space="preserve"> Qui pour </w:t>
      </w:r>
      <w:r w:rsidRPr="00050BBD">
        <w:rPr>
          <w:rStyle w:val="LaIt"/>
        </w:rPr>
        <w:t>ut illi</w:t>
      </w:r>
      <w:r>
        <w:t xml:space="preserve">, voilà pourquoi les verbes sont au subjonctif. </w:t>
      </w:r>
      <w:r w:rsidRPr="005119F6">
        <w:t xml:space="preserve">– </w:t>
      </w:r>
      <w:r w:rsidRPr="005119F6">
        <w:rPr>
          <w:rStyle w:val="NumNot"/>
        </w:rPr>
        <w:t>26</w:t>
      </w:r>
      <w:bookmarkStart w:id="386" w:name="t141n26"/>
      <w:bookmarkEnd w:id="386"/>
      <w:r w:rsidRPr="005119F6">
        <w:rPr>
          <w:rStyle w:val="NumNot"/>
        </w:rPr>
        <w:t>.</w:t>
      </w:r>
      <w:r>
        <w:t xml:space="preserve"> </w:t>
      </w:r>
      <w:r w:rsidRPr="00050BBD">
        <w:rPr>
          <w:rStyle w:val="LaIt"/>
        </w:rPr>
        <w:lastRenderedPageBreak/>
        <w:t>Túnicam</w:t>
      </w:r>
      <w:r>
        <w:t xml:space="preserve"> ou </w:t>
      </w:r>
      <w:r w:rsidRPr="00050BBD">
        <w:rPr>
          <w:rStyle w:val="LaIt"/>
        </w:rPr>
        <w:t>vestem</w:t>
      </w:r>
      <w:r>
        <w:t xml:space="preserve">. </w:t>
      </w:r>
      <w:r w:rsidRPr="005119F6">
        <w:t xml:space="preserve">– </w:t>
      </w:r>
      <w:r w:rsidRPr="005119F6">
        <w:rPr>
          <w:rStyle w:val="NumNot"/>
        </w:rPr>
        <w:t>27</w:t>
      </w:r>
      <w:bookmarkStart w:id="387" w:name="t141n27"/>
      <w:bookmarkEnd w:id="387"/>
      <w:r w:rsidRPr="005119F6">
        <w:rPr>
          <w:rStyle w:val="NumNot"/>
        </w:rPr>
        <w:t>.</w:t>
      </w:r>
      <w:r>
        <w:t xml:space="preserve"> N’oubliez </w:t>
      </w:r>
      <w:r>
        <w:lastRenderedPageBreak/>
        <w:t xml:space="preserve">pas l’ablatif absolu.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XLII.</w:t>
      </w:r>
      <w:bookmarkStart w:id="388" w:name="t142"/>
      <w:bookmarkEnd w:id="388"/>
      <w:r>
        <w:t xml:space="preserve"> </w:t>
      </w:r>
    </w:p>
    <w:p w:rsidR="008D2629" w:rsidRDefault="008D2629" w:rsidP="008D2629">
      <w:pPr>
        <w:pStyle w:val="Summarium"/>
      </w:pPr>
      <w:r>
        <w:t xml:space="preserve">Joseph chez Putiphar, injustement accusé et mis en prison. </w:t>
      </w:r>
    </w:p>
    <w:p w:rsidR="008D2629" w:rsidRDefault="008D2629" w:rsidP="008D2629">
      <w:pPr>
        <w:pStyle w:val="fl"/>
      </w:pPr>
      <w:r>
        <w:t>Fuítque Dóminus cum eo, et erat vir in cunctis</w:t>
      </w:r>
      <w:r>
        <w:rPr>
          <w:vertAlign w:val="superscript"/>
        </w:rPr>
        <w:t>1</w:t>
      </w:r>
      <w:r>
        <w:t xml:space="preserve"> próspere agens : habitavítque in</w:t>
      </w:r>
      <w:r>
        <w:rPr>
          <w:vertAlign w:val="superscript"/>
        </w:rPr>
        <w:t>2</w:t>
      </w:r>
      <w:r>
        <w:t xml:space="preserve"> domo dómini sui, </w:t>
      </w:r>
    </w:p>
    <w:p w:rsidR="008D2629" w:rsidRDefault="008D2629" w:rsidP="008D2629">
      <w:pPr>
        <w:pStyle w:val="fl"/>
      </w:pPr>
      <w:r>
        <w:t>Invenítque Joseph grátiam coram dómino suo, et ministrábat ei, a quo præpósitus ómnibus</w:t>
      </w:r>
      <w:r>
        <w:rPr>
          <w:vertAlign w:val="superscript"/>
        </w:rPr>
        <w:t>3</w:t>
      </w:r>
      <w:r>
        <w:t xml:space="preserve"> gubernábat créditam sibi domum, et univérsa quæ ei trádita fúerant : </w:t>
      </w:r>
    </w:p>
    <w:p w:rsidR="008D2629" w:rsidRDefault="008D2629" w:rsidP="008D2629">
      <w:pPr>
        <w:pStyle w:val="fl"/>
      </w:pPr>
      <w:r>
        <w:t>Benedixítque Dóminus dómui Ægýptii</w:t>
      </w:r>
      <w:r>
        <w:rPr>
          <w:vertAlign w:val="superscript"/>
        </w:rPr>
        <w:t>4</w:t>
      </w:r>
      <w:r>
        <w:t xml:space="preserve"> propter Joseph</w:t>
      </w:r>
      <w:r>
        <w:rPr>
          <w:vertAlign w:val="superscript"/>
        </w:rPr>
        <w:t>5</w:t>
      </w:r>
      <w:r>
        <w:t>, et multiplicávit tam in ǽdibus quam in agris cunctam ejus substántiam</w:t>
      </w:r>
      <w:r>
        <w:rPr>
          <w:vertAlign w:val="superscript"/>
        </w:rPr>
        <w:t>6</w:t>
      </w:r>
      <w:r>
        <w:t xml:space="preserve"> : </w:t>
      </w:r>
    </w:p>
    <w:p w:rsidR="008D2629" w:rsidRDefault="008D2629" w:rsidP="008D2629">
      <w:pPr>
        <w:pStyle w:val="fl"/>
      </w:pPr>
      <w:r>
        <w:t>Nec quidquam áliud nóverat</w:t>
      </w:r>
      <w:r>
        <w:rPr>
          <w:vertAlign w:val="superscript"/>
        </w:rPr>
        <w:t>7</w:t>
      </w:r>
      <w:r>
        <w:t>, nisi panem</w:t>
      </w:r>
      <w:r>
        <w:rPr>
          <w:vertAlign w:val="superscript"/>
        </w:rPr>
        <w:t>8</w:t>
      </w:r>
      <w:r>
        <w:t xml:space="preserve"> quo vescebátur. Erat autem Joseph pulchrā fácie, et decórus aspéctu. </w:t>
      </w:r>
    </w:p>
    <w:p w:rsidR="008D2629" w:rsidRDefault="008D2629" w:rsidP="008D2629">
      <w:pPr>
        <w:pStyle w:val="fl"/>
      </w:pPr>
      <w:r>
        <w:t xml:space="preserve">Post multos ítaque dies injécit dómina sua óculos suos in eum. </w:t>
      </w:r>
    </w:p>
    <w:p w:rsidR="008D2629" w:rsidRDefault="008D2629" w:rsidP="008D2629">
      <w:pPr>
        <w:pStyle w:val="fl"/>
      </w:pPr>
      <w:r>
        <w:t>Qui nequáquam acquiéscens óperi nefário, dixit ad eam : Quómodo possum peccáre in</w:t>
      </w:r>
      <w:r>
        <w:rPr>
          <w:vertAlign w:val="superscript"/>
        </w:rPr>
        <w:t>9</w:t>
      </w:r>
      <w:r>
        <w:t xml:space="preserve"> Deum meum ? </w:t>
      </w:r>
    </w:p>
    <w:p w:rsidR="008D2629" w:rsidRDefault="008D2629" w:rsidP="008D2629">
      <w:pPr>
        <w:pStyle w:val="fl"/>
      </w:pPr>
      <w:r>
        <w:t xml:space="preserve">Cumque vidísset múlier se esse contémptam, </w:t>
      </w:r>
    </w:p>
    <w:p w:rsidR="008D2629" w:rsidRDefault="008D2629" w:rsidP="008D2629">
      <w:pPr>
        <w:pStyle w:val="fl"/>
      </w:pPr>
      <w:r>
        <w:t>Vocávit ad se hómines domūs suæ, et ait ad eos : En</w:t>
      </w:r>
      <w:r>
        <w:rPr>
          <w:vertAlign w:val="superscript"/>
        </w:rPr>
        <w:t>10</w:t>
      </w:r>
      <w:r>
        <w:t xml:space="preserve"> introdúxit virum Hebrǽum, ut illúderet nobis : </w:t>
      </w:r>
    </w:p>
    <w:p w:rsidR="008D2629" w:rsidRDefault="008D2629" w:rsidP="008D2629">
      <w:pPr>
        <w:pStyle w:val="fl"/>
      </w:pPr>
      <w:r>
        <w:t>In</w:t>
      </w:r>
      <w:r>
        <w:rPr>
          <w:vertAlign w:val="superscript"/>
        </w:rPr>
        <w:t>11</w:t>
      </w:r>
      <w:r>
        <w:t xml:space="preserve"> arguméntum ergo fídei</w:t>
      </w:r>
      <w:r>
        <w:rPr>
          <w:vertAlign w:val="superscript"/>
        </w:rPr>
        <w:t>12</w:t>
      </w:r>
      <w:r>
        <w:t xml:space="preserve"> reténtum pállium</w:t>
      </w:r>
      <w:r>
        <w:rPr>
          <w:vertAlign w:val="superscript"/>
        </w:rPr>
        <w:t>13</w:t>
      </w:r>
      <w:r>
        <w:t xml:space="preserve"> osténdit maríto reverténti domum, </w:t>
      </w:r>
    </w:p>
    <w:p w:rsidR="008D2629" w:rsidRDefault="008D2629" w:rsidP="008D2629">
      <w:pPr>
        <w:pStyle w:val="fl"/>
      </w:pPr>
      <w:r>
        <w:t xml:space="preserve">Et ait : Ingréssus est ad me servus Hebrǽus quem adduxísti, ut illúderet mihi : </w:t>
      </w:r>
    </w:p>
    <w:p w:rsidR="008D2629" w:rsidRDefault="008D2629" w:rsidP="008D2629">
      <w:pPr>
        <w:pStyle w:val="fl"/>
      </w:pPr>
      <w:r>
        <w:t>Cumque audīsset me clamáre</w:t>
      </w:r>
      <w:r>
        <w:rPr>
          <w:vertAlign w:val="superscript"/>
        </w:rPr>
        <w:t>14</w:t>
      </w:r>
      <w:r>
        <w:t xml:space="preserve">, relíquit pállium quod tenébam, et fugit foras. </w:t>
      </w:r>
    </w:p>
    <w:p w:rsidR="008D2629" w:rsidRDefault="008D2629" w:rsidP="008D2629">
      <w:pPr>
        <w:pStyle w:val="fl"/>
      </w:pPr>
      <w:r>
        <w:t>His audítis</w:t>
      </w:r>
      <w:r>
        <w:rPr>
          <w:vertAlign w:val="superscript"/>
        </w:rPr>
        <w:t>15</w:t>
      </w:r>
      <w:r>
        <w:t xml:space="preserve"> dóminus, et nímium crédulus verbis cónjugis, irátus est valde : </w:t>
      </w:r>
    </w:p>
    <w:p w:rsidR="008D2629" w:rsidRDefault="008D2629" w:rsidP="008D2629">
      <w:pPr>
        <w:pStyle w:val="fl"/>
      </w:pPr>
      <w:r>
        <w:t>Tradidítque Joseph</w:t>
      </w:r>
      <w:r>
        <w:rPr>
          <w:vertAlign w:val="superscript"/>
        </w:rPr>
        <w:t>16</w:t>
      </w:r>
      <w:r>
        <w:t xml:space="preserve"> in cárcerem, ubi vincti</w:t>
      </w:r>
      <w:r>
        <w:rPr>
          <w:vertAlign w:val="superscript"/>
        </w:rPr>
        <w:t>17</w:t>
      </w:r>
      <w:r>
        <w:t xml:space="preserve"> regis custodiebántur, et erat ibi clausus. </w:t>
      </w:r>
    </w:p>
    <w:p w:rsidR="008D2629" w:rsidRDefault="008D2629" w:rsidP="008D2629">
      <w:pPr>
        <w:pStyle w:val="fl"/>
      </w:pPr>
      <w:r>
        <w:t>Fuit autem Dóminus cum Joseph, et, misértus</w:t>
      </w:r>
      <w:r>
        <w:rPr>
          <w:vertAlign w:val="superscript"/>
        </w:rPr>
        <w:t>18</w:t>
      </w:r>
      <w:r>
        <w:t xml:space="preserve"> illíus, dedit ei grátiam in conspéctu</w:t>
      </w:r>
      <w:r>
        <w:rPr>
          <w:vertAlign w:val="superscript"/>
        </w:rPr>
        <w:t>19</w:t>
      </w:r>
      <w:r>
        <w:t xml:space="preserve"> príncipis cárceris. </w:t>
      </w:r>
    </w:p>
    <w:p w:rsidR="008D2629" w:rsidRDefault="008D2629" w:rsidP="008D2629">
      <w:pPr>
        <w:pStyle w:val="fl"/>
      </w:pPr>
      <w:r>
        <w:t>Qui trádidit in manu</w:t>
      </w:r>
      <w:r>
        <w:rPr>
          <w:vertAlign w:val="superscript"/>
        </w:rPr>
        <w:t>20</w:t>
      </w:r>
      <w:r>
        <w:t xml:space="preserve"> illíus univérsos vinctos qui in custódia tenebántur ; </w:t>
      </w:r>
    </w:p>
    <w:p w:rsidR="008D2629" w:rsidRDefault="008D2629" w:rsidP="008D2629">
      <w:pPr>
        <w:pStyle w:val="fl"/>
      </w:pPr>
      <w:r>
        <w:t xml:space="preserve">Dóminus enim erat cum illo, et ómnia ópera ejus dirigébat.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389" w:name="t142n01"/>
      <w:bookmarkEnd w:id="389"/>
      <w:r w:rsidRPr="005119F6">
        <w:rPr>
          <w:rStyle w:val="NumNot"/>
        </w:rPr>
        <w:t>.</w:t>
      </w:r>
      <w:r>
        <w:t xml:space="preserve"> </w:t>
      </w:r>
      <w:r w:rsidRPr="00050BBD">
        <w:rPr>
          <w:rStyle w:val="LaIt"/>
        </w:rPr>
        <w:t>Rebus</w:t>
      </w:r>
      <w:r>
        <w:t xml:space="preserve">. </w:t>
      </w:r>
      <w:r w:rsidRPr="005119F6">
        <w:t xml:space="preserve">– </w:t>
      </w:r>
      <w:r w:rsidRPr="005119F6">
        <w:rPr>
          <w:rStyle w:val="NumNot"/>
        </w:rPr>
        <w:t>2</w:t>
      </w:r>
      <w:bookmarkStart w:id="390" w:name="t142n02"/>
      <w:bookmarkEnd w:id="390"/>
      <w:r w:rsidRPr="005119F6">
        <w:rPr>
          <w:rStyle w:val="NumNot"/>
        </w:rPr>
        <w:t>.</w:t>
      </w:r>
      <w:r>
        <w:t xml:space="preserve"> Je vous ai déjà fait remarquer la préposition exprimée avec </w:t>
      </w:r>
      <w:r w:rsidRPr="00050BBD">
        <w:rPr>
          <w:rStyle w:val="LaIt"/>
        </w:rPr>
        <w:t>domus</w:t>
      </w:r>
      <w:r>
        <w:t xml:space="preserve"> comme un rapprochement avec nos langues modernes. Du reste l’emploi de la préposition est régulier et constant lorsqu’on parle de la maison d’un </w:t>
      </w:r>
      <w:r>
        <w:lastRenderedPageBreak/>
        <w:t xml:space="preserve">autre ; on l’omet en parlant de sa propre maison : </w:t>
      </w:r>
      <w:r w:rsidRPr="00050BBD">
        <w:rPr>
          <w:rStyle w:val="LaIt"/>
        </w:rPr>
        <w:t>rédeo domum</w:t>
      </w:r>
      <w:r>
        <w:t xml:space="preserve">, je rentre chez moi. </w:t>
      </w:r>
      <w:r w:rsidRPr="005119F6">
        <w:t xml:space="preserve">– </w:t>
      </w:r>
      <w:r w:rsidRPr="005119F6">
        <w:rPr>
          <w:rStyle w:val="NumNot"/>
        </w:rPr>
        <w:t>3</w:t>
      </w:r>
      <w:bookmarkStart w:id="391" w:name="t142n03"/>
      <w:bookmarkEnd w:id="391"/>
      <w:r w:rsidRPr="005119F6">
        <w:rPr>
          <w:rStyle w:val="NumNot"/>
        </w:rPr>
        <w:t>.</w:t>
      </w:r>
      <w:r>
        <w:t xml:space="preserve"> </w:t>
      </w:r>
      <w:r w:rsidRPr="00050BBD">
        <w:rPr>
          <w:rStyle w:val="LaIt"/>
        </w:rPr>
        <w:t>Omnibus</w:t>
      </w:r>
      <w:r>
        <w:t xml:space="preserve">, hommes et choses. </w:t>
      </w:r>
      <w:r w:rsidRPr="005119F6">
        <w:t xml:space="preserve">– </w:t>
      </w:r>
      <w:r w:rsidRPr="005119F6">
        <w:rPr>
          <w:rStyle w:val="NumNot"/>
        </w:rPr>
        <w:t>4</w:t>
      </w:r>
      <w:bookmarkStart w:id="392" w:name="t142n04"/>
      <w:bookmarkEnd w:id="392"/>
      <w:r w:rsidRPr="005119F6">
        <w:rPr>
          <w:rStyle w:val="NumNot"/>
        </w:rPr>
        <w:t>.</w:t>
      </w:r>
      <w:r>
        <w:t xml:space="preserve"> De l’Égyptien, c’est-à-dire de Putiphar. </w:t>
      </w:r>
      <w:r w:rsidRPr="005119F6">
        <w:t xml:space="preserve">– </w:t>
      </w:r>
      <w:r w:rsidRPr="005119F6">
        <w:rPr>
          <w:rStyle w:val="NumNot"/>
        </w:rPr>
        <w:t>5</w:t>
      </w:r>
      <w:bookmarkStart w:id="393" w:name="t142n05"/>
      <w:bookmarkEnd w:id="393"/>
      <w:r w:rsidRPr="005119F6">
        <w:rPr>
          <w:rStyle w:val="NumNot"/>
        </w:rPr>
        <w:t>.</w:t>
      </w:r>
      <w:r>
        <w:t xml:space="preserve"> </w:t>
      </w:r>
      <w:r w:rsidRPr="00050BBD">
        <w:rPr>
          <w:rStyle w:val="LaIt"/>
        </w:rPr>
        <w:t>Joseph</w:t>
      </w:r>
      <w:r>
        <w:t xml:space="preserve"> est censé à l’accusatif. </w:t>
      </w:r>
      <w:r w:rsidRPr="005119F6">
        <w:t xml:space="preserve">– </w:t>
      </w:r>
      <w:r w:rsidRPr="005119F6">
        <w:rPr>
          <w:rStyle w:val="NumNot"/>
        </w:rPr>
        <w:t>6</w:t>
      </w:r>
      <w:bookmarkStart w:id="394" w:name="t142n06"/>
      <w:bookmarkEnd w:id="394"/>
      <w:r w:rsidRPr="005119F6">
        <w:rPr>
          <w:rStyle w:val="NumNot"/>
        </w:rPr>
        <w:t>.</w:t>
      </w:r>
      <w:r>
        <w:t xml:space="preserve"> Biens, richesse. </w:t>
      </w:r>
      <w:r w:rsidRPr="005119F6">
        <w:t xml:space="preserve">– </w:t>
      </w:r>
      <w:r w:rsidRPr="005119F6">
        <w:rPr>
          <w:rStyle w:val="NumNot"/>
        </w:rPr>
        <w:t>7</w:t>
      </w:r>
      <w:bookmarkStart w:id="395" w:name="t142n07"/>
      <w:bookmarkEnd w:id="395"/>
      <w:r w:rsidRPr="005119F6">
        <w:rPr>
          <w:rStyle w:val="NumNot"/>
        </w:rPr>
        <w:t>.</w:t>
      </w:r>
      <w:r>
        <w:t xml:space="preserve"> </w:t>
      </w:r>
      <w:r w:rsidRPr="00050BBD">
        <w:rPr>
          <w:rStyle w:val="LaIt"/>
        </w:rPr>
        <w:t>Ægýptius</w:t>
      </w:r>
      <w:r>
        <w:t xml:space="preserve">. Il </w:t>
      </w:r>
      <w:r>
        <w:lastRenderedPageBreak/>
        <w:t>ne savait autre chose si ce n’est (</w:t>
      </w:r>
      <w:r w:rsidRPr="00050BBD">
        <w:rPr>
          <w:rStyle w:val="LaIt"/>
        </w:rPr>
        <w:t>ac</w:t>
      </w:r>
      <w:r>
        <w:t xml:space="preserve">), c’est-à-dire qu’il ne s’inquiétait de rien. </w:t>
      </w:r>
      <w:r w:rsidRPr="005119F6">
        <w:t xml:space="preserve">– </w:t>
      </w:r>
      <w:r w:rsidRPr="005119F6">
        <w:rPr>
          <w:rStyle w:val="NumNot"/>
        </w:rPr>
        <w:t>8</w:t>
      </w:r>
      <w:bookmarkStart w:id="396" w:name="t142n08"/>
      <w:bookmarkEnd w:id="396"/>
      <w:r w:rsidRPr="005119F6">
        <w:rPr>
          <w:rStyle w:val="NumNot"/>
        </w:rPr>
        <w:t>.</w:t>
      </w:r>
      <w:r>
        <w:t xml:space="preserve"> Le pain, qui est le principal aliment de l’homme, pour tous les mets dont il peut se nourrir ; car il est peu probable que Putiphar fût au pain et à l’eau. </w:t>
      </w:r>
      <w:r w:rsidRPr="005119F6">
        <w:t xml:space="preserve">– </w:t>
      </w:r>
      <w:r w:rsidRPr="005119F6">
        <w:rPr>
          <w:rStyle w:val="NumNot"/>
        </w:rPr>
        <w:t>9</w:t>
      </w:r>
      <w:bookmarkStart w:id="397" w:name="t142n09"/>
      <w:bookmarkEnd w:id="397"/>
      <w:r w:rsidRPr="005119F6">
        <w:rPr>
          <w:rStyle w:val="NumNot"/>
        </w:rPr>
        <w:t>.</w:t>
      </w:r>
      <w:r>
        <w:t xml:space="preserve"> </w:t>
      </w:r>
      <w:r w:rsidRPr="00050BBD">
        <w:rPr>
          <w:rStyle w:val="LaIt"/>
        </w:rPr>
        <w:t>In</w:t>
      </w:r>
      <w:r>
        <w:t xml:space="preserve">, envers. </w:t>
      </w:r>
      <w:r w:rsidRPr="005119F6">
        <w:t xml:space="preserve">– </w:t>
      </w:r>
      <w:r w:rsidRPr="005119F6">
        <w:rPr>
          <w:rStyle w:val="NumNot"/>
        </w:rPr>
        <w:t>10</w:t>
      </w:r>
      <w:bookmarkStart w:id="398" w:name="t142n10"/>
      <w:bookmarkEnd w:id="398"/>
      <w:r w:rsidRPr="005119F6">
        <w:rPr>
          <w:rStyle w:val="NumNot"/>
        </w:rPr>
        <w:t>.</w:t>
      </w:r>
      <w:r>
        <w:t xml:space="preserve"> Sous-entendez </w:t>
      </w:r>
      <w:r>
        <w:rPr>
          <w:rStyle w:val="LaIt"/>
        </w:rPr>
        <w:t>Púti</w:t>
      </w:r>
      <w:r w:rsidRPr="00050BBD">
        <w:rPr>
          <w:rStyle w:val="LaIt"/>
        </w:rPr>
        <w:t>phar</w:t>
      </w:r>
      <w:r>
        <w:t xml:space="preserve">. </w:t>
      </w:r>
      <w:r w:rsidRPr="005119F6">
        <w:t xml:space="preserve">– </w:t>
      </w:r>
      <w:r w:rsidRPr="005119F6">
        <w:rPr>
          <w:rStyle w:val="NumNot"/>
        </w:rPr>
        <w:t>11</w:t>
      </w:r>
      <w:bookmarkStart w:id="399" w:name="t142n11"/>
      <w:bookmarkEnd w:id="399"/>
      <w:r w:rsidRPr="005119F6">
        <w:rPr>
          <w:rStyle w:val="NumNot"/>
        </w:rPr>
        <w:t>.</w:t>
      </w:r>
      <w:r>
        <w:t xml:space="preserve"> </w:t>
      </w:r>
      <w:r w:rsidRPr="00050BBD">
        <w:rPr>
          <w:rStyle w:val="LaIt"/>
        </w:rPr>
        <w:t>In</w:t>
      </w:r>
      <w:r>
        <w:t xml:space="preserve">, pour, et en ce sens il gouverne l’accusatif. </w:t>
      </w:r>
      <w:r w:rsidRPr="005119F6">
        <w:t xml:space="preserve">– </w:t>
      </w:r>
      <w:r w:rsidRPr="005119F6">
        <w:rPr>
          <w:rStyle w:val="NumNot"/>
        </w:rPr>
        <w:t>12</w:t>
      </w:r>
      <w:bookmarkStart w:id="400" w:name="t142n12"/>
      <w:bookmarkEnd w:id="400"/>
      <w:r w:rsidRPr="005119F6">
        <w:rPr>
          <w:rStyle w:val="NumNot"/>
        </w:rPr>
        <w:t>.</w:t>
      </w:r>
      <w:r>
        <w:t xml:space="preserve"> </w:t>
      </w:r>
      <w:r w:rsidRPr="00050BBD">
        <w:rPr>
          <w:rStyle w:val="LaIt"/>
        </w:rPr>
        <w:t>Fides</w:t>
      </w:r>
      <w:r>
        <w:t xml:space="preserve"> signifie aussi la créance que quelqu’un mérite, sa véracité. </w:t>
      </w:r>
      <w:r w:rsidRPr="005119F6">
        <w:t xml:space="preserve">– </w:t>
      </w:r>
      <w:r w:rsidRPr="005119F6">
        <w:rPr>
          <w:rStyle w:val="NumNot"/>
        </w:rPr>
        <w:t>13</w:t>
      </w:r>
      <w:bookmarkStart w:id="401" w:name="t142n13"/>
      <w:bookmarkEnd w:id="401"/>
      <w:r w:rsidRPr="005119F6">
        <w:rPr>
          <w:rStyle w:val="NumNot"/>
        </w:rPr>
        <w:t>.</w:t>
      </w:r>
      <w:r>
        <w:t xml:space="preserve"> Sous-entendez </w:t>
      </w:r>
      <w:r w:rsidRPr="00050BBD">
        <w:rPr>
          <w:rStyle w:val="LaIt"/>
        </w:rPr>
        <w:t>Joseph</w:t>
      </w:r>
      <w:r>
        <w:t xml:space="preserve"> (au génitif) : le manteau de Joseph. </w:t>
      </w:r>
      <w:r w:rsidRPr="005119F6">
        <w:t xml:space="preserve">– </w:t>
      </w:r>
      <w:r w:rsidRPr="005119F6">
        <w:rPr>
          <w:rStyle w:val="NumNot"/>
        </w:rPr>
        <w:t>14</w:t>
      </w:r>
      <w:bookmarkStart w:id="402" w:name="t142n14"/>
      <w:bookmarkEnd w:id="402"/>
      <w:r w:rsidRPr="005119F6">
        <w:rPr>
          <w:rStyle w:val="NumNot"/>
        </w:rPr>
        <w:t>.</w:t>
      </w:r>
      <w:r>
        <w:t xml:space="preserve"> </w:t>
      </w:r>
      <w:r w:rsidRPr="00050BBD">
        <w:rPr>
          <w:rStyle w:val="LaIt"/>
        </w:rPr>
        <w:t>Audīsset</w:t>
      </w:r>
      <w:r>
        <w:t xml:space="preserve"> pour </w:t>
      </w:r>
      <w:r w:rsidRPr="00050BBD">
        <w:rPr>
          <w:rStyle w:val="LaIt"/>
        </w:rPr>
        <w:t>audivísset</w:t>
      </w:r>
      <w:r>
        <w:t xml:space="preserve">. Autre exemple de l’infinitif régime des verbes, comme dans nos langues modernes. Du reste, on peut </w:t>
      </w:r>
      <w:r>
        <w:lastRenderedPageBreak/>
        <w:t xml:space="preserve">supposer ici le </w:t>
      </w:r>
      <w:r w:rsidRPr="00050BBD">
        <w:rPr>
          <w:rStyle w:val="italicus"/>
        </w:rPr>
        <w:t>que</w:t>
      </w:r>
      <w:r>
        <w:t xml:space="preserve"> retranché. </w:t>
      </w:r>
      <w:r w:rsidRPr="005119F6">
        <w:t xml:space="preserve">– </w:t>
      </w:r>
      <w:r w:rsidRPr="005119F6">
        <w:rPr>
          <w:rStyle w:val="NumNot"/>
        </w:rPr>
        <w:t>15</w:t>
      </w:r>
      <w:bookmarkStart w:id="403" w:name="t142n15"/>
      <w:bookmarkEnd w:id="403"/>
      <w:r w:rsidRPr="005119F6">
        <w:rPr>
          <w:rStyle w:val="NumNot"/>
        </w:rPr>
        <w:t>.</w:t>
      </w:r>
      <w:r>
        <w:t xml:space="preserve"> </w:t>
      </w:r>
      <w:r w:rsidRPr="00050BBD">
        <w:rPr>
          <w:rStyle w:val="LaIt"/>
        </w:rPr>
        <w:t>His</w:t>
      </w:r>
      <w:r>
        <w:t xml:space="preserve"> (</w:t>
      </w:r>
      <w:r w:rsidRPr="00050BBD">
        <w:rPr>
          <w:rStyle w:val="LaIt"/>
        </w:rPr>
        <w:t>rebus</w:t>
      </w:r>
      <w:r>
        <w:t xml:space="preserve"> ou </w:t>
      </w:r>
      <w:r w:rsidRPr="00050BBD">
        <w:rPr>
          <w:rStyle w:val="LaIt"/>
        </w:rPr>
        <w:t>verbis</w:t>
      </w:r>
      <w:r>
        <w:t xml:space="preserve">), ablatif absolu. </w:t>
      </w:r>
      <w:r w:rsidRPr="005119F6">
        <w:t xml:space="preserve">– </w:t>
      </w:r>
      <w:r w:rsidRPr="005119F6">
        <w:rPr>
          <w:rStyle w:val="NumNot"/>
        </w:rPr>
        <w:t>16</w:t>
      </w:r>
      <w:bookmarkStart w:id="404" w:name="t142n16"/>
      <w:bookmarkEnd w:id="404"/>
      <w:r w:rsidRPr="005119F6">
        <w:rPr>
          <w:rStyle w:val="NumNot"/>
        </w:rPr>
        <w:t>.</w:t>
      </w:r>
      <w:r>
        <w:t xml:space="preserve"> Sous-entendez </w:t>
      </w:r>
      <w:r w:rsidRPr="00050BBD">
        <w:rPr>
          <w:rStyle w:val="LaIt"/>
        </w:rPr>
        <w:t>ducéndum</w:t>
      </w:r>
      <w:r>
        <w:t xml:space="preserve">. Il livra Joseph pour être conduit en prison. </w:t>
      </w:r>
      <w:r w:rsidRPr="005119F6">
        <w:t xml:space="preserve">– </w:t>
      </w:r>
      <w:r w:rsidRPr="005119F6">
        <w:rPr>
          <w:rStyle w:val="NumNot"/>
        </w:rPr>
        <w:t>17</w:t>
      </w:r>
      <w:bookmarkStart w:id="405" w:name="t142n17"/>
      <w:bookmarkEnd w:id="405"/>
      <w:r w:rsidRPr="005119F6">
        <w:rPr>
          <w:rStyle w:val="NumNot"/>
        </w:rPr>
        <w:t>.</w:t>
      </w:r>
      <w:r>
        <w:t xml:space="preserve"> Sous-entendez </w:t>
      </w:r>
      <w:r w:rsidRPr="00050BBD">
        <w:rPr>
          <w:rStyle w:val="LaIt"/>
        </w:rPr>
        <w:t>hómines</w:t>
      </w:r>
      <w:r>
        <w:t xml:space="preserve">, les hommes liés, c’est-à-dire les prisonniers du roi. </w:t>
      </w:r>
      <w:r w:rsidRPr="005119F6">
        <w:t xml:space="preserve">– </w:t>
      </w:r>
      <w:r w:rsidRPr="005119F6">
        <w:rPr>
          <w:rStyle w:val="NumNot"/>
        </w:rPr>
        <w:t>18</w:t>
      </w:r>
      <w:bookmarkStart w:id="406" w:name="t142n18"/>
      <w:bookmarkEnd w:id="406"/>
      <w:r w:rsidRPr="005119F6">
        <w:rPr>
          <w:rStyle w:val="NumNot"/>
        </w:rPr>
        <w:t>.</w:t>
      </w:r>
      <w:r>
        <w:t xml:space="preserve"> </w:t>
      </w:r>
      <w:r w:rsidRPr="00050BBD">
        <w:rPr>
          <w:rStyle w:val="LaIt"/>
        </w:rPr>
        <w:t>Miseréri</w:t>
      </w:r>
      <w:r>
        <w:t xml:space="preserve"> gouverne le génitif. </w:t>
      </w:r>
      <w:r w:rsidRPr="005119F6">
        <w:t xml:space="preserve">– </w:t>
      </w:r>
      <w:r w:rsidRPr="005119F6">
        <w:rPr>
          <w:rStyle w:val="NumNot"/>
        </w:rPr>
        <w:t>19</w:t>
      </w:r>
      <w:bookmarkStart w:id="407" w:name="t142n19"/>
      <w:bookmarkEnd w:id="407"/>
      <w:r w:rsidRPr="005119F6">
        <w:rPr>
          <w:rStyle w:val="NumNot"/>
        </w:rPr>
        <w:t>.</w:t>
      </w:r>
      <w:r>
        <w:t xml:space="preserve"> </w:t>
      </w:r>
      <w:r w:rsidRPr="00050BBD">
        <w:rPr>
          <w:rStyle w:val="LaIt"/>
        </w:rPr>
        <w:t>In conspéctu</w:t>
      </w:r>
      <w:r>
        <w:t xml:space="preserve">, devant le… </w:t>
      </w:r>
      <w:r w:rsidRPr="005119F6">
        <w:t xml:space="preserve">– </w:t>
      </w:r>
      <w:r w:rsidRPr="005119F6">
        <w:rPr>
          <w:rStyle w:val="NumNot"/>
        </w:rPr>
        <w:t>20</w:t>
      </w:r>
      <w:bookmarkStart w:id="408" w:name="t142n20"/>
      <w:bookmarkEnd w:id="408"/>
      <w:r w:rsidRPr="005119F6">
        <w:rPr>
          <w:rStyle w:val="NumNot"/>
        </w:rPr>
        <w:t>.</w:t>
      </w:r>
      <w:r>
        <w:t xml:space="preserve"> </w:t>
      </w:r>
      <w:r w:rsidRPr="00050BBD">
        <w:rPr>
          <w:rStyle w:val="LaIt"/>
        </w:rPr>
        <w:t>Trádidit in manu</w:t>
      </w:r>
      <w:r>
        <w:t xml:space="preserve">, au lieu de </w:t>
      </w:r>
      <w:r w:rsidRPr="00050BBD">
        <w:rPr>
          <w:rStyle w:val="LaIt"/>
        </w:rPr>
        <w:t>in manum</w:t>
      </w:r>
      <w:r>
        <w:t xml:space="preserve">, est l’expression abrégée de l’idée que voici : </w:t>
      </w:r>
      <w:r w:rsidRPr="00050BBD">
        <w:rPr>
          <w:rStyle w:val="LaIt"/>
        </w:rPr>
        <w:t>trádidit in manum ita ut máneat in manu ejus</w:t>
      </w:r>
      <w:r>
        <w:t xml:space="preserve">. Lorsqu’il est question de choses passagères, l’accusatif est de rigueur. </w:t>
      </w:r>
      <w:r w:rsidRPr="00050BBD">
        <w:rPr>
          <w:rStyle w:val="LaIt"/>
        </w:rPr>
        <w:t>Manus</w:t>
      </w:r>
      <w:r>
        <w:t xml:space="preserve">, figuré pour : pouvoir.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XLIII.</w:t>
      </w:r>
      <w:bookmarkStart w:id="409" w:name="t143"/>
      <w:bookmarkEnd w:id="409"/>
      <w:r>
        <w:t xml:space="preserve"> </w:t>
      </w:r>
    </w:p>
    <w:p w:rsidR="008D2629" w:rsidRDefault="008D2629" w:rsidP="008D2629">
      <w:pPr>
        <w:pStyle w:val="Summarium"/>
      </w:pPr>
      <w:r>
        <w:t xml:space="preserve">Songes des officiers de Pharaon. </w:t>
      </w:r>
    </w:p>
    <w:p w:rsidR="008D2629" w:rsidRDefault="008D2629" w:rsidP="008D2629">
      <w:pPr>
        <w:pStyle w:val="fl"/>
      </w:pPr>
      <w:r>
        <w:t>His</w:t>
      </w:r>
      <w:r>
        <w:rPr>
          <w:vertAlign w:val="superscript"/>
        </w:rPr>
        <w:t>1</w:t>
      </w:r>
      <w:r>
        <w:t xml:space="preserve"> ita gestis, áccidit ut peccárent duo</w:t>
      </w:r>
      <w:r>
        <w:rPr>
          <w:vertAlign w:val="superscript"/>
        </w:rPr>
        <w:t>2</w:t>
      </w:r>
      <w:r>
        <w:t xml:space="preserve">, pincérna regis Ægýpti, et pistor. </w:t>
      </w:r>
    </w:p>
    <w:p w:rsidR="008D2629" w:rsidRDefault="008D2629" w:rsidP="008D2629">
      <w:pPr>
        <w:pStyle w:val="fl"/>
      </w:pPr>
      <w:r>
        <w:t>Iratúsque contra eos Phárao</w:t>
      </w:r>
      <w:r>
        <w:rPr>
          <w:vertAlign w:val="superscript"/>
        </w:rPr>
        <w:t>3</w:t>
      </w:r>
      <w:r>
        <w:t xml:space="preserve"> (nam alter pincérnis prǽerat, alter pistóribus</w:t>
      </w:r>
      <w:r>
        <w:rPr>
          <w:vertAlign w:val="superscript"/>
        </w:rPr>
        <w:t>4)</w:t>
      </w:r>
      <w:r>
        <w:t xml:space="preserve"> </w:t>
      </w:r>
    </w:p>
    <w:p w:rsidR="008D2629" w:rsidRDefault="008D2629" w:rsidP="008D2629">
      <w:pPr>
        <w:pStyle w:val="fl"/>
      </w:pPr>
      <w:r>
        <w:t>Misit</w:t>
      </w:r>
      <w:r>
        <w:rPr>
          <w:vertAlign w:val="superscript"/>
        </w:rPr>
        <w:t>5</w:t>
      </w:r>
      <w:r>
        <w:t xml:space="preserve"> eos in cárcerem príncipis mílitum, in quo erat vinctus et</w:t>
      </w:r>
      <w:r>
        <w:rPr>
          <w:vertAlign w:val="superscript"/>
        </w:rPr>
        <w:t>6</w:t>
      </w:r>
      <w:r>
        <w:t xml:space="preserve"> Joseph. </w:t>
      </w:r>
    </w:p>
    <w:p w:rsidR="008D2629" w:rsidRDefault="008D2629" w:rsidP="008D2629">
      <w:pPr>
        <w:pStyle w:val="fl"/>
      </w:pPr>
      <w:r>
        <w:t>At custos cárceris trádidit eos Joseph</w:t>
      </w:r>
      <w:r>
        <w:rPr>
          <w:vertAlign w:val="superscript"/>
        </w:rPr>
        <w:t>7</w:t>
      </w:r>
      <w:r>
        <w:t>, qui et</w:t>
      </w:r>
      <w:r>
        <w:rPr>
          <w:vertAlign w:val="superscript"/>
        </w:rPr>
        <w:t>8</w:t>
      </w:r>
      <w:r>
        <w:t xml:space="preserve"> ministrábat eis. Aliquántulum témporis flúxerat</w:t>
      </w:r>
      <w:r>
        <w:rPr>
          <w:vertAlign w:val="superscript"/>
        </w:rPr>
        <w:t>9</w:t>
      </w:r>
      <w:r>
        <w:t xml:space="preserve">, et illi in custódiā tenebántur. </w:t>
      </w:r>
    </w:p>
    <w:p w:rsidR="008D2629" w:rsidRDefault="008D2629" w:rsidP="008D2629">
      <w:pPr>
        <w:pStyle w:val="fl"/>
      </w:pPr>
      <w:r>
        <w:t xml:space="preserve">Viderúntque ambo sómnium nocte unā. </w:t>
      </w:r>
    </w:p>
    <w:p w:rsidR="008D2629" w:rsidRDefault="008D2629" w:rsidP="008D2629">
      <w:pPr>
        <w:pStyle w:val="fl"/>
      </w:pPr>
      <w:r>
        <w:t>Ad quos cum introīsset</w:t>
      </w:r>
      <w:r>
        <w:rPr>
          <w:vertAlign w:val="superscript"/>
        </w:rPr>
        <w:t>10</w:t>
      </w:r>
      <w:r>
        <w:t xml:space="preserve"> Joseph mane, et vidísset eos tristes, </w:t>
      </w:r>
    </w:p>
    <w:p w:rsidR="008D2629" w:rsidRDefault="008D2629" w:rsidP="008D2629">
      <w:pPr>
        <w:pStyle w:val="fl"/>
      </w:pPr>
      <w:r>
        <w:t>Sciscitátus est eos dicens : Cur trístior est hódie sólito</w:t>
      </w:r>
      <w:r>
        <w:rPr>
          <w:vertAlign w:val="superscript"/>
        </w:rPr>
        <w:t>11</w:t>
      </w:r>
      <w:r>
        <w:t xml:space="preserve"> fácies vestra ? </w:t>
      </w:r>
    </w:p>
    <w:p w:rsidR="008D2629" w:rsidRDefault="008D2629" w:rsidP="008D2629">
      <w:pPr>
        <w:pStyle w:val="fl"/>
      </w:pPr>
      <w:r>
        <w:t>Qui respondérunt : Sómnium vídimus, et non est</w:t>
      </w:r>
      <w:r>
        <w:rPr>
          <w:vertAlign w:val="superscript"/>
        </w:rPr>
        <w:t>12</w:t>
      </w:r>
      <w:r>
        <w:t xml:space="preserve"> qui interpretétur nobis. Dixítque ad</w:t>
      </w:r>
      <w:r>
        <w:rPr>
          <w:vertAlign w:val="superscript"/>
        </w:rPr>
        <w:t>13</w:t>
      </w:r>
      <w:r>
        <w:t xml:space="preserve"> eos Joseph : Numquid non Dei est interpretátio</w:t>
      </w:r>
      <w:r>
        <w:rPr>
          <w:vertAlign w:val="superscript"/>
        </w:rPr>
        <w:t>14</w:t>
      </w:r>
      <w:r>
        <w:t> ? reférte mihi quid vidéritis</w:t>
      </w:r>
      <w:r>
        <w:rPr>
          <w:vertAlign w:val="superscript"/>
        </w:rPr>
        <w:t>15</w:t>
      </w:r>
      <w:r>
        <w:t xml:space="preserve">. </w:t>
      </w:r>
    </w:p>
    <w:p w:rsidR="008D2629" w:rsidRDefault="008D2629" w:rsidP="008D2629">
      <w:pPr>
        <w:pStyle w:val="fl"/>
      </w:pPr>
      <w:r>
        <w:t xml:space="preserve">Narrávit prior, præpósitus pincernárum, sómnium suum : Vidébam coram me vitem, </w:t>
      </w:r>
    </w:p>
    <w:p w:rsidR="008D2629" w:rsidRDefault="008D2629" w:rsidP="008D2629">
      <w:pPr>
        <w:pStyle w:val="fl"/>
      </w:pPr>
      <w:r>
        <w:t>In quā erant tres propágines, créscere</w:t>
      </w:r>
      <w:r>
        <w:rPr>
          <w:vertAlign w:val="superscript"/>
        </w:rPr>
        <w:t>16</w:t>
      </w:r>
      <w:r>
        <w:t xml:space="preserve"> paulátim in gemmas, et post flores uvas maturéscere : </w:t>
      </w:r>
    </w:p>
    <w:p w:rsidR="008D2629" w:rsidRDefault="008D2629" w:rsidP="008D2629">
      <w:pPr>
        <w:pStyle w:val="fl"/>
      </w:pPr>
      <w:r>
        <w:t>Calicémque</w:t>
      </w:r>
      <w:r>
        <w:rPr>
          <w:vertAlign w:val="superscript"/>
        </w:rPr>
        <w:t>17</w:t>
      </w:r>
      <w:r>
        <w:t xml:space="preserve"> Pharaónis in manu meā : tuli ergo uvas, et expréssi in cálicem quem tenébam, et trádidi póculum Pharaóni.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10" w:name="t143n01"/>
      <w:bookmarkEnd w:id="410"/>
      <w:r w:rsidRPr="005119F6">
        <w:rPr>
          <w:rStyle w:val="NumNot"/>
        </w:rPr>
        <w:t>.</w:t>
      </w:r>
      <w:r>
        <w:t xml:space="preserve"> </w:t>
      </w:r>
      <w:r w:rsidRPr="00050BBD">
        <w:rPr>
          <w:rStyle w:val="LaIt"/>
        </w:rPr>
        <w:t>Rebus</w:t>
      </w:r>
      <w:r>
        <w:t xml:space="preserve">, ablatif absolu. </w:t>
      </w:r>
      <w:r w:rsidRPr="005119F6">
        <w:t xml:space="preserve">– </w:t>
      </w:r>
      <w:r w:rsidRPr="005119F6">
        <w:rPr>
          <w:rStyle w:val="NumNot"/>
        </w:rPr>
        <w:t>2</w:t>
      </w:r>
      <w:bookmarkStart w:id="411" w:name="t143n02"/>
      <w:bookmarkEnd w:id="411"/>
      <w:r w:rsidRPr="005119F6">
        <w:rPr>
          <w:rStyle w:val="NumNot"/>
        </w:rPr>
        <w:t>.</w:t>
      </w:r>
      <w:r>
        <w:t xml:space="preserve"> </w:t>
      </w:r>
      <w:r w:rsidRPr="00050BBD">
        <w:rPr>
          <w:rStyle w:val="LaIt"/>
        </w:rPr>
        <w:t>Hómines</w:t>
      </w:r>
      <w:r>
        <w:t xml:space="preserve"> ou </w:t>
      </w:r>
      <w:r w:rsidRPr="00050BBD">
        <w:rPr>
          <w:rStyle w:val="LaIt"/>
        </w:rPr>
        <w:t>viri</w:t>
      </w:r>
      <w:r>
        <w:t xml:space="preserve">. </w:t>
      </w:r>
      <w:r w:rsidRPr="005119F6">
        <w:t xml:space="preserve">– </w:t>
      </w:r>
      <w:r w:rsidRPr="005119F6">
        <w:rPr>
          <w:rStyle w:val="NumNot"/>
        </w:rPr>
        <w:t>3</w:t>
      </w:r>
      <w:bookmarkStart w:id="412" w:name="t143n03"/>
      <w:bookmarkEnd w:id="412"/>
      <w:r w:rsidRPr="005119F6">
        <w:rPr>
          <w:rStyle w:val="NumNot"/>
        </w:rPr>
        <w:t>.</w:t>
      </w:r>
      <w:r>
        <w:t xml:space="preserve"> Nom commun </w:t>
      </w:r>
      <w:r>
        <w:lastRenderedPageBreak/>
        <w:t xml:space="preserve">à un grand nombre de rois d’Égypte, soit qu’en langue égyptienne ce nom </w:t>
      </w:r>
      <w:r>
        <w:lastRenderedPageBreak/>
        <w:t xml:space="preserve">voulût dire roi, soit qu’il fût, comme ceux de César, etc., le nom d’un chef de dynastie. </w:t>
      </w:r>
      <w:r w:rsidRPr="005119F6">
        <w:t xml:space="preserve">– </w:t>
      </w:r>
      <w:r w:rsidRPr="005119F6">
        <w:rPr>
          <w:rStyle w:val="NumNot"/>
        </w:rPr>
        <w:t>4</w:t>
      </w:r>
      <w:bookmarkStart w:id="413" w:name="t143n04"/>
      <w:bookmarkEnd w:id="413"/>
      <w:r w:rsidRPr="005119F6">
        <w:rPr>
          <w:rStyle w:val="NumNot"/>
        </w:rPr>
        <w:t>.</w:t>
      </w:r>
      <w:r>
        <w:t xml:space="preserve"> Répétez </w:t>
      </w:r>
      <w:r w:rsidRPr="00050BBD">
        <w:rPr>
          <w:rStyle w:val="LaIt"/>
        </w:rPr>
        <w:t>prǽerat</w:t>
      </w:r>
      <w:r>
        <w:t xml:space="preserve">. </w:t>
      </w:r>
      <w:r w:rsidRPr="005119F6">
        <w:t xml:space="preserve">– </w:t>
      </w:r>
      <w:r w:rsidRPr="005119F6">
        <w:rPr>
          <w:rStyle w:val="NumNot"/>
        </w:rPr>
        <w:t>5</w:t>
      </w:r>
      <w:bookmarkStart w:id="414" w:name="t143n05"/>
      <w:bookmarkEnd w:id="414"/>
      <w:r w:rsidRPr="005119F6">
        <w:rPr>
          <w:rStyle w:val="NumNot"/>
        </w:rPr>
        <w:t>.</w:t>
      </w:r>
      <w:r>
        <w:t xml:space="preserve"> Le sujet de </w:t>
      </w:r>
      <w:r w:rsidRPr="00050BBD">
        <w:rPr>
          <w:rStyle w:val="LaIt"/>
        </w:rPr>
        <w:t>misit</w:t>
      </w:r>
      <w:r>
        <w:t xml:space="preserve"> est </w:t>
      </w:r>
      <w:r w:rsidRPr="00050BBD">
        <w:rPr>
          <w:rStyle w:val="LaIt"/>
        </w:rPr>
        <w:t>irátus Phárao</w:t>
      </w:r>
      <w:r>
        <w:t xml:space="preserve">. </w:t>
      </w:r>
      <w:r w:rsidRPr="005119F6">
        <w:t xml:space="preserve">– </w:t>
      </w:r>
      <w:r w:rsidRPr="005119F6">
        <w:rPr>
          <w:rStyle w:val="NumNot"/>
        </w:rPr>
        <w:t>6</w:t>
      </w:r>
      <w:bookmarkStart w:id="415" w:name="t143n06"/>
      <w:bookmarkEnd w:id="415"/>
      <w:r w:rsidRPr="005119F6">
        <w:rPr>
          <w:rStyle w:val="NumNot"/>
        </w:rPr>
        <w:t>.</w:t>
      </w:r>
      <w:r>
        <w:t xml:space="preserve"> </w:t>
      </w:r>
      <w:r w:rsidRPr="00050BBD">
        <w:rPr>
          <w:rStyle w:val="LaIt"/>
        </w:rPr>
        <w:t>Et</w:t>
      </w:r>
      <w:r>
        <w:t xml:space="preserve">, aussi. </w:t>
      </w:r>
      <w:r w:rsidRPr="005119F6">
        <w:t xml:space="preserve">– </w:t>
      </w:r>
      <w:r w:rsidRPr="005119F6">
        <w:rPr>
          <w:rStyle w:val="NumNot"/>
        </w:rPr>
        <w:t>7</w:t>
      </w:r>
      <w:bookmarkStart w:id="416" w:name="t143n07"/>
      <w:bookmarkEnd w:id="416"/>
      <w:r w:rsidRPr="005119F6">
        <w:rPr>
          <w:rStyle w:val="NumNot"/>
        </w:rPr>
        <w:t>.</w:t>
      </w:r>
      <w:r>
        <w:t xml:space="preserve"> </w:t>
      </w:r>
      <w:r w:rsidRPr="00050BBD">
        <w:rPr>
          <w:rStyle w:val="LaIt"/>
        </w:rPr>
        <w:t>Joseph</w:t>
      </w:r>
      <w:r>
        <w:t xml:space="preserve"> est au datif. </w:t>
      </w:r>
      <w:r w:rsidRPr="005119F6">
        <w:t xml:space="preserve">– </w:t>
      </w:r>
      <w:r w:rsidRPr="005119F6">
        <w:rPr>
          <w:rStyle w:val="NumNot"/>
        </w:rPr>
        <w:t>8</w:t>
      </w:r>
      <w:bookmarkStart w:id="417" w:name="t143n08"/>
      <w:bookmarkEnd w:id="417"/>
      <w:r w:rsidRPr="005119F6">
        <w:rPr>
          <w:rStyle w:val="NumNot"/>
        </w:rPr>
        <w:t>.</w:t>
      </w:r>
      <w:r>
        <w:t xml:space="preserve"> </w:t>
      </w:r>
      <w:r w:rsidRPr="00050BBD">
        <w:rPr>
          <w:rStyle w:val="LaIt"/>
        </w:rPr>
        <w:t>Et</w:t>
      </w:r>
      <w:r>
        <w:t xml:space="preserve">, aussi, c’est-à-dire qu’il les servait en même temps, qu’il avait inspection sur eux. </w:t>
      </w:r>
      <w:r w:rsidRPr="005119F6">
        <w:t xml:space="preserve">– </w:t>
      </w:r>
      <w:r w:rsidRPr="005119F6">
        <w:rPr>
          <w:rStyle w:val="NumNot"/>
        </w:rPr>
        <w:t>9</w:t>
      </w:r>
      <w:bookmarkStart w:id="418" w:name="t143n09"/>
      <w:bookmarkEnd w:id="418"/>
      <w:r w:rsidRPr="005119F6">
        <w:rPr>
          <w:rStyle w:val="NumNot"/>
        </w:rPr>
        <w:t>.</w:t>
      </w:r>
      <w:r>
        <w:t xml:space="preserve"> </w:t>
      </w:r>
      <w:r w:rsidRPr="00050BBD">
        <w:rPr>
          <w:rStyle w:val="LaIt"/>
        </w:rPr>
        <w:t>Flúxerat</w:t>
      </w:r>
      <w:r>
        <w:t xml:space="preserve"> pour </w:t>
      </w:r>
      <w:r w:rsidRPr="00050BBD">
        <w:rPr>
          <w:rStyle w:val="LaIt"/>
        </w:rPr>
        <w:t>efflúxerat</w:t>
      </w:r>
      <w:r>
        <w:t xml:space="preserve">. </w:t>
      </w:r>
      <w:r w:rsidRPr="005119F6">
        <w:t xml:space="preserve">– </w:t>
      </w:r>
      <w:r w:rsidRPr="005119F6">
        <w:rPr>
          <w:rStyle w:val="NumNot"/>
        </w:rPr>
        <w:t>10</w:t>
      </w:r>
      <w:bookmarkStart w:id="419" w:name="t143n10"/>
      <w:bookmarkEnd w:id="419"/>
      <w:r w:rsidRPr="005119F6">
        <w:rPr>
          <w:rStyle w:val="NumNot"/>
        </w:rPr>
        <w:t>.</w:t>
      </w:r>
      <w:r>
        <w:t xml:space="preserve"> Pour </w:t>
      </w:r>
      <w:r w:rsidRPr="00050BBD">
        <w:rPr>
          <w:rStyle w:val="LaIt"/>
        </w:rPr>
        <w:t>introivísset</w:t>
      </w:r>
      <w:r>
        <w:t xml:space="preserve">. Vous trouvez là encore le relatif chéri des Latins qui s’en servent souvent pour lier les phrases. </w:t>
      </w:r>
      <w:r w:rsidRPr="005119F6">
        <w:t xml:space="preserve">– </w:t>
      </w:r>
      <w:r w:rsidRPr="005119F6">
        <w:rPr>
          <w:rStyle w:val="NumNot"/>
        </w:rPr>
        <w:t>11</w:t>
      </w:r>
      <w:bookmarkStart w:id="420" w:name="t143n11"/>
      <w:bookmarkEnd w:id="420"/>
      <w:r w:rsidRPr="005119F6">
        <w:rPr>
          <w:rStyle w:val="NumNot"/>
        </w:rPr>
        <w:t>.</w:t>
      </w:r>
      <w:r>
        <w:t xml:space="preserve"> Sous-entendez </w:t>
      </w:r>
      <w:r w:rsidRPr="00050BBD">
        <w:rPr>
          <w:rStyle w:val="LaIt"/>
        </w:rPr>
        <w:t>more</w:t>
      </w:r>
      <w:r>
        <w:t xml:space="preserve"> (ablatif dépendant du comparatif </w:t>
      </w:r>
      <w:r w:rsidRPr="00050BBD">
        <w:rPr>
          <w:rStyle w:val="LaIt"/>
        </w:rPr>
        <w:t>trístior</w:t>
      </w:r>
      <w:r>
        <w:t xml:space="preserve">) ; </w:t>
      </w:r>
      <w:r w:rsidRPr="00050BBD">
        <w:rPr>
          <w:rStyle w:val="LaIt"/>
        </w:rPr>
        <w:t>more sólito</w:t>
      </w:r>
      <w:r>
        <w:t xml:space="preserve">, que la coutume ordinaire, que de coutume. </w:t>
      </w:r>
      <w:r w:rsidRPr="005119F6">
        <w:t xml:space="preserve">– </w:t>
      </w:r>
      <w:r w:rsidRPr="005119F6">
        <w:rPr>
          <w:rStyle w:val="NumNot"/>
        </w:rPr>
        <w:t>12</w:t>
      </w:r>
      <w:bookmarkStart w:id="421" w:name="t143n12"/>
      <w:bookmarkEnd w:id="421"/>
      <w:r w:rsidRPr="005119F6">
        <w:rPr>
          <w:rStyle w:val="NumNot"/>
        </w:rPr>
        <w:t>.</w:t>
      </w:r>
      <w:r>
        <w:t xml:space="preserve"> </w:t>
      </w:r>
      <w:r w:rsidRPr="00050BBD">
        <w:rPr>
          <w:rStyle w:val="LaIt"/>
        </w:rPr>
        <w:t>Homo qui</w:t>
      </w:r>
      <w:r>
        <w:t xml:space="preserve">, il n’est pas un homme, il n’est personne. </w:t>
      </w:r>
      <w:r w:rsidRPr="005119F6">
        <w:t xml:space="preserve">– </w:t>
      </w:r>
      <w:r w:rsidRPr="005119F6">
        <w:rPr>
          <w:rStyle w:val="NumNot"/>
        </w:rPr>
        <w:t>13</w:t>
      </w:r>
      <w:bookmarkStart w:id="422" w:name="t143n13"/>
      <w:bookmarkEnd w:id="422"/>
      <w:r w:rsidRPr="005119F6">
        <w:rPr>
          <w:rStyle w:val="NumNot"/>
        </w:rPr>
        <w:t>.</w:t>
      </w:r>
      <w:r>
        <w:t xml:space="preserve"> Cet </w:t>
      </w:r>
      <w:r w:rsidRPr="00050BBD">
        <w:rPr>
          <w:rStyle w:val="LaIt"/>
        </w:rPr>
        <w:t>ad</w:t>
      </w:r>
      <w:r>
        <w:t xml:space="preserve"> exprime ici moins un mouvement matériel </w:t>
      </w:r>
      <w:r>
        <w:lastRenderedPageBreak/>
        <w:t xml:space="preserve">qu’une direction d’intention vers la personne à qui l’un s’adresse ; bien qu’on puisse dire à la rigueur que la parole, le son se dirige matériellement vers la personne à qui l’on parle. Quoi qu’il en soit, </w:t>
      </w:r>
      <w:r w:rsidRPr="00050BBD">
        <w:rPr>
          <w:rStyle w:val="LaIt"/>
        </w:rPr>
        <w:t>ad</w:t>
      </w:r>
      <w:r>
        <w:t xml:space="preserve"> est, comme nous l’avons déjà dit, l’origine de notre préposition </w:t>
      </w:r>
      <w:r w:rsidRPr="00050BBD">
        <w:rPr>
          <w:rStyle w:val="LaIt"/>
        </w:rPr>
        <w:t>à</w:t>
      </w:r>
      <w:r>
        <w:t xml:space="preserve">. </w:t>
      </w:r>
      <w:r w:rsidRPr="005119F6">
        <w:t xml:space="preserve">– </w:t>
      </w:r>
      <w:r w:rsidRPr="005119F6">
        <w:rPr>
          <w:rStyle w:val="NumNot"/>
        </w:rPr>
        <w:t>14</w:t>
      </w:r>
      <w:bookmarkStart w:id="423" w:name="t143n14"/>
      <w:bookmarkEnd w:id="423"/>
      <w:r w:rsidRPr="005119F6">
        <w:rPr>
          <w:rStyle w:val="NumNot"/>
        </w:rPr>
        <w:t>.</w:t>
      </w:r>
      <w:r>
        <w:t xml:space="preserve"> L’interprétation n’est-elle pas de Dieu, c’est-à-dire n’appartient-elle pas à Dieu, ou ne vient-elle pas de Dieu ? </w:t>
      </w:r>
      <w:r w:rsidRPr="005119F6">
        <w:t xml:space="preserve">– </w:t>
      </w:r>
      <w:r w:rsidRPr="005119F6">
        <w:rPr>
          <w:rStyle w:val="NumNot"/>
        </w:rPr>
        <w:t>15</w:t>
      </w:r>
      <w:bookmarkStart w:id="424" w:name="t143n15"/>
      <w:bookmarkEnd w:id="424"/>
      <w:r w:rsidRPr="005119F6">
        <w:rPr>
          <w:rStyle w:val="NumNot"/>
        </w:rPr>
        <w:t>.</w:t>
      </w:r>
      <w:r>
        <w:t xml:space="preserve"> Parfait du subjonctif à cause de </w:t>
      </w:r>
      <w:r w:rsidRPr="00050BBD">
        <w:rPr>
          <w:rStyle w:val="LaIt"/>
        </w:rPr>
        <w:t>quid</w:t>
      </w:r>
      <w:r>
        <w:t xml:space="preserve"> entre les deux verbes. </w:t>
      </w:r>
      <w:r w:rsidRPr="005119F6">
        <w:t xml:space="preserve">– </w:t>
      </w:r>
      <w:r w:rsidRPr="005119F6">
        <w:rPr>
          <w:rStyle w:val="NumNot"/>
        </w:rPr>
        <w:t>16</w:t>
      </w:r>
      <w:bookmarkStart w:id="425" w:name="t143n16"/>
      <w:bookmarkEnd w:id="425"/>
      <w:r w:rsidRPr="005119F6">
        <w:rPr>
          <w:rStyle w:val="NumNot"/>
        </w:rPr>
        <w:t>.</w:t>
      </w:r>
      <w:r>
        <w:t xml:space="preserve"> Toujours l’infinitif régime des verbes, origine de la tournure si amie du Français : </w:t>
      </w:r>
      <w:r w:rsidRPr="00050BBD">
        <w:rPr>
          <w:rStyle w:val="LaIt"/>
        </w:rPr>
        <w:t>vidébam vitem créscere</w:t>
      </w:r>
      <w:r>
        <w:t xml:space="preserve">, je voyais croître une vigne. On peut y voir aussi le </w:t>
      </w:r>
      <w:r w:rsidRPr="00050BBD">
        <w:rPr>
          <w:rStyle w:val="italicus"/>
        </w:rPr>
        <w:t>que</w:t>
      </w:r>
      <w:r>
        <w:t xml:space="preserve"> retranché. </w:t>
      </w:r>
      <w:r w:rsidRPr="005119F6">
        <w:t xml:space="preserve">– </w:t>
      </w:r>
      <w:r w:rsidRPr="005119F6">
        <w:rPr>
          <w:rStyle w:val="NumNot"/>
        </w:rPr>
        <w:t>17</w:t>
      </w:r>
      <w:bookmarkStart w:id="426" w:name="t143n17"/>
      <w:bookmarkEnd w:id="426"/>
      <w:r w:rsidRPr="005119F6">
        <w:rPr>
          <w:rStyle w:val="NumNot"/>
        </w:rPr>
        <w:t>.</w:t>
      </w:r>
      <w:r>
        <w:t xml:space="preserve"> Sous-entendez </w:t>
      </w:r>
      <w:r w:rsidRPr="00050BBD">
        <w:rPr>
          <w:rStyle w:val="LaIt"/>
        </w:rPr>
        <w:t>vidébam</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XLIV.</w:t>
      </w:r>
      <w:bookmarkStart w:id="427" w:name="t144"/>
      <w:bookmarkEnd w:id="427"/>
      <w:r>
        <w:t xml:space="preserve"> </w:t>
      </w:r>
    </w:p>
    <w:p w:rsidR="008D2629" w:rsidRDefault="008D2629" w:rsidP="008D2629">
      <w:pPr>
        <w:pStyle w:val="Summarium"/>
      </w:pPr>
      <w:r>
        <w:t xml:space="preserve">Joseph explique les songes. </w:t>
      </w:r>
    </w:p>
    <w:p w:rsidR="008D2629" w:rsidRDefault="008D2629" w:rsidP="008D2629">
      <w:pPr>
        <w:pStyle w:val="fl"/>
      </w:pPr>
      <w:r>
        <w:t xml:space="preserve">Respóndit Joseph : Hæc est interpretátio sómnii : Tres propágines, tres adhuc dies sunt : </w:t>
      </w:r>
    </w:p>
    <w:p w:rsidR="008D2629" w:rsidRDefault="008D2629" w:rsidP="008D2629">
      <w:pPr>
        <w:pStyle w:val="fl"/>
      </w:pPr>
      <w:r>
        <w:t xml:space="preserve">Post quos recordábitur Phárao ministérii tui, et restítuet te in gradum prístinum : dabísque ei cálicem juxta offícium tuum, sicut ante fácere consuéveras. </w:t>
      </w:r>
    </w:p>
    <w:p w:rsidR="008D2629" w:rsidRDefault="008D2629" w:rsidP="008D2629">
      <w:pPr>
        <w:pStyle w:val="fl"/>
      </w:pPr>
      <w:r>
        <w:t>Tantum meménto meī, cum benē tibi fúerit</w:t>
      </w:r>
      <w:r>
        <w:rPr>
          <w:vertAlign w:val="superscript"/>
        </w:rPr>
        <w:t>1</w:t>
      </w:r>
      <w:r>
        <w:t>, et fácias</w:t>
      </w:r>
      <w:r>
        <w:rPr>
          <w:vertAlign w:val="superscript"/>
        </w:rPr>
        <w:t>2</w:t>
      </w:r>
      <w:r>
        <w:t xml:space="preserve"> mecum</w:t>
      </w:r>
      <w:r>
        <w:rPr>
          <w:vertAlign w:val="superscript"/>
        </w:rPr>
        <w:t>3</w:t>
      </w:r>
      <w:r>
        <w:t xml:space="preserve"> misericórdiam, ut súggeras Pharaóni ut edúcat me de isto cárcere : </w:t>
      </w:r>
    </w:p>
    <w:p w:rsidR="008D2629" w:rsidRDefault="008D2629" w:rsidP="008D2629">
      <w:pPr>
        <w:pStyle w:val="fl"/>
      </w:pPr>
      <w:r>
        <w:t>Quia furto sublátus sum de terrā Hebræórum, et hic ínnocens in lacum</w:t>
      </w:r>
      <w:r>
        <w:rPr>
          <w:vertAlign w:val="superscript"/>
        </w:rPr>
        <w:t>4</w:t>
      </w:r>
      <w:r>
        <w:t xml:space="preserve"> missus sum. </w:t>
      </w:r>
    </w:p>
    <w:p w:rsidR="008D2629" w:rsidRDefault="008D2629" w:rsidP="008D2629">
      <w:pPr>
        <w:pStyle w:val="fl"/>
      </w:pPr>
      <w:r>
        <w:t>Videns pistórum magíster quod prudénter sómnium dissolvísset</w:t>
      </w:r>
      <w:r>
        <w:rPr>
          <w:vertAlign w:val="superscript"/>
        </w:rPr>
        <w:t>5</w:t>
      </w:r>
      <w:r>
        <w:t>, ait : Et ego vidi sómnium</w:t>
      </w:r>
      <w:r>
        <w:rPr>
          <w:vertAlign w:val="superscript"/>
        </w:rPr>
        <w:t>6</w:t>
      </w:r>
      <w:r>
        <w:t>, quod tria canístra farínæ habérem super</w:t>
      </w:r>
      <w:r>
        <w:rPr>
          <w:vertAlign w:val="superscript"/>
        </w:rPr>
        <w:t>7</w:t>
      </w:r>
      <w:r>
        <w:t xml:space="preserve"> caput meum : </w:t>
      </w:r>
    </w:p>
    <w:p w:rsidR="008D2629" w:rsidRDefault="008D2629" w:rsidP="008D2629">
      <w:pPr>
        <w:pStyle w:val="fl"/>
      </w:pPr>
      <w:r>
        <w:t>Et in uno canístro, quod erat excélsius, portáre me</w:t>
      </w:r>
      <w:r>
        <w:rPr>
          <w:vertAlign w:val="superscript"/>
        </w:rPr>
        <w:t>8</w:t>
      </w:r>
      <w:r>
        <w:t xml:space="preserve"> omnes cibos qui fiunt arte pistóriā, avésque comédere ex eo. </w:t>
      </w:r>
    </w:p>
    <w:p w:rsidR="008D2629" w:rsidRDefault="008D2629" w:rsidP="008D2629">
      <w:pPr>
        <w:pStyle w:val="fl"/>
      </w:pPr>
      <w:r>
        <w:t xml:space="preserve">Respóndit Joseph : Hæc est interpretátio sómnii : Tria canístra, tres adhuc dies sunt : </w:t>
      </w:r>
    </w:p>
    <w:p w:rsidR="008D2629" w:rsidRDefault="008D2629" w:rsidP="008D2629">
      <w:pPr>
        <w:pStyle w:val="fl"/>
      </w:pPr>
      <w:r>
        <w:t>Post quos áuferet Phárao caput tuum, ac suspéndet te in</w:t>
      </w:r>
      <w:r>
        <w:rPr>
          <w:vertAlign w:val="superscript"/>
        </w:rPr>
        <w:t>9</w:t>
      </w:r>
      <w:r>
        <w:t xml:space="preserve"> cruce, et lacerábunt vólucres carnes tuas. </w:t>
      </w:r>
    </w:p>
    <w:p w:rsidR="008D2629" w:rsidRDefault="008D2629" w:rsidP="008D2629">
      <w:pPr>
        <w:pStyle w:val="fl"/>
      </w:pPr>
      <w:r>
        <w:lastRenderedPageBreak/>
        <w:t>Exínde</w:t>
      </w:r>
      <w:r>
        <w:rPr>
          <w:vertAlign w:val="superscript"/>
        </w:rPr>
        <w:t>10</w:t>
      </w:r>
      <w:r>
        <w:t xml:space="preserve"> dies tértius natalítius Pharaónis erat : qui fáciens grande convívium púeris suis, recordátus est inter épulas magístri pincernárum, et pistórum príncipis. </w:t>
      </w:r>
    </w:p>
    <w:p w:rsidR="008D2629" w:rsidRDefault="008D2629" w:rsidP="008D2629">
      <w:pPr>
        <w:pStyle w:val="fl"/>
      </w:pPr>
      <w:r>
        <w:t xml:space="preserve">Restituítque álterum in locum suum, ut porrígeret ei póculum : </w:t>
      </w:r>
    </w:p>
    <w:p w:rsidR="008D2629" w:rsidRDefault="008D2629" w:rsidP="008D2629">
      <w:pPr>
        <w:pStyle w:val="fl"/>
      </w:pPr>
      <w:r>
        <w:t>Alterum</w:t>
      </w:r>
      <w:r>
        <w:rPr>
          <w:vertAlign w:val="superscript"/>
        </w:rPr>
        <w:t>11</w:t>
      </w:r>
      <w:r>
        <w:t xml:space="preserve"> suspéndit in patíbulo, ut</w:t>
      </w:r>
      <w:r>
        <w:rPr>
          <w:vertAlign w:val="superscript"/>
        </w:rPr>
        <w:t>12</w:t>
      </w:r>
      <w:r>
        <w:t xml:space="preserve"> conjectóris véritas probarétur. </w:t>
      </w:r>
    </w:p>
    <w:p w:rsidR="008D2629" w:rsidRDefault="008D2629" w:rsidP="008D2629">
      <w:pPr>
        <w:pStyle w:val="fl"/>
      </w:pPr>
      <w:r>
        <w:t>Et tamen succedéntibus prósperis</w:t>
      </w:r>
      <w:r>
        <w:rPr>
          <w:vertAlign w:val="superscript"/>
        </w:rPr>
        <w:t>13</w:t>
      </w:r>
      <w:r>
        <w:t xml:space="preserve"> præpósitus pincernárum oblítus est intérpretis sui.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28" w:name="t144n01"/>
      <w:bookmarkEnd w:id="428"/>
      <w:r w:rsidRPr="005119F6">
        <w:rPr>
          <w:rStyle w:val="NumNot"/>
        </w:rPr>
        <w:t>.</w:t>
      </w:r>
      <w:r>
        <w:t xml:space="preserve"> </w:t>
      </w:r>
      <w:r w:rsidRPr="00050BBD">
        <w:rPr>
          <w:rStyle w:val="LaIt"/>
        </w:rPr>
        <w:t>Bene mihi est</w:t>
      </w:r>
      <w:r>
        <w:t xml:space="preserve">, je suis bien, je suis heureux. </w:t>
      </w:r>
      <w:r w:rsidRPr="005119F6">
        <w:t xml:space="preserve">– </w:t>
      </w:r>
      <w:r w:rsidRPr="005119F6">
        <w:rPr>
          <w:rStyle w:val="NumNot"/>
        </w:rPr>
        <w:t>2</w:t>
      </w:r>
      <w:bookmarkStart w:id="429" w:name="t144n02"/>
      <w:bookmarkEnd w:id="429"/>
      <w:r w:rsidRPr="005119F6">
        <w:rPr>
          <w:rStyle w:val="NumNot"/>
        </w:rPr>
        <w:t>.</w:t>
      </w:r>
      <w:r>
        <w:t xml:space="preserve"> </w:t>
      </w:r>
      <w:r w:rsidRPr="00050BBD">
        <w:rPr>
          <w:rStyle w:val="LaIt"/>
        </w:rPr>
        <w:t>Fácias</w:t>
      </w:r>
      <w:r>
        <w:t xml:space="preserve"> exprime ici le désir : que vous fassiez, c’est-à-dire puissiez-vous faire. </w:t>
      </w:r>
      <w:r w:rsidRPr="005119F6">
        <w:t xml:space="preserve">– </w:t>
      </w:r>
      <w:r w:rsidRPr="005119F6">
        <w:rPr>
          <w:rStyle w:val="NumNot"/>
        </w:rPr>
        <w:t>3</w:t>
      </w:r>
      <w:bookmarkStart w:id="430" w:name="t144n03"/>
      <w:bookmarkEnd w:id="430"/>
      <w:r w:rsidRPr="005119F6">
        <w:rPr>
          <w:rStyle w:val="NumNot"/>
        </w:rPr>
        <w:t>.</w:t>
      </w:r>
      <w:r>
        <w:t xml:space="preserve"> </w:t>
      </w:r>
      <w:r w:rsidRPr="00050BBD">
        <w:rPr>
          <w:rStyle w:val="LaIt"/>
        </w:rPr>
        <w:t>Mecum</w:t>
      </w:r>
      <w:r>
        <w:t xml:space="preserve"> pour </w:t>
      </w:r>
      <w:r w:rsidRPr="00050BBD">
        <w:rPr>
          <w:rStyle w:val="LaIt"/>
        </w:rPr>
        <w:t>in me</w:t>
      </w:r>
      <w:r>
        <w:t xml:space="preserve">, envers moi. </w:t>
      </w:r>
      <w:r w:rsidRPr="005119F6">
        <w:t xml:space="preserve">– </w:t>
      </w:r>
      <w:r w:rsidRPr="005119F6">
        <w:rPr>
          <w:rStyle w:val="NumNot"/>
        </w:rPr>
        <w:t>4</w:t>
      </w:r>
      <w:bookmarkStart w:id="431" w:name="t144n04"/>
      <w:bookmarkEnd w:id="431"/>
      <w:r w:rsidRPr="005119F6">
        <w:rPr>
          <w:rStyle w:val="NumNot"/>
        </w:rPr>
        <w:t>.</w:t>
      </w:r>
      <w:r>
        <w:t xml:space="preserve"> Les prisons ont toujours été, surtout chez les anciens, des lieux bas et humides, des espèces de fosses ; c’est le sens du mot </w:t>
      </w:r>
      <w:r w:rsidRPr="00050BBD">
        <w:rPr>
          <w:rStyle w:val="LaIt"/>
        </w:rPr>
        <w:t>lacus</w:t>
      </w:r>
      <w:r>
        <w:t xml:space="preserve"> ; on a dit </w:t>
      </w:r>
      <w:r w:rsidRPr="00050BBD">
        <w:rPr>
          <w:rStyle w:val="LaIt"/>
        </w:rPr>
        <w:t>lacus leónum</w:t>
      </w:r>
      <w:r>
        <w:t xml:space="preserve">, pour dire : fosse aux lions. </w:t>
      </w:r>
      <w:r w:rsidRPr="005119F6">
        <w:t xml:space="preserve">– </w:t>
      </w:r>
      <w:r w:rsidRPr="005119F6">
        <w:rPr>
          <w:rStyle w:val="NumNot"/>
        </w:rPr>
        <w:t>5</w:t>
      </w:r>
      <w:bookmarkStart w:id="432" w:name="t144n05"/>
      <w:bookmarkEnd w:id="432"/>
      <w:r w:rsidRPr="005119F6">
        <w:rPr>
          <w:rStyle w:val="NumNot"/>
        </w:rPr>
        <w:t>.</w:t>
      </w:r>
      <w:r>
        <w:t xml:space="preserve"> </w:t>
      </w:r>
      <w:r w:rsidRPr="00050BBD">
        <w:rPr>
          <w:rStyle w:val="LaIt"/>
        </w:rPr>
        <w:t>Joseph</w:t>
      </w:r>
      <w:r>
        <w:t xml:space="preserve">. </w:t>
      </w:r>
      <w:r w:rsidRPr="005119F6">
        <w:t xml:space="preserve">– </w:t>
      </w:r>
      <w:r w:rsidRPr="005119F6">
        <w:rPr>
          <w:rStyle w:val="NumNot"/>
        </w:rPr>
        <w:t>6</w:t>
      </w:r>
      <w:bookmarkStart w:id="433" w:name="t144n06"/>
      <w:bookmarkEnd w:id="433"/>
      <w:r w:rsidRPr="005119F6">
        <w:rPr>
          <w:rStyle w:val="NumNot"/>
        </w:rPr>
        <w:t>.</w:t>
      </w:r>
      <w:r>
        <w:t xml:space="preserve"> </w:t>
      </w:r>
      <w:r w:rsidRPr="00050BBD">
        <w:rPr>
          <w:rStyle w:val="LaIt"/>
        </w:rPr>
        <w:t>Vidi sómnium</w:t>
      </w:r>
      <w:r>
        <w:t xml:space="preserve"> pour </w:t>
      </w:r>
      <w:r w:rsidRPr="00050BBD">
        <w:rPr>
          <w:rStyle w:val="LaIt"/>
        </w:rPr>
        <w:t>somniábam</w:t>
      </w:r>
      <w:r>
        <w:t xml:space="preserve">, je songeais que… </w:t>
      </w:r>
      <w:r w:rsidRPr="005119F6">
        <w:t xml:space="preserve">– </w:t>
      </w:r>
      <w:r w:rsidRPr="005119F6">
        <w:rPr>
          <w:rStyle w:val="NumNot"/>
        </w:rPr>
        <w:t>7</w:t>
      </w:r>
      <w:bookmarkStart w:id="434" w:name="t144n07"/>
      <w:bookmarkEnd w:id="434"/>
      <w:r w:rsidRPr="005119F6">
        <w:rPr>
          <w:rStyle w:val="NumNot"/>
        </w:rPr>
        <w:t>.</w:t>
      </w:r>
      <w:r>
        <w:t xml:space="preserve"> On trouve dans les meilleurs </w:t>
      </w:r>
      <w:r>
        <w:lastRenderedPageBreak/>
        <w:t xml:space="preserve">auteurs la préposition </w:t>
      </w:r>
      <w:r w:rsidRPr="00050BBD">
        <w:rPr>
          <w:rStyle w:val="LaIt"/>
        </w:rPr>
        <w:t>super</w:t>
      </w:r>
      <w:r>
        <w:t xml:space="preserve">, avec l’accusatif, même sans mouvement. Voyez les dictionnaires. </w:t>
      </w:r>
      <w:r w:rsidRPr="005119F6">
        <w:t xml:space="preserve">– </w:t>
      </w:r>
      <w:r w:rsidRPr="005119F6">
        <w:rPr>
          <w:rStyle w:val="NumNot"/>
        </w:rPr>
        <w:t>8</w:t>
      </w:r>
      <w:bookmarkStart w:id="435" w:name="t144n08"/>
      <w:bookmarkEnd w:id="435"/>
      <w:r w:rsidRPr="005119F6">
        <w:rPr>
          <w:rStyle w:val="NumNot"/>
        </w:rPr>
        <w:t>.</w:t>
      </w:r>
      <w:r>
        <w:t xml:space="preserve"> C’est le </w:t>
      </w:r>
      <w:r w:rsidRPr="00050BBD">
        <w:rPr>
          <w:rStyle w:val="italicus"/>
        </w:rPr>
        <w:t>que</w:t>
      </w:r>
      <w:r>
        <w:t xml:space="preserve"> retranché exprimé dans le verset précédent par </w:t>
      </w:r>
      <w:r w:rsidRPr="00050BBD">
        <w:rPr>
          <w:rStyle w:val="LaIt"/>
        </w:rPr>
        <w:t>quod</w:t>
      </w:r>
      <w:r>
        <w:t xml:space="preserve">, bien qu’avec le même verbe sous-entendu, </w:t>
      </w:r>
      <w:r w:rsidRPr="00050BBD">
        <w:rPr>
          <w:rStyle w:val="LaIt"/>
        </w:rPr>
        <w:t>somniábam</w:t>
      </w:r>
      <w:r>
        <w:t xml:space="preserve">. </w:t>
      </w:r>
      <w:r w:rsidRPr="005119F6">
        <w:t xml:space="preserve">– </w:t>
      </w:r>
      <w:r w:rsidRPr="005119F6">
        <w:rPr>
          <w:rStyle w:val="NumNot"/>
        </w:rPr>
        <w:t>9</w:t>
      </w:r>
      <w:bookmarkStart w:id="436" w:name="t144n09"/>
      <w:bookmarkEnd w:id="436"/>
      <w:r w:rsidRPr="005119F6">
        <w:rPr>
          <w:rStyle w:val="NumNot"/>
        </w:rPr>
        <w:t>.</w:t>
      </w:r>
      <w:r>
        <w:t xml:space="preserve"> </w:t>
      </w:r>
      <w:r w:rsidRPr="00050BBD">
        <w:rPr>
          <w:rStyle w:val="LaIt"/>
        </w:rPr>
        <w:t>In</w:t>
      </w:r>
      <w:r>
        <w:t xml:space="preserve"> se rend quelquefois par </w:t>
      </w:r>
      <w:r w:rsidRPr="00050BBD">
        <w:rPr>
          <w:rStyle w:val="LaIt"/>
        </w:rPr>
        <w:t>à, au</w:t>
      </w:r>
      <w:r>
        <w:t xml:space="preserve">. </w:t>
      </w:r>
      <w:r w:rsidRPr="005119F6">
        <w:t xml:space="preserve">– </w:t>
      </w:r>
      <w:r w:rsidRPr="005119F6">
        <w:rPr>
          <w:rStyle w:val="NumNot"/>
        </w:rPr>
        <w:t>10</w:t>
      </w:r>
      <w:bookmarkStart w:id="437" w:name="t144n10"/>
      <w:bookmarkEnd w:id="437"/>
      <w:r w:rsidRPr="005119F6">
        <w:rPr>
          <w:rStyle w:val="NumNot"/>
        </w:rPr>
        <w:t>.</w:t>
      </w:r>
      <w:r>
        <w:t xml:space="preserve"> </w:t>
      </w:r>
      <w:r w:rsidRPr="00050BBD">
        <w:rPr>
          <w:rStyle w:val="LaIt"/>
        </w:rPr>
        <w:t>Exínde</w:t>
      </w:r>
      <w:r>
        <w:t xml:space="preserve">, ensuite. </w:t>
      </w:r>
      <w:r w:rsidRPr="005119F6">
        <w:t xml:space="preserve">– </w:t>
      </w:r>
      <w:r w:rsidRPr="005119F6">
        <w:rPr>
          <w:rStyle w:val="NumNot"/>
        </w:rPr>
        <w:t>11</w:t>
      </w:r>
      <w:bookmarkStart w:id="438" w:name="t144n11"/>
      <w:bookmarkEnd w:id="438"/>
      <w:r w:rsidRPr="005119F6">
        <w:rPr>
          <w:rStyle w:val="NumNot"/>
        </w:rPr>
        <w:t>.</w:t>
      </w:r>
      <w:r>
        <w:t xml:space="preserve"> </w:t>
      </w:r>
      <w:r w:rsidRPr="00050BBD">
        <w:rPr>
          <w:rStyle w:val="LaIt"/>
        </w:rPr>
        <w:t>Alter… alter</w:t>
      </w:r>
      <w:r>
        <w:t xml:space="preserve"> répété signifie l’un, l’autre. </w:t>
      </w:r>
      <w:r w:rsidRPr="005119F6">
        <w:t xml:space="preserve">– </w:t>
      </w:r>
      <w:r w:rsidRPr="005119F6">
        <w:rPr>
          <w:rStyle w:val="NumNot"/>
        </w:rPr>
        <w:t>12</w:t>
      </w:r>
      <w:bookmarkStart w:id="439" w:name="t144n12"/>
      <w:bookmarkEnd w:id="439"/>
      <w:r w:rsidRPr="005119F6">
        <w:rPr>
          <w:rStyle w:val="NumNot"/>
        </w:rPr>
        <w:t>.</w:t>
      </w:r>
      <w:r>
        <w:t xml:space="preserve"> </w:t>
      </w:r>
      <w:r w:rsidRPr="00050BBD">
        <w:rPr>
          <w:rStyle w:val="LaIt"/>
        </w:rPr>
        <w:t>Ut</w:t>
      </w:r>
      <w:r>
        <w:t xml:space="preserve"> pour </w:t>
      </w:r>
      <w:r w:rsidRPr="00050BBD">
        <w:rPr>
          <w:rStyle w:val="LaIt"/>
        </w:rPr>
        <w:t>ita ut</w:t>
      </w:r>
      <w:r>
        <w:t xml:space="preserve">, de manière que. </w:t>
      </w:r>
      <w:r w:rsidRPr="005119F6">
        <w:t xml:space="preserve">– </w:t>
      </w:r>
      <w:r w:rsidRPr="005119F6">
        <w:rPr>
          <w:rStyle w:val="NumNot"/>
        </w:rPr>
        <w:t>13</w:t>
      </w:r>
      <w:bookmarkStart w:id="440" w:name="t144n13"/>
      <w:bookmarkEnd w:id="440"/>
      <w:r w:rsidRPr="005119F6">
        <w:rPr>
          <w:rStyle w:val="NumNot"/>
        </w:rPr>
        <w:t>.</w:t>
      </w:r>
      <w:r>
        <w:t xml:space="preserve"> Ablatif absolu ; sous-entendez </w:t>
      </w:r>
      <w:r w:rsidRPr="00050BBD">
        <w:rPr>
          <w:rStyle w:val="LaIt"/>
        </w:rPr>
        <w:t>rebus</w:t>
      </w:r>
      <w:r>
        <w:t xml:space="preserve">, choses prospères, la prospérité.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XLV.</w:t>
      </w:r>
      <w:bookmarkStart w:id="441" w:name="t145"/>
      <w:bookmarkEnd w:id="441"/>
      <w:r>
        <w:t xml:space="preserve"> </w:t>
      </w:r>
    </w:p>
    <w:p w:rsidR="008D2629" w:rsidRDefault="008D2629" w:rsidP="008D2629">
      <w:pPr>
        <w:pStyle w:val="Summarium"/>
      </w:pPr>
      <w:r>
        <w:t xml:space="preserve">Songes de Pharaon. </w:t>
      </w:r>
    </w:p>
    <w:p w:rsidR="008D2629" w:rsidRDefault="008D2629" w:rsidP="008D2629">
      <w:pPr>
        <w:pStyle w:val="fl"/>
      </w:pPr>
      <w:r>
        <w:t xml:space="preserve">Post duos annos vidit Phárao sómnium. Putábat se stare super flúvium, </w:t>
      </w:r>
    </w:p>
    <w:p w:rsidR="008D2629" w:rsidRDefault="008D2629" w:rsidP="008D2629">
      <w:pPr>
        <w:pStyle w:val="fl"/>
      </w:pPr>
      <w:r>
        <w:t xml:space="preserve">De quo ascendébant septem boves, pulchræ et crassæ nimis : et pascebántur in locis palústribus. </w:t>
      </w:r>
    </w:p>
    <w:p w:rsidR="008D2629" w:rsidRDefault="008D2629" w:rsidP="008D2629">
      <w:pPr>
        <w:pStyle w:val="fl"/>
      </w:pPr>
      <w:r>
        <w:t>Aliæ</w:t>
      </w:r>
      <w:r>
        <w:rPr>
          <w:vertAlign w:val="superscript"/>
        </w:rPr>
        <w:t>1</w:t>
      </w:r>
      <w:r>
        <w:t xml:space="preserve"> quoque septem emergébant de flúmine fœdæ confectǽque mácie</w:t>
      </w:r>
      <w:r>
        <w:rPr>
          <w:vertAlign w:val="superscript"/>
        </w:rPr>
        <w:t>2</w:t>
      </w:r>
      <w:r>
        <w:t xml:space="preserve"> : et pascebántur in ipsā amnis ripā, in locis viréntibus : </w:t>
      </w:r>
    </w:p>
    <w:p w:rsidR="008D2629" w:rsidRDefault="008D2629" w:rsidP="008D2629">
      <w:pPr>
        <w:pStyle w:val="fl"/>
      </w:pPr>
      <w:r>
        <w:t xml:space="preserve">Devoraverúntque eas quarum mira spécies et habitúdo córporum erat. Expergefáctus Phárao, </w:t>
      </w:r>
    </w:p>
    <w:p w:rsidR="008D2629" w:rsidRDefault="008D2629" w:rsidP="008D2629">
      <w:pPr>
        <w:pStyle w:val="fl"/>
      </w:pPr>
      <w:r>
        <w:t>Rursum dormívit, et vidit álterum sómnium : Septem spicæ pullulábant in culmo uno plenæ atque formósæ</w:t>
      </w:r>
      <w:r>
        <w:rPr>
          <w:vertAlign w:val="superscript"/>
        </w:rPr>
        <w:t>3</w:t>
      </w:r>
      <w:r>
        <w:t xml:space="preserve"> : </w:t>
      </w:r>
    </w:p>
    <w:p w:rsidR="008D2629" w:rsidRDefault="008D2629" w:rsidP="008D2629">
      <w:pPr>
        <w:pStyle w:val="fl"/>
      </w:pPr>
      <w:r>
        <w:t xml:space="preserve">Aliæ quoque tótidem spicæ ténues et percússæ urédine oriebántur, </w:t>
      </w:r>
    </w:p>
    <w:p w:rsidR="008D2629" w:rsidRDefault="008D2629" w:rsidP="008D2629">
      <w:pPr>
        <w:pStyle w:val="fl"/>
      </w:pPr>
      <w:r>
        <w:t>Devorántes omnem priórum pulchritúdinem</w:t>
      </w:r>
      <w:r>
        <w:rPr>
          <w:vertAlign w:val="superscript"/>
        </w:rPr>
        <w:t>4</w:t>
      </w:r>
      <w:r>
        <w:t xml:space="preserve">. Evígilans Phárao post quiétem, </w:t>
      </w:r>
    </w:p>
    <w:p w:rsidR="008D2629" w:rsidRDefault="008D2629" w:rsidP="008D2629">
      <w:pPr>
        <w:pStyle w:val="fl"/>
      </w:pPr>
      <w:r>
        <w:t>Et facto mane, pavóre pertérritus, misit ad omnes conjectóres Ægýpti, cunctósque sapiéntes : et accersítis</w:t>
      </w:r>
      <w:r>
        <w:rPr>
          <w:vertAlign w:val="superscript"/>
        </w:rPr>
        <w:t>5</w:t>
      </w:r>
      <w:r>
        <w:t xml:space="preserve"> narrávit sómnium, nec erat</w:t>
      </w:r>
      <w:r>
        <w:rPr>
          <w:vertAlign w:val="superscript"/>
        </w:rPr>
        <w:t>6</w:t>
      </w:r>
      <w:r>
        <w:t xml:space="preserve"> qui interpretarétur. </w:t>
      </w:r>
    </w:p>
    <w:p w:rsidR="008D2629" w:rsidRDefault="008D2629" w:rsidP="008D2629">
      <w:pPr>
        <w:pStyle w:val="fl"/>
      </w:pPr>
      <w:r>
        <w:t>Tunc demum reminíscens</w:t>
      </w:r>
      <w:r>
        <w:rPr>
          <w:vertAlign w:val="superscript"/>
        </w:rPr>
        <w:t>7</w:t>
      </w:r>
      <w:r>
        <w:t xml:space="preserve"> pincernárum magíster, ait : Confiteor peccátum meum. </w:t>
      </w:r>
    </w:p>
    <w:p w:rsidR="008D2629" w:rsidRDefault="008D2629" w:rsidP="008D2629">
      <w:pPr>
        <w:pStyle w:val="fl"/>
      </w:pPr>
      <w:r>
        <w:lastRenderedPageBreak/>
        <w:t xml:space="preserve">Irátus rex servis suis, me et magístrum pistórum retrúdi jussit in cárcerem príncipis mílitum : </w:t>
      </w:r>
    </w:p>
    <w:p w:rsidR="008D2629" w:rsidRDefault="008D2629" w:rsidP="008D2629">
      <w:pPr>
        <w:pStyle w:val="fl"/>
      </w:pPr>
      <w:r>
        <w:t>Ubi unā nocte utérque vídimus sómnium præságum futurórum</w:t>
      </w:r>
      <w:r>
        <w:rPr>
          <w:vertAlign w:val="superscript"/>
        </w:rPr>
        <w:t>8</w:t>
      </w:r>
      <w:r>
        <w:t xml:space="preserve">. </w:t>
      </w:r>
    </w:p>
    <w:p w:rsidR="008D2629" w:rsidRDefault="008D2629" w:rsidP="008D2629">
      <w:pPr>
        <w:pStyle w:val="fl"/>
      </w:pPr>
      <w:r>
        <w:t xml:space="preserve">Erat ibi puer Hebrǽus, ejúsdem ducis mílitum fámulus ; cui narrántes sómnia, </w:t>
      </w:r>
    </w:p>
    <w:p w:rsidR="008D2629" w:rsidRDefault="008D2629" w:rsidP="008D2629">
      <w:pPr>
        <w:pStyle w:val="fl"/>
      </w:pPr>
      <w:r>
        <w:t>Audívimus quidquid</w:t>
      </w:r>
      <w:r>
        <w:rPr>
          <w:vertAlign w:val="superscript"/>
        </w:rPr>
        <w:t>9</w:t>
      </w:r>
      <w:r>
        <w:t xml:space="preserve"> póstea rei probávit evéntus : ego enim rédditus sum offício meo : et ille suspénsus est in cruce. </w:t>
      </w:r>
    </w:p>
    <w:p w:rsidR="008D2629" w:rsidRDefault="008D2629" w:rsidP="008D2629">
      <w:pPr>
        <w:pStyle w:val="fl"/>
      </w:pPr>
      <w:r>
        <w:t>Prótinus ad regis impérium edúctum</w:t>
      </w:r>
      <w:r>
        <w:rPr>
          <w:vertAlign w:val="superscript"/>
        </w:rPr>
        <w:t>10</w:t>
      </w:r>
      <w:r>
        <w:t xml:space="preserve"> de cárcere Joseph totondérunt ; ac, veste mutátā, obtulérunt ei</w:t>
      </w:r>
      <w:r>
        <w:rPr>
          <w:vertAlign w:val="superscript"/>
        </w:rPr>
        <w:t>11</w:t>
      </w:r>
      <w:r>
        <w:t xml:space="preserve">. </w:t>
      </w:r>
    </w:p>
    <w:p w:rsidR="008D2629" w:rsidRDefault="008D2629" w:rsidP="008D2629">
      <w:pPr>
        <w:pStyle w:val="fl"/>
      </w:pPr>
      <w:r>
        <w:t>Cui</w:t>
      </w:r>
      <w:r>
        <w:rPr>
          <w:vertAlign w:val="superscript"/>
        </w:rPr>
        <w:t>12</w:t>
      </w:r>
      <w:r>
        <w:t xml:space="preserve"> ille</w:t>
      </w:r>
      <w:r>
        <w:rPr>
          <w:vertAlign w:val="superscript"/>
        </w:rPr>
        <w:t>13</w:t>
      </w:r>
      <w:r>
        <w:t xml:space="preserve"> ait : Vidi sómnia, nec est qui edísserat</w:t>
      </w:r>
      <w:r>
        <w:rPr>
          <w:vertAlign w:val="superscript"/>
        </w:rPr>
        <w:t>14</w:t>
      </w:r>
      <w:r>
        <w:t> ; quæ</w:t>
      </w:r>
      <w:r>
        <w:rPr>
          <w:vertAlign w:val="superscript"/>
        </w:rPr>
        <w:t>15</w:t>
      </w:r>
      <w:r>
        <w:t xml:space="preserve"> audívi te sapientíssime conjícere. </w:t>
      </w:r>
    </w:p>
    <w:p w:rsidR="008D2629" w:rsidRDefault="008D2629" w:rsidP="008D2629">
      <w:pPr>
        <w:pStyle w:val="fl"/>
      </w:pPr>
      <w:r>
        <w:t>Respóndit Joseph : Absque me Deus respondébit próspera</w:t>
      </w:r>
      <w:r>
        <w:rPr>
          <w:vertAlign w:val="superscript"/>
        </w:rPr>
        <w:t>16</w:t>
      </w:r>
      <w:r>
        <w:t xml:space="preserve"> Pharaóni.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42" w:name="t145n01"/>
      <w:bookmarkEnd w:id="442"/>
      <w:r w:rsidRPr="005119F6">
        <w:rPr>
          <w:rStyle w:val="NumNot"/>
        </w:rPr>
        <w:t>.</w:t>
      </w:r>
      <w:r>
        <w:t xml:space="preserve"> Sous-entendez </w:t>
      </w:r>
      <w:r w:rsidRPr="00050BBD">
        <w:rPr>
          <w:rStyle w:val="LaIt"/>
        </w:rPr>
        <w:t>boves</w:t>
      </w:r>
      <w:r>
        <w:t xml:space="preserve">. </w:t>
      </w:r>
      <w:r w:rsidRPr="005119F6">
        <w:t xml:space="preserve">– </w:t>
      </w:r>
      <w:r w:rsidRPr="005119F6">
        <w:rPr>
          <w:rStyle w:val="NumNot"/>
        </w:rPr>
        <w:t>2</w:t>
      </w:r>
      <w:bookmarkStart w:id="443" w:name="t145n02"/>
      <w:bookmarkEnd w:id="443"/>
      <w:r w:rsidRPr="005119F6">
        <w:rPr>
          <w:rStyle w:val="NumNot"/>
        </w:rPr>
        <w:t>.</w:t>
      </w:r>
      <w:r>
        <w:t xml:space="preserve"> </w:t>
      </w:r>
      <w:r w:rsidRPr="00050BBD">
        <w:rPr>
          <w:rStyle w:val="LaIt"/>
        </w:rPr>
        <w:t>Fœdæ confectǽque mácie</w:t>
      </w:r>
      <w:r>
        <w:t xml:space="preserve">, tout cela est le complément du sujet </w:t>
      </w:r>
      <w:r w:rsidRPr="00050BBD">
        <w:rPr>
          <w:rStyle w:val="LaIt"/>
        </w:rPr>
        <w:t>boves</w:t>
      </w:r>
      <w:r>
        <w:t xml:space="preserve"> sous-entendu. </w:t>
      </w:r>
      <w:r w:rsidRPr="005119F6">
        <w:t xml:space="preserve">– </w:t>
      </w:r>
      <w:r w:rsidRPr="005119F6">
        <w:rPr>
          <w:rStyle w:val="NumNot"/>
        </w:rPr>
        <w:t>3</w:t>
      </w:r>
      <w:bookmarkStart w:id="444" w:name="t145n03"/>
      <w:bookmarkEnd w:id="444"/>
      <w:r w:rsidRPr="005119F6">
        <w:rPr>
          <w:rStyle w:val="NumNot"/>
        </w:rPr>
        <w:t>.</w:t>
      </w:r>
      <w:r>
        <w:t xml:space="preserve"> </w:t>
      </w:r>
      <w:r w:rsidRPr="00050BBD">
        <w:rPr>
          <w:rStyle w:val="LaIt"/>
        </w:rPr>
        <w:t>Spicæ plenæ et formósæ</w:t>
      </w:r>
      <w:r>
        <w:t xml:space="preserve">. </w:t>
      </w:r>
      <w:r w:rsidRPr="005119F6">
        <w:t xml:space="preserve">– </w:t>
      </w:r>
      <w:r w:rsidRPr="005119F6">
        <w:rPr>
          <w:rStyle w:val="NumNot"/>
        </w:rPr>
        <w:t>4</w:t>
      </w:r>
      <w:bookmarkStart w:id="445" w:name="t145n04"/>
      <w:bookmarkEnd w:id="445"/>
      <w:r w:rsidRPr="005119F6">
        <w:rPr>
          <w:rStyle w:val="NumNot"/>
        </w:rPr>
        <w:t>.</w:t>
      </w:r>
      <w:r>
        <w:t xml:space="preserve"> </w:t>
      </w:r>
      <w:r w:rsidRPr="00050BBD">
        <w:rPr>
          <w:rStyle w:val="LaIt"/>
        </w:rPr>
        <w:t>Omnem priórum pulchritúdinem</w:t>
      </w:r>
      <w:r>
        <w:t xml:space="preserve">, abstrait pour le concret, pour </w:t>
      </w:r>
      <w:r w:rsidRPr="00050BBD">
        <w:rPr>
          <w:rStyle w:val="LaIt"/>
        </w:rPr>
        <w:t>prióres omnes quæ pulchræ erant</w:t>
      </w:r>
      <w:r>
        <w:t xml:space="preserve">. </w:t>
      </w:r>
      <w:r w:rsidRPr="005119F6">
        <w:t xml:space="preserve">– </w:t>
      </w:r>
      <w:r w:rsidRPr="005119F6">
        <w:rPr>
          <w:rStyle w:val="NumNot"/>
        </w:rPr>
        <w:t>5</w:t>
      </w:r>
      <w:bookmarkStart w:id="446" w:name="t145n05"/>
      <w:bookmarkEnd w:id="446"/>
      <w:r w:rsidRPr="005119F6">
        <w:rPr>
          <w:rStyle w:val="NumNot"/>
        </w:rPr>
        <w:t>.</w:t>
      </w:r>
      <w:r>
        <w:t xml:space="preserve"> Sous-entendez </w:t>
      </w:r>
      <w:r w:rsidRPr="00050BBD">
        <w:rPr>
          <w:rStyle w:val="LaIt"/>
        </w:rPr>
        <w:t>eis</w:t>
      </w:r>
      <w:r>
        <w:t xml:space="preserve">, qui se rapporte aux devins et aux sages. </w:t>
      </w:r>
      <w:r w:rsidRPr="005119F6">
        <w:t xml:space="preserve">– </w:t>
      </w:r>
      <w:r w:rsidRPr="005119F6">
        <w:rPr>
          <w:rStyle w:val="NumNot"/>
        </w:rPr>
        <w:t>6</w:t>
      </w:r>
      <w:bookmarkStart w:id="447" w:name="t145n06"/>
      <w:bookmarkEnd w:id="447"/>
      <w:r w:rsidRPr="005119F6">
        <w:rPr>
          <w:rStyle w:val="NumNot"/>
        </w:rPr>
        <w:t>.</w:t>
      </w:r>
      <w:r>
        <w:t xml:space="preserve"> Sous-entendez </w:t>
      </w:r>
      <w:r w:rsidRPr="00050BBD">
        <w:rPr>
          <w:rStyle w:val="LaIt"/>
        </w:rPr>
        <w:t>sápiens</w:t>
      </w:r>
      <w:r>
        <w:t xml:space="preserve"> ou </w:t>
      </w:r>
      <w:r w:rsidRPr="00050BBD">
        <w:rPr>
          <w:rStyle w:val="LaIt"/>
        </w:rPr>
        <w:t>conjéctor</w:t>
      </w:r>
      <w:r>
        <w:t xml:space="preserve">. </w:t>
      </w:r>
      <w:r w:rsidRPr="005119F6">
        <w:t xml:space="preserve">– </w:t>
      </w:r>
      <w:r w:rsidRPr="005119F6">
        <w:rPr>
          <w:rStyle w:val="NumNot"/>
        </w:rPr>
        <w:t>7</w:t>
      </w:r>
      <w:bookmarkStart w:id="448" w:name="t145n07"/>
      <w:bookmarkEnd w:id="448"/>
      <w:r w:rsidRPr="005119F6">
        <w:rPr>
          <w:rStyle w:val="NumNot"/>
        </w:rPr>
        <w:t>.</w:t>
      </w:r>
      <w:r>
        <w:t xml:space="preserve"> Se souvenant de ce qui s’était passé dans la prison. </w:t>
      </w:r>
      <w:r w:rsidRPr="005119F6">
        <w:t xml:space="preserve">– </w:t>
      </w:r>
      <w:r w:rsidRPr="005119F6">
        <w:rPr>
          <w:rStyle w:val="NumNot"/>
        </w:rPr>
        <w:t>8</w:t>
      </w:r>
      <w:bookmarkStart w:id="449" w:name="t145n08"/>
      <w:bookmarkEnd w:id="449"/>
      <w:r w:rsidRPr="005119F6">
        <w:rPr>
          <w:rStyle w:val="NumNot"/>
        </w:rPr>
        <w:t>.</w:t>
      </w:r>
      <w:r>
        <w:t xml:space="preserve"> </w:t>
      </w:r>
      <w:r w:rsidRPr="00050BBD">
        <w:rPr>
          <w:rStyle w:val="LaIt"/>
        </w:rPr>
        <w:t>Negotiórum</w:t>
      </w:r>
      <w:r>
        <w:t xml:space="preserve">, au génitif comme </w:t>
      </w:r>
      <w:r>
        <w:lastRenderedPageBreak/>
        <w:t xml:space="preserve">régime de </w:t>
      </w:r>
      <w:r w:rsidRPr="00050BBD">
        <w:rPr>
          <w:rStyle w:val="LaIt"/>
        </w:rPr>
        <w:t>sómnium</w:t>
      </w:r>
      <w:r>
        <w:t xml:space="preserve"> ; il pourrait l’être aussi de </w:t>
      </w:r>
      <w:r w:rsidRPr="00050BBD">
        <w:rPr>
          <w:rStyle w:val="LaIt"/>
        </w:rPr>
        <w:t>præságum</w:t>
      </w:r>
      <w:r>
        <w:t xml:space="preserve">. </w:t>
      </w:r>
      <w:r w:rsidRPr="005119F6">
        <w:t xml:space="preserve">– </w:t>
      </w:r>
      <w:r w:rsidRPr="005119F6">
        <w:rPr>
          <w:rStyle w:val="NumNot"/>
        </w:rPr>
        <w:t>9</w:t>
      </w:r>
      <w:bookmarkStart w:id="450" w:name="t145n09"/>
      <w:bookmarkEnd w:id="450"/>
      <w:r w:rsidRPr="005119F6">
        <w:rPr>
          <w:rStyle w:val="NumNot"/>
        </w:rPr>
        <w:t>.</w:t>
      </w:r>
      <w:r>
        <w:t xml:space="preserve"> </w:t>
      </w:r>
      <w:r w:rsidRPr="00050BBD">
        <w:rPr>
          <w:rStyle w:val="LaIt"/>
        </w:rPr>
        <w:t>Quidquid</w:t>
      </w:r>
      <w:r>
        <w:t xml:space="preserve">, tout ce que. </w:t>
      </w:r>
      <w:r w:rsidRPr="005119F6">
        <w:t xml:space="preserve">– </w:t>
      </w:r>
      <w:r w:rsidRPr="005119F6">
        <w:rPr>
          <w:rStyle w:val="NumNot"/>
        </w:rPr>
        <w:t>10</w:t>
      </w:r>
      <w:bookmarkStart w:id="451" w:name="t145n10"/>
      <w:bookmarkEnd w:id="451"/>
      <w:r w:rsidRPr="005119F6">
        <w:rPr>
          <w:rStyle w:val="NumNot"/>
        </w:rPr>
        <w:t>.</w:t>
      </w:r>
      <w:r>
        <w:t xml:space="preserve"> </w:t>
      </w:r>
      <w:r w:rsidRPr="00050BBD">
        <w:rPr>
          <w:rStyle w:val="LaIt"/>
        </w:rPr>
        <w:t>Edúctum</w:t>
      </w:r>
      <w:r>
        <w:t xml:space="preserve"> se rapporte à Joseph, nom indéclinable et qui est ici censé à l’accusatif. </w:t>
      </w:r>
      <w:r w:rsidRPr="005119F6">
        <w:t xml:space="preserve">– </w:t>
      </w:r>
      <w:r w:rsidRPr="005119F6">
        <w:rPr>
          <w:rStyle w:val="NumNot"/>
        </w:rPr>
        <w:t>11</w:t>
      </w:r>
      <w:bookmarkStart w:id="452" w:name="t145n11"/>
      <w:bookmarkEnd w:id="452"/>
      <w:r w:rsidRPr="005119F6">
        <w:rPr>
          <w:rStyle w:val="NumNot"/>
        </w:rPr>
        <w:t>.</w:t>
      </w:r>
      <w:r>
        <w:t xml:space="preserve"> </w:t>
      </w:r>
      <w:r w:rsidRPr="00050BBD">
        <w:rPr>
          <w:rStyle w:val="LaIt"/>
        </w:rPr>
        <w:t>Ei</w:t>
      </w:r>
      <w:r>
        <w:t xml:space="preserve">, c’est-à-dire </w:t>
      </w:r>
      <w:r w:rsidRPr="00050BBD">
        <w:rPr>
          <w:rStyle w:val="LaIt"/>
        </w:rPr>
        <w:t>regi</w:t>
      </w:r>
      <w:r>
        <w:t xml:space="preserve">. On présenta Joseph au roi. </w:t>
      </w:r>
      <w:r w:rsidRPr="005119F6">
        <w:t xml:space="preserve">– </w:t>
      </w:r>
      <w:r w:rsidRPr="005119F6">
        <w:rPr>
          <w:rStyle w:val="NumNot"/>
        </w:rPr>
        <w:t>12</w:t>
      </w:r>
      <w:bookmarkStart w:id="453" w:name="t145n12"/>
      <w:bookmarkEnd w:id="453"/>
      <w:r w:rsidRPr="005119F6">
        <w:rPr>
          <w:rStyle w:val="NumNot"/>
        </w:rPr>
        <w:t>.</w:t>
      </w:r>
      <w:r>
        <w:t xml:space="preserve"> Joseph. </w:t>
      </w:r>
      <w:r w:rsidRPr="005119F6">
        <w:t xml:space="preserve">– </w:t>
      </w:r>
      <w:r w:rsidRPr="005119F6">
        <w:rPr>
          <w:rStyle w:val="NumNot"/>
        </w:rPr>
        <w:t>13</w:t>
      </w:r>
      <w:bookmarkStart w:id="454" w:name="t145n13"/>
      <w:bookmarkEnd w:id="454"/>
      <w:r w:rsidRPr="005119F6">
        <w:rPr>
          <w:rStyle w:val="NumNot"/>
        </w:rPr>
        <w:t>.</w:t>
      </w:r>
      <w:r>
        <w:t xml:space="preserve"> </w:t>
      </w:r>
      <w:r w:rsidRPr="00050BBD">
        <w:rPr>
          <w:rStyle w:val="LaIt"/>
        </w:rPr>
        <w:t>Rei</w:t>
      </w:r>
      <w:r>
        <w:t xml:space="preserve">. </w:t>
      </w:r>
      <w:r w:rsidRPr="005119F6">
        <w:t xml:space="preserve">– </w:t>
      </w:r>
      <w:r w:rsidRPr="005119F6">
        <w:rPr>
          <w:rStyle w:val="NumNot"/>
        </w:rPr>
        <w:t>14</w:t>
      </w:r>
      <w:bookmarkStart w:id="455" w:name="t145n14"/>
      <w:bookmarkEnd w:id="455"/>
      <w:r w:rsidRPr="005119F6">
        <w:rPr>
          <w:rStyle w:val="NumNot"/>
        </w:rPr>
        <w:t>.</w:t>
      </w:r>
      <w:r>
        <w:t xml:space="preserve"> Nous venons de voir plusieurs fois ce tour latin. </w:t>
      </w:r>
      <w:r w:rsidRPr="00050BBD">
        <w:rPr>
          <w:rStyle w:val="LaIt"/>
        </w:rPr>
        <w:t>Edísserat</w:t>
      </w:r>
      <w:r>
        <w:t xml:space="preserve"> est au subjonctif présent. </w:t>
      </w:r>
      <w:r w:rsidRPr="005119F6">
        <w:t xml:space="preserve">– </w:t>
      </w:r>
      <w:r w:rsidRPr="005119F6">
        <w:rPr>
          <w:rStyle w:val="NumNot"/>
        </w:rPr>
        <w:t>15</w:t>
      </w:r>
      <w:bookmarkStart w:id="456" w:name="t145n15"/>
      <w:bookmarkEnd w:id="456"/>
      <w:r w:rsidRPr="005119F6">
        <w:rPr>
          <w:rStyle w:val="NumNot"/>
        </w:rPr>
        <w:t>.</w:t>
      </w:r>
      <w:r>
        <w:t xml:space="preserve"> </w:t>
      </w:r>
      <w:r w:rsidRPr="00050BBD">
        <w:rPr>
          <w:rStyle w:val="LaIt"/>
        </w:rPr>
        <w:t>Quæ sómnia</w:t>
      </w:r>
      <w:r>
        <w:t xml:space="preserve">, lesquels songes. </w:t>
      </w:r>
      <w:r w:rsidRPr="005119F6">
        <w:t xml:space="preserve">– </w:t>
      </w:r>
      <w:r w:rsidRPr="005119F6">
        <w:rPr>
          <w:rStyle w:val="NumNot"/>
        </w:rPr>
        <w:t>16</w:t>
      </w:r>
      <w:bookmarkStart w:id="457" w:name="t145n16"/>
      <w:bookmarkEnd w:id="457"/>
      <w:r w:rsidRPr="005119F6">
        <w:rPr>
          <w:rStyle w:val="NumNot"/>
        </w:rPr>
        <w:t>.</w:t>
      </w:r>
      <w:r>
        <w:t xml:space="preserve"> Sous-entendez </w:t>
      </w:r>
      <w:r w:rsidRPr="00050BBD">
        <w:rPr>
          <w:rStyle w:val="LaIt"/>
        </w:rPr>
        <w:t>negótia</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XLVI.</w:t>
      </w:r>
      <w:bookmarkStart w:id="458" w:name="t146"/>
      <w:bookmarkEnd w:id="458"/>
      <w:r>
        <w:t xml:space="preserve"> </w:t>
      </w:r>
    </w:p>
    <w:p w:rsidR="008D2629" w:rsidRDefault="008D2629" w:rsidP="008D2629">
      <w:pPr>
        <w:pStyle w:val="Summarium"/>
      </w:pPr>
      <w:r>
        <w:t xml:space="preserve">Joseph explique les songes de Pharaon. </w:t>
      </w:r>
    </w:p>
    <w:p w:rsidR="008D2629" w:rsidRDefault="008D2629" w:rsidP="008D2629">
      <w:pPr>
        <w:pStyle w:val="fl"/>
      </w:pPr>
      <w:r>
        <w:t xml:space="preserve">Narrávit ergo Phárao quod víderat : Putábam me stare super ripam flúminis, </w:t>
      </w:r>
    </w:p>
    <w:p w:rsidR="008D2629" w:rsidRDefault="008D2629" w:rsidP="008D2629">
      <w:pPr>
        <w:pStyle w:val="fl"/>
      </w:pPr>
      <w:r>
        <w:t>Et septem boves de amne conscéndere, pulchras nimis, et obésis cárnibus</w:t>
      </w:r>
      <w:r>
        <w:rPr>
          <w:vertAlign w:val="superscript"/>
        </w:rPr>
        <w:t>1</w:t>
      </w:r>
      <w:r>
        <w:t xml:space="preserve"> : quæ in pastu palúdis virécta carpébant ; </w:t>
      </w:r>
    </w:p>
    <w:p w:rsidR="008D2629" w:rsidRDefault="008D2629" w:rsidP="008D2629">
      <w:pPr>
        <w:pStyle w:val="fl"/>
      </w:pPr>
      <w:r>
        <w:t>Et ecce, has sequebántur áliæ septem boves in tantum</w:t>
      </w:r>
      <w:r>
        <w:rPr>
          <w:vertAlign w:val="superscript"/>
        </w:rPr>
        <w:t>2</w:t>
      </w:r>
      <w:r>
        <w:t xml:space="preserve"> defórmes et maciléntæ, ut nunquam tales in terrā Ægýpti víderim : </w:t>
      </w:r>
    </w:p>
    <w:p w:rsidR="008D2629" w:rsidRDefault="008D2629" w:rsidP="008D2629">
      <w:pPr>
        <w:pStyle w:val="fl"/>
      </w:pPr>
      <w:r>
        <w:t>Quæ, devorátis et consúmptis prióribus</w:t>
      </w:r>
      <w:r>
        <w:rPr>
          <w:vertAlign w:val="superscript"/>
        </w:rPr>
        <w:t>3</w:t>
      </w:r>
      <w:r>
        <w:t xml:space="preserve">, </w:t>
      </w:r>
    </w:p>
    <w:p w:rsidR="008D2629" w:rsidRDefault="008D2629" w:rsidP="008D2629">
      <w:pPr>
        <w:pStyle w:val="fl"/>
      </w:pPr>
      <w:r>
        <w:t>Nullum saturitátis dedére vestígium</w:t>
      </w:r>
      <w:r>
        <w:rPr>
          <w:vertAlign w:val="superscript"/>
        </w:rPr>
        <w:t>4</w:t>
      </w:r>
      <w:r>
        <w:t> ; sed símili mácie et squalóre</w:t>
      </w:r>
      <w:r>
        <w:rPr>
          <w:vertAlign w:val="superscript"/>
        </w:rPr>
        <w:t>5</w:t>
      </w:r>
      <w:r>
        <w:t xml:space="preserve"> torpébant. Evígilans</w:t>
      </w:r>
      <w:r>
        <w:rPr>
          <w:vertAlign w:val="superscript"/>
        </w:rPr>
        <w:t>6</w:t>
      </w:r>
      <w:r>
        <w:t xml:space="preserve">, rursus sopóre depréssus, </w:t>
      </w:r>
    </w:p>
    <w:p w:rsidR="008D2629" w:rsidRDefault="008D2629" w:rsidP="008D2629">
      <w:pPr>
        <w:pStyle w:val="fl"/>
      </w:pPr>
      <w:r>
        <w:t xml:space="preserve">Vidi sómnium : Septem spicæ pullulábant in culmo uno, plenæ atque pulchérrimæ. </w:t>
      </w:r>
    </w:p>
    <w:p w:rsidR="008D2629" w:rsidRDefault="008D2629" w:rsidP="008D2629">
      <w:pPr>
        <w:pStyle w:val="fl"/>
      </w:pPr>
      <w:r>
        <w:t xml:space="preserve">Aliæ quoque septem ténues et percússæ urédine, oriebántur e stípulā : </w:t>
      </w:r>
    </w:p>
    <w:p w:rsidR="008D2629" w:rsidRDefault="008D2629" w:rsidP="008D2629">
      <w:pPr>
        <w:pStyle w:val="fl"/>
      </w:pPr>
      <w:r>
        <w:lastRenderedPageBreak/>
        <w:t xml:space="preserve">Quæ priórum pulchritúdinem devoravérunt. Narrávi conjectóribus sómnium, et nemo est qui edísserat. </w:t>
      </w:r>
    </w:p>
    <w:p w:rsidR="008D2629" w:rsidRDefault="008D2629" w:rsidP="008D2629">
      <w:pPr>
        <w:pStyle w:val="fl"/>
      </w:pPr>
      <w:r>
        <w:t>Respóndit Joseph : Sómnium regis unum est : quæ</w:t>
      </w:r>
      <w:r>
        <w:rPr>
          <w:vertAlign w:val="superscript"/>
        </w:rPr>
        <w:t>7</w:t>
      </w:r>
      <w:r>
        <w:t xml:space="preserve"> factúrus est Deus, osténdit Pharaóni. </w:t>
      </w:r>
    </w:p>
    <w:p w:rsidR="008D2629" w:rsidRDefault="008D2629" w:rsidP="008D2629">
      <w:pPr>
        <w:pStyle w:val="fl"/>
      </w:pPr>
      <w:r>
        <w:t xml:space="preserve">Septem boves pulchræ, et septem spicæ plenæ, septem ubertátis anni sunt. </w:t>
      </w:r>
    </w:p>
    <w:p w:rsidR="008D2629" w:rsidRDefault="008D2629" w:rsidP="008D2629">
      <w:pPr>
        <w:pStyle w:val="fl"/>
      </w:pPr>
      <w:r>
        <w:t>Septem quoque boves ténues atque maciléntæ, quæ ascendérunt</w:t>
      </w:r>
      <w:r>
        <w:rPr>
          <w:vertAlign w:val="superscript"/>
        </w:rPr>
        <w:t>8</w:t>
      </w:r>
      <w:r>
        <w:t xml:space="preserve"> post eas, et septem spicæ ténues, et vento urénte</w:t>
      </w:r>
      <w:r>
        <w:rPr>
          <w:vertAlign w:val="superscript"/>
        </w:rPr>
        <w:t>9</w:t>
      </w:r>
      <w:r>
        <w:t xml:space="preserve"> percússæ, septem anni ventúræ sunt famis, </w:t>
      </w:r>
    </w:p>
    <w:p w:rsidR="008D2629" w:rsidRDefault="008D2629" w:rsidP="008D2629">
      <w:pPr>
        <w:pStyle w:val="fl"/>
      </w:pPr>
      <w:r>
        <w:t>Qui</w:t>
      </w:r>
      <w:r>
        <w:rPr>
          <w:vertAlign w:val="superscript"/>
        </w:rPr>
        <w:t>10</w:t>
      </w:r>
      <w:r>
        <w:t xml:space="preserve"> hoc órdine complebúntur. </w:t>
      </w:r>
    </w:p>
    <w:p w:rsidR="008D2629" w:rsidRDefault="008D2629" w:rsidP="008D2629">
      <w:pPr>
        <w:pStyle w:val="fl"/>
      </w:pPr>
      <w:r>
        <w:t xml:space="preserve">Ecce septem anni vénient fertilitátis magnæ in univérsā terrā Ægýpti : </w:t>
      </w:r>
    </w:p>
    <w:p w:rsidR="008D2629" w:rsidRDefault="008D2629" w:rsidP="008D2629">
      <w:pPr>
        <w:pStyle w:val="fl"/>
      </w:pPr>
      <w:r>
        <w:t>Quos</w:t>
      </w:r>
      <w:r>
        <w:rPr>
          <w:vertAlign w:val="superscript"/>
        </w:rPr>
        <w:t>11</w:t>
      </w:r>
      <w:r>
        <w:t xml:space="preserve"> sequéntur septem anni álii tantæ sterilitátis, ut oblivióni tradátur cuncta retro</w:t>
      </w:r>
      <w:r>
        <w:rPr>
          <w:vertAlign w:val="superscript"/>
        </w:rPr>
        <w:t>12</w:t>
      </w:r>
      <w:r>
        <w:t xml:space="preserve"> abundántia ; consumptúra est enim fames omnem terram. </w:t>
      </w:r>
    </w:p>
    <w:p w:rsidR="008D2629" w:rsidRDefault="008D2629" w:rsidP="008D2629">
      <w:pPr>
        <w:pStyle w:val="fl"/>
      </w:pPr>
      <w:r>
        <w:t>Nunc ergo provídeat</w:t>
      </w:r>
      <w:r>
        <w:rPr>
          <w:vertAlign w:val="superscript"/>
        </w:rPr>
        <w:t>13</w:t>
      </w:r>
      <w:r>
        <w:t xml:space="preserve"> rex virum sapiéntem et indústrium, et præfíciat eum terræ Ægýpti : </w:t>
      </w:r>
    </w:p>
    <w:p w:rsidR="008D2629" w:rsidRDefault="008D2629" w:rsidP="008D2629">
      <w:pPr>
        <w:pStyle w:val="fl"/>
      </w:pPr>
      <w:r>
        <w:t>Qui</w:t>
      </w:r>
      <w:r>
        <w:rPr>
          <w:vertAlign w:val="superscript"/>
        </w:rPr>
        <w:t>14</w:t>
      </w:r>
      <w:r>
        <w:t xml:space="preserve"> constítuat præpósitos per cunctas regiónes ; et quintam partem frúctuum per septem annos fertilitátis </w:t>
      </w:r>
    </w:p>
    <w:p w:rsidR="008D2629" w:rsidRDefault="008D2629" w:rsidP="008D2629">
      <w:pPr>
        <w:pStyle w:val="fl"/>
      </w:pPr>
      <w:r>
        <w:t>Cóngreget in hórrea : et</w:t>
      </w:r>
      <w:r>
        <w:rPr>
          <w:vertAlign w:val="superscript"/>
        </w:rPr>
        <w:t>15</w:t>
      </w:r>
      <w:r>
        <w:t xml:space="preserve"> omne fruméntum sub Pharaónis potestáte condátur, servetúrque in úrbibus. </w:t>
      </w:r>
    </w:p>
    <w:p w:rsidR="008D2629" w:rsidRDefault="008D2629" w:rsidP="008D2629">
      <w:pPr>
        <w:pStyle w:val="fl"/>
      </w:pPr>
      <w:r>
        <w:t>Et</w:t>
      </w:r>
      <w:r>
        <w:rPr>
          <w:vertAlign w:val="superscript"/>
        </w:rPr>
        <w:t>16</w:t>
      </w:r>
      <w:r>
        <w:t xml:space="preserve"> præparétur futúræ septem annórum fami quæ oppressúra est Ægýptum, et non consumétur terra inópiā.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59" w:name="t146n01"/>
      <w:bookmarkEnd w:id="459"/>
      <w:r w:rsidRPr="005119F6">
        <w:rPr>
          <w:rStyle w:val="NumNot"/>
        </w:rPr>
        <w:t>.</w:t>
      </w:r>
      <w:r>
        <w:t xml:space="preserve"> Souvenez-vous de la règle : </w:t>
      </w:r>
      <w:r w:rsidRPr="00050BBD">
        <w:rPr>
          <w:rStyle w:val="LaIt"/>
        </w:rPr>
        <w:t>puer egrégiā índole</w:t>
      </w:r>
      <w:r>
        <w:t xml:space="preserve">. </w:t>
      </w:r>
      <w:r w:rsidRPr="005119F6">
        <w:t xml:space="preserve">– </w:t>
      </w:r>
      <w:r w:rsidRPr="005119F6">
        <w:rPr>
          <w:rStyle w:val="NumNot"/>
        </w:rPr>
        <w:t>2</w:t>
      </w:r>
      <w:bookmarkStart w:id="460" w:name="t146n02"/>
      <w:bookmarkEnd w:id="460"/>
      <w:r w:rsidRPr="005119F6">
        <w:rPr>
          <w:rStyle w:val="NumNot"/>
        </w:rPr>
        <w:t>.</w:t>
      </w:r>
      <w:r>
        <w:t xml:space="preserve"> </w:t>
      </w:r>
      <w:r w:rsidRPr="00050BBD">
        <w:rPr>
          <w:rStyle w:val="LaIt"/>
        </w:rPr>
        <w:t>In tantum</w:t>
      </w:r>
      <w:r>
        <w:t xml:space="preserve"> pour </w:t>
      </w:r>
      <w:r w:rsidRPr="00050BBD">
        <w:rPr>
          <w:rStyle w:val="LaIt"/>
        </w:rPr>
        <w:t>ádeo</w:t>
      </w:r>
      <w:r>
        <w:t xml:space="preserve">, à tel point, tellement, que. </w:t>
      </w:r>
      <w:r w:rsidRPr="005119F6">
        <w:t xml:space="preserve">– </w:t>
      </w:r>
      <w:r w:rsidRPr="005119F6">
        <w:rPr>
          <w:rStyle w:val="NumNot"/>
        </w:rPr>
        <w:t>3</w:t>
      </w:r>
      <w:bookmarkStart w:id="461" w:name="t146n03"/>
      <w:bookmarkEnd w:id="461"/>
      <w:r w:rsidRPr="005119F6">
        <w:rPr>
          <w:rStyle w:val="NumNot"/>
        </w:rPr>
        <w:t>.</w:t>
      </w:r>
      <w:r>
        <w:t xml:space="preserve"> Ablatif absolu. </w:t>
      </w:r>
      <w:r w:rsidRPr="005119F6">
        <w:t xml:space="preserve">– </w:t>
      </w:r>
      <w:r w:rsidRPr="005119F6">
        <w:rPr>
          <w:rStyle w:val="NumNot"/>
        </w:rPr>
        <w:t>4</w:t>
      </w:r>
      <w:bookmarkStart w:id="462" w:name="t146n04"/>
      <w:bookmarkEnd w:id="462"/>
      <w:r w:rsidRPr="005119F6">
        <w:rPr>
          <w:rStyle w:val="NumNot"/>
        </w:rPr>
        <w:t>.</w:t>
      </w:r>
      <w:r>
        <w:t xml:space="preserve"> </w:t>
      </w:r>
      <w:r w:rsidRPr="00050BBD">
        <w:rPr>
          <w:rStyle w:val="LaIt"/>
        </w:rPr>
        <w:t>Vestígium</w:t>
      </w:r>
      <w:r>
        <w:t xml:space="preserve">, trace, apparence. </w:t>
      </w:r>
      <w:r w:rsidRPr="00050BBD">
        <w:rPr>
          <w:rStyle w:val="LaIt"/>
        </w:rPr>
        <w:t>Dedére</w:t>
      </w:r>
      <w:r>
        <w:t xml:space="preserve"> est une syncope de </w:t>
      </w:r>
      <w:r w:rsidRPr="00050BBD">
        <w:rPr>
          <w:rStyle w:val="LaIt"/>
        </w:rPr>
        <w:t>dedérunt</w:t>
      </w:r>
      <w:r>
        <w:t xml:space="preserve">. </w:t>
      </w:r>
      <w:r w:rsidRPr="005119F6">
        <w:t xml:space="preserve">– </w:t>
      </w:r>
      <w:r w:rsidRPr="005119F6">
        <w:rPr>
          <w:rStyle w:val="NumNot"/>
        </w:rPr>
        <w:t>5</w:t>
      </w:r>
      <w:bookmarkStart w:id="463" w:name="t146n05"/>
      <w:bookmarkEnd w:id="463"/>
      <w:r w:rsidRPr="005119F6">
        <w:rPr>
          <w:rStyle w:val="NumNot"/>
        </w:rPr>
        <w:t>.</w:t>
      </w:r>
      <w:r>
        <w:t xml:space="preserve"> </w:t>
      </w:r>
      <w:r w:rsidRPr="00050BBD">
        <w:rPr>
          <w:rStyle w:val="LaIt"/>
        </w:rPr>
        <w:t>Squalor</w:t>
      </w:r>
      <w:r>
        <w:t xml:space="preserve"> est l’effet de la maigreur et indique les aspérités qui en résultent. Traduisez comme s’il y avait </w:t>
      </w:r>
      <w:r w:rsidRPr="00050BBD">
        <w:rPr>
          <w:rStyle w:val="LaIt"/>
        </w:rPr>
        <w:t>in símili mácie</w:t>
      </w:r>
      <w:r>
        <w:t xml:space="preserve">, etc. </w:t>
      </w:r>
      <w:r w:rsidRPr="005119F6">
        <w:t xml:space="preserve">– </w:t>
      </w:r>
      <w:r w:rsidRPr="005119F6">
        <w:rPr>
          <w:rStyle w:val="NumNot"/>
        </w:rPr>
        <w:t>6</w:t>
      </w:r>
      <w:bookmarkStart w:id="464" w:name="t146n06"/>
      <w:bookmarkEnd w:id="464"/>
      <w:r w:rsidRPr="005119F6">
        <w:rPr>
          <w:rStyle w:val="NumNot"/>
        </w:rPr>
        <w:t>.</w:t>
      </w:r>
      <w:r>
        <w:t xml:space="preserve"> Sous-entendez </w:t>
      </w:r>
      <w:r w:rsidRPr="00050BBD">
        <w:rPr>
          <w:rStyle w:val="LaIt"/>
        </w:rPr>
        <w:t>et</w:t>
      </w:r>
      <w:r>
        <w:t xml:space="preserve">. </w:t>
      </w:r>
      <w:r w:rsidRPr="005119F6">
        <w:t xml:space="preserve">– </w:t>
      </w:r>
      <w:r w:rsidRPr="005119F6">
        <w:rPr>
          <w:rStyle w:val="NumNot"/>
        </w:rPr>
        <w:t>7</w:t>
      </w:r>
      <w:bookmarkStart w:id="465" w:name="t146n07"/>
      <w:bookmarkEnd w:id="465"/>
      <w:r w:rsidRPr="005119F6">
        <w:rPr>
          <w:rStyle w:val="NumNot"/>
        </w:rPr>
        <w:t>.</w:t>
      </w:r>
      <w:r>
        <w:t xml:space="preserve"> Sous-entendez </w:t>
      </w:r>
      <w:r w:rsidRPr="00050BBD">
        <w:rPr>
          <w:rStyle w:val="LaIt"/>
        </w:rPr>
        <w:t>negótia</w:t>
      </w:r>
      <w:r>
        <w:t xml:space="preserve">. </w:t>
      </w:r>
      <w:r w:rsidRPr="005119F6">
        <w:t xml:space="preserve">– </w:t>
      </w:r>
      <w:r w:rsidRPr="005119F6">
        <w:rPr>
          <w:rStyle w:val="NumNot"/>
        </w:rPr>
        <w:t>8</w:t>
      </w:r>
      <w:bookmarkStart w:id="466" w:name="t146n08"/>
      <w:bookmarkEnd w:id="466"/>
      <w:r w:rsidRPr="005119F6">
        <w:rPr>
          <w:rStyle w:val="NumNot"/>
        </w:rPr>
        <w:t>.</w:t>
      </w:r>
      <w:r>
        <w:t xml:space="preserve"> </w:t>
      </w:r>
      <w:r w:rsidRPr="00050BBD">
        <w:rPr>
          <w:rStyle w:val="LaIt"/>
        </w:rPr>
        <w:t>Ascendérunt</w:t>
      </w:r>
      <w:r>
        <w:t xml:space="preserve">, savoir </w:t>
      </w:r>
      <w:r w:rsidRPr="00050BBD">
        <w:rPr>
          <w:rStyle w:val="LaIt"/>
        </w:rPr>
        <w:t>de</w:t>
      </w:r>
      <w:r>
        <w:t xml:space="preserve"> ou </w:t>
      </w:r>
      <w:r w:rsidRPr="00050BBD">
        <w:rPr>
          <w:rStyle w:val="LaIt"/>
        </w:rPr>
        <w:t>ex amne</w:t>
      </w:r>
      <w:r>
        <w:t xml:space="preserve">. </w:t>
      </w:r>
      <w:r w:rsidRPr="005119F6">
        <w:t xml:space="preserve">– </w:t>
      </w:r>
      <w:r w:rsidRPr="005119F6">
        <w:rPr>
          <w:rStyle w:val="NumNot"/>
        </w:rPr>
        <w:t>9</w:t>
      </w:r>
      <w:bookmarkStart w:id="467" w:name="t146n09"/>
      <w:bookmarkEnd w:id="467"/>
      <w:r w:rsidRPr="005119F6">
        <w:rPr>
          <w:rStyle w:val="NumNot"/>
        </w:rPr>
        <w:t>.</w:t>
      </w:r>
      <w:r>
        <w:t xml:space="preserve"> </w:t>
      </w:r>
      <w:r w:rsidRPr="00050BBD">
        <w:rPr>
          <w:rStyle w:val="LaIt"/>
        </w:rPr>
        <w:t>Vento urénte</w:t>
      </w:r>
      <w:r>
        <w:t xml:space="preserve">, sorte de vent, dont le souffle détruit la végétation et fait mourir </w:t>
      </w:r>
      <w:r>
        <w:lastRenderedPageBreak/>
        <w:t xml:space="preserve">les animaux, connu dans l’Orient sous le nom de </w:t>
      </w:r>
      <w:r w:rsidRPr="0060028B">
        <w:rPr>
          <w:rStyle w:val="italicus"/>
        </w:rPr>
        <w:t>sam</w:t>
      </w:r>
      <w:r>
        <w:t xml:space="preserve"> ou </w:t>
      </w:r>
      <w:r w:rsidRPr="0060028B">
        <w:rPr>
          <w:rStyle w:val="italicus"/>
        </w:rPr>
        <w:t>samoum</w:t>
      </w:r>
      <w:r>
        <w:t xml:space="preserve">. </w:t>
      </w:r>
      <w:r w:rsidRPr="005119F6">
        <w:t xml:space="preserve">– </w:t>
      </w:r>
      <w:r w:rsidRPr="005119F6">
        <w:rPr>
          <w:rStyle w:val="NumNot"/>
        </w:rPr>
        <w:t>10</w:t>
      </w:r>
      <w:bookmarkStart w:id="468" w:name="t146n10"/>
      <w:bookmarkEnd w:id="468"/>
      <w:r w:rsidRPr="005119F6">
        <w:rPr>
          <w:rStyle w:val="NumNot"/>
        </w:rPr>
        <w:t>.</w:t>
      </w:r>
      <w:r>
        <w:t xml:space="preserve"> </w:t>
      </w:r>
      <w:r w:rsidRPr="00050BBD">
        <w:rPr>
          <w:rStyle w:val="LaIt"/>
        </w:rPr>
        <w:t>Qui</w:t>
      </w:r>
      <w:r>
        <w:t xml:space="preserve"> se rapporte au mot </w:t>
      </w:r>
      <w:r w:rsidRPr="00050BBD">
        <w:rPr>
          <w:rStyle w:val="LaIt"/>
        </w:rPr>
        <w:t>anni</w:t>
      </w:r>
      <w:r>
        <w:t xml:space="preserve"> des deux versets précédents. </w:t>
      </w:r>
      <w:r w:rsidRPr="005119F6">
        <w:t xml:space="preserve">– </w:t>
      </w:r>
      <w:r w:rsidRPr="005119F6">
        <w:rPr>
          <w:rStyle w:val="NumNot"/>
        </w:rPr>
        <w:t>11</w:t>
      </w:r>
      <w:bookmarkStart w:id="469" w:name="t146n11"/>
      <w:bookmarkEnd w:id="469"/>
      <w:r w:rsidRPr="005119F6">
        <w:rPr>
          <w:rStyle w:val="NumNot"/>
        </w:rPr>
        <w:t>.</w:t>
      </w:r>
      <w:r>
        <w:t xml:space="preserve"> </w:t>
      </w:r>
      <w:r w:rsidRPr="00050BBD">
        <w:rPr>
          <w:rStyle w:val="LaIt"/>
        </w:rPr>
        <w:t>Annos</w:t>
      </w:r>
      <w:r>
        <w:t xml:space="preserve">. </w:t>
      </w:r>
      <w:r w:rsidRPr="005119F6">
        <w:t xml:space="preserve">– </w:t>
      </w:r>
      <w:r w:rsidRPr="005119F6">
        <w:rPr>
          <w:rStyle w:val="NumNot"/>
        </w:rPr>
        <w:t>12</w:t>
      </w:r>
      <w:bookmarkStart w:id="470" w:name="t146n12"/>
      <w:bookmarkEnd w:id="470"/>
      <w:r w:rsidRPr="005119F6">
        <w:rPr>
          <w:rStyle w:val="NumNot"/>
        </w:rPr>
        <w:t>.</w:t>
      </w:r>
      <w:r>
        <w:t xml:space="preserve"> En fait de temps, ce qui est par derrière, est passé. </w:t>
      </w:r>
      <w:r w:rsidRPr="005119F6">
        <w:t xml:space="preserve">– </w:t>
      </w:r>
      <w:r w:rsidRPr="005119F6">
        <w:rPr>
          <w:rStyle w:val="NumNot"/>
        </w:rPr>
        <w:t>13</w:t>
      </w:r>
      <w:bookmarkStart w:id="471" w:name="t146n13"/>
      <w:bookmarkEnd w:id="471"/>
      <w:r w:rsidRPr="005119F6">
        <w:rPr>
          <w:rStyle w:val="NumNot"/>
        </w:rPr>
        <w:t>.</w:t>
      </w:r>
      <w:r>
        <w:t xml:space="preserve"> </w:t>
      </w:r>
      <w:r w:rsidRPr="00050BBD">
        <w:rPr>
          <w:rStyle w:val="LaIt"/>
        </w:rPr>
        <w:t>Providére</w:t>
      </w:r>
      <w:r>
        <w:t xml:space="preserve">, prévoir, jeter d’avance les yeux sur, ou, en sous-entendant </w:t>
      </w:r>
      <w:r w:rsidRPr="00050BBD">
        <w:rPr>
          <w:rStyle w:val="LaIt"/>
        </w:rPr>
        <w:t>sibi</w:t>
      </w:r>
      <w:r>
        <w:t xml:space="preserve">, se pourvoir de, se procurer. </w:t>
      </w:r>
      <w:r w:rsidRPr="005119F6">
        <w:t xml:space="preserve">– </w:t>
      </w:r>
      <w:r w:rsidRPr="005119F6">
        <w:rPr>
          <w:rStyle w:val="NumNot"/>
        </w:rPr>
        <w:t>14</w:t>
      </w:r>
      <w:bookmarkStart w:id="472" w:name="t146n14"/>
      <w:bookmarkEnd w:id="472"/>
      <w:r w:rsidRPr="005119F6">
        <w:rPr>
          <w:rStyle w:val="NumNot"/>
        </w:rPr>
        <w:t>.</w:t>
      </w:r>
      <w:r>
        <w:t xml:space="preserve"> </w:t>
      </w:r>
      <w:r w:rsidRPr="00050BBD">
        <w:rPr>
          <w:rStyle w:val="LaIt"/>
        </w:rPr>
        <w:t>Qui</w:t>
      </w:r>
      <w:r>
        <w:t xml:space="preserve"> pour </w:t>
      </w:r>
      <w:r w:rsidRPr="00050BBD">
        <w:rPr>
          <w:rStyle w:val="LaIt"/>
        </w:rPr>
        <w:t>ut ille</w:t>
      </w:r>
      <w:r>
        <w:t xml:space="preserve">, c’est-à-dire </w:t>
      </w:r>
      <w:r w:rsidRPr="00050BBD">
        <w:rPr>
          <w:rStyle w:val="LaIt"/>
        </w:rPr>
        <w:t>vir sápiens</w:t>
      </w:r>
      <w:r>
        <w:t xml:space="preserve">, afin qu’il. </w:t>
      </w:r>
      <w:r w:rsidRPr="005119F6">
        <w:t xml:space="preserve">– </w:t>
      </w:r>
      <w:r w:rsidRPr="005119F6">
        <w:rPr>
          <w:rStyle w:val="NumNot"/>
        </w:rPr>
        <w:t>15</w:t>
      </w:r>
      <w:bookmarkStart w:id="473" w:name="t146n15"/>
      <w:bookmarkEnd w:id="473"/>
      <w:r w:rsidRPr="005119F6">
        <w:rPr>
          <w:rStyle w:val="NumNot"/>
        </w:rPr>
        <w:t>.</w:t>
      </w:r>
      <w:r>
        <w:t xml:space="preserve"> C’est toujours la suite de </w:t>
      </w:r>
      <w:r w:rsidRPr="00050BBD">
        <w:rPr>
          <w:rStyle w:val="LaIt"/>
        </w:rPr>
        <w:t>ut</w:t>
      </w:r>
      <w:r>
        <w:t xml:space="preserve"> contenu dans </w:t>
      </w:r>
      <w:r w:rsidRPr="00050BBD">
        <w:rPr>
          <w:rStyle w:val="LaIt"/>
        </w:rPr>
        <w:t>qui</w:t>
      </w:r>
      <w:r>
        <w:t xml:space="preserve"> pour </w:t>
      </w:r>
      <w:r w:rsidRPr="00050BBD">
        <w:rPr>
          <w:rStyle w:val="LaIt"/>
        </w:rPr>
        <w:t>ut ille</w:t>
      </w:r>
      <w:r>
        <w:t xml:space="preserve">. </w:t>
      </w:r>
      <w:r w:rsidRPr="005119F6">
        <w:t xml:space="preserve">– </w:t>
      </w:r>
      <w:r w:rsidRPr="005119F6">
        <w:rPr>
          <w:rStyle w:val="NumNot"/>
        </w:rPr>
        <w:t>16</w:t>
      </w:r>
      <w:bookmarkStart w:id="474" w:name="t146n16"/>
      <w:bookmarkEnd w:id="474"/>
      <w:r w:rsidRPr="005119F6">
        <w:rPr>
          <w:rStyle w:val="NumNot"/>
        </w:rPr>
        <w:t>.</w:t>
      </w:r>
      <w:r>
        <w:t xml:space="preserve"> Le sujet est toujours </w:t>
      </w:r>
      <w:r w:rsidRPr="00050BBD">
        <w:rPr>
          <w:rStyle w:val="LaIt"/>
        </w:rPr>
        <w:t>fruméntum</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XLVII.</w:t>
      </w:r>
      <w:bookmarkStart w:id="475" w:name="t147"/>
      <w:bookmarkEnd w:id="475"/>
      <w:r>
        <w:t xml:space="preserve"> </w:t>
      </w:r>
    </w:p>
    <w:p w:rsidR="008D2629" w:rsidRDefault="008D2629" w:rsidP="008D2629">
      <w:pPr>
        <w:pStyle w:val="Summarium"/>
      </w:pPr>
      <w:r>
        <w:t xml:space="preserve">Élévation de Joseph. </w:t>
      </w:r>
    </w:p>
    <w:p w:rsidR="008D2629" w:rsidRDefault="008D2629" w:rsidP="008D2629">
      <w:pPr>
        <w:pStyle w:val="fl"/>
      </w:pPr>
      <w:r>
        <w:t xml:space="preserve">Plácuit Pharaóni consílium et cunctis minístris ejus : </w:t>
      </w:r>
    </w:p>
    <w:p w:rsidR="008D2629" w:rsidRDefault="008D2629" w:rsidP="008D2629">
      <w:pPr>
        <w:pStyle w:val="fl"/>
      </w:pPr>
      <w:r>
        <w:t>Locutúsque est eis : Num inveníre potérimus talem virum, qui spíritu Dei plenus sit</w:t>
      </w:r>
      <w:r>
        <w:rPr>
          <w:vertAlign w:val="superscript"/>
        </w:rPr>
        <w:t>1</w:t>
      </w:r>
      <w:r>
        <w:t xml:space="preserve"> ? </w:t>
      </w:r>
    </w:p>
    <w:p w:rsidR="008D2629" w:rsidRDefault="008D2629" w:rsidP="008D2629">
      <w:pPr>
        <w:pStyle w:val="fl"/>
      </w:pPr>
      <w:r>
        <w:lastRenderedPageBreak/>
        <w:t>Dixit ergo ad Joseph : Quia osténdit tibi Deus ómnia quæ locútus es, numquid sapientiórem</w:t>
      </w:r>
      <w:r>
        <w:rPr>
          <w:vertAlign w:val="superscript"/>
        </w:rPr>
        <w:t>2</w:t>
      </w:r>
      <w:r>
        <w:t xml:space="preserve"> et consímilem tui inveníre pótero ? </w:t>
      </w:r>
    </w:p>
    <w:p w:rsidR="008D2629" w:rsidRDefault="008D2629" w:rsidP="008D2629">
      <w:pPr>
        <w:pStyle w:val="fl"/>
      </w:pPr>
      <w:r>
        <w:t>Tu eris super domum meam, et ad tui oris impérium cunctus pópulus obédiet : uno tantum regni</w:t>
      </w:r>
      <w:r>
        <w:rPr>
          <w:vertAlign w:val="superscript"/>
        </w:rPr>
        <w:t>3</w:t>
      </w:r>
      <w:r>
        <w:t xml:space="preserve"> sólio te præcédam. </w:t>
      </w:r>
    </w:p>
    <w:p w:rsidR="008D2629" w:rsidRDefault="008D2629" w:rsidP="008D2629">
      <w:pPr>
        <w:pStyle w:val="fl"/>
      </w:pPr>
      <w:r>
        <w:t>Dixítque rursus Phárao ad Joseph : Ecce, constítui te super univérsam terram Ægýpti</w:t>
      </w:r>
      <w:r>
        <w:rPr>
          <w:vertAlign w:val="superscript"/>
        </w:rPr>
        <w:t>4</w:t>
      </w:r>
      <w:r>
        <w:t xml:space="preserve">. </w:t>
      </w:r>
    </w:p>
    <w:p w:rsidR="008D2629" w:rsidRDefault="008D2629" w:rsidP="008D2629">
      <w:pPr>
        <w:pStyle w:val="fl"/>
      </w:pPr>
      <w:r>
        <w:t>Tulítque</w:t>
      </w:r>
      <w:r>
        <w:rPr>
          <w:vertAlign w:val="superscript"/>
        </w:rPr>
        <w:t>5</w:t>
      </w:r>
      <w:r>
        <w:t xml:space="preserve"> ánnulum de manu suā, et dedit eum in manu</w:t>
      </w:r>
      <w:r>
        <w:rPr>
          <w:vertAlign w:val="superscript"/>
        </w:rPr>
        <w:t>6</w:t>
      </w:r>
      <w:r>
        <w:t xml:space="preserve"> ejus : vestivítque eum stolā býssinā, et collo torquem áuream circumpósuit. </w:t>
      </w:r>
    </w:p>
    <w:p w:rsidR="008D2629" w:rsidRDefault="008D2629" w:rsidP="008D2629">
      <w:pPr>
        <w:pStyle w:val="fl"/>
      </w:pPr>
      <w:r>
        <w:t>Fecítque eum ascéndere</w:t>
      </w:r>
      <w:r>
        <w:rPr>
          <w:vertAlign w:val="superscript"/>
        </w:rPr>
        <w:t>7</w:t>
      </w:r>
      <w:r>
        <w:t xml:space="preserve"> super currum suum secúndum</w:t>
      </w:r>
      <w:r>
        <w:rPr>
          <w:vertAlign w:val="superscript"/>
        </w:rPr>
        <w:t>8</w:t>
      </w:r>
      <w:r>
        <w:t xml:space="preserve">, clamánte præcóne, ut omnes coram eo genu flécterent, et præpósitum esse scirent univérsæ terræ Ægýpti. </w:t>
      </w:r>
    </w:p>
    <w:p w:rsidR="008D2629" w:rsidRDefault="008D2629" w:rsidP="008D2629">
      <w:pPr>
        <w:pStyle w:val="fl"/>
      </w:pPr>
      <w:r>
        <w:t xml:space="preserve">Dixit quoque rex ad Joseph : Ego sum Phárao : absque tuo império non movébit quisquam manum aut pedem in omni terra Ægýpti. </w:t>
      </w:r>
    </w:p>
    <w:p w:rsidR="008D2629" w:rsidRDefault="008D2629" w:rsidP="008D2629">
      <w:pPr>
        <w:pStyle w:val="fl"/>
      </w:pPr>
      <w:r>
        <w:t>Vertítque nomen ejus, et vocávit eum linguā ægyptíacā, Salvatórem mundi. Dedítque illi uxórem Aseneth, fíliam Putipháre sacerdótis Heliopóleos</w:t>
      </w:r>
      <w:r>
        <w:rPr>
          <w:vertAlign w:val="superscript"/>
        </w:rPr>
        <w:t>9</w:t>
      </w:r>
      <w:r>
        <w:t>. Egréssus est ítaque Joseph ad terram Ægýpti</w:t>
      </w:r>
      <w:r>
        <w:rPr>
          <w:vertAlign w:val="superscript"/>
        </w:rPr>
        <w:t>10</w:t>
      </w:r>
      <w:r>
        <w:t xml:space="preserve"> ; </w:t>
      </w:r>
    </w:p>
    <w:p w:rsidR="008D2629" w:rsidRDefault="008D2629" w:rsidP="008D2629">
      <w:pPr>
        <w:pStyle w:val="fl"/>
      </w:pPr>
      <w:r>
        <w:t xml:space="preserve">(Trigínta autem annórum erat quando stetit in conspéctu regis Pharaónis,) et circuívit omnes regiónes Ægýpti.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76" w:name="t147n01"/>
      <w:bookmarkEnd w:id="476"/>
      <w:r w:rsidRPr="005119F6">
        <w:rPr>
          <w:rStyle w:val="NumNot"/>
        </w:rPr>
        <w:t>.</w:t>
      </w:r>
      <w:r>
        <w:t xml:space="preserve"> Sous-entendez </w:t>
      </w:r>
      <w:r w:rsidRPr="00050BBD">
        <w:rPr>
          <w:rStyle w:val="LaIt"/>
        </w:rPr>
        <w:t>ut hic</w:t>
      </w:r>
      <w:r>
        <w:t xml:space="preserve"> ou </w:t>
      </w:r>
      <w:r w:rsidRPr="00050BBD">
        <w:rPr>
          <w:rStyle w:val="LaIt"/>
        </w:rPr>
        <w:t>qualis hic</w:t>
      </w:r>
      <w:r>
        <w:t xml:space="preserve">, comme celui-ci. </w:t>
      </w:r>
      <w:r w:rsidRPr="005119F6">
        <w:t xml:space="preserve">– </w:t>
      </w:r>
      <w:r w:rsidRPr="005119F6">
        <w:rPr>
          <w:rStyle w:val="NumNot"/>
        </w:rPr>
        <w:t>2</w:t>
      </w:r>
      <w:bookmarkStart w:id="477" w:name="t147n02"/>
      <w:bookmarkEnd w:id="477"/>
      <w:r w:rsidRPr="005119F6">
        <w:rPr>
          <w:rStyle w:val="NumNot"/>
        </w:rPr>
        <w:t>.</w:t>
      </w:r>
      <w:r>
        <w:t xml:space="preserve"> </w:t>
      </w:r>
      <w:r w:rsidRPr="00050BBD">
        <w:rPr>
          <w:rStyle w:val="LaIt"/>
        </w:rPr>
        <w:t>Sapientiórem</w:t>
      </w:r>
      <w:r>
        <w:t xml:space="preserve">, savoir </w:t>
      </w:r>
      <w:r w:rsidRPr="00050BBD">
        <w:rPr>
          <w:rStyle w:val="LaIt"/>
        </w:rPr>
        <w:t>quam tu</w:t>
      </w:r>
      <w:r>
        <w:t xml:space="preserve"> ou </w:t>
      </w:r>
      <w:r w:rsidRPr="00050BBD">
        <w:rPr>
          <w:rStyle w:val="LaIt"/>
        </w:rPr>
        <w:t>te</w:t>
      </w:r>
      <w:r>
        <w:t xml:space="preserve"> (à l’ablatif). </w:t>
      </w:r>
      <w:r w:rsidRPr="005119F6">
        <w:t xml:space="preserve">– </w:t>
      </w:r>
      <w:r w:rsidRPr="005119F6">
        <w:rPr>
          <w:rStyle w:val="NumNot"/>
        </w:rPr>
        <w:t>3</w:t>
      </w:r>
      <w:bookmarkStart w:id="478" w:name="t147n03"/>
      <w:bookmarkEnd w:id="478"/>
      <w:r w:rsidRPr="005119F6">
        <w:rPr>
          <w:rStyle w:val="NumNot"/>
        </w:rPr>
        <w:t>.</w:t>
      </w:r>
      <w:r>
        <w:t xml:space="preserve"> C’est comme s’il y avait </w:t>
      </w:r>
      <w:r w:rsidRPr="00050BBD">
        <w:rPr>
          <w:rStyle w:val="LaIt"/>
        </w:rPr>
        <w:t>regis</w:t>
      </w:r>
      <w:r>
        <w:t xml:space="preserve">, le trône du roi, ou la dignité royale. </w:t>
      </w:r>
      <w:r w:rsidRPr="00050BBD">
        <w:rPr>
          <w:rStyle w:val="LaIt"/>
        </w:rPr>
        <w:t>Præcédam te</w:t>
      </w:r>
      <w:r>
        <w:t xml:space="preserve">, je marcherai au-devant de toi, c’est-à-dire : je serai au-dessus de toi. </w:t>
      </w:r>
      <w:r w:rsidRPr="005119F6">
        <w:t xml:space="preserve">– </w:t>
      </w:r>
      <w:r w:rsidRPr="005119F6">
        <w:rPr>
          <w:rStyle w:val="NumNot"/>
        </w:rPr>
        <w:t>4</w:t>
      </w:r>
      <w:bookmarkStart w:id="479" w:name="t147n04"/>
      <w:bookmarkEnd w:id="479"/>
      <w:r w:rsidRPr="005119F6">
        <w:rPr>
          <w:rStyle w:val="NumNot"/>
        </w:rPr>
        <w:t>.</w:t>
      </w:r>
      <w:r>
        <w:t xml:space="preserve"> L’Égypte est une vaste contrée de l’Afrique, bornée au nord par la méditerranée, à l’est par le golfe Arabique, à l’ouest par la Libye et au sud par les déserts de l’Éthiopie. Elle a 200 lieues du nord au sud. </w:t>
      </w:r>
      <w:r w:rsidRPr="005119F6">
        <w:t xml:space="preserve">– </w:t>
      </w:r>
      <w:r w:rsidRPr="005119F6">
        <w:rPr>
          <w:rStyle w:val="NumNot"/>
        </w:rPr>
        <w:t>5</w:t>
      </w:r>
      <w:bookmarkStart w:id="480" w:name="t147n05"/>
      <w:bookmarkEnd w:id="480"/>
      <w:r w:rsidRPr="005119F6">
        <w:rPr>
          <w:rStyle w:val="NumNot"/>
        </w:rPr>
        <w:t>.</w:t>
      </w:r>
      <w:r>
        <w:t xml:space="preserve"> </w:t>
      </w:r>
      <w:r w:rsidRPr="00050BBD">
        <w:rPr>
          <w:rStyle w:val="LaIt"/>
        </w:rPr>
        <w:t>Tulit</w:t>
      </w:r>
      <w:r>
        <w:t xml:space="preserve"> pour </w:t>
      </w:r>
      <w:r w:rsidRPr="00050BBD">
        <w:rPr>
          <w:rStyle w:val="LaIt"/>
        </w:rPr>
        <w:t>ábstulit</w:t>
      </w:r>
      <w:r>
        <w:t xml:space="preserve"> (comme à la </w:t>
      </w:r>
      <w:hyperlink w:anchor="t141n23" w:history="1">
        <w:r w:rsidRPr="002D0C41">
          <w:rPr>
            <w:rStyle w:val="Lienhypertexte"/>
          </w:rPr>
          <w:t>leçon XLI, note 23</w:t>
        </w:r>
      </w:hyperlink>
      <w:r>
        <w:t xml:space="preserve">), ôta. </w:t>
      </w:r>
      <w:r w:rsidRPr="005119F6">
        <w:t xml:space="preserve">– </w:t>
      </w:r>
      <w:r w:rsidRPr="005119F6">
        <w:rPr>
          <w:rStyle w:val="NumNot"/>
        </w:rPr>
        <w:t>6</w:t>
      </w:r>
      <w:bookmarkStart w:id="481" w:name="t147n06"/>
      <w:bookmarkEnd w:id="481"/>
      <w:r w:rsidRPr="005119F6">
        <w:rPr>
          <w:rStyle w:val="NumNot"/>
        </w:rPr>
        <w:t>.</w:t>
      </w:r>
      <w:r>
        <w:t xml:space="preserve"> </w:t>
      </w:r>
      <w:r w:rsidRPr="00050BBD">
        <w:rPr>
          <w:rStyle w:val="LaIt"/>
        </w:rPr>
        <w:t>Dedit in manu</w:t>
      </w:r>
      <w:r>
        <w:t xml:space="preserve">, à l’ablatif au lieu de </w:t>
      </w:r>
      <w:r w:rsidRPr="00050BBD">
        <w:rPr>
          <w:rStyle w:val="LaIt"/>
        </w:rPr>
        <w:t>in manum</w:t>
      </w:r>
      <w:r>
        <w:t xml:space="preserve">, parce qu’il devait y rester ; voyez </w:t>
      </w:r>
      <w:hyperlink w:anchor="t142n20" w:history="1">
        <w:r w:rsidRPr="002D0C41">
          <w:rPr>
            <w:rStyle w:val="Lienhypertexte"/>
          </w:rPr>
          <w:t>leçon XLII, note 20</w:t>
        </w:r>
      </w:hyperlink>
      <w:r>
        <w:t xml:space="preserve">. </w:t>
      </w:r>
      <w:r w:rsidRPr="005119F6">
        <w:t xml:space="preserve">– </w:t>
      </w:r>
      <w:r w:rsidRPr="005119F6">
        <w:rPr>
          <w:rStyle w:val="NumNot"/>
        </w:rPr>
        <w:t>7</w:t>
      </w:r>
      <w:bookmarkStart w:id="482" w:name="t147n07"/>
      <w:bookmarkEnd w:id="482"/>
      <w:r w:rsidRPr="005119F6">
        <w:rPr>
          <w:rStyle w:val="NumNot"/>
        </w:rPr>
        <w:t>.</w:t>
      </w:r>
      <w:r>
        <w:t xml:space="preserve"> Tournure toute française dont vous voyez l’origine. Vous la retrouverez deux fois dans la leçon suivante. </w:t>
      </w:r>
      <w:r w:rsidRPr="005119F6">
        <w:t xml:space="preserve">– </w:t>
      </w:r>
      <w:r w:rsidRPr="005119F6">
        <w:rPr>
          <w:rStyle w:val="NumNot"/>
        </w:rPr>
        <w:t>8</w:t>
      </w:r>
      <w:bookmarkStart w:id="483" w:name="t147n08"/>
      <w:bookmarkEnd w:id="483"/>
      <w:r w:rsidRPr="005119F6">
        <w:rPr>
          <w:rStyle w:val="NumNot"/>
        </w:rPr>
        <w:t>.</w:t>
      </w:r>
      <w:r>
        <w:t xml:space="preserve"> Le second après celui du roi. </w:t>
      </w:r>
      <w:r w:rsidRPr="005119F6">
        <w:t xml:space="preserve">– </w:t>
      </w:r>
      <w:r w:rsidRPr="005119F6">
        <w:rPr>
          <w:rStyle w:val="NumNot"/>
        </w:rPr>
        <w:t>9</w:t>
      </w:r>
      <w:bookmarkStart w:id="484" w:name="t147n09"/>
      <w:bookmarkEnd w:id="484"/>
      <w:r w:rsidRPr="005119F6">
        <w:rPr>
          <w:rStyle w:val="NumNot"/>
        </w:rPr>
        <w:t>.</w:t>
      </w:r>
      <w:r>
        <w:t xml:space="preserve"> Héliopolis, ville du soleil ou consacrée au soleil, dans la Basse-Égypte, au sud, sur le canal de Trajan. </w:t>
      </w:r>
      <w:r w:rsidRPr="00050BBD">
        <w:rPr>
          <w:rStyle w:val="LaIt"/>
        </w:rPr>
        <w:t>Heliopóleos</w:t>
      </w:r>
      <w:r>
        <w:t xml:space="preserve"> est la forme grecque du génitif. </w:t>
      </w:r>
      <w:r w:rsidRPr="005119F6">
        <w:t xml:space="preserve">– </w:t>
      </w:r>
      <w:r w:rsidRPr="005119F6">
        <w:rPr>
          <w:rStyle w:val="NumNot"/>
        </w:rPr>
        <w:t>10</w:t>
      </w:r>
      <w:bookmarkStart w:id="485" w:name="t147n10"/>
      <w:bookmarkEnd w:id="485"/>
      <w:r w:rsidRPr="005119F6">
        <w:rPr>
          <w:rStyle w:val="NumNot"/>
        </w:rPr>
        <w:t>.</w:t>
      </w:r>
      <w:r>
        <w:t xml:space="preserve"> C’est-à-dire qu’il sortit pour visiter l’Égypte.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XLVIII.</w:t>
      </w:r>
      <w:bookmarkStart w:id="486" w:name="t148"/>
      <w:bookmarkEnd w:id="486"/>
      <w:r>
        <w:t xml:space="preserve"> </w:t>
      </w:r>
    </w:p>
    <w:p w:rsidR="008D2629" w:rsidRDefault="008D2629" w:rsidP="008D2629">
      <w:pPr>
        <w:pStyle w:val="Summarium"/>
      </w:pPr>
      <w:r>
        <w:t xml:space="preserve">Abondance et disette. </w:t>
      </w:r>
    </w:p>
    <w:p w:rsidR="008D2629" w:rsidRDefault="008D2629" w:rsidP="008D2629">
      <w:pPr>
        <w:pStyle w:val="fl"/>
      </w:pPr>
      <w:r>
        <w:t xml:space="preserve">Venítque fertílitas septem annórum : et in manípulos redáctæ ségetes congregátæ sunt in hórrea Ægýpti. </w:t>
      </w:r>
    </w:p>
    <w:p w:rsidR="008D2629" w:rsidRDefault="008D2629" w:rsidP="008D2629">
      <w:pPr>
        <w:pStyle w:val="fl"/>
      </w:pPr>
      <w:r>
        <w:t xml:space="preserve">Omnis étiam frugum abundántia in síngulis úrbibus cóndita est. </w:t>
      </w:r>
    </w:p>
    <w:p w:rsidR="008D2629" w:rsidRDefault="008D2629" w:rsidP="008D2629">
      <w:pPr>
        <w:pStyle w:val="fl"/>
      </w:pPr>
      <w:r>
        <w:t>Tantáque, fuit abundántia trítici, ut arénæ maris coæquarétur, et cópia mensúram</w:t>
      </w:r>
      <w:r>
        <w:rPr>
          <w:vertAlign w:val="superscript"/>
        </w:rPr>
        <w:t>1</w:t>
      </w:r>
      <w:r>
        <w:t xml:space="preserve"> excéderet. </w:t>
      </w:r>
    </w:p>
    <w:p w:rsidR="008D2629" w:rsidRDefault="008D2629" w:rsidP="008D2629">
      <w:pPr>
        <w:pStyle w:val="fl"/>
      </w:pPr>
      <w:r>
        <w:lastRenderedPageBreak/>
        <w:t xml:space="preserve">Nati sunt autem Joseph fílii duo ántequam veníret fames : quos péperit ei Aseneth, fília Putipháre sacerdótis Heliopóleos, </w:t>
      </w:r>
    </w:p>
    <w:p w:rsidR="008D2629" w:rsidRDefault="008D2629" w:rsidP="008D2629">
      <w:pPr>
        <w:pStyle w:val="fl"/>
      </w:pPr>
      <w:r>
        <w:t xml:space="preserve">Vocavítque nomen primogéniti, Manásses, dicens : Oblivísci me fecit Deus ómnium labórum meórum, et domūs patris mei. </w:t>
      </w:r>
    </w:p>
    <w:p w:rsidR="008D2629" w:rsidRDefault="008D2629" w:rsidP="008D2629">
      <w:pPr>
        <w:pStyle w:val="fl"/>
      </w:pPr>
      <w:r>
        <w:t xml:space="preserve">Nomen quoque secúndi appellávit Ephraïm, dicens : Créscere me fecit Deus in terrā paupertátis meæ. </w:t>
      </w:r>
    </w:p>
    <w:p w:rsidR="008D2629" w:rsidRDefault="008D2629" w:rsidP="008D2629">
      <w:pPr>
        <w:pStyle w:val="fl"/>
      </w:pPr>
      <w:r>
        <w:t>Igitur transáctis septem ubertátis annis</w:t>
      </w:r>
      <w:r>
        <w:rPr>
          <w:vertAlign w:val="superscript"/>
        </w:rPr>
        <w:t>2</w:t>
      </w:r>
      <w:r>
        <w:t xml:space="preserve">, </w:t>
      </w:r>
    </w:p>
    <w:p w:rsidR="008D2629" w:rsidRDefault="008D2629" w:rsidP="008D2629">
      <w:pPr>
        <w:pStyle w:val="fl"/>
      </w:pPr>
      <w:r>
        <w:t xml:space="preserve">Cœpérunt veníre septem anni inópiæ quos prædíxerat Joseph : et in univérso orbe fames præváluit, in cunctā autem terrā Ægýpti panis erat. </w:t>
      </w:r>
    </w:p>
    <w:p w:rsidR="008D2629" w:rsidRDefault="008D2629" w:rsidP="008D2629">
      <w:pPr>
        <w:pStyle w:val="fl"/>
      </w:pPr>
      <w:r>
        <w:t>Quā</w:t>
      </w:r>
      <w:r>
        <w:rPr>
          <w:vertAlign w:val="superscript"/>
        </w:rPr>
        <w:t>3</w:t>
      </w:r>
      <w:r>
        <w:t xml:space="preserve"> esuriénte, clamávit pópulus ad Pharaónem, aliménta petens. Quibus</w:t>
      </w:r>
      <w:r>
        <w:rPr>
          <w:vertAlign w:val="superscript"/>
        </w:rPr>
        <w:t>4</w:t>
      </w:r>
      <w:r>
        <w:t xml:space="preserve"> ille respóndit : Ite ad Joseph : et quidquid ipse vobis díxerit, fácite. </w:t>
      </w:r>
    </w:p>
    <w:p w:rsidR="008D2629" w:rsidRDefault="008D2629" w:rsidP="008D2629">
      <w:pPr>
        <w:pStyle w:val="fl"/>
      </w:pPr>
      <w:r>
        <w:t>Crescébat autem quotídie fames in omni terrā : aperuítque Joseph univérsa hórrea, et vendébat Ægýptiis : nam et</w:t>
      </w:r>
      <w:r>
        <w:rPr>
          <w:vertAlign w:val="superscript"/>
        </w:rPr>
        <w:t>5</w:t>
      </w:r>
      <w:r>
        <w:t xml:space="preserve"> illos opprésserat fames. </w:t>
      </w:r>
    </w:p>
    <w:p w:rsidR="008D2629" w:rsidRDefault="008D2629" w:rsidP="008D2629">
      <w:pPr>
        <w:pStyle w:val="fl"/>
      </w:pPr>
      <w:r>
        <w:t>Omnésque provínciæ</w:t>
      </w:r>
      <w:r>
        <w:rPr>
          <w:vertAlign w:val="superscript"/>
        </w:rPr>
        <w:t>6</w:t>
      </w:r>
      <w:r>
        <w:t xml:space="preserve"> veniébant in Ægýptum, ut émerent escas, et malum inópiæ temperárent.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87" w:name="t148n01"/>
      <w:bookmarkEnd w:id="487"/>
      <w:r w:rsidRPr="005119F6">
        <w:rPr>
          <w:rStyle w:val="NumNot"/>
        </w:rPr>
        <w:t>.</w:t>
      </w:r>
      <w:r>
        <w:t xml:space="preserve"> La mesure d’une abondance ordinaire. </w:t>
      </w:r>
      <w:r w:rsidRPr="005119F6">
        <w:t xml:space="preserve">– </w:t>
      </w:r>
      <w:r w:rsidRPr="005119F6">
        <w:rPr>
          <w:rStyle w:val="NumNot"/>
        </w:rPr>
        <w:t>2</w:t>
      </w:r>
      <w:bookmarkStart w:id="488" w:name="t148n02"/>
      <w:bookmarkEnd w:id="488"/>
      <w:r w:rsidRPr="005119F6">
        <w:rPr>
          <w:rStyle w:val="NumNot"/>
        </w:rPr>
        <w:t>.</w:t>
      </w:r>
      <w:r>
        <w:t xml:space="preserve"> Ablatif absolu. </w:t>
      </w:r>
      <w:r w:rsidRPr="005119F6">
        <w:t xml:space="preserve">– </w:t>
      </w:r>
      <w:r w:rsidRPr="005119F6">
        <w:rPr>
          <w:rStyle w:val="NumNot"/>
        </w:rPr>
        <w:t>3</w:t>
      </w:r>
      <w:bookmarkStart w:id="489" w:name="t148n03"/>
      <w:bookmarkEnd w:id="489"/>
      <w:r w:rsidRPr="005119F6">
        <w:rPr>
          <w:rStyle w:val="NumNot"/>
        </w:rPr>
        <w:t>.</w:t>
      </w:r>
      <w:r>
        <w:t xml:space="preserve"> </w:t>
      </w:r>
      <w:r w:rsidRPr="00050BBD">
        <w:rPr>
          <w:rStyle w:val="LaIt"/>
        </w:rPr>
        <w:t>Quā</w:t>
      </w:r>
      <w:r>
        <w:t xml:space="preserve"> se rapporte à </w:t>
      </w:r>
      <w:r w:rsidRPr="00050BBD">
        <w:rPr>
          <w:rStyle w:val="LaIt"/>
        </w:rPr>
        <w:t>terrā</w:t>
      </w:r>
      <w:r>
        <w:t xml:space="preserve">, c’est la terre pour le peuple, ablatif absolu. </w:t>
      </w:r>
      <w:r w:rsidRPr="005119F6">
        <w:t xml:space="preserve">– </w:t>
      </w:r>
      <w:r w:rsidRPr="005119F6">
        <w:rPr>
          <w:rStyle w:val="NumNot"/>
        </w:rPr>
        <w:t>4</w:t>
      </w:r>
      <w:bookmarkStart w:id="490" w:name="t148n04"/>
      <w:bookmarkEnd w:id="490"/>
      <w:r w:rsidRPr="005119F6">
        <w:rPr>
          <w:rStyle w:val="NumNot"/>
        </w:rPr>
        <w:t>.</w:t>
      </w:r>
      <w:r>
        <w:t xml:space="preserve"> </w:t>
      </w:r>
      <w:r w:rsidRPr="00050BBD">
        <w:rPr>
          <w:rStyle w:val="LaIt"/>
        </w:rPr>
        <w:t>Quibus</w:t>
      </w:r>
      <w:r>
        <w:t xml:space="preserve"> au pluriel à cause du </w:t>
      </w:r>
      <w:r>
        <w:lastRenderedPageBreak/>
        <w:t xml:space="preserve">collectif </w:t>
      </w:r>
      <w:r w:rsidRPr="00050BBD">
        <w:rPr>
          <w:rStyle w:val="LaIt"/>
        </w:rPr>
        <w:t>pópulus</w:t>
      </w:r>
      <w:r>
        <w:t xml:space="preserve">. Qui dit peuple, dit la réunion d’une multitude d’hommes. </w:t>
      </w:r>
      <w:r w:rsidRPr="005119F6">
        <w:t xml:space="preserve">– </w:t>
      </w:r>
      <w:r w:rsidRPr="005119F6">
        <w:rPr>
          <w:rStyle w:val="NumNot"/>
        </w:rPr>
        <w:t>5</w:t>
      </w:r>
      <w:bookmarkStart w:id="491" w:name="t148n05"/>
      <w:bookmarkEnd w:id="491"/>
      <w:r w:rsidRPr="005119F6">
        <w:rPr>
          <w:rStyle w:val="NumNot"/>
        </w:rPr>
        <w:t>.</w:t>
      </w:r>
      <w:r>
        <w:t xml:space="preserve"> </w:t>
      </w:r>
      <w:r w:rsidRPr="00050BBD">
        <w:rPr>
          <w:rStyle w:val="LaIt"/>
        </w:rPr>
        <w:t>Et</w:t>
      </w:r>
      <w:r>
        <w:t xml:space="preserve">, aussi. </w:t>
      </w:r>
      <w:r w:rsidRPr="005119F6">
        <w:t xml:space="preserve">– </w:t>
      </w:r>
      <w:r w:rsidRPr="005119F6">
        <w:rPr>
          <w:rStyle w:val="NumNot"/>
        </w:rPr>
        <w:t>6</w:t>
      </w:r>
      <w:bookmarkStart w:id="492" w:name="t148n06"/>
      <w:bookmarkEnd w:id="492"/>
      <w:r w:rsidRPr="005119F6">
        <w:rPr>
          <w:rStyle w:val="NumNot"/>
        </w:rPr>
        <w:t>.</w:t>
      </w:r>
      <w:r>
        <w:t xml:space="preserve"> Sous-entendez </w:t>
      </w:r>
      <w:r w:rsidRPr="00050BBD">
        <w:rPr>
          <w:rStyle w:val="LaIt"/>
        </w:rPr>
        <w:t>extráneæ</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XLIX.</w:t>
      </w:r>
      <w:bookmarkStart w:id="493" w:name="t149"/>
      <w:bookmarkEnd w:id="493"/>
      <w:r>
        <w:t xml:space="preserve"> </w:t>
      </w:r>
    </w:p>
    <w:p w:rsidR="008D2629" w:rsidRDefault="008D2629" w:rsidP="008D2629">
      <w:pPr>
        <w:pStyle w:val="Summarium"/>
      </w:pPr>
      <w:r>
        <w:t xml:space="preserve">Les frères de Joseph se rendent en Égypte pour acheter du blé ; ils sont reconnus par Joseph, qui les fait mettre en prison ; puis les laisse aller. </w:t>
      </w:r>
    </w:p>
    <w:p w:rsidR="008D2629" w:rsidRDefault="008D2629" w:rsidP="008D2629">
      <w:pPr>
        <w:pStyle w:val="fl"/>
      </w:pPr>
      <w:r>
        <w:t>Audiens autem Jacob quod aliménta venderéntur in Ægýpto, dixit fíliis suis : Quarē neglígitis</w:t>
      </w:r>
      <w:r>
        <w:rPr>
          <w:vertAlign w:val="superscript"/>
        </w:rPr>
        <w:t>1</w:t>
      </w:r>
      <w:r>
        <w:t xml:space="preserve"> ? </w:t>
      </w:r>
    </w:p>
    <w:p w:rsidR="008D2629" w:rsidRDefault="008D2629" w:rsidP="008D2629">
      <w:pPr>
        <w:pStyle w:val="fl"/>
      </w:pPr>
      <w:r>
        <w:t>Audívi quod tríticum venundétur in Ægýpto : descéndite, et émite nobis necessária</w:t>
      </w:r>
      <w:r>
        <w:rPr>
          <w:vertAlign w:val="superscript"/>
        </w:rPr>
        <w:t>2</w:t>
      </w:r>
      <w:r>
        <w:t xml:space="preserve">, ut possímus vívere, et non consumámur inópiā. </w:t>
      </w:r>
    </w:p>
    <w:p w:rsidR="008D2629" w:rsidRDefault="008D2629" w:rsidP="008D2629">
      <w:pPr>
        <w:pStyle w:val="fl"/>
      </w:pPr>
      <w:r>
        <w:t xml:space="preserve">Descendéntes ígitur fratres Joseph decem, ut émerent fruménta in Ægýpto, </w:t>
      </w:r>
    </w:p>
    <w:p w:rsidR="008D2629" w:rsidRDefault="008D2629" w:rsidP="008D2629">
      <w:pPr>
        <w:pStyle w:val="fl"/>
      </w:pPr>
      <w:r>
        <w:t>Benjamin domi reténto a Jacob, qui díxerat frátribus ejus : Ne</w:t>
      </w:r>
      <w:r>
        <w:rPr>
          <w:vertAlign w:val="superscript"/>
        </w:rPr>
        <w:t>3</w:t>
      </w:r>
      <w:r>
        <w:t xml:space="preserve"> forte in itínere quidquam</w:t>
      </w:r>
      <w:r>
        <w:rPr>
          <w:vertAlign w:val="superscript"/>
        </w:rPr>
        <w:t>4</w:t>
      </w:r>
      <w:r>
        <w:t xml:space="preserve"> patiátur mali</w:t>
      </w:r>
      <w:r>
        <w:rPr>
          <w:vertAlign w:val="superscript"/>
        </w:rPr>
        <w:t>5</w:t>
      </w:r>
      <w:r>
        <w:t xml:space="preserve"> : </w:t>
      </w:r>
    </w:p>
    <w:p w:rsidR="008D2629" w:rsidRDefault="008D2629" w:rsidP="008D2629">
      <w:pPr>
        <w:pStyle w:val="fl"/>
      </w:pPr>
      <w:r>
        <w:t>Ingréssi sunt terram Ægýpti cum áliis qui pergébant ad eméndum</w:t>
      </w:r>
      <w:r>
        <w:rPr>
          <w:vertAlign w:val="superscript"/>
        </w:rPr>
        <w:t>6</w:t>
      </w:r>
      <w:r>
        <w:t xml:space="preserve">. </w:t>
      </w:r>
    </w:p>
    <w:p w:rsidR="008D2629" w:rsidRDefault="008D2629" w:rsidP="008D2629">
      <w:pPr>
        <w:pStyle w:val="fl"/>
      </w:pPr>
      <w:r>
        <w:t>Et Joseph erat princeps in terrā Ægýpti, atque ad ejus nutum fruménta pópulis vendebántur. Cumque adorāssent</w:t>
      </w:r>
      <w:r>
        <w:rPr>
          <w:vertAlign w:val="superscript"/>
        </w:rPr>
        <w:t>7</w:t>
      </w:r>
      <w:r>
        <w:t xml:space="preserve"> eum fratres sui, </w:t>
      </w:r>
    </w:p>
    <w:p w:rsidR="008D2629" w:rsidRDefault="008D2629" w:rsidP="008D2629">
      <w:pPr>
        <w:pStyle w:val="fl"/>
      </w:pPr>
      <w:r>
        <w:t>Et agnovísset eos, quasi ad aliénos dúrius loquebátur, intérrogans eos. Unde venístis ? Qui respondérunt : De terrā Chánaan</w:t>
      </w:r>
      <w:r>
        <w:rPr>
          <w:vertAlign w:val="superscript"/>
        </w:rPr>
        <w:t>8</w:t>
      </w:r>
      <w:r>
        <w:t xml:space="preserve">, ut emámus víctui necessária. </w:t>
      </w:r>
    </w:p>
    <w:p w:rsidR="008D2629" w:rsidRDefault="008D2629" w:rsidP="008D2629">
      <w:pPr>
        <w:pStyle w:val="fl"/>
      </w:pPr>
      <w:r>
        <w:t xml:space="preserve">Et tamen fratres ipse cognóscens, non est cógnitus ab eis. </w:t>
      </w:r>
    </w:p>
    <w:p w:rsidR="008D2629" w:rsidRDefault="008D2629" w:rsidP="008D2629">
      <w:pPr>
        <w:pStyle w:val="fl"/>
      </w:pPr>
      <w:r>
        <w:lastRenderedPageBreak/>
        <w:t>Recordatúsque somniórum quæ aliquándo víderat, ait ad eos : Exploratóres estis : ut videátis infirmióra</w:t>
      </w:r>
      <w:r>
        <w:rPr>
          <w:vertAlign w:val="superscript"/>
        </w:rPr>
        <w:t>9</w:t>
      </w:r>
      <w:r>
        <w:t xml:space="preserve"> terræ venístis. </w:t>
      </w:r>
    </w:p>
    <w:p w:rsidR="008D2629" w:rsidRDefault="008D2629" w:rsidP="008D2629">
      <w:pPr>
        <w:pStyle w:val="fl"/>
      </w:pPr>
      <w:r>
        <w:t xml:space="preserve">Qui dixérunt : Non est ita, dómine, sed servi tui venérunt ut émerent cibos. </w:t>
      </w:r>
    </w:p>
    <w:p w:rsidR="008D2629" w:rsidRDefault="008D2629" w:rsidP="008D2629">
      <w:pPr>
        <w:pStyle w:val="fl"/>
      </w:pPr>
      <w:r>
        <w:t>Duódecim</w:t>
      </w:r>
      <w:r>
        <w:rPr>
          <w:vertAlign w:val="superscript"/>
        </w:rPr>
        <w:t>10</w:t>
      </w:r>
      <w:r>
        <w:t>, servi tui, fratres sumus, fílii viri uníus in terrā Chánaan : mínimus cum patre nostro est, álius non est super</w:t>
      </w:r>
      <w:r>
        <w:rPr>
          <w:vertAlign w:val="superscript"/>
        </w:rPr>
        <w:t>11</w:t>
      </w:r>
      <w:r>
        <w:t xml:space="preserve">. </w:t>
      </w:r>
    </w:p>
    <w:p w:rsidR="008D2629" w:rsidRDefault="008D2629" w:rsidP="008D2629">
      <w:pPr>
        <w:pStyle w:val="fl"/>
      </w:pPr>
      <w:r>
        <w:t xml:space="preserve">Hoc est, ait, quod locútus sum : Exploratóres estis. </w:t>
      </w:r>
    </w:p>
    <w:p w:rsidR="008D2629" w:rsidRDefault="008D2629" w:rsidP="008D2629">
      <w:pPr>
        <w:pStyle w:val="fl"/>
      </w:pPr>
      <w:r>
        <w:t>Jam nunc experiméntum vestrī cápiam</w:t>
      </w:r>
      <w:r>
        <w:rPr>
          <w:vertAlign w:val="superscript"/>
        </w:rPr>
        <w:t>12</w:t>
      </w:r>
      <w:r>
        <w:t xml:space="preserve"> : per salútem Pharaónis, non egrediémini hinc, donec véniat frater vester mínimus. </w:t>
      </w:r>
    </w:p>
    <w:p w:rsidR="008D2629" w:rsidRDefault="008D2629" w:rsidP="008D2629">
      <w:pPr>
        <w:pStyle w:val="fl"/>
      </w:pPr>
      <w:r>
        <w:t>Míttite ex vobis unum, et addúcat eum : vos autem éritis in vínculis, donec probéntur</w:t>
      </w:r>
      <w:r>
        <w:rPr>
          <w:vertAlign w:val="superscript"/>
        </w:rPr>
        <w:t>13</w:t>
      </w:r>
      <w:r>
        <w:t xml:space="preserve"> quæ dixístis utrum vera an falsa sint. </w:t>
      </w:r>
    </w:p>
    <w:p w:rsidR="008D2629" w:rsidRDefault="008D2629" w:rsidP="008D2629">
      <w:pPr>
        <w:pStyle w:val="fl"/>
      </w:pPr>
      <w:r>
        <w:t xml:space="preserve">Trádidit ergo illos custódiæ tribus diébus. </w:t>
      </w:r>
    </w:p>
    <w:p w:rsidR="008D2629" w:rsidRDefault="008D2629" w:rsidP="008D2629">
      <w:pPr>
        <w:pStyle w:val="fl"/>
      </w:pPr>
      <w:r>
        <w:t>Die autem tértio</w:t>
      </w:r>
      <w:r>
        <w:rPr>
          <w:vertAlign w:val="superscript"/>
        </w:rPr>
        <w:t>14</w:t>
      </w:r>
      <w:r>
        <w:t xml:space="preserve"> edúctis de cárcere ait : Fácite quæ dixi et vivétis : Deum enim tímeo</w:t>
      </w:r>
      <w:r>
        <w:rPr>
          <w:vertAlign w:val="superscript"/>
        </w:rPr>
        <w:t>15</w:t>
      </w:r>
      <w:r>
        <w:t xml:space="preserve">. </w:t>
      </w:r>
    </w:p>
    <w:p w:rsidR="008D2629" w:rsidRDefault="008D2629" w:rsidP="008D2629">
      <w:pPr>
        <w:pStyle w:val="fl"/>
      </w:pPr>
      <w:r>
        <w:t>Si pacífici estis, frater vester unus ligétur</w:t>
      </w:r>
      <w:r>
        <w:rPr>
          <w:vertAlign w:val="superscript"/>
        </w:rPr>
        <w:t>16</w:t>
      </w:r>
      <w:r>
        <w:t xml:space="preserve"> in cárcere : vos autem abíte, et ferte fruménta quæ emístis, in</w:t>
      </w:r>
      <w:r>
        <w:rPr>
          <w:vertAlign w:val="superscript"/>
        </w:rPr>
        <w:t>17</w:t>
      </w:r>
      <w:r>
        <w:t xml:space="preserve"> domos vestras, </w:t>
      </w:r>
    </w:p>
    <w:p w:rsidR="008D2629" w:rsidRDefault="008D2629" w:rsidP="008D2629">
      <w:pPr>
        <w:pStyle w:val="fl"/>
      </w:pPr>
      <w:r>
        <w:t xml:space="preserve">Et fratrem vestrum mínimum ad me addúcite, ut possim vestros probáre sermónes, et non moriámini. Fecérunt ut díxerat, </w:t>
      </w:r>
    </w:p>
    <w:p w:rsidR="008D2629" w:rsidRDefault="008D2629" w:rsidP="008D2629">
      <w:pPr>
        <w:pStyle w:val="fl"/>
      </w:pPr>
      <w:r>
        <w:t>Et locúti sunt ad ínvicem : Mérito hæc pátimur, quia peccávimus in fratrem nostrum, vidéntes angústiam</w:t>
      </w:r>
      <w:r>
        <w:rPr>
          <w:vertAlign w:val="superscript"/>
        </w:rPr>
        <w:t>18</w:t>
      </w:r>
      <w:r>
        <w:t xml:space="preserve"> ánimæ illíus, dum deprecarétur nos, et non audívimus : idcírco venit super nos ista tribulátio.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494" w:name="t149n01"/>
      <w:bookmarkEnd w:id="494"/>
      <w:r w:rsidRPr="005119F6">
        <w:rPr>
          <w:rStyle w:val="NumNot"/>
        </w:rPr>
        <w:t>.</w:t>
      </w:r>
      <w:r>
        <w:t xml:space="preserve"> </w:t>
      </w:r>
      <w:r w:rsidRPr="00050BBD">
        <w:rPr>
          <w:rStyle w:val="LaIt"/>
        </w:rPr>
        <w:t>Quare neglígitis</w:t>
      </w:r>
      <w:r>
        <w:t xml:space="preserve"> ? répond en français à : Que tardez-vous ? On peut sous-entendre </w:t>
      </w:r>
      <w:r w:rsidRPr="00050BBD">
        <w:rPr>
          <w:rStyle w:val="LaIt"/>
        </w:rPr>
        <w:t>tempus</w:t>
      </w:r>
      <w:r>
        <w:t xml:space="preserve">. </w:t>
      </w:r>
      <w:r w:rsidRPr="005119F6">
        <w:t xml:space="preserve">– </w:t>
      </w:r>
      <w:r w:rsidRPr="005119F6">
        <w:rPr>
          <w:rStyle w:val="NumNot"/>
        </w:rPr>
        <w:t>2</w:t>
      </w:r>
      <w:bookmarkStart w:id="495" w:name="t149n02"/>
      <w:bookmarkEnd w:id="495"/>
      <w:r w:rsidRPr="005119F6">
        <w:rPr>
          <w:rStyle w:val="NumNot"/>
        </w:rPr>
        <w:t>.</w:t>
      </w:r>
      <w:r>
        <w:t xml:space="preserve"> </w:t>
      </w:r>
      <w:r w:rsidRPr="00050BBD">
        <w:rPr>
          <w:rStyle w:val="LaIt"/>
        </w:rPr>
        <w:t>Necessária</w:t>
      </w:r>
      <w:r>
        <w:t xml:space="preserve">, ce qui nous est nécessaire. </w:t>
      </w:r>
      <w:r w:rsidRPr="005119F6">
        <w:t xml:space="preserve">– </w:t>
      </w:r>
      <w:r w:rsidRPr="005119F6">
        <w:rPr>
          <w:rStyle w:val="NumNot"/>
        </w:rPr>
        <w:t>3</w:t>
      </w:r>
      <w:bookmarkStart w:id="496" w:name="t149n03"/>
      <w:bookmarkEnd w:id="496"/>
      <w:r w:rsidRPr="005119F6">
        <w:rPr>
          <w:rStyle w:val="NumNot"/>
        </w:rPr>
        <w:t>.</w:t>
      </w:r>
      <w:r>
        <w:t xml:space="preserve"> </w:t>
      </w:r>
      <w:r w:rsidRPr="00050BBD">
        <w:rPr>
          <w:rStyle w:val="LaIt"/>
        </w:rPr>
        <w:t>Ne forte</w:t>
      </w:r>
      <w:r>
        <w:t xml:space="preserve">, à la tête d’une phrase, suppose presque toujours l’ellipse du verbe </w:t>
      </w:r>
      <w:r w:rsidRPr="00050BBD">
        <w:rPr>
          <w:rStyle w:val="LaIt"/>
        </w:rPr>
        <w:t>tímeo</w:t>
      </w:r>
      <w:r>
        <w:t xml:space="preserve"> ; je crains qu’il ne… </w:t>
      </w:r>
      <w:r w:rsidRPr="005119F6">
        <w:t xml:space="preserve">– </w:t>
      </w:r>
      <w:r w:rsidRPr="005119F6">
        <w:rPr>
          <w:rStyle w:val="NumNot"/>
        </w:rPr>
        <w:t>4</w:t>
      </w:r>
      <w:bookmarkStart w:id="497" w:name="t149n04"/>
      <w:bookmarkEnd w:id="497"/>
      <w:r w:rsidRPr="005119F6">
        <w:rPr>
          <w:rStyle w:val="NumNot"/>
        </w:rPr>
        <w:t>.</w:t>
      </w:r>
      <w:r>
        <w:t xml:space="preserve"> </w:t>
      </w:r>
      <w:r w:rsidRPr="00050BBD">
        <w:rPr>
          <w:rStyle w:val="LaIt"/>
        </w:rPr>
        <w:t>Quidquam mali</w:t>
      </w:r>
      <w:r>
        <w:t xml:space="preserve">, quelque chose de mal, quelque mal. </w:t>
      </w:r>
      <w:r w:rsidRPr="005119F6">
        <w:t xml:space="preserve">– </w:t>
      </w:r>
      <w:r w:rsidRPr="005119F6">
        <w:rPr>
          <w:rStyle w:val="NumNot"/>
        </w:rPr>
        <w:t>5</w:t>
      </w:r>
      <w:bookmarkStart w:id="498" w:name="t149n05"/>
      <w:bookmarkEnd w:id="498"/>
      <w:r w:rsidRPr="005119F6">
        <w:rPr>
          <w:rStyle w:val="NumNot"/>
        </w:rPr>
        <w:t>.</w:t>
      </w:r>
      <w:r>
        <w:t xml:space="preserve"> Tout ce verset qui commence par l’ablatif absolu, forme une phrase incidente qui ne doit pas vous empêcher de joindre le suivant au précédent. </w:t>
      </w:r>
      <w:r w:rsidRPr="005119F6">
        <w:t xml:space="preserve">– </w:t>
      </w:r>
      <w:r w:rsidRPr="005119F6">
        <w:rPr>
          <w:rStyle w:val="NumNot"/>
        </w:rPr>
        <w:t>6</w:t>
      </w:r>
      <w:bookmarkStart w:id="499" w:name="t149n06"/>
      <w:bookmarkEnd w:id="499"/>
      <w:r w:rsidRPr="005119F6">
        <w:rPr>
          <w:rStyle w:val="NumNot"/>
        </w:rPr>
        <w:t>.</w:t>
      </w:r>
      <w:r>
        <w:t xml:space="preserve"> Sous-entendez </w:t>
      </w:r>
      <w:r w:rsidRPr="00050BBD">
        <w:rPr>
          <w:rStyle w:val="LaIt"/>
        </w:rPr>
        <w:t>fruméntum</w:t>
      </w:r>
      <w:r>
        <w:t xml:space="preserve">. </w:t>
      </w:r>
      <w:r w:rsidRPr="005119F6">
        <w:t xml:space="preserve">– </w:t>
      </w:r>
      <w:r w:rsidRPr="005119F6">
        <w:rPr>
          <w:rStyle w:val="NumNot"/>
        </w:rPr>
        <w:t>7</w:t>
      </w:r>
      <w:bookmarkStart w:id="500" w:name="t149n07"/>
      <w:bookmarkEnd w:id="500"/>
      <w:r w:rsidRPr="005119F6">
        <w:rPr>
          <w:rStyle w:val="NumNot"/>
        </w:rPr>
        <w:t>.</w:t>
      </w:r>
      <w:r>
        <w:t xml:space="preserve"> </w:t>
      </w:r>
      <w:r w:rsidRPr="00050BBD">
        <w:rPr>
          <w:rStyle w:val="LaIt"/>
        </w:rPr>
        <w:t>Adoráre</w:t>
      </w:r>
      <w:r>
        <w:t xml:space="preserve">, saluer à la manière des Orientaux, en se prosternant et en portant la main à la bouche : </w:t>
      </w:r>
      <w:r w:rsidRPr="00050BBD">
        <w:rPr>
          <w:rStyle w:val="LaIt"/>
        </w:rPr>
        <w:t>ad os</w:t>
      </w:r>
      <w:r>
        <w:t xml:space="preserve">, sous-entendu </w:t>
      </w:r>
      <w:r w:rsidRPr="00050BBD">
        <w:rPr>
          <w:rStyle w:val="LaIt"/>
        </w:rPr>
        <w:t>manus</w:t>
      </w:r>
      <w:r>
        <w:t xml:space="preserve"> : d’où </w:t>
      </w:r>
      <w:r w:rsidRPr="00050BBD">
        <w:rPr>
          <w:rStyle w:val="LaIt"/>
        </w:rPr>
        <w:t>adoráre</w:t>
      </w:r>
      <w:r>
        <w:t xml:space="preserve">. </w:t>
      </w:r>
      <w:r w:rsidRPr="005119F6">
        <w:t xml:space="preserve">– </w:t>
      </w:r>
      <w:r w:rsidRPr="005119F6">
        <w:rPr>
          <w:rStyle w:val="NumNot"/>
        </w:rPr>
        <w:t>8</w:t>
      </w:r>
      <w:bookmarkStart w:id="501" w:name="t149n08"/>
      <w:bookmarkEnd w:id="501"/>
      <w:r w:rsidRPr="005119F6">
        <w:rPr>
          <w:rStyle w:val="NumNot"/>
        </w:rPr>
        <w:t>.</w:t>
      </w:r>
      <w:r>
        <w:t xml:space="preserve"> La terre de Chanaan ou la Palestine, ou la Judée, bornée au nord par la </w:t>
      </w:r>
      <w:r>
        <w:lastRenderedPageBreak/>
        <w:t xml:space="preserve">Syrie, au sud par l’Arabie Pétrée, à l’est par l’Arabie Déserte et à l’ouest par la Méditerranée. </w:t>
      </w:r>
      <w:r w:rsidRPr="005119F6">
        <w:t xml:space="preserve">– </w:t>
      </w:r>
      <w:r w:rsidRPr="005119F6">
        <w:rPr>
          <w:rStyle w:val="NumNot"/>
        </w:rPr>
        <w:t>9</w:t>
      </w:r>
      <w:bookmarkStart w:id="502" w:name="t149n09"/>
      <w:bookmarkEnd w:id="502"/>
      <w:r w:rsidRPr="005119F6">
        <w:rPr>
          <w:rStyle w:val="NumNot"/>
        </w:rPr>
        <w:t>.</w:t>
      </w:r>
      <w:r>
        <w:t xml:space="preserve"> Sous-entendez </w:t>
      </w:r>
      <w:r w:rsidRPr="00050BBD">
        <w:rPr>
          <w:rStyle w:val="LaIt"/>
        </w:rPr>
        <w:t>loca</w:t>
      </w:r>
      <w:r>
        <w:t xml:space="preserve"> : les parties qui sont plus faibles (que d’autres). </w:t>
      </w:r>
      <w:r w:rsidRPr="005119F6">
        <w:t xml:space="preserve">– </w:t>
      </w:r>
      <w:r w:rsidRPr="005119F6">
        <w:rPr>
          <w:rStyle w:val="NumNot"/>
        </w:rPr>
        <w:t>10</w:t>
      </w:r>
      <w:bookmarkStart w:id="503" w:name="t149n10"/>
      <w:bookmarkEnd w:id="503"/>
      <w:r w:rsidRPr="005119F6">
        <w:rPr>
          <w:rStyle w:val="NumNot"/>
        </w:rPr>
        <w:t>.</w:t>
      </w:r>
      <w:r>
        <w:t xml:space="preserve"> Sous-entendez </w:t>
      </w:r>
      <w:r w:rsidRPr="00050BBD">
        <w:rPr>
          <w:rStyle w:val="LaIt"/>
        </w:rPr>
        <w:t>nos</w:t>
      </w:r>
      <w:r>
        <w:t xml:space="preserve"> et construisez : </w:t>
      </w:r>
      <w:r w:rsidRPr="00050BBD">
        <w:rPr>
          <w:rStyle w:val="LaIt"/>
        </w:rPr>
        <w:t>nos servi tui sumus</w:t>
      </w:r>
      <w:r>
        <w:t xml:space="preserve">, etc. </w:t>
      </w:r>
      <w:r w:rsidRPr="005119F6">
        <w:t xml:space="preserve">– </w:t>
      </w:r>
      <w:r w:rsidRPr="005119F6">
        <w:rPr>
          <w:rStyle w:val="NumNot"/>
        </w:rPr>
        <w:t>11</w:t>
      </w:r>
      <w:bookmarkStart w:id="504" w:name="t149n11"/>
      <w:bookmarkEnd w:id="504"/>
      <w:r w:rsidRPr="005119F6">
        <w:rPr>
          <w:rStyle w:val="NumNot"/>
        </w:rPr>
        <w:t>.</w:t>
      </w:r>
      <w:r>
        <w:t xml:space="preserve"> Pour </w:t>
      </w:r>
      <w:r w:rsidRPr="00050BBD">
        <w:rPr>
          <w:rStyle w:val="LaIt"/>
        </w:rPr>
        <w:t>súperest</w:t>
      </w:r>
      <w:r>
        <w:t xml:space="preserve">. </w:t>
      </w:r>
      <w:r w:rsidRPr="005119F6">
        <w:t xml:space="preserve">– </w:t>
      </w:r>
      <w:r w:rsidRPr="005119F6">
        <w:rPr>
          <w:rStyle w:val="NumNot"/>
        </w:rPr>
        <w:t>12</w:t>
      </w:r>
      <w:bookmarkStart w:id="505" w:name="t149n12"/>
      <w:bookmarkEnd w:id="505"/>
      <w:r w:rsidRPr="005119F6">
        <w:rPr>
          <w:rStyle w:val="NumNot"/>
        </w:rPr>
        <w:t>.</w:t>
      </w:r>
      <w:r>
        <w:t xml:space="preserve"> Je prendrai expérience de vous ; je vous éprouverai. </w:t>
      </w:r>
      <w:r w:rsidRPr="005119F6">
        <w:t xml:space="preserve">– </w:t>
      </w:r>
      <w:r w:rsidRPr="005119F6">
        <w:rPr>
          <w:rStyle w:val="NumNot"/>
        </w:rPr>
        <w:t>13</w:t>
      </w:r>
      <w:bookmarkStart w:id="506" w:name="t149n13"/>
      <w:bookmarkEnd w:id="506"/>
      <w:r w:rsidRPr="005119F6">
        <w:rPr>
          <w:rStyle w:val="NumNot"/>
        </w:rPr>
        <w:t>.</w:t>
      </w:r>
      <w:r>
        <w:t xml:space="preserve"> Sous-entendez </w:t>
      </w:r>
      <w:r w:rsidRPr="00050BBD">
        <w:rPr>
          <w:rStyle w:val="LaIt"/>
        </w:rPr>
        <w:t>negótia</w:t>
      </w:r>
      <w:r>
        <w:t xml:space="preserve">. </w:t>
      </w:r>
      <w:r w:rsidRPr="005119F6">
        <w:t xml:space="preserve">– </w:t>
      </w:r>
      <w:r w:rsidRPr="005119F6">
        <w:rPr>
          <w:rStyle w:val="NumNot"/>
        </w:rPr>
        <w:t>14</w:t>
      </w:r>
      <w:bookmarkStart w:id="507" w:name="t149n14"/>
      <w:bookmarkEnd w:id="507"/>
      <w:r w:rsidRPr="005119F6">
        <w:rPr>
          <w:rStyle w:val="NumNot"/>
        </w:rPr>
        <w:t>.</w:t>
      </w:r>
      <w:r>
        <w:t xml:space="preserve"> Sous-entendez </w:t>
      </w:r>
      <w:r w:rsidRPr="00050BBD">
        <w:rPr>
          <w:rStyle w:val="LaIt"/>
        </w:rPr>
        <w:t>eis</w:t>
      </w:r>
      <w:r>
        <w:t xml:space="preserve">, construisez </w:t>
      </w:r>
      <w:r w:rsidRPr="00050BBD">
        <w:rPr>
          <w:rStyle w:val="LaIt"/>
        </w:rPr>
        <w:t>ait eis edúctis</w:t>
      </w:r>
      <w:r>
        <w:t xml:space="preserve">, etc. </w:t>
      </w:r>
      <w:r w:rsidRPr="005119F6">
        <w:t xml:space="preserve">– </w:t>
      </w:r>
      <w:r w:rsidRPr="005119F6">
        <w:rPr>
          <w:rStyle w:val="NumNot"/>
        </w:rPr>
        <w:t>15</w:t>
      </w:r>
      <w:bookmarkStart w:id="508" w:name="t149n15"/>
      <w:bookmarkEnd w:id="508"/>
      <w:r w:rsidRPr="005119F6">
        <w:rPr>
          <w:rStyle w:val="NumNot"/>
        </w:rPr>
        <w:t>.</w:t>
      </w:r>
      <w:r>
        <w:t xml:space="preserve"> </w:t>
      </w:r>
      <w:r w:rsidRPr="00050BBD">
        <w:rPr>
          <w:rStyle w:val="LaIt"/>
        </w:rPr>
        <w:t>Deum enim tímeo</w:t>
      </w:r>
      <w:r>
        <w:t xml:space="preserve">, car je crains Dieu, veut dire ici : car je ne vous ai pas fait un faux serment ; je crains Dieu trop pour m’exposer au châtiment dont il poursuit les parjures. </w:t>
      </w:r>
      <w:r w:rsidRPr="005119F6">
        <w:t xml:space="preserve">– </w:t>
      </w:r>
      <w:r w:rsidRPr="005119F6">
        <w:rPr>
          <w:rStyle w:val="NumNot"/>
        </w:rPr>
        <w:t>16</w:t>
      </w:r>
      <w:bookmarkStart w:id="509" w:name="t149n16"/>
      <w:bookmarkEnd w:id="509"/>
      <w:r w:rsidRPr="005119F6">
        <w:rPr>
          <w:rStyle w:val="NumNot"/>
        </w:rPr>
        <w:t>.</w:t>
      </w:r>
      <w:r>
        <w:t xml:space="preserve"> Que votre frère soit lié ou reste lié. </w:t>
      </w:r>
      <w:r w:rsidRPr="005119F6">
        <w:t xml:space="preserve">– </w:t>
      </w:r>
      <w:r w:rsidRPr="005119F6">
        <w:rPr>
          <w:rStyle w:val="NumNot"/>
        </w:rPr>
        <w:t>17</w:t>
      </w:r>
      <w:bookmarkStart w:id="510" w:name="t149n17"/>
      <w:bookmarkEnd w:id="510"/>
      <w:r w:rsidRPr="005119F6">
        <w:rPr>
          <w:rStyle w:val="NumNot"/>
        </w:rPr>
        <w:t>.</w:t>
      </w:r>
      <w:r>
        <w:t xml:space="preserve"> Les païens supprimaient les prépositions devant </w:t>
      </w:r>
      <w:r w:rsidRPr="00050BBD">
        <w:rPr>
          <w:rStyle w:val="LaIt"/>
        </w:rPr>
        <w:t>rus</w:t>
      </w:r>
      <w:r>
        <w:t xml:space="preserve"> et </w:t>
      </w:r>
      <w:r w:rsidRPr="00050BBD">
        <w:rPr>
          <w:rStyle w:val="LaIt"/>
        </w:rPr>
        <w:t>domus</w:t>
      </w:r>
      <w:r>
        <w:t xml:space="preserve">, mais c’était par </w:t>
      </w:r>
      <w:r>
        <w:lastRenderedPageBreak/>
        <w:t xml:space="preserve">abréviation, parce que ces mots revenaient souvent dans la </w:t>
      </w:r>
      <w:r>
        <w:lastRenderedPageBreak/>
        <w:t xml:space="preserve">conversation. Voir </w:t>
      </w:r>
      <w:hyperlink w:anchor="t142n02" w:history="1">
        <w:r w:rsidRPr="002D0C41">
          <w:rPr>
            <w:rStyle w:val="Lienhypertexte"/>
          </w:rPr>
          <w:t>leçon XLII, note 2</w:t>
        </w:r>
      </w:hyperlink>
      <w:r>
        <w:t xml:space="preserve">. </w:t>
      </w:r>
      <w:r w:rsidRPr="005119F6">
        <w:t xml:space="preserve">– </w:t>
      </w:r>
      <w:r w:rsidRPr="005119F6">
        <w:rPr>
          <w:rStyle w:val="NumNot"/>
        </w:rPr>
        <w:t>18</w:t>
      </w:r>
      <w:bookmarkStart w:id="511" w:name="t149n18"/>
      <w:bookmarkEnd w:id="511"/>
      <w:r w:rsidRPr="005119F6">
        <w:rPr>
          <w:rStyle w:val="NumNot"/>
        </w:rPr>
        <w:t>.</w:t>
      </w:r>
      <w:r>
        <w:t xml:space="preserve"> </w:t>
      </w:r>
      <w:r w:rsidRPr="00050BBD">
        <w:rPr>
          <w:rStyle w:val="LaIt"/>
        </w:rPr>
        <w:t>Angústiam</w:t>
      </w:r>
      <w:r>
        <w:t xml:space="preserve">, les angoisses.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w:t>
      </w:r>
      <w:bookmarkStart w:id="512" w:name="t150"/>
      <w:bookmarkEnd w:id="512"/>
      <w:r>
        <w:t xml:space="preserve"> </w:t>
      </w:r>
    </w:p>
    <w:p w:rsidR="008D2629" w:rsidRDefault="008D2629" w:rsidP="008D2629">
      <w:pPr>
        <w:pStyle w:val="Summarium"/>
      </w:pPr>
      <w:r>
        <w:t xml:space="preserve">Siméon est retenu en otage ; ses frères retournent auprès de Jacob. </w:t>
      </w:r>
    </w:p>
    <w:p w:rsidR="008D2629" w:rsidRDefault="008D2629" w:rsidP="008D2629">
      <w:pPr>
        <w:pStyle w:val="fl"/>
      </w:pPr>
      <w:r>
        <w:t>E quibus</w:t>
      </w:r>
      <w:r>
        <w:rPr>
          <w:vertAlign w:val="superscript"/>
        </w:rPr>
        <w:t>1</w:t>
      </w:r>
      <w:r>
        <w:t xml:space="preserve"> unus Ruben, ait : Numquid non dixi vobis : Nolíte peccáre in púerum : et non audīstis</w:t>
      </w:r>
      <w:r>
        <w:rPr>
          <w:vertAlign w:val="superscript"/>
        </w:rPr>
        <w:t>2</w:t>
      </w:r>
      <w:r>
        <w:t xml:space="preserve"> me ? En sanguis ejus exquíritur</w:t>
      </w:r>
      <w:r>
        <w:rPr>
          <w:vertAlign w:val="superscript"/>
        </w:rPr>
        <w:t>3</w:t>
      </w:r>
      <w:r>
        <w:t xml:space="preserve">. </w:t>
      </w:r>
    </w:p>
    <w:p w:rsidR="008D2629" w:rsidRDefault="008D2629" w:rsidP="008D2629">
      <w:pPr>
        <w:pStyle w:val="fl"/>
      </w:pPr>
      <w:r>
        <w:t xml:space="preserve">Nesciébant autem quod intellígeret Joseph : eo quod per intérpretem loquerétur ad eos. </w:t>
      </w:r>
    </w:p>
    <w:p w:rsidR="008D2629" w:rsidRDefault="008D2629" w:rsidP="008D2629">
      <w:pPr>
        <w:pStyle w:val="fl"/>
      </w:pPr>
      <w:r>
        <w:t>Avertítque</w:t>
      </w:r>
      <w:r>
        <w:rPr>
          <w:vertAlign w:val="superscript"/>
        </w:rPr>
        <w:t>4</w:t>
      </w:r>
      <w:r>
        <w:t xml:space="preserve"> se parúmper, et flevit : et revérsus locútus est ad eos. </w:t>
      </w:r>
    </w:p>
    <w:p w:rsidR="008D2629" w:rsidRDefault="008D2629" w:rsidP="008D2629">
      <w:pPr>
        <w:pStyle w:val="fl"/>
      </w:pPr>
      <w:r>
        <w:t>Tollénsque Símeon</w:t>
      </w:r>
      <w:r>
        <w:rPr>
          <w:vertAlign w:val="superscript"/>
        </w:rPr>
        <w:t>5</w:t>
      </w:r>
      <w:r>
        <w:t xml:space="preserve"> et ligans</w:t>
      </w:r>
      <w:r>
        <w:rPr>
          <w:vertAlign w:val="superscript"/>
        </w:rPr>
        <w:t>6</w:t>
      </w:r>
      <w:r>
        <w:t xml:space="preserve"> illis præséntibus, jussit minístris ut implérent</w:t>
      </w:r>
      <w:r>
        <w:rPr>
          <w:vertAlign w:val="superscript"/>
        </w:rPr>
        <w:t>7</w:t>
      </w:r>
      <w:r>
        <w:t xml:space="preserve"> eórum saccos trítico, et repónerent pecúnias singulórum in sácculis suis, datis</w:t>
      </w:r>
      <w:r>
        <w:rPr>
          <w:vertAlign w:val="superscript"/>
        </w:rPr>
        <w:t>8</w:t>
      </w:r>
      <w:r>
        <w:t xml:space="preserve"> supra cibáriis in viam : qui</w:t>
      </w:r>
      <w:r>
        <w:rPr>
          <w:vertAlign w:val="superscript"/>
        </w:rPr>
        <w:t>9</w:t>
      </w:r>
      <w:r>
        <w:t xml:space="preserve"> fecérunt ita. </w:t>
      </w:r>
    </w:p>
    <w:p w:rsidR="008D2629" w:rsidRDefault="008D2629" w:rsidP="008D2629">
      <w:pPr>
        <w:pStyle w:val="fl"/>
      </w:pPr>
      <w:r>
        <w:t>At illi portántes fruménta in ásinis suis</w:t>
      </w:r>
      <w:r>
        <w:rPr>
          <w:vertAlign w:val="superscript"/>
        </w:rPr>
        <w:t>10</w:t>
      </w:r>
      <w:r>
        <w:t xml:space="preserve">, profécti sunt. </w:t>
      </w:r>
    </w:p>
    <w:p w:rsidR="008D2629" w:rsidRDefault="008D2629" w:rsidP="008D2629">
      <w:pPr>
        <w:pStyle w:val="fl"/>
      </w:pPr>
      <w:r>
        <w:t xml:space="preserve">Venerúntque ad Jacob patrem suum in terram Chánaan, et narravérunt ei ómnia quæ accidíssent sibi, dicéntes : </w:t>
      </w:r>
    </w:p>
    <w:p w:rsidR="008D2629" w:rsidRDefault="008D2629" w:rsidP="008D2629">
      <w:pPr>
        <w:pStyle w:val="fl"/>
      </w:pPr>
      <w:r>
        <w:t xml:space="preserve">Locútus est nobis dóminus terræ dure, et putávit nos exploratóres esse provínciæ. </w:t>
      </w:r>
    </w:p>
    <w:p w:rsidR="008D2629" w:rsidRDefault="008D2629" w:rsidP="008D2629">
      <w:pPr>
        <w:pStyle w:val="fl"/>
      </w:pPr>
      <w:r>
        <w:t xml:space="preserve">Cui respóndimus : Pacífici sumus, nec ullas molímur insídias. </w:t>
      </w:r>
    </w:p>
    <w:p w:rsidR="008D2629" w:rsidRDefault="008D2629" w:rsidP="008D2629">
      <w:pPr>
        <w:pStyle w:val="fl"/>
      </w:pPr>
      <w:r>
        <w:t>Duódecim fratres</w:t>
      </w:r>
      <w:r>
        <w:rPr>
          <w:vertAlign w:val="superscript"/>
        </w:rPr>
        <w:t>11</w:t>
      </w:r>
      <w:r>
        <w:t xml:space="preserve"> uno patre géniti sumus : unus non est super</w:t>
      </w:r>
      <w:r>
        <w:rPr>
          <w:vertAlign w:val="superscript"/>
        </w:rPr>
        <w:t>12</w:t>
      </w:r>
      <w:r>
        <w:t xml:space="preserve">, mínimus cum patre nostro est in terrā Chánaan. </w:t>
      </w:r>
    </w:p>
    <w:p w:rsidR="008D2629" w:rsidRDefault="008D2629" w:rsidP="008D2629">
      <w:pPr>
        <w:pStyle w:val="fl"/>
      </w:pPr>
      <w:r>
        <w:t>Qui ait nobis : Sic probábo</w:t>
      </w:r>
      <w:r>
        <w:rPr>
          <w:vertAlign w:val="superscript"/>
        </w:rPr>
        <w:t>13</w:t>
      </w:r>
      <w:r>
        <w:t xml:space="preserve"> quod pacífici sitis : Fratrem vestrūm</w:t>
      </w:r>
      <w:r>
        <w:rPr>
          <w:vertAlign w:val="superscript"/>
        </w:rPr>
        <w:t>14</w:t>
      </w:r>
      <w:r>
        <w:t xml:space="preserve"> unum dimíttite apud me, et cibária dómibus vestris</w:t>
      </w:r>
      <w:r>
        <w:rPr>
          <w:vertAlign w:val="superscript"/>
        </w:rPr>
        <w:t>15</w:t>
      </w:r>
      <w:r>
        <w:t xml:space="preserve"> necessária súmite, et abíte. </w:t>
      </w:r>
    </w:p>
    <w:p w:rsidR="008D2629" w:rsidRDefault="008D2629" w:rsidP="008D2629">
      <w:pPr>
        <w:pStyle w:val="fl"/>
      </w:pPr>
      <w:r>
        <w:t xml:space="preserve">Fratrémque vestrum mínimum addúcite ad me, ut sciam quod non sitis exploratóres, et istum qui tenétur in vínculis, recípere possítis, ac deínceps quæ vultis, eméndi habeátis licéntiam. </w:t>
      </w:r>
    </w:p>
    <w:p w:rsidR="008D2629" w:rsidRDefault="008D2629" w:rsidP="008D2629">
      <w:pPr>
        <w:pStyle w:val="fl"/>
      </w:pPr>
      <w:r>
        <w:t>His</w:t>
      </w:r>
      <w:r>
        <w:rPr>
          <w:vertAlign w:val="superscript"/>
        </w:rPr>
        <w:t>16</w:t>
      </w:r>
      <w:r>
        <w:t xml:space="preserve"> dictis, cum fruménta effúnderent, sínguli reperérunt in ore saccórum ligátas pecúnias : exterritísque simul ómnibus</w:t>
      </w:r>
      <w:r>
        <w:rPr>
          <w:vertAlign w:val="superscript"/>
        </w:rPr>
        <w:t>17</w:t>
      </w:r>
      <w:r>
        <w:t xml:space="preserve">, </w:t>
      </w:r>
    </w:p>
    <w:p w:rsidR="008D2629" w:rsidRDefault="008D2629" w:rsidP="008D2629">
      <w:pPr>
        <w:pStyle w:val="fl"/>
      </w:pPr>
      <w:r>
        <w:t>Dixit pater</w:t>
      </w:r>
      <w:r>
        <w:rPr>
          <w:vertAlign w:val="superscript"/>
        </w:rPr>
        <w:t>18</w:t>
      </w:r>
      <w:r>
        <w:t xml:space="preserve"> Jacob : Absque líberis me esse fecístis, Joseph non est super, Símeon tenétur in vínculis, et Benjamin auferétis : in me hæc ómnia mala recidérunt. </w:t>
      </w:r>
    </w:p>
    <w:p w:rsidR="008D2629" w:rsidRDefault="008D2629" w:rsidP="008D2629">
      <w:pPr>
        <w:pStyle w:val="fl"/>
      </w:pPr>
      <w:r>
        <w:t>Cui respóndit Ruben : Duos fílios meos intérfice, si non redúxero illum</w:t>
      </w:r>
      <w:r>
        <w:rPr>
          <w:vertAlign w:val="superscript"/>
        </w:rPr>
        <w:t>19</w:t>
      </w:r>
      <w:r>
        <w:t xml:space="preserve"> tibi : trade illum in manu meā</w:t>
      </w:r>
      <w:r>
        <w:rPr>
          <w:vertAlign w:val="superscript"/>
        </w:rPr>
        <w:t>20</w:t>
      </w:r>
      <w:r>
        <w:t xml:space="preserve">, et ego eum tibi restítuam. </w:t>
      </w:r>
    </w:p>
    <w:p w:rsidR="008D2629" w:rsidRDefault="008D2629" w:rsidP="008D2629">
      <w:pPr>
        <w:pStyle w:val="fl"/>
      </w:pPr>
      <w:r>
        <w:t>At ille : Non descéndet, inquit, fílius meus vobíscum : frater ejus mórtuus est, et ipse solus remánsit : si quid ei advérsi</w:t>
      </w:r>
      <w:r>
        <w:rPr>
          <w:vertAlign w:val="superscript"/>
        </w:rPr>
        <w:t>21</w:t>
      </w:r>
      <w:r>
        <w:t xml:space="preserve"> accíderit in terrā ad quam pérgitis, deducétis canos meos</w:t>
      </w:r>
      <w:r>
        <w:rPr>
          <w:vertAlign w:val="superscript"/>
        </w:rPr>
        <w:t>22</w:t>
      </w:r>
      <w:r>
        <w:t xml:space="preserve"> cum dolóre ad ínferos</w:t>
      </w:r>
      <w:r>
        <w:rPr>
          <w:vertAlign w:val="superscript"/>
        </w:rPr>
        <w:t>23</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13" w:name="t150n01"/>
      <w:bookmarkEnd w:id="513"/>
      <w:r w:rsidRPr="005119F6">
        <w:rPr>
          <w:rStyle w:val="NumNot"/>
        </w:rPr>
        <w:t>.</w:t>
      </w:r>
      <w:r>
        <w:t xml:space="preserve"> </w:t>
      </w:r>
      <w:r w:rsidRPr="00050BBD">
        <w:rPr>
          <w:rStyle w:val="LaIt"/>
        </w:rPr>
        <w:t>Frátribus</w:t>
      </w:r>
      <w:r>
        <w:t xml:space="preserve">. </w:t>
      </w:r>
      <w:r w:rsidRPr="005119F6">
        <w:t xml:space="preserve">– </w:t>
      </w:r>
      <w:r w:rsidRPr="005119F6">
        <w:rPr>
          <w:rStyle w:val="NumNot"/>
        </w:rPr>
        <w:t>2</w:t>
      </w:r>
      <w:bookmarkStart w:id="514" w:name="t150n02"/>
      <w:bookmarkEnd w:id="514"/>
      <w:r w:rsidRPr="005119F6">
        <w:rPr>
          <w:rStyle w:val="NumNot"/>
        </w:rPr>
        <w:t>.</w:t>
      </w:r>
      <w:r>
        <w:t xml:space="preserve"> Pour </w:t>
      </w:r>
      <w:r w:rsidRPr="00050BBD">
        <w:rPr>
          <w:rStyle w:val="LaIt"/>
        </w:rPr>
        <w:t>audivístis</w:t>
      </w:r>
      <w:r>
        <w:t xml:space="preserve">. </w:t>
      </w:r>
      <w:r w:rsidRPr="005119F6">
        <w:t xml:space="preserve">– </w:t>
      </w:r>
      <w:r w:rsidRPr="005119F6">
        <w:rPr>
          <w:rStyle w:val="NumNot"/>
        </w:rPr>
        <w:t>3</w:t>
      </w:r>
      <w:bookmarkStart w:id="515" w:name="t150n03"/>
      <w:bookmarkEnd w:id="515"/>
      <w:r w:rsidRPr="005119F6">
        <w:rPr>
          <w:rStyle w:val="NumNot"/>
        </w:rPr>
        <w:t>.</w:t>
      </w:r>
      <w:r>
        <w:t xml:space="preserve"> </w:t>
      </w:r>
      <w:r w:rsidRPr="00050BBD">
        <w:rPr>
          <w:rStyle w:val="LaIt"/>
        </w:rPr>
        <w:t>Exquíritur</w:t>
      </w:r>
      <w:r>
        <w:t>, sous-entendu</w:t>
      </w:r>
      <w:r w:rsidRPr="00050BBD">
        <w:rPr>
          <w:rStyle w:val="LaIt"/>
        </w:rPr>
        <w:t xml:space="preserve"> ex vobis</w:t>
      </w:r>
      <w:r>
        <w:t xml:space="preserve"> ou </w:t>
      </w:r>
      <w:r w:rsidRPr="00050BBD">
        <w:rPr>
          <w:rStyle w:val="LaIt"/>
        </w:rPr>
        <w:t>nobis</w:t>
      </w:r>
      <w:r>
        <w:t xml:space="preserve">. </w:t>
      </w:r>
      <w:r w:rsidRPr="005119F6">
        <w:t xml:space="preserve">– </w:t>
      </w:r>
      <w:r w:rsidRPr="005119F6">
        <w:rPr>
          <w:rStyle w:val="NumNot"/>
        </w:rPr>
        <w:t>4</w:t>
      </w:r>
      <w:bookmarkStart w:id="516" w:name="t150n04"/>
      <w:bookmarkEnd w:id="516"/>
      <w:r w:rsidRPr="005119F6">
        <w:rPr>
          <w:rStyle w:val="NumNot"/>
        </w:rPr>
        <w:t>.</w:t>
      </w:r>
      <w:r>
        <w:t xml:space="preserve"> Joseph. </w:t>
      </w:r>
      <w:r w:rsidRPr="005119F6">
        <w:t xml:space="preserve">– </w:t>
      </w:r>
      <w:r w:rsidRPr="005119F6">
        <w:rPr>
          <w:rStyle w:val="NumNot"/>
        </w:rPr>
        <w:t>5</w:t>
      </w:r>
      <w:bookmarkStart w:id="517" w:name="t150n05"/>
      <w:bookmarkEnd w:id="517"/>
      <w:r w:rsidRPr="005119F6">
        <w:rPr>
          <w:rStyle w:val="NumNot"/>
        </w:rPr>
        <w:t>.</w:t>
      </w:r>
      <w:r>
        <w:t xml:space="preserve"> </w:t>
      </w:r>
      <w:r w:rsidRPr="00050BBD">
        <w:rPr>
          <w:rStyle w:val="LaIt"/>
        </w:rPr>
        <w:t>Símeon</w:t>
      </w:r>
      <w:r>
        <w:t xml:space="preserve"> est à l’accusatif. </w:t>
      </w:r>
      <w:r w:rsidRPr="005119F6">
        <w:t xml:space="preserve">– </w:t>
      </w:r>
      <w:r w:rsidRPr="005119F6">
        <w:rPr>
          <w:rStyle w:val="NumNot"/>
        </w:rPr>
        <w:t>6</w:t>
      </w:r>
      <w:bookmarkStart w:id="518" w:name="t150n06"/>
      <w:bookmarkEnd w:id="518"/>
      <w:r w:rsidRPr="005119F6">
        <w:rPr>
          <w:rStyle w:val="NumNot"/>
        </w:rPr>
        <w:t>.</w:t>
      </w:r>
      <w:r>
        <w:t xml:space="preserve"> Sous-entendez </w:t>
      </w:r>
      <w:r w:rsidRPr="00050BBD">
        <w:rPr>
          <w:rStyle w:val="LaIt"/>
        </w:rPr>
        <w:lastRenderedPageBreak/>
        <w:t>eum</w:t>
      </w:r>
      <w:r>
        <w:t xml:space="preserve">. </w:t>
      </w:r>
      <w:r w:rsidRPr="00050BBD">
        <w:rPr>
          <w:rStyle w:val="LaIt"/>
        </w:rPr>
        <w:t>Illis præséntibus</w:t>
      </w:r>
      <w:r>
        <w:t xml:space="preserve">, ablatif absolu. </w:t>
      </w:r>
      <w:r w:rsidRPr="005119F6">
        <w:t xml:space="preserve">– </w:t>
      </w:r>
      <w:r w:rsidRPr="005119F6">
        <w:rPr>
          <w:rStyle w:val="NumNot"/>
        </w:rPr>
        <w:t>7</w:t>
      </w:r>
      <w:bookmarkStart w:id="519" w:name="t150n07"/>
      <w:bookmarkEnd w:id="519"/>
      <w:r w:rsidRPr="005119F6">
        <w:rPr>
          <w:rStyle w:val="NumNot"/>
        </w:rPr>
        <w:t>.</w:t>
      </w:r>
      <w:r>
        <w:t xml:space="preserve"> L’usage ordinaire demande : </w:t>
      </w:r>
      <w:r w:rsidRPr="00050BBD">
        <w:rPr>
          <w:rStyle w:val="LaIt"/>
        </w:rPr>
        <w:t>jussit minístros implére</w:t>
      </w:r>
      <w:r>
        <w:t xml:space="preserve">… et </w:t>
      </w:r>
      <w:r w:rsidRPr="00050BBD">
        <w:rPr>
          <w:rStyle w:val="LaIt"/>
        </w:rPr>
        <w:t>repónere</w:t>
      </w:r>
      <w:r>
        <w:t xml:space="preserve">. </w:t>
      </w:r>
      <w:r w:rsidRPr="005119F6">
        <w:t xml:space="preserve">– </w:t>
      </w:r>
      <w:r w:rsidRPr="005119F6">
        <w:rPr>
          <w:rStyle w:val="NumNot"/>
        </w:rPr>
        <w:t>8</w:t>
      </w:r>
      <w:bookmarkStart w:id="520" w:name="t150n08"/>
      <w:bookmarkEnd w:id="520"/>
      <w:r w:rsidRPr="005119F6">
        <w:rPr>
          <w:rStyle w:val="NumNot"/>
        </w:rPr>
        <w:t>.</w:t>
      </w:r>
      <w:r>
        <w:t xml:space="preserve"> Ablatif absolu. </w:t>
      </w:r>
      <w:r w:rsidRPr="005119F6">
        <w:t xml:space="preserve">– </w:t>
      </w:r>
      <w:r w:rsidRPr="005119F6">
        <w:rPr>
          <w:rStyle w:val="NumNot"/>
        </w:rPr>
        <w:t>9</w:t>
      </w:r>
      <w:bookmarkStart w:id="521" w:name="t150n09"/>
      <w:bookmarkEnd w:id="521"/>
      <w:r w:rsidRPr="005119F6">
        <w:rPr>
          <w:rStyle w:val="NumNot"/>
        </w:rPr>
        <w:t>.</w:t>
      </w:r>
      <w:r>
        <w:t xml:space="preserve"> </w:t>
      </w:r>
      <w:r w:rsidRPr="00050BBD">
        <w:rPr>
          <w:rStyle w:val="LaIt"/>
        </w:rPr>
        <w:lastRenderedPageBreak/>
        <w:t>Minístri</w:t>
      </w:r>
      <w:r>
        <w:t xml:space="preserve">. </w:t>
      </w:r>
      <w:r w:rsidRPr="005119F6">
        <w:t xml:space="preserve">– </w:t>
      </w:r>
      <w:r w:rsidRPr="005119F6">
        <w:rPr>
          <w:rStyle w:val="NumNot"/>
        </w:rPr>
        <w:t>10</w:t>
      </w:r>
      <w:bookmarkStart w:id="522" w:name="t150n10"/>
      <w:bookmarkEnd w:id="522"/>
      <w:r w:rsidRPr="005119F6">
        <w:rPr>
          <w:rStyle w:val="NumNot"/>
        </w:rPr>
        <w:t>.</w:t>
      </w:r>
      <w:r>
        <w:t xml:space="preserve"> Le participe </w:t>
      </w:r>
      <w:r w:rsidRPr="00050BBD">
        <w:rPr>
          <w:rStyle w:val="LaIt"/>
        </w:rPr>
        <w:t>portántes</w:t>
      </w:r>
      <w:r>
        <w:t xml:space="preserve"> n’exprime pas ici l’action de charger les ânes, mais bien de transporter le froment sur les ânes : voilà pourquoi il y a </w:t>
      </w:r>
      <w:r w:rsidRPr="00050BBD">
        <w:rPr>
          <w:rStyle w:val="LaIt"/>
        </w:rPr>
        <w:t>in ásinis</w:t>
      </w:r>
      <w:r>
        <w:t xml:space="preserve"> et non </w:t>
      </w:r>
      <w:r w:rsidRPr="00050BBD">
        <w:rPr>
          <w:rStyle w:val="LaIt"/>
        </w:rPr>
        <w:t>in ásinos</w:t>
      </w:r>
      <w:r>
        <w:t xml:space="preserve"> ; il n’y a pas de mouvement. Nous avons déjà vu </w:t>
      </w:r>
      <w:r w:rsidRPr="00050BBD">
        <w:rPr>
          <w:rStyle w:val="LaIt"/>
        </w:rPr>
        <w:t>in</w:t>
      </w:r>
      <w:r>
        <w:t xml:space="preserve"> dans le sens de </w:t>
      </w:r>
      <w:r w:rsidRPr="0060028B">
        <w:rPr>
          <w:rStyle w:val="italicus"/>
        </w:rPr>
        <w:t>sur</w:t>
      </w:r>
      <w:r>
        <w:t xml:space="preserve">. </w:t>
      </w:r>
      <w:r w:rsidRPr="005119F6">
        <w:t xml:space="preserve">– </w:t>
      </w:r>
      <w:r w:rsidRPr="005119F6">
        <w:rPr>
          <w:rStyle w:val="NumNot"/>
        </w:rPr>
        <w:t>11</w:t>
      </w:r>
      <w:bookmarkStart w:id="523" w:name="t150n11"/>
      <w:bookmarkEnd w:id="523"/>
      <w:r w:rsidRPr="005119F6">
        <w:rPr>
          <w:rStyle w:val="NumNot"/>
        </w:rPr>
        <w:t>.</w:t>
      </w:r>
      <w:r>
        <w:t xml:space="preserve"> Sous-entendez </w:t>
      </w:r>
      <w:r w:rsidRPr="00050BBD">
        <w:rPr>
          <w:rStyle w:val="LaIt"/>
        </w:rPr>
        <w:t>à</w:t>
      </w:r>
      <w:r>
        <w:t xml:space="preserve"> ou </w:t>
      </w:r>
      <w:r w:rsidRPr="00050BBD">
        <w:rPr>
          <w:rStyle w:val="LaIt"/>
        </w:rPr>
        <w:t>ex</w:t>
      </w:r>
      <w:r>
        <w:t xml:space="preserve">. </w:t>
      </w:r>
      <w:r w:rsidRPr="005119F6">
        <w:t xml:space="preserve">– </w:t>
      </w:r>
      <w:r w:rsidRPr="005119F6">
        <w:rPr>
          <w:rStyle w:val="NumNot"/>
        </w:rPr>
        <w:t>12</w:t>
      </w:r>
      <w:bookmarkStart w:id="524" w:name="t150n12"/>
      <w:bookmarkEnd w:id="524"/>
      <w:r w:rsidRPr="005119F6">
        <w:rPr>
          <w:rStyle w:val="NumNot"/>
        </w:rPr>
        <w:t>.</w:t>
      </w:r>
      <w:r>
        <w:t xml:space="preserve"> Pour </w:t>
      </w:r>
      <w:r w:rsidRPr="00050BBD">
        <w:rPr>
          <w:rStyle w:val="LaIt"/>
        </w:rPr>
        <w:t>non súperest</w:t>
      </w:r>
      <w:r>
        <w:t xml:space="preserve"> ou </w:t>
      </w:r>
      <w:r w:rsidRPr="00050BBD">
        <w:rPr>
          <w:rStyle w:val="LaIt"/>
        </w:rPr>
        <w:t>supérstes est</w:t>
      </w:r>
      <w:r>
        <w:t xml:space="preserve">. </w:t>
      </w:r>
      <w:r w:rsidRPr="005119F6">
        <w:t xml:space="preserve">– </w:t>
      </w:r>
      <w:r w:rsidRPr="005119F6">
        <w:rPr>
          <w:rStyle w:val="NumNot"/>
        </w:rPr>
        <w:t>13</w:t>
      </w:r>
      <w:bookmarkStart w:id="525" w:name="t150n13"/>
      <w:bookmarkEnd w:id="525"/>
      <w:r w:rsidRPr="005119F6">
        <w:rPr>
          <w:rStyle w:val="NumNot"/>
        </w:rPr>
        <w:t>.</w:t>
      </w:r>
      <w:r>
        <w:t xml:space="preserve"> Sous-entendez </w:t>
      </w:r>
      <w:r w:rsidRPr="00050BBD">
        <w:rPr>
          <w:rStyle w:val="LaIt"/>
        </w:rPr>
        <w:t>mihimet ipsi</w:t>
      </w:r>
      <w:r>
        <w:t xml:space="preserve">, je me prouverai à moi-même que, etc. </w:t>
      </w:r>
      <w:r w:rsidRPr="005119F6">
        <w:t xml:space="preserve">– </w:t>
      </w:r>
      <w:r w:rsidRPr="005119F6">
        <w:rPr>
          <w:rStyle w:val="NumNot"/>
        </w:rPr>
        <w:t>14</w:t>
      </w:r>
      <w:bookmarkStart w:id="526" w:name="t150n14"/>
      <w:bookmarkEnd w:id="526"/>
      <w:r w:rsidRPr="005119F6">
        <w:rPr>
          <w:rStyle w:val="NumNot"/>
        </w:rPr>
        <w:t>.</w:t>
      </w:r>
      <w:r>
        <w:t xml:space="preserve"> </w:t>
      </w:r>
      <w:r w:rsidRPr="00050BBD">
        <w:rPr>
          <w:rStyle w:val="LaIt"/>
        </w:rPr>
        <w:t>Vestrūm</w:t>
      </w:r>
      <w:r>
        <w:t xml:space="preserve"> pour </w:t>
      </w:r>
      <w:r w:rsidRPr="00050BBD">
        <w:rPr>
          <w:rStyle w:val="LaIt"/>
        </w:rPr>
        <w:t>vestrórum</w:t>
      </w:r>
      <w:r>
        <w:t>, sous-</w:t>
      </w:r>
      <w:r>
        <w:lastRenderedPageBreak/>
        <w:t xml:space="preserve">entendez </w:t>
      </w:r>
      <w:r w:rsidRPr="00050BBD">
        <w:rPr>
          <w:rStyle w:val="LaIt"/>
        </w:rPr>
        <w:t>fratrum</w:t>
      </w:r>
      <w:r>
        <w:t xml:space="preserve">. </w:t>
      </w:r>
      <w:r w:rsidRPr="005119F6">
        <w:t xml:space="preserve">– </w:t>
      </w:r>
      <w:r w:rsidRPr="005119F6">
        <w:rPr>
          <w:rStyle w:val="NumNot"/>
        </w:rPr>
        <w:t>15</w:t>
      </w:r>
      <w:bookmarkStart w:id="527" w:name="t150n15"/>
      <w:bookmarkEnd w:id="527"/>
      <w:r w:rsidRPr="005119F6">
        <w:rPr>
          <w:rStyle w:val="NumNot"/>
        </w:rPr>
        <w:t>.</w:t>
      </w:r>
      <w:r>
        <w:t xml:space="preserve"> Pour vos maisons, pour vos familles. </w:t>
      </w:r>
      <w:r w:rsidRPr="005119F6">
        <w:t xml:space="preserve">– </w:t>
      </w:r>
      <w:r w:rsidRPr="005119F6">
        <w:rPr>
          <w:rStyle w:val="NumNot"/>
        </w:rPr>
        <w:t>16</w:t>
      </w:r>
      <w:bookmarkStart w:id="528" w:name="t150n16"/>
      <w:bookmarkEnd w:id="528"/>
      <w:r w:rsidRPr="005119F6">
        <w:rPr>
          <w:rStyle w:val="NumNot"/>
        </w:rPr>
        <w:t>.</w:t>
      </w:r>
      <w:r>
        <w:t xml:space="preserve"> Ablatif absolu. </w:t>
      </w:r>
      <w:r w:rsidRPr="005119F6">
        <w:t xml:space="preserve">– </w:t>
      </w:r>
      <w:r w:rsidRPr="005119F6">
        <w:rPr>
          <w:rStyle w:val="NumNot"/>
        </w:rPr>
        <w:t>17</w:t>
      </w:r>
      <w:bookmarkStart w:id="529" w:name="t150n17"/>
      <w:bookmarkEnd w:id="529"/>
      <w:r w:rsidRPr="005119F6">
        <w:rPr>
          <w:rStyle w:val="NumNot"/>
        </w:rPr>
        <w:t>.</w:t>
      </w:r>
      <w:r>
        <w:t xml:space="preserve"> Ablatif absolu. </w:t>
      </w:r>
      <w:r w:rsidRPr="005119F6">
        <w:t xml:space="preserve">– </w:t>
      </w:r>
      <w:r w:rsidRPr="005119F6">
        <w:rPr>
          <w:rStyle w:val="NumNot"/>
        </w:rPr>
        <w:t>18</w:t>
      </w:r>
      <w:bookmarkStart w:id="530" w:name="t150n18"/>
      <w:bookmarkEnd w:id="530"/>
      <w:r w:rsidRPr="005119F6">
        <w:rPr>
          <w:rStyle w:val="NumNot"/>
        </w:rPr>
        <w:t>.</w:t>
      </w:r>
      <w:r>
        <w:t xml:space="preserve"> </w:t>
      </w:r>
      <w:r w:rsidRPr="00050BBD">
        <w:rPr>
          <w:rStyle w:val="LaIt"/>
        </w:rPr>
        <w:t>Jacob pater</w:t>
      </w:r>
      <w:r>
        <w:t xml:space="preserve">, sous-entendez </w:t>
      </w:r>
      <w:r w:rsidRPr="00050BBD">
        <w:rPr>
          <w:rStyle w:val="LaIt"/>
        </w:rPr>
        <w:t>eórum</w:t>
      </w:r>
      <w:r>
        <w:t xml:space="preserve">. </w:t>
      </w:r>
      <w:r w:rsidRPr="005119F6">
        <w:t xml:space="preserve">– </w:t>
      </w:r>
      <w:r w:rsidRPr="005119F6">
        <w:rPr>
          <w:rStyle w:val="NumNot"/>
        </w:rPr>
        <w:t>19</w:t>
      </w:r>
      <w:bookmarkStart w:id="531" w:name="t150n19"/>
      <w:bookmarkEnd w:id="531"/>
      <w:r w:rsidRPr="005119F6">
        <w:rPr>
          <w:rStyle w:val="NumNot"/>
        </w:rPr>
        <w:t>.</w:t>
      </w:r>
      <w:r>
        <w:t xml:space="preserve"> </w:t>
      </w:r>
      <w:r w:rsidRPr="00050BBD">
        <w:rPr>
          <w:rStyle w:val="LaIt"/>
        </w:rPr>
        <w:t>Benjamin</w:t>
      </w:r>
      <w:r>
        <w:t xml:space="preserve">. </w:t>
      </w:r>
      <w:r w:rsidRPr="005119F6">
        <w:t xml:space="preserve">– </w:t>
      </w:r>
      <w:r w:rsidRPr="005119F6">
        <w:rPr>
          <w:rStyle w:val="NumNot"/>
        </w:rPr>
        <w:t>20</w:t>
      </w:r>
      <w:bookmarkStart w:id="532" w:name="t150n20"/>
      <w:bookmarkEnd w:id="532"/>
      <w:r w:rsidRPr="005119F6">
        <w:rPr>
          <w:rStyle w:val="NumNot"/>
        </w:rPr>
        <w:t>.</w:t>
      </w:r>
      <w:r>
        <w:t xml:space="preserve"> </w:t>
      </w:r>
      <w:r w:rsidRPr="00050BBD">
        <w:rPr>
          <w:rStyle w:val="LaIt"/>
        </w:rPr>
        <w:t>In manu meā</w:t>
      </w:r>
      <w:r>
        <w:t xml:space="preserve">, dans ma main, c’est-à-dire en ma possession, comme une chose que l’on tient dans sa main. </w:t>
      </w:r>
      <w:r w:rsidRPr="005119F6">
        <w:t xml:space="preserve">– </w:t>
      </w:r>
      <w:r w:rsidRPr="005119F6">
        <w:rPr>
          <w:rStyle w:val="NumNot"/>
        </w:rPr>
        <w:t>21</w:t>
      </w:r>
      <w:bookmarkStart w:id="533" w:name="t150n21"/>
      <w:bookmarkEnd w:id="533"/>
      <w:r w:rsidRPr="005119F6">
        <w:rPr>
          <w:rStyle w:val="NumNot"/>
        </w:rPr>
        <w:t>.</w:t>
      </w:r>
      <w:r>
        <w:t xml:space="preserve"> </w:t>
      </w:r>
      <w:r w:rsidRPr="00050BBD">
        <w:rPr>
          <w:rStyle w:val="LaIt"/>
        </w:rPr>
        <w:t>Si quid advérsi</w:t>
      </w:r>
      <w:r>
        <w:t xml:space="preserve"> pour </w:t>
      </w:r>
      <w:r w:rsidRPr="00050BBD">
        <w:rPr>
          <w:rStyle w:val="LaIt"/>
        </w:rPr>
        <w:t>si áliquid advérsum</w:t>
      </w:r>
      <w:r>
        <w:t xml:space="preserve">. </w:t>
      </w:r>
      <w:r w:rsidRPr="005119F6">
        <w:t xml:space="preserve">– </w:t>
      </w:r>
      <w:r w:rsidRPr="005119F6">
        <w:rPr>
          <w:rStyle w:val="NumNot"/>
        </w:rPr>
        <w:t>22</w:t>
      </w:r>
      <w:bookmarkStart w:id="534" w:name="t150n22"/>
      <w:bookmarkEnd w:id="534"/>
      <w:r w:rsidRPr="005119F6">
        <w:rPr>
          <w:rStyle w:val="NumNot"/>
        </w:rPr>
        <w:t>.</w:t>
      </w:r>
      <w:r>
        <w:t xml:space="preserve"> Sous-entendez </w:t>
      </w:r>
      <w:r w:rsidRPr="00050BBD">
        <w:rPr>
          <w:rStyle w:val="LaIt"/>
        </w:rPr>
        <w:t>capíllos</w:t>
      </w:r>
      <w:r>
        <w:t xml:space="preserve">. </w:t>
      </w:r>
      <w:r w:rsidRPr="005119F6">
        <w:t xml:space="preserve">– </w:t>
      </w:r>
      <w:r w:rsidRPr="005119F6">
        <w:rPr>
          <w:rStyle w:val="NumNot"/>
        </w:rPr>
        <w:t>23</w:t>
      </w:r>
      <w:bookmarkStart w:id="535" w:name="t150n23"/>
      <w:bookmarkEnd w:id="535"/>
      <w:r w:rsidRPr="005119F6">
        <w:rPr>
          <w:rStyle w:val="NumNot"/>
        </w:rPr>
        <w:t>.</w:t>
      </w:r>
      <w:r>
        <w:t xml:space="preserve"> </w:t>
      </w:r>
      <w:r w:rsidRPr="00050BBD">
        <w:rPr>
          <w:rStyle w:val="LaIt"/>
        </w:rPr>
        <w:t>Inferos</w:t>
      </w:r>
      <w:r>
        <w:t xml:space="preserve">, sous-entendez </w:t>
      </w:r>
      <w:r w:rsidRPr="00050BBD">
        <w:rPr>
          <w:rStyle w:val="LaIt"/>
        </w:rPr>
        <w:t>locos</w:t>
      </w:r>
      <w:r>
        <w:t xml:space="preserve">, lieux inférieurs, le tombeau.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LI.</w:t>
      </w:r>
      <w:bookmarkStart w:id="536" w:name="t151"/>
      <w:bookmarkEnd w:id="536"/>
      <w:r>
        <w:t xml:space="preserve"> </w:t>
      </w:r>
    </w:p>
    <w:p w:rsidR="008D2629" w:rsidRDefault="008D2629" w:rsidP="008D2629">
      <w:pPr>
        <w:pStyle w:val="Summarium"/>
      </w:pPr>
      <w:r>
        <w:t xml:space="preserve">Les frères de Joseph reviennent en Égypte avec Benjamin. </w:t>
      </w:r>
    </w:p>
    <w:p w:rsidR="008D2629" w:rsidRDefault="008D2629" w:rsidP="008D2629">
      <w:pPr>
        <w:pStyle w:val="fl"/>
      </w:pPr>
      <w:r>
        <w:t xml:space="preserve">Interim fames omnem terram veheménter premébat. </w:t>
      </w:r>
    </w:p>
    <w:p w:rsidR="008D2629" w:rsidRDefault="008D2629" w:rsidP="008D2629">
      <w:pPr>
        <w:pStyle w:val="fl"/>
      </w:pPr>
      <w:r>
        <w:t>Consumptísque cibis</w:t>
      </w:r>
      <w:r>
        <w:rPr>
          <w:vertAlign w:val="superscript"/>
        </w:rPr>
        <w:t>1</w:t>
      </w:r>
      <w:r>
        <w:t xml:space="preserve"> quos ex Ægýpto detúlerant, dixit Jacob fíliis suis : Revertímini, et émite nobis pauxíllum escárum. </w:t>
      </w:r>
    </w:p>
    <w:p w:rsidR="008D2629" w:rsidRDefault="008D2629" w:rsidP="008D2629">
      <w:pPr>
        <w:pStyle w:val="fl"/>
      </w:pPr>
      <w:r>
        <w:t xml:space="preserve">Respóndit Judas : Denuntiávit nobis vir ille sub attestatióne jurisjurándi, dicens : Non vidébitis fáciem meam, nisi fratrem vestrum mínimum adduxéritis vobíscum. </w:t>
      </w:r>
    </w:p>
    <w:p w:rsidR="008D2629" w:rsidRDefault="008D2629" w:rsidP="008D2629">
      <w:pPr>
        <w:pStyle w:val="fl"/>
      </w:pPr>
      <w:r>
        <w:t xml:space="preserve">Si ergo vis eum míttere nobíscum, pergémus páriter, et emémus tibi necessária : </w:t>
      </w:r>
    </w:p>
    <w:p w:rsidR="008D2629" w:rsidRDefault="008D2629" w:rsidP="008D2629">
      <w:pPr>
        <w:pStyle w:val="fl"/>
      </w:pPr>
      <w:r>
        <w:t>Dixit eis Israël</w:t>
      </w:r>
      <w:r>
        <w:rPr>
          <w:vertAlign w:val="superscript"/>
        </w:rPr>
        <w:t>2</w:t>
      </w:r>
      <w:r>
        <w:t> : In meam hoc fecístis misériam</w:t>
      </w:r>
      <w:r>
        <w:rPr>
          <w:vertAlign w:val="superscript"/>
        </w:rPr>
        <w:t>3</w:t>
      </w:r>
      <w:r>
        <w:t>, ut indicarétis ei et</w:t>
      </w:r>
      <w:r>
        <w:rPr>
          <w:vertAlign w:val="superscript"/>
        </w:rPr>
        <w:t>4</w:t>
      </w:r>
      <w:r>
        <w:t xml:space="preserve"> álium habére vos fratrem. </w:t>
      </w:r>
    </w:p>
    <w:p w:rsidR="008D2629" w:rsidRDefault="008D2629" w:rsidP="008D2629">
      <w:pPr>
        <w:pStyle w:val="fl"/>
      </w:pPr>
      <w:r>
        <w:t>At illi respondérunt : Interrogávit nos homo per órdinem</w:t>
      </w:r>
      <w:r>
        <w:rPr>
          <w:vertAlign w:val="superscript"/>
        </w:rPr>
        <w:t>5</w:t>
      </w:r>
      <w:r>
        <w:t xml:space="preserve"> nostram progéniem : si pater víveret, si haberémus fratrem : et nos respóndimus ei consequénter juxta id quod fúerat sciscitátus : numquid scire poterámus quod dictúrus esset : Addúcite fratrem vestrum vobíscum ? </w:t>
      </w:r>
    </w:p>
    <w:p w:rsidR="008D2629" w:rsidRDefault="008D2629" w:rsidP="008D2629">
      <w:pPr>
        <w:pStyle w:val="fl"/>
      </w:pPr>
      <w:r>
        <w:t xml:space="preserve">Judas quoque dixit patri suo : Mitte púerum mecum, ut proficiscámur et possímus vívere : ne moriámur nos et párvuli nostri. </w:t>
      </w:r>
    </w:p>
    <w:p w:rsidR="008D2629" w:rsidRDefault="008D2629" w:rsidP="008D2629">
      <w:pPr>
        <w:pStyle w:val="fl"/>
      </w:pPr>
      <w:r>
        <w:t>Ego suscípio púerum : de manu mea requíre illum ; nisi redúxero et reddídero eum tibi, ero peccáti reus</w:t>
      </w:r>
      <w:r>
        <w:rPr>
          <w:vertAlign w:val="superscript"/>
        </w:rPr>
        <w:t>6</w:t>
      </w:r>
      <w:r>
        <w:t xml:space="preserve"> in te omni témpore. </w:t>
      </w:r>
    </w:p>
    <w:p w:rsidR="008D2629" w:rsidRDefault="008D2629" w:rsidP="008D2629">
      <w:pPr>
        <w:pStyle w:val="fl"/>
      </w:pPr>
      <w:r>
        <w:t>Igitur Israël pater eórum dixit ad eos : Si sic necésse est, fácite quod vultis : súmite de óptimis terræ frúctibus, in vasis</w:t>
      </w:r>
      <w:r>
        <w:rPr>
          <w:vertAlign w:val="superscript"/>
        </w:rPr>
        <w:t>7</w:t>
      </w:r>
      <w:r>
        <w:t xml:space="preserve"> vestris, et deférte viro</w:t>
      </w:r>
      <w:r>
        <w:rPr>
          <w:vertAlign w:val="superscript"/>
        </w:rPr>
        <w:t>8</w:t>
      </w:r>
      <w:r>
        <w:t xml:space="preserve"> múnera</w:t>
      </w:r>
      <w:r>
        <w:rPr>
          <w:vertAlign w:val="superscript"/>
        </w:rPr>
        <w:t>9</w:t>
      </w:r>
      <w:r>
        <w:t xml:space="preserve">, módicum resínæ et mellis, et stóracis, et stactis, et terebínthi, et amygdalárum. </w:t>
      </w:r>
    </w:p>
    <w:p w:rsidR="008D2629" w:rsidRDefault="008D2629" w:rsidP="008D2629">
      <w:pPr>
        <w:pStyle w:val="fl"/>
      </w:pPr>
      <w:r>
        <w:t>Pecúniam quoque dúplicem ferte vobíscum : et illam, quam invenístis in sácculis, reportáte, ne forte</w:t>
      </w:r>
      <w:r>
        <w:rPr>
          <w:vertAlign w:val="superscript"/>
        </w:rPr>
        <w:t>10</w:t>
      </w:r>
      <w:r>
        <w:t xml:space="preserve"> erróre factum sit : </w:t>
      </w:r>
    </w:p>
    <w:p w:rsidR="008D2629" w:rsidRDefault="008D2629" w:rsidP="008D2629">
      <w:pPr>
        <w:pStyle w:val="fl"/>
      </w:pPr>
      <w:r>
        <w:t>Sed et fratrem vestrum tóllite</w:t>
      </w:r>
      <w:r>
        <w:rPr>
          <w:vertAlign w:val="superscript"/>
        </w:rPr>
        <w:t>11</w:t>
      </w:r>
      <w:r>
        <w:t xml:space="preserve">, et ite ad virum. </w:t>
      </w:r>
    </w:p>
    <w:p w:rsidR="008D2629" w:rsidRDefault="008D2629" w:rsidP="008D2629">
      <w:pPr>
        <w:pStyle w:val="fl"/>
      </w:pPr>
      <w:r>
        <w:lastRenderedPageBreak/>
        <w:t xml:space="preserve">Deus autem meus omnípotens fáciat vobis eum placábilem : et remíttat vobíscum fratrem vestrum quem tenet, et hunc Benjamin : ego autem quasi orbátus absque líberis ero. </w:t>
      </w:r>
    </w:p>
    <w:p w:rsidR="008D2629" w:rsidRDefault="008D2629" w:rsidP="008D2629">
      <w:pPr>
        <w:pStyle w:val="fl"/>
      </w:pPr>
      <w:r>
        <w:t xml:space="preserve">Tulérunt ergo viri múnera, et pecúniam dúplicem, et Benjamin : descenderúntque in Ægýptum, et stetérunt coram Joseph. </w:t>
      </w:r>
    </w:p>
    <w:p w:rsidR="008D2629" w:rsidRDefault="008D2629" w:rsidP="008D2629">
      <w:pPr>
        <w:pStyle w:val="fl"/>
      </w:pPr>
      <w:r>
        <w:t xml:space="preserve">Quos cum ille vidísset, et Benjamin simul, præcépit dispensatóri domūs suæ, dicens : Introduc viros domum, et occíde víctimas, et ínstrue convívium, quóniam mecum sunt comestúri merídie.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37" w:name="t151n01"/>
      <w:bookmarkEnd w:id="537"/>
      <w:r w:rsidRPr="005119F6">
        <w:rPr>
          <w:rStyle w:val="NumNot"/>
        </w:rPr>
        <w:t>.</w:t>
      </w:r>
      <w:r>
        <w:t xml:space="preserve"> Ablatif absolu. </w:t>
      </w:r>
      <w:r w:rsidRPr="005119F6">
        <w:t xml:space="preserve">– </w:t>
      </w:r>
      <w:r w:rsidRPr="005119F6">
        <w:rPr>
          <w:rStyle w:val="NumNot"/>
        </w:rPr>
        <w:t>2</w:t>
      </w:r>
      <w:bookmarkStart w:id="538" w:name="t151n02"/>
      <w:bookmarkEnd w:id="538"/>
      <w:r w:rsidRPr="005119F6">
        <w:rPr>
          <w:rStyle w:val="NumNot"/>
        </w:rPr>
        <w:t>.</w:t>
      </w:r>
      <w:r>
        <w:t xml:space="preserve"> Israël, surnom de Jacob. </w:t>
      </w:r>
      <w:r w:rsidRPr="005119F6">
        <w:t xml:space="preserve">– </w:t>
      </w:r>
      <w:r w:rsidRPr="005119F6">
        <w:rPr>
          <w:rStyle w:val="NumNot"/>
        </w:rPr>
        <w:t>3</w:t>
      </w:r>
      <w:bookmarkStart w:id="539" w:name="t151n03"/>
      <w:bookmarkEnd w:id="539"/>
      <w:r w:rsidRPr="005119F6">
        <w:rPr>
          <w:rStyle w:val="NumNot"/>
        </w:rPr>
        <w:t>.</w:t>
      </w:r>
      <w:r>
        <w:t xml:space="preserve"> Vous avez fait pour mon malheur cela que vous indiquez, etc.; c’est pour mon malheur que vous avez indiqué, etc. </w:t>
      </w:r>
      <w:r w:rsidRPr="005119F6">
        <w:t xml:space="preserve">– </w:t>
      </w:r>
      <w:r w:rsidRPr="005119F6">
        <w:rPr>
          <w:rStyle w:val="NumNot"/>
        </w:rPr>
        <w:t>4</w:t>
      </w:r>
      <w:bookmarkStart w:id="540" w:name="t151n04"/>
      <w:bookmarkEnd w:id="540"/>
      <w:r w:rsidRPr="005119F6">
        <w:rPr>
          <w:rStyle w:val="NumNot"/>
        </w:rPr>
        <w:t>.</w:t>
      </w:r>
      <w:r>
        <w:t xml:space="preserve"> </w:t>
      </w:r>
      <w:r w:rsidRPr="00050BBD">
        <w:rPr>
          <w:rStyle w:val="LaIt"/>
        </w:rPr>
        <w:t>Et</w:t>
      </w:r>
      <w:r>
        <w:t xml:space="preserve">, encore. </w:t>
      </w:r>
      <w:r w:rsidRPr="005119F6">
        <w:t xml:space="preserve">– </w:t>
      </w:r>
      <w:r w:rsidRPr="005119F6">
        <w:rPr>
          <w:rStyle w:val="NumNot"/>
        </w:rPr>
        <w:t>5</w:t>
      </w:r>
      <w:bookmarkStart w:id="541" w:name="t151n05"/>
      <w:bookmarkEnd w:id="541"/>
      <w:r w:rsidRPr="005119F6">
        <w:rPr>
          <w:rStyle w:val="NumNot"/>
        </w:rPr>
        <w:t>.</w:t>
      </w:r>
      <w:r>
        <w:t xml:space="preserve"> </w:t>
      </w:r>
      <w:r w:rsidRPr="00050BBD">
        <w:rPr>
          <w:rStyle w:val="LaIt"/>
        </w:rPr>
        <w:t>Interrogáre</w:t>
      </w:r>
      <w:r>
        <w:t xml:space="preserve"> régit quelquefois deux accusatifs, l’un de la personne à laquelle on adresse la demande, l’autre de la demande. </w:t>
      </w:r>
      <w:r w:rsidRPr="005119F6">
        <w:t xml:space="preserve">– </w:t>
      </w:r>
      <w:r w:rsidRPr="005119F6">
        <w:rPr>
          <w:rStyle w:val="NumNot"/>
        </w:rPr>
        <w:t>6</w:t>
      </w:r>
      <w:bookmarkStart w:id="542" w:name="t151n06"/>
      <w:bookmarkEnd w:id="542"/>
      <w:r w:rsidRPr="005119F6">
        <w:rPr>
          <w:rStyle w:val="NumNot"/>
        </w:rPr>
        <w:t>.</w:t>
      </w:r>
      <w:r>
        <w:t xml:space="preserve"> </w:t>
      </w:r>
      <w:r w:rsidRPr="00050BBD">
        <w:rPr>
          <w:rStyle w:val="LaIt"/>
        </w:rPr>
        <w:t>Reus</w:t>
      </w:r>
      <w:r>
        <w:t xml:space="preserve"> avec le génitif : </w:t>
      </w:r>
      <w:r>
        <w:lastRenderedPageBreak/>
        <w:t xml:space="preserve">coupable de… </w:t>
      </w:r>
      <w:r w:rsidRPr="005119F6">
        <w:t xml:space="preserve">– </w:t>
      </w:r>
      <w:r w:rsidRPr="005119F6">
        <w:rPr>
          <w:rStyle w:val="NumNot"/>
        </w:rPr>
        <w:t>7</w:t>
      </w:r>
      <w:bookmarkStart w:id="543" w:name="t151n07"/>
      <w:bookmarkEnd w:id="543"/>
      <w:r w:rsidRPr="005119F6">
        <w:rPr>
          <w:rStyle w:val="NumNot"/>
        </w:rPr>
        <w:t>.</w:t>
      </w:r>
      <w:r>
        <w:t xml:space="preserve"> </w:t>
      </w:r>
      <w:r w:rsidRPr="00050BBD">
        <w:rPr>
          <w:rStyle w:val="LaIt"/>
        </w:rPr>
        <w:t>Vasis</w:t>
      </w:r>
      <w:r>
        <w:t xml:space="preserve">, datif pluriel de </w:t>
      </w:r>
      <w:r w:rsidRPr="00050BBD">
        <w:rPr>
          <w:rStyle w:val="LaIt"/>
        </w:rPr>
        <w:t>vas, vasis</w:t>
      </w:r>
      <w:r>
        <w:t xml:space="preserve">, au lieu de </w:t>
      </w:r>
      <w:r w:rsidRPr="00050BBD">
        <w:rPr>
          <w:rStyle w:val="LaIt"/>
        </w:rPr>
        <w:t>vásibus</w:t>
      </w:r>
      <w:r>
        <w:t xml:space="preserve">. </w:t>
      </w:r>
      <w:r w:rsidRPr="005119F6">
        <w:t xml:space="preserve">– </w:t>
      </w:r>
      <w:r w:rsidRPr="005119F6">
        <w:rPr>
          <w:rStyle w:val="NumNot"/>
        </w:rPr>
        <w:t>8</w:t>
      </w:r>
      <w:bookmarkStart w:id="544" w:name="t151n08"/>
      <w:bookmarkEnd w:id="544"/>
      <w:r w:rsidRPr="005119F6">
        <w:rPr>
          <w:rStyle w:val="NumNot"/>
        </w:rPr>
        <w:t>.</w:t>
      </w:r>
      <w:r>
        <w:t xml:space="preserve"> Joseph. </w:t>
      </w:r>
      <w:r w:rsidRPr="005119F6">
        <w:t xml:space="preserve">– </w:t>
      </w:r>
      <w:r w:rsidRPr="005119F6">
        <w:rPr>
          <w:rStyle w:val="NumNot"/>
        </w:rPr>
        <w:t>9</w:t>
      </w:r>
      <w:bookmarkStart w:id="545" w:name="t151n09"/>
      <w:bookmarkEnd w:id="545"/>
      <w:r w:rsidRPr="005119F6">
        <w:rPr>
          <w:rStyle w:val="NumNot"/>
        </w:rPr>
        <w:t>.</w:t>
      </w:r>
      <w:r>
        <w:t xml:space="preserve"> Comme présents, en présents. </w:t>
      </w:r>
      <w:r w:rsidRPr="005119F6">
        <w:t xml:space="preserve">– </w:t>
      </w:r>
      <w:r w:rsidRPr="005119F6">
        <w:rPr>
          <w:rStyle w:val="NumNot"/>
        </w:rPr>
        <w:t>10</w:t>
      </w:r>
      <w:bookmarkStart w:id="546" w:name="t151n10"/>
      <w:bookmarkEnd w:id="546"/>
      <w:r w:rsidRPr="005119F6">
        <w:rPr>
          <w:rStyle w:val="NumNot"/>
        </w:rPr>
        <w:t>.</w:t>
      </w:r>
      <w:r>
        <w:t xml:space="preserve"> </w:t>
      </w:r>
      <w:r w:rsidRPr="00050BBD">
        <w:rPr>
          <w:rStyle w:val="LaIt"/>
        </w:rPr>
        <w:t>Ne forte</w:t>
      </w:r>
      <w:r>
        <w:t xml:space="preserve">…, de crainte que… ; voyez </w:t>
      </w:r>
      <w:hyperlink w:anchor="t149n03" w:history="1">
        <w:r w:rsidRPr="002D0C41">
          <w:rPr>
            <w:rStyle w:val="Lienhypertexte"/>
          </w:rPr>
          <w:t>leçon XLIX, note 3</w:t>
        </w:r>
      </w:hyperlink>
      <w:r>
        <w:t xml:space="preserve">. </w:t>
      </w:r>
      <w:r w:rsidRPr="005119F6">
        <w:t xml:space="preserve">– </w:t>
      </w:r>
      <w:r w:rsidRPr="005119F6">
        <w:rPr>
          <w:rStyle w:val="NumNot"/>
        </w:rPr>
        <w:t>11</w:t>
      </w:r>
      <w:bookmarkStart w:id="547" w:name="t151n11"/>
      <w:bookmarkEnd w:id="547"/>
      <w:r w:rsidRPr="005119F6">
        <w:rPr>
          <w:rStyle w:val="NumNot"/>
        </w:rPr>
        <w:t>.</w:t>
      </w:r>
      <w:r>
        <w:t xml:space="preserve"> </w:t>
      </w:r>
      <w:r w:rsidRPr="00050BBD">
        <w:rPr>
          <w:rStyle w:val="LaIt"/>
        </w:rPr>
        <w:t>Tóllere</w:t>
      </w:r>
      <w:r>
        <w:t xml:space="preserve">, lorsqu’il est question de voyage, signifie : prendre comme compagnon de voyage, prendre avec soi.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LII.</w:t>
      </w:r>
      <w:bookmarkStart w:id="548" w:name="t152"/>
      <w:bookmarkEnd w:id="548"/>
      <w:r>
        <w:t xml:space="preserve"> </w:t>
      </w:r>
    </w:p>
    <w:p w:rsidR="008D2629" w:rsidRDefault="008D2629" w:rsidP="008D2629">
      <w:pPr>
        <w:pStyle w:val="Summarium"/>
      </w:pPr>
      <w:r>
        <w:t xml:space="preserve">Joseph admet ses frères à sa table. </w:t>
      </w:r>
    </w:p>
    <w:p w:rsidR="008D2629" w:rsidRDefault="008D2629" w:rsidP="008D2629">
      <w:pPr>
        <w:pStyle w:val="fl"/>
      </w:pPr>
      <w:r>
        <w:t>Quámobrem in ipsis fóribus accedéntes</w:t>
      </w:r>
      <w:r>
        <w:rPr>
          <w:vertAlign w:val="superscript"/>
        </w:rPr>
        <w:t>1</w:t>
      </w:r>
      <w:r>
        <w:t xml:space="preserve"> ad dispensatórem domūs, </w:t>
      </w:r>
    </w:p>
    <w:p w:rsidR="008D2629" w:rsidRDefault="008D2629" w:rsidP="008D2629">
      <w:pPr>
        <w:pStyle w:val="fl"/>
      </w:pPr>
      <w:r>
        <w:t xml:space="preserve">Locúti sunt : Orámus, dómine, ut áudias nos. Jam ante descéndimus ut emerémus escas : </w:t>
      </w:r>
    </w:p>
    <w:p w:rsidR="008D2629" w:rsidRDefault="008D2629" w:rsidP="008D2629">
      <w:pPr>
        <w:pStyle w:val="fl"/>
      </w:pPr>
      <w:r>
        <w:t>Quibus emptis</w:t>
      </w:r>
      <w:r>
        <w:rPr>
          <w:vertAlign w:val="superscript"/>
        </w:rPr>
        <w:t>2</w:t>
      </w:r>
      <w:r>
        <w:t>, invénimus pecúniam in ore saccórum : quam nunc eódem póndere</w:t>
      </w:r>
      <w:r>
        <w:rPr>
          <w:vertAlign w:val="superscript"/>
        </w:rPr>
        <w:t>3</w:t>
      </w:r>
      <w:r>
        <w:t xml:space="preserve"> reportávimus. </w:t>
      </w:r>
    </w:p>
    <w:p w:rsidR="008D2629" w:rsidRDefault="008D2629" w:rsidP="008D2629">
      <w:pPr>
        <w:pStyle w:val="fl"/>
      </w:pPr>
      <w:r>
        <w:t>Sed et áliud attúlimus argéntum ut emámus quæ nobis necessária sunt : non est in nostra consciéntia</w:t>
      </w:r>
      <w:r>
        <w:rPr>
          <w:vertAlign w:val="superscript"/>
        </w:rPr>
        <w:t>4</w:t>
      </w:r>
      <w:r>
        <w:t xml:space="preserve"> quis posúerit eam in marsúpiis nostris. </w:t>
      </w:r>
    </w:p>
    <w:p w:rsidR="008D2629" w:rsidRDefault="008D2629" w:rsidP="008D2629">
      <w:pPr>
        <w:pStyle w:val="fl"/>
      </w:pPr>
      <w:r>
        <w:t>At ille respóndit : Pax vobíscum, nolíte timére : Deus vester et Deus patris vestri dedit vobis thesáuros in saccis vestris ; nam pecúniam, quam dedístis mihi, probátam ego hábeo</w:t>
      </w:r>
      <w:r>
        <w:rPr>
          <w:vertAlign w:val="superscript"/>
        </w:rPr>
        <w:t>5</w:t>
      </w:r>
      <w:r>
        <w:t>. Eduxítque ad eos Símeon</w:t>
      </w:r>
      <w:r>
        <w:rPr>
          <w:vertAlign w:val="superscript"/>
        </w:rPr>
        <w:t>6</w:t>
      </w:r>
      <w:r>
        <w:t xml:space="preserve">. </w:t>
      </w:r>
    </w:p>
    <w:p w:rsidR="008D2629" w:rsidRDefault="008D2629" w:rsidP="008D2629">
      <w:pPr>
        <w:pStyle w:val="fl"/>
      </w:pPr>
      <w:r>
        <w:t>Et introdúctis</w:t>
      </w:r>
      <w:r>
        <w:rPr>
          <w:vertAlign w:val="superscript"/>
        </w:rPr>
        <w:t>7</w:t>
      </w:r>
      <w:r>
        <w:t xml:space="preserve"> domum áttulit</w:t>
      </w:r>
      <w:r>
        <w:rPr>
          <w:vertAlign w:val="superscript"/>
        </w:rPr>
        <w:t>8</w:t>
      </w:r>
      <w:r>
        <w:t xml:space="preserve"> aquam, et lavérunt pedes suos, dedítque pábulum ásinis eórum. </w:t>
      </w:r>
    </w:p>
    <w:p w:rsidR="008D2629" w:rsidRDefault="008D2629" w:rsidP="008D2629">
      <w:pPr>
        <w:pStyle w:val="fl"/>
      </w:pPr>
      <w:r>
        <w:t>Illi vero parábant múnera donec</w:t>
      </w:r>
      <w:r>
        <w:rPr>
          <w:vertAlign w:val="superscript"/>
        </w:rPr>
        <w:t>9</w:t>
      </w:r>
      <w:r>
        <w:t xml:space="preserve"> ingrederétur Joseph merídie : audíerant enim quod ibi comestúri essent panem. </w:t>
      </w:r>
    </w:p>
    <w:p w:rsidR="008D2629" w:rsidRDefault="008D2629" w:rsidP="008D2629">
      <w:pPr>
        <w:pStyle w:val="fl"/>
      </w:pPr>
      <w:r>
        <w:t>Igitur ingréssus est Joseph domum suam, obtulerúntque ei múnera, tenéntes in mánibus suis : et adoravérunt</w:t>
      </w:r>
      <w:r>
        <w:rPr>
          <w:vertAlign w:val="superscript"/>
        </w:rPr>
        <w:t>10</w:t>
      </w:r>
      <w:r>
        <w:t xml:space="preserve"> proni in terram. </w:t>
      </w:r>
    </w:p>
    <w:p w:rsidR="008D2629" w:rsidRDefault="008D2629" w:rsidP="008D2629">
      <w:pPr>
        <w:pStyle w:val="fl"/>
      </w:pPr>
      <w:r>
        <w:t>At ille, cleménter resalutátis eis</w:t>
      </w:r>
      <w:r>
        <w:rPr>
          <w:vertAlign w:val="superscript"/>
        </w:rPr>
        <w:t>11</w:t>
      </w:r>
      <w:r>
        <w:t>, interrogávit eos, dicens : Salvúsne est pater vester senex de quo dixerátis mihi : Adhuc vivit</w:t>
      </w:r>
      <w:r>
        <w:rPr>
          <w:vertAlign w:val="superscript"/>
        </w:rPr>
        <w:t>12</w:t>
      </w:r>
      <w:r>
        <w:t xml:space="preserve"> ? </w:t>
      </w:r>
    </w:p>
    <w:p w:rsidR="008D2629" w:rsidRDefault="008D2629" w:rsidP="008D2629">
      <w:pPr>
        <w:pStyle w:val="fl"/>
      </w:pPr>
      <w:r>
        <w:t xml:space="preserve">Qui respondérunt : Sospes est servus tuus pater noster, adhuc vivit. Et incurváti adoravérunt eum. </w:t>
      </w:r>
    </w:p>
    <w:p w:rsidR="008D2629" w:rsidRDefault="008D2629" w:rsidP="008D2629">
      <w:pPr>
        <w:pStyle w:val="fl"/>
      </w:pPr>
      <w:r>
        <w:lastRenderedPageBreak/>
        <w:t>Attóllens autem Joseph óculos vidit Benjamin fratrem suum uterínum, et ait : Iste est frater vester párvulus de quo dixerátis mihi ? Et rursum</w:t>
      </w:r>
      <w:r>
        <w:rPr>
          <w:vertAlign w:val="superscript"/>
        </w:rPr>
        <w:t>13</w:t>
      </w:r>
      <w:r>
        <w:t xml:space="preserve"> : Deus, inquit, misereátur tuī, fili mi. </w:t>
      </w:r>
    </w:p>
    <w:p w:rsidR="008D2629" w:rsidRDefault="008D2629" w:rsidP="008D2629">
      <w:pPr>
        <w:pStyle w:val="fl"/>
      </w:pPr>
      <w:r>
        <w:t xml:space="preserve">Festinavítque, quia commóta fúerant víscera ejus super fratre suo, et erumpébant lácrymæ et intróiens cubículum, flevit. </w:t>
      </w:r>
    </w:p>
    <w:p w:rsidR="008D2629" w:rsidRDefault="008D2629" w:rsidP="008D2629">
      <w:pPr>
        <w:pStyle w:val="fl"/>
      </w:pPr>
      <w:r>
        <w:t>Rursúmque, lotā fácie</w:t>
      </w:r>
      <w:r>
        <w:rPr>
          <w:vertAlign w:val="superscript"/>
        </w:rPr>
        <w:t>14</w:t>
      </w:r>
      <w:r>
        <w:t xml:space="preserve">, egréssus, contínuit se, et ait : Pónite panes. </w:t>
      </w:r>
    </w:p>
    <w:p w:rsidR="008D2629" w:rsidRDefault="008D2629" w:rsidP="008D2629">
      <w:pPr>
        <w:pStyle w:val="fl"/>
      </w:pPr>
      <w:r>
        <w:t>Sedérunt coram eo, primogénitus juxta primogénita</w:t>
      </w:r>
      <w:r>
        <w:rPr>
          <w:vertAlign w:val="superscript"/>
        </w:rPr>
        <w:t>15</w:t>
      </w:r>
      <w:r>
        <w:t xml:space="preserve"> sua, et mínimus juxta ætátem suam. Et mirabántur nimis, </w:t>
      </w:r>
    </w:p>
    <w:p w:rsidR="008D2629" w:rsidRDefault="008D2629" w:rsidP="008D2629">
      <w:pPr>
        <w:pStyle w:val="fl"/>
      </w:pPr>
      <w:r>
        <w:t>Sumptis pártibus</w:t>
      </w:r>
      <w:r>
        <w:rPr>
          <w:vertAlign w:val="superscript"/>
        </w:rPr>
        <w:t>16</w:t>
      </w:r>
      <w:r>
        <w:t xml:space="preserve"> quas ab eo accéperant : majórque pars venit Benjamin</w:t>
      </w:r>
      <w:r>
        <w:rPr>
          <w:vertAlign w:val="superscript"/>
        </w:rPr>
        <w:t>17</w:t>
      </w:r>
      <w:r>
        <w:t>, ita ut quinque pártibus excéderet</w:t>
      </w:r>
      <w:r>
        <w:rPr>
          <w:vertAlign w:val="superscript"/>
        </w:rPr>
        <w:t>18</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49" w:name="t152n01"/>
      <w:bookmarkEnd w:id="549"/>
      <w:r w:rsidRPr="005119F6">
        <w:rPr>
          <w:rStyle w:val="NumNot"/>
        </w:rPr>
        <w:t>.</w:t>
      </w:r>
      <w:r>
        <w:t xml:space="preserve"> Les frères de Joseph. </w:t>
      </w:r>
      <w:r w:rsidRPr="005119F6">
        <w:t xml:space="preserve">– </w:t>
      </w:r>
      <w:r w:rsidRPr="005119F6">
        <w:rPr>
          <w:rStyle w:val="NumNot"/>
        </w:rPr>
        <w:t>2</w:t>
      </w:r>
      <w:bookmarkStart w:id="550" w:name="t152n02"/>
      <w:bookmarkEnd w:id="550"/>
      <w:r w:rsidRPr="005119F6">
        <w:rPr>
          <w:rStyle w:val="NumNot"/>
        </w:rPr>
        <w:t>.</w:t>
      </w:r>
      <w:r>
        <w:t xml:space="preserve"> Ablatif absolu. </w:t>
      </w:r>
      <w:r w:rsidRPr="00050BBD">
        <w:rPr>
          <w:rStyle w:val="LaIt"/>
        </w:rPr>
        <w:t>Quibus (escis)</w:t>
      </w:r>
      <w:r>
        <w:t xml:space="preserve">. </w:t>
      </w:r>
      <w:r w:rsidRPr="005119F6">
        <w:t xml:space="preserve">– </w:t>
      </w:r>
      <w:r w:rsidRPr="005119F6">
        <w:rPr>
          <w:rStyle w:val="NumNot"/>
        </w:rPr>
        <w:t>3</w:t>
      </w:r>
      <w:bookmarkStart w:id="551" w:name="t152n03"/>
      <w:bookmarkEnd w:id="551"/>
      <w:r w:rsidRPr="005119F6">
        <w:rPr>
          <w:rStyle w:val="NumNot"/>
        </w:rPr>
        <w:t>.</w:t>
      </w:r>
      <w:r>
        <w:t xml:space="preserve"> Il n’y avait guère alors d’argent monnayé ; on le pesait. </w:t>
      </w:r>
      <w:r w:rsidRPr="005119F6">
        <w:t xml:space="preserve">– </w:t>
      </w:r>
      <w:r w:rsidRPr="005119F6">
        <w:rPr>
          <w:rStyle w:val="NumNot"/>
        </w:rPr>
        <w:t>4</w:t>
      </w:r>
      <w:bookmarkStart w:id="552" w:name="t152n04"/>
      <w:bookmarkEnd w:id="552"/>
      <w:r w:rsidRPr="005119F6">
        <w:rPr>
          <w:rStyle w:val="NumNot"/>
        </w:rPr>
        <w:t>.</w:t>
      </w:r>
      <w:r>
        <w:t xml:space="preserve"> </w:t>
      </w:r>
      <w:r w:rsidRPr="00050BBD">
        <w:rPr>
          <w:rStyle w:val="LaIt"/>
        </w:rPr>
        <w:t>Consciéntia</w:t>
      </w:r>
      <w:r>
        <w:t xml:space="preserve"> signifie littéralement </w:t>
      </w:r>
      <w:r w:rsidRPr="0060028B">
        <w:rPr>
          <w:rStyle w:val="italicus"/>
        </w:rPr>
        <w:t xml:space="preserve">connaissance </w:t>
      </w:r>
      <w:r>
        <w:rPr>
          <w:rStyle w:val="italicus"/>
        </w:rPr>
        <w:t>commune</w:t>
      </w:r>
      <w:r>
        <w:t xml:space="preserve"> à plusieurs. Cependant on peut aussi dans ce passage  le prendre dans le sens de conscience et traduire : il n’est pas dans notre conscience, nous n’avons pas la conscience, consciencieusement, nous ne savons pas. </w:t>
      </w:r>
      <w:r w:rsidRPr="005119F6">
        <w:t xml:space="preserve">– </w:t>
      </w:r>
      <w:r w:rsidRPr="005119F6">
        <w:rPr>
          <w:rStyle w:val="NumNot"/>
        </w:rPr>
        <w:t>5</w:t>
      </w:r>
      <w:bookmarkStart w:id="553" w:name="t152n05"/>
      <w:bookmarkEnd w:id="553"/>
      <w:r w:rsidRPr="005119F6">
        <w:rPr>
          <w:rStyle w:val="NumNot"/>
        </w:rPr>
        <w:t>.</w:t>
      </w:r>
      <w:r>
        <w:t xml:space="preserve"> </w:t>
      </w:r>
      <w:r w:rsidRPr="00050BBD">
        <w:rPr>
          <w:rStyle w:val="LaIt"/>
        </w:rPr>
        <w:t>Probáta</w:t>
      </w:r>
      <w:r>
        <w:t xml:space="preserve"> veut dire ici </w:t>
      </w:r>
      <w:r w:rsidRPr="0060028B">
        <w:rPr>
          <w:rStyle w:val="italicus"/>
        </w:rPr>
        <w:t>vérifiée</w:t>
      </w:r>
      <w:r>
        <w:t xml:space="preserve">. Joseph ne dit point de mensonge : il avait réellement fait vérifier l’argent. Traduisez : </w:t>
      </w:r>
      <w:r w:rsidRPr="0060028B">
        <w:rPr>
          <w:rStyle w:val="italicus"/>
        </w:rPr>
        <w:t>je l’ai pour vérifié</w:t>
      </w:r>
      <w:r>
        <w:t xml:space="preserve">. </w:t>
      </w:r>
      <w:r w:rsidRPr="005119F6">
        <w:t xml:space="preserve">– </w:t>
      </w:r>
      <w:r w:rsidRPr="005119F6">
        <w:rPr>
          <w:rStyle w:val="NumNot"/>
        </w:rPr>
        <w:t>6</w:t>
      </w:r>
      <w:bookmarkStart w:id="554" w:name="t152n06"/>
      <w:bookmarkEnd w:id="554"/>
      <w:r w:rsidRPr="005119F6">
        <w:rPr>
          <w:rStyle w:val="NumNot"/>
        </w:rPr>
        <w:t>.</w:t>
      </w:r>
      <w:r>
        <w:t xml:space="preserve"> </w:t>
      </w:r>
      <w:r w:rsidRPr="00050BBD">
        <w:rPr>
          <w:rStyle w:val="LaIt"/>
        </w:rPr>
        <w:t>Símeon</w:t>
      </w:r>
      <w:r>
        <w:t xml:space="preserve"> est à l’accusatif. </w:t>
      </w:r>
      <w:r w:rsidRPr="005119F6">
        <w:t xml:space="preserve">– </w:t>
      </w:r>
      <w:r w:rsidRPr="005119F6">
        <w:rPr>
          <w:rStyle w:val="NumNot"/>
        </w:rPr>
        <w:t>7</w:t>
      </w:r>
      <w:bookmarkStart w:id="555" w:name="t152n07"/>
      <w:bookmarkEnd w:id="555"/>
      <w:r w:rsidRPr="005119F6">
        <w:rPr>
          <w:rStyle w:val="NumNot"/>
        </w:rPr>
        <w:t>.</w:t>
      </w:r>
      <w:r>
        <w:t xml:space="preserve"> Sous-entendez </w:t>
      </w:r>
      <w:r w:rsidRPr="00050BBD">
        <w:rPr>
          <w:rStyle w:val="LaIt"/>
        </w:rPr>
        <w:t>eis</w:t>
      </w:r>
      <w:r>
        <w:t xml:space="preserve">. </w:t>
      </w:r>
      <w:r w:rsidRPr="005119F6">
        <w:t xml:space="preserve">– </w:t>
      </w:r>
      <w:r w:rsidRPr="005119F6">
        <w:rPr>
          <w:rStyle w:val="NumNot"/>
        </w:rPr>
        <w:t>8</w:t>
      </w:r>
      <w:bookmarkStart w:id="556" w:name="t152n08"/>
      <w:bookmarkEnd w:id="556"/>
      <w:r w:rsidRPr="005119F6">
        <w:rPr>
          <w:rStyle w:val="NumNot"/>
        </w:rPr>
        <w:t>.</w:t>
      </w:r>
      <w:r>
        <w:t xml:space="preserve"> </w:t>
      </w:r>
      <w:r w:rsidRPr="00050BBD">
        <w:rPr>
          <w:rStyle w:val="LaIt"/>
        </w:rPr>
        <w:t>Attulit… dedit</w:t>
      </w:r>
      <w:r>
        <w:t xml:space="preserve">, fit apporter… fit donner. </w:t>
      </w:r>
      <w:r w:rsidRPr="005119F6">
        <w:t xml:space="preserve">– </w:t>
      </w:r>
      <w:r w:rsidRPr="005119F6">
        <w:rPr>
          <w:rStyle w:val="NumNot"/>
        </w:rPr>
        <w:t>9</w:t>
      </w:r>
      <w:bookmarkStart w:id="557" w:name="t152n09"/>
      <w:bookmarkEnd w:id="557"/>
      <w:r w:rsidRPr="005119F6">
        <w:rPr>
          <w:rStyle w:val="NumNot"/>
        </w:rPr>
        <w:t>.</w:t>
      </w:r>
      <w:r>
        <w:t xml:space="preserve"> C’est-à-</w:t>
      </w:r>
      <w:r>
        <w:lastRenderedPageBreak/>
        <w:t xml:space="preserve">dire l’intervalle de temps qui s’écoula entre la sortie de Joseph, qui les laissa laver leurs pieds et se préparer jusqu’au moment où il revint, à l’heure de midi. </w:t>
      </w:r>
      <w:r w:rsidRPr="005119F6">
        <w:t xml:space="preserve">– </w:t>
      </w:r>
      <w:r w:rsidRPr="005119F6">
        <w:rPr>
          <w:rStyle w:val="NumNot"/>
        </w:rPr>
        <w:t>10</w:t>
      </w:r>
      <w:bookmarkStart w:id="558" w:name="t152n10"/>
      <w:bookmarkEnd w:id="558"/>
      <w:r w:rsidRPr="005119F6">
        <w:rPr>
          <w:rStyle w:val="NumNot"/>
        </w:rPr>
        <w:t>.</w:t>
      </w:r>
      <w:r>
        <w:t xml:space="preserve"> Nous avons déjà vu le sens qu’il faut donner dans ces circonstances au verbe </w:t>
      </w:r>
      <w:r w:rsidRPr="00050BBD">
        <w:rPr>
          <w:rStyle w:val="LaIt"/>
        </w:rPr>
        <w:t>adoráre</w:t>
      </w:r>
      <w:r>
        <w:t xml:space="preserve">. </w:t>
      </w:r>
      <w:r w:rsidRPr="005119F6">
        <w:t xml:space="preserve">– </w:t>
      </w:r>
      <w:r w:rsidRPr="005119F6">
        <w:rPr>
          <w:rStyle w:val="NumNot"/>
        </w:rPr>
        <w:t>11</w:t>
      </w:r>
      <w:bookmarkStart w:id="559" w:name="t152n11"/>
      <w:bookmarkEnd w:id="559"/>
      <w:r w:rsidRPr="005119F6">
        <w:rPr>
          <w:rStyle w:val="NumNot"/>
        </w:rPr>
        <w:t>.</w:t>
      </w:r>
      <w:r>
        <w:t xml:space="preserve"> Ablatif absolu. </w:t>
      </w:r>
      <w:r w:rsidRPr="005119F6">
        <w:t xml:space="preserve">– </w:t>
      </w:r>
      <w:r w:rsidRPr="005119F6">
        <w:rPr>
          <w:rStyle w:val="NumNot"/>
        </w:rPr>
        <w:t>12</w:t>
      </w:r>
      <w:bookmarkStart w:id="560" w:name="t152n12"/>
      <w:bookmarkEnd w:id="560"/>
      <w:r w:rsidRPr="005119F6">
        <w:rPr>
          <w:rStyle w:val="NumNot"/>
        </w:rPr>
        <w:t>.</w:t>
      </w:r>
      <w:r>
        <w:t xml:space="preserve"> Que vous m’avez dit être encore vivant. </w:t>
      </w:r>
      <w:r w:rsidRPr="005119F6">
        <w:t xml:space="preserve">– </w:t>
      </w:r>
      <w:r w:rsidRPr="005119F6">
        <w:rPr>
          <w:rStyle w:val="NumNot"/>
        </w:rPr>
        <w:t>13</w:t>
      </w:r>
      <w:bookmarkStart w:id="561" w:name="t152n13"/>
      <w:bookmarkEnd w:id="561"/>
      <w:r w:rsidRPr="005119F6">
        <w:rPr>
          <w:rStyle w:val="NumNot"/>
        </w:rPr>
        <w:t>.</w:t>
      </w:r>
      <w:r>
        <w:t xml:space="preserve"> </w:t>
      </w:r>
      <w:r w:rsidRPr="00050BBD">
        <w:rPr>
          <w:rStyle w:val="LaIt"/>
        </w:rPr>
        <w:t>Et rursum inquit</w:t>
      </w:r>
      <w:r>
        <w:t xml:space="preserve">. </w:t>
      </w:r>
      <w:r w:rsidRPr="005119F6">
        <w:t xml:space="preserve">– </w:t>
      </w:r>
      <w:r w:rsidRPr="005119F6">
        <w:rPr>
          <w:rStyle w:val="NumNot"/>
        </w:rPr>
        <w:t>14</w:t>
      </w:r>
      <w:bookmarkStart w:id="562" w:name="t152n14"/>
      <w:bookmarkEnd w:id="562"/>
      <w:r w:rsidRPr="005119F6">
        <w:rPr>
          <w:rStyle w:val="NumNot"/>
        </w:rPr>
        <w:t>.</w:t>
      </w:r>
      <w:r>
        <w:t xml:space="preserve"> Ablatif absolu. </w:t>
      </w:r>
      <w:r w:rsidRPr="005119F6">
        <w:t xml:space="preserve">– </w:t>
      </w:r>
      <w:r w:rsidRPr="005119F6">
        <w:rPr>
          <w:rStyle w:val="NumNot"/>
        </w:rPr>
        <w:t>15</w:t>
      </w:r>
      <w:bookmarkStart w:id="563" w:name="t152n15"/>
      <w:bookmarkEnd w:id="563"/>
      <w:r w:rsidRPr="005119F6">
        <w:rPr>
          <w:rStyle w:val="NumNot"/>
        </w:rPr>
        <w:t>.</w:t>
      </w:r>
      <w:r>
        <w:t xml:space="preserve"> </w:t>
      </w:r>
      <w:r w:rsidRPr="00050BBD">
        <w:rPr>
          <w:rStyle w:val="LaIt"/>
        </w:rPr>
        <w:t>Primogénita</w:t>
      </w:r>
      <w:r>
        <w:t xml:space="preserve">, neutre pluriel de l’adjectif à la place du substantif </w:t>
      </w:r>
      <w:r w:rsidRPr="00050BBD">
        <w:rPr>
          <w:rStyle w:val="LaIt"/>
        </w:rPr>
        <w:t>primogenitúra</w:t>
      </w:r>
      <w:r>
        <w:t xml:space="preserve">. </w:t>
      </w:r>
      <w:r w:rsidRPr="005119F6">
        <w:t xml:space="preserve">– </w:t>
      </w:r>
      <w:r w:rsidRPr="005119F6">
        <w:rPr>
          <w:rStyle w:val="NumNot"/>
        </w:rPr>
        <w:t>16</w:t>
      </w:r>
      <w:bookmarkStart w:id="564" w:name="t152n16"/>
      <w:bookmarkEnd w:id="564"/>
      <w:r w:rsidRPr="005119F6">
        <w:rPr>
          <w:rStyle w:val="NumNot"/>
        </w:rPr>
        <w:t>.</w:t>
      </w:r>
      <w:r>
        <w:t xml:space="preserve"> Ablatif absolu. </w:t>
      </w:r>
      <w:r w:rsidRPr="005119F6">
        <w:t xml:space="preserve">– </w:t>
      </w:r>
      <w:r w:rsidRPr="005119F6">
        <w:rPr>
          <w:rStyle w:val="NumNot"/>
        </w:rPr>
        <w:t>17</w:t>
      </w:r>
      <w:bookmarkStart w:id="565" w:name="t152n17"/>
      <w:bookmarkEnd w:id="565"/>
      <w:r w:rsidRPr="005119F6">
        <w:rPr>
          <w:rStyle w:val="NumNot"/>
        </w:rPr>
        <w:t>.</w:t>
      </w:r>
      <w:r>
        <w:t xml:space="preserve"> </w:t>
      </w:r>
      <w:r w:rsidRPr="00050BBD">
        <w:rPr>
          <w:rStyle w:val="LaIt"/>
        </w:rPr>
        <w:t>Benjamin</w:t>
      </w:r>
      <w:r>
        <w:t xml:space="preserve"> est au datif. </w:t>
      </w:r>
      <w:r w:rsidRPr="005119F6">
        <w:t xml:space="preserve">– </w:t>
      </w:r>
      <w:r w:rsidRPr="005119F6">
        <w:rPr>
          <w:rStyle w:val="NumNot"/>
        </w:rPr>
        <w:t>18</w:t>
      </w:r>
      <w:bookmarkStart w:id="566" w:name="t152n18"/>
      <w:bookmarkEnd w:id="566"/>
      <w:r w:rsidRPr="005119F6">
        <w:rPr>
          <w:rStyle w:val="NumNot"/>
        </w:rPr>
        <w:t>.</w:t>
      </w:r>
      <w:r>
        <w:t xml:space="preserve"> La part de Benjamin était cinq fois plus forte que celle de ses frères. C’était une manière d’honorer quelqu’un dans les temps patriarcaux.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LIII.</w:t>
      </w:r>
      <w:bookmarkStart w:id="567" w:name="t153"/>
      <w:bookmarkEnd w:id="567"/>
      <w:r>
        <w:t xml:space="preserve"> </w:t>
      </w:r>
    </w:p>
    <w:p w:rsidR="008D2629" w:rsidRDefault="008D2629" w:rsidP="008D2629">
      <w:pPr>
        <w:pStyle w:val="Summarium"/>
      </w:pPr>
      <w:r>
        <w:t xml:space="preserve">Joseph fait cacher sa coupe dans le sac de Benjamin. </w:t>
      </w:r>
    </w:p>
    <w:p w:rsidR="008D2629" w:rsidRDefault="008D2629" w:rsidP="008D2629">
      <w:pPr>
        <w:pStyle w:val="fl"/>
      </w:pPr>
      <w:r>
        <w:t xml:space="preserve">Præcépit autem Joseph dispensatóri domūs suæ dicens : Imple saccos eórum fruménto, quantum possunt cápere, et pone pecúniam singulórum in summitáte sacci. </w:t>
      </w:r>
    </w:p>
    <w:p w:rsidR="008D2629" w:rsidRDefault="008D2629" w:rsidP="008D2629">
      <w:pPr>
        <w:pStyle w:val="fl"/>
      </w:pPr>
      <w:r>
        <w:t xml:space="preserve">Scyphum autem meum argénteum pone in ore sacci junióris. Factúmque est ita. </w:t>
      </w:r>
    </w:p>
    <w:p w:rsidR="008D2629" w:rsidRDefault="008D2629" w:rsidP="008D2629">
      <w:pPr>
        <w:pStyle w:val="fl"/>
      </w:pPr>
      <w:r>
        <w:t>Et orto mane</w:t>
      </w:r>
      <w:r>
        <w:rPr>
          <w:vertAlign w:val="superscript"/>
        </w:rPr>
        <w:t>1</w:t>
      </w:r>
      <w:r>
        <w:t xml:space="preserve">, dimíssi sunt cum ásinis suis. </w:t>
      </w:r>
    </w:p>
    <w:p w:rsidR="008D2629" w:rsidRDefault="008D2629" w:rsidP="008D2629">
      <w:pPr>
        <w:pStyle w:val="fl"/>
      </w:pPr>
      <w:r>
        <w:t>Jamque urbem exíerant</w:t>
      </w:r>
      <w:r>
        <w:rPr>
          <w:vertAlign w:val="superscript"/>
        </w:rPr>
        <w:t>2</w:t>
      </w:r>
      <w:r>
        <w:t>, et procésserant páululum : tunc Joseph, accersíto dispensatóre</w:t>
      </w:r>
      <w:r>
        <w:rPr>
          <w:vertAlign w:val="superscript"/>
        </w:rPr>
        <w:t>3</w:t>
      </w:r>
      <w:r>
        <w:t xml:space="preserve"> domūs : Surge, inquit, et perséquere viros, et apprehénsis</w:t>
      </w:r>
      <w:r>
        <w:rPr>
          <w:vertAlign w:val="superscript"/>
        </w:rPr>
        <w:t>4</w:t>
      </w:r>
      <w:r>
        <w:t xml:space="preserve"> dícito : Quare reddidístis malum pro bono ? </w:t>
      </w:r>
    </w:p>
    <w:p w:rsidR="008D2629" w:rsidRDefault="008D2629" w:rsidP="008D2629">
      <w:pPr>
        <w:pStyle w:val="fl"/>
      </w:pPr>
      <w:r>
        <w:lastRenderedPageBreak/>
        <w:t xml:space="preserve">Scyphus quem furáti estis, ipse est in quo bibit dóminus meus : péssimam rem fecístis. </w:t>
      </w:r>
    </w:p>
    <w:p w:rsidR="008D2629" w:rsidRDefault="008D2629" w:rsidP="008D2629">
      <w:pPr>
        <w:pStyle w:val="fl"/>
      </w:pPr>
      <w:r>
        <w:t>Fecit ille ut jússerat</w:t>
      </w:r>
      <w:r>
        <w:rPr>
          <w:vertAlign w:val="superscript"/>
        </w:rPr>
        <w:t>5</w:t>
      </w:r>
      <w:r>
        <w:t>. Et apprehénsis</w:t>
      </w:r>
      <w:r>
        <w:rPr>
          <w:vertAlign w:val="superscript"/>
        </w:rPr>
        <w:t>6</w:t>
      </w:r>
      <w:r>
        <w:t xml:space="preserve"> per órdinem locútus est. </w:t>
      </w:r>
    </w:p>
    <w:p w:rsidR="008D2629" w:rsidRDefault="008D2629" w:rsidP="008D2629">
      <w:pPr>
        <w:pStyle w:val="fl"/>
      </w:pPr>
      <w:r>
        <w:t>Qui respondérunt : Quare sic lóquitur dóminus noster, ut</w:t>
      </w:r>
      <w:r>
        <w:rPr>
          <w:vertAlign w:val="superscript"/>
        </w:rPr>
        <w:t>7</w:t>
      </w:r>
      <w:r>
        <w:t xml:space="preserve"> servi tui tantum flagítium commíserint ? </w:t>
      </w:r>
    </w:p>
    <w:p w:rsidR="008D2629" w:rsidRDefault="008D2629" w:rsidP="008D2629">
      <w:pPr>
        <w:pStyle w:val="fl"/>
      </w:pPr>
      <w:r>
        <w:t xml:space="preserve">Pecúniam, quam invénimus in summitáte saccórum, reportávimus ad te de terra Chánaan : et quómodo cónsequens est ut furáti simus de domo dómini tui aurum vel argéntum ? </w:t>
      </w:r>
    </w:p>
    <w:p w:rsidR="008D2629" w:rsidRDefault="008D2629" w:rsidP="008D2629">
      <w:pPr>
        <w:pStyle w:val="fl"/>
      </w:pPr>
      <w:r>
        <w:t xml:space="preserve">Apud quemcúmque fúerit invéntum servórum tuórum quod quæris, moriátur, et nos érimus servi dómini nostri. </w:t>
      </w:r>
    </w:p>
    <w:p w:rsidR="008D2629" w:rsidRDefault="008D2629" w:rsidP="008D2629">
      <w:pPr>
        <w:pStyle w:val="fl"/>
      </w:pPr>
      <w:r>
        <w:t xml:space="preserve">Qui dixit eis : Fiat juxta vestram senténtiam : apud quemcúmque fúerit invéntum, ipse sit servus meus, vos autem éritis innóxii. </w:t>
      </w:r>
    </w:p>
    <w:p w:rsidR="008D2629" w:rsidRDefault="008D2629" w:rsidP="008D2629">
      <w:pPr>
        <w:pStyle w:val="fl"/>
      </w:pPr>
      <w:r>
        <w:t xml:space="preserve">Itaque festináto deponéntes in terram saccos, aperuérunt sínguli. </w:t>
      </w:r>
    </w:p>
    <w:p w:rsidR="008D2629" w:rsidRDefault="008D2629" w:rsidP="008D2629">
      <w:pPr>
        <w:pStyle w:val="fl"/>
      </w:pPr>
      <w:r>
        <w:t>Quos</w:t>
      </w:r>
      <w:r>
        <w:rPr>
          <w:vertAlign w:val="superscript"/>
        </w:rPr>
        <w:t>8</w:t>
      </w:r>
      <w:r>
        <w:t xml:space="preserve"> scrutátus</w:t>
      </w:r>
      <w:r>
        <w:rPr>
          <w:vertAlign w:val="superscript"/>
        </w:rPr>
        <w:t>9</w:t>
      </w:r>
      <w:r>
        <w:t xml:space="preserve">, incípiens a majóre usque ad mínimum invénit scyphum in sacco Benjamin. </w:t>
      </w:r>
    </w:p>
    <w:p w:rsidR="008D2629" w:rsidRDefault="008D2629" w:rsidP="008D2629">
      <w:pPr>
        <w:pStyle w:val="fl"/>
      </w:pPr>
      <w:r>
        <w:t>At illi, scissis véstibus, oneratísque rursum ásinis</w:t>
      </w:r>
      <w:r>
        <w:rPr>
          <w:vertAlign w:val="superscript"/>
        </w:rPr>
        <w:t>10</w:t>
      </w:r>
      <w:r>
        <w:t xml:space="preserve">, revérsi sunt in óppidum. </w:t>
      </w:r>
    </w:p>
    <w:p w:rsidR="008D2629" w:rsidRDefault="008D2629" w:rsidP="008D2629">
      <w:pPr>
        <w:pStyle w:val="fl"/>
      </w:pPr>
      <w:r>
        <w:t xml:space="preserve">Primúsque Judas cum frátribus ingréssus est ad Joseph, omnésque ante eum páriter in terram corruérunt. </w:t>
      </w:r>
    </w:p>
    <w:p w:rsidR="008D2629" w:rsidRDefault="008D2629" w:rsidP="008D2629">
      <w:pPr>
        <w:pStyle w:val="fl"/>
      </w:pPr>
      <w:r>
        <w:t>Quibus</w:t>
      </w:r>
      <w:r>
        <w:rPr>
          <w:vertAlign w:val="superscript"/>
        </w:rPr>
        <w:t>11</w:t>
      </w:r>
      <w:r>
        <w:t xml:space="preserve"> ille</w:t>
      </w:r>
      <w:r>
        <w:rPr>
          <w:vertAlign w:val="superscript"/>
        </w:rPr>
        <w:t>12</w:t>
      </w:r>
      <w:r>
        <w:t xml:space="preserve"> ait : Cur sic ágere voluístis ? an ignorátis quod non sit símilis mei in augurándi sciéntiā ? </w:t>
      </w:r>
    </w:p>
    <w:p w:rsidR="008D2629" w:rsidRDefault="008D2629" w:rsidP="008D2629">
      <w:pPr>
        <w:pStyle w:val="fl"/>
      </w:pPr>
      <w:r>
        <w:t>Cui Judas : Quid respondébimus, inquit, dómino meo ? vel quid loquémur, aut juste potérimus obténdere ? Deus invénit iniquitátem servórum tuórum : en omnes servi sumus dómini mei, et nos, et</w:t>
      </w:r>
      <w:r>
        <w:rPr>
          <w:vertAlign w:val="superscript"/>
        </w:rPr>
        <w:t>13</w:t>
      </w:r>
      <w:r>
        <w:t xml:space="preserve"> apud quem invéntus est scyphus. </w:t>
      </w:r>
    </w:p>
    <w:p w:rsidR="008D2629" w:rsidRDefault="008D2629" w:rsidP="008D2629">
      <w:pPr>
        <w:pStyle w:val="fl"/>
      </w:pPr>
      <w:r>
        <w:t xml:space="preserve">Respóndit Joseph : Absit a me ut sic agam : qui furátus est scyphum, ipse sit servus meus : vos autem abíte líberi ad patrem vestrum.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68" w:name="t153n01"/>
      <w:bookmarkEnd w:id="568"/>
      <w:r w:rsidRPr="005119F6">
        <w:rPr>
          <w:rStyle w:val="NumNot"/>
        </w:rPr>
        <w:t>.</w:t>
      </w:r>
      <w:r>
        <w:t xml:space="preserve"> Ablatif absolu. </w:t>
      </w:r>
      <w:r w:rsidRPr="005119F6">
        <w:t xml:space="preserve">– </w:t>
      </w:r>
      <w:r w:rsidRPr="005119F6">
        <w:rPr>
          <w:rStyle w:val="NumNot"/>
        </w:rPr>
        <w:t>2</w:t>
      </w:r>
      <w:bookmarkStart w:id="569" w:name="t153n02"/>
      <w:bookmarkEnd w:id="569"/>
      <w:r w:rsidRPr="005119F6">
        <w:rPr>
          <w:rStyle w:val="NumNot"/>
        </w:rPr>
        <w:t>.</w:t>
      </w:r>
      <w:r>
        <w:t xml:space="preserve"> </w:t>
      </w:r>
      <w:r w:rsidRPr="00050BBD">
        <w:rPr>
          <w:rStyle w:val="LaIt"/>
        </w:rPr>
        <w:t>Exíre</w:t>
      </w:r>
      <w:r>
        <w:t xml:space="preserve"> et </w:t>
      </w:r>
      <w:r w:rsidRPr="00050BBD">
        <w:rPr>
          <w:rStyle w:val="LaIt"/>
        </w:rPr>
        <w:t>égredi</w:t>
      </w:r>
      <w:r>
        <w:t xml:space="preserve"> se construisent aussi avec l’accusatif, au lieu de l’ablatif demandé par la préposition. </w:t>
      </w:r>
      <w:r w:rsidRPr="005119F6">
        <w:t xml:space="preserve">– </w:t>
      </w:r>
      <w:r w:rsidRPr="005119F6">
        <w:rPr>
          <w:rStyle w:val="NumNot"/>
        </w:rPr>
        <w:t>3</w:t>
      </w:r>
      <w:bookmarkStart w:id="570" w:name="t153n03"/>
      <w:bookmarkEnd w:id="570"/>
      <w:r w:rsidRPr="005119F6">
        <w:rPr>
          <w:rStyle w:val="NumNot"/>
        </w:rPr>
        <w:t>.</w:t>
      </w:r>
      <w:r>
        <w:t xml:space="preserve"> Ablatif absolu. </w:t>
      </w:r>
      <w:r w:rsidRPr="005119F6">
        <w:t xml:space="preserve">– </w:t>
      </w:r>
      <w:r w:rsidRPr="005119F6">
        <w:rPr>
          <w:rStyle w:val="NumNot"/>
        </w:rPr>
        <w:t>4</w:t>
      </w:r>
      <w:bookmarkStart w:id="571" w:name="t153n04"/>
      <w:bookmarkEnd w:id="571"/>
      <w:r w:rsidRPr="005119F6">
        <w:rPr>
          <w:rStyle w:val="NumNot"/>
        </w:rPr>
        <w:t>.</w:t>
      </w:r>
      <w:r>
        <w:t xml:space="preserve"> Sous-entendez </w:t>
      </w:r>
      <w:r w:rsidRPr="00050BBD">
        <w:rPr>
          <w:rStyle w:val="LaIt"/>
        </w:rPr>
        <w:t>eis</w:t>
      </w:r>
      <w:r>
        <w:t xml:space="preserve">. </w:t>
      </w:r>
      <w:r w:rsidRPr="005119F6">
        <w:t xml:space="preserve">– </w:t>
      </w:r>
      <w:r w:rsidRPr="005119F6">
        <w:rPr>
          <w:rStyle w:val="NumNot"/>
        </w:rPr>
        <w:t>5</w:t>
      </w:r>
      <w:bookmarkStart w:id="572" w:name="t153n05"/>
      <w:bookmarkEnd w:id="572"/>
      <w:r w:rsidRPr="005119F6">
        <w:rPr>
          <w:rStyle w:val="NumNot"/>
        </w:rPr>
        <w:t>.</w:t>
      </w:r>
      <w:r>
        <w:t xml:space="preserve"> Sous-entendez Joseph. </w:t>
      </w:r>
      <w:r w:rsidRPr="005119F6">
        <w:t xml:space="preserve">– </w:t>
      </w:r>
      <w:r w:rsidRPr="005119F6">
        <w:rPr>
          <w:rStyle w:val="NumNot"/>
        </w:rPr>
        <w:t>6</w:t>
      </w:r>
      <w:bookmarkStart w:id="573" w:name="t153n06"/>
      <w:bookmarkEnd w:id="573"/>
      <w:r w:rsidRPr="005119F6">
        <w:rPr>
          <w:rStyle w:val="NumNot"/>
        </w:rPr>
        <w:t>.</w:t>
      </w:r>
      <w:r>
        <w:t xml:space="preserve"> Sous-entendez eis (les frères de </w:t>
      </w:r>
      <w:r>
        <w:lastRenderedPageBreak/>
        <w:t xml:space="preserve">Joseph). </w:t>
      </w:r>
      <w:r w:rsidRPr="005119F6">
        <w:t xml:space="preserve">– </w:t>
      </w:r>
      <w:r w:rsidRPr="005119F6">
        <w:rPr>
          <w:rStyle w:val="NumNot"/>
        </w:rPr>
        <w:t>7</w:t>
      </w:r>
      <w:bookmarkStart w:id="574" w:name="t153n07"/>
      <w:bookmarkEnd w:id="574"/>
      <w:r w:rsidRPr="005119F6">
        <w:rPr>
          <w:rStyle w:val="NumNot"/>
        </w:rPr>
        <w:t>.</w:t>
      </w:r>
      <w:r>
        <w:t xml:space="preserve"> </w:t>
      </w:r>
      <w:r w:rsidRPr="00050BBD">
        <w:rPr>
          <w:rStyle w:val="LaIt"/>
        </w:rPr>
        <w:t>Sic, ut</w:t>
      </w:r>
      <w:r>
        <w:t xml:space="preserve">, de telle manière que, comme si nous avions commis. </w:t>
      </w:r>
      <w:r w:rsidRPr="005119F6">
        <w:t xml:space="preserve">– </w:t>
      </w:r>
      <w:r w:rsidRPr="005119F6">
        <w:rPr>
          <w:rStyle w:val="NumNot"/>
        </w:rPr>
        <w:t>8</w:t>
      </w:r>
      <w:bookmarkStart w:id="575" w:name="t153n08"/>
      <w:bookmarkEnd w:id="575"/>
      <w:r w:rsidRPr="005119F6">
        <w:rPr>
          <w:rStyle w:val="NumNot"/>
        </w:rPr>
        <w:t>.</w:t>
      </w:r>
      <w:r>
        <w:t xml:space="preserve"> </w:t>
      </w:r>
      <w:r w:rsidRPr="00050BBD">
        <w:rPr>
          <w:rStyle w:val="LaIt"/>
        </w:rPr>
        <w:t>Quos (saccos)</w:t>
      </w:r>
      <w:r>
        <w:t xml:space="preserve">. </w:t>
      </w:r>
      <w:r w:rsidRPr="005119F6">
        <w:t xml:space="preserve">– </w:t>
      </w:r>
      <w:r w:rsidRPr="005119F6">
        <w:rPr>
          <w:rStyle w:val="NumNot"/>
        </w:rPr>
        <w:t>9</w:t>
      </w:r>
      <w:bookmarkStart w:id="576" w:name="t153n09"/>
      <w:bookmarkEnd w:id="576"/>
      <w:r w:rsidRPr="005119F6">
        <w:rPr>
          <w:rStyle w:val="NumNot"/>
        </w:rPr>
        <w:t>.</w:t>
      </w:r>
      <w:r>
        <w:t xml:space="preserve"> </w:t>
      </w:r>
      <w:r w:rsidRPr="00050BBD">
        <w:rPr>
          <w:rStyle w:val="LaIt"/>
        </w:rPr>
        <w:t>Dispensátor Joseph</w:t>
      </w:r>
      <w:r>
        <w:t xml:space="preserve">. </w:t>
      </w:r>
      <w:r w:rsidRPr="005119F6">
        <w:t xml:space="preserve">– </w:t>
      </w:r>
      <w:r w:rsidRPr="005119F6">
        <w:rPr>
          <w:rStyle w:val="NumNot"/>
        </w:rPr>
        <w:t>10</w:t>
      </w:r>
      <w:bookmarkStart w:id="577" w:name="t153n10"/>
      <w:bookmarkEnd w:id="577"/>
      <w:r w:rsidRPr="005119F6">
        <w:rPr>
          <w:rStyle w:val="NumNot"/>
        </w:rPr>
        <w:t>.</w:t>
      </w:r>
      <w:r>
        <w:t xml:space="preserve"> Double ablatif absolu. </w:t>
      </w:r>
      <w:r w:rsidRPr="005119F6">
        <w:t xml:space="preserve">– </w:t>
      </w:r>
      <w:r w:rsidRPr="005119F6">
        <w:rPr>
          <w:rStyle w:val="NumNot"/>
        </w:rPr>
        <w:t>11</w:t>
      </w:r>
      <w:bookmarkStart w:id="578" w:name="t153n11"/>
      <w:bookmarkEnd w:id="578"/>
      <w:r w:rsidRPr="005119F6">
        <w:rPr>
          <w:rStyle w:val="NumNot"/>
        </w:rPr>
        <w:t>.</w:t>
      </w:r>
      <w:r>
        <w:t xml:space="preserve"> </w:t>
      </w:r>
      <w:r w:rsidRPr="00050BBD">
        <w:rPr>
          <w:rStyle w:val="LaIt"/>
        </w:rPr>
        <w:t>Quibus</w:t>
      </w:r>
      <w:r>
        <w:t xml:space="preserve"> (les frères de </w:t>
      </w:r>
      <w:r w:rsidRPr="00050BBD">
        <w:rPr>
          <w:rStyle w:val="LaIt"/>
        </w:rPr>
        <w:t>Joseph</w:t>
      </w:r>
      <w:r>
        <w:t xml:space="preserve">). </w:t>
      </w:r>
      <w:r w:rsidRPr="005119F6">
        <w:t xml:space="preserve">– </w:t>
      </w:r>
      <w:r w:rsidRPr="005119F6">
        <w:rPr>
          <w:rStyle w:val="NumNot"/>
        </w:rPr>
        <w:t>12</w:t>
      </w:r>
      <w:bookmarkStart w:id="579" w:name="t153n12"/>
      <w:bookmarkEnd w:id="579"/>
      <w:r w:rsidRPr="005119F6">
        <w:rPr>
          <w:rStyle w:val="NumNot"/>
        </w:rPr>
        <w:t>.</w:t>
      </w:r>
      <w:r>
        <w:t xml:space="preserve"> </w:t>
      </w:r>
      <w:r w:rsidRPr="00050BBD">
        <w:rPr>
          <w:rStyle w:val="LaIt"/>
        </w:rPr>
        <w:t>Ille, Joseph</w:t>
      </w:r>
      <w:r>
        <w:t xml:space="preserve">. </w:t>
      </w:r>
      <w:r w:rsidRPr="005119F6">
        <w:t xml:space="preserve">– </w:t>
      </w:r>
      <w:r w:rsidRPr="005119F6">
        <w:rPr>
          <w:rStyle w:val="NumNot"/>
        </w:rPr>
        <w:t>13</w:t>
      </w:r>
      <w:bookmarkStart w:id="580" w:name="t153n13"/>
      <w:bookmarkEnd w:id="580"/>
      <w:r w:rsidRPr="005119F6">
        <w:rPr>
          <w:rStyle w:val="NumNot"/>
        </w:rPr>
        <w:t>.</w:t>
      </w:r>
      <w:r>
        <w:t xml:space="preserve"> Sous-entendez </w:t>
      </w:r>
      <w:r w:rsidRPr="00050BBD">
        <w:rPr>
          <w:rStyle w:val="LaIt"/>
        </w:rPr>
        <w:t>ille</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LIV.</w:t>
      </w:r>
      <w:bookmarkStart w:id="581" w:name="t154"/>
      <w:bookmarkEnd w:id="581"/>
      <w:r>
        <w:t xml:space="preserve"> </w:t>
      </w:r>
    </w:p>
    <w:p w:rsidR="008D2629" w:rsidRDefault="008D2629" w:rsidP="008D2629">
      <w:pPr>
        <w:pStyle w:val="Summarium"/>
      </w:pPr>
      <w:r>
        <w:t xml:space="preserve">Juda offre de rester à la place de Benjamin. </w:t>
      </w:r>
    </w:p>
    <w:p w:rsidR="008D2629" w:rsidRDefault="008D2629" w:rsidP="008D2629">
      <w:pPr>
        <w:pStyle w:val="fl"/>
      </w:pPr>
      <w:r>
        <w:t xml:space="preserve">Accédens autem própius Judas, confidénter ait : Oro, dómine mi, loquátur servus tuus verbum in áuribus tuis, et ne irascáris fámulo tuo : tu es enim post Pharaónem dóminus meus. </w:t>
      </w:r>
    </w:p>
    <w:p w:rsidR="008D2629" w:rsidRDefault="008D2629" w:rsidP="008D2629">
      <w:pPr>
        <w:pStyle w:val="fl"/>
      </w:pPr>
      <w:r>
        <w:t>Interrogāsti</w:t>
      </w:r>
      <w:r>
        <w:rPr>
          <w:vertAlign w:val="superscript"/>
        </w:rPr>
        <w:t>1</w:t>
      </w:r>
      <w:r>
        <w:t xml:space="preserve"> prius servos tuos : Habétis patrem, aut fratrem ? </w:t>
      </w:r>
    </w:p>
    <w:p w:rsidR="008D2629" w:rsidRDefault="008D2629" w:rsidP="008D2629">
      <w:pPr>
        <w:pStyle w:val="fl"/>
      </w:pPr>
      <w:r>
        <w:lastRenderedPageBreak/>
        <w:t>Et nos respóndimus tibi dómino meo : Est nobis pater senex, et puer párvulus qui in senectúte illíus natus est : cujus</w:t>
      </w:r>
      <w:r>
        <w:rPr>
          <w:vertAlign w:val="superscript"/>
        </w:rPr>
        <w:t>2</w:t>
      </w:r>
      <w:r>
        <w:t xml:space="preserve"> uterínus frater mórtuus est : et ipsum solum habet mater sua, pater vero ténere díligit eum. </w:t>
      </w:r>
    </w:p>
    <w:p w:rsidR="008D2629" w:rsidRDefault="008D2629" w:rsidP="008D2629">
      <w:pPr>
        <w:pStyle w:val="fl"/>
      </w:pPr>
      <w:r>
        <w:t xml:space="preserve">Dixistíque servis tuis : Addúcite eum ad me, et ponam óculos meos super illum. </w:t>
      </w:r>
    </w:p>
    <w:p w:rsidR="008D2629" w:rsidRDefault="008D2629" w:rsidP="008D2629">
      <w:pPr>
        <w:pStyle w:val="fl"/>
      </w:pPr>
      <w:r>
        <w:t>Suggéssimus</w:t>
      </w:r>
      <w:r>
        <w:rPr>
          <w:vertAlign w:val="superscript"/>
        </w:rPr>
        <w:t>3</w:t>
      </w:r>
      <w:r>
        <w:t xml:space="preserve"> dómino meo : Non potest puer relínquere patrem suum : si enim illum dimíserit, moriétur. </w:t>
      </w:r>
    </w:p>
    <w:p w:rsidR="008D2629" w:rsidRDefault="008D2629" w:rsidP="008D2629">
      <w:pPr>
        <w:pStyle w:val="fl"/>
      </w:pPr>
      <w:r>
        <w:t xml:space="preserve">Et dixísti servis tuis : Nisi vénerit frater vester mínimus vobíscum, non vidébitis ámplius fáciem meam. </w:t>
      </w:r>
    </w:p>
    <w:p w:rsidR="008D2629" w:rsidRDefault="008D2629" w:rsidP="008D2629">
      <w:pPr>
        <w:pStyle w:val="fl"/>
      </w:pPr>
      <w:r>
        <w:t xml:space="preserve">Cum ergo ascendissémus ad fámulum tuum patrem nostrum, narrávimus ei ómnia quæ locútus est dóminus meus. </w:t>
      </w:r>
    </w:p>
    <w:p w:rsidR="008D2629" w:rsidRDefault="008D2629" w:rsidP="008D2629">
      <w:pPr>
        <w:pStyle w:val="fl"/>
      </w:pPr>
      <w:r>
        <w:t xml:space="preserve">Et dixit pater noster : Revertímini, et émite nobis parum trítici. </w:t>
      </w:r>
    </w:p>
    <w:p w:rsidR="008D2629" w:rsidRDefault="008D2629" w:rsidP="008D2629">
      <w:pPr>
        <w:pStyle w:val="fl"/>
      </w:pPr>
      <w:r>
        <w:t>Cui díximus : Ire non póssumus : si frater noster mínimus descénderit</w:t>
      </w:r>
      <w:r>
        <w:rPr>
          <w:vertAlign w:val="superscript"/>
        </w:rPr>
        <w:t>4</w:t>
      </w:r>
      <w:r>
        <w:t xml:space="preserve"> nobíscum, proficiscémur simul : alióquin, illo absénte</w:t>
      </w:r>
      <w:r>
        <w:rPr>
          <w:vertAlign w:val="superscript"/>
        </w:rPr>
        <w:t>5</w:t>
      </w:r>
      <w:r>
        <w:t>, non audémus vidére fáciem viri</w:t>
      </w:r>
      <w:r>
        <w:rPr>
          <w:vertAlign w:val="superscript"/>
        </w:rPr>
        <w:t>6</w:t>
      </w:r>
      <w:r>
        <w:t xml:space="preserve">. </w:t>
      </w:r>
    </w:p>
    <w:p w:rsidR="008D2629" w:rsidRDefault="008D2629" w:rsidP="008D2629">
      <w:pPr>
        <w:pStyle w:val="fl"/>
      </w:pPr>
      <w:r>
        <w:t>Ad quæ</w:t>
      </w:r>
      <w:r>
        <w:rPr>
          <w:vertAlign w:val="superscript"/>
        </w:rPr>
        <w:t>7</w:t>
      </w:r>
      <w:r>
        <w:t xml:space="preserve"> ille respóndit : Vos scitis quod duos genúerit mihi uxor mea. </w:t>
      </w:r>
    </w:p>
    <w:p w:rsidR="008D2629" w:rsidRDefault="008D2629" w:rsidP="008D2629">
      <w:pPr>
        <w:pStyle w:val="fl"/>
      </w:pPr>
      <w:r>
        <w:t xml:space="preserve">Egréssus est unus, et dixístis : Béstia devorávit eum : et huc usque non compáret. </w:t>
      </w:r>
    </w:p>
    <w:p w:rsidR="008D2629" w:rsidRDefault="008D2629" w:rsidP="008D2629">
      <w:pPr>
        <w:pStyle w:val="fl"/>
      </w:pPr>
      <w:r>
        <w:t>Si tuléritis et</w:t>
      </w:r>
      <w:r>
        <w:rPr>
          <w:vertAlign w:val="superscript"/>
        </w:rPr>
        <w:t>8</w:t>
      </w:r>
      <w:r>
        <w:t xml:space="preserve"> istum, et áliquid ei in viā contígerit, deducétis canos meos cum mœróre ad ínferos. </w:t>
      </w:r>
    </w:p>
    <w:p w:rsidR="008D2629" w:rsidRDefault="008D2629" w:rsidP="008D2629">
      <w:pPr>
        <w:pStyle w:val="fl"/>
      </w:pPr>
      <w:r>
        <w:t xml:space="preserve">Igitur si intrávero ad servum tuum patrem nostrum, et puer defúerit, </w:t>
      </w:r>
    </w:p>
    <w:p w:rsidR="008D2629" w:rsidRDefault="008D2629" w:rsidP="008D2629">
      <w:pPr>
        <w:pStyle w:val="fl"/>
      </w:pPr>
      <w:r>
        <w:t xml:space="preserve">Viderítque eum non esse nobíscum, moriétur, et dedúcent fámuli tui canos ejus cum dolóre ad ínferos. </w:t>
      </w:r>
    </w:p>
    <w:p w:rsidR="008D2629" w:rsidRDefault="008D2629" w:rsidP="008D2629">
      <w:pPr>
        <w:pStyle w:val="fl"/>
      </w:pPr>
      <w:r>
        <w:t>Ego servus tuus sim, qui in meam hunc recépi fidem</w:t>
      </w:r>
      <w:r>
        <w:rPr>
          <w:vertAlign w:val="superscript"/>
        </w:rPr>
        <w:t>9</w:t>
      </w:r>
      <w:r>
        <w:t xml:space="preserve">, et spopóndi dicens : Nisi redúxero eum, peccáti reus ero in patrem meum omni témpore. </w:t>
      </w:r>
    </w:p>
    <w:p w:rsidR="008D2629" w:rsidRDefault="008D2629" w:rsidP="008D2629">
      <w:pPr>
        <w:pStyle w:val="fl"/>
      </w:pPr>
      <w:r>
        <w:t>Manébo ítaque servus tuus pro púero in ministério dómini mei, et puer ascéndat</w:t>
      </w:r>
      <w:r>
        <w:rPr>
          <w:vertAlign w:val="superscript"/>
        </w:rPr>
        <w:t>10</w:t>
      </w:r>
      <w:r>
        <w:t xml:space="preserve"> cum frátribus suis. </w:t>
      </w:r>
    </w:p>
    <w:p w:rsidR="008D2629" w:rsidRDefault="008D2629" w:rsidP="008D2629">
      <w:pPr>
        <w:pStyle w:val="fl"/>
      </w:pPr>
      <w:r>
        <w:t>Non enim possum redíre ad patrem meum, absénte púero</w:t>
      </w:r>
      <w:r>
        <w:rPr>
          <w:vertAlign w:val="superscript"/>
        </w:rPr>
        <w:t>11</w:t>
      </w:r>
      <w:r>
        <w:t xml:space="preserve">, ne calamitátis, quæ oppressúra est patrem meum, testis assístam.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82" w:name="t154n01"/>
      <w:bookmarkEnd w:id="582"/>
      <w:r w:rsidRPr="005119F6">
        <w:rPr>
          <w:rStyle w:val="NumNot"/>
        </w:rPr>
        <w:t>.</w:t>
      </w:r>
      <w:r>
        <w:t xml:space="preserve"> Pour </w:t>
      </w:r>
      <w:r w:rsidRPr="00050BBD">
        <w:rPr>
          <w:rStyle w:val="LaIt"/>
        </w:rPr>
        <w:t>interrogavísti</w:t>
      </w:r>
      <w:r>
        <w:t xml:space="preserve">. </w:t>
      </w:r>
      <w:r w:rsidRPr="005119F6">
        <w:t xml:space="preserve">– </w:t>
      </w:r>
      <w:r w:rsidRPr="005119F6">
        <w:rPr>
          <w:rStyle w:val="NumNot"/>
        </w:rPr>
        <w:t>2</w:t>
      </w:r>
      <w:bookmarkStart w:id="583" w:name="t154n02"/>
      <w:bookmarkEnd w:id="583"/>
      <w:r w:rsidRPr="005119F6">
        <w:rPr>
          <w:rStyle w:val="NumNot"/>
        </w:rPr>
        <w:t>.</w:t>
      </w:r>
      <w:r>
        <w:t xml:space="preserve"> </w:t>
      </w:r>
      <w:r w:rsidRPr="00050BBD">
        <w:rPr>
          <w:rStyle w:val="LaIt"/>
        </w:rPr>
        <w:t>Cujus (párvuli)</w:t>
      </w:r>
      <w:r>
        <w:t xml:space="preserve">. </w:t>
      </w:r>
      <w:r w:rsidRPr="005119F6">
        <w:t xml:space="preserve">– </w:t>
      </w:r>
      <w:r w:rsidRPr="005119F6">
        <w:rPr>
          <w:rStyle w:val="NumNot"/>
        </w:rPr>
        <w:t>3</w:t>
      </w:r>
      <w:bookmarkStart w:id="584" w:name="t154n03"/>
      <w:bookmarkEnd w:id="584"/>
      <w:r w:rsidRPr="005119F6">
        <w:rPr>
          <w:rStyle w:val="NumNot"/>
        </w:rPr>
        <w:t>.</w:t>
      </w:r>
      <w:r>
        <w:t xml:space="preserve"> Nous avons ajouté. </w:t>
      </w:r>
      <w:r w:rsidRPr="005119F6">
        <w:t xml:space="preserve">– </w:t>
      </w:r>
      <w:r w:rsidRPr="005119F6">
        <w:rPr>
          <w:rStyle w:val="NumNot"/>
        </w:rPr>
        <w:t>4</w:t>
      </w:r>
      <w:bookmarkStart w:id="585" w:name="t154n04"/>
      <w:bookmarkEnd w:id="585"/>
      <w:r w:rsidRPr="005119F6">
        <w:rPr>
          <w:rStyle w:val="NumNot"/>
        </w:rPr>
        <w:t>.</w:t>
      </w:r>
      <w:r>
        <w:t xml:space="preserve"> </w:t>
      </w:r>
      <w:r w:rsidRPr="00050BBD">
        <w:rPr>
          <w:rStyle w:val="LaIt"/>
        </w:rPr>
        <w:t>Descénderit</w:t>
      </w:r>
      <w:r>
        <w:t xml:space="preserve">, savoir, </w:t>
      </w:r>
      <w:r w:rsidRPr="00050BBD">
        <w:rPr>
          <w:rStyle w:val="LaIt"/>
        </w:rPr>
        <w:t>in Ægýptum</w:t>
      </w:r>
      <w:r>
        <w:t xml:space="preserve">. Pour venir de la Palestine en Égypte, il faut en quelque sorte descendre ; car le niveau de l’Égypte (que l’on appelle aussi la Vallée du Nil), est beaucoup au-dessous de celui de la Palestine. De là vient aussi qu’au verset avant-dernier de ce chapitre, </w:t>
      </w:r>
      <w:r>
        <w:lastRenderedPageBreak/>
        <w:t xml:space="preserve">le voyage de l’Égypte en Palestine est indiqué par le verbe opposé : </w:t>
      </w:r>
      <w:r w:rsidRPr="00050BBD">
        <w:rPr>
          <w:rStyle w:val="LaIt"/>
        </w:rPr>
        <w:t>ascéndere</w:t>
      </w:r>
      <w:r>
        <w:t xml:space="preserve">. </w:t>
      </w:r>
      <w:r w:rsidRPr="005119F6">
        <w:t xml:space="preserve">– </w:t>
      </w:r>
      <w:r w:rsidRPr="005119F6">
        <w:rPr>
          <w:rStyle w:val="NumNot"/>
        </w:rPr>
        <w:t>5</w:t>
      </w:r>
      <w:bookmarkStart w:id="586" w:name="t154n05"/>
      <w:bookmarkEnd w:id="586"/>
      <w:r w:rsidRPr="005119F6">
        <w:rPr>
          <w:rStyle w:val="NumNot"/>
        </w:rPr>
        <w:t>.</w:t>
      </w:r>
      <w:r>
        <w:t xml:space="preserve"> Ablatif absolu. </w:t>
      </w:r>
      <w:r w:rsidRPr="005119F6">
        <w:t xml:space="preserve">– </w:t>
      </w:r>
      <w:r w:rsidRPr="005119F6">
        <w:rPr>
          <w:rStyle w:val="NumNot"/>
        </w:rPr>
        <w:t>6</w:t>
      </w:r>
      <w:bookmarkStart w:id="587" w:name="t154n06"/>
      <w:bookmarkEnd w:id="587"/>
      <w:r w:rsidRPr="005119F6">
        <w:rPr>
          <w:rStyle w:val="NumNot"/>
        </w:rPr>
        <w:t>.</w:t>
      </w:r>
      <w:r>
        <w:t xml:space="preserve"> </w:t>
      </w:r>
      <w:r w:rsidRPr="00050BBD">
        <w:rPr>
          <w:rStyle w:val="LaIt"/>
        </w:rPr>
        <w:t>Viri</w:t>
      </w:r>
      <w:r>
        <w:t xml:space="preserve"> (Joseph). </w:t>
      </w:r>
      <w:r w:rsidRPr="005119F6">
        <w:t xml:space="preserve">– </w:t>
      </w:r>
      <w:r w:rsidRPr="005119F6">
        <w:rPr>
          <w:rStyle w:val="NumNot"/>
        </w:rPr>
        <w:t>7</w:t>
      </w:r>
      <w:bookmarkStart w:id="588" w:name="t154n07"/>
      <w:bookmarkEnd w:id="588"/>
      <w:r w:rsidRPr="005119F6">
        <w:rPr>
          <w:rStyle w:val="NumNot"/>
        </w:rPr>
        <w:t>.</w:t>
      </w:r>
      <w:r>
        <w:t xml:space="preserve"> Sous-entendez </w:t>
      </w:r>
      <w:r w:rsidRPr="00050BBD">
        <w:rPr>
          <w:rStyle w:val="LaIt"/>
        </w:rPr>
        <w:t>verba</w:t>
      </w:r>
      <w:r>
        <w:t xml:space="preserve">. </w:t>
      </w:r>
      <w:r w:rsidRPr="005119F6">
        <w:t xml:space="preserve">– </w:t>
      </w:r>
      <w:r w:rsidRPr="005119F6">
        <w:rPr>
          <w:rStyle w:val="NumNot"/>
        </w:rPr>
        <w:t>8</w:t>
      </w:r>
      <w:bookmarkStart w:id="589" w:name="t154n08"/>
      <w:bookmarkEnd w:id="589"/>
      <w:r w:rsidRPr="005119F6">
        <w:rPr>
          <w:rStyle w:val="NumNot"/>
        </w:rPr>
        <w:t>.</w:t>
      </w:r>
      <w:r>
        <w:t xml:space="preserve"> </w:t>
      </w:r>
      <w:r w:rsidRPr="00050BBD">
        <w:rPr>
          <w:rStyle w:val="LaIt"/>
        </w:rPr>
        <w:t>Et</w:t>
      </w:r>
      <w:r>
        <w:t xml:space="preserve">, aussi, encore. </w:t>
      </w:r>
      <w:r w:rsidRPr="005119F6">
        <w:t xml:space="preserve">– </w:t>
      </w:r>
      <w:r w:rsidRPr="005119F6">
        <w:rPr>
          <w:rStyle w:val="NumNot"/>
        </w:rPr>
        <w:t>9</w:t>
      </w:r>
      <w:bookmarkStart w:id="590" w:name="t154n09"/>
      <w:bookmarkEnd w:id="590"/>
      <w:r w:rsidRPr="005119F6">
        <w:rPr>
          <w:rStyle w:val="NumNot"/>
        </w:rPr>
        <w:t>.</w:t>
      </w:r>
      <w:r>
        <w:t xml:space="preserve"> </w:t>
      </w:r>
      <w:r w:rsidRPr="00050BBD">
        <w:rPr>
          <w:rStyle w:val="LaIt"/>
        </w:rPr>
        <w:t>In meam fidem</w:t>
      </w:r>
      <w:r>
        <w:t xml:space="preserve">, sous ma responsabilité. </w:t>
      </w:r>
      <w:r w:rsidRPr="005119F6">
        <w:t xml:space="preserve">– </w:t>
      </w:r>
      <w:r w:rsidRPr="005119F6">
        <w:rPr>
          <w:rStyle w:val="NumNot"/>
        </w:rPr>
        <w:t>10</w:t>
      </w:r>
      <w:bookmarkStart w:id="591" w:name="t154n10"/>
      <w:bookmarkEnd w:id="591"/>
      <w:r w:rsidRPr="005119F6">
        <w:rPr>
          <w:rStyle w:val="NumNot"/>
        </w:rPr>
        <w:t>.</w:t>
      </w:r>
      <w:r>
        <w:t xml:space="preserve"> Le subjonctif à cause du vœu et du désir exprimé par cette phrase. </w:t>
      </w:r>
      <w:r w:rsidRPr="005119F6">
        <w:t xml:space="preserve">– </w:t>
      </w:r>
      <w:r w:rsidRPr="005119F6">
        <w:rPr>
          <w:rStyle w:val="NumNot"/>
        </w:rPr>
        <w:t>11</w:t>
      </w:r>
      <w:bookmarkStart w:id="592" w:name="t154n11"/>
      <w:bookmarkEnd w:id="592"/>
      <w:r w:rsidRPr="005119F6">
        <w:rPr>
          <w:rStyle w:val="NumNot"/>
        </w:rPr>
        <w:t>.</w:t>
      </w:r>
      <w:r>
        <w:t xml:space="preserve"> Ablatif absolu.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LV.</w:t>
      </w:r>
      <w:bookmarkStart w:id="593" w:name="t155"/>
      <w:bookmarkEnd w:id="593"/>
      <w:r>
        <w:t xml:space="preserve"> </w:t>
      </w:r>
    </w:p>
    <w:p w:rsidR="008D2629" w:rsidRDefault="008D2629" w:rsidP="008D2629">
      <w:pPr>
        <w:pStyle w:val="Summarium"/>
      </w:pPr>
      <w:r>
        <w:t xml:space="preserve">Joseph se fait connaître à ses frères. </w:t>
      </w:r>
    </w:p>
    <w:p w:rsidR="008D2629" w:rsidRDefault="008D2629" w:rsidP="008D2629">
      <w:pPr>
        <w:pStyle w:val="fl"/>
      </w:pPr>
      <w:r>
        <w:t>Non se póterat ultra cohibére Joseph, multis</w:t>
      </w:r>
      <w:r>
        <w:rPr>
          <w:vertAlign w:val="superscript"/>
        </w:rPr>
        <w:t>1</w:t>
      </w:r>
      <w:r>
        <w:t xml:space="preserve"> coram astántibus : unde præcépit ut egrederéntur cuncti foras, et nullus interésset aliénus agnitióni mútuæ. </w:t>
      </w:r>
    </w:p>
    <w:p w:rsidR="008D2629" w:rsidRDefault="008D2629" w:rsidP="008D2629">
      <w:pPr>
        <w:pStyle w:val="fl"/>
      </w:pPr>
      <w:r>
        <w:t xml:space="preserve">Elevavítque vocem cum fletu : quam audiérunt Ægýptii, omnísque domus Pharaónis. </w:t>
      </w:r>
    </w:p>
    <w:p w:rsidR="008D2629" w:rsidRDefault="008D2629" w:rsidP="008D2629">
      <w:pPr>
        <w:pStyle w:val="fl"/>
      </w:pPr>
      <w:r>
        <w:t xml:space="preserve">Et dixit frátribus suis : Ego sum Joseph : adhuc pater meus vivit ? Non póterant respondére fratres nímio terróre pertérriti. </w:t>
      </w:r>
    </w:p>
    <w:p w:rsidR="008D2629" w:rsidRDefault="008D2629" w:rsidP="008D2629">
      <w:pPr>
        <w:pStyle w:val="fl"/>
      </w:pPr>
      <w:r>
        <w:t>Ad quos</w:t>
      </w:r>
      <w:r>
        <w:rPr>
          <w:vertAlign w:val="superscript"/>
        </w:rPr>
        <w:t>2</w:t>
      </w:r>
      <w:r>
        <w:t xml:space="preserve"> ille cleménter : Accédite, inquit, ad me. Et cum accessíssent prope, Ego sum, ait, Joseph, frater vester, quem vendidístis</w:t>
      </w:r>
      <w:r>
        <w:rPr>
          <w:vertAlign w:val="superscript"/>
        </w:rPr>
        <w:t>3</w:t>
      </w:r>
      <w:r>
        <w:t xml:space="preserve"> in Ægýptum. </w:t>
      </w:r>
    </w:p>
    <w:p w:rsidR="008D2629" w:rsidRDefault="008D2629" w:rsidP="008D2629">
      <w:pPr>
        <w:pStyle w:val="fl"/>
      </w:pPr>
      <w:r>
        <w:t>Nolíte pavére, neque vobis durum esse videátur quod vendidístis me in his regiónibus</w:t>
      </w:r>
      <w:r>
        <w:rPr>
          <w:vertAlign w:val="superscript"/>
        </w:rPr>
        <w:t>4</w:t>
      </w:r>
      <w:r>
        <w:t xml:space="preserve"> ; pro salúte enim vestrā misit me Deus ante vos in Ægýptum. </w:t>
      </w:r>
    </w:p>
    <w:p w:rsidR="008D2629" w:rsidRDefault="008D2629" w:rsidP="008D2629">
      <w:pPr>
        <w:pStyle w:val="fl"/>
      </w:pPr>
      <w:r>
        <w:t>Biénnium est enim quod</w:t>
      </w:r>
      <w:r>
        <w:rPr>
          <w:vertAlign w:val="superscript"/>
        </w:rPr>
        <w:t>5</w:t>
      </w:r>
      <w:r>
        <w:t xml:space="preserve"> cœpit fames esse in terrā : et adhuc quinque anni restant, quibus nec arári póterit, nec meti</w:t>
      </w:r>
      <w:r>
        <w:rPr>
          <w:vertAlign w:val="superscript"/>
        </w:rPr>
        <w:t>6</w:t>
      </w:r>
      <w:r>
        <w:t xml:space="preserve">. </w:t>
      </w:r>
    </w:p>
    <w:p w:rsidR="008D2629" w:rsidRDefault="008D2629" w:rsidP="008D2629">
      <w:pPr>
        <w:pStyle w:val="fl"/>
      </w:pPr>
      <w:r>
        <w:t xml:space="preserve">Præmisítque me Deus ut reservémini super terram, et escas ad vivéndum habére possítis. </w:t>
      </w:r>
    </w:p>
    <w:p w:rsidR="008D2629" w:rsidRDefault="008D2629" w:rsidP="008D2629">
      <w:pPr>
        <w:pStyle w:val="fl"/>
      </w:pPr>
      <w:r>
        <w:t xml:space="preserve">Non vestro consílio, sed Dei voluntáte huc missus sum : qui fecit me quasi patrem Pharaónis, et dóminum univérsæ domūs ejus, ac príncipem in omni terrā Ægýpti. </w:t>
      </w:r>
    </w:p>
    <w:p w:rsidR="008D2629" w:rsidRDefault="008D2629" w:rsidP="008D2629">
      <w:pPr>
        <w:pStyle w:val="fl"/>
      </w:pPr>
      <w:r>
        <w:t xml:space="preserve">Festináte, et ascéndite ad patrem meum, et dicétis ei : Hæc mandat fílius tuus Joseph : Deus fecit me dóminum univérsæ terræ Ægýpti ; descénde ad me, ne moréris ; </w:t>
      </w:r>
    </w:p>
    <w:p w:rsidR="008D2629" w:rsidRDefault="008D2629" w:rsidP="008D2629">
      <w:pPr>
        <w:pStyle w:val="fl"/>
      </w:pPr>
      <w:r>
        <w:t>Et habitábis in terrā Gessen</w:t>
      </w:r>
      <w:r>
        <w:rPr>
          <w:vertAlign w:val="superscript"/>
        </w:rPr>
        <w:t>7</w:t>
      </w:r>
      <w:r>
        <w:t xml:space="preserve"> : erísque juxta me tu et fílii tui et fílii filiórum tuórum, oves tuæ, et arménta tua, et univérsa quæ póssides. </w:t>
      </w:r>
    </w:p>
    <w:p w:rsidR="008D2629" w:rsidRDefault="008D2629" w:rsidP="008D2629">
      <w:pPr>
        <w:pStyle w:val="fl"/>
      </w:pPr>
      <w:r>
        <w:t>Ibíque te pascam</w:t>
      </w:r>
      <w:r>
        <w:rPr>
          <w:vertAlign w:val="superscript"/>
        </w:rPr>
        <w:t>8</w:t>
      </w:r>
      <w:r>
        <w:t xml:space="preserve"> (adhuc enim quinque anni resídui sunt famis) ne et tu péreas, et domus tua, et ómnia quæ póssides. </w:t>
      </w:r>
    </w:p>
    <w:p w:rsidR="008D2629" w:rsidRDefault="008D2629" w:rsidP="008D2629">
      <w:pPr>
        <w:pStyle w:val="fl"/>
      </w:pPr>
      <w:r>
        <w:t>En óculi vestri et óculi fratris mei Benjamin vident quod os meum loquátur</w:t>
      </w:r>
      <w:r>
        <w:rPr>
          <w:vertAlign w:val="superscript"/>
        </w:rPr>
        <w:t>9</w:t>
      </w:r>
      <w:r>
        <w:t xml:space="preserve">. </w:t>
      </w:r>
    </w:p>
    <w:p w:rsidR="008D2629" w:rsidRDefault="008D2629" w:rsidP="008D2629">
      <w:pPr>
        <w:pStyle w:val="fl"/>
      </w:pPr>
      <w:r>
        <w:t xml:space="preserve">Nuntiáte patri meo univérsam glóriam meam, et cuncta quæ vidístis in Ægýpto : festináte, et addúcite eum ad me.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594" w:name="t155n01"/>
      <w:bookmarkEnd w:id="594"/>
      <w:r w:rsidRPr="005119F6">
        <w:rPr>
          <w:rStyle w:val="NumNot"/>
        </w:rPr>
        <w:t>.</w:t>
      </w:r>
      <w:r>
        <w:t xml:space="preserve"> Sous-entendez </w:t>
      </w:r>
      <w:r w:rsidRPr="00050BBD">
        <w:rPr>
          <w:rStyle w:val="LaIt"/>
        </w:rPr>
        <w:t>téstibus</w:t>
      </w:r>
      <w:r>
        <w:t xml:space="preserve"> ou </w:t>
      </w:r>
      <w:r w:rsidRPr="00050BBD">
        <w:rPr>
          <w:rStyle w:val="LaIt"/>
        </w:rPr>
        <w:t>viris</w:t>
      </w:r>
      <w:r>
        <w:t xml:space="preserve"> ; ablatif absolu. </w:t>
      </w:r>
      <w:r w:rsidRPr="005119F6">
        <w:t xml:space="preserve">– </w:t>
      </w:r>
      <w:r w:rsidRPr="005119F6">
        <w:rPr>
          <w:rStyle w:val="NumNot"/>
        </w:rPr>
        <w:t>2</w:t>
      </w:r>
      <w:bookmarkStart w:id="595" w:name="t155n02"/>
      <w:bookmarkEnd w:id="595"/>
      <w:r w:rsidRPr="005119F6">
        <w:rPr>
          <w:rStyle w:val="NumNot"/>
        </w:rPr>
        <w:t>.</w:t>
      </w:r>
      <w:r>
        <w:t xml:space="preserve"> </w:t>
      </w:r>
      <w:r w:rsidRPr="00050BBD">
        <w:rPr>
          <w:rStyle w:val="LaIt"/>
        </w:rPr>
        <w:t>Ad quos (fratres)</w:t>
      </w:r>
      <w:r>
        <w:t xml:space="preserve">, régime de </w:t>
      </w:r>
      <w:r w:rsidRPr="00050BBD">
        <w:rPr>
          <w:rStyle w:val="LaIt"/>
        </w:rPr>
        <w:t>inquit</w:t>
      </w:r>
      <w:r>
        <w:t xml:space="preserve">. </w:t>
      </w:r>
      <w:r w:rsidRPr="005119F6">
        <w:t xml:space="preserve">– </w:t>
      </w:r>
      <w:r w:rsidRPr="005119F6">
        <w:rPr>
          <w:rStyle w:val="NumNot"/>
        </w:rPr>
        <w:t>3</w:t>
      </w:r>
      <w:bookmarkStart w:id="596" w:name="t155n03"/>
      <w:bookmarkEnd w:id="596"/>
      <w:r w:rsidRPr="005119F6">
        <w:rPr>
          <w:rStyle w:val="NumNot"/>
        </w:rPr>
        <w:t>.</w:t>
      </w:r>
      <w:r>
        <w:t xml:space="preserve"> </w:t>
      </w:r>
      <w:r w:rsidRPr="00050BBD">
        <w:rPr>
          <w:rStyle w:val="LaIt"/>
        </w:rPr>
        <w:t>In Ægýptum</w:t>
      </w:r>
      <w:r>
        <w:t xml:space="preserve">, pour l’Égypte, ou bien sous-entendez </w:t>
      </w:r>
      <w:r w:rsidRPr="00050BBD">
        <w:rPr>
          <w:rStyle w:val="LaIt"/>
        </w:rPr>
        <w:t>ut iret</w:t>
      </w:r>
      <w:r>
        <w:t xml:space="preserve">, pour qu’il allât en Égypte. </w:t>
      </w:r>
      <w:r w:rsidRPr="005119F6">
        <w:t xml:space="preserve">– </w:t>
      </w:r>
      <w:r w:rsidRPr="005119F6">
        <w:rPr>
          <w:rStyle w:val="NumNot"/>
        </w:rPr>
        <w:t>4</w:t>
      </w:r>
      <w:bookmarkStart w:id="597" w:name="t155n04"/>
      <w:bookmarkEnd w:id="597"/>
      <w:r w:rsidRPr="005119F6">
        <w:rPr>
          <w:rStyle w:val="NumNot"/>
        </w:rPr>
        <w:t>.</w:t>
      </w:r>
      <w:r>
        <w:t xml:space="preserve"> Remarquez ici l’ablatif : </w:t>
      </w:r>
      <w:r w:rsidRPr="00050BBD">
        <w:rPr>
          <w:rStyle w:val="LaIt"/>
        </w:rPr>
        <w:t>vendidístis me in his regiónibus</w:t>
      </w:r>
      <w:r>
        <w:t xml:space="preserve">, savoir, dans lesquelles je </w:t>
      </w:r>
      <w:r>
        <w:lastRenderedPageBreak/>
        <w:t xml:space="preserve">suis resté ensuite ; tandis qu’au verset précédent on lit l’accusatif : </w:t>
      </w:r>
      <w:r w:rsidRPr="00050BBD">
        <w:rPr>
          <w:rStyle w:val="LaIt"/>
        </w:rPr>
        <w:t>vendidístis in Ægýptum</w:t>
      </w:r>
      <w:r>
        <w:t xml:space="preserve"> ; car il suffisait aux frères qu’il fût éloigné et amené en Égypte, et ils ne se souciaient nullement s’il y resterait ou non. </w:t>
      </w:r>
      <w:r w:rsidRPr="005119F6">
        <w:t xml:space="preserve">– </w:t>
      </w:r>
      <w:r w:rsidRPr="005119F6">
        <w:rPr>
          <w:rStyle w:val="NumNot"/>
        </w:rPr>
        <w:t>5</w:t>
      </w:r>
      <w:bookmarkStart w:id="598" w:name="t155n05"/>
      <w:bookmarkEnd w:id="598"/>
      <w:r w:rsidRPr="005119F6">
        <w:rPr>
          <w:rStyle w:val="NumNot"/>
        </w:rPr>
        <w:t>.</w:t>
      </w:r>
      <w:r>
        <w:t xml:space="preserve"> Voilà bien l’origine du </w:t>
      </w:r>
      <w:r w:rsidRPr="00050BBD">
        <w:rPr>
          <w:rStyle w:val="italicus"/>
        </w:rPr>
        <w:t>que</w:t>
      </w:r>
      <w:r>
        <w:t xml:space="preserve"> français dans cette locution : </w:t>
      </w:r>
      <w:r w:rsidRPr="0060028B">
        <w:rPr>
          <w:rStyle w:val="italicus"/>
        </w:rPr>
        <w:t xml:space="preserve">il y </w:t>
      </w:r>
      <w:r w:rsidRPr="0060028B">
        <w:rPr>
          <w:rStyle w:val="italicus"/>
        </w:rPr>
        <w:lastRenderedPageBreak/>
        <w:t>a deux ans que</w:t>
      </w:r>
      <w:r>
        <w:t xml:space="preserve">. </w:t>
      </w:r>
      <w:r w:rsidRPr="005119F6">
        <w:t xml:space="preserve">– </w:t>
      </w:r>
      <w:r w:rsidRPr="005119F6">
        <w:rPr>
          <w:rStyle w:val="NumNot"/>
        </w:rPr>
        <w:t>6</w:t>
      </w:r>
      <w:bookmarkStart w:id="599" w:name="t155n06"/>
      <w:bookmarkEnd w:id="599"/>
      <w:r w:rsidRPr="005119F6">
        <w:rPr>
          <w:rStyle w:val="NumNot"/>
        </w:rPr>
        <w:t>.</w:t>
      </w:r>
      <w:r>
        <w:t xml:space="preserve"> Il ne pourra pas être, </w:t>
      </w:r>
      <w:r w:rsidRPr="0060028B">
        <w:rPr>
          <w:rStyle w:val="italicus"/>
        </w:rPr>
        <w:t>etc</w:t>
      </w:r>
      <w:r>
        <w:t xml:space="preserve">., on ne pourra pas. </w:t>
      </w:r>
      <w:r w:rsidRPr="005119F6">
        <w:t xml:space="preserve">– </w:t>
      </w:r>
      <w:r w:rsidRPr="005119F6">
        <w:rPr>
          <w:rStyle w:val="NumNot"/>
        </w:rPr>
        <w:t>7</w:t>
      </w:r>
      <w:bookmarkStart w:id="600" w:name="t155n07"/>
      <w:bookmarkEnd w:id="600"/>
      <w:r w:rsidRPr="005119F6">
        <w:rPr>
          <w:rStyle w:val="NumNot"/>
        </w:rPr>
        <w:t>.</w:t>
      </w:r>
      <w:r>
        <w:t xml:space="preserve"> Contrée de l’Égypte, dans la partie orientale du Delta, qu’on appelle petit Delta, vers l’embouchure du </w:t>
      </w:r>
      <w:r>
        <w:lastRenderedPageBreak/>
        <w:t xml:space="preserve">Nil. </w:t>
      </w:r>
      <w:r w:rsidRPr="005119F6">
        <w:t xml:space="preserve">– </w:t>
      </w:r>
      <w:r w:rsidRPr="005119F6">
        <w:rPr>
          <w:rStyle w:val="NumNot"/>
        </w:rPr>
        <w:t>8</w:t>
      </w:r>
      <w:bookmarkStart w:id="601" w:name="t155n08"/>
      <w:bookmarkEnd w:id="601"/>
      <w:r w:rsidRPr="005119F6">
        <w:rPr>
          <w:rStyle w:val="NumNot"/>
        </w:rPr>
        <w:t>.</w:t>
      </w:r>
      <w:r>
        <w:t xml:space="preserve"> </w:t>
      </w:r>
      <w:r w:rsidRPr="00050BBD">
        <w:rPr>
          <w:rStyle w:val="LaIt"/>
        </w:rPr>
        <w:t>Te pascam</w:t>
      </w:r>
      <w:r>
        <w:t xml:space="preserve">, je vous nourrirai. </w:t>
      </w:r>
      <w:r w:rsidRPr="005119F6">
        <w:t xml:space="preserve">– </w:t>
      </w:r>
      <w:r w:rsidRPr="005119F6">
        <w:rPr>
          <w:rStyle w:val="NumNot"/>
        </w:rPr>
        <w:t>9</w:t>
      </w:r>
      <w:bookmarkStart w:id="602" w:name="t155n09"/>
      <w:bookmarkEnd w:id="602"/>
      <w:r w:rsidRPr="005119F6">
        <w:rPr>
          <w:rStyle w:val="NumNot"/>
        </w:rPr>
        <w:t>.</w:t>
      </w:r>
      <w:r>
        <w:t xml:space="preserve"> Que c’est ma bouche qui parle, que je ne suis point un fantôme, ou que je suis bien Joseph.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LVI.</w:t>
      </w:r>
      <w:bookmarkStart w:id="603" w:name="t156"/>
      <w:bookmarkEnd w:id="603"/>
      <w:r>
        <w:t xml:space="preserve"> </w:t>
      </w:r>
    </w:p>
    <w:p w:rsidR="008D2629" w:rsidRDefault="008D2629" w:rsidP="008D2629">
      <w:pPr>
        <w:pStyle w:val="Summarium"/>
      </w:pPr>
      <w:r>
        <w:t xml:space="preserve">Joie de Jacob. </w:t>
      </w:r>
    </w:p>
    <w:p w:rsidR="008D2629" w:rsidRDefault="008D2629" w:rsidP="008D2629">
      <w:pPr>
        <w:pStyle w:val="fl"/>
      </w:pPr>
      <w:r>
        <w:t>Cumque amplexátus</w:t>
      </w:r>
      <w:r>
        <w:rPr>
          <w:vertAlign w:val="superscript"/>
        </w:rPr>
        <w:t>1</w:t>
      </w:r>
      <w:r>
        <w:t xml:space="preserve"> recidísset in collum Benjamin fratris sui, flevit, illo</w:t>
      </w:r>
      <w:r>
        <w:rPr>
          <w:vertAlign w:val="superscript"/>
        </w:rPr>
        <w:t>2</w:t>
      </w:r>
      <w:r>
        <w:t xml:space="preserve"> quoque simíliter flente super collum ejus. </w:t>
      </w:r>
    </w:p>
    <w:p w:rsidR="008D2629" w:rsidRDefault="008D2629" w:rsidP="008D2629">
      <w:pPr>
        <w:pStyle w:val="fl"/>
      </w:pPr>
      <w:r>
        <w:t>Osculatúsque est Joseph omnes fratres suos, et plorávit super síngulos : post quæ</w:t>
      </w:r>
      <w:r>
        <w:rPr>
          <w:vertAlign w:val="superscript"/>
        </w:rPr>
        <w:t>3</w:t>
      </w:r>
      <w:r>
        <w:t xml:space="preserve">, ausi sunt loqui ad eum. </w:t>
      </w:r>
    </w:p>
    <w:p w:rsidR="008D2629" w:rsidRDefault="008D2629" w:rsidP="008D2629">
      <w:pPr>
        <w:pStyle w:val="fl"/>
      </w:pPr>
      <w:r>
        <w:t>Auditúmque est</w:t>
      </w:r>
      <w:r>
        <w:rPr>
          <w:vertAlign w:val="superscript"/>
        </w:rPr>
        <w:t>4</w:t>
      </w:r>
      <w:r>
        <w:t xml:space="preserve"> et vulgátum in aulā regis : Venérunt fratres Joseph : et gavísus est Phárao, atque omnis família ejus. </w:t>
      </w:r>
    </w:p>
    <w:p w:rsidR="008D2629" w:rsidRDefault="008D2629" w:rsidP="008D2629">
      <w:pPr>
        <w:pStyle w:val="fl"/>
      </w:pPr>
      <w:r>
        <w:t xml:space="preserve">Dixítque ad Joseph ut imperáret frátribus suis, dicens : Onerántes juménta, ite in terram Chánaan, </w:t>
      </w:r>
    </w:p>
    <w:p w:rsidR="008D2629" w:rsidRDefault="008D2629" w:rsidP="008D2629">
      <w:pPr>
        <w:pStyle w:val="fl"/>
      </w:pPr>
      <w:r>
        <w:t>Et tóllite inde patrem vestrum et cognatiónem</w:t>
      </w:r>
      <w:r>
        <w:rPr>
          <w:vertAlign w:val="superscript"/>
        </w:rPr>
        <w:t>5</w:t>
      </w:r>
      <w:r>
        <w:t xml:space="preserve">, et veníte ad me : et ego dabo vobis ómnia bona Ægýpti, ut comedátis medúllam terræ. </w:t>
      </w:r>
    </w:p>
    <w:p w:rsidR="008D2629" w:rsidRDefault="008D2629" w:rsidP="008D2629">
      <w:pPr>
        <w:pStyle w:val="fl"/>
      </w:pPr>
      <w:r>
        <w:t>Prǽcipe étiam ut tollant plaustra de terrā Ægýpti, ad subvectiónem parvulórum suórum ac cónjugum : et dícito : Tóllite patrem vestrum, et properáte quantócius</w:t>
      </w:r>
      <w:r>
        <w:rPr>
          <w:vertAlign w:val="superscript"/>
        </w:rPr>
        <w:t>6</w:t>
      </w:r>
      <w:r>
        <w:t xml:space="preserve"> veniéntes. </w:t>
      </w:r>
    </w:p>
    <w:p w:rsidR="008D2629" w:rsidRDefault="008D2629" w:rsidP="008D2629">
      <w:pPr>
        <w:pStyle w:val="fl"/>
      </w:pPr>
      <w:r>
        <w:t>Fecerúntque ut eis mandátum fúerat. Quibus dedit Joseph plaustra, secúndum Pharaónis impérium, et cibária</w:t>
      </w:r>
      <w:r>
        <w:rPr>
          <w:vertAlign w:val="superscript"/>
        </w:rPr>
        <w:t>7</w:t>
      </w:r>
      <w:r>
        <w:t xml:space="preserve"> in itínere. </w:t>
      </w:r>
    </w:p>
    <w:p w:rsidR="008D2629" w:rsidRDefault="008D2629" w:rsidP="008D2629">
      <w:pPr>
        <w:pStyle w:val="fl"/>
      </w:pPr>
      <w:r>
        <w:t xml:space="preserve">Síngulis quoque proférri jussit binas stolas : Benjamin vero dedit trecéntos argénteos cum quinque stolis óptimis : </w:t>
      </w:r>
    </w:p>
    <w:p w:rsidR="008D2629" w:rsidRDefault="008D2629" w:rsidP="008D2629">
      <w:pPr>
        <w:pStyle w:val="fl"/>
      </w:pPr>
      <w:r>
        <w:t>Tantúmdem pecúniæ et véstium mittens patri suo, addens et ásinos decem qui</w:t>
      </w:r>
      <w:r>
        <w:rPr>
          <w:vertAlign w:val="superscript"/>
        </w:rPr>
        <w:t>8</w:t>
      </w:r>
      <w:r>
        <w:t xml:space="preserve"> subvéherent ex ómnibus divítiis Ægýpti, et tótidem ásinas, tríticum in itínere panésque portántes. </w:t>
      </w:r>
    </w:p>
    <w:p w:rsidR="008D2629" w:rsidRDefault="008D2629" w:rsidP="008D2629">
      <w:pPr>
        <w:pStyle w:val="fl"/>
      </w:pPr>
      <w:r>
        <w:t xml:space="preserve">Dimísit ergo fratres suos, et proficiscéntibus ait : Ne irascámini in viā. </w:t>
      </w:r>
    </w:p>
    <w:p w:rsidR="008D2629" w:rsidRDefault="008D2629" w:rsidP="008D2629">
      <w:pPr>
        <w:pStyle w:val="fl"/>
      </w:pPr>
      <w:r>
        <w:t xml:space="preserve">Qui ascendéntes ex Ægýpto, venérunt in terram Chánaan ad patrem suum Jacob. </w:t>
      </w:r>
    </w:p>
    <w:p w:rsidR="008D2629" w:rsidRDefault="008D2629" w:rsidP="008D2629">
      <w:pPr>
        <w:pStyle w:val="fl"/>
      </w:pPr>
      <w:r>
        <w:t>Et nuntiavérunt ei, dicéntes : Joseph fílius tuus vivit : et ipse dominátur in omni terrā Ægýpti. Quo</w:t>
      </w:r>
      <w:r>
        <w:rPr>
          <w:vertAlign w:val="superscript"/>
        </w:rPr>
        <w:t>9</w:t>
      </w:r>
      <w:r>
        <w:t xml:space="preserve"> audíto Jacob, quasi de gravi somno evígilans, tamen non credébat eis. </w:t>
      </w:r>
    </w:p>
    <w:p w:rsidR="008D2629" w:rsidRDefault="008D2629" w:rsidP="008D2629">
      <w:pPr>
        <w:pStyle w:val="fl"/>
      </w:pPr>
      <w:r>
        <w:t>Illi contra referébant omnem órdinem rei</w:t>
      </w:r>
      <w:r>
        <w:rPr>
          <w:vertAlign w:val="superscript"/>
        </w:rPr>
        <w:t>10</w:t>
      </w:r>
      <w:r>
        <w:t>. Cumque vidísset plaustra, et univérsa</w:t>
      </w:r>
      <w:r>
        <w:rPr>
          <w:vertAlign w:val="superscript"/>
        </w:rPr>
        <w:t>11</w:t>
      </w:r>
      <w:r>
        <w:t xml:space="preserve"> quæ míserat</w:t>
      </w:r>
      <w:r>
        <w:rPr>
          <w:vertAlign w:val="superscript"/>
        </w:rPr>
        <w:t>12</w:t>
      </w:r>
      <w:r>
        <w:t xml:space="preserve">, revíxit spíritus ejus, </w:t>
      </w:r>
    </w:p>
    <w:p w:rsidR="008D2629" w:rsidRDefault="008D2629" w:rsidP="008D2629">
      <w:pPr>
        <w:pStyle w:val="fl"/>
      </w:pPr>
      <w:r>
        <w:t xml:space="preserve">Et ait : Súfficit mihi si adhuc Joseph fílius meus vivit : vadam, et vidébo illum ántequam móriar.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04" w:name="t156n01"/>
      <w:bookmarkEnd w:id="604"/>
      <w:r w:rsidRPr="005119F6">
        <w:rPr>
          <w:rStyle w:val="NumNot"/>
        </w:rPr>
        <w:t>.</w:t>
      </w:r>
      <w:r>
        <w:t xml:space="preserve"> </w:t>
      </w:r>
      <w:r w:rsidRPr="00050BBD">
        <w:rPr>
          <w:rStyle w:val="LaIt"/>
        </w:rPr>
        <w:t>Amplexátus</w:t>
      </w:r>
      <w:r>
        <w:t xml:space="preserve">, en embrassant. </w:t>
      </w:r>
      <w:r w:rsidRPr="005119F6">
        <w:t xml:space="preserve">– </w:t>
      </w:r>
      <w:r w:rsidRPr="005119F6">
        <w:rPr>
          <w:rStyle w:val="NumNot"/>
        </w:rPr>
        <w:t>2</w:t>
      </w:r>
      <w:bookmarkStart w:id="605" w:name="t156n02"/>
      <w:bookmarkEnd w:id="605"/>
      <w:r w:rsidRPr="005119F6">
        <w:rPr>
          <w:rStyle w:val="NumNot"/>
        </w:rPr>
        <w:t>.</w:t>
      </w:r>
      <w:r>
        <w:t xml:space="preserve"> </w:t>
      </w:r>
      <w:r w:rsidRPr="00050BBD">
        <w:rPr>
          <w:rStyle w:val="LaIt"/>
        </w:rPr>
        <w:t>Illo</w:t>
      </w:r>
      <w:r>
        <w:t xml:space="preserve"> (Benjamin), ablatif absolu. </w:t>
      </w:r>
      <w:r w:rsidRPr="005119F6">
        <w:t xml:space="preserve">– </w:t>
      </w:r>
      <w:r w:rsidRPr="005119F6">
        <w:rPr>
          <w:rStyle w:val="NumNot"/>
        </w:rPr>
        <w:t>3</w:t>
      </w:r>
      <w:bookmarkStart w:id="606" w:name="t156n03"/>
      <w:bookmarkEnd w:id="606"/>
      <w:r w:rsidRPr="005119F6">
        <w:rPr>
          <w:rStyle w:val="NumNot"/>
        </w:rPr>
        <w:t>.</w:t>
      </w:r>
      <w:r>
        <w:t xml:space="preserve"> Sous-entendez </w:t>
      </w:r>
      <w:r w:rsidRPr="00050BBD">
        <w:rPr>
          <w:rStyle w:val="LaIt"/>
        </w:rPr>
        <w:t>negótia</w:t>
      </w:r>
      <w:r>
        <w:t xml:space="preserve">, après </w:t>
      </w:r>
      <w:r>
        <w:lastRenderedPageBreak/>
        <w:t xml:space="preserve">lesquelles choses, après quoi. </w:t>
      </w:r>
      <w:r w:rsidRPr="005119F6">
        <w:t xml:space="preserve">– </w:t>
      </w:r>
      <w:r w:rsidRPr="005119F6">
        <w:rPr>
          <w:rStyle w:val="NumNot"/>
        </w:rPr>
        <w:t>4</w:t>
      </w:r>
      <w:bookmarkStart w:id="607" w:name="t156n04"/>
      <w:bookmarkEnd w:id="607"/>
      <w:r w:rsidRPr="005119F6">
        <w:rPr>
          <w:rStyle w:val="NumNot"/>
        </w:rPr>
        <w:t>.</w:t>
      </w:r>
      <w:r>
        <w:t xml:space="preserve"> Sous-entendez </w:t>
      </w:r>
      <w:r w:rsidRPr="00050BBD">
        <w:rPr>
          <w:rStyle w:val="LaIt"/>
        </w:rPr>
        <w:t>hoc negótium</w:t>
      </w:r>
      <w:r>
        <w:t xml:space="preserve">. </w:t>
      </w:r>
      <w:r w:rsidRPr="005119F6">
        <w:t xml:space="preserve">– </w:t>
      </w:r>
      <w:r w:rsidRPr="005119F6">
        <w:rPr>
          <w:rStyle w:val="NumNot"/>
        </w:rPr>
        <w:t>5</w:t>
      </w:r>
      <w:bookmarkStart w:id="608" w:name="t156n05"/>
      <w:bookmarkEnd w:id="608"/>
      <w:r w:rsidRPr="005119F6">
        <w:rPr>
          <w:rStyle w:val="NumNot"/>
        </w:rPr>
        <w:t>.</w:t>
      </w:r>
      <w:r>
        <w:t xml:space="preserve"> Sous-entendez </w:t>
      </w:r>
      <w:r w:rsidRPr="00050BBD">
        <w:rPr>
          <w:rStyle w:val="LaIt"/>
        </w:rPr>
        <w:t>suam</w:t>
      </w:r>
      <w:r>
        <w:t xml:space="preserve"> ou </w:t>
      </w:r>
      <w:r w:rsidRPr="00050BBD">
        <w:rPr>
          <w:rStyle w:val="LaIt"/>
        </w:rPr>
        <w:t>vestram</w:t>
      </w:r>
      <w:r>
        <w:t xml:space="preserve">. </w:t>
      </w:r>
      <w:r w:rsidRPr="005119F6">
        <w:t xml:space="preserve">– </w:t>
      </w:r>
      <w:r w:rsidRPr="005119F6">
        <w:rPr>
          <w:rStyle w:val="NumNot"/>
        </w:rPr>
        <w:lastRenderedPageBreak/>
        <w:t>6</w:t>
      </w:r>
      <w:bookmarkStart w:id="609" w:name="t156n06"/>
      <w:bookmarkEnd w:id="609"/>
      <w:r w:rsidRPr="005119F6">
        <w:rPr>
          <w:rStyle w:val="NumNot"/>
        </w:rPr>
        <w:t>.</w:t>
      </w:r>
      <w:r>
        <w:t xml:space="preserve"> </w:t>
      </w:r>
      <w:r w:rsidRPr="00050BBD">
        <w:rPr>
          <w:rStyle w:val="LaIt"/>
        </w:rPr>
        <w:t>Quantócius</w:t>
      </w:r>
      <w:r>
        <w:t xml:space="preserve">, aussitôt que possible. </w:t>
      </w:r>
      <w:r w:rsidRPr="005119F6">
        <w:t xml:space="preserve">– </w:t>
      </w:r>
      <w:r w:rsidRPr="005119F6">
        <w:rPr>
          <w:rStyle w:val="NumNot"/>
        </w:rPr>
        <w:t>7</w:t>
      </w:r>
      <w:bookmarkStart w:id="610" w:name="t156n07"/>
      <w:bookmarkEnd w:id="610"/>
      <w:r w:rsidRPr="005119F6">
        <w:rPr>
          <w:rStyle w:val="NumNot"/>
        </w:rPr>
        <w:t>.</w:t>
      </w:r>
      <w:r>
        <w:t xml:space="preserve"> Sous-entendez </w:t>
      </w:r>
      <w:r w:rsidRPr="00050BBD">
        <w:rPr>
          <w:rStyle w:val="LaIt"/>
        </w:rPr>
        <w:t>suménda</w:t>
      </w:r>
      <w:r>
        <w:t xml:space="preserve">. </w:t>
      </w:r>
      <w:r w:rsidRPr="005119F6">
        <w:t xml:space="preserve">– </w:t>
      </w:r>
      <w:r w:rsidRPr="005119F6">
        <w:rPr>
          <w:rStyle w:val="NumNot"/>
        </w:rPr>
        <w:t>8</w:t>
      </w:r>
      <w:bookmarkStart w:id="611" w:name="t156n08"/>
      <w:bookmarkEnd w:id="611"/>
      <w:r w:rsidRPr="005119F6">
        <w:rPr>
          <w:rStyle w:val="NumNot"/>
        </w:rPr>
        <w:t>.</w:t>
      </w:r>
      <w:r>
        <w:t xml:space="preserve"> </w:t>
      </w:r>
      <w:r w:rsidRPr="00050BBD">
        <w:rPr>
          <w:rStyle w:val="LaIt"/>
        </w:rPr>
        <w:t>Qui</w:t>
      </w:r>
      <w:r>
        <w:t xml:space="preserve">, pour </w:t>
      </w:r>
      <w:r w:rsidRPr="00050BBD">
        <w:rPr>
          <w:rStyle w:val="LaIt"/>
        </w:rPr>
        <w:t>ut illi</w:t>
      </w:r>
      <w:r>
        <w:t xml:space="preserve">, à cause du subjonctif qui suit. </w:t>
      </w:r>
      <w:r w:rsidRPr="005119F6">
        <w:t xml:space="preserve">– </w:t>
      </w:r>
      <w:r w:rsidRPr="005119F6">
        <w:rPr>
          <w:rStyle w:val="NumNot"/>
        </w:rPr>
        <w:t>9</w:t>
      </w:r>
      <w:bookmarkStart w:id="612" w:name="t156n09"/>
      <w:bookmarkEnd w:id="612"/>
      <w:r w:rsidRPr="005119F6">
        <w:rPr>
          <w:rStyle w:val="NumNot"/>
        </w:rPr>
        <w:t>.</w:t>
      </w:r>
      <w:r>
        <w:t xml:space="preserve"> Sous-entendez </w:t>
      </w:r>
      <w:r w:rsidRPr="00050BBD">
        <w:rPr>
          <w:rStyle w:val="LaIt"/>
        </w:rPr>
        <w:t>negótio</w:t>
      </w:r>
      <w:r>
        <w:t xml:space="preserve">, ablatif absolu. </w:t>
      </w:r>
      <w:r w:rsidRPr="005119F6">
        <w:t xml:space="preserve">– </w:t>
      </w:r>
      <w:r w:rsidRPr="005119F6">
        <w:rPr>
          <w:rStyle w:val="NumNot"/>
        </w:rPr>
        <w:lastRenderedPageBreak/>
        <w:t>10</w:t>
      </w:r>
      <w:bookmarkStart w:id="613" w:name="t156n10"/>
      <w:bookmarkEnd w:id="613"/>
      <w:r w:rsidRPr="005119F6">
        <w:rPr>
          <w:rStyle w:val="NumNot"/>
        </w:rPr>
        <w:t>.</w:t>
      </w:r>
      <w:r>
        <w:t xml:space="preserve"> C’est-à-dire toute la chose dans l’ordre où elle s’était passée. </w:t>
      </w:r>
      <w:r w:rsidRPr="005119F6">
        <w:t xml:space="preserve">– </w:t>
      </w:r>
      <w:r w:rsidRPr="005119F6">
        <w:rPr>
          <w:rStyle w:val="NumNot"/>
        </w:rPr>
        <w:t>11</w:t>
      </w:r>
      <w:bookmarkStart w:id="614" w:name="t156n11"/>
      <w:bookmarkEnd w:id="614"/>
      <w:r w:rsidRPr="005119F6">
        <w:rPr>
          <w:rStyle w:val="NumNot"/>
        </w:rPr>
        <w:t>.</w:t>
      </w:r>
      <w:r>
        <w:t xml:space="preserve"> </w:t>
      </w:r>
      <w:r w:rsidRPr="00050BBD">
        <w:rPr>
          <w:rStyle w:val="LaIt"/>
        </w:rPr>
        <w:t>Negótia</w:t>
      </w:r>
      <w:r>
        <w:t xml:space="preserve">. </w:t>
      </w:r>
      <w:r w:rsidRPr="005119F6">
        <w:t xml:space="preserve">– </w:t>
      </w:r>
      <w:r w:rsidRPr="005119F6">
        <w:rPr>
          <w:rStyle w:val="NumNot"/>
        </w:rPr>
        <w:t>12</w:t>
      </w:r>
      <w:bookmarkStart w:id="615" w:name="t156n12"/>
      <w:bookmarkEnd w:id="615"/>
      <w:r w:rsidRPr="005119F6">
        <w:rPr>
          <w:rStyle w:val="NumNot"/>
        </w:rPr>
        <w:t>.</w:t>
      </w:r>
      <w:r>
        <w:t xml:space="preserve"> Sous-entendez </w:t>
      </w:r>
      <w:r w:rsidRPr="00050BBD">
        <w:rPr>
          <w:rStyle w:val="LaIt"/>
        </w:rPr>
        <w:t>Joseph</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LVII.</w:t>
      </w:r>
      <w:bookmarkStart w:id="616" w:name="t157"/>
      <w:bookmarkEnd w:id="616"/>
      <w:r>
        <w:t xml:space="preserve"> </w:t>
      </w:r>
    </w:p>
    <w:p w:rsidR="008D2629" w:rsidRDefault="008D2629" w:rsidP="008D2629">
      <w:pPr>
        <w:pStyle w:val="Summarium"/>
      </w:pPr>
      <w:r>
        <w:t xml:space="preserve">Jacob se rend en Égypte. </w:t>
      </w:r>
    </w:p>
    <w:p w:rsidR="008D2629" w:rsidRDefault="008D2629" w:rsidP="008D2629">
      <w:pPr>
        <w:pStyle w:val="fl"/>
      </w:pPr>
      <w:r>
        <w:t>Profectúsque Israël</w:t>
      </w:r>
      <w:r>
        <w:rPr>
          <w:vertAlign w:val="superscript"/>
        </w:rPr>
        <w:t>1</w:t>
      </w:r>
      <w:r>
        <w:t xml:space="preserve"> cum ómnibus quæ habébat, venit ad Púteum juraménti</w:t>
      </w:r>
      <w:r>
        <w:rPr>
          <w:vertAlign w:val="superscript"/>
        </w:rPr>
        <w:t>2</w:t>
      </w:r>
      <w:r>
        <w:t> : et mactátis ibi víctimis</w:t>
      </w:r>
      <w:r>
        <w:rPr>
          <w:vertAlign w:val="superscript"/>
        </w:rPr>
        <w:t>3</w:t>
      </w:r>
      <w:r>
        <w:t xml:space="preserve"> Deo patris sui Isaac, </w:t>
      </w:r>
    </w:p>
    <w:p w:rsidR="008D2629" w:rsidRDefault="008D2629" w:rsidP="008D2629">
      <w:pPr>
        <w:pStyle w:val="fl"/>
      </w:pPr>
      <w:r>
        <w:t xml:space="preserve">Audívit eum per visiónem noctis vocántem se et dicéntem sibi : Jacob ! Jacob ! Cui respóndit : Ecce adsum. </w:t>
      </w:r>
    </w:p>
    <w:p w:rsidR="008D2629" w:rsidRDefault="008D2629" w:rsidP="008D2629">
      <w:pPr>
        <w:pStyle w:val="fl"/>
      </w:pPr>
      <w:r>
        <w:t>Ait illi Deus : Ego sum fortíssimus Deus patris tui : noli timére, descénde in Ægýptum, quia in gentem magnam fáciam</w:t>
      </w:r>
      <w:r>
        <w:rPr>
          <w:vertAlign w:val="superscript"/>
        </w:rPr>
        <w:t>4</w:t>
      </w:r>
      <w:r>
        <w:t xml:space="preserve"> te ibi. </w:t>
      </w:r>
    </w:p>
    <w:p w:rsidR="008D2629" w:rsidRDefault="008D2629" w:rsidP="008D2629">
      <w:pPr>
        <w:pStyle w:val="fl"/>
      </w:pPr>
      <w:r>
        <w:t>Ego descéndam tecum illuc, et ego inde addúcam te reverténtem : Joseph quoque ponet manus suas super óculos tuos</w:t>
      </w:r>
      <w:r>
        <w:rPr>
          <w:vertAlign w:val="superscript"/>
        </w:rPr>
        <w:t>5</w:t>
      </w:r>
      <w:r>
        <w:t xml:space="preserve">. </w:t>
      </w:r>
    </w:p>
    <w:p w:rsidR="008D2629" w:rsidRDefault="008D2629" w:rsidP="008D2629">
      <w:pPr>
        <w:pStyle w:val="fl"/>
      </w:pPr>
      <w:r>
        <w:t xml:space="preserve">Surréxit autem Jacob a Púteo juraménti : tulerúntque eum fílii cum párvulis et uxóribus suis in plaustris quæ míserat Phárao ad portándum senem. </w:t>
      </w:r>
    </w:p>
    <w:p w:rsidR="008D2629" w:rsidRDefault="008D2629" w:rsidP="008D2629">
      <w:pPr>
        <w:pStyle w:val="fl"/>
      </w:pPr>
      <w:r>
        <w:t xml:space="preserve">Misit autem Judam ante se ad Joseph, ut nuntiáret ei et occúrreret in Gessen. </w:t>
      </w:r>
    </w:p>
    <w:p w:rsidR="008D2629" w:rsidRDefault="008D2629" w:rsidP="008D2629">
      <w:pPr>
        <w:pStyle w:val="fl"/>
      </w:pPr>
      <w:r>
        <w:t>Quo cum pervenísset, juncto Joseph curru suo</w:t>
      </w:r>
      <w:r>
        <w:rPr>
          <w:vertAlign w:val="superscript"/>
        </w:rPr>
        <w:t>6</w:t>
      </w:r>
      <w:r>
        <w:t xml:space="preserve">, ascéndit óbviam patri suo ad eúmdem locum : vidénsque eum, írruit super collum ejus, et inter ampléxus flevit. </w:t>
      </w:r>
    </w:p>
    <w:p w:rsidR="008D2629" w:rsidRDefault="008D2629" w:rsidP="008D2629">
      <w:pPr>
        <w:pStyle w:val="fl"/>
      </w:pPr>
      <w:r>
        <w:t xml:space="preserve">Dixítque pater ad Joseph : Jam lætus móriar, quia vidi fáciem tuam, et supérstitem te relínquo. </w:t>
      </w:r>
    </w:p>
    <w:p w:rsidR="008D2629" w:rsidRDefault="008D2629" w:rsidP="008D2629">
      <w:pPr>
        <w:pStyle w:val="fl"/>
      </w:pPr>
      <w:r>
        <w:t xml:space="preserve">At ille locútus est ad fratres suos et ad omnem domum patris sui : Ascéndam et nuntiábo Pharaóni, dicámque ei ; Fratres mei et domus patris mei, qui erant in terrā Chánaan, venérunt ad me : </w:t>
      </w:r>
    </w:p>
    <w:p w:rsidR="008D2629" w:rsidRDefault="008D2629" w:rsidP="008D2629">
      <w:pPr>
        <w:pStyle w:val="fl"/>
      </w:pPr>
      <w:r>
        <w:t>Et sunt viri</w:t>
      </w:r>
      <w:r>
        <w:rPr>
          <w:vertAlign w:val="superscript"/>
        </w:rPr>
        <w:t>7</w:t>
      </w:r>
      <w:r>
        <w:t xml:space="preserve"> pastóres óvium, curámque habent alendórum gregum : pécora sua, et arménta, et ómnia quæ habére potuérunt, adduxérunt secum. </w:t>
      </w:r>
    </w:p>
    <w:p w:rsidR="008D2629" w:rsidRDefault="008D2629" w:rsidP="008D2629">
      <w:pPr>
        <w:pStyle w:val="fl"/>
      </w:pPr>
      <w:r>
        <w:t xml:space="preserve">Cumque vocáverit vos, et díxerit : Quod est opus vestrum ? </w:t>
      </w:r>
    </w:p>
    <w:p w:rsidR="008D2629" w:rsidRDefault="008D2629" w:rsidP="008D2629">
      <w:pPr>
        <w:pStyle w:val="fl"/>
      </w:pPr>
      <w:r>
        <w:t>Respondébitis : Viri pastóres sumus servi tui, ab infántiā nostrā usque in præsens, et nos et patres nostri. Hæc autem dicétis, ut habitáre possítis in terrā Gessen : quia detestántur Ægýptii omnes pastóres óvium</w:t>
      </w:r>
      <w:r>
        <w:rPr>
          <w:vertAlign w:val="superscript"/>
        </w:rPr>
        <w:t>8</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17" w:name="t157n01"/>
      <w:bookmarkEnd w:id="617"/>
      <w:r w:rsidRPr="005119F6">
        <w:rPr>
          <w:rStyle w:val="NumNot"/>
        </w:rPr>
        <w:t>.</w:t>
      </w:r>
      <w:r>
        <w:t xml:space="preserve"> Surnom de Jacob, qui signifie </w:t>
      </w:r>
      <w:r w:rsidRPr="0060028B">
        <w:rPr>
          <w:rStyle w:val="italicus"/>
        </w:rPr>
        <w:t>fort contre Dieu</w:t>
      </w:r>
      <w:r>
        <w:t xml:space="preserve">. Il reçut ce nom de l’ange avec lequel il lutta une nuit tout entière. C’est ce qui a fait donner à ses descendants le nom d’Israélites. </w:t>
      </w:r>
      <w:r w:rsidRPr="005119F6">
        <w:t xml:space="preserve">– </w:t>
      </w:r>
      <w:r w:rsidRPr="005119F6">
        <w:rPr>
          <w:rStyle w:val="NumNot"/>
        </w:rPr>
        <w:t>2</w:t>
      </w:r>
      <w:bookmarkStart w:id="618" w:name="t157n02"/>
      <w:bookmarkEnd w:id="618"/>
      <w:r w:rsidRPr="005119F6">
        <w:rPr>
          <w:rStyle w:val="NumNot"/>
        </w:rPr>
        <w:t>.</w:t>
      </w:r>
      <w:r>
        <w:t xml:space="preserve"> Le texte hébreu </w:t>
      </w:r>
      <w:r>
        <w:lastRenderedPageBreak/>
        <w:t xml:space="preserve">porte </w:t>
      </w:r>
      <w:r w:rsidRPr="0060028B">
        <w:rPr>
          <w:rStyle w:val="italicus"/>
        </w:rPr>
        <w:t>Behérah-Shaba</w:t>
      </w:r>
      <w:r>
        <w:t xml:space="preserve">, autrement Bersabée, qui signifie </w:t>
      </w:r>
      <w:r w:rsidRPr="0060028B">
        <w:rPr>
          <w:rStyle w:val="italicus"/>
        </w:rPr>
        <w:t>Puits du jurement</w:t>
      </w:r>
      <w:r>
        <w:t xml:space="preserve">, ou du </w:t>
      </w:r>
      <w:r w:rsidRPr="0060028B">
        <w:rPr>
          <w:rStyle w:val="italicus"/>
        </w:rPr>
        <w:t>rassasiement</w:t>
      </w:r>
      <w:r>
        <w:t xml:space="preserve">, ou du </w:t>
      </w:r>
      <w:r w:rsidRPr="0060028B">
        <w:rPr>
          <w:rStyle w:val="italicus"/>
        </w:rPr>
        <w:t>nombre sept</w:t>
      </w:r>
      <w:r>
        <w:t xml:space="preserve">. Une ville de ce nom fut bâtie dans le même lieu, entre la tribu de Juda et celle de Siméon. </w:t>
      </w:r>
      <w:r w:rsidRPr="005119F6">
        <w:t xml:space="preserve">– </w:t>
      </w:r>
      <w:r w:rsidRPr="005119F6">
        <w:rPr>
          <w:rStyle w:val="NumNot"/>
        </w:rPr>
        <w:t>3</w:t>
      </w:r>
      <w:bookmarkStart w:id="619" w:name="t157n03"/>
      <w:bookmarkEnd w:id="619"/>
      <w:r w:rsidRPr="005119F6">
        <w:rPr>
          <w:rStyle w:val="NumNot"/>
        </w:rPr>
        <w:t>.</w:t>
      </w:r>
      <w:r>
        <w:t xml:space="preserve"> </w:t>
      </w:r>
      <w:r>
        <w:lastRenderedPageBreak/>
        <w:t xml:space="preserve">Ablatif absolu. </w:t>
      </w:r>
      <w:r w:rsidRPr="005119F6">
        <w:t xml:space="preserve">– </w:t>
      </w:r>
      <w:r w:rsidRPr="005119F6">
        <w:rPr>
          <w:rStyle w:val="NumNot"/>
        </w:rPr>
        <w:t>4</w:t>
      </w:r>
      <w:bookmarkStart w:id="620" w:name="t157n04"/>
      <w:bookmarkEnd w:id="620"/>
      <w:r w:rsidRPr="005119F6">
        <w:rPr>
          <w:rStyle w:val="NumNot"/>
        </w:rPr>
        <w:t>.</w:t>
      </w:r>
      <w:r>
        <w:t xml:space="preserve"> Hébraïsme : je te ferai, je te disposerai en une grande nation ; c’est-à-dire : je te rendrai le père d’une grande nation. </w:t>
      </w:r>
      <w:r w:rsidRPr="005119F6">
        <w:t xml:space="preserve">– </w:t>
      </w:r>
      <w:r w:rsidRPr="005119F6">
        <w:rPr>
          <w:rStyle w:val="NumNot"/>
        </w:rPr>
        <w:t>5</w:t>
      </w:r>
      <w:bookmarkStart w:id="621" w:name="t157n05"/>
      <w:bookmarkEnd w:id="621"/>
      <w:r w:rsidRPr="005119F6">
        <w:rPr>
          <w:rStyle w:val="NumNot"/>
        </w:rPr>
        <w:t>.</w:t>
      </w:r>
      <w:r>
        <w:t xml:space="preserve"> Vous fermera les yeux. </w:t>
      </w:r>
      <w:r w:rsidRPr="005119F6">
        <w:t xml:space="preserve">– </w:t>
      </w:r>
      <w:r w:rsidRPr="005119F6">
        <w:rPr>
          <w:rStyle w:val="NumNot"/>
        </w:rPr>
        <w:t>6</w:t>
      </w:r>
      <w:bookmarkStart w:id="622" w:name="t157n06"/>
      <w:bookmarkEnd w:id="622"/>
      <w:r w:rsidRPr="005119F6">
        <w:rPr>
          <w:rStyle w:val="NumNot"/>
        </w:rPr>
        <w:t>.</w:t>
      </w:r>
      <w:r>
        <w:t xml:space="preserve"> Le char pour les coursiers et le char tout ensemble ; c’est la partie pour le tout. Ablatif absolu. </w:t>
      </w:r>
      <w:r w:rsidRPr="00050BBD">
        <w:rPr>
          <w:rStyle w:val="LaIt"/>
        </w:rPr>
        <w:t>Júngere</w:t>
      </w:r>
      <w:r>
        <w:t xml:space="preserve"> avec </w:t>
      </w:r>
      <w:r w:rsidRPr="00050BBD">
        <w:rPr>
          <w:rStyle w:val="LaIt"/>
        </w:rPr>
        <w:t>currus</w:t>
      </w:r>
      <w:r>
        <w:t xml:space="preserve"> signifie : atteler. De ce verbe </w:t>
      </w:r>
      <w:r>
        <w:lastRenderedPageBreak/>
        <w:t xml:space="preserve">dérive le substantif </w:t>
      </w:r>
      <w:r w:rsidRPr="00050BBD">
        <w:rPr>
          <w:rStyle w:val="LaIt"/>
        </w:rPr>
        <w:t>jugum</w:t>
      </w:r>
      <w:r>
        <w:t xml:space="preserve">, joug. </w:t>
      </w:r>
      <w:r w:rsidRPr="005119F6">
        <w:t xml:space="preserve">– </w:t>
      </w:r>
      <w:r w:rsidRPr="005119F6">
        <w:rPr>
          <w:rStyle w:val="NumNot"/>
        </w:rPr>
        <w:t>7</w:t>
      </w:r>
      <w:bookmarkStart w:id="623" w:name="t157n07"/>
      <w:bookmarkEnd w:id="623"/>
      <w:r w:rsidRPr="005119F6">
        <w:rPr>
          <w:rStyle w:val="NumNot"/>
        </w:rPr>
        <w:t>.</w:t>
      </w:r>
      <w:r>
        <w:t xml:space="preserve"> </w:t>
      </w:r>
      <w:r w:rsidRPr="00050BBD">
        <w:rPr>
          <w:rStyle w:val="LaIt"/>
        </w:rPr>
        <w:t>Viri</w:t>
      </w:r>
      <w:r>
        <w:t xml:space="preserve"> est redondant ici, comme dans </w:t>
      </w:r>
      <w:r w:rsidRPr="00050BBD">
        <w:rPr>
          <w:rStyle w:val="LaIt"/>
        </w:rPr>
        <w:t>viri bellatóres</w:t>
      </w:r>
      <w:r>
        <w:t xml:space="preserve">, etc. </w:t>
      </w:r>
      <w:r w:rsidRPr="005119F6">
        <w:t xml:space="preserve">– </w:t>
      </w:r>
      <w:r w:rsidRPr="005119F6">
        <w:rPr>
          <w:rStyle w:val="NumNot"/>
        </w:rPr>
        <w:t>8</w:t>
      </w:r>
      <w:bookmarkStart w:id="624" w:name="t157n08"/>
      <w:bookmarkEnd w:id="624"/>
      <w:r w:rsidRPr="005119F6">
        <w:rPr>
          <w:rStyle w:val="NumNot"/>
        </w:rPr>
        <w:t>.</w:t>
      </w:r>
      <w:r>
        <w:t xml:space="preserve"> Parce que les pasteurs tuaient et mangeaient les animaux que les Égyptiens adoraient, et aussi parce que l’Égypte avait été conquise et saccagée par des rois pasteurs.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LVIII.</w:t>
      </w:r>
      <w:bookmarkStart w:id="625" w:name="t158"/>
      <w:bookmarkEnd w:id="625"/>
      <w:r>
        <w:t xml:space="preserve"> </w:t>
      </w:r>
    </w:p>
    <w:p w:rsidR="008D2629" w:rsidRDefault="008D2629" w:rsidP="008D2629">
      <w:pPr>
        <w:pStyle w:val="Summarium"/>
      </w:pPr>
      <w:r>
        <w:t xml:space="preserve">Jacob est présenté à Pharaon. </w:t>
      </w:r>
    </w:p>
    <w:p w:rsidR="008D2629" w:rsidRDefault="008D2629" w:rsidP="008D2629">
      <w:pPr>
        <w:pStyle w:val="fl"/>
      </w:pPr>
      <w:r>
        <w:t xml:space="preserve">Ingréssus ergo Joseph nuntiávit Pharaóni, dicens : Pater meus et fratres, oves eórum et arménta, et cuncta quæ póssident, venérunt de terrā Chánaan : et ecce consístunt in terrā Gessen. </w:t>
      </w:r>
    </w:p>
    <w:p w:rsidR="008D2629" w:rsidRDefault="008D2629" w:rsidP="008D2629">
      <w:pPr>
        <w:pStyle w:val="fl"/>
      </w:pPr>
      <w:r>
        <w:t>Extrémos</w:t>
      </w:r>
      <w:r>
        <w:rPr>
          <w:vertAlign w:val="superscript"/>
        </w:rPr>
        <w:t>1</w:t>
      </w:r>
      <w:r>
        <w:t xml:space="preserve"> quoque fratrum suórum quinque viros constítuit coram rege : </w:t>
      </w:r>
    </w:p>
    <w:p w:rsidR="008D2629" w:rsidRDefault="008D2629" w:rsidP="008D2629">
      <w:pPr>
        <w:pStyle w:val="fl"/>
      </w:pPr>
      <w:r>
        <w:t>Quos ille interrogávit : Quid habétis óperis</w:t>
      </w:r>
      <w:r>
        <w:rPr>
          <w:vertAlign w:val="superscript"/>
        </w:rPr>
        <w:t>2</w:t>
      </w:r>
      <w:r>
        <w:t xml:space="preserve"> ? Respondérunt : Pastóres óvium sumus servi tui, et nos et patres nostri. </w:t>
      </w:r>
    </w:p>
    <w:p w:rsidR="008D2629" w:rsidRDefault="008D2629" w:rsidP="008D2629">
      <w:pPr>
        <w:pStyle w:val="fl"/>
      </w:pPr>
      <w:r>
        <w:t>Ad peregrinándum</w:t>
      </w:r>
      <w:r>
        <w:rPr>
          <w:vertAlign w:val="superscript"/>
        </w:rPr>
        <w:t>3</w:t>
      </w:r>
      <w:r>
        <w:t xml:space="preserve"> in terrā tuā venímus : quóniam non est herba grégibus servórum tuórum, ingravescénte fame</w:t>
      </w:r>
      <w:r>
        <w:rPr>
          <w:vertAlign w:val="superscript"/>
        </w:rPr>
        <w:t>4</w:t>
      </w:r>
      <w:r>
        <w:t xml:space="preserve"> in terrā Chánaan : petimúsque ut esse nos júbeas servos tuos in terrā Gessen. </w:t>
      </w:r>
    </w:p>
    <w:p w:rsidR="008D2629" w:rsidRDefault="008D2629" w:rsidP="008D2629">
      <w:pPr>
        <w:pStyle w:val="fl"/>
      </w:pPr>
      <w:r>
        <w:t xml:space="preserve">Dixit ítaque rex ad Joseph : Pater tuus et fratres tui venérunt ad te. </w:t>
      </w:r>
    </w:p>
    <w:p w:rsidR="008D2629" w:rsidRDefault="008D2629" w:rsidP="008D2629">
      <w:pPr>
        <w:pStyle w:val="fl"/>
      </w:pPr>
      <w:r>
        <w:t>Terra Ægýpti in conspéctu tuo est : in óptimo loco fac eos habitáre</w:t>
      </w:r>
      <w:r>
        <w:rPr>
          <w:vertAlign w:val="superscript"/>
        </w:rPr>
        <w:t>5</w:t>
      </w:r>
      <w:r>
        <w:t xml:space="preserve"> et trade eis terram Gessen. Quod si nōsti</w:t>
      </w:r>
      <w:r>
        <w:rPr>
          <w:vertAlign w:val="superscript"/>
        </w:rPr>
        <w:t>6</w:t>
      </w:r>
      <w:r>
        <w:t xml:space="preserve"> in eis esse viros indústrios, constítue illos magístros pécorum meórum. </w:t>
      </w:r>
    </w:p>
    <w:p w:rsidR="008D2629" w:rsidRDefault="008D2629" w:rsidP="008D2629">
      <w:pPr>
        <w:pStyle w:val="fl"/>
      </w:pPr>
      <w:r>
        <w:t>Post hæc introdúxit Joseph patrem suum ad regem, et státuit eum coram eo : qui</w:t>
      </w:r>
      <w:r>
        <w:rPr>
          <w:vertAlign w:val="superscript"/>
        </w:rPr>
        <w:t>7</w:t>
      </w:r>
      <w:r>
        <w:t xml:space="preserve"> benedícens illi, </w:t>
      </w:r>
    </w:p>
    <w:p w:rsidR="008D2629" w:rsidRDefault="008D2629" w:rsidP="008D2629">
      <w:pPr>
        <w:pStyle w:val="fl"/>
      </w:pPr>
      <w:r>
        <w:t xml:space="preserve">Et interrogátus ab eo : Quot sunt dies annórum vitæ tuæ ? </w:t>
      </w:r>
    </w:p>
    <w:p w:rsidR="008D2629" w:rsidRDefault="008D2629" w:rsidP="008D2629">
      <w:pPr>
        <w:pStyle w:val="fl"/>
      </w:pPr>
      <w:r>
        <w:t>Respóndit : Dies peregrinatiónis</w:t>
      </w:r>
      <w:r>
        <w:rPr>
          <w:vertAlign w:val="superscript"/>
        </w:rPr>
        <w:t>8</w:t>
      </w:r>
      <w:r>
        <w:t xml:space="preserve"> meæ centum trigínta annórum sunt, parvi et mali, et non pervenérunt usque ad dies patrum meórum quibus peregrináti sunt. </w:t>
      </w:r>
    </w:p>
    <w:p w:rsidR="008D2629" w:rsidRDefault="008D2629" w:rsidP="008D2629">
      <w:pPr>
        <w:pStyle w:val="fl"/>
      </w:pPr>
      <w:r>
        <w:t>Et benedícto</w:t>
      </w:r>
      <w:r>
        <w:rPr>
          <w:vertAlign w:val="superscript"/>
        </w:rPr>
        <w:t>9</w:t>
      </w:r>
      <w:r>
        <w:t xml:space="preserve"> rege, egréssus est foras.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26" w:name="t158n01"/>
      <w:bookmarkEnd w:id="626"/>
      <w:r w:rsidRPr="005119F6">
        <w:rPr>
          <w:rStyle w:val="NumNot"/>
        </w:rPr>
        <w:t>.</w:t>
      </w:r>
      <w:r>
        <w:t xml:space="preserve"> Les derniers, les plus jeunes, au nombre de cinq. </w:t>
      </w:r>
      <w:r w:rsidRPr="005119F6">
        <w:t xml:space="preserve">– </w:t>
      </w:r>
      <w:r w:rsidRPr="005119F6">
        <w:rPr>
          <w:rStyle w:val="NumNot"/>
        </w:rPr>
        <w:t>2</w:t>
      </w:r>
      <w:bookmarkStart w:id="627" w:name="t158n02"/>
      <w:bookmarkEnd w:id="627"/>
      <w:r w:rsidRPr="005119F6">
        <w:rPr>
          <w:rStyle w:val="NumNot"/>
        </w:rPr>
        <w:t>.</w:t>
      </w:r>
      <w:r>
        <w:t xml:space="preserve"> </w:t>
      </w:r>
      <w:r w:rsidRPr="00050BBD">
        <w:rPr>
          <w:rStyle w:val="LaIt"/>
        </w:rPr>
        <w:t>Quid óperis</w:t>
      </w:r>
      <w:r>
        <w:t xml:space="preserve">, quoi d’industrie, latinisme pour, quelle industrie. </w:t>
      </w:r>
      <w:r w:rsidRPr="005119F6">
        <w:t xml:space="preserve">– </w:t>
      </w:r>
      <w:r w:rsidRPr="005119F6">
        <w:rPr>
          <w:rStyle w:val="NumNot"/>
        </w:rPr>
        <w:t>3</w:t>
      </w:r>
      <w:bookmarkStart w:id="628" w:name="t158n03"/>
      <w:bookmarkEnd w:id="628"/>
      <w:r w:rsidRPr="005119F6">
        <w:rPr>
          <w:rStyle w:val="NumNot"/>
        </w:rPr>
        <w:t>.</w:t>
      </w:r>
      <w:r>
        <w:t xml:space="preserve"> </w:t>
      </w:r>
      <w:r w:rsidRPr="00050BBD">
        <w:rPr>
          <w:rStyle w:val="LaIt"/>
        </w:rPr>
        <w:t>Peregrinári</w:t>
      </w:r>
      <w:r>
        <w:t xml:space="preserve"> veut dire </w:t>
      </w:r>
      <w:r w:rsidRPr="00050BBD">
        <w:rPr>
          <w:rStyle w:val="LaIt"/>
        </w:rPr>
        <w:t>péregre habitáre</w:t>
      </w:r>
      <w:r>
        <w:t xml:space="preserve">, habiter hors de son pays, à l’étranger, et non pas «pérégriner». </w:t>
      </w:r>
      <w:r w:rsidRPr="005119F6">
        <w:t xml:space="preserve">– </w:t>
      </w:r>
      <w:r w:rsidRPr="005119F6">
        <w:rPr>
          <w:rStyle w:val="NumNot"/>
        </w:rPr>
        <w:t>4</w:t>
      </w:r>
      <w:bookmarkStart w:id="629" w:name="t158n04"/>
      <w:bookmarkEnd w:id="629"/>
      <w:r w:rsidRPr="005119F6">
        <w:rPr>
          <w:rStyle w:val="NumNot"/>
        </w:rPr>
        <w:t>.</w:t>
      </w:r>
      <w:r>
        <w:t xml:space="preserve"> Ablatif absolu. </w:t>
      </w:r>
      <w:r w:rsidRPr="005119F6">
        <w:t xml:space="preserve">– </w:t>
      </w:r>
      <w:r w:rsidRPr="005119F6">
        <w:rPr>
          <w:rStyle w:val="NumNot"/>
        </w:rPr>
        <w:t>5</w:t>
      </w:r>
      <w:bookmarkStart w:id="630" w:name="t158n05"/>
      <w:bookmarkEnd w:id="630"/>
      <w:r w:rsidRPr="005119F6">
        <w:rPr>
          <w:rStyle w:val="NumNot"/>
        </w:rPr>
        <w:t>.</w:t>
      </w:r>
      <w:r>
        <w:t xml:space="preserve"> </w:t>
      </w:r>
      <w:r w:rsidRPr="00050BBD">
        <w:rPr>
          <w:rStyle w:val="LaIt"/>
        </w:rPr>
        <w:t>Fac habitáre</w:t>
      </w:r>
      <w:r>
        <w:t xml:space="preserve">, origine de l’emploi fréquent du verbe </w:t>
      </w:r>
      <w:r w:rsidRPr="00050BBD">
        <w:rPr>
          <w:rStyle w:val="LaIt"/>
        </w:rPr>
        <w:t>faire</w:t>
      </w:r>
      <w:r>
        <w:t xml:space="preserve"> </w:t>
      </w:r>
      <w:r>
        <w:lastRenderedPageBreak/>
        <w:t xml:space="preserve">français dans des circonstances analogues. </w:t>
      </w:r>
      <w:r w:rsidRPr="005119F6">
        <w:t xml:space="preserve">– </w:t>
      </w:r>
      <w:r w:rsidRPr="005119F6">
        <w:rPr>
          <w:rStyle w:val="NumNot"/>
        </w:rPr>
        <w:t>6</w:t>
      </w:r>
      <w:bookmarkStart w:id="631" w:name="t158n06"/>
      <w:bookmarkEnd w:id="631"/>
      <w:r w:rsidRPr="005119F6">
        <w:rPr>
          <w:rStyle w:val="NumNot"/>
        </w:rPr>
        <w:t>.</w:t>
      </w:r>
      <w:r>
        <w:t xml:space="preserve"> Pour </w:t>
      </w:r>
      <w:r w:rsidRPr="00050BBD">
        <w:rPr>
          <w:rStyle w:val="LaIt"/>
        </w:rPr>
        <w:t>novísti</w:t>
      </w:r>
      <w:r>
        <w:t xml:space="preserve">, de </w:t>
      </w:r>
      <w:r w:rsidRPr="00050BBD">
        <w:rPr>
          <w:rStyle w:val="LaIt"/>
        </w:rPr>
        <w:t>nosco</w:t>
      </w:r>
      <w:r>
        <w:t xml:space="preserve">. </w:t>
      </w:r>
      <w:r w:rsidRPr="005119F6">
        <w:t xml:space="preserve">– </w:t>
      </w:r>
      <w:r w:rsidRPr="005119F6">
        <w:rPr>
          <w:rStyle w:val="NumNot"/>
        </w:rPr>
        <w:t>7</w:t>
      </w:r>
      <w:bookmarkStart w:id="632" w:name="t158n07"/>
      <w:bookmarkEnd w:id="632"/>
      <w:r w:rsidRPr="005119F6">
        <w:rPr>
          <w:rStyle w:val="NumNot"/>
        </w:rPr>
        <w:t>.</w:t>
      </w:r>
      <w:r>
        <w:t xml:space="preserve"> </w:t>
      </w:r>
      <w:r w:rsidRPr="00050BBD">
        <w:rPr>
          <w:rStyle w:val="LaIt"/>
        </w:rPr>
        <w:t>Qui</w:t>
      </w:r>
      <w:r>
        <w:t xml:space="preserve"> se rapporte à Jacob. </w:t>
      </w:r>
      <w:r w:rsidRPr="005119F6">
        <w:t xml:space="preserve">– </w:t>
      </w:r>
      <w:r w:rsidRPr="005119F6">
        <w:rPr>
          <w:rStyle w:val="NumNot"/>
        </w:rPr>
        <w:t>8</w:t>
      </w:r>
      <w:bookmarkStart w:id="633" w:name="t158n08"/>
      <w:bookmarkEnd w:id="633"/>
      <w:r w:rsidRPr="005119F6">
        <w:rPr>
          <w:rStyle w:val="NumNot"/>
        </w:rPr>
        <w:t>.</w:t>
      </w:r>
      <w:r>
        <w:t xml:space="preserve"> Dans ce verset, </w:t>
      </w:r>
      <w:r w:rsidRPr="00050BBD">
        <w:rPr>
          <w:rStyle w:val="LaIt"/>
        </w:rPr>
        <w:t>peregrinátio</w:t>
      </w:r>
      <w:r>
        <w:t xml:space="preserve"> et </w:t>
      </w:r>
      <w:r w:rsidRPr="00050BBD">
        <w:rPr>
          <w:rStyle w:val="LaIt"/>
        </w:rPr>
        <w:t>peregrinári</w:t>
      </w:r>
      <w:r>
        <w:t xml:space="preserve"> ont un sens figuré et marquent le passage que nous faisons sur cette terre ; notre vie </w:t>
      </w:r>
      <w:r w:rsidR="001B479B">
        <w:t>terrestre</w:t>
      </w:r>
      <w:r>
        <w:t xml:space="preserve">, en effet, n’est qu’un pèlerinage vers la vie véritable. </w:t>
      </w:r>
      <w:r w:rsidRPr="005119F6">
        <w:t xml:space="preserve">– </w:t>
      </w:r>
      <w:r w:rsidRPr="005119F6">
        <w:rPr>
          <w:rStyle w:val="NumNot"/>
        </w:rPr>
        <w:t>9</w:t>
      </w:r>
      <w:bookmarkStart w:id="634" w:name="t158n09"/>
      <w:bookmarkEnd w:id="634"/>
      <w:r w:rsidRPr="005119F6">
        <w:rPr>
          <w:rStyle w:val="NumNot"/>
        </w:rPr>
        <w:t>.</w:t>
      </w:r>
      <w:r>
        <w:t xml:space="preserve"> </w:t>
      </w:r>
      <w:r>
        <w:lastRenderedPageBreak/>
        <w:t xml:space="preserve">Non-seulement son grand âge, mais sa dignité de patriarche et d’aïeul du Messie, mettait Jacob bien au-dessus </w:t>
      </w:r>
      <w:r>
        <w:lastRenderedPageBreak/>
        <w:t xml:space="preserve">de Pharaon : c’est pourquoi il le bénit.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LIX.</w:t>
      </w:r>
      <w:bookmarkStart w:id="635" w:name="t159"/>
      <w:bookmarkEnd w:id="635"/>
      <w:r>
        <w:t xml:space="preserve"> </w:t>
      </w:r>
    </w:p>
    <w:p w:rsidR="008D2629" w:rsidRDefault="008D2629" w:rsidP="008D2629">
      <w:pPr>
        <w:pStyle w:val="Summarium"/>
      </w:pPr>
      <w:r>
        <w:t xml:space="preserve">Mort de Jacob. </w:t>
      </w:r>
    </w:p>
    <w:p w:rsidR="008D2629" w:rsidRDefault="008D2629" w:rsidP="008D2629">
      <w:pPr>
        <w:pStyle w:val="fl"/>
      </w:pPr>
      <w:r>
        <w:t xml:space="preserve">Habitávit ergo Israël in Ægýpto, id est in terrā Gessen, et possédit eam : auctúsque est, et multiplicátus nimis. </w:t>
      </w:r>
    </w:p>
    <w:p w:rsidR="008D2629" w:rsidRDefault="008D2629" w:rsidP="008D2629">
      <w:pPr>
        <w:pStyle w:val="fl"/>
      </w:pPr>
      <w:r>
        <w:t xml:space="preserve">Et vixit in eā decem et septem annis : factíque sunt omnes dies vitæ illíus centum quadragínta septem annórum. </w:t>
      </w:r>
    </w:p>
    <w:p w:rsidR="008D2629" w:rsidRDefault="008D2629" w:rsidP="008D2629">
      <w:pPr>
        <w:pStyle w:val="fl"/>
      </w:pPr>
      <w:r>
        <w:t>Cumque appropinquáre cérneret</w:t>
      </w:r>
      <w:r>
        <w:rPr>
          <w:vertAlign w:val="superscript"/>
        </w:rPr>
        <w:t>1</w:t>
      </w:r>
      <w:r>
        <w:t xml:space="preserve"> diem mortis suæ, vocávit fílium suum Joseph, et dixit ad eum : Si invéni grátiam in conspéctu tuo, non sepélias</w:t>
      </w:r>
      <w:r>
        <w:rPr>
          <w:vertAlign w:val="superscript"/>
        </w:rPr>
        <w:t>2</w:t>
      </w:r>
      <w:r>
        <w:t xml:space="preserve"> me in Ægýpto. </w:t>
      </w:r>
    </w:p>
    <w:p w:rsidR="008D2629" w:rsidRDefault="008D2629" w:rsidP="008D2629">
      <w:pPr>
        <w:pStyle w:val="fl"/>
      </w:pPr>
      <w:r>
        <w:t xml:space="preserve">Sed dórmiam cum pátribus meis, et áuferas me de terrā hāc, condásque in sepúlcro majórum meórum. Cui respóndit Joseph : Ego fáciam quod jussísti. </w:t>
      </w:r>
    </w:p>
    <w:p w:rsidR="008D2629" w:rsidRDefault="008D2629" w:rsidP="008D2629">
      <w:pPr>
        <w:pStyle w:val="fl"/>
      </w:pPr>
      <w:r>
        <w:t>Et ille : Jura ergo, inquit, mihi. Quo</w:t>
      </w:r>
      <w:r>
        <w:rPr>
          <w:vertAlign w:val="superscript"/>
        </w:rPr>
        <w:t>3</w:t>
      </w:r>
      <w:r>
        <w:t xml:space="preserve"> juránte, adorávit Israël Deum, convérsus ad léctuli caput. </w:t>
      </w:r>
    </w:p>
    <w:p w:rsidR="008D2629" w:rsidRDefault="008D2629" w:rsidP="008D2629">
      <w:pPr>
        <w:pStyle w:val="fl"/>
      </w:pPr>
      <w:r>
        <w:t>Finitísque mandátis quibus fílios instruébat, collégit pedes suos super léctulum, et óbiit : appositúsque est</w:t>
      </w:r>
      <w:r>
        <w:rPr>
          <w:vertAlign w:val="superscript"/>
        </w:rPr>
        <w:t>4</w:t>
      </w:r>
      <w:r>
        <w:t xml:space="preserve"> ad pópulum suum. </w:t>
      </w:r>
    </w:p>
    <w:p w:rsidR="008D2629" w:rsidRDefault="008D2629" w:rsidP="008D2629">
      <w:pPr>
        <w:pStyle w:val="fl"/>
      </w:pPr>
      <w:r>
        <w:t>Quod</w:t>
      </w:r>
      <w:r>
        <w:rPr>
          <w:vertAlign w:val="superscript"/>
        </w:rPr>
        <w:t>5</w:t>
      </w:r>
      <w:r>
        <w:t xml:space="preserve"> cernens Joseph, ruit super fáciem patris flens et deósculans eum. </w:t>
      </w:r>
    </w:p>
    <w:p w:rsidR="008D2629" w:rsidRDefault="008D2629" w:rsidP="008D2629">
      <w:pPr>
        <w:pStyle w:val="fl"/>
      </w:pPr>
      <w:r>
        <w:t>Præcepítque servis suis médicis ut aromátibus condírent patrem</w:t>
      </w:r>
      <w:r>
        <w:rPr>
          <w:vertAlign w:val="superscript"/>
        </w:rPr>
        <w:t>6</w:t>
      </w:r>
      <w:r>
        <w:t xml:space="preserve">. </w:t>
      </w:r>
    </w:p>
    <w:p w:rsidR="008D2629" w:rsidRDefault="008D2629" w:rsidP="008D2629">
      <w:pPr>
        <w:pStyle w:val="fl"/>
      </w:pPr>
      <w:r>
        <w:t>Quibus</w:t>
      </w:r>
      <w:r>
        <w:rPr>
          <w:vertAlign w:val="superscript"/>
        </w:rPr>
        <w:t>7</w:t>
      </w:r>
      <w:r>
        <w:t xml:space="preserve"> jussa expléntibus, transiérunt quadragínta dies : iste quippe mos erat cadáverum</w:t>
      </w:r>
      <w:r>
        <w:rPr>
          <w:vertAlign w:val="superscript"/>
        </w:rPr>
        <w:t>8</w:t>
      </w:r>
      <w:r>
        <w:t xml:space="preserve"> conditórum : flevítque eum Ægýptus septuagínta diébus. </w:t>
      </w:r>
    </w:p>
    <w:p w:rsidR="008D2629" w:rsidRDefault="008D2629" w:rsidP="008D2629">
      <w:pPr>
        <w:pStyle w:val="fl"/>
      </w:pPr>
      <w:r>
        <w:t xml:space="preserve">Et expléto planctūs témpore, locútus est Joseph ad famíliam Pharaónis : Si invéni grátiam in conspéctu vestro, loquímini in áuribus Pharaónis : </w:t>
      </w:r>
    </w:p>
    <w:p w:rsidR="008D2629" w:rsidRDefault="008D2629" w:rsidP="008D2629">
      <w:pPr>
        <w:pStyle w:val="fl"/>
      </w:pPr>
      <w:r>
        <w:t xml:space="preserve">Eo quod pater meus adjuráverit me, dicens : En mórior ; in sepúlcro meo quod fodi mihi in terrā Chánaan, sepélies me. Ascéndam ígitur, et sepéliam patrem meum, ac revértar. </w:t>
      </w:r>
    </w:p>
    <w:p w:rsidR="008D2629" w:rsidRDefault="008D2629" w:rsidP="008D2629">
      <w:pPr>
        <w:pStyle w:val="fl"/>
      </w:pPr>
      <w:r>
        <w:t xml:space="preserve">Dixítque ei Phárao : Ascénde et sépeli patrem tuum sicut adjurátus es. </w:t>
      </w:r>
    </w:p>
    <w:p w:rsidR="008D2629" w:rsidRDefault="008D2629" w:rsidP="008D2629">
      <w:pPr>
        <w:pStyle w:val="fl"/>
      </w:pPr>
      <w:r>
        <w:t>Quo</w:t>
      </w:r>
      <w:r>
        <w:rPr>
          <w:vertAlign w:val="superscript"/>
        </w:rPr>
        <w:t>9</w:t>
      </w:r>
      <w:r>
        <w:t xml:space="preserve"> ascendénte, iérunt cum eo omnes senes domūs Pharaónis, cunctíque majóres natu terræ Ægýpti : </w:t>
      </w:r>
    </w:p>
    <w:p w:rsidR="008D2629" w:rsidRDefault="008D2629" w:rsidP="008D2629">
      <w:pPr>
        <w:pStyle w:val="fl"/>
      </w:pPr>
      <w:r>
        <w:t xml:space="preserve">Domus Joseph cum frátribus suis, absque párvulis et grégibus atque arméntis, quæ derelíquerant in terrā Gessen. </w:t>
      </w:r>
    </w:p>
    <w:p w:rsidR="008D2629" w:rsidRDefault="008D2629" w:rsidP="008D2629">
      <w:pPr>
        <w:pStyle w:val="fl"/>
      </w:pPr>
      <w:r>
        <w:t xml:space="preserve">Hábuit quoque in comitátu currus et équites : et facta est turba non módica. </w:t>
      </w:r>
    </w:p>
    <w:p w:rsidR="008D2629" w:rsidRDefault="008D2629" w:rsidP="008D2629">
      <w:pPr>
        <w:pStyle w:val="fl"/>
      </w:pPr>
      <w:r>
        <w:t>Venerúntque ad Aream Atad</w:t>
      </w:r>
      <w:r>
        <w:rPr>
          <w:vertAlign w:val="superscript"/>
        </w:rPr>
        <w:t>10</w:t>
      </w:r>
      <w:r>
        <w:t>, quæ sita est trans Jordánem</w:t>
      </w:r>
      <w:r>
        <w:rPr>
          <w:vertAlign w:val="superscript"/>
        </w:rPr>
        <w:t>11</w:t>
      </w:r>
      <w:r>
        <w:t xml:space="preserve"> : ubi celebrántes exséquias planctu magno atque veheménti, implevérunt septem dies. </w:t>
      </w:r>
    </w:p>
    <w:p w:rsidR="008D2629" w:rsidRDefault="008D2629" w:rsidP="008D2629">
      <w:pPr>
        <w:pStyle w:val="fl"/>
      </w:pPr>
      <w:r>
        <w:lastRenderedPageBreak/>
        <w:t xml:space="preserve">Quod cum vidíssent habitatóres terræ Chánaan, dixérunt : Planctus magnus est iste Ægýptiis. Et idcírco vocátum est nomen loci illíus, Planctus Ægýpti. </w:t>
      </w:r>
    </w:p>
    <w:p w:rsidR="008D2629" w:rsidRDefault="008D2629" w:rsidP="008D2629">
      <w:pPr>
        <w:pStyle w:val="fl"/>
      </w:pPr>
      <w:r>
        <w:t xml:space="preserve">Fecérunt ergo fílii Jacob sicut præcéperat eis : </w:t>
      </w:r>
    </w:p>
    <w:p w:rsidR="008D2629" w:rsidRDefault="008D2629" w:rsidP="008D2629">
      <w:pPr>
        <w:pStyle w:val="fl"/>
      </w:pPr>
      <w:r>
        <w:t xml:space="preserve">Et portántes eum in terram Chánaan, sepeliérunt eum in spelúncā dúplici, quam émerat Abraham cum agro in possessiónem sepúlcri ab Ephron Hethǽo contra fáciem Mambre.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36" w:name="t159n01"/>
      <w:bookmarkEnd w:id="636"/>
      <w:r w:rsidRPr="005119F6">
        <w:rPr>
          <w:rStyle w:val="NumNot"/>
        </w:rPr>
        <w:t>.</w:t>
      </w:r>
      <w:r>
        <w:t xml:space="preserve"> Même remarque que pour le verbe </w:t>
      </w:r>
      <w:r w:rsidRPr="00050BBD">
        <w:rPr>
          <w:rStyle w:val="LaIt"/>
        </w:rPr>
        <w:t>fácere</w:t>
      </w:r>
      <w:r>
        <w:t xml:space="preserve">. </w:t>
      </w:r>
      <w:r w:rsidRPr="005119F6">
        <w:t xml:space="preserve">– </w:t>
      </w:r>
      <w:r w:rsidRPr="005119F6">
        <w:rPr>
          <w:rStyle w:val="NumNot"/>
        </w:rPr>
        <w:t>2</w:t>
      </w:r>
      <w:bookmarkStart w:id="637" w:name="t159n02"/>
      <w:bookmarkEnd w:id="637"/>
      <w:r w:rsidRPr="005119F6">
        <w:rPr>
          <w:rStyle w:val="NumNot"/>
        </w:rPr>
        <w:t>.</w:t>
      </w:r>
      <w:r>
        <w:t xml:space="preserve"> Dans ce cas, on dit ordinairement </w:t>
      </w:r>
      <w:r w:rsidRPr="00050BBD">
        <w:rPr>
          <w:rStyle w:val="LaIt"/>
        </w:rPr>
        <w:t>ne sepélias</w:t>
      </w:r>
      <w:r>
        <w:t xml:space="preserve">. </w:t>
      </w:r>
      <w:r w:rsidRPr="005119F6">
        <w:t xml:space="preserve">– </w:t>
      </w:r>
      <w:r w:rsidRPr="005119F6">
        <w:rPr>
          <w:rStyle w:val="NumNot"/>
        </w:rPr>
        <w:t>3</w:t>
      </w:r>
      <w:bookmarkStart w:id="638" w:name="t159n03"/>
      <w:bookmarkEnd w:id="638"/>
      <w:r w:rsidRPr="005119F6">
        <w:rPr>
          <w:rStyle w:val="NumNot"/>
        </w:rPr>
        <w:t>.</w:t>
      </w:r>
      <w:r>
        <w:t xml:space="preserve"> </w:t>
      </w:r>
      <w:r w:rsidRPr="00050BBD">
        <w:rPr>
          <w:rStyle w:val="LaIt"/>
        </w:rPr>
        <w:t>Quo</w:t>
      </w:r>
      <w:r>
        <w:t xml:space="preserve"> (Joseph), ablatif absolu. </w:t>
      </w:r>
      <w:r w:rsidRPr="005119F6">
        <w:t xml:space="preserve">– </w:t>
      </w:r>
      <w:r w:rsidRPr="005119F6">
        <w:rPr>
          <w:rStyle w:val="NumNot"/>
        </w:rPr>
        <w:t>4</w:t>
      </w:r>
      <w:bookmarkStart w:id="639" w:name="t159n04"/>
      <w:bookmarkEnd w:id="639"/>
      <w:r w:rsidRPr="005119F6">
        <w:rPr>
          <w:rStyle w:val="NumNot"/>
        </w:rPr>
        <w:t>.</w:t>
      </w:r>
      <w:r>
        <w:t xml:space="preserve"> </w:t>
      </w:r>
      <w:r w:rsidRPr="00050BBD">
        <w:rPr>
          <w:rStyle w:val="LaIt"/>
        </w:rPr>
        <w:t>Appósitus est</w:t>
      </w:r>
      <w:r>
        <w:t xml:space="preserve">, en terme plus ordinaire et moins choisi, </w:t>
      </w:r>
      <w:r w:rsidRPr="00050BBD">
        <w:rPr>
          <w:rStyle w:val="LaIt"/>
        </w:rPr>
        <w:t>ádditus est</w:t>
      </w:r>
      <w:r>
        <w:t xml:space="preserve">. </w:t>
      </w:r>
      <w:r w:rsidRPr="005119F6">
        <w:t xml:space="preserve">– </w:t>
      </w:r>
      <w:r w:rsidRPr="005119F6">
        <w:rPr>
          <w:rStyle w:val="NumNot"/>
        </w:rPr>
        <w:t>5</w:t>
      </w:r>
      <w:bookmarkStart w:id="640" w:name="t159n05"/>
      <w:bookmarkEnd w:id="640"/>
      <w:r w:rsidRPr="005119F6">
        <w:rPr>
          <w:rStyle w:val="NumNot"/>
        </w:rPr>
        <w:t>.</w:t>
      </w:r>
      <w:r>
        <w:t xml:space="preserve"> Sous-entendez </w:t>
      </w:r>
      <w:r w:rsidRPr="00050BBD">
        <w:rPr>
          <w:rStyle w:val="LaIt"/>
        </w:rPr>
        <w:t>negótium</w:t>
      </w:r>
      <w:r>
        <w:t xml:space="preserve">. </w:t>
      </w:r>
      <w:r w:rsidRPr="005119F6">
        <w:t xml:space="preserve">– </w:t>
      </w:r>
      <w:r w:rsidRPr="005119F6">
        <w:rPr>
          <w:rStyle w:val="NumNot"/>
        </w:rPr>
        <w:t>6</w:t>
      </w:r>
      <w:bookmarkStart w:id="641" w:name="t159n06"/>
      <w:bookmarkEnd w:id="641"/>
      <w:r w:rsidRPr="005119F6">
        <w:rPr>
          <w:rStyle w:val="NumNot"/>
        </w:rPr>
        <w:t>.</w:t>
      </w:r>
      <w:r>
        <w:t xml:space="preserve"> Les Égyptiens embaumaient les morts ; de là les momies. </w:t>
      </w:r>
      <w:r w:rsidRPr="005119F6">
        <w:t xml:space="preserve">– </w:t>
      </w:r>
      <w:r w:rsidRPr="005119F6">
        <w:rPr>
          <w:rStyle w:val="NumNot"/>
        </w:rPr>
        <w:t>7</w:t>
      </w:r>
      <w:bookmarkStart w:id="642" w:name="t159n07"/>
      <w:bookmarkEnd w:id="642"/>
      <w:r w:rsidRPr="005119F6">
        <w:rPr>
          <w:rStyle w:val="NumNot"/>
        </w:rPr>
        <w:t>.</w:t>
      </w:r>
      <w:r>
        <w:t xml:space="preserve"> </w:t>
      </w:r>
      <w:r w:rsidRPr="00050BBD">
        <w:rPr>
          <w:rStyle w:val="LaIt"/>
        </w:rPr>
        <w:t>Quibus</w:t>
      </w:r>
      <w:r>
        <w:t xml:space="preserve"> se rapporte à </w:t>
      </w:r>
      <w:r w:rsidRPr="00050BBD">
        <w:rPr>
          <w:rStyle w:val="LaIt"/>
        </w:rPr>
        <w:t>médicis</w:t>
      </w:r>
      <w:r>
        <w:t xml:space="preserve"> ; c’est un ablatif absolu. </w:t>
      </w:r>
      <w:r w:rsidRPr="005119F6">
        <w:t xml:space="preserve">– </w:t>
      </w:r>
      <w:r w:rsidRPr="005119F6">
        <w:rPr>
          <w:rStyle w:val="NumNot"/>
        </w:rPr>
        <w:t>8</w:t>
      </w:r>
      <w:bookmarkStart w:id="643" w:name="t159n08"/>
      <w:bookmarkEnd w:id="643"/>
      <w:r w:rsidRPr="005119F6">
        <w:rPr>
          <w:rStyle w:val="NumNot"/>
        </w:rPr>
        <w:t>.</w:t>
      </w:r>
      <w:r>
        <w:t xml:space="preserve"> </w:t>
      </w:r>
      <w:r w:rsidRPr="00050BBD">
        <w:rPr>
          <w:rStyle w:val="LaIt"/>
        </w:rPr>
        <w:t>Mos cadáverum</w:t>
      </w:r>
      <w:r>
        <w:t xml:space="preserve">… coutume au sujet des… C’est là une des nuances qu’exprime le génitif latin. </w:t>
      </w:r>
      <w:r w:rsidRPr="005119F6">
        <w:t xml:space="preserve">– </w:t>
      </w:r>
      <w:r w:rsidRPr="005119F6">
        <w:rPr>
          <w:rStyle w:val="NumNot"/>
        </w:rPr>
        <w:t>9</w:t>
      </w:r>
      <w:bookmarkStart w:id="644" w:name="t159n09"/>
      <w:bookmarkEnd w:id="644"/>
      <w:r w:rsidRPr="005119F6">
        <w:rPr>
          <w:rStyle w:val="NumNot"/>
        </w:rPr>
        <w:t>.</w:t>
      </w:r>
      <w:r>
        <w:t xml:space="preserve"> </w:t>
      </w:r>
      <w:r w:rsidRPr="00050BBD">
        <w:rPr>
          <w:rStyle w:val="LaIt"/>
        </w:rPr>
        <w:t>Quo</w:t>
      </w:r>
      <w:r>
        <w:t xml:space="preserve"> </w:t>
      </w:r>
      <w:r>
        <w:lastRenderedPageBreak/>
        <w:t xml:space="preserve">se rapporte à Joseph ; c’est un autre ablatif absolu. </w:t>
      </w:r>
      <w:r w:rsidRPr="005119F6">
        <w:t xml:space="preserve">– </w:t>
      </w:r>
      <w:r w:rsidRPr="005119F6">
        <w:rPr>
          <w:rStyle w:val="NumNot"/>
        </w:rPr>
        <w:t>10</w:t>
      </w:r>
      <w:bookmarkStart w:id="645" w:name="t159n10"/>
      <w:bookmarkEnd w:id="645"/>
      <w:r w:rsidRPr="005119F6">
        <w:rPr>
          <w:rStyle w:val="NumNot"/>
        </w:rPr>
        <w:t>.</w:t>
      </w:r>
      <w:r>
        <w:t xml:space="preserve"> </w:t>
      </w:r>
      <w:r w:rsidRPr="0060028B">
        <w:rPr>
          <w:rStyle w:val="italicus"/>
        </w:rPr>
        <w:t>Aire d’Atad</w:t>
      </w:r>
      <w:r>
        <w:t xml:space="preserve">, plaine de la Palestine entre Jéricho et le Jourdain. </w:t>
      </w:r>
      <w:r w:rsidRPr="005119F6">
        <w:t xml:space="preserve">– </w:t>
      </w:r>
      <w:r w:rsidRPr="005119F6">
        <w:rPr>
          <w:rStyle w:val="NumNot"/>
        </w:rPr>
        <w:t>11</w:t>
      </w:r>
      <w:bookmarkStart w:id="646" w:name="t159n11"/>
      <w:bookmarkEnd w:id="646"/>
      <w:r w:rsidRPr="005119F6">
        <w:rPr>
          <w:rStyle w:val="NumNot"/>
        </w:rPr>
        <w:t>.</w:t>
      </w:r>
      <w:r>
        <w:t xml:space="preserve"> Jourdain, fleuve de la Palestine qui prend sa source dans les montagnes d’Hermon, traverse le lac de Génésareth et arrose la Judée du nord au sud, jusqu’à ce qu’il se jette dans le lac Asphaltite ou mer Morte, après un cours de 50 lieues. Le Jourdain est célèbre par les miracles qui s’opérèrent sur ses bords.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w:t>
      </w:r>
      <w:bookmarkStart w:id="647" w:name="t160"/>
      <w:bookmarkEnd w:id="647"/>
      <w:r>
        <w:t xml:space="preserve"> </w:t>
      </w:r>
    </w:p>
    <w:p w:rsidR="008D2629" w:rsidRDefault="008D2629" w:rsidP="008D2629">
      <w:pPr>
        <w:pStyle w:val="Summarium"/>
      </w:pPr>
      <w:r>
        <w:t xml:space="preserve">Mort de Joseph. </w:t>
      </w:r>
    </w:p>
    <w:p w:rsidR="008D2629" w:rsidRDefault="008D2629" w:rsidP="008D2629">
      <w:pPr>
        <w:pStyle w:val="fl"/>
      </w:pPr>
      <w:r>
        <w:t xml:space="preserve">Revérsus est Joseph in Ægýptum cum frátribus suis, et omni comitátu, sepúlto patre. </w:t>
      </w:r>
    </w:p>
    <w:p w:rsidR="008D2629" w:rsidRDefault="008D2629" w:rsidP="008D2629">
      <w:pPr>
        <w:pStyle w:val="fl"/>
      </w:pPr>
      <w:r>
        <w:t>Quo mórtuo</w:t>
      </w:r>
      <w:r>
        <w:rPr>
          <w:vertAlign w:val="superscript"/>
        </w:rPr>
        <w:t>1</w:t>
      </w:r>
      <w:r>
        <w:t>, timéntes fratres ejus, et mútuo colloquéntes : Ne forte</w:t>
      </w:r>
      <w:r>
        <w:rPr>
          <w:vertAlign w:val="superscript"/>
        </w:rPr>
        <w:t>2</w:t>
      </w:r>
      <w:r>
        <w:t xml:space="preserve"> memor sit injúriæ quam passus est, et reddat nobis omne malum quod fécimus ; </w:t>
      </w:r>
    </w:p>
    <w:p w:rsidR="008D2629" w:rsidRDefault="008D2629" w:rsidP="008D2629">
      <w:pPr>
        <w:pStyle w:val="fl"/>
      </w:pPr>
      <w:r>
        <w:t xml:space="preserve">Mandavérunt ei, dicéntes : Pater tuus præcépit nobis ántequam morerétur, </w:t>
      </w:r>
    </w:p>
    <w:p w:rsidR="008D2629" w:rsidRDefault="008D2629" w:rsidP="008D2629">
      <w:pPr>
        <w:pStyle w:val="fl"/>
      </w:pPr>
      <w:r>
        <w:t>Ut hæc</w:t>
      </w:r>
      <w:r>
        <w:rPr>
          <w:vertAlign w:val="superscript"/>
        </w:rPr>
        <w:t>3</w:t>
      </w:r>
      <w:r>
        <w:t xml:space="preserve"> tibi verbis illíus dicerémus : Obsecro ut obliviscáris scéleris fratrum tuórum, et peccáti atque malítiæ quam exercuérunt in te : nos quoque orámus ut servis Dei patris tui dimíttas iniquitátem hanc. Quibus audítis</w:t>
      </w:r>
      <w:r>
        <w:rPr>
          <w:vertAlign w:val="superscript"/>
        </w:rPr>
        <w:t>4</w:t>
      </w:r>
      <w:r>
        <w:t xml:space="preserve">, flevit Joseph. </w:t>
      </w:r>
    </w:p>
    <w:p w:rsidR="008D2629" w:rsidRDefault="008D2629" w:rsidP="008D2629">
      <w:pPr>
        <w:pStyle w:val="fl"/>
      </w:pPr>
      <w:r>
        <w:t xml:space="preserve">Venerúntque ad eum fratres sui : et proni adorántes in terram dixérunt : Servi tui sumus. </w:t>
      </w:r>
    </w:p>
    <w:p w:rsidR="008D2629" w:rsidRDefault="008D2629" w:rsidP="008D2629">
      <w:pPr>
        <w:pStyle w:val="fl"/>
      </w:pPr>
      <w:r>
        <w:t xml:space="preserve">Quibus ille respóndit : Nolíte timére : num Dei póssumus resístere voluntáti ? </w:t>
      </w:r>
    </w:p>
    <w:p w:rsidR="008D2629" w:rsidRDefault="008D2629" w:rsidP="008D2629">
      <w:pPr>
        <w:pStyle w:val="fl"/>
      </w:pPr>
      <w:r>
        <w:lastRenderedPageBreak/>
        <w:t>Vos cogitāstis de me malum ; sed Deus vertit illud in bonum, ut exaltáret me, sicut impræsentiárum cérnitis</w:t>
      </w:r>
      <w:r>
        <w:rPr>
          <w:vertAlign w:val="superscript"/>
        </w:rPr>
        <w:t>5</w:t>
      </w:r>
      <w:r>
        <w:t xml:space="preserve">, et salvos fáceret multos pópulos. </w:t>
      </w:r>
    </w:p>
    <w:p w:rsidR="008D2629" w:rsidRDefault="008D2629" w:rsidP="008D2629">
      <w:pPr>
        <w:pStyle w:val="fl"/>
      </w:pPr>
      <w:r>
        <w:t xml:space="preserve">Nolíte timére : ego pascam vos et párvulos vestros. Consolatúsque est eos, et blande ac léniter est locútus. </w:t>
      </w:r>
    </w:p>
    <w:p w:rsidR="008D2629" w:rsidRDefault="008D2629" w:rsidP="008D2629">
      <w:pPr>
        <w:pStyle w:val="fl"/>
      </w:pPr>
      <w:r>
        <w:t>Et habitávit in Ægýpto cum omni domo patris sui : vixítque centum decem annis. Et vidit Ephraim</w:t>
      </w:r>
      <w:r>
        <w:rPr>
          <w:vertAlign w:val="superscript"/>
        </w:rPr>
        <w:t>6</w:t>
      </w:r>
      <w:r>
        <w:t xml:space="preserve"> fílios</w:t>
      </w:r>
      <w:r>
        <w:rPr>
          <w:vertAlign w:val="superscript"/>
        </w:rPr>
        <w:t>7</w:t>
      </w:r>
      <w:r>
        <w:t xml:space="preserve"> usque ad tértiam generatiónem. Fílii quoque Machir fílii Manásse</w:t>
      </w:r>
      <w:r>
        <w:rPr>
          <w:vertAlign w:val="superscript"/>
        </w:rPr>
        <w:t>8</w:t>
      </w:r>
      <w:r>
        <w:t xml:space="preserve"> nati sunt in génibus</w:t>
      </w:r>
      <w:r>
        <w:rPr>
          <w:vertAlign w:val="superscript"/>
        </w:rPr>
        <w:t>9</w:t>
      </w:r>
      <w:r>
        <w:t xml:space="preserve"> Joseph. </w:t>
      </w:r>
    </w:p>
    <w:p w:rsidR="008D2629" w:rsidRDefault="008D2629" w:rsidP="008D2629">
      <w:pPr>
        <w:pStyle w:val="fl"/>
      </w:pPr>
      <w:r>
        <w:t>Quibus</w:t>
      </w:r>
      <w:r>
        <w:rPr>
          <w:vertAlign w:val="superscript"/>
        </w:rPr>
        <w:t>10</w:t>
      </w:r>
      <w:r>
        <w:t xml:space="preserve"> transáctis, locútus est frátribus suis : Post mortem meam Deus visitábit vos, et ascéndere vos fáciet de terrā istā ad terram quam jurávit</w:t>
      </w:r>
      <w:r>
        <w:rPr>
          <w:vertAlign w:val="superscript"/>
        </w:rPr>
        <w:t>11</w:t>
      </w:r>
      <w:r>
        <w:t xml:space="preserve"> Abraham, Isaac, et Jacob. </w:t>
      </w:r>
    </w:p>
    <w:p w:rsidR="008D2629" w:rsidRDefault="008D2629" w:rsidP="008D2629">
      <w:pPr>
        <w:pStyle w:val="fl"/>
      </w:pPr>
      <w:r>
        <w:t xml:space="preserve">Cumque adjurāsset eos atque dixísset : Deus visitábit vos : asportáte ossa mea vobíscum de loco isto : </w:t>
      </w:r>
    </w:p>
    <w:p w:rsidR="008D2629" w:rsidRDefault="008D2629" w:rsidP="008D2629">
      <w:pPr>
        <w:pStyle w:val="fl"/>
      </w:pPr>
      <w:r>
        <w:t>Mórtuus est, explétis centum decem vitæ suæ annis</w:t>
      </w:r>
      <w:r>
        <w:rPr>
          <w:vertAlign w:val="superscript"/>
        </w:rPr>
        <w:t>12</w:t>
      </w:r>
      <w:r>
        <w:t xml:space="preserve">. Et condítus aromátibus, repósitus est in lóculo in Ægýpto.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48" w:name="t160n01"/>
      <w:bookmarkEnd w:id="648"/>
      <w:r w:rsidRPr="005119F6">
        <w:rPr>
          <w:rStyle w:val="NumNot"/>
        </w:rPr>
        <w:t>.</w:t>
      </w:r>
      <w:r>
        <w:t xml:space="preserve"> Vous avez là de suite deux ablatifs absolus. </w:t>
      </w:r>
      <w:r w:rsidRPr="005119F6">
        <w:t xml:space="preserve">– </w:t>
      </w:r>
      <w:r w:rsidRPr="005119F6">
        <w:rPr>
          <w:rStyle w:val="NumNot"/>
        </w:rPr>
        <w:t>2</w:t>
      </w:r>
      <w:bookmarkStart w:id="649" w:name="t160n02"/>
      <w:bookmarkEnd w:id="649"/>
      <w:r w:rsidRPr="005119F6">
        <w:rPr>
          <w:rStyle w:val="NumNot"/>
        </w:rPr>
        <w:t>.</w:t>
      </w:r>
      <w:r>
        <w:t xml:space="preserve"> </w:t>
      </w:r>
      <w:r w:rsidRPr="00050BBD">
        <w:rPr>
          <w:rStyle w:val="LaIt"/>
        </w:rPr>
        <w:t>Ne forte</w:t>
      </w:r>
      <w:r>
        <w:t xml:space="preserve">, voyez </w:t>
      </w:r>
      <w:hyperlink w:anchor="t149n03" w:history="1">
        <w:r w:rsidRPr="002D0C41">
          <w:rPr>
            <w:rStyle w:val="Lienhypertexte"/>
          </w:rPr>
          <w:t>leçon XLIX, note 3</w:t>
        </w:r>
      </w:hyperlink>
      <w:r>
        <w:t xml:space="preserve">, (nous craignons) que. </w:t>
      </w:r>
      <w:r w:rsidRPr="005119F6">
        <w:t xml:space="preserve">– </w:t>
      </w:r>
      <w:r w:rsidRPr="005119F6">
        <w:rPr>
          <w:rStyle w:val="NumNot"/>
        </w:rPr>
        <w:t>3</w:t>
      </w:r>
      <w:bookmarkStart w:id="650" w:name="t160n03"/>
      <w:bookmarkEnd w:id="650"/>
      <w:r w:rsidRPr="005119F6">
        <w:rPr>
          <w:rStyle w:val="NumNot"/>
        </w:rPr>
        <w:t>.</w:t>
      </w:r>
      <w:r>
        <w:t xml:space="preserve"> Sous-entendez </w:t>
      </w:r>
      <w:r w:rsidRPr="00050BBD">
        <w:rPr>
          <w:rStyle w:val="LaIt"/>
        </w:rPr>
        <w:t>negótia</w:t>
      </w:r>
      <w:r>
        <w:t xml:space="preserve">. </w:t>
      </w:r>
      <w:r w:rsidRPr="005119F6">
        <w:t xml:space="preserve">– </w:t>
      </w:r>
      <w:r w:rsidRPr="005119F6">
        <w:rPr>
          <w:rStyle w:val="NumNot"/>
        </w:rPr>
        <w:t>4</w:t>
      </w:r>
      <w:bookmarkStart w:id="651" w:name="t160n04"/>
      <w:bookmarkEnd w:id="651"/>
      <w:r w:rsidRPr="005119F6">
        <w:rPr>
          <w:rStyle w:val="NumNot"/>
        </w:rPr>
        <w:t>.</w:t>
      </w:r>
      <w:r>
        <w:t xml:space="preserve"> </w:t>
      </w:r>
      <w:r w:rsidRPr="00050BBD">
        <w:rPr>
          <w:rStyle w:val="LaIt"/>
        </w:rPr>
        <w:t>Quibus (rebus)</w:t>
      </w:r>
      <w:r>
        <w:t xml:space="preserve">, ablatif absolu. </w:t>
      </w:r>
      <w:r w:rsidRPr="005119F6">
        <w:t xml:space="preserve">– </w:t>
      </w:r>
      <w:r w:rsidRPr="005119F6">
        <w:rPr>
          <w:rStyle w:val="NumNot"/>
        </w:rPr>
        <w:t>5</w:t>
      </w:r>
      <w:bookmarkStart w:id="652" w:name="t160n05"/>
      <w:bookmarkEnd w:id="652"/>
      <w:r w:rsidRPr="005119F6">
        <w:rPr>
          <w:rStyle w:val="NumNot"/>
        </w:rPr>
        <w:t>.</w:t>
      </w:r>
      <w:r>
        <w:t xml:space="preserve"> </w:t>
      </w:r>
      <w:r w:rsidRPr="00050BBD">
        <w:rPr>
          <w:rStyle w:val="LaIt"/>
        </w:rPr>
        <w:t>Impræsentiárum</w:t>
      </w:r>
      <w:r>
        <w:t xml:space="preserve">, ou en décomposant, </w:t>
      </w:r>
      <w:r w:rsidRPr="00050BBD">
        <w:rPr>
          <w:rStyle w:val="LaIt"/>
        </w:rPr>
        <w:t>in præséntiā rerum</w:t>
      </w:r>
      <w:r>
        <w:t xml:space="preserve">, dans la présence des choses, dans les choses présentes, pour le présent, </w:t>
      </w:r>
      <w:r>
        <w:lastRenderedPageBreak/>
        <w:t xml:space="preserve">pour le moment. </w:t>
      </w:r>
      <w:r w:rsidRPr="005119F6">
        <w:t xml:space="preserve">– </w:t>
      </w:r>
      <w:r w:rsidRPr="005119F6">
        <w:rPr>
          <w:rStyle w:val="NumNot"/>
        </w:rPr>
        <w:t>6</w:t>
      </w:r>
      <w:bookmarkStart w:id="653" w:name="t160n06"/>
      <w:bookmarkEnd w:id="653"/>
      <w:r w:rsidRPr="005119F6">
        <w:rPr>
          <w:rStyle w:val="NumNot"/>
        </w:rPr>
        <w:t>.</w:t>
      </w:r>
      <w:r>
        <w:t xml:space="preserve"> Ephraïm était fils de Joseph. </w:t>
      </w:r>
      <w:r w:rsidRPr="005119F6">
        <w:t xml:space="preserve">– </w:t>
      </w:r>
      <w:r w:rsidRPr="005119F6">
        <w:rPr>
          <w:rStyle w:val="NumNot"/>
        </w:rPr>
        <w:t>7</w:t>
      </w:r>
      <w:bookmarkStart w:id="654" w:name="t160n07"/>
      <w:bookmarkEnd w:id="654"/>
      <w:r w:rsidRPr="005119F6">
        <w:rPr>
          <w:rStyle w:val="NumNot"/>
        </w:rPr>
        <w:t>.</w:t>
      </w:r>
      <w:r>
        <w:t xml:space="preserve"> Sous-entendez </w:t>
      </w:r>
      <w:r w:rsidRPr="00050BBD">
        <w:rPr>
          <w:rStyle w:val="LaIt"/>
        </w:rPr>
        <w:t>suos</w:t>
      </w:r>
      <w:r>
        <w:t xml:space="preserve">. </w:t>
      </w:r>
      <w:r w:rsidRPr="005119F6">
        <w:t xml:space="preserve">– </w:t>
      </w:r>
      <w:r w:rsidRPr="005119F6">
        <w:rPr>
          <w:rStyle w:val="NumNot"/>
        </w:rPr>
        <w:t>8</w:t>
      </w:r>
      <w:bookmarkStart w:id="655" w:name="t160n08"/>
      <w:bookmarkEnd w:id="655"/>
      <w:r w:rsidRPr="005119F6">
        <w:rPr>
          <w:rStyle w:val="NumNot"/>
        </w:rPr>
        <w:t>.</w:t>
      </w:r>
      <w:r>
        <w:t xml:space="preserve"> Manassé était le second fils de Joseph. </w:t>
      </w:r>
      <w:r w:rsidRPr="00050BBD">
        <w:rPr>
          <w:rStyle w:val="LaIt"/>
        </w:rPr>
        <w:t>Machir</w:t>
      </w:r>
      <w:r>
        <w:t xml:space="preserve"> et </w:t>
      </w:r>
      <w:r w:rsidRPr="00050BBD">
        <w:rPr>
          <w:rStyle w:val="LaIt"/>
        </w:rPr>
        <w:t>Manásse</w:t>
      </w:r>
      <w:r>
        <w:t xml:space="preserve"> sont au génitif. </w:t>
      </w:r>
      <w:r w:rsidRPr="005119F6">
        <w:t xml:space="preserve">– </w:t>
      </w:r>
      <w:r w:rsidRPr="005119F6">
        <w:rPr>
          <w:rStyle w:val="NumNot"/>
        </w:rPr>
        <w:t>9</w:t>
      </w:r>
      <w:bookmarkStart w:id="656" w:name="t160n09"/>
      <w:bookmarkEnd w:id="656"/>
      <w:r w:rsidRPr="005119F6">
        <w:rPr>
          <w:rStyle w:val="NumNot"/>
        </w:rPr>
        <w:t>.</w:t>
      </w:r>
      <w:r>
        <w:t xml:space="preserve"> </w:t>
      </w:r>
      <w:r w:rsidRPr="00050BBD">
        <w:rPr>
          <w:rStyle w:val="LaIt"/>
        </w:rPr>
        <w:t>Génibus</w:t>
      </w:r>
      <w:r>
        <w:t xml:space="preserve">, de </w:t>
      </w:r>
      <w:r w:rsidRPr="00050BBD">
        <w:rPr>
          <w:rStyle w:val="LaIt"/>
        </w:rPr>
        <w:t>genu</w:t>
      </w:r>
      <w:r>
        <w:t xml:space="preserve">. </w:t>
      </w:r>
      <w:r w:rsidRPr="005119F6">
        <w:t xml:space="preserve">– </w:t>
      </w:r>
      <w:r w:rsidRPr="005119F6">
        <w:rPr>
          <w:rStyle w:val="NumNot"/>
        </w:rPr>
        <w:t>10</w:t>
      </w:r>
      <w:bookmarkStart w:id="657" w:name="t160n10"/>
      <w:bookmarkEnd w:id="657"/>
      <w:r w:rsidRPr="005119F6">
        <w:rPr>
          <w:rStyle w:val="NumNot"/>
        </w:rPr>
        <w:t>.</w:t>
      </w:r>
      <w:r>
        <w:t xml:space="preserve"> Sous-entendez </w:t>
      </w:r>
      <w:r w:rsidRPr="00050BBD">
        <w:rPr>
          <w:rStyle w:val="LaIt"/>
        </w:rPr>
        <w:t>negótiis</w:t>
      </w:r>
      <w:r>
        <w:t xml:space="preserve">. Ablatif absolu. </w:t>
      </w:r>
      <w:r w:rsidRPr="005119F6">
        <w:t xml:space="preserve">– </w:t>
      </w:r>
      <w:r w:rsidRPr="005119F6">
        <w:rPr>
          <w:rStyle w:val="NumNot"/>
        </w:rPr>
        <w:t>11</w:t>
      </w:r>
      <w:bookmarkStart w:id="658" w:name="t160n11"/>
      <w:bookmarkEnd w:id="658"/>
      <w:r w:rsidRPr="005119F6">
        <w:rPr>
          <w:rStyle w:val="NumNot"/>
        </w:rPr>
        <w:t>.</w:t>
      </w:r>
      <w:r>
        <w:t xml:space="preserve"> Sous-entendez </w:t>
      </w:r>
      <w:r w:rsidRPr="00050BBD">
        <w:rPr>
          <w:rStyle w:val="LaIt"/>
        </w:rPr>
        <w:t>dare</w:t>
      </w:r>
      <w:r>
        <w:t xml:space="preserve">. Les noms qui suivent sont au datif. </w:t>
      </w:r>
      <w:r w:rsidRPr="005119F6">
        <w:t xml:space="preserve">– </w:t>
      </w:r>
      <w:r w:rsidRPr="005119F6">
        <w:rPr>
          <w:rStyle w:val="NumNot"/>
        </w:rPr>
        <w:t>12</w:t>
      </w:r>
      <w:bookmarkStart w:id="659" w:name="t160n12"/>
      <w:bookmarkEnd w:id="659"/>
      <w:r w:rsidRPr="005119F6">
        <w:rPr>
          <w:rStyle w:val="NumNot"/>
        </w:rPr>
        <w:t>.</w:t>
      </w:r>
      <w:r>
        <w:t xml:space="preserve"> Ablatif absolu.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fl"/>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Titre2"/>
      </w:pPr>
      <w:r>
        <w:lastRenderedPageBreak/>
        <w:t>EXODE</w:t>
      </w:r>
      <w:bookmarkStart w:id="660" w:name="t1p2"/>
      <w:bookmarkEnd w:id="660"/>
      <w:r>
        <w:t xml:space="preserve"> </w:t>
      </w:r>
    </w:p>
    <w:p w:rsidR="008D2629" w:rsidRDefault="008D2629" w:rsidP="008D2629">
      <w:pPr>
        <w:pStyle w:val="Titre3"/>
      </w:pPr>
      <w:r>
        <w:t>Leçon LXI.</w:t>
      </w:r>
      <w:bookmarkStart w:id="661" w:name="t161"/>
      <w:bookmarkEnd w:id="661"/>
      <w:r>
        <w:t xml:space="preserve"> </w:t>
      </w:r>
    </w:p>
    <w:p w:rsidR="008D2629" w:rsidRDefault="008D2629" w:rsidP="008D2629">
      <w:pPr>
        <w:pStyle w:val="Summarium"/>
      </w:pPr>
      <w:r>
        <w:t xml:space="preserve">Histoire de Moïse ; il est sauvé des eaux et adopté par la fille de Pharaon. </w:t>
      </w:r>
    </w:p>
    <w:p w:rsidR="008D2629" w:rsidRDefault="008D2629" w:rsidP="008D2629">
      <w:pPr>
        <w:pStyle w:val="fl"/>
      </w:pPr>
      <w:r>
        <w:t>Josépho mórtuo</w:t>
      </w:r>
      <w:r>
        <w:rPr>
          <w:vertAlign w:val="superscript"/>
        </w:rPr>
        <w:t>1</w:t>
      </w:r>
      <w:r>
        <w:t xml:space="preserve"> fílii Israël</w:t>
      </w:r>
      <w:r>
        <w:rPr>
          <w:vertAlign w:val="superscript"/>
        </w:rPr>
        <w:t>2</w:t>
      </w:r>
      <w:r>
        <w:t xml:space="preserve"> crevérunt, et quasi germinántes multiplicáti sunt : ac roboráti nimis, implevérunt terram. </w:t>
      </w:r>
    </w:p>
    <w:p w:rsidR="008D2629" w:rsidRDefault="008D2629" w:rsidP="008D2629">
      <w:pPr>
        <w:pStyle w:val="fl"/>
      </w:pPr>
      <w:r>
        <w:t xml:space="preserve">Surréxit intérea rex novus super Ægýptum, qui ignorábat Joseph : </w:t>
      </w:r>
    </w:p>
    <w:p w:rsidR="008D2629" w:rsidRDefault="008D2629" w:rsidP="008D2629">
      <w:pPr>
        <w:pStyle w:val="fl"/>
      </w:pPr>
      <w:r>
        <w:t>Et ait ad pópulum suum : Ecce, pópulus filiórum Israël multus, et fórtior nobis</w:t>
      </w:r>
      <w:r>
        <w:rPr>
          <w:vertAlign w:val="superscript"/>
        </w:rPr>
        <w:t>3</w:t>
      </w:r>
      <w:r>
        <w:t xml:space="preserve"> est. </w:t>
      </w:r>
    </w:p>
    <w:p w:rsidR="008D2629" w:rsidRDefault="008D2629" w:rsidP="008D2629">
      <w:pPr>
        <w:pStyle w:val="fl"/>
      </w:pPr>
      <w:r>
        <w:t>Veníte, sapiénter</w:t>
      </w:r>
      <w:r>
        <w:rPr>
          <w:vertAlign w:val="superscript"/>
        </w:rPr>
        <w:t>4</w:t>
      </w:r>
      <w:r>
        <w:t xml:space="preserve"> opprimámus eum, ne forte multiplicétur ; et si ingrúerit contra nos bellum, addátur inimícis nostris, expugnatísque nobis</w:t>
      </w:r>
      <w:r>
        <w:rPr>
          <w:vertAlign w:val="superscript"/>
        </w:rPr>
        <w:t>5</w:t>
      </w:r>
      <w:r>
        <w:t xml:space="preserve">, egrediátur de terrā. </w:t>
      </w:r>
    </w:p>
    <w:p w:rsidR="008D2629" w:rsidRDefault="008D2629" w:rsidP="008D2629">
      <w:pPr>
        <w:pStyle w:val="fl"/>
      </w:pPr>
      <w:r>
        <w:t>Præpósuit ítaque eis magístros óperum, ut afflígerent eos onéribus ; ædificaverúntque urbes tabernaculórum</w:t>
      </w:r>
      <w:r>
        <w:rPr>
          <w:vertAlign w:val="superscript"/>
        </w:rPr>
        <w:t>6</w:t>
      </w:r>
      <w:r>
        <w:t xml:space="preserve"> Pharaóni, Phithom et Ramésses</w:t>
      </w:r>
      <w:r>
        <w:rPr>
          <w:vertAlign w:val="superscript"/>
        </w:rPr>
        <w:t>7</w:t>
      </w:r>
      <w:r>
        <w:t xml:space="preserve">. </w:t>
      </w:r>
    </w:p>
    <w:p w:rsidR="008D2629" w:rsidRDefault="008D2629" w:rsidP="008D2629">
      <w:pPr>
        <w:pStyle w:val="fl"/>
      </w:pPr>
      <w:r>
        <w:t>Quantóque</w:t>
      </w:r>
      <w:r>
        <w:rPr>
          <w:vertAlign w:val="superscript"/>
        </w:rPr>
        <w:t>8</w:t>
      </w:r>
      <w:r>
        <w:t xml:space="preserve"> opprimébant eos, tanto magis multiplicabántur, et crescébant : </w:t>
      </w:r>
    </w:p>
    <w:p w:rsidR="008D2629" w:rsidRDefault="008D2629" w:rsidP="008D2629">
      <w:pPr>
        <w:pStyle w:val="fl"/>
      </w:pPr>
      <w:r>
        <w:t xml:space="preserve">Oderántque fílios Israël Ægýptii, et affligébant illudéntes eis ; </w:t>
      </w:r>
    </w:p>
    <w:p w:rsidR="008D2629" w:rsidRDefault="008D2629" w:rsidP="008D2629">
      <w:pPr>
        <w:pStyle w:val="fl"/>
      </w:pPr>
      <w:r>
        <w:t xml:space="preserve">Atque ad amaritúdinem perducébant vitam eórum opéribus duris luti et láteris. </w:t>
      </w:r>
    </w:p>
    <w:p w:rsidR="008D2629" w:rsidRDefault="008D2629" w:rsidP="008D2629">
      <w:pPr>
        <w:pStyle w:val="fl"/>
      </w:pPr>
      <w:r>
        <w:t xml:space="preserve">Præcépit Phárao omni pópulo suo, dicens : Quidquid masculíni sexūs natum fúerit, in flumen projícite : quidquid feminíni, reserváte. </w:t>
      </w:r>
    </w:p>
    <w:p w:rsidR="008D2629" w:rsidRDefault="008D2629" w:rsidP="008D2629">
      <w:pPr>
        <w:pStyle w:val="fl"/>
      </w:pPr>
      <w:r>
        <w:t xml:space="preserve">Egréssus est post hæc vir de domo Levi : et accépit uxórem stirpis suæ. </w:t>
      </w:r>
    </w:p>
    <w:p w:rsidR="008D2629" w:rsidRDefault="008D2629" w:rsidP="008D2629">
      <w:pPr>
        <w:pStyle w:val="fl"/>
      </w:pPr>
      <w:r>
        <w:t>Quæ péperit fílium : et videns eum elegántem</w:t>
      </w:r>
      <w:r>
        <w:rPr>
          <w:vertAlign w:val="superscript"/>
        </w:rPr>
        <w:t>9</w:t>
      </w:r>
      <w:r>
        <w:t xml:space="preserve">, abscóndit tribus ménsibus. </w:t>
      </w:r>
    </w:p>
    <w:p w:rsidR="008D2629" w:rsidRDefault="008D2629" w:rsidP="008D2629">
      <w:pPr>
        <w:pStyle w:val="fl"/>
      </w:pPr>
      <w:r>
        <w:t>Cumque jam celáre non posset, sumpsit fiscéllam scírpeam, et linívit eam bitúmine ac pice : posuítque intus infántulum, et expósuit eum in carécto</w:t>
      </w:r>
      <w:r>
        <w:rPr>
          <w:vertAlign w:val="superscript"/>
        </w:rPr>
        <w:t>10</w:t>
      </w:r>
      <w:r>
        <w:t xml:space="preserve"> ripæ flúminis, </w:t>
      </w:r>
    </w:p>
    <w:p w:rsidR="008D2629" w:rsidRDefault="008D2629" w:rsidP="008D2629">
      <w:pPr>
        <w:pStyle w:val="fl"/>
      </w:pPr>
      <w:r>
        <w:t>Stante procul soróre ejus</w:t>
      </w:r>
      <w:r>
        <w:rPr>
          <w:vertAlign w:val="superscript"/>
        </w:rPr>
        <w:t>11</w:t>
      </w:r>
      <w:r>
        <w:t xml:space="preserve"> et consideránte evéntum rei. </w:t>
      </w:r>
    </w:p>
    <w:p w:rsidR="008D2629" w:rsidRDefault="008D2629" w:rsidP="008D2629">
      <w:pPr>
        <w:pStyle w:val="fl"/>
      </w:pPr>
      <w:r>
        <w:t>Ecce autem descendébat fília Pharaónis ut lavarétur</w:t>
      </w:r>
      <w:r>
        <w:rPr>
          <w:vertAlign w:val="superscript"/>
        </w:rPr>
        <w:t>12</w:t>
      </w:r>
      <w:r>
        <w:t xml:space="preserve"> in flúmine : et puéllæ ejus gradiebántur per crepídinem álvei. </w:t>
      </w:r>
    </w:p>
    <w:p w:rsidR="008D2629" w:rsidRDefault="008D2629" w:rsidP="008D2629">
      <w:pPr>
        <w:pStyle w:val="fl"/>
      </w:pPr>
      <w:r>
        <w:t>Quæ cum vidísset fiscéllam in papyrióne</w:t>
      </w:r>
      <w:r>
        <w:rPr>
          <w:vertAlign w:val="superscript"/>
        </w:rPr>
        <w:t>13</w:t>
      </w:r>
      <w:r>
        <w:t>, misit unam e famulábus suis : et allátam</w:t>
      </w:r>
      <w:r>
        <w:rPr>
          <w:vertAlign w:val="superscript"/>
        </w:rPr>
        <w:t>14</w:t>
      </w:r>
      <w:r>
        <w:t xml:space="preserve"> </w:t>
      </w:r>
    </w:p>
    <w:p w:rsidR="008D2629" w:rsidRDefault="008D2629" w:rsidP="008D2629">
      <w:pPr>
        <w:pStyle w:val="fl"/>
      </w:pPr>
      <w:r>
        <w:t xml:space="preserve">Apériens, cernénsque in eā párvulum vagiéntem, misérta ejus, ait : De infántibus Hebræórum est hic. </w:t>
      </w:r>
    </w:p>
    <w:p w:rsidR="008D2629" w:rsidRDefault="008D2629" w:rsidP="008D2629">
      <w:pPr>
        <w:pStyle w:val="fl"/>
      </w:pPr>
      <w:r>
        <w:t>Cui</w:t>
      </w:r>
      <w:r>
        <w:rPr>
          <w:vertAlign w:val="superscript"/>
        </w:rPr>
        <w:t>15</w:t>
      </w:r>
      <w:r>
        <w:t xml:space="preserve"> soror púeri : Vis, inquit, ut vadam et vocem tibi mulíerem Hebrǽam, quæ nutríre possit infántulum ? </w:t>
      </w:r>
    </w:p>
    <w:p w:rsidR="008D2629" w:rsidRDefault="008D2629" w:rsidP="008D2629">
      <w:pPr>
        <w:pStyle w:val="fl"/>
      </w:pPr>
      <w:r>
        <w:t xml:space="preserve">Respóndit : Vade. Perréxit puélla et vocávit matrem suam. </w:t>
      </w:r>
    </w:p>
    <w:p w:rsidR="008D2629" w:rsidRDefault="008D2629" w:rsidP="008D2629">
      <w:pPr>
        <w:pStyle w:val="fl"/>
      </w:pPr>
      <w:r>
        <w:lastRenderedPageBreak/>
        <w:t>Ad quam</w:t>
      </w:r>
      <w:r>
        <w:rPr>
          <w:vertAlign w:val="superscript"/>
        </w:rPr>
        <w:t>16</w:t>
      </w:r>
      <w:r>
        <w:t xml:space="preserve"> locúta fília Pharaónis : Accipe, ait, púerum istum, et nutri mihi : ego dabo tibi mercédem tuam. Suscépit múlier et nutrívit púerum : adultúmque trádidit fíliæ Pharaónis. </w:t>
      </w:r>
    </w:p>
    <w:p w:rsidR="008D2629" w:rsidRDefault="008D2629" w:rsidP="008D2629">
      <w:pPr>
        <w:pStyle w:val="fl"/>
      </w:pPr>
      <w:r>
        <w:t>Quem</w:t>
      </w:r>
      <w:r>
        <w:rPr>
          <w:vertAlign w:val="superscript"/>
        </w:rPr>
        <w:t>17</w:t>
      </w:r>
      <w:r>
        <w:t xml:space="preserve"> illa adoptávit in locum fílii, vocavítque nomen ejus Móyses, dicens : Quia de aquā</w:t>
      </w:r>
      <w:r>
        <w:rPr>
          <w:vertAlign w:val="superscript"/>
        </w:rPr>
        <w:t>18</w:t>
      </w:r>
      <w:r>
        <w:t xml:space="preserve"> tuli eum. </w:t>
      </w:r>
    </w:p>
    <w:p w:rsidR="008D2629" w:rsidRDefault="008D2629" w:rsidP="008D2629">
      <w:pPr>
        <w:pStyle w:val="AnteNotam"/>
      </w:pPr>
    </w:p>
    <w:p w:rsidR="008D2629" w:rsidRDefault="008D2629" w:rsidP="008D2629">
      <w:pPr>
        <w:pStyle w:val="fl"/>
        <w:sectPr w:rsidR="008D2629" w:rsidSect="00A76AE2">
          <w:headerReference w:type="default" r:id="rId17"/>
          <w:footerReference w:type="default" r:id="rId18"/>
          <w:type w:val="oddPage"/>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62" w:name="t161n01"/>
      <w:bookmarkEnd w:id="662"/>
      <w:r w:rsidRPr="005119F6">
        <w:rPr>
          <w:rStyle w:val="NumNot"/>
        </w:rPr>
        <w:t>.</w:t>
      </w:r>
      <w:r>
        <w:t xml:space="preserve"> Ablatif absolu. </w:t>
      </w:r>
      <w:r w:rsidRPr="005119F6">
        <w:t xml:space="preserve">– </w:t>
      </w:r>
      <w:r w:rsidRPr="005119F6">
        <w:rPr>
          <w:rStyle w:val="NumNot"/>
        </w:rPr>
        <w:t>2</w:t>
      </w:r>
      <w:bookmarkStart w:id="663" w:name="t161n02"/>
      <w:bookmarkEnd w:id="663"/>
      <w:r w:rsidRPr="005119F6">
        <w:rPr>
          <w:rStyle w:val="NumNot"/>
        </w:rPr>
        <w:t>.</w:t>
      </w:r>
      <w:r>
        <w:t xml:space="preserve"> Israël est au génitif. </w:t>
      </w:r>
      <w:r w:rsidRPr="005119F6">
        <w:t xml:space="preserve">– </w:t>
      </w:r>
      <w:r w:rsidRPr="005119F6">
        <w:rPr>
          <w:rStyle w:val="NumNot"/>
        </w:rPr>
        <w:t>3</w:t>
      </w:r>
      <w:bookmarkStart w:id="664" w:name="t161n03"/>
      <w:bookmarkEnd w:id="664"/>
      <w:r w:rsidRPr="005119F6">
        <w:rPr>
          <w:rStyle w:val="NumNot"/>
        </w:rPr>
        <w:t>.</w:t>
      </w:r>
      <w:r>
        <w:t xml:space="preserve"> </w:t>
      </w:r>
      <w:r w:rsidRPr="00050BBD">
        <w:rPr>
          <w:rStyle w:val="LaIt"/>
        </w:rPr>
        <w:t>Fórtior nobis</w:t>
      </w:r>
      <w:r>
        <w:t xml:space="preserve">, ablatif, au lieu de </w:t>
      </w:r>
      <w:r w:rsidRPr="00050BBD">
        <w:rPr>
          <w:rStyle w:val="LaIt"/>
        </w:rPr>
        <w:t>quam nos</w:t>
      </w:r>
      <w:r>
        <w:t xml:space="preserve">. </w:t>
      </w:r>
      <w:r w:rsidRPr="005119F6">
        <w:t xml:space="preserve">– </w:t>
      </w:r>
      <w:r w:rsidRPr="005119F6">
        <w:rPr>
          <w:rStyle w:val="NumNot"/>
        </w:rPr>
        <w:t>4</w:t>
      </w:r>
      <w:bookmarkStart w:id="665" w:name="t161n04"/>
      <w:bookmarkEnd w:id="665"/>
      <w:r w:rsidRPr="005119F6">
        <w:rPr>
          <w:rStyle w:val="NumNot"/>
        </w:rPr>
        <w:t>.</w:t>
      </w:r>
      <w:r>
        <w:t xml:space="preserve"> </w:t>
      </w:r>
      <w:r w:rsidRPr="00050BBD">
        <w:rPr>
          <w:rStyle w:val="LaIt"/>
        </w:rPr>
        <w:t>Sapiénter</w:t>
      </w:r>
      <w:r>
        <w:t xml:space="preserve"> signifie ici, non pas : avec sagesse ; mais bien avec habileté, avec finesse, avec ruse. </w:t>
      </w:r>
      <w:r w:rsidRPr="005119F6">
        <w:t xml:space="preserve">– </w:t>
      </w:r>
      <w:r w:rsidRPr="005119F6">
        <w:rPr>
          <w:rStyle w:val="NumNot"/>
        </w:rPr>
        <w:t>5</w:t>
      </w:r>
      <w:bookmarkStart w:id="666" w:name="t161n05"/>
      <w:bookmarkEnd w:id="666"/>
      <w:r w:rsidRPr="005119F6">
        <w:rPr>
          <w:rStyle w:val="NumNot"/>
        </w:rPr>
        <w:t>.</w:t>
      </w:r>
      <w:r>
        <w:t xml:space="preserve"> Ablatif absolu. </w:t>
      </w:r>
      <w:r w:rsidRPr="005119F6">
        <w:t xml:space="preserve">– </w:t>
      </w:r>
      <w:r w:rsidRPr="005119F6">
        <w:rPr>
          <w:rStyle w:val="NumNot"/>
        </w:rPr>
        <w:t>6</w:t>
      </w:r>
      <w:bookmarkStart w:id="667" w:name="t161n06"/>
      <w:bookmarkEnd w:id="667"/>
      <w:r w:rsidRPr="005119F6">
        <w:rPr>
          <w:rStyle w:val="NumNot"/>
        </w:rPr>
        <w:t>.</w:t>
      </w:r>
      <w:r>
        <w:t xml:space="preserve"> Des villes de tentes. L’hébreu porte </w:t>
      </w:r>
      <w:r w:rsidRPr="0060028B">
        <w:rPr>
          <w:rStyle w:val="italicus"/>
        </w:rPr>
        <w:t>des villes de trésors</w:t>
      </w:r>
      <w:r>
        <w:t xml:space="preserve"> ; c’étaient des villes fortifiées qui servaient de magasins publics pour mettre en réserve le blé, l’huile et les autres richesses de l’Égypte. </w:t>
      </w:r>
      <w:r w:rsidRPr="005119F6">
        <w:t xml:space="preserve">– </w:t>
      </w:r>
      <w:r w:rsidRPr="005119F6">
        <w:rPr>
          <w:rStyle w:val="NumNot"/>
        </w:rPr>
        <w:t>7</w:t>
      </w:r>
      <w:bookmarkStart w:id="668" w:name="t161n07"/>
      <w:bookmarkEnd w:id="668"/>
      <w:r w:rsidRPr="005119F6">
        <w:rPr>
          <w:rStyle w:val="NumNot"/>
        </w:rPr>
        <w:t>.</w:t>
      </w:r>
      <w:r>
        <w:t xml:space="preserve"> Phithom ou Phitomanides et Ramessès ; ces deux villes étaient situées dans la terre de Gessen, qu’on appelait aussi terre de Ramessès. On a trouvé dans ces </w:t>
      </w:r>
      <w:r>
        <w:lastRenderedPageBreak/>
        <w:t xml:space="preserve">derniers temps, dans l’emplacement de Ramessès, des ruines fort curieuses. </w:t>
      </w:r>
      <w:r w:rsidRPr="005119F6">
        <w:t xml:space="preserve">– </w:t>
      </w:r>
      <w:r w:rsidRPr="005119F6">
        <w:rPr>
          <w:rStyle w:val="NumNot"/>
        </w:rPr>
        <w:t>8</w:t>
      </w:r>
      <w:bookmarkStart w:id="669" w:name="t161n08"/>
      <w:bookmarkEnd w:id="669"/>
      <w:r w:rsidRPr="005119F6">
        <w:rPr>
          <w:rStyle w:val="NumNot"/>
        </w:rPr>
        <w:t>.</w:t>
      </w:r>
      <w:r>
        <w:t xml:space="preserve"> Sous-entendez ici </w:t>
      </w:r>
      <w:r w:rsidRPr="00050BBD">
        <w:rPr>
          <w:rStyle w:val="LaIt"/>
        </w:rPr>
        <w:t>magis</w:t>
      </w:r>
      <w:r>
        <w:t xml:space="preserve"> qui suit au second membre. </w:t>
      </w:r>
      <w:r w:rsidRPr="005119F6">
        <w:t xml:space="preserve">– </w:t>
      </w:r>
      <w:r w:rsidRPr="005119F6">
        <w:rPr>
          <w:rStyle w:val="NumNot"/>
        </w:rPr>
        <w:t>9</w:t>
      </w:r>
      <w:bookmarkStart w:id="670" w:name="t161n09"/>
      <w:bookmarkEnd w:id="670"/>
      <w:r w:rsidRPr="005119F6">
        <w:rPr>
          <w:rStyle w:val="NumNot"/>
        </w:rPr>
        <w:t>.</w:t>
      </w:r>
      <w:r>
        <w:t xml:space="preserve"> </w:t>
      </w:r>
      <w:r w:rsidRPr="00050BBD">
        <w:rPr>
          <w:rStyle w:val="LaIt"/>
        </w:rPr>
        <w:t>Elegans</w:t>
      </w:r>
      <w:r>
        <w:t xml:space="preserve">, bien fait. </w:t>
      </w:r>
      <w:r w:rsidRPr="005119F6">
        <w:t xml:space="preserve">– </w:t>
      </w:r>
      <w:r w:rsidRPr="005119F6">
        <w:rPr>
          <w:rStyle w:val="NumNot"/>
        </w:rPr>
        <w:t>10</w:t>
      </w:r>
      <w:bookmarkStart w:id="671" w:name="t161n10"/>
      <w:bookmarkEnd w:id="671"/>
      <w:r w:rsidRPr="005119F6">
        <w:rPr>
          <w:rStyle w:val="NumNot"/>
        </w:rPr>
        <w:t>.</w:t>
      </w:r>
      <w:r>
        <w:t xml:space="preserve"> </w:t>
      </w:r>
      <w:r w:rsidRPr="00050BBD">
        <w:rPr>
          <w:rStyle w:val="LaIt"/>
        </w:rPr>
        <w:t>Carécto</w:t>
      </w:r>
      <w:r>
        <w:t xml:space="preserve">, lieu planté de joncs ; </w:t>
      </w:r>
      <w:r w:rsidRPr="00050BBD">
        <w:rPr>
          <w:rStyle w:val="LaIt"/>
        </w:rPr>
        <w:t>in carécto ripa</w:t>
      </w:r>
      <w:r>
        <w:t xml:space="preserve">, dans les joncs de la rive. </w:t>
      </w:r>
      <w:r w:rsidRPr="005119F6">
        <w:t xml:space="preserve">– </w:t>
      </w:r>
      <w:r w:rsidRPr="005119F6">
        <w:rPr>
          <w:rStyle w:val="NumNot"/>
        </w:rPr>
        <w:t>11</w:t>
      </w:r>
      <w:bookmarkStart w:id="672" w:name="t161n11"/>
      <w:bookmarkEnd w:id="672"/>
      <w:r w:rsidRPr="005119F6">
        <w:rPr>
          <w:rStyle w:val="NumNot"/>
        </w:rPr>
        <w:t>.</w:t>
      </w:r>
      <w:r>
        <w:t xml:space="preserve"> Ablatif absolu. </w:t>
      </w:r>
      <w:r w:rsidRPr="005119F6">
        <w:t xml:space="preserve">– </w:t>
      </w:r>
      <w:r w:rsidRPr="005119F6">
        <w:rPr>
          <w:rStyle w:val="NumNot"/>
        </w:rPr>
        <w:t>12</w:t>
      </w:r>
      <w:bookmarkStart w:id="673" w:name="t161n12"/>
      <w:bookmarkEnd w:id="673"/>
      <w:r w:rsidRPr="005119F6">
        <w:rPr>
          <w:rStyle w:val="NumNot"/>
        </w:rPr>
        <w:t>.</w:t>
      </w:r>
      <w:r>
        <w:t xml:space="preserve"> </w:t>
      </w:r>
      <w:r w:rsidRPr="00050BBD">
        <w:rPr>
          <w:rStyle w:val="LaIt"/>
        </w:rPr>
        <w:t>Lavári</w:t>
      </w:r>
      <w:r>
        <w:t xml:space="preserve">, et aussi </w:t>
      </w:r>
      <w:r w:rsidRPr="00050BBD">
        <w:rPr>
          <w:rStyle w:val="LaIt"/>
        </w:rPr>
        <w:t>laváre</w:t>
      </w:r>
      <w:r>
        <w:t xml:space="preserve"> à l’actif, signifie : se baigner. </w:t>
      </w:r>
      <w:r w:rsidRPr="005119F6">
        <w:t xml:space="preserve">– </w:t>
      </w:r>
      <w:r w:rsidRPr="005119F6">
        <w:rPr>
          <w:rStyle w:val="NumNot"/>
        </w:rPr>
        <w:t>13</w:t>
      </w:r>
      <w:bookmarkStart w:id="674" w:name="t161n13"/>
      <w:bookmarkEnd w:id="674"/>
      <w:r w:rsidRPr="005119F6">
        <w:rPr>
          <w:rStyle w:val="NumNot"/>
        </w:rPr>
        <w:t>.</w:t>
      </w:r>
      <w:r>
        <w:t xml:space="preserve"> </w:t>
      </w:r>
      <w:r w:rsidRPr="00050BBD">
        <w:rPr>
          <w:rStyle w:val="LaIt"/>
        </w:rPr>
        <w:t>Papýrio</w:t>
      </w:r>
      <w:r>
        <w:t xml:space="preserve">, lieu où croît le papyrus, plante qui couvre les rives du Nil. </w:t>
      </w:r>
      <w:r w:rsidRPr="005119F6">
        <w:t xml:space="preserve">– </w:t>
      </w:r>
      <w:r w:rsidRPr="005119F6">
        <w:rPr>
          <w:rStyle w:val="NumNot"/>
        </w:rPr>
        <w:t>14</w:t>
      </w:r>
      <w:bookmarkStart w:id="675" w:name="t161n14"/>
      <w:bookmarkEnd w:id="675"/>
      <w:r w:rsidRPr="005119F6">
        <w:rPr>
          <w:rStyle w:val="NumNot"/>
        </w:rPr>
        <w:t>.</w:t>
      </w:r>
      <w:r>
        <w:t xml:space="preserve"> Sous-entendu </w:t>
      </w:r>
      <w:r w:rsidRPr="00050BBD">
        <w:rPr>
          <w:rStyle w:val="LaIt"/>
        </w:rPr>
        <w:t>eam (fiscéllam)</w:t>
      </w:r>
      <w:r>
        <w:t xml:space="preserve">. </w:t>
      </w:r>
      <w:r w:rsidRPr="005119F6">
        <w:t xml:space="preserve">– </w:t>
      </w:r>
      <w:r w:rsidRPr="005119F6">
        <w:rPr>
          <w:rStyle w:val="NumNot"/>
        </w:rPr>
        <w:t>15</w:t>
      </w:r>
      <w:bookmarkStart w:id="676" w:name="t161n15"/>
      <w:bookmarkEnd w:id="676"/>
      <w:r w:rsidRPr="005119F6">
        <w:rPr>
          <w:rStyle w:val="NumNot"/>
        </w:rPr>
        <w:t>.</w:t>
      </w:r>
      <w:r>
        <w:t xml:space="preserve"> </w:t>
      </w:r>
      <w:r w:rsidRPr="00050BBD">
        <w:rPr>
          <w:rStyle w:val="LaIt"/>
        </w:rPr>
        <w:t>Cui</w:t>
      </w:r>
      <w:r>
        <w:t xml:space="preserve"> est régime de </w:t>
      </w:r>
      <w:r w:rsidRPr="00050BBD">
        <w:rPr>
          <w:rStyle w:val="LaIt"/>
        </w:rPr>
        <w:t>inquit</w:t>
      </w:r>
      <w:r>
        <w:t xml:space="preserve">. </w:t>
      </w:r>
      <w:r w:rsidRPr="005119F6">
        <w:t xml:space="preserve">– </w:t>
      </w:r>
      <w:r w:rsidRPr="005119F6">
        <w:rPr>
          <w:rStyle w:val="NumNot"/>
        </w:rPr>
        <w:t>16</w:t>
      </w:r>
      <w:bookmarkStart w:id="677" w:name="t161n16"/>
      <w:bookmarkEnd w:id="677"/>
      <w:r w:rsidRPr="005119F6">
        <w:rPr>
          <w:rStyle w:val="NumNot"/>
        </w:rPr>
        <w:t>.</w:t>
      </w:r>
      <w:r>
        <w:t xml:space="preserve"> </w:t>
      </w:r>
      <w:r w:rsidRPr="00050BBD">
        <w:rPr>
          <w:rStyle w:val="LaIt"/>
        </w:rPr>
        <w:t>Ad quam (matrem)</w:t>
      </w:r>
      <w:r>
        <w:t xml:space="preserve">. </w:t>
      </w:r>
      <w:r w:rsidRPr="005119F6">
        <w:t xml:space="preserve">– </w:t>
      </w:r>
      <w:r w:rsidRPr="005119F6">
        <w:rPr>
          <w:rStyle w:val="NumNot"/>
        </w:rPr>
        <w:t>17</w:t>
      </w:r>
      <w:bookmarkStart w:id="678" w:name="t161n17"/>
      <w:bookmarkEnd w:id="678"/>
      <w:r w:rsidRPr="005119F6">
        <w:rPr>
          <w:rStyle w:val="NumNot"/>
        </w:rPr>
        <w:t>.</w:t>
      </w:r>
      <w:r>
        <w:t xml:space="preserve"> </w:t>
      </w:r>
      <w:r w:rsidRPr="00050BBD">
        <w:rPr>
          <w:rStyle w:val="LaIt"/>
        </w:rPr>
        <w:t>Quem (púerum)</w:t>
      </w:r>
      <w:r>
        <w:t xml:space="preserve">. </w:t>
      </w:r>
      <w:r w:rsidRPr="005119F6">
        <w:t xml:space="preserve">– </w:t>
      </w:r>
      <w:r w:rsidRPr="005119F6">
        <w:rPr>
          <w:rStyle w:val="NumNot"/>
        </w:rPr>
        <w:t>18</w:t>
      </w:r>
      <w:bookmarkStart w:id="679" w:name="t161n18"/>
      <w:bookmarkEnd w:id="679"/>
      <w:r w:rsidRPr="005119F6">
        <w:rPr>
          <w:rStyle w:val="NumNot"/>
        </w:rPr>
        <w:t>.</w:t>
      </w:r>
      <w:r>
        <w:t xml:space="preserve"> </w:t>
      </w:r>
      <w:r w:rsidRPr="00050BBD">
        <w:rPr>
          <w:rStyle w:val="LaIt"/>
        </w:rPr>
        <w:t>De aquā</w:t>
      </w:r>
      <w:r>
        <w:t xml:space="preserve">. En effet, dans la langue égyptienne ou copte, </w:t>
      </w:r>
      <w:r w:rsidRPr="0060028B">
        <w:rPr>
          <w:rStyle w:val="italicus"/>
        </w:rPr>
        <w:t>mōs</w:t>
      </w:r>
      <w:r>
        <w:t xml:space="preserve"> ou </w:t>
      </w:r>
      <w:r w:rsidRPr="0060028B">
        <w:rPr>
          <w:rStyle w:val="italicus"/>
        </w:rPr>
        <w:t>moys</w:t>
      </w:r>
      <w:r>
        <w:t xml:space="preserve"> signifie eau.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LXII.</w:t>
      </w:r>
      <w:bookmarkStart w:id="680" w:name="t162"/>
      <w:bookmarkEnd w:id="680"/>
      <w:r>
        <w:t xml:space="preserve"> </w:t>
      </w:r>
    </w:p>
    <w:p w:rsidR="008D2629" w:rsidRDefault="008D2629" w:rsidP="008D2629">
      <w:pPr>
        <w:pStyle w:val="Summarium"/>
      </w:pPr>
      <w:r>
        <w:t xml:space="preserve">Moïse tue un Égyptien, et s’enfuit dans la terre de Madian. </w:t>
      </w:r>
    </w:p>
    <w:p w:rsidR="008D2629" w:rsidRDefault="008D2629" w:rsidP="008D2629">
      <w:pPr>
        <w:pStyle w:val="fl"/>
      </w:pPr>
      <w:r>
        <w:t>In</w:t>
      </w:r>
      <w:r>
        <w:rPr>
          <w:vertAlign w:val="superscript"/>
        </w:rPr>
        <w:t>1</w:t>
      </w:r>
      <w:r>
        <w:t xml:space="preserve"> diébus illis, postquam créverat Móyses, egréssus est ad fratres suos : vidítque afflictiónem eórum, et virum Ægýptium percutiéntem quemdam de Hebrǽis frátribus suis. </w:t>
      </w:r>
    </w:p>
    <w:p w:rsidR="008D2629" w:rsidRDefault="008D2629" w:rsidP="008D2629">
      <w:pPr>
        <w:pStyle w:val="fl"/>
      </w:pPr>
      <w:r>
        <w:t>Cumque circumspexísset huc atque illuc, et nullum</w:t>
      </w:r>
      <w:r>
        <w:rPr>
          <w:vertAlign w:val="superscript"/>
        </w:rPr>
        <w:t>2</w:t>
      </w:r>
      <w:r>
        <w:t xml:space="preserve"> adésse vidísset, percússum Ægýptium abscóndit</w:t>
      </w:r>
      <w:r>
        <w:rPr>
          <w:vertAlign w:val="superscript"/>
        </w:rPr>
        <w:t>3</w:t>
      </w:r>
      <w:r>
        <w:t xml:space="preserve"> sábulo. </w:t>
      </w:r>
    </w:p>
    <w:p w:rsidR="008D2629" w:rsidRDefault="008D2629" w:rsidP="008D2629">
      <w:pPr>
        <w:pStyle w:val="fl"/>
      </w:pPr>
      <w:r>
        <w:t xml:space="preserve">Et egréssus die áltero conspéxit duos Hebrǽos rixántes : dixítque ei qui faciébat injúriam : Quare pércutis próximum tuum ? </w:t>
      </w:r>
    </w:p>
    <w:p w:rsidR="008D2629" w:rsidRDefault="008D2629" w:rsidP="008D2629">
      <w:pPr>
        <w:pStyle w:val="fl"/>
      </w:pPr>
      <w:r>
        <w:t>Qui respóndit : Quis te constítuit príncipem et júdicem super nos ? num occídere me tu vis, sicut heri occidísti Ægýptium ? Tímuit Móyses, et ait</w:t>
      </w:r>
      <w:r>
        <w:rPr>
          <w:vertAlign w:val="superscript"/>
        </w:rPr>
        <w:t>4</w:t>
      </w:r>
      <w:r>
        <w:t> : Quómodo palam factum est verbum</w:t>
      </w:r>
      <w:r>
        <w:rPr>
          <w:vertAlign w:val="superscript"/>
        </w:rPr>
        <w:t>5</w:t>
      </w:r>
      <w:r>
        <w:t xml:space="preserve"> istud ? </w:t>
      </w:r>
    </w:p>
    <w:p w:rsidR="008D2629" w:rsidRDefault="008D2629" w:rsidP="008D2629">
      <w:pPr>
        <w:pStyle w:val="fl"/>
      </w:pPr>
      <w:r>
        <w:t>Audivítque Phárao sermónem hunc, et quærébat occídere</w:t>
      </w:r>
      <w:r>
        <w:rPr>
          <w:vertAlign w:val="superscript"/>
        </w:rPr>
        <w:t>6</w:t>
      </w:r>
      <w:r>
        <w:t xml:space="preserve"> Móysen : qui fúgiens de conspéctu ejus, morátus est in terrā Madían, et sedit juxta púteum. </w:t>
      </w:r>
    </w:p>
    <w:p w:rsidR="008D2629" w:rsidRDefault="008D2629" w:rsidP="008D2629">
      <w:pPr>
        <w:pStyle w:val="fl"/>
      </w:pPr>
      <w:r>
        <w:t>Erant autem sacerdóti Madían</w:t>
      </w:r>
      <w:r>
        <w:rPr>
          <w:vertAlign w:val="superscript"/>
        </w:rPr>
        <w:t>7</w:t>
      </w:r>
      <w:r>
        <w:t xml:space="preserve"> septem fíliæ, quæ venérunt ad hauriéndam aquam : et implétis canálibus</w:t>
      </w:r>
      <w:r>
        <w:rPr>
          <w:vertAlign w:val="superscript"/>
        </w:rPr>
        <w:t>8</w:t>
      </w:r>
      <w:r>
        <w:t xml:space="preserve"> adaquáre cupiébant greges patris sui. </w:t>
      </w:r>
    </w:p>
    <w:p w:rsidR="008D2629" w:rsidRDefault="008D2629" w:rsidP="008D2629">
      <w:pPr>
        <w:pStyle w:val="fl"/>
      </w:pPr>
      <w:r>
        <w:lastRenderedPageBreak/>
        <w:t>Supervenēre pastóres et ejecérunt eas : surrexítque Móyses, et defénsis puéllis</w:t>
      </w:r>
      <w:r>
        <w:rPr>
          <w:vertAlign w:val="superscript"/>
        </w:rPr>
        <w:t>9</w:t>
      </w:r>
      <w:r>
        <w:t xml:space="preserve">, adaquávit oves eárum. </w:t>
      </w:r>
    </w:p>
    <w:p w:rsidR="008D2629" w:rsidRDefault="008D2629" w:rsidP="008D2629">
      <w:pPr>
        <w:pStyle w:val="fl"/>
      </w:pPr>
      <w:r>
        <w:t>Quæ</w:t>
      </w:r>
      <w:r>
        <w:rPr>
          <w:vertAlign w:val="superscript"/>
        </w:rPr>
        <w:t>10</w:t>
      </w:r>
      <w:r>
        <w:t xml:space="preserve"> cum revertíssent ad Ráguel patrem suum, dixit ad eas : Cur velócius venístis sólito</w:t>
      </w:r>
      <w:r>
        <w:rPr>
          <w:vertAlign w:val="superscript"/>
        </w:rPr>
        <w:t>11</w:t>
      </w:r>
      <w:r>
        <w:t xml:space="preserve"> ? </w:t>
      </w:r>
    </w:p>
    <w:p w:rsidR="008D2629" w:rsidRDefault="008D2629" w:rsidP="008D2629">
      <w:pPr>
        <w:pStyle w:val="fl"/>
      </w:pPr>
      <w:r>
        <w:t xml:space="preserve">Respondérunt : Vir Ægýptius liberávit nos de manu pastórum : ínsuper et hausit aquam nobíscum, potúmque dedit óvibus. </w:t>
      </w:r>
    </w:p>
    <w:p w:rsidR="008D2629" w:rsidRDefault="008D2629" w:rsidP="008D2629">
      <w:pPr>
        <w:pStyle w:val="fl"/>
      </w:pPr>
      <w:r>
        <w:t xml:space="preserve">At ille : Ubi est ? inquit. Quare dimisístis hóminem ? vocáte eum ut cómedat panem. </w:t>
      </w:r>
    </w:p>
    <w:p w:rsidR="008D2629" w:rsidRDefault="008D2629" w:rsidP="008D2629">
      <w:pPr>
        <w:pStyle w:val="fl"/>
      </w:pPr>
      <w:r>
        <w:t xml:space="preserve">Jurávit ergo Móyses quod habitáret cum eo. Accepítque Séphoram fíliam ejus uxórem : </w:t>
      </w:r>
    </w:p>
    <w:p w:rsidR="008D2629" w:rsidRDefault="008D2629" w:rsidP="008D2629">
      <w:pPr>
        <w:pStyle w:val="fl"/>
      </w:pPr>
      <w:r>
        <w:t xml:space="preserve">Quæ péperit ei fílium quem vocávit Gersam, dicens : Advena fui in terrā aliénā. Alterum vero péperit, quem vocávit Elíezer, dicens : Deus enim patris mei, adjútor meus, erípuit me de manu Pharaónis.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81" w:name="t162n01"/>
      <w:bookmarkEnd w:id="681"/>
      <w:r w:rsidRPr="005119F6">
        <w:rPr>
          <w:rStyle w:val="NumNot"/>
        </w:rPr>
        <w:t>.</w:t>
      </w:r>
      <w:r>
        <w:t xml:space="preserve"> Nous trouvons ici </w:t>
      </w:r>
      <w:r w:rsidRPr="00050BBD">
        <w:rPr>
          <w:rStyle w:val="LaIt"/>
        </w:rPr>
        <w:t>in</w:t>
      </w:r>
      <w:r>
        <w:t xml:space="preserve"> avec la question de temps, ce qui prouve qu’on le mettait ou qu’on le supprimait à volonté. Du reste, quand il est supprimé, il est toujours sous-entendu. </w:t>
      </w:r>
      <w:r w:rsidRPr="005119F6">
        <w:t xml:space="preserve">– </w:t>
      </w:r>
      <w:r w:rsidRPr="005119F6">
        <w:rPr>
          <w:rStyle w:val="NumNot"/>
        </w:rPr>
        <w:t>2</w:t>
      </w:r>
      <w:bookmarkStart w:id="682" w:name="t162n02"/>
      <w:bookmarkEnd w:id="682"/>
      <w:r w:rsidRPr="005119F6">
        <w:rPr>
          <w:rStyle w:val="NumNot"/>
        </w:rPr>
        <w:t>.</w:t>
      </w:r>
      <w:r>
        <w:t xml:space="preserve"> </w:t>
      </w:r>
      <w:r w:rsidRPr="00050BBD">
        <w:rPr>
          <w:rStyle w:val="LaIt"/>
        </w:rPr>
        <w:t>Nullum</w:t>
      </w:r>
      <w:r>
        <w:t xml:space="preserve"> pour </w:t>
      </w:r>
      <w:r w:rsidRPr="00050BBD">
        <w:rPr>
          <w:rStyle w:val="LaIt"/>
        </w:rPr>
        <w:t>néminem</w:t>
      </w:r>
      <w:r>
        <w:t xml:space="preserve">. </w:t>
      </w:r>
      <w:r w:rsidRPr="005119F6">
        <w:t xml:space="preserve">– </w:t>
      </w:r>
      <w:r w:rsidRPr="005119F6">
        <w:rPr>
          <w:rStyle w:val="NumNot"/>
        </w:rPr>
        <w:t>3</w:t>
      </w:r>
      <w:bookmarkStart w:id="683" w:name="t162n03"/>
      <w:bookmarkEnd w:id="683"/>
      <w:r w:rsidRPr="005119F6">
        <w:rPr>
          <w:rStyle w:val="NumNot"/>
        </w:rPr>
        <w:t>.</w:t>
      </w:r>
      <w:r>
        <w:t xml:space="preserve"> Sous-entendez </w:t>
      </w:r>
      <w:r w:rsidRPr="00050BBD">
        <w:rPr>
          <w:rStyle w:val="LaIt"/>
        </w:rPr>
        <w:t>in</w:t>
      </w:r>
      <w:r>
        <w:t xml:space="preserve">. </w:t>
      </w:r>
      <w:r w:rsidRPr="005119F6">
        <w:t xml:space="preserve">– </w:t>
      </w:r>
      <w:r w:rsidRPr="005119F6">
        <w:rPr>
          <w:rStyle w:val="NumNot"/>
        </w:rPr>
        <w:t>4</w:t>
      </w:r>
      <w:bookmarkStart w:id="684" w:name="t162n04"/>
      <w:bookmarkEnd w:id="684"/>
      <w:r w:rsidRPr="005119F6">
        <w:rPr>
          <w:rStyle w:val="NumNot"/>
        </w:rPr>
        <w:t>.</w:t>
      </w:r>
      <w:r>
        <w:t xml:space="preserve"> </w:t>
      </w:r>
      <w:r w:rsidRPr="00050BBD">
        <w:rPr>
          <w:rStyle w:val="LaIt"/>
        </w:rPr>
        <w:t>Ait</w:t>
      </w:r>
      <w:r>
        <w:t xml:space="preserve">, il disait à lui-même, il se disait. </w:t>
      </w:r>
      <w:r w:rsidRPr="005119F6">
        <w:t xml:space="preserve">– </w:t>
      </w:r>
      <w:r w:rsidRPr="005119F6">
        <w:rPr>
          <w:rStyle w:val="NumNot"/>
        </w:rPr>
        <w:t>5</w:t>
      </w:r>
      <w:bookmarkStart w:id="685" w:name="t162n05"/>
      <w:bookmarkEnd w:id="685"/>
      <w:r w:rsidRPr="005119F6">
        <w:rPr>
          <w:rStyle w:val="NumNot"/>
        </w:rPr>
        <w:t>.</w:t>
      </w:r>
      <w:r>
        <w:t xml:space="preserve"> Hébraïsme : dans l’Écriture </w:t>
      </w:r>
      <w:r w:rsidRPr="00050BBD">
        <w:rPr>
          <w:rStyle w:val="LaIt"/>
        </w:rPr>
        <w:t>verbum</w:t>
      </w:r>
      <w:r>
        <w:t xml:space="preserve"> est souvent pris pour </w:t>
      </w:r>
      <w:r w:rsidRPr="00050BBD">
        <w:rPr>
          <w:rStyle w:val="LaIt"/>
        </w:rPr>
        <w:t>factum</w:t>
      </w:r>
      <w:r>
        <w:t xml:space="preserve">, fait. </w:t>
      </w:r>
      <w:r w:rsidRPr="005119F6">
        <w:t xml:space="preserve">– </w:t>
      </w:r>
      <w:r w:rsidRPr="005119F6">
        <w:rPr>
          <w:rStyle w:val="NumNot"/>
        </w:rPr>
        <w:t>6</w:t>
      </w:r>
      <w:bookmarkStart w:id="686" w:name="t162n06"/>
      <w:bookmarkEnd w:id="686"/>
      <w:r w:rsidRPr="005119F6">
        <w:rPr>
          <w:rStyle w:val="NumNot"/>
        </w:rPr>
        <w:t>.</w:t>
      </w:r>
      <w:r>
        <w:t xml:space="preserve"> Nouvel exemple de l’infinitif donné, pour régime direct </w:t>
      </w:r>
      <w:r>
        <w:lastRenderedPageBreak/>
        <w:t xml:space="preserve">à un autre verbe, comme en français. </w:t>
      </w:r>
      <w:r w:rsidRPr="005119F6">
        <w:t xml:space="preserve">– </w:t>
      </w:r>
      <w:r w:rsidRPr="005119F6">
        <w:rPr>
          <w:rStyle w:val="NumNot"/>
        </w:rPr>
        <w:t>7</w:t>
      </w:r>
      <w:bookmarkStart w:id="687" w:name="t162n07"/>
      <w:bookmarkEnd w:id="687"/>
      <w:r w:rsidRPr="005119F6">
        <w:rPr>
          <w:rStyle w:val="NumNot"/>
        </w:rPr>
        <w:t>.</w:t>
      </w:r>
      <w:r>
        <w:t xml:space="preserve"> Madian, contrée de l’Arabie, à l’Est de la mer Rouge. </w:t>
      </w:r>
      <w:r w:rsidRPr="00050BBD">
        <w:rPr>
          <w:rStyle w:val="LaIt"/>
        </w:rPr>
        <w:t>Madían</w:t>
      </w:r>
      <w:r>
        <w:t xml:space="preserve"> est au génitif. </w:t>
      </w:r>
      <w:r w:rsidRPr="005119F6">
        <w:t xml:space="preserve">– </w:t>
      </w:r>
      <w:r w:rsidRPr="005119F6">
        <w:rPr>
          <w:rStyle w:val="NumNot"/>
        </w:rPr>
        <w:t>8</w:t>
      </w:r>
      <w:bookmarkStart w:id="688" w:name="t162n08"/>
      <w:bookmarkEnd w:id="688"/>
      <w:r w:rsidRPr="005119F6">
        <w:rPr>
          <w:rStyle w:val="NumNot"/>
        </w:rPr>
        <w:t>.</w:t>
      </w:r>
      <w:r>
        <w:t xml:space="preserve"> </w:t>
      </w:r>
      <w:r w:rsidRPr="00050BBD">
        <w:rPr>
          <w:rStyle w:val="LaIt"/>
        </w:rPr>
        <w:t>Canálibus</w:t>
      </w:r>
      <w:r>
        <w:t xml:space="preserve">. Dans les plaines arides de l’Arabie, on a établi et rattaché aux rares rivières beaucoup de canaux, pour y conduire de l’eau. </w:t>
      </w:r>
      <w:r w:rsidRPr="005119F6">
        <w:t xml:space="preserve">– </w:t>
      </w:r>
      <w:r w:rsidRPr="005119F6">
        <w:rPr>
          <w:rStyle w:val="NumNot"/>
        </w:rPr>
        <w:t>9</w:t>
      </w:r>
      <w:bookmarkStart w:id="689" w:name="t162n09"/>
      <w:bookmarkEnd w:id="689"/>
      <w:r w:rsidRPr="005119F6">
        <w:rPr>
          <w:rStyle w:val="NumNot"/>
        </w:rPr>
        <w:t>.</w:t>
      </w:r>
      <w:r>
        <w:t xml:space="preserve"> Ablatif absolu. </w:t>
      </w:r>
      <w:r w:rsidRPr="005119F6">
        <w:t xml:space="preserve">– </w:t>
      </w:r>
      <w:r w:rsidRPr="005119F6">
        <w:rPr>
          <w:rStyle w:val="NumNot"/>
        </w:rPr>
        <w:t>10</w:t>
      </w:r>
      <w:bookmarkStart w:id="690" w:name="t162n10"/>
      <w:bookmarkEnd w:id="690"/>
      <w:r w:rsidRPr="005119F6">
        <w:rPr>
          <w:rStyle w:val="NumNot"/>
        </w:rPr>
        <w:t>.</w:t>
      </w:r>
      <w:r>
        <w:t xml:space="preserve"> </w:t>
      </w:r>
      <w:r w:rsidRPr="00050BBD">
        <w:rPr>
          <w:rStyle w:val="LaIt"/>
        </w:rPr>
        <w:t>Quæ</w:t>
      </w:r>
      <w:r>
        <w:t xml:space="preserve"> se rapporte à </w:t>
      </w:r>
      <w:r w:rsidRPr="00050BBD">
        <w:rPr>
          <w:rStyle w:val="LaIt"/>
        </w:rPr>
        <w:t>fílias</w:t>
      </w:r>
      <w:r>
        <w:t xml:space="preserve">. </w:t>
      </w:r>
      <w:r w:rsidRPr="005119F6">
        <w:t xml:space="preserve">– </w:t>
      </w:r>
      <w:r w:rsidRPr="005119F6">
        <w:rPr>
          <w:rStyle w:val="NumNot"/>
        </w:rPr>
        <w:t>11</w:t>
      </w:r>
      <w:bookmarkStart w:id="691" w:name="t162n11"/>
      <w:bookmarkEnd w:id="691"/>
      <w:r w:rsidRPr="005119F6">
        <w:rPr>
          <w:rStyle w:val="NumNot"/>
        </w:rPr>
        <w:t>.</w:t>
      </w:r>
      <w:r>
        <w:t xml:space="preserve"> Sous-entendez </w:t>
      </w:r>
      <w:r w:rsidRPr="00050BBD">
        <w:rPr>
          <w:rStyle w:val="LaIt"/>
        </w:rPr>
        <w:t>témpore more</w:t>
      </w:r>
      <w:r>
        <w:t xml:space="preserve">, ou que la coutume ordinaire, que de coutume.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ind w:firstLine="0"/>
        <w:jc w:val="left"/>
        <w:rPr>
          <w:b/>
          <w:sz w:val="28"/>
          <w:szCs w:val="26"/>
        </w:rPr>
      </w:pPr>
      <w:r>
        <w:lastRenderedPageBreak/>
        <w:br w:type="page"/>
      </w:r>
    </w:p>
    <w:p w:rsidR="008D2629" w:rsidRDefault="008D2629" w:rsidP="008D2629">
      <w:pPr>
        <w:ind w:firstLine="0"/>
        <w:jc w:val="left"/>
        <w:rPr>
          <w:b/>
          <w:sz w:val="28"/>
          <w:szCs w:val="26"/>
        </w:rPr>
      </w:pPr>
      <w:r>
        <w:lastRenderedPageBreak/>
        <w:br w:type="page"/>
      </w:r>
    </w:p>
    <w:p w:rsidR="008D2629" w:rsidRDefault="008D2629" w:rsidP="008D2629">
      <w:pPr>
        <w:pStyle w:val="Titre3"/>
      </w:pPr>
      <w:r>
        <w:lastRenderedPageBreak/>
        <w:t>Leçon LXIII.</w:t>
      </w:r>
      <w:bookmarkStart w:id="692" w:name="t163"/>
      <w:bookmarkEnd w:id="692"/>
      <w:r>
        <w:t xml:space="preserve"> </w:t>
      </w:r>
    </w:p>
    <w:p w:rsidR="008D2629" w:rsidRDefault="008D2629" w:rsidP="008D2629">
      <w:pPr>
        <w:pStyle w:val="Summarium"/>
      </w:pPr>
      <w:r>
        <w:t xml:space="preserve">Dieu apparaît à Moïse dans le buisson ardent. </w:t>
      </w:r>
    </w:p>
    <w:p w:rsidR="008D2629" w:rsidRDefault="008D2629" w:rsidP="008D2629">
      <w:pPr>
        <w:pStyle w:val="fl"/>
      </w:pPr>
      <w:r>
        <w:t>Post multum vero témporis mórtuus est rex Ægýpti : et ingemiscéntes fílii Israël, propter ópera</w:t>
      </w:r>
      <w:r>
        <w:rPr>
          <w:vertAlign w:val="superscript"/>
        </w:rPr>
        <w:t>1</w:t>
      </w:r>
      <w:r>
        <w:t xml:space="preserve"> vociferáti sunt : ascendítque clamor eórum ad Deum. </w:t>
      </w:r>
    </w:p>
    <w:p w:rsidR="008D2629" w:rsidRDefault="008D2629" w:rsidP="008D2629">
      <w:pPr>
        <w:pStyle w:val="fl"/>
      </w:pPr>
      <w:r>
        <w:t>Et audívit gémitum eórum, ac recordátus est fœ́deris quod pépigit</w:t>
      </w:r>
      <w:r>
        <w:rPr>
          <w:vertAlign w:val="superscript"/>
        </w:rPr>
        <w:t>2</w:t>
      </w:r>
      <w:r>
        <w:t xml:space="preserve"> cum Abraham, Isaac, et Jacob. </w:t>
      </w:r>
    </w:p>
    <w:p w:rsidR="008D2629" w:rsidRDefault="008D2629" w:rsidP="008D2629">
      <w:pPr>
        <w:pStyle w:val="fl"/>
      </w:pPr>
      <w:r>
        <w:t>Móyses autem pascébat oves Jethro sóceri sui sacerdótis Madían : cumque mināsset</w:t>
      </w:r>
      <w:r>
        <w:rPr>
          <w:vertAlign w:val="superscript"/>
        </w:rPr>
        <w:t>3</w:t>
      </w:r>
      <w:r>
        <w:t xml:space="preserve"> gregem ad interióra desérti, venit ad montem Dei Horeb. </w:t>
      </w:r>
    </w:p>
    <w:p w:rsidR="008D2629" w:rsidRDefault="008D2629" w:rsidP="008D2629">
      <w:pPr>
        <w:pStyle w:val="fl"/>
      </w:pPr>
      <w:r>
        <w:t xml:space="preserve">Apparuítque ei Dóminus in flammā ignis de médio rubi : et vidébat quod rubus ardéret, et non comburerétur. </w:t>
      </w:r>
    </w:p>
    <w:p w:rsidR="008D2629" w:rsidRDefault="008D2629" w:rsidP="008D2629">
      <w:pPr>
        <w:pStyle w:val="fl"/>
      </w:pPr>
      <w:r>
        <w:t xml:space="preserve">Dixit ergo Móyses : Vadam, et vidébo visiónem hanc magnam, quare non comburátur rubus. </w:t>
      </w:r>
    </w:p>
    <w:p w:rsidR="008D2629" w:rsidRDefault="008D2629" w:rsidP="008D2629">
      <w:pPr>
        <w:pStyle w:val="fl"/>
      </w:pPr>
      <w:r>
        <w:t xml:space="preserve">Cernens autem Dóminus quod pérgeret ad vidéndum, vocávit eum de médio rubi, et ait : Móyses ! Móyses ! Qui respóndit : Adsum. </w:t>
      </w:r>
    </w:p>
    <w:p w:rsidR="008D2629" w:rsidRDefault="008D2629" w:rsidP="008D2629">
      <w:pPr>
        <w:pStyle w:val="fl"/>
      </w:pPr>
      <w:r>
        <w:t xml:space="preserve">At ille : Ne apprópies, inquit, huc : solve calceaméntum de pédibus tuis : locus enim in quo stas, terra sancta est. </w:t>
      </w:r>
    </w:p>
    <w:p w:rsidR="008D2629" w:rsidRDefault="008D2629" w:rsidP="008D2629">
      <w:pPr>
        <w:pStyle w:val="fl"/>
      </w:pPr>
      <w:r>
        <w:t xml:space="preserve">Et ait : Ego sum Deus patris tui, Deus Abraham, Deus Isaac, et Deus Jacob. Abscóndit Móyses fáciem suam : non enim audébat aspícere contra Deum. </w:t>
      </w:r>
    </w:p>
    <w:p w:rsidR="008D2629" w:rsidRDefault="008D2629" w:rsidP="008D2629">
      <w:pPr>
        <w:pStyle w:val="fl"/>
      </w:pPr>
      <w:r>
        <w:t xml:space="preserve">Cui ait Dóminus : Vidi afflictiónem pópuli mei in Ægýpto, et clamórem ejus audívi propter durítiam eórum qui præsunt opéribus : </w:t>
      </w:r>
    </w:p>
    <w:p w:rsidR="008D2629" w:rsidRDefault="008D2629" w:rsidP="008D2629">
      <w:pPr>
        <w:pStyle w:val="fl"/>
      </w:pPr>
      <w:r>
        <w:t>Et sciens dolórem ejus, descéndi ut líberem eum de mánibus Ægyptiórum, et edúcam de terrā illā in terram bonam et spatiósam, in terram quæ fluit lacte et melle</w:t>
      </w:r>
      <w:r>
        <w:rPr>
          <w:vertAlign w:val="superscript"/>
        </w:rPr>
        <w:t>4</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93" w:name="t163n01"/>
      <w:bookmarkEnd w:id="693"/>
      <w:r w:rsidRPr="005119F6">
        <w:rPr>
          <w:rStyle w:val="NumNot"/>
        </w:rPr>
        <w:t>.</w:t>
      </w:r>
      <w:r>
        <w:t xml:space="preserve"> </w:t>
      </w:r>
      <w:r w:rsidRPr="00050BBD">
        <w:rPr>
          <w:rStyle w:val="LaIt"/>
        </w:rPr>
        <w:t>Propter ópera</w:t>
      </w:r>
      <w:r>
        <w:t xml:space="preserve">, savoir, </w:t>
      </w:r>
      <w:r w:rsidRPr="00050BBD">
        <w:rPr>
          <w:rStyle w:val="LaIt"/>
        </w:rPr>
        <w:t>ipsis impósita</w:t>
      </w:r>
      <w:r>
        <w:t xml:space="preserve">. </w:t>
      </w:r>
      <w:r w:rsidRPr="005119F6">
        <w:t xml:space="preserve">– </w:t>
      </w:r>
      <w:r w:rsidRPr="005119F6">
        <w:rPr>
          <w:rStyle w:val="NumNot"/>
        </w:rPr>
        <w:t>2</w:t>
      </w:r>
      <w:bookmarkStart w:id="694" w:name="t163n02"/>
      <w:bookmarkEnd w:id="694"/>
      <w:r w:rsidRPr="005119F6">
        <w:rPr>
          <w:rStyle w:val="NumNot"/>
        </w:rPr>
        <w:t>.</w:t>
      </w:r>
      <w:r>
        <w:t xml:space="preserve"> </w:t>
      </w:r>
      <w:r w:rsidRPr="00050BBD">
        <w:rPr>
          <w:rStyle w:val="LaIt"/>
        </w:rPr>
        <w:t>Pépigit</w:t>
      </w:r>
      <w:r>
        <w:t xml:space="preserve"> vient de </w:t>
      </w:r>
      <w:r w:rsidRPr="00050BBD">
        <w:rPr>
          <w:rStyle w:val="LaIt"/>
        </w:rPr>
        <w:t>pango</w:t>
      </w:r>
      <w:r>
        <w:t xml:space="preserve">. </w:t>
      </w:r>
      <w:r w:rsidRPr="005119F6">
        <w:t xml:space="preserve">– </w:t>
      </w:r>
      <w:r w:rsidRPr="005119F6">
        <w:rPr>
          <w:rStyle w:val="NumNot"/>
        </w:rPr>
        <w:t>3</w:t>
      </w:r>
      <w:bookmarkStart w:id="695" w:name="t163n03"/>
      <w:bookmarkEnd w:id="695"/>
      <w:r w:rsidRPr="005119F6">
        <w:rPr>
          <w:rStyle w:val="NumNot"/>
        </w:rPr>
        <w:t>.</w:t>
      </w:r>
      <w:r>
        <w:t xml:space="preserve"> Pour </w:t>
      </w:r>
      <w:r w:rsidRPr="00050BBD">
        <w:rPr>
          <w:rStyle w:val="LaIt"/>
        </w:rPr>
        <w:t>minavísset</w:t>
      </w:r>
      <w:r>
        <w:t xml:space="preserve">. </w:t>
      </w:r>
      <w:r w:rsidRPr="00050BBD">
        <w:rPr>
          <w:rStyle w:val="LaIt"/>
        </w:rPr>
        <w:t>De mináre</w:t>
      </w:r>
      <w:r>
        <w:t xml:space="preserve"> (anciennement </w:t>
      </w:r>
      <w:r w:rsidRPr="00050BBD">
        <w:rPr>
          <w:rStyle w:val="LaIt"/>
        </w:rPr>
        <w:t>dúcere</w:t>
      </w:r>
      <w:r>
        <w:t xml:space="preserve">) vient notre verbe : mener. </w:t>
      </w:r>
      <w:r w:rsidRPr="005119F6">
        <w:t xml:space="preserve">– </w:t>
      </w:r>
      <w:r w:rsidRPr="005119F6">
        <w:rPr>
          <w:rStyle w:val="NumNot"/>
        </w:rPr>
        <w:t>4</w:t>
      </w:r>
      <w:bookmarkStart w:id="696" w:name="t163n04"/>
      <w:bookmarkEnd w:id="696"/>
      <w:r w:rsidRPr="005119F6">
        <w:rPr>
          <w:rStyle w:val="NumNot"/>
        </w:rPr>
        <w:t>.</w:t>
      </w:r>
      <w:r>
        <w:t xml:space="preserve"> </w:t>
      </w:r>
      <w:r w:rsidRPr="00050BBD">
        <w:rPr>
          <w:rStyle w:val="LaIt"/>
        </w:rPr>
        <w:t xml:space="preserve">Quæ fluit </w:t>
      </w:r>
      <w:r w:rsidRPr="00050BBD">
        <w:rPr>
          <w:rStyle w:val="LaIt"/>
        </w:rPr>
        <w:lastRenderedPageBreak/>
        <w:t>lacte et melle</w:t>
      </w:r>
      <w:r>
        <w:t xml:space="preserve">, qui coule par le lait et par le miel, ou, en sous-entendant </w:t>
      </w:r>
      <w:r w:rsidRPr="00050BBD">
        <w:rPr>
          <w:rStyle w:val="LaIt"/>
        </w:rPr>
        <w:t>in</w:t>
      </w:r>
      <w:r>
        <w:t xml:space="preserve"> : qui coule en lait ou en miel, où coulent le lait et le miel. </w:t>
      </w:r>
    </w:p>
    <w:p w:rsidR="008D2629" w:rsidRDefault="008D2629" w:rsidP="008D2629">
      <w:pPr>
        <w:pStyle w:val="Nota"/>
        <w:sectPr w:rsidR="008D2629" w:rsidSect="00A76AE2">
          <w:headerReference w:type="default" r:id="rId19"/>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LXIV.</w:t>
      </w:r>
      <w:bookmarkStart w:id="697" w:name="t164"/>
      <w:bookmarkEnd w:id="697"/>
      <w:r>
        <w:t xml:space="preserve"> </w:t>
      </w:r>
    </w:p>
    <w:p w:rsidR="008D2629" w:rsidRDefault="008D2629" w:rsidP="008D2629">
      <w:pPr>
        <w:pStyle w:val="Summarium"/>
      </w:pPr>
      <w:r>
        <w:t xml:space="preserve">Moïse reçoit la mission de délivrer son peuple. </w:t>
      </w:r>
    </w:p>
    <w:p w:rsidR="008D2629" w:rsidRDefault="008D2629" w:rsidP="008D2629">
      <w:pPr>
        <w:pStyle w:val="fl"/>
      </w:pPr>
      <w:r>
        <w:t xml:space="preserve">Clamor ergo filiórum Israël venit ad me : vidíque afflictiónem eórum, quā ab Ægýptiis opprimúntur. </w:t>
      </w:r>
    </w:p>
    <w:p w:rsidR="008D2629" w:rsidRDefault="008D2629" w:rsidP="008D2629">
      <w:pPr>
        <w:pStyle w:val="fl"/>
      </w:pPr>
      <w:r>
        <w:t xml:space="preserve">Veni, et mittam te ad Pharaónem, ut edúcas pópulum meum, fílios Israël, de Ægýpto. </w:t>
      </w:r>
    </w:p>
    <w:p w:rsidR="008D2629" w:rsidRDefault="008D2629" w:rsidP="008D2629">
      <w:pPr>
        <w:pStyle w:val="fl"/>
      </w:pPr>
      <w:r>
        <w:lastRenderedPageBreak/>
        <w:t>Dixítque Móyses ad Deum : Quis sum</w:t>
      </w:r>
      <w:r>
        <w:rPr>
          <w:vertAlign w:val="superscript"/>
        </w:rPr>
        <w:t>1</w:t>
      </w:r>
      <w:r>
        <w:t xml:space="preserve"> ego ut vadam ad Pharaónem, et edúcam fílios Israël de Ægýpto ? </w:t>
      </w:r>
    </w:p>
    <w:p w:rsidR="008D2629" w:rsidRDefault="008D2629" w:rsidP="008D2629">
      <w:pPr>
        <w:pStyle w:val="fl"/>
      </w:pPr>
      <w:r>
        <w:t xml:space="preserve">Qui dixit ei : Ego ero tecum : et hoc habébis signum, quod míserim te : Cum edúxeris pópulum meum de Ægýpto, immolábis Deo super montem istum. </w:t>
      </w:r>
    </w:p>
    <w:p w:rsidR="008D2629" w:rsidRDefault="008D2629" w:rsidP="008D2629">
      <w:pPr>
        <w:pStyle w:val="fl"/>
      </w:pPr>
      <w:r>
        <w:t xml:space="preserve">Ait Móyses ad Deum : Ecce ego vadam ad fílios Israël, et dicam eis : Deus patrum vestrórum misit me ad vos. Si díxerint mihi : Quod est nomen ejus ? quid dicam eis ? </w:t>
      </w:r>
    </w:p>
    <w:p w:rsidR="008D2629" w:rsidRDefault="008D2629" w:rsidP="008D2629">
      <w:pPr>
        <w:pStyle w:val="fl"/>
      </w:pPr>
      <w:r>
        <w:t>Dixit Deus ad Móysen : EGO SUM QUI SUM</w:t>
      </w:r>
      <w:r>
        <w:rPr>
          <w:vertAlign w:val="superscript"/>
        </w:rPr>
        <w:t>2</w:t>
      </w:r>
      <w:r>
        <w:t>. Ait : Sic dices fíliis Israël : QUI EST</w:t>
      </w:r>
      <w:r>
        <w:rPr>
          <w:vertAlign w:val="superscript"/>
        </w:rPr>
        <w:t>3</w:t>
      </w:r>
      <w:r>
        <w:t xml:space="preserve">, misit me ad vos. </w:t>
      </w:r>
    </w:p>
    <w:p w:rsidR="008D2629" w:rsidRDefault="008D2629" w:rsidP="008D2629">
      <w:pPr>
        <w:pStyle w:val="fl"/>
      </w:pPr>
      <w:r>
        <w:t>Dixítque íterum Deus ad Móysen : Hæc dices fíliis Israël : Dóminus Deus patrum vestrórum, Deus Abraham, Deus Isaac, et Deus Jacob, misit me ad vos : hoc nomen mihi est in ætérnum</w:t>
      </w:r>
      <w:r>
        <w:rPr>
          <w:vertAlign w:val="superscript"/>
        </w:rPr>
        <w:t>4</w:t>
      </w:r>
      <w:r>
        <w:t xml:space="preserve">. </w:t>
      </w:r>
    </w:p>
    <w:p w:rsidR="008D2629" w:rsidRDefault="008D2629" w:rsidP="008D2629">
      <w:pPr>
        <w:pStyle w:val="fl"/>
      </w:pPr>
      <w:r>
        <w:t>Vade, et cóngrega senióres Israël, et dices ad eos : Dóminus Deus patrum vestrórum appáruit mihi, Deus Abraham, Deus Isaac, et Deus Jacob, dicens : Vísitans visitávi</w:t>
      </w:r>
      <w:r>
        <w:rPr>
          <w:vertAlign w:val="superscript"/>
        </w:rPr>
        <w:t>5</w:t>
      </w:r>
      <w:r>
        <w:t xml:space="preserve"> vos, et vidi ómnia quæ accidérunt vobis in Ægýpto. </w:t>
      </w:r>
    </w:p>
    <w:p w:rsidR="008D2629" w:rsidRDefault="008D2629" w:rsidP="008D2629">
      <w:pPr>
        <w:pStyle w:val="fl"/>
      </w:pPr>
      <w:r>
        <w:t>Et dixi ut edúcam</w:t>
      </w:r>
      <w:r>
        <w:rPr>
          <w:vertAlign w:val="superscript"/>
        </w:rPr>
        <w:t>6</w:t>
      </w:r>
      <w:r>
        <w:t xml:space="preserve"> vos de afflictióne Ægýpti, ad terram fluéntem lacte et melle. </w:t>
      </w:r>
    </w:p>
    <w:p w:rsidR="008D2629" w:rsidRDefault="008D2629" w:rsidP="008D2629">
      <w:pPr>
        <w:pStyle w:val="fl"/>
      </w:pPr>
      <w:r>
        <w:t>Et áudient vocem tuam : ingredierísque tu, et senióres Israël, ad regem Ægýpti, et dices ad eum : Dóminus Deus Hebræórum vocávit nos : íbimus viam</w:t>
      </w:r>
      <w:r>
        <w:rPr>
          <w:vertAlign w:val="superscript"/>
        </w:rPr>
        <w:t>7</w:t>
      </w:r>
      <w:r>
        <w:t xml:space="preserve"> trium diérum in solitúdinem, ut immolémus Dómino Deo nostro. </w:t>
      </w:r>
    </w:p>
    <w:p w:rsidR="008D2629" w:rsidRDefault="008D2629" w:rsidP="008D2629">
      <w:pPr>
        <w:pStyle w:val="fl"/>
      </w:pPr>
      <w:r>
        <w:t>Sed ego scio quod non dimíttet vos rex Ægýpti ut eátis, nisi</w:t>
      </w:r>
      <w:r>
        <w:rPr>
          <w:vertAlign w:val="superscript"/>
        </w:rPr>
        <w:t>8</w:t>
      </w:r>
      <w:r>
        <w:t xml:space="preserve"> per manum válidam. </w:t>
      </w:r>
    </w:p>
    <w:p w:rsidR="008D2629" w:rsidRDefault="008D2629" w:rsidP="008D2629">
      <w:pPr>
        <w:pStyle w:val="fl"/>
      </w:pPr>
      <w:r>
        <w:t>Exténdam enim manum meam, et percútiam Ægýptum in</w:t>
      </w:r>
      <w:r>
        <w:rPr>
          <w:vertAlign w:val="superscript"/>
        </w:rPr>
        <w:t>9</w:t>
      </w:r>
      <w:r>
        <w:t xml:space="preserve"> cunctis mirabílibus meis, quæ factúrus sum in médio eórum : post hæc dimíttet vos. </w:t>
      </w:r>
    </w:p>
    <w:p w:rsidR="008D2629" w:rsidRDefault="008D2629" w:rsidP="008D2629">
      <w:pPr>
        <w:pStyle w:val="fl"/>
      </w:pPr>
      <w:r>
        <w:t>Dabóque grátiam</w:t>
      </w:r>
      <w:r>
        <w:rPr>
          <w:vertAlign w:val="superscript"/>
        </w:rPr>
        <w:t>10</w:t>
      </w:r>
      <w:r>
        <w:t xml:space="preserve"> pópulo huic coram Ægýptiis : et cum egrediémini, non exíbitis vácui : </w:t>
      </w:r>
    </w:p>
    <w:p w:rsidR="008D2629" w:rsidRDefault="008D2629" w:rsidP="008D2629">
      <w:pPr>
        <w:pStyle w:val="fl"/>
      </w:pPr>
      <w:r>
        <w:t>Sed postulábit múlier a vicínā suā et ab hóspitā suā, vasa argéntea et áurea, ac vestes : ponetísque eas super fílios et fílias vestras, et spoliábitis Ægýptum</w:t>
      </w:r>
      <w:r>
        <w:rPr>
          <w:vertAlign w:val="superscript"/>
        </w:rPr>
        <w:t>11</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698" w:name="t164n01"/>
      <w:bookmarkEnd w:id="698"/>
      <w:r w:rsidRPr="005119F6">
        <w:rPr>
          <w:rStyle w:val="NumNot"/>
        </w:rPr>
        <w:t>.</w:t>
      </w:r>
      <w:r>
        <w:t xml:space="preserve"> </w:t>
      </w:r>
      <w:r w:rsidRPr="00050BBD">
        <w:rPr>
          <w:rStyle w:val="LaIt"/>
        </w:rPr>
        <w:t>Quis sum</w:t>
      </w:r>
      <w:r>
        <w:t xml:space="preserve">…, qui suis-je…, dit Moïse en mesurant la grandeur de sa mission à la faiblesse qu’il ressent en lui. </w:t>
      </w:r>
      <w:r w:rsidRPr="005119F6">
        <w:t xml:space="preserve">– </w:t>
      </w:r>
      <w:r w:rsidRPr="005119F6">
        <w:rPr>
          <w:rStyle w:val="NumNot"/>
        </w:rPr>
        <w:t>2</w:t>
      </w:r>
      <w:bookmarkStart w:id="699" w:name="t164n02"/>
      <w:bookmarkEnd w:id="699"/>
      <w:r w:rsidRPr="005119F6">
        <w:rPr>
          <w:rStyle w:val="NumNot"/>
        </w:rPr>
        <w:t>.</w:t>
      </w:r>
      <w:r>
        <w:t xml:space="preserve"> C’est la plus belle définition qui ait été donnée de Dieu. </w:t>
      </w:r>
      <w:r w:rsidRPr="005119F6">
        <w:t xml:space="preserve">– </w:t>
      </w:r>
      <w:r w:rsidRPr="005119F6">
        <w:rPr>
          <w:rStyle w:val="NumNot"/>
        </w:rPr>
        <w:t>3</w:t>
      </w:r>
      <w:bookmarkStart w:id="700" w:name="t164n03"/>
      <w:bookmarkEnd w:id="700"/>
      <w:r w:rsidRPr="005119F6">
        <w:rPr>
          <w:rStyle w:val="NumNot"/>
        </w:rPr>
        <w:t>.</w:t>
      </w:r>
      <w:r>
        <w:t xml:space="preserve"> L’hébreu porte : </w:t>
      </w:r>
      <w:r w:rsidRPr="00050BBD">
        <w:rPr>
          <w:rStyle w:val="LaIt"/>
        </w:rPr>
        <w:t>qui sum</w:t>
      </w:r>
      <w:r>
        <w:t xml:space="preserve">. </w:t>
      </w:r>
      <w:r w:rsidRPr="005119F6">
        <w:t xml:space="preserve">– </w:t>
      </w:r>
      <w:r w:rsidRPr="005119F6">
        <w:rPr>
          <w:rStyle w:val="NumNot"/>
        </w:rPr>
        <w:t>4</w:t>
      </w:r>
      <w:bookmarkStart w:id="701" w:name="t164n04"/>
      <w:bookmarkEnd w:id="701"/>
      <w:r w:rsidRPr="005119F6">
        <w:rPr>
          <w:rStyle w:val="NumNot"/>
        </w:rPr>
        <w:t>.</w:t>
      </w:r>
      <w:r>
        <w:t xml:space="preserve"> Quand </w:t>
      </w:r>
      <w:r w:rsidRPr="00050BBD">
        <w:rPr>
          <w:rStyle w:val="LaIt"/>
        </w:rPr>
        <w:t>in</w:t>
      </w:r>
      <w:r>
        <w:t xml:space="preserve"> signifie </w:t>
      </w:r>
      <w:r w:rsidRPr="00050BBD">
        <w:rPr>
          <w:rStyle w:val="LaIt"/>
        </w:rPr>
        <w:t>pour</w:t>
      </w:r>
      <w:r>
        <w:t xml:space="preserve">, il gouverne l’accusatif. Sous-entendez </w:t>
      </w:r>
      <w:r w:rsidRPr="00050BBD">
        <w:rPr>
          <w:rStyle w:val="LaIt"/>
        </w:rPr>
        <w:t>tempus</w:t>
      </w:r>
      <w:r>
        <w:t xml:space="preserve">. </w:t>
      </w:r>
      <w:r w:rsidRPr="00050BBD">
        <w:rPr>
          <w:rStyle w:val="LaIt"/>
        </w:rPr>
        <w:t>Dices</w:t>
      </w:r>
      <w:r>
        <w:t xml:space="preserve">, au verset suivant, pour </w:t>
      </w:r>
      <w:r w:rsidRPr="00050BBD">
        <w:rPr>
          <w:rStyle w:val="LaIt"/>
        </w:rPr>
        <w:t>dic</w:t>
      </w:r>
      <w:r>
        <w:t xml:space="preserve">. </w:t>
      </w:r>
      <w:r w:rsidRPr="005119F6">
        <w:t xml:space="preserve">– </w:t>
      </w:r>
      <w:r w:rsidRPr="005119F6">
        <w:rPr>
          <w:rStyle w:val="NumNot"/>
        </w:rPr>
        <w:t>5</w:t>
      </w:r>
      <w:bookmarkStart w:id="702" w:name="t164n05"/>
      <w:bookmarkEnd w:id="702"/>
      <w:r w:rsidRPr="005119F6">
        <w:rPr>
          <w:rStyle w:val="NumNot"/>
        </w:rPr>
        <w:t>.</w:t>
      </w:r>
      <w:r>
        <w:t xml:space="preserve"> </w:t>
      </w:r>
      <w:r w:rsidRPr="00050BBD">
        <w:rPr>
          <w:rStyle w:val="LaIt"/>
        </w:rPr>
        <w:t xml:space="preserve">Vísitans visitávi, </w:t>
      </w:r>
      <w:r w:rsidRPr="00050BBD">
        <w:rPr>
          <w:rStyle w:val="LaIt"/>
        </w:rPr>
        <w:lastRenderedPageBreak/>
        <w:t>clamans clamávi</w:t>
      </w:r>
      <w:r>
        <w:t xml:space="preserve">, etc. est un hébraïsme, conservé en latin par la fidélité du traducteur. </w:t>
      </w:r>
      <w:r w:rsidRPr="005119F6">
        <w:t xml:space="preserve">– </w:t>
      </w:r>
      <w:r w:rsidRPr="005119F6">
        <w:rPr>
          <w:rStyle w:val="NumNot"/>
        </w:rPr>
        <w:t>6</w:t>
      </w:r>
      <w:bookmarkStart w:id="703" w:name="t164n06"/>
      <w:bookmarkEnd w:id="703"/>
      <w:r w:rsidRPr="005119F6">
        <w:rPr>
          <w:rStyle w:val="NumNot"/>
        </w:rPr>
        <w:t>.</w:t>
      </w:r>
      <w:r>
        <w:t xml:space="preserve"> </w:t>
      </w:r>
      <w:r w:rsidRPr="00050BBD">
        <w:rPr>
          <w:rStyle w:val="LaIt"/>
        </w:rPr>
        <w:t>Edúcam</w:t>
      </w:r>
      <w:r>
        <w:t xml:space="preserve">, j’ai dit que je vous tirerais ; c’est comme s’il y avait : </w:t>
      </w:r>
      <w:r w:rsidRPr="00050BBD">
        <w:rPr>
          <w:rStyle w:val="LaIt"/>
        </w:rPr>
        <w:t>Dixi me eductúrum vos</w:t>
      </w:r>
      <w:r>
        <w:t xml:space="preserve">. </w:t>
      </w:r>
      <w:r w:rsidRPr="00050BBD">
        <w:rPr>
          <w:rStyle w:val="LaIt"/>
        </w:rPr>
        <w:t>Ut</w:t>
      </w:r>
      <w:r>
        <w:t xml:space="preserve"> remplace ici </w:t>
      </w:r>
      <w:r w:rsidRPr="00050BBD">
        <w:rPr>
          <w:rStyle w:val="LaIt"/>
        </w:rPr>
        <w:t>quod</w:t>
      </w:r>
      <w:r>
        <w:t xml:space="preserve"> ou le </w:t>
      </w:r>
      <w:r w:rsidRPr="00050BBD">
        <w:rPr>
          <w:rStyle w:val="italicus"/>
        </w:rPr>
        <w:t>que</w:t>
      </w:r>
      <w:r>
        <w:t xml:space="preserve"> retranché. </w:t>
      </w:r>
      <w:r w:rsidRPr="005119F6">
        <w:t xml:space="preserve">– </w:t>
      </w:r>
      <w:r w:rsidRPr="005119F6">
        <w:rPr>
          <w:rStyle w:val="NumNot"/>
        </w:rPr>
        <w:t>7</w:t>
      </w:r>
      <w:bookmarkStart w:id="704" w:name="t164n07"/>
      <w:bookmarkEnd w:id="704"/>
      <w:r w:rsidRPr="005119F6">
        <w:rPr>
          <w:rStyle w:val="NumNot"/>
        </w:rPr>
        <w:t>.</w:t>
      </w:r>
      <w:r>
        <w:t xml:space="preserve"> Sous-entendez </w:t>
      </w:r>
      <w:r w:rsidRPr="00050BBD">
        <w:rPr>
          <w:rStyle w:val="LaIt"/>
        </w:rPr>
        <w:t>per</w:t>
      </w:r>
      <w:r>
        <w:t xml:space="preserve"> ou </w:t>
      </w:r>
      <w:r w:rsidRPr="00707832">
        <w:rPr>
          <w:rStyle w:val="LaIt"/>
        </w:rPr>
        <w:t xml:space="preserve">secúndum. </w:t>
      </w:r>
      <w:r>
        <w:t xml:space="preserve">C’est de là que vient la locution française, aller son </w:t>
      </w:r>
      <w:r w:rsidRPr="0060028B">
        <w:rPr>
          <w:rStyle w:val="italicus"/>
        </w:rPr>
        <w:t>chemin</w:t>
      </w:r>
      <w:r>
        <w:t xml:space="preserve">. </w:t>
      </w:r>
      <w:r w:rsidRPr="005119F6">
        <w:t xml:space="preserve">– </w:t>
      </w:r>
      <w:r w:rsidRPr="005119F6">
        <w:rPr>
          <w:rStyle w:val="NumNot"/>
        </w:rPr>
        <w:t>8</w:t>
      </w:r>
      <w:bookmarkStart w:id="705" w:name="t164n08"/>
      <w:bookmarkEnd w:id="705"/>
      <w:r w:rsidRPr="005119F6">
        <w:rPr>
          <w:rStyle w:val="NumNot"/>
        </w:rPr>
        <w:t>.</w:t>
      </w:r>
      <w:r>
        <w:t xml:space="preserve"> </w:t>
      </w:r>
      <w:r w:rsidRPr="00050BBD">
        <w:rPr>
          <w:rStyle w:val="LaIt"/>
        </w:rPr>
        <w:t>Nisi</w:t>
      </w:r>
      <w:r>
        <w:t xml:space="preserve">, sinon, si </w:t>
      </w:r>
      <w:r>
        <w:lastRenderedPageBreak/>
        <w:t xml:space="preserve">ce n’est pas… Double hébraïsme : la main pour la puissance. </w:t>
      </w:r>
      <w:r w:rsidRPr="005119F6">
        <w:t xml:space="preserve">– </w:t>
      </w:r>
      <w:r w:rsidRPr="005119F6">
        <w:rPr>
          <w:rStyle w:val="NumNot"/>
        </w:rPr>
        <w:t>9</w:t>
      </w:r>
      <w:bookmarkStart w:id="706" w:name="t164n09"/>
      <w:bookmarkEnd w:id="706"/>
      <w:r w:rsidRPr="005119F6">
        <w:rPr>
          <w:rStyle w:val="NumNot"/>
        </w:rPr>
        <w:t>.</w:t>
      </w:r>
      <w:r>
        <w:t xml:space="preserve"> </w:t>
      </w:r>
      <w:r w:rsidRPr="00050BBD">
        <w:rPr>
          <w:rStyle w:val="LaIt"/>
        </w:rPr>
        <w:t>In</w:t>
      </w:r>
      <w:r>
        <w:t xml:space="preserve"> signifie ici : par, d’après un usage de la langue hébraïque, et même d’après le grec des Septante. </w:t>
      </w:r>
      <w:r w:rsidRPr="005119F6">
        <w:t xml:space="preserve">– </w:t>
      </w:r>
      <w:r w:rsidRPr="005119F6">
        <w:rPr>
          <w:rStyle w:val="NumNot"/>
        </w:rPr>
        <w:t>10</w:t>
      </w:r>
      <w:bookmarkStart w:id="707" w:name="t164n10"/>
      <w:bookmarkEnd w:id="707"/>
      <w:r w:rsidRPr="005119F6">
        <w:rPr>
          <w:rStyle w:val="NumNot"/>
        </w:rPr>
        <w:t>.</w:t>
      </w:r>
      <w:r>
        <w:t xml:space="preserve"> </w:t>
      </w:r>
      <w:r w:rsidRPr="00050BBD">
        <w:rPr>
          <w:rStyle w:val="LaIt"/>
        </w:rPr>
        <w:t>Grátiam</w:t>
      </w:r>
      <w:r>
        <w:t xml:space="preserve">, grâce divine et puissance </w:t>
      </w:r>
      <w:r>
        <w:lastRenderedPageBreak/>
        <w:t xml:space="preserve">opérée par cette grâce. </w:t>
      </w:r>
      <w:r w:rsidRPr="005119F6">
        <w:t xml:space="preserve">– </w:t>
      </w:r>
      <w:r w:rsidRPr="005119F6">
        <w:rPr>
          <w:rStyle w:val="NumNot"/>
        </w:rPr>
        <w:t>11</w:t>
      </w:r>
      <w:bookmarkStart w:id="708" w:name="t164n11"/>
      <w:bookmarkEnd w:id="708"/>
      <w:r w:rsidRPr="005119F6">
        <w:rPr>
          <w:rStyle w:val="NumNot"/>
        </w:rPr>
        <w:t>.</w:t>
      </w:r>
      <w:r>
        <w:t xml:space="preserve"> Maître de tout, Dieu avait bien le droit de donner cet ordre ; il n’y avait d’ailleurs ici qu’une juste compensation.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LXV.</w:t>
      </w:r>
      <w:bookmarkStart w:id="709" w:name="t165"/>
      <w:bookmarkEnd w:id="709"/>
      <w:r>
        <w:t xml:space="preserve"> </w:t>
      </w:r>
    </w:p>
    <w:p w:rsidR="008D2629" w:rsidRDefault="008D2629" w:rsidP="008D2629">
      <w:pPr>
        <w:pStyle w:val="Summarium"/>
      </w:pPr>
      <w:r>
        <w:t xml:space="preserve">Trois prodiges opérés pour confirmer la mission de Moïse ; Dieu lui adjoint Aaron. </w:t>
      </w:r>
    </w:p>
    <w:p w:rsidR="008D2629" w:rsidRDefault="008D2629" w:rsidP="008D2629">
      <w:pPr>
        <w:pStyle w:val="fl"/>
      </w:pPr>
      <w:r>
        <w:t xml:space="preserve">Respóndens Móyses ait : Non credent mihi, neque áudient vocem meam, sed dicent : Non appáruit tibi Dóminus. </w:t>
      </w:r>
    </w:p>
    <w:p w:rsidR="008D2629" w:rsidRDefault="008D2629" w:rsidP="008D2629">
      <w:pPr>
        <w:pStyle w:val="fl"/>
      </w:pPr>
      <w:r>
        <w:t>Dixit</w:t>
      </w:r>
      <w:r>
        <w:rPr>
          <w:vertAlign w:val="superscript"/>
        </w:rPr>
        <w:t>1</w:t>
      </w:r>
      <w:r>
        <w:t xml:space="preserve"> ergo ad eum : Quid est quod tenes in manu tuā ? Respóndit : Virga. </w:t>
      </w:r>
    </w:p>
    <w:p w:rsidR="008D2629" w:rsidRDefault="008D2629" w:rsidP="008D2629">
      <w:pPr>
        <w:pStyle w:val="fl"/>
      </w:pPr>
      <w:r>
        <w:t xml:space="preserve">Dixítque Dóminus : Prójice eam in terram. Projécit, et versa est in cólubrum, ita ut fúgeret Móyses. </w:t>
      </w:r>
    </w:p>
    <w:p w:rsidR="008D2629" w:rsidRDefault="008D2629" w:rsidP="008D2629">
      <w:pPr>
        <w:pStyle w:val="fl"/>
      </w:pPr>
      <w:r>
        <w:t>Dixítque Dóminus : Exténde manum tuam, et apprehénde caudam ejus. Exténdit, et ténuit</w:t>
      </w:r>
      <w:r>
        <w:rPr>
          <w:vertAlign w:val="superscript"/>
        </w:rPr>
        <w:t>2</w:t>
      </w:r>
      <w:r>
        <w:t xml:space="preserve">, versáque est in virgam. </w:t>
      </w:r>
    </w:p>
    <w:p w:rsidR="008D2629" w:rsidRDefault="008D2629" w:rsidP="008D2629">
      <w:pPr>
        <w:pStyle w:val="fl"/>
      </w:pPr>
      <w:r>
        <w:t>Ut credant</w:t>
      </w:r>
      <w:r>
        <w:rPr>
          <w:vertAlign w:val="superscript"/>
        </w:rPr>
        <w:t>3</w:t>
      </w:r>
      <w:r>
        <w:t xml:space="preserve">, inquit, quod apparúerit tibi Dóminus Deus patrum suórum, Deus Abraham, Deus Isaac, et Deus Jacob. </w:t>
      </w:r>
    </w:p>
    <w:p w:rsidR="008D2629" w:rsidRDefault="008D2629" w:rsidP="008D2629">
      <w:pPr>
        <w:pStyle w:val="fl"/>
      </w:pPr>
      <w:r>
        <w:t>Dixítque Dóminus rursum : Mitte manum tuam in sinum tuum. Quam</w:t>
      </w:r>
      <w:r>
        <w:rPr>
          <w:vertAlign w:val="superscript"/>
        </w:rPr>
        <w:t>4</w:t>
      </w:r>
      <w:r>
        <w:t xml:space="preserve"> cum misísset in sinum, prótulit leprósam instar nivis. </w:t>
      </w:r>
    </w:p>
    <w:p w:rsidR="008D2629" w:rsidRDefault="008D2629" w:rsidP="008D2629">
      <w:pPr>
        <w:pStyle w:val="fl"/>
      </w:pPr>
      <w:r>
        <w:t xml:space="preserve">Rétrahe, ait, manum tuam in sinum tuum. Retráxit, et prótulit íterum, et erat símilis carni réliquæ. </w:t>
      </w:r>
    </w:p>
    <w:p w:rsidR="008D2629" w:rsidRDefault="008D2629" w:rsidP="008D2629">
      <w:pPr>
        <w:pStyle w:val="fl"/>
      </w:pPr>
      <w:r>
        <w:t xml:space="preserve">Si non credíderint, inquit, tibi, neque audíerint sermónem signi prióris, credent verbo signi sequéntis. </w:t>
      </w:r>
    </w:p>
    <w:p w:rsidR="008D2629" w:rsidRDefault="008D2629" w:rsidP="008D2629">
      <w:pPr>
        <w:pStyle w:val="fl"/>
      </w:pPr>
      <w:r>
        <w:t xml:space="preserve">Quod si nec duóbus quidem his signis credíderint, neque audíerint vocem tuam : sume aquam flúminis, et effúnde eam super áridam, et quidquid háuseris de flúvio, vertétur in sánguinem. </w:t>
      </w:r>
    </w:p>
    <w:p w:rsidR="008D2629" w:rsidRDefault="008D2629" w:rsidP="008D2629">
      <w:pPr>
        <w:pStyle w:val="fl"/>
      </w:pPr>
      <w:r>
        <w:t>Ait Móyses : Obsecro, Dómine, non sum éloquens ab heri et nudiustértius</w:t>
      </w:r>
      <w:r>
        <w:rPr>
          <w:vertAlign w:val="superscript"/>
        </w:rPr>
        <w:t>5</w:t>
      </w:r>
      <w:r>
        <w:t> : et ex quo locútus es ad servum tuum, impeditióris et tardióris</w:t>
      </w:r>
      <w:r>
        <w:rPr>
          <w:vertAlign w:val="superscript"/>
        </w:rPr>
        <w:t>6</w:t>
      </w:r>
      <w:r>
        <w:t xml:space="preserve"> linguæ sum. </w:t>
      </w:r>
    </w:p>
    <w:p w:rsidR="008D2629" w:rsidRDefault="008D2629" w:rsidP="008D2629">
      <w:pPr>
        <w:pStyle w:val="fl"/>
      </w:pPr>
      <w:r>
        <w:t xml:space="preserve">Dixit Dóminus ad eum : Quis fecit os hóminis ? aut quis fabricátus est mutum et surdum, vidéntem et cæcum ? nonne ego ? </w:t>
      </w:r>
    </w:p>
    <w:p w:rsidR="008D2629" w:rsidRDefault="008D2629" w:rsidP="008D2629">
      <w:pPr>
        <w:pStyle w:val="fl"/>
      </w:pPr>
      <w:r>
        <w:t xml:space="preserve">Perge ígitur, et ego ero in ore tuo : docebóque te quid loquáris. </w:t>
      </w:r>
    </w:p>
    <w:p w:rsidR="008D2629" w:rsidRDefault="008D2629" w:rsidP="008D2629">
      <w:pPr>
        <w:pStyle w:val="fl"/>
      </w:pPr>
      <w:r>
        <w:t xml:space="preserve">At ille : Obsecro, inquit, Dómine, mitte quem missúrus es. </w:t>
      </w:r>
    </w:p>
    <w:p w:rsidR="008D2629" w:rsidRDefault="008D2629" w:rsidP="008D2629">
      <w:pPr>
        <w:pStyle w:val="fl"/>
      </w:pPr>
      <w:r>
        <w:t>Dixit autem Dóminus ad Aaron : Vade in occúrsum Móysi in desértum. Qui</w:t>
      </w:r>
      <w:r>
        <w:rPr>
          <w:vertAlign w:val="superscript"/>
        </w:rPr>
        <w:t>7</w:t>
      </w:r>
      <w:r>
        <w:t xml:space="preserve"> perréxit óbviam ei in montem Dei, et osculátus est eum. </w:t>
      </w:r>
    </w:p>
    <w:p w:rsidR="008D2629" w:rsidRDefault="008D2629" w:rsidP="008D2629">
      <w:pPr>
        <w:pStyle w:val="fl"/>
      </w:pPr>
      <w:r>
        <w:t>Narravítque Móyses Aaron</w:t>
      </w:r>
      <w:r>
        <w:rPr>
          <w:vertAlign w:val="superscript"/>
        </w:rPr>
        <w:t>8</w:t>
      </w:r>
      <w:r>
        <w:t xml:space="preserve"> ómnia verba Dómini quibus míserat eum, et signa quæ mandáverat. </w:t>
      </w:r>
    </w:p>
    <w:p w:rsidR="008D2629" w:rsidRDefault="008D2629" w:rsidP="008D2629">
      <w:pPr>
        <w:pStyle w:val="fl"/>
      </w:pPr>
      <w:r>
        <w:t xml:space="preserve">Venerúntque simul, et congregavérunt cunctos senióres filiórum Israël : </w:t>
      </w:r>
    </w:p>
    <w:p w:rsidR="008D2629" w:rsidRDefault="008D2629" w:rsidP="008D2629">
      <w:pPr>
        <w:pStyle w:val="fl"/>
      </w:pPr>
      <w:r>
        <w:lastRenderedPageBreak/>
        <w:t xml:space="preserve">Locutúsque est Aaron ómnia verba quæ díxerat Dóminus ad Móysen : et fecit signa coram pópulo, </w:t>
      </w:r>
    </w:p>
    <w:p w:rsidR="008D2629" w:rsidRDefault="008D2629" w:rsidP="008D2629">
      <w:pPr>
        <w:pStyle w:val="fl"/>
      </w:pPr>
      <w:r>
        <w:t xml:space="preserve">Et crédidit pópulus. Audierúntque quod visitāsset Dóminus fílios Israël, et quod respexísset afflictiónem illórum : et proni adoravérunt.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10" w:name="t165n01"/>
      <w:bookmarkEnd w:id="710"/>
      <w:r w:rsidRPr="005119F6">
        <w:rPr>
          <w:rStyle w:val="NumNot"/>
        </w:rPr>
        <w:t>.</w:t>
      </w:r>
      <w:r>
        <w:t xml:space="preserve"> Sous-entendez </w:t>
      </w:r>
      <w:r w:rsidRPr="00050BBD">
        <w:rPr>
          <w:rStyle w:val="LaIt"/>
        </w:rPr>
        <w:t>Dóminus</w:t>
      </w:r>
      <w:r>
        <w:t xml:space="preserve">. </w:t>
      </w:r>
      <w:r w:rsidRPr="005119F6">
        <w:t xml:space="preserve">– </w:t>
      </w:r>
      <w:r w:rsidRPr="005119F6">
        <w:rPr>
          <w:rStyle w:val="NumNot"/>
        </w:rPr>
        <w:t>2</w:t>
      </w:r>
      <w:bookmarkStart w:id="711" w:name="t165n02"/>
      <w:bookmarkEnd w:id="711"/>
      <w:r w:rsidRPr="005119F6">
        <w:rPr>
          <w:rStyle w:val="NumNot"/>
        </w:rPr>
        <w:t>.</w:t>
      </w:r>
      <w:r>
        <w:t xml:space="preserve"> </w:t>
      </w:r>
      <w:r w:rsidRPr="00050BBD">
        <w:rPr>
          <w:rStyle w:val="LaIt"/>
        </w:rPr>
        <w:t>Exténdit</w:t>
      </w:r>
      <w:r>
        <w:t xml:space="preserve">, savoir, </w:t>
      </w:r>
      <w:r w:rsidRPr="00050BBD">
        <w:rPr>
          <w:rStyle w:val="LaIt"/>
        </w:rPr>
        <w:t>manum</w:t>
      </w:r>
      <w:r>
        <w:t xml:space="preserve"> ; </w:t>
      </w:r>
      <w:r w:rsidRPr="00050BBD">
        <w:rPr>
          <w:rStyle w:val="LaIt"/>
        </w:rPr>
        <w:t>et ténuit</w:t>
      </w:r>
      <w:r>
        <w:t xml:space="preserve">, savoir, </w:t>
      </w:r>
      <w:r w:rsidRPr="00050BBD">
        <w:rPr>
          <w:rStyle w:val="LaIt"/>
        </w:rPr>
        <w:t>caudam ejus</w:t>
      </w:r>
      <w:r>
        <w:t xml:space="preserve"> ; </w:t>
      </w:r>
      <w:r w:rsidRPr="00050BBD">
        <w:rPr>
          <w:rStyle w:val="LaIt"/>
        </w:rPr>
        <w:t>et versa est</w:t>
      </w:r>
      <w:r>
        <w:t xml:space="preserve">, savoir, </w:t>
      </w:r>
      <w:r w:rsidRPr="00050BBD">
        <w:rPr>
          <w:rStyle w:val="LaIt"/>
        </w:rPr>
        <w:t>cólubra</w:t>
      </w:r>
      <w:r>
        <w:t xml:space="preserve"> (quoiqu’il y eût, au verset précédent, le masculin </w:t>
      </w:r>
      <w:r w:rsidRPr="00050BBD">
        <w:rPr>
          <w:rStyle w:val="LaIt"/>
        </w:rPr>
        <w:t>cóluber</w:t>
      </w:r>
      <w:r>
        <w:t xml:space="preserve">). </w:t>
      </w:r>
      <w:r w:rsidRPr="005119F6">
        <w:t xml:space="preserve">– </w:t>
      </w:r>
      <w:r w:rsidRPr="005119F6">
        <w:rPr>
          <w:rStyle w:val="NumNot"/>
        </w:rPr>
        <w:t>3</w:t>
      </w:r>
      <w:bookmarkStart w:id="712" w:name="t165n03"/>
      <w:bookmarkEnd w:id="712"/>
      <w:r w:rsidRPr="005119F6">
        <w:rPr>
          <w:rStyle w:val="NumNot"/>
        </w:rPr>
        <w:t>.</w:t>
      </w:r>
      <w:r>
        <w:t xml:space="preserve"> </w:t>
      </w:r>
      <w:r w:rsidRPr="00050BBD">
        <w:rPr>
          <w:rStyle w:val="LaIt"/>
        </w:rPr>
        <w:t>Ut credant</w:t>
      </w:r>
      <w:r>
        <w:t xml:space="preserve">, hébraïsme. Il faut sous-entendre </w:t>
      </w:r>
      <w:r w:rsidRPr="00050BBD">
        <w:rPr>
          <w:rStyle w:val="LaIt"/>
        </w:rPr>
        <w:t>hoc ages</w:t>
      </w:r>
      <w:r>
        <w:t xml:space="preserve"> : tu répéteras ce prodige pour qu’ils croient. </w:t>
      </w:r>
      <w:r w:rsidRPr="005119F6">
        <w:t xml:space="preserve">– </w:t>
      </w:r>
      <w:r w:rsidRPr="005119F6">
        <w:rPr>
          <w:rStyle w:val="NumNot"/>
        </w:rPr>
        <w:t>4</w:t>
      </w:r>
      <w:bookmarkStart w:id="713" w:name="t165n04"/>
      <w:bookmarkEnd w:id="713"/>
      <w:r w:rsidRPr="005119F6">
        <w:rPr>
          <w:rStyle w:val="NumNot"/>
        </w:rPr>
        <w:t>.</w:t>
      </w:r>
      <w:r>
        <w:t xml:space="preserve"> </w:t>
      </w:r>
      <w:r w:rsidRPr="00050BBD">
        <w:rPr>
          <w:rStyle w:val="LaIt"/>
        </w:rPr>
        <w:t>Quam (manum)</w:t>
      </w:r>
      <w:r>
        <w:t xml:space="preserve">. </w:t>
      </w:r>
      <w:r w:rsidRPr="005119F6">
        <w:t xml:space="preserve">– </w:t>
      </w:r>
      <w:r w:rsidRPr="005119F6">
        <w:rPr>
          <w:rStyle w:val="NumNot"/>
        </w:rPr>
        <w:t>5</w:t>
      </w:r>
      <w:bookmarkStart w:id="714" w:name="t165n05"/>
      <w:bookmarkEnd w:id="714"/>
      <w:r w:rsidRPr="005119F6">
        <w:rPr>
          <w:rStyle w:val="NumNot"/>
        </w:rPr>
        <w:t>.</w:t>
      </w:r>
      <w:r>
        <w:t xml:space="preserve"> </w:t>
      </w:r>
      <w:r w:rsidRPr="00050BBD">
        <w:rPr>
          <w:rStyle w:val="LaIt"/>
        </w:rPr>
        <w:t>Ab heri et nudiustértius</w:t>
      </w:r>
      <w:r>
        <w:t xml:space="preserve">, </w:t>
      </w:r>
      <w:r>
        <w:lastRenderedPageBreak/>
        <w:t xml:space="preserve">littéralement depuis hier, et il y a trois jours ; hébraïsme qui signifie depuis longtemps. </w:t>
      </w:r>
      <w:r w:rsidRPr="005119F6">
        <w:t xml:space="preserve">– </w:t>
      </w:r>
      <w:r w:rsidRPr="005119F6">
        <w:rPr>
          <w:rStyle w:val="NumNot"/>
        </w:rPr>
        <w:t>6</w:t>
      </w:r>
      <w:bookmarkStart w:id="715" w:name="t165n06"/>
      <w:bookmarkEnd w:id="715"/>
      <w:r w:rsidRPr="005119F6">
        <w:rPr>
          <w:rStyle w:val="NumNot"/>
        </w:rPr>
        <w:t>.</w:t>
      </w:r>
      <w:r>
        <w:t xml:space="preserve"> Ces comparatifs signifient : j’ai la langue </w:t>
      </w:r>
      <w:r w:rsidRPr="00050BBD">
        <w:rPr>
          <w:rStyle w:val="LaIt"/>
        </w:rPr>
        <w:t>plus</w:t>
      </w:r>
      <w:r>
        <w:t xml:space="preserve"> embarrassée et </w:t>
      </w:r>
      <w:r w:rsidRPr="00050BBD">
        <w:rPr>
          <w:rStyle w:val="LaIt"/>
        </w:rPr>
        <w:t>plus</w:t>
      </w:r>
      <w:r>
        <w:t xml:space="preserve"> tardive qu’auparavant, </w:t>
      </w:r>
      <w:r w:rsidRPr="00050BBD">
        <w:rPr>
          <w:rStyle w:val="LaIt"/>
        </w:rPr>
        <w:t>ou</w:t>
      </w:r>
      <w:r>
        <w:t xml:space="preserve"> que de coutume. </w:t>
      </w:r>
      <w:r w:rsidRPr="005119F6">
        <w:t xml:space="preserve">– </w:t>
      </w:r>
      <w:r w:rsidRPr="005119F6">
        <w:rPr>
          <w:rStyle w:val="NumNot"/>
        </w:rPr>
        <w:t>7</w:t>
      </w:r>
      <w:bookmarkStart w:id="716" w:name="t165n07"/>
      <w:bookmarkEnd w:id="716"/>
      <w:r w:rsidRPr="005119F6">
        <w:rPr>
          <w:rStyle w:val="NumNot"/>
        </w:rPr>
        <w:t>.</w:t>
      </w:r>
      <w:r>
        <w:t xml:space="preserve"> </w:t>
      </w:r>
      <w:r w:rsidRPr="00050BBD">
        <w:rPr>
          <w:rStyle w:val="LaIt"/>
        </w:rPr>
        <w:t>Qui (Aaron)</w:t>
      </w:r>
      <w:r>
        <w:t xml:space="preserve">. </w:t>
      </w:r>
      <w:r w:rsidRPr="005119F6">
        <w:t xml:space="preserve">– </w:t>
      </w:r>
      <w:r w:rsidRPr="005119F6">
        <w:rPr>
          <w:rStyle w:val="NumNot"/>
        </w:rPr>
        <w:t>8</w:t>
      </w:r>
      <w:bookmarkStart w:id="717" w:name="t165n08"/>
      <w:bookmarkEnd w:id="717"/>
      <w:r w:rsidRPr="005119F6">
        <w:rPr>
          <w:rStyle w:val="NumNot"/>
        </w:rPr>
        <w:t>.</w:t>
      </w:r>
      <w:r>
        <w:t xml:space="preserve"> </w:t>
      </w:r>
      <w:r w:rsidRPr="00050BBD">
        <w:rPr>
          <w:rStyle w:val="LaIt"/>
        </w:rPr>
        <w:t>Aaron</w:t>
      </w:r>
      <w:r>
        <w:t xml:space="preserve"> est ici au datif. Tout le monde sait qu’Aaron était frère de Moïse. </w:t>
      </w:r>
    </w:p>
    <w:p w:rsidR="008D2629" w:rsidRDefault="008D2629" w:rsidP="008D2629">
      <w:pPr>
        <w:pStyle w:val="Nota"/>
        <w:sectPr w:rsidR="008D2629" w:rsidSect="00A76AE2">
          <w:headerReference w:type="default" r:id="rId20"/>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LXVI.</w:t>
      </w:r>
      <w:bookmarkStart w:id="718" w:name="t166"/>
      <w:bookmarkEnd w:id="718"/>
      <w:r>
        <w:t xml:space="preserve"> </w:t>
      </w:r>
    </w:p>
    <w:p w:rsidR="008D2629" w:rsidRDefault="008D2629" w:rsidP="008D2629">
      <w:pPr>
        <w:pStyle w:val="Summarium"/>
      </w:pPr>
      <w:r>
        <w:t xml:space="preserve">L’Agneau pascal. </w:t>
      </w:r>
    </w:p>
    <w:p w:rsidR="008D2629" w:rsidRDefault="008D2629" w:rsidP="008D2629">
      <w:pPr>
        <w:pStyle w:val="fl"/>
      </w:pPr>
      <w:r>
        <w:t xml:space="preserve">Dixit quoque Dóminus ad Móysen et Aaron in terrā Ægýpti : </w:t>
      </w:r>
    </w:p>
    <w:p w:rsidR="008D2629" w:rsidRDefault="008D2629" w:rsidP="008D2629">
      <w:pPr>
        <w:pStyle w:val="fl"/>
      </w:pPr>
      <w:r>
        <w:t>Mensis iste, vobis</w:t>
      </w:r>
      <w:r>
        <w:rPr>
          <w:vertAlign w:val="superscript"/>
        </w:rPr>
        <w:t>1</w:t>
      </w:r>
      <w:r>
        <w:t xml:space="preserve"> princípium ménsium</w:t>
      </w:r>
      <w:r>
        <w:rPr>
          <w:vertAlign w:val="superscript"/>
        </w:rPr>
        <w:t>2</w:t>
      </w:r>
      <w:r>
        <w:t xml:space="preserve"> : primus erit in ménsibus anni. </w:t>
      </w:r>
    </w:p>
    <w:p w:rsidR="008D2629" w:rsidRDefault="008D2629" w:rsidP="008D2629">
      <w:pPr>
        <w:pStyle w:val="fl"/>
      </w:pPr>
      <w:r>
        <w:t xml:space="preserve">Loquímini ad univérsum cœtum filiórum Israël, et dícite eis : Décimā die mensis hujus tollat unusquísque agnum per famílias et domos suas. </w:t>
      </w:r>
    </w:p>
    <w:p w:rsidR="008D2629" w:rsidRDefault="008D2629" w:rsidP="008D2629">
      <w:pPr>
        <w:pStyle w:val="fl"/>
      </w:pPr>
      <w:r>
        <w:t>Sin autem minor est númerus ut</w:t>
      </w:r>
      <w:r>
        <w:rPr>
          <w:vertAlign w:val="superscript"/>
        </w:rPr>
        <w:t>3</w:t>
      </w:r>
      <w:r>
        <w:t xml:space="preserve"> suffícere possit ad vescéndum agnum, assúmet vicínum suum qui junctus est dómui suæ, juxta númerum animárum quæ suffícere possunt ad esum agni. </w:t>
      </w:r>
    </w:p>
    <w:p w:rsidR="008D2629" w:rsidRDefault="008D2629" w:rsidP="008D2629">
      <w:pPr>
        <w:pStyle w:val="fl"/>
      </w:pPr>
      <w:r>
        <w:t xml:space="preserve">Erit autem agnus absque máculā, másculus, annículus : juxta quem ritum tollétis et hædum. </w:t>
      </w:r>
    </w:p>
    <w:p w:rsidR="008D2629" w:rsidRDefault="008D2629" w:rsidP="008D2629">
      <w:pPr>
        <w:pStyle w:val="fl"/>
      </w:pPr>
      <w:r>
        <w:t xml:space="preserve">Et servábitis eum usque ad quartam décimam diem mensis hujus : immolabítque eum univérsa multitúdo filiórum Israël ad vésperam. </w:t>
      </w:r>
    </w:p>
    <w:p w:rsidR="008D2629" w:rsidRDefault="008D2629" w:rsidP="008D2629">
      <w:pPr>
        <w:pStyle w:val="fl"/>
      </w:pPr>
      <w:r>
        <w:t xml:space="preserve">Et sument de sánguine ejus, ac ponent super utrúmque postem, et in superlimináribus domórum, in quibus cómedent illum. </w:t>
      </w:r>
    </w:p>
    <w:p w:rsidR="008D2629" w:rsidRDefault="008D2629" w:rsidP="008D2629">
      <w:pPr>
        <w:pStyle w:val="fl"/>
      </w:pPr>
      <w:r>
        <w:t xml:space="preserve">Et edent carnes nocte illā assas igni, et ázymos panes cum lactúcis agréstibus. </w:t>
      </w:r>
    </w:p>
    <w:p w:rsidR="008D2629" w:rsidRDefault="008D2629" w:rsidP="008D2629">
      <w:pPr>
        <w:pStyle w:val="fl"/>
      </w:pPr>
      <w:r>
        <w:t>Non comedétis ex eo crudum quid</w:t>
      </w:r>
      <w:r>
        <w:rPr>
          <w:vertAlign w:val="superscript"/>
        </w:rPr>
        <w:t>4</w:t>
      </w:r>
      <w:r>
        <w:t xml:space="preserve"> nec coctum aquā, sed tantum assum igni : caput cum pédibus ejus et intestínis vorábitis. </w:t>
      </w:r>
    </w:p>
    <w:p w:rsidR="008D2629" w:rsidRDefault="008D2629" w:rsidP="008D2629">
      <w:pPr>
        <w:pStyle w:val="fl"/>
      </w:pPr>
      <w:r>
        <w:t xml:space="preserve">Nec remanébit quidquam ex eo usque mane ; si quid resíduum fúerit, igne comburétis. </w:t>
      </w:r>
    </w:p>
    <w:p w:rsidR="008D2629" w:rsidRDefault="008D2629" w:rsidP="008D2629">
      <w:pPr>
        <w:pStyle w:val="fl"/>
      </w:pPr>
      <w:r>
        <w:t>Sic autem comedétis illum : Renes vestros accingétis, et calceaménta habébitis in pédibus, tenéntes báculos in mánibus, et comedétis festinánter : est enim Phase (id est tránsitus) Dómini</w:t>
      </w:r>
      <w:r>
        <w:rPr>
          <w:vertAlign w:val="superscript"/>
        </w:rPr>
        <w:t>5</w:t>
      </w:r>
      <w:r>
        <w:t xml:space="preserve">. </w:t>
      </w:r>
    </w:p>
    <w:p w:rsidR="008D2629" w:rsidRDefault="008D2629" w:rsidP="008D2629">
      <w:pPr>
        <w:pStyle w:val="fl"/>
      </w:pPr>
      <w:r>
        <w:lastRenderedPageBreak/>
        <w:t>Et transíbo per terram Ægýpti nocte illā, percutiámque omne primogénitum in terrā Ægýpti ab hómine usque ad pecus : et in cunctis diis</w:t>
      </w:r>
      <w:r>
        <w:rPr>
          <w:vertAlign w:val="superscript"/>
        </w:rPr>
        <w:t>6</w:t>
      </w:r>
      <w:r>
        <w:t xml:space="preserve"> Ægýpti fáciam judícia, ego</w:t>
      </w:r>
      <w:r>
        <w:rPr>
          <w:vertAlign w:val="superscript"/>
        </w:rPr>
        <w:t>7</w:t>
      </w:r>
      <w:r>
        <w:t xml:space="preserve"> Dóminus. </w:t>
      </w:r>
    </w:p>
    <w:p w:rsidR="008D2629" w:rsidRDefault="008D2629" w:rsidP="008D2629">
      <w:pPr>
        <w:pStyle w:val="fl"/>
      </w:pPr>
      <w:r>
        <w:t>Erit autem sanguis vobis in signum in ǽdibus in quibus éritis : et vidébo sánguinem, et transíbo vos</w:t>
      </w:r>
      <w:r>
        <w:rPr>
          <w:vertAlign w:val="superscript"/>
        </w:rPr>
        <w:t>8</w:t>
      </w:r>
      <w:r>
        <w:t xml:space="preserve"> : nec erit in vobis plaga dispérdens quando percússero terram Ægýpti. </w:t>
      </w:r>
    </w:p>
    <w:p w:rsidR="008D2629" w:rsidRDefault="008D2629" w:rsidP="008D2629">
      <w:pPr>
        <w:pStyle w:val="fl"/>
      </w:pPr>
      <w:r>
        <w:t xml:space="preserve">Habébitis autem hanc diem in monuméntum : et celebrábitis eam solémnem Dómino in generatiónibus vestris cultu sempitérno.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19" w:name="t166n01"/>
      <w:bookmarkEnd w:id="719"/>
      <w:r w:rsidRPr="005119F6">
        <w:rPr>
          <w:rStyle w:val="NumNot"/>
        </w:rPr>
        <w:t>.</w:t>
      </w:r>
      <w:r>
        <w:t xml:space="preserve"> Sous-entendez </w:t>
      </w:r>
      <w:r w:rsidRPr="00050BBD">
        <w:rPr>
          <w:rStyle w:val="LaIt"/>
        </w:rPr>
        <w:t>est</w:t>
      </w:r>
      <w:r>
        <w:t xml:space="preserve">, </w:t>
      </w:r>
      <w:r w:rsidRPr="00050BBD">
        <w:rPr>
          <w:rStyle w:val="LaIt"/>
        </w:rPr>
        <w:t>sit</w:t>
      </w:r>
      <w:r>
        <w:t xml:space="preserve"> ou </w:t>
      </w:r>
      <w:r w:rsidRPr="00050BBD">
        <w:rPr>
          <w:rStyle w:val="LaIt"/>
        </w:rPr>
        <w:t>erit</w:t>
      </w:r>
      <w:r>
        <w:t xml:space="preserve">. </w:t>
      </w:r>
      <w:r w:rsidRPr="005119F6">
        <w:t xml:space="preserve">– </w:t>
      </w:r>
      <w:r w:rsidRPr="005119F6">
        <w:rPr>
          <w:rStyle w:val="NumNot"/>
        </w:rPr>
        <w:t>2</w:t>
      </w:r>
      <w:bookmarkStart w:id="720" w:name="t166n02"/>
      <w:bookmarkEnd w:id="720"/>
      <w:r w:rsidRPr="005119F6">
        <w:rPr>
          <w:rStyle w:val="NumNot"/>
        </w:rPr>
        <w:t>.</w:t>
      </w:r>
      <w:r>
        <w:t xml:space="preserve"> </w:t>
      </w:r>
      <w:r w:rsidRPr="00050BBD">
        <w:rPr>
          <w:rStyle w:val="LaIt"/>
        </w:rPr>
        <w:t>Princípium ménsium</w:t>
      </w:r>
      <w:r>
        <w:t xml:space="preserve">, ce mois sera pour vous le commencement des mois de l’année, ce qui revient à : le commencement de votre année. </w:t>
      </w:r>
      <w:r w:rsidRPr="005119F6">
        <w:t xml:space="preserve">– </w:t>
      </w:r>
      <w:r w:rsidRPr="005119F6">
        <w:rPr>
          <w:rStyle w:val="NumNot"/>
        </w:rPr>
        <w:t>3</w:t>
      </w:r>
      <w:bookmarkStart w:id="721" w:name="t166n03"/>
      <w:bookmarkEnd w:id="721"/>
      <w:r w:rsidRPr="005119F6">
        <w:rPr>
          <w:rStyle w:val="NumNot"/>
        </w:rPr>
        <w:t>.</w:t>
      </w:r>
      <w:r>
        <w:t xml:space="preserve"> </w:t>
      </w:r>
      <w:r w:rsidRPr="00050BBD">
        <w:rPr>
          <w:rStyle w:val="LaIt"/>
        </w:rPr>
        <w:t>Ut</w:t>
      </w:r>
      <w:r>
        <w:t xml:space="preserve">, après le comparatif </w:t>
      </w:r>
      <w:r w:rsidRPr="00050BBD">
        <w:rPr>
          <w:rStyle w:val="LaIt"/>
        </w:rPr>
        <w:t>minor</w:t>
      </w:r>
      <w:r>
        <w:t xml:space="preserve">, est mis au lieu de </w:t>
      </w:r>
      <w:r w:rsidRPr="00050BBD">
        <w:rPr>
          <w:rStyle w:val="LaIt"/>
        </w:rPr>
        <w:t>quam ut</w:t>
      </w:r>
      <w:r>
        <w:t xml:space="preserve">. </w:t>
      </w:r>
      <w:r w:rsidRPr="005119F6">
        <w:t xml:space="preserve">– </w:t>
      </w:r>
      <w:r w:rsidRPr="005119F6">
        <w:rPr>
          <w:rStyle w:val="NumNot"/>
        </w:rPr>
        <w:t>4</w:t>
      </w:r>
      <w:bookmarkStart w:id="722" w:name="t166n04"/>
      <w:bookmarkEnd w:id="722"/>
      <w:r w:rsidRPr="005119F6">
        <w:rPr>
          <w:rStyle w:val="NumNot"/>
        </w:rPr>
        <w:t>.</w:t>
      </w:r>
      <w:r>
        <w:t xml:space="preserve"> </w:t>
      </w:r>
      <w:r w:rsidRPr="00050BBD">
        <w:rPr>
          <w:rStyle w:val="LaIt"/>
        </w:rPr>
        <w:t>Non quid</w:t>
      </w:r>
      <w:r>
        <w:t xml:space="preserve">, non quelque chose, rien. </w:t>
      </w:r>
      <w:r w:rsidRPr="005119F6">
        <w:t xml:space="preserve">– </w:t>
      </w:r>
      <w:r w:rsidRPr="005119F6">
        <w:rPr>
          <w:rStyle w:val="NumNot"/>
        </w:rPr>
        <w:t>5</w:t>
      </w:r>
      <w:bookmarkStart w:id="723" w:name="t166n05"/>
      <w:bookmarkEnd w:id="723"/>
      <w:r w:rsidRPr="005119F6">
        <w:rPr>
          <w:rStyle w:val="NumNot"/>
        </w:rPr>
        <w:t>.</w:t>
      </w:r>
      <w:r>
        <w:t xml:space="preserve"> L’agneau pascal, qui devait être immolé, dont on devait manger la chair un bâton à la main, les reins ceints comme pour le voyage et dont le sang devait préserver de l’ange exterminateur, est la huitième figure du Messie, véritable agneau de Dieu, dont nous mangeons la chair dans une pâque d’une sublime réalité, et dont le sang préserve les </w:t>
      </w:r>
      <w:r>
        <w:lastRenderedPageBreak/>
        <w:t xml:space="preserve">âmes et leur assure un heureux passage à travers le temps, et du temps à l’éternité. </w:t>
      </w:r>
      <w:r w:rsidRPr="005119F6">
        <w:t xml:space="preserve">– </w:t>
      </w:r>
      <w:r w:rsidRPr="005119F6">
        <w:rPr>
          <w:rStyle w:val="NumNot"/>
        </w:rPr>
        <w:t>6</w:t>
      </w:r>
      <w:bookmarkStart w:id="724" w:name="t166n06"/>
      <w:bookmarkEnd w:id="724"/>
      <w:r w:rsidRPr="005119F6">
        <w:rPr>
          <w:rStyle w:val="NumNot"/>
        </w:rPr>
        <w:t>.</w:t>
      </w:r>
      <w:r>
        <w:t xml:space="preserve"> Allusion au culte des Égyptiens qui adoraient les animaux. </w:t>
      </w:r>
      <w:r w:rsidRPr="005119F6">
        <w:t xml:space="preserve">– </w:t>
      </w:r>
      <w:r w:rsidRPr="005119F6">
        <w:rPr>
          <w:rStyle w:val="NumNot"/>
        </w:rPr>
        <w:t>7</w:t>
      </w:r>
      <w:bookmarkStart w:id="725" w:name="t166n07"/>
      <w:bookmarkEnd w:id="725"/>
      <w:r w:rsidRPr="005119F6">
        <w:rPr>
          <w:rStyle w:val="NumNot"/>
        </w:rPr>
        <w:t>.</w:t>
      </w:r>
      <w:r>
        <w:t xml:space="preserve"> Sous-entendez </w:t>
      </w:r>
      <w:r w:rsidRPr="00050BBD">
        <w:rPr>
          <w:rStyle w:val="LaIt"/>
        </w:rPr>
        <w:t>sum</w:t>
      </w:r>
      <w:r>
        <w:t xml:space="preserve">, ou donnez ces mots pour sujet à </w:t>
      </w:r>
      <w:r w:rsidRPr="00050BBD">
        <w:rPr>
          <w:rStyle w:val="LaIt"/>
        </w:rPr>
        <w:t>fáciam</w:t>
      </w:r>
      <w:r>
        <w:t xml:space="preserve"> ; mais dans la traduction, il faut tenir compte de la place qu’ils occupent. </w:t>
      </w:r>
      <w:r w:rsidRPr="005119F6">
        <w:t xml:space="preserve">– </w:t>
      </w:r>
      <w:r w:rsidRPr="005119F6">
        <w:rPr>
          <w:rStyle w:val="NumNot"/>
        </w:rPr>
        <w:t>8</w:t>
      </w:r>
      <w:bookmarkStart w:id="726" w:name="t166n08"/>
      <w:bookmarkEnd w:id="726"/>
      <w:r w:rsidRPr="005119F6">
        <w:rPr>
          <w:rStyle w:val="NumNot"/>
        </w:rPr>
        <w:t>.</w:t>
      </w:r>
      <w:r>
        <w:t xml:space="preserve"> </w:t>
      </w:r>
      <w:r w:rsidRPr="00050BBD">
        <w:rPr>
          <w:rStyle w:val="LaIt"/>
        </w:rPr>
        <w:t>Et vidébo sánguinem, et transíbo vos</w:t>
      </w:r>
      <w:r>
        <w:t xml:space="preserve">, est la reproduction de l’admirable simplicité de l’antique original hébraïque ; plus tard, le langage adoptait des liaisons plus étroites entre ses membres, et l’on disait : </w:t>
      </w:r>
      <w:r w:rsidRPr="00050BBD">
        <w:rPr>
          <w:rStyle w:val="LaIt"/>
        </w:rPr>
        <w:t>Cum</w:t>
      </w:r>
      <w:r>
        <w:t xml:space="preserve"> ou </w:t>
      </w:r>
      <w:r w:rsidRPr="00050BBD">
        <w:rPr>
          <w:rStyle w:val="LaIt"/>
        </w:rPr>
        <w:t>quando vídero sánguinem, transíbo vos</w:t>
      </w:r>
      <w:r>
        <w:t xml:space="preserve"> (c’est-à-dire </w:t>
      </w:r>
      <w:r w:rsidRPr="00050BBD">
        <w:rPr>
          <w:rStyle w:val="LaIt"/>
        </w:rPr>
        <w:t>domos vestras</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LXVII.</w:t>
      </w:r>
      <w:bookmarkStart w:id="727" w:name="t167"/>
      <w:bookmarkEnd w:id="727"/>
      <w:r>
        <w:t xml:space="preserve"> </w:t>
      </w:r>
    </w:p>
    <w:p w:rsidR="008D2629" w:rsidRDefault="008D2629" w:rsidP="008D2629">
      <w:pPr>
        <w:pStyle w:val="Summarium"/>
      </w:pPr>
      <w:r>
        <w:t xml:space="preserve">Délivrance des Hébreux ; ils sont poursuivis par Pharaon. </w:t>
      </w:r>
    </w:p>
    <w:p w:rsidR="008D2629" w:rsidRDefault="008D2629" w:rsidP="008D2629">
      <w:pPr>
        <w:pStyle w:val="fl"/>
      </w:pPr>
      <w:r>
        <w:t xml:space="preserve">Et nuntiátum est regi Ægyptiórum quod fugísset pópulus : immutatúmque est cor Pharaónis et servórum ejus super pópulo, et dixérunt : Quid volúimus fácere, ut dimitterémus Israël, ne servíret nobis ? </w:t>
      </w:r>
    </w:p>
    <w:p w:rsidR="008D2629" w:rsidRDefault="008D2629" w:rsidP="008D2629">
      <w:pPr>
        <w:pStyle w:val="fl"/>
      </w:pPr>
      <w:r>
        <w:t xml:space="preserve">Junxit ergo currum, et omnem pópulum suum assúmpsit secum. </w:t>
      </w:r>
    </w:p>
    <w:p w:rsidR="008D2629" w:rsidRDefault="008D2629" w:rsidP="008D2629">
      <w:pPr>
        <w:pStyle w:val="fl"/>
      </w:pPr>
      <w:r>
        <w:t xml:space="preserve">Tulítque sexcéntos currus eléctos, et quidquid in Ægýpto cúrruum fuit, et duces totíus exércitus. </w:t>
      </w:r>
    </w:p>
    <w:p w:rsidR="008D2629" w:rsidRDefault="008D2629" w:rsidP="008D2629">
      <w:pPr>
        <w:pStyle w:val="fl"/>
      </w:pPr>
      <w:r>
        <w:t>Induravítque</w:t>
      </w:r>
      <w:r>
        <w:rPr>
          <w:vertAlign w:val="superscript"/>
        </w:rPr>
        <w:t>1</w:t>
      </w:r>
      <w:r>
        <w:t xml:space="preserve"> Dóminus cor Pharaónis regis Ægýpti, et persecútus est fílios Israël. </w:t>
      </w:r>
    </w:p>
    <w:p w:rsidR="008D2629" w:rsidRDefault="008D2629" w:rsidP="008D2629">
      <w:pPr>
        <w:pStyle w:val="fl"/>
      </w:pPr>
      <w:r>
        <w:t>Cumque persequeréntur Ægýptii vestígia</w:t>
      </w:r>
      <w:r>
        <w:rPr>
          <w:vertAlign w:val="superscript"/>
        </w:rPr>
        <w:t>2</w:t>
      </w:r>
      <w:r>
        <w:t xml:space="preserve"> præcedéntium, reperérunt eos in castris super mare : omnis equitátus et currus Pharaónis, et univérsus exércitus, erant in Phiháhiroth</w:t>
      </w:r>
      <w:r>
        <w:rPr>
          <w:vertAlign w:val="superscript"/>
        </w:rPr>
        <w:t>3</w:t>
      </w:r>
      <w:r>
        <w:t xml:space="preserve"> contra Beelséphon</w:t>
      </w:r>
      <w:r>
        <w:rPr>
          <w:vertAlign w:val="superscript"/>
        </w:rPr>
        <w:t>4</w:t>
      </w:r>
      <w:r>
        <w:t xml:space="preserve">. </w:t>
      </w:r>
    </w:p>
    <w:p w:rsidR="008D2629" w:rsidRDefault="008D2629" w:rsidP="008D2629">
      <w:pPr>
        <w:pStyle w:val="fl"/>
      </w:pPr>
      <w:r>
        <w:lastRenderedPageBreak/>
        <w:t xml:space="preserve">Cumque appropinquāsset Phárao, levántes fílii Israël óculos, vidérunt Ægýptios post se : et timuérunt valde ; clamaverúntque ad Dóminum, </w:t>
      </w:r>
    </w:p>
    <w:p w:rsidR="008D2629" w:rsidRDefault="008D2629" w:rsidP="008D2629">
      <w:pPr>
        <w:pStyle w:val="fl"/>
      </w:pPr>
      <w:r>
        <w:t>Et dixérunt ad Móysen : Fórsitan non erant sepúlcra in Ægýpto, ídeo tulísti nos ut morerémur in solitúdine : quid hoc</w:t>
      </w:r>
      <w:r>
        <w:rPr>
          <w:vertAlign w:val="superscript"/>
        </w:rPr>
        <w:t>5</w:t>
      </w:r>
      <w:r>
        <w:t xml:space="preserve"> fácere voluísti, ut edúceres nos ex Ægýpto ? </w:t>
      </w:r>
    </w:p>
    <w:p w:rsidR="008D2629" w:rsidRDefault="008D2629" w:rsidP="008D2629">
      <w:pPr>
        <w:pStyle w:val="fl"/>
      </w:pPr>
      <w:r>
        <w:t xml:space="preserve">Nonne iste est sermo, quem loquebámur ad te in Ægýpto, dicéntes : Recede a nobis, ut serviámus Ægýptiis ? multo enim mélius erat servíre eis, quam mori in solitúdine. </w:t>
      </w:r>
    </w:p>
    <w:p w:rsidR="008D2629" w:rsidRDefault="008D2629" w:rsidP="008D2629">
      <w:pPr>
        <w:pStyle w:val="fl"/>
      </w:pPr>
      <w:r>
        <w:t xml:space="preserve">Et ait Móyses ad pópulum : Nolíte timére : state, et vidéte magnália Dómini quæ factúrus est hódie : Ægýptios enim, quos nunc vidétis, nequáquam ultra vidébitis usque in sempitérnum. </w:t>
      </w:r>
    </w:p>
    <w:p w:rsidR="008D2629" w:rsidRDefault="008D2629" w:rsidP="008D2629">
      <w:pPr>
        <w:pStyle w:val="fl"/>
      </w:pPr>
      <w:r>
        <w:t xml:space="preserve">Dóminus pugnábit pro vobis, et vos tacébitis. </w:t>
      </w:r>
    </w:p>
    <w:p w:rsidR="008D2629" w:rsidRDefault="008D2629" w:rsidP="008D2629">
      <w:pPr>
        <w:pStyle w:val="fl"/>
      </w:pPr>
      <w:r>
        <w:t xml:space="preserve">Dixítque Dóminus ad Móysen : Quid clamas ad me ? Lóquere fíliis Israël ut proficiscántur. </w:t>
      </w:r>
    </w:p>
    <w:p w:rsidR="008D2629" w:rsidRDefault="008D2629" w:rsidP="008D2629">
      <w:pPr>
        <w:pStyle w:val="fl"/>
      </w:pPr>
      <w:r>
        <w:t xml:space="preserve">Tu autem éleva virgam tuam, et exténde manum tuam super mare, et dívide illud : ut gradiántur fílii Israël in médio mari per siccum. </w:t>
      </w:r>
    </w:p>
    <w:p w:rsidR="008D2629" w:rsidRDefault="008D2629" w:rsidP="008D2629">
      <w:pPr>
        <w:pStyle w:val="fl"/>
      </w:pPr>
      <w:r>
        <w:t xml:space="preserve">Ego autem indurábo cor Ægyptiórum ut persequántur vos : et glorificábor in Pharaóne et in omni exércitu ejus, et in cúrribus et in equítibus illíus. </w:t>
      </w:r>
    </w:p>
    <w:p w:rsidR="008D2629" w:rsidRDefault="008D2629" w:rsidP="008D2629">
      <w:pPr>
        <w:pStyle w:val="fl"/>
      </w:pPr>
      <w:r>
        <w:t>Et scient Ægýptii quia</w:t>
      </w:r>
      <w:r>
        <w:rPr>
          <w:vertAlign w:val="superscript"/>
        </w:rPr>
        <w:t>6</w:t>
      </w:r>
      <w:r>
        <w:t xml:space="preserve"> ego sum Dóminus, cum glorificátus fúero in Pharaóne, et in cúrribus atque in equítibus ejus.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28" w:name="t167n01"/>
      <w:bookmarkEnd w:id="728"/>
      <w:r w:rsidRPr="005119F6">
        <w:rPr>
          <w:rStyle w:val="NumNot"/>
        </w:rPr>
        <w:t>.</w:t>
      </w:r>
      <w:r>
        <w:t xml:space="preserve"> Dieu laissa le cœur de Pharaon s’endurcir. </w:t>
      </w:r>
      <w:r w:rsidRPr="005119F6">
        <w:t xml:space="preserve">– </w:t>
      </w:r>
      <w:r w:rsidRPr="005119F6">
        <w:rPr>
          <w:rStyle w:val="NumNot"/>
        </w:rPr>
        <w:t>2</w:t>
      </w:r>
      <w:bookmarkStart w:id="729" w:name="t167n02"/>
      <w:bookmarkEnd w:id="729"/>
      <w:r w:rsidRPr="005119F6">
        <w:rPr>
          <w:rStyle w:val="NumNot"/>
        </w:rPr>
        <w:t>.</w:t>
      </w:r>
      <w:r>
        <w:t xml:space="preserve"> Sous-entendez </w:t>
      </w:r>
      <w:r w:rsidRPr="00050BBD">
        <w:rPr>
          <w:rStyle w:val="LaIt"/>
        </w:rPr>
        <w:t>Hebræórum</w:t>
      </w:r>
      <w:r>
        <w:t xml:space="preserve">. </w:t>
      </w:r>
      <w:r w:rsidRPr="005119F6">
        <w:t xml:space="preserve">– </w:t>
      </w:r>
      <w:r w:rsidRPr="005119F6">
        <w:rPr>
          <w:rStyle w:val="NumNot"/>
        </w:rPr>
        <w:t>3</w:t>
      </w:r>
      <w:bookmarkStart w:id="730" w:name="t167n03"/>
      <w:bookmarkEnd w:id="730"/>
      <w:r w:rsidRPr="005119F6">
        <w:rPr>
          <w:rStyle w:val="NumNot"/>
        </w:rPr>
        <w:t>.</w:t>
      </w:r>
      <w:r>
        <w:t xml:space="preserve"> Treizième campement des Hébreux dans le voisinage du golfe Arabique. </w:t>
      </w:r>
      <w:r w:rsidRPr="005119F6">
        <w:t xml:space="preserve">– </w:t>
      </w:r>
      <w:r w:rsidRPr="005119F6">
        <w:rPr>
          <w:rStyle w:val="NumNot"/>
        </w:rPr>
        <w:t>4</w:t>
      </w:r>
      <w:bookmarkStart w:id="731" w:name="t167n04"/>
      <w:bookmarkEnd w:id="731"/>
      <w:r w:rsidRPr="005119F6">
        <w:rPr>
          <w:rStyle w:val="NumNot"/>
        </w:rPr>
        <w:t>.</w:t>
      </w:r>
      <w:r>
        <w:t xml:space="preserve"> Béelséphon, lieu de l’Égypte orientale, près de Clysma. C’est près de là que les Israélites passèrent la mer Rouge. </w:t>
      </w:r>
      <w:r w:rsidRPr="005119F6">
        <w:t xml:space="preserve">– </w:t>
      </w:r>
      <w:r w:rsidRPr="005119F6">
        <w:rPr>
          <w:rStyle w:val="NumNot"/>
        </w:rPr>
        <w:t>5</w:t>
      </w:r>
      <w:bookmarkStart w:id="732" w:name="t167n05"/>
      <w:bookmarkEnd w:id="732"/>
      <w:r w:rsidRPr="005119F6">
        <w:rPr>
          <w:rStyle w:val="NumNot"/>
        </w:rPr>
        <w:t>.</w:t>
      </w:r>
      <w:r>
        <w:t xml:space="preserve"> </w:t>
      </w:r>
      <w:r w:rsidRPr="00050BBD">
        <w:rPr>
          <w:rStyle w:val="LaIt"/>
        </w:rPr>
        <w:t>Quid hoc</w:t>
      </w:r>
      <w:r>
        <w:t xml:space="preserve"> (sous-</w:t>
      </w:r>
      <w:r>
        <w:lastRenderedPageBreak/>
        <w:t xml:space="preserve">entendu </w:t>
      </w:r>
      <w:r w:rsidRPr="00050BBD">
        <w:rPr>
          <w:rStyle w:val="LaIt"/>
        </w:rPr>
        <w:t>negótium</w:t>
      </w:r>
      <w:r>
        <w:t xml:space="preserve">) </w:t>
      </w:r>
      <w:r w:rsidRPr="00050BBD">
        <w:rPr>
          <w:rStyle w:val="LaIt"/>
        </w:rPr>
        <w:t>fácere voluísti ut edúceres nos</w:t>
      </w:r>
      <w:r>
        <w:t xml:space="preserve">, etc.: quelle est cette chose que vous avez voulu faire afin de nous tirer, etc.? Qu’est-ce que vous vous êtes avisé de faire pour nous tirer, etc.? Ou plus simplement </w:t>
      </w:r>
      <w:r w:rsidRPr="00050BBD">
        <w:rPr>
          <w:rStyle w:val="LaIt"/>
        </w:rPr>
        <w:t>quid</w:t>
      </w:r>
      <w:r>
        <w:t xml:space="preserve"> pour </w:t>
      </w:r>
      <w:r w:rsidRPr="00050BBD">
        <w:rPr>
          <w:rStyle w:val="LaIt"/>
        </w:rPr>
        <w:t>quare</w:t>
      </w:r>
      <w:r>
        <w:t xml:space="preserve">, pourquoi ; signification très-fréquente. </w:t>
      </w:r>
      <w:r w:rsidRPr="005119F6">
        <w:t xml:space="preserve">– </w:t>
      </w:r>
      <w:r w:rsidRPr="005119F6">
        <w:rPr>
          <w:rStyle w:val="NumNot"/>
        </w:rPr>
        <w:t>6</w:t>
      </w:r>
      <w:bookmarkStart w:id="733" w:name="t167n06"/>
      <w:bookmarkEnd w:id="733"/>
      <w:r w:rsidRPr="005119F6">
        <w:rPr>
          <w:rStyle w:val="NumNot"/>
        </w:rPr>
        <w:t>.</w:t>
      </w:r>
      <w:r>
        <w:t xml:space="preserve"> </w:t>
      </w:r>
      <w:r w:rsidRPr="00050BBD">
        <w:rPr>
          <w:rStyle w:val="LaIt"/>
        </w:rPr>
        <w:t>Quia</w:t>
      </w:r>
      <w:r>
        <w:t xml:space="preserve">, pour </w:t>
      </w:r>
      <w:r w:rsidRPr="00050BBD">
        <w:rPr>
          <w:rStyle w:val="LaIt"/>
        </w:rPr>
        <w:t>quod</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LXVIII.</w:t>
      </w:r>
      <w:bookmarkStart w:id="734" w:name="t168"/>
      <w:bookmarkEnd w:id="734"/>
      <w:r>
        <w:t xml:space="preserve"> </w:t>
      </w:r>
    </w:p>
    <w:p w:rsidR="008D2629" w:rsidRDefault="008D2629" w:rsidP="008D2629">
      <w:pPr>
        <w:pStyle w:val="Summarium"/>
      </w:pPr>
      <w:r>
        <w:t xml:space="preserve">Passage de la mer Rouge ; les Égyptiens sont ensevelis dans les eaux. </w:t>
      </w:r>
    </w:p>
    <w:p w:rsidR="008D2629" w:rsidRDefault="008D2629" w:rsidP="008D2629">
      <w:pPr>
        <w:pStyle w:val="fl"/>
      </w:pPr>
      <w:r>
        <w:t>Tollénsque se ángelus Dei, qui præcedébat castra Israël, ábiit post eos : et cum eo páriter colúmna nubis</w:t>
      </w:r>
      <w:r>
        <w:rPr>
          <w:vertAlign w:val="superscript"/>
        </w:rPr>
        <w:t>1</w:t>
      </w:r>
      <w:r>
        <w:t>, prióra dimíttens</w:t>
      </w:r>
      <w:r>
        <w:rPr>
          <w:vertAlign w:val="superscript"/>
        </w:rPr>
        <w:t>2</w:t>
      </w:r>
      <w:r>
        <w:t xml:space="preserve">, post tergum. </w:t>
      </w:r>
    </w:p>
    <w:p w:rsidR="008D2629" w:rsidRDefault="008D2629" w:rsidP="008D2629">
      <w:pPr>
        <w:pStyle w:val="fl"/>
      </w:pPr>
      <w:r>
        <w:t>Stetit, inter castra Ægyptiórum et castra Israël : et erat nubes tenebrósa, et illúminans noctem</w:t>
      </w:r>
      <w:r>
        <w:rPr>
          <w:vertAlign w:val="superscript"/>
        </w:rPr>
        <w:t>3</w:t>
      </w:r>
      <w:r>
        <w:t xml:space="preserve">, ita ut ad se ínvicem toto noctis témpore accédere non valérent. </w:t>
      </w:r>
    </w:p>
    <w:p w:rsidR="008D2629" w:rsidRDefault="008D2629" w:rsidP="008D2629">
      <w:pPr>
        <w:pStyle w:val="fl"/>
      </w:pPr>
      <w:r>
        <w:t>Cumque extendísset Móyses manum super mare, ábstulit illud Dóminus flante</w:t>
      </w:r>
      <w:r>
        <w:rPr>
          <w:vertAlign w:val="superscript"/>
        </w:rPr>
        <w:t>4</w:t>
      </w:r>
      <w:r>
        <w:t xml:space="preserve"> vento veheménti et urénte</w:t>
      </w:r>
      <w:r>
        <w:rPr>
          <w:vertAlign w:val="superscript"/>
        </w:rPr>
        <w:t>5</w:t>
      </w:r>
      <w:r>
        <w:t xml:space="preserve"> totā nocte, et vertit in siccum : divisáque est aqua. </w:t>
      </w:r>
    </w:p>
    <w:p w:rsidR="008D2629" w:rsidRDefault="008D2629" w:rsidP="008D2629">
      <w:pPr>
        <w:pStyle w:val="fl"/>
      </w:pPr>
      <w:r>
        <w:lastRenderedPageBreak/>
        <w:t xml:space="preserve">Et ingréssi sunt fílii Israël per médium sicci maris : erat enim aqua quasi murus a dextrā eórum et lævā. </w:t>
      </w:r>
    </w:p>
    <w:p w:rsidR="008D2629" w:rsidRDefault="008D2629" w:rsidP="008D2629">
      <w:pPr>
        <w:pStyle w:val="fl"/>
      </w:pPr>
      <w:r>
        <w:t xml:space="preserve">Persequentésque Ægýptii ingréssi sunt post eos, et omnis equitátus Pharaónis, currus ejus et équites, per médium maris. </w:t>
      </w:r>
    </w:p>
    <w:p w:rsidR="008D2629" w:rsidRDefault="008D2629" w:rsidP="008D2629">
      <w:pPr>
        <w:pStyle w:val="fl"/>
      </w:pPr>
      <w:r>
        <w:t>Jamque advénerat vigília matutína</w:t>
      </w:r>
      <w:r>
        <w:rPr>
          <w:vertAlign w:val="superscript"/>
        </w:rPr>
        <w:t>6</w:t>
      </w:r>
      <w:r>
        <w:t xml:space="preserve">, et ecce respíciens Dóminus super castra Ægyptiórum per colúmnam ignis et nubis, interfécit exércitum eórum : </w:t>
      </w:r>
    </w:p>
    <w:p w:rsidR="008D2629" w:rsidRDefault="008D2629" w:rsidP="008D2629">
      <w:pPr>
        <w:pStyle w:val="fl"/>
      </w:pPr>
      <w:r>
        <w:t>Et subvértit rotas cúrruum, ferebantúrque</w:t>
      </w:r>
      <w:r>
        <w:rPr>
          <w:vertAlign w:val="superscript"/>
        </w:rPr>
        <w:t>7</w:t>
      </w:r>
      <w:r>
        <w:t xml:space="preserve"> in profúndum. Dixérunt ergo Ægýptii : Fugiámus Israélem : Dóminus enim pugnat pro eis contra nos. </w:t>
      </w:r>
    </w:p>
    <w:p w:rsidR="008D2629" w:rsidRDefault="008D2629" w:rsidP="008D2629">
      <w:pPr>
        <w:pStyle w:val="fl"/>
      </w:pPr>
      <w:r>
        <w:t xml:space="preserve">Et ait Dóminus ad Móysen : Exténde manum tuam super mare, ut revertántur aquæ ad Ægýptios super currus et équites eórum. </w:t>
      </w:r>
    </w:p>
    <w:p w:rsidR="008D2629" w:rsidRDefault="008D2629" w:rsidP="008D2629">
      <w:pPr>
        <w:pStyle w:val="fl"/>
      </w:pPr>
      <w:r>
        <w:t>Cumque extendísset Móyses manum contra mare</w:t>
      </w:r>
      <w:r>
        <w:rPr>
          <w:vertAlign w:val="superscript"/>
        </w:rPr>
        <w:t>8</w:t>
      </w:r>
      <w:r>
        <w:t xml:space="preserve">, revérsum est primo dilúculo ad priórem locum : fugientibúsque Ægýptiis occurrérunt aquæ, et invólvit eos Dóminus in médiis flúctibus. </w:t>
      </w:r>
    </w:p>
    <w:p w:rsidR="008D2629" w:rsidRDefault="008D2629" w:rsidP="008D2629">
      <w:pPr>
        <w:pStyle w:val="fl"/>
      </w:pPr>
      <w:r>
        <w:t xml:space="preserve">Reversǽque sunt aquæ, et operuérunt currus et équites cuncti exércitūs Pharaónis, qui sequéntes ingréssi fúerant mare : nec unus quidem supérfuit ex eis. </w:t>
      </w:r>
    </w:p>
    <w:p w:rsidR="008D2629" w:rsidRDefault="008D2629" w:rsidP="008D2629">
      <w:pPr>
        <w:pStyle w:val="fl"/>
      </w:pPr>
      <w:r>
        <w:t>Fílii autem Israël perrexérunt per médium sicci maris, et aquæ eis erant quasi pro muro a dextris et a sinístris</w:t>
      </w:r>
      <w:r>
        <w:rPr>
          <w:vertAlign w:val="superscript"/>
        </w:rPr>
        <w:t>9</w:t>
      </w:r>
      <w:r>
        <w:t xml:space="preserve"> : </w:t>
      </w:r>
    </w:p>
    <w:p w:rsidR="008D2629" w:rsidRDefault="008D2629" w:rsidP="008D2629">
      <w:pPr>
        <w:pStyle w:val="fl"/>
      </w:pPr>
      <w:r>
        <w:t>Liberavítque Dóminus in die illā</w:t>
      </w:r>
      <w:r>
        <w:rPr>
          <w:vertAlign w:val="superscript"/>
        </w:rPr>
        <w:t>10</w:t>
      </w:r>
      <w:r>
        <w:t xml:space="preserve"> Israël de manu Ægyptiórum. </w:t>
      </w:r>
    </w:p>
    <w:p w:rsidR="008D2629" w:rsidRDefault="008D2629" w:rsidP="008D2629">
      <w:pPr>
        <w:pStyle w:val="fl"/>
      </w:pPr>
      <w:r>
        <w:t>Et vidérunt Ægýptios mórtuos super litus maris, et manum</w:t>
      </w:r>
      <w:r>
        <w:rPr>
          <w:vertAlign w:val="superscript"/>
        </w:rPr>
        <w:t>11</w:t>
      </w:r>
      <w:r>
        <w:t xml:space="preserve"> magnam quam exercúerat Dóminus contra eos : timuítque pópulus Dóminum, et credidérunt Dómino, et Móysi servo ejus.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35" w:name="t168n01"/>
      <w:bookmarkEnd w:id="735"/>
      <w:r w:rsidRPr="005119F6">
        <w:rPr>
          <w:rStyle w:val="NumNot"/>
        </w:rPr>
        <w:t>.</w:t>
      </w:r>
      <w:r>
        <w:t xml:space="preserve"> Sous-entendez </w:t>
      </w:r>
      <w:r w:rsidRPr="00050BBD">
        <w:rPr>
          <w:rStyle w:val="LaIt"/>
        </w:rPr>
        <w:t>ábiit</w:t>
      </w:r>
      <w:r>
        <w:t xml:space="preserve">. </w:t>
      </w:r>
      <w:r w:rsidRPr="005119F6">
        <w:t xml:space="preserve">– </w:t>
      </w:r>
      <w:r w:rsidRPr="005119F6">
        <w:rPr>
          <w:rStyle w:val="NumNot"/>
        </w:rPr>
        <w:t>2</w:t>
      </w:r>
      <w:bookmarkStart w:id="736" w:name="t168n02"/>
      <w:bookmarkEnd w:id="736"/>
      <w:r w:rsidRPr="005119F6">
        <w:rPr>
          <w:rStyle w:val="NumNot"/>
        </w:rPr>
        <w:t>.</w:t>
      </w:r>
      <w:r>
        <w:t xml:space="preserve"> </w:t>
      </w:r>
      <w:r w:rsidRPr="00050BBD">
        <w:rPr>
          <w:rStyle w:val="LaIt"/>
        </w:rPr>
        <w:t>Prióra dimíttens</w:t>
      </w:r>
      <w:r>
        <w:t xml:space="preserve">, sous-entendez </w:t>
      </w:r>
      <w:r w:rsidRPr="00050BBD">
        <w:rPr>
          <w:rStyle w:val="LaIt"/>
        </w:rPr>
        <w:t>loca</w:t>
      </w:r>
      <w:r>
        <w:t xml:space="preserve">, laissant ou abandonnant les premiers lieux, la première place, les devants. </w:t>
      </w:r>
      <w:r w:rsidRPr="005119F6">
        <w:t xml:space="preserve">– </w:t>
      </w:r>
      <w:r w:rsidRPr="005119F6">
        <w:rPr>
          <w:rStyle w:val="NumNot"/>
        </w:rPr>
        <w:t>3</w:t>
      </w:r>
      <w:bookmarkStart w:id="737" w:name="t168n03"/>
      <w:bookmarkEnd w:id="737"/>
      <w:r w:rsidRPr="005119F6">
        <w:rPr>
          <w:rStyle w:val="NumNot"/>
        </w:rPr>
        <w:t>.</w:t>
      </w:r>
      <w:r>
        <w:t xml:space="preserve"> La colonne était ténébreuse du côté des Égyptiens et dissipait les ombres de la nuit du côté des Hébreux. </w:t>
      </w:r>
      <w:r w:rsidRPr="005119F6">
        <w:t xml:space="preserve">– </w:t>
      </w:r>
      <w:r w:rsidRPr="005119F6">
        <w:rPr>
          <w:rStyle w:val="NumNot"/>
        </w:rPr>
        <w:t>4</w:t>
      </w:r>
      <w:bookmarkStart w:id="738" w:name="t168n04"/>
      <w:bookmarkEnd w:id="738"/>
      <w:r w:rsidRPr="005119F6">
        <w:rPr>
          <w:rStyle w:val="NumNot"/>
        </w:rPr>
        <w:t>.</w:t>
      </w:r>
      <w:r>
        <w:t xml:space="preserve"> Distinguez bien l’ablatif absolu de la question de temps dans </w:t>
      </w:r>
      <w:r w:rsidRPr="00050BBD">
        <w:rPr>
          <w:rStyle w:val="LaIt"/>
        </w:rPr>
        <w:t>totā nocte</w:t>
      </w:r>
      <w:r>
        <w:t xml:space="preserve">. </w:t>
      </w:r>
      <w:r w:rsidRPr="005119F6">
        <w:t xml:space="preserve">– </w:t>
      </w:r>
      <w:r w:rsidRPr="005119F6">
        <w:rPr>
          <w:rStyle w:val="NumNot"/>
        </w:rPr>
        <w:t>5</w:t>
      </w:r>
      <w:bookmarkStart w:id="739" w:name="t168n05"/>
      <w:bookmarkEnd w:id="739"/>
      <w:r w:rsidRPr="005119F6">
        <w:rPr>
          <w:rStyle w:val="NumNot"/>
        </w:rPr>
        <w:t>.</w:t>
      </w:r>
      <w:r>
        <w:t xml:space="preserve"> </w:t>
      </w:r>
      <w:r w:rsidRPr="00050BBD">
        <w:rPr>
          <w:rStyle w:val="LaIt"/>
        </w:rPr>
        <w:t>Urénte</w:t>
      </w:r>
      <w:r>
        <w:t xml:space="preserve">, parce qu’il séchait la mer comme s’il eût été brûlant. </w:t>
      </w:r>
      <w:r w:rsidRPr="005119F6">
        <w:t xml:space="preserve">– </w:t>
      </w:r>
      <w:r w:rsidRPr="005119F6">
        <w:rPr>
          <w:rStyle w:val="NumNot"/>
        </w:rPr>
        <w:t>6</w:t>
      </w:r>
      <w:bookmarkStart w:id="740" w:name="t168n06"/>
      <w:bookmarkEnd w:id="740"/>
      <w:r w:rsidRPr="005119F6">
        <w:rPr>
          <w:rStyle w:val="NumNot"/>
        </w:rPr>
        <w:t>.</w:t>
      </w:r>
      <w:r>
        <w:t xml:space="preserve"> Trois heures du matin. </w:t>
      </w:r>
      <w:r w:rsidRPr="005119F6">
        <w:t xml:space="preserve">– </w:t>
      </w:r>
      <w:r w:rsidRPr="005119F6">
        <w:rPr>
          <w:rStyle w:val="NumNot"/>
        </w:rPr>
        <w:t>7</w:t>
      </w:r>
      <w:bookmarkStart w:id="741" w:name="t168n07"/>
      <w:bookmarkEnd w:id="741"/>
      <w:r w:rsidRPr="005119F6">
        <w:rPr>
          <w:rStyle w:val="NumNot"/>
        </w:rPr>
        <w:t>.</w:t>
      </w:r>
      <w:r>
        <w:t xml:space="preserve"> </w:t>
      </w:r>
      <w:r w:rsidRPr="00050BBD">
        <w:rPr>
          <w:rStyle w:val="LaIt"/>
        </w:rPr>
        <w:t>Ferebántur</w:t>
      </w:r>
      <w:r>
        <w:t xml:space="preserve">, pour </w:t>
      </w:r>
      <w:r w:rsidRPr="00050BBD">
        <w:rPr>
          <w:rStyle w:val="LaIt"/>
        </w:rPr>
        <w:t>deferebántur</w:t>
      </w:r>
      <w:r>
        <w:t xml:space="preserve">. Le simple </w:t>
      </w:r>
      <w:r w:rsidRPr="00050BBD">
        <w:rPr>
          <w:rStyle w:val="LaIt"/>
        </w:rPr>
        <w:t>ferre</w:t>
      </w:r>
      <w:r>
        <w:t xml:space="preserve"> peut </w:t>
      </w:r>
      <w:r>
        <w:lastRenderedPageBreak/>
        <w:t xml:space="preserve">se mettre à la place de tous les composés de ce verbe. </w:t>
      </w:r>
      <w:r w:rsidRPr="005119F6">
        <w:t xml:space="preserve">– </w:t>
      </w:r>
      <w:r w:rsidRPr="005119F6">
        <w:rPr>
          <w:rStyle w:val="NumNot"/>
        </w:rPr>
        <w:t>8</w:t>
      </w:r>
      <w:bookmarkStart w:id="742" w:name="t168n08"/>
      <w:bookmarkEnd w:id="742"/>
      <w:r w:rsidRPr="005119F6">
        <w:rPr>
          <w:rStyle w:val="NumNot"/>
        </w:rPr>
        <w:t>.</w:t>
      </w:r>
      <w:r>
        <w:t xml:space="preserve"> </w:t>
      </w:r>
      <w:r w:rsidRPr="00050BBD">
        <w:rPr>
          <w:rStyle w:val="LaIt"/>
        </w:rPr>
        <w:t>Contra mare</w:t>
      </w:r>
      <w:r>
        <w:t xml:space="preserve">, dans la direction de la mer. </w:t>
      </w:r>
      <w:r w:rsidRPr="005119F6">
        <w:t xml:space="preserve">– </w:t>
      </w:r>
      <w:r w:rsidRPr="005119F6">
        <w:rPr>
          <w:rStyle w:val="NumNot"/>
        </w:rPr>
        <w:t>9</w:t>
      </w:r>
      <w:bookmarkStart w:id="743" w:name="t168n09"/>
      <w:bookmarkEnd w:id="743"/>
      <w:r w:rsidRPr="005119F6">
        <w:rPr>
          <w:rStyle w:val="NumNot"/>
        </w:rPr>
        <w:t>.</w:t>
      </w:r>
      <w:r>
        <w:t xml:space="preserve"> </w:t>
      </w:r>
      <w:r w:rsidRPr="00050BBD">
        <w:rPr>
          <w:rStyle w:val="LaIt"/>
        </w:rPr>
        <w:t>A dextris et a sinístris</w:t>
      </w:r>
      <w:r>
        <w:t xml:space="preserve">, sous-entendez </w:t>
      </w:r>
      <w:r w:rsidRPr="00050BBD">
        <w:rPr>
          <w:rStyle w:val="LaIt"/>
        </w:rPr>
        <w:t>locis</w:t>
      </w:r>
      <w:r>
        <w:t xml:space="preserve"> ou </w:t>
      </w:r>
      <w:r w:rsidRPr="00050BBD">
        <w:rPr>
          <w:rStyle w:val="LaIt"/>
        </w:rPr>
        <w:t>pártibus</w:t>
      </w:r>
      <w:r>
        <w:t xml:space="preserve"> ; autre manière d’exprimer la droite et la gauche. </w:t>
      </w:r>
      <w:r w:rsidRPr="005119F6">
        <w:t xml:space="preserve">– </w:t>
      </w:r>
      <w:r w:rsidRPr="005119F6">
        <w:rPr>
          <w:rStyle w:val="NumNot"/>
        </w:rPr>
        <w:t>10</w:t>
      </w:r>
      <w:bookmarkStart w:id="744" w:name="t168n10"/>
      <w:bookmarkEnd w:id="744"/>
      <w:r w:rsidRPr="005119F6">
        <w:rPr>
          <w:rStyle w:val="NumNot"/>
        </w:rPr>
        <w:t>.</w:t>
      </w:r>
      <w:r>
        <w:t xml:space="preserve"> Ce qu’on avait coutume de sous-entendre pour abréger, pouvait être quelquefois exprimé ; c’est ce qui arrive pour la préposition </w:t>
      </w:r>
      <w:r w:rsidRPr="00050BBD">
        <w:rPr>
          <w:rStyle w:val="LaIt"/>
        </w:rPr>
        <w:t>in</w:t>
      </w:r>
      <w:r>
        <w:t xml:space="preserve"> dans la question de temps. </w:t>
      </w:r>
      <w:r w:rsidRPr="005119F6">
        <w:t xml:space="preserve">– </w:t>
      </w:r>
      <w:r w:rsidRPr="005119F6">
        <w:rPr>
          <w:rStyle w:val="NumNot"/>
        </w:rPr>
        <w:t>11</w:t>
      </w:r>
      <w:bookmarkStart w:id="745" w:name="t168n11"/>
      <w:bookmarkEnd w:id="745"/>
      <w:r w:rsidRPr="005119F6">
        <w:rPr>
          <w:rStyle w:val="NumNot"/>
        </w:rPr>
        <w:t>.</w:t>
      </w:r>
      <w:r>
        <w:t xml:space="preserve"> Puissance ; c’est la cause pour l’effet.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LXIX.</w:t>
      </w:r>
      <w:bookmarkStart w:id="746" w:name="t169"/>
      <w:bookmarkEnd w:id="746"/>
      <w:r>
        <w:t xml:space="preserve"> </w:t>
      </w:r>
    </w:p>
    <w:p w:rsidR="008D2629" w:rsidRDefault="008D2629" w:rsidP="008D2629">
      <w:pPr>
        <w:pStyle w:val="Summarium"/>
      </w:pPr>
      <w:r>
        <w:t xml:space="preserve">Premier murmure des Hébreux dans le désert ; Dieu promet de leur envoyer une nourriture miraculeuse. </w:t>
      </w:r>
    </w:p>
    <w:p w:rsidR="008D2629" w:rsidRDefault="008D2629" w:rsidP="008D2629">
      <w:pPr>
        <w:pStyle w:val="fl"/>
      </w:pPr>
      <w:r>
        <w:t>Profectíque sunt de Elim</w:t>
      </w:r>
      <w:r>
        <w:rPr>
          <w:vertAlign w:val="superscript"/>
        </w:rPr>
        <w:t>1</w:t>
      </w:r>
      <w:r>
        <w:t>, et venit omnis multitúdo filiórum Israël in desértum Sin</w:t>
      </w:r>
      <w:r>
        <w:rPr>
          <w:vertAlign w:val="superscript"/>
        </w:rPr>
        <w:t>2</w:t>
      </w:r>
      <w:r>
        <w:t>, quod est inter Elim et Sínai</w:t>
      </w:r>
      <w:r>
        <w:rPr>
          <w:vertAlign w:val="superscript"/>
        </w:rPr>
        <w:t>3</w:t>
      </w:r>
      <w:r>
        <w:t xml:space="preserve">, quinto décimo die mensis secúndi postquam egréssi sunt de terrā Ægýpti. </w:t>
      </w:r>
    </w:p>
    <w:p w:rsidR="008D2629" w:rsidRDefault="008D2629" w:rsidP="008D2629">
      <w:pPr>
        <w:pStyle w:val="fl"/>
      </w:pPr>
      <w:r>
        <w:t xml:space="preserve">Et murmurávit omnis congregátio filiórum Israël contra Móysen et Aaron in solitúdine. </w:t>
      </w:r>
    </w:p>
    <w:p w:rsidR="008D2629" w:rsidRDefault="008D2629" w:rsidP="008D2629">
      <w:pPr>
        <w:pStyle w:val="fl"/>
      </w:pPr>
      <w:r>
        <w:t xml:space="preserve">Dixerúntque fílii Israël ad eos : Utinam mórtui essémus per manum Dómini in terrā Ægýpti, quando sedebámus super ollas cárnium, et comedebámus panem in saturitáte ! cur eduxístis nos in desértum istud, ut occiderétis omnem multitúdinem fame ? </w:t>
      </w:r>
    </w:p>
    <w:p w:rsidR="008D2629" w:rsidRDefault="008D2629" w:rsidP="008D2629">
      <w:pPr>
        <w:pStyle w:val="fl"/>
      </w:pPr>
      <w:r>
        <w:t xml:space="preserve">Dixit autem Dóminus ad Móysen : Ecce ego pluam vobis panes de cœlo : egrediátur pópulus, et cólligat quæ suffíciunt per síngulos dies, ut tentem eum utrum ámbulet in lege meā, an non. </w:t>
      </w:r>
    </w:p>
    <w:p w:rsidR="008D2629" w:rsidRDefault="008D2629" w:rsidP="008D2629">
      <w:pPr>
        <w:pStyle w:val="fl"/>
      </w:pPr>
      <w:r>
        <w:t>Die autem sexto parent quod ínferant</w:t>
      </w:r>
      <w:r>
        <w:rPr>
          <w:vertAlign w:val="superscript"/>
        </w:rPr>
        <w:t>4</w:t>
      </w:r>
      <w:r>
        <w:t xml:space="preserve"> : et sit duplum quam collígere solébant per síngulos dies. </w:t>
      </w:r>
    </w:p>
    <w:p w:rsidR="008D2629" w:rsidRDefault="008D2629" w:rsidP="008D2629">
      <w:pPr>
        <w:pStyle w:val="fl"/>
      </w:pPr>
      <w:r>
        <w:t xml:space="preserve">Dixerúntque Móyses et Aaron ad omnes fílios Israël : Véspere sciétis quod Dóminus edúxerit vos de terrā Ægýpti. </w:t>
      </w:r>
    </w:p>
    <w:p w:rsidR="008D2629" w:rsidRDefault="008D2629" w:rsidP="008D2629">
      <w:pPr>
        <w:pStyle w:val="fl"/>
      </w:pPr>
      <w:r>
        <w:t>Et mane vidébitis glóriam Dómini : audívit enim murmur vestrum contra</w:t>
      </w:r>
      <w:r>
        <w:rPr>
          <w:vertAlign w:val="superscript"/>
        </w:rPr>
        <w:t>5</w:t>
      </w:r>
      <w:r>
        <w:t xml:space="preserve"> Dóminum : nos vero quid sumus, quia mussitāstis</w:t>
      </w:r>
      <w:r>
        <w:rPr>
          <w:vertAlign w:val="superscript"/>
        </w:rPr>
        <w:t>6</w:t>
      </w:r>
      <w:r>
        <w:t xml:space="preserve"> contra nos ? </w:t>
      </w:r>
    </w:p>
    <w:p w:rsidR="008D2629" w:rsidRDefault="008D2629" w:rsidP="008D2629">
      <w:pPr>
        <w:pStyle w:val="fl"/>
      </w:pPr>
      <w:r>
        <w:t xml:space="preserve">Dixit quoque Móyses ad Aaron : Dic univérsæ congregatióni filiórum Israël : Accédite coram Dómino ; audívit enim murmur vestrum. </w:t>
      </w:r>
    </w:p>
    <w:p w:rsidR="008D2629" w:rsidRDefault="008D2629" w:rsidP="008D2629">
      <w:pPr>
        <w:pStyle w:val="fl"/>
      </w:pPr>
      <w:r>
        <w:t xml:space="preserve">Cumque loquerétur Aaron ad omnem cœtum filiórum Israël, respexérunt ad solitúdinem : et ecce glória Dómini appáruit in nube. </w:t>
      </w:r>
    </w:p>
    <w:p w:rsidR="008D2629" w:rsidRDefault="008D2629" w:rsidP="008D2629">
      <w:pPr>
        <w:pStyle w:val="fl"/>
      </w:pPr>
      <w:r>
        <w:t xml:space="preserve">Locútus est autem Dóminus ad Móysen, dicens : </w:t>
      </w:r>
    </w:p>
    <w:p w:rsidR="008D2629" w:rsidRDefault="008D2629" w:rsidP="008D2629">
      <w:pPr>
        <w:pStyle w:val="fl"/>
      </w:pPr>
      <w:r>
        <w:t xml:space="preserve">Audívi murmuratiónes filiórum Israël, lóquere ad eos : Véspere comedétis carnes, et mane saturabímini pánibus : scietísque quod ego sum Dóminus Deus vester.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47" w:name="t169n01"/>
      <w:bookmarkEnd w:id="747"/>
      <w:r w:rsidRPr="005119F6">
        <w:rPr>
          <w:rStyle w:val="NumNot"/>
        </w:rPr>
        <w:t>.</w:t>
      </w:r>
      <w:r>
        <w:t xml:space="preserve"> Ce lieu n’est connu que par le campement des Hébreux. </w:t>
      </w:r>
      <w:r w:rsidRPr="005119F6">
        <w:t xml:space="preserve">– </w:t>
      </w:r>
      <w:r w:rsidRPr="005119F6">
        <w:rPr>
          <w:rStyle w:val="NumNot"/>
        </w:rPr>
        <w:t>2</w:t>
      </w:r>
      <w:bookmarkStart w:id="748" w:name="t169n02"/>
      <w:bookmarkEnd w:id="748"/>
      <w:r w:rsidRPr="005119F6">
        <w:rPr>
          <w:rStyle w:val="NumNot"/>
        </w:rPr>
        <w:t>.</w:t>
      </w:r>
      <w:r>
        <w:t xml:space="preserve"> Sin, ou Sim, ou Zin, grand désert au Nord-Est de l’Égypte. </w:t>
      </w:r>
      <w:r w:rsidRPr="005119F6">
        <w:t xml:space="preserve">– </w:t>
      </w:r>
      <w:r w:rsidRPr="005119F6">
        <w:rPr>
          <w:rStyle w:val="NumNot"/>
        </w:rPr>
        <w:t>3</w:t>
      </w:r>
      <w:bookmarkStart w:id="749" w:name="t169n03"/>
      <w:bookmarkEnd w:id="749"/>
      <w:r w:rsidRPr="005119F6">
        <w:rPr>
          <w:rStyle w:val="NumNot"/>
        </w:rPr>
        <w:t>.</w:t>
      </w:r>
      <w:r>
        <w:t xml:space="preserve"> Sinaï ou Sina, très-haute montagne dans le désert du même nom, célèbre par la </w:t>
      </w:r>
      <w:r>
        <w:lastRenderedPageBreak/>
        <w:t xml:space="preserve">promulgation du Décalogue. </w:t>
      </w:r>
      <w:r w:rsidRPr="005119F6">
        <w:t xml:space="preserve">– </w:t>
      </w:r>
      <w:r w:rsidRPr="005119F6">
        <w:rPr>
          <w:rStyle w:val="NumNot"/>
        </w:rPr>
        <w:t>4</w:t>
      </w:r>
      <w:bookmarkStart w:id="750" w:name="t169n04"/>
      <w:bookmarkEnd w:id="750"/>
      <w:r w:rsidRPr="005119F6">
        <w:rPr>
          <w:rStyle w:val="NumNot"/>
        </w:rPr>
        <w:t>.</w:t>
      </w:r>
      <w:r>
        <w:t xml:space="preserve"> </w:t>
      </w:r>
      <w:r w:rsidRPr="00050BBD">
        <w:rPr>
          <w:rStyle w:val="LaIt"/>
        </w:rPr>
        <w:t>Parent quod ínferant</w:t>
      </w:r>
      <w:r>
        <w:t xml:space="preserve">, qu’ils préparent ce qu’ils doivent emporter chez eux ou dans leur tente. </w:t>
      </w:r>
      <w:r w:rsidRPr="005119F6">
        <w:t xml:space="preserve">– </w:t>
      </w:r>
      <w:r w:rsidRPr="005119F6">
        <w:rPr>
          <w:rStyle w:val="NumNot"/>
        </w:rPr>
        <w:t>5</w:t>
      </w:r>
      <w:bookmarkStart w:id="751" w:name="t169n05"/>
      <w:bookmarkEnd w:id="751"/>
      <w:r w:rsidRPr="005119F6">
        <w:rPr>
          <w:rStyle w:val="NumNot"/>
        </w:rPr>
        <w:t>.</w:t>
      </w:r>
      <w:r>
        <w:t xml:space="preserve"> Sous-entendu </w:t>
      </w:r>
      <w:r w:rsidRPr="00050BBD">
        <w:rPr>
          <w:rStyle w:val="LaIt"/>
        </w:rPr>
        <w:t>se</w:t>
      </w:r>
      <w:r>
        <w:t xml:space="preserve">. </w:t>
      </w:r>
      <w:r w:rsidRPr="005119F6">
        <w:t xml:space="preserve">– </w:t>
      </w:r>
      <w:r w:rsidRPr="005119F6">
        <w:rPr>
          <w:rStyle w:val="NumNot"/>
        </w:rPr>
        <w:t>6</w:t>
      </w:r>
      <w:bookmarkStart w:id="752" w:name="t169n06"/>
      <w:bookmarkEnd w:id="752"/>
      <w:r w:rsidRPr="005119F6">
        <w:rPr>
          <w:rStyle w:val="NumNot"/>
        </w:rPr>
        <w:t>.</w:t>
      </w:r>
      <w:r>
        <w:t xml:space="preserve"> Pour </w:t>
      </w:r>
      <w:r w:rsidRPr="00050BBD">
        <w:rPr>
          <w:rStyle w:val="LaIt"/>
        </w:rPr>
        <w:t>mussitavístis</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w:t>
      </w:r>
      <w:bookmarkStart w:id="753" w:name="t170"/>
      <w:bookmarkEnd w:id="753"/>
      <w:r>
        <w:t xml:space="preserve"> </w:t>
      </w:r>
    </w:p>
    <w:p w:rsidR="008D2629" w:rsidRDefault="008D2629" w:rsidP="008D2629">
      <w:pPr>
        <w:pStyle w:val="Summarium"/>
      </w:pPr>
      <w:r>
        <w:t xml:space="preserve">Les cailles et la manne. </w:t>
      </w:r>
    </w:p>
    <w:p w:rsidR="008D2629" w:rsidRDefault="008D2629" w:rsidP="008D2629">
      <w:pPr>
        <w:pStyle w:val="fl"/>
      </w:pPr>
      <w:r>
        <w:t>Factum est ergo véspere</w:t>
      </w:r>
      <w:r>
        <w:rPr>
          <w:vertAlign w:val="superscript"/>
        </w:rPr>
        <w:t>1</w:t>
      </w:r>
      <w:r>
        <w:t>, et ascéndens cotúrnix</w:t>
      </w:r>
      <w:r>
        <w:rPr>
          <w:vertAlign w:val="superscript"/>
        </w:rPr>
        <w:t>2</w:t>
      </w:r>
      <w:r>
        <w:t xml:space="preserve">, coopéruit castra : mane quoque ros jácuit per circúitum castrórum. </w:t>
      </w:r>
    </w:p>
    <w:p w:rsidR="008D2629" w:rsidRDefault="008D2629" w:rsidP="008D2629">
      <w:pPr>
        <w:pStyle w:val="fl"/>
      </w:pPr>
      <w:r>
        <w:t>Cumque operuísset superfíciem terræ, appáruit in solitúdine minútum</w:t>
      </w:r>
      <w:r>
        <w:rPr>
          <w:vertAlign w:val="superscript"/>
        </w:rPr>
        <w:t>3</w:t>
      </w:r>
      <w:r>
        <w:t xml:space="preserve"> et quasi pilo tusum, in similitúdinem pruínæ super terram. </w:t>
      </w:r>
    </w:p>
    <w:p w:rsidR="008D2629" w:rsidRDefault="008D2629" w:rsidP="008D2629">
      <w:pPr>
        <w:pStyle w:val="fl"/>
      </w:pPr>
      <w:r>
        <w:t>Quod cum vidíssent fílii Israël, dixérunt ad ínvicem : Manhu ? quod signíficat : Quid est hoc ? ignorábant enim quid esset. Quibus</w:t>
      </w:r>
      <w:r>
        <w:rPr>
          <w:vertAlign w:val="superscript"/>
        </w:rPr>
        <w:t>4</w:t>
      </w:r>
      <w:r>
        <w:t xml:space="preserve"> ait Móyses : Iste est panis quem Dóminus dedit vobis ad vescéndum. </w:t>
      </w:r>
    </w:p>
    <w:p w:rsidR="008D2629" w:rsidRDefault="008D2629" w:rsidP="008D2629">
      <w:pPr>
        <w:pStyle w:val="fl"/>
      </w:pPr>
      <w:r>
        <w:t>Hic est sermo quem præcépit Dóminus</w:t>
      </w:r>
      <w:r>
        <w:rPr>
          <w:vertAlign w:val="superscript"/>
        </w:rPr>
        <w:t>5</w:t>
      </w:r>
      <w:r>
        <w:t> : Cólligat unusquísque ex eo quantum súfficit ad vescéndum : gomor</w:t>
      </w:r>
      <w:r>
        <w:rPr>
          <w:vertAlign w:val="superscript"/>
        </w:rPr>
        <w:t>6</w:t>
      </w:r>
      <w:r>
        <w:t xml:space="preserve"> per síngula cápita, juxta númerum animárum</w:t>
      </w:r>
      <w:r>
        <w:rPr>
          <w:vertAlign w:val="superscript"/>
        </w:rPr>
        <w:t>7</w:t>
      </w:r>
      <w:r>
        <w:t xml:space="preserve"> vestrárum quæ hábitant in tabernáculo sic</w:t>
      </w:r>
      <w:r>
        <w:rPr>
          <w:vertAlign w:val="superscript"/>
        </w:rPr>
        <w:t>8</w:t>
      </w:r>
      <w:r>
        <w:t xml:space="preserve"> tollétis. </w:t>
      </w:r>
    </w:p>
    <w:p w:rsidR="008D2629" w:rsidRDefault="008D2629" w:rsidP="008D2629">
      <w:pPr>
        <w:pStyle w:val="fl"/>
      </w:pPr>
      <w:r>
        <w:t>Fecerúntque ita fílii Israël : et collegérunt</w:t>
      </w:r>
      <w:r>
        <w:rPr>
          <w:vertAlign w:val="superscript"/>
        </w:rPr>
        <w:t>9</w:t>
      </w:r>
      <w:r>
        <w:t xml:space="preserve">, álius plus, álius minus. </w:t>
      </w:r>
    </w:p>
    <w:p w:rsidR="008D2629" w:rsidRDefault="008D2629" w:rsidP="008D2629">
      <w:pPr>
        <w:pStyle w:val="fl"/>
      </w:pPr>
      <w:r>
        <w:t>Et mensi sunt ad mensúram gomor</w:t>
      </w:r>
      <w:r>
        <w:rPr>
          <w:vertAlign w:val="superscript"/>
        </w:rPr>
        <w:t>10</w:t>
      </w:r>
      <w:r>
        <w:t xml:space="preserve"> : nec qui plus collégerat, hábuit ámplius : nec qui minus paráverat, réperit minus : sed sínguli juxta id quod édere póterant, congregavérunt. </w:t>
      </w:r>
    </w:p>
    <w:p w:rsidR="008D2629" w:rsidRDefault="008D2629" w:rsidP="008D2629">
      <w:pPr>
        <w:pStyle w:val="fl"/>
      </w:pPr>
      <w:r>
        <w:t>Colligébant</w:t>
      </w:r>
      <w:r>
        <w:rPr>
          <w:vertAlign w:val="superscript"/>
        </w:rPr>
        <w:t>11</w:t>
      </w:r>
      <w:r>
        <w:t xml:space="preserve"> autem mane sínguli quantum suffícere póterat ad vescéndum : cumque incaluísset sol, liquefiébat. </w:t>
      </w:r>
    </w:p>
    <w:p w:rsidR="008D2629" w:rsidRDefault="008D2629" w:rsidP="008D2629">
      <w:pPr>
        <w:pStyle w:val="fl"/>
      </w:pPr>
      <w:r>
        <w:t>In</w:t>
      </w:r>
      <w:r>
        <w:rPr>
          <w:vertAlign w:val="superscript"/>
        </w:rPr>
        <w:t>12</w:t>
      </w:r>
      <w:r>
        <w:t xml:space="preserve"> die autem sextā collegérunt cibos dúplices, id est duo gomor</w:t>
      </w:r>
      <w:r>
        <w:rPr>
          <w:vertAlign w:val="superscript"/>
        </w:rPr>
        <w:t>13</w:t>
      </w:r>
      <w:r>
        <w:t xml:space="preserve"> per síngulos hómines : vénerant autem omnes príncipes multitúdinis, et narravérunt Móysi. </w:t>
      </w:r>
    </w:p>
    <w:p w:rsidR="008D2629" w:rsidRDefault="008D2629" w:rsidP="008D2629">
      <w:pPr>
        <w:pStyle w:val="fl"/>
      </w:pPr>
      <w:r>
        <w:t>Qui ait eis : Hoc est quod locútus est Dóminus : Réquies sábbati sanctificáta est Dómino</w:t>
      </w:r>
      <w:r>
        <w:rPr>
          <w:vertAlign w:val="superscript"/>
        </w:rPr>
        <w:t>14</w:t>
      </w:r>
      <w:r>
        <w:t xml:space="preserve"> cras ; quodcúmque operándum est fácite, et quæ coquénda sunt cóquite : quidquid autem réliquum</w:t>
      </w:r>
      <w:r>
        <w:rPr>
          <w:vertAlign w:val="superscript"/>
        </w:rPr>
        <w:t>15</w:t>
      </w:r>
      <w:r>
        <w:t xml:space="preserve"> fúerit, repónite usque in mane. </w:t>
      </w:r>
    </w:p>
    <w:p w:rsidR="008D2629" w:rsidRDefault="008D2629" w:rsidP="008D2629">
      <w:pPr>
        <w:pStyle w:val="fl"/>
      </w:pPr>
      <w:r>
        <w:t>Dixítque Móyses : Comédite illud</w:t>
      </w:r>
      <w:r>
        <w:rPr>
          <w:vertAlign w:val="superscript"/>
        </w:rPr>
        <w:t>16</w:t>
      </w:r>
      <w:r>
        <w:t xml:space="preserve"> hódie, quia sábbatum est Dómini : non inveniétur hódie in agro. </w:t>
      </w:r>
    </w:p>
    <w:p w:rsidR="008D2629" w:rsidRDefault="008D2629" w:rsidP="008D2629">
      <w:pPr>
        <w:pStyle w:val="fl"/>
      </w:pPr>
      <w:r>
        <w:t xml:space="preserve">Sex diébus collígite : in die autem séptimo sábbatum est Dómini, idcírco non inveniétur. </w:t>
      </w:r>
    </w:p>
    <w:p w:rsidR="008D2629" w:rsidRDefault="008D2629" w:rsidP="008D2629">
      <w:pPr>
        <w:pStyle w:val="fl"/>
      </w:pPr>
      <w:r>
        <w:t>Dixítque Móyses ad Aaron : Sume vas unum, et mitte ibi Man</w:t>
      </w:r>
      <w:r>
        <w:rPr>
          <w:vertAlign w:val="superscript"/>
        </w:rPr>
        <w:t>17</w:t>
      </w:r>
      <w:r>
        <w:t xml:space="preserve"> quantum potest cápere gomor : et repóne coram Dómino, ad servándum in</w:t>
      </w:r>
      <w:r>
        <w:rPr>
          <w:vertAlign w:val="superscript"/>
        </w:rPr>
        <w:t>18</w:t>
      </w:r>
      <w:r>
        <w:t xml:space="preserve"> generatiónes</w:t>
      </w:r>
      <w:r>
        <w:rPr>
          <w:vertAlign w:val="superscript"/>
        </w:rPr>
        <w:t>19</w:t>
      </w:r>
      <w:r>
        <w:t xml:space="preserve"> vestras, </w:t>
      </w:r>
    </w:p>
    <w:p w:rsidR="008D2629" w:rsidRDefault="008D2629" w:rsidP="008D2629">
      <w:pPr>
        <w:pStyle w:val="fl"/>
      </w:pPr>
      <w:r>
        <w:t>Sicut præcépit Dóminus Móysi. Posuítque illud</w:t>
      </w:r>
      <w:r>
        <w:rPr>
          <w:vertAlign w:val="superscript"/>
        </w:rPr>
        <w:t>20</w:t>
      </w:r>
      <w:r>
        <w:t xml:space="preserve"> Aaron in tabernáculo reservándum. </w:t>
      </w:r>
    </w:p>
    <w:p w:rsidR="008D2629" w:rsidRDefault="008D2629" w:rsidP="008D2629">
      <w:pPr>
        <w:pStyle w:val="fl"/>
      </w:pPr>
      <w:r>
        <w:t>Fílii autem Israël comedérunt Man quadragínta annis, donec venírent in terram habitábilem</w:t>
      </w:r>
      <w:r>
        <w:rPr>
          <w:vertAlign w:val="superscript"/>
        </w:rPr>
        <w:t>21</w:t>
      </w:r>
      <w:r>
        <w:t xml:space="preserve"> : hoc cibo áliti sunt, úsquequo tángerent fines terræ Chánaan.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54" w:name="t170n01"/>
      <w:bookmarkEnd w:id="754"/>
      <w:r w:rsidRPr="005119F6">
        <w:rPr>
          <w:rStyle w:val="NumNot"/>
        </w:rPr>
        <w:t>.</w:t>
      </w:r>
      <w:r>
        <w:t xml:space="preserve"> C’est-à-dire, voilà ce qui arriva le soir. </w:t>
      </w:r>
      <w:r w:rsidRPr="005119F6">
        <w:t xml:space="preserve">– </w:t>
      </w:r>
      <w:r w:rsidRPr="005119F6">
        <w:rPr>
          <w:rStyle w:val="NumNot"/>
        </w:rPr>
        <w:t>2</w:t>
      </w:r>
      <w:bookmarkStart w:id="755" w:name="t170n02"/>
      <w:bookmarkEnd w:id="755"/>
      <w:r w:rsidRPr="005119F6">
        <w:rPr>
          <w:rStyle w:val="NumNot"/>
        </w:rPr>
        <w:t>.</w:t>
      </w:r>
      <w:r>
        <w:t xml:space="preserve"> </w:t>
      </w:r>
      <w:r w:rsidRPr="00050BBD">
        <w:rPr>
          <w:rStyle w:val="LaIt"/>
        </w:rPr>
        <w:t>Ascéndens cotúrnix</w:t>
      </w:r>
      <w:r>
        <w:t xml:space="preserve">, au lieu du pluriel. C’est le singulier </w:t>
      </w:r>
      <w:r>
        <w:lastRenderedPageBreak/>
        <w:t xml:space="preserve">générique, dont on se sert continuellement dans l’histoire naturelle à la place du pluriel. </w:t>
      </w:r>
      <w:r w:rsidRPr="005119F6">
        <w:t xml:space="preserve">– </w:t>
      </w:r>
      <w:r w:rsidRPr="005119F6">
        <w:rPr>
          <w:rStyle w:val="NumNot"/>
        </w:rPr>
        <w:t>3</w:t>
      </w:r>
      <w:bookmarkStart w:id="756" w:name="t170n03"/>
      <w:bookmarkEnd w:id="756"/>
      <w:r w:rsidRPr="005119F6">
        <w:rPr>
          <w:rStyle w:val="NumNot"/>
        </w:rPr>
        <w:t>.</w:t>
      </w:r>
      <w:r>
        <w:t xml:space="preserve"> </w:t>
      </w:r>
      <w:r>
        <w:lastRenderedPageBreak/>
        <w:t xml:space="preserve">Sous-entendu </w:t>
      </w:r>
      <w:r w:rsidRPr="00050BBD">
        <w:rPr>
          <w:rStyle w:val="LaIt"/>
        </w:rPr>
        <w:t>áliquid</w:t>
      </w:r>
      <w:r>
        <w:t xml:space="preserve">. </w:t>
      </w:r>
      <w:r w:rsidRPr="005119F6">
        <w:t xml:space="preserve">– </w:t>
      </w:r>
      <w:r w:rsidRPr="005119F6">
        <w:rPr>
          <w:rStyle w:val="NumNot"/>
        </w:rPr>
        <w:t>4</w:t>
      </w:r>
      <w:bookmarkStart w:id="757" w:name="t170n04"/>
      <w:bookmarkEnd w:id="757"/>
      <w:r w:rsidRPr="005119F6">
        <w:rPr>
          <w:rStyle w:val="NumNot"/>
        </w:rPr>
        <w:t>.</w:t>
      </w:r>
      <w:r>
        <w:t xml:space="preserve"> </w:t>
      </w:r>
      <w:r w:rsidRPr="00050BBD">
        <w:rPr>
          <w:rStyle w:val="LaIt"/>
        </w:rPr>
        <w:t>Quibus</w:t>
      </w:r>
      <w:r>
        <w:t xml:space="preserve">, aux enfants d’Israël. </w:t>
      </w:r>
      <w:r w:rsidRPr="005119F6">
        <w:t xml:space="preserve">– </w:t>
      </w:r>
      <w:r w:rsidRPr="005119F6">
        <w:rPr>
          <w:rStyle w:val="NumNot"/>
        </w:rPr>
        <w:t>5</w:t>
      </w:r>
      <w:bookmarkStart w:id="758" w:name="t170n05"/>
      <w:bookmarkEnd w:id="758"/>
      <w:r w:rsidRPr="005119F6">
        <w:rPr>
          <w:rStyle w:val="NumNot"/>
        </w:rPr>
        <w:t>.</w:t>
      </w:r>
      <w:r>
        <w:t xml:space="preserve"> Locution hébraïque qui signifie : voici l’ordre que Dieu a donné. </w:t>
      </w:r>
      <w:r w:rsidRPr="005119F6">
        <w:t xml:space="preserve">– </w:t>
      </w:r>
      <w:r w:rsidRPr="005119F6">
        <w:rPr>
          <w:rStyle w:val="NumNot"/>
        </w:rPr>
        <w:t>6</w:t>
      </w:r>
      <w:bookmarkStart w:id="759" w:name="t170n06"/>
      <w:bookmarkEnd w:id="759"/>
      <w:r w:rsidRPr="005119F6">
        <w:rPr>
          <w:rStyle w:val="NumNot"/>
        </w:rPr>
        <w:t>.</w:t>
      </w:r>
      <w:r>
        <w:t xml:space="preserve"> Le </w:t>
      </w:r>
      <w:r w:rsidRPr="0060028B">
        <w:rPr>
          <w:rStyle w:val="italicus"/>
        </w:rPr>
        <w:t>gomor</w:t>
      </w:r>
      <w:r>
        <w:t xml:space="preserve"> était une mesure qui contenait environ 2 litres 84 centilitres. </w:t>
      </w:r>
      <w:r w:rsidRPr="005119F6">
        <w:t xml:space="preserve">– </w:t>
      </w:r>
      <w:r w:rsidRPr="005119F6">
        <w:rPr>
          <w:rStyle w:val="NumNot"/>
        </w:rPr>
        <w:t>7</w:t>
      </w:r>
      <w:bookmarkStart w:id="760" w:name="t170n07"/>
      <w:bookmarkEnd w:id="760"/>
      <w:r w:rsidRPr="005119F6">
        <w:rPr>
          <w:rStyle w:val="NumNot"/>
        </w:rPr>
        <w:t>.</w:t>
      </w:r>
      <w:r>
        <w:t xml:space="preserve"> </w:t>
      </w:r>
      <w:r w:rsidRPr="0060028B">
        <w:rPr>
          <w:rStyle w:val="italicus"/>
        </w:rPr>
        <w:t>Âme</w:t>
      </w:r>
      <w:r>
        <w:t xml:space="preserve"> pour personne, comme on dit en français : une ville de cent mille </w:t>
      </w:r>
      <w:r w:rsidRPr="0060028B">
        <w:rPr>
          <w:rStyle w:val="italicus"/>
        </w:rPr>
        <w:t>âmes</w:t>
      </w:r>
      <w:r>
        <w:t xml:space="preserve">. </w:t>
      </w:r>
      <w:r w:rsidRPr="005119F6">
        <w:t xml:space="preserve">– </w:t>
      </w:r>
      <w:r w:rsidRPr="005119F6">
        <w:rPr>
          <w:rStyle w:val="NumNot"/>
        </w:rPr>
        <w:t>8</w:t>
      </w:r>
      <w:bookmarkStart w:id="761" w:name="t170n08"/>
      <w:bookmarkEnd w:id="761"/>
      <w:r w:rsidRPr="005119F6">
        <w:rPr>
          <w:rStyle w:val="NumNot"/>
        </w:rPr>
        <w:t>.</w:t>
      </w:r>
      <w:r>
        <w:t xml:space="preserve"> </w:t>
      </w:r>
      <w:r w:rsidRPr="0060028B">
        <w:rPr>
          <w:rStyle w:val="italicus"/>
        </w:rPr>
        <w:t>Sic</w:t>
      </w:r>
      <w:r>
        <w:t xml:space="preserve">, ainsi, c’est-à-dire dans cette mesure. </w:t>
      </w:r>
      <w:r w:rsidRPr="005119F6">
        <w:t xml:space="preserve">– </w:t>
      </w:r>
      <w:r w:rsidRPr="005119F6">
        <w:rPr>
          <w:rStyle w:val="NumNot"/>
        </w:rPr>
        <w:t>9</w:t>
      </w:r>
      <w:bookmarkStart w:id="762" w:name="t170n09"/>
      <w:bookmarkEnd w:id="762"/>
      <w:r w:rsidRPr="005119F6">
        <w:rPr>
          <w:rStyle w:val="NumNot"/>
        </w:rPr>
        <w:t>.</w:t>
      </w:r>
      <w:r>
        <w:t xml:space="preserve"> Sous-entendu </w:t>
      </w:r>
      <w:r w:rsidRPr="0060028B">
        <w:rPr>
          <w:rStyle w:val="italicus"/>
        </w:rPr>
        <w:t>manna</w:t>
      </w:r>
      <w:r>
        <w:t xml:space="preserve">. </w:t>
      </w:r>
      <w:r w:rsidRPr="005119F6">
        <w:t xml:space="preserve">– </w:t>
      </w:r>
      <w:r w:rsidRPr="005119F6">
        <w:rPr>
          <w:rStyle w:val="NumNot"/>
        </w:rPr>
        <w:t>10</w:t>
      </w:r>
      <w:bookmarkStart w:id="763" w:name="t170n10"/>
      <w:bookmarkEnd w:id="763"/>
      <w:r w:rsidRPr="005119F6">
        <w:rPr>
          <w:rStyle w:val="NumNot"/>
        </w:rPr>
        <w:t>.</w:t>
      </w:r>
      <w:r>
        <w:t xml:space="preserve"> Littéralement : à la mesure du gomor, avec le gomor, ou au gomor. </w:t>
      </w:r>
      <w:r w:rsidRPr="005119F6">
        <w:t xml:space="preserve">– </w:t>
      </w:r>
      <w:r w:rsidRPr="005119F6">
        <w:rPr>
          <w:rStyle w:val="NumNot"/>
        </w:rPr>
        <w:t>11</w:t>
      </w:r>
      <w:bookmarkStart w:id="764" w:name="t170n11"/>
      <w:bookmarkEnd w:id="764"/>
      <w:r w:rsidRPr="005119F6">
        <w:rPr>
          <w:rStyle w:val="NumNot"/>
        </w:rPr>
        <w:t>.</w:t>
      </w:r>
      <w:r>
        <w:t xml:space="preserve"> Sous-entendu </w:t>
      </w:r>
      <w:r w:rsidRPr="0060028B">
        <w:rPr>
          <w:rStyle w:val="italicus"/>
        </w:rPr>
        <w:t>manna</w:t>
      </w:r>
      <w:r>
        <w:t xml:space="preserve">. </w:t>
      </w:r>
      <w:r w:rsidRPr="005119F6">
        <w:t xml:space="preserve">– </w:t>
      </w:r>
      <w:r w:rsidRPr="005119F6">
        <w:rPr>
          <w:rStyle w:val="NumNot"/>
        </w:rPr>
        <w:t>12</w:t>
      </w:r>
      <w:bookmarkStart w:id="765" w:name="t170n12"/>
      <w:bookmarkEnd w:id="765"/>
      <w:r w:rsidRPr="005119F6">
        <w:rPr>
          <w:rStyle w:val="NumNot"/>
        </w:rPr>
        <w:t>.</w:t>
      </w:r>
      <w:r>
        <w:t xml:space="preserve"> Quand les prépositions dans les questions de temps et de lieu ne sont pas exprimées, elles sont sous-entendues. </w:t>
      </w:r>
      <w:r w:rsidRPr="005119F6">
        <w:t xml:space="preserve">– </w:t>
      </w:r>
      <w:r w:rsidRPr="005119F6">
        <w:rPr>
          <w:rStyle w:val="NumNot"/>
        </w:rPr>
        <w:t>13</w:t>
      </w:r>
      <w:bookmarkStart w:id="766" w:name="t170n13"/>
      <w:bookmarkEnd w:id="766"/>
      <w:r w:rsidRPr="005119F6">
        <w:rPr>
          <w:rStyle w:val="NumNot"/>
        </w:rPr>
        <w:t>.</w:t>
      </w:r>
      <w:r>
        <w:t xml:space="preserve"> </w:t>
      </w:r>
      <w:r w:rsidRPr="00050BBD">
        <w:rPr>
          <w:rStyle w:val="LaIt"/>
        </w:rPr>
        <w:t>Gomor</w:t>
      </w:r>
      <w:r>
        <w:t xml:space="preserve"> ne se décline pas. </w:t>
      </w:r>
      <w:r w:rsidRPr="005119F6">
        <w:t xml:space="preserve">– </w:t>
      </w:r>
      <w:r w:rsidRPr="005119F6">
        <w:rPr>
          <w:rStyle w:val="NumNot"/>
        </w:rPr>
        <w:t>14</w:t>
      </w:r>
      <w:bookmarkStart w:id="767" w:name="t170n14"/>
      <w:bookmarkEnd w:id="767"/>
      <w:r w:rsidRPr="005119F6">
        <w:rPr>
          <w:rStyle w:val="NumNot"/>
        </w:rPr>
        <w:t>.</w:t>
      </w:r>
      <w:r>
        <w:t xml:space="preserve"> </w:t>
      </w:r>
      <w:r w:rsidRPr="00050BBD">
        <w:rPr>
          <w:rStyle w:val="LaIt"/>
        </w:rPr>
        <w:t xml:space="preserve">Sanctificáta est </w:t>
      </w:r>
      <w:r w:rsidRPr="00050BBD">
        <w:rPr>
          <w:rStyle w:val="LaIt"/>
        </w:rPr>
        <w:lastRenderedPageBreak/>
        <w:t>Domino</w:t>
      </w:r>
      <w:r>
        <w:t xml:space="preserve">, est sanctifié pour le Seigneur, en l’honneur, à la gloire du Seigneur. </w:t>
      </w:r>
      <w:r w:rsidRPr="005119F6">
        <w:t xml:space="preserve">– </w:t>
      </w:r>
      <w:r w:rsidRPr="005119F6">
        <w:rPr>
          <w:rStyle w:val="NumNot"/>
        </w:rPr>
        <w:t>15</w:t>
      </w:r>
      <w:bookmarkStart w:id="768" w:name="t170n15"/>
      <w:bookmarkEnd w:id="768"/>
      <w:r w:rsidRPr="005119F6">
        <w:rPr>
          <w:rStyle w:val="NumNot"/>
        </w:rPr>
        <w:t>.</w:t>
      </w:r>
      <w:r>
        <w:t xml:space="preserve"> Ce que vous aurez de reste. </w:t>
      </w:r>
      <w:r w:rsidRPr="005119F6">
        <w:t xml:space="preserve">– </w:t>
      </w:r>
      <w:r w:rsidRPr="005119F6">
        <w:rPr>
          <w:rStyle w:val="NumNot"/>
        </w:rPr>
        <w:t>16</w:t>
      </w:r>
      <w:bookmarkStart w:id="769" w:name="t170n16"/>
      <w:bookmarkEnd w:id="769"/>
      <w:r w:rsidRPr="005119F6">
        <w:rPr>
          <w:rStyle w:val="NumNot"/>
        </w:rPr>
        <w:t>.</w:t>
      </w:r>
      <w:r>
        <w:t xml:space="preserve"> Sous-entend </w:t>
      </w:r>
      <w:r w:rsidRPr="00050BBD">
        <w:rPr>
          <w:rStyle w:val="LaIt"/>
        </w:rPr>
        <w:t>manna</w:t>
      </w:r>
      <w:r>
        <w:t xml:space="preserve"> ; sans doute qu’en parlant il leur montrait cette substance. </w:t>
      </w:r>
      <w:r w:rsidRPr="005119F6">
        <w:t xml:space="preserve">– </w:t>
      </w:r>
      <w:r w:rsidRPr="005119F6">
        <w:rPr>
          <w:rStyle w:val="NumNot"/>
        </w:rPr>
        <w:t>17</w:t>
      </w:r>
      <w:bookmarkStart w:id="770" w:name="t170n17"/>
      <w:bookmarkEnd w:id="770"/>
      <w:r w:rsidRPr="005119F6">
        <w:rPr>
          <w:rStyle w:val="NumNot"/>
        </w:rPr>
        <w:t>.</w:t>
      </w:r>
      <w:r>
        <w:t xml:space="preserve"> La manne, tombant du ciel dans le désert et recueillie dans le Tabernacle, est la figure de l’Eucharistie, chaque jour multipliée sur nos autels à travers le désert de la vie, en faveur du nouveau peuple de Dieu, qui s’achemine vers la véritable terre promise. La manne est la neuvième figure du Messie. </w:t>
      </w:r>
      <w:r w:rsidRPr="005119F6">
        <w:t xml:space="preserve">– </w:t>
      </w:r>
      <w:r w:rsidRPr="005119F6">
        <w:rPr>
          <w:rStyle w:val="NumNot"/>
        </w:rPr>
        <w:t>18</w:t>
      </w:r>
      <w:bookmarkStart w:id="771" w:name="t170n18"/>
      <w:bookmarkEnd w:id="771"/>
      <w:r w:rsidRPr="005119F6">
        <w:rPr>
          <w:rStyle w:val="NumNot"/>
        </w:rPr>
        <w:t>.</w:t>
      </w:r>
      <w:r>
        <w:t xml:space="preserve"> </w:t>
      </w:r>
      <w:r w:rsidRPr="00050BBD">
        <w:rPr>
          <w:rStyle w:val="LaIt"/>
        </w:rPr>
        <w:t>In</w:t>
      </w:r>
      <w:r>
        <w:t xml:space="preserve">, avec l’accusatif, pour. </w:t>
      </w:r>
      <w:r w:rsidRPr="005119F6">
        <w:t xml:space="preserve">– </w:t>
      </w:r>
      <w:r w:rsidRPr="005119F6">
        <w:rPr>
          <w:rStyle w:val="NumNot"/>
        </w:rPr>
        <w:t>19</w:t>
      </w:r>
      <w:bookmarkStart w:id="772" w:name="t170n19"/>
      <w:bookmarkEnd w:id="772"/>
      <w:r w:rsidRPr="005119F6">
        <w:rPr>
          <w:rStyle w:val="NumNot"/>
        </w:rPr>
        <w:t>.</w:t>
      </w:r>
      <w:r>
        <w:t xml:space="preserve"> Descendants. </w:t>
      </w:r>
      <w:r w:rsidRPr="005119F6">
        <w:t xml:space="preserve">– </w:t>
      </w:r>
      <w:r w:rsidRPr="005119F6">
        <w:rPr>
          <w:rStyle w:val="NumNot"/>
        </w:rPr>
        <w:t>20</w:t>
      </w:r>
      <w:bookmarkStart w:id="773" w:name="t170n20"/>
      <w:bookmarkEnd w:id="773"/>
      <w:r w:rsidRPr="005119F6">
        <w:rPr>
          <w:rStyle w:val="NumNot"/>
        </w:rPr>
        <w:t>.</w:t>
      </w:r>
      <w:r>
        <w:t xml:space="preserve"> Toujours </w:t>
      </w:r>
      <w:r w:rsidRPr="00050BBD">
        <w:rPr>
          <w:rStyle w:val="LaIt"/>
        </w:rPr>
        <w:t>manna</w:t>
      </w:r>
      <w:r>
        <w:t xml:space="preserve"> sous-entendu. </w:t>
      </w:r>
      <w:r w:rsidRPr="005119F6">
        <w:t xml:space="preserve">– </w:t>
      </w:r>
      <w:r w:rsidRPr="005119F6">
        <w:rPr>
          <w:rStyle w:val="NumNot"/>
        </w:rPr>
        <w:t>21</w:t>
      </w:r>
      <w:bookmarkStart w:id="774" w:name="t170n21"/>
      <w:bookmarkEnd w:id="774"/>
      <w:r w:rsidRPr="005119F6">
        <w:rPr>
          <w:rStyle w:val="NumNot"/>
        </w:rPr>
        <w:t>.</w:t>
      </w:r>
      <w:r>
        <w:t xml:space="preserve"> Par opposition au désert, qui est inhabitable.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LXXI.</w:t>
      </w:r>
      <w:bookmarkStart w:id="775" w:name="t171"/>
      <w:bookmarkEnd w:id="775"/>
      <w:r>
        <w:t xml:space="preserve"> </w:t>
      </w:r>
    </w:p>
    <w:p w:rsidR="008D2629" w:rsidRDefault="008D2629" w:rsidP="008D2629">
      <w:pPr>
        <w:pStyle w:val="Summarium"/>
      </w:pPr>
      <w:r>
        <w:t xml:space="preserve">Second murmure des Hébreux ; eaux tirées du rocher ; victoire remportée sur les Amalécites. </w:t>
      </w:r>
    </w:p>
    <w:p w:rsidR="008D2629" w:rsidRDefault="008D2629" w:rsidP="008D2629">
      <w:pPr>
        <w:pStyle w:val="fl"/>
      </w:pPr>
      <w:r>
        <w:t>Igitur profécta omnis multitúdo filiórum Israël de desérto Sin per mansiónes</w:t>
      </w:r>
      <w:r>
        <w:rPr>
          <w:vertAlign w:val="superscript"/>
        </w:rPr>
        <w:t>1</w:t>
      </w:r>
      <w:r>
        <w:t xml:space="preserve"> suas, juxta sermónem Dómini, castrametáti sunt</w:t>
      </w:r>
      <w:r>
        <w:rPr>
          <w:vertAlign w:val="superscript"/>
        </w:rPr>
        <w:t>2</w:t>
      </w:r>
      <w:r>
        <w:t xml:space="preserve"> in Ráphidim</w:t>
      </w:r>
      <w:r>
        <w:rPr>
          <w:vertAlign w:val="superscript"/>
        </w:rPr>
        <w:t>3</w:t>
      </w:r>
      <w:r>
        <w:t xml:space="preserve">, ubi non erat aqua ad bibéndum pópulo. </w:t>
      </w:r>
    </w:p>
    <w:p w:rsidR="008D2629" w:rsidRDefault="008D2629" w:rsidP="008D2629">
      <w:pPr>
        <w:pStyle w:val="fl"/>
      </w:pPr>
      <w:r>
        <w:t>Qui</w:t>
      </w:r>
      <w:r>
        <w:rPr>
          <w:vertAlign w:val="superscript"/>
        </w:rPr>
        <w:t>4</w:t>
      </w:r>
      <w:r>
        <w:t xml:space="preserve"> jurgátus contra Móysen, ait : Da nobis</w:t>
      </w:r>
      <w:r>
        <w:rPr>
          <w:vertAlign w:val="superscript"/>
        </w:rPr>
        <w:t>5</w:t>
      </w:r>
      <w:r>
        <w:t xml:space="preserve"> aquam ut bibámus. Quibus respóndit Móyses : Quid jurgámini contra me ? cur tentátis Dóminum ? </w:t>
      </w:r>
    </w:p>
    <w:p w:rsidR="008D2629" w:rsidRDefault="008D2629" w:rsidP="008D2629">
      <w:pPr>
        <w:pStyle w:val="fl"/>
      </w:pPr>
      <w:r>
        <w:t>Sitívit ergo ibi pópulus præ aquæ penúriā, et murmurávit contra Móysen, dicens : Cur fecísti nos exíre</w:t>
      </w:r>
      <w:r>
        <w:rPr>
          <w:vertAlign w:val="superscript"/>
        </w:rPr>
        <w:t>6</w:t>
      </w:r>
      <w:r>
        <w:t xml:space="preserve"> de Ægýpto, ut occíderes nos, et líberos nostros, ac juménta, siti ? </w:t>
      </w:r>
    </w:p>
    <w:p w:rsidR="008D2629" w:rsidRDefault="008D2629" w:rsidP="008D2629">
      <w:pPr>
        <w:pStyle w:val="fl"/>
      </w:pPr>
      <w:r>
        <w:t xml:space="preserve">Clamávit autem Móyses ad Dóminum, dicens : Quid fáciam pópulo huic ? adhuc páululum, et lapidábit me. </w:t>
      </w:r>
    </w:p>
    <w:p w:rsidR="008D2629" w:rsidRDefault="008D2629" w:rsidP="008D2629">
      <w:pPr>
        <w:pStyle w:val="fl"/>
      </w:pPr>
      <w:r>
        <w:t>Et ait Dóminus ad Móysen : Antecéde pópulum, et sume tecum</w:t>
      </w:r>
      <w:r>
        <w:rPr>
          <w:vertAlign w:val="superscript"/>
        </w:rPr>
        <w:t>7</w:t>
      </w:r>
      <w:r>
        <w:t xml:space="preserve"> de senióribus Israël : et virgam quā percussísti flúvium, tolle in manu tuā, et vade. </w:t>
      </w:r>
    </w:p>
    <w:p w:rsidR="008D2629" w:rsidRDefault="008D2629" w:rsidP="008D2629">
      <w:pPr>
        <w:pStyle w:val="fl"/>
      </w:pPr>
      <w:r>
        <w:t xml:space="preserve">En ego stabo ibi coram te, supra petram Horeb : percutiésque petram, et exíbit ex eā aqua, ut bibat pópulus. Fecit Móyses ita coram senióribus Israël : </w:t>
      </w:r>
    </w:p>
    <w:p w:rsidR="008D2629" w:rsidRDefault="008D2629" w:rsidP="008D2629">
      <w:pPr>
        <w:pStyle w:val="fl"/>
      </w:pPr>
      <w:r>
        <w:t>Et vocávit nomen loci illíus, Tentátio</w:t>
      </w:r>
      <w:r>
        <w:rPr>
          <w:vertAlign w:val="superscript"/>
        </w:rPr>
        <w:t>8</w:t>
      </w:r>
      <w:r>
        <w:t>, propter júrgium filiórum Israël, et quia tentavérunt Dóminum, dicéntes : Estne Dóminus in nobis</w:t>
      </w:r>
      <w:r>
        <w:rPr>
          <w:vertAlign w:val="superscript"/>
        </w:rPr>
        <w:t>9</w:t>
      </w:r>
      <w:r>
        <w:t xml:space="preserve">, an non ? </w:t>
      </w:r>
    </w:p>
    <w:p w:rsidR="008D2629" w:rsidRDefault="008D2629" w:rsidP="008D2629">
      <w:pPr>
        <w:pStyle w:val="fl"/>
      </w:pPr>
      <w:r>
        <w:lastRenderedPageBreak/>
        <w:t>Venit autem Amalec</w:t>
      </w:r>
      <w:r>
        <w:rPr>
          <w:vertAlign w:val="superscript"/>
        </w:rPr>
        <w:t>10</w:t>
      </w:r>
      <w:r>
        <w:t xml:space="preserve">, et pugnábat contra Israël in Ráphidim. </w:t>
      </w:r>
    </w:p>
    <w:p w:rsidR="008D2629" w:rsidRDefault="008D2629" w:rsidP="008D2629">
      <w:pPr>
        <w:pStyle w:val="fl"/>
      </w:pPr>
      <w:r>
        <w:t xml:space="preserve">Dixítque Móyses ad Jósue : Elige viros, et egréssus pugna contra Amalec : cras ego stabo in vértice collis, habens virgam Dei in manu meā. </w:t>
      </w:r>
    </w:p>
    <w:p w:rsidR="008D2629" w:rsidRDefault="008D2629" w:rsidP="008D2629">
      <w:pPr>
        <w:pStyle w:val="fl"/>
      </w:pPr>
      <w:r>
        <w:t>Fecit Jósue ut locútus erat Móyses, et pugnávit contra Amalec : Móyses autem et Aaron et Hur</w:t>
      </w:r>
      <w:r>
        <w:rPr>
          <w:vertAlign w:val="superscript"/>
        </w:rPr>
        <w:t>11</w:t>
      </w:r>
      <w:r>
        <w:t xml:space="preserve"> ascendérunt super vérticem collis. </w:t>
      </w:r>
    </w:p>
    <w:p w:rsidR="008D2629" w:rsidRDefault="008D2629" w:rsidP="008D2629">
      <w:pPr>
        <w:pStyle w:val="fl"/>
      </w:pPr>
      <w:r>
        <w:t xml:space="preserve">Cumque leváret Móyses manus, vincébat Israël : sin autem páululum remisísset, superábat Amalec. </w:t>
      </w:r>
    </w:p>
    <w:p w:rsidR="008D2629" w:rsidRDefault="008D2629" w:rsidP="008D2629">
      <w:pPr>
        <w:pStyle w:val="fl"/>
      </w:pPr>
      <w:r>
        <w:t>Manus autem Móysi erant graves</w:t>
      </w:r>
      <w:r>
        <w:rPr>
          <w:vertAlign w:val="superscript"/>
        </w:rPr>
        <w:t>12</w:t>
      </w:r>
      <w:r>
        <w:t> : suméntes ígitur lápidem</w:t>
      </w:r>
      <w:r>
        <w:rPr>
          <w:vertAlign w:val="superscript"/>
        </w:rPr>
        <w:t>13</w:t>
      </w:r>
      <w:r>
        <w:t xml:space="preserve">, posuérunt subter eum, in quo sedit : Aaron autem et Hur sustentábant manus ejus ex utrāque parte. Et factum est ut manus illíus non lassaréntur, usque ad occásum solis. </w:t>
      </w:r>
    </w:p>
    <w:p w:rsidR="008D2629" w:rsidRDefault="008D2629" w:rsidP="008D2629">
      <w:pPr>
        <w:pStyle w:val="fl"/>
      </w:pPr>
      <w:r>
        <w:t>Fugavítque Jósue Amalec, et pópulum ejus in ore gládii</w:t>
      </w:r>
      <w:r>
        <w:rPr>
          <w:vertAlign w:val="superscript"/>
        </w:rPr>
        <w:t>14</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76" w:name="t171n01"/>
      <w:bookmarkEnd w:id="776"/>
      <w:r w:rsidRPr="005119F6">
        <w:rPr>
          <w:rStyle w:val="NumNot"/>
        </w:rPr>
        <w:t>.</w:t>
      </w:r>
      <w:r>
        <w:t xml:space="preserve"> Stations. </w:t>
      </w:r>
      <w:r w:rsidRPr="005119F6">
        <w:t xml:space="preserve">– </w:t>
      </w:r>
      <w:r w:rsidRPr="005119F6">
        <w:rPr>
          <w:rStyle w:val="NumNot"/>
        </w:rPr>
        <w:t>2</w:t>
      </w:r>
      <w:bookmarkStart w:id="777" w:name="t171n02"/>
      <w:bookmarkEnd w:id="777"/>
      <w:r w:rsidRPr="005119F6">
        <w:rPr>
          <w:rStyle w:val="NumNot"/>
        </w:rPr>
        <w:t>.</w:t>
      </w:r>
      <w:r>
        <w:t xml:space="preserve"> Le sujet est </w:t>
      </w:r>
      <w:r w:rsidRPr="00050BBD">
        <w:rPr>
          <w:rStyle w:val="LaIt"/>
        </w:rPr>
        <w:t>fílii Israël</w:t>
      </w:r>
      <w:r>
        <w:t xml:space="preserve"> renfermé dans le collectif </w:t>
      </w:r>
      <w:r w:rsidRPr="00050BBD">
        <w:rPr>
          <w:rStyle w:val="LaIt"/>
        </w:rPr>
        <w:t>omnis multitúdo filiórum Israël</w:t>
      </w:r>
      <w:r>
        <w:t xml:space="preserve">. </w:t>
      </w:r>
      <w:r w:rsidRPr="005119F6">
        <w:t xml:space="preserve">– </w:t>
      </w:r>
      <w:r w:rsidRPr="005119F6">
        <w:rPr>
          <w:rStyle w:val="NumNot"/>
        </w:rPr>
        <w:t>3</w:t>
      </w:r>
      <w:bookmarkStart w:id="778" w:name="t171n03"/>
      <w:bookmarkEnd w:id="778"/>
      <w:r w:rsidRPr="005119F6">
        <w:rPr>
          <w:rStyle w:val="NumNot"/>
        </w:rPr>
        <w:t>.</w:t>
      </w:r>
      <w:r>
        <w:t xml:space="preserve"> Ce lieu n’est connu que par le campement des Hébreux et la victoire qu’ils ont remportée sur les Amalécites. </w:t>
      </w:r>
      <w:r w:rsidRPr="005119F6">
        <w:t xml:space="preserve">– </w:t>
      </w:r>
      <w:r w:rsidRPr="005119F6">
        <w:rPr>
          <w:rStyle w:val="NumNot"/>
        </w:rPr>
        <w:t>4</w:t>
      </w:r>
      <w:bookmarkStart w:id="779" w:name="t171n04"/>
      <w:bookmarkEnd w:id="779"/>
      <w:r w:rsidRPr="005119F6">
        <w:rPr>
          <w:rStyle w:val="NumNot"/>
        </w:rPr>
        <w:t>.</w:t>
      </w:r>
      <w:r>
        <w:t xml:space="preserve"> </w:t>
      </w:r>
      <w:r w:rsidRPr="00050BBD">
        <w:rPr>
          <w:rStyle w:val="LaIt"/>
        </w:rPr>
        <w:t>Qui (pópulus)</w:t>
      </w:r>
      <w:r>
        <w:t xml:space="preserve">. </w:t>
      </w:r>
      <w:r w:rsidRPr="005119F6">
        <w:t xml:space="preserve">– </w:t>
      </w:r>
      <w:r w:rsidRPr="005119F6">
        <w:rPr>
          <w:rStyle w:val="NumNot"/>
        </w:rPr>
        <w:t>5</w:t>
      </w:r>
      <w:bookmarkStart w:id="780" w:name="t171n05"/>
      <w:bookmarkEnd w:id="780"/>
      <w:r w:rsidRPr="005119F6">
        <w:rPr>
          <w:rStyle w:val="NumNot"/>
        </w:rPr>
        <w:t>.</w:t>
      </w:r>
      <w:r>
        <w:t xml:space="preserve"> À cause du pluriel renfermé dans le nom collectif </w:t>
      </w:r>
      <w:r w:rsidRPr="00050BBD">
        <w:rPr>
          <w:rStyle w:val="LaIt"/>
        </w:rPr>
        <w:t>pópulus</w:t>
      </w:r>
      <w:r>
        <w:t xml:space="preserve">. </w:t>
      </w:r>
      <w:r w:rsidRPr="005119F6">
        <w:t xml:space="preserve">– </w:t>
      </w:r>
      <w:r w:rsidRPr="005119F6">
        <w:rPr>
          <w:rStyle w:val="NumNot"/>
        </w:rPr>
        <w:t>6</w:t>
      </w:r>
      <w:bookmarkStart w:id="781" w:name="t171n06"/>
      <w:bookmarkEnd w:id="781"/>
      <w:r w:rsidRPr="005119F6">
        <w:rPr>
          <w:rStyle w:val="NumNot"/>
        </w:rPr>
        <w:t>.</w:t>
      </w:r>
      <w:r>
        <w:t xml:space="preserve"> Vous voyez là de nouveau l’origine de note verbe </w:t>
      </w:r>
      <w:r w:rsidRPr="00050BBD">
        <w:rPr>
          <w:rStyle w:val="LaIt"/>
        </w:rPr>
        <w:t>faire</w:t>
      </w:r>
      <w:r>
        <w:t xml:space="preserve"> si fréquemment employé avec d’autres verbes à l’infinitif. </w:t>
      </w:r>
      <w:r w:rsidRPr="005119F6">
        <w:t xml:space="preserve">– </w:t>
      </w:r>
      <w:r w:rsidRPr="005119F6">
        <w:rPr>
          <w:rStyle w:val="NumNot"/>
        </w:rPr>
        <w:t>7</w:t>
      </w:r>
      <w:bookmarkStart w:id="782" w:name="t171n07"/>
      <w:bookmarkEnd w:id="782"/>
      <w:r w:rsidRPr="005119F6">
        <w:rPr>
          <w:rStyle w:val="NumNot"/>
        </w:rPr>
        <w:t>.</w:t>
      </w:r>
      <w:r>
        <w:t xml:space="preserve"> Suppléez </w:t>
      </w:r>
      <w:r w:rsidRPr="00050BBD">
        <w:rPr>
          <w:rStyle w:val="LaIt"/>
        </w:rPr>
        <w:t>áliquos</w:t>
      </w:r>
      <w:r>
        <w:t xml:space="preserve">. </w:t>
      </w:r>
      <w:r w:rsidRPr="005119F6">
        <w:t xml:space="preserve">– </w:t>
      </w:r>
      <w:r w:rsidRPr="005119F6">
        <w:rPr>
          <w:rStyle w:val="NumNot"/>
        </w:rPr>
        <w:t>8</w:t>
      </w:r>
      <w:bookmarkStart w:id="783" w:name="t171n08"/>
      <w:bookmarkEnd w:id="783"/>
      <w:r w:rsidRPr="005119F6">
        <w:rPr>
          <w:rStyle w:val="NumNot"/>
        </w:rPr>
        <w:t>.</w:t>
      </w:r>
      <w:r>
        <w:t xml:space="preserve"> La logique grammaticale demanderait </w:t>
      </w:r>
      <w:r w:rsidRPr="00050BBD">
        <w:rPr>
          <w:rStyle w:val="LaIt"/>
        </w:rPr>
        <w:t>Tentatiónem</w:t>
      </w:r>
      <w:r>
        <w:t xml:space="preserve">, mais la logique du sens demande le nominatif. </w:t>
      </w:r>
      <w:r w:rsidRPr="005119F6">
        <w:t xml:space="preserve">– </w:t>
      </w:r>
      <w:r w:rsidRPr="005119F6">
        <w:rPr>
          <w:rStyle w:val="NumNot"/>
        </w:rPr>
        <w:t>9</w:t>
      </w:r>
      <w:bookmarkStart w:id="784" w:name="t171n09"/>
      <w:bookmarkEnd w:id="784"/>
      <w:r w:rsidRPr="005119F6">
        <w:rPr>
          <w:rStyle w:val="NumNot"/>
        </w:rPr>
        <w:t>.</w:t>
      </w:r>
      <w:r>
        <w:t xml:space="preserve"> </w:t>
      </w:r>
      <w:r w:rsidRPr="00050BBD">
        <w:rPr>
          <w:rStyle w:val="LaIt"/>
        </w:rPr>
        <w:t>In nobis</w:t>
      </w:r>
      <w:r>
        <w:t xml:space="preserve">, parmi nous, avec nous. </w:t>
      </w:r>
      <w:r w:rsidRPr="005119F6">
        <w:t xml:space="preserve">– </w:t>
      </w:r>
      <w:r w:rsidRPr="005119F6">
        <w:rPr>
          <w:rStyle w:val="NumNot"/>
        </w:rPr>
        <w:t>10</w:t>
      </w:r>
      <w:bookmarkStart w:id="785" w:name="t171n10"/>
      <w:bookmarkEnd w:id="785"/>
      <w:r w:rsidRPr="005119F6">
        <w:rPr>
          <w:rStyle w:val="NumNot"/>
        </w:rPr>
        <w:t>.</w:t>
      </w:r>
      <w:r>
        <w:t xml:space="preserve"> Hébraïsme ; le père </w:t>
      </w:r>
      <w:r>
        <w:lastRenderedPageBreak/>
        <w:t xml:space="preserve">du peuple pour le peuple lui-même, Amalec pour les Amalécites, descendants d’Esaü, ennemis jurés des Hébreux. Ils habitaient l’Arabie Pétrée, en tirant vers la mer Rouge. </w:t>
      </w:r>
      <w:r w:rsidRPr="005119F6">
        <w:t xml:space="preserve">– </w:t>
      </w:r>
      <w:r w:rsidRPr="005119F6">
        <w:rPr>
          <w:rStyle w:val="NumNot"/>
        </w:rPr>
        <w:t>11</w:t>
      </w:r>
      <w:bookmarkStart w:id="786" w:name="t171n11"/>
      <w:bookmarkEnd w:id="786"/>
      <w:r w:rsidRPr="005119F6">
        <w:rPr>
          <w:rStyle w:val="NumNot"/>
        </w:rPr>
        <w:t>.</w:t>
      </w:r>
      <w:r>
        <w:t xml:space="preserve"> Fils d’Ephrata et de Caleb. Il épousa, suivant Josèphe, Marie, sœur de Moise. D’autres disent qu’il était son fils. </w:t>
      </w:r>
      <w:r w:rsidRPr="005119F6">
        <w:t xml:space="preserve">– </w:t>
      </w:r>
      <w:r w:rsidRPr="005119F6">
        <w:rPr>
          <w:rStyle w:val="NumNot"/>
        </w:rPr>
        <w:t>12</w:t>
      </w:r>
      <w:bookmarkStart w:id="787" w:name="t171n12"/>
      <w:bookmarkEnd w:id="787"/>
      <w:r w:rsidRPr="005119F6">
        <w:rPr>
          <w:rStyle w:val="NumNot"/>
        </w:rPr>
        <w:t>.</w:t>
      </w:r>
      <w:r>
        <w:t xml:space="preserve"> Lasses, appesanties. </w:t>
      </w:r>
      <w:r w:rsidRPr="00050BBD">
        <w:rPr>
          <w:rStyle w:val="LaIt"/>
        </w:rPr>
        <w:t>Móysi</w:t>
      </w:r>
      <w:r>
        <w:t xml:space="preserve"> ; les mains étaient pesantes à Moïse ; c’est-à-dire, Moise sentait ses mains lasses ou appesanties. </w:t>
      </w:r>
      <w:r w:rsidRPr="005119F6">
        <w:t xml:space="preserve">– </w:t>
      </w:r>
      <w:r w:rsidRPr="005119F6">
        <w:rPr>
          <w:rStyle w:val="NumNot"/>
        </w:rPr>
        <w:t>13</w:t>
      </w:r>
      <w:bookmarkStart w:id="788" w:name="t171n13"/>
      <w:bookmarkEnd w:id="788"/>
      <w:r w:rsidRPr="005119F6">
        <w:rPr>
          <w:rStyle w:val="NumNot"/>
        </w:rPr>
        <w:t>.</w:t>
      </w:r>
      <w:r>
        <w:t xml:space="preserve"> On croit, avec raison, avoir retrouvé cette pierre, avec l’inscription qui la désigne. </w:t>
      </w:r>
      <w:r w:rsidRPr="005119F6">
        <w:t xml:space="preserve">– </w:t>
      </w:r>
      <w:r w:rsidRPr="005119F6">
        <w:rPr>
          <w:rStyle w:val="NumNot"/>
        </w:rPr>
        <w:t>14</w:t>
      </w:r>
      <w:bookmarkStart w:id="789" w:name="t171n14"/>
      <w:bookmarkEnd w:id="789"/>
      <w:r w:rsidRPr="005119F6">
        <w:rPr>
          <w:rStyle w:val="NumNot"/>
        </w:rPr>
        <w:t>.</w:t>
      </w:r>
      <w:r>
        <w:t xml:space="preserve"> </w:t>
      </w:r>
      <w:r w:rsidRPr="00050BBD">
        <w:rPr>
          <w:rStyle w:val="LaIt"/>
        </w:rPr>
        <w:t>In ore gládii</w:t>
      </w:r>
      <w:r>
        <w:t xml:space="preserve">, hébraïsme qui correspond à notre gallicisme, </w:t>
      </w:r>
      <w:r w:rsidRPr="0060028B">
        <w:rPr>
          <w:rStyle w:val="italicus"/>
        </w:rPr>
        <w:t>à la pointe de l’épée</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LXXII.</w:t>
      </w:r>
      <w:bookmarkStart w:id="790" w:name="t172"/>
      <w:bookmarkEnd w:id="790"/>
      <w:r>
        <w:t xml:space="preserve"> </w:t>
      </w:r>
    </w:p>
    <w:p w:rsidR="008D2629" w:rsidRDefault="008D2629" w:rsidP="008D2629">
      <w:pPr>
        <w:pStyle w:val="Summarium"/>
      </w:pPr>
      <w:r>
        <w:t xml:space="preserve">Le mont Sinaï ; préparation du peuple pour la promulgation de la loi. </w:t>
      </w:r>
    </w:p>
    <w:p w:rsidR="008D2629" w:rsidRDefault="008D2629" w:rsidP="008D2629">
      <w:pPr>
        <w:pStyle w:val="fl"/>
      </w:pPr>
      <w:r>
        <w:t xml:space="preserve">Mense tértio egressiónis Israël de terrā Ægýpti, venérunt in solitúdinem Sínai. </w:t>
      </w:r>
    </w:p>
    <w:p w:rsidR="008D2629" w:rsidRDefault="008D2629" w:rsidP="008D2629">
      <w:pPr>
        <w:pStyle w:val="fl"/>
      </w:pPr>
      <w:r>
        <w:t>Móyses autem ascéndit ad Deum, vocavítque eum Dóminus de monte, et ait : Hæc dices dómui</w:t>
      </w:r>
      <w:r>
        <w:rPr>
          <w:vertAlign w:val="superscript"/>
        </w:rPr>
        <w:t>1</w:t>
      </w:r>
      <w:r>
        <w:t xml:space="preserve"> Jacob, et annuntiábis fíliis Israël : </w:t>
      </w:r>
    </w:p>
    <w:p w:rsidR="008D2629" w:rsidRDefault="008D2629" w:rsidP="008D2629">
      <w:pPr>
        <w:pStyle w:val="fl"/>
      </w:pPr>
      <w:r>
        <w:t>Vos ipsi vidístis</w:t>
      </w:r>
      <w:r>
        <w:rPr>
          <w:vertAlign w:val="superscript"/>
        </w:rPr>
        <w:t>2</w:t>
      </w:r>
      <w:r>
        <w:t xml:space="preserve"> quæ fécerim Ægýptiis, quómodo portáverim vos super alas aquilárum</w:t>
      </w:r>
      <w:r>
        <w:rPr>
          <w:vertAlign w:val="superscript"/>
        </w:rPr>
        <w:t>3</w:t>
      </w:r>
      <w:r>
        <w:t xml:space="preserve"> et assúmpserim</w:t>
      </w:r>
      <w:r>
        <w:rPr>
          <w:vertAlign w:val="superscript"/>
        </w:rPr>
        <w:t>4</w:t>
      </w:r>
      <w:r>
        <w:t xml:space="preserve"> mihi. </w:t>
      </w:r>
    </w:p>
    <w:p w:rsidR="008D2629" w:rsidRDefault="008D2629" w:rsidP="008D2629">
      <w:pPr>
        <w:pStyle w:val="fl"/>
      </w:pPr>
      <w:r>
        <w:t>Si ergo audiéritis vocem meam, et custodiéritis pactum meum, éritis mihi in pecúlium</w:t>
      </w:r>
      <w:r>
        <w:rPr>
          <w:vertAlign w:val="superscript"/>
        </w:rPr>
        <w:t>5</w:t>
      </w:r>
      <w:r>
        <w:t xml:space="preserve"> de cunctis pópulis : mea est enim omnis terra. </w:t>
      </w:r>
    </w:p>
    <w:p w:rsidR="008D2629" w:rsidRDefault="008D2629" w:rsidP="008D2629">
      <w:pPr>
        <w:pStyle w:val="fl"/>
      </w:pPr>
      <w:r>
        <w:lastRenderedPageBreak/>
        <w:t>Et vos éritis mihi in regnum sacerdotále</w:t>
      </w:r>
      <w:r>
        <w:rPr>
          <w:vertAlign w:val="superscript"/>
        </w:rPr>
        <w:t>6</w:t>
      </w:r>
      <w:r>
        <w:t>, et</w:t>
      </w:r>
      <w:r>
        <w:rPr>
          <w:vertAlign w:val="superscript"/>
        </w:rPr>
        <w:t>7</w:t>
      </w:r>
      <w:r>
        <w:t xml:space="preserve"> gens sancta. Hæc sunt verba quæ loquéris ad fílios Israël. </w:t>
      </w:r>
    </w:p>
    <w:p w:rsidR="008D2629" w:rsidRDefault="008D2629" w:rsidP="008D2629">
      <w:pPr>
        <w:pStyle w:val="fl"/>
      </w:pPr>
      <w:r>
        <w:t xml:space="preserve">Vade ad pópulum, et sanctífica illos hódie et cras, lavéntque vestiménta sua. </w:t>
      </w:r>
    </w:p>
    <w:p w:rsidR="008D2629" w:rsidRDefault="008D2629" w:rsidP="008D2629">
      <w:pPr>
        <w:pStyle w:val="fl"/>
      </w:pPr>
      <w:r>
        <w:t xml:space="preserve">Et sint paráti in diem tértium : in die enim tertiā descéndet Dóminus coram omni plebe super montem Sínai. </w:t>
      </w:r>
    </w:p>
    <w:p w:rsidR="008D2629" w:rsidRDefault="008D2629" w:rsidP="008D2629">
      <w:pPr>
        <w:pStyle w:val="fl"/>
      </w:pPr>
      <w:r>
        <w:t>Constituésque términos pópulo per circúitum, et dices ad eos</w:t>
      </w:r>
      <w:r>
        <w:rPr>
          <w:vertAlign w:val="superscript"/>
        </w:rPr>
        <w:t>8</w:t>
      </w:r>
      <w:r>
        <w:t> : Cavéte ne ascendátis in montem, nec tangátis fines illíus : omnis qui tetígerit montem, morte moriétur</w:t>
      </w:r>
      <w:r>
        <w:rPr>
          <w:vertAlign w:val="superscript"/>
        </w:rPr>
        <w:t>9</w:t>
      </w:r>
      <w:r>
        <w:t xml:space="preserve">. </w:t>
      </w:r>
    </w:p>
    <w:p w:rsidR="008D2629" w:rsidRDefault="008D2629" w:rsidP="008D2629">
      <w:pPr>
        <w:pStyle w:val="fl"/>
      </w:pPr>
      <w:r>
        <w:t>Manus non tanget eum</w:t>
      </w:r>
      <w:r>
        <w:rPr>
          <w:vertAlign w:val="superscript"/>
        </w:rPr>
        <w:t>10</w:t>
      </w:r>
      <w:r>
        <w:t xml:space="preserve">, sed lapídibus opprimétur, aut confodiétur jáculis : sive juméntum fúerit, sive homo, non vivet.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791" w:name="t172n01"/>
      <w:bookmarkEnd w:id="791"/>
      <w:r w:rsidRPr="005119F6">
        <w:rPr>
          <w:rStyle w:val="NumNot"/>
        </w:rPr>
        <w:t>.</w:t>
      </w:r>
      <w:r>
        <w:t xml:space="preserve"> La maison pour ceux qui l’habitent ; c’est le contenant pour le contenu. Après cela, tous les Hébreux étaient de la maison de Jacob, puisqu’ils descendaient tous de ce patriarche. </w:t>
      </w:r>
      <w:r w:rsidRPr="005119F6">
        <w:t xml:space="preserve">– </w:t>
      </w:r>
      <w:r w:rsidRPr="005119F6">
        <w:rPr>
          <w:rStyle w:val="NumNot"/>
        </w:rPr>
        <w:t>2</w:t>
      </w:r>
      <w:bookmarkStart w:id="792" w:name="t172n02"/>
      <w:bookmarkEnd w:id="792"/>
      <w:r w:rsidRPr="005119F6">
        <w:rPr>
          <w:rStyle w:val="NumNot"/>
        </w:rPr>
        <w:t>.</w:t>
      </w:r>
      <w:r>
        <w:t xml:space="preserve"> Sous-entendez </w:t>
      </w:r>
      <w:r w:rsidRPr="00050BBD">
        <w:rPr>
          <w:rStyle w:val="LaIt"/>
        </w:rPr>
        <w:t>ea</w:t>
      </w:r>
      <w:r>
        <w:t xml:space="preserve"> ou </w:t>
      </w:r>
      <w:r w:rsidRPr="00050BBD">
        <w:rPr>
          <w:rStyle w:val="LaIt"/>
        </w:rPr>
        <w:t>negótia</w:t>
      </w:r>
      <w:r>
        <w:t xml:space="preserve">. </w:t>
      </w:r>
      <w:r w:rsidRPr="005119F6">
        <w:t xml:space="preserve">– </w:t>
      </w:r>
      <w:r w:rsidRPr="005119F6">
        <w:rPr>
          <w:rStyle w:val="NumNot"/>
        </w:rPr>
        <w:t>3</w:t>
      </w:r>
      <w:bookmarkStart w:id="793" w:name="t172n03"/>
      <w:bookmarkEnd w:id="793"/>
      <w:r w:rsidRPr="005119F6">
        <w:rPr>
          <w:rStyle w:val="NumNot"/>
        </w:rPr>
        <w:t>.</w:t>
      </w:r>
      <w:r>
        <w:t xml:space="preserve"> Allusion à leur marche victorieuse à travers la mer Rouge et le désert. L’aigle porte ses petits sur ses ailes. </w:t>
      </w:r>
      <w:r w:rsidRPr="005119F6">
        <w:t xml:space="preserve">– </w:t>
      </w:r>
      <w:r w:rsidRPr="005119F6">
        <w:rPr>
          <w:rStyle w:val="NumNot"/>
        </w:rPr>
        <w:t>4</w:t>
      </w:r>
      <w:bookmarkStart w:id="794" w:name="t172n04"/>
      <w:bookmarkEnd w:id="794"/>
      <w:r w:rsidRPr="005119F6">
        <w:rPr>
          <w:rStyle w:val="NumNot"/>
        </w:rPr>
        <w:t>.</w:t>
      </w:r>
      <w:r>
        <w:t xml:space="preserve"> Sous-entendu </w:t>
      </w:r>
      <w:r w:rsidRPr="00050BBD">
        <w:rPr>
          <w:rStyle w:val="LaIt"/>
        </w:rPr>
        <w:t>vos</w:t>
      </w:r>
      <w:r>
        <w:t xml:space="preserve">. </w:t>
      </w:r>
      <w:r w:rsidRPr="005119F6">
        <w:t xml:space="preserve">– </w:t>
      </w:r>
      <w:r w:rsidRPr="005119F6">
        <w:rPr>
          <w:rStyle w:val="NumNot"/>
        </w:rPr>
        <w:t>5</w:t>
      </w:r>
      <w:bookmarkStart w:id="795" w:name="t172n05"/>
      <w:bookmarkEnd w:id="795"/>
      <w:r w:rsidRPr="005119F6">
        <w:rPr>
          <w:rStyle w:val="NumNot"/>
        </w:rPr>
        <w:t>.</w:t>
      </w:r>
      <w:r>
        <w:t xml:space="preserve"> Pécule, argent qui </w:t>
      </w:r>
      <w:r>
        <w:lastRenderedPageBreak/>
        <w:t xml:space="preserve">appartient en propre, trésor chéri. </w:t>
      </w:r>
      <w:r w:rsidRPr="005119F6">
        <w:t xml:space="preserve">– </w:t>
      </w:r>
      <w:r w:rsidRPr="005119F6">
        <w:rPr>
          <w:rStyle w:val="NumNot"/>
        </w:rPr>
        <w:t>6</w:t>
      </w:r>
      <w:bookmarkStart w:id="796" w:name="t172n06"/>
      <w:bookmarkEnd w:id="796"/>
      <w:r w:rsidRPr="005119F6">
        <w:rPr>
          <w:rStyle w:val="NumNot"/>
        </w:rPr>
        <w:t>.</w:t>
      </w:r>
      <w:r>
        <w:t xml:space="preserve"> À cause du ministère sacerdotal qui devait s’y exercer. </w:t>
      </w:r>
      <w:r w:rsidRPr="005119F6">
        <w:t xml:space="preserve">– </w:t>
      </w:r>
      <w:r w:rsidRPr="005119F6">
        <w:rPr>
          <w:rStyle w:val="NumNot"/>
        </w:rPr>
        <w:t>7</w:t>
      </w:r>
      <w:bookmarkStart w:id="797" w:name="t172n07"/>
      <w:bookmarkEnd w:id="797"/>
      <w:r w:rsidRPr="005119F6">
        <w:rPr>
          <w:rStyle w:val="NumNot"/>
        </w:rPr>
        <w:t>.</w:t>
      </w:r>
      <w:r>
        <w:t xml:space="preserve"> Sous-entendu </w:t>
      </w:r>
      <w:r w:rsidRPr="00050BBD">
        <w:rPr>
          <w:rStyle w:val="LaIt"/>
        </w:rPr>
        <w:t>éritis</w:t>
      </w:r>
      <w:r>
        <w:t xml:space="preserve">. </w:t>
      </w:r>
      <w:r w:rsidRPr="00050BBD">
        <w:rPr>
          <w:rStyle w:val="LaIt"/>
        </w:rPr>
        <w:t>Gens sancta</w:t>
      </w:r>
      <w:r>
        <w:t xml:space="preserve">, Nation sainte, consacrée à Dieu, objet spécial de sa protection. </w:t>
      </w:r>
      <w:r w:rsidRPr="005119F6">
        <w:t xml:space="preserve">– </w:t>
      </w:r>
      <w:r w:rsidRPr="005119F6">
        <w:rPr>
          <w:rStyle w:val="NumNot"/>
        </w:rPr>
        <w:t>8</w:t>
      </w:r>
      <w:bookmarkStart w:id="798" w:name="t172n08"/>
      <w:bookmarkEnd w:id="798"/>
      <w:r w:rsidRPr="005119F6">
        <w:rPr>
          <w:rStyle w:val="NumNot"/>
        </w:rPr>
        <w:t>.</w:t>
      </w:r>
      <w:r>
        <w:t xml:space="preserve"> </w:t>
      </w:r>
      <w:r w:rsidRPr="00050BBD">
        <w:rPr>
          <w:rStyle w:val="LaIt"/>
        </w:rPr>
        <w:t>Eos</w:t>
      </w:r>
      <w:r>
        <w:t xml:space="preserve">, ceux qui composaient le peuple. </w:t>
      </w:r>
      <w:r w:rsidRPr="005119F6">
        <w:t xml:space="preserve">– </w:t>
      </w:r>
      <w:r w:rsidRPr="005119F6">
        <w:rPr>
          <w:rStyle w:val="NumNot"/>
        </w:rPr>
        <w:t>9</w:t>
      </w:r>
      <w:bookmarkStart w:id="799" w:name="t172n09"/>
      <w:bookmarkEnd w:id="799"/>
      <w:r w:rsidRPr="005119F6">
        <w:rPr>
          <w:rStyle w:val="NumNot"/>
        </w:rPr>
        <w:t>.</w:t>
      </w:r>
      <w:r>
        <w:t xml:space="preserve"> </w:t>
      </w:r>
      <w:r w:rsidRPr="00050BBD">
        <w:rPr>
          <w:rStyle w:val="LaIt"/>
        </w:rPr>
        <w:t>Morte moriétur</w:t>
      </w:r>
      <w:r>
        <w:t xml:space="preserve">, pléonasme propre à la langue hébraïque. </w:t>
      </w:r>
      <w:r w:rsidRPr="005119F6">
        <w:t xml:space="preserve">– </w:t>
      </w:r>
      <w:r w:rsidRPr="005119F6">
        <w:rPr>
          <w:rStyle w:val="NumNot"/>
        </w:rPr>
        <w:t>10</w:t>
      </w:r>
      <w:bookmarkStart w:id="800" w:name="t172n10"/>
      <w:bookmarkEnd w:id="800"/>
      <w:r w:rsidRPr="005119F6">
        <w:rPr>
          <w:rStyle w:val="NumNot"/>
        </w:rPr>
        <w:t>.</w:t>
      </w:r>
      <w:r>
        <w:t xml:space="preserve"> Pour montrer plus d’horreur.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LXXIII.</w:t>
      </w:r>
      <w:bookmarkStart w:id="801" w:name="t173"/>
      <w:bookmarkEnd w:id="801"/>
      <w:r>
        <w:t xml:space="preserve"> </w:t>
      </w:r>
    </w:p>
    <w:p w:rsidR="008D2629" w:rsidRDefault="008D2629" w:rsidP="008D2629">
      <w:pPr>
        <w:pStyle w:val="Summarium"/>
      </w:pPr>
      <w:r>
        <w:t xml:space="preserve">Le Sinaï se couvre d’un nuage épais, d’où partent des tonnerres, des éclairs et un bruit extraordinaire de trompettes. </w:t>
      </w:r>
    </w:p>
    <w:p w:rsidR="008D2629" w:rsidRDefault="008D2629" w:rsidP="008D2629">
      <w:pPr>
        <w:pStyle w:val="fl"/>
      </w:pPr>
      <w:r>
        <w:t>Jamque advénerat tértius dies, et mane</w:t>
      </w:r>
      <w:r>
        <w:rPr>
          <w:vertAlign w:val="superscript"/>
        </w:rPr>
        <w:t>1</w:t>
      </w:r>
      <w:r>
        <w:t xml:space="preserve"> inclarúerat : et ecce cœpérunt audíri tonítrua ac micáre fúlgura, et nubes densíssima operíre montem, clangórque búccinæ veheméntius</w:t>
      </w:r>
      <w:r>
        <w:rPr>
          <w:vertAlign w:val="superscript"/>
        </w:rPr>
        <w:t>2</w:t>
      </w:r>
      <w:r>
        <w:t xml:space="preserve"> perstrepébat : et tímuit pópulus qui erat in castris. </w:t>
      </w:r>
    </w:p>
    <w:p w:rsidR="008D2629" w:rsidRDefault="008D2629" w:rsidP="008D2629">
      <w:pPr>
        <w:pStyle w:val="fl"/>
      </w:pPr>
      <w:r>
        <w:t>Cumque eduxísset eos</w:t>
      </w:r>
      <w:r>
        <w:rPr>
          <w:vertAlign w:val="superscript"/>
        </w:rPr>
        <w:t>3</w:t>
      </w:r>
      <w:r>
        <w:t xml:space="preserve"> Móyses in occúrsum Dei de loco castrórum, stetérunt ad radíces</w:t>
      </w:r>
      <w:r>
        <w:rPr>
          <w:vertAlign w:val="superscript"/>
        </w:rPr>
        <w:t>4</w:t>
      </w:r>
      <w:r>
        <w:t xml:space="preserve"> montis. </w:t>
      </w:r>
    </w:p>
    <w:p w:rsidR="008D2629" w:rsidRDefault="008D2629" w:rsidP="008D2629">
      <w:pPr>
        <w:pStyle w:val="fl"/>
      </w:pPr>
      <w:r>
        <w:t xml:space="preserve">Totus autem mons Sínai fumábat : eo quod descendísset Dóminus super eum in igne, et ascénderet fumus ex eo quasi de fornáce : erátque omnis mons terríbilis. </w:t>
      </w:r>
    </w:p>
    <w:p w:rsidR="008D2629" w:rsidRDefault="008D2629" w:rsidP="008D2629">
      <w:pPr>
        <w:pStyle w:val="fl"/>
      </w:pPr>
      <w:r>
        <w:t>Et sónitus búccinæ paulátim crescébat in majus</w:t>
      </w:r>
      <w:r>
        <w:rPr>
          <w:vertAlign w:val="superscript"/>
        </w:rPr>
        <w:t>5</w:t>
      </w:r>
      <w:r>
        <w:t xml:space="preserve">, et prolíxius tendebátur : Móyses loquebátur, et Deus respondébat ei. </w:t>
      </w:r>
    </w:p>
    <w:p w:rsidR="008D2629" w:rsidRDefault="008D2629" w:rsidP="008D2629">
      <w:pPr>
        <w:pStyle w:val="fl"/>
      </w:pPr>
      <w:r>
        <w:t>Descendítque Dóminus super montem Sínai in ipso montis vértice, et vocávit Móysen in cacúmen ejus. Quo</w:t>
      </w:r>
      <w:r>
        <w:rPr>
          <w:vertAlign w:val="superscript"/>
        </w:rPr>
        <w:t>6</w:t>
      </w:r>
      <w:r>
        <w:t xml:space="preserve"> cum ascendísset, </w:t>
      </w:r>
    </w:p>
    <w:p w:rsidR="008D2629" w:rsidRDefault="008D2629" w:rsidP="008D2629">
      <w:pPr>
        <w:pStyle w:val="fl"/>
      </w:pPr>
      <w:r>
        <w:lastRenderedPageBreak/>
        <w:t>Dixit ad eum : Descénde, et contestáre</w:t>
      </w:r>
      <w:r>
        <w:rPr>
          <w:vertAlign w:val="superscript"/>
        </w:rPr>
        <w:t>7</w:t>
      </w:r>
      <w:r>
        <w:t xml:space="preserve"> pópulum : ne forte velit transcéndere términos ad vidéndum Dóminum, et péreat ex eis</w:t>
      </w:r>
      <w:r>
        <w:rPr>
          <w:vertAlign w:val="superscript"/>
        </w:rPr>
        <w:t>8</w:t>
      </w:r>
      <w:r>
        <w:t xml:space="preserve"> plúrima multitúdo, </w:t>
      </w:r>
    </w:p>
    <w:p w:rsidR="008D2629" w:rsidRDefault="008D2629" w:rsidP="008D2629">
      <w:pPr>
        <w:pStyle w:val="fl"/>
      </w:pPr>
      <w:r>
        <w:t xml:space="preserve">Sacerdótes quoque qui accédunt ad Dóminum, sanctificéntur, ne percútiat eos. </w:t>
      </w:r>
    </w:p>
    <w:p w:rsidR="008D2629" w:rsidRDefault="008D2629" w:rsidP="008D2629">
      <w:pPr>
        <w:pStyle w:val="fl"/>
      </w:pPr>
      <w:r>
        <w:t xml:space="preserve">Dixítque Móyses ad Dóminum : Non póterit vulgus ascéndere in montem Sínai : tu enim testificátus es, et jussísti, dicens : Pone términos circa montem, et sanctífica illum. </w:t>
      </w:r>
    </w:p>
    <w:p w:rsidR="008D2629" w:rsidRDefault="008D2629" w:rsidP="008D2629">
      <w:pPr>
        <w:pStyle w:val="fl"/>
      </w:pPr>
      <w:r>
        <w:t>Cui</w:t>
      </w:r>
      <w:r>
        <w:rPr>
          <w:vertAlign w:val="superscript"/>
        </w:rPr>
        <w:t>9</w:t>
      </w:r>
      <w:r>
        <w:t xml:space="preserve"> ait Dóminus</w:t>
      </w:r>
      <w:r>
        <w:rPr>
          <w:vertAlign w:val="superscript"/>
        </w:rPr>
        <w:t>10</w:t>
      </w:r>
      <w:r>
        <w:t xml:space="preserve"> : Vade, descénde : ascendésque tu, et Aaron tecum ; sacerdótes autem et pópulus ne tránseant términos, nec ascéndant ad Dóminum, ne forte interfíciat illos. </w:t>
      </w:r>
    </w:p>
    <w:p w:rsidR="008D2629" w:rsidRDefault="008D2629" w:rsidP="008D2629">
      <w:pPr>
        <w:pStyle w:val="fl"/>
      </w:pPr>
      <w:r>
        <w:t>Descendítque Móyses ad pópulum, et ómnia</w:t>
      </w:r>
      <w:r>
        <w:rPr>
          <w:vertAlign w:val="superscript"/>
        </w:rPr>
        <w:t>11</w:t>
      </w:r>
      <w:r>
        <w:t xml:space="preserve"> narrávit eis.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02" w:name="t173n01"/>
      <w:bookmarkEnd w:id="802"/>
      <w:r w:rsidRPr="005119F6">
        <w:rPr>
          <w:rStyle w:val="NumNot"/>
        </w:rPr>
        <w:t>.</w:t>
      </w:r>
      <w:r>
        <w:t xml:space="preserve"> </w:t>
      </w:r>
      <w:r w:rsidRPr="00050BBD">
        <w:rPr>
          <w:rStyle w:val="LaIt"/>
        </w:rPr>
        <w:t>Mane</w:t>
      </w:r>
      <w:r>
        <w:t xml:space="preserve"> est substantif ici : la matinée. </w:t>
      </w:r>
      <w:r w:rsidRPr="005119F6">
        <w:t xml:space="preserve">– </w:t>
      </w:r>
      <w:r w:rsidRPr="005119F6">
        <w:rPr>
          <w:rStyle w:val="NumNot"/>
        </w:rPr>
        <w:t>2</w:t>
      </w:r>
      <w:bookmarkStart w:id="803" w:name="t173n02"/>
      <w:bookmarkEnd w:id="803"/>
      <w:r w:rsidRPr="005119F6">
        <w:rPr>
          <w:rStyle w:val="NumNot"/>
        </w:rPr>
        <w:t>.</w:t>
      </w:r>
      <w:r>
        <w:t xml:space="preserve"> Avec une véhémence plus qu’ordinaire. </w:t>
      </w:r>
      <w:r w:rsidRPr="005119F6">
        <w:t xml:space="preserve">– </w:t>
      </w:r>
      <w:r w:rsidRPr="005119F6">
        <w:rPr>
          <w:rStyle w:val="NumNot"/>
        </w:rPr>
        <w:t>3</w:t>
      </w:r>
      <w:bookmarkStart w:id="804" w:name="t173n03"/>
      <w:bookmarkEnd w:id="804"/>
      <w:r w:rsidRPr="005119F6">
        <w:rPr>
          <w:rStyle w:val="NumNot"/>
        </w:rPr>
        <w:t>.</w:t>
      </w:r>
      <w:r>
        <w:t xml:space="preserve"> Même remarque que tout à l’heure. </w:t>
      </w:r>
      <w:r w:rsidRPr="005119F6">
        <w:t xml:space="preserve">– </w:t>
      </w:r>
      <w:r w:rsidRPr="005119F6">
        <w:rPr>
          <w:rStyle w:val="NumNot"/>
        </w:rPr>
        <w:t>4</w:t>
      </w:r>
      <w:bookmarkStart w:id="805" w:name="t173n04"/>
      <w:bookmarkEnd w:id="805"/>
      <w:r w:rsidRPr="005119F6">
        <w:rPr>
          <w:rStyle w:val="NumNot"/>
        </w:rPr>
        <w:t>.</w:t>
      </w:r>
      <w:r>
        <w:t xml:space="preserve"> À la naissance, au pied. </w:t>
      </w:r>
      <w:r w:rsidRPr="005119F6">
        <w:t xml:space="preserve">– </w:t>
      </w:r>
      <w:r w:rsidRPr="005119F6">
        <w:rPr>
          <w:rStyle w:val="NumNot"/>
        </w:rPr>
        <w:t>5</w:t>
      </w:r>
      <w:bookmarkStart w:id="806" w:name="t173n05"/>
      <w:bookmarkEnd w:id="806"/>
      <w:r w:rsidRPr="005119F6">
        <w:rPr>
          <w:rStyle w:val="NumNot"/>
        </w:rPr>
        <w:t>.</w:t>
      </w:r>
      <w:r>
        <w:t xml:space="preserve"> </w:t>
      </w:r>
      <w:r w:rsidRPr="00050BBD">
        <w:rPr>
          <w:rStyle w:val="LaIt"/>
        </w:rPr>
        <w:t>In majus</w:t>
      </w:r>
      <w:r>
        <w:t xml:space="preserve">, au plus fort, à devenir plus fort. </w:t>
      </w:r>
      <w:r w:rsidRPr="005119F6">
        <w:t xml:space="preserve">– </w:t>
      </w:r>
      <w:r w:rsidRPr="005119F6">
        <w:rPr>
          <w:rStyle w:val="NumNot"/>
        </w:rPr>
        <w:t>6</w:t>
      </w:r>
      <w:bookmarkStart w:id="807" w:name="t173n06"/>
      <w:bookmarkEnd w:id="807"/>
      <w:r w:rsidRPr="005119F6">
        <w:rPr>
          <w:rStyle w:val="NumNot"/>
        </w:rPr>
        <w:t>.</w:t>
      </w:r>
      <w:r>
        <w:t xml:space="preserve"> Le relatif de lieu avec mouvement. Vous avez déjà pu voir combien les Latins affectionnent le relatif au </w:t>
      </w:r>
      <w:r>
        <w:lastRenderedPageBreak/>
        <w:t xml:space="preserve">commencement des phrases. </w:t>
      </w:r>
      <w:r w:rsidRPr="005119F6">
        <w:t xml:space="preserve">– </w:t>
      </w:r>
      <w:r w:rsidRPr="005119F6">
        <w:rPr>
          <w:rStyle w:val="NumNot"/>
        </w:rPr>
        <w:t>7</w:t>
      </w:r>
      <w:bookmarkStart w:id="808" w:name="t173n07"/>
      <w:bookmarkEnd w:id="808"/>
      <w:r w:rsidRPr="005119F6">
        <w:rPr>
          <w:rStyle w:val="NumNot"/>
        </w:rPr>
        <w:t>.</w:t>
      </w:r>
      <w:r>
        <w:t xml:space="preserve"> </w:t>
      </w:r>
      <w:r w:rsidRPr="00050BBD">
        <w:rPr>
          <w:rStyle w:val="LaIt"/>
        </w:rPr>
        <w:t>Contestáre</w:t>
      </w:r>
      <w:r>
        <w:t>, av</w:t>
      </w:r>
      <w:r w:rsidR="00250645">
        <w:t>e</w:t>
      </w:r>
      <w:r>
        <w:t xml:space="preserve">rtis publiquement. </w:t>
      </w:r>
      <w:r w:rsidRPr="005119F6">
        <w:t xml:space="preserve">– </w:t>
      </w:r>
      <w:r w:rsidRPr="005119F6">
        <w:rPr>
          <w:rStyle w:val="NumNot"/>
        </w:rPr>
        <w:t>8</w:t>
      </w:r>
      <w:bookmarkStart w:id="809" w:name="t173n08"/>
      <w:bookmarkEnd w:id="809"/>
      <w:r w:rsidRPr="005119F6">
        <w:rPr>
          <w:rStyle w:val="NumNot"/>
        </w:rPr>
        <w:t>.</w:t>
      </w:r>
      <w:r>
        <w:t xml:space="preserve"> Le pluriel à cause du collectif </w:t>
      </w:r>
      <w:r w:rsidRPr="00050BBD">
        <w:rPr>
          <w:rStyle w:val="LaIt"/>
        </w:rPr>
        <w:t>pópulus</w:t>
      </w:r>
      <w:r>
        <w:t> ; c’est l’</w:t>
      </w:r>
      <w:r w:rsidRPr="0060028B">
        <w:rPr>
          <w:rStyle w:val="italicus"/>
        </w:rPr>
        <w:t>accord</w:t>
      </w:r>
      <w:r>
        <w:t xml:space="preserve"> de </w:t>
      </w:r>
      <w:r w:rsidRPr="0060028B">
        <w:rPr>
          <w:rStyle w:val="italicus"/>
        </w:rPr>
        <w:t>sens</w:t>
      </w:r>
      <w:r>
        <w:t xml:space="preserve">. </w:t>
      </w:r>
      <w:r w:rsidRPr="005119F6">
        <w:t xml:space="preserve">– </w:t>
      </w:r>
      <w:r w:rsidRPr="005119F6">
        <w:rPr>
          <w:rStyle w:val="NumNot"/>
        </w:rPr>
        <w:t>9</w:t>
      </w:r>
      <w:bookmarkStart w:id="810" w:name="t173n09"/>
      <w:bookmarkEnd w:id="810"/>
      <w:r w:rsidRPr="005119F6">
        <w:rPr>
          <w:rStyle w:val="NumNot"/>
        </w:rPr>
        <w:t>.</w:t>
      </w:r>
      <w:r>
        <w:t xml:space="preserve"> (</w:t>
      </w:r>
      <w:r w:rsidRPr="00050BBD">
        <w:rPr>
          <w:rStyle w:val="LaIt"/>
        </w:rPr>
        <w:t>Móysi</w:t>
      </w:r>
      <w:r>
        <w:t xml:space="preserve">), à Moïse. </w:t>
      </w:r>
      <w:r w:rsidRPr="005119F6">
        <w:t xml:space="preserve">– </w:t>
      </w:r>
      <w:r w:rsidRPr="005119F6">
        <w:rPr>
          <w:rStyle w:val="NumNot"/>
        </w:rPr>
        <w:t>10</w:t>
      </w:r>
      <w:bookmarkStart w:id="811" w:name="t173n10"/>
      <w:bookmarkEnd w:id="811"/>
      <w:r w:rsidRPr="005119F6">
        <w:rPr>
          <w:rStyle w:val="NumNot"/>
        </w:rPr>
        <w:t>.</w:t>
      </w:r>
      <w:r>
        <w:t xml:space="preserve"> </w:t>
      </w:r>
      <w:r w:rsidRPr="00050BBD">
        <w:rPr>
          <w:rStyle w:val="LaIt"/>
        </w:rPr>
        <w:t>Dóminus</w:t>
      </w:r>
      <w:r>
        <w:t xml:space="preserve">. Le Seigneur prescrit les paroles que Moise doit adresser au peuple. </w:t>
      </w:r>
      <w:r w:rsidRPr="005119F6">
        <w:t xml:space="preserve">– </w:t>
      </w:r>
      <w:r w:rsidRPr="005119F6">
        <w:rPr>
          <w:rStyle w:val="NumNot"/>
        </w:rPr>
        <w:t>11</w:t>
      </w:r>
      <w:bookmarkStart w:id="812" w:name="t173n11"/>
      <w:bookmarkEnd w:id="812"/>
      <w:r w:rsidRPr="005119F6">
        <w:rPr>
          <w:rStyle w:val="NumNot"/>
        </w:rPr>
        <w:t>.</w:t>
      </w:r>
      <w:r>
        <w:t xml:space="preserve"> </w:t>
      </w:r>
      <w:r w:rsidRPr="00050BBD">
        <w:rPr>
          <w:rStyle w:val="LaIt"/>
        </w:rPr>
        <w:t>Negótia</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LXXIV.</w:t>
      </w:r>
      <w:bookmarkStart w:id="813" w:name="t174"/>
      <w:bookmarkEnd w:id="813"/>
      <w:r>
        <w:t xml:space="preserve"> </w:t>
      </w:r>
    </w:p>
    <w:p w:rsidR="008D2629" w:rsidRDefault="008D2629" w:rsidP="008D2629">
      <w:pPr>
        <w:pStyle w:val="Summarium"/>
      </w:pPr>
      <w:r>
        <w:t xml:space="preserve">Promulgation de la loi. </w:t>
      </w:r>
    </w:p>
    <w:p w:rsidR="008D2629" w:rsidRDefault="008D2629" w:rsidP="008D2629">
      <w:pPr>
        <w:pStyle w:val="fl"/>
      </w:pPr>
      <w:r>
        <w:t xml:space="preserve">Locutúsque est Dóminus cunctos sermónes hos : </w:t>
      </w:r>
    </w:p>
    <w:p w:rsidR="008D2629" w:rsidRDefault="008D2629" w:rsidP="008D2629">
      <w:pPr>
        <w:pStyle w:val="fl"/>
      </w:pPr>
      <w:r>
        <w:t xml:space="preserve">Ego sum Dóminus Deus tuus, qui edúxi te de terrā Ægýpti, de domo servitútis. </w:t>
      </w:r>
    </w:p>
    <w:p w:rsidR="008D2629" w:rsidRDefault="008D2629" w:rsidP="008D2629">
      <w:pPr>
        <w:pStyle w:val="fl"/>
      </w:pPr>
      <w:r>
        <w:t xml:space="preserve">Non habébis deos aliénos coram me. </w:t>
      </w:r>
    </w:p>
    <w:p w:rsidR="008D2629" w:rsidRDefault="008D2629" w:rsidP="008D2629">
      <w:pPr>
        <w:pStyle w:val="fl"/>
      </w:pPr>
      <w:r>
        <w:t>Non fácies tibi scúlptile, neque omnem similitúdinem quæ est in cœlo</w:t>
      </w:r>
      <w:r>
        <w:rPr>
          <w:vertAlign w:val="superscript"/>
        </w:rPr>
        <w:t>1</w:t>
      </w:r>
      <w:r>
        <w:t xml:space="preserve"> désuper, et quæ in terrā deórsum, nec eórum quæ sunt in aquis sub terrā. </w:t>
      </w:r>
    </w:p>
    <w:p w:rsidR="008D2629" w:rsidRDefault="008D2629" w:rsidP="008D2629">
      <w:pPr>
        <w:pStyle w:val="fl"/>
      </w:pPr>
      <w:r>
        <w:t>Non adorábis ea neque coles : ego sum Dóminus Deus tuus fortis, zelótes, vísitans iniquitátem patrum in</w:t>
      </w:r>
      <w:r>
        <w:rPr>
          <w:vertAlign w:val="superscript"/>
        </w:rPr>
        <w:t>2</w:t>
      </w:r>
      <w:r>
        <w:t xml:space="preserve"> fílios in</w:t>
      </w:r>
      <w:r>
        <w:rPr>
          <w:vertAlign w:val="superscript"/>
        </w:rPr>
        <w:t>3</w:t>
      </w:r>
      <w:r>
        <w:t xml:space="preserve"> tértiam et quartam generatiónem eórum qui odérunt me : </w:t>
      </w:r>
    </w:p>
    <w:p w:rsidR="008D2629" w:rsidRDefault="008D2629" w:rsidP="008D2629">
      <w:pPr>
        <w:pStyle w:val="fl"/>
      </w:pPr>
      <w:r>
        <w:t>Et fáciens misericórdiam in míllia</w:t>
      </w:r>
      <w:r>
        <w:rPr>
          <w:vertAlign w:val="superscript"/>
        </w:rPr>
        <w:t>4</w:t>
      </w:r>
      <w:r>
        <w:t xml:space="preserve"> his qui díligunt me, et custódiunt præcépta mea. </w:t>
      </w:r>
    </w:p>
    <w:p w:rsidR="008D2629" w:rsidRDefault="008D2629" w:rsidP="008D2629">
      <w:pPr>
        <w:pStyle w:val="fl"/>
      </w:pPr>
      <w:r>
        <w:t>Non assúmes nomen Dómini Dei tui in vanum</w:t>
      </w:r>
      <w:r>
        <w:rPr>
          <w:vertAlign w:val="superscript"/>
        </w:rPr>
        <w:t>5</w:t>
      </w:r>
      <w:r>
        <w:t>. Nec enim habébit</w:t>
      </w:r>
      <w:r>
        <w:rPr>
          <w:vertAlign w:val="superscript"/>
        </w:rPr>
        <w:t>6</w:t>
      </w:r>
      <w:r>
        <w:t xml:space="preserve"> insóntem Dóminus eum qui assúmpserit nomen Dómini Dei sui frustra. </w:t>
      </w:r>
    </w:p>
    <w:p w:rsidR="008D2629" w:rsidRDefault="008D2629" w:rsidP="008D2629">
      <w:pPr>
        <w:pStyle w:val="fl"/>
      </w:pPr>
      <w:r>
        <w:t>Meménto ut</w:t>
      </w:r>
      <w:r>
        <w:rPr>
          <w:vertAlign w:val="superscript"/>
        </w:rPr>
        <w:t>7</w:t>
      </w:r>
      <w:r>
        <w:t xml:space="preserve"> diem sábbati sanctífices. </w:t>
      </w:r>
    </w:p>
    <w:p w:rsidR="008D2629" w:rsidRDefault="008D2629" w:rsidP="008D2629">
      <w:pPr>
        <w:pStyle w:val="fl"/>
      </w:pPr>
      <w:r>
        <w:t xml:space="preserve">Sex diébus operáberis, et fácies ómnia ópera tua. </w:t>
      </w:r>
    </w:p>
    <w:p w:rsidR="008D2629" w:rsidRDefault="008D2629" w:rsidP="008D2629">
      <w:pPr>
        <w:pStyle w:val="fl"/>
      </w:pPr>
      <w:r>
        <w:lastRenderedPageBreak/>
        <w:t>Séptimo autem die sábbatum Dómini Dei tui est : non fácies</w:t>
      </w:r>
      <w:r>
        <w:rPr>
          <w:vertAlign w:val="superscript"/>
        </w:rPr>
        <w:t>8</w:t>
      </w:r>
      <w:r>
        <w:t xml:space="preserve"> omne opus in eo, tu, et fílius tuus et fília tua, servus tuus et ancílla tua, juméntum tuum, et ádvena qui est intra portas tuas. </w:t>
      </w:r>
    </w:p>
    <w:p w:rsidR="008D2629" w:rsidRDefault="008D2629" w:rsidP="008D2629">
      <w:pPr>
        <w:pStyle w:val="fl"/>
      </w:pPr>
      <w:r>
        <w:t xml:space="preserve">Sex enim diébus fecit Dóminus cœlum et terram, et mare, et ómnia quæ in eis sunt, et requiévit in die séptimo ; idcírco benedíxit Dóminus diéi sábbati et sanctificávit eum. </w:t>
      </w:r>
    </w:p>
    <w:p w:rsidR="008D2629" w:rsidRDefault="008D2629" w:rsidP="008D2629">
      <w:pPr>
        <w:pStyle w:val="fl"/>
      </w:pPr>
      <w:r>
        <w:t>Honóra patrem tuum et matrem tuam, ut sis longǽvus</w:t>
      </w:r>
      <w:r>
        <w:rPr>
          <w:vertAlign w:val="superscript"/>
        </w:rPr>
        <w:t>9</w:t>
      </w:r>
      <w:r>
        <w:t xml:space="preserve"> super terram, quam Dóminus Deus tuus dabit tibi. </w:t>
      </w:r>
    </w:p>
    <w:p w:rsidR="008D2629" w:rsidRDefault="008D2629" w:rsidP="008D2629">
      <w:pPr>
        <w:pStyle w:val="fl"/>
      </w:pPr>
      <w:r>
        <w:t xml:space="preserve">Non occídes. </w:t>
      </w:r>
    </w:p>
    <w:p w:rsidR="008D2629" w:rsidRDefault="008D2629" w:rsidP="008D2629">
      <w:pPr>
        <w:pStyle w:val="fl"/>
      </w:pPr>
      <w:r>
        <w:t>Non mœcháberis</w:t>
      </w:r>
      <w:r>
        <w:rPr>
          <w:vertAlign w:val="superscript"/>
        </w:rPr>
        <w:t>10</w:t>
      </w:r>
      <w:r>
        <w:t xml:space="preserve">. </w:t>
      </w:r>
    </w:p>
    <w:p w:rsidR="008D2629" w:rsidRDefault="008D2629" w:rsidP="008D2629">
      <w:pPr>
        <w:pStyle w:val="fl"/>
      </w:pPr>
      <w:r>
        <w:t xml:space="preserve">Non furtum fácies. </w:t>
      </w:r>
    </w:p>
    <w:p w:rsidR="008D2629" w:rsidRDefault="008D2629" w:rsidP="008D2629">
      <w:pPr>
        <w:pStyle w:val="fl"/>
      </w:pPr>
      <w:r>
        <w:t xml:space="preserve">Non lóqueris contra próximum tuum falsum testimónium. </w:t>
      </w:r>
    </w:p>
    <w:p w:rsidR="008D2629" w:rsidRDefault="008D2629" w:rsidP="008D2629">
      <w:pPr>
        <w:pStyle w:val="fl"/>
      </w:pPr>
      <w:r>
        <w:t>Non concupísces domum próximi tui : nec desiderábis uxórem ejus, non</w:t>
      </w:r>
      <w:r>
        <w:rPr>
          <w:vertAlign w:val="superscript"/>
        </w:rPr>
        <w:t>11</w:t>
      </w:r>
      <w:r>
        <w:t xml:space="preserve"> servum</w:t>
      </w:r>
      <w:r>
        <w:rPr>
          <w:vertAlign w:val="superscript"/>
        </w:rPr>
        <w:t>12</w:t>
      </w:r>
      <w:r>
        <w:t xml:space="preserve">, non ancíllam, non bovem, non ásinum, nec ómnia quæ illíus sunt. </w:t>
      </w:r>
    </w:p>
    <w:p w:rsidR="008D2629" w:rsidRDefault="008D2629" w:rsidP="008D2629">
      <w:pPr>
        <w:pStyle w:val="fl"/>
      </w:pPr>
      <w:r>
        <w:t>Cunctus autem pópulus vidébat</w:t>
      </w:r>
      <w:r>
        <w:rPr>
          <w:vertAlign w:val="superscript"/>
        </w:rPr>
        <w:t>13</w:t>
      </w:r>
      <w:r>
        <w:t xml:space="preserve"> voces et lámpades, et sónitum búccinæ, montémque fumántem : et pertérriti</w:t>
      </w:r>
      <w:r>
        <w:rPr>
          <w:vertAlign w:val="superscript"/>
        </w:rPr>
        <w:t>14</w:t>
      </w:r>
      <w:r>
        <w:t xml:space="preserve"> ac pavóre concússi, stetérunt procul, </w:t>
      </w:r>
    </w:p>
    <w:p w:rsidR="008D2629" w:rsidRDefault="008D2629" w:rsidP="008D2629">
      <w:pPr>
        <w:pStyle w:val="fl"/>
      </w:pPr>
      <w:r>
        <w:t xml:space="preserve">Dicéntes Móysi : Lóquere tu nobis, et audiémus : non loquátur nobis Dóminus, ne forte moriámur. </w:t>
      </w:r>
    </w:p>
    <w:p w:rsidR="008D2629" w:rsidRDefault="008D2629" w:rsidP="008D2629">
      <w:pPr>
        <w:pStyle w:val="fl"/>
      </w:pPr>
      <w:r>
        <w:t>Et ait Móyses ad pópulum : Nolíte</w:t>
      </w:r>
      <w:r>
        <w:rPr>
          <w:vertAlign w:val="superscript"/>
        </w:rPr>
        <w:t>15</w:t>
      </w:r>
      <w:r>
        <w:t xml:space="preserve"> timére : ut enim probáret vos venit Deus, et ut terror illíus esset in vobis, et non peccarétis.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14" w:name="t174n01"/>
      <w:bookmarkEnd w:id="814"/>
      <w:r w:rsidRPr="005119F6">
        <w:rPr>
          <w:rStyle w:val="NumNot"/>
        </w:rPr>
        <w:t>.</w:t>
      </w:r>
      <w:r>
        <w:t xml:space="preserve"> Hébraïsme, pour dire, des choses qui, etc. Du reste l’ellipse est suppléée au troisième membre de phrase. </w:t>
      </w:r>
      <w:r w:rsidRPr="005119F6">
        <w:t xml:space="preserve">– </w:t>
      </w:r>
      <w:r w:rsidRPr="005119F6">
        <w:rPr>
          <w:rStyle w:val="NumNot"/>
        </w:rPr>
        <w:t>2</w:t>
      </w:r>
      <w:bookmarkStart w:id="815" w:name="t174n02"/>
      <w:bookmarkEnd w:id="815"/>
      <w:r w:rsidRPr="005119F6">
        <w:rPr>
          <w:rStyle w:val="NumNot"/>
        </w:rPr>
        <w:t>.</w:t>
      </w:r>
      <w:r>
        <w:t xml:space="preserve"> </w:t>
      </w:r>
      <w:r w:rsidRPr="00050BBD">
        <w:rPr>
          <w:rStyle w:val="LaIt"/>
        </w:rPr>
        <w:t>In</w:t>
      </w:r>
      <w:r>
        <w:t xml:space="preserve">, sur. Cicéron a dit : </w:t>
      </w:r>
      <w:r w:rsidRPr="00050BBD">
        <w:rPr>
          <w:rStyle w:val="LaIt"/>
        </w:rPr>
        <w:t>in áliquam rem dícere</w:t>
      </w:r>
      <w:r>
        <w:t xml:space="preserve">, parler sur un sujet. </w:t>
      </w:r>
      <w:r w:rsidRPr="00050BBD">
        <w:rPr>
          <w:rStyle w:val="LaIt"/>
        </w:rPr>
        <w:t>Visitáre</w:t>
      </w:r>
      <w:r>
        <w:t xml:space="preserve">, visiter, inspecter ; de là punir (si cette inspection fait découvrir une chose punissable, comme ici </w:t>
      </w:r>
      <w:r w:rsidRPr="00050BBD">
        <w:rPr>
          <w:rStyle w:val="LaIt"/>
        </w:rPr>
        <w:t>iniquitátem</w:t>
      </w:r>
      <w:r>
        <w:t xml:space="preserve">). </w:t>
      </w:r>
      <w:r w:rsidRPr="005119F6">
        <w:t xml:space="preserve">– </w:t>
      </w:r>
      <w:r w:rsidRPr="005119F6">
        <w:rPr>
          <w:rStyle w:val="NumNot"/>
        </w:rPr>
        <w:t>3</w:t>
      </w:r>
      <w:bookmarkStart w:id="816" w:name="t174n03"/>
      <w:bookmarkEnd w:id="816"/>
      <w:r w:rsidRPr="005119F6">
        <w:rPr>
          <w:rStyle w:val="NumNot"/>
        </w:rPr>
        <w:t>.</w:t>
      </w:r>
      <w:r>
        <w:t xml:space="preserve"> </w:t>
      </w:r>
      <w:r w:rsidRPr="00050BBD">
        <w:rPr>
          <w:rStyle w:val="LaIt"/>
        </w:rPr>
        <w:t>In</w:t>
      </w:r>
      <w:r>
        <w:t xml:space="preserve">, jusqu’à. Les païens ont dit : </w:t>
      </w:r>
      <w:r w:rsidRPr="00050BBD">
        <w:rPr>
          <w:rStyle w:val="LaIt"/>
        </w:rPr>
        <w:t>in lucem</w:t>
      </w:r>
      <w:r>
        <w:t xml:space="preserve">, jusqu’au jour. </w:t>
      </w:r>
      <w:r w:rsidRPr="005119F6">
        <w:t xml:space="preserve">– </w:t>
      </w:r>
      <w:r w:rsidRPr="005119F6">
        <w:rPr>
          <w:rStyle w:val="NumNot"/>
        </w:rPr>
        <w:t>4</w:t>
      </w:r>
      <w:bookmarkStart w:id="817" w:name="t174n04"/>
      <w:bookmarkEnd w:id="817"/>
      <w:r w:rsidRPr="005119F6">
        <w:rPr>
          <w:rStyle w:val="NumNot"/>
        </w:rPr>
        <w:t>.</w:t>
      </w:r>
      <w:r>
        <w:t xml:space="preserve"> </w:t>
      </w:r>
      <w:r w:rsidRPr="00050BBD">
        <w:rPr>
          <w:rStyle w:val="LaIt"/>
        </w:rPr>
        <w:t>In</w:t>
      </w:r>
      <w:r>
        <w:t xml:space="preserve">, en. Tite-Live a dit : </w:t>
      </w:r>
      <w:r w:rsidRPr="00050BBD">
        <w:rPr>
          <w:rStyle w:val="LaIt"/>
        </w:rPr>
        <w:t>in orbem</w:t>
      </w:r>
      <w:r>
        <w:t xml:space="preserve">, en cercle. </w:t>
      </w:r>
      <w:r w:rsidRPr="00050BBD">
        <w:rPr>
          <w:rStyle w:val="LaIt"/>
        </w:rPr>
        <w:t>In míllia</w:t>
      </w:r>
      <w:r>
        <w:t xml:space="preserve">, en mille, pour dire : sans fin, toujours. </w:t>
      </w:r>
      <w:r w:rsidRPr="005119F6">
        <w:t xml:space="preserve">– </w:t>
      </w:r>
      <w:r w:rsidRPr="005119F6">
        <w:rPr>
          <w:rStyle w:val="NumNot"/>
        </w:rPr>
        <w:t>5</w:t>
      </w:r>
      <w:bookmarkStart w:id="818" w:name="t174n05"/>
      <w:bookmarkEnd w:id="818"/>
      <w:r w:rsidRPr="005119F6">
        <w:rPr>
          <w:rStyle w:val="NumNot"/>
        </w:rPr>
        <w:t>.</w:t>
      </w:r>
      <w:r>
        <w:t xml:space="preserve"> </w:t>
      </w:r>
      <w:r w:rsidRPr="00050BBD">
        <w:rPr>
          <w:rStyle w:val="LaIt"/>
        </w:rPr>
        <w:t>In vanum</w:t>
      </w:r>
      <w:r>
        <w:t xml:space="preserve">, en vain, vainement, la même chose que </w:t>
      </w:r>
      <w:r w:rsidRPr="00050BBD">
        <w:rPr>
          <w:rStyle w:val="LaIt"/>
        </w:rPr>
        <w:t>frustra</w:t>
      </w:r>
      <w:r>
        <w:t xml:space="preserve"> à la fin du verset. </w:t>
      </w:r>
      <w:r w:rsidRPr="005119F6">
        <w:t xml:space="preserve">– </w:t>
      </w:r>
      <w:r w:rsidRPr="005119F6">
        <w:rPr>
          <w:rStyle w:val="NumNot"/>
        </w:rPr>
        <w:t>6</w:t>
      </w:r>
      <w:bookmarkStart w:id="819" w:name="t174n06"/>
      <w:bookmarkEnd w:id="819"/>
      <w:r w:rsidRPr="005119F6">
        <w:rPr>
          <w:rStyle w:val="NumNot"/>
        </w:rPr>
        <w:t>.</w:t>
      </w:r>
      <w:r>
        <w:t xml:space="preserve"> </w:t>
      </w:r>
      <w:r w:rsidRPr="00050BBD">
        <w:rPr>
          <w:rStyle w:val="LaIt"/>
        </w:rPr>
        <w:t>Habére</w:t>
      </w:r>
      <w:r>
        <w:t xml:space="preserve">, avoir ou tenir pour…, juger. </w:t>
      </w:r>
      <w:r w:rsidRPr="005119F6">
        <w:t xml:space="preserve">– </w:t>
      </w:r>
      <w:r w:rsidRPr="005119F6">
        <w:rPr>
          <w:rStyle w:val="NumNot"/>
        </w:rPr>
        <w:t>7</w:t>
      </w:r>
      <w:bookmarkStart w:id="820" w:name="t174n07"/>
      <w:bookmarkEnd w:id="820"/>
      <w:r w:rsidRPr="005119F6">
        <w:rPr>
          <w:rStyle w:val="NumNot"/>
        </w:rPr>
        <w:t>.</w:t>
      </w:r>
      <w:r>
        <w:t xml:space="preserve"> </w:t>
      </w:r>
      <w:r w:rsidRPr="00050BBD">
        <w:rPr>
          <w:rStyle w:val="LaIt"/>
        </w:rPr>
        <w:t>Meménto ut</w:t>
      </w:r>
      <w:r>
        <w:t xml:space="preserve">, pense à ce que… </w:t>
      </w:r>
      <w:r w:rsidRPr="00050BBD">
        <w:rPr>
          <w:rStyle w:val="LaIt"/>
        </w:rPr>
        <w:t>Ut</w:t>
      </w:r>
      <w:r>
        <w:t xml:space="preserve"> se met lorsqu’il faut faire une action ; </w:t>
      </w:r>
      <w:r w:rsidRPr="00050BBD">
        <w:rPr>
          <w:rStyle w:val="LaIt"/>
        </w:rPr>
        <w:t>quod</w:t>
      </w:r>
      <w:r>
        <w:t xml:space="preserve">, lorsqu’on se borne à </w:t>
      </w:r>
      <w:r>
        <w:lastRenderedPageBreak/>
        <w:t xml:space="preserve">la pensée, par exemple : </w:t>
      </w:r>
      <w:r w:rsidRPr="00050BBD">
        <w:rPr>
          <w:rStyle w:val="LaIt"/>
        </w:rPr>
        <w:t>Meménto quod ego sim Deus</w:t>
      </w:r>
      <w:r>
        <w:t xml:space="preserve">. </w:t>
      </w:r>
      <w:r w:rsidRPr="005119F6">
        <w:t xml:space="preserve">– </w:t>
      </w:r>
      <w:r w:rsidRPr="005119F6">
        <w:rPr>
          <w:rStyle w:val="NumNot"/>
        </w:rPr>
        <w:t>8</w:t>
      </w:r>
      <w:bookmarkStart w:id="821" w:name="t174n08"/>
      <w:bookmarkEnd w:id="821"/>
      <w:r w:rsidRPr="005119F6">
        <w:rPr>
          <w:rStyle w:val="NumNot"/>
        </w:rPr>
        <w:t>.</w:t>
      </w:r>
      <w:r>
        <w:t xml:space="preserve"> </w:t>
      </w:r>
      <w:r w:rsidRPr="00050BBD">
        <w:rPr>
          <w:rStyle w:val="LaIt"/>
        </w:rPr>
        <w:t>Fácies</w:t>
      </w:r>
      <w:r>
        <w:t xml:space="preserve">, le futur à la place de l’impératif. C’est bien l’origine de notre locution française : </w:t>
      </w:r>
      <w:r w:rsidRPr="0060028B">
        <w:rPr>
          <w:rStyle w:val="italicus"/>
        </w:rPr>
        <w:t>Vous ne ferez point, vous ne direz point</w:t>
      </w:r>
      <w:r>
        <w:t xml:space="preserve">, etc. </w:t>
      </w:r>
      <w:r w:rsidRPr="005119F6">
        <w:t xml:space="preserve">– </w:t>
      </w:r>
      <w:r w:rsidRPr="005119F6">
        <w:rPr>
          <w:rStyle w:val="NumNot"/>
        </w:rPr>
        <w:t>9</w:t>
      </w:r>
      <w:bookmarkStart w:id="822" w:name="t174n09"/>
      <w:bookmarkEnd w:id="822"/>
      <w:r w:rsidRPr="005119F6">
        <w:rPr>
          <w:rStyle w:val="NumNot"/>
        </w:rPr>
        <w:t>.</w:t>
      </w:r>
      <w:r>
        <w:t xml:space="preserve"> Longtemps et heureusement. </w:t>
      </w:r>
      <w:r w:rsidRPr="005119F6">
        <w:t xml:space="preserve">– </w:t>
      </w:r>
      <w:r w:rsidRPr="005119F6">
        <w:rPr>
          <w:rStyle w:val="NumNot"/>
        </w:rPr>
        <w:t>10</w:t>
      </w:r>
      <w:bookmarkStart w:id="823" w:name="t174n10"/>
      <w:bookmarkEnd w:id="823"/>
      <w:r w:rsidRPr="005119F6">
        <w:rPr>
          <w:rStyle w:val="NumNot"/>
        </w:rPr>
        <w:t>.</w:t>
      </w:r>
      <w:r>
        <w:t xml:space="preserve"> Tu ne commettras point d’adultère. </w:t>
      </w:r>
      <w:r w:rsidRPr="005119F6">
        <w:t xml:space="preserve">– </w:t>
      </w:r>
      <w:r w:rsidRPr="005119F6">
        <w:rPr>
          <w:rStyle w:val="NumNot"/>
        </w:rPr>
        <w:t>11</w:t>
      </w:r>
      <w:bookmarkStart w:id="824" w:name="t174n11"/>
      <w:bookmarkEnd w:id="824"/>
      <w:r w:rsidRPr="005119F6">
        <w:rPr>
          <w:rStyle w:val="NumNot"/>
        </w:rPr>
        <w:t>.</w:t>
      </w:r>
      <w:r>
        <w:t xml:space="preserve"> </w:t>
      </w:r>
      <w:r w:rsidRPr="00050BBD">
        <w:rPr>
          <w:rStyle w:val="LaIt"/>
        </w:rPr>
        <w:t>Desiderábis</w:t>
      </w:r>
      <w:r>
        <w:t xml:space="preserve">. </w:t>
      </w:r>
      <w:r w:rsidRPr="005119F6">
        <w:t xml:space="preserve">– </w:t>
      </w:r>
      <w:r w:rsidRPr="005119F6">
        <w:rPr>
          <w:rStyle w:val="NumNot"/>
        </w:rPr>
        <w:t>12</w:t>
      </w:r>
      <w:bookmarkStart w:id="825" w:name="t174n12"/>
      <w:bookmarkEnd w:id="825"/>
      <w:r w:rsidRPr="005119F6">
        <w:rPr>
          <w:rStyle w:val="NumNot"/>
        </w:rPr>
        <w:t>.</w:t>
      </w:r>
      <w:r>
        <w:t xml:space="preserve"> Sous-entendez </w:t>
      </w:r>
      <w:r w:rsidRPr="00050BBD">
        <w:rPr>
          <w:rStyle w:val="LaIt"/>
        </w:rPr>
        <w:t>ejus (próximi)</w:t>
      </w:r>
      <w:r>
        <w:t xml:space="preserve">. </w:t>
      </w:r>
      <w:r w:rsidRPr="005119F6">
        <w:t xml:space="preserve">– </w:t>
      </w:r>
      <w:r w:rsidRPr="005119F6">
        <w:rPr>
          <w:rStyle w:val="NumNot"/>
        </w:rPr>
        <w:t>13</w:t>
      </w:r>
      <w:bookmarkStart w:id="826" w:name="t174n13"/>
      <w:bookmarkEnd w:id="826"/>
      <w:r w:rsidRPr="005119F6">
        <w:rPr>
          <w:rStyle w:val="NumNot"/>
        </w:rPr>
        <w:t>.</w:t>
      </w:r>
      <w:r>
        <w:t xml:space="preserve"> Traduisez, pour le premier et le troisième régime, comme s’il y avait </w:t>
      </w:r>
      <w:r w:rsidRPr="00050BBD">
        <w:rPr>
          <w:rStyle w:val="LaIt"/>
        </w:rPr>
        <w:t>audiébat</w:t>
      </w:r>
      <w:r>
        <w:t xml:space="preserve">. Les Hébreux mettent souvent un sens pour un autre, surtout la vue qui est le plus parfait de tous. Au fait, quand on y réfléchit, on sent que toucher, goûter, entendre, odorer, c’est comme voir de la main, du palais, de l’ouïe et de l’odorat. Cette manière de parler est très-belle : </w:t>
      </w:r>
      <w:r>
        <w:lastRenderedPageBreak/>
        <w:t xml:space="preserve">Buffon a dit que le </w:t>
      </w:r>
      <w:r w:rsidRPr="0060028B">
        <w:rPr>
          <w:rStyle w:val="italicus"/>
        </w:rPr>
        <w:t>chien voit de l’odorat</w:t>
      </w:r>
      <w:r>
        <w:t xml:space="preserve">. Vous comprenez dès lors pourquoi au lieu des deux verbes </w:t>
      </w:r>
      <w:r w:rsidRPr="00050BBD">
        <w:rPr>
          <w:rStyle w:val="LaIt"/>
        </w:rPr>
        <w:t>vidébat</w:t>
      </w:r>
      <w:r>
        <w:t xml:space="preserve"> et </w:t>
      </w:r>
      <w:r w:rsidRPr="00050BBD">
        <w:rPr>
          <w:rStyle w:val="LaIt"/>
        </w:rPr>
        <w:t>audiébat</w:t>
      </w:r>
      <w:r>
        <w:t xml:space="preserve"> dont les régimes son</w:t>
      </w:r>
      <w:r w:rsidR="00250645">
        <w:t xml:space="preserve">t enchevêtrés, l’hébreu se </w:t>
      </w:r>
      <w:r w:rsidR="00250645">
        <w:lastRenderedPageBreak/>
        <w:t>conte</w:t>
      </w:r>
      <w:r>
        <w:t xml:space="preserve">nte du premier. </w:t>
      </w:r>
      <w:r w:rsidRPr="005119F6">
        <w:t xml:space="preserve">– </w:t>
      </w:r>
      <w:r w:rsidRPr="005119F6">
        <w:rPr>
          <w:rStyle w:val="NumNot"/>
        </w:rPr>
        <w:t>14</w:t>
      </w:r>
      <w:bookmarkStart w:id="827" w:name="t174n14"/>
      <w:bookmarkEnd w:id="827"/>
      <w:r w:rsidRPr="005119F6">
        <w:rPr>
          <w:rStyle w:val="NumNot"/>
        </w:rPr>
        <w:t>.</w:t>
      </w:r>
      <w:r>
        <w:t xml:space="preserve"> Le pluriel à cause du collectif. </w:t>
      </w:r>
      <w:r w:rsidRPr="005119F6">
        <w:t xml:space="preserve">– </w:t>
      </w:r>
      <w:r w:rsidRPr="005119F6">
        <w:rPr>
          <w:rStyle w:val="NumNot"/>
        </w:rPr>
        <w:t>15</w:t>
      </w:r>
      <w:bookmarkStart w:id="828" w:name="t174n15"/>
      <w:bookmarkEnd w:id="828"/>
      <w:r w:rsidRPr="005119F6">
        <w:rPr>
          <w:rStyle w:val="NumNot"/>
        </w:rPr>
        <w:t>.</w:t>
      </w:r>
      <w:r>
        <w:t xml:space="preserve"> Vous reconnaissez là de nouveau l’influence du collectif.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LXXV.</w:t>
      </w:r>
      <w:bookmarkStart w:id="829" w:name="t175"/>
      <w:bookmarkEnd w:id="829"/>
      <w:r>
        <w:t xml:space="preserve"> </w:t>
      </w:r>
    </w:p>
    <w:p w:rsidR="008D2629" w:rsidRDefault="008D2629" w:rsidP="008D2629">
      <w:pPr>
        <w:pStyle w:val="Summarium"/>
      </w:pPr>
      <w:r>
        <w:t xml:space="preserve">Adoration du veau d’or ; prière de Moïse. </w:t>
      </w:r>
    </w:p>
    <w:p w:rsidR="008D2629" w:rsidRDefault="008D2629" w:rsidP="008D2629">
      <w:pPr>
        <w:pStyle w:val="fl"/>
      </w:pPr>
      <w:r>
        <w:t>Videns autem pópulus quod moram fáceret descendéndi de monte Móyses, congregátus advérsus Aaron</w:t>
      </w:r>
      <w:r>
        <w:rPr>
          <w:vertAlign w:val="superscript"/>
        </w:rPr>
        <w:t>1</w:t>
      </w:r>
      <w:r>
        <w:t xml:space="preserve">, dixit : Surge, fac nobis deos qui nos præcédant : Móysi enim, huic viro qui nos edúxit de terrā Ægýpti, ignorámus quid accíderit. </w:t>
      </w:r>
    </w:p>
    <w:p w:rsidR="008D2629" w:rsidRDefault="008D2629" w:rsidP="008D2629">
      <w:pPr>
        <w:pStyle w:val="fl"/>
      </w:pPr>
      <w:r>
        <w:t xml:space="preserve">Dixítque ad eos Aaron : Tóllite ináures áureas de uxórum filiorúmque et filiárum vestrárum áuribus, et afférte ad me. </w:t>
      </w:r>
    </w:p>
    <w:p w:rsidR="008D2629" w:rsidRDefault="008D2629" w:rsidP="008D2629">
      <w:pPr>
        <w:pStyle w:val="fl"/>
      </w:pPr>
      <w:r>
        <w:t>Fecítque pópulus quæ</w:t>
      </w:r>
      <w:r>
        <w:rPr>
          <w:vertAlign w:val="superscript"/>
        </w:rPr>
        <w:t>2</w:t>
      </w:r>
      <w:r>
        <w:t xml:space="preserve"> jússerat</w:t>
      </w:r>
      <w:r>
        <w:rPr>
          <w:vertAlign w:val="superscript"/>
        </w:rPr>
        <w:t>3</w:t>
      </w:r>
      <w:r>
        <w:t xml:space="preserve">, déferens ináures ad Aaron. </w:t>
      </w:r>
    </w:p>
    <w:p w:rsidR="008D2629" w:rsidRDefault="008D2629" w:rsidP="008D2629">
      <w:pPr>
        <w:pStyle w:val="fl"/>
      </w:pPr>
      <w:r>
        <w:t>Quas</w:t>
      </w:r>
      <w:r>
        <w:rPr>
          <w:vertAlign w:val="superscript"/>
        </w:rPr>
        <w:t>4</w:t>
      </w:r>
      <w:r>
        <w:t xml:space="preserve"> cum ille accepísset, formávit ópere fusório, et fecit ex eis vítulum conflátilem ; dixerúntque</w:t>
      </w:r>
      <w:r>
        <w:rPr>
          <w:vertAlign w:val="superscript"/>
        </w:rPr>
        <w:t>5</w:t>
      </w:r>
      <w:r>
        <w:t xml:space="preserve"> : Hi sunt dii tui Israël, qui te eduxérunt de terrā Ægýpti. </w:t>
      </w:r>
    </w:p>
    <w:p w:rsidR="008D2629" w:rsidRDefault="008D2629" w:rsidP="008D2629">
      <w:pPr>
        <w:pStyle w:val="fl"/>
      </w:pPr>
      <w:r>
        <w:t>Quod cum vidísset Aaron, ædificávit altáre coram eo</w:t>
      </w:r>
      <w:r>
        <w:rPr>
          <w:vertAlign w:val="superscript"/>
        </w:rPr>
        <w:t>6</w:t>
      </w:r>
      <w:r>
        <w:t xml:space="preserve">, et præcónis voce clamávit, dicens : Cras solémnitas Dómini est. </w:t>
      </w:r>
    </w:p>
    <w:p w:rsidR="008D2629" w:rsidRDefault="008D2629" w:rsidP="008D2629">
      <w:pPr>
        <w:pStyle w:val="fl"/>
      </w:pPr>
      <w:r>
        <w:t>Surgentésque mane, obtulérunt holocáusta et hóstias pacíficas, et sedit pópulus</w:t>
      </w:r>
      <w:r>
        <w:rPr>
          <w:vertAlign w:val="superscript"/>
        </w:rPr>
        <w:t>7</w:t>
      </w:r>
      <w:r>
        <w:t xml:space="preserve"> manducáre et bíbere, et surrexérunt lúdere. </w:t>
      </w:r>
    </w:p>
    <w:p w:rsidR="008D2629" w:rsidRDefault="008D2629" w:rsidP="008D2629">
      <w:pPr>
        <w:pStyle w:val="fl"/>
      </w:pPr>
      <w:r>
        <w:t xml:space="preserve">Locútus est autem Dóminus ad Móysen, dicens : </w:t>
      </w:r>
    </w:p>
    <w:p w:rsidR="008D2629" w:rsidRDefault="008D2629" w:rsidP="008D2629">
      <w:pPr>
        <w:pStyle w:val="fl"/>
      </w:pPr>
      <w:r>
        <w:t xml:space="preserve">Vade, descénde ; peccávit pópulus tuus, quem eduxísti de terrā Ægýpti. </w:t>
      </w:r>
    </w:p>
    <w:p w:rsidR="008D2629" w:rsidRDefault="008D2629" w:rsidP="008D2629">
      <w:pPr>
        <w:pStyle w:val="fl"/>
      </w:pPr>
      <w:r>
        <w:t xml:space="preserve">Recessérunt cito de viā quam ostendísti eis : fecerúntque sibi vítulum conflátilem, et adoravérunt, atque immolántes ei hóstias, dixérunt : Isti sunt dii tui Israël, qui te eduxérunt de terrā Ægýpti. </w:t>
      </w:r>
    </w:p>
    <w:p w:rsidR="008D2629" w:rsidRDefault="008D2629" w:rsidP="008D2629">
      <w:pPr>
        <w:pStyle w:val="fl"/>
      </w:pPr>
      <w:r>
        <w:t>Rursúmque ait Dóminus ad Móysen : Cerno quod pópulus iste duræ cervícis</w:t>
      </w:r>
      <w:r>
        <w:rPr>
          <w:vertAlign w:val="superscript"/>
        </w:rPr>
        <w:t>8</w:t>
      </w:r>
      <w:r>
        <w:t xml:space="preserve"> sit : </w:t>
      </w:r>
    </w:p>
    <w:p w:rsidR="008D2629" w:rsidRDefault="008D2629" w:rsidP="008D2629">
      <w:pPr>
        <w:pStyle w:val="fl"/>
      </w:pPr>
      <w:r>
        <w:t xml:space="preserve">Dimítte me, ut irascátur furor meus contra eos, et déleam eos, faciámque te in gentem magnam. </w:t>
      </w:r>
    </w:p>
    <w:p w:rsidR="008D2629" w:rsidRDefault="008D2629" w:rsidP="008D2629">
      <w:pPr>
        <w:pStyle w:val="fl"/>
      </w:pPr>
      <w:r>
        <w:t>Móyses autem orábat Dóminum Deum suum, dicens : Cur, Dómine, iráscitur furor tuus contra pópulum tuum, quem eduxísti de terrā Ægýpti in</w:t>
      </w:r>
      <w:r>
        <w:rPr>
          <w:vertAlign w:val="superscript"/>
        </w:rPr>
        <w:t>9</w:t>
      </w:r>
      <w:r>
        <w:t xml:space="preserve"> fortitúdine magnā et in manu</w:t>
      </w:r>
      <w:r>
        <w:rPr>
          <w:vertAlign w:val="superscript"/>
        </w:rPr>
        <w:t>10</w:t>
      </w:r>
      <w:r>
        <w:t xml:space="preserve"> robústā ? </w:t>
      </w:r>
    </w:p>
    <w:p w:rsidR="008D2629" w:rsidRDefault="008D2629" w:rsidP="008D2629">
      <w:pPr>
        <w:pStyle w:val="fl"/>
      </w:pPr>
      <w:r>
        <w:t>Ne, quæso, dicant Ægýptii : Callide edúxit eos, ut interfíceret in móntibus, et deléret</w:t>
      </w:r>
      <w:r>
        <w:rPr>
          <w:vertAlign w:val="superscript"/>
        </w:rPr>
        <w:t>11</w:t>
      </w:r>
      <w:r>
        <w:t xml:space="preserve"> e terrā : quiéscat ira tua, et esto placábilis super nequítiā pópuli tui. </w:t>
      </w:r>
    </w:p>
    <w:p w:rsidR="008D2629" w:rsidRDefault="008D2629" w:rsidP="008D2629">
      <w:pPr>
        <w:pStyle w:val="fl"/>
      </w:pPr>
      <w:r>
        <w:t>Recordáre Abraham, Isaac, et Israël</w:t>
      </w:r>
      <w:r>
        <w:rPr>
          <w:vertAlign w:val="superscript"/>
        </w:rPr>
        <w:t>12</w:t>
      </w:r>
      <w:r>
        <w:t xml:space="preserve">, servórum tuórum, quibus jurāsti per temetípsum dicens : Multiplicábo semen vestrum sicut stellas cœli : et univérsam terram hanc, de quā locútus sum, dabo sémini vestro, et possidébitis eam semper.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30" w:name="t175n01"/>
      <w:bookmarkEnd w:id="830"/>
      <w:r w:rsidRPr="005119F6">
        <w:rPr>
          <w:rStyle w:val="NumNot"/>
        </w:rPr>
        <w:t>.</w:t>
      </w:r>
      <w:r>
        <w:t xml:space="preserve"> Aaron est ici à l’accusatif, régime d’</w:t>
      </w:r>
      <w:r w:rsidRPr="00050BBD">
        <w:rPr>
          <w:rStyle w:val="LaIt"/>
        </w:rPr>
        <w:t>advérsus</w:t>
      </w:r>
      <w:r>
        <w:t xml:space="preserve">. </w:t>
      </w:r>
      <w:r w:rsidRPr="005119F6">
        <w:t xml:space="preserve">– </w:t>
      </w:r>
      <w:r w:rsidRPr="005119F6">
        <w:rPr>
          <w:rStyle w:val="NumNot"/>
        </w:rPr>
        <w:t>2</w:t>
      </w:r>
      <w:bookmarkStart w:id="831" w:name="t175n02"/>
      <w:bookmarkEnd w:id="831"/>
      <w:r w:rsidRPr="005119F6">
        <w:rPr>
          <w:rStyle w:val="NumNot"/>
        </w:rPr>
        <w:t>.</w:t>
      </w:r>
      <w:r>
        <w:t xml:space="preserve"> </w:t>
      </w:r>
      <w:r w:rsidRPr="00050BBD">
        <w:rPr>
          <w:rStyle w:val="LaIt"/>
        </w:rPr>
        <w:t>Negótia</w:t>
      </w:r>
      <w:r>
        <w:t xml:space="preserve">. </w:t>
      </w:r>
      <w:r w:rsidRPr="005119F6">
        <w:t xml:space="preserve">– </w:t>
      </w:r>
      <w:r w:rsidRPr="005119F6">
        <w:rPr>
          <w:rStyle w:val="NumNot"/>
        </w:rPr>
        <w:t>3</w:t>
      </w:r>
      <w:bookmarkStart w:id="832" w:name="t175n03"/>
      <w:bookmarkEnd w:id="832"/>
      <w:r w:rsidRPr="005119F6">
        <w:rPr>
          <w:rStyle w:val="NumNot"/>
        </w:rPr>
        <w:t>.</w:t>
      </w:r>
      <w:r>
        <w:t xml:space="preserve"> Aaron. </w:t>
      </w:r>
      <w:r w:rsidRPr="005119F6">
        <w:t xml:space="preserve">– </w:t>
      </w:r>
      <w:r w:rsidRPr="005119F6">
        <w:rPr>
          <w:rStyle w:val="NumNot"/>
        </w:rPr>
        <w:t>4</w:t>
      </w:r>
      <w:bookmarkStart w:id="833" w:name="t175n04"/>
      <w:bookmarkEnd w:id="833"/>
      <w:r w:rsidRPr="005119F6">
        <w:rPr>
          <w:rStyle w:val="NumNot"/>
        </w:rPr>
        <w:t>.</w:t>
      </w:r>
      <w:r>
        <w:t xml:space="preserve"> </w:t>
      </w:r>
      <w:r w:rsidRPr="00050BBD">
        <w:rPr>
          <w:rStyle w:val="LaIt"/>
        </w:rPr>
        <w:t>Quas (ináures)</w:t>
      </w:r>
      <w:r>
        <w:t xml:space="preserve">. </w:t>
      </w:r>
      <w:r w:rsidRPr="005119F6">
        <w:t xml:space="preserve">– </w:t>
      </w:r>
      <w:r w:rsidRPr="005119F6">
        <w:rPr>
          <w:rStyle w:val="NumNot"/>
        </w:rPr>
        <w:t>5</w:t>
      </w:r>
      <w:bookmarkStart w:id="834" w:name="t175n05"/>
      <w:bookmarkEnd w:id="834"/>
      <w:r w:rsidRPr="005119F6">
        <w:rPr>
          <w:rStyle w:val="NumNot"/>
        </w:rPr>
        <w:t>.</w:t>
      </w:r>
      <w:r>
        <w:t xml:space="preserve"> Influence du collectif </w:t>
      </w:r>
      <w:r w:rsidRPr="00050BBD">
        <w:rPr>
          <w:rStyle w:val="LaIt"/>
        </w:rPr>
        <w:t>pópulus</w:t>
      </w:r>
      <w:r>
        <w:t xml:space="preserve">. </w:t>
      </w:r>
      <w:r w:rsidRPr="005119F6">
        <w:t xml:space="preserve">– </w:t>
      </w:r>
      <w:r w:rsidRPr="005119F6">
        <w:rPr>
          <w:rStyle w:val="NumNot"/>
        </w:rPr>
        <w:t>6</w:t>
      </w:r>
      <w:bookmarkStart w:id="835" w:name="t175n06"/>
      <w:bookmarkEnd w:id="835"/>
      <w:r w:rsidRPr="005119F6">
        <w:rPr>
          <w:rStyle w:val="NumNot"/>
        </w:rPr>
        <w:t>.</w:t>
      </w:r>
      <w:r>
        <w:t xml:space="preserve"> </w:t>
      </w:r>
      <w:r w:rsidRPr="00050BBD">
        <w:rPr>
          <w:rStyle w:val="LaIt"/>
        </w:rPr>
        <w:t>Eo (vítulo)</w:t>
      </w:r>
      <w:r>
        <w:t xml:space="preserve">. </w:t>
      </w:r>
      <w:r w:rsidRPr="005119F6">
        <w:t xml:space="preserve">– </w:t>
      </w:r>
      <w:r w:rsidRPr="005119F6">
        <w:rPr>
          <w:rStyle w:val="NumNot"/>
        </w:rPr>
        <w:t>7</w:t>
      </w:r>
      <w:bookmarkStart w:id="836" w:name="t175n07"/>
      <w:bookmarkEnd w:id="836"/>
      <w:r w:rsidRPr="005119F6">
        <w:rPr>
          <w:rStyle w:val="NumNot"/>
        </w:rPr>
        <w:t>.</w:t>
      </w:r>
      <w:r>
        <w:t xml:space="preserve"> Sous-entendez </w:t>
      </w:r>
      <w:r w:rsidRPr="00050BBD">
        <w:rPr>
          <w:rStyle w:val="LaIt"/>
        </w:rPr>
        <w:t>propter</w:t>
      </w:r>
      <w:r>
        <w:t xml:space="preserve">, à cause de, pour l’action de, pour manger, etc. On trouve des exemples de cette tournure de phrase dans les auteurs du siècle d’Auguste. </w:t>
      </w:r>
      <w:r w:rsidRPr="005119F6">
        <w:t xml:space="preserve">– </w:t>
      </w:r>
      <w:r w:rsidRPr="005119F6">
        <w:rPr>
          <w:rStyle w:val="NumNot"/>
        </w:rPr>
        <w:t>8</w:t>
      </w:r>
      <w:bookmarkStart w:id="837" w:name="t175n08"/>
      <w:bookmarkEnd w:id="837"/>
      <w:r w:rsidRPr="005119F6">
        <w:rPr>
          <w:rStyle w:val="NumNot"/>
        </w:rPr>
        <w:t>.</w:t>
      </w:r>
      <w:r>
        <w:t xml:space="preserve"> On peut prendre </w:t>
      </w:r>
      <w:r w:rsidRPr="00050BBD">
        <w:rPr>
          <w:rStyle w:val="LaIt"/>
        </w:rPr>
        <w:lastRenderedPageBreak/>
        <w:t>cervix</w:t>
      </w:r>
      <w:r>
        <w:t xml:space="preserve">, la nuque, dans deux sens : dans celui de tête, et alors c’est la partie pour le tout ; ou dans celui de cou, et c’est une métaphore prise des bœufs, qui s’inclinent ou se plient sous le joug. </w:t>
      </w:r>
      <w:r w:rsidRPr="005119F6">
        <w:t xml:space="preserve">– </w:t>
      </w:r>
      <w:r w:rsidRPr="005119F6">
        <w:rPr>
          <w:rStyle w:val="NumNot"/>
        </w:rPr>
        <w:t>9</w:t>
      </w:r>
      <w:bookmarkStart w:id="838" w:name="t175n09"/>
      <w:bookmarkEnd w:id="838"/>
      <w:r w:rsidRPr="005119F6">
        <w:rPr>
          <w:rStyle w:val="NumNot"/>
        </w:rPr>
        <w:t>.</w:t>
      </w:r>
      <w:r>
        <w:t xml:space="preserve"> </w:t>
      </w:r>
      <w:r w:rsidRPr="00050BBD">
        <w:rPr>
          <w:rStyle w:val="LaIt"/>
        </w:rPr>
        <w:t>In</w:t>
      </w:r>
      <w:r>
        <w:t xml:space="preserve">, avec. </w:t>
      </w:r>
      <w:r w:rsidRPr="005119F6">
        <w:t xml:space="preserve">– </w:t>
      </w:r>
      <w:r w:rsidRPr="005119F6">
        <w:rPr>
          <w:rStyle w:val="NumNot"/>
        </w:rPr>
        <w:t>10</w:t>
      </w:r>
      <w:bookmarkStart w:id="839" w:name="t175n10"/>
      <w:bookmarkEnd w:id="839"/>
      <w:r w:rsidRPr="005119F6">
        <w:rPr>
          <w:rStyle w:val="NumNot"/>
        </w:rPr>
        <w:t>.</w:t>
      </w:r>
      <w:r>
        <w:t xml:space="preserve"> Nous avons vu aussi </w:t>
      </w:r>
      <w:r w:rsidRPr="00050BBD">
        <w:rPr>
          <w:rStyle w:val="LaIt"/>
        </w:rPr>
        <w:t>manus</w:t>
      </w:r>
      <w:r>
        <w:t xml:space="preserve"> pris dans le sens de puissance. </w:t>
      </w:r>
      <w:r w:rsidRPr="005119F6">
        <w:t xml:space="preserve">– </w:t>
      </w:r>
      <w:r w:rsidRPr="005119F6">
        <w:rPr>
          <w:rStyle w:val="NumNot"/>
        </w:rPr>
        <w:t>11</w:t>
      </w:r>
      <w:bookmarkStart w:id="840" w:name="t175n11"/>
      <w:bookmarkEnd w:id="840"/>
      <w:r w:rsidRPr="005119F6">
        <w:rPr>
          <w:rStyle w:val="NumNot"/>
        </w:rPr>
        <w:t>.</w:t>
      </w:r>
      <w:r>
        <w:t xml:space="preserve"> </w:t>
      </w:r>
      <w:r w:rsidRPr="00050BBD">
        <w:rPr>
          <w:rStyle w:val="LaIt"/>
        </w:rPr>
        <w:t>Eos</w:t>
      </w:r>
      <w:r>
        <w:t xml:space="preserve">. </w:t>
      </w:r>
      <w:r w:rsidRPr="005119F6">
        <w:t xml:space="preserve">– </w:t>
      </w:r>
      <w:r w:rsidRPr="005119F6">
        <w:rPr>
          <w:rStyle w:val="NumNot"/>
        </w:rPr>
        <w:t>12</w:t>
      </w:r>
      <w:bookmarkStart w:id="841" w:name="t175n12"/>
      <w:bookmarkEnd w:id="841"/>
      <w:r w:rsidRPr="005119F6">
        <w:rPr>
          <w:rStyle w:val="NumNot"/>
        </w:rPr>
        <w:t>.</w:t>
      </w:r>
      <w:r>
        <w:t xml:space="preserve"> Tous ces noms indéclinables sont censés au génitif.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LXXVI.</w:t>
      </w:r>
      <w:bookmarkStart w:id="842" w:name="t176"/>
      <w:bookmarkEnd w:id="842"/>
      <w:r>
        <w:t xml:space="preserve"> </w:t>
      </w:r>
    </w:p>
    <w:p w:rsidR="008D2629" w:rsidRDefault="008D2629" w:rsidP="008D2629">
      <w:pPr>
        <w:pStyle w:val="Summarium"/>
      </w:pPr>
      <w:r>
        <w:t xml:space="preserve">Moïse brise les tables de la loi. </w:t>
      </w:r>
    </w:p>
    <w:p w:rsidR="008D2629" w:rsidRDefault="008D2629" w:rsidP="008D2629">
      <w:pPr>
        <w:pStyle w:val="fl"/>
      </w:pPr>
      <w:r>
        <w:t>Placatúsque est Dóminus ne fáceret</w:t>
      </w:r>
      <w:r>
        <w:rPr>
          <w:vertAlign w:val="superscript"/>
        </w:rPr>
        <w:t>1</w:t>
      </w:r>
      <w:r>
        <w:t xml:space="preserve"> malum quod locútus fúerat advérsus pópulum suum. </w:t>
      </w:r>
    </w:p>
    <w:p w:rsidR="008D2629" w:rsidRDefault="008D2629" w:rsidP="008D2629">
      <w:pPr>
        <w:pStyle w:val="fl"/>
      </w:pPr>
      <w:r>
        <w:t xml:space="preserve">Et revérsus est Móyses de monte, portans duas tábulas testimónii in manu suā, scriptas ex utrāque parte, </w:t>
      </w:r>
    </w:p>
    <w:p w:rsidR="008D2629" w:rsidRDefault="008D2629" w:rsidP="008D2629">
      <w:pPr>
        <w:pStyle w:val="fl"/>
      </w:pPr>
      <w:r>
        <w:t xml:space="preserve">Et factas ópere Dei : scriptúra quoque Dei erat sculpta in tábulis. </w:t>
      </w:r>
    </w:p>
    <w:p w:rsidR="008D2629" w:rsidRDefault="008D2629" w:rsidP="008D2629">
      <w:pPr>
        <w:pStyle w:val="fl"/>
      </w:pPr>
      <w:r>
        <w:t xml:space="preserve">Audiens autem Jósue tumúltum pópuli vociferántis, dixit ad Móysen : Ululátus pugnæ audítur in castris. </w:t>
      </w:r>
    </w:p>
    <w:p w:rsidR="008D2629" w:rsidRDefault="008D2629" w:rsidP="008D2629">
      <w:pPr>
        <w:pStyle w:val="fl"/>
      </w:pPr>
      <w:r>
        <w:t>Qui respóndit : Non est clamor</w:t>
      </w:r>
      <w:r>
        <w:rPr>
          <w:vertAlign w:val="superscript"/>
        </w:rPr>
        <w:t>2</w:t>
      </w:r>
      <w:r>
        <w:t xml:space="preserve"> adhortántium ad pugnam, neque vociferátio compelléntium ad fugam, sed vocem cantántium ego áudio. </w:t>
      </w:r>
    </w:p>
    <w:p w:rsidR="008D2629" w:rsidRDefault="008D2629" w:rsidP="008D2629">
      <w:pPr>
        <w:pStyle w:val="fl"/>
      </w:pPr>
      <w:r>
        <w:t>Cumque appropinquāsset</w:t>
      </w:r>
      <w:r>
        <w:rPr>
          <w:vertAlign w:val="superscript"/>
        </w:rPr>
        <w:t>3</w:t>
      </w:r>
      <w:r>
        <w:t xml:space="preserve"> ad castra, vidit vítulum, et choros : iratúsque valde, projécit de manu tábulas, et confrégit eas ad radícem montis : </w:t>
      </w:r>
    </w:p>
    <w:p w:rsidR="008D2629" w:rsidRDefault="008D2629" w:rsidP="008D2629">
      <w:pPr>
        <w:pStyle w:val="fl"/>
      </w:pPr>
      <w:r>
        <w:t>Arripiénsque vítulum quem fécerant, combússit</w:t>
      </w:r>
      <w:r>
        <w:rPr>
          <w:vertAlign w:val="superscript"/>
        </w:rPr>
        <w:t>4</w:t>
      </w:r>
      <w:r>
        <w:t xml:space="preserve">, et contrívit usque ad púlverem, quem sparsit in aquam, et dedit ex eo potum fíliis Israël.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43" w:name="t176n01"/>
      <w:bookmarkEnd w:id="843"/>
      <w:r w:rsidRPr="005119F6">
        <w:rPr>
          <w:rStyle w:val="NumNot"/>
        </w:rPr>
        <w:t>.</w:t>
      </w:r>
      <w:r>
        <w:t xml:space="preserve"> Hébraïsme ; littéralement : pour ne pas faire, en sorte qu’il ne fit pas. </w:t>
      </w:r>
      <w:r w:rsidRPr="005119F6">
        <w:t xml:space="preserve">– </w:t>
      </w:r>
      <w:r w:rsidRPr="005119F6">
        <w:rPr>
          <w:rStyle w:val="NumNot"/>
        </w:rPr>
        <w:t>2</w:t>
      </w:r>
      <w:bookmarkStart w:id="844" w:name="t176n02"/>
      <w:bookmarkEnd w:id="844"/>
      <w:r w:rsidRPr="005119F6">
        <w:rPr>
          <w:rStyle w:val="NumNot"/>
        </w:rPr>
        <w:t>.</w:t>
      </w:r>
      <w:r>
        <w:t xml:space="preserve"> Sous-entendu </w:t>
      </w:r>
      <w:r w:rsidRPr="00050BBD">
        <w:rPr>
          <w:rStyle w:val="LaIt"/>
        </w:rPr>
        <w:t>hóminum</w:t>
      </w:r>
      <w:r>
        <w:t xml:space="preserve">, d’hommes qui exhortent ; et de </w:t>
      </w:r>
      <w:r>
        <w:lastRenderedPageBreak/>
        <w:t xml:space="preserve">même pour les participes suivants. </w:t>
      </w:r>
      <w:r w:rsidRPr="005119F6">
        <w:t xml:space="preserve">– </w:t>
      </w:r>
      <w:r w:rsidRPr="005119F6">
        <w:rPr>
          <w:rStyle w:val="NumNot"/>
        </w:rPr>
        <w:t>3</w:t>
      </w:r>
      <w:bookmarkStart w:id="845" w:name="t176n03"/>
      <w:bookmarkEnd w:id="845"/>
      <w:r w:rsidRPr="005119F6">
        <w:rPr>
          <w:rStyle w:val="NumNot"/>
        </w:rPr>
        <w:t>.</w:t>
      </w:r>
      <w:r>
        <w:t xml:space="preserve"> Pour </w:t>
      </w:r>
      <w:r w:rsidRPr="00050BBD">
        <w:rPr>
          <w:rStyle w:val="LaIt"/>
        </w:rPr>
        <w:t>appropinquavísset</w:t>
      </w:r>
      <w:r>
        <w:t xml:space="preserve">. </w:t>
      </w:r>
      <w:r w:rsidRPr="005119F6">
        <w:t xml:space="preserve">– </w:t>
      </w:r>
      <w:r w:rsidRPr="005119F6">
        <w:rPr>
          <w:rStyle w:val="NumNot"/>
        </w:rPr>
        <w:t>4</w:t>
      </w:r>
      <w:bookmarkStart w:id="846" w:name="t176n04"/>
      <w:bookmarkEnd w:id="846"/>
      <w:r w:rsidRPr="005119F6">
        <w:rPr>
          <w:rStyle w:val="NumNot"/>
        </w:rPr>
        <w:t>.</w:t>
      </w:r>
      <w:r>
        <w:t xml:space="preserve"> C’est-à-dire qu’il le jeta dans le feu pour le faire fondre.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LXXVII.</w:t>
      </w:r>
      <w:bookmarkStart w:id="847" w:name="t177"/>
      <w:bookmarkEnd w:id="847"/>
      <w:r>
        <w:t xml:space="preserve"> </w:t>
      </w:r>
    </w:p>
    <w:p w:rsidR="008D2629" w:rsidRDefault="008D2629" w:rsidP="008D2629">
      <w:pPr>
        <w:pStyle w:val="Summarium"/>
      </w:pPr>
      <w:r>
        <w:t xml:space="preserve">Sacrifice perpétuel des deux agneaux. </w:t>
      </w:r>
    </w:p>
    <w:p w:rsidR="008D2629" w:rsidRDefault="008D2629" w:rsidP="008D2629">
      <w:pPr>
        <w:pStyle w:val="fl"/>
      </w:pPr>
      <w:r>
        <w:t>Vítulum pro peccáto ófferes</w:t>
      </w:r>
      <w:r>
        <w:rPr>
          <w:vertAlign w:val="superscript"/>
        </w:rPr>
        <w:t>1</w:t>
      </w:r>
      <w:r>
        <w:t xml:space="preserve"> per síngulos dies ad expiándum</w:t>
      </w:r>
      <w:r>
        <w:rPr>
          <w:vertAlign w:val="superscript"/>
        </w:rPr>
        <w:t>2</w:t>
      </w:r>
      <w:r>
        <w:t>. Mundabísque altáre cum immoláveris expiatiónis hóstiam</w:t>
      </w:r>
      <w:r>
        <w:rPr>
          <w:vertAlign w:val="superscript"/>
        </w:rPr>
        <w:t>3</w:t>
      </w:r>
      <w:r>
        <w:t xml:space="preserve"> et unges illud in sanctificatiónem</w:t>
      </w:r>
      <w:r>
        <w:rPr>
          <w:vertAlign w:val="superscript"/>
        </w:rPr>
        <w:t>4</w:t>
      </w:r>
      <w:r>
        <w:t xml:space="preserve">. </w:t>
      </w:r>
    </w:p>
    <w:p w:rsidR="008D2629" w:rsidRDefault="008D2629" w:rsidP="008D2629">
      <w:pPr>
        <w:pStyle w:val="fl"/>
      </w:pPr>
      <w:r>
        <w:t>Septem diébus expiábis altáre, et sanctificábis, et erit Sanctum sanctórum</w:t>
      </w:r>
      <w:r>
        <w:rPr>
          <w:vertAlign w:val="superscript"/>
        </w:rPr>
        <w:t>5</w:t>
      </w:r>
      <w:r>
        <w:t xml:space="preserve">. Omnis qui tetígerit illud, sanctificábitur. </w:t>
      </w:r>
    </w:p>
    <w:p w:rsidR="008D2629" w:rsidRDefault="008D2629" w:rsidP="008D2629">
      <w:pPr>
        <w:pStyle w:val="fl"/>
      </w:pPr>
      <w:r>
        <w:t>Hoc est quod fácies</w:t>
      </w:r>
      <w:r>
        <w:rPr>
          <w:vertAlign w:val="superscript"/>
        </w:rPr>
        <w:t>6</w:t>
      </w:r>
      <w:r>
        <w:t xml:space="preserve"> in altári : Agnos annículos duos per síngulos dies júgiter</w:t>
      </w:r>
      <w:r>
        <w:rPr>
          <w:vertAlign w:val="superscript"/>
        </w:rPr>
        <w:t>7</w:t>
      </w:r>
      <w:r>
        <w:t xml:space="preserve">, </w:t>
      </w:r>
    </w:p>
    <w:p w:rsidR="008D2629" w:rsidRDefault="008D2629" w:rsidP="008D2629">
      <w:pPr>
        <w:pStyle w:val="fl"/>
      </w:pPr>
      <w:r>
        <w:lastRenderedPageBreak/>
        <w:t xml:space="preserve">Unum agnum mane, et álterum véspere, </w:t>
      </w:r>
    </w:p>
    <w:p w:rsidR="008D2629" w:rsidRDefault="008D2629" w:rsidP="008D2629">
      <w:pPr>
        <w:pStyle w:val="fl"/>
      </w:pPr>
      <w:r>
        <w:t>Décimam partem símilæ conspérsæ óleo tuso</w:t>
      </w:r>
      <w:r>
        <w:rPr>
          <w:vertAlign w:val="superscript"/>
        </w:rPr>
        <w:t>8</w:t>
      </w:r>
      <w:r>
        <w:t>, quod hábeat mensúram</w:t>
      </w:r>
      <w:r>
        <w:rPr>
          <w:vertAlign w:val="superscript"/>
        </w:rPr>
        <w:t>9</w:t>
      </w:r>
      <w:r>
        <w:t xml:space="preserve"> quartam partem hin</w:t>
      </w:r>
      <w:r>
        <w:rPr>
          <w:vertAlign w:val="superscript"/>
        </w:rPr>
        <w:t>10</w:t>
      </w:r>
      <w:r>
        <w:t>, et vinum ad libándum ejúsdem mensúræ in agno uno</w:t>
      </w:r>
      <w:r>
        <w:rPr>
          <w:vertAlign w:val="superscript"/>
        </w:rPr>
        <w:t>11</w:t>
      </w:r>
      <w:r>
        <w:t xml:space="preserve">. </w:t>
      </w:r>
    </w:p>
    <w:p w:rsidR="008D2629" w:rsidRDefault="008D2629" w:rsidP="008D2629">
      <w:pPr>
        <w:pStyle w:val="fl"/>
      </w:pPr>
      <w:r>
        <w:t>Alterum vero agnum ófferes ad vésperam juxta ritum matutínæ oblatiónis</w:t>
      </w:r>
      <w:r>
        <w:rPr>
          <w:vertAlign w:val="superscript"/>
        </w:rPr>
        <w:t>12</w:t>
      </w:r>
      <w:r>
        <w:t xml:space="preserve"> et juxta ea quæ díximus, in odórem suavitátis. </w:t>
      </w:r>
    </w:p>
    <w:p w:rsidR="008D2629" w:rsidRDefault="008D2629" w:rsidP="008D2629">
      <w:pPr>
        <w:pStyle w:val="fl"/>
      </w:pPr>
      <w:r>
        <w:t>Sacrifícium est Dómino</w:t>
      </w:r>
      <w:r>
        <w:rPr>
          <w:vertAlign w:val="superscript"/>
        </w:rPr>
        <w:t>13</w:t>
      </w:r>
      <w:r>
        <w:t>, oblatióne perpétuā in</w:t>
      </w:r>
      <w:r>
        <w:rPr>
          <w:vertAlign w:val="superscript"/>
        </w:rPr>
        <w:t>14</w:t>
      </w:r>
      <w:r>
        <w:t xml:space="preserve"> generatiónes vestras, ad óstium tabernáculi testimónii</w:t>
      </w:r>
      <w:r>
        <w:rPr>
          <w:vertAlign w:val="superscript"/>
        </w:rPr>
        <w:t>15</w:t>
      </w:r>
      <w:r>
        <w:t xml:space="preserve"> coram Dómino, ubi constítuam</w:t>
      </w:r>
      <w:r>
        <w:rPr>
          <w:vertAlign w:val="superscript"/>
        </w:rPr>
        <w:t>16</w:t>
      </w:r>
      <w:r>
        <w:t xml:space="preserve"> ut loquar ad te. </w:t>
      </w:r>
    </w:p>
    <w:p w:rsidR="008D2629" w:rsidRDefault="008D2629" w:rsidP="008D2629">
      <w:pPr>
        <w:pStyle w:val="fl"/>
      </w:pPr>
      <w:r>
        <w:t>Ibíque præcípiam fíliis Israël, et sanctificábitur altáre in glóriā meā</w:t>
      </w:r>
      <w:r>
        <w:rPr>
          <w:vertAlign w:val="superscript"/>
        </w:rPr>
        <w:t>17</w:t>
      </w:r>
      <w:r>
        <w:t xml:space="preserve">. </w:t>
      </w:r>
    </w:p>
    <w:p w:rsidR="008D2629" w:rsidRDefault="008D2629" w:rsidP="008D2629">
      <w:pPr>
        <w:pStyle w:val="fl"/>
      </w:pPr>
      <w:r>
        <w:t>Sanctificábo et</w:t>
      </w:r>
      <w:r>
        <w:rPr>
          <w:vertAlign w:val="superscript"/>
        </w:rPr>
        <w:t>18</w:t>
      </w:r>
      <w:r>
        <w:t xml:space="preserve"> tabernáculum testimónii cum altári, et Aaron cum fíliis suis, ut sacerdótio fungántur mihi</w:t>
      </w:r>
      <w:r>
        <w:rPr>
          <w:vertAlign w:val="superscript"/>
        </w:rPr>
        <w:t>19</w:t>
      </w:r>
      <w:r>
        <w:t xml:space="preserve">. </w:t>
      </w:r>
    </w:p>
    <w:p w:rsidR="008D2629" w:rsidRDefault="008D2629" w:rsidP="008D2629">
      <w:pPr>
        <w:pStyle w:val="fl"/>
      </w:pPr>
      <w:r>
        <w:t xml:space="preserve">Et habitábo in médio filiórum Israël, eróque eis Deus, </w:t>
      </w:r>
    </w:p>
    <w:p w:rsidR="008D2629" w:rsidRDefault="008D2629" w:rsidP="008D2629">
      <w:pPr>
        <w:pStyle w:val="fl"/>
      </w:pPr>
      <w:r>
        <w:t>Et scient quia ego</w:t>
      </w:r>
      <w:r>
        <w:rPr>
          <w:vertAlign w:val="superscript"/>
        </w:rPr>
        <w:t>20</w:t>
      </w:r>
      <w:r>
        <w:t xml:space="preserve"> Dóminus Deus eórum, qui edúxi eos de terrā Ægýpti, ut manérem inter illos, ego Dóminus Deus ipsórum.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48" w:name="t177n01"/>
      <w:bookmarkEnd w:id="848"/>
      <w:r w:rsidRPr="005119F6">
        <w:rPr>
          <w:rStyle w:val="NumNot"/>
        </w:rPr>
        <w:t>.</w:t>
      </w:r>
      <w:r>
        <w:t xml:space="preserve"> C’est Dieu qui parle à Moise. </w:t>
      </w:r>
      <w:r w:rsidRPr="005119F6">
        <w:t xml:space="preserve">– </w:t>
      </w:r>
      <w:r w:rsidRPr="005119F6">
        <w:rPr>
          <w:rStyle w:val="NumNot"/>
        </w:rPr>
        <w:t>2</w:t>
      </w:r>
      <w:bookmarkStart w:id="849" w:name="t177n02"/>
      <w:bookmarkEnd w:id="849"/>
      <w:r w:rsidRPr="005119F6">
        <w:rPr>
          <w:rStyle w:val="NumNot"/>
        </w:rPr>
        <w:t>.</w:t>
      </w:r>
      <w:r>
        <w:t xml:space="preserve"> Sous-entendez </w:t>
      </w:r>
      <w:r w:rsidRPr="00050BBD">
        <w:rPr>
          <w:rStyle w:val="LaIt"/>
        </w:rPr>
        <w:t>peccátum</w:t>
      </w:r>
      <w:r>
        <w:t xml:space="preserve"> ; ce qui indique qu’il s’agit d’un sacrifice de propitiation. </w:t>
      </w:r>
      <w:r w:rsidRPr="005119F6">
        <w:t xml:space="preserve">– </w:t>
      </w:r>
      <w:r w:rsidRPr="005119F6">
        <w:rPr>
          <w:rStyle w:val="NumNot"/>
        </w:rPr>
        <w:t>3</w:t>
      </w:r>
      <w:bookmarkStart w:id="850" w:name="t177n03"/>
      <w:bookmarkEnd w:id="850"/>
      <w:r w:rsidRPr="005119F6">
        <w:rPr>
          <w:rStyle w:val="NumNot"/>
        </w:rPr>
        <w:t>.</w:t>
      </w:r>
      <w:r>
        <w:t xml:space="preserve"> C’est-à-dire le venu dont il est question au commencement du verset. </w:t>
      </w:r>
      <w:r w:rsidRPr="005119F6">
        <w:t xml:space="preserve">– </w:t>
      </w:r>
      <w:r w:rsidRPr="005119F6">
        <w:rPr>
          <w:rStyle w:val="NumNot"/>
        </w:rPr>
        <w:t>4</w:t>
      </w:r>
      <w:bookmarkStart w:id="851" w:name="t177n04"/>
      <w:bookmarkEnd w:id="851"/>
      <w:r w:rsidRPr="005119F6">
        <w:rPr>
          <w:rStyle w:val="NumNot"/>
        </w:rPr>
        <w:t>.</w:t>
      </w:r>
      <w:r>
        <w:t xml:space="preserve"> Sous-entendu </w:t>
      </w:r>
      <w:r w:rsidRPr="00050BBD">
        <w:rPr>
          <w:rStyle w:val="LaIt"/>
        </w:rPr>
        <w:t>ejus</w:t>
      </w:r>
      <w:r>
        <w:t xml:space="preserve">, pour sa sanctification, pour le sanctifier. </w:t>
      </w:r>
      <w:r w:rsidRPr="005119F6">
        <w:t xml:space="preserve">– </w:t>
      </w:r>
      <w:r w:rsidRPr="005119F6">
        <w:rPr>
          <w:rStyle w:val="NumNot"/>
        </w:rPr>
        <w:t>5</w:t>
      </w:r>
      <w:bookmarkStart w:id="852" w:name="t177n05"/>
      <w:bookmarkEnd w:id="852"/>
      <w:r w:rsidRPr="005119F6">
        <w:rPr>
          <w:rStyle w:val="NumNot"/>
        </w:rPr>
        <w:t>.</w:t>
      </w:r>
      <w:r>
        <w:t xml:space="preserve"> Il s’agit de la consécration de l’autel. </w:t>
      </w:r>
      <w:r w:rsidRPr="005119F6">
        <w:t xml:space="preserve">– </w:t>
      </w:r>
      <w:r w:rsidRPr="005119F6">
        <w:rPr>
          <w:rStyle w:val="NumNot"/>
        </w:rPr>
        <w:t>6</w:t>
      </w:r>
      <w:bookmarkStart w:id="853" w:name="t177n06"/>
      <w:bookmarkEnd w:id="853"/>
      <w:r w:rsidRPr="005119F6">
        <w:rPr>
          <w:rStyle w:val="NumNot"/>
        </w:rPr>
        <w:t>.</w:t>
      </w:r>
      <w:r>
        <w:t xml:space="preserve"> </w:t>
      </w:r>
      <w:r w:rsidRPr="00050BBD">
        <w:rPr>
          <w:rStyle w:val="LaIt"/>
        </w:rPr>
        <w:t>Fácies</w:t>
      </w:r>
      <w:r>
        <w:t xml:space="preserve"> signifie ici : tu sacrifieras. Le verbe </w:t>
      </w:r>
      <w:r w:rsidRPr="00050BBD">
        <w:rPr>
          <w:rStyle w:val="LaIt"/>
        </w:rPr>
        <w:t>fácio</w:t>
      </w:r>
      <w:r>
        <w:t xml:space="preserve">, faire, agir, est pris quelquefois dans ce sens, parce que le sacrifice est l’action par excellence. On en trouve de nombreux exemples dans les auteurs païens. </w:t>
      </w:r>
      <w:r w:rsidRPr="005119F6">
        <w:t xml:space="preserve">– </w:t>
      </w:r>
      <w:r w:rsidRPr="005119F6">
        <w:rPr>
          <w:rStyle w:val="NumNot"/>
        </w:rPr>
        <w:t>7</w:t>
      </w:r>
      <w:bookmarkStart w:id="854" w:name="t177n07"/>
      <w:bookmarkEnd w:id="854"/>
      <w:r w:rsidRPr="005119F6">
        <w:rPr>
          <w:rStyle w:val="NumNot"/>
        </w:rPr>
        <w:t>.</w:t>
      </w:r>
      <w:r>
        <w:t xml:space="preserve"> Ces deux </w:t>
      </w:r>
      <w:r w:rsidRPr="0060028B">
        <w:rPr>
          <w:rStyle w:val="italicus"/>
        </w:rPr>
        <w:t>agneaux immaculés</w:t>
      </w:r>
      <w:r>
        <w:t xml:space="preserve">, offerts en sacrifice perpétuel, étaient la figure du saint sacrifice de la messe offert perpétuellement et en tout lieu. Or, le saint sacrifice de la messe n’est autre que celui de la croix, ce qui fournit une autre ressemblance : le premier agneau était immolé le matin, à l’heure même où Jésus-Christ est monté au Calvaire, et celui du soir l’était à l’heure où il a expiré sur la croix. Dans les sacrifices de la loi mosaïque, il y </w:t>
      </w:r>
      <w:r>
        <w:lastRenderedPageBreak/>
        <w:t xml:space="preserve">avait toujours, si ce n’est dans l’holocauste, manducation d’une partie de la victime par les prêtres et les fidèles présents de droit ou invités au sacrifice, ou tout au moins par les prêtres, comme dans les sacrifices pour le péché. Cette manducation était une sorte de communion ; autre point de rapprochement avec le sacrifice de nos autels, où communient toujours les prêtres et souvent les fidèles. En général, tous les sacrifices de la loi antique, avec ou sans effusion de sang, mais dont les victimes devaient toujours être </w:t>
      </w:r>
      <w:r w:rsidRPr="0060028B">
        <w:rPr>
          <w:rStyle w:val="italicus"/>
        </w:rPr>
        <w:t>sans tache</w:t>
      </w:r>
      <w:r>
        <w:t xml:space="preserve"> et sans la moindre difformité, et qui tous attestaient l’impuissance de l’homme à satisfaire par soi-même à la justice de Dieu, étaient la dixième figure du Messie. Nous disons la dixième figure du Messie, non pas qu’avant celle-là il n’y en ait eu un bien plus grand nombre, puisque chez le peuple juif tout était figure du Messie et l’Église ; mais nous voulons dire qu’elle est la dixième de celles que nous signalons comme </w:t>
      </w:r>
      <w:r>
        <w:lastRenderedPageBreak/>
        <w:t xml:space="preserve">les principales. </w:t>
      </w:r>
      <w:r w:rsidRPr="005119F6">
        <w:t xml:space="preserve">– </w:t>
      </w:r>
      <w:r w:rsidRPr="005119F6">
        <w:rPr>
          <w:rStyle w:val="NumNot"/>
        </w:rPr>
        <w:t>8</w:t>
      </w:r>
      <w:bookmarkStart w:id="855" w:name="t177n08"/>
      <w:bookmarkEnd w:id="855"/>
      <w:r w:rsidRPr="005119F6">
        <w:rPr>
          <w:rStyle w:val="NumNot"/>
        </w:rPr>
        <w:t>.</w:t>
      </w:r>
      <w:r>
        <w:t xml:space="preserve"> De l’huile faite avec des olives pilées. </w:t>
      </w:r>
      <w:r w:rsidRPr="005119F6">
        <w:t xml:space="preserve">– </w:t>
      </w:r>
      <w:r w:rsidRPr="005119F6">
        <w:rPr>
          <w:rStyle w:val="NumNot"/>
        </w:rPr>
        <w:t>9</w:t>
      </w:r>
      <w:bookmarkStart w:id="856" w:name="t177n09"/>
      <w:bookmarkEnd w:id="856"/>
      <w:r w:rsidRPr="005119F6">
        <w:rPr>
          <w:rStyle w:val="NumNot"/>
        </w:rPr>
        <w:t>.</w:t>
      </w:r>
      <w:r>
        <w:t xml:space="preserve"> Comme mesure, pour mesure. </w:t>
      </w:r>
      <w:r w:rsidRPr="005119F6">
        <w:t xml:space="preserve">– </w:t>
      </w:r>
      <w:r w:rsidRPr="005119F6">
        <w:rPr>
          <w:rStyle w:val="NumNot"/>
        </w:rPr>
        <w:t>10</w:t>
      </w:r>
      <w:bookmarkStart w:id="857" w:name="t177n10"/>
      <w:bookmarkEnd w:id="857"/>
      <w:r w:rsidRPr="005119F6">
        <w:rPr>
          <w:rStyle w:val="NumNot"/>
        </w:rPr>
        <w:t>.</w:t>
      </w:r>
      <w:r>
        <w:t xml:space="preserve"> </w:t>
      </w:r>
      <w:r w:rsidRPr="00050BBD">
        <w:rPr>
          <w:rStyle w:val="LaIt"/>
        </w:rPr>
        <w:t>Hin</w:t>
      </w:r>
      <w:r>
        <w:t xml:space="preserve">, mesure de capacité chez les Juif, qui contenait 5 litres 25 centilitres. </w:t>
      </w:r>
      <w:r w:rsidRPr="005119F6">
        <w:t xml:space="preserve">– </w:t>
      </w:r>
      <w:r w:rsidRPr="005119F6">
        <w:rPr>
          <w:rStyle w:val="NumNot"/>
        </w:rPr>
        <w:t>11</w:t>
      </w:r>
      <w:bookmarkStart w:id="858" w:name="t177n11"/>
      <w:bookmarkEnd w:id="858"/>
      <w:r w:rsidRPr="005119F6">
        <w:rPr>
          <w:rStyle w:val="NumNot"/>
        </w:rPr>
        <w:t>.</w:t>
      </w:r>
      <w:r>
        <w:t xml:space="preserve"> Pour un agneau. </w:t>
      </w:r>
      <w:r w:rsidRPr="005119F6">
        <w:t xml:space="preserve">– </w:t>
      </w:r>
      <w:r w:rsidRPr="005119F6">
        <w:rPr>
          <w:rStyle w:val="NumNot"/>
        </w:rPr>
        <w:t>12</w:t>
      </w:r>
      <w:bookmarkStart w:id="859" w:name="t177n12"/>
      <w:bookmarkEnd w:id="859"/>
      <w:r w:rsidRPr="005119F6">
        <w:rPr>
          <w:rStyle w:val="NumNot"/>
        </w:rPr>
        <w:t>.</w:t>
      </w:r>
      <w:r>
        <w:t xml:space="preserve"> Le rite qui vient d’être prescrit pour l’oblation du matin. </w:t>
      </w:r>
      <w:r w:rsidRPr="005119F6">
        <w:t xml:space="preserve">– </w:t>
      </w:r>
      <w:r w:rsidRPr="005119F6">
        <w:rPr>
          <w:rStyle w:val="NumNot"/>
        </w:rPr>
        <w:t>13</w:t>
      </w:r>
      <w:bookmarkStart w:id="860" w:name="t177n13"/>
      <w:bookmarkEnd w:id="860"/>
      <w:r w:rsidRPr="005119F6">
        <w:rPr>
          <w:rStyle w:val="NumNot"/>
        </w:rPr>
        <w:t>.</w:t>
      </w:r>
      <w:r>
        <w:t xml:space="preserve"> Au Seigneur, pour le Seigneur. </w:t>
      </w:r>
      <w:r w:rsidRPr="005119F6">
        <w:t xml:space="preserve">– </w:t>
      </w:r>
      <w:r w:rsidRPr="005119F6">
        <w:rPr>
          <w:rStyle w:val="NumNot"/>
        </w:rPr>
        <w:t>14</w:t>
      </w:r>
      <w:bookmarkStart w:id="861" w:name="t177n14"/>
      <w:bookmarkEnd w:id="861"/>
      <w:r w:rsidRPr="005119F6">
        <w:rPr>
          <w:rStyle w:val="NumNot"/>
        </w:rPr>
        <w:t>.</w:t>
      </w:r>
      <w:r>
        <w:t xml:space="preserve"> En oblation perpétuelle </w:t>
      </w:r>
      <w:r w:rsidRPr="00050BBD">
        <w:rPr>
          <w:rStyle w:val="LaIt"/>
        </w:rPr>
        <w:t>pour</w:t>
      </w:r>
      <w:r>
        <w:t xml:space="preserve"> vos générations ou vos descendants. </w:t>
      </w:r>
      <w:r w:rsidRPr="005119F6">
        <w:t xml:space="preserve">– </w:t>
      </w:r>
      <w:r w:rsidRPr="005119F6">
        <w:rPr>
          <w:rStyle w:val="NumNot"/>
        </w:rPr>
        <w:t>15</w:t>
      </w:r>
      <w:bookmarkStart w:id="862" w:name="t177n15"/>
      <w:bookmarkEnd w:id="862"/>
      <w:r w:rsidRPr="005119F6">
        <w:rPr>
          <w:rStyle w:val="NumNot"/>
        </w:rPr>
        <w:t>.</w:t>
      </w:r>
      <w:r>
        <w:t xml:space="preserve"> Du témoignage, ou de l’alliance. </w:t>
      </w:r>
      <w:r w:rsidRPr="005119F6">
        <w:t xml:space="preserve">– </w:t>
      </w:r>
      <w:r w:rsidRPr="005119F6">
        <w:rPr>
          <w:rStyle w:val="NumNot"/>
        </w:rPr>
        <w:t>16</w:t>
      </w:r>
      <w:bookmarkStart w:id="863" w:name="t177n16"/>
      <w:bookmarkEnd w:id="863"/>
      <w:r w:rsidRPr="005119F6">
        <w:rPr>
          <w:rStyle w:val="NumNot"/>
        </w:rPr>
        <w:t>.</w:t>
      </w:r>
      <w:r>
        <w:t xml:space="preserve"> </w:t>
      </w:r>
      <w:r>
        <w:lastRenderedPageBreak/>
        <w:t xml:space="preserve">Sous-entendez </w:t>
      </w:r>
      <w:r w:rsidRPr="00050BBD">
        <w:rPr>
          <w:rStyle w:val="LaIt"/>
        </w:rPr>
        <w:t>me</w:t>
      </w:r>
      <w:r>
        <w:t xml:space="preserve">, ou je m’établirai pour vous parler. Il y avait deux lieux d’où le Seigneur déclarait sa volonté à son peuple : le propitiatoire au-dessus de l’arche, et l’entrée du tabernacle où était l’autel des holocaustes. C’est de cet autel qu’il s’agit dans ce passage. </w:t>
      </w:r>
      <w:r w:rsidRPr="005119F6">
        <w:t xml:space="preserve">– </w:t>
      </w:r>
      <w:r w:rsidRPr="005119F6">
        <w:rPr>
          <w:rStyle w:val="NumNot"/>
        </w:rPr>
        <w:t>17</w:t>
      </w:r>
      <w:bookmarkStart w:id="864" w:name="t177n17"/>
      <w:bookmarkEnd w:id="864"/>
      <w:r w:rsidRPr="005119F6">
        <w:rPr>
          <w:rStyle w:val="NumNot"/>
        </w:rPr>
        <w:t>.</w:t>
      </w:r>
      <w:r>
        <w:t xml:space="preserve"> Par la manifestation de ma gloire ; parce que j’y manifesterai ma gloire. </w:t>
      </w:r>
      <w:r w:rsidRPr="005119F6">
        <w:t xml:space="preserve">– </w:t>
      </w:r>
      <w:r w:rsidRPr="005119F6">
        <w:rPr>
          <w:rStyle w:val="NumNot"/>
        </w:rPr>
        <w:t>18</w:t>
      </w:r>
      <w:bookmarkStart w:id="865" w:name="t177n18"/>
      <w:bookmarkEnd w:id="865"/>
      <w:r w:rsidRPr="005119F6">
        <w:rPr>
          <w:rStyle w:val="NumNot"/>
        </w:rPr>
        <w:t>.</w:t>
      </w:r>
      <w:r>
        <w:t xml:space="preserve"> </w:t>
      </w:r>
      <w:r w:rsidRPr="00050BBD">
        <w:rPr>
          <w:rStyle w:val="LaIt"/>
        </w:rPr>
        <w:t>Et</w:t>
      </w:r>
      <w:r>
        <w:t xml:space="preserve">, aussi. </w:t>
      </w:r>
      <w:r w:rsidRPr="005119F6">
        <w:t xml:space="preserve">– </w:t>
      </w:r>
      <w:r w:rsidRPr="005119F6">
        <w:rPr>
          <w:rStyle w:val="NumNot"/>
        </w:rPr>
        <w:t>19</w:t>
      </w:r>
      <w:bookmarkStart w:id="866" w:name="t177n19"/>
      <w:bookmarkEnd w:id="866"/>
      <w:r w:rsidRPr="005119F6">
        <w:rPr>
          <w:rStyle w:val="NumNot"/>
        </w:rPr>
        <w:t>.</w:t>
      </w:r>
      <w:r>
        <w:t xml:space="preserve"> Pour moi, ou mon honneur. </w:t>
      </w:r>
      <w:r w:rsidRPr="005119F6">
        <w:t xml:space="preserve">– </w:t>
      </w:r>
      <w:r w:rsidRPr="005119F6">
        <w:rPr>
          <w:rStyle w:val="NumNot"/>
        </w:rPr>
        <w:t>20</w:t>
      </w:r>
      <w:bookmarkStart w:id="867" w:name="t177n20"/>
      <w:bookmarkEnd w:id="867"/>
      <w:r w:rsidRPr="005119F6">
        <w:rPr>
          <w:rStyle w:val="NumNot"/>
        </w:rPr>
        <w:t>.</w:t>
      </w:r>
      <w:r>
        <w:t xml:space="preserve"> Suppléez </w:t>
      </w:r>
      <w:r w:rsidRPr="00050BBD">
        <w:rPr>
          <w:rStyle w:val="LaIt"/>
        </w:rPr>
        <w:t>sum</w:t>
      </w: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fl"/>
      </w:pPr>
      <w:r>
        <w:lastRenderedPageBreak/>
        <w:t xml:space="preserve"> </w:t>
      </w: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Titre2"/>
      </w:pPr>
      <w:r>
        <w:lastRenderedPageBreak/>
        <w:t>LÉVITIQUE</w:t>
      </w:r>
      <w:bookmarkStart w:id="868" w:name="t1p3"/>
      <w:bookmarkEnd w:id="868"/>
      <w:r>
        <w:t xml:space="preserve"> </w:t>
      </w:r>
    </w:p>
    <w:p w:rsidR="008D2629" w:rsidRDefault="008D2629" w:rsidP="008D2629">
      <w:pPr>
        <w:pStyle w:val="Titre3"/>
      </w:pPr>
      <w:r>
        <w:t>Leçon LXXVIII.</w:t>
      </w:r>
      <w:bookmarkStart w:id="869" w:name="t178"/>
      <w:bookmarkEnd w:id="869"/>
      <w:r>
        <w:t xml:space="preserve"> </w:t>
      </w:r>
    </w:p>
    <w:p w:rsidR="008D2629" w:rsidRDefault="008D2629" w:rsidP="008D2629">
      <w:pPr>
        <w:pStyle w:val="Summarium"/>
      </w:pPr>
      <w:r>
        <w:t xml:space="preserve">Nadab et Abiu frappés de mort pour avoir employé un feu profane ; défense faite à Aaron et aux prêtres de boire du vin et de tout ce qui peut enivrer, avant d’entrer dans le tabernacle. </w:t>
      </w:r>
    </w:p>
    <w:p w:rsidR="008D2629" w:rsidRDefault="008D2629" w:rsidP="008D2629">
      <w:pPr>
        <w:pStyle w:val="fl"/>
      </w:pPr>
      <w:r>
        <w:t>Arréptis Nadab et Abiu fílii</w:t>
      </w:r>
      <w:r>
        <w:rPr>
          <w:vertAlign w:val="superscript"/>
        </w:rPr>
        <w:t>1</w:t>
      </w:r>
      <w:r>
        <w:t xml:space="preserve"> Aaron thuríbulis, posuérunt ignem</w:t>
      </w:r>
      <w:r>
        <w:rPr>
          <w:vertAlign w:val="superscript"/>
        </w:rPr>
        <w:t>2</w:t>
      </w:r>
      <w:r>
        <w:t>, et incénsum désuper, offeréntes coram Dómino ignem aliénum</w:t>
      </w:r>
      <w:r>
        <w:rPr>
          <w:vertAlign w:val="superscript"/>
        </w:rPr>
        <w:t>3</w:t>
      </w:r>
      <w:r>
        <w:t xml:space="preserve"> : quod eis præcéptum non erat. </w:t>
      </w:r>
    </w:p>
    <w:p w:rsidR="008D2629" w:rsidRDefault="008D2629" w:rsidP="008D2629">
      <w:pPr>
        <w:pStyle w:val="fl"/>
      </w:pPr>
      <w:r>
        <w:t>Egressúsque ignis a Dómino</w:t>
      </w:r>
      <w:r>
        <w:rPr>
          <w:vertAlign w:val="superscript"/>
        </w:rPr>
        <w:t>4</w:t>
      </w:r>
      <w:r>
        <w:t xml:space="preserve">, devorávit eos, et mórtui sunt coram Dómino. </w:t>
      </w:r>
    </w:p>
    <w:p w:rsidR="008D2629" w:rsidRDefault="008D2629" w:rsidP="008D2629">
      <w:pPr>
        <w:pStyle w:val="fl"/>
      </w:pPr>
      <w:r>
        <w:t>Dixítque Móyses ad Aaron : Hoc est quod locútus est Dóminus : Sanctificábor</w:t>
      </w:r>
      <w:r>
        <w:rPr>
          <w:vertAlign w:val="superscript"/>
        </w:rPr>
        <w:t>5</w:t>
      </w:r>
      <w:r>
        <w:t xml:space="preserve"> in iis qui appropínquant mihi, et in conspéctu omnis pópuli glorificábor. Quod áudiens tácuit Aaron. </w:t>
      </w:r>
    </w:p>
    <w:p w:rsidR="008D2629" w:rsidRDefault="008D2629" w:rsidP="008D2629">
      <w:pPr>
        <w:pStyle w:val="fl"/>
      </w:pPr>
      <w:r>
        <w:t>Vocátis autem Móyses</w:t>
      </w:r>
      <w:r>
        <w:rPr>
          <w:vertAlign w:val="superscript"/>
        </w:rPr>
        <w:t>6</w:t>
      </w:r>
      <w:r>
        <w:t xml:space="preserve"> </w:t>
      </w:r>
      <w:r w:rsidRPr="000F5837">
        <w:rPr>
          <w:lang w:val="fr-FR"/>
        </w:rPr>
        <w:t xml:space="preserve">Misaéle </w:t>
      </w:r>
      <w:r>
        <w:t xml:space="preserve">et </w:t>
      </w:r>
      <w:r w:rsidRPr="00DF3130">
        <w:t>Elísaphan</w:t>
      </w:r>
      <w:r>
        <w:t xml:space="preserve"> fíliis Oziel, pátrui Aaron, ait ad eos : Ite et tóllite fratres vestros de conspéctu sanctuárii, et asportáte extra castra. </w:t>
      </w:r>
    </w:p>
    <w:p w:rsidR="008D2629" w:rsidRDefault="008D2629" w:rsidP="008D2629">
      <w:pPr>
        <w:pStyle w:val="fl"/>
      </w:pPr>
      <w:r>
        <w:t>Confestímque pergéntes, tulérunt eos sicut jacébant</w:t>
      </w:r>
      <w:r>
        <w:rPr>
          <w:vertAlign w:val="superscript"/>
        </w:rPr>
        <w:t>7</w:t>
      </w:r>
      <w:r>
        <w:t xml:space="preserve">, vestítos líneis túnicis, et ejecérunt foras, ut sibi fúerat imperátum. </w:t>
      </w:r>
    </w:p>
    <w:p w:rsidR="008D2629" w:rsidRDefault="008D2629" w:rsidP="008D2629">
      <w:pPr>
        <w:pStyle w:val="fl"/>
      </w:pPr>
      <w:r>
        <w:t>Locutúsque est Móyses ad Aaron, et ad Eleázar, et Ithamar, fílios ejus : Cápita vestra nolíte nudáre</w:t>
      </w:r>
      <w:r>
        <w:rPr>
          <w:vertAlign w:val="superscript"/>
        </w:rPr>
        <w:t>8</w:t>
      </w:r>
      <w:r>
        <w:t>, et vestiménta nolíte scíndere, ne forte moriámini, et super omnem cœtum</w:t>
      </w:r>
      <w:r>
        <w:rPr>
          <w:vertAlign w:val="superscript"/>
        </w:rPr>
        <w:t>9</w:t>
      </w:r>
      <w:r>
        <w:t xml:space="preserve"> oriátur indignátio. Fratres vestri, et omnis domus Israël, plangant incéndium quod</w:t>
      </w:r>
      <w:r>
        <w:rPr>
          <w:vertAlign w:val="superscript"/>
        </w:rPr>
        <w:t>10</w:t>
      </w:r>
      <w:r>
        <w:t xml:space="preserve"> Dóminus suscitávit : </w:t>
      </w:r>
    </w:p>
    <w:p w:rsidR="008D2629" w:rsidRDefault="008D2629" w:rsidP="008D2629">
      <w:pPr>
        <w:pStyle w:val="fl"/>
      </w:pPr>
      <w:r>
        <w:t>Vos autem non egrediémini</w:t>
      </w:r>
      <w:r>
        <w:rPr>
          <w:vertAlign w:val="superscript"/>
        </w:rPr>
        <w:t>11</w:t>
      </w:r>
      <w:r>
        <w:t xml:space="preserve"> fores tabernáculi, alióquin períbitis : óleum quippe sanctæ unctiónis est super vos. Qui</w:t>
      </w:r>
      <w:r>
        <w:rPr>
          <w:vertAlign w:val="superscript"/>
        </w:rPr>
        <w:t>12</w:t>
      </w:r>
      <w:r>
        <w:t xml:space="preserve"> fecérunt ómnia juxta præcéptum Móysi. </w:t>
      </w:r>
    </w:p>
    <w:p w:rsidR="008D2629" w:rsidRDefault="008D2629" w:rsidP="008D2629">
      <w:pPr>
        <w:pStyle w:val="fl"/>
      </w:pPr>
      <w:r>
        <w:t xml:space="preserve">Dixit quoque Dóminus ad Aaron : </w:t>
      </w:r>
    </w:p>
    <w:p w:rsidR="008D2629" w:rsidRDefault="008D2629" w:rsidP="008D2629">
      <w:pPr>
        <w:pStyle w:val="fl"/>
      </w:pPr>
      <w:r>
        <w:t>Vinum, et omne quod inebriáre potest, non bibétis tu et fílii tui quando intrátis in tabernáculum testimónii, ne moriámini : quia præcéptum sempitérnum est in generatiónes vestras</w:t>
      </w:r>
      <w:r>
        <w:rPr>
          <w:vertAlign w:val="superscript"/>
        </w:rPr>
        <w:t>13</w:t>
      </w:r>
      <w:r>
        <w:t xml:space="preserve">. </w:t>
      </w:r>
    </w:p>
    <w:p w:rsidR="008D2629" w:rsidRDefault="008D2629" w:rsidP="008D2629">
      <w:pPr>
        <w:pStyle w:val="fl"/>
      </w:pPr>
      <w:r>
        <w:t xml:space="preserve">Ut habeátis sciéntiam discernéndi inter sanctum et profánum, inter pollútum et mundum, </w:t>
      </w:r>
    </w:p>
    <w:p w:rsidR="008D2629" w:rsidRDefault="008D2629" w:rsidP="008D2629">
      <w:pPr>
        <w:pStyle w:val="fl"/>
      </w:pPr>
      <w:r>
        <w:t>Doceatísque fílios Israël ómnia legítima mea</w:t>
      </w:r>
      <w:r>
        <w:rPr>
          <w:vertAlign w:val="superscript"/>
        </w:rPr>
        <w:t>14</w:t>
      </w:r>
      <w:r>
        <w:t xml:space="preserve"> quæ locútus est Dóminus ad eos per manum</w:t>
      </w:r>
      <w:r>
        <w:rPr>
          <w:vertAlign w:val="superscript"/>
        </w:rPr>
        <w:t>15</w:t>
      </w:r>
      <w:r>
        <w:t xml:space="preserve"> Móysi. </w:t>
      </w:r>
    </w:p>
    <w:p w:rsidR="008D2629" w:rsidRDefault="008D2629" w:rsidP="008D2629">
      <w:pPr>
        <w:pStyle w:val="fl"/>
      </w:pPr>
      <w:r>
        <w:t xml:space="preserve"> </w:t>
      </w:r>
    </w:p>
    <w:p w:rsidR="008D2629" w:rsidRDefault="008D2629" w:rsidP="008D2629">
      <w:pPr>
        <w:pStyle w:val="AnteNotam"/>
      </w:pPr>
    </w:p>
    <w:p w:rsidR="008D2629" w:rsidRDefault="008D2629" w:rsidP="008D2629">
      <w:pPr>
        <w:pStyle w:val="fl"/>
        <w:sectPr w:rsidR="008D2629" w:rsidSect="00A76AE2">
          <w:headerReference w:type="default" r:id="rId21"/>
          <w:footerReference w:type="default" r:id="rId22"/>
          <w:type w:val="oddPage"/>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70" w:name="t178n01"/>
      <w:bookmarkEnd w:id="870"/>
      <w:r w:rsidRPr="005119F6">
        <w:rPr>
          <w:rStyle w:val="NumNot"/>
        </w:rPr>
        <w:t>.</w:t>
      </w:r>
      <w:r>
        <w:t xml:space="preserve"> Faites attention au sujet </w:t>
      </w:r>
      <w:r w:rsidRPr="00050BBD">
        <w:rPr>
          <w:rStyle w:val="LaIt"/>
        </w:rPr>
        <w:t>fílii</w:t>
      </w:r>
      <w:r>
        <w:t xml:space="preserve"> engagé dans l’ablatif absolu, </w:t>
      </w:r>
      <w:r w:rsidRPr="00050BBD">
        <w:rPr>
          <w:rStyle w:val="LaIt"/>
        </w:rPr>
        <w:t>Nadab</w:t>
      </w:r>
      <w:r>
        <w:t xml:space="preserve"> et </w:t>
      </w:r>
      <w:r w:rsidRPr="00050BBD">
        <w:rPr>
          <w:rStyle w:val="LaIt"/>
        </w:rPr>
        <w:t>Abiu</w:t>
      </w:r>
      <w:r>
        <w:t xml:space="preserve">. Construisez </w:t>
      </w:r>
      <w:r w:rsidRPr="00050BBD">
        <w:rPr>
          <w:rStyle w:val="LaIt"/>
        </w:rPr>
        <w:t>Nadab</w:t>
      </w:r>
      <w:r>
        <w:t xml:space="preserve">, etc., </w:t>
      </w:r>
      <w:r w:rsidRPr="00050BBD">
        <w:rPr>
          <w:rStyle w:val="LaIt"/>
        </w:rPr>
        <w:t>arréptis thuríbulis</w:t>
      </w:r>
      <w:r>
        <w:t xml:space="preserve">, etc. Nadab et </w:t>
      </w:r>
      <w:r>
        <w:lastRenderedPageBreak/>
        <w:t xml:space="preserve">Abiu étaient fils d’Aaron. </w:t>
      </w:r>
      <w:r w:rsidRPr="005119F6">
        <w:t xml:space="preserve">– </w:t>
      </w:r>
      <w:r w:rsidRPr="005119F6">
        <w:rPr>
          <w:rStyle w:val="NumNot"/>
        </w:rPr>
        <w:t>2</w:t>
      </w:r>
      <w:bookmarkStart w:id="871" w:name="t178n02"/>
      <w:bookmarkEnd w:id="871"/>
      <w:r w:rsidRPr="005119F6">
        <w:rPr>
          <w:rStyle w:val="NumNot"/>
        </w:rPr>
        <w:t>.</w:t>
      </w:r>
      <w:r>
        <w:t xml:space="preserve"> Sous-entendu </w:t>
      </w:r>
      <w:r w:rsidRPr="00050BBD">
        <w:rPr>
          <w:rStyle w:val="LaIt"/>
        </w:rPr>
        <w:t>in eis</w:t>
      </w:r>
      <w:r>
        <w:t xml:space="preserve">, dans les encensoirs. </w:t>
      </w:r>
      <w:r w:rsidRPr="005119F6">
        <w:t xml:space="preserve">– </w:t>
      </w:r>
      <w:r w:rsidRPr="005119F6">
        <w:rPr>
          <w:rStyle w:val="NumNot"/>
        </w:rPr>
        <w:t>3</w:t>
      </w:r>
      <w:bookmarkStart w:id="872" w:name="t178n03"/>
      <w:bookmarkEnd w:id="872"/>
      <w:r w:rsidRPr="005119F6">
        <w:rPr>
          <w:rStyle w:val="NumNot"/>
        </w:rPr>
        <w:t>.</w:t>
      </w:r>
      <w:r>
        <w:t xml:space="preserve"> Sur l’autel des parfums on entretenait un feu sacré dont on </w:t>
      </w:r>
      <w:r>
        <w:lastRenderedPageBreak/>
        <w:t xml:space="preserve">devait remplir les encensoirs. Tout autre feu employé à cet usage était donc un feu étranger. </w:t>
      </w:r>
      <w:r w:rsidRPr="005119F6">
        <w:t xml:space="preserve">– </w:t>
      </w:r>
      <w:r w:rsidRPr="005119F6">
        <w:rPr>
          <w:rStyle w:val="NumNot"/>
        </w:rPr>
        <w:t>4</w:t>
      </w:r>
      <w:bookmarkStart w:id="873" w:name="t178n04"/>
      <w:bookmarkEnd w:id="873"/>
      <w:r w:rsidRPr="005119F6">
        <w:rPr>
          <w:rStyle w:val="NumNot"/>
        </w:rPr>
        <w:t>.</w:t>
      </w:r>
      <w:r>
        <w:t xml:space="preserve"> Un feu sorti de Dieu, c’est-à-dire envoyé de Dieu. </w:t>
      </w:r>
      <w:r w:rsidRPr="005119F6">
        <w:t xml:space="preserve">– </w:t>
      </w:r>
      <w:r w:rsidRPr="005119F6">
        <w:rPr>
          <w:rStyle w:val="NumNot"/>
        </w:rPr>
        <w:t>5</w:t>
      </w:r>
      <w:bookmarkStart w:id="874" w:name="t178n05"/>
      <w:bookmarkEnd w:id="874"/>
      <w:r w:rsidRPr="005119F6">
        <w:rPr>
          <w:rStyle w:val="NumNot"/>
        </w:rPr>
        <w:t>.</w:t>
      </w:r>
      <w:r>
        <w:t xml:space="preserve"> Je ferai éclater ma sainteté, en punissant ceux qui m’approcheront sans être saints. </w:t>
      </w:r>
      <w:r w:rsidRPr="005119F6">
        <w:t xml:space="preserve">– </w:t>
      </w:r>
      <w:r w:rsidRPr="005119F6">
        <w:rPr>
          <w:rStyle w:val="NumNot"/>
        </w:rPr>
        <w:t>6</w:t>
      </w:r>
      <w:bookmarkStart w:id="875" w:name="t178n06"/>
      <w:bookmarkEnd w:id="875"/>
      <w:r w:rsidRPr="005119F6">
        <w:rPr>
          <w:rStyle w:val="NumNot"/>
        </w:rPr>
        <w:t>.</w:t>
      </w:r>
      <w:r>
        <w:t xml:space="preserve"> Autre sujet engagé dans un ablatif absolu. Construisez </w:t>
      </w:r>
      <w:r w:rsidRPr="00050BBD">
        <w:rPr>
          <w:rStyle w:val="LaIt"/>
        </w:rPr>
        <w:t>Móyses autem vocátis</w:t>
      </w:r>
      <w:r>
        <w:t xml:space="preserve">, etc. </w:t>
      </w:r>
      <w:r w:rsidRPr="005119F6">
        <w:t xml:space="preserve">– </w:t>
      </w:r>
      <w:r w:rsidRPr="005119F6">
        <w:rPr>
          <w:rStyle w:val="NumNot"/>
        </w:rPr>
        <w:t>7</w:t>
      </w:r>
      <w:bookmarkStart w:id="876" w:name="t178n07"/>
      <w:bookmarkEnd w:id="876"/>
      <w:r w:rsidRPr="005119F6">
        <w:rPr>
          <w:rStyle w:val="NumNot"/>
        </w:rPr>
        <w:t>.</w:t>
      </w:r>
      <w:r>
        <w:t xml:space="preserve"> </w:t>
      </w:r>
      <w:r w:rsidRPr="00050BBD">
        <w:rPr>
          <w:rStyle w:val="LaIt"/>
        </w:rPr>
        <w:t>Sicut jacébant</w:t>
      </w:r>
      <w:r>
        <w:t xml:space="preserve">, comme ils étaient étendus, c’est-à-dire dans la position qu’ils occupaient, et dans le costume dont ils étaient revêtus. </w:t>
      </w:r>
      <w:r w:rsidRPr="005119F6">
        <w:t xml:space="preserve">– </w:t>
      </w:r>
      <w:r w:rsidRPr="005119F6">
        <w:rPr>
          <w:rStyle w:val="NumNot"/>
        </w:rPr>
        <w:t>8</w:t>
      </w:r>
      <w:bookmarkStart w:id="877" w:name="t178n08"/>
      <w:bookmarkEnd w:id="877"/>
      <w:r w:rsidRPr="005119F6">
        <w:rPr>
          <w:rStyle w:val="NumNot"/>
        </w:rPr>
        <w:t>.</w:t>
      </w:r>
      <w:r>
        <w:t xml:space="preserve"> Raser vos cheveux. </w:t>
      </w:r>
      <w:r w:rsidRPr="005119F6">
        <w:t xml:space="preserve">– </w:t>
      </w:r>
      <w:r w:rsidRPr="005119F6">
        <w:rPr>
          <w:rStyle w:val="NumNot"/>
        </w:rPr>
        <w:t>9</w:t>
      </w:r>
      <w:bookmarkStart w:id="878" w:name="t178n09"/>
      <w:bookmarkEnd w:id="878"/>
      <w:r w:rsidRPr="005119F6">
        <w:rPr>
          <w:rStyle w:val="NumNot"/>
        </w:rPr>
        <w:t>.</w:t>
      </w:r>
      <w:r>
        <w:t xml:space="preserve"> Sous-entendu </w:t>
      </w:r>
      <w:r w:rsidRPr="00050BBD">
        <w:rPr>
          <w:rStyle w:val="LaIt"/>
        </w:rPr>
        <w:t>pópuli</w:t>
      </w:r>
      <w:r>
        <w:t xml:space="preserve"> ou </w:t>
      </w:r>
      <w:r w:rsidRPr="00050BBD">
        <w:rPr>
          <w:rStyle w:val="LaIt"/>
        </w:rPr>
        <w:t>filiórum Israël</w:t>
      </w:r>
      <w:r>
        <w:t xml:space="preserve">. </w:t>
      </w:r>
      <w:r w:rsidRPr="005119F6">
        <w:t xml:space="preserve">– </w:t>
      </w:r>
      <w:r w:rsidRPr="005119F6">
        <w:rPr>
          <w:rStyle w:val="NumNot"/>
        </w:rPr>
        <w:t>10</w:t>
      </w:r>
      <w:bookmarkStart w:id="879" w:name="t178n10"/>
      <w:bookmarkEnd w:id="879"/>
      <w:r w:rsidRPr="005119F6">
        <w:rPr>
          <w:rStyle w:val="NumNot"/>
        </w:rPr>
        <w:t>.</w:t>
      </w:r>
      <w:r>
        <w:t xml:space="preserve"> Le feu qui </w:t>
      </w:r>
      <w:r>
        <w:lastRenderedPageBreak/>
        <w:t xml:space="preserve">avait fait périr Nadab et Abiu. </w:t>
      </w:r>
      <w:r w:rsidRPr="005119F6">
        <w:t xml:space="preserve">– </w:t>
      </w:r>
      <w:r w:rsidRPr="005119F6">
        <w:rPr>
          <w:rStyle w:val="NumNot"/>
        </w:rPr>
        <w:t>11</w:t>
      </w:r>
      <w:bookmarkStart w:id="880" w:name="t178n11"/>
      <w:bookmarkEnd w:id="880"/>
      <w:r w:rsidRPr="005119F6">
        <w:rPr>
          <w:rStyle w:val="NumNot"/>
        </w:rPr>
        <w:t>.</w:t>
      </w:r>
      <w:r>
        <w:t xml:space="preserve"> Sous-entendu </w:t>
      </w:r>
      <w:r w:rsidRPr="00050BBD">
        <w:rPr>
          <w:rStyle w:val="LaIt"/>
        </w:rPr>
        <w:t>extra</w:t>
      </w:r>
      <w:r>
        <w:t xml:space="preserve"> ; les païens disaient aussi </w:t>
      </w:r>
      <w:r w:rsidRPr="00050BBD">
        <w:rPr>
          <w:rStyle w:val="LaIt"/>
        </w:rPr>
        <w:t>égredi jánuam, urbem</w:t>
      </w:r>
      <w:r>
        <w:t xml:space="preserve">, etc. </w:t>
      </w:r>
      <w:r w:rsidRPr="005119F6">
        <w:t xml:space="preserve">– </w:t>
      </w:r>
      <w:r w:rsidRPr="005119F6">
        <w:rPr>
          <w:rStyle w:val="NumNot"/>
        </w:rPr>
        <w:t>12</w:t>
      </w:r>
      <w:bookmarkStart w:id="881" w:name="t178n12"/>
      <w:bookmarkEnd w:id="881"/>
      <w:r w:rsidRPr="005119F6">
        <w:rPr>
          <w:rStyle w:val="NumNot"/>
        </w:rPr>
        <w:t>.</w:t>
      </w:r>
      <w:r>
        <w:t xml:space="preserve"> Aaron, Eléazar et Ithamar. </w:t>
      </w:r>
      <w:r w:rsidRPr="005119F6">
        <w:t xml:space="preserve">– </w:t>
      </w:r>
      <w:r w:rsidRPr="005119F6">
        <w:rPr>
          <w:rStyle w:val="NumNot"/>
        </w:rPr>
        <w:t>13</w:t>
      </w:r>
      <w:bookmarkStart w:id="882" w:name="t178n13"/>
      <w:bookmarkEnd w:id="882"/>
      <w:r w:rsidRPr="005119F6">
        <w:rPr>
          <w:rStyle w:val="NumNot"/>
        </w:rPr>
        <w:t>.</w:t>
      </w:r>
      <w:r>
        <w:t xml:space="preserve"> </w:t>
      </w:r>
      <w:r w:rsidRPr="00050BBD">
        <w:rPr>
          <w:rStyle w:val="LaIt"/>
        </w:rPr>
        <w:t>In</w:t>
      </w:r>
      <w:r>
        <w:t xml:space="preserve">, signifiant </w:t>
      </w:r>
      <w:r w:rsidRPr="00050BBD">
        <w:rPr>
          <w:rStyle w:val="LaIt"/>
        </w:rPr>
        <w:t>pour</w:t>
      </w:r>
      <w:r>
        <w:t xml:space="preserve"> et </w:t>
      </w:r>
      <w:r w:rsidRPr="00050BBD">
        <w:rPr>
          <w:rStyle w:val="LaIt"/>
        </w:rPr>
        <w:t>jusque</w:t>
      </w:r>
      <w:r>
        <w:t xml:space="preserve">, gouverne l’accusatif. </w:t>
      </w:r>
      <w:r w:rsidRPr="005119F6">
        <w:t xml:space="preserve">– </w:t>
      </w:r>
      <w:r w:rsidRPr="005119F6">
        <w:rPr>
          <w:rStyle w:val="NumNot"/>
        </w:rPr>
        <w:t>14</w:t>
      </w:r>
      <w:bookmarkStart w:id="883" w:name="t178n14"/>
      <w:bookmarkEnd w:id="883"/>
      <w:r w:rsidRPr="005119F6">
        <w:rPr>
          <w:rStyle w:val="NumNot"/>
        </w:rPr>
        <w:t>.</w:t>
      </w:r>
      <w:r>
        <w:t xml:space="preserve"> Sous-entendu </w:t>
      </w:r>
      <w:r w:rsidRPr="00050BBD">
        <w:rPr>
          <w:rStyle w:val="LaIt"/>
        </w:rPr>
        <w:t>negótia</w:t>
      </w:r>
      <w:r>
        <w:t xml:space="preserve">, toutes mes choses légitimes, c’est-à-dire conformes à mes lois, mes préceptes et ordonnances. </w:t>
      </w:r>
      <w:r w:rsidRPr="005119F6">
        <w:t xml:space="preserve">– </w:t>
      </w:r>
      <w:r w:rsidRPr="005119F6">
        <w:rPr>
          <w:rStyle w:val="NumNot"/>
        </w:rPr>
        <w:t>15</w:t>
      </w:r>
      <w:bookmarkStart w:id="884" w:name="t178n15"/>
      <w:bookmarkEnd w:id="884"/>
      <w:r w:rsidRPr="005119F6">
        <w:rPr>
          <w:rStyle w:val="NumNot"/>
        </w:rPr>
        <w:t>.</w:t>
      </w:r>
      <w:r>
        <w:t xml:space="preserve"> La main pour toute la personne ; c’est la partie pour le tout. </w:t>
      </w:r>
      <w:r w:rsidRPr="00050BBD">
        <w:rPr>
          <w:rStyle w:val="LaIt"/>
        </w:rPr>
        <w:t>Per manum Móysi</w:t>
      </w:r>
      <w:r>
        <w:t xml:space="preserve">, par l’intermédiaire ou le ministère de Moïse. </w:t>
      </w:r>
    </w:p>
    <w:p w:rsidR="008D2629" w:rsidRDefault="008D2629" w:rsidP="008D2629">
      <w:pPr>
        <w:pStyle w:val="Nota"/>
      </w:pPr>
      <w:r>
        <w:t xml:space="preserve">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LXXIX.</w:t>
      </w:r>
      <w:bookmarkStart w:id="885" w:name="t179"/>
      <w:bookmarkEnd w:id="885"/>
      <w:r>
        <w:t xml:space="preserve"> </w:t>
      </w:r>
    </w:p>
    <w:p w:rsidR="008D2629" w:rsidRDefault="008D2629" w:rsidP="008D2629">
      <w:pPr>
        <w:pStyle w:val="Summarium"/>
      </w:pPr>
      <w:r>
        <w:t xml:space="preserve">Récompense promise aux observateurs de la loi. </w:t>
      </w:r>
    </w:p>
    <w:p w:rsidR="008D2629" w:rsidRDefault="008D2629" w:rsidP="008D2629">
      <w:pPr>
        <w:pStyle w:val="fl"/>
      </w:pPr>
      <w:r>
        <w:t>Ego Dóminus Deus vester : Non faciétis vobis idólum et scúlptile, nec títulos</w:t>
      </w:r>
      <w:r>
        <w:rPr>
          <w:vertAlign w:val="superscript"/>
        </w:rPr>
        <w:t>1</w:t>
      </w:r>
      <w:r>
        <w:t xml:space="preserve"> erigétis, nec insígnem lápidem</w:t>
      </w:r>
      <w:r>
        <w:rPr>
          <w:vertAlign w:val="superscript"/>
        </w:rPr>
        <w:t>2</w:t>
      </w:r>
      <w:r>
        <w:t xml:space="preserve"> ponétis in terrā vestrā, ut adorétis eum. Ego enim sum Dóminus Deus vester. </w:t>
      </w:r>
    </w:p>
    <w:p w:rsidR="008D2629" w:rsidRDefault="008D2629" w:rsidP="008D2629">
      <w:pPr>
        <w:pStyle w:val="fl"/>
      </w:pPr>
      <w:r>
        <w:t>Custodíte sábbata mea, et pavéte ad Sanctuárium meum. Ego</w:t>
      </w:r>
      <w:r>
        <w:rPr>
          <w:vertAlign w:val="superscript"/>
        </w:rPr>
        <w:t>3</w:t>
      </w:r>
      <w:r>
        <w:t xml:space="preserve"> Dóminus. </w:t>
      </w:r>
    </w:p>
    <w:p w:rsidR="008D2629" w:rsidRDefault="008D2629" w:rsidP="008D2629">
      <w:pPr>
        <w:pStyle w:val="fl"/>
      </w:pPr>
      <w:r>
        <w:t xml:space="preserve">Si in præcéptis meis ambulavéritis, et mandáta mea custodiéritis, et fecéritis ea, dabo vobis plúvias tempóribus suis, </w:t>
      </w:r>
    </w:p>
    <w:p w:rsidR="008D2629" w:rsidRDefault="008D2629" w:rsidP="008D2629">
      <w:pPr>
        <w:pStyle w:val="fl"/>
      </w:pPr>
      <w:r>
        <w:t xml:space="preserve">Et terra gignet germen suum, et pomis árbores replebúntur. </w:t>
      </w:r>
    </w:p>
    <w:p w:rsidR="008D2629" w:rsidRDefault="008D2629" w:rsidP="008D2629">
      <w:pPr>
        <w:pStyle w:val="fl"/>
      </w:pPr>
      <w:r>
        <w:t>Apprehéndet méssium tritúra</w:t>
      </w:r>
      <w:r>
        <w:rPr>
          <w:vertAlign w:val="superscript"/>
        </w:rPr>
        <w:t>4</w:t>
      </w:r>
      <w:r>
        <w:t xml:space="preserve"> vindémiam, et vindémia occupábit seméntem : et comedétis panem vestrum in saturitáte, et absque pavóre habitábitis in terrā vestrā. </w:t>
      </w:r>
    </w:p>
    <w:p w:rsidR="008D2629" w:rsidRDefault="008D2629" w:rsidP="008D2629">
      <w:pPr>
        <w:pStyle w:val="fl"/>
      </w:pPr>
      <w:r>
        <w:t>Dabo pacem in fínibus vestris : dormiétis, et non erit</w:t>
      </w:r>
      <w:r>
        <w:rPr>
          <w:vertAlign w:val="superscript"/>
        </w:rPr>
        <w:t>5</w:t>
      </w:r>
      <w:r>
        <w:t xml:space="preserve"> qui extérreat. Auferam malas béstias : et gládius</w:t>
      </w:r>
      <w:r>
        <w:rPr>
          <w:vertAlign w:val="superscript"/>
        </w:rPr>
        <w:t>6</w:t>
      </w:r>
      <w:r>
        <w:t xml:space="preserve"> non transíbit términos vestros. </w:t>
      </w:r>
    </w:p>
    <w:p w:rsidR="008D2629" w:rsidRDefault="008D2629" w:rsidP="008D2629">
      <w:pPr>
        <w:pStyle w:val="fl"/>
      </w:pPr>
      <w:r>
        <w:t xml:space="preserve">Persequémini inimícos vestros, et córruent coram vobis : </w:t>
      </w:r>
    </w:p>
    <w:p w:rsidR="008D2629" w:rsidRDefault="008D2629" w:rsidP="008D2629">
      <w:pPr>
        <w:pStyle w:val="fl"/>
      </w:pPr>
      <w:r>
        <w:t>Persequéntur quinque de vestris centum aliénos, et centum de vobis decem míllia</w:t>
      </w:r>
      <w:r>
        <w:rPr>
          <w:vertAlign w:val="superscript"/>
        </w:rPr>
        <w:t>7</w:t>
      </w:r>
      <w:r>
        <w:t xml:space="preserve"> : cadent inimíci vestri gládio in conspéctu vestro. </w:t>
      </w:r>
    </w:p>
    <w:p w:rsidR="008D2629" w:rsidRDefault="008D2629" w:rsidP="008D2629">
      <w:pPr>
        <w:pStyle w:val="fl"/>
      </w:pPr>
      <w:r>
        <w:t>Respíciam vos, et créscere fáciam</w:t>
      </w:r>
      <w:r>
        <w:rPr>
          <w:vertAlign w:val="superscript"/>
        </w:rPr>
        <w:t>8</w:t>
      </w:r>
      <w:r>
        <w:t xml:space="preserve"> : multiplicabímini, et firmábo pactum meum vobíscum. </w:t>
      </w:r>
    </w:p>
    <w:p w:rsidR="008D2629" w:rsidRDefault="008D2629" w:rsidP="008D2629">
      <w:pPr>
        <w:pStyle w:val="fl"/>
      </w:pPr>
      <w:r>
        <w:t>Comedétis vetustíssima véterum</w:t>
      </w:r>
      <w:r>
        <w:rPr>
          <w:vertAlign w:val="superscript"/>
        </w:rPr>
        <w:t>9</w:t>
      </w:r>
      <w:r>
        <w:t xml:space="preserve"> et vétera novis superveniéntibus</w:t>
      </w:r>
      <w:r>
        <w:rPr>
          <w:vertAlign w:val="superscript"/>
        </w:rPr>
        <w:t>10</w:t>
      </w:r>
      <w:r>
        <w:t xml:space="preserve"> projiciétis. </w:t>
      </w:r>
    </w:p>
    <w:p w:rsidR="008D2629" w:rsidRDefault="008D2629" w:rsidP="008D2629">
      <w:pPr>
        <w:pStyle w:val="fl"/>
      </w:pPr>
      <w:r>
        <w:t>Ponam tabernáculum meum in médio vestrī, et non abjíciet vos ánima mea</w:t>
      </w:r>
      <w:r>
        <w:rPr>
          <w:vertAlign w:val="superscript"/>
        </w:rPr>
        <w:t>11</w:t>
      </w:r>
      <w:r>
        <w:t xml:space="preserve">, </w:t>
      </w:r>
    </w:p>
    <w:p w:rsidR="008D2629" w:rsidRDefault="008D2629" w:rsidP="008D2629">
      <w:pPr>
        <w:pStyle w:val="fl"/>
      </w:pPr>
      <w:r>
        <w:t xml:space="preserve">Ambulábo inter vos, et ero Deus vester, vosque éritis pópulus meus. </w:t>
      </w:r>
    </w:p>
    <w:p w:rsidR="008D2629" w:rsidRDefault="008D2629" w:rsidP="008D2629">
      <w:pPr>
        <w:pStyle w:val="fl"/>
      </w:pPr>
      <w:r>
        <w:lastRenderedPageBreak/>
        <w:t>Ego</w:t>
      </w:r>
      <w:r>
        <w:rPr>
          <w:vertAlign w:val="superscript"/>
        </w:rPr>
        <w:t>12</w:t>
      </w:r>
      <w:r>
        <w:t xml:space="preserve"> Dóminus Deus vester, qui edúxi vos de terrā Ægyptiórum, ne servirétis eis</w:t>
      </w:r>
      <w:r>
        <w:rPr>
          <w:vertAlign w:val="superscript"/>
        </w:rPr>
        <w:t>13</w:t>
      </w:r>
      <w:r>
        <w:t>, et qui confrégi caténas cervícum vestrárum</w:t>
      </w:r>
      <w:r>
        <w:rPr>
          <w:vertAlign w:val="superscript"/>
        </w:rPr>
        <w:t>14</w:t>
      </w:r>
      <w:r>
        <w:t xml:space="preserve">.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886" w:name="t179n01"/>
      <w:bookmarkEnd w:id="886"/>
      <w:r w:rsidRPr="005119F6">
        <w:rPr>
          <w:rStyle w:val="NumNot"/>
        </w:rPr>
        <w:t>.</w:t>
      </w:r>
      <w:r>
        <w:t xml:space="preserve"> Des titres comme ceux qu’on inscrivait sur les statues des dieux pour indiquer leurs noms. L’hébreu porte </w:t>
      </w:r>
      <w:r w:rsidRPr="0060028B">
        <w:rPr>
          <w:rStyle w:val="italicus"/>
        </w:rPr>
        <w:t>mitsebah</w:t>
      </w:r>
      <w:r>
        <w:t xml:space="preserve">, statue. </w:t>
      </w:r>
      <w:r w:rsidRPr="005119F6">
        <w:t xml:space="preserve">– </w:t>
      </w:r>
      <w:r w:rsidRPr="005119F6">
        <w:rPr>
          <w:rStyle w:val="NumNot"/>
        </w:rPr>
        <w:t>2</w:t>
      </w:r>
      <w:bookmarkStart w:id="887" w:name="t179n02"/>
      <w:bookmarkEnd w:id="887"/>
      <w:r w:rsidRPr="005119F6">
        <w:rPr>
          <w:rStyle w:val="NumNot"/>
        </w:rPr>
        <w:t>.</w:t>
      </w:r>
      <w:r>
        <w:t xml:space="preserve"> Pierre ornée de quelque façon, peinte, ou sculptée. </w:t>
      </w:r>
      <w:r w:rsidRPr="005119F6">
        <w:t xml:space="preserve">– </w:t>
      </w:r>
      <w:r w:rsidRPr="005119F6">
        <w:rPr>
          <w:rStyle w:val="NumNot"/>
        </w:rPr>
        <w:t>3</w:t>
      </w:r>
      <w:bookmarkStart w:id="888" w:name="t179n03"/>
      <w:bookmarkEnd w:id="888"/>
      <w:r w:rsidRPr="005119F6">
        <w:rPr>
          <w:rStyle w:val="NumNot"/>
        </w:rPr>
        <w:t>.</w:t>
      </w:r>
      <w:r>
        <w:t xml:space="preserve"> </w:t>
      </w:r>
      <w:r w:rsidRPr="00050BBD">
        <w:rPr>
          <w:rStyle w:val="LaIt"/>
        </w:rPr>
        <w:t>Sum</w:t>
      </w:r>
      <w:r>
        <w:t xml:space="preserve">. </w:t>
      </w:r>
      <w:r w:rsidRPr="005119F6">
        <w:t xml:space="preserve">– </w:t>
      </w:r>
      <w:r w:rsidRPr="005119F6">
        <w:rPr>
          <w:rStyle w:val="NumNot"/>
        </w:rPr>
        <w:t>4</w:t>
      </w:r>
      <w:bookmarkStart w:id="889" w:name="t179n04"/>
      <w:bookmarkEnd w:id="889"/>
      <w:r w:rsidRPr="005119F6">
        <w:rPr>
          <w:rStyle w:val="NumNot"/>
        </w:rPr>
        <w:t>.</w:t>
      </w:r>
      <w:r>
        <w:t xml:space="preserve"> Allusion au mode antique de battre le grain qu’on faisait triturer par les animaux. Le battage des moissons ou des grains, prendra, saisira les vendanges, c’est-à-dire sera immédiatement suivi des vendanges, tant les moissons seront régulières. Même remarque pour ce qui suit. </w:t>
      </w:r>
      <w:r w:rsidRPr="005119F6">
        <w:t xml:space="preserve">– </w:t>
      </w:r>
      <w:r w:rsidRPr="005119F6">
        <w:rPr>
          <w:rStyle w:val="NumNot"/>
        </w:rPr>
        <w:t>5</w:t>
      </w:r>
      <w:bookmarkStart w:id="890" w:name="t179n05"/>
      <w:bookmarkEnd w:id="890"/>
      <w:r w:rsidRPr="005119F6">
        <w:rPr>
          <w:rStyle w:val="NumNot"/>
        </w:rPr>
        <w:t>.</w:t>
      </w:r>
      <w:r>
        <w:t xml:space="preserve"> Sous-entendu </w:t>
      </w:r>
      <w:r w:rsidRPr="00050BBD">
        <w:rPr>
          <w:rStyle w:val="LaIt"/>
        </w:rPr>
        <w:t>homo</w:t>
      </w:r>
      <w:r>
        <w:t xml:space="preserve">. </w:t>
      </w:r>
      <w:r w:rsidRPr="005119F6">
        <w:t xml:space="preserve">– </w:t>
      </w:r>
      <w:r w:rsidRPr="005119F6">
        <w:rPr>
          <w:rStyle w:val="NumNot"/>
        </w:rPr>
        <w:t>6</w:t>
      </w:r>
      <w:bookmarkStart w:id="891" w:name="t179n06"/>
      <w:bookmarkEnd w:id="891"/>
      <w:r w:rsidRPr="005119F6">
        <w:rPr>
          <w:rStyle w:val="NumNot"/>
        </w:rPr>
        <w:t>.</w:t>
      </w:r>
      <w:r>
        <w:t xml:space="preserve"> </w:t>
      </w:r>
      <w:r w:rsidRPr="00050BBD">
        <w:rPr>
          <w:rStyle w:val="LaIt"/>
        </w:rPr>
        <w:t>Gládius</w:t>
      </w:r>
      <w:r>
        <w:t xml:space="preserve">, c’est-à-dire un ennemi armé ou la </w:t>
      </w:r>
      <w:r>
        <w:lastRenderedPageBreak/>
        <w:t xml:space="preserve">guerre. </w:t>
      </w:r>
      <w:r w:rsidRPr="005119F6">
        <w:t xml:space="preserve">– </w:t>
      </w:r>
      <w:r w:rsidRPr="005119F6">
        <w:rPr>
          <w:rStyle w:val="NumNot"/>
        </w:rPr>
        <w:t>7</w:t>
      </w:r>
      <w:bookmarkStart w:id="892" w:name="t179n07"/>
      <w:bookmarkEnd w:id="892"/>
      <w:r w:rsidRPr="005119F6">
        <w:rPr>
          <w:rStyle w:val="NumNot"/>
        </w:rPr>
        <w:t>.</w:t>
      </w:r>
      <w:r>
        <w:t xml:space="preserve"> Sous-entendu </w:t>
      </w:r>
      <w:r w:rsidRPr="00050BBD">
        <w:rPr>
          <w:rStyle w:val="LaIt"/>
        </w:rPr>
        <w:t>alienórum</w:t>
      </w:r>
      <w:r>
        <w:t xml:space="preserve">. </w:t>
      </w:r>
      <w:r w:rsidRPr="005119F6">
        <w:t xml:space="preserve">– </w:t>
      </w:r>
      <w:r w:rsidRPr="005119F6">
        <w:rPr>
          <w:rStyle w:val="NumNot"/>
        </w:rPr>
        <w:t>8</w:t>
      </w:r>
      <w:bookmarkStart w:id="893" w:name="t179n08"/>
      <w:bookmarkEnd w:id="893"/>
      <w:r w:rsidRPr="005119F6">
        <w:rPr>
          <w:rStyle w:val="NumNot"/>
        </w:rPr>
        <w:t>.</w:t>
      </w:r>
      <w:r>
        <w:t xml:space="preserve"> Traduction littérale d’une forme de verbe en hébreu, appelée </w:t>
      </w:r>
      <w:r w:rsidRPr="0060028B">
        <w:rPr>
          <w:rStyle w:val="italicus"/>
        </w:rPr>
        <w:t>hiphil</w:t>
      </w:r>
      <w:r>
        <w:t xml:space="preserve">, et qui signifie : faire faire l’action. C’est de cette traduction littérale dans la Vulgate, que vient l’emploi si fréquent de notre verbe </w:t>
      </w:r>
      <w:r w:rsidRPr="00050BBD">
        <w:rPr>
          <w:rStyle w:val="LaIt"/>
        </w:rPr>
        <w:t>faire</w:t>
      </w:r>
      <w:r>
        <w:t xml:space="preserve"> avec les infinitifs. </w:t>
      </w:r>
      <w:r w:rsidRPr="005119F6">
        <w:t xml:space="preserve">– </w:t>
      </w:r>
      <w:r w:rsidRPr="005119F6">
        <w:rPr>
          <w:rStyle w:val="NumNot"/>
        </w:rPr>
        <w:t>9</w:t>
      </w:r>
      <w:bookmarkStart w:id="894" w:name="t179n09"/>
      <w:bookmarkEnd w:id="894"/>
      <w:r w:rsidRPr="005119F6">
        <w:rPr>
          <w:rStyle w:val="NumNot"/>
        </w:rPr>
        <w:t>.</w:t>
      </w:r>
      <w:r>
        <w:t xml:space="preserve"> Les plus vieilles choses des vieilles, tant il y en aura de vieilles choses : effet d’une extrême abondance. </w:t>
      </w:r>
      <w:r w:rsidRPr="005119F6">
        <w:t xml:space="preserve">– </w:t>
      </w:r>
      <w:r w:rsidRPr="005119F6">
        <w:rPr>
          <w:rStyle w:val="NumNot"/>
        </w:rPr>
        <w:t>10</w:t>
      </w:r>
      <w:bookmarkStart w:id="895" w:name="t179n10"/>
      <w:bookmarkEnd w:id="895"/>
      <w:r w:rsidRPr="005119F6">
        <w:rPr>
          <w:rStyle w:val="NumNot"/>
        </w:rPr>
        <w:t>.</w:t>
      </w:r>
      <w:r>
        <w:t xml:space="preserve"> Ablatif absolu. </w:t>
      </w:r>
      <w:r w:rsidRPr="005119F6">
        <w:t xml:space="preserve">– </w:t>
      </w:r>
      <w:r w:rsidRPr="005119F6">
        <w:rPr>
          <w:rStyle w:val="NumNot"/>
        </w:rPr>
        <w:t>11</w:t>
      </w:r>
      <w:bookmarkStart w:id="896" w:name="t179n11"/>
      <w:bookmarkEnd w:id="896"/>
      <w:r w:rsidRPr="005119F6">
        <w:rPr>
          <w:rStyle w:val="NumNot"/>
        </w:rPr>
        <w:t>.</w:t>
      </w:r>
      <w:r>
        <w:t xml:space="preserve"> </w:t>
      </w:r>
      <w:r w:rsidRPr="00050BBD">
        <w:rPr>
          <w:rStyle w:val="LaIt"/>
        </w:rPr>
        <w:t>Anima mea</w:t>
      </w:r>
      <w:r>
        <w:t xml:space="preserve">, pour </w:t>
      </w:r>
      <w:r w:rsidRPr="00050BBD">
        <w:rPr>
          <w:rStyle w:val="LaIt"/>
        </w:rPr>
        <w:t>ego</w:t>
      </w:r>
      <w:r>
        <w:t xml:space="preserve">. </w:t>
      </w:r>
      <w:r w:rsidRPr="005119F6">
        <w:t xml:space="preserve">– </w:t>
      </w:r>
      <w:r w:rsidRPr="005119F6">
        <w:rPr>
          <w:rStyle w:val="NumNot"/>
        </w:rPr>
        <w:t>12</w:t>
      </w:r>
      <w:bookmarkStart w:id="897" w:name="t179n12"/>
      <w:bookmarkEnd w:id="897"/>
      <w:r w:rsidRPr="005119F6">
        <w:rPr>
          <w:rStyle w:val="NumNot"/>
        </w:rPr>
        <w:t>.</w:t>
      </w:r>
      <w:r>
        <w:t xml:space="preserve"> </w:t>
      </w:r>
      <w:r w:rsidRPr="00050BBD">
        <w:rPr>
          <w:rStyle w:val="LaIt"/>
        </w:rPr>
        <w:t>Sum</w:t>
      </w:r>
      <w:r>
        <w:t xml:space="preserve">. </w:t>
      </w:r>
      <w:r w:rsidRPr="005119F6">
        <w:t xml:space="preserve">– </w:t>
      </w:r>
      <w:r w:rsidRPr="005119F6">
        <w:rPr>
          <w:rStyle w:val="NumNot"/>
        </w:rPr>
        <w:t>13</w:t>
      </w:r>
      <w:bookmarkStart w:id="898" w:name="t179n13"/>
      <w:bookmarkEnd w:id="898"/>
      <w:r w:rsidRPr="005119F6">
        <w:rPr>
          <w:rStyle w:val="NumNot"/>
        </w:rPr>
        <w:t>.</w:t>
      </w:r>
      <w:r>
        <w:t xml:space="preserve"> </w:t>
      </w:r>
      <w:r w:rsidRPr="00050BBD">
        <w:rPr>
          <w:rStyle w:val="LaIt"/>
        </w:rPr>
        <w:t>Eis (Ægýptiis)</w:t>
      </w:r>
      <w:r>
        <w:t xml:space="preserve">. </w:t>
      </w:r>
      <w:r w:rsidRPr="005119F6">
        <w:t xml:space="preserve">– </w:t>
      </w:r>
      <w:r w:rsidRPr="005119F6">
        <w:rPr>
          <w:rStyle w:val="NumNot"/>
        </w:rPr>
        <w:t>14</w:t>
      </w:r>
      <w:bookmarkStart w:id="899" w:name="t179n14"/>
      <w:bookmarkEnd w:id="899"/>
      <w:r w:rsidRPr="005119F6">
        <w:rPr>
          <w:rStyle w:val="NumNot"/>
        </w:rPr>
        <w:t>.</w:t>
      </w:r>
      <w:r>
        <w:t xml:space="preserve"> Ce qui prouve qu’alors on enchaînait par le cou. </w:t>
      </w: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LXXX.</w:t>
      </w:r>
      <w:bookmarkStart w:id="900" w:name="t180"/>
      <w:bookmarkEnd w:id="900"/>
      <w:r>
        <w:t xml:space="preserve"> </w:t>
      </w:r>
    </w:p>
    <w:p w:rsidR="008D2629" w:rsidRDefault="008D2629" w:rsidP="008D2629">
      <w:pPr>
        <w:pStyle w:val="Summarium"/>
      </w:pPr>
      <w:r>
        <w:t xml:space="preserve">Châtiments réservés aux violateurs de la loi. </w:t>
      </w:r>
    </w:p>
    <w:p w:rsidR="008D2629" w:rsidRDefault="008D2629" w:rsidP="008D2629">
      <w:pPr>
        <w:pStyle w:val="fl"/>
      </w:pPr>
      <w:r>
        <w:t>Quod si non audiéritis me</w:t>
      </w:r>
      <w:r>
        <w:rPr>
          <w:vertAlign w:val="superscript"/>
        </w:rPr>
        <w:t>1</w:t>
      </w:r>
      <w:r>
        <w:t xml:space="preserve">, nec fecéritis ómnia mandáta mea, </w:t>
      </w:r>
    </w:p>
    <w:p w:rsidR="008D2629" w:rsidRDefault="008D2629" w:rsidP="008D2629">
      <w:pPr>
        <w:pStyle w:val="fl"/>
      </w:pPr>
      <w:r>
        <w:t xml:space="preserve">Si sprevéritis leges meas, et judícia mea contempséritis, </w:t>
      </w:r>
      <w:r>
        <w:rPr>
          <w:vertAlign w:val="superscript"/>
        </w:rPr>
        <w:t>2</w:t>
      </w:r>
      <w:r>
        <w:t xml:space="preserve"> ut non faciátis ea quæ a me constitúta sunt, et ad írritum perducátis pactum meum : </w:t>
      </w:r>
    </w:p>
    <w:p w:rsidR="008D2629" w:rsidRDefault="008D2629" w:rsidP="008D2629">
      <w:pPr>
        <w:pStyle w:val="fl"/>
      </w:pPr>
      <w:r>
        <w:t>Ego quoque hæc fáciam vobis : Visitábo vos velóciter in egestáte</w:t>
      </w:r>
      <w:r>
        <w:rPr>
          <w:vertAlign w:val="superscript"/>
        </w:rPr>
        <w:t>3</w:t>
      </w:r>
      <w:r>
        <w:t>, et ardóre</w:t>
      </w:r>
      <w:r>
        <w:rPr>
          <w:vertAlign w:val="superscript"/>
        </w:rPr>
        <w:t>4</w:t>
      </w:r>
      <w:r>
        <w:t xml:space="preserve">, qui confíciat óculos vestros, et consúmat ánimas vestras. Frustra serétis seméntem, quæ ab hóstibus devorábitur. </w:t>
      </w:r>
    </w:p>
    <w:p w:rsidR="008D2629" w:rsidRDefault="008D2629" w:rsidP="008D2629">
      <w:pPr>
        <w:pStyle w:val="fl"/>
      </w:pPr>
      <w:r>
        <w:t>Ponam fáciem meam contra vos</w:t>
      </w:r>
      <w:r>
        <w:rPr>
          <w:vertAlign w:val="superscript"/>
        </w:rPr>
        <w:t>5</w:t>
      </w:r>
      <w:r>
        <w:t>, et corruétis coram hóstibus vestris, et subjiciémini his qui odérunt vos : fugiétis, némine persequénte</w:t>
      </w:r>
      <w:r>
        <w:rPr>
          <w:vertAlign w:val="superscript"/>
        </w:rPr>
        <w:t>6</w:t>
      </w:r>
      <w:r>
        <w:t xml:space="preserve">. </w:t>
      </w:r>
    </w:p>
    <w:p w:rsidR="008D2629" w:rsidRDefault="008D2629" w:rsidP="008D2629">
      <w:pPr>
        <w:pStyle w:val="fl"/>
      </w:pPr>
      <w:r>
        <w:t>Sin autem nec sic</w:t>
      </w:r>
      <w:r>
        <w:rPr>
          <w:vertAlign w:val="superscript"/>
        </w:rPr>
        <w:t>7</w:t>
      </w:r>
      <w:r>
        <w:t xml:space="preserve"> obediéritis</w:t>
      </w:r>
      <w:r>
        <w:rPr>
          <w:vertAlign w:val="superscript"/>
        </w:rPr>
        <w:t>8</w:t>
      </w:r>
      <w:r>
        <w:t xml:space="preserve"> mihi, addam correptiónes vestras</w:t>
      </w:r>
      <w:r>
        <w:rPr>
          <w:vertAlign w:val="superscript"/>
        </w:rPr>
        <w:t>9</w:t>
      </w:r>
      <w:r>
        <w:t xml:space="preserve"> in séptuplum propter peccáta vestra, </w:t>
      </w:r>
    </w:p>
    <w:p w:rsidR="008D2629" w:rsidRDefault="008D2629" w:rsidP="008D2629">
      <w:pPr>
        <w:pStyle w:val="fl"/>
      </w:pPr>
      <w:r>
        <w:t>Et cónteram supérbiam durítiæ vestræ</w:t>
      </w:r>
      <w:r>
        <w:rPr>
          <w:vertAlign w:val="superscript"/>
        </w:rPr>
        <w:t>10</w:t>
      </w:r>
      <w:r>
        <w:t>. Dabóque</w:t>
      </w:r>
      <w:r>
        <w:rPr>
          <w:vertAlign w:val="superscript"/>
        </w:rPr>
        <w:t>11</w:t>
      </w:r>
      <w:r>
        <w:t xml:space="preserve"> vobis cœlum désuper sicut ferrum, et terram ǽneam. </w:t>
      </w:r>
    </w:p>
    <w:p w:rsidR="008D2629" w:rsidRDefault="008D2629" w:rsidP="008D2629">
      <w:pPr>
        <w:pStyle w:val="fl"/>
      </w:pPr>
      <w:r>
        <w:t xml:space="preserve">Consumétur incássum labor vester, non próferet terra germen, nec árbores poma præbébunt. </w:t>
      </w:r>
    </w:p>
    <w:p w:rsidR="008D2629" w:rsidRDefault="008D2629" w:rsidP="008D2629">
      <w:pPr>
        <w:pStyle w:val="fl"/>
      </w:pPr>
      <w:r>
        <w:t>Si ambulavéritis ex advérso mihi</w:t>
      </w:r>
      <w:r>
        <w:rPr>
          <w:vertAlign w:val="superscript"/>
        </w:rPr>
        <w:t>12</w:t>
      </w:r>
      <w:r>
        <w:t xml:space="preserve">, nec voluéritis audíre me, addam plagas vestras in séptuplum propter peccáta vestra : </w:t>
      </w:r>
    </w:p>
    <w:p w:rsidR="008D2629" w:rsidRDefault="008D2629" w:rsidP="008D2629">
      <w:pPr>
        <w:pStyle w:val="fl"/>
      </w:pPr>
      <w:r>
        <w:t>Immittámque in vos béstias agri</w:t>
      </w:r>
      <w:r>
        <w:rPr>
          <w:vertAlign w:val="superscript"/>
        </w:rPr>
        <w:t>13</w:t>
      </w:r>
      <w:r>
        <w:t>, quæ</w:t>
      </w:r>
      <w:r>
        <w:rPr>
          <w:vertAlign w:val="superscript"/>
        </w:rPr>
        <w:t>14</w:t>
      </w:r>
      <w:r>
        <w:t xml:space="preserve"> consúmant vos et pécora vestra, et ad paucitátem cuncta</w:t>
      </w:r>
      <w:r>
        <w:rPr>
          <w:vertAlign w:val="superscript"/>
        </w:rPr>
        <w:t>15</w:t>
      </w:r>
      <w:r>
        <w:t xml:space="preserve"> rédigant, </w:t>
      </w:r>
      <w:r w:rsidRPr="000F5837">
        <w:rPr>
          <w:lang w:val="fr-FR"/>
        </w:rPr>
        <w:t>desertǽque</w:t>
      </w:r>
      <w:r>
        <w:t xml:space="preserve"> fiant viæ vestræ. </w:t>
      </w:r>
    </w:p>
    <w:p w:rsidR="008D2629" w:rsidRDefault="008D2629" w:rsidP="008D2629">
      <w:pPr>
        <w:pStyle w:val="fl"/>
      </w:pPr>
      <w:r>
        <w:t xml:space="preserve">Quod si nec sic voluéritis recípere disciplínam, sed ambulavéritis ex advérso mihi : </w:t>
      </w:r>
    </w:p>
    <w:p w:rsidR="008D2629" w:rsidRDefault="008D2629" w:rsidP="008D2629">
      <w:pPr>
        <w:pStyle w:val="fl"/>
      </w:pPr>
      <w:r>
        <w:lastRenderedPageBreak/>
        <w:t xml:space="preserve">Ego quoque contra vos advérsus incédam, et percútiam vos sépties propter peccáta vestra, </w:t>
      </w:r>
    </w:p>
    <w:p w:rsidR="008D2629" w:rsidRDefault="008D2629" w:rsidP="008D2629">
      <w:pPr>
        <w:pStyle w:val="fl"/>
      </w:pPr>
      <w:r>
        <w:t xml:space="preserve">Inducámque super vos gládium ultórem fœ́deris mei. Cumque confugéritis in urbes, mittam pestiléntiam in médio vestrī, et tradémini in mánibus hóstium, </w:t>
      </w:r>
    </w:p>
    <w:p w:rsidR="008D2629" w:rsidRDefault="008D2629" w:rsidP="008D2629">
      <w:pPr>
        <w:pStyle w:val="fl"/>
      </w:pPr>
      <w:r>
        <w:t>Postquam confrégero báculum panis vestri</w:t>
      </w:r>
      <w:r>
        <w:rPr>
          <w:vertAlign w:val="superscript"/>
        </w:rPr>
        <w:t>16</w:t>
      </w:r>
      <w:r>
        <w:t> : ita ut decem mulíeres in uno clíbano coquant panes, et reddant eos ad pondus</w:t>
      </w:r>
      <w:r>
        <w:rPr>
          <w:vertAlign w:val="superscript"/>
        </w:rPr>
        <w:t>17</w:t>
      </w:r>
      <w:r>
        <w:t xml:space="preserve"> : et comedétis, et non saturabímini. </w:t>
      </w:r>
    </w:p>
    <w:p w:rsidR="008D2629" w:rsidRDefault="008D2629" w:rsidP="008D2629">
      <w:pPr>
        <w:pStyle w:val="fl"/>
      </w:pPr>
      <w:r>
        <w:t xml:space="preserve">Sin autem nec per hæc audiéritis me, sed ambulavéritis contra me : </w:t>
      </w:r>
    </w:p>
    <w:p w:rsidR="008D2629" w:rsidRDefault="008D2629" w:rsidP="008D2629">
      <w:pPr>
        <w:pStyle w:val="fl"/>
      </w:pPr>
      <w:r>
        <w:t>Et ego</w:t>
      </w:r>
      <w:r>
        <w:rPr>
          <w:vertAlign w:val="superscript"/>
        </w:rPr>
        <w:t>18</w:t>
      </w:r>
      <w:r>
        <w:t xml:space="preserve"> incédam advérsus vos in furóre contrário</w:t>
      </w:r>
      <w:r>
        <w:rPr>
          <w:vertAlign w:val="superscript"/>
        </w:rPr>
        <w:t>19</w:t>
      </w:r>
      <w:r>
        <w:t>, et corrípiam</w:t>
      </w:r>
      <w:r>
        <w:rPr>
          <w:vertAlign w:val="superscript"/>
        </w:rPr>
        <w:t>20</w:t>
      </w:r>
      <w:r>
        <w:t xml:space="preserve"> vos septem plagis propter peccáta vestra, </w:t>
      </w:r>
    </w:p>
    <w:p w:rsidR="008D2629" w:rsidRDefault="008D2629" w:rsidP="008D2629">
      <w:pPr>
        <w:pStyle w:val="fl"/>
      </w:pPr>
      <w:r>
        <w:t xml:space="preserve">Ita ut comedátis carnes filiórum vestrórum et filiárum vestrárum.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901" w:name="t180n01"/>
      <w:bookmarkEnd w:id="901"/>
      <w:r w:rsidRPr="005119F6">
        <w:rPr>
          <w:rStyle w:val="NumNot"/>
        </w:rPr>
        <w:t>.</w:t>
      </w:r>
      <w:r>
        <w:t xml:space="preserve"> Que si vous ne m’avez pas écouté ; quand vous ne m’aurez pas écouté, etc. Ce verbe et ceux qui suivent sont attirés au futur passé par le futur simple qui est au troisième verset : </w:t>
      </w:r>
      <w:r w:rsidRPr="00050BBD">
        <w:rPr>
          <w:rStyle w:val="LaIt"/>
        </w:rPr>
        <w:t>Ego quoque hæc fáciam</w:t>
      </w:r>
      <w:r>
        <w:t xml:space="preserve">. On peut aussi les supposer au parfait du subjonctif. </w:t>
      </w:r>
      <w:r w:rsidRPr="005119F6">
        <w:t xml:space="preserve">– </w:t>
      </w:r>
      <w:r w:rsidRPr="005119F6">
        <w:rPr>
          <w:rStyle w:val="NumNot"/>
        </w:rPr>
        <w:t>2</w:t>
      </w:r>
      <w:bookmarkStart w:id="902" w:name="t180n02"/>
      <w:bookmarkEnd w:id="902"/>
      <w:r w:rsidRPr="005119F6">
        <w:rPr>
          <w:rStyle w:val="NumNot"/>
        </w:rPr>
        <w:t>.</w:t>
      </w:r>
      <w:r>
        <w:t xml:space="preserve"> </w:t>
      </w:r>
      <w:r w:rsidRPr="00050BBD">
        <w:rPr>
          <w:rStyle w:val="LaIt"/>
        </w:rPr>
        <w:t>Ita ut</w:t>
      </w:r>
      <w:r>
        <w:t xml:space="preserve">… </w:t>
      </w:r>
      <w:r w:rsidRPr="005119F6">
        <w:t xml:space="preserve">– </w:t>
      </w:r>
      <w:r w:rsidRPr="005119F6">
        <w:rPr>
          <w:rStyle w:val="NumNot"/>
        </w:rPr>
        <w:t>3</w:t>
      </w:r>
      <w:bookmarkStart w:id="903" w:name="t180n03"/>
      <w:bookmarkEnd w:id="903"/>
      <w:r w:rsidRPr="005119F6">
        <w:rPr>
          <w:rStyle w:val="NumNot"/>
        </w:rPr>
        <w:t>.</w:t>
      </w:r>
      <w:r>
        <w:t xml:space="preserve"> Je vous visiterai </w:t>
      </w:r>
      <w:r w:rsidRPr="0060028B">
        <w:rPr>
          <w:rStyle w:val="italicus"/>
        </w:rPr>
        <w:t>dans</w:t>
      </w:r>
      <w:r>
        <w:t xml:space="preserve"> pour </w:t>
      </w:r>
      <w:r w:rsidRPr="0060028B">
        <w:rPr>
          <w:rStyle w:val="italicus"/>
        </w:rPr>
        <w:t>par</w:t>
      </w:r>
      <w:r>
        <w:t xml:space="preserve"> ; </w:t>
      </w:r>
      <w:r w:rsidRPr="0060028B">
        <w:rPr>
          <w:rStyle w:val="italicus"/>
        </w:rPr>
        <w:t>je vous visiterai</w:t>
      </w:r>
      <w:r>
        <w:t xml:space="preserve">, pour, </w:t>
      </w:r>
      <w:r w:rsidRPr="0060028B">
        <w:rPr>
          <w:rStyle w:val="italicus"/>
        </w:rPr>
        <w:t>je vous punirai</w:t>
      </w:r>
      <w:r>
        <w:t xml:space="preserve">. Expression pittoresque et pleine de force. </w:t>
      </w:r>
      <w:r w:rsidRPr="005119F6">
        <w:t xml:space="preserve">– </w:t>
      </w:r>
      <w:r w:rsidRPr="005119F6">
        <w:rPr>
          <w:rStyle w:val="NumNot"/>
        </w:rPr>
        <w:t>4</w:t>
      </w:r>
      <w:bookmarkStart w:id="904" w:name="t180n04"/>
      <w:bookmarkEnd w:id="904"/>
      <w:r w:rsidRPr="005119F6">
        <w:rPr>
          <w:rStyle w:val="NumNot"/>
        </w:rPr>
        <w:t>.</w:t>
      </w:r>
      <w:r>
        <w:t xml:space="preserve"> Sous-entendu </w:t>
      </w:r>
      <w:r w:rsidRPr="00050BBD">
        <w:rPr>
          <w:rStyle w:val="LaIt"/>
        </w:rPr>
        <w:t>tali</w:t>
      </w:r>
      <w:r>
        <w:t xml:space="preserve"> ; </w:t>
      </w:r>
      <w:r w:rsidRPr="00050BBD">
        <w:rPr>
          <w:rStyle w:val="LaIt"/>
        </w:rPr>
        <w:t>qui</w:t>
      </w:r>
      <w:r>
        <w:t xml:space="preserve"> pour </w:t>
      </w:r>
      <w:r w:rsidRPr="00050BBD">
        <w:rPr>
          <w:rStyle w:val="LaIt"/>
        </w:rPr>
        <w:t>ut ille</w:t>
      </w:r>
      <w:r>
        <w:t xml:space="preserve">, ce qui donne : telle qu’elle vous consume les yeux. </w:t>
      </w:r>
      <w:r w:rsidRPr="005119F6">
        <w:t xml:space="preserve">– </w:t>
      </w:r>
      <w:r w:rsidRPr="005119F6">
        <w:rPr>
          <w:rStyle w:val="NumNot"/>
        </w:rPr>
        <w:t>5</w:t>
      </w:r>
      <w:bookmarkStart w:id="905" w:name="t180n05"/>
      <w:bookmarkEnd w:id="905"/>
      <w:r w:rsidRPr="005119F6">
        <w:rPr>
          <w:rStyle w:val="NumNot"/>
        </w:rPr>
        <w:t>.</w:t>
      </w:r>
      <w:r>
        <w:t xml:space="preserve"> Hébraïsme, pour dire : je vous résisterai, je me ferai votre ennemi. </w:t>
      </w:r>
      <w:r w:rsidRPr="005119F6">
        <w:t xml:space="preserve">– </w:t>
      </w:r>
      <w:r w:rsidRPr="005119F6">
        <w:rPr>
          <w:rStyle w:val="NumNot"/>
        </w:rPr>
        <w:t>6</w:t>
      </w:r>
      <w:bookmarkStart w:id="906" w:name="t180n06"/>
      <w:bookmarkEnd w:id="906"/>
      <w:r w:rsidRPr="005119F6">
        <w:rPr>
          <w:rStyle w:val="NumNot"/>
        </w:rPr>
        <w:t>.</w:t>
      </w:r>
      <w:r>
        <w:t xml:space="preserve"> Ablatif absolu. </w:t>
      </w:r>
      <w:r w:rsidRPr="005119F6">
        <w:t xml:space="preserve">– </w:t>
      </w:r>
      <w:r w:rsidRPr="005119F6">
        <w:rPr>
          <w:rStyle w:val="NumNot"/>
        </w:rPr>
        <w:t>7</w:t>
      </w:r>
      <w:bookmarkStart w:id="907" w:name="t180n07"/>
      <w:bookmarkEnd w:id="907"/>
      <w:r w:rsidRPr="005119F6">
        <w:rPr>
          <w:rStyle w:val="NumNot"/>
        </w:rPr>
        <w:t>.</w:t>
      </w:r>
      <w:r>
        <w:t xml:space="preserve"> </w:t>
      </w:r>
      <w:r w:rsidRPr="00050BBD">
        <w:rPr>
          <w:rStyle w:val="LaIt"/>
        </w:rPr>
        <w:t>Nec sic</w:t>
      </w:r>
      <w:r>
        <w:t xml:space="preserve"> pour </w:t>
      </w:r>
      <w:r w:rsidRPr="00050BBD">
        <w:rPr>
          <w:rStyle w:val="LaIt"/>
        </w:rPr>
        <w:t>ne sic quidem</w:t>
      </w:r>
      <w:r>
        <w:t xml:space="preserve">. </w:t>
      </w:r>
      <w:r w:rsidRPr="005119F6">
        <w:t xml:space="preserve">– </w:t>
      </w:r>
      <w:r w:rsidRPr="005119F6">
        <w:rPr>
          <w:rStyle w:val="NumNot"/>
        </w:rPr>
        <w:t>8</w:t>
      </w:r>
      <w:bookmarkStart w:id="908" w:name="t180n08"/>
      <w:bookmarkEnd w:id="908"/>
      <w:r w:rsidRPr="005119F6">
        <w:rPr>
          <w:rStyle w:val="NumNot"/>
        </w:rPr>
        <w:t>.</w:t>
      </w:r>
      <w:r>
        <w:t xml:space="preserve"> Même remarque que pour le premier et le second verset de la leçon. </w:t>
      </w:r>
      <w:r w:rsidRPr="005119F6">
        <w:t xml:space="preserve">– </w:t>
      </w:r>
      <w:r w:rsidRPr="005119F6">
        <w:rPr>
          <w:rStyle w:val="NumNot"/>
        </w:rPr>
        <w:t>9</w:t>
      </w:r>
      <w:bookmarkStart w:id="909" w:name="t180n09"/>
      <w:bookmarkEnd w:id="909"/>
      <w:r w:rsidRPr="005119F6">
        <w:rPr>
          <w:rStyle w:val="NumNot"/>
        </w:rPr>
        <w:t>.</w:t>
      </w:r>
      <w:r>
        <w:t xml:space="preserve"> Je continuerai de vous corriger. De même au troisième verset après </w:t>
      </w:r>
      <w:r>
        <w:lastRenderedPageBreak/>
        <w:t xml:space="preserve">celui-ci. </w:t>
      </w:r>
      <w:r w:rsidRPr="005119F6">
        <w:t xml:space="preserve">– </w:t>
      </w:r>
      <w:r w:rsidRPr="005119F6">
        <w:rPr>
          <w:rStyle w:val="NumNot"/>
        </w:rPr>
        <w:t>10</w:t>
      </w:r>
      <w:bookmarkStart w:id="910" w:name="t180n10"/>
      <w:bookmarkEnd w:id="910"/>
      <w:r w:rsidRPr="005119F6">
        <w:rPr>
          <w:rStyle w:val="NumNot"/>
        </w:rPr>
        <w:t>.</w:t>
      </w:r>
      <w:r>
        <w:t xml:space="preserve"> La dureté ou l’endurcissement de votre orgueil. </w:t>
      </w:r>
      <w:r w:rsidRPr="005119F6">
        <w:t xml:space="preserve">– </w:t>
      </w:r>
      <w:r w:rsidRPr="005119F6">
        <w:rPr>
          <w:rStyle w:val="NumNot"/>
        </w:rPr>
        <w:t>11</w:t>
      </w:r>
      <w:bookmarkStart w:id="911" w:name="t180n11"/>
      <w:bookmarkEnd w:id="911"/>
      <w:r w:rsidRPr="005119F6">
        <w:rPr>
          <w:rStyle w:val="NumNot"/>
        </w:rPr>
        <w:t>.</w:t>
      </w:r>
      <w:r>
        <w:t xml:space="preserve"> </w:t>
      </w:r>
      <w:r w:rsidRPr="00050BBD">
        <w:rPr>
          <w:rStyle w:val="LaIt"/>
        </w:rPr>
        <w:t>Dabo</w:t>
      </w:r>
      <w:r>
        <w:t xml:space="preserve"> pour </w:t>
      </w:r>
      <w:r w:rsidRPr="00050BBD">
        <w:rPr>
          <w:rStyle w:val="LaIt"/>
        </w:rPr>
        <w:t>reddam</w:t>
      </w:r>
      <w:r>
        <w:t xml:space="preserve">, je ferai. </w:t>
      </w:r>
      <w:r w:rsidRPr="005119F6">
        <w:t xml:space="preserve">– </w:t>
      </w:r>
      <w:r w:rsidRPr="005119F6">
        <w:rPr>
          <w:rStyle w:val="NumNot"/>
        </w:rPr>
        <w:t>12</w:t>
      </w:r>
      <w:bookmarkStart w:id="912" w:name="t180n12"/>
      <w:bookmarkEnd w:id="912"/>
      <w:r w:rsidRPr="005119F6">
        <w:rPr>
          <w:rStyle w:val="NumNot"/>
        </w:rPr>
        <w:t>.</w:t>
      </w:r>
      <w:r>
        <w:t xml:space="preserve"> </w:t>
      </w:r>
      <w:r w:rsidRPr="00050BBD">
        <w:rPr>
          <w:rStyle w:val="LaIt"/>
        </w:rPr>
        <w:t>Ex advérso</w:t>
      </w:r>
      <w:r>
        <w:t xml:space="preserve">, sous-entendu </w:t>
      </w:r>
      <w:r w:rsidRPr="00050BBD">
        <w:rPr>
          <w:rStyle w:val="LaIt"/>
        </w:rPr>
        <w:t>látere</w:t>
      </w:r>
      <w:r>
        <w:t xml:space="preserve">, du côté opposé à moi. </w:t>
      </w:r>
      <w:r w:rsidRPr="005119F6">
        <w:t xml:space="preserve">– </w:t>
      </w:r>
      <w:r w:rsidRPr="005119F6">
        <w:rPr>
          <w:rStyle w:val="NumNot"/>
        </w:rPr>
        <w:t>13</w:t>
      </w:r>
      <w:bookmarkStart w:id="913" w:name="t180n13"/>
      <w:bookmarkEnd w:id="913"/>
      <w:r w:rsidRPr="005119F6">
        <w:rPr>
          <w:rStyle w:val="NumNot"/>
        </w:rPr>
        <w:t>.</w:t>
      </w:r>
      <w:r>
        <w:t xml:space="preserve"> </w:t>
      </w:r>
      <w:r w:rsidRPr="00050BBD">
        <w:rPr>
          <w:rStyle w:val="LaIt"/>
        </w:rPr>
        <w:t>Béstiæ agri</w:t>
      </w:r>
      <w:r>
        <w:t xml:space="preserve"> ou </w:t>
      </w:r>
      <w:r w:rsidRPr="00050BBD">
        <w:rPr>
          <w:rStyle w:val="LaIt"/>
        </w:rPr>
        <w:t>agréstes</w:t>
      </w:r>
      <w:r>
        <w:t xml:space="preserve">, bêtes sauvages. </w:t>
      </w:r>
      <w:r w:rsidRPr="005119F6">
        <w:t xml:space="preserve">– </w:t>
      </w:r>
      <w:r w:rsidRPr="005119F6">
        <w:rPr>
          <w:rStyle w:val="NumNot"/>
        </w:rPr>
        <w:t>14</w:t>
      </w:r>
      <w:bookmarkStart w:id="914" w:name="t180n14"/>
      <w:bookmarkEnd w:id="914"/>
      <w:r w:rsidRPr="005119F6">
        <w:rPr>
          <w:rStyle w:val="NumNot"/>
        </w:rPr>
        <w:t>.</w:t>
      </w:r>
      <w:r>
        <w:t xml:space="preserve"> </w:t>
      </w:r>
      <w:r w:rsidRPr="00050BBD">
        <w:rPr>
          <w:rStyle w:val="LaIt"/>
        </w:rPr>
        <w:t>Quæ</w:t>
      </w:r>
      <w:r>
        <w:t xml:space="preserve"> pour </w:t>
      </w:r>
      <w:r w:rsidRPr="00050BBD">
        <w:rPr>
          <w:rStyle w:val="LaIt"/>
        </w:rPr>
        <w:t>ut eæ</w:t>
      </w:r>
      <w:r>
        <w:t xml:space="preserve"> (</w:t>
      </w:r>
      <w:r w:rsidRPr="00050BBD">
        <w:rPr>
          <w:rStyle w:val="LaIt"/>
        </w:rPr>
        <w:t>béstiæ</w:t>
      </w:r>
      <w:r>
        <w:t xml:space="preserve">). </w:t>
      </w:r>
      <w:r w:rsidRPr="005119F6">
        <w:t xml:space="preserve">– </w:t>
      </w:r>
      <w:r w:rsidRPr="005119F6">
        <w:rPr>
          <w:rStyle w:val="NumNot"/>
        </w:rPr>
        <w:t>15</w:t>
      </w:r>
      <w:bookmarkStart w:id="915" w:name="t180n15"/>
      <w:bookmarkEnd w:id="915"/>
      <w:r w:rsidRPr="005119F6">
        <w:rPr>
          <w:rStyle w:val="NumNot"/>
        </w:rPr>
        <w:t>.</w:t>
      </w:r>
      <w:r>
        <w:t xml:space="preserve"> Tout (ce qui vous appartient). </w:t>
      </w:r>
      <w:r w:rsidRPr="005119F6">
        <w:t xml:space="preserve">– </w:t>
      </w:r>
      <w:r w:rsidRPr="005119F6">
        <w:rPr>
          <w:rStyle w:val="NumNot"/>
        </w:rPr>
        <w:t>16</w:t>
      </w:r>
      <w:bookmarkStart w:id="916" w:name="t180n16"/>
      <w:bookmarkEnd w:id="916"/>
      <w:r w:rsidRPr="005119F6">
        <w:rPr>
          <w:rStyle w:val="NumNot"/>
        </w:rPr>
        <w:t>.</w:t>
      </w:r>
      <w:r>
        <w:t xml:space="preserve"> Le soutien ou la force que donne le pain. </w:t>
      </w:r>
      <w:r w:rsidRPr="005119F6">
        <w:t xml:space="preserve">– </w:t>
      </w:r>
      <w:r w:rsidRPr="005119F6">
        <w:rPr>
          <w:rStyle w:val="NumNot"/>
        </w:rPr>
        <w:t>17</w:t>
      </w:r>
      <w:bookmarkStart w:id="917" w:name="t180n17"/>
      <w:bookmarkEnd w:id="917"/>
      <w:r w:rsidRPr="005119F6">
        <w:rPr>
          <w:rStyle w:val="NumNot"/>
        </w:rPr>
        <w:t>.</w:t>
      </w:r>
      <w:r>
        <w:t xml:space="preserve"> Double signe de famine : quand on peut cuire le pain de dix personnes ou de dix familles à la fois dans le même four, c’est qu’il y eu a bien peu pour chacune d’elles, et quand on pèse le pain pour le manger, c’est qu’il est bien rare. </w:t>
      </w:r>
      <w:r w:rsidRPr="005119F6">
        <w:t xml:space="preserve">– </w:t>
      </w:r>
      <w:r w:rsidRPr="005119F6">
        <w:rPr>
          <w:rStyle w:val="NumNot"/>
        </w:rPr>
        <w:t>18</w:t>
      </w:r>
      <w:bookmarkStart w:id="918" w:name="t180n18"/>
      <w:bookmarkEnd w:id="918"/>
      <w:r w:rsidRPr="005119F6">
        <w:rPr>
          <w:rStyle w:val="NumNot"/>
        </w:rPr>
        <w:t>.</w:t>
      </w:r>
      <w:r>
        <w:t xml:space="preserve"> </w:t>
      </w:r>
      <w:r w:rsidRPr="00050BBD">
        <w:rPr>
          <w:rStyle w:val="LaIt"/>
        </w:rPr>
        <w:t>Et ego</w:t>
      </w:r>
      <w:r>
        <w:t xml:space="preserve">, moi aussi ; synonyme de </w:t>
      </w:r>
      <w:r w:rsidRPr="00050BBD">
        <w:rPr>
          <w:rStyle w:val="LaIt"/>
        </w:rPr>
        <w:t>ego quoque</w:t>
      </w:r>
      <w:r>
        <w:t xml:space="preserve">, dans les versets précédents. </w:t>
      </w:r>
      <w:r w:rsidRPr="005119F6">
        <w:t xml:space="preserve">– </w:t>
      </w:r>
      <w:r w:rsidRPr="005119F6">
        <w:rPr>
          <w:rStyle w:val="NumNot"/>
        </w:rPr>
        <w:t>19</w:t>
      </w:r>
      <w:bookmarkStart w:id="919" w:name="t180n19"/>
      <w:bookmarkEnd w:id="919"/>
      <w:r w:rsidRPr="005119F6">
        <w:rPr>
          <w:rStyle w:val="NumNot"/>
        </w:rPr>
        <w:t>.</w:t>
      </w:r>
      <w:r>
        <w:t xml:space="preserve"> </w:t>
      </w:r>
      <w:r w:rsidRPr="00050BBD">
        <w:rPr>
          <w:rStyle w:val="LaIt"/>
        </w:rPr>
        <w:t>Contrário</w:t>
      </w:r>
      <w:r>
        <w:t xml:space="preserve"> s’explique par </w:t>
      </w:r>
      <w:r w:rsidRPr="00050BBD">
        <w:rPr>
          <w:rStyle w:val="LaIt"/>
        </w:rPr>
        <w:t>contra me</w:t>
      </w:r>
      <w:r>
        <w:t xml:space="preserve"> qui précède. </w:t>
      </w:r>
      <w:r w:rsidRPr="005119F6">
        <w:t xml:space="preserve">– </w:t>
      </w:r>
      <w:r w:rsidRPr="005119F6">
        <w:rPr>
          <w:rStyle w:val="NumNot"/>
        </w:rPr>
        <w:t>20</w:t>
      </w:r>
      <w:bookmarkStart w:id="920" w:name="t180n20"/>
      <w:bookmarkEnd w:id="920"/>
      <w:r w:rsidRPr="005119F6">
        <w:rPr>
          <w:rStyle w:val="NumNot"/>
        </w:rPr>
        <w:t>.</w:t>
      </w:r>
      <w:r>
        <w:t xml:space="preserve"> </w:t>
      </w:r>
      <w:r w:rsidRPr="00050BBD">
        <w:rPr>
          <w:rStyle w:val="LaIt"/>
        </w:rPr>
        <w:t>Corrípere</w:t>
      </w:r>
      <w:r>
        <w:t xml:space="preserve">, saisir, frapper, punir. </w:t>
      </w:r>
    </w:p>
    <w:p w:rsidR="008D2629" w:rsidRDefault="008D2629" w:rsidP="008D2629">
      <w:pPr>
        <w:pStyle w:val="Nota"/>
        <w:sectPr w:rsidR="008D2629" w:rsidSect="00A76AE2">
          <w:headerReference w:type="default" r:id="rId23"/>
          <w:type w:val="continuous"/>
          <w:pgSz w:w="8840" w:h="13262" w:code="11"/>
          <w:pgMar w:top="964" w:right="680" w:bottom="567" w:left="964" w:header="397" w:footer="170" w:gutter="0"/>
          <w:cols w:num="2" w:sep="1" w:space="397"/>
          <w:noEndnote/>
          <w:docGrid w:linePitch="326"/>
        </w:sectPr>
      </w:pPr>
    </w:p>
    <w:p w:rsidR="008D2629" w:rsidRDefault="008D2629" w:rsidP="008D2629">
      <w:pPr>
        <w:pStyle w:val="Titre3"/>
      </w:pPr>
      <w:r>
        <w:lastRenderedPageBreak/>
        <w:t>Leçon LXXXI.</w:t>
      </w:r>
      <w:bookmarkStart w:id="921" w:name="t181"/>
      <w:bookmarkEnd w:id="921"/>
      <w:r>
        <w:t xml:space="preserve"> </w:t>
      </w:r>
    </w:p>
    <w:p w:rsidR="008D2629" w:rsidRDefault="008D2629" w:rsidP="008D2629">
      <w:pPr>
        <w:pStyle w:val="Summarium"/>
      </w:pPr>
      <w:r>
        <w:t xml:space="preserve">Suite du précédent. </w:t>
      </w:r>
    </w:p>
    <w:p w:rsidR="008D2629" w:rsidRDefault="008D2629" w:rsidP="008D2629">
      <w:pPr>
        <w:pStyle w:val="fl"/>
      </w:pPr>
      <w:r>
        <w:t>Déstruam excélsa vestra</w:t>
      </w:r>
      <w:r>
        <w:rPr>
          <w:vertAlign w:val="superscript"/>
        </w:rPr>
        <w:t>1</w:t>
      </w:r>
      <w:r>
        <w:t xml:space="preserve">, et simulácra confríngam. Cadétis inter ruínas idolórum vestrórum, et abominábitur vos ánima mea. </w:t>
      </w:r>
    </w:p>
    <w:p w:rsidR="008D2629" w:rsidRDefault="008D2629" w:rsidP="008D2629">
      <w:pPr>
        <w:pStyle w:val="fl"/>
      </w:pPr>
      <w:r>
        <w:t>In tantum</w:t>
      </w:r>
      <w:r>
        <w:rPr>
          <w:vertAlign w:val="superscript"/>
        </w:rPr>
        <w:t>2</w:t>
      </w:r>
      <w:r>
        <w:t xml:space="preserve"> ut urbes vestras rédigam in solitúdinem, et desérta fáciam Sanctuária vestra, nec recípiam ultra odórem suavíssimum</w:t>
      </w:r>
      <w:r>
        <w:rPr>
          <w:vertAlign w:val="superscript"/>
        </w:rPr>
        <w:t>3</w:t>
      </w:r>
      <w:r>
        <w:t xml:space="preserve">. </w:t>
      </w:r>
    </w:p>
    <w:p w:rsidR="008D2629" w:rsidRDefault="008D2629" w:rsidP="008D2629">
      <w:pPr>
        <w:pStyle w:val="fl"/>
      </w:pPr>
      <w:r>
        <w:lastRenderedPageBreak/>
        <w:t>Disperdámque terram vestram, et stupébunt super eā inimíci vestri</w:t>
      </w:r>
      <w:r>
        <w:rPr>
          <w:vertAlign w:val="superscript"/>
        </w:rPr>
        <w:t>4</w:t>
      </w:r>
      <w:r>
        <w:t xml:space="preserve">, cum habitatóres illíus fúerint ; </w:t>
      </w:r>
    </w:p>
    <w:p w:rsidR="008D2629" w:rsidRDefault="008D2629" w:rsidP="008D2629">
      <w:pPr>
        <w:pStyle w:val="fl"/>
      </w:pPr>
      <w:r>
        <w:t xml:space="preserve">Vos autem dispérgam in gentes, et evaginábo post vos gládium, erítque terra vestra desérta, et civitátes vestræ dírutæ. </w:t>
      </w:r>
    </w:p>
    <w:p w:rsidR="008D2629" w:rsidRDefault="008D2629" w:rsidP="008D2629">
      <w:pPr>
        <w:pStyle w:val="fl"/>
      </w:pPr>
      <w:r>
        <w:t>Et qui de vobis remánserint, dabo pavórem in córdibus eórum</w:t>
      </w:r>
      <w:r>
        <w:rPr>
          <w:vertAlign w:val="superscript"/>
        </w:rPr>
        <w:t>5</w:t>
      </w:r>
      <w:r>
        <w:t xml:space="preserve"> in regiónibus hóstium, terrébit eos sónitus fólii volántis, et ita fúgient</w:t>
      </w:r>
      <w:r>
        <w:rPr>
          <w:vertAlign w:val="superscript"/>
        </w:rPr>
        <w:t>6</w:t>
      </w:r>
      <w:r>
        <w:t xml:space="preserve"> quasi gládium : cadent, nullo persequénte, </w:t>
      </w:r>
    </w:p>
    <w:p w:rsidR="008D2629" w:rsidRDefault="008D2629" w:rsidP="008D2629">
      <w:pPr>
        <w:pStyle w:val="fl"/>
      </w:pPr>
      <w:r>
        <w:t>Et córruent sínguli super fratres suos, quasi bella fugiéntes</w:t>
      </w:r>
      <w:r>
        <w:rPr>
          <w:vertAlign w:val="superscript"/>
        </w:rPr>
        <w:t>7</w:t>
      </w:r>
      <w:r>
        <w:t xml:space="preserve"> : nemo vestrūm inimícis audébit resístere ; </w:t>
      </w:r>
    </w:p>
    <w:p w:rsidR="008D2629" w:rsidRDefault="008D2629" w:rsidP="008D2629">
      <w:pPr>
        <w:pStyle w:val="fl"/>
      </w:pPr>
      <w:r>
        <w:t xml:space="preserve">Períbitis inter gentes, et hostílis vos terra consúmet. </w:t>
      </w:r>
    </w:p>
    <w:p w:rsidR="008D2629" w:rsidRDefault="008D2629" w:rsidP="008D2629">
      <w:pPr>
        <w:pStyle w:val="fl"/>
      </w:pPr>
      <w:r>
        <w:t xml:space="preserve">Quod si et de iis áliqui remánserint, tabéscent in iniquitátibus suis, in terrā inimicórum suórum, et propter peccáta patrum suórum et sua affligéntur : </w:t>
      </w:r>
    </w:p>
    <w:p w:rsidR="008D2629" w:rsidRDefault="008D2629" w:rsidP="008D2629">
      <w:pPr>
        <w:pStyle w:val="fl"/>
      </w:pPr>
      <w:r>
        <w:t xml:space="preserve">Donec confiteántur iniquitátes suas et majórum suórum, quibus prævaricáti sunt in me. </w:t>
      </w:r>
    </w:p>
    <w:p w:rsidR="008D2629" w:rsidRDefault="008D2629" w:rsidP="008D2629">
      <w:pPr>
        <w:pStyle w:val="fl"/>
      </w:pPr>
      <w:r>
        <w:t>Ambulábo ígitur et ego contra eos, et indúcam illos in terram hostílem, donec erubéscat incircumcísa mens</w:t>
      </w:r>
      <w:r>
        <w:rPr>
          <w:vertAlign w:val="superscript"/>
        </w:rPr>
        <w:t>8</w:t>
      </w:r>
      <w:r>
        <w:t xml:space="preserve"> eórum : tunc orábunt pro impietátibus suis. </w:t>
      </w:r>
    </w:p>
    <w:p w:rsidR="008D2629" w:rsidRDefault="008D2629" w:rsidP="008D2629">
      <w:pPr>
        <w:pStyle w:val="fl"/>
      </w:pPr>
      <w:r>
        <w:t xml:space="preserve">Et recordábor fœ́deris mei quod pépigi cum Jacob, Isaac, et Abraham. </w:t>
      </w:r>
    </w:p>
    <w:p w:rsidR="008D2629" w:rsidRDefault="008D2629" w:rsidP="008D2629">
      <w:pPr>
        <w:pStyle w:val="fl"/>
      </w:pPr>
      <w:r>
        <w:t xml:space="preserve">Et recordábor fœ́deris mei prístini, quando edúxi eos de terrā Ægýpti in conspéctu géntium, ut essem Deus eórum. Ego Dóminus. </w:t>
      </w:r>
    </w:p>
    <w:p w:rsidR="008D2629" w:rsidRDefault="008D2629" w:rsidP="008D2629">
      <w:pPr>
        <w:pStyle w:val="fl"/>
      </w:pPr>
      <w:r>
        <w:t>Hæc sunt judícia atque præcépta et leges quas dedit Dóminus inter se et fílios Israël in monte Sínai per manum</w:t>
      </w:r>
      <w:r>
        <w:rPr>
          <w:vertAlign w:val="superscript"/>
        </w:rPr>
        <w:t>9</w:t>
      </w:r>
      <w:r>
        <w:t xml:space="preserve"> Móysi. </w:t>
      </w:r>
    </w:p>
    <w:p w:rsidR="008D2629" w:rsidRDefault="008D2629" w:rsidP="008D2629">
      <w:pPr>
        <w:pStyle w:val="AnteNotam"/>
      </w:pPr>
    </w:p>
    <w:p w:rsidR="008D2629" w:rsidRDefault="008D2629" w:rsidP="008D2629">
      <w:pPr>
        <w:pStyle w:val="fl"/>
        <w:sectPr w:rsidR="008D2629" w:rsidSect="00A76AE2">
          <w:type w:val="continuous"/>
          <w:pgSz w:w="8840" w:h="13262" w:code="11"/>
          <w:pgMar w:top="964" w:right="680" w:bottom="567" w:left="964" w:header="397" w:footer="170" w:gutter="0"/>
          <w:cols w:space="720"/>
          <w:noEndnote/>
          <w:docGrid w:linePitch="326"/>
        </w:sectPr>
      </w:pPr>
    </w:p>
    <w:p w:rsidR="008D2629" w:rsidRDefault="008D2629" w:rsidP="008D2629">
      <w:pPr>
        <w:pStyle w:val="Nota"/>
      </w:pPr>
      <w:r w:rsidRPr="005119F6">
        <w:rPr>
          <w:rStyle w:val="NumNot"/>
        </w:rPr>
        <w:lastRenderedPageBreak/>
        <w:t>1</w:t>
      </w:r>
      <w:bookmarkStart w:id="922" w:name="t181n01"/>
      <w:bookmarkEnd w:id="922"/>
      <w:r w:rsidRPr="005119F6">
        <w:rPr>
          <w:rStyle w:val="NumNot"/>
        </w:rPr>
        <w:t>.</w:t>
      </w:r>
      <w:r>
        <w:t xml:space="preserve"> Sous-entendez </w:t>
      </w:r>
      <w:r w:rsidRPr="00050BBD">
        <w:rPr>
          <w:rStyle w:val="LaIt"/>
        </w:rPr>
        <w:t>fana</w:t>
      </w:r>
      <w:r>
        <w:t xml:space="preserve"> ou </w:t>
      </w:r>
      <w:r w:rsidRPr="00050BBD">
        <w:rPr>
          <w:rStyle w:val="LaIt"/>
        </w:rPr>
        <w:t>sanctuária</w:t>
      </w:r>
      <w:r>
        <w:t xml:space="preserve">. </w:t>
      </w:r>
      <w:r w:rsidRPr="005119F6">
        <w:t xml:space="preserve">– </w:t>
      </w:r>
      <w:r w:rsidRPr="005119F6">
        <w:rPr>
          <w:rStyle w:val="NumNot"/>
        </w:rPr>
        <w:t>2</w:t>
      </w:r>
      <w:bookmarkStart w:id="923" w:name="t181n02"/>
      <w:bookmarkEnd w:id="923"/>
      <w:r w:rsidRPr="005119F6">
        <w:rPr>
          <w:rStyle w:val="NumNot"/>
        </w:rPr>
        <w:t>.</w:t>
      </w:r>
      <w:r>
        <w:t xml:space="preserve"> </w:t>
      </w:r>
      <w:r w:rsidRPr="00050BBD">
        <w:rPr>
          <w:rStyle w:val="LaIt"/>
        </w:rPr>
        <w:t>In tantum</w:t>
      </w:r>
      <w:r>
        <w:t xml:space="preserve">, à tel point que…, tellement que… </w:t>
      </w:r>
      <w:r w:rsidRPr="005119F6">
        <w:t xml:space="preserve">– </w:t>
      </w:r>
      <w:r w:rsidRPr="005119F6">
        <w:rPr>
          <w:rStyle w:val="NumNot"/>
        </w:rPr>
        <w:t>3</w:t>
      </w:r>
      <w:bookmarkStart w:id="924" w:name="t181n03"/>
      <w:bookmarkEnd w:id="924"/>
      <w:r w:rsidRPr="005119F6">
        <w:rPr>
          <w:rStyle w:val="NumNot"/>
        </w:rPr>
        <w:t>.</w:t>
      </w:r>
      <w:r>
        <w:t xml:space="preserve"> Celle des sacrifices. </w:t>
      </w:r>
      <w:r w:rsidRPr="005119F6">
        <w:t xml:space="preserve">– </w:t>
      </w:r>
      <w:r w:rsidRPr="005119F6">
        <w:rPr>
          <w:rStyle w:val="NumNot"/>
        </w:rPr>
        <w:t>4</w:t>
      </w:r>
      <w:bookmarkStart w:id="925" w:name="t181n04"/>
      <w:bookmarkEnd w:id="925"/>
      <w:r w:rsidRPr="005119F6">
        <w:rPr>
          <w:rStyle w:val="NumNot"/>
        </w:rPr>
        <w:t>.</w:t>
      </w:r>
      <w:r>
        <w:t xml:space="preserve"> Parce qu’ils ne pourront pas s’expliquer comment ils s’en seront rendus maîtres. </w:t>
      </w:r>
      <w:r w:rsidRPr="005119F6">
        <w:t xml:space="preserve">– </w:t>
      </w:r>
      <w:r w:rsidRPr="005119F6">
        <w:rPr>
          <w:rStyle w:val="NumNot"/>
        </w:rPr>
        <w:t>5</w:t>
      </w:r>
      <w:bookmarkStart w:id="926" w:name="t181n05"/>
      <w:bookmarkEnd w:id="926"/>
      <w:r w:rsidRPr="005119F6">
        <w:rPr>
          <w:rStyle w:val="NumNot"/>
        </w:rPr>
        <w:t>.</w:t>
      </w:r>
      <w:r>
        <w:t xml:space="preserve"> Construisez : </w:t>
      </w:r>
      <w:r w:rsidRPr="00050BBD">
        <w:rPr>
          <w:rStyle w:val="LaIt"/>
        </w:rPr>
        <w:t>Et dabo pavórem in córdibus eórum qui de vobis remánserint</w:t>
      </w:r>
      <w:r>
        <w:t xml:space="preserve">. </w:t>
      </w:r>
      <w:r w:rsidRPr="005119F6">
        <w:t xml:space="preserve">– </w:t>
      </w:r>
      <w:r w:rsidRPr="005119F6">
        <w:rPr>
          <w:rStyle w:val="NumNot"/>
        </w:rPr>
        <w:t>6</w:t>
      </w:r>
      <w:bookmarkStart w:id="927" w:name="t181n06"/>
      <w:bookmarkEnd w:id="927"/>
      <w:r w:rsidRPr="005119F6">
        <w:rPr>
          <w:rStyle w:val="NumNot"/>
        </w:rPr>
        <w:t>.</w:t>
      </w:r>
      <w:r>
        <w:t xml:space="preserve"> </w:t>
      </w:r>
      <w:r w:rsidRPr="00050BBD">
        <w:rPr>
          <w:rStyle w:val="LaIt"/>
        </w:rPr>
        <w:t>Me</w:t>
      </w:r>
      <w:r>
        <w:t xml:space="preserve">. </w:t>
      </w:r>
      <w:r w:rsidRPr="005119F6">
        <w:t xml:space="preserve">– </w:t>
      </w:r>
      <w:r w:rsidRPr="005119F6">
        <w:rPr>
          <w:rStyle w:val="NumNot"/>
        </w:rPr>
        <w:t>7</w:t>
      </w:r>
      <w:bookmarkStart w:id="928" w:name="t181n07"/>
      <w:bookmarkEnd w:id="928"/>
      <w:r w:rsidRPr="005119F6">
        <w:rPr>
          <w:rStyle w:val="NumNot"/>
        </w:rPr>
        <w:t>.</w:t>
      </w:r>
      <w:r>
        <w:t xml:space="preserve"> C’est-à-dire comme ceux qui fuient </w:t>
      </w:r>
      <w:r>
        <w:lastRenderedPageBreak/>
        <w:t xml:space="preserve">à la guerre ou dans les combats. </w:t>
      </w:r>
      <w:r w:rsidRPr="005119F6">
        <w:t xml:space="preserve">– </w:t>
      </w:r>
      <w:r w:rsidRPr="005119F6">
        <w:rPr>
          <w:rStyle w:val="NumNot"/>
        </w:rPr>
        <w:t>8</w:t>
      </w:r>
      <w:bookmarkStart w:id="929" w:name="t181n08"/>
      <w:bookmarkEnd w:id="929"/>
      <w:r w:rsidRPr="005119F6">
        <w:rPr>
          <w:rStyle w:val="NumNot"/>
        </w:rPr>
        <w:t>.</w:t>
      </w:r>
      <w:r>
        <w:t xml:space="preserve"> </w:t>
      </w:r>
      <w:r w:rsidRPr="00050BBD">
        <w:rPr>
          <w:rStyle w:val="LaIt"/>
        </w:rPr>
        <w:t>Mens</w:t>
      </w:r>
      <w:r>
        <w:t xml:space="preserve"> pour </w:t>
      </w:r>
      <w:r w:rsidRPr="00050BBD">
        <w:rPr>
          <w:rStyle w:val="LaIt"/>
        </w:rPr>
        <w:t>cor</w:t>
      </w:r>
      <w:r>
        <w:t xml:space="preserve">. </w:t>
      </w:r>
      <w:r w:rsidRPr="00050BBD">
        <w:rPr>
          <w:rStyle w:val="LaIt"/>
        </w:rPr>
        <w:t>Incircumcísa</w:t>
      </w:r>
      <w:r>
        <w:t xml:space="preserve">, incirconcis, c’est-à-dire livré à toute l’intempérance de ses désirs sans répression ni retenue. </w:t>
      </w:r>
      <w:r w:rsidRPr="005119F6">
        <w:t xml:space="preserve">– </w:t>
      </w:r>
      <w:r w:rsidRPr="005119F6">
        <w:rPr>
          <w:rStyle w:val="NumNot"/>
        </w:rPr>
        <w:t>9</w:t>
      </w:r>
      <w:bookmarkStart w:id="930" w:name="t181n09"/>
      <w:bookmarkEnd w:id="930"/>
      <w:r w:rsidRPr="005119F6">
        <w:rPr>
          <w:rStyle w:val="NumNot"/>
        </w:rPr>
        <w:t>.</w:t>
      </w:r>
      <w:r>
        <w:t xml:space="preserve"> Vous connaissez cet hébraïsme : la main pour le ministère ou l’intermédiaire, ou quelquefois le pouvoir ou la puissance. </w:t>
      </w:r>
    </w:p>
    <w:p w:rsidR="008D2629" w:rsidRDefault="008D2629" w:rsidP="008D2629">
      <w:pPr>
        <w:pStyle w:val="fl"/>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Nota"/>
        <w:sectPr w:rsidR="008D2629" w:rsidSect="00A76AE2">
          <w:type w:val="continuous"/>
          <w:pgSz w:w="8840" w:h="13262" w:code="11"/>
          <w:pgMar w:top="964" w:right="680" w:bottom="567" w:left="964" w:header="397" w:footer="170" w:gutter="0"/>
          <w:cols w:num="2" w:sep="1" w:space="397"/>
          <w:noEndnote/>
          <w:docGrid w:linePitch="326"/>
        </w:sectPr>
      </w:pPr>
    </w:p>
    <w:p w:rsidR="008D2629" w:rsidRDefault="008D2629" w:rsidP="008D2629">
      <w:pPr>
        <w:pStyle w:val="fl"/>
      </w:pPr>
    </w:p>
    <w:p w:rsidR="008D2629" w:rsidRDefault="008D2629" w:rsidP="008D2629">
      <w:pPr>
        <w:pStyle w:val="TabTit"/>
      </w:pPr>
      <w:r>
        <w:t>TABLE DES MATIÈRES</w:t>
      </w:r>
      <w:bookmarkStart w:id="931" w:name="t1_Tab"/>
      <w:bookmarkEnd w:id="931"/>
      <w:r>
        <w:t xml:space="preserve"> </w:t>
      </w:r>
    </w:p>
    <w:p w:rsidR="00782AE4" w:rsidRDefault="00782AE4" w:rsidP="00782AE4">
      <w:pPr>
        <w:pStyle w:val="st1"/>
      </w:pPr>
      <w:r>
        <w:t xml:space="preserve">DU PREMIER TOME </w:t>
      </w:r>
    </w:p>
    <w:p w:rsidR="00782AE4" w:rsidRDefault="00782AE4" w:rsidP="008D2629">
      <w:pPr>
        <w:pStyle w:val="TabTit"/>
      </w:pPr>
    </w:p>
    <w:p w:rsidR="008D2629" w:rsidRDefault="008D2629" w:rsidP="008D2629">
      <w:pPr>
        <w:pStyle w:val="sy2"/>
      </w:pPr>
      <w:r w:rsidRPr="00122FC3">
        <w:t>PRÉFACE</w:t>
      </w:r>
      <w:r>
        <w:tab/>
      </w:r>
      <w:r w:rsidR="004B3A36">
        <w:fldChar w:fldCharType="begin"/>
      </w:r>
      <w:r w:rsidR="006C727C">
        <w:instrText xml:space="preserve"> PAGEREF t1p0 \h </w:instrText>
      </w:r>
      <w:r w:rsidR="004B3A36">
        <w:fldChar w:fldCharType="separate"/>
      </w:r>
      <w:r w:rsidR="006C727C">
        <w:rPr>
          <w:noProof/>
        </w:rPr>
        <w:t>5</w:t>
      </w:r>
      <w:r w:rsidR="004B3A36">
        <w:fldChar w:fldCharType="end"/>
      </w:r>
      <w:r>
        <w:t xml:space="preserve"> </w:t>
      </w:r>
    </w:p>
    <w:p w:rsidR="008D2629" w:rsidRDefault="008D2629" w:rsidP="008D2629">
      <w:pPr>
        <w:pStyle w:val="sy2"/>
      </w:pPr>
      <w:r w:rsidRPr="00122FC3">
        <w:t>GENÈSE</w:t>
      </w:r>
      <w:r>
        <w:tab/>
      </w:r>
      <w:r w:rsidR="004B3A36">
        <w:fldChar w:fldCharType="begin"/>
      </w:r>
      <w:r w:rsidR="006C727C">
        <w:instrText xml:space="preserve"> PAGEREF t1p1 \h </w:instrText>
      </w:r>
      <w:r w:rsidR="004B3A36">
        <w:fldChar w:fldCharType="separate"/>
      </w:r>
      <w:r w:rsidR="006C727C">
        <w:rPr>
          <w:noProof/>
        </w:rPr>
        <w:t>23</w:t>
      </w:r>
      <w:r w:rsidR="004B3A36">
        <w:fldChar w:fldCharType="end"/>
      </w:r>
      <w:r>
        <w:t xml:space="preserve"> </w:t>
      </w:r>
    </w:p>
    <w:p w:rsidR="008D2629" w:rsidRDefault="008D2629" w:rsidP="008D2629">
      <w:pPr>
        <w:pStyle w:val="sy2"/>
      </w:pPr>
      <w:r w:rsidRPr="00122FC3">
        <w:t>EXODE</w:t>
      </w:r>
      <w:r>
        <w:tab/>
      </w:r>
      <w:r w:rsidR="004B3A36">
        <w:fldChar w:fldCharType="begin"/>
      </w:r>
      <w:r w:rsidR="006C727C">
        <w:instrText xml:space="preserve"> PAGEREF t1p2 \h </w:instrText>
      </w:r>
      <w:r w:rsidR="004B3A36">
        <w:fldChar w:fldCharType="separate"/>
      </w:r>
      <w:r w:rsidR="006C727C">
        <w:rPr>
          <w:noProof/>
        </w:rPr>
        <w:t>85</w:t>
      </w:r>
      <w:r w:rsidR="004B3A36">
        <w:fldChar w:fldCharType="end"/>
      </w:r>
      <w:r>
        <w:t xml:space="preserve"> </w:t>
      </w:r>
    </w:p>
    <w:p w:rsidR="008D2629" w:rsidRDefault="008D2629" w:rsidP="008D2629">
      <w:pPr>
        <w:pStyle w:val="sy2"/>
      </w:pPr>
      <w:r w:rsidRPr="00122FC3">
        <w:t>LÉVITIQUE</w:t>
      </w:r>
      <w:r>
        <w:tab/>
      </w:r>
      <w:r w:rsidR="004B3A36">
        <w:fldChar w:fldCharType="begin"/>
      </w:r>
      <w:r w:rsidR="006C727C">
        <w:instrText xml:space="preserve"> PAGEREF t1p3 \h </w:instrText>
      </w:r>
      <w:r w:rsidR="004B3A36">
        <w:fldChar w:fldCharType="separate"/>
      </w:r>
      <w:r w:rsidR="006C727C">
        <w:rPr>
          <w:noProof/>
        </w:rPr>
        <w:t>107</w:t>
      </w:r>
      <w:r w:rsidR="004B3A36">
        <w:fldChar w:fldCharType="end"/>
      </w:r>
      <w:r>
        <w:t xml:space="preserve"> </w:t>
      </w:r>
    </w:p>
    <w:p w:rsidR="008D2629" w:rsidRDefault="008D2629" w:rsidP="008D2629"/>
    <w:p w:rsidR="008D2629" w:rsidRDefault="008D2629" w:rsidP="00D26351">
      <w:pPr>
        <w:pStyle w:val="u00a"/>
        <w:sectPr w:rsidR="008D2629" w:rsidSect="00107A1B">
          <w:headerReference w:type="even" r:id="rId24"/>
          <w:headerReference w:type="default" r:id="rId25"/>
          <w:footnotePr>
            <w:numRestart w:val="eachPage"/>
          </w:footnotePr>
          <w:pgSz w:w="8840" w:h="13262" w:code="11"/>
          <w:pgMar w:top="964" w:right="680" w:bottom="567" w:left="964" w:header="397" w:footer="170" w:gutter="0"/>
          <w:cols w:space="720"/>
          <w:noEndnote/>
          <w:docGrid w:linePitch="326"/>
        </w:sectPr>
      </w:pPr>
    </w:p>
    <w:p w:rsidR="00CE404A" w:rsidRDefault="00CE404A" w:rsidP="00D26351">
      <w:pPr>
        <w:pStyle w:val="u00a"/>
      </w:pPr>
      <w:r>
        <w:lastRenderedPageBreak/>
        <w:t xml:space="preserve"> </w:t>
      </w:r>
    </w:p>
    <w:p w:rsidR="00CE404A" w:rsidRDefault="00CE404A" w:rsidP="00D26351">
      <w:pPr>
        <w:pStyle w:val="u00a"/>
      </w:pPr>
      <w:r>
        <w:t xml:space="preserve"> </w:t>
      </w:r>
    </w:p>
    <w:p w:rsidR="00CE404A" w:rsidRDefault="00D26351" w:rsidP="00D26351">
      <w:pPr>
        <w:pStyle w:val="u00a"/>
      </w:pPr>
      <w:r w:rsidRPr="00AE6CAE">
        <w:t>Bibliothèque</w:t>
      </w:r>
      <w:r w:rsidRPr="00AE6CAE">
        <w:br/>
        <w:t>des Classiques Chrétiens</w:t>
      </w:r>
      <w:r w:rsidRPr="00AE6CAE">
        <w:br/>
        <w:t>Latins et Grecs</w:t>
      </w:r>
      <w:r w:rsidR="00CE404A">
        <w:t xml:space="preserve"> </w:t>
      </w:r>
    </w:p>
    <w:p w:rsidR="00CE404A" w:rsidRDefault="00D26351" w:rsidP="00D26351">
      <w:pPr>
        <w:pStyle w:val="u00a"/>
      </w:pPr>
      <w:r>
        <w:t>——————————</w:t>
      </w:r>
      <w:r w:rsidR="00CE404A">
        <w:t xml:space="preserve"> </w:t>
      </w:r>
    </w:p>
    <w:p w:rsidR="00CE404A" w:rsidRDefault="00CE404A" w:rsidP="00D26351">
      <w:r>
        <w:t xml:space="preserve"> </w:t>
      </w:r>
    </w:p>
    <w:p w:rsidR="00CE404A" w:rsidRDefault="00D26351" w:rsidP="00D26351">
      <w:pPr>
        <w:pStyle w:val="u00"/>
      </w:pPr>
      <w:r w:rsidRPr="00AE6CAE">
        <w:t>BÍBLIA PÁRVULA</w:t>
      </w:r>
      <w:r w:rsidR="00CE404A">
        <w:t xml:space="preserve"> </w:t>
      </w:r>
    </w:p>
    <w:p w:rsidR="00CE404A" w:rsidRDefault="00D26351" w:rsidP="00D26351">
      <w:pPr>
        <w:pStyle w:val="u00a"/>
      </w:pPr>
      <w:r w:rsidRPr="00AE6CAE">
        <w:t>ad usum studiósæ juventútis</w:t>
      </w:r>
      <w:r w:rsidR="00CE404A">
        <w:t xml:space="preserve"> </w:t>
      </w:r>
    </w:p>
    <w:p w:rsidR="00CE404A" w:rsidRDefault="00D26351" w:rsidP="00D26351">
      <w:pPr>
        <w:pStyle w:val="u00a"/>
      </w:pPr>
      <w:r w:rsidRPr="00AE6CAE">
        <w:t>adnotáta</w:t>
      </w:r>
      <w:r>
        <w:t xml:space="preserve"> </w:t>
      </w:r>
      <w:r w:rsidRPr="00AE6CAE">
        <w:t>et rite approbáta</w:t>
      </w:r>
      <w:r w:rsidR="00CE404A">
        <w:t xml:space="preserve"> </w:t>
      </w:r>
    </w:p>
    <w:p w:rsidR="00CE404A" w:rsidRDefault="00814C0C" w:rsidP="00361051">
      <w:pPr>
        <w:pStyle w:val="Titre1"/>
      </w:pPr>
      <w:r w:rsidRPr="00361051">
        <w:t>Tomus Secundus</w:t>
      </w:r>
      <w:bookmarkStart w:id="932" w:name="t2"/>
      <w:bookmarkEnd w:id="932"/>
      <w:r w:rsidR="00CE404A">
        <w:t xml:space="preserve"> </w:t>
      </w:r>
    </w:p>
    <w:p w:rsidR="00CE404A" w:rsidRDefault="00F36529" w:rsidP="00D26351">
      <w:pPr>
        <w:pStyle w:val="u00a"/>
      </w:pPr>
      <w:r>
        <w:t>Númeri</w:t>
      </w:r>
      <w:r w:rsidR="00D26351">
        <w:t xml:space="preserve"> </w:t>
      </w:r>
      <w:r w:rsidR="00D26351" w:rsidRPr="005119F6">
        <w:t xml:space="preserve">– </w:t>
      </w:r>
      <w:r>
        <w:t>Deuteronómium</w:t>
      </w:r>
      <w:r w:rsidR="00CE404A">
        <w:t xml:space="preserve"> </w:t>
      </w:r>
    </w:p>
    <w:p w:rsidR="00CE404A" w:rsidRDefault="00F36529" w:rsidP="00D26351">
      <w:pPr>
        <w:pStyle w:val="u00a"/>
      </w:pPr>
      <w:r w:rsidRPr="00D26351">
        <w:t>Jósue</w:t>
      </w:r>
      <w:r w:rsidR="00814C0C" w:rsidRPr="00D26351">
        <w:t xml:space="preserve"> </w:t>
      </w:r>
      <w:r w:rsidR="00814C0C" w:rsidRPr="005119F6">
        <w:t xml:space="preserve">– </w:t>
      </w:r>
      <w:r w:rsidRPr="00D26351">
        <w:t>Júdices</w:t>
      </w:r>
      <w:r w:rsidR="00814C0C" w:rsidRPr="00D26351">
        <w:t xml:space="preserve"> </w:t>
      </w:r>
      <w:r w:rsidR="00814C0C" w:rsidRPr="005119F6">
        <w:t xml:space="preserve">– </w:t>
      </w:r>
      <w:r w:rsidR="00814C0C" w:rsidRPr="00D26351">
        <w:t>Ruth</w:t>
      </w:r>
      <w:r w:rsidR="00CE404A">
        <w:t xml:space="preserve"> </w:t>
      </w:r>
    </w:p>
    <w:p w:rsidR="00CE404A" w:rsidRDefault="00CE404A" w:rsidP="00D26351">
      <w:pPr>
        <w:pStyle w:val="u00a"/>
      </w:pPr>
      <w:r>
        <w:t xml:space="preserve"> </w:t>
      </w:r>
    </w:p>
    <w:p w:rsidR="00CE404A" w:rsidRDefault="00F31DD0" w:rsidP="00D26351">
      <w:pPr>
        <w:pStyle w:val="u00a"/>
      </w:pPr>
      <w:r w:rsidRPr="00D26351">
        <w:t xml:space="preserve">1852 </w:t>
      </w:r>
      <w:r w:rsidR="00814C0C" w:rsidRPr="005119F6">
        <w:t xml:space="preserve">– </w:t>
      </w:r>
      <w:r w:rsidR="00814C0C" w:rsidRPr="00D26351">
        <w:t>2020</w:t>
      </w:r>
      <w:r w:rsidR="00CE404A">
        <w:t xml:space="preserve"> </w:t>
      </w:r>
    </w:p>
    <w:p w:rsidR="00CE404A" w:rsidRDefault="00CE404A" w:rsidP="00814C0C">
      <w:pPr>
        <w:pStyle w:val="Standard"/>
        <w:suppressAutoHyphens/>
        <w:jc w:val="center"/>
        <w:rPr>
          <w:sz w:val="28"/>
        </w:rPr>
      </w:pPr>
      <w:r>
        <w:rPr>
          <w:sz w:val="28"/>
        </w:rPr>
        <w:t xml:space="preserve"> </w:t>
      </w:r>
    </w:p>
    <w:p w:rsidR="00814C0C" w:rsidRDefault="00814C0C" w:rsidP="00814C0C">
      <w:pPr>
        <w:pStyle w:val="Standard"/>
        <w:suppressAutoHyphens/>
        <w:jc w:val="center"/>
        <w:rPr>
          <w:sz w:val="28"/>
        </w:rPr>
        <w:sectPr w:rsidR="00814C0C" w:rsidSect="008D2629">
          <w:headerReference w:type="default" r:id="rId26"/>
          <w:footnotePr>
            <w:numRestart w:val="eachPage"/>
          </w:footnotePr>
          <w:type w:val="oddPage"/>
          <w:pgSz w:w="8840" w:h="13262" w:code="11"/>
          <w:pgMar w:top="964" w:right="680" w:bottom="567" w:left="964" w:header="397" w:footer="170" w:gutter="0"/>
          <w:cols w:space="720"/>
          <w:noEndnote/>
          <w:docGrid w:linePitch="326"/>
        </w:sectPr>
      </w:pPr>
    </w:p>
    <w:p w:rsidR="00CE404A" w:rsidRDefault="00814C0C" w:rsidP="001C6C27">
      <w:r>
        <w:rPr>
          <w:b/>
        </w:rPr>
        <w:lastRenderedPageBreak/>
        <w:t>APPROBATION</w:t>
      </w:r>
      <w:r w:rsidR="00CE404A">
        <w:t xml:space="preserve"> </w:t>
      </w:r>
    </w:p>
    <w:p w:rsidR="00CE404A" w:rsidRDefault="00814C0C" w:rsidP="001C6C27">
      <w:r>
        <w:t>MARIE-DOMINIQUE-AUGUSTE SIBOUR,</w:t>
      </w:r>
      <w:r w:rsidR="00CE404A">
        <w:t xml:space="preserve"> </w:t>
      </w:r>
    </w:p>
    <w:p w:rsidR="00CE404A" w:rsidRDefault="00814C0C" w:rsidP="001C6C27">
      <w:r>
        <w:t>par la miséricorde divine et la grâce du Saint-Siège apostolique,</w:t>
      </w:r>
      <w:r w:rsidR="00CE404A">
        <w:t xml:space="preserve"> </w:t>
      </w:r>
    </w:p>
    <w:p w:rsidR="00CE404A" w:rsidRDefault="00814C0C" w:rsidP="001C6C27">
      <w:r>
        <w:t>archevêque de Paris,</w:t>
      </w:r>
      <w:r w:rsidR="00CE404A">
        <w:t xml:space="preserve"> </w:t>
      </w:r>
    </w:p>
    <w:p w:rsidR="00CE404A" w:rsidRDefault="00814C0C" w:rsidP="001C6C27">
      <w:r>
        <w:t>Sur le rapport de l’Examinateur par nous désigné</w:t>
      </w:r>
      <w:r w:rsidR="00CE404A">
        <w:t xml:space="preserve"> </w:t>
      </w:r>
    </w:p>
    <w:p w:rsidR="00CE404A" w:rsidRDefault="00814C0C" w:rsidP="001C6C27">
      <w:r>
        <w:t>et les conclusions favorables de notre Commission des Études,</w:t>
      </w:r>
      <w:r w:rsidR="00CE404A">
        <w:t xml:space="preserve"> </w:t>
      </w:r>
    </w:p>
    <w:p w:rsidR="00CE404A" w:rsidRDefault="00814C0C" w:rsidP="001C6C27">
      <w:r>
        <w:t>nous avons approuvé et approuvons par ces présentes un livre intitulé :</w:t>
      </w:r>
      <w:r w:rsidR="00CE404A">
        <w:t xml:space="preserve"> </w:t>
      </w:r>
    </w:p>
    <w:p w:rsidR="00CE404A" w:rsidRDefault="00F36529" w:rsidP="001C6C27">
      <w:r w:rsidRPr="00D669F1">
        <w:rPr>
          <w:rStyle w:val="italicus"/>
        </w:rPr>
        <w:t>Bíblia</w:t>
      </w:r>
      <w:r w:rsidR="00814C0C" w:rsidRPr="00D669F1">
        <w:rPr>
          <w:rStyle w:val="italicus"/>
        </w:rPr>
        <w:t xml:space="preserve"> </w:t>
      </w:r>
      <w:r w:rsidRPr="00D669F1">
        <w:rPr>
          <w:rStyle w:val="italicus"/>
        </w:rPr>
        <w:t>párvula</w:t>
      </w:r>
      <w:r w:rsidR="00814C0C" w:rsidRPr="00B679AE">
        <w:rPr>
          <w:rStyle w:val="italicus"/>
        </w:rPr>
        <w:t xml:space="preserve"> ad usum </w:t>
      </w:r>
      <w:r w:rsidRPr="00B679AE">
        <w:rPr>
          <w:rStyle w:val="italicus"/>
        </w:rPr>
        <w:t>studiósæ</w:t>
      </w:r>
      <w:r w:rsidR="00814C0C" w:rsidRPr="00B679AE">
        <w:rPr>
          <w:rStyle w:val="italicus"/>
        </w:rPr>
        <w:t xml:space="preserve"> </w:t>
      </w:r>
      <w:r w:rsidRPr="00B679AE">
        <w:rPr>
          <w:rStyle w:val="italicus"/>
        </w:rPr>
        <w:t>juventútis</w:t>
      </w:r>
      <w:r w:rsidR="00814C0C" w:rsidRPr="00B679AE">
        <w:rPr>
          <w:rStyle w:val="italicus"/>
        </w:rPr>
        <w:t xml:space="preserve"> </w:t>
      </w:r>
      <w:r w:rsidRPr="00B679AE">
        <w:rPr>
          <w:rStyle w:val="italicus"/>
        </w:rPr>
        <w:t>adnotáta</w:t>
      </w:r>
      <w:r w:rsidR="00814C0C" w:rsidRPr="00B679AE">
        <w:rPr>
          <w:rStyle w:val="italicus"/>
        </w:rPr>
        <w:t xml:space="preserve">, et rite </w:t>
      </w:r>
      <w:r w:rsidRPr="00B679AE">
        <w:rPr>
          <w:rStyle w:val="italicus"/>
        </w:rPr>
        <w:t>approbáta</w:t>
      </w:r>
      <w:r w:rsidR="00814C0C">
        <w:t>,</w:t>
      </w:r>
      <w:r w:rsidR="00CE404A">
        <w:t xml:space="preserve"> </w:t>
      </w:r>
    </w:p>
    <w:p w:rsidR="00CE404A" w:rsidRDefault="00814C0C" w:rsidP="001C6C27">
      <w:r>
        <w:t>publié par MM. Gaume frères, 4, rue Cassette.</w:t>
      </w:r>
      <w:r w:rsidR="00CE404A">
        <w:t xml:space="preserve"> </w:t>
      </w:r>
    </w:p>
    <w:p w:rsidR="00CE404A" w:rsidRDefault="00814C0C" w:rsidP="001C6C27">
      <w:r>
        <w:t>Donné à Paris, sous le sceau de nos armes,</w:t>
      </w:r>
      <w:r w:rsidR="00CE404A">
        <w:t xml:space="preserve"> </w:t>
      </w:r>
    </w:p>
    <w:p w:rsidR="00CE404A" w:rsidRDefault="00814C0C" w:rsidP="001C6C27">
      <w:r>
        <w:t>le seing de notre Vicaire général, président,</w:t>
      </w:r>
      <w:r w:rsidR="00CE404A">
        <w:t xml:space="preserve"> </w:t>
      </w:r>
    </w:p>
    <w:p w:rsidR="00CE404A" w:rsidRDefault="00814C0C" w:rsidP="001C6C27">
      <w:r>
        <w:t xml:space="preserve">et le </w:t>
      </w:r>
      <w:r w:rsidR="00F36529">
        <w:t>contreseing</w:t>
      </w:r>
      <w:r>
        <w:t xml:space="preserve"> du membre secrétaire de notre Commission des Études,</w:t>
      </w:r>
      <w:r w:rsidR="00CE404A">
        <w:t xml:space="preserve"> </w:t>
      </w:r>
    </w:p>
    <w:p w:rsidR="00CE404A" w:rsidRDefault="00814C0C" w:rsidP="001C6C27">
      <w:r>
        <w:t>le 30 janvier 1852.</w:t>
      </w:r>
      <w:r w:rsidR="00CE404A">
        <w:t xml:space="preserve"> </w:t>
      </w:r>
    </w:p>
    <w:p w:rsidR="00CE404A" w:rsidRDefault="00CE404A" w:rsidP="001C6C27">
      <w:r>
        <w:t xml:space="preserve"> </w:t>
      </w:r>
    </w:p>
    <w:p w:rsidR="00CE404A" w:rsidRDefault="00814C0C" w:rsidP="001C6C27">
      <w:r>
        <w:t>Le Secrétaire de la Commission des Études,</w:t>
      </w:r>
      <w:r w:rsidR="00CE404A">
        <w:t xml:space="preserve"> </w:t>
      </w:r>
    </w:p>
    <w:p w:rsidR="00CE404A" w:rsidRDefault="00814C0C" w:rsidP="001C6C27">
      <w:r>
        <w:t>FLANDRIN, Chanoine honoraire.</w:t>
      </w:r>
      <w:r w:rsidR="00CE404A">
        <w:t xml:space="preserve"> </w:t>
      </w:r>
    </w:p>
    <w:p w:rsidR="00CE404A" w:rsidRDefault="00CE404A" w:rsidP="001C6C27">
      <w:r>
        <w:t xml:space="preserve"> </w:t>
      </w:r>
    </w:p>
    <w:p w:rsidR="00CE404A" w:rsidRDefault="00814C0C" w:rsidP="001C6C27">
      <w:r>
        <w:t>Le Président de la Commission des Études,</w:t>
      </w:r>
      <w:r w:rsidR="00CE404A">
        <w:t xml:space="preserve"> </w:t>
      </w:r>
    </w:p>
    <w:p w:rsidR="00CE404A" w:rsidRDefault="00814C0C" w:rsidP="001C6C27">
      <w:r>
        <w:t>L. BAUTAIN, vicaire général.</w:t>
      </w:r>
      <w:r w:rsidR="00CE404A">
        <w:t xml:space="preserve"> </w:t>
      </w:r>
    </w:p>
    <w:p w:rsidR="00CE404A" w:rsidRDefault="00CE404A" w:rsidP="001C6C27">
      <w:r>
        <w:t xml:space="preserve"> </w:t>
      </w:r>
    </w:p>
    <w:p w:rsidR="00814C0C" w:rsidRDefault="00814C0C" w:rsidP="001C6C27">
      <w:pPr>
        <w:sectPr w:rsidR="00814C0C" w:rsidSect="00107A1B">
          <w:headerReference w:type="even" r:id="rId27"/>
          <w:pgSz w:w="8840" w:h="13262" w:code="11"/>
          <w:pgMar w:top="964" w:right="680" w:bottom="567" w:left="964" w:header="397" w:footer="170" w:gutter="0"/>
          <w:cols w:space="720"/>
          <w:noEndnote/>
          <w:docGrid w:linePitch="326"/>
        </w:sectPr>
      </w:pPr>
    </w:p>
    <w:p w:rsidR="00CE404A" w:rsidRDefault="00361051" w:rsidP="00361051">
      <w:pPr>
        <w:pStyle w:val="Titre2"/>
      </w:pPr>
      <w:r>
        <w:lastRenderedPageBreak/>
        <w:t>PRÉFACE</w:t>
      </w:r>
      <w:bookmarkStart w:id="933" w:name="t200"/>
      <w:bookmarkStart w:id="934" w:name="t2p0"/>
      <w:bookmarkEnd w:id="933"/>
      <w:bookmarkEnd w:id="934"/>
      <w:r w:rsidR="00CE404A">
        <w:t xml:space="preserve"> </w:t>
      </w:r>
    </w:p>
    <w:p w:rsidR="00CE404A" w:rsidRDefault="00814C0C" w:rsidP="001C6C27">
      <w:r>
        <w:t>CHERS ENFANTS,</w:t>
      </w:r>
      <w:r w:rsidR="00CE404A">
        <w:t xml:space="preserve"> </w:t>
      </w:r>
    </w:p>
    <w:p w:rsidR="00CE404A" w:rsidRDefault="00814C0C" w:rsidP="001C6C27">
      <w:r>
        <w:t xml:space="preserve">Dans le discours placé en tête de notre premier classique, il n’a pas été possible de satisfaire pleinement votre ardente curiosité. Nous allons continuer cette tâche tout à la fois si utile pour vous et si agréable pour nous. Les deux derniers livres du Pentateuque que vous trouvez en tête de ce nouveau volume, s’appellent les </w:t>
      </w:r>
      <w:r w:rsidRPr="00B679AE">
        <w:rPr>
          <w:rStyle w:val="italicus"/>
        </w:rPr>
        <w:t>Nombres</w:t>
      </w:r>
      <w:r>
        <w:t xml:space="preserve"> et le </w:t>
      </w:r>
      <w:r w:rsidRPr="00B679AE">
        <w:rPr>
          <w:rStyle w:val="italicus"/>
        </w:rPr>
        <w:t>Deutéronome</w:t>
      </w:r>
      <w:r>
        <w:t>. Déjà vous savez pourquoi ils portent ce nom.</w:t>
      </w:r>
      <w:r w:rsidR="00CE404A">
        <w:t xml:space="preserve"> </w:t>
      </w:r>
    </w:p>
    <w:p w:rsidR="00CE404A" w:rsidRDefault="00814C0C" w:rsidP="001C6C27">
      <w:r>
        <w:t xml:space="preserve">Les </w:t>
      </w:r>
      <w:r w:rsidRPr="00B679AE">
        <w:rPr>
          <w:rStyle w:val="italicus"/>
        </w:rPr>
        <w:t>Nombres</w:t>
      </w:r>
      <w:r>
        <w:t xml:space="preserve"> commencent par le dénombrement des enfants d’Israël en état de porter les armes. Les enfants de Lévi ne sont pas compris dans ce dénombrement militaire : le Seigneur en avait fait ses propres soldats. Ils étaient exclusivement réservés pour exercer les fonctions du saint Ministère et pour avoir soin du Tabernacle. Au dénombrement succède la promulgation des règlements de police les plus sages qu’on connaisse. Il serait trop long de vous les rapporter en détail : vos savants professeurs vous les feront connaître autant qu’il sera nécessaire à votre instruction et à la satisfaction de vos légitimes désirs.</w:t>
      </w:r>
      <w:r w:rsidR="00CE404A">
        <w:t xml:space="preserve"> </w:t>
      </w:r>
    </w:p>
    <w:p w:rsidR="00CE404A" w:rsidRDefault="00814C0C" w:rsidP="001C6C27">
      <w:r>
        <w:t>Tout ce qu’il nous est possible de vous en dire, c’est que le divin législateur n’a rien négligé de ce qui peut contribuer à la paix, au bien-être, et même à la santé publique et personnelle. Nulle part vous ne trouverez une connaissance aussi parfaite des lois hygiéniques ; nulle part vous n’en trouverez une application aussi intelligente à la conservation d’un peuple placé dans les conditions et sous le climat où vivaient les Hébreux.</w:t>
      </w:r>
      <w:r w:rsidR="00CE404A">
        <w:t xml:space="preserve"> </w:t>
      </w:r>
    </w:p>
    <w:p w:rsidR="00CE404A" w:rsidRDefault="00814C0C" w:rsidP="001C6C27">
      <w:r>
        <w:t>À mesure que ces choses vous seront enseignées, votre jeune cœur bénira avec effusion la bonté paternelle, je dis mal, la tendresse maternelle du Seigneur pour les brebis de son héritage. Ainsi, afin de prévenir des malheurs, trop fréquents même parmi nous, le divin législateur établit six villes de refuge. Ces villes étaient un asile sacré pour l’homme qui, par mégarde, avait donné la mort à un autre homme.</w:t>
      </w:r>
      <w:r w:rsidR="001822CB">
        <w:t xml:space="preserve"> </w:t>
      </w:r>
      <w:r>
        <w:t>Tant qu’il restait dans la ville, le meurtrier involontaire était en sûreté.</w:t>
      </w:r>
      <w:r w:rsidR="00CE404A">
        <w:t xml:space="preserve"> </w:t>
      </w:r>
    </w:p>
    <w:p w:rsidR="00CE404A" w:rsidRDefault="00814C0C" w:rsidP="001C6C27">
      <w:r>
        <w:t>« Si quelqu’un, dit le Seigneur, a tué par hasard et non par un mouvement de haine et d’inimitié, et que cela se prouve devant le peuple ; après que la cause du meurtre aura été agitée entre celui qui aura frappé et les parents du mort, il sera délivré, comme étant innocent, de la main du vengeur, et ramené par sentence dans la même ville où il s’était réfugié (</w:t>
      </w:r>
      <w:r w:rsidRPr="00B679AE">
        <w:rPr>
          <w:rStyle w:val="italicus"/>
        </w:rPr>
        <w:t>Num XXXV, 14-22</w:t>
      </w:r>
      <w:r>
        <w:t>). »</w:t>
      </w:r>
      <w:r w:rsidR="00CE404A">
        <w:t xml:space="preserve"> </w:t>
      </w:r>
    </w:p>
    <w:p w:rsidR="00CE404A" w:rsidRDefault="00814C0C" w:rsidP="001C6C27">
      <w:r>
        <w:t xml:space="preserve">« Ne point punir un homicide arrivé par </w:t>
      </w:r>
      <w:r w:rsidRPr="00B679AE">
        <w:rPr>
          <w:rStyle w:val="italicus"/>
        </w:rPr>
        <w:t>cas fortuit</w:t>
      </w:r>
      <w:r>
        <w:t xml:space="preserve"> et jugé tel par arrêt, c’est la maxime de tous les peuples civilisés ; mais obliger, sous peine de mort, celui qui l’a commis, quoique involontairement, à ne point sortir de </w:t>
      </w:r>
      <w:r>
        <w:lastRenderedPageBreak/>
        <w:t>la ville où il s’était réfugié, c’est une précaution dont on ne saurait trop admirer la sagesse. Un usage ancien, et qui avait force de loi du temps de Moïse, autorisait, en cas de meurtre, le plus proche parent à venger le sang du mort dans le sang du meurtrier. Cet usage, vous le comprenez, pouvait avoir les plus funestes suites.</w:t>
      </w:r>
      <w:r w:rsidR="00CE404A">
        <w:t xml:space="preserve"> </w:t>
      </w:r>
    </w:p>
    <w:p w:rsidR="00CE404A" w:rsidRDefault="00814C0C" w:rsidP="001C6C27">
      <w:r>
        <w:t>Le parent, aveuglé par le ressentiment, pouvait confondre l’homicide innocent avec le coupable. Moïse, par ces lois, soustrait à la vue des parents du mort un objet dont la présence pouvait aigrir leur douleur, réveiller en eux des sentiments de vengeance, occasionner peut-être de nouveaux meurtres et entretenir des haines héréditaires dans les familles. D’un autre côté, en même temps qu’il sauve un innocent, il lui apprend, par l’espèce d’exil auquel il le condamne, qu’on ne peut trop faire pour prévenir de pareils malheurs. » (</w:t>
      </w:r>
      <w:r w:rsidRPr="00B679AE">
        <w:rPr>
          <w:rStyle w:val="italicus"/>
        </w:rPr>
        <w:t>Bible commentée, Sionnet, T. III, p. 422</w:t>
      </w:r>
      <w:r>
        <w:t>) Vous apprendrez avec joie que l’Église votre mère, toujours si bien inspirée, avait aussi établi le droit d’asile.</w:t>
      </w:r>
      <w:r w:rsidR="00CE404A">
        <w:t xml:space="preserve"> </w:t>
      </w:r>
    </w:p>
    <w:p w:rsidR="00CE404A" w:rsidRDefault="00814C0C" w:rsidP="001C6C27">
      <w:r>
        <w:t xml:space="preserve">Si le livre des </w:t>
      </w:r>
      <w:r w:rsidRPr="00B679AE">
        <w:rPr>
          <w:rStyle w:val="italicus"/>
        </w:rPr>
        <w:t>Nombres</w:t>
      </w:r>
      <w:r>
        <w:t xml:space="preserve"> est plein d’intérêt par les faits qu’il raconte et par les lois qu’il renferme, il ne l’est pas moins par les instructions salutaires qu’il vous donne. Vous voyez dans l’ordre que le Seigneur établit pour les marches et pour les campements de l’armée d’Israël, une image de celui qui règne dans l’Église, justement comparée à une armée rangée en bataille. Les différentes stations par lesquelles Dieu conduit son peuple, sont une belle et consolante figure des différentes épreuves par lesquelles il fait passer ses saints sur la terre. Moïse et Aaron, qui meurent sans faire entrer les Israélites dans la Terre promise, vous représentent l’impuissance de la loi ancienne pour faire entrer les hommes dans le ciel, et vous apprennent que ce glorieux privilège est réservé à notre Seigneur, figuré par Josué. En effet, c’est notre Seigneur qui, après avoir fait passer les enfants de Dieu par les eaux du baptême, figurées par celles du Jourdain, les met en possession de la Jérusalem du ciel. Vous voyez, chers enfants, qu’à la différence des auteurs profanes, les livres sacrés, tout en vous apprenant le latin, enrichissent votre esprit des connaissances les plus précieuses et déposent dans votre cœur le germe de toutes les vertus.</w:t>
      </w:r>
      <w:r w:rsidR="00CE404A">
        <w:t xml:space="preserve"> </w:t>
      </w:r>
    </w:p>
    <w:p w:rsidR="00CE404A" w:rsidRDefault="00814C0C" w:rsidP="001C6C27">
      <w:r>
        <w:t xml:space="preserve">Ces mêmes avantages, vous les trouvez dans le </w:t>
      </w:r>
      <w:r w:rsidRPr="00B679AE">
        <w:rPr>
          <w:rStyle w:val="italicus"/>
        </w:rPr>
        <w:t>Deutéronome</w:t>
      </w:r>
      <w:r>
        <w:t>. La nécessité d’être court nous force à ne vous donner qu’un faible extrait de ce livre divin. Néanmoins nous allons vous le faire connaître en peu de mots, afin de ne laisser aucune lacune dans la connaissance du Code sacré.</w:t>
      </w:r>
      <w:r w:rsidR="00CE404A">
        <w:t xml:space="preserve"> </w:t>
      </w:r>
    </w:p>
    <w:p w:rsidR="00CE404A" w:rsidRDefault="00814C0C" w:rsidP="001C6C27">
      <w:r>
        <w:t xml:space="preserve">Le </w:t>
      </w:r>
      <w:r w:rsidRPr="00B679AE">
        <w:rPr>
          <w:rStyle w:val="italicus"/>
        </w:rPr>
        <w:t>Deutéronome</w:t>
      </w:r>
      <w:r>
        <w:t xml:space="preserve"> ou </w:t>
      </w:r>
      <w:r w:rsidRPr="00B679AE">
        <w:rPr>
          <w:rStyle w:val="italicus"/>
        </w:rPr>
        <w:t>seconde loi</w:t>
      </w:r>
      <w:r>
        <w:t xml:space="preserve">, comprend, comme vous le savez, les lois promulguées antérieurement. Moïse les rapporte dans ce livre avec des explications et des additions en faveur de ceux qui n’étaient pas nés, ou en âge de raison lorsqu’elles furent données la première fois. Le détail de ces lois est ravissant à étudier. Tout est prévu, tout est réglé avec une sagesse infinie. Bien différentes des codes païens, qui ne sont guère que le </w:t>
      </w:r>
      <w:r>
        <w:lastRenderedPageBreak/>
        <w:t>code de la tyrannie et trop souvent de l’immoralité, ces lois saintes vous montrent la justice, l’équité, la charité, la miséricorde se donnant constamment la main pour faire, comme des sœurs inséparables, le bonheur du peuple qui vit sous leur empire. En voici quelques exemples, ils suffisent pour vous montrer toute la différence qui existe entre les lois des Grecs et des Romains, qu’une éducation anormale prend un soin jaloux de nous faire admirer, et les lois d’Israël dont cette même éducation prend à tache de ne pas dire un seul mot.</w:t>
      </w:r>
      <w:r w:rsidR="00CE404A">
        <w:t xml:space="preserve"> </w:t>
      </w:r>
    </w:p>
    <w:p w:rsidR="00CE404A" w:rsidRDefault="00814C0C" w:rsidP="001C6C27">
      <w:r>
        <w:t>Vous saurez donc, chers enfants, que la loi romaine autorisait le créancier, non-seulement à jeter son débiteur dans les fers, non-seulement à le vendre, lui, sa femme et ses enfants, mais encore à le mettre à mort s’il était décidément insolvable. La loi mosaïque ne permet rien de pareil. Au contraire, afin de prévenir toute vexation, toute violence, elle dit : « Si le créancier veut prendre des gages de son débiteur, il ne pourra entrer dans sa maison, mais il attendra devant la porte que le débiteur lui apporte quelque chose. Il ne pourra prendre en même temps les deux meules qui servent à moudre le blé, ni l’habit de la veuve. S’il prend un habit ou une couverture, il doit la rendre au soir, afin que son frère ait de quoi se couvrir pendant la nuit. Que les riches ne refusent pas de prêter aux pauvres, sous prétexte qu’ils ne tirent point de profit de leur prêt ; que les Hébreux s’</w:t>
      </w:r>
      <w:r w:rsidR="00F36529">
        <w:t>entraident</w:t>
      </w:r>
      <w:r>
        <w:t xml:space="preserve"> si bien qu’il n’y ait point de pauvres dans Israël (</w:t>
      </w:r>
      <w:r w:rsidRPr="00B679AE">
        <w:rPr>
          <w:rStyle w:val="italicus"/>
        </w:rPr>
        <w:t>Deut. XV, 4, etc</w:t>
      </w:r>
      <w:r>
        <w:t>.). »</w:t>
      </w:r>
      <w:r w:rsidR="00CE404A">
        <w:t xml:space="preserve"> </w:t>
      </w:r>
    </w:p>
    <w:p w:rsidR="00CE404A" w:rsidRDefault="00814C0C" w:rsidP="001C6C27">
      <w:r>
        <w:t xml:space="preserve">Quant aux pauvres, ils étaient, chez les païens, un objet de mépris et de répulsion qui allait jusqu’à la barbarie : les laisser mourir de misère et de faim était chose indifférente. Tout étranger était regardé comme un ennemi : le mot </w:t>
      </w:r>
      <w:r w:rsidRPr="00B679AE">
        <w:rPr>
          <w:rStyle w:val="italicus"/>
        </w:rPr>
        <w:t>hostis</w:t>
      </w:r>
      <w:r>
        <w:t xml:space="preserve"> servait à désigner l’un et l’autre. Voyez ce qu’ils étaient aux yeux du législateur hébreu. « Que dans la moisson ou dans la vendange, dit-il, on ne soit pas si exact à ramasser les épis et à cueillir les grappes, qu’il n’en reste rien aux pauvres qui vont après les moissonneurs et les vendangeurs ; qu’on ne retourne pas quérir une gerbe oubliée dans le champ ; que dans les repas de religion on n’oublie ni le pauvre, ni l’étranger, ni la veuve, l’orphelin et le lévite. » (</w:t>
      </w:r>
      <w:r w:rsidRPr="00B679AE">
        <w:rPr>
          <w:rStyle w:val="italicus"/>
        </w:rPr>
        <w:t>Deut. XII, 12, etc</w:t>
      </w:r>
      <w:r>
        <w:t>.)</w:t>
      </w:r>
      <w:r w:rsidR="00CE404A">
        <w:t xml:space="preserve"> </w:t>
      </w:r>
    </w:p>
    <w:p w:rsidR="00CE404A" w:rsidRDefault="00814C0C" w:rsidP="001C6C27">
      <w:r>
        <w:t xml:space="preserve">Et l’esclave ! le pauvre esclave maltraité, vendu, tué, jeté aux bêtes comme une vile pâture, et cela sans autre motif que le caprice de son maître ; l’esclave fugitif surtout, qui chez les Romains n’avait d’autre perspective que les lions et les ours de l’amphithéâtre, chargés de le dévorer aux applaudissements de tout le peuple, qu’est-il aux yeux du Dieu d’Israël ? « Vous ne livrerez point, dit-il, l’esclave à son maître, quand </w:t>
      </w:r>
      <w:r w:rsidRPr="00B679AE">
        <w:rPr>
          <w:rStyle w:val="italicus"/>
        </w:rPr>
        <w:t>maltraité par lui injustement</w:t>
      </w:r>
      <w:r>
        <w:t>, il se sera réfugié vers vous ; il demeurera parmi vous, où il lui plaira, et il trouvera le repos et la sûreté dans quelqu’une de vos villes, sans que vous lui fassiez aucune peine. » (</w:t>
      </w:r>
      <w:r w:rsidRPr="00B679AE">
        <w:rPr>
          <w:rStyle w:val="italicus"/>
        </w:rPr>
        <w:t>Deut. XXIII, 6-7</w:t>
      </w:r>
      <w:r>
        <w:t>)</w:t>
      </w:r>
      <w:r w:rsidR="00CE404A">
        <w:t xml:space="preserve"> </w:t>
      </w:r>
    </w:p>
    <w:p w:rsidR="00CE404A" w:rsidRDefault="00814C0C" w:rsidP="001C6C27">
      <w:r>
        <w:lastRenderedPageBreak/>
        <w:t>L’étranger est surtout fort recommandé aux Hébreux : « Ayez soin de l’étranger, dit le divin législateur, puisque vous avez été vous-mêmes étrangers dans l’Égypte, et que vous savez quels sont les sentiments des étrangers hors de leurs pays. » (</w:t>
      </w:r>
      <w:r w:rsidRPr="00B679AE">
        <w:rPr>
          <w:rStyle w:val="italicus"/>
        </w:rPr>
        <w:t>Deut. X, 18, etc</w:t>
      </w:r>
      <w:r>
        <w:t>.)</w:t>
      </w:r>
      <w:r w:rsidR="00CE404A">
        <w:t xml:space="preserve"> </w:t>
      </w:r>
    </w:p>
    <w:p w:rsidR="00CE404A" w:rsidRDefault="00814C0C" w:rsidP="001C6C27">
      <w:r>
        <w:t>Enfin, tandis que les moralistes païens autorisent la vengeance, Moïse veut que les Israélites aiment et secourent leurs ennemis ; qu’ils évitent la vengeance et qu’ils la réservent à Dieu : « Si vous voyez l’animal de votre frère tomber sous la charge, vous l’aiderez à le relever ; si vous trouvez son bétail égaré, vous le retirerez dans votre maison. » (</w:t>
      </w:r>
      <w:r w:rsidRPr="00B679AE">
        <w:rPr>
          <w:rStyle w:val="italicus"/>
        </w:rPr>
        <w:t>Deut. XXII, 18, etc</w:t>
      </w:r>
      <w:r>
        <w:t>.)</w:t>
      </w:r>
      <w:r w:rsidR="00CE404A">
        <w:t xml:space="preserve"> </w:t>
      </w:r>
    </w:p>
    <w:p w:rsidR="00CE404A" w:rsidRDefault="00814C0C" w:rsidP="001C6C27">
      <w:r>
        <w:t xml:space="preserve">Les petits animaux eux-mêmes ne sont point oubliés dans ce code du Père de tout ce qui respire : « Si marchant dans un chemin, dit le Seigneur, vous trouvez sur un arbre ou à terre le nid d’un oiseau et la mère sur ses petits, vous la laisserez aller, afin que, </w:t>
      </w:r>
      <w:r w:rsidRPr="00B679AE">
        <w:rPr>
          <w:rStyle w:val="italicus"/>
        </w:rPr>
        <w:t>vous accoutumant, par ces actes de piété et de miséricorde, à l’exercer envers vos frères</w:t>
      </w:r>
      <w:r>
        <w:t>, vous soyez heureux et que vous viviez longtemps. » (</w:t>
      </w:r>
      <w:r w:rsidRPr="00B679AE">
        <w:rPr>
          <w:rStyle w:val="italicus"/>
        </w:rPr>
        <w:t>Deut. XXII, 15-16</w:t>
      </w:r>
      <w:r>
        <w:t>) Jugez, par ces quelques exemples, de l’esprit qui règne dans cette admirable législation, et que votre plus grand désir soit d’y conformer votre conduite, suivant les règles de la prudence chrétienne.</w:t>
      </w:r>
      <w:r w:rsidR="00CE404A">
        <w:t xml:space="preserve"> </w:t>
      </w:r>
    </w:p>
    <w:p w:rsidR="00CE404A" w:rsidRDefault="00814C0C" w:rsidP="001C6C27">
      <w:r>
        <w:t>Maintenant que vous avez lu les charmantes histoires contenues dans les cinq livres de Moïse, que vous avez fait connaissance avec les patriarches, passé la mer Rouge et voyagé dans le désert avec les Israélites, il vous reste à suivre le peuple choisi dans la Terre promise, où d’autres merveilles vous attendent. Pour les étudier avec plus de plaisir et d’utilité, il est bon que vous connaissiez d’abord le pays qui en fut le théâtre.</w:t>
      </w:r>
      <w:r w:rsidR="00CE404A">
        <w:t xml:space="preserve"> </w:t>
      </w:r>
    </w:p>
    <w:p w:rsidR="00CE404A" w:rsidRDefault="00814C0C" w:rsidP="001C6C27">
      <w:r>
        <w:t>Ce pays, à jamais célèbre, est situé en Asie ; il a environ soixante lieues du Midi au Nord, et quatre-vingts du Levant au Couchant. Au Levant et au Midi, il est borné par une longue chaîne de montagnes qui le séparent des déserts de l’Arabie, dont elles arrêtent et tempèrent l’air brûlant. La mer Méditerranée, qui le baigne à l’Occident, lui envoie ses brises rafraîchissantes. Au Nord, il est fermé par le mont Liban. Cette superbe masse de montagnes, partagée en six plateaux ou gradins, oppose une barrière impénétrable aux vents glacés du Septentrion.</w:t>
      </w:r>
      <w:r w:rsidR="00CE404A">
        <w:t xml:space="preserve"> </w:t>
      </w:r>
    </w:p>
    <w:p w:rsidR="00CE404A" w:rsidRDefault="00814C0C" w:rsidP="001C6C27">
      <w:r>
        <w:t xml:space="preserve">L’intérieur du pays était si fertile, que l’Écriture dit souvent que le lait et le miel en découlent. Tous les genres de culture y réussissent. Les pentes, doucement inclinées de nombreuses montagnes, se prêtent merveilleusement à la culture de la vigne, de l’olivier et des arbres à fruits. Dans les vallées, le bétail trouve d’excellents pâturages, et le blé, l’orge, les céréales de différentes espèces, un sol et une température à souhait. Cette alternative de collines et de vallons donne lieu à de nombreux torrents, nécessaires pour arroser le pays qui n’a d’autre fleuve que le </w:t>
      </w:r>
      <w:r>
        <w:lastRenderedPageBreak/>
        <w:t>Jourdain. Les pluies y sont rares, mais réglées ; elles tombent avec abondance au printemps et en automne : c’est ce que, dans leur beau langage, les livres saints appellent la pluie du matin et la pluie du soir, regardant l’année comme un jour. En été de copieuses rosées suppléent à la rareté des pluies.</w:t>
      </w:r>
      <w:r w:rsidR="00CE404A">
        <w:t xml:space="preserve"> </w:t>
      </w:r>
    </w:p>
    <w:p w:rsidR="00CE404A" w:rsidRDefault="00814C0C" w:rsidP="001C6C27">
      <w:r>
        <w:t xml:space="preserve">Quant au pays lui-même, il a porté plusieurs noms. Il fut d’abord appelé </w:t>
      </w:r>
      <w:r w:rsidRPr="00B679AE">
        <w:rPr>
          <w:rStyle w:val="italicus"/>
        </w:rPr>
        <w:t>Terre de Chanaan</w:t>
      </w:r>
      <w:r>
        <w:t xml:space="preserve">, parce que les premiers qui l’habitèrent après le déluge, furent les descendants de ce petit-fils de Noé. Lorsque Dieu eut promis à Abraham de lui en donner la possession, et d’y établir le peuple choisi pour conserver la vraie religion jusqu’à l’avènement du Messie, ce pays prit le nom de </w:t>
      </w:r>
      <w:r w:rsidRPr="00B679AE">
        <w:rPr>
          <w:rStyle w:val="italicus"/>
        </w:rPr>
        <w:t>Terre promise</w:t>
      </w:r>
      <w:r>
        <w:t xml:space="preserve">. Il porta ensuite le nom de </w:t>
      </w:r>
      <w:r w:rsidRPr="00B679AE">
        <w:rPr>
          <w:rStyle w:val="italicus"/>
        </w:rPr>
        <w:t>Judée</w:t>
      </w:r>
      <w:r>
        <w:t xml:space="preserve"> ; soit parce que la tribu de Juda fut toujours la plus puissante des douze tribus d’Israël, soit parce que Jérusalem, la capitale du pays, était située dans le territoire de cette tribu, soit parce qu’après la captivité de Babylone, la plupart de ceux qui revinrent dans la terre de leurs aïeux, étaient de la tribu de Juda. Les Romains lui donnèrent le nom de </w:t>
      </w:r>
      <w:r w:rsidRPr="00B679AE">
        <w:rPr>
          <w:rStyle w:val="italicus"/>
        </w:rPr>
        <w:t>Palestine</w:t>
      </w:r>
      <w:r>
        <w:t xml:space="preserve">, à cause des Palestins ou Philistins qui habitaient sur les côtes occidentales, et que le commerce leur fit connaître avant les Juifs. Enfin, depuis la venue de notre Seigneur, les Chrétiens l’appellent, à juste raison, la </w:t>
      </w:r>
      <w:r w:rsidRPr="00B679AE">
        <w:rPr>
          <w:rStyle w:val="italicus"/>
        </w:rPr>
        <w:t>Terre sainte</w:t>
      </w:r>
      <w:r>
        <w:t> : nom sacré qui rappelle et les mystères accomplis et les souffrances endurées par le Fils de Dieu en personne pour le salut du monde.</w:t>
      </w:r>
      <w:r w:rsidR="00CE404A">
        <w:t xml:space="preserve"> </w:t>
      </w:r>
    </w:p>
    <w:p w:rsidR="00CE404A" w:rsidRDefault="00814C0C" w:rsidP="001C6C27">
      <w:r>
        <w:t xml:space="preserve">Conquise par les Romains, la Judée devint, après différentes révolutions, une province dépendante de la Syrie, dont le gouverneur avait sous ses ordres le </w:t>
      </w:r>
      <w:r w:rsidRPr="00B679AE">
        <w:rPr>
          <w:rStyle w:val="italicus"/>
        </w:rPr>
        <w:t>Président</w:t>
      </w:r>
      <w:r>
        <w:t xml:space="preserve"> ou </w:t>
      </w:r>
      <w:r w:rsidRPr="00B679AE">
        <w:rPr>
          <w:rStyle w:val="italicus"/>
        </w:rPr>
        <w:t>Procureur</w:t>
      </w:r>
      <w:r>
        <w:t xml:space="preserve"> de la Judée. C’est ce qui explique l’intervention de Cyrinus ou Quirinus dans le dénombrement général qui fut fait sous Auguste, et qui conduisit la Sainte-Famille à Bethléem, où, suivant les Prophètes, le Messie devait prendre naissance. À la chute de l’Empire romain, les Musulmans s’emparèrent de ce pays, qui leur fut enlevé par les Croisades, et qui devint un royaume connu sous le nom de </w:t>
      </w:r>
      <w:r w:rsidRPr="00B679AE">
        <w:rPr>
          <w:rStyle w:val="italicus"/>
        </w:rPr>
        <w:t>royaume de Jérusalem</w:t>
      </w:r>
      <w:r>
        <w:t>. Malheureusement la domination des Chrétiens ne dura pas même un siècle. Retombée au pouvoir des Sarrasins, la Terre sainte est encore aujourd’hui sous la dépendance des Turcs.</w:t>
      </w:r>
      <w:r w:rsidR="00CE404A">
        <w:t xml:space="preserve"> </w:t>
      </w:r>
    </w:p>
    <w:p w:rsidR="00CE404A" w:rsidRDefault="00814C0C" w:rsidP="001C6C27">
      <w:r>
        <w:t xml:space="preserve">Lorsque les Hébreux, conduits par Josué, s’emparèrent de la Terre promise, elle était occupée par sept nations puissantes dont il est important que vous connaissiez les noms. En vous enseignant les auteurs profanes, on a grand soin de vous faire la nomenclature des petits peuples, ou plutôt des peuplades que les Romains chassèrent du Latium, ou qu’ils soumirent à leur empire, ou qu’ils exterminèrent par des guerres souvent injustes. Nous nommons par cœur les Eques, les Volsques, les Rutules, les Sabins, les Étrusques, les Samnites. Le rôle de ces nations tient, dans l’histoire, une bien moindre place que celui des peuples chassés justement de la Palestine par les armées victorieuses du peuple de Dieu. Voici leurs </w:t>
      </w:r>
      <w:r>
        <w:lastRenderedPageBreak/>
        <w:t xml:space="preserve">noms : les Chananéens proprement dits, les </w:t>
      </w:r>
      <w:r w:rsidR="00127076">
        <w:t>Phérézéens</w:t>
      </w:r>
      <w:r>
        <w:t xml:space="preserve">, les Hévéens, les Gergéséens, les </w:t>
      </w:r>
      <w:r w:rsidR="00127076">
        <w:t>Héthéens</w:t>
      </w:r>
      <w:r>
        <w:t>, les Jébuséens, les Amorrhéens. Tous ces peuples étaient issus des différents fils de Chanaan dont ils portent les noms. Chaque nation n’obéissait pas à un seul prince : à l’arrivée des Israélites, on voit figurer parmi elles trente-cinq rois.</w:t>
      </w:r>
      <w:r w:rsidR="00CE404A">
        <w:t xml:space="preserve"> </w:t>
      </w:r>
    </w:p>
    <w:p w:rsidR="00CE404A" w:rsidRDefault="00814C0C" w:rsidP="001C6C27">
      <w:r>
        <w:t>Passons maintenant à la révolution qui eut lieu dans leur pays à l’entrée des Israélites : c’est peut-être le plus grand événement consigné dans l’histoire. D’un côté, un peuple entier, très-nombreux, très-puissant, fatiguant depuis plusieurs siècles, par des crimes abominables la justice divine, condamné, enfin, à une ruine totale ; d’autre part, ce peuple subitement attaqué par une armés de six cents mille combattants, à la tête desquels marche un général favorisé de Dieu, établi de sa main, revêtu de son autorité, exécuteur de ses ordres ; qui commande aux astres et aux éléments, devenus ses dociles auxiliaires, pour exterminer les ennemis du Tout-Puissant. Le Seigneur lui-même, déployant la force de son bras contre les Chananéens, répandant la frayeur dans leurs armées, endurcissant leurs cœurs, fermant les yeux à leurs plus pressants intérêts, permettant qu’ils combattent pour les livrer entre les mains de son peuple, les dévouant à l’anathème et ordonnant qu’on n’épargne personne.</w:t>
      </w:r>
      <w:r w:rsidR="00CE404A">
        <w:t xml:space="preserve"> </w:t>
      </w:r>
    </w:p>
    <w:p w:rsidR="00CE404A" w:rsidRDefault="00814C0C" w:rsidP="001C6C27">
      <w:r>
        <w:t>Telles sont, chers enfants, les puissances opposées qui prennent part au formidable événement, dont vous allez étudier le dramatique récit. Afin de trouver le Seigneur toujours équitable et miséricordieux, même dans ses châtiments les plus sévères, souvenez-vous, d’abord, que les Chananéens avaient eu tous les moyens de se convertir. Ils n’ignoraient pas la véritable religion : Melchisédech, Abraham, Isaac et Jacob la leur avaient assez fait connaître. Les avertissements ne leur avaient pas manqué : depuis quatre siècles, ils étaient instruits du sort qui les menaçait ; depuis quarante ans la vengeance du Ciel, sortie de l’Égypte, levait le glaive contre eux. Les Égyptiens frappés de plaies horribles, puis engloutis dans les flots ; les Israélites nourris par la manne du désert, conduits et ombragés par la nuée ; le Jourdain reculant à leur approche ; les murs de Jéricho se renversant ; voilà certes qui parlait assez haut. (</w:t>
      </w:r>
      <w:r w:rsidRPr="00B679AE">
        <w:rPr>
          <w:rStyle w:val="italicus"/>
        </w:rPr>
        <w:t>Histoire universelle de l’Église, T. 1, p. 521</w:t>
      </w:r>
      <w:r>
        <w:t>)</w:t>
      </w:r>
      <w:r w:rsidR="00CE404A">
        <w:t xml:space="preserve"> </w:t>
      </w:r>
    </w:p>
    <w:p w:rsidR="00CE404A" w:rsidRDefault="00814C0C" w:rsidP="001C6C27">
      <w:r>
        <w:t xml:space="preserve">Souvenez-vous, ensuite, que Dieu permit à une partie de ces nations coupables d’échapper à la destruction. Longtemps d’avance, il avait lui-même annoncé cette dernière marque de longanimité : « J’enverrai, dit-il à Moïse, ma frayeur devant vous, je remplirai de trouble tout le peuple dans </w:t>
      </w:r>
      <w:r>
        <w:lastRenderedPageBreak/>
        <w:t>le pays duquel vous entrerez ; j’enverrai des guêpes</w:t>
      </w:r>
      <w:r>
        <w:rPr>
          <w:rStyle w:val="FootnoteReference"/>
        </w:rPr>
        <w:footnoteReference w:id="8"/>
      </w:r>
      <w:r>
        <w:t xml:space="preserve">, qui chasseront les Hévéens, les </w:t>
      </w:r>
      <w:r w:rsidR="00127076">
        <w:t>Chananéens</w:t>
      </w:r>
      <w:r>
        <w:t xml:space="preserve"> et les </w:t>
      </w:r>
      <w:r w:rsidR="00127076">
        <w:t>Héthéens</w:t>
      </w:r>
      <w:r>
        <w:t xml:space="preserve"> avant que vous entriez. Je ne les chasserai pas tous en une seule année, de peur que la terre ne soit réduite en solitude ; je les chasserai peu à peu, jusqu’à ce que vous soyez multipliés… Et vous l’avez fait, Seigneur, afin de donner à ces peuples impies le temps de se reconnaître et de faire pénitence. » (</w:t>
      </w:r>
      <w:r w:rsidRPr="00B679AE">
        <w:rPr>
          <w:rStyle w:val="italicus"/>
        </w:rPr>
        <w:t>Exode, XXXIII, 29 ; Sagesse, XII, 8</w:t>
      </w:r>
      <w:r>
        <w:t>)</w:t>
      </w:r>
      <w:r w:rsidR="00CE404A">
        <w:t xml:space="preserve"> </w:t>
      </w:r>
    </w:p>
    <w:p w:rsidR="00CE404A" w:rsidRDefault="00814C0C" w:rsidP="001C6C27">
      <w:r>
        <w:t xml:space="preserve">Que devinrent tous ces fugitifs, tant ceux qui sortirent du pays avant l’arrivée des Israélites, que ceux qui échappèrent à leurs armes ? L’histoire la plus certaine nous apprend qu’ils gagnèrent l’Égypte, où ils vécurent quelque temps. Bientôt, étant devenus trop nombreux, ils pénétrèrent dans le centre et sur les côtés de l’Afrique, où ils bâtirent un grand nombre de villes. Leurs colonies se répandirent dans toutes ces vastes régions qui s’étendent depuis l’Égypte jusqu’au détroit de Gibraltar, appelé par les anciens les colonnes d’Hercule. Thèbes en Béotie ; Utique, Hippone en Afrique ; Gadès ou Cadix en Espagne, leur durent l’existence. Ils fondèrent aussi la ville de Tingis, aujourd’hui Tanger, en Mauritanie, dans laquelle on voyait encore, au sixième siècle, deux grandes colonnes de pierre blanche, avec cette inscription en caractères phéniciens : </w:t>
      </w:r>
      <w:r w:rsidRPr="00B679AE">
        <w:rPr>
          <w:rStyle w:val="italicus"/>
        </w:rPr>
        <w:t>Nous sommes ceux qui avons pris la fuite devant le voleur Josué, fils de Navé</w:t>
      </w:r>
      <w:r>
        <w:rPr>
          <w:rStyle w:val="FootnoteReference"/>
        </w:rPr>
        <w:footnoteReference w:id="9"/>
      </w:r>
      <w:r>
        <w:t>.</w:t>
      </w:r>
      <w:r w:rsidR="00CE404A">
        <w:t xml:space="preserve"> </w:t>
      </w:r>
    </w:p>
    <w:p w:rsidR="00CE404A" w:rsidRDefault="00814C0C" w:rsidP="001C6C27">
      <w:r>
        <w:t xml:space="preserve">Au temps de saint Augustin, les Africains, dont la langue, du reste, trahissait l’origine, se disaient issus des Chananéens ; et quand on leur demandait qui ils étaient, ils répondaient en langage phénicien : </w:t>
      </w:r>
      <w:r w:rsidRPr="00B679AE">
        <w:rPr>
          <w:rStyle w:val="italicus"/>
        </w:rPr>
        <w:t>Canani</w:t>
      </w:r>
      <w:r>
        <w:t xml:space="preserve"> ou </w:t>
      </w:r>
      <w:r w:rsidR="00127076">
        <w:t>Chananéens</w:t>
      </w:r>
      <w:r>
        <w:rPr>
          <w:rStyle w:val="FootnoteReference"/>
        </w:rPr>
        <w:footnoteReference w:id="10"/>
      </w:r>
      <w:r>
        <w:t>.</w:t>
      </w:r>
      <w:r w:rsidR="00CE404A">
        <w:t xml:space="preserve"> </w:t>
      </w:r>
    </w:p>
    <w:p w:rsidR="00CE404A" w:rsidRDefault="00814C0C" w:rsidP="001C6C27">
      <w:r>
        <w:t xml:space="preserve">L’extermination des peuples de </w:t>
      </w:r>
      <w:r w:rsidR="00127076">
        <w:t>Chanaan</w:t>
      </w:r>
      <w:r>
        <w:t xml:space="preserve"> ne révèle pas seulement à nos yeux la justice du Tout-Puissant, elle nous manifeste encore un conseil de sa sagesse. Il était décidé, dans les décrets éternels, que le Messie naîtrait du peuple juif, dans la terre promise à Abraham, et dans la petite ville de Bethléem. Pour l’accomplissement littéral de ce dessein, Dieu multiplie les prodiges sur son peuple, afin de l’amener, après quatre cents ans d’exil, aux portes de la Judée ; et, dans les crimes des Chananéens, il trouve un juste motif de débarrasser le sol, et d’en livrer la possession aux enfants d’Abraham. Malgré toutes les révolutions, vous verrez qu’il saura les y maintenir jusqu’après l’arrivée du Désiré des nations.</w:t>
      </w:r>
      <w:r w:rsidR="00CE404A">
        <w:t xml:space="preserve"> </w:t>
      </w:r>
    </w:p>
    <w:p w:rsidR="00CE404A" w:rsidRDefault="00814C0C" w:rsidP="001C6C27">
      <w:r>
        <w:lastRenderedPageBreak/>
        <w:t xml:space="preserve">Le livre de </w:t>
      </w:r>
      <w:r w:rsidRPr="00B679AE">
        <w:rPr>
          <w:rStyle w:val="italicus"/>
        </w:rPr>
        <w:t>Josué</w:t>
      </w:r>
      <w:r>
        <w:t xml:space="preserve"> vous raconte une partie de ces merveilles. Il embrasse une durée d’environ vingt-sept ans, depuis l’an du monde 1531, jusqu’à 1558.</w:t>
      </w:r>
      <w:r w:rsidR="00CE404A">
        <w:t xml:space="preserve"> </w:t>
      </w:r>
    </w:p>
    <w:p w:rsidR="00CE404A" w:rsidRDefault="00814C0C" w:rsidP="001C6C27">
      <w:r>
        <w:t xml:space="preserve">Le livre des </w:t>
      </w:r>
      <w:r w:rsidRPr="00B679AE">
        <w:rPr>
          <w:rStyle w:val="italicus"/>
        </w:rPr>
        <w:t>Juges</w:t>
      </w:r>
      <w:r>
        <w:t xml:space="preserve"> succède à celui de Josué. Il renferme une période d’environ 356 ans. Par une condescendance unique, Dieu avait voulu être lui-même le roi de son peuple. Pour le gouverner en son nom, il se choisissait des lieutenants appelés </w:t>
      </w:r>
      <w:r w:rsidRPr="00B679AE">
        <w:rPr>
          <w:rStyle w:val="italicus"/>
        </w:rPr>
        <w:t>Juges</w:t>
      </w:r>
      <w:r>
        <w:t xml:space="preserve">, c’est-à-dire gouverneurs ou magistrats suprêmes. On croit que c’est à l’imitation de cette forme de gouvernement </w:t>
      </w:r>
      <w:r w:rsidRPr="00B679AE">
        <w:t>conservée par la tradition</w:t>
      </w:r>
      <w:r>
        <w:t xml:space="preserve">, qu’il faut rapporter l’établissement des </w:t>
      </w:r>
      <w:r w:rsidRPr="00B679AE">
        <w:rPr>
          <w:rStyle w:val="italicus"/>
        </w:rPr>
        <w:t>Juges</w:t>
      </w:r>
      <w:r>
        <w:t xml:space="preserve"> chez les Tyriens ; des </w:t>
      </w:r>
      <w:r w:rsidRPr="00B679AE">
        <w:rPr>
          <w:rStyle w:val="italicus"/>
        </w:rPr>
        <w:t>Suffètes</w:t>
      </w:r>
      <w:r>
        <w:t xml:space="preserve"> chez les Carthaginois ; des </w:t>
      </w:r>
      <w:r w:rsidRPr="00B679AE">
        <w:rPr>
          <w:rStyle w:val="italicus"/>
        </w:rPr>
        <w:t>Archontes</w:t>
      </w:r>
      <w:r>
        <w:t xml:space="preserve"> chez les Athéniens ; et des </w:t>
      </w:r>
      <w:r w:rsidRPr="00B679AE">
        <w:rPr>
          <w:rStyle w:val="italicus"/>
        </w:rPr>
        <w:t>Dictateurs</w:t>
      </w:r>
      <w:r>
        <w:t xml:space="preserve"> chez les Romains.</w:t>
      </w:r>
      <w:r w:rsidR="00CE404A">
        <w:t xml:space="preserve"> </w:t>
      </w:r>
    </w:p>
    <w:p w:rsidR="00CE404A" w:rsidRDefault="00814C0C" w:rsidP="001C6C27">
      <w:r>
        <w:t>Quoi qu’il en soit, la charge des Juges, chez les Juifs, n’était pas héréditaire, ni dévolue au choix de la multitude. Dieu, qui s’était réservé le droit de les élire, ne leur donnait qu’une autorité limitée, mais néanmoins à vie. Elle s’étendait sur les affaires de la guerre et de la paix ; ils déclaraient la guerre et la faisaient au nom de la nation ; ils jugeaient les procès des particuliers avec un pouvoir souverain et absolu. Mais leur pouvoir n’allait pas jusqu’à établir de nouvelles lois, ou à imposer de nouvelles charges au peuple.</w:t>
      </w:r>
      <w:r w:rsidR="00CE404A">
        <w:t xml:space="preserve"> </w:t>
      </w:r>
    </w:p>
    <w:p w:rsidR="00CE404A" w:rsidRDefault="00814C0C" w:rsidP="001C6C27">
      <w:r>
        <w:t>Ils étaient d’ordinaire suscités de Dieu pour délivrer son peuple de la servitude dans laquelle ses prévarications l’avaient fait tomber. Il faut, en effet, que vous sachiez, chers enfants, que, malgré les bienfaits sans nombre dont ils étaient comblés, les Israélites devenaient, hélas ! comme nous, trop souvent ingrats et rebelles. Alors Dieu appelait pour les frapper les nations voisines, ou même les débris des nations infidèles, restées dans quelques coins de la Palestine. Sous le coup du châtiment, le peuple criait miséricorde, et, dans sa bonté paternelle, Dieu lui suscitait un libérateur. Vous verrez que tout instrument est bon entre ses mains. Tantôt c’est Gédéon avec 300 soldats, tantôt une simple femme, comme Débora ; d’autrefois, c’est un seul homme armé d’une mâchoire d’âne, comme Samson ; plus loin, c’est Jephté, chef obscur de bandits, qui met en fuite des armées formidables, commandées par d’habiles généraux. Comme en frappant l’Égypte de plaies miraculeuses, en ouvrant la mer Rouge et le Jourdain devant son peuple, en arrêtant le soleil à la voix de Josué, le Tout-Puissant avait voulu montrer qu’il est le créateur de la nature et le maître des éléments, afin de préserver les Israélites de l’adoration des créatures inanimées ; de même, ici, en se servant des plus faibles moyens pour humilier les nations les plus puissantes, il veut montrer qu’il est le Roi des rois, et empêcher son peuple d’imiter les gentils dans le culte idolâtrique qu’ils rendaient à leurs princes, à leurs héros et à leurs souverains.</w:t>
      </w:r>
      <w:r w:rsidR="00CE404A">
        <w:t xml:space="preserve"> </w:t>
      </w:r>
    </w:p>
    <w:p w:rsidR="00CE404A" w:rsidRDefault="00814C0C" w:rsidP="001C6C27">
      <w:r>
        <w:lastRenderedPageBreak/>
        <w:t>Vous pouvez encore, chers enfants, trouver, dans le livre des Juges, une foule d’instructions salutaires, qu’on chercherait en vain dans les auteurs profanes. C’est ici le grand avantage de l’étude de la Bible commencée dès l’enfance, et introduite par nous comme partie intégrante de votre éducation.</w:t>
      </w:r>
      <w:r w:rsidR="00CE404A">
        <w:t xml:space="preserve"> </w:t>
      </w:r>
    </w:p>
    <w:p w:rsidR="00CE404A" w:rsidRDefault="00814C0C" w:rsidP="001C6C27">
      <w:r>
        <w:t>Ainsi les nations infidèles, laissées au milieu de la nation sainte, vous montrent l’utilité des tentations par lesquelles Dieu éprouve la vertu de ses serviteurs, les tient dans la dépendance et les conserve dans l’humilité. Comme le feu éprouve l’or, ainsi la tentation éprouve l’homme : celui qui n’a pas été tenté, que sait-il ?</w:t>
      </w:r>
      <w:r w:rsidR="00CE404A">
        <w:t xml:space="preserve"> </w:t>
      </w:r>
    </w:p>
    <w:p w:rsidR="00CE404A" w:rsidRDefault="00814C0C" w:rsidP="001C6C27">
      <w:r>
        <w:t>Les signes que demande Gédéon avant de se charger de conduire Israël au combat, vous apprennent combien il est nécessaire de s’assurer de la vocation de Dieu pour travailler à son œuvre : et, dans le moyen dont Dieu se sert pour faire connaître à Gédéon ceux qu’il destine à combattre les Madianites, vous voyez en figure cette importante vérité : que pour vaincre les ennemis de votre âme qui cherchent à vous ravir le ciel, vous ne devez user qu’en passant des biens de la terre.</w:t>
      </w:r>
      <w:r w:rsidR="00CE404A">
        <w:t xml:space="preserve"> </w:t>
      </w:r>
    </w:p>
    <w:p w:rsidR="00CE404A" w:rsidRDefault="00814C0C" w:rsidP="001C6C27">
      <w:r>
        <w:t>La chute de Samson, dont le retentissement se fait encore entendre, vous dit avec quel soin vous devez fuir les compagnies dangereuses : Samson résiste à tout, excepté aux caresses de Dalila.</w:t>
      </w:r>
      <w:r w:rsidR="00CE404A">
        <w:t xml:space="preserve"> </w:t>
      </w:r>
    </w:p>
    <w:p w:rsidR="00CE404A" w:rsidRDefault="00814C0C" w:rsidP="001C6C27">
      <w:r>
        <w:t>Enfin, dans les Juifs, tour à tour fidèles et prévaricateurs, vous avez un exemple frappant de l’aveuglement incroyable et de la prodigieuse faiblesse de l’homme. En vain, une triste expérience leur avait appris combien il leur était funeste d’abandonner le Seigneur et de se livrer au culte des idoles ; en vain l’inépuisable bonté de Dieu leur avait pardonné leurs chutes nombreuses, et se montrait disposé à les pardonner encore. Ils retombent sans cesse dans l’idolâtrie, et plutôt que de faire pénitence, ils demeurent des années entières sous la cruelle domination de leurs ennemis. Apprenez, de là, que la chose la plus nécessaire et la plus difficile à l’homme, c’est de rester ferme dans le devoir, et, après s’en être écarté, de s’humilier, d’avouer sa misère et de recourir à celui qui peut l’en délivrer.</w:t>
      </w:r>
      <w:r w:rsidR="00CE404A">
        <w:t xml:space="preserve"> </w:t>
      </w:r>
    </w:p>
    <w:p w:rsidR="00CE404A" w:rsidRDefault="00814C0C" w:rsidP="001C6C27">
      <w:r>
        <w:t>Le bruit des combats, le cliquetis des armes a cessé ; voici, chers enfants, une histoire qui va délicieusement reposer votre âme. J’ai nommé l’</w:t>
      </w:r>
      <w:r w:rsidRPr="00B679AE">
        <w:rPr>
          <w:rStyle w:val="italicus"/>
        </w:rPr>
        <w:t>Histoire de Ruth</w:t>
      </w:r>
      <w:r>
        <w:t>, le plus charmant épisode qui ait été écrit dans aucune langue.</w:t>
      </w:r>
      <w:r w:rsidR="00CE404A">
        <w:t xml:space="preserve"> </w:t>
      </w:r>
    </w:p>
    <w:p w:rsidR="00CE404A" w:rsidRDefault="00814C0C" w:rsidP="001C6C27">
      <w:r>
        <w:t xml:space="preserve">Vous pouvez considérer le livre de </w:t>
      </w:r>
      <w:r w:rsidRPr="00B679AE">
        <w:rPr>
          <w:rStyle w:val="italicus"/>
        </w:rPr>
        <w:t>Ruth</w:t>
      </w:r>
      <w:r>
        <w:t xml:space="preserve"> comme une suite du livre des </w:t>
      </w:r>
      <w:r w:rsidRPr="00B679AE">
        <w:rPr>
          <w:rStyle w:val="italicus"/>
        </w:rPr>
        <w:t>Juges</w:t>
      </w:r>
      <w:r>
        <w:t xml:space="preserve"> et comme une introduction au livre des </w:t>
      </w:r>
      <w:r w:rsidRPr="00B679AE">
        <w:rPr>
          <w:rStyle w:val="italicus"/>
        </w:rPr>
        <w:t>Rois</w:t>
      </w:r>
      <w:r>
        <w:t xml:space="preserve">. Il est lié au livre des </w:t>
      </w:r>
      <w:r w:rsidRPr="00B679AE">
        <w:rPr>
          <w:rStyle w:val="italicus"/>
        </w:rPr>
        <w:t>Juges</w:t>
      </w:r>
      <w:r>
        <w:t xml:space="preserve">, parce, que l’histoire qu’il rapporte est arrivée de leur temps ; il tient au livre des </w:t>
      </w:r>
      <w:r w:rsidRPr="00B679AE">
        <w:rPr>
          <w:rStyle w:val="italicus"/>
        </w:rPr>
        <w:t>Rois</w:t>
      </w:r>
      <w:r>
        <w:t xml:space="preserve"> parce qu’on y trouve la généalogie de David, chef de la famille royale de Juda.</w:t>
      </w:r>
      <w:r w:rsidR="00CE404A">
        <w:t xml:space="preserve"> </w:t>
      </w:r>
    </w:p>
    <w:p w:rsidR="00CE404A" w:rsidRDefault="00814C0C" w:rsidP="001C6C27">
      <w:r>
        <w:lastRenderedPageBreak/>
        <w:t>Voici en peu de mots l’analyse de ce livre d’une grâce et d’une douceur inimitables. Au temps des Juge</w:t>
      </w:r>
      <w:r w:rsidR="00F36529">
        <w:t>s, un homme de Bethléem, nommé É</w:t>
      </w:r>
      <w:r>
        <w:t>limélech, quitte sa patrie pour éviter la famine qui désolait son pays. Il se retire avec sa femme Noémi et ses deux fils, Mahalon et Chélion, dans la terre de Moab. Il y meurt. Ses deux fils épousent deux Moabites, Ruth et Orpha. Ils meurent bientôt, et Noémi reste avec les deux veuves, ses belles-filles. Elle prend le parti de retourner dans son pays. Orpha reste dans sa patrie ; mais Ruth s’attache à Noémi, et ne veut point la quitter. Elles partent et arrivent ensemble à Bethléem. Pauvres, elles ne tardent pas à sentir les atteintes du besoin : Noémi est âgée, mais Ruth est jeune et laborieuse. Elle va glaner dans le champ de Booz, proche parent d’</w:t>
      </w:r>
      <w:r w:rsidR="00F36529">
        <w:t>Élimélech</w:t>
      </w:r>
      <w:r>
        <w:t>, son beau-père. Booz reçoit Ruth avec bonté, la loue de son attachement pour sa belle-mère, et prie le Seigneur de la bénir. Il la fait manger avec ses moissonneurs, auxquels il ordonne de laisser tomber des épis afin qu’elle en ramasse davantage. Ruth rapporte à Noémi trois boisseaux d’orge. Elle va par ses conseils se coucher aux pieds de Booz. Booz lui parle avec une bienveillance paternelle, et lui promet de l’épouser. Mais, pour se conformer à la loi, il propose au plus proche parent de Ruth de l’épouser. Ce parent refuse. Booz épouse Ruth qui met au monde un fils nommé Obed, aïeul de David.</w:t>
      </w:r>
      <w:r w:rsidR="00CE404A">
        <w:t xml:space="preserve"> </w:t>
      </w:r>
    </w:p>
    <w:p w:rsidR="00CE404A" w:rsidRDefault="00814C0C" w:rsidP="001C6C27">
      <w:r>
        <w:t>Dans cette histoire si gracieuse et si courte, vous trouvez, chers enfants, de nombreuses et d’importantes leçons. Avant tout, nous admirons le Dieu de bonté qui fait servir la famine dont il punit les péchés de son peuple, au salut d’une femme étrangère, assise dans les ténèbres de l’idolâtrie. Nous voyons, ensuite, cette femme choisie devenir un modèle de piété filiale. Sa foi est comparable à celle d’Abraham : elle abandonne comme lui son pays, ses parents et ses dieux, pour suivre Noémi pauvre, s’unir à son peuple et adorer son Dieu. Humble, elle ne rougit point de glaner pour se nourrir et nourrir sa belle-mère ; soumise, elle accomplit aveuglément tout ce que Noémi lui commande.</w:t>
      </w:r>
      <w:r w:rsidR="00CE404A">
        <w:t xml:space="preserve"> </w:t>
      </w:r>
    </w:p>
    <w:p w:rsidR="00CE404A" w:rsidRDefault="00814C0C" w:rsidP="001C6C27">
      <w:r>
        <w:t>Booz nous apparaît comme l’image parfaite d’un père de famille, sage, prudent et plein de charité. Il reçoit Ruth avec bonté, multiplie le fruit de son travail avec libéralité, et, par une attention délicate, il lui épargne la honte d’en être redevable à sa générosité ; il interprète favorablement toutes ses démarches, relève sa vertu, et quoiqu’elle soit pauvre, il ne rougit point de reconnaître qu’il est son parent, il ne refuse point de l’épouser, et ne diffère de lui rendre justice que le temps nécessaire pour s’acquitter lui-même de ce qu’il doit à la loi.</w:t>
      </w:r>
      <w:r w:rsidR="00CE404A">
        <w:t xml:space="preserve"> </w:t>
      </w:r>
    </w:p>
    <w:p w:rsidR="00CE404A" w:rsidRDefault="00814C0C" w:rsidP="001C6C27">
      <w:r>
        <w:t>Noémi complète ce gracieux et instructif tableau. Sagesse, prudence, charité, voilà ce qu’elle est. Tendrement dévouée à sa belle-fille, elle lui donne les plus utiles conseils, et lui procure par là un établissement avantageux qui la comble de biens, d’honneurs et de félicité.</w:t>
      </w:r>
      <w:r w:rsidR="00CE404A">
        <w:t xml:space="preserve"> </w:t>
      </w:r>
    </w:p>
    <w:p w:rsidR="00CE404A" w:rsidRDefault="00814C0C" w:rsidP="001C6C27">
      <w:r>
        <w:lastRenderedPageBreak/>
        <w:t>Au dessus de cette belle scène, le Dieu qui la dirige se montre de nouveau plein de magnificence pour récompenser celle qui en est l’héroïne : Ruth reçoit au centuple ce qu’elle a quitté. Elle a abandonné son pays, la Terre promise devient sa demeure ; ses proches, elle en trouve de plus illustres ; ses dieux, le Seigneur sera le sien. Elle a renoncé à l’espoir d’une famille, elle aura la gloire d’être l’aïeule du Messie. Écrit dans les livres saints, son nom franchira les limites de la terre de Moab et de Juda, il parviendra aux extrémités du monde, et c’est au milieu d’un concert de louanges, que les générations humaines le porteront jusqu’au seuil de l’éternité.</w:t>
      </w:r>
      <w:r w:rsidR="00CE404A">
        <w:t xml:space="preserve"> </w:t>
      </w:r>
    </w:p>
    <w:p w:rsidR="00CE404A" w:rsidRDefault="00814C0C" w:rsidP="001C6C27">
      <w:r>
        <w:t>Cette générosité plus que royale avec laquelle Dieu récompense l’humble et pieuse Ruth, vous dit assez, chers enfants, ce que vous devez attendre de sa bonté, si, renonçant à tout, vous vous attachez à son service avec une entière fidélité</w:t>
      </w:r>
      <w:r>
        <w:rPr>
          <w:rStyle w:val="FootnoteReference"/>
        </w:rPr>
        <w:footnoteReference w:id="11"/>
      </w:r>
      <w:r>
        <w:t>.</w:t>
      </w:r>
      <w:r w:rsidR="00CE404A">
        <w:t xml:space="preserve"> </w:t>
      </w:r>
    </w:p>
    <w:p w:rsidR="00CE404A" w:rsidRDefault="00814C0C" w:rsidP="001C6C27">
      <w:r>
        <w:t>Si belle qu’elle soit en elle-même, l’histoire de Ruth devient plus belle encore, quand on l’envisage au point de vue de la préparation évangélique : elle nous manifeste alors les sublimes conseils de Dieu pour la rédemption du monde. Dans Ruth, femme étrangère à la nation sainte et livrée au culte des idoles, puis incorporée au peuple juif dont elle est la gloire en lui donnant un fils de qui naîtra le Messie, enfin, devenant elle-même un modèle accompli de toutes les vertus ; il faut voir, avec les Pères, l’Église des nations appelée à la vraie foi, et formant la portion la plus glorieuse du bercail de Jésus-Christ</w:t>
      </w:r>
      <w:r>
        <w:rPr>
          <w:rStyle w:val="FootnoteReference"/>
        </w:rPr>
        <w:footnoteReference w:id="12"/>
      </w:r>
      <w:r>
        <w:t>.</w:t>
      </w:r>
      <w:r w:rsidR="00CE404A">
        <w:t xml:space="preserve"> </w:t>
      </w:r>
    </w:p>
    <w:p w:rsidR="00CE404A" w:rsidRDefault="00814C0C" w:rsidP="001C6C27">
      <w:r>
        <w:t>J. GAUME.</w:t>
      </w:r>
      <w:r w:rsidR="00CE404A">
        <w:t xml:space="preserve"> </w:t>
      </w:r>
    </w:p>
    <w:p w:rsidR="00CE404A" w:rsidRDefault="00CE404A" w:rsidP="001C6C27">
      <w:r>
        <w:t xml:space="preserve"> </w:t>
      </w:r>
    </w:p>
    <w:p w:rsidR="00814C0C" w:rsidRDefault="00814C0C" w:rsidP="001C6C27">
      <w:pPr>
        <w:sectPr w:rsidR="00814C0C" w:rsidSect="00DD7860">
          <w:headerReference w:type="even" r:id="rId28"/>
          <w:headerReference w:type="default" r:id="rId29"/>
          <w:footerReference w:type="default" r:id="rId30"/>
          <w:type w:val="oddPage"/>
          <w:pgSz w:w="8840" w:h="13262" w:code="11"/>
          <w:pgMar w:top="964" w:right="680" w:bottom="567" w:left="964" w:header="397" w:footer="170" w:gutter="0"/>
          <w:cols w:space="720"/>
          <w:noEndnote/>
          <w:docGrid w:linePitch="326"/>
        </w:sectPr>
      </w:pPr>
    </w:p>
    <w:p w:rsidR="00CE404A" w:rsidRDefault="00814C0C" w:rsidP="00361051">
      <w:pPr>
        <w:pStyle w:val="Titre2"/>
      </w:pPr>
      <w:r>
        <w:lastRenderedPageBreak/>
        <w:t>NOMBRES</w:t>
      </w:r>
      <w:bookmarkStart w:id="935" w:name="t2p1"/>
      <w:bookmarkEnd w:id="935"/>
      <w:r w:rsidR="00CE404A">
        <w:t xml:space="preserve"> </w:t>
      </w:r>
    </w:p>
    <w:p w:rsidR="00CE404A" w:rsidRDefault="00814C0C" w:rsidP="001C6C27">
      <w:pPr>
        <w:pStyle w:val="Titre3"/>
      </w:pPr>
      <w:r>
        <w:t>Leçon I.</w:t>
      </w:r>
      <w:bookmarkStart w:id="936" w:name="t201"/>
      <w:bookmarkEnd w:id="936"/>
      <w:r w:rsidR="00CE404A">
        <w:t xml:space="preserve"> </w:t>
      </w:r>
    </w:p>
    <w:p w:rsidR="00CE404A" w:rsidRDefault="00814C0C" w:rsidP="00DD7860">
      <w:pPr>
        <w:pStyle w:val="Summarium"/>
      </w:pPr>
      <w:r>
        <w:t xml:space="preserve">Moïse fait </w:t>
      </w:r>
      <w:r w:rsidR="00DD7860">
        <w:t xml:space="preserve">explorer la terre de Chanaan ; </w:t>
      </w:r>
      <w:r>
        <w:t>on en rapporte des fruits merveilleux.</w:t>
      </w:r>
      <w:r w:rsidR="00CE404A">
        <w:t xml:space="preserve"> </w:t>
      </w:r>
    </w:p>
    <w:p w:rsidR="00CE404A" w:rsidRDefault="00814C0C" w:rsidP="000F4914">
      <w:pPr>
        <w:pStyle w:val="fl"/>
      </w:pPr>
      <w:r>
        <w:t>Prof</w:t>
      </w:r>
      <w:r w:rsidR="007F75CB">
        <w:t>ectúsque</w:t>
      </w:r>
      <w:r>
        <w:t xml:space="preserve"> est p</w:t>
      </w:r>
      <w:r w:rsidR="007F75CB">
        <w:t>ópulus</w:t>
      </w:r>
      <w:r>
        <w:t xml:space="preserve"> de </w:t>
      </w:r>
      <w:r w:rsidR="00F36529">
        <w:t>Háseroth</w:t>
      </w:r>
      <w:r>
        <w:rPr>
          <w:vertAlign w:val="superscript"/>
        </w:rPr>
        <w:t>1</w:t>
      </w:r>
      <w:r>
        <w:t>, fixis tent</w:t>
      </w:r>
      <w:r w:rsidR="007F75CB">
        <w:t>óriis</w:t>
      </w:r>
      <w:r>
        <w:rPr>
          <w:vertAlign w:val="superscript"/>
        </w:rPr>
        <w:t>2</w:t>
      </w:r>
      <w:r>
        <w:t xml:space="preserve"> in </w:t>
      </w:r>
      <w:r w:rsidR="007F75CB">
        <w:t>desérto</w:t>
      </w:r>
      <w:r>
        <w:t xml:space="preserve"> </w:t>
      </w:r>
      <w:r w:rsidR="002B18DD">
        <w:t>Pharan</w:t>
      </w:r>
      <w:r>
        <w:rPr>
          <w:vertAlign w:val="superscript"/>
        </w:rPr>
        <w:t>3</w:t>
      </w:r>
      <w:r>
        <w:t> ;</w:t>
      </w:r>
      <w:r w:rsidR="00CE404A">
        <w:t xml:space="preserve"> </w:t>
      </w:r>
    </w:p>
    <w:p w:rsidR="00CE404A" w:rsidRDefault="007F75CB" w:rsidP="000F4914">
      <w:pPr>
        <w:pStyle w:val="fl"/>
      </w:pPr>
      <w:r>
        <w:t>Ibíque</w:t>
      </w:r>
      <w:r w:rsidR="00814C0C">
        <w:t xml:space="preserve"> </w:t>
      </w:r>
      <w:r>
        <w:t>locútus</w:t>
      </w:r>
      <w:r w:rsidR="00814C0C">
        <w:t xml:space="preserve"> est D</w:t>
      </w:r>
      <w:r>
        <w:t>óminus</w:t>
      </w:r>
      <w:r w:rsidR="00814C0C">
        <w:t xml:space="preserve"> ad </w:t>
      </w:r>
      <w:r w:rsidR="009E0F71">
        <w:t>Móysen</w:t>
      </w:r>
      <w:r w:rsidR="00814C0C">
        <w:t>, dicens :</w:t>
      </w:r>
      <w:r w:rsidR="00CE404A">
        <w:t xml:space="preserve"> </w:t>
      </w:r>
    </w:p>
    <w:p w:rsidR="00CE404A" w:rsidRDefault="00814C0C" w:rsidP="000F4914">
      <w:pPr>
        <w:pStyle w:val="fl"/>
      </w:pPr>
      <w:r>
        <w:t xml:space="preserve">Mitte viros qui </w:t>
      </w:r>
      <w:r w:rsidR="009E0F71">
        <w:t>consíderent</w:t>
      </w:r>
      <w:r>
        <w:t xml:space="preserve"> terram </w:t>
      </w:r>
      <w:r w:rsidR="00F36529">
        <w:t>Chánaan</w:t>
      </w:r>
      <w:r>
        <w:t xml:space="preserve"> quam </w:t>
      </w:r>
      <w:r w:rsidR="007F75CB">
        <w:t>datúrus</w:t>
      </w:r>
      <w:r>
        <w:t xml:space="preserve"> sum f</w:t>
      </w:r>
      <w:r w:rsidR="007F75CB">
        <w:t>íliis</w:t>
      </w:r>
      <w:r>
        <w:t xml:space="preserve"> Israël, s</w:t>
      </w:r>
      <w:r w:rsidR="007F75CB">
        <w:t>íngulos</w:t>
      </w:r>
      <w:r>
        <w:rPr>
          <w:vertAlign w:val="superscript"/>
        </w:rPr>
        <w:t>4</w:t>
      </w:r>
      <w:r>
        <w:t xml:space="preserve"> de s</w:t>
      </w:r>
      <w:r w:rsidR="007F75CB">
        <w:t>íngulis</w:t>
      </w:r>
      <w:r>
        <w:t xml:space="preserve"> </w:t>
      </w:r>
      <w:r w:rsidR="009E0F71">
        <w:t>tríbubus</w:t>
      </w:r>
      <w:r>
        <w:t>, ex princ</w:t>
      </w:r>
      <w:r w:rsidR="007F75CB">
        <w:t>ípibus</w:t>
      </w:r>
      <w:r>
        <w:rPr>
          <w:vertAlign w:val="superscript"/>
        </w:rPr>
        <w:t>5</w:t>
      </w:r>
      <w:r>
        <w:t>.</w:t>
      </w:r>
      <w:r w:rsidR="00CE404A">
        <w:t xml:space="preserve"> </w:t>
      </w:r>
    </w:p>
    <w:p w:rsidR="00CE404A" w:rsidRDefault="00814C0C" w:rsidP="000F4914">
      <w:pPr>
        <w:pStyle w:val="fl"/>
      </w:pPr>
      <w:r>
        <w:t xml:space="preserve">Fecit </w:t>
      </w:r>
      <w:r w:rsidR="009E0F71">
        <w:t>Móyses</w:t>
      </w:r>
      <w:r>
        <w:t xml:space="preserve"> quod D</w:t>
      </w:r>
      <w:r w:rsidR="007F75CB">
        <w:t>óminus</w:t>
      </w:r>
      <w:r>
        <w:t xml:space="preserve"> imper</w:t>
      </w:r>
      <w:r w:rsidR="007F75CB">
        <w:t>áverat</w:t>
      </w:r>
      <w:r>
        <w:t xml:space="preserve">, de </w:t>
      </w:r>
      <w:r w:rsidR="007F75CB">
        <w:t>desérto</w:t>
      </w:r>
      <w:r>
        <w:t xml:space="preserve"> </w:t>
      </w:r>
      <w:r w:rsidR="002B18DD">
        <w:t>Pharan</w:t>
      </w:r>
      <w:r>
        <w:t xml:space="preserve"> mittens </w:t>
      </w:r>
      <w:r w:rsidR="007F75CB">
        <w:t>príncipes</w:t>
      </w:r>
      <w:r>
        <w:t xml:space="preserve"> viros.</w:t>
      </w:r>
      <w:r w:rsidR="00CE404A">
        <w:t xml:space="preserve"> </w:t>
      </w:r>
    </w:p>
    <w:p w:rsidR="00CE404A" w:rsidRDefault="00814C0C" w:rsidP="000F4914">
      <w:pPr>
        <w:pStyle w:val="fl"/>
      </w:pPr>
      <w:r>
        <w:t xml:space="preserve">Misit ergo eos </w:t>
      </w:r>
      <w:r w:rsidR="009E0F71">
        <w:t>Móyses</w:t>
      </w:r>
      <w:r>
        <w:t xml:space="preserve"> ad consi</w:t>
      </w:r>
      <w:r w:rsidR="007F75CB">
        <w:t>derándam</w:t>
      </w:r>
      <w:r>
        <w:t xml:space="preserve"> terram </w:t>
      </w:r>
      <w:r w:rsidR="00F36529">
        <w:t>Chánaan</w:t>
      </w:r>
      <w:r>
        <w:t xml:space="preserve">, et dixit ad eos : </w:t>
      </w:r>
      <w:r w:rsidR="00F36529">
        <w:t>Ascéndite</w:t>
      </w:r>
      <w:r>
        <w:t xml:space="preserve"> per mer</w:t>
      </w:r>
      <w:r w:rsidR="007F75CB">
        <w:t>idiánam</w:t>
      </w:r>
      <w:r>
        <w:t xml:space="preserve"> plagam. Cumque </w:t>
      </w:r>
      <w:r w:rsidR="00AD4A7C">
        <w:t>venéritis</w:t>
      </w:r>
      <w:r>
        <w:t xml:space="preserve"> ad montes,</w:t>
      </w:r>
      <w:r w:rsidR="00CE404A">
        <w:t xml:space="preserve"> </w:t>
      </w:r>
    </w:p>
    <w:p w:rsidR="00CE404A" w:rsidRDefault="00814C0C" w:rsidP="000F4914">
      <w:pPr>
        <w:pStyle w:val="fl"/>
      </w:pPr>
      <w:r>
        <w:t>Consi</w:t>
      </w:r>
      <w:r w:rsidR="007F75CB">
        <w:t>deráte</w:t>
      </w:r>
      <w:r>
        <w:t xml:space="preserve"> terram, qualis sit : et p</w:t>
      </w:r>
      <w:r w:rsidR="007F75CB">
        <w:t>ópulum</w:t>
      </w:r>
      <w:r>
        <w:t xml:space="preserve"> qui habit</w:t>
      </w:r>
      <w:r w:rsidR="007F75CB">
        <w:t>átor</w:t>
      </w:r>
      <w:r>
        <w:t xml:space="preserve"> ejus est, utrum fortis sit an </w:t>
      </w:r>
      <w:r w:rsidR="007F75CB">
        <w:t>infírmus</w:t>
      </w:r>
      <w:r>
        <w:t> : si</w:t>
      </w:r>
      <w:r>
        <w:rPr>
          <w:vertAlign w:val="superscript"/>
        </w:rPr>
        <w:t>6</w:t>
      </w:r>
      <w:r>
        <w:t xml:space="preserve"> pauci </w:t>
      </w:r>
      <w:r w:rsidR="007F75CB">
        <w:t>número</w:t>
      </w:r>
      <w:r>
        <w:t xml:space="preserve"> an plures :</w:t>
      </w:r>
      <w:r w:rsidR="00CE404A">
        <w:t xml:space="preserve"> </w:t>
      </w:r>
    </w:p>
    <w:p w:rsidR="00CE404A" w:rsidRDefault="00814C0C" w:rsidP="000F4914">
      <w:pPr>
        <w:pStyle w:val="fl"/>
      </w:pPr>
      <w:r>
        <w:t>Ipsa terra, bona an mala</w:t>
      </w:r>
      <w:r>
        <w:rPr>
          <w:vertAlign w:val="superscript"/>
        </w:rPr>
        <w:t>7</w:t>
      </w:r>
      <w:r>
        <w:t xml:space="preserve"> : urbes quales, </w:t>
      </w:r>
      <w:r w:rsidR="007F75CB">
        <w:t>murátæ</w:t>
      </w:r>
      <w:r>
        <w:t xml:space="preserve"> an absque muris :</w:t>
      </w:r>
      <w:r w:rsidR="00CE404A">
        <w:t xml:space="preserve"> </w:t>
      </w:r>
    </w:p>
    <w:p w:rsidR="00CE404A" w:rsidRDefault="00814C0C" w:rsidP="000F4914">
      <w:pPr>
        <w:pStyle w:val="fl"/>
      </w:pPr>
      <w:r>
        <w:t xml:space="preserve">Humus, </w:t>
      </w:r>
      <w:r w:rsidR="007F75CB">
        <w:t>pinguis</w:t>
      </w:r>
      <w:r>
        <w:t xml:space="preserve"> an st</w:t>
      </w:r>
      <w:r w:rsidR="007F75CB">
        <w:t>érilis</w:t>
      </w:r>
      <w:r>
        <w:t>, ne</w:t>
      </w:r>
      <w:r w:rsidR="007F75CB">
        <w:t>morósa</w:t>
      </w:r>
      <w:r>
        <w:t xml:space="preserve"> an absque arb</w:t>
      </w:r>
      <w:r w:rsidR="007F75CB">
        <w:t>óribus</w:t>
      </w:r>
      <w:r>
        <w:t>. Confort</w:t>
      </w:r>
      <w:r w:rsidR="007F75CB">
        <w:t>ámini</w:t>
      </w:r>
      <w:r>
        <w:t xml:space="preserve">, et </w:t>
      </w:r>
      <w:r w:rsidR="007F75CB">
        <w:t>afférte</w:t>
      </w:r>
      <w:r>
        <w:t xml:space="preserve"> nobis de fr</w:t>
      </w:r>
      <w:r w:rsidR="007F75CB">
        <w:t>úctibus</w:t>
      </w:r>
      <w:r>
        <w:t xml:space="preserve"> terræ.</w:t>
      </w:r>
      <w:r w:rsidR="00CE404A">
        <w:t xml:space="preserve"> </w:t>
      </w:r>
    </w:p>
    <w:p w:rsidR="00CE404A" w:rsidRDefault="00814C0C" w:rsidP="000F4914">
      <w:pPr>
        <w:pStyle w:val="fl"/>
      </w:pPr>
      <w:r>
        <w:t>Cumque asc</w:t>
      </w:r>
      <w:r w:rsidR="007F75CB">
        <w:t>endíssent</w:t>
      </w:r>
      <w:r>
        <w:t>, explo</w:t>
      </w:r>
      <w:r w:rsidR="007F75CB">
        <w:t>ravérunt</w:t>
      </w:r>
      <w:r>
        <w:t xml:space="preserve"> terram a </w:t>
      </w:r>
      <w:r w:rsidR="007F75CB">
        <w:t>desérto</w:t>
      </w:r>
      <w:r>
        <w:t xml:space="preserve"> Sin, usque </w:t>
      </w:r>
      <w:r w:rsidR="002B18DD">
        <w:t>Rohob</w:t>
      </w:r>
      <w:r>
        <w:rPr>
          <w:vertAlign w:val="superscript"/>
        </w:rPr>
        <w:t>8</w:t>
      </w:r>
      <w:r>
        <w:t>.</w:t>
      </w:r>
      <w:r w:rsidR="00CE404A">
        <w:t xml:space="preserve"> </w:t>
      </w:r>
    </w:p>
    <w:p w:rsidR="00CE404A" w:rsidRDefault="00814C0C" w:rsidP="000F4914">
      <w:pPr>
        <w:pStyle w:val="fl"/>
      </w:pPr>
      <w:r>
        <w:t>Ascen</w:t>
      </w:r>
      <w:r w:rsidR="007F75CB">
        <w:t>derúntque</w:t>
      </w:r>
      <w:r>
        <w:t xml:space="preserve"> ad mer</w:t>
      </w:r>
      <w:r w:rsidR="007F75CB">
        <w:t>ídiem</w:t>
      </w:r>
      <w:r>
        <w:t xml:space="preserve">, et </w:t>
      </w:r>
      <w:r w:rsidR="007F75CB">
        <w:t>venérunt</w:t>
      </w:r>
      <w:r>
        <w:t xml:space="preserve"> in </w:t>
      </w:r>
      <w:r w:rsidR="002B18DD">
        <w:t>Hebron</w:t>
      </w:r>
      <w:r>
        <w:rPr>
          <w:vertAlign w:val="superscript"/>
        </w:rPr>
        <w:t>9</w:t>
      </w:r>
      <w:r>
        <w:t>.</w:t>
      </w:r>
      <w:r w:rsidR="00CE404A">
        <w:t xml:space="preserve"> </w:t>
      </w:r>
    </w:p>
    <w:p w:rsidR="00CE404A" w:rsidRDefault="00814C0C" w:rsidP="000F4914">
      <w:pPr>
        <w:pStyle w:val="fl"/>
      </w:pPr>
      <w:r>
        <w:t>Perg</w:t>
      </w:r>
      <w:r w:rsidR="007F75CB">
        <w:t>entésque</w:t>
      </w:r>
      <w:r>
        <w:t xml:space="preserve"> usque ad T</w:t>
      </w:r>
      <w:r w:rsidR="007F75CB">
        <w:t>orréntem</w:t>
      </w:r>
      <w:r>
        <w:t xml:space="preserve"> botri</w:t>
      </w:r>
      <w:r>
        <w:rPr>
          <w:vertAlign w:val="superscript"/>
        </w:rPr>
        <w:t>10</w:t>
      </w:r>
      <w:r>
        <w:t>, abs</w:t>
      </w:r>
      <w:r w:rsidR="007F75CB">
        <w:t>cidérunt</w:t>
      </w:r>
      <w:r>
        <w:t xml:space="preserve"> </w:t>
      </w:r>
      <w:r w:rsidR="009E0F71">
        <w:t>pálmitem</w:t>
      </w:r>
      <w:r>
        <w:t xml:space="preserve"> cum uvā suā, quem por</w:t>
      </w:r>
      <w:r w:rsidR="007F75CB">
        <w:t>tavérunt</w:t>
      </w:r>
      <w:r>
        <w:t xml:space="preserve"> in vecte duo viri. De malis quoque g</w:t>
      </w:r>
      <w:r w:rsidR="007F75CB">
        <w:t>ranátis</w:t>
      </w:r>
      <w:r>
        <w:t xml:space="preserve"> et de ficis loci </w:t>
      </w:r>
      <w:r w:rsidR="007F75CB">
        <w:t>illíus</w:t>
      </w:r>
      <w:r>
        <w:t xml:space="preserve"> </w:t>
      </w:r>
      <w:r w:rsidR="007F75CB">
        <w:t>tulérunt</w:t>
      </w:r>
      <w:r>
        <w:t> :</w:t>
      </w:r>
      <w:r w:rsidR="00CE404A">
        <w:t xml:space="preserve"> </w:t>
      </w:r>
    </w:p>
    <w:p w:rsidR="00CE404A" w:rsidRDefault="00814C0C" w:rsidP="000F4914">
      <w:pPr>
        <w:pStyle w:val="fl"/>
      </w:pPr>
      <w:r>
        <w:t>Qui app</w:t>
      </w:r>
      <w:r w:rsidR="007F75CB">
        <w:t>ellátus</w:t>
      </w:r>
      <w:r>
        <w:t xml:space="preserve"> est </w:t>
      </w:r>
      <w:r w:rsidR="00F36529">
        <w:t>Neheléscol</w:t>
      </w:r>
      <w:r>
        <w:t>, id est torrens botri, eo quod botrum p</w:t>
      </w:r>
      <w:r w:rsidR="007F75CB">
        <w:t>ortássent</w:t>
      </w:r>
      <w:r>
        <w:t xml:space="preserve"> inde f</w:t>
      </w:r>
      <w:r w:rsidR="007F75CB">
        <w:t>ílii</w:t>
      </w:r>
      <w:r>
        <w:t xml:space="preserve"> Israël.</w:t>
      </w:r>
      <w:r w:rsidR="00CE404A">
        <w:t xml:space="preserve"> </w:t>
      </w:r>
    </w:p>
    <w:p w:rsidR="00CE404A" w:rsidRDefault="00814C0C" w:rsidP="000F4914">
      <w:pPr>
        <w:pStyle w:val="fl"/>
      </w:pPr>
      <w:r>
        <w:t>Rev</w:t>
      </w:r>
      <w:r w:rsidR="007F75CB">
        <w:t>ersíque</w:t>
      </w:r>
      <w:r>
        <w:t xml:space="preserve"> explor</w:t>
      </w:r>
      <w:r w:rsidR="007F75CB">
        <w:t>atóres</w:t>
      </w:r>
      <w:r>
        <w:t xml:space="preserve"> terræ post quad</w:t>
      </w:r>
      <w:r w:rsidR="007F75CB">
        <w:t>ragínta</w:t>
      </w:r>
      <w:r>
        <w:t xml:space="preserve"> dies, omni r</w:t>
      </w:r>
      <w:r w:rsidR="007F75CB">
        <w:t>egióne</w:t>
      </w:r>
      <w:r>
        <w:t xml:space="preserve"> circ</w:t>
      </w:r>
      <w:r w:rsidR="00F36529">
        <w:t>ú</w:t>
      </w:r>
      <w:r>
        <w:t>itā,</w:t>
      </w:r>
      <w:r w:rsidR="00CE404A">
        <w:t xml:space="preserve"> </w:t>
      </w:r>
    </w:p>
    <w:p w:rsidR="00CE404A" w:rsidRDefault="007F75CB" w:rsidP="000F4914">
      <w:pPr>
        <w:pStyle w:val="fl"/>
      </w:pPr>
      <w:r>
        <w:t>Venérunt</w:t>
      </w:r>
      <w:r w:rsidR="00814C0C">
        <w:t xml:space="preserve"> ad </w:t>
      </w:r>
      <w:r w:rsidR="009E0F71">
        <w:t>Móysen</w:t>
      </w:r>
      <w:r w:rsidR="00814C0C">
        <w:t xml:space="preserve"> et </w:t>
      </w:r>
      <w:r w:rsidR="002B18DD">
        <w:t>Aaron</w:t>
      </w:r>
      <w:r w:rsidR="00814C0C">
        <w:t xml:space="preserve"> et ad omnem cœtum f</w:t>
      </w:r>
      <w:r>
        <w:t>iliórum</w:t>
      </w:r>
      <w:r w:rsidR="00814C0C">
        <w:t xml:space="preserve"> Israël in </w:t>
      </w:r>
      <w:r>
        <w:t>desértum</w:t>
      </w:r>
      <w:r w:rsidR="00814C0C">
        <w:t xml:space="preserve"> </w:t>
      </w:r>
      <w:r w:rsidR="002B18DD">
        <w:t>Pharan</w:t>
      </w:r>
      <w:r w:rsidR="00814C0C">
        <w:t>. Lo</w:t>
      </w:r>
      <w:r>
        <w:t>cutíque</w:t>
      </w:r>
      <w:r w:rsidR="00814C0C">
        <w:t xml:space="preserve"> eis et omni multit</w:t>
      </w:r>
      <w:r>
        <w:t>údini</w:t>
      </w:r>
      <w:r w:rsidR="00814C0C">
        <w:t xml:space="preserve"> ost</w:t>
      </w:r>
      <w:r>
        <w:t>endérunt</w:t>
      </w:r>
      <w:r w:rsidR="00814C0C">
        <w:t xml:space="preserve"> fructus terræ,</w:t>
      </w:r>
      <w:r w:rsidR="00CE404A">
        <w:t xml:space="preserve"> </w:t>
      </w:r>
    </w:p>
    <w:p w:rsidR="00CE404A" w:rsidRDefault="00814C0C" w:rsidP="000F4914">
      <w:pPr>
        <w:pStyle w:val="fl"/>
      </w:pPr>
      <w:r>
        <w:t>Et nar</w:t>
      </w:r>
      <w:r w:rsidR="007F75CB">
        <w:t>ravérunt</w:t>
      </w:r>
      <w:r>
        <w:t xml:space="preserve">, </w:t>
      </w:r>
      <w:r w:rsidR="007F75CB">
        <w:t>dicéntes</w:t>
      </w:r>
      <w:r>
        <w:t xml:space="preserve"> : </w:t>
      </w:r>
      <w:r w:rsidR="00F36529">
        <w:t>Vénimus</w:t>
      </w:r>
      <w:r>
        <w:t xml:space="preserve"> in terram ad quam </w:t>
      </w:r>
      <w:r w:rsidR="007F75CB">
        <w:t>misísti</w:t>
      </w:r>
      <w:r>
        <w:t xml:space="preserve"> nos, quæ </w:t>
      </w:r>
      <w:r w:rsidR="009E0F71">
        <w:t>revéra</w:t>
      </w:r>
      <w:r>
        <w:t xml:space="preserve"> fluit lacte et melle, ut ex his fr</w:t>
      </w:r>
      <w:r w:rsidR="007F75CB">
        <w:t>úctibus</w:t>
      </w:r>
      <w:r>
        <w:t xml:space="preserve"> c</w:t>
      </w:r>
      <w:r w:rsidR="007F75CB">
        <w:t>ognósci</w:t>
      </w:r>
      <w:r>
        <w:t xml:space="preserve"> potest :</w:t>
      </w:r>
      <w:r w:rsidR="00CE404A">
        <w:t xml:space="preserve"> </w:t>
      </w:r>
    </w:p>
    <w:p w:rsidR="00CE404A" w:rsidRDefault="00814C0C" w:rsidP="000F4914">
      <w:pPr>
        <w:pStyle w:val="fl"/>
      </w:pPr>
      <w:r>
        <w:t xml:space="preserve">Sed </w:t>
      </w:r>
      <w:r w:rsidR="009E0F71">
        <w:t>cultóres</w:t>
      </w:r>
      <w:r>
        <w:rPr>
          <w:vertAlign w:val="superscript"/>
        </w:rPr>
        <w:t>11</w:t>
      </w:r>
      <w:r>
        <w:t xml:space="preserve"> fort</w:t>
      </w:r>
      <w:r w:rsidR="007F75CB">
        <w:t>íssimos</w:t>
      </w:r>
      <w:r>
        <w:t xml:space="preserve"> habet, et urbes grandes atque </w:t>
      </w:r>
      <w:r w:rsidR="007F75CB">
        <w:t>murátas</w:t>
      </w:r>
      <w:r>
        <w:t xml:space="preserve">. Stirpem </w:t>
      </w:r>
      <w:r w:rsidR="002B18DD">
        <w:t>Enac</w:t>
      </w:r>
      <w:r>
        <w:rPr>
          <w:vertAlign w:val="superscript"/>
        </w:rPr>
        <w:t>12</w:t>
      </w:r>
      <w:r>
        <w:t xml:space="preserve"> </w:t>
      </w:r>
      <w:r w:rsidR="00AD4A7C">
        <w:t>vídimus</w:t>
      </w:r>
      <w:r>
        <w:t xml:space="preserve"> ibi.</w:t>
      </w:r>
      <w:r w:rsidR="00CE404A">
        <w:t xml:space="preserve"> </w:t>
      </w:r>
    </w:p>
    <w:p w:rsidR="00CE404A" w:rsidRDefault="00814C0C" w:rsidP="000F4914">
      <w:pPr>
        <w:pStyle w:val="fl"/>
      </w:pPr>
      <w:r>
        <w:t>Inter hæc</w:t>
      </w:r>
      <w:r>
        <w:rPr>
          <w:vertAlign w:val="superscript"/>
        </w:rPr>
        <w:t>13</w:t>
      </w:r>
      <w:r>
        <w:t xml:space="preserve"> </w:t>
      </w:r>
      <w:r w:rsidR="002B18DD">
        <w:t>Caleb</w:t>
      </w:r>
      <w:r>
        <w:rPr>
          <w:vertAlign w:val="superscript"/>
        </w:rPr>
        <w:t>14</w:t>
      </w:r>
      <w:r>
        <w:t xml:space="preserve"> c</w:t>
      </w:r>
      <w:r w:rsidR="007F75CB">
        <w:t>ompéscens</w:t>
      </w:r>
      <w:r>
        <w:t xml:space="preserve"> murmur p</w:t>
      </w:r>
      <w:r w:rsidR="007F75CB">
        <w:t>ópuli</w:t>
      </w:r>
      <w:r>
        <w:t>, qui</w:t>
      </w:r>
      <w:r>
        <w:rPr>
          <w:vertAlign w:val="superscript"/>
        </w:rPr>
        <w:t>15</w:t>
      </w:r>
      <w:r>
        <w:t xml:space="preserve"> or</w:t>
      </w:r>
      <w:r w:rsidR="007F75CB">
        <w:t>iebátur</w:t>
      </w:r>
      <w:r>
        <w:t xml:space="preserve"> contra </w:t>
      </w:r>
      <w:r w:rsidR="009E0F71">
        <w:t>Móysen</w:t>
      </w:r>
      <w:r>
        <w:t>, ait : Asc</w:t>
      </w:r>
      <w:r w:rsidR="007F75CB">
        <w:t>endámus</w:t>
      </w:r>
      <w:r>
        <w:t>, et poss</w:t>
      </w:r>
      <w:r w:rsidR="007F75CB">
        <w:t>ideámus</w:t>
      </w:r>
      <w:r>
        <w:t xml:space="preserve"> terram, qu</w:t>
      </w:r>
      <w:r w:rsidR="007F75CB">
        <w:t>óniam</w:t>
      </w:r>
      <w:r>
        <w:t xml:space="preserve"> </w:t>
      </w:r>
      <w:r w:rsidR="009E0F71">
        <w:t>potérimus</w:t>
      </w:r>
      <w:r>
        <w:t xml:space="preserve"> o</w:t>
      </w:r>
      <w:r w:rsidR="007F75CB">
        <w:t>btinére</w:t>
      </w:r>
      <w:r>
        <w:t xml:space="preserve"> eam.</w:t>
      </w:r>
      <w:r w:rsidR="00CE404A">
        <w:t xml:space="preserve"> </w:t>
      </w:r>
    </w:p>
    <w:p w:rsidR="00CE404A" w:rsidRDefault="006B4489" w:rsidP="000F4914">
      <w:pPr>
        <w:pStyle w:val="fl"/>
      </w:pPr>
      <w:r>
        <w:lastRenderedPageBreak/>
        <w:t>Alii</w:t>
      </w:r>
      <w:r w:rsidR="00814C0C">
        <w:t xml:space="preserve"> vero, qui f</w:t>
      </w:r>
      <w:r w:rsidR="007F75CB">
        <w:t>úerant</w:t>
      </w:r>
      <w:r w:rsidR="00814C0C">
        <w:t xml:space="preserve"> cum eo, </w:t>
      </w:r>
      <w:r w:rsidR="007F75CB">
        <w:t>dicébant</w:t>
      </w:r>
      <w:r w:rsidR="00814C0C">
        <w:t xml:space="preserve"> : </w:t>
      </w:r>
      <w:r w:rsidR="007F75CB">
        <w:t>Nequáquam</w:t>
      </w:r>
      <w:r w:rsidR="00814C0C">
        <w:t xml:space="preserve"> ad hunc p</w:t>
      </w:r>
      <w:r w:rsidR="007F75CB">
        <w:t>ópulum</w:t>
      </w:r>
      <w:r w:rsidR="00814C0C">
        <w:t xml:space="preserve"> </w:t>
      </w:r>
      <w:r w:rsidR="007F75CB">
        <w:t>valémus</w:t>
      </w:r>
      <w:r w:rsidR="00814C0C">
        <w:t xml:space="preserve"> </w:t>
      </w:r>
      <w:r w:rsidR="009E0F71">
        <w:t>ascéndere</w:t>
      </w:r>
      <w:r w:rsidR="00814C0C">
        <w:t xml:space="preserve">, quia </w:t>
      </w:r>
      <w:r w:rsidR="009E0F71">
        <w:t>fórtior</w:t>
      </w:r>
      <w:r w:rsidR="00814C0C">
        <w:t xml:space="preserve"> nobis</w:t>
      </w:r>
      <w:r w:rsidR="00814C0C">
        <w:rPr>
          <w:vertAlign w:val="superscript"/>
        </w:rPr>
        <w:t>16</w:t>
      </w:r>
      <w:r w:rsidR="00814C0C">
        <w:t xml:space="preserve"> est.</w:t>
      </w:r>
      <w:r w:rsidR="00CE404A">
        <w:t xml:space="preserve"> </w:t>
      </w:r>
    </w:p>
    <w:p w:rsidR="00CE404A" w:rsidRDefault="00814C0C" w:rsidP="000F4914">
      <w:pPr>
        <w:pStyle w:val="fl"/>
      </w:pPr>
      <w:r>
        <w:t>Detra</w:t>
      </w:r>
      <w:r w:rsidR="007F75CB">
        <w:t>xerúntque</w:t>
      </w:r>
      <w:r>
        <w:rPr>
          <w:vertAlign w:val="superscript"/>
        </w:rPr>
        <w:t>17</w:t>
      </w:r>
      <w:r>
        <w:t xml:space="preserve"> terræ, quam insp</w:t>
      </w:r>
      <w:r w:rsidR="007F75CB">
        <w:t>éxerant</w:t>
      </w:r>
      <w:r>
        <w:t>, apud f</w:t>
      </w:r>
      <w:r w:rsidR="007F75CB">
        <w:t>ílios</w:t>
      </w:r>
      <w:r>
        <w:t xml:space="preserve"> Israël, </w:t>
      </w:r>
      <w:r w:rsidR="007F75CB">
        <w:t>dicéntes</w:t>
      </w:r>
      <w:r>
        <w:t> : Terra, quam lustr</w:t>
      </w:r>
      <w:r w:rsidR="007F75CB">
        <w:t>ávimus</w:t>
      </w:r>
      <w:r>
        <w:t xml:space="preserve">, </w:t>
      </w:r>
      <w:r w:rsidR="009E0F71">
        <w:t>dévorat</w:t>
      </w:r>
      <w:r>
        <w:t xml:space="preserve"> habit</w:t>
      </w:r>
      <w:r w:rsidR="007F75CB">
        <w:t>atóres</w:t>
      </w:r>
      <w:r>
        <w:t xml:space="preserve"> suos : p</w:t>
      </w:r>
      <w:r w:rsidR="007F75CB">
        <w:t>ópulus</w:t>
      </w:r>
      <w:r>
        <w:t xml:space="preserve">, quem </w:t>
      </w:r>
      <w:r w:rsidR="009E0F71">
        <w:t>aspéximus</w:t>
      </w:r>
      <w:r>
        <w:t xml:space="preserve">, </w:t>
      </w:r>
      <w:r w:rsidR="009E0F71">
        <w:t>procéræ</w:t>
      </w:r>
      <w:r>
        <w:t xml:space="preserve"> s</w:t>
      </w:r>
      <w:r w:rsidR="007F75CB">
        <w:t>tatúræ</w:t>
      </w:r>
      <w:r>
        <w:t xml:space="preserve"> est.</w:t>
      </w:r>
      <w:r w:rsidR="00CE404A">
        <w:t xml:space="preserve"> </w:t>
      </w:r>
    </w:p>
    <w:p w:rsidR="00CE404A" w:rsidRDefault="00814C0C" w:rsidP="000F4914">
      <w:pPr>
        <w:pStyle w:val="fl"/>
      </w:pPr>
      <w:r>
        <w:t xml:space="preserve">Ibi </w:t>
      </w:r>
      <w:r w:rsidR="00AD4A7C">
        <w:t>vídimus</w:t>
      </w:r>
      <w:r>
        <w:t xml:space="preserve"> monstra quædam f</w:t>
      </w:r>
      <w:r w:rsidR="007F75CB">
        <w:t>iliórum</w:t>
      </w:r>
      <w:r>
        <w:t xml:space="preserve"> </w:t>
      </w:r>
      <w:r w:rsidR="002B18DD">
        <w:t>Enac</w:t>
      </w:r>
      <w:r>
        <w:t xml:space="preserve"> de </w:t>
      </w:r>
      <w:r w:rsidR="007F75CB">
        <w:t>génere</w:t>
      </w:r>
      <w:r>
        <w:t xml:space="preserve"> gig</w:t>
      </w:r>
      <w:r w:rsidR="007F75CB">
        <w:t>ánteo</w:t>
      </w:r>
      <w:r>
        <w:t> : quibus com</w:t>
      </w:r>
      <w:r w:rsidR="007F75CB">
        <w:t>paráti</w:t>
      </w:r>
      <w:r>
        <w:t xml:space="preserve">, quasi </w:t>
      </w:r>
      <w:r w:rsidR="007F75CB">
        <w:t>locústæ</w:t>
      </w:r>
      <w:r>
        <w:t xml:space="preserve"> vi</w:t>
      </w:r>
      <w:r w:rsidR="007F75CB">
        <w:t>debámur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31"/>
          <w:footerReference w:type="default" r:id="rId32"/>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937" w:name="t201n01"/>
      <w:bookmarkEnd w:id="937"/>
      <w:r w:rsidRPr="005119F6">
        <w:rPr>
          <w:rStyle w:val="NumNot"/>
        </w:rPr>
        <w:t>.</w:t>
      </w:r>
      <w:r>
        <w:t xml:space="preserve"> </w:t>
      </w:r>
      <w:r w:rsidR="00F36529">
        <w:t>Háseroth</w:t>
      </w:r>
      <w:r>
        <w:t xml:space="preserve">, quatorzième campement des Hébreux dans le désert. </w:t>
      </w:r>
      <w:r w:rsidRPr="005119F6">
        <w:t xml:space="preserve">– </w:t>
      </w:r>
      <w:r w:rsidRPr="005119F6">
        <w:rPr>
          <w:rStyle w:val="NumNot"/>
        </w:rPr>
        <w:t>2</w:t>
      </w:r>
      <w:bookmarkStart w:id="938" w:name="t201n02"/>
      <w:bookmarkEnd w:id="938"/>
      <w:r w:rsidRPr="005119F6">
        <w:rPr>
          <w:rStyle w:val="NumNot"/>
        </w:rPr>
        <w:t>.</w:t>
      </w:r>
      <w:r>
        <w:t xml:space="preserve"> Et alla dresser ses tentes. </w:t>
      </w:r>
      <w:r w:rsidRPr="005119F6">
        <w:t xml:space="preserve">– </w:t>
      </w:r>
      <w:r w:rsidRPr="005119F6">
        <w:rPr>
          <w:rStyle w:val="NumNot"/>
        </w:rPr>
        <w:t>3</w:t>
      </w:r>
      <w:bookmarkStart w:id="939" w:name="t201n03"/>
      <w:bookmarkEnd w:id="939"/>
      <w:r w:rsidRPr="005119F6">
        <w:rPr>
          <w:rStyle w:val="NumNot"/>
        </w:rPr>
        <w:t>.</w:t>
      </w:r>
      <w:r>
        <w:t xml:space="preserve"> Pharan, grand désert de l’Arabie Pétrée, au Sud de la Terre promise, au Nord et à l’Ouest du golfe </w:t>
      </w:r>
      <w:r w:rsidR="00F36529">
        <w:t>Élanitique</w:t>
      </w:r>
      <w:r>
        <w:t>. Ville de l’Arabie Pétrée, vers le Sud. Chez les Grecs Pos</w:t>
      </w:r>
      <w:r w:rsidR="008D018B">
        <w:t>ídium</w:t>
      </w:r>
      <w:r>
        <w:t xml:space="preserve"> ou cap Mahomet, dans le golfe arabique. </w:t>
      </w:r>
      <w:r w:rsidRPr="005119F6">
        <w:t xml:space="preserve">– </w:t>
      </w:r>
      <w:r w:rsidRPr="005119F6">
        <w:rPr>
          <w:rStyle w:val="NumNot"/>
        </w:rPr>
        <w:t>4</w:t>
      </w:r>
      <w:bookmarkStart w:id="940" w:name="t201n04"/>
      <w:bookmarkEnd w:id="940"/>
      <w:r w:rsidRPr="005119F6">
        <w:rPr>
          <w:rStyle w:val="NumNot"/>
        </w:rPr>
        <w:t>.</w:t>
      </w:r>
      <w:r>
        <w:t xml:space="preserve"> </w:t>
      </w:r>
      <w:r w:rsidR="00127076" w:rsidRPr="00556F3C">
        <w:rPr>
          <w:rStyle w:val="LaIt"/>
        </w:rPr>
        <w:t>Síngulos</w:t>
      </w:r>
      <w:r w:rsidRPr="00556F3C">
        <w:rPr>
          <w:rStyle w:val="LaIt"/>
        </w:rPr>
        <w:t xml:space="preserve"> (viros)</w:t>
      </w:r>
      <w:r>
        <w:t xml:space="preserve">, un homme par tribu. </w:t>
      </w:r>
      <w:r w:rsidRPr="005119F6">
        <w:t xml:space="preserve">– </w:t>
      </w:r>
      <w:r w:rsidRPr="005119F6">
        <w:rPr>
          <w:rStyle w:val="NumNot"/>
        </w:rPr>
        <w:t>5</w:t>
      </w:r>
      <w:bookmarkStart w:id="941" w:name="t201n05"/>
      <w:bookmarkEnd w:id="941"/>
      <w:r w:rsidRPr="005119F6">
        <w:rPr>
          <w:rStyle w:val="NumNot"/>
        </w:rPr>
        <w:t>.</w:t>
      </w:r>
      <w:r>
        <w:t xml:space="preserve"> D’entre les principaux. </w:t>
      </w:r>
      <w:r w:rsidRPr="005119F6">
        <w:t xml:space="preserve">– </w:t>
      </w:r>
      <w:r w:rsidRPr="005119F6">
        <w:rPr>
          <w:rStyle w:val="NumNot"/>
        </w:rPr>
        <w:t>6</w:t>
      </w:r>
      <w:bookmarkStart w:id="942" w:name="t201n06"/>
      <w:bookmarkEnd w:id="942"/>
      <w:r w:rsidRPr="005119F6">
        <w:rPr>
          <w:rStyle w:val="NumNot"/>
        </w:rPr>
        <w:t>.</w:t>
      </w:r>
      <w:r>
        <w:t xml:space="preserve"> Sous-entendu </w:t>
      </w:r>
      <w:r w:rsidRPr="00556F3C">
        <w:rPr>
          <w:rStyle w:val="LaIt"/>
        </w:rPr>
        <w:t>sint</w:t>
      </w:r>
      <w:r>
        <w:t xml:space="preserve"> ; </w:t>
      </w:r>
      <w:r w:rsidRPr="00556F3C">
        <w:rPr>
          <w:rStyle w:val="LaIt"/>
        </w:rPr>
        <w:t>si</w:t>
      </w:r>
      <w:r>
        <w:t xml:space="preserve"> est pour </w:t>
      </w:r>
      <w:r w:rsidRPr="00556F3C">
        <w:rPr>
          <w:rStyle w:val="LaIt"/>
        </w:rPr>
        <w:t>an</w:t>
      </w:r>
      <w:r>
        <w:t xml:space="preserve"> : vous voyez là l’origine de notre </w:t>
      </w:r>
      <w:r w:rsidRPr="00556F3C">
        <w:rPr>
          <w:rStyle w:val="LaIt"/>
        </w:rPr>
        <w:t>si</w:t>
      </w:r>
      <w:r>
        <w:t xml:space="preserve"> entre deux verbes. Les auteurs païens emploient </w:t>
      </w:r>
      <w:r w:rsidRPr="00556F3C">
        <w:rPr>
          <w:rStyle w:val="LaIt"/>
        </w:rPr>
        <w:t>si</w:t>
      </w:r>
      <w:r>
        <w:t xml:space="preserve"> dans le même sens : </w:t>
      </w:r>
      <w:r w:rsidRPr="00556F3C">
        <w:rPr>
          <w:rStyle w:val="LaIt"/>
        </w:rPr>
        <w:t>Visam si domi est</w:t>
      </w:r>
      <w:r>
        <w:t xml:space="preserve">. (TÉRENCE). </w:t>
      </w:r>
      <w:r w:rsidRPr="005119F6">
        <w:t xml:space="preserve">– </w:t>
      </w:r>
      <w:r w:rsidRPr="005119F6">
        <w:rPr>
          <w:rStyle w:val="NumNot"/>
        </w:rPr>
        <w:t>7</w:t>
      </w:r>
      <w:bookmarkStart w:id="943" w:name="t201n07"/>
      <w:bookmarkEnd w:id="943"/>
      <w:r w:rsidRPr="005119F6">
        <w:rPr>
          <w:rStyle w:val="NumNot"/>
        </w:rPr>
        <w:t>.</w:t>
      </w:r>
      <w:r>
        <w:t xml:space="preserve"> Sous-entendez </w:t>
      </w:r>
      <w:r w:rsidR="00F36529" w:rsidRPr="00556F3C">
        <w:rPr>
          <w:rStyle w:val="LaIt"/>
        </w:rPr>
        <w:t>vidéte</w:t>
      </w:r>
      <w:r>
        <w:t xml:space="preserve"> et </w:t>
      </w:r>
      <w:r w:rsidRPr="00556F3C">
        <w:rPr>
          <w:rStyle w:val="LaIt"/>
        </w:rPr>
        <w:t>an</w:t>
      </w:r>
      <w:r>
        <w:t xml:space="preserve"> ou </w:t>
      </w:r>
      <w:r w:rsidRPr="00556F3C">
        <w:rPr>
          <w:rStyle w:val="LaIt"/>
        </w:rPr>
        <w:t>utrum sit</w:t>
      </w:r>
      <w:r>
        <w:t xml:space="preserve">, et construisez : </w:t>
      </w:r>
      <w:r w:rsidR="00F36529" w:rsidRPr="00556F3C">
        <w:rPr>
          <w:rStyle w:val="LaIt"/>
        </w:rPr>
        <w:t>vidéte</w:t>
      </w:r>
      <w:r w:rsidRPr="00556F3C">
        <w:rPr>
          <w:rStyle w:val="LaIt"/>
        </w:rPr>
        <w:t xml:space="preserve"> utrum ipsa terra sit bona</w:t>
      </w:r>
      <w:r>
        <w:t xml:space="preserve">, etc. Même remarque pour ce qui suit. </w:t>
      </w:r>
      <w:r w:rsidRPr="005119F6">
        <w:t xml:space="preserve">– </w:t>
      </w:r>
      <w:r w:rsidRPr="005119F6">
        <w:rPr>
          <w:rStyle w:val="NumNot"/>
        </w:rPr>
        <w:t>8</w:t>
      </w:r>
      <w:bookmarkStart w:id="944" w:name="t201n08"/>
      <w:bookmarkEnd w:id="944"/>
      <w:r w:rsidRPr="005119F6">
        <w:rPr>
          <w:rStyle w:val="NumNot"/>
        </w:rPr>
        <w:t>.</w:t>
      </w:r>
      <w:r>
        <w:t xml:space="preserve"> Rohob ou Rohab, ville lévitique de la tribu d’Aser, vers l’extrémité septentrionale, au pied du mont Liban. </w:t>
      </w:r>
      <w:r w:rsidRPr="005119F6">
        <w:t xml:space="preserve">– </w:t>
      </w:r>
      <w:r w:rsidRPr="005119F6">
        <w:rPr>
          <w:rStyle w:val="NumNot"/>
        </w:rPr>
        <w:t>9</w:t>
      </w:r>
      <w:bookmarkStart w:id="945" w:name="t201n09"/>
      <w:bookmarkEnd w:id="945"/>
      <w:r w:rsidRPr="005119F6">
        <w:rPr>
          <w:rStyle w:val="NumNot"/>
        </w:rPr>
        <w:t>.</w:t>
      </w:r>
      <w:r>
        <w:t xml:space="preserve"> Lieu célèbre par le séjour d’Abraham. </w:t>
      </w:r>
      <w:r w:rsidRPr="005119F6">
        <w:t xml:space="preserve">– </w:t>
      </w:r>
      <w:r w:rsidRPr="005119F6">
        <w:rPr>
          <w:rStyle w:val="NumNot"/>
        </w:rPr>
        <w:t>10</w:t>
      </w:r>
      <w:bookmarkStart w:id="946" w:name="t201n10"/>
      <w:bookmarkEnd w:id="946"/>
      <w:r w:rsidRPr="005119F6">
        <w:rPr>
          <w:rStyle w:val="NumNot"/>
        </w:rPr>
        <w:t>.</w:t>
      </w:r>
      <w:r>
        <w:t xml:space="preserve"> Du raisin, ou de la grappe de raisin. Ce lieu est ainsi nommé par </w:t>
      </w:r>
      <w:r>
        <w:lastRenderedPageBreak/>
        <w:t xml:space="preserve">anticipation, comme l’indique le verset suivant. </w:t>
      </w:r>
      <w:r w:rsidRPr="005119F6">
        <w:t xml:space="preserve">– </w:t>
      </w:r>
      <w:r w:rsidRPr="005119F6">
        <w:rPr>
          <w:rStyle w:val="NumNot"/>
        </w:rPr>
        <w:t>11</w:t>
      </w:r>
      <w:bookmarkStart w:id="947" w:name="t201n11"/>
      <w:bookmarkEnd w:id="947"/>
      <w:r w:rsidRPr="005119F6">
        <w:rPr>
          <w:rStyle w:val="NumNot"/>
        </w:rPr>
        <w:t>.</w:t>
      </w:r>
      <w:r>
        <w:t xml:space="preserve"> </w:t>
      </w:r>
      <w:r w:rsidR="00F36529" w:rsidRPr="00556F3C">
        <w:rPr>
          <w:rStyle w:val="LaIt"/>
        </w:rPr>
        <w:t>Cultóres</w:t>
      </w:r>
      <w:r>
        <w:t xml:space="preserve">, habitants (et non : cultivateurs). </w:t>
      </w:r>
      <w:r w:rsidRPr="005119F6">
        <w:t xml:space="preserve">– </w:t>
      </w:r>
      <w:r w:rsidRPr="005119F6">
        <w:rPr>
          <w:rStyle w:val="NumNot"/>
        </w:rPr>
        <w:t>12</w:t>
      </w:r>
      <w:bookmarkStart w:id="948" w:name="t201n12"/>
      <w:bookmarkEnd w:id="948"/>
      <w:r w:rsidRPr="005119F6">
        <w:rPr>
          <w:rStyle w:val="NumNot"/>
        </w:rPr>
        <w:t>.</w:t>
      </w:r>
      <w:r>
        <w:t xml:space="preserve"> C’était un fameux géant descendu d’Arbée, fondateur d’Hébron. </w:t>
      </w:r>
      <w:r w:rsidRPr="005119F6">
        <w:t xml:space="preserve">– </w:t>
      </w:r>
      <w:r w:rsidRPr="005119F6">
        <w:rPr>
          <w:rStyle w:val="NumNot"/>
        </w:rPr>
        <w:t>13</w:t>
      </w:r>
      <w:bookmarkStart w:id="949" w:name="t201n13"/>
      <w:bookmarkEnd w:id="949"/>
      <w:r w:rsidRPr="005119F6">
        <w:rPr>
          <w:rStyle w:val="NumNot"/>
        </w:rPr>
        <w:t>.</w:t>
      </w:r>
      <w:r>
        <w:t xml:space="preserve"> Sous-entendez </w:t>
      </w:r>
      <w:r w:rsidR="00F36529" w:rsidRPr="00556F3C">
        <w:rPr>
          <w:rStyle w:val="LaIt"/>
        </w:rPr>
        <w:t>negótia</w:t>
      </w:r>
      <w:r>
        <w:t xml:space="preserve">, choses, ou plutôt </w:t>
      </w:r>
      <w:r w:rsidRPr="00556F3C">
        <w:rPr>
          <w:rStyle w:val="LaIt"/>
        </w:rPr>
        <w:t>verba</w:t>
      </w:r>
      <w:r>
        <w:t xml:space="preserve"> : pendant qu’on disait cela. </w:t>
      </w:r>
      <w:r w:rsidRPr="005119F6">
        <w:t xml:space="preserve">– </w:t>
      </w:r>
      <w:r w:rsidRPr="005119F6">
        <w:rPr>
          <w:rStyle w:val="NumNot"/>
        </w:rPr>
        <w:t>14</w:t>
      </w:r>
      <w:bookmarkStart w:id="950" w:name="t201n14"/>
      <w:bookmarkEnd w:id="950"/>
      <w:r w:rsidRPr="005119F6">
        <w:rPr>
          <w:rStyle w:val="NumNot"/>
        </w:rPr>
        <w:t>.</w:t>
      </w:r>
      <w:r>
        <w:t xml:space="preserve"> Caleb était du nombre de ceux qui furent envoyés pour reconnaître la terre de Chanaan. Seul avec Josué de tous ceux qui étaient sortis d’Égypte, il entra dans la Terre promise. Lors du partage des terres, il obtint la montagne et la ville d’Hébron d’où il chassa trois géants. Comme il cherchait vainement à s’emparer de Dahir, il promit sa fille en mariage à </w:t>
      </w:r>
      <w:r w:rsidR="008D018B">
        <w:t>celui</w:t>
      </w:r>
      <w:r>
        <w:t xml:space="preserve"> qui s’en rendrait maître. </w:t>
      </w:r>
      <w:r w:rsidR="00507493">
        <w:t>Othonias</w:t>
      </w:r>
      <w:r>
        <w:t xml:space="preserve">, son neveu, étant monté le premier à l’assaut obtint la récompense promise. </w:t>
      </w:r>
      <w:r w:rsidRPr="005119F6">
        <w:t xml:space="preserve">– </w:t>
      </w:r>
      <w:r w:rsidRPr="005119F6">
        <w:rPr>
          <w:rStyle w:val="NumNot"/>
        </w:rPr>
        <w:t>15</w:t>
      </w:r>
      <w:bookmarkStart w:id="951" w:name="t201n15"/>
      <w:bookmarkEnd w:id="951"/>
      <w:r w:rsidRPr="005119F6">
        <w:rPr>
          <w:rStyle w:val="NumNot"/>
        </w:rPr>
        <w:t>.</w:t>
      </w:r>
      <w:r>
        <w:t xml:space="preserve"> Lisez </w:t>
      </w:r>
      <w:r w:rsidRPr="00556F3C">
        <w:rPr>
          <w:rStyle w:val="LaIt"/>
        </w:rPr>
        <w:t>quod</w:t>
      </w:r>
      <w:r>
        <w:t xml:space="preserve">, le murmure qui… </w:t>
      </w:r>
      <w:r w:rsidRPr="005119F6">
        <w:t xml:space="preserve">– </w:t>
      </w:r>
      <w:r w:rsidRPr="005119F6">
        <w:rPr>
          <w:rStyle w:val="NumNot"/>
        </w:rPr>
        <w:t>16</w:t>
      </w:r>
      <w:bookmarkStart w:id="952" w:name="t201n16"/>
      <w:bookmarkEnd w:id="952"/>
      <w:r w:rsidRPr="005119F6">
        <w:rPr>
          <w:rStyle w:val="NumNot"/>
        </w:rPr>
        <w:t>.</w:t>
      </w:r>
      <w:r>
        <w:t xml:space="preserve"> </w:t>
      </w:r>
      <w:r w:rsidRPr="00556F3C">
        <w:rPr>
          <w:rStyle w:val="LaIt"/>
        </w:rPr>
        <w:t>Nobis</w:t>
      </w:r>
      <w:r>
        <w:t xml:space="preserve">, à l’ablatif, pour </w:t>
      </w:r>
      <w:r w:rsidRPr="00556F3C">
        <w:rPr>
          <w:rStyle w:val="LaIt"/>
        </w:rPr>
        <w:t>quam nos</w:t>
      </w:r>
      <w:r>
        <w:t xml:space="preserve">. </w:t>
      </w:r>
      <w:r w:rsidRPr="005119F6">
        <w:t xml:space="preserve">– </w:t>
      </w:r>
      <w:r w:rsidRPr="005119F6">
        <w:rPr>
          <w:rStyle w:val="NumNot"/>
        </w:rPr>
        <w:t>17</w:t>
      </w:r>
      <w:bookmarkStart w:id="953" w:name="t201n17"/>
      <w:bookmarkEnd w:id="953"/>
      <w:r w:rsidRPr="005119F6">
        <w:rPr>
          <w:rStyle w:val="NumNot"/>
        </w:rPr>
        <w:t>.</w:t>
      </w:r>
      <w:r>
        <w:t xml:space="preserve"> </w:t>
      </w:r>
      <w:r w:rsidR="00F36529" w:rsidRPr="00556F3C">
        <w:rPr>
          <w:rStyle w:val="LaIt"/>
        </w:rPr>
        <w:t>Detráhere</w:t>
      </w:r>
      <w:r>
        <w:t>, au sens figuré : ôter du mérite, déprécier.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954" w:name="t202"/>
      <w:bookmarkEnd w:id="954"/>
      <w:r w:rsidR="00CE404A">
        <w:t xml:space="preserve"> </w:t>
      </w:r>
    </w:p>
    <w:p w:rsidR="00CE404A" w:rsidRDefault="00814C0C" w:rsidP="00DD7860">
      <w:pPr>
        <w:pStyle w:val="Summarium"/>
      </w:pPr>
      <w:r>
        <w:t>Disc</w:t>
      </w:r>
      <w:r w:rsidR="00DD7860">
        <w:t>ours séditieux des Israélites ;</w:t>
      </w:r>
      <w:r>
        <w:t>Dieu les condamne à mourir dans le désert.</w:t>
      </w:r>
      <w:r w:rsidR="00CE404A">
        <w:t xml:space="preserve"> </w:t>
      </w:r>
    </w:p>
    <w:p w:rsidR="00CE404A" w:rsidRDefault="006B4489" w:rsidP="000F4914">
      <w:pPr>
        <w:pStyle w:val="fl"/>
      </w:pPr>
      <w:r>
        <w:t>Igitur</w:t>
      </w:r>
      <w:r w:rsidR="00814C0C">
        <w:t xml:space="preserve"> </w:t>
      </w:r>
      <w:r w:rsidR="00AD4A7C">
        <w:t>vociférans</w:t>
      </w:r>
      <w:r w:rsidR="00814C0C">
        <w:t xml:space="preserve"> omnis turba flevit nocte illā,</w:t>
      </w:r>
      <w:r w:rsidR="00CE404A">
        <w:t xml:space="preserve"> </w:t>
      </w:r>
    </w:p>
    <w:p w:rsidR="00CE404A" w:rsidRDefault="00814C0C" w:rsidP="000F4914">
      <w:pPr>
        <w:pStyle w:val="fl"/>
      </w:pPr>
      <w:r>
        <w:t>Et mur</w:t>
      </w:r>
      <w:r w:rsidR="007F75CB">
        <w:t>muráti</w:t>
      </w:r>
      <w:r>
        <w:t xml:space="preserve"> sunt contra </w:t>
      </w:r>
      <w:r w:rsidR="009E0F71">
        <w:t>Móysen</w:t>
      </w:r>
      <w:r>
        <w:t xml:space="preserve"> et </w:t>
      </w:r>
      <w:r w:rsidR="002B18DD">
        <w:t>Aaron</w:t>
      </w:r>
      <w:r>
        <w:t xml:space="preserve"> cuncti f</w:t>
      </w:r>
      <w:r w:rsidR="007F75CB">
        <w:t>ílii</w:t>
      </w:r>
      <w:r>
        <w:t xml:space="preserve"> Israël </w:t>
      </w:r>
      <w:r w:rsidR="007F75CB">
        <w:t>dicéntes</w:t>
      </w:r>
      <w:r>
        <w:t> :</w:t>
      </w:r>
      <w:r w:rsidR="00CE404A">
        <w:t xml:space="preserve"> </w:t>
      </w:r>
    </w:p>
    <w:p w:rsidR="00CE404A" w:rsidRDefault="009D0244" w:rsidP="000F4914">
      <w:pPr>
        <w:pStyle w:val="fl"/>
      </w:pPr>
      <w:r>
        <w:t>Utinam</w:t>
      </w:r>
      <w:r w:rsidR="00814C0C">
        <w:t xml:space="preserve"> m</w:t>
      </w:r>
      <w:r w:rsidR="007F75CB">
        <w:t>órtui</w:t>
      </w:r>
      <w:r w:rsidR="00814C0C">
        <w:t xml:space="preserve"> </w:t>
      </w:r>
      <w:r w:rsidR="007F75CB">
        <w:t>essémus</w:t>
      </w:r>
      <w:r w:rsidR="00814C0C">
        <w:t xml:space="preserve"> in </w:t>
      </w:r>
      <w:r w:rsidR="007F75CB">
        <w:t>Ægýpto</w:t>
      </w:r>
      <w:r w:rsidR="00814C0C">
        <w:t> ! et in hāc vastā solit</w:t>
      </w:r>
      <w:r w:rsidR="007F75CB">
        <w:t>údine</w:t>
      </w:r>
      <w:r w:rsidR="00814C0C">
        <w:t xml:space="preserve"> p</w:t>
      </w:r>
      <w:r w:rsidR="007F75CB">
        <w:t>ereámus</w:t>
      </w:r>
      <w:r w:rsidR="00814C0C">
        <w:t xml:space="preserve">, et non </w:t>
      </w:r>
      <w:r w:rsidR="007F75CB">
        <w:t>indúcat</w:t>
      </w:r>
      <w:r w:rsidR="00814C0C">
        <w:t xml:space="preserve"> nos D</w:t>
      </w:r>
      <w:r w:rsidR="007F75CB">
        <w:t>óminus</w:t>
      </w:r>
      <w:r w:rsidR="00814C0C">
        <w:t xml:space="preserve"> in terram istam.</w:t>
      </w:r>
      <w:r w:rsidR="00CE404A">
        <w:t xml:space="preserve"> </w:t>
      </w:r>
    </w:p>
    <w:p w:rsidR="00CE404A" w:rsidRDefault="00814C0C" w:rsidP="000F4914">
      <w:pPr>
        <w:pStyle w:val="fl"/>
      </w:pPr>
      <w:r>
        <w:lastRenderedPageBreak/>
        <w:t>Di</w:t>
      </w:r>
      <w:r w:rsidR="007F75CB">
        <w:t>xerúntque</w:t>
      </w:r>
      <w:r>
        <w:t xml:space="preserve"> alter ad </w:t>
      </w:r>
      <w:r w:rsidR="007F75CB">
        <w:t>álterum</w:t>
      </w:r>
      <w:r>
        <w:t> : Const</w:t>
      </w:r>
      <w:r w:rsidR="007F75CB">
        <w:t>ituámus</w:t>
      </w:r>
      <w:r>
        <w:t xml:space="preserve"> nobis ducem, et rev</w:t>
      </w:r>
      <w:r w:rsidR="007F75CB">
        <w:t>ertámur</w:t>
      </w:r>
      <w:r>
        <w:t xml:space="preserve"> in </w:t>
      </w:r>
      <w:r w:rsidR="007F75CB">
        <w:t>Ægýptum</w:t>
      </w:r>
      <w:r>
        <w:t>.</w:t>
      </w:r>
      <w:r w:rsidR="00CE404A">
        <w:t xml:space="preserve"> </w:t>
      </w:r>
    </w:p>
    <w:p w:rsidR="00CE404A" w:rsidRDefault="00814C0C" w:rsidP="000F4914">
      <w:pPr>
        <w:pStyle w:val="fl"/>
      </w:pPr>
      <w:r>
        <w:t xml:space="preserve">Quo </w:t>
      </w:r>
      <w:r w:rsidR="007F75CB">
        <w:t>audíto</w:t>
      </w:r>
      <w:r>
        <w:t xml:space="preserve"> </w:t>
      </w:r>
      <w:r w:rsidR="009E0F71">
        <w:t>Móyses</w:t>
      </w:r>
      <w:r>
        <w:t xml:space="preserve"> et </w:t>
      </w:r>
      <w:r w:rsidR="002B18DD">
        <w:t>Aaron</w:t>
      </w:r>
      <w:r>
        <w:t xml:space="preserve"> ce</w:t>
      </w:r>
      <w:r w:rsidR="007F75CB">
        <w:t>cidérunt</w:t>
      </w:r>
      <w:r>
        <w:t xml:space="preserve"> proni in terram coram omni multit</w:t>
      </w:r>
      <w:r w:rsidR="007F75CB">
        <w:t>údine</w:t>
      </w:r>
      <w:r>
        <w:t xml:space="preserve"> f</w:t>
      </w:r>
      <w:r w:rsidR="007F75CB">
        <w:t>iliórum</w:t>
      </w:r>
      <w:r>
        <w:t xml:space="preserve"> Israël ;</w:t>
      </w:r>
      <w:r w:rsidR="00CE404A">
        <w:t xml:space="preserve"> </w:t>
      </w:r>
    </w:p>
    <w:p w:rsidR="00CE404A" w:rsidRDefault="00814C0C" w:rsidP="000F4914">
      <w:pPr>
        <w:pStyle w:val="fl"/>
      </w:pPr>
      <w:r>
        <w:t>At vero</w:t>
      </w:r>
      <w:r>
        <w:rPr>
          <w:vertAlign w:val="superscript"/>
        </w:rPr>
        <w:t>1</w:t>
      </w:r>
      <w:r>
        <w:t xml:space="preserve"> J</w:t>
      </w:r>
      <w:r w:rsidR="007F75CB">
        <w:t>ósue</w:t>
      </w:r>
      <w:r>
        <w:t xml:space="preserve"> f</w:t>
      </w:r>
      <w:r w:rsidR="007F75CB">
        <w:t>ílius</w:t>
      </w:r>
      <w:r>
        <w:t xml:space="preserve"> Nun et </w:t>
      </w:r>
      <w:r w:rsidR="002B18DD">
        <w:t>Caleb</w:t>
      </w:r>
      <w:r>
        <w:t xml:space="preserve"> f</w:t>
      </w:r>
      <w:r w:rsidR="007F75CB">
        <w:t>ílius</w:t>
      </w:r>
      <w:r>
        <w:t xml:space="preserve"> </w:t>
      </w:r>
      <w:r w:rsidR="00F36529">
        <w:t>Jéphone</w:t>
      </w:r>
      <w:r>
        <w:t>, qui et ipsi lustr</w:t>
      </w:r>
      <w:r w:rsidR="007F75CB">
        <w:t>áverant</w:t>
      </w:r>
      <w:r>
        <w:t xml:space="preserve"> terram, s</w:t>
      </w:r>
      <w:r w:rsidR="007F75CB">
        <w:t>cidérunt</w:t>
      </w:r>
      <w:r>
        <w:t xml:space="preserve"> ves</w:t>
      </w:r>
      <w:r w:rsidR="007F75CB">
        <w:t>timénta</w:t>
      </w:r>
      <w:r>
        <w:t xml:space="preserve"> sua,</w:t>
      </w:r>
      <w:r w:rsidR="00CE404A">
        <w:t xml:space="preserve"> </w:t>
      </w:r>
    </w:p>
    <w:p w:rsidR="00CE404A" w:rsidRDefault="00814C0C" w:rsidP="000F4914">
      <w:pPr>
        <w:pStyle w:val="fl"/>
      </w:pPr>
      <w:r>
        <w:t>Et ad omnem multit</w:t>
      </w:r>
      <w:r w:rsidR="007F75CB">
        <w:t>údinem</w:t>
      </w:r>
      <w:r>
        <w:t xml:space="preserve"> f</w:t>
      </w:r>
      <w:r w:rsidR="007F75CB">
        <w:t>iliórum</w:t>
      </w:r>
      <w:r>
        <w:t xml:space="preserve"> Israël </w:t>
      </w:r>
      <w:r w:rsidR="007F75CB">
        <w:t>locúti</w:t>
      </w:r>
      <w:r>
        <w:t xml:space="preserve"> sunt : Terra, quam </w:t>
      </w:r>
      <w:r w:rsidR="009E0F71">
        <w:t>circuívimus</w:t>
      </w:r>
      <w:r>
        <w:t>, valde bona est.</w:t>
      </w:r>
      <w:r w:rsidR="00CE404A">
        <w:t xml:space="preserve"> </w:t>
      </w:r>
    </w:p>
    <w:p w:rsidR="00CE404A" w:rsidRDefault="007F75CB" w:rsidP="000F4914">
      <w:pPr>
        <w:pStyle w:val="fl"/>
      </w:pPr>
      <w:r>
        <w:t>Nolíte</w:t>
      </w:r>
      <w:r w:rsidR="00814C0C">
        <w:t xml:space="preserve"> </w:t>
      </w:r>
      <w:r>
        <w:t>rebélles</w:t>
      </w:r>
      <w:r w:rsidR="00814C0C">
        <w:t xml:space="preserve"> esse contra D</w:t>
      </w:r>
      <w:r>
        <w:t>óminum</w:t>
      </w:r>
      <w:r w:rsidR="00814C0C">
        <w:t>, neque t</w:t>
      </w:r>
      <w:r>
        <w:t>imeátis</w:t>
      </w:r>
      <w:r w:rsidR="00814C0C">
        <w:t xml:space="preserve"> p</w:t>
      </w:r>
      <w:r>
        <w:t>ópulum</w:t>
      </w:r>
      <w:r w:rsidR="00814C0C">
        <w:t xml:space="preserve"> terræ hujus, quia sicut panem ita eos </w:t>
      </w:r>
      <w:r w:rsidR="009E0F71">
        <w:t>póssumus</w:t>
      </w:r>
      <w:r w:rsidR="00814C0C">
        <w:t xml:space="preserve"> de</w:t>
      </w:r>
      <w:r>
        <w:t>voráre</w:t>
      </w:r>
      <w:r w:rsidR="00814C0C">
        <w:t>. D</w:t>
      </w:r>
      <w:r>
        <w:t>óminus</w:t>
      </w:r>
      <w:r w:rsidR="00814C0C">
        <w:t xml:space="preserve"> </w:t>
      </w:r>
      <w:r>
        <w:t>nobíscum</w:t>
      </w:r>
      <w:r w:rsidR="00814C0C">
        <w:t xml:space="preserve"> est, </w:t>
      </w:r>
      <w:r>
        <w:t>nolíte</w:t>
      </w:r>
      <w:r w:rsidR="00814C0C">
        <w:t xml:space="preserve"> me</w:t>
      </w:r>
      <w:r>
        <w:t>tuére</w:t>
      </w:r>
      <w:r w:rsidR="00814C0C">
        <w:t>.</w:t>
      </w:r>
      <w:r w:rsidR="00CE404A">
        <w:t xml:space="preserve"> </w:t>
      </w:r>
    </w:p>
    <w:p w:rsidR="00CE404A" w:rsidRDefault="00814C0C" w:rsidP="000F4914">
      <w:pPr>
        <w:pStyle w:val="fl"/>
      </w:pPr>
      <w:r>
        <w:t>Cumque c</w:t>
      </w:r>
      <w:r w:rsidR="007F75CB">
        <w:t>lamáret</w:t>
      </w:r>
      <w:r>
        <w:t xml:space="preserve"> omnis mul</w:t>
      </w:r>
      <w:r w:rsidR="007F75CB">
        <w:t>titúdo</w:t>
      </w:r>
      <w:r>
        <w:t xml:space="preserve"> et lap</w:t>
      </w:r>
      <w:r w:rsidR="007F75CB">
        <w:t>ídibus</w:t>
      </w:r>
      <w:r>
        <w:t xml:space="preserve"> eos vellet </w:t>
      </w:r>
      <w:r w:rsidR="009E0F71">
        <w:t>opprímere</w:t>
      </w:r>
      <w:r>
        <w:t>, app</w:t>
      </w:r>
      <w:r w:rsidR="007F75CB">
        <w:t>áruit</w:t>
      </w:r>
      <w:r>
        <w:t xml:space="preserve"> gl</w:t>
      </w:r>
      <w:r w:rsidR="007F75CB">
        <w:t>ória</w:t>
      </w:r>
      <w:r>
        <w:t xml:space="preserve"> D</w:t>
      </w:r>
      <w:r w:rsidR="007F75CB">
        <w:t>ómini</w:t>
      </w:r>
      <w:r>
        <w:rPr>
          <w:vertAlign w:val="superscript"/>
        </w:rPr>
        <w:t>2</w:t>
      </w:r>
      <w:r>
        <w:t xml:space="preserve"> super tectum </w:t>
      </w:r>
      <w:r w:rsidR="007F75CB">
        <w:t>fœ́deris</w:t>
      </w:r>
      <w:r>
        <w:rPr>
          <w:vertAlign w:val="superscript"/>
        </w:rPr>
        <w:t>3</w:t>
      </w:r>
      <w:r>
        <w:t xml:space="preserve"> cunctis f</w:t>
      </w:r>
      <w:r w:rsidR="007F75CB">
        <w:t>íliis</w:t>
      </w:r>
      <w:r>
        <w:t xml:space="preserve"> Israël ;</w:t>
      </w:r>
      <w:r w:rsidR="00CE404A">
        <w:t xml:space="preserve"> </w:t>
      </w:r>
    </w:p>
    <w:p w:rsidR="00CE404A" w:rsidRDefault="00814C0C" w:rsidP="000F4914">
      <w:pPr>
        <w:pStyle w:val="fl"/>
      </w:pPr>
      <w:r>
        <w:t>Et dixit D</w:t>
      </w:r>
      <w:r w:rsidR="007F75CB">
        <w:t>óminus</w:t>
      </w:r>
      <w:r>
        <w:t xml:space="preserve"> ad </w:t>
      </w:r>
      <w:r w:rsidR="009E0F71">
        <w:t>Móysen</w:t>
      </w:r>
      <w:r>
        <w:t xml:space="preserve"> : </w:t>
      </w:r>
      <w:r w:rsidR="009D0244">
        <w:t>Usquequo</w:t>
      </w:r>
      <w:r>
        <w:t xml:space="preserve"> </w:t>
      </w:r>
      <w:r w:rsidR="009E0F71">
        <w:t>détrahet</w:t>
      </w:r>
      <w:r>
        <w:rPr>
          <w:vertAlign w:val="superscript"/>
        </w:rPr>
        <w:t>4</w:t>
      </w:r>
      <w:r>
        <w:t xml:space="preserve"> mihi p</w:t>
      </w:r>
      <w:r w:rsidR="007F75CB">
        <w:t>ópulus</w:t>
      </w:r>
      <w:r>
        <w:t xml:space="preserve"> iste ? </w:t>
      </w:r>
      <w:r w:rsidR="007F75CB">
        <w:t>Quoúsque</w:t>
      </w:r>
      <w:r>
        <w:t xml:space="preserve"> non credent mihi, in </w:t>
      </w:r>
      <w:r w:rsidR="007F75CB">
        <w:t>ómnibus</w:t>
      </w:r>
      <w:r>
        <w:t xml:space="preserve"> signis quæ feci coram eis ?</w:t>
      </w:r>
      <w:r w:rsidR="00CE404A">
        <w:t xml:space="preserve"> </w:t>
      </w:r>
    </w:p>
    <w:p w:rsidR="00CE404A" w:rsidRDefault="00814C0C" w:rsidP="000F4914">
      <w:pPr>
        <w:pStyle w:val="fl"/>
      </w:pPr>
      <w:r>
        <w:t>F</w:t>
      </w:r>
      <w:r w:rsidR="007F75CB">
        <w:t>ériam</w:t>
      </w:r>
      <w:r>
        <w:t xml:space="preserve"> </w:t>
      </w:r>
      <w:r w:rsidR="007F75CB">
        <w:t>ígitur</w:t>
      </w:r>
      <w:r>
        <w:t xml:space="preserve"> eos pestil</w:t>
      </w:r>
      <w:r w:rsidR="00F36529">
        <w:t>é</w:t>
      </w:r>
      <w:r>
        <w:t xml:space="preserve">ntiā, atque </w:t>
      </w:r>
      <w:r w:rsidR="009E0F71">
        <w:t>consúmam</w:t>
      </w:r>
      <w:r>
        <w:t>.</w:t>
      </w:r>
      <w:r w:rsidR="00CE404A">
        <w:t xml:space="preserve"> </w:t>
      </w:r>
    </w:p>
    <w:p w:rsidR="00CE404A" w:rsidRDefault="00814C0C" w:rsidP="000F4914">
      <w:pPr>
        <w:pStyle w:val="fl"/>
      </w:pPr>
      <w:r>
        <w:t xml:space="preserve">Et ait </w:t>
      </w:r>
      <w:r w:rsidR="009E0F71">
        <w:t>Móyses</w:t>
      </w:r>
      <w:r>
        <w:t xml:space="preserve"> ad D</w:t>
      </w:r>
      <w:r w:rsidR="007F75CB">
        <w:t>óminum</w:t>
      </w:r>
      <w:r>
        <w:t xml:space="preserve"> : </w:t>
      </w:r>
      <w:r w:rsidR="007F75CB">
        <w:t>Dimítte</w:t>
      </w:r>
      <w:r>
        <w:t xml:space="preserve">, </w:t>
      </w:r>
      <w:r w:rsidR="009E0F71">
        <w:t>óbsecro</w:t>
      </w:r>
      <w:r>
        <w:t>, p</w:t>
      </w:r>
      <w:r w:rsidR="007F75CB">
        <w:t>eccátum</w:t>
      </w:r>
      <w:r>
        <w:t xml:space="preserve"> p</w:t>
      </w:r>
      <w:r w:rsidR="007F75CB">
        <w:t>ópuli</w:t>
      </w:r>
      <w:r>
        <w:t xml:space="preserve"> hujus </w:t>
      </w:r>
      <w:r w:rsidR="007F75CB">
        <w:t>secúndum</w:t>
      </w:r>
      <w:r>
        <w:t xml:space="preserve"> magnit</w:t>
      </w:r>
      <w:r w:rsidR="007F75CB">
        <w:t>údinem</w:t>
      </w:r>
      <w:r>
        <w:t xml:space="preserve"> miseric</w:t>
      </w:r>
      <w:r w:rsidR="007F75CB">
        <w:t>órdiæ</w:t>
      </w:r>
      <w:r>
        <w:t xml:space="preserve"> tuæ, sicut prop</w:t>
      </w:r>
      <w:r w:rsidR="007F75CB">
        <w:t>ítius</w:t>
      </w:r>
      <w:r>
        <w:t xml:space="preserve"> </w:t>
      </w:r>
      <w:r w:rsidR="007F75CB">
        <w:t>fuísti</w:t>
      </w:r>
      <w:r>
        <w:rPr>
          <w:vertAlign w:val="superscript"/>
        </w:rPr>
        <w:t>5</w:t>
      </w:r>
      <w:r>
        <w:t xml:space="preserve"> egredi</w:t>
      </w:r>
      <w:r w:rsidR="007F75CB">
        <w:t>éntibus</w:t>
      </w:r>
      <w:r>
        <w:t xml:space="preserve"> de </w:t>
      </w:r>
      <w:r w:rsidR="007F75CB">
        <w:t>Ægýpto</w:t>
      </w:r>
      <w:r>
        <w:t xml:space="preserve"> usque ad locum istum.</w:t>
      </w:r>
      <w:r w:rsidR="00CE404A">
        <w:t xml:space="preserve"> </w:t>
      </w:r>
    </w:p>
    <w:p w:rsidR="00CE404A" w:rsidRDefault="007F75CB" w:rsidP="000F4914">
      <w:pPr>
        <w:pStyle w:val="fl"/>
      </w:pPr>
      <w:r>
        <w:t>Dixítque</w:t>
      </w:r>
      <w:r w:rsidR="00814C0C">
        <w:t xml:space="preserve"> D</w:t>
      </w:r>
      <w:r>
        <w:t>óminus</w:t>
      </w:r>
      <w:r w:rsidR="00814C0C">
        <w:t xml:space="preserve"> : </w:t>
      </w:r>
      <w:r>
        <w:t>Dimísi</w:t>
      </w:r>
      <w:r w:rsidR="00814C0C">
        <w:t xml:space="preserve"> juxta verbum tuum.</w:t>
      </w:r>
      <w:r w:rsidR="00CE404A">
        <w:t xml:space="preserve"> </w:t>
      </w:r>
    </w:p>
    <w:p w:rsidR="00CE404A" w:rsidRDefault="006B4489" w:rsidP="000F4914">
      <w:pPr>
        <w:pStyle w:val="fl"/>
      </w:pPr>
      <w:r>
        <w:t>Attamen</w:t>
      </w:r>
      <w:r w:rsidR="00814C0C">
        <w:t xml:space="preserve"> omnes </w:t>
      </w:r>
      <w:r w:rsidR="007F75CB">
        <w:t>hómines</w:t>
      </w:r>
      <w:r w:rsidR="00814C0C">
        <w:t xml:space="preserve"> qui </w:t>
      </w:r>
      <w:r w:rsidR="007F75CB">
        <w:t>vidérunt</w:t>
      </w:r>
      <w:r w:rsidR="00814C0C">
        <w:t xml:space="preserve"> maj</w:t>
      </w:r>
      <w:r w:rsidR="007F75CB">
        <w:t>estátem</w:t>
      </w:r>
      <w:r w:rsidR="00814C0C">
        <w:t xml:space="preserve"> meam et signa quæ feci in </w:t>
      </w:r>
      <w:r w:rsidR="007F75CB">
        <w:t>Ægýpto</w:t>
      </w:r>
      <w:r w:rsidR="00814C0C">
        <w:t xml:space="preserve"> et in solit</w:t>
      </w:r>
      <w:r w:rsidR="007F75CB">
        <w:t>údine</w:t>
      </w:r>
      <w:r w:rsidR="00814C0C">
        <w:t>, et ten</w:t>
      </w:r>
      <w:r w:rsidR="007F75CB">
        <w:t>tavérunt</w:t>
      </w:r>
      <w:r w:rsidR="00814C0C">
        <w:t xml:space="preserve"> me, nec ob</w:t>
      </w:r>
      <w:r w:rsidR="007F75CB">
        <w:t>ediérunt</w:t>
      </w:r>
      <w:r w:rsidR="00814C0C">
        <w:t xml:space="preserve"> voci meæ,</w:t>
      </w:r>
      <w:r w:rsidR="00CE404A">
        <w:t xml:space="preserve"> </w:t>
      </w:r>
    </w:p>
    <w:p w:rsidR="00CE404A" w:rsidRDefault="00814C0C" w:rsidP="000F4914">
      <w:pPr>
        <w:pStyle w:val="fl"/>
      </w:pPr>
      <w:r>
        <w:t xml:space="preserve">Non </w:t>
      </w:r>
      <w:r w:rsidR="007F75CB">
        <w:t>vidébunt</w:t>
      </w:r>
      <w:r>
        <w:t xml:space="preserve"> terram pro quā </w:t>
      </w:r>
      <w:r w:rsidR="007F75CB">
        <w:t>jurávi</w:t>
      </w:r>
      <w:r>
        <w:t xml:space="preserve"> p</w:t>
      </w:r>
      <w:r w:rsidR="007F75CB">
        <w:t>átribus</w:t>
      </w:r>
      <w:r>
        <w:t xml:space="preserve"> </w:t>
      </w:r>
      <w:r w:rsidR="007F75CB">
        <w:t>eórum</w:t>
      </w:r>
      <w:r>
        <w:rPr>
          <w:vertAlign w:val="superscript"/>
        </w:rPr>
        <w:t>6</w:t>
      </w:r>
      <w:r>
        <w:t>, nec quisquam ex illis qui d</w:t>
      </w:r>
      <w:r w:rsidR="007F75CB">
        <w:t>etráxit</w:t>
      </w:r>
      <w:r>
        <w:t xml:space="preserve"> mihi intu</w:t>
      </w:r>
      <w:r w:rsidR="007F75CB">
        <w:t>ébitur</w:t>
      </w:r>
      <w:r>
        <w:t xml:space="preserve"> eam.</w:t>
      </w:r>
      <w:r w:rsidR="00CE404A">
        <w:t xml:space="preserve"> </w:t>
      </w:r>
    </w:p>
    <w:p w:rsidR="00CE404A" w:rsidRDefault="00814C0C" w:rsidP="000F4914">
      <w:pPr>
        <w:pStyle w:val="fl"/>
      </w:pPr>
      <w:r>
        <w:t xml:space="preserve">Servum meum </w:t>
      </w:r>
      <w:r w:rsidR="002B18DD">
        <w:t>Caleb</w:t>
      </w:r>
      <w:r>
        <w:t xml:space="preserve">, qui plenus </w:t>
      </w:r>
      <w:r w:rsidR="007F75CB">
        <w:t>álio</w:t>
      </w:r>
      <w:r>
        <w:t xml:space="preserve"> s</w:t>
      </w:r>
      <w:r w:rsidR="007F75CB">
        <w:t>píritu</w:t>
      </w:r>
      <w:r>
        <w:rPr>
          <w:vertAlign w:val="superscript"/>
        </w:rPr>
        <w:t>7</w:t>
      </w:r>
      <w:r>
        <w:t xml:space="preserve"> </w:t>
      </w:r>
      <w:r w:rsidR="007F75CB">
        <w:t>secútus</w:t>
      </w:r>
      <w:r>
        <w:t xml:space="preserve"> est me, </w:t>
      </w:r>
      <w:r w:rsidR="007F75CB">
        <w:t>indúcam</w:t>
      </w:r>
      <w:r>
        <w:t xml:space="preserve"> in terram hanc, quam ci</w:t>
      </w:r>
      <w:r w:rsidR="007F75CB">
        <w:t>rcuívit</w:t>
      </w:r>
      <w:r>
        <w:t> : et semen ejus pos</w:t>
      </w:r>
      <w:r w:rsidR="007F75CB">
        <w:t>sidébit</w:t>
      </w:r>
      <w:r>
        <w:t xml:space="preserve"> eam.</w:t>
      </w:r>
      <w:r w:rsidR="00CE404A">
        <w:t xml:space="preserve"> </w:t>
      </w:r>
    </w:p>
    <w:p w:rsidR="00CE404A" w:rsidRDefault="00814C0C" w:rsidP="000F4914">
      <w:pPr>
        <w:pStyle w:val="fl"/>
      </w:pPr>
      <w:r>
        <w:t>Lo</w:t>
      </w:r>
      <w:r w:rsidR="007F75CB">
        <w:t>cutúsque</w:t>
      </w:r>
      <w:r>
        <w:rPr>
          <w:vertAlign w:val="superscript"/>
        </w:rPr>
        <w:t>8</w:t>
      </w:r>
      <w:r>
        <w:t xml:space="preserve"> est D</w:t>
      </w:r>
      <w:r w:rsidR="007F75CB">
        <w:t>óminus</w:t>
      </w:r>
      <w:r>
        <w:t xml:space="preserve"> ad </w:t>
      </w:r>
      <w:r w:rsidR="009E0F71">
        <w:t>Móysen</w:t>
      </w:r>
      <w:r>
        <w:t xml:space="preserve"> et </w:t>
      </w:r>
      <w:r w:rsidR="002B18DD">
        <w:t>Aaron</w:t>
      </w:r>
      <w:r>
        <w:t>, dicens :</w:t>
      </w:r>
      <w:r w:rsidR="00CE404A">
        <w:t xml:space="preserve"> </w:t>
      </w:r>
    </w:p>
    <w:p w:rsidR="00CE404A" w:rsidRDefault="009D0244" w:rsidP="000F4914">
      <w:pPr>
        <w:pStyle w:val="fl"/>
      </w:pPr>
      <w:r>
        <w:t>Usquequo</w:t>
      </w:r>
      <w:r w:rsidR="00814C0C">
        <w:t xml:space="preserve"> mul</w:t>
      </w:r>
      <w:r w:rsidR="007F75CB">
        <w:t>titúdo</w:t>
      </w:r>
      <w:r w:rsidR="00814C0C">
        <w:t xml:space="preserve"> hæc p</w:t>
      </w:r>
      <w:r w:rsidR="007F75CB">
        <w:t>éssima</w:t>
      </w:r>
      <w:r w:rsidR="00814C0C">
        <w:t xml:space="preserve"> </w:t>
      </w:r>
      <w:r w:rsidR="00F36529">
        <w:t>múrmurat</w:t>
      </w:r>
      <w:r w:rsidR="00814C0C">
        <w:t xml:space="preserve"> contra me ? q</w:t>
      </w:r>
      <w:r w:rsidR="007F75CB">
        <w:t>uerélas</w:t>
      </w:r>
      <w:r w:rsidR="00814C0C">
        <w:t xml:space="preserve"> f</w:t>
      </w:r>
      <w:r w:rsidR="007F75CB">
        <w:t>iliórum</w:t>
      </w:r>
      <w:r w:rsidR="00814C0C">
        <w:t xml:space="preserve"> Israël </w:t>
      </w:r>
      <w:r w:rsidR="007F75CB">
        <w:t>audívi</w:t>
      </w:r>
      <w:r w:rsidR="00814C0C">
        <w:t>.</w:t>
      </w:r>
      <w:r w:rsidR="00CE404A">
        <w:t xml:space="preserve"> </w:t>
      </w:r>
    </w:p>
    <w:p w:rsidR="00CE404A" w:rsidRDefault="00814C0C" w:rsidP="000F4914">
      <w:pPr>
        <w:pStyle w:val="fl"/>
      </w:pPr>
      <w:r>
        <w:t>Dic ergo eis : Vivo ego, ait D</w:t>
      </w:r>
      <w:r w:rsidR="007F75CB">
        <w:t>óminus</w:t>
      </w:r>
      <w:r>
        <w:rPr>
          <w:vertAlign w:val="superscript"/>
        </w:rPr>
        <w:t>9</w:t>
      </w:r>
      <w:r>
        <w:t xml:space="preserve">, sicut </w:t>
      </w:r>
      <w:r w:rsidR="007F75CB">
        <w:t>locúti</w:t>
      </w:r>
      <w:r>
        <w:t xml:space="preserve"> estis a</w:t>
      </w:r>
      <w:r w:rsidR="007F75CB">
        <w:t>udiénte</w:t>
      </w:r>
      <w:r>
        <w:t xml:space="preserve"> me, sic f</w:t>
      </w:r>
      <w:r w:rsidR="007F75CB">
        <w:t>áciam</w:t>
      </w:r>
      <w:r>
        <w:t xml:space="preserve"> vobis.</w:t>
      </w:r>
      <w:r w:rsidR="00CE404A">
        <w:t xml:space="preserve"> </w:t>
      </w:r>
    </w:p>
    <w:p w:rsidR="00CE404A" w:rsidRDefault="00814C0C" w:rsidP="000F4914">
      <w:pPr>
        <w:pStyle w:val="fl"/>
      </w:pPr>
      <w:r>
        <w:t>In solit</w:t>
      </w:r>
      <w:r w:rsidR="007F75CB">
        <w:t>údine</w:t>
      </w:r>
      <w:r>
        <w:t xml:space="preserve"> hāc </w:t>
      </w:r>
      <w:r w:rsidR="007F75CB">
        <w:t>jacébunt</w:t>
      </w:r>
      <w:r>
        <w:t xml:space="preserve"> </w:t>
      </w:r>
      <w:r w:rsidR="009E0F71">
        <w:t>cadávera</w:t>
      </w:r>
      <w:r>
        <w:t xml:space="preserve"> vestra. Omnes qui nu</w:t>
      </w:r>
      <w:r w:rsidR="007F75CB">
        <w:t>meráti</w:t>
      </w:r>
      <w:r>
        <w:t xml:space="preserve"> estis a </w:t>
      </w:r>
      <w:r w:rsidR="007F75CB">
        <w:t>vigínti</w:t>
      </w:r>
      <w:r>
        <w:t xml:space="preserve"> annis et supra</w:t>
      </w:r>
      <w:r>
        <w:rPr>
          <w:vertAlign w:val="superscript"/>
        </w:rPr>
        <w:t>10</w:t>
      </w:r>
      <w:r>
        <w:t>, et murmurāstis contra me,</w:t>
      </w:r>
      <w:r w:rsidR="00CE404A">
        <w:t xml:space="preserve"> </w:t>
      </w:r>
    </w:p>
    <w:p w:rsidR="00CE404A" w:rsidRDefault="00814C0C" w:rsidP="000F4914">
      <w:pPr>
        <w:pStyle w:val="fl"/>
      </w:pPr>
      <w:r>
        <w:t xml:space="preserve">Non </w:t>
      </w:r>
      <w:r w:rsidR="009E0F71">
        <w:t>intrábitis</w:t>
      </w:r>
      <w:r>
        <w:t xml:space="preserve"> terram super quam </w:t>
      </w:r>
      <w:r w:rsidR="007F75CB">
        <w:t>levávi</w:t>
      </w:r>
      <w:r>
        <w:t xml:space="preserve"> manum meam</w:t>
      </w:r>
      <w:r>
        <w:rPr>
          <w:vertAlign w:val="superscript"/>
        </w:rPr>
        <w:t>11</w:t>
      </w:r>
      <w:r>
        <w:t xml:space="preserve"> ut ha</w:t>
      </w:r>
      <w:r w:rsidR="007F75CB">
        <w:t>bitáre</w:t>
      </w:r>
      <w:r>
        <w:t xml:space="preserve"> vos </w:t>
      </w:r>
      <w:r w:rsidR="009E0F71">
        <w:t>fácerem</w:t>
      </w:r>
      <w:r>
        <w:t xml:space="preserve">, præter </w:t>
      </w:r>
      <w:r w:rsidR="002B18DD">
        <w:t>Caleb</w:t>
      </w:r>
      <w:r>
        <w:t xml:space="preserve"> f</w:t>
      </w:r>
      <w:r w:rsidR="007F75CB">
        <w:t>ílium</w:t>
      </w:r>
      <w:r>
        <w:t xml:space="preserve"> </w:t>
      </w:r>
      <w:r w:rsidR="00F36529">
        <w:t>Jéphone</w:t>
      </w:r>
      <w:r>
        <w:t>, et J</w:t>
      </w:r>
      <w:r w:rsidR="007F75CB">
        <w:t>ósue</w:t>
      </w:r>
      <w:r>
        <w:t xml:space="preserve"> f</w:t>
      </w:r>
      <w:r w:rsidR="007F75CB">
        <w:t>ílium</w:t>
      </w:r>
      <w:r>
        <w:t xml:space="preserve"> Nun.</w:t>
      </w:r>
      <w:r w:rsidR="00CE404A">
        <w:t xml:space="preserve"> </w:t>
      </w:r>
    </w:p>
    <w:p w:rsidR="00CE404A" w:rsidRDefault="00814C0C" w:rsidP="000F4914">
      <w:pPr>
        <w:pStyle w:val="fl"/>
      </w:pPr>
      <w:r>
        <w:t>P</w:t>
      </w:r>
      <w:r w:rsidR="007F75CB">
        <w:t>árvulos</w:t>
      </w:r>
      <w:r>
        <w:t xml:space="preserve"> autem vestros, de quibus </w:t>
      </w:r>
      <w:r w:rsidR="007F75CB">
        <w:t>dixístis</w:t>
      </w:r>
      <w:r>
        <w:t xml:space="preserve"> quod prædæ h</w:t>
      </w:r>
      <w:r w:rsidR="007F75CB">
        <w:t>óstibus</w:t>
      </w:r>
      <w:r>
        <w:t xml:space="preserve"> forent, int</w:t>
      </w:r>
      <w:r w:rsidR="007F75CB">
        <w:t>rodúcam</w:t>
      </w:r>
      <w:r>
        <w:t> : ut v</w:t>
      </w:r>
      <w:r w:rsidR="007F75CB">
        <w:t>ídeant</w:t>
      </w:r>
      <w:r>
        <w:t xml:space="preserve"> terram, quæ vobis displ</w:t>
      </w:r>
      <w:r w:rsidR="007F75CB">
        <w:t>ícuit</w:t>
      </w:r>
      <w:r>
        <w:t>.</w:t>
      </w:r>
      <w:r w:rsidR="00CE404A">
        <w:t xml:space="preserve"> </w:t>
      </w:r>
    </w:p>
    <w:p w:rsidR="00CE404A" w:rsidRDefault="00814C0C" w:rsidP="000F4914">
      <w:pPr>
        <w:pStyle w:val="fl"/>
      </w:pPr>
      <w:r>
        <w:t xml:space="preserve">Vestra </w:t>
      </w:r>
      <w:r w:rsidR="009E0F71">
        <w:t>cadávera</w:t>
      </w:r>
      <w:r>
        <w:t xml:space="preserve"> </w:t>
      </w:r>
      <w:r w:rsidR="007F75CB">
        <w:t>jacébunt</w:t>
      </w:r>
      <w:r>
        <w:t xml:space="preserve"> in solit</w:t>
      </w:r>
      <w:r w:rsidR="007F75CB">
        <w:t>údine</w:t>
      </w:r>
      <w:r>
        <w:t> :</w:t>
      </w:r>
      <w:r w:rsidR="00CE404A">
        <w:t xml:space="preserve"> </w:t>
      </w:r>
    </w:p>
    <w:p w:rsidR="00CE404A" w:rsidRDefault="00814C0C" w:rsidP="000F4914">
      <w:pPr>
        <w:pStyle w:val="fl"/>
      </w:pPr>
      <w:r>
        <w:t>F</w:t>
      </w:r>
      <w:r w:rsidR="007F75CB">
        <w:t>ílii</w:t>
      </w:r>
      <w:r>
        <w:t xml:space="preserve"> vest</w:t>
      </w:r>
      <w:r w:rsidR="007F75CB">
        <w:t>ri erunt</w:t>
      </w:r>
      <w:r>
        <w:t xml:space="preserve"> vagi in </w:t>
      </w:r>
      <w:r w:rsidR="007F75CB">
        <w:t>desérto</w:t>
      </w:r>
      <w:r>
        <w:t xml:space="preserve"> annis quad</w:t>
      </w:r>
      <w:r w:rsidR="007F75CB">
        <w:t>ragínta</w:t>
      </w:r>
      <w:r>
        <w:t>, et p</w:t>
      </w:r>
      <w:r w:rsidR="007F75CB">
        <w:t>ortábunt</w:t>
      </w:r>
      <w:r>
        <w:t xml:space="preserve"> fornic</w:t>
      </w:r>
      <w:r w:rsidR="007F75CB">
        <w:t>atiónem</w:t>
      </w:r>
      <w:r>
        <w:rPr>
          <w:vertAlign w:val="superscript"/>
        </w:rPr>
        <w:t>12</w:t>
      </w:r>
      <w:r>
        <w:t xml:space="preserve"> vestram, donec con</w:t>
      </w:r>
      <w:r w:rsidR="007F75CB">
        <w:t>sumántur</w:t>
      </w:r>
      <w:r>
        <w:t xml:space="preserve"> </w:t>
      </w:r>
      <w:r w:rsidR="009E0F71">
        <w:t>cadávera</w:t>
      </w:r>
      <w:r>
        <w:t xml:space="preserve"> patrum in </w:t>
      </w:r>
      <w:r w:rsidR="007F75CB">
        <w:t>desérto</w:t>
      </w:r>
      <w:r>
        <w:t>,</w:t>
      </w:r>
      <w:r w:rsidR="00CE404A">
        <w:t xml:space="preserve"> </w:t>
      </w:r>
    </w:p>
    <w:p w:rsidR="00CE404A" w:rsidRDefault="00814C0C" w:rsidP="000F4914">
      <w:pPr>
        <w:pStyle w:val="fl"/>
      </w:pPr>
      <w:r>
        <w:lastRenderedPageBreak/>
        <w:t xml:space="preserve">Juxta </w:t>
      </w:r>
      <w:r w:rsidR="007F75CB">
        <w:t>númerum</w:t>
      </w:r>
      <w:r>
        <w:t xml:space="preserve"> quad</w:t>
      </w:r>
      <w:r w:rsidR="007F75CB">
        <w:t>ragínta</w:t>
      </w:r>
      <w:r>
        <w:t xml:space="preserve"> </w:t>
      </w:r>
      <w:r w:rsidR="007F75CB">
        <w:t>diérum</w:t>
      </w:r>
      <w:r>
        <w:t>, quibus considerāstis terram : annus pro die imput</w:t>
      </w:r>
      <w:r w:rsidR="007F75CB">
        <w:t>ábitur</w:t>
      </w:r>
      <w:r>
        <w:rPr>
          <w:vertAlign w:val="superscript"/>
        </w:rPr>
        <w:t>13</w:t>
      </w:r>
      <w:r>
        <w:t>. Et</w:t>
      </w:r>
      <w:r>
        <w:rPr>
          <w:vertAlign w:val="superscript"/>
        </w:rPr>
        <w:t>14</w:t>
      </w:r>
      <w:r>
        <w:t xml:space="preserve"> quad</w:t>
      </w:r>
      <w:r w:rsidR="007F75CB">
        <w:t>ragínta</w:t>
      </w:r>
      <w:r>
        <w:t xml:space="preserve"> annis rec</w:t>
      </w:r>
      <w:r w:rsidR="007F75CB">
        <w:t>ipiétis</w:t>
      </w:r>
      <w:r>
        <w:t xml:space="preserve"> iniq</w:t>
      </w:r>
      <w:r w:rsidR="007F75CB">
        <w:t>uitátes</w:t>
      </w:r>
      <w:r>
        <w:t xml:space="preserve"> vestras</w:t>
      </w:r>
      <w:r>
        <w:rPr>
          <w:vertAlign w:val="superscript"/>
        </w:rPr>
        <w:t>15</w:t>
      </w:r>
      <w:r>
        <w:t xml:space="preserve">, et </w:t>
      </w:r>
      <w:r w:rsidR="007F75CB">
        <w:t>sciétis</w:t>
      </w:r>
      <w:r>
        <w:t xml:space="preserve"> u</w:t>
      </w:r>
      <w:r w:rsidR="007F75CB">
        <w:t>ltiónem</w:t>
      </w:r>
      <w:r>
        <w:t xml:space="preserve"> meam :</w:t>
      </w:r>
      <w:r w:rsidR="00CE404A">
        <w:t xml:space="preserve"> </w:t>
      </w:r>
    </w:p>
    <w:p w:rsidR="00CE404A" w:rsidRDefault="006B4489" w:rsidP="000F4914">
      <w:pPr>
        <w:pStyle w:val="fl"/>
      </w:pPr>
      <w:r>
        <w:t>Igitur</w:t>
      </w:r>
      <w:r w:rsidR="00814C0C">
        <w:rPr>
          <w:vertAlign w:val="superscript"/>
        </w:rPr>
        <w:t>16</w:t>
      </w:r>
      <w:r w:rsidR="00814C0C">
        <w:t xml:space="preserve"> omnes viri, quos m</w:t>
      </w:r>
      <w:r w:rsidR="007F75CB">
        <w:t>íserat</w:t>
      </w:r>
      <w:r w:rsidR="00814C0C">
        <w:t xml:space="preserve"> </w:t>
      </w:r>
      <w:r w:rsidR="009E0F71">
        <w:t>Móyses</w:t>
      </w:r>
      <w:r w:rsidR="00814C0C">
        <w:t xml:space="preserve"> ad conte</w:t>
      </w:r>
      <w:r w:rsidR="007F75CB">
        <w:t>mplándam</w:t>
      </w:r>
      <w:r w:rsidR="00814C0C">
        <w:t xml:space="preserve"> terram, et qui </w:t>
      </w:r>
      <w:r w:rsidR="007F75CB">
        <w:t>revérsi</w:t>
      </w:r>
      <w:r w:rsidR="00814C0C">
        <w:t xml:space="preserve"> mur</w:t>
      </w:r>
      <w:r w:rsidR="007F75CB">
        <w:t>muráre</w:t>
      </w:r>
      <w:r w:rsidR="00814C0C">
        <w:t xml:space="preserve"> f</w:t>
      </w:r>
      <w:r w:rsidR="007F75CB">
        <w:t>écerant</w:t>
      </w:r>
      <w:r w:rsidR="00814C0C">
        <w:t xml:space="preserve"> contra eum omnem multit</w:t>
      </w:r>
      <w:r w:rsidR="007F75CB">
        <w:t>údinem</w:t>
      </w:r>
      <w:r w:rsidR="00814C0C">
        <w:t>,</w:t>
      </w:r>
      <w:r w:rsidR="00CE404A">
        <w:t xml:space="preserve"> </w:t>
      </w:r>
    </w:p>
    <w:p w:rsidR="00CE404A" w:rsidRDefault="00814C0C" w:rsidP="000F4914">
      <w:pPr>
        <w:pStyle w:val="fl"/>
      </w:pPr>
      <w:r>
        <w:t>M</w:t>
      </w:r>
      <w:r w:rsidR="007F75CB">
        <w:t>órtui</w:t>
      </w:r>
      <w:r>
        <w:t xml:space="preserve"> sunt atque p</w:t>
      </w:r>
      <w:r w:rsidR="007F75CB">
        <w:t>ercússi</w:t>
      </w:r>
      <w:r>
        <w:t xml:space="preserve"> in co</w:t>
      </w:r>
      <w:r w:rsidR="007F75CB">
        <w:t>nspéctu</w:t>
      </w:r>
      <w:r>
        <w:t xml:space="preserve"> D</w:t>
      </w:r>
      <w:r w:rsidR="007F75CB">
        <w:t>ómini</w:t>
      </w:r>
      <w:r>
        <w:rPr>
          <w:vertAlign w:val="superscript"/>
        </w:rPr>
        <w:t>17</w:t>
      </w:r>
      <w:r>
        <w:t>.</w:t>
      </w:r>
      <w:r w:rsidR="00CE404A">
        <w:t xml:space="preserve"> </w:t>
      </w:r>
    </w:p>
    <w:p w:rsidR="00CE404A" w:rsidRDefault="00814C0C" w:rsidP="000F4914">
      <w:pPr>
        <w:pStyle w:val="fl"/>
      </w:pPr>
      <w:r>
        <w:t>J</w:t>
      </w:r>
      <w:r w:rsidR="007F75CB">
        <w:t>ósue</w:t>
      </w:r>
      <w:r>
        <w:t xml:space="preserve"> autem f</w:t>
      </w:r>
      <w:r w:rsidR="007F75CB">
        <w:t>ílius</w:t>
      </w:r>
      <w:r>
        <w:t xml:space="preserve"> Nun, et </w:t>
      </w:r>
      <w:r w:rsidR="002B18DD">
        <w:t>Caleb</w:t>
      </w:r>
      <w:r>
        <w:t xml:space="preserve"> f</w:t>
      </w:r>
      <w:r w:rsidR="007F75CB">
        <w:t>ílius</w:t>
      </w:r>
      <w:r>
        <w:t xml:space="preserve"> </w:t>
      </w:r>
      <w:r w:rsidR="00F36529">
        <w:t>Jéphone</w:t>
      </w:r>
      <w:r>
        <w:t xml:space="preserve">, </w:t>
      </w:r>
      <w:r w:rsidR="007F75CB">
        <w:t>vixérunt</w:t>
      </w:r>
      <w:r>
        <w:t xml:space="preserve"> ex </w:t>
      </w:r>
      <w:r w:rsidR="007F75CB">
        <w:t>ómnibus</w:t>
      </w:r>
      <w:r>
        <w:t xml:space="preserve"> qui perr</w:t>
      </w:r>
      <w:r w:rsidR="007F75CB">
        <w:t>éxerant</w:t>
      </w:r>
      <w:r>
        <w:t xml:space="preserve"> ad consi</w:t>
      </w:r>
      <w:r w:rsidR="007F75CB">
        <w:t>derándam</w:t>
      </w:r>
      <w:r>
        <w:t xml:space="preserve"> terram</w:t>
      </w:r>
      <w:r>
        <w:rPr>
          <w:vertAlign w:val="superscript"/>
        </w:rPr>
        <w:t>18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955" w:name="t202n01"/>
      <w:bookmarkEnd w:id="955"/>
      <w:r w:rsidRPr="005119F6">
        <w:rPr>
          <w:rStyle w:val="NumNot"/>
        </w:rPr>
        <w:t>.</w:t>
      </w:r>
      <w:r>
        <w:t xml:space="preserve"> De leur côté. </w:t>
      </w:r>
      <w:r w:rsidRPr="005119F6">
        <w:t xml:space="preserve">– </w:t>
      </w:r>
      <w:r w:rsidRPr="005119F6">
        <w:rPr>
          <w:rStyle w:val="NumNot"/>
        </w:rPr>
        <w:t>2</w:t>
      </w:r>
      <w:bookmarkStart w:id="956" w:name="t202n02"/>
      <w:bookmarkEnd w:id="956"/>
      <w:r w:rsidRPr="005119F6">
        <w:rPr>
          <w:rStyle w:val="NumNot"/>
        </w:rPr>
        <w:t>.</w:t>
      </w:r>
      <w:r>
        <w:t xml:space="preserve"> Une nuée lumineuse annonçant la présence et la majesté du Seigneur. </w:t>
      </w:r>
      <w:r w:rsidRPr="005119F6">
        <w:t xml:space="preserve">– </w:t>
      </w:r>
      <w:r w:rsidRPr="005119F6">
        <w:rPr>
          <w:rStyle w:val="NumNot"/>
        </w:rPr>
        <w:t>3</w:t>
      </w:r>
      <w:bookmarkStart w:id="957" w:name="t202n03"/>
      <w:bookmarkEnd w:id="957"/>
      <w:r w:rsidRPr="005119F6">
        <w:rPr>
          <w:rStyle w:val="NumNot"/>
        </w:rPr>
        <w:t>.</w:t>
      </w:r>
      <w:r>
        <w:t xml:space="preserve"> La couverture de l’arche d’alliance, c’est-à-dire le tabernacle. </w:t>
      </w:r>
      <w:r w:rsidRPr="005119F6">
        <w:t xml:space="preserve">– </w:t>
      </w:r>
      <w:r w:rsidRPr="005119F6">
        <w:rPr>
          <w:rStyle w:val="NumNot"/>
        </w:rPr>
        <w:t>4</w:t>
      </w:r>
      <w:bookmarkStart w:id="958" w:name="t202n04"/>
      <w:bookmarkEnd w:id="958"/>
      <w:r w:rsidRPr="005119F6">
        <w:rPr>
          <w:rStyle w:val="NumNot"/>
        </w:rPr>
        <w:t>.</w:t>
      </w:r>
      <w:r>
        <w:t xml:space="preserve"> M’outragera-t-il par ses paroles ? </w:t>
      </w:r>
      <w:r w:rsidRPr="005119F6">
        <w:t xml:space="preserve">– </w:t>
      </w:r>
      <w:r w:rsidRPr="005119F6">
        <w:rPr>
          <w:rStyle w:val="NumNot"/>
        </w:rPr>
        <w:t>5</w:t>
      </w:r>
      <w:bookmarkStart w:id="959" w:name="t202n05"/>
      <w:bookmarkEnd w:id="959"/>
      <w:r w:rsidRPr="005119F6">
        <w:rPr>
          <w:rStyle w:val="NumNot"/>
        </w:rPr>
        <w:t>.</w:t>
      </w:r>
      <w:r>
        <w:t xml:space="preserve"> Sous-entendez </w:t>
      </w:r>
      <w:r w:rsidRPr="00556F3C">
        <w:rPr>
          <w:rStyle w:val="LaIt"/>
        </w:rPr>
        <w:t>eis</w:t>
      </w:r>
      <w:r>
        <w:t xml:space="preserve">. </w:t>
      </w:r>
      <w:r w:rsidRPr="005119F6">
        <w:t xml:space="preserve">– </w:t>
      </w:r>
      <w:r w:rsidRPr="005119F6">
        <w:rPr>
          <w:rStyle w:val="NumNot"/>
        </w:rPr>
        <w:t>6</w:t>
      </w:r>
      <w:bookmarkStart w:id="960" w:name="t202n06"/>
      <w:bookmarkEnd w:id="960"/>
      <w:r w:rsidRPr="005119F6">
        <w:rPr>
          <w:rStyle w:val="NumNot"/>
        </w:rPr>
        <w:t>.</w:t>
      </w:r>
      <w:r>
        <w:t xml:space="preserve"> Pour laquelle j’ai fait serment, c’est-à-dire que j’ai promis avec serment de donner. </w:t>
      </w:r>
      <w:r w:rsidRPr="005119F6">
        <w:t xml:space="preserve">– </w:t>
      </w:r>
      <w:r w:rsidRPr="005119F6">
        <w:rPr>
          <w:rStyle w:val="NumNot"/>
        </w:rPr>
        <w:t>7</w:t>
      </w:r>
      <w:bookmarkStart w:id="961" w:name="t202n07"/>
      <w:bookmarkEnd w:id="961"/>
      <w:r w:rsidRPr="005119F6">
        <w:rPr>
          <w:rStyle w:val="NumNot"/>
        </w:rPr>
        <w:t>.</w:t>
      </w:r>
      <w:r>
        <w:t xml:space="preserve"> D’un autre esprit que </w:t>
      </w:r>
      <w:r w:rsidR="008D018B">
        <w:t>celui</w:t>
      </w:r>
      <w:r>
        <w:t xml:space="preserve"> des murmurateurs. </w:t>
      </w:r>
      <w:r w:rsidRPr="005119F6">
        <w:t xml:space="preserve">– </w:t>
      </w:r>
      <w:r w:rsidRPr="005119F6">
        <w:rPr>
          <w:rStyle w:val="NumNot"/>
        </w:rPr>
        <w:t>8</w:t>
      </w:r>
      <w:bookmarkStart w:id="962" w:name="t202n08"/>
      <w:bookmarkEnd w:id="962"/>
      <w:r w:rsidRPr="005119F6">
        <w:rPr>
          <w:rStyle w:val="NumNot"/>
        </w:rPr>
        <w:t>.</w:t>
      </w:r>
      <w:r>
        <w:t xml:space="preserve"> Le Seigneur continuant de parler. </w:t>
      </w:r>
      <w:r w:rsidRPr="005119F6">
        <w:t xml:space="preserve">– </w:t>
      </w:r>
      <w:r w:rsidRPr="005119F6">
        <w:rPr>
          <w:rStyle w:val="NumNot"/>
        </w:rPr>
        <w:t>9</w:t>
      </w:r>
      <w:bookmarkStart w:id="963" w:name="t202n09"/>
      <w:bookmarkEnd w:id="963"/>
      <w:r w:rsidRPr="005119F6">
        <w:rPr>
          <w:rStyle w:val="NumNot"/>
        </w:rPr>
        <w:t>.</w:t>
      </w:r>
      <w:r>
        <w:t xml:space="preserve"> Vive moi, c’est-à-dire j’en jure par moi-même, dit le Seigneur. </w:t>
      </w:r>
      <w:r w:rsidRPr="005119F6">
        <w:t xml:space="preserve">– </w:t>
      </w:r>
      <w:r w:rsidRPr="005119F6">
        <w:rPr>
          <w:rStyle w:val="NumNot"/>
        </w:rPr>
        <w:t>10</w:t>
      </w:r>
      <w:bookmarkStart w:id="964" w:name="t202n10"/>
      <w:bookmarkEnd w:id="964"/>
      <w:r w:rsidRPr="005119F6">
        <w:rPr>
          <w:rStyle w:val="NumNot"/>
        </w:rPr>
        <w:t>.</w:t>
      </w:r>
      <w:r>
        <w:t xml:space="preserve"> Vous tous qui dans le dénombrement avez été trouvés avoir 20 ans et au-dessus. </w:t>
      </w:r>
      <w:r w:rsidRPr="005119F6">
        <w:t xml:space="preserve">– </w:t>
      </w:r>
      <w:r w:rsidRPr="005119F6">
        <w:rPr>
          <w:rStyle w:val="NumNot"/>
        </w:rPr>
        <w:t>11</w:t>
      </w:r>
      <w:bookmarkStart w:id="965" w:name="t202n11"/>
      <w:bookmarkEnd w:id="965"/>
      <w:r w:rsidRPr="005119F6">
        <w:rPr>
          <w:rStyle w:val="NumNot"/>
        </w:rPr>
        <w:t>.</w:t>
      </w:r>
      <w:r>
        <w:t xml:space="preserve"> J’ai fait serment ; on voit que l’usage de lever la main pour prêter serment est de toute antiquité. </w:t>
      </w:r>
      <w:r w:rsidRPr="005119F6">
        <w:t xml:space="preserve">– </w:t>
      </w:r>
      <w:r w:rsidRPr="005119F6">
        <w:rPr>
          <w:rStyle w:val="NumNot"/>
        </w:rPr>
        <w:t>12</w:t>
      </w:r>
      <w:bookmarkStart w:id="966" w:name="t202n12"/>
      <w:bookmarkEnd w:id="966"/>
      <w:r w:rsidRPr="005119F6">
        <w:rPr>
          <w:rStyle w:val="NumNot"/>
        </w:rPr>
        <w:t>.</w:t>
      </w:r>
      <w:r>
        <w:t xml:space="preserve"> Révolte. </w:t>
      </w:r>
      <w:r w:rsidRPr="005119F6">
        <w:t xml:space="preserve">– </w:t>
      </w:r>
      <w:r w:rsidRPr="005119F6">
        <w:rPr>
          <w:rStyle w:val="NumNot"/>
        </w:rPr>
        <w:t>13</w:t>
      </w:r>
      <w:bookmarkStart w:id="967" w:name="t202n13"/>
      <w:bookmarkEnd w:id="967"/>
      <w:r w:rsidRPr="005119F6">
        <w:rPr>
          <w:rStyle w:val="NumNot"/>
        </w:rPr>
        <w:t>.</w:t>
      </w:r>
      <w:r>
        <w:t xml:space="preserve"> Une année sera comptée pour un jour. </w:t>
      </w:r>
      <w:r w:rsidRPr="005119F6">
        <w:t xml:space="preserve">– </w:t>
      </w:r>
      <w:r w:rsidRPr="005119F6">
        <w:rPr>
          <w:rStyle w:val="NumNot"/>
        </w:rPr>
        <w:t>14</w:t>
      </w:r>
      <w:bookmarkStart w:id="968" w:name="t202n14"/>
      <w:bookmarkEnd w:id="968"/>
      <w:r w:rsidRPr="005119F6">
        <w:rPr>
          <w:rStyle w:val="NumNot"/>
        </w:rPr>
        <w:t>.</w:t>
      </w:r>
      <w:r>
        <w:t xml:space="preserve"> Ainsi. </w:t>
      </w:r>
      <w:r w:rsidRPr="005119F6">
        <w:t xml:space="preserve">– </w:t>
      </w:r>
      <w:r w:rsidRPr="005119F6">
        <w:rPr>
          <w:rStyle w:val="NumNot"/>
        </w:rPr>
        <w:t>15</w:t>
      </w:r>
      <w:bookmarkStart w:id="969" w:name="t202n15"/>
      <w:bookmarkEnd w:id="969"/>
      <w:r w:rsidRPr="005119F6">
        <w:rPr>
          <w:rStyle w:val="NumNot"/>
        </w:rPr>
        <w:t>.</w:t>
      </w:r>
      <w:r>
        <w:t xml:space="preserve"> Vos iniquités retomberont sur vous, vous recevrez la peine de vos iniquités. </w:t>
      </w:r>
      <w:r w:rsidRPr="005119F6">
        <w:t xml:space="preserve">– </w:t>
      </w:r>
      <w:r w:rsidRPr="005119F6">
        <w:rPr>
          <w:rStyle w:val="NumNot"/>
        </w:rPr>
        <w:t>16</w:t>
      </w:r>
      <w:bookmarkStart w:id="970" w:name="t202n16"/>
      <w:bookmarkEnd w:id="970"/>
      <w:r w:rsidRPr="005119F6">
        <w:rPr>
          <w:rStyle w:val="NumNot"/>
        </w:rPr>
        <w:t>.</w:t>
      </w:r>
      <w:r>
        <w:t xml:space="preserve"> En conséquence. </w:t>
      </w:r>
      <w:r w:rsidRPr="005119F6">
        <w:t xml:space="preserve">– </w:t>
      </w:r>
      <w:r w:rsidRPr="005119F6">
        <w:rPr>
          <w:rStyle w:val="NumNot"/>
        </w:rPr>
        <w:t>17</w:t>
      </w:r>
      <w:bookmarkStart w:id="971" w:name="t202n17"/>
      <w:bookmarkEnd w:id="971"/>
      <w:r w:rsidRPr="005119F6">
        <w:rPr>
          <w:rStyle w:val="NumNot"/>
        </w:rPr>
        <w:t>.</w:t>
      </w:r>
      <w:r>
        <w:t xml:space="preserve"> Les chefs de la </w:t>
      </w:r>
      <w:r>
        <w:lastRenderedPageBreak/>
        <w:t xml:space="preserve">sédition, plus coupables que les autres, furent punis sur-le-champ et frappés de mort, en présence même de la nuée lumineuse au sein de laquelle le Seigneur venait de parler. </w:t>
      </w:r>
      <w:r w:rsidRPr="005119F6">
        <w:t xml:space="preserve">– </w:t>
      </w:r>
      <w:r w:rsidRPr="005119F6">
        <w:rPr>
          <w:rStyle w:val="NumNot"/>
        </w:rPr>
        <w:t>18</w:t>
      </w:r>
      <w:bookmarkStart w:id="972" w:name="t202n18"/>
      <w:bookmarkEnd w:id="972"/>
      <w:r w:rsidRPr="005119F6">
        <w:rPr>
          <w:rStyle w:val="NumNot"/>
        </w:rPr>
        <w:t>.</w:t>
      </w:r>
      <w:r>
        <w:t xml:space="preserve"> Le châtiment dont Dieu frappe la révolte et les murmures des Israélites contre l’autorité, est, tout à la fois un trait de justice et de miséricorde. De justice, puisque le crime ne reste pas impuni, et que la punition pesée au poids du sanctuaire est proportionnée à l’offense ; de miséricorde, les quarante ans de marche et de contremarche du peuple hébreu, en face des nations chananéennes, sont un délai que le Seigneur leur accorde pour faire pénitence, sans quoi elles seraient exterminées : Israël est comme un glaive vengeur, qu’il fait briller aux yeux de ces peuples coupables de tant d’abominations.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973" w:name="t203"/>
      <w:bookmarkEnd w:id="973"/>
      <w:r w:rsidR="00CE404A">
        <w:t xml:space="preserve"> </w:t>
      </w:r>
    </w:p>
    <w:p w:rsidR="00CE404A" w:rsidRDefault="00814C0C" w:rsidP="00DD7860">
      <w:pPr>
        <w:pStyle w:val="Summarium"/>
      </w:pPr>
      <w:r>
        <w:t>Séditi</w:t>
      </w:r>
      <w:r w:rsidR="00DD7860">
        <w:t>on de Coré, de Dathan, d’Abiron</w:t>
      </w:r>
      <w:r w:rsidR="00FF09D6">
        <w:t xml:space="preserve"> </w:t>
      </w:r>
      <w:r>
        <w:t>et de deux cent cinquante Israélites.</w:t>
      </w:r>
      <w:r w:rsidR="00CE404A">
        <w:t xml:space="preserve"> </w:t>
      </w:r>
    </w:p>
    <w:p w:rsidR="00CE404A" w:rsidRDefault="00814C0C" w:rsidP="000F4914">
      <w:pPr>
        <w:pStyle w:val="fl"/>
      </w:pPr>
      <w:r>
        <w:t>Ecce autem</w:t>
      </w:r>
      <w:r>
        <w:rPr>
          <w:vertAlign w:val="superscript"/>
        </w:rPr>
        <w:t>1</w:t>
      </w:r>
      <w:r>
        <w:t xml:space="preserve"> </w:t>
      </w:r>
      <w:r w:rsidR="002B18DD">
        <w:t>Core</w:t>
      </w:r>
      <w:r>
        <w:t xml:space="preserve"> f</w:t>
      </w:r>
      <w:r w:rsidR="007F75CB">
        <w:t>ílius</w:t>
      </w:r>
      <w:r>
        <w:t xml:space="preserve"> </w:t>
      </w:r>
      <w:r w:rsidR="002B18DD">
        <w:t>Isaar</w:t>
      </w:r>
      <w:r>
        <w:t>, f</w:t>
      </w:r>
      <w:r w:rsidR="007F75CB">
        <w:t>ílii</w:t>
      </w:r>
      <w:r>
        <w:t xml:space="preserve"> </w:t>
      </w:r>
      <w:r w:rsidR="002B18DD">
        <w:t>Caath</w:t>
      </w:r>
      <w:r>
        <w:t>, f</w:t>
      </w:r>
      <w:r w:rsidR="007F75CB">
        <w:t>ílii</w:t>
      </w:r>
      <w:r>
        <w:t xml:space="preserve"> </w:t>
      </w:r>
      <w:r w:rsidR="002B18DD">
        <w:t>Levi</w:t>
      </w:r>
      <w:r>
        <w:rPr>
          <w:vertAlign w:val="superscript"/>
        </w:rPr>
        <w:t>2</w:t>
      </w:r>
      <w:r>
        <w:t xml:space="preserve">, et </w:t>
      </w:r>
      <w:r w:rsidR="002B18DD">
        <w:t>Dathan</w:t>
      </w:r>
      <w:r>
        <w:t xml:space="preserve"> atque </w:t>
      </w:r>
      <w:r w:rsidR="002B18DD">
        <w:t>Abiron</w:t>
      </w:r>
      <w:r>
        <w:t xml:space="preserve"> f</w:t>
      </w:r>
      <w:r w:rsidR="007F75CB">
        <w:t>ílii</w:t>
      </w:r>
      <w:r>
        <w:t xml:space="preserve"> </w:t>
      </w:r>
      <w:r w:rsidR="002B18DD">
        <w:t>Eliab</w:t>
      </w:r>
      <w:r>
        <w:t>, Hon quoque f</w:t>
      </w:r>
      <w:r w:rsidR="007F75CB">
        <w:t>ílius</w:t>
      </w:r>
      <w:r>
        <w:t xml:space="preserve"> </w:t>
      </w:r>
      <w:r w:rsidR="002B18DD">
        <w:t>Pheleth</w:t>
      </w:r>
      <w:r>
        <w:t xml:space="preserve"> de f</w:t>
      </w:r>
      <w:r w:rsidR="007F75CB">
        <w:t>íliis</w:t>
      </w:r>
      <w:r>
        <w:t xml:space="preserve"> </w:t>
      </w:r>
      <w:r w:rsidR="002B18DD">
        <w:t>Ruben</w:t>
      </w:r>
      <w:r>
        <w:t>,</w:t>
      </w:r>
      <w:r w:rsidR="00CE404A">
        <w:t xml:space="preserve"> </w:t>
      </w:r>
    </w:p>
    <w:p w:rsidR="00CE404A" w:rsidRDefault="00814C0C" w:rsidP="000F4914">
      <w:pPr>
        <w:pStyle w:val="fl"/>
      </w:pPr>
      <w:r>
        <w:lastRenderedPageBreak/>
        <w:t>Sur</w:t>
      </w:r>
      <w:r w:rsidR="007F75CB">
        <w:t>rexérunt</w:t>
      </w:r>
      <w:r>
        <w:t xml:space="preserve"> contra </w:t>
      </w:r>
      <w:r w:rsidR="009E0F71">
        <w:t>Móysen</w:t>
      </w:r>
      <w:r>
        <w:t xml:space="preserve">, </w:t>
      </w:r>
      <w:r w:rsidR="007F75CB">
        <w:t>aliíque</w:t>
      </w:r>
      <w:r>
        <w:t xml:space="preserve"> f</w:t>
      </w:r>
      <w:r w:rsidR="007F75CB">
        <w:t>iliórum</w:t>
      </w:r>
      <w:r>
        <w:t xml:space="preserve"> Israël </w:t>
      </w:r>
      <w:r w:rsidR="007F75CB">
        <w:t>ducénti</w:t>
      </w:r>
      <w:r>
        <w:t xml:space="preserve"> quinq</w:t>
      </w:r>
      <w:r w:rsidR="007F75CB">
        <w:t>uagínta</w:t>
      </w:r>
      <w:r>
        <w:t xml:space="preserve"> viri </w:t>
      </w:r>
      <w:r w:rsidR="009E0F71">
        <w:t>próceres</w:t>
      </w:r>
      <w:r>
        <w:t xml:space="preserve"> </w:t>
      </w:r>
      <w:r w:rsidR="009E0F71">
        <w:t>synagógæ</w:t>
      </w:r>
      <w:r>
        <w:t xml:space="preserve">, et qui </w:t>
      </w:r>
      <w:r w:rsidR="007F75CB">
        <w:t>témpore</w:t>
      </w:r>
      <w:r>
        <w:t xml:space="preserve"> conc</w:t>
      </w:r>
      <w:r w:rsidR="007F75CB">
        <w:t>ílii</w:t>
      </w:r>
      <w:r>
        <w:rPr>
          <w:vertAlign w:val="superscript"/>
        </w:rPr>
        <w:t>3</w:t>
      </w:r>
      <w:r>
        <w:t xml:space="preserve"> per </w:t>
      </w:r>
      <w:r w:rsidR="007F75CB">
        <w:t>nómina</w:t>
      </w:r>
      <w:r>
        <w:t xml:space="preserve"> vo</w:t>
      </w:r>
      <w:r w:rsidR="007F75CB">
        <w:t>cabántur</w:t>
      </w:r>
      <w:r>
        <w:rPr>
          <w:vertAlign w:val="superscript"/>
        </w:rPr>
        <w:t>4</w:t>
      </w:r>
      <w:r>
        <w:t>.</w:t>
      </w:r>
      <w:r w:rsidR="00CE404A">
        <w:t xml:space="preserve"> </w:t>
      </w:r>
    </w:p>
    <w:p w:rsidR="00CE404A" w:rsidRDefault="00814C0C" w:rsidP="000F4914">
      <w:pPr>
        <w:pStyle w:val="fl"/>
      </w:pPr>
      <w:r>
        <w:t>Cumque s</w:t>
      </w:r>
      <w:r w:rsidR="007F75CB">
        <w:t>tetíssent</w:t>
      </w:r>
      <w:r>
        <w:t xml:space="preserve"> </w:t>
      </w:r>
      <w:r w:rsidR="007F75CB">
        <w:t>advérsum</w:t>
      </w:r>
      <w:r>
        <w:rPr>
          <w:vertAlign w:val="superscript"/>
        </w:rPr>
        <w:t>5</w:t>
      </w:r>
      <w:r>
        <w:t xml:space="preserve"> </w:t>
      </w:r>
      <w:r w:rsidR="009E0F71">
        <w:t>Móysen</w:t>
      </w:r>
      <w:r>
        <w:t xml:space="preserve"> et </w:t>
      </w:r>
      <w:r w:rsidR="002B18DD">
        <w:t>Aaron</w:t>
      </w:r>
      <w:r>
        <w:t xml:space="preserve">, </w:t>
      </w:r>
      <w:r w:rsidR="007F75CB">
        <w:t>dixérunt</w:t>
      </w:r>
      <w:r>
        <w:t> : suff</w:t>
      </w:r>
      <w:r w:rsidR="007F75CB">
        <w:t>íciat</w:t>
      </w:r>
      <w:r>
        <w:t xml:space="preserve"> vobis, quia omnis mul</w:t>
      </w:r>
      <w:r w:rsidR="007F75CB">
        <w:t>titúdo</w:t>
      </w:r>
      <w:r>
        <w:t xml:space="preserve"> sa</w:t>
      </w:r>
      <w:r w:rsidR="007F75CB">
        <w:t>nctórum</w:t>
      </w:r>
      <w:r>
        <w:rPr>
          <w:vertAlign w:val="superscript"/>
        </w:rPr>
        <w:t>6</w:t>
      </w:r>
      <w:r>
        <w:t xml:space="preserve"> est, et in ipsis est D</w:t>
      </w:r>
      <w:r w:rsidR="007F75CB">
        <w:t>óminus</w:t>
      </w:r>
      <w:r>
        <w:rPr>
          <w:vertAlign w:val="superscript"/>
        </w:rPr>
        <w:t>7</w:t>
      </w:r>
      <w:r>
        <w:t> : cur elev</w:t>
      </w:r>
      <w:r w:rsidR="007F75CB">
        <w:t>ámini</w:t>
      </w:r>
      <w:r>
        <w:t xml:space="preserve"> super p</w:t>
      </w:r>
      <w:r w:rsidR="007F75CB">
        <w:t>ópulum</w:t>
      </w:r>
      <w:r>
        <w:t xml:space="preserve"> D</w:t>
      </w:r>
      <w:r w:rsidR="007F75CB">
        <w:t>ómini</w:t>
      </w:r>
      <w:r>
        <w:t> ?</w:t>
      </w:r>
      <w:r w:rsidR="00CE404A">
        <w:t xml:space="preserve"> </w:t>
      </w:r>
    </w:p>
    <w:p w:rsidR="00CE404A" w:rsidRDefault="00814C0C" w:rsidP="000F4914">
      <w:pPr>
        <w:pStyle w:val="fl"/>
      </w:pPr>
      <w:r>
        <w:t xml:space="preserve">Quod cum audīsset </w:t>
      </w:r>
      <w:r w:rsidR="009E0F71">
        <w:t>Móyses</w:t>
      </w:r>
      <w:r>
        <w:t>, cecidit pronus in f</w:t>
      </w:r>
      <w:r w:rsidR="007F75CB">
        <w:t>áciem</w:t>
      </w:r>
      <w:r>
        <w:t> :</w:t>
      </w:r>
      <w:r w:rsidR="00CE404A">
        <w:t xml:space="preserve"> </w:t>
      </w:r>
    </w:p>
    <w:p w:rsidR="00CE404A" w:rsidRDefault="00814C0C" w:rsidP="000F4914">
      <w:pPr>
        <w:pStyle w:val="fl"/>
      </w:pPr>
      <w:r>
        <w:t>Lo</w:t>
      </w:r>
      <w:r w:rsidR="007F75CB">
        <w:t>cutúsque</w:t>
      </w:r>
      <w:r>
        <w:t xml:space="preserve"> ad </w:t>
      </w:r>
      <w:r w:rsidR="002B18DD">
        <w:t>Core</w:t>
      </w:r>
      <w:r>
        <w:t xml:space="preserve"> et ad omnem multit</w:t>
      </w:r>
      <w:r w:rsidR="007F75CB">
        <w:t>údinem</w:t>
      </w:r>
      <w:r>
        <w:t xml:space="preserve"> : </w:t>
      </w:r>
      <w:r w:rsidR="002B18DD">
        <w:t>Mane</w:t>
      </w:r>
      <w:r>
        <w:t>, inquit, notum f</w:t>
      </w:r>
      <w:r w:rsidR="007F75CB">
        <w:t>áciet</w:t>
      </w:r>
      <w:r>
        <w:t xml:space="preserve"> D</w:t>
      </w:r>
      <w:r w:rsidR="007F75CB">
        <w:t>óminus</w:t>
      </w:r>
      <w:r>
        <w:rPr>
          <w:vertAlign w:val="superscript"/>
        </w:rPr>
        <w:t>8</w:t>
      </w:r>
      <w:r>
        <w:t xml:space="preserve"> qui ad se pert</w:t>
      </w:r>
      <w:r w:rsidR="007F75CB">
        <w:t>íneant</w:t>
      </w:r>
      <w:r>
        <w:t>, et sanctos app</w:t>
      </w:r>
      <w:r w:rsidR="007F75CB">
        <w:t>licábit</w:t>
      </w:r>
      <w:r>
        <w:t xml:space="preserve"> sibi</w:t>
      </w:r>
      <w:r>
        <w:rPr>
          <w:vertAlign w:val="superscript"/>
        </w:rPr>
        <w:t>9</w:t>
      </w:r>
      <w:r>
        <w:t> : et quos el</w:t>
      </w:r>
      <w:r w:rsidR="007F75CB">
        <w:t>égerit</w:t>
      </w:r>
      <w:r>
        <w:t>, appropi</w:t>
      </w:r>
      <w:r w:rsidR="007F75CB">
        <w:t>nquábunt</w:t>
      </w:r>
      <w:r>
        <w:t xml:space="preserve"> ei.</w:t>
      </w:r>
      <w:r w:rsidR="00CE404A">
        <w:t xml:space="preserve"> </w:t>
      </w:r>
    </w:p>
    <w:p w:rsidR="00CE404A" w:rsidRDefault="00814C0C" w:rsidP="000F4914">
      <w:pPr>
        <w:pStyle w:val="fl"/>
      </w:pPr>
      <w:r>
        <w:t xml:space="preserve">Hoc </w:t>
      </w:r>
      <w:r w:rsidR="007F75CB">
        <w:t>ígitur</w:t>
      </w:r>
      <w:r>
        <w:t xml:space="preserve"> f</w:t>
      </w:r>
      <w:r w:rsidR="007F75CB">
        <w:t>ácile</w:t>
      </w:r>
      <w:r>
        <w:t> : Tollat unu</w:t>
      </w:r>
      <w:r w:rsidR="007F75CB">
        <w:t>squísque</w:t>
      </w:r>
      <w:r>
        <w:t xml:space="preserve"> thur</w:t>
      </w:r>
      <w:r w:rsidR="007F75CB">
        <w:t>íbula</w:t>
      </w:r>
      <w:r>
        <w:t xml:space="preserve"> sua, tu </w:t>
      </w:r>
      <w:r w:rsidR="002B18DD">
        <w:t>Core</w:t>
      </w:r>
      <w:r>
        <w:t>, et omne conc</w:t>
      </w:r>
      <w:r w:rsidR="007F75CB">
        <w:t>ílium</w:t>
      </w:r>
      <w:r>
        <w:t xml:space="preserve"> tuum :</w:t>
      </w:r>
      <w:r w:rsidR="00CE404A">
        <w:t xml:space="preserve"> </w:t>
      </w:r>
    </w:p>
    <w:p w:rsidR="00CE404A" w:rsidRDefault="00814C0C" w:rsidP="000F4914">
      <w:pPr>
        <w:pStyle w:val="fl"/>
      </w:pPr>
      <w:r>
        <w:t xml:space="preserve">Et </w:t>
      </w:r>
      <w:r w:rsidR="007F75CB">
        <w:t>hausto</w:t>
      </w:r>
      <w:r>
        <w:t xml:space="preserve"> cras ignes</w:t>
      </w:r>
      <w:r>
        <w:rPr>
          <w:vertAlign w:val="superscript"/>
        </w:rPr>
        <w:t>10</w:t>
      </w:r>
      <w:r>
        <w:t xml:space="preserve">, </w:t>
      </w:r>
      <w:r w:rsidR="009E0F71">
        <w:t>pónite</w:t>
      </w:r>
      <w:r>
        <w:t xml:space="preserve"> </w:t>
      </w:r>
      <w:r w:rsidR="007F75CB">
        <w:t>désuper</w:t>
      </w:r>
      <w:r>
        <w:t xml:space="preserve"> </w:t>
      </w:r>
      <w:r w:rsidR="009E0F71">
        <w:t>thymiáma</w:t>
      </w:r>
      <w:r>
        <w:t xml:space="preserve"> coram D</w:t>
      </w:r>
      <w:r w:rsidR="007F75CB">
        <w:t>ómino</w:t>
      </w:r>
      <w:r>
        <w:t> : et qu</w:t>
      </w:r>
      <w:r w:rsidR="007F75CB">
        <w:t>emcúmque</w:t>
      </w:r>
      <w:r>
        <w:t xml:space="preserve"> el</w:t>
      </w:r>
      <w:r w:rsidR="007F75CB">
        <w:t>égerit</w:t>
      </w:r>
      <w:r>
        <w:t>, ipse erit sanctus : multum erig</w:t>
      </w:r>
      <w:r w:rsidR="007F75CB">
        <w:t>ímini</w:t>
      </w:r>
      <w:r>
        <w:t>, f</w:t>
      </w:r>
      <w:r w:rsidR="007F75CB">
        <w:t>ílii</w:t>
      </w:r>
      <w:r>
        <w:t xml:space="preserve"> </w:t>
      </w:r>
      <w:r w:rsidR="002B18DD">
        <w:t>Levi</w:t>
      </w:r>
      <w:r>
        <w:rPr>
          <w:vertAlign w:val="superscript"/>
        </w:rPr>
        <w:t>11</w:t>
      </w:r>
      <w:r>
        <w:t>.</w:t>
      </w:r>
      <w:r w:rsidR="00CE404A">
        <w:t xml:space="preserve"> </w:t>
      </w:r>
    </w:p>
    <w:p w:rsidR="00CE404A" w:rsidRDefault="007F75CB" w:rsidP="000F4914">
      <w:pPr>
        <w:pStyle w:val="fl"/>
      </w:pPr>
      <w:r>
        <w:t>Dixítque</w:t>
      </w:r>
      <w:r w:rsidR="00814C0C">
        <w:t xml:space="preserve"> rursum ad </w:t>
      </w:r>
      <w:r w:rsidR="002B18DD">
        <w:t>Core</w:t>
      </w:r>
      <w:r w:rsidR="00814C0C">
        <w:t xml:space="preserve"> : </w:t>
      </w:r>
      <w:r>
        <w:t>Audíte</w:t>
      </w:r>
      <w:r w:rsidR="00814C0C">
        <w:t>, f</w:t>
      </w:r>
      <w:r>
        <w:t>ílii</w:t>
      </w:r>
      <w:r w:rsidR="00814C0C">
        <w:t xml:space="preserve"> </w:t>
      </w:r>
      <w:r w:rsidR="002B18DD">
        <w:t>Levi</w:t>
      </w:r>
      <w:r w:rsidR="00814C0C">
        <w:t> :</w:t>
      </w:r>
      <w:r w:rsidR="00CE404A">
        <w:t xml:space="preserve"> </w:t>
      </w:r>
    </w:p>
    <w:p w:rsidR="00CE404A" w:rsidRDefault="00814C0C" w:rsidP="000F4914">
      <w:pPr>
        <w:pStyle w:val="fl"/>
      </w:pPr>
      <w:r>
        <w:t xml:space="preserve">Num </w:t>
      </w:r>
      <w:r w:rsidR="007F75CB">
        <w:t>parum</w:t>
      </w:r>
      <w:r>
        <w:t xml:space="preserve"> vobis est, quod se</w:t>
      </w:r>
      <w:r w:rsidR="007F75CB">
        <w:t>parávit</w:t>
      </w:r>
      <w:r>
        <w:t xml:space="preserve"> vos Deus Israël ab omni p</w:t>
      </w:r>
      <w:r w:rsidR="007F75CB">
        <w:t>ópulo</w:t>
      </w:r>
      <w:r>
        <w:t>, et unxit sibi, ut ser</w:t>
      </w:r>
      <w:r w:rsidR="007F75CB">
        <w:t>virétis</w:t>
      </w:r>
      <w:r>
        <w:t xml:space="preserve"> ei in cultu tabern</w:t>
      </w:r>
      <w:r w:rsidR="007F75CB">
        <w:t>áculi</w:t>
      </w:r>
      <w:r>
        <w:t>, et s</w:t>
      </w:r>
      <w:r w:rsidR="007F75CB">
        <w:t>tarétis</w:t>
      </w:r>
      <w:r>
        <w:t xml:space="preserve"> coram frequ</w:t>
      </w:r>
      <w:r w:rsidR="00F36529">
        <w:t>é</w:t>
      </w:r>
      <w:r>
        <w:t>ntiā p</w:t>
      </w:r>
      <w:r w:rsidR="007F75CB">
        <w:t>ópuli</w:t>
      </w:r>
      <w:r>
        <w:t>, et minist</w:t>
      </w:r>
      <w:r w:rsidR="007F75CB">
        <w:t>rarétis</w:t>
      </w:r>
      <w:r>
        <w:t xml:space="preserve"> ei</w:t>
      </w:r>
      <w:r>
        <w:rPr>
          <w:vertAlign w:val="superscript"/>
        </w:rPr>
        <w:t>12</w:t>
      </w:r>
      <w:r>
        <w:t> ?</w:t>
      </w:r>
      <w:r w:rsidR="00CE404A">
        <w:t xml:space="preserve"> </w:t>
      </w:r>
    </w:p>
    <w:p w:rsidR="00CE404A" w:rsidRDefault="007F75CB" w:rsidP="000F4914">
      <w:pPr>
        <w:pStyle w:val="fl"/>
      </w:pPr>
      <w:r>
        <w:t>Idcírco</w:t>
      </w:r>
      <w:r w:rsidR="00814C0C">
        <w:rPr>
          <w:vertAlign w:val="superscript"/>
        </w:rPr>
        <w:t>13</w:t>
      </w:r>
      <w:r w:rsidR="00814C0C">
        <w:t xml:space="preserve"> ad se fecit ac</w:t>
      </w:r>
      <w:r>
        <w:t>cédere</w:t>
      </w:r>
      <w:r w:rsidR="00814C0C">
        <w:t xml:space="preserve"> te et omnes fratres tuos f</w:t>
      </w:r>
      <w:r>
        <w:t>ílios</w:t>
      </w:r>
      <w:r w:rsidR="00814C0C">
        <w:t xml:space="preserve"> </w:t>
      </w:r>
      <w:r w:rsidR="002B18DD">
        <w:t>Levi</w:t>
      </w:r>
      <w:r w:rsidR="00814C0C">
        <w:t xml:space="preserve">, ut vobis </w:t>
      </w:r>
      <w:r>
        <w:t>étiam</w:t>
      </w:r>
      <w:r w:rsidR="00814C0C">
        <w:t xml:space="preserve"> sacerd</w:t>
      </w:r>
      <w:r>
        <w:t>ótium</w:t>
      </w:r>
      <w:r w:rsidR="00814C0C">
        <w:t xml:space="preserve"> vin</w:t>
      </w:r>
      <w:r>
        <w:t>dicétis</w:t>
      </w:r>
      <w:r w:rsidR="00814C0C">
        <w:rPr>
          <w:vertAlign w:val="superscript"/>
        </w:rPr>
        <w:t>14</w:t>
      </w:r>
      <w:r w:rsidR="00814C0C">
        <w:t>,</w:t>
      </w:r>
      <w:r w:rsidR="00CE404A">
        <w:t xml:space="preserve"> </w:t>
      </w:r>
    </w:p>
    <w:p w:rsidR="00CE404A" w:rsidRDefault="00814C0C" w:rsidP="000F4914">
      <w:pPr>
        <w:pStyle w:val="fl"/>
      </w:pPr>
      <w:r>
        <w:t>Et omnis globus tuus</w:t>
      </w:r>
      <w:r>
        <w:rPr>
          <w:vertAlign w:val="superscript"/>
        </w:rPr>
        <w:t>15</w:t>
      </w:r>
      <w:r>
        <w:t xml:space="preserve"> stet contra D</w:t>
      </w:r>
      <w:r w:rsidR="007F75CB">
        <w:t>óminum</w:t>
      </w:r>
      <w:r>
        <w:rPr>
          <w:vertAlign w:val="superscript"/>
        </w:rPr>
        <w:t>16</w:t>
      </w:r>
      <w:r>
        <w:t xml:space="preserve"> ? quid est enim </w:t>
      </w:r>
      <w:r w:rsidR="002B18DD">
        <w:t>Aaron</w:t>
      </w:r>
      <w:r>
        <w:t xml:space="preserve"> ut mur</w:t>
      </w:r>
      <w:r w:rsidR="007F75CB">
        <w:t>murétis</w:t>
      </w:r>
      <w:r>
        <w:t xml:space="preserve"> contra eum ?</w:t>
      </w:r>
      <w:r w:rsidR="00CE404A">
        <w:t xml:space="preserve"> </w:t>
      </w:r>
    </w:p>
    <w:p w:rsidR="00CE404A" w:rsidRDefault="00814C0C" w:rsidP="000F4914">
      <w:pPr>
        <w:pStyle w:val="fl"/>
      </w:pPr>
      <w:r>
        <w:t xml:space="preserve">Misit ergo </w:t>
      </w:r>
      <w:r w:rsidR="009E0F71">
        <w:t>Móyses</w:t>
      </w:r>
      <w:r>
        <w:t xml:space="preserve"> ut </w:t>
      </w:r>
      <w:r w:rsidR="007F75CB">
        <w:t>vocáret</w:t>
      </w:r>
      <w:r>
        <w:t xml:space="preserve"> </w:t>
      </w:r>
      <w:r w:rsidR="002B18DD">
        <w:t>Dathan</w:t>
      </w:r>
      <w:r>
        <w:t xml:space="preserve"> et </w:t>
      </w:r>
      <w:r w:rsidR="002B18DD">
        <w:t>Abiron</w:t>
      </w:r>
      <w:r>
        <w:t xml:space="preserve"> f</w:t>
      </w:r>
      <w:r w:rsidR="007F75CB">
        <w:t>ílios</w:t>
      </w:r>
      <w:r>
        <w:t xml:space="preserve"> </w:t>
      </w:r>
      <w:r w:rsidR="002B18DD">
        <w:t>Eliab</w:t>
      </w:r>
      <w:r>
        <w:t>. Qui resp</w:t>
      </w:r>
      <w:r w:rsidR="007F75CB">
        <w:t>ondérunt</w:t>
      </w:r>
      <w:r>
        <w:t xml:space="preserve"> : Non </w:t>
      </w:r>
      <w:r w:rsidR="00F36529">
        <w:t>venímus</w:t>
      </w:r>
      <w:r>
        <w:t>.</w:t>
      </w:r>
      <w:r w:rsidR="00CE404A">
        <w:t xml:space="preserve"> </w:t>
      </w:r>
    </w:p>
    <w:p w:rsidR="00CE404A" w:rsidRDefault="00814C0C" w:rsidP="000F4914">
      <w:pPr>
        <w:pStyle w:val="fl"/>
      </w:pPr>
      <w:r>
        <w:t xml:space="preserve">Numquid </w:t>
      </w:r>
      <w:r w:rsidR="007F75CB">
        <w:t>parum</w:t>
      </w:r>
      <w:r>
        <w:t xml:space="preserve"> est</w:t>
      </w:r>
      <w:r>
        <w:rPr>
          <w:vertAlign w:val="superscript"/>
        </w:rPr>
        <w:t>17</w:t>
      </w:r>
      <w:r>
        <w:t xml:space="preserve"> tibi quod e</w:t>
      </w:r>
      <w:r w:rsidR="007F75CB">
        <w:t>duxísti</w:t>
      </w:r>
      <w:r>
        <w:t xml:space="preserve"> nos de terrā quæ lacte et melle </w:t>
      </w:r>
      <w:r w:rsidR="007F75CB">
        <w:t>manábat</w:t>
      </w:r>
      <w:r>
        <w:t xml:space="preserve">, ut </w:t>
      </w:r>
      <w:r w:rsidR="009E0F71">
        <w:t>occíderes</w:t>
      </w:r>
      <w:r>
        <w:t xml:space="preserve"> in </w:t>
      </w:r>
      <w:r w:rsidR="007F75CB">
        <w:t>desérto</w:t>
      </w:r>
      <w:r>
        <w:t>, nisi et do</w:t>
      </w:r>
      <w:r w:rsidR="007F75CB">
        <w:t>minátus</w:t>
      </w:r>
      <w:r>
        <w:t xml:space="preserve"> </w:t>
      </w:r>
      <w:r w:rsidR="009E0F71">
        <w:t>fúeris</w:t>
      </w:r>
      <w:r>
        <w:t xml:space="preserve"> nostrī</w:t>
      </w:r>
      <w:r>
        <w:rPr>
          <w:vertAlign w:val="superscript"/>
        </w:rPr>
        <w:t>18</w:t>
      </w:r>
      <w:r>
        <w:t> ?</w:t>
      </w:r>
      <w:r w:rsidR="00CE404A">
        <w:t xml:space="preserve"> </w:t>
      </w:r>
    </w:p>
    <w:p w:rsidR="00CE404A" w:rsidRDefault="00F36529" w:rsidP="000F4914">
      <w:pPr>
        <w:pStyle w:val="fl"/>
      </w:pPr>
      <w:r>
        <w:t>Revéra</w:t>
      </w:r>
      <w:r w:rsidR="00814C0C">
        <w:rPr>
          <w:vertAlign w:val="superscript"/>
        </w:rPr>
        <w:t>19</w:t>
      </w:r>
      <w:r w:rsidR="00814C0C">
        <w:t xml:space="preserve"> in</w:t>
      </w:r>
      <w:r w:rsidR="007F75CB">
        <w:t>duxísti</w:t>
      </w:r>
      <w:r w:rsidR="00814C0C">
        <w:t xml:space="preserve"> nos in terram, quæ fluit rivis lactis et mellis, et </w:t>
      </w:r>
      <w:r w:rsidR="007F75CB">
        <w:t>dedísti</w:t>
      </w:r>
      <w:r w:rsidR="00814C0C">
        <w:t xml:space="preserve"> nobis posse</w:t>
      </w:r>
      <w:r w:rsidR="007F75CB">
        <w:t>ssiónes</w:t>
      </w:r>
      <w:r w:rsidR="00814C0C">
        <w:t xml:space="preserve"> </w:t>
      </w:r>
      <w:r w:rsidR="007F75CB">
        <w:t>agrórum</w:t>
      </w:r>
      <w:r w:rsidR="00814C0C">
        <w:t xml:space="preserve"> et vine</w:t>
      </w:r>
      <w:r w:rsidR="007F75CB">
        <w:t>árum</w:t>
      </w:r>
      <w:r w:rsidR="00814C0C">
        <w:rPr>
          <w:vertAlign w:val="superscript"/>
        </w:rPr>
        <w:t>20</w:t>
      </w:r>
      <w:r w:rsidR="00814C0C">
        <w:t xml:space="preserve"> : an et </w:t>
      </w:r>
      <w:r w:rsidR="007F75CB">
        <w:t>óculos</w:t>
      </w:r>
      <w:r w:rsidR="00814C0C">
        <w:t xml:space="preserve"> nostros vis </w:t>
      </w:r>
      <w:r w:rsidR="009E0F71">
        <w:t>erúere</w:t>
      </w:r>
      <w:r w:rsidR="00814C0C">
        <w:t xml:space="preserve"> ? Non </w:t>
      </w:r>
      <w:r>
        <w:t>venímus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974" w:name="t203n01"/>
      <w:bookmarkEnd w:id="974"/>
      <w:r w:rsidRPr="005119F6">
        <w:rPr>
          <w:rStyle w:val="NumNot"/>
        </w:rPr>
        <w:t>.</w:t>
      </w:r>
      <w:r>
        <w:t xml:space="preserve"> En ce temps-là. </w:t>
      </w:r>
      <w:r w:rsidRPr="005119F6">
        <w:t xml:space="preserve">– </w:t>
      </w:r>
      <w:r w:rsidRPr="005119F6">
        <w:rPr>
          <w:rStyle w:val="NumNot"/>
        </w:rPr>
        <w:t>2</w:t>
      </w:r>
      <w:bookmarkStart w:id="975" w:name="t203n02"/>
      <w:bookmarkEnd w:id="975"/>
      <w:r w:rsidRPr="005119F6">
        <w:rPr>
          <w:rStyle w:val="NumNot"/>
        </w:rPr>
        <w:t>.</w:t>
      </w:r>
      <w:r>
        <w:t xml:space="preserve"> Par conséquent petit-fils de Caath et arrière-petit-fils de Lévi. </w:t>
      </w:r>
      <w:r w:rsidRPr="005119F6">
        <w:t xml:space="preserve">– </w:t>
      </w:r>
      <w:r w:rsidRPr="005119F6">
        <w:rPr>
          <w:rStyle w:val="NumNot"/>
        </w:rPr>
        <w:t>3</w:t>
      </w:r>
      <w:bookmarkStart w:id="976" w:name="t203n03"/>
      <w:bookmarkEnd w:id="976"/>
      <w:r w:rsidRPr="005119F6">
        <w:rPr>
          <w:rStyle w:val="NumNot"/>
        </w:rPr>
        <w:t>.</w:t>
      </w:r>
      <w:r>
        <w:t xml:space="preserve"> Au temps de l’assemblée ; quand on s’assemblait. </w:t>
      </w:r>
      <w:r w:rsidRPr="005119F6">
        <w:t xml:space="preserve">– </w:t>
      </w:r>
      <w:r w:rsidRPr="005119F6">
        <w:rPr>
          <w:rStyle w:val="NumNot"/>
        </w:rPr>
        <w:t>4</w:t>
      </w:r>
      <w:bookmarkStart w:id="977" w:name="t203n04"/>
      <w:bookmarkEnd w:id="977"/>
      <w:r w:rsidRPr="005119F6">
        <w:rPr>
          <w:rStyle w:val="NumNot"/>
        </w:rPr>
        <w:t>.</w:t>
      </w:r>
      <w:r>
        <w:t xml:space="preserve"> Comme étant les plus considérables parmi le peuple. </w:t>
      </w:r>
      <w:r w:rsidRPr="005119F6">
        <w:t xml:space="preserve">– </w:t>
      </w:r>
      <w:r w:rsidRPr="005119F6">
        <w:rPr>
          <w:rStyle w:val="NumNot"/>
        </w:rPr>
        <w:t>5</w:t>
      </w:r>
      <w:bookmarkStart w:id="978" w:name="t203n05"/>
      <w:bookmarkEnd w:id="978"/>
      <w:r w:rsidRPr="005119F6">
        <w:rPr>
          <w:rStyle w:val="NumNot"/>
        </w:rPr>
        <w:t>.</w:t>
      </w:r>
      <w:r>
        <w:t xml:space="preserve"> </w:t>
      </w:r>
      <w:r w:rsidR="00F36529" w:rsidRPr="00556F3C">
        <w:rPr>
          <w:rStyle w:val="LaIt"/>
        </w:rPr>
        <w:t>Advérsum</w:t>
      </w:r>
      <w:r>
        <w:t xml:space="preserve">, vis-à-vis, devant. </w:t>
      </w:r>
      <w:r w:rsidRPr="005119F6">
        <w:t xml:space="preserve">– </w:t>
      </w:r>
      <w:r w:rsidRPr="005119F6">
        <w:rPr>
          <w:rStyle w:val="NumNot"/>
        </w:rPr>
        <w:t>6</w:t>
      </w:r>
      <w:bookmarkStart w:id="979" w:name="t203n06"/>
      <w:bookmarkEnd w:id="979"/>
      <w:r w:rsidRPr="005119F6">
        <w:rPr>
          <w:rStyle w:val="NumNot"/>
        </w:rPr>
        <w:t>.</w:t>
      </w:r>
      <w:r>
        <w:t xml:space="preserve"> </w:t>
      </w:r>
      <w:r w:rsidRPr="00556F3C">
        <w:rPr>
          <w:rStyle w:val="LaIt"/>
        </w:rPr>
        <w:t>Sancti</w:t>
      </w:r>
      <w:r>
        <w:t xml:space="preserve">, adorateurs du vrai Dieu, et aimés de lui. </w:t>
      </w:r>
      <w:r w:rsidRPr="005119F6">
        <w:t xml:space="preserve">– </w:t>
      </w:r>
      <w:r w:rsidRPr="005119F6">
        <w:rPr>
          <w:rStyle w:val="NumNot"/>
        </w:rPr>
        <w:t>7</w:t>
      </w:r>
      <w:bookmarkStart w:id="980" w:name="t203n07"/>
      <w:bookmarkEnd w:id="980"/>
      <w:r w:rsidRPr="005119F6">
        <w:rPr>
          <w:rStyle w:val="NumNot"/>
        </w:rPr>
        <w:t>.</w:t>
      </w:r>
      <w:r>
        <w:t xml:space="preserve"> Vous avez assez longtemps exercé l’autorité, tout le peuple est un peuple de saints en qui réside le Seigneur ; donc il n’a pas besoin d’autres maîtres. </w:t>
      </w:r>
      <w:r w:rsidRPr="005119F6">
        <w:t xml:space="preserve">– </w:t>
      </w:r>
      <w:r w:rsidRPr="005119F6">
        <w:rPr>
          <w:rStyle w:val="NumNot"/>
        </w:rPr>
        <w:t>8</w:t>
      </w:r>
      <w:bookmarkStart w:id="981" w:name="t203n08"/>
      <w:bookmarkEnd w:id="981"/>
      <w:r w:rsidRPr="005119F6">
        <w:rPr>
          <w:rStyle w:val="NumNot"/>
        </w:rPr>
        <w:t>.</w:t>
      </w:r>
      <w:r>
        <w:t xml:space="preserve"> Sous-</w:t>
      </w:r>
      <w:r>
        <w:lastRenderedPageBreak/>
        <w:t xml:space="preserve">entendu </w:t>
      </w:r>
      <w:r w:rsidRPr="00556F3C">
        <w:rPr>
          <w:rStyle w:val="LaIt"/>
        </w:rPr>
        <w:t>eos</w:t>
      </w:r>
      <w:r>
        <w:t xml:space="preserve">. </w:t>
      </w:r>
      <w:r w:rsidRPr="005119F6">
        <w:t xml:space="preserve">– </w:t>
      </w:r>
      <w:r w:rsidRPr="005119F6">
        <w:rPr>
          <w:rStyle w:val="NumNot"/>
        </w:rPr>
        <w:t>9</w:t>
      </w:r>
      <w:bookmarkStart w:id="982" w:name="t203n09"/>
      <w:bookmarkEnd w:id="982"/>
      <w:r w:rsidRPr="005119F6">
        <w:rPr>
          <w:rStyle w:val="NumNot"/>
        </w:rPr>
        <w:t>.</w:t>
      </w:r>
      <w:r>
        <w:t xml:space="preserve"> Et il fera approcher de lui les vrais saints, c’est-à-dire, ceux qu’il a choisis pour le sacerdoce. </w:t>
      </w:r>
      <w:r w:rsidRPr="005119F6">
        <w:t xml:space="preserve">– </w:t>
      </w:r>
      <w:r w:rsidRPr="005119F6">
        <w:rPr>
          <w:rStyle w:val="NumNot"/>
        </w:rPr>
        <w:t>10</w:t>
      </w:r>
      <w:bookmarkStart w:id="983" w:name="t203n10"/>
      <w:bookmarkEnd w:id="983"/>
      <w:r w:rsidRPr="005119F6">
        <w:rPr>
          <w:rStyle w:val="NumNot"/>
        </w:rPr>
        <w:t>.</w:t>
      </w:r>
      <w:r>
        <w:t xml:space="preserve"> Ablatif absolu. </w:t>
      </w:r>
      <w:r w:rsidRPr="005119F6">
        <w:t xml:space="preserve">– </w:t>
      </w:r>
      <w:r w:rsidRPr="005119F6">
        <w:rPr>
          <w:rStyle w:val="NumNot"/>
        </w:rPr>
        <w:t>11</w:t>
      </w:r>
      <w:bookmarkStart w:id="984" w:name="t203n11"/>
      <w:bookmarkEnd w:id="984"/>
      <w:r w:rsidRPr="005119F6">
        <w:rPr>
          <w:rStyle w:val="NumNot"/>
        </w:rPr>
        <w:t>.</w:t>
      </w:r>
      <w:r>
        <w:t xml:space="preserve"> Vous vous élevez beaucoup, vous portez vos prétentions bien haut, fils de Lévi. </w:t>
      </w:r>
      <w:r w:rsidRPr="005119F6">
        <w:t xml:space="preserve">– </w:t>
      </w:r>
      <w:r w:rsidRPr="005119F6">
        <w:rPr>
          <w:rStyle w:val="NumNot"/>
        </w:rPr>
        <w:t>12</w:t>
      </w:r>
      <w:bookmarkStart w:id="985" w:name="t203n12"/>
      <w:bookmarkEnd w:id="985"/>
      <w:r w:rsidRPr="005119F6">
        <w:rPr>
          <w:rStyle w:val="NumNot"/>
        </w:rPr>
        <w:t>.</w:t>
      </w:r>
      <w:r>
        <w:t xml:space="preserve"> </w:t>
      </w:r>
      <w:r w:rsidRPr="00556F3C">
        <w:rPr>
          <w:rStyle w:val="LaIt"/>
        </w:rPr>
        <w:t>Ei</w:t>
      </w:r>
      <w:r>
        <w:t xml:space="preserve">, savoir </w:t>
      </w:r>
      <w:r w:rsidRPr="00556F3C">
        <w:rPr>
          <w:rStyle w:val="LaIt"/>
        </w:rPr>
        <w:t>Deo</w:t>
      </w:r>
      <w:r>
        <w:t xml:space="preserve">. </w:t>
      </w:r>
      <w:r w:rsidRPr="005119F6">
        <w:t xml:space="preserve">– </w:t>
      </w:r>
      <w:r w:rsidRPr="005119F6">
        <w:rPr>
          <w:rStyle w:val="NumNot"/>
        </w:rPr>
        <w:t>13</w:t>
      </w:r>
      <w:bookmarkStart w:id="986" w:name="t203n13"/>
      <w:bookmarkEnd w:id="986"/>
      <w:r w:rsidRPr="005119F6">
        <w:rPr>
          <w:rStyle w:val="NumNot"/>
        </w:rPr>
        <w:t>.</w:t>
      </w:r>
      <w:r>
        <w:t xml:space="preserve"> Est-ce pour cela ? </w:t>
      </w:r>
      <w:r w:rsidRPr="005119F6">
        <w:t xml:space="preserve">– </w:t>
      </w:r>
      <w:r w:rsidRPr="005119F6">
        <w:rPr>
          <w:rStyle w:val="NumNot"/>
        </w:rPr>
        <w:t>14</w:t>
      </w:r>
      <w:bookmarkStart w:id="987" w:name="t203n14"/>
      <w:bookmarkEnd w:id="987"/>
      <w:r w:rsidRPr="005119F6">
        <w:rPr>
          <w:rStyle w:val="NumNot"/>
        </w:rPr>
        <w:t>.</w:t>
      </w:r>
      <w:r>
        <w:t xml:space="preserve"> Usurpiez. </w:t>
      </w:r>
      <w:r w:rsidRPr="005119F6">
        <w:t xml:space="preserve">– </w:t>
      </w:r>
      <w:r w:rsidRPr="005119F6">
        <w:rPr>
          <w:rStyle w:val="NumNot"/>
        </w:rPr>
        <w:t>15</w:t>
      </w:r>
      <w:bookmarkStart w:id="988" w:name="t203n15"/>
      <w:bookmarkEnd w:id="988"/>
      <w:r w:rsidRPr="005119F6">
        <w:rPr>
          <w:rStyle w:val="NumNot"/>
        </w:rPr>
        <w:t>.</w:t>
      </w:r>
      <w:r>
        <w:t xml:space="preserve"> Troupe. </w:t>
      </w:r>
      <w:r w:rsidRPr="005119F6">
        <w:t xml:space="preserve">– </w:t>
      </w:r>
      <w:r w:rsidRPr="005119F6">
        <w:rPr>
          <w:rStyle w:val="NumNot"/>
        </w:rPr>
        <w:t>16</w:t>
      </w:r>
      <w:bookmarkStart w:id="989" w:name="t203n16"/>
      <w:bookmarkEnd w:id="989"/>
      <w:r w:rsidRPr="005119F6">
        <w:rPr>
          <w:rStyle w:val="NumNot"/>
        </w:rPr>
        <w:t>.</w:t>
      </w:r>
      <w:r>
        <w:t xml:space="preserve"> Ce verset et le précédent sont liés par la même interrogation. </w:t>
      </w:r>
      <w:r w:rsidRPr="005119F6">
        <w:t xml:space="preserve">– </w:t>
      </w:r>
      <w:r w:rsidRPr="005119F6">
        <w:rPr>
          <w:rStyle w:val="NumNot"/>
        </w:rPr>
        <w:t>17</w:t>
      </w:r>
      <w:bookmarkStart w:id="990" w:name="t203n17"/>
      <w:bookmarkEnd w:id="990"/>
      <w:r w:rsidRPr="005119F6">
        <w:rPr>
          <w:rStyle w:val="NumNot"/>
        </w:rPr>
        <w:t>.</w:t>
      </w:r>
      <w:r>
        <w:t xml:space="preserve"> </w:t>
      </w:r>
      <w:r w:rsidRPr="00556F3C">
        <w:rPr>
          <w:rStyle w:val="LaIt"/>
        </w:rPr>
        <w:t xml:space="preserve">Numquid </w:t>
      </w:r>
      <w:r w:rsidR="008D018B" w:rsidRPr="00556F3C">
        <w:rPr>
          <w:rStyle w:val="LaIt"/>
        </w:rPr>
        <w:t>parum</w:t>
      </w:r>
      <w:r w:rsidRPr="00556F3C">
        <w:rPr>
          <w:rStyle w:val="LaIt"/>
        </w:rPr>
        <w:t xml:space="preserve"> est tibi</w:t>
      </w:r>
      <w:r>
        <w:t xml:space="preserve">, est-ce </w:t>
      </w:r>
      <w:r w:rsidRPr="00507493">
        <w:rPr>
          <w:rStyle w:val="italicus"/>
        </w:rPr>
        <w:t>trop</w:t>
      </w:r>
      <w:r>
        <w:t xml:space="preserve"> peu pour toi ? Ne te suffit-il pas que ?… </w:t>
      </w:r>
      <w:r w:rsidRPr="005119F6">
        <w:t xml:space="preserve">– </w:t>
      </w:r>
      <w:r w:rsidRPr="005119F6">
        <w:rPr>
          <w:rStyle w:val="NumNot"/>
        </w:rPr>
        <w:t>18</w:t>
      </w:r>
      <w:bookmarkStart w:id="991" w:name="t203n18"/>
      <w:bookmarkEnd w:id="991"/>
      <w:r w:rsidRPr="005119F6">
        <w:rPr>
          <w:rStyle w:val="NumNot"/>
        </w:rPr>
        <w:t>.</w:t>
      </w:r>
      <w:r>
        <w:t xml:space="preserve"> </w:t>
      </w:r>
      <w:r>
        <w:lastRenderedPageBreak/>
        <w:t xml:space="preserve">Jérôme emploie le verbe </w:t>
      </w:r>
      <w:r w:rsidR="00F36529" w:rsidRPr="00556F3C">
        <w:rPr>
          <w:rStyle w:val="LaIt"/>
        </w:rPr>
        <w:t>dominári</w:t>
      </w:r>
      <w:r>
        <w:t xml:space="preserve"> avec le génitif, ce qui est tout aussi grammatical que de l’employer, comme Cicéron, avec l’accusatif, puisqu’il n’y a pas de mouvement. Cicéron a dit : </w:t>
      </w:r>
      <w:r w:rsidR="00F36529" w:rsidRPr="00556F3C">
        <w:rPr>
          <w:rStyle w:val="LaIt"/>
        </w:rPr>
        <w:t>dominári</w:t>
      </w:r>
      <w:r w:rsidRPr="00556F3C">
        <w:rPr>
          <w:rStyle w:val="LaIt"/>
        </w:rPr>
        <w:t xml:space="preserve"> in suos</w:t>
      </w:r>
      <w:r>
        <w:t xml:space="preserve">, </w:t>
      </w:r>
      <w:r>
        <w:lastRenderedPageBreak/>
        <w:t xml:space="preserve">dominer sur les siens. </w:t>
      </w:r>
      <w:r w:rsidR="00F36529" w:rsidRPr="00556F3C">
        <w:rPr>
          <w:rStyle w:val="LaIt"/>
        </w:rPr>
        <w:t>Dominári</w:t>
      </w:r>
      <w:r>
        <w:t xml:space="preserve"> signifiant </w:t>
      </w:r>
      <w:r w:rsidRPr="00507493">
        <w:rPr>
          <w:rStyle w:val="italicus"/>
        </w:rPr>
        <w:t>être le maître de,</w:t>
      </w:r>
      <w:r>
        <w:t xml:space="preserve"> le génitif avec ce verbe est un régime logique. </w:t>
      </w:r>
      <w:r w:rsidRPr="005119F6">
        <w:t xml:space="preserve">– </w:t>
      </w:r>
      <w:r w:rsidRPr="005119F6">
        <w:rPr>
          <w:rStyle w:val="NumNot"/>
        </w:rPr>
        <w:t>19</w:t>
      </w:r>
      <w:bookmarkStart w:id="992" w:name="t203n19"/>
      <w:bookmarkEnd w:id="992"/>
      <w:r w:rsidRPr="005119F6">
        <w:rPr>
          <w:rStyle w:val="NumNot"/>
        </w:rPr>
        <w:t>.</w:t>
      </w:r>
      <w:r>
        <w:t xml:space="preserve"> Vous nous avez vraiment tenu parole. </w:t>
      </w:r>
      <w:r w:rsidRPr="005119F6">
        <w:t xml:space="preserve">– </w:t>
      </w:r>
      <w:r w:rsidRPr="005119F6">
        <w:rPr>
          <w:rStyle w:val="NumNot"/>
        </w:rPr>
        <w:t>20</w:t>
      </w:r>
      <w:bookmarkStart w:id="993" w:name="t203n20"/>
      <w:bookmarkEnd w:id="993"/>
      <w:r w:rsidRPr="005119F6">
        <w:rPr>
          <w:rStyle w:val="NumNot"/>
        </w:rPr>
        <w:t>.</w:t>
      </w:r>
      <w:r>
        <w:t xml:space="preserve"> C’est une ironie.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994" w:name="t204"/>
      <w:bookmarkEnd w:id="994"/>
      <w:r w:rsidR="00CE404A">
        <w:t xml:space="preserve"> </w:t>
      </w:r>
    </w:p>
    <w:p w:rsidR="00CE404A" w:rsidRDefault="00814C0C" w:rsidP="00DD7860">
      <w:pPr>
        <w:pStyle w:val="Summarium"/>
      </w:pPr>
      <w:r>
        <w:t>Mort tragiq</w:t>
      </w:r>
      <w:r w:rsidR="00DD7860">
        <w:t xml:space="preserve">ue de Coré, de Dathan, d’Abiron </w:t>
      </w:r>
      <w:r>
        <w:t>et de ceux qui les ont suivis dans leur révolte.</w:t>
      </w:r>
      <w:r w:rsidR="00CE404A">
        <w:t xml:space="preserve"> </w:t>
      </w:r>
    </w:p>
    <w:p w:rsidR="00CE404A" w:rsidRDefault="00814C0C" w:rsidP="000F4914">
      <w:pPr>
        <w:pStyle w:val="fl"/>
      </w:pPr>
      <w:r>
        <w:t>I</w:t>
      </w:r>
      <w:r w:rsidR="007F75CB">
        <w:t>ratúsque</w:t>
      </w:r>
      <w:r>
        <w:t xml:space="preserve"> </w:t>
      </w:r>
      <w:r w:rsidR="009E0F71">
        <w:t>Móyses</w:t>
      </w:r>
      <w:r>
        <w:t xml:space="preserve"> valde, ait ad D</w:t>
      </w:r>
      <w:r w:rsidR="007F75CB">
        <w:t>óminum</w:t>
      </w:r>
      <w:r>
        <w:t> : Ne resp</w:t>
      </w:r>
      <w:r w:rsidR="007F75CB">
        <w:t>ícias</w:t>
      </w:r>
      <w:r>
        <w:t xml:space="preserve"> sacrif</w:t>
      </w:r>
      <w:r w:rsidR="007F75CB">
        <w:t>ícia</w:t>
      </w:r>
      <w:r>
        <w:t xml:space="preserve"> </w:t>
      </w:r>
      <w:r w:rsidR="007F75CB">
        <w:t>eórum</w:t>
      </w:r>
      <w:r>
        <w:t xml:space="preserve"> : tu scis quod ne </w:t>
      </w:r>
      <w:r w:rsidR="009E0F71">
        <w:t>aséllum</w:t>
      </w:r>
      <w:r>
        <w:t xml:space="preserve"> quidem unquam acc</w:t>
      </w:r>
      <w:r w:rsidR="007F75CB">
        <w:t>éperim</w:t>
      </w:r>
      <w:r>
        <w:t xml:space="preserve"> ab eis, nec affl</w:t>
      </w:r>
      <w:r w:rsidR="007F75CB">
        <w:t>íxerim</w:t>
      </w:r>
      <w:r>
        <w:t xml:space="preserve"> qu</w:t>
      </w:r>
      <w:r w:rsidR="007F75CB">
        <w:t>émpiam</w:t>
      </w:r>
      <w:r>
        <w:t xml:space="preserve"> </w:t>
      </w:r>
      <w:r w:rsidR="007F75CB">
        <w:t>eórum</w:t>
      </w:r>
      <w:r>
        <w:t>.</w:t>
      </w:r>
      <w:r w:rsidR="00CE404A">
        <w:t xml:space="preserve"> </w:t>
      </w:r>
    </w:p>
    <w:p w:rsidR="00CE404A" w:rsidRDefault="007F75CB" w:rsidP="000F4914">
      <w:pPr>
        <w:pStyle w:val="fl"/>
      </w:pPr>
      <w:r>
        <w:t>Dixítque</w:t>
      </w:r>
      <w:r w:rsidR="00814C0C">
        <w:t xml:space="preserve"> ad </w:t>
      </w:r>
      <w:r w:rsidR="002B18DD">
        <w:t>Core</w:t>
      </w:r>
      <w:r w:rsidR="00814C0C">
        <w:t> : Tu et omnis cong</w:t>
      </w:r>
      <w:r>
        <w:t>regátio</w:t>
      </w:r>
      <w:r w:rsidR="00814C0C">
        <w:t xml:space="preserve"> tua, state </w:t>
      </w:r>
      <w:r>
        <w:t>seórsum</w:t>
      </w:r>
      <w:r w:rsidR="00814C0C">
        <w:t xml:space="preserve"> coram D</w:t>
      </w:r>
      <w:r>
        <w:t>ómino</w:t>
      </w:r>
      <w:r w:rsidR="00814C0C">
        <w:t xml:space="preserve">, et </w:t>
      </w:r>
      <w:r w:rsidR="002B18DD">
        <w:t>Aaron</w:t>
      </w:r>
      <w:r w:rsidR="00814C0C">
        <w:t xml:space="preserve"> die </w:t>
      </w:r>
      <w:r>
        <w:t>crástino</w:t>
      </w:r>
      <w:r w:rsidR="00814C0C">
        <w:t xml:space="preserve"> se</w:t>
      </w:r>
      <w:r>
        <w:t>parátim</w:t>
      </w:r>
      <w:r w:rsidR="00814C0C">
        <w:t>.</w:t>
      </w:r>
      <w:r w:rsidR="00CE404A">
        <w:t xml:space="preserve"> </w:t>
      </w:r>
    </w:p>
    <w:p w:rsidR="00CE404A" w:rsidRDefault="00F36529" w:rsidP="000F4914">
      <w:pPr>
        <w:pStyle w:val="fl"/>
      </w:pPr>
      <w:r>
        <w:t>Tóllite</w:t>
      </w:r>
      <w:r w:rsidR="00814C0C">
        <w:t xml:space="preserve"> s</w:t>
      </w:r>
      <w:r w:rsidR="007F75CB">
        <w:t>ínguli</w:t>
      </w:r>
      <w:r w:rsidR="00814C0C">
        <w:t xml:space="preserve"> thur</w:t>
      </w:r>
      <w:r w:rsidR="007F75CB">
        <w:t>íbula</w:t>
      </w:r>
      <w:r w:rsidR="00814C0C">
        <w:t xml:space="preserve"> vestra, et </w:t>
      </w:r>
      <w:r w:rsidR="009E0F71">
        <w:t>pónite</w:t>
      </w:r>
      <w:r w:rsidR="00814C0C">
        <w:t xml:space="preserve"> super ea </w:t>
      </w:r>
      <w:r w:rsidR="007F75CB">
        <w:t>incénsum</w:t>
      </w:r>
      <w:r w:rsidR="00814C0C">
        <w:t>, of</w:t>
      </w:r>
      <w:r w:rsidR="007F75CB">
        <w:t>feréntes</w:t>
      </w:r>
      <w:r w:rsidR="00814C0C">
        <w:t xml:space="preserve"> D</w:t>
      </w:r>
      <w:r w:rsidR="007F75CB">
        <w:t>ómino</w:t>
      </w:r>
      <w:r w:rsidR="00814C0C">
        <w:t xml:space="preserve"> </w:t>
      </w:r>
      <w:r w:rsidR="007F75CB">
        <w:t>ducénta</w:t>
      </w:r>
      <w:r w:rsidR="00814C0C">
        <w:t xml:space="preserve"> quinq</w:t>
      </w:r>
      <w:r w:rsidR="007F75CB">
        <w:t>uagínta</w:t>
      </w:r>
      <w:r w:rsidR="00814C0C">
        <w:t xml:space="preserve"> thur</w:t>
      </w:r>
      <w:r w:rsidR="007F75CB">
        <w:t>íbula</w:t>
      </w:r>
      <w:r w:rsidR="00814C0C">
        <w:t xml:space="preserve"> : </w:t>
      </w:r>
      <w:r w:rsidR="002B18DD">
        <w:t>Aaron</w:t>
      </w:r>
      <w:r w:rsidR="00814C0C">
        <w:t xml:space="preserve"> quoque t</w:t>
      </w:r>
      <w:r w:rsidR="007F75CB">
        <w:t>éneat</w:t>
      </w:r>
      <w:r w:rsidR="00814C0C">
        <w:t xml:space="preserve"> thur</w:t>
      </w:r>
      <w:r w:rsidR="007F75CB">
        <w:t>íbulum</w:t>
      </w:r>
      <w:r w:rsidR="00814C0C">
        <w:t xml:space="preserve"> suum.</w:t>
      </w:r>
      <w:r w:rsidR="00CE404A">
        <w:t xml:space="preserve"> </w:t>
      </w:r>
    </w:p>
    <w:p w:rsidR="00CE404A" w:rsidRDefault="00814C0C" w:rsidP="000F4914">
      <w:pPr>
        <w:pStyle w:val="fl"/>
      </w:pPr>
      <w:r>
        <w:t xml:space="preserve">Quod cum </w:t>
      </w:r>
      <w:r w:rsidR="007F75CB">
        <w:t>fecíssent</w:t>
      </w:r>
      <w:r>
        <w:t>, st</w:t>
      </w:r>
      <w:r w:rsidR="007F75CB">
        <w:t>ántibus</w:t>
      </w:r>
      <w:r>
        <w:t xml:space="preserve"> </w:t>
      </w:r>
      <w:r w:rsidR="007F75CB">
        <w:t>Móyse</w:t>
      </w:r>
      <w:r>
        <w:t xml:space="preserve"> et </w:t>
      </w:r>
      <w:r w:rsidR="002B18DD">
        <w:t>Aaron</w:t>
      </w:r>
      <w:r>
        <w:t>,</w:t>
      </w:r>
      <w:r w:rsidR="00CE404A">
        <w:t xml:space="preserve"> </w:t>
      </w:r>
    </w:p>
    <w:p w:rsidR="00CE404A" w:rsidRDefault="00814C0C" w:rsidP="000F4914">
      <w:pPr>
        <w:pStyle w:val="fl"/>
      </w:pPr>
      <w:r>
        <w:t xml:space="preserve">Et coacervāssent </w:t>
      </w:r>
      <w:r w:rsidR="007F75CB">
        <w:t>advérsum</w:t>
      </w:r>
      <w:r>
        <w:t xml:space="preserve"> eos omnem multit</w:t>
      </w:r>
      <w:r w:rsidR="007F75CB">
        <w:t>údinem</w:t>
      </w:r>
      <w:r>
        <w:t xml:space="preserve"> ad </w:t>
      </w:r>
      <w:r w:rsidR="007F75CB">
        <w:t>óstium</w:t>
      </w:r>
      <w:r>
        <w:t xml:space="preserve"> tabern</w:t>
      </w:r>
      <w:r w:rsidR="007F75CB">
        <w:t>áculi</w:t>
      </w:r>
      <w:r>
        <w:t>, app</w:t>
      </w:r>
      <w:r w:rsidR="007F75CB">
        <w:t>áruit</w:t>
      </w:r>
      <w:r>
        <w:t xml:space="preserve"> cunctis gl</w:t>
      </w:r>
      <w:r w:rsidR="007F75CB">
        <w:t>ória</w:t>
      </w:r>
      <w:r>
        <w:t xml:space="preserve"> D</w:t>
      </w:r>
      <w:r w:rsidR="007F75CB">
        <w:t>ómini</w:t>
      </w:r>
      <w:r>
        <w:t>.</w:t>
      </w:r>
      <w:r w:rsidR="00CE404A">
        <w:t xml:space="preserve"> </w:t>
      </w:r>
    </w:p>
    <w:p w:rsidR="00CE404A" w:rsidRDefault="00814C0C" w:rsidP="000F4914">
      <w:pPr>
        <w:pStyle w:val="fl"/>
      </w:pPr>
      <w:r>
        <w:t>Lo</w:t>
      </w:r>
      <w:r w:rsidR="007F75CB">
        <w:t>cutúsque</w:t>
      </w:r>
      <w:r>
        <w:t xml:space="preserve"> D</w:t>
      </w:r>
      <w:r w:rsidR="007F75CB">
        <w:t>óminus</w:t>
      </w:r>
      <w:r>
        <w:t xml:space="preserve"> ad </w:t>
      </w:r>
      <w:r w:rsidR="009E0F71">
        <w:t>Móysen</w:t>
      </w:r>
      <w:r>
        <w:t xml:space="preserve"> et </w:t>
      </w:r>
      <w:r w:rsidR="002B18DD">
        <w:t>Aaron</w:t>
      </w:r>
      <w:r>
        <w:t>, ait : Separ</w:t>
      </w:r>
      <w:r w:rsidR="007F75CB">
        <w:t>ámini</w:t>
      </w:r>
      <w:r>
        <w:t xml:space="preserve"> de m</w:t>
      </w:r>
      <w:r w:rsidR="007F75CB">
        <w:t>édio</w:t>
      </w:r>
      <w:r>
        <w:t xml:space="preserve"> congreg</w:t>
      </w:r>
      <w:r w:rsidR="007F75CB">
        <w:t>atiónis</w:t>
      </w:r>
      <w:r>
        <w:t xml:space="preserve"> hujus, ut eos</w:t>
      </w:r>
      <w:r>
        <w:rPr>
          <w:vertAlign w:val="superscript"/>
        </w:rPr>
        <w:t>1</w:t>
      </w:r>
      <w:r>
        <w:t xml:space="preserve"> </w:t>
      </w:r>
      <w:r w:rsidR="007F75CB">
        <w:t>repénte</w:t>
      </w:r>
      <w:r>
        <w:t xml:space="preserve"> d</w:t>
      </w:r>
      <w:r w:rsidR="007F75CB">
        <w:t>ispérdam</w:t>
      </w:r>
      <w:r>
        <w:t>.</w:t>
      </w:r>
      <w:r w:rsidR="00CE404A">
        <w:t xml:space="preserve"> </w:t>
      </w:r>
    </w:p>
    <w:p w:rsidR="00CE404A" w:rsidRDefault="00814C0C" w:rsidP="000F4914">
      <w:pPr>
        <w:pStyle w:val="fl"/>
      </w:pPr>
      <w:r>
        <w:t>Qui ce</w:t>
      </w:r>
      <w:r w:rsidR="007F75CB">
        <w:t>cidérunt</w:t>
      </w:r>
      <w:r>
        <w:t xml:space="preserve"> proni in f</w:t>
      </w:r>
      <w:r w:rsidR="007F75CB">
        <w:t>áciem</w:t>
      </w:r>
      <w:r>
        <w:t xml:space="preserve">, atque </w:t>
      </w:r>
      <w:r w:rsidR="007F75CB">
        <w:t>dixérunt</w:t>
      </w:r>
      <w:r>
        <w:t> : Fort</w:t>
      </w:r>
      <w:r w:rsidR="007F75CB">
        <w:t>íssime</w:t>
      </w:r>
      <w:r>
        <w:t xml:space="preserve"> Deus spir</w:t>
      </w:r>
      <w:r w:rsidR="007F75CB">
        <w:t>ítuum</w:t>
      </w:r>
      <w:r>
        <w:t xml:space="preserve"> u</w:t>
      </w:r>
      <w:r w:rsidR="007F75CB">
        <w:t>nivérsæ</w:t>
      </w:r>
      <w:r>
        <w:t xml:space="preserve"> carnis, num uno p</w:t>
      </w:r>
      <w:r w:rsidR="007F75CB">
        <w:t>eccánte</w:t>
      </w:r>
      <w:r>
        <w:t>, contra omnes ira tua des</w:t>
      </w:r>
      <w:r w:rsidR="007F75CB">
        <w:t>ǽviet</w:t>
      </w:r>
      <w:r>
        <w:t> ?</w:t>
      </w:r>
      <w:r w:rsidR="00CE404A">
        <w:t xml:space="preserve"> </w:t>
      </w:r>
    </w:p>
    <w:p w:rsidR="00CE404A" w:rsidRDefault="00814C0C" w:rsidP="000F4914">
      <w:pPr>
        <w:pStyle w:val="fl"/>
      </w:pPr>
      <w:r>
        <w:t>Et ait D</w:t>
      </w:r>
      <w:r w:rsidR="007F75CB">
        <w:t>óminus</w:t>
      </w:r>
      <w:r>
        <w:t xml:space="preserve"> ad </w:t>
      </w:r>
      <w:r w:rsidR="009E0F71">
        <w:t>Móysen</w:t>
      </w:r>
      <w:r>
        <w:t> :</w:t>
      </w:r>
      <w:r w:rsidR="00CE404A">
        <w:t xml:space="preserve"> </w:t>
      </w:r>
    </w:p>
    <w:p w:rsidR="00CE404A" w:rsidRDefault="00F36529" w:rsidP="000F4914">
      <w:pPr>
        <w:pStyle w:val="fl"/>
      </w:pPr>
      <w:r>
        <w:t>Prǽcipe</w:t>
      </w:r>
      <w:r w:rsidR="00814C0C">
        <w:t xml:space="preserve"> u</w:t>
      </w:r>
      <w:r w:rsidR="007F75CB">
        <w:t>nivérso</w:t>
      </w:r>
      <w:r w:rsidR="00814C0C">
        <w:t xml:space="preserve"> p</w:t>
      </w:r>
      <w:r w:rsidR="007F75CB">
        <w:t>ópulo</w:t>
      </w:r>
      <w:r w:rsidR="00814C0C">
        <w:t xml:space="preserve"> ut se</w:t>
      </w:r>
      <w:r w:rsidR="007F75CB">
        <w:t>parétur</w:t>
      </w:r>
      <w:r w:rsidR="00814C0C">
        <w:t xml:space="preserve"> a tabern</w:t>
      </w:r>
      <w:r w:rsidR="007F75CB">
        <w:t>áculis</w:t>
      </w:r>
      <w:r w:rsidR="00814C0C">
        <w:t xml:space="preserve"> </w:t>
      </w:r>
      <w:r w:rsidR="002B18DD">
        <w:t>Core</w:t>
      </w:r>
      <w:r w:rsidR="00814C0C">
        <w:t xml:space="preserve">, et </w:t>
      </w:r>
      <w:r w:rsidR="002B18DD">
        <w:t>Dathan</w:t>
      </w:r>
      <w:r w:rsidR="00814C0C">
        <w:t xml:space="preserve"> et </w:t>
      </w:r>
      <w:r w:rsidR="002B18DD">
        <w:t>Abiron</w:t>
      </w:r>
      <w:r w:rsidR="00814C0C">
        <w:t>.</w:t>
      </w:r>
      <w:r w:rsidR="00CE404A">
        <w:t xml:space="preserve"> </w:t>
      </w:r>
    </w:p>
    <w:p w:rsidR="00CE404A" w:rsidRDefault="00814C0C" w:rsidP="000F4914">
      <w:pPr>
        <w:pStyle w:val="fl"/>
      </w:pPr>
      <w:r>
        <w:t>Sur</w:t>
      </w:r>
      <w:r w:rsidR="007F75CB">
        <w:t>rexítque</w:t>
      </w:r>
      <w:r>
        <w:t xml:space="preserve"> </w:t>
      </w:r>
      <w:r w:rsidR="009E0F71">
        <w:t>Móyses</w:t>
      </w:r>
      <w:r>
        <w:t xml:space="preserve">, et </w:t>
      </w:r>
      <w:r w:rsidR="007F75CB">
        <w:t>ábiit</w:t>
      </w:r>
      <w:r>
        <w:t xml:space="preserve"> ad </w:t>
      </w:r>
      <w:r w:rsidR="002B18DD">
        <w:t>Dathan</w:t>
      </w:r>
      <w:r>
        <w:t xml:space="preserve"> et </w:t>
      </w:r>
      <w:r w:rsidR="002B18DD">
        <w:t>Abiron</w:t>
      </w:r>
      <w:r>
        <w:t> : et sequ</w:t>
      </w:r>
      <w:r w:rsidR="007F75CB">
        <w:t>éntibus</w:t>
      </w:r>
      <w:r>
        <w:t xml:space="preserve"> eum seni</w:t>
      </w:r>
      <w:r w:rsidR="007F75CB">
        <w:t>óribus</w:t>
      </w:r>
      <w:r>
        <w:t xml:space="preserve"> Israël,</w:t>
      </w:r>
      <w:r w:rsidR="00CE404A">
        <w:t xml:space="preserve"> </w:t>
      </w:r>
    </w:p>
    <w:p w:rsidR="00CE404A" w:rsidRDefault="00814C0C" w:rsidP="000F4914">
      <w:pPr>
        <w:pStyle w:val="fl"/>
      </w:pPr>
      <w:r>
        <w:t xml:space="preserve">Dixit ad turbam : </w:t>
      </w:r>
      <w:r w:rsidR="00F36529">
        <w:t>Recédite</w:t>
      </w:r>
      <w:r>
        <w:t xml:space="preserve"> a tabern</w:t>
      </w:r>
      <w:r w:rsidR="007F75CB">
        <w:t>áculis</w:t>
      </w:r>
      <w:r>
        <w:t xml:space="preserve"> </w:t>
      </w:r>
      <w:r w:rsidR="007F75CB">
        <w:t>hóminum</w:t>
      </w:r>
      <w:r>
        <w:t xml:space="preserve"> i</w:t>
      </w:r>
      <w:r w:rsidR="007F75CB">
        <w:t>mpiórum</w:t>
      </w:r>
      <w:r>
        <w:t xml:space="preserve">, et </w:t>
      </w:r>
      <w:r w:rsidR="007F75CB">
        <w:t>nolíte</w:t>
      </w:r>
      <w:r>
        <w:t xml:space="preserve"> </w:t>
      </w:r>
      <w:r w:rsidR="009E0F71">
        <w:t>tángere</w:t>
      </w:r>
      <w:r>
        <w:t xml:space="preserve"> quæ ad eos </w:t>
      </w:r>
      <w:r w:rsidR="007F75CB">
        <w:t>pértinent</w:t>
      </w:r>
      <w:r>
        <w:t>, ne involv</w:t>
      </w:r>
      <w:r w:rsidR="007F75CB">
        <w:t>ámini</w:t>
      </w:r>
      <w:r>
        <w:t xml:space="preserve"> in p</w:t>
      </w:r>
      <w:r w:rsidR="007F75CB">
        <w:t>eccátis</w:t>
      </w:r>
      <w:r>
        <w:t xml:space="preserve"> </w:t>
      </w:r>
      <w:r w:rsidR="007F75CB">
        <w:t>eórum</w:t>
      </w:r>
      <w:r>
        <w:t>.</w:t>
      </w:r>
      <w:r w:rsidR="00CE404A">
        <w:t xml:space="preserve"> </w:t>
      </w:r>
    </w:p>
    <w:p w:rsidR="00CE404A" w:rsidRDefault="00814C0C" w:rsidP="000F4914">
      <w:pPr>
        <w:pStyle w:val="fl"/>
      </w:pPr>
      <w:r>
        <w:t>Cumque rec</w:t>
      </w:r>
      <w:r w:rsidR="007F75CB">
        <w:t>essíssent</w:t>
      </w:r>
      <w:r>
        <w:t xml:space="preserve"> a tent</w:t>
      </w:r>
      <w:r w:rsidR="007F75CB">
        <w:t>óriis</w:t>
      </w:r>
      <w:r>
        <w:t xml:space="preserve"> </w:t>
      </w:r>
      <w:r w:rsidR="007F75CB">
        <w:t>eórum</w:t>
      </w:r>
      <w:r>
        <w:t xml:space="preserve"> per </w:t>
      </w:r>
      <w:r w:rsidR="009E0F71">
        <w:t>circúitum</w:t>
      </w:r>
      <w:r>
        <w:rPr>
          <w:vertAlign w:val="superscript"/>
        </w:rPr>
        <w:t>2</w:t>
      </w:r>
      <w:r>
        <w:t xml:space="preserve">, </w:t>
      </w:r>
      <w:r w:rsidR="002B18DD">
        <w:t>Dathan</w:t>
      </w:r>
      <w:r>
        <w:t xml:space="preserve"> et </w:t>
      </w:r>
      <w:r w:rsidR="002B18DD">
        <w:t>Abiron</w:t>
      </w:r>
      <w:r>
        <w:t xml:space="preserve"> </w:t>
      </w:r>
      <w:r w:rsidR="007F75CB">
        <w:t>egréssi</w:t>
      </w:r>
      <w:r>
        <w:t xml:space="preserve"> stabant in </w:t>
      </w:r>
      <w:r w:rsidR="009E0F71">
        <w:t>intróitu</w:t>
      </w:r>
      <w:r>
        <w:t xml:space="preserve"> pap</w:t>
      </w:r>
      <w:r w:rsidR="007F75CB">
        <w:t>iliónum</w:t>
      </w:r>
      <w:r>
        <w:t xml:space="preserve"> </w:t>
      </w:r>
      <w:r w:rsidR="007F75CB">
        <w:t>suórum</w:t>
      </w:r>
      <w:r>
        <w:t>, cum ux</w:t>
      </w:r>
      <w:r w:rsidR="007F75CB">
        <w:t>óribus</w:t>
      </w:r>
      <w:r>
        <w:t xml:space="preserve"> et </w:t>
      </w:r>
      <w:r w:rsidR="009E0F71">
        <w:t>líberis</w:t>
      </w:r>
      <w:r>
        <w:t xml:space="preserve">, </w:t>
      </w:r>
      <w:r w:rsidR="007F75CB">
        <w:t>omníque</w:t>
      </w:r>
      <w:r>
        <w:t xml:space="preserve"> </w:t>
      </w:r>
      <w:r w:rsidR="00F36529">
        <w:t>frequéntiā</w:t>
      </w:r>
      <w:r>
        <w:rPr>
          <w:vertAlign w:val="superscript"/>
        </w:rPr>
        <w:t>3</w:t>
      </w:r>
      <w:r>
        <w:t>.</w:t>
      </w:r>
      <w:r w:rsidR="00CE404A">
        <w:t xml:space="preserve"> </w:t>
      </w:r>
    </w:p>
    <w:p w:rsidR="00CE404A" w:rsidRDefault="00814C0C" w:rsidP="000F4914">
      <w:pPr>
        <w:pStyle w:val="fl"/>
      </w:pPr>
      <w:r>
        <w:t xml:space="preserve">Et ait </w:t>
      </w:r>
      <w:r w:rsidR="009E0F71">
        <w:t>Móyses</w:t>
      </w:r>
      <w:r>
        <w:t xml:space="preserve"> : In hoc </w:t>
      </w:r>
      <w:r w:rsidR="007F75CB">
        <w:t>sciétis</w:t>
      </w:r>
      <w:r>
        <w:t xml:space="preserve"> quod D</w:t>
      </w:r>
      <w:r w:rsidR="007F75CB">
        <w:t>óminus</w:t>
      </w:r>
      <w:r>
        <w:t xml:space="preserve"> m</w:t>
      </w:r>
      <w:r w:rsidR="007F75CB">
        <w:t>íserit</w:t>
      </w:r>
      <w:r>
        <w:t xml:space="preserve"> me ut </w:t>
      </w:r>
      <w:r w:rsidR="009E0F71">
        <w:t>fácerem</w:t>
      </w:r>
      <w:r>
        <w:t xml:space="preserve"> u</w:t>
      </w:r>
      <w:r w:rsidR="007F75CB">
        <w:t>nivérsa</w:t>
      </w:r>
      <w:r>
        <w:t xml:space="preserve"> quæ </w:t>
      </w:r>
      <w:r w:rsidR="009E0F71">
        <w:t>cérnitis</w:t>
      </w:r>
      <w:r>
        <w:t>, et</w:t>
      </w:r>
      <w:r>
        <w:rPr>
          <w:vertAlign w:val="superscript"/>
        </w:rPr>
        <w:t>4</w:t>
      </w:r>
      <w:r>
        <w:t xml:space="preserve"> non ex pr</w:t>
      </w:r>
      <w:r w:rsidR="007F75CB">
        <w:t>óprio</w:t>
      </w:r>
      <w:r>
        <w:t xml:space="preserve"> ea corde prot</w:t>
      </w:r>
      <w:r w:rsidR="007F75CB">
        <w:t>úlerim</w:t>
      </w:r>
      <w:r>
        <w:t> :</w:t>
      </w:r>
      <w:r w:rsidR="00CE404A">
        <w:t xml:space="preserve"> </w:t>
      </w:r>
    </w:p>
    <w:p w:rsidR="00CE404A" w:rsidRDefault="00814C0C" w:rsidP="000F4914">
      <w:pPr>
        <w:pStyle w:val="fl"/>
      </w:pPr>
      <w:r>
        <w:t>Si consu</w:t>
      </w:r>
      <w:r w:rsidR="00F36529">
        <w:t>é</w:t>
      </w:r>
      <w:r>
        <w:t xml:space="preserve">tā </w:t>
      </w:r>
      <w:r w:rsidR="007F75CB">
        <w:t>hóminum</w:t>
      </w:r>
      <w:r>
        <w:t xml:space="preserve"> morte inter</w:t>
      </w:r>
      <w:r w:rsidR="007F75CB">
        <w:t>íerint</w:t>
      </w:r>
      <w:r>
        <w:t>, et visit</w:t>
      </w:r>
      <w:r w:rsidR="007F75CB">
        <w:t>áverit</w:t>
      </w:r>
      <w:r>
        <w:t xml:space="preserve"> eos plaga, quā et </w:t>
      </w:r>
      <w:r w:rsidR="007F75CB">
        <w:t>cǽteri</w:t>
      </w:r>
      <w:r>
        <w:t xml:space="preserve"> vi</w:t>
      </w:r>
      <w:r w:rsidR="007F75CB">
        <w:t>sitári</w:t>
      </w:r>
      <w:r>
        <w:t xml:space="preserve"> solent, non misit me D</w:t>
      </w:r>
      <w:r w:rsidR="007F75CB">
        <w:t>óminus</w:t>
      </w:r>
      <w:r>
        <w:t> :</w:t>
      </w:r>
      <w:r w:rsidR="00CE404A">
        <w:t xml:space="preserve"> </w:t>
      </w:r>
    </w:p>
    <w:p w:rsidR="00CE404A" w:rsidRDefault="00814C0C" w:rsidP="000F4914">
      <w:pPr>
        <w:pStyle w:val="fl"/>
      </w:pPr>
      <w:r>
        <w:lastRenderedPageBreak/>
        <w:t>Sin autem novam rem f</w:t>
      </w:r>
      <w:r w:rsidR="007F75CB">
        <w:t>écerit</w:t>
      </w:r>
      <w:r>
        <w:t xml:space="preserve"> D</w:t>
      </w:r>
      <w:r w:rsidR="007F75CB">
        <w:t>óminus</w:t>
      </w:r>
      <w:r>
        <w:t>, ut</w:t>
      </w:r>
      <w:r>
        <w:rPr>
          <w:vertAlign w:val="superscript"/>
        </w:rPr>
        <w:t>5</w:t>
      </w:r>
      <w:r>
        <w:t xml:space="preserve"> ap</w:t>
      </w:r>
      <w:r w:rsidR="007F75CB">
        <w:t>ériens</w:t>
      </w:r>
      <w:r>
        <w:t xml:space="preserve"> terra os suum degl</w:t>
      </w:r>
      <w:r w:rsidR="007F75CB">
        <w:t>útiat</w:t>
      </w:r>
      <w:r>
        <w:t xml:space="preserve"> eos et </w:t>
      </w:r>
      <w:r w:rsidR="007F75CB">
        <w:t>ómnia</w:t>
      </w:r>
      <w:r>
        <w:t xml:space="preserve"> quæ ad illos </w:t>
      </w:r>
      <w:r w:rsidR="007F75CB">
        <w:t>pértinent</w:t>
      </w:r>
      <w:r>
        <w:t>, descen</w:t>
      </w:r>
      <w:r w:rsidR="007F75CB">
        <w:t>deríntque</w:t>
      </w:r>
      <w:r>
        <w:t xml:space="preserve"> </w:t>
      </w:r>
      <w:r w:rsidR="007F75CB">
        <w:t>vivéntes</w:t>
      </w:r>
      <w:r>
        <w:t xml:space="preserve"> in </w:t>
      </w:r>
      <w:r w:rsidR="007F75CB">
        <w:t>inférnum</w:t>
      </w:r>
      <w:r>
        <w:rPr>
          <w:vertAlign w:val="superscript"/>
        </w:rPr>
        <w:t>6</w:t>
      </w:r>
      <w:r>
        <w:t xml:space="preserve">, </w:t>
      </w:r>
      <w:r w:rsidR="007F75CB">
        <w:t>sciétis</w:t>
      </w:r>
      <w:r>
        <w:t xml:space="preserve"> quod blasphem</w:t>
      </w:r>
      <w:r w:rsidR="007F75CB">
        <w:t>áverint</w:t>
      </w:r>
      <w:r>
        <w:t xml:space="preserve"> D</w:t>
      </w:r>
      <w:r w:rsidR="007F75CB">
        <w:t>óminum</w:t>
      </w:r>
      <w:r>
        <w:t>.</w:t>
      </w:r>
      <w:r w:rsidR="00CE404A">
        <w:t xml:space="preserve"> </w:t>
      </w:r>
    </w:p>
    <w:p w:rsidR="00CE404A" w:rsidRDefault="00814C0C" w:rsidP="000F4914">
      <w:pPr>
        <w:pStyle w:val="fl"/>
      </w:pPr>
      <w:r>
        <w:t>C</w:t>
      </w:r>
      <w:r w:rsidR="007F75CB">
        <w:t>onféstim</w:t>
      </w:r>
      <w:r>
        <w:t xml:space="preserve"> </w:t>
      </w:r>
      <w:r w:rsidR="007F75CB">
        <w:t>ígitur</w:t>
      </w:r>
      <w:r>
        <w:t xml:space="preserve"> ut</w:t>
      </w:r>
      <w:r>
        <w:rPr>
          <w:vertAlign w:val="superscript"/>
        </w:rPr>
        <w:t>7</w:t>
      </w:r>
      <w:r>
        <w:t xml:space="preserve"> c</w:t>
      </w:r>
      <w:r w:rsidR="007F75CB">
        <w:t>essávit</w:t>
      </w:r>
      <w:r>
        <w:t xml:space="preserve"> loqui, </w:t>
      </w:r>
      <w:r w:rsidR="007F75CB">
        <w:t>dirúpta</w:t>
      </w:r>
      <w:r>
        <w:t xml:space="preserve"> est terra sub p</w:t>
      </w:r>
      <w:r w:rsidR="007F75CB">
        <w:t>édibus</w:t>
      </w:r>
      <w:r>
        <w:t xml:space="preserve"> </w:t>
      </w:r>
      <w:r w:rsidR="007F75CB">
        <w:t>eórum</w:t>
      </w:r>
      <w:r>
        <w:t> ;</w:t>
      </w:r>
      <w:r w:rsidR="00CE404A">
        <w:t xml:space="preserve"> </w:t>
      </w:r>
    </w:p>
    <w:p w:rsidR="00CE404A" w:rsidRDefault="00814C0C" w:rsidP="000F4914">
      <w:pPr>
        <w:pStyle w:val="fl"/>
      </w:pPr>
      <w:r>
        <w:t>Et ap</w:t>
      </w:r>
      <w:r w:rsidR="007F75CB">
        <w:t>ériens</w:t>
      </w:r>
      <w:r>
        <w:t xml:space="preserve"> os suum, de</w:t>
      </w:r>
      <w:r w:rsidR="007F75CB">
        <w:t>vorávit</w:t>
      </w:r>
      <w:r>
        <w:t xml:space="preserve"> illos cum tabern</w:t>
      </w:r>
      <w:r w:rsidR="007F75CB">
        <w:t>áculis</w:t>
      </w:r>
      <w:r>
        <w:t xml:space="preserve"> suis et u</w:t>
      </w:r>
      <w:r w:rsidR="007F75CB">
        <w:t>nivérsa</w:t>
      </w:r>
      <w:r>
        <w:t xml:space="preserve"> subst</w:t>
      </w:r>
      <w:r w:rsidR="00F36529">
        <w:t>á</w:t>
      </w:r>
      <w:r>
        <w:t>ntiā</w:t>
      </w:r>
      <w:r>
        <w:rPr>
          <w:vertAlign w:val="superscript"/>
        </w:rPr>
        <w:t>8</w:t>
      </w:r>
      <w:r>
        <w:t xml:space="preserve"> </w:t>
      </w:r>
      <w:r w:rsidR="007F75CB">
        <w:t>eórum</w:t>
      </w:r>
      <w:r>
        <w:t> ;</w:t>
      </w:r>
      <w:r w:rsidR="00CE404A">
        <w:t xml:space="preserve"> </w:t>
      </w:r>
    </w:p>
    <w:p w:rsidR="00CE404A" w:rsidRDefault="00814C0C" w:rsidP="000F4914">
      <w:pPr>
        <w:pStyle w:val="fl"/>
      </w:pPr>
      <w:r>
        <w:t>Descen</w:t>
      </w:r>
      <w:r w:rsidR="007F75CB">
        <w:t>derúntque</w:t>
      </w:r>
      <w:r>
        <w:t xml:space="preserve"> vivi in </w:t>
      </w:r>
      <w:r w:rsidR="007F75CB">
        <w:t>inférnum</w:t>
      </w:r>
      <w:r>
        <w:t xml:space="preserve"> </w:t>
      </w:r>
      <w:r w:rsidR="007F75CB">
        <w:t>opérti</w:t>
      </w:r>
      <w:r>
        <w:t xml:space="preserve"> humo, et p</w:t>
      </w:r>
      <w:r w:rsidR="007F75CB">
        <w:t>eriérunt</w:t>
      </w:r>
      <w:r>
        <w:t xml:space="preserve"> de m</w:t>
      </w:r>
      <w:r w:rsidR="007F75CB">
        <w:t>édio</w:t>
      </w:r>
      <w:r>
        <w:t xml:space="preserve"> multit</w:t>
      </w:r>
      <w:r w:rsidR="007F75CB">
        <w:t>údinis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995" w:name="t204n01"/>
      <w:bookmarkEnd w:id="995"/>
      <w:r w:rsidRPr="005119F6">
        <w:rPr>
          <w:rStyle w:val="NumNot"/>
        </w:rPr>
        <w:t>.</w:t>
      </w:r>
      <w:r>
        <w:t xml:space="preserve"> </w:t>
      </w:r>
      <w:r w:rsidRPr="00556F3C">
        <w:rPr>
          <w:rStyle w:val="LaIt"/>
        </w:rPr>
        <w:t>Eos</w:t>
      </w:r>
      <w:r>
        <w:t xml:space="preserve">, au lieu de </w:t>
      </w:r>
      <w:r w:rsidRPr="00556F3C">
        <w:rPr>
          <w:rStyle w:val="LaIt"/>
        </w:rPr>
        <w:t>eam</w:t>
      </w:r>
      <w:r>
        <w:t xml:space="preserve">, savoir </w:t>
      </w:r>
      <w:r w:rsidR="00F36529" w:rsidRPr="00556F3C">
        <w:rPr>
          <w:rStyle w:val="LaIt"/>
        </w:rPr>
        <w:t>congregatiónem</w:t>
      </w:r>
      <w:r>
        <w:t xml:space="preserve">. Ce mot, indiquant une pluralité de personnes, est suivi d’un pluriel, ainsi que d’autres mots qui sont dans le même cas : après </w:t>
      </w:r>
      <w:r w:rsidR="00F36529" w:rsidRPr="00556F3C">
        <w:rPr>
          <w:rStyle w:val="LaIt"/>
        </w:rPr>
        <w:t>exércitus</w:t>
      </w:r>
      <w:r>
        <w:t xml:space="preserve"> on peut, en l’y rapportant, mettre </w:t>
      </w:r>
      <w:r w:rsidRPr="00556F3C">
        <w:rPr>
          <w:rStyle w:val="LaIt"/>
        </w:rPr>
        <w:t>eos</w:t>
      </w:r>
      <w:r>
        <w:t xml:space="preserve">, c’est-à-dire </w:t>
      </w:r>
      <w:r w:rsidR="0089106C" w:rsidRPr="00556F3C">
        <w:rPr>
          <w:rStyle w:val="LaIt"/>
        </w:rPr>
        <w:t>mílites</w:t>
      </w:r>
      <w:r>
        <w:t xml:space="preserve"> ; après </w:t>
      </w:r>
      <w:r w:rsidR="00F36529" w:rsidRPr="00556F3C">
        <w:rPr>
          <w:rStyle w:val="LaIt"/>
        </w:rPr>
        <w:t>pópulus</w:t>
      </w:r>
      <w:r>
        <w:t xml:space="preserve">, </w:t>
      </w:r>
      <w:r w:rsidRPr="00556F3C">
        <w:rPr>
          <w:rStyle w:val="LaIt"/>
        </w:rPr>
        <w:t>eos</w:t>
      </w:r>
      <w:r>
        <w:t xml:space="preserve">, c’est-à-dire </w:t>
      </w:r>
      <w:r w:rsidR="00F36529" w:rsidRPr="00556F3C">
        <w:rPr>
          <w:rStyle w:val="LaIt"/>
        </w:rPr>
        <w:t>hómines</w:t>
      </w:r>
      <w:r>
        <w:t xml:space="preserve">. </w:t>
      </w:r>
      <w:r w:rsidRPr="005119F6">
        <w:t xml:space="preserve">– </w:t>
      </w:r>
      <w:r w:rsidRPr="005119F6">
        <w:rPr>
          <w:rStyle w:val="NumNot"/>
        </w:rPr>
        <w:t>2</w:t>
      </w:r>
      <w:bookmarkStart w:id="996" w:name="t204n02"/>
      <w:bookmarkEnd w:id="996"/>
      <w:r w:rsidRPr="005119F6">
        <w:rPr>
          <w:rStyle w:val="NumNot"/>
        </w:rPr>
        <w:t>.</w:t>
      </w:r>
      <w:r>
        <w:t xml:space="preserve"> </w:t>
      </w:r>
      <w:r w:rsidRPr="00556F3C">
        <w:rPr>
          <w:rStyle w:val="LaIt"/>
        </w:rPr>
        <w:t xml:space="preserve">Per </w:t>
      </w:r>
      <w:r w:rsidR="00F36529" w:rsidRPr="00556F3C">
        <w:rPr>
          <w:rStyle w:val="LaIt"/>
        </w:rPr>
        <w:t>circúitum</w:t>
      </w:r>
      <w:r>
        <w:t xml:space="preserve"> ne doit pas être t</w:t>
      </w:r>
      <w:r w:rsidR="008D018B">
        <w:t>raduit</w:t>
      </w:r>
      <w:r>
        <w:t xml:space="preserve"> «par c</w:t>
      </w:r>
      <w:r w:rsidR="00250645">
        <w:t>i</w:t>
      </w:r>
      <w:r w:rsidR="008D018B">
        <w:t>rcuit</w:t>
      </w:r>
      <w:r>
        <w:t xml:space="preserve">», mais bien : tout autour. Ils vidèrent toute la place qui entourait les tentes de </w:t>
      </w:r>
      <w:r>
        <w:lastRenderedPageBreak/>
        <w:t xml:space="preserve">Mathan et d’Abiron. </w:t>
      </w:r>
      <w:r w:rsidRPr="005119F6">
        <w:t xml:space="preserve">– </w:t>
      </w:r>
      <w:r w:rsidRPr="005119F6">
        <w:rPr>
          <w:rStyle w:val="NumNot"/>
        </w:rPr>
        <w:t>3</w:t>
      </w:r>
      <w:bookmarkStart w:id="997" w:name="t204n03"/>
      <w:bookmarkEnd w:id="997"/>
      <w:r w:rsidRPr="005119F6">
        <w:rPr>
          <w:rStyle w:val="NumNot"/>
        </w:rPr>
        <w:t>.</w:t>
      </w:r>
      <w:r>
        <w:t xml:space="preserve"> Toute la troupe de leurs adhérents. </w:t>
      </w:r>
      <w:r w:rsidRPr="005119F6">
        <w:t xml:space="preserve">– </w:t>
      </w:r>
      <w:r w:rsidRPr="005119F6">
        <w:rPr>
          <w:rStyle w:val="NumNot"/>
        </w:rPr>
        <w:t>4</w:t>
      </w:r>
      <w:bookmarkStart w:id="998" w:name="t204n04"/>
      <w:bookmarkEnd w:id="998"/>
      <w:r w:rsidRPr="005119F6">
        <w:rPr>
          <w:rStyle w:val="NumNot"/>
        </w:rPr>
        <w:t>.</w:t>
      </w:r>
      <w:r>
        <w:t xml:space="preserve"> Répétez </w:t>
      </w:r>
      <w:r w:rsidRPr="00556F3C">
        <w:rPr>
          <w:rStyle w:val="LaIt"/>
        </w:rPr>
        <w:t>quod</w:t>
      </w:r>
      <w:r>
        <w:t xml:space="preserve">. </w:t>
      </w:r>
      <w:r w:rsidRPr="005119F6">
        <w:t xml:space="preserve">– </w:t>
      </w:r>
      <w:r w:rsidRPr="005119F6">
        <w:rPr>
          <w:rStyle w:val="NumNot"/>
        </w:rPr>
        <w:t>5</w:t>
      </w:r>
      <w:bookmarkStart w:id="999" w:name="t204n05"/>
      <w:bookmarkEnd w:id="999"/>
      <w:r w:rsidRPr="005119F6">
        <w:rPr>
          <w:rStyle w:val="NumNot"/>
        </w:rPr>
        <w:t>.</w:t>
      </w:r>
      <w:r>
        <w:t xml:space="preserve"> Sous-entendez </w:t>
      </w:r>
      <w:r w:rsidRPr="00556F3C">
        <w:rPr>
          <w:rStyle w:val="LaIt"/>
        </w:rPr>
        <w:t>ita</w:t>
      </w:r>
      <w:r>
        <w:t xml:space="preserve"> : de telle sorte que la terre, etc. </w:t>
      </w:r>
      <w:r w:rsidRPr="005119F6">
        <w:t xml:space="preserve">– </w:t>
      </w:r>
      <w:r w:rsidRPr="005119F6">
        <w:rPr>
          <w:rStyle w:val="NumNot"/>
        </w:rPr>
        <w:t>6</w:t>
      </w:r>
      <w:bookmarkStart w:id="1000" w:name="t204n06"/>
      <w:bookmarkEnd w:id="1000"/>
      <w:r w:rsidRPr="005119F6">
        <w:rPr>
          <w:rStyle w:val="NumNot"/>
        </w:rPr>
        <w:t>.</w:t>
      </w:r>
      <w:r>
        <w:t xml:space="preserve"> </w:t>
      </w:r>
      <w:r w:rsidR="00F36529" w:rsidRPr="00556F3C">
        <w:rPr>
          <w:rStyle w:val="LaIt"/>
        </w:rPr>
        <w:t>Inférnus</w:t>
      </w:r>
      <w:r>
        <w:t xml:space="preserve"> est substantif ici et au dernier verset. </w:t>
      </w:r>
      <w:r w:rsidRPr="005119F6">
        <w:t xml:space="preserve">– </w:t>
      </w:r>
      <w:r w:rsidRPr="005119F6">
        <w:rPr>
          <w:rStyle w:val="NumNot"/>
        </w:rPr>
        <w:t>7</w:t>
      </w:r>
      <w:bookmarkStart w:id="1001" w:name="t204n07"/>
      <w:bookmarkEnd w:id="1001"/>
      <w:r w:rsidRPr="005119F6">
        <w:rPr>
          <w:rStyle w:val="NumNot"/>
        </w:rPr>
        <w:t>.</w:t>
      </w:r>
      <w:r>
        <w:t xml:space="preserve"> </w:t>
      </w:r>
      <w:r w:rsidRPr="00556F3C">
        <w:rPr>
          <w:rStyle w:val="LaIt"/>
        </w:rPr>
        <w:t>Ut</w:t>
      </w:r>
      <w:r>
        <w:t xml:space="preserve"> signifie ici dès que. </w:t>
      </w:r>
      <w:r w:rsidR="00F36529" w:rsidRPr="00556F3C">
        <w:rPr>
          <w:rStyle w:val="LaIt"/>
        </w:rPr>
        <w:t>Conféstim</w:t>
      </w:r>
      <w:r>
        <w:t xml:space="preserve"> indique qu’il n’y eut pas un seul moment d’intervalle. </w:t>
      </w:r>
      <w:r w:rsidRPr="005119F6">
        <w:t xml:space="preserve">– </w:t>
      </w:r>
      <w:r w:rsidRPr="005119F6">
        <w:rPr>
          <w:rStyle w:val="NumNot"/>
        </w:rPr>
        <w:t>8</w:t>
      </w:r>
      <w:bookmarkStart w:id="1002" w:name="t204n08"/>
      <w:bookmarkEnd w:id="1002"/>
      <w:r w:rsidRPr="005119F6">
        <w:rPr>
          <w:rStyle w:val="NumNot"/>
        </w:rPr>
        <w:t>.</w:t>
      </w:r>
      <w:r>
        <w:t xml:space="preserve"> </w:t>
      </w:r>
      <w:r w:rsidR="00F36529" w:rsidRPr="00556F3C">
        <w:rPr>
          <w:rStyle w:val="LaIt"/>
        </w:rPr>
        <w:t>Substántiā</w:t>
      </w:r>
      <w:r>
        <w:t xml:space="preserve"> signifie aussi tous les biens mobiliers que quelqu’un possède.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1003" w:name="t205"/>
      <w:bookmarkEnd w:id="1003"/>
      <w:r w:rsidR="00CE404A">
        <w:t xml:space="preserve"> </w:t>
      </w:r>
    </w:p>
    <w:p w:rsidR="00CE404A" w:rsidRDefault="00F36529" w:rsidP="00DD7860">
      <w:pPr>
        <w:pStyle w:val="Summarium"/>
      </w:pPr>
      <w:r>
        <w:t>Nouveaux murmures contre Moï</w:t>
      </w:r>
      <w:r w:rsidR="00814C0C">
        <w:t>se et Aaron.</w:t>
      </w:r>
      <w:r w:rsidR="00CE404A">
        <w:t xml:space="preserve"> </w:t>
      </w:r>
    </w:p>
    <w:p w:rsidR="00CE404A" w:rsidRDefault="00814C0C" w:rsidP="000F4914">
      <w:pPr>
        <w:pStyle w:val="fl"/>
      </w:pPr>
      <w:r>
        <w:t>At vero omnis Israël, qui stabat per gyrum, fugit ad cl</w:t>
      </w:r>
      <w:r w:rsidR="007F75CB">
        <w:t>amórem</w:t>
      </w:r>
      <w:r>
        <w:t xml:space="preserve"> pere</w:t>
      </w:r>
      <w:r w:rsidR="007F75CB">
        <w:t>úntium</w:t>
      </w:r>
      <w:r>
        <w:t>, dicens : Ne forte</w:t>
      </w:r>
      <w:r>
        <w:rPr>
          <w:vertAlign w:val="superscript"/>
        </w:rPr>
        <w:t>1</w:t>
      </w:r>
      <w:r>
        <w:t xml:space="preserve"> et nos terra degl</w:t>
      </w:r>
      <w:r w:rsidR="007F75CB">
        <w:t>útiat</w:t>
      </w:r>
      <w:r>
        <w:t>.</w:t>
      </w:r>
      <w:r w:rsidR="00CE404A">
        <w:t xml:space="preserve"> </w:t>
      </w:r>
    </w:p>
    <w:p w:rsidR="00CE404A" w:rsidRDefault="00814C0C" w:rsidP="000F4914">
      <w:pPr>
        <w:pStyle w:val="fl"/>
      </w:pPr>
      <w:r>
        <w:t xml:space="preserve">Sed et ignis </w:t>
      </w:r>
      <w:r w:rsidR="007F75CB">
        <w:t>egréssus</w:t>
      </w:r>
      <w:r>
        <w:t xml:space="preserve"> a D</w:t>
      </w:r>
      <w:r w:rsidR="007F75CB">
        <w:t>ómino</w:t>
      </w:r>
      <w:r>
        <w:t xml:space="preserve">, </w:t>
      </w:r>
      <w:r w:rsidR="009E0F71">
        <w:t>interfécit</w:t>
      </w:r>
      <w:r>
        <w:t xml:space="preserve"> </w:t>
      </w:r>
      <w:r w:rsidR="007F75CB">
        <w:t>ducéntos</w:t>
      </w:r>
      <w:r>
        <w:t xml:space="preserve"> quinq</w:t>
      </w:r>
      <w:r w:rsidR="007F75CB">
        <w:t>uagínta</w:t>
      </w:r>
      <w:r>
        <w:t xml:space="preserve"> viros, qui of</w:t>
      </w:r>
      <w:r w:rsidR="007F75CB">
        <w:t>ferébant</w:t>
      </w:r>
      <w:r>
        <w:t xml:space="preserve"> </w:t>
      </w:r>
      <w:r w:rsidR="007F75CB">
        <w:t>incénsum</w:t>
      </w:r>
      <w:r>
        <w:rPr>
          <w:vertAlign w:val="superscript"/>
        </w:rPr>
        <w:t>2</w:t>
      </w:r>
      <w:r>
        <w:t>.</w:t>
      </w:r>
      <w:r w:rsidR="00CE404A">
        <w:t xml:space="preserve"> </w:t>
      </w:r>
    </w:p>
    <w:p w:rsidR="00CE404A" w:rsidRDefault="00814C0C" w:rsidP="000F4914">
      <w:pPr>
        <w:pStyle w:val="fl"/>
      </w:pPr>
      <w:r>
        <w:t>Lo</w:t>
      </w:r>
      <w:r w:rsidR="007F75CB">
        <w:t>cutúsque</w:t>
      </w:r>
      <w:r>
        <w:t xml:space="preserve"> est D</w:t>
      </w:r>
      <w:r w:rsidR="007F75CB">
        <w:t>óminus</w:t>
      </w:r>
      <w:r>
        <w:t xml:space="preserve"> ad </w:t>
      </w:r>
      <w:r w:rsidR="009E0F71">
        <w:t>Móysen</w:t>
      </w:r>
      <w:r>
        <w:t>, dicens :</w:t>
      </w:r>
      <w:r w:rsidR="00CE404A">
        <w:t xml:space="preserve"> </w:t>
      </w:r>
    </w:p>
    <w:p w:rsidR="00CE404A" w:rsidRDefault="006B4489" w:rsidP="000F4914">
      <w:pPr>
        <w:pStyle w:val="fl"/>
      </w:pPr>
      <w:r>
        <w:t>Prǽcipe</w:t>
      </w:r>
      <w:r w:rsidR="00814C0C">
        <w:t xml:space="preserve"> </w:t>
      </w:r>
      <w:r w:rsidR="002B18DD">
        <w:t>Eleazáro</w:t>
      </w:r>
      <w:r w:rsidR="00814C0C">
        <w:rPr>
          <w:vertAlign w:val="superscript"/>
        </w:rPr>
        <w:t>3</w:t>
      </w:r>
      <w:r w:rsidR="00814C0C">
        <w:t xml:space="preserve"> f</w:t>
      </w:r>
      <w:r w:rsidR="007F75CB">
        <w:t>ílio</w:t>
      </w:r>
      <w:r w:rsidR="00814C0C">
        <w:t xml:space="preserve"> </w:t>
      </w:r>
      <w:r w:rsidR="002B18DD">
        <w:t>Aaron</w:t>
      </w:r>
      <w:r w:rsidR="00814C0C">
        <w:t xml:space="preserve"> sac</w:t>
      </w:r>
      <w:r w:rsidR="007F75CB">
        <w:t>erdóti</w:t>
      </w:r>
      <w:r w:rsidR="00814C0C">
        <w:t xml:space="preserve"> ut tollat thur</w:t>
      </w:r>
      <w:r w:rsidR="007F75CB">
        <w:t>íbula</w:t>
      </w:r>
      <w:r w:rsidR="00814C0C">
        <w:t xml:space="preserve"> quæ jacent in inc</w:t>
      </w:r>
      <w:r w:rsidR="007F75CB">
        <w:t>éndio</w:t>
      </w:r>
      <w:r w:rsidR="00814C0C">
        <w:t xml:space="preserve">, et ignem huc </w:t>
      </w:r>
      <w:r w:rsidR="007F75CB">
        <w:t>illúcque</w:t>
      </w:r>
      <w:r w:rsidR="00814C0C">
        <w:t xml:space="preserve"> d</w:t>
      </w:r>
      <w:r w:rsidR="007F75CB">
        <w:t>ispérgat</w:t>
      </w:r>
      <w:r w:rsidR="00814C0C">
        <w:t> : qu</w:t>
      </w:r>
      <w:r w:rsidR="007F75CB">
        <w:t>óniam</w:t>
      </w:r>
      <w:r w:rsidR="00814C0C">
        <w:t xml:space="preserve"> sancti</w:t>
      </w:r>
      <w:r w:rsidR="007F75CB">
        <w:t>ficáta</w:t>
      </w:r>
      <w:r w:rsidR="00814C0C">
        <w:rPr>
          <w:vertAlign w:val="superscript"/>
        </w:rPr>
        <w:t>4</w:t>
      </w:r>
      <w:r w:rsidR="00814C0C">
        <w:t xml:space="preserve"> sunt</w:t>
      </w:r>
      <w:r w:rsidR="00814C0C">
        <w:rPr>
          <w:vertAlign w:val="superscript"/>
        </w:rPr>
        <w:t>5</w:t>
      </w:r>
      <w:r w:rsidR="00CE404A">
        <w:t xml:space="preserve"> </w:t>
      </w:r>
    </w:p>
    <w:p w:rsidR="00CE404A" w:rsidRDefault="00814C0C" w:rsidP="000F4914">
      <w:pPr>
        <w:pStyle w:val="fl"/>
      </w:pPr>
      <w:r>
        <w:t>In m</w:t>
      </w:r>
      <w:r w:rsidR="007F75CB">
        <w:t>órtibus</w:t>
      </w:r>
      <w:r>
        <w:rPr>
          <w:vertAlign w:val="superscript"/>
        </w:rPr>
        <w:t>6</w:t>
      </w:r>
      <w:r>
        <w:t xml:space="preserve"> pec</w:t>
      </w:r>
      <w:r w:rsidR="007F75CB">
        <w:t>catórum</w:t>
      </w:r>
      <w:r>
        <w:t> : pro</w:t>
      </w:r>
      <w:r w:rsidR="007F75CB">
        <w:t>ducátque</w:t>
      </w:r>
      <w:r>
        <w:rPr>
          <w:vertAlign w:val="superscript"/>
        </w:rPr>
        <w:t>7</w:t>
      </w:r>
      <w:r>
        <w:t xml:space="preserve"> ea in l</w:t>
      </w:r>
      <w:r w:rsidR="007F75CB">
        <w:t>áminas</w:t>
      </w:r>
      <w:r>
        <w:t xml:space="preserve">, et </w:t>
      </w:r>
      <w:r w:rsidR="009E0F71">
        <w:t>affígat</w:t>
      </w:r>
      <w:r>
        <w:t xml:space="preserve"> </w:t>
      </w:r>
      <w:r w:rsidR="007F75CB">
        <w:t>altári</w:t>
      </w:r>
      <w:r>
        <w:t xml:space="preserve">, eo quod </w:t>
      </w:r>
      <w:r w:rsidR="007F75CB">
        <w:t>oblátum</w:t>
      </w:r>
      <w:r>
        <w:t xml:space="preserve"> sit in eis </w:t>
      </w:r>
      <w:r w:rsidR="007F75CB">
        <w:t>incénsum</w:t>
      </w:r>
      <w:r>
        <w:t xml:space="preserve"> D</w:t>
      </w:r>
      <w:r w:rsidR="007F75CB">
        <w:t>ómino</w:t>
      </w:r>
      <w:r>
        <w:t>, et sancti</w:t>
      </w:r>
      <w:r w:rsidR="007F75CB">
        <w:t>ficáta</w:t>
      </w:r>
      <w:r>
        <w:t xml:space="preserve"> sint, ut cernant ea pro signo et mo</w:t>
      </w:r>
      <w:r w:rsidR="007F75CB">
        <w:t>numénto</w:t>
      </w:r>
      <w:r>
        <w:t xml:space="preserve"> f</w:t>
      </w:r>
      <w:r w:rsidR="007F75CB">
        <w:t>ílii</w:t>
      </w:r>
      <w:r>
        <w:t xml:space="preserve"> Israël.</w:t>
      </w:r>
      <w:r w:rsidR="00CE404A">
        <w:t xml:space="preserve"> </w:t>
      </w:r>
    </w:p>
    <w:p w:rsidR="00CE404A" w:rsidRDefault="00814C0C" w:rsidP="000F4914">
      <w:pPr>
        <w:pStyle w:val="fl"/>
      </w:pPr>
      <w:r>
        <w:t xml:space="preserve">Tulit ergo </w:t>
      </w:r>
      <w:r w:rsidR="009E0F71">
        <w:t>Eleázar</w:t>
      </w:r>
      <w:r>
        <w:t xml:space="preserve"> </w:t>
      </w:r>
      <w:r w:rsidR="007F75CB">
        <w:t>sacérdos</w:t>
      </w:r>
      <w:r>
        <w:t xml:space="preserve"> thur</w:t>
      </w:r>
      <w:r w:rsidR="007F75CB">
        <w:t>íbula</w:t>
      </w:r>
      <w:r>
        <w:t xml:space="preserve"> </w:t>
      </w:r>
      <w:r w:rsidR="00512CFA">
        <w:t>aé</w:t>
      </w:r>
      <w:r w:rsidR="007F75CB">
        <w:t>nea</w:t>
      </w:r>
      <w:r>
        <w:t>, in quibus obt</w:t>
      </w:r>
      <w:r w:rsidR="007F75CB">
        <w:t>úlerant</w:t>
      </w:r>
      <w:r>
        <w:t xml:space="preserve"> hi quos inc</w:t>
      </w:r>
      <w:r w:rsidR="007F75CB">
        <w:t>éndium</w:t>
      </w:r>
      <w:r>
        <w:t xml:space="preserve"> de</w:t>
      </w:r>
      <w:r w:rsidR="007F75CB">
        <w:t>vorávit</w:t>
      </w:r>
      <w:r>
        <w:t>, et p</w:t>
      </w:r>
      <w:r w:rsidR="007F75CB">
        <w:t>rodúxit</w:t>
      </w:r>
      <w:r>
        <w:t xml:space="preserve"> ea in l</w:t>
      </w:r>
      <w:r w:rsidR="007F75CB">
        <w:t>áminas</w:t>
      </w:r>
      <w:r>
        <w:t xml:space="preserve">, </w:t>
      </w:r>
      <w:r w:rsidR="009E0F71">
        <w:t>affígens</w:t>
      </w:r>
      <w:r>
        <w:t xml:space="preserve"> </w:t>
      </w:r>
      <w:r w:rsidR="007F75CB">
        <w:t>altári</w:t>
      </w:r>
      <w:r>
        <w:t> :</w:t>
      </w:r>
      <w:r w:rsidR="00CE404A">
        <w:t xml:space="preserve"> </w:t>
      </w:r>
    </w:p>
    <w:p w:rsidR="00CE404A" w:rsidRDefault="00814C0C" w:rsidP="000F4914">
      <w:pPr>
        <w:pStyle w:val="fl"/>
      </w:pPr>
      <w:r>
        <w:t xml:space="preserve">Ut </w:t>
      </w:r>
      <w:r w:rsidR="009E0F71">
        <w:t>habérent</w:t>
      </w:r>
      <w:r>
        <w:t xml:space="preserve"> p</w:t>
      </w:r>
      <w:r w:rsidR="007F75CB">
        <w:t>óstea</w:t>
      </w:r>
      <w:r>
        <w:t xml:space="preserve"> f</w:t>
      </w:r>
      <w:r w:rsidR="007F75CB">
        <w:t>ílii</w:t>
      </w:r>
      <w:r>
        <w:t xml:space="preserve"> Israël</w:t>
      </w:r>
      <w:r>
        <w:rPr>
          <w:vertAlign w:val="superscript"/>
        </w:rPr>
        <w:t>8</w:t>
      </w:r>
      <w:r>
        <w:t xml:space="preserve"> quibus commo</w:t>
      </w:r>
      <w:r w:rsidR="007F75CB">
        <w:t>neréntur</w:t>
      </w:r>
      <w:r>
        <w:t xml:space="preserve"> ne quis </w:t>
      </w:r>
      <w:r w:rsidR="009E0F71">
        <w:t>accédat</w:t>
      </w:r>
      <w:r>
        <w:t xml:space="preserve"> </w:t>
      </w:r>
      <w:r w:rsidR="009E0F71">
        <w:t>alienígena</w:t>
      </w:r>
      <w:r>
        <w:t>, et qui non est de s</w:t>
      </w:r>
      <w:r w:rsidR="007F75CB">
        <w:t>émine</w:t>
      </w:r>
      <w:r>
        <w:t xml:space="preserve"> </w:t>
      </w:r>
      <w:r w:rsidR="002B18DD">
        <w:t>Aaron</w:t>
      </w:r>
      <w:r>
        <w:t>, ad of</w:t>
      </w:r>
      <w:r w:rsidR="007F75CB">
        <w:t>feréndum</w:t>
      </w:r>
      <w:r>
        <w:t xml:space="preserve"> </w:t>
      </w:r>
      <w:r w:rsidR="007F75CB">
        <w:t>incénsum</w:t>
      </w:r>
      <w:r>
        <w:t xml:space="preserve"> D</w:t>
      </w:r>
      <w:r w:rsidR="007F75CB">
        <w:t>ómino</w:t>
      </w:r>
      <w:r>
        <w:t>, ne p</w:t>
      </w:r>
      <w:r w:rsidR="007F75CB">
        <w:t>atiátur</w:t>
      </w:r>
      <w:r>
        <w:t xml:space="preserve"> sicut</w:t>
      </w:r>
      <w:r>
        <w:rPr>
          <w:vertAlign w:val="superscript"/>
        </w:rPr>
        <w:t>9</w:t>
      </w:r>
      <w:r>
        <w:t xml:space="preserve"> passus est </w:t>
      </w:r>
      <w:r w:rsidR="002B18DD">
        <w:t>Core</w:t>
      </w:r>
      <w:r>
        <w:t xml:space="preserve"> et omnis cong</w:t>
      </w:r>
      <w:r w:rsidR="007F75CB">
        <w:t>regátio</w:t>
      </w:r>
      <w:r>
        <w:t xml:space="preserve"> ejus.</w:t>
      </w:r>
      <w:r w:rsidR="00CE404A">
        <w:t xml:space="preserve"> </w:t>
      </w:r>
    </w:p>
    <w:p w:rsidR="00CE404A" w:rsidRDefault="00814C0C" w:rsidP="000F4914">
      <w:pPr>
        <w:pStyle w:val="fl"/>
      </w:pPr>
      <w:r>
        <w:t>Mur</w:t>
      </w:r>
      <w:r w:rsidR="007F75CB">
        <w:t>murávit</w:t>
      </w:r>
      <w:r>
        <w:t xml:space="preserve"> autem omnis mul</w:t>
      </w:r>
      <w:r w:rsidR="007F75CB">
        <w:t>titúdo</w:t>
      </w:r>
      <w:r>
        <w:t xml:space="preserve"> f</w:t>
      </w:r>
      <w:r w:rsidR="007F75CB">
        <w:t>iliórum</w:t>
      </w:r>
      <w:r>
        <w:t xml:space="preserve"> Israël s</w:t>
      </w:r>
      <w:r w:rsidR="007F75CB">
        <w:t>equénti</w:t>
      </w:r>
      <w:r>
        <w:t xml:space="preserve"> die contra </w:t>
      </w:r>
      <w:r w:rsidR="009E0F71">
        <w:t>Móysen</w:t>
      </w:r>
      <w:r>
        <w:t xml:space="preserve"> et </w:t>
      </w:r>
      <w:r w:rsidR="002B18DD">
        <w:t>Aaron</w:t>
      </w:r>
      <w:r>
        <w:t>, dicens : Vos inter</w:t>
      </w:r>
      <w:r w:rsidR="007F75CB">
        <w:t>fecístis</w:t>
      </w:r>
      <w:r>
        <w:t xml:space="preserve"> p</w:t>
      </w:r>
      <w:r w:rsidR="007F75CB">
        <w:t>ópulum</w:t>
      </w:r>
      <w:r>
        <w:t xml:space="preserve"> D</w:t>
      </w:r>
      <w:r w:rsidR="007F75CB">
        <w:t>ómini</w:t>
      </w:r>
      <w:r>
        <w:t>.</w:t>
      </w:r>
      <w:r w:rsidR="00CE404A">
        <w:t xml:space="preserve"> </w:t>
      </w:r>
    </w:p>
    <w:p w:rsidR="00CE404A" w:rsidRDefault="00814C0C" w:rsidP="000F4914">
      <w:pPr>
        <w:pStyle w:val="fl"/>
      </w:pPr>
      <w:r>
        <w:t>Cumque o</w:t>
      </w:r>
      <w:r w:rsidR="007F75CB">
        <w:t>rirétur</w:t>
      </w:r>
      <w:r>
        <w:t xml:space="preserve"> sed</w:t>
      </w:r>
      <w:r w:rsidR="007F75CB">
        <w:t>ítio</w:t>
      </w:r>
      <w:r>
        <w:t xml:space="preserve">, et </w:t>
      </w:r>
      <w:r w:rsidR="007F75CB">
        <w:t>tumúltus</w:t>
      </w:r>
      <w:r>
        <w:t xml:space="preserve"> </w:t>
      </w:r>
      <w:r w:rsidR="009E0F71">
        <w:t>incrésceret</w:t>
      </w:r>
      <w:r>
        <w:t>,</w:t>
      </w:r>
      <w:r w:rsidR="00CE404A">
        <w:t xml:space="preserve"> </w:t>
      </w:r>
    </w:p>
    <w:p w:rsidR="00CE404A" w:rsidRDefault="009E0F71" w:rsidP="000F4914">
      <w:pPr>
        <w:pStyle w:val="fl"/>
      </w:pPr>
      <w:r>
        <w:lastRenderedPageBreak/>
        <w:t>Móyses</w:t>
      </w:r>
      <w:r w:rsidR="00814C0C">
        <w:t xml:space="preserve"> et </w:t>
      </w:r>
      <w:r w:rsidR="002B18DD">
        <w:t>Aaron</w:t>
      </w:r>
      <w:r w:rsidR="00814C0C">
        <w:t xml:space="preserve"> </w:t>
      </w:r>
      <w:r w:rsidR="007F75CB">
        <w:t>fugérunt</w:t>
      </w:r>
      <w:r w:rsidR="00814C0C">
        <w:t xml:space="preserve"> ad tabern</w:t>
      </w:r>
      <w:r w:rsidR="007F75CB">
        <w:t>áculum</w:t>
      </w:r>
      <w:r w:rsidR="00814C0C">
        <w:t xml:space="preserve"> </w:t>
      </w:r>
      <w:r w:rsidR="007F75CB">
        <w:t>fœ́deris</w:t>
      </w:r>
      <w:r w:rsidR="00814C0C">
        <w:t>. Quod, postquam i</w:t>
      </w:r>
      <w:r w:rsidR="007F75CB">
        <w:t>ngréssi</w:t>
      </w:r>
      <w:r w:rsidR="00814C0C">
        <w:t xml:space="preserve"> sunt, op</w:t>
      </w:r>
      <w:r w:rsidR="007F75CB">
        <w:t>éruit</w:t>
      </w:r>
      <w:r w:rsidR="00814C0C">
        <w:t xml:space="preserve"> nubes, et app</w:t>
      </w:r>
      <w:r w:rsidR="007F75CB">
        <w:t>áruit</w:t>
      </w:r>
      <w:r w:rsidR="00814C0C">
        <w:t xml:space="preserve"> gl</w:t>
      </w:r>
      <w:r w:rsidR="007F75CB">
        <w:t>ória</w:t>
      </w:r>
      <w:r w:rsidR="00814C0C">
        <w:t xml:space="preserve"> D</w:t>
      </w:r>
      <w:r w:rsidR="007F75CB">
        <w:t>ómini</w:t>
      </w:r>
      <w:r w:rsidR="00814C0C">
        <w:t>.</w:t>
      </w:r>
      <w:r w:rsidR="00CE404A">
        <w:t xml:space="preserve"> </w:t>
      </w:r>
    </w:p>
    <w:p w:rsidR="00CE404A" w:rsidRDefault="007F75CB" w:rsidP="000F4914">
      <w:pPr>
        <w:pStyle w:val="fl"/>
      </w:pPr>
      <w:r>
        <w:t>Dixítque</w:t>
      </w:r>
      <w:r w:rsidR="00814C0C">
        <w:t xml:space="preserve"> D</w:t>
      </w:r>
      <w:r>
        <w:t>óminus</w:t>
      </w:r>
      <w:r w:rsidR="00814C0C">
        <w:t xml:space="preserve"> ad </w:t>
      </w:r>
      <w:r w:rsidR="009E0F71">
        <w:t>Móysen</w:t>
      </w:r>
      <w:r w:rsidR="00814C0C">
        <w:t> :</w:t>
      </w:r>
      <w:r w:rsidR="00CE404A">
        <w:t xml:space="preserve"> </w:t>
      </w:r>
    </w:p>
    <w:p w:rsidR="00CE404A" w:rsidRDefault="009D0244" w:rsidP="000F4914">
      <w:pPr>
        <w:pStyle w:val="fl"/>
      </w:pPr>
      <w:r>
        <w:t>Recédite</w:t>
      </w:r>
      <w:r w:rsidR="00814C0C">
        <w:t xml:space="preserve"> de m</w:t>
      </w:r>
      <w:r w:rsidR="007F75CB">
        <w:t>édio</w:t>
      </w:r>
      <w:r w:rsidR="00814C0C">
        <w:t xml:space="preserve"> hujus multit</w:t>
      </w:r>
      <w:r w:rsidR="007F75CB">
        <w:t>údinis</w:t>
      </w:r>
      <w:r w:rsidR="00814C0C">
        <w:t xml:space="preserve">, </w:t>
      </w:r>
      <w:r w:rsidR="007F75CB">
        <w:t>étiam</w:t>
      </w:r>
      <w:r w:rsidR="00814C0C">
        <w:t xml:space="preserve"> nunc </w:t>
      </w:r>
      <w:r w:rsidR="007F75CB">
        <w:t>delébo</w:t>
      </w:r>
      <w:r w:rsidR="00814C0C">
        <w:t xml:space="preserve"> eos. Cumque </w:t>
      </w:r>
      <w:r w:rsidR="00127076">
        <w:t>jacérent</w:t>
      </w:r>
      <w:r w:rsidR="00814C0C">
        <w:t xml:space="preserve"> in terrā,</w:t>
      </w:r>
      <w:r w:rsidR="00CE404A">
        <w:t xml:space="preserve"> </w:t>
      </w:r>
    </w:p>
    <w:p w:rsidR="00CE404A" w:rsidRDefault="00814C0C" w:rsidP="000F4914">
      <w:pPr>
        <w:pStyle w:val="fl"/>
      </w:pPr>
      <w:r>
        <w:t xml:space="preserve">Dixit </w:t>
      </w:r>
      <w:r w:rsidR="009E0F71">
        <w:t>Móyses</w:t>
      </w:r>
      <w:r>
        <w:t xml:space="preserve"> ad </w:t>
      </w:r>
      <w:r w:rsidR="002B18DD">
        <w:t>Aaron</w:t>
      </w:r>
      <w:r>
        <w:t> : Tolle thur</w:t>
      </w:r>
      <w:r w:rsidR="007F75CB">
        <w:t>íbulum</w:t>
      </w:r>
      <w:r>
        <w:t xml:space="preserve">, et </w:t>
      </w:r>
      <w:r w:rsidR="007F75CB">
        <w:t>hausto</w:t>
      </w:r>
      <w:r>
        <w:t xml:space="preserve"> igne</w:t>
      </w:r>
      <w:r>
        <w:rPr>
          <w:vertAlign w:val="superscript"/>
        </w:rPr>
        <w:t>10</w:t>
      </w:r>
      <w:r>
        <w:t xml:space="preserve"> de </w:t>
      </w:r>
      <w:r w:rsidR="007F75CB">
        <w:t>altári</w:t>
      </w:r>
      <w:r>
        <w:t xml:space="preserve">, mitte </w:t>
      </w:r>
      <w:r w:rsidR="007F75CB">
        <w:t>incénsum</w:t>
      </w:r>
      <w:r>
        <w:t xml:space="preserve"> </w:t>
      </w:r>
      <w:r w:rsidR="007F75CB">
        <w:t>désuper</w:t>
      </w:r>
      <w:r>
        <w:t>, pergens cito ad p</w:t>
      </w:r>
      <w:r w:rsidR="007F75CB">
        <w:t>ópulum</w:t>
      </w:r>
      <w:r>
        <w:t xml:space="preserve"> ut roges pro eis</w:t>
      </w:r>
      <w:r>
        <w:rPr>
          <w:vertAlign w:val="superscript"/>
        </w:rPr>
        <w:t>11</w:t>
      </w:r>
      <w:r>
        <w:t xml:space="preserve"> ; jam enim </w:t>
      </w:r>
      <w:r w:rsidR="007F75CB">
        <w:t>egréssa</w:t>
      </w:r>
      <w:r>
        <w:t xml:space="preserve"> est ira a D</w:t>
      </w:r>
      <w:r w:rsidR="007F75CB">
        <w:t>ómino</w:t>
      </w:r>
      <w:r>
        <w:t xml:space="preserve">, et plaga </w:t>
      </w:r>
      <w:r w:rsidR="009E0F71">
        <w:t>desǽvit</w:t>
      </w:r>
      <w:r>
        <w:t>.</w:t>
      </w:r>
      <w:r w:rsidR="00CE404A">
        <w:t xml:space="preserve"> </w:t>
      </w:r>
    </w:p>
    <w:p w:rsidR="00CE404A" w:rsidRDefault="00814C0C" w:rsidP="000F4914">
      <w:pPr>
        <w:pStyle w:val="fl"/>
      </w:pPr>
      <w:r>
        <w:t xml:space="preserve">Quod cum </w:t>
      </w:r>
      <w:r w:rsidR="007F75CB">
        <w:t>fecísset</w:t>
      </w:r>
      <w:r>
        <w:t xml:space="preserve"> </w:t>
      </w:r>
      <w:r w:rsidR="002B18DD">
        <w:t>Aaron</w:t>
      </w:r>
      <w:r>
        <w:t>, et cuc</w:t>
      </w:r>
      <w:r w:rsidR="007F75CB">
        <w:t>urrísset</w:t>
      </w:r>
      <w:r>
        <w:t xml:space="preserve"> ad m</w:t>
      </w:r>
      <w:r w:rsidR="007F75CB">
        <w:t>édiam</w:t>
      </w:r>
      <w:r>
        <w:t xml:space="preserve"> multit</w:t>
      </w:r>
      <w:r w:rsidR="007F75CB">
        <w:t>údinem</w:t>
      </w:r>
      <w:r>
        <w:t>, quam jam v</w:t>
      </w:r>
      <w:r w:rsidR="007F75CB">
        <w:t>astábat</w:t>
      </w:r>
      <w:r>
        <w:t xml:space="preserve"> inc</w:t>
      </w:r>
      <w:r w:rsidR="007F75CB">
        <w:t>éndium</w:t>
      </w:r>
      <w:r>
        <w:t xml:space="preserve">, </w:t>
      </w:r>
      <w:r w:rsidR="007F75CB">
        <w:t>óbtulit</w:t>
      </w:r>
      <w:r>
        <w:t xml:space="preserve"> </w:t>
      </w:r>
      <w:r w:rsidR="009E0F71">
        <w:t>thymiáma</w:t>
      </w:r>
      <w:r>
        <w:t>,</w:t>
      </w:r>
      <w:r w:rsidR="00CE404A">
        <w:t xml:space="preserve"> </w:t>
      </w:r>
    </w:p>
    <w:p w:rsidR="00CE404A" w:rsidRDefault="00814C0C" w:rsidP="000F4914">
      <w:pPr>
        <w:pStyle w:val="fl"/>
      </w:pPr>
      <w:r>
        <w:t>Et stans inter m</w:t>
      </w:r>
      <w:r w:rsidR="007F75CB">
        <w:t>órtuos</w:t>
      </w:r>
      <w:r>
        <w:t xml:space="preserve"> ac </w:t>
      </w:r>
      <w:r w:rsidR="007F75CB">
        <w:t>vivéntes</w:t>
      </w:r>
      <w:r>
        <w:t>, pro p</w:t>
      </w:r>
      <w:r w:rsidR="007F75CB">
        <w:t>ópulo</w:t>
      </w:r>
      <w:r>
        <w:t xml:space="preserve"> dep</w:t>
      </w:r>
      <w:r w:rsidR="007F75CB">
        <w:t>recátus</w:t>
      </w:r>
      <w:r>
        <w:t xml:space="preserve"> est, et plaga c</w:t>
      </w:r>
      <w:r w:rsidR="007F75CB">
        <w:t>essávit</w:t>
      </w:r>
      <w:r>
        <w:t>.</w:t>
      </w:r>
      <w:r w:rsidR="00CE404A">
        <w:t xml:space="preserve"> </w:t>
      </w:r>
    </w:p>
    <w:p w:rsidR="00CE404A" w:rsidRDefault="00127076" w:rsidP="000F4914">
      <w:pPr>
        <w:pStyle w:val="fl"/>
      </w:pPr>
      <w:r>
        <w:t>Fúerunt</w:t>
      </w:r>
      <w:r w:rsidR="00814C0C">
        <w:t xml:space="preserve"> autem qui p</w:t>
      </w:r>
      <w:r w:rsidR="007F75CB">
        <w:t>ercússi</w:t>
      </w:r>
      <w:r w:rsidR="00814C0C">
        <w:t xml:space="preserve"> sunt, quatu</w:t>
      </w:r>
      <w:r w:rsidR="007F75CB">
        <w:t>órdecim</w:t>
      </w:r>
      <w:r w:rsidR="00814C0C">
        <w:t xml:space="preserve"> m</w:t>
      </w:r>
      <w:r w:rsidR="007F75CB">
        <w:t>íllia</w:t>
      </w:r>
      <w:r w:rsidR="00814C0C">
        <w:t xml:space="preserve"> </w:t>
      </w:r>
      <w:r w:rsidR="007F75CB">
        <w:t>hóminum</w:t>
      </w:r>
      <w:r w:rsidR="00814C0C">
        <w:t>, et sept</w:t>
      </w:r>
      <w:r w:rsidR="007F75CB">
        <w:t>ingénti</w:t>
      </w:r>
      <w:r w:rsidR="00814C0C">
        <w:t>, absque his qui per</w:t>
      </w:r>
      <w:r w:rsidR="007F75CB">
        <w:t>íerant</w:t>
      </w:r>
      <w:r w:rsidR="00814C0C">
        <w:t xml:space="preserve"> in sed</w:t>
      </w:r>
      <w:r w:rsidR="007F75CB">
        <w:t>itióne</w:t>
      </w:r>
      <w:r w:rsidR="00814C0C">
        <w:t xml:space="preserve"> </w:t>
      </w:r>
      <w:r w:rsidR="002B18DD">
        <w:t>Core</w:t>
      </w:r>
      <w:r w:rsidR="00814C0C">
        <w:t>.</w:t>
      </w:r>
      <w:r w:rsidR="00CE404A">
        <w:t xml:space="preserve"> </w:t>
      </w:r>
    </w:p>
    <w:p w:rsidR="00CE404A" w:rsidRDefault="00814C0C" w:rsidP="000F4914">
      <w:pPr>
        <w:pStyle w:val="fl"/>
      </w:pPr>
      <w:r>
        <w:t>Rev</w:t>
      </w:r>
      <w:r w:rsidR="007F75CB">
        <w:t>ersúsque</w:t>
      </w:r>
      <w:r>
        <w:t xml:space="preserve"> est </w:t>
      </w:r>
      <w:r w:rsidR="002B18DD">
        <w:t>Aaron</w:t>
      </w:r>
      <w:r>
        <w:t xml:space="preserve"> ad </w:t>
      </w:r>
      <w:r w:rsidR="009E0F71">
        <w:t>Móysen</w:t>
      </w:r>
      <w:r>
        <w:t xml:space="preserve"> ad </w:t>
      </w:r>
      <w:r w:rsidR="007F75CB">
        <w:t>óstium</w:t>
      </w:r>
      <w:r>
        <w:t xml:space="preserve"> tabern</w:t>
      </w:r>
      <w:r w:rsidR="007F75CB">
        <w:t>áculi</w:t>
      </w:r>
      <w:r>
        <w:t xml:space="preserve"> </w:t>
      </w:r>
      <w:r w:rsidR="007F75CB">
        <w:t>fœ́deris</w:t>
      </w:r>
      <w:r>
        <w:t xml:space="preserve">, postquam </w:t>
      </w:r>
      <w:r w:rsidR="007F75CB">
        <w:t>quiévit</w:t>
      </w:r>
      <w:r>
        <w:t xml:space="preserve"> </w:t>
      </w:r>
      <w:r w:rsidR="009E0F71">
        <w:t>intéritus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04" w:name="t205n01"/>
      <w:bookmarkEnd w:id="1004"/>
      <w:r w:rsidRPr="005119F6">
        <w:rPr>
          <w:rStyle w:val="NumNot"/>
        </w:rPr>
        <w:t>.</w:t>
      </w:r>
      <w:r>
        <w:t xml:space="preserve"> </w:t>
      </w:r>
      <w:r w:rsidRPr="00556F3C">
        <w:rPr>
          <w:rStyle w:val="LaIt"/>
        </w:rPr>
        <w:t>Ne forte</w:t>
      </w:r>
      <w:r>
        <w:t xml:space="preserve">, à la tête d’une phrase, exprime une idée de crainte, comme s’il y avait : </w:t>
      </w:r>
      <w:r w:rsidRPr="00556F3C">
        <w:rPr>
          <w:rStyle w:val="LaIt"/>
        </w:rPr>
        <w:t>(</w:t>
      </w:r>
      <w:r w:rsidR="00127076" w:rsidRPr="00556F3C">
        <w:rPr>
          <w:rStyle w:val="LaIt"/>
        </w:rPr>
        <w:t>timémus</w:t>
      </w:r>
      <w:r w:rsidRPr="00556F3C">
        <w:rPr>
          <w:rStyle w:val="LaIt"/>
        </w:rPr>
        <w:t>) ne forte</w:t>
      </w:r>
      <w:r>
        <w:t xml:space="preserve">… </w:t>
      </w:r>
      <w:r w:rsidRPr="005119F6">
        <w:t xml:space="preserve">– </w:t>
      </w:r>
      <w:r w:rsidRPr="005119F6">
        <w:rPr>
          <w:rStyle w:val="NumNot"/>
        </w:rPr>
        <w:t>2</w:t>
      </w:r>
      <w:bookmarkStart w:id="1005" w:name="t205n02"/>
      <w:bookmarkEnd w:id="1005"/>
      <w:r w:rsidRPr="005119F6">
        <w:rPr>
          <w:rStyle w:val="NumNot"/>
        </w:rPr>
        <w:t>.</w:t>
      </w:r>
      <w:r>
        <w:t xml:space="preserve"> </w:t>
      </w:r>
      <w:r w:rsidR="00127076" w:rsidRPr="00556F3C">
        <w:rPr>
          <w:rStyle w:val="LaIt"/>
        </w:rPr>
        <w:t>Incénsum</w:t>
      </w:r>
      <w:r>
        <w:t xml:space="preserve">, proprement participe du verbe </w:t>
      </w:r>
      <w:r w:rsidRPr="00556F3C">
        <w:rPr>
          <w:rStyle w:val="LaIt"/>
        </w:rPr>
        <w:t>inc</w:t>
      </w:r>
      <w:r w:rsidR="00127076" w:rsidRPr="00556F3C">
        <w:rPr>
          <w:rStyle w:val="LaIt"/>
        </w:rPr>
        <w:t>é</w:t>
      </w:r>
      <w:r w:rsidRPr="00556F3C">
        <w:rPr>
          <w:rStyle w:val="LaIt"/>
        </w:rPr>
        <w:t>ndo</w:t>
      </w:r>
      <w:r>
        <w:t xml:space="preserve"> ; de là le mot français : </w:t>
      </w:r>
      <w:r w:rsidRPr="00507493">
        <w:rPr>
          <w:rStyle w:val="italicus"/>
        </w:rPr>
        <w:t>encens.</w:t>
      </w:r>
      <w:r>
        <w:t xml:space="preserve"> </w:t>
      </w:r>
      <w:r w:rsidRPr="005119F6">
        <w:t xml:space="preserve">– </w:t>
      </w:r>
      <w:r w:rsidRPr="005119F6">
        <w:rPr>
          <w:rStyle w:val="NumNot"/>
        </w:rPr>
        <w:t>3</w:t>
      </w:r>
      <w:bookmarkStart w:id="1006" w:name="t205n03"/>
      <w:bookmarkEnd w:id="1006"/>
      <w:r w:rsidRPr="005119F6">
        <w:rPr>
          <w:rStyle w:val="NumNot"/>
        </w:rPr>
        <w:t>.</w:t>
      </w:r>
      <w:r>
        <w:t xml:space="preserve"> Eléazar était le troisième fils d’Aaron ; il succéda à son père dans la souveraine sacrificature. Nous avons vu au commencement de la leçon LXXVIII, tome I, la mort de ses deux frères aînés. </w:t>
      </w:r>
      <w:r w:rsidRPr="005119F6">
        <w:t xml:space="preserve">– </w:t>
      </w:r>
      <w:r w:rsidRPr="005119F6">
        <w:rPr>
          <w:rStyle w:val="NumNot"/>
        </w:rPr>
        <w:t>4</w:t>
      </w:r>
      <w:bookmarkStart w:id="1007" w:name="t205n04"/>
      <w:bookmarkEnd w:id="1007"/>
      <w:r w:rsidRPr="005119F6">
        <w:rPr>
          <w:rStyle w:val="NumNot"/>
        </w:rPr>
        <w:t>.</w:t>
      </w:r>
      <w:r>
        <w:t xml:space="preserve"> Sous-entendez </w:t>
      </w:r>
      <w:r w:rsidR="00127076" w:rsidRPr="00556F3C">
        <w:rPr>
          <w:rStyle w:val="LaIt"/>
        </w:rPr>
        <w:t>thuríbula</w:t>
      </w:r>
      <w:r>
        <w:t xml:space="preserve">. </w:t>
      </w:r>
      <w:r w:rsidRPr="005119F6">
        <w:t xml:space="preserve">– </w:t>
      </w:r>
      <w:r w:rsidRPr="005119F6">
        <w:rPr>
          <w:rStyle w:val="NumNot"/>
        </w:rPr>
        <w:t>5</w:t>
      </w:r>
      <w:bookmarkStart w:id="1008" w:name="t205n05"/>
      <w:bookmarkEnd w:id="1008"/>
      <w:r w:rsidRPr="005119F6">
        <w:rPr>
          <w:rStyle w:val="NumNot"/>
        </w:rPr>
        <w:t>.</w:t>
      </w:r>
      <w:r>
        <w:t xml:space="preserve"> Par ma juste colère, dont ils seront des </w:t>
      </w:r>
      <w:r>
        <w:lastRenderedPageBreak/>
        <w:t xml:space="preserve">monuments éternels. </w:t>
      </w:r>
      <w:r w:rsidRPr="005119F6">
        <w:t xml:space="preserve">– </w:t>
      </w:r>
      <w:r w:rsidRPr="005119F6">
        <w:rPr>
          <w:rStyle w:val="NumNot"/>
        </w:rPr>
        <w:t>6</w:t>
      </w:r>
      <w:bookmarkStart w:id="1009" w:name="t205n06"/>
      <w:bookmarkEnd w:id="1009"/>
      <w:r w:rsidRPr="005119F6">
        <w:rPr>
          <w:rStyle w:val="NumNot"/>
        </w:rPr>
        <w:t>.</w:t>
      </w:r>
      <w:r>
        <w:t xml:space="preserve"> </w:t>
      </w:r>
      <w:r w:rsidRPr="00556F3C">
        <w:rPr>
          <w:rStyle w:val="LaIt"/>
        </w:rPr>
        <w:t>In m</w:t>
      </w:r>
      <w:r w:rsidR="008D018B" w:rsidRPr="00556F3C">
        <w:rPr>
          <w:rStyle w:val="LaIt"/>
        </w:rPr>
        <w:t>órtibus</w:t>
      </w:r>
      <w:r>
        <w:t xml:space="preserve">, par la mort. Cette signification de la préposition </w:t>
      </w:r>
      <w:r w:rsidRPr="00556F3C">
        <w:rPr>
          <w:rStyle w:val="LaIt"/>
        </w:rPr>
        <w:t>in</w:t>
      </w:r>
      <w:r>
        <w:t xml:space="preserve">, très-usitée dans les livres saints, tient à une particularité de la langue hébraïque. </w:t>
      </w:r>
      <w:r w:rsidRPr="005119F6">
        <w:t xml:space="preserve">– </w:t>
      </w:r>
      <w:r w:rsidRPr="005119F6">
        <w:rPr>
          <w:rStyle w:val="NumNot"/>
        </w:rPr>
        <w:t>7</w:t>
      </w:r>
      <w:bookmarkStart w:id="1010" w:name="t205n07"/>
      <w:bookmarkEnd w:id="1010"/>
      <w:r w:rsidRPr="005119F6">
        <w:rPr>
          <w:rStyle w:val="NumNot"/>
        </w:rPr>
        <w:t>.</w:t>
      </w:r>
      <w:r>
        <w:t xml:space="preserve"> </w:t>
      </w:r>
      <w:r w:rsidR="00127076" w:rsidRPr="00556F3C">
        <w:rPr>
          <w:rStyle w:val="LaIt"/>
        </w:rPr>
        <w:t>Prodúcere</w:t>
      </w:r>
      <w:r>
        <w:t xml:space="preserve"> ne veut pas dire ici : produire, mais : allonger, étendre. </w:t>
      </w:r>
      <w:r w:rsidRPr="005119F6">
        <w:t xml:space="preserve">– </w:t>
      </w:r>
      <w:r w:rsidRPr="005119F6">
        <w:rPr>
          <w:rStyle w:val="NumNot"/>
        </w:rPr>
        <w:t>8</w:t>
      </w:r>
      <w:bookmarkStart w:id="1011" w:name="t205n08"/>
      <w:bookmarkEnd w:id="1011"/>
      <w:r w:rsidRPr="005119F6">
        <w:rPr>
          <w:rStyle w:val="NumNot"/>
        </w:rPr>
        <w:t>.</w:t>
      </w:r>
      <w:r>
        <w:t xml:space="preserve"> Sous-entendez </w:t>
      </w:r>
      <w:r w:rsidRPr="00556F3C">
        <w:rPr>
          <w:rStyle w:val="LaIt"/>
        </w:rPr>
        <w:t>signa</w:t>
      </w:r>
      <w:r>
        <w:t xml:space="preserve">, des signes par lesquels, etc. </w:t>
      </w:r>
      <w:r w:rsidRPr="005119F6">
        <w:t xml:space="preserve">– </w:t>
      </w:r>
      <w:r w:rsidRPr="005119F6">
        <w:rPr>
          <w:rStyle w:val="NumNot"/>
        </w:rPr>
        <w:t>9</w:t>
      </w:r>
      <w:bookmarkStart w:id="1012" w:name="t205n09"/>
      <w:bookmarkEnd w:id="1012"/>
      <w:r w:rsidRPr="005119F6">
        <w:rPr>
          <w:rStyle w:val="NumNot"/>
        </w:rPr>
        <w:t>.</w:t>
      </w:r>
      <w:r>
        <w:t xml:space="preserve"> </w:t>
      </w:r>
      <w:r w:rsidR="00127076" w:rsidRPr="00556F3C">
        <w:rPr>
          <w:rStyle w:val="LaIt"/>
        </w:rPr>
        <w:t>Patiátur</w:t>
      </w:r>
      <w:r w:rsidRPr="00556F3C">
        <w:rPr>
          <w:rStyle w:val="LaIt"/>
        </w:rPr>
        <w:t xml:space="preserve"> sicut</w:t>
      </w:r>
      <w:r>
        <w:t xml:space="preserve">, au lieu de </w:t>
      </w:r>
      <w:r w:rsidR="00127076" w:rsidRPr="00556F3C">
        <w:rPr>
          <w:rStyle w:val="LaIt"/>
        </w:rPr>
        <w:t>patiátur</w:t>
      </w:r>
      <w:r w:rsidRPr="00556F3C">
        <w:rPr>
          <w:rStyle w:val="LaIt"/>
        </w:rPr>
        <w:t xml:space="preserve"> </w:t>
      </w:r>
      <w:r w:rsidR="00127076" w:rsidRPr="00556F3C">
        <w:rPr>
          <w:rStyle w:val="LaIt"/>
        </w:rPr>
        <w:t>éadem</w:t>
      </w:r>
      <w:r w:rsidRPr="00556F3C">
        <w:rPr>
          <w:rStyle w:val="LaIt"/>
        </w:rPr>
        <w:t xml:space="preserve"> quæ…</w:t>
      </w:r>
      <w:r>
        <w:t xml:space="preserve"> </w:t>
      </w:r>
      <w:r w:rsidRPr="005119F6">
        <w:t xml:space="preserve">– </w:t>
      </w:r>
      <w:r w:rsidRPr="005119F6">
        <w:rPr>
          <w:rStyle w:val="NumNot"/>
        </w:rPr>
        <w:t>10</w:t>
      </w:r>
      <w:bookmarkStart w:id="1013" w:name="t205n10"/>
      <w:bookmarkEnd w:id="1013"/>
      <w:r w:rsidRPr="005119F6">
        <w:rPr>
          <w:rStyle w:val="NumNot"/>
        </w:rPr>
        <w:t>.</w:t>
      </w:r>
      <w:r>
        <w:t xml:space="preserve"> Ablatif absolu. </w:t>
      </w:r>
      <w:r w:rsidRPr="005119F6">
        <w:t xml:space="preserve">– </w:t>
      </w:r>
      <w:r w:rsidRPr="005119F6">
        <w:rPr>
          <w:rStyle w:val="NumNot"/>
        </w:rPr>
        <w:t>11</w:t>
      </w:r>
      <w:bookmarkStart w:id="1014" w:name="t205n11"/>
      <w:bookmarkEnd w:id="1014"/>
      <w:r w:rsidRPr="005119F6">
        <w:rPr>
          <w:rStyle w:val="NumNot"/>
        </w:rPr>
        <w:t>.</w:t>
      </w:r>
      <w:r>
        <w:t xml:space="preserve"> </w:t>
      </w:r>
      <w:r w:rsidRPr="00556F3C">
        <w:rPr>
          <w:rStyle w:val="LaIt"/>
        </w:rPr>
        <w:t>Pro eis</w:t>
      </w:r>
      <w:r>
        <w:t xml:space="preserve">, savoir </w:t>
      </w:r>
      <w:r w:rsidRPr="00556F3C">
        <w:rPr>
          <w:rStyle w:val="LaIt"/>
        </w:rPr>
        <w:t>pro p</w:t>
      </w:r>
      <w:r w:rsidR="008D018B" w:rsidRPr="00556F3C">
        <w:rPr>
          <w:rStyle w:val="LaIt"/>
        </w:rPr>
        <w:t>ópulo</w:t>
      </w:r>
      <w:r>
        <w:t xml:space="preserve"> ; voyez </w:t>
      </w:r>
      <w:hyperlink w:anchor="t204n01" w:history="1">
        <w:r w:rsidRPr="002D0C41">
          <w:rPr>
            <w:rStyle w:val="Lienhypertexte"/>
          </w:rPr>
          <w:t>leçon IV, note 1</w:t>
        </w:r>
      </w:hyperlink>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1015" w:name="t206"/>
      <w:bookmarkEnd w:id="1015"/>
      <w:r w:rsidR="00CE404A">
        <w:t xml:space="preserve"> </w:t>
      </w:r>
    </w:p>
    <w:p w:rsidR="00CE404A" w:rsidRDefault="00814C0C" w:rsidP="00DD7860">
      <w:pPr>
        <w:pStyle w:val="Summarium"/>
      </w:pPr>
      <w:r>
        <w:t>La verge d’Aaron fleurit au milieu de toutes les autres.</w:t>
      </w:r>
      <w:r w:rsidR="00CE404A">
        <w:t xml:space="preserve"> </w:t>
      </w:r>
    </w:p>
    <w:p w:rsidR="00CE404A" w:rsidRDefault="00814C0C" w:rsidP="000F4914">
      <w:pPr>
        <w:pStyle w:val="fl"/>
      </w:pPr>
      <w:r>
        <w:t xml:space="preserve">Et </w:t>
      </w:r>
      <w:r w:rsidR="007F75CB">
        <w:t>locútus</w:t>
      </w:r>
      <w:r>
        <w:t xml:space="preserve"> est D</w:t>
      </w:r>
      <w:r w:rsidR="007F75CB">
        <w:t>óminus</w:t>
      </w:r>
      <w:r>
        <w:t xml:space="preserve"> ad </w:t>
      </w:r>
      <w:r w:rsidR="009E0F71">
        <w:t>Móysen</w:t>
      </w:r>
      <w:r>
        <w:t>, dicens :</w:t>
      </w:r>
      <w:r w:rsidR="00CE404A">
        <w:t xml:space="preserve"> </w:t>
      </w:r>
    </w:p>
    <w:p w:rsidR="00CE404A" w:rsidRDefault="006B4489" w:rsidP="000F4914">
      <w:pPr>
        <w:pStyle w:val="fl"/>
      </w:pPr>
      <w:r>
        <w:t>Lóquere</w:t>
      </w:r>
      <w:r w:rsidR="00814C0C">
        <w:t xml:space="preserve"> ad f</w:t>
      </w:r>
      <w:r w:rsidR="007F75CB">
        <w:t>ílios</w:t>
      </w:r>
      <w:r w:rsidR="00814C0C">
        <w:t xml:space="preserve"> Israël, et </w:t>
      </w:r>
      <w:r w:rsidR="009E0F71">
        <w:t>áccipe</w:t>
      </w:r>
      <w:r w:rsidR="00814C0C">
        <w:t xml:space="preserve"> ab eis virgas s</w:t>
      </w:r>
      <w:r w:rsidR="007F75CB">
        <w:t>íngulas</w:t>
      </w:r>
      <w:r w:rsidR="00814C0C">
        <w:t xml:space="preserve"> per cogn</w:t>
      </w:r>
      <w:r w:rsidR="007F75CB">
        <w:t>atiónes</w:t>
      </w:r>
      <w:r w:rsidR="00814C0C">
        <w:t xml:space="preserve"> suas, a cunctis princ</w:t>
      </w:r>
      <w:r w:rsidR="007F75CB">
        <w:t>ípibus</w:t>
      </w:r>
      <w:r w:rsidR="00814C0C">
        <w:t xml:space="preserve"> tr</w:t>
      </w:r>
      <w:r w:rsidR="007F75CB">
        <w:t>íbuum</w:t>
      </w:r>
      <w:r w:rsidR="00814C0C">
        <w:t>, virgas du</w:t>
      </w:r>
      <w:r w:rsidR="007F75CB">
        <w:t>ódecim</w:t>
      </w:r>
      <w:r w:rsidR="00814C0C">
        <w:t>, et unius</w:t>
      </w:r>
      <w:r w:rsidR="007F75CB">
        <w:t>cujúsque</w:t>
      </w:r>
      <w:r w:rsidR="00814C0C">
        <w:t xml:space="preserve"> nomen </w:t>
      </w:r>
      <w:r w:rsidR="009E0F71">
        <w:t>superscríbes</w:t>
      </w:r>
      <w:r w:rsidR="00814C0C">
        <w:t xml:space="preserve"> virgæ suæ</w:t>
      </w:r>
      <w:r w:rsidR="00814C0C">
        <w:rPr>
          <w:vertAlign w:val="superscript"/>
        </w:rPr>
        <w:t>1</w:t>
      </w:r>
      <w:r w:rsidR="00814C0C">
        <w:t>.</w:t>
      </w:r>
      <w:r w:rsidR="00CE404A">
        <w:t xml:space="preserve"> </w:t>
      </w:r>
    </w:p>
    <w:p w:rsidR="00CE404A" w:rsidRDefault="00814C0C" w:rsidP="000F4914">
      <w:pPr>
        <w:pStyle w:val="fl"/>
      </w:pPr>
      <w:r>
        <w:t xml:space="preserve">Nomen autem </w:t>
      </w:r>
      <w:r w:rsidR="002B18DD">
        <w:t>Aaron</w:t>
      </w:r>
      <w:r>
        <w:t xml:space="preserve"> erit in</w:t>
      </w:r>
      <w:r>
        <w:rPr>
          <w:vertAlign w:val="superscript"/>
        </w:rPr>
        <w:t>2</w:t>
      </w:r>
      <w:r>
        <w:t xml:space="preserve"> tribu </w:t>
      </w:r>
      <w:r w:rsidR="002B18DD">
        <w:t>Levi</w:t>
      </w:r>
      <w:r>
        <w:t xml:space="preserve">, et una virga cunctas </w:t>
      </w:r>
      <w:r w:rsidR="007F75CB">
        <w:t>seórsum</w:t>
      </w:r>
      <w:r>
        <w:t xml:space="preserve"> fam</w:t>
      </w:r>
      <w:r w:rsidR="007F75CB">
        <w:t>ílias</w:t>
      </w:r>
      <w:r>
        <w:t xml:space="preserve"> con</w:t>
      </w:r>
      <w:r w:rsidR="007F75CB">
        <w:t>tinébit</w:t>
      </w:r>
      <w:r>
        <w:rPr>
          <w:vertAlign w:val="superscript"/>
        </w:rPr>
        <w:t>3</w:t>
      </w:r>
      <w:r>
        <w:t> ;</w:t>
      </w:r>
      <w:r w:rsidR="00CE404A">
        <w:t xml:space="preserve"> </w:t>
      </w:r>
    </w:p>
    <w:p w:rsidR="00CE404A" w:rsidRDefault="007F75CB" w:rsidP="000F4914">
      <w:pPr>
        <w:pStyle w:val="fl"/>
      </w:pPr>
      <w:r>
        <w:t>Ponésque</w:t>
      </w:r>
      <w:r w:rsidR="00814C0C">
        <w:t xml:space="preserve"> eas in tabern</w:t>
      </w:r>
      <w:r>
        <w:t>áculo</w:t>
      </w:r>
      <w:r w:rsidR="00814C0C">
        <w:t xml:space="preserve"> </w:t>
      </w:r>
      <w:r>
        <w:t>fœ́deris</w:t>
      </w:r>
      <w:r w:rsidR="00814C0C">
        <w:t xml:space="preserve"> coram testim</w:t>
      </w:r>
      <w:r>
        <w:t>ónio</w:t>
      </w:r>
      <w:r w:rsidR="00814C0C">
        <w:rPr>
          <w:vertAlign w:val="superscript"/>
        </w:rPr>
        <w:t>4</w:t>
      </w:r>
      <w:r w:rsidR="00814C0C">
        <w:t>, ubi loquar ad te.</w:t>
      </w:r>
      <w:r w:rsidR="00CE404A">
        <w:t xml:space="preserve"> </w:t>
      </w:r>
    </w:p>
    <w:p w:rsidR="00CE404A" w:rsidRDefault="00814C0C" w:rsidP="000F4914">
      <w:pPr>
        <w:pStyle w:val="fl"/>
      </w:pPr>
      <w:r>
        <w:lastRenderedPageBreak/>
        <w:t xml:space="preserve">Quem ex his </w:t>
      </w:r>
      <w:r w:rsidR="009E0F71">
        <w:t>elégero</w:t>
      </w:r>
      <w:r>
        <w:t>, ger</w:t>
      </w:r>
      <w:r w:rsidR="007F75CB">
        <w:t>minábit</w:t>
      </w:r>
      <w:r>
        <w:t xml:space="preserve"> virga ejus</w:t>
      </w:r>
      <w:r>
        <w:rPr>
          <w:vertAlign w:val="superscript"/>
        </w:rPr>
        <w:t>5</w:t>
      </w:r>
      <w:r>
        <w:t> : et co</w:t>
      </w:r>
      <w:r w:rsidR="007F75CB">
        <w:t>hibébo</w:t>
      </w:r>
      <w:r>
        <w:t xml:space="preserve"> querim</w:t>
      </w:r>
      <w:r w:rsidR="007F75CB">
        <w:t>ónias</w:t>
      </w:r>
      <w:r>
        <w:t xml:space="preserve"> f</w:t>
      </w:r>
      <w:r w:rsidR="007F75CB">
        <w:t>iliórum</w:t>
      </w:r>
      <w:r>
        <w:t xml:space="preserve"> Israël.</w:t>
      </w:r>
      <w:r w:rsidR="00CE404A">
        <w:t xml:space="preserve"> </w:t>
      </w:r>
    </w:p>
    <w:p w:rsidR="00CE404A" w:rsidRDefault="00814C0C" w:rsidP="000F4914">
      <w:pPr>
        <w:pStyle w:val="fl"/>
      </w:pPr>
      <w:r>
        <w:t>Lo</w:t>
      </w:r>
      <w:r w:rsidR="007F75CB">
        <w:t>cutúsque</w:t>
      </w:r>
      <w:r>
        <w:t xml:space="preserve"> est </w:t>
      </w:r>
      <w:r w:rsidR="009E0F71">
        <w:t>Móyses</w:t>
      </w:r>
      <w:r>
        <w:t xml:space="preserve"> ad f</w:t>
      </w:r>
      <w:r w:rsidR="007F75CB">
        <w:t>ílios</w:t>
      </w:r>
      <w:r>
        <w:t xml:space="preserve"> Israël : et </w:t>
      </w:r>
      <w:r w:rsidR="007F75CB">
        <w:t>dedérunt</w:t>
      </w:r>
      <w:r>
        <w:t xml:space="preserve"> ei omnes </w:t>
      </w:r>
      <w:r w:rsidR="007F75CB">
        <w:t>príncipes</w:t>
      </w:r>
      <w:r>
        <w:t xml:space="preserve"> virgas per s</w:t>
      </w:r>
      <w:r w:rsidR="007F75CB">
        <w:t>íngulas</w:t>
      </w:r>
      <w:r>
        <w:t xml:space="preserve"> tribus : f</w:t>
      </w:r>
      <w:r w:rsidR="007F75CB">
        <w:t>uerúntque</w:t>
      </w:r>
      <w:r>
        <w:t xml:space="preserve"> virgæ du</w:t>
      </w:r>
      <w:r w:rsidR="007F75CB">
        <w:t>ódecim</w:t>
      </w:r>
      <w:r>
        <w:t xml:space="preserve"> absque virgā </w:t>
      </w:r>
      <w:r w:rsidR="002B18DD">
        <w:t>Aaron</w:t>
      </w:r>
      <w:r>
        <w:t>.</w:t>
      </w:r>
      <w:r w:rsidR="00CE404A">
        <w:t xml:space="preserve"> </w:t>
      </w:r>
    </w:p>
    <w:p w:rsidR="00CE404A" w:rsidRDefault="00814C0C" w:rsidP="000F4914">
      <w:pPr>
        <w:pStyle w:val="fl"/>
      </w:pPr>
      <w:r>
        <w:t>Quas cum p</w:t>
      </w:r>
      <w:r w:rsidR="007F75CB">
        <w:t>osuísset</w:t>
      </w:r>
      <w:r>
        <w:t xml:space="preserve"> </w:t>
      </w:r>
      <w:r w:rsidR="009E0F71">
        <w:t>Móyses</w:t>
      </w:r>
      <w:r>
        <w:t xml:space="preserve"> coram D</w:t>
      </w:r>
      <w:r w:rsidR="007F75CB">
        <w:t>ómino</w:t>
      </w:r>
      <w:r>
        <w:t xml:space="preserve"> in tabern</w:t>
      </w:r>
      <w:r w:rsidR="007F75CB">
        <w:t>áculo</w:t>
      </w:r>
      <w:r>
        <w:t xml:space="preserve"> tes</w:t>
      </w:r>
      <w:r w:rsidR="007F75CB">
        <w:t>timónii</w:t>
      </w:r>
      <w:r>
        <w:t>,</w:t>
      </w:r>
      <w:r w:rsidR="00CE404A">
        <w:t xml:space="preserve"> </w:t>
      </w:r>
    </w:p>
    <w:p w:rsidR="00CE404A" w:rsidRDefault="00814C0C" w:rsidP="000F4914">
      <w:pPr>
        <w:pStyle w:val="fl"/>
      </w:pPr>
      <w:r>
        <w:t>S</w:t>
      </w:r>
      <w:r w:rsidR="007F75CB">
        <w:t>equénti</w:t>
      </w:r>
      <w:r>
        <w:t xml:space="preserve"> die r</w:t>
      </w:r>
      <w:r w:rsidR="007F75CB">
        <w:t>egréssus</w:t>
      </w:r>
      <w:r>
        <w:t xml:space="preserve"> </w:t>
      </w:r>
      <w:r w:rsidR="00127076">
        <w:t>invénit</w:t>
      </w:r>
      <w:r>
        <w:t xml:space="preserve"> germināsse virgam </w:t>
      </w:r>
      <w:r w:rsidR="002B18DD">
        <w:t>Aaron</w:t>
      </w:r>
      <w:r>
        <w:t xml:space="preserve"> in domo</w:t>
      </w:r>
      <w:r>
        <w:rPr>
          <w:vertAlign w:val="superscript"/>
        </w:rPr>
        <w:t>6</w:t>
      </w:r>
      <w:r>
        <w:t xml:space="preserve"> </w:t>
      </w:r>
      <w:r w:rsidR="002B18DD">
        <w:t>Levi</w:t>
      </w:r>
      <w:r>
        <w:t> ; et turg</w:t>
      </w:r>
      <w:r w:rsidR="007F75CB">
        <w:t>éntibus</w:t>
      </w:r>
      <w:r>
        <w:t xml:space="preserve"> gemmis er</w:t>
      </w:r>
      <w:r w:rsidR="007F75CB">
        <w:t>úperant</w:t>
      </w:r>
      <w:r>
        <w:t xml:space="preserve"> flores, qui, f</w:t>
      </w:r>
      <w:r w:rsidR="007F75CB">
        <w:t>óliis</w:t>
      </w:r>
      <w:r>
        <w:t xml:space="preserve"> di</w:t>
      </w:r>
      <w:r w:rsidR="007F75CB">
        <w:t>latátis</w:t>
      </w:r>
      <w:r>
        <w:rPr>
          <w:vertAlign w:val="superscript"/>
        </w:rPr>
        <w:t>7</w:t>
      </w:r>
      <w:r>
        <w:t xml:space="preserve">, in </w:t>
      </w:r>
      <w:r w:rsidR="009E0F71">
        <w:t>amýgdalas</w:t>
      </w:r>
      <w:r>
        <w:rPr>
          <w:vertAlign w:val="superscript"/>
        </w:rPr>
        <w:t>8</w:t>
      </w:r>
      <w:r>
        <w:t xml:space="preserve"> def</w:t>
      </w:r>
      <w:r w:rsidR="007F75CB">
        <w:t>ormáti</w:t>
      </w:r>
      <w:r>
        <w:t xml:space="preserve"> sunt</w:t>
      </w:r>
      <w:r>
        <w:rPr>
          <w:vertAlign w:val="superscript"/>
        </w:rPr>
        <w:t>9</w:t>
      </w:r>
      <w:r>
        <w:t>.</w:t>
      </w:r>
      <w:r w:rsidR="00CE404A">
        <w:t xml:space="preserve"> </w:t>
      </w:r>
    </w:p>
    <w:p w:rsidR="00CE404A" w:rsidRDefault="00814C0C" w:rsidP="000F4914">
      <w:pPr>
        <w:pStyle w:val="fl"/>
      </w:pPr>
      <w:r>
        <w:t>Pr</w:t>
      </w:r>
      <w:r w:rsidR="007F75CB">
        <w:t>ótulit</w:t>
      </w:r>
      <w:r>
        <w:t xml:space="preserve"> ergo </w:t>
      </w:r>
      <w:r w:rsidR="009E0F71">
        <w:t>Móyses</w:t>
      </w:r>
      <w:r>
        <w:t xml:space="preserve"> omnes virgas de co</w:t>
      </w:r>
      <w:r w:rsidR="007F75CB">
        <w:t>nspéctu</w:t>
      </w:r>
      <w:r>
        <w:t xml:space="preserve"> D</w:t>
      </w:r>
      <w:r w:rsidR="007F75CB">
        <w:t>ómini</w:t>
      </w:r>
      <w:r>
        <w:rPr>
          <w:vertAlign w:val="superscript"/>
        </w:rPr>
        <w:t>10</w:t>
      </w:r>
      <w:r>
        <w:t xml:space="preserve"> ad cunctos f</w:t>
      </w:r>
      <w:r w:rsidR="007F75CB">
        <w:t>ílios</w:t>
      </w:r>
      <w:r>
        <w:t xml:space="preserve"> Israël : vi</w:t>
      </w:r>
      <w:r w:rsidR="007F75CB">
        <w:t>derúntque</w:t>
      </w:r>
      <w:r>
        <w:t xml:space="preserve"> et re</w:t>
      </w:r>
      <w:r w:rsidR="007F75CB">
        <w:t>cepérunt</w:t>
      </w:r>
      <w:r>
        <w:t xml:space="preserve"> s</w:t>
      </w:r>
      <w:r w:rsidR="007F75CB">
        <w:t>ínguli</w:t>
      </w:r>
      <w:r>
        <w:t xml:space="preserve"> virgas suas.</w:t>
      </w:r>
      <w:r w:rsidR="00CE404A">
        <w:t xml:space="preserve"> </w:t>
      </w:r>
    </w:p>
    <w:p w:rsidR="00CE404A" w:rsidRDefault="007F75CB" w:rsidP="000F4914">
      <w:pPr>
        <w:pStyle w:val="fl"/>
      </w:pPr>
      <w:r>
        <w:t>Dixítque</w:t>
      </w:r>
      <w:r w:rsidR="00814C0C">
        <w:t xml:space="preserve"> D</w:t>
      </w:r>
      <w:r>
        <w:t>óminus</w:t>
      </w:r>
      <w:r w:rsidR="00814C0C">
        <w:t xml:space="preserve"> ad </w:t>
      </w:r>
      <w:r w:rsidR="009E0F71">
        <w:t>Móysen</w:t>
      </w:r>
      <w:r w:rsidR="00814C0C">
        <w:t xml:space="preserve"> : Refer virgam </w:t>
      </w:r>
      <w:r w:rsidR="002B18DD">
        <w:t>Aaron</w:t>
      </w:r>
      <w:r w:rsidR="00814C0C">
        <w:t xml:space="preserve"> in tabern</w:t>
      </w:r>
      <w:r>
        <w:t>áculum</w:t>
      </w:r>
      <w:r w:rsidR="00814C0C">
        <w:t xml:space="preserve"> tes</w:t>
      </w:r>
      <w:r>
        <w:t>timónii</w:t>
      </w:r>
      <w:r w:rsidR="00814C0C">
        <w:t>, ut s</w:t>
      </w:r>
      <w:r>
        <w:t>ervétur</w:t>
      </w:r>
      <w:r w:rsidR="00814C0C">
        <w:t xml:space="preserve"> ibi in signum reb</w:t>
      </w:r>
      <w:r>
        <w:t>éllium</w:t>
      </w:r>
      <w:r w:rsidR="00814C0C">
        <w:t xml:space="preserve"> f</w:t>
      </w:r>
      <w:r>
        <w:t>iliórum</w:t>
      </w:r>
      <w:r w:rsidR="00814C0C">
        <w:t xml:space="preserve"> Israël, et </w:t>
      </w:r>
      <w:r>
        <w:t>quiéscant</w:t>
      </w:r>
      <w:r w:rsidR="00814C0C">
        <w:t xml:space="preserve"> q</w:t>
      </w:r>
      <w:r>
        <w:t>uerélæ</w:t>
      </w:r>
      <w:r w:rsidR="00814C0C">
        <w:t xml:space="preserve"> </w:t>
      </w:r>
      <w:r>
        <w:t>eórum</w:t>
      </w:r>
      <w:r w:rsidR="00814C0C">
        <w:t>, ne m</w:t>
      </w:r>
      <w:r>
        <w:t>oriántur</w:t>
      </w:r>
      <w:r w:rsidR="00814C0C">
        <w:t>.</w:t>
      </w:r>
      <w:r w:rsidR="00CE404A">
        <w:t xml:space="preserve"> </w:t>
      </w:r>
    </w:p>
    <w:p w:rsidR="00CE404A" w:rsidRDefault="00814C0C" w:rsidP="000F4914">
      <w:pPr>
        <w:pStyle w:val="fl"/>
      </w:pPr>
      <w:r>
        <w:t xml:space="preserve">Fecit </w:t>
      </w:r>
      <w:r w:rsidR="009E0F71">
        <w:t>Móyses</w:t>
      </w:r>
      <w:r>
        <w:t xml:space="preserve"> sicut præc</w:t>
      </w:r>
      <w:r w:rsidR="007F75CB">
        <w:t>éperat</w:t>
      </w:r>
      <w:r>
        <w:t xml:space="preserve"> D</w:t>
      </w:r>
      <w:r w:rsidR="007F75CB">
        <w:t>óminus</w:t>
      </w:r>
      <w:r>
        <w:t>.</w:t>
      </w:r>
      <w:r w:rsidR="00CE404A">
        <w:t xml:space="preserve"> </w:t>
      </w:r>
    </w:p>
    <w:p w:rsidR="00CE404A" w:rsidRDefault="007F75CB" w:rsidP="000F4914">
      <w:pPr>
        <w:pStyle w:val="fl"/>
      </w:pPr>
      <w:r>
        <w:t>Dixérunt</w:t>
      </w:r>
      <w:r w:rsidR="00814C0C">
        <w:t xml:space="preserve"> autem f</w:t>
      </w:r>
      <w:r>
        <w:t>ílii</w:t>
      </w:r>
      <w:r w:rsidR="00814C0C">
        <w:t xml:space="preserve"> Israël ad </w:t>
      </w:r>
      <w:r w:rsidR="009E0F71">
        <w:t>Móysen</w:t>
      </w:r>
      <w:r w:rsidR="00814C0C">
        <w:t> : Ecce c</w:t>
      </w:r>
      <w:r>
        <w:t>onsúmpti</w:t>
      </w:r>
      <w:r w:rsidR="00814C0C">
        <w:t xml:space="preserve"> sumus, omnes </w:t>
      </w:r>
      <w:r w:rsidR="009E0F71">
        <w:t>perívimus</w:t>
      </w:r>
      <w:r w:rsidR="00814C0C">
        <w:t>.</w:t>
      </w:r>
      <w:r w:rsidR="00CE404A">
        <w:t xml:space="preserve"> </w:t>
      </w:r>
    </w:p>
    <w:p w:rsidR="00CE404A" w:rsidRDefault="00814C0C" w:rsidP="000F4914">
      <w:pPr>
        <w:pStyle w:val="fl"/>
      </w:pPr>
      <w:r>
        <w:t>Q</w:t>
      </w:r>
      <w:r w:rsidR="007F75CB">
        <w:t>uicúmque</w:t>
      </w:r>
      <w:r>
        <w:t xml:space="preserve"> </w:t>
      </w:r>
      <w:r w:rsidR="009E0F71">
        <w:t>accédit</w:t>
      </w:r>
      <w:r>
        <w:t xml:space="preserve"> ad tabern</w:t>
      </w:r>
      <w:r w:rsidR="007F75CB">
        <w:t>áculum</w:t>
      </w:r>
      <w:r>
        <w:t xml:space="preserve"> D</w:t>
      </w:r>
      <w:r w:rsidR="007F75CB">
        <w:t>ómini</w:t>
      </w:r>
      <w:r>
        <w:t>, m</w:t>
      </w:r>
      <w:r w:rsidR="007F75CB">
        <w:t>óritur</w:t>
      </w:r>
      <w:r>
        <w:t>. Num usque ad intern</w:t>
      </w:r>
      <w:r w:rsidR="007F75CB">
        <w:t>eciónem</w:t>
      </w:r>
      <w:r>
        <w:t xml:space="preserve"> cuncti </w:t>
      </w:r>
      <w:r w:rsidR="007F75CB">
        <w:t>deléndi</w:t>
      </w:r>
      <w:r>
        <w:t xml:space="preserve"> sumus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16" w:name="t206n01"/>
      <w:bookmarkEnd w:id="1016"/>
      <w:r w:rsidRPr="005119F6">
        <w:rPr>
          <w:rStyle w:val="NumNot"/>
        </w:rPr>
        <w:t>.</w:t>
      </w:r>
      <w:r>
        <w:t xml:space="preserve"> </w:t>
      </w:r>
      <w:r w:rsidRPr="00556F3C">
        <w:rPr>
          <w:rStyle w:val="LaIt"/>
        </w:rPr>
        <w:t>Virgæ suæ</w:t>
      </w:r>
      <w:r>
        <w:t xml:space="preserve"> : le datif se met souvent avec les verbes composés à la place du cas régi par la préposition. </w:t>
      </w:r>
      <w:r w:rsidRPr="005119F6">
        <w:t xml:space="preserve">– </w:t>
      </w:r>
      <w:r w:rsidRPr="005119F6">
        <w:rPr>
          <w:rStyle w:val="NumNot"/>
        </w:rPr>
        <w:t>2</w:t>
      </w:r>
      <w:bookmarkStart w:id="1017" w:name="t206n02"/>
      <w:bookmarkEnd w:id="1017"/>
      <w:r w:rsidRPr="005119F6">
        <w:rPr>
          <w:rStyle w:val="NumNot"/>
        </w:rPr>
        <w:t>.</w:t>
      </w:r>
      <w:r>
        <w:t xml:space="preserve"> Sur la verge de la tribu de Lévi. </w:t>
      </w:r>
      <w:r w:rsidRPr="005119F6">
        <w:t xml:space="preserve">– </w:t>
      </w:r>
      <w:r w:rsidRPr="005119F6">
        <w:rPr>
          <w:rStyle w:val="NumNot"/>
        </w:rPr>
        <w:t>3</w:t>
      </w:r>
      <w:bookmarkStart w:id="1018" w:name="t206n03"/>
      <w:bookmarkEnd w:id="1018"/>
      <w:r w:rsidRPr="005119F6">
        <w:rPr>
          <w:rStyle w:val="NumNot"/>
        </w:rPr>
        <w:t>.</w:t>
      </w:r>
      <w:r>
        <w:t xml:space="preserve"> C’est-à-dire qu’il devait y avoir autant de verges que de familles formant une tribu. Après la révolte sacrilège de Coré, cette épreuve avait pour but de montrer clairement que Moïse et Aaron ne s’étaient point emparés du sacerdoce, mais que c’était le Seigneur lui-même qui les en avait revêtus. </w:t>
      </w:r>
      <w:r w:rsidRPr="005119F6">
        <w:t xml:space="preserve">– </w:t>
      </w:r>
      <w:r w:rsidRPr="005119F6">
        <w:rPr>
          <w:rStyle w:val="NumNot"/>
        </w:rPr>
        <w:t>4</w:t>
      </w:r>
      <w:bookmarkStart w:id="1019" w:name="t206n04"/>
      <w:bookmarkEnd w:id="1019"/>
      <w:r w:rsidRPr="005119F6">
        <w:rPr>
          <w:rStyle w:val="NumNot"/>
        </w:rPr>
        <w:t>.</w:t>
      </w:r>
      <w:r>
        <w:t xml:space="preserve"> Le témoignage pour </w:t>
      </w:r>
      <w:r>
        <w:lastRenderedPageBreak/>
        <w:t xml:space="preserve">l’arche du témoignage qui contenait les titres ou les témoignages, c’est-à-dire les tables de la loi. </w:t>
      </w:r>
      <w:r w:rsidRPr="005119F6">
        <w:t xml:space="preserve">– </w:t>
      </w:r>
      <w:r w:rsidRPr="005119F6">
        <w:rPr>
          <w:rStyle w:val="NumNot"/>
        </w:rPr>
        <w:t>5</w:t>
      </w:r>
      <w:bookmarkStart w:id="1020" w:name="t206n05"/>
      <w:bookmarkEnd w:id="1020"/>
      <w:r w:rsidRPr="005119F6">
        <w:rPr>
          <w:rStyle w:val="NumNot"/>
        </w:rPr>
        <w:t>.</w:t>
      </w:r>
      <w:r>
        <w:t xml:space="preserve"> Construisez : </w:t>
      </w:r>
      <w:r w:rsidRPr="00556F3C">
        <w:rPr>
          <w:rStyle w:val="LaIt"/>
        </w:rPr>
        <w:t>virga ejus quem</w:t>
      </w:r>
      <w:r>
        <w:t xml:space="preserve">, etc. </w:t>
      </w:r>
      <w:r w:rsidRPr="005119F6">
        <w:t xml:space="preserve">– </w:t>
      </w:r>
      <w:r w:rsidRPr="005119F6">
        <w:rPr>
          <w:rStyle w:val="NumNot"/>
        </w:rPr>
        <w:t>6</w:t>
      </w:r>
      <w:bookmarkStart w:id="1021" w:name="t206n06"/>
      <w:bookmarkEnd w:id="1021"/>
      <w:r w:rsidRPr="005119F6">
        <w:rPr>
          <w:rStyle w:val="NumNot"/>
        </w:rPr>
        <w:t>.</w:t>
      </w:r>
      <w:r>
        <w:t xml:space="preserve"> Le mot </w:t>
      </w:r>
      <w:r w:rsidRPr="00556F3C">
        <w:rPr>
          <w:rStyle w:val="LaIt"/>
        </w:rPr>
        <w:t>domus</w:t>
      </w:r>
      <w:r>
        <w:t xml:space="preserve"> signifie ici famille ou tribu, qui était pour la famille de Lévi. </w:t>
      </w:r>
      <w:r w:rsidRPr="005119F6">
        <w:t xml:space="preserve">– </w:t>
      </w:r>
      <w:r w:rsidRPr="005119F6">
        <w:rPr>
          <w:rStyle w:val="NumNot"/>
        </w:rPr>
        <w:t>7</w:t>
      </w:r>
      <w:bookmarkStart w:id="1022" w:name="t206n07"/>
      <w:bookmarkEnd w:id="1022"/>
      <w:r w:rsidRPr="005119F6">
        <w:rPr>
          <w:rStyle w:val="NumNot"/>
        </w:rPr>
        <w:t>.</w:t>
      </w:r>
      <w:r>
        <w:t xml:space="preserve"> Ablatif absolu. </w:t>
      </w:r>
      <w:r w:rsidRPr="005119F6">
        <w:t xml:space="preserve">– </w:t>
      </w:r>
      <w:r w:rsidRPr="005119F6">
        <w:rPr>
          <w:rStyle w:val="NumNot"/>
        </w:rPr>
        <w:t>8</w:t>
      </w:r>
      <w:bookmarkStart w:id="1023" w:name="t206n08"/>
      <w:bookmarkEnd w:id="1023"/>
      <w:r w:rsidRPr="005119F6">
        <w:rPr>
          <w:rStyle w:val="NumNot"/>
        </w:rPr>
        <w:t>.</w:t>
      </w:r>
      <w:r>
        <w:t xml:space="preserve"> Ce mot semble indiquer que la verge était d’amandier. </w:t>
      </w:r>
      <w:r w:rsidRPr="005119F6">
        <w:t xml:space="preserve">– </w:t>
      </w:r>
      <w:r w:rsidRPr="005119F6">
        <w:rPr>
          <w:rStyle w:val="NumNot"/>
        </w:rPr>
        <w:t>9</w:t>
      </w:r>
      <w:bookmarkStart w:id="1024" w:name="t206n09"/>
      <w:bookmarkEnd w:id="1024"/>
      <w:r w:rsidRPr="005119F6">
        <w:rPr>
          <w:rStyle w:val="NumNot"/>
        </w:rPr>
        <w:t>.</w:t>
      </w:r>
      <w:r>
        <w:t xml:space="preserve"> S’étaient changées en amandes. </w:t>
      </w:r>
      <w:r w:rsidRPr="005119F6">
        <w:t xml:space="preserve">– </w:t>
      </w:r>
      <w:r w:rsidRPr="005119F6">
        <w:rPr>
          <w:rStyle w:val="NumNot"/>
        </w:rPr>
        <w:t>10</w:t>
      </w:r>
      <w:bookmarkStart w:id="1025" w:name="t206n10"/>
      <w:bookmarkEnd w:id="1025"/>
      <w:r w:rsidRPr="005119F6">
        <w:rPr>
          <w:rStyle w:val="NumNot"/>
        </w:rPr>
        <w:t>.</w:t>
      </w:r>
      <w:r>
        <w:t xml:space="preserve"> </w:t>
      </w:r>
      <w:r w:rsidRPr="00556F3C">
        <w:rPr>
          <w:rStyle w:val="LaIt"/>
        </w:rPr>
        <w:t xml:space="preserve">De </w:t>
      </w:r>
      <w:r w:rsidR="00127076" w:rsidRPr="00556F3C">
        <w:rPr>
          <w:rStyle w:val="LaIt"/>
        </w:rPr>
        <w:t>conspéctu</w:t>
      </w:r>
      <w:r w:rsidRPr="00556F3C">
        <w:rPr>
          <w:rStyle w:val="LaIt"/>
        </w:rPr>
        <w:t xml:space="preserve"> </w:t>
      </w:r>
      <w:r w:rsidR="00127076" w:rsidRPr="00556F3C">
        <w:rPr>
          <w:rStyle w:val="LaIt"/>
        </w:rPr>
        <w:t>Dómini</w:t>
      </w:r>
      <w:r>
        <w:t>, de l’endroit où elles étaient placées devant le Seigneur ; c’est-à-dire, de l’intérieur du tabernacle.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1026" w:name="t207"/>
      <w:bookmarkEnd w:id="1026"/>
      <w:r w:rsidR="00CE404A">
        <w:t xml:space="preserve"> </w:t>
      </w:r>
    </w:p>
    <w:p w:rsidR="00CE404A" w:rsidRDefault="00814C0C" w:rsidP="00DD7860">
      <w:pPr>
        <w:pStyle w:val="Summarium"/>
      </w:pPr>
      <w:r>
        <w:t>Nouveaux murmures des Hébreux ; extraction de l’eau du rocher ; Moïse et Aaron sont punis pour avoir hésité.</w:t>
      </w:r>
      <w:r w:rsidR="00CE404A">
        <w:t xml:space="preserve"> </w:t>
      </w:r>
    </w:p>
    <w:p w:rsidR="00CE404A" w:rsidRDefault="00814C0C" w:rsidP="000F4914">
      <w:pPr>
        <w:pStyle w:val="fl"/>
      </w:pPr>
      <w:r>
        <w:t>Ve</w:t>
      </w:r>
      <w:r w:rsidR="007F75CB">
        <w:t>nerúntque</w:t>
      </w:r>
      <w:r>
        <w:t xml:space="preserve"> f</w:t>
      </w:r>
      <w:r w:rsidR="007F75CB">
        <w:t>ílii</w:t>
      </w:r>
      <w:r>
        <w:t xml:space="preserve"> Israël, et omnis mul</w:t>
      </w:r>
      <w:r w:rsidR="007F75CB">
        <w:t>titúdo</w:t>
      </w:r>
      <w:r>
        <w:t xml:space="preserve"> in </w:t>
      </w:r>
      <w:r w:rsidR="007F75CB">
        <w:t>desértum</w:t>
      </w:r>
      <w:r>
        <w:t xml:space="preserve"> Sin</w:t>
      </w:r>
      <w:r>
        <w:rPr>
          <w:vertAlign w:val="superscript"/>
        </w:rPr>
        <w:t>1</w:t>
      </w:r>
      <w:r>
        <w:t>, mense primo : et mansit p</w:t>
      </w:r>
      <w:r w:rsidR="007F75CB">
        <w:t>ópulus</w:t>
      </w:r>
      <w:r>
        <w:t xml:space="preserve"> in </w:t>
      </w:r>
      <w:r w:rsidR="002B18DD">
        <w:t>Cades</w:t>
      </w:r>
      <w:r>
        <w:rPr>
          <w:vertAlign w:val="superscript"/>
        </w:rPr>
        <w:t>2</w:t>
      </w:r>
      <w:r>
        <w:t>. Mo</w:t>
      </w:r>
      <w:r w:rsidR="007F75CB">
        <w:t>rtuáque</w:t>
      </w:r>
      <w:r>
        <w:t xml:space="preserve"> est ibi </w:t>
      </w:r>
      <w:r w:rsidR="007F75CB">
        <w:t>María</w:t>
      </w:r>
      <w:r>
        <w:rPr>
          <w:vertAlign w:val="superscript"/>
        </w:rPr>
        <w:t>3</w:t>
      </w:r>
      <w:r>
        <w:t xml:space="preserve">, et </w:t>
      </w:r>
      <w:r w:rsidR="007F75CB">
        <w:t>sepúlta</w:t>
      </w:r>
      <w:r>
        <w:t xml:space="preserve"> in </w:t>
      </w:r>
      <w:r w:rsidR="007F75CB">
        <w:t>eódem</w:t>
      </w:r>
      <w:r>
        <w:t xml:space="preserve"> loco.</w:t>
      </w:r>
      <w:r w:rsidR="00CE404A">
        <w:t xml:space="preserve"> </w:t>
      </w:r>
    </w:p>
    <w:p w:rsidR="00CE404A" w:rsidRDefault="00814C0C" w:rsidP="000F4914">
      <w:pPr>
        <w:pStyle w:val="fl"/>
      </w:pPr>
      <w:r>
        <w:lastRenderedPageBreak/>
        <w:t xml:space="preserve">Cumque </w:t>
      </w:r>
      <w:r w:rsidR="009E0F71">
        <w:t>indigéret</w:t>
      </w:r>
      <w:r>
        <w:t xml:space="preserve"> aquā p</w:t>
      </w:r>
      <w:r w:rsidR="007F75CB">
        <w:t>ópulus</w:t>
      </w:r>
      <w:r>
        <w:t>, con</w:t>
      </w:r>
      <w:r w:rsidR="007F75CB">
        <w:t>venérunt</w:t>
      </w:r>
      <w:r>
        <w:t xml:space="preserve"> </w:t>
      </w:r>
      <w:r w:rsidR="007F75CB">
        <w:t>advérsum</w:t>
      </w:r>
      <w:r>
        <w:t xml:space="preserve"> </w:t>
      </w:r>
      <w:r w:rsidR="009E0F71">
        <w:t>Móysen</w:t>
      </w:r>
      <w:r>
        <w:t xml:space="preserve"> et </w:t>
      </w:r>
      <w:r w:rsidR="002B18DD">
        <w:t>Aaron</w:t>
      </w:r>
      <w:r>
        <w:t>,</w:t>
      </w:r>
      <w:r w:rsidR="00CE404A">
        <w:t xml:space="preserve"> </w:t>
      </w:r>
    </w:p>
    <w:p w:rsidR="00CE404A" w:rsidRDefault="00814C0C" w:rsidP="000F4914">
      <w:pPr>
        <w:pStyle w:val="fl"/>
      </w:pPr>
      <w:r>
        <w:t>Et versi</w:t>
      </w:r>
      <w:r>
        <w:rPr>
          <w:vertAlign w:val="superscript"/>
        </w:rPr>
        <w:t>4</w:t>
      </w:r>
      <w:r>
        <w:t xml:space="preserve"> in sed</w:t>
      </w:r>
      <w:r w:rsidR="007F75CB">
        <w:t>itiónem</w:t>
      </w:r>
      <w:r>
        <w:t xml:space="preserve">, </w:t>
      </w:r>
      <w:r w:rsidR="007F75CB">
        <w:t>dixérunt</w:t>
      </w:r>
      <w:r>
        <w:t xml:space="preserve"> : </w:t>
      </w:r>
      <w:r w:rsidR="009D0244">
        <w:t>Utinam</w:t>
      </w:r>
      <w:r>
        <w:t xml:space="preserve"> peri</w:t>
      </w:r>
      <w:r w:rsidR="007F75CB">
        <w:t>issémus</w:t>
      </w:r>
      <w:r>
        <w:t xml:space="preserve"> inter fratres nostros coram D</w:t>
      </w:r>
      <w:r w:rsidR="007F75CB">
        <w:t>ómino</w:t>
      </w:r>
      <w:r>
        <w:t> !</w:t>
      </w:r>
      <w:r w:rsidR="00CE404A">
        <w:t xml:space="preserve"> </w:t>
      </w:r>
    </w:p>
    <w:p w:rsidR="00CE404A" w:rsidRDefault="00814C0C" w:rsidP="000F4914">
      <w:pPr>
        <w:pStyle w:val="fl"/>
      </w:pPr>
      <w:r>
        <w:t>Cur e</w:t>
      </w:r>
      <w:r w:rsidR="007F75CB">
        <w:t>duxístis</w:t>
      </w:r>
      <w:r>
        <w:t xml:space="preserve"> eccl</w:t>
      </w:r>
      <w:r w:rsidR="007F75CB">
        <w:t>ésiam</w:t>
      </w:r>
      <w:r>
        <w:rPr>
          <w:vertAlign w:val="superscript"/>
        </w:rPr>
        <w:t>5</w:t>
      </w:r>
      <w:r>
        <w:t xml:space="preserve"> D</w:t>
      </w:r>
      <w:r w:rsidR="007F75CB">
        <w:t>ómini</w:t>
      </w:r>
      <w:r>
        <w:t xml:space="preserve"> in solit</w:t>
      </w:r>
      <w:r w:rsidR="007F75CB">
        <w:t>údinem</w:t>
      </w:r>
      <w:r>
        <w:t xml:space="preserve">, ut et nos et nostra </w:t>
      </w:r>
      <w:r w:rsidR="007F75CB">
        <w:t>juménta</w:t>
      </w:r>
      <w:r>
        <w:t xml:space="preserve"> m</w:t>
      </w:r>
      <w:r w:rsidR="007F75CB">
        <w:t>oriámur</w:t>
      </w:r>
      <w:r>
        <w:t> ?</w:t>
      </w:r>
      <w:r w:rsidR="00CE404A">
        <w:t xml:space="preserve"> </w:t>
      </w:r>
    </w:p>
    <w:p w:rsidR="00CE404A" w:rsidRDefault="00814C0C" w:rsidP="000F4914">
      <w:pPr>
        <w:pStyle w:val="fl"/>
      </w:pPr>
      <w:r>
        <w:t xml:space="preserve">Quare nos </w:t>
      </w:r>
      <w:r w:rsidR="007F75CB">
        <w:t>fecístis</w:t>
      </w:r>
      <w:r>
        <w:t xml:space="preserve"> </w:t>
      </w:r>
      <w:r w:rsidR="009E0F71">
        <w:t>ascéndere</w:t>
      </w:r>
      <w:r>
        <w:rPr>
          <w:vertAlign w:val="superscript"/>
        </w:rPr>
        <w:t>6</w:t>
      </w:r>
      <w:r>
        <w:t xml:space="preserve"> de </w:t>
      </w:r>
      <w:r w:rsidR="007F75CB">
        <w:t>Ægýpto</w:t>
      </w:r>
      <w:r>
        <w:t>, et ad</w:t>
      </w:r>
      <w:r w:rsidR="007F75CB">
        <w:t>duxístis</w:t>
      </w:r>
      <w:r>
        <w:t xml:space="preserve"> in locum istum p</w:t>
      </w:r>
      <w:r w:rsidR="007F75CB">
        <w:t>éssimum</w:t>
      </w:r>
      <w:r>
        <w:t>, qui seri non potest, qui nec ficum gignit, nec v</w:t>
      </w:r>
      <w:r w:rsidR="007F75CB">
        <w:t>íneas</w:t>
      </w:r>
      <w:r>
        <w:t>, nec malog</w:t>
      </w:r>
      <w:r w:rsidR="007F75CB">
        <w:t>ranáta</w:t>
      </w:r>
      <w:r>
        <w:t xml:space="preserve">, </w:t>
      </w:r>
      <w:r w:rsidR="007F75CB">
        <w:t>ínsuper</w:t>
      </w:r>
      <w:r>
        <w:t xml:space="preserve"> et aquam non habet ad </w:t>
      </w:r>
      <w:r w:rsidR="007F75CB">
        <w:t>bibéndum</w:t>
      </w:r>
      <w:r>
        <w:t> ?</w:t>
      </w:r>
      <w:r w:rsidR="00CE404A">
        <w:t xml:space="preserve"> </w:t>
      </w:r>
    </w:p>
    <w:p w:rsidR="00CE404A" w:rsidRDefault="00814C0C" w:rsidP="000F4914">
      <w:pPr>
        <w:pStyle w:val="fl"/>
      </w:pPr>
      <w:r>
        <w:t>Ingr</w:t>
      </w:r>
      <w:r w:rsidR="007F75CB">
        <w:t>essúsque</w:t>
      </w:r>
      <w:r>
        <w:t xml:space="preserve"> </w:t>
      </w:r>
      <w:r w:rsidR="009E0F71">
        <w:t>Móyses</w:t>
      </w:r>
      <w:r>
        <w:t xml:space="preserve"> et </w:t>
      </w:r>
      <w:r w:rsidR="002B18DD">
        <w:t>Aaron</w:t>
      </w:r>
      <w:r>
        <w:t>, dim</w:t>
      </w:r>
      <w:r w:rsidR="00127076">
        <w:t>í</w:t>
      </w:r>
      <w:r>
        <w:t>ssā multit</w:t>
      </w:r>
      <w:r w:rsidR="007F75CB">
        <w:t>údine</w:t>
      </w:r>
      <w:r>
        <w:t>, tabern</w:t>
      </w:r>
      <w:r w:rsidR="007F75CB">
        <w:t>áculum</w:t>
      </w:r>
      <w:r>
        <w:rPr>
          <w:vertAlign w:val="superscript"/>
        </w:rPr>
        <w:t>7</w:t>
      </w:r>
      <w:r>
        <w:t xml:space="preserve"> </w:t>
      </w:r>
      <w:r w:rsidR="007F75CB">
        <w:t>fœ́deris</w:t>
      </w:r>
      <w:r>
        <w:t>, co</w:t>
      </w:r>
      <w:r w:rsidR="007F75CB">
        <w:t>rruérunt</w:t>
      </w:r>
      <w:r>
        <w:t xml:space="preserve"> proni in terram, clama</w:t>
      </w:r>
      <w:r w:rsidR="007F75CB">
        <w:t>verúntque</w:t>
      </w:r>
      <w:r>
        <w:t xml:space="preserve"> ad D</w:t>
      </w:r>
      <w:r w:rsidR="007F75CB">
        <w:t>óminum</w:t>
      </w:r>
      <w:r>
        <w:t xml:space="preserve">, atque </w:t>
      </w:r>
      <w:r w:rsidR="007F75CB">
        <w:t>dixérunt</w:t>
      </w:r>
      <w:r>
        <w:t> : D</w:t>
      </w:r>
      <w:r w:rsidR="007F75CB">
        <w:t>ómine</w:t>
      </w:r>
      <w:r>
        <w:t xml:space="preserve"> Deus, audi cl</w:t>
      </w:r>
      <w:r w:rsidR="007F75CB">
        <w:t>amórem</w:t>
      </w:r>
      <w:r>
        <w:t xml:space="preserve"> hujus p</w:t>
      </w:r>
      <w:r w:rsidR="007F75CB">
        <w:t>ópuli</w:t>
      </w:r>
      <w:r>
        <w:t xml:space="preserve">, et </w:t>
      </w:r>
      <w:r w:rsidR="009E0F71">
        <w:t>áperi</w:t>
      </w:r>
      <w:r>
        <w:t xml:space="preserve"> eis th</w:t>
      </w:r>
      <w:r w:rsidR="007F75CB">
        <w:t>esáurum</w:t>
      </w:r>
      <w:r>
        <w:t xml:space="preserve"> tuum, fontem aquæ vivæ, ut s</w:t>
      </w:r>
      <w:r w:rsidR="007F75CB">
        <w:t>atiáti</w:t>
      </w:r>
      <w:r>
        <w:rPr>
          <w:vertAlign w:val="superscript"/>
        </w:rPr>
        <w:t>8</w:t>
      </w:r>
      <w:r>
        <w:t>, cesset mur</w:t>
      </w:r>
      <w:r w:rsidR="007F75CB">
        <w:t>murátio</w:t>
      </w:r>
      <w:r>
        <w:t xml:space="preserve"> </w:t>
      </w:r>
      <w:r w:rsidR="007F75CB">
        <w:t>eórum</w:t>
      </w:r>
      <w:r>
        <w:t>. Et app</w:t>
      </w:r>
      <w:r w:rsidR="007F75CB">
        <w:t>áruit</w:t>
      </w:r>
      <w:r>
        <w:t xml:space="preserve"> gl</w:t>
      </w:r>
      <w:r w:rsidR="007F75CB">
        <w:t>ória</w:t>
      </w:r>
      <w:r>
        <w:t xml:space="preserve"> D</w:t>
      </w:r>
      <w:r w:rsidR="007F75CB">
        <w:t>ómini</w:t>
      </w:r>
      <w:r>
        <w:t xml:space="preserve"> super eos.</w:t>
      </w:r>
      <w:r w:rsidR="00CE404A">
        <w:t xml:space="preserve"> </w:t>
      </w:r>
    </w:p>
    <w:p w:rsidR="00CE404A" w:rsidRDefault="00814C0C" w:rsidP="000F4914">
      <w:pPr>
        <w:pStyle w:val="fl"/>
      </w:pPr>
      <w:r>
        <w:t>Lo</w:t>
      </w:r>
      <w:r w:rsidR="007F75CB">
        <w:t>cutúsque</w:t>
      </w:r>
      <w:r>
        <w:t xml:space="preserve"> est D</w:t>
      </w:r>
      <w:r w:rsidR="007F75CB">
        <w:t>óminus</w:t>
      </w:r>
      <w:r>
        <w:t xml:space="preserve"> ad </w:t>
      </w:r>
      <w:r w:rsidR="009E0F71">
        <w:t>Móysen</w:t>
      </w:r>
      <w:r>
        <w:t>, dicens :</w:t>
      </w:r>
      <w:r w:rsidR="00CE404A">
        <w:t xml:space="preserve"> </w:t>
      </w:r>
    </w:p>
    <w:p w:rsidR="00CE404A" w:rsidRDefault="00814C0C" w:rsidP="000F4914">
      <w:pPr>
        <w:pStyle w:val="fl"/>
      </w:pPr>
      <w:r>
        <w:t xml:space="preserve">Tolle virgam, et </w:t>
      </w:r>
      <w:r w:rsidR="009E0F71">
        <w:t>cóngrega</w:t>
      </w:r>
      <w:r>
        <w:t xml:space="preserve"> p</w:t>
      </w:r>
      <w:r w:rsidR="007F75CB">
        <w:t>ópulum</w:t>
      </w:r>
      <w:r>
        <w:t xml:space="preserve">, tu et </w:t>
      </w:r>
      <w:r w:rsidR="002B18DD">
        <w:t>Aaron</w:t>
      </w:r>
      <w:r>
        <w:t xml:space="preserve"> frater tuus, et loqu</w:t>
      </w:r>
      <w:r w:rsidR="007F75CB">
        <w:t>ímini</w:t>
      </w:r>
      <w:r>
        <w:t xml:space="preserve"> ad petram coram eis, et illa dabit aquas. Cumque </w:t>
      </w:r>
      <w:r w:rsidR="009E0F71">
        <w:t>edúxeris</w:t>
      </w:r>
      <w:r>
        <w:t xml:space="preserve"> aquam de petrā, bibet omnis mul</w:t>
      </w:r>
      <w:r w:rsidR="007F75CB">
        <w:t>titúdo</w:t>
      </w:r>
      <w:r>
        <w:t xml:space="preserve"> et </w:t>
      </w:r>
      <w:r w:rsidR="007F75CB">
        <w:t>juménta</w:t>
      </w:r>
      <w:r>
        <w:t xml:space="preserve"> ejus</w:t>
      </w:r>
      <w:r>
        <w:rPr>
          <w:vertAlign w:val="superscript"/>
        </w:rPr>
        <w:t>9</w:t>
      </w:r>
      <w:r>
        <w:t>.</w:t>
      </w:r>
      <w:r w:rsidR="00CE404A">
        <w:t xml:space="preserve"> </w:t>
      </w:r>
    </w:p>
    <w:p w:rsidR="00CE404A" w:rsidRDefault="00814C0C" w:rsidP="000F4914">
      <w:pPr>
        <w:pStyle w:val="fl"/>
      </w:pPr>
      <w:r>
        <w:t xml:space="preserve">Tulit </w:t>
      </w:r>
      <w:r w:rsidR="007F75CB">
        <w:t>ígitur</w:t>
      </w:r>
      <w:r>
        <w:t xml:space="preserve"> </w:t>
      </w:r>
      <w:r w:rsidR="009E0F71">
        <w:t>Móyses</w:t>
      </w:r>
      <w:r>
        <w:t xml:space="preserve"> virgam, quæ erat in co</w:t>
      </w:r>
      <w:r w:rsidR="007F75CB">
        <w:t>nspéctu</w:t>
      </w:r>
      <w:r>
        <w:t xml:space="preserve"> D</w:t>
      </w:r>
      <w:r w:rsidR="007F75CB">
        <w:t>ómini</w:t>
      </w:r>
      <w:r>
        <w:rPr>
          <w:vertAlign w:val="superscript"/>
        </w:rPr>
        <w:t>10</w:t>
      </w:r>
      <w:r>
        <w:t>, sicut præc</w:t>
      </w:r>
      <w:r w:rsidR="007F75CB">
        <w:t>éperat</w:t>
      </w:r>
      <w:r>
        <w:t xml:space="preserve"> ei.</w:t>
      </w:r>
      <w:r w:rsidR="00CE404A">
        <w:t xml:space="preserve"> </w:t>
      </w:r>
    </w:p>
    <w:p w:rsidR="00CE404A" w:rsidRDefault="00127076" w:rsidP="000F4914">
      <w:pPr>
        <w:pStyle w:val="fl"/>
      </w:pPr>
      <w:r>
        <w:t xml:space="preserve">Congregátā </w:t>
      </w:r>
      <w:r w:rsidR="00814C0C">
        <w:t>multit</w:t>
      </w:r>
      <w:r w:rsidR="007F75CB">
        <w:t>údine</w:t>
      </w:r>
      <w:r w:rsidR="00814C0C">
        <w:t xml:space="preserve"> ante petram, dixit eis : </w:t>
      </w:r>
      <w:r w:rsidR="007F75CB">
        <w:t>Audíte</w:t>
      </w:r>
      <w:r w:rsidR="00814C0C">
        <w:t xml:space="preserve">, </w:t>
      </w:r>
      <w:r w:rsidR="007F75CB">
        <w:t>rebélles</w:t>
      </w:r>
      <w:r w:rsidR="00814C0C">
        <w:t xml:space="preserve"> et incr</w:t>
      </w:r>
      <w:r w:rsidR="007F75CB">
        <w:t>éduli</w:t>
      </w:r>
      <w:r w:rsidR="00814C0C">
        <w:t xml:space="preserve"> : Num de petrā hāc vobis aquam </w:t>
      </w:r>
      <w:r w:rsidR="009E0F71">
        <w:t>potérimus</w:t>
      </w:r>
      <w:r w:rsidR="00814C0C">
        <w:t xml:space="preserve"> e</w:t>
      </w:r>
      <w:r w:rsidR="007F75CB">
        <w:t>jícere</w:t>
      </w:r>
      <w:r w:rsidR="00814C0C">
        <w:t> ?</w:t>
      </w:r>
      <w:r w:rsidR="00CE404A">
        <w:t xml:space="preserve"> </w:t>
      </w:r>
    </w:p>
    <w:p w:rsidR="00CE404A" w:rsidRDefault="00814C0C" w:rsidP="000F4914">
      <w:pPr>
        <w:pStyle w:val="fl"/>
      </w:pPr>
      <w:r>
        <w:t xml:space="preserve">Cumque elevāsset </w:t>
      </w:r>
      <w:r w:rsidR="009E0F71">
        <w:t>Móyses</w:t>
      </w:r>
      <w:r>
        <w:t xml:space="preserve"> manum, perc</w:t>
      </w:r>
      <w:r w:rsidR="007F75CB">
        <w:t>útiens</w:t>
      </w:r>
      <w:r>
        <w:t xml:space="preserve"> virgā bis s</w:t>
      </w:r>
      <w:r w:rsidR="007F75CB">
        <w:t>ílicem</w:t>
      </w:r>
      <w:r>
        <w:t xml:space="preserve">, </w:t>
      </w:r>
      <w:r w:rsidR="007F75CB">
        <w:t>egréssæ</w:t>
      </w:r>
      <w:r>
        <w:t xml:space="preserve"> sunt aquæ larg</w:t>
      </w:r>
      <w:r w:rsidR="007F75CB">
        <w:t>íssimæ</w:t>
      </w:r>
      <w:r>
        <w:t>, ita ut p</w:t>
      </w:r>
      <w:r w:rsidR="007F75CB">
        <w:t>ópulus</w:t>
      </w:r>
      <w:r>
        <w:t xml:space="preserve"> </w:t>
      </w:r>
      <w:r w:rsidR="009E0F71">
        <w:t>bíberet</w:t>
      </w:r>
      <w:r>
        <w:t xml:space="preserve"> et </w:t>
      </w:r>
      <w:r w:rsidR="007F75CB">
        <w:t>juménta</w:t>
      </w:r>
      <w:r>
        <w:t>.</w:t>
      </w:r>
      <w:r w:rsidR="00CE404A">
        <w:t xml:space="preserve"> </w:t>
      </w:r>
    </w:p>
    <w:p w:rsidR="00CE404A" w:rsidRDefault="007F75CB" w:rsidP="000F4914">
      <w:pPr>
        <w:pStyle w:val="fl"/>
      </w:pPr>
      <w:r>
        <w:t>Dixítque</w:t>
      </w:r>
      <w:r w:rsidR="00814C0C">
        <w:t xml:space="preserve"> D</w:t>
      </w:r>
      <w:r>
        <w:t>óminus</w:t>
      </w:r>
      <w:r w:rsidR="00814C0C">
        <w:t xml:space="preserve"> ad </w:t>
      </w:r>
      <w:r w:rsidR="009E0F71">
        <w:t>Móysen</w:t>
      </w:r>
      <w:r w:rsidR="00814C0C">
        <w:t xml:space="preserve"> et </w:t>
      </w:r>
      <w:r w:rsidR="002B18DD">
        <w:t>Aaron</w:t>
      </w:r>
      <w:r w:rsidR="00814C0C">
        <w:t> : Quia non cre</w:t>
      </w:r>
      <w:r>
        <w:t>didístis</w:t>
      </w:r>
      <w:r w:rsidR="00814C0C">
        <w:t xml:space="preserve"> mihi, ut sanctifi</w:t>
      </w:r>
      <w:r>
        <w:t>carétis</w:t>
      </w:r>
      <w:r w:rsidR="00814C0C">
        <w:t xml:space="preserve"> me</w:t>
      </w:r>
      <w:r w:rsidR="00814C0C">
        <w:rPr>
          <w:vertAlign w:val="superscript"/>
        </w:rPr>
        <w:t>11</w:t>
      </w:r>
      <w:r w:rsidR="00814C0C">
        <w:t xml:space="preserve"> coram f</w:t>
      </w:r>
      <w:r>
        <w:t>íliis</w:t>
      </w:r>
      <w:r w:rsidR="00814C0C">
        <w:t xml:space="preserve"> Israël, non intro</w:t>
      </w:r>
      <w:r>
        <w:t>ducétis</w:t>
      </w:r>
      <w:r w:rsidR="00814C0C">
        <w:t xml:space="preserve"> hos p</w:t>
      </w:r>
      <w:r>
        <w:t>ópulos</w:t>
      </w:r>
      <w:r w:rsidR="00814C0C">
        <w:t xml:space="preserve"> in terram, quam dabo eis</w:t>
      </w:r>
      <w:r w:rsidR="00814C0C">
        <w:rPr>
          <w:vertAlign w:val="superscript"/>
        </w:rPr>
        <w:t>12</w:t>
      </w:r>
      <w:r w:rsidR="00814C0C">
        <w:t>.</w:t>
      </w:r>
      <w:r w:rsidR="00CE404A">
        <w:t xml:space="preserve"> </w:t>
      </w:r>
    </w:p>
    <w:p w:rsidR="00CE404A" w:rsidRDefault="00814C0C" w:rsidP="000F4914">
      <w:pPr>
        <w:pStyle w:val="fl"/>
      </w:pPr>
      <w:r>
        <w:t>Hæc est aqua contradi</w:t>
      </w:r>
      <w:r w:rsidR="007F75CB">
        <w:t>ctiónis</w:t>
      </w:r>
      <w:r>
        <w:t>, ubi j</w:t>
      </w:r>
      <w:r w:rsidR="007F75CB">
        <w:t>urgáti</w:t>
      </w:r>
      <w:r>
        <w:t xml:space="preserve"> sunt f</w:t>
      </w:r>
      <w:r w:rsidR="007F75CB">
        <w:t>ílii</w:t>
      </w:r>
      <w:r>
        <w:t xml:space="preserve"> Israël contra D</w:t>
      </w:r>
      <w:r w:rsidR="007F75CB">
        <w:t>óminum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27" w:name="t207n01"/>
      <w:bookmarkEnd w:id="1027"/>
      <w:r w:rsidRPr="005119F6">
        <w:rPr>
          <w:rStyle w:val="NumNot"/>
        </w:rPr>
        <w:t>.</w:t>
      </w:r>
      <w:r>
        <w:t xml:space="preserve"> Situé, suivant plusieurs interprètes, au midi de la Terre promise. </w:t>
      </w:r>
      <w:r w:rsidRPr="005119F6">
        <w:t xml:space="preserve">– </w:t>
      </w:r>
      <w:r w:rsidRPr="005119F6">
        <w:rPr>
          <w:rStyle w:val="NumNot"/>
        </w:rPr>
        <w:t>2</w:t>
      </w:r>
      <w:bookmarkStart w:id="1028" w:name="t207n02"/>
      <w:bookmarkEnd w:id="1028"/>
      <w:r w:rsidRPr="005119F6">
        <w:rPr>
          <w:rStyle w:val="NumNot"/>
        </w:rPr>
        <w:t>.</w:t>
      </w:r>
      <w:r>
        <w:t xml:space="preserve"> Cadès, vingt-troisième campement des Hébreux dans le</w:t>
      </w:r>
      <w:r w:rsidR="00127076">
        <w:t xml:space="preserve"> désert. On croit que c’est Cadè</w:t>
      </w:r>
      <w:r>
        <w:t xml:space="preserve">s-Barné, d’où étaient partis les espions pour visiter la Terre promise. </w:t>
      </w:r>
      <w:r w:rsidRPr="005119F6">
        <w:t xml:space="preserve">– </w:t>
      </w:r>
      <w:r w:rsidRPr="005119F6">
        <w:rPr>
          <w:rStyle w:val="NumNot"/>
        </w:rPr>
        <w:t>3</w:t>
      </w:r>
      <w:bookmarkStart w:id="1029" w:name="t207n03"/>
      <w:bookmarkEnd w:id="1029"/>
      <w:r w:rsidRPr="005119F6">
        <w:rPr>
          <w:rStyle w:val="NumNot"/>
        </w:rPr>
        <w:t>.</w:t>
      </w:r>
      <w:r>
        <w:t xml:space="preserve"> Marie, sœur aînée de </w:t>
      </w:r>
      <w:r w:rsidR="00507493">
        <w:t>Moïse</w:t>
      </w:r>
      <w:r>
        <w:t> ; elle con</w:t>
      </w:r>
      <w:r w:rsidR="008D018B">
        <w:t>tribua</w:t>
      </w:r>
      <w:r>
        <w:t xml:space="preserve"> à le sauver des eaux. </w:t>
      </w:r>
      <w:r w:rsidRPr="005119F6">
        <w:t xml:space="preserve">– </w:t>
      </w:r>
      <w:r w:rsidRPr="005119F6">
        <w:rPr>
          <w:rStyle w:val="NumNot"/>
        </w:rPr>
        <w:t>4</w:t>
      </w:r>
      <w:bookmarkStart w:id="1030" w:name="t207n04"/>
      <w:bookmarkEnd w:id="1030"/>
      <w:r w:rsidRPr="005119F6">
        <w:rPr>
          <w:rStyle w:val="NumNot"/>
        </w:rPr>
        <w:t>.</w:t>
      </w:r>
      <w:r>
        <w:t xml:space="preserve"> </w:t>
      </w:r>
      <w:r w:rsidRPr="00556F3C">
        <w:rPr>
          <w:rStyle w:val="LaIt"/>
        </w:rPr>
        <w:t>Versi</w:t>
      </w:r>
      <w:r>
        <w:t xml:space="preserve"> ou </w:t>
      </w:r>
      <w:r w:rsidR="00127076" w:rsidRPr="00556F3C">
        <w:rPr>
          <w:rStyle w:val="LaIt"/>
        </w:rPr>
        <w:t>convérsi</w:t>
      </w:r>
      <w:r>
        <w:t xml:space="preserve">, se tournant à…, commençant. </w:t>
      </w:r>
      <w:r w:rsidRPr="005119F6">
        <w:t xml:space="preserve">– </w:t>
      </w:r>
      <w:r w:rsidRPr="005119F6">
        <w:rPr>
          <w:rStyle w:val="NumNot"/>
        </w:rPr>
        <w:t>5</w:t>
      </w:r>
      <w:bookmarkStart w:id="1031" w:name="t207n05"/>
      <w:bookmarkEnd w:id="1031"/>
      <w:r w:rsidRPr="005119F6">
        <w:rPr>
          <w:rStyle w:val="NumNot"/>
        </w:rPr>
        <w:t>.</w:t>
      </w:r>
      <w:r>
        <w:t xml:space="preserve"> </w:t>
      </w:r>
      <w:r w:rsidR="00127076" w:rsidRPr="00556F3C">
        <w:rPr>
          <w:rStyle w:val="LaIt"/>
        </w:rPr>
        <w:t>Ecclésiam</w:t>
      </w:r>
      <w:r>
        <w:t xml:space="preserve"> ; remarquez ce terme pour dire : le peuple choisi. </w:t>
      </w:r>
      <w:r w:rsidRPr="005119F6">
        <w:t xml:space="preserve">– </w:t>
      </w:r>
      <w:r w:rsidRPr="005119F6">
        <w:rPr>
          <w:rStyle w:val="NumNot"/>
        </w:rPr>
        <w:t>6</w:t>
      </w:r>
      <w:bookmarkStart w:id="1032" w:name="t207n06"/>
      <w:bookmarkEnd w:id="1032"/>
      <w:r w:rsidRPr="005119F6">
        <w:rPr>
          <w:rStyle w:val="NumNot"/>
        </w:rPr>
        <w:t>.</w:t>
      </w:r>
      <w:r>
        <w:t xml:space="preserve"> </w:t>
      </w:r>
      <w:r w:rsidR="00127076" w:rsidRPr="00556F3C">
        <w:rPr>
          <w:rStyle w:val="LaIt"/>
        </w:rPr>
        <w:t>Ascéndere</w:t>
      </w:r>
      <w:r>
        <w:t xml:space="preserve">. Nous </w:t>
      </w:r>
      <w:r>
        <w:lastRenderedPageBreak/>
        <w:t xml:space="preserve">avons expliqué, dans la Genèse, pourquoi un voyage en Égypte est désigné par </w:t>
      </w:r>
      <w:r w:rsidR="00127076" w:rsidRPr="00556F3C">
        <w:rPr>
          <w:rStyle w:val="LaIt"/>
        </w:rPr>
        <w:t>descéndere</w:t>
      </w:r>
      <w:r>
        <w:t xml:space="preserve">, et le départ de ce pays par </w:t>
      </w:r>
      <w:r w:rsidR="00127076" w:rsidRPr="00556F3C">
        <w:rPr>
          <w:rStyle w:val="LaIt"/>
        </w:rPr>
        <w:t>ascéndere</w:t>
      </w:r>
      <w:r>
        <w:t xml:space="preserve">. </w:t>
      </w:r>
      <w:r w:rsidRPr="005119F6">
        <w:t xml:space="preserve">– </w:t>
      </w:r>
      <w:r w:rsidRPr="005119F6">
        <w:rPr>
          <w:rStyle w:val="NumNot"/>
        </w:rPr>
        <w:t>7</w:t>
      </w:r>
      <w:bookmarkStart w:id="1033" w:name="t207n07"/>
      <w:bookmarkEnd w:id="1033"/>
      <w:r w:rsidRPr="005119F6">
        <w:rPr>
          <w:rStyle w:val="NumNot"/>
        </w:rPr>
        <w:t>.</w:t>
      </w:r>
      <w:r>
        <w:t xml:space="preserve"> Cet accusatif dépend de </w:t>
      </w:r>
      <w:r w:rsidR="00127076" w:rsidRPr="00556F3C">
        <w:rPr>
          <w:rStyle w:val="LaIt"/>
        </w:rPr>
        <w:t>ingréssus</w:t>
      </w:r>
      <w:r>
        <w:t xml:space="preserve">. </w:t>
      </w:r>
      <w:r w:rsidRPr="005119F6">
        <w:t xml:space="preserve">– </w:t>
      </w:r>
      <w:r w:rsidRPr="005119F6">
        <w:rPr>
          <w:rStyle w:val="NumNot"/>
        </w:rPr>
        <w:t>8</w:t>
      </w:r>
      <w:bookmarkStart w:id="1034" w:name="t207n08"/>
      <w:bookmarkEnd w:id="1034"/>
      <w:r w:rsidRPr="005119F6">
        <w:rPr>
          <w:rStyle w:val="NumNot"/>
        </w:rPr>
        <w:t>.</w:t>
      </w:r>
      <w:r>
        <w:t xml:space="preserve"> Sous-entendez </w:t>
      </w:r>
      <w:r w:rsidRPr="00556F3C">
        <w:rPr>
          <w:rStyle w:val="LaIt"/>
        </w:rPr>
        <w:t>sint</w:t>
      </w:r>
      <w:r>
        <w:t xml:space="preserve"> et </w:t>
      </w:r>
      <w:r w:rsidRPr="00556F3C">
        <w:rPr>
          <w:rStyle w:val="LaIt"/>
        </w:rPr>
        <w:t>et</w:t>
      </w:r>
      <w:r>
        <w:t xml:space="preserve">, afin qu’ils soient rassasiés et que leur murmure cesse. </w:t>
      </w:r>
      <w:r w:rsidRPr="005119F6">
        <w:t xml:space="preserve">– </w:t>
      </w:r>
      <w:r w:rsidRPr="005119F6">
        <w:rPr>
          <w:rStyle w:val="NumNot"/>
        </w:rPr>
        <w:t>9</w:t>
      </w:r>
      <w:bookmarkStart w:id="1035" w:name="t207n09"/>
      <w:bookmarkEnd w:id="1035"/>
      <w:r w:rsidRPr="005119F6">
        <w:rPr>
          <w:rStyle w:val="NumNot"/>
        </w:rPr>
        <w:t>.</w:t>
      </w:r>
      <w:r>
        <w:t xml:space="preserve"> Sous-entendez </w:t>
      </w:r>
      <w:r w:rsidRPr="00556F3C">
        <w:rPr>
          <w:rStyle w:val="LaIt"/>
        </w:rPr>
        <w:t>bibent</w:t>
      </w:r>
      <w:r>
        <w:t xml:space="preserve">. </w:t>
      </w:r>
      <w:r w:rsidRPr="005119F6">
        <w:t xml:space="preserve">– </w:t>
      </w:r>
      <w:r w:rsidRPr="005119F6">
        <w:rPr>
          <w:rStyle w:val="NumNot"/>
        </w:rPr>
        <w:t>10</w:t>
      </w:r>
      <w:bookmarkStart w:id="1036" w:name="t207n10"/>
      <w:bookmarkEnd w:id="1036"/>
      <w:r w:rsidRPr="005119F6">
        <w:rPr>
          <w:rStyle w:val="NumNot"/>
        </w:rPr>
        <w:t>.</w:t>
      </w:r>
      <w:r>
        <w:t xml:space="preserve"> Dans le tabernacle. </w:t>
      </w:r>
      <w:r w:rsidRPr="005119F6">
        <w:t xml:space="preserve">– </w:t>
      </w:r>
      <w:r w:rsidRPr="005119F6">
        <w:rPr>
          <w:rStyle w:val="NumNot"/>
        </w:rPr>
        <w:t>11</w:t>
      </w:r>
      <w:bookmarkStart w:id="1037" w:name="t207n11"/>
      <w:bookmarkEnd w:id="1037"/>
      <w:r w:rsidRPr="005119F6">
        <w:rPr>
          <w:rStyle w:val="NumNot"/>
        </w:rPr>
        <w:t>.</w:t>
      </w:r>
      <w:r>
        <w:t xml:space="preserve"> </w:t>
      </w:r>
      <w:r w:rsidRPr="00556F3C">
        <w:rPr>
          <w:rStyle w:val="LaIt"/>
        </w:rPr>
        <w:t xml:space="preserve">Ut </w:t>
      </w:r>
      <w:r w:rsidR="00127076" w:rsidRPr="00556F3C">
        <w:rPr>
          <w:rStyle w:val="LaIt"/>
        </w:rPr>
        <w:t>sanctificarétis</w:t>
      </w:r>
      <w:r w:rsidRPr="00556F3C">
        <w:rPr>
          <w:rStyle w:val="LaIt"/>
        </w:rPr>
        <w:t xml:space="preserve"> me</w:t>
      </w:r>
      <w:r>
        <w:t xml:space="preserve">, pour me sanctifier, c’est-à-dire pour rendre gloire à ma sainteté. </w:t>
      </w:r>
      <w:r w:rsidRPr="005119F6">
        <w:t xml:space="preserve">– </w:t>
      </w:r>
      <w:r w:rsidRPr="005119F6">
        <w:rPr>
          <w:rStyle w:val="NumNot"/>
        </w:rPr>
        <w:t>12</w:t>
      </w:r>
      <w:bookmarkStart w:id="1038" w:name="t207n12"/>
      <w:bookmarkEnd w:id="1038"/>
      <w:r w:rsidRPr="005119F6">
        <w:rPr>
          <w:rStyle w:val="NumNot"/>
        </w:rPr>
        <w:t>.</w:t>
      </w:r>
      <w:r>
        <w:t xml:space="preserve"> La faute de </w:t>
      </w:r>
      <w:r w:rsidR="00507493">
        <w:t>Moïse</w:t>
      </w:r>
      <w:r>
        <w:t xml:space="preserve"> était d’avoir frappé deux </w:t>
      </w:r>
      <w:r>
        <w:lastRenderedPageBreak/>
        <w:t xml:space="preserve">fois le rocher, et celle d’Aaron de l’avoir laissé frapper ainsi. Par là, ils </w:t>
      </w:r>
      <w:r>
        <w:lastRenderedPageBreak/>
        <w:t>manifestèrent un manque de confiance dans la parole de Dieu.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1039" w:name="t208"/>
      <w:bookmarkEnd w:id="1039"/>
      <w:r w:rsidR="00CE404A">
        <w:t xml:space="preserve"> </w:t>
      </w:r>
    </w:p>
    <w:p w:rsidR="00CE404A" w:rsidRDefault="00814C0C" w:rsidP="00DD7860">
      <w:pPr>
        <w:pStyle w:val="Summarium"/>
      </w:pPr>
      <w:r>
        <w:t>Mort d’Aaron ; nouveaux murmures ; les serpents de feu et le serpent d’airain.</w:t>
      </w:r>
      <w:r w:rsidR="00CE404A">
        <w:t xml:space="preserve"> </w:t>
      </w:r>
    </w:p>
    <w:p w:rsidR="00CE404A" w:rsidRDefault="00814C0C" w:rsidP="000F4914">
      <w:pPr>
        <w:pStyle w:val="fl"/>
      </w:pPr>
      <w:r>
        <w:t xml:space="preserve">Cumque castra </w:t>
      </w:r>
      <w:r w:rsidR="007F75CB">
        <w:t>movíssent</w:t>
      </w:r>
      <w:r>
        <w:t xml:space="preserve"> de </w:t>
      </w:r>
      <w:r w:rsidR="002B18DD">
        <w:t>Cades</w:t>
      </w:r>
      <w:r>
        <w:t xml:space="preserve">, </w:t>
      </w:r>
      <w:r w:rsidR="007F75CB">
        <w:t>venérunt</w:t>
      </w:r>
      <w:r>
        <w:t xml:space="preserve"> in montem </w:t>
      </w:r>
      <w:r w:rsidR="002B18DD">
        <w:t>Hor</w:t>
      </w:r>
      <w:r>
        <w:t>, qui est in f</w:t>
      </w:r>
      <w:r w:rsidR="007F75CB">
        <w:t>ínibus</w:t>
      </w:r>
      <w:r>
        <w:t xml:space="preserve"> terræ </w:t>
      </w:r>
      <w:r w:rsidR="002B18DD">
        <w:t>Edom</w:t>
      </w:r>
      <w:r>
        <w:rPr>
          <w:vertAlign w:val="superscript"/>
        </w:rPr>
        <w:t>1</w:t>
      </w:r>
      <w:r>
        <w:t> :</w:t>
      </w:r>
      <w:r w:rsidR="00CE404A">
        <w:t xml:space="preserve"> </w:t>
      </w:r>
    </w:p>
    <w:p w:rsidR="00CE404A" w:rsidRDefault="00814C0C" w:rsidP="000F4914">
      <w:pPr>
        <w:pStyle w:val="fl"/>
      </w:pPr>
      <w:r>
        <w:t xml:space="preserve">Ubi </w:t>
      </w:r>
      <w:r w:rsidR="007F75CB">
        <w:t>locútus</w:t>
      </w:r>
      <w:r>
        <w:t xml:space="preserve"> est D</w:t>
      </w:r>
      <w:r w:rsidR="007F75CB">
        <w:t>óminus</w:t>
      </w:r>
      <w:r>
        <w:t xml:space="preserve"> ad </w:t>
      </w:r>
      <w:r w:rsidR="009E0F71">
        <w:t>Móysen</w:t>
      </w:r>
      <w:r>
        <w:t> :</w:t>
      </w:r>
      <w:r w:rsidR="00CE404A">
        <w:t xml:space="preserve"> </w:t>
      </w:r>
    </w:p>
    <w:p w:rsidR="00CE404A" w:rsidRDefault="00814C0C" w:rsidP="000F4914">
      <w:pPr>
        <w:pStyle w:val="fl"/>
      </w:pPr>
      <w:r>
        <w:t xml:space="preserve">Pergat, inquit, </w:t>
      </w:r>
      <w:r w:rsidR="002B18DD">
        <w:t>Aaron</w:t>
      </w:r>
      <w:r>
        <w:t>, ad p</w:t>
      </w:r>
      <w:r w:rsidR="007F75CB">
        <w:t>ópulos</w:t>
      </w:r>
      <w:r>
        <w:t xml:space="preserve"> suos</w:t>
      </w:r>
      <w:r>
        <w:rPr>
          <w:vertAlign w:val="superscript"/>
        </w:rPr>
        <w:t>2</w:t>
      </w:r>
      <w:r>
        <w:t> : non enim i</w:t>
      </w:r>
      <w:r w:rsidR="007F75CB">
        <w:t>ntrábit</w:t>
      </w:r>
      <w:r>
        <w:t xml:space="preserve"> terram, quam dedi f</w:t>
      </w:r>
      <w:r w:rsidR="007F75CB">
        <w:t>íliis</w:t>
      </w:r>
      <w:r>
        <w:t xml:space="preserve"> Israël, eo quod incr</w:t>
      </w:r>
      <w:r w:rsidR="007F75CB">
        <w:t>édulus</w:t>
      </w:r>
      <w:r>
        <w:t xml:space="preserve"> f</w:t>
      </w:r>
      <w:r w:rsidR="007F75CB">
        <w:t>úerit</w:t>
      </w:r>
      <w:r>
        <w:t xml:space="preserve"> ori meo</w:t>
      </w:r>
      <w:r>
        <w:rPr>
          <w:vertAlign w:val="superscript"/>
        </w:rPr>
        <w:t>3</w:t>
      </w:r>
      <w:r>
        <w:t>, ad aquas contradi</w:t>
      </w:r>
      <w:r w:rsidR="007F75CB">
        <w:t>ctiónis</w:t>
      </w:r>
      <w:r>
        <w:t>.</w:t>
      </w:r>
      <w:r w:rsidR="00CE404A">
        <w:t xml:space="preserve"> </w:t>
      </w:r>
    </w:p>
    <w:p w:rsidR="00CE404A" w:rsidRDefault="00814C0C" w:rsidP="000F4914">
      <w:pPr>
        <w:pStyle w:val="fl"/>
      </w:pPr>
      <w:r>
        <w:t xml:space="preserve">Tolle </w:t>
      </w:r>
      <w:r w:rsidR="002B18DD">
        <w:t>Aaron</w:t>
      </w:r>
      <w:r>
        <w:t xml:space="preserve"> et f</w:t>
      </w:r>
      <w:r w:rsidR="007F75CB">
        <w:t>ílium</w:t>
      </w:r>
      <w:r>
        <w:t xml:space="preserve"> ejus cum eo, et duces eos in montem </w:t>
      </w:r>
      <w:r w:rsidR="002B18DD">
        <w:t>Hor</w:t>
      </w:r>
      <w:r>
        <w:t>.</w:t>
      </w:r>
      <w:r w:rsidR="00CE404A">
        <w:t xml:space="preserve"> </w:t>
      </w:r>
    </w:p>
    <w:p w:rsidR="00CE404A" w:rsidRDefault="00814C0C" w:rsidP="000F4914">
      <w:pPr>
        <w:pStyle w:val="fl"/>
      </w:pPr>
      <w:r>
        <w:t xml:space="preserve">Cumque </w:t>
      </w:r>
      <w:r w:rsidR="009E0F71">
        <w:t>nudáveris</w:t>
      </w:r>
      <w:r>
        <w:t xml:space="preserve"> patrem veste suā</w:t>
      </w:r>
      <w:r>
        <w:rPr>
          <w:vertAlign w:val="superscript"/>
        </w:rPr>
        <w:t>4</w:t>
      </w:r>
      <w:r>
        <w:t xml:space="preserve">, </w:t>
      </w:r>
      <w:r w:rsidR="007F75CB">
        <w:t>índues</w:t>
      </w:r>
      <w:r>
        <w:t xml:space="preserve"> eā Eleaz</w:t>
      </w:r>
      <w:r w:rsidR="007F75CB">
        <w:t>árum</w:t>
      </w:r>
      <w:r>
        <w:t xml:space="preserve"> f</w:t>
      </w:r>
      <w:r w:rsidR="007F75CB">
        <w:t>ílium</w:t>
      </w:r>
      <w:r>
        <w:t xml:space="preserve"> ejus : </w:t>
      </w:r>
      <w:r w:rsidR="002B18DD">
        <w:t>Aaron</w:t>
      </w:r>
      <w:r>
        <w:t xml:space="preserve"> col</w:t>
      </w:r>
      <w:r w:rsidR="007F75CB">
        <w:t>ligétur</w:t>
      </w:r>
      <w:r>
        <w:rPr>
          <w:vertAlign w:val="superscript"/>
        </w:rPr>
        <w:t>5</w:t>
      </w:r>
      <w:r>
        <w:t>, et m</w:t>
      </w:r>
      <w:r w:rsidR="007F75CB">
        <w:t>oriétur</w:t>
      </w:r>
      <w:r>
        <w:t xml:space="preserve"> ibi.</w:t>
      </w:r>
      <w:r w:rsidR="00CE404A">
        <w:t xml:space="preserve"> </w:t>
      </w:r>
    </w:p>
    <w:p w:rsidR="00CE404A" w:rsidRDefault="00814C0C" w:rsidP="000F4914">
      <w:pPr>
        <w:pStyle w:val="fl"/>
      </w:pPr>
      <w:r>
        <w:t xml:space="preserve">Fecit </w:t>
      </w:r>
      <w:r w:rsidR="009E0F71">
        <w:t>Móyses</w:t>
      </w:r>
      <w:r>
        <w:t xml:space="preserve"> ut</w:t>
      </w:r>
      <w:r>
        <w:rPr>
          <w:vertAlign w:val="superscript"/>
        </w:rPr>
        <w:t>6</w:t>
      </w:r>
      <w:r>
        <w:t xml:space="preserve"> præc</w:t>
      </w:r>
      <w:r w:rsidR="007F75CB">
        <w:t>éperat</w:t>
      </w:r>
      <w:r>
        <w:t xml:space="preserve"> D</w:t>
      </w:r>
      <w:r w:rsidR="007F75CB">
        <w:t>óminus</w:t>
      </w:r>
      <w:r>
        <w:t> : et asc</w:t>
      </w:r>
      <w:r w:rsidR="007F75CB">
        <w:t>endérunt</w:t>
      </w:r>
      <w:r>
        <w:t xml:space="preserve"> in montem </w:t>
      </w:r>
      <w:r w:rsidR="002B18DD">
        <w:t>Hor</w:t>
      </w:r>
      <w:r>
        <w:t xml:space="preserve"> coram omni multit</w:t>
      </w:r>
      <w:r w:rsidR="007F75CB">
        <w:t>údine</w:t>
      </w:r>
      <w:r>
        <w:t>.</w:t>
      </w:r>
      <w:r w:rsidR="00CE404A">
        <w:t xml:space="preserve"> </w:t>
      </w:r>
    </w:p>
    <w:p w:rsidR="00CE404A" w:rsidRDefault="00814C0C" w:rsidP="000F4914">
      <w:pPr>
        <w:pStyle w:val="fl"/>
      </w:pPr>
      <w:r>
        <w:t xml:space="preserve">Cumque </w:t>
      </w:r>
      <w:r w:rsidR="002B18DD">
        <w:t>Aaron</w:t>
      </w:r>
      <w:r>
        <w:rPr>
          <w:vertAlign w:val="superscript"/>
        </w:rPr>
        <w:t>7</w:t>
      </w:r>
      <w:r>
        <w:t xml:space="preserve"> spoliāsset v</w:t>
      </w:r>
      <w:r w:rsidR="007F75CB">
        <w:t>éstibus</w:t>
      </w:r>
      <w:r>
        <w:t xml:space="preserve"> suis, </w:t>
      </w:r>
      <w:r w:rsidR="007F75CB">
        <w:t>índuit</w:t>
      </w:r>
      <w:r>
        <w:t xml:space="preserve"> eis Eleaz</w:t>
      </w:r>
      <w:r w:rsidR="007F75CB">
        <w:t>árum</w:t>
      </w:r>
      <w:r>
        <w:t xml:space="preserve"> f</w:t>
      </w:r>
      <w:r w:rsidR="007F75CB">
        <w:t>ílium</w:t>
      </w:r>
      <w:r>
        <w:t xml:space="preserve"> ejus.</w:t>
      </w:r>
      <w:r w:rsidR="00CE404A">
        <w:t xml:space="preserve"> </w:t>
      </w:r>
    </w:p>
    <w:p w:rsidR="00CE404A" w:rsidRDefault="00814C0C" w:rsidP="000F4914">
      <w:pPr>
        <w:pStyle w:val="fl"/>
      </w:pPr>
      <w:r>
        <w:t>Illo</w:t>
      </w:r>
      <w:r>
        <w:rPr>
          <w:vertAlign w:val="superscript"/>
        </w:rPr>
        <w:t>8</w:t>
      </w:r>
      <w:r>
        <w:t xml:space="preserve"> m</w:t>
      </w:r>
      <w:r w:rsidR="007F75CB">
        <w:t>órtuo</w:t>
      </w:r>
      <w:r>
        <w:t xml:space="preserve"> in montis superc</w:t>
      </w:r>
      <w:r w:rsidR="007F75CB">
        <w:t>ílio</w:t>
      </w:r>
      <w:r>
        <w:t>, d</w:t>
      </w:r>
      <w:r w:rsidR="007F75CB">
        <w:t>escéndit</w:t>
      </w:r>
      <w:r>
        <w:rPr>
          <w:vertAlign w:val="superscript"/>
        </w:rPr>
        <w:t>9</w:t>
      </w:r>
      <w:r>
        <w:t xml:space="preserve"> cum </w:t>
      </w:r>
      <w:r w:rsidR="002B18DD">
        <w:t>Eleazáro</w:t>
      </w:r>
      <w:r>
        <w:t>.</w:t>
      </w:r>
      <w:r w:rsidR="00CE404A">
        <w:t xml:space="preserve"> </w:t>
      </w:r>
    </w:p>
    <w:p w:rsidR="00CE404A" w:rsidRDefault="00814C0C" w:rsidP="000F4914">
      <w:pPr>
        <w:pStyle w:val="fl"/>
      </w:pPr>
      <w:r>
        <w:t>Omnis autem mul</w:t>
      </w:r>
      <w:r w:rsidR="007F75CB">
        <w:t>titúdo</w:t>
      </w:r>
      <w:r>
        <w:t xml:space="preserve"> videns occ</w:t>
      </w:r>
      <w:r w:rsidR="007F75CB">
        <w:t>ubuísse</w:t>
      </w:r>
      <w:r>
        <w:t xml:space="preserve"> </w:t>
      </w:r>
      <w:r w:rsidR="002B18DD">
        <w:t>Aaron</w:t>
      </w:r>
      <w:r>
        <w:rPr>
          <w:vertAlign w:val="superscript"/>
        </w:rPr>
        <w:t>10</w:t>
      </w:r>
      <w:r>
        <w:t>, flevit super eo t</w:t>
      </w:r>
      <w:r w:rsidR="007F75CB">
        <w:t>rigínta</w:t>
      </w:r>
      <w:r>
        <w:t xml:space="preserve"> di</w:t>
      </w:r>
      <w:r w:rsidR="007F75CB">
        <w:t>ébus</w:t>
      </w:r>
      <w:r>
        <w:t xml:space="preserve"> per cunctas fam</w:t>
      </w:r>
      <w:r w:rsidR="007F75CB">
        <w:t>ílias</w:t>
      </w:r>
      <w:r>
        <w:t xml:space="preserve"> suas.</w:t>
      </w:r>
      <w:r w:rsidR="00CE404A">
        <w:t xml:space="preserve"> </w:t>
      </w:r>
    </w:p>
    <w:p w:rsidR="00CE404A" w:rsidRDefault="00814C0C" w:rsidP="000F4914">
      <w:pPr>
        <w:pStyle w:val="fl"/>
      </w:pPr>
      <w:r>
        <w:t>P</w:t>
      </w:r>
      <w:r w:rsidR="007F75CB">
        <w:t>rofécti</w:t>
      </w:r>
      <w:r>
        <w:t xml:space="preserve"> sunt autem et</w:t>
      </w:r>
      <w:r>
        <w:rPr>
          <w:vertAlign w:val="superscript"/>
        </w:rPr>
        <w:t>11</w:t>
      </w:r>
      <w:r>
        <w:t xml:space="preserve"> de monte </w:t>
      </w:r>
      <w:r w:rsidR="002B18DD">
        <w:t>Hor</w:t>
      </w:r>
      <w:r>
        <w:t xml:space="preserve">, per viam quæ ducit ad mare Rubrum, ut </w:t>
      </w:r>
      <w:r w:rsidR="009E0F71">
        <w:t>circumírent</w:t>
      </w:r>
      <w:r>
        <w:t xml:space="preserve"> terram </w:t>
      </w:r>
      <w:r w:rsidR="002B18DD">
        <w:t>Edom</w:t>
      </w:r>
      <w:r>
        <w:rPr>
          <w:vertAlign w:val="superscript"/>
        </w:rPr>
        <w:t>12</w:t>
      </w:r>
      <w:r>
        <w:t xml:space="preserve">. Et </w:t>
      </w:r>
      <w:r w:rsidR="009E0F71">
        <w:t>tædére</w:t>
      </w:r>
      <w:r>
        <w:t xml:space="preserve"> cœpit p</w:t>
      </w:r>
      <w:r w:rsidR="007F75CB">
        <w:t>ópulum</w:t>
      </w:r>
      <w:r>
        <w:t xml:space="preserve"> </w:t>
      </w:r>
      <w:r w:rsidR="007F75CB">
        <w:t>itíneris</w:t>
      </w:r>
      <w:r>
        <w:t xml:space="preserve"> ac </w:t>
      </w:r>
      <w:r w:rsidR="007F75CB">
        <w:t>labóris</w:t>
      </w:r>
      <w:r>
        <w:t>.</w:t>
      </w:r>
      <w:r w:rsidR="00CE404A">
        <w:t xml:space="preserve"> </w:t>
      </w:r>
    </w:p>
    <w:p w:rsidR="00CE404A" w:rsidRDefault="00814C0C" w:rsidP="000F4914">
      <w:pPr>
        <w:pStyle w:val="fl"/>
      </w:pPr>
      <w:r>
        <w:t>Lo</w:t>
      </w:r>
      <w:r w:rsidR="007F75CB">
        <w:t>cutúsque</w:t>
      </w:r>
      <w:r>
        <w:rPr>
          <w:vertAlign w:val="superscript"/>
        </w:rPr>
        <w:t>13</w:t>
      </w:r>
      <w:r>
        <w:t xml:space="preserve"> contra Deum et </w:t>
      </w:r>
      <w:r w:rsidR="009E0F71">
        <w:t>Móysen</w:t>
      </w:r>
      <w:r>
        <w:t>, ait : Cur e</w:t>
      </w:r>
      <w:r w:rsidR="007F75CB">
        <w:t>duxísti</w:t>
      </w:r>
      <w:r>
        <w:t xml:space="preserve"> nos de </w:t>
      </w:r>
      <w:r w:rsidR="007F75CB">
        <w:t>Ægýpto</w:t>
      </w:r>
      <w:r>
        <w:t>, ut mo</w:t>
      </w:r>
      <w:r w:rsidR="007F75CB">
        <w:t>rerémur</w:t>
      </w:r>
      <w:r>
        <w:t xml:space="preserve"> in solit</w:t>
      </w:r>
      <w:r w:rsidR="007F75CB">
        <w:t>údine</w:t>
      </w:r>
      <w:r>
        <w:t xml:space="preserve"> ? Deest panis, non sunt aquæ : </w:t>
      </w:r>
      <w:r w:rsidR="007F75CB">
        <w:t>ánima</w:t>
      </w:r>
      <w:r>
        <w:t xml:space="preserve"> nostra jam n</w:t>
      </w:r>
      <w:r w:rsidR="007F75CB">
        <w:t>áuseat</w:t>
      </w:r>
      <w:r>
        <w:t xml:space="preserve"> super cibo isto lev</w:t>
      </w:r>
      <w:r w:rsidR="007F75CB">
        <w:t>íssimo</w:t>
      </w:r>
      <w:r>
        <w:rPr>
          <w:vertAlign w:val="superscript"/>
        </w:rPr>
        <w:t>14</w:t>
      </w:r>
      <w:r>
        <w:t>.</w:t>
      </w:r>
      <w:r w:rsidR="00CE404A">
        <w:t xml:space="preserve"> </w:t>
      </w:r>
    </w:p>
    <w:p w:rsidR="00CE404A" w:rsidRDefault="00814C0C" w:rsidP="000F4914">
      <w:pPr>
        <w:pStyle w:val="fl"/>
      </w:pPr>
      <w:r>
        <w:t>Qu</w:t>
      </w:r>
      <w:r w:rsidR="007F75CB">
        <w:t>ámobrem</w:t>
      </w:r>
      <w:r>
        <w:t xml:space="preserve"> misit D</w:t>
      </w:r>
      <w:r w:rsidR="007F75CB">
        <w:t>óminus</w:t>
      </w:r>
      <w:r>
        <w:t xml:space="preserve"> in p</w:t>
      </w:r>
      <w:r w:rsidR="007F75CB">
        <w:t>ópulum</w:t>
      </w:r>
      <w:r>
        <w:t xml:space="preserve"> </w:t>
      </w:r>
      <w:r w:rsidR="009E0F71">
        <w:t>ignítos</w:t>
      </w:r>
      <w:r>
        <w:t xml:space="preserve"> s</w:t>
      </w:r>
      <w:r w:rsidR="007F75CB">
        <w:t>erpéntes</w:t>
      </w:r>
      <w:r>
        <w:t>, ad quorum</w:t>
      </w:r>
      <w:r>
        <w:rPr>
          <w:vertAlign w:val="superscript"/>
        </w:rPr>
        <w:t>15</w:t>
      </w:r>
      <w:r>
        <w:t xml:space="preserve"> plagas et mortes plu</w:t>
      </w:r>
      <w:r w:rsidR="007F75CB">
        <w:t>rimórum</w:t>
      </w:r>
      <w:r>
        <w:t>,</w:t>
      </w:r>
      <w:r w:rsidR="00CE404A">
        <w:t xml:space="preserve"> </w:t>
      </w:r>
    </w:p>
    <w:p w:rsidR="00CE404A" w:rsidRDefault="007F75CB" w:rsidP="000F4914">
      <w:pPr>
        <w:pStyle w:val="fl"/>
      </w:pPr>
      <w:r>
        <w:t>Venérunt</w:t>
      </w:r>
      <w:r w:rsidR="00814C0C">
        <w:t xml:space="preserve"> ad </w:t>
      </w:r>
      <w:r w:rsidR="009E0F71">
        <w:t>Móysen</w:t>
      </w:r>
      <w:r w:rsidR="00814C0C">
        <w:t xml:space="preserve">, atque </w:t>
      </w:r>
      <w:r>
        <w:t>dixérunt</w:t>
      </w:r>
      <w:r w:rsidR="00814C0C">
        <w:t> : Pecc</w:t>
      </w:r>
      <w:r>
        <w:t>ávimus</w:t>
      </w:r>
      <w:r w:rsidR="00814C0C">
        <w:t xml:space="preserve">, quia </w:t>
      </w:r>
      <w:r>
        <w:t>locúti</w:t>
      </w:r>
      <w:r w:rsidR="00814C0C">
        <w:t xml:space="preserve"> sumus contra D</w:t>
      </w:r>
      <w:r>
        <w:t>óminum</w:t>
      </w:r>
      <w:r w:rsidR="00814C0C">
        <w:t xml:space="preserve"> et te : ora ut tollat a nobis s</w:t>
      </w:r>
      <w:r>
        <w:t>erpéntes</w:t>
      </w:r>
      <w:r w:rsidR="00814C0C">
        <w:t>. O</w:t>
      </w:r>
      <w:r>
        <w:t>ravítque</w:t>
      </w:r>
      <w:r w:rsidR="00814C0C">
        <w:t xml:space="preserve"> </w:t>
      </w:r>
      <w:r w:rsidR="009E0F71">
        <w:t>Móyses</w:t>
      </w:r>
      <w:r w:rsidR="00814C0C">
        <w:t xml:space="preserve"> pro p</w:t>
      </w:r>
      <w:r>
        <w:t>ópulo</w:t>
      </w:r>
      <w:r w:rsidR="00814C0C">
        <w:t>,</w:t>
      </w:r>
      <w:r w:rsidR="00CE404A">
        <w:t xml:space="preserve"> </w:t>
      </w:r>
    </w:p>
    <w:p w:rsidR="00CE404A" w:rsidRDefault="00814C0C" w:rsidP="000F4914">
      <w:pPr>
        <w:pStyle w:val="fl"/>
      </w:pPr>
      <w:r>
        <w:t xml:space="preserve">Et </w:t>
      </w:r>
      <w:r w:rsidR="007F75CB">
        <w:t>locútus</w:t>
      </w:r>
      <w:r>
        <w:t xml:space="preserve"> est D</w:t>
      </w:r>
      <w:r w:rsidR="007F75CB">
        <w:t>óminus</w:t>
      </w:r>
      <w:r>
        <w:t xml:space="preserve"> ad eum : Fac s</w:t>
      </w:r>
      <w:r w:rsidR="007F75CB">
        <w:t>erpéntem</w:t>
      </w:r>
      <w:r>
        <w:t xml:space="preserve"> </w:t>
      </w:r>
      <w:r w:rsidR="007F75CB">
        <w:t>ǽneum</w:t>
      </w:r>
      <w:r>
        <w:t>, et pone eum pro signo : qui p</w:t>
      </w:r>
      <w:r w:rsidR="007F75CB">
        <w:t>ercússus</w:t>
      </w:r>
      <w:r>
        <w:rPr>
          <w:vertAlign w:val="superscript"/>
        </w:rPr>
        <w:t>16</w:t>
      </w:r>
      <w:r>
        <w:t xml:space="preserve"> asp</w:t>
      </w:r>
      <w:r w:rsidR="007F75CB">
        <w:t>éxerit</w:t>
      </w:r>
      <w:r>
        <w:t xml:space="preserve"> eum, vivet.</w:t>
      </w:r>
      <w:r w:rsidR="00CE404A">
        <w:t xml:space="preserve"> </w:t>
      </w:r>
    </w:p>
    <w:p w:rsidR="00CE404A" w:rsidRDefault="00814C0C" w:rsidP="000F4914">
      <w:pPr>
        <w:pStyle w:val="fl"/>
      </w:pPr>
      <w:r>
        <w:t xml:space="preserve">Fecit ergo </w:t>
      </w:r>
      <w:r w:rsidR="009E0F71">
        <w:t>Móyses</w:t>
      </w:r>
      <w:r>
        <w:t xml:space="preserve"> </w:t>
      </w:r>
      <w:r w:rsidR="00127076">
        <w:t>SERPÉNTEM</w:t>
      </w:r>
      <w:r w:rsidR="00E32974">
        <w:t xml:space="preserve"> AÉ</w:t>
      </w:r>
      <w:r>
        <w:t>NEUM</w:t>
      </w:r>
      <w:r>
        <w:rPr>
          <w:vertAlign w:val="superscript"/>
        </w:rPr>
        <w:t>17</w:t>
      </w:r>
      <w:r>
        <w:t>, et p</w:t>
      </w:r>
      <w:r w:rsidR="007F75CB">
        <w:t>ósuit</w:t>
      </w:r>
      <w:r>
        <w:t xml:space="preserve"> eum pro signo : quem cum p</w:t>
      </w:r>
      <w:r w:rsidR="007F75CB">
        <w:t>ercússi</w:t>
      </w:r>
      <w:r>
        <w:t xml:space="preserve"> </w:t>
      </w:r>
      <w:r w:rsidR="009E0F71">
        <w:t>aspícerent</w:t>
      </w:r>
      <w:r>
        <w:t>, sa</w:t>
      </w:r>
      <w:r w:rsidR="007F75CB">
        <w:t>nabántur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40" w:name="t208n01"/>
      <w:bookmarkEnd w:id="1040"/>
      <w:r w:rsidRPr="005119F6">
        <w:rPr>
          <w:rStyle w:val="NumNot"/>
        </w:rPr>
        <w:t>.</w:t>
      </w:r>
      <w:r>
        <w:t xml:space="preserve"> Pays d’Edom ou des Iduméens, descendants d’Esaü. </w:t>
      </w:r>
      <w:r w:rsidRPr="005119F6">
        <w:t xml:space="preserve">– </w:t>
      </w:r>
      <w:r w:rsidRPr="005119F6">
        <w:rPr>
          <w:rStyle w:val="NumNot"/>
        </w:rPr>
        <w:t>2</w:t>
      </w:r>
      <w:bookmarkStart w:id="1041" w:name="t208n02"/>
      <w:bookmarkEnd w:id="1041"/>
      <w:r w:rsidRPr="005119F6">
        <w:rPr>
          <w:rStyle w:val="NumNot"/>
        </w:rPr>
        <w:t>.</w:t>
      </w:r>
      <w:r>
        <w:t xml:space="preserve"> Aille rejoindre son peuple, ses pères, qu’il meure. </w:t>
      </w:r>
      <w:r w:rsidRPr="005119F6">
        <w:t xml:space="preserve">– </w:t>
      </w:r>
      <w:r w:rsidRPr="005119F6">
        <w:rPr>
          <w:rStyle w:val="NumNot"/>
        </w:rPr>
        <w:t>3</w:t>
      </w:r>
      <w:bookmarkStart w:id="1042" w:name="t208n03"/>
      <w:bookmarkEnd w:id="1042"/>
      <w:r w:rsidRPr="005119F6">
        <w:rPr>
          <w:rStyle w:val="NumNot"/>
        </w:rPr>
        <w:t>.</w:t>
      </w:r>
      <w:r>
        <w:t xml:space="preserve"> Aux paroles de ma </w:t>
      </w:r>
      <w:r>
        <w:lastRenderedPageBreak/>
        <w:t xml:space="preserve">bouche. </w:t>
      </w:r>
      <w:r w:rsidRPr="005119F6">
        <w:t xml:space="preserve">– </w:t>
      </w:r>
      <w:r w:rsidRPr="005119F6">
        <w:rPr>
          <w:rStyle w:val="NumNot"/>
        </w:rPr>
        <w:t>4</w:t>
      </w:r>
      <w:bookmarkStart w:id="1043" w:name="t208n04"/>
      <w:bookmarkEnd w:id="1043"/>
      <w:r w:rsidRPr="005119F6">
        <w:rPr>
          <w:rStyle w:val="NumNot"/>
        </w:rPr>
        <w:t>.</w:t>
      </w:r>
      <w:r>
        <w:t xml:space="preserve"> De ses vêtements pontificaux. </w:t>
      </w:r>
      <w:r w:rsidRPr="005119F6">
        <w:t xml:space="preserve">– </w:t>
      </w:r>
      <w:r w:rsidRPr="005119F6">
        <w:rPr>
          <w:rStyle w:val="NumNot"/>
        </w:rPr>
        <w:t>5</w:t>
      </w:r>
      <w:bookmarkStart w:id="1044" w:name="t208n05"/>
      <w:bookmarkEnd w:id="1044"/>
      <w:r w:rsidRPr="005119F6">
        <w:rPr>
          <w:rStyle w:val="NumNot"/>
        </w:rPr>
        <w:t>.</w:t>
      </w:r>
      <w:r>
        <w:t xml:space="preserve"> Sera cueilli comme un fruit mûr. </w:t>
      </w:r>
      <w:r w:rsidRPr="005119F6">
        <w:t xml:space="preserve">– </w:t>
      </w:r>
      <w:r w:rsidRPr="005119F6">
        <w:rPr>
          <w:rStyle w:val="NumNot"/>
        </w:rPr>
        <w:t>6</w:t>
      </w:r>
      <w:bookmarkStart w:id="1045" w:name="t208n06"/>
      <w:bookmarkEnd w:id="1045"/>
      <w:r w:rsidRPr="005119F6">
        <w:rPr>
          <w:rStyle w:val="NumNot"/>
        </w:rPr>
        <w:t>.</w:t>
      </w:r>
      <w:r>
        <w:t xml:space="preserve"> Pour </w:t>
      </w:r>
      <w:r w:rsidRPr="00556F3C">
        <w:rPr>
          <w:rStyle w:val="LaIt"/>
        </w:rPr>
        <w:t>sicut</w:t>
      </w:r>
      <w:r>
        <w:t xml:space="preserve">. </w:t>
      </w:r>
      <w:r w:rsidRPr="005119F6">
        <w:t xml:space="preserve">– </w:t>
      </w:r>
      <w:r w:rsidRPr="005119F6">
        <w:rPr>
          <w:rStyle w:val="NumNot"/>
        </w:rPr>
        <w:t>7</w:t>
      </w:r>
      <w:bookmarkStart w:id="1046" w:name="t208n07"/>
      <w:bookmarkEnd w:id="1046"/>
      <w:r w:rsidRPr="005119F6">
        <w:rPr>
          <w:rStyle w:val="NumNot"/>
        </w:rPr>
        <w:t>.</w:t>
      </w:r>
      <w:r>
        <w:t xml:space="preserve"> À l’accusatif. </w:t>
      </w:r>
      <w:r w:rsidRPr="005119F6">
        <w:t xml:space="preserve">– </w:t>
      </w:r>
      <w:r w:rsidRPr="005119F6">
        <w:rPr>
          <w:rStyle w:val="NumNot"/>
        </w:rPr>
        <w:t>8</w:t>
      </w:r>
      <w:bookmarkStart w:id="1047" w:name="t208n08"/>
      <w:bookmarkEnd w:id="1047"/>
      <w:r w:rsidRPr="005119F6">
        <w:rPr>
          <w:rStyle w:val="NumNot"/>
        </w:rPr>
        <w:t>.</w:t>
      </w:r>
      <w:r>
        <w:t xml:space="preserve"> Aaron. </w:t>
      </w:r>
      <w:r w:rsidRPr="005119F6">
        <w:t xml:space="preserve">– </w:t>
      </w:r>
      <w:r w:rsidRPr="005119F6">
        <w:rPr>
          <w:rStyle w:val="NumNot"/>
        </w:rPr>
        <w:t>9</w:t>
      </w:r>
      <w:bookmarkStart w:id="1048" w:name="t208n09"/>
      <w:bookmarkEnd w:id="1048"/>
      <w:r w:rsidRPr="005119F6">
        <w:rPr>
          <w:rStyle w:val="NumNot"/>
        </w:rPr>
        <w:t>.</w:t>
      </w:r>
      <w:r>
        <w:t xml:space="preserve"> Sous-</w:t>
      </w:r>
      <w:r>
        <w:lastRenderedPageBreak/>
        <w:t xml:space="preserve">entendu </w:t>
      </w:r>
      <w:r w:rsidR="00E32974" w:rsidRPr="00556F3C">
        <w:rPr>
          <w:rStyle w:val="LaIt"/>
        </w:rPr>
        <w:t>Móyses</w:t>
      </w:r>
      <w:r>
        <w:t xml:space="preserve">. </w:t>
      </w:r>
      <w:r w:rsidRPr="005119F6">
        <w:t xml:space="preserve">– </w:t>
      </w:r>
      <w:r w:rsidRPr="005119F6">
        <w:rPr>
          <w:rStyle w:val="NumNot"/>
        </w:rPr>
        <w:t>10</w:t>
      </w:r>
      <w:bookmarkStart w:id="1049" w:name="t208n10"/>
      <w:bookmarkEnd w:id="1049"/>
      <w:r w:rsidRPr="005119F6">
        <w:rPr>
          <w:rStyle w:val="NumNot"/>
        </w:rPr>
        <w:t>.</w:t>
      </w:r>
      <w:r>
        <w:t xml:space="preserve"> Aaron mourut la quarantième année après la sortie d’Égypte à l’âge de 123 ans. </w:t>
      </w:r>
      <w:r w:rsidRPr="005119F6">
        <w:t xml:space="preserve">– </w:t>
      </w:r>
      <w:r w:rsidRPr="005119F6">
        <w:rPr>
          <w:rStyle w:val="NumNot"/>
        </w:rPr>
        <w:t>11</w:t>
      </w:r>
      <w:bookmarkStart w:id="1050" w:name="t208n11"/>
      <w:bookmarkEnd w:id="1050"/>
      <w:r w:rsidRPr="005119F6">
        <w:rPr>
          <w:rStyle w:val="NumNot"/>
        </w:rPr>
        <w:t>.</w:t>
      </w:r>
      <w:r>
        <w:t xml:space="preserve"> Ensuite. </w:t>
      </w:r>
      <w:r w:rsidRPr="005119F6">
        <w:t xml:space="preserve">– </w:t>
      </w:r>
      <w:r w:rsidRPr="005119F6">
        <w:rPr>
          <w:rStyle w:val="NumNot"/>
        </w:rPr>
        <w:t>12</w:t>
      </w:r>
      <w:bookmarkStart w:id="1051" w:name="t208n12"/>
      <w:bookmarkEnd w:id="1051"/>
      <w:r w:rsidRPr="005119F6">
        <w:rPr>
          <w:rStyle w:val="NumNot"/>
        </w:rPr>
        <w:t>.</w:t>
      </w:r>
      <w:r>
        <w:t xml:space="preserve"> Les voilà qui des frontières de la Terre promise qu’ils pouvaient voir de leurs yeux sont obligés de revenir en arrière : il fallait que la sentence </w:t>
      </w:r>
      <w:r w:rsidR="00507493">
        <w:t>divine</w:t>
      </w:r>
      <w:r>
        <w:t xml:space="preserve"> s’accomplit, et que les murmurateurs semassent leurs cadavres tout au travers du désert. </w:t>
      </w:r>
      <w:r w:rsidRPr="005119F6">
        <w:t xml:space="preserve">– </w:t>
      </w:r>
      <w:r w:rsidRPr="005119F6">
        <w:rPr>
          <w:rStyle w:val="NumNot"/>
        </w:rPr>
        <w:t>13</w:t>
      </w:r>
      <w:bookmarkStart w:id="1052" w:name="t208n13"/>
      <w:bookmarkEnd w:id="1052"/>
      <w:r w:rsidRPr="005119F6">
        <w:rPr>
          <w:rStyle w:val="NumNot"/>
        </w:rPr>
        <w:t>.</w:t>
      </w:r>
      <w:r>
        <w:t xml:space="preserve"> Sous-entendez </w:t>
      </w:r>
      <w:r w:rsidR="00F36529" w:rsidRPr="00556F3C">
        <w:rPr>
          <w:rStyle w:val="LaIt"/>
        </w:rPr>
        <w:t>pópulus</w:t>
      </w:r>
      <w:r>
        <w:t xml:space="preserve">. </w:t>
      </w:r>
      <w:r w:rsidRPr="005119F6">
        <w:t xml:space="preserve">– </w:t>
      </w:r>
      <w:r w:rsidRPr="005119F6">
        <w:rPr>
          <w:rStyle w:val="NumNot"/>
        </w:rPr>
        <w:t>14</w:t>
      </w:r>
      <w:bookmarkStart w:id="1053" w:name="t208n14"/>
      <w:bookmarkEnd w:id="1053"/>
      <w:r w:rsidRPr="005119F6">
        <w:rPr>
          <w:rStyle w:val="NumNot"/>
        </w:rPr>
        <w:t>.</w:t>
      </w:r>
      <w:r>
        <w:t xml:space="preserve"> La manne. </w:t>
      </w:r>
      <w:r w:rsidRPr="005119F6">
        <w:t xml:space="preserve">– </w:t>
      </w:r>
      <w:r w:rsidRPr="005119F6">
        <w:rPr>
          <w:rStyle w:val="NumNot"/>
        </w:rPr>
        <w:t>15</w:t>
      </w:r>
      <w:bookmarkStart w:id="1054" w:name="t208n15"/>
      <w:bookmarkEnd w:id="1054"/>
      <w:r w:rsidRPr="005119F6">
        <w:rPr>
          <w:rStyle w:val="NumNot"/>
        </w:rPr>
        <w:t>.</w:t>
      </w:r>
      <w:r>
        <w:t xml:space="preserve"> </w:t>
      </w:r>
      <w:r w:rsidRPr="00556F3C">
        <w:rPr>
          <w:rStyle w:val="LaIt"/>
        </w:rPr>
        <w:t>Quorum</w:t>
      </w:r>
      <w:r>
        <w:t xml:space="preserve"> se rapporte à </w:t>
      </w:r>
      <w:r w:rsidR="00507493" w:rsidRPr="00556F3C">
        <w:rPr>
          <w:rStyle w:val="LaIt"/>
        </w:rPr>
        <w:t>serpéntes</w:t>
      </w:r>
      <w:r>
        <w:t xml:space="preserve"> : aux plaies et aux morts, </w:t>
      </w:r>
      <w:r>
        <w:lastRenderedPageBreak/>
        <w:t xml:space="preserve">etc., c’est-à-dire : </w:t>
      </w:r>
      <w:r w:rsidRPr="00507493">
        <w:rPr>
          <w:rStyle w:val="italicus"/>
        </w:rPr>
        <w:t>en voyant</w:t>
      </w:r>
      <w:r>
        <w:t xml:space="preserve"> les plaies </w:t>
      </w:r>
      <w:r w:rsidRPr="00507493">
        <w:rPr>
          <w:rStyle w:val="italicus"/>
        </w:rPr>
        <w:t xml:space="preserve">faites par les serpents </w:t>
      </w:r>
      <w:r>
        <w:t xml:space="preserve">et plusieurs Israélites frappés de mort. </w:t>
      </w:r>
      <w:r w:rsidRPr="005119F6">
        <w:t xml:space="preserve">– </w:t>
      </w:r>
      <w:r w:rsidRPr="005119F6">
        <w:rPr>
          <w:rStyle w:val="NumNot"/>
        </w:rPr>
        <w:t>16</w:t>
      </w:r>
      <w:bookmarkStart w:id="1055" w:name="t208n16"/>
      <w:bookmarkEnd w:id="1055"/>
      <w:r w:rsidRPr="005119F6">
        <w:rPr>
          <w:rStyle w:val="NumNot"/>
        </w:rPr>
        <w:t>.</w:t>
      </w:r>
      <w:r>
        <w:t xml:space="preserve"> </w:t>
      </w:r>
      <w:r w:rsidR="00E32974" w:rsidRPr="00556F3C">
        <w:rPr>
          <w:rStyle w:val="LaIt"/>
        </w:rPr>
        <w:t>Percússus</w:t>
      </w:r>
      <w:r>
        <w:t xml:space="preserve">, savoir </w:t>
      </w:r>
      <w:r w:rsidRPr="00556F3C">
        <w:rPr>
          <w:rStyle w:val="LaIt"/>
        </w:rPr>
        <w:t xml:space="preserve">a </w:t>
      </w:r>
      <w:r w:rsidR="00E32974" w:rsidRPr="00556F3C">
        <w:rPr>
          <w:rStyle w:val="LaIt"/>
        </w:rPr>
        <w:t>serpéntibus</w:t>
      </w:r>
      <w:r>
        <w:t xml:space="preserve">. </w:t>
      </w:r>
      <w:r w:rsidRPr="005119F6">
        <w:t xml:space="preserve">– </w:t>
      </w:r>
      <w:r w:rsidRPr="005119F6">
        <w:rPr>
          <w:rStyle w:val="NumNot"/>
        </w:rPr>
        <w:t>17</w:t>
      </w:r>
      <w:bookmarkStart w:id="1056" w:name="t208n17"/>
      <w:bookmarkEnd w:id="1056"/>
      <w:r w:rsidRPr="005119F6">
        <w:rPr>
          <w:rStyle w:val="NumNot"/>
        </w:rPr>
        <w:t>.</w:t>
      </w:r>
      <w:r>
        <w:t xml:space="preserve"> Le serpent d’airain guérissant par son seul aspect de la morsure des serpents du désert, est la figure de notre Seigneur élevé sur la croix, guérissant ceux qui le regardent des yeux de la foi, des morsures du serpent infernal ; c’est la 11° figure du Messie.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1057" w:name="t209"/>
      <w:bookmarkEnd w:id="1057"/>
      <w:r w:rsidR="00CE404A">
        <w:t xml:space="preserve"> </w:t>
      </w:r>
    </w:p>
    <w:p w:rsidR="00CE404A" w:rsidRDefault="00814C0C" w:rsidP="00DD7860">
      <w:pPr>
        <w:pStyle w:val="Summarium"/>
      </w:pPr>
      <w:r>
        <w:t>Histoire de Balaam ; il est appelé par Balac pour maudire les Hébreux. Dieu lui défend de se rendre à cette invitation.</w:t>
      </w:r>
      <w:r w:rsidR="00CE404A">
        <w:t xml:space="preserve"> </w:t>
      </w:r>
    </w:p>
    <w:p w:rsidR="00CE404A" w:rsidRDefault="00814C0C" w:rsidP="000F4914">
      <w:pPr>
        <w:pStyle w:val="fl"/>
      </w:pPr>
      <w:r>
        <w:t>Prof</w:t>
      </w:r>
      <w:r w:rsidR="007F75CB">
        <w:t>ectíque</w:t>
      </w:r>
      <w:r>
        <w:t xml:space="preserve"> castra</w:t>
      </w:r>
      <w:r w:rsidR="007F75CB">
        <w:t>metáti</w:t>
      </w:r>
      <w:r>
        <w:t xml:space="preserve"> sunt in camp</w:t>
      </w:r>
      <w:r w:rsidR="007F75CB">
        <w:t>éstribus</w:t>
      </w:r>
      <w:r>
        <w:t xml:space="preserve"> </w:t>
      </w:r>
      <w:r w:rsidR="002B18DD">
        <w:t>Moab</w:t>
      </w:r>
      <w:r>
        <w:rPr>
          <w:vertAlign w:val="superscript"/>
        </w:rPr>
        <w:t>1</w:t>
      </w:r>
      <w:r>
        <w:t>.</w:t>
      </w:r>
      <w:r w:rsidR="00CE404A">
        <w:t xml:space="preserve"> </w:t>
      </w:r>
    </w:p>
    <w:p w:rsidR="00CE404A" w:rsidRDefault="00814C0C" w:rsidP="000F4914">
      <w:pPr>
        <w:pStyle w:val="fl"/>
      </w:pPr>
      <w:r>
        <w:t xml:space="preserve">Videns </w:t>
      </w:r>
      <w:r w:rsidR="002B18DD">
        <w:t>Balac</w:t>
      </w:r>
      <w:r>
        <w:rPr>
          <w:vertAlign w:val="superscript"/>
        </w:rPr>
        <w:t>2</w:t>
      </w:r>
      <w:r>
        <w:t>, f</w:t>
      </w:r>
      <w:r w:rsidR="007F75CB">
        <w:t>ílius</w:t>
      </w:r>
      <w:r>
        <w:t xml:space="preserve"> </w:t>
      </w:r>
      <w:r w:rsidR="002B18DD">
        <w:t>Sephor</w:t>
      </w:r>
      <w:r>
        <w:t xml:space="preserve">, </w:t>
      </w:r>
      <w:r w:rsidR="007F75CB">
        <w:t>ómnia</w:t>
      </w:r>
      <w:r>
        <w:t xml:space="preserve"> quæ f</w:t>
      </w:r>
      <w:r w:rsidR="007F75CB">
        <w:t>écerat</w:t>
      </w:r>
      <w:r>
        <w:t xml:space="preserve"> Israël Amo</w:t>
      </w:r>
      <w:r w:rsidR="007F75CB">
        <w:t>rrhǽo</w:t>
      </w:r>
      <w:r>
        <w:rPr>
          <w:vertAlign w:val="superscript"/>
        </w:rPr>
        <w:t>3</w:t>
      </w:r>
      <w:r>
        <w:t>,</w:t>
      </w:r>
      <w:r w:rsidR="00CE404A">
        <w:t xml:space="preserve"> </w:t>
      </w:r>
    </w:p>
    <w:p w:rsidR="00CE404A" w:rsidRDefault="00814C0C" w:rsidP="000F4914">
      <w:pPr>
        <w:pStyle w:val="fl"/>
      </w:pPr>
      <w:r>
        <w:t>Et quod pert</w:t>
      </w:r>
      <w:r w:rsidR="007F75CB">
        <w:t>imuíssent</w:t>
      </w:r>
      <w:r>
        <w:t xml:space="preserve"> eum </w:t>
      </w:r>
      <w:r w:rsidR="002B18DD">
        <w:t>Moabítæ</w:t>
      </w:r>
      <w:r>
        <w:t xml:space="preserve">, et </w:t>
      </w:r>
      <w:r w:rsidR="007F75CB">
        <w:t>ímpetum</w:t>
      </w:r>
      <w:r>
        <w:t xml:space="preserve"> ejus ferre non possent,</w:t>
      </w:r>
      <w:r w:rsidR="00CE404A">
        <w:t xml:space="preserve"> </w:t>
      </w:r>
    </w:p>
    <w:p w:rsidR="00CE404A" w:rsidRDefault="00814C0C" w:rsidP="000F4914">
      <w:pPr>
        <w:pStyle w:val="fl"/>
      </w:pPr>
      <w:r>
        <w:t>Dixit ad m</w:t>
      </w:r>
      <w:r w:rsidR="007F75CB">
        <w:t>ajóres</w:t>
      </w:r>
      <w:r>
        <w:t xml:space="preserve"> natu </w:t>
      </w:r>
      <w:r w:rsidR="00E32974">
        <w:t>Madían</w:t>
      </w:r>
      <w:r>
        <w:rPr>
          <w:vertAlign w:val="superscript"/>
        </w:rPr>
        <w:t>4</w:t>
      </w:r>
      <w:r>
        <w:t xml:space="preserve"> : Ita </w:t>
      </w:r>
      <w:r w:rsidR="007F75CB">
        <w:t>delébit</w:t>
      </w:r>
      <w:r>
        <w:t xml:space="preserve"> hic p</w:t>
      </w:r>
      <w:r w:rsidR="007F75CB">
        <w:t>ópulus</w:t>
      </w:r>
      <w:r>
        <w:t xml:space="preserve"> omnes, qui in nostris f</w:t>
      </w:r>
      <w:r w:rsidR="007F75CB">
        <w:t>ínibus</w:t>
      </w:r>
      <w:r>
        <w:t xml:space="preserve"> com</w:t>
      </w:r>
      <w:r w:rsidR="007F75CB">
        <w:t>morántur</w:t>
      </w:r>
      <w:r>
        <w:t>, quo modo</w:t>
      </w:r>
      <w:r>
        <w:rPr>
          <w:vertAlign w:val="superscript"/>
        </w:rPr>
        <w:t>5</w:t>
      </w:r>
      <w:r>
        <w:t xml:space="preserve"> solet bos herbas usque ad </w:t>
      </w:r>
      <w:r w:rsidR="007F75CB">
        <w:t>radíces</w:t>
      </w:r>
      <w:r>
        <w:t xml:space="preserve"> </w:t>
      </w:r>
      <w:r w:rsidR="009E0F71">
        <w:t>cárpere</w:t>
      </w:r>
      <w:r>
        <w:t xml:space="preserve">. Ipse erat eo </w:t>
      </w:r>
      <w:r w:rsidR="007F75CB">
        <w:t>témpore</w:t>
      </w:r>
      <w:r>
        <w:t xml:space="preserve"> rex in </w:t>
      </w:r>
      <w:r w:rsidR="002B18DD">
        <w:t>Moab</w:t>
      </w:r>
      <w:r>
        <w:t>.</w:t>
      </w:r>
      <w:r w:rsidR="00CE404A">
        <w:t xml:space="preserve"> </w:t>
      </w:r>
    </w:p>
    <w:p w:rsidR="00CE404A" w:rsidRDefault="00814C0C" w:rsidP="000F4914">
      <w:pPr>
        <w:pStyle w:val="fl"/>
      </w:pPr>
      <w:r>
        <w:t>Misit ergo n</w:t>
      </w:r>
      <w:r w:rsidR="007F75CB">
        <w:t>úntios</w:t>
      </w:r>
      <w:r>
        <w:t xml:space="preserve"> ad </w:t>
      </w:r>
      <w:r w:rsidR="002B18DD">
        <w:t>Bálaam</w:t>
      </w:r>
      <w:r>
        <w:t xml:space="preserve"> f</w:t>
      </w:r>
      <w:r w:rsidR="007F75CB">
        <w:t>ílium</w:t>
      </w:r>
      <w:r>
        <w:t xml:space="preserve"> </w:t>
      </w:r>
      <w:r w:rsidR="002B18DD">
        <w:t>Beor</w:t>
      </w:r>
      <w:r>
        <w:t xml:space="preserve"> </w:t>
      </w:r>
      <w:r w:rsidR="009E0F71">
        <w:t>aríolum</w:t>
      </w:r>
      <w:r>
        <w:t>, qui ha</w:t>
      </w:r>
      <w:r w:rsidR="007F75CB">
        <w:t>bitábat</w:t>
      </w:r>
      <w:r>
        <w:t xml:space="preserve"> super flumen terræ f</w:t>
      </w:r>
      <w:r w:rsidR="007F75CB">
        <w:t>iliórum</w:t>
      </w:r>
      <w:r>
        <w:t xml:space="preserve"> </w:t>
      </w:r>
      <w:r w:rsidR="002B18DD">
        <w:t>Ammon</w:t>
      </w:r>
      <w:r>
        <w:rPr>
          <w:vertAlign w:val="superscript"/>
        </w:rPr>
        <w:t>6</w:t>
      </w:r>
      <w:r>
        <w:t xml:space="preserve">, ut </w:t>
      </w:r>
      <w:r w:rsidR="007F75CB">
        <w:t>vocárent</w:t>
      </w:r>
      <w:r>
        <w:t xml:space="preserve"> eum, et </w:t>
      </w:r>
      <w:r w:rsidR="009E0F71">
        <w:t>dícerent</w:t>
      </w:r>
      <w:r>
        <w:t xml:space="preserve"> : Ecce </w:t>
      </w:r>
      <w:r w:rsidR="007F75CB">
        <w:t>egréssus</w:t>
      </w:r>
      <w:r>
        <w:t xml:space="preserve"> est p</w:t>
      </w:r>
      <w:r w:rsidR="007F75CB">
        <w:t>ópulus</w:t>
      </w:r>
      <w:r>
        <w:t xml:space="preserve"> ex </w:t>
      </w:r>
      <w:r w:rsidR="007F75CB">
        <w:t>Ægýpto</w:t>
      </w:r>
      <w:r>
        <w:t>, qui op</w:t>
      </w:r>
      <w:r w:rsidR="007F75CB">
        <w:t>éruit</w:t>
      </w:r>
      <w:r>
        <w:t xml:space="preserve"> superf</w:t>
      </w:r>
      <w:r w:rsidR="007F75CB">
        <w:t>íciem</w:t>
      </w:r>
      <w:r>
        <w:t xml:space="preserve"> terræ, sedens contra me.</w:t>
      </w:r>
      <w:r w:rsidR="00CE404A">
        <w:t xml:space="preserve"> </w:t>
      </w:r>
    </w:p>
    <w:p w:rsidR="00CE404A" w:rsidRDefault="00814C0C" w:rsidP="000F4914">
      <w:pPr>
        <w:pStyle w:val="fl"/>
      </w:pPr>
      <w:r>
        <w:t xml:space="preserve">Veni </w:t>
      </w:r>
      <w:r w:rsidR="007F75CB">
        <w:t>ígitur</w:t>
      </w:r>
      <w:r>
        <w:t xml:space="preserve">, et </w:t>
      </w:r>
      <w:r w:rsidR="009E0F71">
        <w:t>máledic</w:t>
      </w:r>
      <w:r>
        <w:t xml:space="preserve"> p</w:t>
      </w:r>
      <w:r w:rsidR="007F75CB">
        <w:t>ópulo</w:t>
      </w:r>
      <w:r>
        <w:t xml:space="preserve"> huic, quia </w:t>
      </w:r>
      <w:r w:rsidR="009E0F71">
        <w:t>fórtior</w:t>
      </w:r>
      <w:r>
        <w:t xml:space="preserve"> me est : si quo modo</w:t>
      </w:r>
      <w:r>
        <w:rPr>
          <w:vertAlign w:val="superscript"/>
        </w:rPr>
        <w:t>7</w:t>
      </w:r>
      <w:r>
        <w:t xml:space="preserve"> possim </w:t>
      </w:r>
      <w:r w:rsidR="009E0F71">
        <w:t>percútere</w:t>
      </w:r>
      <w:r>
        <w:t xml:space="preserve"> et e</w:t>
      </w:r>
      <w:r w:rsidR="007F75CB">
        <w:t>jícere</w:t>
      </w:r>
      <w:r>
        <w:t xml:space="preserve"> eum de terrā meā ; novi enim quod be</w:t>
      </w:r>
      <w:r w:rsidR="007F75CB">
        <w:t>nedíctus</w:t>
      </w:r>
      <w:r>
        <w:t xml:space="preserve"> sit cui </w:t>
      </w:r>
      <w:r w:rsidR="009E0F71">
        <w:t>benedíxeris</w:t>
      </w:r>
      <w:r>
        <w:t>, et ma</w:t>
      </w:r>
      <w:r w:rsidR="007F75CB">
        <w:t>ledíctus</w:t>
      </w:r>
      <w:r>
        <w:t xml:space="preserve"> in quem ma</w:t>
      </w:r>
      <w:r w:rsidR="007F75CB">
        <w:t>ledícta</w:t>
      </w:r>
      <w:r>
        <w:t xml:space="preserve"> </w:t>
      </w:r>
      <w:r w:rsidR="009E0F71">
        <w:t>congésseris</w:t>
      </w:r>
      <w:r>
        <w:t>.</w:t>
      </w:r>
      <w:r w:rsidR="00CE404A">
        <w:t xml:space="preserve"> </w:t>
      </w:r>
    </w:p>
    <w:p w:rsidR="00CE404A" w:rsidRDefault="00814C0C" w:rsidP="000F4914">
      <w:pPr>
        <w:pStyle w:val="fl"/>
      </w:pPr>
      <w:r>
        <w:t>Perre</w:t>
      </w:r>
      <w:r w:rsidR="007F75CB">
        <w:t>xerúntque</w:t>
      </w:r>
      <w:r>
        <w:t xml:space="preserve"> sen</w:t>
      </w:r>
      <w:r w:rsidR="007F75CB">
        <w:t>ióres</w:t>
      </w:r>
      <w:r>
        <w:t xml:space="preserve"> </w:t>
      </w:r>
      <w:r w:rsidR="002B18DD">
        <w:t>Moab</w:t>
      </w:r>
      <w:r>
        <w:t>, et m</w:t>
      </w:r>
      <w:r w:rsidR="007F75CB">
        <w:t>ajóres</w:t>
      </w:r>
      <w:r>
        <w:t xml:space="preserve"> natu </w:t>
      </w:r>
      <w:r w:rsidR="00E32974">
        <w:t>Madían</w:t>
      </w:r>
      <w:r>
        <w:t xml:space="preserve">, </w:t>
      </w:r>
      <w:r w:rsidR="007F75CB">
        <w:t>habéntes</w:t>
      </w:r>
      <w:r>
        <w:t xml:space="preserve"> divin</w:t>
      </w:r>
      <w:r w:rsidR="007F75CB">
        <w:t>atiónis</w:t>
      </w:r>
      <w:r>
        <w:t xml:space="preserve"> pr</w:t>
      </w:r>
      <w:r w:rsidR="007F75CB">
        <w:t>étium</w:t>
      </w:r>
      <w:r>
        <w:t xml:space="preserve"> in m</w:t>
      </w:r>
      <w:r w:rsidR="007F75CB">
        <w:t>ánibus</w:t>
      </w:r>
      <w:r>
        <w:rPr>
          <w:vertAlign w:val="superscript"/>
        </w:rPr>
        <w:t>8</w:t>
      </w:r>
      <w:r>
        <w:t xml:space="preserve">. Cumque </w:t>
      </w:r>
      <w:r w:rsidR="007F75CB">
        <w:t>veníssent</w:t>
      </w:r>
      <w:r>
        <w:t xml:space="preserve"> ad </w:t>
      </w:r>
      <w:r w:rsidR="002B18DD">
        <w:t>Bálaam</w:t>
      </w:r>
      <w:r>
        <w:t xml:space="preserve">, et narrāssent ei </w:t>
      </w:r>
      <w:r w:rsidR="007F75CB">
        <w:t>ómnia</w:t>
      </w:r>
      <w:r>
        <w:t xml:space="preserve"> verba </w:t>
      </w:r>
      <w:r w:rsidR="002B18DD">
        <w:t>Balac</w:t>
      </w:r>
      <w:r>
        <w:t>,</w:t>
      </w:r>
      <w:r w:rsidR="00CE404A">
        <w:t xml:space="preserve"> </w:t>
      </w:r>
    </w:p>
    <w:p w:rsidR="00CE404A" w:rsidRDefault="00814C0C" w:rsidP="000F4914">
      <w:pPr>
        <w:pStyle w:val="fl"/>
      </w:pPr>
      <w:r>
        <w:t>Ille r</w:t>
      </w:r>
      <w:r w:rsidR="007F75CB">
        <w:t>espóndit</w:t>
      </w:r>
      <w:r>
        <w:t xml:space="preserve"> : </w:t>
      </w:r>
      <w:r w:rsidR="007F75CB">
        <w:t>Manéte</w:t>
      </w:r>
      <w:r>
        <w:t xml:space="preserve"> hic nocte, et resp</w:t>
      </w:r>
      <w:r w:rsidR="007F75CB">
        <w:t>ondébo</w:t>
      </w:r>
      <w:r>
        <w:t xml:space="preserve"> quidquid mihi d</w:t>
      </w:r>
      <w:r w:rsidR="007F75CB">
        <w:t>íxerit</w:t>
      </w:r>
      <w:r>
        <w:t xml:space="preserve"> D</w:t>
      </w:r>
      <w:r w:rsidR="007F75CB">
        <w:t>óminus</w:t>
      </w:r>
      <w:r>
        <w:rPr>
          <w:vertAlign w:val="superscript"/>
        </w:rPr>
        <w:t>9</w:t>
      </w:r>
      <w:r>
        <w:t>. Man</w:t>
      </w:r>
      <w:r w:rsidR="007F75CB">
        <w:t>éntibus</w:t>
      </w:r>
      <w:r>
        <w:t xml:space="preserve"> illis apud </w:t>
      </w:r>
      <w:r w:rsidR="002B18DD">
        <w:t>Bálaam</w:t>
      </w:r>
      <w:r>
        <w:t>, venit Deus, et ait ad eum :</w:t>
      </w:r>
      <w:r w:rsidR="00CE404A">
        <w:t xml:space="preserve"> </w:t>
      </w:r>
    </w:p>
    <w:p w:rsidR="00CE404A" w:rsidRDefault="00814C0C" w:rsidP="000F4914">
      <w:pPr>
        <w:pStyle w:val="fl"/>
      </w:pPr>
      <w:r>
        <w:t xml:space="preserve">Quid sibi volunt </w:t>
      </w:r>
      <w:r w:rsidR="007F75CB">
        <w:t>hómines</w:t>
      </w:r>
      <w:r>
        <w:t xml:space="preserve"> isti apud te ?</w:t>
      </w:r>
      <w:r w:rsidR="00CE404A">
        <w:t xml:space="preserve"> </w:t>
      </w:r>
    </w:p>
    <w:p w:rsidR="00CE404A" w:rsidRDefault="00814C0C" w:rsidP="000F4914">
      <w:pPr>
        <w:pStyle w:val="fl"/>
      </w:pPr>
      <w:r>
        <w:t>R</w:t>
      </w:r>
      <w:r w:rsidR="007F75CB">
        <w:t>espóndit</w:t>
      </w:r>
      <w:r>
        <w:t xml:space="preserve"> : </w:t>
      </w:r>
      <w:r w:rsidR="002B18DD">
        <w:t>Balac</w:t>
      </w:r>
      <w:r>
        <w:t>, f</w:t>
      </w:r>
      <w:r w:rsidR="007F75CB">
        <w:t>ílius</w:t>
      </w:r>
      <w:r>
        <w:t xml:space="preserve"> </w:t>
      </w:r>
      <w:r w:rsidR="002B18DD">
        <w:t>Sephor</w:t>
      </w:r>
      <w:r>
        <w:t>, rex Moabit</w:t>
      </w:r>
      <w:r w:rsidR="007F75CB">
        <w:t>árum</w:t>
      </w:r>
      <w:r>
        <w:t>, misit ad me,</w:t>
      </w:r>
      <w:r w:rsidR="00CE404A">
        <w:t xml:space="preserve"> </w:t>
      </w:r>
    </w:p>
    <w:p w:rsidR="00CE404A" w:rsidRDefault="00814C0C" w:rsidP="000F4914">
      <w:pPr>
        <w:pStyle w:val="fl"/>
      </w:pPr>
      <w:r>
        <w:t>Dicens : Ecce p</w:t>
      </w:r>
      <w:r w:rsidR="007F75CB">
        <w:t>ópulus</w:t>
      </w:r>
      <w:r>
        <w:t xml:space="preserve"> qui </w:t>
      </w:r>
      <w:r w:rsidR="007F75CB">
        <w:t>egréssus</w:t>
      </w:r>
      <w:r>
        <w:t xml:space="preserve"> est de </w:t>
      </w:r>
      <w:r w:rsidR="007F75CB">
        <w:t>Ægýpto</w:t>
      </w:r>
      <w:r>
        <w:t>, op</w:t>
      </w:r>
      <w:r w:rsidR="007F75CB">
        <w:t>éruit</w:t>
      </w:r>
      <w:r>
        <w:t xml:space="preserve"> superf</w:t>
      </w:r>
      <w:r w:rsidR="007F75CB">
        <w:t>íciem</w:t>
      </w:r>
      <w:r>
        <w:t xml:space="preserve"> terræ : veni, et </w:t>
      </w:r>
      <w:r w:rsidR="009E0F71">
        <w:t>máledic</w:t>
      </w:r>
      <w:r>
        <w:t xml:space="preserve"> ei, si quo modo possim pugnans </w:t>
      </w:r>
      <w:r w:rsidR="009E0F71">
        <w:t>abígere</w:t>
      </w:r>
      <w:r>
        <w:t xml:space="preserve"> eum.</w:t>
      </w:r>
      <w:r w:rsidR="00CE404A">
        <w:t xml:space="preserve"> </w:t>
      </w:r>
    </w:p>
    <w:p w:rsidR="00CE404A" w:rsidRDefault="007F75CB" w:rsidP="000F4914">
      <w:pPr>
        <w:pStyle w:val="fl"/>
      </w:pPr>
      <w:r>
        <w:lastRenderedPageBreak/>
        <w:t>Dixítque</w:t>
      </w:r>
      <w:r w:rsidR="00814C0C">
        <w:t xml:space="preserve"> Deus ad </w:t>
      </w:r>
      <w:r w:rsidR="002B18DD">
        <w:t>Bálaam</w:t>
      </w:r>
      <w:r w:rsidR="00814C0C">
        <w:t> : Noli ire cum eis, neque m</w:t>
      </w:r>
      <w:r>
        <w:t>aledícas</w:t>
      </w:r>
      <w:r w:rsidR="00814C0C">
        <w:t xml:space="preserve"> p</w:t>
      </w:r>
      <w:r>
        <w:t>ópulo</w:t>
      </w:r>
      <w:r w:rsidR="00814C0C">
        <w:t> : quia be</w:t>
      </w:r>
      <w:r>
        <w:t>nedíctus</w:t>
      </w:r>
      <w:r w:rsidR="00814C0C">
        <w:t xml:space="preserve"> est.</w:t>
      </w:r>
      <w:r w:rsidR="00CE404A">
        <w:t xml:space="preserve"> </w:t>
      </w:r>
    </w:p>
    <w:p w:rsidR="00CE404A" w:rsidRDefault="00814C0C" w:rsidP="000F4914">
      <w:pPr>
        <w:pStyle w:val="fl"/>
      </w:pPr>
      <w:r>
        <w:t xml:space="preserve">Qui </w:t>
      </w:r>
      <w:r w:rsidR="002B18DD">
        <w:t>mane</w:t>
      </w:r>
      <w:r>
        <w:t xml:space="preserve"> c</w:t>
      </w:r>
      <w:r w:rsidR="007F75CB">
        <w:t>onsúrgens</w:t>
      </w:r>
      <w:r>
        <w:t xml:space="preserve"> dixit ad </w:t>
      </w:r>
      <w:r w:rsidR="007F75CB">
        <w:t>príncipes</w:t>
      </w:r>
      <w:r>
        <w:t> : Ite in terram vestram, quia proh</w:t>
      </w:r>
      <w:r w:rsidR="007F75CB">
        <w:t>íbuit</w:t>
      </w:r>
      <w:r>
        <w:t xml:space="preserve"> me D</w:t>
      </w:r>
      <w:r w:rsidR="007F75CB">
        <w:t>óminus</w:t>
      </w:r>
      <w:r>
        <w:t xml:space="preserve"> </w:t>
      </w:r>
      <w:r w:rsidR="007F75CB">
        <w:t>veníre</w:t>
      </w:r>
      <w:r>
        <w:rPr>
          <w:vertAlign w:val="superscript"/>
        </w:rPr>
        <w:t>10</w:t>
      </w:r>
      <w:r>
        <w:t xml:space="preserve"> </w:t>
      </w:r>
      <w:r w:rsidR="007F75CB">
        <w:t>vobíscum</w:t>
      </w:r>
      <w:r>
        <w:t>.</w:t>
      </w:r>
      <w:r w:rsidR="00CE404A">
        <w:t xml:space="preserve"> </w:t>
      </w:r>
    </w:p>
    <w:p w:rsidR="00CE404A" w:rsidRDefault="007F75CB" w:rsidP="000F4914">
      <w:pPr>
        <w:pStyle w:val="fl"/>
      </w:pPr>
      <w:r>
        <w:t>Revérsi</w:t>
      </w:r>
      <w:r w:rsidR="00814C0C">
        <w:t xml:space="preserve"> </w:t>
      </w:r>
      <w:r>
        <w:t>príncipes</w:t>
      </w:r>
      <w:r w:rsidR="00814C0C">
        <w:t xml:space="preserve"> </w:t>
      </w:r>
      <w:r>
        <w:t>dixérunt</w:t>
      </w:r>
      <w:r w:rsidR="00814C0C">
        <w:t xml:space="preserve"> ad </w:t>
      </w:r>
      <w:r w:rsidR="002B18DD">
        <w:t>Balac</w:t>
      </w:r>
      <w:r w:rsidR="00814C0C">
        <w:t> : N</w:t>
      </w:r>
      <w:r>
        <w:t>óluit</w:t>
      </w:r>
      <w:r w:rsidR="00814C0C">
        <w:t xml:space="preserve"> </w:t>
      </w:r>
      <w:r w:rsidR="002B18DD">
        <w:t>Bálaam</w:t>
      </w:r>
      <w:r w:rsidR="00814C0C">
        <w:t xml:space="preserve"> </w:t>
      </w:r>
      <w:r>
        <w:t>veníre</w:t>
      </w:r>
      <w:r w:rsidR="00814C0C">
        <w:t xml:space="preserve"> </w:t>
      </w:r>
      <w:r>
        <w:t>nobíscum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58" w:name="t209n01"/>
      <w:bookmarkEnd w:id="1058"/>
      <w:r w:rsidRPr="005119F6">
        <w:rPr>
          <w:rStyle w:val="NumNot"/>
        </w:rPr>
        <w:t>.</w:t>
      </w:r>
      <w:r>
        <w:t xml:space="preserve"> Plaines de Moab ou des Moabites descendants de Loth. </w:t>
      </w:r>
      <w:r w:rsidRPr="005119F6">
        <w:t xml:space="preserve">– </w:t>
      </w:r>
      <w:r w:rsidRPr="005119F6">
        <w:rPr>
          <w:rStyle w:val="NumNot"/>
        </w:rPr>
        <w:t>2</w:t>
      </w:r>
      <w:bookmarkStart w:id="1059" w:name="t209n02"/>
      <w:bookmarkEnd w:id="1059"/>
      <w:r w:rsidRPr="005119F6">
        <w:rPr>
          <w:rStyle w:val="NumNot"/>
        </w:rPr>
        <w:t>.</w:t>
      </w:r>
      <w:r>
        <w:t xml:space="preserve"> Balac était roi des Moabites. </w:t>
      </w:r>
      <w:r w:rsidRPr="005119F6">
        <w:t xml:space="preserve">– </w:t>
      </w:r>
      <w:r w:rsidRPr="005119F6">
        <w:rPr>
          <w:rStyle w:val="NumNot"/>
        </w:rPr>
        <w:t>3</w:t>
      </w:r>
      <w:bookmarkStart w:id="1060" w:name="t209n03"/>
      <w:bookmarkEnd w:id="1060"/>
      <w:r w:rsidRPr="005119F6">
        <w:rPr>
          <w:rStyle w:val="NumNot"/>
        </w:rPr>
        <w:t>.</w:t>
      </w:r>
      <w:r>
        <w:t xml:space="preserve"> L’Amorrhéen, pour les Amorrhéens, descendants d’Amor, fils de Chanaan. Ce peuple habitait les bords du lac Asphaltite ; il fut vaincu et détruit par Moïse. </w:t>
      </w:r>
      <w:r w:rsidRPr="005119F6">
        <w:t xml:space="preserve">– </w:t>
      </w:r>
      <w:r w:rsidRPr="005119F6">
        <w:rPr>
          <w:rStyle w:val="NumNot"/>
        </w:rPr>
        <w:t>4</w:t>
      </w:r>
      <w:bookmarkStart w:id="1061" w:name="t209n04"/>
      <w:bookmarkEnd w:id="1061"/>
      <w:r w:rsidRPr="005119F6">
        <w:rPr>
          <w:rStyle w:val="NumNot"/>
        </w:rPr>
        <w:t>.</w:t>
      </w:r>
      <w:r>
        <w:t xml:space="preserve"> </w:t>
      </w:r>
      <w:r w:rsidR="00507493" w:rsidRPr="00556F3C">
        <w:rPr>
          <w:rStyle w:val="LaIt"/>
        </w:rPr>
        <w:t>Madían</w:t>
      </w:r>
      <w:r>
        <w:t xml:space="preserve">, les Madianites, peuple faisant partie des Moabites. </w:t>
      </w:r>
      <w:r w:rsidRPr="005119F6">
        <w:t xml:space="preserve">– </w:t>
      </w:r>
      <w:r w:rsidRPr="005119F6">
        <w:rPr>
          <w:rStyle w:val="NumNot"/>
        </w:rPr>
        <w:t>5</w:t>
      </w:r>
      <w:bookmarkStart w:id="1062" w:name="t209n05"/>
      <w:bookmarkEnd w:id="1062"/>
      <w:r w:rsidRPr="005119F6">
        <w:rPr>
          <w:rStyle w:val="NumNot"/>
        </w:rPr>
        <w:t>.</w:t>
      </w:r>
      <w:r>
        <w:t xml:space="preserve"> </w:t>
      </w:r>
      <w:r w:rsidRPr="00556F3C">
        <w:rPr>
          <w:rStyle w:val="LaIt"/>
        </w:rPr>
        <w:t>Quo modo</w:t>
      </w:r>
      <w:r>
        <w:t xml:space="preserve">, de la manière que, ou comme. </w:t>
      </w:r>
      <w:r w:rsidRPr="005119F6">
        <w:t xml:space="preserve">– </w:t>
      </w:r>
      <w:r w:rsidRPr="005119F6">
        <w:rPr>
          <w:rStyle w:val="NumNot"/>
        </w:rPr>
        <w:t>6</w:t>
      </w:r>
      <w:bookmarkStart w:id="1063" w:name="t209n06"/>
      <w:bookmarkEnd w:id="1063"/>
      <w:r w:rsidRPr="005119F6">
        <w:rPr>
          <w:rStyle w:val="NumNot"/>
        </w:rPr>
        <w:t>.</w:t>
      </w:r>
      <w:r>
        <w:t xml:space="preserve"> Ammon, fils de Loth, neveu d’Abraham. Les Ammonites habitaient à l’est de la tribu de Manassé, vers l’Euphrate ; ils furent </w:t>
      </w:r>
      <w:r>
        <w:lastRenderedPageBreak/>
        <w:t xml:space="preserve">presque toujours en guerre avec les Hébreux. </w:t>
      </w:r>
      <w:r w:rsidRPr="005119F6">
        <w:t xml:space="preserve">– </w:t>
      </w:r>
      <w:r w:rsidRPr="005119F6">
        <w:rPr>
          <w:rStyle w:val="NumNot"/>
        </w:rPr>
        <w:t>7</w:t>
      </w:r>
      <w:bookmarkStart w:id="1064" w:name="t209n07"/>
      <w:bookmarkEnd w:id="1064"/>
      <w:r w:rsidRPr="005119F6">
        <w:rPr>
          <w:rStyle w:val="NumNot"/>
        </w:rPr>
        <w:t>.</w:t>
      </w:r>
      <w:r>
        <w:t xml:space="preserve"> Pour </w:t>
      </w:r>
      <w:r w:rsidRPr="00556F3C">
        <w:rPr>
          <w:rStyle w:val="LaIt"/>
        </w:rPr>
        <w:t xml:space="preserve">si </w:t>
      </w:r>
      <w:r w:rsidR="00E32974" w:rsidRPr="00556F3C">
        <w:rPr>
          <w:rStyle w:val="LaIt"/>
        </w:rPr>
        <w:t>áliquo</w:t>
      </w:r>
      <w:r w:rsidRPr="00556F3C">
        <w:rPr>
          <w:rStyle w:val="LaIt"/>
        </w:rPr>
        <w:t xml:space="preserve"> modo</w:t>
      </w:r>
      <w:r>
        <w:t xml:space="preserve">. </w:t>
      </w:r>
      <w:r w:rsidRPr="005119F6">
        <w:t xml:space="preserve">– </w:t>
      </w:r>
      <w:r w:rsidRPr="005119F6">
        <w:rPr>
          <w:rStyle w:val="NumNot"/>
        </w:rPr>
        <w:t>8</w:t>
      </w:r>
      <w:bookmarkStart w:id="1065" w:name="t209n08"/>
      <w:bookmarkEnd w:id="1065"/>
      <w:r w:rsidRPr="005119F6">
        <w:rPr>
          <w:rStyle w:val="NumNot"/>
        </w:rPr>
        <w:t>.</w:t>
      </w:r>
      <w:r>
        <w:t xml:space="preserve"> De quoi payer le devin. </w:t>
      </w:r>
      <w:r w:rsidRPr="005119F6">
        <w:t xml:space="preserve">– </w:t>
      </w:r>
      <w:r w:rsidRPr="005119F6">
        <w:rPr>
          <w:rStyle w:val="NumNot"/>
        </w:rPr>
        <w:t>9</w:t>
      </w:r>
      <w:bookmarkStart w:id="1066" w:name="t209n09"/>
      <w:bookmarkEnd w:id="1066"/>
      <w:r w:rsidRPr="005119F6">
        <w:rPr>
          <w:rStyle w:val="NumNot"/>
        </w:rPr>
        <w:t>.</w:t>
      </w:r>
      <w:r>
        <w:t xml:space="preserve"> Balaam pour tromper les envoyés, appelle </w:t>
      </w:r>
      <w:r w:rsidRPr="00507493">
        <w:rPr>
          <w:rStyle w:val="italicus"/>
        </w:rPr>
        <w:t>Seigneur</w:t>
      </w:r>
      <w:r>
        <w:t xml:space="preserve">, le démon qu’il voulait consulter. Pour les Hébreux et non pour lui, Dieu en effet daigna lui apparaître. </w:t>
      </w:r>
      <w:r w:rsidRPr="005119F6">
        <w:t xml:space="preserve">– </w:t>
      </w:r>
      <w:r w:rsidRPr="005119F6">
        <w:rPr>
          <w:rStyle w:val="NumNot"/>
        </w:rPr>
        <w:t>10</w:t>
      </w:r>
      <w:bookmarkStart w:id="1067" w:name="t209n10"/>
      <w:bookmarkEnd w:id="1067"/>
      <w:r w:rsidRPr="005119F6">
        <w:rPr>
          <w:rStyle w:val="NumNot"/>
        </w:rPr>
        <w:t>.</w:t>
      </w:r>
      <w:r>
        <w:t xml:space="preserve"> Il faudrait </w:t>
      </w:r>
      <w:r w:rsidRPr="00556F3C">
        <w:rPr>
          <w:rStyle w:val="LaIt"/>
        </w:rPr>
        <w:t xml:space="preserve">ne </w:t>
      </w:r>
      <w:r w:rsidR="00E32974" w:rsidRPr="00556F3C">
        <w:rPr>
          <w:rStyle w:val="LaIt"/>
        </w:rPr>
        <w:t>véniam</w:t>
      </w:r>
      <w:r>
        <w:t xml:space="preserve"> dans la langue païenne ; je vous ai déjà fait remarquer la tendance du latin au IV° siècle à se rapprocher des langues modernes, en donnant l’infinitif simple comme régime aux verbes.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1068" w:name="t2010"/>
      <w:bookmarkStart w:id="1069" w:name="t210"/>
      <w:bookmarkEnd w:id="1068"/>
      <w:bookmarkEnd w:id="1069"/>
      <w:r w:rsidR="00CE404A">
        <w:t xml:space="preserve"> </w:t>
      </w:r>
    </w:p>
    <w:p w:rsidR="00CE404A" w:rsidRDefault="00814C0C" w:rsidP="00DD7860">
      <w:pPr>
        <w:pStyle w:val="Summarium"/>
      </w:pPr>
      <w:r>
        <w:t>Nouveau message de Balac à Balaam. Nouvelle défense de Dieu. Un ange arrête la monture de Balaam.</w:t>
      </w:r>
      <w:r w:rsidR="00CE404A">
        <w:t xml:space="preserve"> </w:t>
      </w:r>
    </w:p>
    <w:p w:rsidR="00CE404A" w:rsidRDefault="00814C0C" w:rsidP="000F4914">
      <w:pPr>
        <w:pStyle w:val="fl"/>
      </w:pPr>
      <w:r>
        <w:t>Rursum ille</w:t>
      </w:r>
      <w:r>
        <w:rPr>
          <w:vertAlign w:val="superscript"/>
        </w:rPr>
        <w:t>1</w:t>
      </w:r>
      <w:r>
        <w:t xml:space="preserve"> multo plures et nobil</w:t>
      </w:r>
      <w:r w:rsidR="007F75CB">
        <w:t>ióres</w:t>
      </w:r>
      <w:r>
        <w:t xml:space="preserve"> quam ante m</w:t>
      </w:r>
      <w:r w:rsidR="007F75CB">
        <w:t>íserat</w:t>
      </w:r>
      <w:r>
        <w:t>, misit.</w:t>
      </w:r>
      <w:r w:rsidR="00CE404A">
        <w:t xml:space="preserve"> </w:t>
      </w:r>
    </w:p>
    <w:p w:rsidR="00CE404A" w:rsidRDefault="00814C0C" w:rsidP="000F4914">
      <w:pPr>
        <w:pStyle w:val="fl"/>
      </w:pPr>
      <w:r>
        <w:t xml:space="preserve">Qui cum </w:t>
      </w:r>
      <w:r w:rsidR="007F75CB">
        <w:t>veníssent</w:t>
      </w:r>
      <w:r>
        <w:t xml:space="preserve"> ad </w:t>
      </w:r>
      <w:r w:rsidR="002B18DD">
        <w:t>Bálaam</w:t>
      </w:r>
      <w:r>
        <w:t xml:space="preserve">, </w:t>
      </w:r>
      <w:r w:rsidR="007F75CB">
        <w:t>dixérunt</w:t>
      </w:r>
      <w:r>
        <w:t xml:space="preserve"> : Sic dicit </w:t>
      </w:r>
      <w:r w:rsidR="002B18DD">
        <w:t>Balac</w:t>
      </w:r>
      <w:r>
        <w:t xml:space="preserve"> f</w:t>
      </w:r>
      <w:r w:rsidR="007F75CB">
        <w:t>ílius</w:t>
      </w:r>
      <w:r>
        <w:t xml:space="preserve"> </w:t>
      </w:r>
      <w:r w:rsidR="002B18DD">
        <w:t>Sephor</w:t>
      </w:r>
      <w:r>
        <w:t xml:space="preserve"> : Ne </w:t>
      </w:r>
      <w:r w:rsidR="009E0F71">
        <w:t>cunctéris</w:t>
      </w:r>
      <w:r>
        <w:t xml:space="preserve"> </w:t>
      </w:r>
      <w:r w:rsidR="007F75CB">
        <w:t>veníre</w:t>
      </w:r>
      <w:r>
        <w:t xml:space="preserve"> ad me :</w:t>
      </w:r>
      <w:r w:rsidR="00CE404A">
        <w:t xml:space="preserve"> </w:t>
      </w:r>
    </w:p>
    <w:p w:rsidR="00CE404A" w:rsidRDefault="007F75CB" w:rsidP="000F4914">
      <w:pPr>
        <w:pStyle w:val="fl"/>
      </w:pPr>
      <w:r>
        <w:t>Parátus</w:t>
      </w:r>
      <w:r w:rsidR="00814C0C">
        <w:t xml:space="preserve"> sum ho</w:t>
      </w:r>
      <w:r>
        <w:t>noráre</w:t>
      </w:r>
      <w:r w:rsidR="00814C0C">
        <w:t xml:space="preserve"> te, et quidquid </w:t>
      </w:r>
      <w:r w:rsidR="00AD4A7C">
        <w:t>volúeris</w:t>
      </w:r>
      <w:r w:rsidR="00814C0C">
        <w:t xml:space="preserve"> dabo tibi : veni, et </w:t>
      </w:r>
      <w:r w:rsidR="009E0F71">
        <w:t>máledic</w:t>
      </w:r>
      <w:r w:rsidR="00814C0C">
        <w:t xml:space="preserve"> p</w:t>
      </w:r>
      <w:r>
        <w:t>ópulo</w:t>
      </w:r>
      <w:r w:rsidR="00814C0C">
        <w:t xml:space="preserve"> isti.</w:t>
      </w:r>
      <w:r w:rsidR="00CE404A">
        <w:t xml:space="preserve"> </w:t>
      </w:r>
    </w:p>
    <w:p w:rsidR="00CE404A" w:rsidRDefault="00814C0C" w:rsidP="000F4914">
      <w:pPr>
        <w:pStyle w:val="fl"/>
      </w:pPr>
      <w:r>
        <w:t>R</w:t>
      </w:r>
      <w:r w:rsidR="007F75CB">
        <w:t>espóndit</w:t>
      </w:r>
      <w:r>
        <w:t xml:space="preserve"> </w:t>
      </w:r>
      <w:r w:rsidR="002B18DD">
        <w:t>Bálaam</w:t>
      </w:r>
      <w:r>
        <w:t> : Si d</w:t>
      </w:r>
      <w:r w:rsidR="007F75CB">
        <w:t>éderit</w:t>
      </w:r>
      <w:r>
        <w:t xml:space="preserve"> mihi </w:t>
      </w:r>
      <w:r w:rsidR="002B18DD">
        <w:t>Balac</w:t>
      </w:r>
      <w:r>
        <w:t xml:space="preserve"> plenam domum suam </w:t>
      </w:r>
      <w:r w:rsidR="007F75CB">
        <w:t>argénti</w:t>
      </w:r>
      <w:r>
        <w:t xml:space="preserve"> et auri, non </w:t>
      </w:r>
      <w:r w:rsidR="009E0F71">
        <w:t>pótero</w:t>
      </w:r>
      <w:r>
        <w:t xml:space="preserve"> im</w:t>
      </w:r>
      <w:r w:rsidR="007F75CB">
        <w:t>mutáre</w:t>
      </w:r>
      <w:r>
        <w:t xml:space="preserve"> verbum D</w:t>
      </w:r>
      <w:r w:rsidR="007F75CB">
        <w:t>ómini</w:t>
      </w:r>
      <w:r>
        <w:t xml:space="preserve"> Dei mei, ut vel plus vel minus</w:t>
      </w:r>
      <w:r>
        <w:rPr>
          <w:vertAlign w:val="superscript"/>
        </w:rPr>
        <w:t>2</w:t>
      </w:r>
      <w:r>
        <w:t xml:space="preserve"> loquar.</w:t>
      </w:r>
      <w:r w:rsidR="00CE404A">
        <w:t xml:space="preserve"> </w:t>
      </w:r>
    </w:p>
    <w:p w:rsidR="00CE404A" w:rsidRDefault="006B4489" w:rsidP="000F4914">
      <w:pPr>
        <w:pStyle w:val="fl"/>
      </w:pPr>
      <w:r>
        <w:t>Obsecro</w:t>
      </w:r>
      <w:r w:rsidR="00814C0C">
        <w:t xml:space="preserve"> ut hic m</w:t>
      </w:r>
      <w:r w:rsidR="007F75CB">
        <w:t>aneátis</w:t>
      </w:r>
      <w:r w:rsidR="00814C0C">
        <w:t xml:space="preserve"> </w:t>
      </w:r>
      <w:r w:rsidR="007F75CB">
        <w:t>étiam</w:t>
      </w:r>
      <w:r w:rsidR="00814C0C">
        <w:t xml:space="preserve"> hāc nocte, et scire queam quid mihi rursum resp</w:t>
      </w:r>
      <w:r w:rsidR="007F75CB">
        <w:t>óndeat</w:t>
      </w:r>
      <w:r w:rsidR="00814C0C">
        <w:t xml:space="preserve"> D</w:t>
      </w:r>
      <w:r w:rsidR="007F75CB">
        <w:t>óminus</w:t>
      </w:r>
      <w:r w:rsidR="00814C0C">
        <w:t>.</w:t>
      </w:r>
      <w:r w:rsidR="00CE404A">
        <w:t xml:space="preserve"> </w:t>
      </w:r>
    </w:p>
    <w:p w:rsidR="00CE404A" w:rsidRDefault="00814C0C" w:rsidP="000F4914">
      <w:pPr>
        <w:pStyle w:val="fl"/>
      </w:pPr>
      <w:r>
        <w:t xml:space="preserve">Venit ergo Deus ad </w:t>
      </w:r>
      <w:r w:rsidR="002B18DD">
        <w:t>Bálaam</w:t>
      </w:r>
      <w:r>
        <w:t xml:space="preserve"> nocte, et ait ei : Si </w:t>
      </w:r>
      <w:r w:rsidR="007F75CB">
        <w:t>vocáre</w:t>
      </w:r>
      <w:r>
        <w:rPr>
          <w:vertAlign w:val="superscript"/>
        </w:rPr>
        <w:t>3</w:t>
      </w:r>
      <w:r>
        <w:t xml:space="preserve"> te </w:t>
      </w:r>
      <w:r w:rsidR="007F75CB">
        <w:t>venérunt</w:t>
      </w:r>
      <w:r>
        <w:t xml:space="preserve"> </w:t>
      </w:r>
      <w:r w:rsidR="007F75CB">
        <w:t>hómines</w:t>
      </w:r>
      <w:r>
        <w:t xml:space="preserve"> isti, surge, et vade cum eis : ita d</w:t>
      </w:r>
      <w:r w:rsidR="007F75CB">
        <w:t>untáxat</w:t>
      </w:r>
      <w:r>
        <w:t xml:space="preserve">, ut quod tibi </w:t>
      </w:r>
      <w:r w:rsidR="009E0F71">
        <w:t>præcépero</w:t>
      </w:r>
      <w:r>
        <w:t>, f</w:t>
      </w:r>
      <w:r w:rsidR="007F75CB">
        <w:t>ácias</w:t>
      </w:r>
      <w:r>
        <w:t>.</w:t>
      </w:r>
      <w:r w:rsidR="00CE404A">
        <w:t xml:space="preserve"> </w:t>
      </w:r>
    </w:p>
    <w:p w:rsidR="00CE404A" w:rsidRDefault="00814C0C" w:rsidP="000F4914">
      <w:pPr>
        <w:pStyle w:val="fl"/>
      </w:pPr>
      <w:r>
        <w:t>S</w:t>
      </w:r>
      <w:r w:rsidR="007F75CB">
        <w:t>urréxit</w:t>
      </w:r>
      <w:r>
        <w:t xml:space="preserve"> </w:t>
      </w:r>
      <w:r w:rsidR="002B18DD">
        <w:t>Bálaam</w:t>
      </w:r>
      <w:r>
        <w:t xml:space="preserve"> </w:t>
      </w:r>
      <w:r w:rsidR="002B18DD">
        <w:t>mane</w:t>
      </w:r>
      <w:r>
        <w:t>, et stratā</w:t>
      </w:r>
      <w:r>
        <w:rPr>
          <w:vertAlign w:val="superscript"/>
        </w:rPr>
        <w:t>4</w:t>
      </w:r>
      <w:r>
        <w:t xml:space="preserve"> </w:t>
      </w:r>
      <w:r w:rsidR="00E32974">
        <w:t>á</w:t>
      </w:r>
      <w:r>
        <w:t>sinā suā, p</w:t>
      </w:r>
      <w:r w:rsidR="007F75CB">
        <w:t>roféctus</w:t>
      </w:r>
      <w:r>
        <w:t xml:space="preserve"> est cum eis.</w:t>
      </w:r>
      <w:r w:rsidR="00CE404A">
        <w:t xml:space="preserve"> </w:t>
      </w:r>
    </w:p>
    <w:p w:rsidR="00CE404A" w:rsidRDefault="00814C0C" w:rsidP="000F4914">
      <w:pPr>
        <w:pStyle w:val="fl"/>
      </w:pPr>
      <w:r>
        <w:t xml:space="preserve">Et </w:t>
      </w:r>
      <w:r w:rsidR="007F75CB">
        <w:t>irátus</w:t>
      </w:r>
      <w:r>
        <w:t xml:space="preserve"> est Deus. S</w:t>
      </w:r>
      <w:r w:rsidR="007F75CB">
        <w:t>tetítque</w:t>
      </w:r>
      <w:r>
        <w:t xml:space="preserve"> </w:t>
      </w:r>
      <w:r w:rsidR="007F75CB">
        <w:t>ángelus</w:t>
      </w:r>
      <w:r>
        <w:t xml:space="preserve"> D</w:t>
      </w:r>
      <w:r w:rsidR="007F75CB">
        <w:t>ómini</w:t>
      </w:r>
      <w:r>
        <w:t xml:space="preserve"> in viā contra </w:t>
      </w:r>
      <w:r w:rsidR="002B18DD">
        <w:t>Bálaam</w:t>
      </w:r>
      <w:r>
        <w:t>, qui in</w:t>
      </w:r>
      <w:r w:rsidR="007F75CB">
        <w:t>sidébat</w:t>
      </w:r>
      <w:r>
        <w:t xml:space="preserve"> </w:t>
      </w:r>
      <w:r w:rsidR="009E0F71">
        <w:t>ásinæ</w:t>
      </w:r>
      <w:r>
        <w:t xml:space="preserve">, et duos </w:t>
      </w:r>
      <w:r w:rsidR="007F75CB">
        <w:t>púeros</w:t>
      </w:r>
      <w:r>
        <w:t xml:space="preserve"> </w:t>
      </w:r>
      <w:r w:rsidR="007F75CB">
        <w:t>habébat</w:t>
      </w:r>
      <w:r>
        <w:t xml:space="preserve"> secum.</w:t>
      </w:r>
      <w:r w:rsidR="00CE404A">
        <w:t xml:space="preserve"> </w:t>
      </w:r>
    </w:p>
    <w:p w:rsidR="00CE404A" w:rsidRDefault="00814C0C" w:rsidP="000F4914">
      <w:pPr>
        <w:pStyle w:val="fl"/>
      </w:pPr>
      <w:r>
        <w:lastRenderedPageBreak/>
        <w:t xml:space="preserve">Cernens </w:t>
      </w:r>
      <w:r w:rsidR="009E0F71">
        <w:t>ásina</w:t>
      </w:r>
      <w:r>
        <w:t xml:space="preserve"> </w:t>
      </w:r>
      <w:r w:rsidR="007F75CB">
        <w:t>ángelum</w:t>
      </w:r>
      <w:r>
        <w:t xml:space="preserve"> stantem in viā, eva</w:t>
      </w:r>
      <w:r w:rsidR="007F75CB">
        <w:t>gináto</w:t>
      </w:r>
      <w:r>
        <w:t xml:space="preserve"> gl</w:t>
      </w:r>
      <w:r w:rsidR="007F75CB">
        <w:t>ádio</w:t>
      </w:r>
      <w:r>
        <w:t xml:space="preserve">, </w:t>
      </w:r>
      <w:r w:rsidR="007F75CB">
        <w:t>avértit</w:t>
      </w:r>
      <w:r>
        <w:t xml:space="preserve"> se de </w:t>
      </w:r>
      <w:r w:rsidR="007F75CB">
        <w:t>itínere</w:t>
      </w:r>
      <w:r>
        <w:t>, et ibat per agrum. Quam cum ver</w:t>
      </w:r>
      <w:r w:rsidR="007F75CB">
        <w:t>beráret</w:t>
      </w:r>
      <w:r>
        <w:t xml:space="preserve"> </w:t>
      </w:r>
      <w:r w:rsidR="002B18DD">
        <w:t>Bálaam</w:t>
      </w:r>
      <w:r>
        <w:t xml:space="preserve">, et vellet ad </w:t>
      </w:r>
      <w:r w:rsidR="009E0F71">
        <w:t>sémitam</w:t>
      </w:r>
      <w:r>
        <w:t xml:space="preserve"> </w:t>
      </w:r>
      <w:r w:rsidR="009E0F71">
        <w:t>redúcere</w:t>
      </w:r>
      <w:r>
        <w:t>,</w:t>
      </w:r>
      <w:r w:rsidR="00CE404A">
        <w:t xml:space="preserve"> </w:t>
      </w:r>
    </w:p>
    <w:p w:rsidR="00CE404A" w:rsidRDefault="00814C0C" w:rsidP="000F4914">
      <w:pPr>
        <w:pStyle w:val="fl"/>
      </w:pPr>
      <w:r>
        <w:t xml:space="preserve">Stetit </w:t>
      </w:r>
      <w:r w:rsidR="007F75CB">
        <w:t>ángelus</w:t>
      </w:r>
      <w:r>
        <w:t xml:space="preserve"> in ang</w:t>
      </w:r>
      <w:r w:rsidR="007F75CB">
        <w:t>ústiis</w:t>
      </w:r>
      <w:r>
        <w:t xml:space="preserve"> du</w:t>
      </w:r>
      <w:r w:rsidR="007F75CB">
        <w:t>árum</w:t>
      </w:r>
      <w:r>
        <w:t xml:space="preserve"> maceri</w:t>
      </w:r>
      <w:r w:rsidR="007F75CB">
        <w:t>árum</w:t>
      </w:r>
      <w:r>
        <w:t>, quibus v</w:t>
      </w:r>
      <w:r w:rsidR="007F75CB">
        <w:t>íneæ</w:t>
      </w:r>
      <w:r>
        <w:t xml:space="preserve"> cin</w:t>
      </w:r>
      <w:r w:rsidR="007F75CB">
        <w:t>gebántur</w:t>
      </w:r>
      <w:r>
        <w:t>.</w:t>
      </w:r>
      <w:r w:rsidR="00CE404A">
        <w:t xml:space="preserve"> </w:t>
      </w:r>
    </w:p>
    <w:p w:rsidR="00CE404A" w:rsidRDefault="00814C0C" w:rsidP="000F4914">
      <w:pPr>
        <w:pStyle w:val="fl"/>
      </w:pPr>
      <w:r>
        <w:t>Quem</w:t>
      </w:r>
      <w:r>
        <w:rPr>
          <w:vertAlign w:val="superscript"/>
        </w:rPr>
        <w:t>5</w:t>
      </w:r>
      <w:r>
        <w:t xml:space="preserve"> videns </w:t>
      </w:r>
      <w:r w:rsidR="009E0F71">
        <w:t>ásina</w:t>
      </w:r>
      <w:r>
        <w:t>, junxit se</w:t>
      </w:r>
      <w:r>
        <w:rPr>
          <w:vertAlign w:val="superscript"/>
        </w:rPr>
        <w:t>6</w:t>
      </w:r>
      <w:r>
        <w:t xml:space="preserve"> p</w:t>
      </w:r>
      <w:r w:rsidR="007F75CB">
        <w:t>aríeti</w:t>
      </w:r>
      <w:r>
        <w:t>, et a</w:t>
      </w:r>
      <w:r w:rsidR="007F75CB">
        <w:t>ttrívit</w:t>
      </w:r>
      <w:r>
        <w:t xml:space="preserve"> </w:t>
      </w:r>
      <w:r w:rsidR="007F75CB">
        <w:t>sedéntis</w:t>
      </w:r>
      <w:r>
        <w:t xml:space="preserve"> pedem. At ille </w:t>
      </w:r>
      <w:r w:rsidR="007F75CB">
        <w:t>íterum</w:t>
      </w:r>
      <w:r>
        <w:t xml:space="preserve"> ver</w:t>
      </w:r>
      <w:r w:rsidR="007F75CB">
        <w:t>berábat</w:t>
      </w:r>
      <w:r>
        <w:t xml:space="preserve"> eam :</w:t>
      </w:r>
      <w:r w:rsidR="00CE404A">
        <w:t xml:space="preserve"> </w:t>
      </w:r>
    </w:p>
    <w:p w:rsidR="00CE404A" w:rsidRDefault="00814C0C" w:rsidP="000F4914">
      <w:pPr>
        <w:pStyle w:val="fl"/>
      </w:pPr>
      <w:r>
        <w:t>Et nihil</w:t>
      </w:r>
      <w:r w:rsidR="007F75CB">
        <w:t>óminus</w:t>
      </w:r>
      <w:r>
        <w:t xml:space="preserve"> </w:t>
      </w:r>
      <w:r w:rsidR="007F75CB">
        <w:t>ángelus</w:t>
      </w:r>
      <w:r>
        <w:t xml:space="preserve"> ad locum </w:t>
      </w:r>
      <w:r w:rsidR="007F75CB">
        <w:t>angústum</w:t>
      </w:r>
      <w:r>
        <w:t xml:space="preserve"> tr</w:t>
      </w:r>
      <w:r w:rsidR="007F75CB">
        <w:t>ánsiens</w:t>
      </w:r>
      <w:r>
        <w:t>, ubi nec ad d</w:t>
      </w:r>
      <w:r w:rsidR="007F75CB">
        <w:t>éxteram</w:t>
      </w:r>
      <w:r>
        <w:t xml:space="preserve"> nec ad </w:t>
      </w:r>
      <w:r w:rsidR="007F75CB">
        <w:t>sinístram</w:t>
      </w:r>
      <w:r>
        <w:t xml:space="preserve"> p</w:t>
      </w:r>
      <w:r w:rsidR="007F75CB">
        <w:t>óterat</w:t>
      </w:r>
      <w:r>
        <w:t xml:space="preserve"> d</w:t>
      </w:r>
      <w:r w:rsidR="007F75CB">
        <w:t>eviáre</w:t>
      </w:r>
      <w:r>
        <w:t xml:space="preserve">, </w:t>
      </w:r>
      <w:r w:rsidR="007F75CB">
        <w:t>óbvius</w:t>
      </w:r>
      <w:r>
        <w:t xml:space="preserve"> stetit.</w:t>
      </w:r>
      <w:r w:rsidR="00CE404A">
        <w:t xml:space="preserve"> </w:t>
      </w:r>
    </w:p>
    <w:p w:rsidR="00CE404A" w:rsidRDefault="00814C0C" w:rsidP="000F4914">
      <w:pPr>
        <w:pStyle w:val="fl"/>
      </w:pPr>
      <w:r>
        <w:t xml:space="preserve">Cumque </w:t>
      </w:r>
      <w:r w:rsidR="007F75CB">
        <w:t>vidísset</w:t>
      </w:r>
      <w:r>
        <w:t xml:space="preserve"> </w:t>
      </w:r>
      <w:r w:rsidR="009E0F71">
        <w:t>ásina</w:t>
      </w:r>
      <w:r>
        <w:t xml:space="preserve"> stantem </w:t>
      </w:r>
      <w:r w:rsidR="007F75CB">
        <w:t>ángelum</w:t>
      </w:r>
      <w:r>
        <w:t xml:space="preserve">, </w:t>
      </w:r>
      <w:r w:rsidR="00E32974">
        <w:t>cóncidit</w:t>
      </w:r>
      <w:r>
        <w:t xml:space="preserve"> sub p</w:t>
      </w:r>
      <w:r w:rsidR="007F75CB">
        <w:t>édibus</w:t>
      </w:r>
      <w:r>
        <w:t xml:space="preserve"> </w:t>
      </w:r>
      <w:r w:rsidR="007F75CB">
        <w:t>sedéntis</w:t>
      </w:r>
      <w:r>
        <w:t xml:space="preserve"> ; qui </w:t>
      </w:r>
      <w:r w:rsidR="007F75CB">
        <w:t>irátus</w:t>
      </w:r>
      <w:r>
        <w:t>, vehem</w:t>
      </w:r>
      <w:r w:rsidR="007F75CB">
        <w:t>éntius</w:t>
      </w:r>
      <w:r>
        <w:t xml:space="preserve"> </w:t>
      </w:r>
      <w:r w:rsidR="007F75CB">
        <w:t>cædébat</w:t>
      </w:r>
      <w:r>
        <w:t xml:space="preserve"> fuste </w:t>
      </w:r>
      <w:r w:rsidR="009E0F71">
        <w:t>látera</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70" w:name="t210n01"/>
      <w:bookmarkEnd w:id="1070"/>
      <w:r w:rsidRPr="005119F6">
        <w:rPr>
          <w:rStyle w:val="NumNot"/>
        </w:rPr>
        <w:t>.</w:t>
      </w:r>
      <w:r>
        <w:t xml:space="preserve"> </w:t>
      </w:r>
      <w:r w:rsidRPr="00556F3C">
        <w:rPr>
          <w:rStyle w:val="LaIt"/>
        </w:rPr>
        <w:t>Ille</w:t>
      </w:r>
      <w:r>
        <w:t xml:space="preserve">, c’est-à-dire Balac. </w:t>
      </w:r>
      <w:r w:rsidRPr="005119F6">
        <w:t xml:space="preserve">– </w:t>
      </w:r>
      <w:r w:rsidRPr="005119F6">
        <w:rPr>
          <w:rStyle w:val="NumNot"/>
        </w:rPr>
        <w:t>2</w:t>
      </w:r>
      <w:bookmarkStart w:id="1071" w:name="t210n02"/>
      <w:bookmarkEnd w:id="1071"/>
      <w:r w:rsidRPr="005119F6">
        <w:rPr>
          <w:rStyle w:val="NumNot"/>
        </w:rPr>
        <w:t>.</w:t>
      </w:r>
      <w:r>
        <w:t xml:space="preserve"> </w:t>
      </w:r>
      <w:r w:rsidRPr="00556F3C">
        <w:rPr>
          <w:rStyle w:val="LaIt"/>
        </w:rPr>
        <w:t>Vel plus vel minus</w:t>
      </w:r>
      <w:r>
        <w:t xml:space="preserve">, ni plus ni moins (savoir : que ce que Dieu m’a dit ou ordonné de dire). </w:t>
      </w:r>
      <w:r w:rsidRPr="005119F6">
        <w:t xml:space="preserve">– </w:t>
      </w:r>
      <w:r w:rsidRPr="005119F6">
        <w:rPr>
          <w:rStyle w:val="NumNot"/>
        </w:rPr>
        <w:t>3</w:t>
      </w:r>
      <w:bookmarkStart w:id="1072" w:name="t210n03"/>
      <w:bookmarkEnd w:id="1072"/>
      <w:r w:rsidRPr="005119F6">
        <w:rPr>
          <w:rStyle w:val="NumNot"/>
        </w:rPr>
        <w:t>.</w:t>
      </w:r>
      <w:r>
        <w:t xml:space="preserve"> Il faudrait régulièrement </w:t>
      </w:r>
      <w:r w:rsidR="00E32974" w:rsidRPr="00556F3C">
        <w:rPr>
          <w:rStyle w:val="LaIt"/>
        </w:rPr>
        <w:t>vocátum</w:t>
      </w:r>
      <w:r>
        <w:t xml:space="preserve"> ; ce simple infinitif mis après un verbe de mouvement est l’origine de notre infinitif français mis indifféremment </w:t>
      </w:r>
      <w:r>
        <w:lastRenderedPageBreak/>
        <w:t xml:space="preserve">après tous les verbes. On trouve cependant dans les auteurs païens l’infinitif après un verbe de mouvement. </w:t>
      </w:r>
      <w:r w:rsidRPr="005119F6">
        <w:t xml:space="preserve">– </w:t>
      </w:r>
      <w:r w:rsidRPr="005119F6">
        <w:rPr>
          <w:rStyle w:val="NumNot"/>
        </w:rPr>
        <w:t>4</w:t>
      </w:r>
      <w:bookmarkStart w:id="1073" w:name="t210n04"/>
      <w:bookmarkEnd w:id="1073"/>
      <w:r w:rsidRPr="005119F6">
        <w:rPr>
          <w:rStyle w:val="NumNot"/>
        </w:rPr>
        <w:t>.</w:t>
      </w:r>
      <w:r>
        <w:t xml:space="preserve"> </w:t>
      </w:r>
      <w:r w:rsidRPr="00556F3C">
        <w:rPr>
          <w:rStyle w:val="LaIt"/>
        </w:rPr>
        <w:t>Stratā</w:t>
      </w:r>
      <w:r>
        <w:t xml:space="preserve"> vient de </w:t>
      </w:r>
      <w:r w:rsidRPr="00556F3C">
        <w:rPr>
          <w:rStyle w:val="LaIt"/>
        </w:rPr>
        <w:t>sterno</w:t>
      </w:r>
      <w:r>
        <w:t xml:space="preserve">. </w:t>
      </w:r>
      <w:r w:rsidRPr="005119F6">
        <w:t xml:space="preserve">– </w:t>
      </w:r>
      <w:r w:rsidRPr="005119F6">
        <w:rPr>
          <w:rStyle w:val="NumNot"/>
        </w:rPr>
        <w:t>5</w:t>
      </w:r>
      <w:bookmarkStart w:id="1074" w:name="t210n05"/>
      <w:bookmarkEnd w:id="1074"/>
      <w:r w:rsidRPr="005119F6">
        <w:rPr>
          <w:rStyle w:val="NumNot"/>
        </w:rPr>
        <w:t>.</w:t>
      </w:r>
      <w:r>
        <w:t xml:space="preserve"> </w:t>
      </w:r>
      <w:r w:rsidRPr="00556F3C">
        <w:rPr>
          <w:rStyle w:val="LaIt"/>
        </w:rPr>
        <w:t>Quem</w:t>
      </w:r>
      <w:r>
        <w:t xml:space="preserve">, c’est-à-dire l’ange. </w:t>
      </w:r>
      <w:r w:rsidRPr="005119F6">
        <w:t xml:space="preserve">– </w:t>
      </w:r>
      <w:r w:rsidRPr="005119F6">
        <w:rPr>
          <w:rStyle w:val="NumNot"/>
        </w:rPr>
        <w:t>6</w:t>
      </w:r>
      <w:bookmarkStart w:id="1075" w:name="t210n06"/>
      <w:bookmarkEnd w:id="1075"/>
      <w:r w:rsidRPr="005119F6">
        <w:rPr>
          <w:rStyle w:val="NumNot"/>
        </w:rPr>
        <w:t>.</w:t>
      </w:r>
      <w:r>
        <w:t xml:space="preserve"> </w:t>
      </w:r>
      <w:r w:rsidR="00E32974" w:rsidRPr="00556F3C">
        <w:rPr>
          <w:rStyle w:val="LaIt"/>
        </w:rPr>
        <w:t>Júngere</w:t>
      </w:r>
      <w:r w:rsidRPr="00556F3C">
        <w:rPr>
          <w:rStyle w:val="LaIt"/>
        </w:rPr>
        <w:t xml:space="preserve"> se</w:t>
      </w:r>
      <w:r>
        <w:t>, s’approcher de très-près.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1076" w:name="t2011"/>
      <w:bookmarkStart w:id="1077" w:name="t211"/>
      <w:bookmarkEnd w:id="1076"/>
      <w:bookmarkEnd w:id="1077"/>
      <w:r w:rsidR="00CE404A">
        <w:t xml:space="preserve"> </w:t>
      </w:r>
    </w:p>
    <w:p w:rsidR="00CE404A" w:rsidRDefault="00814C0C" w:rsidP="00DD7860">
      <w:pPr>
        <w:pStyle w:val="Summarium"/>
      </w:pPr>
      <w:r>
        <w:t>L’ânesse de Balaam lui parle et l’ange se fait connaître à lui.</w:t>
      </w:r>
      <w:r w:rsidR="00CE404A">
        <w:t xml:space="preserve"> </w:t>
      </w:r>
    </w:p>
    <w:p w:rsidR="00CE404A" w:rsidRDefault="00814C0C" w:rsidP="000F4914">
      <w:pPr>
        <w:pStyle w:val="fl"/>
      </w:pPr>
      <w:r>
        <w:t>Ap</w:t>
      </w:r>
      <w:r w:rsidR="007F75CB">
        <w:t>eruítque</w:t>
      </w:r>
      <w:r>
        <w:t xml:space="preserve"> D</w:t>
      </w:r>
      <w:r w:rsidR="007F75CB">
        <w:t>óminus</w:t>
      </w:r>
      <w:r>
        <w:t xml:space="preserve"> os </w:t>
      </w:r>
      <w:r w:rsidR="009E0F71">
        <w:t>ásinæ</w:t>
      </w:r>
      <w:r>
        <w:t xml:space="preserve">, et </w:t>
      </w:r>
      <w:r w:rsidR="007F75CB">
        <w:t>locúta</w:t>
      </w:r>
      <w:r>
        <w:t xml:space="preserve"> est</w:t>
      </w:r>
      <w:r>
        <w:rPr>
          <w:vertAlign w:val="superscript"/>
        </w:rPr>
        <w:t>1</w:t>
      </w:r>
      <w:r>
        <w:t xml:space="preserve"> : Quid feci tibi ? cur </w:t>
      </w:r>
      <w:r w:rsidR="00E32974">
        <w:t>pércutis</w:t>
      </w:r>
      <w:r>
        <w:t xml:space="preserve"> me ecce jam t</w:t>
      </w:r>
      <w:r w:rsidR="007F75CB">
        <w:t>értio</w:t>
      </w:r>
      <w:r>
        <w:t> ?</w:t>
      </w:r>
      <w:r w:rsidR="00CE404A">
        <w:t xml:space="preserve"> </w:t>
      </w:r>
    </w:p>
    <w:p w:rsidR="00CE404A" w:rsidRDefault="00814C0C" w:rsidP="000F4914">
      <w:pPr>
        <w:pStyle w:val="fl"/>
      </w:pPr>
      <w:r>
        <w:t>R</w:t>
      </w:r>
      <w:r w:rsidR="007F75CB">
        <w:t>espóndit</w:t>
      </w:r>
      <w:r>
        <w:t xml:space="preserve"> </w:t>
      </w:r>
      <w:r w:rsidR="002B18DD">
        <w:t>Bálaam</w:t>
      </w:r>
      <w:r>
        <w:t> : Quia comm</w:t>
      </w:r>
      <w:r w:rsidR="007F75CB">
        <w:t>eruísti</w:t>
      </w:r>
      <w:r>
        <w:t>, et il</w:t>
      </w:r>
      <w:r w:rsidR="007F75CB">
        <w:t>lusísti</w:t>
      </w:r>
      <w:r>
        <w:t xml:space="preserve"> mihi : </w:t>
      </w:r>
      <w:r w:rsidR="00AD4A7C">
        <w:t>útinam</w:t>
      </w:r>
      <w:r>
        <w:t xml:space="preserve"> </w:t>
      </w:r>
      <w:r w:rsidR="009E0F71">
        <w:t>habérem</w:t>
      </w:r>
      <w:r>
        <w:t xml:space="preserve"> gl</w:t>
      </w:r>
      <w:r w:rsidR="007F75CB">
        <w:t>ádium</w:t>
      </w:r>
      <w:r>
        <w:t xml:space="preserve">, ut te </w:t>
      </w:r>
      <w:r w:rsidR="009E0F71">
        <w:t>percúterem</w:t>
      </w:r>
      <w:r>
        <w:t> !</w:t>
      </w:r>
      <w:r w:rsidR="00CE404A">
        <w:t xml:space="preserve"> </w:t>
      </w:r>
    </w:p>
    <w:p w:rsidR="00CE404A" w:rsidRDefault="00814C0C" w:rsidP="000F4914">
      <w:pPr>
        <w:pStyle w:val="fl"/>
      </w:pPr>
      <w:r>
        <w:t xml:space="preserve">Dixit </w:t>
      </w:r>
      <w:r w:rsidR="009E0F71">
        <w:t>ásina</w:t>
      </w:r>
      <w:r>
        <w:t xml:space="preserve"> : Nonne </w:t>
      </w:r>
      <w:r w:rsidR="009E0F71">
        <w:t>ánimal</w:t>
      </w:r>
      <w:r>
        <w:t xml:space="preserve"> tuum sum, cui semper </w:t>
      </w:r>
      <w:r w:rsidR="009E0F71">
        <w:t>sedére</w:t>
      </w:r>
      <w:r>
        <w:rPr>
          <w:vertAlign w:val="superscript"/>
        </w:rPr>
        <w:t>2</w:t>
      </w:r>
      <w:r>
        <w:t xml:space="preserve"> cons</w:t>
      </w:r>
      <w:r w:rsidR="007F75CB">
        <w:t>uevísti</w:t>
      </w:r>
      <w:r>
        <w:t xml:space="preserve"> usque in p</w:t>
      </w:r>
      <w:r w:rsidR="007F75CB">
        <w:t>ræséntem</w:t>
      </w:r>
      <w:r>
        <w:t xml:space="preserve"> diem ? Dic quid </w:t>
      </w:r>
      <w:r w:rsidR="007F75CB">
        <w:t>símile</w:t>
      </w:r>
      <w:r>
        <w:t xml:space="preserve"> unquam f</w:t>
      </w:r>
      <w:r w:rsidR="007F75CB">
        <w:t>écerim</w:t>
      </w:r>
      <w:r>
        <w:t xml:space="preserve"> tibi ? At ille ait : Nunquam.</w:t>
      </w:r>
      <w:r w:rsidR="00CE404A">
        <w:t xml:space="preserve"> </w:t>
      </w:r>
    </w:p>
    <w:p w:rsidR="00CE404A" w:rsidRDefault="007F75CB" w:rsidP="000F4914">
      <w:pPr>
        <w:pStyle w:val="fl"/>
      </w:pPr>
      <w:r>
        <w:t>Prótinus</w:t>
      </w:r>
      <w:r w:rsidR="00814C0C">
        <w:t xml:space="preserve"> ap</w:t>
      </w:r>
      <w:r>
        <w:t>éruit</w:t>
      </w:r>
      <w:r w:rsidR="00814C0C">
        <w:t xml:space="preserve"> D</w:t>
      </w:r>
      <w:r>
        <w:t>óminus</w:t>
      </w:r>
      <w:r w:rsidR="00814C0C">
        <w:t xml:space="preserve"> </w:t>
      </w:r>
      <w:r>
        <w:t>óculos</w:t>
      </w:r>
      <w:r w:rsidR="00814C0C">
        <w:t xml:space="preserve"> </w:t>
      </w:r>
      <w:r w:rsidR="002B18DD">
        <w:t>Bálaam</w:t>
      </w:r>
      <w:r w:rsidR="00814C0C">
        <w:t xml:space="preserve">, et vidit </w:t>
      </w:r>
      <w:r>
        <w:t>ángelum</w:t>
      </w:r>
      <w:r w:rsidR="00814C0C">
        <w:t xml:space="preserve"> stantem in viā eva</w:t>
      </w:r>
      <w:r>
        <w:t>gináto</w:t>
      </w:r>
      <w:r w:rsidR="00814C0C">
        <w:t xml:space="preserve"> gl</w:t>
      </w:r>
      <w:r>
        <w:t>ádio</w:t>
      </w:r>
      <w:r w:rsidR="00814C0C">
        <w:rPr>
          <w:vertAlign w:val="superscript"/>
        </w:rPr>
        <w:t>3</w:t>
      </w:r>
      <w:r w:rsidR="00814C0C">
        <w:t>, ado</w:t>
      </w:r>
      <w:r>
        <w:t>ravítque</w:t>
      </w:r>
      <w:r w:rsidR="00814C0C">
        <w:t xml:space="preserve"> eum pronus in terram.</w:t>
      </w:r>
      <w:r w:rsidR="00CE404A">
        <w:t xml:space="preserve"> </w:t>
      </w:r>
    </w:p>
    <w:p w:rsidR="00CE404A" w:rsidRDefault="00814C0C" w:rsidP="000F4914">
      <w:pPr>
        <w:pStyle w:val="fl"/>
      </w:pPr>
      <w:r>
        <w:t xml:space="preserve">Cui </w:t>
      </w:r>
      <w:r w:rsidR="007F75CB">
        <w:t>ángelus</w:t>
      </w:r>
      <w:r>
        <w:t> : Cur, inquit, t</w:t>
      </w:r>
      <w:r w:rsidR="007F75CB">
        <w:t>értio</w:t>
      </w:r>
      <w:r>
        <w:t xml:space="preserve"> </w:t>
      </w:r>
      <w:r w:rsidR="00AD4A7C">
        <w:t>vérberas</w:t>
      </w:r>
      <w:r>
        <w:t xml:space="preserve"> </w:t>
      </w:r>
      <w:r w:rsidR="009E0F71">
        <w:t>ásinam</w:t>
      </w:r>
      <w:r>
        <w:t xml:space="preserve"> tuam ? Ego veni ut </w:t>
      </w:r>
      <w:r w:rsidR="009E0F71">
        <w:t>adversárer</w:t>
      </w:r>
      <w:r>
        <w:t xml:space="preserve"> tibi, quia p</w:t>
      </w:r>
      <w:r w:rsidR="007F75CB">
        <w:t>ervérsa</w:t>
      </w:r>
      <w:r>
        <w:t xml:space="preserve"> est via tua, </w:t>
      </w:r>
      <w:r w:rsidR="007F75CB">
        <w:t>mihíque</w:t>
      </w:r>
      <w:r>
        <w:t xml:space="preserve"> contr</w:t>
      </w:r>
      <w:r w:rsidR="007F75CB">
        <w:t>ária</w:t>
      </w:r>
      <w:r>
        <w:t> :</w:t>
      </w:r>
      <w:r w:rsidR="00CE404A">
        <w:t xml:space="preserve"> </w:t>
      </w:r>
    </w:p>
    <w:p w:rsidR="00CE404A" w:rsidRDefault="00814C0C" w:rsidP="000F4914">
      <w:pPr>
        <w:pStyle w:val="fl"/>
      </w:pPr>
      <w:r>
        <w:t xml:space="preserve">Et nisi </w:t>
      </w:r>
      <w:r w:rsidR="009E0F71">
        <w:t>ásina</w:t>
      </w:r>
      <w:r>
        <w:t xml:space="preserve"> declināsset de viā, dans locum res</w:t>
      </w:r>
      <w:r w:rsidR="007F75CB">
        <w:t>isténti</w:t>
      </w:r>
      <w:r>
        <w:rPr>
          <w:vertAlign w:val="superscript"/>
        </w:rPr>
        <w:t>4</w:t>
      </w:r>
      <w:r>
        <w:t>, te oc</w:t>
      </w:r>
      <w:r w:rsidR="007F75CB">
        <w:t>cidíssem</w:t>
      </w:r>
      <w:r>
        <w:t xml:space="preserve">, et illa </w:t>
      </w:r>
      <w:r w:rsidR="00AD4A7C">
        <w:t>víveret</w:t>
      </w:r>
      <w:r>
        <w:t>.</w:t>
      </w:r>
      <w:r w:rsidR="00CE404A">
        <w:t xml:space="preserve"> </w:t>
      </w:r>
    </w:p>
    <w:p w:rsidR="00CE404A" w:rsidRDefault="00814C0C" w:rsidP="000F4914">
      <w:pPr>
        <w:pStyle w:val="fl"/>
      </w:pPr>
      <w:r>
        <w:t xml:space="preserve">Dixit </w:t>
      </w:r>
      <w:r w:rsidR="002B18DD">
        <w:t>Bálaam</w:t>
      </w:r>
      <w:r>
        <w:t> : P</w:t>
      </w:r>
      <w:r w:rsidR="007F75CB">
        <w:t>eccávi</w:t>
      </w:r>
      <w:r>
        <w:t>, n</w:t>
      </w:r>
      <w:r w:rsidR="007F75CB">
        <w:t>ésciens</w:t>
      </w:r>
      <w:r>
        <w:t xml:space="preserve"> quod tu stares contra me : et nunc si d</w:t>
      </w:r>
      <w:r w:rsidR="007F75CB">
        <w:t>ísplicet</w:t>
      </w:r>
      <w:r>
        <w:t xml:space="preserve"> tibi ut vadam, </w:t>
      </w:r>
      <w:r w:rsidR="007F75CB">
        <w:t>revértar</w:t>
      </w:r>
      <w:r>
        <w:t>.</w:t>
      </w:r>
      <w:r w:rsidR="00CE404A">
        <w:t xml:space="preserve"> </w:t>
      </w:r>
    </w:p>
    <w:p w:rsidR="00CE404A" w:rsidRDefault="00814C0C" w:rsidP="000F4914">
      <w:pPr>
        <w:pStyle w:val="fl"/>
      </w:pPr>
      <w:r>
        <w:t xml:space="preserve">Ait </w:t>
      </w:r>
      <w:r w:rsidR="007F75CB">
        <w:t>ángelus</w:t>
      </w:r>
      <w:r>
        <w:t xml:space="preserve"> : Vade cum istis, et cave ne </w:t>
      </w:r>
      <w:r w:rsidR="007F75CB">
        <w:t>áliud</w:t>
      </w:r>
      <w:r>
        <w:t xml:space="preserve"> quam </w:t>
      </w:r>
      <w:r w:rsidR="009E0F71">
        <w:t>præcépero</w:t>
      </w:r>
      <w:r>
        <w:t xml:space="preserve"> tibi l</w:t>
      </w:r>
      <w:r w:rsidR="007F75CB">
        <w:t>oquáris</w:t>
      </w:r>
      <w:r>
        <w:t xml:space="preserve">. Ivit </w:t>
      </w:r>
      <w:r w:rsidR="007F75CB">
        <w:t>ígitur</w:t>
      </w:r>
      <w:r>
        <w:t xml:space="preserve"> cum princ</w:t>
      </w:r>
      <w:r w:rsidR="007F75CB">
        <w:t>ípibus</w:t>
      </w:r>
      <w:r>
        <w:t>.</w:t>
      </w:r>
      <w:r w:rsidR="00CE404A">
        <w:t xml:space="preserve"> </w:t>
      </w:r>
    </w:p>
    <w:p w:rsidR="00CE404A" w:rsidRDefault="00814C0C" w:rsidP="000F4914">
      <w:pPr>
        <w:pStyle w:val="fl"/>
      </w:pPr>
      <w:r>
        <w:t xml:space="preserve">Quod cum </w:t>
      </w:r>
      <w:r w:rsidR="007F75CB">
        <w:t>audísset</w:t>
      </w:r>
      <w:r>
        <w:t xml:space="preserve"> </w:t>
      </w:r>
      <w:r w:rsidR="002B18DD">
        <w:t>Balac</w:t>
      </w:r>
      <w:r>
        <w:t xml:space="preserve">, </w:t>
      </w:r>
      <w:r w:rsidR="007F75CB">
        <w:t>egréssus</w:t>
      </w:r>
      <w:r>
        <w:t xml:space="preserve"> est in </w:t>
      </w:r>
      <w:r w:rsidR="007F75CB">
        <w:t>occúrsum</w:t>
      </w:r>
      <w:r>
        <w:t xml:space="preserve"> ejus, in </w:t>
      </w:r>
      <w:r w:rsidR="009E0F71">
        <w:t>óppido</w:t>
      </w:r>
      <w:r>
        <w:t xml:space="preserve"> Moabit</w:t>
      </w:r>
      <w:r w:rsidR="007F75CB">
        <w:t>árum</w:t>
      </w:r>
      <w:r>
        <w:t xml:space="preserve">, quod situm est in </w:t>
      </w:r>
      <w:r w:rsidR="009E0F71">
        <w:t>extrémis</w:t>
      </w:r>
      <w:r>
        <w:t xml:space="preserve"> f</w:t>
      </w:r>
      <w:r w:rsidR="007F75CB">
        <w:t>ínibus</w:t>
      </w:r>
      <w:r>
        <w:t xml:space="preserve"> </w:t>
      </w:r>
      <w:r w:rsidR="002B18DD">
        <w:t>Arnon</w:t>
      </w:r>
      <w:r>
        <w:rPr>
          <w:vertAlign w:val="superscript"/>
        </w:rPr>
        <w:t>5</w:t>
      </w:r>
      <w:r>
        <w:t>.</w:t>
      </w:r>
      <w:r w:rsidR="00CE404A">
        <w:t xml:space="preserve"> </w:t>
      </w:r>
    </w:p>
    <w:p w:rsidR="00CE404A" w:rsidRDefault="007F75CB" w:rsidP="000F4914">
      <w:pPr>
        <w:pStyle w:val="fl"/>
      </w:pPr>
      <w:r>
        <w:lastRenderedPageBreak/>
        <w:t>Dixítque</w:t>
      </w:r>
      <w:r w:rsidR="00814C0C">
        <w:t xml:space="preserve"> ad </w:t>
      </w:r>
      <w:r w:rsidR="002B18DD">
        <w:t>Bálaam</w:t>
      </w:r>
      <w:r w:rsidR="00814C0C">
        <w:t> : Misi n</w:t>
      </w:r>
      <w:r>
        <w:t>úntios</w:t>
      </w:r>
      <w:r w:rsidR="00814C0C">
        <w:t xml:space="preserve"> ut </w:t>
      </w:r>
      <w:r>
        <w:t>vocárent</w:t>
      </w:r>
      <w:r w:rsidR="00814C0C">
        <w:t xml:space="preserve"> te ; cur non statim </w:t>
      </w:r>
      <w:r>
        <w:t>venísti</w:t>
      </w:r>
      <w:r w:rsidR="00814C0C">
        <w:t xml:space="preserve"> ad me ? an quia </w:t>
      </w:r>
      <w:r w:rsidR="009E0F71">
        <w:t>mercédem</w:t>
      </w:r>
      <w:r w:rsidR="00814C0C">
        <w:t xml:space="preserve"> adv</w:t>
      </w:r>
      <w:r>
        <w:t>éntui</w:t>
      </w:r>
      <w:r w:rsidR="00814C0C">
        <w:t xml:space="preserve"> tuo </w:t>
      </w:r>
      <w:r w:rsidR="009E0F71">
        <w:t>réddere</w:t>
      </w:r>
      <w:r w:rsidR="00814C0C">
        <w:t xml:space="preserve"> </w:t>
      </w:r>
      <w:r w:rsidR="009E0F71">
        <w:t>néqueo</w:t>
      </w:r>
      <w:r w:rsidR="00814C0C">
        <w:t> ?</w:t>
      </w:r>
      <w:r w:rsidR="00CE404A">
        <w:t xml:space="preserve"> </w:t>
      </w:r>
    </w:p>
    <w:p w:rsidR="00CE404A" w:rsidRDefault="00814C0C" w:rsidP="000F4914">
      <w:pPr>
        <w:pStyle w:val="fl"/>
      </w:pPr>
      <w:r>
        <w:t>Cui ille r</w:t>
      </w:r>
      <w:r w:rsidR="007F75CB">
        <w:t>espóndit</w:t>
      </w:r>
      <w:r>
        <w:t xml:space="preserve"> : Ecce adsum : numquid loqui </w:t>
      </w:r>
      <w:r w:rsidR="009E0F71">
        <w:t>pótero</w:t>
      </w:r>
      <w:r>
        <w:t xml:space="preserve"> </w:t>
      </w:r>
      <w:r w:rsidR="007F75CB">
        <w:t>áliud</w:t>
      </w:r>
      <w:r>
        <w:t xml:space="preserve"> nisi quod Deus pos</w:t>
      </w:r>
      <w:r w:rsidR="007F75CB">
        <w:t>úerit</w:t>
      </w:r>
      <w:r>
        <w:t xml:space="preserve"> in ore meo ?</w:t>
      </w:r>
      <w:r w:rsidR="00CE404A">
        <w:t xml:space="preserve"> </w:t>
      </w:r>
    </w:p>
    <w:p w:rsidR="00CE404A" w:rsidRDefault="00814C0C" w:rsidP="000F4914">
      <w:pPr>
        <w:pStyle w:val="fl"/>
      </w:pPr>
      <w:r>
        <w:t>Per</w:t>
      </w:r>
      <w:r w:rsidR="007F75CB">
        <w:t>rexérunt</w:t>
      </w:r>
      <w:r>
        <w:t xml:space="preserve"> ergo simul, et </w:t>
      </w:r>
      <w:r w:rsidR="007F75CB">
        <w:t>venérunt</w:t>
      </w:r>
      <w:r>
        <w:t xml:space="preserve"> in urbem, quæ in </w:t>
      </w:r>
      <w:r w:rsidR="009E0F71">
        <w:t>extrémis</w:t>
      </w:r>
      <w:r>
        <w:t xml:space="preserve"> regni ejus f</w:t>
      </w:r>
      <w:r w:rsidR="007F75CB">
        <w:t>ínibus</w:t>
      </w:r>
      <w:r>
        <w:t xml:space="preserve"> erat.</w:t>
      </w:r>
      <w:r w:rsidR="00CE404A">
        <w:t xml:space="preserve"> </w:t>
      </w:r>
    </w:p>
    <w:p w:rsidR="00CE404A" w:rsidRDefault="00814C0C" w:rsidP="000F4914">
      <w:pPr>
        <w:pStyle w:val="fl"/>
      </w:pPr>
      <w:r>
        <w:t>Cumque oc</w:t>
      </w:r>
      <w:r w:rsidR="007F75CB">
        <w:t>cidísset</w:t>
      </w:r>
      <w:r>
        <w:t xml:space="preserve"> </w:t>
      </w:r>
      <w:r w:rsidR="002B18DD">
        <w:t>Balac</w:t>
      </w:r>
      <w:r>
        <w:t xml:space="preserve"> boves et oves</w:t>
      </w:r>
      <w:r>
        <w:rPr>
          <w:vertAlign w:val="superscript"/>
        </w:rPr>
        <w:t>6</w:t>
      </w:r>
      <w:r>
        <w:t xml:space="preserve">, misit ad </w:t>
      </w:r>
      <w:r w:rsidR="002B18DD">
        <w:t>Bálaam</w:t>
      </w:r>
      <w:r>
        <w:t xml:space="preserve">, et </w:t>
      </w:r>
      <w:r w:rsidR="007F75CB">
        <w:t>príncipes</w:t>
      </w:r>
      <w:r>
        <w:t xml:space="preserve"> qui cum eo erant, </w:t>
      </w:r>
      <w:r w:rsidR="009E0F71">
        <w:t>múnera</w:t>
      </w:r>
      <w:r>
        <w:t>.</w:t>
      </w:r>
      <w:r w:rsidR="00CE404A">
        <w:t xml:space="preserve"> </w:t>
      </w:r>
    </w:p>
    <w:p w:rsidR="00CE404A" w:rsidRDefault="002B18DD" w:rsidP="000F4914">
      <w:pPr>
        <w:pStyle w:val="fl"/>
      </w:pPr>
      <w:r>
        <w:t>Mane</w:t>
      </w:r>
      <w:r w:rsidR="00814C0C">
        <w:t xml:space="preserve"> autem facto</w:t>
      </w:r>
      <w:r w:rsidR="00814C0C">
        <w:rPr>
          <w:vertAlign w:val="superscript"/>
        </w:rPr>
        <w:t>7</w:t>
      </w:r>
      <w:r w:rsidR="00814C0C">
        <w:t xml:space="preserve"> duxit eum ad </w:t>
      </w:r>
      <w:r w:rsidR="007F75CB">
        <w:t>excélsa</w:t>
      </w:r>
      <w:r w:rsidR="00814C0C">
        <w:t xml:space="preserve"> </w:t>
      </w:r>
      <w:r>
        <w:t>Baal</w:t>
      </w:r>
      <w:r w:rsidR="00814C0C">
        <w:rPr>
          <w:vertAlign w:val="superscript"/>
        </w:rPr>
        <w:t>8</w:t>
      </w:r>
      <w:r w:rsidR="00814C0C">
        <w:t>, et in</w:t>
      </w:r>
      <w:r w:rsidR="007F75CB">
        <w:t>túitus</w:t>
      </w:r>
      <w:r w:rsidR="00814C0C">
        <w:t xml:space="preserve"> est </w:t>
      </w:r>
      <w:r w:rsidR="009E0F71">
        <w:t>extrémam</w:t>
      </w:r>
      <w:r w:rsidR="00814C0C">
        <w:t xml:space="preserve"> partem p</w:t>
      </w:r>
      <w:r w:rsidR="007F75CB">
        <w:t>ópuli</w:t>
      </w:r>
      <w:r w:rsidR="00814C0C">
        <w:rPr>
          <w:vertAlign w:val="superscript"/>
        </w:rPr>
        <w:t>9</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78" w:name="t211n01"/>
      <w:bookmarkEnd w:id="1078"/>
      <w:r w:rsidRPr="005119F6">
        <w:rPr>
          <w:rStyle w:val="NumNot"/>
        </w:rPr>
        <w:t>.</w:t>
      </w:r>
      <w:r>
        <w:t xml:space="preserve"> Dieu ouvrit la bouche de l’ânesse pour reprendre, par l’organe de cet animal stupide, la stupidité plus grande du faux prophète. Il forma des paroles articulées par la langue de cette bête, sans qu’elle comprit ce qui se passait en elle, en sorte qu’à proprement parler l’ânesse ne parla point : </w:t>
      </w:r>
      <w:r w:rsidR="00E32974" w:rsidRPr="00556F3C">
        <w:rPr>
          <w:rStyle w:val="LaIt"/>
        </w:rPr>
        <w:t>Próprie</w:t>
      </w:r>
      <w:r w:rsidRPr="00556F3C">
        <w:rPr>
          <w:rStyle w:val="LaIt"/>
        </w:rPr>
        <w:t xml:space="preserve"> hic </w:t>
      </w:r>
      <w:r w:rsidR="00E32974" w:rsidRPr="00556F3C">
        <w:rPr>
          <w:rStyle w:val="LaIt"/>
        </w:rPr>
        <w:t>ásina</w:t>
      </w:r>
      <w:r w:rsidRPr="00556F3C">
        <w:rPr>
          <w:rStyle w:val="LaIt"/>
        </w:rPr>
        <w:t xml:space="preserve"> non fuit </w:t>
      </w:r>
      <w:r w:rsidR="00E32974" w:rsidRPr="00556F3C">
        <w:rPr>
          <w:rStyle w:val="LaIt"/>
        </w:rPr>
        <w:t>locúta</w:t>
      </w:r>
      <w:r>
        <w:t xml:space="preserve">. </w:t>
      </w:r>
      <w:r w:rsidRPr="00556F3C">
        <w:rPr>
          <w:rStyle w:val="LaIt"/>
        </w:rPr>
        <w:t xml:space="preserve">Loqui enim est </w:t>
      </w:r>
      <w:r w:rsidR="00E32974" w:rsidRPr="00556F3C">
        <w:rPr>
          <w:rStyle w:val="LaIt"/>
        </w:rPr>
        <w:t>concéptum</w:t>
      </w:r>
      <w:r w:rsidRPr="00556F3C">
        <w:rPr>
          <w:rStyle w:val="LaIt"/>
        </w:rPr>
        <w:t xml:space="preserve"> suum, voce </w:t>
      </w:r>
      <w:r w:rsidR="00E32974" w:rsidRPr="00556F3C">
        <w:rPr>
          <w:rStyle w:val="LaIt"/>
        </w:rPr>
        <w:t>exprímere</w:t>
      </w:r>
      <w:r>
        <w:t xml:space="preserve"> : </w:t>
      </w:r>
      <w:r w:rsidR="00E32974" w:rsidRPr="00556F3C">
        <w:rPr>
          <w:rStyle w:val="LaIt"/>
        </w:rPr>
        <w:t>ásina</w:t>
      </w:r>
      <w:r w:rsidRPr="00556F3C">
        <w:rPr>
          <w:rStyle w:val="LaIt"/>
        </w:rPr>
        <w:t xml:space="preserve"> autem non </w:t>
      </w:r>
      <w:r w:rsidR="00E32974" w:rsidRPr="00556F3C">
        <w:rPr>
          <w:rStyle w:val="LaIt"/>
        </w:rPr>
        <w:t>póterat</w:t>
      </w:r>
      <w:r w:rsidRPr="00556F3C">
        <w:rPr>
          <w:rStyle w:val="LaIt"/>
        </w:rPr>
        <w:t xml:space="preserve"> </w:t>
      </w:r>
      <w:r w:rsidR="00E32974" w:rsidRPr="00556F3C">
        <w:rPr>
          <w:rStyle w:val="LaIt"/>
        </w:rPr>
        <w:t>concípere</w:t>
      </w:r>
      <w:r w:rsidRPr="00556F3C">
        <w:rPr>
          <w:rStyle w:val="LaIt"/>
        </w:rPr>
        <w:t xml:space="preserve">, nec </w:t>
      </w:r>
      <w:r w:rsidR="00E32974" w:rsidRPr="00556F3C">
        <w:rPr>
          <w:rStyle w:val="LaIt"/>
        </w:rPr>
        <w:t>intellígere</w:t>
      </w:r>
      <w:r w:rsidRPr="00556F3C">
        <w:rPr>
          <w:rStyle w:val="LaIt"/>
        </w:rPr>
        <w:t xml:space="preserve"> quid voces illæ ore sua </w:t>
      </w:r>
      <w:r w:rsidR="00E32974" w:rsidRPr="00556F3C">
        <w:rPr>
          <w:rStyle w:val="LaIt"/>
        </w:rPr>
        <w:t>prolátæ</w:t>
      </w:r>
      <w:r w:rsidRPr="00556F3C">
        <w:rPr>
          <w:rStyle w:val="LaIt"/>
        </w:rPr>
        <w:t xml:space="preserve"> signific</w:t>
      </w:r>
      <w:r w:rsidR="00E32974" w:rsidRPr="00556F3C">
        <w:rPr>
          <w:rStyle w:val="LaIt"/>
        </w:rPr>
        <w:t>á</w:t>
      </w:r>
      <w:r w:rsidRPr="00556F3C">
        <w:rPr>
          <w:rStyle w:val="LaIt"/>
        </w:rPr>
        <w:t>rent</w:t>
      </w:r>
      <w:r>
        <w:t xml:space="preserve">. CORN. A LAP. </w:t>
      </w:r>
      <w:r w:rsidRPr="005119F6">
        <w:t xml:space="preserve">– </w:t>
      </w:r>
      <w:r w:rsidRPr="005119F6">
        <w:rPr>
          <w:rStyle w:val="NumNot"/>
        </w:rPr>
        <w:t>2</w:t>
      </w:r>
      <w:bookmarkStart w:id="1079" w:name="t211n02"/>
      <w:bookmarkEnd w:id="1079"/>
      <w:r w:rsidRPr="005119F6">
        <w:rPr>
          <w:rStyle w:val="NumNot"/>
        </w:rPr>
        <w:t>.</w:t>
      </w:r>
      <w:r>
        <w:t xml:space="preserve"> </w:t>
      </w:r>
      <w:r w:rsidR="00E32974" w:rsidRPr="00556F3C">
        <w:rPr>
          <w:rStyle w:val="LaIt"/>
        </w:rPr>
        <w:t>Sedére</w:t>
      </w:r>
      <w:r>
        <w:t xml:space="preserve"> est mis ici pour </w:t>
      </w:r>
      <w:r w:rsidRPr="00556F3C">
        <w:rPr>
          <w:rStyle w:val="LaIt"/>
        </w:rPr>
        <w:t>insid</w:t>
      </w:r>
      <w:r w:rsidR="00E32974" w:rsidRPr="00556F3C">
        <w:rPr>
          <w:rStyle w:val="LaIt"/>
        </w:rPr>
        <w:t>é</w:t>
      </w:r>
      <w:r w:rsidRPr="00556F3C">
        <w:rPr>
          <w:rStyle w:val="LaIt"/>
        </w:rPr>
        <w:t>re</w:t>
      </w:r>
      <w:r>
        <w:t xml:space="preserve">, et de là le datif </w:t>
      </w:r>
      <w:r w:rsidRPr="00556F3C">
        <w:rPr>
          <w:rStyle w:val="LaIt"/>
        </w:rPr>
        <w:t>cui</w:t>
      </w:r>
      <w:r>
        <w:t xml:space="preserve">. </w:t>
      </w:r>
      <w:r w:rsidRPr="005119F6">
        <w:t xml:space="preserve">– </w:t>
      </w:r>
      <w:r w:rsidRPr="005119F6">
        <w:rPr>
          <w:rStyle w:val="NumNot"/>
        </w:rPr>
        <w:t>3</w:t>
      </w:r>
      <w:bookmarkStart w:id="1080" w:name="t211n03"/>
      <w:bookmarkEnd w:id="1080"/>
      <w:r w:rsidRPr="005119F6">
        <w:rPr>
          <w:rStyle w:val="NumNot"/>
        </w:rPr>
        <w:t>.</w:t>
      </w:r>
      <w:r>
        <w:t xml:space="preserve"> Ablatif absolu qui se rapporte à </w:t>
      </w:r>
      <w:r w:rsidRPr="00556F3C">
        <w:rPr>
          <w:rStyle w:val="LaIt"/>
        </w:rPr>
        <w:t xml:space="preserve">stantem </w:t>
      </w:r>
      <w:r w:rsidR="00E32974" w:rsidRPr="00556F3C">
        <w:rPr>
          <w:rStyle w:val="LaIt"/>
        </w:rPr>
        <w:t>ángelum</w:t>
      </w:r>
      <w:r>
        <w:t xml:space="preserve">, et non pas, comme ailleurs, au sujet dans </w:t>
      </w:r>
      <w:r w:rsidRPr="00556F3C">
        <w:rPr>
          <w:rStyle w:val="LaIt"/>
        </w:rPr>
        <w:t>vidit</w:t>
      </w:r>
      <w:r>
        <w:t xml:space="preserve">. </w:t>
      </w:r>
      <w:r w:rsidRPr="005119F6">
        <w:lastRenderedPageBreak/>
        <w:t xml:space="preserve">– </w:t>
      </w:r>
      <w:r w:rsidRPr="005119F6">
        <w:rPr>
          <w:rStyle w:val="NumNot"/>
        </w:rPr>
        <w:t>4</w:t>
      </w:r>
      <w:bookmarkStart w:id="1081" w:name="t211n04"/>
      <w:bookmarkEnd w:id="1081"/>
      <w:r w:rsidRPr="005119F6">
        <w:rPr>
          <w:rStyle w:val="NumNot"/>
        </w:rPr>
        <w:t>.</w:t>
      </w:r>
      <w:r>
        <w:t xml:space="preserve"> À moi qui m’opposais à son passage. </w:t>
      </w:r>
      <w:r w:rsidRPr="005119F6">
        <w:t xml:space="preserve">– </w:t>
      </w:r>
      <w:r w:rsidRPr="005119F6">
        <w:rPr>
          <w:rStyle w:val="NumNot"/>
        </w:rPr>
        <w:t>5</w:t>
      </w:r>
      <w:bookmarkStart w:id="1082" w:name="t211n05"/>
      <w:bookmarkEnd w:id="1082"/>
      <w:r w:rsidRPr="005119F6">
        <w:rPr>
          <w:rStyle w:val="NumNot"/>
        </w:rPr>
        <w:t>.</w:t>
      </w:r>
      <w:r>
        <w:t xml:space="preserve"> Arnon, torrent de la Judée dans la tribu de Ruben dont il formait la limite méridionale, prend sa source à l’Est sur les confins de l’Arabie, de la Palestine et de la Moabitide, et se jette dans le lac Asphaltite. </w:t>
      </w:r>
      <w:r w:rsidRPr="005119F6">
        <w:t xml:space="preserve">– </w:t>
      </w:r>
      <w:r w:rsidRPr="005119F6">
        <w:rPr>
          <w:rStyle w:val="NumNot"/>
        </w:rPr>
        <w:t>6</w:t>
      </w:r>
      <w:bookmarkStart w:id="1083" w:name="t211n06"/>
      <w:bookmarkEnd w:id="1083"/>
      <w:r w:rsidRPr="005119F6">
        <w:rPr>
          <w:rStyle w:val="NumNot"/>
        </w:rPr>
        <w:t>.</w:t>
      </w:r>
      <w:r>
        <w:t xml:space="preserve"> Après avoir fait un sacrifice. </w:t>
      </w:r>
      <w:r w:rsidRPr="005119F6">
        <w:t xml:space="preserve">– </w:t>
      </w:r>
      <w:r w:rsidRPr="005119F6">
        <w:rPr>
          <w:rStyle w:val="NumNot"/>
        </w:rPr>
        <w:t>7</w:t>
      </w:r>
      <w:bookmarkStart w:id="1084" w:name="t211n07"/>
      <w:bookmarkEnd w:id="1084"/>
      <w:r w:rsidRPr="005119F6">
        <w:rPr>
          <w:rStyle w:val="NumNot"/>
        </w:rPr>
        <w:t>.</w:t>
      </w:r>
      <w:r>
        <w:t xml:space="preserve"> </w:t>
      </w:r>
      <w:r w:rsidRPr="00556F3C">
        <w:rPr>
          <w:rStyle w:val="LaIt"/>
        </w:rPr>
        <w:t>Mane facto</w:t>
      </w:r>
      <w:r>
        <w:t xml:space="preserve">, ablatif absolu ; car </w:t>
      </w:r>
      <w:r w:rsidRPr="00556F3C">
        <w:rPr>
          <w:rStyle w:val="LaIt"/>
        </w:rPr>
        <w:t>mane</w:t>
      </w:r>
      <w:r>
        <w:t xml:space="preserve"> est souvent employé comme substantif. </w:t>
      </w:r>
      <w:r w:rsidRPr="005119F6">
        <w:t xml:space="preserve">– </w:t>
      </w:r>
      <w:r w:rsidRPr="005119F6">
        <w:rPr>
          <w:rStyle w:val="NumNot"/>
        </w:rPr>
        <w:t>8</w:t>
      </w:r>
      <w:bookmarkStart w:id="1085" w:name="t211n08"/>
      <w:bookmarkEnd w:id="1085"/>
      <w:r w:rsidRPr="005119F6">
        <w:rPr>
          <w:rStyle w:val="NumNot"/>
        </w:rPr>
        <w:t>.</w:t>
      </w:r>
      <w:r>
        <w:t xml:space="preserve"> Baal ou Baal-Chermon montagne de la Palestine, bornant au Nord la tribu de Manassé. </w:t>
      </w:r>
      <w:r w:rsidR="00E32974" w:rsidRPr="00556F3C">
        <w:rPr>
          <w:rStyle w:val="LaIt"/>
        </w:rPr>
        <w:t>Excélsa</w:t>
      </w:r>
      <w:r>
        <w:t xml:space="preserve">, sous-entendez </w:t>
      </w:r>
      <w:r w:rsidRPr="00556F3C">
        <w:rPr>
          <w:rStyle w:val="LaIt"/>
        </w:rPr>
        <w:t>loca</w:t>
      </w:r>
      <w:r>
        <w:t xml:space="preserve">. </w:t>
      </w:r>
      <w:r w:rsidRPr="005119F6">
        <w:t xml:space="preserve">– </w:t>
      </w:r>
      <w:r w:rsidRPr="005119F6">
        <w:rPr>
          <w:rStyle w:val="NumNot"/>
        </w:rPr>
        <w:t>9</w:t>
      </w:r>
      <w:bookmarkStart w:id="1086" w:name="t211n09"/>
      <w:bookmarkEnd w:id="1086"/>
      <w:r w:rsidRPr="005119F6">
        <w:rPr>
          <w:rStyle w:val="NumNot"/>
        </w:rPr>
        <w:t>.</w:t>
      </w:r>
      <w:r>
        <w:t xml:space="preserve"> C’est-à-dire qu’il vit tout le peuple jusqu’à la partie la plus extrême, ou jusqu’à la dernière tente.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1087" w:name="t2012"/>
      <w:bookmarkStart w:id="1088" w:name="t212"/>
      <w:bookmarkEnd w:id="1087"/>
      <w:bookmarkEnd w:id="1088"/>
      <w:r w:rsidR="00CE404A">
        <w:t xml:space="preserve"> </w:t>
      </w:r>
    </w:p>
    <w:p w:rsidR="00CE404A" w:rsidRDefault="00814C0C" w:rsidP="00DD7860">
      <w:pPr>
        <w:pStyle w:val="Summarium"/>
      </w:pPr>
      <w:r>
        <w:t>Balaam bénit les Hébreux au lieu de les maudire.</w:t>
      </w:r>
      <w:r w:rsidR="00CE404A">
        <w:t xml:space="preserve"> </w:t>
      </w:r>
    </w:p>
    <w:p w:rsidR="00CE404A" w:rsidRDefault="00E32974" w:rsidP="000F4914">
      <w:pPr>
        <w:pStyle w:val="fl"/>
      </w:pPr>
      <w:r>
        <w:t xml:space="preserve">Assúmptā </w:t>
      </w:r>
      <w:r w:rsidR="00814C0C">
        <w:t>par</w:t>
      </w:r>
      <w:r>
        <w:t>á</w:t>
      </w:r>
      <w:r w:rsidR="00814C0C">
        <w:t>bolā</w:t>
      </w:r>
      <w:r w:rsidR="00814C0C">
        <w:rPr>
          <w:vertAlign w:val="superscript"/>
        </w:rPr>
        <w:t>1</w:t>
      </w:r>
      <w:r w:rsidR="00814C0C">
        <w:t xml:space="preserve">, dixit </w:t>
      </w:r>
      <w:r w:rsidR="002B18DD">
        <w:t>Bálaam</w:t>
      </w:r>
      <w:r w:rsidR="00814C0C">
        <w:t xml:space="preserve"> : De </w:t>
      </w:r>
      <w:r w:rsidR="002B18DD">
        <w:t>Aram</w:t>
      </w:r>
      <w:r w:rsidR="00814C0C">
        <w:rPr>
          <w:vertAlign w:val="superscript"/>
        </w:rPr>
        <w:t>2</w:t>
      </w:r>
      <w:r w:rsidR="00814C0C">
        <w:t xml:space="preserve"> </w:t>
      </w:r>
      <w:r w:rsidR="007F75CB">
        <w:t>addúxit</w:t>
      </w:r>
      <w:r w:rsidR="00814C0C">
        <w:t xml:space="preserve"> me </w:t>
      </w:r>
      <w:r w:rsidR="002B18DD">
        <w:t>Balac</w:t>
      </w:r>
      <w:r w:rsidR="00814C0C">
        <w:t xml:space="preserve"> rex Moabit</w:t>
      </w:r>
      <w:r w:rsidR="007F75CB">
        <w:t>árum</w:t>
      </w:r>
      <w:r w:rsidR="00814C0C">
        <w:t>, de m</w:t>
      </w:r>
      <w:r w:rsidR="007F75CB">
        <w:t>óntibus</w:t>
      </w:r>
      <w:r w:rsidR="00814C0C">
        <w:t xml:space="preserve"> </w:t>
      </w:r>
      <w:r w:rsidR="007F75CB">
        <w:t>Oriéntis</w:t>
      </w:r>
      <w:r w:rsidR="00814C0C">
        <w:t xml:space="preserve"> : Veni, inquit, et </w:t>
      </w:r>
      <w:r w:rsidR="009E0F71">
        <w:t>máledic</w:t>
      </w:r>
      <w:r w:rsidR="00814C0C">
        <w:t xml:space="preserve"> </w:t>
      </w:r>
      <w:r w:rsidR="002B18DD">
        <w:t>Jacob</w:t>
      </w:r>
      <w:r w:rsidR="00814C0C">
        <w:rPr>
          <w:vertAlign w:val="superscript"/>
        </w:rPr>
        <w:t>3</w:t>
      </w:r>
      <w:r w:rsidR="00814C0C">
        <w:t> : pr</w:t>
      </w:r>
      <w:r w:rsidR="007F75CB">
        <w:t>ópera</w:t>
      </w:r>
      <w:r w:rsidR="00814C0C">
        <w:t>, et det</w:t>
      </w:r>
      <w:r w:rsidR="007F75CB">
        <w:t>estáre</w:t>
      </w:r>
      <w:r w:rsidR="00814C0C">
        <w:t xml:space="preserve"> Israël.</w:t>
      </w:r>
      <w:r w:rsidR="00CE404A">
        <w:t xml:space="preserve"> </w:t>
      </w:r>
    </w:p>
    <w:p w:rsidR="00CE404A" w:rsidRDefault="00814C0C" w:rsidP="000F4914">
      <w:pPr>
        <w:pStyle w:val="fl"/>
      </w:pPr>
      <w:r>
        <w:t>Q</w:t>
      </w:r>
      <w:r w:rsidR="007F75CB">
        <w:t>uómodo</w:t>
      </w:r>
      <w:r>
        <w:t xml:space="preserve"> m</w:t>
      </w:r>
      <w:r w:rsidR="007F75CB">
        <w:t>aledícam</w:t>
      </w:r>
      <w:r>
        <w:t xml:space="preserve"> cui non ma</w:t>
      </w:r>
      <w:r w:rsidR="007F75CB">
        <w:t>ledíxit</w:t>
      </w:r>
      <w:r>
        <w:t xml:space="preserve"> Deus ? Qua r</w:t>
      </w:r>
      <w:r w:rsidR="007F75CB">
        <w:t>atióne</w:t>
      </w:r>
      <w:r>
        <w:t xml:space="preserve"> </w:t>
      </w:r>
      <w:r w:rsidR="007F75CB">
        <w:t>detéster</w:t>
      </w:r>
      <w:r>
        <w:t>, quem D</w:t>
      </w:r>
      <w:r w:rsidR="007F75CB">
        <w:t>óminus</w:t>
      </w:r>
      <w:r>
        <w:t xml:space="preserve"> non det</w:t>
      </w:r>
      <w:r w:rsidR="007F75CB">
        <w:t>estátur</w:t>
      </w:r>
      <w:r>
        <w:t> ?</w:t>
      </w:r>
      <w:r w:rsidR="00CE404A">
        <w:t xml:space="preserve"> </w:t>
      </w:r>
    </w:p>
    <w:p w:rsidR="00CE404A" w:rsidRDefault="00814C0C" w:rsidP="000F4914">
      <w:pPr>
        <w:pStyle w:val="fl"/>
      </w:pPr>
      <w:r>
        <w:t>De summis sil</w:t>
      </w:r>
      <w:r w:rsidR="007F75CB">
        <w:t>ícibus</w:t>
      </w:r>
      <w:r>
        <w:rPr>
          <w:vertAlign w:val="superscript"/>
        </w:rPr>
        <w:t>4</w:t>
      </w:r>
      <w:r>
        <w:t xml:space="preserve"> </w:t>
      </w:r>
      <w:r w:rsidR="007F75CB">
        <w:t>vidébo</w:t>
      </w:r>
      <w:r>
        <w:t xml:space="preserve"> eum, et de c</w:t>
      </w:r>
      <w:r w:rsidR="007F75CB">
        <w:t>óllibus</w:t>
      </w:r>
      <w:r>
        <w:t xml:space="preserve"> consi</w:t>
      </w:r>
      <w:r w:rsidR="007F75CB">
        <w:t>derábo</w:t>
      </w:r>
      <w:r>
        <w:t xml:space="preserve"> illum. P</w:t>
      </w:r>
      <w:r w:rsidR="007F75CB">
        <w:t>ópulus</w:t>
      </w:r>
      <w:r>
        <w:t xml:space="preserve"> solus ha</w:t>
      </w:r>
      <w:r w:rsidR="007F75CB">
        <w:t>bitábit</w:t>
      </w:r>
      <w:r>
        <w:t>, et inter gentes non reput</w:t>
      </w:r>
      <w:r w:rsidR="007F75CB">
        <w:t>ábitur</w:t>
      </w:r>
      <w:r>
        <w:rPr>
          <w:vertAlign w:val="superscript"/>
        </w:rPr>
        <w:t>5</w:t>
      </w:r>
      <w:r>
        <w:t>.</w:t>
      </w:r>
      <w:r w:rsidR="00CE404A">
        <w:t xml:space="preserve"> </w:t>
      </w:r>
    </w:p>
    <w:p w:rsidR="00CE404A" w:rsidRDefault="00814C0C" w:rsidP="000F4914">
      <w:pPr>
        <w:pStyle w:val="fl"/>
      </w:pPr>
      <w:r>
        <w:lastRenderedPageBreak/>
        <w:t>Quis dinu</w:t>
      </w:r>
      <w:r w:rsidR="007F75CB">
        <w:t>meráre</w:t>
      </w:r>
      <w:r>
        <w:t xml:space="preserve"> possit </w:t>
      </w:r>
      <w:r w:rsidR="009E0F71">
        <w:t>púlverem</w:t>
      </w:r>
      <w:r>
        <w:t xml:space="preserve"> </w:t>
      </w:r>
      <w:r w:rsidR="002B18DD">
        <w:t>Jacob</w:t>
      </w:r>
      <w:r>
        <w:rPr>
          <w:vertAlign w:val="superscript"/>
        </w:rPr>
        <w:t>6</w:t>
      </w:r>
      <w:r>
        <w:t xml:space="preserve">, et nōsse </w:t>
      </w:r>
      <w:r w:rsidR="007F75CB">
        <w:t>númerum</w:t>
      </w:r>
      <w:r>
        <w:t xml:space="preserve"> stirpis Israël ? M</w:t>
      </w:r>
      <w:r w:rsidR="007F75CB">
        <w:t>oriátur</w:t>
      </w:r>
      <w:r>
        <w:t xml:space="preserve"> </w:t>
      </w:r>
      <w:r w:rsidR="007F75CB">
        <w:t>ánima</w:t>
      </w:r>
      <w:r>
        <w:t xml:space="preserve"> mea</w:t>
      </w:r>
      <w:r>
        <w:rPr>
          <w:vertAlign w:val="superscript"/>
        </w:rPr>
        <w:t>7</w:t>
      </w:r>
      <w:r>
        <w:t xml:space="preserve"> morte j</w:t>
      </w:r>
      <w:r w:rsidR="007F75CB">
        <w:t>ustórum</w:t>
      </w:r>
      <w:r>
        <w:rPr>
          <w:vertAlign w:val="superscript"/>
        </w:rPr>
        <w:t>8</w:t>
      </w:r>
      <w:r>
        <w:t>, et fiant nov</w:t>
      </w:r>
      <w:r w:rsidR="007F75CB">
        <w:t>íssima</w:t>
      </w:r>
      <w:r>
        <w:t xml:space="preserve"> mea horum</w:t>
      </w:r>
      <w:r>
        <w:rPr>
          <w:vertAlign w:val="superscript"/>
        </w:rPr>
        <w:t>9</w:t>
      </w:r>
      <w:r>
        <w:t xml:space="preserve"> </w:t>
      </w:r>
      <w:r w:rsidR="00E32974">
        <w:t>simília</w:t>
      </w:r>
      <w:r>
        <w:t>.</w:t>
      </w:r>
      <w:r w:rsidR="00CE404A">
        <w:t xml:space="preserve"> </w:t>
      </w:r>
    </w:p>
    <w:p w:rsidR="00CE404A" w:rsidRDefault="007F75CB" w:rsidP="000F4914">
      <w:pPr>
        <w:pStyle w:val="fl"/>
      </w:pPr>
      <w:r>
        <w:t>Dixítque</w:t>
      </w:r>
      <w:r w:rsidR="00814C0C">
        <w:t xml:space="preserve"> </w:t>
      </w:r>
      <w:r w:rsidR="002B18DD">
        <w:t>Balac</w:t>
      </w:r>
      <w:r w:rsidR="00814C0C">
        <w:t xml:space="preserve"> ad </w:t>
      </w:r>
      <w:r w:rsidR="002B18DD">
        <w:t>Bálaam</w:t>
      </w:r>
      <w:r w:rsidR="00814C0C">
        <w:t xml:space="preserve"> : Quid est hoc quod agis ? Ut </w:t>
      </w:r>
      <w:r w:rsidR="009E0F71">
        <w:t>maledíceres</w:t>
      </w:r>
      <w:r w:rsidR="00814C0C">
        <w:t xml:space="preserve"> in</w:t>
      </w:r>
      <w:r>
        <w:t>imícis</w:t>
      </w:r>
      <w:r w:rsidR="00814C0C">
        <w:t xml:space="preserve"> meis </w:t>
      </w:r>
      <w:r>
        <w:t>vocávi</w:t>
      </w:r>
      <w:r w:rsidR="00814C0C">
        <w:t xml:space="preserve"> te : et tu e contr</w:t>
      </w:r>
      <w:r>
        <w:t>ário</w:t>
      </w:r>
      <w:r w:rsidR="00814C0C">
        <w:t xml:space="preserve"> b</w:t>
      </w:r>
      <w:r>
        <w:t>enedícis</w:t>
      </w:r>
      <w:r w:rsidR="00814C0C">
        <w:t xml:space="preserve"> eis.</w:t>
      </w:r>
      <w:r w:rsidR="00CE404A">
        <w:t xml:space="preserve"> </w:t>
      </w:r>
    </w:p>
    <w:p w:rsidR="00CE404A" w:rsidRDefault="00814C0C" w:rsidP="000F4914">
      <w:pPr>
        <w:pStyle w:val="fl"/>
      </w:pPr>
      <w:r>
        <w:t>Cui ille r</w:t>
      </w:r>
      <w:r w:rsidR="007F75CB">
        <w:t>espóndit</w:t>
      </w:r>
      <w:r>
        <w:t xml:space="preserve"> : Num </w:t>
      </w:r>
      <w:r w:rsidR="007F75CB">
        <w:t>áliud</w:t>
      </w:r>
      <w:r>
        <w:t xml:space="preserve"> possum loqui, nisi quod j</w:t>
      </w:r>
      <w:r w:rsidR="007F75CB">
        <w:t>ússerit</w:t>
      </w:r>
      <w:r>
        <w:t xml:space="preserve"> D</w:t>
      </w:r>
      <w:r w:rsidR="007F75CB">
        <w:t>óminus</w:t>
      </w:r>
      <w:r>
        <w:t> ?</w:t>
      </w:r>
      <w:r w:rsidR="00CE404A">
        <w:t xml:space="preserve"> </w:t>
      </w:r>
    </w:p>
    <w:p w:rsidR="00CE404A" w:rsidRDefault="00814C0C" w:rsidP="000F4914">
      <w:pPr>
        <w:pStyle w:val="fl"/>
      </w:pPr>
      <w:r>
        <w:t xml:space="preserve">Dixit ergo </w:t>
      </w:r>
      <w:r w:rsidR="002B18DD">
        <w:t>Balac</w:t>
      </w:r>
      <w:r>
        <w:t xml:space="preserve"> : Veni mecum in </w:t>
      </w:r>
      <w:r w:rsidR="007F75CB">
        <w:t>álterum</w:t>
      </w:r>
      <w:r>
        <w:t xml:space="preserve"> locum unde partem Israël v</w:t>
      </w:r>
      <w:r w:rsidR="007F75CB">
        <w:t>ídeas</w:t>
      </w:r>
      <w:r>
        <w:t xml:space="preserve">, et totum </w:t>
      </w:r>
      <w:r w:rsidR="007F75CB">
        <w:t>vidére</w:t>
      </w:r>
      <w:r>
        <w:t xml:space="preserve"> non possis ; inde </w:t>
      </w:r>
      <w:r w:rsidR="009E0F71">
        <w:t>maledícito</w:t>
      </w:r>
      <w:r>
        <w:t xml:space="preserve"> ei.</w:t>
      </w:r>
      <w:r w:rsidR="00CE404A">
        <w:t xml:space="preserve"> </w:t>
      </w:r>
    </w:p>
    <w:p w:rsidR="00CE404A" w:rsidRDefault="00814C0C" w:rsidP="000F4914">
      <w:pPr>
        <w:pStyle w:val="fl"/>
      </w:pPr>
      <w:r>
        <w:t xml:space="preserve">Cumque </w:t>
      </w:r>
      <w:r w:rsidR="007F75CB">
        <w:t>duxísset</w:t>
      </w:r>
      <w:r>
        <w:t xml:space="preserve"> eum in locum </w:t>
      </w:r>
      <w:r w:rsidR="009E0F71">
        <w:t>sublímem</w:t>
      </w:r>
      <w:r>
        <w:t>, super v</w:t>
      </w:r>
      <w:r w:rsidR="007F75CB">
        <w:t>érticem</w:t>
      </w:r>
      <w:r>
        <w:t xml:space="preserve"> montis </w:t>
      </w:r>
      <w:r w:rsidR="002B18DD">
        <w:t>Phasga</w:t>
      </w:r>
      <w:r>
        <w:rPr>
          <w:vertAlign w:val="superscript"/>
        </w:rPr>
        <w:t>10</w:t>
      </w:r>
      <w:r>
        <w:t>, ædi</w:t>
      </w:r>
      <w:r w:rsidR="007F75CB">
        <w:t>ficávit</w:t>
      </w:r>
      <w:r>
        <w:t xml:space="preserve"> </w:t>
      </w:r>
      <w:r w:rsidR="002B18DD">
        <w:t>Bálaam</w:t>
      </w:r>
      <w:r>
        <w:t xml:space="preserve"> septem aras, et im</w:t>
      </w:r>
      <w:r w:rsidR="007F75CB">
        <w:t>pósitis</w:t>
      </w:r>
      <w:r>
        <w:t xml:space="preserve"> supra v</w:t>
      </w:r>
      <w:r w:rsidR="007F75CB">
        <w:t>ítulo</w:t>
      </w:r>
      <w:r>
        <w:t xml:space="preserve"> atque </w:t>
      </w:r>
      <w:r w:rsidR="007F75CB">
        <w:t>aríete</w:t>
      </w:r>
      <w:r>
        <w:rPr>
          <w:vertAlign w:val="superscript"/>
        </w:rPr>
        <w:t>11</w:t>
      </w:r>
      <w:r>
        <w:t>,</w:t>
      </w:r>
      <w:r w:rsidR="00CE404A">
        <w:t xml:space="preserve"> </w:t>
      </w:r>
    </w:p>
    <w:p w:rsidR="00CE404A" w:rsidRDefault="00814C0C" w:rsidP="000F4914">
      <w:pPr>
        <w:pStyle w:val="fl"/>
      </w:pPr>
      <w:r>
        <w:t xml:space="preserve">Dixit ad </w:t>
      </w:r>
      <w:r w:rsidR="002B18DD">
        <w:t>Balac</w:t>
      </w:r>
      <w:r>
        <w:t> : Sta hic juxta hol</w:t>
      </w:r>
      <w:r w:rsidR="007F75CB">
        <w:t>ocáustum</w:t>
      </w:r>
      <w:r>
        <w:t xml:space="preserve"> tuum, donec ego </w:t>
      </w:r>
      <w:r w:rsidR="007F75CB">
        <w:t>óbvius</w:t>
      </w:r>
      <w:r>
        <w:t xml:space="preserve"> pergam</w:t>
      </w:r>
      <w:r>
        <w:rPr>
          <w:vertAlign w:val="superscript"/>
        </w:rPr>
        <w:t>12</w:t>
      </w:r>
      <w:r>
        <w:t>.</w:t>
      </w:r>
      <w:r w:rsidR="00CE404A">
        <w:t xml:space="preserve"> </w:t>
      </w:r>
    </w:p>
    <w:p w:rsidR="00CE404A" w:rsidRDefault="00814C0C" w:rsidP="000F4914">
      <w:pPr>
        <w:pStyle w:val="fl"/>
      </w:pPr>
      <w:r>
        <w:t>Cui cum D</w:t>
      </w:r>
      <w:r w:rsidR="007F75CB">
        <w:t>óminus</w:t>
      </w:r>
      <w:r>
        <w:t xml:space="preserve"> occ</w:t>
      </w:r>
      <w:r w:rsidR="007F75CB">
        <w:t>urrísset</w:t>
      </w:r>
      <w:r>
        <w:t>, posu</w:t>
      </w:r>
      <w:r w:rsidR="007F75CB">
        <w:t>issétque</w:t>
      </w:r>
      <w:r>
        <w:t xml:space="preserve"> verbum in ore ejus</w:t>
      </w:r>
      <w:r>
        <w:rPr>
          <w:vertAlign w:val="superscript"/>
        </w:rPr>
        <w:t>13</w:t>
      </w:r>
      <w:r>
        <w:t xml:space="preserve"> ait : </w:t>
      </w:r>
      <w:r w:rsidR="009D0244">
        <w:t>Revértere</w:t>
      </w:r>
      <w:r>
        <w:t xml:space="preserve"> ad </w:t>
      </w:r>
      <w:r w:rsidR="002B18DD">
        <w:t>Balac</w:t>
      </w:r>
      <w:r>
        <w:t xml:space="preserve">, et hæc </w:t>
      </w:r>
      <w:r w:rsidR="00E32974">
        <w:t>loquéris</w:t>
      </w:r>
      <w:r>
        <w:t xml:space="preserve"> ei.</w:t>
      </w:r>
      <w:r w:rsidR="00CE404A">
        <w:t xml:space="preserve"> </w:t>
      </w:r>
    </w:p>
    <w:p w:rsidR="00CE404A" w:rsidRDefault="007F75CB" w:rsidP="000F4914">
      <w:pPr>
        <w:pStyle w:val="fl"/>
      </w:pPr>
      <w:r>
        <w:t>Revérsus</w:t>
      </w:r>
      <w:r w:rsidR="00814C0C">
        <w:t xml:space="preserve"> </w:t>
      </w:r>
      <w:r w:rsidR="00127076">
        <w:t>invénit</w:t>
      </w:r>
      <w:r w:rsidR="00814C0C">
        <w:t xml:space="preserve"> cum stantem juxta hol</w:t>
      </w:r>
      <w:r>
        <w:t>ocáustum</w:t>
      </w:r>
      <w:r w:rsidR="00814C0C">
        <w:t xml:space="preserve"> suum, et </w:t>
      </w:r>
      <w:r>
        <w:t>príncipes</w:t>
      </w:r>
      <w:r w:rsidR="00814C0C">
        <w:t xml:space="preserve"> Moabit</w:t>
      </w:r>
      <w:r>
        <w:t>árum</w:t>
      </w:r>
      <w:r w:rsidR="00814C0C">
        <w:t xml:space="preserve"> cum eo. Ad quem </w:t>
      </w:r>
      <w:r w:rsidR="002B18DD">
        <w:t>Balac</w:t>
      </w:r>
      <w:r w:rsidR="00814C0C">
        <w:t xml:space="preserve"> : Quid, inquit, </w:t>
      </w:r>
      <w:r>
        <w:t>locútus</w:t>
      </w:r>
      <w:r w:rsidR="00814C0C">
        <w:t xml:space="preserve"> est D</w:t>
      </w:r>
      <w:r>
        <w:t>óminus</w:t>
      </w:r>
      <w:r w:rsidR="00814C0C">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089" w:name="t212n01"/>
      <w:bookmarkEnd w:id="1089"/>
      <w:r w:rsidRPr="005119F6">
        <w:rPr>
          <w:rStyle w:val="NumNot"/>
        </w:rPr>
        <w:t>.</w:t>
      </w:r>
      <w:r>
        <w:t xml:space="preserve"> </w:t>
      </w:r>
      <w:r w:rsidR="00E32974" w:rsidRPr="00556F3C">
        <w:rPr>
          <w:rStyle w:val="LaIt"/>
        </w:rPr>
        <w:t>Parábolā</w:t>
      </w:r>
      <w:r>
        <w:t xml:space="preserve">, la parole prophétique dont il était doué, commençant une magnifique prophétie. </w:t>
      </w:r>
      <w:r w:rsidRPr="005119F6">
        <w:t xml:space="preserve">– </w:t>
      </w:r>
      <w:r w:rsidRPr="005119F6">
        <w:rPr>
          <w:rStyle w:val="NumNot"/>
        </w:rPr>
        <w:t>2</w:t>
      </w:r>
      <w:bookmarkStart w:id="1090" w:name="t212n02"/>
      <w:bookmarkEnd w:id="1090"/>
      <w:r w:rsidRPr="005119F6">
        <w:rPr>
          <w:rStyle w:val="NumNot"/>
        </w:rPr>
        <w:t>.</w:t>
      </w:r>
      <w:r>
        <w:t xml:space="preserve"> Aram, ville de la Mésopotamie ; c’est aussi le nom donné à la Syrie et à la Mésopotamie, par les Juifs, en mémoire de Aram, fils de Sem qui peupla ces contrées. </w:t>
      </w:r>
      <w:r w:rsidRPr="005119F6">
        <w:t xml:space="preserve">– </w:t>
      </w:r>
      <w:r w:rsidRPr="005119F6">
        <w:rPr>
          <w:rStyle w:val="NumNot"/>
        </w:rPr>
        <w:t>3</w:t>
      </w:r>
      <w:bookmarkStart w:id="1091" w:name="t212n03"/>
      <w:bookmarkEnd w:id="1091"/>
      <w:r w:rsidRPr="005119F6">
        <w:rPr>
          <w:rStyle w:val="NumNot"/>
        </w:rPr>
        <w:t>.</w:t>
      </w:r>
      <w:r>
        <w:t xml:space="preserve"> </w:t>
      </w:r>
      <w:r w:rsidRPr="00556F3C">
        <w:rPr>
          <w:rStyle w:val="LaIt"/>
        </w:rPr>
        <w:t>Jacob</w:t>
      </w:r>
      <w:r>
        <w:t xml:space="preserve"> est au datif ; mais </w:t>
      </w:r>
      <w:r w:rsidRPr="00556F3C">
        <w:rPr>
          <w:rStyle w:val="LaIt"/>
        </w:rPr>
        <w:t>Israël</w:t>
      </w:r>
      <w:r>
        <w:t xml:space="preserve"> à l’accusatif. </w:t>
      </w:r>
      <w:r w:rsidRPr="005119F6">
        <w:t xml:space="preserve">– </w:t>
      </w:r>
      <w:r w:rsidRPr="005119F6">
        <w:rPr>
          <w:rStyle w:val="NumNot"/>
        </w:rPr>
        <w:t>4</w:t>
      </w:r>
      <w:bookmarkStart w:id="1092" w:name="t212n04"/>
      <w:bookmarkEnd w:id="1092"/>
      <w:r w:rsidRPr="005119F6">
        <w:rPr>
          <w:rStyle w:val="NumNot"/>
        </w:rPr>
        <w:t>.</w:t>
      </w:r>
      <w:r>
        <w:t xml:space="preserve"> Du haut des rochers élevés où il était. </w:t>
      </w:r>
      <w:r w:rsidRPr="005119F6">
        <w:t xml:space="preserve">– </w:t>
      </w:r>
      <w:r w:rsidRPr="005119F6">
        <w:rPr>
          <w:rStyle w:val="NumNot"/>
        </w:rPr>
        <w:t>5</w:t>
      </w:r>
      <w:bookmarkStart w:id="1093" w:name="t212n05"/>
      <w:bookmarkEnd w:id="1093"/>
      <w:r w:rsidRPr="005119F6">
        <w:rPr>
          <w:rStyle w:val="NumNot"/>
        </w:rPr>
        <w:t>.</w:t>
      </w:r>
      <w:r>
        <w:t xml:space="preserve"> Allusion au soin que Dieu devait prendre pour séparer son peuple du reste des nations ; ce peuple est un peuple unique. </w:t>
      </w:r>
      <w:r w:rsidRPr="005119F6">
        <w:t xml:space="preserve">– </w:t>
      </w:r>
      <w:r w:rsidRPr="005119F6">
        <w:rPr>
          <w:rStyle w:val="NumNot"/>
        </w:rPr>
        <w:t>6</w:t>
      </w:r>
      <w:bookmarkStart w:id="1094" w:name="t212n06"/>
      <w:bookmarkEnd w:id="1094"/>
      <w:r w:rsidRPr="005119F6">
        <w:rPr>
          <w:rStyle w:val="NumNot"/>
        </w:rPr>
        <w:t>.</w:t>
      </w:r>
      <w:r w:rsidR="003378C2">
        <w:t xml:space="preserve"> </w:t>
      </w:r>
      <w:r w:rsidRPr="00556F3C">
        <w:rPr>
          <w:rStyle w:val="LaIt"/>
        </w:rPr>
        <w:lastRenderedPageBreak/>
        <w:t>Jacob</w:t>
      </w:r>
      <w:r>
        <w:t xml:space="preserve"> est au génitif : les enfants de Jacob aussi nombreux que la poussière ; car </w:t>
      </w:r>
      <w:r w:rsidR="00E32974" w:rsidRPr="00556F3C">
        <w:rPr>
          <w:rStyle w:val="LaIt"/>
        </w:rPr>
        <w:t>púlverem</w:t>
      </w:r>
      <w:r>
        <w:t xml:space="preserve"> est ici au figuré. </w:t>
      </w:r>
      <w:r w:rsidRPr="005119F6">
        <w:t xml:space="preserve">– </w:t>
      </w:r>
      <w:r w:rsidRPr="005119F6">
        <w:rPr>
          <w:rStyle w:val="NumNot"/>
        </w:rPr>
        <w:t>7</w:t>
      </w:r>
      <w:bookmarkStart w:id="1095" w:name="t212n07"/>
      <w:bookmarkEnd w:id="1095"/>
      <w:r w:rsidRPr="005119F6">
        <w:rPr>
          <w:rStyle w:val="NumNot"/>
        </w:rPr>
        <w:t>.</w:t>
      </w:r>
      <w:r>
        <w:t xml:space="preserve"> Que je meure, c’est la partie pour le tout. </w:t>
      </w:r>
      <w:r w:rsidRPr="005119F6">
        <w:t xml:space="preserve">– </w:t>
      </w:r>
      <w:r w:rsidRPr="005119F6">
        <w:rPr>
          <w:rStyle w:val="NumNot"/>
        </w:rPr>
        <w:t>8</w:t>
      </w:r>
      <w:bookmarkStart w:id="1096" w:name="t212n08"/>
      <w:bookmarkEnd w:id="1096"/>
      <w:r w:rsidRPr="005119F6">
        <w:rPr>
          <w:rStyle w:val="NumNot"/>
        </w:rPr>
        <w:t>.</w:t>
      </w:r>
      <w:r>
        <w:t xml:space="preserve"> Qui le composent. </w:t>
      </w:r>
      <w:r w:rsidRPr="005119F6">
        <w:t xml:space="preserve">– </w:t>
      </w:r>
      <w:r w:rsidRPr="005119F6">
        <w:rPr>
          <w:rStyle w:val="NumNot"/>
        </w:rPr>
        <w:t>9</w:t>
      </w:r>
      <w:bookmarkStart w:id="1097" w:name="t212n09"/>
      <w:bookmarkEnd w:id="1097"/>
      <w:r w:rsidRPr="005119F6">
        <w:rPr>
          <w:rStyle w:val="NumNot"/>
        </w:rPr>
        <w:t>.</w:t>
      </w:r>
      <w:r>
        <w:t xml:space="preserve"> </w:t>
      </w:r>
      <w:r w:rsidRPr="00556F3C">
        <w:rPr>
          <w:rStyle w:val="LaIt"/>
        </w:rPr>
        <w:t>Horum</w:t>
      </w:r>
      <w:r>
        <w:t xml:space="preserve"> au masculin, pour </w:t>
      </w:r>
      <w:r w:rsidR="00E32974" w:rsidRPr="00556F3C">
        <w:rPr>
          <w:rStyle w:val="LaIt"/>
        </w:rPr>
        <w:t>novíssimis</w:t>
      </w:r>
      <w:r w:rsidRPr="00556F3C">
        <w:rPr>
          <w:rStyle w:val="LaIt"/>
        </w:rPr>
        <w:t xml:space="preserve"> horum (</w:t>
      </w:r>
      <w:r w:rsidR="00507493" w:rsidRPr="00556F3C">
        <w:rPr>
          <w:rStyle w:val="LaIt"/>
        </w:rPr>
        <w:t>Israëlitárum</w:t>
      </w:r>
      <w:r w:rsidRPr="00556F3C">
        <w:rPr>
          <w:rStyle w:val="LaIt"/>
        </w:rPr>
        <w:t xml:space="preserve">) </w:t>
      </w:r>
      <w:r w:rsidR="00E32974" w:rsidRPr="00556F3C">
        <w:rPr>
          <w:rStyle w:val="LaIt"/>
        </w:rPr>
        <w:t>simília</w:t>
      </w:r>
      <w:r>
        <w:t xml:space="preserve">. </w:t>
      </w:r>
      <w:r w:rsidRPr="005119F6">
        <w:t xml:space="preserve">– </w:t>
      </w:r>
      <w:r w:rsidRPr="005119F6">
        <w:rPr>
          <w:rStyle w:val="NumNot"/>
        </w:rPr>
        <w:t>10</w:t>
      </w:r>
      <w:bookmarkStart w:id="1098" w:name="t212n10"/>
      <w:bookmarkEnd w:id="1098"/>
      <w:r w:rsidRPr="005119F6">
        <w:rPr>
          <w:rStyle w:val="NumNot"/>
        </w:rPr>
        <w:t>.</w:t>
      </w:r>
      <w:r>
        <w:t xml:space="preserve"> Phasga, montagne de la Basse-Pérée, dans le pays de Moab ; elle formait un des sommets de l’Abarim. </w:t>
      </w:r>
      <w:r w:rsidRPr="005119F6">
        <w:t xml:space="preserve">– </w:t>
      </w:r>
      <w:r w:rsidRPr="005119F6">
        <w:rPr>
          <w:rStyle w:val="NumNot"/>
        </w:rPr>
        <w:t>11</w:t>
      </w:r>
      <w:bookmarkStart w:id="1099" w:name="t212n11"/>
      <w:bookmarkEnd w:id="1099"/>
      <w:r w:rsidRPr="005119F6">
        <w:rPr>
          <w:rStyle w:val="NumNot"/>
        </w:rPr>
        <w:t>.</w:t>
      </w:r>
      <w:r>
        <w:t xml:space="preserve"> Ablatif absolu. </w:t>
      </w:r>
      <w:r w:rsidRPr="005119F6">
        <w:t xml:space="preserve">– </w:t>
      </w:r>
      <w:r w:rsidRPr="005119F6">
        <w:rPr>
          <w:rStyle w:val="NumNot"/>
        </w:rPr>
        <w:t>12</w:t>
      </w:r>
      <w:bookmarkStart w:id="1100" w:name="t212n12"/>
      <w:bookmarkEnd w:id="1100"/>
      <w:r w:rsidRPr="005119F6">
        <w:rPr>
          <w:rStyle w:val="NumNot"/>
        </w:rPr>
        <w:t>.</w:t>
      </w:r>
      <w:r>
        <w:t xml:space="preserve"> Pour voir si je rencontrerai le Seigneur. </w:t>
      </w:r>
      <w:r w:rsidRPr="005119F6">
        <w:t xml:space="preserve">– </w:t>
      </w:r>
      <w:r w:rsidRPr="005119F6">
        <w:rPr>
          <w:rStyle w:val="NumNot"/>
        </w:rPr>
        <w:t>13</w:t>
      </w:r>
      <w:bookmarkStart w:id="1101" w:name="t212n13"/>
      <w:bookmarkEnd w:id="1101"/>
      <w:r w:rsidRPr="005119F6">
        <w:rPr>
          <w:rStyle w:val="NumNot"/>
        </w:rPr>
        <w:t>.</w:t>
      </w:r>
      <w:r>
        <w:t xml:space="preserve"> L’avait inspiré.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1102" w:name="t2013"/>
      <w:bookmarkStart w:id="1103" w:name="t213"/>
      <w:bookmarkEnd w:id="1102"/>
      <w:bookmarkEnd w:id="1103"/>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 xml:space="preserve">At ille ait : Sta, </w:t>
      </w:r>
      <w:r w:rsidR="002B18DD">
        <w:t>Balac</w:t>
      </w:r>
      <w:r>
        <w:t>, et a</w:t>
      </w:r>
      <w:r w:rsidR="007F75CB">
        <w:t>uscúlta</w:t>
      </w:r>
      <w:r>
        <w:t xml:space="preserve">, audi fili </w:t>
      </w:r>
      <w:r w:rsidR="002B18DD">
        <w:t>Sephor</w:t>
      </w:r>
      <w:r>
        <w:t> :</w:t>
      </w:r>
      <w:r w:rsidR="00CE404A">
        <w:t xml:space="preserve"> </w:t>
      </w:r>
    </w:p>
    <w:p w:rsidR="00CE404A" w:rsidRDefault="00814C0C" w:rsidP="000F4914">
      <w:pPr>
        <w:pStyle w:val="fl"/>
      </w:pPr>
      <w:r>
        <w:t>Non est Deus quasi homo, ut me</w:t>
      </w:r>
      <w:r w:rsidR="007F75CB">
        <w:t>ntiátur</w:t>
      </w:r>
      <w:r>
        <w:t> : nec ut f</w:t>
      </w:r>
      <w:r w:rsidR="007F75CB">
        <w:t>ílius</w:t>
      </w:r>
      <w:r>
        <w:t xml:space="preserve"> </w:t>
      </w:r>
      <w:r w:rsidR="007F75CB">
        <w:t>hóminis</w:t>
      </w:r>
      <w:r>
        <w:t xml:space="preserve">, ut </w:t>
      </w:r>
      <w:r w:rsidR="007F75CB">
        <w:t>mutétur</w:t>
      </w:r>
      <w:r>
        <w:t>. Dixit ergo</w:t>
      </w:r>
      <w:r>
        <w:rPr>
          <w:vertAlign w:val="superscript"/>
        </w:rPr>
        <w:t>1</w:t>
      </w:r>
      <w:r>
        <w:t>, et non f</w:t>
      </w:r>
      <w:r w:rsidR="007F75CB">
        <w:t>áciet</w:t>
      </w:r>
      <w:r>
        <w:t xml:space="preserve"> ? </w:t>
      </w:r>
      <w:r w:rsidR="007F75CB">
        <w:t>locútus</w:t>
      </w:r>
      <w:r>
        <w:t xml:space="preserve"> est, et non i</w:t>
      </w:r>
      <w:r w:rsidR="007F75CB">
        <w:t>mplébit</w:t>
      </w:r>
      <w:r>
        <w:t> ?</w:t>
      </w:r>
      <w:r w:rsidR="00CE404A">
        <w:t xml:space="preserve"> </w:t>
      </w:r>
    </w:p>
    <w:p w:rsidR="00CE404A" w:rsidRDefault="00814C0C" w:rsidP="000F4914">
      <w:pPr>
        <w:pStyle w:val="fl"/>
      </w:pPr>
      <w:r>
        <w:t>Ad bene</w:t>
      </w:r>
      <w:r w:rsidR="007F75CB">
        <w:t>dicéndum</w:t>
      </w:r>
      <w:r>
        <w:t xml:space="preserve"> </w:t>
      </w:r>
      <w:r w:rsidR="007F75CB">
        <w:t>addúctus</w:t>
      </w:r>
      <w:r>
        <w:t xml:space="preserve"> sum</w:t>
      </w:r>
      <w:r>
        <w:rPr>
          <w:vertAlign w:val="superscript"/>
        </w:rPr>
        <w:t>2</w:t>
      </w:r>
      <w:r>
        <w:t>, benedi</w:t>
      </w:r>
      <w:r w:rsidR="007F75CB">
        <w:t>ctiónem</w:t>
      </w:r>
      <w:r>
        <w:t xml:space="preserve"> </w:t>
      </w:r>
      <w:r w:rsidR="009E0F71">
        <w:t>prohibére</w:t>
      </w:r>
      <w:r>
        <w:t xml:space="preserve"> non v</w:t>
      </w:r>
      <w:r w:rsidR="007F75CB">
        <w:t>áleo</w:t>
      </w:r>
      <w:r>
        <w:t>.</w:t>
      </w:r>
      <w:r w:rsidR="00CE404A">
        <w:t xml:space="preserve"> </w:t>
      </w:r>
    </w:p>
    <w:p w:rsidR="00CE404A" w:rsidRDefault="00814C0C" w:rsidP="000F4914">
      <w:pPr>
        <w:pStyle w:val="fl"/>
      </w:pPr>
      <w:r>
        <w:t xml:space="preserve">Non est </w:t>
      </w:r>
      <w:r w:rsidR="007F75CB">
        <w:t>idólum</w:t>
      </w:r>
      <w:r>
        <w:t xml:space="preserve"> in </w:t>
      </w:r>
      <w:r w:rsidR="002B18DD">
        <w:t>Jacob</w:t>
      </w:r>
      <w:r>
        <w:t xml:space="preserve">, nec </w:t>
      </w:r>
      <w:r w:rsidR="007F75CB">
        <w:t>vidétur</w:t>
      </w:r>
      <w:r>
        <w:rPr>
          <w:vertAlign w:val="superscript"/>
        </w:rPr>
        <w:t>3</w:t>
      </w:r>
      <w:r>
        <w:t xml:space="preserve"> </w:t>
      </w:r>
      <w:r w:rsidR="009E0F71">
        <w:t>simulácrum</w:t>
      </w:r>
      <w:r>
        <w:t xml:space="preserve"> in Israël. D</w:t>
      </w:r>
      <w:r w:rsidR="007F75CB">
        <w:t>óminus</w:t>
      </w:r>
      <w:r>
        <w:t xml:space="preserve"> Deus ejus cum eo est, et clangor vict</w:t>
      </w:r>
      <w:r w:rsidR="007F75CB">
        <w:t>óriæ</w:t>
      </w:r>
      <w:r>
        <w:t xml:space="preserve"> est regis</w:t>
      </w:r>
      <w:r>
        <w:rPr>
          <w:vertAlign w:val="superscript"/>
        </w:rPr>
        <w:t>4</w:t>
      </w:r>
      <w:r>
        <w:t xml:space="preserve"> in illo.</w:t>
      </w:r>
      <w:r w:rsidR="00CE404A">
        <w:t xml:space="preserve"> </w:t>
      </w:r>
    </w:p>
    <w:p w:rsidR="00CE404A" w:rsidRDefault="00814C0C" w:rsidP="000F4914">
      <w:pPr>
        <w:pStyle w:val="fl"/>
      </w:pPr>
      <w:r>
        <w:lastRenderedPageBreak/>
        <w:t xml:space="preserve">Deus </w:t>
      </w:r>
      <w:r w:rsidR="009E0F71">
        <w:t>edúxit</w:t>
      </w:r>
      <w:r>
        <w:t xml:space="preserve"> illum de </w:t>
      </w:r>
      <w:r w:rsidR="007F75CB">
        <w:t>Ægýpto</w:t>
      </w:r>
      <w:r>
        <w:t>, cujus</w:t>
      </w:r>
      <w:r>
        <w:rPr>
          <w:vertAlign w:val="superscript"/>
        </w:rPr>
        <w:t>5</w:t>
      </w:r>
      <w:r>
        <w:t xml:space="preserve"> for</w:t>
      </w:r>
      <w:r w:rsidR="007F75CB">
        <w:t>titúdo</w:t>
      </w:r>
      <w:r>
        <w:t xml:space="preserve"> </w:t>
      </w:r>
      <w:r w:rsidR="007F75CB">
        <w:t>símilis</w:t>
      </w:r>
      <w:r>
        <w:t xml:space="preserve"> rhino</w:t>
      </w:r>
      <w:r w:rsidR="007F75CB">
        <w:t>cerótis</w:t>
      </w:r>
      <w:r>
        <w:rPr>
          <w:vertAlign w:val="superscript"/>
        </w:rPr>
        <w:t>6</w:t>
      </w:r>
      <w:r>
        <w:t>.</w:t>
      </w:r>
      <w:r w:rsidR="00CE404A">
        <w:t xml:space="preserve"> </w:t>
      </w:r>
    </w:p>
    <w:p w:rsidR="00CE404A" w:rsidRDefault="00814C0C" w:rsidP="000F4914">
      <w:pPr>
        <w:pStyle w:val="fl"/>
      </w:pPr>
      <w:r>
        <w:t>Non est aug</w:t>
      </w:r>
      <w:r w:rsidR="007F75CB">
        <w:t>úrium</w:t>
      </w:r>
      <w:r>
        <w:t xml:space="preserve"> in </w:t>
      </w:r>
      <w:r w:rsidR="002B18DD">
        <w:t>Jacob</w:t>
      </w:r>
      <w:r>
        <w:t>, nec di</w:t>
      </w:r>
      <w:r w:rsidR="007F75CB">
        <w:t>vinátio</w:t>
      </w:r>
      <w:r>
        <w:t xml:space="preserve"> in Israël. Temp</w:t>
      </w:r>
      <w:r w:rsidR="007F75CB">
        <w:t>óribus</w:t>
      </w:r>
      <w:r>
        <w:t xml:space="preserve"> suis </w:t>
      </w:r>
      <w:r w:rsidR="007F75CB">
        <w:t>dicétur</w:t>
      </w:r>
      <w:r>
        <w:t xml:space="preserve"> </w:t>
      </w:r>
      <w:r w:rsidR="002B18DD">
        <w:t>Jacob</w:t>
      </w:r>
      <w:r>
        <w:t xml:space="preserve"> et </w:t>
      </w:r>
      <w:r w:rsidR="00E32974">
        <w:t>Israéli</w:t>
      </w:r>
      <w:r>
        <w:t xml:space="preserve"> quid o</w:t>
      </w:r>
      <w:r w:rsidR="007F75CB">
        <w:t>perátus</w:t>
      </w:r>
      <w:r>
        <w:t xml:space="preserve"> sit Deus</w:t>
      </w:r>
      <w:r>
        <w:rPr>
          <w:vertAlign w:val="superscript"/>
        </w:rPr>
        <w:t>7</w:t>
      </w:r>
      <w:r>
        <w:t>.</w:t>
      </w:r>
      <w:r w:rsidR="00CE404A">
        <w:t xml:space="preserve"> </w:t>
      </w:r>
    </w:p>
    <w:p w:rsidR="00CE404A" w:rsidRDefault="00814C0C" w:rsidP="000F4914">
      <w:pPr>
        <w:pStyle w:val="fl"/>
      </w:pPr>
      <w:r>
        <w:t>Ecce p</w:t>
      </w:r>
      <w:r w:rsidR="007F75CB">
        <w:t>ópulus</w:t>
      </w:r>
      <w:r>
        <w:t xml:space="preserve"> ut </w:t>
      </w:r>
      <w:r w:rsidR="009E0F71">
        <w:t>leǽna</w:t>
      </w:r>
      <w:r>
        <w:t xml:space="preserve"> c</w:t>
      </w:r>
      <w:r w:rsidR="007F75CB">
        <w:t>onsúrget</w:t>
      </w:r>
      <w:r>
        <w:t>, et quasi leo e</w:t>
      </w:r>
      <w:r w:rsidR="007F75CB">
        <w:t>rigétur</w:t>
      </w:r>
      <w:r>
        <w:t> ; non ac</w:t>
      </w:r>
      <w:r w:rsidR="007F75CB">
        <w:t>cubábit</w:t>
      </w:r>
      <w:r>
        <w:t xml:space="preserve"> donec </w:t>
      </w:r>
      <w:r w:rsidR="009E0F71">
        <w:t>dévoret</w:t>
      </w:r>
      <w:r>
        <w:t xml:space="preserve"> prædam, et oc</w:t>
      </w:r>
      <w:r w:rsidR="007F75CB">
        <w:t>cisórum</w:t>
      </w:r>
      <w:r>
        <w:t xml:space="preserve"> s</w:t>
      </w:r>
      <w:r w:rsidR="007F75CB">
        <w:t>ánguinem</w:t>
      </w:r>
      <w:r>
        <w:t xml:space="preserve"> bibat.</w:t>
      </w:r>
      <w:r w:rsidR="00CE404A">
        <w:t xml:space="preserve"> </w:t>
      </w:r>
    </w:p>
    <w:p w:rsidR="00CE404A" w:rsidRDefault="007F75CB" w:rsidP="000F4914">
      <w:pPr>
        <w:pStyle w:val="fl"/>
      </w:pPr>
      <w:r>
        <w:t>Dixítque</w:t>
      </w:r>
      <w:r w:rsidR="00814C0C">
        <w:t xml:space="preserve"> </w:t>
      </w:r>
      <w:r w:rsidR="002B18DD">
        <w:t>Balac</w:t>
      </w:r>
      <w:r w:rsidR="00814C0C">
        <w:t xml:space="preserve"> ad </w:t>
      </w:r>
      <w:r w:rsidR="002B18DD">
        <w:t>Bálaam</w:t>
      </w:r>
      <w:r w:rsidR="00814C0C">
        <w:t> : Nec m</w:t>
      </w:r>
      <w:r>
        <w:t>aledícas</w:t>
      </w:r>
      <w:r w:rsidR="00814C0C">
        <w:t xml:space="preserve"> ei, nec b</w:t>
      </w:r>
      <w:r>
        <w:t>enedícas</w:t>
      </w:r>
      <w:r w:rsidR="00814C0C">
        <w:t>.</w:t>
      </w:r>
      <w:r w:rsidR="00CE404A">
        <w:t xml:space="preserve"> </w:t>
      </w:r>
    </w:p>
    <w:p w:rsidR="00CE404A" w:rsidRDefault="00814C0C" w:rsidP="000F4914">
      <w:pPr>
        <w:pStyle w:val="fl"/>
      </w:pPr>
      <w:r>
        <w:t>Et ille ait : Nonne dixi tibi, quod quidquid mihi Deus im</w:t>
      </w:r>
      <w:r w:rsidR="007F75CB">
        <w:t>peráret</w:t>
      </w:r>
      <w:r>
        <w:t xml:space="preserve">, hoc </w:t>
      </w:r>
      <w:r w:rsidR="009E0F71">
        <w:t>fácerem</w:t>
      </w:r>
      <w:r>
        <w:t> ?</w:t>
      </w:r>
      <w:r w:rsidR="00CE404A">
        <w:t xml:space="preserve"> </w:t>
      </w:r>
    </w:p>
    <w:p w:rsidR="00CE404A" w:rsidRDefault="00814C0C" w:rsidP="000F4914">
      <w:pPr>
        <w:pStyle w:val="fl"/>
      </w:pPr>
      <w:r>
        <w:t xml:space="preserve">Et ait </w:t>
      </w:r>
      <w:r w:rsidR="002B18DD">
        <w:t>Balac</w:t>
      </w:r>
      <w:r>
        <w:t xml:space="preserve"> ad eum : Veni, et ducam te ad </w:t>
      </w:r>
      <w:r w:rsidR="007F75CB">
        <w:t>álium</w:t>
      </w:r>
      <w:r>
        <w:t xml:space="preserve"> locum : si forte pl</w:t>
      </w:r>
      <w:r w:rsidR="007F75CB">
        <w:t>áceat</w:t>
      </w:r>
      <w:r>
        <w:t xml:space="preserve"> Deo ut inde m</w:t>
      </w:r>
      <w:r w:rsidR="007F75CB">
        <w:t>aledícas</w:t>
      </w:r>
      <w:r>
        <w:t xml:space="preserve"> eis</w:t>
      </w:r>
      <w:r>
        <w:rPr>
          <w:vertAlign w:val="superscript"/>
        </w:rPr>
        <w:t>8</w:t>
      </w:r>
      <w:r>
        <w:t>.</w:t>
      </w:r>
      <w:r w:rsidR="00CE404A">
        <w:t xml:space="preserve"> </w:t>
      </w:r>
    </w:p>
    <w:p w:rsidR="00CE404A" w:rsidRDefault="00814C0C" w:rsidP="000F4914">
      <w:pPr>
        <w:pStyle w:val="fl"/>
      </w:pPr>
      <w:r>
        <w:t xml:space="preserve">Cumque </w:t>
      </w:r>
      <w:r w:rsidR="007F75CB">
        <w:t>duxísset</w:t>
      </w:r>
      <w:r>
        <w:t xml:space="preserve"> eum super v</w:t>
      </w:r>
      <w:r w:rsidR="007F75CB">
        <w:t>érticem</w:t>
      </w:r>
      <w:r>
        <w:t xml:space="preserve"> montis </w:t>
      </w:r>
      <w:r w:rsidR="002B18DD">
        <w:t>Phogor</w:t>
      </w:r>
      <w:r>
        <w:rPr>
          <w:vertAlign w:val="superscript"/>
        </w:rPr>
        <w:t>9</w:t>
      </w:r>
      <w:r>
        <w:t>, qui r</w:t>
      </w:r>
      <w:r w:rsidR="007F75CB">
        <w:t>éspicit</w:t>
      </w:r>
      <w:r>
        <w:t xml:space="preserve"> solit</w:t>
      </w:r>
      <w:r w:rsidR="007F75CB">
        <w:t>údinem</w:t>
      </w:r>
      <w:r>
        <w:t>,</w:t>
      </w:r>
      <w:r w:rsidR="00CE404A">
        <w:t xml:space="preserve"> </w:t>
      </w:r>
    </w:p>
    <w:p w:rsidR="00CE404A" w:rsidRDefault="00814C0C" w:rsidP="000F4914">
      <w:pPr>
        <w:pStyle w:val="fl"/>
      </w:pPr>
      <w:r>
        <w:t xml:space="preserve">Dixit ei </w:t>
      </w:r>
      <w:r w:rsidR="002B18DD">
        <w:t>Bálaam</w:t>
      </w:r>
      <w:r>
        <w:t> : Æd</w:t>
      </w:r>
      <w:r w:rsidR="007F75CB">
        <w:t>ífica</w:t>
      </w:r>
      <w:r>
        <w:t xml:space="preserve"> mihi hic septem aras, et para t</w:t>
      </w:r>
      <w:r w:rsidR="007F75CB">
        <w:t>ótidem</w:t>
      </w:r>
      <w:r>
        <w:t xml:space="preserve"> v</w:t>
      </w:r>
      <w:r w:rsidR="007F75CB">
        <w:t>ítulos</w:t>
      </w:r>
      <w:r>
        <w:t>, ej</w:t>
      </w:r>
      <w:r w:rsidR="007F75CB">
        <w:t>usdémque</w:t>
      </w:r>
      <w:r>
        <w:t xml:space="preserve"> </w:t>
      </w:r>
      <w:r w:rsidR="007F75CB">
        <w:t>númeri</w:t>
      </w:r>
      <w:r>
        <w:t xml:space="preserve"> </w:t>
      </w:r>
      <w:r w:rsidR="007F75CB">
        <w:t>aríetes</w:t>
      </w:r>
      <w:r>
        <w:t>.</w:t>
      </w:r>
      <w:r w:rsidR="00CE404A">
        <w:t xml:space="preserve"> </w:t>
      </w:r>
    </w:p>
    <w:p w:rsidR="00CE404A" w:rsidRDefault="00814C0C" w:rsidP="000F4914">
      <w:pPr>
        <w:pStyle w:val="fl"/>
      </w:pPr>
      <w:r>
        <w:t xml:space="preserve">Fecit </w:t>
      </w:r>
      <w:r w:rsidR="002B18DD">
        <w:t>Balac</w:t>
      </w:r>
      <w:r>
        <w:t xml:space="preserve"> ut </w:t>
      </w:r>
      <w:r w:rsidR="002B18DD">
        <w:t>Bálaam</w:t>
      </w:r>
      <w:r>
        <w:t xml:space="preserve"> d</w:t>
      </w:r>
      <w:r w:rsidR="007F75CB">
        <w:t>íxerat</w:t>
      </w:r>
      <w:r>
        <w:t> : imp</w:t>
      </w:r>
      <w:r w:rsidR="007F75CB">
        <w:t>osuítque</w:t>
      </w:r>
      <w:r>
        <w:t xml:space="preserve"> v</w:t>
      </w:r>
      <w:r w:rsidR="007F75CB">
        <w:t>ítulos</w:t>
      </w:r>
      <w:r>
        <w:t xml:space="preserve"> et </w:t>
      </w:r>
      <w:r w:rsidR="007F75CB">
        <w:t>aríetes</w:t>
      </w:r>
      <w:r>
        <w:t xml:space="preserve"> per s</w:t>
      </w:r>
      <w:r w:rsidR="007F75CB">
        <w:t>íngulas</w:t>
      </w:r>
      <w:r>
        <w:t xml:space="preserve"> aras.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04" w:name="t213n01"/>
      <w:bookmarkEnd w:id="1104"/>
      <w:r w:rsidRPr="005119F6">
        <w:rPr>
          <w:rStyle w:val="NumNot"/>
        </w:rPr>
        <w:t>.</w:t>
      </w:r>
      <w:r>
        <w:t xml:space="preserve"> </w:t>
      </w:r>
      <w:r w:rsidRPr="00556F3C">
        <w:rPr>
          <w:rStyle w:val="LaIt"/>
        </w:rPr>
        <w:t>Dixit ergo</w:t>
      </w:r>
      <w:r>
        <w:t xml:space="preserve">…, dit-il donc…? a-t-il donc parlé… ? c’est-à-dire : crois-tu donc qu’il parle et qu’il ne fera pas ce qu’il a dit ? </w:t>
      </w:r>
      <w:r w:rsidRPr="005119F6">
        <w:t xml:space="preserve">– </w:t>
      </w:r>
      <w:r w:rsidRPr="005119F6">
        <w:rPr>
          <w:rStyle w:val="NumNot"/>
        </w:rPr>
        <w:t>2</w:t>
      </w:r>
      <w:bookmarkStart w:id="1105" w:name="t213n02"/>
      <w:bookmarkEnd w:id="1105"/>
      <w:r w:rsidRPr="005119F6">
        <w:rPr>
          <w:rStyle w:val="NumNot"/>
        </w:rPr>
        <w:t>.</w:t>
      </w:r>
      <w:r>
        <w:t xml:space="preserve"> </w:t>
      </w:r>
      <w:r w:rsidR="00E32974" w:rsidRPr="00556F3C">
        <w:rPr>
          <w:rStyle w:val="LaIt"/>
        </w:rPr>
        <w:t>Addúctus</w:t>
      </w:r>
      <w:r w:rsidRPr="00556F3C">
        <w:rPr>
          <w:rStyle w:val="LaIt"/>
        </w:rPr>
        <w:t xml:space="preserve"> sum</w:t>
      </w:r>
      <w:r>
        <w:t xml:space="preserve">, savoir </w:t>
      </w:r>
      <w:r w:rsidRPr="00556F3C">
        <w:rPr>
          <w:rStyle w:val="LaIt"/>
        </w:rPr>
        <w:t xml:space="preserve">a </w:t>
      </w:r>
      <w:r w:rsidR="00E32974" w:rsidRPr="00556F3C">
        <w:rPr>
          <w:rStyle w:val="LaIt"/>
        </w:rPr>
        <w:t>Dómino</w:t>
      </w:r>
      <w:r>
        <w:t xml:space="preserve">. </w:t>
      </w:r>
      <w:r w:rsidRPr="005119F6">
        <w:t xml:space="preserve">– </w:t>
      </w:r>
      <w:r w:rsidRPr="005119F6">
        <w:rPr>
          <w:rStyle w:val="NumNot"/>
        </w:rPr>
        <w:t>3</w:t>
      </w:r>
      <w:bookmarkStart w:id="1106" w:name="t213n03"/>
      <w:bookmarkEnd w:id="1106"/>
      <w:r w:rsidRPr="005119F6">
        <w:rPr>
          <w:rStyle w:val="NumNot"/>
        </w:rPr>
        <w:t>.</w:t>
      </w:r>
      <w:r>
        <w:t xml:space="preserve"> </w:t>
      </w:r>
      <w:r w:rsidR="00E32974" w:rsidRPr="00556F3C">
        <w:rPr>
          <w:rStyle w:val="LaIt"/>
        </w:rPr>
        <w:t>Vidétur</w:t>
      </w:r>
      <w:r>
        <w:t xml:space="preserve">, dans sa signification première, pour </w:t>
      </w:r>
      <w:r w:rsidR="00E32974" w:rsidRPr="00556F3C">
        <w:rPr>
          <w:rStyle w:val="LaIt"/>
        </w:rPr>
        <w:t>conspícitur</w:t>
      </w:r>
      <w:r>
        <w:t xml:space="preserve">. </w:t>
      </w:r>
      <w:r w:rsidRPr="005119F6">
        <w:t xml:space="preserve">– </w:t>
      </w:r>
      <w:r w:rsidRPr="005119F6">
        <w:rPr>
          <w:rStyle w:val="NumNot"/>
        </w:rPr>
        <w:t>4</w:t>
      </w:r>
      <w:bookmarkStart w:id="1107" w:name="t213n04"/>
      <w:bookmarkEnd w:id="1107"/>
      <w:r w:rsidRPr="005119F6">
        <w:rPr>
          <w:rStyle w:val="NumNot"/>
        </w:rPr>
        <w:t>.</w:t>
      </w:r>
      <w:r>
        <w:t xml:space="preserve"> Le bruit, les fanfares de la victoire de son Roi (Dieu). Allusion aux deux trompettes d’argent, faites par ordre du Seigneur ; leurs fanfares donnaient le signal du combat et annonçaient la présence du Roi des rois, combattant avec son peuple. </w:t>
      </w:r>
      <w:r w:rsidRPr="005119F6">
        <w:t xml:space="preserve">– </w:t>
      </w:r>
      <w:r w:rsidRPr="005119F6">
        <w:rPr>
          <w:rStyle w:val="NumNot"/>
        </w:rPr>
        <w:lastRenderedPageBreak/>
        <w:t>5</w:t>
      </w:r>
      <w:bookmarkStart w:id="1108" w:name="t213n05"/>
      <w:bookmarkEnd w:id="1108"/>
      <w:r w:rsidRPr="005119F6">
        <w:rPr>
          <w:rStyle w:val="NumNot"/>
        </w:rPr>
        <w:t>.</w:t>
      </w:r>
      <w:r>
        <w:t xml:space="preserve"> Duquel Jacob, duquel peuple. </w:t>
      </w:r>
      <w:r w:rsidRPr="005119F6">
        <w:t xml:space="preserve">– </w:t>
      </w:r>
      <w:r w:rsidRPr="005119F6">
        <w:rPr>
          <w:rStyle w:val="NumNot"/>
        </w:rPr>
        <w:t>6</w:t>
      </w:r>
      <w:bookmarkStart w:id="1109" w:name="t213n06"/>
      <w:bookmarkEnd w:id="1109"/>
      <w:r w:rsidRPr="005119F6">
        <w:rPr>
          <w:rStyle w:val="NumNot"/>
        </w:rPr>
        <w:t>.</w:t>
      </w:r>
      <w:r>
        <w:t xml:space="preserve"> Le rhinocéros n’a qu’une seule corne sur le front, et cette corne est d’une grande force. La corne était jadis en Orient le symbole de la puissance. </w:t>
      </w:r>
      <w:r w:rsidRPr="005119F6">
        <w:t xml:space="preserve">– </w:t>
      </w:r>
      <w:r w:rsidRPr="005119F6">
        <w:rPr>
          <w:rStyle w:val="NumNot"/>
        </w:rPr>
        <w:t>7</w:t>
      </w:r>
      <w:bookmarkStart w:id="1110" w:name="t213n07"/>
      <w:bookmarkEnd w:id="1110"/>
      <w:r w:rsidRPr="005119F6">
        <w:rPr>
          <w:rStyle w:val="NumNot"/>
        </w:rPr>
        <w:t>.</w:t>
      </w:r>
      <w:r>
        <w:t xml:space="preserve"> Allusion aux prophètes qui devaient annoncer les opérations </w:t>
      </w:r>
      <w:r w:rsidR="00507493">
        <w:t>divines</w:t>
      </w:r>
      <w:r>
        <w:t xml:space="preserve">. </w:t>
      </w:r>
      <w:r w:rsidRPr="005119F6">
        <w:t xml:space="preserve">– </w:t>
      </w:r>
      <w:r w:rsidRPr="005119F6">
        <w:rPr>
          <w:rStyle w:val="NumNot"/>
        </w:rPr>
        <w:t>8</w:t>
      </w:r>
      <w:bookmarkStart w:id="1111" w:name="t213n08"/>
      <w:bookmarkEnd w:id="1111"/>
      <w:r w:rsidRPr="005119F6">
        <w:rPr>
          <w:rStyle w:val="NumNot"/>
        </w:rPr>
        <w:t>.</w:t>
      </w:r>
      <w:r>
        <w:t xml:space="preserve"> </w:t>
      </w:r>
      <w:r w:rsidRPr="00556F3C">
        <w:rPr>
          <w:rStyle w:val="LaIt"/>
        </w:rPr>
        <w:t>Ei</w:t>
      </w:r>
      <w:r>
        <w:t xml:space="preserve"> plus haut, ici </w:t>
      </w:r>
      <w:r w:rsidRPr="00556F3C">
        <w:rPr>
          <w:rStyle w:val="LaIt"/>
        </w:rPr>
        <w:t>eis</w:t>
      </w:r>
      <w:r>
        <w:t xml:space="preserve">, parce que </w:t>
      </w:r>
      <w:r w:rsidR="00F36529" w:rsidRPr="00556F3C">
        <w:rPr>
          <w:rStyle w:val="LaIt"/>
        </w:rPr>
        <w:t>pópulus</w:t>
      </w:r>
      <w:r>
        <w:t xml:space="preserve"> et </w:t>
      </w:r>
      <w:r w:rsidRPr="00556F3C">
        <w:rPr>
          <w:rStyle w:val="LaIt"/>
        </w:rPr>
        <w:t>Israël</w:t>
      </w:r>
      <w:r>
        <w:t xml:space="preserve"> sont des noms collectifs. Voir </w:t>
      </w:r>
      <w:hyperlink w:anchor="t204n01" w:history="1">
        <w:r w:rsidRPr="00B5114F">
          <w:rPr>
            <w:rStyle w:val="Lienhypertexte"/>
          </w:rPr>
          <w:t>leço</w:t>
        </w:r>
        <w:r w:rsidRPr="00B5114F">
          <w:rPr>
            <w:rStyle w:val="Lienhypertexte"/>
          </w:rPr>
          <w:t>n</w:t>
        </w:r>
        <w:r w:rsidRPr="00B5114F">
          <w:rPr>
            <w:rStyle w:val="Lienhypertexte"/>
          </w:rPr>
          <w:t xml:space="preserve"> </w:t>
        </w:r>
        <w:r w:rsidRPr="00B5114F">
          <w:rPr>
            <w:rStyle w:val="Lienhypertexte"/>
          </w:rPr>
          <w:t>I</w:t>
        </w:r>
        <w:r w:rsidRPr="00B5114F">
          <w:rPr>
            <w:rStyle w:val="Lienhypertexte"/>
          </w:rPr>
          <w:t>V</w:t>
        </w:r>
        <w:r w:rsidR="00386033" w:rsidRPr="00B5114F">
          <w:rPr>
            <w:rStyle w:val="Lienhypertexte"/>
          </w:rPr>
          <w:t>, note 1</w:t>
        </w:r>
      </w:hyperlink>
      <w:r>
        <w:t xml:space="preserve">. </w:t>
      </w:r>
      <w:r w:rsidRPr="005119F6">
        <w:t xml:space="preserve">– </w:t>
      </w:r>
      <w:r w:rsidRPr="005119F6">
        <w:rPr>
          <w:rStyle w:val="NumNot"/>
        </w:rPr>
        <w:t>9</w:t>
      </w:r>
      <w:bookmarkStart w:id="1112" w:name="t213n09"/>
      <w:bookmarkEnd w:id="1112"/>
      <w:r w:rsidRPr="005119F6">
        <w:rPr>
          <w:rStyle w:val="NumNot"/>
        </w:rPr>
        <w:t>.</w:t>
      </w:r>
      <w:r>
        <w:t xml:space="preserve"> Phogor, montagne de la Palestine, au-delà du fleuve du Jourdain, près du mont Nébo.</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1113" w:name="t2014"/>
      <w:bookmarkStart w:id="1114" w:name="t214"/>
      <w:bookmarkEnd w:id="1113"/>
      <w:bookmarkEnd w:id="1114"/>
      <w:r w:rsidR="00CE404A">
        <w:t xml:space="preserve"> </w:t>
      </w:r>
    </w:p>
    <w:p w:rsidR="00CE404A" w:rsidRDefault="00814C0C" w:rsidP="00DD7860">
      <w:pPr>
        <w:pStyle w:val="Summarium"/>
      </w:pPr>
      <w:r>
        <w:t>Balaam bénit de nouveau les Hébreux.</w:t>
      </w:r>
      <w:r w:rsidR="00CE404A">
        <w:t xml:space="preserve"> </w:t>
      </w:r>
    </w:p>
    <w:p w:rsidR="00CE404A" w:rsidRDefault="00814C0C" w:rsidP="000F4914">
      <w:pPr>
        <w:pStyle w:val="fl"/>
      </w:pPr>
      <w:r>
        <w:t xml:space="preserve">Cumque </w:t>
      </w:r>
      <w:r w:rsidR="007F75CB">
        <w:t>vidísset</w:t>
      </w:r>
      <w:r>
        <w:t xml:space="preserve"> </w:t>
      </w:r>
      <w:r w:rsidR="002B18DD">
        <w:t>Bálaam</w:t>
      </w:r>
      <w:r>
        <w:t xml:space="preserve"> quod </w:t>
      </w:r>
      <w:r w:rsidR="009E0F71">
        <w:t>placéret</w:t>
      </w:r>
      <w:r>
        <w:t xml:space="preserve"> D</w:t>
      </w:r>
      <w:r w:rsidR="007F75CB">
        <w:t>ómino</w:t>
      </w:r>
      <w:r>
        <w:t xml:space="preserve"> ut </w:t>
      </w:r>
      <w:r w:rsidR="009E0F71">
        <w:t>benedíceret</w:t>
      </w:r>
      <w:r>
        <w:t xml:space="preserve"> </w:t>
      </w:r>
      <w:r w:rsidR="00E32974">
        <w:t>Israéli</w:t>
      </w:r>
      <w:r>
        <w:t xml:space="preserve">, </w:t>
      </w:r>
      <w:r w:rsidR="007F75CB">
        <w:t>nequáquam</w:t>
      </w:r>
      <w:r>
        <w:t xml:space="preserve"> </w:t>
      </w:r>
      <w:r w:rsidR="007F75CB">
        <w:t>ábiit</w:t>
      </w:r>
      <w:r>
        <w:t xml:space="preserve"> ut ante perr</w:t>
      </w:r>
      <w:r w:rsidR="007F75CB">
        <w:t>éxerat</w:t>
      </w:r>
      <w:r>
        <w:t>, ut aug</w:t>
      </w:r>
      <w:r w:rsidR="007F75CB">
        <w:t>úrium</w:t>
      </w:r>
      <w:r>
        <w:t xml:space="preserve"> </w:t>
      </w:r>
      <w:r w:rsidR="009E0F71">
        <w:t>quǽreret</w:t>
      </w:r>
      <w:r>
        <w:rPr>
          <w:vertAlign w:val="superscript"/>
        </w:rPr>
        <w:t>1</w:t>
      </w:r>
      <w:r>
        <w:t xml:space="preserve"> : sed </w:t>
      </w:r>
      <w:r w:rsidR="009E0F71">
        <w:t>dírigens</w:t>
      </w:r>
      <w:r>
        <w:t xml:space="preserve"> contra </w:t>
      </w:r>
      <w:r w:rsidR="007F75CB">
        <w:t>desértum</w:t>
      </w:r>
      <w:r>
        <w:t xml:space="preserve"> vultum suum,</w:t>
      </w:r>
      <w:r w:rsidR="00CE404A">
        <w:t xml:space="preserve"> </w:t>
      </w:r>
    </w:p>
    <w:p w:rsidR="00CE404A" w:rsidRDefault="00814C0C" w:rsidP="000F4914">
      <w:pPr>
        <w:pStyle w:val="fl"/>
      </w:pPr>
      <w:r>
        <w:t xml:space="preserve">Et </w:t>
      </w:r>
      <w:r w:rsidR="009E0F71">
        <w:t>élevans</w:t>
      </w:r>
      <w:r>
        <w:t xml:space="preserve"> </w:t>
      </w:r>
      <w:r w:rsidR="007F75CB">
        <w:t>óculos</w:t>
      </w:r>
      <w:r>
        <w:t>, vidit Israël in tent</w:t>
      </w:r>
      <w:r w:rsidR="007F75CB">
        <w:t>óriis</w:t>
      </w:r>
      <w:r>
        <w:t xml:space="preserve"> com</w:t>
      </w:r>
      <w:r w:rsidR="007F75CB">
        <w:t>morántem</w:t>
      </w:r>
      <w:r>
        <w:t xml:space="preserve"> per tribus</w:t>
      </w:r>
      <w:r>
        <w:rPr>
          <w:vertAlign w:val="superscript"/>
        </w:rPr>
        <w:t>2</w:t>
      </w:r>
      <w:r>
        <w:t xml:space="preserve"> suas : et i</w:t>
      </w:r>
      <w:r w:rsidR="007F75CB">
        <w:t>rruénte</w:t>
      </w:r>
      <w:r>
        <w:t xml:space="preserve"> in se s</w:t>
      </w:r>
      <w:r w:rsidR="007F75CB">
        <w:t>píritu</w:t>
      </w:r>
      <w:r>
        <w:t xml:space="preserve"> Dei,</w:t>
      </w:r>
      <w:r w:rsidR="00CE404A">
        <w:t xml:space="preserve"> </w:t>
      </w:r>
    </w:p>
    <w:p w:rsidR="00CE404A" w:rsidRDefault="00E32974" w:rsidP="000F4914">
      <w:pPr>
        <w:pStyle w:val="fl"/>
      </w:pPr>
      <w:r>
        <w:t>Assúmptā</w:t>
      </w:r>
      <w:r w:rsidR="00814C0C">
        <w:t xml:space="preserve"> </w:t>
      </w:r>
      <w:r>
        <w:t>parábolā</w:t>
      </w:r>
      <w:r w:rsidR="00814C0C">
        <w:rPr>
          <w:vertAlign w:val="superscript"/>
        </w:rPr>
        <w:t>3</w:t>
      </w:r>
      <w:r w:rsidR="00814C0C">
        <w:t xml:space="preserve"> ait : Dixit </w:t>
      </w:r>
      <w:r w:rsidR="002B18DD">
        <w:t>Bálaam</w:t>
      </w:r>
      <w:r w:rsidR="00814C0C">
        <w:t xml:space="preserve"> f</w:t>
      </w:r>
      <w:r w:rsidR="007F75CB">
        <w:t>ílius</w:t>
      </w:r>
      <w:r w:rsidR="00814C0C">
        <w:t xml:space="preserve"> </w:t>
      </w:r>
      <w:r w:rsidR="002B18DD">
        <w:t>Beor</w:t>
      </w:r>
      <w:r w:rsidR="00814C0C">
        <w:t> :</w:t>
      </w:r>
      <w:r w:rsidR="00CE404A">
        <w:t xml:space="preserve"> </w:t>
      </w:r>
    </w:p>
    <w:p w:rsidR="00CE404A" w:rsidRDefault="00814C0C" w:rsidP="000F4914">
      <w:pPr>
        <w:pStyle w:val="fl"/>
      </w:pPr>
      <w:r>
        <w:t xml:space="preserve">Dixit </w:t>
      </w:r>
      <w:r w:rsidR="009E0F71">
        <w:t>audítor</w:t>
      </w:r>
      <w:r>
        <w:t xml:space="preserve"> s</w:t>
      </w:r>
      <w:r w:rsidR="007F75CB">
        <w:t>ermónum</w:t>
      </w:r>
      <w:r>
        <w:t xml:space="preserve"> Dei, qui v</w:t>
      </w:r>
      <w:r w:rsidR="007F75CB">
        <w:t>isiónem</w:t>
      </w:r>
      <w:r>
        <w:t xml:space="preserve"> Omni</w:t>
      </w:r>
      <w:r w:rsidR="007F75CB">
        <w:t>poténtis</w:t>
      </w:r>
      <w:r>
        <w:t xml:space="preserve"> in</w:t>
      </w:r>
      <w:r w:rsidR="007F75CB">
        <w:t>túitus</w:t>
      </w:r>
      <w:r>
        <w:t xml:space="preserve"> est :</w:t>
      </w:r>
      <w:r w:rsidR="00CE404A">
        <w:t xml:space="preserve"> </w:t>
      </w:r>
    </w:p>
    <w:p w:rsidR="00CE404A" w:rsidRDefault="00814C0C" w:rsidP="000F4914">
      <w:pPr>
        <w:pStyle w:val="fl"/>
      </w:pPr>
      <w:r>
        <w:t>Quam pulchra tabern</w:t>
      </w:r>
      <w:r w:rsidR="007F75CB">
        <w:t>ácula</w:t>
      </w:r>
      <w:r>
        <w:t xml:space="preserve"> tua </w:t>
      </w:r>
      <w:r w:rsidR="002B18DD">
        <w:t>Jacob</w:t>
      </w:r>
      <w:r>
        <w:t>, et tent</w:t>
      </w:r>
      <w:r w:rsidR="007F75CB">
        <w:t>ória</w:t>
      </w:r>
      <w:r>
        <w:t xml:space="preserve"> tua Israël !</w:t>
      </w:r>
      <w:r w:rsidR="00CE404A">
        <w:t xml:space="preserve"> </w:t>
      </w:r>
    </w:p>
    <w:p w:rsidR="00CE404A" w:rsidRDefault="00814C0C" w:rsidP="000F4914">
      <w:pPr>
        <w:pStyle w:val="fl"/>
      </w:pPr>
      <w:r>
        <w:lastRenderedPageBreak/>
        <w:t>Ut valles ne</w:t>
      </w:r>
      <w:r w:rsidR="007F75CB">
        <w:t>morósæ</w:t>
      </w:r>
      <w:r>
        <w:t>, ut horti juxta fl</w:t>
      </w:r>
      <w:r w:rsidR="007F75CB">
        <w:t>úvios</w:t>
      </w:r>
      <w:r>
        <w:t xml:space="preserve"> irr</w:t>
      </w:r>
      <w:r w:rsidR="007F75CB">
        <w:t>ígui</w:t>
      </w:r>
      <w:r>
        <w:t>, ut tabern</w:t>
      </w:r>
      <w:r w:rsidR="007F75CB">
        <w:t>ácula</w:t>
      </w:r>
      <w:r>
        <w:t xml:space="preserve"> quæ fixit D</w:t>
      </w:r>
      <w:r w:rsidR="007F75CB">
        <w:t>óminus</w:t>
      </w:r>
      <w:r>
        <w:t>, quasi cedri prope aquas.</w:t>
      </w:r>
      <w:r w:rsidR="00CE404A">
        <w:t xml:space="preserve"> </w:t>
      </w:r>
    </w:p>
    <w:p w:rsidR="00CE404A" w:rsidRDefault="00814C0C" w:rsidP="000F4914">
      <w:pPr>
        <w:pStyle w:val="fl"/>
      </w:pPr>
      <w:r>
        <w:t>Fluet aqua de s</w:t>
      </w:r>
      <w:r w:rsidR="00E32974">
        <w:t>í</w:t>
      </w:r>
      <w:r>
        <w:t xml:space="preserve">tulā ejus, et semen </w:t>
      </w:r>
      <w:r w:rsidR="007F75CB">
        <w:t>illíus</w:t>
      </w:r>
      <w:r>
        <w:t xml:space="preserve"> erit in aquas</w:t>
      </w:r>
      <w:r>
        <w:rPr>
          <w:vertAlign w:val="superscript"/>
        </w:rPr>
        <w:t>4</w:t>
      </w:r>
      <w:r>
        <w:t xml:space="preserve"> multas.</w:t>
      </w:r>
      <w:r w:rsidR="00CE404A">
        <w:t xml:space="preserve"> </w:t>
      </w:r>
    </w:p>
    <w:p w:rsidR="00CE404A" w:rsidRDefault="00814C0C" w:rsidP="000F4914">
      <w:pPr>
        <w:pStyle w:val="fl"/>
      </w:pPr>
      <w:r>
        <w:t xml:space="preserve">Deus </w:t>
      </w:r>
      <w:r w:rsidR="009E0F71">
        <w:t>edúxit</w:t>
      </w:r>
      <w:r>
        <w:t xml:space="preserve"> illum de </w:t>
      </w:r>
      <w:r w:rsidR="007F75CB">
        <w:t>Ægýpto</w:t>
      </w:r>
      <w:r>
        <w:t>, cujus for</w:t>
      </w:r>
      <w:r w:rsidR="007F75CB">
        <w:t>titúdo</w:t>
      </w:r>
      <w:r>
        <w:t xml:space="preserve"> </w:t>
      </w:r>
      <w:r w:rsidR="007F75CB">
        <w:t>símilis</w:t>
      </w:r>
      <w:r>
        <w:t xml:space="preserve"> est rhino</w:t>
      </w:r>
      <w:r w:rsidR="007F75CB">
        <w:t>cerótis</w:t>
      </w:r>
      <w:r>
        <w:t>. De</w:t>
      </w:r>
      <w:r w:rsidR="007F75CB">
        <w:t>vorábunt</w:t>
      </w:r>
      <w:r>
        <w:rPr>
          <w:vertAlign w:val="superscript"/>
        </w:rPr>
        <w:t>5</w:t>
      </w:r>
      <w:r>
        <w:t xml:space="preserve"> gentes hostes </w:t>
      </w:r>
      <w:r w:rsidR="007F75CB">
        <w:t>illíus</w:t>
      </w:r>
      <w:r>
        <w:t xml:space="preserve">, </w:t>
      </w:r>
      <w:r w:rsidR="007F75CB">
        <w:t>ossáque</w:t>
      </w:r>
      <w:r>
        <w:t xml:space="preserve"> </w:t>
      </w:r>
      <w:r w:rsidR="007F75CB">
        <w:t>eórum</w:t>
      </w:r>
      <w:r>
        <w:t xml:space="preserve"> co</w:t>
      </w:r>
      <w:r w:rsidR="007F75CB">
        <w:t>nfríngent</w:t>
      </w:r>
      <w:r>
        <w:t xml:space="preserve"> et per</w:t>
      </w:r>
      <w:r w:rsidR="007F75CB">
        <w:t>forábunt</w:t>
      </w:r>
      <w:r>
        <w:t xml:space="preserve"> </w:t>
      </w:r>
      <w:r w:rsidR="007F75CB">
        <w:t>sagíttis</w:t>
      </w:r>
      <w:r>
        <w:t>.</w:t>
      </w:r>
      <w:r w:rsidR="00CE404A">
        <w:t xml:space="preserve"> </w:t>
      </w:r>
    </w:p>
    <w:p w:rsidR="00CE404A" w:rsidRDefault="006B4489" w:rsidP="000F4914">
      <w:pPr>
        <w:pStyle w:val="fl"/>
      </w:pPr>
      <w:r>
        <w:t>Accubans</w:t>
      </w:r>
      <w:r w:rsidR="00814C0C">
        <w:t xml:space="preserve"> d</w:t>
      </w:r>
      <w:r w:rsidR="007F75CB">
        <w:t>ormívit</w:t>
      </w:r>
      <w:r w:rsidR="00814C0C">
        <w:t xml:space="preserve"> ut leo, et quasi </w:t>
      </w:r>
      <w:r w:rsidR="009E0F71">
        <w:t>leǽna</w:t>
      </w:r>
      <w:r w:rsidR="00814C0C">
        <w:t>, quam sus</w:t>
      </w:r>
      <w:r w:rsidR="007F75CB">
        <w:t>citáre</w:t>
      </w:r>
      <w:r w:rsidR="00814C0C">
        <w:t xml:space="preserve"> nullus</w:t>
      </w:r>
      <w:r w:rsidR="00814C0C">
        <w:rPr>
          <w:vertAlign w:val="superscript"/>
        </w:rPr>
        <w:t>6</w:t>
      </w:r>
      <w:r w:rsidR="00814C0C">
        <w:t xml:space="preserve"> </w:t>
      </w:r>
      <w:r w:rsidR="007F75CB">
        <w:t>audébit</w:t>
      </w:r>
      <w:r w:rsidR="00814C0C">
        <w:t>. Qui bened</w:t>
      </w:r>
      <w:r w:rsidR="007F75CB">
        <w:t>íxerit</w:t>
      </w:r>
      <w:r w:rsidR="00814C0C">
        <w:t xml:space="preserve"> tibi, erit et ipse be</w:t>
      </w:r>
      <w:r w:rsidR="007F75CB">
        <w:t>nedíctus</w:t>
      </w:r>
      <w:r w:rsidR="00814C0C">
        <w:t> : qui maled</w:t>
      </w:r>
      <w:r w:rsidR="007F75CB">
        <w:t>íxerit</w:t>
      </w:r>
      <w:r w:rsidR="00814C0C">
        <w:t>, in maledi</w:t>
      </w:r>
      <w:r w:rsidR="007F75CB">
        <w:t>ctióne</w:t>
      </w:r>
      <w:r w:rsidR="00814C0C">
        <w:t xml:space="preserve"> reput</w:t>
      </w:r>
      <w:r w:rsidR="007F75CB">
        <w:t>ábitur</w:t>
      </w:r>
      <w:r w:rsidR="00814C0C">
        <w:t>.</w:t>
      </w:r>
      <w:r w:rsidR="00CE404A">
        <w:t xml:space="preserve"> </w:t>
      </w:r>
    </w:p>
    <w:p w:rsidR="00CE404A" w:rsidRDefault="00814C0C" w:rsidP="000F4914">
      <w:pPr>
        <w:pStyle w:val="fl"/>
      </w:pPr>
      <w:r>
        <w:t>I</w:t>
      </w:r>
      <w:r w:rsidR="007F75CB">
        <w:t>ratúsque</w:t>
      </w:r>
      <w:r>
        <w:t xml:space="preserve"> </w:t>
      </w:r>
      <w:r w:rsidR="002B18DD">
        <w:t>Balac</w:t>
      </w:r>
      <w:r>
        <w:t xml:space="preserve"> contra </w:t>
      </w:r>
      <w:r w:rsidR="002B18DD">
        <w:t>Bálaam</w:t>
      </w:r>
      <w:r>
        <w:t>, co</w:t>
      </w:r>
      <w:r w:rsidR="007F75CB">
        <w:t>mplósis</w:t>
      </w:r>
      <w:r>
        <w:t xml:space="preserve"> m</w:t>
      </w:r>
      <w:r w:rsidR="007F75CB">
        <w:t>ánibus</w:t>
      </w:r>
      <w:r>
        <w:rPr>
          <w:vertAlign w:val="superscript"/>
        </w:rPr>
        <w:t>7</w:t>
      </w:r>
      <w:r>
        <w:t xml:space="preserve"> ait : Ad male</w:t>
      </w:r>
      <w:r w:rsidR="007F75CB">
        <w:t>dicéndum</w:t>
      </w:r>
      <w:r>
        <w:t xml:space="preserve"> in</w:t>
      </w:r>
      <w:r w:rsidR="007F75CB">
        <w:t>imícis</w:t>
      </w:r>
      <w:r>
        <w:t xml:space="preserve"> meis </w:t>
      </w:r>
      <w:r w:rsidR="007F75CB">
        <w:t>vocávi</w:t>
      </w:r>
      <w:r>
        <w:t xml:space="preserve"> te, quibus e contr</w:t>
      </w:r>
      <w:r w:rsidR="007F75CB">
        <w:t>ário</w:t>
      </w:r>
      <w:r>
        <w:t xml:space="preserve"> t</w:t>
      </w:r>
      <w:r w:rsidR="007F75CB">
        <w:t>értio</w:t>
      </w:r>
      <w:r>
        <w:t xml:space="preserve"> bene</w:t>
      </w:r>
      <w:r w:rsidR="007F75CB">
        <w:t>dixísti</w:t>
      </w:r>
      <w:r>
        <w:t> :</w:t>
      </w:r>
      <w:r w:rsidR="00CE404A">
        <w:t xml:space="preserve"> </w:t>
      </w:r>
    </w:p>
    <w:p w:rsidR="00CE404A" w:rsidRDefault="009D0244" w:rsidP="000F4914">
      <w:pPr>
        <w:pStyle w:val="fl"/>
      </w:pPr>
      <w:r>
        <w:t>Revértere</w:t>
      </w:r>
      <w:r w:rsidR="00814C0C">
        <w:t xml:space="preserve"> ad locum tuum. Decr</w:t>
      </w:r>
      <w:r w:rsidR="007F75CB">
        <w:t>éveram</w:t>
      </w:r>
      <w:r w:rsidR="00814C0C">
        <w:t xml:space="preserve"> quidem magn</w:t>
      </w:r>
      <w:r w:rsidR="007F75CB">
        <w:t>ífice</w:t>
      </w:r>
      <w:r w:rsidR="00814C0C">
        <w:t xml:space="preserve"> ho</w:t>
      </w:r>
      <w:r w:rsidR="007F75CB">
        <w:t>noráre</w:t>
      </w:r>
      <w:r w:rsidR="00814C0C">
        <w:t xml:space="preserve"> te, sed D</w:t>
      </w:r>
      <w:r w:rsidR="007F75CB">
        <w:t>óminus</w:t>
      </w:r>
      <w:r w:rsidR="00814C0C">
        <w:t xml:space="preserve"> p</w:t>
      </w:r>
      <w:r w:rsidR="007F75CB">
        <w:t>rivávit</w:t>
      </w:r>
      <w:r w:rsidR="00814C0C">
        <w:t xml:space="preserve"> te h</w:t>
      </w:r>
      <w:r w:rsidR="007F75CB">
        <w:t>onóre</w:t>
      </w:r>
      <w:r w:rsidR="00814C0C">
        <w:t xml:space="preserve"> dis</w:t>
      </w:r>
      <w:r w:rsidR="007F75CB">
        <w:t>pósito</w:t>
      </w:r>
      <w:r w:rsidR="00814C0C">
        <w:t>.</w:t>
      </w:r>
      <w:r w:rsidR="00CE404A">
        <w:t xml:space="preserve"> </w:t>
      </w:r>
    </w:p>
    <w:p w:rsidR="00CE404A" w:rsidRDefault="00814C0C" w:rsidP="000F4914">
      <w:pPr>
        <w:pStyle w:val="fl"/>
      </w:pPr>
      <w:r>
        <w:t>R</w:t>
      </w:r>
      <w:r w:rsidR="007F75CB">
        <w:t>espóndit</w:t>
      </w:r>
      <w:r>
        <w:t xml:space="preserve"> </w:t>
      </w:r>
      <w:r w:rsidR="002B18DD">
        <w:t>Bálaam</w:t>
      </w:r>
      <w:r>
        <w:t xml:space="preserve"> ad </w:t>
      </w:r>
      <w:r w:rsidR="002B18DD">
        <w:t>Balac</w:t>
      </w:r>
      <w:r>
        <w:t> : Nonne n</w:t>
      </w:r>
      <w:r w:rsidR="007F75CB">
        <w:t>úntiis</w:t>
      </w:r>
      <w:r>
        <w:t xml:space="preserve"> tuis dixi :</w:t>
      </w:r>
      <w:r w:rsidR="00CE404A">
        <w:t xml:space="preserve"> </w:t>
      </w:r>
    </w:p>
    <w:p w:rsidR="00CE404A" w:rsidRDefault="00814C0C" w:rsidP="000F4914">
      <w:pPr>
        <w:pStyle w:val="fl"/>
      </w:pPr>
      <w:r>
        <w:t>Si d</w:t>
      </w:r>
      <w:r w:rsidR="007F75CB">
        <w:t>éderit</w:t>
      </w:r>
      <w:r>
        <w:t xml:space="preserve"> mihi </w:t>
      </w:r>
      <w:r w:rsidR="002B18DD">
        <w:t>Balac</w:t>
      </w:r>
      <w:r>
        <w:t xml:space="preserve"> plenam domum suam </w:t>
      </w:r>
      <w:r w:rsidR="007F75CB">
        <w:t>argénti</w:t>
      </w:r>
      <w:r>
        <w:t xml:space="preserve"> et auri, non </w:t>
      </w:r>
      <w:r w:rsidR="009E0F71">
        <w:t>pótero</w:t>
      </w:r>
      <w:r>
        <w:t xml:space="preserve"> </w:t>
      </w:r>
      <w:r w:rsidR="009E0F71">
        <w:t>præteríre</w:t>
      </w:r>
      <w:r>
        <w:t xml:space="preserve"> s</w:t>
      </w:r>
      <w:r w:rsidR="007F75CB">
        <w:t>ermónem</w:t>
      </w:r>
      <w:r>
        <w:t xml:space="preserve"> D</w:t>
      </w:r>
      <w:r w:rsidR="007F75CB">
        <w:t>ómini</w:t>
      </w:r>
      <w:r>
        <w:t xml:space="preserve"> Dei mei, ut vel boni quid vel mali pr</w:t>
      </w:r>
      <w:r w:rsidR="007F75CB">
        <w:t>óferam</w:t>
      </w:r>
      <w:r>
        <w:t xml:space="preserve"> ex corde meo : sed quidquid D</w:t>
      </w:r>
      <w:r w:rsidR="007F75CB">
        <w:t>óminus</w:t>
      </w:r>
      <w:r>
        <w:t xml:space="preserve"> d</w:t>
      </w:r>
      <w:r w:rsidR="007F75CB">
        <w:t>íxerit</w:t>
      </w:r>
      <w:r>
        <w:t>, hoc loquar</w:t>
      </w:r>
      <w:r>
        <w:rPr>
          <w:vertAlign w:val="superscript"/>
        </w:rPr>
        <w:t>8</w:t>
      </w:r>
      <w:r>
        <w:t> ?</w:t>
      </w:r>
      <w:r w:rsidR="00CE404A">
        <w:t xml:space="preserve"> </w:t>
      </w:r>
    </w:p>
    <w:p w:rsidR="00CE404A" w:rsidRDefault="00E32974" w:rsidP="000F4914">
      <w:pPr>
        <w:pStyle w:val="fl"/>
      </w:pPr>
      <w:r>
        <w:t xml:space="preserve">Sumptā </w:t>
      </w:r>
      <w:r w:rsidR="007F75CB">
        <w:t>ígitur</w:t>
      </w:r>
      <w:r w:rsidR="00814C0C">
        <w:t xml:space="preserve"> </w:t>
      </w:r>
      <w:r>
        <w:t>parábolā</w:t>
      </w:r>
      <w:r w:rsidR="00814C0C">
        <w:t xml:space="preserve">, rursum ait : Dixit </w:t>
      </w:r>
      <w:r w:rsidR="002B18DD">
        <w:t>Bálaam</w:t>
      </w:r>
      <w:r w:rsidR="00814C0C">
        <w:t xml:space="preserve"> f</w:t>
      </w:r>
      <w:r w:rsidR="007F75CB">
        <w:t>ílius</w:t>
      </w:r>
      <w:r w:rsidR="00814C0C">
        <w:t xml:space="preserve"> </w:t>
      </w:r>
      <w:r w:rsidR="002B18DD">
        <w:t>Beor</w:t>
      </w:r>
      <w:r w:rsidR="00814C0C">
        <w:t xml:space="preserve"> : Dixit </w:t>
      </w:r>
      <w:r w:rsidR="009E0F71">
        <w:t>audítor</w:t>
      </w:r>
      <w:r w:rsidR="00814C0C">
        <w:t xml:space="preserve"> s</w:t>
      </w:r>
      <w:r w:rsidR="007F75CB">
        <w:t>ermónum</w:t>
      </w:r>
      <w:r w:rsidR="00814C0C">
        <w:t xml:space="preserve"> Dei, qui novit d</w:t>
      </w:r>
      <w:r w:rsidR="007F75CB">
        <w:t>octrínam</w:t>
      </w:r>
      <w:r w:rsidR="00814C0C">
        <w:t xml:space="preserve"> Alt</w:t>
      </w:r>
      <w:r w:rsidR="007F75CB">
        <w:t>íssimi</w:t>
      </w:r>
      <w:r w:rsidR="00814C0C">
        <w:t>, et v</w:t>
      </w:r>
      <w:r w:rsidR="007F75CB">
        <w:t>isiónes</w:t>
      </w:r>
      <w:r w:rsidR="00814C0C">
        <w:t xml:space="preserve"> Omni</w:t>
      </w:r>
      <w:r w:rsidR="007F75CB">
        <w:t>poténtis</w:t>
      </w:r>
      <w:r w:rsidR="00814C0C">
        <w:t xml:space="preserve"> videt :</w:t>
      </w:r>
      <w:r w:rsidR="00CE404A">
        <w:t xml:space="preserve"> </w:t>
      </w:r>
    </w:p>
    <w:p w:rsidR="00CE404A" w:rsidRDefault="007F75CB" w:rsidP="000F4914">
      <w:pPr>
        <w:pStyle w:val="fl"/>
      </w:pPr>
      <w:r>
        <w:t>Vidébo</w:t>
      </w:r>
      <w:r w:rsidR="00814C0C">
        <w:t xml:space="preserve"> eum</w:t>
      </w:r>
      <w:r w:rsidR="00814C0C">
        <w:rPr>
          <w:vertAlign w:val="superscript"/>
        </w:rPr>
        <w:t>9</w:t>
      </w:r>
      <w:r w:rsidR="00814C0C">
        <w:t xml:space="preserve"> sed non modo : i</w:t>
      </w:r>
      <w:r>
        <w:t>ntuébor</w:t>
      </w:r>
      <w:r w:rsidR="00814C0C">
        <w:t xml:space="preserve"> illum, sed non prope</w:t>
      </w:r>
      <w:r w:rsidR="00814C0C">
        <w:rPr>
          <w:vertAlign w:val="superscript"/>
        </w:rPr>
        <w:t>10</w:t>
      </w:r>
      <w:r w:rsidR="00814C0C">
        <w:t xml:space="preserve">. </w:t>
      </w:r>
      <w:r w:rsidR="00E32974">
        <w:t>ORIÉTUR</w:t>
      </w:r>
      <w:r w:rsidR="00814C0C">
        <w:t xml:space="preserve"> STELLA ex </w:t>
      </w:r>
      <w:r w:rsidR="002B18DD">
        <w:t>Jacob</w:t>
      </w:r>
      <w:r w:rsidR="00814C0C">
        <w:t>, et c</w:t>
      </w:r>
      <w:r>
        <w:t>onsúrget</w:t>
      </w:r>
      <w:r w:rsidR="00814C0C">
        <w:t xml:space="preserve"> virga de Israël</w:t>
      </w:r>
      <w:r w:rsidR="00814C0C">
        <w:rPr>
          <w:vertAlign w:val="superscript"/>
        </w:rPr>
        <w:t>11</w:t>
      </w:r>
      <w:r w:rsidR="00814C0C">
        <w:t> : et perc</w:t>
      </w:r>
      <w:r>
        <w:t>útiet</w:t>
      </w:r>
      <w:r w:rsidR="00814C0C">
        <w:t xml:space="preserve"> duces </w:t>
      </w:r>
      <w:r w:rsidR="002B18DD">
        <w:t>Moab</w:t>
      </w:r>
      <w:r w:rsidR="00814C0C">
        <w:t>, vas</w:t>
      </w:r>
      <w:r>
        <w:t>tabítque</w:t>
      </w:r>
      <w:r w:rsidR="00814C0C">
        <w:t xml:space="preserve"> omnes f</w:t>
      </w:r>
      <w:r>
        <w:t>ílios</w:t>
      </w:r>
      <w:r w:rsidR="00814C0C">
        <w:t xml:space="preserve"> Seth.</w:t>
      </w:r>
      <w:r w:rsidR="00CE404A">
        <w:t xml:space="preserve"> </w:t>
      </w:r>
    </w:p>
    <w:p w:rsidR="00CE404A" w:rsidRDefault="00814C0C" w:rsidP="000F4914">
      <w:pPr>
        <w:pStyle w:val="fl"/>
      </w:pPr>
      <w:r>
        <w:t>Et erit I</w:t>
      </w:r>
      <w:r w:rsidR="007F75CB">
        <w:t>dumǽa</w:t>
      </w:r>
      <w:r>
        <w:t xml:space="preserve"> poss</w:t>
      </w:r>
      <w:r w:rsidR="007F75CB">
        <w:t>éssio</w:t>
      </w:r>
      <w:r>
        <w:t xml:space="preserve"> ejus :</w:t>
      </w:r>
      <w:r w:rsidR="00CE404A">
        <w:t xml:space="preserve"> </w:t>
      </w:r>
    </w:p>
    <w:p w:rsidR="00CE404A" w:rsidRDefault="00814C0C" w:rsidP="000F4914">
      <w:pPr>
        <w:pStyle w:val="fl"/>
      </w:pPr>
      <w:r>
        <w:t xml:space="preserve">De </w:t>
      </w:r>
      <w:r w:rsidR="002B18DD">
        <w:t>Jacob</w:t>
      </w:r>
      <w:r>
        <w:t xml:space="preserve"> erit qui do</w:t>
      </w:r>
      <w:r w:rsidR="007F75CB">
        <w:t>minétur</w:t>
      </w:r>
      <w:r>
        <w:t xml:space="preserve">, et perdet </w:t>
      </w:r>
      <w:r w:rsidR="009E0F71">
        <w:t>relíquias</w:t>
      </w:r>
      <w:r>
        <w:t xml:space="preserve"> ci</w:t>
      </w:r>
      <w:r w:rsidR="007F75CB">
        <w:t>vitátis</w:t>
      </w:r>
      <w:r>
        <w:rPr>
          <w:vertAlign w:val="superscript"/>
        </w:rPr>
        <w:t>12</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15" w:name="t214n01"/>
      <w:bookmarkEnd w:id="1115"/>
      <w:r w:rsidRPr="005119F6">
        <w:rPr>
          <w:rStyle w:val="NumNot"/>
        </w:rPr>
        <w:t>.</w:t>
      </w:r>
      <w:r>
        <w:t xml:space="preserve"> Il n’alla pas comme auparavant examiner le vol, le chant, la manière de manger des oiseaux pour en tirer un augure. </w:t>
      </w:r>
      <w:r w:rsidRPr="005119F6">
        <w:t xml:space="preserve">– </w:t>
      </w:r>
      <w:r w:rsidRPr="005119F6">
        <w:rPr>
          <w:rStyle w:val="NumNot"/>
        </w:rPr>
        <w:t>2</w:t>
      </w:r>
      <w:bookmarkStart w:id="1116" w:name="t214n02"/>
      <w:bookmarkEnd w:id="1116"/>
      <w:r w:rsidRPr="005119F6">
        <w:rPr>
          <w:rStyle w:val="NumNot"/>
        </w:rPr>
        <w:t>.</w:t>
      </w:r>
      <w:r>
        <w:t xml:space="preserve"> </w:t>
      </w:r>
      <w:r w:rsidRPr="00556F3C">
        <w:rPr>
          <w:rStyle w:val="LaIt"/>
        </w:rPr>
        <w:t>Per tribus</w:t>
      </w:r>
      <w:r>
        <w:t xml:space="preserve">, par tribus. On omettra ici </w:t>
      </w:r>
      <w:r w:rsidRPr="00556F3C">
        <w:rPr>
          <w:rStyle w:val="LaIt"/>
        </w:rPr>
        <w:t>suas</w:t>
      </w:r>
      <w:r>
        <w:t xml:space="preserve"> dans la traduction. </w:t>
      </w:r>
      <w:r w:rsidRPr="005119F6">
        <w:t xml:space="preserve">– </w:t>
      </w:r>
      <w:r w:rsidRPr="005119F6">
        <w:rPr>
          <w:rStyle w:val="NumNot"/>
        </w:rPr>
        <w:t>3</w:t>
      </w:r>
      <w:bookmarkStart w:id="1117" w:name="t214n03"/>
      <w:bookmarkEnd w:id="1117"/>
      <w:r w:rsidRPr="005119F6">
        <w:rPr>
          <w:rStyle w:val="NumNot"/>
        </w:rPr>
        <w:t>.</w:t>
      </w:r>
      <w:r>
        <w:t xml:space="preserve"> Voyez </w:t>
      </w:r>
      <w:hyperlink w:anchor="t212n01" w:history="1">
        <w:r w:rsidRPr="002D0C41">
          <w:rPr>
            <w:rStyle w:val="Lienhypertexte"/>
          </w:rPr>
          <w:t>leçon XII, note 1</w:t>
        </w:r>
      </w:hyperlink>
      <w:r>
        <w:t xml:space="preserve">. </w:t>
      </w:r>
      <w:r w:rsidRPr="005119F6">
        <w:t xml:space="preserve">– </w:t>
      </w:r>
      <w:r w:rsidRPr="005119F6">
        <w:rPr>
          <w:rStyle w:val="NumNot"/>
        </w:rPr>
        <w:t>4</w:t>
      </w:r>
      <w:bookmarkStart w:id="1118" w:name="t214n04"/>
      <w:bookmarkEnd w:id="1118"/>
      <w:r w:rsidRPr="005119F6">
        <w:rPr>
          <w:rStyle w:val="NumNot"/>
        </w:rPr>
        <w:t>.</w:t>
      </w:r>
      <w:r>
        <w:t xml:space="preserve"> </w:t>
      </w:r>
      <w:r w:rsidRPr="00556F3C">
        <w:rPr>
          <w:rStyle w:val="LaIt"/>
        </w:rPr>
        <w:t>Esse in</w:t>
      </w:r>
      <w:r>
        <w:t xml:space="preserve"> suivi de l’accusatif : se convertir, se changer en…, devenir. </w:t>
      </w:r>
      <w:r w:rsidRPr="005119F6">
        <w:t xml:space="preserve">– </w:t>
      </w:r>
      <w:r w:rsidRPr="005119F6">
        <w:rPr>
          <w:rStyle w:val="NumNot"/>
        </w:rPr>
        <w:t>5</w:t>
      </w:r>
      <w:bookmarkStart w:id="1119" w:name="t214n05"/>
      <w:bookmarkEnd w:id="1119"/>
      <w:r w:rsidRPr="005119F6">
        <w:rPr>
          <w:rStyle w:val="NumNot"/>
        </w:rPr>
        <w:t>.</w:t>
      </w:r>
      <w:r>
        <w:t xml:space="preserve"> </w:t>
      </w:r>
      <w:r w:rsidR="00E32974" w:rsidRPr="00556F3C">
        <w:rPr>
          <w:rStyle w:val="LaIt"/>
        </w:rPr>
        <w:t>Devorábunt</w:t>
      </w:r>
      <w:r>
        <w:t xml:space="preserve"> se rapporte au collectif </w:t>
      </w:r>
      <w:r w:rsidRPr="00556F3C">
        <w:rPr>
          <w:rStyle w:val="LaIt"/>
        </w:rPr>
        <w:t>p</w:t>
      </w:r>
      <w:r w:rsidR="008D018B" w:rsidRPr="00556F3C">
        <w:rPr>
          <w:rStyle w:val="LaIt"/>
        </w:rPr>
        <w:t>ópulos</w:t>
      </w:r>
      <w:r>
        <w:t xml:space="preserve"> : ils dévoreront les nations ennemies, etc. </w:t>
      </w:r>
      <w:r w:rsidRPr="005119F6">
        <w:t xml:space="preserve">– </w:t>
      </w:r>
      <w:r w:rsidRPr="005119F6">
        <w:rPr>
          <w:rStyle w:val="NumNot"/>
        </w:rPr>
        <w:t>6</w:t>
      </w:r>
      <w:bookmarkStart w:id="1120" w:name="t214n06"/>
      <w:bookmarkEnd w:id="1120"/>
      <w:r w:rsidRPr="005119F6">
        <w:rPr>
          <w:rStyle w:val="NumNot"/>
        </w:rPr>
        <w:t>.</w:t>
      </w:r>
      <w:r>
        <w:t xml:space="preserve"> </w:t>
      </w:r>
      <w:r w:rsidRPr="00556F3C">
        <w:rPr>
          <w:rStyle w:val="LaIt"/>
        </w:rPr>
        <w:t>Nullus</w:t>
      </w:r>
      <w:r>
        <w:t xml:space="preserve">, sous-entendez </w:t>
      </w:r>
      <w:r w:rsidRPr="00556F3C">
        <w:rPr>
          <w:rStyle w:val="LaIt"/>
        </w:rPr>
        <w:t>homo</w:t>
      </w:r>
      <w:r>
        <w:t xml:space="preserve"> ; ailleurs </w:t>
      </w:r>
      <w:r w:rsidRPr="00556F3C">
        <w:rPr>
          <w:rStyle w:val="LaIt"/>
        </w:rPr>
        <w:t>nemo</w:t>
      </w:r>
      <w:r>
        <w:t xml:space="preserve">. </w:t>
      </w:r>
      <w:r w:rsidRPr="005119F6">
        <w:t xml:space="preserve">– </w:t>
      </w:r>
      <w:r w:rsidRPr="005119F6">
        <w:rPr>
          <w:rStyle w:val="NumNot"/>
        </w:rPr>
        <w:t>7</w:t>
      </w:r>
      <w:bookmarkStart w:id="1121" w:name="t214n07"/>
      <w:bookmarkEnd w:id="1121"/>
      <w:r w:rsidRPr="005119F6">
        <w:rPr>
          <w:rStyle w:val="NumNot"/>
        </w:rPr>
        <w:t>.</w:t>
      </w:r>
      <w:r>
        <w:t xml:space="preserve"> Frapper des mains pour lui imposer silence. Ablatif absolu. </w:t>
      </w:r>
      <w:r w:rsidRPr="005119F6">
        <w:t xml:space="preserve">– </w:t>
      </w:r>
      <w:r w:rsidRPr="005119F6">
        <w:rPr>
          <w:rStyle w:val="NumNot"/>
        </w:rPr>
        <w:t>8</w:t>
      </w:r>
      <w:bookmarkStart w:id="1122" w:name="t214n08"/>
      <w:bookmarkEnd w:id="1122"/>
      <w:r w:rsidRPr="005119F6">
        <w:rPr>
          <w:rStyle w:val="NumNot"/>
        </w:rPr>
        <w:t>.</w:t>
      </w:r>
      <w:r>
        <w:t xml:space="preserve"> La moindre </w:t>
      </w:r>
      <w:r>
        <w:lastRenderedPageBreak/>
        <w:t xml:space="preserve">chose, quoi que ce soit de bien ou de mal. </w:t>
      </w:r>
      <w:r w:rsidRPr="005119F6">
        <w:t xml:space="preserve">– </w:t>
      </w:r>
      <w:r w:rsidRPr="005119F6">
        <w:rPr>
          <w:rStyle w:val="NumNot"/>
        </w:rPr>
        <w:t>9</w:t>
      </w:r>
      <w:bookmarkStart w:id="1123" w:name="t214n09"/>
      <w:bookmarkEnd w:id="1123"/>
      <w:r w:rsidRPr="005119F6">
        <w:rPr>
          <w:rStyle w:val="NumNot"/>
        </w:rPr>
        <w:t>.</w:t>
      </w:r>
      <w:r>
        <w:t xml:space="preserve"> Ce grand Dieu. </w:t>
      </w:r>
      <w:r w:rsidRPr="005119F6">
        <w:t xml:space="preserve">– </w:t>
      </w:r>
      <w:r w:rsidRPr="005119F6">
        <w:rPr>
          <w:rStyle w:val="NumNot"/>
        </w:rPr>
        <w:t>10</w:t>
      </w:r>
      <w:bookmarkStart w:id="1124" w:name="t214n10"/>
      <w:bookmarkEnd w:id="1124"/>
      <w:r w:rsidRPr="005119F6">
        <w:rPr>
          <w:rStyle w:val="NumNot"/>
        </w:rPr>
        <w:t>.</w:t>
      </w:r>
      <w:r>
        <w:t xml:space="preserve"> Par les yeux de mes descendants. </w:t>
      </w:r>
      <w:r w:rsidRPr="005119F6">
        <w:t xml:space="preserve">– </w:t>
      </w:r>
      <w:r w:rsidRPr="005119F6">
        <w:rPr>
          <w:rStyle w:val="NumNot"/>
        </w:rPr>
        <w:t>11</w:t>
      </w:r>
      <w:bookmarkStart w:id="1125" w:name="t214n11"/>
      <w:bookmarkEnd w:id="1125"/>
      <w:r w:rsidRPr="005119F6">
        <w:rPr>
          <w:rStyle w:val="NumNot"/>
        </w:rPr>
        <w:t>.</w:t>
      </w:r>
      <w:r>
        <w:t xml:space="preserve"> Une étoile sortira de Jacob et un rejeton puissant, </w:t>
      </w:r>
      <w:r w:rsidRPr="00556F3C">
        <w:rPr>
          <w:rStyle w:val="LaIt"/>
        </w:rPr>
        <w:t>virga</w:t>
      </w:r>
      <w:r>
        <w:t xml:space="preserve">, s’élèvera d’Israël. Notre Seigneur est la vraie étoile annoncée par Balaam ; celle qui parut à sa naissance n’était que le signe de sa venue. Tout ce qui suit annonce les conquêtes du Messie. </w:t>
      </w:r>
      <w:r w:rsidRPr="005119F6">
        <w:t xml:space="preserve">– </w:t>
      </w:r>
      <w:r w:rsidRPr="005119F6">
        <w:rPr>
          <w:rStyle w:val="NumNot"/>
        </w:rPr>
        <w:t>12</w:t>
      </w:r>
      <w:bookmarkStart w:id="1126" w:name="t214n12"/>
      <w:bookmarkEnd w:id="1126"/>
      <w:r w:rsidRPr="005119F6">
        <w:rPr>
          <w:rStyle w:val="NumNot"/>
        </w:rPr>
        <w:t>.</w:t>
      </w:r>
      <w:r>
        <w:t xml:space="preserve"> Le reste de la cité ou du monde rebelle à ses ordres ; par là, il faut entendre Rome et l’univers entier soumis au sceptre de notre Seigneur.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r>
        <w:lastRenderedPageBreak/>
        <w:t xml:space="preserve"> </w:t>
      </w:r>
    </w:p>
    <w:p w:rsidR="00DD7860" w:rsidRDefault="00DD7860" w:rsidP="00DD7860">
      <w:pPr>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361051">
      <w:pPr>
        <w:pStyle w:val="Titre2"/>
      </w:pPr>
      <w:r>
        <w:lastRenderedPageBreak/>
        <w:t>DEUTÉRONOME</w:t>
      </w:r>
      <w:bookmarkStart w:id="1127" w:name="t2p2"/>
      <w:bookmarkEnd w:id="1127"/>
      <w:r w:rsidR="00CE404A">
        <w:t xml:space="preserve"> </w:t>
      </w:r>
    </w:p>
    <w:p w:rsidR="00CE404A" w:rsidRDefault="00814C0C" w:rsidP="001C6C27">
      <w:pPr>
        <w:pStyle w:val="Titre3"/>
      </w:pPr>
      <w:r>
        <w:t>Leçon XV.</w:t>
      </w:r>
      <w:bookmarkStart w:id="1128" w:name="t2015"/>
      <w:bookmarkStart w:id="1129" w:name="t215"/>
      <w:bookmarkEnd w:id="1128"/>
      <w:bookmarkEnd w:id="1129"/>
      <w:r w:rsidR="00CE404A">
        <w:t xml:space="preserve"> </w:t>
      </w:r>
    </w:p>
    <w:p w:rsidR="00CE404A" w:rsidRDefault="00814C0C" w:rsidP="00DD7860">
      <w:pPr>
        <w:pStyle w:val="Summarium"/>
      </w:pPr>
      <w:r>
        <w:t>Moïse meurt à la vue de la Terre promise ; Josué lui succède.</w:t>
      </w:r>
      <w:r w:rsidR="00CE404A">
        <w:t xml:space="preserve"> </w:t>
      </w:r>
    </w:p>
    <w:p w:rsidR="00CE404A" w:rsidRDefault="007F75CB" w:rsidP="000F4914">
      <w:pPr>
        <w:pStyle w:val="fl"/>
      </w:pPr>
      <w:r>
        <w:t>Ascéndit</w:t>
      </w:r>
      <w:r w:rsidR="00814C0C">
        <w:t xml:space="preserve"> </w:t>
      </w:r>
      <w:r w:rsidR="009E0F71">
        <w:t>Móyses</w:t>
      </w:r>
      <w:r w:rsidR="00814C0C">
        <w:t xml:space="preserve"> de camp</w:t>
      </w:r>
      <w:r>
        <w:t>éstribus</w:t>
      </w:r>
      <w:r w:rsidR="00814C0C">
        <w:rPr>
          <w:vertAlign w:val="superscript"/>
        </w:rPr>
        <w:t>1</w:t>
      </w:r>
      <w:r w:rsidR="00814C0C">
        <w:t xml:space="preserve"> </w:t>
      </w:r>
      <w:r w:rsidR="002B18DD">
        <w:t>Moab</w:t>
      </w:r>
      <w:r w:rsidR="00814C0C">
        <w:t xml:space="preserve"> super montem </w:t>
      </w:r>
      <w:r w:rsidR="002B18DD">
        <w:t>Nebo</w:t>
      </w:r>
      <w:r w:rsidR="00814C0C">
        <w:rPr>
          <w:vertAlign w:val="superscript"/>
        </w:rPr>
        <w:t>2</w:t>
      </w:r>
      <w:r w:rsidR="00814C0C">
        <w:t>, in v</w:t>
      </w:r>
      <w:r>
        <w:t>érticem</w:t>
      </w:r>
      <w:r w:rsidR="00814C0C">
        <w:t xml:space="preserve"> </w:t>
      </w:r>
      <w:r w:rsidR="002B18DD">
        <w:t>Phasga</w:t>
      </w:r>
      <w:r w:rsidR="00814C0C">
        <w:t xml:space="preserve"> contra </w:t>
      </w:r>
      <w:r w:rsidR="002B18DD">
        <w:t>Jéricho</w:t>
      </w:r>
      <w:r w:rsidR="00814C0C">
        <w:t> : ost</w:t>
      </w:r>
      <w:r>
        <w:t>endítque</w:t>
      </w:r>
      <w:r w:rsidR="00814C0C">
        <w:t xml:space="preserve"> ei D</w:t>
      </w:r>
      <w:r>
        <w:t>óminus</w:t>
      </w:r>
      <w:r w:rsidR="00814C0C">
        <w:t xml:space="preserve"> omnem terram </w:t>
      </w:r>
      <w:r w:rsidR="002B18DD">
        <w:t>Gálaad</w:t>
      </w:r>
      <w:r w:rsidR="00814C0C">
        <w:rPr>
          <w:vertAlign w:val="superscript"/>
        </w:rPr>
        <w:t>3</w:t>
      </w:r>
      <w:r w:rsidR="00814C0C">
        <w:t xml:space="preserve"> usque </w:t>
      </w:r>
      <w:r w:rsidR="002B18DD">
        <w:t>Dan</w:t>
      </w:r>
      <w:r w:rsidR="00814C0C">
        <w:rPr>
          <w:vertAlign w:val="superscript"/>
        </w:rPr>
        <w:t>4</w:t>
      </w:r>
      <w:r w:rsidR="00814C0C">
        <w:t>,</w:t>
      </w:r>
      <w:r w:rsidR="00CE404A">
        <w:t xml:space="preserve"> </w:t>
      </w:r>
    </w:p>
    <w:p w:rsidR="00CE404A" w:rsidRDefault="00814C0C" w:rsidP="000F4914">
      <w:pPr>
        <w:pStyle w:val="fl"/>
      </w:pPr>
      <w:r>
        <w:t>Et u</w:t>
      </w:r>
      <w:r w:rsidR="007F75CB">
        <w:t>nivérsum</w:t>
      </w:r>
      <w:r>
        <w:t xml:space="preserve"> </w:t>
      </w:r>
      <w:r w:rsidR="00E32974">
        <w:t>Néphthali</w:t>
      </w:r>
      <w:r>
        <w:t>, t</w:t>
      </w:r>
      <w:r w:rsidR="007F75CB">
        <w:t>errámque</w:t>
      </w:r>
      <w:r>
        <w:t xml:space="preserve"> Ephraim et </w:t>
      </w:r>
      <w:r w:rsidR="007F75CB">
        <w:t>Manásse</w:t>
      </w:r>
      <w:r>
        <w:rPr>
          <w:vertAlign w:val="superscript"/>
        </w:rPr>
        <w:t>5</w:t>
      </w:r>
      <w:r>
        <w:t xml:space="preserve">, et omnem terram </w:t>
      </w:r>
      <w:r w:rsidR="002B18DD">
        <w:t>Juda</w:t>
      </w:r>
      <w:r>
        <w:t xml:space="preserve"> usque ad mare nov</w:t>
      </w:r>
      <w:r w:rsidR="007F75CB">
        <w:t>íssimum</w:t>
      </w:r>
      <w:r>
        <w:rPr>
          <w:vertAlign w:val="superscript"/>
        </w:rPr>
        <w:t>6</w:t>
      </w:r>
      <w:r>
        <w:t>,</w:t>
      </w:r>
      <w:r w:rsidR="00CE404A">
        <w:t xml:space="preserve"> </w:t>
      </w:r>
    </w:p>
    <w:p w:rsidR="00CE404A" w:rsidRDefault="00814C0C" w:rsidP="000F4914">
      <w:pPr>
        <w:pStyle w:val="fl"/>
      </w:pPr>
      <w:r>
        <w:t>Et au</w:t>
      </w:r>
      <w:r w:rsidR="007F75CB">
        <w:t>strálem</w:t>
      </w:r>
      <w:r>
        <w:t xml:space="preserve"> partem, et latit</w:t>
      </w:r>
      <w:r w:rsidR="007F75CB">
        <w:t>údinem</w:t>
      </w:r>
      <w:r>
        <w:t xml:space="preserve"> campi </w:t>
      </w:r>
      <w:r w:rsidR="002B18DD">
        <w:t>Jéricho</w:t>
      </w:r>
      <w:r>
        <w:t xml:space="preserve"> ci</w:t>
      </w:r>
      <w:r w:rsidR="007F75CB">
        <w:t>vitátis</w:t>
      </w:r>
      <w:r>
        <w:t xml:space="preserve"> palm</w:t>
      </w:r>
      <w:r w:rsidR="007F75CB">
        <w:t>árum</w:t>
      </w:r>
      <w:r>
        <w:t xml:space="preserve"> usque </w:t>
      </w:r>
      <w:r w:rsidR="002B18DD">
        <w:t>Segor</w:t>
      </w:r>
      <w:r>
        <w:t>.</w:t>
      </w:r>
      <w:r w:rsidR="00CE404A">
        <w:t xml:space="preserve"> </w:t>
      </w:r>
    </w:p>
    <w:p w:rsidR="00CE404A" w:rsidRDefault="007F75CB" w:rsidP="000F4914">
      <w:pPr>
        <w:pStyle w:val="fl"/>
      </w:pPr>
      <w:r>
        <w:t>Dixítque</w:t>
      </w:r>
      <w:r w:rsidR="00814C0C">
        <w:t xml:space="preserve"> D</w:t>
      </w:r>
      <w:r>
        <w:t>óminus</w:t>
      </w:r>
      <w:r w:rsidR="00814C0C">
        <w:t xml:space="preserve"> ad eum : Hæc est terra, pro quā </w:t>
      </w:r>
      <w:r>
        <w:t>jurávi</w:t>
      </w:r>
      <w:r w:rsidR="00814C0C">
        <w:t xml:space="preserve"> Abraham, </w:t>
      </w:r>
      <w:r w:rsidR="002B18DD">
        <w:t>Isaac</w:t>
      </w:r>
      <w:r w:rsidR="00814C0C">
        <w:t xml:space="preserve">, et </w:t>
      </w:r>
      <w:r w:rsidR="002B18DD">
        <w:t>Jacob</w:t>
      </w:r>
      <w:r w:rsidR="00814C0C">
        <w:rPr>
          <w:vertAlign w:val="superscript"/>
        </w:rPr>
        <w:t>7</w:t>
      </w:r>
      <w:r w:rsidR="00814C0C">
        <w:t>, dicens : S</w:t>
      </w:r>
      <w:r>
        <w:t>émini</w:t>
      </w:r>
      <w:r w:rsidR="00814C0C">
        <w:t xml:space="preserve"> tuo dabo eam. </w:t>
      </w:r>
      <w:r>
        <w:t>Vidísti</w:t>
      </w:r>
      <w:r w:rsidR="00814C0C">
        <w:t xml:space="preserve"> eam </w:t>
      </w:r>
      <w:r>
        <w:t>óculis</w:t>
      </w:r>
      <w:r w:rsidR="00814C0C">
        <w:t xml:space="preserve"> tuis, et non </w:t>
      </w:r>
      <w:r w:rsidR="009E0F71">
        <w:t>transíbis</w:t>
      </w:r>
      <w:r w:rsidR="00814C0C">
        <w:t xml:space="preserve"> ad illam</w:t>
      </w:r>
      <w:r w:rsidR="00814C0C">
        <w:rPr>
          <w:vertAlign w:val="superscript"/>
        </w:rPr>
        <w:t>8</w:t>
      </w:r>
      <w:r w:rsidR="00814C0C">
        <w:t>.</w:t>
      </w:r>
      <w:r w:rsidR="00CE404A">
        <w:t xml:space="preserve"> </w:t>
      </w:r>
    </w:p>
    <w:p w:rsidR="00CE404A" w:rsidRDefault="00814C0C" w:rsidP="000F4914">
      <w:pPr>
        <w:pStyle w:val="fl"/>
      </w:pPr>
      <w:r>
        <w:t>Mo</w:t>
      </w:r>
      <w:r w:rsidR="007F75CB">
        <w:t>rtuúsque</w:t>
      </w:r>
      <w:r>
        <w:t xml:space="preserve"> est ibi </w:t>
      </w:r>
      <w:r w:rsidR="009E0F71">
        <w:t>Móyses</w:t>
      </w:r>
      <w:r>
        <w:t xml:space="preserve"> servus D</w:t>
      </w:r>
      <w:r w:rsidR="007F75CB">
        <w:t>ómini</w:t>
      </w:r>
      <w:r>
        <w:rPr>
          <w:vertAlign w:val="superscript"/>
        </w:rPr>
        <w:t>9</w:t>
      </w:r>
      <w:r>
        <w:t xml:space="preserve">, in terra </w:t>
      </w:r>
      <w:r w:rsidR="002B18DD">
        <w:t>Moab</w:t>
      </w:r>
      <w:r>
        <w:t xml:space="preserve">, </w:t>
      </w:r>
      <w:r w:rsidR="007F75CB">
        <w:t>jubénte</w:t>
      </w:r>
      <w:r>
        <w:t xml:space="preserve"> D</w:t>
      </w:r>
      <w:r w:rsidR="007F75CB">
        <w:t>ómino</w:t>
      </w:r>
      <w:r>
        <w:t>.</w:t>
      </w:r>
      <w:r w:rsidR="00CE404A">
        <w:t xml:space="preserve"> </w:t>
      </w:r>
    </w:p>
    <w:p w:rsidR="00CE404A" w:rsidRDefault="00814C0C" w:rsidP="000F4914">
      <w:pPr>
        <w:pStyle w:val="fl"/>
      </w:pPr>
      <w:r>
        <w:t>Et se</w:t>
      </w:r>
      <w:r w:rsidR="007F75CB">
        <w:t>pelívit</w:t>
      </w:r>
      <w:r>
        <w:t xml:space="preserve"> eum in valle terræ </w:t>
      </w:r>
      <w:r w:rsidR="002B18DD">
        <w:t>Moab</w:t>
      </w:r>
      <w:r>
        <w:t xml:space="preserve"> contra </w:t>
      </w:r>
      <w:r w:rsidR="002B18DD">
        <w:t>Phogor</w:t>
      </w:r>
      <w:r>
        <w:t> : et non c</w:t>
      </w:r>
      <w:r w:rsidR="007F75CB">
        <w:t>ognóvit</w:t>
      </w:r>
      <w:r>
        <w:t xml:space="preserve"> homo </w:t>
      </w:r>
      <w:r w:rsidR="007F75CB">
        <w:t>sepúlcrum</w:t>
      </w:r>
      <w:r>
        <w:t xml:space="preserve"> ejus usque in p</w:t>
      </w:r>
      <w:r w:rsidR="007F75CB">
        <w:t>ræséntem</w:t>
      </w:r>
      <w:r>
        <w:t xml:space="preserve"> diem</w:t>
      </w:r>
      <w:r>
        <w:rPr>
          <w:vertAlign w:val="superscript"/>
        </w:rPr>
        <w:t>10</w:t>
      </w:r>
      <w:r>
        <w:t>.</w:t>
      </w:r>
      <w:r w:rsidR="00CE404A">
        <w:t xml:space="preserve"> </w:t>
      </w:r>
    </w:p>
    <w:p w:rsidR="00CE404A" w:rsidRDefault="009E0F71" w:rsidP="000F4914">
      <w:pPr>
        <w:pStyle w:val="fl"/>
      </w:pPr>
      <w:r>
        <w:t>Móyses</w:t>
      </w:r>
      <w:r w:rsidR="00814C0C">
        <w:t xml:space="preserve"> centum et </w:t>
      </w:r>
      <w:r w:rsidR="007F75CB">
        <w:t>vigínti</w:t>
      </w:r>
      <w:r w:rsidR="00814C0C">
        <w:t xml:space="preserve"> </w:t>
      </w:r>
      <w:r w:rsidR="007F75CB">
        <w:t>annórum</w:t>
      </w:r>
      <w:r w:rsidR="00814C0C">
        <w:t xml:space="preserve"> erat quando m</w:t>
      </w:r>
      <w:r w:rsidR="007F75CB">
        <w:t>órtuus</w:t>
      </w:r>
      <w:r w:rsidR="00814C0C">
        <w:t xml:space="preserve"> est : non ca</w:t>
      </w:r>
      <w:r w:rsidR="007F75CB">
        <w:t>ligávit</w:t>
      </w:r>
      <w:r w:rsidR="00814C0C">
        <w:t xml:space="preserve"> </w:t>
      </w:r>
      <w:r w:rsidR="007F75CB">
        <w:t>óculus</w:t>
      </w:r>
      <w:r w:rsidR="00814C0C">
        <w:t xml:space="preserve"> ejus, nec dentes </w:t>
      </w:r>
      <w:r w:rsidR="007F75CB">
        <w:t>illíus</w:t>
      </w:r>
      <w:r w:rsidR="00814C0C">
        <w:t xml:space="preserve"> moti sunt.</w:t>
      </w:r>
      <w:r w:rsidR="00CE404A">
        <w:t xml:space="preserve"> </w:t>
      </w:r>
    </w:p>
    <w:p w:rsidR="00CE404A" w:rsidRDefault="00814C0C" w:rsidP="000F4914">
      <w:pPr>
        <w:pStyle w:val="fl"/>
      </w:pPr>
      <w:r>
        <w:t>Fle</w:t>
      </w:r>
      <w:r w:rsidR="007F75CB">
        <w:t>verúntque</w:t>
      </w:r>
      <w:r>
        <w:t xml:space="preserve"> eum f</w:t>
      </w:r>
      <w:r w:rsidR="007F75CB">
        <w:t>ílii</w:t>
      </w:r>
      <w:r>
        <w:t xml:space="preserve"> Israël in camp</w:t>
      </w:r>
      <w:r w:rsidR="007F75CB">
        <w:t>éstribus</w:t>
      </w:r>
      <w:r>
        <w:t xml:space="preserve"> </w:t>
      </w:r>
      <w:r w:rsidR="002B18DD">
        <w:t>Moab</w:t>
      </w:r>
      <w:r>
        <w:t xml:space="preserve"> t</w:t>
      </w:r>
      <w:r w:rsidR="007F75CB">
        <w:t>rigínta</w:t>
      </w:r>
      <w:r>
        <w:t xml:space="preserve"> di</w:t>
      </w:r>
      <w:r w:rsidR="007F75CB">
        <w:t>ébus</w:t>
      </w:r>
      <w:r>
        <w:t> : et co</w:t>
      </w:r>
      <w:r w:rsidR="007F75CB">
        <w:t>mpléti</w:t>
      </w:r>
      <w:r>
        <w:t xml:space="preserve"> sunt dies planctūs lug</w:t>
      </w:r>
      <w:r w:rsidR="007F75CB">
        <w:t>éntium</w:t>
      </w:r>
      <w:r>
        <w:t xml:space="preserve"> </w:t>
      </w:r>
      <w:r w:rsidR="009E0F71">
        <w:t>Móysen</w:t>
      </w:r>
      <w:r>
        <w:t>.</w:t>
      </w:r>
      <w:r w:rsidR="00CE404A">
        <w:t xml:space="preserve"> </w:t>
      </w:r>
    </w:p>
    <w:p w:rsidR="00CE404A" w:rsidRDefault="00814C0C" w:rsidP="000F4914">
      <w:pPr>
        <w:pStyle w:val="fl"/>
      </w:pPr>
      <w:r>
        <w:t>J</w:t>
      </w:r>
      <w:r w:rsidR="007F75CB">
        <w:t>ósue</w:t>
      </w:r>
      <w:r>
        <w:rPr>
          <w:vertAlign w:val="superscript"/>
        </w:rPr>
        <w:t>11</w:t>
      </w:r>
      <w:r>
        <w:t xml:space="preserve"> vero f</w:t>
      </w:r>
      <w:r w:rsidR="007F75CB">
        <w:t>ílius</w:t>
      </w:r>
      <w:r>
        <w:t xml:space="preserve"> Nun r</w:t>
      </w:r>
      <w:r w:rsidR="007F75CB">
        <w:t>eplétus</w:t>
      </w:r>
      <w:r>
        <w:t xml:space="preserve"> est S</w:t>
      </w:r>
      <w:r w:rsidR="007F75CB">
        <w:t>píritu</w:t>
      </w:r>
      <w:r>
        <w:t xml:space="preserve"> sapi</w:t>
      </w:r>
      <w:r w:rsidR="007F75CB">
        <w:t>éntiæ</w:t>
      </w:r>
      <w:r>
        <w:t xml:space="preserve">, quia </w:t>
      </w:r>
      <w:r w:rsidR="009E0F71">
        <w:t>Móyses</w:t>
      </w:r>
      <w:r>
        <w:t xml:space="preserve"> p</w:t>
      </w:r>
      <w:r w:rsidR="007F75CB">
        <w:t>ósuit</w:t>
      </w:r>
      <w:r>
        <w:t xml:space="preserve"> super eum manus suas</w:t>
      </w:r>
      <w:r>
        <w:rPr>
          <w:vertAlign w:val="superscript"/>
        </w:rPr>
        <w:t>12</w:t>
      </w:r>
      <w:r>
        <w:t>. Et ob</w:t>
      </w:r>
      <w:r w:rsidR="007F75CB">
        <w:t>ediérunt</w:t>
      </w:r>
      <w:r>
        <w:t xml:space="preserve"> ei f</w:t>
      </w:r>
      <w:r w:rsidR="007F75CB">
        <w:t>ílii</w:t>
      </w:r>
      <w:r>
        <w:t xml:space="preserve"> Israël, fe</w:t>
      </w:r>
      <w:r w:rsidR="007F75CB">
        <w:t>cerúntque</w:t>
      </w:r>
      <w:r>
        <w:t xml:space="preserve"> sicut </w:t>
      </w:r>
      <w:r w:rsidR="009E0F71">
        <w:t>præcépit</w:t>
      </w:r>
      <w:r>
        <w:t xml:space="preserve"> D</w:t>
      </w:r>
      <w:r w:rsidR="007F75CB">
        <w:t>óminus</w:t>
      </w:r>
      <w:r>
        <w:t xml:space="preserve"> </w:t>
      </w:r>
      <w:r w:rsidR="009E0F71">
        <w:t>Móysi</w:t>
      </w:r>
      <w:r>
        <w:t>.</w:t>
      </w:r>
      <w:r w:rsidR="00CE404A">
        <w:t xml:space="preserve"> </w:t>
      </w:r>
    </w:p>
    <w:p w:rsidR="00CE404A" w:rsidRDefault="00814C0C" w:rsidP="000F4914">
      <w:pPr>
        <w:pStyle w:val="fl"/>
      </w:pPr>
      <w:r>
        <w:t>Et non s</w:t>
      </w:r>
      <w:r w:rsidR="007F75CB">
        <w:t>urréxit</w:t>
      </w:r>
      <w:r>
        <w:t xml:space="preserve"> ultra pr</w:t>
      </w:r>
      <w:r w:rsidR="007F75CB">
        <w:t>ophéta</w:t>
      </w:r>
      <w:r>
        <w:t xml:space="preserve"> in Israël sicut </w:t>
      </w:r>
      <w:r w:rsidR="009E0F71">
        <w:t>Móyses</w:t>
      </w:r>
      <w:r>
        <w:t>, quem</w:t>
      </w:r>
      <w:r>
        <w:rPr>
          <w:vertAlign w:val="superscript"/>
        </w:rPr>
        <w:t>13</w:t>
      </w:r>
      <w:r>
        <w:t xml:space="preserve"> nōsset</w:t>
      </w:r>
      <w:r>
        <w:rPr>
          <w:vertAlign w:val="superscript"/>
        </w:rPr>
        <w:t>14</w:t>
      </w:r>
      <w:r>
        <w:t xml:space="preserve"> D</w:t>
      </w:r>
      <w:r w:rsidR="007F75CB">
        <w:t>óminus</w:t>
      </w:r>
      <w:r>
        <w:t xml:space="preserve"> f</w:t>
      </w:r>
      <w:r w:rsidR="007F75CB">
        <w:t>ácie</w:t>
      </w:r>
      <w:r>
        <w:t xml:space="preserve"> ad f</w:t>
      </w:r>
      <w:r w:rsidR="007F75CB">
        <w:t>áciem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33"/>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30" w:name="t215n01"/>
      <w:bookmarkEnd w:id="1130"/>
      <w:r w:rsidRPr="005119F6">
        <w:rPr>
          <w:rStyle w:val="NumNot"/>
        </w:rPr>
        <w:t>.</w:t>
      </w:r>
      <w:r>
        <w:t xml:space="preserve"> </w:t>
      </w:r>
      <w:r w:rsidR="00E32974" w:rsidRPr="00556F3C">
        <w:rPr>
          <w:rStyle w:val="LaIt"/>
        </w:rPr>
        <w:t>Campéstria</w:t>
      </w:r>
      <w:r>
        <w:t xml:space="preserve">, neutre de l’adjectif à la place du substantif : la plaine. </w:t>
      </w:r>
      <w:r w:rsidRPr="005119F6">
        <w:t xml:space="preserve">– </w:t>
      </w:r>
      <w:r w:rsidRPr="005119F6">
        <w:rPr>
          <w:rStyle w:val="NumNot"/>
        </w:rPr>
        <w:t>2</w:t>
      </w:r>
      <w:bookmarkStart w:id="1131" w:name="t215n02"/>
      <w:bookmarkEnd w:id="1131"/>
      <w:r w:rsidRPr="005119F6">
        <w:rPr>
          <w:rStyle w:val="NumNot"/>
        </w:rPr>
        <w:t>.</w:t>
      </w:r>
      <w:r>
        <w:t xml:space="preserve"> Nébo, montagne de la Judée, dans la Pérée, chez les Moabites. </w:t>
      </w:r>
      <w:r w:rsidRPr="005119F6">
        <w:t xml:space="preserve">– </w:t>
      </w:r>
      <w:r w:rsidRPr="005119F6">
        <w:rPr>
          <w:rStyle w:val="NumNot"/>
        </w:rPr>
        <w:t>3</w:t>
      </w:r>
      <w:bookmarkStart w:id="1132" w:name="t215n03"/>
      <w:bookmarkEnd w:id="1132"/>
      <w:r w:rsidRPr="005119F6">
        <w:rPr>
          <w:rStyle w:val="NumNot"/>
        </w:rPr>
        <w:t>.</w:t>
      </w:r>
      <w:r>
        <w:t xml:space="preserve"> Galaad, montagne de la Palestine, à l’Est du Jourdain ; elle séparait les tribus de Ruben, de Gad et de Manassé, de l’Arabie déserte. </w:t>
      </w:r>
      <w:r w:rsidRPr="005119F6">
        <w:t xml:space="preserve">– </w:t>
      </w:r>
      <w:r w:rsidRPr="005119F6">
        <w:rPr>
          <w:rStyle w:val="NumNot"/>
        </w:rPr>
        <w:t>4</w:t>
      </w:r>
      <w:bookmarkStart w:id="1133" w:name="t215n04"/>
      <w:bookmarkEnd w:id="1133"/>
      <w:r w:rsidRPr="005119F6">
        <w:rPr>
          <w:rStyle w:val="NumNot"/>
        </w:rPr>
        <w:t>.</w:t>
      </w:r>
      <w:r>
        <w:t xml:space="preserve"> Dan ou Laïs, la ville la plus septentrionale de la tribu de Nephthali et par conséquent de toute la Palestine. </w:t>
      </w:r>
      <w:r w:rsidRPr="005119F6">
        <w:t xml:space="preserve">– </w:t>
      </w:r>
      <w:r w:rsidRPr="005119F6">
        <w:rPr>
          <w:rStyle w:val="NumNot"/>
        </w:rPr>
        <w:t>5</w:t>
      </w:r>
      <w:bookmarkStart w:id="1134" w:name="t215n05"/>
      <w:bookmarkEnd w:id="1134"/>
      <w:r w:rsidRPr="005119F6">
        <w:rPr>
          <w:rStyle w:val="NumNot"/>
        </w:rPr>
        <w:t>.</w:t>
      </w:r>
      <w:r>
        <w:t xml:space="preserve"> Nephthali, Ephraïm </w:t>
      </w:r>
      <w:r>
        <w:lastRenderedPageBreak/>
        <w:t xml:space="preserve">et Manassé ; ces trois tribus étaient situées aux extrémités Nord-Est et Ouest de la Palestine. </w:t>
      </w:r>
      <w:r w:rsidRPr="005119F6">
        <w:t xml:space="preserve">– </w:t>
      </w:r>
      <w:r w:rsidRPr="005119F6">
        <w:rPr>
          <w:rStyle w:val="NumNot"/>
        </w:rPr>
        <w:t>6</w:t>
      </w:r>
      <w:bookmarkStart w:id="1135" w:name="t215n06"/>
      <w:bookmarkEnd w:id="1135"/>
      <w:r w:rsidRPr="005119F6">
        <w:rPr>
          <w:rStyle w:val="NumNot"/>
        </w:rPr>
        <w:t>.</w:t>
      </w:r>
      <w:r>
        <w:t xml:space="preserve"> La dernière mer, pour la mer qui borne la dernière terre ou l’extrémité de la terre, c’est-à-dire de la Palestine à l’Occident : la Méditerranée. </w:t>
      </w:r>
      <w:r w:rsidRPr="005119F6">
        <w:t xml:space="preserve">– </w:t>
      </w:r>
      <w:r w:rsidRPr="005119F6">
        <w:rPr>
          <w:rStyle w:val="NumNot"/>
        </w:rPr>
        <w:t>7</w:t>
      </w:r>
      <w:bookmarkStart w:id="1136" w:name="t215n07"/>
      <w:bookmarkEnd w:id="1136"/>
      <w:r w:rsidRPr="005119F6">
        <w:rPr>
          <w:rStyle w:val="NumNot"/>
        </w:rPr>
        <w:t>.</w:t>
      </w:r>
      <w:r>
        <w:t xml:space="preserve"> Ce sont des datifs. </w:t>
      </w:r>
      <w:r w:rsidRPr="005119F6">
        <w:t xml:space="preserve">– </w:t>
      </w:r>
      <w:r w:rsidRPr="005119F6">
        <w:rPr>
          <w:rStyle w:val="NumNot"/>
        </w:rPr>
        <w:t>8</w:t>
      </w:r>
      <w:bookmarkStart w:id="1137" w:name="t215n08"/>
      <w:bookmarkEnd w:id="1137"/>
      <w:r w:rsidRPr="005119F6">
        <w:rPr>
          <w:rStyle w:val="NumNot"/>
        </w:rPr>
        <w:t>.</w:t>
      </w:r>
      <w:r>
        <w:t xml:space="preserve"> Pour s’être rendu coupable d’une hésitation passagère : voyez avec quelle sévérité Dieu punit dans ses serviteurs les moindres fautes. </w:t>
      </w:r>
      <w:r w:rsidRPr="005119F6">
        <w:t xml:space="preserve">– </w:t>
      </w:r>
      <w:r w:rsidRPr="005119F6">
        <w:rPr>
          <w:rStyle w:val="NumNot"/>
        </w:rPr>
        <w:t>9</w:t>
      </w:r>
      <w:bookmarkStart w:id="1138" w:name="t215n09"/>
      <w:bookmarkEnd w:id="1138"/>
      <w:r w:rsidRPr="005119F6">
        <w:rPr>
          <w:rStyle w:val="NumNot"/>
        </w:rPr>
        <w:t>.</w:t>
      </w:r>
      <w:r>
        <w:t xml:space="preserve"> </w:t>
      </w:r>
      <w:r>
        <w:lastRenderedPageBreak/>
        <w:t xml:space="preserve">Voilà bien la plus belle épitaphe qu’on puisse désirer. </w:t>
      </w:r>
      <w:r w:rsidRPr="005119F6">
        <w:t xml:space="preserve">– </w:t>
      </w:r>
      <w:r w:rsidRPr="005119F6">
        <w:rPr>
          <w:rStyle w:val="NumNot"/>
        </w:rPr>
        <w:t>10</w:t>
      </w:r>
      <w:bookmarkStart w:id="1139" w:name="t215n10"/>
      <w:bookmarkEnd w:id="1139"/>
      <w:r w:rsidRPr="005119F6">
        <w:rPr>
          <w:rStyle w:val="NumNot"/>
        </w:rPr>
        <w:t>.</w:t>
      </w:r>
      <w:r>
        <w:t xml:space="preserve"> Sans doute afin que les Hébreux ne fussent point tentés de l’adorer. </w:t>
      </w:r>
      <w:r w:rsidRPr="005119F6">
        <w:t xml:space="preserve">– </w:t>
      </w:r>
      <w:r w:rsidRPr="005119F6">
        <w:rPr>
          <w:rStyle w:val="NumNot"/>
        </w:rPr>
        <w:t>11</w:t>
      </w:r>
      <w:bookmarkStart w:id="1140" w:name="t215n11"/>
      <w:bookmarkEnd w:id="1140"/>
      <w:r w:rsidRPr="005119F6">
        <w:rPr>
          <w:rStyle w:val="NumNot"/>
        </w:rPr>
        <w:t>.</w:t>
      </w:r>
      <w:r>
        <w:t xml:space="preserve"> Voyez sur Josué la préface de ce volume. </w:t>
      </w:r>
      <w:r w:rsidRPr="005119F6">
        <w:t xml:space="preserve">– </w:t>
      </w:r>
      <w:r w:rsidRPr="005119F6">
        <w:rPr>
          <w:rStyle w:val="NumNot"/>
        </w:rPr>
        <w:t>12</w:t>
      </w:r>
      <w:bookmarkStart w:id="1141" w:name="t215n12"/>
      <w:bookmarkEnd w:id="1141"/>
      <w:r w:rsidRPr="005119F6">
        <w:rPr>
          <w:rStyle w:val="NumNot"/>
        </w:rPr>
        <w:t>.</w:t>
      </w:r>
      <w:r>
        <w:t xml:space="preserve"> L’imposition des mains est le signe extérieur de la bénédiction et de la transmission des </w:t>
      </w:r>
      <w:r>
        <w:lastRenderedPageBreak/>
        <w:t xml:space="preserve">grâces. </w:t>
      </w:r>
      <w:r w:rsidRPr="005119F6">
        <w:t xml:space="preserve">– </w:t>
      </w:r>
      <w:r w:rsidRPr="005119F6">
        <w:rPr>
          <w:rStyle w:val="NumNot"/>
        </w:rPr>
        <w:t>13</w:t>
      </w:r>
      <w:bookmarkStart w:id="1142" w:name="t215n13"/>
      <w:bookmarkEnd w:id="1142"/>
      <w:r w:rsidRPr="005119F6">
        <w:rPr>
          <w:rStyle w:val="NumNot"/>
        </w:rPr>
        <w:t>.</w:t>
      </w:r>
      <w:r>
        <w:t xml:space="preserve"> </w:t>
      </w:r>
      <w:r w:rsidRPr="00556F3C">
        <w:rPr>
          <w:rStyle w:val="LaIt"/>
        </w:rPr>
        <w:t>Quem</w:t>
      </w:r>
      <w:r>
        <w:t xml:space="preserve"> se rapporte à </w:t>
      </w:r>
      <w:r w:rsidR="00E32974" w:rsidRPr="00556F3C">
        <w:rPr>
          <w:rStyle w:val="LaIt"/>
        </w:rPr>
        <w:t>prophéta</w:t>
      </w:r>
      <w:r>
        <w:t xml:space="preserve"> ; </w:t>
      </w:r>
      <w:r w:rsidRPr="00556F3C">
        <w:rPr>
          <w:rStyle w:val="LaIt"/>
        </w:rPr>
        <w:t>sicut</w:t>
      </w:r>
      <w:r>
        <w:t xml:space="preserve">, tel que… </w:t>
      </w:r>
      <w:r w:rsidRPr="005119F6">
        <w:t xml:space="preserve">– </w:t>
      </w:r>
      <w:r w:rsidRPr="005119F6">
        <w:rPr>
          <w:rStyle w:val="NumNot"/>
        </w:rPr>
        <w:t>14</w:t>
      </w:r>
      <w:bookmarkStart w:id="1143" w:name="t215n14"/>
      <w:bookmarkEnd w:id="1143"/>
      <w:r w:rsidRPr="005119F6">
        <w:rPr>
          <w:rStyle w:val="NumNot"/>
        </w:rPr>
        <w:t>.</w:t>
      </w:r>
      <w:r>
        <w:t xml:space="preserve"> </w:t>
      </w:r>
      <w:r w:rsidRPr="00556F3C">
        <w:rPr>
          <w:rStyle w:val="LaIt"/>
        </w:rPr>
        <w:t>Nōsset</w:t>
      </w:r>
      <w:r>
        <w:t xml:space="preserve"> pour </w:t>
      </w:r>
      <w:r w:rsidR="008626EA" w:rsidRPr="00556F3C">
        <w:rPr>
          <w:rStyle w:val="LaIt"/>
        </w:rPr>
        <w:t>novísset</w:t>
      </w:r>
      <w:r>
        <w:t xml:space="preserve"> ; qui connût ; de même que </w:t>
      </w:r>
      <w:r w:rsidRPr="00556F3C">
        <w:rPr>
          <w:rStyle w:val="LaIt"/>
        </w:rPr>
        <w:t>novi</w:t>
      </w:r>
      <w:r>
        <w:t xml:space="preserve"> se t</w:t>
      </w:r>
      <w:r w:rsidR="008D018B">
        <w:t>raduit</w:t>
      </w:r>
      <w:r>
        <w:t xml:space="preserve"> par le présent de l’indicatif, </w:t>
      </w:r>
      <w:r w:rsidRPr="00556F3C">
        <w:rPr>
          <w:rStyle w:val="LaIt"/>
        </w:rPr>
        <w:t>nov</w:t>
      </w:r>
      <w:r w:rsidR="008626EA" w:rsidRPr="00556F3C">
        <w:rPr>
          <w:rStyle w:val="LaIt"/>
        </w:rPr>
        <w:t>í</w:t>
      </w:r>
      <w:r w:rsidRPr="00556F3C">
        <w:rPr>
          <w:rStyle w:val="LaIt"/>
        </w:rPr>
        <w:t>ssem</w:t>
      </w:r>
      <w:r>
        <w:t xml:space="preserve"> se t</w:t>
      </w:r>
      <w:r w:rsidR="008D018B">
        <w:t>raduit</w:t>
      </w:r>
      <w:r>
        <w:t xml:space="preserve"> ou peut se traduire par l’imparfait du subjonctif.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r>
        <w:t xml:space="preserve"> </w:t>
      </w:r>
    </w:p>
    <w:p w:rsidR="00DD7860" w:rsidRDefault="00DD7860" w:rsidP="00DD7860">
      <w:pPr>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361051">
      <w:pPr>
        <w:pStyle w:val="Titre2"/>
      </w:pPr>
      <w:r>
        <w:lastRenderedPageBreak/>
        <w:t>JOSUÉ</w:t>
      </w:r>
      <w:bookmarkStart w:id="1144" w:name="t2p3"/>
      <w:bookmarkEnd w:id="1144"/>
      <w:r w:rsidR="00CE404A">
        <w:t xml:space="preserve"> </w:t>
      </w:r>
    </w:p>
    <w:p w:rsidR="00CE404A" w:rsidRDefault="00814C0C" w:rsidP="001C6C27">
      <w:pPr>
        <w:pStyle w:val="Titre3"/>
      </w:pPr>
      <w:r>
        <w:t>Leçon XVI.</w:t>
      </w:r>
      <w:bookmarkStart w:id="1145" w:name="t2016"/>
      <w:bookmarkStart w:id="1146" w:name="t216"/>
      <w:bookmarkEnd w:id="1145"/>
      <w:bookmarkEnd w:id="1146"/>
      <w:r w:rsidR="00CE404A">
        <w:t xml:space="preserve"> </w:t>
      </w:r>
    </w:p>
    <w:p w:rsidR="00CE404A" w:rsidRDefault="00814C0C" w:rsidP="00DD7860">
      <w:pPr>
        <w:pStyle w:val="Summarium"/>
      </w:pPr>
      <w:r>
        <w:t>Histoire de Josué et de l’entrée du peuple de Dieu dans la Terre promise ; Dieu parle à Josué et lui donne ses instructions.</w:t>
      </w:r>
      <w:r w:rsidR="00CE404A">
        <w:t xml:space="preserve"> </w:t>
      </w:r>
    </w:p>
    <w:p w:rsidR="00CE404A" w:rsidRDefault="00814C0C" w:rsidP="000F4914">
      <w:pPr>
        <w:pStyle w:val="fl"/>
      </w:pPr>
      <w:r>
        <w:t xml:space="preserve">Factum est post mortem </w:t>
      </w:r>
      <w:r w:rsidR="009E0F71">
        <w:t>Móysi</w:t>
      </w:r>
      <w:r>
        <w:t xml:space="preserve"> servi D</w:t>
      </w:r>
      <w:r w:rsidR="007F75CB">
        <w:t>ómini</w:t>
      </w:r>
      <w:r>
        <w:rPr>
          <w:vertAlign w:val="superscript"/>
        </w:rPr>
        <w:t>1</w:t>
      </w:r>
      <w:r>
        <w:t>, ut loq</w:t>
      </w:r>
      <w:r w:rsidR="007F75CB">
        <w:t>uerétur</w:t>
      </w:r>
      <w:r>
        <w:t xml:space="preserve"> D</w:t>
      </w:r>
      <w:r w:rsidR="007F75CB">
        <w:t>óminus</w:t>
      </w:r>
      <w:r>
        <w:t xml:space="preserve"> ad J</w:t>
      </w:r>
      <w:r w:rsidR="007F75CB">
        <w:t>ósue</w:t>
      </w:r>
      <w:r>
        <w:t xml:space="preserve"> f</w:t>
      </w:r>
      <w:r w:rsidR="007F75CB">
        <w:t>ílium</w:t>
      </w:r>
      <w:r>
        <w:t xml:space="preserve"> Nun, </w:t>
      </w:r>
      <w:r w:rsidR="007F75CB">
        <w:t>minístrum</w:t>
      </w:r>
      <w:r>
        <w:t xml:space="preserve"> </w:t>
      </w:r>
      <w:r w:rsidR="009E0F71">
        <w:t>Móysi</w:t>
      </w:r>
      <w:r>
        <w:t xml:space="preserve">, et </w:t>
      </w:r>
      <w:r w:rsidR="009E0F71">
        <w:t>díceret</w:t>
      </w:r>
      <w:r>
        <w:t xml:space="preserve"> ei :</w:t>
      </w:r>
      <w:r w:rsidR="00CE404A">
        <w:t xml:space="preserve"> </w:t>
      </w:r>
    </w:p>
    <w:p w:rsidR="00CE404A" w:rsidRDefault="009E0F71" w:rsidP="000F4914">
      <w:pPr>
        <w:pStyle w:val="fl"/>
      </w:pPr>
      <w:r>
        <w:t>Móyses</w:t>
      </w:r>
      <w:r w:rsidR="00814C0C">
        <w:t xml:space="preserve"> servus meus m</w:t>
      </w:r>
      <w:r w:rsidR="007F75CB">
        <w:t>órtuus</w:t>
      </w:r>
      <w:r w:rsidR="00814C0C">
        <w:t xml:space="preserve"> est ; surge, et transi </w:t>
      </w:r>
      <w:r w:rsidR="002B18DD">
        <w:t>Jordánem</w:t>
      </w:r>
      <w:r w:rsidR="00814C0C">
        <w:t xml:space="preserve"> istum</w:t>
      </w:r>
      <w:r w:rsidR="00814C0C">
        <w:rPr>
          <w:vertAlign w:val="superscript"/>
        </w:rPr>
        <w:t>2</w:t>
      </w:r>
      <w:r w:rsidR="00814C0C">
        <w:t xml:space="preserve"> tu, et omnis p</w:t>
      </w:r>
      <w:r w:rsidR="007F75CB">
        <w:t>ópulus</w:t>
      </w:r>
      <w:r w:rsidR="00814C0C">
        <w:t xml:space="preserve"> tecum, in terram, quam ego dabo f</w:t>
      </w:r>
      <w:r w:rsidR="007F75CB">
        <w:t>íliis</w:t>
      </w:r>
      <w:r w:rsidR="00814C0C">
        <w:t xml:space="preserve"> Israël.</w:t>
      </w:r>
      <w:r w:rsidR="00CE404A">
        <w:t xml:space="preserve"> </w:t>
      </w:r>
    </w:p>
    <w:p w:rsidR="00CE404A" w:rsidRDefault="00814C0C" w:rsidP="000F4914">
      <w:pPr>
        <w:pStyle w:val="fl"/>
      </w:pPr>
      <w:r>
        <w:t>Omnem locum, quem calc</w:t>
      </w:r>
      <w:r w:rsidR="007F75CB">
        <w:t>áverit</w:t>
      </w:r>
      <w:r>
        <w:t xml:space="preserve"> vest</w:t>
      </w:r>
      <w:r w:rsidR="007F75CB">
        <w:t>ígium</w:t>
      </w:r>
      <w:r>
        <w:t xml:space="preserve"> pedis vestri, vobis tradam, sicut </w:t>
      </w:r>
      <w:r w:rsidR="007F75CB">
        <w:t>locútus</w:t>
      </w:r>
      <w:r>
        <w:t xml:space="preserve"> sum </w:t>
      </w:r>
      <w:r w:rsidR="009E0F71">
        <w:t>Móysi</w:t>
      </w:r>
      <w:r>
        <w:t>.</w:t>
      </w:r>
      <w:r w:rsidR="00CE404A">
        <w:t xml:space="preserve"> </w:t>
      </w:r>
    </w:p>
    <w:p w:rsidR="00CE404A" w:rsidRDefault="00814C0C" w:rsidP="000F4914">
      <w:pPr>
        <w:pStyle w:val="fl"/>
      </w:pPr>
      <w:r>
        <w:t xml:space="preserve">A </w:t>
      </w:r>
      <w:r w:rsidR="007F75CB">
        <w:t>desérto</w:t>
      </w:r>
      <w:r>
        <w:t xml:space="preserve"> et </w:t>
      </w:r>
      <w:r w:rsidR="007F75CB">
        <w:t>Líbano</w:t>
      </w:r>
      <w:r>
        <w:rPr>
          <w:vertAlign w:val="superscript"/>
        </w:rPr>
        <w:t>3</w:t>
      </w:r>
      <w:r>
        <w:t xml:space="preserve"> usque ad fl</w:t>
      </w:r>
      <w:r w:rsidR="007F75CB">
        <w:t>úvium</w:t>
      </w:r>
      <w:r>
        <w:t xml:space="preserve"> magnum </w:t>
      </w:r>
      <w:r w:rsidR="009E0F71">
        <w:t>Euphráten</w:t>
      </w:r>
      <w:r>
        <w:t>, omnis terra He</w:t>
      </w:r>
      <w:r w:rsidR="007F75CB">
        <w:t>thæórum</w:t>
      </w:r>
      <w:r>
        <w:rPr>
          <w:vertAlign w:val="superscript"/>
        </w:rPr>
        <w:t>4</w:t>
      </w:r>
      <w:r>
        <w:t xml:space="preserve"> usque ad mare magnum</w:t>
      </w:r>
      <w:r>
        <w:rPr>
          <w:vertAlign w:val="superscript"/>
        </w:rPr>
        <w:t>5</w:t>
      </w:r>
      <w:r>
        <w:t xml:space="preserve"> contra solis </w:t>
      </w:r>
      <w:r w:rsidR="009E0F71">
        <w:t>occásum</w:t>
      </w:r>
      <w:r>
        <w:t xml:space="preserve"> erit </w:t>
      </w:r>
      <w:r w:rsidR="009E0F71">
        <w:t>términus</w:t>
      </w:r>
      <w:r>
        <w:t xml:space="preserve"> vester.</w:t>
      </w:r>
      <w:r w:rsidR="00CE404A">
        <w:t xml:space="preserve"> </w:t>
      </w:r>
    </w:p>
    <w:p w:rsidR="00CE404A" w:rsidRDefault="00814C0C" w:rsidP="000F4914">
      <w:pPr>
        <w:pStyle w:val="fl"/>
      </w:pPr>
      <w:r>
        <w:t>Nullus p</w:t>
      </w:r>
      <w:r w:rsidR="007F75CB">
        <w:t>óterit</w:t>
      </w:r>
      <w:r>
        <w:t xml:space="preserve"> vobis </w:t>
      </w:r>
      <w:r w:rsidR="009E0F71">
        <w:t>resístere</w:t>
      </w:r>
      <w:r>
        <w:t xml:space="preserve"> cunctis di</w:t>
      </w:r>
      <w:r w:rsidR="007F75CB">
        <w:t>ébus</w:t>
      </w:r>
      <w:r>
        <w:t xml:space="preserve"> vitæ tuæ : sicut fui cum </w:t>
      </w:r>
      <w:r w:rsidR="007F75CB">
        <w:t>Móyse</w:t>
      </w:r>
      <w:r>
        <w:t xml:space="preserve">, ita ero tecum : non </w:t>
      </w:r>
      <w:r w:rsidR="007F75CB">
        <w:t>dimíttam</w:t>
      </w:r>
      <w:r>
        <w:t>, nec de</w:t>
      </w:r>
      <w:r w:rsidR="007F75CB">
        <w:t>relínquam</w:t>
      </w:r>
      <w:r>
        <w:t xml:space="preserve"> te.</w:t>
      </w:r>
      <w:r w:rsidR="00CE404A">
        <w:t xml:space="preserve"> </w:t>
      </w:r>
    </w:p>
    <w:p w:rsidR="00CE404A" w:rsidRDefault="00814C0C" w:rsidP="000F4914">
      <w:pPr>
        <w:pStyle w:val="fl"/>
      </w:pPr>
      <w:r>
        <w:t>Conf</w:t>
      </w:r>
      <w:r w:rsidR="007F75CB">
        <w:t>ortáre</w:t>
      </w:r>
      <w:r>
        <w:t xml:space="preserve">, et esto </w:t>
      </w:r>
      <w:r w:rsidR="007F75CB">
        <w:t>robústus</w:t>
      </w:r>
      <w:r>
        <w:t xml:space="preserve"> : tu enim sorte </w:t>
      </w:r>
      <w:r w:rsidR="009E0F71">
        <w:t>dívides</w:t>
      </w:r>
      <w:r>
        <w:t xml:space="preserve"> p</w:t>
      </w:r>
      <w:r w:rsidR="007F75CB">
        <w:t>ópulo</w:t>
      </w:r>
      <w:r>
        <w:t xml:space="preserve"> huic terram, pro quā </w:t>
      </w:r>
      <w:r w:rsidR="007F75CB">
        <w:t>jurávi</w:t>
      </w:r>
      <w:r>
        <w:t xml:space="preserve"> p</w:t>
      </w:r>
      <w:r w:rsidR="007F75CB">
        <w:t>átribus</w:t>
      </w:r>
      <w:r>
        <w:t xml:space="preserve"> suis, ut</w:t>
      </w:r>
      <w:r>
        <w:rPr>
          <w:vertAlign w:val="superscript"/>
        </w:rPr>
        <w:t>6</w:t>
      </w:r>
      <w:r>
        <w:t xml:space="preserve"> </w:t>
      </w:r>
      <w:r w:rsidR="009E0F71">
        <w:t>tráderem</w:t>
      </w:r>
      <w:r>
        <w:t xml:space="preserve"> eam illis.</w:t>
      </w:r>
      <w:r w:rsidR="00CE404A">
        <w:t xml:space="preserve"> </w:t>
      </w:r>
    </w:p>
    <w:p w:rsidR="00CE404A" w:rsidRDefault="00814C0C" w:rsidP="000F4914">
      <w:pPr>
        <w:pStyle w:val="fl"/>
      </w:pPr>
      <w:r>
        <w:t>Conf</w:t>
      </w:r>
      <w:r w:rsidR="007F75CB">
        <w:t>ortáre</w:t>
      </w:r>
      <w:r>
        <w:t xml:space="preserve"> </w:t>
      </w:r>
      <w:r w:rsidR="007F75CB">
        <w:t>ígitur</w:t>
      </w:r>
      <w:r>
        <w:t xml:space="preserve">, et esto </w:t>
      </w:r>
      <w:r w:rsidR="007F75CB">
        <w:t>robústus</w:t>
      </w:r>
      <w:r>
        <w:t xml:space="preserve"> valde : ut cust</w:t>
      </w:r>
      <w:r w:rsidR="007F75CB">
        <w:t>ódias</w:t>
      </w:r>
      <w:r>
        <w:t>, et f</w:t>
      </w:r>
      <w:r w:rsidR="007F75CB">
        <w:t>ácias</w:t>
      </w:r>
      <w:r>
        <w:t xml:space="preserve"> omnem legem</w:t>
      </w:r>
      <w:r>
        <w:rPr>
          <w:vertAlign w:val="superscript"/>
        </w:rPr>
        <w:t>7</w:t>
      </w:r>
      <w:r>
        <w:t xml:space="preserve"> quam </w:t>
      </w:r>
      <w:r w:rsidR="009E0F71">
        <w:t>præcépit</w:t>
      </w:r>
      <w:r>
        <w:t xml:space="preserve"> tibi </w:t>
      </w:r>
      <w:r w:rsidR="009E0F71">
        <w:t>Móyses</w:t>
      </w:r>
      <w:r>
        <w:t xml:space="preserve"> servus meus : ne </w:t>
      </w:r>
      <w:r w:rsidR="009E0F71">
        <w:t>declínes</w:t>
      </w:r>
      <w:r>
        <w:t xml:space="preserve"> ab eā ad d</w:t>
      </w:r>
      <w:r w:rsidR="007F75CB">
        <w:t>éxteram</w:t>
      </w:r>
      <w:r>
        <w:t xml:space="preserve"> vel ad </w:t>
      </w:r>
      <w:r w:rsidR="007F75CB">
        <w:t>sinístram</w:t>
      </w:r>
      <w:r>
        <w:t xml:space="preserve">, ut </w:t>
      </w:r>
      <w:r w:rsidR="009E0F71">
        <w:t>intélligas</w:t>
      </w:r>
      <w:r>
        <w:t xml:space="preserve"> cuncta quæ agis.</w:t>
      </w:r>
      <w:r w:rsidR="00CE404A">
        <w:t xml:space="preserve"> </w:t>
      </w:r>
    </w:p>
    <w:p w:rsidR="00CE404A" w:rsidRDefault="00814C0C" w:rsidP="000F4914">
      <w:pPr>
        <w:pStyle w:val="fl"/>
      </w:pPr>
      <w:r>
        <w:t xml:space="preserve">Non </w:t>
      </w:r>
      <w:r w:rsidR="009E0F71">
        <w:t>recédat</w:t>
      </w:r>
      <w:r>
        <w:t xml:space="preserve"> </w:t>
      </w:r>
      <w:r w:rsidR="00AD4A7C">
        <w:t>volúmen</w:t>
      </w:r>
      <w:r>
        <w:t xml:space="preserve"> legis hujus ab ore tuo : sed </w:t>
      </w:r>
      <w:r w:rsidR="009E0F71">
        <w:t>meditáberis</w:t>
      </w:r>
      <w:r>
        <w:t xml:space="preserve"> in eo di</w:t>
      </w:r>
      <w:r w:rsidR="007F75CB">
        <w:t>ébus</w:t>
      </w:r>
      <w:r>
        <w:t xml:space="preserve"> ac n</w:t>
      </w:r>
      <w:r w:rsidR="007F75CB">
        <w:t>óctibus</w:t>
      </w:r>
      <w:r>
        <w:t>, ut cust</w:t>
      </w:r>
      <w:r w:rsidR="007F75CB">
        <w:t>ódias</w:t>
      </w:r>
      <w:r>
        <w:t xml:space="preserve"> et f</w:t>
      </w:r>
      <w:r w:rsidR="007F75CB">
        <w:t>ácias</w:t>
      </w:r>
      <w:r>
        <w:t xml:space="preserve"> </w:t>
      </w:r>
      <w:r w:rsidR="007F75CB">
        <w:t>ómnia</w:t>
      </w:r>
      <w:r>
        <w:t xml:space="preserve"> quæ </w:t>
      </w:r>
      <w:r w:rsidR="007F75CB">
        <w:t>scripta</w:t>
      </w:r>
      <w:r>
        <w:t xml:space="preserve"> sunt in eo : tunc </w:t>
      </w:r>
      <w:r w:rsidR="009E0F71">
        <w:t>díriges</w:t>
      </w:r>
      <w:r>
        <w:t xml:space="preserve"> viam tuam, et </w:t>
      </w:r>
      <w:r w:rsidR="009E0F71">
        <w:t>intélliges</w:t>
      </w:r>
      <w:r>
        <w:t xml:space="preserve"> eam.</w:t>
      </w:r>
      <w:r w:rsidR="00CE404A">
        <w:t xml:space="preserve"> </w:t>
      </w:r>
    </w:p>
    <w:p w:rsidR="00CE404A" w:rsidRDefault="00814C0C" w:rsidP="000F4914">
      <w:pPr>
        <w:pStyle w:val="fl"/>
      </w:pPr>
      <w:r>
        <w:t>Ecce præc</w:t>
      </w:r>
      <w:r w:rsidR="007F75CB">
        <w:t>ípio</w:t>
      </w:r>
      <w:r>
        <w:t xml:space="preserve"> tibi, conf</w:t>
      </w:r>
      <w:r w:rsidR="007F75CB">
        <w:t>ortáre</w:t>
      </w:r>
      <w:r>
        <w:t xml:space="preserve">, et esto </w:t>
      </w:r>
      <w:r w:rsidR="007F75CB">
        <w:t>robústus</w:t>
      </w:r>
      <w:r>
        <w:t>. Noli me</w:t>
      </w:r>
      <w:r w:rsidR="007F75CB">
        <w:t>tuére</w:t>
      </w:r>
      <w:r>
        <w:t xml:space="preserve">, et noli </w:t>
      </w:r>
      <w:r w:rsidR="009E0F71">
        <w:t>timére</w:t>
      </w:r>
      <w:r>
        <w:t> : qu</w:t>
      </w:r>
      <w:r w:rsidR="007F75CB">
        <w:t>óniam</w:t>
      </w:r>
      <w:r>
        <w:t xml:space="preserve"> tecum est D</w:t>
      </w:r>
      <w:r w:rsidR="007F75CB">
        <w:t>óminus</w:t>
      </w:r>
      <w:r>
        <w:t xml:space="preserve"> Deus tuus in </w:t>
      </w:r>
      <w:r w:rsidR="007F75CB">
        <w:t>ómnibus</w:t>
      </w:r>
      <w:r>
        <w:t xml:space="preserve"> ad q</w:t>
      </w:r>
      <w:r w:rsidR="007F75CB">
        <w:t>uæcúmque</w:t>
      </w:r>
      <w:r>
        <w:rPr>
          <w:vertAlign w:val="superscript"/>
        </w:rPr>
        <w:t>8</w:t>
      </w:r>
      <w:r>
        <w:t xml:space="preserve"> </w:t>
      </w:r>
      <w:r w:rsidR="009E0F71">
        <w:t>perréxeris</w:t>
      </w:r>
      <w:r>
        <w:t>.</w:t>
      </w:r>
      <w:r w:rsidR="00CE404A">
        <w:t xml:space="preserve"> </w:t>
      </w:r>
    </w:p>
    <w:p w:rsidR="00CE404A" w:rsidRDefault="00814C0C" w:rsidP="000F4914">
      <w:pPr>
        <w:pStyle w:val="fl"/>
      </w:pPr>
      <w:r>
        <w:t>Præ</w:t>
      </w:r>
      <w:r w:rsidR="007F75CB">
        <w:t>cepítque</w:t>
      </w:r>
      <w:r>
        <w:t xml:space="preserve"> J</w:t>
      </w:r>
      <w:r w:rsidR="007F75CB">
        <w:t>ósue</w:t>
      </w:r>
      <w:r>
        <w:t xml:space="preserve"> princ</w:t>
      </w:r>
      <w:r w:rsidR="007F75CB">
        <w:t>ípibus</w:t>
      </w:r>
      <w:r>
        <w:t xml:space="preserve"> p</w:t>
      </w:r>
      <w:r w:rsidR="007F75CB">
        <w:t>ópuli</w:t>
      </w:r>
      <w:r>
        <w:t xml:space="preserve">, dicens : </w:t>
      </w:r>
      <w:r w:rsidR="009D0244">
        <w:t>Transíte</w:t>
      </w:r>
      <w:r>
        <w:t xml:space="preserve"> per m</w:t>
      </w:r>
      <w:r w:rsidR="007F75CB">
        <w:t>édium</w:t>
      </w:r>
      <w:r>
        <w:t xml:space="preserve"> ca</w:t>
      </w:r>
      <w:r w:rsidR="007F75CB">
        <w:t>strórum</w:t>
      </w:r>
      <w:r>
        <w:t>, et im</w:t>
      </w:r>
      <w:r w:rsidR="007F75CB">
        <w:t>peráte</w:t>
      </w:r>
      <w:r>
        <w:t xml:space="preserve"> p</w:t>
      </w:r>
      <w:r w:rsidR="007F75CB">
        <w:t>ópulo</w:t>
      </w:r>
      <w:r>
        <w:t xml:space="preserve">, ac </w:t>
      </w:r>
      <w:r w:rsidR="007F75CB">
        <w:t>dícite</w:t>
      </w:r>
      <w:r>
        <w:t> :</w:t>
      </w:r>
      <w:r w:rsidR="00CE404A">
        <w:t xml:space="preserve"> </w:t>
      </w:r>
    </w:p>
    <w:p w:rsidR="00CE404A" w:rsidRDefault="00814C0C" w:rsidP="000F4914">
      <w:pPr>
        <w:pStyle w:val="fl"/>
      </w:pPr>
      <w:r>
        <w:t>Præ</w:t>
      </w:r>
      <w:r w:rsidR="007F75CB">
        <w:t>paráte</w:t>
      </w:r>
      <w:r>
        <w:t xml:space="preserve"> vobis cib</w:t>
      </w:r>
      <w:r w:rsidR="007F75CB">
        <w:t>ária</w:t>
      </w:r>
      <w:r>
        <w:t> : qu</w:t>
      </w:r>
      <w:r w:rsidR="007F75CB">
        <w:t>óniam</w:t>
      </w:r>
      <w:r>
        <w:t xml:space="preserve"> post diem t</w:t>
      </w:r>
      <w:r w:rsidR="007F75CB">
        <w:t>értium</w:t>
      </w:r>
      <w:r>
        <w:t xml:space="preserve"> </w:t>
      </w:r>
      <w:r w:rsidR="009E0F71">
        <w:t>transíbitis</w:t>
      </w:r>
      <w:r>
        <w:t xml:space="preserve"> </w:t>
      </w:r>
      <w:r w:rsidR="002B18DD">
        <w:t>Jordánem</w:t>
      </w:r>
      <w:r>
        <w:t xml:space="preserve">, et </w:t>
      </w:r>
      <w:r w:rsidR="009E0F71">
        <w:t>intrábitis</w:t>
      </w:r>
      <w:r>
        <w:t xml:space="preserve"> ad pos</w:t>
      </w:r>
      <w:r w:rsidR="007F75CB">
        <w:t>sidéndam</w:t>
      </w:r>
      <w:r>
        <w:t xml:space="preserve"> terram quam D</w:t>
      </w:r>
      <w:r w:rsidR="007F75CB">
        <w:t>óminus</w:t>
      </w:r>
      <w:r>
        <w:t xml:space="preserve"> Deus vester </w:t>
      </w:r>
      <w:r w:rsidR="007F75CB">
        <w:t>datúrus</w:t>
      </w:r>
      <w:r>
        <w:t xml:space="preserve"> est vobis.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34"/>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47" w:name="t216n01"/>
      <w:bookmarkEnd w:id="1147"/>
      <w:r w:rsidRPr="005119F6">
        <w:rPr>
          <w:rStyle w:val="NumNot"/>
        </w:rPr>
        <w:t>.</w:t>
      </w:r>
      <w:r>
        <w:t xml:space="preserve"> Sous-entendez </w:t>
      </w:r>
      <w:r w:rsidRPr="00556F3C">
        <w:rPr>
          <w:rStyle w:val="LaIt"/>
        </w:rPr>
        <w:t>ita</w:t>
      </w:r>
      <w:r>
        <w:t xml:space="preserve"> : les choses se passèrent de telle manière que. </w:t>
      </w:r>
      <w:r w:rsidRPr="005119F6">
        <w:t xml:space="preserve">– </w:t>
      </w:r>
      <w:r w:rsidRPr="005119F6">
        <w:rPr>
          <w:rStyle w:val="NumNot"/>
        </w:rPr>
        <w:t>2</w:t>
      </w:r>
      <w:bookmarkStart w:id="1148" w:name="t216n02"/>
      <w:bookmarkEnd w:id="1148"/>
      <w:r w:rsidRPr="005119F6">
        <w:rPr>
          <w:rStyle w:val="NumNot"/>
        </w:rPr>
        <w:t>.</w:t>
      </w:r>
      <w:r>
        <w:t xml:space="preserve"> </w:t>
      </w:r>
      <w:r w:rsidR="008626EA" w:rsidRPr="00556F3C">
        <w:rPr>
          <w:rStyle w:val="LaIt"/>
        </w:rPr>
        <w:t>I</w:t>
      </w:r>
      <w:r w:rsidRPr="00556F3C">
        <w:rPr>
          <w:rStyle w:val="LaIt"/>
        </w:rPr>
        <w:t>stum</w:t>
      </w:r>
      <w:r>
        <w:t xml:space="preserve"> parce que le Seigneur le lui montre au loin. </w:t>
      </w:r>
      <w:r w:rsidRPr="005119F6">
        <w:t xml:space="preserve">– </w:t>
      </w:r>
      <w:r w:rsidRPr="005119F6">
        <w:rPr>
          <w:rStyle w:val="NumNot"/>
        </w:rPr>
        <w:t>3</w:t>
      </w:r>
      <w:bookmarkStart w:id="1149" w:name="t216n03"/>
      <w:bookmarkEnd w:id="1149"/>
      <w:r w:rsidRPr="005119F6">
        <w:rPr>
          <w:rStyle w:val="NumNot"/>
        </w:rPr>
        <w:t>.</w:t>
      </w:r>
      <w:r>
        <w:t xml:space="preserve"> Le grand désert qui sépare l’Égypte de la Palestine. Le Liban, chaîne de montagnes qui s’étendait du Nord au Sud, séparait </w:t>
      </w:r>
      <w:r>
        <w:lastRenderedPageBreak/>
        <w:t xml:space="preserve">la Phénicie à l’Ouest, de la Syrie à l’Est, et se prolongeait dans la Palestine parallèlement au rivage de la mer jusqu’à Damas. Cette montagne, qui est pour ainsi dire double, forme deux chaînes parallèles, entre lesquelles se trouve </w:t>
      </w:r>
      <w:r>
        <w:lastRenderedPageBreak/>
        <w:t xml:space="preserve">comprise la Célé-Syrie ou </w:t>
      </w:r>
      <w:r w:rsidRPr="00507493">
        <w:rPr>
          <w:rStyle w:val="italicus"/>
        </w:rPr>
        <w:t>Syrie-Creuse</w:t>
      </w:r>
      <w:r>
        <w:t>. Sa chaîne orientale prend le nom d’</w:t>
      </w:r>
      <w:r w:rsidRPr="00507493">
        <w:rPr>
          <w:rStyle w:val="italicus"/>
        </w:rPr>
        <w:t>Anti-Liban.</w:t>
      </w:r>
      <w:r>
        <w:t xml:space="preserve"> Cette montagne était célèbre par ses cèdres gigantesques. </w:t>
      </w:r>
      <w:r w:rsidRPr="005119F6">
        <w:t xml:space="preserve">– </w:t>
      </w:r>
      <w:r w:rsidRPr="005119F6">
        <w:rPr>
          <w:rStyle w:val="NumNot"/>
        </w:rPr>
        <w:t>4</w:t>
      </w:r>
      <w:bookmarkStart w:id="1150" w:name="t216n04"/>
      <w:bookmarkEnd w:id="1150"/>
      <w:r w:rsidRPr="005119F6">
        <w:rPr>
          <w:rStyle w:val="NumNot"/>
        </w:rPr>
        <w:t>.</w:t>
      </w:r>
      <w:r>
        <w:t xml:space="preserve"> Héthéens, descendants de Seth, second fils de Chanaan. Ils habitaient les environs d’Hébron ; plus tard, ceux de Béthel, </w:t>
      </w:r>
      <w:r>
        <w:lastRenderedPageBreak/>
        <w:t xml:space="preserve">plus au Nord. </w:t>
      </w:r>
      <w:r w:rsidRPr="005119F6">
        <w:t xml:space="preserve">– </w:t>
      </w:r>
      <w:r w:rsidRPr="005119F6">
        <w:rPr>
          <w:rStyle w:val="NumNot"/>
        </w:rPr>
        <w:t>5</w:t>
      </w:r>
      <w:bookmarkStart w:id="1151" w:name="t216n05"/>
      <w:bookmarkEnd w:id="1151"/>
      <w:r w:rsidRPr="005119F6">
        <w:rPr>
          <w:rStyle w:val="NumNot"/>
        </w:rPr>
        <w:t>.</w:t>
      </w:r>
      <w:r>
        <w:t xml:space="preserve"> La grande mer, la Méditerranée, par opposition au lac de Tibériade et au lac Asphaltite appelés mers dans l’Écriture. </w:t>
      </w:r>
      <w:r w:rsidRPr="005119F6">
        <w:t xml:space="preserve">– </w:t>
      </w:r>
      <w:r w:rsidRPr="005119F6">
        <w:rPr>
          <w:rStyle w:val="NumNot"/>
        </w:rPr>
        <w:t>6</w:t>
      </w:r>
      <w:bookmarkStart w:id="1152" w:name="t216n06"/>
      <w:bookmarkEnd w:id="1152"/>
      <w:r w:rsidRPr="005119F6">
        <w:rPr>
          <w:rStyle w:val="NumNot"/>
        </w:rPr>
        <w:t>.</w:t>
      </w:r>
      <w:r>
        <w:t xml:space="preserve"> </w:t>
      </w:r>
      <w:r w:rsidRPr="00556F3C">
        <w:rPr>
          <w:rStyle w:val="LaIt"/>
        </w:rPr>
        <w:t>Ut</w:t>
      </w:r>
      <w:r>
        <w:t xml:space="preserve">, afin de livrer, pour livrer. </w:t>
      </w:r>
      <w:r w:rsidRPr="005119F6">
        <w:t xml:space="preserve">– </w:t>
      </w:r>
      <w:r w:rsidRPr="005119F6">
        <w:rPr>
          <w:rStyle w:val="NumNot"/>
        </w:rPr>
        <w:t>7</w:t>
      </w:r>
      <w:bookmarkStart w:id="1153" w:name="t216n07"/>
      <w:bookmarkEnd w:id="1153"/>
      <w:r w:rsidRPr="005119F6">
        <w:rPr>
          <w:rStyle w:val="NumNot"/>
        </w:rPr>
        <w:t>.</w:t>
      </w:r>
      <w:r>
        <w:t xml:space="preserve"> </w:t>
      </w:r>
      <w:r w:rsidR="008626EA" w:rsidRPr="00556F3C">
        <w:rPr>
          <w:rStyle w:val="LaIt"/>
        </w:rPr>
        <w:t>Fácere</w:t>
      </w:r>
      <w:r w:rsidRPr="00556F3C">
        <w:rPr>
          <w:rStyle w:val="LaIt"/>
        </w:rPr>
        <w:t xml:space="preserve"> legem</w:t>
      </w:r>
      <w:r>
        <w:t xml:space="preserve"> signifie ici : exécuter la loi ; à la lettre : faire ce qu’elle prescrit. </w:t>
      </w:r>
      <w:r w:rsidRPr="005119F6">
        <w:t xml:space="preserve">– </w:t>
      </w:r>
      <w:r w:rsidRPr="005119F6">
        <w:rPr>
          <w:rStyle w:val="NumNot"/>
        </w:rPr>
        <w:t>8</w:t>
      </w:r>
      <w:bookmarkStart w:id="1154" w:name="t216n08"/>
      <w:bookmarkEnd w:id="1154"/>
      <w:r w:rsidRPr="005119F6">
        <w:rPr>
          <w:rStyle w:val="NumNot"/>
        </w:rPr>
        <w:t>.</w:t>
      </w:r>
      <w:r>
        <w:t xml:space="preserve"> Sous-entendez </w:t>
      </w:r>
      <w:r w:rsidR="00F36529" w:rsidRPr="00556F3C">
        <w:rPr>
          <w:rStyle w:val="LaIt"/>
        </w:rPr>
        <w:t>negótia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1155" w:name="t2017"/>
      <w:bookmarkStart w:id="1156" w:name="t217"/>
      <w:bookmarkEnd w:id="1155"/>
      <w:bookmarkEnd w:id="1156"/>
      <w:r w:rsidR="00CE404A">
        <w:t xml:space="preserve"> </w:t>
      </w:r>
    </w:p>
    <w:p w:rsidR="00CE404A" w:rsidRDefault="00814C0C" w:rsidP="00DD7860">
      <w:pPr>
        <w:pStyle w:val="Summarium"/>
      </w:pPr>
      <w:r>
        <w:t>Josué envoie des espions à Jéricho ; ils sont sauvés par Rahab chez qui ils se sont réfugiés.</w:t>
      </w:r>
      <w:r w:rsidR="00CE404A">
        <w:t xml:space="preserve"> </w:t>
      </w:r>
    </w:p>
    <w:p w:rsidR="00CE404A" w:rsidRDefault="00814C0C" w:rsidP="000F4914">
      <w:pPr>
        <w:pStyle w:val="fl"/>
      </w:pPr>
      <w:r>
        <w:t xml:space="preserve">Misit </w:t>
      </w:r>
      <w:r w:rsidR="007F75CB">
        <w:t>ígitur</w:t>
      </w:r>
      <w:r>
        <w:t xml:space="preserve"> J</w:t>
      </w:r>
      <w:r w:rsidR="007F75CB">
        <w:t>ósue</w:t>
      </w:r>
      <w:r>
        <w:t xml:space="preserve"> f</w:t>
      </w:r>
      <w:r w:rsidR="007F75CB">
        <w:t>ílius</w:t>
      </w:r>
      <w:r>
        <w:t xml:space="preserve"> Nun de Setim</w:t>
      </w:r>
      <w:r>
        <w:rPr>
          <w:vertAlign w:val="superscript"/>
        </w:rPr>
        <w:t>1</w:t>
      </w:r>
      <w:r>
        <w:t xml:space="preserve"> duos viros explor</w:t>
      </w:r>
      <w:r w:rsidR="007F75CB">
        <w:t>atóres</w:t>
      </w:r>
      <w:r>
        <w:t xml:space="preserve"> in </w:t>
      </w:r>
      <w:r w:rsidR="009E0F71">
        <w:t>abscóndito</w:t>
      </w:r>
      <w:r>
        <w:t>, et dixit eis : Ite, et consi</w:t>
      </w:r>
      <w:r w:rsidR="007F75CB">
        <w:t>deráte</w:t>
      </w:r>
      <w:r>
        <w:t xml:space="preserve"> terram, </w:t>
      </w:r>
      <w:r w:rsidR="007F75CB">
        <w:t>urbémque</w:t>
      </w:r>
      <w:r>
        <w:t xml:space="preserve"> </w:t>
      </w:r>
      <w:r w:rsidR="002B18DD">
        <w:t>Jéricho</w:t>
      </w:r>
      <w:r>
        <w:rPr>
          <w:vertAlign w:val="superscript"/>
        </w:rPr>
        <w:t>2</w:t>
      </w:r>
      <w:r>
        <w:t>. Qui p</w:t>
      </w:r>
      <w:r w:rsidR="007F75CB">
        <w:t>ergéntes</w:t>
      </w:r>
      <w:r>
        <w:t xml:space="preserve"> i</w:t>
      </w:r>
      <w:r w:rsidR="007F75CB">
        <w:t>ngréssi</w:t>
      </w:r>
      <w:r>
        <w:t xml:space="preserve"> sunt domum </w:t>
      </w:r>
      <w:r w:rsidR="007F75CB">
        <w:t>mulíeris</w:t>
      </w:r>
      <w:r>
        <w:t xml:space="preserve">, </w:t>
      </w:r>
      <w:r w:rsidR="007F75CB">
        <w:t>nómine</w:t>
      </w:r>
      <w:r>
        <w:t xml:space="preserve"> </w:t>
      </w:r>
      <w:r w:rsidR="002B18DD">
        <w:t>Rahab</w:t>
      </w:r>
      <w:r>
        <w:t>.</w:t>
      </w:r>
      <w:r w:rsidR="00CE404A">
        <w:t xml:space="preserve"> </w:t>
      </w:r>
    </w:p>
    <w:p w:rsidR="00CE404A" w:rsidRDefault="00814C0C" w:rsidP="000F4914">
      <w:pPr>
        <w:pStyle w:val="fl"/>
      </w:pPr>
      <w:r>
        <w:t>Nunt</w:t>
      </w:r>
      <w:r w:rsidR="007F75CB">
        <w:t>iatúmque</w:t>
      </w:r>
      <w:r>
        <w:t xml:space="preserve"> est regi </w:t>
      </w:r>
      <w:r w:rsidR="002B18DD">
        <w:t>Jéricho</w:t>
      </w:r>
      <w:r>
        <w:t>, et dictum</w:t>
      </w:r>
      <w:r>
        <w:rPr>
          <w:vertAlign w:val="superscript"/>
        </w:rPr>
        <w:t>3</w:t>
      </w:r>
      <w:r>
        <w:t> : Ecce viri i</w:t>
      </w:r>
      <w:r w:rsidR="007F75CB">
        <w:t>ngréssi</w:t>
      </w:r>
      <w:r>
        <w:t xml:space="preserve"> sunt huc per noctem de f</w:t>
      </w:r>
      <w:r w:rsidR="007F75CB">
        <w:t>íliis</w:t>
      </w:r>
      <w:r>
        <w:t xml:space="preserve"> Israël, ut exp</w:t>
      </w:r>
      <w:r w:rsidR="007F75CB">
        <w:t>lorárent</w:t>
      </w:r>
      <w:r>
        <w:t xml:space="preserve"> terram.</w:t>
      </w:r>
      <w:r w:rsidR="00CE404A">
        <w:t xml:space="preserve"> </w:t>
      </w:r>
    </w:p>
    <w:p w:rsidR="00CE404A" w:rsidRDefault="007F75CB" w:rsidP="000F4914">
      <w:pPr>
        <w:pStyle w:val="fl"/>
      </w:pPr>
      <w:r>
        <w:t>Misítque</w:t>
      </w:r>
      <w:r w:rsidR="00814C0C">
        <w:t xml:space="preserve"> rex </w:t>
      </w:r>
      <w:r w:rsidR="002B18DD">
        <w:t>Jéricho</w:t>
      </w:r>
      <w:r w:rsidR="00814C0C">
        <w:rPr>
          <w:vertAlign w:val="superscript"/>
        </w:rPr>
        <w:t>4</w:t>
      </w:r>
      <w:r w:rsidR="00814C0C">
        <w:t xml:space="preserve"> ad </w:t>
      </w:r>
      <w:r w:rsidR="002B18DD">
        <w:t>Rahab</w:t>
      </w:r>
      <w:r w:rsidR="00814C0C">
        <w:t xml:space="preserve">, dicens : Educ viros qui </w:t>
      </w:r>
      <w:r>
        <w:t>venérunt</w:t>
      </w:r>
      <w:r w:rsidR="00814C0C">
        <w:t xml:space="preserve"> ad te, et i</w:t>
      </w:r>
      <w:r>
        <w:t>ngréssi</w:t>
      </w:r>
      <w:r w:rsidR="00814C0C">
        <w:t xml:space="preserve"> sunt domum tuam : explor</w:t>
      </w:r>
      <w:r>
        <w:t>atóres</w:t>
      </w:r>
      <w:r w:rsidR="00814C0C">
        <w:t xml:space="preserve"> quippe sunt, et omnem terram consi</w:t>
      </w:r>
      <w:r>
        <w:t>deráre</w:t>
      </w:r>
      <w:r w:rsidR="00814C0C">
        <w:t xml:space="preserve"> </w:t>
      </w:r>
      <w:r>
        <w:t>venérunt</w:t>
      </w:r>
      <w:r w:rsidR="00814C0C">
        <w:rPr>
          <w:vertAlign w:val="superscript"/>
        </w:rPr>
        <w:t>5</w:t>
      </w:r>
      <w:r w:rsidR="00814C0C">
        <w:t>.</w:t>
      </w:r>
      <w:r w:rsidR="00CE404A">
        <w:t xml:space="preserve"> </w:t>
      </w:r>
    </w:p>
    <w:p w:rsidR="00CE404A" w:rsidRDefault="00814C0C" w:rsidP="000F4914">
      <w:pPr>
        <w:pStyle w:val="fl"/>
      </w:pPr>
      <w:r>
        <w:t>T</w:t>
      </w:r>
      <w:r w:rsidR="007F75CB">
        <w:t>ollénsque</w:t>
      </w:r>
      <w:r>
        <w:t xml:space="preserve"> m</w:t>
      </w:r>
      <w:r w:rsidR="007F75CB">
        <w:t>úlier</w:t>
      </w:r>
      <w:r>
        <w:t xml:space="preserve"> viros, a</w:t>
      </w:r>
      <w:r w:rsidR="007F75CB">
        <w:t>bscóndit</w:t>
      </w:r>
      <w:r>
        <w:t xml:space="preserve">, et ait : </w:t>
      </w:r>
      <w:r w:rsidR="006B4489">
        <w:t>Fáteor</w:t>
      </w:r>
      <w:r>
        <w:t xml:space="preserve">, </w:t>
      </w:r>
      <w:r w:rsidR="007F75CB">
        <w:t>venérunt</w:t>
      </w:r>
      <w:r>
        <w:t xml:space="preserve"> ad me, sed ne</w:t>
      </w:r>
      <w:r w:rsidR="007F75CB">
        <w:t>sciébam</w:t>
      </w:r>
      <w:r>
        <w:t xml:space="preserve"> unde essent :</w:t>
      </w:r>
      <w:r w:rsidR="00CE404A">
        <w:t xml:space="preserve"> </w:t>
      </w:r>
    </w:p>
    <w:p w:rsidR="00CE404A" w:rsidRDefault="00814C0C" w:rsidP="000F4914">
      <w:pPr>
        <w:pStyle w:val="fl"/>
      </w:pPr>
      <w:r>
        <w:t>Cumque porta clau</w:t>
      </w:r>
      <w:r w:rsidR="007F75CB">
        <w:t>derétur</w:t>
      </w:r>
      <w:r>
        <w:t xml:space="preserve"> in </w:t>
      </w:r>
      <w:r w:rsidR="009E0F71">
        <w:t>ténebris</w:t>
      </w:r>
      <w:r>
        <w:t>, et illi p</w:t>
      </w:r>
      <w:r w:rsidR="007F75CB">
        <w:t>áriter</w:t>
      </w:r>
      <w:r>
        <w:t xml:space="preserve"> </w:t>
      </w:r>
      <w:r w:rsidR="007F75CB">
        <w:t>exiérunt</w:t>
      </w:r>
      <w:r>
        <w:t>, n</w:t>
      </w:r>
      <w:r w:rsidR="007F75CB">
        <w:t>éscio</w:t>
      </w:r>
      <w:r>
        <w:t xml:space="preserve"> quo </w:t>
      </w:r>
      <w:r w:rsidR="007F75CB">
        <w:t>abiérunt</w:t>
      </w:r>
      <w:r>
        <w:t> : persequ</w:t>
      </w:r>
      <w:r w:rsidR="007F75CB">
        <w:t>ímini</w:t>
      </w:r>
      <w:r>
        <w:t xml:space="preserve"> cito, et compreh</w:t>
      </w:r>
      <w:r w:rsidR="007F75CB">
        <w:t>endétis</w:t>
      </w:r>
      <w:r>
        <w:t xml:space="preserve"> eos</w:t>
      </w:r>
      <w:r>
        <w:rPr>
          <w:vertAlign w:val="superscript"/>
        </w:rPr>
        <w:t>6</w:t>
      </w:r>
      <w:r>
        <w:t>.</w:t>
      </w:r>
      <w:r w:rsidR="00CE404A">
        <w:t xml:space="preserve"> </w:t>
      </w:r>
    </w:p>
    <w:p w:rsidR="00CE404A" w:rsidRDefault="00814C0C" w:rsidP="000F4914">
      <w:pPr>
        <w:pStyle w:val="fl"/>
      </w:pPr>
      <w:r>
        <w:t xml:space="preserve">Ipsa autem fecit </w:t>
      </w:r>
      <w:r w:rsidR="009E0F71">
        <w:t>ascéndere</w:t>
      </w:r>
      <w:r>
        <w:t xml:space="preserve"> viros in sol</w:t>
      </w:r>
      <w:r w:rsidR="007F75CB">
        <w:t>árium</w:t>
      </w:r>
      <w:r>
        <w:t xml:space="preserve"> domūs suæ, op</w:t>
      </w:r>
      <w:r w:rsidR="007F75CB">
        <w:t>eruítque</w:t>
      </w:r>
      <w:r>
        <w:t xml:space="preserve"> eos st</w:t>
      </w:r>
      <w:r w:rsidR="008626EA">
        <w:t>í</w:t>
      </w:r>
      <w:r>
        <w:t>pulā lini, quæ ibi erat.</w:t>
      </w:r>
      <w:r w:rsidR="00CE404A">
        <w:t xml:space="preserve"> </w:t>
      </w:r>
    </w:p>
    <w:p w:rsidR="00CE404A" w:rsidRDefault="00814C0C" w:rsidP="000F4914">
      <w:pPr>
        <w:pStyle w:val="fl"/>
      </w:pPr>
      <w:r>
        <w:t>Hi autem qui missi f</w:t>
      </w:r>
      <w:r w:rsidR="007F75CB">
        <w:t>úerant</w:t>
      </w:r>
      <w:r>
        <w:t xml:space="preserve">, </w:t>
      </w:r>
      <w:r w:rsidR="007F75CB">
        <w:t>secúti</w:t>
      </w:r>
      <w:r>
        <w:t xml:space="preserve"> sunt eos per viam quæ ducit ad vadum J</w:t>
      </w:r>
      <w:r w:rsidR="007F75CB">
        <w:t>ordánis</w:t>
      </w:r>
      <w:r>
        <w:t xml:space="preserve"> : </w:t>
      </w:r>
      <w:r w:rsidR="007F75CB">
        <w:t>illísque</w:t>
      </w:r>
      <w:r>
        <w:t xml:space="preserve"> </w:t>
      </w:r>
      <w:r w:rsidR="007F75CB">
        <w:t>egréssis</w:t>
      </w:r>
      <w:r>
        <w:rPr>
          <w:vertAlign w:val="superscript"/>
        </w:rPr>
        <w:t>7</w:t>
      </w:r>
      <w:r>
        <w:t xml:space="preserve"> statim porta </w:t>
      </w:r>
      <w:r w:rsidR="007F75CB">
        <w:t>clausa</w:t>
      </w:r>
      <w:r>
        <w:t xml:space="preserve"> est.</w:t>
      </w:r>
      <w:r w:rsidR="00CE404A">
        <w:t xml:space="preserve"> </w:t>
      </w:r>
    </w:p>
    <w:p w:rsidR="00CE404A" w:rsidRDefault="00814C0C" w:rsidP="000F4914">
      <w:pPr>
        <w:pStyle w:val="fl"/>
      </w:pPr>
      <w:r>
        <w:t>Necdum obdorm</w:t>
      </w:r>
      <w:r w:rsidR="007F75CB">
        <w:t>íerant</w:t>
      </w:r>
      <w:r>
        <w:t xml:space="preserve"> qui </w:t>
      </w:r>
      <w:r w:rsidR="007F75CB">
        <w:t>latébant</w:t>
      </w:r>
      <w:r>
        <w:t>, et ecce m</w:t>
      </w:r>
      <w:r w:rsidR="007F75CB">
        <w:t>úlier</w:t>
      </w:r>
      <w:r>
        <w:t xml:space="preserve"> </w:t>
      </w:r>
      <w:r w:rsidR="007F75CB">
        <w:t>ascéndit</w:t>
      </w:r>
      <w:r>
        <w:t xml:space="preserve"> ad eos, et ait :</w:t>
      </w:r>
      <w:r w:rsidR="00CE404A">
        <w:t xml:space="preserve"> </w:t>
      </w:r>
    </w:p>
    <w:p w:rsidR="00CE404A" w:rsidRDefault="00814C0C" w:rsidP="000F4914">
      <w:pPr>
        <w:pStyle w:val="fl"/>
      </w:pPr>
      <w:r>
        <w:t>Novi quod D</w:t>
      </w:r>
      <w:r w:rsidR="007F75CB">
        <w:t>óminus</w:t>
      </w:r>
      <w:r>
        <w:t xml:space="preserve"> trad</w:t>
      </w:r>
      <w:r w:rsidR="007F75CB">
        <w:t>íderit</w:t>
      </w:r>
      <w:r>
        <w:t xml:space="preserve"> vobis terram : </w:t>
      </w:r>
      <w:r w:rsidR="009E0F71">
        <w:t>étenim</w:t>
      </w:r>
      <w:r>
        <w:t xml:space="preserve"> </w:t>
      </w:r>
      <w:r w:rsidR="007F75CB">
        <w:t>írruit</w:t>
      </w:r>
      <w:r>
        <w:t xml:space="preserve"> in nos terror vester, et ela</w:t>
      </w:r>
      <w:r w:rsidR="007F75CB">
        <w:t>nguérunt</w:t>
      </w:r>
      <w:r>
        <w:t xml:space="preserve"> omnes habit</w:t>
      </w:r>
      <w:r w:rsidR="007F75CB">
        <w:t>atóres</w:t>
      </w:r>
      <w:r>
        <w:t xml:space="preserve"> terræ.</w:t>
      </w:r>
      <w:r w:rsidR="00CE404A">
        <w:t xml:space="preserve"> </w:t>
      </w:r>
    </w:p>
    <w:p w:rsidR="00CE404A" w:rsidRDefault="006B4489" w:rsidP="000F4914">
      <w:pPr>
        <w:pStyle w:val="fl"/>
      </w:pPr>
      <w:r>
        <w:t>Audívimus</w:t>
      </w:r>
      <w:r w:rsidR="00814C0C">
        <w:t xml:space="preserve"> quod sicc</w:t>
      </w:r>
      <w:r w:rsidR="007F75CB">
        <w:t>áverit</w:t>
      </w:r>
      <w:r w:rsidR="00814C0C">
        <w:t xml:space="preserve"> D</w:t>
      </w:r>
      <w:r w:rsidR="007F75CB">
        <w:t>óminus</w:t>
      </w:r>
      <w:r w:rsidR="00814C0C">
        <w:t xml:space="preserve"> aquas maris Rubri ad vestrum </w:t>
      </w:r>
      <w:r w:rsidR="009E0F71">
        <w:t>intróitum</w:t>
      </w:r>
      <w:r w:rsidR="00814C0C">
        <w:t xml:space="preserve">, quando </w:t>
      </w:r>
      <w:r w:rsidR="007F75CB">
        <w:t>egréssi</w:t>
      </w:r>
      <w:r w:rsidR="00814C0C">
        <w:t xml:space="preserve"> estis ex </w:t>
      </w:r>
      <w:r w:rsidR="007F75CB">
        <w:t>Ægýpto</w:t>
      </w:r>
      <w:r w:rsidR="00814C0C">
        <w:t xml:space="preserve"> : et quæ </w:t>
      </w:r>
      <w:r w:rsidR="009E0F71">
        <w:t>fecéritis</w:t>
      </w:r>
      <w:r w:rsidR="00814C0C">
        <w:t xml:space="preserve"> </w:t>
      </w:r>
      <w:r w:rsidR="007F75CB">
        <w:t>duóbus</w:t>
      </w:r>
      <w:r w:rsidR="00814C0C">
        <w:t xml:space="preserve"> Amor</w:t>
      </w:r>
      <w:r w:rsidR="007F75CB">
        <w:t>rhæórum</w:t>
      </w:r>
      <w:r w:rsidR="00814C0C">
        <w:t xml:space="preserve"> r</w:t>
      </w:r>
      <w:r w:rsidR="007F75CB">
        <w:t>égibus</w:t>
      </w:r>
      <w:r w:rsidR="00814C0C">
        <w:t xml:space="preserve">, qui erant trans </w:t>
      </w:r>
      <w:r w:rsidR="002B18DD">
        <w:t>Jordánem</w:t>
      </w:r>
      <w:r w:rsidR="00814C0C">
        <w:t xml:space="preserve">, </w:t>
      </w:r>
      <w:r w:rsidR="002B18DD">
        <w:t>Sehon</w:t>
      </w:r>
      <w:r w:rsidR="00814C0C">
        <w:rPr>
          <w:vertAlign w:val="superscript"/>
        </w:rPr>
        <w:t>8</w:t>
      </w:r>
      <w:r w:rsidR="00814C0C">
        <w:t xml:space="preserve"> et </w:t>
      </w:r>
      <w:r w:rsidR="002B18DD">
        <w:t>Og</w:t>
      </w:r>
      <w:r w:rsidR="00814C0C">
        <w:rPr>
          <w:vertAlign w:val="superscript"/>
        </w:rPr>
        <w:t>9</w:t>
      </w:r>
      <w:r w:rsidR="00814C0C">
        <w:t>, quos inter</w:t>
      </w:r>
      <w:r w:rsidR="007F75CB">
        <w:t>fecístis</w:t>
      </w:r>
      <w:r w:rsidR="00814C0C">
        <w:t>.</w:t>
      </w:r>
      <w:r w:rsidR="00CE404A">
        <w:t xml:space="preserve"> </w:t>
      </w:r>
    </w:p>
    <w:p w:rsidR="00CE404A" w:rsidRDefault="00814C0C" w:rsidP="000F4914">
      <w:pPr>
        <w:pStyle w:val="fl"/>
      </w:pPr>
      <w:r>
        <w:t>Et hæc a</w:t>
      </w:r>
      <w:r w:rsidR="007F75CB">
        <w:t>udiéntes</w:t>
      </w:r>
      <w:r>
        <w:t xml:space="preserve"> perti</w:t>
      </w:r>
      <w:r w:rsidR="007F75CB">
        <w:t>múimus</w:t>
      </w:r>
      <w:r>
        <w:t>, et el</w:t>
      </w:r>
      <w:r w:rsidR="007F75CB">
        <w:t>ánguit</w:t>
      </w:r>
      <w:r>
        <w:t xml:space="preserve"> cor nostrum, nec </w:t>
      </w:r>
      <w:r w:rsidR="007F75CB">
        <w:t>remánsit</w:t>
      </w:r>
      <w:r>
        <w:t xml:space="preserve"> in nobis s</w:t>
      </w:r>
      <w:r w:rsidR="007F75CB">
        <w:t>píritus</w:t>
      </w:r>
      <w:r>
        <w:rPr>
          <w:vertAlign w:val="superscript"/>
        </w:rPr>
        <w:t>10</w:t>
      </w:r>
      <w:r>
        <w:t xml:space="preserve"> ad </w:t>
      </w:r>
      <w:r w:rsidR="009E0F71">
        <w:t>intróitum</w:t>
      </w:r>
      <w:r>
        <w:t xml:space="preserve"> vestrum : D</w:t>
      </w:r>
      <w:r w:rsidR="007F75CB">
        <w:t>óminus</w:t>
      </w:r>
      <w:r>
        <w:t xml:space="preserve"> enim Deus vester, ipse est Deus in cœlo sursum, et in terrā </w:t>
      </w:r>
      <w:r w:rsidR="007F75CB">
        <w:t>deórsum</w:t>
      </w:r>
      <w:r>
        <w:t>.</w:t>
      </w:r>
      <w:r w:rsidR="00CE404A">
        <w:t xml:space="preserve"> </w:t>
      </w:r>
    </w:p>
    <w:p w:rsidR="00CE404A" w:rsidRDefault="00814C0C" w:rsidP="000F4914">
      <w:pPr>
        <w:pStyle w:val="fl"/>
      </w:pPr>
      <w:r>
        <w:lastRenderedPageBreak/>
        <w:t xml:space="preserve">Nunc ergo </w:t>
      </w:r>
      <w:r w:rsidR="007F75CB">
        <w:t>juráte</w:t>
      </w:r>
      <w:r>
        <w:t xml:space="preserve"> mihi per D</w:t>
      </w:r>
      <w:r w:rsidR="007F75CB">
        <w:t>óminum</w:t>
      </w:r>
      <w:r>
        <w:t>, ut q</w:t>
      </w:r>
      <w:r w:rsidR="007F75CB">
        <w:t>uómodo</w:t>
      </w:r>
      <w:r>
        <w:t xml:space="preserve"> ego miseric</w:t>
      </w:r>
      <w:r w:rsidR="007F75CB">
        <w:t>órdiam</w:t>
      </w:r>
      <w:r>
        <w:t xml:space="preserve"> feci </w:t>
      </w:r>
      <w:r w:rsidR="007F75CB">
        <w:t>vobíscum</w:t>
      </w:r>
      <w:r>
        <w:rPr>
          <w:vertAlign w:val="superscript"/>
        </w:rPr>
        <w:t>11</w:t>
      </w:r>
      <w:r>
        <w:t>, ita et vos f</w:t>
      </w:r>
      <w:r w:rsidR="007F75CB">
        <w:t>aciátis</w:t>
      </w:r>
      <w:r>
        <w:t xml:space="preserve"> cum domo patris mei : </w:t>
      </w:r>
      <w:r w:rsidR="007F75CB">
        <w:t>detísque</w:t>
      </w:r>
      <w:r>
        <w:t xml:space="preserve"> mihi verum signum,</w:t>
      </w:r>
      <w:r w:rsidR="00CE404A">
        <w:t xml:space="preserve"> </w:t>
      </w:r>
    </w:p>
    <w:p w:rsidR="00CE404A" w:rsidRDefault="00814C0C" w:rsidP="000F4914">
      <w:pPr>
        <w:pStyle w:val="fl"/>
      </w:pPr>
      <w:r>
        <w:t>Ut s</w:t>
      </w:r>
      <w:r w:rsidR="007F75CB">
        <w:t>alvétis</w:t>
      </w:r>
      <w:r>
        <w:t xml:space="preserve"> patrem meum et matrem, fratres ac </w:t>
      </w:r>
      <w:r w:rsidR="009E0F71">
        <w:t>soróres</w:t>
      </w:r>
      <w:r>
        <w:t xml:space="preserve"> meas, et </w:t>
      </w:r>
      <w:r w:rsidR="007F75CB">
        <w:t>ómnia</w:t>
      </w:r>
      <w:r>
        <w:t xml:space="preserve"> quæ </w:t>
      </w:r>
      <w:r w:rsidR="007F75CB">
        <w:t>illórum</w:t>
      </w:r>
      <w:r>
        <w:t xml:space="preserve"> sunt, et </w:t>
      </w:r>
      <w:r w:rsidR="007F75CB">
        <w:t>eruátis</w:t>
      </w:r>
      <w:r>
        <w:t xml:space="preserve"> </w:t>
      </w:r>
      <w:r w:rsidR="007F75CB">
        <w:t>ánimas</w:t>
      </w:r>
      <w:r>
        <w:t xml:space="preserve"> nostras a morte.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626EA" w:rsidP="001C6C27">
      <w:pPr>
        <w:pStyle w:val="Nota"/>
      </w:pPr>
      <w:r w:rsidRPr="005119F6">
        <w:rPr>
          <w:rStyle w:val="NumNot"/>
        </w:rPr>
        <w:lastRenderedPageBreak/>
        <w:t>1</w:t>
      </w:r>
      <w:bookmarkStart w:id="1157" w:name="t217n01"/>
      <w:bookmarkEnd w:id="1157"/>
      <w:r w:rsidRPr="005119F6">
        <w:rPr>
          <w:rStyle w:val="NumNot"/>
        </w:rPr>
        <w:t>.</w:t>
      </w:r>
      <w:r>
        <w:t xml:space="preserve"> Setim ou Abel-Sataï</w:t>
      </w:r>
      <w:r w:rsidR="00814C0C">
        <w:t xml:space="preserve">m, campagne située dans le pays des Moabites, dernier campement des israélites avant le passage du Jourdain. </w:t>
      </w:r>
      <w:r w:rsidR="00814C0C" w:rsidRPr="005119F6">
        <w:t xml:space="preserve">– </w:t>
      </w:r>
      <w:r w:rsidR="00814C0C" w:rsidRPr="005119F6">
        <w:rPr>
          <w:rStyle w:val="NumNot"/>
        </w:rPr>
        <w:t>2</w:t>
      </w:r>
      <w:bookmarkStart w:id="1158" w:name="t217n02"/>
      <w:bookmarkEnd w:id="1158"/>
      <w:r w:rsidR="00814C0C" w:rsidRPr="005119F6">
        <w:rPr>
          <w:rStyle w:val="NumNot"/>
        </w:rPr>
        <w:t>.</w:t>
      </w:r>
      <w:r w:rsidR="00814C0C">
        <w:t xml:space="preserve"> Jéricho, ville de Palestine, de la tribu de Benjamin, au Nord, à 7 lieues de Jérusalem, et à quelques lieues à l’Ouest du Jourdain. Elle était alors habitée par les Chananéens. Vous verrez dans les leçons suivantes comment elle fut prise et saccagée par les Hébreux. </w:t>
      </w:r>
      <w:r w:rsidR="00814C0C" w:rsidRPr="005119F6">
        <w:t xml:space="preserve">– </w:t>
      </w:r>
      <w:r w:rsidR="00814C0C" w:rsidRPr="005119F6">
        <w:rPr>
          <w:rStyle w:val="NumNot"/>
        </w:rPr>
        <w:t>3</w:t>
      </w:r>
      <w:bookmarkStart w:id="1159" w:name="t217n03"/>
      <w:bookmarkEnd w:id="1159"/>
      <w:r w:rsidR="00814C0C" w:rsidRPr="005119F6">
        <w:rPr>
          <w:rStyle w:val="NumNot"/>
        </w:rPr>
        <w:t>.</w:t>
      </w:r>
      <w:r w:rsidR="00814C0C">
        <w:t xml:space="preserve"> Sous-entendez </w:t>
      </w:r>
      <w:r w:rsidR="00814C0C" w:rsidRPr="00556F3C">
        <w:rPr>
          <w:rStyle w:val="LaIt"/>
        </w:rPr>
        <w:t>est</w:t>
      </w:r>
      <w:r w:rsidR="00814C0C">
        <w:t xml:space="preserve">. </w:t>
      </w:r>
      <w:r w:rsidR="00814C0C" w:rsidRPr="005119F6">
        <w:t xml:space="preserve">– </w:t>
      </w:r>
      <w:r w:rsidR="00814C0C" w:rsidRPr="005119F6">
        <w:rPr>
          <w:rStyle w:val="NumNot"/>
        </w:rPr>
        <w:t>4</w:t>
      </w:r>
      <w:bookmarkStart w:id="1160" w:name="t217n04"/>
      <w:bookmarkEnd w:id="1160"/>
      <w:r w:rsidR="00814C0C" w:rsidRPr="005119F6">
        <w:rPr>
          <w:rStyle w:val="NumNot"/>
        </w:rPr>
        <w:t>.</w:t>
      </w:r>
      <w:r w:rsidR="00814C0C">
        <w:t xml:space="preserve"> </w:t>
      </w:r>
      <w:r w:rsidRPr="00556F3C">
        <w:rPr>
          <w:rStyle w:val="LaIt"/>
        </w:rPr>
        <w:t>Jéricho</w:t>
      </w:r>
      <w:r w:rsidR="00814C0C">
        <w:t xml:space="preserve"> est au génitif. </w:t>
      </w:r>
      <w:r w:rsidR="00814C0C" w:rsidRPr="005119F6">
        <w:t xml:space="preserve">– </w:t>
      </w:r>
      <w:r w:rsidR="00814C0C" w:rsidRPr="005119F6">
        <w:rPr>
          <w:rStyle w:val="NumNot"/>
        </w:rPr>
        <w:t>5</w:t>
      </w:r>
      <w:bookmarkStart w:id="1161" w:name="t217n05"/>
      <w:bookmarkEnd w:id="1161"/>
      <w:r w:rsidR="00814C0C" w:rsidRPr="005119F6">
        <w:rPr>
          <w:rStyle w:val="NumNot"/>
        </w:rPr>
        <w:t>.</w:t>
      </w:r>
      <w:r w:rsidR="00814C0C">
        <w:t xml:space="preserve"> Nous avons déjà vu comme on le voit aussi dans les auteurs païens, l’infinitif employé avec un verbe de mouvement au lieu du supin ou de </w:t>
      </w:r>
      <w:r w:rsidR="00814C0C" w:rsidRPr="00556F3C">
        <w:rPr>
          <w:rStyle w:val="LaIt"/>
        </w:rPr>
        <w:t>ad</w:t>
      </w:r>
      <w:r w:rsidR="00814C0C">
        <w:t xml:space="preserve"> avec le gérondif en </w:t>
      </w:r>
      <w:r w:rsidR="00814C0C" w:rsidRPr="00556F3C">
        <w:rPr>
          <w:rStyle w:val="LaIt"/>
        </w:rPr>
        <w:t>dum</w:t>
      </w:r>
      <w:r w:rsidR="00814C0C">
        <w:t xml:space="preserve">, et nous avons trouvé là l’origine de nos infinitifs français employés sans préposition, avec ou sans mouvement. </w:t>
      </w:r>
      <w:r w:rsidR="00814C0C" w:rsidRPr="005119F6">
        <w:t xml:space="preserve">– </w:t>
      </w:r>
      <w:r w:rsidR="00814C0C" w:rsidRPr="005119F6">
        <w:rPr>
          <w:rStyle w:val="NumNot"/>
        </w:rPr>
        <w:t>6</w:t>
      </w:r>
      <w:bookmarkStart w:id="1162" w:name="t217n06"/>
      <w:bookmarkEnd w:id="1162"/>
      <w:r w:rsidR="00814C0C" w:rsidRPr="005119F6">
        <w:rPr>
          <w:rStyle w:val="NumNot"/>
        </w:rPr>
        <w:t>.</w:t>
      </w:r>
      <w:r w:rsidR="00814C0C">
        <w:t xml:space="preserve"> La parole de Rahab est un vrai mensonge ; mais un mensonge véniel. Ce n’est pas pour </w:t>
      </w:r>
      <w:r w:rsidR="00814C0C">
        <w:lastRenderedPageBreak/>
        <w:t xml:space="preserve">l’avoir dit que nous la verrons plus tard récompensée, mais pour avoir donné l’hospitalité aux espions de Josué. </w:t>
      </w:r>
      <w:r w:rsidR="00814C0C" w:rsidRPr="005119F6">
        <w:t xml:space="preserve">– </w:t>
      </w:r>
      <w:r w:rsidR="00814C0C" w:rsidRPr="005119F6">
        <w:rPr>
          <w:rStyle w:val="NumNot"/>
        </w:rPr>
        <w:t>7</w:t>
      </w:r>
      <w:bookmarkStart w:id="1163" w:name="t217n07"/>
      <w:bookmarkEnd w:id="1163"/>
      <w:r w:rsidR="00814C0C" w:rsidRPr="005119F6">
        <w:rPr>
          <w:rStyle w:val="NumNot"/>
        </w:rPr>
        <w:t>.</w:t>
      </w:r>
      <w:r w:rsidR="00814C0C">
        <w:t xml:space="preserve"> Ablatif absolu. </w:t>
      </w:r>
      <w:r w:rsidR="00814C0C" w:rsidRPr="005119F6">
        <w:t xml:space="preserve">– </w:t>
      </w:r>
      <w:r w:rsidR="00814C0C" w:rsidRPr="005119F6">
        <w:rPr>
          <w:rStyle w:val="NumNot"/>
        </w:rPr>
        <w:t>8</w:t>
      </w:r>
      <w:bookmarkStart w:id="1164" w:name="t217n08"/>
      <w:bookmarkEnd w:id="1164"/>
      <w:r w:rsidR="00814C0C" w:rsidRPr="005119F6">
        <w:rPr>
          <w:rStyle w:val="NumNot"/>
        </w:rPr>
        <w:t>.</w:t>
      </w:r>
      <w:r w:rsidR="00814C0C">
        <w:t xml:space="preserve"> </w:t>
      </w:r>
      <w:r w:rsidR="00507493">
        <w:t>Sehon, roi des Amorrhéens d’Hésé</w:t>
      </w:r>
      <w:r w:rsidR="00814C0C">
        <w:t xml:space="preserve">tion : </w:t>
      </w:r>
      <w:r w:rsidR="00507493">
        <w:t>Moïse</w:t>
      </w:r>
      <w:r w:rsidR="00814C0C">
        <w:t xml:space="preserve">, voulant faire passer les Israélites par son territoire, lui envoya des députés pour lui en demander la permission. Sehon refusa le passage demandé, rassembla une puissante armée, s’avança jusqu’à Jasa et fondit sur les Israélites qui taillèrent ses troupes en pièces, le tuèrent et conquirent ses États depuis le torrent Arnon jusqu’à </w:t>
      </w:r>
      <w:r w:rsidR="008D018B">
        <w:t>celui</w:t>
      </w:r>
      <w:r w:rsidR="00814C0C">
        <w:t xml:space="preserve"> de Jabok. </w:t>
      </w:r>
      <w:r w:rsidR="00814C0C" w:rsidRPr="005119F6">
        <w:t xml:space="preserve">– </w:t>
      </w:r>
      <w:r w:rsidR="00814C0C" w:rsidRPr="005119F6">
        <w:rPr>
          <w:rStyle w:val="NumNot"/>
        </w:rPr>
        <w:t>9</w:t>
      </w:r>
      <w:bookmarkStart w:id="1165" w:name="t217n09"/>
      <w:bookmarkEnd w:id="1165"/>
      <w:r w:rsidR="00814C0C" w:rsidRPr="005119F6">
        <w:rPr>
          <w:rStyle w:val="NumNot"/>
        </w:rPr>
        <w:t>.</w:t>
      </w:r>
      <w:r w:rsidR="00814C0C">
        <w:t xml:space="preserve"> Og, roi de Basan, de Galaad et de Gaulanite ; il fut battu par Moïse. Ce roi, qui était de la race des géants, couchait sur un lit de fer de neuf coudées de long. Les Syriens en firent un Dieu. </w:t>
      </w:r>
      <w:r w:rsidR="00814C0C" w:rsidRPr="005119F6">
        <w:t xml:space="preserve">– </w:t>
      </w:r>
      <w:r w:rsidR="00814C0C" w:rsidRPr="005119F6">
        <w:rPr>
          <w:rStyle w:val="NumNot"/>
        </w:rPr>
        <w:t>10</w:t>
      </w:r>
      <w:bookmarkStart w:id="1166" w:name="t217n10"/>
      <w:bookmarkEnd w:id="1166"/>
      <w:r w:rsidR="00814C0C" w:rsidRPr="005119F6">
        <w:rPr>
          <w:rStyle w:val="NumNot"/>
        </w:rPr>
        <w:t>.</w:t>
      </w:r>
      <w:r w:rsidR="00814C0C">
        <w:t xml:space="preserve"> </w:t>
      </w:r>
      <w:r w:rsidRPr="00556F3C">
        <w:rPr>
          <w:rStyle w:val="LaIt"/>
        </w:rPr>
        <w:t>Spíritus</w:t>
      </w:r>
      <w:r w:rsidR="00814C0C">
        <w:t xml:space="preserve">, cœur, courage. </w:t>
      </w:r>
      <w:r w:rsidR="00814C0C" w:rsidRPr="005119F6">
        <w:t xml:space="preserve">– </w:t>
      </w:r>
      <w:r w:rsidR="00814C0C" w:rsidRPr="005119F6">
        <w:rPr>
          <w:rStyle w:val="NumNot"/>
        </w:rPr>
        <w:t>11</w:t>
      </w:r>
      <w:bookmarkStart w:id="1167" w:name="t217n11"/>
      <w:bookmarkEnd w:id="1167"/>
      <w:r w:rsidR="00814C0C" w:rsidRPr="005119F6">
        <w:rPr>
          <w:rStyle w:val="NumNot"/>
        </w:rPr>
        <w:t>.</w:t>
      </w:r>
      <w:r w:rsidR="00814C0C">
        <w:t xml:space="preserve"> </w:t>
      </w:r>
      <w:r w:rsidRPr="00556F3C">
        <w:rPr>
          <w:rStyle w:val="LaIt"/>
        </w:rPr>
        <w:t>Vobíscum</w:t>
      </w:r>
      <w:r w:rsidR="00814C0C">
        <w:t xml:space="preserve">, pour </w:t>
      </w:r>
      <w:r w:rsidR="00814C0C" w:rsidRPr="00556F3C">
        <w:rPr>
          <w:rStyle w:val="LaIt"/>
        </w:rPr>
        <w:t>erga vos</w:t>
      </w:r>
      <w:r w:rsidR="00814C0C">
        <w:t xml:space="preserve">, ou </w:t>
      </w:r>
      <w:r w:rsidR="00814C0C" w:rsidRPr="00556F3C">
        <w:rPr>
          <w:rStyle w:val="LaIt"/>
        </w:rPr>
        <w:t>in vobis</w:t>
      </w:r>
      <w:r w:rsidR="00814C0C">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1168" w:name="t2018"/>
      <w:bookmarkStart w:id="1169" w:name="t218"/>
      <w:bookmarkEnd w:id="1168"/>
      <w:bookmarkEnd w:id="1169"/>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Qui</w:t>
      </w:r>
      <w:r>
        <w:rPr>
          <w:vertAlign w:val="superscript"/>
        </w:rPr>
        <w:t>1</w:t>
      </w:r>
      <w:r>
        <w:t xml:space="preserve"> resp</w:t>
      </w:r>
      <w:r w:rsidR="007F75CB">
        <w:t>ondérunt</w:t>
      </w:r>
      <w:r>
        <w:t xml:space="preserve"> ei : </w:t>
      </w:r>
      <w:r w:rsidR="006B4489">
        <w:t>Anima</w:t>
      </w:r>
      <w:r>
        <w:t xml:space="preserve"> nostra sit pro vobis in mortem</w:t>
      </w:r>
      <w:r>
        <w:rPr>
          <w:vertAlign w:val="superscript"/>
        </w:rPr>
        <w:t>2</w:t>
      </w:r>
      <w:r>
        <w:t xml:space="preserve">, si tamen non </w:t>
      </w:r>
      <w:r w:rsidR="009E0F71">
        <w:t>prodíderis</w:t>
      </w:r>
      <w:r>
        <w:t xml:space="preserve"> nos ; cumque trad</w:t>
      </w:r>
      <w:r w:rsidR="007F75CB">
        <w:t>íderit</w:t>
      </w:r>
      <w:r>
        <w:t xml:space="preserve"> nobis D</w:t>
      </w:r>
      <w:r w:rsidR="007F75CB">
        <w:t>óminus</w:t>
      </w:r>
      <w:r>
        <w:t xml:space="preserve"> terram, f</w:t>
      </w:r>
      <w:r w:rsidR="007F75CB">
        <w:t>aciémus</w:t>
      </w:r>
      <w:r>
        <w:t xml:space="preserve"> in te miseric</w:t>
      </w:r>
      <w:r w:rsidR="007F75CB">
        <w:t>órdiam</w:t>
      </w:r>
      <w:r>
        <w:t xml:space="preserve"> et</w:t>
      </w:r>
      <w:r>
        <w:rPr>
          <w:vertAlign w:val="superscript"/>
        </w:rPr>
        <w:t>3</w:t>
      </w:r>
      <w:r>
        <w:t xml:space="preserve"> ve</w:t>
      </w:r>
      <w:r w:rsidR="007F75CB">
        <w:t>ritátem</w:t>
      </w:r>
      <w:r>
        <w:t>.</w:t>
      </w:r>
      <w:r w:rsidR="00CE404A">
        <w:t xml:space="preserve"> </w:t>
      </w:r>
    </w:p>
    <w:p w:rsidR="00CE404A" w:rsidRDefault="006B4489" w:rsidP="000F4914">
      <w:pPr>
        <w:pStyle w:val="fl"/>
      </w:pPr>
      <w:r>
        <w:t>Demísit</w:t>
      </w:r>
      <w:r w:rsidR="00814C0C">
        <w:t xml:space="preserve"> ergo eos per funem de fen</w:t>
      </w:r>
      <w:r w:rsidR="008626EA">
        <w:t>é</w:t>
      </w:r>
      <w:r w:rsidR="00814C0C">
        <w:t xml:space="preserve">strā : domus enim ejus </w:t>
      </w:r>
      <w:r w:rsidR="007F75CB">
        <w:t>hærébat</w:t>
      </w:r>
      <w:r w:rsidR="00814C0C">
        <w:t xml:space="preserve"> muro.</w:t>
      </w:r>
      <w:r w:rsidR="00CE404A">
        <w:t xml:space="preserve"> </w:t>
      </w:r>
    </w:p>
    <w:p w:rsidR="00CE404A" w:rsidRDefault="007F75CB" w:rsidP="000F4914">
      <w:pPr>
        <w:pStyle w:val="fl"/>
      </w:pPr>
      <w:r>
        <w:t>Dixítque</w:t>
      </w:r>
      <w:r w:rsidR="00814C0C">
        <w:t xml:space="preserve"> ad eos : Ad m</w:t>
      </w:r>
      <w:r>
        <w:t>ontána</w:t>
      </w:r>
      <w:r w:rsidR="00814C0C">
        <w:t xml:space="preserve"> </w:t>
      </w:r>
      <w:r w:rsidR="009E0F71">
        <w:t>conscéndite</w:t>
      </w:r>
      <w:r w:rsidR="00814C0C">
        <w:t xml:space="preserve">, ne forte </w:t>
      </w:r>
      <w:r>
        <w:t>occúrrant</w:t>
      </w:r>
      <w:r w:rsidR="00814C0C">
        <w:t xml:space="preserve"> vobis rev</w:t>
      </w:r>
      <w:r>
        <w:t>erténtes</w:t>
      </w:r>
      <w:r w:rsidR="00814C0C">
        <w:rPr>
          <w:vertAlign w:val="superscript"/>
        </w:rPr>
        <w:t>4</w:t>
      </w:r>
      <w:r w:rsidR="00814C0C">
        <w:t xml:space="preserve"> : </w:t>
      </w:r>
      <w:r>
        <w:t>ibíque</w:t>
      </w:r>
      <w:r w:rsidR="00814C0C">
        <w:t xml:space="preserve"> la</w:t>
      </w:r>
      <w:r>
        <w:t>titáte</w:t>
      </w:r>
      <w:r w:rsidR="00814C0C">
        <w:rPr>
          <w:vertAlign w:val="superscript"/>
        </w:rPr>
        <w:t>5</w:t>
      </w:r>
      <w:r w:rsidR="00814C0C">
        <w:t xml:space="preserve"> tribus di</w:t>
      </w:r>
      <w:r>
        <w:t>ébus</w:t>
      </w:r>
      <w:r w:rsidR="00814C0C">
        <w:t>, donec r</w:t>
      </w:r>
      <w:r>
        <w:t>édeant</w:t>
      </w:r>
      <w:r w:rsidR="00814C0C">
        <w:t xml:space="preserve">, et sic </w:t>
      </w:r>
      <w:r w:rsidR="009E0F71">
        <w:t>íbitis</w:t>
      </w:r>
      <w:r w:rsidR="00814C0C">
        <w:t xml:space="preserve"> per viam vestram.</w:t>
      </w:r>
      <w:r w:rsidR="00CE404A">
        <w:t xml:space="preserve"> </w:t>
      </w:r>
    </w:p>
    <w:p w:rsidR="00CE404A" w:rsidRDefault="00814C0C" w:rsidP="000F4914">
      <w:pPr>
        <w:pStyle w:val="fl"/>
      </w:pPr>
      <w:r>
        <w:t xml:space="preserve">Qui </w:t>
      </w:r>
      <w:r w:rsidR="007F75CB">
        <w:t>dixérunt</w:t>
      </w:r>
      <w:r>
        <w:t xml:space="preserve"> ei : </w:t>
      </w:r>
      <w:r w:rsidR="007F75CB">
        <w:t>Innóxii</w:t>
      </w:r>
      <w:r>
        <w:t xml:space="preserve"> </w:t>
      </w:r>
      <w:r w:rsidR="009E0F71">
        <w:t>érimus</w:t>
      </w:r>
      <w:r>
        <w:rPr>
          <w:vertAlign w:val="superscript"/>
        </w:rPr>
        <w:t>6</w:t>
      </w:r>
      <w:r>
        <w:t xml:space="preserve"> a ju</w:t>
      </w:r>
      <w:r w:rsidR="007F75CB">
        <w:t>raménto</w:t>
      </w:r>
      <w:r>
        <w:t xml:space="preserve"> hoc, quo adjurāsti nos :</w:t>
      </w:r>
      <w:r w:rsidR="00CE404A">
        <w:t xml:space="preserve"> </w:t>
      </w:r>
    </w:p>
    <w:p w:rsidR="00CE404A" w:rsidRDefault="00814C0C" w:rsidP="000F4914">
      <w:pPr>
        <w:pStyle w:val="fl"/>
      </w:pPr>
      <w:r>
        <w:lastRenderedPageBreak/>
        <w:t>Si ingredi</w:t>
      </w:r>
      <w:r w:rsidR="007F75CB">
        <w:t>éntibus</w:t>
      </w:r>
      <w:r>
        <w:t xml:space="preserve"> nobis terram, signum f</w:t>
      </w:r>
      <w:r w:rsidR="007F75CB">
        <w:t>úerit</w:t>
      </w:r>
      <w:r>
        <w:t xml:space="preserve"> fun</w:t>
      </w:r>
      <w:r w:rsidR="007F75CB">
        <w:t>ículus</w:t>
      </w:r>
      <w:r>
        <w:t xml:space="preserve"> iste cocc</w:t>
      </w:r>
      <w:r w:rsidR="007F75CB">
        <w:t>íneus</w:t>
      </w:r>
      <w:r>
        <w:rPr>
          <w:vertAlign w:val="superscript"/>
        </w:rPr>
        <w:t>7</w:t>
      </w:r>
      <w:r>
        <w:t xml:space="preserve">, et </w:t>
      </w:r>
      <w:r w:rsidR="009E0F71">
        <w:t>ligáveris</w:t>
      </w:r>
      <w:r>
        <w:t xml:space="preserve"> eum in </w:t>
      </w:r>
      <w:r w:rsidR="008626EA">
        <w:t>fenéstrā</w:t>
      </w:r>
      <w:r>
        <w:t>, per quam de</w:t>
      </w:r>
      <w:r w:rsidR="007F75CB">
        <w:t>misísti</w:t>
      </w:r>
      <w:r>
        <w:t xml:space="preserve"> nos : et patrem tuum ac matrem, fr</w:t>
      </w:r>
      <w:r w:rsidR="007F75CB">
        <w:t>atrésque</w:t>
      </w:r>
      <w:r>
        <w:t xml:space="preserve"> et omnem cogn</w:t>
      </w:r>
      <w:r w:rsidR="007F75CB">
        <w:t>atiónem</w:t>
      </w:r>
      <w:r>
        <w:t xml:space="preserve"> tuam, </w:t>
      </w:r>
      <w:r w:rsidR="009E0F71">
        <w:t>congregáveris</w:t>
      </w:r>
      <w:r>
        <w:t xml:space="preserve"> in domum tuam. Cu</w:t>
      </w:r>
      <w:r w:rsidR="007F75CB">
        <w:t>nctórum</w:t>
      </w:r>
      <w:r>
        <w:t xml:space="preserve"> </w:t>
      </w:r>
      <w:r w:rsidR="007F75CB">
        <w:t>sanguis</w:t>
      </w:r>
      <w:r>
        <w:t>, qui tecum in domo f</w:t>
      </w:r>
      <w:r w:rsidR="007F75CB">
        <w:t>úerint</w:t>
      </w:r>
      <w:r>
        <w:t>, red</w:t>
      </w:r>
      <w:r w:rsidR="007F75CB">
        <w:t>undábit</w:t>
      </w:r>
      <w:r>
        <w:t xml:space="preserve"> in caput nostrum, si eos </w:t>
      </w:r>
      <w:r w:rsidR="007F75CB">
        <w:t>áliquis</w:t>
      </w:r>
      <w:r>
        <w:t xml:space="preserve"> tet</w:t>
      </w:r>
      <w:r w:rsidR="007F75CB">
        <w:t>ígerit</w:t>
      </w:r>
      <w:r>
        <w:t>.</w:t>
      </w:r>
      <w:r w:rsidR="00CE404A">
        <w:t xml:space="preserve"> </w:t>
      </w:r>
    </w:p>
    <w:p w:rsidR="00CE404A" w:rsidRDefault="00814C0C" w:rsidP="000F4914">
      <w:pPr>
        <w:pStyle w:val="fl"/>
      </w:pPr>
      <w:r>
        <w:t xml:space="preserve">Quod si nos </w:t>
      </w:r>
      <w:r w:rsidR="009E0F71">
        <w:t>pródere</w:t>
      </w:r>
      <w:r>
        <w:t xml:space="preserve"> </w:t>
      </w:r>
      <w:r w:rsidR="00AD4A7C">
        <w:t>volúeris</w:t>
      </w:r>
      <w:r>
        <w:t>, et s</w:t>
      </w:r>
      <w:r w:rsidR="007F75CB">
        <w:t>ermónem</w:t>
      </w:r>
      <w:r>
        <w:t xml:space="preserve"> istum p</w:t>
      </w:r>
      <w:r w:rsidR="007F75CB">
        <w:t>roférre</w:t>
      </w:r>
      <w:r>
        <w:t xml:space="preserve"> in m</w:t>
      </w:r>
      <w:r w:rsidR="007F75CB">
        <w:t>édium</w:t>
      </w:r>
      <w:r>
        <w:rPr>
          <w:vertAlign w:val="superscript"/>
        </w:rPr>
        <w:t>8</w:t>
      </w:r>
      <w:r>
        <w:t xml:space="preserve">, </w:t>
      </w:r>
      <w:r w:rsidR="009E0F71">
        <w:t>érimus</w:t>
      </w:r>
      <w:r>
        <w:t xml:space="preserve"> mundi ab hoc ju</w:t>
      </w:r>
      <w:r w:rsidR="007F75CB">
        <w:t>raménto</w:t>
      </w:r>
      <w:r>
        <w:t>, quo adjurāsti nos.</w:t>
      </w:r>
      <w:r w:rsidR="00CE404A">
        <w:t xml:space="preserve"> </w:t>
      </w:r>
    </w:p>
    <w:p w:rsidR="00CE404A" w:rsidRDefault="00814C0C" w:rsidP="000F4914">
      <w:pPr>
        <w:pStyle w:val="fl"/>
      </w:pPr>
      <w:r>
        <w:t>Et illa r</w:t>
      </w:r>
      <w:r w:rsidR="007F75CB">
        <w:t>espóndit</w:t>
      </w:r>
      <w:r>
        <w:t xml:space="preserve"> : Sicut </w:t>
      </w:r>
      <w:r w:rsidR="007F75CB">
        <w:t>locúti</w:t>
      </w:r>
      <w:r>
        <w:t xml:space="preserve"> estis, ita fiat ; dim</w:t>
      </w:r>
      <w:r w:rsidR="007F75CB">
        <w:t>itténsque</w:t>
      </w:r>
      <w:r>
        <w:t xml:space="preserve"> eos ut </w:t>
      </w:r>
      <w:r w:rsidR="009E0F71">
        <w:t>pérgerent</w:t>
      </w:r>
      <w:r>
        <w:t xml:space="preserve">, </w:t>
      </w:r>
      <w:r w:rsidR="007F75CB">
        <w:t>appéndit</w:t>
      </w:r>
      <w:r>
        <w:t xml:space="preserve"> fun</w:t>
      </w:r>
      <w:r w:rsidR="007F75CB">
        <w:t>ículum</w:t>
      </w:r>
      <w:r>
        <w:t xml:space="preserve"> cocc</w:t>
      </w:r>
      <w:r w:rsidR="007F75CB">
        <w:t>íneum</w:t>
      </w:r>
      <w:r>
        <w:t xml:space="preserve"> in </w:t>
      </w:r>
      <w:r w:rsidR="008626EA">
        <w:t>fenéstrā</w:t>
      </w:r>
      <w:r>
        <w:t>.</w:t>
      </w:r>
      <w:r w:rsidR="00CE404A">
        <w:t xml:space="preserve"> </w:t>
      </w:r>
    </w:p>
    <w:p w:rsidR="00CE404A" w:rsidRDefault="00814C0C" w:rsidP="000F4914">
      <w:pPr>
        <w:pStyle w:val="fl"/>
      </w:pPr>
      <w:r>
        <w:t>Illi vero am</w:t>
      </w:r>
      <w:r w:rsidR="007F75CB">
        <w:t>bulántes</w:t>
      </w:r>
      <w:r>
        <w:t xml:space="preserve"> per</w:t>
      </w:r>
      <w:r w:rsidR="007F75CB">
        <w:t>venérunt</w:t>
      </w:r>
      <w:r>
        <w:t xml:space="preserve"> ad m</w:t>
      </w:r>
      <w:r w:rsidR="007F75CB">
        <w:t>ontána</w:t>
      </w:r>
      <w:r>
        <w:rPr>
          <w:vertAlign w:val="superscript"/>
        </w:rPr>
        <w:t>9</w:t>
      </w:r>
      <w:r>
        <w:t xml:space="preserve"> et m</w:t>
      </w:r>
      <w:r w:rsidR="007F75CB">
        <w:t>ansérunt</w:t>
      </w:r>
      <w:r>
        <w:t xml:space="preserve"> ibi tres dies, donec rever</w:t>
      </w:r>
      <w:r w:rsidR="007F75CB">
        <w:t>teréntur</w:t>
      </w:r>
      <w:r>
        <w:t xml:space="preserve"> qui f</w:t>
      </w:r>
      <w:r w:rsidR="007F75CB">
        <w:t>úerant</w:t>
      </w:r>
      <w:r>
        <w:t xml:space="preserve"> per</w:t>
      </w:r>
      <w:r w:rsidR="007F75CB">
        <w:t>secúti</w:t>
      </w:r>
      <w:r>
        <w:rPr>
          <w:vertAlign w:val="superscript"/>
        </w:rPr>
        <w:t>10</w:t>
      </w:r>
      <w:r>
        <w:t> : q</w:t>
      </w:r>
      <w:r w:rsidR="007F75CB">
        <w:t>uæréntes</w:t>
      </w:r>
      <w:r>
        <w:t xml:space="preserve"> enim per omnem viam, non re</w:t>
      </w:r>
      <w:r w:rsidR="007F75CB">
        <w:t>perérunt</w:t>
      </w:r>
      <w:r>
        <w:t xml:space="preserve"> eos.</w:t>
      </w:r>
      <w:r w:rsidR="00CE404A">
        <w:t xml:space="preserve"> </w:t>
      </w:r>
    </w:p>
    <w:p w:rsidR="00CE404A" w:rsidRDefault="00814C0C" w:rsidP="000F4914">
      <w:pPr>
        <w:pStyle w:val="fl"/>
      </w:pPr>
      <w:r>
        <w:t>Quibus</w:t>
      </w:r>
      <w:r>
        <w:rPr>
          <w:vertAlign w:val="superscript"/>
        </w:rPr>
        <w:t>11</w:t>
      </w:r>
      <w:r>
        <w:t xml:space="preserve"> urbem i</w:t>
      </w:r>
      <w:r w:rsidR="007F75CB">
        <w:t>ngréssis</w:t>
      </w:r>
      <w:r>
        <w:t xml:space="preserve">, </w:t>
      </w:r>
      <w:r w:rsidR="007F75CB">
        <w:t>revérsi</w:t>
      </w:r>
      <w:r>
        <w:t xml:space="preserve"> sunt</w:t>
      </w:r>
      <w:r>
        <w:rPr>
          <w:vertAlign w:val="superscript"/>
        </w:rPr>
        <w:t>12</w:t>
      </w:r>
      <w:r>
        <w:t>, et desc</w:t>
      </w:r>
      <w:r w:rsidR="007F75CB">
        <w:t>endérunt</w:t>
      </w:r>
      <w:r>
        <w:t xml:space="preserve"> explor</w:t>
      </w:r>
      <w:r w:rsidR="007F75CB">
        <w:t>atóres</w:t>
      </w:r>
      <w:r>
        <w:t xml:space="preserve"> de monte : et, tra</w:t>
      </w:r>
      <w:r w:rsidR="007F75CB">
        <w:t>nsmísso</w:t>
      </w:r>
      <w:r>
        <w:t xml:space="preserve"> </w:t>
      </w:r>
      <w:r w:rsidR="002B18DD">
        <w:t>Jordáne</w:t>
      </w:r>
      <w:r>
        <w:rPr>
          <w:vertAlign w:val="superscript"/>
        </w:rPr>
        <w:t>13</w:t>
      </w:r>
      <w:r>
        <w:t xml:space="preserve">, </w:t>
      </w:r>
      <w:r w:rsidR="007F75CB">
        <w:t>venérunt</w:t>
      </w:r>
      <w:r>
        <w:t xml:space="preserve"> ad J</w:t>
      </w:r>
      <w:r w:rsidR="007F75CB">
        <w:t>ósue</w:t>
      </w:r>
      <w:r>
        <w:t xml:space="preserve"> f</w:t>
      </w:r>
      <w:r w:rsidR="007F75CB">
        <w:t>ílium</w:t>
      </w:r>
      <w:r>
        <w:t xml:space="preserve"> Nun, narra</w:t>
      </w:r>
      <w:r w:rsidR="007F75CB">
        <w:t>verúntque</w:t>
      </w:r>
      <w:r>
        <w:t xml:space="preserve"> ei </w:t>
      </w:r>
      <w:r w:rsidR="007F75CB">
        <w:t>ómnia</w:t>
      </w:r>
      <w:r>
        <w:t xml:space="preserve"> quæ acc</w:t>
      </w:r>
      <w:r w:rsidR="007F75CB">
        <w:t>íderant</w:t>
      </w:r>
      <w:r>
        <w:t xml:space="preserve"> sibi,</w:t>
      </w:r>
      <w:r w:rsidR="00CE404A">
        <w:t xml:space="preserve"> </w:t>
      </w:r>
    </w:p>
    <w:p w:rsidR="00CE404A" w:rsidRDefault="00814C0C" w:rsidP="000F4914">
      <w:pPr>
        <w:pStyle w:val="fl"/>
      </w:pPr>
      <w:r>
        <w:t xml:space="preserve">Atque </w:t>
      </w:r>
      <w:r w:rsidR="007F75CB">
        <w:t>dixérunt</w:t>
      </w:r>
      <w:r>
        <w:t xml:space="preserve"> : </w:t>
      </w:r>
      <w:r w:rsidR="009D0244">
        <w:t>Trádidit</w:t>
      </w:r>
      <w:r>
        <w:t xml:space="preserve"> D</w:t>
      </w:r>
      <w:r w:rsidR="007F75CB">
        <w:t>óminus</w:t>
      </w:r>
      <w:r>
        <w:t xml:space="preserve"> omnem terram hanc in manus nostras, et </w:t>
      </w:r>
      <w:r w:rsidR="009E0F71">
        <w:t>timóre</w:t>
      </w:r>
      <w:r>
        <w:t xml:space="preserve"> pro</w:t>
      </w:r>
      <w:r w:rsidR="007F75CB">
        <w:t>stráti</w:t>
      </w:r>
      <w:r>
        <w:t xml:space="preserve"> sunt cuncti habit</w:t>
      </w:r>
      <w:r w:rsidR="007F75CB">
        <w:t>atóres</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70" w:name="t218n01"/>
      <w:bookmarkEnd w:id="1170"/>
      <w:r w:rsidRPr="005119F6">
        <w:rPr>
          <w:rStyle w:val="NumNot"/>
        </w:rPr>
        <w:t>.</w:t>
      </w:r>
      <w:r>
        <w:t xml:space="preserve"> </w:t>
      </w:r>
      <w:r w:rsidRPr="00556F3C">
        <w:rPr>
          <w:rStyle w:val="LaIt"/>
        </w:rPr>
        <w:t>Qui</w:t>
      </w:r>
      <w:r>
        <w:t xml:space="preserve">, c’est-à-dire les envoyés de Josué. </w:t>
      </w:r>
      <w:r w:rsidRPr="005119F6">
        <w:t xml:space="preserve">– </w:t>
      </w:r>
      <w:r w:rsidRPr="005119F6">
        <w:rPr>
          <w:rStyle w:val="NumNot"/>
        </w:rPr>
        <w:t>2</w:t>
      </w:r>
      <w:bookmarkStart w:id="1171" w:name="t218n02"/>
      <w:bookmarkEnd w:id="1171"/>
      <w:r w:rsidRPr="005119F6">
        <w:rPr>
          <w:rStyle w:val="NumNot"/>
        </w:rPr>
        <w:t>.</w:t>
      </w:r>
      <w:r>
        <w:t xml:space="preserve"> Notre âme répondra de la vôtre. </w:t>
      </w:r>
      <w:r w:rsidRPr="005119F6">
        <w:t xml:space="preserve">– </w:t>
      </w:r>
      <w:r w:rsidRPr="005119F6">
        <w:rPr>
          <w:rStyle w:val="NumNot"/>
        </w:rPr>
        <w:t>3</w:t>
      </w:r>
      <w:bookmarkStart w:id="1172" w:name="t218n03"/>
      <w:bookmarkEnd w:id="1172"/>
      <w:r w:rsidRPr="005119F6">
        <w:rPr>
          <w:rStyle w:val="NumNot"/>
        </w:rPr>
        <w:t>.</w:t>
      </w:r>
      <w:r>
        <w:t xml:space="preserve"> Sous-entendez </w:t>
      </w:r>
      <w:r w:rsidR="008626EA" w:rsidRPr="00556F3C">
        <w:rPr>
          <w:rStyle w:val="LaIt"/>
        </w:rPr>
        <w:t>secúndum</w:t>
      </w:r>
      <w:r>
        <w:t xml:space="preserve">, nous ferons selon la vérité, c’est-à-dire nous exécuterons nos promesses. </w:t>
      </w:r>
      <w:r w:rsidRPr="005119F6">
        <w:t xml:space="preserve">– </w:t>
      </w:r>
      <w:r w:rsidRPr="005119F6">
        <w:rPr>
          <w:rStyle w:val="NumNot"/>
        </w:rPr>
        <w:t>4</w:t>
      </w:r>
      <w:bookmarkStart w:id="1173" w:name="t218n04"/>
      <w:bookmarkEnd w:id="1173"/>
      <w:r w:rsidRPr="005119F6">
        <w:rPr>
          <w:rStyle w:val="NumNot"/>
        </w:rPr>
        <w:t>.</w:t>
      </w:r>
      <w:r>
        <w:t xml:space="preserve"> Sous-entendez </w:t>
      </w:r>
      <w:r w:rsidRPr="00556F3C">
        <w:rPr>
          <w:rStyle w:val="LaIt"/>
        </w:rPr>
        <w:t>qui quærunt vos</w:t>
      </w:r>
      <w:r>
        <w:t xml:space="preserve">, ceux qui vous cherchent. </w:t>
      </w:r>
      <w:r w:rsidRPr="005119F6">
        <w:t xml:space="preserve">– </w:t>
      </w:r>
      <w:r w:rsidRPr="005119F6">
        <w:rPr>
          <w:rStyle w:val="NumNot"/>
        </w:rPr>
        <w:t>5</w:t>
      </w:r>
      <w:bookmarkStart w:id="1174" w:name="t218n05"/>
      <w:bookmarkEnd w:id="1174"/>
      <w:r w:rsidRPr="005119F6">
        <w:rPr>
          <w:rStyle w:val="NumNot"/>
        </w:rPr>
        <w:t>.</w:t>
      </w:r>
      <w:r>
        <w:t xml:space="preserve"> </w:t>
      </w:r>
      <w:r w:rsidR="008626EA" w:rsidRPr="00556F3C">
        <w:rPr>
          <w:rStyle w:val="LaIt"/>
        </w:rPr>
        <w:t>Latitáte</w:t>
      </w:r>
      <w:r>
        <w:t xml:space="preserve"> est un impératif. </w:t>
      </w:r>
      <w:r w:rsidRPr="005119F6">
        <w:t xml:space="preserve">– </w:t>
      </w:r>
      <w:r w:rsidRPr="005119F6">
        <w:rPr>
          <w:rStyle w:val="NumNot"/>
        </w:rPr>
        <w:t>6</w:t>
      </w:r>
      <w:bookmarkStart w:id="1175" w:name="t218n06"/>
      <w:bookmarkEnd w:id="1175"/>
      <w:r w:rsidRPr="005119F6">
        <w:rPr>
          <w:rStyle w:val="NumNot"/>
        </w:rPr>
        <w:t>.</w:t>
      </w:r>
      <w:r>
        <w:t xml:space="preserve"> </w:t>
      </w:r>
      <w:r w:rsidR="008626EA" w:rsidRPr="00556F3C">
        <w:rPr>
          <w:rStyle w:val="LaIt"/>
        </w:rPr>
        <w:t>Innóxii</w:t>
      </w:r>
      <w:r w:rsidRPr="00556F3C">
        <w:rPr>
          <w:rStyle w:val="LaIt"/>
        </w:rPr>
        <w:t xml:space="preserve"> </w:t>
      </w:r>
      <w:r w:rsidR="008626EA" w:rsidRPr="00556F3C">
        <w:rPr>
          <w:rStyle w:val="LaIt"/>
        </w:rPr>
        <w:t>érimus</w:t>
      </w:r>
      <w:r>
        <w:t xml:space="preserve">, nous serons innocents ou dégagés de ce serment par lequel vous nous conjurez, que vous nous demandez </w:t>
      </w:r>
      <w:r>
        <w:lastRenderedPageBreak/>
        <w:t xml:space="preserve">avec instance, nous aurons tenu le serment, si… </w:t>
      </w:r>
      <w:r w:rsidRPr="005119F6">
        <w:t xml:space="preserve">– </w:t>
      </w:r>
      <w:r w:rsidRPr="005119F6">
        <w:rPr>
          <w:rStyle w:val="NumNot"/>
        </w:rPr>
        <w:t>7</w:t>
      </w:r>
      <w:bookmarkStart w:id="1176" w:name="t218n07"/>
      <w:bookmarkEnd w:id="1176"/>
      <w:r w:rsidRPr="005119F6">
        <w:rPr>
          <w:rStyle w:val="NumNot"/>
        </w:rPr>
        <w:t>.</w:t>
      </w:r>
      <w:r>
        <w:t xml:space="preserve"> Construisez </w:t>
      </w:r>
      <w:r w:rsidRPr="00556F3C">
        <w:rPr>
          <w:rStyle w:val="LaIt"/>
        </w:rPr>
        <w:t xml:space="preserve">si </w:t>
      </w:r>
      <w:r w:rsidR="008626EA" w:rsidRPr="00556F3C">
        <w:rPr>
          <w:rStyle w:val="LaIt"/>
        </w:rPr>
        <w:t>funículus</w:t>
      </w:r>
      <w:r w:rsidRPr="00556F3C">
        <w:rPr>
          <w:rStyle w:val="LaIt"/>
        </w:rPr>
        <w:t xml:space="preserve"> iste </w:t>
      </w:r>
      <w:r w:rsidR="008626EA" w:rsidRPr="00556F3C">
        <w:rPr>
          <w:rStyle w:val="LaIt"/>
        </w:rPr>
        <w:t>coccíneus</w:t>
      </w:r>
      <w:r w:rsidRPr="00556F3C">
        <w:rPr>
          <w:rStyle w:val="LaIt"/>
        </w:rPr>
        <w:t xml:space="preserve"> </w:t>
      </w:r>
      <w:r w:rsidR="008626EA" w:rsidRPr="00556F3C">
        <w:rPr>
          <w:rStyle w:val="LaIt"/>
        </w:rPr>
        <w:t>fúerit</w:t>
      </w:r>
      <w:r w:rsidRPr="00556F3C">
        <w:rPr>
          <w:rStyle w:val="LaIt"/>
        </w:rPr>
        <w:t xml:space="preserve"> signum nobis </w:t>
      </w:r>
      <w:r w:rsidR="008626EA" w:rsidRPr="00556F3C">
        <w:rPr>
          <w:rStyle w:val="LaIt"/>
        </w:rPr>
        <w:t>ingrediéntibus</w:t>
      </w:r>
      <w:r w:rsidRPr="00556F3C">
        <w:rPr>
          <w:rStyle w:val="LaIt"/>
        </w:rPr>
        <w:t xml:space="preserve"> terram</w:t>
      </w:r>
      <w:r>
        <w:t xml:space="preserve">. Remarquez la préposition </w:t>
      </w:r>
      <w:r w:rsidRPr="00556F3C">
        <w:rPr>
          <w:rStyle w:val="LaIt"/>
        </w:rPr>
        <w:t>in</w:t>
      </w:r>
      <w:r>
        <w:t xml:space="preserve"> dans </w:t>
      </w:r>
      <w:r w:rsidR="008626EA" w:rsidRPr="00556F3C">
        <w:rPr>
          <w:rStyle w:val="LaIt"/>
        </w:rPr>
        <w:t>íngredi</w:t>
      </w:r>
      <w:r>
        <w:t xml:space="preserve">. </w:t>
      </w:r>
      <w:r w:rsidRPr="005119F6">
        <w:t xml:space="preserve">– </w:t>
      </w:r>
      <w:r w:rsidRPr="005119F6">
        <w:rPr>
          <w:rStyle w:val="NumNot"/>
        </w:rPr>
        <w:t>8</w:t>
      </w:r>
      <w:bookmarkStart w:id="1177" w:name="t218n08"/>
      <w:bookmarkEnd w:id="1177"/>
      <w:r w:rsidRPr="005119F6">
        <w:rPr>
          <w:rStyle w:val="NumNot"/>
        </w:rPr>
        <w:t>.</w:t>
      </w:r>
      <w:r>
        <w:t xml:space="preserve"> </w:t>
      </w:r>
      <w:r w:rsidR="008626EA" w:rsidRPr="00556F3C">
        <w:rPr>
          <w:rStyle w:val="LaIt"/>
        </w:rPr>
        <w:t>Proférre</w:t>
      </w:r>
      <w:r w:rsidRPr="00556F3C">
        <w:rPr>
          <w:rStyle w:val="LaIt"/>
        </w:rPr>
        <w:t xml:space="preserve"> in </w:t>
      </w:r>
      <w:r w:rsidR="008626EA" w:rsidRPr="00556F3C">
        <w:rPr>
          <w:rStyle w:val="LaIt"/>
        </w:rPr>
        <w:t>médium</w:t>
      </w:r>
      <w:r>
        <w:t xml:space="preserve">, publier. </w:t>
      </w:r>
      <w:r w:rsidRPr="005119F6">
        <w:t xml:space="preserve">– </w:t>
      </w:r>
      <w:r w:rsidRPr="005119F6">
        <w:rPr>
          <w:rStyle w:val="NumNot"/>
        </w:rPr>
        <w:t>9</w:t>
      </w:r>
      <w:bookmarkStart w:id="1178" w:name="t218n09"/>
      <w:bookmarkEnd w:id="1178"/>
      <w:r w:rsidRPr="005119F6">
        <w:rPr>
          <w:rStyle w:val="NumNot"/>
        </w:rPr>
        <w:t>.</w:t>
      </w:r>
      <w:r>
        <w:t xml:space="preserve"> Sous-entendez </w:t>
      </w:r>
      <w:r w:rsidRPr="00556F3C">
        <w:rPr>
          <w:rStyle w:val="LaIt"/>
        </w:rPr>
        <w:t>loca</w:t>
      </w:r>
      <w:r>
        <w:t xml:space="preserve">. </w:t>
      </w:r>
      <w:r w:rsidRPr="005119F6">
        <w:t xml:space="preserve">– </w:t>
      </w:r>
      <w:r w:rsidRPr="005119F6">
        <w:rPr>
          <w:rStyle w:val="NumNot"/>
        </w:rPr>
        <w:t>10</w:t>
      </w:r>
      <w:bookmarkStart w:id="1179" w:name="t218n10"/>
      <w:bookmarkEnd w:id="1179"/>
      <w:r w:rsidRPr="005119F6">
        <w:rPr>
          <w:rStyle w:val="NumNot"/>
        </w:rPr>
        <w:t>.</w:t>
      </w:r>
      <w:r>
        <w:t xml:space="preserve"> Sous-entendez </w:t>
      </w:r>
      <w:r w:rsidRPr="00556F3C">
        <w:rPr>
          <w:rStyle w:val="LaIt"/>
        </w:rPr>
        <w:t>eos</w:t>
      </w:r>
      <w:r>
        <w:t xml:space="preserve">, ceux qui les avaient poursuivis. </w:t>
      </w:r>
      <w:r w:rsidRPr="005119F6">
        <w:t xml:space="preserve">– </w:t>
      </w:r>
      <w:r w:rsidRPr="005119F6">
        <w:rPr>
          <w:rStyle w:val="NumNot"/>
        </w:rPr>
        <w:t>11</w:t>
      </w:r>
      <w:bookmarkStart w:id="1180" w:name="t218n11"/>
      <w:bookmarkEnd w:id="1180"/>
      <w:r w:rsidRPr="005119F6">
        <w:rPr>
          <w:rStyle w:val="NumNot"/>
        </w:rPr>
        <w:t>.</w:t>
      </w:r>
      <w:r>
        <w:t xml:space="preserve"> </w:t>
      </w:r>
      <w:r w:rsidRPr="00556F3C">
        <w:rPr>
          <w:rStyle w:val="LaIt"/>
        </w:rPr>
        <w:t>Quibus</w:t>
      </w:r>
      <w:r>
        <w:t xml:space="preserve">, ceux qui avaient poursuivi : ablatif absolu. </w:t>
      </w:r>
      <w:r w:rsidRPr="005119F6">
        <w:t xml:space="preserve">– </w:t>
      </w:r>
      <w:r w:rsidRPr="005119F6">
        <w:rPr>
          <w:rStyle w:val="NumNot"/>
        </w:rPr>
        <w:t>12</w:t>
      </w:r>
      <w:bookmarkStart w:id="1181" w:name="t218n12"/>
      <w:bookmarkEnd w:id="1181"/>
      <w:r w:rsidRPr="005119F6">
        <w:rPr>
          <w:rStyle w:val="NumNot"/>
        </w:rPr>
        <w:t>.</w:t>
      </w:r>
      <w:r>
        <w:t xml:space="preserve"> </w:t>
      </w:r>
      <w:r w:rsidR="008626EA" w:rsidRPr="00556F3C">
        <w:rPr>
          <w:rStyle w:val="LaIt"/>
        </w:rPr>
        <w:t>Exploratóres</w:t>
      </w:r>
      <w:r>
        <w:t xml:space="preserve">. </w:t>
      </w:r>
      <w:r w:rsidRPr="005119F6">
        <w:t xml:space="preserve">– </w:t>
      </w:r>
      <w:r w:rsidRPr="005119F6">
        <w:rPr>
          <w:rStyle w:val="NumNot"/>
        </w:rPr>
        <w:t>13</w:t>
      </w:r>
      <w:bookmarkStart w:id="1182" w:name="t218n13"/>
      <w:bookmarkEnd w:id="1182"/>
      <w:r w:rsidRPr="005119F6">
        <w:rPr>
          <w:rStyle w:val="NumNot"/>
        </w:rPr>
        <w:t>.</w:t>
      </w:r>
      <w:r>
        <w:t xml:space="preserve"> Ayant repassé le Jourdain.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1183" w:name="t2019"/>
      <w:bookmarkStart w:id="1184" w:name="t219"/>
      <w:bookmarkEnd w:id="1183"/>
      <w:bookmarkEnd w:id="1184"/>
      <w:r w:rsidR="00CE404A">
        <w:t xml:space="preserve"> </w:t>
      </w:r>
    </w:p>
    <w:p w:rsidR="00CE404A" w:rsidRDefault="00814C0C" w:rsidP="00DD7860">
      <w:pPr>
        <w:pStyle w:val="Summarium"/>
      </w:pPr>
      <w:r>
        <w:t>Passage du Jourdain.</w:t>
      </w:r>
      <w:r w:rsidR="00CE404A">
        <w:t xml:space="preserve"> </w:t>
      </w:r>
    </w:p>
    <w:p w:rsidR="00CE404A" w:rsidRDefault="006B4489" w:rsidP="000F4914">
      <w:pPr>
        <w:pStyle w:val="fl"/>
      </w:pPr>
      <w:r>
        <w:t>Igitur</w:t>
      </w:r>
      <w:r w:rsidR="00814C0C">
        <w:t xml:space="preserve"> J</w:t>
      </w:r>
      <w:r w:rsidR="007F75CB">
        <w:t>ósue</w:t>
      </w:r>
      <w:r w:rsidR="00814C0C">
        <w:t xml:space="preserve"> de nocte</w:t>
      </w:r>
      <w:r w:rsidR="00814C0C">
        <w:rPr>
          <w:vertAlign w:val="superscript"/>
        </w:rPr>
        <w:t>1</w:t>
      </w:r>
      <w:r w:rsidR="00814C0C">
        <w:t xml:space="preserve"> c</w:t>
      </w:r>
      <w:r w:rsidR="007F75CB">
        <w:t>onsúrgens</w:t>
      </w:r>
      <w:r w:rsidR="00814C0C">
        <w:t xml:space="preserve"> movit castra : egredi</w:t>
      </w:r>
      <w:r w:rsidR="007F75CB">
        <w:t>entésque</w:t>
      </w:r>
      <w:r w:rsidR="00814C0C">
        <w:t xml:space="preserve"> de Setim, </w:t>
      </w:r>
      <w:r w:rsidR="007F75CB">
        <w:t>venérunt</w:t>
      </w:r>
      <w:r w:rsidR="00814C0C">
        <w:t xml:space="preserve"> ad </w:t>
      </w:r>
      <w:r w:rsidR="002B18DD">
        <w:t>Jordánem</w:t>
      </w:r>
      <w:r w:rsidR="00814C0C">
        <w:t xml:space="preserve"> ipse et omnes f</w:t>
      </w:r>
      <w:r w:rsidR="007F75CB">
        <w:t>ílii</w:t>
      </w:r>
      <w:r w:rsidR="00814C0C">
        <w:t xml:space="preserve"> Israël, et </w:t>
      </w:r>
      <w:r w:rsidR="007F75CB">
        <w:t>moráti</w:t>
      </w:r>
      <w:r w:rsidR="00814C0C">
        <w:t xml:space="preserve"> sunt ibi tres dies.</w:t>
      </w:r>
      <w:r w:rsidR="00CE404A">
        <w:t xml:space="preserve"> </w:t>
      </w:r>
    </w:p>
    <w:p w:rsidR="00CE404A" w:rsidRDefault="00814C0C" w:rsidP="000F4914">
      <w:pPr>
        <w:pStyle w:val="fl"/>
      </w:pPr>
      <w:r>
        <w:t>Quibus</w:t>
      </w:r>
      <w:r>
        <w:rPr>
          <w:vertAlign w:val="superscript"/>
        </w:rPr>
        <w:t>2</w:t>
      </w:r>
      <w:r>
        <w:t xml:space="preserve"> e</w:t>
      </w:r>
      <w:r w:rsidR="007F75CB">
        <w:t>volútis</w:t>
      </w:r>
      <w:r>
        <w:t>, tra</w:t>
      </w:r>
      <w:r w:rsidR="007F75CB">
        <w:t>nsiérunt</w:t>
      </w:r>
      <w:r>
        <w:t xml:space="preserve"> p</w:t>
      </w:r>
      <w:r w:rsidR="007F75CB">
        <w:t>ræcónes</w:t>
      </w:r>
      <w:r>
        <w:t xml:space="preserve"> per ca</w:t>
      </w:r>
      <w:r w:rsidR="007F75CB">
        <w:t>strórum</w:t>
      </w:r>
      <w:r>
        <w:t xml:space="preserve"> m</w:t>
      </w:r>
      <w:r w:rsidR="007F75CB">
        <w:t>édium</w:t>
      </w:r>
      <w:r>
        <w:t>.</w:t>
      </w:r>
      <w:r w:rsidR="00CE404A">
        <w:t xml:space="preserve"> </w:t>
      </w:r>
    </w:p>
    <w:p w:rsidR="00CE404A" w:rsidRDefault="00814C0C" w:rsidP="000F4914">
      <w:pPr>
        <w:pStyle w:val="fl"/>
      </w:pPr>
      <w:r>
        <w:t>Et c</w:t>
      </w:r>
      <w:r w:rsidR="007F75CB">
        <w:t>lamáre</w:t>
      </w:r>
      <w:r>
        <w:t xml:space="preserve"> </w:t>
      </w:r>
      <w:r w:rsidR="009E0F71">
        <w:t>cœpérunt</w:t>
      </w:r>
      <w:r>
        <w:t xml:space="preserve"> : Quando </w:t>
      </w:r>
      <w:r w:rsidR="00AD4A7C">
        <w:t>vidéritis</w:t>
      </w:r>
      <w:r>
        <w:t xml:space="preserve"> arcam </w:t>
      </w:r>
      <w:r w:rsidR="007F75CB">
        <w:t>fœ́deris</w:t>
      </w:r>
      <w:r>
        <w:t xml:space="preserve"> D</w:t>
      </w:r>
      <w:r w:rsidR="007F75CB">
        <w:t>ómini</w:t>
      </w:r>
      <w:r>
        <w:t xml:space="preserve"> Dei vestri, et sac</w:t>
      </w:r>
      <w:r w:rsidR="007F75CB">
        <w:t>erdótes</w:t>
      </w:r>
      <w:r>
        <w:t xml:space="preserve"> stirpis Lev</w:t>
      </w:r>
      <w:r w:rsidR="007F75CB">
        <w:t>íticæ</w:t>
      </w:r>
      <w:r>
        <w:t xml:space="preserve"> p</w:t>
      </w:r>
      <w:r w:rsidR="007F75CB">
        <w:t>ortántes</w:t>
      </w:r>
      <w:r>
        <w:t xml:space="preserve"> eam, vos quoque </w:t>
      </w:r>
      <w:r w:rsidR="009E0F71">
        <w:t>consúrgite</w:t>
      </w:r>
      <w:r>
        <w:t>, et sequ</w:t>
      </w:r>
      <w:r w:rsidR="007F75CB">
        <w:t>ímini</w:t>
      </w:r>
      <w:r>
        <w:t xml:space="preserve"> præ</w:t>
      </w:r>
      <w:r w:rsidR="007F75CB">
        <w:t>cedéntes</w:t>
      </w:r>
      <w:r>
        <w:t> :</w:t>
      </w:r>
      <w:r w:rsidR="00CE404A">
        <w:t xml:space="preserve"> </w:t>
      </w:r>
    </w:p>
    <w:p w:rsidR="00CE404A" w:rsidRDefault="00814C0C" w:rsidP="000F4914">
      <w:pPr>
        <w:pStyle w:val="fl"/>
      </w:pPr>
      <w:r>
        <w:lastRenderedPageBreak/>
        <w:t>Sitque inter vos et arcam sp</w:t>
      </w:r>
      <w:r w:rsidR="007F75CB">
        <w:t>átium</w:t>
      </w:r>
      <w:r>
        <w:t xml:space="preserve"> cu</w:t>
      </w:r>
      <w:r w:rsidR="007F75CB">
        <w:t>bitórum</w:t>
      </w:r>
      <w:r>
        <w:t xml:space="preserve"> duūm</w:t>
      </w:r>
      <w:r>
        <w:rPr>
          <w:vertAlign w:val="superscript"/>
        </w:rPr>
        <w:t>3</w:t>
      </w:r>
      <w:r>
        <w:t xml:space="preserve"> m</w:t>
      </w:r>
      <w:r w:rsidR="007F75CB">
        <w:t>íllium</w:t>
      </w:r>
      <w:r>
        <w:t xml:space="preserve"> : ut procul </w:t>
      </w:r>
      <w:r w:rsidR="007F75CB">
        <w:t>vidére</w:t>
      </w:r>
      <w:r>
        <w:t xml:space="preserve"> </w:t>
      </w:r>
      <w:r w:rsidR="009E0F71">
        <w:t>possítis</w:t>
      </w:r>
      <w:r>
        <w:t>, et nōsse per quam viam ingredi</w:t>
      </w:r>
      <w:r w:rsidR="007F75CB">
        <w:t>ámini</w:t>
      </w:r>
      <w:r>
        <w:t> : quia prius non ambulāstis</w:t>
      </w:r>
      <w:r>
        <w:rPr>
          <w:vertAlign w:val="superscript"/>
        </w:rPr>
        <w:t>4</w:t>
      </w:r>
      <w:r>
        <w:t xml:space="preserve"> per eam : et </w:t>
      </w:r>
      <w:r w:rsidR="007F75CB">
        <w:t>cavéte</w:t>
      </w:r>
      <w:r>
        <w:t xml:space="preserve"> ne appropi</w:t>
      </w:r>
      <w:r w:rsidR="007F75CB">
        <w:t>nquétis</w:t>
      </w:r>
      <w:r>
        <w:t xml:space="preserve"> ad arcam.</w:t>
      </w:r>
      <w:r w:rsidR="00CE404A">
        <w:t xml:space="preserve"> </w:t>
      </w:r>
    </w:p>
    <w:p w:rsidR="00CE404A" w:rsidRDefault="007F75CB" w:rsidP="000F4914">
      <w:pPr>
        <w:pStyle w:val="fl"/>
      </w:pPr>
      <w:r>
        <w:t>Dixítque</w:t>
      </w:r>
      <w:r w:rsidR="00814C0C">
        <w:t xml:space="preserve"> J</w:t>
      </w:r>
      <w:r>
        <w:t>ósue</w:t>
      </w:r>
      <w:r w:rsidR="00814C0C">
        <w:t xml:space="preserve"> ad p</w:t>
      </w:r>
      <w:r>
        <w:t>ópulum</w:t>
      </w:r>
      <w:r w:rsidR="00814C0C">
        <w:t> : Sanctific</w:t>
      </w:r>
      <w:r>
        <w:t>ámini</w:t>
      </w:r>
      <w:r w:rsidR="00814C0C">
        <w:rPr>
          <w:vertAlign w:val="superscript"/>
        </w:rPr>
        <w:t>5</w:t>
      </w:r>
      <w:r w:rsidR="00814C0C">
        <w:t> : cras enim f</w:t>
      </w:r>
      <w:r>
        <w:t>áciet</w:t>
      </w:r>
      <w:r w:rsidR="00814C0C">
        <w:t xml:space="preserve"> D</w:t>
      </w:r>
      <w:r>
        <w:t>óminus</w:t>
      </w:r>
      <w:r w:rsidR="00814C0C">
        <w:t xml:space="preserve"> inter vos mirab</w:t>
      </w:r>
      <w:r>
        <w:t>ília</w:t>
      </w:r>
      <w:r w:rsidR="00814C0C">
        <w:t>.</w:t>
      </w:r>
      <w:r w:rsidR="00CE404A">
        <w:t xml:space="preserve"> </w:t>
      </w:r>
    </w:p>
    <w:p w:rsidR="00CE404A" w:rsidRDefault="00814C0C" w:rsidP="000F4914">
      <w:pPr>
        <w:pStyle w:val="fl"/>
      </w:pPr>
      <w:r>
        <w:t>Et ait ad sac</w:t>
      </w:r>
      <w:r w:rsidR="007F75CB">
        <w:t>erdótes</w:t>
      </w:r>
      <w:r>
        <w:t xml:space="preserve"> : </w:t>
      </w:r>
      <w:r w:rsidR="00F36529">
        <w:t>Tóllite</w:t>
      </w:r>
      <w:r>
        <w:t xml:space="preserve"> arcam </w:t>
      </w:r>
      <w:r w:rsidR="007F75CB">
        <w:t>fœ́deris</w:t>
      </w:r>
      <w:r>
        <w:t xml:space="preserve">, et </w:t>
      </w:r>
      <w:r w:rsidR="009E0F71">
        <w:t>præcédite</w:t>
      </w:r>
      <w:r>
        <w:t xml:space="preserve"> p</w:t>
      </w:r>
      <w:r w:rsidR="007F75CB">
        <w:t>ópulum</w:t>
      </w:r>
      <w:r>
        <w:t>. Qui</w:t>
      </w:r>
      <w:r>
        <w:rPr>
          <w:vertAlign w:val="superscript"/>
        </w:rPr>
        <w:t>6</w:t>
      </w:r>
      <w:r>
        <w:t xml:space="preserve"> jussa co</w:t>
      </w:r>
      <w:r w:rsidR="007F75CB">
        <w:t>mpléntes</w:t>
      </w:r>
      <w:r>
        <w:t xml:space="preserve">, </w:t>
      </w:r>
      <w:r w:rsidR="007F75CB">
        <w:t>tulérunt</w:t>
      </w:r>
      <w:r>
        <w:rPr>
          <w:vertAlign w:val="superscript"/>
        </w:rPr>
        <w:t>7</w:t>
      </w:r>
      <w:r>
        <w:t>, et ambu</w:t>
      </w:r>
      <w:r w:rsidR="007F75CB">
        <w:t>lavérunt</w:t>
      </w:r>
      <w:r>
        <w:t xml:space="preserve"> ante eos</w:t>
      </w:r>
      <w:r>
        <w:rPr>
          <w:vertAlign w:val="superscript"/>
        </w:rPr>
        <w:t>8</w:t>
      </w:r>
      <w:r>
        <w:t>.</w:t>
      </w:r>
      <w:r w:rsidR="00CE404A">
        <w:t xml:space="preserve"> </w:t>
      </w:r>
    </w:p>
    <w:p w:rsidR="00CE404A" w:rsidRDefault="007F75CB" w:rsidP="000F4914">
      <w:pPr>
        <w:pStyle w:val="fl"/>
      </w:pPr>
      <w:r>
        <w:t>Dixítque</w:t>
      </w:r>
      <w:r w:rsidR="00814C0C">
        <w:t xml:space="preserve"> D</w:t>
      </w:r>
      <w:r>
        <w:t>óminus</w:t>
      </w:r>
      <w:r w:rsidR="00814C0C">
        <w:t xml:space="preserve"> ad J</w:t>
      </w:r>
      <w:r>
        <w:t>ósue</w:t>
      </w:r>
      <w:r w:rsidR="00814C0C">
        <w:t xml:space="preserve"> : </w:t>
      </w:r>
      <w:r>
        <w:t>Hódie</w:t>
      </w:r>
      <w:r w:rsidR="00814C0C">
        <w:t xml:space="preserve"> inc</w:t>
      </w:r>
      <w:r>
        <w:t>ípiam</w:t>
      </w:r>
      <w:r w:rsidR="00814C0C">
        <w:t xml:space="preserve"> ex</w:t>
      </w:r>
      <w:r>
        <w:t>altáre</w:t>
      </w:r>
      <w:r w:rsidR="00814C0C">
        <w:t xml:space="preserve"> te coram omni Israël : ut sciant quod sicut cum </w:t>
      </w:r>
      <w:r>
        <w:t>Móyse</w:t>
      </w:r>
      <w:r w:rsidR="00814C0C">
        <w:t xml:space="preserve"> fui, ita et tecum sim.</w:t>
      </w:r>
      <w:r w:rsidR="00CE404A">
        <w:t xml:space="preserve"> </w:t>
      </w:r>
    </w:p>
    <w:p w:rsidR="00CE404A" w:rsidRDefault="00814C0C" w:rsidP="000F4914">
      <w:pPr>
        <w:pStyle w:val="fl"/>
      </w:pPr>
      <w:r>
        <w:t xml:space="preserve">Tu autem </w:t>
      </w:r>
      <w:r w:rsidR="009E0F71">
        <w:t>prǽcipe</w:t>
      </w:r>
      <w:r>
        <w:t xml:space="preserve"> sacerd</w:t>
      </w:r>
      <w:r w:rsidR="007F75CB">
        <w:t>ótibus</w:t>
      </w:r>
      <w:r>
        <w:t xml:space="preserve">, qui portant arcam </w:t>
      </w:r>
      <w:r w:rsidR="007F75CB">
        <w:t>fœ́deris</w:t>
      </w:r>
      <w:r>
        <w:t>, et dic eis : Cum i</w:t>
      </w:r>
      <w:r w:rsidR="007F75CB">
        <w:t>ngréssi</w:t>
      </w:r>
      <w:r>
        <w:t xml:space="preserve"> </w:t>
      </w:r>
      <w:r w:rsidR="009E0F71">
        <w:t>fuéritis</w:t>
      </w:r>
      <w:r>
        <w:t xml:space="preserve"> partem aquæ</w:t>
      </w:r>
      <w:r>
        <w:rPr>
          <w:vertAlign w:val="superscript"/>
        </w:rPr>
        <w:t>9</w:t>
      </w:r>
      <w:r>
        <w:t xml:space="preserve"> J</w:t>
      </w:r>
      <w:r w:rsidR="007F75CB">
        <w:t>ordánis</w:t>
      </w:r>
      <w:r>
        <w:t>, state in eā.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85" w:name="t219n01"/>
      <w:bookmarkEnd w:id="1185"/>
      <w:r w:rsidRPr="005119F6">
        <w:rPr>
          <w:rStyle w:val="NumNot"/>
        </w:rPr>
        <w:t>.</w:t>
      </w:r>
      <w:r>
        <w:t xml:space="preserve"> C’est de là que provient notre expression </w:t>
      </w:r>
      <w:r w:rsidRPr="00507493">
        <w:rPr>
          <w:rStyle w:val="italicus"/>
        </w:rPr>
        <w:t>de nuit</w:t>
      </w:r>
      <w:r>
        <w:t xml:space="preserve">. </w:t>
      </w:r>
      <w:r w:rsidRPr="005119F6">
        <w:t xml:space="preserve">– </w:t>
      </w:r>
      <w:r w:rsidRPr="005119F6">
        <w:rPr>
          <w:rStyle w:val="NumNot"/>
        </w:rPr>
        <w:t>2</w:t>
      </w:r>
      <w:bookmarkStart w:id="1186" w:name="t219n02"/>
      <w:bookmarkEnd w:id="1186"/>
      <w:r w:rsidRPr="005119F6">
        <w:rPr>
          <w:rStyle w:val="NumNot"/>
        </w:rPr>
        <w:t>.</w:t>
      </w:r>
      <w:r>
        <w:t xml:space="preserve"> </w:t>
      </w:r>
      <w:r w:rsidRPr="00556F3C">
        <w:rPr>
          <w:rStyle w:val="LaIt"/>
        </w:rPr>
        <w:t>Quibus</w:t>
      </w:r>
      <w:r>
        <w:t xml:space="preserve"> se rapporte à </w:t>
      </w:r>
      <w:r w:rsidRPr="00556F3C">
        <w:rPr>
          <w:rStyle w:val="LaIt"/>
        </w:rPr>
        <w:t>dies</w:t>
      </w:r>
      <w:r>
        <w:t xml:space="preserve">, ablatif absolu. </w:t>
      </w:r>
      <w:r w:rsidRPr="005119F6">
        <w:t xml:space="preserve">– </w:t>
      </w:r>
      <w:r w:rsidRPr="005119F6">
        <w:rPr>
          <w:rStyle w:val="NumNot"/>
        </w:rPr>
        <w:t>3</w:t>
      </w:r>
      <w:bookmarkStart w:id="1187" w:name="t219n03"/>
      <w:bookmarkEnd w:id="1187"/>
      <w:r w:rsidRPr="005119F6">
        <w:rPr>
          <w:rStyle w:val="NumNot"/>
        </w:rPr>
        <w:t>.</w:t>
      </w:r>
      <w:r>
        <w:t xml:space="preserve"> </w:t>
      </w:r>
      <w:r w:rsidRPr="00556F3C">
        <w:rPr>
          <w:rStyle w:val="LaIt"/>
        </w:rPr>
        <w:t>Duūm</w:t>
      </w:r>
      <w:r>
        <w:t xml:space="preserve"> pour </w:t>
      </w:r>
      <w:r w:rsidR="008626EA" w:rsidRPr="00556F3C">
        <w:rPr>
          <w:rStyle w:val="LaIt"/>
        </w:rPr>
        <w:t>duórum</w:t>
      </w:r>
      <w:r>
        <w:t xml:space="preserve">, environ deux kilomètres : cette distance était commandée par respect pour l’arche qui représentait Dieu lui-même marchant à la tête de son peuple. </w:t>
      </w:r>
      <w:r w:rsidRPr="005119F6">
        <w:t xml:space="preserve">– </w:t>
      </w:r>
      <w:r w:rsidRPr="005119F6">
        <w:rPr>
          <w:rStyle w:val="NumNot"/>
        </w:rPr>
        <w:lastRenderedPageBreak/>
        <w:t>4</w:t>
      </w:r>
      <w:bookmarkStart w:id="1188" w:name="t219n04"/>
      <w:bookmarkEnd w:id="1188"/>
      <w:r w:rsidRPr="005119F6">
        <w:rPr>
          <w:rStyle w:val="NumNot"/>
        </w:rPr>
        <w:t>.</w:t>
      </w:r>
      <w:r>
        <w:t xml:space="preserve"> Pour </w:t>
      </w:r>
      <w:r w:rsidR="008626EA" w:rsidRPr="00556F3C">
        <w:rPr>
          <w:rStyle w:val="LaIt"/>
        </w:rPr>
        <w:t>ambulavístis</w:t>
      </w:r>
      <w:r>
        <w:t xml:space="preserve">. </w:t>
      </w:r>
      <w:r w:rsidRPr="005119F6">
        <w:t xml:space="preserve">– </w:t>
      </w:r>
      <w:r w:rsidRPr="005119F6">
        <w:rPr>
          <w:rStyle w:val="NumNot"/>
        </w:rPr>
        <w:t>5</w:t>
      </w:r>
      <w:bookmarkStart w:id="1189" w:name="t219n05"/>
      <w:bookmarkEnd w:id="1189"/>
      <w:r w:rsidRPr="005119F6">
        <w:rPr>
          <w:rStyle w:val="NumNot"/>
        </w:rPr>
        <w:t>.</w:t>
      </w:r>
      <w:r>
        <w:t xml:space="preserve"> Impératif. Lavez-vous et mortifiez-vous. </w:t>
      </w:r>
      <w:r w:rsidRPr="005119F6">
        <w:t xml:space="preserve">– </w:t>
      </w:r>
      <w:r w:rsidRPr="005119F6">
        <w:rPr>
          <w:rStyle w:val="NumNot"/>
        </w:rPr>
        <w:t>6</w:t>
      </w:r>
      <w:bookmarkStart w:id="1190" w:name="t219n06"/>
      <w:bookmarkEnd w:id="1190"/>
      <w:r w:rsidRPr="005119F6">
        <w:rPr>
          <w:rStyle w:val="NumNot"/>
        </w:rPr>
        <w:t>.</w:t>
      </w:r>
      <w:r>
        <w:t xml:space="preserve"> </w:t>
      </w:r>
      <w:r w:rsidRPr="00556F3C">
        <w:rPr>
          <w:rStyle w:val="LaIt"/>
        </w:rPr>
        <w:t>Qui (</w:t>
      </w:r>
      <w:r w:rsidR="008626EA" w:rsidRPr="00556F3C">
        <w:rPr>
          <w:rStyle w:val="LaIt"/>
        </w:rPr>
        <w:t>sacerdótes</w:t>
      </w:r>
      <w:r w:rsidRPr="00556F3C">
        <w:rPr>
          <w:rStyle w:val="LaIt"/>
        </w:rPr>
        <w:t>)</w:t>
      </w:r>
      <w:r>
        <w:t xml:space="preserve">. </w:t>
      </w:r>
      <w:r w:rsidRPr="005119F6">
        <w:t xml:space="preserve">– </w:t>
      </w:r>
      <w:r w:rsidRPr="005119F6">
        <w:rPr>
          <w:rStyle w:val="NumNot"/>
        </w:rPr>
        <w:t>7</w:t>
      </w:r>
      <w:bookmarkStart w:id="1191" w:name="t219n07"/>
      <w:bookmarkEnd w:id="1191"/>
      <w:r w:rsidRPr="005119F6">
        <w:rPr>
          <w:rStyle w:val="NumNot"/>
        </w:rPr>
        <w:t>.</w:t>
      </w:r>
      <w:r>
        <w:t xml:space="preserve"> </w:t>
      </w:r>
      <w:r w:rsidR="008626EA" w:rsidRPr="00556F3C">
        <w:rPr>
          <w:rStyle w:val="LaIt"/>
        </w:rPr>
        <w:t>Tulérunt</w:t>
      </w:r>
      <w:r>
        <w:t xml:space="preserve">, sous-entendu </w:t>
      </w:r>
      <w:r w:rsidRPr="00556F3C">
        <w:rPr>
          <w:rStyle w:val="LaIt"/>
        </w:rPr>
        <w:t>arcam</w:t>
      </w:r>
      <w:r>
        <w:t xml:space="preserve">. </w:t>
      </w:r>
      <w:r w:rsidRPr="005119F6">
        <w:t xml:space="preserve">– </w:t>
      </w:r>
      <w:r w:rsidRPr="005119F6">
        <w:rPr>
          <w:rStyle w:val="NumNot"/>
        </w:rPr>
        <w:t>8</w:t>
      </w:r>
      <w:bookmarkStart w:id="1192" w:name="t219n08"/>
      <w:bookmarkEnd w:id="1192"/>
      <w:r w:rsidRPr="005119F6">
        <w:rPr>
          <w:rStyle w:val="NumNot"/>
        </w:rPr>
        <w:t>.</w:t>
      </w:r>
      <w:r>
        <w:t xml:space="preserve"> </w:t>
      </w:r>
      <w:r w:rsidRPr="00556F3C">
        <w:rPr>
          <w:rStyle w:val="LaIt"/>
        </w:rPr>
        <w:t>Eos</w:t>
      </w:r>
      <w:r>
        <w:t xml:space="preserve">, savoir </w:t>
      </w:r>
      <w:r w:rsidR="008626EA" w:rsidRPr="00556F3C">
        <w:rPr>
          <w:rStyle w:val="LaIt"/>
        </w:rPr>
        <w:t>pópulum</w:t>
      </w:r>
      <w:r>
        <w:t xml:space="preserve">. </w:t>
      </w:r>
      <w:r w:rsidRPr="005119F6">
        <w:t xml:space="preserve">– </w:t>
      </w:r>
      <w:r w:rsidRPr="005119F6">
        <w:rPr>
          <w:rStyle w:val="NumNot"/>
        </w:rPr>
        <w:t>9</w:t>
      </w:r>
      <w:bookmarkStart w:id="1193" w:name="t219n09"/>
      <w:bookmarkEnd w:id="1193"/>
      <w:r w:rsidRPr="005119F6">
        <w:rPr>
          <w:rStyle w:val="NumNot"/>
        </w:rPr>
        <w:t>.</w:t>
      </w:r>
      <w:r>
        <w:t xml:space="preserve"> Une partie de l’eau. </w:t>
      </w:r>
      <w:r w:rsidRPr="00556F3C">
        <w:rPr>
          <w:rStyle w:val="LaIt"/>
        </w:rPr>
        <w:t>Partem</w:t>
      </w:r>
      <w:r>
        <w:t xml:space="preserve"> est à l’accusatif à cause de la préposition </w:t>
      </w:r>
      <w:r w:rsidRPr="00556F3C">
        <w:rPr>
          <w:rStyle w:val="LaIt"/>
        </w:rPr>
        <w:t>in</w:t>
      </w:r>
      <w:r>
        <w:t xml:space="preserve"> qui est dans </w:t>
      </w:r>
      <w:r w:rsidR="008626EA" w:rsidRPr="00556F3C">
        <w:rPr>
          <w:rStyle w:val="LaIt"/>
        </w:rPr>
        <w:t>ingréssi</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1194" w:name="t2020"/>
      <w:bookmarkStart w:id="1195" w:name="t220"/>
      <w:bookmarkEnd w:id="1194"/>
      <w:bookmarkEnd w:id="1195"/>
      <w:r w:rsidR="00CE404A">
        <w:t xml:space="preserve"> </w:t>
      </w:r>
    </w:p>
    <w:p w:rsidR="00CE404A" w:rsidRDefault="00814C0C" w:rsidP="00DD7860">
      <w:pPr>
        <w:pStyle w:val="Summarium"/>
      </w:pPr>
      <w:r>
        <w:t>Suite du même sujet.</w:t>
      </w:r>
      <w:r w:rsidR="00CE404A">
        <w:t xml:space="preserve"> </w:t>
      </w:r>
    </w:p>
    <w:p w:rsidR="00CE404A" w:rsidRDefault="007F75CB" w:rsidP="000F4914">
      <w:pPr>
        <w:pStyle w:val="fl"/>
      </w:pPr>
      <w:r>
        <w:t>Dixítque</w:t>
      </w:r>
      <w:r w:rsidR="00814C0C">
        <w:t xml:space="preserve"> J</w:t>
      </w:r>
      <w:r>
        <w:t>ósue</w:t>
      </w:r>
      <w:r w:rsidR="00814C0C">
        <w:t xml:space="preserve"> f</w:t>
      </w:r>
      <w:r>
        <w:t>íliis</w:t>
      </w:r>
      <w:r w:rsidR="00814C0C">
        <w:t xml:space="preserve"> Israël : </w:t>
      </w:r>
      <w:r w:rsidR="006B4489">
        <w:t>Accédite</w:t>
      </w:r>
      <w:r w:rsidR="00814C0C">
        <w:t xml:space="preserve"> huc, et </w:t>
      </w:r>
      <w:r>
        <w:t>audíte</w:t>
      </w:r>
      <w:r w:rsidR="00814C0C">
        <w:t xml:space="preserve"> verbum D</w:t>
      </w:r>
      <w:r>
        <w:t>ómini</w:t>
      </w:r>
      <w:r w:rsidR="00814C0C">
        <w:t xml:space="preserve"> Dei vestri.</w:t>
      </w:r>
      <w:r w:rsidR="00CE404A">
        <w:t xml:space="preserve"> </w:t>
      </w:r>
    </w:p>
    <w:p w:rsidR="00CE404A" w:rsidRDefault="00814C0C" w:rsidP="000F4914">
      <w:pPr>
        <w:pStyle w:val="fl"/>
      </w:pPr>
      <w:r>
        <w:t xml:space="preserve">Ecce, arca </w:t>
      </w:r>
      <w:r w:rsidR="007F75CB">
        <w:t>fœ́deris</w:t>
      </w:r>
      <w:r>
        <w:t xml:space="preserve"> D</w:t>
      </w:r>
      <w:r w:rsidR="007F75CB">
        <w:t>ómini</w:t>
      </w:r>
      <w:r>
        <w:t xml:space="preserve"> omnis terræ </w:t>
      </w:r>
      <w:r w:rsidR="009E0F71">
        <w:t>antecédet</w:t>
      </w:r>
      <w:r>
        <w:t xml:space="preserve"> vos per </w:t>
      </w:r>
      <w:r w:rsidR="002B18DD">
        <w:t>Jordánem</w:t>
      </w:r>
      <w:r>
        <w:t>.</w:t>
      </w:r>
      <w:r w:rsidR="00CE404A">
        <w:t xml:space="preserve"> </w:t>
      </w:r>
    </w:p>
    <w:p w:rsidR="00CE404A" w:rsidRDefault="007F75CB" w:rsidP="000F4914">
      <w:pPr>
        <w:pStyle w:val="fl"/>
      </w:pPr>
      <w:r>
        <w:t>Paráte</w:t>
      </w:r>
      <w:r w:rsidR="00814C0C">
        <w:t xml:space="preserve"> du</w:t>
      </w:r>
      <w:r>
        <w:t>ódecim</w:t>
      </w:r>
      <w:r w:rsidR="00814C0C">
        <w:t xml:space="preserve"> viros de </w:t>
      </w:r>
      <w:r w:rsidR="009E0F71">
        <w:t>tríbubus</w:t>
      </w:r>
      <w:r w:rsidR="00814C0C">
        <w:t xml:space="preserve"> Israël, s</w:t>
      </w:r>
      <w:r>
        <w:t>íngulos</w:t>
      </w:r>
      <w:r w:rsidR="00814C0C">
        <w:t xml:space="preserve"> per s</w:t>
      </w:r>
      <w:r>
        <w:t>íngulas</w:t>
      </w:r>
      <w:r w:rsidR="00814C0C">
        <w:t xml:space="preserve"> tribus.</w:t>
      </w:r>
      <w:r w:rsidR="00CE404A">
        <w:t xml:space="preserve"> </w:t>
      </w:r>
    </w:p>
    <w:p w:rsidR="00CE404A" w:rsidRDefault="00814C0C" w:rsidP="000F4914">
      <w:pPr>
        <w:pStyle w:val="fl"/>
      </w:pPr>
      <w:r>
        <w:t>Et cum pos</w:t>
      </w:r>
      <w:r w:rsidR="007F75CB">
        <w:t>úerint</w:t>
      </w:r>
      <w:r>
        <w:t xml:space="preserve"> vest</w:t>
      </w:r>
      <w:r w:rsidR="007F75CB">
        <w:t>ígia</w:t>
      </w:r>
      <w:r>
        <w:t xml:space="preserve"> pedum </w:t>
      </w:r>
      <w:r w:rsidR="007F75CB">
        <w:t>suórum</w:t>
      </w:r>
      <w:r>
        <w:t>, sac</w:t>
      </w:r>
      <w:r w:rsidR="007F75CB">
        <w:t>erdótes</w:t>
      </w:r>
      <w:r>
        <w:t xml:space="preserve"> qui portant arcam D</w:t>
      </w:r>
      <w:r w:rsidR="007F75CB">
        <w:t>ómini</w:t>
      </w:r>
      <w:r>
        <w:t xml:space="preserve"> Dei u</w:t>
      </w:r>
      <w:r w:rsidR="007F75CB">
        <w:t>nivérsæ</w:t>
      </w:r>
      <w:r>
        <w:t xml:space="preserve"> terræ, in aquis</w:t>
      </w:r>
      <w:r>
        <w:rPr>
          <w:vertAlign w:val="superscript"/>
        </w:rPr>
        <w:t>1</w:t>
      </w:r>
      <w:r>
        <w:t xml:space="preserve"> J</w:t>
      </w:r>
      <w:r w:rsidR="007F75CB">
        <w:t>ordánis</w:t>
      </w:r>
      <w:r>
        <w:t>, aquæ quæ infer</w:t>
      </w:r>
      <w:r w:rsidR="007F75CB">
        <w:t>ióres</w:t>
      </w:r>
      <w:r>
        <w:t xml:space="preserve"> sunt, </w:t>
      </w:r>
      <w:r w:rsidR="007F75CB">
        <w:t>decúrrent</w:t>
      </w:r>
      <w:r>
        <w:t xml:space="preserve"> atque def</w:t>
      </w:r>
      <w:r w:rsidR="007F75CB">
        <w:t>ícient</w:t>
      </w:r>
      <w:r>
        <w:t xml:space="preserve"> : quæ autem </w:t>
      </w:r>
      <w:r w:rsidR="007F75CB">
        <w:t>désuper</w:t>
      </w:r>
      <w:r>
        <w:t xml:space="preserve"> v</w:t>
      </w:r>
      <w:r w:rsidR="007F75CB">
        <w:t>éniunt</w:t>
      </w:r>
      <w:r>
        <w:t>, in unā mole c</w:t>
      </w:r>
      <w:r w:rsidR="007F75CB">
        <w:t>onsístent</w:t>
      </w:r>
      <w:r>
        <w:t>.</w:t>
      </w:r>
      <w:r w:rsidR="00CE404A">
        <w:t xml:space="preserve"> </w:t>
      </w:r>
    </w:p>
    <w:p w:rsidR="00CE404A" w:rsidRDefault="006B4489" w:rsidP="000F4914">
      <w:pPr>
        <w:pStyle w:val="fl"/>
      </w:pPr>
      <w:r>
        <w:t>Igitur</w:t>
      </w:r>
      <w:r w:rsidR="00814C0C">
        <w:t xml:space="preserve"> </w:t>
      </w:r>
      <w:r w:rsidR="007F75CB">
        <w:t>egréssus</w:t>
      </w:r>
      <w:r w:rsidR="00814C0C">
        <w:t xml:space="preserve"> est p</w:t>
      </w:r>
      <w:r w:rsidR="007F75CB">
        <w:t>ópulus</w:t>
      </w:r>
      <w:r w:rsidR="00814C0C">
        <w:t xml:space="preserve"> de tabern</w:t>
      </w:r>
      <w:r w:rsidR="007F75CB">
        <w:t>áculis</w:t>
      </w:r>
      <w:r w:rsidR="00814C0C">
        <w:t xml:space="preserve"> suis, ut </w:t>
      </w:r>
      <w:r w:rsidR="009E0F71">
        <w:t>transíret</w:t>
      </w:r>
      <w:r w:rsidR="00814C0C">
        <w:t xml:space="preserve"> </w:t>
      </w:r>
      <w:r w:rsidR="002B18DD">
        <w:t>Jordánem</w:t>
      </w:r>
      <w:r w:rsidR="00814C0C">
        <w:t> : et sac</w:t>
      </w:r>
      <w:r w:rsidR="007F75CB">
        <w:t>erdótes</w:t>
      </w:r>
      <w:r w:rsidR="00814C0C">
        <w:t>, qui p</w:t>
      </w:r>
      <w:r w:rsidR="007F75CB">
        <w:t>ortábant</w:t>
      </w:r>
      <w:r w:rsidR="00814C0C">
        <w:t xml:space="preserve"> arcam </w:t>
      </w:r>
      <w:r w:rsidR="007F75CB">
        <w:t>fœ́deris</w:t>
      </w:r>
      <w:r w:rsidR="00814C0C">
        <w:t>, p</w:t>
      </w:r>
      <w:r w:rsidR="007F75CB">
        <w:t>ergébant</w:t>
      </w:r>
      <w:r w:rsidR="00814C0C">
        <w:t xml:space="preserve"> ante eum.</w:t>
      </w:r>
      <w:r w:rsidR="00CE404A">
        <w:t xml:space="preserve"> </w:t>
      </w:r>
    </w:p>
    <w:p w:rsidR="00CE404A" w:rsidRDefault="00814C0C" w:rsidP="000F4914">
      <w:pPr>
        <w:pStyle w:val="fl"/>
      </w:pPr>
      <w:r>
        <w:t>Ingr</w:t>
      </w:r>
      <w:r w:rsidR="007F75CB">
        <w:t>essísque</w:t>
      </w:r>
      <w:r>
        <w:t xml:space="preserve"> eis </w:t>
      </w:r>
      <w:r w:rsidR="002B18DD">
        <w:t>Jordánem</w:t>
      </w:r>
      <w:r>
        <w:t>, et p</w:t>
      </w:r>
      <w:r w:rsidR="007F75CB">
        <w:t>édibus</w:t>
      </w:r>
      <w:r>
        <w:t xml:space="preserve"> </w:t>
      </w:r>
      <w:r w:rsidR="007F75CB">
        <w:t>eórum</w:t>
      </w:r>
      <w:r>
        <w:t xml:space="preserve"> in parte aquæ tinctis</w:t>
      </w:r>
      <w:r>
        <w:rPr>
          <w:vertAlign w:val="superscript"/>
        </w:rPr>
        <w:t>2</w:t>
      </w:r>
      <w:r>
        <w:t xml:space="preserve"> (J</w:t>
      </w:r>
      <w:r w:rsidR="007F75CB">
        <w:t>ordánis</w:t>
      </w:r>
      <w:r>
        <w:t xml:space="preserve"> autem ripas </w:t>
      </w:r>
      <w:r w:rsidR="007F75CB">
        <w:t>álvei</w:t>
      </w:r>
      <w:r>
        <w:t xml:space="preserve"> sui </w:t>
      </w:r>
      <w:r w:rsidR="007F75CB">
        <w:t>témpore</w:t>
      </w:r>
      <w:r>
        <w:t xml:space="preserve"> messis impl</w:t>
      </w:r>
      <w:r w:rsidR="007F75CB">
        <w:t>éverat</w:t>
      </w:r>
      <w:r>
        <w:t>)</w:t>
      </w:r>
      <w:r>
        <w:rPr>
          <w:vertAlign w:val="superscript"/>
        </w:rPr>
        <w:t>3</w:t>
      </w:r>
      <w:r>
        <w:t>,</w:t>
      </w:r>
      <w:r w:rsidR="00CE404A">
        <w:t xml:space="preserve"> </w:t>
      </w:r>
    </w:p>
    <w:p w:rsidR="00CE404A" w:rsidRDefault="00814C0C" w:rsidP="000F4914">
      <w:pPr>
        <w:pStyle w:val="fl"/>
      </w:pPr>
      <w:r>
        <w:t>S</w:t>
      </w:r>
      <w:r w:rsidR="007F75CB">
        <w:t>tetérunt</w:t>
      </w:r>
      <w:r>
        <w:t xml:space="preserve"> aquæ desc</w:t>
      </w:r>
      <w:r w:rsidR="007F75CB">
        <w:t>endéntes</w:t>
      </w:r>
      <w:r>
        <w:t xml:space="preserve"> in loco uno, et ad instar montis intum</w:t>
      </w:r>
      <w:r w:rsidR="007F75CB">
        <w:t>escéntes</w:t>
      </w:r>
      <w:r>
        <w:t xml:space="preserve"> ap</w:t>
      </w:r>
      <w:r w:rsidR="007F75CB">
        <w:t>parébant</w:t>
      </w:r>
      <w:r>
        <w:t xml:space="preserve"> procul, ab urbe quæ </w:t>
      </w:r>
      <w:r w:rsidR="007F75CB">
        <w:t>vocátur</w:t>
      </w:r>
      <w:r>
        <w:t xml:space="preserve"> </w:t>
      </w:r>
      <w:r w:rsidR="002B18DD">
        <w:t>Adom</w:t>
      </w:r>
      <w:r>
        <w:rPr>
          <w:vertAlign w:val="superscript"/>
        </w:rPr>
        <w:t>4</w:t>
      </w:r>
      <w:r>
        <w:t xml:space="preserve"> usque ad locum </w:t>
      </w:r>
      <w:r w:rsidR="002B18DD">
        <w:t>Sarthan</w:t>
      </w:r>
      <w:r>
        <w:rPr>
          <w:vertAlign w:val="superscript"/>
        </w:rPr>
        <w:t>5</w:t>
      </w:r>
      <w:r>
        <w:t> : quæ autem infer</w:t>
      </w:r>
      <w:r w:rsidR="007F75CB">
        <w:t>ióres</w:t>
      </w:r>
      <w:r>
        <w:t xml:space="preserve"> erant, in mare solit</w:t>
      </w:r>
      <w:r w:rsidR="007F75CB">
        <w:t>údinis</w:t>
      </w:r>
      <w:r>
        <w:t xml:space="preserve"> (quod nunc </w:t>
      </w:r>
      <w:r w:rsidR="007F75CB">
        <w:t>vocátur</w:t>
      </w:r>
      <w:r>
        <w:t xml:space="preserve"> M</w:t>
      </w:r>
      <w:r w:rsidR="007F75CB">
        <w:t>órtuum</w:t>
      </w:r>
      <w:r>
        <w:rPr>
          <w:vertAlign w:val="superscript"/>
        </w:rPr>
        <w:t>6</w:t>
      </w:r>
      <w:r>
        <w:t>) desc</w:t>
      </w:r>
      <w:r w:rsidR="007F75CB">
        <w:t>endérunt</w:t>
      </w:r>
      <w:r>
        <w:t xml:space="preserve">, </w:t>
      </w:r>
      <w:r w:rsidR="00AD4A7C">
        <w:t>úsquequo</w:t>
      </w:r>
      <w:r>
        <w:t xml:space="preserve"> o</w:t>
      </w:r>
      <w:r w:rsidR="007F75CB">
        <w:t>mníno</w:t>
      </w:r>
      <w:r>
        <w:t xml:space="preserve"> </w:t>
      </w:r>
      <w:r w:rsidR="009E0F71">
        <w:t>defícerent</w:t>
      </w:r>
      <w:r>
        <w:t>.</w:t>
      </w:r>
      <w:r w:rsidR="00CE404A">
        <w:t xml:space="preserve"> </w:t>
      </w:r>
    </w:p>
    <w:p w:rsidR="00CE404A" w:rsidRDefault="00814C0C" w:rsidP="000F4914">
      <w:pPr>
        <w:pStyle w:val="fl"/>
      </w:pPr>
      <w:r>
        <w:t>P</w:t>
      </w:r>
      <w:r w:rsidR="007F75CB">
        <w:t>ópulus</w:t>
      </w:r>
      <w:r>
        <w:t xml:space="preserve"> autem in</w:t>
      </w:r>
      <w:r w:rsidR="007F75CB">
        <w:t>cedébat</w:t>
      </w:r>
      <w:r>
        <w:t xml:space="preserve"> contra </w:t>
      </w:r>
      <w:r w:rsidR="002B18DD">
        <w:t>Jéricho</w:t>
      </w:r>
      <w:r>
        <w:t> : et sac</w:t>
      </w:r>
      <w:r w:rsidR="007F75CB">
        <w:t>erdótes</w:t>
      </w:r>
      <w:r>
        <w:t xml:space="preserve"> qui p</w:t>
      </w:r>
      <w:r w:rsidR="007F75CB">
        <w:t>ortábant</w:t>
      </w:r>
      <w:r>
        <w:t xml:space="preserve"> arcam </w:t>
      </w:r>
      <w:r w:rsidR="007F75CB">
        <w:t>fœ́deris</w:t>
      </w:r>
      <w:r>
        <w:t xml:space="preserve"> D</w:t>
      </w:r>
      <w:r w:rsidR="007F75CB">
        <w:t>ómini</w:t>
      </w:r>
      <w:r>
        <w:t xml:space="preserve"> stabant super siccam humum</w:t>
      </w:r>
      <w:r>
        <w:rPr>
          <w:vertAlign w:val="superscript"/>
        </w:rPr>
        <w:t>7</w:t>
      </w:r>
      <w:r>
        <w:t xml:space="preserve"> in m</w:t>
      </w:r>
      <w:r w:rsidR="007F75CB">
        <w:t>édio</w:t>
      </w:r>
      <w:r>
        <w:t xml:space="preserve"> J</w:t>
      </w:r>
      <w:r w:rsidR="007F75CB">
        <w:t>ordánis</w:t>
      </w:r>
      <w:r>
        <w:t xml:space="preserve"> </w:t>
      </w:r>
      <w:r w:rsidR="007F75CB">
        <w:t>accíncti</w:t>
      </w:r>
      <w:r>
        <w:t xml:space="preserve">, </w:t>
      </w:r>
      <w:r w:rsidR="007F75CB">
        <w:t>omnísque</w:t>
      </w:r>
      <w:r>
        <w:t xml:space="preserve"> p</w:t>
      </w:r>
      <w:r w:rsidR="007F75CB">
        <w:t>ópulus</w:t>
      </w:r>
      <w:r>
        <w:t xml:space="preserve"> per </w:t>
      </w:r>
      <w:r w:rsidR="007F75CB">
        <w:t>aréntem</w:t>
      </w:r>
      <w:r>
        <w:t xml:space="preserve"> </w:t>
      </w:r>
      <w:r w:rsidR="007F75CB">
        <w:t>álveum</w:t>
      </w:r>
      <w:r>
        <w:t xml:space="preserve"> </w:t>
      </w:r>
      <w:r w:rsidR="009E0F71">
        <w:t>transíbat</w:t>
      </w:r>
      <w:r>
        <w:t>.</w:t>
      </w:r>
      <w:r w:rsidR="00CE404A">
        <w:t xml:space="preserve"> </w:t>
      </w:r>
    </w:p>
    <w:p w:rsidR="00CE404A" w:rsidRDefault="00CE404A" w:rsidP="00162588">
      <w:pPr>
        <w:pStyle w:val="AnteNotam"/>
      </w:pPr>
      <w:r>
        <w:lastRenderedPageBreak/>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196" w:name="t220n01"/>
      <w:bookmarkEnd w:id="1196"/>
      <w:r w:rsidRPr="005119F6">
        <w:rPr>
          <w:rStyle w:val="NumNot"/>
        </w:rPr>
        <w:t>.</w:t>
      </w:r>
      <w:r>
        <w:t xml:space="preserve"> </w:t>
      </w:r>
      <w:r w:rsidRPr="00556F3C">
        <w:rPr>
          <w:rStyle w:val="LaIt"/>
        </w:rPr>
        <w:t>In aquis</w:t>
      </w:r>
      <w:r>
        <w:t xml:space="preserve"> se lie avec </w:t>
      </w:r>
      <w:r w:rsidR="008626EA" w:rsidRPr="00556F3C">
        <w:rPr>
          <w:rStyle w:val="LaIt"/>
        </w:rPr>
        <w:t>posúerint</w:t>
      </w:r>
      <w:r>
        <w:t xml:space="preserve"> à la tête de la phrase. </w:t>
      </w:r>
      <w:r w:rsidRPr="005119F6">
        <w:t xml:space="preserve">– </w:t>
      </w:r>
      <w:r w:rsidRPr="005119F6">
        <w:rPr>
          <w:rStyle w:val="NumNot"/>
        </w:rPr>
        <w:t>2</w:t>
      </w:r>
      <w:bookmarkStart w:id="1197" w:name="t220n02"/>
      <w:bookmarkEnd w:id="1197"/>
      <w:r w:rsidRPr="005119F6">
        <w:rPr>
          <w:rStyle w:val="NumNot"/>
        </w:rPr>
        <w:t>.</w:t>
      </w:r>
      <w:r>
        <w:t xml:space="preserve"> Ablatifs absolus. </w:t>
      </w:r>
      <w:r w:rsidR="008626EA" w:rsidRPr="00556F3C">
        <w:rPr>
          <w:rStyle w:val="LaIt"/>
        </w:rPr>
        <w:t>Jordánis</w:t>
      </w:r>
      <w:r>
        <w:t xml:space="preserve"> est ici nominatif. </w:t>
      </w:r>
      <w:r w:rsidRPr="005119F6">
        <w:t xml:space="preserve">– </w:t>
      </w:r>
      <w:r w:rsidRPr="005119F6">
        <w:rPr>
          <w:rStyle w:val="NumNot"/>
        </w:rPr>
        <w:t>3</w:t>
      </w:r>
      <w:bookmarkStart w:id="1198" w:name="t220n03"/>
      <w:bookmarkEnd w:id="1198"/>
      <w:r w:rsidRPr="005119F6">
        <w:rPr>
          <w:rStyle w:val="NumNot"/>
        </w:rPr>
        <w:t>.</w:t>
      </w:r>
      <w:r>
        <w:t xml:space="preserve"> C’était le 10 du mois de Nisan qui répond partie à notre mois de mars et partie à notre mois d’avril. </w:t>
      </w:r>
      <w:r w:rsidRPr="005119F6">
        <w:t xml:space="preserve">– </w:t>
      </w:r>
      <w:r w:rsidRPr="005119F6">
        <w:rPr>
          <w:rStyle w:val="NumNot"/>
        </w:rPr>
        <w:t>4</w:t>
      </w:r>
      <w:bookmarkStart w:id="1199" w:name="t220n04"/>
      <w:bookmarkEnd w:id="1199"/>
      <w:r w:rsidRPr="005119F6">
        <w:rPr>
          <w:rStyle w:val="NumNot"/>
        </w:rPr>
        <w:t>.</w:t>
      </w:r>
      <w:r>
        <w:t xml:space="preserve"> Adour, ville de Judée sur le Jourdain, près du lac Asphaltite </w:t>
      </w:r>
      <w:r>
        <w:lastRenderedPageBreak/>
        <w:t xml:space="preserve">(tribu de Ruben). </w:t>
      </w:r>
      <w:r w:rsidRPr="005119F6">
        <w:t xml:space="preserve">– </w:t>
      </w:r>
      <w:r w:rsidRPr="005119F6">
        <w:rPr>
          <w:rStyle w:val="NumNot"/>
        </w:rPr>
        <w:t>5</w:t>
      </w:r>
      <w:bookmarkStart w:id="1200" w:name="t220n05"/>
      <w:bookmarkEnd w:id="1200"/>
      <w:r w:rsidRPr="005119F6">
        <w:rPr>
          <w:rStyle w:val="NumNot"/>
        </w:rPr>
        <w:t>.</w:t>
      </w:r>
      <w:r>
        <w:t xml:space="preserve"> Ville de la tribu de Gad. </w:t>
      </w:r>
      <w:r w:rsidRPr="005119F6">
        <w:t xml:space="preserve">– </w:t>
      </w:r>
      <w:r w:rsidRPr="005119F6">
        <w:rPr>
          <w:rStyle w:val="NumNot"/>
        </w:rPr>
        <w:t>6</w:t>
      </w:r>
      <w:bookmarkStart w:id="1201" w:name="t220n06"/>
      <w:bookmarkEnd w:id="1201"/>
      <w:r w:rsidRPr="005119F6">
        <w:rPr>
          <w:rStyle w:val="NumNot"/>
        </w:rPr>
        <w:t>.</w:t>
      </w:r>
      <w:r>
        <w:t xml:space="preserve"> Mer Morte, la même que le lac Asphaltite. </w:t>
      </w:r>
      <w:r w:rsidRPr="005119F6">
        <w:t xml:space="preserve">– </w:t>
      </w:r>
      <w:r w:rsidRPr="005119F6">
        <w:rPr>
          <w:rStyle w:val="NumNot"/>
        </w:rPr>
        <w:t>7</w:t>
      </w:r>
      <w:bookmarkStart w:id="1202" w:name="t220n07"/>
      <w:bookmarkEnd w:id="1202"/>
      <w:r w:rsidRPr="005119F6">
        <w:rPr>
          <w:rStyle w:val="NumNot"/>
        </w:rPr>
        <w:t>.</w:t>
      </w:r>
      <w:r>
        <w:t xml:space="preserve"> Nous trouvons encore ici </w:t>
      </w:r>
      <w:r w:rsidRPr="00556F3C">
        <w:rPr>
          <w:rStyle w:val="LaIt"/>
        </w:rPr>
        <w:t>super</w:t>
      </w:r>
      <w:r>
        <w:t xml:space="preserve"> avec l’accusatif sans mouvement ; nouvelle preuve qu’il n’y avait rien d’absolu dans les règles relatives aux régimes des prépositions.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w:t>
      </w:r>
      <w:bookmarkStart w:id="1203" w:name="t2021"/>
      <w:bookmarkStart w:id="1204" w:name="t221"/>
      <w:bookmarkEnd w:id="1203"/>
      <w:bookmarkEnd w:id="1204"/>
      <w:r w:rsidR="00CE404A">
        <w:t xml:space="preserve"> </w:t>
      </w:r>
    </w:p>
    <w:p w:rsidR="00CE404A" w:rsidRDefault="00814C0C" w:rsidP="00DD7860">
      <w:pPr>
        <w:pStyle w:val="Summarium"/>
      </w:pPr>
      <w:r>
        <w:t>Terreur des Chananéens ; la manne cesse de tomber du ciel ; un Ange apparaît à Josué.</w:t>
      </w:r>
      <w:r w:rsidR="00CE404A">
        <w:t xml:space="preserve"> </w:t>
      </w:r>
    </w:p>
    <w:p w:rsidR="00CE404A" w:rsidRDefault="00814C0C" w:rsidP="000F4914">
      <w:pPr>
        <w:pStyle w:val="fl"/>
      </w:pPr>
      <w:r>
        <w:t>Postquam ergo a</w:t>
      </w:r>
      <w:r w:rsidR="007F75CB">
        <w:t>udiérunt</w:t>
      </w:r>
      <w:r>
        <w:t xml:space="preserve"> omnes reges Amor</w:t>
      </w:r>
      <w:r w:rsidR="007F75CB">
        <w:t>rhæórum</w:t>
      </w:r>
      <w:r>
        <w:t>, qui ha</w:t>
      </w:r>
      <w:r w:rsidR="007F75CB">
        <w:t>bitábant</w:t>
      </w:r>
      <w:r>
        <w:t xml:space="preserve"> trans </w:t>
      </w:r>
      <w:r w:rsidR="002B18DD">
        <w:t>Jordánem</w:t>
      </w:r>
      <w:r>
        <w:t xml:space="preserve"> ad occid</w:t>
      </w:r>
      <w:r w:rsidR="007F75CB">
        <w:t>entálem</w:t>
      </w:r>
      <w:r>
        <w:t xml:space="preserve"> plagam, et cuncti reges </w:t>
      </w:r>
      <w:r w:rsidR="00F36529">
        <w:t>Chánaan</w:t>
      </w:r>
      <w:r>
        <w:t>, qui p</w:t>
      </w:r>
      <w:r w:rsidR="007F75CB">
        <w:t>ropínqua</w:t>
      </w:r>
      <w:r>
        <w:t xml:space="preserve"> pos</w:t>
      </w:r>
      <w:r w:rsidR="007F75CB">
        <w:t>sidébant</w:t>
      </w:r>
      <w:r>
        <w:t xml:space="preserve"> magni maris</w:t>
      </w:r>
      <w:r>
        <w:rPr>
          <w:vertAlign w:val="superscript"/>
        </w:rPr>
        <w:t>1</w:t>
      </w:r>
      <w:r>
        <w:t xml:space="preserve"> loca, quod siccāsset D</w:t>
      </w:r>
      <w:r w:rsidR="007F75CB">
        <w:t>óminus</w:t>
      </w:r>
      <w:r>
        <w:t xml:space="preserve"> </w:t>
      </w:r>
      <w:r w:rsidR="007F75CB">
        <w:t>fluénta</w:t>
      </w:r>
      <w:r>
        <w:t xml:space="preserve"> J</w:t>
      </w:r>
      <w:r w:rsidR="007F75CB">
        <w:t>ordánis</w:t>
      </w:r>
      <w:r>
        <w:t xml:space="preserve"> coram f</w:t>
      </w:r>
      <w:r w:rsidR="007F75CB">
        <w:t>íliis</w:t>
      </w:r>
      <w:r>
        <w:t xml:space="preserve"> Israël donec </w:t>
      </w:r>
      <w:r w:rsidR="009E0F71">
        <w:t>transírent</w:t>
      </w:r>
      <w:r>
        <w:t>, dis</w:t>
      </w:r>
      <w:r w:rsidR="007F75CB">
        <w:t>solútum</w:t>
      </w:r>
      <w:r>
        <w:t xml:space="preserve"> est cor </w:t>
      </w:r>
      <w:r w:rsidR="007F75CB">
        <w:t>eórum</w:t>
      </w:r>
      <w:r>
        <w:t xml:space="preserve">, et non </w:t>
      </w:r>
      <w:r w:rsidR="007F75CB">
        <w:t>remánsit</w:t>
      </w:r>
      <w:r>
        <w:t xml:space="preserve"> in eis s</w:t>
      </w:r>
      <w:r w:rsidR="007F75CB">
        <w:t>píritus</w:t>
      </w:r>
      <w:r>
        <w:rPr>
          <w:vertAlign w:val="superscript"/>
        </w:rPr>
        <w:t>2</w:t>
      </w:r>
      <w:r>
        <w:t>.</w:t>
      </w:r>
      <w:r w:rsidR="00CE404A">
        <w:t xml:space="preserve"> </w:t>
      </w:r>
    </w:p>
    <w:p w:rsidR="00CE404A" w:rsidRDefault="00814C0C" w:rsidP="000F4914">
      <w:pPr>
        <w:pStyle w:val="fl"/>
      </w:pPr>
      <w:r>
        <w:t>Man</w:t>
      </w:r>
      <w:r w:rsidR="007F75CB">
        <w:t>serúntque</w:t>
      </w:r>
      <w:r>
        <w:t xml:space="preserve"> f</w:t>
      </w:r>
      <w:r w:rsidR="007F75CB">
        <w:t>ílii</w:t>
      </w:r>
      <w:r>
        <w:t xml:space="preserve"> Israël in G</w:t>
      </w:r>
      <w:r w:rsidR="007F75CB">
        <w:t>algális</w:t>
      </w:r>
      <w:r>
        <w:rPr>
          <w:vertAlign w:val="superscript"/>
        </w:rPr>
        <w:t>3</w:t>
      </w:r>
      <w:r>
        <w:t xml:space="preserve">, et </w:t>
      </w:r>
      <w:r w:rsidR="007F75CB">
        <w:t>fecérunt</w:t>
      </w:r>
      <w:r>
        <w:t xml:space="preserve"> Phase</w:t>
      </w:r>
      <w:r>
        <w:rPr>
          <w:vertAlign w:val="superscript"/>
        </w:rPr>
        <w:t>4</w:t>
      </w:r>
      <w:r>
        <w:t>, quartā d</w:t>
      </w:r>
      <w:r w:rsidR="008626EA">
        <w:t>é</w:t>
      </w:r>
      <w:r>
        <w:t>cimā die mensis ad v</w:t>
      </w:r>
      <w:r w:rsidR="007F75CB">
        <w:t>ésperum</w:t>
      </w:r>
      <w:r>
        <w:t>, in camp</w:t>
      </w:r>
      <w:r w:rsidR="007F75CB">
        <w:t>éstribus</w:t>
      </w:r>
      <w:r>
        <w:rPr>
          <w:vertAlign w:val="superscript"/>
        </w:rPr>
        <w:t>5</w:t>
      </w:r>
      <w:r>
        <w:t xml:space="preserve"> </w:t>
      </w:r>
      <w:r w:rsidR="002B18DD">
        <w:t>Jéricho</w:t>
      </w:r>
      <w:r>
        <w:t> :</w:t>
      </w:r>
      <w:r w:rsidR="00CE404A">
        <w:t xml:space="preserve"> </w:t>
      </w:r>
    </w:p>
    <w:p w:rsidR="00CE404A" w:rsidRDefault="00814C0C" w:rsidP="000F4914">
      <w:pPr>
        <w:pStyle w:val="fl"/>
      </w:pPr>
      <w:r>
        <w:t>Et co</w:t>
      </w:r>
      <w:r w:rsidR="007F75CB">
        <w:t>medérunt</w:t>
      </w:r>
      <w:r>
        <w:t xml:space="preserve"> de fr</w:t>
      </w:r>
      <w:r w:rsidR="007F75CB">
        <w:t>úgibus</w:t>
      </w:r>
      <w:r>
        <w:t xml:space="preserve"> terræ die </w:t>
      </w:r>
      <w:r w:rsidR="007F75CB">
        <w:t>áltero</w:t>
      </w:r>
      <w:r>
        <w:t xml:space="preserve">, </w:t>
      </w:r>
      <w:r w:rsidR="009E0F71">
        <w:t>ázymos</w:t>
      </w:r>
      <w:r>
        <w:t xml:space="preserve"> panes et </w:t>
      </w:r>
      <w:r w:rsidR="007F75CB">
        <w:t>poléntam</w:t>
      </w:r>
      <w:r>
        <w:t xml:space="preserve"> </w:t>
      </w:r>
      <w:r w:rsidR="007F75CB">
        <w:t>ejúsdem</w:t>
      </w:r>
      <w:r>
        <w:t xml:space="preserve"> anni.</w:t>
      </w:r>
      <w:r w:rsidR="00CE404A">
        <w:t xml:space="preserve"> </w:t>
      </w:r>
    </w:p>
    <w:p w:rsidR="00CE404A" w:rsidRDefault="00814C0C" w:rsidP="000F4914">
      <w:pPr>
        <w:pStyle w:val="fl"/>
      </w:pPr>
      <w:r>
        <w:t>De</w:t>
      </w:r>
      <w:r w:rsidR="007F75CB">
        <w:t>fecítque</w:t>
      </w:r>
      <w:r>
        <w:t xml:space="preserve"> </w:t>
      </w:r>
      <w:r w:rsidR="002B18DD">
        <w:t>manna</w:t>
      </w:r>
      <w:r>
        <w:t xml:space="preserve"> postquam co</w:t>
      </w:r>
      <w:r w:rsidR="007F75CB">
        <w:t>medérunt</w:t>
      </w:r>
      <w:r>
        <w:t xml:space="preserve"> de fr</w:t>
      </w:r>
      <w:r w:rsidR="007F75CB">
        <w:t>úgibus</w:t>
      </w:r>
      <w:r>
        <w:t xml:space="preserve"> terræ, nec usi sunt ultra cibo illo f</w:t>
      </w:r>
      <w:r w:rsidR="007F75CB">
        <w:t>ílii</w:t>
      </w:r>
      <w:r>
        <w:t xml:space="preserve"> Israël, sed co</w:t>
      </w:r>
      <w:r w:rsidR="007F75CB">
        <w:t>medérunt</w:t>
      </w:r>
      <w:r>
        <w:t xml:space="preserve"> de fr</w:t>
      </w:r>
      <w:r w:rsidR="007F75CB">
        <w:t>úgibus</w:t>
      </w:r>
      <w:r>
        <w:t xml:space="preserve"> p</w:t>
      </w:r>
      <w:r w:rsidR="007F75CB">
        <w:t>ræséntis</w:t>
      </w:r>
      <w:r>
        <w:t xml:space="preserve"> anni.</w:t>
      </w:r>
      <w:r w:rsidR="00CE404A">
        <w:t xml:space="preserve"> </w:t>
      </w:r>
    </w:p>
    <w:p w:rsidR="00CE404A" w:rsidRDefault="00814C0C" w:rsidP="000F4914">
      <w:pPr>
        <w:pStyle w:val="fl"/>
      </w:pPr>
      <w:r>
        <w:t>Cum autem esset J</w:t>
      </w:r>
      <w:r w:rsidR="007F75CB">
        <w:t>ósue</w:t>
      </w:r>
      <w:r>
        <w:t xml:space="preserve"> in agro urbis </w:t>
      </w:r>
      <w:r w:rsidR="002B18DD">
        <w:t>Jéricho</w:t>
      </w:r>
      <w:r>
        <w:t xml:space="preserve">, </w:t>
      </w:r>
      <w:r w:rsidR="007F75CB">
        <w:t>levávit</w:t>
      </w:r>
      <w:r>
        <w:t xml:space="preserve"> </w:t>
      </w:r>
      <w:r w:rsidR="007F75CB">
        <w:t>óculos</w:t>
      </w:r>
      <w:r>
        <w:t>, et vidit virum stantem contra se, eva</w:t>
      </w:r>
      <w:r w:rsidR="007F75CB">
        <w:t>ginátum</w:t>
      </w:r>
      <w:r>
        <w:t xml:space="preserve"> </w:t>
      </w:r>
      <w:r w:rsidR="007F75CB">
        <w:t>tenéntem</w:t>
      </w:r>
      <w:r>
        <w:t xml:space="preserve"> gl</w:t>
      </w:r>
      <w:r w:rsidR="007F75CB">
        <w:t>ádium</w:t>
      </w:r>
      <w:r>
        <w:t>, per</w:t>
      </w:r>
      <w:r w:rsidR="007F75CB">
        <w:t>rexítque</w:t>
      </w:r>
      <w:r>
        <w:t xml:space="preserve"> ad eum, et ait : Noster es, an advers</w:t>
      </w:r>
      <w:r w:rsidR="007F75CB">
        <w:t>ariórum</w:t>
      </w:r>
      <w:r>
        <w:t> ?</w:t>
      </w:r>
      <w:r w:rsidR="00CE404A">
        <w:t xml:space="preserve"> </w:t>
      </w:r>
    </w:p>
    <w:p w:rsidR="00CE404A" w:rsidRDefault="00814C0C" w:rsidP="000F4914">
      <w:pPr>
        <w:pStyle w:val="fl"/>
      </w:pPr>
      <w:r>
        <w:t>Qui r</w:t>
      </w:r>
      <w:r w:rsidR="007F75CB">
        <w:t>espóndit</w:t>
      </w:r>
      <w:r>
        <w:t xml:space="preserve"> : </w:t>
      </w:r>
      <w:r w:rsidR="007F75CB">
        <w:t>Nequáquam</w:t>
      </w:r>
      <w:r>
        <w:t xml:space="preserve"> : sed sum princeps </w:t>
      </w:r>
      <w:r w:rsidR="008626EA">
        <w:t>exércitūs</w:t>
      </w:r>
      <w:r>
        <w:t xml:space="preserve"> D</w:t>
      </w:r>
      <w:r w:rsidR="007F75CB">
        <w:t>ómini</w:t>
      </w:r>
      <w:r>
        <w:t xml:space="preserve"> et nunc v</w:t>
      </w:r>
      <w:r w:rsidR="007F75CB">
        <w:t>énio</w:t>
      </w:r>
      <w:r>
        <w:rPr>
          <w:vertAlign w:val="superscript"/>
        </w:rPr>
        <w:t>6</w:t>
      </w:r>
      <w:r>
        <w:t>.</w:t>
      </w:r>
      <w:r w:rsidR="00CE404A">
        <w:t xml:space="preserve"> </w:t>
      </w:r>
    </w:p>
    <w:p w:rsidR="00CE404A" w:rsidRDefault="00814C0C" w:rsidP="000F4914">
      <w:pPr>
        <w:pStyle w:val="fl"/>
      </w:pPr>
      <w:r>
        <w:t>Cecidit J</w:t>
      </w:r>
      <w:r w:rsidR="007F75CB">
        <w:t>ósue</w:t>
      </w:r>
      <w:r>
        <w:t xml:space="preserve"> pronus in terram. Et </w:t>
      </w:r>
      <w:r w:rsidR="009E0F71">
        <w:t>adórans</w:t>
      </w:r>
      <w:r>
        <w:t xml:space="preserve"> ait : Quid D</w:t>
      </w:r>
      <w:r w:rsidR="007F75CB">
        <w:t>óminus</w:t>
      </w:r>
      <w:r>
        <w:t xml:space="preserve"> meus </w:t>
      </w:r>
      <w:r w:rsidR="009E0F71">
        <w:t>lóquitur</w:t>
      </w:r>
      <w:r>
        <w:t xml:space="preserve"> ad servum suum ?</w:t>
      </w:r>
      <w:r w:rsidR="00CE404A">
        <w:t xml:space="preserve"> </w:t>
      </w:r>
    </w:p>
    <w:p w:rsidR="00CE404A" w:rsidRDefault="00814C0C" w:rsidP="000F4914">
      <w:pPr>
        <w:pStyle w:val="fl"/>
      </w:pPr>
      <w:r>
        <w:t>Solve, inquit, calc</w:t>
      </w:r>
      <w:r w:rsidR="007F75CB">
        <w:t>eaméntum</w:t>
      </w:r>
      <w:r>
        <w:t xml:space="preserve"> tuum de p</w:t>
      </w:r>
      <w:r w:rsidR="007F75CB">
        <w:t>édibus</w:t>
      </w:r>
      <w:r>
        <w:t xml:space="preserve"> tuis : locus enim, in quo stas, sanctus est</w:t>
      </w:r>
      <w:r>
        <w:rPr>
          <w:vertAlign w:val="superscript"/>
        </w:rPr>
        <w:t>7</w:t>
      </w:r>
      <w:r>
        <w:t xml:space="preserve">. </w:t>
      </w:r>
      <w:r w:rsidR="007F75CB">
        <w:t>Fecítque</w:t>
      </w:r>
      <w:r>
        <w:t xml:space="preserve"> J</w:t>
      </w:r>
      <w:r w:rsidR="007F75CB">
        <w:t>ósue</w:t>
      </w:r>
      <w:r>
        <w:t xml:space="preserve"> ut sibi f</w:t>
      </w:r>
      <w:r w:rsidR="007F75CB">
        <w:t>úerat</w:t>
      </w:r>
      <w:r>
        <w:t xml:space="preserve"> im</w:t>
      </w:r>
      <w:r w:rsidR="007F75CB">
        <w:t>perátum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05" w:name="t221n01"/>
      <w:bookmarkEnd w:id="1205"/>
      <w:r w:rsidRPr="005119F6">
        <w:rPr>
          <w:rStyle w:val="NumNot"/>
        </w:rPr>
        <w:t>.</w:t>
      </w:r>
      <w:r>
        <w:t xml:space="preserve"> </w:t>
      </w:r>
      <w:r w:rsidRPr="00556F3C">
        <w:rPr>
          <w:rStyle w:val="LaIt"/>
        </w:rPr>
        <w:t>Magni maris</w:t>
      </w:r>
      <w:r>
        <w:t xml:space="preserve">, de la grande mer, de la Méditerranée. Nous avons dit plus haut pourquoi on l’appelait ainsi. </w:t>
      </w:r>
      <w:r w:rsidRPr="005119F6">
        <w:t xml:space="preserve">– </w:t>
      </w:r>
      <w:r w:rsidRPr="005119F6">
        <w:rPr>
          <w:rStyle w:val="NumNot"/>
        </w:rPr>
        <w:t>2</w:t>
      </w:r>
      <w:bookmarkStart w:id="1206" w:name="t221n02"/>
      <w:bookmarkEnd w:id="1206"/>
      <w:r w:rsidRPr="005119F6">
        <w:rPr>
          <w:rStyle w:val="NumNot"/>
        </w:rPr>
        <w:t>.</w:t>
      </w:r>
      <w:r>
        <w:t xml:space="preserve"> On peut traduire indifféremment plus d’âme, de vie, de force ou d’intelligence. </w:t>
      </w:r>
      <w:r w:rsidRPr="005119F6">
        <w:t xml:space="preserve">– </w:t>
      </w:r>
      <w:r w:rsidRPr="005119F6">
        <w:rPr>
          <w:rStyle w:val="NumNot"/>
        </w:rPr>
        <w:t>3</w:t>
      </w:r>
      <w:bookmarkStart w:id="1207" w:name="t221n03"/>
      <w:bookmarkEnd w:id="1207"/>
      <w:r w:rsidRPr="005119F6">
        <w:rPr>
          <w:rStyle w:val="NumNot"/>
        </w:rPr>
        <w:t>.</w:t>
      </w:r>
      <w:r>
        <w:t xml:space="preserve"> Galgala ou Galgale ; ce fut plus tard le nom d’une ville bâtie en cet endroit dans </w:t>
      </w:r>
      <w:r>
        <w:lastRenderedPageBreak/>
        <w:t xml:space="preserve">les plaines de Jéricho. </w:t>
      </w:r>
      <w:r w:rsidRPr="005119F6">
        <w:t xml:space="preserve">– </w:t>
      </w:r>
      <w:r w:rsidRPr="005119F6">
        <w:rPr>
          <w:rStyle w:val="NumNot"/>
        </w:rPr>
        <w:t>4</w:t>
      </w:r>
      <w:bookmarkStart w:id="1208" w:name="t221n04"/>
      <w:bookmarkEnd w:id="1208"/>
      <w:r w:rsidRPr="005119F6">
        <w:rPr>
          <w:rStyle w:val="NumNot"/>
        </w:rPr>
        <w:t>.</w:t>
      </w:r>
      <w:r>
        <w:t xml:space="preserve"> </w:t>
      </w:r>
      <w:r w:rsidRPr="00556F3C">
        <w:rPr>
          <w:rStyle w:val="LaIt"/>
        </w:rPr>
        <w:t>Phase</w:t>
      </w:r>
      <w:r>
        <w:t xml:space="preserve">, la pâque ou la fête du passage (de l’ange exterminateur). </w:t>
      </w:r>
      <w:r w:rsidRPr="005119F6">
        <w:t xml:space="preserve">– </w:t>
      </w:r>
      <w:r w:rsidRPr="005119F6">
        <w:rPr>
          <w:rStyle w:val="NumNot"/>
        </w:rPr>
        <w:t>5</w:t>
      </w:r>
      <w:bookmarkStart w:id="1209" w:name="t221n05"/>
      <w:bookmarkEnd w:id="1209"/>
      <w:r w:rsidRPr="005119F6">
        <w:rPr>
          <w:rStyle w:val="NumNot"/>
        </w:rPr>
        <w:t>.</w:t>
      </w:r>
      <w:r>
        <w:t xml:space="preserve"> Sous-entendez </w:t>
      </w:r>
      <w:r w:rsidRPr="00556F3C">
        <w:rPr>
          <w:rStyle w:val="LaIt"/>
        </w:rPr>
        <w:t>locis</w:t>
      </w:r>
      <w:r>
        <w:t xml:space="preserve">, dans la plaine de Jéricho. </w:t>
      </w:r>
      <w:r w:rsidRPr="005119F6">
        <w:t xml:space="preserve">– </w:t>
      </w:r>
      <w:r w:rsidRPr="005119F6">
        <w:rPr>
          <w:rStyle w:val="NumNot"/>
        </w:rPr>
        <w:t>6</w:t>
      </w:r>
      <w:bookmarkStart w:id="1210" w:name="t221n06"/>
      <w:bookmarkEnd w:id="1210"/>
      <w:r w:rsidRPr="005119F6">
        <w:rPr>
          <w:rStyle w:val="NumNot"/>
        </w:rPr>
        <w:t>.</w:t>
      </w:r>
      <w:r>
        <w:t xml:space="preserve"> L’archange Saint Michel envoyé pour diriger et détendre les Israélites. </w:t>
      </w:r>
      <w:r w:rsidRPr="005119F6">
        <w:t xml:space="preserve">– </w:t>
      </w:r>
      <w:r w:rsidRPr="005119F6">
        <w:rPr>
          <w:rStyle w:val="NumNot"/>
        </w:rPr>
        <w:t>7</w:t>
      </w:r>
      <w:bookmarkStart w:id="1211" w:name="t221n07"/>
      <w:bookmarkEnd w:id="1211"/>
      <w:r w:rsidRPr="005119F6">
        <w:rPr>
          <w:rStyle w:val="NumNot"/>
        </w:rPr>
        <w:t>.</w:t>
      </w:r>
      <w:r>
        <w:t xml:space="preserve"> Avoir les pieds nus est encore en Orient une </w:t>
      </w:r>
      <w:r>
        <w:lastRenderedPageBreak/>
        <w:t xml:space="preserve">marque de profond respect. Ce lieu était saint à cause de la présence de </w:t>
      </w:r>
      <w:r>
        <w:lastRenderedPageBreak/>
        <w:t>l’archange représentant du Dieu trois fois saint.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w:t>
      </w:r>
      <w:bookmarkStart w:id="1212" w:name="t2022"/>
      <w:bookmarkStart w:id="1213" w:name="t222"/>
      <w:bookmarkEnd w:id="1212"/>
      <w:bookmarkEnd w:id="1213"/>
      <w:r w:rsidR="00CE404A">
        <w:t xml:space="preserve"> </w:t>
      </w:r>
    </w:p>
    <w:p w:rsidR="00CE404A" w:rsidRDefault="00814C0C" w:rsidP="00DD7860">
      <w:pPr>
        <w:pStyle w:val="Summarium"/>
      </w:pPr>
      <w:r>
        <w:t>L’Arche est portée pendant sept jours autour de Jéricho.</w:t>
      </w:r>
      <w:r w:rsidR="00CE404A">
        <w:t xml:space="preserve"> </w:t>
      </w:r>
    </w:p>
    <w:p w:rsidR="00CE404A" w:rsidRDefault="002B18DD" w:rsidP="000F4914">
      <w:pPr>
        <w:pStyle w:val="fl"/>
      </w:pPr>
      <w:r>
        <w:t>Jéricho</w:t>
      </w:r>
      <w:r w:rsidR="00814C0C">
        <w:t xml:space="preserve"> autem </w:t>
      </w:r>
      <w:r w:rsidR="007F75CB">
        <w:t>clausa</w:t>
      </w:r>
      <w:r w:rsidR="00814C0C">
        <w:t xml:space="preserve"> erat atque </w:t>
      </w:r>
      <w:r w:rsidR="009E0F71">
        <w:t>muníta</w:t>
      </w:r>
      <w:r w:rsidR="00814C0C">
        <w:t xml:space="preserve">, </w:t>
      </w:r>
      <w:r w:rsidR="009E0F71">
        <w:t>timóre</w:t>
      </w:r>
      <w:r w:rsidR="00814C0C">
        <w:t xml:space="preserve"> f</w:t>
      </w:r>
      <w:r w:rsidR="007F75CB">
        <w:t>iliórum</w:t>
      </w:r>
      <w:r w:rsidR="00814C0C">
        <w:t xml:space="preserve"> Israël, et nullus </w:t>
      </w:r>
      <w:r w:rsidR="009E0F71">
        <w:t>égredi</w:t>
      </w:r>
      <w:r w:rsidR="00814C0C">
        <w:t xml:space="preserve"> </w:t>
      </w:r>
      <w:r w:rsidR="007F75CB">
        <w:t>audébat</w:t>
      </w:r>
      <w:r w:rsidR="00814C0C">
        <w:t xml:space="preserve"> aut </w:t>
      </w:r>
      <w:r w:rsidR="009E0F71">
        <w:t>íngredi</w:t>
      </w:r>
      <w:r w:rsidR="00814C0C">
        <w:t>.</w:t>
      </w:r>
      <w:r w:rsidR="00CE404A">
        <w:t xml:space="preserve"> </w:t>
      </w:r>
    </w:p>
    <w:p w:rsidR="00CE404A" w:rsidRDefault="007F75CB" w:rsidP="000F4914">
      <w:pPr>
        <w:pStyle w:val="fl"/>
      </w:pPr>
      <w:r>
        <w:t>Dixítque</w:t>
      </w:r>
      <w:r w:rsidR="00814C0C">
        <w:t xml:space="preserve"> D</w:t>
      </w:r>
      <w:r>
        <w:t>óminus</w:t>
      </w:r>
      <w:r w:rsidR="00814C0C">
        <w:t xml:space="preserve"> ad J</w:t>
      </w:r>
      <w:r>
        <w:t>ósue</w:t>
      </w:r>
      <w:r w:rsidR="00814C0C">
        <w:t> : Ecce dedi in manu</w:t>
      </w:r>
      <w:r w:rsidR="00814C0C">
        <w:rPr>
          <w:vertAlign w:val="superscript"/>
        </w:rPr>
        <w:t>1</w:t>
      </w:r>
      <w:r w:rsidR="00814C0C">
        <w:t xml:space="preserve"> tuā </w:t>
      </w:r>
      <w:r w:rsidR="002B18DD">
        <w:t>Jéricho</w:t>
      </w:r>
      <w:r w:rsidR="00814C0C">
        <w:t xml:space="preserve">, et regem ejus, </w:t>
      </w:r>
      <w:r>
        <w:t>omnésque</w:t>
      </w:r>
      <w:r w:rsidR="00814C0C">
        <w:t xml:space="preserve"> fortes viros.</w:t>
      </w:r>
      <w:r w:rsidR="00CE404A">
        <w:t xml:space="preserve"> </w:t>
      </w:r>
    </w:p>
    <w:p w:rsidR="00CE404A" w:rsidRDefault="006B4489" w:rsidP="000F4914">
      <w:pPr>
        <w:pStyle w:val="fl"/>
      </w:pPr>
      <w:r>
        <w:t>Circúite</w:t>
      </w:r>
      <w:r w:rsidR="00814C0C">
        <w:t xml:space="preserve"> urbem, cuncti bell</w:t>
      </w:r>
      <w:r w:rsidR="007F75CB">
        <w:t>atóres</w:t>
      </w:r>
      <w:r w:rsidR="00814C0C">
        <w:t xml:space="preserve"> semel per diem : sic f</w:t>
      </w:r>
      <w:r w:rsidR="007F75CB">
        <w:t>aciétis</w:t>
      </w:r>
      <w:r w:rsidR="00814C0C">
        <w:t xml:space="preserve"> sex di</w:t>
      </w:r>
      <w:r w:rsidR="007F75CB">
        <w:t>ébus</w:t>
      </w:r>
      <w:r w:rsidR="00814C0C">
        <w:t>.</w:t>
      </w:r>
      <w:r w:rsidR="00CE404A">
        <w:t xml:space="preserve"> </w:t>
      </w:r>
    </w:p>
    <w:p w:rsidR="00CE404A" w:rsidRDefault="009D0244" w:rsidP="000F4914">
      <w:pPr>
        <w:pStyle w:val="fl"/>
      </w:pPr>
      <w:r>
        <w:t>Séptimo</w:t>
      </w:r>
      <w:r w:rsidR="00814C0C">
        <w:t xml:space="preserve"> autem die sac</w:t>
      </w:r>
      <w:r w:rsidR="007F75CB">
        <w:t>erdótes</w:t>
      </w:r>
      <w:r w:rsidR="00814C0C">
        <w:t xml:space="preserve"> tollant septem </w:t>
      </w:r>
      <w:r w:rsidR="008626EA">
        <w:t>búccinas</w:t>
      </w:r>
      <w:r w:rsidR="00814C0C">
        <w:t xml:space="preserve">, </w:t>
      </w:r>
      <w:r w:rsidR="007F75CB">
        <w:t>quarum</w:t>
      </w:r>
      <w:r w:rsidR="00814C0C">
        <w:t xml:space="preserve"> usus est in </w:t>
      </w:r>
      <w:r w:rsidR="008626EA">
        <w:t>jubilǽo</w:t>
      </w:r>
      <w:r w:rsidR="00814C0C">
        <w:rPr>
          <w:vertAlign w:val="superscript"/>
        </w:rPr>
        <w:t>2</w:t>
      </w:r>
      <w:r w:rsidR="00814C0C">
        <w:t xml:space="preserve">, et </w:t>
      </w:r>
      <w:r w:rsidR="009E0F71">
        <w:t>præcédant</w:t>
      </w:r>
      <w:r w:rsidR="00814C0C">
        <w:t xml:space="preserve"> arcam </w:t>
      </w:r>
      <w:r w:rsidR="007F75CB">
        <w:t>fœ́deris</w:t>
      </w:r>
      <w:r w:rsidR="00814C0C">
        <w:t> : se</w:t>
      </w:r>
      <w:r w:rsidR="007F75CB">
        <w:t>ptiésque</w:t>
      </w:r>
      <w:r w:rsidR="00814C0C">
        <w:t xml:space="preserve"> </w:t>
      </w:r>
      <w:r w:rsidR="009E0F71">
        <w:t>circuíbitis</w:t>
      </w:r>
      <w:r w:rsidR="00814C0C">
        <w:t xml:space="preserve"> ci</w:t>
      </w:r>
      <w:r w:rsidR="007F75CB">
        <w:t>vitátem</w:t>
      </w:r>
      <w:r w:rsidR="00814C0C">
        <w:t>, et sac</w:t>
      </w:r>
      <w:r w:rsidR="007F75CB">
        <w:t>erdótes</w:t>
      </w:r>
      <w:r w:rsidR="00814C0C">
        <w:t xml:space="preserve"> clangent </w:t>
      </w:r>
      <w:r w:rsidR="009E0F71">
        <w:t>búccinis</w:t>
      </w:r>
      <w:r w:rsidR="00814C0C">
        <w:t>.</w:t>
      </w:r>
      <w:r w:rsidR="00CE404A">
        <w:t xml:space="preserve"> </w:t>
      </w:r>
    </w:p>
    <w:p w:rsidR="00CE404A" w:rsidRDefault="00814C0C" w:rsidP="000F4914">
      <w:pPr>
        <w:pStyle w:val="fl"/>
      </w:pPr>
      <w:r>
        <w:t>Cumque inson</w:t>
      </w:r>
      <w:r w:rsidR="007F75CB">
        <w:t>úerit</w:t>
      </w:r>
      <w:r>
        <w:t xml:space="preserve"> vox tubæ </w:t>
      </w:r>
      <w:r w:rsidR="009E0F71">
        <w:t>lóngior</w:t>
      </w:r>
      <w:r>
        <w:t xml:space="preserve"> atque </w:t>
      </w:r>
      <w:r w:rsidR="009E0F71">
        <w:t>concísior</w:t>
      </w:r>
      <w:r>
        <w:rPr>
          <w:vertAlign w:val="superscript"/>
        </w:rPr>
        <w:t>3</w:t>
      </w:r>
      <w:r>
        <w:t xml:space="preserve">, et in </w:t>
      </w:r>
      <w:r w:rsidR="007F75CB">
        <w:t>áuribus</w:t>
      </w:r>
      <w:r>
        <w:t xml:space="preserve"> vestris increp</w:t>
      </w:r>
      <w:r w:rsidR="007F75CB">
        <w:t>úerit</w:t>
      </w:r>
      <w:r>
        <w:t>, conc</w:t>
      </w:r>
      <w:r w:rsidR="007F75CB">
        <w:t>lamábit</w:t>
      </w:r>
      <w:r>
        <w:t xml:space="preserve"> omnis p</w:t>
      </w:r>
      <w:r w:rsidR="007F75CB">
        <w:t>ópulus</w:t>
      </w:r>
      <w:r>
        <w:t xml:space="preserve"> vocifer</w:t>
      </w:r>
      <w:r w:rsidR="007F75CB">
        <w:t>atióne</w:t>
      </w:r>
      <w:r>
        <w:t xml:space="preserve"> m</w:t>
      </w:r>
      <w:r w:rsidR="008626EA">
        <w:t>á</w:t>
      </w:r>
      <w:r>
        <w:t xml:space="preserve">ximā, et muri </w:t>
      </w:r>
      <w:r w:rsidR="009E0F71">
        <w:t>fúnditus</w:t>
      </w:r>
      <w:r>
        <w:t xml:space="preserve"> c</w:t>
      </w:r>
      <w:r w:rsidR="007F75CB">
        <w:t>órruent</w:t>
      </w:r>
      <w:r>
        <w:t xml:space="preserve"> ci</w:t>
      </w:r>
      <w:r w:rsidR="007F75CB">
        <w:t>vitátis</w:t>
      </w:r>
      <w:r>
        <w:t>, ingredi</w:t>
      </w:r>
      <w:r w:rsidR="007F75CB">
        <w:t>entúrque</w:t>
      </w:r>
      <w:r>
        <w:t xml:space="preserve"> s</w:t>
      </w:r>
      <w:r w:rsidR="007F75CB">
        <w:t>ínguli</w:t>
      </w:r>
      <w:r>
        <w:t xml:space="preserve"> per locum contra quem</w:t>
      </w:r>
      <w:r>
        <w:rPr>
          <w:vertAlign w:val="superscript"/>
        </w:rPr>
        <w:t>4</w:t>
      </w:r>
      <w:r>
        <w:t xml:space="preserve"> st</w:t>
      </w:r>
      <w:r w:rsidR="007F75CB">
        <w:t>éterint</w:t>
      </w:r>
      <w:r>
        <w:t>.</w:t>
      </w:r>
      <w:r w:rsidR="00CE404A">
        <w:t xml:space="preserve"> </w:t>
      </w:r>
    </w:p>
    <w:p w:rsidR="00CE404A" w:rsidRDefault="007F75CB" w:rsidP="000F4914">
      <w:pPr>
        <w:pStyle w:val="fl"/>
      </w:pPr>
      <w:r>
        <w:t>Vocávit</w:t>
      </w:r>
      <w:r w:rsidR="00814C0C">
        <w:t xml:space="preserve"> ergo J</w:t>
      </w:r>
      <w:r>
        <w:t>ósue</w:t>
      </w:r>
      <w:r w:rsidR="00814C0C">
        <w:t xml:space="preserve"> f</w:t>
      </w:r>
      <w:r>
        <w:t>ílius</w:t>
      </w:r>
      <w:r w:rsidR="00814C0C">
        <w:t xml:space="preserve"> Nun sac</w:t>
      </w:r>
      <w:r>
        <w:t>erdótes</w:t>
      </w:r>
      <w:r w:rsidR="00814C0C">
        <w:t xml:space="preserve">, et dixit ad eos : </w:t>
      </w:r>
      <w:r w:rsidR="00F36529">
        <w:t>Tóllite</w:t>
      </w:r>
      <w:r w:rsidR="00814C0C">
        <w:t xml:space="preserve"> arcam </w:t>
      </w:r>
      <w:r>
        <w:t>fœ́deris</w:t>
      </w:r>
      <w:r w:rsidR="00814C0C">
        <w:t xml:space="preserve"> : et septem </w:t>
      </w:r>
      <w:r>
        <w:t>álii</w:t>
      </w:r>
      <w:r w:rsidR="00814C0C">
        <w:t xml:space="preserve"> sac</w:t>
      </w:r>
      <w:r>
        <w:t>erdótes</w:t>
      </w:r>
      <w:r w:rsidR="00814C0C">
        <w:t xml:space="preserve"> tollant septem </w:t>
      </w:r>
      <w:r w:rsidR="008626EA">
        <w:t>jubilæórum</w:t>
      </w:r>
      <w:r w:rsidR="00814C0C">
        <w:rPr>
          <w:vertAlign w:val="superscript"/>
        </w:rPr>
        <w:t>5</w:t>
      </w:r>
      <w:r w:rsidR="00814C0C">
        <w:t xml:space="preserve"> </w:t>
      </w:r>
      <w:r w:rsidR="008626EA">
        <w:t>búccinas</w:t>
      </w:r>
      <w:r w:rsidR="00814C0C">
        <w:t xml:space="preserve">, et </w:t>
      </w:r>
      <w:r w:rsidR="009E0F71">
        <w:t>incédant</w:t>
      </w:r>
      <w:r w:rsidR="00814C0C">
        <w:t xml:space="preserve"> ante arcam D</w:t>
      </w:r>
      <w:r>
        <w:t>ómini</w:t>
      </w:r>
      <w:r w:rsidR="00814C0C">
        <w:t>.</w:t>
      </w:r>
      <w:r w:rsidR="00CE404A">
        <w:t xml:space="preserve"> </w:t>
      </w:r>
    </w:p>
    <w:p w:rsidR="00CE404A" w:rsidRDefault="00814C0C" w:rsidP="000F4914">
      <w:pPr>
        <w:pStyle w:val="fl"/>
      </w:pPr>
      <w:r>
        <w:t>Ad p</w:t>
      </w:r>
      <w:r w:rsidR="007F75CB">
        <w:t>ópulum</w:t>
      </w:r>
      <w:r>
        <w:t xml:space="preserve"> quoque ait : Ite, et </w:t>
      </w:r>
      <w:r w:rsidR="009E0F71">
        <w:t>circúite</w:t>
      </w:r>
      <w:r>
        <w:t xml:space="preserve"> ci</w:t>
      </w:r>
      <w:r w:rsidR="007F75CB">
        <w:t>vitátem</w:t>
      </w:r>
      <w:r>
        <w:t xml:space="preserve">, </w:t>
      </w:r>
      <w:r w:rsidR="007F75CB">
        <w:t>armáti</w:t>
      </w:r>
      <w:r>
        <w:t>, præ</w:t>
      </w:r>
      <w:r w:rsidR="007F75CB">
        <w:t>cedéntes</w:t>
      </w:r>
      <w:r>
        <w:t xml:space="preserve"> arcam D</w:t>
      </w:r>
      <w:r w:rsidR="007F75CB">
        <w:t>ómini</w:t>
      </w:r>
      <w:r>
        <w:t>.</w:t>
      </w:r>
      <w:r w:rsidR="00CE404A">
        <w:t xml:space="preserve"> </w:t>
      </w:r>
    </w:p>
    <w:p w:rsidR="00CE404A" w:rsidRDefault="00814C0C" w:rsidP="000F4914">
      <w:pPr>
        <w:pStyle w:val="fl"/>
      </w:pPr>
      <w:r>
        <w:t>Cumque J</w:t>
      </w:r>
      <w:r w:rsidR="007F75CB">
        <w:t>ósue</w:t>
      </w:r>
      <w:r>
        <w:t xml:space="preserve"> verba finīsset, et septem sac</w:t>
      </w:r>
      <w:r w:rsidR="007F75CB">
        <w:t>erdótes</w:t>
      </w:r>
      <w:r>
        <w:t xml:space="preserve"> septem </w:t>
      </w:r>
      <w:r w:rsidR="009E0F71">
        <w:t>búccinis</w:t>
      </w:r>
      <w:r>
        <w:t xml:space="preserve"> </w:t>
      </w:r>
      <w:r w:rsidR="009E0F71">
        <w:t>clángerent</w:t>
      </w:r>
      <w:r>
        <w:t xml:space="preserve"> ante arcam </w:t>
      </w:r>
      <w:r w:rsidR="007F75CB">
        <w:t>fœ́deris</w:t>
      </w:r>
      <w:r>
        <w:t xml:space="preserve"> D</w:t>
      </w:r>
      <w:r w:rsidR="007F75CB">
        <w:t>ómini</w:t>
      </w:r>
      <w:r>
        <w:t>,</w:t>
      </w:r>
      <w:r w:rsidR="00CE404A">
        <w:t xml:space="preserve"> </w:t>
      </w:r>
    </w:p>
    <w:p w:rsidR="00CE404A" w:rsidRDefault="007F75CB" w:rsidP="000F4914">
      <w:pPr>
        <w:pStyle w:val="fl"/>
      </w:pPr>
      <w:r>
        <w:t>Omnísque</w:t>
      </w:r>
      <w:r w:rsidR="00814C0C">
        <w:t xml:space="preserve"> </w:t>
      </w:r>
      <w:r w:rsidR="009E0F71">
        <w:t>præcéderet</w:t>
      </w:r>
      <w:r w:rsidR="00814C0C">
        <w:t xml:space="preserve"> </w:t>
      </w:r>
      <w:r>
        <w:t>armátus</w:t>
      </w:r>
      <w:r w:rsidR="00814C0C">
        <w:t xml:space="preserve"> </w:t>
      </w:r>
      <w:r>
        <w:t>exércitus</w:t>
      </w:r>
      <w:r w:rsidR="00814C0C">
        <w:t>, r</w:t>
      </w:r>
      <w:r>
        <w:t>éliquum</w:t>
      </w:r>
      <w:r w:rsidR="00814C0C">
        <w:t xml:space="preserve"> vulgus arcam seq</w:t>
      </w:r>
      <w:r>
        <w:t>uebátur</w:t>
      </w:r>
      <w:r w:rsidR="00814C0C">
        <w:t xml:space="preserve">, ac </w:t>
      </w:r>
      <w:r w:rsidR="009E0F71">
        <w:t>búccinis</w:t>
      </w:r>
      <w:r w:rsidR="00814C0C">
        <w:t xml:space="preserve"> </w:t>
      </w:r>
      <w:r>
        <w:t>ómnia</w:t>
      </w:r>
      <w:r w:rsidR="00814C0C">
        <w:t xml:space="preserve"> conc</w:t>
      </w:r>
      <w:r>
        <w:t>repábant</w:t>
      </w:r>
      <w:r w:rsidR="00814C0C">
        <w:t>.</w:t>
      </w:r>
      <w:r w:rsidR="00CE404A">
        <w:t xml:space="preserve"> </w:t>
      </w:r>
    </w:p>
    <w:p w:rsidR="00CE404A" w:rsidRDefault="00814C0C" w:rsidP="000F4914">
      <w:pPr>
        <w:pStyle w:val="fl"/>
      </w:pPr>
      <w:r>
        <w:t>Præc</w:t>
      </w:r>
      <w:r w:rsidR="007F75CB">
        <w:t>éperat</w:t>
      </w:r>
      <w:r>
        <w:t xml:space="preserve"> autem J</w:t>
      </w:r>
      <w:r w:rsidR="007F75CB">
        <w:t>ósue</w:t>
      </w:r>
      <w:r>
        <w:t xml:space="preserve"> p</w:t>
      </w:r>
      <w:r w:rsidR="007F75CB">
        <w:t>ópulo</w:t>
      </w:r>
      <w:r>
        <w:t xml:space="preserve">, dicens : Non </w:t>
      </w:r>
      <w:r w:rsidR="009E0F71">
        <w:t>clamábitis</w:t>
      </w:r>
      <w:r>
        <w:t>, nec a</w:t>
      </w:r>
      <w:r w:rsidR="007F75CB">
        <w:t>udiétur</w:t>
      </w:r>
      <w:r>
        <w:t xml:space="preserve"> vox vestra, neque ullus sermo ex ore vestro egr</w:t>
      </w:r>
      <w:r w:rsidR="007F75CB">
        <w:t>ediétur</w:t>
      </w:r>
      <w:r>
        <w:rPr>
          <w:vertAlign w:val="superscript"/>
        </w:rPr>
        <w:t>6</w:t>
      </w:r>
      <w:r>
        <w:t>, donec v</w:t>
      </w:r>
      <w:r w:rsidR="007F75CB">
        <w:t>éniat</w:t>
      </w:r>
      <w:r>
        <w:t xml:space="preserve"> dies in quo dicam vobis : C</w:t>
      </w:r>
      <w:r w:rsidR="007F75CB">
        <w:t>lamáte</w:t>
      </w:r>
      <w:r>
        <w:t>, et vocifer</w:t>
      </w:r>
      <w:r w:rsidR="007F75CB">
        <w:t>ámini</w:t>
      </w:r>
      <w:r>
        <w:t>.</w:t>
      </w:r>
      <w:r w:rsidR="00CE404A">
        <w:t xml:space="preserve"> </w:t>
      </w:r>
    </w:p>
    <w:p w:rsidR="00CE404A" w:rsidRDefault="00814C0C" w:rsidP="000F4914">
      <w:pPr>
        <w:pStyle w:val="fl"/>
      </w:pPr>
      <w:r>
        <w:t>Ci</w:t>
      </w:r>
      <w:r w:rsidR="007F75CB">
        <w:t>rcuívit</w:t>
      </w:r>
      <w:r>
        <w:t xml:space="preserve"> ergo arca D</w:t>
      </w:r>
      <w:r w:rsidR="007F75CB">
        <w:t>ómini</w:t>
      </w:r>
      <w:r>
        <w:t xml:space="preserve"> ci</w:t>
      </w:r>
      <w:r w:rsidR="007F75CB">
        <w:t>vitátem</w:t>
      </w:r>
      <w:r>
        <w:t xml:space="preserve"> semel per diem, et </w:t>
      </w:r>
      <w:r w:rsidR="007F75CB">
        <w:t>revérsa</w:t>
      </w:r>
      <w:r>
        <w:t xml:space="preserve"> in castra, mansit ibi.</w:t>
      </w:r>
      <w:r w:rsidR="00CE404A">
        <w:t xml:space="preserve"> </w:t>
      </w:r>
    </w:p>
    <w:p w:rsidR="00CE404A" w:rsidRDefault="006B4489" w:rsidP="000F4914">
      <w:pPr>
        <w:pStyle w:val="fl"/>
      </w:pPr>
      <w:r>
        <w:t>Igitur</w:t>
      </w:r>
      <w:r w:rsidR="00814C0C">
        <w:t xml:space="preserve"> J</w:t>
      </w:r>
      <w:r w:rsidR="007F75CB">
        <w:t>ósue</w:t>
      </w:r>
      <w:r w:rsidR="00814C0C">
        <w:rPr>
          <w:vertAlign w:val="superscript"/>
        </w:rPr>
        <w:t>7</w:t>
      </w:r>
      <w:r w:rsidR="00814C0C">
        <w:t xml:space="preserve"> de nocte cons</w:t>
      </w:r>
      <w:r w:rsidR="007F75CB">
        <w:t>urgénte</w:t>
      </w:r>
      <w:r w:rsidR="00814C0C">
        <w:t xml:space="preserve">, </w:t>
      </w:r>
      <w:r w:rsidR="007F75CB">
        <w:t>tulérunt</w:t>
      </w:r>
      <w:r w:rsidR="00814C0C">
        <w:t xml:space="preserve"> sac</w:t>
      </w:r>
      <w:r w:rsidR="007F75CB">
        <w:t>erdótes</w:t>
      </w:r>
      <w:r w:rsidR="00814C0C">
        <w:t xml:space="preserve"> arcam D</w:t>
      </w:r>
      <w:r w:rsidR="007F75CB">
        <w:t>ómini</w:t>
      </w:r>
      <w:r w:rsidR="00814C0C">
        <w:t>,</w:t>
      </w:r>
      <w:r w:rsidR="00CE404A">
        <w:t xml:space="preserve"> </w:t>
      </w:r>
    </w:p>
    <w:p w:rsidR="00CE404A" w:rsidRDefault="00814C0C" w:rsidP="000F4914">
      <w:pPr>
        <w:pStyle w:val="fl"/>
      </w:pPr>
      <w:r>
        <w:t xml:space="preserve">Et septem ex eis septem </w:t>
      </w:r>
      <w:r w:rsidR="008626EA">
        <w:t>búccinas</w:t>
      </w:r>
      <w:r>
        <w:t xml:space="preserve">, </w:t>
      </w:r>
      <w:r w:rsidR="007F75CB">
        <w:t>quarum</w:t>
      </w:r>
      <w:r>
        <w:t xml:space="preserve"> in </w:t>
      </w:r>
      <w:r w:rsidR="008626EA">
        <w:t>jubilǽo</w:t>
      </w:r>
      <w:r>
        <w:t xml:space="preserve"> usus est : præce</w:t>
      </w:r>
      <w:r w:rsidR="007F75CB">
        <w:t>debántque</w:t>
      </w:r>
      <w:r>
        <w:t xml:space="preserve"> arcam D</w:t>
      </w:r>
      <w:r w:rsidR="007F75CB">
        <w:t>ómini</w:t>
      </w:r>
      <w:r>
        <w:t xml:space="preserve"> am</w:t>
      </w:r>
      <w:r w:rsidR="007F75CB">
        <w:t>bulántes</w:t>
      </w:r>
      <w:r>
        <w:t xml:space="preserve"> atque cl</w:t>
      </w:r>
      <w:r w:rsidR="007F75CB">
        <w:t>angéntes</w:t>
      </w:r>
      <w:r>
        <w:t xml:space="preserve"> : et </w:t>
      </w:r>
      <w:r w:rsidR="007F75CB">
        <w:t>armátus</w:t>
      </w:r>
      <w:r>
        <w:t xml:space="preserve"> p</w:t>
      </w:r>
      <w:r w:rsidR="007F75CB">
        <w:t>ópulus</w:t>
      </w:r>
      <w:r>
        <w:t xml:space="preserve"> ibat ante eos, vulgus autem r</w:t>
      </w:r>
      <w:r w:rsidR="007F75CB">
        <w:t>éliquum</w:t>
      </w:r>
      <w:r>
        <w:t xml:space="preserve"> seq</w:t>
      </w:r>
      <w:r w:rsidR="007F75CB">
        <w:t>uebátur</w:t>
      </w:r>
      <w:r>
        <w:t xml:space="preserve"> arcam.</w:t>
      </w:r>
      <w:r w:rsidR="00CE404A">
        <w:t xml:space="preserve"> </w:t>
      </w:r>
    </w:p>
    <w:p w:rsidR="00CE404A" w:rsidRDefault="00814C0C" w:rsidP="000F4914">
      <w:pPr>
        <w:pStyle w:val="fl"/>
      </w:pPr>
      <w:r>
        <w:t>Circu</w:t>
      </w:r>
      <w:r w:rsidR="007F75CB">
        <w:t>ierúntque</w:t>
      </w:r>
      <w:r>
        <w:t xml:space="preserve"> ci</w:t>
      </w:r>
      <w:r w:rsidR="007F75CB">
        <w:t>vitátem</w:t>
      </w:r>
      <w:r>
        <w:t xml:space="preserve"> </w:t>
      </w:r>
      <w:r w:rsidR="007F75CB">
        <w:t>secúndo</w:t>
      </w:r>
      <w:r>
        <w:t xml:space="preserve"> die semel, et </w:t>
      </w:r>
      <w:r w:rsidR="007F75CB">
        <w:t>revérsi</w:t>
      </w:r>
      <w:r>
        <w:t xml:space="preserve"> sunt in castra. Sic </w:t>
      </w:r>
      <w:r w:rsidR="007F75CB">
        <w:t>fecérunt</w:t>
      </w:r>
      <w:r>
        <w:t xml:space="preserve"> sex di</w:t>
      </w:r>
      <w:r w:rsidR="007F75CB">
        <w:t>ébus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14" w:name="t222n01"/>
      <w:bookmarkEnd w:id="1214"/>
      <w:r w:rsidRPr="005119F6">
        <w:rPr>
          <w:rStyle w:val="NumNot"/>
        </w:rPr>
        <w:t>.</w:t>
      </w:r>
      <w:r>
        <w:t xml:space="preserve"> </w:t>
      </w:r>
      <w:r w:rsidRPr="00556F3C">
        <w:rPr>
          <w:rStyle w:val="LaIt"/>
        </w:rPr>
        <w:t>Manus</w:t>
      </w:r>
      <w:r>
        <w:t xml:space="preserve">, pouvoir, puissance, la cause pour l’effet. Nous avons expliqué plus haut dans quel cas on </w:t>
      </w:r>
      <w:r>
        <w:lastRenderedPageBreak/>
        <w:t xml:space="preserve">disait : </w:t>
      </w:r>
      <w:r w:rsidRPr="00556F3C">
        <w:rPr>
          <w:rStyle w:val="LaIt"/>
        </w:rPr>
        <w:t xml:space="preserve">dare in manu </w:t>
      </w:r>
      <w:r w:rsidR="008626EA" w:rsidRPr="00556F3C">
        <w:rPr>
          <w:rStyle w:val="LaIt"/>
        </w:rPr>
        <w:t>alicújus</w:t>
      </w:r>
      <w:r>
        <w:t xml:space="preserve">, à l’ablatif, au lieu de </w:t>
      </w:r>
      <w:r w:rsidRPr="00556F3C">
        <w:rPr>
          <w:rStyle w:val="LaIt"/>
        </w:rPr>
        <w:t>in manum</w:t>
      </w:r>
      <w:r>
        <w:t xml:space="preserve"> à l’accusatif : l’ablatif ajoute la </w:t>
      </w:r>
      <w:r>
        <w:lastRenderedPageBreak/>
        <w:t xml:space="preserve">nuance de la durée de l’effet de l’action. </w:t>
      </w:r>
      <w:r w:rsidRPr="005119F6">
        <w:t xml:space="preserve">– </w:t>
      </w:r>
      <w:r w:rsidRPr="005119F6">
        <w:rPr>
          <w:rStyle w:val="NumNot"/>
        </w:rPr>
        <w:t>2</w:t>
      </w:r>
      <w:bookmarkStart w:id="1215" w:name="t222n02"/>
      <w:bookmarkEnd w:id="1215"/>
      <w:r w:rsidRPr="005119F6">
        <w:rPr>
          <w:rStyle w:val="NumNot"/>
        </w:rPr>
        <w:t>.</w:t>
      </w:r>
      <w:r>
        <w:t xml:space="preserve"> Jubilé ou année jubilaire, qui arrivait tous les 60 ans, pendant laquelle, comme dans l’année sabbatique, qui était de sept ans en sept ans, la terre se reposait et produisait d’elle-même des fruits qui appartenaient aux pauvres et aux orphelins. Mais, de plus, dans l’année jubilaire, les esclaves recouvraient la liberté, et ceux qui avaient été expropriés, rentraient en possession de leurs biens. </w:t>
      </w:r>
      <w:r w:rsidRPr="005119F6">
        <w:t xml:space="preserve">– </w:t>
      </w:r>
      <w:r w:rsidRPr="005119F6">
        <w:rPr>
          <w:rStyle w:val="NumNot"/>
        </w:rPr>
        <w:t>3</w:t>
      </w:r>
      <w:bookmarkStart w:id="1216" w:name="t222n03"/>
      <w:bookmarkEnd w:id="1216"/>
      <w:r w:rsidRPr="005119F6">
        <w:rPr>
          <w:rStyle w:val="NumNot"/>
        </w:rPr>
        <w:t>.</w:t>
      </w:r>
      <w:r>
        <w:t xml:space="preserve"> On </w:t>
      </w:r>
      <w:r>
        <w:lastRenderedPageBreak/>
        <w:t xml:space="preserve">sonnait de la trompette de deux manières : en sons prolongés, pour provoquer le peuple, et en sons coupés et pressés pour animer au combat. </w:t>
      </w:r>
      <w:r w:rsidRPr="005119F6">
        <w:t xml:space="preserve">– </w:t>
      </w:r>
      <w:r w:rsidRPr="005119F6">
        <w:rPr>
          <w:rStyle w:val="NumNot"/>
        </w:rPr>
        <w:t>4</w:t>
      </w:r>
      <w:bookmarkStart w:id="1217" w:name="t222n04"/>
      <w:bookmarkEnd w:id="1217"/>
      <w:r w:rsidRPr="005119F6">
        <w:rPr>
          <w:rStyle w:val="NumNot"/>
        </w:rPr>
        <w:t>.</w:t>
      </w:r>
      <w:r>
        <w:t xml:space="preserve"> </w:t>
      </w:r>
      <w:r w:rsidRPr="00556F3C">
        <w:rPr>
          <w:rStyle w:val="LaIt"/>
        </w:rPr>
        <w:t>Contra quem</w:t>
      </w:r>
      <w:r>
        <w:t xml:space="preserve">, en face duquel… </w:t>
      </w:r>
      <w:r w:rsidRPr="005119F6">
        <w:t xml:space="preserve">– </w:t>
      </w:r>
      <w:r w:rsidRPr="005119F6">
        <w:rPr>
          <w:rStyle w:val="NumNot"/>
        </w:rPr>
        <w:t>5</w:t>
      </w:r>
      <w:bookmarkStart w:id="1218" w:name="t222n05"/>
      <w:bookmarkEnd w:id="1218"/>
      <w:r w:rsidRPr="005119F6">
        <w:rPr>
          <w:rStyle w:val="NumNot"/>
        </w:rPr>
        <w:t>.</w:t>
      </w:r>
      <w:r>
        <w:t xml:space="preserve"> Le pluriel est ici pour le singulier. </w:t>
      </w:r>
      <w:r w:rsidRPr="005119F6">
        <w:t xml:space="preserve">– </w:t>
      </w:r>
      <w:r w:rsidRPr="005119F6">
        <w:rPr>
          <w:rStyle w:val="NumNot"/>
        </w:rPr>
        <w:t>6</w:t>
      </w:r>
      <w:bookmarkStart w:id="1219" w:name="t222n06"/>
      <w:bookmarkEnd w:id="1219"/>
      <w:r w:rsidRPr="005119F6">
        <w:rPr>
          <w:rStyle w:val="NumNot"/>
        </w:rPr>
        <w:t>.</w:t>
      </w:r>
      <w:r>
        <w:t xml:space="preserve"> Remarquez ici l’emploi du futur à la place de l’impératif : </w:t>
      </w:r>
      <w:r w:rsidRPr="00556F3C">
        <w:rPr>
          <w:rStyle w:val="LaIt"/>
        </w:rPr>
        <w:t xml:space="preserve">non </w:t>
      </w:r>
      <w:r w:rsidR="008626EA" w:rsidRPr="00556F3C">
        <w:rPr>
          <w:rStyle w:val="LaIt"/>
        </w:rPr>
        <w:t>clamábitis</w:t>
      </w:r>
      <w:r w:rsidRPr="00556F3C">
        <w:rPr>
          <w:rStyle w:val="LaIt"/>
        </w:rPr>
        <w:t xml:space="preserve">, nec </w:t>
      </w:r>
      <w:r w:rsidR="008626EA" w:rsidRPr="00556F3C">
        <w:rPr>
          <w:rStyle w:val="LaIt"/>
        </w:rPr>
        <w:t>audiétur</w:t>
      </w:r>
      <w:r w:rsidRPr="00556F3C">
        <w:rPr>
          <w:rStyle w:val="LaIt"/>
        </w:rPr>
        <w:t xml:space="preserve">, nec </w:t>
      </w:r>
      <w:r w:rsidR="008626EA" w:rsidRPr="00556F3C">
        <w:rPr>
          <w:rStyle w:val="LaIt"/>
        </w:rPr>
        <w:t>egrediétur</w:t>
      </w:r>
      <w:r>
        <w:t xml:space="preserve">. La suite du verset démontre cette synonymie. </w:t>
      </w:r>
      <w:r w:rsidRPr="005119F6">
        <w:t xml:space="preserve">– </w:t>
      </w:r>
      <w:r w:rsidRPr="005119F6">
        <w:rPr>
          <w:rStyle w:val="NumNot"/>
        </w:rPr>
        <w:t>7</w:t>
      </w:r>
      <w:bookmarkStart w:id="1220" w:name="t222n07"/>
      <w:bookmarkEnd w:id="1220"/>
      <w:r w:rsidRPr="005119F6">
        <w:rPr>
          <w:rStyle w:val="NumNot"/>
        </w:rPr>
        <w:t>.</w:t>
      </w:r>
      <w:r>
        <w:t xml:space="preserve"> </w:t>
      </w:r>
      <w:r w:rsidR="00F36529" w:rsidRPr="00556F3C">
        <w:rPr>
          <w:rStyle w:val="LaIt"/>
        </w:rPr>
        <w:t>Jósue</w:t>
      </w:r>
      <w:r>
        <w:t xml:space="preserve"> est à l’ablatif.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XXIII.</w:t>
      </w:r>
      <w:bookmarkStart w:id="1221" w:name="t2023"/>
      <w:bookmarkStart w:id="1222" w:name="t223"/>
      <w:bookmarkEnd w:id="1221"/>
      <w:bookmarkEnd w:id="1222"/>
      <w:r w:rsidR="00CE404A">
        <w:t xml:space="preserve"> </w:t>
      </w:r>
    </w:p>
    <w:p w:rsidR="00CE404A" w:rsidRDefault="00814C0C" w:rsidP="00DD7860">
      <w:pPr>
        <w:pStyle w:val="Summarium"/>
      </w:pPr>
      <w:r>
        <w:t>Prise et ruine de Jéricho.</w:t>
      </w:r>
      <w:r w:rsidR="00CE404A">
        <w:t xml:space="preserve"> </w:t>
      </w:r>
    </w:p>
    <w:p w:rsidR="00CE404A" w:rsidRDefault="00814C0C" w:rsidP="000F4914">
      <w:pPr>
        <w:pStyle w:val="fl"/>
      </w:pPr>
      <w:r>
        <w:t xml:space="preserve">Die autem </w:t>
      </w:r>
      <w:r w:rsidR="009E0F71">
        <w:t>séptimo</w:t>
      </w:r>
      <w:r>
        <w:t>, dil</w:t>
      </w:r>
      <w:r w:rsidR="007F75CB">
        <w:t>úculo</w:t>
      </w:r>
      <w:r>
        <w:t xml:space="preserve"> cons</w:t>
      </w:r>
      <w:r w:rsidR="007F75CB">
        <w:t>urgéntes</w:t>
      </w:r>
      <w:r>
        <w:t>, cir</w:t>
      </w:r>
      <w:r w:rsidR="007F75CB">
        <w:t>cuiérunt</w:t>
      </w:r>
      <w:r>
        <w:t xml:space="preserve"> urbem, sicut dis</w:t>
      </w:r>
      <w:r w:rsidR="007F75CB">
        <w:t>pósitum</w:t>
      </w:r>
      <w:r>
        <w:t xml:space="preserve"> erat, s</w:t>
      </w:r>
      <w:r w:rsidR="007F75CB">
        <w:t>épties</w:t>
      </w:r>
      <w:r>
        <w:t>.</w:t>
      </w:r>
      <w:r w:rsidR="00CE404A">
        <w:t xml:space="preserve"> </w:t>
      </w:r>
    </w:p>
    <w:p w:rsidR="00CE404A" w:rsidRDefault="00814C0C" w:rsidP="000F4914">
      <w:pPr>
        <w:pStyle w:val="fl"/>
      </w:pPr>
      <w:r>
        <w:t xml:space="preserve">Cumque </w:t>
      </w:r>
      <w:r w:rsidR="009E0F71">
        <w:t>séptimo</w:t>
      </w:r>
      <w:r>
        <w:t xml:space="preserve"> </w:t>
      </w:r>
      <w:r w:rsidR="009E0F71">
        <w:t>circúitu</w:t>
      </w:r>
      <w:r>
        <w:t xml:space="preserve"> </w:t>
      </w:r>
      <w:r w:rsidR="009E0F71">
        <w:t>clángerent</w:t>
      </w:r>
      <w:r>
        <w:t xml:space="preserve"> </w:t>
      </w:r>
      <w:r w:rsidR="009E0F71">
        <w:t>búccinis</w:t>
      </w:r>
      <w:r>
        <w:t xml:space="preserve"> sac</w:t>
      </w:r>
      <w:r w:rsidR="007F75CB">
        <w:t>erdótes</w:t>
      </w:r>
      <w:r>
        <w:t>, dixit J</w:t>
      </w:r>
      <w:r w:rsidR="007F75CB">
        <w:t>ósue</w:t>
      </w:r>
      <w:r>
        <w:t xml:space="preserve"> ad omnem Israël : Vocifer</w:t>
      </w:r>
      <w:r w:rsidR="007F75CB">
        <w:t>ámini</w:t>
      </w:r>
      <w:r>
        <w:t xml:space="preserve"> ; </w:t>
      </w:r>
      <w:r w:rsidR="009E0F71">
        <w:t>trádidit</w:t>
      </w:r>
      <w:r>
        <w:t xml:space="preserve"> enim vobis D</w:t>
      </w:r>
      <w:r w:rsidR="007F75CB">
        <w:t>óminus</w:t>
      </w:r>
      <w:r>
        <w:t xml:space="preserve"> ci</w:t>
      </w:r>
      <w:r w:rsidR="007F75CB">
        <w:t>vitátem</w:t>
      </w:r>
      <w:r>
        <w:t> ;</w:t>
      </w:r>
      <w:r w:rsidR="00CE404A">
        <w:t xml:space="preserve"> </w:t>
      </w:r>
    </w:p>
    <w:p w:rsidR="00CE404A" w:rsidRDefault="00814C0C" w:rsidP="000F4914">
      <w:pPr>
        <w:pStyle w:val="fl"/>
      </w:pPr>
      <w:r>
        <w:t>Sitque c</w:t>
      </w:r>
      <w:r w:rsidR="007F75CB">
        <w:t>ívitas</w:t>
      </w:r>
      <w:r>
        <w:t xml:space="preserve"> hæc </w:t>
      </w:r>
      <w:r w:rsidR="009E0F71">
        <w:t>anáthema</w:t>
      </w:r>
      <w:r>
        <w:rPr>
          <w:vertAlign w:val="superscript"/>
        </w:rPr>
        <w:t>1</w:t>
      </w:r>
      <w:r>
        <w:t xml:space="preserve">, et </w:t>
      </w:r>
      <w:r w:rsidR="007F75CB">
        <w:t>ómnia</w:t>
      </w:r>
      <w:r>
        <w:t xml:space="preserve"> quæ in eā sunt</w:t>
      </w:r>
      <w:r>
        <w:rPr>
          <w:vertAlign w:val="superscript"/>
        </w:rPr>
        <w:t>2</w:t>
      </w:r>
      <w:r>
        <w:t>, D</w:t>
      </w:r>
      <w:r w:rsidR="007F75CB">
        <w:t>ómino</w:t>
      </w:r>
      <w:r>
        <w:t xml:space="preserve"> ; sola </w:t>
      </w:r>
      <w:r w:rsidR="002B18DD">
        <w:t>Rahab</w:t>
      </w:r>
      <w:r>
        <w:t xml:space="preserve"> vivat, cum u</w:t>
      </w:r>
      <w:r w:rsidR="007F75CB">
        <w:t>nivérsis</w:t>
      </w:r>
      <w:r>
        <w:t xml:space="preserve"> qui cum eā in domo sunt ; a</w:t>
      </w:r>
      <w:r w:rsidR="007F75CB">
        <w:t>bscóndit</w:t>
      </w:r>
      <w:r>
        <w:t xml:space="preserve"> enim n</w:t>
      </w:r>
      <w:r w:rsidR="007F75CB">
        <w:t>úntios</w:t>
      </w:r>
      <w:r>
        <w:t xml:space="preserve"> quos </w:t>
      </w:r>
      <w:r w:rsidR="009E0F71">
        <w:t>diréximus</w:t>
      </w:r>
      <w:r>
        <w:t>.</w:t>
      </w:r>
      <w:r w:rsidR="00CE404A">
        <w:t xml:space="preserve"> </w:t>
      </w:r>
    </w:p>
    <w:p w:rsidR="00CE404A" w:rsidRDefault="00814C0C" w:rsidP="000F4914">
      <w:pPr>
        <w:pStyle w:val="fl"/>
      </w:pPr>
      <w:r>
        <w:t xml:space="preserve">Vos autem </w:t>
      </w:r>
      <w:r w:rsidR="007F75CB">
        <w:t>cavéte</w:t>
      </w:r>
      <w:r>
        <w:t>, ne de his quæ p</w:t>
      </w:r>
      <w:r w:rsidR="007F75CB">
        <w:t>ræcépta</w:t>
      </w:r>
      <w:r>
        <w:t xml:space="preserve"> sunt</w:t>
      </w:r>
      <w:r>
        <w:rPr>
          <w:vertAlign w:val="superscript"/>
        </w:rPr>
        <w:t>3</w:t>
      </w:r>
      <w:r>
        <w:t>, qu</w:t>
      </w:r>
      <w:r w:rsidR="007F75CB">
        <w:t>íppiam</w:t>
      </w:r>
      <w:r>
        <w:t xml:space="preserve"> cont</w:t>
      </w:r>
      <w:r w:rsidR="007F75CB">
        <w:t>ingátis</w:t>
      </w:r>
      <w:r>
        <w:t>, et sitis prævaric</w:t>
      </w:r>
      <w:r w:rsidR="007F75CB">
        <w:t>atiónis</w:t>
      </w:r>
      <w:r>
        <w:t xml:space="preserve"> rei, et </w:t>
      </w:r>
      <w:r w:rsidR="007F75CB">
        <w:t>ómnia</w:t>
      </w:r>
      <w:r>
        <w:t xml:space="preserve"> castra Israël sub p</w:t>
      </w:r>
      <w:r w:rsidR="007F75CB">
        <w:t>eccáto</w:t>
      </w:r>
      <w:r>
        <w:t xml:space="preserve"> sint atque t</w:t>
      </w:r>
      <w:r w:rsidR="007F75CB">
        <w:t>urbéntur</w:t>
      </w:r>
      <w:r>
        <w:t>.</w:t>
      </w:r>
      <w:r w:rsidR="00CE404A">
        <w:t xml:space="preserve"> </w:t>
      </w:r>
    </w:p>
    <w:p w:rsidR="00CE404A" w:rsidRDefault="00814C0C" w:rsidP="000F4914">
      <w:pPr>
        <w:pStyle w:val="fl"/>
      </w:pPr>
      <w:r>
        <w:t>Quidquid</w:t>
      </w:r>
      <w:r>
        <w:rPr>
          <w:vertAlign w:val="superscript"/>
        </w:rPr>
        <w:t>4</w:t>
      </w:r>
      <w:r>
        <w:t xml:space="preserve"> autem auri et </w:t>
      </w:r>
      <w:r w:rsidR="007F75CB">
        <w:t>argénti</w:t>
      </w:r>
      <w:r>
        <w:t xml:space="preserve"> f</w:t>
      </w:r>
      <w:r w:rsidR="007F75CB">
        <w:t>úerit</w:t>
      </w:r>
      <w:r>
        <w:t xml:space="preserve">, et </w:t>
      </w:r>
      <w:r w:rsidR="007F75CB">
        <w:t>vasórum</w:t>
      </w:r>
      <w:r>
        <w:t xml:space="preserve"> </w:t>
      </w:r>
      <w:r w:rsidR="007F75CB">
        <w:t>æneórum</w:t>
      </w:r>
      <w:r>
        <w:t xml:space="preserve"> ac ferri, D</w:t>
      </w:r>
      <w:r w:rsidR="007F75CB">
        <w:t>ómino</w:t>
      </w:r>
      <w:r>
        <w:t xml:space="preserve"> cons</w:t>
      </w:r>
      <w:r w:rsidR="007F75CB">
        <w:t>ecrétur</w:t>
      </w:r>
      <w:r>
        <w:t>, re</w:t>
      </w:r>
      <w:r w:rsidR="007F75CB">
        <w:t>pósitum</w:t>
      </w:r>
      <w:r>
        <w:t xml:space="preserve"> in th</w:t>
      </w:r>
      <w:r w:rsidR="007F75CB">
        <w:t>esáuris</w:t>
      </w:r>
      <w:r>
        <w:t xml:space="preserve"> ejus.</w:t>
      </w:r>
      <w:r w:rsidR="00CE404A">
        <w:t xml:space="preserve"> </w:t>
      </w:r>
    </w:p>
    <w:p w:rsidR="00CE404A" w:rsidRDefault="006B4489" w:rsidP="000F4914">
      <w:pPr>
        <w:pStyle w:val="fl"/>
      </w:pPr>
      <w:r>
        <w:t>Igitur</w:t>
      </w:r>
      <w:r w:rsidR="00814C0C">
        <w:t xml:space="preserve"> omni p</w:t>
      </w:r>
      <w:r w:rsidR="007F75CB">
        <w:t>ópulo</w:t>
      </w:r>
      <w:r w:rsidR="00814C0C">
        <w:t xml:space="preserve"> voci</w:t>
      </w:r>
      <w:r w:rsidR="007F75CB">
        <w:t>feránte</w:t>
      </w:r>
      <w:r w:rsidR="00814C0C">
        <w:t>, et clang</w:t>
      </w:r>
      <w:r w:rsidR="007F75CB">
        <w:t>éntibus</w:t>
      </w:r>
      <w:r w:rsidR="00814C0C">
        <w:t xml:space="preserve"> tubis, postquam in aures</w:t>
      </w:r>
      <w:r w:rsidR="00814C0C">
        <w:rPr>
          <w:vertAlign w:val="superscript"/>
        </w:rPr>
        <w:t>5</w:t>
      </w:r>
      <w:r w:rsidR="00814C0C">
        <w:t xml:space="preserve"> multit</w:t>
      </w:r>
      <w:r w:rsidR="007F75CB">
        <w:t>údinis</w:t>
      </w:r>
      <w:r w:rsidR="00814C0C">
        <w:t>, vox so</w:t>
      </w:r>
      <w:r w:rsidR="007F75CB">
        <w:t>nitúsque</w:t>
      </w:r>
      <w:r w:rsidR="00814C0C">
        <w:t xml:space="preserve"> incr</w:t>
      </w:r>
      <w:r w:rsidR="007F75CB">
        <w:t>épuit</w:t>
      </w:r>
      <w:r w:rsidR="00814C0C">
        <w:t xml:space="preserve">, muri </w:t>
      </w:r>
      <w:r w:rsidR="007F75CB">
        <w:t>íllico</w:t>
      </w:r>
      <w:r w:rsidR="00814C0C">
        <w:t xml:space="preserve"> co</w:t>
      </w:r>
      <w:r w:rsidR="007F75CB">
        <w:t>rruérunt</w:t>
      </w:r>
      <w:r w:rsidR="00814C0C">
        <w:t xml:space="preserve"> : et </w:t>
      </w:r>
      <w:r w:rsidR="007F75CB">
        <w:t>ascéndit</w:t>
      </w:r>
      <w:r w:rsidR="00814C0C">
        <w:t xml:space="preserve"> unu</w:t>
      </w:r>
      <w:r w:rsidR="007F75CB">
        <w:t>squísque</w:t>
      </w:r>
      <w:r w:rsidR="00814C0C">
        <w:t xml:space="preserve"> per locum, qui contra se erat : ce</w:t>
      </w:r>
      <w:r w:rsidR="007F75CB">
        <w:t>perúntque</w:t>
      </w:r>
      <w:r w:rsidR="00814C0C">
        <w:t xml:space="preserve"> ci</w:t>
      </w:r>
      <w:r w:rsidR="007F75CB">
        <w:t>vitátem</w:t>
      </w:r>
      <w:r w:rsidR="00814C0C">
        <w:t>.</w:t>
      </w:r>
      <w:r w:rsidR="00CE404A">
        <w:t xml:space="preserve"> </w:t>
      </w:r>
    </w:p>
    <w:p w:rsidR="00CE404A" w:rsidRDefault="006B4489" w:rsidP="000F4914">
      <w:pPr>
        <w:pStyle w:val="fl"/>
      </w:pPr>
      <w:r>
        <w:t>Duóbus</w:t>
      </w:r>
      <w:r w:rsidR="00814C0C">
        <w:t xml:space="preserve"> autem viris, qui explor</w:t>
      </w:r>
      <w:r w:rsidR="007F75CB">
        <w:t>atóres</w:t>
      </w:r>
      <w:r w:rsidR="00814C0C">
        <w:t xml:space="preserve"> missi f</w:t>
      </w:r>
      <w:r w:rsidR="007F75CB">
        <w:t>úerant</w:t>
      </w:r>
      <w:r w:rsidR="00814C0C">
        <w:t>, dixit J</w:t>
      </w:r>
      <w:r w:rsidR="007F75CB">
        <w:t>ósue</w:t>
      </w:r>
      <w:r w:rsidR="00814C0C">
        <w:t> : Ingred</w:t>
      </w:r>
      <w:r w:rsidR="007F75CB">
        <w:t>ímini</w:t>
      </w:r>
      <w:r w:rsidR="00814C0C">
        <w:t xml:space="preserve"> domum </w:t>
      </w:r>
      <w:r w:rsidR="007F75CB">
        <w:t>mulíeris</w:t>
      </w:r>
      <w:r w:rsidR="00814C0C">
        <w:t xml:space="preserve">, et </w:t>
      </w:r>
      <w:r w:rsidR="009E0F71">
        <w:t>prodúcite</w:t>
      </w:r>
      <w:r w:rsidR="00814C0C">
        <w:t xml:space="preserve"> eam</w:t>
      </w:r>
      <w:r w:rsidR="00814C0C">
        <w:rPr>
          <w:vertAlign w:val="superscript"/>
        </w:rPr>
        <w:t>6</w:t>
      </w:r>
      <w:r w:rsidR="00814C0C">
        <w:t xml:space="preserve">, et </w:t>
      </w:r>
      <w:r w:rsidR="007F75CB">
        <w:t>ómnia</w:t>
      </w:r>
      <w:r w:rsidR="00814C0C">
        <w:t xml:space="preserve"> quæ </w:t>
      </w:r>
      <w:r w:rsidR="007F75CB">
        <w:t>illíus</w:t>
      </w:r>
      <w:r w:rsidR="00814C0C">
        <w:t xml:space="preserve"> sunt, sicut illi ju</w:t>
      </w:r>
      <w:r w:rsidR="007F75CB">
        <w:t>raménto</w:t>
      </w:r>
      <w:r w:rsidR="00814C0C">
        <w:t xml:space="preserve"> firmāstis.</w:t>
      </w:r>
      <w:r w:rsidR="00CE404A">
        <w:t xml:space="preserve"> </w:t>
      </w:r>
    </w:p>
    <w:p w:rsidR="00CE404A" w:rsidRDefault="00814C0C" w:rsidP="000F4914">
      <w:pPr>
        <w:pStyle w:val="fl"/>
      </w:pPr>
      <w:r>
        <w:t>Ingr</w:t>
      </w:r>
      <w:r w:rsidR="007F75CB">
        <w:t>essíque</w:t>
      </w:r>
      <w:r>
        <w:t xml:space="preserve"> </w:t>
      </w:r>
      <w:r w:rsidR="009E0F71">
        <w:t>júvenes</w:t>
      </w:r>
      <w:r>
        <w:t>, e</w:t>
      </w:r>
      <w:r w:rsidR="007F75CB">
        <w:t>duxérunt</w:t>
      </w:r>
      <w:r>
        <w:t xml:space="preserve"> </w:t>
      </w:r>
      <w:r w:rsidR="002B18DD">
        <w:t>Rahab</w:t>
      </w:r>
      <w:r>
        <w:t xml:space="preserve"> et </w:t>
      </w:r>
      <w:r w:rsidR="007F75CB">
        <w:t>paréntes</w:t>
      </w:r>
      <w:r>
        <w:t xml:space="preserve"> ejus, fratres quoque et cunctam supell</w:t>
      </w:r>
      <w:r w:rsidR="007F75CB">
        <w:t>éctilem</w:t>
      </w:r>
      <w:r>
        <w:t xml:space="preserve"> ac cogn</w:t>
      </w:r>
      <w:r w:rsidR="007F75CB">
        <w:t>atiónem</w:t>
      </w:r>
      <w:r>
        <w:t xml:space="preserve"> </w:t>
      </w:r>
      <w:r w:rsidR="007F75CB">
        <w:t>illíus</w:t>
      </w:r>
      <w:r>
        <w:t xml:space="preserve">, et extra castra Israël </w:t>
      </w:r>
      <w:r w:rsidR="009E0F71">
        <w:t>manére</w:t>
      </w:r>
      <w:r>
        <w:t xml:space="preserve"> </w:t>
      </w:r>
      <w:r w:rsidR="007F75CB">
        <w:t>fecérunt</w:t>
      </w:r>
      <w:r>
        <w:rPr>
          <w:vertAlign w:val="superscript"/>
        </w:rPr>
        <w:t>7</w:t>
      </w:r>
      <w:r>
        <w:t>.</w:t>
      </w:r>
      <w:r w:rsidR="00CE404A">
        <w:t xml:space="preserve"> </w:t>
      </w:r>
    </w:p>
    <w:p w:rsidR="00CE404A" w:rsidRDefault="00814C0C" w:rsidP="000F4914">
      <w:pPr>
        <w:pStyle w:val="fl"/>
      </w:pPr>
      <w:r>
        <w:t xml:space="preserve">Urbem autem et </w:t>
      </w:r>
      <w:r w:rsidR="007F75CB">
        <w:t>ómnia</w:t>
      </w:r>
      <w:r>
        <w:t xml:space="preserve"> quæ erant in eā, succ</w:t>
      </w:r>
      <w:r w:rsidR="007F75CB">
        <w:t>endérunt</w:t>
      </w:r>
      <w:r>
        <w:t xml:space="preserve"> ; absque auro et </w:t>
      </w:r>
      <w:r w:rsidR="007F75CB">
        <w:t>argénto</w:t>
      </w:r>
      <w:r>
        <w:t xml:space="preserve">, et vasis </w:t>
      </w:r>
      <w:r w:rsidR="008626EA">
        <w:t>aé</w:t>
      </w:r>
      <w:r w:rsidR="007F75CB">
        <w:t>neis</w:t>
      </w:r>
      <w:r>
        <w:t xml:space="preserve"> ac ferro, quæ in</w:t>
      </w:r>
      <w:r>
        <w:rPr>
          <w:vertAlign w:val="superscript"/>
        </w:rPr>
        <w:t>8</w:t>
      </w:r>
      <w:r>
        <w:t xml:space="preserve"> ær</w:t>
      </w:r>
      <w:r w:rsidR="007F75CB">
        <w:t>árium</w:t>
      </w:r>
      <w:r>
        <w:t xml:space="preserve"> D</w:t>
      </w:r>
      <w:r w:rsidR="007F75CB">
        <w:t>ómini</w:t>
      </w:r>
      <w:r>
        <w:t xml:space="preserve"> cons</w:t>
      </w:r>
      <w:r w:rsidR="007F75CB">
        <w:t>ecrárunt</w:t>
      </w:r>
      <w:r>
        <w:t>.</w:t>
      </w:r>
      <w:r w:rsidR="00CE404A">
        <w:t xml:space="preserve"> </w:t>
      </w:r>
    </w:p>
    <w:p w:rsidR="00CE404A" w:rsidRDefault="00814C0C" w:rsidP="000F4914">
      <w:pPr>
        <w:pStyle w:val="fl"/>
      </w:pPr>
      <w:r>
        <w:t>In</w:t>
      </w:r>
      <w:r>
        <w:rPr>
          <w:vertAlign w:val="superscript"/>
        </w:rPr>
        <w:t>9</w:t>
      </w:r>
      <w:r>
        <w:t xml:space="preserve"> </w:t>
      </w:r>
      <w:r w:rsidR="007F75CB">
        <w:t>témpore</w:t>
      </w:r>
      <w:r>
        <w:t xml:space="preserve"> illo, imp</w:t>
      </w:r>
      <w:r w:rsidR="007F75CB">
        <w:t>recátus</w:t>
      </w:r>
      <w:r>
        <w:t xml:space="preserve"> est J</w:t>
      </w:r>
      <w:r w:rsidR="007F75CB">
        <w:t>ósue</w:t>
      </w:r>
      <w:r>
        <w:t>, dicens :</w:t>
      </w:r>
      <w:r w:rsidR="00CE404A">
        <w:t xml:space="preserve"> </w:t>
      </w:r>
    </w:p>
    <w:p w:rsidR="00CE404A" w:rsidRDefault="00814C0C" w:rsidP="000F4914">
      <w:pPr>
        <w:pStyle w:val="fl"/>
      </w:pPr>
      <w:r>
        <w:lastRenderedPageBreak/>
        <w:t>Ma</w:t>
      </w:r>
      <w:r w:rsidR="007F75CB">
        <w:t>ledíctus</w:t>
      </w:r>
      <w:r>
        <w:t xml:space="preserve"> vir coram D</w:t>
      </w:r>
      <w:r w:rsidR="007F75CB">
        <w:t>ómino</w:t>
      </w:r>
      <w:r>
        <w:t>, qui suscit</w:t>
      </w:r>
      <w:r w:rsidR="007F75CB">
        <w:t>áverit</w:t>
      </w:r>
      <w:r>
        <w:rPr>
          <w:vertAlign w:val="superscript"/>
        </w:rPr>
        <w:t>10</w:t>
      </w:r>
      <w:r>
        <w:t xml:space="preserve"> et ædific</w:t>
      </w:r>
      <w:r w:rsidR="007F75CB">
        <w:t>áverit</w:t>
      </w:r>
      <w:r>
        <w:t xml:space="preserve"> ci</w:t>
      </w:r>
      <w:r w:rsidR="007F75CB">
        <w:t>vitátem</w:t>
      </w:r>
      <w:r>
        <w:t xml:space="preserve"> </w:t>
      </w:r>
      <w:r w:rsidR="002B18DD">
        <w:t>Jéricho</w:t>
      </w:r>
      <w:r>
        <w:t>.</w:t>
      </w:r>
      <w:r w:rsidR="00CE404A">
        <w:t xml:space="preserve"> </w:t>
      </w:r>
    </w:p>
    <w:p w:rsidR="00CE404A" w:rsidRDefault="00814C0C" w:rsidP="000F4914">
      <w:pPr>
        <w:pStyle w:val="fl"/>
      </w:pPr>
      <w:r>
        <w:t>Fuit ergo D</w:t>
      </w:r>
      <w:r w:rsidR="007F75CB">
        <w:t>óminus</w:t>
      </w:r>
      <w:r>
        <w:t xml:space="preserve"> cum J</w:t>
      </w:r>
      <w:r w:rsidR="007F75CB">
        <w:t>ósue</w:t>
      </w:r>
      <w:r>
        <w:t>, et nomen ejus</w:t>
      </w:r>
      <w:r>
        <w:rPr>
          <w:vertAlign w:val="superscript"/>
        </w:rPr>
        <w:t>11</w:t>
      </w:r>
      <w:r>
        <w:t xml:space="preserve"> v</w:t>
      </w:r>
      <w:r w:rsidR="007F75CB">
        <w:t>ulgátum</w:t>
      </w:r>
      <w:r>
        <w:t xml:space="preserve"> est in omni terrā.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23" w:name="t223n01"/>
      <w:bookmarkEnd w:id="1223"/>
      <w:r w:rsidRPr="005119F6">
        <w:rPr>
          <w:rStyle w:val="NumNot"/>
        </w:rPr>
        <w:t>.</w:t>
      </w:r>
      <w:r>
        <w:t xml:space="preserve"> C’est-à-dire perdue, détruite, dévouée à une ruine complète en punition de ses iniquités. </w:t>
      </w:r>
      <w:r w:rsidRPr="005119F6">
        <w:t xml:space="preserve">– </w:t>
      </w:r>
      <w:r w:rsidRPr="005119F6">
        <w:rPr>
          <w:rStyle w:val="NumNot"/>
        </w:rPr>
        <w:t>2</w:t>
      </w:r>
      <w:bookmarkStart w:id="1224" w:name="t223n02"/>
      <w:bookmarkEnd w:id="1224"/>
      <w:r w:rsidRPr="005119F6">
        <w:rPr>
          <w:rStyle w:val="NumNot"/>
        </w:rPr>
        <w:t>.</w:t>
      </w:r>
      <w:r>
        <w:t xml:space="preserve"> Sous-entendez </w:t>
      </w:r>
      <w:r w:rsidRPr="00556F3C">
        <w:rPr>
          <w:rStyle w:val="LaIt"/>
        </w:rPr>
        <w:t>sint</w:t>
      </w:r>
      <w:r>
        <w:t xml:space="preserve"> ou </w:t>
      </w:r>
      <w:r w:rsidRPr="00556F3C">
        <w:rPr>
          <w:rStyle w:val="LaIt"/>
        </w:rPr>
        <w:t>con-s</w:t>
      </w:r>
      <w:r w:rsidR="006733BA" w:rsidRPr="00556F3C">
        <w:rPr>
          <w:rStyle w:val="LaIt"/>
        </w:rPr>
        <w:t>ecréntur</w:t>
      </w:r>
      <w:r>
        <w:t xml:space="preserve"> : soient consacrées au Seigneur. </w:t>
      </w:r>
      <w:r w:rsidRPr="005119F6">
        <w:t xml:space="preserve">– </w:t>
      </w:r>
      <w:r w:rsidRPr="005119F6">
        <w:rPr>
          <w:rStyle w:val="NumNot"/>
        </w:rPr>
        <w:t>3</w:t>
      </w:r>
      <w:bookmarkStart w:id="1225" w:name="t223n03"/>
      <w:bookmarkEnd w:id="1225"/>
      <w:r w:rsidRPr="005119F6">
        <w:rPr>
          <w:rStyle w:val="NumNot"/>
        </w:rPr>
        <w:t>.</w:t>
      </w:r>
      <w:r>
        <w:t xml:space="preserve"> Sous-entendez </w:t>
      </w:r>
      <w:r w:rsidRPr="00556F3C">
        <w:rPr>
          <w:rStyle w:val="LaIt"/>
        </w:rPr>
        <w:t xml:space="preserve">tanquam </w:t>
      </w:r>
      <w:r w:rsidR="008626EA" w:rsidRPr="00556F3C">
        <w:rPr>
          <w:rStyle w:val="LaIt"/>
        </w:rPr>
        <w:t>destruénda</w:t>
      </w:r>
      <w:r>
        <w:t xml:space="preserve">, comme devant être détruites. </w:t>
      </w:r>
      <w:r w:rsidRPr="005119F6">
        <w:t xml:space="preserve">– </w:t>
      </w:r>
      <w:r w:rsidRPr="005119F6">
        <w:rPr>
          <w:rStyle w:val="NumNot"/>
        </w:rPr>
        <w:t>4</w:t>
      </w:r>
      <w:bookmarkStart w:id="1226" w:name="t223n04"/>
      <w:bookmarkEnd w:id="1226"/>
      <w:r w:rsidRPr="005119F6">
        <w:rPr>
          <w:rStyle w:val="NumNot"/>
        </w:rPr>
        <w:t>.</w:t>
      </w:r>
      <w:r>
        <w:t xml:space="preserve"> </w:t>
      </w:r>
      <w:r w:rsidRPr="00556F3C">
        <w:rPr>
          <w:rStyle w:val="LaIt"/>
        </w:rPr>
        <w:t>Quidquid auri</w:t>
      </w:r>
      <w:r>
        <w:t xml:space="preserve">, tout ce que d’or, c’est-à-dire tout l’or. </w:t>
      </w:r>
      <w:r w:rsidRPr="005119F6">
        <w:t xml:space="preserve">– </w:t>
      </w:r>
      <w:r w:rsidRPr="005119F6">
        <w:rPr>
          <w:rStyle w:val="NumNot"/>
        </w:rPr>
        <w:t>5</w:t>
      </w:r>
      <w:bookmarkStart w:id="1227" w:name="t223n05"/>
      <w:bookmarkEnd w:id="1227"/>
      <w:r w:rsidRPr="005119F6">
        <w:rPr>
          <w:rStyle w:val="NumNot"/>
        </w:rPr>
        <w:t>.</w:t>
      </w:r>
      <w:r>
        <w:t xml:space="preserve"> </w:t>
      </w:r>
      <w:r w:rsidRPr="00556F3C">
        <w:rPr>
          <w:rStyle w:val="LaIt"/>
        </w:rPr>
        <w:t>In</w:t>
      </w:r>
      <w:r>
        <w:t xml:space="preserve">, signifiant </w:t>
      </w:r>
      <w:r w:rsidRPr="00556F3C">
        <w:rPr>
          <w:rStyle w:val="LaIt"/>
        </w:rPr>
        <w:t>à, au</w:t>
      </w:r>
      <w:r>
        <w:t xml:space="preserve">, gouverne presque toujours l’accusatif. </w:t>
      </w:r>
      <w:r w:rsidRPr="005119F6">
        <w:t xml:space="preserve">– </w:t>
      </w:r>
      <w:r w:rsidRPr="005119F6">
        <w:rPr>
          <w:rStyle w:val="NumNot"/>
        </w:rPr>
        <w:t>6</w:t>
      </w:r>
      <w:bookmarkStart w:id="1228" w:name="t223n06"/>
      <w:bookmarkEnd w:id="1228"/>
      <w:r w:rsidRPr="005119F6">
        <w:rPr>
          <w:rStyle w:val="NumNot"/>
        </w:rPr>
        <w:t>.</w:t>
      </w:r>
      <w:r>
        <w:t xml:space="preserve"> Faites-la sortir. </w:t>
      </w:r>
      <w:r w:rsidRPr="005119F6">
        <w:t xml:space="preserve">– </w:t>
      </w:r>
      <w:r w:rsidRPr="005119F6">
        <w:rPr>
          <w:rStyle w:val="NumNot"/>
        </w:rPr>
        <w:t>7</w:t>
      </w:r>
      <w:bookmarkStart w:id="1229" w:name="t223n07"/>
      <w:bookmarkEnd w:id="1229"/>
      <w:r w:rsidRPr="005119F6">
        <w:rPr>
          <w:rStyle w:val="NumNot"/>
        </w:rPr>
        <w:t>.</w:t>
      </w:r>
      <w:r>
        <w:t xml:space="preserve"> Cette locution prouve que </w:t>
      </w:r>
      <w:r>
        <w:lastRenderedPageBreak/>
        <w:t xml:space="preserve">l’acception de notre verbe </w:t>
      </w:r>
      <w:r w:rsidRPr="00556F3C">
        <w:rPr>
          <w:rStyle w:val="LaIt"/>
        </w:rPr>
        <w:t>faire</w:t>
      </w:r>
      <w:r>
        <w:t xml:space="preserve">, dans le même sens, a sa source dans une haute antiquité. </w:t>
      </w:r>
      <w:r w:rsidRPr="005119F6">
        <w:t xml:space="preserve">– </w:t>
      </w:r>
      <w:r w:rsidRPr="005119F6">
        <w:rPr>
          <w:rStyle w:val="NumNot"/>
        </w:rPr>
        <w:t>8</w:t>
      </w:r>
      <w:bookmarkStart w:id="1230" w:name="t223n08"/>
      <w:bookmarkEnd w:id="1230"/>
      <w:r w:rsidRPr="005119F6">
        <w:rPr>
          <w:rStyle w:val="NumNot"/>
        </w:rPr>
        <w:t>.</w:t>
      </w:r>
      <w:r>
        <w:t xml:space="preserve"> </w:t>
      </w:r>
      <w:r w:rsidRPr="00556F3C">
        <w:rPr>
          <w:rStyle w:val="LaIt"/>
        </w:rPr>
        <w:t>In</w:t>
      </w:r>
      <w:r>
        <w:t xml:space="preserve">, dans le sens de </w:t>
      </w:r>
      <w:r w:rsidRPr="00556F3C">
        <w:rPr>
          <w:rStyle w:val="LaIt"/>
        </w:rPr>
        <w:t>pour</w:t>
      </w:r>
      <w:r>
        <w:t xml:space="preserve">, veut l’accusatif. </w:t>
      </w:r>
      <w:r w:rsidRPr="005119F6">
        <w:t xml:space="preserve">– </w:t>
      </w:r>
      <w:r w:rsidRPr="005119F6">
        <w:rPr>
          <w:rStyle w:val="NumNot"/>
        </w:rPr>
        <w:t>9</w:t>
      </w:r>
      <w:bookmarkStart w:id="1231" w:name="t223n09"/>
      <w:bookmarkEnd w:id="1231"/>
      <w:r w:rsidRPr="005119F6">
        <w:rPr>
          <w:rStyle w:val="NumNot"/>
        </w:rPr>
        <w:t>.</w:t>
      </w:r>
      <w:r>
        <w:t xml:space="preserve"> Voilà la préposition exprimée dans la question de temps ; nous savons que quand elle ne l’est pas, elle est toujours sous-entendue. </w:t>
      </w:r>
      <w:r w:rsidRPr="005119F6">
        <w:t xml:space="preserve">– </w:t>
      </w:r>
      <w:r w:rsidRPr="005119F6">
        <w:rPr>
          <w:rStyle w:val="NumNot"/>
        </w:rPr>
        <w:t>10</w:t>
      </w:r>
      <w:bookmarkStart w:id="1232" w:name="t223n10"/>
      <w:bookmarkEnd w:id="1232"/>
      <w:r w:rsidRPr="005119F6">
        <w:rPr>
          <w:rStyle w:val="NumNot"/>
        </w:rPr>
        <w:t>.</w:t>
      </w:r>
      <w:r>
        <w:t xml:space="preserve"> </w:t>
      </w:r>
      <w:r w:rsidR="008626EA" w:rsidRPr="00556F3C">
        <w:rPr>
          <w:rStyle w:val="LaIt"/>
        </w:rPr>
        <w:t>Suscitáverit</w:t>
      </w:r>
      <w:r>
        <w:t xml:space="preserve">. Dans ce sens on dit plus souvent </w:t>
      </w:r>
      <w:r w:rsidR="008626EA" w:rsidRPr="00556F3C">
        <w:rPr>
          <w:rStyle w:val="LaIt"/>
        </w:rPr>
        <w:t>excitáre</w:t>
      </w:r>
      <w:r>
        <w:t xml:space="preserve"> ; par exemple, </w:t>
      </w:r>
      <w:r w:rsidRPr="00556F3C">
        <w:rPr>
          <w:rStyle w:val="LaIt"/>
        </w:rPr>
        <w:t xml:space="preserve">murum </w:t>
      </w:r>
      <w:r w:rsidR="008626EA" w:rsidRPr="00556F3C">
        <w:rPr>
          <w:rStyle w:val="LaIt"/>
        </w:rPr>
        <w:t>excitávit</w:t>
      </w:r>
      <w:r>
        <w:t xml:space="preserve">, il éleva, construisit un mur. </w:t>
      </w:r>
      <w:r w:rsidRPr="005119F6">
        <w:t xml:space="preserve">– </w:t>
      </w:r>
      <w:r w:rsidRPr="005119F6">
        <w:rPr>
          <w:rStyle w:val="NumNot"/>
        </w:rPr>
        <w:t>11</w:t>
      </w:r>
      <w:bookmarkStart w:id="1233" w:name="t223n11"/>
      <w:bookmarkEnd w:id="1233"/>
      <w:r w:rsidRPr="005119F6">
        <w:rPr>
          <w:rStyle w:val="NumNot"/>
        </w:rPr>
        <w:t>.</w:t>
      </w:r>
      <w:r>
        <w:t xml:space="preserve"> </w:t>
      </w:r>
      <w:r w:rsidRPr="00556F3C">
        <w:rPr>
          <w:rStyle w:val="LaIt"/>
        </w:rPr>
        <w:t>Ejus</w:t>
      </w:r>
      <w:r>
        <w:t xml:space="preserve"> (Josué).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XXIV.</w:t>
      </w:r>
      <w:bookmarkStart w:id="1234" w:name="t2024"/>
      <w:bookmarkStart w:id="1235" w:name="t224"/>
      <w:bookmarkEnd w:id="1234"/>
      <w:bookmarkEnd w:id="1235"/>
      <w:r w:rsidR="00CE404A">
        <w:t xml:space="preserve"> </w:t>
      </w:r>
    </w:p>
    <w:p w:rsidR="00CE404A" w:rsidRDefault="00814C0C" w:rsidP="00DD7860">
      <w:pPr>
        <w:pStyle w:val="Summarium"/>
      </w:pPr>
      <w:r>
        <w:t>Prévarication et châtiment.</w:t>
      </w:r>
      <w:r w:rsidR="00CE404A">
        <w:t xml:space="preserve"> </w:t>
      </w:r>
    </w:p>
    <w:p w:rsidR="00CE404A" w:rsidRDefault="00814C0C" w:rsidP="000F4914">
      <w:pPr>
        <w:pStyle w:val="fl"/>
      </w:pPr>
      <w:r>
        <w:t>F</w:t>
      </w:r>
      <w:r w:rsidR="007F75CB">
        <w:t>ílii</w:t>
      </w:r>
      <w:r>
        <w:t xml:space="preserve"> autem Israël præva</w:t>
      </w:r>
      <w:r w:rsidR="007F75CB">
        <w:t>ricáti</w:t>
      </w:r>
      <w:r>
        <w:t xml:space="preserve"> sunt</w:t>
      </w:r>
      <w:r>
        <w:rPr>
          <w:vertAlign w:val="superscript"/>
        </w:rPr>
        <w:t>1</w:t>
      </w:r>
      <w:r>
        <w:t xml:space="preserve"> m</w:t>
      </w:r>
      <w:r w:rsidR="007F75CB">
        <w:t>andátum</w:t>
      </w:r>
      <w:r>
        <w:t>, et usur</w:t>
      </w:r>
      <w:r w:rsidR="007F75CB">
        <w:t>pavérunt</w:t>
      </w:r>
      <w:r>
        <w:t xml:space="preserve"> de ana</w:t>
      </w:r>
      <w:r w:rsidR="007F75CB">
        <w:t>thémate</w:t>
      </w:r>
      <w:r>
        <w:rPr>
          <w:vertAlign w:val="superscript"/>
        </w:rPr>
        <w:t>2</w:t>
      </w:r>
      <w:r>
        <w:t xml:space="preserve">. Nam </w:t>
      </w:r>
      <w:r w:rsidR="002B18DD">
        <w:t>Achan</w:t>
      </w:r>
      <w:r>
        <w:t xml:space="preserve"> f</w:t>
      </w:r>
      <w:r w:rsidR="007F75CB">
        <w:t>ílius</w:t>
      </w:r>
      <w:r>
        <w:t xml:space="preserve"> </w:t>
      </w:r>
      <w:r w:rsidR="002B18DD">
        <w:t>Charmi</w:t>
      </w:r>
      <w:r>
        <w:t>, f</w:t>
      </w:r>
      <w:r w:rsidR="007F75CB">
        <w:t>ílii</w:t>
      </w:r>
      <w:r>
        <w:t xml:space="preserve"> </w:t>
      </w:r>
      <w:r w:rsidR="002B18DD">
        <w:t>Zabdi</w:t>
      </w:r>
      <w:r>
        <w:t>, f</w:t>
      </w:r>
      <w:r w:rsidR="007F75CB">
        <w:t>ílii</w:t>
      </w:r>
      <w:r>
        <w:t xml:space="preserve"> </w:t>
      </w:r>
      <w:r w:rsidR="002B18DD">
        <w:t>Zare</w:t>
      </w:r>
      <w:r>
        <w:t xml:space="preserve"> de tribu </w:t>
      </w:r>
      <w:r w:rsidR="002B18DD">
        <w:t>Juda</w:t>
      </w:r>
      <w:r>
        <w:t xml:space="preserve">, tulit </w:t>
      </w:r>
      <w:r w:rsidR="007F75CB">
        <w:t>áliquid</w:t>
      </w:r>
      <w:r>
        <w:t xml:space="preserve"> de ana</w:t>
      </w:r>
      <w:r w:rsidR="007F75CB">
        <w:t>thémate</w:t>
      </w:r>
      <w:r>
        <w:t> : i</w:t>
      </w:r>
      <w:r w:rsidR="007F75CB">
        <w:t>ratúsque</w:t>
      </w:r>
      <w:r>
        <w:t xml:space="preserve"> est D</w:t>
      </w:r>
      <w:r w:rsidR="007F75CB">
        <w:t>óminus</w:t>
      </w:r>
      <w:r>
        <w:t xml:space="preserve"> contra f</w:t>
      </w:r>
      <w:r w:rsidR="007F75CB">
        <w:t>ílios</w:t>
      </w:r>
      <w:r>
        <w:t xml:space="preserve"> Israël.</w:t>
      </w:r>
      <w:r w:rsidR="00CE404A">
        <w:t xml:space="preserve"> </w:t>
      </w:r>
    </w:p>
    <w:p w:rsidR="00CE404A" w:rsidRDefault="00814C0C" w:rsidP="000F4914">
      <w:pPr>
        <w:pStyle w:val="fl"/>
      </w:pPr>
      <w:r>
        <w:t>P</w:t>
      </w:r>
      <w:r w:rsidR="007F75CB">
        <w:t>ercússi</w:t>
      </w:r>
      <w:r>
        <w:t xml:space="preserve"> sunt a viris urbis </w:t>
      </w:r>
      <w:r w:rsidR="002B18DD">
        <w:t>Haï</w:t>
      </w:r>
      <w:r>
        <w:rPr>
          <w:vertAlign w:val="superscript"/>
        </w:rPr>
        <w:t>3</w:t>
      </w:r>
      <w:r>
        <w:t>, et co</w:t>
      </w:r>
      <w:r w:rsidR="007F75CB">
        <w:t>rruérunt</w:t>
      </w:r>
      <w:r>
        <w:t xml:space="preserve"> ex eis t</w:t>
      </w:r>
      <w:r w:rsidR="007F75CB">
        <w:t>rigínta</w:t>
      </w:r>
      <w:r>
        <w:t xml:space="preserve"> sex </w:t>
      </w:r>
      <w:r w:rsidR="007F75CB">
        <w:t>hómines</w:t>
      </w:r>
      <w:r>
        <w:t> : perse</w:t>
      </w:r>
      <w:r w:rsidR="007F75CB">
        <w:t>cutíque</w:t>
      </w:r>
      <w:r>
        <w:t xml:space="preserve"> sunt eos adv</w:t>
      </w:r>
      <w:r w:rsidR="007F75CB">
        <w:t>ersárii</w:t>
      </w:r>
      <w:r>
        <w:t xml:space="preserve"> de portā usque ad </w:t>
      </w:r>
      <w:r w:rsidR="002B18DD">
        <w:t>Sábarim</w:t>
      </w:r>
      <w:r>
        <w:rPr>
          <w:vertAlign w:val="superscript"/>
        </w:rPr>
        <w:t>4</w:t>
      </w:r>
      <w:r>
        <w:t>, et ce</w:t>
      </w:r>
      <w:r w:rsidR="007F75CB">
        <w:t>cidérunt</w:t>
      </w:r>
      <w:r>
        <w:t xml:space="preserve"> per prona</w:t>
      </w:r>
      <w:r>
        <w:rPr>
          <w:vertAlign w:val="superscript"/>
        </w:rPr>
        <w:t>5</w:t>
      </w:r>
      <w:r>
        <w:t xml:space="preserve"> f</w:t>
      </w:r>
      <w:r w:rsidR="007F75CB">
        <w:t>ugiéntes</w:t>
      </w:r>
      <w:r>
        <w:t> : pert</w:t>
      </w:r>
      <w:r w:rsidR="007F75CB">
        <w:t>imuítque</w:t>
      </w:r>
      <w:r>
        <w:t xml:space="preserve"> cor p</w:t>
      </w:r>
      <w:r w:rsidR="007F75CB">
        <w:t>ópuli</w:t>
      </w:r>
      <w:r>
        <w:t>, et instar aquæ liq</w:t>
      </w:r>
      <w:r w:rsidR="007F75CB">
        <w:t>uefáctum</w:t>
      </w:r>
      <w:r>
        <w:t xml:space="preserve"> est.</w:t>
      </w:r>
      <w:r w:rsidR="00CE404A">
        <w:t xml:space="preserve"> </w:t>
      </w:r>
    </w:p>
    <w:p w:rsidR="00CE404A" w:rsidRDefault="00814C0C" w:rsidP="000F4914">
      <w:pPr>
        <w:pStyle w:val="fl"/>
      </w:pPr>
      <w:r>
        <w:t>J</w:t>
      </w:r>
      <w:r w:rsidR="007F75CB">
        <w:t>ósue</w:t>
      </w:r>
      <w:r>
        <w:t xml:space="preserve"> vero scidit ves</w:t>
      </w:r>
      <w:r w:rsidR="007F75CB">
        <w:t>timénta</w:t>
      </w:r>
      <w:r>
        <w:t xml:space="preserve"> sua, et pronus cecidit in terram coram arcā D</w:t>
      </w:r>
      <w:r w:rsidR="007F75CB">
        <w:t>ómini</w:t>
      </w:r>
      <w:r>
        <w:t xml:space="preserve"> usque ad </w:t>
      </w:r>
      <w:r w:rsidR="007F75CB">
        <w:t>vésperam</w:t>
      </w:r>
      <w:r>
        <w:t>, tam ipse quam omnes senes Israël : mi</w:t>
      </w:r>
      <w:r w:rsidR="007F75CB">
        <w:t>serúntque</w:t>
      </w:r>
      <w:r>
        <w:t xml:space="preserve"> </w:t>
      </w:r>
      <w:r w:rsidR="009E0F71">
        <w:t>púlverem</w:t>
      </w:r>
      <w:r>
        <w:t xml:space="preserve"> super </w:t>
      </w:r>
      <w:r w:rsidR="007F75CB">
        <w:t>cápita</w:t>
      </w:r>
      <w:r>
        <w:t xml:space="preserve"> sua</w:t>
      </w:r>
      <w:r>
        <w:rPr>
          <w:vertAlign w:val="superscript"/>
        </w:rPr>
        <w:t>6</w:t>
      </w:r>
      <w:r>
        <w:t>,</w:t>
      </w:r>
      <w:r w:rsidR="00CE404A">
        <w:t xml:space="preserve"> </w:t>
      </w:r>
    </w:p>
    <w:p w:rsidR="00CE404A" w:rsidRDefault="00814C0C" w:rsidP="000F4914">
      <w:pPr>
        <w:pStyle w:val="fl"/>
      </w:pPr>
      <w:r>
        <w:t>Et dixit J</w:t>
      </w:r>
      <w:r w:rsidR="007F75CB">
        <w:t>ósue</w:t>
      </w:r>
      <w:r>
        <w:t> : Heu D</w:t>
      </w:r>
      <w:r w:rsidR="007F75CB">
        <w:t>ómine</w:t>
      </w:r>
      <w:r>
        <w:t xml:space="preserve"> Deus, quid</w:t>
      </w:r>
      <w:r>
        <w:rPr>
          <w:vertAlign w:val="superscript"/>
        </w:rPr>
        <w:t>7</w:t>
      </w:r>
      <w:r>
        <w:t xml:space="preserve"> v</w:t>
      </w:r>
      <w:r w:rsidR="007F75CB">
        <w:t>oluísti</w:t>
      </w:r>
      <w:r>
        <w:t xml:space="preserve"> </w:t>
      </w:r>
      <w:r w:rsidR="009E0F71">
        <w:t>tradúcere</w:t>
      </w:r>
      <w:r>
        <w:t xml:space="preserve"> p</w:t>
      </w:r>
      <w:r w:rsidR="007F75CB">
        <w:t>ópulum</w:t>
      </w:r>
      <w:r>
        <w:t xml:space="preserve"> istum </w:t>
      </w:r>
      <w:r w:rsidR="002B18DD">
        <w:t>Jordánem</w:t>
      </w:r>
      <w:r>
        <w:t xml:space="preserve"> fl</w:t>
      </w:r>
      <w:r w:rsidR="007F75CB">
        <w:t>úvium</w:t>
      </w:r>
      <w:r>
        <w:rPr>
          <w:vertAlign w:val="superscript"/>
        </w:rPr>
        <w:t>8</w:t>
      </w:r>
      <w:r>
        <w:t xml:space="preserve">, ut </w:t>
      </w:r>
      <w:r w:rsidR="009E0F71">
        <w:t>tráderes</w:t>
      </w:r>
      <w:r>
        <w:t xml:space="preserve"> nos in manus Amo</w:t>
      </w:r>
      <w:r w:rsidR="007F75CB">
        <w:t>rrhǽi</w:t>
      </w:r>
      <w:r>
        <w:rPr>
          <w:vertAlign w:val="superscript"/>
        </w:rPr>
        <w:t>9</w:t>
      </w:r>
      <w:r>
        <w:t xml:space="preserve">, et </w:t>
      </w:r>
      <w:r w:rsidR="009E0F71">
        <w:t>pérderes</w:t>
      </w:r>
      <w:r>
        <w:t xml:space="preserve"> ? </w:t>
      </w:r>
      <w:r w:rsidR="00AD4A7C">
        <w:t>útinam</w:t>
      </w:r>
      <w:r>
        <w:t xml:space="preserve"> ut </w:t>
      </w:r>
      <w:r w:rsidR="009E0F71">
        <w:t>cœ́pimus</w:t>
      </w:r>
      <w:r>
        <w:rPr>
          <w:vertAlign w:val="superscript"/>
        </w:rPr>
        <w:t>10</w:t>
      </w:r>
      <w:r>
        <w:t>, mans</w:t>
      </w:r>
      <w:r w:rsidR="007F75CB">
        <w:t>issémus</w:t>
      </w:r>
      <w:r>
        <w:t xml:space="preserve"> trans </w:t>
      </w:r>
      <w:r w:rsidR="002B18DD">
        <w:t>Jordánem</w:t>
      </w:r>
      <w:r>
        <w:t>.</w:t>
      </w:r>
      <w:r w:rsidR="00CE404A">
        <w:t xml:space="preserve"> </w:t>
      </w:r>
    </w:p>
    <w:p w:rsidR="00CE404A" w:rsidRDefault="00814C0C" w:rsidP="000F4914">
      <w:pPr>
        <w:pStyle w:val="fl"/>
      </w:pPr>
      <w:r>
        <w:t>Mi D</w:t>
      </w:r>
      <w:r w:rsidR="007F75CB">
        <w:t>ómine</w:t>
      </w:r>
      <w:r>
        <w:t xml:space="preserve"> Deus, quid dicam, videns </w:t>
      </w:r>
      <w:r w:rsidR="008626EA">
        <w:t>Israélem</w:t>
      </w:r>
      <w:r>
        <w:t xml:space="preserve"> h</w:t>
      </w:r>
      <w:r w:rsidR="007F75CB">
        <w:t>óstibus</w:t>
      </w:r>
      <w:r>
        <w:t xml:space="preserve"> suis terga v</w:t>
      </w:r>
      <w:r w:rsidR="007F75CB">
        <w:t>erténtem</w:t>
      </w:r>
      <w:r>
        <w:t> ?</w:t>
      </w:r>
      <w:r w:rsidR="00CE404A">
        <w:t xml:space="preserve"> </w:t>
      </w:r>
    </w:p>
    <w:p w:rsidR="00CE404A" w:rsidRDefault="006B4489" w:rsidP="000F4914">
      <w:pPr>
        <w:pStyle w:val="fl"/>
      </w:pPr>
      <w:r>
        <w:t>Audient</w:t>
      </w:r>
      <w:r w:rsidR="00814C0C">
        <w:t xml:space="preserve"> Cha</w:t>
      </w:r>
      <w:r w:rsidR="007F75CB">
        <w:t>nanǽi</w:t>
      </w:r>
      <w:r w:rsidR="00814C0C">
        <w:t xml:space="preserve"> et omnes habit</w:t>
      </w:r>
      <w:r w:rsidR="007F75CB">
        <w:t>atóres</w:t>
      </w:r>
      <w:r w:rsidR="00814C0C">
        <w:t xml:space="preserve"> terræ, et p</w:t>
      </w:r>
      <w:r w:rsidR="007F75CB">
        <w:t>áriter</w:t>
      </w:r>
      <w:r w:rsidR="00814C0C">
        <w:t xml:space="preserve"> cong</w:t>
      </w:r>
      <w:r w:rsidR="007F75CB">
        <w:t>lobáti</w:t>
      </w:r>
      <w:r w:rsidR="00814C0C">
        <w:t xml:space="preserve"> </w:t>
      </w:r>
      <w:r w:rsidR="007F75CB">
        <w:t>circúmdabunt</w:t>
      </w:r>
      <w:r w:rsidR="00814C0C">
        <w:t xml:space="preserve"> nos, atque </w:t>
      </w:r>
      <w:r w:rsidR="007F75CB">
        <w:t>delébunt</w:t>
      </w:r>
      <w:r w:rsidR="00814C0C">
        <w:t xml:space="preserve"> nomen nostrum de terrā : et quid f</w:t>
      </w:r>
      <w:r w:rsidR="007F75CB">
        <w:t>ácies</w:t>
      </w:r>
      <w:r w:rsidR="00814C0C">
        <w:t xml:space="preserve"> magno </w:t>
      </w:r>
      <w:r w:rsidR="007F75CB">
        <w:t>nómini</w:t>
      </w:r>
      <w:r w:rsidR="00814C0C">
        <w:t xml:space="preserve"> tuo</w:t>
      </w:r>
      <w:r w:rsidR="00814C0C">
        <w:rPr>
          <w:vertAlign w:val="superscript"/>
        </w:rPr>
        <w:t>11</w:t>
      </w:r>
      <w:r w:rsidR="00814C0C">
        <w:t> ?</w:t>
      </w:r>
      <w:r w:rsidR="00CE404A">
        <w:t xml:space="preserve"> </w:t>
      </w:r>
    </w:p>
    <w:p w:rsidR="00CE404A" w:rsidRDefault="007F75CB" w:rsidP="000F4914">
      <w:pPr>
        <w:pStyle w:val="fl"/>
      </w:pPr>
      <w:r>
        <w:t>Dixítque</w:t>
      </w:r>
      <w:r w:rsidR="00814C0C">
        <w:t xml:space="preserve"> D</w:t>
      </w:r>
      <w:r>
        <w:t>óminus</w:t>
      </w:r>
      <w:r w:rsidR="00814C0C">
        <w:t xml:space="preserve"> ad J</w:t>
      </w:r>
      <w:r>
        <w:t>ósue</w:t>
      </w:r>
      <w:r w:rsidR="00814C0C">
        <w:t> : Surge, cur jaces pronus in terrā ?</w:t>
      </w:r>
      <w:r w:rsidR="00CE404A">
        <w:t xml:space="preserve"> </w:t>
      </w:r>
    </w:p>
    <w:p w:rsidR="00CE404A" w:rsidRDefault="00814C0C" w:rsidP="000F4914">
      <w:pPr>
        <w:pStyle w:val="fl"/>
      </w:pPr>
      <w:r>
        <w:t>P</w:t>
      </w:r>
      <w:r w:rsidR="007F75CB">
        <w:t>eccávit</w:t>
      </w:r>
      <w:r>
        <w:t xml:space="preserve"> Israël, et præva</w:t>
      </w:r>
      <w:r w:rsidR="007F75CB">
        <w:t>ricátus</w:t>
      </w:r>
      <w:r>
        <w:t xml:space="preserve"> est</w:t>
      </w:r>
      <w:r>
        <w:rPr>
          <w:vertAlign w:val="superscript"/>
        </w:rPr>
        <w:t>12</w:t>
      </w:r>
      <w:r>
        <w:t xml:space="preserve"> pactum meum : tu</w:t>
      </w:r>
      <w:r w:rsidR="007F75CB">
        <w:t>lerúntque</w:t>
      </w:r>
      <w:r>
        <w:t xml:space="preserve"> de ana</w:t>
      </w:r>
      <w:r w:rsidR="007F75CB">
        <w:t>thémate</w:t>
      </w:r>
      <w:r>
        <w:t xml:space="preserve">, et </w:t>
      </w:r>
      <w:r w:rsidR="007F75CB">
        <w:t>furáti</w:t>
      </w:r>
      <w:r>
        <w:t xml:space="preserve"> sunt atque </w:t>
      </w:r>
      <w:r w:rsidR="009E0F71">
        <w:t>mentíti</w:t>
      </w:r>
      <w:r>
        <w:t>, et absc</w:t>
      </w:r>
      <w:r w:rsidR="007F75CB">
        <w:t>ondérunt</w:t>
      </w:r>
      <w:r>
        <w:t xml:space="preserve"> inter vasa sua.</w:t>
      </w:r>
      <w:r w:rsidR="00CE404A">
        <w:t xml:space="preserve"> </w:t>
      </w:r>
    </w:p>
    <w:p w:rsidR="00CE404A" w:rsidRDefault="00814C0C" w:rsidP="000F4914">
      <w:pPr>
        <w:pStyle w:val="fl"/>
      </w:pPr>
      <w:r>
        <w:lastRenderedPageBreak/>
        <w:t>Nec p</w:t>
      </w:r>
      <w:r w:rsidR="007F75CB">
        <w:t>óterit</w:t>
      </w:r>
      <w:r>
        <w:t xml:space="preserve"> Israël stare ante hostes suos, </w:t>
      </w:r>
      <w:r w:rsidR="007F75CB">
        <w:t>eósque</w:t>
      </w:r>
      <w:r>
        <w:t xml:space="preserve"> f</w:t>
      </w:r>
      <w:r w:rsidR="007F75CB">
        <w:t>úgiet</w:t>
      </w:r>
      <w:r>
        <w:t> : quia p</w:t>
      </w:r>
      <w:r w:rsidR="007F75CB">
        <w:t>ollútus</w:t>
      </w:r>
      <w:r>
        <w:t xml:space="preserve"> est ana</w:t>
      </w:r>
      <w:r w:rsidR="007F75CB">
        <w:t>thémate</w:t>
      </w:r>
      <w:r>
        <w:t xml:space="preserve"> ; non ero ultra </w:t>
      </w:r>
      <w:r w:rsidR="007F75CB">
        <w:t>vobíscum</w:t>
      </w:r>
      <w:r>
        <w:t>, donec con</w:t>
      </w:r>
      <w:r w:rsidR="007F75CB">
        <w:t>terátis</w:t>
      </w:r>
      <w:r>
        <w:t xml:space="preserve"> eum qui hujus </w:t>
      </w:r>
      <w:r w:rsidR="009E0F71">
        <w:t>scéleris</w:t>
      </w:r>
      <w:r>
        <w:t xml:space="preserve"> reus est.</w:t>
      </w:r>
      <w:r w:rsidR="00CE404A">
        <w:t xml:space="preserve"> </w:t>
      </w:r>
    </w:p>
    <w:p w:rsidR="00CE404A" w:rsidRDefault="00814C0C" w:rsidP="000F4914">
      <w:pPr>
        <w:pStyle w:val="fl"/>
      </w:pPr>
      <w:r>
        <w:t>Surge, sanct</w:t>
      </w:r>
      <w:r w:rsidR="007F75CB">
        <w:t>ífica</w:t>
      </w:r>
      <w:r>
        <w:t xml:space="preserve"> p</w:t>
      </w:r>
      <w:r w:rsidR="007F75CB">
        <w:t>ópulum</w:t>
      </w:r>
      <w:r>
        <w:t>, et dic eis : Sanctific</w:t>
      </w:r>
      <w:r w:rsidR="007F75CB">
        <w:t>ámini</w:t>
      </w:r>
      <w:r>
        <w:t xml:space="preserve"> in</w:t>
      </w:r>
      <w:r>
        <w:rPr>
          <w:vertAlign w:val="superscript"/>
        </w:rPr>
        <w:t>13</w:t>
      </w:r>
      <w:r>
        <w:t xml:space="preserve"> </w:t>
      </w:r>
      <w:r w:rsidR="007F75CB">
        <w:t>crástinum</w:t>
      </w:r>
      <w:r>
        <w:t> : hæc enim dicit D</w:t>
      </w:r>
      <w:r w:rsidR="007F75CB">
        <w:t>óminus</w:t>
      </w:r>
      <w:r>
        <w:t xml:space="preserve"> Deus Israël : </w:t>
      </w:r>
      <w:r w:rsidR="006B4489">
        <w:t>Anáthema</w:t>
      </w:r>
      <w:r>
        <w:t xml:space="preserve"> in m</w:t>
      </w:r>
      <w:r w:rsidR="007F75CB">
        <w:t>édio</w:t>
      </w:r>
      <w:r>
        <w:t xml:space="preserve"> tui est Israël : non </w:t>
      </w:r>
      <w:r w:rsidR="007F75CB">
        <w:t>póteris</w:t>
      </w:r>
      <w:r>
        <w:t xml:space="preserve"> stare coram h</w:t>
      </w:r>
      <w:r w:rsidR="007F75CB">
        <w:t>óstibus</w:t>
      </w:r>
      <w:r>
        <w:t xml:space="preserve"> tuis, donec d</w:t>
      </w:r>
      <w:r w:rsidR="007F75CB">
        <w:t>eleátur</w:t>
      </w:r>
      <w:r>
        <w:t xml:space="preserve"> ex te qui hoc conta</w:t>
      </w:r>
      <w:r w:rsidR="007F75CB">
        <w:t>minátus</w:t>
      </w:r>
      <w:r>
        <w:t xml:space="preserve"> est </w:t>
      </w:r>
      <w:r w:rsidR="009E0F71">
        <w:t>scélere</w:t>
      </w:r>
      <w:r>
        <w:t>.</w:t>
      </w:r>
      <w:r w:rsidR="00CE404A">
        <w:t xml:space="preserve"> </w:t>
      </w:r>
    </w:p>
    <w:p w:rsidR="00CE404A" w:rsidRDefault="00814C0C" w:rsidP="000F4914">
      <w:pPr>
        <w:pStyle w:val="fl"/>
      </w:pPr>
      <w:r>
        <w:t>Acce</w:t>
      </w:r>
      <w:r w:rsidR="007F75CB">
        <w:t>detísque</w:t>
      </w:r>
      <w:r>
        <w:t xml:space="preserve"> </w:t>
      </w:r>
      <w:r w:rsidR="002B18DD">
        <w:t>mane</w:t>
      </w:r>
      <w:r>
        <w:t xml:space="preserve"> s</w:t>
      </w:r>
      <w:r w:rsidR="007F75CB">
        <w:t>ínguli</w:t>
      </w:r>
      <w:r>
        <w:t xml:space="preserve"> per tribus vestras</w:t>
      </w:r>
      <w:r>
        <w:rPr>
          <w:vertAlign w:val="superscript"/>
        </w:rPr>
        <w:t>14</w:t>
      </w:r>
      <w:r>
        <w:t>, et qu</w:t>
      </w:r>
      <w:r w:rsidR="007F75CB">
        <w:t>amcúmque</w:t>
      </w:r>
      <w:r>
        <w:t xml:space="preserve"> tribum sors inv</w:t>
      </w:r>
      <w:r w:rsidR="007F75CB">
        <w:t>énerit</w:t>
      </w:r>
      <w:r>
        <w:t xml:space="preserve">, </w:t>
      </w:r>
      <w:r w:rsidR="009E0F71">
        <w:t>accédet</w:t>
      </w:r>
      <w:r>
        <w:t xml:space="preserve"> per cogn</w:t>
      </w:r>
      <w:r w:rsidR="007F75CB">
        <w:t>atiónes</w:t>
      </w:r>
      <w:r>
        <w:rPr>
          <w:vertAlign w:val="superscript"/>
        </w:rPr>
        <w:t>15</w:t>
      </w:r>
      <w:r>
        <w:t xml:space="preserve"> suas, et c</w:t>
      </w:r>
      <w:r w:rsidR="007F75CB">
        <w:t>ognátio</w:t>
      </w:r>
      <w:r>
        <w:t xml:space="preserve"> per domos, </w:t>
      </w:r>
      <w:r w:rsidR="007F75CB">
        <w:t>domúsque</w:t>
      </w:r>
      <w:r>
        <w:t xml:space="preserve"> per viros.</w:t>
      </w:r>
      <w:r w:rsidR="00CE404A">
        <w:t xml:space="preserve"> </w:t>
      </w:r>
    </w:p>
    <w:p w:rsidR="00CE404A" w:rsidRDefault="00814C0C" w:rsidP="000F4914">
      <w:pPr>
        <w:pStyle w:val="fl"/>
      </w:pPr>
      <w:r>
        <w:t>Et q</w:t>
      </w:r>
      <w:r w:rsidR="007F75CB">
        <w:t>uicúmque</w:t>
      </w:r>
      <w:r>
        <w:t xml:space="preserve"> ille</w:t>
      </w:r>
      <w:r>
        <w:rPr>
          <w:vertAlign w:val="superscript"/>
        </w:rPr>
        <w:t>16</w:t>
      </w:r>
      <w:r>
        <w:t xml:space="preserve"> in hoc </w:t>
      </w:r>
      <w:r w:rsidR="008626EA">
        <w:t>facínore</w:t>
      </w:r>
      <w:r>
        <w:t xml:space="preserve"> f</w:t>
      </w:r>
      <w:r w:rsidR="007F75CB">
        <w:t>úerit</w:t>
      </w:r>
      <w:r>
        <w:t xml:space="preserve"> dep</w:t>
      </w:r>
      <w:r w:rsidR="007F75CB">
        <w:t>rehénsus</w:t>
      </w:r>
      <w:r>
        <w:t>, com</w:t>
      </w:r>
      <w:r w:rsidR="007F75CB">
        <w:t>burétur</w:t>
      </w:r>
      <w:r>
        <w:t xml:space="preserve"> igni cum omni </w:t>
      </w:r>
      <w:r w:rsidR="008626EA">
        <w:t>substántiā</w:t>
      </w:r>
      <w:r>
        <w:t xml:space="preserve"> suā : qu</w:t>
      </w:r>
      <w:r w:rsidR="007F75CB">
        <w:t>óniam</w:t>
      </w:r>
      <w:r>
        <w:t xml:space="preserve"> præva</w:t>
      </w:r>
      <w:r w:rsidR="007F75CB">
        <w:t>ricátus</w:t>
      </w:r>
      <w:r>
        <w:t xml:space="preserve"> est pactum D</w:t>
      </w:r>
      <w:r w:rsidR="007F75CB">
        <w:t>ómini</w:t>
      </w:r>
      <w:r>
        <w:t>, et fecit nefas in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36" w:name="t224n01"/>
      <w:bookmarkEnd w:id="1236"/>
      <w:r w:rsidRPr="005119F6">
        <w:rPr>
          <w:rStyle w:val="NumNot"/>
        </w:rPr>
        <w:t>.</w:t>
      </w:r>
      <w:r>
        <w:t xml:space="preserve"> Sous-entendez </w:t>
      </w:r>
      <w:r w:rsidRPr="00556F3C">
        <w:rPr>
          <w:rStyle w:val="LaIt"/>
        </w:rPr>
        <w:t>contra</w:t>
      </w:r>
      <w:r>
        <w:t xml:space="preserve">. </w:t>
      </w:r>
      <w:r w:rsidRPr="005119F6">
        <w:t xml:space="preserve">– </w:t>
      </w:r>
      <w:r w:rsidRPr="005119F6">
        <w:rPr>
          <w:rStyle w:val="NumNot"/>
        </w:rPr>
        <w:t>2</w:t>
      </w:r>
      <w:bookmarkStart w:id="1237" w:name="t224n02"/>
      <w:bookmarkEnd w:id="1237"/>
      <w:r w:rsidRPr="005119F6">
        <w:rPr>
          <w:rStyle w:val="NumNot"/>
        </w:rPr>
        <w:t>.</w:t>
      </w:r>
      <w:r>
        <w:t xml:space="preserve"> C’est-à-dire de ce qui devait être anathème ou détruit. </w:t>
      </w:r>
      <w:r w:rsidRPr="005119F6">
        <w:t xml:space="preserve">– </w:t>
      </w:r>
      <w:r w:rsidRPr="005119F6">
        <w:rPr>
          <w:rStyle w:val="NumNot"/>
        </w:rPr>
        <w:t>3</w:t>
      </w:r>
      <w:bookmarkStart w:id="1238" w:name="t224n03"/>
      <w:bookmarkEnd w:id="1238"/>
      <w:r w:rsidRPr="005119F6">
        <w:rPr>
          <w:rStyle w:val="NumNot"/>
        </w:rPr>
        <w:t>.</w:t>
      </w:r>
      <w:r>
        <w:t xml:space="preserve"> Hai ou Aïn, plus tard ville de la tribu de Benjamin sur les frontières septentrionales. Elle fut détruite par les Israélites et rebâtie. </w:t>
      </w:r>
      <w:r w:rsidRPr="005119F6">
        <w:t xml:space="preserve">– </w:t>
      </w:r>
      <w:r w:rsidRPr="005119F6">
        <w:rPr>
          <w:rStyle w:val="NumNot"/>
        </w:rPr>
        <w:t>4</w:t>
      </w:r>
      <w:bookmarkStart w:id="1239" w:name="t224n04"/>
      <w:bookmarkEnd w:id="1239"/>
      <w:r w:rsidRPr="005119F6">
        <w:rPr>
          <w:rStyle w:val="NumNot"/>
        </w:rPr>
        <w:t>.</w:t>
      </w:r>
      <w:r>
        <w:t xml:space="preserve"> Ce lieu n’est connu que par ce qui en est dit ici. Il y avait une ville appelée Sabarim, dans la tribu de Nephthali, au Nord, sur les confins de la Syrie ; mais ce n’est pas de celle-là qu’il s’agit dans ce passage. </w:t>
      </w:r>
      <w:r w:rsidRPr="005119F6">
        <w:t xml:space="preserve">– </w:t>
      </w:r>
      <w:r w:rsidRPr="005119F6">
        <w:rPr>
          <w:rStyle w:val="NumNot"/>
        </w:rPr>
        <w:t>5</w:t>
      </w:r>
      <w:bookmarkStart w:id="1240" w:name="t224n05"/>
      <w:bookmarkEnd w:id="1240"/>
      <w:r w:rsidRPr="005119F6">
        <w:rPr>
          <w:rStyle w:val="NumNot"/>
        </w:rPr>
        <w:t>.</w:t>
      </w:r>
      <w:r>
        <w:t xml:space="preserve"> </w:t>
      </w:r>
      <w:r w:rsidRPr="00556F3C">
        <w:rPr>
          <w:rStyle w:val="LaIt"/>
        </w:rPr>
        <w:t>Prona</w:t>
      </w:r>
      <w:r>
        <w:t xml:space="preserve">, sous-entendez </w:t>
      </w:r>
      <w:r w:rsidRPr="00556F3C">
        <w:rPr>
          <w:rStyle w:val="LaIt"/>
        </w:rPr>
        <w:t>loca</w:t>
      </w:r>
      <w:r>
        <w:t xml:space="preserve">, les lieux penchés, le penchant de la colline. </w:t>
      </w:r>
      <w:r w:rsidRPr="005119F6">
        <w:t xml:space="preserve">– </w:t>
      </w:r>
      <w:r w:rsidRPr="005119F6">
        <w:rPr>
          <w:rStyle w:val="NumNot"/>
        </w:rPr>
        <w:t>6</w:t>
      </w:r>
      <w:bookmarkStart w:id="1241" w:name="t224n06"/>
      <w:bookmarkEnd w:id="1241"/>
      <w:r w:rsidRPr="005119F6">
        <w:rPr>
          <w:rStyle w:val="NumNot"/>
        </w:rPr>
        <w:t>.</w:t>
      </w:r>
      <w:r>
        <w:t xml:space="preserve"> C’était la coutume des Juifs, dans les afflictions publiques ou particulières, de déchirer leurs vêtements et de se couvrir la tête de cendre ou de poussière. </w:t>
      </w:r>
      <w:r w:rsidRPr="005119F6">
        <w:t xml:space="preserve">– </w:t>
      </w:r>
      <w:r w:rsidRPr="005119F6">
        <w:rPr>
          <w:rStyle w:val="NumNot"/>
        </w:rPr>
        <w:t>7</w:t>
      </w:r>
      <w:bookmarkStart w:id="1242" w:name="t224n07"/>
      <w:bookmarkEnd w:id="1242"/>
      <w:r w:rsidRPr="005119F6">
        <w:rPr>
          <w:rStyle w:val="NumNot"/>
        </w:rPr>
        <w:t>.</w:t>
      </w:r>
      <w:r>
        <w:t xml:space="preserve"> </w:t>
      </w:r>
      <w:r w:rsidRPr="00556F3C">
        <w:rPr>
          <w:rStyle w:val="LaIt"/>
        </w:rPr>
        <w:t>Quid</w:t>
      </w:r>
      <w:r>
        <w:t xml:space="preserve"> pour </w:t>
      </w:r>
      <w:r w:rsidRPr="00556F3C">
        <w:rPr>
          <w:rStyle w:val="LaIt"/>
        </w:rPr>
        <w:t>quare</w:t>
      </w:r>
      <w:r>
        <w:t xml:space="preserve">, pourquoi…? </w:t>
      </w:r>
      <w:r w:rsidRPr="005119F6">
        <w:t xml:space="preserve">– </w:t>
      </w:r>
      <w:r w:rsidRPr="005119F6">
        <w:rPr>
          <w:rStyle w:val="NumNot"/>
        </w:rPr>
        <w:t>8</w:t>
      </w:r>
      <w:bookmarkStart w:id="1243" w:name="t224n08"/>
      <w:bookmarkEnd w:id="1243"/>
      <w:r w:rsidRPr="005119F6">
        <w:rPr>
          <w:rStyle w:val="NumNot"/>
        </w:rPr>
        <w:t>.</w:t>
      </w:r>
      <w:r>
        <w:t xml:space="preserve"> La </w:t>
      </w:r>
      <w:r>
        <w:lastRenderedPageBreak/>
        <w:t xml:space="preserve">préposition qui gouverne l’accusatif </w:t>
      </w:r>
      <w:r w:rsidR="008626EA" w:rsidRPr="00556F3C">
        <w:rPr>
          <w:rStyle w:val="LaIt"/>
        </w:rPr>
        <w:t>flúvium</w:t>
      </w:r>
      <w:r>
        <w:t xml:space="preserve"> est dans le verbe </w:t>
      </w:r>
      <w:r w:rsidR="008626EA" w:rsidRPr="00556F3C">
        <w:rPr>
          <w:rStyle w:val="LaIt"/>
        </w:rPr>
        <w:t>tradúcere</w:t>
      </w:r>
      <w:r>
        <w:t xml:space="preserve"> composé de </w:t>
      </w:r>
      <w:r w:rsidRPr="00556F3C">
        <w:rPr>
          <w:rStyle w:val="LaIt"/>
        </w:rPr>
        <w:t>trans</w:t>
      </w:r>
      <w:r>
        <w:t xml:space="preserve"> et de </w:t>
      </w:r>
      <w:r w:rsidR="008626EA" w:rsidRPr="00556F3C">
        <w:rPr>
          <w:rStyle w:val="LaIt"/>
        </w:rPr>
        <w:t>dúcere</w:t>
      </w:r>
      <w:r>
        <w:t xml:space="preserve">, conduire à travers, faire passer. </w:t>
      </w:r>
      <w:r w:rsidRPr="005119F6">
        <w:t xml:space="preserve">– </w:t>
      </w:r>
      <w:r w:rsidRPr="005119F6">
        <w:rPr>
          <w:rStyle w:val="NumNot"/>
        </w:rPr>
        <w:t>9</w:t>
      </w:r>
      <w:bookmarkStart w:id="1244" w:name="t224n09"/>
      <w:bookmarkEnd w:id="1244"/>
      <w:r w:rsidRPr="005119F6">
        <w:rPr>
          <w:rStyle w:val="NumNot"/>
        </w:rPr>
        <w:t>.</w:t>
      </w:r>
      <w:r>
        <w:t xml:space="preserve"> Le singulier pour le pluriel : c’est assez l’usage dans les récits de guerre ; les parties combattantes sont souvent indiquées par le singulier. </w:t>
      </w:r>
      <w:r w:rsidRPr="005119F6">
        <w:t xml:space="preserve">– </w:t>
      </w:r>
      <w:r w:rsidRPr="005119F6">
        <w:rPr>
          <w:rStyle w:val="NumNot"/>
        </w:rPr>
        <w:t>10</w:t>
      </w:r>
      <w:bookmarkStart w:id="1245" w:name="t224n10"/>
      <w:bookmarkEnd w:id="1245"/>
      <w:r w:rsidRPr="005119F6">
        <w:rPr>
          <w:rStyle w:val="NumNot"/>
        </w:rPr>
        <w:t>.</w:t>
      </w:r>
      <w:r>
        <w:t xml:space="preserve"> Comme nous avons commencé de le faire. </w:t>
      </w:r>
      <w:r w:rsidRPr="005119F6">
        <w:t xml:space="preserve">– </w:t>
      </w:r>
      <w:r w:rsidRPr="005119F6">
        <w:rPr>
          <w:rStyle w:val="NumNot"/>
        </w:rPr>
        <w:t>11</w:t>
      </w:r>
      <w:bookmarkStart w:id="1246" w:name="t224n11"/>
      <w:bookmarkEnd w:id="1246"/>
      <w:r w:rsidRPr="005119F6">
        <w:rPr>
          <w:rStyle w:val="NumNot"/>
        </w:rPr>
        <w:t>.</w:t>
      </w:r>
      <w:r>
        <w:t xml:space="preserve"> Que ferez-vous pour votre grand nom ? Que deviendra la gloire de votre grand nom ? </w:t>
      </w:r>
      <w:r w:rsidRPr="005119F6">
        <w:t xml:space="preserve">– </w:t>
      </w:r>
      <w:r w:rsidRPr="005119F6">
        <w:rPr>
          <w:rStyle w:val="NumNot"/>
        </w:rPr>
        <w:t>12</w:t>
      </w:r>
      <w:bookmarkStart w:id="1247" w:name="t224n12"/>
      <w:bookmarkEnd w:id="1247"/>
      <w:r w:rsidRPr="005119F6">
        <w:rPr>
          <w:rStyle w:val="NumNot"/>
        </w:rPr>
        <w:t>.</w:t>
      </w:r>
      <w:r>
        <w:t xml:space="preserve"> Sous-entendez </w:t>
      </w:r>
      <w:r w:rsidRPr="00556F3C">
        <w:rPr>
          <w:rStyle w:val="LaIt"/>
        </w:rPr>
        <w:t>contra</w:t>
      </w:r>
      <w:r>
        <w:t xml:space="preserve">. </w:t>
      </w:r>
      <w:r w:rsidRPr="005119F6">
        <w:t xml:space="preserve">– </w:t>
      </w:r>
      <w:r w:rsidRPr="005119F6">
        <w:rPr>
          <w:rStyle w:val="NumNot"/>
        </w:rPr>
        <w:t>13</w:t>
      </w:r>
      <w:bookmarkStart w:id="1248" w:name="t224n13"/>
      <w:bookmarkEnd w:id="1248"/>
      <w:r w:rsidRPr="005119F6">
        <w:rPr>
          <w:rStyle w:val="NumNot"/>
        </w:rPr>
        <w:t>.</w:t>
      </w:r>
      <w:r>
        <w:t xml:space="preserve"> </w:t>
      </w:r>
      <w:r w:rsidRPr="00556F3C">
        <w:rPr>
          <w:rStyle w:val="LaIt"/>
        </w:rPr>
        <w:t>In</w:t>
      </w:r>
      <w:r>
        <w:t xml:space="preserve">, pour, veut l’accusatif en ce sens. Voyez </w:t>
      </w:r>
      <w:hyperlink w:anchor="t223n08" w:history="1">
        <w:r w:rsidRPr="002D0C41">
          <w:rPr>
            <w:rStyle w:val="Lienhypertexte"/>
          </w:rPr>
          <w:t>leçon XXIII, note 8</w:t>
        </w:r>
      </w:hyperlink>
      <w:r>
        <w:t xml:space="preserve">. </w:t>
      </w:r>
      <w:r w:rsidRPr="005119F6">
        <w:t xml:space="preserve">– </w:t>
      </w:r>
      <w:r w:rsidRPr="005119F6">
        <w:rPr>
          <w:rStyle w:val="NumNot"/>
        </w:rPr>
        <w:t>14</w:t>
      </w:r>
      <w:bookmarkStart w:id="1249" w:name="t224n14"/>
      <w:bookmarkEnd w:id="1249"/>
      <w:r w:rsidRPr="005119F6">
        <w:rPr>
          <w:rStyle w:val="NumNot"/>
        </w:rPr>
        <w:t>.</w:t>
      </w:r>
      <w:r>
        <w:t xml:space="preserve"> Omettez, dans la traduction, le pronom </w:t>
      </w:r>
      <w:r w:rsidRPr="00556F3C">
        <w:rPr>
          <w:rStyle w:val="LaIt"/>
        </w:rPr>
        <w:t>vestras</w:t>
      </w:r>
      <w:r>
        <w:t xml:space="preserve">, et plus bas </w:t>
      </w:r>
      <w:r w:rsidRPr="00556F3C">
        <w:rPr>
          <w:rStyle w:val="LaIt"/>
        </w:rPr>
        <w:t>suas</w:t>
      </w:r>
      <w:r>
        <w:t xml:space="preserve">. </w:t>
      </w:r>
      <w:r w:rsidRPr="005119F6">
        <w:t xml:space="preserve">– </w:t>
      </w:r>
      <w:r w:rsidRPr="005119F6">
        <w:rPr>
          <w:rStyle w:val="NumNot"/>
        </w:rPr>
        <w:t>15</w:t>
      </w:r>
      <w:bookmarkStart w:id="1250" w:name="t224n15"/>
      <w:bookmarkEnd w:id="1250"/>
      <w:r w:rsidRPr="005119F6">
        <w:rPr>
          <w:rStyle w:val="NumNot"/>
        </w:rPr>
        <w:t>.</w:t>
      </w:r>
      <w:r>
        <w:t xml:space="preserve"> Parentés, familles. </w:t>
      </w:r>
      <w:r w:rsidRPr="005119F6">
        <w:t xml:space="preserve">– </w:t>
      </w:r>
      <w:r w:rsidRPr="005119F6">
        <w:rPr>
          <w:rStyle w:val="NumNot"/>
        </w:rPr>
        <w:t>16</w:t>
      </w:r>
      <w:bookmarkStart w:id="1251" w:name="t224n16"/>
      <w:bookmarkEnd w:id="1251"/>
      <w:r w:rsidRPr="005119F6">
        <w:rPr>
          <w:rStyle w:val="NumNot"/>
        </w:rPr>
        <w:t>.</w:t>
      </w:r>
      <w:r>
        <w:t xml:space="preserve"> Inversion pour </w:t>
      </w:r>
      <w:r w:rsidRPr="00556F3C">
        <w:rPr>
          <w:rStyle w:val="LaIt"/>
        </w:rPr>
        <w:t xml:space="preserve">et ille </w:t>
      </w:r>
      <w:r w:rsidR="008626EA" w:rsidRPr="00556F3C">
        <w:rPr>
          <w:rStyle w:val="LaIt"/>
        </w:rPr>
        <w:t>quicúmque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w:t>
      </w:r>
      <w:bookmarkStart w:id="1252" w:name="t2025"/>
      <w:bookmarkStart w:id="1253" w:name="t225"/>
      <w:bookmarkEnd w:id="1252"/>
      <w:bookmarkEnd w:id="1253"/>
      <w:r w:rsidR="00CE404A">
        <w:t xml:space="preserve"> </w:t>
      </w:r>
    </w:p>
    <w:p w:rsidR="00CE404A" w:rsidRDefault="00814C0C" w:rsidP="00DD7860">
      <w:pPr>
        <w:pStyle w:val="Summarium"/>
      </w:pPr>
      <w:r>
        <w:t>Recherche des coupables ; châtiment.</w:t>
      </w:r>
      <w:r w:rsidR="00CE404A">
        <w:t xml:space="preserve"> </w:t>
      </w:r>
    </w:p>
    <w:p w:rsidR="00CE404A" w:rsidRDefault="00814C0C" w:rsidP="000F4914">
      <w:pPr>
        <w:pStyle w:val="fl"/>
      </w:pPr>
      <w:r>
        <w:t xml:space="preserve">Surgens </w:t>
      </w:r>
      <w:r w:rsidR="007F75CB">
        <w:t>ítaque</w:t>
      </w:r>
      <w:r>
        <w:t xml:space="preserve"> J</w:t>
      </w:r>
      <w:r w:rsidR="007F75CB">
        <w:t>ósue</w:t>
      </w:r>
      <w:r>
        <w:t xml:space="preserve"> </w:t>
      </w:r>
      <w:r w:rsidR="002B18DD">
        <w:t>mane</w:t>
      </w:r>
      <w:r>
        <w:t>, appl</w:t>
      </w:r>
      <w:r w:rsidR="007F75CB">
        <w:t>ícuit</w:t>
      </w:r>
      <w:r>
        <w:rPr>
          <w:vertAlign w:val="superscript"/>
        </w:rPr>
        <w:t>1</w:t>
      </w:r>
      <w:r>
        <w:t xml:space="preserve"> Israël per tribus suas, et </w:t>
      </w:r>
      <w:r w:rsidR="007F75CB">
        <w:t>invénta</w:t>
      </w:r>
      <w:r>
        <w:t xml:space="preserve"> est tribus </w:t>
      </w:r>
      <w:r w:rsidR="002B18DD">
        <w:t>Juda</w:t>
      </w:r>
      <w:r>
        <w:t>.</w:t>
      </w:r>
      <w:r w:rsidR="00CE404A">
        <w:t xml:space="preserve"> </w:t>
      </w:r>
    </w:p>
    <w:p w:rsidR="00CE404A" w:rsidRDefault="00814C0C" w:rsidP="000F4914">
      <w:pPr>
        <w:pStyle w:val="fl"/>
      </w:pPr>
      <w:r>
        <w:t>Quæ cum juxta fam</w:t>
      </w:r>
      <w:r w:rsidR="007F75CB">
        <w:t>ílias</w:t>
      </w:r>
      <w:r>
        <w:t xml:space="preserve"> suas esset </w:t>
      </w:r>
      <w:r w:rsidR="007F75CB">
        <w:t>obláta</w:t>
      </w:r>
      <w:r>
        <w:t xml:space="preserve">, </w:t>
      </w:r>
      <w:r w:rsidR="007F75CB">
        <w:t>invénta</w:t>
      </w:r>
      <w:r>
        <w:t xml:space="preserve"> est fam</w:t>
      </w:r>
      <w:r w:rsidR="007F75CB">
        <w:t>ília</w:t>
      </w:r>
      <w:r>
        <w:t xml:space="preserve"> </w:t>
      </w:r>
      <w:r w:rsidR="002B18DD">
        <w:t>Zare</w:t>
      </w:r>
      <w:r>
        <w:t xml:space="preserve">. Illam quoque per domos </w:t>
      </w:r>
      <w:r w:rsidR="009E0F71">
        <w:t>ófferens</w:t>
      </w:r>
      <w:r>
        <w:t>, r</w:t>
      </w:r>
      <w:r w:rsidR="007F75CB">
        <w:t>éperit</w:t>
      </w:r>
      <w:r>
        <w:t xml:space="preserve"> </w:t>
      </w:r>
      <w:r w:rsidR="002B18DD">
        <w:t>Zabdi</w:t>
      </w:r>
      <w:r>
        <w:t> ;</w:t>
      </w:r>
      <w:r w:rsidR="00CE404A">
        <w:t xml:space="preserve"> </w:t>
      </w:r>
    </w:p>
    <w:p w:rsidR="00CE404A" w:rsidRDefault="00814C0C" w:rsidP="000F4914">
      <w:pPr>
        <w:pStyle w:val="fl"/>
      </w:pPr>
      <w:r>
        <w:lastRenderedPageBreak/>
        <w:t>Cujus domum in s</w:t>
      </w:r>
      <w:r w:rsidR="007F75CB">
        <w:t>íngulos</w:t>
      </w:r>
      <w:r>
        <w:t xml:space="preserve"> </w:t>
      </w:r>
      <w:r w:rsidR="009E0F71">
        <w:t>dívidens</w:t>
      </w:r>
      <w:r>
        <w:t xml:space="preserve"> viros, </w:t>
      </w:r>
      <w:r w:rsidR="008626EA">
        <w:t>invénit</w:t>
      </w:r>
      <w:r>
        <w:t xml:space="preserve"> </w:t>
      </w:r>
      <w:r w:rsidR="002B18DD">
        <w:t>Achan</w:t>
      </w:r>
      <w:r>
        <w:t xml:space="preserve"> f</w:t>
      </w:r>
      <w:r w:rsidR="007F75CB">
        <w:t>ílium</w:t>
      </w:r>
      <w:r>
        <w:t xml:space="preserve"> </w:t>
      </w:r>
      <w:r w:rsidR="002B18DD">
        <w:t>Charmi</w:t>
      </w:r>
      <w:r>
        <w:t>, f</w:t>
      </w:r>
      <w:r w:rsidR="007F75CB">
        <w:t>ílii</w:t>
      </w:r>
      <w:r>
        <w:t xml:space="preserve"> </w:t>
      </w:r>
      <w:r w:rsidR="002B18DD">
        <w:t>Zabdi</w:t>
      </w:r>
      <w:r>
        <w:t>, f</w:t>
      </w:r>
      <w:r w:rsidR="007F75CB">
        <w:t>ílii</w:t>
      </w:r>
      <w:r>
        <w:t xml:space="preserve"> </w:t>
      </w:r>
      <w:r w:rsidR="002B18DD">
        <w:t>Zare</w:t>
      </w:r>
      <w:r>
        <w:t xml:space="preserve"> de tribu </w:t>
      </w:r>
      <w:r w:rsidR="002B18DD">
        <w:t>Juda</w:t>
      </w:r>
      <w:r>
        <w:t>.</w:t>
      </w:r>
      <w:r w:rsidR="00CE404A">
        <w:t xml:space="preserve"> </w:t>
      </w:r>
    </w:p>
    <w:p w:rsidR="00CE404A" w:rsidRDefault="00814C0C" w:rsidP="000F4914">
      <w:pPr>
        <w:pStyle w:val="fl"/>
      </w:pPr>
      <w:r>
        <w:t>Et ait J</w:t>
      </w:r>
      <w:r w:rsidR="007F75CB">
        <w:t>ósue</w:t>
      </w:r>
      <w:r>
        <w:t xml:space="preserve"> ad </w:t>
      </w:r>
      <w:r w:rsidR="002B18DD">
        <w:t>Achan</w:t>
      </w:r>
      <w:r>
        <w:t> : Fili mi, da gl</w:t>
      </w:r>
      <w:r w:rsidR="007F75CB">
        <w:t>óriam</w:t>
      </w:r>
      <w:r>
        <w:t xml:space="preserve"> D</w:t>
      </w:r>
      <w:r w:rsidR="007F75CB">
        <w:t>ómino</w:t>
      </w:r>
      <w:r>
        <w:t xml:space="preserve"> Deo Israël, et </w:t>
      </w:r>
      <w:r w:rsidR="009E0F71">
        <w:t>confitére</w:t>
      </w:r>
      <w:r>
        <w:t xml:space="preserve">, atque </w:t>
      </w:r>
      <w:r w:rsidR="007F75CB">
        <w:t>índica</w:t>
      </w:r>
      <w:r>
        <w:t xml:space="preserve"> mihi quid </w:t>
      </w:r>
      <w:r w:rsidR="009E0F71">
        <w:t>féceris</w:t>
      </w:r>
      <w:r>
        <w:t>, ne a</w:t>
      </w:r>
      <w:r w:rsidR="007F75CB">
        <w:t>bscóndas</w:t>
      </w:r>
      <w:r>
        <w:t>.</w:t>
      </w:r>
      <w:r w:rsidR="00CE404A">
        <w:t xml:space="preserve"> </w:t>
      </w:r>
    </w:p>
    <w:p w:rsidR="00CE404A" w:rsidRDefault="00814C0C" w:rsidP="000F4914">
      <w:pPr>
        <w:pStyle w:val="fl"/>
      </w:pPr>
      <w:r>
        <w:t>Resp</w:t>
      </w:r>
      <w:r w:rsidR="007F75CB">
        <w:t>ondítque</w:t>
      </w:r>
      <w:r>
        <w:t xml:space="preserve"> </w:t>
      </w:r>
      <w:r w:rsidR="002B18DD">
        <w:t>Achan</w:t>
      </w:r>
      <w:r>
        <w:t xml:space="preserve"> J</w:t>
      </w:r>
      <w:r w:rsidR="007F75CB">
        <w:t>ósue</w:t>
      </w:r>
      <w:r>
        <w:t>, et dixit ei : Vere ego p</w:t>
      </w:r>
      <w:r w:rsidR="007F75CB">
        <w:t>eccávi</w:t>
      </w:r>
      <w:r>
        <w:t xml:space="preserve"> D</w:t>
      </w:r>
      <w:r w:rsidR="007F75CB">
        <w:t>ómino</w:t>
      </w:r>
      <w:r>
        <w:t xml:space="preserve"> Deo Israël</w:t>
      </w:r>
      <w:r>
        <w:rPr>
          <w:vertAlign w:val="superscript"/>
        </w:rPr>
        <w:t>2</w:t>
      </w:r>
      <w:r>
        <w:t>, et sic et sic</w:t>
      </w:r>
      <w:r>
        <w:rPr>
          <w:vertAlign w:val="superscript"/>
        </w:rPr>
        <w:t>3</w:t>
      </w:r>
      <w:r>
        <w:t xml:space="preserve"> feci ;</w:t>
      </w:r>
      <w:r w:rsidR="00CE404A">
        <w:t xml:space="preserve"> </w:t>
      </w:r>
    </w:p>
    <w:p w:rsidR="00CE404A" w:rsidRDefault="00814C0C" w:rsidP="000F4914">
      <w:pPr>
        <w:pStyle w:val="fl"/>
      </w:pPr>
      <w:r>
        <w:t>Vidi enim inter sp</w:t>
      </w:r>
      <w:r w:rsidR="007F75CB">
        <w:t>ólia</w:t>
      </w:r>
      <w:r>
        <w:t xml:space="preserve"> p</w:t>
      </w:r>
      <w:r w:rsidR="007F75CB">
        <w:t>állium</w:t>
      </w:r>
      <w:r>
        <w:t xml:space="preserve"> cocc</w:t>
      </w:r>
      <w:r w:rsidR="007F75CB">
        <w:t>íneum</w:t>
      </w:r>
      <w:r>
        <w:t xml:space="preserve"> valde bonum, et </w:t>
      </w:r>
      <w:r w:rsidR="007F75CB">
        <w:t>ducéntos</w:t>
      </w:r>
      <w:r>
        <w:t xml:space="preserve"> siclos </w:t>
      </w:r>
      <w:r w:rsidR="007F75CB">
        <w:t>argénti</w:t>
      </w:r>
      <w:r>
        <w:t>, re</w:t>
      </w:r>
      <w:r w:rsidR="007F75CB">
        <w:t>gulámque</w:t>
      </w:r>
      <w:r>
        <w:t xml:space="preserve"> </w:t>
      </w:r>
      <w:r w:rsidR="007F75CB">
        <w:t>áuream</w:t>
      </w:r>
      <w:r>
        <w:t xml:space="preserve"> quinq</w:t>
      </w:r>
      <w:r w:rsidR="007F75CB">
        <w:t>uagínta</w:t>
      </w:r>
      <w:r>
        <w:t xml:space="preserve"> s</w:t>
      </w:r>
      <w:r w:rsidR="007F75CB">
        <w:t>iclórum</w:t>
      </w:r>
      <w:r>
        <w:rPr>
          <w:vertAlign w:val="superscript"/>
        </w:rPr>
        <w:t>4</w:t>
      </w:r>
      <w:r>
        <w:t> : et con</w:t>
      </w:r>
      <w:r w:rsidR="007F75CB">
        <w:t>cupíscens</w:t>
      </w:r>
      <w:r>
        <w:t xml:space="preserve"> </w:t>
      </w:r>
      <w:r w:rsidR="007F75CB">
        <w:t>ábstuli</w:t>
      </w:r>
      <w:r>
        <w:t>, et a</w:t>
      </w:r>
      <w:r w:rsidR="007F75CB">
        <w:t>bscóndi</w:t>
      </w:r>
      <w:r>
        <w:t xml:space="preserve"> in terrā contra m</w:t>
      </w:r>
      <w:r w:rsidR="007F75CB">
        <w:t>édium</w:t>
      </w:r>
      <w:r>
        <w:t xml:space="preserve"> tabern</w:t>
      </w:r>
      <w:r w:rsidR="007F75CB">
        <w:t>áculi</w:t>
      </w:r>
      <w:r>
        <w:t xml:space="preserve"> mei, arg</w:t>
      </w:r>
      <w:r w:rsidR="007F75CB">
        <w:t>entúmque</w:t>
      </w:r>
      <w:r>
        <w:t xml:space="preserve"> fossā</w:t>
      </w:r>
      <w:r>
        <w:rPr>
          <w:vertAlign w:val="superscript"/>
        </w:rPr>
        <w:t>5</w:t>
      </w:r>
      <w:r>
        <w:t xml:space="preserve"> humo op</w:t>
      </w:r>
      <w:r w:rsidR="007F75CB">
        <w:t>érui</w:t>
      </w:r>
      <w:r>
        <w:t>.</w:t>
      </w:r>
      <w:r w:rsidR="00CE404A">
        <w:t xml:space="preserve"> </w:t>
      </w:r>
    </w:p>
    <w:p w:rsidR="00CE404A" w:rsidRDefault="00814C0C" w:rsidP="000F4914">
      <w:pPr>
        <w:pStyle w:val="fl"/>
      </w:pPr>
      <w:r>
        <w:t>Misit ergo J</w:t>
      </w:r>
      <w:r w:rsidR="007F75CB">
        <w:t>ósue</w:t>
      </w:r>
      <w:r>
        <w:t xml:space="preserve"> </w:t>
      </w:r>
      <w:r w:rsidR="007F75CB">
        <w:t>minístros</w:t>
      </w:r>
      <w:r>
        <w:t> : qui c</w:t>
      </w:r>
      <w:r w:rsidR="007F75CB">
        <w:t>urréntes</w:t>
      </w:r>
      <w:r>
        <w:t xml:space="preserve"> ad tabern</w:t>
      </w:r>
      <w:r w:rsidR="007F75CB">
        <w:t>áculum</w:t>
      </w:r>
      <w:r>
        <w:t xml:space="preserve"> </w:t>
      </w:r>
      <w:r w:rsidR="007F75CB">
        <w:t>illíus</w:t>
      </w:r>
      <w:r>
        <w:t>, re</w:t>
      </w:r>
      <w:r w:rsidR="007F75CB">
        <w:t>perérunt</w:t>
      </w:r>
      <w:r>
        <w:t xml:space="preserve"> cuncta </w:t>
      </w:r>
      <w:r w:rsidR="009E0F71">
        <w:t>abscóndita</w:t>
      </w:r>
      <w:r>
        <w:t xml:space="preserve"> in </w:t>
      </w:r>
      <w:r w:rsidR="007F75CB">
        <w:t>eódem</w:t>
      </w:r>
      <w:r>
        <w:t xml:space="preserve"> loco, et </w:t>
      </w:r>
      <w:r w:rsidR="007F75CB">
        <w:t>argéntum</w:t>
      </w:r>
      <w:r>
        <w:t xml:space="preserve"> simul.</w:t>
      </w:r>
      <w:r w:rsidR="00CE404A">
        <w:t xml:space="preserve"> </w:t>
      </w:r>
    </w:p>
    <w:p w:rsidR="00CE404A" w:rsidRDefault="00814C0C" w:rsidP="000F4914">
      <w:pPr>
        <w:pStyle w:val="fl"/>
      </w:pPr>
      <w:r>
        <w:t>Aufer</w:t>
      </w:r>
      <w:r w:rsidR="007F75CB">
        <w:t>entésque</w:t>
      </w:r>
      <w:r>
        <w:t xml:space="preserve"> de tent</w:t>
      </w:r>
      <w:r w:rsidR="007F75CB">
        <w:t>ório</w:t>
      </w:r>
      <w:r>
        <w:t xml:space="preserve"> </w:t>
      </w:r>
      <w:r w:rsidR="007F75CB">
        <w:t>tulérunt</w:t>
      </w:r>
      <w:r>
        <w:t xml:space="preserve"> ea ad J</w:t>
      </w:r>
      <w:r w:rsidR="007F75CB">
        <w:t>ósue</w:t>
      </w:r>
      <w:r>
        <w:t>, et ad omnes f</w:t>
      </w:r>
      <w:r w:rsidR="007F75CB">
        <w:t>ílios</w:t>
      </w:r>
      <w:r>
        <w:t xml:space="preserve"> Israël, proje</w:t>
      </w:r>
      <w:r w:rsidR="007F75CB">
        <w:t>cerúntque</w:t>
      </w:r>
      <w:r>
        <w:t xml:space="preserve"> ante D</w:t>
      </w:r>
      <w:r w:rsidR="007F75CB">
        <w:t>óminum</w:t>
      </w:r>
      <w:r>
        <w:t>.</w:t>
      </w:r>
      <w:r w:rsidR="00CE404A">
        <w:t xml:space="preserve"> </w:t>
      </w:r>
    </w:p>
    <w:p w:rsidR="00CE404A" w:rsidRDefault="00814C0C" w:rsidP="000F4914">
      <w:pPr>
        <w:pStyle w:val="fl"/>
      </w:pPr>
      <w:r>
        <w:t xml:space="preserve">Tollens </w:t>
      </w:r>
      <w:r w:rsidR="007F75CB">
        <w:t>ítaque</w:t>
      </w:r>
      <w:r>
        <w:t xml:space="preserve"> J</w:t>
      </w:r>
      <w:r w:rsidR="007F75CB">
        <w:t>ósue</w:t>
      </w:r>
      <w:r>
        <w:t xml:space="preserve"> </w:t>
      </w:r>
      <w:r w:rsidR="002B18DD">
        <w:t>Achan</w:t>
      </w:r>
      <w:r>
        <w:t xml:space="preserve"> f</w:t>
      </w:r>
      <w:r w:rsidR="007F75CB">
        <w:t>ílium</w:t>
      </w:r>
      <w:r>
        <w:t xml:space="preserve"> </w:t>
      </w:r>
      <w:r w:rsidR="002B18DD">
        <w:t>Zare</w:t>
      </w:r>
      <w:r>
        <w:t>, arg</w:t>
      </w:r>
      <w:r w:rsidR="007F75CB">
        <w:t>entúmque</w:t>
      </w:r>
      <w:r>
        <w:t xml:space="preserve"> et p</w:t>
      </w:r>
      <w:r w:rsidR="007F75CB">
        <w:t>állium</w:t>
      </w:r>
      <w:r>
        <w:t xml:space="preserve">, et </w:t>
      </w:r>
      <w:r w:rsidR="007F75CB">
        <w:t>áuream</w:t>
      </w:r>
      <w:r>
        <w:t xml:space="preserve"> r</w:t>
      </w:r>
      <w:r w:rsidR="007F75CB">
        <w:t>égulam</w:t>
      </w:r>
      <w:r>
        <w:t>, f</w:t>
      </w:r>
      <w:r w:rsidR="007F75CB">
        <w:t>ílios</w:t>
      </w:r>
      <w:r>
        <w:t xml:space="preserve"> quoque et f</w:t>
      </w:r>
      <w:r w:rsidR="007F75CB">
        <w:t>ílias</w:t>
      </w:r>
      <w:r>
        <w:t xml:space="preserve"> ejus, boves et </w:t>
      </w:r>
      <w:r w:rsidR="009E0F71">
        <w:t>ásinos</w:t>
      </w:r>
      <w:r>
        <w:t xml:space="preserve">, et oves, </w:t>
      </w:r>
      <w:r w:rsidR="007F75CB">
        <w:t>ipsúmque</w:t>
      </w:r>
      <w:r>
        <w:t xml:space="preserve"> tabern</w:t>
      </w:r>
      <w:r w:rsidR="007F75CB">
        <w:t>áculum</w:t>
      </w:r>
      <w:r>
        <w:t xml:space="preserve"> et cunctam supell</w:t>
      </w:r>
      <w:r w:rsidR="007F75CB">
        <w:t>éctilem</w:t>
      </w:r>
      <w:r>
        <w:t xml:space="preserve">, (et omnis Israël cum eo) </w:t>
      </w:r>
      <w:r w:rsidR="007F75CB">
        <w:t>duxérunt</w:t>
      </w:r>
      <w:r>
        <w:t xml:space="preserve"> eos ad vallem </w:t>
      </w:r>
      <w:r w:rsidR="002B18DD">
        <w:t>Achor</w:t>
      </w:r>
      <w:r>
        <w:rPr>
          <w:vertAlign w:val="superscript"/>
        </w:rPr>
        <w:t>6</w:t>
      </w:r>
      <w:r>
        <w:t> :</w:t>
      </w:r>
      <w:r w:rsidR="00CE404A">
        <w:t xml:space="preserve"> </w:t>
      </w:r>
    </w:p>
    <w:p w:rsidR="00CE404A" w:rsidRDefault="00814C0C" w:rsidP="000F4914">
      <w:pPr>
        <w:pStyle w:val="fl"/>
      </w:pPr>
      <w:r>
        <w:t>Ubi dixit J</w:t>
      </w:r>
      <w:r w:rsidR="007F75CB">
        <w:t>ósue</w:t>
      </w:r>
      <w:r>
        <w:t xml:space="preserve"> : Quia turbāsti nos, </w:t>
      </w:r>
      <w:r w:rsidR="007F75CB">
        <w:t>extúrbet</w:t>
      </w:r>
      <w:r>
        <w:t xml:space="preserve"> te D</w:t>
      </w:r>
      <w:r w:rsidR="007F75CB">
        <w:t>óminus</w:t>
      </w:r>
      <w:r>
        <w:t xml:space="preserve"> in die hāc. Lapi</w:t>
      </w:r>
      <w:r w:rsidR="007F75CB">
        <w:t>davítque</w:t>
      </w:r>
      <w:r>
        <w:t xml:space="preserve"> eum omnis Israël : et cuncta quæ </w:t>
      </w:r>
      <w:r w:rsidR="007F75CB">
        <w:t>illíus</w:t>
      </w:r>
      <w:r>
        <w:t xml:space="preserve"> erant igne c</w:t>
      </w:r>
      <w:r w:rsidR="007F75CB">
        <w:t>onsúmpta</w:t>
      </w:r>
      <w:r>
        <w:t xml:space="preserve"> sunt</w:t>
      </w:r>
      <w:r>
        <w:rPr>
          <w:vertAlign w:val="superscript"/>
        </w:rPr>
        <w:t>7</w:t>
      </w:r>
      <w:r>
        <w:t>.</w:t>
      </w:r>
      <w:r w:rsidR="00CE404A">
        <w:t xml:space="preserve"> </w:t>
      </w:r>
    </w:p>
    <w:p w:rsidR="00CE404A" w:rsidRDefault="00814C0C" w:rsidP="000F4914">
      <w:pPr>
        <w:pStyle w:val="fl"/>
      </w:pPr>
      <w:r>
        <w:t>Congrega</w:t>
      </w:r>
      <w:r w:rsidR="007F75CB">
        <w:t>verúntque</w:t>
      </w:r>
      <w:r>
        <w:t xml:space="preserve"> super eum </w:t>
      </w:r>
      <w:r w:rsidR="007F75CB">
        <w:t>acérvum</w:t>
      </w:r>
      <w:r>
        <w:t xml:space="preserve"> magnum </w:t>
      </w:r>
      <w:r w:rsidR="007F75CB">
        <w:t>lápidum</w:t>
      </w:r>
      <w:r>
        <w:t xml:space="preserve">, qui </w:t>
      </w:r>
      <w:r w:rsidR="009E0F71">
        <w:t>pérmanet</w:t>
      </w:r>
      <w:r>
        <w:t xml:space="preserve"> usque in p</w:t>
      </w:r>
      <w:r w:rsidR="007F75CB">
        <w:t>ræséntem</w:t>
      </w:r>
      <w:r>
        <w:t xml:space="preserve"> diem. Et </w:t>
      </w:r>
      <w:r w:rsidR="007F75CB">
        <w:t>avérsus</w:t>
      </w:r>
      <w:r>
        <w:t xml:space="preserve"> est furor D</w:t>
      </w:r>
      <w:r w:rsidR="007F75CB">
        <w:t>ómini</w:t>
      </w:r>
      <w:r>
        <w:t xml:space="preserve"> ab eis. Vo</w:t>
      </w:r>
      <w:r w:rsidR="007F75CB">
        <w:t>catúmque</w:t>
      </w:r>
      <w:r>
        <w:t xml:space="preserve"> est nomen loci </w:t>
      </w:r>
      <w:r w:rsidR="007F75CB">
        <w:t>illíus</w:t>
      </w:r>
      <w:r>
        <w:t xml:space="preserve">, Vallis </w:t>
      </w:r>
      <w:r w:rsidR="002B18DD">
        <w:t>Achor</w:t>
      </w:r>
      <w:r>
        <w:t xml:space="preserve">, usque </w:t>
      </w:r>
      <w:r w:rsidR="007F75CB">
        <w:t>hódie</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54" w:name="t225n01"/>
      <w:bookmarkEnd w:id="1254"/>
      <w:r w:rsidRPr="005119F6">
        <w:rPr>
          <w:rStyle w:val="NumNot"/>
        </w:rPr>
        <w:t>.</w:t>
      </w:r>
      <w:r>
        <w:t xml:space="preserve"> </w:t>
      </w:r>
      <w:r w:rsidR="008626EA" w:rsidRPr="00556F3C">
        <w:rPr>
          <w:rStyle w:val="LaIt"/>
        </w:rPr>
        <w:t>Applícuit</w:t>
      </w:r>
      <w:r>
        <w:t xml:space="preserve"> (de </w:t>
      </w:r>
      <w:r w:rsidR="008626EA" w:rsidRPr="00556F3C">
        <w:rPr>
          <w:rStyle w:val="LaIt"/>
        </w:rPr>
        <w:t>applicáre</w:t>
      </w:r>
      <w:r>
        <w:t xml:space="preserve">), fit venir devant lui. </w:t>
      </w:r>
      <w:r w:rsidRPr="005119F6">
        <w:t xml:space="preserve">– </w:t>
      </w:r>
      <w:r w:rsidRPr="005119F6">
        <w:rPr>
          <w:rStyle w:val="NumNot"/>
        </w:rPr>
        <w:t>2</w:t>
      </w:r>
      <w:bookmarkStart w:id="1255" w:name="t225n02"/>
      <w:bookmarkEnd w:id="1255"/>
      <w:r w:rsidRPr="005119F6">
        <w:rPr>
          <w:rStyle w:val="NumNot"/>
        </w:rPr>
        <w:t>.</w:t>
      </w:r>
      <w:r>
        <w:t xml:space="preserve"> J’ai péché pour Dieu, aux yeux de Dieu. </w:t>
      </w:r>
      <w:r w:rsidRPr="005119F6">
        <w:t xml:space="preserve">– </w:t>
      </w:r>
      <w:r w:rsidRPr="005119F6">
        <w:rPr>
          <w:rStyle w:val="NumNot"/>
        </w:rPr>
        <w:t>3</w:t>
      </w:r>
      <w:bookmarkStart w:id="1256" w:name="t225n03"/>
      <w:bookmarkEnd w:id="1256"/>
      <w:r w:rsidRPr="005119F6">
        <w:rPr>
          <w:rStyle w:val="NumNot"/>
        </w:rPr>
        <w:t>.</w:t>
      </w:r>
      <w:r>
        <w:t xml:space="preserve"> </w:t>
      </w:r>
      <w:r w:rsidRPr="00556F3C">
        <w:rPr>
          <w:rStyle w:val="LaIt"/>
        </w:rPr>
        <w:t>Sic et sic</w:t>
      </w:r>
      <w:r>
        <w:t xml:space="preserve"> indique les différents détails de l’action. </w:t>
      </w:r>
      <w:r w:rsidRPr="005119F6">
        <w:t xml:space="preserve">– </w:t>
      </w:r>
      <w:r w:rsidRPr="005119F6">
        <w:rPr>
          <w:rStyle w:val="NumNot"/>
        </w:rPr>
        <w:t>4</w:t>
      </w:r>
      <w:bookmarkStart w:id="1257" w:name="t225n04"/>
      <w:bookmarkEnd w:id="1257"/>
      <w:r w:rsidRPr="005119F6">
        <w:rPr>
          <w:rStyle w:val="NumNot"/>
        </w:rPr>
        <w:t>.</w:t>
      </w:r>
      <w:r>
        <w:t xml:space="preserve"> Une barre d’or, c’est-à-dire un lingot. On n’avait alors ni or ni argent monnayé ; on le conservait en barres et en lingots. </w:t>
      </w:r>
      <w:r w:rsidRPr="005119F6">
        <w:t xml:space="preserve">– </w:t>
      </w:r>
      <w:r w:rsidRPr="005119F6">
        <w:rPr>
          <w:rStyle w:val="NumNot"/>
        </w:rPr>
        <w:t>5</w:t>
      </w:r>
      <w:bookmarkStart w:id="1258" w:name="t225n05"/>
      <w:bookmarkEnd w:id="1258"/>
      <w:r w:rsidRPr="005119F6">
        <w:rPr>
          <w:rStyle w:val="NumNot"/>
        </w:rPr>
        <w:t>.</w:t>
      </w:r>
      <w:r>
        <w:t xml:space="preserve"> </w:t>
      </w:r>
      <w:r w:rsidRPr="00556F3C">
        <w:rPr>
          <w:rStyle w:val="LaIt"/>
        </w:rPr>
        <w:t>Fossa</w:t>
      </w:r>
      <w:r>
        <w:t xml:space="preserve"> est ici participe de </w:t>
      </w:r>
      <w:r w:rsidR="008626EA" w:rsidRPr="00556F3C">
        <w:rPr>
          <w:rStyle w:val="LaIt"/>
        </w:rPr>
        <w:t>fódere</w:t>
      </w:r>
      <w:r>
        <w:t xml:space="preserve">. </w:t>
      </w:r>
      <w:r w:rsidRPr="005119F6">
        <w:t xml:space="preserve">– </w:t>
      </w:r>
      <w:r w:rsidRPr="005119F6">
        <w:rPr>
          <w:rStyle w:val="NumNot"/>
        </w:rPr>
        <w:t>6</w:t>
      </w:r>
      <w:bookmarkStart w:id="1259" w:name="t225n06"/>
      <w:bookmarkEnd w:id="1259"/>
      <w:r w:rsidRPr="005119F6">
        <w:rPr>
          <w:rStyle w:val="NumNot"/>
        </w:rPr>
        <w:t>.</w:t>
      </w:r>
      <w:r>
        <w:t xml:space="preserve"> Vallée d’Achor, vallée de la Palestine dans la tribu de Benjamin, au Nord de Jéricho. </w:t>
      </w:r>
      <w:r w:rsidRPr="005119F6">
        <w:t xml:space="preserve">– </w:t>
      </w:r>
      <w:r w:rsidRPr="005119F6">
        <w:rPr>
          <w:rStyle w:val="NumNot"/>
        </w:rPr>
        <w:t>7</w:t>
      </w:r>
      <w:bookmarkStart w:id="1260" w:name="t225n07"/>
      <w:bookmarkEnd w:id="1260"/>
      <w:r w:rsidRPr="005119F6">
        <w:rPr>
          <w:rStyle w:val="NumNot"/>
        </w:rPr>
        <w:t>.</w:t>
      </w:r>
      <w:r>
        <w:t xml:space="preserve"> Dieu voulait frapper de terreur les esprits par la rigueur du châtiment. Mais il faut bien se garder d’inculper sa miséricorde : outre qu’on ne peut pas dire que les enfants fussent innocents du crime </w:t>
      </w:r>
      <w:r>
        <w:lastRenderedPageBreak/>
        <w:t>de leur père, qu’est-ce que la vie présente en comparaison de la vie future dont le châtiment même a pu les mettre en possession ? D’ailleurs toute cette histoire nous révèle le dogme consolant et terrible de la solidarité humaine. Ainsi d’une part 36 hommes sont tués par les ennemis pour le crime du seul Achan ; et d’autre part, toute la famille du coupable est enveloppée à son tour dans son châtiment : voilà la justice. Voici la miséricorde : notre Seigneur, le juste par excellence, est accepté comme victime pour le salut de tous les hommes.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w:t>
      </w:r>
      <w:bookmarkStart w:id="1261" w:name="t2026"/>
      <w:bookmarkStart w:id="1262" w:name="t226"/>
      <w:bookmarkEnd w:id="1261"/>
      <w:bookmarkEnd w:id="1262"/>
      <w:r w:rsidR="00CE404A">
        <w:t xml:space="preserve"> </w:t>
      </w:r>
    </w:p>
    <w:p w:rsidR="00CE404A" w:rsidRDefault="00814C0C" w:rsidP="00DD7860">
      <w:pPr>
        <w:pStyle w:val="Summarium"/>
      </w:pPr>
      <w:r>
        <w:t>Histoire des Gabaonites.</w:t>
      </w:r>
      <w:r w:rsidR="00CE404A">
        <w:t xml:space="preserve"> </w:t>
      </w:r>
    </w:p>
    <w:p w:rsidR="00CE404A" w:rsidRDefault="00814C0C" w:rsidP="000F4914">
      <w:pPr>
        <w:pStyle w:val="fl"/>
      </w:pPr>
      <w:r>
        <w:t xml:space="preserve">Quibus </w:t>
      </w:r>
      <w:r w:rsidR="007F75CB">
        <w:t>audítis</w:t>
      </w:r>
      <w:r>
        <w:t xml:space="preserve">, cuncti reges trans </w:t>
      </w:r>
      <w:r w:rsidR="002B18DD">
        <w:t>Jordánem</w:t>
      </w:r>
      <w:r>
        <w:t>, qui ver</w:t>
      </w:r>
      <w:r w:rsidR="007F75CB">
        <w:t>sabántur</w:t>
      </w:r>
      <w:r>
        <w:t xml:space="preserve"> in m</w:t>
      </w:r>
      <w:r w:rsidR="007F75CB">
        <w:t>ontánis</w:t>
      </w:r>
      <w:r>
        <w:t xml:space="preserve"> et camp</w:t>
      </w:r>
      <w:r w:rsidR="007F75CB">
        <w:t>éstribus</w:t>
      </w:r>
      <w:r>
        <w:t xml:space="preserve">, in </w:t>
      </w:r>
      <w:r w:rsidR="009E0F71">
        <w:t>marítimis</w:t>
      </w:r>
      <w:r>
        <w:rPr>
          <w:vertAlign w:val="superscript"/>
        </w:rPr>
        <w:t>1</w:t>
      </w:r>
      <w:r>
        <w:t xml:space="preserve"> ac </w:t>
      </w:r>
      <w:r w:rsidR="008626EA">
        <w:t>lítore</w:t>
      </w:r>
      <w:r>
        <w:t xml:space="preserve"> magni maris</w:t>
      </w:r>
      <w:r>
        <w:rPr>
          <w:vertAlign w:val="superscript"/>
        </w:rPr>
        <w:t>2</w:t>
      </w:r>
      <w:r>
        <w:t>, hi quoque qui ha</w:t>
      </w:r>
      <w:r w:rsidR="007F75CB">
        <w:t>bitábant</w:t>
      </w:r>
      <w:r>
        <w:t xml:space="preserve"> juxta </w:t>
      </w:r>
      <w:r w:rsidR="007F75CB">
        <w:t>Líbanum</w:t>
      </w:r>
      <w:r>
        <w:t>,</w:t>
      </w:r>
      <w:r w:rsidR="00CE404A">
        <w:t xml:space="preserve"> </w:t>
      </w:r>
    </w:p>
    <w:p w:rsidR="00CE404A" w:rsidRDefault="00814C0C" w:rsidP="000F4914">
      <w:pPr>
        <w:pStyle w:val="fl"/>
      </w:pPr>
      <w:r>
        <w:t>Cong</w:t>
      </w:r>
      <w:r w:rsidR="007F75CB">
        <w:t>regáti</w:t>
      </w:r>
      <w:r>
        <w:t xml:space="preserve"> sunt p</w:t>
      </w:r>
      <w:r w:rsidR="007F75CB">
        <w:t>áriter</w:t>
      </w:r>
      <w:r>
        <w:t>, ut p</w:t>
      </w:r>
      <w:r w:rsidR="007F75CB">
        <w:t>ugnárent</w:t>
      </w:r>
      <w:r>
        <w:t xml:space="preserve"> contra J</w:t>
      </w:r>
      <w:r w:rsidR="007F75CB">
        <w:t>ósue</w:t>
      </w:r>
      <w:r>
        <w:t xml:space="preserve"> et Israël uno </w:t>
      </w:r>
      <w:r w:rsidR="007F75CB">
        <w:t>ánimo</w:t>
      </w:r>
      <w:r>
        <w:rPr>
          <w:vertAlign w:val="superscript"/>
        </w:rPr>
        <w:t>3</w:t>
      </w:r>
      <w:r>
        <w:t xml:space="preserve"> eā</w:t>
      </w:r>
      <w:r w:rsidR="007F75CB">
        <w:t>démque</w:t>
      </w:r>
      <w:r>
        <w:t xml:space="preserve"> </w:t>
      </w:r>
      <w:r w:rsidR="008626EA">
        <w:t>senténti</w:t>
      </w:r>
      <w:r w:rsidR="00250645">
        <w:t>ā</w:t>
      </w:r>
      <w:r>
        <w:t>.</w:t>
      </w:r>
      <w:r w:rsidR="00CE404A">
        <w:t xml:space="preserve"> </w:t>
      </w:r>
    </w:p>
    <w:p w:rsidR="00CE404A" w:rsidRDefault="00814C0C" w:rsidP="000F4914">
      <w:pPr>
        <w:pStyle w:val="fl"/>
      </w:pPr>
      <w:r>
        <w:t>At hi qui ha</w:t>
      </w:r>
      <w:r w:rsidR="007F75CB">
        <w:t>bitábant</w:t>
      </w:r>
      <w:r>
        <w:t xml:space="preserve"> in </w:t>
      </w:r>
      <w:r w:rsidR="002B18DD">
        <w:t>Gábaon</w:t>
      </w:r>
      <w:r>
        <w:rPr>
          <w:vertAlign w:val="superscript"/>
        </w:rPr>
        <w:t>4</w:t>
      </w:r>
      <w:r>
        <w:t>, a</w:t>
      </w:r>
      <w:r w:rsidR="007F75CB">
        <w:t>udiéntes</w:t>
      </w:r>
      <w:r>
        <w:t xml:space="preserve"> cuncta quæ f</w:t>
      </w:r>
      <w:r w:rsidR="007F75CB">
        <w:t>écerat</w:t>
      </w:r>
      <w:r>
        <w:t xml:space="preserve"> J</w:t>
      </w:r>
      <w:r w:rsidR="007F75CB">
        <w:t>ósue</w:t>
      </w:r>
      <w:r>
        <w:t xml:space="preserve"> </w:t>
      </w:r>
      <w:r w:rsidR="002B18DD">
        <w:t>Jéricho</w:t>
      </w:r>
      <w:r>
        <w:t xml:space="preserve"> et </w:t>
      </w:r>
      <w:r w:rsidR="002B18DD">
        <w:t>Haï</w:t>
      </w:r>
      <w:r>
        <w:t>,</w:t>
      </w:r>
      <w:r w:rsidR="00CE404A">
        <w:t xml:space="preserve"> </w:t>
      </w:r>
    </w:p>
    <w:p w:rsidR="00CE404A" w:rsidRDefault="00814C0C" w:rsidP="000F4914">
      <w:pPr>
        <w:pStyle w:val="fl"/>
      </w:pPr>
      <w:r>
        <w:t xml:space="preserve">Et </w:t>
      </w:r>
      <w:r w:rsidR="009E0F71">
        <w:t>cállide</w:t>
      </w:r>
      <w:r>
        <w:t xml:space="preserve"> co</w:t>
      </w:r>
      <w:r w:rsidR="007F75CB">
        <w:t>gitántes</w:t>
      </w:r>
      <w:r>
        <w:rPr>
          <w:vertAlign w:val="superscript"/>
        </w:rPr>
        <w:t>5</w:t>
      </w:r>
      <w:r>
        <w:t xml:space="preserve">, </w:t>
      </w:r>
      <w:r w:rsidR="007F75CB">
        <w:t>tulérunt</w:t>
      </w:r>
      <w:r>
        <w:t xml:space="preserve"> sibi cib</w:t>
      </w:r>
      <w:r w:rsidR="007F75CB">
        <w:t>ária</w:t>
      </w:r>
      <w:r>
        <w:t xml:space="preserve">, saccos </w:t>
      </w:r>
      <w:r w:rsidR="00AD4A7C">
        <w:t>véteres</w:t>
      </w:r>
      <w:r>
        <w:t xml:space="preserve"> </w:t>
      </w:r>
      <w:r w:rsidR="009E0F71">
        <w:t>ásinis</w:t>
      </w:r>
      <w:r>
        <w:t xml:space="preserve"> im</w:t>
      </w:r>
      <w:r w:rsidR="007F75CB">
        <w:t>ponéntes</w:t>
      </w:r>
      <w:r>
        <w:t>, et utres vin</w:t>
      </w:r>
      <w:r w:rsidR="007F75CB">
        <w:t>ários</w:t>
      </w:r>
      <w:r>
        <w:t xml:space="preserve"> scissos atque c</w:t>
      </w:r>
      <w:r w:rsidR="007F75CB">
        <w:t>onsútos</w:t>
      </w:r>
      <w:r>
        <w:t>,</w:t>
      </w:r>
      <w:r w:rsidR="00CE404A">
        <w:t xml:space="preserve"> </w:t>
      </w:r>
    </w:p>
    <w:p w:rsidR="00CE404A" w:rsidRDefault="00814C0C" w:rsidP="000F4914">
      <w:pPr>
        <w:pStyle w:val="fl"/>
      </w:pPr>
      <w:r>
        <w:t>Calceam</w:t>
      </w:r>
      <w:r w:rsidR="007F75CB">
        <w:t>entáque</w:t>
      </w:r>
      <w:r>
        <w:rPr>
          <w:vertAlign w:val="superscript"/>
        </w:rPr>
        <w:t>6</w:t>
      </w:r>
      <w:r>
        <w:t xml:space="preserve"> pera</w:t>
      </w:r>
      <w:r w:rsidR="007F75CB">
        <w:t>ntíqua</w:t>
      </w:r>
      <w:r>
        <w:t xml:space="preserve"> quæ ad ind</w:t>
      </w:r>
      <w:r w:rsidR="007F75CB">
        <w:t>ícium</w:t>
      </w:r>
      <w:r>
        <w:t xml:space="preserve"> vet</w:t>
      </w:r>
      <w:r w:rsidR="007F75CB">
        <w:t>ustátis</w:t>
      </w:r>
      <w:r>
        <w:t xml:space="preserve"> pitt</w:t>
      </w:r>
      <w:r w:rsidR="007F75CB">
        <w:t>áciis</w:t>
      </w:r>
      <w:r>
        <w:rPr>
          <w:vertAlign w:val="superscript"/>
        </w:rPr>
        <w:t>7</w:t>
      </w:r>
      <w:r>
        <w:t xml:space="preserve"> c</w:t>
      </w:r>
      <w:r w:rsidR="007F75CB">
        <w:t>onsúta</w:t>
      </w:r>
      <w:r>
        <w:t xml:space="preserve"> erant ; </w:t>
      </w:r>
      <w:r w:rsidR="007F75CB">
        <w:t>indúti</w:t>
      </w:r>
      <w:r>
        <w:rPr>
          <w:vertAlign w:val="superscript"/>
        </w:rPr>
        <w:t>8</w:t>
      </w:r>
      <w:r>
        <w:t xml:space="preserve"> vet</w:t>
      </w:r>
      <w:r w:rsidR="007F75CB">
        <w:t>éribus</w:t>
      </w:r>
      <w:r>
        <w:t xml:space="preserve"> ves</w:t>
      </w:r>
      <w:r w:rsidR="007F75CB">
        <w:t>timéntis</w:t>
      </w:r>
      <w:r>
        <w:t> : panes quoque, quos p</w:t>
      </w:r>
      <w:r w:rsidR="007F75CB">
        <w:t>ortábant</w:t>
      </w:r>
      <w:r>
        <w:t xml:space="preserve"> ob vi</w:t>
      </w:r>
      <w:r w:rsidR="007F75CB">
        <w:t>áticum</w:t>
      </w:r>
      <w:r>
        <w:t>, duri erant, et in frusta com</w:t>
      </w:r>
      <w:r w:rsidR="007F75CB">
        <w:t>minúti</w:t>
      </w:r>
      <w:r>
        <w:t> :</w:t>
      </w:r>
      <w:r w:rsidR="00CE404A">
        <w:t xml:space="preserve"> </w:t>
      </w:r>
    </w:p>
    <w:p w:rsidR="00CE404A" w:rsidRDefault="00814C0C" w:rsidP="000F4914">
      <w:pPr>
        <w:pStyle w:val="fl"/>
      </w:pPr>
      <w:r>
        <w:t>Perre</w:t>
      </w:r>
      <w:r w:rsidR="007F75CB">
        <w:t>xerúntque</w:t>
      </w:r>
      <w:r>
        <w:t xml:space="preserve"> ad J</w:t>
      </w:r>
      <w:r w:rsidR="007F75CB">
        <w:t>ósue</w:t>
      </w:r>
      <w:r>
        <w:t>, qui tunc mo</w:t>
      </w:r>
      <w:r w:rsidR="007F75CB">
        <w:t>rabátur</w:t>
      </w:r>
      <w:r>
        <w:t xml:space="preserve"> in castris </w:t>
      </w:r>
      <w:r w:rsidR="002B18DD">
        <w:t>Galgálæ</w:t>
      </w:r>
      <w:r>
        <w:t xml:space="preserve">, et </w:t>
      </w:r>
      <w:r w:rsidR="007F75CB">
        <w:t>dixérunt</w:t>
      </w:r>
      <w:r>
        <w:t xml:space="preserve"> ei, atque simul omni </w:t>
      </w:r>
      <w:r w:rsidR="00E32974">
        <w:t>Israéli</w:t>
      </w:r>
      <w:r>
        <w:t> : De terrā long</w:t>
      </w:r>
      <w:r w:rsidR="008626EA">
        <w:t>í</w:t>
      </w:r>
      <w:r>
        <w:t xml:space="preserve">nquā </w:t>
      </w:r>
      <w:r w:rsidR="008626EA">
        <w:t>vénimus</w:t>
      </w:r>
      <w:r>
        <w:t xml:space="preserve">, pacem </w:t>
      </w:r>
      <w:r w:rsidR="007F75CB">
        <w:t>vobíscum</w:t>
      </w:r>
      <w:r>
        <w:t xml:space="preserve"> </w:t>
      </w:r>
      <w:r w:rsidR="007F75CB">
        <w:t>fácere</w:t>
      </w:r>
      <w:r>
        <w:t xml:space="preserve"> c</w:t>
      </w:r>
      <w:r w:rsidR="007F75CB">
        <w:t>upiéntes</w:t>
      </w:r>
      <w:r>
        <w:t>. Respon</w:t>
      </w:r>
      <w:r w:rsidR="007F75CB">
        <w:t>derúntque</w:t>
      </w:r>
      <w:r>
        <w:t xml:space="preserve"> viri Israël ad eos</w:t>
      </w:r>
      <w:r>
        <w:rPr>
          <w:vertAlign w:val="superscript"/>
        </w:rPr>
        <w:t>9</w:t>
      </w:r>
      <w:r>
        <w:t xml:space="preserve">, atque </w:t>
      </w:r>
      <w:r w:rsidR="007F75CB">
        <w:t>dixérunt</w:t>
      </w:r>
      <w:r>
        <w:t> :</w:t>
      </w:r>
      <w:r w:rsidR="00CE404A">
        <w:t xml:space="preserve"> </w:t>
      </w:r>
    </w:p>
    <w:p w:rsidR="00CE404A" w:rsidRDefault="00814C0C" w:rsidP="000F4914">
      <w:pPr>
        <w:pStyle w:val="fl"/>
      </w:pPr>
      <w:r>
        <w:t xml:space="preserve">Ne forte in terrā, quæ nobis sorte </w:t>
      </w:r>
      <w:r w:rsidR="007F75CB">
        <w:t>debétur</w:t>
      </w:r>
      <w:r>
        <w:t>, ha</w:t>
      </w:r>
      <w:r w:rsidR="007F75CB">
        <w:t>bitétis</w:t>
      </w:r>
      <w:r>
        <w:rPr>
          <w:vertAlign w:val="superscript"/>
        </w:rPr>
        <w:t>10</w:t>
      </w:r>
      <w:r>
        <w:t xml:space="preserve">, et non </w:t>
      </w:r>
      <w:r w:rsidR="009E0F71">
        <w:t>possímus</w:t>
      </w:r>
      <w:r>
        <w:t xml:space="preserve"> fœdus </w:t>
      </w:r>
      <w:r w:rsidR="009E0F71">
        <w:t>iníre</w:t>
      </w:r>
      <w:r>
        <w:t xml:space="preserve"> </w:t>
      </w:r>
      <w:r w:rsidR="007F75CB">
        <w:t>vobíscum</w:t>
      </w:r>
      <w:r>
        <w:t>.</w:t>
      </w:r>
      <w:r w:rsidR="00CE404A">
        <w:t xml:space="preserve"> </w:t>
      </w:r>
    </w:p>
    <w:p w:rsidR="00CE404A" w:rsidRDefault="00814C0C" w:rsidP="000F4914">
      <w:pPr>
        <w:pStyle w:val="fl"/>
      </w:pPr>
      <w:r>
        <w:t>At illi ad J</w:t>
      </w:r>
      <w:r w:rsidR="007F75CB">
        <w:t>ósue</w:t>
      </w:r>
      <w:r>
        <w:t xml:space="preserve">, Servi, </w:t>
      </w:r>
      <w:r w:rsidR="009E0F71">
        <w:t>ínquiunt</w:t>
      </w:r>
      <w:r>
        <w:t>, tui sumus. Quibus J</w:t>
      </w:r>
      <w:r w:rsidR="007F75CB">
        <w:t>ósue</w:t>
      </w:r>
      <w:r>
        <w:t xml:space="preserve"> ait : Quinam estis vos ? et unde </w:t>
      </w:r>
      <w:r w:rsidR="007F75CB">
        <w:t>venístis</w:t>
      </w:r>
      <w:r>
        <w:t> ?</w:t>
      </w:r>
      <w:r w:rsidR="00CE404A">
        <w:t xml:space="preserve"> </w:t>
      </w:r>
    </w:p>
    <w:p w:rsidR="00CE404A" w:rsidRDefault="00814C0C" w:rsidP="000F4914">
      <w:pPr>
        <w:pStyle w:val="fl"/>
      </w:pPr>
      <w:r>
        <w:t>Resp</w:t>
      </w:r>
      <w:r w:rsidR="007F75CB">
        <w:t>ondérunt</w:t>
      </w:r>
      <w:r>
        <w:t xml:space="preserve"> : De terrā </w:t>
      </w:r>
      <w:r w:rsidR="008626EA">
        <w:t>longínquā</w:t>
      </w:r>
      <w:r>
        <w:t xml:space="preserve"> valde </w:t>
      </w:r>
      <w:r w:rsidR="007F75CB">
        <w:t>venérunt</w:t>
      </w:r>
      <w:r>
        <w:t xml:space="preserve"> servi tui in </w:t>
      </w:r>
      <w:r w:rsidR="007F75CB">
        <w:t>nómine</w:t>
      </w:r>
      <w:r>
        <w:t xml:space="preserve"> D</w:t>
      </w:r>
      <w:r w:rsidR="007F75CB">
        <w:t>ómini</w:t>
      </w:r>
      <w:r>
        <w:t xml:space="preserve"> Dei tui. </w:t>
      </w:r>
      <w:r w:rsidR="006B4489">
        <w:t>Audívimus</w:t>
      </w:r>
      <w:r>
        <w:t xml:space="preserve"> enim famam pot</w:t>
      </w:r>
      <w:r w:rsidR="007F75CB">
        <w:t>éntiæ</w:t>
      </w:r>
      <w:r>
        <w:t xml:space="preserve"> ejus, cuncta quæ fecit in </w:t>
      </w:r>
      <w:r w:rsidR="007F75CB">
        <w:t>Ægýpto</w:t>
      </w:r>
      <w:r>
        <w:t>,</w:t>
      </w:r>
      <w:r w:rsidR="00CE404A">
        <w:t xml:space="preserve"> </w:t>
      </w:r>
    </w:p>
    <w:p w:rsidR="00CE404A" w:rsidRDefault="00814C0C" w:rsidP="000F4914">
      <w:pPr>
        <w:pStyle w:val="fl"/>
      </w:pPr>
      <w:r>
        <w:t xml:space="preserve">Et </w:t>
      </w:r>
      <w:r w:rsidR="007F75CB">
        <w:t>duóbus</w:t>
      </w:r>
      <w:r>
        <w:t xml:space="preserve"> r</w:t>
      </w:r>
      <w:r w:rsidR="007F75CB">
        <w:t>égibus</w:t>
      </w:r>
      <w:r>
        <w:t xml:space="preserve"> Amor</w:t>
      </w:r>
      <w:r w:rsidR="007F75CB">
        <w:t>rhæórum</w:t>
      </w:r>
      <w:r>
        <w:t xml:space="preserve"> qui</w:t>
      </w:r>
      <w:r w:rsidR="007F75CB">
        <w:t xml:space="preserve"> fúerunt</w:t>
      </w:r>
      <w:r>
        <w:t xml:space="preserve"> trans </w:t>
      </w:r>
      <w:r w:rsidR="002B18DD">
        <w:t>Jordánem</w:t>
      </w:r>
      <w:r>
        <w:t xml:space="preserve">, </w:t>
      </w:r>
      <w:r w:rsidR="002B18DD">
        <w:t>Sehon</w:t>
      </w:r>
      <w:r>
        <w:t xml:space="preserve"> regi </w:t>
      </w:r>
      <w:r w:rsidR="008626EA">
        <w:t>Hésebon</w:t>
      </w:r>
      <w:r>
        <w:t xml:space="preserve">, et </w:t>
      </w:r>
      <w:r w:rsidR="002B18DD">
        <w:t>Og</w:t>
      </w:r>
      <w:r>
        <w:t xml:space="preserve"> regi </w:t>
      </w:r>
      <w:r w:rsidR="002B18DD">
        <w:t>Basan</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63" w:name="t226n01"/>
      <w:bookmarkEnd w:id="1263"/>
      <w:r w:rsidRPr="005119F6">
        <w:rPr>
          <w:rStyle w:val="NumNot"/>
        </w:rPr>
        <w:t>.</w:t>
      </w:r>
      <w:r>
        <w:t xml:space="preserve"> Sous-entendez </w:t>
      </w:r>
      <w:r w:rsidRPr="00556F3C">
        <w:rPr>
          <w:rStyle w:val="LaIt"/>
        </w:rPr>
        <w:t>locis</w:t>
      </w:r>
      <w:r>
        <w:t xml:space="preserve">. </w:t>
      </w:r>
      <w:r w:rsidRPr="005119F6">
        <w:t xml:space="preserve">– </w:t>
      </w:r>
      <w:r w:rsidRPr="005119F6">
        <w:rPr>
          <w:rStyle w:val="NumNot"/>
        </w:rPr>
        <w:t>2</w:t>
      </w:r>
      <w:bookmarkStart w:id="1264" w:name="t226n02"/>
      <w:bookmarkEnd w:id="1264"/>
      <w:r w:rsidRPr="005119F6">
        <w:rPr>
          <w:rStyle w:val="NumNot"/>
        </w:rPr>
        <w:t>.</w:t>
      </w:r>
      <w:r>
        <w:t xml:space="preserve"> </w:t>
      </w:r>
      <w:r w:rsidRPr="00556F3C">
        <w:rPr>
          <w:rStyle w:val="LaIt"/>
        </w:rPr>
        <w:t>Magni maris</w:t>
      </w:r>
      <w:r>
        <w:t xml:space="preserve">, la Méditerranée, appelée grande mer par les Juifs, en comparaison du lac de Génésareth et du lac Asphaltite auxquels ils donnaient le nom de mers. </w:t>
      </w:r>
      <w:r w:rsidRPr="005119F6">
        <w:t xml:space="preserve">– </w:t>
      </w:r>
      <w:r w:rsidRPr="005119F6">
        <w:rPr>
          <w:rStyle w:val="NumNot"/>
        </w:rPr>
        <w:t>3</w:t>
      </w:r>
      <w:bookmarkStart w:id="1265" w:name="t226n03"/>
      <w:bookmarkEnd w:id="1265"/>
      <w:r w:rsidRPr="005119F6">
        <w:rPr>
          <w:rStyle w:val="NumNot"/>
        </w:rPr>
        <w:t>.</w:t>
      </w:r>
      <w:r>
        <w:t xml:space="preserve"> Sous-entendez </w:t>
      </w:r>
      <w:r w:rsidRPr="00556F3C">
        <w:rPr>
          <w:rStyle w:val="LaIt"/>
        </w:rPr>
        <w:t>cum</w:t>
      </w:r>
      <w:r>
        <w:t xml:space="preserve"> ; </w:t>
      </w:r>
      <w:r w:rsidR="006733BA" w:rsidRPr="00556F3C">
        <w:rPr>
          <w:rStyle w:val="LaIt"/>
        </w:rPr>
        <w:t>ánimus</w:t>
      </w:r>
      <w:r>
        <w:t xml:space="preserve">, le cœur, </w:t>
      </w:r>
      <w:r w:rsidR="008626EA" w:rsidRPr="00556F3C">
        <w:rPr>
          <w:rStyle w:val="LaIt"/>
        </w:rPr>
        <w:t>senténtia</w:t>
      </w:r>
      <w:r>
        <w:t xml:space="preserve">, la pensée. </w:t>
      </w:r>
      <w:r w:rsidRPr="005119F6">
        <w:t xml:space="preserve">– </w:t>
      </w:r>
      <w:r w:rsidRPr="005119F6">
        <w:rPr>
          <w:rStyle w:val="NumNot"/>
        </w:rPr>
        <w:t>4</w:t>
      </w:r>
      <w:bookmarkStart w:id="1266" w:name="t226n04"/>
      <w:bookmarkEnd w:id="1266"/>
      <w:r w:rsidRPr="005119F6">
        <w:rPr>
          <w:rStyle w:val="NumNot"/>
        </w:rPr>
        <w:t>.</w:t>
      </w:r>
      <w:r>
        <w:t xml:space="preserve"> Gabaon, capitale des Gabaonites, plus tard ville de la tribu de Benjamin. </w:t>
      </w:r>
      <w:r w:rsidRPr="005119F6">
        <w:t xml:space="preserve">– </w:t>
      </w:r>
      <w:r w:rsidRPr="005119F6">
        <w:rPr>
          <w:rStyle w:val="NumNot"/>
        </w:rPr>
        <w:t>5</w:t>
      </w:r>
      <w:bookmarkStart w:id="1267" w:name="t226n05"/>
      <w:bookmarkEnd w:id="1267"/>
      <w:r w:rsidRPr="005119F6">
        <w:rPr>
          <w:rStyle w:val="NumNot"/>
        </w:rPr>
        <w:t>.</w:t>
      </w:r>
      <w:r>
        <w:t xml:space="preserve"> </w:t>
      </w:r>
      <w:r w:rsidR="008626EA" w:rsidRPr="00556F3C">
        <w:rPr>
          <w:rStyle w:val="LaIt"/>
        </w:rPr>
        <w:t>Cállide</w:t>
      </w:r>
      <w:r w:rsidRPr="00556F3C">
        <w:rPr>
          <w:rStyle w:val="LaIt"/>
        </w:rPr>
        <w:t xml:space="preserve"> </w:t>
      </w:r>
      <w:r w:rsidR="008626EA" w:rsidRPr="00556F3C">
        <w:rPr>
          <w:rStyle w:val="LaIt"/>
        </w:rPr>
        <w:t>cogitántes</w:t>
      </w:r>
      <w:r>
        <w:t xml:space="preserve"> veut dire imaginant une ruse, ayant </w:t>
      </w:r>
      <w:r>
        <w:lastRenderedPageBreak/>
        <w:t xml:space="preserve">une ruse dans l’esprit. </w:t>
      </w:r>
      <w:r w:rsidRPr="005119F6">
        <w:t xml:space="preserve">– </w:t>
      </w:r>
      <w:r w:rsidRPr="005119F6">
        <w:rPr>
          <w:rStyle w:val="NumNot"/>
        </w:rPr>
        <w:t>6</w:t>
      </w:r>
      <w:bookmarkStart w:id="1268" w:name="t226n06"/>
      <w:bookmarkEnd w:id="1268"/>
      <w:r w:rsidRPr="005119F6">
        <w:rPr>
          <w:rStyle w:val="NumNot"/>
        </w:rPr>
        <w:t>.</w:t>
      </w:r>
      <w:r>
        <w:t xml:space="preserve"> Sous entendez </w:t>
      </w:r>
      <w:r w:rsidRPr="00556F3C">
        <w:rPr>
          <w:rStyle w:val="LaIt"/>
        </w:rPr>
        <w:t>erant</w:t>
      </w:r>
      <w:r>
        <w:t xml:space="preserve"> et construisez : </w:t>
      </w:r>
      <w:r w:rsidR="008626EA" w:rsidRPr="00556F3C">
        <w:rPr>
          <w:rStyle w:val="LaIt"/>
        </w:rPr>
        <w:t>Calceamentáque</w:t>
      </w:r>
      <w:r w:rsidRPr="00556F3C">
        <w:rPr>
          <w:rStyle w:val="LaIt"/>
        </w:rPr>
        <w:t xml:space="preserve"> quæ</w:t>
      </w:r>
      <w:r>
        <w:t xml:space="preserve">, etc., </w:t>
      </w:r>
      <w:r w:rsidRPr="00556F3C">
        <w:rPr>
          <w:rStyle w:val="LaIt"/>
        </w:rPr>
        <w:t xml:space="preserve">erant </w:t>
      </w:r>
      <w:r w:rsidR="008626EA" w:rsidRPr="00556F3C">
        <w:rPr>
          <w:rStyle w:val="LaIt"/>
        </w:rPr>
        <w:t>perantíqua</w:t>
      </w:r>
      <w:r>
        <w:t xml:space="preserve">. </w:t>
      </w:r>
      <w:r w:rsidRPr="005119F6">
        <w:t xml:space="preserve">– </w:t>
      </w:r>
      <w:r w:rsidRPr="005119F6">
        <w:rPr>
          <w:rStyle w:val="NumNot"/>
        </w:rPr>
        <w:t>7</w:t>
      </w:r>
      <w:bookmarkStart w:id="1269" w:name="t226n07"/>
      <w:bookmarkEnd w:id="1269"/>
      <w:r w:rsidRPr="005119F6">
        <w:rPr>
          <w:rStyle w:val="NumNot"/>
        </w:rPr>
        <w:t>.</w:t>
      </w:r>
      <w:r>
        <w:t xml:space="preserve"> </w:t>
      </w:r>
      <w:r w:rsidR="0087435A" w:rsidRPr="00556F3C">
        <w:rPr>
          <w:rStyle w:val="LaIt"/>
        </w:rPr>
        <w:t>Pittácium</w:t>
      </w:r>
      <w:r>
        <w:t xml:space="preserve">, linge à emplâtre ; ce qui devait faire de singulières chaussures. </w:t>
      </w:r>
      <w:r w:rsidRPr="005119F6">
        <w:t xml:space="preserve">– </w:t>
      </w:r>
      <w:r w:rsidRPr="005119F6">
        <w:rPr>
          <w:rStyle w:val="NumNot"/>
        </w:rPr>
        <w:t>8</w:t>
      </w:r>
      <w:bookmarkStart w:id="1270" w:name="t226n08"/>
      <w:bookmarkEnd w:id="1270"/>
      <w:r w:rsidRPr="005119F6">
        <w:rPr>
          <w:rStyle w:val="NumNot"/>
        </w:rPr>
        <w:t>.</w:t>
      </w:r>
      <w:r>
        <w:t xml:space="preserve"> Sous-entendez </w:t>
      </w:r>
      <w:r w:rsidRPr="00556F3C">
        <w:rPr>
          <w:rStyle w:val="LaIt"/>
        </w:rPr>
        <w:t>erant</w:t>
      </w:r>
      <w:r>
        <w:t xml:space="preserve">. </w:t>
      </w:r>
      <w:r w:rsidRPr="005119F6">
        <w:t xml:space="preserve">– </w:t>
      </w:r>
      <w:r w:rsidRPr="005119F6">
        <w:rPr>
          <w:rStyle w:val="NumNot"/>
        </w:rPr>
        <w:t>9</w:t>
      </w:r>
      <w:bookmarkStart w:id="1271" w:name="t226n09"/>
      <w:bookmarkEnd w:id="1271"/>
      <w:r w:rsidRPr="005119F6">
        <w:rPr>
          <w:rStyle w:val="NumNot"/>
        </w:rPr>
        <w:t>.</w:t>
      </w:r>
      <w:r>
        <w:t xml:space="preserve"> </w:t>
      </w:r>
      <w:r w:rsidR="0087435A" w:rsidRPr="00556F3C">
        <w:rPr>
          <w:rStyle w:val="LaIt"/>
        </w:rPr>
        <w:t>Respondérunt</w:t>
      </w:r>
      <w:r w:rsidRPr="00556F3C">
        <w:rPr>
          <w:rStyle w:val="LaIt"/>
        </w:rPr>
        <w:t xml:space="preserve"> ad eos</w:t>
      </w:r>
      <w:r>
        <w:t xml:space="preserve">, comme s’il y avait : </w:t>
      </w:r>
      <w:r w:rsidR="0087435A" w:rsidRPr="00556F3C">
        <w:rPr>
          <w:rStyle w:val="LaIt"/>
        </w:rPr>
        <w:t>respondéntes</w:t>
      </w:r>
      <w:r w:rsidRPr="00556F3C">
        <w:rPr>
          <w:rStyle w:val="LaIt"/>
        </w:rPr>
        <w:t xml:space="preserve"> </w:t>
      </w:r>
      <w:r w:rsidR="0087435A" w:rsidRPr="00556F3C">
        <w:rPr>
          <w:rStyle w:val="LaIt"/>
        </w:rPr>
        <w:t>dixérunt</w:t>
      </w:r>
      <w:r w:rsidRPr="00556F3C">
        <w:rPr>
          <w:rStyle w:val="LaIt"/>
        </w:rPr>
        <w:t xml:space="preserve"> ad eos</w:t>
      </w:r>
      <w:r>
        <w:t xml:space="preserve">. </w:t>
      </w:r>
      <w:r w:rsidRPr="005119F6">
        <w:t xml:space="preserve">– </w:t>
      </w:r>
      <w:r w:rsidRPr="005119F6">
        <w:rPr>
          <w:rStyle w:val="NumNot"/>
        </w:rPr>
        <w:t>10</w:t>
      </w:r>
      <w:bookmarkStart w:id="1272" w:name="t226n10"/>
      <w:bookmarkEnd w:id="1272"/>
      <w:r w:rsidRPr="005119F6">
        <w:rPr>
          <w:rStyle w:val="NumNot"/>
        </w:rPr>
        <w:t>.</w:t>
      </w:r>
      <w:r>
        <w:t xml:space="preserve"> </w:t>
      </w:r>
      <w:r w:rsidR="0087435A" w:rsidRPr="00556F3C">
        <w:rPr>
          <w:rStyle w:val="LaIt"/>
        </w:rPr>
        <w:t>Habitétis</w:t>
      </w:r>
      <w:r>
        <w:t xml:space="preserve"> pour </w:t>
      </w:r>
      <w:r w:rsidR="0087435A" w:rsidRPr="00556F3C">
        <w:rPr>
          <w:rStyle w:val="LaIt"/>
        </w:rPr>
        <w:t>habitarétis</w:t>
      </w:r>
      <w:r>
        <w:t xml:space="preserve">, </w:t>
      </w:r>
      <w:r w:rsidRPr="00556F3C">
        <w:rPr>
          <w:rStyle w:val="LaIt"/>
        </w:rPr>
        <w:t xml:space="preserve">ne forte </w:t>
      </w:r>
      <w:r w:rsidR="0087435A" w:rsidRPr="00556F3C">
        <w:rPr>
          <w:rStyle w:val="LaIt"/>
        </w:rPr>
        <w:t>habitarétis</w:t>
      </w:r>
      <w:r>
        <w:t> ; est-ce que par hasard vous habiteriez…</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w:t>
      </w:r>
      <w:bookmarkStart w:id="1273" w:name="t2027"/>
      <w:bookmarkStart w:id="1274" w:name="t227"/>
      <w:bookmarkEnd w:id="1273"/>
      <w:bookmarkEnd w:id="1274"/>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Di</w:t>
      </w:r>
      <w:r w:rsidR="007F75CB">
        <w:t>xerúntque</w:t>
      </w:r>
      <w:r>
        <w:t xml:space="preserve"> nobis sen</w:t>
      </w:r>
      <w:r w:rsidR="007F75CB">
        <w:t>ióres</w:t>
      </w:r>
      <w:r>
        <w:t>, et omnes habit</w:t>
      </w:r>
      <w:r w:rsidR="007F75CB">
        <w:t>atóres</w:t>
      </w:r>
      <w:r>
        <w:t xml:space="preserve"> terræ nostræ : </w:t>
      </w:r>
      <w:r w:rsidR="00F36529">
        <w:t>Tóllite</w:t>
      </w:r>
      <w:r>
        <w:t xml:space="preserve"> in m</w:t>
      </w:r>
      <w:r w:rsidR="007F75CB">
        <w:t>ánibus</w:t>
      </w:r>
      <w:r>
        <w:t xml:space="preserve"> cib</w:t>
      </w:r>
      <w:r w:rsidR="007F75CB">
        <w:t>ária</w:t>
      </w:r>
      <w:r>
        <w:t xml:space="preserve"> ob long</w:t>
      </w:r>
      <w:r w:rsidR="007F75CB">
        <w:t>íssimam</w:t>
      </w:r>
      <w:r>
        <w:t xml:space="preserve"> viam, et </w:t>
      </w:r>
      <w:r w:rsidR="009E0F71">
        <w:t>occúrrite</w:t>
      </w:r>
      <w:r>
        <w:t xml:space="preserve"> eis, et </w:t>
      </w:r>
      <w:r w:rsidR="007F75CB">
        <w:t>dícite</w:t>
      </w:r>
      <w:r>
        <w:t xml:space="preserve"> : Servi vestri sumus, fœdus </w:t>
      </w:r>
      <w:r w:rsidR="009E0F71">
        <w:t>iníte</w:t>
      </w:r>
      <w:r>
        <w:t xml:space="preserve"> </w:t>
      </w:r>
      <w:r w:rsidR="007F75CB">
        <w:t>nobíscum</w:t>
      </w:r>
      <w:r>
        <w:t>.</w:t>
      </w:r>
      <w:r w:rsidR="00CE404A">
        <w:t xml:space="preserve"> </w:t>
      </w:r>
    </w:p>
    <w:p w:rsidR="00CE404A" w:rsidRDefault="00814C0C" w:rsidP="000F4914">
      <w:pPr>
        <w:pStyle w:val="fl"/>
      </w:pPr>
      <w:r>
        <w:t xml:space="preserve">En, panes quando </w:t>
      </w:r>
      <w:r w:rsidR="007F75CB">
        <w:t>egréssi</w:t>
      </w:r>
      <w:r>
        <w:t xml:space="preserve"> sumus de d</w:t>
      </w:r>
      <w:r w:rsidR="007F75CB">
        <w:t>ómibus</w:t>
      </w:r>
      <w:r>
        <w:t xml:space="preserve"> nostris, ut ve</w:t>
      </w:r>
      <w:r w:rsidR="007F75CB">
        <w:t>nirémus</w:t>
      </w:r>
      <w:r>
        <w:t xml:space="preserve"> ad vos, </w:t>
      </w:r>
      <w:r w:rsidR="009E0F71">
        <w:t>cálidos</w:t>
      </w:r>
      <w:r>
        <w:t xml:space="preserve"> </w:t>
      </w:r>
      <w:r w:rsidR="009E0F71">
        <w:t>súmpsimus</w:t>
      </w:r>
      <w:r>
        <w:t>, nunc sicci facti sunt, et vet</w:t>
      </w:r>
      <w:r w:rsidR="007F75CB">
        <w:t>ustáte</w:t>
      </w:r>
      <w:r>
        <w:t xml:space="preserve"> n</w:t>
      </w:r>
      <w:r w:rsidR="0087435A">
        <w:t>í</w:t>
      </w:r>
      <w:r>
        <w:t>miā com</w:t>
      </w:r>
      <w:r w:rsidR="007F75CB">
        <w:t>minúti</w:t>
      </w:r>
      <w:r>
        <w:t> ;</w:t>
      </w:r>
      <w:r w:rsidR="00CE404A">
        <w:t xml:space="preserve"> </w:t>
      </w:r>
    </w:p>
    <w:p w:rsidR="00CE404A" w:rsidRDefault="00814C0C" w:rsidP="000F4914">
      <w:pPr>
        <w:pStyle w:val="fl"/>
      </w:pPr>
      <w:r>
        <w:t>Utres vini novos impl</w:t>
      </w:r>
      <w:r w:rsidR="007F75CB">
        <w:t>évimus</w:t>
      </w:r>
      <w:r>
        <w:t xml:space="preserve">, nunc rupti sunt et </w:t>
      </w:r>
      <w:r w:rsidR="007F75CB">
        <w:t>solúti</w:t>
      </w:r>
      <w:r>
        <w:t> ; vestes et calc</w:t>
      </w:r>
      <w:r w:rsidR="007F75CB">
        <w:t>eaménta</w:t>
      </w:r>
      <w:r>
        <w:t xml:space="preserve"> quibus in</w:t>
      </w:r>
      <w:r w:rsidR="007F75CB">
        <w:t>dúimur</w:t>
      </w:r>
      <w:r>
        <w:t xml:space="preserve"> et quæ </w:t>
      </w:r>
      <w:r w:rsidR="007F75CB">
        <w:t>habémus</w:t>
      </w:r>
      <w:r>
        <w:t xml:space="preserve"> in p</w:t>
      </w:r>
      <w:r w:rsidR="007F75CB">
        <w:t>édibus</w:t>
      </w:r>
      <w:r>
        <w:t>, ob longit</w:t>
      </w:r>
      <w:r w:rsidR="007F75CB">
        <w:t>údinem</w:t>
      </w:r>
      <w:r>
        <w:t xml:space="preserve"> long</w:t>
      </w:r>
      <w:r w:rsidR="007F75CB">
        <w:t>ióris</w:t>
      </w:r>
      <w:r>
        <w:t xml:space="preserve"> viæ</w:t>
      </w:r>
      <w:r>
        <w:rPr>
          <w:vertAlign w:val="superscript"/>
        </w:rPr>
        <w:t>1</w:t>
      </w:r>
      <w:r>
        <w:t xml:space="preserve"> trita sunt, et pene c</w:t>
      </w:r>
      <w:r w:rsidR="007F75CB">
        <w:t>onsúmpta</w:t>
      </w:r>
      <w:r>
        <w:t>.</w:t>
      </w:r>
      <w:r w:rsidR="00CE404A">
        <w:t xml:space="preserve"> </w:t>
      </w:r>
    </w:p>
    <w:p w:rsidR="00CE404A" w:rsidRDefault="00814C0C" w:rsidP="000F4914">
      <w:pPr>
        <w:pStyle w:val="fl"/>
      </w:pPr>
      <w:r>
        <w:t>Sus</w:t>
      </w:r>
      <w:r w:rsidR="007F75CB">
        <w:t>cepérunt</w:t>
      </w:r>
      <w:r>
        <w:t xml:space="preserve"> </w:t>
      </w:r>
      <w:r w:rsidR="007F75CB">
        <w:t>ígitur</w:t>
      </w:r>
      <w:r>
        <w:t xml:space="preserve"> de cib</w:t>
      </w:r>
      <w:r w:rsidR="007F75CB">
        <w:t>áriis</w:t>
      </w:r>
      <w:r>
        <w:t xml:space="preserve"> </w:t>
      </w:r>
      <w:r w:rsidR="007F75CB">
        <w:t>eórum</w:t>
      </w:r>
      <w:r>
        <w:t>, et os D</w:t>
      </w:r>
      <w:r w:rsidR="007F75CB">
        <w:t>ómini</w:t>
      </w:r>
      <w:r>
        <w:rPr>
          <w:vertAlign w:val="superscript"/>
        </w:rPr>
        <w:t>2</w:t>
      </w:r>
      <w:r>
        <w:t xml:space="preserve"> non interro</w:t>
      </w:r>
      <w:r w:rsidR="007F75CB">
        <w:t>gavérunt</w:t>
      </w:r>
      <w:r>
        <w:t>.</w:t>
      </w:r>
      <w:r w:rsidR="00CE404A">
        <w:t xml:space="preserve"> </w:t>
      </w:r>
    </w:p>
    <w:p w:rsidR="00CE404A" w:rsidRDefault="007F75CB" w:rsidP="000F4914">
      <w:pPr>
        <w:pStyle w:val="fl"/>
      </w:pPr>
      <w:r>
        <w:t>Fecítque</w:t>
      </w:r>
      <w:r w:rsidR="00814C0C">
        <w:t xml:space="preserve"> J</w:t>
      </w:r>
      <w:r>
        <w:t>ósue</w:t>
      </w:r>
      <w:r w:rsidR="00814C0C">
        <w:t xml:space="preserve"> cum eis pacem, et </w:t>
      </w:r>
      <w:r w:rsidR="009E0F71">
        <w:t>ínito</w:t>
      </w:r>
      <w:r w:rsidR="00814C0C">
        <w:t xml:space="preserve"> </w:t>
      </w:r>
      <w:r>
        <w:t>fœ́dere</w:t>
      </w:r>
      <w:r w:rsidR="00814C0C">
        <w:t xml:space="preserve">, </w:t>
      </w:r>
      <w:r w:rsidR="009E0F71">
        <w:t>pollícitus</w:t>
      </w:r>
      <w:r w:rsidR="00814C0C">
        <w:t xml:space="preserve"> est quod non occi</w:t>
      </w:r>
      <w:r>
        <w:t>deréntur</w:t>
      </w:r>
      <w:r w:rsidR="00814C0C">
        <w:t xml:space="preserve"> ; </w:t>
      </w:r>
      <w:r>
        <w:t>príncipes</w:t>
      </w:r>
      <w:r w:rsidR="00814C0C">
        <w:t xml:space="preserve"> quoque multit</w:t>
      </w:r>
      <w:r>
        <w:t>údinis</w:t>
      </w:r>
      <w:r w:rsidR="00814C0C">
        <w:t xml:space="preserve"> ju</w:t>
      </w:r>
      <w:r>
        <w:t>ravérunt</w:t>
      </w:r>
      <w:r w:rsidR="00814C0C">
        <w:t xml:space="preserve"> eis.</w:t>
      </w:r>
      <w:r w:rsidR="00CE404A">
        <w:t xml:space="preserve"> </w:t>
      </w:r>
    </w:p>
    <w:p w:rsidR="00CE404A" w:rsidRDefault="00814C0C" w:rsidP="000F4914">
      <w:pPr>
        <w:pStyle w:val="fl"/>
      </w:pPr>
      <w:r>
        <w:t xml:space="preserve">Post dies autem tres </w:t>
      </w:r>
      <w:r w:rsidR="009E0F71">
        <w:t>íniti</w:t>
      </w:r>
      <w:r>
        <w:t xml:space="preserve"> </w:t>
      </w:r>
      <w:r w:rsidR="007F75CB">
        <w:t>fœ́deris</w:t>
      </w:r>
      <w:r>
        <w:rPr>
          <w:vertAlign w:val="superscript"/>
        </w:rPr>
        <w:t>3</w:t>
      </w:r>
      <w:r>
        <w:t>, a</w:t>
      </w:r>
      <w:r w:rsidR="007F75CB">
        <w:t>udiérunt</w:t>
      </w:r>
      <w:r>
        <w:t xml:space="preserve"> quod in </w:t>
      </w:r>
      <w:r w:rsidR="00AD4A7C">
        <w:t>vicíno</w:t>
      </w:r>
      <w:r>
        <w:t xml:space="preserve"> ha</w:t>
      </w:r>
      <w:r w:rsidR="007F75CB">
        <w:t>bitárent</w:t>
      </w:r>
      <w:r>
        <w:t xml:space="preserve">, et inter eos </w:t>
      </w:r>
      <w:r w:rsidR="007F75CB">
        <w:t>futúri</w:t>
      </w:r>
      <w:r>
        <w:t xml:space="preserve"> essent</w:t>
      </w:r>
      <w:r>
        <w:rPr>
          <w:vertAlign w:val="superscript"/>
        </w:rPr>
        <w:t>4</w:t>
      </w:r>
      <w:r>
        <w:t>.</w:t>
      </w:r>
      <w:r w:rsidR="00CE404A">
        <w:t xml:space="preserve"> </w:t>
      </w:r>
    </w:p>
    <w:p w:rsidR="00CE404A" w:rsidRDefault="00814C0C" w:rsidP="000F4914">
      <w:pPr>
        <w:pStyle w:val="fl"/>
      </w:pPr>
      <w:r>
        <w:t>Mo</w:t>
      </w:r>
      <w:r w:rsidR="007F75CB">
        <w:t>verúntque</w:t>
      </w:r>
      <w:r>
        <w:t xml:space="preserve"> castra f</w:t>
      </w:r>
      <w:r w:rsidR="007F75CB">
        <w:t>ílii</w:t>
      </w:r>
      <w:r>
        <w:t xml:space="preserve"> Israël, et </w:t>
      </w:r>
      <w:r w:rsidR="007F75CB">
        <w:t>venérunt</w:t>
      </w:r>
      <w:r>
        <w:t xml:space="preserve"> in ci</w:t>
      </w:r>
      <w:r w:rsidR="007F75CB">
        <w:t>vitátes</w:t>
      </w:r>
      <w:r>
        <w:t xml:space="preserve"> </w:t>
      </w:r>
      <w:r w:rsidR="007F75CB">
        <w:t>eórum</w:t>
      </w:r>
      <w:r>
        <w:t xml:space="preserve"> die t</w:t>
      </w:r>
      <w:r w:rsidR="007F75CB">
        <w:t>értio</w:t>
      </w:r>
      <w:r>
        <w:t>.</w:t>
      </w:r>
      <w:r w:rsidR="00CE404A">
        <w:t xml:space="preserve"> </w:t>
      </w:r>
    </w:p>
    <w:p w:rsidR="00CE404A" w:rsidRDefault="00814C0C" w:rsidP="000F4914">
      <w:pPr>
        <w:pStyle w:val="fl"/>
      </w:pPr>
      <w:r>
        <w:t>Et non perc</w:t>
      </w:r>
      <w:r w:rsidR="007F75CB">
        <w:t>ussérunt</w:t>
      </w:r>
      <w:r>
        <w:t xml:space="preserve"> eos, eo quod jurāssent eis </w:t>
      </w:r>
      <w:r w:rsidR="007F75CB">
        <w:t>príncipes</w:t>
      </w:r>
      <w:r>
        <w:t xml:space="preserve"> multit</w:t>
      </w:r>
      <w:r w:rsidR="007F75CB">
        <w:t>údinis</w:t>
      </w:r>
      <w:r>
        <w:t xml:space="preserve"> in </w:t>
      </w:r>
      <w:r w:rsidR="007F75CB">
        <w:t>nómine</w:t>
      </w:r>
      <w:r>
        <w:t xml:space="preserve"> D</w:t>
      </w:r>
      <w:r w:rsidR="007F75CB">
        <w:t>ómini</w:t>
      </w:r>
      <w:r>
        <w:t xml:space="preserve"> Dei Israël. Mur</w:t>
      </w:r>
      <w:r w:rsidR="007F75CB">
        <w:t>murávit</w:t>
      </w:r>
      <w:r>
        <w:t xml:space="preserve"> </w:t>
      </w:r>
      <w:r w:rsidR="007F75CB">
        <w:t>ítaque</w:t>
      </w:r>
      <w:r>
        <w:t xml:space="preserve"> omne vulgus contra </w:t>
      </w:r>
      <w:r w:rsidR="007F75CB">
        <w:t>príncipes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75" w:name="t227n01"/>
      <w:bookmarkEnd w:id="1275"/>
      <w:r w:rsidRPr="005119F6">
        <w:rPr>
          <w:rStyle w:val="NumNot"/>
        </w:rPr>
        <w:t>.</w:t>
      </w:r>
      <w:r>
        <w:t xml:space="preserve"> </w:t>
      </w:r>
      <w:r w:rsidR="0087435A" w:rsidRPr="00556F3C">
        <w:rPr>
          <w:rStyle w:val="LaIt"/>
        </w:rPr>
        <w:t>Longióris</w:t>
      </w:r>
      <w:r w:rsidRPr="00556F3C">
        <w:rPr>
          <w:rStyle w:val="LaIt"/>
        </w:rPr>
        <w:t xml:space="preserve"> viæ</w:t>
      </w:r>
      <w:r>
        <w:t xml:space="preserve">, d’une trop longue route. </w:t>
      </w:r>
      <w:r w:rsidRPr="00556F3C">
        <w:rPr>
          <w:rStyle w:val="LaIt"/>
        </w:rPr>
        <w:t>Trita</w:t>
      </w:r>
      <w:r>
        <w:t xml:space="preserve"> vient du verbe </w:t>
      </w:r>
      <w:r w:rsidRPr="00556F3C">
        <w:rPr>
          <w:rStyle w:val="LaIt"/>
        </w:rPr>
        <w:t>tero</w:t>
      </w:r>
      <w:r>
        <w:t xml:space="preserve">. </w:t>
      </w:r>
      <w:r w:rsidRPr="005119F6">
        <w:t xml:space="preserve">– </w:t>
      </w:r>
      <w:r w:rsidRPr="005119F6">
        <w:rPr>
          <w:rStyle w:val="NumNot"/>
        </w:rPr>
        <w:t>2</w:t>
      </w:r>
      <w:bookmarkStart w:id="1276" w:name="t227n02"/>
      <w:bookmarkEnd w:id="1276"/>
      <w:r w:rsidRPr="005119F6">
        <w:rPr>
          <w:rStyle w:val="NumNot"/>
        </w:rPr>
        <w:t>.</w:t>
      </w:r>
      <w:r>
        <w:t xml:space="preserve"> </w:t>
      </w:r>
      <w:r w:rsidRPr="00556F3C">
        <w:rPr>
          <w:rStyle w:val="LaIt"/>
        </w:rPr>
        <w:t xml:space="preserve">Os </w:t>
      </w:r>
      <w:r w:rsidR="0087435A" w:rsidRPr="00556F3C">
        <w:rPr>
          <w:rStyle w:val="LaIt"/>
        </w:rPr>
        <w:t>Dómini</w:t>
      </w:r>
      <w:r>
        <w:t xml:space="preserve">, la bouche par laquelle la volonté s’exprime, pour la volonté elle-même. Ils prirent donc de leurs vivres pour voir s’ils étaient aussi vieux qu’ils le disaient ; et s’en rapportant à ce témoignage </w:t>
      </w:r>
      <w:r>
        <w:lastRenderedPageBreak/>
        <w:t xml:space="preserve">trompeur, ils ne consultèrent point le Seigneur. </w:t>
      </w:r>
      <w:r w:rsidRPr="005119F6">
        <w:t xml:space="preserve">– </w:t>
      </w:r>
      <w:r w:rsidRPr="005119F6">
        <w:rPr>
          <w:rStyle w:val="NumNot"/>
        </w:rPr>
        <w:t>3</w:t>
      </w:r>
      <w:bookmarkStart w:id="1277" w:name="t227n03"/>
      <w:bookmarkEnd w:id="1277"/>
      <w:r w:rsidRPr="005119F6">
        <w:rPr>
          <w:rStyle w:val="NumNot"/>
        </w:rPr>
        <w:t>.</w:t>
      </w:r>
      <w:r>
        <w:t xml:space="preserve"> Après trois jours de l’alliance faite, </w:t>
      </w:r>
      <w:r w:rsidRPr="00556F3C">
        <w:rPr>
          <w:rStyle w:val="LaIt"/>
        </w:rPr>
        <w:t>ou</w:t>
      </w:r>
      <w:r>
        <w:t xml:space="preserve"> trois jours après l’alliance faite avec eux. </w:t>
      </w:r>
      <w:r w:rsidRPr="005119F6">
        <w:t xml:space="preserve">– </w:t>
      </w:r>
      <w:r w:rsidRPr="005119F6">
        <w:rPr>
          <w:rStyle w:val="NumNot"/>
        </w:rPr>
        <w:t>4</w:t>
      </w:r>
      <w:bookmarkStart w:id="1278" w:name="t227n04"/>
      <w:bookmarkEnd w:id="1278"/>
      <w:r w:rsidRPr="005119F6">
        <w:rPr>
          <w:rStyle w:val="NumNot"/>
        </w:rPr>
        <w:t>.</w:t>
      </w:r>
      <w:r>
        <w:t xml:space="preserve"> </w:t>
      </w:r>
      <w:r w:rsidR="0087435A" w:rsidRPr="00556F3C">
        <w:rPr>
          <w:rStyle w:val="LaIt"/>
        </w:rPr>
        <w:t>Futúri</w:t>
      </w:r>
      <w:r>
        <w:t xml:space="preserve"> se rapporte aux Israélites et </w:t>
      </w:r>
      <w:r w:rsidRPr="00556F3C">
        <w:rPr>
          <w:rStyle w:val="LaIt"/>
        </w:rPr>
        <w:t>eos</w:t>
      </w:r>
      <w:r>
        <w:t xml:space="preserve"> aux Gabaonites : qu’ils seraient bientôt parmi eux, c’est-à-dire sur leurs terres.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XXVIII.</w:t>
      </w:r>
      <w:bookmarkStart w:id="1279" w:name="t2028"/>
      <w:bookmarkStart w:id="1280" w:name="t228"/>
      <w:bookmarkEnd w:id="1279"/>
      <w:bookmarkEnd w:id="1280"/>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Qui</w:t>
      </w:r>
      <w:r>
        <w:rPr>
          <w:vertAlign w:val="superscript"/>
        </w:rPr>
        <w:t>1</w:t>
      </w:r>
      <w:r>
        <w:t xml:space="preserve"> resp</w:t>
      </w:r>
      <w:r w:rsidR="007F75CB">
        <w:t>ondérunt</w:t>
      </w:r>
      <w:r>
        <w:t xml:space="preserve"> eis : Jur</w:t>
      </w:r>
      <w:r w:rsidR="007F75CB">
        <w:t>ávimus</w:t>
      </w:r>
      <w:r>
        <w:t xml:space="preserve"> illis in </w:t>
      </w:r>
      <w:r w:rsidR="007F75CB">
        <w:t>nómine</w:t>
      </w:r>
      <w:r>
        <w:t xml:space="preserve"> D</w:t>
      </w:r>
      <w:r w:rsidR="007F75CB">
        <w:t>ómini</w:t>
      </w:r>
      <w:r>
        <w:t xml:space="preserve"> Dei Israël, et </w:t>
      </w:r>
      <w:r w:rsidR="007F75CB">
        <w:t>idcírco</w:t>
      </w:r>
      <w:r>
        <w:t xml:space="preserve"> non </w:t>
      </w:r>
      <w:r w:rsidR="009E0F71">
        <w:t>póssumus</w:t>
      </w:r>
      <w:r>
        <w:t xml:space="preserve"> eos </w:t>
      </w:r>
      <w:r w:rsidR="009E0F71">
        <w:t>contíngere</w:t>
      </w:r>
      <w:r>
        <w:rPr>
          <w:vertAlign w:val="superscript"/>
        </w:rPr>
        <w:t>2</w:t>
      </w:r>
      <w:r>
        <w:t>.</w:t>
      </w:r>
      <w:r w:rsidR="00CE404A">
        <w:t xml:space="preserve"> </w:t>
      </w:r>
    </w:p>
    <w:p w:rsidR="00CE404A" w:rsidRDefault="00814C0C" w:rsidP="000F4914">
      <w:pPr>
        <w:pStyle w:val="fl"/>
      </w:pPr>
      <w:r>
        <w:t>Sed hoc f</w:t>
      </w:r>
      <w:r w:rsidR="007F75CB">
        <w:t>aciémus</w:t>
      </w:r>
      <w:r>
        <w:t xml:space="preserve"> eis : Res</w:t>
      </w:r>
      <w:r w:rsidR="007F75CB">
        <w:t>ervéntur</w:t>
      </w:r>
      <w:r>
        <w:t xml:space="preserve"> quidem</w:t>
      </w:r>
      <w:r>
        <w:rPr>
          <w:vertAlign w:val="superscript"/>
        </w:rPr>
        <w:t>3</w:t>
      </w:r>
      <w:r>
        <w:t xml:space="preserve"> ut vivant, ne contra nos ira D</w:t>
      </w:r>
      <w:r w:rsidR="007F75CB">
        <w:t>ómini</w:t>
      </w:r>
      <w:r>
        <w:t xml:space="preserve"> con</w:t>
      </w:r>
      <w:r w:rsidR="007F75CB">
        <w:t>citétur</w:t>
      </w:r>
      <w:r>
        <w:t xml:space="preserve">, si </w:t>
      </w:r>
      <w:r w:rsidR="009E0F71">
        <w:t>pejeravérimus</w:t>
      </w:r>
      <w:r>
        <w:t> ;</w:t>
      </w:r>
      <w:r w:rsidR="00CE404A">
        <w:t xml:space="preserve"> </w:t>
      </w:r>
    </w:p>
    <w:p w:rsidR="00CE404A" w:rsidRDefault="00814C0C" w:rsidP="000F4914">
      <w:pPr>
        <w:pStyle w:val="fl"/>
      </w:pPr>
      <w:r>
        <w:t>Sed sic vivant, ut in usus u</w:t>
      </w:r>
      <w:r w:rsidR="007F75CB">
        <w:t>nivérsæ</w:t>
      </w:r>
      <w:r>
        <w:t xml:space="preserve"> multit</w:t>
      </w:r>
      <w:r w:rsidR="007F75CB">
        <w:t>údinis</w:t>
      </w:r>
      <w:r>
        <w:t xml:space="preserve"> ligna cædant, </w:t>
      </w:r>
      <w:r w:rsidR="007F75CB">
        <w:t>aquásque</w:t>
      </w:r>
      <w:r>
        <w:t xml:space="preserve"> c</w:t>
      </w:r>
      <w:r w:rsidR="007F75CB">
        <w:t>ompórtent</w:t>
      </w:r>
      <w:r>
        <w:t>. Quibus hæc loqu</w:t>
      </w:r>
      <w:r w:rsidR="007F75CB">
        <w:t>éntibus</w:t>
      </w:r>
      <w:r>
        <w:t>,</w:t>
      </w:r>
      <w:r w:rsidR="00CE404A">
        <w:t xml:space="preserve"> </w:t>
      </w:r>
    </w:p>
    <w:p w:rsidR="00CE404A" w:rsidRDefault="007F75CB" w:rsidP="000F4914">
      <w:pPr>
        <w:pStyle w:val="fl"/>
      </w:pPr>
      <w:r>
        <w:lastRenderedPageBreak/>
        <w:t>Vocávit</w:t>
      </w:r>
      <w:r w:rsidR="00814C0C">
        <w:t xml:space="preserve"> </w:t>
      </w:r>
      <w:r w:rsidR="002B18DD">
        <w:t>Gabaonítas</w:t>
      </w:r>
      <w:r w:rsidR="00814C0C">
        <w:t xml:space="preserve"> J</w:t>
      </w:r>
      <w:r>
        <w:t>ósue</w:t>
      </w:r>
      <w:r w:rsidR="00814C0C">
        <w:t xml:space="preserve">, et dixit eis : Cur nos </w:t>
      </w:r>
      <w:r w:rsidR="009E0F71">
        <w:t>decípere</w:t>
      </w:r>
      <w:r w:rsidR="00814C0C">
        <w:t xml:space="preserve"> fraude v</w:t>
      </w:r>
      <w:r>
        <w:t>oluístis</w:t>
      </w:r>
      <w:r w:rsidR="00814C0C">
        <w:t>, ut di</w:t>
      </w:r>
      <w:r>
        <w:t>cerétis</w:t>
      </w:r>
      <w:r w:rsidR="00814C0C">
        <w:rPr>
          <w:vertAlign w:val="superscript"/>
        </w:rPr>
        <w:t>4</w:t>
      </w:r>
      <w:r w:rsidR="00814C0C">
        <w:t> : Procul valde ha</w:t>
      </w:r>
      <w:r>
        <w:t>bitámus</w:t>
      </w:r>
      <w:r w:rsidR="00814C0C">
        <w:t xml:space="preserve"> a vobis, cum</w:t>
      </w:r>
      <w:r w:rsidR="00814C0C">
        <w:rPr>
          <w:vertAlign w:val="superscript"/>
        </w:rPr>
        <w:t>5</w:t>
      </w:r>
      <w:r w:rsidR="00814C0C">
        <w:t xml:space="preserve"> in m</w:t>
      </w:r>
      <w:r>
        <w:t>édio</w:t>
      </w:r>
      <w:r w:rsidR="00814C0C">
        <w:t xml:space="preserve"> nostrī sitis ?</w:t>
      </w:r>
      <w:r w:rsidR="00CE404A">
        <w:t xml:space="preserve"> </w:t>
      </w:r>
    </w:p>
    <w:p w:rsidR="00CE404A" w:rsidRDefault="006B4489" w:rsidP="000F4914">
      <w:pPr>
        <w:pStyle w:val="fl"/>
      </w:pPr>
      <w:r>
        <w:t>Itaque</w:t>
      </w:r>
      <w:r w:rsidR="00814C0C">
        <w:t xml:space="preserve"> sub maledi</w:t>
      </w:r>
      <w:r w:rsidR="007F75CB">
        <w:t>ctióne</w:t>
      </w:r>
      <w:r w:rsidR="00814C0C">
        <w:t xml:space="preserve"> </w:t>
      </w:r>
      <w:r w:rsidR="009E0F71">
        <w:t>éritis</w:t>
      </w:r>
      <w:r w:rsidR="00814C0C">
        <w:t>, et non def</w:t>
      </w:r>
      <w:r w:rsidR="007F75CB">
        <w:t>íciet</w:t>
      </w:r>
      <w:r w:rsidR="00814C0C">
        <w:rPr>
          <w:vertAlign w:val="superscript"/>
        </w:rPr>
        <w:t>6</w:t>
      </w:r>
      <w:r w:rsidR="00814C0C">
        <w:t xml:space="preserve"> de stirpe vestrā ligna cædens, </w:t>
      </w:r>
      <w:r w:rsidR="007F75CB">
        <w:t>aquásque</w:t>
      </w:r>
      <w:r w:rsidR="00814C0C">
        <w:t xml:space="preserve"> c</w:t>
      </w:r>
      <w:r w:rsidR="007F75CB">
        <w:t>ompórtans</w:t>
      </w:r>
      <w:r w:rsidR="00814C0C">
        <w:t xml:space="preserve"> in domum Dei mei.</w:t>
      </w:r>
      <w:r w:rsidR="00CE404A">
        <w:t xml:space="preserve"> </w:t>
      </w:r>
    </w:p>
    <w:p w:rsidR="00CE404A" w:rsidRDefault="00814C0C" w:rsidP="000F4914">
      <w:pPr>
        <w:pStyle w:val="fl"/>
      </w:pPr>
      <w:r>
        <w:t>Qui resp</w:t>
      </w:r>
      <w:r w:rsidR="007F75CB">
        <w:t>ondérunt</w:t>
      </w:r>
      <w:r>
        <w:t> : Nu</w:t>
      </w:r>
      <w:r w:rsidR="007F75CB">
        <w:t>ntiátum</w:t>
      </w:r>
      <w:r>
        <w:t xml:space="preserve"> est nobis servis tuis, quod pro</w:t>
      </w:r>
      <w:r w:rsidR="007F75CB">
        <w:t>misísset</w:t>
      </w:r>
      <w:r>
        <w:t xml:space="preserve"> D</w:t>
      </w:r>
      <w:r w:rsidR="007F75CB">
        <w:t>óminus</w:t>
      </w:r>
      <w:r>
        <w:t xml:space="preserve"> Deus tuus </w:t>
      </w:r>
      <w:r w:rsidR="009E0F71">
        <w:t>Móysi</w:t>
      </w:r>
      <w:r>
        <w:t xml:space="preserve"> servo suo, ut </w:t>
      </w:r>
      <w:r w:rsidR="009E0F71">
        <w:t>tráderet</w:t>
      </w:r>
      <w:r>
        <w:rPr>
          <w:vertAlign w:val="superscript"/>
        </w:rPr>
        <w:t>7</w:t>
      </w:r>
      <w:r>
        <w:t xml:space="preserve"> vobis omnem terram, et </w:t>
      </w:r>
      <w:r w:rsidR="009E0F71">
        <w:t>dispérderet</w:t>
      </w:r>
      <w:r>
        <w:t xml:space="preserve"> cunctos habit</w:t>
      </w:r>
      <w:r w:rsidR="007F75CB">
        <w:t>atóres</w:t>
      </w:r>
      <w:r>
        <w:t xml:space="preserve"> ejus. Ti</w:t>
      </w:r>
      <w:r w:rsidR="007F75CB">
        <w:t>múimus</w:t>
      </w:r>
      <w:r>
        <w:t xml:space="preserve"> </w:t>
      </w:r>
      <w:r w:rsidR="007F75CB">
        <w:t>ígitur</w:t>
      </w:r>
      <w:r>
        <w:t xml:space="preserve"> valde, et </w:t>
      </w:r>
      <w:r w:rsidR="009E0F71">
        <w:t>provídimus</w:t>
      </w:r>
      <w:r>
        <w:t xml:space="preserve"> anim</w:t>
      </w:r>
      <w:r w:rsidR="007F75CB">
        <w:t>ábus</w:t>
      </w:r>
      <w:r>
        <w:t xml:space="preserve"> nostris, vestro t</w:t>
      </w:r>
      <w:r w:rsidR="007F75CB">
        <w:t>erróre</w:t>
      </w:r>
      <w:r>
        <w:rPr>
          <w:vertAlign w:val="superscript"/>
        </w:rPr>
        <w:t>8</w:t>
      </w:r>
      <w:r>
        <w:t xml:space="preserve"> c</w:t>
      </w:r>
      <w:r w:rsidR="007F75CB">
        <w:t>ompúlsi</w:t>
      </w:r>
      <w:r>
        <w:t>, et hoc cons</w:t>
      </w:r>
      <w:r w:rsidR="007F75CB">
        <w:t>ílium</w:t>
      </w:r>
      <w:r>
        <w:t xml:space="preserve"> </w:t>
      </w:r>
      <w:r w:rsidR="009E0F71">
        <w:t>inívimus</w:t>
      </w:r>
      <w:r>
        <w:t>.</w:t>
      </w:r>
      <w:r w:rsidR="00CE404A">
        <w:t xml:space="preserve"> </w:t>
      </w:r>
    </w:p>
    <w:p w:rsidR="00CE404A" w:rsidRDefault="00814C0C" w:rsidP="000F4914">
      <w:pPr>
        <w:pStyle w:val="fl"/>
      </w:pPr>
      <w:r>
        <w:t xml:space="preserve">Nunc autem in manu tua sumus : quod tibi bonum et rectum </w:t>
      </w:r>
      <w:r w:rsidR="007F75CB">
        <w:t>vidétur</w:t>
      </w:r>
      <w:r>
        <w:t>, fac nobis.</w:t>
      </w:r>
      <w:r w:rsidR="00CE404A">
        <w:t xml:space="preserve"> </w:t>
      </w:r>
    </w:p>
    <w:p w:rsidR="00CE404A" w:rsidRDefault="00814C0C" w:rsidP="000F4914">
      <w:pPr>
        <w:pStyle w:val="fl"/>
      </w:pPr>
      <w:r>
        <w:t>Fecit ergo J</w:t>
      </w:r>
      <w:r w:rsidR="007F75CB">
        <w:t>ósue</w:t>
      </w:r>
      <w:r>
        <w:t xml:space="preserve"> ut d</w:t>
      </w:r>
      <w:r w:rsidR="007F75CB">
        <w:t>íxerat</w:t>
      </w:r>
      <w:r>
        <w:t>, et li</w:t>
      </w:r>
      <w:r w:rsidR="007F75CB">
        <w:t>berávit</w:t>
      </w:r>
      <w:r>
        <w:t xml:space="preserve"> eos de manu f</w:t>
      </w:r>
      <w:r w:rsidR="007F75CB">
        <w:t>iliórum</w:t>
      </w:r>
      <w:r>
        <w:t xml:space="preserve"> Israël, ut non occi</w:t>
      </w:r>
      <w:r w:rsidR="007F75CB">
        <w:t>deréntur</w:t>
      </w:r>
      <w:r>
        <w:t>.</w:t>
      </w:r>
      <w:r w:rsidR="00CE404A">
        <w:t xml:space="preserve"> </w:t>
      </w:r>
    </w:p>
    <w:p w:rsidR="00CE404A" w:rsidRDefault="00814C0C" w:rsidP="000F4914">
      <w:pPr>
        <w:pStyle w:val="fl"/>
      </w:pPr>
      <w:r>
        <w:t>Dec</w:t>
      </w:r>
      <w:r w:rsidR="007F75CB">
        <w:t>revítque</w:t>
      </w:r>
      <w:r>
        <w:t xml:space="preserve"> in illo die</w:t>
      </w:r>
      <w:r>
        <w:rPr>
          <w:vertAlign w:val="superscript"/>
        </w:rPr>
        <w:t>9</w:t>
      </w:r>
      <w:r>
        <w:t xml:space="preserve"> eos esse in minist</w:t>
      </w:r>
      <w:r w:rsidR="007F75CB">
        <w:t>ério</w:t>
      </w:r>
      <w:r>
        <w:t xml:space="preserve"> cuncti p</w:t>
      </w:r>
      <w:r w:rsidR="007F75CB">
        <w:t>ópuli</w:t>
      </w:r>
      <w:r>
        <w:t xml:space="preserve">, et </w:t>
      </w:r>
      <w:r w:rsidR="007F75CB">
        <w:t>altáris</w:t>
      </w:r>
      <w:r>
        <w:t xml:space="preserve"> D</w:t>
      </w:r>
      <w:r w:rsidR="007F75CB">
        <w:t>ómini</w:t>
      </w:r>
      <w:r>
        <w:t xml:space="preserve">, </w:t>
      </w:r>
      <w:r w:rsidR="007F75CB">
        <w:t>cædéntes</w:t>
      </w:r>
      <w:r>
        <w:t xml:space="preserve"> ligna, et aquas comp</w:t>
      </w:r>
      <w:r w:rsidR="007F75CB">
        <w:t>ortántes</w:t>
      </w:r>
      <w:r>
        <w:t>, usque in præsens tempus.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81" w:name="t228n01"/>
      <w:bookmarkEnd w:id="1281"/>
      <w:r w:rsidRPr="005119F6">
        <w:rPr>
          <w:rStyle w:val="NumNot"/>
        </w:rPr>
        <w:t>.</w:t>
      </w:r>
      <w:r>
        <w:t xml:space="preserve"> </w:t>
      </w:r>
      <w:r w:rsidRPr="00556F3C">
        <w:rPr>
          <w:rStyle w:val="LaIt"/>
        </w:rPr>
        <w:t>Qui</w:t>
      </w:r>
      <w:r>
        <w:t xml:space="preserve"> se rapporte à </w:t>
      </w:r>
      <w:r w:rsidR="006733BA" w:rsidRPr="00556F3C">
        <w:rPr>
          <w:rStyle w:val="LaIt"/>
        </w:rPr>
        <w:t>príncipes</w:t>
      </w:r>
      <w:r>
        <w:t xml:space="preserve"> et </w:t>
      </w:r>
      <w:r w:rsidRPr="00556F3C">
        <w:rPr>
          <w:rStyle w:val="LaIt"/>
        </w:rPr>
        <w:t>eis</w:t>
      </w:r>
      <w:r>
        <w:t xml:space="preserve"> à </w:t>
      </w:r>
      <w:r w:rsidRPr="00556F3C">
        <w:rPr>
          <w:rStyle w:val="LaIt"/>
        </w:rPr>
        <w:t>vulgus</w:t>
      </w:r>
      <w:r>
        <w:t xml:space="preserve">, nom collectif qui emporte avec lui le sens de la pluralité. </w:t>
      </w:r>
      <w:r w:rsidRPr="005119F6">
        <w:t xml:space="preserve">– </w:t>
      </w:r>
      <w:r w:rsidRPr="005119F6">
        <w:rPr>
          <w:rStyle w:val="NumNot"/>
        </w:rPr>
        <w:t>2</w:t>
      </w:r>
      <w:bookmarkStart w:id="1282" w:name="t228n02"/>
      <w:bookmarkEnd w:id="1282"/>
      <w:r w:rsidRPr="005119F6">
        <w:rPr>
          <w:rStyle w:val="NumNot"/>
        </w:rPr>
        <w:t>.</w:t>
      </w:r>
      <w:r>
        <w:t xml:space="preserve"> </w:t>
      </w:r>
      <w:r w:rsidRPr="00556F3C">
        <w:rPr>
          <w:rStyle w:val="LaIt"/>
        </w:rPr>
        <w:t xml:space="preserve">Eos </w:t>
      </w:r>
      <w:r w:rsidR="0087435A" w:rsidRPr="00556F3C">
        <w:rPr>
          <w:rStyle w:val="LaIt"/>
        </w:rPr>
        <w:t>contíngere</w:t>
      </w:r>
      <w:r>
        <w:t xml:space="preserve">, expression correspondante à celle-ci : nous ne pouvons pas y toucher, ne leur faire aucun mal. </w:t>
      </w:r>
      <w:r w:rsidRPr="005119F6">
        <w:t xml:space="preserve">– </w:t>
      </w:r>
      <w:r w:rsidRPr="005119F6">
        <w:rPr>
          <w:rStyle w:val="NumNot"/>
        </w:rPr>
        <w:t>3</w:t>
      </w:r>
      <w:bookmarkStart w:id="1283" w:name="t228n03"/>
      <w:bookmarkEnd w:id="1283"/>
      <w:r w:rsidRPr="005119F6">
        <w:rPr>
          <w:rStyle w:val="NumNot"/>
        </w:rPr>
        <w:t>.</w:t>
      </w:r>
      <w:r>
        <w:t xml:space="preserve"> </w:t>
      </w:r>
      <w:r w:rsidRPr="00556F3C">
        <w:rPr>
          <w:rStyle w:val="LaIt"/>
        </w:rPr>
        <w:t>Quidem</w:t>
      </w:r>
      <w:r>
        <w:t xml:space="preserve"> est opposé à </w:t>
      </w:r>
      <w:r w:rsidRPr="00556F3C">
        <w:rPr>
          <w:rStyle w:val="LaIt"/>
        </w:rPr>
        <w:t>sed</w:t>
      </w:r>
      <w:r>
        <w:t xml:space="preserve"> qui commence le verset suivant. </w:t>
      </w:r>
      <w:r w:rsidRPr="005119F6">
        <w:t xml:space="preserve">– </w:t>
      </w:r>
      <w:r w:rsidRPr="005119F6">
        <w:rPr>
          <w:rStyle w:val="NumNot"/>
        </w:rPr>
        <w:t>4</w:t>
      </w:r>
      <w:bookmarkStart w:id="1284" w:name="t228n04"/>
      <w:bookmarkEnd w:id="1284"/>
      <w:r w:rsidRPr="005119F6">
        <w:rPr>
          <w:rStyle w:val="NumNot"/>
        </w:rPr>
        <w:t>.</w:t>
      </w:r>
      <w:r>
        <w:t xml:space="preserve"> </w:t>
      </w:r>
      <w:r w:rsidRPr="00556F3C">
        <w:rPr>
          <w:rStyle w:val="LaIt"/>
        </w:rPr>
        <w:t xml:space="preserve">Ut </w:t>
      </w:r>
      <w:r w:rsidR="0087435A" w:rsidRPr="00556F3C">
        <w:rPr>
          <w:rStyle w:val="LaIt"/>
        </w:rPr>
        <w:t>dicerétis</w:t>
      </w:r>
      <w:r>
        <w:t xml:space="preserve">, pour que vous disiez, en disant. </w:t>
      </w:r>
      <w:r w:rsidRPr="005119F6">
        <w:t xml:space="preserve">– </w:t>
      </w:r>
      <w:r w:rsidRPr="005119F6">
        <w:rPr>
          <w:rStyle w:val="NumNot"/>
        </w:rPr>
        <w:t>5</w:t>
      </w:r>
      <w:bookmarkStart w:id="1285" w:name="t228n05"/>
      <w:bookmarkEnd w:id="1285"/>
      <w:r w:rsidRPr="005119F6">
        <w:rPr>
          <w:rStyle w:val="NumNot"/>
        </w:rPr>
        <w:t>.</w:t>
      </w:r>
      <w:r>
        <w:t xml:space="preserve"> </w:t>
      </w:r>
      <w:r w:rsidRPr="00556F3C">
        <w:rPr>
          <w:rStyle w:val="LaIt"/>
        </w:rPr>
        <w:t>Cum</w:t>
      </w:r>
      <w:r>
        <w:t>, signifiant</w:t>
      </w:r>
      <w:r w:rsidRPr="00507493">
        <w:rPr>
          <w:rStyle w:val="italicus"/>
        </w:rPr>
        <w:t xml:space="preserve"> puisque,</w:t>
      </w:r>
      <w:r>
        <w:t xml:space="preserve"> gouverne toujours le subjonctif. </w:t>
      </w:r>
      <w:r w:rsidRPr="005119F6">
        <w:t xml:space="preserve">– </w:t>
      </w:r>
      <w:r w:rsidRPr="005119F6">
        <w:rPr>
          <w:rStyle w:val="NumNot"/>
        </w:rPr>
        <w:t>6</w:t>
      </w:r>
      <w:bookmarkStart w:id="1286" w:name="t228n06"/>
      <w:bookmarkEnd w:id="1286"/>
      <w:r w:rsidRPr="005119F6">
        <w:rPr>
          <w:rStyle w:val="NumNot"/>
        </w:rPr>
        <w:t>.</w:t>
      </w:r>
      <w:r>
        <w:t xml:space="preserve"> Sous-entendez </w:t>
      </w:r>
      <w:r w:rsidRPr="00556F3C">
        <w:rPr>
          <w:rStyle w:val="LaIt"/>
        </w:rPr>
        <w:t>homo</w:t>
      </w:r>
      <w:r>
        <w:t xml:space="preserve">. </w:t>
      </w:r>
      <w:r w:rsidRPr="005119F6">
        <w:t xml:space="preserve">– </w:t>
      </w:r>
      <w:r w:rsidRPr="005119F6">
        <w:rPr>
          <w:rStyle w:val="NumNot"/>
        </w:rPr>
        <w:t>7</w:t>
      </w:r>
      <w:bookmarkStart w:id="1287" w:name="t228n07"/>
      <w:bookmarkEnd w:id="1287"/>
      <w:r w:rsidRPr="005119F6">
        <w:rPr>
          <w:rStyle w:val="NumNot"/>
        </w:rPr>
        <w:t>.</w:t>
      </w:r>
      <w:r>
        <w:t xml:space="preserve"> </w:t>
      </w:r>
      <w:r w:rsidRPr="00556F3C">
        <w:rPr>
          <w:rStyle w:val="LaIt"/>
        </w:rPr>
        <w:t xml:space="preserve">Quod </w:t>
      </w:r>
      <w:r w:rsidR="0087435A" w:rsidRPr="00556F3C">
        <w:rPr>
          <w:rStyle w:val="LaIt"/>
        </w:rPr>
        <w:t>promisísset</w:t>
      </w:r>
      <w:r w:rsidRPr="00556F3C">
        <w:rPr>
          <w:rStyle w:val="LaIt"/>
        </w:rPr>
        <w:t xml:space="preserve"> ut </w:t>
      </w:r>
      <w:r w:rsidR="0087435A" w:rsidRPr="00556F3C">
        <w:rPr>
          <w:rStyle w:val="LaIt"/>
        </w:rPr>
        <w:t>tráderet</w:t>
      </w:r>
      <w:r>
        <w:t xml:space="preserve"> : qu’il avait </w:t>
      </w:r>
      <w:r>
        <w:lastRenderedPageBreak/>
        <w:t xml:space="preserve">fait des promesses afin qu’il livrât, dans le but de livrer, pour livrer, qu’il avait promis de livrer. </w:t>
      </w:r>
      <w:r w:rsidRPr="005119F6">
        <w:t xml:space="preserve">– </w:t>
      </w:r>
      <w:r w:rsidRPr="005119F6">
        <w:rPr>
          <w:rStyle w:val="NumNot"/>
        </w:rPr>
        <w:t>8</w:t>
      </w:r>
      <w:bookmarkStart w:id="1288" w:name="t228n08"/>
      <w:bookmarkEnd w:id="1288"/>
      <w:r w:rsidRPr="005119F6">
        <w:rPr>
          <w:rStyle w:val="NumNot"/>
        </w:rPr>
        <w:t>.</w:t>
      </w:r>
      <w:r>
        <w:t xml:space="preserve"> </w:t>
      </w:r>
      <w:r w:rsidRPr="00556F3C">
        <w:rPr>
          <w:rStyle w:val="LaIt"/>
        </w:rPr>
        <w:t xml:space="preserve">Vestro </w:t>
      </w:r>
      <w:r w:rsidR="0087435A" w:rsidRPr="00556F3C">
        <w:rPr>
          <w:rStyle w:val="LaIt"/>
        </w:rPr>
        <w:t>terróre</w:t>
      </w:r>
      <w:r>
        <w:t xml:space="preserve">, par la terreur que vous nous inspiriez. Le sens du pronom possessif se règle souvent sur l’ensemble ; car </w:t>
      </w:r>
      <w:r w:rsidRPr="00556F3C">
        <w:rPr>
          <w:rStyle w:val="LaIt"/>
        </w:rPr>
        <w:t>terror vester</w:t>
      </w:r>
      <w:r>
        <w:t xml:space="preserve"> se dirait aussi si l’auteur voulait exprimer la terreur que vous ressentez. </w:t>
      </w:r>
      <w:r w:rsidRPr="005119F6">
        <w:t xml:space="preserve">– </w:t>
      </w:r>
      <w:r w:rsidRPr="005119F6">
        <w:rPr>
          <w:rStyle w:val="NumNot"/>
        </w:rPr>
        <w:t>9</w:t>
      </w:r>
      <w:bookmarkStart w:id="1289" w:name="t228n09"/>
      <w:bookmarkEnd w:id="1289"/>
      <w:r w:rsidRPr="005119F6">
        <w:rPr>
          <w:rStyle w:val="NumNot"/>
        </w:rPr>
        <w:t>.</w:t>
      </w:r>
      <w:r>
        <w:t xml:space="preserve"> Nous avons déjà vu que, dans les questions de temps, quand la préposition n’est pas exprimée, comme ici, elle est sous-entendue.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XXIX.</w:t>
      </w:r>
      <w:bookmarkStart w:id="1290" w:name="t2029"/>
      <w:bookmarkStart w:id="1291" w:name="t229"/>
      <w:bookmarkEnd w:id="1290"/>
      <w:bookmarkEnd w:id="1291"/>
      <w:r w:rsidR="00CE404A">
        <w:t xml:space="preserve"> </w:t>
      </w:r>
    </w:p>
    <w:p w:rsidR="00CE404A" w:rsidRDefault="00814C0C" w:rsidP="00DD7860">
      <w:pPr>
        <w:pStyle w:val="Summarium"/>
      </w:pPr>
      <w:r>
        <w:t>Josué arrête le soleil et la lune.</w:t>
      </w:r>
      <w:r w:rsidR="00CE404A">
        <w:t xml:space="preserve"> </w:t>
      </w:r>
    </w:p>
    <w:p w:rsidR="00CE404A" w:rsidRDefault="00814C0C" w:rsidP="000F4914">
      <w:pPr>
        <w:pStyle w:val="fl"/>
      </w:pPr>
      <w:r>
        <w:t xml:space="preserve">Cum </w:t>
      </w:r>
      <w:r w:rsidR="007F75CB">
        <w:t>audísset</w:t>
      </w:r>
      <w:r>
        <w:t xml:space="preserve"> </w:t>
      </w:r>
      <w:r w:rsidR="0087435A">
        <w:t>Adonísedec</w:t>
      </w:r>
      <w:r>
        <w:t xml:space="preserve"> rex </w:t>
      </w:r>
      <w:r w:rsidR="007F75CB">
        <w:t>Jerúsalem</w:t>
      </w:r>
      <w:r>
        <w:t>, quod trans</w:t>
      </w:r>
      <w:r w:rsidR="007F75CB">
        <w:t>fugíssent</w:t>
      </w:r>
      <w:r>
        <w:t xml:space="preserve"> </w:t>
      </w:r>
      <w:r w:rsidR="002B18DD">
        <w:t>Gabaonítæ</w:t>
      </w:r>
      <w:r>
        <w:t xml:space="preserve"> ad Israël et essent fœ</w:t>
      </w:r>
      <w:r w:rsidR="007F75CB">
        <w:t>deráti</w:t>
      </w:r>
      <w:r>
        <w:t xml:space="preserve"> </w:t>
      </w:r>
      <w:r w:rsidR="007F75CB">
        <w:t>eórum</w:t>
      </w:r>
      <w:r>
        <w:t>,</w:t>
      </w:r>
      <w:r w:rsidR="00CE404A">
        <w:t xml:space="preserve"> </w:t>
      </w:r>
    </w:p>
    <w:p w:rsidR="00CE404A" w:rsidRDefault="00814C0C" w:rsidP="000F4914">
      <w:pPr>
        <w:pStyle w:val="fl"/>
      </w:pPr>
      <w:r>
        <w:t>T</w:t>
      </w:r>
      <w:r w:rsidR="007F75CB">
        <w:t>ímuit</w:t>
      </w:r>
      <w:r>
        <w:t xml:space="preserve"> valde. Urbs enim magna erat </w:t>
      </w:r>
      <w:r w:rsidR="002B18DD">
        <w:t>Gábaon</w:t>
      </w:r>
      <w:r>
        <w:t>.</w:t>
      </w:r>
      <w:r w:rsidR="00CE404A">
        <w:t xml:space="preserve"> </w:t>
      </w:r>
    </w:p>
    <w:p w:rsidR="00CE404A" w:rsidRDefault="00814C0C" w:rsidP="000F4914">
      <w:pPr>
        <w:pStyle w:val="fl"/>
      </w:pPr>
      <w:r>
        <w:t>Cong</w:t>
      </w:r>
      <w:r w:rsidR="007F75CB">
        <w:t>regáti</w:t>
      </w:r>
      <w:r>
        <w:t xml:space="preserve"> </w:t>
      </w:r>
      <w:r w:rsidR="007F75CB">
        <w:t>ígitur</w:t>
      </w:r>
      <w:r>
        <w:t xml:space="preserve"> quinque reges Amor</w:t>
      </w:r>
      <w:r w:rsidR="007F75CB">
        <w:t>rhæórum</w:t>
      </w:r>
      <w:r>
        <w:t xml:space="preserve">, rex </w:t>
      </w:r>
      <w:r w:rsidR="0087435A">
        <w:t>Jerúsalem</w:t>
      </w:r>
      <w:r>
        <w:t xml:space="preserve">, rex </w:t>
      </w:r>
      <w:r w:rsidR="002B18DD">
        <w:t>Hebron</w:t>
      </w:r>
      <w:r>
        <w:t xml:space="preserve">, rex </w:t>
      </w:r>
      <w:r w:rsidR="002B18DD">
        <w:t>Jérimoth</w:t>
      </w:r>
      <w:r>
        <w:t xml:space="preserve">, rex </w:t>
      </w:r>
      <w:r w:rsidR="002B18DD">
        <w:t>Lachis</w:t>
      </w:r>
      <w:r>
        <w:t xml:space="preserve">, rex </w:t>
      </w:r>
      <w:r w:rsidR="002B18DD">
        <w:t>Eglon</w:t>
      </w:r>
      <w:r>
        <w:t>, simul cum exerc</w:t>
      </w:r>
      <w:r w:rsidR="007F75CB">
        <w:t>ítibus</w:t>
      </w:r>
      <w:r>
        <w:t xml:space="preserve"> suis, et castra</w:t>
      </w:r>
      <w:r w:rsidR="007F75CB">
        <w:t>metáti</w:t>
      </w:r>
      <w:r>
        <w:t xml:space="preserve"> sunt circa </w:t>
      </w:r>
      <w:r w:rsidR="002B18DD">
        <w:t>Gábaon</w:t>
      </w:r>
      <w:r>
        <w:t>, opp</w:t>
      </w:r>
      <w:r w:rsidR="007F75CB">
        <w:t>ugnántes</w:t>
      </w:r>
      <w:r>
        <w:t xml:space="preserve"> eam.</w:t>
      </w:r>
      <w:r w:rsidR="00CE404A">
        <w:t xml:space="preserve"> </w:t>
      </w:r>
    </w:p>
    <w:p w:rsidR="00CE404A" w:rsidRDefault="00814C0C" w:rsidP="000F4914">
      <w:pPr>
        <w:pStyle w:val="fl"/>
      </w:pPr>
      <w:r>
        <w:t>Habit</w:t>
      </w:r>
      <w:r w:rsidR="007F75CB">
        <w:t>atóres</w:t>
      </w:r>
      <w:r>
        <w:t xml:space="preserve"> autem </w:t>
      </w:r>
      <w:r w:rsidR="002B18DD">
        <w:t>Gábaon</w:t>
      </w:r>
      <w:r>
        <w:t xml:space="preserve"> urbis </w:t>
      </w:r>
      <w:r w:rsidR="007F75CB">
        <w:t>obséssæ</w:t>
      </w:r>
      <w:r>
        <w:t xml:space="preserve"> </w:t>
      </w:r>
      <w:r w:rsidR="007F75CB">
        <w:t>misérunt</w:t>
      </w:r>
      <w:r>
        <w:t xml:space="preserve"> ad J</w:t>
      </w:r>
      <w:r w:rsidR="007F75CB">
        <w:t>ósue</w:t>
      </w:r>
      <w:r>
        <w:t>, qui tunc mo</w:t>
      </w:r>
      <w:r w:rsidR="007F75CB">
        <w:t>rabátur</w:t>
      </w:r>
      <w:r>
        <w:t xml:space="preserve"> in castris apud </w:t>
      </w:r>
      <w:r w:rsidR="002B18DD">
        <w:t>Galgálam</w:t>
      </w:r>
      <w:r>
        <w:t xml:space="preserve">, et </w:t>
      </w:r>
      <w:r w:rsidR="007F75CB">
        <w:t>dixérunt</w:t>
      </w:r>
      <w:r>
        <w:t xml:space="preserve"> ei : Ne </w:t>
      </w:r>
      <w:r w:rsidR="009E0F71">
        <w:t>rétrahas</w:t>
      </w:r>
      <w:r>
        <w:t xml:space="preserve"> manus tuas ab aux</w:t>
      </w:r>
      <w:r w:rsidR="007F75CB">
        <w:t>ílio</w:t>
      </w:r>
      <w:r>
        <w:t xml:space="preserve"> s</w:t>
      </w:r>
      <w:r w:rsidR="007F75CB">
        <w:t>ervórum</w:t>
      </w:r>
      <w:r>
        <w:t xml:space="preserve"> </w:t>
      </w:r>
      <w:r w:rsidR="007F75CB">
        <w:t>tuórum</w:t>
      </w:r>
      <w:r>
        <w:rPr>
          <w:vertAlign w:val="superscript"/>
        </w:rPr>
        <w:t>1</w:t>
      </w:r>
      <w:r>
        <w:t xml:space="preserve"> : </w:t>
      </w:r>
      <w:r w:rsidR="007F75CB">
        <w:t>ascénde</w:t>
      </w:r>
      <w:r>
        <w:t xml:space="preserve"> cito, et </w:t>
      </w:r>
      <w:r w:rsidR="009E0F71">
        <w:t>líbera</w:t>
      </w:r>
      <w:r>
        <w:t xml:space="preserve"> nos, ferque </w:t>
      </w:r>
      <w:r>
        <w:lastRenderedPageBreak/>
        <w:t>præs</w:t>
      </w:r>
      <w:r w:rsidR="007F75CB">
        <w:t>ídium</w:t>
      </w:r>
      <w:r>
        <w:t> : con</w:t>
      </w:r>
      <w:r w:rsidR="007F75CB">
        <w:t>venérunt</w:t>
      </w:r>
      <w:r>
        <w:t xml:space="preserve"> enim </w:t>
      </w:r>
      <w:r w:rsidR="007F75CB">
        <w:t>advérsum</w:t>
      </w:r>
      <w:r>
        <w:t xml:space="preserve"> nos omnes reges Amor</w:t>
      </w:r>
      <w:r w:rsidR="007F75CB">
        <w:t>rhæórum</w:t>
      </w:r>
      <w:r>
        <w:t xml:space="preserve">, qui </w:t>
      </w:r>
      <w:r w:rsidR="009E0F71">
        <w:t>hábitant</w:t>
      </w:r>
      <w:r>
        <w:t xml:space="preserve"> in m</w:t>
      </w:r>
      <w:r w:rsidR="007F75CB">
        <w:t>ontánis</w:t>
      </w:r>
      <w:r>
        <w:t>.</w:t>
      </w:r>
      <w:r w:rsidR="00CE404A">
        <w:t xml:space="preserve"> </w:t>
      </w:r>
    </w:p>
    <w:p w:rsidR="00CE404A" w:rsidRDefault="00814C0C" w:rsidP="000F4914">
      <w:pPr>
        <w:pStyle w:val="fl"/>
      </w:pPr>
      <w:r>
        <w:t>Asc</w:t>
      </w:r>
      <w:r w:rsidR="007F75CB">
        <w:t>endítque</w:t>
      </w:r>
      <w:r>
        <w:t xml:space="preserve"> J</w:t>
      </w:r>
      <w:r w:rsidR="007F75CB">
        <w:t>ósue</w:t>
      </w:r>
      <w:r>
        <w:t xml:space="preserve"> de G</w:t>
      </w:r>
      <w:r w:rsidR="007F75CB">
        <w:t>algális</w:t>
      </w:r>
      <w:r>
        <w:t xml:space="preserve">, et omnis </w:t>
      </w:r>
      <w:r w:rsidR="007F75CB">
        <w:t>exércitus</w:t>
      </w:r>
      <w:r>
        <w:t xml:space="preserve"> bel</w:t>
      </w:r>
      <w:r w:rsidR="007F75CB">
        <w:t>latórum</w:t>
      </w:r>
      <w:r>
        <w:t xml:space="preserve"> cum eo, viri fort</w:t>
      </w:r>
      <w:r w:rsidR="007F75CB">
        <w:t>íssimi</w:t>
      </w:r>
      <w:r>
        <w:t>.</w:t>
      </w:r>
      <w:r w:rsidR="00CE404A">
        <w:t xml:space="preserve"> </w:t>
      </w:r>
    </w:p>
    <w:p w:rsidR="00CE404A" w:rsidRDefault="007F75CB" w:rsidP="000F4914">
      <w:pPr>
        <w:pStyle w:val="fl"/>
      </w:pPr>
      <w:r>
        <w:t>Dixítque</w:t>
      </w:r>
      <w:r w:rsidR="00814C0C">
        <w:t xml:space="preserve"> D</w:t>
      </w:r>
      <w:r>
        <w:t>óminus</w:t>
      </w:r>
      <w:r w:rsidR="00814C0C">
        <w:t xml:space="preserve"> ad J</w:t>
      </w:r>
      <w:r>
        <w:t>ósue</w:t>
      </w:r>
      <w:r w:rsidR="00814C0C">
        <w:t> : Ne t</w:t>
      </w:r>
      <w:r>
        <w:t>ímeas</w:t>
      </w:r>
      <w:r w:rsidR="00814C0C">
        <w:t xml:space="preserve"> eos : in manus enim tuas </w:t>
      </w:r>
      <w:r w:rsidR="009E0F71">
        <w:t>trádidi</w:t>
      </w:r>
      <w:r w:rsidR="00814C0C">
        <w:t xml:space="preserve"> illos : nullus ex eis tibi </w:t>
      </w:r>
      <w:r w:rsidR="009E0F71">
        <w:t>resístere</w:t>
      </w:r>
      <w:r w:rsidR="00814C0C">
        <w:t xml:space="preserve"> p</w:t>
      </w:r>
      <w:r>
        <w:t>óterit</w:t>
      </w:r>
      <w:r w:rsidR="00814C0C">
        <w:t>.</w:t>
      </w:r>
      <w:r w:rsidR="00CE404A">
        <w:t xml:space="preserve"> </w:t>
      </w:r>
    </w:p>
    <w:p w:rsidR="00CE404A" w:rsidRDefault="006B4489" w:rsidP="000F4914">
      <w:pPr>
        <w:pStyle w:val="fl"/>
      </w:pPr>
      <w:r>
        <w:t>Irruit</w:t>
      </w:r>
      <w:r w:rsidR="00814C0C">
        <w:t xml:space="preserve"> </w:t>
      </w:r>
      <w:r w:rsidR="007F75CB">
        <w:t>ítaque</w:t>
      </w:r>
      <w:r w:rsidR="00814C0C">
        <w:t xml:space="preserve"> J</w:t>
      </w:r>
      <w:r w:rsidR="007F75CB">
        <w:t>ósue</w:t>
      </w:r>
      <w:r w:rsidR="00814C0C">
        <w:t xml:space="preserve"> super eos </w:t>
      </w:r>
      <w:r w:rsidR="007F75CB">
        <w:t>repénte</w:t>
      </w:r>
      <w:r w:rsidR="00814C0C">
        <w:t xml:space="preserve"> totā nocte </w:t>
      </w:r>
      <w:r w:rsidR="007F75CB">
        <w:t>ascéndens</w:t>
      </w:r>
      <w:r w:rsidR="00814C0C">
        <w:t xml:space="preserve"> de G</w:t>
      </w:r>
      <w:r w:rsidR="007F75CB">
        <w:t>algális</w:t>
      </w:r>
      <w:r w:rsidR="00814C0C">
        <w:t>.</w:t>
      </w:r>
      <w:r w:rsidR="00CE404A">
        <w:t xml:space="preserve"> </w:t>
      </w:r>
    </w:p>
    <w:p w:rsidR="00CE404A" w:rsidRDefault="00814C0C" w:rsidP="000F4914">
      <w:pPr>
        <w:pStyle w:val="fl"/>
      </w:pPr>
      <w:r>
        <w:t>Et cont</w:t>
      </w:r>
      <w:r w:rsidR="007F75CB">
        <w:t>urbávit</w:t>
      </w:r>
      <w:r>
        <w:t xml:space="preserve"> eos D</w:t>
      </w:r>
      <w:r w:rsidR="007F75CB">
        <w:t>óminus</w:t>
      </w:r>
      <w:r>
        <w:t xml:space="preserve"> a f</w:t>
      </w:r>
      <w:r w:rsidR="007F75CB">
        <w:t>ácie</w:t>
      </w:r>
      <w:r>
        <w:rPr>
          <w:vertAlign w:val="superscript"/>
        </w:rPr>
        <w:t>2</w:t>
      </w:r>
      <w:r>
        <w:t xml:space="preserve"> Israël : cont</w:t>
      </w:r>
      <w:r w:rsidR="007F75CB">
        <w:t>rivítque</w:t>
      </w:r>
      <w:r>
        <w:t xml:space="preserve"> plagā magnā in </w:t>
      </w:r>
      <w:r w:rsidR="002B18DD">
        <w:t>Gábaon</w:t>
      </w:r>
      <w:r>
        <w:t>, ac per</w:t>
      </w:r>
      <w:r w:rsidR="007F75CB">
        <w:t>secútus</w:t>
      </w:r>
      <w:r>
        <w:t xml:space="preserve"> est eos per viam asc</w:t>
      </w:r>
      <w:r w:rsidR="0087435A">
        <w:t>é</w:t>
      </w:r>
      <w:r>
        <w:t xml:space="preserve">nsūs </w:t>
      </w:r>
      <w:r w:rsidR="002B18DD">
        <w:t>Béthoron</w:t>
      </w:r>
      <w:r>
        <w:rPr>
          <w:vertAlign w:val="superscript"/>
        </w:rPr>
        <w:t>3</w:t>
      </w:r>
      <w:r>
        <w:t>, et p</w:t>
      </w:r>
      <w:r w:rsidR="007F75CB">
        <w:t>ercússit</w:t>
      </w:r>
      <w:r>
        <w:t xml:space="preserve"> usque </w:t>
      </w:r>
      <w:r w:rsidR="002B18DD">
        <w:t>Azeca</w:t>
      </w:r>
      <w:r>
        <w:rPr>
          <w:vertAlign w:val="superscript"/>
        </w:rPr>
        <w:t>4</w:t>
      </w:r>
      <w:r>
        <w:t xml:space="preserve"> et </w:t>
      </w:r>
      <w:r w:rsidR="002B18DD">
        <w:t>Máceda</w:t>
      </w:r>
      <w:r>
        <w:rPr>
          <w:vertAlign w:val="superscript"/>
        </w:rPr>
        <w:t>5</w:t>
      </w:r>
      <w:r>
        <w:t>.</w:t>
      </w:r>
      <w:r w:rsidR="00CE404A">
        <w:t xml:space="preserve"> </w:t>
      </w:r>
    </w:p>
    <w:p w:rsidR="00CE404A" w:rsidRDefault="00814C0C" w:rsidP="000F4914">
      <w:pPr>
        <w:pStyle w:val="fl"/>
      </w:pPr>
      <w:r>
        <w:t xml:space="preserve">Cumque </w:t>
      </w:r>
      <w:r w:rsidR="009E0F71">
        <w:t>fúgerent</w:t>
      </w:r>
      <w:r>
        <w:t xml:space="preserve"> f</w:t>
      </w:r>
      <w:r w:rsidR="007F75CB">
        <w:t>ílios</w:t>
      </w:r>
      <w:r>
        <w:t xml:space="preserve"> Israël, et essent in d</w:t>
      </w:r>
      <w:r w:rsidR="007F75CB">
        <w:t>escénsu</w:t>
      </w:r>
      <w:r>
        <w:t xml:space="preserve"> </w:t>
      </w:r>
      <w:r w:rsidR="002B18DD">
        <w:t>Béthoron</w:t>
      </w:r>
      <w:r>
        <w:t>, D</w:t>
      </w:r>
      <w:r w:rsidR="007F75CB">
        <w:t>óminus</w:t>
      </w:r>
      <w:r>
        <w:t xml:space="preserve"> misit super eos </w:t>
      </w:r>
      <w:r w:rsidR="007F75CB">
        <w:t>lápides</w:t>
      </w:r>
      <w:r>
        <w:t xml:space="preserve"> magnos de cœlo</w:t>
      </w:r>
      <w:r>
        <w:rPr>
          <w:vertAlign w:val="superscript"/>
        </w:rPr>
        <w:t>6</w:t>
      </w:r>
      <w:r>
        <w:t xml:space="preserve"> usque ad </w:t>
      </w:r>
      <w:r w:rsidR="002B18DD">
        <w:t>Azeca</w:t>
      </w:r>
      <w:r>
        <w:t> : et m</w:t>
      </w:r>
      <w:r w:rsidR="007F75CB">
        <w:t>órtui</w:t>
      </w:r>
      <w:r>
        <w:t xml:space="preserve"> sunt multo plures lap</w:t>
      </w:r>
      <w:r w:rsidR="007F75CB">
        <w:t>ídibus</w:t>
      </w:r>
      <w:r>
        <w:t xml:space="preserve"> </w:t>
      </w:r>
      <w:r w:rsidR="009E0F71">
        <w:t>grándinis</w:t>
      </w:r>
      <w:r>
        <w:rPr>
          <w:vertAlign w:val="superscript"/>
        </w:rPr>
        <w:t>7</w:t>
      </w:r>
      <w:r>
        <w:t>, quam quos gl</w:t>
      </w:r>
      <w:r w:rsidR="007F75CB">
        <w:t>ádio</w:t>
      </w:r>
      <w:r>
        <w:t xml:space="preserve"> perc</w:t>
      </w:r>
      <w:r w:rsidR="007F75CB">
        <w:t>ússerant</w:t>
      </w:r>
      <w:r>
        <w:t xml:space="preserve"> f</w:t>
      </w:r>
      <w:r w:rsidR="007F75CB">
        <w:t>ílii</w:t>
      </w:r>
      <w:r>
        <w:t xml:space="preserve"> Israël.</w:t>
      </w:r>
      <w:r w:rsidR="00CE404A">
        <w:t xml:space="preserve"> </w:t>
      </w:r>
    </w:p>
    <w:p w:rsidR="00CE404A" w:rsidRDefault="00814C0C" w:rsidP="000F4914">
      <w:pPr>
        <w:pStyle w:val="fl"/>
      </w:pPr>
      <w:r>
        <w:t xml:space="preserve">Tunc </w:t>
      </w:r>
      <w:r w:rsidR="007F75CB">
        <w:t>locútus</w:t>
      </w:r>
      <w:r>
        <w:t xml:space="preserve"> est J</w:t>
      </w:r>
      <w:r w:rsidR="007F75CB">
        <w:t>ósue</w:t>
      </w:r>
      <w:r>
        <w:t xml:space="preserve"> D</w:t>
      </w:r>
      <w:r w:rsidR="007F75CB">
        <w:t>ómino</w:t>
      </w:r>
      <w:r>
        <w:t xml:space="preserve">, in die quā </w:t>
      </w:r>
      <w:r w:rsidR="009E0F71">
        <w:t>trádidit</w:t>
      </w:r>
      <w:r>
        <w:t xml:space="preserve"> Amo</w:t>
      </w:r>
      <w:r w:rsidR="007F75CB">
        <w:t>rrhǽum</w:t>
      </w:r>
      <w:r>
        <w:t xml:space="preserve"> in co</w:t>
      </w:r>
      <w:r w:rsidR="007F75CB">
        <w:t>nspéctu</w:t>
      </w:r>
      <w:r>
        <w:t xml:space="preserve"> f</w:t>
      </w:r>
      <w:r w:rsidR="007F75CB">
        <w:t>iliórum</w:t>
      </w:r>
      <w:r>
        <w:t xml:space="preserve"> Israël, </w:t>
      </w:r>
      <w:r w:rsidR="007F75CB">
        <w:t>dixítque</w:t>
      </w:r>
      <w:r>
        <w:t xml:space="preserve"> coram eis : Sol contra </w:t>
      </w:r>
      <w:r w:rsidR="002B18DD">
        <w:t>Gábaon</w:t>
      </w:r>
      <w:r>
        <w:t xml:space="preserve"> ne m</w:t>
      </w:r>
      <w:r w:rsidR="007F75CB">
        <w:t>oveáris</w:t>
      </w:r>
      <w:r>
        <w:t xml:space="preserve">, et Luna contra vallem </w:t>
      </w:r>
      <w:r w:rsidR="002B18DD">
        <w:t>Aíalon</w:t>
      </w:r>
      <w:r>
        <w:rPr>
          <w:vertAlign w:val="superscript"/>
        </w:rPr>
        <w:t>8</w:t>
      </w:r>
      <w:r>
        <w:t>.</w:t>
      </w:r>
      <w:r w:rsidR="00CE404A">
        <w:t xml:space="preserve"> </w:t>
      </w:r>
    </w:p>
    <w:p w:rsidR="00CE404A" w:rsidRDefault="00814C0C" w:rsidP="000F4914">
      <w:pPr>
        <w:pStyle w:val="fl"/>
      </w:pPr>
      <w:r>
        <w:t>Ste</w:t>
      </w:r>
      <w:r w:rsidR="007F75CB">
        <w:t>terúntque</w:t>
      </w:r>
      <w:r>
        <w:t xml:space="preserve"> Sol et Luna</w:t>
      </w:r>
      <w:r>
        <w:rPr>
          <w:vertAlign w:val="superscript"/>
        </w:rPr>
        <w:t>9</w:t>
      </w:r>
      <w:r>
        <w:t>, donec ulcis</w:t>
      </w:r>
      <w:r w:rsidR="007F75CB">
        <w:t>cerétur</w:t>
      </w:r>
      <w:r>
        <w:t xml:space="preserve"> se gens de in</w:t>
      </w:r>
      <w:r w:rsidR="007F75CB">
        <w:t>imícis</w:t>
      </w:r>
      <w:r>
        <w:t xml:space="preserve"> suis. Stetit </w:t>
      </w:r>
      <w:r w:rsidR="007F75CB">
        <w:t>ítaque</w:t>
      </w:r>
      <w:r>
        <w:t xml:space="preserve"> Sol in m</w:t>
      </w:r>
      <w:r w:rsidR="007F75CB">
        <w:t>édio</w:t>
      </w:r>
      <w:r>
        <w:t xml:space="preserve"> cœli, et non fes</w:t>
      </w:r>
      <w:r w:rsidR="007F75CB">
        <w:t>tinávit</w:t>
      </w:r>
      <w:r>
        <w:t xml:space="preserve"> </w:t>
      </w:r>
      <w:r w:rsidR="009E0F71">
        <w:t>occúmbere</w:t>
      </w:r>
      <w:r>
        <w:t xml:space="preserve"> sp</w:t>
      </w:r>
      <w:r w:rsidR="007F75CB">
        <w:t>átio</w:t>
      </w:r>
      <w:r>
        <w:t xml:space="preserve"> </w:t>
      </w:r>
      <w:r w:rsidR="007F75CB">
        <w:t>uníus</w:t>
      </w:r>
      <w:r>
        <w:t xml:space="preserve"> d</w:t>
      </w:r>
      <w:r w:rsidR="007F75CB">
        <w:t>iéi</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292" w:name="t229n01"/>
      <w:bookmarkEnd w:id="1292"/>
      <w:r w:rsidRPr="005119F6">
        <w:rPr>
          <w:rStyle w:val="NumNot"/>
        </w:rPr>
        <w:t>.</w:t>
      </w:r>
      <w:r>
        <w:t xml:space="preserve"> Pour </w:t>
      </w:r>
      <w:r w:rsidRPr="00556F3C">
        <w:rPr>
          <w:rStyle w:val="LaIt"/>
        </w:rPr>
        <w:t xml:space="preserve">ab </w:t>
      </w:r>
      <w:r w:rsidR="0087435A" w:rsidRPr="00556F3C">
        <w:rPr>
          <w:rStyle w:val="LaIt"/>
        </w:rPr>
        <w:t>auxílio</w:t>
      </w:r>
      <w:r w:rsidRPr="00556F3C">
        <w:rPr>
          <w:rStyle w:val="LaIt"/>
        </w:rPr>
        <w:t xml:space="preserve"> servis tuis fer</w:t>
      </w:r>
      <w:r w:rsidR="0087435A" w:rsidRPr="00556F3C">
        <w:rPr>
          <w:rStyle w:val="LaIt"/>
        </w:rPr>
        <w:t>é</w:t>
      </w:r>
      <w:r w:rsidRPr="00556F3C">
        <w:rPr>
          <w:rStyle w:val="LaIt"/>
        </w:rPr>
        <w:t>ndo</w:t>
      </w:r>
      <w:r>
        <w:t xml:space="preserve">. </w:t>
      </w:r>
      <w:r w:rsidRPr="005119F6">
        <w:t xml:space="preserve">– </w:t>
      </w:r>
      <w:r w:rsidRPr="005119F6">
        <w:rPr>
          <w:rStyle w:val="NumNot"/>
        </w:rPr>
        <w:t>2</w:t>
      </w:r>
      <w:bookmarkStart w:id="1293" w:name="t229n02"/>
      <w:bookmarkEnd w:id="1293"/>
      <w:r w:rsidRPr="005119F6">
        <w:rPr>
          <w:rStyle w:val="NumNot"/>
        </w:rPr>
        <w:t>.</w:t>
      </w:r>
      <w:r>
        <w:t xml:space="preserve"> </w:t>
      </w:r>
      <w:r w:rsidRPr="00556F3C">
        <w:rPr>
          <w:rStyle w:val="LaIt"/>
        </w:rPr>
        <w:t xml:space="preserve">A </w:t>
      </w:r>
      <w:r w:rsidR="0087435A" w:rsidRPr="00556F3C">
        <w:rPr>
          <w:rStyle w:val="LaIt"/>
        </w:rPr>
        <w:t>fácie</w:t>
      </w:r>
      <w:r>
        <w:t xml:space="preserve">, c’est-à-dire : pour disparaître de la face d’Israël, pour n’être plus devant eux. </w:t>
      </w:r>
      <w:r w:rsidRPr="005119F6">
        <w:t xml:space="preserve">– </w:t>
      </w:r>
      <w:r w:rsidRPr="005119F6">
        <w:rPr>
          <w:rStyle w:val="NumNot"/>
        </w:rPr>
        <w:t>3</w:t>
      </w:r>
      <w:bookmarkStart w:id="1294" w:name="t229n03"/>
      <w:bookmarkEnd w:id="1294"/>
      <w:r w:rsidRPr="005119F6">
        <w:rPr>
          <w:rStyle w:val="NumNot"/>
        </w:rPr>
        <w:t>.</w:t>
      </w:r>
      <w:r>
        <w:t xml:space="preserve"> Béthoron, nom commun à deux villes de la tribu d’Ephraïm. On appelait l’une </w:t>
      </w:r>
      <w:r w:rsidRPr="00507493">
        <w:rPr>
          <w:rStyle w:val="italicus"/>
        </w:rPr>
        <w:t>supérieure</w:t>
      </w:r>
      <w:r>
        <w:t xml:space="preserve"> et l’autre</w:t>
      </w:r>
      <w:r w:rsidRPr="00507493">
        <w:rPr>
          <w:rStyle w:val="italicus"/>
        </w:rPr>
        <w:t xml:space="preserve"> inférieure.</w:t>
      </w:r>
      <w:r>
        <w:t xml:space="preserve"> La première était sur une montagne et la seconde dans la plaine. Il parait qu’il n’y avait que la ville supérieure au temps de Josué, comme semble l’indiquer le mot </w:t>
      </w:r>
      <w:r w:rsidR="0087435A" w:rsidRPr="00556F3C">
        <w:rPr>
          <w:rStyle w:val="LaIt"/>
        </w:rPr>
        <w:t>ascénsus</w:t>
      </w:r>
      <w:r>
        <w:t xml:space="preserve">. </w:t>
      </w:r>
      <w:r w:rsidRPr="005119F6">
        <w:t xml:space="preserve">– </w:t>
      </w:r>
      <w:r w:rsidRPr="005119F6">
        <w:rPr>
          <w:rStyle w:val="NumNot"/>
        </w:rPr>
        <w:t>4</w:t>
      </w:r>
      <w:bookmarkStart w:id="1295" w:name="t229n04"/>
      <w:bookmarkEnd w:id="1295"/>
      <w:r w:rsidRPr="005119F6">
        <w:rPr>
          <w:rStyle w:val="NumNot"/>
        </w:rPr>
        <w:t>.</w:t>
      </w:r>
      <w:r>
        <w:t xml:space="preserve"> Azéca, ville de Palestine, près du torrent de Borek (tribu de Juda). </w:t>
      </w:r>
      <w:r w:rsidRPr="005119F6">
        <w:t xml:space="preserve">– </w:t>
      </w:r>
      <w:r w:rsidRPr="005119F6">
        <w:rPr>
          <w:rStyle w:val="NumNot"/>
        </w:rPr>
        <w:t>5</w:t>
      </w:r>
      <w:bookmarkStart w:id="1296" w:name="t229n05"/>
      <w:bookmarkEnd w:id="1296"/>
      <w:r w:rsidRPr="005119F6">
        <w:rPr>
          <w:rStyle w:val="NumNot"/>
        </w:rPr>
        <w:t>.</w:t>
      </w:r>
      <w:r>
        <w:t xml:space="preserve"> Macéda</w:t>
      </w:r>
      <w:r w:rsidR="0087435A">
        <w:t>, ville de Palestine à l’Est d’É</w:t>
      </w:r>
      <w:r>
        <w:t xml:space="preserve">leuthéropolis (tribu de Juda). </w:t>
      </w:r>
      <w:r w:rsidRPr="005119F6">
        <w:t xml:space="preserve">– </w:t>
      </w:r>
      <w:r w:rsidRPr="005119F6">
        <w:rPr>
          <w:rStyle w:val="NumNot"/>
        </w:rPr>
        <w:t>6</w:t>
      </w:r>
      <w:bookmarkStart w:id="1297" w:name="t229n06"/>
      <w:bookmarkEnd w:id="1297"/>
      <w:r w:rsidRPr="005119F6">
        <w:rPr>
          <w:rStyle w:val="NumNot"/>
        </w:rPr>
        <w:t>.</w:t>
      </w:r>
      <w:r>
        <w:t xml:space="preserve"> Rien de plus </w:t>
      </w:r>
      <w:r>
        <w:lastRenderedPageBreak/>
        <w:t xml:space="preserve">connu aujourd’hui que les pierres tombées du ciel. </w:t>
      </w:r>
      <w:r w:rsidRPr="005119F6">
        <w:t xml:space="preserve">– </w:t>
      </w:r>
      <w:r w:rsidRPr="005119F6">
        <w:rPr>
          <w:rStyle w:val="NumNot"/>
        </w:rPr>
        <w:t>7</w:t>
      </w:r>
      <w:bookmarkStart w:id="1298" w:name="t229n07"/>
      <w:bookmarkEnd w:id="1298"/>
      <w:r w:rsidRPr="005119F6">
        <w:rPr>
          <w:rStyle w:val="NumNot"/>
        </w:rPr>
        <w:t>.</w:t>
      </w:r>
      <w:r>
        <w:t xml:space="preserve"> </w:t>
      </w:r>
      <w:r w:rsidR="0087435A" w:rsidRPr="00556F3C">
        <w:rPr>
          <w:rStyle w:val="LaIt"/>
        </w:rPr>
        <w:t>Lápides</w:t>
      </w:r>
      <w:r w:rsidRPr="00556F3C">
        <w:rPr>
          <w:rStyle w:val="LaIt"/>
        </w:rPr>
        <w:t xml:space="preserve"> </w:t>
      </w:r>
      <w:r w:rsidR="0087435A" w:rsidRPr="00556F3C">
        <w:rPr>
          <w:rStyle w:val="LaIt"/>
        </w:rPr>
        <w:t>grándinis</w:t>
      </w:r>
      <w:r>
        <w:t xml:space="preserve">, des pierres qui tombent du ciel comme la grêle ; pierres semblables à la grêle. </w:t>
      </w:r>
      <w:r w:rsidRPr="005119F6">
        <w:t xml:space="preserve">– </w:t>
      </w:r>
      <w:r w:rsidRPr="005119F6">
        <w:rPr>
          <w:rStyle w:val="NumNot"/>
        </w:rPr>
        <w:t>8</w:t>
      </w:r>
      <w:bookmarkStart w:id="1299" w:name="t229n08"/>
      <w:bookmarkEnd w:id="1299"/>
      <w:r w:rsidRPr="005119F6">
        <w:rPr>
          <w:rStyle w:val="NumNot"/>
        </w:rPr>
        <w:t>.</w:t>
      </w:r>
      <w:r>
        <w:t xml:space="preserve"> Répétez </w:t>
      </w:r>
      <w:r w:rsidRPr="00556F3C">
        <w:rPr>
          <w:rStyle w:val="LaIt"/>
        </w:rPr>
        <w:t xml:space="preserve">ne </w:t>
      </w:r>
      <w:r w:rsidR="0087435A" w:rsidRPr="00556F3C">
        <w:rPr>
          <w:rStyle w:val="LaIt"/>
        </w:rPr>
        <w:t>moveáris</w:t>
      </w:r>
      <w:r>
        <w:t xml:space="preserve">. </w:t>
      </w:r>
      <w:r w:rsidR="0087435A" w:rsidRPr="00737B25">
        <w:rPr>
          <w:rStyle w:val="LaIt"/>
        </w:rPr>
        <w:t>Aíalon</w:t>
      </w:r>
      <w:r w:rsidRPr="00737B25">
        <w:rPr>
          <w:rStyle w:val="LaIt"/>
        </w:rPr>
        <w:t xml:space="preserve"> ; </w:t>
      </w:r>
      <w:r>
        <w:t xml:space="preserve">il y avait quatre villes de ce nom : la 1° dans la tribu de Dan, la 2° dans la tribu de Benjamin, la 3° dans la tribu d’Ephraïm et la 4° dans la tribu de Zabulon. </w:t>
      </w:r>
      <w:r w:rsidRPr="005119F6">
        <w:t xml:space="preserve">– </w:t>
      </w:r>
      <w:r w:rsidRPr="005119F6">
        <w:rPr>
          <w:rStyle w:val="NumNot"/>
        </w:rPr>
        <w:t>9</w:t>
      </w:r>
      <w:bookmarkStart w:id="1300" w:name="t229n09"/>
      <w:bookmarkEnd w:id="1300"/>
      <w:r w:rsidRPr="005119F6">
        <w:rPr>
          <w:rStyle w:val="NumNot"/>
        </w:rPr>
        <w:t>.</w:t>
      </w:r>
      <w:r>
        <w:t xml:space="preserve"> C’est-à-dire, parurent s’arrêter. L’Écriture parle ici comme les astronomes qui disent tous les jours que le soleil se lève et se couche, monte et descend, bien qu’ils sachent parfaitement le contraire.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w:t>
      </w:r>
      <w:bookmarkStart w:id="1301" w:name="t2030"/>
      <w:bookmarkStart w:id="1302" w:name="t230"/>
      <w:bookmarkEnd w:id="1301"/>
      <w:bookmarkEnd w:id="1302"/>
      <w:r w:rsidR="00CE404A">
        <w:t xml:space="preserve"> </w:t>
      </w:r>
    </w:p>
    <w:p w:rsidR="00CE404A" w:rsidRDefault="00814C0C" w:rsidP="00DD7860">
      <w:pPr>
        <w:pStyle w:val="Summarium"/>
      </w:pPr>
      <w:r>
        <w:t>Suites de la victoire ; les rois Amorrhéens et la caverne de Macéda.</w:t>
      </w:r>
      <w:r w:rsidR="00CE404A">
        <w:t xml:space="preserve"> </w:t>
      </w:r>
    </w:p>
    <w:p w:rsidR="00CE404A" w:rsidRDefault="00814C0C" w:rsidP="000F4914">
      <w:pPr>
        <w:pStyle w:val="fl"/>
      </w:pPr>
      <w:r>
        <w:t xml:space="preserve">Non fuit </w:t>
      </w:r>
      <w:r w:rsidR="007F75CB">
        <w:t>ántea</w:t>
      </w:r>
      <w:r>
        <w:t xml:space="preserve"> nec p</w:t>
      </w:r>
      <w:r w:rsidR="007F75CB">
        <w:t>óstea</w:t>
      </w:r>
      <w:r>
        <w:t xml:space="preserve"> tam longa dies, ob</w:t>
      </w:r>
      <w:r w:rsidR="007F75CB">
        <w:t>ediénte</w:t>
      </w:r>
      <w:r>
        <w:t xml:space="preserve"> D</w:t>
      </w:r>
      <w:r w:rsidR="007F75CB">
        <w:t>ómino</w:t>
      </w:r>
      <w:r>
        <w:t xml:space="preserve"> voci </w:t>
      </w:r>
      <w:r w:rsidR="007F75CB">
        <w:t>hóminis</w:t>
      </w:r>
      <w:r>
        <w:t>, et p</w:t>
      </w:r>
      <w:r w:rsidR="007F75CB">
        <w:t>ugnánte</w:t>
      </w:r>
      <w:r>
        <w:t xml:space="preserve"> pro Israël.</w:t>
      </w:r>
      <w:r w:rsidR="00CE404A">
        <w:t xml:space="preserve"> </w:t>
      </w:r>
    </w:p>
    <w:p w:rsidR="00CE404A" w:rsidRDefault="00814C0C" w:rsidP="000F4914">
      <w:pPr>
        <w:pStyle w:val="fl"/>
      </w:pPr>
      <w:r>
        <w:t>Rev</w:t>
      </w:r>
      <w:r w:rsidR="007F75CB">
        <w:t>ersúsque</w:t>
      </w:r>
      <w:r>
        <w:t xml:space="preserve"> est J</w:t>
      </w:r>
      <w:r w:rsidR="007F75CB">
        <w:t>ósue</w:t>
      </w:r>
      <w:r>
        <w:t xml:space="preserve"> cum omni Israël in castra </w:t>
      </w:r>
      <w:r w:rsidR="002B18DD">
        <w:t>Galgálæ</w:t>
      </w:r>
      <w:r>
        <w:t>.</w:t>
      </w:r>
      <w:r w:rsidR="00CE404A">
        <w:t xml:space="preserve"> </w:t>
      </w:r>
    </w:p>
    <w:p w:rsidR="00CE404A" w:rsidRDefault="00814C0C" w:rsidP="000F4914">
      <w:pPr>
        <w:pStyle w:val="fl"/>
      </w:pPr>
      <w:r>
        <w:t>F</w:t>
      </w:r>
      <w:r w:rsidR="007F75CB">
        <w:t>úgerant</w:t>
      </w:r>
      <w:r>
        <w:t xml:space="preserve"> enim quinque reges, et se absc</w:t>
      </w:r>
      <w:r w:rsidR="007F75CB">
        <w:t>ónderant</w:t>
      </w:r>
      <w:r>
        <w:t xml:space="preserve"> in </w:t>
      </w:r>
      <w:r w:rsidR="0087435A">
        <w:t>spelúncā</w:t>
      </w:r>
      <w:r>
        <w:t xml:space="preserve"> urbis </w:t>
      </w:r>
      <w:r w:rsidR="002B18DD">
        <w:t>Máceda</w:t>
      </w:r>
      <w:r>
        <w:t>.</w:t>
      </w:r>
      <w:r w:rsidR="00CE404A">
        <w:t xml:space="preserve"> </w:t>
      </w:r>
    </w:p>
    <w:p w:rsidR="00CE404A" w:rsidRDefault="00814C0C" w:rsidP="000F4914">
      <w:pPr>
        <w:pStyle w:val="fl"/>
      </w:pPr>
      <w:r>
        <w:t>Nunt</w:t>
      </w:r>
      <w:r w:rsidR="007F75CB">
        <w:t>iatúmque</w:t>
      </w:r>
      <w:r>
        <w:t xml:space="preserve"> est J</w:t>
      </w:r>
      <w:r w:rsidR="007F75CB">
        <w:t>ósue</w:t>
      </w:r>
      <w:r>
        <w:t xml:space="preserve"> quod </w:t>
      </w:r>
      <w:r w:rsidR="007F75CB">
        <w:t>invénti</w:t>
      </w:r>
      <w:r>
        <w:t xml:space="preserve"> essent quinque reges </w:t>
      </w:r>
      <w:r w:rsidR="007F75CB">
        <w:t>laténtes</w:t>
      </w:r>
      <w:r>
        <w:t xml:space="preserve"> in </w:t>
      </w:r>
      <w:r w:rsidR="0087435A">
        <w:t>spelúncā</w:t>
      </w:r>
      <w:r>
        <w:t xml:space="preserve"> urbis </w:t>
      </w:r>
      <w:r w:rsidR="002B18DD">
        <w:t>Máceda</w:t>
      </w:r>
      <w:r>
        <w:t>.</w:t>
      </w:r>
      <w:r w:rsidR="00CE404A">
        <w:t xml:space="preserve"> </w:t>
      </w:r>
    </w:p>
    <w:p w:rsidR="00CE404A" w:rsidRDefault="00814C0C" w:rsidP="000F4914">
      <w:pPr>
        <w:pStyle w:val="fl"/>
      </w:pPr>
      <w:r>
        <w:t xml:space="preserve">Qui </w:t>
      </w:r>
      <w:r w:rsidR="009E0F71">
        <w:t>præcépit</w:t>
      </w:r>
      <w:r>
        <w:t xml:space="preserve"> s</w:t>
      </w:r>
      <w:r w:rsidR="007F75CB">
        <w:t>óciis</w:t>
      </w:r>
      <w:r>
        <w:t xml:space="preserve">, et ait : </w:t>
      </w:r>
      <w:r w:rsidR="009D0244">
        <w:t>Vólvite</w:t>
      </w:r>
      <w:r>
        <w:t xml:space="preserve"> saxa ing</w:t>
      </w:r>
      <w:r w:rsidR="007F75CB">
        <w:t>éntia</w:t>
      </w:r>
      <w:r>
        <w:t xml:space="preserve"> ad os s</w:t>
      </w:r>
      <w:r w:rsidR="007F75CB">
        <w:t>pelúncæ</w:t>
      </w:r>
      <w:r>
        <w:t xml:space="preserve">, et </w:t>
      </w:r>
      <w:r w:rsidR="009E0F71">
        <w:t>pónite</w:t>
      </w:r>
      <w:r>
        <w:t xml:space="preserve"> viros ind</w:t>
      </w:r>
      <w:r w:rsidR="007F75CB">
        <w:t>ústrios</w:t>
      </w:r>
      <w:r>
        <w:t xml:space="preserve">, qui </w:t>
      </w:r>
      <w:r w:rsidR="007F75CB">
        <w:t>clausos</w:t>
      </w:r>
      <w:r>
        <w:t xml:space="preserve"> cust</w:t>
      </w:r>
      <w:r w:rsidR="007F75CB">
        <w:t>ódiant</w:t>
      </w:r>
      <w:r>
        <w:t>.</w:t>
      </w:r>
      <w:r w:rsidR="00CE404A">
        <w:t xml:space="preserve"> </w:t>
      </w:r>
    </w:p>
    <w:p w:rsidR="00CE404A" w:rsidRDefault="00814C0C" w:rsidP="000F4914">
      <w:pPr>
        <w:pStyle w:val="fl"/>
      </w:pPr>
      <w:r>
        <w:t xml:space="preserve">Vos autem </w:t>
      </w:r>
      <w:r w:rsidR="007F75CB">
        <w:t>nolíte</w:t>
      </w:r>
      <w:r>
        <w:t xml:space="preserve"> stare, sed persequ</w:t>
      </w:r>
      <w:r w:rsidR="007F75CB">
        <w:t>ímini</w:t>
      </w:r>
      <w:r>
        <w:t xml:space="preserve"> hostes et </w:t>
      </w:r>
      <w:r w:rsidR="009E0F71">
        <w:t>extrémos</w:t>
      </w:r>
      <w:r>
        <w:t xml:space="preserve"> quosque</w:t>
      </w:r>
      <w:r>
        <w:rPr>
          <w:vertAlign w:val="superscript"/>
        </w:rPr>
        <w:t>1</w:t>
      </w:r>
      <w:r>
        <w:t xml:space="preserve"> fugi</w:t>
      </w:r>
      <w:r w:rsidR="007F75CB">
        <w:t>éntium</w:t>
      </w:r>
      <w:r>
        <w:t xml:space="preserve"> </w:t>
      </w:r>
      <w:r w:rsidR="009E0F71">
        <w:t>cǽdite</w:t>
      </w:r>
      <w:r>
        <w:t> : nec dim</w:t>
      </w:r>
      <w:r w:rsidR="007F75CB">
        <w:t>ittátis</w:t>
      </w:r>
      <w:r>
        <w:t xml:space="preserve"> eos </w:t>
      </w:r>
      <w:r w:rsidR="007F75CB">
        <w:t>úrbium</w:t>
      </w:r>
      <w:r>
        <w:t xml:space="preserve"> su</w:t>
      </w:r>
      <w:r w:rsidR="007F75CB">
        <w:t>árum</w:t>
      </w:r>
      <w:r>
        <w:t xml:space="preserve"> i</w:t>
      </w:r>
      <w:r w:rsidR="007F75CB">
        <w:t>ntráre</w:t>
      </w:r>
      <w:r>
        <w:t xml:space="preserve"> præs</w:t>
      </w:r>
      <w:r w:rsidR="007F75CB">
        <w:t>ídia</w:t>
      </w:r>
      <w:r>
        <w:t>, quos</w:t>
      </w:r>
      <w:r>
        <w:rPr>
          <w:vertAlign w:val="superscript"/>
        </w:rPr>
        <w:t>2</w:t>
      </w:r>
      <w:r>
        <w:t xml:space="preserve"> </w:t>
      </w:r>
      <w:r w:rsidR="009E0F71">
        <w:t>trádidit</w:t>
      </w:r>
      <w:r>
        <w:t xml:space="preserve"> D</w:t>
      </w:r>
      <w:r w:rsidR="007F75CB">
        <w:t>óminus</w:t>
      </w:r>
      <w:r>
        <w:t xml:space="preserve"> Deus in manus vestras.</w:t>
      </w:r>
      <w:r w:rsidR="00CE404A">
        <w:t xml:space="preserve"> </w:t>
      </w:r>
    </w:p>
    <w:p w:rsidR="00CE404A" w:rsidRDefault="00814C0C" w:rsidP="000F4914">
      <w:pPr>
        <w:pStyle w:val="fl"/>
      </w:pPr>
      <w:r>
        <w:t>Cæsis ergo advers</w:t>
      </w:r>
      <w:r w:rsidR="007F75CB">
        <w:t>áriis</w:t>
      </w:r>
      <w:r>
        <w:t xml:space="preserve"> plagā magnā, et usque ad intern</w:t>
      </w:r>
      <w:r w:rsidR="007F75CB">
        <w:t>eciónem</w:t>
      </w:r>
      <w:r>
        <w:t xml:space="preserve"> pene c</w:t>
      </w:r>
      <w:r w:rsidR="007F75CB">
        <w:t>onsúmptis</w:t>
      </w:r>
      <w:r>
        <w:t>, hi, qui Israël</w:t>
      </w:r>
      <w:r>
        <w:rPr>
          <w:vertAlign w:val="superscript"/>
        </w:rPr>
        <w:t>3</w:t>
      </w:r>
      <w:r>
        <w:t xml:space="preserve"> </w:t>
      </w:r>
      <w:r w:rsidR="009E0F71">
        <w:t>effúgere</w:t>
      </w:r>
      <w:r>
        <w:t xml:space="preserve"> p</w:t>
      </w:r>
      <w:r w:rsidR="007F75CB">
        <w:t>otuérunt</w:t>
      </w:r>
      <w:r>
        <w:t>, i</w:t>
      </w:r>
      <w:r w:rsidR="007F75CB">
        <w:t>ngréssi</w:t>
      </w:r>
      <w:r>
        <w:t xml:space="preserve"> sunt ci</w:t>
      </w:r>
      <w:r w:rsidR="007F75CB">
        <w:t>vitátes</w:t>
      </w:r>
      <w:r>
        <w:t xml:space="preserve"> </w:t>
      </w:r>
      <w:r w:rsidR="0087435A">
        <w:t>munítas</w:t>
      </w:r>
      <w:r>
        <w:t>.</w:t>
      </w:r>
      <w:r w:rsidR="00CE404A">
        <w:t xml:space="preserve"> </w:t>
      </w:r>
    </w:p>
    <w:p w:rsidR="00CE404A" w:rsidRDefault="00814C0C" w:rsidP="000F4914">
      <w:pPr>
        <w:pStyle w:val="fl"/>
      </w:pPr>
      <w:r>
        <w:t>Rev</w:t>
      </w:r>
      <w:r w:rsidR="007F75CB">
        <w:t>ersúsque</w:t>
      </w:r>
      <w:r>
        <w:t xml:space="preserve"> est omnis </w:t>
      </w:r>
      <w:r w:rsidR="007F75CB">
        <w:t>exércitus</w:t>
      </w:r>
      <w:r>
        <w:t xml:space="preserve"> ad J</w:t>
      </w:r>
      <w:r w:rsidR="007F75CB">
        <w:t>ósue</w:t>
      </w:r>
      <w:r>
        <w:t xml:space="preserve"> in </w:t>
      </w:r>
      <w:r w:rsidR="002B18DD">
        <w:t>Máceda</w:t>
      </w:r>
      <w:r>
        <w:rPr>
          <w:vertAlign w:val="superscript"/>
        </w:rPr>
        <w:t>4</w:t>
      </w:r>
      <w:r>
        <w:t>, ubi tunc erant castra, sani</w:t>
      </w:r>
      <w:r>
        <w:rPr>
          <w:vertAlign w:val="superscript"/>
        </w:rPr>
        <w:t>5</w:t>
      </w:r>
      <w:r>
        <w:t xml:space="preserve"> et </w:t>
      </w:r>
      <w:r w:rsidR="007F75CB">
        <w:t>íntegra</w:t>
      </w:r>
      <w:r>
        <w:t xml:space="preserve"> </w:t>
      </w:r>
      <w:r w:rsidR="007F75CB">
        <w:t>número</w:t>
      </w:r>
      <w:r>
        <w:t> : n</w:t>
      </w:r>
      <w:r w:rsidR="007F75CB">
        <w:t>ullúsque</w:t>
      </w:r>
      <w:r>
        <w:t xml:space="preserve"> contra f</w:t>
      </w:r>
      <w:r w:rsidR="007F75CB">
        <w:t>ílios</w:t>
      </w:r>
      <w:r>
        <w:t xml:space="preserve"> Israël </w:t>
      </w:r>
      <w:r w:rsidR="009E0F71">
        <w:t>mutíre</w:t>
      </w:r>
      <w:r>
        <w:t xml:space="preserve"> ausus est.</w:t>
      </w:r>
      <w:r w:rsidR="00CE404A">
        <w:t xml:space="preserve"> </w:t>
      </w:r>
    </w:p>
    <w:p w:rsidR="00CE404A" w:rsidRDefault="00814C0C" w:rsidP="000F4914">
      <w:pPr>
        <w:pStyle w:val="fl"/>
      </w:pPr>
      <w:r>
        <w:t>Præ</w:t>
      </w:r>
      <w:r w:rsidR="007F75CB">
        <w:t>cepítque</w:t>
      </w:r>
      <w:r>
        <w:t xml:space="preserve"> J</w:t>
      </w:r>
      <w:r w:rsidR="007F75CB">
        <w:t>ósue</w:t>
      </w:r>
      <w:r>
        <w:t xml:space="preserve">, dicens : </w:t>
      </w:r>
      <w:r w:rsidR="006B4489">
        <w:t>Aperíte</w:t>
      </w:r>
      <w:r>
        <w:t xml:space="preserve"> os s</w:t>
      </w:r>
      <w:r w:rsidR="007F75CB">
        <w:t>pelúncæ</w:t>
      </w:r>
      <w:r>
        <w:t xml:space="preserve">, et </w:t>
      </w:r>
      <w:r w:rsidR="009E0F71">
        <w:t>prodúcite</w:t>
      </w:r>
      <w:r>
        <w:t xml:space="preserve"> ad me quinque reges, qui in eā </w:t>
      </w:r>
      <w:r w:rsidR="009E0F71">
        <w:t>látitant</w:t>
      </w:r>
      <w:r>
        <w:t>.</w:t>
      </w:r>
      <w:r w:rsidR="00CE404A">
        <w:t xml:space="preserve"> </w:t>
      </w:r>
    </w:p>
    <w:p w:rsidR="00CE404A" w:rsidRDefault="00814C0C" w:rsidP="000F4914">
      <w:pPr>
        <w:pStyle w:val="fl"/>
      </w:pPr>
      <w:r>
        <w:t>Fe</w:t>
      </w:r>
      <w:r w:rsidR="007F75CB">
        <w:t>cerúntque</w:t>
      </w:r>
      <w:r>
        <w:t xml:space="preserve"> </w:t>
      </w:r>
      <w:r w:rsidR="007F75CB">
        <w:t>minístri</w:t>
      </w:r>
      <w:r>
        <w:t xml:space="preserve"> ut sibi f</w:t>
      </w:r>
      <w:r w:rsidR="007F75CB">
        <w:t>úerat</w:t>
      </w:r>
      <w:r>
        <w:t xml:space="preserve"> im</w:t>
      </w:r>
      <w:r w:rsidR="007F75CB">
        <w:t>perátum</w:t>
      </w:r>
      <w:r>
        <w:t xml:space="preserve"> et e</w:t>
      </w:r>
      <w:r w:rsidR="007F75CB">
        <w:t>duxérunt</w:t>
      </w:r>
      <w:r>
        <w:t xml:space="preserve"> ad eum quinque reges de </w:t>
      </w:r>
      <w:r w:rsidR="0087435A">
        <w:t>spelúncā</w:t>
      </w:r>
      <w:r>
        <w:t>.</w:t>
      </w:r>
      <w:r w:rsidR="00CE404A">
        <w:t xml:space="preserve"> </w:t>
      </w:r>
    </w:p>
    <w:p w:rsidR="00CE404A" w:rsidRDefault="00814C0C" w:rsidP="000F4914">
      <w:pPr>
        <w:pStyle w:val="fl"/>
      </w:pPr>
      <w:r>
        <w:t xml:space="preserve">Cumque </w:t>
      </w:r>
      <w:r w:rsidR="007F75CB">
        <w:t>edúcti</w:t>
      </w:r>
      <w:r>
        <w:t xml:space="preserve"> essent ad eum, </w:t>
      </w:r>
      <w:r w:rsidR="007F75CB">
        <w:t>vocávit</w:t>
      </w:r>
      <w:r>
        <w:t xml:space="preserve"> omnes viros Israël, et ait ad </w:t>
      </w:r>
      <w:r w:rsidR="007F75CB">
        <w:t>príncipes</w:t>
      </w:r>
      <w:r>
        <w:t xml:space="preserve"> </w:t>
      </w:r>
      <w:r w:rsidR="008626EA">
        <w:t>exércitūs</w:t>
      </w:r>
      <w:r>
        <w:t xml:space="preserve"> qui secum erant : Ite, et </w:t>
      </w:r>
      <w:r w:rsidR="009E0F71">
        <w:t>pónite</w:t>
      </w:r>
      <w:r>
        <w:t xml:space="preserve"> pedes super colla regum </w:t>
      </w:r>
      <w:r w:rsidR="007F75CB">
        <w:t>istórum</w:t>
      </w:r>
      <w:r>
        <w:t xml:space="preserve">. Qui cum </w:t>
      </w:r>
      <w:r w:rsidR="0087435A">
        <w:t>perrexíssent</w:t>
      </w:r>
      <w:r>
        <w:t>, et subj</w:t>
      </w:r>
      <w:r w:rsidR="007F75CB">
        <w:t>ectórum</w:t>
      </w:r>
      <w:r>
        <w:rPr>
          <w:vertAlign w:val="superscript"/>
        </w:rPr>
        <w:t>6</w:t>
      </w:r>
      <w:r>
        <w:t xml:space="preserve"> colla p</w:t>
      </w:r>
      <w:r w:rsidR="007F75CB">
        <w:t>édibus</w:t>
      </w:r>
      <w:r>
        <w:t xml:space="preserve"> c</w:t>
      </w:r>
      <w:r w:rsidR="007F75CB">
        <w:t>alcárent</w:t>
      </w:r>
      <w:r>
        <w:t>,</w:t>
      </w:r>
      <w:r w:rsidR="00CE404A">
        <w:t xml:space="preserve"> </w:t>
      </w:r>
    </w:p>
    <w:p w:rsidR="00CE404A" w:rsidRDefault="00814C0C" w:rsidP="000F4914">
      <w:pPr>
        <w:pStyle w:val="fl"/>
      </w:pPr>
      <w:r>
        <w:t xml:space="preserve">Rursum ait ad eos : </w:t>
      </w:r>
      <w:r w:rsidR="007F75CB">
        <w:t>Nolíte</w:t>
      </w:r>
      <w:r>
        <w:t xml:space="preserve"> </w:t>
      </w:r>
      <w:r w:rsidR="009E0F71">
        <w:t>timére</w:t>
      </w:r>
      <w:r>
        <w:t xml:space="preserve"> nec p</w:t>
      </w:r>
      <w:r w:rsidR="007F75CB">
        <w:t>aveátis</w:t>
      </w:r>
      <w:r>
        <w:t>, confort</w:t>
      </w:r>
      <w:r w:rsidR="007F75CB">
        <w:t>ámini</w:t>
      </w:r>
      <w:r>
        <w:t xml:space="preserve"> et </w:t>
      </w:r>
      <w:r w:rsidR="007F75CB">
        <w:t>estóte</w:t>
      </w:r>
      <w:r>
        <w:t xml:space="preserve"> </w:t>
      </w:r>
      <w:r w:rsidR="007F75CB">
        <w:t>robústi</w:t>
      </w:r>
      <w:r>
        <w:t> : sic enim f</w:t>
      </w:r>
      <w:r w:rsidR="007F75CB">
        <w:t>áciet</w:t>
      </w:r>
      <w:r>
        <w:t xml:space="preserve"> D</w:t>
      </w:r>
      <w:r w:rsidR="007F75CB">
        <w:t>óminus</w:t>
      </w:r>
      <w:r>
        <w:t xml:space="preserve"> cunctis h</w:t>
      </w:r>
      <w:r w:rsidR="007F75CB">
        <w:t>óstibus</w:t>
      </w:r>
      <w:r>
        <w:t xml:space="preserve"> vestris, </w:t>
      </w:r>
      <w:r w:rsidR="007F75CB">
        <w:t>advérsum</w:t>
      </w:r>
      <w:r>
        <w:t xml:space="preserve"> quos di</w:t>
      </w:r>
      <w:r w:rsidR="007F75CB">
        <w:t>micátis</w:t>
      </w:r>
      <w:r>
        <w:t>.</w:t>
      </w:r>
      <w:r w:rsidR="00CE404A">
        <w:t xml:space="preserve"> </w:t>
      </w:r>
    </w:p>
    <w:p w:rsidR="00CE404A" w:rsidRDefault="00814C0C" w:rsidP="000F4914">
      <w:pPr>
        <w:pStyle w:val="fl"/>
      </w:pPr>
      <w:r>
        <w:t>Perc</w:t>
      </w:r>
      <w:r w:rsidR="007F75CB">
        <w:t>ussítque</w:t>
      </w:r>
      <w:r>
        <w:t xml:space="preserve"> J</w:t>
      </w:r>
      <w:r w:rsidR="007F75CB">
        <w:t>ósue</w:t>
      </w:r>
      <w:r>
        <w:rPr>
          <w:vertAlign w:val="superscript"/>
        </w:rPr>
        <w:t>7</w:t>
      </w:r>
      <w:r>
        <w:t xml:space="preserve">, et </w:t>
      </w:r>
      <w:r w:rsidR="009E0F71">
        <w:t>interfécit</w:t>
      </w:r>
      <w:r>
        <w:t xml:space="preserve"> eos, atque s</w:t>
      </w:r>
      <w:r w:rsidR="007F75CB">
        <w:t>uspéndit</w:t>
      </w:r>
      <w:r>
        <w:t xml:space="preserve"> super quinque </w:t>
      </w:r>
      <w:r w:rsidR="009E0F71">
        <w:t>stípites</w:t>
      </w:r>
      <w:r>
        <w:t> : f</w:t>
      </w:r>
      <w:r w:rsidR="007F75CB">
        <w:t>uerúntque</w:t>
      </w:r>
      <w:r>
        <w:t xml:space="preserve"> s</w:t>
      </w:r>
      <w:r w:rsidR="007F75CB">
        <w:t>uspénsi</w:t>
      </w:r>
      <w:r>
        <w:t xml:space="preserve"> usque ad v</w:t>
      </w:r>
      <w:r w:rsidR="007F75CB">
        <w:t>ésperum</w:t>
      </w:r>
      <w:r>
        <w:t>.</w:t>
      </w:r>
      <w:r w:rsidR="00CE404A">
        <w:t xml:space="preserve"> </w:t>
      </w:r>
    </w:p>
    <w:p w:rsidR="00CE404A" w:rsidRDefault="00814C0C" w:rsidP="000F4914">
      <w:pPr>
        <w:pStyle w:val="fl"/>
      </w:pPr>
      <w:r>
        <w:t xml:space="preserve">Cumque </w:t>
      </w:r>
      <w:r w:rsidR="009E0F71">
        <w:t>occúmberet</w:t>
      </w:r>
      <w:r>
        <w:t xml:space="preserve"> sol, </w:t>
      </w:r>
      <w:r w:rsidR="009E0F71">
        <w:t>præcépit</w:t>
      </w:r>
      <w:r>
        <w:t xml:space="preserve"> s</w:t>
      </w:r>
      <w:r w:rsidR="007F75CB">
        <w:t>óciis</w:t>
      </w:r>
      <w:r>
        <w:t xml:space="preserve"> ut </w:t>
      </w:r>
      <w:r w:rsidR="009E0F71">
        <w:t>depónerent</w:t>
      </w:r>
      <w:r>
        <w:t xml:space="preserve"> eos de pat</w:t>
      </w:r>
      <w:r w:rsidR="007F75CB">
        <w:t>íbulis</w:t>
      </w:r>
      <w:r>
        <w:t>. Qui de</w:t>
      </w:r>
      <w:r w:rsidR="007F75CB">
        <w:t>pósitos</w:t>
      </w:r>
      <w:r>
        <w:t xml:space="preserve"> pro</w:t>
      </w:r>
      <w:r w:rsidR="007F75CB">
        <w:t>jecérunt</w:t>
      </w:r>
      <w:r>
        <w:t xml:space="preserve"> in s</w:t>
      </w:r>
      <w:r w:rsidR="007F75CB">
        <w:t>pelúncam</w:t>
      </w:r>
      <w:r>
        <w:t>, in quā lat</w:t>
      </w:r>
      <w:r w:rsidR="007F75CB">
        <w:t>úerant</w:t>
      </w:r>
      <w:r>
        <w:t>, et p</w:t>
      </w:r>
      <w:r w:rsidR="007F75CB">
        <w:t>osuérunt</w:t>
      </w:r>
      <w:r>
        <w:t xml:space="preserve"> super os ejus saxa ing</w:t>
      </w:r>
      <w:r w:rsidR="007F75CB">
        <w:t>éntia</w:t>
      </w:r>
      <w:r>
        <w:t xml:space="preserve">, quæ </w:t>
      </w:r>
      <w:r w:rsidR="009E0F71">
        <w:t>pérmanent</w:t>
      </w:r>
      <w:r>
        <w:t xml:space="preserve"> usque in præsens</w:t>
      </w:r>
      <w:r>
        <w:rPr>
          <w:vertAlign w:val="superscript"/>
        </w:rPr>
        <w:t>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03" w:name="t230n01"/>
      <w:bookmarkEnd w:id="1303"/>
      <w:r w:rsidRPr="005119F6">
        <w:rPr>
          <w:rStyle w:val="NumNot"/>
        </w:rPr>
        <w:t>.</w:t>
      </w:r>
      <w:r>
        <w:t xml:space="preserve"> </w:t>
      </w:r>
      <w:r w:rsidR="0087435A" w:rsidRPr="00556F3C">
        <w:rPr>
          <w:rStyle w:val="LaIt"/>
        </w:rPr>
        <w:t>Extrémos</w:t>
      </w:r>
      <w:r w:rsidRPr="00556F3C">
        <w:rPr>
          <w:rStyle w:val="LaIt"/>
        </w:rPr>
        <w:t xml:space="preserve"> quosque</w:t>
      </w:r>
      <w:r>
        <w:t xml:space="preserve">, tous les derniers. </w:t>
      </w:r>
      <w:r w:rsidRPr="005119F6">
        <w:t xml:space="preserve">– </w:t>
      </w:r>
      <w:r w:rsidRPr="005119F6">
        <w:rPr>
          <w:rStyle w:val="NumNot"/>
        </w:rPr>
        <w:t>2</w:t>
      </w:r>
      <w:bookmarkStart w:id="1304" w:name="t230n02"/>
      <w:bookmarkEnd w:id="1304"/>
      <w:r w:rsidRPr="005119F6">
        <w:rPr>
          <w:rStyle w:val="NumNot"/>
        </w:rPr>
        <w:t>.</w:t>
      </w:r>
      <w:r>
        <w:t xml:space="preserve"> Construisez : </w:t>
      </w:r>
      <w:r w:rsidRPr="00556F3C">
        <w:rPr>
          <w:rStyle w:val="LaIt"/>
        </w:rPr>
        <w:t xml:space="preserve">nec </w:t>
      </w:r>
      <w:r w:rsidR="0087435A" w:rsidRPr="00556F3C">
        <w:rPr>
          <w:rStyle w:val="LaIt"/>
        </w:rPr>
        <w:t>dimittátis</w:t>
      </w:r>
      <w:r w:rsidRPr="00556F3C">
        <w:rPr>
          <w:rStyle w:val="LaIt"/>
        </w:rPr>
        <w:t xml:space="preserve"> eos quos </w:t>
      </w:r>
      <w:r w:rsidR="0087435A" w:rsidRPr="00556F3C">
        <w:rPr>
          <w:rStyle w:val="LaIt"/>
        </w:rPr>
        <w:t>trádidit</w:t>
      </w:r>
      <w:r>
        <w:t xml:space="preserve">, etc. </w:t>
      </w:r>
      <w:r w:rsidR="0087435A" w:rsidRPr="00556F3C">
        <w:rPr>
          <w:rStyle w:val="LaIt"/>
        </w:rPr>
        <w:t>Intráre</w:t>
      </w:r>
      <w:r>
        <w:t xml:space="preserve"> au lieu de </w:t>
      </w:r>
      <w:r w:rsidRPr="00556F3C">
        <w:rPr>
          <w:rStyle w:val="LaIt"/>
        </w:rPr>
        <w:t>ita ut intrent</w:t>
      </w:r>
      <w:r>
        <w:t xml:space="preserve">. </w:t>
      </w:r>
      <w:r w:rsidRPr="005119F6">
        <w:t xml:space="preserve">– </w:t>
      </w:r>
      <w:r w:rsidRPr="005119F6">
        <w:rPr>
          <w:rStyle w:val="NumNot"/>
        </w:rPr>
        <w:t>3</w:t>
      </w:r>
      <w:bookmarkStart w:id="1305" w:name="t230n03"/>
      <w:bookmarkEnd w:id="1305"/>
      <w:r w:rsidRPr="005119F6">
        <w:rPr>
          <w:rStyle w:val="NumNot"/>
        </w:rPr>
        <w:t>.</w:t>
      </w:r>
      <w:r>
        <w:t xml:space="preserve"> </w:t>
      </w:r>
      <w:r w:rsidRPr="00556F3C">
        <w:rPr>
          <w:rStyle w:val="LaIt"/>
        </w:rPr>
        <w:t>Israël</w:t>
      </w:r>
      <w:r>
        <w:t xml:space="preserve"> est à l’accusatif. </w:t>
      </w:r>
      <w:r w:rsidRPr="005119F6">
        <w:t xml:space="preserve">– </w:t>
      </w:r>
      <w:r w:rsidRPr="005119F6">
        <w:rPr>
          <w:rStyle w:val="NumNot"/>
        </w:rPr>
        <w:t>4</w:t>
      </w:r>
      <w:bookmarkStart w:id="1306" w:name="t230n04"/>
      <w:bookmarkEnd w:id="1306"/>
      <w:r w:rsidRPr="005119F6">
        <w:rPr>
          <w:rStyle w:val="NumNot"/>
        </w:rPr>
        <w:t>.</w:t>
      </w:r>
      <w:r>
        <w:t xml:space="preserve"> Dans les </w:t>
      </w:r>
      <w:r>
        <w:lastRenderedPageBreak/>
        <w:t xml:space="preserve">questions de lieu comme dans les questions de temps, quand la préposition n’est pas exprimée, elle est sous-entendue. </w:t>
      </w:r>
      <w:r w:rsidRPr="005119F6">
        <w:t xml:space="preserve">– </w:t>
      </w:r>
      <w:r w:rsidRPr="005119F6">
        <w:rPr>
          <w:rStyle w:val="NumNot"/>
        </w:rPr>
        <w:t>5</w:t>
      </w:r>
      <w:bookmarkStart w:id="1307" w:name="t230n05"/>
      <w:bookmarkEnd w:id="1307"/>
      <w:r w:rsidRPr="005119F6">
        <w:rPr>
          <w:rStyle w:val="NumNot"/>
        </w:rPr>
        <w:t>.</w:t>
      </w:r>
      <w:r>
        <w:t xml:space="preserve"> </w:t>
      </w:r>
      <w:r w:rsidRPr="00556F3C">
        <w:rPr>
          <w:rStyle w:val="LaIt"/>
        </w:rPr>
        <w:t>Sani</w:t>
      </w:r>
      <w:r>
        <w:t xml:space="preserve"> au pluriel, à cause qu’</w:t>
      </w:r>
      <w:r w:rsidR="00F36529" w:rsidRPr="00556F3C">
        <w:rPr>
          <w:rStyle w:val="LaIt"/>
        </w:rPr>
        <w:t>exércitus</w:t>
      </w:r>
      <w:r>
        <w:t xml:space="preserve"> est un </w:t>
      </w:r>
      <w:r>
        <w:lastRenderedPageBreak/>
        <w:t xml:space="preserve">nom collectif. </w:t>
      </w:r>
      <w:r w:rsidRPr="00556F3C">
        <w:rPr>
          <w:rStyle w:val="LaIt"/>
        </w:rPr>
        <w:t xml:space="preserve">Integro </w:t>
      </w:r>
      <w:r w:rsidR="0087435A" w:rsidRPr="00556F3C">
        <w:rPr>
          <w:rStyle w:val="LaIt"/>
        </w:rPr>
        <w:t>número</w:t>
      </w:r>
      <w:r>
        <w:t xml:space="preserve"> est dit d’après la règle </w:t>
      </w:r>
      <w:r w:rsidRPr="00556F3C">
        <w:rPr>
          <w:rStyle w:val="LaIt"/>
        </w:rPr>
        <w:t>puer egr</w:t>
      </w:r>
      <w:r w:rsidR="0087435A" w:rsidRPr="00556F3C">
        <w:rPr>
          <w:rStyle w:val="LaIt"/>
        </w:rPr>
        <w:t>é</w:t>
      </w:r>
      <w:r w:rsidRPr="00556F3C">
        <w:rPr>
          <w:rStyle w:val="LaIt"/>
        </w:rPr>
        <w:t xml:space="preserve">giā </w:t>
      </w:r>
      <w:r w:rsidR="0087435A" w:rsidRPr="00556F3C">
        <w:rPr>
          <w:rStyle w:val="LaIt"/>
        </w:rPr>
        <w:t>índole</w:t>
      </w:r>
      <w:r>
        <w:t xml:space="preserve">. </w:t>
      </w:r>
      <w:r w:rsidRPr="005119F6">
        <w:t xml:space="preserve">– </w:t>
      </w:r>
      <w:r w:rsidRPr="005119F6">
        <w:rPr>
          <w:rStyle w:val="NumNot"/>
        </w:rPr>
        <w:t>6</w:t>
      </w:r>
      <w:bookmarkStart w:id="1308" w:name="t230n06"/>
      <w:bookmarkEnd w:id="1308"/>
      <w:r w:rsidRPr="005119F6">
        <w:rPr>
          <w:rStyle w:val="NumNot"/>
        </w:rPr>
        <w:t>.</w:t>
      </w:r>
      <w:r>
        <w:t xml:space="preserve"> Sous-entendez </w:t>
      </w:r>
      <w:r w:rsidRPr="00556F3C">
        <w:rPr>
          <w:rStyle w:val="LaIt"/>
        </w:rPr>
        <w:t>regum</w:t>
      </w:r>
      <w:r>
        <w:t xml:space="preserve">. </w:t>
      </w:r>
      <w:r w:rsidRPr="005119F6">
        <w:t xml:space="preserve">– </w:t>
      </w:r>
      <w:r w:rsidRPr="005119F6">
        <w:rPr>
          <w:rStyle w:val="NumNot"/>
        </w:rPr>
        <w:t>7</w:t>
      </w:r>
      <w:bookmarkStart w:id="1309" w:name="t230n07"/>
      <w:bookmarkEnd w:id="1309"/>
      <w:r w:rsidRPr="005119F6">
        <w:rPr>
          <w:rStyle w:val="NumNot"/>
        </w:rPr>
        <w:t>.</w:t>
      </w:r>
      <w:r>
        <w:t xml:space="preserve"> </w:t>
      </w:r>
      <w:r>
        <w:lastRenderedPageBreak/>
        <w:t xml:space="preserve">Sous-entendez </w:t>
      </w:r>
      <w:r w:rsidRPr="00556F3C">
        <w:rPr>
          <w:rStyle w:val="LaIt"/>
        </w:rPr>
        <w:t>reges</w:t>
      </w:r>
      <w:r>
        <w:t xml:space="preserve">. </w:t>
      </w:r>
      <w:r w:rsidRPr="005119F6">
        <w:t xml:space="preserve">– </w:t>
      </w:r>
      <w:r w:rsidRPr="005119F6">
        <w:rPr>
          <w:rStyle w:val="NumNot"/>
        </w:rPr>
        <w:t>8</w:t>
      </w:r>
      <w:bookmarkStart w:id="1310" w:name="t230n08"/>
      <w:bookmarkEnd w:id="1310"/>
      <w:r w:rsidRPr="005119F6">
        <w:rPr>
          <w:rStyle w:val="NumNot"/>
        </w:rPr>
        <w:t>.</w:t>
      </w:r>
      <w:r>
        <w:t xml:space="preserve"> Sous-entendez </w:t>
      </w:r>
      <w:r w:rsidRPr="00556F3C">
        <w:rPr>
          <w:rStyle w:val="LaIt"/>
        </w:rPr>
        <w:t>tempus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w:t>
      </w:r>
      <w:bookmarkStart w:id="1311" w:name="t2031"/>
      <w:bookmarkStart w:id="1312" w:name="t231"/>
      <w:bookmarkEnd w:id="1311"/>
      <w:bookmarkEnd w:id="1312"/>
      <w:r w:rsidR="00CE404A">
        <w:t xml:space="preserve"> </w:t>
      </w:r>
    </w:p>
    <w:p w:rsidR="00CE404A" w:rsidRDefault="00814C0C" w:rsidP="00DD7860">
      <w:pPr>
        <w:pStyle w:val="Summarium"/>
      </w:pPr>
      <w:r>
        <w:t>Défaite de Jabin, roi d’Asor, et de plusieurs autres rois.</w:t>
      </w:r>
      <w:r w:rsidR="00CE404A">
        <w:t xml:space="preserve"> </w:t>
      </w:r>
    </w:p>
    <w:p w:rsidR="00CE404A" w:rsidRDefault="00814C0C" w:rsidP="000F4914">
      <w:pPr>
        <w:pStyle w:val="fl"/>
      </w:pPr>
      <w:r>
        <w:t xml:space="preserve">Quæ cum audīsset </w:t>
      </w:r>
      <w:r w:rsidR="002B18DD">
        <w:t>Jabin</w:t>
      </w:r>
      <w:r>
        <w:t xml:space="preserve"> rex </w:t>
      </w:r>
      <w:r w:rsidR="002B18DD">
        <w:t>Asor</w:t>
      </w:r>
      <w:r>
        <w:rPr>
          <w:vertAlign w:val="superscript"/>
        </w:rPr>
        <w:t>1</w:t>
      </w:r>
      <w:r>
        <w:t>, misit ad reges (</w:t>
      </w:r>
      <w:r w:rsidR="009E0F71">
        <w:t>plúrimos</w:t>
      </w:r>
      <w:r>
        <w:t>).</w:t>
      </w:r>
      <w:r w:rsidR="00CE404A">
        <w:t xml:space="preserve"> </w:t>
      </w:r>
    </w:p>
    <w:p w:rsidR="00CE404A" w:rsidRDefault="00814C0C" w:rsidP="000F4914">
      <w:pPr>
        <w:pStyle w:val="fl"/>
      </w:pPr>
      <w:r>
        <w:t>Egr</w:t>
      </w:r>
      <w:r w:rsidR="007F75CB">
        <w:t>essíque</w:t>
      </w:r>
      <w:r>
        <w:t xml:space="preserve"> sunt omnes cum turmis suis, p</w:t>
      </w:r>
      <w:r w:rsidR="007F75CB">
        <w:t>ópulus</w:t>
      </w:r>
      <w:r>
        <w:t xml:space="preserve"> multus nimis sicut </w:t>
      </w:r>
      <w:r w:rsidR="009E0F71">
        <w:t>aréna</w:t>
      </w:r>
      <w:r>
        <w:t xml:space="preserve"> quæ est in </w:t>
      </w:r>
      <w:r w:rsidR="008626EA">
        <w:t>lítore</w:t>
      </w:r>
      <w:r>
        <w:t xml:space="preserve"> maris, equi quoque et currus </w:t>
      </w:r>
      <w:r w:rsidR="007F75CB">
        <w:t>imménsæ</w:t>
      </w:r>
      <w:r>
        <w:t xml:space="preserve"> multit</w:t>
      </w:r>
      <w:r w:rsidR="007F75CB">
        <w:t>údinis</w:t>
      </w:r>
      <w:r>
        <w:rPr>
          <w:vertAlign w:val="superscript"/>
        </w:rPr>
        <w:t>2</w:t>
      </w:r>
      <w:r>
        <w:t>.</w:t>
      </w:r>
      <w:r w:rsidR="00CE404A">
        <w:t xml:space="preserve"> </w:t>
      </w:r>
    </w:p>
    <w:p w:rsidR="00CE404A" w:rsidRDefault="00814C0C" w:rsidP="000F4914">
      <w:pPr>
        <w:pStyle w:val="fl"/>
      </w:pPr>
      <w:r>
        <w:t>Conve</w:t>
      </w:r>
      <w:r w:rsidR="007F75CB">
        <w:t>nerúntque</w:t>
      </w:r>
      <w:r>
        <w:t xml:space="preserve"> omnes reges isti in unum</w:t>
      </w:r>
      <w:r>
        <w:rPr>
          <w:vertAlign w:val="superscript"/>
        </w:rPr>
        <w:t>3</w:t>
      </w:r>
      <w:r>
        <w:t xml:space="preserve"> ad aquas </w:t>
      </w:r>
      <w:r w:rsidR="002B18DD">
        <w:t>Merom</w:t>
      </w:r>
      <w:r>
        <w:rPr>
          <w:vertAlign w:val="superscript"/>
        </w:rPr>
        <w:t>4</w:t>
      </w:r>
      <w:r>
        <w:t>, ut p</w:t>
      </w:r>
      <w:r w:rsidR="007F75CB">
        <w:t>ugnárent</w:t>
      </w:r>
      <w:r>
        <w:t xml:space="preserve"> contra Israël.</w:t>
      </w:r>
      <w:r w:rsidR="00CE404A">
        <w:t xml:space="preserve"> </w:t>
      </w:r>
    </w:p>
    <w:p w:rsidR="00CE404A" w:rsidRDefault="007F75CB" w:rsidP="000F4914">
      <w:pPr>
        <w:pStyle w:val="fl"/>
      </w:pPr>
      <w:r>
        <w:t>Dixítque</w:t>
      </w:r>
      <w:r w:rsidR="00814C0C">
        <w:t xml:space="preserve"> D</w:t>
      </w:r>
      <w:r>
        <w:t>óminus</w:t>
      </w:r>
      <w:r w:rsidR="00814C0C">
        <w:t xml:space="preserve"> ad J</w:t>
      </w:r>
      <w:r>
        <w:t>ósue</w:t>
      </w:r>
      <w:r w:rsidR="00814C0C">
        <w:t> : Ne t</w:t>
      </w:r>
      <w:r>
        <w:t>ímeas</w:t>
      </w:r>
      <w:r w:rsidR="00814C0C">
        <w:t xml:space="preserve"> eos : cras enim hāc eādem horā ego tradam omnes istos vul</w:t>
      </w:r>
      <w:r>
        <w:t>nerándos</w:t>
      </w:r>
      <w:r w:rsidR="00814C0C">
        <w:t xml:space="preserve"> in co</w:t>
      </w:r>
      <w:r>
        <w:t>nspéctu</w:t>
      </w:r>
      <w:r w:rsidR="00814C0C">
        <w:t xml:space="preserve"> Israël : equos </w:t>
      </w:r>
      <w:r>
        <w:t>eórum</w:t>
      </w:r>
      <w:r w:rsidR="00814C0C">
        <w:t xml:space="preserve"> subn</w:t>
      </w:r>
      <w:r>
        <w:t>ervábis</w:t>
      </w:r>
      <w:r w:rsidR="00814C0C">
        <w:rPr>
          <w:vertAlign w:val="superscript"/>
        </w:rPr>
        <w:t>5</w:t>
      </w:r>
      <w:r w:rsidR="00814C0C">
        <w:t>, et currus igne c</w:t>
      </w:r>
      <w:r>
        <w:t>ombúres</w:t>
      </w:r>
      <w:r w:rsidR="00814C0C">
        <w:t>.</w:t>
      </w:r>
      <w:r w:rsidR="00CE404A">
        <w:t xml:space="preserve"> </w:t>
      </w:r>
    </w:p>
    <w:p w:rsidR="00CE404A" w:rsidRDefault="007F75CB" w:rsidP="000F4914">
      <w:pPr>
        <w:pStyle w:val="fl"/>
      </w:pPr>
      <w:r>
        <w:t>Venítque</w:t>
      </w:r>
      <w:r w:rsidR="00814C0C">
        <w:t xml:space="preserve"> J</w:t>
      </w:r>
      <w:r>
        <w:t>ósue</w:t>
      </w:r>
      <w:r w:rsidR="00814C0C">
        <w:t xml:space="preserve">, et omnis </w:t>
      </w:r>
      <w:r>
        <w:t>exércitus</w:t>
      </w:r>
      <w:r w:rsidR="00814C0C">
        <w:t xml:space="preserve"> cum eo, </w:t>
      </w:r>
      <w:r>
        <w:t>advérsus</w:t>
      </w:r>
      <w:r w:rsidR="00814C0C">
        <w:t xml:space="preserve"> illos ad aquas </w:t>
      </w:r>
      <w:r w:rsidR="002B18DD">
        <w:t>Merom</w:t>
      </w:r>
      <w:r w:rsidR="00814C0C">
        <w:t xml:space="preserve"> </w:t>
      </w:r>
      <w:r>
        <w:t>súbito</w:t>
      </w:r>
      <w:r w:rsidR="00814C0C">
        <w:t>, et i</w:t>
      </w:r>
      <w:r>
        <w:t>rruérunt</w:t>
      </w:r>
      <w:r w:rsidR="00814C0C">
        <w:t xml:space="preserve"> super eos.</w:t>
      </w:r>
      <w:r w:rsidR="00CE404A">
        <w:t xml:space="preserve"> </w:t>
      </w:r>
    </w:p>
    <w:p w:rsidR="00CE404A" w:rsidRDefault="00814C0C" w:rsidP="000F4914">
      <w:pPr>
        <w:pStyle w:val="fl"/>
      </w:pPr>
      <w:r>
        <w:t>Tra</w:t>
      </w:r>
      <w:r w:rsidR="007F75CB">
        <w:t>didítque</w:t>
      </w:r>
      <w:r>
        <w:t xml:space="preserve"> illos D</w:t>
      </w:r>
      <w:r w:rsidR="007F75CB">
        <w:t>óminus</w:t>
      </w:r>
      <w:r>
        <w:t xml:space="preserve"> in manus Israël. Qui perc</w:t>
      </w:r>
      <w:r w:rsidR="007F75CB">
        <w:t>ussérunt</w:t>
      </w:r>
      <w:r>
        <w:t xml:space="preserve"> eos, et per</w:t>
      </w:r>
      <w:r w:rsidR="007F75CB">
        <w:t>secúti</w:t>
      </w:r>
      <w:r>
        <w:t xml:space="preserve"> sunt usque ad </w:t>
      </w:r>
      <w:r w:rsidR="007F75CB">
        <w:t>Sidónem</w:t>
      </w:r>
      <w:r>
        <w:t xml:space="preserve"> magnam</w:t>
      </w:r>
      <w:r>
        <w:rPr>
          <w:vertAlign w:val="superscript"/>
        </w:rPr>
        <w:t>6</w:t>
      </w:r>
      <w:r>
        <w:t>. Ita p</w:t>
      </w:r>
      <w:r w:rsidR="007F75CB">
        <w:t>ercússit</w:t>
      </w:r>
      <w:r>
        <w:t xml:space="preserve"> omnes, ut</w:t>
      </w:r>
      <w:r>
        <w:rPr>
          <w:vertAlign w:val="superscript"/>
        </w:rPr>
        <w:t>7</w:t>
      </w:r>
      <w:r>
        <w:t xml:space="preserve"> nullas </w:t>
      </w:r>
      <w:r w:rsidR="009E0F71">
        <w:t>dimítteret</w:t>
      </w:r>
      <w:r>
        <w:t xml:space="preserve"> ex eis </w:t>
      </w:r>
      <w:r w:rsidR="009E0F71">
        <w:t>relíquias</w:t>
      </w:r>
      <w:r>
        <w:t>.</w:t>
      </w:r>
      <w:r w:rsidR="00CE404A">
        <w:t xml:space="preserve"> </w:t>
      </w:r>
    </w:p>
    <w:p w:rsidR="00CE404A" w:rsidRDefault="007F75CB" w:rsidP="000F4914">
      <w:pPr>
        <w:pStyle w:val="fl"/>
      </w:pPr>
      <w:r>
        <w:t>Fecítque</w:t>
      </w:r>
      <w:r w:rsidR="00814C0C">
        <w:t xml:space="preserve"> sicut præc</w:t>
      </w:r>
      <w:r>
        <w:t>éperat</w:t>
      </w:r>
      <w:r w:rsidR="00814C0C">
        <w:t xml:space="preserve"> ei D</w:t>
      </w:r>
      <w:r>
        <w:t>óminus</w:t>
      </w:r>
      <w:r w:rsidR="00814C0C">
        <w:t xml:space="preserve">, equos </w:t>
      </w:r>
      <w:r>
        <w:t>eórum</w:t>
      </w:r>
      <w:r w:rsidR="00814C0C">
        <w:t xml:space="preserve"> subn</w:t>
      </w:r>
      <w:r>
        <w:t>ervávit</w:t>
      </w:r>
      <w:r w:rsidR="00814C0C">
        <w:t>, c</w:t>
      </w:r>
      <w:r>
        <w:t>urrúsque</w:t>
      </w:r>
      <w:r w:rsidR="00814C0C">
        <w:t xml:space="preserve"> c</w:t>
      </w:r>
      <w:r>
        <w:t>ombússit</w:t>
      </w:r>
      <w:r w:rsidR="00814C0C">
        <w:t xml:space="preserve"> igni.</w:t>
      </w:r>
      <w:r w:rsidR="00CE404A">
        <w:t xml:space="preserve"> </w:t>
      </w:r>
    </w:p>
    <w:p w:rsidR="00CE404A" w:rsidRDefault="00814C0C" w:rsidP="000F4914">
      <w:pPr>
        <w:pStyle w:val="fl"/>
      </w:pPr>
      <w:r>
        <w:t>Rev</w:t>
      </w:r>
      <w:r w:rsidR="007F75CB">
        <w:t>ersúsque</w:t>
      </w:r>
      <w:r>
        <w:t xml:space="preserve"> statim cepit </w:t>
      </w:r>
      <w:r w:rsidR="002B18DD">
        <w:t>Asor</w:t>
      </w:r>
      <w:r>
        <w:t> : et regem ejus p</w:t>
      </w:r>
      <w:r w:rsidR="007F75CB">
        <w:t>ercússit</w:t>
      </w:r>
      <w:r>
        <w:t xml:space="preserve"> gl</w:t>
      </w:r>
      <w:r w:rsidR="007F75CB">
        <w:t>ádio</w:t>
      </w:r>
      <w:r>
        <w:t xml:space="preserve">. </w:t>
      </w:r>
      <w:r w:rsidR="002B18DD">
        <w:t>Asor</w:t>
      </w:r>
      <w:r>
        <w:t xml:space="preserve"> enim </w:t>
      </w:r>
      <w:r w:rsidR="009E0F71">
        <w:t>antíquitus</w:t>
      </w:r>
      <w:r>
        <w:t xml:space="preserve"> inter </w:t>
      </w:r>
      <w:r w:rsidR="007F75CB">
        <w:t>ómnia</w:t>
      </w:r>
      <w:r>
        <w:t xml:space="preserve"> regna hæc prin</w:t>
      </w:r>
      <w:r w:rsidR="007F75CB">
        <w:t>cipátum</w:t>
      </w:r>
      <w:r>
        <w:t xml:space="preserve"> </w:t>
      </w:r>
      <w:r w:rsidR="007F75CB">
        <w:t>tenébat</w:t>
      </w:r>
      <w:r>
        <w:t>.</w:t>
      </w:r>
      <w:r w:rsidR="00CE404A">
        <w:t xml:space="preserve"> </w:t>
      </w:r>
    </w:p>
    <w:p w:rsidR="00CE404A" w:rsidRDefault="00814C0C" w:rsidP="000F4914">
      <w:pPr>
        <w:pStyle w:val="fl"/>
      </w:pPr>
      <w:r>
        <w:t>Perc</w:t>
      </w:r>
      <w:r w:rsidR="007F75CB">
        <w:t>ussítque</w:t>
      </w:r>
      <w:r>
        <w:t xml:space="preserve"> omnes </w:t>
      </w:r>
      <w:r w:rsidR="007F75CB">
        <w:t>ánimas</w:t>
      </w:r>
      <w:r>
        <w:rPr>
          <w:vertAlign w:val="superscript"/>
        </w:rPr>
        <w:t>8</w:t>
      </w:r>
      <w:r>
        <w:t xml:space="preserve"> quæ </w:t>
      </w:r>
      <w:r w:rsidR="009E0F71">
        <w:t>ibídem</w:t>
      </w:r>
      <w:r>
        <w:t xml:space="preserve"> mo</w:t>
      </w:r>
      <w:r w:rsidR="007F75CB">
        <w:t>rabántur</w:t>
      </w:r>
      <w:r>
        <w:t xml:space="preserve"> : non </w:t>
      </w:r>
      <w:r w:rsidR="009E0F71">
        <w:t>dimísit</w:t>
      </w:r>
      <w:r>
        <w:t xml:space="preserve"> in eā ullas </w:t>
      </w:r>
      <w:r w:rsidR="009E0F71">
        <w:t>relíquias</w:t>
      </w:r>
      <w:r>
        <w:t>, sed usque ad intern</w:t>
      </w:r>
      <w:r w:rsidR="007F75CB">
        <w:t>eciónem</w:t>
      </w:r>
      <w:r>
        <w:t xml:space="preserve"> u</w:t>
      </w:r>
      <w:r w:rsidR="007F75CB">
        <w:t>nivérsa</w:t>
      </w:r>
      <w:r>
        <w:t xml:space="preserve"> v</w:t>
      </w:r>
      <w:r w:rsidR="007F75CB">
        <w:t>astávit</w:t>
      </w:r>
      <w:r>
        <w:t xml:space="preserve">, </w:t>
      </w:r>
      <w:r w:rsidR="007F75CB">
        <w:t>ipsámque</w:t>
      </w:r>
      <w:r>
        <w:t xml:space="preserve"> urbem </w:t>
      </w:r>
      <w:r w:rsidR="009E0F71">
        <w:t>perémit</w:t>
      </w:r>
      <w:r>
        <w:t xml:space="preserve"> inc</w:t>
      </w:r>
      <w:r w:rsidR="007F75CB">
        <w:t>éndio</w:t>
      </w:r>
      <w:r>
        <w:t>.</w:t>
      </w:r>
      <w:r w:rsidR="00CE404A">
        <w:t xml:space="preserve"> </w:t>
      </w:r>
    </w:p>
    <w:p w:rsidR="00CE404A" w:rsidRDefault="00814C0C" w:rsidP="000F4914">
      <w:pPr>
        <w:pStyle w:val="fl"/>
      </w:pPr>
      <w:r>
        <w:t xml:space="preserve">Et omnes per </w:t>
      </w:r>
      <w:r w:rsidR="009E0F71">
        <w:t>circúitum</w:t>
      </w:r>
      <w:r>
        <w:rPr>
          <w:vertAlign w:val="superscript"/>
        </w:rPr>
        <w:t>9</w:t>
      </w:r>
      <w:r>
        <w:t xml:space="preserve"> ci</w:t>
      </w:r>
      <w:r w:rsidR="007F75CB">
        <w:t>vitátes</w:t>
      </w:r>
      <w:r>
        <w:t xml:space="preserve"> </w:t>
      </w:r>
      <w:r w:rsidR="007F75CB">
        <w:t>regésque</w:t>
      </w:r>
      <w:r>
        <w:t xml:space="preserve"> e</w:t>
      </w:r>
      <w:r w:rsidR="007F75CB">
        <w:t>árum</w:t>
      </w:r>
      <w:r>
        <w:t xml:space="preserve"> cepit, p</w:t>
      </w:r>
      <w:r w:rsidR="007F75CB">
        <w:t>ercússit</w:t>
      </w:r>
      <w:r>
        <w:t xml:space="preserve"> atque </w:t>
      </w:r>
      <w:r w:rsidR="007F75CB">
        <w:t>delévit</w:t>
      </w:r>
      <w:r>
        <w:t>, sicut præc</w:t>
      </w:r>
      <w:r w:rsidR="007F75CB">
        <w:t>éperat</w:t>
      </w:r>
      <w:r>
        <w:t xml:space="preserve"> ei </w:t>
      </w:r>
      <w:r w:rsidR="009E0F71">
        <w:t>Móyses</w:t>
      </w:r>
      <w:r>
        <w:t xml:space="preserve"> f</w:t>
      </w:r>
      <w:r w:rsidR="007F75CB">
        <w:t>ámulus</w:t>
      </w:r>
      <w:r>
        <w:t xml:space="preserve"> D</w:t>
      </w:r>
      <w:r w:rsidR="007F75CB">
        <w:t>ómini</w:t>
      </w:r>
      <w:r>
        <w:t>.</w:t>
      </w:r>
      <w:r w:rsidR="00CE404A">
        <w:t xml:space="preserve"> </w:t>
      </w:r>
    </w:p>
    <w:p w:rsidR="00CE404A" w:rsidRDefault="00814C0C" w:rsidP="000F4914">
      <w:pPr>
        <w:pStyle w:val="fl"/>
      </w:pPr>
      <w:r>
        <w:t xml:space="preserve">Absque </w:t>
      </w:r>
      <w:r w:rsidR="007F75CB">
        <w:t>úrbibus</w:t>
      </w:r>
      <w:r>
        <w:rPr>
          <w:vertAlign w:val="superscript"/>
        </w:rPr>
        <w:t>10</w:t>
      </w:r>
      <w:r>
        <w:t>, quæ erant in c</w:t>
      </w:r>
      <w:r w:rsidR="007F75CB">
        <w:t>óllibus</w:t>
      </w:r>
      <w:r>
        <w:t xml:space="preserve"> et in t</w:t>
      </w:r>
      <w:r w:rsidR="007F75CB">
        <w:t>úmulis</w:t>
      </w:r>
      <w:r>
        <w:t xml:space="preserve"> sitæ, </w:t>
      </w:r>
      <w:r w:rsidR="007F75CB">
        <w:t>cǽteras</w:t>
      </w:r>
      <w:r>
        <w:t xml:space="preserve"> s</w:t>
      </w:r>
      <w:r w:rsidR="007F75CB">
        <w:t>uccéndit</w:t>
      </w:r>
      <w:r>
        <w:t xml:space="preserve"> Israël : unam tantum </w:t>
      </w:r>
      <w:r w:rsidR="002B18DD">
        <w:t>Asor</w:t>
      </w:r>
      <w:r>
        <w:t xml:space="preserve"> munit</w:t>
      </w:r>
      <w:r w:rsidR="007F75CB">
        <w:t>íssimam</w:t>
      </w:r>
      <w:r>
        <w:t xml:space="preserve"> flamma c</w:t>
      </w:r>
      <w:r w:rsidR="007F75CB">
        <w:t>onsúmpsit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13" w:name="t231n01"/>
      <w:bookmarkEnd w:id="1313"/>
      <w:r w:rsidRPr="005119F6">
        <w:rPr>
          <w:rStyle w:val="NumNot"/>
        </w:rPr>
        <w:t>.</w:t>
      </w:r>
      <w:r>
        <w:t xml:space="preserve"> Asor ou Azor, ancienne ville de la Palestine, dans la Haute-Galilée, sur le petit Jourdain (tribu de Nephthali). Autre ville, de la tribu de Juda entre </w:t>
      </w:r>
      <w:r w:rsidR="0087435A">
        <w:t>Jethnam</w:t>
      </w:r>
      <w:r>
        <w:t xml:space="preserve"> et Cadès. </w:t>
      </w:r>
      <w:r w:rsidRPr="005119F6">
        <w:t xml:space="preserve">– </w:t>
      </w:r>
      <w:r w:rsidRPr="005119F6">
        <w:rPr>
          <w:rStyle w:val="NumNot"/>
        </w:rPr>
        <w:t>2</w:t>
      </w:r>
      <w:bookmarkStart w:id="1314" w:name="t231n02"/>
      <w:bookmarkEnd w:id="1314"/>
      <w:r w:rsidRPr="005119F6">
        <w:rPr>
          <w:rStyle w:val="NumNot"/>
        </w:rPr>
        <w:t>.</w:t>
      </w:r>
      <w:r>
        <w:t xml:space="preserve"> Hébraïsme ; c’est comme s’il y avait </w:t>
      </w:r>
      <w:r w:rsidRPr="00556F3C">
        <w:rPr>
          <w:rStyle w:val="LaIt"/>
        </w:rPr>
        <w:t xml:space="preserve">et </w:t>
      </w:r>
      <w:r w:rsidR="0087435A" w:rsidRPr="00556F3C">
        <w:rPr>
          <w:rStyle w:val="LaIt"/>
        </w:rPr>
        <w:t>cúrruum</w:t>
      </w:r>
      <w:r w:rsidRPr="00556F3C">
        <w:rPr>
          <w:rStyle w:val="LaIt"/>
        </w:rPr>
        <w:t xml:space="preserve"> </w:t>
      </w:r>
      <w:r w:rsidR="0087435A" w:rsidRPr="00556F3C">
        <w:rPr>
          <w:rStyle w:val="LaIt"/>
        </w:rPr>
        <w:t>imménsa</w:t>
      </w:r>
      <w:r w:rsidRPr="00556F3C">
        <w:rPr>
          <w:rStyle w:val="LaIt"/>
        </w:rPr>
        <w:t xml:space="preserve"> </w:t>
      </w:r>
      <w:r w:rsidR="0087435A" w:rsidRPr="00556F3C">
        <w:rPr>
          <w:rStyle w:val="LaIt"/>
        </w:rPr>
        <w:t>multitúdo</w:t>
      </w:r>
      <w:r>
        <w:t xml:space="preserve">. Les Hébreux disent </w:t>
      </w:r>
      <w:r w:rsidRPr="00507493">
        <w:rPr>
          <w:rStyle w:val="italicus"/>
        </w:rPr>
        <w:t>Thorath Mose,</w:t>
      </w:r>
      <w:r>
        <w:t xml:space="preserve"> Moïse de la loi </w:t>
      </w:r>
      <w:r w:rsidRPr="00507493">
        <w:rPr>
          <w:rStyle w:val="italicus"/>
        </w:rPr>
        <w:t>pour</w:t>
      </w:r>
      <w:r>
        <w:t xml:space="preserve"> la loi de Moïse ; l’abomination de la </w:t>
      </w:r>
      <w:r>
        <w:lastRenderedPageBreak/>
        <w:t xml:space="preserve">désolation </w:t>
      </w:r>
      <w:r w:rsidRPr="00507493">
        <w:rPr>
          <w:rStyle w:val="italicus"/>
        </w:rPr>
        <w:t>pour</w:t>
      </w:r>
      <w:r>
        <w:t xml:space="preserve"> la désolation de l’abomination, etc. </w:t>
      </w:r>
      <w:r w:rsidRPr="005119F6">
        <w:t xml:space="preserve">– </w:t>
      </w:r>
      <w:r w:rsidRPr="005119F6">
        <w:rPr>
          <w:rStyle w:val="NumNot"/>
        </w:rPr>
        <w:t>3</w:t>
      </w:r>
      <w:bookmarkStart w:id="1315" w:name="t231n03"/>
      <w:bookmarkEnd w:id="1315"/>
      <w:r w:rsidRPr="005119F6">
        <w:rPr>
          <w:rStyle w:val="NumNot"/>
        </w:rPr>
        <w:t>.</w:t>
      </w:r>
      <w:r>
        <w:t xml:space="preserve"> Sous-entendez </w:t>
      </w:r>
      <w:r w:rsidRPr="00556F3C">
        <w:rPr>
          <w:rStyle w:val="LaIt"/>
        </w:rPr>
        <w:t>locum</w:t>
      </w:r>
      <w:r>
        <w:t xml:space="preserve">, ou </w:t>
      </w:r>
      <w:r w:rsidRPr="00556F3C">
        <w:rPr>
          <w:rStyle w:val="LaIt"/>
        </w:rPr>
        <w:t>corpus</w:t>
      </w:r>
      <w:r>
        <w:t xml:space="preserve">, ou </w:t>
      </w:r>
      <w:r w:rsidRPr="00556F3C">
        <w:rPr>
          <w:rStyle w:val="LaIt"/>
        </w:rPr>
        <w:t>globum</w:t>
      </w:r>
      <w:r>
        <w:t xml:space="preserve">. </w:t>
      </w:r>
      <w:r w:rsidRPr="005119F6">
        <w:t xml:space="preserve">– </w:t>
      </w:r>
      <w:r w:rsidRPr="005119F6">
        <w:rPr>
          <w:rStyle w:val="NumNot"/>
        </w:rPr>
        <w:t>4</w:t>
      </w:r>
      <w:bookmarkStart w:id="1316" w:name="t231n04"/>
      <w:bookmarkEnd w:id="1316"/>
      <w:r w:rsidRPr="005119F6">
        <w:rPr>
          <w:rStyle w:val="NumNot"/>
        </w:rPr>
        <w:t>.</w:t>
      </w:r>
      <w:r>
        <w:t xml:space="preserve"> Mérom, grande plaine qui fit partie de la tribu de Nephthali. </w:t>
      </w:r>
      <w:r w:rsidRPr="005119F6">
        <w:t xml:space="preserve">– </w:t>
      </w:r>
      <w:r w:rsidRPr="005119F6">
        <w:rPr>
          <w:rStyle w:val="NumNot"/>
        </w:rPr>
        <w:t>5</w:t>
      </w:r>
      <w:bookmarkStart w:id="1317" w:name="t231n05"/>
      <w:bookmarkEnd w:id="1317"/>
      <w:r w:rsidRPr="005119F6">
        <w:rPr>
          <w:rStyle w:val="NumNot"/>
        </w:rPr>
        <w:t>.</w:t>
      </w:r>
      <w:r>
        <w:t xml:space="preserve"> Vous couperez le nerf des jambes de leurs chevaux. </w:t>
      </w:r>
      <w:r w:rsidRPr="005119F6">
        <w:t xml:space="preserve">– </w:t>
      </w:r>
      <w:r w:rsidRPr="005119F6">
        <w:rPr>
          <w:rStyle w:val="NumNot"/>
        </w:rPr>
        <w:t>6</w:t>
      </w:r>
      <w:bookmarkStart w:id="1318" w:name="t231n06"/>
      <w:bookmarkEnd w:id="1318"/>
      <w:r w:rsidRPr="005119F6">
        <w:rPr>
          <w:rStyle w:val="NumNot"/>
        </w:rPr>
        <w:t>.</w:t>
      </w:r>
      <w:r>
        <w:t xml:space="preserve"> Sidon, grande et célèbre ville de la Phénicie, située sur le bord de la mer à 60 milles de Damas et à 24 </w:t>
      </w:r>
      <w:r>
        <w:lastRenderedPageBreak/>
        <w:t xml:space="preserve">milles de Tyr. Elle fut fondée par Sidon, fils de Chanaan, qui lui donna son nom. On attribue à ses habitants l’invention du verre, des toiles et de la couleur de pourpre ; les femmes sidoniennes excellaient dans la broderie. </w:t>
      </w:r>
      <w:r w:rsidRPr="005119F6">
        <w:t xml:space="preserve">– </w:t>
      </w:r>
      <w:r w:rsidRPr="005119F6">
        <w:rPr>
          <w:rStyle w:val="NumNot"/>
        </w:rPr>
        <w:t>7</w:t>
      </w:r>
      <w:bookmarkStart w:id="1319" w:name="t231n07"/>
      <w:bookmarkEnd w:id="1319"/>
      <w:r w:rsidRPr="005119F6">
        <w:rPr>
          <w:rStyle w:val="NumNot"/>
        </w:rPr>
        <w:t>.</w:t>
      </w:r>
      <w:r>
        <w:t xml:space="preserve"> Joignez </w:t>
      </w:r>
      <w:r w:rsidRPr="00556F3C">
        <w:rPr>
          <w:rStyle w:val="LaIt"/>
        </w:rPr>
        <w:t>ita</w:t>
      </w:r>
      <w:r>
        <w:t xml:space="preserve"> à </w:t>
      </w:r>
      <w:r w:rsidRPr="00556F3C">
        <w:rPr>
          <w:rStyle w:val="LaIt"/>
        </w:rPr>
        <w:t>ut</w:t>
      </w:r>
      <w:r>
        <w:t xml:space="preserve">. </w:t>
      </w:r>
      <w:r w:rsidRPr="005119F6">
        <w:t xml:space="preserve">– </w:t>
      </w:r>
      <w:r w:rsidRPr="005119F6">
        <w:rPr>
          <w:rStyle w:val="NumNot"/>
        </w:rPr>
        <w:t>8</w:t>
      </w:r>
      <w:bookmarkStart w:id="1320" w:name="t231n08"/>
      <w:bookmarkEnd w:id="1320"/>
      <w:r w:rsidRPr="005119F6">
        <w:rPr>
          <w:rStyle w:val="NumNot"/>
        </w:rPr>
        <w:t>.</w:t>
      </w:r>
      <w:r>
        <w:t xml:space="preserve"> </w:t>
      </w:r>
      <w:r w:rsidRPr="00556F3C">
        <w:rPr>
          <w:rStyle w:val="LaIt"/>
        </w:rPr>
        <w:t>Animas</w:t>
      </w:r>
      <w:r>
        <w:t xml:space="preserve">, pour </w:t>
      </w:r>
      <w:r w:rsidR="00F36529" w:rsidRPr="00556F3C">
        <w:rPr>
          <w:rStyle w:val="LaIt"/>
        </w:rPr>
        <w:t>hómines</w:t>
      </w:r>
      <w:r>
        <w:t> ; comme nous disons aussi : «</w:t>
      </w:r>
      <w:r w:rsidR="00507493">
        <w:t> </w:t>
      </w:r>
      <w:r>
        <w:t xml:space="preserve">cette ville renferme dix mille </w:t>
      </w:r>
      <w:r w:rsidR="00507493" w:rsidRPr="00507493">
        <w:rPr>
          <w:rStyle w:val="italicus"/>
        </w:rPr>
        <w:t>ames</w:t>
      </w:r>
      <w:r w:rsidR="00507493">
        <w:rPr>
          <w:rStyle w:val="LaIt"/>
        </w:rPr>
        <w:t> </w:t>
      </w:r>
      <w:r>
        <w:t xml:space="preserve">». </w:t>
      </w:r>
      <w:r w:rsidRPr="005119F6">
        <w:t xml:space="preserve">– </w:t>
      </w:r>
      <w:r w:rsidRPr="005119F6">
        <w:rPr>
          <w:rStyle w:val="NumNot"/>
        </w:rPr>
        <w:t>9</w:t>
      </w:r>
      <w:bookmarkStart w:id="1321" w:name="t231n09"/>
      <w:bookmarkEnd w:id="1321"/>
      <w:r w:rsidRPr="005119F6">
        <w:rPr>
          <w:rStyle w:val="NumNot"/>
        </w:rPr>
        <w:t>.</w:t>
      </w:r>
      <w:r>
        <w:t xml:space="preserve"> Aux alentours. </w:t>
      </w:r>
      <w:r w:rsidRPr="005119F6">
        <w:t xml:space="preserve">– </w:t>
      </w:r>
      <w:r w:rsidRPr="005119F6">
        <w:rPr>
          <w:rStyle w:val="NumNot"/>
        </w:rPr>
        <w:t>10</w:t>
      </w:r>
      <w:bookmarkStart w:id="1322" w:name="t231n10"/>
      <w:bookmarkEnd w:id="1322"/>
      <w:r w:rsidRPr="005119F6">
        <w:rPr>
          <w:rStyle w:val="NumNot"/>
        </w:rPr>
        <w:t>.</w:t>
      </w:r>
      <w:r>
        <w:t xml:space="preserve"> </w:t>
      </w:r>
      <w:r w:rsidRPr="00556F3C">
        <w:rPr>
          <w:rStyle w:val="LaIt"/>
        </w:rPr>
        <w:t xml:space="preserve">Absque </w:t>
      </w:r>
      <w:r w:rsidR="0087435A" w:rsidRPr="00556F3C">
        <w:rPr>
          <w:rStyle w:val="LaIt"/>
        </w:rPr>
        <w:t>úrbibus</w:t>
      </w:r>
      <w:r>
        <w:t xml:space="preserve">, hébraïsme qui répond au </w:t>
      </w:r>
      <w:r>
        <w:lastRenderedPageBreak/>
        <w:t>gallicisme : excepté les villes situées sur les collines et les hauteurs, afin d’y mettre des garnisons qui veilleraient à la sûreté du pays. Josué brûla les autres villes qui n’étaient pas fortifiées, parce qu’il aurait fallu pour les garder de nombreuses garnisons, ce qui aurait affaibli son armée. Entre toutes les villes fortifiées il ne brûla qu’Asor, parce qu’elle était la capitale du pays.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r>
        <w:t xml:space="preserve"> </w:t>
      </w:r>
    </w:p>
    <w:p w:rsidR="00DD7860" w:rsidRDefault="00DD7860" w:rsidP="00DD7860">
      <w:pPr>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361051">
      <w:pPr>
        <w:pStyle w:val="Titre2"/>
      </w:pPr>
      <w:r>
        <w:lastRenderedPageBreak/>
        <w:t>JUGES</w:t>
      </w:r>
      <w:bookmarkStart w:id="1323" w:name="t2p4"/>
      <w:bookmarkEnd w:id="1323"/>
      <w:r w:rsidR="00CE404A">
        <w:t xml:space="preserve"> </w:t>
      </w:r>
    </w:p>
    <w:p w:rsidR="00CE404A" w:rsidRDefault="00814C0C" w:rsidP="001C6C27">
      <w:pPr>
        <w:pStyle w:val="Titre3"/>
      </w:pPr>
      <w:r>
        <w:t>Leçon XXXII.</w:t>
      </w:r>
      <w:bookmarkStart w:id="1324" w:name="t2032"/>
      <w:bookmarkStart w:id="1325" w:name="t232"/>
      <w:bookmarkEnd w:id="1324"/>
      <w:bookmarkEnd w:id="1325"/>
      <w:r w:rsidR="00CE404A">
        <w:t xml:space="preserve"> </w:t>
      </w:r>
    </w:p>
    <w:p w:rsidR="00CE404A" w:rsidRDefault="00814C0C" w:rsidP="00DD7860">
      <w:pPr>
        <w:pStyle w:val="Summarium"/>
      </w:pPr>
      <w:r>
        <w:t>Reproches aux Israélites sur leur idolâtrie ; mort de Josué.</w:t>
      </w:r>
      <w:r w:rsidR="00CE404A">
        <w:t xml:space="preserve"> </w:t>
      </w:r>
    </w:p>
    <w:p w:rsidR="00CE404A" w:rsidRDefault="007F75CB" w:rsidP="000F4914">
      <w:pPr>
        <w:pStyle w:val="fl"/>
      </w:pPr>
      <w:r>
        <w:t>Ascéndit</w:t>
      </w:r>
      <w:r w:rsidR="00814C0C">
        <w:t xml:space="preserve"> </w:t>
      </w:r>
      <w:r>
        <w:t>ángelus</w:t>
      </w:r>
      <w:r w:rsidR="00814C0C">
        <w:t xml:space="preserve"> D</w:t>
      </w:r>
      <w:r>
        <w:t>ómini</w:t>
      </w:r>
      <w:r w:rsidR="00814C0C">
        <w:rPr>
          <w:vertAlign w:val="superscript"/>
        </w:rPr>
        <w:t>1</w:t>
      </w:r>
      <w:r w:rsidR="00814C0C">
        <w:t xml:space="preserve"> de G</w:t>
      </w:r>
      <w:r>
        <w:t>algális</w:t>
      </w:r>
      <w:r w:rsidR="00814C0C">
        <w:t xml:space="preserve"> ad locum fl</w:t>
      </w:r>
      <w:r>
        <w:t>éntium</w:t>
      </w:r>
      <w:r w:rsidR="00814C0C">
        <w:rPr>
          <w:vertAlign w:val="superscript"/>
        </w:rPr>
        <w:t>2</w:t>
      </w:r>
      <w:r w:rsidR="00814C0C">
        <w:t xml:space="preserve">, et ait : </w:t>
      </w:r>
      <w:r w:rsidR="006B4489">
        <w:t>Edúxi</w:t>
      </w:r>
      <w:r w:rsidR="00814C0C">
        <w:t xml:space="preserve"> vos de </w:t>
      </w:r>
      <w:r>
        <w:t>Ægýpto</w:t>
      </w:r>
      <w:r w:rsidR="00814C0C">
        <w:t>, et int</w:t>
      </w:r>
      <w:r>
        <w:t>rodúxi</w:t>
      </w:r>
      <w:r w:rsidR="00814C0C">
        <w:t xml:space="preserve"> in terram pro quā </w:t>
      </w:r>
      <w:r>
        <w:t>jurávi</w:t>
      </w:r>
      <w:r w:rsidR="00814C0C">
        <w:t xml:space="preserve"> p</w:t>
      </w:r>
      <w:r>
        <w:t>átribus</w:t>
      </w:r>
      <w:r w:rsidR="00814C0C">
        <w:t xml:space="preserve"> vestris : et </w:t>
      </w:r>
      <w:r w:rsidR="009E0F71">
        <w:t>pollícitus</w:t>
      </w:r>
      <w:r w:rsidR="00814C0C">
        <w:t xml:space="preserve"> sum : ut</w:t>
      </w:r>
      <w:r w:rsidR="00814C0C">
        <w:rPr>
          <w:vertAlign w:val="superscript"/>
        </w:rPr>
        <w:t>3</w:t>
      </w:r>
      <w:r w:rsidR="00814C0C">
        <w:t xml:space="preserve"> non </w:t>
      </w:r>
      <w:r w:rsidR="009E0F71">
        <w:t>fácerem</w:t>
      </w:r>
      <w:r w:rsidR="00814C0C">
        <w:t xml:space="preserve"> </w:t>
      </w:r>
      <w:r w:rsidR="009E0F71">
        <w:t>írritum</w:t>
      </w:r>
      <w:r w:rsidR="00814C0C">
        <w:t xml:space="preserve"> pactum meum </w:t>
      </w:r>
      <w:r>
        <w:t>vobíscum</w:t>
      </w:r>
      <w:r w:rsidR="00814C0C">
        <w:t xml:space="preserve"> in sem</w:t>
      </w:r>
      <w:r>
        <w:t>pitérnum</w:t>
      </w:r>
      <w:r w:rsidR="00814C0C">
        <w:t> : ita d</w:t>
      </w:r>
      <w:r>
        <w:t>untáxat</w:t>
      </w:r>
      <w:r w:rsidR="00814C0C">
        <w:rPr>
          <w:vertAlign w:val="superscript"/>
        </w:rPr>
        <w:t>4</w:t>
      </w:r>
      <w:r w:rsidR="00814C0C">
        <w:t xml:space="preserve"> ut non fe</w:t>
      </w:r>
      <w:r>
        <w:t>rirétis</w:t>
      </w:r>
      <w:r w:rsidR="00814C0C">
        <w:t xml:space="preserve"> fœdus</w:t>
      </w:r>
      <w:r w:rsidR="00814C0C">
        <w:rPr>
          <w:vertAlign w:val="superscript"/>
        </w:rPr>
        <w:t>5</w:t>
      </w:r>
      <w:r w:rsidR="00814C0C">
        <w:t xml:space="preserve"> cum habitat</w:t>
      </w:r>
      <w:r>
        <w:t>óribus</w:t>
      </w:r>
      <w:r w:rsidR="00814C0C">
        <w:t xml:space="preserve"> terræ hujus, sed aras </w:t>
      </w:r>
      <w:r>
        <w:t>eórum</w:t>
      </w:r>
      <w:r w:rsidR="00814C0C">
        <w:t xml:space="preserve"> subver</w:t>
      </w:r>
      <w:r>
        <w:t>terétis</w:t>
      </w:r>
      <w:r w:rsidR="00814C0C">
        <w:t> : et n</w:t>
      </w:r>
      <w:r>
        <w:t>oluístis</w:t>
      </w:r>
      <w:r w:rsidR="00814C0C">
        <w:t xml:space="preserve"> </w:t>
      </w:r>
      <w:r>
        <w:t>audíre</w:t>
      </w:r>
      <w:r w:rsidR="00814C0C">
        <w:t xml:space="preserve"> vocem meam : cur hoc </w:t>
      </w:r>
      <w:r>
        <w:t>fecístis</w:t>
      </w:r>
      <w:r w:rsidR="00814C0C">
        <w:t> ?</w:t>
      </w:r>
      <w:r w:rsidR="00CE404A">
        <w:t xml:space="preserve"> </w:t>
      </w:r>
    </w:p>
    <w:p w:rsidR="00CE404A" w:rsidRDefault="00814C0C" w:rsidP="000F4914">
      <w:pPr>
        <w:pStyle w:val="fl"/>
      </w:pPr>
      <w:r>
        <w:t>Quam ob rem n</w:t>
      </w:r>
      <w:r w:rsidR="007F75CB">
        <w:t>ólui</w:t>
      </w:r>
      <w:r>
        <w:t xml:space="preserve"> </w:t>
      </w:r>
      <w:r w:rsidR="009E0F71">
        <w:t>delére</w:t>
      </w:r>
      <w:r>
        <w:t xml:space="preserve"> eos a f</w:t>
      </w:r>
      <w:r w:rsidR="007F75CB">
        <w:t>ácie</w:t>
      </w:r>
      <w:r>
        <w:t xml:space="preserve"> vestrā : ut h</w:t>
      </w:r>
      <w:r w:rsidR="007F75CB">
        <w:t>abeátis</w:t>
      </w:r>
      <w:r>
        <w:t xml:space="preserve"> hostes, et dii </w:t>
      </w:r>
      <w:r w:rsidR="007F75CB">
        <w:t>eórum</w:t>
      </w:r>
      <w:r>
        <w:t xml:space="preserve"> sint vobis in </w:t>
      </w:r>
      <w:r w:rsidR="009E0F71">
        <w:t>ruínam</w:t>
      </w:r>
      <w:r>
        <w:rPr>
          <w:vertAlign w:val="superscript"/>
        </w:rPr>
        <w:t>6</w:t>
      </w:r>
      <w:r>
        <w:t>.</w:t>
      </w:r>
      <w:r w:rsidR="00CE404A">
        <w:t xml:space="preserve"> </w:t>
      </w:r>
    </w:p>
    <w:p w:rsidR="00CE404A" w:rsidRDefault="00814C0C" w:rsidP="000F4914">
      <w:pPr>
        <w:pStyle w:val="fl"/>
      </w:pPr>
      <w:r>
        <w:t>Cumque loq</w:t>
      </w:r>
      <w:r w:rsidR="007F75CB">
        <w:t>uerétur</w:t>
      </w:r>
      <w:r>
        <w:t xml:space="preserve"> </w:t>
      </w:r>
      <w:r w:rsidR="007F75CB">
        <w:t>ángelus</w:t>
      </w:r>
      <w:r>
        <w:t xml:space="preserve"> D</w:t>
      </w:r>
      <w:r w:rsidR="007F75CB">
        <w:t>ómini</w:t>
      </w:r>
      <w:r>
        <w:t xml:space="preserve"> hæc verba ad omnes f</w:t>
      </w:r>
      <w:r w:rsidR="007F75CB">
        <w:t>ílios</w:t>
      </w:r>
      <w:r>
        <w:t xml:space="preserve"> Israël : ele</w:t>
      </w:r>
      <w:r w:rsidR="007F75CB">
        <w:t>vavérunt</w:t>
      </w:r>
      <w:r>
        <w:t xml:space="preserve"> ipsi vocem suam, et f</w:t>
      </w:r>
      <w:r w:rsidR="007F75CB">
        <w:t>levérunt</w:t>
      </w:r>
      <w:r>
        <w:t>.</w:t>
      </w:r>
      <w:r w:rsidR="00CE404A">
        <w:t xml:space="preserve"> </w:t>
      </w:r>
    </w:p>
    <w:p w:rsidR="00CE404A" w:rsidRDefault="00814C0C" w:rsidP="000F4914">
      <w:pPr>
        <w:pStyle w:val="fl"/>
      </w:pPr>
      <w:r>
        <w:t xml:space="preserve">Et </w:t>
      </w:r>
      <w:r w:rsidR="007F75CB">
        <w:t>vocátum</w:t>
      </w:r>
      <w:r>
        <w:t xml:space="preserve"> est nomen loci </w:t>
      </w:r>
      <w:r w:rsidR="007F75CB">
        <w:t>illíus</w:t>
      </w:r>
      <w:r>
        <w:t> : Locus fl</w:t>
      </w:r>
      <w:r w:rsidR="007F75CB">
        <w:t>éntium</w:t>
      </w:r>
      <w:r>
        <w:t>, sive lacrym</w:t>
      </w:r>
      <w:r w:rsidR="007F75CB">
        <w:t>árum</w:t>
      </w:r>
      <w:r>
        <w:rPr>
          <w:vertAlign w:val="superscript"/>
        </w:rPr>
        <w:t>7</w:t>
      </w:r>
      <w:r>
        <w:t>, immola</w:t>
      </w:r>
      <w:r w:rsidR="007F75CB">
        <w:t>verúntque</w:t>
      </w:r>
      <w:r>
        <w:t xml:space="preserve"> ibi h</w:t>
      </w:r>
      <w:r w:rsidR="007F75CB">
        <w:t>óstias</w:t>
      </w:r>
      <w:r>
        <w:t xml:space="preserve"> D</w:t>
      </w:r>
      <w:r w:rsidR="007F75CB">
        <w:t>ómino</w:t>
      </w:r>
      <w:r>
        <w:t>.</w:t>
      </w:r>
      <w:r w:rsidR="00CE404A">
        <w:t xml:space="preserve"> </w:t>
      </w:r>
    </w:p>
    <w:p w:rsidR="00CE404A" w:rsidRDefault="006B4489" w:rsidP="000F4914">
      <w:pPr>
        <w:pStyle w:val="fl"/>
      </w:pPr>
      <w:r>
        <w:t>Dimísit</w:t>
      </w:r>
      <w:r w:rsidR="00814C0C">
        <w:t xml:space="preserve"> ergo J</w:t>
      </w:r>
      <w:r w:rsidR="007F75CB">
        <w:t>ósue</w:t>
      </w:r>
      <w:r w:rsidR="00814C0C">
        <w:t xml:space="preserve"> p</w:t>
      </w:r>
      <w:r w:rsidR="007F75CB">
        <w:t>ópulum</w:t>
      </w:r>
      <w:r w:rsidR="00814C0C">
        <w:t xml:space="preserve">, et </w:t>
      </w:r>
      <w:r w:rsidR="007F75CB">
        <w:t>abiérunt</w:t>
      </w:r>
      <w:r w:rsidR="00814C0C">
        <w:t xml:space="preserve"> f</w:t>
      </w:r>
      <w:r w:rsidR="007F75CB">
        <w:t>ílii</w:t>
      </w:r>
      <w:r w:rsidR="00814C0C">
        <w:t xml:space="preserve"> Israël unu</w:t>
      </w:r>
      <w:r w:rsidR="007F75CB">
        <w:t>squísque</w:t>
      </w:r>
      <w:r w:rsidR="00814C0C">
        <w:t xml:space="preserve"> in posse</w:t>
      </w:r>
      <w:r w:rsidR="007F75CB">
        <w:t>ssiónem</w:t>
      </w:r>
      <w:r w:rsidR="00814C0C">
        <w:t xml:space="preserve"> suam :</w:t>
      </w:r>
      <w:r w:rsidR="00CE404A">
        <w:t xml:space="preserve"> </w:t>
      </w:r>
    </w:p>
    <w:p w:rsidR="00CE404A" w:rsidRDefault="00814C0C" w:rsidP="000F4914">
      <w:pPr>
        <w:pStyle w:val="fl"/>
      </w:pPr>
      <w:r>
        <w:t>Serv</w:t>
      </w:r>
      <w:r w:rsidR="007F75CB">
        <w:t>ierúntque</w:t>
      </w:r>
      <w:r>
        <w:t xml:space="preserve"> D</w:t>
      </w:r>
      <w:r w:rsidR="007F75CB">
        <w:t>ómino</w:t>
      </w:r>
      <w:r>
        <w:t xml:space="preserve"> cunctis di</w:t>
      </w:r>
      <w:r w:rsidR="007F75CB">
        <w:t>ébus</w:t>
      </w:r>
      <w:r>
        <w:t xml:space="preserve"> ejus, et s</w:t>
      </w:r>
      <w:r w:rsidR="007F75CB">
        <w:t>eniórum</w:t>
      </w:r>
      <w:r>
        <w:t xml:space="preserve"> qui longo post eum </w:t>
      </w:r>
      <w:r w:rsidR="007F75CB">
        <w:t>vixérunt</w:t>
      </w:r>
      <w:r>
        <w:t xml:space="preserve"> </w:t>
      </w:r>
      <w:r w:rsidR="007F75CB">
        <w:t>témpore</w:t>
      </w:r>
      <w:r>
        <w:t>, et n</w:t>
      </w:r>
      <w:r w:rsidR="007F75CB">
        <w:t>óverant</w:t>
      </w:r>
      <w:r>
        <w:t xml:space="preserve"> </w:t>
      </w:r>
      <w:r w:rsidR="007F75CB">
        <w:t>ómnia</w:t>
      </w:r>
      <w:r>
        <w:t xml:space="preserve"> </w:t>
      </w:r>
      <w:r w:rsidR="007F75CB">
        <w:t>ópera</w:t>
      </w:r>
      <w:r>
        <w:t xml:space="preserve"> D</w:t>
      </w:r>
      <w:r w:rsidR="007F75CB">
        <w:t>ómini</w:t>
      </w:r>
      <w:r>
        <w:t xml:space="preserve"> quæ f</w:t>
      </w:r>
      <w:r w:rsidR="007F75CB">
        <w:t>écerat</w:t>
      </w:r>
      <w:r>
        <w:t xml:space="preserve"> cum Israël</w:t>
      </w:r>
      <w:r>
        <w:rPr>
          <w:vertAlign w:val="superscript"/>
        </w:rPr>
        <w:t>8</w:t>
      </w:r>
      <w:r>
        <w:t>.</w:t>
      </w:r>
      <w:r w:rsidR="00CE404A">
        <w:t xml:space="preserve"> </w:t>
      </w:r>
    </w:p>
    <w:p w:rsidR="00CE404A" w:rsidRDefault="00814C0C" w:rsidP="000F4914">
      <w:pPr>
        <w:pStyle w:val="fl"/>
      </w:pPr>
      <w:r>
        <w:t>M</w:t>
      </w:r>
      <w:r w:rsidR="007F75CB">
        <w:t>órtuus</w:t>
      </w:r>
      <w:r>
        <w:t xml:space="preserve"> est autem J</w:t>
      </w:r>
      <w:r w:rsidR="007F75CB">
        <w:t>ósue</w:t>
      </w:r>
      <w:r>
        <w:t xml:space="preserve"> f</w:t>
      </w:r>
      <w:r w:rsidR="007F75CB">
        <w:t>ílius</w:t>
      </w:r>
      <w:r>
        <w:t xml:space="preserve"> Nun, f</w:t>
      </w:r>
      <w:r w:rsidR="007F75CB">
        <w:t>ámulus</w:t>
      </w:r>
      <w:r>
        <w:t xml:space="preserve"> D</w:t>
      </w:r>
      <w:r w:rsidR="007F75CB">
        <w:t>ómini</w:t>
      </w:r>
      <w:r>
        <w:t xml:space="preserve">, centum et decem </w:t>
      </w:r>
      <w:r w:rsidR="007F75CB">
        <w:t>annórum</w:t>
      </w:r>
      <w:r>
        <w:rPr>
          <w:vertAlign w:val="superscript"/>
        </w:rPr>
        <w:t>9</w:t>
      </w:r>
      <w:r>
        <w:t>,</w:t>
      </w:r>
      <w:r w:rsidR="00CE404A">
        <w:t xml:space="preserve"> </w:t>
      </w:r>
    </w:p>
    <w:p w:rsidR="00CE404A" w:rsidRDefault="00814C0C" w:rsidP="000F4914">
      <w:pPr>
        <w:pStyle w:val="fl"/>
      </w:pPr>
      <w:r>
        <w:t>Et sep</w:t>
      </w:r>
      <w:r w:rsidR="007F75CB">
        <w:t>eliérunt</w:t>
      </w:r>
      <w:r>
        <w:t xml:space="preserve"> eum in f</w:t>
      </w:r>
      <w:r w:rsidR="007F75CB">
        <w:t>ínibus</w:t>
      </w:r>
      <w:r>
        <w:t xml:space="preserve"> posse</w:t>
      </w:r>
      <w:r w:rsidR="007F75CB">
        <w:t>ssiónis</w:t>
      </w:r>
      <w:r>
        <w:t xml:space="preserve"> suæ.</w:t>
      </w:r>
      <w:r w:rsidR="00CE404A">
        <w:t xml:space="preserve"> </w:t>
      </w:r>
    </w:p>
    <w:p w:rsidR="00CE404A" w:rsidRDefault="007F75CB" w:rsidP="000F4914">
      <w:pPr>
        <w:pStyle w:val="fl"/>
      </w:pPr>
      <w:r>
        <w:t>Omnísque</w:t>
      </w:r>
      <w:r w:rsidR="00814C0C">
        <w:t xml:space="preserve"> illa ge</w:t>
      </w:r>
      <w:r>
        <w:t>nerátio</w:t>
      </w:r>
      <w:r w:rsidR="00814C0C">
        <w:t xml:space="preserve"> cong</w:t>
      </w:r>
      <w:r>
        <w:t>regáta</w:t>
      </w:r>
      <w:r w:rsidR="00814C0C">
        <w:t xml:space="preserve"> est ad patres suos</w:t>
      </w:r>
      <w:r w:rsidR="00814C0C">
        <w:rPr>
          <w:vertAlign w:val="superscript"/>
        </w:rPr>
        <w:t>10</w:t>
      </w:r>
      <w:r w:rsidR="00814C0C">
        <w:t> : et sur</w:t>
      </w:r>
      <w:r>
        <w:t>rexérunt</w:t>
      </w:r>
      <w:r w:rsidR="00814C0C">
        <w:t xml:space="preserve"> </w:t>
      </w:r>
      <w:r>
        <w:t>álii</w:t>
      </w:r>
      <w:r w:rsidR="00814C0C">
        <w:t xml:space="preserve"> qui non n</w:t>
      </w:r>
      <w:r>
        <w:t>óverant</w:t>
      </w:r>
      <w:r w:rsidR="00814C0C">
        <w:t xml:space="preserve"> D</w:t>
      </w:r>
      <w:r>
        <w:t>óminum</w:t>
      </w:r>
      <w:r w:rsidR="00814C0C">
        <w:t xml:space="preserve"> et </w:t>
      </w:r>
      <w:r>
        <w:t>ópera</w:t>
      </w:r>
      <w:r w:rsidR="00814C0C">
        <w:t xml:space="preserve"> quæ f</w:t>
      </w:r>
      <w:r>
        <w:t>écerat</w:t>
      </w:r>
      <w:r w:rsidR="00814C0C">
        <w:t xml:space="preserve"> cum Israël.</w:t>
      </w:r>
      <w:r w:rsidR="00CE404A">
        <w:t xml:space="preserve"> </w:t>
      </w:r>
    </w:p>
    <w:p w:rsidR="00CE404A" w:rsidRDefault="00814C0C" w:rsidP="000F4914">
      <w:pPr>
        <w:pStyle w:val="fl"/>
      </w:pPr>
      <w:r>
        <w:t>Fe</w:t>
      </w:r>
      <w:r w:rsidR="007F75CB">
        <w:t>cerúntque</w:t>
      </w:r>
      <w:r>
        <w:t xml:space="preserve"> f</w:t>
      </w:r>
      <w:r w:rsidR="007F75CB">
        <w:t>ílii</w:t>
      </w:r>
      <w:r>
        <w:t xml:space="preserve"> Israël malum in co</w:t>
      </w:r>
      <w:r w:rsidR="007F75CB">
        <w:t>nspéctu</w:t>
      </w:r>
      <w:r>
        <w:t xml:space="preserve"> D</w:t>
      </w:r>
      <w:r w:rsidR="007F75CB">
        <w:t>ómini</w:t>
      </w:r>
      <w:r>
        <w:t>, et se</w:t>
      </w:r>
      <w:r w:rsidR="007F75CB">
        <w:t>rviérunt</w:t>
      </w:r>
      <w:r>
        <w:t xml:space="preserve"> </w:t>
      </w:r>
      <w:r w:rsidR="002B18DD">
        <w:t>Báalim</w:t>
      </w:r>
      <w:r>
        <w:rPr>
          <w:vertAlign w:val="superscript"/>
        </w:rPr>
        <w:t>11</w:t>
      </w:r>
      <w:r>
        <w:t>.</w:t>
      </w:r>
      <w:r w:rsidR="00CE404A">
        <w:t xml:space="preserve"> </w:t>
      </w:r>
    </w:p>
    <w:p w:rsidR="00CE404A" w:rsidRDefault="00814C0C" w:rsidP="000F4914">
      <w:pPr>
        <w:pStyle w:val="fl"/>
      </w:pPr>
      <w:r>
        <w:t>Ac di</w:t>
      </w:r>
      <w:r w:rsidR="007F75CB">
        <w:t>misérunt</w:t>
      </w:r>
      <w:r>
        <w:t xml:space="preserve"> D</w:t>
      </w:r>
      <w:r w:rsidR="007F75CB">
        <w:t>óminum</w:t>
      </w:r>
      <w:r>
        <w:t xml:space="preserve"> Deum patrum </w:t>
      </w:r>
      <w:r w:rsidR="007F75CB">
        <w:t>suórum</w:t>
      </w:r>
      <w:r>
        <w:t>, qui ed</w:t>
      </w:r>
      <w:r w:rsidR="007F75CB">
        <w:t>úxerat</w:t>
      </w:r>
      <w:r>
        <w:t xml:space="preserve"> eos de terrā </w:t>
      </w:r>
      <w:r w:rsidR="007F75CB">
        <w:t>Ægýpti</w:t>
      </w:r>
      <w:r>
        <w:t xml:space="preserve"> : et </w:t>
      </w:r>
      <w:r w:rsidR="007F75CB">
        <w:t>secúti</w:t>
      </w:r>
      <w:r>
        <w:t xml:space="preserve"> sunt deos a</w:t>
      </w:r>
      <w:r w:rsidR="007F75CB">
        <w:t>liénos</w:t>
      </w:r>
      <w:r>
        <w:t xml:space="preserve">, </w:t>
      </w:r>
      <w:r w:rsidR="009E0F71">
        <w:t>deósque</w:t>
      </w:r>
      <w:r>
        <w:t xml:space="preserve"> po</w:t>
      </w:r>
      <w:r w:rsidR="007F75CB">
        <w:t>pulórum</w:t>
      </w:r>
      <w:r>
        <w:t xml:space="preserve"> qui ha</w:t>
      </w:r>
      <w:r w:rsidR="007F75CB">
        <w:t>bitábant</w:t>
      </w:r>
      <w:r>
        <w:t xml:space="preserve"> in </w:t>
      </w:r>
      <w:r w:rsidR="009E0F71">
        <w:t>circúitu</w:t>
      </w:r>
      <w:r>
        <w:t xml:space="preserve"> </w:t>
      </w:r>
      <w:r w:rsidR="007F75CB">
        <w:t>eórum</w:t>
      </w:r>
      <w:r>
        <w:t>, et ado</w:t>
      </w:r>
      <w:r w:rsidR="007F75CB">
        <w:t>ravérunt</w:t>
      </w:r>
      <w:r>
        <w:t xml:space="preserve"> eos : et ad irac</w:t>
      </w:r>
      <w:r w:rsidR="007F75CB">
        <w:t>úndiam</w:t>
      </w:r>
      <w:r>
        <w:t xml:space="preserve"> conci</w:t>
      </w:r>
      <w:r w:rsidR="007F75CB">
        <w:t>tavérunt</w:t>
      </w:r>
      <w:r>
        <w:t xml:space="preserve"> D</w:t>
      </w:r>
      <w:r w:rsidR="007F75CB">
        <w:t>óminum</w:t>
      </w:r>
      <w:r>
        <w:t>,</w:t>
      </w:r>
      <w:r w:rsidR="00CE404A">
        <w:t xml:space="preserve"> </w:t>
      </w:r>
    </w:p>
    <w:p w:rsidR="00CE404A" w:rsidRDefault="00814C0C" w:rsidP="000F4914">
      <w:pPr>
        <w:pStyle w:val="fl"/>
      </w:pPr>
      <w:r>
        <w:t>Dim</w:t>
      </w:r>
      <w:r w:rsidR="007F75CB">
        <w:t>itténtes</w:t>
      </w:r>
      <w:r>
        <w:t xml:space="preserve"> eum, et se</w:t>
      </w:r>
      <w:r w:rsidR="007F75CB">
        <w:t>rviéntes</w:t>
      </w:r>
      <w:r>
        <w:t xml:space="preserve"> </w:t>
      </w:r>
      <w:r w:rsidR="002B18DD">
        <w:t>Baal</w:t>
      </w:r>
      <w:r>
        <w:t xml:space="preserve"> et </w:t>
      </w:r>
      <w:r w:rsidR="002B18DD">
        <w:t>Astaroth</w:t>
      </w:r>
      <w:r>
        <w:rPr>
          <w:vertAlign w:val="superscript"/>
        </w:rPr>
        <w:t>12</w:t>
      </w:r>
      <w:r>
        <w:t>.</w:t>
      </w:r>
      <w:r w:rsidR="00CE404A">
        <w:t xml:space="preserve"> </w:t>
      </w:r>
    </w:p>
    <w:p w:rsidR="00CE404A" w:rsidRDefault="00814C0C" w:rsidP="000F4914">
      <w:pPr>
        <w:pStyle w:val="fl"/>
      </w:pPr>
      <w:r>
        <w:t>I</w:t>
      </w:r>
      <w:r w:rsidR="007F75CB">
        <w:t>ratúsque</w:t>
      </w:r>
      <w:r>
        <w:t xml:space="preserve"> D</w:t>
      </w:r>
      <w:r w:rsidR="007F75CB">
        <w:t>óminus</w:t>
      </w:r>
      <w:r>
        <w:t xml:space="preserve"> contra Israël, </w:t>
      </w:r>
      <w:r w:rsidR="009E0F71">
        <w:t>trádidit</w:t>
      </w:r>
      <w:r>
        <w:t xml:space="preserve"> eos in manus diripi</w:t>
      </w:r>
      <w:r w:rsidR="007F75CB">
        <w:t>éntium</w:t>
      </w:r>
      <w:r>
        <w:rPr>
          <w:vertAlign w:val="superscript"/>
        </w:rPr>
        <w:t>13</w:t>
      </w:r>
      <w:r>
        <w:t xml:space="preserve"> : qui </w:t>
      </w:r>
      <w:r w:rsidR="007F75CB">
        <w:t>cepérunt</w:t>
      </w:r>
      <w:r>
        <w:t xml:space="preserve"> eos et ven</w:t>
      </w:r>
      <w:r w:rsidR="007F75CB">
        <w:t>didérunt</w:t>
      </w:r>
      <w:r>
        <w:t xml:space="preserve"> h</w:t>
      </w:r>
      <w:r w:rsidR="007F75CB">
        <w:t>óstibus</w:t>
      </w:r>
      <w:r>
        <w:t xml:space="preserve"> qui ha</w:t>
      </w:r>
      <w:r w:rsidR="007F75CB">
        <w:t>bitábant</w:t>
      </w:r>
      <w:r>
        <w:t xml:space="preserve"> per gyrum : nec p</w:t>
      </w:r>
      <w:r w:rsidR="007F75CB">
        <w:t>otuérunt</w:t>
      </w:r>
      <w:r>
        <w:t xml:space="preserve"> </w:t>
      </w:r>
      <w:r w:rsidR="009E0F71">
        <w:t>resístere</w:t>
      </w:r>
      <w:r>
        <w:t xml:space="preserve"> advers</w:t>
      </w:r>
      <w:r w:rsidR="007F75CB">
        <w:t>áriis</w:t>
      </w:r>
      <w:r>
        <w:t xml:space="preserve"> suis :</w:t>
      </w:r>
      <w:r w:rsidR="00CE404A">
        <w:t xml:space="preserve"> </w:t>
      </w:r>
    </w:p>
    <w:p w:rsidR="00CE404A" w:rsidRDefault="00814C0C" w:rsidP="000F4914">
      <w:pPr>
        <w:pStyle w:val="fl"/>
      </w:pPr>
      <w:r>
        <w:t>Sed q</w:t>
      </w:r>
      <w:r w:rsidR="007F75CB">
        <w:t>uocúmque</w:t>
      </w:r>
      <w:r>
        <w:t xml:space="preserve"> </w:t>
      </w:r>
      <w:r w:rsidR="009E0F71">
        <w:t>pérgere</w:t>
      </w:r>
      <w:r>
        <w:t xml:space="preserve"> v</w:t>
      </w:r>
      <w:r w:rsidR="007F75CB">
        <w:t>oluíssent</w:t>
      </w:r>
      <w:r>
        <w:t>, manus D</w:t>
      </w:r>
      <w:r w:rsidR="007F75CB">
        <w:t>ómini</w:t>
      </w:r>
      <w:r>
        <w:t xml:space="preserve"> super eos erat</w:t>
      </w:r>
      <w:r>
        <w:rPr>
          <w:vertAlign w:val="superscript"/>
        </w:rPr>
        <w:t>14</w:t>
      </w:r>
      <w:r>
        <w:t xml:space="preserve">, sicut </w:t>
      </w:r>
      <w:r w:rsidR="007F75CB">
        <w:t>locútus</w:t>
      </w:r>
      <w:r>
        <w:t xml:space="preserve"> est, et </w:t>
      </w:r>
      <w:r w:rsidR="007F75CB">
        <w:t>jurávit</w:t>
      </w:r>
      <w:r>
        <w:t xml:space="preserve"> eis : et ve</w:t>
      </w:r>
      <w:r w:rsidR="007F75CB">
        <w:t>heménter</w:t>
      </w:r>
      <w:r>
        <w:t xml:space="preserve"> a</w:t>
      </w:r>
      <w:r w:rsidR="007F75CB">
        <w:t>fflícti</w:t>
      </w:r>
      <w:r>
        <w:t xml:space="preserve"> sunt.</w:t>
      </w:r>
      <w:r w:rsidR="00CE404A">
        <w:t xml:space="preserve"> </w:t>
      </w:r>
    </w:p>
    <w:p w:rsidR="00CE404A" w:rsidRDefault="00814C0C" w:rsidP="000F4914">
      <w:pPr>
        <w:pStyle w:val="fl"/>
      </w:pPr>
      <w:r>
        <w:lastRenderedPageBreak/>
        <w:t>Susci</w:t>
      </w:r>
      <w:r w:rsidR="007F75CB">
        <w:t>tavítque</w:t>
      </w:r>
      <w:r>
        <w:t xml:space="preserve"> D</w:t>
      </w:r>
      <w:r w:rsidR="007F75CB">
        <w:t>óminus</w:t>
      </w:r>
      <w:r>
        <w:t xml:space="preserve"> j</w:t>
      </w:r>
      <w:r w:rsidR="007F75CB">
        <w:t>údices</w:t>
      </w:r>
      <w:r>
        <w:t>, qui</w:t>
      </w:r>
      <w:r>
        <w:rPr>
          <w:vertAlign w:val="superscript"/>
        </w:rPr>
        <w:t>15</w:t>
      </w:r>
      <w:r>
        <w:t xml:space="preserve"> li</w:t>
      </w:r>
      <w:r w:rsidR="007F75CB">
        <w:t>berárent</w:t>
      </w:r>
      <w:r>
        <w:t xml:space="preserve"> eos de vast</w:t>
      </w:r>
      <w:r w:rsidR="007F75CB">
        <w:t>ántium</w:t>
      </w:r>
      <w:r>
        <w:t xml:space="preserve"> m</w:t>
      </w:r>
      <w:r w:rsidR="007F75CB">
        <w:t>ánibus</w:t>
      </w:r>
      <w:r>
        <w:t xml:space="preserve"> : sed nec eos </w:t>
      </w:r>
      <w:r w:rsidR="007F75CB">
        <w:t>audíre</w:t>
      </w:r>
      <w:r>
        <w:t xml:space="preserve"> v</w:t>
      </w:r>
      <w:r w:rsidR="007F75CB">
        <w:t>oluérunt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35"/>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26" w:name="t232n01"/>
      <w:bookmarkEnd w:id="1326"/>
      <w:r w:rsidRPr="005119F6">
        <w:rPr>
          <w:rStyle w:val="NumNot"/>
        </w:rPr>
        <w:t>.</w:t>
      </w:r>
      <w:r>
        <w:t xml:space="preserve"> C’est Dieu qui parle par la bouche de l’ange. </w:t>
      </w:r>
      <w:r w:rsidRPr="005119F6">
        <w:t xml:space="preserve">– </w:t>
      </w:r>
      <w:r w:rsidRPr="005119F6">
        <w:rPr>
          <w:rStyle w:val="NumNot"/>
        </w:rPr>
        <w:t>2</w:t>
      </w:r>
      <w:bookmarkStart w:id="1327" w:name="t232n02"/>
      <w:bookmarkEnd w:id="1327"/>
      <w:r w:rsidRPr="005119F6">
        <w:rPr>
          <w:rStyle w:val="NumNot"/>
        </w:rPr>
        <w:t>.</w:t>
      </w:r>
      <w:r>
        <w:t xml:space="preserve"> Ce lieu est ainsi appelé par anticipation. C’est là, comme nous allons voir, que les Israélites repentants versèrent d’abondantes larmes. </w:t>
      </w:r>
      <w:r w:rsidRPr="005119F6">
        <w:t xml:space="preserve">– </w:t>
      </w:r>
      <w:r w:rsidRPr="005119F6">
        <w:rPr>
          <w:rStyle w:val="NumNot"/>
        </w:rPr>
        <w:t>3</w:t>
      </w:r>
      <w:bookmarkStart w:id="1328" w:name="t232n03"/>
      <w:bookmarkEnd w:id="1328"/>
      <w:r w:rsidRPr="005119F6">
        <w:rPr>
          <w:rStyle w:val="NumNot"/>
        </w:rPr>
        <w:t>.</w:t>
      </w:r>
      <w:r>
        <w:t xml:space="preserve"> J’ai promis pour ne pas rendre, j’ai promis de ne pas rendre. </w:t>
      </w:r>
      <w:r w:rsidRPr="005119F6">
        <w:t xml:space="preserve">– </w:t>
      </w:r>
      <w:r w:rsidRPr="005119F6">
        <w:rPr>
          <w:rStyle w:val="NumNot"/>
        </w:rPr>
        <w:t>4</w:t>
      </w:r>
      <w:bookmarkStart w:id="1329" w:name="t232n04"/>
      <w:bookmarkEnd w:id="1329"/>
      <w:r w:rsidRPr="005119F6">
        <w:rPr>
          <w:rStyle w:val="NumNot"/>
        </w:rPr>
        <w:t>.</w:t>
      </w:r>
      <w:r>
        <w:t xml:space="preserve"> À la seule condition. </w:t>
      </w:r>
      <w:r w:rsidRPr="005119F6">
        <w:t xml:space="preserve">– </w:t>
      </w:r>
      <w:r w:rsidRPr="005119F6">
        <w:rPr>
          <w:rStyle w:val="NumNot"/>
        </w:rPr>
        <w:t>5</w:t>
      </w:r>
      <w:bookmarkStart w:id="1330" w:name="t232n05"/>
      <w:bookmarkEnd w:id="1330"/>
      <w:r w:rsidRPr="005119F6">
        <w:rPr>
          <w:rStyle w:val="NumNot"/>
        </w:rPr>
        <w:t>.</w:t>
      </w:r>
      <w:r>
        <w:t xml:space="preserve"> </w:t>
      </w:r>
      <w:r w:rsidR="0087435A" w:rsidRPr="00556F3C">
        <w:rPr>
          <w:rStyle w:val="LaIt"/>
        </w:rPr>
        <w:t>Feríre</w:t>
      </w:r>
      <w:r w:rsidRPr="00556F3C">
        <w:rPr>
          <w:rStyle w:val="LaIt"/>
        </w:rPr>
        <w:t xml:space="preserve"> fœdus</w:t>
      </w:r>
      <w:r>
        <w:t xml:space="preserve">, faire une alliance ; littéralement «frapper un pacte», ce qui signifie, en vertu d’une particularité syntaxique des langues anciennes, «faire un pacte en frappant», savoir, des victimes, en célébrant un sacrifice. </w:t>
      </w:r>
      <w:r w:rsidRPr="005119F6">
        <w:t xml:space="preserve">– </w:t>
      </w:r>
      <w:r w:rsidRPr="005119F6">
        <w:rPr>
          <w:rStyle w:val="NumNot"/>
        </w:rPr>
        <w:t>6</w:t>
      </w:r>
      <w:bookmarkStart w:id="1331" w:name="t232n06"/>
      <w:bookmarkEnd w:id="1331"/>
      <w:r w:rsidRPr="005119F6">
        <w:rPr>
          <w:rStyle w:val="NumNot"/>
        </w:rPr>
        <w:t>.</w:t>
      </w:r>
      <w:r>
        <w:t xml:space="preserve"> </w:t>
      </w:r>
      <w:r w:rsidRPr="00556F3C">
        <w:rPr>
          <w:rStyle w:val="LaIt"/>
        </w:rPr>
        <w:t xml:space="preserve">Sint in </w:t>
      </w:r>
      <w:r w:rsidR="0087435A" w:rsidRPr="00556F3C">
        <w:rPr>
          <w:rStyle w:val="LaIt"/>
        </w:rPr>
        <w:t>ruínam</w:t>
      </w:r>
      <w:r>
        <w:t xml:space="preserve">, vous soient à ruine, c’est-à-dire : soient votre ruine. </w:t>
      </w:r>
      <w:r w:rsidRPr="005119F6">
        <w:t xml:space="preserve">– </w:t>
      </w:r>
      <w:r w:rsidRPr="005119F6">
        <w:rPr>
          <w:rStyle w:val="NumNot"/>
        </w:rPr>
        <w:t>7</w:t>
      </w:r>
      <w:bookmarkStart w:id="1332" w:name="t232n07"/>
      <w:bookmarkEnd w:id="1332"/>
      <w:r w:rsidRPr="005119F6">
        <w:rPr>
          <w:rStyle w:val="NumNot"/>
        </w:rPr>
        <w:t>.</w:t>
      </w:r>
      <w:r>
        <w:t xml:space="preserve"> Ce lieu était de l’autre côté de la vallée de Raphaïm, et près de Jérusalem. </w:t>
      </w:r>
      <w:r w:rsidRPr="005119F6">
        <w:t xml:space="preserve">– </w:t>
      </w:r>
      <w:r w:rsidRPr="005119F6">
        <w:rPr>
          <w:rStyle w:val="NumNot"/>
        </w:rPr>
        <w:t>8</w:t>
      </w:r>
      <w:bookmarkStart w:id="1333" w:name="t232n08"/>
      <w:bookmarkEnd w:id="1333"/>
      <w:r w:rsidRPr="005119F6">
        <w:rPr>
          <w:rStyle w:val="NumNot"/>
        </w:rPr>
        <w:t>.</w:t>
      </w:r>
      <w:r>
        <w:t xml:space="preserve"> </w:t>
      </w:r>
      <w:r w:rsidRPr="00556F3C">
        <w:rPr>
          <w:rStyle w:val="LaIt"/>
        </w:rPr>
        <w:t>Cum Israël</w:t>
      </w:r>
      <w:r>
        <w:t xml:space="preserve">, pour </w:t>
      </w:r>
      <w:r w:rsidRPr="00556F3C">
        <w:rPr>
          <w:rStyle w:val="LaIt"/>
        </w:rPr>
        <w:t>erga Israël</w:t>
      </w:r>
      <w:r>
        <w:t xml:space="preserve"> ; hébraïsme que nous avons souvent signalé. </w:t>
      </w:r>
      <w:r w:rsidRPr="005119F6">
        <w:t xml:space="preserve">– </w:t>
      </w:r>
      <w:r w:rsidRPr="005119F6">
        <w:rPr>
          <w:rStyle w:val="NumNot"/>
        </w:rPr>
        <w:t>9</w:t>
      </w:r>
      <w:bookmarkStart w:id="1334" w:name="t232n09"/>
      <w:bookmarkEnd w:id="1334"/>
      <w:r w:rsidRPr="005119F6">
        <w:rPr>
          <w:rStyle w:val="NumNot"/>
        </w:rPr>
        <w:t>.</w:t>
      </w:r>
      <w:r>
        <w:t xml:space="preserve"> Josué, dont le nom signifie sauveur, succédant à </w:t>
      </w:r>
      <w:r w:rsidR="00507493">
        <w:t>Moïse</w:t>
      </w:r>
      <w:r>
        <w:t xml:space="preserve">, introduisant les </w:t>
      </w:r>
      <w:r>
        <w:lastRenderedPageBreak/>
        <w:t xml:space="preserve">Hébreux dans la Palestine, les y établissant après de nombreux combats, et arrêtant le soleil à son déclin, est la 13° figure du Messie, véritable sauveur, vrai successeur de </w:t>
      </w:r>
      <w:r w:rsidR="00507493">
        <w:t>Moïse</w:t>
      </w:r>
      <w:r>
        <w:t xml:space="preserve">, établissant son Église après 300 ans de luttes effroyables et ranimant le flambeau de la vérité qui s’éteignait de plus en plus dans les ténèbres du paganisme. </w:t>
      </w:r>
      <w:r w:rsidRPr="005119F6">
        <w:t xml:space="preserve">– </w:t>
      </w:r>
      <w:r w:rsidRPr="005119F6">
        <w:rPr>
          <w:rStyle w:val="NumNot"/>
        </w:rPr>
        <w:t>10</w:t>
      </w:r>
      <w:bookmarkStart w:id="1335" w:name="t232n10"/>
      <w:bookmarkEnd w:id="1335"/>
      <w:r w:rsidRPr="005119F6">
        <w:rPr>
          <w:rStyle w:val="NumNot"/>
        </w:rPr>
        <w:t>.</w:t>
      </w:r>
      <w:r>
        <w:t xml:space="preserve"> </w:t>
      </w:r>
      <w:r w:rsidR="0087435A" w:rsidRPr="00556F3C">
        <w:rPr>
          <w:rStyle w:val="LaIt"/>
        </w:rPr>
        <w:t>Congregári</w:t>
      </w:r>
      <w:r w:rsidRPr="00556F3C">
        <w:rPr>
          <w:rStyle w:val="LaIt"/>
        </w:rPr>
        <w:t xml:space="preserve"> ad patres suos</w:t>
      </w:r>
      <w:r>
        <w:t xml:space="preserve">, expression biblique pour : mourir. </w:t>
      </w:r>
      <w:r w:rsidRPr="005119F6">
        <w:t xml:space="preserve">– </w:t>
      </w:r>
      <w:r w:rsidRPr="005119F6">
        <w:rPr>
          <w:rStyle w:val="NumNot"/>
        </w:rPr>
        <w:t>11</w:t>
      </w:r>
      <w:bookmarkStart w:id="1336" w:name="t232n11"/>
      <w:bookmarkEnd w:id="1336"/>
      <w:r w:rsidRPr="005119F6">
        <w:rPr>
          <w:rStyle w:val="NumNot"/>
        </w:rPr>
        <w:t>.</w:t>
      </w:r>
      <w:r>
        <w:t xml:space="preserve"> Baalim, le même que Baal, Béel, Bel et Belus, principale divinité des Phéniciens et des Chananéens, adorée aussi par les Babyloniens et les Chaldéens. </w:t>
      </w:r>
      <w:r w:rsidRPr="005119F6">
        <w:t xml:space="preserve">– </w:t>
      </w:r>
      <w:r w:rsidRPr="005119F6">
        <w:rPr>
          <w:rStyle w:val="NumNot"/>
        </w:rPr>
        <w:t>12</w:t>
      </w:r>
      <w:bookmarkStart w:id="1337" w:name="t232n12"/>
      <w:bookmarkEnd w:id="1337"/>
      <w:r w:rsidRPr="005119F6">
        <w:rPr>
          <w:rStyle w:val="NumNot"/>
        </w:rPr>
        <w:t>.</w:t>
      </w:r>
      <w:r>
        <w:t xml:space="preserve"> Astaroth, Astarté, la Vénus syrienne. </w:t>
      </w:r>
      <w:r w:rsidRPr="005119F6">
        <w:t xml:space="preserve">– </w:t>
      </w:r>
      <w:r w:rsidRPr="005119F6">
        <w:rPr>
          <w:rStyle w:val="NumNot"/>
        </w:rPr>
        <w:t>13</w:t>
      </w:r>
      <w:bookmarkStart w:id="1338" w:name="t232n13"/>
      <w:bookmarkEnd w:id="1338"/>
      <w:r w:rsidRPr="005119F6">
        <w:rPr>
          <w:rStyle w:val="NumNot"/>
        </w:rPr>
        <w:t>.</w:t>
      </w:r>
      <w:r>
        <w:t xml:space="preserve"> Sous-entendez </w:t>
      </w:r>
      <w:r w:rsidR="0087435A" w:rsidRPr="00556F3C">
        <w:rPr>
          <w:rStyle w:val="LaIt"/>
        </w:rPr>
        <w:t>hóstium</w:t>
      </w:r>
      <w:r>
        <w:t xml:space="preserve">. </w:t>
      </w:r>
      <w:r w:rsidRPr="005119F6">
        <w:t xml:space="preserve">– </w:t>
      </w:r>
      <w:r w:rsidRPr="005119F6">
        <w:rPr>
          <w:rStyle w:val="NumNot"/>
        </w:rPr>
        <w:t>14</w:t>
      </w:r>
      <w:bookmarkStart w:id="1339" w:name="t232n14"/>
      <w:bookmarkEnd w:id="1339"/>
      <w:r w:rsidRPr="005119F6">
        <w:rPr>
          <w:rStyle w:val="NumNot"/>
        </w:rPr>
        <w:t>.</w:t>
      </w:r>
      <w:r>
        <w:t xml:space="preserve"> </w:t>
      </w:r>
      <w:r w:rsidRPr="00556F3C">
        <w:rPr>
          <w:rStyle w:val="LaIt"/>
        </w:rPr>
        <w:t xml:space="preserve">Manus </w:t>
      </w:r>
      <w:r w:rsidR="0087435A" w:rsidRPr="00556F3C">
        <w:rPr>
          <w:rStyle w:val="LaIt"/>
        </w:rPr>
        <w:t>Dómini</w:t>
      </w:r>
      <w:r w:rsidRPr="00556F3C">
        <w:rPr>
          <w:rStyle w:val="LaIt"/>
        </w:rPr>
        <w:t xml:space="preserve"> super nos est</w:t>
      </w:r>
      <w:r>
        <w:t xml:space="preserve"> se dit ordinairement de la main (c’est-à-dire de la puissance) de Dieu qui p</w:t>
      </w:r>
      <w:r w:rsidR="008D018B">
        <w:t>oursuit</w:t>
      </w:r>
      <w:r>
        <w:t xml:space="preserve"> et frappe les coupables. </w:t>
      </w:r>
      <w:r w:rsidRPr="005119F6">
        <w:t xml:space="preserve">– </w:t>
      </w:r>
      <w:r w:rsidRPr="005119F6">
        <w:rPr>
          <w:rStyle w:val="NumNot"/>
        </w:rPr>
        <w:t>15</w:t>
      </w:r>
      <w:bookmarkStart w:id="1340" w:name="t232n15"/>
      <w:bookmarkEnd w:id="1340"/>
      <w:r w:rsidRPr="005119F6">
        <w:rPr>
          <w:rStyle w:val="NumNot"/>
        </w:rPr>
        <w:t>.</w:t>
      </w:r>
      <w:r>
        <w:t xml:space="preserve"> </w:t>
      </w:r>
      <w:r w:rsidRPr="00556F3C">
        <w:rPr>
          <w:rStyle w:val="LaIt"/>
        </w:rPr>
        <w:t>Qui</w:t>
      </w:r>
      <w:r>
        <w:t xml:space="preserve"> pour </w:t>
      </w:r>
      <w:r w:rsidRPr="00556F3C">
        <w:rPr>
          <w:rStyle w:val="LaIt"/>
        </w:rPr>
        <w:t>ut illi</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XXXIII.</w:t>
      </w:r>
      <w:bookmarkStart w:id="1341" w:name="t2033"/>
      <w:bookmarkStart w:id="1342" w:name="t233"/>
      <w:bookmarkEnd w:id="1341"/>
      <w:bookmarkEnd w:id="1342"/>
      <w:r w:rsidR="00CE404A">
        <w:t xml:space="preserve"> </w:t>
      </w:r>
    </w:p>
    <w:p w:rsidR="00CE404A" w:rsidRDefault="00814C0C" w:rsidP="00DD7860">
      <w:pPr>
        <w:pStyle w:val="Summarium"/>
      </w:pPr>
      <w:r>
        <w:t>Histoire de Débora.</w:t>
      </w:r>
      <w:r w:rsidR="00CE404A">
        <w:t xml:space="preserve"> </w:t>
      </w:r>
    </w:p>
    <w:p w:rsidR="00CE404A" w:rsidRDefault="00814C0C" w:rsidP="000F4914">
      <w:pPr>
        <w:pStyle w:val="fl"/>
      </w:pPr>
      <w:r>
        <w:t>Addi</w:t>
      </w:r>
      <w:r w:rsidR="007F75CB">
        <w:t>derúntque</w:t>
      </w:r>
      <w:r>
        <w:rPr>
          <w:vertAlign w:val="superscript"/>
        </w:rPr>
        <w:t>1</w:t>
      </w:r>
      <w:r>
        <w:t xml:space="preserve"> f</w:t>
      </w:r>
      <w:r w:rsidR="007F75CB">
        <w:t>ílii</w:t>
      </w:r>
      <w:r>
        <w:t xml:space="preserve"> Israël </w:t>
      </w:r>
      <w:r w:rsidR="007F75CB">
        <w:t>fácere</w:t>
      </w:r>
      <w:r>
        <w:t xml:space="preserve"> malum in co</w:t>
      </w:r>
      <w:r w:rsidR="007F75CB">
        <w:t>nspéctu</w:t>
      </w:r>
      <w:r>
        <w:t xml:space="preserve"> D</w:t>
      </w:r>
      <w:r w:rsidR="007F75CB">
        <w:t>ómini</w:t>
      </w:r>
      <w:r>
        <w:t>.</w:t>
      </w:r>
      <w:r w:rsidR="00CE404A">
        <w:t xml:space="preserve"> </w:t>
      </w:r>
    </w:p>
    <w:p w:rsidR="00CE404A" w:rsidRDefault="00814C0C" w:rsidP="000F4914">
      <w:pPr>
        <w:pStyle w:val="fl"/>
      </w:pPr>
      <w:r>
        <w:t xml:space="preserve">Et </w:t>
      </w:r>
      <w:r w:rsidR="009E0F71">
        <w:t>trádidit</w:t>
      </w:r>
      <w:r>
        <w:t xml:space="preserve"> illos D</w:t>
      </w:r>
      <w:r w:rsidR="007F75CB">
        <w:t>óminus</w:t>
      </w:r>
      <w:r>
        <w:t xml:space="preserve"> in manus </w:t>
      </w:r>
      <w:r w:rsidR="002B18DD">
        <w:t>Jabin</w:t>
      </w:r>
      <w:r>
        <w:t xml:space="preserve"> regis </w:t>
      </w:r>
      <w:r w:rsidR="00F36529">
        <w:t>Chánaan</w:t>
      </w:r>
      <w:r>
        <w:t>, qui r</w:t>
      </w:r>
      <w:r w:rsidR="007F75CB">
        <w:t>egnávit</w:t>
      </w:r>
      <w:r>
        <w:t xml:space="preserve"> in</w:t>
      </w:r>
      <w:r>
        <w:rPr>
          <w:vertAlign w:val="superscript"/>
        </w:rPr>
        <w:t>2</w:t>
      </w:r>
      <w:r>
        <w:t xml:space="preserve"> </w:t>
      </w:r>
      <w:r w:rsidR="002B18DD">
        <w:t>Asor</w:t>
      </w:r>
      <w:r>
        <w:t>, h</w:t>
      </w:r>
      <w:r w:rsidR="007F75CB">
        <w:t>abuítque</w:t>
      </w:r>
      <w:r>
        <w:t xml:space="preserve"> ducem </w:t>
      </w:r>
      <w:r w:rsidR="008626EA">
        <w:t>exércitūs</w:t>
      </w:r>
      <w:r>
        <w:t xml:space="preserve"> sui </w:t>
      </w:r>
      <w:r w:rsidR="007F75CB">
        <w:t>nómine</w:t>
      </w:r>
      <w:r>
        <w:t xml:space="preserve"> </w:t>
      </w:r>
      <w:r w:rsidR="002B18DD">
        <w:t>Sísaram</w:t>
      </w:r>
      <w:r>
        <w:t>.</w:t>
      </w:r>
      <w:r w:rsidR="00CE404A">
        <w:t xml:space="preserve"> </w:t>
      </w:r>
    </w:p>
    <w:p w:rsidR="00CE404A" w:rsidRDefault="00814C0C" w:rsidP="000F4914">
      <w:pPr>
        <w:pStyle w:val="fl"/>
      </w:pPr>
      <w:r>
        <w:t>Clama</w:t>
      </w:r>
      <w:r w:rsidR="007F75CB">
        <w:t>verúntque</w:t>
      </w:r>
      <w:r>
        <w:t xml:space="preserve"> f</w:t>
      </w:r>
      <w:r w:rsidR="007F75CB">
        <w:t>ílii</w:t>
      </w:r>
      <w:r>
        <w:t xml:space="preserve"> Israël ad D</w:t>
      </w:r>
      <w:r w:rsidR="007F75CB">
        <w:t>óminum</w:t>
      </w:r>
      <w:r>
        <w:t> : n</w:t>
      </w:r>
      <w:r w:rsidR="007F75CB">
        <w:t>ongéntos</w:t>
      </w:r>
      <w:r>
        <w:t xml:space="preserve"> enim </w:t>
      </w:r>
      <w:r w:rsidR="007F75CB">
        <w:t>habébat</w:t>
      </w:r>
      <w:r>
        <w:rPr>
          <w:vertAlign w:val="superscript"/>
        </w:rPr>
        <w:t>3</w:t>
      </w:r>
      <w:r>
        <w:t xml:space="preserve"> f</w:t>
      </w:r>
      <w:r w:rsidR="007F75CB">
        <w:t>alcátos</w:t>
      </w:r>
      <w:r>
        <w:t xml:space="preserve"> currus, et per </w:t>
      </w:r>
      <w:r w:rsidR="007F75CB">
        <w:t>vigínti</w:t>
      </w:r>
      <w:r>
        <w:t xml:space="preserve"> annos ve</w:t>
      </w:r>
      <w:r w:rsidR="007F75CB">
        <w:t>heménter</w:t>
      </w:r>
      <w:r>
        <w:t xml:space="preserve"> oppr</w:t>
      </w:r>
      <w:r w:rsidR="007F75CB">
        <w:t>ésserat</w:t>
      </w:r>
      <w:r>
        <w:t xml:space="preserve"> eos.</w:t>
      </w:r>
      <w:r w:rsidR="00CE404A">
        <w:t xml:space="preserve"> </w:t>
      </w:r>
    </w:p>
    <w:p w:rsidR="00CE404A" w:rsidRDefault="00814C0C" w:rsidP="000F4914">
      <w:pPr>
        <w:pStyle w:val="fl"/>
      </w:pPr>
      <w:r>
        <w:t xml:space="preserve">Erat autem </w:t>
      </w:r>
      <w:r w:rsidR="006030BB">
        <w:t>Débora</w:t>
      </w:r>
      <w:r>
        <w:t xml:space="preserve"> pr</w:t>
      </w:r>
      <w:r w:rsidR="007F75CB">
        <w:t>ophétis</w:t>
      </w:r>
      <w:r>
        <w:rPr>
          <w:vertAlign w:val="superscript"/>
        </w:rPr>
        <w:t>4</w:t>
      </w:r>
      <w:r>
        <w:t xml:space="preserve"> uxor </w:t>
      </w:r>
      <w:r w:rsidR="002B18DD">
        <w:t>Lápidoth</w:t>
      </w:r>
      <w:r>
        <w:t>, quæ ju</w:t>
      </w:r>
      <w:r w:rsidR="007F75CB">
        <w:t>dicábat</w:t>
      </w:r>
      <w:r>
        <w:t xml:space="preserve"> p</w:t>
      </w:r>
      <w:r w:rsidR="007F75CB">
        <w:t>ópulum</w:t>
      </w:r>
      <w:r>
        <w:t xml:space="preserve"> in illo </w:t>
      </w:r>
      <w:r w:rsidR="007F75CB">
        <w:t>témpore</w:t>
      </w:r>
      <w:r>
        <w:rPr>
          <w:vertAlign w:val="superscript"/>
        </w:rPr>
        <w:t>5</w:t>
      </w:r>
      <w:r>
        <w:t>.</w:t>
      </w:r>
      <w:r w:rsidR="00CE404A">
        <w:t xml:space="preserve"> </w:t>
      </w:r>
    </w:p>
    <w:p w:rsidR="00CE404A" w:rsidRDefault="00814C0C" w:rsidP="000F4914">
      <w:pPr>
        <w:pStyle w:val="fl"/>
      </w:pPr>
      <w:r>
        <w:t xml:space="preserve">Et </w:t>
      </w:r>
      <w:r w:rsidR="007F75CB">
        <w:t>sedébat</w:t>
      </w:r>
      <w:r>
        <w:t xml:space="preserve"> sub palmā quæ </w:t>
      </w:r>
      <w:r w:rsidR="007F75CB">
        <w:t>nómine</w:t>
      </w:r>
      <w:r>
        <w:t xml:space="preserve"> </w:t>
      </w:r>
      <w:r w:rsidR="007F75CB">
        <w:t>illíus</w:t>
      </w:r>
      <w:r>
        <w:t xml:space="preserve"> vo</w:t>
      </w:r>
      <w:r w:rsidR="007F75CB">
        <w:t>cabátur</w:t>
      </w:r>
      <w:r>
        <w:t xml:space="preserve">, inter </w:t>
      </w:r>
      <w:r w:rsidR="002B18DD">
        <w:t>Rama</w:t>
      </w:r>
      <w:r>
        <w:rPr>
          <w:vertAlign w:val="superscript"/>
        </w:rPr>
        <w:t>6</w:t>
      </w:r>
      <w:r>
        <w:t xml:space="preserve"> et </w:t>
      </w:r>
      <w:r w:rsidR="002B18DD">
        <w:t>Bethel</w:t>
      </w:r>
      <w:r>
        <w:rPr>
          <w:vertAlign w:val="superscript"/>
        </w:rPr>
        <w:t>7</w:t>
      </w:r>
      <w:r>
        <w:t xml:space="preserve"> in monte Ephraim</w:t>
      </w:r>
      <w:r>
        <w:rPr>
          <w:vertAlign w:val="superscript"/>
        </w:rPr>
        <w:t>8</w:t>
      </w:r>
      <w:r>
        <w:t> : ascen</w:t>
      </w:r>
      <w:r w:rsidR="007F75CB">
        <w:t>debántque</w:t>
      </w:r>
      <w:r>
        <w:t xml:space="preserve"> ad eam f</w:t>
      </w:r>
      <w:r w:rsidR="007F75CB">
        <w:t>ílii</w:t>
      </w:r>
      <w:r>
        <w:t xml:space="preserve"> Israël in omne jud</w:t>
      </w:r>
      <w:r w:rsidR="007F75CB">
        <w:t>ícium</w:t>
      </w:r>
      <w:r>
        <w:rPr>
          <w:vertAlign w:val="superscript"/>
        </w:rPr>
        <w:t>9</w:t>
      </w:r>
      <w:r>
        <w:t>.</w:t>
      </w:r>
      <w:r w:rsidR="00CE404A">
        <w:t xml:space="preserve"> </w:t>
      </w:r>
    </w:p>
    <w:p w:rsidR="00CE404A" w:rsidRDefault="00814C0C" w:rsidP="000F4914">
      <w:pPr>
        <w:pStyle w:val="fl"/>
      </w:pPr>
      <w:r>
        <w:t xml:space="preserve">Quæ misit et </w:t>
      </w:r>
      <w:r w:rsidR="007F75CB">
        <w:t>vocávit</w:t>
      </w:r>
      <w:r>
        <w:t xml:space="preserve"> </w:t>
      </w:r>
      <w:r w:rsidR="002B18DD">
        <w:t>Barac</w:t>
      </w:r>
      <w:r>
        <w:t xml:space="preserve"> f</w:t>
      </w:r>
      <w:r w:rsidR="007F75CB">
        <w:t>ílium</w:t>
      </w:r>
      <w:r>
        <w:t xml:space="preserve"> </w:t>
      </w:r>
      <w:r w:rsidR="006030BB" w:rsidRPr="000F5837">
        <w:rPr>
          <w:lang w:val="fr-FR"/>
        </w:rPr>
        <w:t>Abínoëm</w:t>
      </w:r>
      <w:r>
        <w:t xml:space="preserve"> : </w:t>
      </w:r>
      <w:r w:rsidR="007F75CB">
        <w:t>dixítque</w:t>
      </w:r>
      <w:r>
        <w:t xml:space="preserve"> ad eum : </w:t>
      </w:r>
      <w:r w:rsidR="006B4489">
        <w:t>Præcépit</w:t>
      </w:r>
      <w:r>
        <w:t xml:space="preserve"> tibi D</w:t>
      </w:r>
      <w:r w:rsidR="007F75CB">
        <w:t>óminus</w:t>
      </w:r>
      <w:r>
        <w:t xml:space="preserve"> Deus Israël, vade, et duc </w:t>
      </w:r>
      <w:r w:rsidR="007F75CB">
        <w:t>exércitum</w:t>
      </w:r>
      <w:r>
        <w:t xml:space="preserve"> in montem </w:t>
      </w:r>
      <w:r w:rsidR="002B18DD">
        <w:lastRenderedPageBreak/>
        <w:t>Thabor</w:t>
      </w:r>
      <w:r>
        <w:rPr>
          <w:vertAlign w:val="superscript"/>
        </w:rPr>
        <w:t>10</w:t>
      </w:r>
      <w:r>
        <w:t>, t</w:t>
      </w:r>
      <w:r w:rsidR="007F75CB">
        <w:t>ollésque</w:t>
      </w:r>
      <w:r>
        <w:t xml:space="preserve"> tecum decem m</w:t>
      </w:r>
      <w:r w:rsidR="007F75CB">
        <w:t>íllia</w:t>
      </w:r>
      <w:r>
        <w:t xml:space="preserve"> pug</w:t>
      </w:r>
      <w:r w:rsidR="007F75CB">
        <w:t>natórum</w:t>
      </w:r>
      <w:r>
        <w:t xml:space="preserve"> de f</w:t>
      </w:r>
      <w:r w:rsidR="007F75CB">
        <w:t>íliis</w:t>
      </w:r>
      <w:r>
        <w:t xml:space="preserve"> </w:t>
      </w:r>
      <w:r w:rsidR="006030BB">
        <w:t>Néphthali</w:t>
      </w:r>
      <w:r>
        <w:t xml:space="preserve"> et de f</w:t>
      </w:r>
      <w:r w:rsidR="007F75CB">
        <w:t>íliis</w:t>
      </w:r>
      <w:r>
        <w:t xml:space="preserve"> Z</w:t>
      </w:r>
      <w:r w:rsidR="007F75CB">
        <w:t>ábulon</w:t>
      </w:r>
      <w:r>
        <w:t> :</w:t>
      </w:r>
      <w:r w:rsidR="00CE404A">
        <w:t xml:space="preserve"> </w:t>
      </w:r>
    </w:p>
    <w:p w:rsidR="00CE404A" w:rsidRDefault="00814C0C" w:rsidP="000F4914">
      <w:pPr>
        <w:pStyle w:val="fl"/>
      </w:pPr>
      <w:r>
        <w:t xml:space="preserve">Ego autem </w:t>
      </w:r>
      <w:r w:rsidR="007F75CB">
        <w:t>addúcam</w:t>
      </w:r>
      <w:r>
        <w:t xml:space="preserve"> ad te, in loco t</w:t>
      </w:r>
      <w:r w:rsidR="007F75CB">
        <w:t>orréntis</w:t>
      </w:r>
      <w:r>
        <w:t xml:space="preserve"> </w:t>
      </w:r>
      <w:r w:rsidR="002B18DD">
        <w:t>Cison</w:t>
      </w:r>
      <w:r>
        <w:rPr>
          <w:vertAlign w:val="superscript"/>
        </w:rPr>
        <w:t>11</w:t>
      </w:r>
      <w:r>
        <w:t xml:space="preserve">, </w:t>
      </w:r>
      <w:r w:rsidR="002B18DD">
        <w:t>Sísaram</w:t>
      </w:r>
      <w:r>
        <w:t xml:space="preserve"> </w:t>
      </w:r>
      <w:r w:rsidR="009E0F71">
        <w:t>príncipem</w:t>
      </w:r>
      <w:r>
        <w:t xml:space="preserve"> </w:t>
      </w:r>
      <w:r w:rsidR="008626EA">
        <w:t>exércitūs</w:t>
      </w:r>
      <w:r>
        <w:t xml:space="preserve"> </w:t>
      </w:r>
      <w:r w:rsidR="002B18DD">
        <w:t>Jabin</w:t>
      </w:r>
      <w:r>
        <w:t>, et currus ejus, atque omnem multit</w:t>
      </w:r>
      <w:r w:rsidR="007F75CB">
        <w:t>údinem</w:t>
      </w:r>
      <w:r>
        <w:t>, et tradam eos in manu tuā</w:t>
      </w:r>
      <w:r>
        <w:rPr>
          <w:vertAlign w:val="superscript"/>
        </w:rPr>
        <w:t>12</w:t>
      </w:r>
      <w:r>
        <w:t>.</w:t>
      </w:r>
      <w:r w:rsidR="00CE404A">
        <w:t xml:space="preserve"> </w:t>
      </w:r>
    </w:p>
    <w:p w:rsidR="00CE404A" w:rsidRDefault="007F75CB" w:rsidP="000F4914">
      <w:pPr>
        <w:pStyle w:val="fl"/>
      </w:pPr>
      <w:r>
        <w:t>Dixítque</w:t>
      </w:r>
      <w:r w:rsidR="00814C0C">
        <w:t xml:space="preserve"> ad eam </w:t>
      </w:r>
      <w:r w:rsidR="002B18DD">
        <w:t>Barac</w:t>
      </w:r>
      <w:r w:rsidR="00814C0C">
        <w:t xml:space="preserve"> : Si venis mecum, vadam : si </w:t>
      </w:r>
      <w:r w:rsidR="009E0F71">
        <w:t>nolúeris</w:t>
      </w:r>
      <w:r w:rsidR="00814C0C">
        <w:t xml:space="preserve"> </w:t>
      </w:r>
      <w:r>
        <w:t>veníre</w:t>
      </w:r>
      <w:r w:rsidR="00814C0C">
        <w:t xml:space="preserve"> mecum, non pergam.</w:t>
      </w:r>
      <w:r w:rsidR="00CE404A">
        <w:t xml:space="preserve"> </w:t>
      </w:r>
    </w:p>
    <w:p w:rsidR="00CE404A" w:rsidRDefault="00814C0C" w:rsidP="000F4914">
      <w:pPr>
        <w:pStyle w:val="fl"/>
      </w:pPr>
      <w:r>
        <w:t>Quæ dixit ad eum : Ibo quidem tecum, sed in hāc vice vict</w:t>
      </w:r>
      <w:r w:rsidR="007F75CB">
        <w:t>ória</w:t>
      </w:r>
      <w:r>
        <w:t xml:space="preserve"> non reput</w:t>
      </w:r>
      <w:r w:rsidR="007F75CB">
        <w:t>ábitur</w:t>
      </w:r>
      <w:r>
        <w:t xml:space="preserve"> tibi, quia in manu </w:t>
      </w:r>
      <w:r w:rsidR="007F75CB">
        <w:t>mulíeris</w:t>
      </w:r>
      <w:r>
        <w:t xml:space="preserve"> t</w:t>
      </w:r>
      <w:r w:rsidR="007F75CB">
        <w:t>radétur</w:t>
      </w:r>
      <w:r>
        <w:t xml:space="preserve"> </w:t>
      </w:r>
      <w:r w:rsidR="002B18DD">
        <w:t>Sísara</w:t>
      </w:r>
      <w:r>
        <w:t>. S</w:t>
      </w:r>
      <w:r w:rsidR="007F75CB">
        <w:t>urréxit</w:t>
      </w:r>
      <w:r>
        <w:t xml:space="preserve"> </w:t>
      </w:r>
      <w:r w:rsidR="007F75CB">
        <w:t>ítaque</w:t>
      </w:r>
      <w:r>
        <w:t xml:space="preserve"> </w:t>
      </w:r>
      <w:r w:rsidR="006030BB">
        <w:t>Débora</w:t>
      </w:r>
      <w:r>
        <w:t>, et p</w:t>
      </w:r>
      <w:r w:rsidR="007F75CB">
        <w:t>erréxit</w:t>
      </w:r>
      <w:r>
        <w:t xml:space="preserve"> cum </w:t>
      </w:r>
      <w:r w:rsidR="002B18DD">
        <w:t>Barac</w:t>
      </w:r>
      <w:r>
        <w:t xml:space="preserve"> in </w:t>
      </w:r>
      <w:r w:rsidR="002B18DD">
        <w:t>Cedes</w:t>
      </w:r>
      <w:r>
        <w:rPr>
          <w:vertAlign w:val="superscript"/>
        </w:rPr>
        <w:t>13</w:t>
      </w:r>
      <w:r>
        <w:t>,</w:t>
      </w:r>
      <w:r w:rsidR="00CE404A">
        <w:t xml:space="preserve"> </w:t>
      </w:r>
    </w:p>
    <w:p w:rsidR="00CE404A" w:rsidRDefault="00814C0C" w:rsidP="000F4914">
      <w:pPr>
        <w:pStyle w:val="fl"/>
      </w:pPr>
      <w:r>
        <w:t xml:space="preserve">Qui, </w:t>
      </w:r>
      <w:r w:rsidR="009E0F71">
        <w:t>accítis</w:t>
      </w:r>
      <w:r>
        <w:t xml:space="preserve"> Z</w:t>
      </w:r>
      <w:r w:rsidR="007F75CB">
        <w:t>ábulon</w:t>
      </w:r>
      <w:r>
        <w:t xml:space="preserve"> et </w:t>
      </w:r>
      <w:r w:rsidR="006030BB">
        <w:t>Néphthali</w:t>
      </w:r>
      <w:r>
        <w:rPr>
          <w:vertAlign w:val="superscript"/>
        </w:rPr>
        <w:t>14</w:t>
      </w:r>
      <w:r>
        <w:t xml:space="preserve">, </w:t>
      </w:r>
      <w:r w:rsidR="007F75CB">
        <w:t>ascéndit</w:t>
      </w:r>
      <w:r>
        <w:t xml:space="preserve"> cum decem m</w:t>
      </w:r>
      <w:r w:rsidR="007F75CB">
        <w:t>íllibus</w:t>
      </w:r>
      <w:r>
        <w:t xml:space="preserve"> pug</w:t>
      </w:r>
      <w:r w:rsidR="007F75CB">
        <w:t>natórum</w:t>
      </w:r>
      <w:r>
        <w:t xml:space="preserve">, habens </w:t>
      </w:r>
      <w:r w:rsidR="006030BB">
        <w:t>Déboram</w:t>
      </w:r>
      <w:r>
        <w:t xml:space="preserve"> in co</w:t>
      </w:r>
      <w:r w:rsidR="007F75CB">
        <w:t>mitátu</w:t>
      </w:r>
      <w:r>
        <w:t xml:space="preserve"> suo.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43" w:name="t233n01"/>
      <w:bookmarkEnd w:id="1343"/>
      <w:r w:rsidRPr="005119F6">
        <w:rPr>
          <w:rStyle w:val="NumNot"/>
        </w:rPr>
        <w:t>.</w:t>
      </w:r>
      <w:r>
        <w:t xml:space="preserve"> </w:t>
      </w:r>
      <w:r w:rsidR="006030BB" w:rsidRPr="00556F3C">
        <w:rPr>
          <w:rStyle w:val="LaIt"/>
        </w:rPr>
        <w:t>Addidérunt</w:t>
      </w:r>
      <w:r w:rsidRPr="00556F3C">
        <w:rPr>
          <w:rStyle w:val="LaIt"/>
        </w:rPr>
        <w:t xml:space="preserve"> </w:t>
      </w:r>
      <w:r w:rsidR="006030BB" w:rsidRPr="00556F3C">
        <w:rPr>
          <w:rStyle w:val="LaIt"/>
        </w:rPr>
        <w:t>fácere</w:t>
      </w:r>
      <w:r>
        <w:t xml:space="preserve">, hébraïsme qui signifie : ils continuèrent de faire. </w:t>
      </w:r>
      <w:r w:rsidRPr="005119F6">
        <w:t xml:space="preserve">– </w:t>
      </w:r>
      <w:r w:rsidRPr="005119F6">
        <w:rPr>
          <w:rStyle w:val="NumNot"/>
        </w:rPr>
        <w:t>2</w:t>
      </w:r>
      <w:bookmarkStart w:id="1344" w:name="t233n02"/>
      <w:bookmarkEnd w:id="1344"/>
      <w:r w:rsidRPr="005119F6">
        <w:rPr>
          <w:rStyle w:val="NumNot"/>
        </w:rPr>
        <w:t>.</w:t>
      </w:r>
      <w:r>
        <w:t xml:space="preserve"> Rappelez-vous ce que nous venons de dire des prépositions dans les questions de lieu. </w:t>
      </w:r>
      <w:r w:rsidRPr="005119F6">
        <w:t xml:space="preserve">– </w:t>
      </w:r>
      <w:r w:rsidRPr="005119F6">
        <w:rPr>
          <w:rStyle w:val="NumNot"/>
        </w:rPr>
        <w:t>3</w:t>
      </w:r>
      <w:bookmarkStart w:id="1345" w:name="t233n03"/>
      <w:bookmarkEnd w:id="1345"/>
      <w:r w:rsidRPr="005119F6">
        <w:rPr>
          <w:rStyle w:val="NumNot"/>
        </w:rPr>
        <w:t>.</w:t>
      </w:r>
      <w:r>
        <w:t xml:space="preserve"> Sous-entendez </w:t>
      </w:r>
      <w:r w:rsidRPr="00556F3C">
        <w:rPr>
          <w:rStyle w:val="LaIt"/>
        </w:rPr>
        <w:t>Jabin</w:t>
      </w:r>
      <w:r>
        <w:t xml:space="preserve">. </w:t>
      </w:r>
      <w:r w:rsidRPr="005119F6">
        <w:t xml:space="preserve">– </w:t>
      </w:r>
      <w:r w:rsidRPr="005119F6">
        <w:rPr>
          <w:rStyle w:val="NumNot"/>
        </w:rPr>
        <w:t>4</w:t>
      </w:r>
      <w:bookmarkStart w:id="1346" w:name="t233n04"/>
      <w:bookmarkEnd w:id="1346"/>
      <w:r w:rsidRPr="005119F6">
        <w:rPr>
          <w:rStyle w:val="NumNot"/>
        </w:rPr>
        <w:t>.</w:t>
      </w:r>
      <w:r>
        <w:t xml:space="preserve"> Le Seigneur se sert d’une femme pour délivrer son peuple ; plus tard il emploiera 300 combattants seulement, pour mettre en fuite une armée entière ; enfin, nous le verrons se contenter d’un seul homme, Samson, armé d’une mâchoire d’âne, pour vaincre d’innombrables ennemis. Dieu avait ici pour but de montrer qu’il est le roi des rois, et que les plus faibles instruments sont bons dans sa main toute-puissante. C’est ainsi que par les prodiges de l’Égypte et du désert il avait montré qu’il est le maître de la nature et des éléments : tout cela afin de détourner son peuple de l’idolâtrie. </w:t>
      </w:r>
      <w:r w:rsidRPr="005119F6">
        <w:t xml:space="preserve">– </w:t>
      </w:r>
      <w:r w:rsidRPr="005119F6">
        <w:rPr>
          <w:rStyle w:val="NumNot"/>
        </w:rPr>
        <w:t>5</w:t>
      </w:r>
      <w:bookmarkStart w:id="1347" w:name="t233n05"/>
      <w:bookmarkEnd w:id="1347"/>
      <w:r w:rsidRPr="005119F6">
        <w:rPr>
          <w:rStyle w:val="NumNot"/>
        </w:rPr>
        <w:t>.</w:t>
      </w:r>
      <w:r>
        <w:t xml:space="preserve"> Même observation que ci-dessus, sur les prépositions dans les questions de lieu. </w:t>
      </w:r>
      <w:r w:rsidRPr="005119F6">
        <w:t xml:space="preserve">– </w:t>
      </w:r>
      <w:r w:rsidRPr="005119F6">
        <w:rPr>
          <w:rStyle w:val="NumNot"/>
        </w:rPr>
        <w:t>6</w:t>
      </w:r>
      <w:bookmarkStart w:id="1348" w:name="t233n06"/>
      <w:bookmarkEnd w:id="1348"/>
      <w:r w:rsidRPr="005119F6">
        <w:rPr>
          <w:rStyle w:val="NumNot"/>
        </w:rPr>
        <w:t>.</w:t>
      </w:r>
      <w:r>
        <w:t xml:space="preserve"> Rama, ancienne ville de Palestine, dans la tribu d’Ephraïm, au milieu des montagnes, entre Samarie et Jérusalem. </w:t>
      </w:r>
      <w:r w:rsidRPr="005119F6">
        <w:t xml:space="preserve">– </w:t>
      </w:r>
      <w:r w:rsidRPr="005119F6">
        <w:rPr>
          <w:rStyle w:val="NumNot"/>
        </w:rPr>
        <w:t>7</w:t>
      </w:r>
      <w:bookmarkStart w:id="1349" w:name="t233n07"/>
      <w:bookmarkEnd w:id="1349"/>
      <w:r w:rsidRPr="005119F6">
        <w:rPr>
          <w:rStyle w:val="NumNot"/>
        </w:rPr>
        <w:t>.</w:t>
      </w:r>
      <w:r>
        <w:t xml:space="preserve"> Ville de la tribu d’Ephraïm, différente d’une ville du même nom dans la tribu de </w:t>
      </w:r>
      <w:r>
        <w:lastRenderedPageBreak/>
        <w:t xml:space="preserve">Benjamin, célèbre par l’apparition du Seigneur à Abraham et la double vision de Jacob. </w:t>
      </w:r>
      <w:r w:rsidRPr="005119F6">
        <w:t xml:space="preserve">– </w:t>
      </w:r>
      <w:r w:rsidRPr="005119F6">
        <w:rPr>
          <w:rStyle w:val="NumNot"/>
        </w:rPr>
        <w:t>8</w:t>
      </w:r>
      <w:bookmarkStart w:id="1350" w:name="t233n08"/>
      <w:bookmarkEnd w:id="1350"/>
      <w:r w:rsidRPr="005119F6">
        <w:rPr>
          <w:rStyle w:val="NumNot"/>
        </w:rPr>
        <w:t>.</w:t>
      </w:r>
      <w:r>
        <w:t xml:space="preserve"> Grande montagne qui s’étendait en partie dans la tribu d’Ephraïm et en partie dans celle de Benjamin. </w:t>
      </w:r>
      <w:r w:rsidRPr="005119F6">
        <w:t xml:space="preserve">– </w:t>
      </w:r>
      <w:r w:rsidRPr="005119F6">
        <w:rPr>
          <w:rStyle w:val="NumNot"/>
        </w:rPr>
        <w:t>9</w:t>
      </w:r>
      <w:bookmarkStart w:id="1351" w:name="t233n09"/>
      <w:bookmarkEnd w:id="1351"/>
      <w:r w:rsidRPr="005119F6">
        <w:rPr>
          <w:rStyle w:val="NumNot"/>
        </w:rPr>
        <w:t>.</w:t>
      </w:r>
      <w:r>
        <w:t xml:space="preserve"> </w:t>
      </w:r>
      <w:r w:rsidRPr="00556F3C">
        <w:rPr>
          <w:rStyle w:val="LaIt"/>
        </w:rPr>
        <w:t xml:space="preserve">In omne </w:t>
      </w:r>
      <w:r w:rsidR="006030BB" w:rsidRPr="00556F3C">
        <w:rPr>
          <w:rStyle w:val="LaIt"/>
        </w:rPr>
        <w:t>judícium</w:t>
      </w:r>
      <w:r>
        <w:t xml:space="preserve">, pour des jugements de toute espèce ; pour se faire rendre justice dans toutes sortes d’affaires. </w:t>
      </w:r>
      <w:r w:rsidRPr="00556F3C">
        <w:rPr>
          <w:rStyle w:val="LaIt"/>
        </w:rPr>
        <w:t>In</w:t>
      </w:r>
      <w:r>
        <w:t xml:space="preserve"> avec l’accusatif indique l’intention. </w:t>
      </w:r>
      <w:r w:rsidRPr="005119F6">
        <w:t xml:space="preserve">– </w:t>
      </w:r>
      <w:r w:rsidRPr="005119F6">
        <w:rPr>
          <w:rStyle w:val="NumNot"/>
        </w:rPr>
        <w:t>10</w:t>
      </w:r>
      <w:bookmarkStart w:id="1352" w:name="t233n10"/>
      <w:bookmarkEnd w:id="1352"/>
      <w:r w:rsidRPr="005119F6">
        <w:rPr>
          <w:rStyle w:val="NumNot"/>
        </w:rPr>
        <w:t>.</w:t>
      </w:r>
      <w:r>
        <w:t xml:space="preserve"> Thabor, Tabor ou </w:t>
      </w:r>
      <w:r w:rsidR="006030BB">
        <w:t>I</w:t>
      </w:r>
      <w:r>
        <w:t xml:space="preserve">tabyrius, montagne isolée de la Galilée inférieure, dans la tribu de Zabulon, célèbre par la transfiguration de notre Seigneur. </w:t>
      </w:r>
      <w:r w:rsidRPr="005119F6">
        <w:t xml:space="preserve">– </w:t>
      </w:r>
      <w:r w:rsidRPr="005119F6">
        <w:rPr>
          <w:rStyle w:val="NumNot"/>
        </w:rPr>
        <w:t>11</w:t>
      </w:r>
      <w:bookmarkStart w:id="1353" w:name="t233n11"/>
      <w:bookmarkEnd w:id="1353"/>
      <w:r w:rsidRPr="005119F6">
        <w:rPr>
          <w:rStyle w:val="NumNot"/>
        </w:rPr>
        <w:t>.</w:t>
      </w:r>
      <w:r>
        <w:t xml:space="preserve"> Cison, Cisson ou Kisson, torrent de Palestine, qui avait sa source dans la vallée de </w:t>
      </w:r>
      <w:r w:rsidR="006030BB">
        <w:t>Jezraël</w:t>
      </w:r>
      <w:r>
        <w:t xml:space="preserve">, coulait le long de cette vallée au midi du mont Thabor, et allait se jeter au nord de </w:t>
      </w:r>
      <w:r w:rsidR="006030BB">
        <w:t>Ptolémaïde</w:t>
      </w:r>
      <w:r>
        <w:t xml:space="preserve"> dans la Méditerranée. </w:t>
      </w:r>
      <w:r w:rsidRPr="005119F6">
        <w:t xml:space="preserve">– </w:t>
      </w:r>
      <w:r w:rsidRPr="005119F6">
        <w:rPr>
          <w:rStyle w:val="NumNot"/>
        </w:rPr>
        <w:t>12</w:t>
      </w:r>
      <w:bookmarkStart w:id="1354" w:name="t233n12"/>
      <w:bookmarkEnd w:id="1354"/>
      <w:r w:rsidRPr="005119F6">
        <w:rPr>
          <w:rStyle w:val="NumNot"/>
        </w:rPr>
        <w:t>.</w:t>
      </w:r>
      <w:r>
        <w:t xml:space="preserve"> </w:t>
      </w:r>
      <w:r w:rsidRPr="00556F3C">
        <w:rPr>
          <w:rStyle w:val="LaIt"/>
        </w:rPr>
        <w:t>Manus</w:t>
      </w:r>
      <w:r>
        <w:t xml:space="preserve">, main, puissance c’est par la main surtout que l’homme exerce sa force et sa puissance. </w:t>
      </w:r>
      <w:r w:rsidRPr="00556F3C">
        <w:rPr>
          <w:rStyle w:val="LaIt"/>
        </w:rPr>
        <w:t>In manu</w:t>
      </w:r>
      <w:r>
        <w:t xml:space="preserve"> pour </w:t>
      </w:r>
      <w:r w:rsidRPr="00556F3C">
        <w:rPr>
          <w:rStyle w:val="LaIt"/>
        </w:rPr>
        <w:t>in manum</w:t>
      </w:r>
      <w:r>
        <w:t xml:space="preserve">, avec la nuance de la durée de l’effet de l’action. </w:t>
      </w:r>
      <w:r w:rsidRPr="005119F6">
        <w:t xml:space="preserve">– </w:t>
      </w:r>
      <w:r w:rsidRPr="005119F6">
        <w:rPr>
          <w:rStyle w:val="NumNot"/>
        </w:rPr>
        <w:t>13</w:t>
      </w:r>
      <w:bookmarkStart w:id="1355" w:name="t233n13"/>
      <w:bookmarkEnd w:id="1355"/>
      <w:r w:rsidRPr="005119F6">
        <w:rPr>
          <w:rStyle w:val="NumNot"/>
        </w:rPr>
        <w:t>.</w:t>
      </w:r>
      <w:r>
        <w:t xml:space="preserve"> Cédès, ville de la tribu de Nephthali, au milieu des montagnes. Autre ville du même nom dans la tribu de Juda. Une autre encore dans la tribu d’Issachar. </w:t>
      </w:r>
      <w:r w:rsidRPr="005119F6">
        <w:t xml:space="preserve">– </w:t>
      </w:r>
      <w:r w:rsidRPr="005119F6">
        <w:rPr>
          <w:rStyle w:val="NumNot"/>
        </w:rPr>
        <w:t>14</w:t>
      </w:r>
      <w:bookmarkStart w:id="1356" w:name="t233n14"/>
      <w:bookmarkEnd w:id="1356"/>
      <w:r w:rsidRPr="005119F6">
        <w:rPr>
          <w:rStyle w:val="NumNot"/>
        </w:rPr>
        <w:t>.</w:t>
      </w:r>
      <w:r>
        <w:t xml:space="preserve"> Sous-entendez </w:t>
      </w:r>
      <w:r w:rsidRPr="00556F3C">
        <w:rPr>
          <w:rStyle w:val="LaIt"/>
        </w:rPr>
        <w:lastRenderedPageBreak/>
        <w:t>viris</w:t>
      </w:r>
      <w:r>
        <w:t xml:space="preserve">, les hommes de Zabulon et de </w:t>
      </w:r>
      <w:r>
        <w:lastRenderedPageBreak/>
        <w:t>Nephthali.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XXXIV.</w:t>
      </w:r>
      <w:bookmarkStart w:id="1357" w:name="t2034"/>
      <w:bookmarkStart w:id="1358" w:name="t234"/>
      <w:bookmarkEnd w:id="1357"/>
      <w:bookmarkEnd w:id="1358"/>
      <w:r w:rsidR="00CE404A">
        <w:t xml:space="preserve"> </w:t>
      </w:r>
    </w:p>
    <w:p w:rsidR="00CE404A" w:rsidRDefault="00814C0C" w:rsidP="00DD7860">
      <w:pPr>
        <w:pStyle w:val="Summarium"/>
      </w:pPr>
      <w:r>
        <w:t>Défaite de Sisara ; il est tué par Jahel.</w:t>
      </w:r>
      <w:r w:rsidR="00CE404A">
        <w:t xml:space="preserve"> </w:t>
      </w:r>
    </w:p>
    <w:p w:rsidR="00CE404A" w:rsidRDefault="00814C0C" w:rsidP="000F4914">
      <w:pPr>
        <w:pStyle w:val="fl"/>
      </w:pPr>
      <w:r>
        <w:t>Nunt</w:t>
      </w:r>
      <w:r w:rsidR="007F75CB">
        <w:t>iatúmque</w:t>
      </w:r>
      <w:r>
        <w:t xml:space="preserve"> est </w:t>
      </w:r>
      <w:r w:rsidR="002B18DD">
        <w:t>Sísaræ</w:t>
      </w:r>
      <w:r>
        <w:t xml:space="preserve"> quod asc</w:t>
      </w:r>
      <w:r w:rsidR="007F75CB">
        <w:t>endísset</w:t>
      </w:r>
      <w:r>
        <w:t xml:space="preserve"> </w:t>
      </w:r>
      <w:r w:rsidR="002B18DD">
        <w:t>Barac</w:t>
      </w:r>
      <w:r>
        <w:t xml:space="preserve"> f</w:t>
      </w:r>
      <w:r w:rsidR="007F75CB">
        <w:t>ílius</w:t>
      </w:r>
      <w:r>
        <w:t xml:space="preserve"> </w:t>
      </w:r>
      <w:r w:rsidR="006030BB">
        <w:t>Abínoëm</w:t>
      </w:r>
      <w:r>
        <w:t xml:space="preserve"> in montem </w:t>
      </w:r>
      <w:r w:rsidR="002B18DD">
        <w:t>Thabor</w:t>
      </w:r>
      <w:r>
        <w:t> :</w:t>
      </w:r>
      <w:r w:rsidR="00CE404A">
        <w:t xml:space="preserve"> </w:t>
      </w:r>
    </w:p>
    <w:p w:rsidR="00CE404A" w:rsidRDefault="00814C0C" w:rsidP="000F4914">
      <w:pPr>
        <w:pStyle w:val="fl"/>
      </w:pPr>
      <w:r>
        <w:t>Et cong</w:t>
      </w:r>
      <w:r w:rsidR="007F75CB">
        <w:t>regávit</w:t>
      </w:r>
      <w:r>
        <w:t xml:space="preserve"> n</w:t>
      </w:r>
      <w:r w:rsidR="007F75CB">
        <w:t>ongéntos</w:t>
      </w:r>
      <w:r>
        <w:t xml:space="preserve"> f</w:t>
      </w:r>
      <w:r w:rsidR="007F75CB">
        <w:t>alcátos</w:t>
      </w:r>
      <w:r>
        <w:t xml:space="preserve"> currus, et omnem </w:t>
      </w:r>
      <w:r w:rsidR="007F75CB">
        <w:t>exércitum</w:t>
      </w:r>
      <w:r>
        <w:t xml:space="preserve"> de </w:t>
      </w:r>
      <w:r w:rsidR="002B18DD">
        <w:t>Hároseth</w:t>
      </w:r>
      <w:r>
        <w:t xml:space="preserve"> g</w:t>
      </w:r>
      <w:r w:rsidR="007F75CB">
        <w:t>éntium</w:t>
      </w:r>
      <w:r>
        <w:rPr>
          <w:vertAlign w:val="superscript"/>
        </w:rPr>
        <w:t>1</w:t>
      </w:r>
      <w:r>
        <w:t xml:space="preserve"> ad t</w:t>
      </w:r>
      <w:r w:rsidR="007F75CB">
        <w:t>orréntem</w:t>
      </w:r>
      <w:r>
        <w:t xml:space="preserve"> </w:t>
      </w:r>
      <w:r w:rsidR="002B18DD">
        <w:t>Cison</w:t>
      </w:r>
      <w:r>
        <w:t>.</w:t>
      </w:r>
      <w:r w:rsidR="00CE404A">
        <w:t xml:space="preserve"> </w:t>
      </w:r>
    </w:p>
    <w:p w:rsidR="00CE404A" w:rsidRDefault="007F75CB" w:rsidP="000F4914">
      <w:pPr>
        <w:pStyle w:val="fl"/>
      </w:pPr>
      <w:r>
        <w:t>Dixítque</w:t>
      </w:r>
      <w:r w:rsidR="00814C0C">
        <w:t xml:space="preserve"> </w:t>
      </w:r>
      <w:r w:rsidR="006030BB">
        <w:t>Débora</w:t>
      </w:r>
      <w:r w:rsidR="00814C0C">
        <w:t xml:space="preserve"> ad </w:t>
      </w:r>
      <w:r w:rsidR="002B18DD">
        <w:t>Barac</w:t>
      </w:r>
      <w:r w:rsidR="00814C0C">
        <w:t xml:space="preserve"> : Surge, hæc est enim dies in quā </w:t>
      </w:r>
      <w:r w:rsidR="009E0F71">
        <w:t>trádidit</w:t>
      </w:r>
      <w:r w:rsidR="00814C0C">
        <w:t xml:space="preserve"> D</w:t>
      </w:r>
      <w:r>
        <w:t>óminus</w:t>
      </w:r>
      <w:r w:rsidR="00814C0C">
        <w:t xml:space="preserve"> </w:t>
      </w:r>
      <w:r w:rsidR="002B18DD">
        <w:t>Sísaram</w:t>
      </w:r>
      <w:r w:rsidR="00814C0C">
        <w:t xml:space="preserve"> in manus tuas : en ipse ductor est tuus. D</w:t>
      </w:r>
      <w:r>
        <w:t>escéndit</w:t>
      </w:r>
      <w:r w:rsidR="00814C0C">
        <w:t xml:space="preserve"> </w:t>
      </w:r>
      <w:r>
        <w:t>ítaque</w:t>
      </w:r>
      <w:r w:rsidR="00814C0C">
        <w:t xml:space="preserve"> </w:t>
      </w:r>
      <w:r w:rsidR="002B18DD">
        <w:t>Barac</w:t>
      </w:r>
      <w:r w:rsidR="00814C0C">
        <w:t xml:space="preserve"> de monte </w:t>
      </w:r>
      <w:r w:rsidR="002B18DD">
        <w:t>Thabor</w:t>
      </w:r>
      <w:r w:rsidR="00814C0C">
        <w:t>, et decem m</w:t>
      </w:r>
      <w:r>
        <w:t>íllia</w:t>
      </w:r>
      <w:r w:rsidR="00814C0C">
        <w:t xml:space="preserve"> pug</w:t>
      </w:r>
      <w:r>
        <w:t>natórum</w:t>
      </w:r>
      <w:r w:rsidR="00814C0C">
        <w:t xml:space="preserve"> cum eo.</w:t>
      </w:r>
      <w:r w:rsidR="00CE404A">
        <w:t xml:space="preserve"> </w:t>
      </w:r>
    </w:p>
    <w:p w:rsidR="00CE404A" w:rsidRDefault="00814C0C" w:rsidP="000F4914">
      <w:pPr>
        <w:pStyle w:val="fl"/>
      </w:pPr>
      <w:r>
        <w:t>Perte</w:t>
      </w:r>
      <w:r w:rsidR="007F75CB">
        <w:t>rruítque</w:t>
      </w:r>
      <w:r>
        <w:t xml:space="preserve"> D</w:t>
      </w:r>
      <w:r w:rsidR="007F75CB">
        <w:t>óminus</w:t>
      </w:r>
      <w:r>
        <w:t xml:space="preserve"> </w:t>
      </w:r>
      <w:r w:rsidR="002B18DD">
        <w:t>Sísaram</w:t>
      </w:r>
      <w:r>
        <w:t>, et omnes currus ejus, univ</w:t>
      </w:r>
      <w:r w:rsidR="007F75CB">
        <w:t>ersámque</w:t>
      </w:r>
      <w:r>
        <w:t xml:space="preserve"> multit</w:t>
      </w:r>
      <w:r w:rsidR="007F75CB">
        <w:t>údinem</w:t>
      </w:r>
      <w:r>
        <w:t xml:space="preserve">, in tantum, ut </w:t>
      </w:r>
      <w:r w:rsidR="002B18DD">
        <w:t>Sísara</w:t>
      </w:r>
      <w:r>
        <w:t xml:space="preserve"> de curru </w:t>
      </w:r>
      <w:r w:rsidR="006030BB">
        <w:t>desíliens</w:t>
      </w:r>
      <w:r>
        <w:t>, p</w:t>
      </w:r>
      <w:r w:rsidR="007F75CB">
        <w:t>édibus</w:t>
      </w:r>
      <w:r>
        <w:t xml:space="preserve"> </w:t>
      </w:r>
      <w:r w:rsidR="009E0F71">
        <w:t>fúgeret</w:t>
      </w:r>
      <w:r>
        <w:t>,</w:t>
      </w:r>
      <w:r w:rsidR="00CE404A">
        <w:t xml:space="preserve"> </w:t>
      </w:r>
    </w:p>
    <w:p w:rsidR="00CE404A" w:rsidRDefault="00814C0C" w:rsidP="000F4914">
      <w:pPr>
        <w:pStyle w:val="fl"/>
      </w:pPr>
      <w:r>
        <w:t xml:space="preserve">Et </w:t>
      </w:r>
      <w:r w:rsidR="002B18DD">
        <w:t>Barac</w:t>
      </w:r>
      <w:r>
        <w:t xml:space="preserve"> perseq</w:t>
      </w:r>
      <w:r w:rsidR="007F75CB">
        <w:t>uerétur</w:t>
      </w:r>
      <w:r>
        <w:t xml:space="preserve"> f</w:t>
      </w:r>
      <w:r w:rsidR="007F75CB">
        <w:t>ugiéntes</w:t>
      </w:r>
      <w:r>
        <w:t xml:space="preserve"> currus, et </w:t>
      </w:r>
      <w:r w:rsidR="007F75CB">
        <w:t>exércitum</w:t>
      </w:r>
      <w:r>
        <w:t>, et omnis h</w:t>
      </w:r>
      <w:r w:rsidR="007F75CB">
        <w:t>óstium</w:t>
      </w:r>
      <w:r>
        <w:t xml:space="preserve"> mul</w:t>
      </w:r>
      <w:r w:rsidR="007F75CB">
        <w:t>titúdo</w:t>
      </w:r>
      <w:r>
        <w:t xml:space="preserve"> usque ad intern</w:t>
      </w:r>
      <w:r w:rsidR="007F75CB">
        <w:t>eciónem</w:t>
      </w:r>
      <w:r>
        <w:t xml:space="preserve"> </w:t>
      </w:r>
      <w:r w:rsidR="009E0F71">
        <w:t>cáderet</w:t>
      </w:r>
      <w:r>
        <w:t>.</w:t>
      </w:r>
      <w:r w:rsidR="00CE404A">
        <w:t xml:space="preserve"> </w:t>
      </w:r>
    </w:p>
    <w:p w:rsidR="00CE404A" w:rsidRDefault="002B18DD" w:rsidP="000F4914">
      <w:pPr>
        <w:pStyle w:val="fl"/>
      </w:pPr>
      <w:r>
        <w:t>Sísara</w:t>
      </w:r>
      <w:r w:rsidR="00814C0C">
        <w:t xml:space="preserve"> autem f</w:t>
      </w:r>
      <w:r w:rsidR="007F75CB">
        <w:t>úgiens</w:t>
      </w:r>
      <w:r w:rsidR="00814C0C">
        <w:t xml:space="preserve"> </w:t>
      </w:r>
      <w:r w:rsidR="006030BB">
        <w:t>pervénit</w:t>
      </w:r>
      <w:r w:rsidR="00814C0C">
        <w:t xml:space="preserve"> ad tent</w:t>
      </w:r>
      <w:r w:rsidR="007F75CB">
        <w:t>órium</w:t>
      </w:r>
      <w:r w:rsidR="00814C0C">
        <w:t xml:space="preserve"> </w:t>
      </w:r>
      <w:r>
        <w:t>Jahel</w:t>
      </w:r>
      <w:r w:rsidR="00814C0C">
        <w:t xml:space="preserve"> </w:t>
      </w:r>
      <w:r w:rsidR="007F75CB">
        <w:t>uxóris</w:t>
      </w:r>
      <w:r w:rsidR="00814C0C">
        <w:t xml:space="preserve"> </w:t>
      </w:r>
      <w:r>
        <w:t>Haber</w:t>
      </w:r>
      <w:r w:rsidR="00814C0C">
        <w:t xml:space="preserve"> </w:t>
      </w:r>
      <w:r w:rsidR="007F75CB">
        <w:t>Cinǽi</w:t>
      </w:r>
      <w:r w:rsidR="00814C0C">
        <w:rPr>
          <w:vertAlign w:val="superscript"/>
        </w:rPr>
        <w:t>2</w:t>
      </w:r>
      <w:r w:rsidR="00814C0C">
        <w:t xml:space="preserve">. Erat enim pax inter </w:t>
      </w:r>
      <w:r>
        <w:t>Jabin</w:t>
      </w:r>
      <w:r w:rsidR="00814C0C">
        <w:t xml:space="preserve"> regem </w:t>
      </w:r>
      <w:r>
        <w:t>Asor</w:t>
      </w:r>
      <w:r w:rsidR="00814C0C">
        <w:t xml:space="preserve">, et domum </w:t>
      </w:r>
      <w:r>
        <w:t>Haber</w:t>
      </w:r>
      <w:r w:rsidR="00814C0C">
        <w:t xml:space="preserve"> </w:t>
      </w:r>
      <w:r w:rsidR="007F75CB">
        <w:t>Cinǽi</w:t>
      </w:r>
      <w:r w:rsidR="00814C0C">
        <w:t>.</w:t>
      </w:r>
      <w:r w:rsidR="00CE404A">
        <w:t xml:space="preserve"> </w:t>
      </w:r>
    </w:p>
    <w:p w:rsidR="00CE404A" w:rsidRDefault="007F75CB" w:rsidP="000F4914">
      <w:pPr>
        <w:pStyle w:val="fl"/>
      </w:pPr>
      <w:r>
        <w:t>Egréssa</w:t>
      </w:r>
      <w:r w:rsidR="00814C0C">
        <w:t xml:space="preserve"> </w:t>
      </w:r>
      <w:r>
        <w:t>ígitur</w:t>
      </w:r>
      <w:r w:rsidR="00814C0C">
        <w:t xml:space="preserve"> </w:t>
      </w:r>
      <w:r w:rsidR="002B18DD">
        <w:t>Jahel</w:t>
      </w:r>
      <w:r w:rsidR="00814C0C">
        <w:t xml:space="preserve"> in </w:t>
      </w:r>
      <w:r>
        <w:t>occúrsum</w:t>
      </w:r>
      <w:r w:rsidR="00814C0C">
        <w:t xml:space="preserve"> </w:t>
      </w:r>
      <w:r w:rsidR="002B18DD">
        <w:t>Sísaræ</w:t>
      </w:r>
      <w:r w:rsidR="00814C0C">
        <w:t>, dixit ad eum : Intra ad me, d</w:t>
      </w:r>
      <w:r>
        <w:t>ómine</w:t>
      </w:r>
      <w:r w:rsidR="00814C0C">
        <w:t xml:space="preserve"> mi : intra, ne t</w:t>
      </w:r>
      <w:r>
        <w:t>ímeas</w:t>
      </w:r>
      <w:r w:rsidR="00814C0C">
        <w:t>. Qui i</w:t>
      </w:r>
      <w:r>
        <w:t>ngréssus</w:t>
      </w:r>
      <w:r w:rsidR="00814C0C">
        <w:t xml:space="preserve"> tabern</w:t>
      </w:r>
      <w:r>
        <w:t>áculum</w:t>
      </w:r>
      <w:r w:rsidR="00814C0C">
        <w:t xml:space="preserve"> ejus, et </w:t>
      </w:r>
      <w:r>
        <w:t>opértus</w:t>
      </w:r>
      <w:r w:rsidR="00814C0C">
        <w:t xml:space="preserve"> ab eā p</w:t>
      </w:r>
      <w:r>
        <w:t>állio</w:t>
      </w:r>
      <w:r w:rsidR="00814C0C">
        <w:t>,</w:t>
      </w:r>
      <w:r w:rsidR="00CE404A">
        <w:t xml:space="preserve"> </w:t>
      </w:r>
    </w:p>
    <w:p w:rsidR="00CE404A" w:rsidRDefault="00814C0C" w:rsidP="000F4914">
      <w:pPr>
        <w:pStyle w:val="fl"/>
      </w:pPr>
      <w:r>
        <w:t xml:space="preserve">Dixit ad eam : Da mihi, </w:t>
      </w:r>
      <w:r w:rsidR="009E0F71">
        <w:t>óbsecro</w:t>
      </w:r>
      <w:r>
        <w:t>, p</w:t>
      </w:r>
      <w:r w:rsidR="007F75CB">
        <w:t>áululum</w:t>
      </w:r>
      <w:r>
        <w:t xml:space="preserve"> aquæ, quia s</w:t>
      </w:r>
      <w:r w:rsidR="007F75CB">
        <w:t>ítio</w:t>
      </w:r>
      <w:r>
        <w:t xml:space="preserve"> valde. Quæ ap</w:t>
      </w:r>
      <w:r w:rsidR="007F75CB">
        <w:t>éruit</w:t>
      </w:r>
      <w:r>
        <w:t xml:space="preserve"> utrem lactis, et dedit ei </w:t>
      </w:r>
      <w:r w:rsidR="009E0F71">
        <w:t>bíbere</w:t>
      </w:r>
      <w:r>
        <w:t>, et op</w:t>
      </w:r>
      <w:r w:rsidR="007F75CB">
        <w:t>éruit</w:t>
      </w:r>
      <w:r>
        <w:t xml:space="preserve"> illum.</w:t>
      </w:r>
      <w:r w:rsidR="00CE404A">
        <w:t xml:space="preserve"> </w:t>
      </w:r>
    </w:p>
    <w:p w:rsidR="00CE404A" w:rsidRDefault="007F75CB" w:rsidP="000F4914">
      <w:pPr>
        <w:pStyle w:val="fl"/>
      </w:pPr>
      <w:r>
        <w:t>Dixítque</w:t>
      </w:r>
      <w:r w:rsidR="00814C0C">
        <w:t xml:space="preserve"> </w:t>
      </w:r>
      <w:r w:rsidR="002B18DD">
        <w:t>Sísara</w:t>
      </w:r>
      <w:r w:rsidR="00814C0C">
        <w:t xml:space="preserve"> ad eam : Sta ante </w:t>
      </w:r>
      <w:r>
        <w:t>óstium</w:t>
      </w:r>
      <w:r w:rsidR="00814C0C">
        <w:t xml:space="preserve"> tabern</w:t>
      </w:r>
      <w:r>
        <w:t>áculi</w:t>
      </w:r>
      <w:r w:rsidR="00814C0C">
        <w:t> : et cum v</w:t>
      </w:r>
      <w:r>
        <w:t>énerit</w:t>
      </w:r>
      <w:r w:rsidR="00814C0C">
        <w:t xml:space="preserve"> </w:t>
      </w:r>
      <w:r>
        <w:t>áliquis</w:t>
      </w:r>
      <w:r w:rsidR="00814C0C">
        <w:t xml:space="preserve"> </w:t>
      </w:r>
      <w:r w:rsidR="009E0F71">
        <w:t>intérrogans</w:t>
      </w:r>
      <w:r w:rsidR="00814C0C">
        <w:t xml:space="preserve"> te, et dicens : Numquid hic est </w:t>
      </w:r>
      <w:r>
        <w:t>áliquis</w:t>
      </w:r>
      <w:r w:rsidR="00814C0C">
        <w:t> ? Resp</w:t>
      </w:r>
      <w:r>
        <w:t>ondébis</w:t>
      </w:r>
      <w:r w:rsidR="00814C0C">
        <w:t> : Nullus est.</w:t>
      </w:r>
      <w:r w:rsidR="00CE404A">
        <w:t xml:space="preserve"> </w:t>
      </w:r>
    </w:p>
    <w:p w:rsidR="00CE404A" w:rsidRDefault="00814C0C" w:rsidP="000F4914">
      <w:pPr>
        <w:pStyle w:val="fl"/>
      </w:pPr>
      <w:r>
        <w:t xml:space="preserve">Tulit </w:t>
      </w:r>
      <w:r w:rsidR="007F75CB">
        <w:t>ítaque</w:t>
      </w:r>
      <w:r>
        <w:t xml:space="preserve"> </w:t>
      </w:r>
      <w:r w:rsidR="002B18DD">
        <w:t>Jahel</w:t>
      </w:r>
      <w:r>
        <w:t xml:space="preserve"> uxor </w:t>
      </w:r>
      <w:r w:rsidR="002B18DD">
        <w:t>Haber</w:t>
      </w:r>
      <w:r>
        <w:t xml:space="preserve"> clavum tabern</w:t>
      </w:r>
      <w:r w:rsidR="007F75CB">
        <w:t>áculi</w:t>
      </w:r>
      <w:r>
        <w:t xml:space="preserve">, </w:t>
      </w:r>
      <w:r w:rsidR="009E0F71">
        <w:t>assúmens</w:t>
      </w:r>
      <w:r>
        <w:t xml:space="preserve"> p</w:t>
      </w:r>
      <w:r w:rsidR="007F75CB">
        <w:t>áriter</w:t>
      </w:r>
      <w:r>
        <w:t xml:space="preserve"> et m</w:t>
      </w:r>
      <w:r w:rsidR="007F75CB">
        <w:t>álleum</w:t>
      </w:r>
      <w:r>
        <w:t> : et i</w:t>
      </w:r>
      <w:r w:rsidR="007F75CB">
        <w:t>ngréssa</w:t>
      </w:r>
      <w:r>
        <w:t xml:space="preserve"> </w:t>
      </w:r>
      <w:r w:rsidR="009E0F71">
        <w:t>abscóndite</w:t>
      </w:r>
      <w:r>
        <w:t xml:space="preserve"> et cum sil</w:t>
      </w:r>
      <w:r w:rsidR="007F75CB">
        <w:t>éntio</w:t>
      </w:r>
      <w:r>
        <w:t>, p</w:t>
      </w:r>
      <w:r w:rsidR="007F75CB">
        <w:t>ósuit</w:t>
      </w:r>
      <w:r>
        <w:t xml:space="preserve"> supra tempus </w:t>
      </w:r>
      <w:r w:rsidR="007F75CB">
        <w:t>cápitis</w:t>
      </w:r>
      <w:r>
        <w:t xml:space="preserve"> ejus clavum, perc</w:t>
      </w:r>
      <w:r w:rsidR="007F75CB">
        <w:t>ussúmque</w:t>
      </w:r>
      <w:r>
        <w:rPr>
          <w:vertAlign w:val="superscript"/>
        </w:rPr>
        <w:t>3</w:t>
      </w:r>
      <w:r>
        <w:t xml:space="preserve"> m</w:t>
      </w:r>
      <w:r w:rsidR="007F75CB">
        <w:t>álleo</w:t>
      </w:r>
      <w:r>
        <w:t xml:space="preserve"> </w:t>
      </w:r>
      <w:r w:rsidR="007F75CB">
        <w:t>defíxit</w:t>
      </w:r>
      <w:r>
        <w:t xml:space="preserve"> in </w:t>
      </w:r>
      <w:r w:rsidR="009E0F71">
        <w:t>cérebrum</w:t>
      </w:r>
      <w:r>
        <w:t xml:space="preserve"> usque ad terram ; qui </w:t>
      </w:r>
      <w:r w:rsidR="009E0F71">
        <w:t>sopórem</w:t>
      </w:r>
      <w:r>
        <w:t xml:space="preserve"> morti cons</w:t>
      </w:r>
      <w:r w:rsidR="007F75CB">
        <w:t>ócians</w:t>
      </w:r>
      <w:r>
        <w:t xml:space="preserve"> </w:t>
      </w:r>
      <w:r w:rsidR="009E0F71">
        <w:t>defécit</w:t>
      </w:r>
      <w:r>
        <w:t>, et m</w:t>
      </w:r>
      <w:r w:rsidR="007F75CB">
        <w:t>órtuus</w:t>
      </w:r>
      <w:r>
        <w:t xml:space="preserve"> est</w:t>
      </w:r>
      <w:r>
        <w:rPr>
          <w:vertAlign w:val="superscript"/>
        </w:rPr>
        <w:t>4</w:t>
      </w:r>
      <w:r>
        <w:t>.</w:t>
      </w:r>
      <w:r w:rsidR="00CE404A">
        <w:t xml:space="preserve"> </w:t>
      </w:r>
    </w:p>
    <w:p w:rsidR="00CE404A" w:rsidRDefault="00814C0C" w:rsidP="000F4914">
      <w:pPr>
        <w:pStyle w:val="fl"/>
      </w:pPr>
      <w:r>
        <w:t xml:space="preserve">Et ecce </w:t>
      </w:r>
      <w:r w:rsidR="002B18DD">
        <w:t>Barac</w:t>
      </w:r>
      <w:r>
        <w:t xml:space="preserve"> sequens </w:t>
      </w:r>
      <w:r w:rsidR="002B18DD">
        <w:t>Sísaram</w:t>
      </w:r>
      <w:r>
        <w:t xml:space="preserve"> v</w:t>
      </w:r>
      <w:r w:rsidR="007F75CB">
        <w:t>eniébat</w:t>
      </w:r>
      <w:r>
        <w:t> : egr</w:t>
      </w:r>
      <w:r w:rsidR="007F75CB">
        <w:t>essáque</w:t>
      </w:r>
      <w:r>
        <w:t xml:space="preserve"> </w:t>
      </w:r>
      <w:r w:rsidR="002B18DD">
        <w:t>Jahel</w:t>
      </w:r>
      <w:r>
        <w:t xml:space="preserve"> in </w:t>
      </w:r>
      <w:r w:rsidR="007F75CB">
        <w:t>occúrsum</w:t>
      </w:r>
      <w:r>
        <w:t xml:space="preserve"> ejus, dixit ei : Veni, et </w:t>
      </w:r>
      <w:r w:rsidR="007F75CB">
        <w:t>osténdam</w:t>
      </w:r>
      <w:r>
        <w:t xml:space="preserve"> tibi virum quem quæris. Qui</w:t>
      </w:r>
      <w:r>
        <w:rPr>
          <w:vertAlign w:val="superscript"/>
        </w:rPr>
        <w:t>5</w:t>
      </w:r>
      <w:r>
        <w:t xml:space="preserve"> cum intrāsset ad eam, vidit </w:t>
      </w:r>
      <w:r w:rsidR="002B18DD">
        <w:t>Sísaram</w:t>
      </w:r>
      <w:r>
        <w:t xml:space="preserve"> </w:t>
      </w:r>
      <w:r w:rsidR="007F75CB">
        <w:t>jacéntem</w:t>
      </w:r>
      <w:r>
        <w:t xml:space="preserve"> m</w:t>
      </w:r>
      <w:r w:rsidR="007F75CB">
        <w:t>órtuum</w:t>
      </w:r>
      <w:r>
        <w:t xml:space="preserve">, et clavum </w:t>
      </w:r>
      <w:r w:rsidR="007F75CB">
        <w:t>infíxum</w:t>
      </w:r>
      <w:r>
        <w:t xml:space="preserve"> in </w:t>
      </w:r>
      <w:r w:rsidR="007F75CB">
        <w:t>témpore</w:t>
      </w:r>
      <w:r>
        <w:t xml:space="preserve"> ejus.</w:t>
      </w:r>
      <w:r w:rsidR="00CE404A">
        <w:t xml:space="preserve"> </w:t>
      </w:r>
    </w:p>
    <w:p w:rsidR="00CE404A" w:rsidRDefault="00814C0C" w:rsidP="000F4914">
      <w:pPr>
        <w:pStyle w:val="fl"/>
      </w:pPr>
      <w:r>
        <w:t>Hum</w:t>
      </w:r>
      <w:r w:rsidR="007F75CB">
        <w:t>iliávit</w:t>
      </w:r>
      <w:r>
        <w:t xml:space="preserve"> ergo Deus in die illo </w:t>
      </w:r>
      <w:r w:rsidR="002B18DD">
        <w:t>Jabin</w:t>
      </w:r>
      <w:r>
        <w:t xml:space="preserve"> regem </w:t>
      </w:r>
      <w:r w:rsidR="00F36529">
        <w:t>Chánaan</w:t>
      </w:r>
      <w:r>
        <w:t xml:space="preserve"> coram f</w:t>
      </w:r>
      <w:r w:rsidR="007F75CB">
        <w:t>íliis</w:t>
      </w:r>
      <w:r>
        <w:t xml:space="preserve"> Israël :</w:t>
      </w:r>
      <w:r w:rsidR="00CE404A">
        <w:t xml:space="preserve"> </w:t>
      </w:r>
    </w:p>
    <w:p w:rsidR="00CE404A" w:rsidRDefault="00814C0C" w:rsidP="000F4914">
      <w:pPr>
        <w:pStyle w:val="fl"/>
      </w:pPr>
      <w:r>
        <w:t>Qui cr</w:t>
      </w:r>
      <w:r w:rsidR="007F75CB">
        <w:t>escébant</w:t>
      </w:r>
      <w:r>
        <w:t xml:space="preserve"> q</w:t>
      </w:r>
      <w:r w:rsidR="007F75CB">
        <w:t>uotídie</w:t>
      </w:r>
      <w:r>
        <w:t>, et forti manu opp</w:t>
      </w:r>
      <w:r w:rsidR="007F75CB">
        <w:t>rimébant</w:t>
      </w:r>
      <w:r>
        <w:t xml:space="preserve"> </w:t>
      </w:r>
      <w:r w:rsidR="002B18DD">
        <w:t>Jabin</w:t>
      </w:r>
      <w:r>
        <w:t xml:space="preserve"> regem </w:t>
      </w:r>
      <w:r w:rsidR="00F36529">
        <w:t>Chánaan</w:t>
      </w:r>
      <w:r>
        <w:t xml:space="preserve">, donec </w:t>
      </w:r>
      <w:r w:rsidR="009E0F71">
        <w:t>delérent</w:t>
      </w:r>
      <w:r>
        <w:t xml:space="preserve"> eum.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59" w:name="t234n01"/>
      <w:bookmarkEnd w:id="1359"/>
      <w:r w:rsidRPr="005119F6">
        <w:rPr>
          <w:rStyle w:val="NumNot"/>
        </w:rPr>
        <w:t>.</w:t>
      </w:r>
      <w:r>
        <w:t xml:space="preserve"> </w:t>
      </w:r>
      <w:r w:rsidR="006030BB" w:rsidRPr="00556F3C">
        <w:rPr>
          <w:rStyle w:val="LaIt"/>
        </w:rPr>
        <w:t>Hároseth</w:t>
      </w:r>
      <w:r w:rsidRPr="00556F3C">
        <w:rPr>
          <w:rStyle w:val="LaIt"/>
        </w:rPr>
        <w:t xml:space="preserve"> </w:t>
      </w:r>
      <w:r w:rsidR="006030BB" w:rsidRPr="00556F3C">
        <w:rPr>
          <w:rStyle w:val="LaIt"/>
        </w:rPr>
        <w:t>Goyim</w:t>
      </w:r>
      <w:r>
        <w:t xml:space="preserve"> ou </w:t>
      </w:r>
      <w:r w:rsidR="006030BB" w:rsidRPr="00556F3C">
        <w:rPr>
          <w:rStyle w:val="LaIt"/>
        </w:rPr>
        <w:t>géntium</w:t>
      </w:r>
      <w:r>
        <w:t xml:space="preserve"> (trad. du mot hébreu ), ville de la tribu de </w:t>
      </w:r>
      <w:r w:rsidR="006030BB">
        <w:t>Néphtali</w:t>
      </w:r>
      <w:r>
        <w:t xml:space="preserve">, près de Azor, dans la Galilée, </w:t>
      </w:r>
      <w:r w:rsidR="006030BB">
        <w:t>Hároseth</w:t>
      </w:r>
      <w:r>
        <w:t xml:space="preserve"> du pays des </w:t>
      </w:r>
      <w:r>
        <w:lastRenderedPageBreak/>
        <w:t xml:space="preserve">Gentils. </w:t>
      </w:r>
      <w:r w:rsidRPr="005119F6">
        <w:t xml:space="preserve">– </w:t>
      </w:r>
      <w:r w:rsidRPr="005119F6">
        <w:rPr>
          <w:rStyle w:val="NumNot"/>
        </w:rPr>
        <w:t>2</w:t>
      </w:r>
      <w:bookmarkStart w:id="1360" w:name="t234n02"/>
      <w:bookmarkEnd w:id="1360"/>
      <w:r w:rsidRPr="005119F6">
        <w:rPr>
          <w:rStyle w:val="NumNot"/>
        </w:rPr>
        <w:t>.</w:t>
      </w:r>
      <w:r>
        <w:t xml:space="preserve"> Les Cinéens habitaient au couchant de la mer Morte, et s’étendaient assez avant dans l’Arabie Pétrée. </w:t>
      </w:r>
      <w:r w:rsidRPr="005119F6">
        <w:t xml:space="preserve">– </w:t>
      </w:r>
      <w:r w:rsidRPr="005119F6">
        <w:rPr>
          <w:rStyle w:val="NumNot"/>
        </w:rPr>
        <w:t>3</w:t>
      </w:r>
      <w:bookmarkStart w:id="1361" w:name="t234n03"/>
      <w:bookmarkEnd w:id="1361"/>
      <w:r w:rsidRPr="005119F6">
        <w:rPr>
          <w:rStyle w:val="NumNot"/>
        </w:rPr>
        <w:t>.</w:t>
      </w:r>
      <w:r>
        <w:t xml:space="preserve"> Sous-entendez </w:t>
      </w:r>
      <w:r w:rsidRPr="00556F3C">
        <w:rPr>
          <w:rStyle w:val="LaIt"/>
        </w:rPr>
        <w:lastRenderedPageBreak/>
        <w:t>clavum</w:t>
      </w:r>
      <w:r>
        <w:t xml:space="preserve">. </w:t>
      </w:r>
      <w:r w:rsidRPr="005119F6">
        <w:t xml:space="preserve">– </w:t>
      </w:r>
      <w:r w:rsidRPr="005119F6">
        <w:rPr>
          <w:rStyle w:val="NumNot"/>
        </w:rPr>
        <w:t>4</w:t>
      </w:r>
      <w:bookmarkStart w:id="1362" w:name="t234n04"/>
      <w:bookmarkEnd w:id="1362"/>
      <w:r w:rsidRPr="005119F6">
        <w:rPr>
          <w:rStyle w:val="NumNot"/>
        </w:rPr>
        <w:t>.</w:t>
      </w:r>
      <w:r>
        <w:t xml:space="preserve"> Les uns accusent Jahel de trahison, les autres l’excusent. </w:t>
      </w:r>
      <w:r w:rsidRPr="005119F6">
        <w:t xml:space="preserve">– </w:t>
      </w:r>
      <w:r w:rsidRPr="005119F6">
        <w:rPr>
          <w:rStyle w:val="NumNot"/>
        </w:rPr>
        <w:lastRenderedPageBreak/>
        <w:t>5</w:t>
      </w:r>
      <w:bookmarkStart w:id="1363" w:name="t234n05"/>
      <w:bookmarkEnd w:id="1363"/>
      <w:r w:rsidRPr="005119F6">
        <w:rPr>
          <w:rStyle w:val="NumNot"/>
        </w:rPr>
        <w:t>.</w:t>
      </w:r>
      <w:r>
        <w:t xml:space="preserve"> </w:t>
      </w:r>
      <w:r w:rsidRPr="00556F3C">
        <w:rPr>
          <w:rStyle w:val="LaIt"/>
        </w:rPr>
        <w:t>Qui (Barac)</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w:t>
      </w:r>
      <w:bookmarkStart w:id="1364" w:name="t2035"/>
      <w:bookmarkStart w:id="1365" w:name="t235"/>
      <w:bookmarkEnd w:id="1364"/>
      <w:bookmarkEnd w:id="1365"/>
      <w:r w:rsidR="00CE404A">
        <w:t xml:space="preserve"> </w:t>
      </w:r>
    </w:p>
    <w:p w:rsidR="00CE404A" w:rsidRDefault="00814C0C" w:rsidP="00DD7860">
      <w:pPr>
        <w:pStyle w:val="Summarium"/>
      </w:pPr>
      <w:r>
        <w:t>Histoire de Gédéon ; il reçoit la mission de délivrer son peuple.</w:t>
      </w:r>
      <w:r w:rsidR="00CE404A">
        <w:t xml:space="preserve"> </w:t>
      </w:r>
    </w:p>
    <w:p w:rsidR="00CE404A" w:rsidRDefault="00814C0C" w:rsidP="000F4914">
      <w:pPr>
        <w:pStyle w:val="fl"/>
      </w:pPr>
      <w:r>
        <w:t>F</w:t>
      </w:r>
      <w:r w:rsidR="007F75CB">
        <w:t>écerant</w:t>
      </w:r>
      <w:r>
        <w:t xml:space="preserve"> autem f</w:t>
      </w:r>
      <w:r w:rsidR="007F75CB">
        <w:t>ílii</w:t>
      </w:r>
      <w:r>
        <w:t xml:space="preserve"> Israël malum in co</w:t>
      </w:r>
      <w:r w:rsidR="007F75CB">
        <w:t>nspéctu</w:t>
      </w:r>
      <w:r>
        <w:t xml:space="preserve"> D</w:t>
      </w:r>
      <w:r w:rsidR="007F75CB">
        <w:t>ómini</w:t>
      </w:r>
      <w:r>
        <w:t xml:space="preserve"> : qui </w:t>
      </w:r>
      <w:r w:rsidR="009E0F71">
        <w:t>trádidit</w:t>
      </w:r>
      <w:r>
        <w:t xml:space="preserve"> illos in manu </w:t>
      </w:r>
      <w:r w:rsidR="006030BB">
        <w:t>Madían</w:t>
      </w:r>
      <w:r>
        <w:rPr>
          <w:vertAlign w:val="superscript"/>
        </w:rPr>
        <w:t>1</w:t>
      </w:r>
      <w:r>
        <w:t xml:space="preserve"> septem annis,</w:t>
      </w:r>
      <w:r w:rsidR="00CE404A">
        <w:t xml:space="preserve"> </w:t>
      </w:r>
    </w:p>
    <w:p w:rsidR="00CE404A" w:rsidRDefault="00814C0C" w:rsidP="000F4914">
      <w:pPr>
        <w:pStyle w:val="fl"/>
      </w:pPr>
      <w:r>
        <w:t>Et o</w:t>
      </w:r>
      <w:r w:rsidR="007F75CB">
        <w:t>ppréssi</w:t>
      </w:r>
      <w:r>
        <w:t xml:space="preserve"> sunt valde ab eis, fe</w:t>
      </w:r>
      <w:r w:rsidR="007F75CB">
        <w:t>cerúntque</w:t>
      </w:r>
      <w:r>
        <w:t xml:space="preserve"> sibi antra et s</w:t>
      </w:r>
      <w:r w:rsidR="007F75CB">
        <w:t>pelúncas</w:t>
      </w:r>
      <w:r>
        <w:t xml:space="preserve"> in m</w:t>
      </w:r>
      <w:r w:rsidR="007F75CB">
        <w:t>óntibus</w:t>
      </w:r>
      <w:r>
        <w:t>, et munit</w:t>
      </w:r>
      <w:r w:rsidR="007F75CB">
        <w:t>íssima</w:t>
      </w:r>
      <w:r>
        <w:t xml:space="preserve"> ad rep</w:t>
      </w:r>
      <w:r w:rsidR="007F75CB">
        <w:t>ugnándum</w:t>
      </w:r>
      <w:r>
        <w:t xml:space="preserve"> loca.</w:t>
      </w:r>
      <w:r w:rsidR="00CE404A">
        <w:t xml:space="preserve"> </w:t>
      </w:r>
    </w:p>
    <w:p w:rsidR="00CE404A" w:rsidRDefault="00814C0C" w:rsidP="000F4914">
      <w:pPr>
        <w:pStyle w:val="fl"/>
      </w:pPr>
      <w:r>
        <w:t>Humil</w:t>
      </w:r>
      <w:r w:rsidR="007F75CB">
        <w:t>iatúsque</w:t>
      </w:r>
      <w:r>
        <w:t xml:space="preserve"> est Israël valde in co</w:t>
      </w:r>
      <w:r w:rsidR="007F75CB">
        <w:t>nspéctu</w:t>
      </w:r>
      <w:r>
        <w:t xml:space="preserve"> </w:t>
      </w:r>
      <w:r w:rsidR="006030BB">
        <w:t>Madían</w:t>
      </w:r>
      <w:r>
        <w:t>.</w:t>
      </w:r>
      <w:r w:rsidR="00CE404A">
        <w:t xml:space="preserve"> </w:t>
      </w:r>
    </w:p>
    <w:p w:rsidR="00CE404A" w:rsidRDefault="00814C0C" w:rsidP="000F4914">
      <w:pPr>
        <w:pStyle w:val="fl"/>
      </w:pPr>
      <w:r>
        <w:t>Et clamant ad D</w:t>
      </w:r>
      <w:r w:rsidR="007F75CB">
        <w:t>óminum</w:t>
      </w:r>
      <w:r>
        <w:t xml:space="preserve"> p</w:t>
      </w:r>
      <w:r w:rsidR="007F75CB">
        <w:t>óstulans</w:t>
      </w:r>
      <w:r>
        <w:t xml:space="preserve"> aux</w:t>
      </w:r>
      <w:r w:rsidR="007F75CB">
        <w:t>ílium</w:t>
      </w:r>
      <w:r>
        <w:t xml:space="preserve"> contra </w:t>
      </w:r>
      <w:r w:rsidR="002B18DD">
        <w:t>Madianítas</w:t>
      </w:r>
      <w:r>
        <w:t>.</w:t>
      </w:r>
      <w:r w:rsidR="00CE404A">
        <w:t xml:space="preserve"> </w:t>
      </w:r>
    </w:p>
    <w:p w:rsidR="00CE404A" w:rsidRDefault="00814C0C" w:rsidP="000F4914">
      <w:pPr>
        <w:pStyle w:val="fl"/>
      </w:pPr>
      <w:r>
        <w:t>Qui misit ad eos virum pr</w:t>
      </w:r>
      <w:r w:rsidR="007F75CB">
        <w:t>ophétam</w:t>
      </w:r>
      <w:r>
        <w:t xml:space="preserve">, et </w:t>
      </w:r>
      <w:r w:rsidR="007F75CB">
        <w:t>locútus</w:t>
      </w:r>
      <w:r>
        <w:t xml:space="preserve"> est : Hæc dicit D</w:t>
      </w:r>
      <w:r w:rsidR="007F75CB">
        <w:t>óminus</w:t>
      </w:r>
      <w:r>
        <w:t xml:space="preserve"> Deus Israël : Ego vos feci </w:t>
      </w:r>
      <w:r w:rsidR="009E0F71">
        <w:t>conscéndere</w:t>
      </w:r>
      <w:r>
        <w:rPr>
          <w:vertAlign w:val="superscript"/>
        </w:rPr>
        <w:t>2</w:t>
      </w:r>
      <w:r>
        <w:t xml:space="preserve"> de </w:t>
      </w:r>
      <w:r w:rsidR="007F75CB">
        <w:t>Ægýpto</w:t>
      </w:r>
      <w:r>
        <w:t xml:space="preserve">, et </w:t>
      </w:r>
      <w:r w:rsidR="009E0F71">
        <w:t>edúxi</w:t>
      </w:r>
      <w:r>
        <w:t xml:space="preserve"> vos de domo ser</w:t>
      </w:r>
      <w:r w:rsidR="007F75CB">
        <w:t>vitútis</w:t>
      </w:r>
      <w:r>
        <w:t>,</w:t>
      </w:r>
      <w:r w:rsidR="00CE404A">
        <w:t xml:space="preserve"> </w:t>
      </w:r>
    </w:p>
    <w:p w:rsidR="00CE404A" w:rsidRDefault="00814C0C" w:rsidP="000F4914">
      <w:pPr>
        <w:pStyle w:val="fl"/>
      </w:pPr>
      <w:r>
        <w:t>Et li</w:t>
      </w:r>
      <w:r w:rsidR="007F75CB">
        <w:t>berávi</w:t>
      </w:r>
      <w:r>
        <w:t xml:space="preserve"> de manu Ægy</w:t>
      </w:r>
      <w:r w:rsidR="007F75CB">
        <w:t>ptiórum</w:t>
      </w:r>
      <w:r>
        <w:t xml:space="preserve">, et </w:t>
      </w:r>
      <w:r w:rsidR="007F75CB">
        <w:t>ómnium</w:t>
      </w:r>
      <w:r>
        <w:t xml:space="preserve"> ini</w:t>
      </w:r>
      <w:r w:rsidR="007F75CB">
        <w:t>micórum</w:t>
      </w:r>
      <w:r>
        <w:t xml:space="preserve"> qui aff</w:t>
      </w:r>
      <w:r w:rsidR="007F75CB">
        <w:t>ligébant</w:t>
      </w:r>
      <w:r>
        <w:t xml:space="preserve"> vos : e</w:t>
      </w:r>
      <w:r w:rsidR="007F75CB">
        <w:t>jecíque</w:t>
      </w:r>
      <w:r>
        <w:t xml:space="preserve"> eos ad</w:t>
      </w:r>
      <w:r>
        <w:rPr>
          <w:vertAlign w:val="superscript"/>
        </w:rPr>
        <w:t>3</w:t>
      </w:r>
      <w:r>
        <w:t xml:space="preserve"> </w:t>
      </w:r>
      <w:r w:rsidR="009E0F71">
        <w:t>intróitum</w:t>
      </w:r>
      <w:r>
        <w:t xml:space="preserve"> vestrum, et </w:t>
      </w:r>
      <w:r w:rsidR="009E0F71">
        <w:t>trádidi</w:t>
      </w:r>
      <w:r>
        <w:t xml:space="preserve"> vobis terram </w:t>
      </w:r>
      <w:r w:rsidR="007F75CB">
        <w:t>eórum</w:t>
      </w:r>
      <w:r>
        <w:t>.</w:t>
      </w:r>
      <w:r w:rsidR="00CE404A">
        <w:t xml:space="preserve"> </w:t>
      </w:r>
    </w:p>
    <w:p w:rsidR="00CE404A" w:rsidRDefault="00814C0C" w:rsidP="000F4914">
      <w:pPr>
        <w:pStyle w:val="fl"/>
      </w:pPr>
      <w:r>
        <w:t>Et dixi : Ego D</w:t>
      </w:r>
      <w:r w:rsidR="007F75CB">
        <w:t>óminus</w:t>
      </w:r>
      <w:r>
        <w:t xml:space="preserve"> Deus vester, ne t</w:t>
      </w:r>
      <w:r w:rsidR="007F75CB">
        <w:t>imeátis</w:t>
      </w:r>
      <w:r>
        <w:t xml:space="preserve"> deos</w:t>
      </w:r>
      <w:r>
        <w:rPr>
          <w:vertAlign w:val="superscript"/>
        </w:rPr>
        <w:t>4</w:t>
      </w:r>
      <w:r>
        <w:t xml:space="preserve"> Amor</w:t>
      </w:r>
      <w:r w:rsidR="007F75CB">
        <w:t>rhæórum</w:t>
      </w:r>
      <w:r>
        <w:t>, in quorum terrā ha</w:t>
      </w:r>
      <w:r w:rsidR="007F75CB">
        <w:t>bitátis</w:t>
      </w:r>
      <w:r>
        <w:t>. Et n</w:t>
      </w:r>
      <w:r w:rsidR="007F75CB">
        <w:t>oluístis</w:t>
      </w:r>
      <w:r>
        <w:t xml:space="preserve"> </w:t>
      </w:r>
      <w:r w:rsidR="007F75CB">
        <w:t>audíre</w:t>
      </w:r>
      <w:r>
        <w:t xml:space="preserve"> vocem meam.</w:t>
      </w:r>
      <w:r w:rsidR="00CE404A">
        <w:t xml:space="preserve"> </w:t>
      </w:r>
    </w:p>
    <w:p w:rsidR="00CE404A" w:rsidRDefault="00814C0C" w:rsidP="000F4914">
      <w:pPr>
        <w:pStyle w:val="fl"/>
      </w:pPr>
      <w:r>
        <w:t xml:space="preserve">Venit autem </w:t>
      </w:r>
      <w:r w:rsidR="007F75CB">
        <w:t>ángelus</w:t>
      </w:r>
      <w:r>
        <w:t xml:space="preserve"> D</w:t>
      </w:r>
      <w:r w:rsidR="007F75CB">
        <w:t>ómini</w:t>
      </w:r>
      <w:r>
        <w:t>, et sedit sub quercu quæ erat in Ephrā</w:t>
      </w:r>
      <w:r>
        <w:rPr>
          <w:vertAlign w:val="superscript"/>
        </w:rPr>
        <w:t>5</w:t>
      </w:r>
      <w:r>
        <w:t>, et per</w:t>
      </w:r>
      <w:r w:rsidR="007F75CB">
        <w:t>tinébat</w:t>
      </w:r>
      <w:r>
        <w:t xml:space="preserve"> ad </w:t>
      </w:r>
      <w:r w:rsidR="002B18DD">
        <w:t>Joas</w:t>
      </w:r>
      <w:r>
        <w:t xml:space="preserve"> patrem fam</w:t>
      </w:r>
      <w:r w:rsidR="007F75CB">
        <w:t>íliæ</w:t>
      </w:r>
      <w:r>
        <w:t xml:space="preserve"> </w:t>
      </w:r>
      <w:r w:rsidR="002B18DD">
        <w:t>Ezri</w:t>
      </w:r>
      <w:r>
        <w:t>. Cumque G</w:t>
      </w:r>
      <w:r w:rsidR="007F75CB">
        <w:t>édeon</w:t>
      </w:r>
      <w:r>
        <w:t xml:space="preserve"> f</w:t>
      </w:r>
      <w:r w:rsidR="007F75CB">
        <w:t>ílius</w:t>
      </w:r>
      <w:r>
        <w:t xml:space="preserve"> ejus </w:t>
      </w:r>
      <w:r w:rsidR="009E0F71">
        <w:t>excúteret</w:t>
      </w:r>
      <w:r>
        <w:t xml:space="preserve"> atque p</w:t>
      </w:r>
      <w:r w:rsidR="007F75CB">
        <w:t>urgáret</w:t>
      </w:r>
      <w:r>
        <w:t xml:space="preserve"> f</w:t>
      </w:r>
      <w:r w:rsidR="007F75CB">
        <w:t>ruménta</w:t>
      </w:r>
      <w:r>
        <w:t xml:space="preserve"> in tor</w:t>
      </w:r>
      <w:r w:rsidR="007F75CB">
        <w:t>culári</w:t>
      </w:r>
      <w:r>
        <w:rPr>
          <w:vertAlign w:val="superscript"/>
        </w:rPr>
        <w:t>6</w:t>
      </w:r>
      <w:r>
        <w:t xml:space="preserve">, ut </w:t>
      </w:r>
      <w:r w:rsidR="009E0F71">
        <w:t>fúgeret</w:t>
      </w:r>
      <w:r>
        <w:t xml:space="preserve"> </w:t>
      </w:r>
      <w:r w:rsidR="006030BB">
        <w:t>Madían</w:t>
      </w:r>
      <w:r>
        <w:t>,</w:t>
      </w:r>
      <w:r w:rsidR="00CE404A">
        <w:t xml:space="preserve"> </w:t>
      </w:r>
    </w:p>
    <w:p w:rsidR="00CE404A" w:rsidRDefault="00814C0C" w:rsidP="000F4914">
      <w:pPr>
        <w:pStyle w:val="fl"/>
      </w:pPr>
      <w:r>
        <w:t>App</w:t>
      </w:r>
      <w:r w:rsidR="007F75CB">
        <w:t>áruit</w:t>
      </w:r>
      <w:r>
        <w:t xml:space="preserve"> ei </w:t>
      </w:r>
      <w:r w:rsidR="007F75CB">
        <w:t>ángelus</w:t>
      </w:r>
      <w:r>
        <w:t xml:space="preserve"> D</w:t>
      </w:r>
      <w:r w:rsidR="007F75CB">
        <w:t>ómini</w:t>
      </w:r>
      <w:r>
        <w:t>, et ait : D</w:t>
      </w:r>
      <w:r w:rsidR="007F75CB">
        <w:t>óminus</w:t>
      </w:r>
      <w:r>
        <w:t xml:space="preserve"> tecum, </w:t>
      </w:r>
      <w:r w:rsidR="007F75CB">
        <w:t>virórum</w:t>
      </w:r>
      <w:r>
        <w:t xml:space="preserve"> fort</w:t>
      </w:r>
      <w:r w:rsidR="007F75CB">
        <w:t>íssime</w:t>
      </w:r>
      <w:r>
        <w:t>.</w:t>
      </w:r>
      <w:r w:rsidR="00CE404A">
        <w:t xml:space="preserve"> </w:t>
      </w:r>
    </w:p>
    <w:p w:rsidR="00CE404A" w:rsidRDefault="007F75CB" w:rsidP="000F4914">
      <w:pPr>
        <w:pStyle w:val="fl"/>
      </w:pPr>
      <w:r>
        <w:t>Dixítque</w:t>
      </w:r>
      <w:r w:rsidR="00814C0C">
        <w:t xml:space="preserve"> ei G</w:t>
      </w:r>
      <w:r>
        <w:t>édeon</w:t>
      </w:r>
      <w:r w:rsidR="00814C0C">
        <w:t xml:space="preserve"> : </w:t>
      </w:r>
      <w:r w:rsidR="006B4489">
        <w:t>Obsecro</w:t>
      </w:r>
      <w:r w:rsidR="00814C0C">
        <w:t>, mi d</w:t>
      </w:r>
      <w:r>
        <w:t>ómine</w:t>
      </w:r>
      <w:r w:rsidR="00814C0C">
        <w:t>, si D</w:t>
      </w:r>
      <w:r>
        <w:t>óminus</w:t>
      </w:r>
      <w:r w:rsidR="00814C0C">
        <w:t xml:space="preserve"> </w:t>
      </w:r>
      <w:r>
        <w:t>nobíscum</w:t>
      </w:r>
      <w:r w:rsidR="00814C0C">
        <w:t xml:space="preserve"> est, cur appreh</w:t>
      </w:r>
      <w:r>
        <w:t>endérunt</w:t>
      </w:r>
      <w:r w:rsidR="00814C0C">
        <w:t xml:space="preserve"> nos hæc </w:t>
      </w:r>
      <w:r>
        <w:t>ómnia</w:t>
      </w:r>
      <w:r w:rsidR="00814C0C">
        <w:rPr>
          <w:vertAlign w:val="superscript"/>
        </w:rPr>
        <w:t>7</w:t>
      </w:r>
      <w:r w:rsidR="00814C0C">
        <w:t> ? ubi sunt mirab</w:t>
      </w:r>
      <w:r>
        <w:t>ília</w:t>
      </w:r>
      <w:r w:rsidR="00814C0C">
        <w:t xml:space="preserve"> ejus, quæ nar</w:t>
      </w:r>
      <w:r>
        <w:t>ravérunt</w:t>
      </w:r>
      <w:r w:rsidR="00814C0C">
        <w:t xml:space="preserve"> patres nostri, atque </w:t>
      </w:r>
      <w:r>
        <w:t>dixérunt</w:t>
      </w:r>
      <w:r w:rsidR="00814C0C">
        <w:t xml:space="preserve"> : De </w:t>
      </w:r>
      <w:r>
        <w:t>Ægýpto</w:t>
      </w:r>
      <w:r w:rsidR="00814C0C">
        <w:t xml:space="preserve"> </w:t>
      </w:r>
      <w:r w:rsidR="009E0F71">
        <w:t>edúxit</w:t>
      </w:r>
      <w:r w:rsidR="00814C0C">
        <w:t xml:space="preserve"> nos D</w:t>
      </w:r>
      <w:r>
        <w:t>óminus</w:t>
      </w:r>
      <w:r w:rsidR="00814C0C">
        <w:t xml:space="preserve"> ? Nunc autem </w:t>
      </w:r>
      <w:r w:rsidR="009E0F71">
        <w:t>derelíquit</w:t>
      </w:r>
      <w:r w:rsidR="00814C0C">
        <w:t xml:space="preserve"> nos D</w:t>
      </w:r>
      <w:r>
        <w:t>óminus</w:t>
      </w:r>
      <w:r w:rsidR="00814C0C">
        <w:t xml:space="preserve">, et </w:t>
      </w:r>
      <w:r w:rsidR="009E0F71">
        <w:t>trádidit</w:t>
      </w:r>
      <w:r w:rsidR="00814C0C">
        <w:t xml:space="preserve"> in manu </w:t>
      </w:r>
      <w:r w:rsidR="006030BB">
        <w:t>Madían</w:t>
      </w:r>
      <w:r w:rsidR="00814C0C">
        <w:t>.</w:t>
      </w:r>
      <w:r w:rsidR="00CE404A">
        <w:t xml:space="preserve"> </w:t>
      </w:r>
    </w:p>
    <w:p w:rsidR="00CE404A" w:rsidRDefault="00814C0C" w:rsidP="000F4914">
      <w:pPr>
        <w:pStyle w:val="fl"/>
      </w:pPr>
      <w:r>
        <w:t>Res</w:t>
      </w:r>
      <w:r w:rsidR="007F75CB">
        <w:t>pexítque</w:t>
      </w:r>
      <w:r>
        <w:t xml:space="preserve"> ad eum D</w:t>
      </w:r>
      <w:r w:rsidR="007F75CB">
        <w:t>óminus</w:t>
      </w:r>
      <w:r>
        <w:t>, et ait : Vade in fortit</w:t>
      </w:r>
      <w:r w:rsidR="007F75CB">
        <w:t>údine</w:t>
      </w:r>
      <w:r>
        <w:t xml:space="preserve"> tuā, et li</w:t>
      </w:r>
      <w:r w:rsidR="007F75CB">
        <w:t>berábis</w:t>
      </w:r>
      <w:r>
        <w:t xml:space="preserve"> Israël de manu </w:t>
      </w:r>
      <w:r w:rsidR="006030BB">
        <w:t>Madían</w:t>
      </w:r>
      <w:r>
        <w:t> : scito quod m</w:t>
      </w:r>
      <w:r w:rsidR="007F75CB">
        <w:t>íserim</w:t>
      </w:r>
      <w:r>
        <w:t xml:space="preserve"> te.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66" w:name="t235n01"/>
      <w:bookmarkEnd w:id="1366"/>
      <w:r w:rsidRPr="005119F6">
        <w:rPr>
          <w:rStyle w:val="NumNot"/>
        </w:rPr>
        <w:t>.</w:t>
      </w:r>
      <w:r>
        <w:t xml:space="preserve"> Madian pour Madianites, comme Israël pour Israélites, le père du peuple pour le peuple lui-même. Les Madianites habitaient l’Arabie Pétrée. Leur pays était borné à l’Ouest par des montagnes qui le séparaient du lac Asphaltite ; au Nord par les Ammonites et au Sud par la rivière de Zéreg. Quoique descendants d’Abraham et </w:t>
      </w:r>
      <w:r>
        <w:lastRenderedPageBreak/>
        <w:t>pratiquant la circoncision, les Madianites étaient idolâtres et immolaient même des victimes humaines. Ils perdirent leur nom au III° siècle après J.-C. et furent confondus, comme plusieurs autres, sous la dénomination générale d’</w:t>
      </w:r>
      <w:r w:rsidR="008D018B">
        <w:t>Arabes</w:t>
      </w:r>
      <w:r>
        <w:t xml:space="preserve">. </w:t>
      </w:r>
      <w:r w:rsidRPr="005119F6">
        <w:t xml:space="preserve">– </w:t>
      </w:r>
      <w:r w:rsidRPr="005119F6">
        <w:rPr>
          <w:rStyle w:val="NumNot"/>
        </w:rPr>
        <w:t>2</w:t>
      </w:r>
      <w:bookmarkStart w:id="1367" w:name="t235n02"/>
      <w:bookmarkEnd w:id="1367"/>
      <w:r w:rsidRPr="005119F6">
        <w:rPr>
          <w:rStyle w:val="NumNot"/>
        </w:rPr>
        <w:t>.</w:t>
      </w:r>
      <w:r>
        <w:t xml:space="preserve"> Traduction littérale d’une forme des verbes en hébreu, qu’on appelle </w:t>
      </w:r>
      <w:r w:rsidRPr="00507493">
        <w:rPr>
          <w:rStyle w:val="italicus"/>
        </w:rPr>
        <w:t>hiphil</w:t>
      </w:r>
      <w:r w:rsidRPr="00507493">
        <w:t xml:space="preserve"> e</w:t>
      </w:r>
      <w:r>
        <w:t xml:space="preserve">t qui signifie </w:t>
      </w:r>
      <w:r w:rsidRPr="00507493">
        <w:rPr>
          <w:rStyle w:val="italicus"/>
        </w:rPr>
        <w:lastRenderedPageBreak/>
        <w:t xml:space="preserve">faire faire l’action. </w:t>
      </w:r>
      <w:r>
        <w:t xml:space="preserve">C’est de là que vient notre verbe </w:t>
      </w:r>
      <w:r w:rsidRPr="00507493">
        <w:rPr>
          <w:rStyle w:val="italicus"/>
        </w:rPr>
        <w:t>faire</w:t>
      </w:r>
      <w:r>
        <w:t xml:space="preserve"> suivi d’un infinitif. </w:t>
      </w:r>
      <w:r w:rsidRPr="005119F6">
        <w:t xml:space="preserve">– </w:t>
      </w:r>
      <w:r w:rsidRPr="005119F6">
        <w:rPr>
          <w:rStyle w:val="NumNot"/>
        </w:rPr>
        <w:t>3</w:t>
      </w:r>
      <w:bookmarkStart w:id="1368" w:name="t235n03"/>
      <w:bookmarkEnd w:id="1368"/>
      <w:r w:rsidRPr="005119F6">
        <w:rPr>
          <w:rStyle w:val="NumNot"/>
        </w:rPr>
        <w:t>.</w:t>
      </w:r>
      <w:r>
        <w:t xml:space="preserve"> </w:t>
      </w:r>
      <w:r w:rsidRPr="00556F3C">
        <w:rPr>
          <w:rStyle w:val="LaIt"/>
        </w:rPr>
        <w:t>Ad</w:t>
      </w:r>
      <w:r>
        <w:t xml:space="preserve">, à, alors. </w:t>
      </w:r>
      <w:r w:rsidRPr="005119F6">
        <w:t xml:space="preserve">– </w:t>
      </w:r>
      <w:r w:rsidRPr="005119F6">
        <w:rPr>
          <w:rStyle w:val="NumNot"/>
        </w:rPr>
        <w:t>4</w:t>
      </w:r>
      <w:bookmarkStart w:id="1369" w:name="t235n04"/>
      <w:bookmarkEnd w:id="1369"/>
      <w:r w:rsidRPr="005119F6">
        <w:rPr>
          <w:rStyle w:val="NumNot"/>
        </w:rPr>
        <w:t>.</w:t>
      </w:r>
      <w:r>
        <w:t xml:space="preserve"> N’honorez pas. </w:t>
      </w:r>
      <w:r w:rsidRPr="005119F6">
        <w:t xml:space="preserve">– </w:t>
      </w:r>
      <w:r w:rsidRPr="005119F6">
        <w:rPr>
          <w:rStyle w:val="NumNot"/>
        </w:rPr>
        <w:t>5</w:t>
      </w:r>
      <w:bookmarkStart w:id="1370" w:name="t235n05"/>
      <w:bookmarkEnd w:id="1370"/>
      <w:r w:rsidRPr="005119F6">
        <w:rPr>
          <w:rStyle w:val="NumNot"/>
        </w:rPr>
        <w:t>.</w:t>
      </w:r>
      <w:r>
        <w:t xml:space="preserve"> Ephra, ville de Palestine, dans la tribu de Manassé, patrie de Gédéon. Autre ville du </w:t>
      </w:r>
      <w:r>
        <w:lastRenderedPageBreak/>
        <w:t xml:space="preserve">même nom dans la tribu de Benjamin. </w:t>
      </w:r>
      <w:r w:rsidRPr="005119F6">
        <w:t xml:space="preserve">– </w:t>
      </w:r>
      <w:r w:rsidRPr="005119F6">
        <w:rPr>
          <w:rStyle w:val="NumNot"/>
        </w:rPr>
        <w:t>6</w:t>
      </w:r>
      <w:bookmarkStart w:id="1371" w:name="t235n06"/>
      <w:bookmarkEnd w:id="1371"/>
      <w:r w:rsidRPr="005119F6">
        <w:rPr>
          <w:rStyle w:val="NumNot"/>
        </w:rPr>
        <w:t>.</w:t>
      </w:r>
      <w:r>
        <w:t xml:space="preserve"> Dans le pressoir, pour montrer qu’il se cachait. </w:t>
      </w:r>
      <w:r w:rsidR="00507493" w:rsidRPr="00556F3C">
        <w:rPr>
          <w:rStyle w:val="LaIt"/>
        </w:rPr>
        <w:t>Madían</w:t>
      </w:r>
      <w:r>
        <w:t xml:space="preserve"> est à l’accusatif. </w:t>
      </w:r>
      <w:r w:rsidRPr="005119F6">
        <w:t xml:space="preserve">– </w:t>
      </w:r>
      <w:r w:rsidRPr="005119F6">
        <w:rPr>
          <w:rStyle w:val="NumNot"/>
        </w:rPr>
        <w:t>7</w:t>
      </w:r>
      <w:bookmarkStart w:id="1372" w:name="t235n07"/>
      <w:bookmarkEnd w:id="1372"/>
      <w:r w:rsidRPr="005119F6">
        <w:rPr>
          <w:rStyle w:val="NumNot"/>
        </w:rPr>
        <w:t>.</w:t>
      </w:r>
      <w:r>
        <w:t xml:space="preserve"> Sous-entendez </w:t>
      </w:r>
      <w:r w:rsidRPr="00556F3C">
        <w:rPr>
          <w:rStyle w:val="LaIt"/>
        </w:rPr>
        <w:t>mala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w:t>
      </w:r>
      <w:bookmarkStart w:id="1373" w:name="t2036"/>
      <w:bookmarkStart w:id="1374" w:name="t236"/>
      <w:bookmarkEnd w:id="1373"/>
      <w:bookmarkEnd w:id="1374"/>
      <w:r w:rsidR="00CE404A">
        <w:t xml:space="preserve"> </w:t>
      </w:r>
    </w:p>
    <w:p w:rsidR="00CE404A" w:rsidRDefault="00814C0C" w:rsidP="00DD7860">
      <w:pPr>
        <w:pStyle w:val="Summarium"/>
      </w:pPr>
      <w:r>
        <w:t>Gédéon demande un miracle et l’obtient ; sa frayeur.</w:t>
      </w:r>
      <w:r w:rsidR="00CE404A">
        <w:t xml:space="preserve"> </w:t>
      </w:r>
    </w:p>
    <w:p w:rsidR="00CE404A" w:rsidRDefault="00814C0C" w:rsidP="000F4914">
      <w:pPr>
        <w:pStyle w:val="fl"/>
      </w:pPr>
      <w:r>
        <w:t>Qui r</w:t>
      </w:r>
      <w:r w:rsidR="007F75CB">
        <w:t>espóndens</w:t>
      </w:r>
      <w:r>
        <w:t xml:space="preserve"> ait : </w:t>
      </w:r>
      <w:r w:rsidR="006B4489">
        <w:t>Obsecro</w:t>
      </w:r>
      <w:r>
        <w:t>, mi D</w:t>
      </w:r>
      <w:r w:rsidR="007F75CB">
        <w:t>ómine</w:t>
      </w:r>
      <w:r>
        <w:t>, in quo li</w:t>
      </w:r>
      <w:r w:rsidR="007F75CB">
        <w:t>berábo</w:t>
      </w:r>
      <w:r>
        <w:t xml:space="preserve"> Israël ? ecce fam</w:t>
      </w:r>
      <w:r w:rsidR="007F75CB">
        <w:t>ília</w:t>
      </w:r>
      <w:r>
        <w:t xml:space="preserve"> mea </w:t>
      </w:r>
      <w:r w:rsidR="009E0F71">
        <w:t>ínfima</w:t>
      </w:r>
      <w:r>
        <w:t xml:space="preserve"> est in </w:t>
      </w:r>
      <w:r w:rsidR="007F75CB">
        <w:t>Manásse</w:t>
      </w:r>
      <w:r>
        <w:rPr>
          <w:vertAlign w:val="superscript"/>
        </w:rPr>
        <w:t>1</w:t>
      </w:r>
      <w:r>
        <w:t xml:space="preserve"> et ego </w:t>
      </w:r>
      <w:r w:rsidR="007F75CB">
        <w:t>mínimus</w:t>
      </w:r>
      <w:r>
        <w:rPr>
          <w:vertAlign w:val="superscript"/>
        </w:rPr>
        <w:t>2</w:t>
      </w:r>
      <w:r>
        <w:t xml:space="preserve"> in domo patris mei.</w:t>
      </w:r>
      <w:r w:rsidR="00CE404A">
        <w:t xml:space="preserve"> </w:t>
      </w:r>
    </w:p>
    <w:p w:rsidR="00CE404A" w:rsidRDefault="007F75CB" w:rsidP="000F4914">
      <w:pPr>
        <w:pStyle w:val="fl"/>
      </w:pPr>
      <w:r>
        <w:t>Dixítque</w:t>
      </w:r>
      <w:r w:rsidR="00814C0C">
        <w:t xml:space="preserve"> ei D</w:t>
      </w:r>
      <w:r>
        <w:t>óminus</w:t>
      </w:r>
      <w:r w:rsidR="00814C0C">
        <w:t> : Ego ero tecum : et perc</w:t>
      </w:r>
      <w:r>
        <w:t>úties</w:t>
      </w:r>
      <w:r w:rsidR="00814C0C">
        <w:t xml:space="preserve"> </w:t>
      </w:r>
      <w:r w:rsidR="006030BB">
        <w:t>Madían</w:t>
      </w:r>
      <w:r w:rsidR="00814C0C">
        <w:t xml:space="preserve"> quasi unum virum.</w:t>
      </w:r>
      <w:r w:rsidR="00CE404A">
        <w:t xml:space="preserve"> </w:t>
      </w:r>
    </w:p>
    <w:p w:rsidR="00CE404A" w:rsidRDefault="00814C0C" w:rsidP="000F4914">
      <w:pPr>
        <w:pStyle w:val="fl"/>
      </w:pPr>
      <w:r>
        <w:t xml:space="preserve">Et ille : Si </w:t>
      </w:r>
      <w:r w:rsidR="009E0F71">
        <w:t>invéni</w:t>
      </w:r>
      <w:r>
        <w:t>, inquit, gr</w:t>
      </w:r>
      <w:r w:rsidR="007F75CB">
        <w:t>átiam</w:t>
      </w:r>
      <w:r>
        <w:t xml:space="preserve"> coram te, da mihi signum quod</w:t>
      </w:r>
      <w:r>
        <w:rPr>
          <w:vertAlign w:val="superscript"/>
        </w:rPr>
        <w:t>3</w:t>
      </w:r>
      <w:r>
        <w:t xml:space="preserve"> tu sis qui </w:t>
      </w:r>
      <w:r w:rsidR="006030BB">
        <w:t>lóqueris</w:t>
      </w:r>
      <w:r>
        <w:t xml:space="preserve"> ad me.</w:t>
      </w:r>
      <w:r w:rsidR="00CE404A">
        <w:t xml:space="preserve"> </w:t>
      </w:r>
    </w:p>
    <w:p w:rsidR="00CE404A" w:rsidRDefault="00814C0C" w:rsidP="000F4914">
      <w:pPr>
        <w:pStyle w:val="fl"/>
      </w:pPr>
      <w:r>
        <w:t xml:space="preserve">Nec </w:t>
      </w:r>
      <w:r w:rsidR="009E0F71">
        <w:t>recédas</w:t>
      </w:r>
      <w:r>
        <w:t xml:space="preserve"> hinc, donec </w:t>
      </w:r>
      <w:r w:rsidR="007F75CB">
        <w:t>revértar</w:t>
      </w:r>
      <w:r>
        <w:t xml:space="preserve"> ad te, portans sacrif</w:t>
      </w:r>
      <w:r w:rsidR="007F75CB">
        <w:t>ícium</w:t>
      </w:r>
      <w:r>
        <w:t xml:space="preserve"> et </w:t>
      </w:r>
      <w:r w:rsidR="009E0F71">
        <w:t>ófferens</w:t>
      </w:r>
      <w:r>
        <w:t xml:space="preserve"> tibi. Qui</w:t>
      </w:r>
      <w:r>
        <w:rPr>
          <w:vertAlign w:val="superscript"/>
        </w:rPr>
        <w:t>4</w:t>
      </w:r>
      <w:r>
        <w:t xml:space="preserve"> r</w:t>
      </w:r>
      <w:r w:rsidR="007F75CB">
        <w:t>espóndit</w:t>
      </w:r>
      <w:r>
        <w:t> : Ego præs</w:t>
      </w:r>
      <w:r w:rsidR="007F75CB">
        <w:t>tolábor</w:t>
      </w:r>
      <w:r>
        <w:t xml:space="preserve"> </w:t>
      </w:r>
      <w:r w:rsidR="007F75CB">
        <w:t>advéntum</w:t>
      </w:r>
      <w:r>
        <w:t xml:space="preserve"> tuum.</w:t>
      </w:r>
      <w:r w:rsidR="00CE404A">
        <w:t xml:space="preserve"> </w:t>
      </w:r>
    </w:p>
    <w:p w:rsidR="00CE404A" w:rsidRDefault="00814C0C" w:rsidP="000F4914">
      <w:pPr>
        <w:pStyle w:val="fl"/>
      </w:pPr>
      <w:r>
        <w:t>I</w:t>
      </w:r>
      <w:r w:rsidR="007F75CB">
        <w:t>ngréssus</w:t>
      </w:r>
      <w:r>
        <w:t xml:space="preserve"> est </w:t>
      </w:r>
      <w:r w:rsidR="007F75CB">
        <w:t>ítaque</w:t>
      </w:r>
      <w:r>
        <w:t xml:space="preserve"> G</w:t>
      </w:r>
      <w:r w:rsidR="007F75CB">
        <w:t>édeon</w:t>
      </w:r>
      <w:r>
        <w:t xml:space="preserve"> et coxit hædum, et de </w:t>
      </w:r>
      <w:r w:rsidR="009E0F71">
        <w:t>farínæ</w:t>
      </w:r>
      <w:r>
        <w:t xml:space="preserve"> m</w:t>
      </w:r>
      <w:r w:rsidR="007F75CB">
        <w:t>ódio</w:t>
      </w:r>
      <w:r>
        <w:t xml:space="preserve"> </w:t>
      </w:r>
      <w:r w:rsidR="009E0F71">
        <w:t>ázymos</w:t>
      </w:r>
      <w:r>
        <w:t xml:space="preserve"> panes</w:t>
      </w:r>
      <w:r>
        <w:rPr>
          <w:vertAlign w:val="superscript"/>
        </w:rPr>
        <w:t>5</w:t>
      </w:r>
      <w:r>
        <w:t> : c</w:t>
      </w:r>
      <w:r w:rsidR="007F75CB">
        <w:t>arnésque</w:t>
      </w:r>
      <w:r>
        <w:t xml:space="preserve"> ponens in </w:t>
      </w:r>
      <w:r w:rsidR="007F75CB">
        <w:t>canístro</w:t>
      </w:r>
      <w:r>
        <w:t>, et jus c</w:t>
      </w:r>
      <w:r w:rsidR="007F75CB">
        <w:t>árnium</w:t>
      </w:r>
      <w:r>
        <w:t xml:space="preserve"> mittens in ollam, tulit </w:t>
      </w:r>
      <w:r w:rsidR="007F75CB">
        <w:t>ómnia</w:t>
      </w:r>
      <w:r>
        <w:t xml:space="preserve"> sub quercu, et </w:t>
      </w:r>
      <w:r w:rsidR="007F75CB">
        <w:t>óbtulit</w:t>
      </w:r>
      <w:r>
        <w:t xml:space="preserve"> ei.</w:t>
      </w:r>
      <w:r w:rsidR="00CE404A">
        <w:t xml:space="preserve"> </w:t>
      </w:r>
    </w:p>
    <w:p w:rsidR="00CE404A" w:rsidRDefault="00814C0C" w:rsidP="000F4914">
      <w:pPr>
        <w:pStyle w:val="fl"/>
      </w:pPr>
      <w:r>
        <w:t xml:space="preserve">Cui dixit </w:t>
      </w:r>
      <w:r w:rsidR="007F75CB">
        <w:t>ángelus</w:t>
      </w:r>
      <w:r>
        <w:t xml:space="preserve"> D</w:t>
      </w:r>
      <w:r w:rsidR="007F75CB">
        <w:t>ómini</w:t>
      </w:r>
      <w:r>
        <w:t xml:space="preserve"> : Tolle carnes et </w:t>
      </w:r>
      <w:r w:rsidR="009E0F71">
        <w:t>ázymos</w:t>
      </w:r>
      <w:r>
        <w:t xml:space="preserve"> panes, et pone supra petram illam, et jus </w:t>
      </w:r>
      <w:r w:rsidR="007F75CB">
        <w:t>désuper</w:t>
      </w:r>
      <w:r>
        <w:t xml:space="preserve"> funde. Cumque </w:t>
      </w:r>
      <w:r w:rsidR="007F75CB">
        <w:t>fecísset</w:t>
      </w:r>
      <w:r>
        <w:t xml:space="preserve"> ita,</w:t>
      </w:r>
      <w:r w:rsidR="00CE404A">
        <w:t xml:space="preserve"> </w:t>
      </w:r>
    </w:p>
    <w:p w:rsidR="00CE404A" w:rsidRDefault="007F75CB" w:rsidP="000F4914">
      <w:pPr>
        <w:pStyle w:val="fl"/>
      </w:pPr>
      <w:r>
        <w:t>Exténdit</w:t>
      </w:r>
      <w:r w:rsidR="00814C0C">
        <w:t xml:space="preserve"> </w:t>
      </w:r>
      <w:r>
        <w:t>ángelus</w:t>
      </w:r>
      <w:r w:rsidR="00814C0C">
        <w:t xml:space="preserve"> D</w:t>
      </w:r>
      <w:r>
        <w:t>ómini</w:t>
      </w:r>
      <w:r w:rsidR="00814C0C">
        <w:t xml:space="preserve"> sum</w:t>
      </w:r>
      <w:r>
        <w:t>mitátem</w:t>
      </w:r>
      <w:r w:rsidR="00814C0C">
        <w:t xml:space="preserve"> virgæ, quam </w:t>
      </w:r>
      <w:r>
        <w:t>tenébat</w:t>
      </w:r>
      <w:r w:rsidR="00814C0C">
        <w:t xml:space="preserve"> in manu, et </w:t>
      </w:r>
      <w:r w:rsidR="009E0F71">
        <w:t>tétigit</w:t>
      </w:r>
      <w:r w:rsidR="00814C0C">
        <w:t xml:space="preserve"> carnes et panes </w:t>
      </w:r>
      <w:r w:rsidR="009E0F71">
        <w:t>ázymos</w:t>
      </w:r>
      <w:r w:rsidR="00814C0C">
        <w:t> : asc</w:t>
      </w:r>
      <w:r>
        <w:t>endítque</w:t>
      </w:r>
      <w:r w:rsidR="00814C0C">
        <w:t xml:space="preserve"> ignis de petrā, et carnes a</w:t>
      </w:r>
      <w:r>
        <w:t>zymósque</w:t>
      </w:r>
      <w:r w:rsidR="00814C0C">
        <w:t xml:space="preserve"> panes c</w:t>
      </w:r>
      <w:r>
        <w:t>onsúmpsit</w:t>
      </w:r>
      <w:r w:rsidR="00814C0C">
        <w:t xml:space="preserve"> : </w:t>
      </w:r>
      <w:r>
        <w:t>ángelus</w:t>
      </w:r>
      <w:r w:rsidR="00814C0C">
        <w:t xml:space="preserve"> autem D</w:t>
      </w:r>
      <w:r>
        <w:t>ómini</w:t>
      </w:r>
      <w:r w:rsidR="00814C0C">
        <w:t xml:space="preserve"> ev</w:t>
      </w:r>
      <w:r>
        <w:t>ánuit</w:t>
      </w:r>
      <w:r w:rsidR="00814C0C">
        <w:t xml:space="preserve"> ex </w:t>
      </w:r>
      <w:r>
        <w:t>óculis</w:t>
      </w:r>
      <w:r w:rsidR="00814C0C">
        <w:t xml:space="preserve"> ejus.</w:t>
      </w:r>
      <w:r w:rsidR="00CE404A">
        <w:t xml:space="preserve"> </w:t>
      </w:r>
    </w:p>
    <w:p w:rsidR="00CE404A" w:rsidRDefault="007F75CB" w:rsidP="000F4914">
      <w:pPr>
        <w:pStyle w:val="fl"/>
      </w:pPr>
      <w:r>
        <w:t>Vidénsque</w:t>
      </w:r>
      <w:r w:rsidR="00814C0C">
        <w:t xml:space="preserve"> G</w:t>
      </w:r>
      <w:r>
        <w:t>édeon</w:t>
      </w:r>
      <w:r w:rsidR="00814C0C">
        <w:t xml:space="preserve"> quod esset </w:t>
      </w:r>
      <w:r>
        <w:t>ángelus</w:t>
      </w:r>
      <w:r w:rsidR="00814C0C">
        <w:t xml:space="preserve"> D</w:t>
      </w:r>
      <w:r>
        <w:t>ómini</w:t>
      </w:r>
      <w:r w:rsidR="00814C0C">
        <w:t>, ait : Heu mi D</w:t>
      </w:r>
      <w:r>
        <w:t>ómine</w:t>
      </w:r>
      <w:r w:rsidR="00814C0C">
        <w:t xml:space="preserve"> Deus : quia</w:t>
      </w:r>
      <w:r w:rsidR="00814C0C">
        <w:rPr>
          <w:vertAlign w:val="superscript"/>
        </w:rPr>
        <w:t>6</w:t>
      </w:r>
      <w:r w:rsidR="00814C0C">
        <w:t xml:space="preserve"> vidi </w:t>
      </w:r>
      <w:r>
        <w:t>ángelum</w:t>
      </w:r>
      <w:r w:rsidR="00814C0C">
        <w:t xml:space="preserve"> D</w:t>
      </w:r>
      <w:r>
        <w:t>ómini</w:t>
      </w:r>
      <w:r w:rsidR="00814C0C">
        <w:t xml:space="preserve"> f</w:t>
      </w:r>
      <w:r>
        <w:t>ácie</w:t>
      </w:r>
      <w:r w:rsidR="00814C0C">
        <w:t xml:space="preserve"> ad f</w:t>
      </w:r>
      <w:r>
        <w:t>áciem</w:t>
      </w:r>
      <w:r w:rsidR="00814C0C">
        <w:t>.</w:t>
      </w:r>
      <w:r w:rsidR="00CE404A">
        <w:t xml:space="preserve"> </w:t>
      </w:r>
    </w:p>
    <w:p w:rsidR="00CE404A" w:rsidRDefault="007F75CB" w:rsidP="000F4914">
      <w:pPr>
        <w:pStyle w:val="fl"/>
      </w:pPr>
      <w:r>
        <w:t>Dixítque</w:t>
      </w:r>
      <w:r w:rsidR="00814C0C">
        <w:t xml:space="preserve"> ei D</w:t>
      </w:r>
      <w:r>
        <w:t>óminus</w:t>
      </w:r>
      <w:r w:rsidR="00814C0C">
        <w:t> : Pax tecum : ne t</w:t>
      </w:r>
      <w:r>
        <w:t>ímeas</w:t>
      </w:r>
      <w:r w:rsidR="00814C0C">
        <w:t xml:space="preserve">, non </w:t>
      </w:r>
      <w:r w:rsidR="009E0F71">
        <w:t>moriéris</w:t>
      </w:r>
      <w:r w:rsidR="00814C0C">
        <w:t>.</w:t>
      </w:r>
      <w:r w:rsidR="00CE404A">
        <w:t xml:space="preserve"> </w:t>
      </w:r>
    </w:p>
    <w:p w:rsidR="00CE404A" w:rsidRDefault="00814C0C" w:rsidP="000F4914">
      <w:pPr>
        <w:pStyle w:val="fl"/>
      </w:pPr>
      <w:r>
        <w:t>Ædi</w:t>
      </w:r>
      <w:r w:rsidR="007F75CB">
        <w:t>ficávit</w:t>
      </w:r>
      <w:r>
        <w:t xml:space="preserve"> ergo ibi G</w:t>
      </w:r>
      <w:r w:rsidR="007F75CB">
        <w:t>édeon</w:t>
      </w:r>
      <w:r>
        <w:t xml:space="preserve"> </w:t>
      </w:r>
      <w:r w:rsidR="007F75CB">
        <w:t>altáre</w:t>
      </w:r>
      <w:r>
        <w:t xml:space="preserve"> D</w:t>
      </w:r>
      <w:r w:rsidR="007F75CB">
        <w:t>ómino</w:t>
      </w:r>
      <w:r>
        <w:t>, vo</w:t>
      </w:r>
      <w:r w:rsidR="007F75CB">
        <w:t>cavítque</w:t>
      </w:r>
      <w:r>
        <w:t xml:space="preserve"> illud, D</w:t>
      </w:r>
      <w:r w:rsidR="007F75CB">
        <w:t>ómini</w:t>
      </w:r>
      <w:r>
        <w:t xml:space="preserve"> pax</w:t>
      </w:r>
      <w:r>
        <w:rPr>
          <w:vertAlign w:val="superscript"/>
        </w:rPr>
        <w:t>7</w:t>
      </w:r>
      <w:r>
        <w:t>, usque in p</w:t>
      </w:r>
      <w:r w:rsidR="007F75CB">
        <w:t>ræséntem</w:t>
      </w:r>
      <w:r>
        <w:t xml:space="preserve"> diem.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75" w:name="t236n01"/>
      <w:bookmarkEnd w:id="1375"/>
      <w:r w:rsidRPr="005119F6">
        <w:rPr>
          <w:rStyle w:val="NumNot"/>
        </w:rPr>
        <w:t>.</w:t>
      </w:r>
      <w:r>
        <w:t xml:space="preserve"> Le père de la tribu pour la tribu elle-même. </w:t>
      </w:r>
      <w:r w:rsidRPr="005119F6">
        <w:t xml:space="preserve">– </w:t>
      </w:r>
      <w:r w:rsidRPr="005119F6">
        <w:rPr>
          <w:rStyle w:val="NumNot"/>
        </w:rPr>
        <w:t>2</w:t>
      </w:r>
      <w:bookmarkStart w:id="1376" w:name="t236n02"/>
      <w:bookmarkEnd w:id="1376"/>
      <w:r w:rsidRPr="005119F6">
        <w:rPr>
          <w:rStyle w:val="NumNot"/>
        </w:rPr>
        <w:t>.</w:t>
      </w:r>
      <w:r>
        <w:t xml:space="preserve"> Sous-entendez </w:t>
      </w:r>
      <w:r w:rsidRPr="00556F3C">
        <w:rPr>
          <w:rStyle w:val="LaIt"/>
        </w:rPr>
        <w:t>sum</w:t>
      </w:r>
      <w:r>
        <w:t xml:space="preserve">. </w:t>
      </w:r>
      <w:r w:rsidRPr="005119F6">
        <w:t xml:space="preserve">– </w:t>
      </w:r>
      <w:r w:rsidRPr="005119F6">
        <w:rPr>
          <w:rStyle w:val="NumNot"/>
        </w:rPr>
        <w:t>3</w:t>
      </w:r>
      <w:bookmarkStart w:id="1377" w:name="t236n03"/>
      <w:bookmarkEnd w:id="1377"/>
      <w:r w:rsidRPr="005119F6">
        <w:rPr>
          <w:rStyle w:val="NumNot"/>
        </w:rPr>
        <w:t>.</w:t>
      </w:r>
      <w:r>
        <w:t xml:space="preserve"> </w:t>
      </w:r>
      <w:r w:rsidRPr="00556F3C">
        <w:rPr>
          <w:rStyle w:val="LaIt"/>
        </w:rPr>
        <w:t>Signum quod</w:t>
      </w:r>
      <w:r>
        <w:t xml:space="preserve">, sous-entendez </w:t>
      </w:r>
      <w:r w:rsidRPr="00556F3C">
        <w:rPr>
          <w:rStyle w:val="LaIt"/>
        </w:rPr>
        <w:t>per quod sciam quod</w:t>
      </w:r>
      <w:r>
        <w:t xml:space="preserve">, un signe par lequel je sache que… </w:t>
      </w:r>
      <w:r w:rsidRPr="005119F6">
        <w:t xml:space="preserve">– </w:t>
      </w:r>
      <w:r w:rsidRPr="005119F6">
        <w:rPr>
          <w:rStyle w:val="NumNot"/>
        </w:rPr>
        <w:t>4</w:t>
      </w:r>
      <w:bookmarkStart w:id="1378" w:name="t236n04"/>
      <w:bookmarkEnd w:id="1378"/>
      <w:r w:rsidRPr="005119F6">
        <w:rPr>
          <w:rStyle w:val="NumNot"/>
        </w:rPr>
        <w:t>.</w:t>
      </w:r>
      <w:r>
        <w:t xml:space="preserve"> </w:t>
      </w:r>
      <w:r w:rsidRPr="00556F3C">
        <w:rPr>
          <w:rStyle w:val="LaIt"/>
        </w:rPr>
        <w:t>Qui (</w:t>
      </w:r>
      <w:r w:rsidR="006030BB" w:rsidRPr="00556F3C">
        <w:rPr>
          <w:rStyle w:val="LaIt"/>
        </w:rPr>
        <w:t>ángelus</w:t>
      </w:r>
      <w:r w:rsidRPr="00556F3C">
        <w:rPr>
          <w:rStyle w:val="LaIt"/>
        </w:rPr>
        <w:t>)</w:t>
      </w:r>
      <w:r>
        <w:t xml:space="preserve">. </w:t>
      </w:r>
      <w:r w:rsidRPr="005119F6">
        <w:t xml:space="preserve">– </w:t>
      </w:r>
      <w:r w:rsidRPr="005119F6">
        <w:rPr>
          <w:rStyle w:val="NumNot"/>
        </w:rPr>
        <w:t>5</w:t>
      </w:r>
      <w:bookmarkStart w:id="1379" w:name="t236n05"/>
      <w:bookmarkEnd w:id="1379"/>
      <w:r w:rsidRPr="005119F6">
        <w:rPr>
          <w:rStyle w:val="NumNot"/>
        </w:rPr>
        <w:t>.</w:t>
      </w:r>
      <w:r>
        <w:t xml:space="preserve"> Répétez </w:t>
      </w:r>
      <w:r w:rsidRPr="00556F3C">
        <w:rPr>
          <w:rStyle w:val="LaIt"/>
        </w:rPr>
        <w:t>coxit</w:t>
      </w:r>
      <w:r>
        <w:t xml:space="preserve">. </w:t>
      </w:r>
      <w:r w:rsidRPr="005119F6">
        <w:t xml:space="preserve">– </w:t>
      </w:r>
      <w:r w:rsidRPr="005119F6">
        <w:rPr>
          <w:rStyle w:val="NumNot"/>
        </w:rPr>
        <w:t>6</w:t>
      </w:r>
      <w:bookmarkStart w:id="1380" w:name="t236n06"/>
      <w:bookmarkEnd w:id="1380"/>
      <w:r w:rsidRPr="005119F6">
        <w:rPr>
          <w:rStyle w:val="NumNot"/>
        </w:rPr>
        <w:t>.</w:t>
      </w:r>
      <w:r>
        <w:t xml:space="preserve"> </w:t>
      </w:r>
      <w:r w:rsidRPr="00556F3C">
        <w:rPr>
          <w:rStyle w:val="LaIt"/>
        </w:rPr>
        <w:lastRenderedPageBreak/>
        <w:t>Heu !… quia</w:t>
      </w:r>
      <w:r>
        <w:t xml:space="preserve">, malheur à moi, parce que, </w:t>
      </w:r>
      <w:r w:rsidRPr="00556F3C">
        <w:rPr>
          <w:rStyle w:val="LaIt"/>
        </w:rPr>
        <w:t>ou</w:t>
      </w:r>
      <w:r>
        <w:t xml:space="preserve"> car j’ai vu. Le Seigneur avait dit à </w:t>
      </w:r>
      <w:r w:rsidR="00507493">
        <w:t>Moïse</w:t>
      </w:r>
      <w:r>
        <w:t xml:space="preserve"> que </w:t>
      </w:r>
      <w:r w:rsidR="008D018B">
        <w:t>celui</w:t>
      </w:r>
      <w:r>
        <w:t xml:space="preserve"> qui le verrait face à face, devait mourir. </w:t>
      </w:r>
      <w:r w:rsidRPr="005119F6">
        <w:t xml:space="preserve">– </w:t>
      </w:r>
      <w:r w:rsidRPr="005119F6">
        <w:rPr>
          <w:rStyle w:val="NumNot"/>
        </w:rPr>
        <w:t>7</w:t>
      </w:r>
      <w:bookmarkStart w:id="1381" w:name="t236n07"/>
      <w:bookmarkEnd w:id="1381"/>
      <w:r w:rsidRPr="005119F6">
        <w:rPr>
          <w:rStyle w:val="NumNot"/>
        </w:rPr>
        <w:t>.</w:t>
      </w:r>
      <w:r>
        <w:t xml:space="preserve"> Sous-entendez : et ce nom est resté jusqu’au…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XXXVII.</w:t>
      </w:r>
      <w:bookmarkStart w:id="1382" w:name="t2037"/>
      <w:bookmarkStart w:id="1383" w:name="t237"/>
      <w:bookmarkEnd w:id="1382"/>
      <w:bookmarkEnd w:id="1383"/>
      <w:r w:rsidR="00CE404A">
        <w:t xml:space="preserve"> </w:t>
      </w:r>
    </w:p>
    <w:p w:rsidR="00CE404A" w:rsidRDefault="00814C0C" w:rsidP="00DD7860">
      <w:pPr>
        <w:pStyle w:val="Summarium"/>
      </w:pPr>
      <w:r>
        <w:t>Gédéon détruit l’autel de Baal ; miracle de la Toison.</w:t>
      </w:r>
      <w:r w:rsidR="00CE404A">
        <w:t xml:space="preserve"> </w:t>
      </w:r>
    </w:p>
    <w:p w:rsidR="00CE404A" w:rsidRDefault="00814C0C" w:rsidP="000F4914">
      <w:pPr>
        <w:pStyle w:val="fl"/>
      </w:pPr>
      <w:r>
        <w:t>Nocte illā dixit D</w:t>
      </w:r>
      <w:r w:rsidR="007F75CB">
        <w:t>óminus</w:t>
      </w:r>
      <w:r>
        <w:t xml:space="preserve"> ad eum : Tolle taurum patris tui, et </w:t>
      </w:r>
      <w:r w:rsidR="007F75CB">
        <w:t>álterum</w:t>
      </w:r>
      <w:r>
        <w:t xml:space="preserve"> taurum </w:t>
      </w:r>
      <w:r w:rsidR="007F75CB">
        <w:t>annórum</w:t>
      </w:r>
      <w:r>
        <w:t xml:space="preserve"> septem, des</w:t>
      </w:r>
      <w:r w:rsidR="007F75CB">
        <w:t>truésque</w:t>
      </w:r>
      <w:r>
        <w:t xml:space="preserve"> aram </w:t>
      </w:r>
      <w:r w:rsidR="002B18DD">
        <w:t>Baal</w:t>
      </w:r>
      <w:r>
        <w:t xml:space="preserve"> quæ est patris tui : et nemus, quod circa aram est, </w:t>
      </w:r>
      <w:r w:rsidR="009E0F71">
        <w:t>succíde</w:t>
      </w:r>
      <w:r>
        <w:t> :</w:t>
      </w:r>
      <w:r w:rsidR="00CE404A">
        <w:t xml:space="preserve"> </w:t>
      </w:r>
    </w:p>
    <w:p w:rsidR="00CE404A" w:rsidRDefault="00814C0C" w:rsidP="000F4914">
      <w:pPr>
        <w:pStyle w:val="fl"/>
      </w:pPr>
      <w:r>
        <w:t>Et ædi</w:t>
      </w:r>
      <w:r w:rsidR="007F75CB">
        <w:t>ficábis</w:t>
      </w:r>
      <w:r>
        <w:t xml:space="preserve"> </w:t>
      </w:r>
      <w:r w:rsidR="007F75CB">
        <w:t>altáre</w:t>
      </w:r>
      <w:r>
        <w:t xml:space="preserve"> D</w:t>
      </w:r>
      <w:r w:rsidR="007F75CB">
        <w:t>ómino</w:t>
      </w:r>
      <w:r>
        <w:t xml:space="preserve"> Deo tuo in sum</w:t>
      </w:r>
      <w:r w:rsidR="007F75CB">
        <w:t>mitáte</w:t>
      </w:r>
      <w:r>
        <w:t xml:space="preserve"> petræ</w:t>
      </w:r>
      <w:r>
        <w:rPr>
          <w:vertAlign w:val="superscript"/>
        </w:rPr>
        <w:t>1</w:t>
      </w:r>
      <w:r>
        <w:t xml:space="preserve"> hujus, super quam ante sacrif</w:t>
      </w:r>
      <w:r w:rsidR="007F75CB">
        <w:t>ícium</w:t>
      </w:r>
      <w:r>
        <w:t xml:space="preserve"> p</w:t>
      </w:r>
      <w:r w:rsidR="007F75CB">
        <w:t>osuísti</w:t>
      </w:r>
      <w:r>
        <w:t> : t</w:t>
      </w:r>
      <w:r w:rsidR="007F75CB">
        <w:t>ollésque</w:t>
      </w:r>
      <w:r>
        <w:t xml:space="preserve"> taurum </w:t>
      </w:r>
      <w:r w:rsidR="007F75CB">
        <w:t>secúndum</w:t>
      </w:r>
      <w:r>
        <w:t xml:space="preserve">, et </w:t>
      </w:r>
      <w:r w:rsidR="009E0F71">
        <w:t>ófferes</w:t>
      </w:r>
      <w:r>
        <w:t xml:space="preserve"> hol</w:t>
      </w:r>
      <w:r w:rsidR="007F75CB">
        <w:t>ocáustum</w:t>
      </w:r>
      <w:r>
        <w:t xml:space="preserve"> super struem l</w:t>
      </w:r>
      <w:r w:rsidR="007F75CB">
        <w:t>ignórum</w:t>
      </w:r>
      <w:r>
        <w:t xml:space="preserve">, quæ de </w:t>
      </w:r>
      <w:r w:rsidR="009E0F71">
        <w:t>némore</w:t>
      </w:r>
      <w:r>
        <w:t xml:space="preserve"> </w:t>
      </w:r>
      <w:r w:rsidR="009E0F71">
        <w:t>succíderis</w:t>
      </w:r>
      <w:r>
        <w:t>.</w:t>
      </w:r>
      <w:r w:rsidR="00CE404A">
        <w:t xml:space="preserve"> </w:t>
      </w:r>
    </w:p>
    <w:p w:rsidR="00CE404A" w:rsidRDefault="007F75CB" w:rsidP="000F4914">
      <w:pPr>
        <w:pStyle w:val="fl"/>
      </w:pPr>
      <w:r>
        <w:t>Assúmptis</w:t>
      </w:r>
      <w:r w:rsidR="00814C0C">
        <w:t xml:space="preserve"> ergo G</w:t>
      </w:r>
      <w:r>
        <w:t>édeon</w:t>
      </w:r>
      <w:r w:rsidR="00814C0C">
        <w:t xml:space="preserve"> decem viris de servis suis, fecit sicut præc</w:t>
      </w:r>
      <w:r>
        <w:t>éperat</w:t>
      </w:r>
      <w:r w:rsidR="00814C0C">
        <w:t xml:space="preserve"> ei D</w:t>
      </w:r>
      <w:r>
        <w:t>óminus</w:t>
      </w:r>
      <w:r w:rsidR="00814C0C">
        <w:t>. Timens autem domum</w:t>
      </w:r>
      <w:r w:rsidR="00814C0C">
        <w:rPr>
          <w:vertAlign w:val="superscript"/>
        </w:rPr>
        <w:t>2</w:t>
      </w:r>
      <w:r w:rsidR="00814C0C">
        <w:t xml:space="preserve"> patris sui et </w:t>
      </w:r>
      <w:r>
        <w:t>hómines</w:t>
      </w:r>
      <w:r w:rsidR="00814C0C">
        <w:t xml:space="preserve"> </w:t>
      </w:r>
      <w:r>
        <w:t>illíus</w:t>
      </w:r>
      <w:r w:rsidR="00814C0C">
        <w:t xml:space="preserve"> ci</w:t>
      </w:r>
      <w:r>
        <w:t>vitátis</w:t>
      </w:r>
      <w:r w:rsidR="00814C0C">
        <w:t>, per diem n</w:t>
      </w:r>
      <w:r>
        <w:t>óluit</w:t>
      </w:r>
      <w:r w:rsidR="00814C0C">
        <w:t xml:space="preserve"> id </w:t>
      </w:r>
      <w:r>
        <w:t>fácere</w:t>
      </w:r>
      <w:r w:rsidR="00814C0C">
        <w:t xml:space="preserve">, sed </w:t>
      </w:r>
      <w:r>
        <w:t>ómnia</w:t>
      </w:r>
      <w:r w:rsidR="00814C0C">
        <w:t xml:space="preserve"> nocte co</w:t>
      </w:r>
      <w:r>
        <w:t>mplévit</w:t>
      </w:r>
      <w:r w:rsidR="00814C0C">
        <w:t>.</w:t>
      </w:r>
      <w:r w:rsidR="00CE404A">
        <w:t xml:space="preserve"> </w:t>
      </w:r>
    </w:p>
    <w:p w:rsidR="00CE404A" w:rsidRDefault="00814C0C" w:rsidP="000F4914">
      <w:pPr>
        <w:pStyle w:val="fl"/>
      </w:pPr>
      <w:r>
        <w:t>Cumque sur</w:t>
      </w:r>
      <w:r w:rsidR="007F75CB">
        <w:t>rexíssent</w:t>
      </w:r>
      <w:r>
        <w:t xml:space="preserve"> viri </w:t>
      </w:r>
      <w:r w:rsidR="009E0F71">
        <w:t>óppidi</w:t>
      </w:r>
      <w:r>
        <w:t xml:space="preserve"> ejus </w:t>
      </w:r>
      <w:r w:rsidR="002B18DD">
        <w:t>mane</w:t>
      </w:r>
      <w:r>
        <w:t xml:space="preserve">, </w:t>
      </w:r>
      <w:r w:rsidR="007F75CB">
        <w:t>vidérunt</w:t>
      </w:r>
      <w:r>
        <w:t xml:space="preserve"> de</w:t>
      </w:r>
      <w:r w:rsidR="007F75CB">
        <w:t>strúctam</w:t>
      </w:r>
      <w:r>
        <w:t xml:space="preserve"> aram </w:t>
      </w:r>
      <w:r w:rsidR="002B18DD">
        <w:t>Baal</w:t>
      </w:r>
      <w:r>
        <w:t xml:space="preserve">, </w:t>
      </w:r>
      <w:r w:rsidR="007F75CB">
        <w:t>lucúmque</w:t>
      </w:r>
      <w:r>
        <w:t xml:space="preserve"> s</w:t>
      </w:r>
      <w:r w:rsidR="007F75CB">
        <w:t>uccísum</w:t>
      </w:r>
      <w:r>
        <w:t xml:space="preserve">, et taurum </w:t>
      </w:r>
      <w:r w:rsidR="007F75CB">
        <w:t>álterum</w:t>
      </w:r>
      <w:r>
        <w:rPr>
          <w:vertAlign w:val="superscript"/>
        </w:rPr>
        <w:t>3</w:t>
      </w:r>
      <w:r>
        <w:t xml:space="preserve"> im</w:t>
      </w:r>
      <w:r w:rsidR="007F75CB">
        <w:t>pósitum</w:t>
      </w:r>
      <w:r>
        <w:t xml:space="preserve"> super </w:t>
      </w:r>
      <w:r w:rsidR="007F75CB">
        <w:t>altáre</w:t>
      </w:r>
      <w:r>
        <w:t>, quod tunc ædi</w:t>
      </w:r>
      <w:r w:rsidR="007F75CB">
        <w:t>ficátum</w:t>
      </w:r>
      <w:r>
        <w:t xml:space="preserve"> erat.</w:t>
      </w:r>
      <w:r w:rsidR="00CE404A">
        <w:t xml:space="preserve"> </w:t>
      </w:r>
    </w:p>
    <w:p w:rsidR="00CE404A" w:rsidRDefault="00814C0C" w:rsidP="000F4914">
      <w:pPr>
        <w:pStyle w:val="fl"/>
      </w:pPr>
      <w:r>
        <w:t>Di</w:t>
      </w:r>
      <w:r w:rsidR="007F75CB">
        <w:t>xerúntque</w:t>
      </w:r>
      <w:r>
        <w:t xml:space="preserve"> ad </w:t>
      </w:r>
      <w:r w:rsidR="007F75CB">
        <w:t>ínvicem</w:t>
      </w:r>
      <w:r>
        <w:t xml:space="preserve"> : Quis hoc fecit ? Cumque </w:t>
      </w:r>
      <w:r w:rsidR="009E0F71">
        <w:t>perquírerent</w:t>
      </w:r>
      <w:r>
        <w:t xml:space="preserve"> a</w:t>
      </w:r>
      <w:r w:rsidR="007F75CB">
        <w:t>uctórem</w:t>
      </w:r>
      <w:r>
        <w:t xml:space="preserve"> facti, dictum est : G</w:t>
      </w:r>
      <w:r w:rsidR="007F75CB">
        <w:t>édeon</w:t>
      </w:r>
      <w:r>
        <w:t xml:space="preserve"> f</w:t>
      </w:r>
      <w:r w:rsidR="007F75CB">
        <w:t>ílius</w:t>
      </w:r>
      <w:r>
        <w:t xml:space="preserve"> </w:t>
      </w:r>
      <w:r w:rsidR="002B18DD">
        <w:t>Joas</w:t>
      </w:r>
      <w:r>
        <w:t xml:space="preserve"> fecit hæc </w:t>
      </w:r>
      <w:r w:rsidR="007F75CB">
        <w:t>ómnia</w:t>
      </w:r>
      <w:r>
        <w:t>.</w:t>
      </w:r>
      <w:r w:rsidR="00CE404A">
        <w:t xml:space="preserve"> </w:t>
      </w:r>
    </w:p>
    <w:p w:rsidR="00CE404A" w:rsidRDefault="00814C0C" w:rsidP="000F4914">
      <w:pPr>
        <w:pStyle w:val="fl"/>
      </w:pPr>
      <w:r>
        <w:t xml:space="preserve">Et </w:t>
      </w:r>
      <w:r w:rsidR="007F75CB">
        <w:t>dixérunt</w:t>
      </w:r>
      <w:r>
        <w:t xml:space="preserve"> ad </w:t>
      </w:r>
      <w:r w:rsidR="002B18DD">
        <w:t>Joas</w:t>
      </w:r>
      <w:r>
        <w:t> : Produc f</w:t>
      </w:r>
      <w:r w:rsidR="007F75CB">
        <w:t>ílium</w:t>
      </w:r>
      <w:r>
        <w:t xml:space="preserve"> tuum huc, ut m</w:t>
      </w:r>
      <w:r w:rsidR="007F75CB">
        <w:t>oriátur</w:t>
      </w:r>
      <w:r>
        <w:t> : quia de</w:t>
      </w:r>
      <w:r w:rsidR="007F75CB">
        <w:t>strúxit</w:t>
      </w:r>
      <w:r>
        <w:t xml:space="preserve"> aram </w:t>
      </w:r>
      <w:r w:rsidR="002B18DD">
        <w:t>Baal</w:t>
      </w:r>
      <w:r>
        <w:t xml:space="preserve">, et </w:t>
      </w:r>
      <w:r w:rsidR="009E0F71">
        <w:t>succídit</w:t>
      </w:r>
      <w:r>
        <w:t xml:space="preserve"> nemus.</w:t>
      </w:r>
      <w:r w:rsidR="00CE404A">
        <w:t xml:space="preserve"> </w:t>
      </w:r>
    </w:p>
    <w:p w:rsidR="00CE404A" w:rsidRDefault="00814C0C" w:rsidP="000F4914">
      <w:pPr>
        <w:pStyle w:val="fl"/>
      </w:pPr>
      <w:r>
        <w:t>Quibus ille r</w:t>
      </w:r>
      <w:r w:rsidR="007F75CB">
        <w:t>espóndit</w:t>
      </w:r>
      <w:r>
        <w:t xml:space="preserve"> : Numquid </w:t>
      </w:r>
      <w:r w:rsidR="009E0F71">
        <w:t>ultóres</w:t>
      </w:r>
      <w:r>
        <w:t xml:space="preserve"> estis </w:t>
      </w:r>
      <w:r w:rsidR="002B18DD">
        <w:t>Baal</w:t>
      </w:r>
      <w:r>
        <w:t>, ut p</w:t>
      </w:r>
      <w:r w:rsidR="007F75CB">
        <w:t>ugnétis</w:t>
      </w:r>
      <w:r>
        <w:t xml:space="preserve"> pro eo ? qui advers</w:t>
      </w:r>
      <w:r w:rsidR="007F75CB">
        <w:t>árius</w:t>
      </w:r>
      <w:r>
        <w:t xml:space="preserve"> est ejus, m</w:t>
      </w:r>
      <w:r w:rsidR="007F75CB">
        <w:t>oriátur</w:t>
      </w:r>
      <w:r>
        <w:t xml:space="preserve"> </w:t>
      </w:r>
      <w:r w:rsidR="007F75CB">
        <w:t>ántequam</w:t>
      </w:r>
      <w:r>
        <w:t xml:space="preserve"> lux </w:t>
      </w:r>
      <w:r w:rsidR="007F75CB">
        <w:t>crástina</w:t>
      </w:r>
      <w:r>
        <w:t xml:space="preserve"> v</w:t>
      </w:r>
      <w:r w:rsidR="007F75CB">
        <w:t>éniat</w:t>
      </w:r>
      <w:r>
        <w:t> : si deus est, v</w:t>
      </w:r>
      <w:r w:rsidR="007F75CB">
        <w:t>índicet</w:t>
      </w:r>
      <w:r>
        <w:t xml:space="preserve"> se de eo qui </w:t>
      </w:r>
      <w:r w:rsidR="009E0F71">
        <w:t>súffodit</w:t>
      </w:r>
      <w:r>
        <w:t xml:space="preserve"> aram ejus.</w:t>
      </w:r>
      <w:r w:rsidR="00CE404A">
        <w:t xml:space="preserve"> </w:t>
      </w:r>
    </w:p>
    <w:p w:rsidR="00CE404A" w:rsidRDefault="006B4489" w:rsidP="000F4914">
      <w:pPr>
        <w:pStyle w:val="fl"/>
      </w:pPr>
      <w:r>
        <w:t>Igitur</w:t>
      </w:r>
      <w:r w:rsidR="00814C0C">
        <w:t xml:space="preserve"> omnis </w:t>
      </w:r>
      <w:r w:rsidR="006030BB">
        <w:t>Madían</w:t>
      </w:r>
      <w:r w:rsidR="00814C0C">
        <w:t xml:space="preserve">, et </w:t>
      </w:r>
      <w:r w:rsidR="002B18DD">
        <w:t>Amalec</w:t>
      </w:r>
      <w:r w:rsidR="00814C0C">
        <w:rPr>
          <w:vertAlign w:val="superscript"/>
        </w:rPr>
        <w:t>4</w:t>
      </w:r>
      <w:r w:rsidR="00814C0C">
        <w:t>, et ori</w:t>
      </w:r>
      <w:r w:rsidR="007F75CB">
        <w:t>entáles</w:t>
      </w:r>
      <w:r w:rsidR="00814C0C">
        <w:t xml:space="preserve"> p</w:t>
      </w:r>
      <w:r w:rsidR="007F75CB">
        <w:t>ópuli</w:t>
      </w:r>
      <w:r w:rsidR="00814C0C">
        <w:t xml:space="preserve"> cong</w:t>
      </w:r>
      <w:r w:rsidR="007F75CB">
        <w:t>regáti</w:t>
      </w:r>
      <w:r w:rsidR="00814C0C">
        <w:t xml:space="preserve"> sunt simul : et tra</w:t>
      </w:r>
      <w:r w:rsidR="007F75CB">
        <w:t>nseúntes</w:t>
      </w:r>
      <w:r w:rsidR="00814C0C">
        <w:t xml:space="preserve"> </w:t>
      </w:r>
      <w:r w:rsidR="002B18DD">
        <w:t>Jordánem</w:t>
      </w:r>
      <w:r w:rsidR="00814C0C">
        <w:t>, castra</w:t>
      </w:r>
      <w:r w:rsidR="007F75CB">
        <w:t>metáti</w:t>
      </w:r>
      <w:r w:rsidR="00814C0C">
        <w:t xml:space="preserve"> sunt in valle Jezraël</w:t>
      </w:r>
      <w:r w:rsidR="00814C0C">
        <w:rPr>
          <w:vertAlign w:val="superscript"/>
        </w:rPr>
        <w:t>5</w:t>
      </w:r>
      <w:r w:rsidR="00814C0C">
        <w:t>.</w:t>
      </w:r>
      <w:r w:rsidR="00CE404A">
        <w:t xml:space="preserve"> </w:t>
      </w:r>
    </w:p>
    <w:p w:rsidR="00CE404A" w:rsidRDefault="00814C0C" w:rsidP="000F4914">
      <w:pPr>
        <w:pStyle w:val="fl"/>
      </w:pPr>
      <w:r>
        <w:t>S</w:t>
      </w:r>
      <w:r w:rsidR="007F75CB">
        <w:t>píritus</w:t>
      </w:r>
      <w:r>
        <w:t xml:space="preserve"> autem D</w:t>
      </w:r>
      <w:r w:rsidR="007F75CB">
        <w:t>ómini</w:t>
      </w:r>
      <w:r>
        <w:t xml:space="preserve"> </w:t>
      </w:r>
      <w:r w:rsidR="007F75CB">
        <w:t>índuit</w:t>
      </w:r>
      <w:r>
        <w:t xml:space="preserve"> G</w:t>
      </w:r>
      <w:r w:rsidR="007F75CB">
        <w:t>édeon</w:t>
      </w:r>
      <w:r>
        <w:t>, qui clangens b</w:t>
      </w:r>
      <w:r w:rsidR="006030BB">
        <w:t>ú</w:t>
      </w:r>
      <w:r>
        <w:t>ccinā con</w:t>
      </w:r>
      <w:r w:rsidR="007F75CB">
        <w:t>vocávit</w:t>
      </w:r>
      <w:r>
        <w:t xml:space="preserve"> domum </w:t>
      </w:r>
      <w:r w:rsidR="002B18DD">
        <w:t>Abíezer</w:t>
      </w:r>
      <w:r>
        <w:rPr>
          <w:vertAlign w:val="superscript"/>
        </w:rPr>
        <w:t>6</w:t>
      </w:r>
      <w:r>
        <w:t>, ut seq</w:t>
      </w:r>
      <w:r w:rsidR="007F75CB">
        <w:t>uerétur</w:t>
      </w:r>
      <w:r>
        <w:t xml:space="preserve"> se.</w:t>
      </w:r>
      <w:r w:rsidR="00CE404A">
        <w:t xml:space="preserve"> </w:t>
      </w:r>
    </w:p>
    <w:p w:rsidR="00CE404A" w:rsidRDefault="007F75CB" w:rsidP="000F4914">
      <w:pPr>
        <w:pStyle w:val="fl"/>
      </w:pPr>
      <w:r>
        <w:t>Misítque</w:t>
      </w:r>
      <w:r w:rsidR="00814C0C">
        <w:t xml:space="preserve"> n</w:t>
      </w:r>
      <w:r>
        <w:t>úntios</w:t>
      </w:r>
      <w:r w:rsidR="00814C0C">
        <w:t xml:space="preserve"> in u</w:t>
      </w:r>
      <w:r>
        <w:t>nivérsum</w:t>
      </w:r>
      <w:r w:rsidR="00814C0C">
        <w:t xml:space="preserve"> </w:t>
      </w:r>
      <w:r>
        <w:t>Manássen</w:t>
      </w:r>
      <w:r w:rsidR="00814C0C">
        <w:t xml:space="preserve">, qui et ipse </w:t>
      </w:r>
      <w:r>
        <w:t>secútus</w:t>
      </w:r>
      <w:r w:rsidR="00814C0C">
        <w:t xml:space="preserve"> est eum : et </w:t>
      </w:r>
      <w:r>
        <w:t>álios</w:t>
      </w:r>
      <w:r w:rsidR="00814C0C">
        <w:t xml:space="preserve"> n</w:t>
      </w:r>
      <w:r>
        <w:t>úntios</w:t>
      </w:r>
      <w:r w:rsidR="00814C0C">
        <w:t xml:space="preserve"> in </w:t>
      </w:r>
      <w:r w:rsidR="002B18DD">
        <w:t>Aser</w:t>
      </w:r>
      <w:r w:rsidR="00814C0C">
        <w:t xml:space="preserve"> et Z</w:t>
      </w:r>
      <w:r>
        <w:t>ábulon</w:t>
      </w:r>
      <w:r w:rsidR="00814C0C">
        <w:t xml:space="preserve"> et </w:t>
      </w:r>
      <w:r w:rsidR="00E32974">
        <w:t>Néphthali</w:t>
      </w:r>
      <w:r w:rsidR="00814C0C">
        <w:rPr>
          <w:vertAlign w:val="superscript"/>
        </w:rPr>
        <w:t>7</w:t>
      </w:r>
      <w:r w:rsidR="00814C0C">
        <w:t>, qui occ</w:t>
      </w:r>
      <w:r>
        <w:t>urrérunt</w:t>
      </w:r>
      <w:r w:rsidR="00814C0C">
        <w:t xml:space="preserve"> ei.</w:t>
      </w:r>
      <w:r w:rsidR="00CE404A">
        <w:t xml:space="preserve"> </w:t>
      </w:r>
    </w:p>
    <w:p w:rsidR="00CE404A" w:rsidRDefault="007F75CB" w:rsidP="000F4914">
      <w:pPr>
        <w:pStyle w:val="fl"/>
      </w:pPr>
      <w:r>
        <w:t>Dixítque</w:t>
      </w:r>
      <w:r w:rsidR="00814C0C">
        <w:t xml:space="preserve"> G</w:t>
      </w:r>
      <w:r>
        <w:t>édeon</w:t>
      </w:r>
      <w:r w:rsidR="00814C0C">
        <w:t xml:space="preserve"> ad Deum : Si salvum facis</w:t>
      </w:r>
      <w:r w:rsidR="00814C0C">
        <w:rPr>
          <w:vertAlign w:val="superscript"/>
        </w:rPr>
        <w:t>8</w:t>
      </w:r>
      <w:r w:rsidR="00814C0C">
        <w:t xml:space="preserve"> per manum meam Israël, sicut </w:t>
      </w:r>
      <w:r>
        <w:t>locútus</w:t>
      </w:r>
      <w:r w:rsidR="00814C0C">
        <w:t xml:space="preserve"> es,</w:t>
      </w:r>
      <w:r w:rsidR="00CE404A">
        <w:t xml:space="preserve"> </w:t>
      </w:r>
    </w:p>
    <w:p w:rsidR="00CE404A" w:rsidRDefault="00814C0C" w:rsidP="000F4914">
      <w:pPr>
        <w:pStyle w:val="fl"/>
      </w:pPr>
      <w:r>
        <w:rPr>
          <w:vertAlign w:val="superscript"/>
        </w:rPr>
        <w:t>9</w:t>
      </w:r>
      <w:r>
        <w:t xml:space="preserve"> Ponam hoc vellus lanæ </w:t>
      </w:r>
      <w:r w:rsidR="006030BB">
        <w:t>in á</w:t>
      </w:r>
      <w:r>
        <w:t xml:space="preserve">reā : si ros in solo </w:t>
      </w:r>
      <w:r w:rsidR="00AD4A7C">
        <w:t>véllere</w:t>
      </w:r>
      <w:r>
        <w:t xml:space="preserve"> f</w:t>
      </w:r>
      <w:r w:rsidR="007F75CB">
        <w:t>úerit</w:t>
      </w:r>
      <w:r>
        <w:t xml:space="preserve">, et in omni terrā </w:t>
      </w:r>
      <w:r w:rsidR="009E0F71">
        <w:t>síccitas</w:t>
      </w:r>
      <w:r>
        <w:t xml:space="preserve">, sciam quod per manum meam, sicut </w:t>
      </w:r>
      <w:r w:rsidR="007F75CB">
        <w:t>locútus</w:t>
      </w:r>
      <w:r>
        <w:t xml:space="preserve"> es, li</w:t>
      </w:r>
      <w:r w:rsidR="007F75CB">
        <w:t>berábis</w:t>
      </w:r>
      <w:r>
        <w:t xml:space="preserve"> Israël.</w:t>
      </w:r>
      <w:r w:rsidR="00CE404A">
        <w:t xml:space="preserve"> </w:t>
      </w:r>
    </w:p>
    <w:p w:rsidR="00CE404A" w:rsidRDefault="006030BB" w:rsidP="000F4914">
      <w:pPr>
        <w:pStyle w:val="fl"/>
      </w:pPr>
      <w:r>
        <w:t>Factúmque</w:t>
      </w:r>
      <w:r w:rsidR="00814C0C">
        <w:t xml:space="preserve"> est ita. Et de nocte c</w:t>
      </w:r>
      <w:r w:rsidR="007F75CB">
        <w:t>onsúrgens</w:t>
      </w:r>
      <w:r w:rsidR="00814C0C">
        <w:t>, e</w:t>
      </w:r>
      <w:r w:rsidR="007F75CB">
        <w:t>xprésso</w:t>
      </w:r>
      <w:r w:rsidR="00814C0C">
        <w:t xml:space="preserve"> </w:t>
      </w:r>
      <w:r w:rsidR="00AD4A7C">
        <w:t>véllere</w:t>
      </w:r>
      <w:r w:rsidR="00814C0C">
        <w:t>, concham rore i</w:t>
      </w:r>
      <w:r w:rsidR="007F75CB">
        <w:t>mplévit</w:t>
      </w:r>
      <w:r w:rsidR="00814C0C">
        <w:t>.</w:t>
      </w:r>
      <w:r w:rsidR="00CE404A">
        <w:t xml:space="preserve"> </w:t>
      </w:r>
    </w:p>
    <w:p w:rsidR="00CE404A" w:rsidRDefault="007F75CB" w:rsidP="000F4914">
      <w:pPr>
        <w:pStyle w:val="fl"/>
      </w:pPr>
      <w:r>
        <w:t>Dixítque</w:t>
      </w:r>
      <w:r w:rsidR="00814C0C">
        <w:t xml:space="preserve"> rursus ad Deum : Ne ir</w:t>
      </w:r>
      <w:r>
        <w:t>ascátur</w:t>
      </w:r>
      <w:r w:rsidR="00814C0C">
        <w:t xml:space="preserve"> furor tuus</w:t>
      </w:r>
      <w:r w:rsidR="00814C0C">
        <w:rPr>
          <w:vertAlign w:val="superscript"/>
        </w:rPr>
        <w:t>10</w:t>
      </w:r>
      <w:r w:rsidR="00814C0C">
        <w:t xml:space="preserve"> contra me si adhuc semel tent</w:t>
      </w:r>
      <w:r>
        <w:t>ávero</w:t>
      </w:r>
      <w:r w:rsidR="00814C0C">
        <w:rPr>
          <w:vertAlign w:val="superscript"/>
        </w:rPr>
        <w:t>11</w:t>
      </w:r>
      <w:r w:rsidR="00814C0C">
        <w:t xml:space="preserve">, signum quærens in </w:t>
      </w:r>
      <w:r w:rsidR="00AD4A7C">
        <w:t>véllere</w:t>
      </w:r>
      <w:r w:rsidR="00814C0C">
        <w:t>. Oro ut solum vellus siccum sit, et omnis terra rore madens</w:t>
      </w:r>
      <w:r w:rsidR="00814C0C">
        <w:rPr>
          <w:vertAlign w:val="superscript"/>
        </w:rPr>
        <w:t>12</w:t>
      </w:r>
      <w:r w:rsidR="00814C0C">
        <w:t>.</w:t>
      </w:r>
      <w:r w:rsidR="00CE404A">
        <w:t xml:space="preserve"> </w:t>
      </w:r>
    </w:p>
    <w:p w:rsidR="00CE404A" w:rsidRDefault="007F75CB" w:rsidP="000F4914">
      <w:pPr>
        <w:pStyle w:val="fl"/>
      </w:pPr>
      <w:r>
        <w:t>Fecítque</w:t>
      </w:r>
      <w:r w:rsidR="00814C0C">
        <w:t xml:space="preserve"> Deus nocte illā ut postul</w:t>
      </w:r>
      <w:r>
        <w:t>áverat</w:t>
      </w:r>
      <w:r w:rsidR="00814C0C">
        <w:t xml:space="preserve"> : et fuit </w:t>
      </w:r>
      <w:r w:rsidR="009E0F71">
        <w:t>síccitas</w:t>
      </w:r>
      <w:r w:rsidR="00814C0C">
        <w:t xml:space="preserve"> in solo </w:t>
      </w:r>
      <w:r w:rsidR="00AD4A7C">
        <w:t>véllere</w:t>
      </w:r>
      <w:r w:rsidR="00814C0C">
        <w:t>, et ros in omni terrā.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84" w:name="t237n01"/>
      <w:bookmarkEnd w:id="1384"/>
      <w:r w:rsidRPr="005119F6">
        <w:rPr>
          <w:rStyle w:val="NumNot"/>
        </w:rPr>
        <w:t>.</w:t>
      </w:r>
      <w:r>
        <w:t xml:space="preserve"> Grande pierre, petit rocher. </w:t>
      </w:r>
      <w:r w:rsidRPr="005119F6">
        <w:t xml:space="preserve">– </w:t>
      </w:r>
      <w:r w:rsidRPr="005119F6">
        <w:rPr>
          <w:rStyle w:val="NumNot"/>
        </w:rPr>
        <w:t>2</w:t>
      </w:r>
      <w:bookmarkStart w:id="1385" w:name="t237n02"/>
      <w:bookmarkEnd w:id="1385"/>
      <w:r w:rsidRPr="005119F6">
        <w:rPr>
          <w:rStyle w:val="NumNot"/>
        </w:rPr>
        <w:t>.</w:t>
      </w:r>
      <w:r>
        <w:t xml:space="preserve"> La maison, c’est-à-dire ceux qui composaient la maison. </w:t>
      </w:r>
      <w:r w:rsidRPr="005119F6">
        <w:t xml:space="preserve">– </w:t>
      </w:r>
      <w:r w:rsidRPr="005119F6">
        <w:rPr>
          <w:rStyle w:val="NumNot"/>
        </w:rPr>
        <w:t>3</w:t>
      </w:r>
      <w:bookmarkStart w:id="1386" w:name="t237n03"/>
      <w:bookmarkEnd w:id="1386"/>
      <w:r w:rsidRPr="005119F6">
        <w:rPr>
          <w:rStyle w:val="NumNot"/>
        </w:rPr>
        <w:t>.</w:t>
      </w:r>
      <w:r>
        <w:t xml:space="preserve"> L’autre taureau, le second taureau qui avait 7 ans, et marquait que la servitude d’Israël, qui durait depuis 7 années, allait finir par le rétablissement du vrai culte. </w:t>
      </w:r>
      <w:r w:rsidRPr="005119F6">
        <w:t xml:space="preserve">– </w:t>
      </w:r>
      <w:r w:rsidRPr="005119F6">
        <w:rPr>
          <w:rStyle w:val="NumNot"/>
        </w:rPr>
        <w:t>4</w:t>
      </w:r>
      <w:bookmarkStart w:id="1387" w:name="t237n04"/>
      <w:bookmarkEnd w:id="1387"/>
      <w:r w:rsidRPr="005119F6">
        <w:rPr>
          <w:rStyle w:val="NumNot"/>
        </w:rPr>
        <w:t>.</w:t>
      </w:r>
      <w:r>
        <w:t xml:space="preserve"> Amalec pour les Amalécites, ses descendants, qui habitaient l’Arabie Pétrée, sur les confins de l’Idumée. Amalec était petit-fils d’Esaü. </w:t>
      </w:r>
      <w:r w:rsidRPr="005119F6">
        <w:t xml:space="preserve">– </w:t>
      </w:r>
      <w:r w:rsidRPr="005119F6">
        <w:rPr>
          <w:rStyle w:val="NumNot"/>
        </w:rPr>
        <w:t>5</w:t>
      </w:r>
      <w:bookmarkStart w:id="1388" w:name="t237n05"/>
      <w:bookmarkEnd w:id="1388"/>
      <w:r w:rsidRPr="005119F6">
        <w:rPr>
          <w:rStyle w:val="NumNot"/>
        </w:rPr>
        <w:t>.</w:t>
      </w:r>
      <w:r>
        <w:t xml:space="preserve"> Jezraël, ville de la tribu d’Issachar. Autre ville de </w:t>
      </w:r>
      <w:r>
        <w:lastRenderedPageBreak/>
        <w:t xml:space="preserve">la tribu de Juda, à l’ouest de Scythopolis, où périt Jézabel. </w:t>
      </w:r>
      <w:r w:rsidRPr="005119F6">
        <w:t xml:space="preserve">– </w:t>
      </w:r>
      <w:r w:rsidRPr="005119F6">
        <w:rPr>
          <w:rStyle w:val="NumNot"/>
        </w:rPr>
        <w:t>6</w:t>
      </w:r>
      <w:bookmarkStart w:id="1389" w:name="t237n06"/>
      <w:bookmarkEnd w:id="1389"/>
      <w:r w:rsidRPr="005119F6">
        <w:rPr>
          <w:rStyle w:val="NumNot"/>
        </w:rPr>
        <w:t>.</w:t>
      </w:r>
      <w:r>
        <w:t xml:space="preserve"> Qui était sa famille. </w:t>
      </w:r>
      <w:r w:rsidRPr="005119F6">
        <w:t xml:space="preserve">– </w:t>
      </w:r>
      <w:r w:rsidRPr="005119F6">
        <w:rPr>
          <w:rStyle w:val="NumNot"/>
        </w:rPr>
        <w:t>7</w:t>
      </w:r>
      <w:bookmarkStart w:id="1390" w:name="t237n07"/>
      <w:bookmarkEnd w:id="1390"/>
      <w:r w:rsidRPr="005119F6">
        <w:rPr>
          <w:rStyle w:val="NumNot"/>
        </w:rPr>
        <w:t>.</w:t>
      </w:r>
      <w:r>
        <w:t xml:space="preserve"> Sous-entendez </w:t>
      </w:r>
      <w:r w:rsidRPr="00556F3C">
        <w:rPr>
          <w:rStyle w:val="LaIt"/>
        </w:rPr>
        <w:t>tribum</w:t>
      </w:r>
      <w:r>
        <w:t xml:space="preserve"> devant ces noms propres de tribu. </w:t>
      </w:r>
      <w:r w:rsidRPr="005119F6">
        <w:t xml:space="preserve">– </w:t>
      </w:r>
      <w:r w:rsidRPr="005119F6">
        <w:rPr>
          <w:rStyle w:val="NumNot"/>
        </w:rPr>
        <w:t>8</w:t>
      </w:r>
      <w:bookmarkStart w:id="1391" w:name="t237n08"/>
      <w:bookmarkEnd w:id="1391"/>
      <w:r w:rsidRPr="005119F6">
        <w:rPr>
          <w:rStyle w:val="NumNot"/>
        </w:rPr>
        <w:t>.</w:t>
      </w:r>
      <w:r>
        <w:t xml:space="preserve"> </w:t>
      </w:r>
      <w:r w:rsidRPr="00556F3C">
        <w:rPr>
          <w:rStyle w:val="LaIt"/>
        </w:rPr>
        <w:t>Si salvum facis</w:t>
      </w:r>
      <w:r>
        <w:t xml:space="preserve">, si vous avez dessein de sauver. </w:t>
      </w:r>
      <w:r w:rsidRPr="005119F6">
        <w:t xml:space="preserve">– </w:t>
      </w:r>
      <w:r w:rsidRPr="005119F6">
        <w:rPr>
          <w:rStyle w:val="NumNot"/>
        </w:rPr>
        <w:t>9</w:t>
      </w:r>
      <w:bookmarkStart w:id="1392" w:name="t237n09"/>
      <w:bookmarkEnd w:id="1392"/>
      <w:r w:rsidRPr="005119F6">
        <w:rPr>
          <w:rStyle w:val="NumNot"/>
        </w:rPr>
        <w:t>.</w:t>
      </w:r>
      <w:r>
        <w:t xml:space="preserve"> Sous-entendez </w:t>
      </w:r>
      <w:r w:rsidRPr="00556F3C">
        <w:rPr>
          <w:rStyle w:val="LaIt"/>
        </w:rPr>
        <w:t>ut de hoc certus fiam</w:t>
      </w:r>
      <w:r>
        <w:t xml:space="preserve">, pour m’en assurer. </w:t>
      </w:r>
      <w:r w:rsidRPr="005119F6">
        <w:t xml:space="preserve">– </w:t>
      </w:r>
      <w:r w:rsidRPr="005119F6">
        <w:rPr>
          <w:rStyle w:val="NumNot"/>
        </w:rPr>
        <w:t>10</w:t>
      </w:r>
      <w:bookmarkStart w:id="1393" w:name="t237n10"/>
      <w:bookmarkEnd w:id="1393"/>
      <w:r w:rsidRPr="005119F6">
        <w:rPr>
          <w:rStyle w:val="NumNot"/>
        </w:rPr>
        <w:t>.</w:t>
      </w:r>
      <w:r>
        <w:t xml:space="preserve"> Que votre colère ne se soulève pas contre moi. </w:t>
      </w:r>
      <w:r w:rsidRPr="005119F6">
        <w:t xml:space="preserve">– </w:t>
      </w:r>
      <w:r w:rsidRPr="005119F6">
        <w:rPr>
          <w:rStyle w:val="NumNot"/>
        </w:rPr>
        <w:t>11</w:t>
      </w:r>
      <w:bookmarkStart w:id="1394" w:name="t237n11"/>
      <w:bookmarkEnd w:id="1394"/>
      <w:r w:rsidRPr="005119F6">
        <w:rPr>
          <w:rStyle w:val="NumNot"/>
        </w:rPr>
        <w:t>.</w:t>
      </w:r>
      <w:r>
        <w:t xml:space="preserve"> Littéralement : si j’essaie encore une fois, si je tente une nouvelle épreuve. </w:t>
      </w:r>
      <w:r w:rsidRPr="005119F6">
        <w:t xml:space="preserve">– </w:t>
      </w:r>
      <w:r w:rsidRPr="005119F6">
        <w:rPr>
          <w:rStyle w:val="NumNot"/>
        </w:rPr>
        <w:t>12</w:t>
      </w:r>
      <w:bookmarkStart w:id="1395" w:name="t237n12"/>
      <w:bookmarkEnd w:id="1395"/>
      <w:r w:rsidRPr="005119F6">
        <w:rPr>
          <w:rStyle w:val="NumNot"/>
        </w:rPr>
        <w:t>.</w:t>
      </w:r>
      <w:r>
        <w:t xml:space="preserve"> Sous-entendez </w:t>
      </w:r>
      <w:r w:rsidRPr="00556F3C">
        <w:rPr>
          <w:rStyle w:val="LaIt"/>
        </w:rPr>
        <w:t>sit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XXXVIII.</w:t>
      </w:r>
      <w:bookmarkStart w:id="1396" w:name="t2038"/>
      <w:bookmarkStart w:id="1397" w:name="t238"/>
      <w:bookmarkEnd w:id="1396"/>
      <w:bookmarkEnd w:id="1397"/>
      <w:r w:rsidR="00CE404A">
        <w:t xml:space="preserve"> </w:t>
      </w:r>
    </w:p>
    <w:p w:rsidR="00CE404A" w:rsidRDefault="00814C0C" w:rsidP="00DD7860">
      <w:pPr>
        <w:pStyle w:val="Summarium"/>
      </w:pPr>
      <w:r>
        <w:t>L’armée des Hébreux réduite à 300 combattants.</w:t>
      </w:r>
      <w:r w:rsidR="00CE404A">
        <w:t xml:space="preserve"> </w:t>
      </w:r>
    </w:p>
    <w:p w:rsidR="00CE404A" w:rsidRDefault="006B4489" w:rsidP="000F4914">
      <w:pPr>
        <w:pStyle w:val="fl"/>
      </w:pPr>
      <w:r>
        <w:t>Igitur</w:t>
      </w:r>
      <w:r w:rsidR="00814C0C">
        <w:t xml:space="preserve"> </w:t>
      </w:r>
      <w:r w:rsidR="002B18DD">
        <w:t>Jeróbaal</w:t>
      </w:r>
      <w:r w:rsidR="00814C0C">
        <w:t xml:space="preserve"> qui et G</w:t>
      </w:r>
      <w:r w:rsidR="007F75CB">
        <w:t>édeon</w:t>
      </w:r>
      <w:r w:rsidR="00814C0C">
        <w:rPr>
          <w:vertAlign w:val="superscript"/>
        </w:rPr>
        <w:t>1</w:t>
      </w:r>
      <w:r w:rsidR="00814C0C">
        <w:t>, de nocte c</w:t>
      </w:r>
      <w:r w:rsidR="007F75CB">
        <w:t>onsúrgens</w:t>
      </w:r>
      <w:r w:rsidR="00814C0C">
        <w:t>, et omnis p</w:t>
      </w:r>
      <w:r w:rsidR="007F75CB">
        <w:t>ópulus</w:t>
      </w:r>
      <w:r w:rsidR="00814C0C">
        <w:t xml:space="preserve"> cum eo, venit ad fontem qui </w:t>
      </w:r>
      <w:r w:rsidR="007F75CB">
        <w:t>vocátur</w:t>
      </w:r>
      <w:r w:rsidR="00814C0C">
        <w:t xml:space="preserve"> </w:t>
      </w:r>
      <w:r w:rsidR="002B18DD">
        <w:t>Harad</w:t>
      </w:r>
      <w:r w:rsidR="00814C0C">
        <w:rPr>
          <w:vertAlign w:val="superscript"/>
        </w:rPr>
        <w:t>2</w:t>
      </w:r>
      <w:r w:rsidR="00814C0C">
        <w:t xml:space="preserve">. Erant autem castra </w:t>
      </w:r>
      <w:r w:rsidR="006030BB">
        <w:t>Madían</w:t>
      </w:r>
      <w:r w:rsidR="00814C0C">
        <w:t xml:space="preserve"> in valle ad septentr</w:t>
      </w:r>
      <w:r w:rsidR="007F75CB">
        <w:t>ionálem</w:t>
      </w:r>
      <w:r w:rsidR="00814C0C">
        <w:t xml:space="preserve"> plagam collis </w:t>
      </w:r>
      <w:r w:rsidR="007F75CB">
        <w:t>excélsi</w:t>
      </w:r>
      <w:r w:rsidR="00814C0C">
        <w:t>.</w:t>
      </w:r>
      <w:r w:rsidR="00CE404A">
        <w:t xml:space="preserve"> </w:t>
      </w:r>
    </w:p>
    <w:p w:rsidR="00CE404A" w:rsidRDefault="007F75CB" w:rsidP="000F4914">
      <w:pPr>
        <w:pStyle w:val="fl"/>
      </w:pPr>
      <w:r>
        <w:t>Dixítque</w:t>
      </w:r>
      <w:r w:rsidR="00814C0C">
        <w:t xml:space="preserve"> D</w:t>
      </w:r>
      <w:r>
        <w:t>óminus</w:t>
      </w:r>
      <w:r w:rsidR="00814C0C">
        <w:t xml:space="preserve"> ad G</w:t>
      </w:r>
      <w:r>
        <w:t>édeon</w:t>
      </w:r>
      <w:r w:rsidR="00814C0C">
        <w:t> : Multus tecum est p</w:t>
      </w:r>
      <w:r>
        <w:t>ópulus</w:t>
      </w:r>
      <w:r w:rsidR="00814C0C">
        <w:t>, nec t</w:t>
      </w:r>
      <w:r>
        <w:t>radétur</w:t>
      </w:r>
      <w:r w:rsidR="00814C0C">
        <w:t xml:space="preserve"> </w:t>
      </w:r>
      <w:r w:rsidR="006030BB">
        <w:t>Madían</w:t>
      </w:r>
      <w:r w:rsidR="00814C0C">
        <w:t xml:space="preserve"> in manus ejus : ne gl</w:t>
      </w:r>
      <w:r>
        <w:t>oriétur</w:t>
      </w:r>
      <w:r w:rsidR="00814C0C">
        <w:t xml:space="preserve"> contra me Israël, et dicat : Meis v</w:t>
      </w:r>
      <w:r>
        <w:t>íribus</w:t>
      </w:r>
      <w:r w:rsidR="00814C0C">
        <w:t xml:space="preserve"> li</w:t>
      </w:r>
      <w:r>
        <w:t>berátus</w:t>
      </w:r>
      <w:r w:rsidR="00814C0C">
        <w:t xml:space="preserve"> sum.</w:t>
      </w:r>
      <w:r w:rsidR="00CE404A">
        <w:t xml:space="preserve"> </w:t>
      </w:r>
    </w:p>
    <w:p w:rsidR="00CE404A" w:rsidRDefault="006B4489" w:rsidP="000F4914">
      <w:pPr>
        <w:pStyle w:val="fl"/>
      </w:pPr>
      <w:r>
        <w:t>Lóquere</w:t>
      </w:r>
      <w:r w:rsidR="00814C0C">
        <w:t xml:space="preserve"> ad p</w:t>
      </w:r>
      <w:r w:rsidR="007F75CB">
        <w:t>ópulum</w:t>
      </w:r>
      <w:r w:rsidR="00814C0C">
        <w:t>, et cunctis audi</w:t>
      </w:r>
      <w:r w:rsidR="007F75CB">
        <w:t>éntibus</w:t>
      </w:r>
      <w:r w:rsidR="00814C0C">
        <w:t xml:space="preserve"> </w:t>
      </w:r>
      <w:r w:rsidR="009E0F71">
        <w:t>prǽdica</w:t>
      </w:r>
      <w:r w:rsidR="00814C0C">
        <w:t> : Qui formi</w:t>
      </w:r>
      <w:r w:rsidR="007F75CB">
        <w:t>dolósus</w:t>
      </w:r>
      <w:r w:rsidR="00814C0C">
        <w:t xml:space="preserve"> et </w:t>
      </w:r>
      <w:r w:rsidR="009E0F71">
        <w:t>tímidus</w:t>
      </w:r>
      <w:r w:rsidR="00814C0C">
        <w:t xml:space="preserve"> est, rev</w:t>
      </w:r>
      <w:r w:rsidR="007F75CB">
        <w:t>ertátur</w:t>
      </w:r>
      <w:r w:rsidR="00814C0C">
        <w:t>. Reces</w:t>
      </w:r>
      <w:r w:rsidR="007F75CB">
        <w:t>serúntque</w:t>
      </w:r>
      <w:r w:rsidR="00814C0C">
        <w:t xml:space="preserve"> de monte </w:t>
      </w:r>
      <w:r w:rsidR="002B18DD">
        <w:t>Gálaad</w:t>
      </w:r>
      <w:r w:rsidR="00814C0C">
        <w:rPr>
          <w:vertAlign w:val="superscript"/>
        </w:rPr>
        <w:t>3</w:t>
      </w:r>
      <w:r w:rsidR="00814C0C">
        <w:t xml:space="preserve">, et </w:t>
      </w:r>
      <w:r w:rsidR="007F75CB">
        <w:t>revérsi</w:t>
      </w:r>
      <w:r w:rsidR="00814C0C">
        <w:t xml:space="preserve"> sunt de p</w:t>
      </w:r>
      <w:r w:rsidR="007F75CB">
        <w:t>ópulo</w:t>
      </w:r>
      <w:r w:rsidR="00814C0C">
        <w:t xml:space="preserve"> </w:t>
      </w:r>
      <w:r w:rsidR="007F75CB">
        <w:t>vigínti</w:t>
      </w:r>
      <w:r w:rsidR="00814C0C">
        <w:t xml:space="preserve"> duo m</w:t>
      </w:r>
      <w:r w:rsidR="007F75CB">
        <w:t>íllia</w:t>
      </w:r>
      <w:r w:rsidR="00814C0C">
        <w:t xml:space="preserve"> </w:t>
      </w:r>
      <w:r w:rsidR="007F75CB">
        <w:t>virórum</w:t>
      </w:r>
      <w:r w:rsidR="00814C0C">
        <w:t>, et tantum decem m</w:t>
      </w:r>
      <w:r w:rsidR="007F75CB">
        <w:t>íllia</w:t>
      </w:r>
      <w:r w:rsidR="00814C0C">
        <w:t xml:space="preserve"> rem</w:t>
      </w:r>
      <w:r w:rsidR="007F75CB">
        <w:t>ansérunt</w:t>
      </w:r>
      <w:r w:rsidR="00814C0C">
        <w:t>.</w:t>
      </w:r>
      <w:r w:rsidR="00CE404A">
        <w:t xml:space="preserve"> </w:t>
      </w:r>
    </w:p>
    <w:p w:rsidR="00CE404A" w:rsidRDefault="007F75CB" w:rsidP="000F4914">
      <w:pPr>
        <w:pStyle w:val="fl"/>
      </w:pPr>
      <w:r>
        <w:t>Dixítque</w:t>
      </w:r>
      <w:r w:rsidR="00814C0C">
        <w:t xml:space="preserve"> D</w:t>
      </w:r>
      <w:r>
        <w:t>óminus</w:t>
      </w:r>
      <w:r w:rsidR="00814C0C">
        <w:t xml:space="preserve"> ad G</w:t>
      </w:r>
      <w:r>
        <w:t>édeon</w:t>
      </w:r>
      <w:r w:rsidR="00814C0C">
        <w:t> : Adhuc p</w:t>
      </w:r>
      <w:r>
        <w:t>ópulus</w:t>
      </w:r>
      <w:r w:rsidR="00814C0C">
        <w:t xml:space="preserve"> multus est, duc eos ad aquas, et ibi p</w:t>
      </w:r>
      <w:r>
        <w:t>robábo</w:t>
      </w:r>
      <w:r w:rsidR="00814C0C">
        <w:t xml:space="preserve"> illos : et</w:t>
      </w:r>
      <w:r w:rsidR="00814C0C">
        <w:rPr>
          <w:vertAlign w:val="superscript"/>
        </w:rPr>
        <w:t>4</w:t>
      </w:r>
      <w:r w:rsidR="00814C0C">
        <w:t xml:space="preserve"> de quo </w:t>
      </w:r>
      <w:r w:rsidR="009E0F71">
        <w:t>díxero</w:t>
      </w:r>
      <w:r w:rsidR="00814C0C">
        <w:t xml:space="preserve"> tibi ut tecum vadat, ipse pergat</w:t>
      </w:r>
      <w:r w:rsidR="00814C0C">
        <w:rPr>
          <w:vertAlign w:val="superscript"/>
        </w:rPr>
        <w:t>5</w:t>
      </w:r>
      <w:r w:rsidR="00814C0C">
        <w:t> : quem ire prohib</w:t>
      </w:r>
      <w:r>
        <w:t>úero</w:t>
      </w:r>
      <w:r w:rsidR="00814C0C">
        <w:t>, rev</w:t>
      </w:r>
      <w:r>
        <w:t>ertátur</w:t>
      </w:r>
      <w:r w:rsidR="00814C0C">
        <w:t>.</w:t>
      </w:r>
      <w:r w:rsidR="00CE404A">
        <w:t xml:space="preserve"> </w:t>
      </w:r>
    </w:p>
    <w:p w:rsidR="00CE404A" w:rsidRDefault="00814C0C" w:rsidP="000F4914">
      <w:pPr>
        <w:pStyle w:val="fl"/>
      </w:pPr>
      <w:r>
        <w:t>Cumque desc</w:t>
      </w:r>
      <w:r w:rsidR="007F75CB">
        <w:t>endísset</w:t>
      </w:r>
      <w:r>
        <w:t xml:space="preserve"> p</w:t>
      </w:r>
      <w:r w:rsidR="007F75CB">
        <w:t>ópulus</w:t>
      </w:r>
      <w:r>
        <w:t xml:space="preserve"> ad aquas, dixit D</w:t>
      </w:r>
      <w:r w:rsidR="007F75CB">
        <w:t>óminus</w:t>
      </w:r>
      <w:r>
        <w:t xml:space="preserve"> ad G</w:t>
      </w:r>
      <w:r w:rsidR="007F75CB">
        <w:t>édeon</w:t>
      </w:r>
      <w:r>
        <w:t> : Qui linguā lamb</w:t>
      </w:r>
      <w:r w:rsidR="007F75CB">
        <w:t>úerint</w:t>
      </w:r>
      <w:r>
        <w:t xml:space="preserve"> aquas, sicut solent canes </w:t>
      </w:r>
      <w:r w:rsidR="009E0F71">
        <w:t>lámbere</w:t>
      </w:r>
      <w:r>
        <w:t>, se</w:t>
      </w:r>
      <w:r w:rsidR="007F75CB">
        <w:t>parábis</w:t>
      </w:r>
      <w:r>
        <w:t xml:space="preserve"> eos </w:t>
      </w:r>
      <w:r w:rsidR="007F75CB">
        <w:t>seórsum</w:t>
      </w:r>
      <w:r>
        <w:t> : qui autem c</w:t>
      </w:r>
      <w:r w:rsidR="007F75CB">
        <w:t>urvátis</w:t>
      </w:r>
      <w:r>
        <w:t xml:space="preserve"> g</w:t>
      </w:r>
      <w:r w:rsidR="007F75CB">
        <w:t>énibus</w:t>
      </w:r>
      <w:r>
        <w:t xml:space="preserve"> b</w:t>
      </w:r>
      <w:r w:rsidR="007F75CB">
        <w:t>íberint</w:t>
      </w:r>
      <w:r>
        <w:t xml:space="preserve">, in </w:t>
      </w:r>
      <w:r w:rsidR="006030BB">
        <w:t>á</w:t>
      </w:r>
      <w:r>
        <w:t>lterā par</w:t>
      </w:r>
      <w:r w:rsidR="007F75CB">
        <w:t>te erunt</w:t>
      </w:r>
      <w:r>
        <w:t>.</w:t>
      </w:r>
      <w:r w:rsidR="00CE404A">
        <w:t xml:space="preserve"> </w:t>
      </w:r>
    </w:p>
    <w:p w:rsidR="00CE404A" w:rsidRDefault="00814C0C" w:rsidP="000F4914">
      <w:pPr>
        <w:pStyle w:val="fl"/>
      </w:pPr>
      <w:r>
        <w:t xml:space="preserve">Fuit </w:t>
      </w:r>
      <w:r w:rsidR="007F75CB">
        <w:t>ítaque</w:t>
      </w:r>
      <w:r>
        <w:t xml:space="preserve"> </w:t>
      </w:r>
      <w:r w:rsidR="007F75CB">
        <w:t>númerus</w:t>
      </w:r>
      <w:r>
        <w:t xml:space="preserve"> </w:t>
      </w:r>
      <w:r w:rsidR="007F75CB">
        <w:t>eórum</w:t>
      </w:r>
      <w:r>
        <w:t xml:space="preserve"> qui manu ad os proj</w:t>
      </w:r>
      <w:r w:rsidR="007F75CB">
        <w:t>iciénte</w:t>
      </w:r>
      <w:r>
        <w:t xml:space="preserve"> </w:t>
      </w:r>
      <w:r w:rsidR="00507493">
        <w:t>lambuérunt</w:t>
      </w:r>
      <w:r>
        <w:t xml:space="preserve"> aquas, t</w:t>
      </w:r>
      <w:r w:rsidR="007F75CB">
        <w:t>recénti</w:t>
      </w:r>
      <w:r>
        <w:t xml:space="preserve"> viri : omnis autem r</w:t>
      </w:r>
      <w:r w:rsidR="007F75CB">
        <w:t>éliqua</w:t>
      </w:r>
      <w:r>
        <w:t xml:space="preserve"> mul</w:t>
      </w:r>
      <w:r w:rsidR="007F75CB">
        <w:t>titúdo</w:t>
      </w:r>
      <w:r>
        <w:t xml:space="preserve"> flexo </w:t>
      </w:r>
      <w:r w:rsidR="009E0F71">
        <w:t>póplite</w:t>
      </w:r>
      <w:r>
        <w:t xml:space="preserve"> b</w:t>
      </w:r>
      <w:r w:rsidR="007F75CB">
        <w:t>íberat</w:t>
      </w:r>
      <w:r>
        <w:rPr>
          <w:vertAlign w:val="superscript"/>
        </w:rPr>
        <w:t>6</w:t>
      </w:r>
      <w:r>
        <w:t>.</w:t>
      </w:r>
      <w:r w:rsidR="00CE404A">
        <w:t xml:space="preserve"> </w:t>
      </w:r>
    </w:p>
    <w:p w:rsidR="00CE404A" w:rsidRDefault="00814C0C" w:rsidP="000F4914">
      <w:pPr>
        <w:pStyle w:val="fl"/>
      </w:pPr>
      <w:r>
        <w:t>Et ait D</w:t>
      </w:r>
      <w:r w:rsidR="007F75CB">
        <w:t>óminus</w:t>
      </w:r>
      <w:r>
        <w:t xml:space="preserve"> ad G</w:t>
      </w:r>
      <w:r w:rsidR="007F75CB">
        <w:t>édeon</w:t>
      </w:r>
      <w:r>
        <w:t> : In t</w:t>
      </w:r>
      <w:r w:rsidR="007F75CB">
        <w:t>recéntis</w:t>
      </w:r>
      <w:r>
        <w:t xml:space="preserve"> viris</w:t>
      </w:r>
      <w:r>
        <w:rPr>
          <w:vertAlign w:val="superscript"/>
        </w:rPr>
        <w:t>7</w:t>
      </w:r>
      <w:r>
        <w:t xml:space="preserve"> qui </w:t>
      </w:r>
      <w:r w:rsidR="006030BB">
        <w:t>lambuérunt</w:t>
      </w:r>
      <w:r>
        <w:t xml:space="preserve"> aquas, li</w:t>
      </w:r>
      <w:r w:rsidR="007F75CB">
        <w:t>berábo</w:t>
      </w:r>
      <w:r>
        <w:t xml:space="preserve"> vos, et tradam in manu tuā </w:t>
      </w:r>
      <w:r w:rsidR="006030BB">
        <w:t>Madían</w:t>
      </w:r>
      <w:r>
        <w:t> : omnis autem r</w:t>
      </w:r>
      <w:r w:rsidR="007F75CB">
        <w:t>éliqua</w:t>
      </w:r>
      <w:r>
        <w:t xml:space="preserve"> mul</w:t>
      </w:r>
      <w:r w:rsidR="007F75CB">
        <w:t>titúdo</w:t>
      </w:r>
      <w:r>
        <w:t xml:space="preserve"> rev</w:t>
      </w:r>
      <w:r w:rsidR="007F75CB">
        <w:t>ertátur</w:t>
      </w:r>
      <w:r>
        <w:t xml:space="preserve"> in locum suum.</w:t>
      </w:r>
      <w:r w:rsidR="00CE404A">
        <w:t xml:space="preserve"> </w:t>
      </w:r>
    </w:p>
    <w:p w:rsidR="00CE404A" w:rsidRDefault="00814C0C" w:rsidP="000F4914">
      <w:pPr>
        <w:pStyle w:val="fl"/>
      </w:pPr>
      <w:r>
        <w:t xml:space="preserve">Sumptis </w:t>
      </w:r>
      <w:r w:rsidR="007F75CB">
        <w:t>ítaque</w:t>
      </w:r>
      <w:r>
        <w:t xml:space="preserve"> pro </w:t>
      </w:r>
      <w:r w:rsidR="007F75CB">
        <w:t>número</w:t>
      </w:r>
      <w:r>
        <w:t xml:space="preserve"> cib</w:t>
      </w:r>
      <w:r w:rsidR="007F75CB">
        <w:t>áriis</w:t>
      </w:r>
      <w:r>
        <w:t xml:space="preserve"> et tubis</w:t>
      </w:r>
      <w:r>
        <w:rPr>
          <w:vertAlign w:val="superscript"/>
        </w:rPr>
        <w:t>8</w:t>
      </w:r>
      <w:r>
        <w:t xml:space="preserve"> omnem r</w:t>
      </w:r>
      <w:r w:rsidR="007F75CB">
        <w:t>éliquam</w:t>
      </w:r>
      <w:r>
        <w:t xml:space="preserve"> multit</w:t>
      </w:r>
      <w:r w:rsidR="007F75CB">
        <w:t>údinem</w:t>
      </w:r>
      <w:r>
        <w:t xml:space="preserve"> </w:t>
      </w:r>
      <w:r w:rsidR="009E0F71">
        <w:t>abíre</w:t>
      </w:r>
      <w:r>
        <w:t xml:space="preserve"> </w:t>
      </w:r>
      <w:r w:rsidR="009E0F71">
        <w:t>præcépit</w:t>
      </w:r>
      <w:r>
        <w:t xml:space="preserve"> ad tabern</w:t>
      </w:r>
      <w:r w:rsidR="007F75CB">
        <w:t>ácula</w:t>
      </w:r>
      <w:r>
        <w:t xml:space="preserve"> sua : et ipse cum t</w:t>
      </w:r>
      <w:r w:rsidR="007F75CB">
        <w:t>recéntis</w:t>
      </w:r>
      <w:r>
        <w:t xml:space="preserve"> viris se cert</w:t>
      </w:r>
      <w:r w:rsidR="007F75CB">
        <w:t>ámini</w:t>
      </w:r>
      <w:r>
        <w:t xml:space="preserve"> dedit</w:t>
      </w:r>
      <w:r>
        <w:rPr>
          <w:vertAlign w:val="superscript"/>
        </w:rPr>
        <w:t>9</w:t>
      </w:r>
      <w:r>
        <w:t xml:space="preserve">. Castra autem </w:t>
      </w:r>
      <w:r w:rsidR="006030BB">
        <w:t>Madían</w:t>
      </w:r>
      <w:r>
        <w:t xml:space="preserve"> erant subter in valle.</w:t>
      </w:r>
      <w:r w:rsidR="00CE404A">
        <w:t xml:space="preserve"> </w:t>
      </w:r>
    </w:p>
    <w:p w:rsidR="00CE404A" w:rsidRDefault="00814C0C" w:rsidP="000F4914">
      <w:pPr>
        <w:pStyle w:val="fl"/>
      </w:pPr>
      <w:r>
        <w:t>Eādem nocte dixit D</w:t>
      </w:r>
      <w:r w:rsidR="007F75CB">
        <w:t>óminus</w:t>
      </w:r>
      <w:r>
        <w:t xml:space="preserve"> ad eum : Surge, et d</w:t>
      </w:r>
      <w:r w:rsidR="007F75CB">
        <w:t>escénde</w:t>
      </w:r>
      <w:r>
        <w:t xml:space="preserve"> in castra : quia </w:t>
      </w:r>
      <w:r w:rsidR="009E0F71">
        <w:t>trádidi</w:t>
      </w:r>
      <w:r>
        <w:t xml:space="preserve"> eos</w:t>
      </w:r>
      <w:r>
        <w:rPr>
          <w:vertAlign w:val="superscript"/>
        </w:rPr>
        <w:t>10</w:t>
      </w:r>
      <w:r>
        <w:t xml:space="preserve"> in manu tuā.</w:t>
      </w:r>
      <w:r w:rsidR="00CE404A">
        <w:t xml:space="preserve"> </w:t>
      </w:r>
    </w:p>
    <w:p w:rsidR="00CE404A" w:rsidRDefault="00814C0C" w:rsidP="000F4914">
      <w:pPr>
        <w:pStyle w:val="fl"/>
      </w:pPr>
      <w:r>
        <w:t xml:space="preserve">Sin autem solus ire </w:t>
      </w:r>
      <w:r w:rsidR="009E0F71">
        <w:t>formídas</w:t>
      </w:r>
      <w:r>
        <w:t>, d</w:t>
      </w:r>
      <w:r w:rsidR="007F75CB">
        <w:t>escéndat</w:t>
      </w:r>
      <w:r>
        <w:t xml:space="preserve"> tecum </w:t>
      </w:r>
      <w:r w:rsidR="002B18DD">
        <w:t>Phara</w:t>
      </w:r>
      <w:r>
        <w:t xml:space="preserve"> puer tuus.</w:t>
      </w:r>
      <w:r w:rsidR="00CE404A">
        <w:t xml:space="preserve"> </w:t>
      </w:r>
    </w:p>
    <w:p w:rsidR="00CE404A" w:rsidRDefault="00814C0C" w:rsidP="000F4914">
      <w:pPr>
        <w:pStyle w:val="fl"/>
      </w:pPr>
      <w:r>
        <w:lastRenderedPageBreak/>
        <w:t xml:space="preserve">Et cum </w:t>
      </w:r>
      <w:r w:rsidR="009E0F71">
        <w:t>audíeris</w:t>
      </w:r>
      <w:r>
        <w:t xml:space="preserve"> quid l</w:t>
      </w:r>
      <w:r w:rsidR="007F75CB">
        <w:t>oquántur</w:t>
      </w:r>
      <w:r>
        <w:t>, tunc confor</w:t>
      </w:r>
      <w:r w:rsidR="007F75CB">
        <w:t>tabúntur</w:t>
      </w:r>
      <w:r>
        <w:t xml:space="preserve"> manus tuæ, et sec</w:t>
      </w:r>
      <w:r w:rsidR="007F75CB">
        <w:t>úrior</w:t>
      </w:r>
      <w:r>
        <w:t xml:space="preserve"> ad h</w:t>
      </w:r>
      <w:r w:rsidR="007F75CB">
        <w:t>óstium</w:t>
      </w:r>
      <w:r>
        <w:t xml:space="preserve"> castra d</w:t>
      </w:r>
      <w:r w:rsidR="007F75CB">
        <w:t>escéndes</w:t>
      </w:r>
      <w:r>
        <w:t>. D</w:t>
      </w:r>
      <w:r w:rsidR="007F75CB">
        <w:t>escéndit</w:t>
      </w:r>
      <w:r>
        <w:t xml:space="preserve"> ergo ipse et </w:t>
      </w:r>
      <w:r w:rsidR="002B18DD">
        <w:t>Phara</w:t>
      </w:r>
      <w:r>
        <w:t xml:space="preserve"> puer ejus in partem ca</w:t>
      </w:r>
      <w:r w:rsidR="007F75CB">
        <w:t>strórum</w:t>
      </w:r>
      <w:r>
        <w:t>, ubi erant ar</w:t>
      </w:r>
      <w:r w:rsidR="007F75CB">
        <w:t>matórum</w:t>
      </w:r>
      <w:r>
        <w:t xml:space="preserve"> vig</w:t>
      </w:r>
      <w:r w:rsidR="007F75CB">
        <w:t>íliæ</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398" w:name="t238n01"/>
      <w:bookmarkEnd w:id="1398"/>
      <w:r w:rsidRPr="005119F6">
        <w:rPr>
          <w:rStyle w:val="NumNot"/>
        </w:rPr>
        <w:t>.</w:t>
      </w:r>
      <w:r>
        <w:t xml:space="preserve"> Sous-entendez </w:t>
      </w:r>
      <w:r w:rsidRPr="00556F3C">
        <w:rPr>
          <w:rStyle w:val="LaIt"/>
        </w:rPr>
        <w:t>est</w:t>
      </w:r>
      <w:r>
        <w:t xml:space="preserve"> ; Jérobaal, le même que Gédéon. Il fut appelé Jérobaal c’est-à-dire </w:t>
      </w:r>
      <w:r w:rsidRPr="00556F3C">
        <w:rPr>
          <w:rStyle w:val="LaIt"/>
        </w:rPr>
        <w:t>vengeance de Baal</w:t>
      </w:r>
      <w:r>
        <w:t xml:space="preserve">, à cause de cette parole que Joas son père avait dite : que Baal se venge de </w:t>
      </w:r>
      <w:r w:rsidR="008D018B">
        <w:t>celui</w:t>
      </w:r>
      <w:r>
        <w:t xml:space="preserve"> qui a renversé son autel. </w:t>
      </w:r>
      <w:r w:rsidRPr="005119F6">
        <w:t xml:space="preserve">– </w:t>
      </w:r>
      <w:r w:rsidRPr="005119F6">
        <w:rPr>
          <w:rStyle w:val="NumNot"/>
        </w:rPr>
        <w:t>2</w:t>
      </w:r>
      <w:bookmarkStart w:id="1399" w:name="t238n02"/>
      <w:bookmarkEnd w:id="1399"/>
      <w:r w:rsidRPr="005119F6">
        <w:rPr>
          <w:rStyle w:val="NumNot"/>
        </w:rPr>
        <w:t>.</w:t>
      </w:r>
      <w:r>
        <w:t xml:space="preserve"> Cette fontaine était située auprès du mont Gelboé. </w:t>
      </w:r>
      <w:r w:rsidRPr="005119F6">
        <w:t xml:space="preserve">– </w:t>
      </w:r>
      <w:r w:rsidRPr="005119F6">
        <w:rPr>
          <w:rStyle w:val="NumNot"/>
        </w:rPr>
        <w:t>3</w:t>
      </w:r>
      <w:bookmarkStart w:id="1400" w:name="t238n03"/>
      <w:bookmarkEnd w:id="1400"/>
      <w:r w:rsidRPr="005119F6">
        <w:rPr>
          <w:rStyle w:val="NumNot"/>
        </w:rPr>
        <w:t>.</w:t>
      </w:r>
      <w:r>
        <w:t xml:space="preserve"> Montagne de la Palatine, à l’est du Jourdain ; elle séparait les tribus de Ruben, de Gad et de Manassé, de l’Arabie Déserte. Contrée orientale sur les confins de laquelle s’élevaient les montagnes du </w:t>
      </w:r>
      <w:r w:rsidR="006030BB">
        <w:t>même</w:t>
      </w:r>
      <w:r>
        <w:t xml:space="preserve"> nom. </w:t>
      </w:r>
      <w:r w:rsidRPr="005119F6">
        <w:t xml:space="preserve">– </w:t>
      </w:r>
      <w:r w:rsidRPr="005119F6">
        <w:rPr>
          <w:rStyle w:val="NumNot"/>
        </w:rPr>
        <w:t>4</w:t>
      </w:r>
      <w:bookmarkStart w:id="1401" w:name="t238n04"/>
      <w:bookmarkEnd w:id="1401"/>
      <w:r w:rsidRPr="005119F6">
        <w:rPr>
          <w:rStyle w:val="NumNot"/>
        </w:rPr>
        <w:t>.</w:t>
      </w:r>
      <w:r>
        <w:t xml:space="preserve"> Sous-entendez </w:t>
      </w:r>
      <w:r w:rsidRPr="00556F3C">
        <w:rPr>
          <w:rStyle w:val="LaIt"/>
        </w:rPr>
        <w:t>ille</w:t>
      </w:r>
      <w:r>
        <w:t xml:space="preserve">. </w:t>
      </w:r>
      <w:r w:rsidRPr="005119F6">
        <w:t xml:space="preserve">– </w:t>
      </w:r>
      <w:r w:rsidRPr="005119F6">
        <w:rPr>
          <w:rStyle w:val="NumNot"/>
        </w:rPr>
        <w:t>5</w:t>
      </w:r>
      <w:bookmarkStart w:id="1402" w:name="t238n05"/>
      <w:bookmarkEnd w:id="1402"/>
      <w:r w:rsidRPr="005119F6">
        <w:rPr>
          <w:rStyle w:val="NumNot"/>
        </w:rPr>
        <w:t>.</w:t>
      </w:r>
      <w:r>
        <w:t xml:space="preserve"> Sous-entendez encore </w:t>
      </w:r>
      <w:r w:rsidRPr="00556F3C">
        <w:rPr>
          <w:rStyle w:val="LaIt"/>
        </w:rPr>
        <w:t>ille</w:t>
      </w:r>
      <w:r>
        <w:t xml:space="preserve">. </w:t>
      </w:r>
      <w:r w:rsidRPr="005119F6">
        <w:t xml:space="preserve">– </w:t>
      </w:r>
      <w:r w:rsidRPr="005119F6">
        <w:rPr>
          <w:rStyle w:val="NumNot"/>
        </w:rPr>
        <w:t>6</w:t>
      </w:r>
      <w:bookmarkStart w:id="1403" w:name="t238n06"/>
      <w:bookmarkEnd w:id="1403"/>
      <w:r w:rsidRPr="005119F6">
        <w:rPr>
          <w:rStyle w:val="NumNot"/>
        </w:rPr>
        <w:t>.</w:t>
      </w:r>
      <w:r>
        <w:t xml:space="preserve"> Ceux </w:t>
      </w:r>
      <w:r>
        <w:lastRenderedPageBreak/>
        <w:t xml:space="preserve">qui se contentaient de prendre de l’eau avec la main et de la boire sans s’arrêter annonçaient beaucoup plus de courage et de force ; ils étaient l’image des élus qui, usant de ce monde comme n’en usant pas, ne sont retenus par rien dans les combats du salut. </w:t>
      </w:r>
      <w:r w:rsidRPr="005119F6">
        <w:t xml:space="preserve">– </w:t>
      </w:r>
      <w:r w:rsidRPr="005119F6">
        <w:rPr>
          <w:rStyle w:val="NumNot"/>
        </w:rPr>
        <w:t>7</w:t>
      </w:r>
      <w:bookmarkStart w:id="1404" w:name="t238n07"/>
      <w:bookmarkEnd w:id="1404"/>
      <w:r w:rsidRPr="005119F6">
        <w:rPr>
          <w:rStyle w:val="NumNot"/>
        </w:rPr>
        <w:t>.</w:t>
      </w:r>
      <w:r>
        <w:t xml:space="preserve"> </w:t>
      </w:r>
      <w:r w:rsidRPr="00556F3C">
        <w:rPr>
          <w:rStyle w:val="LaIt"/>
        </w:rPr>
        <w:t>In viris</w:t>
      </w:r>
      <w:r>
        <w:t xml:space="preserve">, hébraïsme que nous avons déjà vu plusieurs fois, pour </w:t>
      </w:r>
      <w:r w:rsidRPr="00556F3C">
        <w:rPr>
          <w:rStyle w:val="LaIt"/>
        </w:rPr>
        <w:t>per viros</w:t>
      </w:r>
      <w:r>
        <w:t xml:space="preserve">. </w:t>
      </w:r>
      <w:r w:rsidRPr="005119F6">
        <w:t xml:space="preserve">– </w:t>
      </w:r>
      <w:r w:rsidRPr="005119F6">
        <w:rPr>
          <w:rStyle w:val="NumNot"/>
        </w:rPr>
        <w:t>8</w:t>
      </w:r>
      <w:bookmarkStart w:id="1405" w:name="t238n08"/>
      <w:bookmarkEnd w:id="1405"/>
      <w:r w:rsidRPr="005119F6">
        <w:rPr>
          <w:rStyle w:val="NumNot"/>
        </w:rPr>
        <w:t>.</w:t>
      </w:r>
      <w:r>
        <w:t xml:space="preserve"> Ablatif absolu ; </w:t>
      </w:r>
      <w:r w:rsidRPr="00556F3C">
        <w:rPr>
          <w:rStyle w:val="LaIt"/>
        </w:rPr>
        <w:t xml:space="preserve">pro </w:t>
      </w:r>
      <w:r w:rsidR="006030BB" w:rsidRPr="00556F3C">
        <w:rPr>
          <w:rStyle w:val="LaIt"/>
        </w:rPr>
        <w:t>número</w:t>
      </w:r>
      <w:r>
        <w:t xml:space="preserve">, selon le nombre, c’est-à-dire pour les 300. </w:t>
      </w:r>
      <w:r w:rsidRPr="005119F6">
        <w:t xml:space="preserve">– </w:t>
      </w:r>
      <w:r w:rsidRPr="005119F6">
        <w:rPr>
          <w:rStyle w:val="NumNot"/>
        </w:rPr>
        <w:t>9</w:t>
      </w:r>
      <w:bookmarkStart w:id="1406" w:name="t238n09"/>
      <w:bookmarkEnd w:id="1406"/>
      <w:r w:rsidRPr="005119F6">
        <w:rPr>
          <w:rStyle w:val="NumNot"/>
        </w:rPr>
        <w:t>.</w:t>
      </w:r>
      <w:r>
        <w:t xml:space="preserve"> </w:t>
      </w:r>
      <w:r w:rsidRPr="00556F3C">
        <w:rPr>
          <w:rStyle w:val="LaIt"/>
        </w:rPr>
        <w:t xml:space="preserve">Se </w:t>
      </w:r>
      <w:r w:rsidR="006030BB" w:rsidRPr="00556F3C">
        <w:rPr>
          <w:rStyle w:val="LaIt"/>
        </w:rPr>
        <w:t>certámini</w:t>
      </w:r>
      <w:r w:rsidRPr="00556F3C">
        <w:rPr>
          <w:rStyle w:val="LaIt"/>
        </w:rPr>
        <w:t xml:space="preserve"> dedit</w:t>
      </w:r>
      <w:r>
        <w:t xml:space="preserve">, il se donna, se livra ou se disposa au combat. </w:t>
      </w:r>
      <w:r w:rsidRPr="005119F6">
        <w:t xml:space="preserve">– </w:t>
      </w:r>
      <w:r w:rsidRPr="005119F6">
        <w:rPr>
          <w:rStyle w:val="NumNot"/>
        </w:rPr>
        <w:t>10</w:t>
      </w:r>
      <w:bookmarkStart w:id="1407" w:name="t238n10"/>
      <w:bookmarkEnd w:id="1407"/>
      <w:r w:rsidRPr="005119F6">
        <w:rPr>
          <w:rStyle w:val="NumNot"/>
        </w:rPr>
        <w:t>.</w:t>
      </w:r>
      <w:r>
        <w:t xml:space="preserve"> </w:t>
      </w:r>
      <w:r w:rsidRPr="00556F3C">
        <w:rPr>
          <w:rStyle w:val="LaIt"/>
        </w:rPr>
        <w:t>Eos</w:t>
      </w:r>
      <w:r>
        <w:t xml:space="preserve">, savoir </w:t>
      </w:r>
      <w:r w:rsidRPr="00556F3C">
        <w:rPr>
          <w:rStyle w:val="LaIt"/>
        </w:rPr>
        <w:t>hostes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XXXIX.</w:t>
      </w:r>
      <w:bookmarkStart w:id="1408" w:name="t2039"/>
      <w:bookmarkStart w:id="1409" w:name="t239"/>
      <w:bookmarkEnd w:id="1408"/>
      <w:bookmarkEnd w:id="1409"/>
      <w:r w:rsidR="00CE404A">
        <w:t xml:space="preserve"> </w:t>
      </w:r>
    </w:p>
    <w:p w:rsidR="00CE404A" w:rsidRDefault="00814C0C" w:rsidP="00DD7860">
      <w:pPr>
        <w:pStyle w:val="Summarium"/>
      </w:pPr>
      <w:r>
        <w:t>Défaite des Madianites.</w:t>
      </w:r>
      <w:r w:rsidR="00CE404A">
        <w:t xml:space="preserve"> </w:t>
      </w:r>
    </w:p>
    <w:p w:rsidR="00CE404A" w:rsidRDefault="006030BB" w:rsidP="000F4914">
      <w:pPr>
        <w:pStyle w:val="fl"/>
      </w:pPr>
      <w:r>
        <w:t>Madían</w:t>
      </w:r>
      <w:r w:rsidR="00814C0C">
        <w:t xml:space="preserve"> autem et </w:t>
      </w:r>
      <w:r w:rsidR="002B18DD">
        <w:t>Amalec</w:t>
      </w:r>
      <w:r w:rsidR="00814C0C">
        <w:t>, et omnes ori</w:t>
      </w:r>
      <w:r w:rsidR="007F75CB">
        <w:t>entáles</w:t>
      </w:r>
      <w:r w:rsidR="00814C0C">
        <w:t xml:space="preserve"> p</w:t>
      </w:r>
      <w:r w:rsidR="007F75CB">
        <w:t>ópuli</w:t>
      </w:r>
      <w:r w:rsidR="00814C0C">
        <w:t xml:space="preserve">, fusi </w:t>
      </w:r>
      <w:r w:rsidR="007F75CB">
        <w:t>jacébant</w:t>
      </w:r>
      <w:r w:rsidR="00814C0C">
        <w:t xml:space="preserve"> in valle, ut locust</w:t>
      </w:r>
      <w:r w:rsidR="007F75CB">
        <w:t>árum</w:t>
      </w:r>
      <w:r w:rsidR="00814C0C">
        <w:t xml:space="preserve"> mul</w:t>
      </w:r>
      <w:r w:rsidR="007F75CB">
        <w:t>titúdo</w:t>
      </w:r>
      <w:r w:rsidR="00814C0C">
        <w:t xml:space="preserve"> : </w:t>
      </w:r>
      <w:r w:rsidR="007F75CB">
        <w:t>caméli</w:t>
      </w:r>
      <w:r w:rsidR="00814C0C">
        <w:t xml:space="preserve"> quoque innumer</w:t>
      </w:r>
      <w:r w:rsidR="007F75CB">
        <w:t>ábiles</w:t>
      </w:r>
      <w:r w:rsidR="00814C0C">
        <w:t xml:space="preserve"> erant, sicut </w:t>
      </w:r>
      <w:r w:rsidR="009E0F71">
        <w:t>aréna</w:t>
      </w:r>
      <w:r w:rsidR="00814C0C">
        <w:t xml:space="preserve"> quæ jacet in </w:t>
      </w:r>
      <w:r>
        <w:t>lítore</w:t>
      </w:r>
      <w:r w:rsidR="00814C0C">
        <w:t xml:space="preserve"> maris.</w:t>
      </w:r>
      <w:r w:rsidR="00CE404A">
        <w:t xml:space="preserve"> </w:t>
      </w:r>
    </w:p>
    <w:p w:rsidR="00CE404A" w:rsidRDefault="00814C0C" w:rsidP="000F4914">
      <w:pPr>
        <w:pStyle w:val="fl"/>
      </w:pPr>
      <w:r>
        <w:t xml:space="preserve">Cumque </w:t>
      </w:r>
      <w:r w:rsidR="007F75CB">
        <w:t>venísset</w:t>
      </w:r>
      <w:r>
        <w:t xml:space="preserve"> G</w:t>
      </w:r>
      <w:r w:rsidR="007F75CB">
        <w:t>édeon</w:t>
      </w:r>
      <w:r>
        <w:t>, n</w:t>
      </w:r>
      <w:r w:rsidR="007F75CB">
        <w:t>arrábat</w:t>
      </w:r>
      <w:r>
        <w:t xml:space="preserve"> </w:t>
      </w:r>
      <w:r w:rsidR="007F75CB">
        <w:t>áliquis</w:t>
      </w:r>
      <w:r>
        <w:rPr>
          <w:vertAlign w:val="superscript"/>
        </w:rPr>
        <w:t>1</w:t>
      </w:r>
      <w:r>
        <w:t xml:space="preserve"> s</w:t>
      </w:r>
      <w:r w:rsidR="007F75CB">
        <w:t>ómnium</w:t>
      </w:r>
      <w:r>
        <w:t xml:space="preserve"> pr</w:t>
      </w:r>
      <w:r w:rsidR="007F75CB">
        <w:t>óximo</w:t>
      </w:r>
      <w:r>
        <w:t xml:space="preserve"> suo : et in hunc modum re</w:t>
      </w:r>
      <w:r w:rsidR="007F75CB">
        <w:t>ferébat</w:t>
      </w:r>
      <w:r>
        <w:t xml:space="preserve"> quod </w:t>
      </w:r>
      <w:r w:rsidR="007F75CB">
        <w:t>víderat</w:t>
      </w:r>
      <w:r>
        <w:t> : Vidi s</w:t>
      </w:r>
      <w:r w:rsidR="007F75CB">
        <w:t>ómnium</w:t>
      </w:r>
      <w:r>
        <w:t>, et vi</w:t>
      </w:r>
      <w:r w:rsidR="007F75CB">
        <w:t>debátur</w:t>
      </w:r>
      <w:r>
        <w:t xml:space="preserve"> mihi quasi subciner</w:t>
      </w:r>
      <w:r w:rsidR="007F75CB">
        <w:t>ícius</w:t>
      </w:r>
      <w:r>
        <w:t xml:space="preserve"> panis ex h</w:t>
      </w:r>
      <w:r w:rsidR="007F75CB">
        <w:t>órdeo</w:t>
      </w:r>
      <w:r>
        <w:rPr>
          <w:vertAlign w:val="superscript"/>
        </w:rPr>
        <w:t>2</w:t>
      </w:r>
      <w:r>
        <w:t xml:space="preserve"> volvi, et in castra </w:t>
      </w:r>
      <w:r w:rsidR="006030BB">
        <w:t>Madían</w:t>
      </w:r>
      <w:r>
        <w:t xml:space="preserve"> </w:t>
      </w:r>
      <w:r w:rsidR="009E0F71">
        <w:t>descéndere</w:t>
      </w:r>
      <w:r>
        <w:t> : cumque per</w:t>
      </w:r>
      <w:r w:rsidR="007F75CB">
        <w:t>venísset</w:t>
      </w:r>
      <w:r>
        <w:t xml:space="preserve"> ad tabern</w:t>
      </w:r>
      <w:r w:rsidR="007F75CB">
        <w:t>áculum</w:t>
      </w:r>
      <w:r>
        <w:t>, p</w:t>
      </w:r>
      <w:r w:rsidR="007F75CB">
        <w:t>ercússit</w:t>
      </w:r>
      <w:r>
        <w:t xml:space="preserve"> illud, atque s</w:t>
      </w:r>
      <w:r w:rsidR="007F75CB">
        <w:t>ubvértit</w:t>
      </w:r>
      <w:r>
        <w:t xml:space="preserve">, et terræ </w:t>
      </w:r>
      <w:r w:rsidR="009E0F71">
        <w:t>fúnditus</w:t>
      </w:r>
      <w:r>
        <w:t xml:space="preserve"> co</w:t>
      </w:r>
      <w:r w:rsidR="007F75CB">
        <w:t>æquávit</w:t>
      </w:r>
      <w:r>
        <w:t>.</w:t>
      </w:r>
      <w:r w:rsidR="00CE404A">
        <w:t xml:space="preserve"> </w:t>
      </w:r>
    </w:p>
    <w:p w:rsidR="00CE404A" w:rsidRDefault="00814C0C" w:rsidP="000F4914">
      <w:pPr>
        <w:pStyle w:val="fl"/>
      </w:pPr>
      <w:r>
        <w:t>R</w:t>
      </w:r>
      <w:r w:rsidR="007F75CB">
        <w:t>espóndit</w:t>
      </w:r>
      <w:r>
        <w:t xml:space="preserve"> is, cui loq</w:t>
      </w:r>
      <w:r w:rsidR="007F75CB">
        <w:t>uebátur</w:t>
      </w:r>
      <w:r>
        <w:t xml:space="preserve"> : Non est hoc </w:t>
      </w:r>
      <w:r w:rsidR="007F75CB">
        <w:t>áliud</w:t>
      </w:r>
      <w:r>
        <w:t>, nisi gl</w:t>
      </w:r>
      <w:r w:rsidR="007F75CB">
        <w:t>ádius</w:t>
      </w:r>
      <w:r>
        <w:t xml:space="preserve"> G</w:t>
      </w:r>
      <w:r w:rsidR="007F75CB">
        <w:t>edeónis</w:t>
      </w:r>
      <w:r>
        <w:t xml:space="preserve"> f</w:t>
      </w:r>
      <w:r w:rsidR="007F75CB">
        <w:t>ílii</w:t>
      </w:r>
      <w:r>
        <w:t xml:space="preserve"> </w:t>
      </w:r>
      <w:r w:rsidR="002B18DD">
        <w:t>Joas</w:t>
      </w:r>
      <w:r>
        <w:t xml:space="preserve"> viri </w:t>
      </w:r>
      <w:r w:rsidR="006030BB">
        <w:t>Israëlítæ</w:t>
      </w:r>
      <w:r>
        <w:t xml:space="preserve"> : </w:t>
      </w:r>
      <w:r w:rsidR="009E0F71">
        <w:t>trádidit</w:t>
      </w:r>
      <w:r>
        <w:t xml:space="preserve"> enim D</w:t>
      </w:r>
      <w:r w:rsidR="007F75CB">
        <w:t>óminus</w:t>
      </w:r>
      <w:r>
        <w:t xml:space="preserve"> in manus ejus </w:t>
      </w:r>
      <w:r w:rsidR="006030BB">
        <w:t>Madían</w:t>
      </w:r>
      <w:r>
        <w:t xml:space="preserve"> et </w:t>
      </w:r>
      <w:r w:rsidR="007F75CB">
        <w:t>ómnia</w:t>
      </w:r>
      <w:r>
        <w:t xml:space="preserve"> castra ejus.</w:t>
      </w:r>
      <w:r w:rsidR="00CE404A">
        <w:t xml:space="preserve"> </w:t>
      </w:r>
    </w:p>
    <w:p w:rsidR="00CE404A" w:rsidRDefault="00814C0C" w:rsidP="000F4914">
      <w:pPr>
        <w:pStyle w:val="fl"/>
      </w:pPr>
      <w:r>
        <w:t>Cumque audīsset G</w:t>
      </w:r>
      <w:r w:rsidR="007F75CB">
        <w:t>édeon</w:t>
      </w:r>
      <w:r>
        <w:t xml:space="preserve"> s</w:t>
      </w:r>
      <w:r w:rsidR="007F75CB">
        <w:t>ómnium</w:t>
      </w:r>
      <w:r>
        <w:t xml:space="preserve"> et interpret</w:t>
      </w:r>
      <w:r w:rsidR="007F75CB">
        <w:t>atiónem</w:t>
      </w:r>
      <w:r>
        <w:t xml:space="preserve"> ejus, a</w:t>
      </w:r>
      <w:r w:rsidR="007F75CB">
        <w:t>dorávit</w:t>
      </w:r>
      <w:r>
        <w:t xml:space="preserve"> : et </w:t>
      </w:r>
      <w:r w:rsidR="007F75CB">
        <w:t>revérsus</w:t>
      </w:r>
      <w:r>
        <w:t xml:space="preserve"> est ad castra Israël : et ait : </w:t>
      </w:r>
      <w:r w:rsidR="009D0244">
        <w:t>Súrgite</w:t>
      </w:r>
      <w:r>
        <w:t xml:space="preserve">, </w:t>
      </w:r>
      <w:r w:rsidR="009E0F71">
        <w:t>trádidit</w:t>
      </w:r>
      <w:r>
        <w:t xml:space="preserve"> enim D</w:t>
      </w:r>
      <w:r w:rsidR="007F75CB">
        <w:t>óminus</w:t>
      </w:r>
      <w:r>
        <w:t xml:space="preserve"> in manus nostras castra </w:t>
      </w:r>
      <w:r w:rsidR="006030BB">
        <w:t>Madían</w:t>
      </w:r>
      <w:r>
        <w:t>.</w:t>
      </w:r>
      <w:r w:rsidR="00CE404A">
        <w:t xml:space="preserve"> </w:t>
      </w:r>
    </w:p>
    <w:p w:rsidR="00CE404A" w:rsidRDefault="00814C0C" w:rsidP="000F4914">
      <w:pPr>
        <w:pStyle w:val="fl"/>
      </w:pPr>
      <w:r>
        <w:t>Di</w:t>
      </w:r>
      <w:r w:rsidR="007F75CB">
        <w:t>visítque</w:t>
      </w:r>
      <w:r>
        <w:t xml:space="preserve"> t</w:t>
      </w:r>
      <w:r w:rsidR="007F75CB">
        <w:t>recéntos</w:t>
      </w:r>
      <w:r>
        <w:t xml:space="preserve"> viros in tres partes, et dedit tubas in m</w:t>
      </w:r>
      <w:r w:rsidR="007F75CB">
        <w:t>ánibus</w:t>
      </w:r>
      <w:r>
        <w:t xml:space="preserve"> </w:t>
      </w:r>
      <w:r w:rsidR="007F75CB">
        <w:t>eórum</w:t>
      </w:r>
      <w:r>
        <w:t>, la</w:t>
      </w:r>
      <w:r w:rsidR="007F75CB">
        <w:t>genásque</w:t>
      </w:r>
      <w:r>
        <w:t xml:space="preserve"> v</w:t>
      </w:r>
      <w:r w:rsidR="007F75CB">
        <w:t>ácuas</w:t>
      </w:r>
      <w:r>
        <w:t xml:space="preserve"> ac </w:t>
      </w:r>
      <w:r w:rsidR="009E0F71">
        <w:t>lámpades</w:t>
      </w:r>
      <w:r>
        <w:t xml:space="preserve"> in m</w:t>
      </w:r>
      <w:r w:rsidR="007F75CB">
        <w:t>édio</w:t>
      </w:r>
      <w:r>
        <w:t xml:space="preserve"> lagen</w:t>
      </w:r>
      <w:r w:rsidR="007F75CB">
        <w:t>árum</w:t>
      </w:r>
      <w:r>
        <w:t>.</w:t>
      </w:r>
      <w:r w:rsidR="00CE404A">
        <w:t xml:space="preserve"> </w:t>
      </w:r>
    </w:p>
    <w:p w:rsidR="00CE404A" w:rsidRDefault="00814C0C" w:rsidP="000F4914">
      <w:pPr>
        <w:pStyle w:val="fl"/>
      </w:pPr>
      <w:r>
        <w:t xml:space="preserve">Et dixit ad eos : Quod me </w:t>
      </w:r>
      <w:r w:rsidR="007F75CB">
        <w:t>fácere</w:t>
      </w:r>
      <w:r>
        <w:t xml:space="preserve"> </w:t>
      </w:r>
      <w:r w:rsidR="00AD4A7C">
        <w:t>vidéritis</w:t>
      </w:r>
      <w:r>
        <w:t>, hoc f</w:t>
      </w:r>
      <w:r w:rsidR="007F75CB">
        <w:t>ácite</w:t>
      </w:r>
      <w:r>
        <w:t xml:space="preserve"> : </w:t>
      </w:r>
      <w:r w:rsidR="009E0F71">
        <w:t>ingrédiar</w:t>
      </w:r>
      <w:r>
        <w:t xml:space="preserve"> partem ca</w:t>
      </w:r>
      <w:r w:rsidR="007F75CB">
        <w:t>strórum</w:t>
      </w:r>
      <w:r>
        <w:t xml:space="preserve">, et quod </w:t>
      </w:r>
      <w:r w:rsidR="009E0F71">
        <w:t>fécero</w:t>
      </w:r>
      <w:r>
        <w:t xml:space="preserve"> sect</w:t>
      </w:r>
      <w:r w:rsidR="007F75CB">
        <w:t>ámini</w:t>
      </w:r>
      <w:r>
        <w:rPr>
          <w:vertAlign w:val="superscript"/>
        </w:rPr>
        <w:t>3</w:t>
      </w:r>
      <w:r>
        <w:t>.</w:t>
      </w:r>
      <w:r w:rsidR="00CE404A">
        <w:t xml:space="preserve"> </w:t>
      </w:r>
    </w:p>
    <w:p w:rsidR="00CE404A" w:rsidRDefault="00814C0C" w:rsidP="000F4914">
      <w:pPr>
        <w:pStyle w:val="fl"/>
      </w:pPr>
      <w:r>
        <w:lastRenderedPageBreak/>
        <w:t>Quando person</w:t>
      </w:r>
      <w:r w:rsidR="007F75CB">
        <w:t>úerit</w:t>
      </w:r>
      <w:r>
        <w:t xml:space="preserve"> tuba in manu meā, vos quoque per ca</w:t>
      </w:r>
      <w:r w:rsidR="007F75CB">
        <w:t>strórum</w:t>
      </w:r>
      <w:r>
        <w:t xml:space="preserve"> </w:t>
      </w:r>
      <w:r w:rsidR="009E0F71">
        <w:t>circúitum</w:t>
      </w:r>
      <w:r>
        <w:t xml:space="preserve"> </w:t>
      </w:r>
      <w:r w:rsidR="009E0F71">
        <w:t>clángite</w:t>
      </w:r>
      <w:r>
        <w:t xml:space="preserve"> et conc</w:t>
      </w:r>
      <w:r w:rsidR="007F75CB">
        <w:t>lamáte</w:t>
      </w:r>
      <w:r>
        <w:t>, D</w:t>
      </w:r>
      <w:r w:rsidR="007F75CB">
        <w:t>ómino</w:t>
      </w:r>
      <w:r>
        <w:rPr>
          <w:vertAlign w:val="superscript"/>
        </w:rPr>
        <w:t>4</w:t>
      </w:r>
      <w:r>
        <w:t xml:space="preserve"> et G</w:t>
      </w:r>
      <w:r w:rsidR="007F75CB">
        <w:t>edeóni</w:t>
      </w:r>
      <w:r>
        <w:t>.</w:t>
      </w:r>
      <w:r w:rsidR="00CE404A">
        <w:t xml:space="preserve"> </w:t>
      </w:r>
    </w:p>
    <w:p w:rsidR="00CE404A" w:rsidRDefault="00814C0C" w:rsidP="000F4914">
      <w:pPr>
        <w:pStyle w:val="fl"/>
      </w:pPr>
      <w:r>
        <w:t>Ingr</w:t>
      </w:r>
      <w:r w:rsidR="007F75CB">
        <w:t>essúsque</w:t>
      </w:r>
      <w:r>
        <w:t xml:space="preserve"> est G</w:t>
      </w:r>
      <w:r w:rsidR="007F75CB">
        <w:t>édeon</w:t>
      </w:r>
      <w:r>
        <w:t>, et t</w:t>
      </w:r>
      <w:r w:rsidR="007F75CB">
        <w:t>recénti</w:t>
      </w:r>
      <w:r>
        <w:t xml:space="preserve"> viri qui erant cum eo, in partem ca</w:t>
      </w:r>
      <w:r w:rsidR="007F75CB">
        <w:t>strórum</w:t>
      </w:r>
      <w:r>
        <w:t>, incipi</w:t>
      </w:r>
      <w:r w:rsidR="007F75CB">
        <w:t>éntibus</w:t>
      </w:r>
      <w:r>
        <w:t xml:space="preserve"> vig</w:t>
      </w:r>
      <w:r w:rsidR="007F75CB">
        <w:t>íliis</w:t>
      </w:r>
      <w:r>
        <w:t xml:space="preserve"> noctis m</w:t>
      </w:r>
      <w:r w:rsidR="007F75CB">
        <w:t>édiæ</w:t>
      </w:r>
      <w:r>
        <w:t>, et cust</w:t>
      </w:r>
      <w:r w:rsidR="007F75CB">
        <w:t>ódibus</w:t>
      </w:r>
      <w:r>
        <w:t xml:space="preserve"> sus</w:t>
      </w:r>
      <w:r w:rsidR="007F75CB">
        <w:t>citátis</w:t>
      </w:r>
      <w:r>
        <w:rPr>
          <w:vertAlign w:val="superscript"/>
        </w:rPr>
        <w:t>5</w:t>
      </w:r>
      <w:r>
        <w:t xml:space="preserve">, </w:t>
      </w:r>
      <w:r w:rsidR="009E0F71">
        <w:t>cœpérunt</w:t>
      </w:r>
      <w:r>
        <w:t xml:space="preserve"> </w:t>
      </w:r>
      <w:r w:rsidR="009E0F71">
        <w:t>búccinis</w:t>
      </w:r>
      <w:r>
        <w:t xml:space="preserve"> </w:t>
      </w:r>
      <w:r w:rsidR="009E0F71">
        <w:t>clángere</w:t>
      </w:r>
      <w:r>
        <w:t xml:space="preserve">, et </w:t>
      </w:r>
      <w:r w:rsidR="009E0F71">
        <w:t>complódere</w:t>
      </w:r>
      <w:r>
        <w:t xml:space="preserve"> inter se </w:t>
      </w:r>
      <w:r w:rsidR="009E0F71">
        <w:t>lagénas</w:t>
      </w:r>
      <w:r>
        <w:rPr>
          <w:vertAlign w:val="superscript"/>
        </w:rPr>
        <w:t>6</w:t>
      </w:r>
      <w:r>
        <w:t>.</w:t>
      </w:r>
      <w:r w:rsidR="00CE404A">
        <w:t xml:space="preserve"> </w:t>
      </w:r>
    </w:p>
    <w:p w:rsidR="00CE404A" w:rsidRDefault="00814C0C" w:rsidP="000F4914">
      <w:pPr>
        <w:pStyle w:val="fl"/>
      </w:pPr>
      <w:r>
        <w:t>Cumque per gyrum ca</w:t>
      </w:r>
      <w:r w:rsidR="007F75CB">
        <w:t>strórum</w:t>
      </w:r>
      <w:r>
        <w:t xml:space="preserve"> in tribus per</w:t>
      </w:r>
      <w:r w:rsidR="007F75CB">
        <w:t>sonárent</w:t>
      </w:r>
      <w:r>
        <w:t xml:space="preserve"> locis, et h</w:t>
      </w:r>
      <w:r w:rsidR="007F75CB">
        <w:t>ýdrias</w:t>
      </w:r>
      <w:r>
        <w:t xml:space="preserve"> conf</w:t>
      </w:r>
      <w:r w:rsidR="007F75CB">
        <w:t>regíssent</w:t>
      </w:r>
      <w:r>
        <w:t>, t</w:t>
      </w:r>
      <w:r w:rsidR="007F75CB">
        <w:t>enuérunt</w:t>
      </w:r>
      <w:r>
        <w:t xml:space="preserve"> </w:t>
      </w:r>
      <w:r w:rsidR="007F75CB">
        <w:t>sinístris</w:t>
      </w:r>
      <w:r>
        <w:t xml:space="preserve"> m</w:t>
      </w:r>
      <w:r w:rsidR="007F75CB">
        <w:t>ánibus</w:t>
      </w:r>
      <w:r>
        <w:t xml:space="preserve"> </w:t>
      </w:r>
      <w:r w:rsidR="009E0F71">
        <w:t>lámpades</w:t>
      </w:r>
      <w:r>
        <w:t xml:space="preserve">, et dextris </w:t>
      </w:r>
      <w:r w:rsidR="007F75CB">
        <w:t>sonántes</w:t>
      </w:r>
      <w:r>
        <w:t xml:space="preserve"> tubas clama</w:t>
      </w:r>
      <w:r w:rsidR="007F75CB">
        <w:t>verúntque</w:t>
      </w:r>
      <w:r>
        <w:t> : Gl</w:t>
      </w:r>
      <w:r w:rsidR="007F75CB">
        <w:t>ádius</w:t>
      </w:r>
      <w:r>
        <w:t xml:space="preserve"> D</w:t>
      </w:r>
      <w:r w:rsidR="007F75CB">
        <w:t>ómini</w:t>
      </w:r>
      <w:r>
        <w:t xml:space="preserve"> et G</w:t>
      </w:r>
      <w:r w:rsidR="007F75CB">
        <w:t>edeónis</w:t>
      </w:r>
      <w:r>
        <w:rPr>
          <w:vertAlign w:val="superscript"/>
        </w:rPr>
        <w:t>7</w:t>
      </w:r>
      <w:r>
        <w:t> :</w:t>
      </w:r>
      <w:r w:rsidR="00CE404A">
        <w:t xml:space="preserve"> </w:t>
      </w:r>
    </w:p>
    <w:p w:rsidR="00CE404A" w:rsidRDefault="00814C0C" w:rsidP="000F4914">
      <w:pPr>
        <w:pStyle w:val="fl"/>
      </w:pPr>
      <w:r>
        <w:t>Stantes s</w:t>
      </w:r>
      <w:r w:rsidR="007F75CB">
        <w:t>ínguli</w:t>
      </w:r>
      <w:r>
        <w:t xml:space="preserve"> in loco suo per </w:t>
      </w:r>
      <w:r w:rsidR="009E0F71">
        <w:t>circúitum</w:t>
      </w:r>
      <w:r>
        <w:t xml:space="preserve"> ca</w:t>
      </w:r>
      <w:r w:rsidR="007F75CB">
        <w:t>strórum</w:t>
      </w:r>
      <w:r>
        <w:t xml:space="preserve"> host</w:t>
      </w:r>
      <w:r w:rsidR="007F75CB">
        <w:t>ílium</w:t>
      </w:r>
      <w:r>
        <w:t xml:space="preserve">. </w:t>
      </w:r>
      <w:r w:rsidR="006B4489">
        <w:t>Omnia</w:t>
      </w:r>
      <w:r>
        <w:t xml:space="preserve"> </w:t>
      </w:r>
      <w:r w:rsidR="007F75CB">
        <w:t>ítaque</w:t>
      </w:r>
      <w:r>
        <w:t xml:space="preserve"> castra t</w:t>
      </w:r>
      <w:r w:rsidR="007F75CB">
        <w:t>urbáta</w:t>
      </w:r>
      <w:r>
        <w:t xml:space="preserve"> sunt, et voci</w:t>
      </w:r>
      <w:r w:rsidR="007F75CB">
        <w:t>ferántes</w:t>
      </w:r>
      <w:r>
        <w:t>, ulul</w:t>
      </w:r>
      <w:r w:rsidR="007F75CB">
        <w:t>antésque</w:t>
      </w:r>
      <w:r>
        <w:t xml:space="preserve"> </w:t>
      </w:r>
      <w:r w:rsidR="007F75CB">
        <w:t>fugérunt</w:t>
      </w:r>
      <w:r>
        <w:t> :</w:t>
      </w:r>
      <w:r w:rsidR="00CE404A">
        <w:t xml:space="preserve"> </w:t>
      </w:r>
    </w:p>
    <w:p w:rsidR="00CE404A" w:rsidRDefault="00814C0C" w:rsidP="000F4914">
      <w:pPr>
        <w:pStyle w:val="fl"/>
      </w:pPr>
      <w:r>
        <w:t>Et nihil</w:t>
      </w:r>
      <w:r w:rsidR="007F75CB">
        <w:t>óminus</w:t>
      </w:r>
      <w:r>
        <w:t xml:space="preserve"> ins</w:t>
      </w:r>
      <w:r w:rsidR="007F75CB">
        <w:t>istébant</w:t>
      </w:r>
      <w:r>
        <w:t xml:space="preserve"> t</w:t>
      </w:r>
      <w:r w:rsidR="007F75CB">
        <w:t>recénti</w:t>
      </w:r>
      <w:r>
        <w:t xml:space="preserve"> viri </w:t>
      </w:r>
      <w:r w:rsidR="009E0F71">
        <w:t>búccinis</w:t>
      </w:r>
      <w:r>
        <w:t xml:space="preserve"> per</w:t>
      </w:r>
      <w:r w:rsidR="007F75CB">
        <w:t>sonántes</w:t>
      </w:r>
      <w:r>
        <w:t>. Im</w:t>
      </w:r>
      <w:r w:rsidR="007F75CB">
        <w:t>misítque</w:t>
      </w:r>
      <w:r>
        <w:t xml:space="preserve"> D</w:t>
      </w:r>
      <w:r w:rsidR="007F75CB">
        <w:t>óminus</w:t>
      </w:r>
      <w:r>
        <w:t xml:space="preserve"> gl</w:t>
      </w:r>
      <w:r w:rsidR="007F75CB">
        <w:t>ádium</w:t>
      </w:r>
      <w:r>
        <w:t xml:space="preserve"> in </w:t>
      </w:r>
      <w:r w:rsidR="007F75CB">
        <w:t>ómnibus</w:t>
      </w:r>
      <w:r>
        <w:t xml:space="preserve"> castris</w:t>
      </w:r>
      <w:r>
        <w:rPr>
          <w:vertAlign w:val="superscript"/>
        </w:rPr>
        <w:t>8</w:t>
      </w:r>
      <w:r>
        <w:t>, et m</w:t>
      </w:r>
      <w:r w:rsidR="006030BB">
        <w:t>ú</w:t>
      </w:r>
      <w:r>
        <w:t>tuā se cæde tr</w:t>
      </w:r>
      <w:r w:rsidR="007F75CB">
        <w:t>uncábant</w:t>
      </w:r>
      <w:r>
        <w:rPr>
          <w:vertAlign w:val="superscript"/>
        </w:rPr>
        <w:t>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10" w:name="t239n01"/>
      <w:bookmarkEnd w:id="1410"/>
      <w:r w:rsidRPr="005119F6">
        <w:rPr>
          <w:rStyle w:val="NumNot"/>
        </w:rPr>
        <w:t>.</w:t>
      </w:r>
      <w:r>
        <w:t xml:space="preserve"> Une des sentinelles ennemies. </w:t>
      </w:r>
      <w:r w:rsidRPr="005119F6">
        <w:t xml:space="preserve">– </w:t>
      </w:r>
      <w:r w:rsidRPr="005119F6">
        <w:rPr>
          <w:rStyle w:val="NumNot"/>
        </w:rPr>
        <w:t>2</w:t>
      </w:r>
      <w:bookmarkStart w:id="1411" w:name="t239n02"/>
      <w:bookmarkEnd w:id="1411"/>
      <w:r w:rsidRPr="005119F6">
        <w:rPr>
          <w:rStyle w:val="NumNot"/>
        </w:rPr>
        <w:t>.</w:t>
      </w:r>
      <w:r>
        <w:t xml:space="preserve"> </w:t>
      </w:r>
      <w:r w:rsidRPr="00556F3C">
        <w:rPr>
          <w:rStyle w:val="LaIt"/>
        </w:rPr>
        <w:t xml:space="preserve">Panis ex </w:t>
      </w:r>
      <w:r w:rsidR="006030BB" w:rsidRPr="00556F3C">
        <w:rPr>
          <w:rStyle w:val="LaIt"/>
        </w:rPr>
        <w:t>hórdeo</w:t>
      </w:r>
      <w:r>
        <w:t xml:space="preserve">, un pain d’orge. </w:t>
      </w:r>
      <w:r w:rsidRPr="005119F6">
        <w:t xml:space="preserve">– </w:t>
      </w:r>
      <w:r w:rsidRPr="005119F6">
        <w:rPr>
          <w:rStyle w:val="NumNot"/>
        </w:rPr>
        <w:t>3</w:t>
      </w:r>
      <w:bookmarkStart w:id="1412" w:name="t239n03"/>
      <w:bookmarkEnd w:id="1412"/>
      <w:r w:rsidRPr="005119F6">
        <w:rPr>
          <w:rStyle w:val="NumNot"/>
        </w:rPr>
        <w:t>.</w:t>
      </w:r>
      <w:r>
        <w:t xml:space="preserve"> </w:t>
      </w:r>
      <w:r w:rsidR="006030BB" w:rsidRPr="00556F3C">
        <w:rPr>
          <w:rStyle w:val="LaIt"/>
        </w:rPr>
        <w:t>Sectámini</w:t>
      </w:r>
      <w:r>
        <w:t xml:space="preserve">, suivez, imitez. </w:t>
      </w:r>
      <w:r w:rsidRPr="005119F6">
        <w:t xml:space="preserve">– </w:t>
      </w:r>
      <w:r w:rsidRPr="005119F6">
        <w:rPr>
          <w:rStyle w:val="NumNot"/>
        </w:rPr>
        <w:t>4</w:t>
      </w:r>
      <w:bookmarkStart w:id="1413" w:name="t239n04"/>
      <w:bookmarkEnd w:id="1413"/>
      <w:r w:rsidRPr="005119F6">
        <w:rPr>
          <w:rStyle w:val="NumNot"/>
        </w:rPr>
        <w:t>.</w:t>
      </w:r>
      <w:r>
        <w:t xml:space="preserve"> </w:t>
      </w:r>
      <w:r w:rsidR="00E32974" w:rsidRPr="00556F3C">
        <w:rPr>
          <w:rStyle w:val="LaIt"/>
        </w:rPr>
        <w:t>Dómino</w:t>
      </w:r>
      <w:r w:rsidRPr="00556F3C">
        <w:rPr>
          <w:rStyle w:val="LaIt"/>
        </w:rPr>
        <w:t xml:space="preserve"> et </w:t>
      </w:r>
      <w:r w:rsidR="006030BB" w:rsidRPr="00556F3C">
        <w:rPr>
          <w:rStyle w:val="LaIt"/>
        </w:rPr>
        <w:t>Gedeóni</w:t>
      </w:r>
      <w:r>
        <w:t xml:space="preserve">, a Dieu et à Gédéon ! cri d’acclamation. </w:t>
      </w:r>
      <w:r w:rsidRPr="005119F6">
        <w:t xml:space="preserve">– </w:t>
      </w:r>
      <w:r w:rsidRPr="005119F6">
        <w:rPr>
          <w:rStyle w:val="NumNot"/>
        </w:rPr>
        <w:t>5</w:t>
      </w:r>
      <w:bookmarkStart w:id="1414" w:name="t239n05"/>
      <w:bookmarkEnd w:id="1414"/>
      <w:r w:rsidRPr="005119F6">
        <w:rPr>
          <w:rStyle w:val="NumNot"/>
        </w:rPr>
        <w:t>.</w:t>
      </w:r>
      <w:r>
        <w:t xml:space="preserve"> Double ablatif absolu. </w:t>
      </w:r>
      <w:r w:rsidRPr="005119F6">
        <w:t xml:space="preserve">– </w:t>
      </w:r>
      <w:r w:rsidRPr="005119F6">
        <w:rPr>
          <w:rStyle w:val="NumNot"/>
        </w:rPr>
        <w:t>6</w:t>
      </w:r>
      <w:bookmarkStart w:id="1415" w:name="t239n06"/>
      <w:bookmarkEnd w:id="1415"/>
      <w:r w:rsidRPr="005119F6">
        <w:rPr>
          <w:rStyle w:val="NumNot"/>
        </w:rPr>
        <w:t>.</w:t>
      </w:r>
      <w:r>
        <w:t xml:space="preserve"> </w:t>
      </w:r>
      <w:r w:rsidRPr="00556F3C">
        <w:rPr>
          <w:rStyle w:val="LaIt"/>
        </w:rPr>
        <w:t xml:space="preserve">Inter se </w:t>
      </w:r>
      <w:r w:rsidR="006030BB" w:rsidRPr="00556F3C">
        <w:rPr>
          <w:rStyle w:val="LaIt"/>
        </w:rPr>
        <w:t>lagénas</w:t>
      </w:r>
      <w:r>
        <w:t xml:space="preserve">, les cruches entre elles, les unes contre les autres. </w:t>
      </w:r>
      <w:r w:rsidRPr="005119F6">
        <w:t xml:space="preserve">– </w:t>
      </w:r>
      <w:r w:rsidRPr="005119F6">
        <w:rPr>
          <w:rStyle w:val="NumNot"/>
        </w:rPr>
        <w:t>7</w:t>
      </w:r>
      <w:bookmarkStart w:id="1416" w:name="t239n07"/>
      <w:bookmarkEnd w:id="1416"/>
      <w:r w:rsidRPr="005119F6">
        <w:rPr>
          <w:rStyle w:val="NumNot"/>
        </w:rPr>
        <w:t>.</w:t>
      </w:r>
      <w:r>
        <w:t xml:space="preserve"> L’usage de donner des noms aux épées est venu de la plus haute antiquité jusqu’à nos jours. Qui ne connaît la terrible </w:t>
      </w:r>
      <w:r w:rsidRPr="00507493">
        <w:rPr>
          <w:rStyle w:val="italicus"/>
        </w:rPr>
        <w:t>Fusberte</w:t>
      </w:r>
      <w:r>
        <w:t xml:space="preserve"> de Renaud, la </w:t>
      </w:r>
      <w:r w:rsidRPr="00507493">
        <w:rPr>
          <w:rStyle w:val="italicus"/>
        </w:rPr>
        <w:t xml:space="preserve">Joyeuse </w:t>
      </w:r>
      <w:r>
        <w:t xml:space="preserve">de Charlemagne, etc. </w:t>
      </w:r>
      <w:r w:rsidRPr="005119F6">
        <w:t xml:space="preserve">– </w:t>
      </w:r>
      <w:r w:rsidRPr="005119F6">
        <w:rPr>
          <w:rStyle w:val="NumNot"/>
        </w:rPr>
        <w:t>8</w:t>
      </w:r>
      <w:bookmarkStart w:id="1417" w:name="t239n08"/>
      <w:bookmarkEnd w:id="1417"/>
      <w:r w:rsidRPr="005119F6">
        <w:rPr>
          <w:rStyle w:val="NumNot"/>
        </w:rPr>
        <w:t>.</w:t>
      </w:r>
      <w:r>
        <w:t xml:space="preserve"> </w:t>
      </w:r>
      <w:r w:rsidRPr="00556F3C">
        <w:rPr>
          <w:rStyle w:val="LaIt"/>
        </w:rPr>
        <w:t xml:space="preserve">In </w:t>
      </w:r>
      <w:r w:rsidR="008D018B" w:rsidRPr="00556F3C">
        <w:rPr>
          <w:rStyle w:val="LaIt"/>
        </w:rPr>
        <w:t>ómnibus</w:t>
      </w:r>
      <w:r w:rsidRPr="00556F3C">
        <w:rPr>
          <w:rStyle w:val="LaIt"/>
        </w:rPr>
        <w:t xml:space="preserve"> castris</w:t>
      </w:r>
      <w:r>
        <w:t xml:space="preserve">, ablatif au lieu de l’accusatif, </w:t>
      </w:r>
      <w:r w:rsidRPr="00556F3C">
        <w:rPr>
          <w:rStyle w:val="LaIt"/>
        </w:rPr>
        <w:t>in tota castra</w:t>
      </w:r>
      <w:r>
        <w:t xml:space="preserve">. </w:t>
      </w:r>
      <w:r w:rsidRPr="005119F6">
        <w:t xml:space="preserve">– </w:t>
      </w:r>
      <w:r w:rsidRPr="005119F6">
        <w:rPr>
          <w:rStyle w:val="NumNot"/>
        </w:rPr>
        <w:t>9</w:t>
      </w:r>
      <w:bookmarkStart w:id="1418" w:name="t239n09"/>
      <w:bookmarkEnd w:id="1418"/>
      <w:r w:rsidRPr="005119F6">
        <w:rPr>
          <w:rStyle w:val="NumNot"/>
        </w:rPr>
        <w:t>.</w:t>
      </w:r>
      <w:r>
        <w:t xml:space="preserve"> Gédéon, le dernier d’entre ses </w:t>
      </w:r>
      <w:r>
        <w:lastRenderedPageBreak/>
        <w:t>frères ; malgré sa faiblesse, délivrant son peuple avec 300 hommes non armés, est la 14° figure du Messie, réputé le dernier des hommes et triomphant du monde avec ses 12 Apôtres sans armes. Le sacrifice offert par Gédéon figurait le sacrifice de la croix, et la toison tour à tour couverte de rosée ou desséchée, tandis que le terrain environnant était comme inondé, figurait les Juifs environnés d’abord des bénédictions du Ciel, puis privés de ces mêmes bénédictions qui débordent sur les gentils dont ils sont environnés.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w:t>
      </w:r>
      <w:bookmarkStart w:id="1419" w:name="t2040"/>
      <w:bookmarkStart w:id="1420" w:name="t240"/>
      <w:bookmarkEnd w:id="1419"/>
      <w:bookmarkEnd w:id="1420"/>
      <w:r w:rsidR="00CE404A">
        <w:t xml:space="preserve"> </w:t>
      </w:r>
    </w:p>
    <w:p w:rsidR="00CE404A" w:rsidRDefault="00814C0C" w:rsidP="00DD7860">
      <w:pPr>
        <w:pStyle w:val="Summarium"/>
      </w:pPr>
      <w:r>
        <w:t>Histoire de Jephté ; il est chassé par ses frères qui viennent ensuite implorer son secours.</w:t>
      </w:r>
      <w:r w:rsidR="00CE404A">
        <w:t xml:space="preserve"> </w:t>
      </w:r>
    </w:p>
    <w:p w:rsidR="00CE404A" w:rsidRDefault="00814C0C" w:rsidP="000F4914">
      <w:pPr>
        <w:pStyle w:val="fl"/>
      </w:pPr>
      <w:r>
        <w:t xml:space="preserve">Fuit illo </w:t>
      </w:r>
      <w:r w:rsidR="007F75CB">
        <w:t>témpore</w:t>
      </w:r>
      <w:r>
        <w:t xml:space="preserve"> </w:t>
      </w:r>
      <w:r w:rsidR="002B18DD">
        <w:t>Jephte</w:t>
      </w:r>
      <w:r>
        <w:t xml:space="preserve"> </w:t>
      </w:r>
      <w:r w:rsidR="002B18DD">
        <w:t>Galaadítes</w:t>
      </w:r>
      <w:r>
        <w:rPr>
          <w:vertAlign w:val="superscript"/>
        </w:rPr>
        <w:t>1</w:t>
      </w:r>
      <w:r>
        <w:t xml:space="preserve"> vir fort</w:t>
      </w:r>
      <w:r w:rsidR="007F75CB">
        <w:t>íssimus</w:t>
      </w:r>
      <w:r>
        <w:t xml:space="preserve"> atque pugn</w:t>
      </w:r>
      <w:r w:rsidR="007F75CB">
        <w:t>átor</w:t>
      </w:r>
      <w:r>
        <w:t xml:space="preserve">, qui natus est de </w:t>
      </w:r>
      <w:r w:rsidR="002B18DD">
        <w:t>Gálaad</w:t>
      </w:r>
      <w:r>
        <w:t>.</w:t>
      </w:r>
      <w:r w:rsidR="00CE404A">
        <w:t xml:space="preserve"> </w:t>
      </w:r>
    </w:p>
    <w:p w:rsidR="00CE404A" w:rsidRDefault="00814C0C" w:rsidP="000F4914">
      <w:pPr>
        <w:pStyle w:val="fl"/>
      </w:pPr>
      <w:r>
        <w:t>H</w:t>
      </w:r>
      <w:r w:rsidR="007F75CB">
        <w:t>ábuit</w:t>
      </w:r>
      <w:r>
        <w:t xml:space="preserve"> autem </w:t>
      </w:r>
      <w:r w:rsidR="002B18DD">
        <w:t>Gálaad</w:t>
      </w:r>
      <w:r>
        <w:t xml:space="preserve"> </w:t>
      </w:r>
      <w:r w:rsidR="007F75CB">
        <w:t>uxórem</w:t>
      </w:r>
      <w:r>
        <w:t xml:space="preserve">, de quā </w:t>
      </w:r>
      <w:r w:rsidR="009E0F71">
        <w:t>suscépit</w:t>
      </w:r>
      <w:r>
        <w:t xml:space="preserve"> f</w:t>
      </w:r>
      <w:r w:rsidR="007F75CB">
        <w:t>ílios</w:t>
      </w:r>
      <w:r>
        <w:t> : qui postquam cr</w:t>
      </w:r>
      <w:r w:rsidR="007F75CB">
        <w:t>éverant</w:t>
      </w:r>
      <w:r>
        <w:t>, e</w:t>
      </w:r>
      <w:r w:rsidR="007F75CB">
        <w:t>jecérunt</w:t>
      </w:r>
      <w:r>
        <w:t xml:space="preserve"> </w:t>
      </w:r>
      <w:r w:rsidR="002B18DD">
        <w:t>Jephte</w:t>
      </w:r>
      <w:r>
        <w:t xml:space="preserve">, </w:t>
      </w:r>
      <w:r w:rsidR="007F75CB">
        <w:t>dicéntes</w:t>
      </w:r>
      <w:r>
        <w:t xml:space="preserve"> : Hæres in domo patris nostri esse non </w:t>
      </w:r>
      <w:r w:rsidR="007F75CB">
        <w:t>póteris</w:t>
      </w:r>
      <w:r>
        <w:t xml:space="preserve">, quia de </w:t>
      </w:r>
      <w:r w:rsidR="006030BB">
        <w:t>álterā</w:t>
      </w:r>
      <w:r>
        <w:t xml:space="preserve"> matre natus es.</w:t>
      </w:r>
      <w:r w:rsidR="00CE404A">
        <w:t xml:space="preserve"> </w:t>
      </w:r>
    </w:p>
    <w:p w:rsidR="00CE404A" w:rsidRDefault="00814C0C" w:rsidP="000F4914">
      <w:pPr>
        <w:pStyle w:val="fl"/>
      </w:pPr>
      <w:r>
        <w:t>Quos ille f</w:t>
      </w:r>
      <w:r w:rsidR="007F75CB">
        <w:t>úgiens</w:t>
      </w:r>
      <w:r>
        <w:t xml:space="preserve"> atque </w:t>
      </w:r>
      <w:r w:rsidR="009E0F71">
        <w:t>devítans</w:t>
      </w:r>
      <w:r>
        <w:t>, ha</w:t>
      </w:r>
      <w:r w:rsidR="007F75CB">
        <w:t>bitávit</w:t>
      </w:r>
      <w:r>
        <w:t xml:space="preserve"> in terrā </w:t>
      </w:r>
      <w:r w:rsidR="002B18DD">
        <w:t>Tob</w:t>
      </w:r>
      <w:r>
        <w:rPr>
          <w:vertAlign w:val="superscript"/>
        </w:rPr>
        <w:t>2</w:t>
      </w:r>
      <w:r>
        <w:t> : congre</w:t>
      </w:r>
      <w:r w:rsidR="007F75CB">
        <w:t>gatíque</w:t>
      </w:r>
      <w:r>
        <w:t xml:space="preserve"> sunt ad eum viri </w:t>
      </w:r>
      <w:r w:rsidR="009E0F71">
        <w:t>ínopes</w:t>
      </w:r>
      <w:r>
        <w:t>, et latro</w:t>
      </w:r>
      <w:r w:rsidR="007F75CB">
        <w:t>cinántes</w:t>
      </w:r>
      <w:r>
        <w:t xml:space="preserve">, et quasi </w:t>
      </w:r>
      <w:r w:rsidR="009E0F71">
        <w:t>príncipem</w:t>
      </w:r>
      <w:r>
        <w:t xml:space="preserve"> seq</w:t>
      </w:r>
      <w:r w:rsidR="007F75CB">
        <w:t>uebántur</w:t>
      </w:r>
      <w:r>
        <w:rPr>
          <w:vertAlign w:val="superscript"/>
        </w:rPr>
        <w:t>3</w:t>
      </w:r>
      <w:r>
        <w:t>.</w:t>
      </w:r>
      <w:r w:rsidR="00CE404A">
        <w:t xml:space="preserve"> </w:t>
      </w:r>
    </w:p>
    <w:p w:rsidR="00CE404A" w:rsidRDefault="00814C0C" w:rsidP="000F4914">
      <w:pPr>
        <w:pStyle w:val="fl"/>
      </w:pPr>
      <w:r>
        <w:t>In illis di</w:t>
      </w:r>
      <w:r w:rsidR="007F75CB">
        <w:t>ébus</w:t>
      </w:r>
      <w:r>
        <w:t xml:space="preserve"> p</w:t>
      </w:r>
      <w:r w:rsidR="007F75CB">
        <w:t>ugnábant</w:t>
      </w:r>
      <w:r>
        <w:t xml:space="preserve"> f</w:t>
      </w:r>
      <w:r w:rsidR="007F75CB">
        <w:t>ílii</w:t>
      </w:r>
      <w:r>
        <w:t xml:space="preserve"> </w:t>
      </w:r>
      <w:r w:rsidR="002B18DD">
        <w:t>Ammon</w:t>
      </w:r>
      <w:r>
        <w:rPr>
          <w:vertAlign w:val="superscript"/>
        </w:rPr>
        <w:t>4</w:t>
      </w:r>
      <w:r>
        <w:t xml:space="preserve"> contra Israël.</w:t>
      </w:r>
      <w:r w:rsidR="00CE404A">
        <w:t xml:space="preserve"> </w:t>
      </w:r>
    </w:p>
    <w:p w:rsidR="00CE404A" w:rsidRDefault="00814C0C" w:rsidP="000F4914">
      <w:pPr>
        <w:pStyle w:val="fl"/>
      </w:pPr>
      <w:r>
        <w:lastRenderedPageBreak/>
        <w:t>Quibus</w:t>
      </w:r>
      <w:r>
        <w:rPr>
          <w:vertAlign w:val="superscript"/>
        </w:rPr>
        <w:t>5</w:t>
      </w:r>
      <w:r>
        <w:t xml:space="preserve"> </w:t>
      </w:r>
      <w:r w:rsidR="007F75CB">
        <w:t>ácriter</w:t>
      </w:r>
      <w:r>
        <w:t xml:space="preserve"> inst</w:t>
      </w:r>
      <w:r w:rsidR="007F75CB">
        <w:t>ántibus</w:t>
      </w:r>
      <w:r>
        <w:t>, per</w:t>
      </w:r>
      <w:r w:rsidR="007F75CB">
        <w:t>rexérunt</w:t>
      </w:r>
      <w:r>
        <w:t xml:space="preserve"> m</w:t>
      </w:r>
      <w:r w:rsidR="007F75CB">
        <w:t>ajóres</w:t>
      </w:r>
      <w:r>
        <w:t xml:space="preserve"> natu de </w:t>
      </w:r>
      <w:r w:rsidR="002B18DD">
        <w:t>Gálaad</w:t>
      </w:r>
      <w:r>
        <w:t xml:space="preserve">, ut </w:t>
      </w:r>
      <w:r w:rsidR="009E0F71">
        <w:t>tóllerent</w:t>
      </w:r>
      <w:r>
        <w:t xml:space="preserve"> in aux</w:t>
      </w:r>
      <w:r w:rsidR="007F75CB">
        <w:t>ílium</w:t>
      </w:r>
      <w:r>
        <w:t xml:space="preserve"> suī </w:t>
      </w:r>
      <w:r w:rsidR="002B18DD">
        <w:t>Jephte</w:t>
      </w:r>
      <w:r>
        <w:t xml:space="preserve"> de terrā </w:t>
      </w:r>
      <w:r w:rsidR="002B18DD">
        <w:t>Tob</w:t>
      </w:r>
      <w:r>
        <w:t>.</w:t>
      </w:r>
      <w:r w:rsidR="00CE404A">
        <w:t xml:space="preserve"> </w:t>
      </w:r>
    </w:p>
    <w:p w:rsidR="00CE404A" w:rsidRDefault="00814C0C" w:rsidP="000F4914">
      <w:pPr>
        <w:pStyle w:val="fl"/>
      </w:pPr>
      <w:r>
        <w:t>Di</w:t>
      </w:r>
      <w:r w:rsidR="007F75CB">
        <w:t>xerúntque</w:t>
      </w:r>
      <w:r>
        <w:t xml:space="preserve"> ad eum : Veni et esto princeps noster, et pugna contra f</w:t>
      </w:r>
      <w:r w:rsidR="007F75CB">
        <w:t>ílios</w:t>
      </w:r>
      <w:r>
        <w:t xml:space="preserve"> </w:t>
      </w:r>
      <w:r w:rsidR="002B18DD">
        <w:t>Ammon</w:t>
      </w:r>
      <w:r>
        <w:t>.</w:t>
      </w:r>
      <w:r w:rsidR="00CE404A">
        <w:t xml:space="preserve"> </w:t>
      </w:r>
    </w:p>
    <w:p w:rsidR="00CE404A" w:rsidRDefault="00814C0C" w:rsidP="000F4914">
      <w:pPr>
        <w:pStyle w:val="fl"/>
      </w:pPr>
      <w:r>
        <w:t>Quibus ille r</w:t>
      </w:r>
      <w:r w:rsidR="007F75CB">
        <w:t>espóndit</w:t>
      </w:r>
      <w:r>
        <w:t xml:space="preserve"> : Nonne vos estis, qui </w:t>
      </w:r>
      <w:r w:rsidR="007F75CB">
        <w:t>odístis</w:t>
      </w:r>
      <w:r>
        <w:t xml:space="preserve"> me, et e</w:t>
      </w:r>
      <w:r w:rsidR="007F75CB">
        <w:t>jecístis</w:t>
      </w:r>
      <w:r>
        <w:t xml:space="preserve"> de domo patris mei, et nunc </w:t>
      </w:r>
      <w:r w:rsidR="007F75CB">
        <w:t>venístis</w:t>
      </w:r>
      <w:r>
        <w:t xml:space="preserve"> ad me neces</w:t>
      </w:r>
      <w:r w:rsidR="007F75CB">
        <w:t>sitáte</w:t>
      </w:r>
      <w:r>
        <w:t xml:space="preserve"> c</w:t>
      </w:r>
      <w:r w:rsidR="007F75CB">
        <w:t>ompúlsi</w:t>
      </w:r>
      <w:r>
        <w:t> ?</w:t>
      </w:r>
      <w:r w:rsidR="00CE404A">
        <w:t xml:space="preserve"> </w:t>
      </w:r>
    </w:p>
    <w:p w:rsidR="00CE404A" w:rsidRDefault="00814C0C" w:rsidP="000F4914">
      <w:pPr>
        <w:pStyle w:val="fl"/>
      </w:pPr>
      <w:r>
        <w:t>Di</w:t>
      </w:r>
      <w:r w:rsidR="007F75CB">
        <w:t>xerúntque</w:t>
      </w:r>
      <w:r>
        <w:t xml:space="preserve"> </w:t>
      </w:r>
      <w:r w:rsidR="007F75CB">
        <w:t>príncipes</w:t>
      </w:r>
      <w:r>
        <w:t xml:space="preserve"> </w:t>
      </w:r>
      <w:r w:rsidR="002B18DD">
        <w:t>Gálaad</w:t>
      </w:r>
      <w:r>
        <w:t xml:space="preserve"> ad </w:t>
      </w:r>
      <w:r w:rsidR="002B18DD">
        <w:t>Jephte</w:t>
      </w:r>
      <w:r>
        <w:t xml:space="preserve"> : Ob hanc </w:t>
      </w:r>
      <w:r w:rsidR="007F75CB">
        <w:t>ígitur</w:t>
      </w:r>
      <w:r>
        <w:t xml:space="preserve"> causam nunc ad te </w:t>
      </w:r>
      <w:r w:rsidR="008626EA">
        <w:t>vénimus</w:t>
      </w:r>
      <w:r>
        <w:t>, ut profic</w:t>
      </w:r>
      <w:r w:rsidR="007F75CB">
        <w:t>iscáris</w:t>
      </w:r>
      <w:r>
        <w:t xml:space="preserve"> </w:t>
      </w:r>
      <w:r w:rsidR="007F75CB">
        <w:t>nobíscum</w:t>
      </w:r>
      <w:r>
        <w:t>, et pugnes contra f</w:t>
      </w:r>
      <w:r w:rsidR="007F75CB">
        <w:t>ílios</w:t>
      </w:r>
      <w:r>
        <w:t xml:space="preserve"> </w:t>
      </w:r>
      <w:r w:rsidR="002B18DD">
        <w:t>Ammon</w:t>
      </w:r>
      <w:r>
        <w:t xml:space="preserve">, sisque dux </w:t>
      </w:r>
      <w:r w:rsidR="007F75CB">
        <w:t>ómnium</w:t>
      </w:r>
      <w:r>
        <w:t xml:space="preserve"> qui </w:t>
      </w:r>
      <w:r w:rsidR="009E0F71">
        <w:t>hábitant</w:t>
      </w:r>
      <w:r>
        <w:t xml:space="preserve"> in </w:t>
      </w:r>
      <w:r w:rsidR="002B18DD">
        <w:t>Gálaad</w:t>
      </w:r>
      <w:r>
        <w:t>.</w:t>
      </w:r>
      <w:r w:rsidR="00CE404A">
        <w:t xml:space="preserve"> </w:t>
      </w:r>
    </w:p>
    <w:p w:rsidR="00CE404A" w:rsidRDefault="002B18DD" w:rsidP="000F4914">
      <w:pPr>
        <w:pStyle w:val="fl"/>
      </w:pPr>
      <w:r>
        <w:t>Jephte</w:t>
      </w:r>
      <w:r w:rsidR="00814C0C">
        <w:t xml:space="preserve"> quoque dixit eis : Si vere</w:t>
      </w:r>
      <w:r w:rsidR="00814C0C">
        <w:rPr>
          <w:vertAlign w:val="superscript"/>
        </w:rPr>
        <w:t>6</w:t>
      </w:r>
      <w:r w:rsidR="00814C0C">
        <w:t xml:space="preserve"> </w:t>
      </w:r>
      <w:r w:rsidR="007F75CB">
        <w:t>venístis</w:t>
      </w:r>
      <w:r w:rsidR="00814C0C">
        <w:t xml:space="preserve"> ad me ut pugnem pro vobis contra f</w:t>
      </w:r>
      <w:r w:rsidR="007F75CB">
        <w:t>ílios</w:t>
      </w:r>
      <w:r w:rsidR="00814C0C">
        <w:t xml:space="preserve"> </w:t>
      </w:r>
      <w:r>
        <w:t>Ammon</w:t>
      </w:r>
      <w:r w:rsidR="00814C0C">
        <w:t>, tradi</w:t>
      </w:r>
      <w:r w:rsidR="007F75CB">
        <w:t>derítque</w:t>
      </w:r>
      <w:r w:rsidR="00814C0C">
        <w:t xml:space="preserve"> eos D</w:t>
      </w:r>
      <w:r w:rsidR="007F75CB">
        <w:t>óminus</w:t>
      </w:r>
      <w:r w:rsidR="00814C0C">
        <w:t xml:space="preserve"> in manus meas, ego ero vester princeps ?</w:t>
      </w:r>
      <w:r w:rsidR="00CE404A">
        <w:t xml:space="preserve"> </w:t>
      </w:r>
    </w:p>
    <w:p w:rsidR="00CE404A" w:rsidRDefault="00814C0C" w:rsidP="000F4914">
      <w:pPr>
        <w:pStyle w:val="fl"/>
      </w:pPr>
      <w:r>
        <w:t>Qui resp</w:t>
      </w:r>
      <w:r w:rsidR="007F75CB">
        <w:t>ondérunt</w:t>
      </w:r>
      <w:r>
        <w:t xml:space="preserve"> ei : D</w:t>
      </w:r>
      <w:r w:rsidR="007F75CB">
        <w:t>óminus</w:t>
      </w:r>
      <w:r>
        <w:t>, qui hæc audit, ipse medi</w:t>
      </w:r>
      <w:r w:rsidR="007F75CB">
        <w:t>átor</w:t>
      </w:r>
      <w:r>
        <w:t xml:space="preserve"> ac testis est, quod nostra p</w:t>
      </w:r>
      <w:r w:rsidR="007F75CB">
        <w:t>romíssa</w:t>
      </w:r>
      <w:r>
        <w:t xml:space="preserve"> f</w:t>
      </w:r>
      <w:r w:rsidR="007F75CB">
        <w:t>aciémus</w:t>
      </w:r>
      <w:r>
        <w:t>.</w:t>
      </w:r>
      <w:r w:rsidR="00CE404A">
        <w:t xml:space="preserve"> </w:t>
      </w:r>
    </w:p>
    <w:p w:rsidR="00CE404A" w:rsidRDefault="006B4489" w:rsidP="000F4914">
      <w:pPr>
        <w:pStyle w:val="fl"/>
      </w:pPr>
      <w:r>
        <w:t>Abiit</w:t>
      </w:r>
      <w:r w:rsidR="00814C0C">
        <w:t xml:space="preserve"> </w:t>
      </w:r>
      <w:r w:rsidR="007F75CB">
        <w:t>ítaque</w:t>
      </w:r>
      <w:r w:rsidR="00814C0C">
        <w:t xml:space="preserve"> </w:t>
      </w:r>
      <w:r w:rsidR="002B18DD">
        <w:t>Jephte</w:t>
      </w:r>
      <w:r w:rsidR="00814C0C">
        <w:t xml:space="preserve"> cum princ</w:t>
      </w:r>
      <w:r w:rsidR="007F75CB">
        <w:t>ípibus</w:t>
      </w:r>
      <w:r w:rsidR="00814C0C">
        <w:t xml:space="preserve"> </w:t>
      </w:r>
      <w:r w:rsidR="002B18DD">
        <w:t>Gálaad</w:t>
      </w:r>
      <w:r w:rsidR="00814C0C">
        <w:t xml:space="preserve">, </w:t>
      </w:r>
      <w:r w:rsidR="007F75CB">
        <w:t>fecítque</w:t>
      </w:r>
      <w:r w:rsidR="00814C0C">
        <w:t xml:space="preserve"> eum omnis p</w:t>
      </w:r>
      <w:r w:rsidR="007F75CB">
        <w:t>ópulus</w:t>
      </w:r>
      <w:r w:rsidR="00814C0C">
        <w:t xml:space="preserve"> </w:t>
      </w:r>
      <w:r w:rsidR="009E0F71">
        <w:t>príncipem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21" w:name="t240n01"/>
      <w:bookmarkEnd w:id="1421"/>
      <w:r w:rsidRPr="005119F6">
        <w:rPr>
          <w:rStyle w:val="NumNot"/>
        </w:rPr>
        <w:t>.</w:t>
      </w:r>
      <w:r>
        <w:t xml:space="preserve"> Voyez Leçon XV, la note sur Galaad. Galaad était à la fois le nom de sa patrie et de son père. </w:t>
      </w:r>
      <w:r w:rsidRPr="005119F6">
        <w:t xml:space="preserve">– </w:t>
      </w:r>
      <w:r w:rsidRPr="005119F6">
        <w:rPr>
          <w:rStyle w:val="NumNot"/>
        </w:rPr>
        <w:t>2</w:t>
      </w:r>
      <w:bookmarkStart w:id="1422" w:name="t240n02"/>
      <w:bookmarkEnd w:id="1422"/>
      <w:r w:rsidRPr="005119F6">
        <w:rPr>
          <w:rStyle w:val="NumNot"/>
        </w:rPr>
        <w:t>.</w:t>
      </w:r>
      <w:r>
        <w:t xml:space="preserve"> Tob, ville capitale du canton du même nom, dans la partie sud-est de la Syrie. </w:t>
      </w:r>
      <w:r w:rsidRPr="005119F6">
        <w:t xml:space="preserve">– </w:t>
      </w:r>
      <w:r w:rsidRPr="005119F6">
        <w:rPr>
          <w:rStyle w:val="NumNot"/>
        </w:rPr>
        <w:t>3</w:t>
      </w:r>
      <w:bookmarkStart w:id="1423" w:name="t240n03"/>
      <w:bookmarkEnd w:id="1423"/>
      <w:r w:rsidRPr="005119F6">
        <w:rPr>
          <w:rStyle w:val="NumNot"/>
        </w:rPr>
        <w:t>.</w:t>
      </w:r>
      <w:r>
        <w:t xml:space="preserve"> Sous-entendez </w:t>
      </w:r>
      <w:r w:rsidRPr="00556F3C">
        <w:rPr>
          <w:rStyle w:val="LaIt"/>
        </w:rPr>
        <w:t>eum</w:t>
      </w:r>
      <w:r>
        <w:t xml:space="preserve">. </w:t>
      </w:r>
      <w:r w:rsidRPr="005119F6">
        <w:t xml:space="preserve">– </w:t>
      </w:r>
      <w:r w:rsidRPr="005119F6">
        <w:rPr>
          <w:rStyle w:val="NumNot"/>
        </w:rPr>
        <w:t>4</w:t>
      </w:r>
      <w:bookmarkStart w:id="1424" w:name="t240n04"/>
      <w:bookmarkEnd w:id="1424"/>
      <w:r w:rsidRPr="005119F6">
        <w:rPr>
          <w:rStyle w:val="NumNot"/>
        </w:rPr>
        <w:t>.</w:t>
      </w:r>
      <w:r>
        <w:t xml:space="preserve"> </w:t>
      </w:r>
      <w:r w:rsidR="006030BB" w:rsidRPr="00556F3C">
        <w:rPr>
          <w:rStyle w:val="LaIt"/>
        </w:rPr>
        <w:t>Fílii</w:t>
      </w:r>
      <w:r w:rsidRPr="00556F3C">
        <w:rPr>
          <w:rStyle w:val="LaIt"/>
        </w:rPr>
        <w:t xml:space="preserve"> Ammon</w:t>
      </w:r>
      <w:r>
        <w:t xml:space="preserve">, les Ammonites, descendants d’Ammon, fils de Lot. </w:t>
      </w:r>
      <w:r>
        <w:lastRenderedPageBreak/>
        <w:t xml:space="preserve">Ils habitaient à l’est de la demi-tribu de Manassé. </w:t>
      </w:r>
      <w:r w:rsidRPr="005119F6">
        <w:t xml:space="preserve">– </w:t>
      </w:r>
      <w:r w:rsidRPr="005119F6">
        <w:rPr>
          <w:rStyle w:val="NumNot"/>
        </w:rPr>
        <w:t>5</w:t>
      </w:r>
      <w:bookmarkStart w:id="1425" w:name="t240n05"/>
      <w:bookmarkEnd w:id="1425"/>
      <w:r w:rsidRPr="005119F6">
        <w:rPr>
          <w:rStyle w:val="NumNot"/>
        </w:rPr>
        <w:t>.</w:t>
      </w:r>
      <w:r>
        <w:t xml:space="preserve"> </w:t>
      </w:r>
      <w:r w:rsidRPr="00556F3C">
        <w:rPr>
          <w:rStyle w:val="LaIt"/>
        </w:rPr>
        <w:t>Quibus</w:t>
      </w:r>
      <w:r>
        <w:t xml:space="preserve"> (les fils d’Ammon), ablatif absolu. </w:t>
      </w:r>
      <w:r w:rsidRPr="005119F6">
        <w:t xml:space="preserve">– </w:t>
      </w:r>
      <w:r w:rsidRPr="005119F6">
        <w:rPr>
          <w:rStyle w:val="NumNot"/>
        </w:rPr>
        <w:t>6</w:t>
      </w:r>
      <w:bookmarkStart w:id="1426" w:name="t240n06"/>
      <w:bookmarkEnd w:id="1426"/>
      <w:r w:rsidRPr="005119F6">
        <w:rPr>
          <w:rStyle w:val="NumNot"/>
        </w:rPr>
        <w:t>.</w:t>
      </w:r>
      <w:r>
        <w:t xml:space="preserve"> </w:t>
      </w:r>
      <w:r w:rsidRPr="00556F3C">
        <w:rPr>
          <w:rStyle w:val="LaIt"/>
        </w:rPr>
        <w:t>Vere</w:t>
      </w:r>
      <w:r>
        <w:t>, sincèrement ; si telle est en vérité votre intention, si ce n’est pas un prétexte qui couvre d’autres desseins.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w:t>
      </w:r>
      <w:bookmarkStart w:id="1427" w:name="t2041"/>
      <w:bookmarkStart w:id="1428" w:name="t241"/>
      <w:bookmarkEnd w:id="1427"/>
      <w:bookmarkEnd w:id="1428"/>
      <w:r w:rsidR="00CE404A">
        <w:t xml:space="preserve"> </w:t>
      </w:r>
    </w:p>
    <w:p w:rsidR="00CE404A" w:rsidRDefault="00814C0C" w:rsidP="00DD7860">
      <w:pPr>
        <w:pStyle w:val="Summarium"/>
      </w:pPr>
      <w:r>
        <w:t>Vœu de Jephté.</w:t>
      </w:r>
      <w:r w:rsidR="00CE404A">
        <w:t xml:space="preserve"> </w:t>
      </w:r>
    </w:p>
    <w:p w:rsidR="00CE404A" w:rsidRDefault="00814C0C" w:rsidP="000F4914">
      <w:pPr>
        <w:pStyle w:val="fl"/>
      </w:pPr>
      <w:r>
        <w:t>Factus est super</w:t>
      </w:r>
      <w:r>
        <w:rPr>
          <w:vertAlign w:val="superscript"/>
        </w:rPr>
        <w:t>1</w:t>
      </w:r>
      <w:r>
        <w:t xml:space="preserve"> </w:t>
      </w:r>
      <w:r w:rsidR="002B18DD">
        <w:t>Jephte</w:t>
      </w:r>
      <w:r>
        <w:t xml:space="preserve"> S</w:t>
      </w:r>
      <w:r w:rsidR="007F75CB">
        <w:t>píritus</w:t>
      </w:r>
      <w:r>
        <w:t xml:space="preserve"> D</w:t>
      </w:r>
      <w:r w:rsidR="007F75CB">
        <w:t>ómini</w:t>
      </w:r>
      <w:r>
        <w:rPr>
          <w:vertAlign w:val="superscript"/>
        </w:rPr>
        <w:t>2</w:t>
      </w:r>
      <w:r>
        <w:t xml:space="preserve">, et </w:t>
      </w:r>
      <w:r w:rsidR="009E0F71">
        <w:t>circúiens</w:t>
      </w:r>
      <w:r>
        <w:t xml:space="preserve"> </w:t>
      </w:r>
      <w:r w:rsidR="002B18DD">
        <w:t>Gálaad</w:t>
      </w:r>
      <w:r>
        <w:t xml:space="preserve">, et </w:t>
      </w:r>
      <w:r w:rsidR="007F75CB">
        <w:t>Manásse</w:t>
      </w:r>
      <w:r>
        <w:t xml:space="preserve">, </w:t>
      </w:r>
      <w:r w:rsidR="002B18DD">
        <w:t>Maspha</w:t>
      </w:r>
      <w:r>
        <w:t xml:space="preserve"> quoque </w:t>
      </w:r>
      <w:r w:rsidR="002B18DD">
        <w:t>Gálaad</w:t>
      </w:r>
      <w:r>
        <w:rPr>
          <w:vertAlign w:val="superscript"/>
        </w:rPr>
        <w:t>3</w:t>
      </w:r>
      <w:r>
        <w:t>, et inde tr</w:t>
      </w:r>
      <w:r w:rsidR="007F75CB">
        <w:t>ánsiens</w:t>
      </w:r>
      <w:r>
        <w:t xml:space="preserve"> ad f</w:t>
      </w:r>
      <w:r w:rsidR="007F75CB">
        <w:t>ílios</w:t>
      </w:r>
      <w:r>
        <w:t xml:space="preserve"> </w:t>
      </w:r>
      <w:r w:rsidR="002B18DD">
        <w:t>Ammon</w:t>
      </w:r>
      <w:r>
        <w:t>,</w:t>
      </w:r>
      <w:r w:rsidR="00CE404A">
        <w:t xml:space="preserve"> </w:t>
      </w:r>
    </w:p>
    <w:p w:rsidR="00CE404A" w:rsidRDefault="00814C0C" w:rsidP="000F4914">
      <w:pPr>
        <w:pStyle w:val="fl"/>
      </w:pPr>
      <w:r>
        <w:t>Votum vovit D</w:t>
      </w:r>
      <w:r w:rsidR="007F75CB">
        <w:t>ómino</w:t>
      </w:r>
      <w:r>
        <w:t xml:space="preserve">, dicens : Si </w:t>
      </w:r>
      <w:r w:rsidR="009E0F71">
        <w:t>tradíderis</w:t>
      </w:r>
      <w:r>
        <w:t xml:space="preserve"> f</w:t>
      </w:r>
      <w:r w:rsidR="007F75CB">
        <w:t>ílios</w:t>
      </w:r>
      <w:r>
        <w:t xml:space="preserve"> </w:t>
      </w:r>
      <w:r w:rsidR="002B18DD">
        <w:t>Ammon</w:t>
      </w:r>
      <w:r>
        <w:t xml:space="preserve"> in manus meas,</w:t>
      </w:r>
      <w:r w:rsidR="00CE404A">
        <w:t xml:space="preserve"> </w:t>
      </w:r>
    </w:p>
    <w:p w:rsidR="00CE404A" w:rsidRDefault="00814C0C" w:rsidP="000F4914">
      <w:pPr>
        <w:pStyle w:val="fl"/>
      </w:pPr>
      <w:r>
        <w:t>Q</w:t>
      </w:r>
      <w:r w:rsidR="007F75CB">
        <w:t>uicúmque</w:t>
      </w:r>
      <w:r>
        <w:t xml:space="preserve"> primus f</w:t>
      </w:r>
      <w:r w:rsidR="007F75CB">
        <w:t>úerit</w:t>
      </w:r>
      <w:r>
        <w:t xml:space="preserve"> </w:t>
      </w:r>
      <w:r w:rsidR="007F75CB">
        <w:t>egréssus</w:t>
      </w:r>
      <w:r>
        <w:t xml:space="preserve"> de f</w:t>
      </w:r>
      <w:r w:rsidR="007F75CB">
        <w:t>óribus</w:t>
      </w:r>
      <w:r>
        <w:t xml:space="preserve"> domūs meæ, </w:t>
      </w:r>
      <w:r w:rsidR="007F75CB">
        <w:t>mihíque</w:t>
      </w:r>
      <w:r>
        <w:t xml:space="preserve"> occ</w:t>
      </w:r>
      <w:r w:rsidR="007F75CB">
        <w:t>úrrerit</w:t>
      </w:r>
      <w:r>
        <w:t xml:space="preserve"> rev</w:t>
      </w:r>
      <w:r w:rsidR="007F75CB">
        <w:t>erténti</w:t>
      </w:r>
      <w:r>
        <w:t xml:space="preserve"> cum pace a f</w:t>
      </w:r>
      <w:r w:rsidR="007F75CB">
        <w:t>íliis</w:t>
      </w:r>
      <w:r>
        <w:t xml:space="preserve"> </w:t>
      </w:r>
      <w:r w:rsidR="002B18DD">
        <w:t>Ammon</w:t>
      </w:r>
      <w:r>
        <w:t>, eum hol</w:t>
      </w:r>
      <w:r w:rsidR="007F75CB">
        <w:t>ocáustum</w:t>
      </w:r>
      <w:r>
        <w:t xml:space="preserve"> </w:t>
      </w:r>
      <w:r w:rsidR="007F75CB">
        <w:t>ófferam</w:t>
      </w:r>
      <w:r>
        <w:t xml:space="preserve"> D</w:t>
      </w:r>
      <w:r w:rsidR="007F75CB">
        <w:t>ómino</w:t>
      </w:r>
      <w:r>
        <w:t>.</w:t>
      </w:r>
      <w:r w:rsidR="00CE404A">
        <w:t xml:space="preserve"> </w:t>
      </w:r>
    </w:p>
    <w:p w:rsidR="00CE404A" w:rsidRDefault="00814C0C" w:rsidP="000F4914">
      <w:pPr>
        <w:pStyle w:val="fl"/>
      </w:pPr>
      <w:r>
        <w:t>Tran</w:t>
      </w:r>
      <w:r w:rsidR="007F75CB">
        <w:t>sivítque</w:t>
      </w:r>
      <w:r>
        <w:t xml:space="preserve"> </w:t>
      </w:r>
      <w:r w:rsidR="002B18DD">
        <w:t>Jephte</w:t>
      </w:r>
      <w:r>
        <w:t xml:space="preserve"> ad f</w:t>
      </w:r>
      <w:r w:rsidR="007F75CB">
        <w:t>ílios</w:t>
      </w:r>
      <w:r>
        <w:t xml:space="preserve"> </w:t>
      </w:r>
      <w:r w:rsidR="002B18DD">
        <w:t>Ammon</w:t>
      </w:r>
      <w:r>
        <w:t>, ut p</w:t>
      </w:r>
      <w:r w:rsidR="007F75CB">
        <w:t>ugnáret</w:t>
      </w:r>
      <w:r>
        <w:t xml:space="preserve"> contra eos : quos </w:t>
      </w:r>
      <w:r w:rsidR="009E0F71">
        <w:t>trádidit</w:t>
      </w:r>
      <w:r>
        <w:t xml:space="preserve"> D</w:t>
      </w:r>
      <w:r w:rsidR="007F75CB">
        <w:t>óminus</w:t>
      </w:r>
      <w:r>
        <w:t xml:space="preserve"> in manus ejus.</w:t>
      </w:r>
      <w:r w:rsidR="00CE404A">
        <w:t xml:space="preserve"> </w:t>
      </w:r>
    </w:p>
    <w:p w:rsidR="00CE404A" w:rsidRDefault="00814C0C" w:rsidP="000F4914">
      <w:pPr>
        <w:pStyle w:val="fl"/>
      </w:pPr>
      <w:r>
        <w:t>Perc</w:t>
      </w:r>
      <w:r w:rsidR="007F75CB">
        <w:t>ussítque</w:t>
      </w:r>
      <w:r>
        <w:t xml:space="preserve"> ab Ar</w:t>
      </w:r>
      <w:r w:rsidR="006030BB">
        <w:t>oë</w:t>
      </w:r>
      <w:r>
        <w:t>r usque dum v</w:t>
      </w:r>
      <w:r w:rsidR="007F75CB">
        <w:t>énias</w:t>
      </w:r>
      <w:r>
        <w:t xml:space="preserve"> in </w:t>
      </w:r>
      <w:r w:rsidR="002B18DD">
        <w:t>Mennith</w:t>
      </w:r>
      <w:r>
        <w:rPr>
          <w:vertAlign w:val="superscript"/>
        </w:rPr>
        <w:t>4</w:t>
      </w:r>
      <w:r>
        <w:t xml:space="preserve">, </w:t>
      </w:r>
      <w:r w:rsidR="007F75CB">
        <w:t>vigínti</w:t>
      </w:r>
      <w:r>
        <w:t xml:space="preserve"> ci</w:t>
      </w:r>
      <w:r w:rsidR="007F75CB">
        <w:t>vitátes</w:t>
      </w:r>
      <w:r>
        <w:t xml:space="preserve">, et usque ad </w:t>
      </w:r>
      <w:r w:rsidR="002B18DD">
        <w:t>Abel</w:t>
      </w:r>
      <w:r>
        <w:rPr>
          <w:vertAlign w:val="superscript"/>
        </w:rPr>
        <w:t>5</w:t>
      </w:r>
      <w:r>
        <w:t>, quæ est v</w:t>
      </w:r>
      <w:r w:rsidR="007F75CB">
        <w:t>íneis</w:t>
      </w:r>
      <w:r>
        <w:t xml:space="preserve"> </w:t>
      </w:r>
      <w:r w:rsidR="009E0F71">
        <w:t>cónsita</w:t>
      </w:r>
      <w:r>
        <w:t>, plagā magnā nimis : humil</w:t>
      </w:r>
      <w:r w:rsidR="007F75CB">
        <w:t>iatíque</w:t>
      </w:r>
      <w:r>
        <w:t xml:space="preserve"> sunt f</w:t>
      </w:r>
      <w:r w:rsidR="007F75CB">
        <w:t>ílii</w:t>
      </w:r>
      <w:r>
        <w:t xml:space="preserve"> </w:t>
      </w:r>
      <w:r w:rsidR="002B18DD">
        <w:t>Ammon</w:t>
      </w:r>
      <w:r>
        <w:t xml:space="preserve"> a f</w:t>
      </w:r>
      <w:r w:rsidR="007F75CB">
        <w:t>íliis</w:t>
      </w:r>
      <w:r>
        <w:t xml:space="preserve"> Israël.</w:t>
      </w:r>
      <w:r w:rsidR="00CE404A">
        <w:t xml:space="preserve"> </w:t>
      </w:r>
    </w:p>
    <w:p w:rsidR="00CE404A" w:rsidRDefault="00814C0C" w:rsidP="000F4914">
      <w:pPr>
        <w:pStyle w:val="fl"/>
      </w:pPr>
      <w:r>
        <w:t>Rev</w:t>
      </w:r>
      <w:r w:rsidR="007F75CB">
        <w:t>erténte</w:t>
      </w:r>
      <w:r>
        <w:t xml:space="preserve"> autem </w:t>
      </w:r>
      <w:r w:rsidR="002B18DD">
        <w:t>Jephte</w:t>
      </w:r>
      <w:r>
        <w:t xml:space="preserve"> in </w:t>
      </w:r>
      <w:r w:rsidR="002B18DD">
        <w:t>Maspha</w:t>
      </w:r>
      <w:r>
        <w:t xml:space="preserve"> domum suam, </w:t>
      </w:r>
      <w:r w:rsidR="007F75CB">
        <w:t>occúrrit</w:t>
      </w:r>
      <w:r>
        <w:t xml:space="preserve"> ei </w:t>
      </w:r>
      <w:r w:rsidR="009E0F71">
        <w:t>unigénita</w:t>
      </w:r>
      <w:r>
        <w:t xml:space="preserve"> f</w:t>
      </w:r>
      <w:r w:rsidR="007F75CB">
        <w:t>ília</w:t>
      </w:r>
      <w:r>
        <w:t xml:space="preserve"> sua cum </w:t>
      </w:r>
      <w:r w:rsidR="007F75CB">
        <w:t>týmpanis</w:t>
      </w:r>
      <w:r>
        <w:t xml:space="preserve"> et choris : non enim </w:t>
      </w:r>
      <w:r w:rsidR="007F75CB">
        <w:t>habébat</w:t>
      </w:r>
      <w:r>
        <w:t xml:space="preserve"> </w:t>
      </w:r>
      <w:r w:rsidR="007F75CB">
        <w:t>álios</w:t>
      </w:r>
      <w:r>
        <w:t xml:space="preserve"> </w:t>
      </w:r>
      <w:r w:rsidR="009E0F71">
        <w:t>líberos</w:t>
      </w:r>
      <w:r>
        <w:t>.</w:t>
      </w:r>
      <w:r w:rsidR="00CE404A">
        <w:t xml:space="preserve"> </w:t>
      </w:r>
    </w:p>
    <w:p w:rsidR="00CE404A" w:rsidRDefault="00814C0C" w:rsidP="000F4914">
      <w:pPr>
        <w:pStyle w:val="fl"/>
      </w:pPr>
      <w:r>
        <w:lastRenderedPageBreak/>
        <w:t>Quā visā, scidit ves</w:t>
      </w:r>
      <w:r w:rsidR="007F75CB">
        <w:t>timénta</w:t>
      </w:r>
      <w:r>
        <w:t xml:space="preserve"> sua, et ait : Heu me</w:t>
      </w:r>
      <w:r>
        <w:rPr>
          <w:vertAlign w:val="superscript"/>
        </w:rPr>
        <w:t>6</w:t>
      </w:r>
      <w:r>
        <w:t>, f</w:t>
      </w:r>
      <w:r w:rsidR="007F75CB">
        <w:t>ília</w:t>
      </w:r>
      <w:r>
        <w:t xml:space="preserve"> mea, de</w:t>
      </w:r>
      <w:r w:rsidR="007F75CB">
        <w:t>cepísti</w:t>
      </w:r>
      <w:r>
        <w:t xml:space="preserve"> me, et ipsa </w:t>
      </w:r>
      <w:r w:rsidR="007F75CB">
        <w:t>decépta</w:t>
      </w:r>
      <w:r>
        <w:t xml:space="preserve"> es : ap</w:t>
      </w:r>
      <w:r w:rsidR="007F75CB">
        <w:t>érui</w:t>
      </w:r>
      <w:r>
        <w:t xml:space="preserve"> enim os meum ad D</w:t>
      </w:r>
      <w:r w:rsidR="007F75CB">
        <w:t>óminum</w:t>
      </w:r>
      <w:r>
        <w:rPr>
          <w:vertAlign w:val="superscript"/>
        </w:rPr>
        <w:t>7</w:t>
      </w:r>
      <w:r>
        <w:t xml:space="preserve">, et </w:t>
      </w:r>
      <w:r w:rsidR="007F75CB">
        <w:t>áliud</w:t>
      </w:r>
      <w:r>
        <w:t xml:space="preserve"> </w:t>
      </w:r>
      <w:r w:rsidR="007F75CB">
        <w:t>fácere</w:t>
      </w:r>
      <w:r>
        <w:t xml:space="preserve"> non </w:t>
      </w:r>
      <w:r w:rsidR="009E0F71">
        <w:t>pótero</w:t>
      </w:r>
      <w:r>
        <w:t>.</w:t>
      </w:r>
      <w:r w:rsidR="00CE404A">
        <w:t xml:space="preserve"> </w:t>
      </w:r>
    </w:p>
    <w:p w:rsidR="00CE404A" w:rsidRDefault="00814C0C" w:rsidP="000F4914">
      <w:pPr>
        <w:pStyle w:val="fl"/>
      </w:pPr>
      <w:r>
        <w:t>Cui illa r</w:t>
      </w:r>
      <w:r w:rsidR="007F75CB">
        <w:t>espóndit</w:t>
      </w:r>
      <w:r>
        <w:t> : Pater mi, si ap</w:t>
      </w:r>
      <w:r w:rsidR="007F75CB">
        <w:t>eruísti</w:t>
      </w:r>
      <w:r>
        <w:t xml:space="preserve"> os tuum ad D</w:t>
      </w:r>
      <w:r w:rsidR="007F75CB">
        <w:t>óminum</w:t>
      </w:r>
      <w:r>
        <w:t>, fac mihi qu</w:t>
      </w:r>
      <w:r w:rsidR="007F75CB">
        <w:t>odcúmque</w:t>
      </w:r>
      <w:r>
        <w:t xml:space="preserve"> </w:t>
      </w:r>
      <w:r w:rsidR="009E0F71">
        <w:t>pollícitus</w:t>
      </w:r>
      <w:r>
        <w:t xml:space="preserve"> es, conc</w:t>
      </w:r>
      <w:r w:rsidR="006030BB">
        <w:t>é</w:t>
      </w:r>
      <w:r>
        <w:t>ssā tibi u</w:t>
      </w:r>
      <w:r w:rsidR="007F75CB">
        <w:t>ltióne</w:t>
      </w:r>
      <w:r>
        <w:t xml:space="preserve"> atque vict</w:t>
      </w:r>
      <w:r w:rsidR="006030BB">
        <w:t>ó</w:t>
      </w:r>
      <w:r>
        <w:t>riā</w:t>
      </w:r>
      <w:r>
        <w:rPr>
          <w:vertAlign w:val="superscript"/>
        </w:rPr>
        <w:t>8</w:t>
      </w:r>
      <w:r>
        <w:t xml:space="preserve"> de h</w:t>
      </w:r>
      <w:r w:rsidR="007F75CB">
        <w:t>óstibus</w:t>
      </w:r>
      <w:r>
        <w:t xml:space="preserve"> tuis.</w:t>
      </w:r>
      <w:r w:rsidR="00CE404A">
        <w:t xml:space="preserve"> </w:t>
      </w:r>
    </w:p>
    <w:p w:rsidR="00CE404A" w:rsidRDefault="007F75CB" w:rsidP="000F4914">
      <w:pPr>
        <w:pStyle w:val="fl"/>
      </w:pPr>
      <w:r>
        <w:t>Dixítque</w:t>
      </w:r>
      <w:r w:rsidR="00814C0C">
        <w:t xml:space="preserve"> ad patrem : Hoc solum mihi præsta quod </w:t>
      </w:r>
      <w:r w:rsidR="009E0F71">
        <w:t>déprecor</w:t>
      </w:r>
      <w:r w:rsidR="00814C0C">
        <w:t xml:space="preserve"> : </w:t>
      </w:r>
      <w:r>
        <w:t>Dimítte</w:t>
      </w:r>
      <w:r w:rsidR="00814C0C">
        <w:t xml:space="preserve"> me ut </w:t>
      </w:r>
      <w:r>
        <w:t>duóbus</w:t>
      </w:r>
      <w:r w:rsidR="00814C0C">
        <w:t xml:space="preserve"> m</w:t>
      </w:r>
      <w:r>
        <w:t>énsibus</w:t>
      </w:r>
      <w:r w:rsidR="00814C0C">
        <w:t xml:space="preserve"> circ</w:t>
      </w:r>
      <w:r>
        <w:t>úmeam</w:t>
      </w:r>
      <w:r w:rsidR="00814C0C">
        <w:t xml:space="preserve"> montes, et plangam virgi</w:t>
      </w:r>
      <w:r>
        <w:t>nitátem</w:t>
      </w:r>
      <w:r w:rsidR="00814C0C">
        <w:rPr>
          <w:vertAlign w:val="superscript"/>
        </w:rPr>
        <w:t>9</w:t>
      </w:r>
      <w:r w:rsidR="00814C0C">
        <w:t xml:space="preserve"> meam cum sod</w:t>
      </w:r>
      <w:r>
        <w:t>álibus</w:t>
      </w:r>
      <w:r w:rsidR="00814C0C">
        <w:t xml:space="preserve"> meis.</w:t>
      </w:r>
      <w:r w:rsidR="00CE404A">
        <w:t xml:space="preserve"> </w:t>
      </w:r>
    </w:p>
    <w:p w:rsidR="00CE404A" w:rsidRDefault="00814C0C" w:rsidP="000F4914">
      <w:pPr>
        <w:pStyle w:val="fl"/>
      </w:pPr>
      <w:r>
        <w:t>Cui ille r</w:t>
      </w:r>
      <w:r w:rsidR="007F75CB">
        <w:t>espóndit</w:t>
      </w:r>
      <w:r>
        <w:t xml:space="preserve"> : Vade. Et </w:t>
      </w:r>
      <w:r w:rsidR="009E0F71">
        <w:t>dimísit</w:t>
      </w:r>
      <w:r>
        <w:t xml:space="preserve"> eam </w:t>
      </w:r>
      <w:r w:rsidR="007F75CB">
        <w:t>duóbus</w:t>
      </w:r>
      <w:r>
        <w:t xml:space="preserve"> m</w:t>
      </w:r>
      <w:r w:rsidR="007F75CB">
        <w:t>énsibus</w:t>
      </w:r>
      <w:r>
        <w:t xml:space="preserve">. Cumque </w:t>
      </w:r>
      <w:r w:rsidR="007F75CB">
        <w:t>abiísset</w:t>
      </w:r>
      <w:r>
        <w:t xml:space="preserve"> cum s</w:t>
      </w:r>
      <w:r w:rsidR="007F75CB">
        <w:t>óciis</w:t>
      </w:r>
      <w:r>
        <w:t xml:space="preserve"> ac sod</w:t>
      </w:r>
      <w:r w:rsidR="007F75CB">
        <w:t>álibus</w:t>
      </w:r>
      <w:r>
        <w:t xml:space="preserve"> suis, flebat virgi</w:t>
      </w:r>
      <w:r w:rsidR="007F75CB">
        <w:t>nitátem</w:t>
      </w:r>
      <w:r>
        <w:t xml:space="preserve"> suam in m</w:t>
      </w:r>
      <w:r w:rsidR="007F75CB">
        <w:t>óntibus</w:t>
      </w:r>
      <w:r>
        <w:t>.</w:t>
      </w:r>
      <w:r w:rsidR="00CE404A">
        <w:t xml:space="preserve"> </w:t>
      </w:r>
    </w:p>
    <w:p w:rsidR="00CE404A" w:rsidRDefault="00814C0C" w:rsidP="000F4914">
      <w:pPr>
        <w:pStyle w:val="fl"/>
      </w:pPr>
      <w:r>
        <w:t>Exp</w:t>
      </w:r>
      <w:r w:rsidR="007F75CB">
        <w:t>letísque</w:t>
      </w:r>
      <w:r>
        <w:t xml:space="preserve"> </w:t>
      </w:r>
      <w:r w:rsidR="007F75CB">
        <w:t>duóbus</w:t>
      </w:r>
      <w:r>
        <w:t xml:space="preserve"> m</w:t>
      </w:r>
      <w:r w:rsidR="007F75CB">
        <w:t>énsibus</w:t>
      </w:r>
      <w:r>
        <w:t xml:space="preserve">, </w:t>
      </w:r>
      <w:r w:rsidR="007F75CB">
        <w:t>revérsa</w:t>
      </w:r>
      <w:r>
        <w:t xml:space="preserve"> est ad patrem suum, et fecit ei sicut v</w:t>
      </w:r>
      <w:r w:rsidR="007F75CB">
        <w:t>óverat</w:t>
      </w:r>
      <w:r>
        <w:t xml:space="preserve">. </w:t>
      </w:r>
      <w:r w:rsidR="007F75CB">
        <w:t>Exínde</w:t>
      </w:r>
      <w:r>
        <w:t xml:space="preserve"> mos </w:t>
      </w:r>
      <w:r w:rsidR="007F442F">
        <w:t>incrébruit</w:t>
      </w:r>
      <w:r>
        <w:t xml:space="preserve"> in Israël, et cons</w:t>
      </w:r>
      <w:r w:rsidR="007F75CB">
        <w:t>uetúdo</w:t>
      </w:r>
      <w:r>
        <w:t xml:space="preserve"> s</w:t>
      </w:r>
      <w:r w:rsidR="007F75CB">
        <w:t>erváta</w:t>
      </w:r>
      <w:r>
        <w:t xml:space="preserve"> est,</w:t>
      </w:r>
      <w:r w:rsidR="00CE404A">
        <w:t xml:space="preserve"> </w:t>
      </w:r>
    </w:p>
    <w:p w:rsidR="00CE404A" w:rsidRDefault="00814C0C" w:rsidP="000F4914">
      <w:pPr>
        <w:pStyle w:val="fl"/>
      </w:pPr>
      <w:r>
        <w:rPr>
          <w:vertAlign w:val="superscript"/>
        </w:rPr>
        <w:t>10</w:t>
      </w:r>
      <w:r>
        <w:t xml:space="preserve"> Ut post anni c</w:t>
      </w:r>
      <w:r w:rsidR="007F75CB">
        <w:t>írculum</w:t>
      </w:r>
      <w:r>
        <w:t xml:space="preserve"> conv</w:t>
      </w:r>
      <w:r w:rsidR="007F75CB">
        <w:t>éniant</w:t>
      </w:r>
      <w:r>
        <w:t xml:space="preserve"> in unum f</w:t>
      </w:r>
      <w:r w:rsidR="007F75CB">
        <w:t>íliæ</w:t>
      </w:r>
      <w:r>
        <w:t xml:space="preserve"> Israël, et plangant f</w:t>
      </w:r>
      <w:r w:rsidR="007F75CB">
        <w:t>íliam</w:t>
      </w:r>
      <w:r>
        <w:t xml:space="preserve"> </w:t>
      </w:r>
      <w:r w:rsidR="002B18DD">
        <w:t>Jephte</w:t>
      </w:r>
      <w:r>
        <w:t xml:space="preserve"> </w:t>
      </w:r>
      <w:r w:rsidR="009E0F71">
        <w:t>Galaadítæ</w:t>
      </w:r>
      <w:r>
        <w:t xml:space="preserve"> di</w:t>
      </w:r>
      <w:r w:rsidR="007F75CB">
        <w:t>ébus</w:t>
      </w:r>
      <w:r>
        <w:t xml:space="preserve"> </w:t>
      </w:r>
      <w:r w:rsidR="009E0F71">
        <w:t>quátuor</w:t>
      </w:r>
      <w:r>
        <w:rPr>
          <w:vertAlign w:val="superscript"/>
        </w:rPr>
        <w:t>11</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29" w:name="t241n01"/>
      <w:bookmarkEnd w:id="1429"/>
      <w:r w:rsidRPr="005119F6">
        <w:rPr>
          <w:rStyle w:val="NumNot"/>
        </w:rPr>
        <w:t>.</w:t>
      </w:r>
      <w:r>
        <w:t xml:space="preserve"> </w:t>
      </w:r>
      <w:r w:rsidRPr="00556F3C">
        <w:rPr>
          <w:rStyle w:val="LaIt"/>
        </w:rPr>
        <w:t xml:space="preserve">Factus est </w:t>
      </w:r>
      <w:r w:rsidR="007F442F" w:rsidRPr="00556F3C">
        <w:rPr>
          <w:rStyle w:val="LaIt"/>
        </w:rPr>
        <w:t>super</w:t>
      </w:r>
      <w:r w:rsidRPr="00556F3C">
        <w:rPr>
          <w:rStyle w:val="LaIt"/>
        </w:rPr>
        <w:t>…</w:t>
      </w:r>
      <w:r>
        <w:t xml:space="preserve">, il se fit sur lui ; c’est-à-dire il vint sur lui. </w:t>
      </w:r>
      <w:r w:rsidRPr="005119F6">
        <w:t xml:space="preserve">– </w:t>
      </w:r>
      <w:r w:rsidRPr="005119F6">
        <w:rPr>
          <w:rStyle w:val="NumNot"/>
        </w:rPr>
        <w:t>2</w:t>
      </w:r>
      <w:bookmarkStart w:id="1430" w:name="t241n02"/>
      <w:bookmarkEnd w:id="1430"/>
      <w:r w:rsidRPr="005119F6">
        <w:rPr>
          <w:rStyle w:val="NumNot"/>
        </w:rPr>
        <w:t>.</w:t>
      </w:r>
      <w:r>
        <w:t xml:space="preserve"> À partir d’ici, </w:t>
      </w:r>
      <w:r w:rsidRPr="00556F3C">
        <w:rPr>
          <w:rStyle w:val="LaIt"/>
        </w:rPr>
        <w:t>Jephte</w:t>
      </w:r>
      <w:r>
        <w:t xml:space="preserve"> est le sujet. </w:t>
      </w:r>
      <w:r w:rsidRPr="005119F6">
        <w:t xml:space="preserve">– </w:t>
      </w:r>
      <w:r w:rsidRPr="005119F6">
        <w:rPr>
          <w:rStyle w:val="NumNot"/>
        </w:rPr>
        <w:t>3</w:t>
      </w:r>
      <w:bookmarkStart w:id="1431" w:name="t241n03"/>
      <w:bookmarkEnd w:id="1431"/>
      <w:r w:rsidRPr="005119F6">
        <w:rPr>
          <w:rStyle w:val="NumNot"/>
        </w:rPr>
        <w:t>.</w:t>
      </w:r>
      <w:r>
        <w:t xml:space="preserve"> </w:t>
      </w:r>
      <w:r w:rsidRPr="00556F3C">
        <w:rPr>
          <w:rStyle w:val="LaIt"/>
        </w:rPr>
        <w:t xml:space="preserve">Maspha quoque </w:t>
      </w:r>
      <w:r w:rsidR="00507493" w:rsidRPr="00556F3C">
        <w:rPr>
          <w:rStyle w:val="LaIt"/>
        </w:rPr>
        <w:t>Gálaad</w:t>
      </w:r>
      <w:r>
        <w:t xml:space="preserve">, aussi Maspha de Galaad. Il y avait un autre Maspha ou Masopha dans la tribu de Juda, au sud de Jérusalem, au nord d’Hébron. </w:t>
      </w:r>
      <w:r w:rsidRPr="005119F6">
        <w:t xml:space="preserve">– </w:t>
      </w:r>
      <w:r w:rsidRPr="005119F6">
        <w:rPr>
          <w:rStyle w:val="NumNot"/>
        </w:rPr>
        <w:t>4</w:t>
      </w:r>
      <w:bookmarkStart w:id="1432" w:name="t241n04"/>
      <w:bookmarkEnd w:id="1432"/>
      <w:r w:rsidRPr="005119F6">
        <w:rPr>
          <w:rStyle w:val="NumNot"/>
        </w:rPr>
        <w:t>.</w:t>
      </w:r>
      <w:r>
        <w:t xml:space="preserve"> </w:t>
      </w:r>
      <w:r w:rsidR="007F442F">
        <w:t>Aroër</w:t>
      </w:r>
      <w:r>
        <w:t xml:space="preserve">, lieu inconnu. Mennith, ville de la tribu de Gad, près d’Hésebon. </w:t>
      </w:r>
      <w:r w:rsidRPr="00556F3C">
        <w:rPr>
          <w:rStyle w:val="LaIt"/>
        </w:rPr>
        <w:t xml:space="preserve">Usque dum </w:t>
      </w:r>
      <w:r w:rsidR="007F442F" w:rsidRPr="00556F3C">
        <w:rPr>
          <w:rStyle w:val="LaIt"/>
        </w:rPr>
        <w:t>vénias</w:t>
      </w:r>
      <w:r>
        <w:t>, jusqu’à ce que vous veniez, tour latin qui ne se t</w:t>
      </w:r>
      <w:r w:rsidR="008D018B">
        <w:t>raduit</w:t>
      </w:r>
      <w:r>
        <w:t xml:space="preserve"> pas en français : on dit simplement d’</w:t>
      </w:r>
      <w:r w:rsidR="007F442F">
        <w:t>Aroër</w:t>
      </w:r>
      <w:r>
        <w:t xml:space="preserve"> jusqu’à Ménith. </w:t>
      </w:r>
      <w:r w:rsidRPr="005119F6">
        <w:t xml:space="preserve">– </w:t>
      </w:r>
      <w:r w:rsidRPr="005119F6">
        <w:rPr>
          <w:rStyle w:val="NumNot"/>
        </w:rPr>
        <w:t>5</w:t>
      </w:r>
      <w:bookmarkStart w:id="1433" w:name="t241n05"/>
      <w:bookmarkEnd w:id="1433"/>
      <w:r w:rsidRPr="005119F6">
        <w:rPr>
          <w:rStyle w:val="NumNot"/>
        </w:rPr>
        <w:t>.</w:t>
      </w:r>
      <w:r>
        <w:t xml:space="preserve"> Abel, Abela ou Abéla, ville de la demi-tribu de Manassé, au-delà du Jourdain, à l’est de Gadara. Mais la ville dont il s’agit ici est Abel Héranum ou des </w:t>
      </w:r>
      <w:r>
        <w:lastRenderedPageBreak/>
        <w:t xml:space="preserve">vignes, à l’ouest du torrent de Jabok au nord-ouest de Rabbath-Ammon. </w:t>
      </w:r>
      <w:r w:rsidRPr="005119F6">
        <w:t xml:space="preserve">– </w:t>
      </w:r>
      <w:r w:rsidRPr="005119F6">
        <w:rPr>
          <w:rStyle w:val="NumNot"/>
        </w:rPr>
        <w:t>6</w:t>
      </w:r>
      <w:bookmarkStart w:id="1434" w:name="t241n06"/>
      <w:bookmarkEnd w:id="1434"/>
      <w:r w:rsidRPr="005119F6">
        <w:rPr>
          <w:rStyle w:val="NumNot"/>
        </w:rPr>
        <w:t>.</w:t>
      </w:r>
      <w:r>
        <w:t xml:space="preserve"> Sous-entendez </w:t>
      </w:r>
      <w:r w:rsidRPr="00556F3C">
        <w:rPr>
          <w:rStyle w:val="LaIt"/>
        </w:rPr>
        <w:t>(</w:t>
      </w:r>
      <w:r w:rsidR="007F442F" w:rsidRPr="00556F3C">
        <w:rPr>
          <w:rStyle w:val="LaIt"/>
        </w:rPr>
        <w:t>vocáte</w:t>
      </w:r>
      <w:r w:rsidRPr="00556F3C">
        <w:rPr>
          <w:rStyle w:val="LaIt"/>
        </w:rPr>
        <w:t xml:space="preserve">) </w:t>
      </w:r>
      <w:r w:rsidR="007F442F" w:rsidRPr="00556F3C">
        <w:rPr>
          <w:rStyle w:val="LaIt"/>
        </w:rPr>
        <w:t>míserum</w:t>
      </w:r>
      <w:r>
        <w:t xml:space="preserve">. </w:t>
      </w:r>
      <w:r w:rsidRPr="005119F6">
        <w:t xml:space="preserve">– </w:t>
      </w:r>
      <w:r w:rsidRPr="005119F6">
        <w:rPr>
          <w:rStyle w:val="NumNot"/>
        </w:rPr>
        <w:t>7</w:t>
      </w:r>
      <w:bookmarkStart w:id="1435" w:name="t241n07"/>
      <w:bookmarkEnd w:id="1435"/>
      <w:r w:rsidRPr="005119F6">
        <w:rPr>
          <w:rStyle w:val="NumNot"/>
        </w:rPr>
        <w:t>.</w:t>
      </w:r>
      <w:r>
        <w:t xml:space="preserve"> J’ai parlé au Seigneur ; Jephté indique par ces mots le vœu qu’il a fait. </w:t>
      </w:r>
      <w:r w:rsidRPr="005119F6">
        <w:t xml:space="preserve">– </w:t>
      </w:r>
      <w:r w:rsidRPr="005119F6">
        <w:rPr>
          <w:rStyle w:val="NumNot"/>
        </w:rPr>
        <w:t>8</w:t>
      </w:r>
      <w:bookmarkStart w:id="1436" w:name="t241n08"/>
      <w:bookmarkEnd w:id="1436"/>
      <w:r w:rsidRPr="005119F6">
        <w:rPr>
          <w:rStyle w:val="NumNot"/>
        </w:rPr>
        <w:t>.</w:t>
      </w:r>
      <w:r>
        <w:t xml:space="preserve"> Après la grâce que vous avez reçue de tirer vengeance de vos ennemis et de remporter sur eux la victoire. </w:t>
      </w:r>
      <w:r w:rsidRPr="005119F6">
        <w:t xml:space="preserve">– </w:t>
      </w:r>
      <w:r w:rsidRPr="005119F6">
        <w:rPr>
          <w:rStyle w:val="NumNot"/>
        </w:rPr>
        <w:t>9</w:t>
      </w:r>
      <w:bookmarkStart w:id="1437" w:name="t241n09"/>
      <w:bookmarkEnd w:id="1437"/>
      <w:r w:rsidRPr="005119F6">
        <w:rPr>
          <w:rStyle w:val="NumNot"/>
        </w:rPr>
        <w:t>.</w:t>
      </w:r>
      <w:r>
        <w:t xml:space="preserve"> </w:t>
      </w:r>
      <w:r w:rsidR="007F442F" w:rsidRPr="00556F3C">
        <w:rPr>
          <w:rStyle w:val="LaIt"/>
        </w:rPr>
        <w:t>Virgínitas</w:t>
      </w:r>
      <w:r>
        <w:t xml:space="preserve"> et </w:t>
      </w:r>
      <w:r w:rsidR="007F442F" w:rsidRPr="00556F3C">
        <w:rPr>
          <w:rStyle w:val="LaIt"/>
        </w:rPr>
        <w:t>puerítia</w:t>
      </w:r>
      <w:r>
        <w:t xml:space="preserve"> se disent aussi de l’âge. La consécration perpétuelle de la virginité étant appelée du nom de mort dans l’Écriture, c’est ainsi qu’il faut entendre l’accomplissement du vœu de Jephté. </w:t>
      </w:r>
      <w:r w:rsidRPr="005119F6">
        <w:t xml:space="preserve">– </w:t>
      </w:r>
      <w:r w:rsidRPr="005119F6">
        <w:rPr>
          <w:rStyle w:val="NumNot"/>
        </w:rPr>
        <w:t>10</w:t>
      </w:r>
      <w:bookmarkStart w:id="1438" w:name="t241n10"/>
      <w:bookmarkEnd w:id="1438"/>
      <w:r w:rsidRPr="005119F6">
        <w:rPr>
          <w:rStyle w:val="NumNot"/>
        </w:rPr>
        <w:t>.</w:t>
      </w:r>
      <w:r>
        <w:t xml:space="preserve"> Sous-entendez </w:t>
      </w:r>
      <w:r w:rsidRPr="00556F3C">
        <w:rPr>
          <w:rStyle w:val="LaIt"/>
        </w:rPr>
        <w:t>ita</w:t>
      </w:r>
      <w:r>
        <w:t xml:space="preserve">. </w:t>
      </w:r>
      <w:r w:rsidRPr="005119F6">
        <w:t xml:space="preserve">– </w:t>
      </w:r>
      <w:r w:rsidRPr="005119F6">
        <w:rPr>
          <w:rStyle w:val="NumNot"/>
        </w:rPr>
        <w:t>11</w:t>
      </w:r>
      <w:bookmarkStart w:id="1439" w:name="t241n11"/>
      <w:bookmarkEnd w:id="1439"/>
      <w:r w:rsidRPr="005119F6">
        <w:rPr>
          <w:rStyle w:val="NumNot"/>
        </w:rPr>
        <w:t>.</w:t>
      </w:r>
      <w:r>
        <w:t xml:space="preserve"> Ablatif absolu.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XLII.</w:t>
      </w:r>
      <w:bookmarkStart w:id="1440" w:name="t2042"/>
      <w:bookmarkStart w:id="1441" w:name="t242"/>
      <w:bookmarkEnd w:id="1440"/>
      <w:bookmarkEnd w:id="1441"/>
      <w:r w:rsidR="00CE404A">
        <w:t xml:space="preserve"> </w:t>
      </w:r>
    </w:p>
    <w:p w:rsidR="00CE404A" w:rsidRDefault="00814C0C" w:rsidP="00DD7860">
      <w:pPr>
        <w:pStyle w:val="Summarium"/>
      </w:pPr>
      <w:r>
        <w:t>Révolte des Ephraïmites Contre Jephté ; sa mort.</w:t>
      </w:r>
      <w:r w:rsidR="00CE404A">
        <w:t xml:space="preserve"> </w:t>
      </w:r>
    </w:p>
    <w:p w:rsidR="00CE404A" w:rsidRDefault="00814C0C" w:rsidP="000F4914">
      <w:pPr>
        <w:pStyle w:val="fl"/>
      </w:pPr>
      <w:r>
        <w:t>Ecce autem in Ephraim orta est sed</w:t>
      </w:r>
      <w:r w:rsidR="007F75CB">
        <w:t>ítio</w:t>
      </w:r>
      <w:r>
        <w:t> ; nam tra</w:t>
      </w:r>
      <w:r w:rsidR="007F75CB">
        <w:t>nseúntes</w:t>
      </w:r>
      <w:r>
        <w:t xml:space="preserve"> contra aq</w:t>
      </w:r>
      <w:r w:rsidR="007F75CB">
        <w:t>uilónem</w:t>
      </w:r>
      <w:r>
        <w:rPr>
          <w:vertAlign w:val="superscript"/>
        </w:rPr>
        <w:t>1</w:t>
      </w:r>
      <w:r>
        <w:t xml:space="preserve">, </w:t>
      </w:r>
      <w:r w:rsidR="007F75CB">
        <w:t>dixérunt</w:t>
      </w:r>
      <w:r>
        <w:t xml:space="preserve"> ad </w:t>
      </w:r>
      <w:r w:rsidR="002B18DD">
        <w:t>Jephte</w:t>
      </w:r>
      <w:r>
        <w:t> : Quare vadens ad pugnam contra f</w:t>
      </w:r>
      <w:r w:rsidR="007F75CB">
        <w:t>ílios</w:t>
      </w:r>
      <w:r>
        <w:t xml:space="preserve"> </w:t>
      </w:r>
      <w:r w:rsidR="002B18DD">
        <w:t>Ammon</w:t>
      </w:r>
      <w:r>
        <w:t xml:space="preserve">, </w:t>
      </w:r>
      <w:r w:rsidR="007F75CB">
        <w:t>vocáre</w:t>
      </w:r>
      <w:r>
        <w:t xml:space="preserve"> nos n</w:t>
      </w:r>
      <w:r w:rsidR="007F75CB">
        <w:t>oluísti</w:t>
      </w:r>
      <w:r>
        <w:t>, ut per</w:t>
      </w:r>
      <w:r w:rsidR="007F75CB">
        <w:t>gerémus</w:t>
      </w:r>
      <w:r>
        <w:t xml:space="preserve"> tecum ? </w:t>
      </w:r>
      <w:r w:rsidR="006B4489">
        <w:t>Igitur</w:t>
      </w:r>
      <w:r>
        <w:t xml:space="preserve"> inc</w:t>
      </w:r>
      <w:r w:rsidR="007F75CB">
        <w:t>endémus</w:t>
      </w:r>
      <w:r>
        <w:t xml:space="preserve"> domum tuam.</w:t>
      </w:r>
      <w:r w:rsidR="00CE404A">
        <w:t xml:space="preserve"> </w:t>
      </w:r>
    </w:p>
    <w:p w:rsidR="00CE404A" w:rsidRDefault="00814C0C" w:rsidP="000F4914">
      <w:pPr>
        <w:pStyle w:val="fl"/>
      </w:pPr>
      <w:r>
        <w:lastRenderedPageBreak/>
        <w:t>Quibus ille r</w:t>
      </w:r>
      <w:r w:rsidR="007F75CB">
        <w:t>espóndit</w:t>
      </w:r>
      <w:r>
        <w:t> : Disc</w:t>
      </w:r>
      <w:r w:rsidR="007F75CB">
        <w:t>eptátio</w:t>
      </w:r>
      <w:r>
        <w:t xml:space="preserve"> erat mihi et p</w:t>
      </w:r>
      <w:r w:rsidR="007F75CB">
        <w:t>ópulo</w:t>
      </w:r>
      <w:r>
        <w:rPr>
          <w:vertAlign w:val="superscript"/>
        </w:rPr>
        <w:t>2</w:t>
      </w:r>
      <w:r>
        <w:t xml:space="preserve"> meo contra f</w:t>
      </w:r>
      <w:r w:rsidR="007F75CB">
        <w:t>ílios</w:t>
      </w:r>
      <w:r>
        <w:t xml:space="preserve"> </w:t>
      </w:r>
      <w:r w:rsidR="002B18DD">
        <w:t>Ammon</w:t>
      </w:r>
      <w:r>
        <w:t xml:space="preserve"> </w:t>
      </w:r>
      <w:r w:rsidR="00AD4A7C">
        <w:t>véhemens</w:t>
      </w:r>
      <w:r>
        <w:t> : vo</w:t>
      </w:r>
      <w:r w:rsidR="007F75CB">
        <w:t>cavíque</w:t>
      </w:r>
      <w:r>
        <w:t xml:space="preserve"> vos, ut præ</w:t>
      </w:r>
      <w:r w:rsidR="007F75CB">
        <w:t>berétis</w:t>
      </w:r>
      <w:r>
        <w:t xml:space="preserve"> mihi aux</w:t>
      </w:r>
      <w:r w:rsidR="007F75CB">
        <w:t>ílium</w:t>
      </w:r>
      <w:r>
        <w:t xml:space="preserve">, et </w:t>
      </w:r>
      <w:r w:rsidR="007F75CB">
        <w:t>fácere</w:t>
      </w:r>
      <w:r>
        <w:t xml:space="preserve"> n</w:t>
      </w:r>
      <w:r w:rsidR="007F75CB">
        <w:t>oluístis</w:t>
      </w:r>
      <w:r>
        <w:t>.</w:t>
      </w:r>
      <w:r w:rsidR="00CE404A">
        <w:t xml:space="preserve"> </w:t>
      </w:r>
    </w:p>
    <w:p w:rsidR="00CE404A" w:rsidRDefault="00814C0C" w:rsidP="000F4914">
      <w:pPr>
        <w:pStyle w:val="fl"/>
      </w:pPr>
      <w:r>
        <w:t>Quod cernens p</w:t>
      </w:r>
      <w:r w:rsidR="007F75CB">
        <w:t>ósui</w:t>
      </w:r>
      <w:r>
        <w:t xml:space="preserve"> </w:t>
      </w:r>
      <w:r w:rsidR="007F75CB">
        <w:t>ánimam</w:t>
      </w:r>
      <w:r>
        <w:t xml:space="preserve"> meam in m</w:t>
      </w:r>
      <w:r w:rsidR="007F75CB">
        <w:t>ánibus</w:t>
      </w:r>
      <w:r>
        <w:t xml:space="preserve"> meis</w:t>
      </w:r>
      <w:r>
        <w:rPr>
          <w:vertAlign w:val="superscript"/>
        </w:rPr>
        <w:t>3</w:t>
      </w:r>
      <w:r>
        <w:t>, tran</w:t>
      </w:r>
      <w:r w:rsidR="007F75CB">
        <w:t>sivíque</w:t>
      </w:r>
      <w:r>
        <w:t xml:space="preserve"> ad f</w:t>
      </w:r>
      <w:r w:rsidR="007F75CB">
        <w:t>ílios</w:t>
      </w:r>
      <w:r>
        <w:t xml:space="preserve"> </w:t>
      </w:r>
      <w:r w:rsidR="002B18DD">
        <w:t>Ammon</w:t>
      </w:r>
      <w:r>
        <w:t xml:space="preserve">, et </w:t>
      </w:r>
      <w:r w:rsidR="009E0F71">
        <w:t>trádidit</w:t>
      </w:r>
      <w:r>
        <w:t xml:space="preserve"> eos D</w:t>
      </w:r>
      <w:r w:rsidR="007F75CB">
        <w:t>óminus</w:t>
      </w:r>
      <w:r>
        <w:t xml:space="preserve"> in manus meas. Quid comm</w:t>
      </w:r>
      <w:r w:rsidR="007F75CB">
        <w:t>érui</w:t>
      </w:r>
      <w:r>
        <w:t xml:space="preserve">, ut </w:t>
      </w:r>
      <w:r w:rsidR="007F75CB">
        <w:t>advérsum</w:t>
      </w:r>
      <w:r>
        <w:t xml:space="preserve"> me cons</w:t>
      </w:r>
      <w:r w:rsidR="007F75CB">
        <w:t>urgátis</w:t>
      </w:r>
      <w:r>
        <w:t xml:space="preserve"> in pr</w:t>
      </w:r>
      <w:r w:rsidR="007F75CB">
        <w:t>ǽlium</w:t>
      </w:r>
      <w:r>
        <w:t> ?</w:t>
      </w:r>
      <w:r w:rsidR="00CE404A">
        <w:t xml:space="preserve"> </w:t>
      </w:r>
    </w:p>
    <w:p w:rsidR="00CE404A" w:rsidRDefault="007F75CB" w:rsidP="000F4914">
      <w:pPr>
        <w:pStyle w:val="fl"/>
      </w:pPr>
      <w:r>
        <w:t>Vocátis</w:t>
      </w:r>
      <w:r w:rsidR="00814C0C">
        <w:t xml:space="preserve"> </w:t>
      </w:r>
      <w:r>
        <w:t>ítaque</w:t>
      </w:r>
      <w:r w:rsidR="00814C0C">
        <w:t xml:space="preserve"> ad se cunctis viris </w:t>
      </w:r>
      <w:r w:rsidR="002B18DD">
        <w:t>Gálaad</w:t>
      </w:r>
      <w:r w:rsidR="00814C0C">
        <w:t>, p</w:t>
      </w:r>
      <w:r>
        <w:t>ugnábat</w:t>
      </w:r>
      <w:r w:rsidR="00814C0C">
        <w:t xml:space="preserve"> contra Ephraim : percus</w:t>
      </w:r>
      <w:r>
        <w:t>serúntque</w:t>
      </w:r>
      <w:r w:rsidR="00814C0C">
        <w:t xml:space="preserve"> viri </w:t>
      </w:r>
      <w:r w:rsidR="002B18DD">
        <w:t>Gálaad</w:t>
      </w:r>
      <w:r w:rsidR="00814C0C">
        <w:t xml:space="preserve"> Ephraim</w:t>
      </w:r>
      <w:r w:rsidR="00814C0C">
        <w:rPr>
          <w:vertAlign w:val="superscript"/>
        </w:rPr>
        <w:t>4</w:t>
      </w:r>
      <w:r w:rsidR="00814C0C">
        <w:t>.</w:t>
      </w:r>
      <w:r w:rsidR="00CE404A">
        <w:t xml:space="preserve"> </w:t>
      </w:r>
    </w:p>
    <w:p w:rsidR="00CE404A" w:rsidRDefault="00814C0C" w:rsidP="000F4914">
      <w:pPr>
        <w:pStyle w:val="fl"/>
      </w:pPr>
      <w:r>
        <w:t>Occupa</w:t>
      </w:r>
      <w:r w:rsidR="007F75CB">
        <w:t>verúntque</w:t>
      </w:r>
      <w:r>
        <w:t xml:space="preserve"> </w:t>
      </w:r>
      <w:r w:rsidR="009E0F71">
        <w:t>Galaadítæ</w:t>
      </w:r>
      <w:r>
        <w:t xml:space="preserve"> vada J</w:t>
      </w:r>
      <w:r w:rsidR="007F75CB">
        <w:t>ordánis</w:t>
      </w:r>
      <w:r>
        <w:t>, per quæ Ephraim rev</w:t>
      </w:r>
      <w:r w:rsidR="007F75CB">
        <w:t>ersúrus</w:t>
      </w:r>
      <w:r>
        <w:t xml:space="preserve"> erat. Cumque </w:t>
      </w:r>
      <w:r w:rsidR="007F75CB">
        <w:t>venísset</w:t>
      </w:r>
      <w:r>
        <w:t xml:space="preserve"> ad ea</w:t>
      </w:r>
      <w:r>
        <w:rPr>
          <w:vertAlign w:val="superscript"/>
        </w:rPr>
        <w:t>5</w:t>
      </w:r>
      <w:r>
        <w:t xml:space="preserve"> de Ephraim </w:t>
      </w:r>
      <w:r w:rsidR="007F75CB">
        <w:t>número</w:t>
      </w:r>
      <w:r>
        <w:rPr>
          <w:vertAlign w:val="superscript"/>
        </w:rPr>
        <w:t>6</w:t>
      </w:r>
      <w:r>
        <w:t xml:space="preserve"> f</w:t>
      </w:r>
      <w:r w:rsidR="007F75CB">
        <w:t>úgiens</w:t>
      </w:r>
      <w:r>
        <w:t xml:space="preserve">, atque </w:t>
      </w:r>
      <w:r w:rsidR="007F75CB">
        <w:t>dixísset</w:t>
      </w:r>
      <w:r>
        <w:t xml:space="preserve"> : </w:t>
      </w:r>
      <w:r w:rsidR="006B4489">
        <w:t>Obsecro</w:t>
      </w:r>
      <w:r>
        <w:t xml:space="preserve"> ut me </w:t>
      </w:r>
      <w:r w:rsidR="009E0F71">
        <w:t>transíre</w:t>
      </w:r>
      <w:r>
        <w:t xml:space="preserve"> perm</w:t>
      </w:r>
      <w:r w:rsidR="007F75CB">
        <w:t>ittátis</w:t>
      </w:r>
      <w:r>
        <w:t xml:space="preserve"> : </w:t>
      </w:r>
      <w:r w:rsidR="007F75CB">
        <w:t>dicébant</w:t>
      </w:r>
      <w:r>
        <w:t xml:space="preserve"> ei </w:t>
      </w:r>
      <w:r w:rsidR="009E0F71">
        <w:t>Galaadítæ</w:t>
      </w:r>
      <w:r>
        <w:t xml:space="preserve"> : Numquid </w:t>
      </w:r>
      <w:r w:rsidR="007F442F">
        <w:t>Ephrathǽus</w:t>
      </w:r>
      <w:r>
        <w:t xml:space="preserve"> es ? quo</w:t>
      </w:r>
      <w:r>
        <w:rPr>
          <w:vertAlign w:val="superscript"/>
        </w:rPr>
        <w:t>7</w:t>
      </w:r>
      <w:r>
        <w:t xml:space="preserve"> </w:t>
      </w:r>
      <w:r w:rsidR="007F75CB">
        <w:t>dicénte</w:t>
      </w:r>
      <w:r>
        <w:t> : Non sum :</w:t>
      </w:r>
      <w:r w:rsidR="00CE404A">
        <w:t xml:space="preserve"> </w:t>
      </w:r>
    </w:p>
    <w:p w:rsidR="00CE404A" w:rsidRDefault="00814C0C" w:rsidP="000F4914">
      <w:pPr>
        <w:pStyle w:val="fl"/>
      </w:pPr>
      <w:r>
        <w:t>Inter</w:t>
      </w:r>
      <w:r w:rsidR="007F75CB">
        <w:t>rogábant</w:t>
      </w:r>
      <w:r>
        <w:t xml:space="preserve"> eum : Dic ergo </w:t>
      </w:r>
      <w:r w:rsidR="009D0244">
        <w:rPr>
          <w:rStyle w:val="italicus"/>
        </w:rPr>
        <w:t>Scibboléth</w:t>
      </w:r>
      <w:r>
        <w:t>, quod interp</w:t>
      </w:r>
      <w:r w:rsidR="007F75CB">
        <w:t>retátur</w:t>
      </w:r>
      <w:r>
        <w:t xml:space="preserve"> Spica. Qui resp</w:t>
      </w:r>
      <w:r w:rsidR="007F75CB">
        <w:t>ondébat</w:t>
      </w:r>
      <w:r>
        <w:t xml:space="preserve">, </w:t>
      </w:r>
      <w:r w:rsidR="009D0244">
        <w:t>Sibboléth</w:t>
      </w:r>
      <w:r>
        <w:t> : eādem l</w:t>
      </w:r>
      <w:r w:rsidR="007F442F">
        <w:t>í</w:t>
      </w:r>
      <w:r>
        <w:t xml:space="preserve">tterā spicam </w:t>
      </w:r>
      <w:r w:rsidR="009E0F71">
        <w:t>exprímere</w:t>
      </w:r>
      <w:r>
        <w:t xml:space="preserve"> non valens</w:t>
      </w:r>
      <w:r>
        <w:rPr>
          <w:vertAlign w:val="superscript"/>
        </w:rPr>
        <w:t>8</w:t>
      </w:r>
      <w:r>
        <w:t>. S</w:t>
      </w:r>
      <w:r w:rsidR="007F75CB">
        <w:t>tatímque</w:t>
      </w:r>
      <w:r>
        <w:t xml:space="preserve"> app</w:t>
      </w:r>
      <w:r w:rsidR="007F75CB">
        <w:t>rehénsum</w:t>
      </w:r>
      <w:r>
        <w:t xml:space="preserve"> ju</w:t>
      </w:r>
      <w:r w:rsidR="007F75CB">
        <w:t>gulábant</w:t>
      </w:r>
      <w:r>
        <w:t xml:space="preserve"> in ipso J</w:t>
      </w:r>
      <w:r w:rsidR="007F75CB">
        <w:t>ordánis</w:t>
      </w:r>
      <w:r>
        <w:t xml:space="preserve"> </w:t>
      </w:r>
      <w:r w:rsidR="009E0F71">
        <w:t>tránsitu</w:t>
      </w:r>
      <w:r>
        <w:t>. Et ce</w:t>
      </w:r>
      <w:r w:rsidR="007F75CB">
        <w:t>cidérunt</w:t>
      </w:r>
      <w:r>
        <w:t xml:space="preserve"> in illo </w:t>
      </w:r>
      <w:r w:rsidR="007F75CB">
        <w:t>témpore</w:t>
      </w:r>
      <w:r>
        <w:t xml:space="preserve"> de Ephraim quad</w:t>
      </w:r>
      <w:r w:rsidR="007F75CB">
        <w:t>ragínta</w:t>
      </w:r>
      <w:r>
        <w:t xml:space="preserve"> duo m</w:t>
      </w:r>
      <w:r w:rsidR="007F75CB">
        <w:t>íllia</w:t>
      </w:r>
      <w:r>
        <w:t>.</w:t>
      </w:r>
      <w:r w:rsidR="00CE404A">
        <w:t xml:space="preserve"> </w:t>
      </w:r>
    </w:p>
    <w:p w:rsidR="00CE404A" w:rsidRDefault="00814C0C" w:rsidP="000F4914">
      <w:pPr>
        <w:pStyle w:val="fl"/>
      </w:pPr>
      <w:r>
        <w:t>Ju</w:t>
      </w:r>
      <w:r w:rsidR="007F75CB">
        <w:t>dicávit</w:t>
      </w:r>
      <w:r>
        <w:t xml:space="preserve"> </w:t>
      </w:r>
      <w:r w:rsidR="007F75CB">
        <w:t>ítaque</w:t>
      </w:r>
      <w:r>
        <w:t xml:space="preserve"> </w:t>
      </w:r>
      <w:r w:rsidR="002B18DD">
        <w:t>Jephte</w:t>
      </w:r>
      <w:r>
        <w:t xml:space="preserve"> </w:t>
      </w:r>
      <w:r w:rsidR="002B18DD">
        <w:t>Galaadítes</w:t>
      </w:r>
      <w:r>
        <w:t xml:space="preserve"> Israël sex annis ; et m</w:t>
      </w:r>
      <w:r w:rsidR="007F75CB">
        <w:t>órtuus</w:t>
      </w:r>
      <w:r>
        <w:t xml:space="preserve"> est, ac </w:t>
      </w:r>
      <w:r w:rsidR="007F75CB">
        <w:t>sepúltus</w:t>
      </w:r>
      <w:r>
        <w:t xml:space="preserve"> in ci</w:t>
      </w:r>
      <w:r w:rsidR="007F75CB">
        <w:t>vitáte</w:t>
      </w:r>
      <w:r>
        <w:t xml:space="preserve"> suā </w:t>
      </w:r>
      <w:r w:rsidR="002B18DD">
        <w:t>Gálaad</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42" w:name="t242n01"/>
      <w:bookmarkEnd w:id="1442"/>
      <w:r w:rsidRPr="005119F6">
        <w:rPr>
          <w:rStyle w:val="NumNot"/>
        </w:rPr>
        <w:t>.</w:t>
      </w:r>
      <w:r>
        <w:t xml:space="preserve"> </w:t>
      </w:r>
      <w:r w:rsidR="007F442F" w:rsidRPr="00556F3C">
        <w:rPr>
          <w:rStyle w:val="LaIt"/>
        </w:rPr>
        <w:t>Aquilónem</w:t>
      </w:r>
      <w:r>
        <w:t xml:space="preserve">, l’aquilon pour le Nord, d’où vient l’aquilon. Quelques-uns de cette tribu passant du côté du Septentrion. </w:t>
      </w:r>
      <w:r w:rsidRPr="005119F6">
        <w:t xml:space="preserve">– </w:t>
      </w:r>
      <w:r w:rsidRPr="005119F6">
        <w:rPr>
          <w:rStyle w:val="NumNot"/>
        </w:rPr>
        <w:t>2</w:t>
      </w:r>
      <w:bookmarkStart w:id="1443" w:name="t242n02"/>
      <w:bookmarkEnd w:id="1443"/>
      <w:r w:rsidRPr="005119F6">
        <w:rPr>
          <w:rStyle w:val="NumNot"/>
        </w:rPr>
        <w:t>.</w:t>
      </w:r>
      <w:r>
        <w:t xml:space="preserve"> Un différend était à moi et à mon peuple ; nous avions un différend moi et mon peuple. </w:t>
      </w:r>
      <w:r w:rsidRPr="005119F6">
        <w:t xml:space="preserve">– </w:t>
      </w:r>
      <w:r w:rsidRPr="005119F6">
        <w:rPr>
          <w:rStyle w:val="NumNot"/>
        </w:rPr>
        <w:t>3</w:t>
      </w:r>
      <w:bookmarkStart w:id="1444" w:name="t242n03"/>
      <w:bookmarkEnd w:id="1444"/>
      <w:r w:rsidRPr="005119F6">
        <w:rPr>
          <w:rStyle w:val="NumNot"/>
        </w:rPr>
        <w:t>.</w:t>
      </w:r>
      <w:r>
        <w:t xml:space="preserve"> J’ai placé mon âme dans mes mains ; j’ai confié à mes mains la défense de ma vie. </w:t>
      </w:r>
      <w:r w:rsidRPr="005119F6">
        <w:t xml:space="preserve">– </w:t>
      </w:r>
      <w:r w:rsidRPr="005119F6">
        <w:rPr>
          <w:rStyle w:val="NumNot"/>
        </w:rPr>
        <w:t>4</w:t>
      </w:r>
      <w:bookmarkStart w:id="1445" w:name="t242n04"/>
      <w:bookmarkEnd w:id="1445"/>
      <w:r w:rsidRPr="005119F6">
        <w:rPr>
          <w:rStyle w:val="NumNot"/>
        </w:rPr>
        <w:t>.</w:t>
      </w:r>
      <w:r>
        <w:t xml:space="preserve"> </w:t>
      </w:r>
      <w:r w:rsidR="00507493" w:rsidRPr="00556F3C">
        <w:rPr>
          <w:rStyle w:val="LaIt"/>
        </w:rPr>
        <w:t>Ephraïm</w:t>
      </w:r>
      <w:r>
        <w:t xml:space="preserve"> est à l’accusatif ; </w:t>
      </w:r>
      <w:r>
        <w:lastRenderedPageBreak/>
        <w:t xml:space="preserve">c’est la tribu d’Ephraïm. </w:t>
      </w:r>
      <w:r w:rsidRPr="005119F6">
        <w:t xml:space="preserve">– </w:t>
      </w:r>
      <w:r w:rsidRPr="005119F6">
        <w:rPr>
          <w:rStyle w:val="NumNot"/>
        </w:rPr>
        <w:t>5</w:t>
      </w:r>
      <w:bookmarkStart w:id="1446" w:name="t242n05"/>
      <w:bookmarkEnd w:id="1446"/>
      <w:r w:rsidRPr="005119F6">
        <w:rPr>
          <w:rStyle w:val="NumNot"/>
        </w:rPr>
        <w:t>.</w:t>
      </w:r>
      <w:r>
        <w:t xml:space="preserve"> </w:t>
      </w:r>
      <w:r w:rsidRPr="00556F3C">
        <w:rPr>
          <w:rStyle w:val="LaIt"/>
        </w:rPr>
        <w:t>Ad ea</w:t>
      </w:r>
      <w:r>
        <w:t xml:space="preserve">, sous-entendez </w:t>
      </w:r>
      <w:r w:rsidRPr="00556F3C">
        <w:rPr>
          <w:rStyle w:val="LaIt"/>
        </w:rPr>
        <w:t>vada</w:t>
      </w:r>
      <w:r>
        <w:t xml:space="preserve">. </w:t>
      </w:r>
      <w:r w:rsidRPr="005119F6">
        <w:t xml:space="preserve">– </w:t>
      </w:r>
      <w:r w:rsidRPr="005119F6">
        <w:rPr>
          <w:rStyle w:val="NumNot"/>
        </w:rPr>
        <w:t>6</w:t>
      </w:r>
      <w:bookmarkStart w:id="1447" w:name="t242n06"/>
      <w:bookmarkEnd w:id="1447"/>
      <w:r w:rsidRPr="005119F6">
        <w:rPr>
          <w:rStyle w:val="NumNot"/>
        </w:rPr>
        <w:t>.</w:t>
      </w:r>
      <w:r>
        <w:t xml:space="preserve"> </w:t>
      </w:r>
      <w:r w:rsidRPr="00556F3C">
        <w:rPr>
          <w:rStyle w:val="LaIt"/>
        </w:rPr>
        <w:t xml:space="preserve">De </w:t>
      </w:r>
      <w:r w:rsidR="00507493" w:rsidRPr="00556F3C">
        <w:rPr>
          <w:rStyle w:val="LaIt"/>
        </w:rPr>
        <w:t>Ephraïm</w:t>
      </w:r>
      <w:r w:rsidRPr="00556F3C">
        <w:rPr>
          <w:rStyle w:val="LaIt"/>
        </w:rPr>
        <w:t xml:space="preserve"> </w:t>
      </w:r>
      <w:r w:rsidR="007F442F" w:rsidRPr="00556F3C">
        <w:rPr>
          <w:rStyle w:val="LaIt"/>
        </w:rPr>
        <w:t>número</w:t>
      </w:r>
      <w:r>
        <w:t xml:space="preserve">, du nombre d’Ephraïm, c’est-à-dire des Ephraïmites. </w:t>
      </w:r>
      <w:r w:rsidR="007F442F" w:rsidRPr="00556F3C">
        <w:rPr>
          <w:rStyle w:val="LaIt"/>
        </w:rPr>
        <w:t>Fúgiens</w:t>
      </w:r>
      <w:r>
        <w:t xml:space="preserve">, sous-entendu </w:t>
      </w:r>
      <w:r w:rsidR="007F442F" w:rsidRPr="00556F3C">
        <w:rPr>
          <w:rStyle w:val="LaIt"/>
        </w:rPr>
        <w:t>áliquis</w:t>
      </w:r>
      <w:r>
        <w:t xml:space="preserve">, ou substantivement, un fuyard. </w:t>
      </w:r>
      <w:r w:rsidRPr="005119F6">
        <w:t xml:space="preserve">– </w:t>
      </w:r>
      <w:r w:rsidRPr="005119F6">
        <w:rPr>
          <w:rStyle w:val="NumNot"/>
        </w:rPr>
        <w:t>7</w:t>
      </w:r>
      <w:bookmarkStart w:id="1448" w:name="t242n07"/>
      <w:bookmarkEnd w:id="1448"/>
      <w:r w:rsidRPr="005119F6">
        <w:rPr>
          <w:rStyle w:val="NumNot"/>
        </w:rPr>
        <w:t>.</w:t>
      </w:r>
      <w:r>
        <w:t xml:space="preserve"> </w:t>
      </w:r>
      <w:r w:rsidRPr="00556F3C">
        <w:rPr>
          <w:rStyle w:val="LaIt"/>
        </w:rPr>
        <w:t>Quo</w:t>
      </w:r>
      <w:r>
        <w:t xml:space="preserve"> (l’Ephraïmite) </w:t>
      </w:r>
      <w:r w:rsidR="007F442F" w:rsidRPr="00556F3C">
        <w:rPr>
          <w:rStyle w:val="LaIt"/>
        </w:rPr>
        <w:t>dicénte</w:t>
      </w:r>
      <w:r>
        <w:t xml:space="preserve">, ablatif absolu. </w:t>
      </w:r>
      <w:r w:rsidRPr="005119F6">
        <w:t xml:space="preserve">– </w:t>
      </w:r>
      <w:r w:rsidRPr="005119F6">
        <w:rPr>
          <w:rStyle w:val="NumNot"/>
        </w:rPr>
        <w:t>8</w:t>
      </w:r>
      <w:bookmarkStart w:id="1449" w:name="t242n08"/>
      <w:bookmarkEnd w:id="1449"/>
      <w:r w:rsidRPr="005119F6">
        <w:rPr>
          <w:rStyle w:val="NumNot"/>
        </w:rPr>
        <w:t>.</w:t>
      </w:r>
      <w:r>
        <w:t xml:space="preserve"> Ce mot ainsi prononcé, ne pouvait signifier un épi.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XLIII.</w:t>
      </w:r>
      <w:bookmarkStart w:id="1450" w:name="t2043"/>
      <w:bookmarkStart w:id="1451" w:name="t243"/>
      <w:bookmarkEnd w:id="1450"/>
      <w:bookmarkEnd w:id="1451"/>
      <w:r w:rsidR="00CE404A">
        <w:t xml:space="preserve"> </w:t>
      </w:r>
    </w:p>
    <w:p w:rsidR="00CE404A" w:rsidRDefault="00814C0C" w:rsidP="00DD7860">
      <w:pPr>
        <w:pStyle w:val="Summarium"/>
      </w:pPr>
      <w:r>
        <w:t>Histoire de Samson, sa naissance miraculeuse ; un Ange vient l’annoncer à ses parents.</w:t>
      </w:r>
      <w:r w:rsidR="00CE404A">
        <w:t xml:space="preserve"> </w:t>
      </w:r>
    </w:p>
    <w:p w:rsidR="00CE404A" w:rsidRDefault="00814C0C" w:rsidP="000F4914">
      <w:pPr>
        <w:pStyle w:val="fl"/>
      </w:pPr>
      <w:r>
        <w:t>R</w:t>
      </w:r>
      <w:r w:rsidR="007F75CB">
        <w:t>ursúmque</w:t>
      </w:r>
      <w:r>
        <w:t xml:space="preserve"> f</w:t>
      </w:r>
      <w:r w:rsidR="007F75CB">
        <w:t>ílii</w:t>
      </w:r>
      <w:r>
        <w:t xml:space="preserve"> Israël </w:t>
      </w:r>
      <w:r w:rsidR="007F75CB">
        <w:t>fecérunt</w:t>
      </w:r>
      <w:r>
        <w:t xml:space="preserve"> malum in co</w:t>
      </w:r>
      <w:r w:rsidR="007F75CB">
        <w:t>nspéctu</w:t>
      </w:r>
      <w:r>
        <w:t xml:space="preserve"> D</w:t>
      </w:r>
      <w:r w:rsidR="007F75CB">
        <w:t>ómini</w:t>
      </w:r>
      <w:r>
        <w:t xml:space="preserve">, qui </w:t>
      </w:r>
      <w:r w:rsidR="009E0F71">
        <w:t>trádidit</w:t>
      </w:r>
      <w:r>
        <w:t xml:space="preserve"> eos in manus Philisth</w:t>
      </w:r>
      <w:r w:rsidR="007F75CB">
        <w:t>inórum</w:t>
      </w:r>
      <w:r>
        <w:t xml:space="preserve"> quad</w:t>
      </w:r>
      <w:r w:rsidR="007F75CB">
        <w:t>ragínta</w:t>
      </w:r>
      <w:r>
        <w:t xml:space="preserve"> annis.</w:t>
      </w:r>
      <w:r w:rsidR="00CE404A">
        <w:t xml:space="preserve"> </w:t>
      </w:r>
    </w:p>
    <w:p w:rsidR="00CE404A" w:rsidRDefault="00814C0C" w:rsidP="000F4914">
      <w:pPr>
        <w:pStyle w:val="fl"/>
      </w:pPr>
      <w:r>
        <w:t xml:space="preserve">Erat autem quidam vir de </w:t>
      </w:r>
      <w:r w:rsidR="002B18DD">
        <w:t>Sáraa</w:t>
      </w:r>
      <w:r>
        <w:rPr>
          <w:vertAlign w:val="superscript"/>
        </w:rPr>
        <w:t>1</w:t>
      </w:r>
      <w:r>
        <w:t xml:space="preserve">, et de stirpe </w:t>
      </w:r>
      <w:r w:rsidR="002B18DD">
        <w:t>Dan</w:t>
      </w:r>
      <w:r>
        <w:t xml:space="preserve">, </w:t>
      </w:r>
      <w:r w:rsidR="007F75CB">
        <w:t>nómine</w:t>
      </w:r>
      <w:r>
        <w:t xml:space="preserve"> </w:t>
      </w:r>
      <w:r w:rsidR="007F442F">
        <w:t>Mánuë</w:t>
      </w:r>
      <w:r>
        <w:t xml:space="preserve">, habens </w:t>
      </w:r>
      <w:r w:rsidR="007F75CB">
        <w:t>uxórem</w:t>
      </w:r>
      <w:r>
        <w:t xml:space="preserve"> st</w:t>
      </w:r>
      <w:r w:rsidR="007F75CB">
        <w:t>érilem</w:t>
      </w:r>
      <w:r>
        <w:t>.</w:t>
      </w:r>
      <w:r w:rsidR="00CE404A">
        <w:t xml:space="preserve"> </w:t>
      </w:r>
    </w:p>
    <w:p w:rsidR="00CE404A" w:rsidRDefault="00814C0C" w:rsidP="000F4914">
      <w:pPr>
        <w:pStyle w:val="fl"/>
      </w:pPr>
      <w:r>
        <w:t>Cui app</w:t>
      </w:r>
      <w:r w:rsidR="007F75CB">
        <w:t>áruit</w:t>
      </w:r>
      <w:r>
        <w:t xml:space="preserve"> </w:t>
      </w:r>
      <w:r w:rsidR="007F75CB">
        <w:t>ángelus</w:t>
      </w:r>
      <w:r>
        <w:t xml:space="preserve"> D</w:t>
      </w:r>
      <w:r w:rsidR="007F75CB">
        <w:t>ómini</w:t>
      </w:r>
      <w:r>
        <w:t>, et dixit ad eam : St</w:t>
      </w:r>
      <w:r w:rsidR="007F75CB">
        <w:t>érilis</w:t>
      </w:r>
      <w:r>
        <w:t xml:space="preserve"> es et absque </w:t>
      </w:r>
      <w:r w:rsidR="009E0F71">
        <w:t>líberis</w:t>
      </w:r>
      <w:r>
        <w:t> : sed p</w:t>
      </w:r>
      <w:r w:rsidR="007F75CB">
        <w:t>áries</w:t>
      </w:r>
      <w:r>
        <w:t xml:space="preserve"> f</w:t>
      </w:r>
      <w:r w:rsidR="007F75CB">
        <w:t>ílium</w:t>
      </w:r>
      <w:r>
        <w:t>.</w:t>
      </w:r>
      <w:r w:rsidR="00CE404A">
        <w:t xml:space="preserve"> </w:t>
      </w:r>
    </w:p>
    <w:p w:rsidR="00CE404A" w:rsidRDefault="00814C0C" w:rsidP="000F4914">
      <w:pPr>
        <w:pStyle w:val="fl"/>
      </w:pPr>
      <w:r>
        <w:t>Cave ergo ne bibas vinum ac s</w:t>
      </w:r>
      <w:r w:rsidR="007F75CB">
        <w:t>íceram</w:t>
      </w:r>
      <w:r>
        <w:t xml:space="preserve">, nec </w:t>
      </w:r>
      <w:r w:rsidR="007F75CB">
        <w:t>immúndum</w:t>
      </w:r>
      <w:r>
        <w:rPr>
          <w:vertAlign w:val="superscript"/>
        </w:rPr>
        <w:t>2</w:t>
      </w:r>
      <w:r>
        <w:t xml:space="preserve"> quidquam </w:t>
      </w:r>
      <w:r w:rsidR="009E0F71">
        <w:t>cómedas</w:t>
      </w:r>
      <w:r>
        <w:t>.</w:t>
      </w:r>
      <w:r w:rsidR="00CE404A">
        <w:t xml:space="preserve"> </w:t>
      </w:r>
    </w:p>
    <w:p w:rsidR="00CE404A" w:rsidRDefault="00814C0C" w:rsidP="000F4914">
      <w:pPr>
        <w:pStyle w:val="fl"/>
      </w:pPr>
      <w:r>
        <w:lastRenderedPageBreak/>
        <w:t>Quia p</w:t>
      </w:r>
      <w:r w:rsidR="007F75CB">
        <w:t>áries</w:t>
      </w:r>
      <w:r>
        <w:t xml:space="preserve"> f</w:t>
      </w:r>
      <w:r w:rsidR="007F75CB">
        <w:t>ílium</w:t>
      </w:r>
      <w:r>
        <w:t>, cujus non tanget caput nov</w:t>
      </w:r>
      <w:r w:rsidR="007F75CB">
        <w:t>ácula</w:t>
      </w:r>
      <w:r>
        <w:t> : erit enim na</w:t>
      </w:r>
      <w:r w:rsidR="007F75CB">
        <w:t>zarǽus</w:t>
      </w:r>
      <w:r>
        <w:t xml:space="preserve"> Dei</w:t>
      </w:r>
      <w:r>
        <w:rPr>
          <w:vertAlign w:val="superscript"/>
        </w:rPr>
        <w:t>3</w:t>
      </w:r>
      <w:r>
        <w:t xml:space="preserve"> ab inf</w:t>
      </w:r>
      <w:r w:rsidR="007F442F">
        <w:t>á</w:t>
      </w:r>
      <w:r>
        <w:t xml:space="preserve">ntiā suā, et ex matris </w:t>
      </w:r>
      <w:r w:rsidR="00AD4A7C">
        <w:t>útero</w:t>
      </w:r>
      <w:r>
        <w:t>, et ipse inc</w:t>
      </w:r>
      <w:r w:rsidR="007F75CB">
        <w:t>ípiet</w:t>
      </w:r>
      <w:r>
        <w:t xml:space="preserve"> li</w:t>
      </w:r>
      <w:r w:rsidR="007F75CB">
        <w:t>beráre</w:t>
      </w:r>
      <w:r>
        <w:t xml:space="preserve"> Israël de manu Philisth</w:t>
      </w:r>
      <w:r w:rsidR="007F75CB">
        <w:t>inórum</w:t>
      </w:r>
      <w:r>
        <w:rPr>
          <w:vertAlign w:val="superscript"/>
        </w:rPr>
        <w:t>4</w:t>
      </w:r>
      <w:r>
        <w:t>.</w:t>
      </w:r>
      <w:r w:rsidR="00CE404A">
        <w:t xml:space="preserve"> </w:t>
      </w:r>
    </w:p>
    <w:p w:rsidR="00CE404A" w:rsidRDefault="00814C0C" w:rsidP="000F4914">
      <w:pPr>
        <w:pStyle w:val="fl"/>
      </w:pPr>
      <w:r>
        <w:t xml:space="preserve">Quæ cum </w:t>
      </w:r>
      <w:r w:rsidR="007F75CB">
        <w:t>venísset</w:t>
      </w:r>
      <w:r>
        <w:t xml:space="preserve"> ad </w:t>
      </w:r>
      <w:r w:rsidR="009E0F71">
        <w:t>marítum</w:t>
      </w:r>
      <w:r>
        <w:t xml:space="preserve"> suum, dixit ei : Vir Dei venit ad me, habens vultum ang</w:t>
      </w:r>
      <w:r w:rsidR="007F75CB">
        <w:t>élicum</w:t>
      </w:r>
      <w:r>
        <w:t>, terr</w:t>
      </w:r>
      <w:r w:rsidR="007F75CB">
        <w:t>íbilis</w:t>
      </w:r>
      <w:r>
        <w:t xml:space="preserve"> nimis. Quem cum interrogāssem quis esset, et unde </w:t>
      </w:r>
      <w:r w:rsidR="007F75CB">
        <w:t>venísset</w:t>
      </w:r>
      <w:r>
        <w:t xml:space="preserve">, et quo </w:t>
      </w:r>
      <w:r w:rsidR="007F75CB">
        <w:t>nómine</w:t>
      </w:r>
      <w:r>
        <w:t xml:space="preserve"> vo</w:t>
      </w:r>
      <w:r w:rsidR="007F75CB">
        <w:t>carétur</w:t>
      </w:r>
      <w:r>
        <w:t>, n</w:t>
      </w:r>
      <w:r w:rsidR="007F75CB">
        <w:t>óluit</w:t>
      </w:r>
      <w:r>
        <w:t xml:space="preserve"> mihi </w:t>
      </w:r>
      <w:r w:rsidR="007F75CB">
        <w:t>dícere</w:t>
      </w:r>
      <w:r>
        <w:t> :</w:t>
      </w:r>
      <w:r w:rsidR="00CE404A">
        <w:t xml:space="preserve"> </w:t>
      </w:r>
    </w:p>
    <w:p w:rsidR="00CE404A" w:rsidRDefault="00814C0C" w:rsidP="000F4914">
      <w:pPr>
        <w:pStyle w:val="fl"/>
      </w:pPr>
      <w:r>
        <w:t>Sed hoc r</w:t>
      </w:r>
      <w:r w:rsidR="007F75CB">
        <w:t>espóndit</w:t>
      </w:r>
      <w:r>
        <w:t> : Ecce p</w:t>
      </w:r>
      <w:r w:rsidR="007F75CB">
        <w:t>áries</w:t>
      </w:r>
      <w:r>
        <w:t xml:space="preserve"> f</w:t>
      </w:r>
      <w:r w:rsidR="007F75CB">
        <w:t>ílium</w:t>
      </w:r>
      <w:r>
        <w:t> : cave ne vinum bibas nec s</w:t>
      </w:r>
      <w:r w:rsidR="007F75CB">
        <w:t>íceram</w:t>
      </w:r>
      <w:r>
        <w:t xml:space="preserve">, et ne </w:t>
      </w:r>
      <w:r w:rsidR="007F75CB">
        <w:t>áliquo</w:t>
      </w:r>
      <w:r>
        <w:t xml:space="preserve"> v</w:t>
      </w:r>
      <w:r w:rsidR="007F75CB">
        <w:t>escáris</w:t>
      </w:r>
      <w:r>
        <w:t xml:space="preserve"> </w:t>
      </w:r>
      <w:r w:rsidR="007F75CB">
        <w:t>immúndo</w:t>
      </w:r>
      <w:r>
        <w:t> : erit enim puer na</w:t>
      </w:r>
      <w:r w:rsidR="007F75CB">
        <w:t>zarǽus</w:t>
      </w:r>
      <w:r>
        <w:t xml:space="preserve"> Dei ab </w:t>
      </w:r>
      <w:r w:rsidR="007F442F">
        <w:t>infántiā</w:t>
      </w:r>
      <w:r>
        <w:t xml:space="preserve"> suā, ex </w:t>
      </w:r>
      <w:r w:rsidR="00AD4A7C">
        <w:t>útero</w:t>
      </w:r>
      <w:r>
        <w:t xml:space="preserve"> matris suā usque ad diem mortis suæ.</w:t>
      </w:r>
      <w:r w:rsidR="00CE404A">
        <w:t xml:space="preserve"> </w:t>
      </w:r>
    </w:p>
    <w:p w:rsidR="00CE404A" w:rsidRDefault="006B4489" w:rsidP="000F4914">
      <w:pPr>
        <w:pStyle w:val="fl"/>
      </w:pPr>
      <w:r>
        <w:t>Orávit</w:t>
      </w:r>
      <w:r w:rsidR="00814C0C">
        <w:t xml:space="preserve"> </w:t>
      </w:r>
      <w:r w:rsidR="007F75CB">
        <w:t>ítaque</w:t>
      </w:r>
      <w:r w:rsidR="00814C0C">
        <w:t xml:space="preserve"> </w:t>
      </w:r>
      <w:r w:rsidR="007F442F">
        <w:t>Mánuë</w:t>
      </w:r>
      <w:r w:rsidR="00814C0C">
        <w:t xml:space="preserve"> D</w:t>
      </w:r>
      <w:r w:rsidR="007F75CB">
        <w:t>óminum</w:t>
      </w:r>
      <w:r w:rsidR="00814C0C">
        <w:t xml:space="preserve">, et ait : </w:t>
      </w:r>
      <w:r>
        <w:t>Obsecro</w:t>
      </w:r>
      <w:r w:rsidR="00814C0C">
        <w:t xml:space="preserve"> D</w:t>
      </w:r>
      <w:r w:rsidR="007F75CB">
        <w:t>ómine</w:t>
      </w:r>
      <w:r w:rsidR="00814C0C">
        <w:t xml:space="preserve">, ut vir Dei quem </w:t>
      </w:r>
      <w:r w:rsidR="007F75CB">
        <w:t>misísti</w:t>
      </w:r>
      <w:r w:rsidR="00814C0C">
        <w:t>, v</w:t>
      </w:r>
      <w:r w:rsidR="007F75CB">
        <w:t>éniat</w:t>
      </w:r>
      <w:r w:rsidR="00814C0C">
        <w:t xml:space="preserve"> </w:t>
      </w:r>
      <w:r w:rsidR="007F75CB">
        <w:t>íterum</w:t>
      </w:r>
      <w:r w:rsidR="00814C0C">
        <w:t>, et d</w:t>
      </w:r>
      <w:r w:rsidR="007F75CB">
        <w:t>óceat</w:t>
      </w:r>
      <w:r w:rsidR="00814C0C">
        <w:t xml:space="preserve"> nos quid d</w:t>
      </w:r>
      <w:r w:rsidR="007F75CB">
        <w:t>ebeámus</w:t>
      </w:r>
      <w:r w:rsidR="00814C0C">
        <w:t xml:space="preserve"> </w:t>
      </w:r>
      <w:r w:rsidR="007F75CB">
        <w:t>fácere</w:t>
      </w:r>
      <w:r w:rsidR="00814C0C">
        <w:t xml:space="preserve"> de </w:t>
      </w:r>
      <w:r w:rsidR="007F75CB">
        <w:t>púero</w:t>
      </w:r>
      <w:r w:rsidR="00814C0C">
        <w:t xml:space="preserve"> qui nas</w:t>
      </w:r>
      <w:r w:rsidR="007F75CB">
        <w:t>citúrus</w:t>
      </w:r>
      <w:r w:rsidR="00814C0C">
        <w:t xml:space="preserve"> est.</w:t>
      </w:r>
      <w:r w:rsidR="00CE404A">
        <w:t xml:space="preserve"> </w:t>
      </w:r>
    </w:p>
    <w:p w:rsidR="00CE404A" w:rsidRDefault="00814C0C" w:rsidP="000F4914">
      <w:pPr>
        <w:pStyle w:val="fl"/>
      </w:pPr>
      <w:r>
        <w:t>Exau</w:t>
      </w:r>
      <w:r w:rsidR="007F75CB">
        <w:t>divítque</w:t>
      </w:r>
      <w:r>
        <w:t xml:space="preserve"> D</w:t>
      </w:r>
      <w:r w:rsidR="007F75CB">
        <w:t>óminus</w:t>
      </w:r>
      <w:r>
        <w:t xml:space="preserve"> dep</w:t>
      </w:r>
      <w:r w:rsidR="007F75CB">
        <w:t>recántem</w:t>
      </w:r>
      <w:r>
        <w:t xml:space="preserve"> </w:t>
      </w:r>
      <w:r w:rsidR="007F442F">
        <w:t>Mánuë</w:t>
      </w:r>
      <w:r>
        <w:t>, et app</w:t>
      </w:r>
      <w:r w:rsidR="007F75CB">
        <w:t>áruit</w:t>
      </w:r>
      <w:r>
        <w:t xml:space="preserve"> rursum </w:t>
      </w:r>
      <w:r w:rsidR="007F75CB">
        <w:t>ángelus</w:t>
      </w:r>
      <w:r>
        <w:t xml:space="preserve"> Dei </w:t>
      </w:r>
      <w:r w:rsidR="007F75CB">
        <w:t>uxóri</w:t>
      </w:r>
      <w:r>
        <w:t xml:space="preserve"> ejus </w:t>
      </w:r>
      <w:r w:rsidR="007F75CB">
        <w:t>sedénti</w:t>
      </w:r>
      <w:r>
        <w:t xml:space="preserve"> in agro. </w:t>
      </w:r>
      <w:r w:rsidR="007F442F">
        <w:t>Mánuë</w:t>
      </w:r>
      <w:r>
        <w:t xml:space="preserve"> autem </w:t>
      </w:r>
      <w:r w:rsidR="009E0F71">
        <w:t>marítus</w:t>
      </w:r>
      <w:r>
        <w:t xml:space="preserve"> ejus non erat cum eā. Quæ cum </w:t>
      </w:r>
      <w:r w:rsidR="007F75CB">
        <w:t>vidísset</w:t>
      </w:r>
      <w:r>
        <w:t xml:space="preserve"> </w:t>
      </w:r>
      <w:r w:rsidR="007F75CB">
        <w:t>ángelum</w:t>
      </w:r>
      <w:r>
        <w:t>,</w:t>
      </w:r>
      <w:r w:rsidR="00CE404A">
        <w:t xml:space="preserve"> </w:t>
      </w:r>
    </w:p>
    <w:p w:rsidR="00CE404A" w:rsidRDefault="00814C0C" w:rsidP="000F4914">
      <w:pPr>
        <w:pStyle w:val="fl"/>
      </w:pPr>
      <w:r>
        <w:t>Fes</w:t>
      </w:r>
      <w:r w:rsidR="007F75CB">
        <w:t>tinávit</w:t>
      </w:r>
      <w:r>
        <w:t xml:space="preserve">, et </w:t>
      </w:r>
      <w:r w:rsidR="007F75CB">
        <w:t>cucúrrit</w:t>
      </w:r>
      <w:r>
        <w:t xml:space="preserve"> ad virum suum : nunt</w:t>
      </w:r>
      <w:r w:rsidR="007F75CB">
        <w:t>iavítque</w:t>
      </w:r>
      <w:r>
        <w:t xml:space="preserve"> ei, dicens : Ecce app</w:t>
      </w:r>
      <w:r w:rsidR="007F75CB">
        <w:t>áruit</w:t>
      </w:r>
      <w:r>
        <w:t xml:space="preserve"> mihi vir quem ante </w:t>
      </w:r>
      <w:r w:rsidR="007F75CB">
        <w:t>víderam</w:t>
      </w:r>
      <w:r>
        <w:t>.</w:t>
      </w:r>
      <w:r w:rsidR="00CE404A">
        <w:t xml:space="preserve"> </w:t>
      </w:r>
    </w:p>
    <w:p w:rsidR="00CE404A" w:rsidRDefault="00814C0C" w:rsidP="000F4914">
      <w:pPr>
        <w:pStyle w:val="fl"/>
      </w:pPr>
      <w:r>
        <w:t>Qui s</w:t>
      </w:r>
      <w:r w:rsidR="007F75CB">
        <w:t>urréxit</w:t>
      </w:r>
      <w:r>
        <w:t xml:space="preserve">, et </w:t>
      </w:r>
      <w:r w:rsidR="007F75CB">
        <w:t>secútus</w:t>
      </w:r>
      <w:r>
        <w:t xml:space="preserve"> est </w:t>
      </w:r>
      <w:r w:rsidR="007F75CB">
        <w:t>uxórem</w:t>
      </w:r>
      <w:r>
        <w:t xml:space="preserve"> suam : v</w:t>
      </w:r>
      <w:r w:rsidR="007F75CB">
        <w:t>eniénsque</w:t>
      </w:r>
      <w:r>
        <w:t xml:space="preserve"> ad virum, dixit ei : Tu es qui </w:t>
      </w:r>
      <w:r w:rsidR="007F75CB">
        <w:t>locútus</w:t>
      </w:r>
      <w:r>
        <w:t xml:space="preserve"> es </w:t>
      </w:r>
      <w:r w:rsidR="007F75CB">
        <w:t>mulíeri</w:t>
      </w:r>
      <w:r>
        <w:t> ? Et ille r</w:t>
      </w:r>
      <w:r w:rsidR="007F75CB">
        <w:t>espóndit</w:t>
      </w:r>
      <w:r>
        <w:t> : Ego sum.</w:t>
      </w:r>
      <w:r w:rsidR="00CE404A">
        <w:t xml:space="preserve"> </w:t>
      </w:r>
    </w:p>
    <w:p w:rsidR="00CE404A" w:rsidRDefault="00814C0C" w:rsidP="000F4914">
      <w:pPr>
        <w:pStyle w:val="fl"/>
      </w:pPr>
      <w:r>
        <w:t>Cui</w:t>
      </w:r>
      <w:r>
        <w:rPr>
          <w:vertAlign w:val="superscript"/>
        </w:rPr>
        <w:t>5</w:t>
      </w:r>
      <w:r>
        <w:t xml:space="preserve"> </w:t>
      </w:r>
      <w:r w:rsidR="007F442F">
        <w:t>Mánuë</w:t>
      </w:r>
      <w:r>
        <w:t> : Quando, inquit, sermo tuus f</w:t>
      </w:r>
      <w:r w:rsidR="007F75CB">
        <w:t>úerit</w:t>
      </w:r>
      <w:r>
        <w:t xml:space="preserve"> e</w:t>
      </w:r>
      <w:r w:rsidR="007F75CB">
        <w:t>xplétus</w:t>
      </w:r>
      <w:r>
        <w:t>, quid vis ut f</w:t>
      </w:r>
      <w:r w:rsidR="007F75CB">
        <w:t>áciat</w:t>
      </w:r>
      <w:r>
        <w:rPr>
          <w:vertAlign w:val="superscript"/>
        </w:rPr>
        <w:t>6</w:t>
      </w:r>
      <w:r>
        <w:t xml:space="preserve"> puer ? aut a quo se obs</w:t>
      </w:r>
      <w:r w:rsidR="007F75CB">
        <w:t>erváre</w:t>
      </w:r>
      <w:r>
        <w:t xml:space="preserve"> </w:t>
      </w:r>
      <w:r w:rsidR="007F75CB">
        <w:t>debébit</w:t>
      </w:r>
      <w:r>
        <w:rPr>
          <w:vertAlign w:val="superscript"/>
        </w:rPr>
        <w:t>7</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52" w:name="t243n01"/>
      <w:bookmarkEnd w:id="1452"/>
      <w:r w:rsidRPr="005119F6">
        <w:rPr>
          <w:rStyle w:val="NumNot"/>
        </w:rPr>
        <w:t>.</w:t>
      </w:r>
      <w:r>
        <w:t xml:space="preserve"> </w:t>
      </w:r>
      <w:r w:rsidR="007F442F" w:rsidRPr="00556F3C">
        <w:rPr>
          <w:rStyle w:val="LaIt"/>
        </w:rPr>
        <w:t>Sáraa</w:t>
      </w:r>
      <w:r>
        <w:t xml:space="preserve"> ou </w:t>
      </w:r>
      <w:r w:rsidRPr="00556F3C">
        <w:rPr>
          <w:rStyle w:val="LaIt"/>
        </w:rPr>
        <w:t>Sarée</w:t>
      </w:r>
      <w:r>
        <w:t xml:space="preserve">, ville de la Judée, vers le Nord-Ouest, sur les confins des tribus d’Aser et de Nephthali, patrie de Samson. </w:t>
      </w:r>
      <w:r w:rsidRPr="005119F6">
        <w:t xml:space="preserve">– </w:t>
      </w:r>
      <w:r w:rsidRPr="005119F6">
        <w:rPr>
          <w:rStyle w:val="NumNot"/>
        </w:rPr>
        <w:t>2</w:t>
      </w:r>
      <w:bookmarkStart w:id="1453" w:name="t243n02"/>
      <w:bookmarkEnd w:id="1453"/>
      <w:r w:rsidRPr="005119F6">
        <w:rPr>
          <w:rStyle w:val="NumNot"/>
        </w:rPr>
        <w:t>.</w:t>
      </w:r>
      <w:r>
        <w:t xml:space="preserve"> Défendu par la loi. </w:t>
      </w:r>
      <w:r w:rsidRPr="005119F6">
        <w:t xml:space="preserve">– </w:t>
      </w:r>
      <w:r w:rsidRPr="005119F6">
        <w:rPr>
          <w:rStyle w:val="NumNot"/>
        </w:rPr>
        <w:t>3</w:t>
      </w:r>
      <w:bookmarkStart w:id="1454" w:name="t243n03"/>
      <w:bookmarkEnd w:id="1454"/>
      <w:r w:rsidRPr="005119F6">
        <w:rPr>
          <w:rStyle w:val="NumNot"/>
        </w:rPr>
        <w:t>.</w:t>
      </w:r>
      <w:r>
        <w:t xml:space="preserve"> Nazaréen de Dieu, c’est-à-dire consacré à Dieu. </w:t>
      </w:r>
      <w:r w:rsidRPr="005119F6">
        <w:t xml:space="preserve">– </w:t>
      </w:r>
      <w:r w:rsidRPr="005119F6">
        <w:rPr>
          <w:rStyle w:val="NumNot"/>
        </w:rPr>
        <w:t>4</w:t>
      </w:r>
      <w:bookmarkStart w:id="1455" w:name="t243n04"/>
      <w:bookmarkEnd w:id="1455"/>
      <w:r w:rsidRPr="005119F6">
        <w:rPr>
          <w:rStyle w:val="NumNot"/>
        </w:rPr>
        <w:t>.</w:t>
      </w:r>
      <w:r>
        <w:t xml:space="preserve"> Philistins, peuple de Palestine, qui l’occupa d’abord presque tout entière. Chassés ensuite par les Israélites, les Philistins se retirèrent vers les bords de la mer, et se resserrèrent dans la petite contrée </w:t>
      </w:r>
      <w:r>
        <w:lastRenderedPageBreak/>
        <w:t xml:space="preserve">qui s’étend de Joppé jusqu’au torrent de Sihor. On les croit originaires de Crète, parce qu’ils sont quelquefois nommés Crétois dans la Bible et que l’on croit trouver quelque ressemblance entre leurs usages et ceux des Crétois. </w:t>
      </w:r>
      <w:r w:rsidRPr="005119F6">
        <w:t xml:space="preserve">– </w:t>
      </w:r>
      <w:r w:rsidRPr="005119F6">
        <w:rPr>
          <w:rStyle w:val="NumNot"/>
        </w:rPr>
        <w:t>5</w:t>
      </w:r>
      <w:bookmarkStart w:id="1456" w:name="t243n05"/>
      <w:bookmarkEnd w:id="1456"/>
      <w:r w:rsidRPr="005119F6">
        <w:rPr>
          <w:rStyle w:val="NumNot"/>
        </w:rPr>
        <w:t>.</w:t>
      </w:r>
      <w:r>
        <w:t xml:space="preserve"> </w:t>
      </w:r>
      <w:r w:rsidRPr="00556F3C">
        <w:rPr>
          <w:rStyle w:val="LaIt"/>
        </w:rPr>
        <w:t>Cui</w:t>
      </w:r>
      <w:r>
        <w:t xml:space="preserve"> est régime d’</w:t>
      </w:r>
      <w:r w:rsidRPr="00556F3C">
        <w:rPr>
          <w:rStyle w:val="LaIt"/>
        </w:rPr>
        <w:t>inquit</w:t>
      </w:r>
      <w:r>
        <w:t xml:space="preserve">, et se rapporte à l’ange. </w:t>
      </w:r>
      <w:r w:rsidRPr="005119F6">
        <w:t xml:space="preserve">– </w:t>
      </w:r>
      <w:r w:rsidRPr="005119F6">
        <w:rPr>
          <w:rStyle w:val="NumNot"/>
        </w:rPr>
        <w:t>6</w:t>
      </w:r>
      <w:bookmarkStart w:id="1457" w:name="t243n06"/>
      <w:bookmarkEnd w:id="1457"/>
      <w:r w:rsidRPr="005119F6">
        <w:rPr>
          <w:rStyle w:val="NumNot"/>
        </w:rPr>
        <w:t>.</w:t>
      </w:r>
      <w:r>
        <w:t xml:space="preserve"> </w:t>
      </w:r>
      <w:r w:rsidRPr="00556F3C">
        <w:rPr>
          <w:rStyle w:val="LaIt"/>
        </w:rPr>
        <w:t>Quid</w:t>
      </w:r>
      <w:r>
        <w:t xml:space="preserve"> est régime à la fois de </w:t>
      </w:r>
      <w:r w:rsidRPr="00556F3C">
        <w:rPr>
          <w:rStyle w:val="LaIt"/>
        </w:rPr>
        <w:t>vis</w:t>
      </w:r>
      <w:r>
        <w:t xml:space="preserve"> et de </w:t>
      </w:r>
      <w:r w:rsidR="007F442F" w:rsidRPr="00556F3C">
        <w:rPr>
          <w:rStyle w:val="LaIt"/>
        </w:rPr>
        <w:t>fáciat</w:t>
      </w:r>
      <w:r>
        <w:t xml:space="preserve">. </w:t>
      </w:r>
      <w:r w:rsidRPr="005119F6">
        <w:t xml:space="preserve">– </w:t>
      </w:r>
      <w:r w:rsidRPr="005119F6">
        <w:rPr>
          <w:rStyle w:val="NumNot"/>
        </w:rPr>
        <w:t>7</w:t>
      </w:r>
      <w:bookmarkStart w:id="1458" w:name="t243n07"/>
      <w:bookmarkEnd w:id="1458"/>
      <w:r w:rsidRPr="005119F6">
        <w:rPr>
          <w:rStyle w:val="NumNot"/>
        </w:rPr>
        <w:t>.</w:t>
      </w:r>
      <w:r>
        <w:t xml:space="preserve"> De quoi devra-t-il prendre garde ou s’abstenir.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XLIV.</w:t>
      </w:r>
      <w:bookmarkStart w:id="1459" w:name="t2044"/>
      <w:bookmarkStart w:id="1460" w:name="t244"/>
      <w:bookmarkEnd w:id="1459"/>
      <w:bookmarkEnd w:id="1460"/>
      <w:r w:rsidR="00CE404A">
        <w:t xml:space="preserve"> </w:t>
      </w:r>
    </w:p>
    <w:p w:rsidR="00CE404A" w:rsidRDefault="00814C0C" w:rsidP="00DD7860">
      <w:pPr>
        <w:pStyle w:val="Summarium"/>
      </w:pPr>
      <w:r>
        <w:t>Sacrifice miraculeux.</w:t>
      </w:r>
      <w:r w:rsidR="00CE404A">
        <w:t xml:space="preserve"> </w:t>
      </w:r>
    </w:p>
    <w:p w:rsidR="00CE404A" w:rsidRDefault="007F75CB" w:rsidP="000F4914">
      <w:pPr>
        <w:pStyle w:val="fl"/>
      </w:pPr>
      <w:r>
        <w:t>Dixítque</w:t>
      </w:r>
      <w:r w:rsidR="00814C0C">
        <w:t xml:space="preserve"> </w:t>
      </w:r>
      <w:r>
        <w:t>ángelus</w:t>
      </w:r>
      <w:r w:rsidR="00814C0C">
        <w:t xml:space="preserve"> D</w:t>
      </w:r>
      <w:r>
        <w:t>ómini</w:t>
      </w:r>
      <w:r w:rsidR="00814C0C">
        <w:t xml:space="preserve"> ad </w:t>
      </w:r>
      <w:r w:rsidR="007F442F">
        <w:t>Mánuë</w:t>
      </w:r>
      <w:r w:rsidR="00814C0C">
        <w:t xml:space="preserve"> : Ab </w:t>
      </w:r>
      <w:r>
        <w:t>ómnibus</w:t>
      </w:r>
      <w:r w:rsidR="00814C0C">
        <w:t xml:space="preserve"> quæ </w:t>
      </w:r>
      <w:r>
        <w:t>locútus</w:t>
      </w:r>
      <w:r w:rsidR="00814C0C">
        <w:t xml:space="preserve"> sum </w:t>
      </w:r>
      <w:r>
        <w:t>uxóri</w:t>
      </w:r>
      <w:r w:rsidR="00814C0C">
        <w:t xml:space="preserve"> tuæ abst</w:t>
      </w:r>
      <w:r>
        <w:t>íneat</w:t>
      </w:r>
      <w:r w:rsidR="00814C0C">
        <w:t xml:space="preserve"> se :</w:t>
      </w:r>
      <w:r w:rsidR="00CE404A">
        <w:t xml:space="preserve"> </w:t>
      </w:r>
    </w:p>
    <w:p w:rsidR="00CE404A" w:rsidRDefault="00814C0C" w:rsidP="000F4914">
      <w:pPr>
        <w:pStyle w:val="fl"/>
      </w:pPr>
      <w:r>
        <w:t>Et quidquid ex v</w:t>
      </w:r>
      <w:r w:rsidR="007F442F">
        <w:t>í</w:t>
      </w:r>
      <w:r>
        <w:t>neā n</w:t>
      </w:r>
      <w:r w:rsidR="007F75CB">
        <w:t>áscitur</w:t>
      </w:r>
      <w:r>
        <w:t xml:space="preserve">, non </w:t>
      </w:r>
      <w:r w:rsidR="009E0F71">
        <w:t>cómedat</w:t>
      </w:r>
      <w:r>
        <w:t> : vinum et s</w:t>
      </w:r>
      <w:r w:rsidR="007F75CB">
        <w:t>íceram</w:t>
      </w:r>
      <w:r>
        <w:t xml:space="preserve"> non bibat, nullo v</w:t>
      </w:r>
      <w:r w:rsidR="007F75CB">
        <w:t>escátur</w:t>
      </w:r>
      <w:r>
        <w:t xml:space="preserve"> </w:t>
      </w:r>
      <w:r w:rsidR="007F75CB">
        <w:t>immúndo</w:t>
      </w:r>
      <w:r>
        <w:t xml:space="preserve"> : et quod ei </w:t>
      </w:r>
      <w:r w:rsidR="009E0F71">
        <w:t>præcépi</w:t>
      </w:r>
      <w:r>
        <w:t xml:space="preserve">, </w:t>
      </w:r>
      <w:r w:rsidR="007F75CB">
        <w:t>ímpleat</w:t>
      </w:r>
      <w:r>
        <w:t xml:space="preserve"> atque cust</w:t>
      </w:r>
      <w:r w:rsidR="007F75CB">
        <w:t>ódiat</w:t>
      </w:r>
      <w:r>
        <w:t>.</w:t>
      </w:r>
      <w:r w:rsidR="00CE404A">
        <w:t xml:space="preserve"> </w:t>
      </w:r>
    </w:p>
    <w:p w:rsidR="00CE404A" w:rsidRDefault="007F75CB" w:rsidP="000F4914">
      <w:pPr>
        <w:pStyle w:val="fl"/>
      </w:pPr>
      <w:r>
        <w:lastRenderedPageBreak/>
        <w:t>Dixítque</w:t>
      </w:r>
      <w:r w:rsidR="00814C0C">
        <w:t xml:space="preserve"> </w:t>
      </w:r>
      <w:r w:rsidR="007F442F">
        <w:t>Mánuë</w:t>
      </w:r>
      <w:r w:rsidR="00814C0C">
        <w:t xml:space="preserve"> ad </w:t>
      </w:r>
      <w:r>
        <w:t>ángelum</w:t>
      </w:r>
      <w:r w:rsidR="00814C0C">
        <w:t xml:space="preserve"> D</w:t>
      </w:r>
      <w:r>
        <w:t>ómini</w:t>
      </w:r>
      <w:r w:rsidR="00814C0C">
        <w:t xml:space="preserve"> : </w:t>
      </w:r>
      <w:r w:rsidR="006B4489">
        <w:t>Obsecro</w:t>
      </w:r>
      <w:r w:rsidR="00814C0C">
        <w:t xml:space="preserve"> te ut ac</w:t>
      </w:r>
      <w:r>
        <w:t>quiéscas</w:t>
      </w:r>
      <w:r w:rsidR="00814C0C">
        <w:t xml:space="preserve"> pr</w:t>
      </w:r>
      <w:r>
        <w:t>écibus</w:t>
      </w:r>
      <w:r w:rsidR="00814C0C">
        <w:t xml:space="preserve"> meis, et f</w:t>
      </w:r>
      <w:r>
        <w:t>aciámus</w:t>
      </w:r>
      <w:r w:rsidR="00814C0C">
        <w:t xml:space="preserve"> tibi hædum de capris</w:t>
      </w:r>
      <w:r w:rsidR="00814C0C">
        <w:rPr>
          <w:vertAlign w:val="superscript"/>
        </w:rPr>
        <w:t>1</w:t>
      </w:r>
      <w:r w:rsidR="00814C0C">
        <w:t>.</w:t>
      </w:r>
      <w:r w:rsidR="00CE404A">
        <w:t xml:space="preserve"> </w:t>
      </w:r>
    </w:p>
    <w:p w:rsidR="00CE404A" w:rsidRDefault="00814C0C" w:rsidP="000F4914">
      <w:pPr>
        <w:pStyle w:val="fl"/>
      </w:pPr>
      <w:r>
        <w:t>Cui r</w:t>
      </w:r>
      <w:r w:rsidR="007F75CB">
        <w:t>espóndit</w:t>
      </w:r>
      <w:r>
        <w:t xml:space="preserve"> </w:t>
      </w:r>
      <w:r w:rsidR="007F75CB">
        <w:t>ángelus</w:t>
      </w:r>
      <w:r>
        <w:t> : Si me cogis</w:t>
      </w:r>
      <w:r>
        <w:rPr>
          <w:vertAlign w:val="superscript"/>
        </w:rPr>
        <w:t>2</w:t>
      </w:r>
      <w:r>
        <w:t xml:space="preserve">, non </w:t>
      </w:r>
      <w:r w:rsidR="009E0F71">
        <w:t>cómedam</w:t>
      </w:r>
      <w:r>
        <w:t xml:space="preserve"> panes tuos : si autem vis hol</w:t>
      </w:r>
      <w:r w:rsidR="007F75CB">
        <w:t>ocáustum</w:t>
      </w:r>
      <w:r>
        <w:t xml:space="preserve"> </w:t>
      </w:r>
      <w:r w:rsidR="007F75CB">
        <w:t>fácere</w:t>
      </w:r>
      <w:r>
        <w:t>, offer illud D</w:t>
      </w:r>
      <w:r w:rsidR="007F75CB">
        <w:t>ómino</w:t>
      </w:r>
      <w:r>
        <w:t>. Et ne</w:t>
      </w:r>
      <w:r w:rsidR="007F75CB">
        <w:t>sciébat</w:t>
      </w:r>
      <w:r>
        <w:t xml:space="preserve"> </w:t>
      </w:r>
      <w:r w:rsidR="007F442F">
        <w:t>Mánuë</w:t>
      </w:r>
      <w:r>
        <w:t xml:space="preserve"> quod </w:t>
      </w:r>
      <w:r w:rsidR="007F75CB">
        <w:t>ángelus</w:t>
      </w:r>
      <w:r>
        <w:t xml:space="preserve"> D</w:t>
      </w:r>
      <w:r w:rsidR="007F75CB">
        <w:t>ómini</w:t>
      </w:r>
      <w:r>
        <w:t xml:space="preserve"> esset.</w:t>
      </w:r>
      <w:r w:rsidR="00CE404A">
        <w:t xml:space="preserve"> </w:t>
      </w:r>
    </w:p>
    <w:p w:rsidR="00CE404A" w:rsidRDefault="007F75CB" w:rsidP="000F4914">
      <w:pPr>
        <w:pStyle w:val="fl"/>
      </w:pPr>
      <w:r>
        <w:t>Dixítque</w:t>
      </w:r>
      <w:r w:rsidR="00814C0C">
        <w:t xml:space="preserve"> ad eum : Quod est tibi nomen, ut, si sermo tuus f</w:t>
      </w:r>
      <w:r>
        <w:t>úerit</w:t>
      </w:r>
      <w:r w:rsidR="00814C0C">
        <w:t xml:space="preserve"> e</w:t>
      </w:r>
      <w:r>
        <w:t>xplétus</w:t>
      </w:r>
      <w:r w:rsidR="00814C0C">
        <w:t>, ho</w:t>
      </w:r>
      <w:r>
        <w:t>norémus</w:t>
      </w:r>
      <w:r w:rsidR="00814C0C">
        <w:t xml:space="preserve"> te ?</w:t>
      </w:r>
      <w:r w:rsidR="00CE404A">
        <w:t xml:space="preserve"> </w:t>
      </w:r>
    </w:p>
    <w:p w:rsidR="00CE404A" w:rsidRDefault="00814C0C" w:rsidP="000F4914">
      <w:pPr>
        <w:pStyle w:val="fl"/>
      </w:pPr>
      <w:r>
        <w:t>Cui ille r</w:t>
      </w:r>
      <w:r w:rsidR="007F75CB">
        <w:t>espóndit</w:t>
      </w:r>
      <w:r>
        <w:t> : Cur quæris nomen meum, quod est mir</w:t>
      </w:r>
      <w:r w:rsidR="007F75CB">
        <w:t>ábile</w:t>
      </w:r>
      <w:r>
        <w:rPr>
          <w:vertAlign w:val="superscript"/>
        </w:rPr>
        <w:t>3</w:t>
      </w:r>
      <w:r>
        <w:t> ?</w:t>
      </w:r>
      <w:r w:rsidR="00CE404A">
        <w:t xml:space="preserve"> </w:t>
      </w:r>
    </w:p>
    <w:p w:rsidR="00CE404A" w:rsidRDefault="00814C0C" w:rsidP="000F4914">
      <w:pPr>
        <w:pStyle w:val="fl"/>
      </w:pPr>
      <w:r>
        <w:t xml:space="preserve">Tulit </w:t>
      </w:r>
      <w:r w:rsidR="007F75CB">
        <w:t>ítaque</w:t>
      </w:r>
      <w:r>
        <w:t xml:space="preserve"> </w:t>
      </w:r>
      <w:r w:rsidR="007F442F">
        <w:t>Mánuë</w:t>
      </w:r>
      <w:r>
        <w:t xml:space="preserve"> hædum de capris, et li</w:t>
      </w:r>
      <w:r w:rsidR="007F75CB">
        <w:t>baménta</w:t>
      </w:r>
      <w:r>
        <w:t>, et p</w:t>
      </w:r>
      <w:r w:rsidR="007F75CB">
        <w:t>ósuit</w:t>
      </w:r>
      <w:r>
        <w:t xml:space="preserve"> super petram, </w:t>
      </w:r>
      <w:r w:rsidR="009E0F71">
        <w:t>ófferens</w:t>
      </w:r>
      <w:r>
        <w:t xml:space="preserve"> D</w:t>
      </w:r>
      <w:r w:rsidR="007F75CB">
        <w:t>ómino</w:t>
      </w:r>
      <w:r>
        <w:t xml:space="preserve"> qui facit mirab</w:t>
      </w:r>
      <w:r w:rsidR="007F75CB">
        <w:t>ília</w:t>
      </w:r>
      <w:r>
        <w:t> : ipse autem et uxor ejus int</w:t>
      </w:r>
      <w:r w:rsidR="007F75CB">
        <w:t>uebántur</w:t>
      </w:r>
      <w:r>
        <w:t>.</w:t>
      </w:r>
      <w:r w:rsidR="00CE404A">
        <w:t xml:space="preserve"> </w:t>
      </w:r>
    </w:p>
    <w:p w:rsidR="00CE404A" w:rsidRDefault="00814C0C" w:rsidP="000F4914">
      <w:pPr>
        <w:pStyle w:val="fl"/>
      </w:pPr>
      <w:r>
        <w:t xml:space="preserve">Cumque </w:t>
      </w:r>
      <w:r w:rsidR="009E0F71">
        <w:t>ascénderet</w:t>
      </w:r>
      <w:r>
        <w:t xml:space="preserve"> flamma </w:t>
      </w:r>
      <w:r w:rsidR="007F75CB">
        <w:t>altáris</w:t>
      </w:r>
      <w:r>
        <w:t xml:space="preserve"> in cœlum, </w:t>
      </w:r>
      <w:r w:rsidR="007F75CB">
        <w:t>ángelus</w:t>
      </w:r>
      <w:r>
        <w:t xml:space="preserve"> D</w:t>
      </w:r>
      <w:r w:rsidR="007F75CB">
        <w:t>ómini</w:t>
      </w:r>
      <w:r>
        <w:t xml:space="preserve"> p</w:t>
      </w:r>
      <w:r w:rsidR="007F75CB">
        <w:t>áriter</w:t>
      </w:r>
      <w:r>
        <w:t xml:space="preserve"> in flammā </w:t>
      </w:r>
      <w:r w:rsidR="007F75CB">
        <w:t>ascéndit</w:t>
      </w:r>
      <w:r>
        <w:t xml:space="preserve">. Quod cum </w:t>
      </w:r>
      <w:r w:rsidR="007F75CB">
        <w:t>vidíssent</w:t>
      </w:r>
      <w:r>
        <w:t xml:space="preserve"> </w:t>
      </w:r>
      <w:r w:rsidR="007F442F">
        <w:t>Mánuë</w:t>
      </w:r>
      <w:r>
        <w:t xml:space="preserve"> et uxor ejus, proni ce</w:t>
      </w:r>
      <w:r w:rsidR="007F75CB">
        <w:t>cidérunt</w:t>
      </w:r>
      <w:r>
        <w:t xml:space="preserve"> in terram.</w:t>
      </w:r>
      <w:r w:rsidR="00CE404A">
        <w:t xml:space="preserve"> </w:t>
      </w:r>
    </w:p>
    <w:p w:rsidR="00CE404A" w:rsidRDefault="00814C0C" w:rsidP="000F4914">
      <w:pPr>
        <w:pStyle w:val="fl"/>
      </w:pPr>
      <w:r>
        <w:t>Et ultra eis non app</w:t>
      </w:r>
      <w:r w:rsidR="007F75CB">
        <w:t>áruit</w:t>
      </w:r>
      <w:r>
        <w:t xml:space="preserve"> </w:t>
      </w:r>
      <w:r w:rsidR="007F75CB">
        <w:t>ángelus</w:t>
      </w:r>
      <w:r>
        <w:t xml:space="preserve"> D</w:t>
      </w:r>
      <w:r w:rsidR="007F75CB">
        <w:t>ómini</w:t>
      </w:r>
      <w:r>
        <w:t>. S</w:t>
      </w:r>
      <w:r w:rsidR="007F75CB">
        <w:t>tatímque</w:t>
      </w:r>
      <w:r>
        <w:t xml:space="preserve"> int</w:t>
      </w:r>
      <w:r w:rsidR="007F75CB">
        <w:t>elléxit</w:t>
      </w:r>
      <w:r>
        <w:t xml:space="preserve"> </w:t>
      </w:r>
      <w:r w:rsidR="007F442F">
        <w:t>Mánuë</w:t>
      </w:r>
      <w:r>
        <w:t xml:space="preserve"> </w:t>
      </w:r>
      <w:r w:rsidR="007F75CB">
        <w:t>ángelum</w:t>
      </w:r>
      <w:r>
        <w:t xml:space="preserve"> D</w:t>
      </w:r>
      <w:r w:rsidR="007F75CB">
        <w:t>ómini</w:t>
      </w:r>
      <w:r>
        <w:t xml:space="preserve"> esse,</w:t>
      </w:r>
      <w:r w:rsidR="00CE404A">
        <w:t xml:space="preserve"> </w:t>
      </w:r>
    </w:p>
    <w:p w:rsidR="00CE404A" w:rsidRDefault="00814C0C" w:rsidP="000F4914">
      <w:pPr>
        <w:pStyle w:val="fl"/>
      </w:pPr>
      <w:r>
        <w:t xml:space="preserve">Et dixit ad </w:t>
      </w:r>
      <w:r w:rsidR="007F75CB">
        <w:t>uxórem</w:t>
      </w:r>
      <w:r>
        <w:t xml:space="preserve"> suam : Morte m</w:t>
      </w:r>
      <w:r w:rsidR="007F75CB">
        <w:t>oriémur</w:t>
      </w:r>
      <w:r>
        <w:t xml:space="preserve">, quia </w:t>
      </w:r>
      <w:r w:rsidR="00AD4A7C">
        <w:t>vídimus</w:t>
      </w:r>
      <w:r>
        <w:t xml:space="preserve"> Deum.</w:t>
      </w:r>
      <w:r w:rsidR="00CE404A">
        <w:t xml:space="preserve"> </w:t>
      </w:r>
    </w:p>
    <w:p w:rsidR="00CE404A" w:rsidRDefault="00814C0C" w:rsidP="000F4914">
      <w:pPr>
        <w:pStyle w:val="fl"/>
      </w:pPr>
      <w:r>
        <w:t>Cui r</w:t>
      </w:r>
      <w:r w:rsidR="007F75CB">
        <w:t>espóndit</w:t>
      </w:r>
      <w:r>
        <w:t xml:space="preserve"> m</w:t>
      </w:r>
      <w:r w:rsidR="007F75CB">
        <w:t>úlier</w:t>
      </w:r>
      <w:r>
        <w:t> : Si D</w:t>
      </w:r>
      <w:r w:rsidR="007F75CB">
        <w:t>óminus</w:t>
      </w:r>
      <w:r>
        <w:t xml:space="preserve"> nos vellet </w:t>
      </w:r>
      <w:r w:rsidR="009E0F71">
        <w:t>occídere</w:t>
      </w:r>
      <w:r>
        <w:t>, de m</w:t>
      </w:r>
      <w:r w:rsidR="007F75CB">
        <w:t>ánibus</w:t>
      </w:r>
      <w:r>
        <w:t xml:space="preserve"> nostris hol</w:t>
      </w:r>
      <w:r w:rsidR="007F75CB">
        <w:t>ocáustum</w:t>
      </w:r>
      <w:r>
        <w:t xml:space="preserve"> et li</w:t>
      </w:r>
      <w:r w:rsidR="007F75CB">
        <w:t>baménta</w:t>
      </w:r>
      <w:r>
        <w:t xml:space="preserve"> non sus</w:t>
      </w:r>
      <w:r w:rsidR="007F75CB">
        <w:t>cepísset</w:t>
      </w:r>
      <w:r>
        <w:t>, nec ost</w:t>
      </w:r>
      <w:r w:rsidR="007F75CB">
        <w:t>endísset</w:t>
      </w:r>
      <w:r>
        <w:t xml:space="preserve"> nobis hæc </w:t>
      </w:r>
      <w:r w:rsidR="007F75CB">
        <w:t>ómnia</w:t>
      </w:r>
      <w:r>
        <w:t>, neque ea quæ sunt v</w:t>
      </w:r>
      <w:r w:rsidR="007F75CB">
        <w:t>entúra</w:t>
      </w:r>
      <w:r>
        <w:t xml:space="preserve"> </w:t>
      </w:r>
      <w:r w:rsidR="007F75CB">
        <w:t>dixísset</w:t>
      </w:r>
      <w:r>
        <w:t>.</w:t>
      </w:r>
      <w:r w:rsidR="00CE404A">
        <w:t xml:space="preserve"> </w:t>
      </w:r>
    </w:p>
    <w:p w:rsidR="00CE404A" w:rsidRDefault="00814C0C" w:rsidP="000F4914">
      <w:pPr>
        <w:pStyle w:val="fl"/>
      </w:pPr>
      <w:r>
        <w:t>P</w:t>
      </w:r>
      <w:r w:rsidR="007F75CB">
        <w:t>éperit</w:t>
      </w:r>
      <w:r>
        <w:t xml:space="preserve"> </w:t>
      </w:r>
      <w:r w:rsidR="007F75CB">
        <w:t>ítaque</w:t>
      </w:r>
      <w:r>
        <w:t xml:space="preserve"> f</w:t>
      </w:r>
      <w:r w:rsidR="007F75CB">
        <w:t>ílium</w:t>
      </w:r>
      <w:r>
        <w:t xml:space="preserve">, et </w:t>
      </w:r>
      <w:r w:rsidR="007F75CB">
        <w:t>vocávit</w:t>
      </w:r>
      <w:r>
        <w:t xml:space="preserve"> nomen ejus </w:t>
      </w:r>
      <w:r w:rsidR="007F442F">
        <w:t>Samson</w:t>
      </w:r>
      <w:r>
        <w:rPr>
          <w:vertAlign w:val="superscript"/>
        </w:rPr>
        <w:t>4</w:t>
      </w:r>
      <w:r>
        <w:t>. C</w:t>
      </w:r>
      <w:r w:rsidR="007F75CB">
        <w:t>revítque</w:t>
      </w:r>
      <w:r>
        <w:t xml:space="preserve"> puer, et be</w:t>
      </w:r>
      <w:r w:rsidR="007F75CB">
        <w:t>nedíxit</w:t>
      </w:r>
      <w:r>
        <w:t xml:space="preserve"> ei D</w:t>
      </w:r>
      <w:r w:rsidR="007F75CB">
        <w:t>óminus</w:t>
      </w:r>
      <w:r>
        <w:t>.</w:t>
      </w:r>
      <w:r w:rsidR="00CE404A">
        <w:t xml:space="preserve"> </w:t>
      </w:r>
    </w:p>
    <w:p w:rsidR="00CE404A" w:rsidRDefault="007F75CB" w:rsidP="000F4914">
      <w:pPr>
        <w:pStyle w:val="fl"/>
      </w:pPr>
      <w:r>
        <w:t>Cœpítque</w:t>
      </w:r>
      <w:r w:rsidR="00814C0C">
        <w:t xml:space="preserve"> S</w:t>
      </w:r>
      <w:r>
        <w:t>píritus</w:t>
      </w:r>
      <w:r w:rsidR="00814C0C">
        <w:t xml:space="preserve"> D</w:t>
      </w:r>
      <w:r>
        <w:t>ómini</w:t>
      </w:r>
      <w:r w:rsidR="00814C0C">
        <w:t xml:space="preserve"> esse cum eo in castris </w:t>
      </w:r>
      <w:r w:rsidR="002B18DD">
        <w:t>Dan</w:t>
      </w:r>
      <w:r w:rsidR="00814C0C">
        <w:t xml:space="preserve"> inter </w:t>
      </w:r>
      <w:r w:rsidR="002B18DD">
        <w:t>Sáraa</w:t>
      </w:r>
      <w:r w:rsidR="00814C0C">
        <w:t xml:space="preserve"> et </w:t>
      </w:r>
      <w:r w:rsidR="002B18DD">
        <w:t>Esthaol</w:t>
      </w:r>
      <w:r w:rsidR="00814C0C">
        <w:rPr>
          <w:vertAlign w:val="superscript"/>
        </w:rPr>
        <w:t>5</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61" w:name="t244n01"/>
      <w:bookmarkEnd w:id="1461"/>
      <w:r w:rsidRPr="005119F6">
        <w:rPr>
          <w:rStyle w:val="NumNot"/>
        </w:rPr>
        <w:t>.</w:t>
      </w:r>
      <w:r>
        <w:t xml:space="preserve"> </w:t>
      </w:r>
      <w:r w:rsidR="007F442F" w:rsidRPr="00556F3C">
        <w:rPr>
          <w:rStyle w:val="LaIt"/>
        </w:rPr>
        <w:t>Faciámus</w:t>
      </w:r>
      <w:r w:rsidRPr="00556F3C">
        <w:rPr>
          <w:rStyle w:val="LaIt"/>
        </w:rPr>
        <w:t xml:space="preserve"> tibi hædum de capris</w:t>
      </w:r>
      <w:r>
        <w:t xml:space="preserve">, que nous vous préparions, ou que nous vous immolions un chevreau, </w:t>
      </w:r>
      <w:r w:rsidRPr="00556F3C">
        <w:rPr>
          <w:rStyle w:val="LaIt"/>
        </w:rPr>
        <w:t>de capris</w:t>
      </w:r>
      <w:r>
        <w:t xml:space="preserve">, appartenant encore aux chèvres, c’est-à-dire tout jeune. </w:t>
      </w:r>
      <w:r w:rsidRPr="005119F6">
        <w:t xml:space="preserve">– </w:t>
      </w:r>
      <w:r w:rsidRPr="005119F6">
        <w:rPr>
          <w:rStyle w:val="NumNot"/>
        </w:rPr>
        <w:t>2</w:t>
      </w:r>
      <w:bookmarkStart w:id="1462" w:name="t244n02"/>
      <w:bookmarkEnd w:id="1462"/>
      <w:r w:rsidRPr="005119F6">
        <w:rPr>
          <w:rStyle w:val="NumNot"/>
        </w:rPr>
        <w:t>.</w:t>
      </w:r>
      <w:r>
        <w:t xml:space="preserve"> Si vous me poussez, si vous me pressez, je ne mangerai pas de vos pains ; c’est en vain que vous me presserez, je ne mangerai pas, etc.; </w:t>
      </w:r>
      <w:r w:rsidRPr="00507493">
        <w:rPr>
          <w:rStyle w:val="italicus"/>
        </w:rPr>
        <w:t>car je suis un ange.</w:t>
      </w:r>
      <w:r>
        <w:t xml:space="preserve"> </w:t>
      </w:r>
      <w:r w:rsidRPr="005119F6">
        <w:t xml:space="preserve">– </w:t>
      </w:r>
      <w:r w:rsidRPr="005119F6">
        <w:rPr>
          <w:rStyle w:val="NumNot"/>
        </w:rPr>
        <w:t>3</w:t>
      </w:r>
      <w:bookmarkStart w:id="1463" w:name="t244n03"/>
      <w:bookmarkEnd w:id="1463"/>
      <w:r w:rsidRPr="005119F6">
        <w:rPr>
          <w:rStyle w:val="NumNot"/>
        </w:rPr>
        <w:t>.</w:t>
      </w:r>
      <w:r>
        <w:t xml:space="preserve"> Mystérieux, il exprime une sature et des qualités </w:t>
      </w:r>
      <w:r>
        <w:lastRenderedPageBreak/>
        <w:t xml:space="preserve">que l’homme ne peut comprendre. </w:t>
      </w:r>
      <w:r w:rsidRPr="005119F6">
        <w:t xml:space="preserve">– </w:t>
      </w:r>
      <w:r w:rsidRPr="005119F6">
        <w:rPr>
          <w:rStyle w:val="NumNot"/>
        </w:rPr>
        <w:t>4</w:t>
      </w:r>
      <w:bookmarkStart w:id="1464" w:name="t244n04"/>
      <w:bookmarkEnd w:id="1464"/>
      <w:r w:rsidRPr="005119F6">
        <w:rPr>
          <w:rStyle w:val="NumNot"/>
        </w:rPr>
        <w:t>.</w:t>
      </w:r>
      <w:r>
        <w:t xml:space="preserve"> C’est-à-dire en hébreu,</w:t>
      </w:r>
      <w:r w:rsidRPr="00507493">
        <w:rPr>
          <w:rStyle w:val="italicus"/>
        </w:rPr>
        <w:t xml:space="preserve"> petit soleil.</w:t>
      </w:r>
      <w:r>
        <w:t xml:space="preserve"> Ce nom marque la mission du fils de Manué qui dissipera le nuage de tristesse répandu sur les Hébreux, en les délivrant de la servitude des Philistins. </w:t>
      </w:r>
      <w:r w:rsidRPr="005119F6">
        <w:t xml:space="preserve">– </w:t>
      </w:r>
      <w:r w:rsidRPr="005119F6">
        <w:rPr>
          <w:rStyle w:val="NumNot"/>
        </w:rPr>
        <w:t>5</w:t>
      </w:r>
      <w:bookmarkStart w:id="1465" w:name="t244n05"/>
      <w:bookmarkEnd w:id="1465"/>
      <w:r w:rsidRPr="005119F6">
        <w:rPr>
          <w:rStyle w:val="NumNot"/>
        </w:rPr>
        <w:t>.</w:t>
      </w:r>
      <w:r>
        <w:t xml:space="preserve"> Esthaol, ville de la tribu de Dan, qui était bornée à l’Ouest par la mer et le territoire des Philistins.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w:t>
      </w:r>
      <w:bookmarkStart w:id="1466" w:name="t2045"/>
      <w:bookmarkStart w:id="1467" w:name="t245"/>
      <w:bookmarkEnd w:id="1466"/>
      <w:bookmarkEnd w:id="1467"/>
      <w:r w:rsidR="00CE404A">
        <w:t xml:space="preserve"> </w:t>
      </w:r>
    </w:p>
    <w:p w:rsidR="00CE404A" w:rsidRDefault="00814C0C" w:rsidP="00DD7860">
      <w:pPr>
        <w:pStyle w:val="Summarium"/>
      </w:pPr>
      <w:r>
        <w:t>Mariage de Samson ; il étouffe un jeune lion.</w:t>
      </w:r>
      <w:r w:rsidR="00CE404A">
        <w:t xml:space="preserve"> </w:t>
      </w:r>
    </w:p>
    <w:p w:rsidR="00CE404A" w:rsidRDefault="00814C0C" w:rsidP="000F4914">
      <w:pPr>
        <w:pStyle w:val="fl"/>
      </w:pPr>
      <w:r>
        <w:t>D</w:t>
      </w:r>
      <w:r w:rsidR="007F75CB">
        <w:t>escéndit</w:t>
      </w:r>
      <w:r>
        <w:t xml:space="preserve"> ergo </w:t>
      </w:r>
      <w:r w:rsidR="007F442F">
        <w:t>Samson</w:t>
      </w:r>
      <w:r>
        <w:t xml:space="preserve"> in </w:t>
      </w:r>
      <w:r w:rsidR="002B18DD">
        <w:t>Thámnatha</w:t>
      </w:r>
      <w:r>
        <w:rPr>
          <w:vertAlign w:val="superscript"/>
        </w:rPr>
        <w:t>1</w:t>
      </w:r>
      <w:r>
        <w:t xml:space="preserve"> ; </w:t>
      </w:r>
      <w:r w:rsidR="007F75CB">
        <w:t>vidénsque</w:t>
      </w:r>
      <w:r>
        <w:t xml:space="preserve"> ibi </w:t>
      </w:r>
      <w:r w:rsidR="007F75CB">
        <w:t>mulíerem</w:t>
      </w:r>
      <w:r>
        <w:t xml:space="preserve"> de fili</w:t>
      </w:r>
      <w:r w:rsidR="007F75CB">
        <w:t>ábus</w:t>
      </w:r>
      <w:r>
        <w:t xml:space="preserve"> Phil</w:t>
      </w:r>
      <w:r w:rsidR="007F75CB">
        <w:t>ísthiim</w:t>
      </w:r>
      <w:r>
        <w:t>,</w:t>
      </w:r>
      <w:r w:rsidR="00CE404A">
        <w:t xml:space="preserve"> </w:t>
      </w:r>
    </w:p>
    <w:p w:rsidR="00CE404A" w:rsidRDefault="007F75CB" w:rsidP="000F4914">
      <w:pPr>
        <w:pStyle w:val="fl"/>
      </w:pPr>
      <w:r>
        <w:lastRenderedPageBreak/>
        <w:t>Ascéndit</w:t>
      </w:r>
      <w:r w:rsidR="00814C0C">
        <w:t>, et nu</w:t>
      </w:r>
      <w:r>
        <w:t>ntiávit</w:t>
      </w:r>
      <w:r w:rsidR="00814C0C">
        <w:t xml:space="preserve"> patri suo et matri suæ, dicens : Vidi </w:t>
      </w:r>
      <w:r>
        <w:t>mulíerem</w:t>
      </w:r>
      <w:r w:rsidR="00814C0C">
        <w:t xml:space="preserve"> in </w:t>
      </w:r>
      <w:r w:rsidR="002B18DD">
        <w:t>Thámnatha</w:t>
      </w:r>
      <w:r w:rsidR="00814C0C">
        <w:t xml:space="preserve"> de fili</w:t>
      </w:r>
      <w:r>
        <w:t>ábus</w:t>
      </w:r>
      <w:r w:rsidR="00814C0C">
        <w:t xml:space="preserve"> Philisth</w:t>
      </w:r>
      <w:r>
        <w:t>inórum</w:t>
      </w:r>
      <w:r w:rsidR="00814C0C">
        <w:t> : quam quæso ut mihi acc</w:t>
      </w:r>
      <w:r>
        <w:t>ipiátis</w:t>
      </w:r>
      <w:r w:rsidR="00814C0C">
        <w:t xml:space="preserve"> </w:t>
      </w:r>
      <w:r>
        <w:t>uxórem</w:t>
      </w:r>
      <w:r w:rsidR="00814C0C">
        <w:t>.</w:t>
      </w:r>
      <w:r w:rsidR="00CE404A">
        <w:t xml:space="preserve"> </w:t>
      </w:r>
    </w:p>
    <w:p w:rsidR="00CE404A" w:rsidRDefault="00814C0C" w:rsidP="000F4914">
      <w:pPr>
        <w:pStyle w:val="fl"/>
      </w:pPr>
      <w:r>
        <w:t xml:space="preserve">Cui </w:t>
      </w:r>
      <w:r w:rsidR="007F75CB">
        <w:t>dixérunt</w:t>
      </w:r>
      <w:r>
        <w:t xml:space="preserve"> pater et mater sua : Numquid non est m</w:t>
      </w:r>
      <w:r w:rsidR="007F75CB">
        <w:t>úlier</w:t>
      </w:r>
      <w:r>
        <w:t xml:space="preserve"> in fili</w:t>
      </w:r>
      <w:r w:rsidR="007F75CB">
        <w:t>ábus</w:t>
      </w:r>
      <w:r>
        <w:t xml:space="preserve"> fratrum </w:t>
      </w:r>
      <w:r w:rsidR="007F75CB">
        <w:t>tuórum</w:t>
      </w:r>
      <w:r>
        <w:t xml:space="preserve"> et in omni p</w:t>
      </w:r>
      <w:r w:rsidR="007F75CB">
        <w:t>ópulo</w:t>
      </w:r>
      <w:r>
        <w:t xml:space="preserve"> meo, quia vis</w:t>
      </w:r>
      <w:r>
        <w:rPr>
          <w:vertAlign w:val="superscript"/>
        </w:rPr>
        <w:t>2</w:t>
      </w:r>
      <w:r>
        <w:t xml:space="preserve"> </w:t>
      </w:r>
      <w:r w:rsidR="009E0F71">
        <w:t>accípere</w:t>
      </w:r>
      <w:r>
        <w:t xml:space="preserve"> </w:t>
      </w:r>
      <w:r w:rsidR="007F75CB">
        <w:t>uxórem</w:t>
      </w:r>
      <w:r>
        <w:t xml:space="preserve"> de Phil</w:t>
      </w:r>
      <w:r w:rsidR="007F75CB">
        <w:t>ísthiim</w:t>
      </w:r>
      <w:r>
        <w:t xml:space="preserve"> qui incirc</w:t>
      </w:r>
      <w:r w:rsidR="007F75CB">
        <w:t>umcísi</w:t>
      </w:r>
      <w:r>
        <w:t xml:space="preserve"> sunt ? </w:t>
      </w:r>
      <w:r w:rsidR="007F75CB">
        <w:t>Dixítque</w:t>
      </w:r>
      <w:r>
        <w:t xml:space="preserve"> </w:t>
      </w:r>
      <w:r w:rsidR="007F442F">
        <w:t>Samson</w:t>
      </w:r>
      <w:r>
        <w:t xml:space="preserve"> ad patrem suum : Hanc mihi </w:t>
      </w:r>
      <w:r w:rsidR="009E0F71">
        <w:t>áccipe</w:t>
      </w:r>
      <w:r>
        <w:t> : quia pl</w:t>
      </w:r>
      <w:r w:rsidR="007F75CB">
        <w:t>ácuit</w:t>
      </w:r>
      <w:r>
        <w:t xml:space="preserve"> </w:t>
      </w:r>
      <w:r w:rsidR="007F75CB">
        <w:t>óculis</w:t>
      </w:r>
      <w:r>
        <w:t xml:space="preserve"> meis.</w:t>
      </w:r>
      <w:r w:rsidR="00CE404A">
        <w:t xml:space="preserve"> </w:t>
      </w:r>
    </w:p>
    <w:p w:rsidR="00CE404A" w:rsidRDefault="007F75CB" w:rsidP="000F4914">
      <w:pPr>
        <w:pStyle w:val="fl"/>
      </w:pPr>
      <w:r>
        <w:t>Paréntes</w:t>
      </w:r>
      <w:r w:rsidR="00814C0C">
        <w:t xml:space="preserve"> autem ejus ne</w:t>
      </w:r>
      <w:r>
        <w:t>sciébant</w:t>
      </w:r>
      <w:r w:rsidR="00814C0C">
        <w:t xml:space="preserve"> quod res a D</w:t>
      </w:r>
      <w:r>
        <w:t>ómino</w:t>
      </w:r>
      <w:r w:rsidR="00814C0C">
        <w:t xml:space="preserve"> </w:t>
      </w:r>
      <w:r w:rsidR="009E0F71">
        <w:t>fíeret</w:t>
      </w:r>
      <w:r w:rsidR="00814C0C">
        <w:t xml:space="preserve">, et </w:t>
      </w:r>
      <w:r w:rsidR="009E0F71">
        <w:t>quǽreret</w:t>
      </w:r>
      <w:r w:rsidR="00814C0C">
        <w:t xml:space="preserve"> occ</w:t>
      </w:r>
      <w:r>
        <w:t>asiónem</w:t>
      </w:r>
      <w:r w:rsidR="00814C0C">
        <w:t xml:space="preserve"> contra Phil</w:t>
      </w:r>
      <w:r>
        <w:t>ísthiim</w:t>
      </w:r>
      <w:r w:rsidR="00814C0C">
        <w:t xml:space="preserve"> ; eo enim </w:t>
      </w:r>
      <w:r>
        <w:t>témpore</w:t>
      </w:r>
      <w:r w:rsidR="00814C0C">
        <w:t xml:space="preserve"> Phil</w:t>
      </w:r>
      <w:r>
        <w:t>ísthiim</w:t>
      </w:r>
      <w:r w:rsidR="00814C0C">
        <w:t xml:space="preserve"> domi</w:t>
      </w:r>
      <w:r>
        <w:t>nabántur</w:t>
      </w:r>
      <w:r w:rsidR="00814C0C">
        <w:t xml:space="preserve"> </w:t>
      </w:r>
      <w:r w:rsidR="00E32974">
        <w:t>Israéli</w:t>
      </w:r>
      <w:r w:rsidR="00814C0C">
        <w:rPr>
          <w:vertAlign w:val="superscript"/>
        </w:rPr>
        <w:t>3</w:t>
      </w:r>
      <w:r w:rsidR="00814C0C">
        <w:t>.</w:t>
      </w:r>
      <w:r w:rsidR="00CE404A">
        <w:t xml:space="preserve"> </w:t>
      </w:r>
    </w:p>
    <w:p w:rsidR="00CE404A" w:rsidRDefault="00814C0C" w:rsidP="000F4914">
      <w:pPr>
        <w:pStyle w:val="fl"/>
      </w:pPr>
      <w:r>
        <w:t>D</w:t>
      </w:r>
      <w:r w:rsidR="007F75CB">
        <w:t>escéndit</w:t>
      </w:r>
      <w:r>
        <w:t xml:space="preserve"> </w:t>
      </w:r>
      <w:r w:rsidR="007F75CB">
        <w:t>ítaque</w:t>
      </w:r>
      <w:r>
        <w:t xml:space="preserve"> </w:t>
      </w:r>
      <w:r w:rsidR="007F442F">
        <w:t>Samson</w:t>
      </w:r>
      <w:r>
        <w:t xml:space="preserve"> cum patre suo et matre in </w:t>
      </w:r>
      <w:r w:rsidR="002B18DD">
        <w:t>Thámnatha</w:t>
      </w:r>
      <w:r>
        <w:t xml:space="preserve">. Cumque </w:t>
      </w:r>
      <w:r w:rsidR="007F75CB">
        <w:t>veníssent</w:t>
      </w:r>
      <w:r>
        <w:t xml:space="preserve"> ad v</w:t>
      </w:r>
      <w:r w:rsidR="007F75CB">
        <w:t>íneas</w:t>
      </w:r>
      <w:r>
        <w:t xml:space="preserve"> </w:t>
      </w:r>
      <w:r w:rsidR="009E0F71">
        <w:t>óppidi</w:t>
      </w:r>
      <w:r>
        <w:t>, app</w:t>
      </w:r>
      <w:r w:rsidR="007F75CB">
        <w:t>áruit</w:t>
      </w:r>
      <w:r>
        <w:t xml:space="preserve"> c</w:t>
      </w:r>
      <w:r w:rsidR="007F75CB">
        <w:t>átulus</w:t>
      </w:r>
      <w:r>
        <w:t xml:space="preserve"> </w:t>
      </w:r>
      <w:r w:rsidR="009E0F71">
        <w:t>leónis</w:t>
      </w:r>
      <w:r>
        <w:t xml:space="preserve"> sævus et r</w:t>
      </w:r>
      <w:r w:rsidR="007F75CB">
        <w:t>úgiens</w:t>
      </w:r>
      <w:r>
        <w:t xml:space="preserve">, et </w:t>
      </w:r>
      <w:r w:rsidR="007F75CB">
        <w:t>occúrrit</w:t>
      </w:r>
      <w:r>
        <w:t xml:space="preserve"> ei.</w:t>
      </w:r>
      <w:r w:rsidR="00CE404A">
        <w:t xml:space="preserve"> </w:t>
      </w:r>
    </w:p>
    <w:p w:rsidR="00CE404A" w:rsidRDefault="006B4489" w:rsidP="000F4914">
      <w:pPr>
        <w:pStyle w:val="fl"/>
      </w:pPr>
      <w:r>
        <w:t>Irruit</w:t>
      </w:r>
      <w:r w:rsidR="00814C0C">
        <w:t xml:space="preserve"> autem S</w:t>
      </w:r>
      <w:r w:rsidR="007F75CB">
        <w:t>píritus</w:t>
      </w:r>
      <w:r w:rsidR="00814C0C">
        <w:t xml:space="preserve"> D</w:t>
      </w:r>
      <w:r w:rsidR="007F75CB">
        <w:t>ómini</w:t>
      </w:r>
      <w:r w:rsidR="00814C0C">
        <w:t xml:space="preserve"> in </w:t>
      </w:r>
      <w:r w:rsidR="007F442F">
        <w:t>Samson</w:t>
      </w:r>
      <w:r w:rsidR="00814C0C">
        <w:t>, et dila</w:t>
      </w:r>
      <w:r w:rsidR="007F75CB">
        <w:t>cerávit</w:t>
      </w:r>
      <w:r w:rsidR="00814C0C">
        <w:t xml:space="preserve"> </w:t>
      </w:r>
      <w:r w:rsidR="009E0F71">
        <w:t>leónem</w:t>
      </w:r>
      <w:r w:rsidR="00814C0C">
        <w:t>, quasi hædum in frusta d</w:t>
      </w:r>
      <w:r w:rsidR="007F75CB">
        <w:t>iscérpens</w:t>
      </w:r>
      <w:r w:rsidR="00814C0C">
        <w:t>, nihil</w:t>
      </w:r>
      <w:r w:rsidR="00814C0C">
        <w:rPr>
          <w:vertAlign w:val="superscript"/>
        </w:rPr>
        <w:t>4</w:t>
      </w:r>
      <w:r w:rsidR="00814C0C">
        <w:t xml:space="preserve"> o</w:t>
      </w:r>
      <w:r w:rsidR="007F75CB">
        <w:t>mníno</w:t>
      </w:r>
      <w:r w:rsidR="00814C0C">
        <w:t xml:space="preserve"> habens in manu : et hoc patri et matri n</w:t>
      </w:r>
      <w:r w:rsidR="007F75CB">
        <w:t>óluit</w:t>
      </w:r>
      <w:r w:rsidR="00814C0C">
        <w:t xml:space="preserve"> in</w:t>
      </w:r>
      <w:r w:rsidR="007F75CB">
        <w:t>dicáre</w:t>
      </w:r>
      <w:r w:rsidR="00814C0C">
        <w:t>.</w:t>
      </w:r>
      <w:r w:rsidR="00CE404A">
        <w:t xml:space="preserve"> </w:t>
      </w:r>
    </w:p>
    <w:p w:rsidR="00CE404A" w:rsidRDefault="00814C0C" w:rsidP="000F4914">
      <w:pPr>
        <w:pStyle w:val="fl"/>
      </w:pPr>
      <w:r>
        <w:t>Desc</w:t>
      </w:r>
      <w:r w:rsidR="007F75CB">
        <w:t>endítque</w:t>
      </w:r>
      <w:r>
        <w:t xml:space="preserve"> et </w:t>
      </w:r>
      <w:r w:rsidR="007F75CB">
        <w:t>locútus</w:t>
      </w:r>
      <w:r>
        <w:t xml:space="preserve"> est </w:t>
      </w:r>
      <w:r w:rsidR="007F75CB">
        <w:t>mulíeri</w:t>
      </w:r>
      <w:r>
        <w:t>, quæ plac</w:t>
      </w:r>
      <w:r w:rsidR="007F75CB">
        <w:t>úerat</w:t>
      </w:r>
      <w:r>
        <w:t xml:space="preserve"> </w:t>
      </w:r>
      <w:r w:rsidR="007F75CB">
        <w:t>óculis</w:t>
      </w:r>
      <w:r>
        <w:t xml:space="preserve"> ejus.</w:t>
      </w:r>
      <w:r w:rsidR="00CE404A">
        <w:t xml:space="preserve"> </w:t>
      </w:r>
    </w:p>
    <w:p w:rsidR="00CE404A" w:rsidRDefault="00814C0C" w:rsidP="000F4914">
      <w:pPr>
        <w:pStyle w:val="fl"/>
      </w:pPr>
      <w:r>
        <w:t xml:space="preserve">Et post </w:t>
      </w:r>
      <w:r w:rsidR="007F75CB">
        <w:t>áliquot</w:t>
      </w:r>
      <w:r>
        <w:t xml:space="preserve"> dies </w:t>
      </w:r>
      <w:r w:rsidR="007F75CB">
        <w:t>revértens</w:t>
      </w:r>
      <w:r>
        <w:t xml:space="preserve"> ut </w:t>
      </w:r>
      <w:r w:rsidR="009E0F71">
        <w:t>accíperet</w:t>
      </w:r>
      <w:r>
        <w:t xml:space="preserve"> eam, dec</w:t>
      </w:r>
      <w:r w:rsidR="007F75CB">
        <w:t>linávit</w:t>
      </w:r>
      <w:r>
        <w:t xml:space="preserve"> ut </w:t>
      </w:r>
      <w:r w:rsidR="00AD4A7C">
        <w:t>vidéret</w:t>
      </w:r>
      <w:r>
        <w:t xml:space="preserve"> </w:t>
      </w:r>
      <w:r w:rsidR="009E0F71">
        <w:t>cadáver</w:t>
      </w:r>
      <w:r>
        <w:t xml:space="preserve"> </w:t>
      </w:r>
      <w:r w:rsidR="009E0F71">
        <w:t>leónis</w:t>
      </w:r>
      <w:r>
        <w:t xml:space="preserve">, et ecce </w:t>
      </w:r>
      <w:r w:rsidR="007F75CB">
        <w:t>exámen</w:t>
      </w:r>
      <w:r>
        <w:t xml:space="preserve"> apum in ore </w:t>
      </w:r>
      <w:r w:rsidR="009E0F71">
        <w:t>leónis</w:t>
      </w:r>
      <w:r>
        <w:t xml:space="preserve"> erat ac favus mellis.</w:t>
      </w:r>
      <w:r w:rsidR="00CE404A">
        <w:t xml:space="preserve"> </w:t>
      </w:r>
    </w:p>
    <w:p w:rsidR="00CE404A" w:rsidRDefault="00814C0C" w:rsidP="000F4914">
      <w:pPr>
        <w:pStyle w:val="fl"/>
      </w:pPr>
      <w:r>
        <w:t>Quem</w:t>
      </w:r>
      <w:r>
        <w:rPr>
          <w:vertAlign w:val="superscript"/>
        </w:rPr>
        <w:t>5</w:t>
      </w:r>
      <w:r>
        <w:t xml:space="preserve"> cum su</w:t>
      </w:r>
      <w:r w:rsidR="007F75CB">
        <w:t>mpsísset</w:t>
      </w:r>
      <w:r>
        <w:t xml:space="preserve"> in m</w:t>
      </w:r>
      <w:r w:rsidR="007F75CB">
        <w:t>ánibus</w:t>
      </w:r>
      <w:r>
        <w:t>, co</w:t>
      </w:r>
      <w:r w:rsidR="007F75CB">
        <w:t>medébat</w:t>
      </w:r>
      <w:r>
        <w:t xml:space="preserve"> in viā : v</w:t>
      </w:r>
      <w:r w:rsidR="007F75CB">
        <w:t>eniénsque</w:t>
      </w:r>
      <w:r>
        <w:t xml:space="preserve"> ad patrem suum et matrem, dedit eis partem, qui et ipsi co</w:t>
      </w:r>
      <w:r w:rsidR="007F75CB">
        <w:t>medérunt</w:t>
      </w:r>
      <w:r>
        <w:t> : nec tamen eis v</w:t>
      </w:r>
      <w:r w:rsidR="007F75CB">
        <w:t>óluit</w:t>
      </w:r>
      <w:r>
        <w:t xml:space="preserve"> in</w:t>
      </w:r>
      <w:r w:rsidR="007F75CB">
        <w:t>dicáre</w:t>
      </w:r>
      <w:r>
        <w:t xml:space="preserve"> quod mel de c</w:t>
      </w:r>
      <w:r w:rsidR="007F75CB">
        <w:t>órpore</w:t>
      </w:r>
      <w:r>
        <w:t xml:space="preserve"> </w:t>
      </w:r>
      <w:r w:rsidR="009E0F71">
        <w:t>leónis</w:t>
      </w:r>
      <w:r>
        <w:t xml:space="preserve"> ass</w:t>
      </w:r>
      <w:r w:rsidR="007F75CB">
        <w:t>úmpserat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68" w:name="t245n01"/>
      <w:bookmarkEnd w:id="1468"/>
      <w:r w:rsidRPr="005119F6">
        <w:rPr>
          <w:rStyle w:val="NumNot"/>
        </w:rPr>
        <w:t>.</w:t>
      </w:r>
      <w:r>
        <w:t xml:space="preserve"> </w:t>
      </w:r>
      <w:r w:rsidR="007F442F">
        <w:t>Thámnatha</w:t>
      </w:r>
      <w:r>
        <w:t xml:space="preserve"> ou Thamna, ville de la Judée septentrionale, vers l’Ouest. </w:t>
      </w:r>
      <w:r w:rsidRPr="005119F6">
        <w:t xml:space="preserve">– </w:t>
      </w:r>
      <w:r w:rsidRPr="005119F6">
        <w:rPr>
          <w:rStyle w:val="NumNot"/>
        </w:rPr>
        <w:t>2</w:t>
      </w:r>
      <w:bookmarkStart w:id="1469" w:name="t245n02"/>
      <w:bookmarkEnd w:id="1469"/>
      <w:r w:rsidRPr="005119F6">
        <w:rPr>
          <w:rStyle w:val="NumNot"/>
        </w:rPr>
        <w:t>.</w:t>
      </w:r>
      <w:r>
        <w:t xml:space="preserve"> </w:t>
      </w:r>
      <w:r w:rsidRPr="00556F3C">
        <w:rPr>
          <w:rStyle w:val="LaIt"/>
        </w:rPr>
        <w:t>Quia vis</w:t>
      </w:r>
      <w:r>
        <w:t xml:space="preserve">, hébraïsme qui répond à : pour que vous ayez la volonté ou le désir. </w:t>
      </w:r>
      <w:r w:rsidRPr="005119F6">
        <w:t xml:space="preserve">– </w:t>
      </w:r>
      <w:r w:rsidRPr="005119F6">
        <w:rPr>
          <w:rStyle w:val="NumNot"/>
        </w:rPr>
        <w:t>3</w:t>
      </w:r>
      <w:bookmarkStart w:id="1470" w:name="t245n03"/>
      <w:bookmarkEnd w:id="1470"/>
      <w:r w:rsidRPr="005119F6">
        <w:rPr>
          <w:rStyle w:val="NumNot"/>
        </w:rPr>
        <w:t>.</w:t>
      </w:r>
      <w:r>
        <w:t xml:space="preserve"> </w:t>
      </w:r>
      <w:r w:rsidR="007F442F" w:rsidRPr="00556F3C">
        <w:rPr>
          <w:rStyle w:val="LaIt"/>
        </w:rPr>
        <w:t>Dominabántur</w:t>
      </w:r>
      <w:r w:rsidRPr="00556F3C">
        <w:rPr>
          <w:rStyle w:val="LaIt"/>
        </w:rPr>
        <w:t xml:space="preserve"> </w:t>
      </w:r>
      <w:r w:rsidR="00E32974" w:rsidRPr="00556F3C">
        <w:rPr>
          <w:rStyle w:val="LaIt"/>
        </w:rPr>
        <w:t>Israéli</w:t>
      </w:r>
      <w:r>
        <w:t xml:space="preserve">, dominaient Israël. Nous voyons ici </w:t>
      </w:r>
      <w:r w:rsidR="00F36529" w:rsidRPr="00556F3C">
        <w:rPr>
          <w:rStyle w:val="LaIt"/>
        </w:rPr>
        <w:t>dominári</w:t>
      </w:r>
      <w:r>
        <w:t xml:space="preserve"> avec le datif ; nous l’avons déjà vu avec le génitif, ce qui n’est </w:t>
      </w:r>
      <w:r>
        <w:lastRenderedPageBreak/>
        <w:t xml:space="preserve">pas plus extraordinaire que de le trouver avec l’accusatif et la préposition </w:t>
      </w:r>
      <w:r w:rsidRPr="00556F3C">
        <w:rPr>
          <w:rStyle w:val="LaIt"/>
        </w:rPr>
        <w:t>in</w:t>
      </w:r>
      <w:r>
        <w:t xml:space="preserve">, comme dans Cicéron qui a dit : </w:t>
      </w:r>
      <w:r w:rsidR="00F36529" w:rsidRPr="00556F3C">
        <w:rPr>
          <w:rStyle w:val="LaIt"/>
        </w:rPr>
        <w:t>dominári</w:t>
      </w:r>
      <w:r w:rsidRPr="00556F3C">
        <w:rPr>
          <w:rStyle w:val="LaIt"/>
        </w:rPr>
        <w:t xml:space="preserve"> in suos</w:t>
      </w:r>
      <w:r>
        <w:t xml:space="preserve">. </w:t>
      </w:r>
      <w:r w:rsidRPr="005119F6">
        <w:t xml:space="preserve">– </w:t>
      </w:r>
      <w:r w:rsidRPr="005119F6">
        <w:rPr>
          <w:rStyle w:val="NumNot"/>
        </w:rPr>
        <w:t>4</w:t>
      </w:r>
      <w:bookmarkStart w:id="1471" w:name="t245n04"/>
      <w:bookmarkEnd w:id="1471"/>
      <w:r w:rsidRPr="005119F6">
        <w:rPr>
          <w:rStyle w:val="NumNot"/>
        </w:rPr>
        <w:t>.</w:t>
      </w:r>
      <w:r>
        <w:t xml:space="preserve"> </w:t>
      </w:r>
      <w:r w:rsidRPr="00556F3C">
        <w:rPr>
          <w:rStyle w:val="LaIt"/>
        </w:rPr>
        <w:t>Nihil</w:t>
      </w:r>
      <w:r>
        <w:t xml:space="preserve">, aucune arme, aucun objet servant à l’attaque ou à la défense. </w:t>
      </w:r>
      <w:r w:rsidRPr="005119F6">
        <w:t xml:space="preserve">– </w:t>
      </w:r>
      <w:r w:rsidRPr="005119F6">
        <w:rPr>
          <w:rStyle w:val="NumNot"/>
        </w:rPr>
        <w:t>5</w:t>
      </w:r>
      <w:bookmarkStart w:id="1472" w:name="t245n05"/>
      <w:bookmarkEnd w:id="1472"/>
      <w:r w:rsidRPr="005119F6">
        <w:rPr>
          <w:rStyle w:val="NumNot"/>
        </w:rPr>
        <w:t>.</w:t>
      </w:r>
      <w:r>
        <w:t xml:space="preserve"> </w:t>
      </w:r>
      <w:r w:rsidRPr="00556F3C">
        <w:rPr>
          <w:rStyle w:val="LaIt"/>
        </w:rPr>
        <w:t>Quem</w:t>
      </w:r>
      <w:r>
        <w:t xml:space="preserve">, savoir </w:t>
      </w:r>
      <w:r w:rsidRPr="00556F3C">
        <w:rPr>
          <w:rStyle w:val="LaIt"/>
        </w:rPr>
        <w:t>favum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w:t>
      </w:r>
      <w:bookmarkStart w:id="1473" w:name="t2046"/>
      <w:bookmarkStart w:id="1474" w:name="t246"/>
      <w:bookmarkEnd w:id="1473"/>
      <w:bookmarkEnd w:id="1474"/>
      <w:r w:rsidR="00CE404A">
        <w:t xml:space="preserve"> </w:t>
      </w:r>
    </w:p>
    <w:p w:rsidR="00CE404A" w:rsidRDefault="00814C0C" w:rsidP="00DD7860">
      <w:pPr>
        <w:pStyle w:val="Summarium"/>
      </w:pPr>
      <w:r>
        <w:t>Samson propose une énigme ; solution tragique.</w:t>
      </w:r>
      <w:r w:rsidR="00CE404A">
        <w:t xml:space="preserve"> </w:t>
      </w:r>
    </w:p>
    <w:p w:rsidR="00CE404A" w:rsidRDefault="00814C0C" w:rsidP="000F4914">
      <w:pPr>
        <w:pStyle w:val="fl"/>
      </w:pPr>
      <w:r>
        <w:t>D</w:t>
      </w:r>
      <w:r w:rsidR="007F75CB">
        <w:t>escéndit</w:t>
      </w:r>
      <w:r>
        <w:t xml:space="preserve"> </w:t>
      </w:r>
      <w:r w:rsidR="007F75CB">
        <w:t>ítaque</w:t>
      </w:r>
      <w:r>
        <w:t xml:space="preserve"> pater ejus ad </w:t>
      </w:r>
      <w:r w:rsidR="007F75CB">
        <w:t>mulíerem</w:t>
      </w:r>
      <w:r>
        <w:t>, et fecit f</w:t>
      </w:r>
      <w:r w:rsidR="007F75CB">
        <w:t>ílio</w:t>
      </w:r>
      <w:r>
        <w:t xml:space="preserve"> suo </w:t>
      </w:r>
      <w:r w:rsidR="007F442F">
        <w:t>Samson</w:t>
      </w:r>
      <w:r>
        <w:t xml:space="preserve"> conv</w:t>
      </w:r>
      <w:r w:rsidR="007F75CB">
        <w:t>ívium</w:t>
      </w:r>
      <w:r>
        <w:t xml:space="preserve"> ; sic enim </w:t>
      </w:r>
      <w:r w:rsidR="009E0F71">
        <w:t>júvenes</w:t>
      </w:r>
      <w:r>
        <w:t xml:space="preserve"> </w:t>
      </w:r>
      <w:r w:rsidR="007F75CB">
        <w:t>fácere</w:t>
      </w:r>
      <w:r>
        <w:t xml:space="preserve"> consu</w:t>
      </w:r>
      <w:r w:rsidR="007F75CB">
        <w:t>éverant</w:t>
      </w:r>
      <w:r>
        <w:rPr>
          <w:vertAlign w:val="superscript"/>
        </w:rPr>
        <w:t>1</w:t>
      </w:r>
      <w:r>
        <w:t>.</w:t>
      </w:r>
      <w:r w:rsidR="00CE404A">
        <w:t xml:space="preserve"> </w:t>
      </w:r>
    </w:p>
    <w:p w:rsidR="00CE404A" w:rsidRDefault="00814C0C" w:rsidP="000F4914">
      <w:pPr>
        <w:pStyle w:val="fl"/>
      </w:pPr>
      <w:r>
        <w:t xml:space="preserve">Cum ergo cives loci </w:t>
      </w:r>
      <w:r w:rsidR="007F75CB">
        <w:t>illíus</w:t>
      </w:r>
      <w:r>
        <w:t xml:space="preserve"> </w:t>
      </w:r>
      <w:r w:rsidR="007F75CB">
        <w:t>vidíssent</w:t>
      </w:r>
      <w:r>
        <w:t xml:space="preserve"> eum, </w:t>
      </w:r>
      <w:r w:rsidR="007F75CB">
        <w:t>dedérunt</w:t>
      </w:r>
      <w:r>
        <w:t xml:space="preserve"> ei </w:t>
      </w:r>
      <w:r w:rsidR="007F75CB">
        <w:t>sodáles</w:t>
      </w:r>
      <w:r>
        <w:t xml:space="preserve"> t</w:t>
      </w:r>
      <w:r w:rsidR="007F75CB">
        <w:t>rigínta</w:t>
      </w:r>
      <w:r>
        <w:t xml:space="preserve"> ut essent cum eo.</w:t>
      </w:r>
      <w:r w:rsidR="00CE404A">
        <w:t xml:space="preserve"> </w:t>
      </w:r>
    </w:p>
    <w:p w:rsidR="00CE404A" w:rsidRDefault="00814C0C" w:rsidP="000F4914">
      <w:pPr>
        <w:pStyle w:val="fl"/>
      </w:pPr>
      <w:r>
        <w:t>Quibus</w:t>
      </w:r>
      <w:r>
        <w:rPr>
          <w:vertAlign w:val="superscript"/>
        </w:rPr>
        <w:t>2</w:t>
      </w:r>
      <w:r>
        <w:t xml:space="preserve"> </w:t>
      </w:r>
      <w:r w:rsidR="007F75CB">
        <w:t>locútus</w:t>
      </w:r>
      <w:r>
        <w:t xml:space="preserve"> est </w:t>
      </w:r>
      <w:r w:rsidR="007F442F">
        <w:t>Samson</w:t>
      </w:r>
      <w:r>
        <w:t xml:space="preserve"> : </w:t>
      </w:r>
      <w:r w:rsidR="006B4489">
        <w:t>Propónam</w:t>
      </w:r>
      <w:r>
        <w:t xml:space="preserve"> vobis </w:t>
      </w:r>
      <w:r w:rsidR="009E0F71">
        <w:t>probléma</w:t>
      </w:r>
      <w:r>
        <w:rPr>
          <w:vertAlign w:val="superscript"/>
        </w:rPr>
        <w:t>3</w:t>
      </w:r>
      <w:r>
        <w:t xml:space="preserve"> : quod si </w:t>
      </w:r>
      <w:r w:rsidR="009E0F71">
        <w:t>solvéritis</w:t>
      </w:r>
      <w:r>
        <w:t xml:space="preserve"> mihi intra septem dies c</w:t>
      </w:r>
      <w:r w:rsidR="007F75CB">
        <w:t>onvívii</w:t>
      </w:r>
      <w:r>
        <w:t>, dabo vobis t</w:t>
      </w:r>
      <w:r w:rsidR="007F75CB">
        <w:t>rigínta</w:t>
      </w:r>
      <w:r>
        <w:t xml:space="preserve"> s</w:t>
      </w:r>
      <w:r w:rsidR="007F75CB">
        <w:t>indónes</w:t>
      </w:r>
      <w:r>
        <w:rPr>
          <w:vertAlign w:val="superscript"/>
        </w:rPr>
        <w:t>4</w:t>
      </w:r>
      <w:r>
        <w:t xml:space="preserve"> et t</w:t>
      </w:r>
      <w:r w:rsidR="007F75CB">
        <w:t>ótidem</w:t>
      </w:r>
      <w:r>
        <w:t xml:space="preserve"> t</w:t>
      </w:r>
      <w:r w:rsidR="007F75CB">
        <w:t>únicas</w:t>
      </w:r>
      <w:r>
        <w:t> :</w:t>
      </w:r>
      <w:r w:rsidR="00CE404A">
        <w:t xml:space="preserve"> </w:t>
      </w:r>
    </w:p>
    <w:p w:rsidR="00CE404A" w:rsidRDefault="00814C0C" w:rsidP="000F4914">
      <w:pPr>
        <w:pStyle w:val="fl"/>
      </w:pPr>
      <w:r>
        <w:lastRenderedPageBreak/>
        <w:t xml:space="preserve">Sin autem non </w:t>
      </w:r>
      <w:r w:rsidR="009E0F71">
        <w:t>potuéritis</w:t>
      </w:r>
      <w:r>
        <w:t xml:space="preserve"> </w:t>
      </w:r>
      <w:r w:rsidR="009E0F71">
        <w:t>sólvere</w:t>
      </w:r>
      <w:r>
        <w:t xml:space="preserve">, vos </w:t>
      </w:r>
      <w:r w:rsidR="009E0F71">
        <w:t>dábitis</w:t>
      </w:r>
      <w:r>
        <w:t xml:space="preserve"> mihi t</w:t>
      </w:r>
      <w:r w:rsidR="007F75CB">
        <w:t>rigínta</w:t>
      </w:r>
      <w:r>
        <w:t xml:space="preserve"> s</w:t>
      </w:r>
      <w:r w:rsidR="007F75CB">
        <w:t>indónes</w:t>
      </w:r>
      <w:r>
        <w:t xml:space="preserve"> et </w:t>
      </w:r>
      <w:r w:rsidR="007F75CB">
        <w:t>ejúsdem</w:t>
      </w:r>
      <w:r>
        <w:t xml:space="preserve"> </w:t>
      </w:r>
      <w:r w:rsidR="007F75CB">
        <w:t>númeri</w:t>
      </w:r>
      <w:r>
        <w:t xml:space="preserve"> t</w:t>
      </w:r>
      <w:r w:rsidR="007F75CB">
        <w:t>únicas</w:t>
      </w:r>
      <w:r>
        <w:t>. Qui resp</w:t>
      </w:r>
      <w:r w:rsidR="007F75CB">
        <w:t>ondérunt</w:t>
      </w:r>
      <w:r>
        <w:t xml:space="preserve"> ei : P</w:t>
      </w:r>
      <w:r w:rsidR="007F75CB">
        <w:t>ropóne</w:t>
      </w:r>
      <w:r>
        <w:t xml:space="preserve"> </w:t>
      </w:r>
      <w:r w:rsidR="009E0F71">
        <w:t>probléma</w:t>
      </w:r>
      <w:r>
        <w:t>, ut a</w:t>
      </w:r>
      <w:r w:rsidR="007F75CB">
        <w:t>udiámus</w:t>
      </w:r>
      <w:r>
        <w:rPr>
          <w:vertAlign w:val="superscript"/>
        </w:rPr>
        <w:t>5</w:t>
      </w:r>
      <w:r>
        <w:t>.</w:t>
      </w:r>
      <w:r w:rsidR="00CE404A">
        <w:t xml:space="preserve"> </w:t>
      </w:r>
    </w:p>
    <w:p w:rsidR="00CE404A" w:rsidRDefault="007F75CB" w:rsidP="000F4914">
      <w:pPr>
        <w:pStyle w:val="fl"/>
      </w:pPr>
      <w:r>
        <w:t>Dixítque</w:t>
      </w:r>
      <w:r w:rsidR="00814C0C">
        <w:t xml:space="preserve"> eis : De co</w:t>
      </w:r>
      <w:r>
        <w:t>medénte</w:t>
      </w:r>
      <w:r w:rsidR="00814C0C">
        <w:rPr>
          <w:vertAlign w:val="superscript"/>
        </w:rPr>
        <w:t>6</w:t>
      </w:r>
      <w:r w:rsidR="00814C0C">
        <w:t xml:space="preserve"> </w:t>
      </w:r>
      <w:r w:rsidR="009E0F71">
        <w:t>exívit</w:t>
      </w:r>
      <w:r w:rsidR="00814C0C">
        <w:t xml:space="preserve"> cibus, et de forti </w:t>
      </w:r>
      <w:r>
        <w:t>egréssa</w:t>
      </w:r>
      <w:r w:rsidR="00814C0C">
        <w:t xml:space="preserve"> est </w:t>
      </w:r>
      <w:r w:rsidR="009E0F71">
        <w:t>dulcédo</w:t>
      </w:r>
      <w:r w:rsidR="00814C0C">
        <w:t>. Nec p</w:t>
      </w:r>
      <w:r>
        <w:t>otuérunt</w:t>
      </w:r>
      <w:r w:rsidR="00814C0C">
        <w:t xml:space="preserve"> per tres dies propos</w:t>
      </w:r>
      <w:r>
        <w:t>itiónem</w:t>
      </w:r>
      <w:r w:rsidR="00814C0C">
        <w:t xml:space="preserve"> </w:t>
      </w:r>
      <w:r w:rsidR="009E0F71">
        <w:t>sólvere</w:t>
      </w:r>
      <w:r w:rsidR="00814C0C">
        <w:t>.</w:t>
      </w:r>
      <w:r w:rsidR="00CE404A">
        <w:t xml:space="preserve"> </w:t>
      </w:r>
    </w:p>
    <w:p w:rsidR="00CE404A" w:rsidRDefault="00814C0C" w:rsidP="000F4914">
      <w:pPr>
        <w:pStyle w:val="fl"/>
      </w:pPr>
      <w:r>
        <w:t xml:space="preserve">Cumque </w:t>
      </w:r>
      <w:r w:rsidR="007F75CB">
        <w:t>adésset</w:t>
      </w:r>
      <w:r>
        <w:t xml:space="preserve"> dies </w:t>
      </w:r>
      <w:r w:rsidR="009E0F71">
        <w:t>séptimus</w:t>
      </w:r>
      <w:r>
        <w:t xml:space="preserve">, </w:t>
      </w:r>
      <w:r w:rsidR="007F75CB">
        <w:t>dixérunt</w:t>
      </w:r>
      <w:r>
        <w:t xml:space="preserve"> ad </w:t>
      </w:r>
      <w:r w:rsidR="007F75CB">
        <w:t>uxórem</w:t>
      </w:r>
      <w:r>
        <w:t xml:space="preserve"> </w:t>
      </w:r>
      <w:r w:rsidR="007F442F">
        <w:t>Samson</w:t>
      </w:r>
      <w:r>
        <w:rPr>
          <w:vertAlign w:val="superscript"/>
        </w:rPr>
        <w:t>7</w:t>
      </w:r>
      <w:r>
        <w:t xml:space="preserve"> : </w:t>
      </w:r>
      <w:r w:rsidR="006B4489">
        <w:t>Blandíre</w:t>
      </w:r>
      <w:r>
        <w:t xml:space="preserve"> viro tuo, et </w:t>
      </w:r>
      <w:r w:rsidR="009E0F71">
        <w:t>suáde</w:t>
      </w:r>
      <w:r>
        <w:t xml:space="preserve"> ei ut </w:t>
      </w:r>
      <w:r w:rsidR="007F75CB">
        <w:t>índicet</w:t>
      </w:r>
      <w:r>
        <w:t xml:space="preserve"> tibi quid sign</w:t>
      </w:r>
      <w:r w:rsidR="007F75CB">
        <w:t>íficet</w:t>
      </w:r>
      <w:r>
        <w:t xml:space="preserve"> </w:t>
      </w:r>
      <w:r w:rsidR="009E0F71">
        <w:t>probléma</w:t>
      </w:r>
      <w:r>
        <w:t xml:space="preserve"> ; quod si </w:t>
      </w:r>
      <w:r w:rsidR="007F75CB">
        <w:t>fácere</w:t>
      </w:r>
      <w:r>
        <w:t xml:space="preserve"> </w:t>
      </w:r>
      <w:r w:rsidR="009E0F71">
        <w:t>nolúeris</w:t>
      </w:r>
      <w:r>
        <w:t>, inc</w:t>
      </w:r>
      <w:r w:rsidR="007F75CB">
        <w:t>endémus</w:t>
      </w:r>
      <w:r>
        <w:t xml:space="preserve"> te et domum patris tui ; an </w:t>
      </w:r>
      <w:r w:rsidR="007F75CB">
        <w:t>idcírco</w:t>
      </w:r>
      <w:r>
        <w:t xml:space="preserve"> vocāstis</w:t>
      </w:r>
      <w:r>
        <w:rPr>
          <w:vertAlign w:val="superscript"/>
        </w:rPr>
        <w:t>8</w:t>
      </w:r>
      <w:r>
        <w:t xml:space="preserve"> nos ad n</w:t>
      </w:r>
      <w:r w:rsidR="007F75CB">
        <w:t>úptias</w:t>
      </w:r>
      <w:r>
        <w:t xml:space="preserve"> ut spol</w:t>
      </w:r>
      <w:r w:rsidR="007F75CB">
        <w:t>iarétis</w:t>
      </w:r>
      <w:r>
        <w:rPr>
          <w:vertAlign w:val="superscript"/>
        </w:rPr>
        <w:t>9</w:t>
      </w:r>
      <w:r>
        <w:t> ?</w:t>
      </w:r>
      <w:r w:rsidR="00CE404A">
        <w:t xml:space="preserve"> </w:t>
      </w:r>
    </w:p>
    <w:p w:rsidR="00CE404A" w:rsidRDefault="00814C0C" w:rsidP="000F4914">
      <w:pPr>
        <w:pStyle w:val="fl"/>
      </w:pPr>
      <w:r>
        <w:t>Quæ</w:t>
      </w:r>
      <w:r>
        <w:rPr>
          <w:vertAlign w:val="superscript"/>
        </w:rPr>
        <w:t>10</w:t>
      </w:r>
      <w:r>
        <w:t xml:space="preserve"> f</w:t>
      </w:r>
      <w:r w:rsidR="007F75CB">
        <w:t>undébat</w:t>
      </w:r>
      <w:r>
        <w:t xml:space="preserve"> apud </w:t>
      </w:r>
      <w:r w:rsidR="007F442F">
        <w:t>Samson</w:t>
      </w:r>
      <w:r>
        <w:t xml:space="preserve"> </w:t>
      </w:r>
      <w:r w:rsidR="009E0F71">
        <w:t>lácrymas</w:t>
      </w:r>
      <w:r>
        <w:t>, et que</w:t>
      </w:r>
      <w:r w:rsidR="007F75CB">
        <w:t>rebátur</w:t>
      </w:r>
      <w:r>
        <w:t xml:space="preserve"> dicens : </w:t>
      </w:r>
      <w:r w:rsidR="007F75CB">
        <w:t>Odísti</w:t>
      </w:r>
      <w:r>
        <w:t xml:space="preserve"> me, et non </w:t>
      </w:r>
      <w:r w:rsidR="009E0F71">
        <w:t>díligis</w:t>
      </w:r>
      <w:r>
        <w:t xml:space="preserve"> : </w:t>
      </w:r>
      <w:r w:rsidR="007F75CB">
        <w:t>idcírco</w:t>
      </w:r>
      <w:r>
        <w:t xml:space="preserve"> </w:t>
      </w:r>
      <w:r w:rsidR="009E0F71">
        <w:t>probléma</w:t>
      </w:r>
      <w:r>
        <w:t>, quod prop</w:t>
      </w:r>
      <w:r w:rsidR="007F75CB">
        <w:t>osuísti</w:t>
      </w:r>
      <w:r>
        <w:t xml:space="preserve"> f</w:t>
      </w:r>
      <w:r w:rsidR="007F75CB">
        <w:t>íliis</w:t>
      </w:r>
      <w:r>
        <w:t xml:space="preserve"> p</w:t>
      </w:r>
      <w:r w:rsidR="007F75CB">
        <w:t>ópuli</w:t>
      </w:r>
      <w:r>
        <w:t xml:space="preserve"> mei, non vis mihi </w:t>
      </w:r>
      <w:r w:rsidR="009E0F71">
        <w:t>expónere</w:t>
      </w:r>
      <w:r>
        <w:t>. At ille r</w:t>
      </w:r>
      <w:r w:rsidR="007F75CB">
        <w:t>espóndit</w:t>
      </w:r>
      <w:r>
        <w:t> : Patri meo et matri n</w:t>
      </w:r>
      <w:r w:rsidR="007F75CB">
        <w:t>ólui</w:t>
      </w:r>
      <w:r>
        <w:t xml:space="preserve"> </w:t>
      </w:r>
      <w:r w:rsidR="007F75CB">
        <w:t>dícere</w:t>
      </w:r>
      <w:r>
        <w:t>, et tibi in</w:t>
      </w:r>
      <w:r w:rsidR="007F75CB">
        <w:t>dicáre</w:t>
      </w:r>
      <w:r>
        <w:t xml:space="preserve"> </w:t>
      </w:r>
      <w:r w:rsidR="009E0F71">
        <w:t>pótero</w:t>
      </w:r>
      <w:r>
        <w:t> ?</w:t>
      </w:r>
      <w:r w:rsidR="00CE404A">
        <w:t xml:space="preserve"> </w:t>
      </w:r>
    </w:p>
    <w:p w:rsidR="00CE404A" w:rsidRDefault="00814C0C" w:rsidP="000F4914">
      <w:pPr>
        <w:pStyle w:val="fl"/>
      </w:pPr>
      <w:r>
        <w:t xml:space="preserve">Septem </w:t>
      </w:r>
      <w:r w:rsidR="007F75CB">
        <w:t>ígitur</w:t>
      </w:r>
      <w:r>
        <w:t xml:space="preserve"> di</w:t>
      </w:r>
      <w:r w:rsidR="007F75CB">
        <w:t>ébus</w:t>
      </w:r>
      <w:r>
        <w:t xml:space="preserve"> c</w:t>
      </w:r>
      <w:r w:rsidR="007F75CB">
        <w:t>onvívii</w:t>
      </w:r>
      <w:r>
        <w:t xml:space="preserve"> flebat ante eum : t</w:t>
      </w:r>
      <w:r w:rsidR="007F75CB">
        <w:t>andémque</w:t>
      </w:r>
      <w:r>
        <w:t xml:space="preserve"> die </w:t>
      </w:r>
      <w:r w:rsidR="009E0F71">
        <w:t>séptimo</w:t>
      </w:r>
      <w:r>
        <w:t xml:space="preserve"> cum ei esset </w:t>
      </w:r>
      <w:r w:rsidR="007F75CB">
        <w:t>molésta</w:t>
      </w:r>
      <w:r>
        <w:t>, exp</w:t>
      </w:r>
      <w:r w:rsidR="007F75CB">
        <w:t>ósuit</w:t>
      </w:r>
      <w:r>
        <w:rPr>
          <w:vertAlign w:val="superscript"/>
        </w:rPr>
        <w:t>11</w:t>
      </w:r>
      <w:r>
        <w:t>. Quæ statim in</w:t>
      </w:r>
      <w:r w:rsidR="007F75CB">
        <w:t>dicávit</w:t>
      </w:r>
      <w:r>
        <w:t xml:space="preserve"> c</w:t>
      </w:r>
      <w:r w:rsidR="007F75CB">
        <w:t>ívibus</w:t>
      </w:r>
      <w:r>
        <w:t xml:space="preserve"> suis.</w:t>
      </w:r>
      <w:r w:rsidR="00CE404A">
        <w:t xml:space="preserve"> </w:t>
      </w:r>
    </w:p>
    <w:p w:rsidR="00CE404A" w:rsidRDefault="00814C0C" w:rsidP="000F4914">
      <w:pPr>
        <w:pStyle w:val="fl"/>
      </w:pPr>
      <w:r>
        <w:t xml:space="preserve">Et illi </w:t>
      </w:r>
      <w:r w:rsidR="007F75CB">
        <w:t>dixérunt</w:t>
      </w:r>
      <w:r>
        <w:t xml:space="preserve"> ei die </w:t>
      </w:r>
      <w:r w:rsidR="009E0F71">
        <w:t>séptimo</w:t>
      </w:r>
      <w:r>
        <w:t xml:space="preserve"> ante solis </w:t>
      </w:r>
      <w:r w:rsidR="009E0F71">
        <w:t>occúbitum</w:t>
      </w:r>
      <w:r>
        <w:t> : Quid d</w:t>
      </w:r>
      <w:r w:rsidR="007F75CB">
        <w:t>úlcius</w:t>
      </w:r>
      <w:r>
        <w:t xml:space="preserve"> melle, et quid f</w:t>
      </w:r>
      <w:r w:rsidR="007F75CB">
        <w:t>órtius</w:t>
      </w:r>
      <w:r>
        <w:t xml:space="preserve"> </w:t>
      </w:r>
      <w:r w:rsidR="009E0F71">
        <w:t>leóne</w:t>
      </w:r>
      <w:r>
        <w:t> ? Qui</w:t>
      </w:r>
      <w:r>
        <w:rPr>
          <w:vertAlign w:val="superscript"/>
        </w:rPr>
        <w:t>12</w:t>
      </w:r>
      <w:r>
        <w:t xml:space="preserve"> ait ad eos : Si non arāss</w:t>
      </w:r>
      <w:r w:rsidR="007F442F">
        <w:t>é</w:t>
      </w:r>
      <w:r>
        <w:t>tis</w:t>
      </w:r>
      <w:r>
        <w:rPr>
          <w:vertAlign w:val="superscript"/>
        </w:rPr>
        <w:t>13</w:t>
      </w:r>
      <w:r>
        <w:t xml:space="preserve"> in v</w:t>
      </w:r>
      <w:r w:rsidR="007F442F">
        <w:t>í</w:t>
      </w:r>
      <w:r>
        <w:t>tulā meā, non inven</w:t>
      </w:r>
      <w:r w:rsidR="007F75CB">
        <w:t>issétis</w:t>
      </w:r>
      <w:r>
        <w:t xml:space="preserve"> propos</w:t>
      </w:r>
      <w:r w:rsidR="007F75CB">
        <w:t>itiónem</w:t>
      </w:r>
      <w:r>
        <w:t xml:space="preserve"> meam.</w:t>
      </w:r>
      <w:r w:rsidR="00CE404A">
        <w:t xml:space="preserve"> </w:t>
      </w:r>
    </w:p>
    <w:p w:rsidR="00CE404A" w:rsidRDefault="006B4489" w:rsidP="000F4914">
      <w:pPr>
        <w:pStyle w:val="fl"/>
      </w:pPr>
      <w:r>
        <w:t>Irruit</w:t>
      </w:r>
      <w:r w:rsidR="00814C0C">
        <w:t xml:space="preserve"> </w:t>
      </w:r>
      <w:r w:rsidR="007F75CB">
        <w:t>ítaque</w:t>
      </w:r>
      <w:r w:rsidR="00814C0C">
        <w:t xml:space="preserve"> in eum S</w:t>
      </w:r>
      <w:r w:rsidR="007F75CB">
        <w:t>píritus</w:t>
      </w:r>
      <w:r w:rsidR="00814C0C">
        <w:t xml:space="preserve"> D</w:t>
      </w:r>
      <w:r w:rsidR="007F75CB">
        <w:t>ómini</w:t>
      </w:r>
      <w:r w:rsidR="00814C0C">
        <w:t>, desc</w:t>
      </w:r>
      <w:r w:rsidR="007F75CB">
        <w:t>endítque</w:t>
      </w:r>
      <w:r w:rsidR="00814C0C">
        <w:t xml:space="preserve"> As</w:t>
      </w:r>
      <w:r w:rsidR="007F75CB">
        <w:t>calónem</w:t>
      </w:r>
      <w:r w:rsidR="00814C0C">
        <w:rPr>
          <w:vertAlign w:val="superscript"/>
        </w:rPr>
        <w:t>14</w:t>
      </w:r>
      <w:r w:rsidR="00814C0C">
        <w:t>, et p</w:t>
      </w:r>
      <w:r w:rsidR="007F75CB">
        <w:t>ercússit</w:t>
      </w:r>
      <w:r w:rsidR="00814C0C">
        <w:t xml:space="preserve"> ibi t</w:t>
      </w:r>
      <w:r w:rsidR="007F75CB">
        <w:t>rigínta</w:t>
      </w:r>
      <w:r w:rsidR="00814C0C">
        <w:t xml:space="preserve"> viros ; quorum </w:t>
      </w:r>
      <w:r w:rsidR="007F75CB">
        <w:t>ablátas</w:t>
      </w:r>
      <w:r w:rsidR="00814C0C">
        <w:t xml:space="preserve"> vestes dedit iis qui </w:t>
      </w:r>
      <w:r w:rsidR="009E0F71">
        <w:t>probléma</w:t>
      </w:r>
      <w:r w:rsidR="00814C0C">
        <w:t xml:space="preserve"> s</w:t>
      </w:r>
      <w:r w:rsidR="007F75CB">
        <w:t>ólverant</w:t>
      </w:r>
      <w:r w:rsidR="00814C0C">
        <w:t>. I</w:t>
      </w:r>
      <w:r w:rsidR="007F75CB">
        <w:t>ratúsque</w:t>
      </w:r>
      <w:r w:rsidR="00814C0C">
        <w:t xml:space="preserve"> nimis </w:t>
      </w:r>
      <w:r w:rsidR="007F75CB">
        <w:t>ascéndit</w:t>
      </w:r>
      <w:r w:rsidR="00814C0C">
        <w:t xml:space="preserve"> in domum patris sui.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75" w:name="t246n01"/>
      <w:bookmarkEnd w:id="1475"/>
      <w:r w:rsidRPr="005119F6">
        <w:rPr>
          <w:rStyle w:val="NumNot"/>
        </w:rPr>
        <w:t>.</w:t>
      </w:r>
      <w:r>
        <w:t xml:space="preserve"> Origine de notre locution française correspondante. </w:t>
      </w:r>
      <w:r w:rsidRPr="005119F6">
        <w:t xml:space="preserve">– </w:t>
      </w:r>
      <w:r w:rsidRPr="005119F6">
        <w:rPr>
          <w:rStyle w:val="NumNot"/>
        </w:rPr>
        <w:t>2</w:t>
      </w:r>
      <w:bookmarkStart w:id="1476" w:name="t246n02"/>
      <w:bookmarkEnd w:id="1476"/>
      <w:r w:rsidRPr="005119F6">
        <w:rPr>
          <w:rStyle w:val="NumNot"/>
        </w:rPr>
        <w:t>.</w:t>
      </w:r>
      <w:r>
        <w:t xml:space="preserve"> </w:t>
      </w:r>
      <w:r w:rsidRPr="00556F3C">
        <w:rPr>
          <w:rStyle w:val="LaIt"/>
        </w:rPr>
        <w:t>Quibus (</w:t>
      </w:r>
      <w:r w:rsidR="007F442F" w:rsidRPr="00556F3C">
        <w:rPr>
          <w:rStyle w:val="LaIt"/>
        </w:rPr>
        <w:t>sodálibus</w:t>
      </w:r>
      <w:r w:rsidRPr="00556F3C">
        <w:rPr>
          <w:rStyle w:val="LaIt"/>
        </w:rPr>
        <w:t>)</w:t>
      </w:r>
      <w:r>
        <w:t xml:space="preserve">. </w:t>
      </w:r>
      <w:r w:rsidRPr="005119F6">
        <w:t xml:space="preserve">– </w:t>
      </w:r>
      <w:r w:rsidRPr="005119F6">
        <w:rPr>
          <w:rStyle w:val="NumNot"/>
        </w:rPr>
        <w:t>3</w:t>
      </w:r>
      <w:bookmarkStart w:id="1477" w:name="t246n03"/>
      <w:bookmarkEnd w:id="1477"/>
      <w:r w:rsidRPr="005119F6">
        <w:rPr>
          <w:rStyle w:val="NumNot"/>
        </w:rPr>
        <w:t>.</w:t>
      </w:r>
      <w:r>
        <w:t xml:space="preserve"> Une énigme. </w:t>
      </w:r>
      <w:r w:rsidRPr="005119F6">
        <w:t xml:space="preserve">– </w:t>
      </w:r>
      <w:r w:rsidRPr="005119F6">
        <w:rPr>
          <w:rStyle w:val="NumNot"/>
        </w:rPr>
        <w:t>4</w:t>
      </w:r>
      <w:bookmarkStart w:id="1478" w:name="t246n04"/>
      <w:bookmarkEnd w:id="1478"/>
      <w:r w:rsidRPr="005119F6">
        <w:rPr>
          <w:rStyle w:val="NumNot"/>
        </w:rPr>
        <w:t>.</w:t>
      </w:r>
      <w:r>
        <w:t xml:space="preserve"> Trente robes. </w:t>
      </w:r>
      <w:r w:rsidRPr="005119F6">
        <w:t xml:space="preserve">– </w:t>
      </w:r>
      <w:r w:rsidRPr="005119F6">
        <w:rPr>
          <w:rStyle w:val="NumNot"/>
        </w:rPr>
        <w:t>5</w:t>
      </w:r>
      <w:bookmarkStart w:id="1479" w:name="t246n05"/>
      <w:bookmarkEnd w:id="1479"/>
      <w:r w:rsidRPr="005119F6">
        <w:rPr>
          <w:rStyle w:val="NumNot"/>
        </w:rPr>
        <w:t>.</w:t>
      </w:r>
      <w:r>
        <w:t xml:space="preserve"> Sous-entendez </w:t>
      </w:r>
      <w:r w:rsidRPr="00556F3C">
        <w:rPr>
          <w:rStyle w:val="LaIt"/>
        </w:rPr>
        <w:t>illud</w:t>
      </w:r>
      <w:r>
        <w:t xml:space="preserve">. </w:t>
      </w:r>
      <w:r w:rsidRPr="005119F6">
        <w:t xml:space="preserve">– </w:t>
      </w:r>
      <w:r w:rsidRPr="005119F6">
        <w:rPr>
          <w:rStyle w:val="NumNot"/>
        </w:rPr>
        <w:t>6</w:t>
      </w:r>
      <w:bookmarkStart w:id="1480" w:name="t246n06"/>
      <w:bookmarkEnd w:id="1480"/>
      <w:r w:rsidRPr="005119F6">
        <w:rPr>
          <w:rStyle w:val="NumNot"/>
        </w:rPr>
        <w:t>.</w:t>
      </w:r>
      <w:r>
        <w:t xml:space="preserve"> De </w:t>
      </w:r>
      <w:r w:rsidR="008D018B">
        <w:t>celui</w:t>
      </w:r>
      <w:r>
        <w:t xml:space="preserve"> qui dévore ou qui mange. </w:t>
      </w:r>
      <w:r w:rsidRPr="005119F6">
        <w:t xml:space="preserve">– </w:t>
      </w:r>
      <w:r w:rsidRPr="005119F6">
        <w:rPr>
          <w:rStyle w:val="NumNot"/>
        </w:rPr>
        <w:t>7</w:t>
      </w:r>
      <w:bookmarkStart w:id="1481" w:name="t246n07"/>
      <w:bookmarkEnd w:id="1481"/>
      <w:r w:rsidRPr="005119F6">
        <w:rPr>
          <w:rStyle w:val="NumNot"/>
        </w:rPr>
        <w:t>.</w:t>
      </w:r>
      <w:r>
        <w:t xml:space="preserve"> </w:t>
      </w:r>
      <w:r w:rsidRPr="00556F3C">
        <w:rPr>
          <w:rStyle w:val="LaIt"/>
        </w:rPr>
        <w:t>Samson</w:t>
      </w:r>
      <w:r>
        <w:t xml:space="preserve"> est au génitif. </w:t>
      </w:r>
      <w:r w:rsidRPr="005119F6">
        <w:t xml:space="preserve">– </w:t>
      </w:r>
      <w:r w:rsidRPr="005119F6">
        <w:rPr>
          <w:rStyle w:val="NumNot"/>
        </w:rPr>
        <w:t>8</w:t>
      </w:r>
      <w:bookmarkStart w:id="1482" w:name="t246n08"/>
      <w:bookmarkEnd w:id="1482"/>
      <w:r w:rsidRPr="005119F6">
        <w:rPr>
          <w:rStyle w:val="NumNot"/>
        </w:rPr>
        <w:t>.</w:t>
      </w:r>
      <w:r>
        <w:t xml:space="preserve"> </w:t>
      </w:r>
      <w:r w:rsidRPr="00556F3C">
        <w:rPr>
          <w:rStyle w:val="LaIt"/>
        </w:rPr>
        <w:t>Vocāstis</w:t>
      </w:r>
      <w:r>
        <w:t xml:space="preserve"> pour </w:t>
      </w:r>
      <w:r w:rsidRPr="00556F3C">
        <w:rPr>
          <w:rStyle w:val="LaIt"/>
        </w:rPr>
        <w:t>vocav</w:t>
      </w:r>
      <w:r w:rsidR="007F442F" w:rsidRPr="00556F3C">
        <w:rPr>
          <w:rStyle w:val="LaIt"/>
        </w:rPr>
        <w:t>í</w:t>
      </w:r>
      <w:r w:rsidRPr="00556F3C">
        <w:rPr>
          <w:rStyle w:val="LaIt"/>
        </w:rPr>
        <w:t>stis</w:t>
      </w:r>
      <w:r>
        <w:t xml:space="preserve">. </w:t>
      </w:r>
      <w:r w:rsidRPr="005119F6">
        <w:t xml:space="preserve">– </w:t>
      </w:r>
      <w:r w:rsidRPr="005119F6">
        <w:rPr>
          <w:rStyle w:val="NumNot"/>
        </w:rPr>
        <w:t>9</w:t>
      </w:r>
      <w:bookmarkStart w:id="1483" w:name="t246n09"/>
      <w:bookmarkEnd w:id="1483"/>
      <w:r w:rsidRPr="005119F6">
        <w:rPr>
          <w:rStyle w:val="NumNot"/>
        </w:rPr>
        <w:t>.</w:t>
      </w:r>
      <w:r>
        <w:t xml:space="preserve"> Sous-entendez </w:t>
      </w:r>
      <w:r w:rsidRPr="00556F3C">
        <w:rPr>
          <w:rStyle w:val="LaIt"/>
        </w:rPr>
        <w:t>nos</w:t>
      </w:r>
      <w:r>
        <w:t xml:space="preserve">. </w:t>
      </w:r>
      <w:r w:rsidRPr="005119F6">
        <w:t xml:space="preserve">– </w:t>
      </w:r>
      <w:r w:rsidRPr="005119F6">
        <w:rPr>
          <w:rStyle w:val="NumNot"/>
        </w:rPr>
        <w:t>10</w:t>
      </w:r>
      <w:bookmarkStart w:id="1484" w:name="t246n10"/>
      <w:bookmarkEnd w:id="1484"/>
      <w:r w:rsidRPr="005119F6">
        <w:rPr>
          <w:rStyle w:val="NumNot"/>
        </w:rPr>
        <w:t>.</w:t>
      </w:r>
      <w:r>
        <w:t xml:space="preserve"> </w:t>
      </w:r>
      <w:r w:rsidRPr="00556F3C">
        <w:rPr>
          <w:rStyle w:val="LaIt"/>
        </w:rPr>
        <w:t>Quæ (uxor)</w:t>
      </w:r>
      <w:r>
        <w:t xml:space="preserve">. </w:t>
      </w:r>
      <w:r w:rsidRPr="005119F6">
        <w:t xml:space="preserve">– </w:t>
      </w:r>
      <w:r w:rsidRPr="005119F6">
        <w:rPr>
          <w:rStyle w:val="NumNot"/>
        </w:rPr>
        <w:t>11</w:t>
      </w:r>
      <w:bookmarkStart w:id="1485" w:name="t246n11"/>
      <w:bookmarkEnd w:id="1485"/>
      <w:r w:rsidRPr="005119F6">
        <w:rPr>
          <w:rStyle w:val="NumNot"/>
        </w:rPr>
        <w:t>.</w:t>
      </w:r>
      <w:r>
        <w:t xml:space="preserve"> </w:t>
      </w:r>
      <w:r w:rsidR="007F442F" w:rsidRPr="00556F3C">
        <w:rPr>
          <w:rStyle w:val="LaIt"/>
        </w:rPr>
        <w:t>Expósuit</w:t>
      </w:r>
      <w:r>
        <w:t xml:space="preserve">, sous-entendez </w:t>
      </w:r>
      <w:r w:rsidRPr="00556F3C">
        <w:rPr>
          <w:rStyle w:val="LaIt"/>
        </w:rPr>
        <w:t>ei rem</w:t>
      </w:r>
      <w:r>
        <w:t xml:space="preserve"> ou </w:t>
      </w:r>
      <w:r w:rsidR="007F442F" w:rsidRPr="00556F3C">
        <w:rPr>
          <w:rStyle w:val="LaIt"/>
        </w:rPr>
        <w:t>probléma</w:t>
      </w:r>
      <w:r>
        <w:t xml:space="preserve">. </w:t>
      </w:r>
      <w:r w:rsidRPr="005119F6">
        <w:t xml:space="preserve">– </w:t>
      </w:r>
      <w:r w:rsidRPr="005119F6">
        <w:rPr>
          <w:rStyle w:val="NumNot"/>
        </w:rPr>
        <w:t>12</w:t>
      </w:r>
      <w:bookmarkStart w:id="1486" w:name="t246n12"/>
      <w:bookmarkEnd w:id="1486"/>
      <w:r w:rsidRPr="005119F6">
        <w:rPr>
          <w:rStyle w:val="NumNot"/>
        </w:rPr>
        <w:t>.</w:t>
      </w:r>
      <w:r>
        <w:t xml:space="preserve"> </w:t>
      </w:r>
      <w:r w:rsidRPr="00556F3C">
        <w:rPr>
          <w:rStyle w:val="LaIt"/>
        </w:rPr>
        <w:t>Qui (Samson)</w:t>
      </w:r>
      <w:r>
        <w:t xml:space="preserve">. </w:t>
      </w:r>
      <w:r w:rsidRPr="005119F6">
        <w:t xml:space="preserve">– </w:t>
      </w:r>
      <w:r w:rsidRPr="005119F6">
        <w:rPr>
          <w:rStyle w:val="NumNot"/>
        </w:rPr>
        <w:t>13</w:t>
      </w:r>
      <w:bookmarkStart w:id="1487" w:name="t246n13"/>
      <w:bookmarkEnd w:id="1487"/>
      <w:r w:rsidRPr="005119F6">
        <w:rPr>
          <w:rStyle w:val="NumNot"/>
        </w:rPr>
        <w:t>.</w:t>
      </w:r>
      <w:r>
        <w:t xml:space="preserve"> </w:t>
      </w:r>
      <w:r w:rsidR="007F442F" w:rsidRPr="00556F3C">
        <w:rPr>
          <w:rStyle w:val="LaIt"/>
        </w:rPr>
        <w:t>Arāssétis</w:t>
      </w:r>
      <w:r>
        <w:t xml:space="preserve"> pour </w:t>
      </w:r>
      <w:r w:rsidRPr="00556F3C">
        <w:rPr>
          <w:rStyle w:val="LaIt"/>
        </w:rPr>
        <w:t>araviss</w:t>
      </w:r>
      <w:r w:rsidR="007F442F" w:rsidRPr="00556F3C">
        <w:rPr>
          <w:rStyle w:val="LaIt"/>
        </w:rPr>
        <w:t>é</w:t>
      </w:r>
      <w:r w:rsidRPr="00556F3C">
        <w:rPr>
          <w:rStyle w:val="LaIt"/>
        </w:rPr>
        <w:t>tis</w:t>
      </w:r>
      <w:r>
        <w:t xml:space="preserve">, si vous n’aviez pas labouré dans ma génisse ou avec ma </w:t>
      </w:r>
      <w:r>
        <w:lastRenderedPageBreak/>
        <w:t xml:space="preserve">génisse, proverbe qui signifie si vous n’aviez pas gagné celle qui devait me rester plus fidèle qu’à vous. </w:t>
      </w:r>
      <w:r w:rsidRPr="005119F6">
        <w:t xml:space="preserve">– </w:t>
      </w:r>
      <w:r w:rsidRPr="005119F6">
        <w:rPr>
          <w:rStyle w:val="NumNot"/>
        </w:rPr>
        <w:t>14</w:t>
      </w:r>
      <w:bookmarkStart w:id="1488" w:name="t246n14"/>
      <w:bookmarkEnd w:id="1488"/>
      <w:r w:rsidRPr="005119F6">
        <w:rPr>
          <w:rStyle w:val="NumNot"/>
        </w:rPr>
        <w:t>.</w:t>
      </w:r>
      <w:r>
        <w:t xml:space="preserve"> Ascalon, ville de Phénicie, au Sud-Ouest, près de la mer. C’est une des plus anciennes et des plus fortes villes du pays. Elle devint célèbre par l’excellence de ses vins, la beauté de ses cyprès, et surtout par la naissance de, Sémiramis et du philosophe Antiochus.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XLVII.</w:t>
      </w:r>
      <w:bookmarkStart w:id="1489" w:name="t2047"/>
      <w:bookmarkStart w:id="1490" w:name="t247"/>
      <w:bookmarkEnd w:id="1489"/>
      <w:bookmarkEnd w:id="1490"/>
      <w:r w:rsidR="00CE404A">
        <w:t xml:space="preserve"> </w:t>
      </w:r>
    </w:p>
    <w:p w:rsidR="00CE404A" w:rsidRDefault="00814C0C" w:rsidP="00DD7860">
      <w:pPr>
        <w:pStyle w:val="Summarium"/>
      </w:pPr>
      <w:r>
        <w:t>Samson incendie les moissons des Philistins au moyen de 300 renards.</w:t>
      </w:r>
      <w:r w:rsidR="00CE404A">
        <w:t xml:space="preserve"> </w:t>
      </w:r>
    </w:p>
    <w:p w:rsidR="00CE404A" w:rsidRDefault="00814C0C" w:rsidP="000F4914">
      <w:pPr>
        <w:pStyle w:val="fl"/>
      </w:pPr>
      <w:r>
        <w:t>Post aliqu</w:t>
      </w:r>
      <w:r w:rsidR="007F75CB">
        <w:t>ántulum</w:t>
      </w:r>
      <w:r>
        <w:t xml:space="preserve"> autem </w:t>
      </w:r>
      <w:r w:rsidR="007F75CB">
        <w:t>témporis</w:t>
      </w:r>
      <w:r>
        <w:t>, cum dies trit</w:t>
      </w:r>
      <w:r w:rsidR="007F75CB">
        <w:t>íceæ</w:t>
      </w:r>
      <w:r>
        <w:t xml:space="preserve"> messis i</w:t>
      </w:r>
      <w:r w:rsidR="007F75CB">
        <w:t>nstárent</w:t>
      </w:r>
      <w:r>
        <w:t xml:space="preserve">, venit </w:t>
      </w:r>
      <w:r w:rsidR="007F442F">
        <w:t>Samson</w:t>
      </w:r>
      <w:r>
        <w:t xml:space="preserve">, </w:t>
      </w:r>
      <w:r w:rsidR="009E0F71">
        <w:t>invísere</w:t>
      </w:r>
      <w:r>
        <w:t xml:space="preserve"> volens </w:t>
      </w:r>
      <w:r w:rsidR="007F75CB">
        <w:t>uxórem</w:t>
      </w:r>
      <w:r>
        <w:t xml:space="preserve"> suam, et </w:t>
      </w:r>
      <w:r w:rsidR="007F75CB">
        <w:t>áttulit</w:t>
      </w:r>
      <w:r>
        <w:t xml:space="preserve"> ei hædum de capris</w:t>
      </w:r>
      <w:r>
        <w:rPr>
          <w:vertAlign w:val="superscript"/>
        </w:rPr>
        <w:t>1</w:t>
      </w:r>
      <w:r>
        <w:t>. Cumque cub</w:t>
      </w:r>
      <w:r w:rsidR="007F75CB">
        <w:t>ículum</w:t>
      </w:r>
      <w:r>
        <w:t xml:space="preserve"> ejus </w:t>
      </w:r>
      <w:r w:rsidR="009E0F71">
        <w:t>sólito</w:t>
      </w:r>
      <w:r>
        <w:rPr>
          <w:vertAlign w:val="superscript"/>
        </w:rPr>
        <w:t>2</w:t>
      </w:r>
      <w:r>
        <w:t xml:space="preserve"> vellet i</w:t>
      </w:r>
      <w:r w:rsidR="007F75CB">
        <w:t>ntráre</w:t>
      </w:r>
      <w:r>
        <w:t>, proh</w:t>
      </w:r>
      <w:r w:rsidR="007F75CB">
        <w:t>íbuit</w:t>
      </w:r>
      <w:r>
        <w:t xml:space="preserve"> eum pater </w:t>
      </w:r>
      <w:r w:rsidR="007F75CB">
        <w:t>illíus</w:t>
      </w:r>
      <w:r>
        <w:t>, dicens :</w:t>
      </w:r>
      <w:r w:rsidR="00CE404A">
        <w:t xml:space="preserve"> </w:t>
      </w:r>
    </w:p>
    <w:p w:rsidR="00CE404A" w:rsidRDefault="007F75CB" w:rsidP="000F4914">
      <w:pPr>
        <w:pStyle w:val="fl"/>
      </w:pPr>
      <w:r>
        <w:lastRenderedPageBreak/>
        <w:t>Putávi</w:t>
      </w:r>
      <w:r w:rsidR="00814C0C">
        <w:t xml:space="preserve"> quod </w:t>
      </w:r>
      <w:r>
        <w:t>odísses</w:t>
      </w:r>
      <w:r w:rsidR="00814C0C">
        <w:t xml:space="preserve"> eam, et </w:t>
      </w:r>
      <w:r>
        <w:t>ídeo</w:t>
      </w:r>
      <w:r w:rsidR="00814C0C">
        <w:t xml:space="preserve"> </w:t>
      </w:r>
      <w:r w:rsidR="009E0F71">
        <w:t>trádidi</w:t>
      </w:r>
      <w:r w:rsidR="00814C0C">
        <w:t xml:space="preserve"> illam </w:t>
      </w:r>
      <w:r>
        <w:t>amíco</w:t>
      </w:r>
      <w:r w:rsidR="00814C0C">
        <w:t xml:space="preserve"> tuo : sed habet </w:t>
      </w:r>
      <w:r w:rsidR="009E0F71">
        <w:t>sorórem</w:t>
      </w:r>
      <w:r w:rsidR="00814C0C">
        <w:t xml:space="preserve">, quæ </w:t>
      </w:r>
      <w:r w:rsidR="009E0F71">
        <w:t>júnior</w:t>
      </w:r>
      <w:r w:rsidR="00814C0C">
        <w:t xml:space="preserve"> et </w:t>
      </w:r>
      <w:r w:rsidR="009E0F71">
        <w:t>púlchrior</w:t>
      </w:r>
      <w:r w:rsidR="00814C0C">
        <w:t xml:space="preserve"> illā est, sit tibi pro eā uxor.</w:t>
      </w:r>
      <w:r w:rsidR="00CE404A">
        <w:t xml:space="preserve"> </w:t>
      </w:r>
    </w:p>
    <w:p w:rsidR="00CE404A" w:rsidRDefault="00814C0C" w:rsidP="000F4914">
      <w:pPr>
        <w:pStyle w:val="fl"/>
      </w:pPr>
      <w:r>
        <w:t xml:space="preserve">Cui </w:t>
      </w:r>
      <w:r w:rsidR="007F442F">
        <w:t>Samson</w:t>
      </w:r>
      <w:r>
        <w:t xml:space="preserve"> r</w:t>
      </w:r>
      <w:r w:rsidR="007F75CB">
        <w:t>espóndit</w:t>
      </w:r>
      <w:r>
        <w:t> : Ab hāc die non erit culpa in me contra Phili</w:t>
      </w:r>
      <w:r w:rsidR="007F75CB">
        <w:t>sthǽos</w:t>
      </w:r>
      <w:r>
        <w:rPr>
          <w:vertAlign w:val="superscript"/>
        </w:rPr>
        <w:t>3</w:t>
      </w:r>
      <w:r>
        <w:t> : f</w:t>
      </w:r>
      <w:r w:rsidR="007F75CB">
        <w:t>áciam</w:t>
      </w:r>
      <w:r>
        <w:t xml:space="preserve"> enim vobis mala.</w:t>
      </w:r>
      <w:r w:rsidR="00CE404A">
        <w:t xml:space="preserve"> </w:t>
      </w:r>
    </w:p>
    <w:p w:rsidR="00CE404A" w:rsidRDefault="00814C0C" w:rsidP="000F4914">
      <w:pPr>
        <w:pStyle w:val="fl"/>
      </w:pPr>
      <w:r>
        <w:t>Per</w:t>
      </w:r>
      <w:r w:rsidR="007F75CB">
        <w:t>rexítque</w:t>
      </w:r>
      <w:r>
        <w:t xml:space="preserve"> et cepit t</w:t>
      </w:r>
      <w:r w:rsidR="007F75CB">
        <w:t>recéntas</w:t>
      </w:r>
      <w:r>
        <w:t xml:space="preserve"> vulpes, c</w:t>
      </w:r>
      <w:r w:rsidR="007F75CB">
        <w:t>audásque</w:t>
      </w:r>
      <w:r>
        <w:t xml:space="preserve"> e</w:t>
      </w:r>
      <w:r w:rsidR="007F75CB">
        <w:t>árum</w:t>
      </w:r>
      <w:r>
        <w:t xml:space="preserve"> junxit ad caudas, et faces </w:t>
      </w:r>
      <w:r w:rsidR="007F75CB">
        <w:t>ligávit</w:t>
      </w:r>
      <w:r>
        <w:t xml:space="preserve"> in m</w:t>
      </w:r>
      <w:r w:rsidR="007F75CB">
        <w:t>édio</w:t>
      </w:r>
      <w:r>
        <w:rPr>
          <w:vertAlign w:val="superscript"/>
        </w:rPr>
        <w:t>4</w:t>
      </w:r>
      <w:r>
        <w:t> :</w:t>
      </w:r>
      <w:r w:rsidR="00CE404A">
        <w:t xml:space="preserve"> </w:t>
      </w:r>
    </w:p>
    <w:p w:rsidR="00CE404A" w:rsidRDefault="00814C0C" w:rsidP="000F4914">
      <w:pPr>
        <w:pStyle w:val="fl"/>
      </w:pPr>
      <w:r>
        <w:t>Quas</w:t>
      </w:r>
      <w:r>
        <w:rPr>
          <w:vertAlign w:val="superscript"/>
        </w:rPr>
        <w:t>5</w:t>
      </w:r>
      <w:r>
        <w:t xml:space="preserve"> igne s</w:t>
      </w:r>
      <w:r w:rsidR="007F75CB">
        <w:t>uccéndens</w:t>
      </w:r>
      <w:r>
        <w:t xml:space="preserve">, </w:t>
      </w:r>
      <w:r w:rsidR="009E0F71">
        <w:t>dimísit</w:t>
      </w:r>
      <w:r>
        <w:rPr>
          <w:vertAlign w:val="superscript"/>
        </w:rPr>
        <w:t>6</w:t>
      </w:r>
      <w:r>
        <w:t xml:space="preserve"> ut huc </w:t>
      </w:r>
      <w:r w:rsidR="007F75CB">
        <w:t>illúcque</w:t>
      </w:r>
      <w:r>
        <w:t xml:space="preserve"> </w:t>
      </w:r>
      <w:r w:rsidR="009E0F71">
        <w:t>discúrrerent</w:t>
      </w:r>
      <w:r>
        <w:t>. Quæ</w:t>
      </w:r>
      <w:r>
        <w:rPr>
          <w:vertAlign w:val="superscript"/>
        </w:rPr>
        <w:t>7</w:t>
      </w:r>
      <w:r>
        <w:t xml:space="preserve"> statim per</w:t>
      </w:r>
      <w:r w:rsidR="007F75CB">
        <w:t>rexérunt</w:t>
      </w:r>
      <w:r>
        <w:t xml:space="preserve"> in </w:t>
      </w:r>
      <w:r w:rsidR="007F75CB">
        <w:t>ségetes</w:t>
      </w:r>
      <w:r>
        <w:t xml:space="preserve"> Philisth</w:t>
      </w:r>
      <w:r w:rsidR="007F75CB">
        <w:t>inórum</w:t>
      </w:r>
      <w:r>
        <w:t>. Quibus s</w:t>
      </w:r>
      <w:r w:rsidR="007F75CB">
        <w:t>uccénsis</w:t>
      </w:r>
      <w:r>
        <w:rPr>
          <w:vertAlign w:val="superscript"/>
        </w:rPr>
        <w:t>8</w:t>
      </w:r>
      <w:r>
        <w:t>, et comp</w:t>
      </w:r>
      <w:r w:rsidR="007F75CB">
        <w:t>ortátæ</w:t>
      </w:r>
      <w:r>
        <w:t xml:space="preserve"> jam fruges</w:t>
      </w:r>
      <w:r>
        <w:rPr>
          <w:vertAlign w:val="superscript"/>
        </w:rPr>
        <w:t>9</w:t>
      </w:r>
      <w:r>
        <w:t xml:space="preserve">, et adhuc stantes in </w:t>
      </w:r>
      <w:r w:rsidR="007F442F">
        <w:t>stípulā</w:t>
      </w:r>
      <w:r>
        <w:t>, conc</w:t>
      </w:r>
      <w:r w:rsidR="007F75CB">
        <w:t>remátæ</w:t>
      </w:r>
      <w:r>
        <w:t xml:space="preserve"> sunt, in tantum</w:t>
      </w:r>
      <w:r>
        <w:rPr>
          <w:vertAlign w:val="superscript"/>
        </w:rPr>
        <w:t>10</w:t>
      </w:r>
      <w:r>
        <w:t>, ut v</w:t>
      </w:r>
      <w:r w:rsidR="007F75CB">
        <w:t>íneas</w:t>
      </w:r>
      <w:r>
        <w:t xml:space="preserve"> quoque et o</w:t>
      </w:r>
      <w:r w:rsidR="007F75CB">
        <w:t>livéta</w:t>
      </w:r>
      <w:r>
        <w:t xml:space="preserve"> flamma </w:t>
      </w:r>
      <w:r w:rsidR="009E0F71">
        <w:t>consúmeret</w:t>
      </w:r>
      <w:r>
        <w:t>.</w:t>
      </w:r>
      <w:r w:rsidR="00CE404A">
        <w:t xml:space="preserve"> </w:t>
      </w:r>
    </w:p>
    <w:p w:rsidR="00CE404A" w:rsidRDefault="00814C0C" w:rsidP="000F4914">
      <w:pPr>
        <w:pStyle w:val="fl"/>
      </w:pPr>
      <w:r>
        <w:t>Di</w:t>
      </w:r>
      <w:r w:rsidR="007F75CB">
        <w:t>xerúntque</w:t>
      </w:r>
      <w:r>
        <w:t xml:space="preserve"> </w:t>
      </w:r>
      <w:r w:rsidR="007F442F">
        <w:t>Philísthiim</w:t>
      </w:r>
      <w:r>
        <w:t xml:space="preserve"> : Quis fecit hanc rem ? Quibus dictum est : </w:t>
      </w:r>
      <w:r w:rsidR="007F442F">
        <w:t>Samson</w:t>
      </w:r>
      <w:r>
        <w:t xml:space="preserve"> gener Thamn</w:t>
      </w:r>
      <w:r w:rsidR="007F75CB">
        <w:t>athǽi</w:t>
      </w:r>
      <w:r>
        <w:rPr>
          <w:vertAlign w:val="superscript"/>
        </w:rPr>
        <w:t>11</w:t>
      </w:r>
      <w:r>
        <w:t> : quia tulit</w:t>
      </w:r>
      <w:r>
        <w:rPr>
          <w:vertAlign w:val="superscript"/>
        </w:rPr>
        <w:t>12</w:t>
      </w:r>
      <w:r>
        <w:t xml:space="preserve"> </w:t>
      </w:r>
      <w:r w:rsidR="007F75CB">
        <w:t>uxórem</w:t>
      </w:r>
      <w:r>
        <w:t xml:space="preserve"> ejus, et </w:t>
      </w:r>
      <w:r w:rsidR="007F75CB">
        <w:t>álteri</w:t>
      </w:r>
      <w:r>
        <w:t xml:space="preserve"> </w:t>
      </w:r>
      <w:r w:rsidR="009E0F71">
        <w:t>trádidit</w:t>
      </w:r>
      <w:r>
        <w:t>, hæc o</w:t>
      </w:r>
      <w:r w:rsidR="007F75CB">
        <w:t>perátus</w:t>
      </w:r>
      <w:r>
        <w:t xml:space="preserve"> est. Ascen</w:t>
      </w:r>
      <w:r w:rsidR="007F75CB">
        <w:t>derúntque</w:t>
      </w:r>
      <w:r>
        <w:t xml:space="preserve"> Phil</w:t>
      </w:r>
      <w:r w:rsidR="007F75CB">
        <w:t>ísthiim</w:t>
      </w:r>
      <w:r>
        <w:t> : et comb</w:t>
      </w:r>
      <w:r w:rsidR="007F75CB">
        <w:t>ussérunt</w:t>
      </w:r>
      <w:r>
        <w:t xml:space="preserve"> tam </w:t>
      </w:r>
      <w:r w:rsidR="007F75CB">
        <w:t>mulíerem</w:t>
      </w:r>
      <w:r>
        <w:t xml:space="preserve"> quam patrem ejus.</w:t>
      </w:r>
      <w:r w:rsidR="00CE404A">
        <w:t xml:space="preserve"> </w:t>
      </w:r>
    </w:p>
    <w:p w:rsidR="00CE404A" w:rsidRDefault="00814C0C" w:rsidP="000F4914">
      <w:pPr>
        <w:pStyle w:val="fl"/>
      </w:pPr>
      <w:r>
        <w:t>Quibus</w:t>
      </w:r>
      <w:r>
        <w:rPr>
          <w:vertAlign w:val="superscript"/>
        </w:rPr>
        <w:t>13</w:t>
      </w:r>
      <w:r>
        <w:t xml:space="preserve"> ait </w:t>
      </w:r>
      <w:r w:rsidR="007F442F">
        <w:t>Samson</w:t>
      </w:r>
      <w:r>
        <w:t xml:space="preserve"> : Licet hæc </w:t>
      </w:r>
      <w:r w:rsidR="009E0F71">
        <w:t>fecéritis</w:t>
      </w:r>
      <w:r>
        <w:t xml:space="preserve">, tamen adhuc ex vobis </w:t>
      </w:r>
      <w:r w:rsidR="007F75CB">
        <w:t>expétam</w:t>
      </w:r>
      <w:r>
        <w:t xml:space="preserve"> u</w:t>
      </w:r>
      <w:r w:rsidR="007F75CB">
        <w:t>ltiónem</w:t>
      </w:r>
      <w:r>
        <w:t xml:space="preserve">, et tunc </w:t>
      </w:r>
      <w:r w:rsidR="007F75CB">
        <w:t>quiéscam</w:t>
      </w:r>
      <w:r>
        <w:t>.</w:t>
      </w:r>
      <w:r w:rsidR="00CE404A">
        <w:t xml:space="preserve"> </w:t>
      </w:r>
    </w:p>
    <w:p w:rsidR="00CE404A" w:rsidRDefault="00814C0C" w:rsidP="000F4914">
      <w:pPr>
        <w:pStyle w:val="fl"/>
      </w:pPr>
      <w:r>
        <w:t>Perc</w:t>
      </w:r>
      <w:r w:rsidR="007F75CB">
        <w:t>ussítque</w:t>
      </w:r>
      <w:r>
        <w:t xml:space="preserve"> eos </w:t>
      </w:r>
      <w:r w:rsidR="007F75CB">
        <w:t>ingénti</w:t>
      </w:r>
      <w:r>
        <w:t xml:space="preserve"> plagā, ita ut s</w:t>
      </w:r>
      <w:r w:rsidR="007F75CB">
        <w:t>tupéntes</w:t>
      </w:r>
      <w:r>
        <w:t xml:space="preserve"> suram </w:t>
      </w:r>
      <w:r w:rsidR="009E0F71">
        <w:t>fémori</w:t>
      </w:r>
      <w:r>
        <w:t xml:space="preserve"> </w:t>
      </w:r>
      <w:r w:rsidR="009E0F71">
        <w:t>impónerent</w:t>
      </w:r>
      <w:r>
        <w:rPr>
          <w:vertAlign w:val="superscript"/>
        </w:rPr>
        <w:t>14</w:t>
      </w:r>
      <w:r>
        <w:t>. Et d</w:t>
      </w:r>
      <w:r w:rsidR="007F75CB">
        <w:t>escéndens</w:t>
      </w:r>
      <w:r>
        <w:t xml:space="preserve"> ha</w:t>
      </w:r>
      <w:r w:rsidR="007F75CB">
        <w:t>bitávit</w:t>
      </w:r>
      <w:r>
        <w:t xml:space="preserve"> in </w:t>
      </w:r>
      <w:r w:rsidR="007F442F">
        <w:t>spelúncā</w:t>
      </w:r>
      <w:r>
        <w:t xml:space="preserve"> petræ </w:t>
      </w:r>
      <w:r w:rsidR="002B18DD">
        <w:t>Etam</w:t>
      </w:r>
      <w:r>
        <w:rPr>
          <w:vertAlign w:val="superscript"/>
        </w:rPr>
        <w:t>15</w:t>
      </w:r>
      <w:r>
        <w:t>.</w:t>
      </w:r>
      <w:r w:rsidR="00CE404A">
        <w:t xml:space="preserve"> </w:t>
      </w:r>
    </w:p>
    <w:p w:rsidR="00CE404A" w:rsidRDefault="006B4489" w:rsidP="000F4914">
      <w:pPr>
        <w:pStyle w:val="fl"/>
      </w:pPr>
      <w:r>
        <w:t>Igitur</w:t>
      </w:r>
      <w:r w:rsidR="00814C0C">
        <w:t xml:space="preserve"> asc</w:t>
      </w:r>
      <w:r w:rsidR="007F75CB">
        <w:t>endéntes</w:t>
      </w:r>
      <w:r w:rsidR="00814C0C">
        <w:t xml:space="preserve"> Phil</w:t>
      </w:r>
      <w:r w:rsidR="007F75CB">
        <w:t>ísthiim</w:t>
      </w:r>
      <w:r w:rsidR="00814C0C">
        <w:t xml:space="preserve"> in terram </w:t>
      </w:r>
      <w:r w:rsidR="002B18DD">
        <w:t>Juda</w:t>
      </w:r>
      <w:r w:rsidR="00814C0C">
        <w:t>, castra</w:t>
      </w:r>
      <w:r w:rsidR="007F75CB">
        <w:t>metáti</w:t>
      </w:r>
      <w:r w:rsidR="00814C0C">
        <w:t xml:space="preserve"> sunt in loco, qui p</w:t>
      </w:r>
      <w:r w:rsidR="007F75CB">
        <w:t>óstea</w:t>
      </w:r>
      <w:r w:rsidR="00814C0C">
        <w:t xml:space="preserve"> </w:t>
      </w:r>
      <w:r w:rsidR="007F75CB">
        <w:t>vocátus</w:t>
      </w:r>
      <w:r w:rsidR="00814C0C">
        <w:t xml:space="preserve"> est </w:t>
      </w:r>
      <w:r w:rsidR="002B18DD">
        <w:t>Lechi</w:t>
      </w:r>
      <w:r w:rsidR="00814C0C">
        <w:t xml:space="preserve">, id est </w:t>
      </w:r>
      <w:r w:rsidR="007F75CB">
        <w:t>Maxílla</w:t>
      </w:r>
      <w:r w:rsidR="00814C0C">
        <w:t xml:space="preserve">, ubi </w:t>
      </w:r>
      <w:r w:rsidR="007F75CB">
        <w:t>eórum</w:t>
      </w:r>
      <w:r w:rsidR="00814C0C">
        <w:t xml:space="preserve"> </w:t>
      </w:r>
      <w:r w:rsidR="007F75CB">
        <w:t>effúsus</w:t>
      </w:r>
      <w:r w:rsidR="00814C0C">
        <w:t xml:space="preserve"> est </w:t>
      </w:r>
      <w:r w:rsidR="007F75CB">
        <w:t>exércitus</w:t>
      </w:r>
      <w:r w:rsidR="00814C0C">
        <w:t>.</w:t>
      </w:r>
      <w:r w:rsidR="00CE404A">
        <w:t xml:space="preserve"> </w:t>
      </w:r>
    </w:p>
    <w:p w:rsidR="00CE404A" w:rsidRDefault="00814C0C" w:rsidP="000F4914">
      <w:pPr>
        <w:pStyle w:val="fl"/>
      </w:pPr>
      <w:r>
        <w:t>Di</w:t>
      </w:r>
      <w:r w:rsidR="007F75CB">
        <w:t>xerúntque</w:t>
      </w:r>
      <w:r>
        <w:t xml:space="preserve"> ad eos</w:t>
      </w:r>
      <w:r>
        <w:rPr>
          <w:vertAlign w:val="superscript"/>
        </w:rPr>
        <w:t>16</w:t>
      </w:r>
      <w:r>
        <w:t xml:space="preserve"> de tribu </w:t>
      </w:r>
      <w:r w:rsidR="002B18DD">
        <w:t>Juda</w:t>
      </w:r>
      <w:r>
        <w:t> : Cur asc</w:t>
      </w:r>
      <w:r w:rsidR="007F75CB">
        <w:t>endístis</w:t>
      </w:r>
      <w:r>
        <w:t xml:space="preserve"> </w:t>
      </w:r>
      <w:r w:rsidR="007F75CB">
        <w:t>advérsum</w:t>
      </w:r>
      <w:r>
        <w:t xml:space="preserve"> nos ? Qui resp</w:t>
      </w:r>
      <w:r w:rsidR="007F75CB">
        <w:t>ondérunt</w:t>
      </w:r>
      <w:r>
        <w:t xml:space="preserve"> : Ut </w:t>
      </w:r>
      <w:r w:rsidR="007F75CB">
        <w:t>ligémus</w:t>
      </w:r>
      <w:r>
        <w:t xml:space="preserve"> </w:t>
      </w:r>
      <w:r w:rsidR="007F442F">
        <w:t>Samson</w:t>
      </w:r>
      <w:r>
        <w:t xml:space="preserve">, </w:t>
      </w:r>
      <w:r w:rsidR="008626EA">
        <w:t>vénimus</w:t>
      </w:r>
      <w:r>
        <w:t>, et r</w:t>
      </w:r>
      <w:r w:rsidR="007F75CB">
        <w:t>eddámus</w:t>
      </w:r>
      <w:r>
        <w:t xml:space="preserve"> ei quæ in nos o</w:t>
      </w:r>
      <w:r w:rsidR="007F75CB">
        <w:t>perátus</w:t>
      </w:r>
      <w:r>
        <w:t xml:space="preserve"> est.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491" w:name="t247n01"/>
      <w:bookmarkEnd w:id="1491"/>
      <w:r w:rsidRPr="005119F6">
        <w:rPr>
          <w:rStyle w:val="NumNot"/>
        </w:rPr>
        <w:t>.</w:t>
      </w:r>
      <w:r>
        <w:t xml:space="preserve"> Voyez </w:t>
      </w:r>
      <w:hyperlink w:anchor="t244n01" w:history="1">
        <w:r w:rsidRPr="002D0C41">
          <w:rPr>
            <w:rStyle w:val="Lienhypertexte"/>
          </w:rPr>
          <w:t>leçon XLIV, note 1</w:t>
        </w:r>
      </w:hyperlink>
      <w:r>
        <w:t xml:space="preserve">. </w:t>
      </w:r>
      <w:r w:rsidRPr="005119F6">
        <w:t xml:space="preserve">– </w:t>
      </w:r>
      <w:r w:rsidRPr="005119F6">
        <w:rPr>
          <w:rStyle w:val="NumNot"/>
        </w:rPr>
        <w:t>2</w:t>
      </w:r>
      <w:bookmarkStart w:id="1492" w:name="t247n02"/>
      <w:bookmarkEnd w:id="1492"/>
      <w:r w:rsidRPr="005119F6">
        <w:rPr>
          <w:rStyle w:val="NumNot"/>
        </w:rPr>
        <w:t>.</w:t>
      </w:r>
      <w:r>
        <w:t xml:space="preserve"> </w:t>
      </w:r>
      <w:r w:rsidR="007F442F" w:rsidRPr="00556F3C">
        <w:rPr>
          <w:rStyle w:val="LaIt"/>
        </w:rPr>
        <w:t>Sólito</w:t>
      </w:r>
      <w:r>
        <w:t xml:space="preserve">, sous-entendu </w:t>
      </w:r>
      <w:r w:rsidRPr="00556F3C">
        <w:rPr>
          <w:rStyle w:val="LaIt"/>
        </w:rPr>
        <w:t>more suo</w:t>
      </w:r>
      <w:r>
        <w:t xml:space="preserve">, selon sa coutume. </w:t>
      </w:r>
      <w:r w:rsidRPr="005119F6">
        <w:t xml:space="preserve">– </w:t>
      </w:r>
      <w:r w:rsidRPr="005119F6">
        <w:rPr>
          <w:rStyle w:val="NumNot"/>
        </w:rPr>
        <w:t>3</w:t>
      </w:r>
      <w:bookmarkStart w:id="1493" w:name="t247n03"/>
      <w:bookmarkEnd w:id="1493"/>
      <w:r w:rsidRPr="005119F6">
        <w:rPr>
          <w:rStyle w:val="NumNot"/>
        </w:rPr>
        <w:t>.</w:t>
      </w:r>
      <w:r>
        <w:t xml:space="preserve"> Il n’y aura pas de faute en moi envers les Philistins, c’est-à-dire je n’aurai pas de tort envers les Philistins. </w:t>
      </w:r>
      <w:r w:rsidRPr="005119F6">
        <w:t xml:space="preserve">– </w:t>
      </w:r>
      <w:r w:rsidRPr="005119F6">
        <w:rPr>
          <w:rStyle w:val="NumNot"/>
        </w:rPr>
        <w:t>4</w:t>
      </w:r>
      <w:bookmarkStart w:id="1494" w:name="t247n04"/>
      <w:bookmarkEnd w:id="1494"/>
      <w:r w:rsidRPr="005119F6">
        <w:rPr>
          <w:rStyle w:val="NumNot"/>
        </w:rPr>
        <w:t>.</w:t>
      </w:r>
      <w:r>
        <w:t xml:space="preserve"> </w:t>
      </w:r>
      <w:r w:rsidRPr="00556F3C">
        <w:rPr>
          <w:rStyle w:val="LaIt"/>
        </w:rPr>
        <w:t>In m</w:t>
      </w:r>
      <w:r w:rsidR="008D018B" w:rsidRPr="00556F3C">
        <w:rPr>
          <w:rStyle w:val="LaIt"/>
        </w:rPr>
        <w:t>édio</w:t>
      </w:r>
      <w:r>
        <w:t xml:space="preserve">, au milieu, entre les deux queues. </w:t>
      </w:r>
      <w:r w:rsidRPr="005119F6">
        <w:t xml:space="preserve">– </w:t>
      </w:r>
      <w:r w:rsidRPr="005119F6">
        <w:rPr>
          <w:rStyle w:val="NumNot"/>
        </w:rPr>
        <w:t>5</w:t>
      </w:r>
      <w:bookmarkStart w:id="1495" w:name="t247n05"/>
      <w:bookmarkEnd w:id="1495"/>
      <w:r w:rsidRPr="005119F6">
        <w:rPr>
          <w:rStyle w:val="NumNot"/>
        </w:rPr>
        <w:t>.</w:t>
      </w:r>
      <w:r>
        <w:t xml:space="preserve"> </w:t>
      </w:r>
      <w:r w:rsidRPr="00556F3C">
        <w:rPr>
          <w:rStyle w:val="LaIt"/>
        </w:rPr>
        <w:t>Quas (faces)</w:t>
      </w:r>
      <w:r>
        <w:t xml:space="preserve">. </w:t>
      </w:r>
      <w:r w:rsidRPr="005119F6">
        <w:t xml:space="preserve">– </w:t>
      </w:r>
      <w:r w:rsidRPr="005119F6">
        <w:rPr>
          <w:rStyle w:val="NumNot"/>
        </w:rPr>
        <w:t>6</w:t>
      </w:r>
      <w:bookmarkStart w:id="1496" w:name="t247n06"/>
      <w:bookmarkEnd w:id="1496"/>
      <w:r w:rsidRPr="005119F6">
        <w:rPr>
          <w:rStyle w:val="NumNot"/>
        </w:rPr>
        <w:t>.</w:t>
      </w:r>
      <w:r>
        <w:t xml:space="preserve"> Sous-entendez </w:t>
      </w:r>
      <w:r w:rsidRPr="00556F3C">
        <w:rPr>
          <w:rStyle w:val="LaIt"/>
        </w:rPr>
        <w:t>vulpes</w:t>
      </w:r>
      <w:r>
        <w:t xml:space="preserve">. </w:t>
      </w:r>
      <w:r w:rsidRPr="005119F6">
        <w:t xml:space="preserve">– </w:t>
      </w:r>
      <w:r w:rsidRPr="005119F6">
        <w:rPr>
          <w:rStyle w:val="NumNot"/>
        </w:rPr>
        <w:t>7</w:t>
      </w:r>
      <w:bookmarkStart w:id="1497" w:name="t247n07"/>
      <w:bookmarkEnd w:id="1497"/>
      <w:r w:rsidRPr="005119F6">
        <w:rPr>
          <w:rStyle w:val="NumNot"/>
        </w:rPr>
        <w:t>.</w:t>
      </w:r>
      <w:r>
        <w:t xml:space="preserve"> </w:t>
      </w:r>
      <w:r w:rsidRPr="00556F3C">
        <w:rPr>
          <w:rStyle w:val="LaIt"/>
        </w:rPr>
        <w:t>Quæ (vulpes)</w:t>
      </w:r>
      <w:r>
        <w:t xml:space="preserve">. </w:t>
      </w:r>
      <w:r w:rsidRPr="005119F6">
        <w:t xml:space="preserve">– </w:t>
      </w:r>
      <w:r w:rsidRPr="005119F6">
        <w:rPr>
          <w:rStyle w:val="NumNot"/>
        </w:rPr>
        <w:t>8</w:t>
      </w:r>
      <w:bookmarkStart w:id="1498" w:name="t247n08"/>
      <w:bookmarkEnd w:id="1498"/>
      <w:r w:rsidRPr="005119F6">
        <w:rPr>
          <w:rStyle w:val="NumNot"/>
        </w:rPr>
        <w:t>.</w:t>
      </w:r>
      <w:r>
        <w:t xml:space="preserve"> </w:t>
      </w:r>
      <w:r w:rsidRPr="00556F3C">
        <w:rPr>
          <w:rStyle w:val="LaIt"/>
        </w:rPr>
        <w:t>Quibus (seg</w:t>
      </w:r>
      <w:r w:rsidR="007F442F" w:rsidRPr="00556F3C">
        <w:rPr>
          <w:rStyle w:val="LaIt"/>
        </w:rPr>
        <w:t>é</w:t>
      </w:r>
      <w:r w:rsidRPr="00556F3C">
        <w:rPr>
          <w:rStyle w:val="LaIt"/>
        </w:rPr>
        <w:t>tibus)</w:t>
      </w:r>
      <w:r>
        <w:t xml:space="preserve">, ablatif absolu. </w:t>
      </w:r>
      <w:r w:rsidRPr="005119F6">
        <w:t xml:space="preserve">– </w:t>
      </w:r>
      <w:r w:rsidRPr="005119F6">
        <w:rPr>
          <w:rStyle w:val="NumNot"/>
        </w:rPr>
        <w:t>9</w:t>
      </w:r>
      <w:bookmarkStart w:id="1499" w:name="t247n09"/>
      <w:bookmarkEnd w:id="1499"/>
      <w:r w:rsidRPr="005119F6">
        <w:rPr>
          <w:rStyle w:val="NumNot"/>
        </w:rPr>
        <w:t>.</w:t>
      </w:r>
      <w:r>
        <w:t xml:space="preserve"> Les fruits, les blés déjà amassés. Et… et, tant… que. </w:t>
      </w:r>
      <w:r w:rsidRPr="005119F6">
        <w:t xml:space="preserve">– </w:t>
      </w:r>
      <w:r w:rsidRPr="005119F6">
        <w:rPr>
          <w:rStyle w:val="NumNot"/>
        </w:rPr>
        <w:t>10</w:t>
      </w:r>
      <w:bookmarkStart w:id="1500" w:name="t247n10"/>
      <w:bookmarkEnd w:id="1500"/>
      <w:r w:rsidRPr="005119F6">
        <w:rPr>
          <w:rStyle w:val="NumNot"/>
        </w:rPr>
        <w:t>.</w:t>
      </w:r>
      <w:r>
        <w:t xml:space="preserve"> </w:t>
      </w:r>
      <w:r w:rsidRPr="00556F3C">
        <w:rPr>
          <w:rStyle w:val="LaIt"/>
        </w:rPr>
        <w:t>In tantum</w:t>
      </w:r>
      <w:r>
        <w:t xml:space="preserve">, </w:t>
      </w:r>
      <w:r>
        <w:lastRenderedPageBreak/>
        <w:t xml:space="preserve">à tel point, </w:t>
      </w:r>
      <w:r w:rsidR="007F442F" w:rsidRPr="00556F3C">
        <w:rPr>
          <w:rStyle w:val="LaIt"/>
        </w:rPr>
        <w:t>ádeo</w:t>
      </w:r>
      <w:r>
        <w:t xml:space="preserve">. </w:t>
      </w:r>
      <w:r w:rsidRPr="005119F6">
        <w:t xml:space="preserve">– </w:t>
      </w:r>
      <w:r w:rsidRPr="005119F6">
        <w:rPr>
          <w:rStyle w:val="NumNot"/>
        </w:rPr>
        <w:t>11</w:t>
      </w:r>
      <w:bookmarkStart w:id="1501" w:name="t247n11"/>
      <w:bookmarkEnd w:id="1501"/>
      <w:r w:rsidRPr="005119F6">
        <w:rPr>
          <w:rStyle w:val="NumNot"/>
        </w:rPr>
        <w:t>.</w:t>
      </w:r>
      <w:r>
        <w:t xml:space="preserve"> Du Thamnathien ou habitant de Thamnatha. </w:t>
      </w:r>
      <w:r w:rsidRPr="005119F6">
        <w:t xml:space="preserve">– </w:t>
      </w:r>
      <w:r w:rsidRPr="005119F6">
        <w:rPr>
          <w:rStyle w:val="NumNot"/>
        </w:rPr>
        <w:t>12</w:t>
      </w:r>
      <w:bookmarkStart w:id="1502" w:name="t247n12"/>
      <w:bookmarkEnd w:id="1502"/>
      <w:r w:rsidRPr="005119F6">
        <w:rPr>
          <w:rStyle w:val="NumNot"/>
        </w:rPr>
        <w:t>.</w:t>
      </w:r>
      <w:r>
        <w:t xml:space="preserve"> </w:t>
      </w:r>
      <w:r w:rsidRPr="00556F3C">
        <w:rPr>
          <w:rStyle w:val="LaIt"/>
        </w:rPr>
        <w:t>Tulit</w:t>
      </w:r>
      <w:r>
        <w:t xml:space="preserve"> (savoir </w:t>
      </w:r>
      <w:r w:rsidRPr="00556F3C">
        <w:rPr>
          <w:rStyle w:val="LaIt"/>
        </w:rPr>
        <w:t>Thamnath</w:t>
      </w:r>
      <w:r w:rsidR="007F442F" w:rsidRPr="00556F3C">
        <w:rPr>
          <w:rStyle w:val="LaIt"/>
        </w:rPr>
        <w:t>ǽ</w:t>
      </w:r>
      <w:r w:rsidRPr="00556F3C">
        <w:rPr>
          <w:rStyle w:val="LaIt"/>
        </w:rPr>
        <w:t>us</w:t>
      </w:r>
      <w:r>
        <w:t xml:space="preserve">) pour </w:t>
      </w:r>
      <w:r w:rsidR="007F442F" w:rsidRPr="00556F3C">
        <w:rPr>
          <w:rStyle w:val="LaIt"/>
        </w:rPr>
        <w:t>ábstulit</w:t>
      </w:r>
      <w:r>
        <w:t xml:space="preserve">. </w:t>
      </w:r>
      <w:r w:rsidRPr="005119F6">
        <w:t xml:space="preserve">– </w:t>
      </w:r>
      <w:r w:rsidRPr="005119F6">
        <w:rPr>
          <w:rStyle w:val="NumNot"/>
        </w:rPr>
        <w:t>13</w:t>
      </w:r>
      <w:bookmarkStart w:id="1503" w:name="t247n13"/>
      <w:bookmarkEnd w:id="1503"/>
      <w:r w:rsidRPr="005119F6">
        <w:rPr>
          <w:rStyle w:val="NumNot"/>
        </w:rPr>
        <w:t>.</w:t>
      </w:r>
      <w:r>
        <w:t xml:space="preserve"> </w:t>
      </w:r>
      <w:r w:rsidRPr="00556F3C">
        <w:rPr>
          <w:rStyle w:val="LaIt"/>
        </w:rPr>
        <w:t>Quibus (</w:t>
      </w:r>
      <w:r w:rsidR="007F442F" w:rsidRPr="00556F3C">
        <w:rPr>
          <w:rStyle w:val="LaIt"/>
        </w:rPr>
        <w:t>Philísthiim</w:t>
      </w:r>
      <w:r w:rsidRPr="00556F3C">
        <w:rPr>
          <w:rStyle w:val="LaIt"/>
        </w:rPr>
        <w:t>)</w:t>
      </w:r>
      <w:r>
        <w:t xml:space="preserve">. </w:t>
      </w:r>
      <w:r w:rsidRPr="005119F6">
        <w:t xml:space="preserve">– </w:t>
      </w:r>
      <w:r w:rsidRPr="005119F6">
        <w:rPr>
          <w:rStyle w:val="NumNot"/>
        </w:rPr>
        <w:t>14</w:t>
      </w:r>
      <w:bookmarkStart w:id="1504" w:name="t247n14"/>
      <w:bookmarkEnd w:id="1504"/>
      <w:r w:rsidRPr="005119F6">
        <w:rPr>
          <w:rStyle w:val="NumNot"/>
        </w:rPr>
        <w:t>.</w:t>
      </w:r>
      <w:r>
        <w:t xml:space="preserve"> Ils mettaient la jambe sur la cuisse, position que prennent ceux qui se livrent à une méditation profonde. </w:t>
      </w:r>
      <w:r w:rsidRPr="005119F6">
        <w:t xml:space="preserve">– </w:t>
      </w:r>
      <w:r w:rsidRPr="005119F6">
        <w:rPr>
          <w:rStyle w:val="NumNot"/>
        </w:rPr>
        <w:t>15</w:t>
      </w:r>
      <w:bookmarkStart w:id="1505" w:name="t247n15"/>
      <w:bookmarkEnd w:id="1505"/>
      <w:r w:rsidRPr="005119F6">
        <w:rPr>
          <w:rStyle w:val="NumNot"/>
        </w:rPr>
        <w:t>.</w:t>
      </w:r>
      <w:r>
        <w:t xml:space="preserve"> Ville de la tribu de Siméon. Dans la caverne du rocher d’Etam. </w:t>
      </w:r>
      <w:r w:rsidRPr="005119F6">
        <w:t xml:space="preserve">– </w:t>
      </w:r>
      <w:r w:rsidRPr="005119F6">
        <w:rPr>
          <w:rStyle w:val="NumNot"/>
        </w:rPr>
        <w:t>16</w:t>
      </w:r>
      <w:bookmarkStart w:id="1506" w:name="t247n16"/>
      <w:bookmarkEnd w:id="1506"/>
      <w:r w:rsidRPr="005119F6">
        <w:rPr>
          <w:rStyle w:val="NumNot"/>
        </w:rPr>
        <w:t>.</w:t>
      </w:r>
      <w:r>
        <w:t xml:space="preserve"> Sous-entendez </w:t>
      </w:r>
      <w:r w:rsidRPr="00556F3C">
        <w:rPr>
          <w:rStyle w:val="LaIt"/>
        </w:rPr>
        <w:t>viri</w:t>
      </w:r>
      <w:r>
        <w:t>, ceux de la tribu.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XLVIII.</w:t>
      </w:r>
      <w:bookmarkStart w:id="1507" w:name="t2048"/>
      <w:bookmarkStart w:id="1508" w:name="t248"/>
      <w:bookmarkEnd w:id="1507"/>
      <w:bookmarkEnd w:id="1508"/>
      <w:r w:rsidR="00CE404A">
        <w:t xml:space="preserve"> </w:t>
      </w:r>
    </w:p>
    <w:p w:rsidR="00CE404A" w:rsidRDefault="00814C0C" w:rsidP="00DD7860">
      <w:pPr>
        <w:pStyle w:val="Summarium"/>
      </w:pPr>
      <w:r>
        <w:t>Samson tue 1000 Philistins avec une mâchoire d’âne, après avoir rompu les cordes neuves avec lesquelles on l’avait lié ; eaux vives sorties de la mâchoire.</w:t>
      </w:r>
      <w:r w:rsidR="00CE404A">
        <w:t xml:space="preserve"> </w:t>
      </w:r>
    </w:p>
    <w:p w:rsidR="00CE404A" w:rsidRDefault="00814C0C" w:rsidP="000F4914">
      <w:pPr>
        <w:pStyle w:val="fl"/>
      </w:pPr>
      <w:r>
        <w:t>Desc</w:t>
      </w:r>
      <w:r w:rsidR="007F75CB">
        <w:t>endérunt</w:t>
      </w:r>
      <w:r>
        <w:t xml:space="preserve"> ergo tria m</w:t>
      </w:r>
      <w:r w:rsidR="007F75CB">
        <w:t>íllia</w:t>
      </w:r>
      <w:r>
        <w:t xml:space="preserve"> </w:t>
      </w:r>
      <w:r w:rsidR="007F75CB">
        <w:t>virórum</w:t>
      </w:r>
      <w:r>
        <w:t xml:space="preserve"> de </w:t>
      </w:r>
      <w:r w:rsidR="002B18DD">
        <w:t>Juda</w:t>
      </w:r>
      <w:r>
        <w:t>, ad specum s</w:t>
      </w:r>
      <w:r w:rsidR="007F75CB">
        <w:t>ílicis</w:t>
      </w:r>
      <w:r>
        <w:t xml:space="preserve"> </w:t>
      </w:r>
      <w:r w:rsidR="002B18DD">
        <w:t>Etam</w:t>
      </w:r>
      <w:r>
        <w:t>, di</w:t>
      </w:r>
      <w:r w:rsidR="007F75CB">
        <w:t>xerúntque</w:t>
      </w:r>
      <w:r>
        <w:t xml:space="preserve"> ad </w:t>
      </w:r>
      <w:r w:rsidR="007F442F">
        <w:t>Samson</w:t>
      </w:r>
      <w:r>
        <w:t> : Nescis quod Phil</w:t>
      </w:r>
      <w:r w:rsidR="007F75CB">
        <w:t>ísthiim</w:t>
      </w:r>
      <w:r>
        <w:t xml:space="preserve"> </w:t>
      </w:r>
      <w:r w:rsidR="009E0F71">
        <w:t>ímperent</w:t>
      </w:r>
      <w:r>
        <w:t xml:space="preserve"> nobis ? quare hoc </w:t>
      </w:r>
      <w:r w:rsidR="007F75CB">
        <w:t>fácere</w:t>
      </w:r>
      <w:r>
        <w:t xml:space="preserve"> v</w:t>
      </w:r>
      <w:r w:rsidR="007F75CB">
        <w:t>oluísti</w:t>
      </w:r>
      <w:r>
        <w:t xml:space="preserve"> ? Quibus ille ait : Sicut </w:t>
      </w:r>
      <w:r w:rsidR="007F75CB">
        <w:t>fecérunt</w:t>
      </w:r>
      <w:r>
        <w:t xml:space="preserve"> mihi, sic feci eis.</w:t>
      </w:r>
      <w:r w:rsidR="00CE404A">
        <w:t xml:space="preserve"> </w:t>
      </w:r>
    </w:p>
    <w:p w:rsidR="00CE404A" w:rsidRDefault="007F75CB" w:rsidP="000F4914">
      <w:pPr>
        <w:pStyle w:val="fl"/>
      </w:pPr>
      <w:r>
        <w:t>Ligáre</w:t>
      </w:r>
      <w:r w:rsidR="00814C0C">
        <w:t xml:space="preserve">, </w:t>
      </w:r>
      <w:r w:rsidR="009E0F71">
        <w:t>ínquiunt</w:t>
      </w:r>
      <w:r w:rsidR="00814C0C">
        <w:t xml:space="preserve">, te </w:t>
      </w:r>
      <w:r w:rsidR="008626EA">
        <w:t>vénimus</w:t>
      </w:r>
      <w:r w:rsidR="00814C0C">
        <w:t xml:space="preserve">, et </w:t>
      </w:r>
      <w:r w:rsidR="009E0F71">
        <w:t>trádere</w:t>
      </w:r>
      <w:r w:rsidR="00814C0C">
        <w:rPr>
          <w:vertAlign w:val="superscript"/>
        </w:rPr>
        <w:t>1</w:t>
      </w:r>
      <w:r w:rsidR="00814C0C">
        <w:t xml:space="preserve"> in manus Philisth</w:t>
      </w:r>
      <w:r>
        <w:t>inórum</w:t>
      </w:r>
      <w:r w:rsidR="00814C0C">
        <w:t>. Quibus</w:t>
      </w:r>
      <w:r w:rsidR="00814C0C">
        <w:rPr>
          <w:vertAlign w:val="superscript"/>
        </w:rPr>
        <w:t>2</w:t>
      </w:r>
      <w:r w:rsidR="00814C0C">
        <w:t xml:space="preserve"> </w:t>
      </w:r>
      <w:r w:rsidR="007F442F">
        <w:t>Samson</w:t>
      </w:r>
      <w:r w:rsidR="00814C0C">
        <w:t xml:space="preserve"> : </w:t>
      </w:r>
      <w:r>
        <w:t>Juráte</w:t>
      </w:r>
      <w:r w:rsidR="00814C0C">
        <w:t>, ait, et sp</w:t>
      </w:r>
      <w:r>
        <w:t>ondéte</w:t>
      </w:r>
      <w:r w:rsidR="00814C0C">
        <w:t xml:space="preserve"> mihi quod non oc</w:t>
      </w:r>
      <w:r>
        <w:t>cidátis</w:t>
      </w:r>
      <w:r w:rsidR="00814C0C">
        <w:t xml:space="preserve"> me.</w:t>
      </w:r>
      <w:r w:rsidR="00CE404A">
        <w:t xml:space="preserve"> </w:t>
      </w:r>
    </w:p>
    <w:p w:rsidR="00CE404A" w:rsidRDefault="007F75CB" w:rsidP="000F4914">
      <w:pPr>
        <w:pStyle w:val="fl"/>
      </w:pPr>
      <w:r>
        <w:t>Dixérunt</w:t>
      </w:r>
      <w:r w:rsidR="00814C0C">
        <w:t> : Non te oc</w:t>
      </w:r>
      <w:r>
        <w:t>cidémus</w:t>
      </w:r>
      <w:r w:rsidR="00814C0C">
        <w:t>, sed vinctum</w:t>
      </w:r>
      <w:r w:rsidR="00814C0C">
        <w:rPr>
          <w:vertAlign w:val="superscript"/>
        </w:rPr>
        <w:t>3</w:t>
      </w:r>
      <w:r w:rsidR="00814C0C">
        <w:t xml:space="preserve"> t</w:t>
      </w:r>
      <w:r>
        <w:t>radémus</w:t>
      </w:r>
      <w:r w:rsidR="00814C0C">
        <w:t>. Liga</w:t>
      </w:r>
      <w:r>
        <w:t>verúntque</w:t>
      </w:r>
      <w:r w:rsidR="00814C0C">
        <w:t xml:space="preserve"> eum </w:t>
      </w:r>
      <w:r>
        <w:t>duóbus</w:t>
      </w:r>
      <w:r w:rsidR="00814C0C">
        <w:t xml:space="preserve"> novis f</w:t>
      </w:r>
      <w:r>
        <w:t>únibus</w:t>
      </w:r>
      <w:r w:rsidR="00814C0C">
        <w:t xml:space="preserve"> : et </w:t>
      </w:r>
      <w:r>
        <w:t>tulérunt</w:t>
      </w:r>
      <w:r w:rsidR="00814C0C">
        <w:t xml:space="preserve"> eum de petrā </w:t>
      </w:r>
      <w:r w:rsidR="002B18DD">
        <w:t>Etam</w:t>
      </w:r>
      <w:r w:rsidR="00814C0C">
        <w:t>.</w:t>
      </w:r>
      <w:r w:rsidR="00CE404A">
        <w:t xml:space="preserve"> </w:t>
      </w:r>
    </w:p>
    <w:p w:rsidR="00CE404A" w:rsidRDefault="00814C0C" w:rsidP="000F4914">
      <w:pPr>
        <w:pStyle w:val="fl"/>
      </w:pPr>
      <w:r>
        <w:t xml:space="preserve">Qui cum </w:t>
      </w:r>
      <w:r w:rsidR="007F75CB">
        <w:t>venísset</w:t>
      </w:r>
      <w:r>
        <w:t xml:space="preserve"> ad locum </w:t>
      </w:r>
      <w:r w:rsidR="007F75CB">
        <w:t>Maxíllæ</w:t>
      </w:r>
      <w:r>
        <w:rPr>
          <w:vertAlign w:val="superscript"/>
        </w:rPr>
        <w:t>4</w:t>
      </w:r>
      <w:r>
        <w:t>, et Phil</w:t>
      </w:r>
      <w:r w:rsidR="007F75CB">
        <w:t>ísthiim</w:t>
      </w:r>
      <w:r>
        <w:t xml:space="preserve"> voci</w:t>
      </w:r>
      <w:r w:rsidR="007F75CB">
        <w:t>ferántes</w:t>
      </w:r>
      <w:r>
        <w:t xml:space="preserve"> occ</w:t>
      </w:r>
      <w:r w:rsidR="007F75CB">
        <w:t>urríssent</w:t>
      </w:r>
      <w:r>
        <w:t xml:space="preserve"> ei, </w:t>
      </w:r>
      <w:r w:rsidR="007F75CB">
        <w:t>írruit</w:t>
      </w:r>
      <w:r>
        <w:t xml:space="preserve"> S</w:t>
      </w:r>
      <w:r w:rsidR="007F75CB">
        <w:t>píritus</w:t>
      </w:r>
      <w:r>
        <w:t xml:space="preserve"> D</w:t>
      </w:r>
      <w:r w:rsidR="007F75CB">
        <w:t>ómini</w:t>
      </w:r>
      <w:r>
        <w:t xml:space="preserve"> in eum : et sicut solent ad </w:t>
      </w:r>
      <w:r w:rsidR="009E0F71">
        <w:t>odórem</w:t>
      </w:r>
      <w:r>
        <w:t xml:space="preserve"> ignis</w:t>
      </w:r>
      <w:r>
        <w:rPr>
          <w:vertAlign w:val="superscript"/>
        </w:rPr>
        <w:t>5</w:t>
      </w:r>
      <w:r>
        <w:t xml:space="preserve"> lina </w:t>
      </w:r>
      <w:r w:rsidR="009E0F71">
        <w:t>consúmi</w:t>
      </w:r>
      <w:r>
        <w:t>, ita v</w:t>
      </w:r>
      <w:r w:rsidR="007F75CB">
        <w:t>íncula</w:t>
      </w:r>
      <w:r>
        <w:t xml:space="preserve"> quibus </w:t>
      </w:r>
      <w:r w:rsidR="007F75CB">
        <w:t>ligátus</w:t>
      </w:r>
      <w:r>
        <w:t xml:space="preserve"> erat, dis</w:t>
      </w:r>
      <w:r w:rsidR="007F75CB">
        <w:t>sipáta</w:t>
      </w:r>
      <w:r>
        <w:t xml:space="preserve"> sunt et </w:t>
      </w:r>
      <w:r w:rsidR="007F75CB">
        <w:t>solúta</w:t>
      </w:r>
      <w:r>
        <w:t>.</w:t>
      </w:r>
      <w:r w:rsidR="00CE404A">
        <w:t xml:space="preserve"> </w:t>
      </w:r>
    </w:p>
    <w:p w:rsidR="00CE404A" w:rsidRDefault="00814C0C" w:rsidP="000F4914">
      <w:pPr>
        <w:pStyle w:val="fl"/>
      </w:pPr>
      <w:r>
        <w:t>Inv</w:t>
      </w:r>
      <w:r w:rsidR="007F75CB">
        <w:t>entámque</w:t>
      </w:r>
      <w:r>
        <w:t xml:space="preserve"> </w:t>
      </w:r>
      <w:r w:rsidR="007F75CB">
        <w:t>maxíllam</w:t>
      </w:r>
      <w:r>
        <w:t>, id est mand</w:t>
      </w:r>
      <w:r w:rsidR="007F75CB">
        <w:t>íbulam</w:t>
      </w:r>
      <w:r>
        <w:t xml:space="preserve"> </w:t>
      </w:r>
      <w:r w:rsidR="009E0F71">
        <w:t>ásini</w:t>
      </w:r>
      <w:r>
        <w:t xml:space="preserve">, quæ </w:t>
      </w:r>
      <w:r w:rsidR="007F75CB">
        <w:t>jacébat</w:t>
      </w:r>
      <w:r>
        <w:t>, arr</w:t>
      </w:r>
      <w:r w:rsidR="007F75CB">
        <w:t>ípiens</w:t>
      </w:r>
      <w:r>
        <w:t xml:space="preserve">, </w:t>
      </w:r>
      <w:r w:rsidR="009E0F71">
        <w:t>interfécit</w:t>
      </w:r>
      <w:r>
        <w:t xml:space="preserve"> in eā</w:t>
      </w:r>
      <w:r>
        <w:rPr>
          <w:vertAlign w:val="superscript"/>
        </w:rPr>
        <w:t>6</w:t>
      </w:r>
      <w:r>
        <w:t xml:space="preserve"> mille viros.</w:t>
      </w:r>
      <w:r w:rsidR="00CE404A">
        <w:t xml:space="preserve"> </w:t>
      </w:r>
    </w:p>
    <w:p w:rsidR="00CE404A" w:rsidRDefault="00814C0C" w:rsidP="000F4914">
      <w:pPr>
        <w:pStyle w:val="fl"/>
      </w:pPr>
      <w:r>
        <w:t>Et ait : In max</w:t>
      </w:r>
      <w:r w:rsidR="007F442F">
        <w:t>í</w:t>
      </w:r>
      <w:r>
        <w:t xml:space="preserve">llā </w:t>
      </w:r>
      <w:r w:rsidR="009E0F71">
        <w:t>ásini</w:t>
      </w:r>
      <w:r>
        <w:t>, in mand</w:t>
      </w:r>
      <w:r w:rsidR="007F442F">
        <w:t>í</w:t>
      </w:r>
      <w:r>
        <w:t>bulā pulli asin</w:t>
      </w:r>
      <w:r w:rsidR="007F75CB">
        <w:t>árum</w:t>
      </w:r>
      <w:r>
        <w:t xml:space="preserve">, </w:t>
      </w:r>
      <w:r w:rsidR="007F75CB">
        <w:t>delévi</w:t>
      </w:r>
      <w:r>
        <w:t xml:space="preserve"> eos, et p</w:t>
      </w:r>
      <w:r w:rsidR="007F75CB">
        <w:t>ercússi</w:t>
      </w:r>
      <w:r>
        <w:t xml:space="preserve"> mille viros.</w:t>
      </w:r>
      <w:r w:rsidR="00CE404A">
        <w:t xml:space="preserve"> </w:t>
      </w:r>
    </w:p>
    <w:p w:rsidR="00CE404A" w:rsidRDefault="00814C0C" w:rsidP="000F4914">
      <w:pPr>
        <w:pStyle w:val="fl"/>
      </w:pPr>
      <w:r>
        <w:t>Cumque hæc verba canens complēsset</w:t>
      </w:r>
      <w:r>
        <w:rPr>
          <w:vertAlign w:val="superscript"/>
        </w:rPr>
        <w:t>7</w:t>
      </w:r>
      <w:r>
        <w:t xml:space="preserve">, </w:t>
      </w:r>
      <w:r w:rsidR="009E0F71">
        <w:t>projécit</w:t>
      </w:r>
      <w:r>
        <w:t xml:space="preserve"> mand</w:t>
      </w:r>
      <w:r w:rsidR="007F75CB">
        <w:t>íbulam</w:t>
      </w:r>
      <w:r>
        <w:t xml:space="preserve"> de manu, et </w:t>
      </w:r>
      <w:r w:rsidR="007F75CB">
        <w:t>vocávit</w:t>
      </w:r>
      <w:r>
        <w:t xml:space="preserve"> nomen loci </w:t>
      </w:r>
      <w:r w:rsidR="007F75CB">
        <w:t>illíus</w:t>
      </w:r>
      <w:r>
        <w:t xml:space="preserve"> </w:t>
      </w:r>
      <w:r w:rsidR="002B18DD">
        <w:t>Ramáthlechi</w:t>
      </w:r>
      <w:r>
        <w:t>, quod interp</w:t>
      </w:r>
      <w:r w:rsidR="007F75CB">
        <w:t>retátur</w:t>
      </w:r>
      <w:r>
        <w:t xml:space="preserve"> e</w:t>
      </w:r>
      <w:r w:rsidR="007F75CB">
        <w:t>levátio</w:t>
      </w:r>
      <w:r>
        <w:t xml:space="preserve"> </w:t>
      </w:r>
      <w:r w:rsidR="007F75CB">
        <w:t>maxíllæ</w:t>
      </w:r>
      <w:r>
        <w:t>.</w:t>
      </w:r>
      <w:r w:rsidR="00CE404A">
        <w:t xml:space="preserve"> </w:t>
      </w:r>
    </w:p>
    <w:p w:rsidR="00CE404A" w:rsidRDefault="00814C0C" w:rsidP="000F4914">
      <w:pPr>
        <w:pStyle w:val="fl"/>
      </w:pPr>
      <w:r>
        <w:t>S</w:t>
      </w:r>
      <w:r w:rsidR="007F75CB">
        <w:t>itiénsque</w:t>
      </w:r>
      <w:r>
        <w:t xml:space="preserve"> valde, c</w:t>
      </w:r>
      <w:r w:rsidR="007F75CB">
        <w:t>lamávit</w:t>
      </w:r>
      <w:r>
        <w:t xml:space="preserve"> ad D</w:t>
      </w:r>
      <w:r w:rsidR="007F75CB">
        <w:t>óminum</w:t>
      </w:r>
      <w:r>
        <w:t xml:space="preserve">, et ait : Tu </w:t>
      </w:r>
      <w:r w:rsidR="007F75CB">
        <w:t>dedísti</w:t>
      </w:r>
      <w:r>
        <w:t xml:space="preserve"> in manu servi tui</w:t>
      </w:r>
      <w:r>
        <w:rPr>
          <w:vertAlign w:val="superscript"/>
        </w:rPr>
        <w:t>8</w:t>
      </w:r>
      <w:r>
        <w:t xml:space="preserve"> </w:t>
      </w:r>
      <w:r w:rsidR="007F75CB">
        <w:t>salútem</w:t>
      </w:r>
      <w:r>
        <w:t xml:space="preserve"> hanc m</w:t>
      </w:r>
      <w:r w:rsidR="007F75CB">
        <w:t>áximam</w:t>
      </w:r>
      <w:r>
        <w:t xml:space="preserve"> atque vict</w:t>
      </w:r>
      <w:r w:rsidR="007F75CB">
        <w:t>óriam</w:t>
      </w:r>
      <w:r>
        <w:t> : en siti m</w:t>
      </w:r>
      <w:r w:rsidR="007F75CB">
        <w:t>órior</w:t>
      </w:r>
      <w:r>
        <w:t>, in</w:t>
      </w:r>
      <w:r w:rsidR="007F75CB">
        <w:t>cidámque</w:t>
      </w:r>
      <w:r>
        <w:t xml:space="preserve"> in manus incircum</w:t>
      </w:r>
      <w:r w:rsidR="007F75CB">
        <w:t>cisórum</w:t>
      </w:r>
      <w:r>
        <w:t>.</w:t>
      </w:r>
      <w:r w:rsidR="00CE404A">
        <w:t xml:space="preserve"> </w:t>
      </w:r>
    </w:p>
    <w:p w:rsidR="00CE404A" w:rsidRDefault="00814C0C" w:rsidP="000F4914">
      <w:pPr>
        <w:pStyle w:val="fl"/>
      </w:pPr>
      <w:r>
        <w:t>Ap</w:t>
      </w:r>
      <w:r w:rsidR="007F75CB">
        <w:t>éruit</w:t>
      </w:r>
      <w:r>
        <w:t xml:space="preserve"> </w:t>
      </w:r>
      <w:r w:rsidR="007F75CB">
        <w:t>ítaque</w:t>
      </w:r>
      <w:r>
        <w:t xml:space="preserve"> D</w:t>
      </w:r>
      <w:r w:rsidR="007F75CB">
        <w:t>óminus</w:t>
      </w:r>
      <w:r>
        <w:t xml:space="preserve"> </w:t>
      </w:r>
      <w:r w:rsidR="007F75CB">
        <w:t>molárem</w:t>
      </w:r>
      <w:r>
        <w:t xml:space="preserve"> dentem in </w:t>
      </w:r>
      <w:r w:rsidR="007F442F">
        <w:t>maxíllā</w:t>
      </w:r>
      <w:r>
        <w:t xml:space="preserve"> </w:t>
      </w:r>
      <w:r w:rsidR="009E0F71">
        <w:t>ásini</w:t>
      </w:r>
      <w:r>
        <w:t xml:space="preserve">, et </w:t>
      </w:r>
      <w:r w:rsidR="007F75CB">
        <w:t>egréssæ</w:t>
      </w:r>
      <w:r>
        <w:t xml:space="preserve"> sunt ex eo aquæ. Quibus</w:t>
      </w:r>
      <w:r>
        <w:rPr>
          <w:vertAlign w:val="superscript"/>
        </w:rPr>
        <w:t>9</w:t>
      </w:r>
      <w:r>
        <w:t xml:space="preserve"> </w:t>
      </w:r>
      <w:r w:rsidR="007F75CB">
        <w:t>haustis</w:t>
      </w:r>
      <w:r>
        <w:t>, refoc</w:t>
      </w:r>
      <w:r w:rsidR="007F75CB">
        <w:t>illávit</w:t>
      </w:r>
      <w:r>
        <w:t xml:space="preserve"> s</w:t>
      </w:r>
      <w:r w:rsidR="007F75CB">
        <w:t>píritum</w:t>
      </w:r>
      <w:r>
        <w:rPr>
          <w:vertAlign w:val="superscript"/>
        </w:rPr>
        <w:t>10</w:t>
      </w:r>
      <w:r>
        <w:t xml:space="preserve">, et vires </w:t>
      </w:r>
      <w:r w:rsidR="009E0F71">
        <w:t>recépit</w:t>
      </w:r>
      <w:r>
        <w:t xml:space="preserve">. </w:t>
      </w:r>
      <w:r w:rsidR="007F75CB">
        <w:t>Idcírco</w:t>
      </w:r>
      <w:r>
        <w:t xml:space="preserve"> app</w:t>
      </w:r>
      <w:r w:rsidR="007F75CB">
        <w:t>ellátum</w:t>
      </w:r>
      <w:r>
        <w:t xml:space="preserve"> est nomen loci </w:t>
      </w:r>
      <w:r w:rsidR="007F75CB">
        <w:t>illíus</w:t>
      </w:r>
      <w:r>
        <w:t>, Fons in</w:t>
      </w:r>
      <w:r w:rsidR="007F75CB">
        <w:t>vocántis</w:t>
      </w:r>
      <w:r>
        <w:t xml:space="preserve"> de </w:t>
      </w:r>
      <w:r w:rsidR="007F442F">
        <w:t>maxíllā</w:t>
      </w:r>
      <w:r>
        <w:rPr>
          <w:vertAlign w:val="superscript"/>
        </w:rPr>
        <w:t>11</w:t>
      </w:r>
      <w:r>
        <w:t>, usque in p</w:t>
      </w:r>
      <w:r w:rsidR="007F75CB">
        <w:t>ræséntem</w:t>
      </w:r>
      <w:r>
        <w:t xml:space="preserve"> diem.</w:t>
      </w:r>
      <w:r w:rsidR="00CE404A">
        <w:t xml:space="preserve"> </w:t>
      </w:r>
    </w:p>
    <w:p w:rsidR="00CE404A" w:rsidRDefault="00814C0C" w:rsidP="000F4914">
      <w:pPr>
        <w:pStyle w:val="fl"/>
      </w:pPr>
      <w:r>
        <w:t>Judi</w:t>
      </w:r>
      <w:r w:rsidR="007F75CB">
        <w:t>cavítque</w:t>
      </w:r>
      <w:r>
        <w:t xml:space="preserve"> Israël in di</w:t>
      </w:r>
      <w:r w:rsidR="007F75CB">
        <w:t>ébus</w:t>
      </w:r>
      <w:r>
        <w:t xml:space="preserve"> Phil</w:t>
      </w:r>
      <w:r w:rsidR="007F75CB">
        <w:t>ísthiim</w:t>
      </w:r>
      <w:r>
        <w:t xml:space="preserve"> </w:t>
      </w:r>
      <w:r w:rsidR="007F75CB">
        <w:t>vigínti</w:t>
      </w:r>
      <w:r>
        <w:t xml:space="preserve"> annis</w:t>
      </w:r>
      <w:r>
        <w:rPr>
          <w:vertAlign w:val="superscript"/>
        </w:rPr>
        <w:t>12</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09" w:name="t248n01"/>
      <w:bookmarkEnd w:id="1509"/>
      <w:r w:rsidRPr="005119F6">
        <w:rPr>
          <w:rStyle w:val="NumNot"/>
        </w:rPr>
        <w:t>.</w:t>
      </w:r>
      <w:r>
        <w:t xml:space="preserve"> Verbe de mouvement avec l’infinitif simple au lieu du supin ou du gérondif en </w:t>
      </w:r>
      <w:r w:rsidRPr="00556F3C">
        <w:rPr>
          <w:rStyle w:val="LaIt"/>
        </w:rPr>
        <w:t>dum</w:t>
      </w:r>
      <w:r>
        <w:t xml:space="preserve">, origine de nos infinitifs simples avec toute sorte de verbes exprimant une action ou un mouvement. </w:t>
      </w:r>
      <w:r w:rsidRPr="005119F6">
        <w:t xml:space="preserve">– </w:t>
      </w:r>
      <w:r w:rsidRPr="005119F6">
        <w:rPr>
          <w:rStyle w:val="NumNot"/>
        </w:rPr>
        <w:t>2</w:t>
      </w:r>
      <w:bookmarkStart w:id="1510" w:name="t248n02"/>
      <w:bookmarkEnd w:id="1510"/>
      <w:r w:rsidRPr="005119F6">
        <w:rPr>
          <w:rStyle w:val="NumNot"/>
        </w:rPr>
        <w:t>.</w:t>
      </w:r>
      <w:r>
        <w:t xml:space="preserve"> </w:t>
      </w:r>
      <w:r w:rsidRPr="00556F3C">
        <w:rPr>
          <w:rStyle w:val="LaIt"/>
        </w:rPr>
        <w:t>Quibus (viris de Juda)</w:t>
      </w:r>
      <w:r>
        <w:t xml:space="preserve">. </w:t>
      </w:r>
      <w:r w:rsidRPr="005119F6">
        <w:t xml:space="preserve">– </w:t>
      </w:r>
      <w:r w:rsidRPr="005119F6">
        <w:rPr>
          <w:rStyle w:val="NumNot"/>
        </w:rPr>
        <w:t>3</w:t>
      </w:r>
      <w:bookmarkStart w:id="1511" w:name="t248n03"/>
      <w:bookmarkEnd w:id="1511"/>
      <w:r w:rsidRPr="005119F6">
        <w:rPr>
          <w:rStyle w:val="NumNot"/>
        </w:rPr>
        <w:t>.</w:t>
      </w:r>
      <w:r>
        <w:t xml:space="preserve"> Sous-entendez </w:t>
      </w:r>
      <w:r w:rsidRPr="00556F3C">
        <w:rPr>
          <w:rStyle w:val="LaIt"/>
        </w:rPr>
        <w:t>te</w:t>
      </w:r>
      <w:r>
        <w:t xml:space="preserve">. </w:t>
      </w:r>
      <w:r w:rsidRPr="005119F6">
        <w:t xml:space="preserve">– </w:t>
      </w:r>
      <w:r w:rsidRPr="005119F6">
        <w:rPr>
          <w:rStyle w:val="NumNot"/>
        </w:rPr>
        <w:t>4</w:t>
      </w:r>
      <w:bookmarkStart w:id="1512" w:name="t248n04"/>
      <w:bookmarkEnd w:id="1512"/>
      <w:r w:rsidRPr="005119F6">
        <w:rPr>
          <w:rStyle w:val="NumNot"/>
        </w:rPr>
        <w:t>.</w:t>
      </w:r>
      <w:r>
        <w:t xml:space="preserve"> Le même que Léchi qui, en hébreu, signifie mâchoire. </w:t>
      </w:r>
      <w:r w:rsidRPr="005119F6">
        <w:t xml:space="preserve">– </w:t>
      </w:r>
      <w:r w:rsidRPr="005119F6">
        <w:rPr>
          <w:rStyle w:val="NumNot"/>
        </w:rPr>
        <w:t>5</w:t>
      </w:r>
      <w:bookmarkStart w:id="1513" w:name="t248n05"/>
      <w:bookmarkEnd w:id="1513"/>
      <w:r w:rsidRPr="005119F6">
        <w:rPr>
          <w:rStyle w:val="NumNot"/>
        </w:rPr>
        <w:t>.</w:t>
      </w:r>
      <w:r>
        <w:t xml:space="preserve"> </w:t>
      </w:r>
      <w:r w:rsidRPr="00556F3C">
        <w:rPr>
          <w:rStyle w:val="LaIt"/>
        </w:rPr>
        <w:t xml:space="preserve">Ad </w:t>
      </w:r>
      <w:r w:rsidR="007F442F" w:rsidRPr="00556F3C">
        <w:rPr>
          <w:rStyle w:val="LaIt"/>
        </w:rPr>
        <w:t>odórem</w:t>
      </w:r>
      <w:r w:rsidRPr="00556F3C">
        <w:rPr>
          <w:rStyle w:val="LaIt"/>
        </w:rPr>
        <w:t xml:space="preserve"> ignis</w:t>
      </w:r>
      <w:r>
        <w:t xml:space="preserve">, à l’odeur du feu ; c’est-à-dire, à la plus légère approche du feu. </w:t>
      </w:r>
      <w:r w:rsidRPr="005119F6">
        <w:t xml:space="preserve">– </w:t>
      </w:r>
      <w:r w:rsidRPr="005119F6">
        <w:rPr>
          <w:rStyle w:val="NumNot"/>
        </w:rPr>
        <w:t>6</w:t>
      </w:r>
      <w:bookmarkStart w:id="1514" w:name="t248n06"/>
      <w:bookmarkEnd w:id="1514"/>
      <w:r w:rsidRPr="005119F6">
        <w:rPr>
          <w:rStyle w:val="NumNot"/>
        </w:rPr>
        <w:t>.</w:t>
      </w:r>
      <w:r>
        <w:t xml:space="preserve"> </w:t>
      </w:r>
      <w:r w:rsidRPr="00556F3C">
        <w:rPr>
          <w:rStyle w:val="LaIt"/>
        </w:rPr>
        <w:lastRenderedPageBreak/>
        <w:t>In eā</w:t>
      </w:r>
      <w:r>
        <w:t xml:space="preserve">, pour </w:t>
      </w:r>
      <w:r w:rsidRPr="00556F3C">
        <w:rPr>
          <w:rStyle w:val="LaIt"/>
        </w:rPr>
        <w:t>per eam</w:t>
      </w:r>
      <w:r>
        <w:t xml:space="preserve"> ou </w:t>
      </w:r>
      <w:r w:rsidRPr="00556F3C">
        <w:rPr>
          <w:rStyle w:val="LaIt"/>
        </w:rPr>
        <w:t>eā</w:t>
      </w:r>
      <w:r>
        <w:t xml:space="preserve">. </w:t>
      </w:r>
      <w:r w:rsidRPr="005119F6">
        <w:t xml:space="preserve">– </w:t>
      </w:r>
      <w:r w:rsidRPr="005119F6">
        <w:rPr>
          <w:rStyle w:val="NumNot"/>
        </w:rPr>
        <w:t>7</w:t>
      </w:r>
      <w:bookmarkStart w:id="1515" w:name="t248n07"/>
      <w:bookmarkEnd w:id="1515"/>
      <w:r w:rsidRPr="005119F6">
        <w:rPr>
          <w:rStyle w:val="NumNot"/>
        </w:rPr>
        <w:t>.</w:t>
      </w:r>
      <w:r>
        <w:t xml:space="preserve"> </w:t>
      </w:r>
      <w:r w:rsidRPr="00556F3C">
        <w:rPr>
          <w:rStyle w:val="LaIt"/>
        </w:rPr>
        <w:t>Canens comple</w:t>
      </w:r>
      <w:r w:rsidR="007F442F" w:rsidRPr="00556F3C">
        <w:rPr>
          <w:rStyle w:val="LaIt"/>
        </w:rPr>
        <w:t>vísset</w:t>
      </w:r>
      <w:r>
        <w:t xml:space="preserve">, hébraïsme ou hellénisme : avait achevé de chanter. </w:t>
      </w:r>
      <w:r w:rsidRPr="005119F6">
        <w:t xml:space="preserve">– </w:t>
      </w:r>
      <w:r w:rsidRPr="005119F6">
        <w:rPr>
          <w:rStyle w:val="NumNot"/>
        </w:rPr>
        <w:t>8</w:t>
      </w:r>
      <w:bookmarkStart w:id="1516" w:name="t248n08"/>
      <w:bookmarkEnd w:id="1516"/>
      <w:r w:rsidRPr="005119F6">
        <w:rPr>
          <w:rStyle w:val="NumNot"/>
        </w:rPr>
        <w:t>.</w:t>
      </w:r>
      <w:r>
        <w:t xml:space="preserve"> </w:t>
      </w:r>
      <w:r w:rsidRPr="00556F3C">
        <w:rPr>
          <w:rStyle w:val="LaIt"/>
        </w:rPr>
        <w:t>In manu servi tui</w:t>
      </w:r>
      <w:r>
        <w:t xml:space="preserve">, vous avez, par la puissance donnée à votre serviteur, sauvé votre serviteur de ce grand danger, etc. </w:t>
      </w:r>
      <w:r w:rsidRPr="005119F6">
        <w:t xml:space="preserve">– </w:t>
      </w:r>
      <w:r w:rsidRPr="005119F6">
        <w:rPr>
          <w:rStyle w:val="NumNot"/>
        </w:rPr>
        <w:t>9</w:t>
      </w:r>
      <w:bookmarkStart w:id="1517" w:name="t248n09"/>
      <w:bookmarkEnd w:id="1517"/>
      <w:r w:rsidRPr="005119F6">
        <w:rPr>
          <w:rStyle w:val="NumNot"/>
        </w:rPr>
        <w:t>.</w:t>
      </w:r>
      <w:r>
        <w:t xml:space="preserve"> </w:t>
      </w:r>
      <w:r w:rsidRPr="00556F3C">
        <w:rPr>
          <w:rStyle w:val="LaIt"/>
        </w:rPr>
        <w:t>Quibus (aquis)</w:t>
      </w:r>
      <w:r>
        <w:t xml:space="preserve">, ablatif absolu. </w:t>
      </w:r>
      <w:r w:rsidRPr="005119F6">
        <w:t xml:space="preserve">– </w:t>
      </w:r>
      <w:r w:rsidRPr="005119F6">
        <w:rPr>
          <w:rStyle w:val="NumNot"/>
        </w:rPr>
        <w:t>10</w:t>
      </w:r>
      <w:bookmarkStart w:id="1518" w:name="t248n10"/>
      <w:bookmarkEnd w:id="1518"/>
      <w:r w:rsidRPr="005119F6">
        <w:rPr>
          <w:rStyle w:val="NumNot"/>
        </w:rPr>
        <w:t>.</w:t>
      </w:r>
      <w:r>
        <w:t xml:space="preserve"> Sous-entendez </w:t>
      </w:r>
      <w:r w:rsidRPr="00556F3C">
        <w:rPr>
          <w:rStyle w:val="LaIt"/>
        </w:rPr>
        <w:t>suum</w:t>
      </w:r>
      <w:r>
        <w:t xml:space="preserve">. </w:t>
      </w:r>
      <w:r w:rsidRPr="005119F6">
        <w:t xml:space="preserve">– </w:t>
      </w:r>
      <w:r w:rsidRPr="005119F6">
        <w:rPr>
          <w:rStyle w:val="NumNot"/>
        </w:rPr>
        <w:t>11</w:t>
      </w:r>
      <w:bookmarkStart w:id="1519" w:name="t248n11"/>
      <w:bookmarkEnd w:id="1519"/>
      <w:r w:rsidRPr="005119F6">
        <w:rPr>
          <w:rStyle w:val="NumNot"/>
        </w:rPr>
        <w:t>.</w:t>
      </w:r>
      <w:r>
        <w:t xml:space="preserve"> Sous-entendez </w:t>
      </w:r>
      <w:r w:rsidR="007F442F" w:rsidRPr="00556F3C">
        <w:rPr>
          <w:rStyle w:val="LaIt"/>
        </w:rPr>
        <w:t>éxiens</w:t>
      </w:r>
      <w:r>
        <w:t xml:space="preserve"> et </w:t>
      </w:r>
      <w:r w:rsidRPr="00556F3C">
        <w:rPr>
          <w:rStyle w:val="LaIt"/>
        </w:rPr>
        <w:t>prece</w:t>
      </w:r>
      <w:r>
        <w:t xml:space="preserve">, et construisez : </w:t>
      </w:r>
      <w:r w:rsidRPr="00556F3C">
        <w:rPr>
          <w:rStyle w:val="LaIt"/>
        </w:rPr>
        <w:t xml:space="preserve">Fons </w:t>
      </w:r>
      <w:r w:rsidR="007F442F" w:rsidRPr="00556F3C">
        <w:rPr>
          <w:rStyle w:val="LaIt"/>
        </w:rPr>
        <w:t>éxiens</w:t>
      </w:r>
      <w:r w:rsidRPr="00556F3C">
        <w:rPr>
          <w:rStyle w:val="LaIt"/>
        </w:rPr>
        <w:t xml:space="preserve"> de </w:t>
      </w:r>
      <w:r w:rsidR="007F442F" w:rsidRPr="00556F3C">
        <w:rPr>
          <w:rStyle w:val="LaIt"/>
        </w:rPr>
        <w:t>maxíllā</w:t>
      </w:r>
      <w:r w:rsidRPr="00556F3C">
        <w:rPr>
          <w:rStyle w:val="LaIt"/>
        </w:rPr>
        <w:t xml:space="preserve"> prece </w:t>
      </w:r>
      <w:r w:rsidR="007F442F" w:rsidRPr="00556F3C">
        <w:rPr>
          <w:rStyle w:val="LaIt"/>
        </w:rPr>
        <w:t>invocántis</w:t>
      </w:r>
      <w:r>
        <w:t xml:space="preserve">. </w:t>
      </w:r>
      <w:r w:rsidRPr="005119F6">
        <w:t xml:space="preserve">– </w:t>
      </w:r>
      <w:r w:rsidRPr="005119F6">
        <w:rPr>
          <w:rStyle w:val="NumNot"/>
        </w:rPr>
        <w:lastRenderedPageBreak/>
        <w:t>12</w:t>
      </w:r>
      <w:bookmarkStart w:id="1520" w:name="t248n12"/>
      <w:bookmarkEnd w:id="1520"/>
      <w:r w:rsidRPr="005119F6">
        <w:rPr>
          <w:rStyle w:val="NumNot"/>
        </w:rPr>
        <w:t>.</w:t>
      </w:r>
      <w:r>
        <w:t xml:space="preserve"> Il gouverna, il jugea Israël, sans que ce peuple cessât d’être dominé </w:t>
      </w:r>
      <w:r>
        <w:lastRenderedPageBreak/>
        <w:t>par les Philistins.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XLIX.</w:t>
      </w:r>
      <w:bookmarkStart w:id="1521" w:name="t2049"/>
      <w:bookmarkStart w:id="1522" w:name="t249"/>
      <w:bookmarkEnd w:id="1521"/>
      <w:bookmarkEnd w:id="1522"/>
      <w:r w:rsidR="00CE404A">
        <w:t xml:space="preserve"> </w:t>
      </w:r>
    </w:p>
    <w:p w:rsidR="00CE404A" w:rsidRDefault="00814C0C" w:rsidP="00DD7860">
      <w:pPr>
        <w:pStyle w:val="Summarium"/>
      </w:pPr>
      <w:r>
        <w:t>Samson emporte les portes de Gaza ; Dalila surprend le secret de sa force.</w:t>
      </w:r>
      <w:r w:rsidR="00CE404A">
        <w:t xml:space="preserve"> </w:t>
      </w:r>
    </w:p>
    <w:p w:rsidR="00CE404A" w:rsidRDefault="00814C0C" w:rsidP="000F4914">
      <w:pPr>
        <w:pStyle w:val="fl"/>
      </w:pPr>
      <w:r>
        <w:t>Cum audīssent Phil</w:t>
      </w:r>
      <w:r w:rsidR="007F75CB">
        <w:t>ísthiim</w:t>
      </w:r>
      <w:r>
        <w:t>, et percre</w:t>
      </w:r>
      <w:r w:rsidR="007F75CB">
        <w:t>bruísset</w:t>
      </w:r>
      <w:r>
        <w:rPr>
          <w:vertAlign w:val="superscript"/>
        </w:rPr>
        <w:t>1</w:t>
      </w:r>
      <w:r>
        <w:t xml:space="preserve"> apud eos, intrāsse </w:t>
      </w:r>
      <w:r w:rsidR="007F442F">
        <w:t>Samson</w:t>
      </w:r>
      <w:r>
        <w:rPr>
          <w:vertAlign w:val="superscript"/>
        </w:rPr>
        <w:t>2</w:t>
      </w:r>
      <w:r>
        <w:t xml:space="preserve"> urbem </w:t>
      </w:r>
      <w:r w:rsidR="002B18DD">
        <w:t>Gazam</w:t>
      </w:r>
      <w:r>
        <w:rPr>
          <w:vertAlign w:val="superscript"/>
        </w:rPr>
        <w:t>3</w:t>
      </w:r>
      <w:r>
        <w:t>, circum</w:t>
      </w:r>
      <w:r w:rsidR="007F75CB">
        <w:t>dedérunt</w:t>
      </w:r>
      <w:r>
        <w:t xml:space="preserve"> eum, </w:t>
      </w:r>
      <w:r w:rsidR="007F75CB">
        <w:t>pósitis</w:t>
      </w:r>
      <w:r>
        <w:t xml:space="preserve"> in portā ci</w:t>
      </w:r>
      <w:r w:rsidR="007F75CB">
        <w:t>vitátis</w:t>
      </w:r>
      <w:r>
        <w:t xml:space="preserve"> cust</w:t>
      </w:r>
      <w:r w:rsidR="007F75CB">
        <w:t>ódibus</w:t>
      </w:r>
      <w:r>
        <w:t> : et ibi totā nocte cum sil</w:t>
      </w:r>
      <w:r w:rsidR="007F75CB">
        <w:t>éntio</w:t>
      </w:r>
      <w:r>
        <w:t xml:space="preserve"> præs</w:t>
      </w:r>
      <w:r w:rsidR="007F75CB">
        <w:t>tolántes</w:t>
      </w:r>
      <w:r>
        <w:rPr>
          <w:vertAlign w:val="superscript"/>
        </w:rPr>
        <w:t>4</w:t>
      </w:r>
      <w:r>
        <w:t xml:space="preserve">, ut facto </w:t>
      </w:r>
      <w:r w:rsidR="002B18DD">
        <w:t>mane</w:t>
      </w:r>
      <w:r>
        <w:t xml:space="preserve"> </w:t>
      </w:r>
      <w:r w:rsidR="007F75CB">
        <w:t>exeúntem</w:t>
      </w:r>
      <w:r>
        <w:t xml:space="preserve"> </w:t>
      </w:r>
      <w:r w:rsidR="009E0F71">
        <w:t>occíderent</w:t>
      </w:r>
      <w:r>
        <w:t>.</w:t>
      </w:r>
      <w:r w:rsidR="00CE404A">
        <w:t xml:space="preserve"> </w:t>
      </w:r>
    </w:p>
    <w:p w:rsidR="00CE404A" w:rsidRDefault="00814C0C" w:rsidP="000F4914">
      <w:pPr>
        <w:pStyle w:val="fl"/>
      </w:pPr>
      <w:r>
        <w:t>D</w:t>
      </w:r>
      <w:r w:rsidR="007F75CB">
        <w:t>ormívit</w:t>
      </w:r>
      <w:r>
        <w:t xml:space="preserve"> autem </w:t>
      </w:r>
      <w:r w:rsidR="007F442F">
        <w:t>Samson</w:t>
      </w:r>
      <w:r>
        <w:t xml:space="preserve"> usque ad m</w:t>
      </w:r>
      <w:r w:rsidR="007F75CB">
        <w:t>édium</w:t>
      </w:r>
      <w:r>
        <w:t xml:space="preserve"> noctis : et inde c</w:t>
      </w:r>
      <w:r w:rsidR="007F75CB">
        <w:t>onsúrgens</w:t>
      </w:r>
      <w:r>
        <w:t>, app</w:t>
      </w:r>
      <w:r w:rsidR="007F75CB">
        <w:t>rehéndit</w:t>
      </w:r>
      <w:r>
        <w:t xml:space="preserve"> ambas portæ fores</w:t>
      </w:r>
      <w:r>
        <w:rPr>
          <w:vertAlign w:val="superscript"/>
        </w:rPr>
        <w:t>5</w:t>
      </w:r>
      <w:r>
        <w:t xml:space="preserve"> cum p</w:t>
      </w:r>
      <w:r w:rsidR="007F75CB">
        <w:t>óstibus</w:t>
      </w:r>
      <w:r>
        <w:t xml:space="preserve"> suis et serā, impo</w:t>
      </w:r>
      <w:r w:rsidR="007F75CB">
        <w:t>sitásque</w:t>
      </w:r>
      <w:r>
        <w:t xml:space="preserve"> </w:t>
      </w:r>
      <w:r w:rsidR="009E0F71">
        <w:t>húmeris</w:t>
      </w:r>
      <w:r>
        <w:t xml:space="preserve"> suis p</w:t>
      </w:r>
      <w:r w:rsidR="007F75CB">
        <w:t>ortávit</w:t>
      </w:r>
      <w:r>
        <w:t xml:space="preserve"> ad v</w:t>
      </w:r>
      <w:r w:rsidR="007F75CB">
        <w:t>érticem</w:t>
      </w:r>
      <w:r>
        <w:t xml:space="preserve"> montis, qui r</w:t>
      </w:r>
      <w:r w:rsidR="007F75CB">
        <w:t>éspicit</w:t>
      </w:r>
      <w:r>
        <w:t xml:space="preserve"> </w:t>
      </w:r>
      <w:r w:rsidR="002B18DD">
        <w:t>Hebron</w:t>
      </w:r>
      <w:r>
        <w:t>.</w:t>
      </w:r>
      <w:r w:rsidR="00CE404A">
        <w:t xml:space="preserve"> </w:t>
      </w:r>
    </w:p>
    <w:p w:rsidR="00CE404A" w:rsidRDefault="00814C0C" w:rsidP="000F4914">
      <w:pPr>
        <w:pStyle w:val="fl"/>
      </w:pPr>
      <w:r>
        <w:t xml:space="preserve">Post hæc </w:t>
      </w:r>
      <w:r w:rsidR="009E0F71">
        <w:t>amávit</w:t>
      </w:r>
      <w:r>
        <w:t xml:space="preserve"> </w:t>
      </w:r>
      <w:r w:rsidR="007F75CB">
        <w:t>mulíerem</w:t>
      </w:r>
      <w:r>
        <w:t>, quæ ha</w:t>
      </w:r>
      <w:r w:rsidR="007F75CB">
        <w:t>bitábat</w:t>
      </w:r>
      <w:r>
        <w:t xml:space="preserve"> in valle </w:t>
      </w:r>
      <w:r w:rsidR="002B18DD">
        <w:t>Sorec</w:t>
      </w:r>
      <w:r>
        <w:rPr>
          <w:vertAlign w:val="superscript"/>
        </w:rPr>
        <w:t>6</w:t>
      </w:r>
      <w:r>
        <w:t>, et vo</w:t>
      </w:r>
      <w:r w:rsidR="007F75CB">
        <w:t>cabátur</w:t>
      </w:r>
      <w:r>
        <w:t xml:space="preserve"> </w:t>
      </w:r>
      <w:r w:rsidR="002B18DD">
        <w:t>Dálila</w:t>
      </w:r>
      <w:r>
        <w:t>.</w:t>
      </w:r>
      <w:r w:rsidR="00CE404A">
        <w:t xml:space="preserve"> </w:t>
      </w:r>
    </w:p>
    <w:p w:rsidR="00CE404A" w:rsidRDefault="00814C0C" w:rsidP="000F4914">
      <w:pPr>
        <w:pStyle w:val="fl"/>
      </w:pPr>
      <w:r>
        <w:t>Ve</w:t>
      </w:r>
      <w:r w:rsidR="007F75CB">
        <w:t>nerúntque</w:t>
      </w:r>
      <w:r>
        <w:t xml:space="preserve"> ad eam </w:t>
      </w:r>
      <w:r w:rsidR="007F75CB">
        <w:t>príncipes</w:t>
      </w:r>
      <w:r>
        <w:t xml:space="preserve"> Philisth</w:t>
      </w:r>
      <w:r w:rsidR="007F75CB">
        <w:t>inórum</w:t>
      </w:r>
      <w:r>
        <w:t xml:space="preserve">, atque </w:t>
      </w:r>
      <w:r w:rsidR="007F75CB">
        <w:t>dixérunt</w:t>
      </w:r>
      <w:r>
        <w:t xml:space="preserve"> : </w:t>
      </w:r>
      <w:r w:rsidR="006B4489">
        <w:t>Décipe</w:t>
      </w:r>
      <w:r>
        <w:t xml:space="preserve"> eum, et disce ab illo in quo h</w:t>
      </w:r>
      <w:r w:rsidR="007F75CB">
        <w:t>ábeat</w:t>
      </w:r>
      <w:r>
        <w:t xml:space="preserve"> tantam fortit</w:t>
      </w:r>
      <w:r w:rsidR="007F75CB">
        <w:t>údinem</w:t>
      </w:r>
      <w:r>
        <w:t>, et quo modo eum su</w:t>
      </w:r>
      <w:r w:rsidR="007F75CB">
        <w:t>peráre</w:t>
      </w:r>
      <w:r>
        <w:t xml:space="preserve"> v</w:t>
      </w:r>
      <w:r w:rsidR="007F75CB">
        <w:t>aleámus</w:t>
      </w:r>
      <w:r>
        <w:t xml:space="preserve">, et vinctum </w:t>
      </w:r>
      <w:r w:rsidR="009E0F71">
        <w:t>afflígere</w:t>
      </w:r>
      <w:r>
        <w:t>. Quod</w:t>
      </w:r>
      <w:r>
        <w:rPr>
          <w:vertAlign w:val="superscript"/>
        </w:rPr>
        <w:t>7</w:t>
      </w:r>
      <w:r>
        <w:t xml:space="preserve"> si </w:t>
      </w:r>
      <w:r w:rsidR="009E0F71">
        <w:t>féceris</w:t>
      </w:r>
      <w:r>
        <w:t>, d</w:t>
      </w:r>
      <w:r w:rsidR="007F75CB">
        <w:t>ábimus</w:t>
      </w:r>
      <w:r>
        <w:t xml:space="preserve"> tibi s</w:t>
      </w:r>
      <w:r w:rsidR="007F75CB">
        <w:t>ínguli</w:t>
      </w:r>
      <w:r>
        <w:t xml:space="preserve"> mille et centum arg</w:t>
      </w:r>
      <w:r w:rsidR="007F75CB">
        <w:t>énteos</w:t>
      </w:r>
      <w:r>
        <w:t>.</w:t>
      </w:r>
      <w:r w:rsidR="00CE404A">
        <w:t xml:space="preserve"> </w:t>
      </w:r>
    </w:p>
    <w:p w:rsidR="00CE404A" w:rsidRDefault="007F75CB" w:rsidP="000F4914">
      <w:pPr>
        <w:pStyle w:val="fl"/>
      </w:pPr>
      <w:r>
        <w:t>Locúta</w:t>
      </w:r>
      <w:r w:rsidR="00814C0C">
        <w:t xml:space="preserve"> est ergo </w:t>
      </w:r>
      <w:r w:rsidR="002B18DD">
        <w:t>Dálila</w:t>
      </w:r>
      <w:r w:rsidR="00814C0C">
        <w:t xml:space="preserve"> ad </w:t>
      </w:r>
      <w:r w:rsidR="007F442F">
        <w:t>Samson</w:t>
      </w:r>
      <w:r w:rsidR="00814C0C">
        <w:t xml:space="preserve"> : Dic mihi, </w:t>
      </w:r>
      <w:r w:rsidR="009E0F71">
        <w:t>óbsecro</w:t>
      </w:r>
      <w:r w:rsidR="00814C0C">
        <w:t>, in quo sit tua m</w:t>
      </w:r>
      <w:r>
        <w:t>áxima</w:t>
      </w:r>
      <w:r w:rsidR="00814C0C">
        <w:t xml:space="preserve"> for</w:t>
      </w:r>
      <w:r>
        <w:t>titúdo</w:t>
      </w:r>
      <w:r w:rsidR="00814C0C">
        <w:t xml:space="preserve">, et quid sit quo </w:t>
      </w:r>
      <w:r>
        <w:t>ligátus</w:t>
      </w:r>
      <w:r w:rsidR="00814C0C">
        <w:t xml:space="preserve"> </w:t>
      </w:r>
      <w:r w:rsidR="009E0F71">
        <w:t>erúmpere</w:t>
      </w:r>
      <w:r w:rsidR="00814C0C">
        <w:t xml:space="preserve"> </w:t>
      </w:r>
      <w:r w:rsidR="009E0F71">
        <w:t>néqueas</w:t>
      </w:r>
      <w:r w:rsidR="00814C0C">
        <w:rPr>
          <w:vertAlign w:val="superscript"/>
        </w:rPr>
        <w:t>8</w:t>
      </w:r>
      <w:r w:rsidR="00814C0C">
        <w:t> ?</w:t>
      </w:r>
      <w:r w:rsidR="00CE404A">
        <w:t xml:space="preserve"> </w:t>
      </w:r>
    </w:p>
    <w:p w:rsidR="00CE404A" w:rsidRDefault="00814C0C" w:rsidP="000F4914">
      <w:pPr>
        <w:pStyle w:val="fl"/>
      </w:pPr>
      <w:r>
        <w:t>Cui</w:t>
      </w:r>
      <w:r>
        <w:rPr>
          <w:vertAlign w:val="superscript"/>
        </w:rPr>
        <w:t>9</w:t>
      </w:r>
      <w:r>
        <w:t xml:space="preserve"> r</w:t>
      </w:r>
      <w:r w:rsidR="007F75CB">
        <w:t>espóndit</w:t>
      </w:r>
      <w:r>
        <w:t xml:space="preserve"> </w:t>
      </w:r>
      <w:r w:rsidR="007F442F">
        <w:t>Samson</w:t>
      </w:r>
      <w:r>
        <w:t> : Si septem nerv</w:t>
      </w:r>
      <w:r w:rsidR="007F75CB">
        <w:t>íceis</w:t>
      </w:r>
      <w:r>
        <w:t xml:space="preserve"> f</w:t>
      </w:r>
      <w:r w:rsidR="007F75CB">
        <w:t>únibus</w:t>
      </w:r>
      <w:r>
        <w:t>, necdum siccis et adhuc hum</w:t>
      </w:r>
      <w:r w:rsidR="007F75CB">
        <w:t>éntibus</w:t>
      </w:r>
      <w:r>
        <w:t xml:space="preserve">, </w:t>
      </w:r>
      <w:r w:rsidR="007F75CB">
        <w:t>ligátus</w:t>
      </w:r>
      <w:r>
        <w:t xml:space="preserve"> f</w:t>
      </w:r>
      <w:r w:rsidR="007F75CB">
        <w:t>úero</w:t>
      </w:r>
      <w:r>
        <w:t xml:space="preserve">, </w:t>
      </w:r>
      <w:r w:rsidR="007F75CB">
        <w:t>infírmus</w:t>
      </w:r>
      <w:r>
        <w:t xml:space="preserve"> ero ut </w:t>
      </w:r>
      <w:r w:rsidR="007F75CB">
        <w:t>cǽteri</w:t>
      </w:r>
      <w:r>
        <w:t xml:space="preserve"> </w:t>
      </w:r>
      <w:r w:rsidR="007F75CB">
        <w:t>hómines</w:t>
      </w:r>
      <w:r>
        <w:t>.</w:t>
      </w:r>
      <w:r w:rsidR="00CE404A">
        <w:t xml:space="preserve"> </w:t>
      </w:r>
    </w:p>
    <w:p w:rsidR="00CE404A" w:rsidRDefault="00814C0C" w:rsidP="000F4914">
      <w:pPr>
        <w:pStyle w:val="fl"/>
      </w:pPr>
      <w:r>
        <w:t>Attu</w:t>
      </w:r>
      <w:r w:rsidR="007F75CB">
        <w:t>lerúntque</w:t>
      </w:r>
      <w:r>
        <w:t xml:space="preserve"> ad eam </w:t>
      </w:r>
      <w:r w:rsidR="009E0F71">
        <w:t>satrápæ</w:t>
      </w:r>
      <w:r>
        <w:rPr>
          <w:vertAlign w:val="superscript"/>
        </w:rPr>
        <w:t>10</w:t>
      </w:r>
      <w:r>
        <w:t xml:space="preserve"> Philisth</w:t>
      </w:r>
      <w:r w:rsidR="007F75CB">
        <w:t>inórum</w:t>
      </w:r>
      <w:r>
        <w:t xml:space="preserve"> septem funes, ut d</w:t>
      </w:r>
      <w:r w:rsidR="007F75CB">
        <w:t>íxerat</w:t>
      </w:r>
      <w:r>
        <w:t> : quibus</w:t>
      </w:r>
      <w:r>
        <w:rPr>
          <w:vertAlign w:val="superscript"/>
        </w:rPr>
        <w:t>11</w:t>
      </w:r>
      <w:r>
        <w:t xml:space="preserve"> vinxit eum,</w:t>
      </w:r>
      <w:r w:rsidR="00CE404A">
        <w:t xml:space="preserve"> </w:t>
      </w:r>
    </w:p>
    <w:p w:rsidR="00CE404A" w:rsidRDefault="00814C0C" w:rsidP="000F4914">
      <w:pPr>
        <w:pStyle w:val="fl"/>
      </w:pPr>
      <w:r>
        <w:t>Lat</w:t>
      </w:r>
      <w:r w:rsidR="007F75CB">
        <w:t>éntibus</w:t>
      </w:r>
      <w:r>
        <w:t xml:space="preserve"> apud se ins</w:t>
      </w:r>
      <w:r w:rsidR="007F75CB">
        <w:t>ídiis</w:t>
      </w:r>
      <w:r>
        <w:rPr>
          <w:vertAlign w:val="superscript"/>
        </w:rPr>
        <w:t>12</w:t>
      </w:r>
      <w:r>
        <w:t>, et in cub</w:t>
      </w:r>
      <w:r w:rsidR="007F75CB">
        <w:t>ículo</w:t>
      </w:r>
      <w:r>
        <w:t xml:space="preserve"> finem rei expect</w:t>
      </w:r>
      <w:r w:rsidR="007F75CB">
        <w:t>ántibus</w:t>
      </w:r>
      <w:r>
        <w:t>, cla</w:t>
      </w:r>
      <w:r w:rsidR="007F75CB">
        <w:t>mavítque</w:t>
      </w:r>
      <w:r>
        <w:t xml:space="preserve"> ad eum : Phil</w:t>
      </w:r>
      <w:r w:rsidR="007F75CB">
        <w:t>ísthiim</w:t>
      </w:r>
      <w:r>
        <w:t xml:space="preserve"> super te, </w:t>
      </w:r>
      <w:r w:rsidR="007F442F">
        <w:t>Samson</w:t>
      </w:r>
      <w:r>
        <w:t> ! Qui</w:t>
      </w:r>
      <w:r>
        <w:rPr>
          <w:vertAlign w:val="superscript"/>
        </w:rPr>
        <w:t>13</w:t>
      </w:r>
      <w:r>
        <w:t xml:space="preserve"> rupit v</w:t>
      </w:r>
      <w:r w:rsidR="007F75CB">
        <w:t>íncula</w:t>
      </w:r>
      <w:r>
        <w:t xml:space="preserve">, quo modo si rumpat quis filum, cum </w:t>
      </w:r>
      <w:r w:rsidR="009E0F71">
        <w:t>odórem</w:t>
      </w:r>
      <w:r>
        <w:t xml:space="preserve"> ignis acc</w:t>
      </w:r>
      <w:r w:rsidR="007F75CB">
        <w:t>éperit</w:t>
      </w:r>
      <w:r>
        <w:t xml:space="preserve"> : et non est </w:t>
      </w:r>
      <w:r w:rsidR="009E0F71">
        <w:t>cógnitum</w:t>
      </w:r>
      <w:r>
        <w:t xml:space="preserve"> in quo esset for</w:t>
      </w:r>
      <w:r w:rsidR="007F75CB">
        <w:t>titúdo</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23" w:name="t249n01"/>
      <w:bookmarkEnd w:id="1523"/>
      <w:r w:rsidRPr="005119F6">
        <w:rPr>
          <w:rStyle w:val="NumNot"/>
        </w:rPr>
        <w:t>.</w:t>
      </w:r>
      <w:r>
        <w:t xml:space="preserve"> Sous-entendez </w:t>
      </w:r>
      <w:r w:rsidRPr="00556F3C">
        <w:rPr>
          <w:rStyle w:val="LaIt"/>
        </w:rPr>
        <w:t>rumor</w:t>
      </w:r>
      <w:r>
        <w:t xml:space="preserve">. </w:t>
      </w:r>
      <w:r w:rsidRPr="005119F6">
        <w:t xml:space="preserve">– </w:t>
      </w:r>
      <w:r w:rsidRPr="005119F6">
        <w:rPr>
          <w:rStyle w:val="NumNot"/>
        </w:rPr>
        <w:t>2</w:t>
      </w:r>
      <w:bookmarkStart w:id="1524" w:name="t249n02"/>
      <w:bookmarkEnd w:id="1524"/>
      <w:r w:rsidRPr="005119F6">
        <w:rPr>
          <w:rStyle w:val="NumNot"/>
        </w:rPr>
        <w:t>.</w:t>
      </w:r>
      <w:r>
        <w:t xml:space="preserve"> </w:t>
      </w:r>
      <w:r w:rsidRPr="00556F3C">
        <w:rPr>
          <w:rStyle w:val="LaIt"/>
        </w:rPr>
        <w:t>Samson</w:t>
      </w:r>
      <w:r>
        <w:t xml:space="preserve"> est à l’accusatif. </w:t>
      </w:r>
      <w:r w:rsidRPr="005119F6">
        <w:t xml:space="preserve">– </w:t>
      </w:r>
      <w:r w:rsidRPr="005119F6">
        <w:rPr>
          <w:rStyle w:val="NumNot"/>
        </w:rPr>
        <w:t>3</w:t>
      </w:r>
      <w:bookmarkStart w:id="1525" w:name="t249n03"/>
      <w:bookmarkEnd w:id="1525"/>
      <w:r w:rsidRPr="005119F6">
        <w:rPr>
          <w:rStyle w:val="NumNot"/>
        </w:rPr>
        <w:t>.</w:t>
      </w:r>
      <w:r>
        <w:t xml:space="preserve"> Gaza, grande ville de Phénicie au Sud d’Ascalon, à peu de distance de la mer et du torrent de Sihor. </w:t>
      </w:r>
      <w:r w:rsidRPr="005119F6">
        <w:t xml:space="preserve">– </w:t>
      </w:r>
      <w:r w:rsidRPr="005119F6">
        <w:rPr>
          <w:rStyle w:val="NumNot"/>
        </w:rPr>
        <w:t>4</w:t>
      </w:r>
      <w:bookmarkStart w:id="1526" w:name="t249n04"/>
      <w:bookmarkEnd w:id="1526"/>
      <w:r w:rsidRPr="005119F6">
        <w:rPr>
          <w:rStyle w:val="NumNot"/>
        </w:rPr>
        <w:t>.</w:t>
      </w:r>
      <w:r>
        <w:t xml:space="preserve"> Sous-entendez </w:t>
      </w:r>
      <w:r w:rsidR="00880F41" w:rsidRPr="00556F3C">
        <w:rPr>
          <w:rStyle w:val="LaIt"/>
        </w:rPr>
        <w:t>fúerunt</w:t>
      </w:r>
      <w:r>
        <w:t xml:space="preserve">. </w:t>
      </w:r>
      <w:r w:rsidRPr="00556F3C">
        <w:rPr>
          <w:rStyle w:val="LaIt"/>
        </w:rPr>
        <w:t>Mane</w:t>
      </w:r>
      <w:r>
        <w:t xml:space="preserve"> s’emploie aussi comme substantif. </w:t>
      </w:r>
      <w:r w:rsidRPr="005119F6">
        <w:t xml:space="preserve">– </w:t>
      </w:r>
      <w:r w:rsidRPr="005119F6">
        <w:rPr>
          <w:rStyle w:val="NumNot"/>
        </w:rPr>
        <w:t>5</w:t>
      </w:r>
      <w:bookmarkStart w:id="1527" w:name="t249n05"/>
      <w:bookmarkEnd w:id="1527"/>
      <w:r w:rsidRPr="005119F6">
        <w:rPr>
          <w:rStyle w:val="NumNot"/>
        </w:rPr>
        <w:t>.</w:t>
      </w:r>
      <w:r>
        <w:t xml:space="preserve"> </w:t>
      </w:r>
      <w:r w:rsidRPr="00556F3C">
        <w:rPr>
          <w:rStyle w:val="LaIt"/>
        </w:rPr>
        <w:t>Portæ fores</w:t>
      </w:r>
      <w:r>
        <w:t xml:space="preserve">, les battants de la porte. De là </w:t>
      </w:r>
      <w:r w:rsidRPr="00556F3C">
        <w:rPr>
          <w:rStyle w:val="LaIt"/>
        </w:rPr>
        <w:t>porta b</w:t>
      </w:r>
      <w:r w:rsidR="00C90078" w:rsidRPr="00556F3C">
        <w:rPr>
          <w:rStyle w:val="LaIt"/>
        </w:rPr>
        <w:t>í</w:t>
      </w:r>
      <w:r w:rsidRPr="00556F3C">
        <w:rPr>
          <w:rStyle w:val="LaIt"/>
        </w:rPr>
        <w:t>foris</w:t>
      </w:r>
      <w:r>
        <w:t xml:space="preserve">, porte à deux battants. </w:t>
      </w:r>
      <w:r w:rsidRPr="005119F6">
        <w:t xml:space="preserve">– </w:t>
      </w:r>
      <w:r w:rsidRPr="005119F6">
        <w:rPr>
          <w:rStyle w:val="NumNot"/>
        </w:rPr>
        <w:t>6</w:t>
      </w:r>
      <w:bookmarkStart w:id="1528" w:name="t249n06"/>
      <w:bookmarkEnd w:id="1528"/>
      <w:r w:rsidRPr="005119F6">
        <w:rPr>
          <w:rStyle w:val="NumNot"/>
        </w:rPr>
        <w:t>.</w:t>
      </w:r>
      <w:r>
        <w:t xml:space="preserve"> Vallée ou torrent de Sorec ; car le mot hébreu, qui signifie vallée, signifie aussi torrent. Sorec était au Nord </w:t>
      </w:r>
      <w:r>
        <w:lastRenderedPageBreak/>
        <w:t>d’</w:t>
      </w:r>
      <w:r w:rsidR="00C90078">
        <w:t>Éleuthéropolis</w:t>
      </w:r>
      <w:r>
        <w:t xml:space="preserve">, non loin de Saraa, patrie de Samson. </w:t>
      </w:r>
      <w:r w:rsidRPr="005119F6">
        <w:t xml:space="preserve">– </w:t>
      </w:r>
      <w:r w:rsidRPr="005119F6">
        <w:rPr>
          <w:rStyle w:val="NumNot"/>
        </w:rPr>
        <w:t>7</w:t>
      </w:r>
      <w:bookmarkStart w:id="1529" w:name="t249n07"/>
      <w:bookmarkEnd w:id="1529"/>
      <w:r w:rsidRPr="005119F6">
        <w:rPr>
          <w:rStyle w:val="NumNot"/>
        </w:rPr>
        <w:t>.</w:t>
      </w:r>
      <w:r>
        <w:t xml:space="preserve"> Sous-entendez </w:t>
      </w:r>
      <w:r w:rsidR="00C90078" w:rsidRPr="00556F3C">
        <w:rPr>
          <w:rStyle w:val="LaIt"/>
        </w:rPr>
        <w:t>negótium</w:t>
      </w:r>
      <w:r>
        <w:t xml:space="preserve"> ; ou traduisez : cela. </w:t>
      </w:r>
      <w:r w:rsidRPr="005119F6">
        <w:t xml:space="preserve">– </w:t>
      </w:r>
      <w:r w:rsidRPr="005119F6">
        <w:rPr>
          <w:rStyle w:val="NumNot"/>
        </w:rPr>
        <w:t>8</w:t>
      </w:r>
      <w:bookmarkStart w:id="1530" w:name="t249n08"/>
      <w:bookmarkEnd w:id="1530"/>
      <w:r w:rsidRPr="005119F6">
        <w:rPr>
          <w:rStyle w:val="NumNot"/>
        </w:rPr>
        <w:t>.</w:t>
      </w:r>
      <w:r>
        <w:t xml:space="preserve"> </w:t>
      </w:r>
      <w:r w:rsidRPr="00556F3C">
        <w:rPr>
          <w:rStyle w:val="LaIt"/>
        </w:rPr>
        <w:t>Et quid sit quo</w:t>
      </w:r>
      <w:r>
        <w:t xml:space="preserve">, quelle est la chose par laquelle lié, vous ne puissiez pas vous échapper ? quel est le lien que vous ne pourriez pas briser ? </w:t>
      </w:r>
      <w:r w:rsidRPr="005119F6">
        <w:t xml:space="preserve">– </w:t>
      </w:r>
      <w:r w:rsidRPr="005119F6">
        <w:rPr>
          <w:rStyle w:val="NumNot"/>
        </w:rPr>
        <w:t>9</w:t>
      </w:r>
      <w:bookmarkStart w:id="1531" w:name="t249n09"/>
      <w:bookmarkEnd w:id="1531"/>
      <w:r w:rsidRPr="005119F6">
        <w:rPr>
          <w:rStyle w:val="NumNot"/>
        </w:rPr>
        <w:t>.</w:t>
      </w:r>
      <w:r>
        <w:t xml:space="preserve"> </w:t>
      </w:r>
      <w:r w:rsidRPr="00556F3C">
        <w:rPr>
          <w:rStyle w:val="LaIt"/>
        </w:rPr>
        <w:t>Cui (</w:t>
      </w:r>
      <w:r w:rsidR="00C90078" w:rsidRPr="00556F3C">
        <w:rPr>
          <w:rStyle w:val="LaIt"/>
        </w:rPr>
        <w:t>mulíeri</w:t>
      </w:r>
      <w:r w:rsidRPr="00556F3C">
        <w:rPr>
          <w:rStyle w:val="LaIt"/>
        </w:rPr>
        <w:t>)</w:t>
      </w:r>
      <w:r>
        <w:t xml:space="preserve">. </w:t>
      </w:r>
      <w:r w:rsidRPr="005119F6">
        <w:t xml:space="preserve">– </w:t>
      </w:r>
      <w:r w:rsidRPr="005119F6">
        <w:rPr>
          <w:rStyle w:val="NumNot"/>
        </w:rPr>
        <w:t>10</w:t>
      </w:r>
      <w:bookmarkStart w:id="1532" w:name="t249n10"/>
      <w:bookmarkEnd w:id="1532"/>
      <w:r w:rsidRPr="005119F6">
        <w:rPr>
          <w:rStyle w:val="NumNot"/>
        </w:rPr>
        <w:t>.</w:t>
      </w:r>
      <w:r>
        <w:t xml:space="preserve"> Les princes. En Orient, les satrapes étaient des gouverneurs civils et militaires qui étaient chargés du recouvrement des impôts. </w:t>
      </w:r>
      <w:r w:rsidRPr="005119F6">
        <w:t xml:space="preserve">– </w:t>
      </w:r>
      <w:r w:rsidRPr="005119F6">
        <w:rPr>
          <w:rStyle w:val="NumNot"/>
        </w:rPr>
        <w:t>11</w:t>
      </w:r>
      <w:bookmarkStart w:id="1533" w:name="t249n11"/>
      <w:bookmarkEnd w:id="1533"/>
      <w:r w:rsidRPr="005119F6">
        <w:rPr>
          <w:rStyle w:val="NumNot"/>
        </w:rPr>
        <w:t>.</w:t>
      </w:r>
      <w:r>
        <w:t xml:space="preserve"> </w:t>
      </w:r>
      <w:r w:rsidRPr="00556F3C">
        <w:rPr>
          <w:rStyle w:val="LaIt"/>
        </w:rPr>
        <w:t>Quibus</w:t>
      </w:r>
      <w:r>
        <w:t xml:space="preserve">, sous-entendez </w:t>
      </w:r>
      <w:r w:rsidR="00C90078" w:rsidRPr="00556F3C">
        <w:rPr>
          <w:rStyle w:val="LaIt"/>
        </w:rPr>
        <w:t>fúnibus</w:t>
      </w:r>
      <w:r>
        <w:t xml:space="preserve">. </w:t>
      </w:r>
      <w:r w:rsidRPr="005119F6">
        <w:t xml:space="preserve">– </w:t>
      </w:r>
      <w:r w:rsidRPr="005119F6">
        <w:rPr>
          <w:rStyle w:val="NumNot"/>
        </w:rPr>
        <w:t>12</w:t>
      </w:r>
      <w:bookmarkStart w:id="1534" w:name="t249n12"/>
      <w:bookmarkEnd w:id="1534"/>
      <w:r w:rsidRPr="005119F6">
        <w:rPr>
          <w:rStyle w:val="NumNot"/>
        </w:rPr>
        <w:t>.</w:t>
      </w:r>
      <w:r>
        <w:t xml:space="preserve"> </w:t>
      </w:r>
      <w:r>
        <w:lastRenderedPageBreak/>
        <w:t xml:space="preserve">Ablatif absolu. </w:t>
      </w:r>
      <w:r w:rsidR="00C90078" w:rsidRPr="00556F3C">
        <w:rPr>
          <w:rStyle w:val="LaIt"/>
        </w:rPr>
        <w:t>Insídiis</w:t>
      </w:r>
      <w:r>
        <w:t xml:space="preserve">, embuscade, des hommes en embuscade. </w:t>
      </w:r>
      <w:r w:rsidRPr="005119F6">
        <w:t xml:space="preserve">– </w:t>
      </w:r>
      <w:r w:rsidRPr="005119F6">
        <w:rPr>
          <w:rStyle w:val="NumNot"/>
        </w:rPr>
        <w:t>13</w:t>
      </w:r>
      <w:bookmarkStart w:id="1535" w:name="t249n13"/>
      <w:bookmarkEnd w:id="1535"/>
      <w:r w:rsidRPr="005119F6">
        <w:rPr>
          <w:rStyle w:val="NumNot"/>
        </w:rPr>
        <w:t>.</w:t>
      </w:r>
      <w:r>
        <w:t xml:space="preserve"> </w:t>
      </w:r>
      <w:r w:rsidRPr="00556F3C">
        <w:rPr>
          <w:rStyle w:val="LaIt"/>
        </w:rPr>
        <w:lastRenderedPageBreak/>
        <w:t>Qui</w:t>
      </w:r>
      <w:r>
        <w:t>, Samson.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w:t>
      </w:r>
      <w:bookmarkStart w:id="1536" w:name="t2050"/>
      <w:bookmarkStart w:id="1537" w:name="t250"/>
      <w:bookmarkEnd w:id="1536"/>
      <w:bookmarkEnd w:id="1537"/>
      <w:r w:rsidR="00CE404A">
        <w:t xml:space="preserve"> </w:t>
      </w:r>
    </w:p>
    <w:p w:rsidR="00CE404A" w:rsidRDefault="00814C0C" w:rsidP="00DD7860">
      <w:pPr>
        <w:pStyle w:val="Summarium"/>
      </w:pPr>
      <w:r>
        <w:t>Samson est pris par les Philistins.</w:t>
      </w:r>
      <w:r w:rsidR="00CE404A">
        <w:t xml:space="preserve"> </w:t>
      </w:r>
    </w:p>
    <w:p w:rsidR="00CE404A" w:rsidRDefault="007F75CB" w:rsidP="000F4914">
      <w:pPr>
        <w:pStyle w:val="fl"/>
      </w:pPr>
      <w:r>
        <w:t>Dixítque</w:t>
      </w:r>
      <w:r w:rsidR="00814C0C">
        <w:t xml:space="preserve"> ad eum </w:t>
      </w:r>
      <w:r w:rsidR="002B18DD">
        <w:t>Dálila</w:t>
      </w:r>
      <w:r w:rsidR="00814C0C">
        <w:t> : Ecce il</w:t>
      </w:r>
      <w:r>
        <w:t>lusísti</w:t>
      </w:r>
      <w:r w:rsidR="00814C0C">
        <w:t xml:space="preserve"> mihi, et falsum </w:t>
      </w:r>
      <w:r>
        <w:t>locútus</w:t>
      </w:r>
      <w:r w:rsidR="00814C0C">
        <w:t xml:space="preserve"> es : saltem nunc </w:t>
      </w:r>
      <w:r>
        <w:t>índica</w:t>
      </w:r>
      <w:r w:rsidR="00814C0C">
        <w:t xml:space="preserve"> mihi quo </w:t>
      </w:r>
      <w:r>
        <w:t>ligári</w:t>
      </w:r>
      <w:r w:rsidR="00814C0C">
        <w:t xml:space="preserve"> d</w:t>
      </w:r>
      <w:r>
        <w:t>ébeas</w:t>
      </w:r>
      <w:r w:rsidR="00814C0C">
        <w:t>.</w:t>
      </w:r>
      <w:r w:rsidR="00CE404A">
        <w:t xml:space="preserve"> </w:t>
      </w:r>
    </w:p>
    <w:p w:rsidR="00CE404A" w:rsidRDefault="00814C0C" w:rsidP="000F4914">
      <w:pPr>
        <w:pStyle w:val="fl"/>
      </w:pPr>
      <w:r>
        <w:t>Cui ille r</w:t>
      </w:r>
      <w:r w:rsidR="007F75CB">
        <w:t>espóndit</w:t>
      </w:r>
      <w:r>
        <w:t xml:space="preserve"> : Si </w:t>
      </w:r>
      <w:r w:rsidR="007F75CB">
        <w:t>ligátus</w:t>
      </w:r>
      <w:r>
        <w:t xml:space="preserve"> f</w:t>
      </w:r>
      <w:r w:rsidR="007F75CB">
        <w:t>úero</w:t>
      </w:r>
      <w:r>
        <w:t xml:space="preserve"> novis f</w:t>
      </w:r>
      <w:r w:rsidR="007F75CB">
        <w:t>únibus</w:t>
      </w:r>
      <w:r>
        <w:t>, qui nunquam</w:t>
      </w:r>
      <w:r w:rsidR="007F75CB">
        <w:t xml:space="preserve"> fúerunt</w:t>
      </w:r>
      <w:r>
        <w:t xml:space="preserve"> in </w:t>
      </w:r>
      <w:r w:rsidR="007F75CB">
        <w:t>ópere</w:t>
      </w:r>
      <w:r>
        <w:t xml:space="preserve">, </w:t>
      </w:r>
      <w:r w:rsidR="007F75CB">
        <w:t>infírmus</w:t>
      </w:r>
      <w:r>
        <w:t xml:space="preserve"> ero, et </w:t>
      </w:r>
      <w:r w:rsidR="007F75CB">
        <w:t>aliórum</w:t>
      </w:r>
      <w:r>
        <w:t xml:space="preserve"> </w:t>
      </w:r>
      <w:r w:rsidR="007F75CB">
        <w:t>hóminum</w:t>
      </w:r>
      <w:r>
        <w:t xml:space="preserve"> </w:t>
      </w:r>
      <w:r w:rsidR="007F75CB">
        <w:t>símilis</w:t>
      </w:r>
      <w:r>
        <w:t>.</w:t>
      </w:r>
      <w:r w:rsidR="00CE404A">
        <w:t xml:space="preserve"> </w:t>
      </w:r>
    </w:p>
    <w:p w:rsidR="00CE404A" w:rsidRDefault="00814C0C" w:rsidP="000F4914">
      <w:pPr>
        <w:pStyle w:val="fl"/>
      </w:pPr>
      <w:r>
        <w:t>Quibus</w:t>
      </w:r>
      <w:r>
        <w:rPr>
          <w:vertAlign w:val="superscript"/>
        </w:rPr>
        <w:t>1</w:t>
      </w:r>
      <w:r>
        <w:t xml:space="preserve"> rursum </w:t>
      </w:r>
      <w:r w:rsidR="002B18DD">
        <w:t>Dálila</w:t>
      </w:r>
      <w:r>
        <w:t xml:space="preserve"> vinxit eum, et c</w:t>
      </w:r>
      <w:r w:rsidR="007F75CB">
        <w:t>lamávit</w:t>
      </w:r>
      <w:r>
        <w:t> : Phil</w:t>
      </w:r>
      <w:r w:rsidR="007F75CB">
        <w:t>ísthiim</w:t>
      </w:r>
      <w:r>
        <w:t xml:space="preserve"> super te, </w:t>
      </w:r>
      <w:r w:rsidR="007F442F">
        <w:t>Samson</w:t>
      </w:r>
      <w:r>
        <w:t> ! in cub</w:t>
      </w:r>
      <w:r w:rsidR="007F75CB">
        <w:t>ículo</w:t>
      </w:r>
      <w:r>
        <w:t xml:space="preserve"> ins</w:t>
      </w:r>
      <w:r w:rsidR="007F75CB">
        <w:t>ídiis</w:t>
      </w:r>
      <w:r>
        <w:t xml:space="preserve"> præ</w:t>
      </w:r>
      <w:r w:rsidR="007F75CB">
        <w:t>parátis</w:t>
      </w:r>
      <w:r>
        <w:rPr>
          <w:vertAlign w:val="superscript"/>
        </w:rPr>
        <w:t>2</w:t>
      </w:r>
      <w:r>
        <w:t>. Qui</w:t>
      </w:r>
      <w:r>
        <w:rPr>
          <w:vertAlign w:val="superscript"/>
        </w:rPr>
        <w:t>3</w:t>
      </w:r>
      <w:r>
        <w:t xml:space="preserve"> ita rupit v</w:t>
      </w:r>
      <w:r w:rsidR="007F75CB">
        <w:t>íncula</w:t>
      </w:r>
      <w:r>
        <w:t xml:space="preserve"> quasi fila tel</w:t>
      </w:r>
      <w:r w:rsidR="007F75CB">
        <w:t>árum</w:t>
      </w:r>
      <w:r>
        <w:t>.</w:t>
      </w:r>
      <w:r w:rsidR="00CE404A">
        <w:t xml:space="preserve"> </w:t>
      </w:r>
    </w:p>
    <w:p w:rsidR="00CE404A" w:rsidRDefault="007F75CB" w:rsidP="000F4914">
      <w:pPr>
        <w:pStyle w:val="fl"/>
      </w:pPr>
      <w:r>
        <w:t>Dixítque</w:t>
      </w:r>
      <w:r w:rsidR="00814C0C">
        <w:t xml:space="preserve"> </w:t>
      </w:r>
      <w:r w:rsidR="002B18DD">
        <w:t>Dálila</w:t>
      </w:r>
      <w:r w:rsidR="00814C0C">
        <w:t xml:space="preserve"> rursum ad eum : </w:t>
      </w:r>
      <w:r w:rsidR="009D0244">
        <w:t>Usquequo</w:t>
      </w:r>
      <w:r w:rsidR="00814C0C">
        <w:t xml:space="preserve"> </w:t>
      </w:r>
      <w:r w:rsidR="009E0F71">
        <w:t>décipis</w:t>
      </w:r>
      <w:r w:rsidR="00814C0C">
        <w:t xml:space="preserve"> me, et falsum </w:t>
      </w:r>
      <w:r w:rsidR="00C90078">
        <w:t>loquéris</w:t>
      </w:r>
      <w:r w:rsidR="00814C0C">
        <w:t xml:space="preserve"> ? </w:t>
      </w:r>
      <w:r>
        <w:t>osténde</w:t>
      </w:r>
      <w:r w:rsidR="00814C0C">
        <w:t xml:space="preserve"> quo v</w:t>
      </w:r>
      <w:r>
        <w:t>incíri</w:t>
      </w:r>
      <w:r w:rsidR="00814C0C">
        <w:t xml:space="preserve"> d</w:t>
      </w:r>
      <w:r>
        <w:t>ébeas</w:t>
      </w:r>
      <w:r w:rsidR="00814C0C">
        <w:t>. Cui r</w:t>
      </w:r>
      <w:r>
        <w:t>espóndit</w:t>
      </w:r>
      <w:r w:rsidR="00814C0C">
        <w:t xml:space="preserve"> </w:t>
      </w:r>
      <w:r w:rsidR="007F442F">
        <w:t>Samson</w:t>
      </w:r>
      <w:r w:rsidR="00814C0C">
        <w:t xml:space="preserve"> : Si septem crines </w:t>
      </w:r>
      <w:r>
        <w:t>cápitis</w:t>
      </w:r>
      <w:r w:rsidR="00814C0C">
        <w:t xml:space="preserve"> mei cum l</w:t>
      </w:r>
      <w:r>
        <w:t>ício</w:t>
      </w:r>
      <w:r w:rsidR="00814C0C">
        <w:rPr>
          <w:vertAlign w:val="superscript"/>
        </w:rPr>
        <w:t>4</w:t>
      </w:r>
      <w:r w:rsidR="00814C0C">
        <w:t xml:space="preserve"> </w:t>
      </w:r>
      <w:r w:rsidR="009E0F71">
        <w:t>plexúeris</w:t>
      </w:r>
      <w:r w:rsidR="00814C0C">
        <w:rPr>
          <w:vertAlign w:val="superscript"/>
        </w:rPr>
        <w:t>5</w:t>
      </w:r>
      <w:r w:rsidR="00814C0C">
        <w:t>, et clavum his circum</w:t>
      </w:r>
      <w:r>
        <w:t>ligátum</w:t>
      </w:r>
      <w:r w:rsidR="00814C0C">
        <w:t xml:space="preserve"> terræ </w:t>
      </w:r>
      <w:r w:rsidR="009E0F71">
        <w:t>fíxeris</w:t>
      </w:r>
      <w:r w:rsidR="00814C0C">
        <w:t xml:space="preserve">, </w:t>
      </w:r>
      <w:r>
        <w:t>infírmus</w:t>
      </w:r>
      <w:r w:rsidR="00814C0C">
        <w:t xml:space="preserve"> ero.</w:t>
      </w:r>
      <w:r w:rsidR="00CE404A">
        <w:t xml:space="preserve"> </w:t>
      </w:r>
    </w:p>
    <w:p w:rsidR="00CE404A" w:rsidRDefault="00814C0C" w:rsidP="000F4914">
      <w:pPr>
        <w:pStyle w:val="fl"/>
      </w:pPr>
      <w:r>
        <w:t xml:space="preserve">Quod cum </w:t>
      </w:r>
      <w:r w:rsidR="007F75CB">
        <w:t>fecísset</w:t>
      </w:r>
      <w:r>
        <w:t xml:space="preserve"> </w:t>
      </w:r>
      <w:r w:rsidR="002B18DD">
        <w:t>Dálila</w:t>
      </w:r>
      <w:r>
        <w:t>, dixit ad eum : Phil</w:t>
      </w:r>
      <w:r w:rsidR="007F75CB">
        <w:t>ísthiim</w:t>
      </w:r>
      <w:r>
        <w:t xml:space="preserve"> super te, </w:t>
      </w:r>
      <w:r w:rsidR="007F442F">
        <w:t>Samson</w:t>
      </w:r>
      <w:r>
        <w:t> ! Qui c</w:t>
      </w:r>
      <w:r w:rsidR="007F75CB">
        <w:t>onsúrgens</w:t>
      </w:r>
      <w:r>
        <w:t xml:space="preserve"> de somno e</w:t>
      </w:r>
      <w:r w:rsidR="007F75CB">
        <w:t>xtráxit</w:t>
      </w:r>
      <w:r>
        <w:t xml:space="preserve"> clavum cum cr</w:t>
      </w:r>
      <w:r w:rsidR="007F75CB">
        <w:t>ínibus</w:t>
      </w:r>
      <w:r>
        <w:t xml:space="preserve"> et l</w:t>
      </w:r>
      <w:r w:rsidR="007F75CB">
        <w:t>ício</w:t>
      </w:r>
      <w:r>
        <w:t>.</w:t>
      </w:r>
      <w:r w:rsidR="00CE404A">
        <w:t xml:space="preserve"> </w:t>
      </w:r>
    </w:p>
    <w:p w:rsidR="00CE404A" w:rsidRDefault="007F75CB" w:rsidP="000F4914">
      <w:pPr>
        <w:pStyle w:val="fl"/>
      </w:pPr>
      <w:r>
        <w:t>Dixítque</w:t>
      </w:r>
      <w:r w:rsidR="00814C0C">
        <w:t xml:space="preserve"> ad eum </w:t>
      </w:r>
      <w:r w:rsidR="002B18DD">
        <w:t>Dálila</w:t>
      </w:r>
      <w:r w:rsidR="00814C0C">
        <w:t> : Q</w:t>
      </w:r>
      <w:r>
        <w:t>uómodo</w:t>
      </w:r>
      <w:r w:rsidR="00814C0C">
        <w:t xml:space="preserve"> dicis quod amas me, cum </w:t>
      </w:r>
      <w:r>
        <w:t>ánimus</w:t>
      </w:r>
      <w:r w:rsidR="00814C0C">
        <w:t xml:space="preserve"> tuus non sit mecum ? Per tres vices </w:t>
      </w:r>
      <w:r w:rsidR="009E0F71">
        <w:t>mentítus</w:t>
      </w:r>
      <w:r w:rsidR="00814C0C">
        <w:t xml:space="preserve"> es mihi, et n</w:t>
      </w:r>
      <w:r>
        <w:t>oluísti</w:t>
      </w:r>
      <w:r w:rsidR="00814C0C">
        <w:t xml:space="preserve"> </w:t>
      </w:r>
      <w:r>
        <w:t>dícere</w:t>
      </w:r>
      <w:r w:rsidR="00814C0C">
        <w:t xml:space="preserve"> in quo sit m</w:t>
      </w:r>
      <w:r>
        <w:t>áxima</w:t>
      </w:r>
      <w:r w:rsidR="00814C0C">
        <w:t xml:space="preserve"> for</w:t>
      </w:r>
      <w:r>
        <w:t>titúdo</w:t>
      </w:r>
      <w:r w:rsidR="00814C0C">
        <w:t xml:space="preserve"> tua.</w:t>
      </w:r>
      <w:r w:rsidR="00CE404A">
        <w:t xml:space="preserve"> </w:t>
      </w:r>
    </w:p>
    <w:p w:rsidR="00CE404A" w:rsidRDefault="00814C0C" w:rsidP="000F4914">
      <w:pPr>
        <w:pStyle w:val="fl"/>
      </w:pPr>
      <w:r>
        <w:t xml:space="preserve">Cumque </w:t>
      </w:r>
      <w:r w:rsidR="007F75CB">
        <w:t>molésta</w:t>
      </w:r>
      <w:r>
        <w:t xml:space="preserve"> esset ei, et per multos dies j</w:t>
      </w:r>
      <w:r w:rsidR="007F75CB">
        <w:t>úgiter</w:t>
      </w:r>
      <w:r>
        <w:t xml:space="preserve"> </w:t>
      </w:r>
      <w:r w:rsidR="009E0F71">
        <w:t>adhæréret</w:t>
      </w:r>
      <w:r>
        <w:rPr>
          <w:vertAlign w:val="superscript"/>
        </w:rPr>
        <w:t>6</w:t>
      </w:r>
      <w:r>
        <w:t>, sp</w:t>
      </w:r>
      <w:r w:rsidR="007F75CB">
        <w:t>átium</w:t>
      </w:r>
      <w:r>
        <w:t xml:space="preserve"> ad </w:t>
      </w:r>
      <w:r w:rsidR="007F75CB">
        <w:t>quiétem</w:t>
      </w:r>
      <w:r>
        <w:t xml:space="preserve"> non tr</w:t>
      </w:r>
      <w:r w:rsidR="007F75CB">
        <w:t>íbuens</w:t>
      </w:r>
      <w:r>
        <w:t xml:space="preserve">, </w:t>
      </w:r>
      <w:r w:rsidR="009E0F71">
        <w:t>defécit</w:t>
      </w:r>
      <w:r>
        <w:t xml:space="preserve"> </w:t>
      </w:r>
      <w:r w:rsidR="007F75CB">
        <w:t>ánima</w:t>
      </w:r>
      <w:r>
        <w:t xml:space="preserve"> ejus, et ad mortem usque l</w:t>
      </w:r>
      <w:r w:rsidR="007F75CB">
        <w:t>assáta</w:t>
      </w:r>
      <w:r>
        <w:t xml:space="preserve"> est.</w:t>
      </w:r>
      <w:r w:rsidR="00CE404A">
        <w:t xml:space="preserve"> </w:t>
      </w:r>
    </w:p>
    <w:p w:rsidR="00CE404A" w:rsidRDefault="00814C0C" w:rsidP="000F4914">
      <w:pPr>
        <w:pStyle w:val="fl"/>
      </w:pPr>
      <w:r>
        <w:t>Tunc ap</w:t>
      </w:r>
      <w:r w:rsidR="007F75CB">
        <w:t>ériens</w:t>
      </w:r>
      <w:r>
        <w:t xml:space="preserve"> ve</w:t>
      </w:r>
      <w:r w:rsidR="007F75CB">
        <w:t>ritátem</w:t>
      </w:r>
      <w:r>
        <w:t xml:space="preserve"> rei, dixit ad eam : Ferrum nunquam </w:t>
      </w:r>
      <w:r w:rsidR="007F75CB">
        <w:t>ascéndit</w:t>
      </w:r>
      <w:r>
        <w:t xml:space="preserve"> super caput meum, quia na</w:t>
      </w:r>
      <w:r w:rsidR="007F75CB">
        <w:t>zarǽus</w:t>
      </w:r>
      <w:r>
        <w:t>, id est cons</w:t>
      </w:r>
      <w:r w:rsidR="007F75CB">
        <w:t>ecrátus</w:t>
      </w:r>
      <w:r>
        <w:t xml:space="preserve"> Deo sum de </w:t>
      </w:r>
      <w:r w:rsidR="00AD4A7C">
        <w:t>útero</w:t>
      </w:r>
      <w:r>
        <w:t xml:space="preserve"> matris meæ : si rasum f</w:t>
      </w:r>
      <w:r w:rsidR="007F75CB">
        <w:t>úerit</w:t>
      </w:r>
      <w:r>
        <w:t xml:space="preserve"> caput meum, </w:t>
      </w:r>
      <w:r w:rsidR="009E0F71">
        <w:t>recédet</w:t>
      </w:r>
      <w:r>
        <w:t xml:space="preserve"> a me for</w:t>
      </w:r>
      <w:r w:rsidR="007F75CB">
        <w:t>titúdo</w:t>
      </w:r>
      <w:r>
        <w:t xml:space="preserve"> mea, et def</w:t>
      </w:r>
      <w:r w:rsidR="007F75CB">
        <w:t>íciam</w:t>
      </w:r>
      <w:r>
        <w:t xml:space="preserve">, </w:t>
      </w:r>
      <w:r w:rsidR="009E0F71">
        <w:t>eróque</w:t>
      </w:r>
      <w:r>
        <w:t xml:space="preserve"> sicut </w:t>
      </w:r>
      <w:r w:rsidR="007F75CB">
        <w:t>cǽteri</w:t>
      </w:r>
      <w:r>
        <w:t xml:space="preserve"> </w:t>
      </w:r>
      <w:r w:rsidR="007F75CB">
        <w:t>hómines</w:t>
      </w:r>
      <w:r>
        <w:t>.</w:t>
      </w:r>
      <w:r w:rsidR="00CE404A">
        <w:t xml:space="preserve"> </w:t>
      </w:r>
    </w:p>
    <w:p w:rsidR="00CE404A" w:rsidRDefault="007F75CB" w:rsidP="000F4914">
      <w:pPr>
        <w:pStyle w:val="fl"/>
      </w:pPr>
      <w:r>
        <w:t>Vidénsque</w:t>
      </w:r>
      <w:r w:rsidR="00814C0C">
        <w:t xml:space="preserve"> illa quod c</w:t>
      </w:r>
      <w:r>
        <w:t>onféssus</w:t>
      </w:r>
      <w:r w:rsidR="00814C0C">
        <w:t xml:space="preserve"> ei esset omnem </w:t>
      </w:r>
      <w:r>
        <w:t>ánimum</w:t>
      </w:r>
      <w:r w:rsidR="00814C0C">
        <w:t xml:space="preserve"> suum</w:t>
      </w:r>
      <w:r w:rsidR="00814C0C">
        <w:rPr>
          <w:vertAlign w:val="superscript"/>
        </w:rPr>
        <w:t>7</w:t>
      </w:r>
      <w:r w:rsidR="00814C0C">
        <w:t xml:space="preserve">, misit ad </w:t>
      </w:r>
      <w:r>
        <w:t>príncipes</w:t>
      </w:r>
      <w:r w:rsidR="00814C0C">
        <w:t xml:space="preserve"> Philisth</w:t>
      </w:r>
      <w:r>
        <w:t>inórum</w:t>
      </w:r>
      <w:r w:rsidR="00814C0C">
        <w:t xml:space="preserve"> ac m</w:t>
      </w:r>
      <w:r>
        <w:t>andávit</w:t>
      </w:r>
      <w:r w:rsidR="00814C0C">
        <w:t xml:space="preserve"> : </w:t>
      </w:r>
      <w:r w:rsidR="00F36529">
        <w:t>Ascéndite</w:t>
      </w:r>
      <w:r w:rsidR="00814C0C">
        <w:t xml:space="preserve"> adhuc semel, quia nunc mihi ap</w:t>
      </w:r>
      <w:r>
        <w:t>éruit</w:t>
      </w:r>
      <w:r w:rsidR="00814C0C">
        <w:t xml:space="preserve"> cor suum. Qui asc</w:t>
      </w:r>
      <w:r>
        <w:t>endérunt</w:t>
      </w:r>
      <w:r w:rsidR="00814C0C">
        <w:t xml:space="preserve">, </w:t>
      </w:r>
      <w:r w:rsidR="00C90078">
        <w:t>assúmptā</w:t>
      </w:r>
      <w:r w:rsidR="00814C0C">
        <w:t xml:space="preserve"> pec</w:t>
      </w:r>
      <w:r w:rsidR="00C90078">
        <w:t>ú</w:t>
      </w:r>
      <w:r w:rsidR="00814C0C">
        <w:t>niā quam prom</w:t>
      </w:r>
      <w:r>
        <w:t>íserant</w:t>
      </w:r>
      <w:r w:rsidR="00814C0C">
        <w:t>.</w:t>
      </w:r>
      <w:r w:rsidR="00CE404A">
        <w:t xml:space="preserve"> </w:t>
      </w:r>
    </w:p>
    <w:p w:rsidR="00CE404A" w:rsidRDefault="00814C0C" w:rsidP="000F4914">
      <w:pPr>
        <w:pStyle w:val="fl"/>
      </w:pPr>
      <w:r>
        <w:t xml:space="preserve">At illa </w:t>
      </w:r>
      <w:r w:rsidR="007F75CB">
        <w:t>vocávit</w:t>
      </w:r>
      <w:r>
        <w:t xml:space="preserve"> </w:t>
      </w:r>
      <w:r w:rsidR="009E0F71">
        <w:t>tonsórem</w:t>
      </w:r>
      <w:r>
        <w:t>, et rasit</w:t>
      </w:r>
      <w:r>
        <w:rPr>
          <w:vertAlign w:val="superscript"/>
        </w:rPr>
        <w:t>8</w:t>
      </w:r>
      <w:r>
        <w:t xml:space="preserve"> septem crines ejus, et statim ab eo for</w:t>
      </w:r>
      <w:r w:rsidR="007F75CB">
        <w:t>titúdo</w:t>
      </w:r>
      <w:r>
        <w:t xml:space="preserve"> d</w:t>
      </w:r>
      <w:r w:rsidR="007F75CB">
        <w:t>iscéssit</w:t>
      </w:r>
      <w:r>
        <w:t> :</w:t>
      </w:r>
      <w:r w:rsidR="00CE404A">
        <w:t xml:space="preserve"> </w:t>
      </w:r>
    </w:p>
    <w:p w:rsidR="00CE404A" w:rsidRDefault="007F75CB" w:rsidP="000F4914">
      <w:pPr>
        <w:pStyle w:val="fl"/>
      </w:pPr>
      <w:r>
        <w:t>Dixítque</w:t>
      </w:r>
      <w:r w:rsidR="00814C0C">
        <w:t> : Phil</w:t>
      </w:r>
      <w:r>
        <w:t>ísthiim</w:t>
      </w:r>
      <w:r w:rsidR="00814C0C">
        <w:t xml:space="preserve"> super te, </w:t>
      </w:r>
      <w:r w:rsidR="007F442F">
        <w:t>Samson</w:t>
      </w:r>
      <w:r w:rsidR="00814C0C">
        <w:t> ! Qui de somno c</w:t>
      </w:r>
      <w:r>
        <w:t>onsúrgens</w:t>
      </w:r>
      <w:r w:rsidR="00814C0C">
        <w:t xml:space="preserve">, dixit in </w:t>
      </w:r>
      <w:r>
        <w:t>ánimo</w:t>
      </w:r>
      <w:r w:rsidR="00814C0C">
        <w:t xml:space="preserve"> suo : </w:t>
      </w:r>
      <w:r w:rsidR="006B4489">
        <w:t>Egrédiar</w:t>
      </w:r>
      <w:r w:rsidR="00814C0C">
        <w:t xml:space="preserve"> sicut ante feci, et me exc</w:t>
      </w:r>
      <w:r>
        <w:t>útiam</w:t>
      </w:r>
      <w:r w:rsidR="00814C0C">
        <w:t>, n</w:t>
      </w:r>
      <w:r>
        <w:t>ésciens</w:t>
      </w:r>
      <w:r w:rsidR="00814C0C">
        <w:t xml:space="preserve"> quod rec</w:t>
      </w:r>
      <w:r>
        <w:t>essísset</w:t>
      </w:r>
      <w:r w:rsidR="00814C0C">
        <w:t xml:space="preserve"> ab eo D</w:t>
      </w:r>
      <w:r>
        <w:t>óminus</w:t>
      </w:r>
      <w:r w:rsidR="00814C0C">
        <w:t>.</w:t>
      </w:r>
      <w:r w:rsidR="00CE404A">
        <w:t xml:space="preserve"> </w:t>
      </w:r>
    </w:p>
    <w:p w:rsidR="00CE404A" w:rsidRDefault="00814C0C" w:rsidP="000F4914">
      <w:pPr>
        <w:pStyle w:val="fl"/>
      </w:pPr>
      <w:r>
        <w:t>Quem cum appreh</w:t>
      </w:r>
      <w:r w:rsidR="007F75CB">
        <w:t>endíssent</w:t>
      </w:r>
      <w:r>
        <w:t xml:space="preserve"> Phil</w:t>
      </w:r>
      <w:r w:rsidR="007F75CB">
        <w:t>ísthiim</w:t>
      </w:r>
      <w:r>
        <w:t>, statim er</w:t>
      </w:r>
      <w:r w:rsidR="007F75CB">
        <w:t>úerant</w:t>
      </w:r>
      <w:r>
        <w:t xml:space="preserve"> </w:t>
      </w:r>
      <w:r w:rsidR="007F75CB">
        <w:t>óculos</w:t>
      </w:r>
      <w:r>
        <w:t xml:space="preserve"> ejus, et </w:t>
      </w:r>
      <w:r w:rsidR="007F75CB">
        <w:t>duxérunt</w:t>
      </w:r>
      <w:r>
        <w:t xml:space="preserve"> </w:t>
      </w:r>
      <w:r w:rsidR="002B18DD">
        <w:t>Gazam</w:t>
      </w:r>
      <w:r>
        <w:t xml:space="preserve"> vinctum </w:t>
      </w:r>
      <w:r w:rsidR="009E0F71">
        <w:t>caténis</w:t>
      </w:r>
      <w:r>
        <w:t xml:space="preserve">, et </w:t>
      </w:r>
      <w:r w:rsidR="007F75CB">
        <w:t>clausum</w:t>
      </w:r>
      <w:r>
        <w:t xml:space="preserve"> in </w:t>
      </w:r>
      <w:r w:rsidR="009E0F71">
        <w:t>cárcere</w:t>
      </w:r>
      <w:r>
        <w:t xml:space="preserve"> </w:t>
      </w:r>
      <w:r w:rsidR="009E0F71">
        <w:t>mólere</w:t>
      </w:r>
      <w:r>
        <w:t xml:space="preserve"> </w:t>
      </w:r>
      <w:r w:rsidR="007F75CB">
        <w:t>fecérunt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38" w:name="t250n01"/>
      <w:bookmarkEnd w:id="1538"/>
      <w:r w:rsidRPr="005119F6">
        <w:rPr>
          <w:rStyle w:val="NumNot"/>
        </w:rPr>
        <w:t>.</w:t>
      </w:r>
      <w:r>
        <w:t xml:space="preserve"> </w:t>
      </w:r>
      <w:r w:rsidRPr="00556F3C">
        <w:rPr>
          <w:rStyle w:val="LaIt"/>
        </w:rPr>
        <w:t>Quibus</w:t>
      </w:r>
      <w:r>
        <w:t xml:space="preserve">, sous-entendez </w:t>
      </w:r>
      <w:r w:rsidRPr="00556F3C">
        <w:rPr>
          <w:rStyle w:val="LaIt"/>
        </w:rPr>
        <w:t>f</w:t>
      </w:r>
      <w:r w:rsidR="008D018B" w:rsidRPr="00556F3C">
        <w:rPr>
          <w:rStyle w:val="LaIt"/>
        </w:rPr>
        <w:t>únibus</w:t>
      </w:r>
      <w:r>
        <w:t xml:space="preserve">. </w:t>
      </w:r>
      <w:r w:rsidRPr="005119F6">
        <w:t xml:space="preserve">– </w:t>
      </w:r>
      <w:r w:rsidRPr="005119F6">
        <w:rPr>
          <w:rStyle w:val="NumNot"/>
        </w:rPr>
        <w:t>2</w:t>
      </w:r>
      <w:bookmarkStart w:id="1539" w:name="t250n02"/>
      <w:bookmarkEnd w:id="1539"/>
      <w:r w:rsidRPr="005119F6">
        <w:rPr>
          <w:rStyle w:val="NumNot"/>
        </w:rPr>
        <w:t>.</w:t>
      </w:r>
      <w:r>
        <w:t xml:space="preserve"> Ablatif absolu. </w:t>
      </w:r>
      <w:r w:rsidRPr="005119F6">
        <w:t xml:space="preserve">– </w:t>
      </w:r>
      <w:r w:rsidRPr="005119F6">
        <w:rPr>
          <w:rStyle w:val="NumNot"/>
        </w:rPr>
        <w:t>3</w:t>
      </w:r>
      <w:bookmarkStart w:id="1540" w:name="t250n03"/>
      <w:bookmarkEnd w:id="1540"/>
      <w:r w:rsidRPr="005119F6">
        <w:rPr>
          <w:rStyle w:val="NumNot"/>
        </w:rPr>
        <w:t>.</w:t>
      </w:r>
      <w:r>
        <w:t xml:space="preserve"> </w:t>
      </w:r>
      <w:r w:rsidRPr="00556F3C">
        <w:rPr>
          <w:rStyle w:val="LaIt"/>
        </w:rPr>
        <w:t>Qui (Samson)</w:t>
      </w:r>
      <w:r>
        <w:t xml:space="preserve">. </w:t>
      </w:r>
      <w:r w:rsidRPr="005119F6">
        <w:lastRenderedPageBreak/>
        <w:t xml:space="preserve">– </w:t>
      </w:r>
      <w:r w:rsidRPr="005119F6">
        <w:rPr>
          <w:rStyle w:val="NumNot"/>
        </w:rPr>
        <w:t>4</w:t>
      </w:r>
      <w:bookmarkStart w:id="1541" w:name="t250n04"/>
      <w:bookmarkEnd w:id="1541"/>
      <w:r w:rsidRPr="005119F6">
        <w:rPr>
          <w:rStyle w:val="NumNot"/>
        </w:rPr>
        <w:t>.</w:t>
      </w:r>
      <w:r>
        <w:t xml:space="preserve"> </w:t>
      </w:r>
      <w:r w:rsidRPr="00556F3C">
        <w:rPr>
          <w:rStyle w:val="LaIt"/>
        </w:rPr>
        <w:t>L</w:t>
      </w:r>
      <w:r w:rsidR="008D018B" w:rsidRPr="00556F3C">
        <w:rPr>
          <w:rStyle w:val="LaIt"/>
        </w:rPr>
        <w:t>ício</w:t>
      </w:r>
      <w:r>
        <w:t xml:space="preserve">, trame de tisserand, fils longs et forts. </w:t>
      </w:r>
      <w:r w:rsidRPr="005119F6">
        <w:t xml:space="preserve">– </w:t>
      </w:r>
      <w:r w:rsidRPr="005119F6">
        <w:rPr>
          <w:rStyle w:val="NumNot"/>
        </w:rPr>
        <w:t>5</w:t>
      </w:r>
      <w:bookmarkStart w:id="1542" w:name="t250n05"/>
      <w:bookmarkEnd w:id="1542"/>
      <w:r w:rsidRPr="005119F6">
        <w:rPr>
          <w:rStyle w:val="NumNot"/>
        </w:rPr>
        <w:t>.</w:t>
      </w:r>
      <w:r>
        <w:t xml:space="preserve"> </w:t>
      </w:r>
      <w:r w:rsidR="00880F41" w:rsidRPr="00556F3C">
        <w:rPr>
          <w:rStyle w:val="LaIt"/>
        </w:rPr>
        <w:t>Plexúeris</w:t>
      </w:r>
      <w:r>
        <w:t xml:space="preserve">, futur </w:t>
      </w:r>
      <w:r>
        <w:lastRenderedPageBreak/>
        <w:t xml:space="preserve">passé de </w:t>
      </w:r>
      <w:r w:rsidRPr="00556F3C">
        <w:rPr>
          <w:rStyle w:val="LaIt"/>
        </w:rPr>
        <w:t>plecto</w:t>
      </w:r>
      <w:r>
        <w:t xml:space="preserve">. </w:t>
      </w:r>
      <w:r w:rsidRPr="005119F6">
        <w:t xml:space="preserve">– </w:t>
      </w:r>
      <w:r w:rsidRPr="005119F6">
        <w:rPr>
          <w:rStyle w:val="NumNot"/>
        </w:rPr>
        <w:t>6</w:t>
      </w:r>
      <w:bookmarkStart w:id="1543" w:name="t250n06"/>
      <w:bookmarkEnd w:id="1543"/>
      <w:r w:rsidRPr="005119F6">
        <w:rPr>
          <w:rStyle w:val="NumNot"/>
        </w:rPr>
        <w:t>.</w:t>
      </w:r>
      <w:r>
        <w:t xml:space="preserve"> </w:t>
      </w:r>
      <w:r w:rsidR="00880F41" w:rsidRPr="00556F3C">
        <w:rPr>
          <w:rStyle w:val="LaIt"/>
        </w:rPr>
        <w:t>Adhǽret</w:t>
      </w:r>
      <w:r>
        <w:t xml:space="preserve">, elle l’obsédait, elle l’attachait, sous-entendez </w:t>
      </w:r>
      <w:r w:rsidRPr="00556F3C">
        <w:rPr>
          <w:rStyle w:val="LaIt"/>
        </w:rPr>
        <w:t>ei</w:t>
      </w:r>
      <w:r>
        <w:t xml:space="preserve">. </w:t>
      </w:r>
      <w:r w:rsidRPr="005119F6">
        <w:t xml:space="preserve">– </w:t>
      </w:r>
      <w:r w:rsidRPr="005119F6">
        <w:rPr>
          <w:rStyle w:val="NumNot"/>
        </w:rPr>
        <w:t>7</w:t>
      </w:r>
      <w:bookmarkStart w:id="1544" w:name="t250n07"/>
      <w:bookmarkEnd w:id="1544"/>
      <w:r w:rsidRPr="005119F6">
        <w:rPr>
          <w:rStyle w:val="NumNot"/>
        </w:rPr>
        <w:t>.</w:t>
      </w:r>
      <w:r>
        <w:t xml:space="preserve"> L’esprit, le cœur </w:t>
      </w:r>
      <w:r w:rsidRPr="00556F3C">
        <w:rPr>
          <w:rStyle w:val="LaIt"/>
        </w:rPr>
        <w:lastRenderedPageBreak/>
        <w:t>pour</w:t>
      </w:r>
      <w:r>
        <w:t xml:space="preserve"> la pensée ; c’est le contenant pour le contenu, ou la cause pour l’effet. </w:t>
      </w:r>
      <w:r w:rsidRPr="005119F6">
        <w:t xml:space="preserve">– </w:t>
      </w:r>
      <w:r w:rsidRPr="005119F6">
        <w:rPr>
          <w:rStyle w:val="NumNot"/>
        </w:rPr>
        <w:t>8</w:t>
      </w:r>
      <w:bookmarkStart w:id="1545" w:name="t250n08"/>
      <w:bookmarkEnd w:id="1545"/>
      <w:r w:rsidRPr="005119F6">
        <w:rPr>
          <w:rStyle w:val="NumNot"/>
        </w:rPr>
        <w:t>.</w:t>
      </w:r>
      <w:r>
        <w:t xml:space="preserve"> </w:t>
      </w:r>
      <w:r w:rsidRPr="00556F3C">
        <w:rPr>
          <w:rStyle w:val="LaIt"/>
        </w:rPr>
        <w:t>Rasit</w:t>
      </w:r>
      <w:r>
        <w:t>, fit raser.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w:t>
      </w:r>
      <w:bookmarkStart w:id="1546" w:name="t2051"/>
      <w:bookmarkStart w:id="1547" w:name="t251"/>
      <w:bookmarkEnd w:id="1546"/>
      <w:bookmarkEnd w:id="1547"/>
      <w:r w:rsidR="00CE404A">
        <w:t xml:space="preserve"> </w:t>
      </w:r>
    </w:p>
    <w:p w:rsidR="00CE404A" w:rsidRDefault="00814C0C" w:rsidP="00DD7860">
      <w:pPr>
        <w:pStyle w:val="Summarium"/>
      </w:pPr>
      <w:r>
        <w:t>Samson s’ensevelit sous les ruines d’un édifice avec 3000 Philistins.</w:t>
      </w:r>
      <w:r w:rsidR="00CE404A">
        <w:t xml:space="preserve"> </w:t>
      </w:r>
    </w:p>
    <w:p w:rsidR="00CE404A" w:rsidRDefault="00814C0C" w:rsidP="000F4914">
      <w:pPr>
        <w:pStyle w:val="fl"/>
      </w:pPr>
      <w:r>
        <w:t xml:space="preserve">Jamque </w:t>
      </w:r>
      <w:r w:rsidR="007F75CB">
        <w:t>capílli</w:t>
      </w:r>
      <w:r>
        <w:t xml:space="preserve"> ejus</w:t>
      </w:r>
      <w:r>
        <w:rPr>
          <w:vertAlign w:val="superscript"/>
        </w:rPr>
        <w:t>1</w:t>
      </w:r>
      <w:r>
        <w:t xml:space="preserve"> </w:t>
      </w:r>
      <w:r w:rsidR="007F75CB">
        <w:t>renásci</w:t>
      </w:r>
      <w:r>
        <w:t xml:space="preserve"> </w:t>
      </w:r>
      <w:r w:rsidR="009E0F71">
        <w:t>cœ́perant</w:t>
      </w:r>
      <w:r>
        <w:t>,</w:t>
      </w:r>
      <w:r w:rsidR="00CE404A">
        <w:t xml:space="preserve"> </w:t>
      </w:r>
    </w:p>
    <w:p w:rsidR="00CE404A" w:rsidRDefault="00814C0C" w:rsidP="000F4914">
      <w:pPr>
        <w:pStyle w:val="fl"/>
      </w:pPr>
      <w:r>
        <w:t xml:space="preserve">Et </w:t>
      </w:r>
      <w:r w:rsidR="007F75CB">
        <w:t>príncipes</w:t>
      </w:r>
      <w:r>
        <w:t xml:space="preserve"> Philisth</w:t>
      </w:r>
      <w:r w:rsidR="007F75CB">
        <w:t>inórum</w:t>
      </w:r>
      <w:r>
        <w:t xml:space="preserve"> con</w:t>
      </w:r>
      <w:r w:rsidR="007F75CB">
        <w:t>venérunt</w:t>
      </w:r>
      <w:r>
        <w:t xml:space="preserve"> in unum ut im</w:t>
      </w:r>
      <w:r w:rsidR="007F75CB">
        <w:t>molárent</w:t>
      </w:r>
      <w:r>
        <w:t xml:space="preserve"> h</w:t>
      </w:r>
      <w:r w:rsidR="007F75CB">
        <w:t>óstias</w:t>
      </w:r>
      <w:r>
        <w:t xml:space="preserve"> magn</w:t>
      </w:r>
      <w:r w:rsidR="007F75CB">
        <w:t>íficas</w:t>
      </w:r>
      <w:r>
        <w:t xml:space="preserve"> </w:t>
      </w:r>
      <w:r w:rsidR="002B18DD">
        <w:t>Dagon</w:t>
      </w:r>
      <w:r>
        <w:rPr>
          <w:vertAlign w:val="superscript"/>
        </w:rPr>
        <w:t>2</w:t>
      </w:r>
      <w:r>
        <w:t xml:space="preserve"> deo suo, et epu</w:t>
      </w:r>
      <w:r w:rsidR="007F75CB">
        <w:t>laréntur</w:t>
      </w:r>
      <w:r>
        <w:t xml:space="preserve">, </w:t>
      </w:r>
      <w:r w:rsidR="007F75CB">
        <w:t>dicéntes</w:t>
      </w:r>
      <w:r>
        <w:t xml:space="preserve"> : </w:t>
      </w:r>
      <w:r w:rsidR="009D0244">
        <w:t>Trádidit</w:t>
      </w:r>
      <w:r>
        <w:t xml:space="preserve"> deus noster in</w:t>
      </w:r>
      <w:r w:rsidR="007F75CB">
        <w:t>imícum</w:t>
      </w:r>
      <w:r>
        <w:t xml:space="preserve"> nostrum </w:t>
      </w:r>
      <w:r w:rsidR="007F442F">
        <w:t>Samson</w:t>
      </w:r>
      <w:r>
        <w:t xml:space="preserve"> in manus nostras.</w:t>
      </w:r>
      <w:r w:rsidR="00CE404A">
        <w:t xml:space="preserve"> </w:t>
      </w:r>
    </w:p>
    <w:p w:rsidR="00CE404A" w:rsidRDefault="00814C0C" w:rsidP="000F4914">
      <w:pPr>
        <w:pStyle w:val="fl"/>
      </w:pPr>
      <w:r>
        <w:t xml:space="preserve">Quod </w:t>
      </w:r>
      <w:r w:rsidR="007F75CB">
        <w:t>étiam</w:t>
      </w:r>
      <w:r>
        <w:t xml:space="preserve"> p</w:t>
      </w:r>
      <w:r w:rsidR="007F75CB">
        <w:t>ópulus</w:t>
      </w:r>
      <w:r>
        <w:t xml:space="preserve"> videns, l</w:t>
      </w:r>
      <w:r w:rsidR="007F75CB">
        <w:t>audábat</w:t>
      </w:r>
      <w:r>
        <w:t xml:space="preserve"> deum suum, </w:t>
      </w:r>
      <w:r w:rsidR="007F75CB">
        <w:t>eadémque</w:t>
      </w:r>
      <w:r>
        <w:rPr>
          <w:vertAlign w:val="superscript"/>
        </w:rPr>
        <w:t>3</w:t>
      </w:r>
      <w:r>
        <w:t xml:space="preserve"> </w:t>
      </w:r>
      <w:r w:rsidR="007F75CB">
        <w:t>dicébat</w:t>
      </w:r>
      <w:r>
        <w:t xml:space="preserve"> : </w:t>
      </w:r>
      <w:r w:rsidR="009D0244">
        <w:t>Trádidit</w:t>
      </w:r>
      <w:r>
        <w:t xml:space="preserve"> deus noster advers</w:t>
      </w:r>
      <w:r w:rsidR="007F75CB">
        <w:t>árium</w:t>
      </w:r>
      <w:r>
        <w:t xml:space="preserve"> nostrum in manus nostras, qui </w:t>
      </w:r>
      <w:r w:rsidR="007F75CB">
        <w:t>delévit</w:t>
      </w:r>
      <w:r>
        <w:t xml:space="preserve"> terram nostram, et </w:t>
      </w:r>
      <w:r w:rsidR="00880F41">
        <w:t>occídit</w:t>
      </w:r>
      <w:r>
        <w:t xml:space="preserve"> </w:t>
      </w:r>
      <w:r w:rsidR="009E0F71">
        <w:t>plúrimos</w:t>
      </w:r>
      <w:r>
        <w:t>.</w:t>
      </w:r>
      <w:r w:rsidR="00CE404A">
        <w:t xml:space="preserve"> </w:t>
      </w:r>
    </w:p>
    <w:p w:rsidR="00CE404A" w:rsidRDefault="00814C0C" w:rsidP="000F4914">
      <w:pPr>
        <w:pStyle w:val="fl"/>
      </w:pPr>
      <w:r>
        <w:t>Læt</w:t>
      </w:r>
      <w:r w:rsidR="007F75CB">
        <w:t>antésque</w:t>
      </w:r>
      <w:r>
        <w:t xml:space="preserve"> per c</w:t>
      </w:r>
      <w:r w:rsidR="007F75CB">
        <w:t>onvívia</w:t>
      </w:r>
      <w:r>
        <w:t xml:space="preserve">, sumptis jam </w:t>
      </w:r>
      <w:r w:rsidR="007F75CB">
        <w:t>épulis</w:t>
      </w:r>
      <w:r>
        <w:rPr>
          <w:vertAlign w:val="superscript"/>
        </w:rPr>
        <w:t>4</w:t>
      </w:r>
      <w:r>
        <w:t>, præ</w:t>
      </w:r>
      <w:r w:rsidR="007F75CB">
        <w:t>cepérunt</w:t>
      </w:r>
      <w:r>
        <w:t xml:space="preserve"> ut</w:t>
      </w:r>
      <w:r>
        <w:rPr>
          <w:vertAlign w:val="superscript"/>
        </w:rPr>
        <w:t>5</w:t>
      </w:r>
      <w:r>
        <w:t xml:space="preserve"> vo</w:t>
      </w:r>
      <w:r w:rsidR="007F75CB">
        <w:t>carétur</w:t>
      </w:r>
      <w:r>
        <w:t xml:space="preserve"> </w:t>
      </w:r>
      <w:r w:rsidR="007F442F">
        <w:t>Samson</w:t>
      </w:r>
      <w:r>
        <w:t xml:space="preserve">, et ante eos </w:t>
      </w:r>
      <w:r w:rsidR="009E0F71">
        <w:t>lúderet</w:t>
      </w:r>
      <w:r>
        <w:rPr>
          <w:vertAlign w:val="superscript"/>
        </w:rPr>
        <w:t>6</w:t>
      </w:r>
      <w:r>
        <w:t xml:space="preserve">. Qui </w:t>
      </w:r>
      <w:r w:rsidR="007F75CB">
        <w:t>addúctus</w:t>
      </w:r>
      <w:r>
        <w:t xml:space="preserve"> de </w:t>
      </w:r>
      <w:r w:rsidR="009E0F71">
        <w:t>cárcere</w:t>
      </w:r>
      <w:r>
        <w:t xml:space="preserve"> </w:t>
      </w:r>
      <w:r w:rsidR="007F75CB">
        <w:t>ludébat</w:t>
      </w:r>
      <w:r>
        <w:t xml:space="preserve"> ante eos, fe</w:t>
      </w:r>
      <w:r w:rsidR="007F75CB">
        <w:t>cerúntque</w:t>
      </w:r>
      <w:r>
        <w:t xml:space="preserve"> eum stare inter duas </w:t>
      </w:r>
      <w:r w:rsidR="007F75CB">
        <w:t>colúmnas</w:t>
      </w:r>
      <w:r>
        <w:t>.</w:t>
      </w:r>
      <w:r w:rsidR="00CE404A">
        <w:t xml:space="preserve"> </w:t>
      </w:r>
    </w:p>
    <w:p w:rsidR="00CE404A" w:rsidRDefault="00814C0C" w:rsidP="000F4914">
      <w:pPr>
        <w:pStyle w:val="fl"/>
      </w:pPr>
      <w:r>
        <w:t xml:space="preserve">Qui dixit </w:t>
      </w:r>
      <w:r w:rsidR="007F75CB">
        <w:t>púero</w:t>
      </w:r>
      <w:r>
        <w:t xml:space="preserve"> </w:t>
      </w:r>
      <w:r w:rsidR="007F75CB">
        <w:t>regénti</w:t>
      </w:r>
      <w:r>
        <w:t xml:space="preserve"> gressus suos : </w:t>
      </w:r>
      <w:r w:rsidR="007F75CB">
        <w:t>Dimítte</w:t>
      </w:r>
      <w:r>
        <w:t xml:space="preserve"> me, ut tangam </w:t>
      </w:r>
      <w:r w:rsidR="007F75CB">
        <w:t>colúmnas</w:t>
      </w:r>
      <w:r>
        <w:t xml:space="preserve">, quibus omnis </w:t>
      </w:r>
      <w:r w:rsidR="009E0F71">
        <w:t>ímminet</w:t>
      </w:r>
      <w:r>
        <w:t xml:space="preserve"> domus, et </w:t>
      </w:r>
      <w:r w:rsidR="009E0F71">
        <w:t>reclíner</w:t>
      </w:r>
      <w:r>
        <w:t xml:space="preserve"> super eas, et p</w:t>
      </w:r>
      <w:r w:rsidR="007F75CB">
        <w:t>áululum</w:t>
      </w:r>
      <w:r>
        <w:t xml:space="preserve"> re</w:t>
      </w:r>
      <w:r w:rsidR="007F75CB">
        <w:t>quiéscam</w:t>
      </w:r>
      <w:r>
        <w:t>.</w:t>
      </w:r>
      <w:r w:rsidR="00CE404A">
        <w:t xml:space="preserve"> </w:t>
      </w:r>
    </w:p>
    <w:p w:rsidR="00CE404A" w:rsidRDefault="00814C0C" w:rsidP="000F4914">
      <w:pPr>
        <w:pStyle w:val="fl"/>
      </w:pPr>
      <w:r>
        <w:t xml:space="preserve">Domus autem erat plena </w:t>
      </w:r>
      <w:r w:rsidR="007F75CB">
        <w:t>virórum</w:t>
      </w:r>
      <w:r>
        <w:t xml:space="preserve"> ac </w:t>
      </w:r>
      <w:r w:rsidR="007F75CB">
        <w:t>mulíerum</w:t>
      </w:r>
      <w:r>
        <w:t xml:space="preserve">, et erant ibi omnes </w:t>
      </w:r>
      <w:r w:rsidR="007F75CB">
        <w:t>príncipes</w:t>
      </w:r>
      <w:r>
        <w:t xml:space="preserve"> Philisth</w:t>
      </w:r>
      <w:r w:rsidR="007F75CB">
        <w:t>inórum</w:t>
      </w:r>
      <w:r>
        <w:t>, ac de tecto et sol</w:t>
      </w:r>
      <w:r w:rsidR="007F75CB">
        <w:t>ário</w:t>
      </w:r>
      <w:r>
        <w:rPr>
          <w:vertAlign w:val="superscript"/>
        </w:rPr>
        <w:t>7</w:t>
      </w:r>
      <w:r>
        <w:t xml:space="preserve"> c</w:t>
      </w:r>
      <w:r w:rsidR="007F75CB">
        <w:t>írciter</w:t>
      </w:r>
      <w:r>
        <w:t xml:space="preserve"> tria m</w:t>
      </w:r>
      <w:r w:rsidR="007F75CB">
        <w:t>íllia</w:t>
      </w:r>
      <w:r>
        <w:t xml:space="preserve"> u</w:t>
      </w:r>
      <w:r w:rsidR="007F75CB">
        <w:t>triúsque</w:t>
      </w:r>
      <w:r>
        <w:t xml:space="preserve"> sexūs sp</w:t>
      </w:r>
      <w:r w:rsidR="007F75CB">
        <w:t>ectántes</w:t>
      </w:r>
      <w:r>
        <w:rPr>
          <w:vertAlign w:val="superscript"/>
        </w:rPr>
        <w:t>8</w:t>
      </w:r>
      <w:r>
        <w:t xml:space="preserve"> </w:t>
      </w:r>
      <w:r w:rsidR="007F75CB">
        <w:t>ludéntem</w:t>
      </w:r>
      <w:r>
        <w:t xml:space="preserve"> </w:t>
      </w:r>
      <w:r w:rsidR="007F442F">
        <w:t>Samson</w:t>
      </w:r>
      <w:r>
        <w:t>.</w:t>
      </w:r>
      <w:r w:rsidR="00CE404A">
        <w:t xml:space="preserve"> </w:t>
      </w:r>
    </w:p>
    <w:p w:rsidR="00CE404A" w:rsidRDefault="00814C0C" w:rsidP="000F4914">
      <w:pPr>
        <w:pStyle w:val="fl"/>
      </w:pPr>
      <w:r>
        <w:t>At ille, in</w:t>
      </w:r>
      <w:r w:rsidR="007F75CB">
        <w:t>vocáto</w:t>
      </w:r>
      <w:r>
        <w:t xml:space="preserve"> D</w:t>
      </w:r>
      <w:r w:rsidR="007F75CB">
        <w:t>ómino</w:t>
      </w:r>
      <w:r>
        <w:rPr>
          <w:vertAlign w:val="superscript"/>
        </w:rPr>
        <w:t>9</w:t>
      </w:r>
      <w:r>
        <w:t>, ait : D</w:t>
      </w:r>
      <w:r w:rsidR="007F75CB">
        <w:t>ómine</w:t>
      </w:r>
      <w:r>
        <w:t xml:space="preserve"> Deus, </w:t>
      </w:r>
      <w:r w:rsidR="00880F41">
        <w:t>meménto</w:t>
      </w:r>
      <w:r>
        <w:t xml:space="preserve"> mei, et redde mihi nunc fortit</w:t>
      </w:r>
      <w:r w:rsidR="007F75CB">
        <w:t>údinem</w:t>
      </w:r>
      <w:r>
        <w:t xml:space="preserve"> </w:t>
      </w:r>
      <w:r w:rsidR="007F75CB">
        <w:t>prístinam</w:t>
      </w:r>
      <w:r>
        <w:t xml:space="preserve">, Deus meus, ut </w:t>
      </w:r>
      <w:r w:rsidR="007F75CB">
        <w:t>ulcíscar</w:t>
      </w:r>
      <w:r>
        <w:t xml:space="preserve"> me de h</w:t>
      </w:r>
      <w:r w:rsidR="007F75CB">
        <w:t>óstibus</w:t>
      </w:r>
      <w:r>
        <w:t xml:space="preserve"> meis, et pro ami</w:t>
      </w:r>
      <w:r w:rsidR="007F75CB">
        <w:t>ssióne</w:t>
      </w:r>
      <w:r>
        <w:t xml:space="preserve"> </w:t>
      </w:r>
      <w:r w:rsidR="007F75CB">
        <w:t>duórum</w:t>
      </w:r>
      <w:r>
        <w:t xml:space="preserve"> l</w:t>
      </w:r>
      <w:r w:rsidR="007F75CB">
        <w:t>úminum</w:t>
      </w:r>
      <w:r>
        <w:rPr>
          <w:vertAlign w:val="superscript"/>
        </w:rPr>
        <w:t>10</w:t>
      </w:r>
      <w:r>
        <w:t xml:space="preserve"> unam u</w:t>
      </w:r>
      <w:r w:rsidR="007F75CB">
        <w:t>ltiónem</w:t>
      </w:r>
      <w:r>
        <w:t xml:space="preserve"> rec</w:t>
      </w:r>
      <w:r w:rsidR="007F75CB">
        <w:t>ípiam</w:t>
      </w:r>
      <w:r>
        <w:t>.</w:t>
      </w:r>
      <w:r w:rsidR="00CE404A">
        <w:t xml:space="preserve"> </w:t>
      </w:r>
    </w:p>
    <w:p w:rsidR="00CE404A" w:rsidRDefault="00814C0C" w:rsidP="000F4914">
      <w:pPr>
        <w:pStyle w:val="fl"/>
      </w:pPr>
      <w:r>
        <w:t>Et app</w:t>
      </w:r>
      <w:r w:rsidR="007F75CB">
        <w:t>rehéndens</w:t>
      </w:r>
      <w:r>
        <w:t xml:space="preserve"> ambas </w:t>
      </w:r>
      <w:r w:rsidR="007F75CB">
        <w:t>colúmnas</w:t>
      </w:r>
      <w:r>
        <w:t>, quibus inni</w:t>
      </w:r>
      <w:r w:rsidR="007F75CB">
        <w:t>tebátur</w:t>
      </w:r>
      <w:r>
        <w:t xml:space="preserve"> domus, al</w:t>
      </w:r>
      <w:r w:rsidR="007F75CB">
        <w:t>terámque</w:t>
      </w:r>
      <w:r>
        <w:t xml:space="preserve"> e</w:t>
      </w:r>
      <w:r w:rsidR="007F75CB">
        <w:t>árum</w:t>
      </w:r>
      <w:r>
        <w:t xml:space="preserve"> d</w:t>
      </w:r>
      <w:r w:rsidR="00700A17">
        <w:t>é</w:t>
      </w:r>
      <w:r>
        <w:t xml:space="preserve">xterā, et </w:t>
      </w:r>
      <w:r w:rsidR="007F75CB">
        <w:t>álteram</w:t>
      </w:r>
      <w:r>
        <w:t xml:space="preserve"> lævā tenens,</w:t>
      </w:r>
      <w:r w:rsidR="00CE404A">
        <w:t xml:space="preserve"> </w:t>
      </w:r>
    </w:p>
    <w:p w:rsidR="00CE404A" w:rsidRDefault="00814C0C" w:rsidP="000F4914">
      <w:pPr>
        <w:pStyle w:val="fl"/>
      </w:pPr>
      <w:r>
        <w:t>Ait : M</w:t>
      </w:r>
      <w:r w:rsidR="007F75CB">
        <w:t>oriátur</w:t>
      </w:r>
      <w:r>
        <w:t xml:space="preserve"> </w:t>
      </w:r>
      <w:r w:rsidR="007F75CB">
        <w:t>ánima</w:t>
      </w:r>
      <w:r>
        <w:rPr>
          <w:vertAlign w:val="superscript"/>
        </w:rPr>
        <w:t>11</w:t>
      </w:r>
      <w:r>
        <w:t xml:space="preserve"> mea cum Phil</w:t>
      </w:r>
      <w:r w:rsidR="007F75CB">
        <w:t>ísthiim</w:t>
      </w:r>
      <w:r>
        <w:t>. Conc</w:t>
      </w:r>
      <w:r w:rsidR="007F75CB">
        <w:t>ussísque</w:t>
      </w:r>
      <w:r>
        <w:rPr>
          <w:vertAlign w:val="superscript"/>
        </w:rPr>
        <w:t>12</w:t>
      </w:r>
      <w:r>
        <w:t xml:space="preserve"> f</w:t>
      </w:r>
      <w:r w:rsidR="007F75CB">
        <w:t>órtiter</w:t>
      </w:r>
      <w:r>
        <w:t xml:space="preserve"> </w:t>
      </w:r>
      <w:r w:rsidR="007F75CB">
        <w:t>colúmnis</w:t>
      </w:r>
      <w:r>
        <w:t xml:space="preserve">, cecidit domus super omnes </w:t>
      </w:r>
      <w:r w:rsidR="007F75CB">
        <w:t>príncipes</w:t>
      </w:r>
      <w:r>
        <w:t xml:space="preserve"> et </w:t>
      </w:r>
      <w:r w:rsidR="007F75CB">
        <w:t>cǽteram</w:t>
      </w:r>
      <w:r>
        <w:t xml:space="preserve"> multit</w:t>
      </w:r>
      <w:r w:rsidR="007F75CB">
        <w:t>údinem</w:t>
      </w:r>
      <w:r>
        <w:t xml:space="preserve"> quæ ibi erat : m</w:t>
      </w:r>
      <w:r w:rsidR="007F75CB">
        <w:t>ultóque</w:t>
      </w:r>
      <w:r>
        <w:t xml:space="preserve"> plures </w:t>
      </w:r>
      <w:r w:rsidR="009E0F71">
        <w:t>interfécit</w:t>
      </w:r>
      <w:r>
        <w:t xml:space="preserve"> m</w:t>
      </w:r>
      <w:r w:rsidR="007F75CB">
        <w:t>óriens</w:t>
      </w:r>
      <w:r>
        <w:t>, quam ante vivus occ</w:t>
      </w:r>
      <w:r w:rsidR="007F75CB">
        <w:t>íderat</w:t>
      </w:r>
      <w:r>
        <w:t>.</w:t>
      </w:r>
      <w:r w:rsidR="00CE404A">
        <w:t xml:space="preserve"> </w:t>
      </w:r>
    </w:p>
    <w:p w:rsidR="00CE404A" w:rsidRDefault="00814C0C" w:rsidP="000F4914">
      <w:pPr>
        <w:pStyle w:val="fl"/>
      </w:pPr>
      <w:r>
        <w:t>Desc</w:t>
      </w:r>
      <w:r w:rsidR="007F75CB">
        <w:t>endéntes</w:t>
      </w:r>
      <w:r>
        <w:t xml:space="preserve"> autem fratres ejus et u</w:t>
      </w:r>
      <w:r w:rsidR="007F75CB">
        <w:t>nivérsa</w:t>
      </w:r>
      <w:r>
        <w:t xml:space="preserve"> c</w:t>
      </w:r>
      <w:r w:rsidR="007F75CB">
        <w:t>ognátio</w:t>
      </w:r>
      <w:r>
        <w:t xml:space="preserve"> </w:t>
      </w:r>
      <w:r w:rsidR="007F75CB">
        <w:t>tulérunt</w:t>
      </w:r>
      <w:r>
        <w:t xml:space="preserve"> corpus ejus, et sep</w:t>
      </w:r>
      <w:r w:rsidR="007F75CB">
        <w:t>eliérunt</w:t>
      </w:r>
      <w:r>
        <w:t xml:space="preserve"> inter </w:t>
      </w:r>
      <w:r w:rsidR="002B18DD">
        <w:t>Sáraa</w:t>
      </w:r>
      <w:r>
        <w:t xml:space="preserve"> et </w:t>
      </w:r>
      <w:r w:rsidR="002B18DD">
        <w:t>Esthaol</w:t>
      </w:r>
      <w:r>
        <w:t xml:space="preserve"> in </w:t>
      </w:r>
      <w:r w:rsidR="007F75CB">
        <w:t>sepúlcro</w:t>
      </w:r>
      <w:r>
        <w:t xml:space="preserve"> patris sui </w:t>
      </w:r>
      <w:r w:rsidR="00FE36A4">
        <w:t>Mánuë</w:t>
      </w:r>
      <w:r>
        <w:t> : judi</w:t>
      </w:r>
      <w:r w:rsidR="007F75CB">
        <w:t>cavítque</w:t>
      </w:r>
      <w:r>
        <w:t xml:space="preserve"> Israël </w:t>
      </w:r>
      <w:r w:rsidR="007F75CB">
        <w:t>vigínti</w:t>
      </w:r>
      <w:r>
        <w:t xml:space="preserve"> annis</w:t>
      </w:r>
      <w:r>
        <w:rPr>
          <w:vertAlign w:val="superscript"/>
        </w:rPr>
        <w:t>13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48" w:name="t251n01"/>
      <w:bookmarkEnd w:id="1548"/>
      <w:r w:rsidRPr="005119F6">
        <w:rPr>
          <w:rStyle w:val="NumNot"/>
        </w:rPr>
        <w:t>.</w:t>
      </w:r>
      <w:r>
        <w:t xml:space="preserve"> (Samson). </w:t>
      </w:r>
      <w:r w:rsidRPr="005119F6">
        <w:t xml:space="preserve">– </w:t>
      </w:r>
      <w:r w:rsidRPr="005119F6">
        <w:rPr>
          <w:rStyle w:val="NumNot"/>
        </w:rPr>
        <w:t>2</w:t>
      </w:r>
      <w:bookmarkStart w:id="1549" w:name="t251n02"/>
      <w:bookmarkEnd w:id="1549"/>
      <w:r w:rsidRPr="005119F6">
        <w:rPr>
          <w:rStyle w:val="NumNot"/>
        </w:rPr>
        <w:t>.</w:t>
      </w:r>
      <w:r>
        <w:t xml:space="preserve"> Dagon, une des divinités les plus révérées des Phéniciens qui le représentaient sous la forme d’un Triton, et lui avaient élevé à Gaza un temple magnifique. </w:t>
      </w:r>
      <w:r w:rsidRPr="005119F6">
        <w:t xml:space="preserve">– </w:t>
      </w:r>
      <w:r w:rsidRPr="005119F6">
        <w:rPr>
          <w:rStyle w:val="NumNot"/>
        </w:rPr>
        <w:t>3</w:t>
      </w:r>
      <w:bookmarkStart w:id="1550" w:name="t251n03"/>
      <w:bookmarkEnd w:id="1550"/>
      <w:r w:rsidRPr="005119F6">
        <w:rPr>
          <w:rStyle w:val="NumNot"/>
        </w:rPr>
        <w:t>.</w:t>
      </w:r>
      <w:r>
        <w:t xml:space="preserve"> Sous-entendez </w:t>
      </w:r>
      <w:r w:rsidR="00F36529" w:rsidRPr="00556F3C">
        <w:rPr>
          <w:rStyle w:val="LaIt"/>
        </w:rPr>
        <w:t>negótia</w:t>
      </w:r>
      <w:r>
        <w:t xml:space="preserve">. </w:t>
      </w:r>
      <w:r w:rsidRPr="005119F6">
        <w:t xml:space="preserve">– </w:t>
      </w:r>
      <w:r w:rsidRPr="005119F6">
        <w:rPr>
          <w:rStyle w:val="NumNot"/>
        </w:rPr>
        <w:t>4</w:t>
      </w:r>
      <w:bookmarkStart w:id="1551" w:name="t251n04"/>
      <w:bookmarkEnd w:id="1551"/>
      <w:r w:rsidRPr="005119F6">
        <w:rPr>
          <w:rStyle w:val="NumNot"/>
        </w:rPr>
        <w:t>.</w:t>
      </w:r>
      <w:r>
        <w:t xml:space="preserve"> Ablatif absolu. </w:t>
      </w:r>
      <w:r w:rsidRPr="005119F6">
        <w:t xml:space="preserve">– </w:t>
      </w:r>
      <w:r w:rsidRPr="005119F6">
        <w:rPr>
          <w:rStyle w:val="NumNot"/>
        </w:rPr>
        <w:t>5</w:t>
      </w:r>
      <w:bookmarkStart w:id="1552" w:name="t251n05"/>
      <w:bookmarkEnd w:id="1552"/>
      <w:r w:rsidRPr="005119F6">
        <w:rPr>
          <w:rStyle w:val="NumNot"/>
        </w:rPr>
        <w:t>.</w:t>
      </w:r>
      <w:r>
        <w:t xml:space="preserve"> Ils donnèrent des </w:t>
      </w:r>
      <w:r>
        <w:lastRenderedPageBreak/>
        <w:t xml:space="preserve">ordres pour… c’est identiquement la tournure française. </w:t>
      </w:r>
      <w:r w:rsidRPr="005119F6">
        <w:t xml:space="preserve">– </w:t>
      </w:r>
      <w:r w:rsidRPr="005119F6">
        <w:rPr>
          <w:rStyle w:val="NumNot"/>
        </w:rPr>
        <w:t>6</w:t>
      </w:r>
      <w:bookmarkStart w:id="1553" w:name="t251n06"/>
      <w:bookmarkEnd w:id="1553"/>
      <w:r w:rsidRPr="005119F6">
        <w:rPr>
          <w:rStyle w:val="NumNot"/>
        </w:rPr>
        <w:t>.</w:t>
      </w:r>
      <w:r>
        <w:t xml:space="preserve"> Et le faire danser. </w:t>
      </w:r>
      <w:r w:rsidRPr="005119F6">
        <w:t xml:space="preserve">– </w:t>
      </w:r>
      <w:r w:rsidRPr="005119F6">
        <w:rPr>
          <w:rStyle w:val="NumNot"/>
        </w:rPr>
        <w:t>7</w:t>
      </w:r>
      <w:bookmarkStart w:id="1554" w:name="t251n07"/>
      <w:bookmarkEnd w:id="1554"/>
      <w:r w:rsidRPr="005119F6">
        <w:rPr>
          <w:rStyle w:val="NumNot"/>
        </w:rPr>
        <w:t>.</w:t>
      </w:r>
      <w:r>
        <w:t xml:space="preserve"> Les toits étaient en plate-forme avec des ouvertures donnant sur les parties inférieures des maisons. Les </w:t>
      </w:r>
      <w:r w:rsidRPr="00556F3C">
        <w:rPr>
          <w:rStyle w:val="LaIt"/>
        </w:rPr>
        <w:t>sol</w:t>
      </w:r>
      <w:r w:rsidR="00FE36A4" w:rsidRPr="00556F3C">
        <w:rPr>
          <w:rStyle w:val="LaIt"/>
        </w:rPr>
        <w:t>á</w:t>
      </w:r>
      <w:r w:rsidRPr="00556F3C">
        <w:rPr>
          <w:rStyle w:val="LaIt"/>
        </w:rPr>
        <w:t>ria</w:t>
      </w:r>
      <w:r>
        <w:t xml:space="preserve">, espèces de salles à manger exposées au soleil et </w:t>
      </w:r>
      <w:r>
        <w:lastRenderedPageBreak/>
        <w:t xml:space="preserve">placées à la partie supérieure des maisons. </w:t>
      </w:r>
      <w:r w:rsidRPr="005119F6">
        <w:t xml:space="preserve">– </w:t>
      </w:r>
      <w:r w:rsidRPr="005119F6">
        <w:rPr>
          <w:rStyle w:val="NumNot"/>
        </w:rPr>
        <w:t>8</w:t>
      </w:r>
      <w:bookmarkStart w:id="1555" w:name="t251n08"/>
      <w:bookmarkEnd w:id="1555"/>
      <w:r w:rsidRPr="005119F6">
        <w:rPr>
          <w:rStyle w:val="NumNot"/>
        </w:rPr>
        <w:t>.</w:t>
      </w:r>
      <w:r>
        <w:t xml:space="preserve"> </w:t>
      </w:r>
      <w:r w:rsidR="00FE36A4" w:rsidRPr="00556F3C">
        <w:rPr>
          <w:rStyle w:val="LaIt"/>
        </w:rPr>
        <w:t>Spectántes</w:t>
      </w:r>
      <w:r>
        <w:t xml:space="preserve">, sous-entendez </w:t>
      </w:r>
      <w:r w:rsidR="00FE36A4" w:rsidRPr="00556F3C">
        <w:rPr>
          <w:rStyle w:val="LaIt"/>
        </w:rPr>
        <w:t>Philísthiim</w:t>
      </w:r>
      <w:r>
        <w:t xml:space="preserve">. Remarquez </w:t>
      </w:r>
      <w:r w:rsidR="00FE36A4" w:rsidRPr="00556F3C">
        <w:rPr>
          <w:rStyle w:val="LaIt"/>
        </w:rPr>
        <w:t>míllia</w:t>
      </w:r>
      <w:r>
        <w:t xml:space="preserve"> suivi du génitif. </w:t>
      </w:r>
      <w:r w:rsidRPr="005119F6">
        <w:t xml:space="preserve">– </w:t>
      </w:r>
      <w:r w:rsidRPr="005119F6">
        <w:rPr>
          <w:rStyle w:val="NumNot"/>
        </w:rPr>
        <w:t>9</w:t>
      </w:r>
      <w:bookmarkStart w:id="1556" w:name="t251n09"/>
      <w:bookmarkEnd w:id="1556"/>
      <w:r w:rsidRPr="005119F6">
        <w:rPr>
          <w:rStyle w:val="NumNot"/>
        </w:rPr>
        <w:t>.</w:t>
      </w:r>
      <w:r>
        <w:t xml:space="preserve"> Ablatif absolu. </w:t>
      </w:r>
      <w:r w:rsidRPr="005119F6">
        <w:t xml:space="preserve">– </w:t>
      </w:r>
      <w:r w:rsidRPr="005119F6">
        <w:rPr>
          <w:rStyle w:val="NumNot"/>
        </w:rPr>
        <w:t>10</w:t>
      </w:r>
      <w:bookmarkStart w:id="1557" w:name="t251n10"/>
      <w:bookmarkEnd w:id="1557"/>
      <w:r w:rsidRPr="005119F6">
        <w:rPr>
          <w:rStyle w:val="NumNot"/>
        </w:rPr>
        <w:t>.</w:t>
      </w:r>
      <w:r>
        <w:t xml:space="preserve"> Lumières pour yeux ; c’est le résultat pour le moyen ou l’instrument. </w:t>
      </w:r>
      <w:r w:rsidRPr="005119F6">
        <w:t xml:space="preserve">– </w:t>
      </w:r>
      <w:r w:rsidRPr="005119F6">
        <w:rPr>
          <w:rStyle w:val="NumNot"/>
        </w:rPr>
        <w:t>11</w:t>
      </w:r>
      <w:bookmarkStart w:id="1558" w:name="t251n11"/>
      <w:bookmarkEnd w:id="1558"/>
      <w:r w:rsidRPr="005119F6">
        <w:rPr>
          <w:rStyle w:val="NumNot"/>
        </w:rPr>
        <w:t>.</w:t>
      </w:r>
      <w:r>
        <w:t xml:space="preserve"> </w:t>
      </w:r>
      <w:r w:rsidR="00FE36A4" w:rsidRPr="00556F3C">
        <w:rPr>
          <w:rStyle w:val="LaIt"/>
        </w:rPr>
        <w:t>Moriátur</w:t>
      </w:r>
      <w:r w:rsidRPr="00556F3C">
        <w:rPr>
          <w:rStyle w:val="LaIt"/>
        </w:rPr>
        <w:t xml:space="preserve"> </w:t>
      </w:r>
      <w:r w:rsidR="006733BA" w:rsidRPr="00556F3C">
        <w:rPr>
          <w:rStyle w:val="LaIt"/>
        </w:rPr>
        <w:t>ánima</w:t>
      </w:r>
      <w:r w:rsidRPr="00556F3C">
        <w:rPr>
          <w:rStyle w:val="LaIt"/>
        </w:rPr>
        <w:t xml:space="preserve"> mea</w:t>
      </w:r>
      <w:r>
        <w:t xml:space="preserve">, périphrase hébraïque pour </w:t>
      </w:r>
      <w:r w:rsidR="00FE36A4" w:rsidRPr="00556F3C">
        <w:rPr>
          <w:rStyle w:val="LaIt"/>
        </w:rPr>
        <w:t>móriar</w:t>
      </w:r>
      <w:r w:rsidRPr="00556F3C">
        <w:rPr>
          <w:rStyle w:val="LaIt"/>
        </w:rPr>
        <w:t xml:space="preserve"> ego</w:t>
      </w:r>
      <w:r>
        <w:t xml:space="preserve">. La mort de Samson ne fut pas un suicide. </w:t>
      </w:r>
      <w:r w:rsidRPr="005119F6">
        <w:t xml:space="preserve">– </w:t>
      </w:r>
      <w:r w:rsidRPr="005119F6">
        <w:rPr>
          <w:rStyle w:val="NumNot"/>
        </w:rPr>
        <w:t>12</w:t>
      </w:r>
      <w:bookmarkStart w:id="1559" w:name="t251n12"/>
      <w:bookmarkEnd w:id="1559"/>
      <w:r w:rsidRPr="005119F6">
        <w:rPr>
          <w:rStyle w:val="NumNot"/>
        </w:rPr>
        <w:t>.</w:t>
      </w:r>
      <w:r>
        <w:t xml:space="preserve"> </w:t>
      </w:r>
      <w:r w:rsidR="00FE36A4" w:rsidRPr="00556F3C">
        <w:rPr>
          <w:rStyle w:val="LaIt"/>
        </w:rPr>
        <w:t>Concússis</w:t>
      </w:r>
      <w:r w:rsidR="00FE36A4">
        <w:t xml:space="preserve"> </w:t>
      </w:r>
      <w:r>
        <w:t xml:space="preserve">(sous-entendez </w:t>
      </w:r>
      <w:r w:rsidRPr="00556F3C">
        <w:rPr>
          <w:rStyle w:val="LaIt"/>
        </w:rPr>
        <w:t>ab eo</w:t>
      </w:r>
      <w:r>
        <w:t xml:space="preserve">)…, ablatif absolu. </w:t>
      </w:r>
      <w:r w:rsidRPr="005119F6">
        <w:t xml:space="preserve">– </w:t>
      </w:r>
      <w:r w:rsidRPr="005119F6">
        <w:rPr>
          <w:rStyle w:val="NumNot"/>
        </w:rPr>
        <w:t>13</w:t>
      </w:r>
      <w:bookmarkStart w:id="1560" w:name="t251n13"/>
      <w:bookmarkEnd w:id="1560"/>
      <w:r w:rsidRPr="005119F6">
        <w:rPr>
          <w:rStyle w:val="NumNot"/>
        </w:rPr>
        <w:t>.</w:t>
      </w:r>
      <w:r>
        <w:t xml:space="preserve"> Samson, né d’une manière miraculeuse, passant 20 ans avec son père et sa mère sans se faire connaître pour le sauveur de son peuple, prenant une épouse chez les Philistins, tuant un lion qui venait pour le dévorer, trouvant un rayon de miel dans la gueule de cet animal, tuant 3000 Philistins avec une mâchoire d’âne, enfermé dans la ville de Gaza dont il emporte, pendant la nuit, les portes et les </w:t>
      </w:r>
      <w:r>
        <w:lastRenderedPageBreak/>
        <w:t>serrures, abreuvé d’outrages, mourant en faisant tomber le temple de Dagon et faisant par sa mort plus de mal aux Philistins qu’il ne leur en avait fait pendant toute sa vie, est la 15° figure du Messie, né aussi d’une manière miraculeuse, passant 30 ans avec Joseph et Marie sans se faire connaître pour le sauveur des hommes, triomphant du monde païen qui, comme un lion, cherchait à dévorer l’Église naissante, choisissant son épouse (l’Église) parmi les nations païennes qu’il remplit de douceur et de charité, terrassant les puissances du monde avec sa croix, enfermé dans le tombeau dont il brisa les portes par sa résurrection, abreuvé d’outrages, renversant les temples du démon et lui faisant plus de mal, par sa mort, qu’il ne lui en avait fait pendant sa vie.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r>
        <w:t xml:space="preserve"> </w:t>
      </w:r>
    </w:p>
    <w:p w:rsidR="00DD7860" w:rsidRDefault="00DD7860" w:rsidP="00DD7860">
      <w:pPr>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361051">
      <w:pPr>
        <w:pStyle w:val="Titre2"/>
      </w:pPr>
      <w:r>
        <w:lastRenderedPageBreak/>
        <w:t>RUTH</w:t>
      </w:r>
      <w:bookmarkStart w:id="1561" w:name="t2p5"/>
      <w:bookmarkEnd w:id="1561"/>
      <w:r w:rsidR="00CE404A">
        <w:t xml:space="preserve"> </w:t>
      </w:r>
    </w:p>
    <w:p w:rsidR="00CE404A" w:rsidRDefault="00814C0C" w:rsidP="001C6C27">
      <w:pPr>
        <w:pStyle w:val="Titre3"/>
      </w:pPr>
      <w:r>
        <w:t>Leçon LII.</w:t>
      </w:r>
      <w:bookmarkStart w:id="1562" w:name="t2052"/>
      <w:bookmarkStart w:id="1563" w:name="t252"/>
      <w:bookmarkEnd w:id="1562"/>
      <w:bookmarkEnd w:id="1563"/>
      <w:r w:rsidR="00CE404A">
        <w:t xml:space="preserve"> </w:t>
      </w:r>
    </w:p>
    <w:p w:rsidR="00CE404A" w:rsidRDefault="00814C0C" w:rsidP="00DD7860">
      <w:pPr>
        <w:pStyle w:val="Summarium"/>
      </w:pPr>
      <w:r>
        <w:t>Histoire de Ruth ; Noémi, sa belle-mère, ayant perdu ses deux fils, se détermine à quitter la terre de Moab où la famine l’a forcée de chercher un asile.</w:t>
      </w:r>
      <w:r w:rsidR="00CE404A">
        <w:t xml:space="preserve"> </w:t>
      </w:r>
    </w:p>
    <w:p w:rsidR="00CE404A" w:rsidRDefault="00814C0C" w:rsidP="000F4914">
      <w:pPr>
        <w:pStyle w:val="fl"/>
      </w:pPr>
      <w:r>
        <w:t>In di</w:t>
      </w:r>
      <w:r w:rsidR="007F75CB">
        <w:t>ébus</w:t>
      </w:r>
      <w:r>
        <w:t xml:space="preserve"> </w:t>
      </w:r>
      <w:r w:rsidR="007F75CB">
        <w:t>uníus</w:t>
      </w:r>
      <w:r>
        <w:t xml:space="preserve"> j</w:t>
      </w:r>
      <w:r w:rsidR="007F75CB">
        <w:t>údicis</w:t>
      </w:r>
      <w:r>
        <w:t>, quando j</w:t>
      </w:r>
      <w:r w:rsidR="007F75CB">
        <w:t>údices</w:t>
      </w:r>
      <w:r>
        <w:t xml:space="preserve"> </w:t>
      </w:r>
      <w:r w:rsidR="009E0F71">
        <w:t>prǽerant</w:t>
      </w:r>
      <w:r>
        <w:t xml:space="preserve">, facta est fames in terrā. </w:t>
      </w:r>
      <w:r w:rsidR="007F75CB">
        <w:t>Abiítque</w:t>
      </w:r>
      <w:r>
        <w:t xml:space="preserve"> homo de </w:t>
      </w:r>
      <w:r w:rsidR="009E0F71">
        <w:t>Béthlehem</w:t>
      </w:r>
      <w:r>
        <w:t xml:space="preserve"> </w:t>
      </w:r>
      <w:r w:rsidR="002B18DD">
        <w:t>Juda</w:t>
      </w:r>
      <w:r>
        <w:rPr>
          <w:vertAlign w:val="superscript"/>
        </w:rPr>
        <w:t>1</w:t>
      </w:r>
      <w:r>
        <w:t>, ut peregri</w:t>
      </w:r>
      <w:r w:rsidR="007F75CB">
        <w:t>narétur</w:t>
      </w:r>
      <w:r>
        <w:rPr>
          <w:vertAlign w:val="superscript"/>
        </w:rPr>
        <w:t>2</w:t>
      </w:r>
      <w:r>
        <w:t xml:space="preserve"> in r</w:t>
      </w:r>
      <w:r w:rsidR="007F75CB">
        <w:t>egióne</w:t>
      </w:r>
      <w:r>
        <w:t xml:space="preserve"> </w:t>
      </w:r>
      <w:r w:rsidR="002B18DD">
        <w:t>Moabítide</w:t>
      </w:r>
      <w:r>
        <w:t xml:space="preserve">, cum </w:t>
      </w:r>
      <w:r w:rsidR="007F75CB">
        <w:t>uxóre</w:t>
      </w:r>
      <w:r>
        <w:t xml:space="preserve"> suā ac </w:t>
      </w:r>
      <w:r w:rsidR="007F75CB">
        <w:t>duóbus</w:t>
      </w:r>
      <w:r>
        <w:t xml:space="preserve"> </w:t>
      </w:r>
      <w:r w:rsidR="009E0F71">
        <w:t>líberis</w:t>
      </w:r>
      <w:r>
        <w:t>.</w:t>
      </w:r>
      <w:r w:rsidR="00CE404A">
        <w:t xml:space="preserve"> </w:t>
      </w:r>
    </w:p>
    <w:p w:rsidR="00CE404A" w:rsidRDefault="00814C0C" w:rsidP="000F4914">
      <w:pPr>
        <w:pStyle w:val="fl"/>
      </w:pPr>
      <w:r>
        <w:t>Ipse vo</w:t>
      </w:r>
      <w:r w:rsidR="007F75CB">
        <w:t>cabátur</w:t>
      </w:r>
      <w:r>
        <w:t xml:space="preserve"> </w:t>
      </w:r>
      <w:r w:rsidR="002B18DD">
        <w:t>Elímelech</w:t>
      </w:r>
      <w:r>
        <w:t xml:space="preserve"> et uxor ejus </w:t>
      </w:r>
      <w:r w:rsidR="00FE36A4">
        <w:t>Nóëmi</w:t>
      </w:r>
      <w:r>
        <w:t> : et duo f</w:t>
      </w:r>
      <w:r w:rsidR="007F75CB">
        <w:t>ílii</w:t>
      </w:r>
      <w:r>
        <w:t xml:space="preserve">, alter </w:t>
      </w:r>
      <w:r w:rsidR="002B18DD">
        <w:t>Máhalon</w:t>
      </w:r>
      <w:r>
        <w:t>, et alter Ch</w:t>
      </w:r>
      <w:r w:rsidR="007F75CB">
        <w:t>élion</w:t>
      </w:r>
      <w:r>
        <w:t>, Ephr</w:t>
      </w:r>
      <w:r w:rsidR="007F75CB">
        <w:t>athǽi</w:t>
      </w:r>
      <w:r>
        <w:t xml:space="preserve"> de </w:t>
      </w:r>
      <w:r w:rsidR="009E0F71">
        <w:t>Béthlehem</w:t>
      </w:r>
      <w:r>
        <w:t xml:space="preserve"> </w:t>
      </w:r>
      <w:r w:rsidR="002B18DD">
        <w:t>Juda</w:t>
      </w:r>
      <w:r>
        <w:t>. Ingr</w:t>
      </w:r>
      <w:r w:rsidR="007F75CB">
        <w:t>essíque</w:t>
      </w:r>
      <w:r>
        <w:t xml:space="preserve"> r</w:t>
      </w:r>
      <w:r w:rsidR="007F75CB">
        <w:t>egiónem</w:t>
      </w:r>
      <w:r>
        <w:t xml:space="preserve"> </w:t>
      </w:r>
      <w:r w:rsidR="002B18DD">
        <w:t>Moabítidem</w:t>
      </w:r>
      <w:r>
        <w:t>, mo</w:t>
      </w:r>
      <w:r w:rsidR="007F75CB">
        <w:t>rabántur</w:t>
      </w:r>
      <w:r>
        <w:t xml:space="preserve"> ibi.</w:t>
      </w:r>
      <w:r w:rsidR="00CE404A">
        <w:t xml:space="preserve"> </w:t>
      </w:r>
    </w:p>
    <w:p w:rsidR="00CE404A" w:rsidRDefault="00814C0C" w:rsidP="000F4914">
      <w:pPr>
        <w:pStyle w:val="fl"/>
      </w:pPr>
      <w:r>
        <w:t>Et m</w:t>
      </w:r>
      <w:r w:rsidR="007F75CB">
        <w:t>órtuus</w:t>
      </w:r>
      <w:r>
        <w:t xml:space="preserve"> est </w:t>
      </w:r>
      <w:r w:rsidR="002B18DD">
        <w:t>Elímelech</w:t>
      </w:r>
      <w:r>
        <w:t xml:space="preserve"> </w:t>
      </w:r>
      <w:r w:rsidR="009E0F71">
        <w:t>marítus</w:t>
      </w:r>
      <w:r>
        <w:t xml:space="preserve"> </w:t>
      </w:r>
      <w:r w:rsidR="00FE36A4">
        <w:t>Nóëmi</w:t>
      </w:r>
      <w:r>
        <w:t> : rem</w:t>
      </w:r>
      <w:r w:rsidR="007F75CB">
        <w:t>ansítque</w:t>
      </w:r>
      <w:r>
        <w:t xml:space="preserve"> ipsa cum f</w:t>
      </w:r>
      <w:r w:rsidR="007F75CB">
        <w:t>íliis</w:t>
      </w:r>
      <w:r>
        <w:t>.</w:t>
      </w:r>
      <w:r w:rsidR="00CE404A">
        <w:t xml:space="preserve"> </w:t>
      </w:r>
    </w:p>
    <w:p w:rsidR="00CE404A" w:rsidRDefault="00814C0C" w:rsidP="000F4914">
      <w:pPr>
        <w:pStyle w:val="fl"/>
      </w:pPr>
      <w:r>
        <w:t>Qui ac</w:t>
      </w:r>
      <w:r w:rsidR="007F75CB">
        <w:t>cepérunt</w:t>
      </w:r>
      <w:r>
        <w:t xml:space="preserve"> </w:t>
      </w:r>
      <w:r w:rsidR="007F75CB">
        <w:t>uxóres</w:t>
      </w:r>
      <w:r>
        <w:t xml:space="preserve"> </w:t>
      </w:r>
      <w:r w:rsidR="002B18DD">
        <w:t>Moabítidas</w:t>
      </w:r>
      <w:r>
        <w:t xml:space="preserve">, </w:t>
      </w:r>
      <w:r w:rsidR="007F75CB">
        <w:t>quarum</w:t>
      </w:r>
      <w:r>
        <w:t xml:space="preserve"> una vo</w:t>
      </w:r>
      <w:r w:rsidR="007F75CB">
        <w:t>cabátur</w:t>
      </w:r>
      <w:r>
        <w:t xml:space="preserve"> </w:t>
      </w:r>
      <w:r w:rsidR="002B18DD">
        <w:t>Orpha</w:t>
      </w:r>
      <w:r>
        <w:t xml:space="preserve">, </w:t>
      </w:r>
      <w:r w:rsidR="007F75CB">
        <w:t>áltera</w:t>
      </w:r>
      <w:r>
        <w:t xml:space="preserve"> vero Ruth. Man</w:t>
      </w:r>
      <w:r w:rsidR="007F75CB">
        <w:t>serúntque</w:t>
      </w:r>
      <w:r>
        <w:t xml:space="preserve"> ibi decem annis.</w:t>
      </w:r>
      <w:r w:rsidR="00CE404A">
        <w:t xml:space="preserve"> </w:t>
      </w:r>
    </w:p>
    <w:p w:rsidR="00CE404A" w:rsidRDefault="00814C0C" w:rsidP="000F4914">
      <w:pPr>
        <w:pStyle w:val="fl"/>
      </w:pPr>
      <w:r>
        <w:t>Et ambo m</w:t>
      </w:r>
      <w:r w:rsidR="007F75CB">
        <w:t>órtui</w:t>
      </w:r>
      <w:r>
        <w:t xml:space="preserve"> sunt, </w:t>
      </w:r>
      <w:r w:rsidR="002B18DD">
        <w:t>Máhalon</w:t>
      </w:r>
      <w:r>
        <w:t xml:space="preserve"> v</w:t>
      </w:r>
      <w:r w:rsidR="007F75CB">
        <w:t>idélicet</w:t>
      </w:r>
      <w:r>
        <w:t xml:space="preserve"> et Ch</w:t>
      </w:r>
      <w:r w:rsidR="007F75CB">
        <w:t>élion</w:t>
      </w:r>
      <w:r>
        <w:t> : rem</w:t>
      </w:r>
      <w:r w:rsidR="007F75CB">
        <w:t>ansítque</w:t>
      </w:r>
      <w:r>
        <w:t xml:space="preserve"> m</w:t>
      </w:r>
      <w:r w:rsidR="007F75CB">
        <w:t>úlier</w:t>
      </w:r>
      <w:r>
        <w:t xml:space="preserve"> </w:t>
      </w:r>
      <w:r w:rsidR="007F75CB">
        <w:t>orbáta</w:t>
      </w:r>
      <w:r>
        <w:t xml:space="preserve"> </w:t>
      </w:r>
      <w:r w:rsidR="007F75CB">
        <w:t>duóbus</w:t>
      </w:r>
      <w:r>
        <w:t xml:space="preserve"> </w:t>
      </w:r>
      <w:r w:rsidR="009E0F71">
        <w:t>líberis</w:t>
      </w:r>
      <w:r>
        <w:t xml:space="preserve"> ac </w:t>
      </w:r>
      <w:r w:rsidR="009E0F71">
        <w:t>maríto</w:t>
      </w:r>
      <w:r>
        <w:t>.</w:t>
      </w:r>
      <w:r w:rsidR="00CE404A">
        <w:t xml:space="preserve"> </w:t>
      </w:r>
    </w:p>
    <w:p w:rsidR="00CE404A" w:rsidRDefault="00814C0C" w:rsidP="000F4914">
      <w:pPr>
        <w:pStyle w:val="fl"/>
      </w:pPr>
      <w:r>
        <w:t>Et s</w:t>
      </w:r>
      <w:r w:rsidR="007F75CB">
        <w:t>urréxit</w:t>
      </w:r>
      <w:r>
        <w:t xml:space="preserve"> ut in p</w:t>
      </w:r>
      <w:r w:rsidR="007F75CB">
        <w:t>átriam</w:t>
      </w:r>
      <w:r>
        <w:t xml:space="preserve"> </w:t>
      </w:r>
      <w:r w:rsidR="009E0F71">
        <w:t>pérgeret</w:t>
      </w:r>
      <w:r>
        <w:t>, cum utrāque nuru suā, de r</w:t>
      </w:r>
      <w:r w:rsidR="007F75CB">
        <w:t>egióne</w:t>
      </w:r>
      <w:r>
        <w:t xml:space="preserve"> </w:t>
      </w:r>
      <w:r w:rsidR="002B18DD">
        <w:t>Moabítide</w:t>
      </w:r>
      <w:r>
        <w:t> : aud</w:t>
      </w:r>
      <w:r w:rsidR="007F75CB">
        <w:t>íerat</w:t>
      </w:r>
      <w:r>
        <w:t xml:space="preserve"> enim quod</w:t>
      </w:r>
      <w:r>
        <w:rPr>
          <w:vertAlign w:val="superscript"/>
        </w:rPr>
        <w:t>3</w:t>
      </w:r>
      <w:r>
        <w:t xml:space="preserve"> res</w:t>
      </w:r>
      <w:r w:rsidR="007F75CB">
        <w:t>pexísset</w:t>
      </w:r>
      <w:r>
        <w:t xml:space="preserve"> D</w:t>
      </w:r>
      <w:r w:rsidR="007F75CB">
        <w:t>óminus</w:t>
      </w:r>
      <w:r>
        <w:t xml:space="preserve"> p</w:t>
      </w:r>
      <w:r w:rsidR="007F75CB">
        <w:t>ópulum</w:t>
      </w:r>
      <w:r>
        <w:t xml:space="preserve"> suum, et </w:t>
      </w:r>
      <w:r w:rsidR="007F75CB">
        <w:t>dedísset</w:t>
      </w:r>
      <w:r>
        <w:t xml:space="preserve"> eis escas.</w:t>
      </w:r>
      <w:r w:rsidR="00CE404A">
        <w:t xml:space="preserve"> </w:t>
      </w:r>
    </w:p>
    <w:p w:rsidR="00CE404A" w:rsidRDefault="007F75CB" w:rsidP="000F4914">
      <w:pPr>
        <w:pStyle w:val="fl"/>
      </w:pPr>
      <w:r>
        <w:t>Egréssa</w:t>
      </w:r>
      <w:r w:rsidR="00814C0C">
        <w:t xml:space="preserve"> est </w:t>
      </w:r>
      <w:r>
        <w:t>ítaque</w:t>
      </w:r>
      <w:r w:rsidR="00814C0C">
        <w:t xml:space="preserve"> de loco peregrin</w:t>
      </w:r>
      <w:r>
        <w:t>atiónis</w:t>
      </w:r>
      <w:r w:rsidR="00814C0C">
        <w:t xml:space="preserve"> suæ, cum utrāque nuru : et jam in viā rev</w:t>
      </w:r>
      <w:r>
        <w:t>erténdi</w:t>
      </w:r>
      <w:r w:rsidR="00814C0C">
        <w:t xml:space="preserve"> </w:t>
      </w:r>
      <w:r>
        <w:t>pósita</w:t>
      </w:r>
      <w:r w:rsidR="00814C0C">
        <w:rPr>
          <w:vertAlign w:val="superscript"/>
        </w:rPr>
        <w:t>4</w:t>
      </w:r>
      <w:r w:rsidR="00814C0C">
        <w:t xml:space="preserve"> in terram </w:t>
      </w:r>
      <w:r w:rsidR="002B18DD">
        <w:t>Juda</w:t>
      </w:r>
      <w:r w:rsidR="00814C0C">
        <w:t>,</w:t>
      </w:r>
      <w:r w:rsidR="00CE404A">
        <w:t xml:space="preserve"> </w:t>
      </w:r>
    </w:p>
    <w:p w:rsidR="00CE404A" w:rsidRDefault="00814C0C" w:rsidP="000F4914">
      <w:pPr>
        <w:pStyle w:val="fl"/>
      </w:pPr>
      <w:r>
        <w:t>Dixit ad eas : Ite in domum matris vestræ, f</w:t>
      </w:r>
      <w:r w:rsidR="007F75CB">
        <w:t>áciat</w:t>
      </w:r>
      <w:r>
        <w:rPr>
          <w:vertAlign w:val="superscript"/>
        </w:rPr>
        <w:t>5</w:t>
      </w:r>
      <w:r>
        <w:t xml:space="preserve"> </w:t>
      </w:r>
      <w:r w:rsidR="007F75CB">
        <w:t>vobíscum</w:t>
      </w:r>
      <w:r>
        <w:t xml:space="preserve"> D</w:t>
      </w:r>
      <w:r w:rsidR="007F75CB">
        <w:t>óminus</w:t>
      </w:r>
      <w:r>
        <w:t xml:space="preserve"> miseric</w:t>
      </w:r>
      <w:r w:rsidR="007F75CB">
        <w:t>órdiam</w:t>
      </w:r>
      <w:r>
        <w:t xml:space="preserve">, sicut </w:t>
      </w:r>
      <w:r w:rsidR="007F75CB">
        <w:t>fecístis</w:t>
      </w:r>
      <w:r>
        <w:t xml:space="preserve"> cum m</w:t>
      </w:r>
      <w:r w:rsidR="007F75CB">
        <w:t>órtuis</w:t>
      </w:r>
      <w:r>
        <w:rPr>
          <w:vertAlign w:val="superscript"/>
        </w:rPr>
        <w:t>6</w:t>
      </w:r>
      <w:r>
        <w:t xml:space="preserve"> et mecum.</w:t>
      </w:r>
      <w:r w:rsidR="00CE404A">
        <w:t xml:space="preserve"> </w:t>
      </w:r>
    </w:p>
    <w:p w:rsidR="00CE404A" w:rsidRDefault="00814C0C" w:rsidP="000F4914">
      <w:pPr>
        <w:pStyle w:val="fl"/>
      </w:pPr>
      <w:r>
        <w:t>Det</w:t>
      </w:r>
      <w:r>
        <w:rPr>
          <w:vertAlign w:val="superscript"/>
        </w:rPr>
        <w:t>7</w:t>
      </w:r>
      <w:r>
        <w:t xml:space="preserve"> vobis in</w:t>
      </w:r>
      <w:r w:rsidR="007F75CB">
        <w:t>veníre</w:t>
      </w:r>
      <w:r>
        <w:t xml:space="preserve"> r</w:t>
      </w:r>
      <w:r w:rsidR="007F75CB">
        <w:t>équiem</w:t>
      </w:r>
      <w:r>
        <w:t xml:space="preserve"> in d</w:t>
      </w:r>
      <w:r w:rsidR="007F75CB">
        <w:t>ómibus</w:t>
      </w:r>
      <w:r>
        <w:t xml:space="preserve"> </w:t>
      </w:r>
      <w:r w:rsidR="007F75CB">
        <w:t>virórum</w:t>
      </w:r>
      <w:r>
        <w:t>, quos sor</w:t>
      </w:r>
      <w:r w:rsidR="007F75CB">
        <w:t>titúræ</w:t>
      </w:r>
      <w:r>
        <w:t xml:space="preserve"> estis. Et os</w:t>
      </w:r>
      <w:r w:rsidR="007F75CB">
        <w:t>culáta</w:t>
      </w:r>
      <w:r>
        <w:t xml:space="preserve"> est eas. Quæ</w:t>
      </w:r>
      <w:r>
        <w:rPr>
          <w:vertAlign w:val="superscript"/>
        </w:rPr>
        <w:t>8</w:t>
      </w:r>
      <w:r>
        <w:t xml:space="preserve"> </w:t>
      </w:r>
      <w:r w:rsidR="00D57307">
        <w:t>elevátā</w:t>
      </w:r>
      <w:r>
        <w:t xml:space="preserve"> voce flere </w:t>
      </w:r>
      <w:r w:rsidR="009E0F71">
        <w:t>cœpérunt</w:t>
      </w:r>
      <w:r>
        <w:t>,</w:t>
      </w:r>
      <w:r w:rsidR="00CE404A">
        <w:t xml:space="preserve"> </w:t>
      </w:r>
    </w:p>
    <w:p w:rsidR="00CE404A" w:rsidRDefault="00814C0C" w:rsidP="000F4914">
      <w:pPr>
        <w:pStyle w:val="fl"/>
      </w:pPr>
      <w:r>
        <w:t xml:space="preserve">Et </w:t>
      </w:r>
      <w:r w:rsidR="007F75CB">
        <w:t>dícere</w:t>
      </w:r>
      <w:r>
        <w:t> : Tecum p</w:t>
      </w:r>
      <w:r w:rsidR="007F75CB">
        <w:t>ergémus</w:t>
      </w:r>
      <w:r>
        <w:t xml:space="preserve"> ad p</w:t>
      </w:r>
      <w:r w:rsidR="007F75CB">
        <w:t>ópulum</w:t>
      </w:r>
      <w:r>
        <w:t xml:space="preserve"> tuum.</w:t>
      </w:r>
      <w:r w:rsidR="00CE404A">
        <w:t xml:space="preserve"> </w:t>
      </w:r>
    </w:p>
    <w:p w:rsidR="00CE404A" w:rsidRDefault="00814C0C" w:rsidP="000F4914">
      <w:pPr>
        <w:pStyle w:val="fl"/>
      </w:pPr>
      <w:r>
        <w:t>Quibus illa r</w:t>
      </w:r>
      <w:r w:rsidR="007F75CB">
        <w:t>espóndit</w:t>
      </w:r>
      <w:r>
        <w:t xml:space="preserve"> : </w:t>
      </w:r>
      <w:r w:rsidR="007F75CB">
        <w:t>Nolíte</w:t>
      </w:r>
      <w:r>
        <w:t>, quæso, f</w:t>
      </w:r>
      <w:r w:rsidR="007F75CB">
        <w:t>íliæ</w:t>
      </w:r>
      <w:r>
        <w:t xml:space="preserve"> meæ</w:t>
      </w:r>
      <w:r>
        <w:rPr>
          <w:vertAlign w:val="superscript"/>
        </w:rPr>
        <w:t>9</w:t>
      </w:r>
      <w:r>
        <w:t> : quia vestra ang</w:t>
      </w:r>
      <w:r w:rsidR="007F75CB">
        <w:t>ústia</w:t>
      </w:r>
      <w:r>
        <w:t xml:space="preserve"> magis me premit</w:t>
      </w:r>
      <w:r>
        <w:rPr>
          <w:vertAlign w:val="superscript"/>
        </w:rPr>
        <w:t>10</w:t>
      </w:r>
      <w:r>
        <w:t xml:space="preserve">, et </w:t>
      </w:r>
      <w:r w:rsidR="007F75CB">
        <w:t>egréssa</w:t>
      </w:r>
      <w:r>
        <w:t xml:space="preserve"> est manus</w:t>
      </w:r>
      <w:r>
        <w:rPr>
          <w:vertAlign w:val="superscript"/>
        </w:rPr>
        <w:t>11</w:t>
      </w:r>
      <w:r>
        <w:t xml:space="preserve"> D</w:t>
      </w:r>
      <w:r w:rsidR="007F75CB">
        <w:t>ómini</w:t>
      </w:r>
      <w:r>
        <w:t xml:space="preserve"> contra me.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36"/>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64" w:name="t252n01"/>
      <w:bookmarkEnd w:id="1564"/>
      <w:r w:rsidRPr="005119F6">
        <w:rPr>
          <w:rStyle w:val="NumNot"/>
        </w:rPr>
        <w:t>.</w:t>
      </w:r>
      <w:r>
        <w:t xml:space="preserve"> Bethléhem, anciennement </w:t>
      </w:r>
      <w:r w:rsidR="00880F41">
        <w:t>Ephrata</w:t>
      </w:r>
      <w:r>
        <w:t xml:space="preserve">, bourg de la tribu de Juda, à 2 1/2 lieues de Jérusalem ; patrie de David et célèbre par la naissance du Sauveur. </w:t>
      </w:r>
      <w:r w:rsidRPr="005119F6">
        <w:t xml:space="preserve">– </w:t>
      </w:r>
      <w:r w:rsidRPr="005119F6">
        <w:rPr>
          <w:rStyle w:val="NumNot"/>
        </w:rPr>
        <w:t>2</w:t>
      </w:r>
      <w:bookmarkStart w:id="1565" w:name="t252n02"/>
      <w:bookmarkEnd w:id="1565"/>
      <w:r w:rsidRPr="005119F6">
        <w:rPr>
          <w:rStyle w:val="NumNot"/>
        </w:rPr>
        <w:t>.</w:t>
      </w:r>
      <w:r>
        <w:t xml:space="preserve"> </w:t>
      </w:r>
      <w:r w:rsidR="00D57307" w:rsidRPr="00556F3C">
        <w:rPr>
          <w:rStyle w:val="LaIt"/>
        </w:rPr>
        <w:t>Peregrinári</w:t>
      </w:r>
      <w:r>
        <w:t xml:space="preserve">, s’établir, habiter à l’étranger. De même, plus loin, </w:t>
      </w:r>
      <w:r w:rsidR="00D57307" w:rsidRPr="00556F3C">
        <w:rPr>
          <w:rStyle w:val="LaIt"/>
        </w:rPr>
        <w:t>peregrinátio</w:t>
      </w:r>
      <w:r>
        <w:t xml:space="preserve">, séjour à l’étranger, et non pas : pérégrination. </w:t>
      </w:r>
      <w:r w:rsidRPr="005119F6">
        <w:t xml:space="preserve">– </w:t>
      </w:r>
      <w:r w:rsidRPr="005119F6">
        <w:rPr>
          <w:rStyle w:val="NumNot"/>
        </w:rPr>
        <w:t>3</w:t>
      </w:r>
      <w:bookmarkStart w:id="1566" w:name="t252n03"/>
      <w:bookmarkEnd w:id="1566"/>
      <w:r w:rsidRPr="005119F6">
        <w:rPr>
          <w:rStyle w:val="NumNot"/>
        </w:rPr>
        <w:t>.</w:t>
      </w:r>
      <w:r>
        <w:t xml:space="preserve"> Toujours le </w:t>
      </w:r>
      <w:r w:rsidRPr="00880F41">
        <w:rPr>
          <w:rStyle w:val="italicus"/>
        </w:rPr>
        <w:t>que</w:t>
      </w:r>
      <w:r w:rsidRPr="00880F41">
        <w:t xml:space="preserve"> </w:t>
      </w:r>
      <w:r>
        <w:t xml:space="preserve">français. </w:t>
      </w:r>
      <w:r w:rsidR="00D57307" w:rsidRPr="00556F3C">
        <w:rPr>
          <w:rStyle w:val="LaIt"/>
        </w:rPr>
        <w:t>Respícere</w:t>
      </w:r>
      <w:r>
        <w:t xml:space="preserve">, avoir égard à… </w:t>
      </w:r>
      <w:r>
        <w:lastRenderedPageBreak/>
        <w:t xml:space="preserve">jeter ses yeux sur… </w:t>
      </w:r>
      <w:r w:rsidRPr="005119F6">
        <w:t xml:space="preserve">– </w:t>
      </w:r>
      <w:r w:rsidRPr="005119F6">
        <w:rPr>
          <w:rStyle w:val="NumNot"/>
        </w:rPr>
        <w:t>4</w:t>
      </w:r>
      <w:bookmarkStart w:id="1567" w:name="t252n04"/>
      <w:bookmarkEnd w:id="1567"/>
      <w:r w:rsidRPr="005119F6">
        <w:rPr>
          <w:rStyle w:val="NumNot"/>
        </w:rPr>
        <w:t>.</w:t>
      </w:r>
      <w:r>
        <w:t xml:space="preserve"> Déjà placé sur le chemin de retourner, </w:t>
      </w:r>
      <w:r w:rsidRPr="00556F3C">
        <w:rPr>
          <w:rStyle w:val="LaIt"/>
        </w:rPr>
        <w:t>ou</w:t>
      </w:r>
      <w:r>
        <w:t xml:space="preserve"> de retour dans la terre de Juda. </w:t>
      </w:r>
      <w:r w:rsidRPr="005119F6">
        <w:t xml:space="preserve">– </w:t>
      </w:r>
      <w:r w:rsidRPr="005119F6">
        <w:rPr>
          <w:rStyle w:val="NumNot"/>
        </w:rPr>
        <w:t>5</w:t>
      </w:r>
      <w:bookmarkStart w:id="1568" w:name="t252n05"/>
      <w:bookmarkEnd w:id="1568"/>
      <w:r w:rsidRPr="005119F6">
        <w:rPr>
          <w:rStyle w:val="NumNot"/>
        </w:rPr>
        <w:t>.</w:t>
      </w:r>
      <w:r>
        <w:t xml:space="preserve"> </w:t>
      </w:r>
      <w:r w:rsidR="00D57307" w:rsidRPr="00556F3C">
        <w:rPr>
          <w:rStyle w:val="LaIt"/>
        </w:rPr>
        <w:t>Fáciat</w:t>
      </w:r>
      <w:r w:rsidRPr="00556F3C">
        <w:rPr>
          <w:rStyle w:val="LaIt"/>
        </w:rPr>
        <w:t xml:space="preserve">… </w:t>
      </w:r>
      <w:r w:rsidR="00D57307" w:rsidRPr="00556F3C">
        <w:rPr>
          <w:rStyle w:val="LaIt"/>
        </w:rPr>
        <w:t>Dóminus</w:t>
      </w:r>
      <w:r>
        <w:t xml:space="preserve">, que le Seigneur fasse avec vous </w:t>
      </w:r>
      <w:r w:rsidRPr="00556F3C">
        <w:rPr>
          <w:rStyle w:val="LaIt"/>
        </w:rPr>
        <w:t>ou</w:t>
      </w:r>
      <w:r>
        <w:t xml:space="preserve"> vous fasse miséricorde. </w:t>
      </w:r>
      <w:r w:rsidR="006733BA" w:rsidRPr="00556F3C">
        <w:rPr>
          <w:rStyle w:val="LaIt"/>
        </w:rPr>
        <w:t>Vobíscum</w:t>
      </w:r>
      <w:r>
        <w:t xml:space="preserve">, hébraïsme, pour </w:t>
      </w:r>
      <w:r w:rsidRPr="00556F3C">
        <w:rPr>
          <w:rStyle w:val="LaIt"/>
        </w:rPr>
        <w:t>erga vos</w:t>
      </w:r>
      <w:r>
        <w:t xml:space="preserve">. </w:t>
      </w:r>
      <w:r w:rsidRPr="005119F6">
        <w:t xml:space="preserve">– </w:t>
      </w:r>
      <w:r w:rsidRPr="005119F6">
        <w:rPr>
          <w:rStyle w:val="NumNot"/>
        </w:rPr>
        <w:t>6</w:t>
      </w:r>
      <w:bookmarkStart w:id="1569" w:name="t252n06"/>
      <w:bookmarkEnd w:id="1569"/>
      <w:r w:rsidRPr="005119F6">
        <w:rPr>
          <w:rStyle w:val="NumNot"/>
        </w:rPr>
        <w:t>.</w:t>
      </w:r>
      <w:r>
        <w:t xml:space="preserve"> Sous-entendez </w:t>
      </w:r>
      <w:r w:rsidR="00D57307" w:rsidRPr="00556F3C">
        <w:rPr>
          <w:rStyle w:val="LaIt"/>
        </w:rPr>
        <w:t>marítis</w:t>
      </w:r>
      <w:r w:rsidRPr="00556F3C">
        <w:rPr>
          <w:rStyle w:val="LaIt"/>
        </w:rPr>
        <w:t xml:space="preserve"> vestris</w:t>
      </w:r>
      <w:r>
        <w:t xml:space="preserve">. </w:t>
      </w:r>
      <w:r w:rsidRPr="005119F6">
        <w:t xml:space="preserve">– </w:t>
      </w:r>
      <w:r w:rsidRPr="005119F6">
        <w:rPr>
          <w:rStyle w:val="NumNot"/>
        </w:rPr>
        <w:t>7</w:t>
      </w:r>
      <w:bookmarkStart w:id="1570" w:name="t252n07"/>
      <w:bookmarkEnd w:id="1570"/>
      <w:r w:rsidRPr="005119F6">
        <w:rPr>
          <w:rStyle w:val="NumNot"/>
        </w:rPr>
        <w:t>.</w:t>
      </w:r>
      <w:r>
        <w:t xml:space="preserve"> Sous-entendez </w:t>
      </w:r>
      <w:r w:rsidR="00D57307" w:rsidRPr="00556F3C">
        <w:rPr>
          <w:rStyle w:val="LaIt"/>
        </w:rPr>
        <w:t>Dóminus</w:t>
      </w:r>
      <w:r>
        <w:t xml:space="preserve">. </w:t>
      </w:r>
      <w:r w:rsidRPr="005119F6">
        <w:t xml:space="preserve">– </w:t>
      </w:r>
      <w:r w:rsidRPr="005119F6">
        <w:rPr>
          <w:rStyle w:val="NumNot"/>
        </w:rPr>
        <w:t>8</w:t>
      </w:r>
      <w:bookmarkStart w:id="1571" w:name="t252n08"/>
      <w:bookmarkEnd w:id="1571"/>
      <w:r w:rsidRPr="005119F6">
        <w:rPr>
          <w:rStyle w:val="NumNot"/>
        </w:rPr>
        <w:t>.</w:t>
      </w:r>
      <w:r>
        <w:t xml:space="preserve"> </w:t>
      </w:r>
      <w:r w:rsidRPr="00556F3C">
        <w:rPr>
          <w:rStyle w:val="LaIt"/>
        </w:rPr>
        <w:t>Quæ (nurus)</w:t>
      </w:r>
      <w:r>
        <w:t xml:space="preserve">. </w:t>
      </w:r>
      <w:r w:rsidR="00D57307" w:rsidRPr="00556F3C">
        <w:rPr>
          <w:rStyle w:val="LaIt"/>
        </w:rPr>
        <w:t>Elevátā</w:t>
      </w:r>
      <w:r w:rsidRPr="00556F3C">
        <w:rPr>
          <w:rStyle w:val="LaIt"/>
        </w:rPr>
        <w:t xml:space="preserve"> voce</w:t>
      </w:r>
      <w:r>
        <w:t xml:space="preserve">, ablatif absolu. </w:t>
      </w:r>
      <w:r w:rsidRPr="005119F6">
        <w:t xml:space="preserve">– </w:t>
      </w:r>
      <w:r w:rsidRPr="005119F6">
        <w:rPr>
          <w:rStyle w:val="NumNot"/>
        </w:rPr>
        <w:t>9</w:t>
      </w:r>
      <w:bookmarkStart w:id="1572" w:name="t252n09"/>
      <w:bookmarkEnd w:id="1572"/>
      <w:r w:rsidRPr="005119F6">
        <w:rPr>
          <w:rStyle w:val="NumNot"/>
        </w:rPr>
        <w:t>.</w:t>
      </w:r>
      <w:r>
        <w:t xml:space="preserve"> Sous-</w:t>
      </w:r>
      <w:r>
        <w:lastRenderedPageBreak/>
        <w:t xml:space="preserve">entendez </w:t>
      </w:r>
      <w:r w:rsidRPr="00556F3C">
        <w:rPr>
          <w:rStyle w:val="LaIt"/>
        </w:rPr>
        <w:t xml:space="preserve">hoc </w:t>
      </w:r>
      <w:r w:rsidR="00D57307" w:rsidRPr="00556F3C">
        <w:rPr>
          <w:rStyle w:val="LaIt"/>
        </w:rPr>
        <w:t>ágere</w:t>
      </w:r>
      <w:r>
        <w:t xml:space="preserve">. </w:t>
      </w:r>
      <w:r w:rsidRPr="005119F6">
        <w:t xml:space="preserve">– </w:t>
      </w:r>
      <w:r w:rsidRPr="005119F6">
        <w:rPr>
          <w:rStyle w:val="NumNot"/>
        </w:rPr>
        <w:t>10</w:t>
      </w:r>
      <w:bookmarkStart w:id="1573" w:name="t252n10"/>
      <w:bookmarkEnd w:id="1573"/>
      <w:r w:rsidRPr="005119F6">
        <w:rPr>
          <w:rStyle w:val="NumNot"/>
        </w:rPr>
        <w:t>.</w:t>
      </w:r>
      <w:r>
        <w:t xml:space="preserve"> Sous-entendez </w:t>
      </w:r>
      <w:r w:rsidRPr="00556F3C">
        <w:rPr>
          <w:rStyle w:val="LaIt"/>
        </w:rPr>
        <w:t>quam mea</w:t>
      </w:r>
      <w:r>
        <w:t xml:space="preserve">. </w:t>
      </w:r>
      <w:r w:rsidRPr="005119F6">
        <w:t xml:space="preserve">– </w:t>
      </w:r>
      <w:r w:rsidRPr="005119F6">
        <w:rPr>
          <w:rStyle w:val="NumNot"/>
        </w:rPr>
        <w:t>11</w:t>
      </w:r>
      <w:bookmarkStart w:id="1574" w:name="t252n11"/>
      <w:bookmarkEnd w:id="1574"/>
      <w:r w:rsidRPr="005119F6">
        <w:rPr>
          <w:rStyle w:val="NumNot"/>
        </w:rPr>
        <w:t>.</w:t>
      </w:r>
      <w:r>
        <w:t xml:space="preserve"> La main </w:t>
      </w:r>
      <w:r>
        <w:lastRenderedPageBreak/>
        <w:t>du Seigneur est sortie contre moi, s’est appesantie sur moi.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LIII.</w:t>
      </w:r>
      <w:bookmarkStart w:id="1575" w:name="t2053"/>
      <w:bookmarkStart w:id="1576" w:name="t253"/>
      <w:bookmarkEnd w:id="1575"/>
      <w:bookmarkEnd w:id="1576"/>
      <w:r w:rsidR="00CE404A">
        <w:t xml:space="preserve"> </w:t>
      </w:r>
    </w:p>
    <w:p w:rsidR="00CE404A" w:rsidRDefault="00814C0C" w:rsidP="00DD7860">
      <w:pPr>
        <w:pStyle w:val="Summarium"/>
      </w:pPr>
      <w:r w:rsidRPr="00414275">
        <w:t>Ruth suit Noémi.</w:t>
      </w:r>
      <w:r w:rsidR="00CE404A">
        <w:t xml:space="preserve"> </w:t>
      </w:r>
    </w:p>
    <w:p w:rsidR="00CE404A" w:rsidRDefault="00D57307" w:rsidP="000F4914">
      <w:pPr>
        <w:pStyle w:val="fl"/>
      </w:pPr>
      <w:r>
        <w:t>Elevátā</w:t>
      </w:r>
      <w:r w:rsidR="00814C0C">
        <w:t xml:space="preserve"> </w:t>
      </w:r>
      <w:r w:rsidR="007F75CB">
        <w:t>ígitur</w:t>
      </w:r>
      <w:r w:rsidR="00814C0C">
        <w:t xml:space="preserve"> voce, rursum flere </w:t>
      </w:r>
      <w:r w:rsidR="009E0F71">
        <w:t>cœpérunt</w:t>
      </w:r>
      <w:r w:rsidR="00814C0C">
        <w:t xml:space="preserve"> : </w:t>
      </w:r>
      <w:r w:rsidR="002B18DD">
        <w:t>Orpha</w:t>
      </w:r>
      <w:r w:rsidR="00814C0C">
        <w:t xml:space="preserve"> os</w:t>
      </w:r>
      <w:r w:rsidR="007F75CB">
        <w:t>culáta</w:t>
      </w:r>
      <w:r w:rsidR="00814C0C">
        <w:t xml:space="preserve"> est socrum ac </w:t>
      </w:r>
      <w:r w:rsidR="007F75CB">
        <w:t>revérsa</w:t>
      </w:r>
      <w:r w:rsidR="00814C0C">
        <w:t xml:space="preserve"> est : Ruth </w:t>
      </w:r>
      <w:r w:rsidR="009E0F71">
        <w:t>adhǽsit</w:t>
      </w:r>
      <w:r w:rsidR="00814C0C">
        <w:t xml:space="preserve"> s</w:t>
      </w:r>
      <w:r w:rsidR="007F75CB">
        <w:t>ócrui</w:t>
      </w:r>
      <w:r w:rsidR="00814C0C">
        <w:t xml:space="preserve"> suæ.</w:t>
      </w:r>
      <w:r w:rsidR="00CE404A">
        <w:t xml:space="preserve"> </w:t>
      </w:r>
    </w:p>
    <w:p w:rsidR="00CE404A" w:rsidRDefault="00814C0C" w:rsidP="000F4914">
      <w:pPr>
        <w:pStyle w:val="fl"/>
      </w:pPr>
      <w:r>
        <w:t xml:space="preserve">Cui dixit </w:t>
      </w:r>
      <w:r w:rsidR="00FE36A4">
        <w:t>Nóëmi</w:t>
      </w:r>
      <w:r>
        <w:t xml:space="preserve"> : En </w:t>
      </w:r>
      <w:r w:rsidR="007F75CB">
        <w:t>revérsa</w:t>
      </w:r>
      <w:r>
        <w:t xml:space="preserve"> est c</w:t>
      </w:r>
      <w:r w:rsidR="007F75CB">
        <w:t>ognáta</w:t>
      </w:r>
      <w:r>
        <w:t xml:space="preserve"> tua ad p</w:t>
      </w:r>
      <w:r w:rsidR="007F75CB">
        <w:t>ópulum</w:t>
      </w:r>
      <w:r>
        <w:t xml:space="preserve"> suum et ad deos suos, vade cum eā.</w:t>
      </w:r>
      <w:r w:rsidR="00CE404A">
        <w:t xml:space="preserve"> </w:t>
      </w:r>
    </w:p>
    <w:p w:rsidR="00CE404A" w:rsidRDefault="00814C0C" w:rsidP="000F4914">
      <w:pPr>
        <w:pStyle w:val="fl"/>
      </w:pPr>
      <w:r>
        <w:t>Quæ r</w:t>
      </w:r>
      <w:r w:rsidR="007F75CB">
        <w:t>espóndit</w:t>
      </w:r>
      <w:r>
        <w:t xml:space="preserve"> : Ne </w:t>
      </w:r>
      <w:r w:rsidR="009E0F71">
        <w:t>adverséris</w:t>
      </w:r>
      <w:r>
        <w:t xml:space="preserve"> mihi ut </w:t>
      </w:r>
      <w:r w:rsidR="007F75CB">
        <w:t>relínquam</w:t>
      </w:r>
      <w:r>
        <w:rPr>
          <w:vertAlign w:val="superscript"/>
        </w:rPr>
        <w:t>1</w:t>
      </w:r>
      <w:r>
        <w:t xml:space="preserve"> te et </w:t>
      </w:r>
      <w:r w:rsidR="007F75CB">
        <w:t>ábeam</w:t>
      </w:r>
      <w:r>
        <w:t> : q</w:t>
      </w:r>
      <w:r w:rsidR="007F75CB">
        <w:t>uocúmque</w:t>
      </w:r>
      <w:r>
        <w:t xml:space="preserve"> enim </w:t>
      </w:r>
      <w:r w:rsidR="009E0F71">
        <w:t>perréxeris</w:t>
      </w:r>
      <w:r>
        <w:t xml:space="preserve">, pergam : et ubi </w:t>
      </w:r>
      <w:r w:rsidR="007F75CB">
        <w:t>moráta</w:t>
      </w:r>
      <w:r>
        <w:t xml:space="preserve"> </w:t>
      </w:r>
      <w:r w:rsidR="009E0F71">
        <w:t>fúeris</w:t>
      </w:r>
      <w:r>
        <w:t>, et ego p</w:t>
      </w:r>
      <w:r w:rsidR="007F75CB">
        <w:t>áriter</w:t>
      </w:r>
      <w:r>
        <w:t xml:space="preserve"> </w:t>
      </w:r>
      <w:r w:rsidR="007F75CB">
        <w:t>morábor</w:t>
      </w:r>
      <w:r>
        <w:t>. P</w:t>
      </w:r>
      <w:r w:rsidR="007F75CB">
        <w:t>ópulus</w:t>
      </w:r>
      <w:r>
        <w:t xml:space="preserve"> tuus</w:t>
      </w:r>
      <w:r>
        <w:rPr>
          <w:vertAlign w:val="superscript"/>
        </w:rPr>
        <w:t>2</w:t>
      </w:r>
      <w:r>
        <w:t xml:space="preserve"> p</w:t>
      </w:r>
      <w:r w:rsidR="007F75CB">
        <w:t>ópulus</w:t>
      </w:r>
      <w:r>
        <w:t xml:space="preserve"> meus, et Deus tuus Deus meus.</w:t>
      </w:r>
      <w:r w:rsidR="00CE404A">
        <w:t xml:space="preserve"> </w:t>
      </w:r>
    </w:p>
    <w:p w:rsidR="00CE404A" w:rsidRDefault="00814C0C" w:rsidP="000F4914">
      <w:pPr>
        <w:pStyle w:val="fl"/>
      </w:pPr>
      <w:r>
        <w:t>Quæ te terra m</w:t>
      </w:r>
      <w:r w:rsidR="007F75CB">
        <w:t>oriéntem</w:t>
      </w:r>
      <w:r>
        <w:t xml:space="preserve"> susc</w:t>
      </w:r>
      <w:r w:rsidR="007F75CB">
        <w:t>éperit</w:t>
      </w:r>
      <w:r>
        <w:t xml:space="preserve">, in eā </w:t>
      </w:r>
      <w:r w:rsidR="009E0F71">
        <w:t>móriar</w:t>
      </w:r>
      <w:r>
        <w:t xml:space="preserve">, </w:t>
      </w:r>
      <w:r w:rsidR="007F75CB">
        <w:t>ibíque</w:t>
      </w:r>
      <w:r>
        <w:t xml:space="preserve"> locum acc</w:t>
      </w:r>
      <w:r w:rsidR="007F75CB">
        <w:t>ípiam</w:t>
      </w:r>
      <w:r>
        <w:t xml:space="preserve"> sep</w:t>
      </w:r>
      <w:r w:rsidR="007F75CB">
        <w:t>ultúræ</w:t>
      </w:r>
      <w:r>
        <w:t>. Hæc</w:t>
      </w:r>
      <w:r>
        <w:rPr>
          <w:vertAlign w:val="superscript"/>
        </w:rPr>
        <w:t>3</w:t>
      </w:r>
      <w:r>
        <w:t xml:space="preserve"> mihi f</w:t>
      </w:r>
      <w:r w:rsidR="007F75CB">
        <w:t>áciat</w:t>
      </w:r>
      <w:r>
        <w:t xml:space="preserve"> D</w:t>
      </w:r>
      <w:r w:rsidR="007F75CB">
        <w:t>óminus</w:t>
      </w:r>
      <w:r>
        <w:t>, et hæc addat, si non sola mors me et te separ</w:t>
      </w:r>
      <w:r w:rsidR="007F75CB">
        <w:t>áverit</w:t>
      </w:r>
      <w:r>
        <w:t>.</w:t>
      </w:r>
      <w:r w:rsidR="00CE404A">
        <w:t xml:space="preserve"> </w:t>
      </w:r>
    </w:p>
    <w:p w:rsidR="00CE404A" w:rsidRDefault="00814C0C" w:rsidP="000F4914">
      <w:pPr>
        <w:pStyle w:val="fl"/>
      </w:pPr>
      <w:r>
        <w:t xml:space="preserve">Videns ergo </w:t>
      </w:r>
      <w:r w:rsidR="00FE36A4">
        <w:t>Nóëmi</w:t>
      </w:r>
      <w:r>
        <w:t>, quod</w:t>
      </w:r>
      <w:r>
        <w:rPr>
          <w:vertAlign w:val="superscript"/>
        </w:rPr>
        <w:t>4</w:t>
      </w:r>
      <w:r>
        <w:t xml:space="preserve"> obs</w:t>
      </w:r>
      <w:r w:rsidR="007F75CB">
        <w:t>tináto</w:t>
      </w:r>
      <w:r>
        <w:t xml:space="preserve"> </w:t>
      </w:r>
      <w:r w:rsidR="007F75CB">
        <w:t>ánimo</w:t>
      </w:r>
      <w:r>
        <w:t xml:space="preserve"> Ruth dec</w:t>
      </w:r>
      <w:r w:rsidR="007F75CB">
        <w:t>revísset</w:t>
      </w:r>
      <w:r>
        <w:t xml:space="preserve"> secum </w:t>
      </w:r>
      <w:r w:rsidR="009E0F71">
        <w:t>pérgere</w:t>
      </w:r>
      <w:r>
        <w:t>, adv</w:t>
      </w:r>
      <w:r w:rsidR="007F75CB">
        <w:t>ersári</w:t>
      </w:r>
      <w:r>
        <w:t xml:space="preserve"> n</w:t>
      </w:r>
      <w:r w:rsidR="007F75CB">
        <w:t>óluit</w:t>
      </w:r>
      <w:r>
        <w:t xml:space="preserve">, nec ad suos ultra </w:t>
      </w:r>
      <w:r w:rsidR="009E0F71">
        <w:t>réditum</w:t>
      </w:r>
      <w:r>
        <w:t xml:space="preserve"> </w:t>
      </w:r>
      <w:r w:rsidR="009E0F71">
        <w:t>persuadére</w:t>
      </w:r>
      <w:r>
        <w:t> :</w:t>
      </w:r>
      <w:r w:rsidR="00CE404A">
        <w:t xml:space="preserve"> </w:t>
      </w:r>
    </w:p>
    <w:p w:rsidR="00CE404A" w:rsidRDefault="00814C0C" w:rsidP="000F4914">
      <w:pPr>
        <w:pStyle w:val="fl"/>
      </w:pPr>
      <w:r>
        <w:t>Prof</w:t>
      </w:r>
      <w:r w:rsidR="007F75CB">
        <w:t>ectǽque</w:t>
      </w:r>
      <w:r>
        <w:t xml:space="preserve"> sunt simul, et </w:t>
      </w:r>
      <w:r w:rsidR="007F75CB">
        <w:t>venérunt</w:t>
      </w:r>
      <w:r>
        <w:t xml:space="preserve"> in</w:t>
      </w:r>
      <w:r>
        <w:rPr>
          <w:vertAlign w:val="superscript"/>
        </w:rPr>
        <w:t>5</w:t>
      </w:r>
      <w:r>
        <w:t xml:space="preserve"> </w:t>
      </w:r>
      <w:r w:rsidR="009E0F71">
        <w:t>Béthlehem</w:t>
      </w:r>
      <w:r>
        <w:t>. Quibus</w:t>
      </w:r>
      <w:r>
        <w:rPr>
          <w:vertAlign w:val="superscript"/>
        </w:rPr>
        <w:t>6</w:t>
      </w:r>
      <w:r>
        <w:t xml:space="preserve"> urbem i</w:t>
      </w:r>
      <w:r w:rsidR="007F75CB">
        <w:t>ngréssis</w:t>
      </w:r>
      <w:r>
        <w:t>, velox apud cunctos fama percr</w:t>
      </w:r>
      <w:r w:rsidR="007F75CB">
        <w:t>ébuit</w:t>
      </w:r>
      <w:r>
        <w:rPr>
          <w:vertAlign w:val="superscript"/>
        </w:rPr>
        <w:t>7</w:t>
      </w:r>
      <w:r>
        <w:t> : di</w:t>
      </w:r>
      <w:r w:rsidR="007F75CB">
        <w:t>cebántque</w:t>
      </w:r>
      <w:r>
        <w:t xml:space="preserve"> </w:t>
      </w:r>
      <w:r w:rsidR="007F75CB">
        <w:t>mulíeres</w:t>
      </w:r>
      <w:r>
        <w:t xml:space="preserve"> : Hæc est illa </w:t>
      </w:r>
      <w:r w:rsidR="00FE36A4">
        <w:t>Nóëmi</w:t>
      </w:r>
      <w:r>
        <w:t>.</w:t>
      </w:r>
      <w:r w:rsidR="00CE404A">
        <w:t xml:space="preserve"> </w:t>
      </w:r>
    </w:p>
    <w:p w:rsidR="00CE404A" w:rsidRDefault="00814C0C" w:rsidP="000F4914">
      <w:pPr>
        <w:pStyle w:val="fl"/>
      </w:pPr>
      <w:r>
        <w:t>Quibus ait</w:t>
      </w:r>
      <w:r>
        <w:rPr>
          <w:vertAlign w:val="superscript"/>
        </w:rPr>
        <w:t>8</w:t>
      </w:r>
      <w:r>
        <w:t xml:space="preserve"> : Ne </w:t>
      </w:r>
      <w:r w:rsidR="007F75CB">
        <w:t>vocétis</w:t>
      </w:r>
      <w:r>
        <w:t xml:space="preserve"> me </w:t>
      </w:r>
      <w:r w:rsidR="00FE36A4">
        <w:t>Nóëmi</w:t>
      </w:r>
      <w:r>
        <w:t xml:space="preserve"> (id est, pulchram) sed </w:t>
      </w:r>
      <w:r w:rsidR="007F75CB">
        <w:t>vocáte</w:t>
      </w:r>
      <w:r>
        <w:t xml:space="preserve"> me </w:t>
      </w:r>
      <w:r w:rsidR="002B18DD">
        <w:t>Mara</w:t>
      </w:r>
      <w:r>
        <w:t xml:space="preserve"> (id est, </w:t>
      </w:r>
      <w:r w:rsidR="009E0F71">
        <w:t>amáram</w:t>
      </w:r>
      <w:r>
        <w:t>), quia amarit</w:t>
      </w:r>
      <w:r w:rsidR="007F75CB">
        <w:t>údine</w:t>
      </w:r>
      <w:r>
        <w:t xml:space="preserve"> valde r</w:t>
      </w:r>
      <w:r w:rsidR="007F75CB">
        <w:t>eplévit</w:t>
      </w:r>
      <w:r>
        <w:t xml:space="preserve"> me Om</w:t>
      </w:r>
      <w:r w:rsidR="007F75CB">
        <w:t>nípotens</w:t>
      </w:r>
      <w:r>
        <w:t>.</w:t>
      </w:r>
      <w:r w:rsidR="00CE404A">
        <w:t xml:space="preserve"> </w:t>
      </w:r>
    </w:p>
    <w:p w:rsidR="00CE404A" w:rsidRDefault="007F75CB" w:rsidP="000F4914">
      <w:pPr>
        <w:pStyle w:val="fl"/>
      </w:pPr>
      <w:r>
        <w:t>Egréssa</w:t>
      </w:r>
      <w:r w:rsidR="00814C0C">
        <w:t xml:space="preserve"> sum plena, et v</w:t>
      </w:r>
      <w:r>
        <w:t>ácuam</w:t>
      </w:r>
      <w:r w:rsidR="00814C0C">
        <w:t xml:space="preserve"> </w:t>
      </w:r>
      <w:r>
        <w:t>redúxit</w:t>
      </w:r>
      <w:r w:rsidR="00814C0C">
        <w:t xml:space="preserve"> me D</w:t>
      </w:r>
      <w:r>
        <w:t>óminus</w:t>
      </w:r>
      <w:r w:rsidR="00814C0C">
        <w:rPr>
          <w:vertAlign w:val="superscript"/>
        </w:rPr>
        <w:t>9</w:t>
      </w:r>
      <w:r w:rsidR="00814C0C">
        <w:t xml:space="preserve">. Cur ergo </w:t>
      </w:r>
      <w:r>
        <w:t>vocátis</w:t>
      </w:r>
      <w:r w:rsidR="00814C0C">
        <w:t xml:space="preserve"> me </w:t>
      </w:r>
      <w:r w:rsidR="00FE36A4">
        <w:t>Nóëmi</w:t>
      </w:r>
      <w:r w:rsidR="00814C0C">
        <w:rPr>
          <w:vertAlign w:val="superscript"/>
        </w:rPr>
        <w:t>10</w:t>
      </w:r>
      <w:r w:rsidR="00814C0C">
        <w:t>, quam D</w:t>
      </w:r>
      <w:r>
        <w:t>óminus</w:t>
      </w:r>
      <w:r w:rsidR="00814C0C">
        <w:t xml:space="preserve"> hum</w:t>
      </w:r>
      <w:r>
        <w:t>iliávit</w:t>
      </w:r>
      <w:r w:rsidR="00814C0C">
        <w:t>, et a</w:t>
      </w:r>
      <w:r>
        <w:t>fflíxit</w:t>
      </w:r>
      <w:r w:rsidR="00814C0C">
        <w:t xml:space="preserve"> Om</w:t>
      </w:r>
      <w:r>
        <w:t>nípotens</w:t>
      </w:r>
      <w:r w:rsidR="00814C0C">
        <w:t> ?</w:t>
      </w:r>
      <w:r w:rsidR="00CE404A">
        <w:t xml:space="preserve"> </w:t>
      </w:r>
    </w:p>
    <w:p w:rsidR="00CE404A" w:rsidRDefault="00814C0C" w:rsidP="000F4914">
      <w:pPr>
        <w:pStyle w:val="fl"/>
      </w:pPr>
      <w:r>
        <w:t xml:space="preserve">Venit ergo </w:t>
      </w:r>
      <w:r w:rsidR="00FE36A4">
        <w:t>Nóëmi</w:t>
      </w:r>
      <w:r>
        <w:t xml:space="preserve"> cum Ruth </w:t>
      </w:r>
      <w:r w:rsidR="002B18DD">
        <w:t>Moabítide</w:t>
      </w:r>
      <w:r>
        <w:t xml:space="preserve"> nuru suā, de terrā peregrin</w:t>
      </w:r>
      <w:r w:rsidR="007F75CB">
        <w:t>atiónis</w:t>
      </w:r>
      <w:r>
        <w:t xml:space="preserve"> suæ : ac </w:t>
      </w:r>
      <w:r w:rsidR="007F75CB">
        <w:t>revérsa</w:t>
      </w:r>
      <w:r>
        <w:t xml:space="preserve"> est in </w:t>
      </w:r>
      <w:r w:rsidR="009E0F71">
        <w:t>Béthlehem</w:t>
      </w:r>
      <w:r>
        <w:t>, quando primum h</w:t>
      </w:r>
      <w:r w:rsidR="007F75CB">
        <w:t>órdea</w:t>
      </w:r>
      <w:r>
        <w:t xml:space="preserve"> me</w:t>
      </w:r>
      <w:r w:rsidR="007F75CB">
        <w:t>tebántur</w:t>
      </w:r>
      <w:r>
        <w:rPr>
          <w:vertAlign w:val="superscript"/>
        </w:rPr>
        <w:t>11</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77" w:name="t253n01"/>
      <w:bookmarkEnd w:id="1577"/>
      <w:r w:rsidRPr="005119F6">
        <w:rPr>
          <w:rStyle w:val="NumNot"/>
        </w:rPr>
        <w:t>.</w:t>
      </w:r>
      <w:r>
        <w:t xml:space="preserve"> Ne me résistez pas pour que je vous abandonne, dans le but de me décider à vous abandonner. </w:t>
      </w:r>
      <w:r w:rsidRPr="005119F6">
        <w:t xml:space="preserve">– </w:t>
      </w:r>
      <w:r w:rsidRPr="005119F6">
        <w:rPr>
          <w:rStyle w:val="NumNot"/>
        </w:rPr>
        <w:t>2</w:t>
      </w:r>
      <w:bookmarkStart w:id="1578" w:name="t253n02"/>
      <w:bookmarkEnd w:id="1578"/>
      <w:r w:rsidRPr="005119F6">
        <w:rPr>
          <w:rStyle w:val="NumNot"/>
        </w:rPr>
        <w:t>.</w:t>
      </w:r>
      <w:r>
        <w:t xml:space="preserve"> Sous-entendez </w:t>
      </w:r>
      <w:r w:rsidRPr="00556F3C">
        <w:rPr>
          <w:rStyle w:val="LaIt"/>
        </w:rPr>
        <w:t>erit</w:t>
      </w:r>
      <w:r>
        <w:t xml:space="preserve">. </w:t>
      </w:r>
      <w:r w:rsidRPr="005119F6">
        <w:t xml:space="preserve">– </w:t>
      </w:r>
      <w:r w:rsidRPr="005119F6">
        <w:rPr>
          <w:rStyle w:val="NumNot"/>
        </w:rPr>
        <w:t>3</w:t>
      </w:r>
      <w:bookmarkStart w:id="1579" w:name="t253n03"/>
      <w:bookmarkEnd w:id="1579"/>
      <w:r w:rsidRPr="005119F6">
        <w:rPr>
          <w:rStyle w:val="NumNot"/>
        </w:rPr>
        <w:t>.</w:t>
      </w:r>
      <w:r w:rsidRPr="00556F3C">
        <w:rPr>
          <w:rStyle w:val="LaIt"/>
        </w:rPr>
        <w:t xml:space="preserve"> Hæc (</w:t>
      </w:r>
      <w:r w:rsidR="00F36529" w:rsidRPr="00556F3C">
        <w:rPr>
          <w:rStyle w:val="LaIt"/>
        </w:rPr>
        <w:t>negótia</w:t>
      </w:r>
      <w:r w:rsidRPr="00556F3C">
        <w:rPr>
          <w:rStyle w:val="LaIt"/>
        </w:rPr>
        <w:t>)</w:t>
      </w:r>
      <w:r>
        <w:t xml:space="preserve">. Que le Seigneur me fasse ceci et qu’il ajoute cela ; hébraïsme qui signifie : que le Seigneur me traite dans toute sa rigueur. </w:t>
      </w:r>
      <w:r w:rsidRPr="005119F6">
        <w:t xml:space="preserve">– </w:t>
      </w:r>
      <w:r w:rsidRPr="005119F6">
        <w:rPr>
          <w:rStyle w:val="NumNot"/>
        </w:rPr>
        <w:t>4</w:t>
      </w:r>
      <w:bookmarkStart w:id="1580" w:name="t253n04"/>
      <w:bookmarkEnd w:id="1580"/>
      <w:r w:rsidRPr="005119F6">
        <w:rPr>
          <w:rStyle w:val="NumNot"/>
        </w:rPr>
        <w:t>.</w:t>
      </w:r>
      <w:r>
        <w:t xml:space="preserve"> Sous-entendez </w:t>
      </w:r>
      <w:r w:rsidRPr="00556F3C">
        <w:rPr>
          <w:rStyle w:val="LaIt"/>
        </w:rPr>
        <w:t>cum</w:t>
      </w:r>
      <w:r>
        <w:t xml:space="preserve">, avec. </w:t>
      </w:r>
      <w:r w:rsidRPr="005119F6">
        <w:t xml:space="preserve">– </w:t>
      </w:r>
      <w:r w:rsidRPr="005119F6">
        <w:rPr>
          <w:rStyle w:val="NumNot"/>
        </w:rPr>
        <w:t>5</w:t>
      </w:r>
      <w:bookmarkStart w:id="1581" w:name="t253n05"/>
      <w:bookmarkEnd w:id="1581"/>
      <w:r w:rsidRPr="005119F6">
        <w:rPr>
          <w:rStyle w:val="NumNot"/>
        </w:rPr>
        <w:t>.</w:t>
      </w:r>
      <w:r>
        <w:t xml:space="preserve"> Je vous ai déjà fait remarquer que, dans les questions de lieu, les prépositions sont toujours exprimées ou sous-entendues. </w:t>
      </w:r>
      <w:r w:rsidRPr="005119F6">
        <w:t xml:space="preserve">– </w:t>
      </w:r>
      <w:r w:rsidRPr="005119F6">
        <w:rPr>
          <w:rStyle w:val="NumNot"/>
        </w:rPr>
        <w:t>6</w:t>
      </w:r>
      <w:bookmarkStart w:id="1582" w:name="t253n06"/>
      <w:bookmarkEnd w:id="1582"/>
      <w:r w:rsidRPr="005119F6">
        <w:rPr>
          <w:rStyle w:val="NumNot"/>
        </w:rPr>
        <w:t>.</w:t>
      </w:r>
      <w:r>
        <w:t xml:space="preserve"> Ablatif </w:t>
      </w:r>
      <w:r>
        <w:lastRenderedPageBreak/>
        <w:t xml:space="preserve">absolu ; </w:t>
      </w:r>
      <w:r w:rsidRPr="00556F3C">
        <w:rPr>
          <w:rStyle w:val="LaIt"/>
        </w:rPr>
        <w:t>quibus</w:t>
      </w:r>
      <w:r>
        <w:t xml:space="preserve"> pour </w:t>
      </w:r>
      <w:r w:rsidRPr="00556F3C">
        <w:rPr>
          <w:rStyle w:val="LaIt"/>
        </w:rPr>
        <w:t>illis</w:t>
      </w:r>
      <w:r>
        <w:t xml:space="preserve"> : étant entrées dans la ville. </w:t>
      </w:r>
      <w:r w:rsidRPr="005119F6">
        <w:t xml:space="preserve">– </w:t>
      </w:r>
      <w:r w:rsidRPr="005119F6">
        <w:rPr>
          <w:rStyle w:val="NumNot"/>
        </w:rPr>
        <w:t>7</w:t>
      </w:r>
      <w:bookmarkStart w:id="1583" w:name="t253n07"/>
      <w:bookmarkEnd w:id="1583"/>
      <w:r w:rsidRPr="005119F6">
        <w:rPr>
          <w:rStyle w:val="NumNot"/>
        </w:rPr>
        <w:t>.</w:t>
      </w:r>
      <w:r>
        <w:t xml:space="preserve"> </w:t>
      </w:r>
      <w:r w:rsidR="00D57307" w:rsidRPr="00556F3C">
        <w:rPr>
          <w:rStyle w:val="LaIt"/>
        </w:rPr>
        <w:t>Percrébuit</w:t>
      </w:r>
      <w:r>
        <w:t xml:space="preserve">, prét. de </w:t>
      </w:r>
      <w:r w:rsidRPr="00556F3C">
        <w:rPr>
          <w:rStyle w:val="LaIt"/>
        </w:rPr>
        <w:t>percrebr</w:t>
      </w:r>
      <w:r w:rsidR="00D57307" w:rsidRPr="00556F3C">
        <w:rPr>
          <w:rStyle w:val="LaIt"/>
        </w:rPr>
        <w:t>é</w:t>
      </w:r>
      <w:r w:rsidRPr="00556F3C">
        <w:rPr>
          <w:rStyle w:val="LaIt"/>
        </w:rPr>
        <w:t>sco</w:t>
      </w:r>
      <w:r>
        <w:t xml:space="preserve">. </w:t>
      </w:r>
      <w:r w:rsidRPr="005119F6">
        <w:t xml:space="preserve">– </w:t>
      </w:r>
      <w:r w:rsidRPr="005119F6">
        <w:rPr>
          <w:rStyle w:val="NumNot"/>
        </w:rPr>
        <w:t>8</w:t>
      </w:r>
      <w:bookmarkStart w:id="1584" w:name="t253n08"/>
      <w:bookmarkEnd w:id="1584"/>
      <w:r w:rsidRPr="005119F6">
        <w:rPr>
          <w:rStyle w:val="NumNot"/>
        </w:rPr>
        <w:t>.</w:t>
      </w:r>
      <w:r>
        <w:t xml:space="preserve"> </w:t>
      </w:r>
      <w:r w:rsidRPr="00556F3C">
        <w:rPr>
          <w:rStyle w:val="LaIt"/>
        </w:rPr>
        <w:t>Ait (</w:t>
      </w:r>
      <w:r w:rsidR="00D57307" w:rsidRPr="00556F3C">
        <w:rPr>
          <w:rStyle w:val="LaIt"/>
        </w:rPr>
        <w:t>Nóëmi</w:t>
      </w:r>
      <w:r w:rsidRPr="00556F3C">
        <w:rPr>
          <w:rStyle w:val="LaIt"/>
        </w:rPr>
        <w:t>)</w:t>
      </w:r>
      <w:r>
        <w:t xml:space="preserve">. </w:t>
      </w:r>
      <w:r w:rsidRPr="005119F6">
        <w:t xml:space="preserve">– </w:t>
      </w:r>
      <w:r w:rsidRPr="005119F6">
        <w:rPr>
          <w:rStyle w:val="NumNot"/>
        </w:rPr>
        <w:t>9</w:t>
      </w:r>
      <w:bookmarkStart w:id="1585" w:name="t253n09"/>
      <w:bookmarkEnd w:id="1585"/>
      <w:r w:rsidRPr="005119F6">
        <w:rPr>
          <w:rStyle w:val="NumNot"/>
        </w:rPr>
        <w:t>.</w:t>
      </w:r>
      <w:r>
        <w:t xml:space="preserve"> J’étais comblée de biens et maintenant je suis privée de tout. </w:t>
      </w:r>
      <w:r w:rsidRPr="00556F3C">
        <w:rPr>
          <w:rStyle w:val="LaIt"/>
        </w:rPr>
        <w:t>Plena</w:t>
      </w:r>
      <w:r>
        <w:t xml:space="preserve"> pour </w:t>
      </w:r>
      <w:r w:rsidRPr="00556F3C">
        <w:rPr>
          <w:rStyle w:val="LaIt"/>
        </w:rPr>
        <w:t>dives</w:t>
      </w:r>
      <w:r>
        <w:t xml:space="preserve">, </w:t>
      </w:r>
      <w:r w:rsidR="00D57307" w:rsidRPr="00556F3C">
        <w:rPr>
          <w:rStyle w:val="LaIt"/>
        </w:rPr>
        <w:t>vácua</w:t>
      </w:r>
      <w:r>
        <w:t xml:space="preserve"> pour </w:t>
      </w:r>
      <w:r w:rsidRPr="00556F3C">
        <w:rPr>
          <w:rStyle w:val="LaIt"/>
        </w:rPr>
        <w:t>inops</w:t>
      </w:r>
      <w:r>
        <w:t xml:space="preserve">. </w:t>
      </w:r>
      <w:r w:rsidRPr="005119F6">
        <w:t xml:space="preserve">– </w:t>
      </w:r>
      <w:r w:rsidRPr="005119F6">
        <w:rPr>
          <w:rStyle w:val="NumNot"/>
        </w:rPr>
        <w:t>10</w:t>
      </w:r>
      <w:bookmarkStart w:id="1586" w:name="t253n10"/>
      <w:bookmarkEnd w:id="1586"/>
      <w:r w:rsidRPr="005119F6">
        <w:rPr>
          <w:rStyle w:val="NumNot"/>
        </w:rPr>
        <w:t>.</w:t>
      </w:r>
      <w:r>
        <w:t xml:space="preserve"> </w:t>
      </w:r>
      <w:r w:rsidRPr="00556F3C">
        <w:rPr>
          <w:rStyle w:val="LaIt"/>
        </w:rPr>
        <w:t>Me quam</w:t>
      </w:r>
      <w:r>
        <w:t xml:space="preserve">, moi que… </w:t>
      </w:r>
      <w:r w:rsidRPr="005119F6">
        <w:t xml:space="preserve">– </w:t>
      </w:r>
      <w:r w:rsidRPr="005119F6">
        <w:rPr>
          <w:rStyle w:val="NumNot"/>
        </w:rPr>
        <w:t>11</w:t>
      </w:r>
      <w:bookmarkStart w:id="1587" w:name="t253n11"/>
      <w:bookmarkEnd w:id="1587"/>
      <w:r w:rsidRPr="005119F6">
        <w:rPr>
          <w:rStyle w:val="NumNot"/>
        </w:rPr>
        <w:t>.</w:t>
      </w:r>
      <w:r>
        <w:t xml:space="preserve"> </w:t>
      </w:r>
      <w:r w:rsidRPr="00556F3C">
        <w:rPr>
          <w:rStyle w:val="LaIt"/>
        </w:rPr>
        <w:t>Me</w:t>
      </w:r>
      <w:r w:rsidR="006733BA" w:rsidRPr="00556F3C">
        <w:rPr>
          <w:rStyle w:val="LaIt"/>
        </w:rPr>
        <w:t>tebántur</w:t>
      </w:r>
      <w:r>
        <w:t xml:space="preserve">, savoir les gens du pays : on moissonnait. Le mot </w:t>
      </w:r>
      <w:r w:rsidR="00D57307" w:rsidRPr="00556F3C">
        <w:rPr>
          <w:rStyle w:val="LaIt"/>
        </w:rPr>
        <w:t>métere</w:t>
      </w:r>
      <w:r>
        <w:t>, qui signifie couper par le milieu, vient de ce que les anciens moissonnaient avec la faucille.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LIV.</w:t>
      </w:r>
      <w:bookmarkStart w:id="1588" w:name="t2054"/>
      <w:bookmarkStart w:id="1589" w:name="t254"/>
      <w:bookmarkEnd w:id="1588"/>
      <w:bookmarkEnd w:id="1589"/>
      <w:r w:rsidR="00CE404A">
        <w:t xml:space="preserve"> </w:t>
      </w:r>
    </w:p>
    <w:p w:rsidR="00CE404A" w:rsidRDefault="00814C0C" w:rsidP="00DD7860">
      <w:pPr>
        <w:pStyle w:val="Summarium"/>
      </w:pPr>
      <w:r>
        <w:t>Ruth va glaner dans les champs de Booz.</w:t>
      </w:r>
      <w:r w:rsidR="00CE404A">
        <w:t xml:space="preserve"> </w:t>
      </w:r>
    </w:p>
    <w:p w:rsidR="00CE404A" w:rsidRDefault="00814C0C" w:rsidP="000F4914">
      <w:pPr>
        <w:pStyle w:val="fl"/>
      </w:pPr>
      <w:r>
        <w:t xml:space="preserve">Erat autem </w:t>
      </w:r>
      <w:r w:rsidR="002B18DD">
        <w:t>Elímelech</w:t>
      </w:r>
      <w:r>
        <w:t xml:space="preserve"> consangu</w:t>
      </w:r>
      <w:r w:rsidR="007F75CB">
        <w:t>íneus</w:t>
      </w:r>
      <w:r>
        <w:rPr>
          <w:vertAlign w:val="superscript"/>
        </w:rPr>
        <w:t>1</w:t>
      </w:r>
      <w:r>
        <w:t>, homo potens, et magn</w:t>
      </w:r>
      <w:r w:rsidR="007F75CB">
        <w:t>árum</w:t>
      </w:r>
      <w:r>
        <w:t xml:space="preserve"> opum</w:t>
      </w:r>
      <w:r>
        <w:rPr>
          <w:vertAlign w:val="superscript"/>
        </w:rPr>
        <w:t>2</w:t>
      </w:r>
      <w:r>
        <w:t xml:space="preserve">, </w:t>
      </w:r>
      <w:r w:rsidR="007F75CB">
        <w:t>nómine</w:t>
      </w:r>
      <w:r>
        <w:t xml:space="preserve"> </w:t>
      </w:r>
      <w:r w:rsidR="002B18DD">
        <w:t>Booz</w:t>
      </w:r>
      <w:r>
        <w:t>.</w:t>
      </w:r>
      <w:r w:rsidR="00CE404A">
        <w:t xml:space="preserve"> </w:t>
      </w:r>
    </w:p>
    <w:p w:rsidR="00CE404A" w:rsidRDefault="007F75CB" w:rsidP="000F4914">
      <w:pPr>
        <w:pStyle w:val="fl"/>
      </w:pPr>
      <w:r>
        <w:t>Dixítque</w:t>
      </w:r>
      <w:r w:rsidR="00814C0C">
        <w:t xml:space="preserve"> Ruth </w:t>
      </w:r>
      <w:r w:rsidR="002B18DD">
        <w:t>Moabítis</w:t>
      </w:r>
      <w:r w:rsidR="00814C0C">
        <w:t xml:space="preserve"> ad socrum suam : Si jubes, vadam in agrum, et </w:t>
      </w:r>
      <w:r w:rsidR="009E0F71">
        <w:t>cólligam</w:t>
      </w:r>
      <w:r w:rsidR="00814C0C">
        <w:t xml:space="preserve"> spicas, quæ f</w:t>
      </w:r>
      <w:r>
        <w:t>úgerint</w:t>
      </w:r>
      <w:r w:rsidR="00814C0C">
        <w:t xml:space="preserve"> manus met</w:t>
      </w:r>
      <w:r>
        <w:t>éntium</w:t>
      </w:r>
      <w:r w:rsidR="00814C0C">
        <w:t>, u</w:t>
      </w:r>
      <w:r>
        <w:t>bicúmque</w:t>
      </w:r>
      <w:r w:rsidR="00814C0C">
        <w:t xml:space="preserve"> c</w:t>
      </w:r>
      <w:r>
        <w:t>leméntis</w:t>
      </w:r>
      <w:r w:rsidR="00814C0C">
        <w:t xml:space="preserve"> in me patrisfam</w:t>
      </w:r>
      <w:r>
        <w:t>ílias</w:t>
      </w:r>
      <w:r w:rsidR="00814C0C">
        <w:t xml:space="preserve"> </w:t>
      </w:r>
      <w:r w:rsidR="009E0F71">
        <w:t>repérero</w:t>
      </w:r>
      <w:r w:rsidR="00814C0C">
        <w:t xml:space="preserve"> gr</w:t>
      </w:r>
      <w:r>
        <w:t>átiam</w:t>
      </w:r>
      <w:r w:rsidR="00814C0C">
        <w:t>. Cui illa r</w:t>
      </w:r>
      <w:r>
        <w:t>espóndit</w:t>
      </w:r>
      <w:r w:rsidR="00814C0C">
        <w:t> : Vade f</w:t>
      </w:r>
      <w:r>
        <w:t>ília</w:t>
      </w:r>
      <w:r w:rsidR="00814C0C">
        <w:t xml:space="preserve"> mea.</w:t>
      </w:r>
      <w:r w:rsidR="00CE404A">
        <w:t xml:space="preserve"> </w:t>
      </w:r>
    </w:p>
    <w:p w:rsidR="00CE404A" w:rsidRDefault="006B4489" w:rsidP="000F4914">
      <w:pPr>
        <w:pStyle w:val="fl"/>
      </w:pPr>
      <w:r>
        <w:t>Abiit</w:t>
      </w:r>
      <w:r w:rsidR="00814C0C">
        <w:t xml:space="preserve"> </w:t>
      </w:r>
      <w:r w:rsidR="007F75CB">
        <w:t>ítaque</w:t>
      </w:r>
      <w:r w:rsidR="00814C0C">
        <w:t xml:space="preserve"> et col</w:t>
      </w:r>
      <w:r w:rsidR="007F75CB">
        <w:t>ligébat</w:t>
      </w:r>
      <w:r w:rsidR="00814C0C">
        <w:t xml:space="preserve"> spicas post terga met</w:t>
      </w:r>
      <w:r w:rsidR="007F75CB">
        <w:t>éntium</w:t>
      </w:r>
      <w:r w:rsidR="00814C0C">
        <w:t xml:space="preserve">. </w:t>
      </w:r>
      <w:r>
        <w:t>Accidit</w:t>
      </w:r>
      <w:r w:rsidR="00814C0C">
        <w:t xml:space="preserve"> autem ut ager ille </w:t>
      </w:r>
      <w:r w:rsidR="009E0F71">
        <w:t>habéret</w:t>
      </w:r>
      <w:r w:rsidR="00814C0C">
        <w:t xml:space="preserve"> d</w:t>
      </w:r>
      <w:r w:rsidR="007F75CB">
        <w:t>óminum</w:t>
      </w:r>
      <w:r w:rsidR="00814C0C">
        <w:t xml:space="preserve"> </w:t>
      </w:r>
      <w:r w:rsidR="007F75CB">
        <w:t>nómine</w:t>
      </w:r>
      <w:r w:rsidR="00814C0C">
        <w:t xml:space="preserve"> </w:t>
      </w:r>
      <w:r w:rsidR="002B18DD">
        <w:t>Booz</w:t>
      </w:r>
      <w:r w:rsidR="00814C0C">
        <w:t>, qui erat de cogn</w:t>
      </w:r>
      <w:r w:rsidR="007F75CB">
        <w:t>atióne</w:t>
      </w:r>
      <w:r w:rsidR="00814C0C">
        <w:t xml:space="preserve"> </w:t>
      </w:r>
      <w:r w:rsidR="002B18DD">
        <w:t>Elímelech</w:t>
      </w:r>
      <w:r w:rsidR="00814C0C">
        <w:t>.</w:t>
      </w:r>
      <w:r w:rsidR="00CE404A">
        <w:t xml:space="preserve"> </w:t>
      </w:r>
    </w:p>
    <w:p w:rsidR="00CE404A" w:rsidRDefault="00814C0C" w:rsidP="000F4914">
      <w:pPr>
        <w:pStyle w:val="fl"/>
      </w:pPr>
      <w:r>
        <w:t>Et ecce, ipse v</w:t>
      </w:r>
      <w:r w:rsidR="007F75CB">
        <w:t>eniébat</w:t>
      </w:r>
      <w:r>
        <w:t xml:space="preserve"> de </w:t>
      </w:r>
      <w:r w:rsidR="009E0F71">
        <w:t>Béthlehem</w:t>
      </w:r>
      <w:r>
        <w:t xml:space="preserve">, </w:t>
      </w:r>
      <w:r w:rsidR="007F75CB">
        <w:t>dixítque</w:t>
      </w:r>
      <w:r>
        <w:t xml:space="preserve"> mess</w:t>
      </w:r>
      <w:r w:rsidR="007F75CB">
        <w:t>óribus</w:t>
      </w:r>
      <w:r>
        <w:t> : D</w:t>
      </w:r>
      <w:r w:rsidR="007F75CB">
        <w:t>óminus</w:t>
      </w:r>
      <w:r>
        <w:t xml:space="preserve"> </w:t>
      </w:r>
      <w:r w:rsidR="007F75CB">
        <w:t>vobíscum</w:t>
      </w:r>
      <w:r>
        <w:t>. Qui resp</w:t>
      </w:r>
      <w:r w:rsidR="007F75CB">
        <w:t>ondérunt</w:t>
      </w:r>
      <w:r>
        <w:t xml:space="preserve"> ei : B</w:t>
      </w:r>
      <w:r w:rsidR="007F75CB">
        <w:t>enedícat</w:t>
      </w:r>
      <w:r>
        <w:t xml:space="preserve"> tibi D</w:t>
      </w:r>
      <w:r w:rsidR="007F75CB">
        <w:t>óminus</w:t>
      </w:r>
      <w:r>
        <w:rPr>
          <w:vertAlign w:val="superscript"/>
        </w:rPr>
        <w:t>3</w:t>
      </w:r>
      <w:r>
        <w:t>.</w:t>
      </w:r>
      <w:r w:rsidR="00CE404A">
        <w:t xml:space="preserve"> </w:t>
      </w:r>
    </w:p>
    <w:p w:rsidR="00CE404A" w:rsidRDefault="007F75CB" w:rsidP="000F4914">
      <w:pPr>
        <w:pStyle w:val="fl"/>
      </w:pPr>
      <w:r>
        <w:t>Dixítque</w:t>
      </w:r>
      <w:r w:rsidR="00814C0C">
        <w:t xml:space="preserve"> </w:t>
      </w:r>
      <w:r w:rsidR="002B18DD">
        <w:t>Booz</w:t>
      </w:r>
      <w:r w:rsidR="00814C0C">
        <w:t xml:space="preserve"> </w:t>
      </w:r>
      <w:r w:rsidR="009E0F71">
        <w:t>júveni</w:t>
      </w:r>
      <w:r w:rsidR="00814C0C">
        <w:t>, qui mess</w:t>
      </w:r>
      <w:r>
        <w:t>óribus</w:t>
      </w:r>
      <w:r w:rsidR="00814C0C">
        <w:t xml:space="preserve"> </w:t>
      </w:r>
      <w:r w:rsidR="009E0F71">
        <w:t>prǽerat</w:t>
      </w:r>
      <w:r w:rsidR="00814C0C">
        <w:t xml:space="preserve"> : Cujus est hæc </w:t>
      </w:r>
      <w:r w:rsidR="009E0F71">
        <w:t>puélla</w:t>
      </w:r>
      <w:r w:rsidR="00814C0C">
        <w:t> ?</w:t>
      </w:r>
      <w:r w:rsidR="00CE404A">
        <w:t xml:space="preserve"> </w:t>
      </w:r>
    </w:p>
    <w:p w:rsidR="00CE404A" w:rsidRDefault="00814C0C" w:rsidP="000F4914">
      <w:pPr>
        <w:pStyle w:val="fl"/>
      </w:pPr>
      <w:r>
        <w:t>Cui r</w:t>
      </w:r>
      <w:r w:rsidR="007F75CB">
        <w:t>espóndit</w:t>
      </w:r>
      <w:r>
        <w:t xml:space="preserve"> : Hæc est </w:t>
      </w:r>
      <w:r w:rsidR="002B18DD">
        <w:t>Moabítis</w:t>
      </w:r>
      <w:r>
        <w:t xml:space="preserve">, quæ venit cum </w:t>
      </w:r>
      <w:r w:rsidR="00FE36A4">
        <w:t>Nóëmi</w:t>
      </w:r>
      <w:r>
        <w:t>, de r</w:t>
      </w:r>
      <w:r w:rsidR="007F75CB">
        <w:t>egióne</w:t>
      </w:r>
      <w:r>
        <w:t xml:space="preserve"> </w:t>
      </w:r>
      <w:r w:rsidR="002B18DD">
        <w:t>Moabítide</w:t>
      </w:r>
      <w:r>
        <w:t>,</w:t>
      </w:r>
      <w:r w:rsidR="00CE404A">
        <w:t xml:space="preserve"> </w:t>
      </w:r>
    </w:p>
    <w:p w:rsidR="00CE404A" w:rsidRDefault="00814C0C" w:rsidP="000F4914">
      <w:pPr>
        <w:pStyle w:val="fl"/>
      </w:pPr>
      <w:r>
        <w:t xml:space="preserve">Et </w:t>
      </w:r>
      <w:r w:rsidR="007F75CB">
        <w:t>rogávit</w:t>
      </w:r>
      <w:r>
        <w:rPr>
          <w:vertAlign w:val="superscript"/>
        </w:rPr>
        <w:t>4</w:t>
      </w:r>
      <w:r>
        <w:t xml:space="preserve"> ut spicas </w:t>
      </w:r>
      <w:r w:rsidR="009E0F71">
        <w:t>collígeret</w:t>
      </w:r>
      <w:r>
        <w:t xml:space="preserve"> re</w:t>
      </w:r>
      <w:r w:rsidR="007F75CB">
        <w:t>manéntes</w:t>
      </w:r>
      <w:r>
        <w:t>, sequens m</w:t>
      </w:r>
      <w:r w:rsidR="007F75CB">
        <w:t>essórum</w:t>
      </w:r>
      <w:r>
        <w:t xml:space="preserve"> vest</w:t>
      </w:r>
      <w:r w:rsidR="007F75CB">
        <w:t>ígia</w:t>
      </w:r>
      <w:r>
        <w:t xml:space="preserve"> : et de </w:t>
      </w:r>
      <w:r w:rsidR="002B18DD">
        <w:t>mane</w:t>
      </w:r>
      <w:r>
        <w:t xml:space="preserve"> usque nunc stat in agro, et ne ad </w:t>
      </w:r>
      <w:r w:rsidR="007F75CB">
        <w:t>moméntum</w:t>
      </w:r>
      <w:r>
        <w:rPr>
          <w:vertAlign w:val="superscript"/>
        </w:rPr>
        <w:t>5</w:t>
      </w:r>
      <w:r>
        <w:t xml:space="preserve"> quidem domum </w:t>
      </w:r>
      <w:r w:rsidR="007F75CB">
        <w:t>revérsa</w:t>
      </w:r>
      <w:r>
        <w:t xml:space="preserve"> est.</w:t>
      </w:r>
      <w:r w:rsidR="00CE404A">
        <w:t xml:space="preserve"> </w:t>
      </w:r>
    </w:p>
    <w:p w:rsidR="00CE404A" w:rsidRDefault="00814C0C" w:rsidP="000F4914">
      <w:pPr>
        <w:pStyle w:val="fl"/>
      </w:pPr>
      <w:r>
        <w:t xml:space="preserve">Et ait </w:t>
      </w:r>
      <w:r w:rsidR="002B18DD">
        <w:t>Booz</w:t>
      </w:r>
      <w:r>
        <w:t xml:space="preserve"> ad Ruth : Audi f</w:t>
      </w:r>
      <w:r w:rsidR="007F75CB">
        <w:t>ília</w:t>
      </w:r>
      <w:r>
        <w:t xml:space="preserve">, ne vadas in </w:t>
      </w:r>
      <w:r w:rsidR="007F75CB">
        <w:t>álterum</w:t>
      </w:r>
      <w:r>
        <w:t xml:space="preserve"> agrum ad col</w:t>
      </w:r>
      <w:r w:rsidR="007F75CB">
        <w:t>ligéndum</w:t>
      </w:r>
      <w:r>
        <w:t xml:space="preserve">, nec </w:t>
      </w:r>
      <w:r w:rsidR="009E0F71">
        <w:t>recédas</w:t>
      </w:r>
      <w:r>
        <w:t xml:space="preserve"> ab hoc loco : sed </w:t>
      </w:r>
      <w:r w:rsidR="009E0F71">
        <w:t>júngere</w:t>
      </w:r>
      <w:r>
        <w:rPr>
          <w:vertAlign w:val="superscript"/>
        </w:rPr>
        <w:t>6</w:t>
      </w:r>
      <w:r>
        <w:t xml:space="preserve"> </w:t>
      </w:r>
      <w:r w:rsidR="009E0F71">
        <w:t>puéllis</w:t>
      </w:r>
      <w:r>
        <w:t xml:space="preserve"> meis,</w:t>
      </w:r>
      <w:r w:rsidR="00CE404A">
        <w:t xml:space="preserve"> </w:t>
      </w:r>
    </w:p>
    <w:p w:rsidR="00CE404A" w:rsidRDefault="00814C0C" w:rsidP="000F4914">
      <w:pPr>
        <w:pStyle w:val="fl"/>
      </w:pPr>
      <w:r>
        <w:t>Et ubi mess</w:t>
      </w:r>
      <w:r w:rsidR="007F75CB">
        <w:t>úerint</w:t>
      </w:r>
      <w:r>
        <w:rPr>
          <w:vertAlign w:val="superscript"/>
        </w:rPr>
        <w:t>7</w:t>
      </w:r>
      <w:r>
        <w:t xml:space="preserve">, </w:t>
      </w:r>
      <w:r w:rsidR="009E0F71">
        <w:t>séquere</w:t>
      </w:r>
      <w:r>
        <w:t>. M</w:t>
      </w:r>
      <w:r w:rsidR="007F75CB">
        <w:t>andávi</w:t>
      </w:r>
      <w:r>
        <w:t xml:space="preserve"> enim </w:t>
      </w:r>
      <w:r w:rsidR="007F75CB">
        <w:t>púeris</w:t>
      </w:r>
      <w:r>
        <w:rPr>
          <w:vertAlign w:val="superscript"/>
        </w:rPr>
        <w:t>8</w:t>
      </w:r>
      <w:r>
        <w:t xml:space="preserve"> meis, ut nemo </w:t>
      </w:r>
      <w:r w:rsidR="00D57307">
        <w:t>moléstus</w:t>
      </w:r>
      <w:r>
        <w:t xml:space="preserve"> sit tibi : sed </w:t>
      </w:r>
      <w:r w:rsidR="007F75CB">
        <w:t>étiam</w:t>
      </w:r>
      <w:r>
        <w:t xml:space="preserve"> si </w:t>
      </w:r>
      <w:r w:rsidR="009E0F71">
        <w:t>sitíeris</w:t>
      </w:r>
      <w:r>
        <w:t>, vade ad sarc</w:t>
      </w:r>
      <w:r w:rsidR="007F75CB">
        <w:t>ínulas</w:t>
      </w:r>
      <w:r>
        <w:t xml:space="preserve">, et bibe aquas, de quibus et </w:t>
      </w:r>
      <w:r w:rsidR="007F75CB">
        <w:t>púeri</w:t>
      </w:r>
      <w:r>
        <w:t xml:space="preserve"> bibunt.</w:t>
      </w:r>
      <w:r w:rsidR="00CE404A">
        <w:t xml:space="preserve"> </w:t>
      </w:r>
    </w:p>
    <w:p w:rsidR="00CE404A" w:rsidRDefault="00814C0C" w:rsidP="000F4914">
      <w:pPr>
        <w:pStyle w:val="fl"/>
      </w:pPr>
      <w:r>
        <w:t>Quæ cadens in f</w:t>
      </w:r>
      <w:r w:rsidR="007F75CB">
        <w:t>áciem</w:t>
      </w:r>
      <w:r>
        <w:t xml:space="preserve"> suam et </w:t>
      </w:r>
      <w:r w:rsidR="009E0F71">
        <w:t>adórans</w:t>
      </w:r>
      <w:r>
        <w:t xml:space="preserve"> super terram, dixit ad eum : Unde mihi hoc, ut </w:t>
      </w:r>
      <w:r w:rsidR="009E0F71">
        <w:t>invenírem</w:t>
      </w:r>
      <w:r>
        <w:t xml:space="preserve"> gr</w:t>
      </w:r>
      <w:r w:rsidR="007F75CB">
        <w:t>átiam</w:t>
      </w:r>
      <w:r>
        <w:t xml:space="preserve"> ante </w:t>
      </w:r>
      <w:r w:rsidR="007F75CB">
        <w:t>óculos</w:t>
      </w:r>
      <w:r>
        <w:t xml:space="preserve"> tuos, et nōsse me </w:t>
      </w:r>
      <w:r w:rsidR="009E0F71">
        <w:t>dignaréris</w:t>
      </w:r>
      <w:r>
        <w:t xml:space="preserve"> pe</w:t>
      </w:r>
      <w:r w:rsidR="007F75CB">
        <w:t>regrínam</w:t>
      </w:r>
      <w:r>
        <w:t xml:space="preserve"> </w:t>
      </w:r>
      <w:r w:rsidR="007F75CB">
        <w:t>mulíerem</w:t>
      </w:r>
      <w:r>
        <w:rPr>
          <w:vertAlign w:val="superscript"/>
        </w:rPr>
        <w:t>9</w:t>
      </w:r>
      <w:r>
        <w:t> ?</w:t>
      </w:r>
      <w:r w:rsidR="00CE404A">
        <w:t xml:space="preserve"> </w:t>
      </w:r>
    </w:p>
    <w:p w:rsidR="00CE404A" w:rsidRDefault="00814C0C" w:rsidP="000F4914">
      <w:pPr>
        <w:pStyle w:val="fl"/>
      </w:pPr>
      <w:r>
        <w:t>Cui</w:t>
      </w:r>
      <w:r>
        <w:rPr>
          <w:vertAlign w:val="superscript"/>
        </w:rPr>
        <w:t>10</w:t>
      </w:r>
      <w:r>
        <w:t xml:space="preserve"> ille r</w:t>
      </w:r>
      <w:r w:rsidR="007F75CB">
        <w:t>espóndit</w:t>
      </w:r>
      <w:r>
        <w:t> : Nu</w:t>
      </w:r>
      <w:r w:rsidR="007F75CB">
        <w:t>ntiáta</w:t>
      </w:r>
      <w:r>
        <w:t xml:space="preserve"> sunt mihi </w:t>
      </w:r>
      <w:r w:rsidR="007F75CB">
        <w:t>ómnia</w:t>
      </w:r>
      <w:r>
        <w:t xml:space="preserve"> quæ </w:t>
      </w:r>
      <w:r w:rsidR="009E0F71">
        <w:t>féceris</w:t>
      </w:r>
      <w:r>
        <w:t xml:space="preserve"> s</w:t>
      </w:r>
      <w:r w:rsidR="007F75CB">
        <w:t>ócrui</w:t>
      </w:r>
      <w:r>
        <w:t xml:space="preserve"> tuæ post mortem viri tui : et quod </w:t>
      </w:r>
      <w:r w:rsidR="009E0F71">
        <w:t>relíqueris</w:t>
      </w:r>
      <w:r>
        <w:t xml:space="preserve"> </w:t>
      </w:r>
      <w:r w:rsidR="007F75CB">
        <w:t>paréntes</w:t>
      </w:r>
      <w:r>
        <w:t xml:space="preserve"> tuos, et terram in quā nata es, et </w:t>
      </w:r>
      <w:r w:rsidR="00AD4A7C">
        <w:t>véneris</w:t>
      </w:r>
      <w:r>
        <w:t xml:space="preserve"> ad p</w:t>
      </w:r>
      <w:r w:rsidR="007F75CB">
        <w:t>ópulum</w:t>
      </w:r>
      <w:r>
        <w:t xml:space="preserve"> quem </w:t>
      </w:r>
      <w:r w:rsidR="007F75CB">
        <w:t>ántea</w:t>
      </w:r>
      <w:r>
        <w:t xml:space="preserve"> ne</w:t>
      </w:r>
      <w:r w:rsidR="007F75CB">
        <w:t>sciébas</w:t>
      </w:r>
      <w:r>
        <w:t>.</w:t>
      </w:r>
      <w:r w:rsidR="00CE404A">
        <w:t xml:space="preserve"> </w:t>
      </w:r>
    </w:p>
    <w:p w:rsidR="00CE404A" w:rsidRDefault="00814C0C" w:rsidP="000F4914">
      <w:pPr>
        <w:pStyle w:val="fl"/>
      </w:pPr>
      <w:r>
        <w:t>Reddat</w:t>
      </w:r>
      <w:r>
        <w:rPr>
          <w:vertAlign w:val="superscript"/>
        </w:rPr>
        <w:t>11</w:t>
      </w:r>
      <w:r>
        <w:t xml:space="preserve"> tibi D</w:t>
      </w:r>
      <w:r w:rsidR="007F75CB">
        <w:t>óminus</w:t>
      </w:r>
      <w:r>
        <w:t xml:space="preserve"> pro </w:t>
      </w:r>
      <w:r w:rsidR="007F75CB">
        <w:t>ópere</w:t>
      </w:r>
      <w:r>
        <w:t xml:space="preserve"> tuo, et plenam </w:t>
      </w:r>
      <w:r w:rsidR="009E0F71">
        <w:t>mercédem</w:t>
      </w:r>
      <w:r>
        <w:t xml:space="preserve"> rec</w:t>
      </w:r>
      <w:r w:rsidR="007F75CB">
        <w:t>ípias</w:t>
      </w:r>
      <w:r>
        <w:t xml:space="preserve"> a D</w:t>
      </w:r>
      <w:r w:rsidR="007F75CB">
        <w:t>ómino</w:t>
      </w:r>
      <w:r>
        <w:t xml:space="preserve"> Deo Israël, ad quem </w:t>
      </w:r>
      <w:r w:rsidR="007F75CB">
        <w:t>venísti</w:t>
      </w:r>
      <w:r>
        <w:t>, et sub cujus con</w:t>
      </w:r>
      <w:r w:rsidR="007F75CB">
        <w:t>fugísti</w:t>
      </w:r>
      <w:r>
        <w:t xml:space="preserve"> alas.</w:t>
      </w:r>
      <w:r w:rsidR="00CE404A">
        <w:t xml:space="preserve"> </w:t>
      </w:r>
    </w:p>
    <w:p w:rsidR="00CE404A" w:rsidRDefault="00814C0C" w:rsidP="000F4914">
      <w:pPr>
        <w:pStyle w:val="fl"/>
      </w:pPr>
      <w:r>
        <w:t xml:space="preserve">Quæ ait : </w:t>
      </w:r>
      <w:r w:rsidR="006B4489">
        <w:t>Invéni</w:t>
      </w:r>
      <w:r>
        <w:t xml:space="preserve"> gr</w:t>
      </w:r>
      <w:r w:rsidR="007F75CB">
        <w:t>átiam</w:t>
      </w:r>
      <w:r>
        <w:t xml:space="preserve"> apud </w:t>
      </w:r>
      <w:r w:rsidR="007F75CB">
        <w:t>óculos</w:t>
      </w:r>
      <w:r>
        <w:t xml:space="preserve"> tuos, d</w:t>
      </w:r>
      <w:r w:rsidR="007F75CB">
        <w:t>ómine</w:t>
      </w:r>
      <w:r>
        <w:t xml:space="preserve"> mi, qui con</w:t>
      </w:r>
      <w:r w:rsidR="007F75CB">
        <w:t>solátus</w:t>
      </w:r>
      <w:r>
        <w:t xml:space="preserve"> es me, et </w:t>
      </w:r>
      <w:r w:rsidR="007F75CB">
        <w:t>locútus</w:t>
      </w:r>
      <w:r>
        <w:t xml:space="preserve"> es ad cor </w:t>
      </w:r>
      <w:r w:rsidR="007F75CB">
        <w:t>ancíllæ</w:t>
      </w:r>
      <w:r>
        <w:t xml:space="preserve"> tuæ, quæ non sum </w:t>
      </w:r>
      <w:r w:rsidR="007F75CB">
        <w:t>símilis</w:t>
      </w:r>
      <w:r>
        <w:rPr>
          <w:vertAlign w:val="superscript"/>
        </w:rPr>
        <w:t>12</w:t>
      </w:r>
      <w:r>
        <w:t xml:space="preserve"> </w:t>
      </w:r>
      <w:r w:rsidR="007F75CB">
        <w:t>uníus</w:t>
      </w:r>
      <w:r>
        <w:t xml:space="preserve"> puell</w:t>
      </w:r>
      <w:r w:rsidR="007F75CB">
        <w:t>árum</w:t>
      </w:r>
      <w:r>
        <w:t xml:space="preserve"> tu</w:t>
      </w:r>
      <w:r w:rsidR="007F75CB">
        <w:t>árum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590" w:name="t254n01"/>
      <w:bookmarkEnd w:id="1590"/>
      <w:r w:rsidRPr="005119F6">
        <w:rPr>
          <w:rStyle w:val="NumNot"/>
        </w:rPr>
        <w:t>.</w:t>
      </w:r>
      <w:r>
        <w:t xml:space="preserve"> </w:t>
      </w:r>
      <w:r w:rsidR="00D57307" w:rsidRPr="00556F3C">
        <w:rPr>
          <w:rStyle w:val="LaIt"/>
        </w:rPr>
        <w:t>Elímelech</w:t>
      </w:r>
      <w:r>
        <w:t xml:space="preserve"> est au datif. </w:t>
      </w:r>
      <w:r w:rsidR="00D57307" w:rsidRPr="00556F3C">
        <w:rPr>
          <w:rStyle w:val="LaIt"/>
        </w:rPr>
        <w:t>Consanguíneus</w:t>
      </w:r>
      <w:r>
        <w:t xml:space="preserve">, proche parent. </w:t>
      </w:r>
      <w:r w:rsidRPr="005119F6">
        <w:t xml:space="preserve">– </w:t>
      </w:r>
      <w:r w:rsidRPr="005119F6">
        <w:rPr>
          <w:rStyle w:val="NumNot"/>
        </w:rPr>
        <w:t>2</w:t>
      </w:r>
      <w:bookmarkStart w:id="1591" w:name="t254n02"/>
      <w:bookmarkEnd w:id="1591"/>
      <w:r w:rsidRPr="005119F6">
        <w:rPr>
          <w:rStyle w:val="NumNot"/>
        </w:rPr>
        <w:t>.</w:t>
      </w:r>
      <w:r>
        <w:t xml:space="preserve"> Homme de grande richesse. </w:t>
      </w:r>
      <w:r w:rsidRPr="005119F6">
        <w:t xml:space="preserve">– </w:t>
      </w:r>
      <w:r w:rsidRPr="005119F6">
        <w:rPr>
          <w:rStyle w:val="NumNot"/>
        </w:rPr>
        <w:t>3</w:t>
      </w:r>
      <w:bookmarkStart w:id="1592" w:name="t254n03"/>
      <w:bookmarkEnd w:id="1592"/>
      <w:r w:rsidRPr="005119F6">
        <w:rPr>
          <w:rStyle w:val="NumNot"/>
        </w:rPr>
        <w:t>.</w:t>
      </w:r>
      <w:r>
        <w:t xml:space="preserve"> Admirable bonjour. </w:t>
      </w:r>
      <w:r w:rsidRPr="005119F6">
        <w:t xml:space="preserve">– </w:t>
      </w:r>
      <w:r w:rsidRPr="005119F6">
        <w:rPr>
          <w:rStyle w:val="NumNot"/>
        </w:rPr>
        <w:t>4</w:t>
      </w:r>
      <w:bookmarkStart w:id="1593" w:name="t254n04"/>
      <w:bookmarkEnd w:id="1593"/>
      <w:r w:rsidRPr="005119F6">
        <w:rPr>
          <w:rStyle w:val="NumNot"/>
        </w:rPr>
        <w:t>.</w:t>
      </w:r>
      <w:r>
        <w:t xml:space="preserve"> Construisez ainsi : </w:t>
      </w:r>
      <w:r w:rsidRPr="00556F3C">
        <w:rPr>
          <w:rStyle w:val="LaIt"/>
        </w:rPr>
        <w:t xml:space="preserve">Et </w:t>
      </w:r>
      <w:r w:rsidR="00D57307" w:rsidRPr="00556F3C">
        <w:rPr>
          <w:rStyle w:val="LaIt"/>
        </w:rPr>
        <w:t>rogávit</w:t>
      </w:r>
      <w:r w:rsidRPr="00556F3C">
        <w:rPr>
          <w:rStyle w:val="LaIt"/>
        </w:rPr>
        <w:t xml:space="preserve"> (nunc </w:t>
      </w:r>
      <w:r w:rsidR="00D57307" w:rsidRPr="00556F3C">
        <w:rPr>
          <w:rStyle w:val="LaIt"/>
        </w:rPr>
        <w:t>Nóëmi</w:t>
      </w:r>
      <w:r w:rsidRPr="00556F3C">
        <w:rPr>
          <w:rStyle w:val="LaIt"/>
        </w:rPr>
        <w:t xml:space="preserve">), ut sequens </w:t>
      </w:r>
      <w:r w:rsidR="00D57307" w:rsidRPr="00556F3C">
        <w:rPr>
          <w:rStyle w:val="LaIt"/>
        </w:rPr>
        <w:t>vestígia</w:t>
      </w:r>
      <w:r w:rsidRPr="00556F3C">
        <w:rPr>
          <w:rStyle w:val="LaIt"/>
        </w:rPr>
        <w:t xml:space="preserve"> </w:t>
      </w:r>
      <w:r w:rsidR="00D57307" w:rsidRPr="00556F3C">
        <w:rPr>
          <w:rStyle w:val="LaIt"/>
        </w:rPr>
        <w:t>messórum</w:t>
      </w:r>
      <w:r w:rsidRPr="00556F3C">
        <w:rPr>
          <w:rStyle w:val="LaIt"/>
        </w:rPr>
        <w:t xml:space="preserve"> </w:t>
      </w:r>
      <w:r w:rsidR="00D57307" w:rsidRPr="00556F3C">
        <w:rPr>
          <w:rStyle w:val="LaIt"/>
        </w:rPr>
        <w:lastRenderedPageBreak/>
        <w:t>collígeret</w:t>
      </w:r>
      <w:r>
        <w:t xml:space="preserve">. </w:t>
      </w:r>
      <w:r w:rsidRPr="005119F6">
        <w:t xml:space="preserve">– </w:t>
      </w:r>
      <w:r w:rsidRPr="005119F6">
        <w:rPr>
          <w:rStyle w:val="NumNot"/>
        </w:rPr>
        <w:t>5</w:t>
      </w:r>
      <w:bookmarkStart w:id="1594" w:name="t254n05"/>
      <w:bookmarkEnd w:id="1594"/>
      <w:r w:rsidRPr="005119F6">
        <w:rPr>
          <w:rStyle w:val="NumNot"/>
        </w:rPr>
        <w:t>.</w:t>
      </w:r>
      <w:r>
        <w:t xml:space="preserve"> </w:t>
      </w:r>
      <w:r w:rsidRPr="00556F3C">
        <w:rPr>
          <w:rStyle w:val="LaIt"/>
        </w:rPr>
        <w:t xml:space="preserve">Ad </w:t>
      </w:r>
      <w:r w:rsidR="006733BA" w:rsidRPr="00556F3C">
        <w:rPr>
          <w:rStyle w:val="LaIt"/>
        </w:rPr>
        <w:t>moméntum</w:t>
      </w:r>
      <w:r>
        <w:t xml:space="preserve">, pour un moment. </w:t>
      </w:r>
      <w:r w:rsidRPr="005119F6">
        <w:t xml:space="preserve">– </w:t>
      </w:r>
      <w:r w:rsidRPr="005119F6">
        <w:rPr>
          <w:rStyle w:val="NumNot"/>
        </w:rPr>
        <w:t>6</w:t>
      </w:r>
      <w:bookmarkStart w:id="1595" w:name="t254n06"/>
      <w:bookmarkEnd w:id="1595"/>
      <w:r w:rsidRPr="005119F6">
        <w:rPr>
          <w:rStyle w:val="NumNot"/>
        </w:rPr>
        <w:t>.</w:t>
      </w:r>
      <w:r>
        <w:t xml:space="preserve"> </w:t>
      </w:r>
      <w:r w:rsidR="00D57307" w:rsidRPr="00556F3C">
        <w:rPr>
          <w:rStyle w:val="LaIt"/>
        </w:rPr>
        <w:t>Júngere</w:t>
      </w:r>
      <w:r>
        <w:t xml:space="preserve"> (impératif du passif), soyez jointe, joignez-vous. </w:t>
      </w:r>
      <w:r w:rsidRPr="005119F6">
        <w:t xml:space="preserve">– </w:t>
      </w:r>
      <w:r w:rsidRPr="005119F6">
        <w:rPr>
          <w:rStyle w:val="NumNot"/>
        </w:rPr>
        <w:t>7</w:t>
      </w:r>
      <w:bookmarkStart w:id="1596" w:name="t254n07"/>
      <w:bookmarkEnd w:id="1596"/>
      <w:r w:rsidRPr="005119F6">
        <w:rPr>
          <w:rStyle w:val="NumNot"/>
        </w:rPr>
        <w:t>.</w:t>
      </w:r>
      <w:r>
        <w:t xml:space="preserve"> </w:t>
      </w:r>
      <w:r w:rsidR="00D57307" w:rsidRPr="00556F3C">
        <w:rPr>
          <w:rStyle w:val="LaIt"/>
        </w:rPr>
        <w:t>Messúerint</w:t>
      </w:r>
      <w:r>
        <w:t xml:space="preserve">, futur passé de </w:t>
      </w:r>
      <w:r w:rsidRPr="00556F3C">
        <w:rPr>
          <w:rStyle w:val="LaIt"/>
        </w:rPr>
        <w:t>meto</w:t>
      </w:r>
      <w:r>
        <w:t xml:space="preserve">. </w:t>
      </w:r>
      <w:r w:rsidRPr="005119F6">
        <w:t xml:space="preserve">– </w:t>
      </w:r>
      <w:r w:rsidRPr="005119F6">
        <w:rPr>
          <w:rStyle w:val="NumNot"/>
        </w:rPr>
        <w:t>8</w:t>
      </w:r>
      <w:bookmarkStart w:id="1597" w:name="t254n08"/>
      <w:bookmarkEnd w:id="1597"/>
      <w:r w:rsidRPr="005119F6">
        <w:rPr>
          <w:rStyle w:val="NumNot"/>
        </w:rPr>
        <w:t>.</w:t>
      </w:r>
      <w:r>
        <w:t xml:space="preserve"> </w:t>
      </w:r>
      <w:r w:rsidR="00D57307" w:rsidRPr="00713613">
        <w:rPr>
          <w:rStyle w:val="LaIt"/>
        </w:rPr>
        <w:t>Púeri</w:t>
      </w:r>
      <w:r w:rsidRPr="00713613">
        <w:rPr>
          <w:rStyle w:val="LaIt"/>
        </w:rPr>
        <w:t>,</w:t>
      </w:r>
      <w:r>
        <w:t xml:space="preserve"> esclaves, serviteurs. </w:t>
      </w:r>
      <w:r w:rsidRPr="005119F6">
        <w:t xml:space="preserve">– </w:t>
      </w:r>
      <w:r w:rsidRPr="005119F6">
        <w:rPr>
          <w:rStyle w:val="NumNot"/>
        </w:rPr>
        <w:t>9</w:t>
      </w:r>
      <w:bookmarkStart w:id="1598" w:name="t254n09"/>
      <w:bookmarkEnd w:id="1598"/>
      <w:r w:rsidRPr="005119F6">
        <w:rPr>
          <w:rStyle w:val="NumNot"/>
        </w:rPr>
        <w:t>.</w:t>
      </w:r>
      <w:r>
        <w:t xml:space="preserve"> </w:t>
      </w:r>
      <w:r w:rsidR="00D57307" w:rsidRPr="00556F3C">
        <w:rPr>
          <w:rStyle w:val="LaIt"/>
        </w:rPr>
        <w:t>Peregrínam</w:t>
      </w:r>
      <w:r w:rsidRPr="00556F3C">
        <w:rPr>
          <w:rStyle w:val="LaIt"/>
        </w:rPr>
        <w:t xml:space="preserve"> </w:t>
      </w:r>
      <w:r w:rsidR="00D57307" w:rsidRPr="00556F3C">
        <w:rPr>
          <w:rStyle w:val="LaIt"/>
        </w:rPr>
        <w:lastRenderedPageBreak/>
        <w:t>mulíerem</w:t>
      </w:r>
      <w:r>
        <w:t xml:space="preserve"> est une apposition jointe à </w:t>
      </w:r>
      <w:r w:rsidRPr="00556F3C">
        <w:rPr>
          <w:rStyle w:val="LaIt"/>
        </w:rPr>
        <w:t>me</w:t>
      </w:r>
      <w:r>
        <w:t xml:space="preserve">. </w:t>
      </w:r>
      <w:r w:rsidRPr="005119F6">
        <w:t xml:space="preserve">– </w:t>
      </w:r>
      <w:r w:rsidRPr="005119F6">
        <w:rPr>
          <w:rStyle w:val="NumNot"/>
        </w:rPr>
        <w:t>10</w:t>
      </w:r>
      <w:bookmarkStart w:id="1599" w:name="t254n10"/>
      <w:bookmarkEnd w:id="1599"/>
      <w:r w:rsidRPr="005119F6">
        <w:rPr>
          <w:rStyle w:val="NumNot"/>
        </w:rPr>
        <w:t>.</w:t>
      </w:r>
      <w:r>
        <w:t xml:space="preserve"> </w:t>
      </w:r>
      <w:r w:rsidRPr="00556F3C">
        <w:rPr>
          <w:rStyle w:val="LaIt"/>
        </w:rPr>
        <w:t>Cui</w:t>
      </w:r>
      <w:r>
        <w:t xml:space="preserve"> pour </w:t>
      </w:r>
      <w:r w:rsidRPr="00556F3C">
        <w:rPr>
          <w:rStyle w:val="LaIt"/>
        </w:rPr>
        <w:t>illi</w:t>
      </w:r>
      <w:r>
        <w:t xml:space="preserve">. </w:t>
      </w:r>
      <w:r w:rsidRPr="005119F6">
        <w:t xml:space="preserve">– </w:t>
      </w:r>
      <w:r w:rsidRPr="005119F6">
        <w:rPr>
          <w:rStyle w:val="NumNot"/>
        </w:rPr>
        <w:t>11</w:t>
      </w:r>
      <w:bookmarkStart w:id="1600" w:name="t254n11"/>
      <w:bookmarkEnd w:id="1600"/>
      <w:r w:rsidRPr="005119F6">
        <w:rPr>
          <w:rStyle w:val="NumNot"/>
        </w:rPr>
        <w:t>.</w:t>
      </w:r>
      <w:r>
        <w:t xml:space="preserve"> Que le Seigneur vous rende. L’accusatif </w:t>
      </w:r>
      <w:r w:rsidR="00D57307" w:rsidRPr="00556F3C">
        <w:rPr>
          <w:rStyle w:val="LaIt"/>
        </w:rPr>
        <w:t>mercédem</w:t>
      </w:r>
      <w:r>
        <w:t xml:space="preserve"> qui suit au second </w:t>
      </w:r>
      <w:r>
        <w:lastRenderedPageBreak/>
        <w:t xml:space="preserve">membre de phrase, doit déjà être sous-entendu dans ce premier. </w:t>
      </w:r>
      <w:r w:rsidRPr="005119F6">
        <w:t xml:space="preserve">– </w:t>
      </w:r>
      <w:r w:rsidRPr="005119F6">
        <w:rPr>
          <w:rStyle w:val="NumNot"/>
        </w:rPr>
        <w:t>12</w:t>
      </w:r>
      <w:bookmarkStart w:id="1601" w:name="t254n12"/>
      <w:bookmarkEnd w:id="1601"/>
      <w:r w:rsidRPr="005119F6">
        <w:rPr>
          <w:rStyle w:val="NumNot"/>
        </w:rPr>
        <w:t>.</w:t>
      </w:r>
      <w:r>
        <w:t xml:space="preserve"> </w:t>
      </w:r>
      <w:r w:rsidR="006733BA" w:rsidRPr="00556F3C">
        <w:rPr>
          <w:rStyle w:val="LaIt"/>
        </w:rPr>
        <w:t>Símilis</w:t>
      </w:r>
      <w:r>
        <w:t xml:space="preserve"> se construit également avec le génitif et avec le datif.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w:t>
      </w:r>
      <w:bookmarkStart w:id="1602" w:name="t2055"/>
      <w:bookmarkStart w:id="1603" w:name="t255"/>
      <w:bookmarkEnd w:id="1602"/>
      <w:bookmarkEnd w:id="1603"/>
      <w:r w:rsidR="00CE404A">
        <w:t xml:space="preserve"> </w:t>
      </w:r>
    </w:p>
    <w:p w:rsidR="00CE404A" w:rsidRDefault="00814C0C" w:rsidP="00DD7860">
      <w:pPr>
        <w:pStyle w:val="Summarium"/>
      </w:pPr>
      <w:r>
        <w:t>Suite du même sujet.</w:t>
      </w:r>
      <w:r w:rsidR="00CE404A">
        <w:t xml:space="preserve"> </w:t>
      </w:r>
    </w:p>
    <w:p w:rsidR="00CE404A" w:rsidRDefault="007F75CB" w:rsidP="000F4914">
      <w:pPr>
        <w:pStyle w:val="fl"/>
      </w:pPr>
      <w:r>
        <w:t>Dixítque</w:t>
      </w:r>
      <w:r w:rsidR="00814C0C">
        <w:t xml:space="preserve"> ad eam </w:t>
      </w:r>
      <w:r w:rsidR="002B18DD">
        <w:t>Booz</w:t>
      </w:r>
      <w:r w:rsidR="00814C0C">
        <w:t> : Quando hora v</w:t>
      </w:r>
      <w:r>
        <w:t>escéndi</w:t>
      </w:r>
      <w:r w:rsidR="00814C0C">
        <w:t xml:space="preserve"> f</w:t>
      </w:r>
      <w:r>
        <w:t>úerit</w:t>
      </w:r>
      <w:r w:rsidR="00814C0C">
        <w:t xml:space="preserve">, veni huc, et </w:t>
      </w:r>
      <w:r w:rsidR="009E0F71">
        <w:t>cómede</w:t>
      </w:r>
      <w:r w:rsidR="00814C0C">
        <w:t xml:space="preserve"> panem, et </w:t>
      </w:r>
      <w:r>
        <w:t>intínge</w:t>
      </w:r>
      <w:r w:rsidR="00814C0C">
        <w:t xml:space="preserve"> b</w:t>
      </w:r>
      <w:r>
        <w:t>uccéllam</w:t>
      </w:r>
      <w:r w:rsidR="00814C0C">
        <w:t xml:space="preserve"> tuam in </w:t>
      </w:r>
      <w:r>
        <w:t>acéto</w:t>
      </w:r>
      <w:r w:rsidR="00814C0C">
        <w:t xml:space="preserve">. Sedit </w:t>
      </w:r>
      <w:r>
        <w:t>ítaque</w:t>
      </w:r>
      <w:r w:rsidR="00814C0C">
        <w:t xml:space="preserve"> ad m</w:t>
      </w:r>
      <w:r>
        <w:t>essórum</w:t>
      </w:r>
      <w:r w:rsidR="00814C0C">
        <w:t xml:space="preserve"> latus, et c</w:t>
      </w:r>
      <w:r>
        <w:t>ongéssit</w:t>
      </w:r>
      <w:r w:rsidR="00814C0C">
        <w:t xml:space="preserve"> </w:t>
      </w:r>
      <w:r>
        <w:t>poléntam</w:t>
      </w:r>
      <w:r w:rsidR="00814C0C">
        <w:t xml:space="preserve"> sibi</w:t>
      </w:r>
      <w:r w:rsidR="00814C0C">
        <w:rPr>
          <w:vertAlign w:val="superscript"/>
        </w:rPr>
        <w:t>1</w:t>
      </w:r>
      <w:r w:rsidR="00814C0C">
        <w:t>, co</w:t>
      </w:r>
      <w:r>
        <w:t>medítque</w:t>
      </w:r>
      <w:r w:rsidR="00814C0C">
        <w:t xml:space="preserve"> et sa</w:t>
      </w:r>
      <w:r>
        <w:t>turáta</w:t>
      </w:r>
      <w:r w:rsidR="00814C0C">
        <w:t xml:space="preserve"> est, et tulit </w:t>
      </w:r>
      <w:r w:rsidR="009E0F71">
        <w:t>relíquias</w:t>
      </w:r>
      <w:r w:rsidR="00814C0C">
        <w:rPr>
          <w:vertAlign w:val="superscript"/>
        </w:rPr>
        <w:t>2</w:t>
      </w:r>
      <w:r w:rsidR="00814C0C">
        <w:t>.</w:t>
      </w:r>
      <w:r w:rsidR="00CE404A">
        <w:t xml:space="preserve"> </w:t>
      </w:r>
    </w:p>
    <w:p w:rsidR="00CE404A" w:rsidRDefault="00814C0C" w:rsidP="000F4914">
      <w:pPr>
        <w:pStyle w:val="fl"/>
      </w:pPr>
      <w:r>
        <w:t>Atque inde s</w:t>
      </w:r>
      <w:r w:rsidR="007F75CB">
        <w:t>urréxit</w:t>
      </w:r>
      <w:r>
        <w:t>, ut spicas ex more</w:t>
      </w:r>
      <w:r>
        <w:rPr>
          <w:vertAlign w:val="superscript"/>
        </w:rPr>
        <w:t>3</w:t>
      </w:r>
      <w:r>
        <w:t xml:space="preserve"> </w:t>
      </w:r>
      <w:r w:rsidR="009E0F71">
        <w:t>collígeret</w:t>
      </w:r>
      <w:r>
        <w:t xml:space="preserve">. </w:t>
      </w:r>
      <w:r w:rsidR="006B4489">
        <w:t>Præcépit</w:t>
      </w:r>
      <w:r>
        <w:t xml:space="preserve"> autem </w:t>
      </w:r>
      <w:r w:rsidR="002B18DD">
        <w:t>Booz</w:t>
      </w:r>
      <w:r>
        <w:t xml:space="preserve"> </w:t>
      </w:r>
      <w:r w:rsidR="007F75CB">
        <w:t>púeris</w:t>
      </w:r>
      <w:r>
        <w:t xml:space="preserve"> suis, dicens : </w:t>
      </w:r>
      <w:r w:rsidR="007F75CB">
        <w:t>Etiámsi</w:t>
      </w:r>
      <w:r>
        <w:t xml:space="preserve"> </w:t>
      </w:r>
      <w:r w:rsidR="007F75CB">
        <w:t>vobíscum</w:t>
      </w:r>
      <w:r>
        <w:t xml:space="preserve"> </w:t>
      </w:r>
      <w:r w:rsidR="009E0F71">
        <w:t>métere</w:t>
      </w:r>
      <w:r>
        <w:t xml:space="preserve"> vol</w:t>
      </w:r>
      <w:r w:rsidR="007F75CB">
        <w:t>úerit</w:t>
      </w:r>
      <w:r>
        <w:t>, ne proh</w:t>
      </w:r>
      <w:r w:rsidR="007F75CB">
        <w:t>ibeátis</w:t>
      </w:r>
      <w:r>
        <w:t xml:space="preserve"> eam :</w:t>
      </w:r>
      <w:r w:rsidR="00CE404A">
        <w:t xml:space="preserve"> </w:t>
      </w:r>
    </w:p>
    <w:p w:rsidR="00CE404A" w:rsidRDefault="00814C0C" w:rsidP="000F4914">
      <w:pPr>
        <w:pStyle w:val="fl"/>
      </w:pPr>
      <w:r>
        <w:t>Et de vestris quoque man</w:t>
      </w:r>
      <w:r w:rsidR="007F75CB">
        <w:t>ípulis</w:t>
      </w:r>
      <w:r>
        <w:t xml:space="preserve"> </w:t>
      </w:r>
      <w:r w:rsidR="009E0F71">
        <w:t>projícite</w:t>
      </w:r>
      <w:r>
        <w:t xml:space="preserve"> de ind</w:t>
      </w:r>
      <w:r w:rsidR="00D57307">
        <w:t>ú</w:t>
      </w:r>
      <w:r>
        <w:t>striā</w:t>
      </w:r>
      <w:r>
        <w:rPr>
          <w:vertAlign w:val="superscript"/>
        </w:rPr>
        <w:t>4</w:t>
      </w:r>
      <w:r>
        <w:t xml:space="preserve">, et </w:t>
      </w:r>
      <w:r w:rsidR="009E0F71">
        <w:t>remanére</w:t>
      </w:r>
      <w:r>
        <w:t xml:space="preserve"> </w:t>
      </w:r>
      <w:r w:rsidR="009E0F71">
        <w:t>permíttite</w:t>
      </w:r>
      <w:r>
        <w:t xml:space="preserve">, ut absque </w:t>
      </w:r>
      <w:r w:rsidR="009E0F71">
        <w:t>rubóre</w:t>
      </w:r>
      <w:r>
        <w:t xml:space="preserve"> </w:t>
      </w:r>
      <w:r w:rsidR="009E0F71">
        <w:t>cólligat</w:t>
      </w:r>
      <w:r>
        <w:t>, et col</w:t>
      </w:r>
      <w:r w:rsidR="007F75CB">
        <w:t>ligéntem</w:t>
      </w:r>
      <w:r>
        <w:rPr>
          <w:vertAlign w:val="superscript"/>
        </w:rPr>
        <w:t>5</w:t>
      </w:r>
      <w:r>
        <w:t xml:space="preserve"> nemo corr</w:t>
      </w:r>
      <w:r w:rsidR="007F75CB">
        <w:t>ípiat</w:t>
      </w:r>
      <w:r>
        <w:t>.</w:t>
      </w:r>
      <w:r w:rsidR="00CE404A">
        <w:t xml:space="preserve"> </w:t>
      </w:r>
    </w:p>
    <w:p w:rsidR="00CE404A" w:rsidRDefault="006B4489" w:rsidP="000F4914">
      <w:pPr>
        <w:pStyle w:val="fl"/>
      </w:pPr>
      <w:r>
        <w:t>Collégit</w:t>
      </w:r>
      <w:r w:rsidR="00814C0C">
        <w:t xml:space="preserve"> ergo in agro usque ad </w:t>
      </w:r>
      <w:r w:rsidR="007F75CB">
        <w:t>vésperam</w:t>
      </w:r>
      <w:r w:rsidR="00814C0C">
        <w:t> : et quæ coll</w:t>
      </w:r>
      <w:r w:rsidR="007F75CB">
        <w:t>égerat</w:t>
      </w:r>
      <w:r w:rsidR="00814C0C">
        <w:t xml:space="preserve"> virgā cædens et exc</w:t>
      </w:r>
      <w:r w:rsidR="007F75CB">
        <w:t>útiens</w:t>
      </w:r>
      <w:r w:rsidR="00814C0C">
        <w:t xml:space="preserve">, </w:t>
      </w:r>
      <w:r w:rsidR="00D57307">
        <w:t>invénit</w:t>
      </w:r>
      <w:r w:rsidR="00814C0C">
        <w:t xml:space="preserve"> h</w:t>
      </w:r>
      <w:r w:rsidR="007F75CB">
        <w:t>órdei</w:t>
      </w:r>
      <w:r w:rsidR="00814C0C">
        <w:t xml:space="preserve"> quasi </w:t>
      </w:r>
      <w:r w:rsidR="002B18DD">
        <w:t>ephi</w:t>
      </w:r>
      <w:r w:rsidR="00814C0C">
        <w:t xml:space="preserve"> m</w:t>
      </w:r>
      <w:r w:rsidR="007F75CB">
        <w:t>ensúram</w:t>
      </w:r>
      <w:r w:rsidR="00814C0C">
        <w:t>, id est, tres m</w:t>
      </w:r>
      <w:r w:rsidR="007F75CB">
        <w:t>ódios</w:t>
      </w:r>
      <w:r w:rsidR="00814C0C">
        <w:t>.</w:t>
      </w:r>
      <w:r w:rsidR="00CE404A">
        <w:t xml:space="preserve"> </w:t>
      </w:r>
    </w:p>
    <w:p w:rsidR="00CE404A" w:rsidRDefault="00814C0C" w:rsidP="000F4914">
      <w:pPr>
        <w:pStyle w:val="fl"/>
      </w:pPr>
      <w:r>
        <w:t>Quos</w:t>
      </w:r>
      <w:r>
        <w:rPr>
          <w:vertAlign w:val="superscript"/>
        </w:rPr>
        <w:t>6</w:t>
      </w:r>
      <w:r>
        <w:t xml:space="preserve"> portans </w:t>
      </w:r>
      <w:r w:rsidR="007F75CB">
        <w:t>revérsa</w:t>
      </w:r>
      <w:r>
        <w:t xml:space="preserve"> est in ci</w:t>
      </w:r>
      <w:r w:rsidR="007F75CB">
        <w:t>vitátem</w:t>
      </w:r>
      <w:r>
        <w:t xml:space="preserve">, et </w:t>
      </w:r>
      <w:r w:rsidR="007F75CB">
        <w:t>osténdit</w:t>
      </w:r>
      <w:r>
        <w:t xml:space="preserve"> s</w:t>
      </w:r>
      <w:r w:rsidR="007F75CB">
        <w:t>ócrui</w:t>
      </w:r>
      <w:r>
        <w:t xml:space="preserve"> suæ : </w:t>
      </w:r>
      <w:r w:rsidR="007F75CB">
        <w:t>ínsuper</w:t>
      </w:r>
      <w:r>
        <w:t xml:space="preserve"> pr</w:t>
      </w:r>
      <w:r w:rsidR="007F75CB">
        <w:t>ótulit</w:t>
      </w:r>
      <w:r>
        <w:t xml:space="preserve">, et dedit ei de </w:t>
      </w:r>
      <w:r w:rsidR="009E0F71">
        <w:t>relíquiis</w:t>
      </w:r>
      <w:r>
        <w:t xml:space="preserve"> cibi sui, quo sa</w:t>
      </w:r>
      <w:r w:rsidR="007F75CB">
        <w:t>turáta</w:t>
      </w:r>
      <w:r>
        <w:t xml:space="preserve"> f</w:t>
      </w:r>
      <w:r w:rsidR="007F75CB">
        <w:t>úerat</w:t>
      </w:r>
      <w:r>
        <w:t>.</w:t>
      </w:r>
      <w:r w:rsidR="00CE404A">
        <w:t xml:space="preserve"> </w:t>
      </w:r>
    </w:p>
    <w:p w:rsidR="00CE404A" w:rsidRDefault="007F75CB" w:rsidP="000F4914">
      <w:pPr>
        <w:pStyle w:val="fl"/>
      </w:pPr>
      <w:r>
        <w:t>Dixítque</w:t>
      </w:r>
      <w:r w:rsidR="00814C0C">
        <w:t xml:space="preserve"> ei socrus sua : Ubi </w:t>
      </w:r>
      <w:r>
        <w:t>hódie</w:t>
      </w:r>
      <w:r w:rsidR="00814C0C">
        <w:t xml:space="preserve"> col</w:t>
      </w:r>
      <w:r>
        <w:t>legísti</w:t>
      </w:r>
      <w:r w:rsidR="00814C0C">
        <w:t xml:space="preserve">, et ubi </w:t>
      </w:r>
      <w:r>
        <w:t>fecísti</w:t>
      </w:r>
      <w:r w:rsidR="00814C0C">
        <w:t xml:space="preserve"> opus ? sit be</w:t>
      </w:r>
      <w:r>
        <w:t>nedíctus</w:t>
      </w:r>
      <w:r w:rsidR="00814C0C">
        <w:t xml:space="preserve"> qui </w:t>
      </w:r>
      <w:r>
        <w:t>misértus</w:t>
      </w:r>
      <w:r w:rsidR="00814C0C">
        <w:t xml:space="preserve"> est tuī. Indi</w:t>
      </w:r>
      <w:r>
        <w:t>cavítque</w:t>
      </w:r>
      <w:r w:rsidR="00814C0C">
        <w:t xml:space="preserve"> ei apud quem </w:t>
      </w:r>
      <w:r>
        <w:t>fuísset</w:t>
      </w:r>
      <w:r w:rsidR="00814C0C">
        <w:t xml:space="preserve"> o</w:t>
      </w:r>
      <w:r>
        <w:t>peráta</w:t>
      </w:r>
      <w:r w:rsidR="00814C0C">
        <w:t> : et nomen dixit viri, quod</w:t>
      </w:r>
      <w:r w:rsidR="00814C0C">
        <w:rPr>
          <w:vertAlign w:val="superscript"/>
        </w:rPr>
        <w:t>7</w:t>
      </w:r>
      <w:r w:rsidR="00814C0C">
        <w:t xml:space="preserve"> </w:t>
      </w:r>
      <w:r w:rsidR="002B18DD">
        <w:t>Booz</w:t>
      </w:r>
      <w:r w:rsidR="00814C0C">
        <w:t xml:space="preserve"> vo</w:t>
      </w:r>
      <w:r>
        <w:t>carétur</w:t>
      </w:r>
      <w:r w:rsidR="00814C0C">
        <w:t>.</w:t>
      </w:r>
      <w:r w:rsidR="00CE404A">
        <w:t xml:space="preserve"> </w:t>
      </w:r>
    </w:p>
    <w:p w:rsidR="00CE404A" w:rsidRDefault="00814C0C" w:rsidP="000F4914">
      <w:pPr>
        <w:pStyle w:val="fl"/>
      </w:pPr>
      <w:r>
        <w:t>Cui</w:t>
      </w:r>
      <w:r>
        <w:rPr>
          <w:vertAlign w:val="superscript"/>
        </w:rPr>
        <w:t>8</w:t>
      </w:r>
      <w:r>
        <w:t xml:space="preserve"> r</w:t>
      </w:r>
      <w:r w:rsidR="007F75CB">
        <w:t>espóndit</w:t>
      </w:r>
      <w:r>
        <w:t xml:space="preserve"> </w:t>
      </w:r>
      <w:r w:rsidR="00FE36A4">
        <w:t>Nóëmi</w:t>
      </w:r>
      <w:r>
        <w:t> : Be</w:t>
      </w:r>
      <w:r w:rsidR="007F75CB">
        <w:t>nedíctus</w:t>
      </w:r>
      <w:r>
        <w:t xml:space="preserve"> sit</w:t>
      </w:r>
      <w:r>
        <w:rPr>
          <w:vertAlign w:val="superscript"/>
        </w:rPr>
        <w:t>9</w:t>
      </w:r>
      <w:r>
        <w:t xml:space="preserve"> a D</w:t>
      </w:r>
      <w:r w:rsidR="007F75CB">
        <w:t>ómino</w:t>
      </w:r>
      <w:r>
        <w:t> : qu</w:t>
      </w:r>
      <w:r w:rsidR="007F75CB">
        <w:t>óniam</w:t>
      </w:r>
      <w:r>
        <w:t xml:space="preserve"> </w:t>
      </w:r>
      <w:r w:rsidR="007F75CB">
        <w:t>eámdem</w:t>
      </w:r>
      <w:r>
        <w:t xml:space="preserve"> gr</w:t>
      </w:r>
      <w:r w:rsidR="007F75CB">
        <w:t>átiam</w:t>
      </w:r>
      <w:r>
        <w:t>, quam præb</w:t>
      </w:r>
      <w:r w:rsidR="007F75CB">
        <w:t>úerat</w:t>
      </w:r>
      <w:r>
        <w:t xml:space="preserve"> vivis</w:t>
      </w:r>
      <w:r>
        <w:rPr>
          <w:vertAlign w:val="superscript"/>
        </w:rPr>
        <w:t>10</w:t>
      </w:r>
      <w:r>
        <w:t>, s</w:t>
      </w:r>
      <w:r w:rsidR="007F75CB">
        <w:t>ervávit</w:t>
      </w:r>
      <w:r>
        <w:t xml:space="preserve"> et m</w:t>
      </w:r>
      <w:r w:rsidR="007F75CB">
        <w:t>órtuis</w:t>
      </w:r>
      <w:r>
        <w:t>. R</w:t>
      </w:r>
      <w:r w:rsidR="007F75CB">
        <w:t>ursúmque</w:t>
      </w:r>
      <w:r>
        <w:t xml:space="preserve"> ait : P</w:t>
      </w:r>
      <w:r w:rsidR="007F75CB">
        <w:t>ropínquus</w:t>
      </w:r>
      <w:r>
        <w:t xml:space="preserve"> noster est homo.</w:t>
      </w:r>
      <w:r w:rsidR="00CE404A">
        <w:t xml:space="preserve"> </w:t>
      </w:r>
    </w:p>
    <w:p w:rsidR="00CE404A" w:rsidRDefault="00814C0C" w:rsidP="000F4914">
      <w:pPr>
        <w:pStyle w:val="fl"/>
      </w:pPr>
      <w:r>
        <w:t xml:space="preserve">Et Ruth : Hoc quoque, inquit, </w:t>
      </w:r>
      <w:r w:rsidR="009E0F71">
        <w:t>præcépit</w:t>
      </w:r>
      <w:r>
        <w:t xml:space="preserve"> mihi</w:t>
      </w:r>
      <w:r>
        <w:rPr>
          <w:vertAlign w:val="superscript"/>
        </w:rPr>
        <w:t>11</w:t>
      </w:r>
      <w:r>
        <w:t>, ut t</w:t>
      </w:r>
      <w:r w:rsidR="007F75CB">
        <w:t>ámdiu</w:t>
      </w:r>
      <w:r>
        <w:t xml:space="preserve"> mess</w:t>
      </w:r>
      <w:r w:rsidR="007F75CB">
        <w:t>óribus</w:t>
      </w:r>
      <w:r>
        <w:t xml:space="preserve"> ejus </w:t>
      </w:r>
      <w:r w:rsidR="009E0F71">
        <w:t>júngerer</w:t>
      </w:r>
      <w:r>
        <w:t xml:space="preserve">, donec omnes </w:t>
      </w:r>
      <w:r w:rsidR="007F75CB">
        <w:t>ségetes</w:t>
      </w:r>
      <w:r>
        <w:t xml:space="preserve"> me</w:t>
      </w:r>
      <w:r w:rsidR="007F75CB">
        <w:t>teréntur</w:t>
      </w:r>
      <w:r>
        <w:t>.</w:t>
      </w:r>
      <w:r w:rsidR="00CE404A">
        <w:t xml:space="preserve"> </w:t>
      </w:r>
    </w:p>
    <w:p w:rsidR="00CE404A" w:rsidRDefault="00814C0C" w:rsidP="000F4914">
      <w:pPr>
        <w:pStyle w:val="fl"/>
      </w:pPr>
      <w:r>
        <w:t>Cui dixit socrus : M</w:t>
      </w:r>
      <w:r w:rsidR="007F75CB">
        <w:t>élius</w:t>
      </w:r>
      <w:r>
        <w:t xml:space="preserve"> est</w:t>
      </w:r>
      <w:r>
        <w:rPr>
          <w:vertAlign w:val="superscript"/>
        </w:rPr>
        <w:t>12</w:t>
      </w:r>
      <w:r>
        <w:t>, f</w:t>
      </w:r>
      <w:r w:rsidR="007F75CB">
        <w:t>ília</w:t>
      </w:r>
      <w:r>
        <w:t xml:space="preserve"> mea, ut cum </w:t>
      </w:r>
      <w:r w:rsidR="009E0F71">
        <w:t>puéllis</w:t>
      </w:r>
      <w:r>
        <w:t xml:space="preserve"> ejus </w:t>
      </w:r>
      <w:r w:rsidR="007F75CB">
        <w:t>éxeas</w:t>
      </w:r>
      <w:r>
        <w:t xml:space="preserve"> ad </w:t>
      </w:r>
      <w:r w:rsidR="007F75CB">
        <w:t>meténdum</w:t>
      </w:r>
      <w:r>
        <w:t>, ne in a</w:t>
      </w:r>
      <w:r w:rsidR="007F75CB">
        <w:t>liéno</w:t>
      </w:r>
      <w:r>
        <w:t xml:space="preserve"> agro qu</w:t>
      </w:r>
      <w:r w:rsidR="007F75CB">
        <w:t>íspiam</w:t>
      </w:r>
      <w:r>
        <w:t xml:space="preserve"> </w:t>
      </w:r>
      <w:r w:rsidR="007F75CB">
        <w:t>resístat</w:t>
      </w:r>
      <w:r>
        <w:t xml:space="preserve"> tibi.</w:t>
      </w:r>
      <w:r w:rsidR="00CE404A">
        <w:t xml:space="preserve"> </w:t>
      </w:r>
    </w:p>
    <w:p w:rsidR="00CE404A" w:rsidRDefault="00814C0C" w:rsidP="000F4914">
      <w:pPr>
        <w:pStyle w:val="fl"/>
      </w:pPr>
      <w:r>
        <w:t xml:space="preserve">Juncta est </w:t>
      </w:r>
      <w:r w:rsidR="007F75CB">
        <w:t>ítaque</w:t>
      </w:r>
      <w:r>
        <w:t xml:space="preserve"> </w:t>
      </w:r>
      <w:r w:rsidR="009E0F71">
        <w:t>puéllis</w:t>
      </w:r>
      <w:r>
        <w:t xml:space="preserve"> </w:t>
      </w:r>
      <w:r w:rsidR="002B18DD">
        <w:t>Booz</w:t>
      </w:r>
      <w:r>
        <w:t> : et t</w:t>
      </w:r>
      <w:r w:rsidR="007F75CB">
        <w:t>ámdiu</w:t>
      </w:r>
      <w:r>
        <w:t xml:space="preserve"> cum eis m</w:t>
      </w:r>
      <w:r w:rsidR="007F75CB">
        <w:t>éssuit</w:t>
      </w:r>
      <w:r>
        <w:t>, donec h</w:t>
      </w:r>
      <w:r w:rsidR="007F75CB">
        <w:t>órdea</w:t>
      </w:r>
      <w:r>
        <w:t xml:space="preserve"> et tr</w:t>
      </w:r>
      <w:r w:rsidR="007F75CB">
        <w:t>íticum</w:t>
      </w:r>
      <w:r>
        <w:t xml:space="preserve"> in h</w:t>
      </w:r>
      <w:r w:rsidR="007F75CB">
        <w:t>órreis</w:t>
      </w:r>
      <w:r>
        <w:t xml:space="preserve"> con</w:t>
      </w:r>
      <w:r w:rsidR="007F75CB">
        <w:t>deréntur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604" w:name="t255n01"/>
      <w:bookmarkEnd w:id="1604"/>
      <w:r w:rsidRPr="005119F6">
        <w:rPr>
          <w:rStyle w:val="NumNot"/>
        </w:rPr>
        <w:t>.</w:t>
      </w:r>
      <w:r>
        <w:t xml:space="preserve"> Elle amassa, et prit de la bouillie pour elle. </w:t>
      </w:r>
      <w:r w:rsidRPr="005119F6">
        <w:t xml:space="preserve">– </w:t>
      </w:r>
      <w:r w:rsidRPr="005119F6">
        <w:rPr>
          <w:rStyle w:val="NumNot"/>
        </w:rPr>
        <w:t>2</w:t>
      </w:r>
      <w:bookmarkStart w:id="1605" w:name="t255n02"/>
      <w:bookmarkEnd w:id="1605"/>
      <w:r w:rsidRPr="005119F6">
        <w:rPr>
          <w:rStyle w:val="NumNot"/>
        </w:rPr>
        <w:t>.</w:t>
      </w:r>
      <w:r>
        <w:t xml:space="preserve"> Pour les porter à Noémi. </w:t>
      </w:r>
      <w:r w:rsidRPr="005119F6">
        <w:t xml:space="preserve">– </w:t>
      </w:r>
      <w:r w:rsidRPr="005119F6">
        <w:rPr>
          <w:rStyle w:val="NumNot"/>
        </w:rPr>
        <w:t>3</w:t>
      </w:r>
      <w:bookmarkStart w:id="1606" w:name="t255n03"/>
      <w:bookmarkEnd w:id="1606"/>
      <w:r w:rsidRPr="005119F6">
        <w:rPr>
          <w:rStyle w:val="NumNot"/>
        </w:rPr>
        <w:t>.</w:t>
      </w:r>
      <w:r>
        <w:t xml:space="preserve"> </w:t>
      </w:r>
      <w:r w:rsidRPr="00556F3C">
        <w:rPr>
          <w:rStyle w:val="LaIt"/>
        </w:rPr>
        <w:t>Ex more (suo)</w:t>
      </w:r>
      <w:r>
        <w:t xml:space="preserve">, d’après, selon sa coutume. </w:t>
      </w:r>
      <w:r w:rsidRPr="005119F6">
        <w:t xml:space="preserve">– </w:t>
      </w:r>
      <w:r w:rsidRPr="005119F6">
        <w:rPr>
          <w:rStyle w:val="NumNot"/>
        </w:rPr>
        <w:t>4</w:t>
      </w:r>
      <w:bookmarkStart w:id="1607" w:name="t255n04"/>
      <w:bookmarkEnd w:id="1607"/>
      <w:r w:rsidRPr="005119F6">
        <w:rPr>
          <w:rStyle w:val="NumNot"/>
        </w:rPr>
        <w:t>.</w:t>
      </w:r>
      <w:r>
        <w:t xml:space="preserve"> </w:t>
      </w:r>
      <w:r w:rsidRPr="00556F3C">
        <w:rPr>
          <w:rStyle w:val="LaIt"/>
        </w:rPr>
        <w:t xml:space="preserve">De </w:t>
      </w:r>
      <w:r w:rsidR="00D57307" w:rsidRPr="00556F3C">
        <w:rPr>
          <w:rStyle w:val="LaIt"/>
        </w:rPr>
        <w:t>indústriā</w:t>
      </w:r>
      <w:r>
        <w:t xml:space="preserve">, par industrie, par adresse, exprès. </w:t>
      </w:r>
      <w:r w:rsidRPr="005119F6">
        <w:t xml:space="preserve">– </w:t>
      </w:r>
      <w:r w:rsidRPr="005119F6">
        <w:rPr>
          <w:rStyle w:val="NumNot"/>
        </w:rPr>
        <w:t>5</w:t>
      </w:r>
      <w:bookmarkStart w:id="1608" w:name="t255n05"/>
      <w:bookmarkEnd w:id="1608"/>
      <w:r w:rsidRPr="005119F6">
        <w:rPr>
          <w:rStyle w:val="NumNot"/>
        </w:rPr>
        <w:t>.</w:t>
      </w:r>
      <w:r>
        <w:t xml:space="preserve"> </w:t>
      </w:r>
      <w:r w:rsidRPr="00556F3C">
        <w:rPr>
          <w:rStyle w:val="LaIt"/>
        </w:rPr>
        <w:t>Col</w:t>
      </w:r>
      <w:r w:rsidR="006733BA" w:rsidRPr="00556F3C">
        <w:rPr>
          <w:rStyle w:val="LaIt"/>
        </w:rPr>
        <w:t>ligéntem</w:t>
      </w:r>
      <w:r w:rsidRPr="00556F3C">
        <w:rPr>
          <w:rStyle w:val="LaIt"/>
        </w:rPr>
        <w:t xml:space="preserve"> (eam)</w:t>
      </w:r>
      <w:r>
        <w:t xml:space="preserve">. </w:t>
      </w:r>
      <w:r w:rsidRPr="005119F6">
        <w:t xml:space="preserve">– </w:t>
      </w:r>
      <w:r w:rsidRPr="005119F6">
        <w:rPr>
          <w:rStyle w:val="NumNot"/>
        </w:rPr>
        <w:t>6</w:t>
      </w:r>
      <w:bookmarkStart w:id="1609" w:name="t255n06"/>
      <w:bookmarkEnd w:id="1609"/>
      <w:r w:rsidRPr="005119F6">
        <w:rPr>
          <w:rStyle w:val="NumNot"/>
        </w:rPr>
        <w:t>.</w:t>
      </w:r>
      <w:r>
        <w:t xml:space="preserve"> </w:t>
      </w:r>
      <w:r w:rsidRPr="00556F3C">
        <w:rPr>
          <w:rStyle w:val="LaIt"/>
        </w:rPr>
        <w:t>Quos</w:t>
      </w:r>
      <w:r>
        <w:t xml:space="preserve"> pour </w:t>
      </w:r>
      <w:r w:rsidRPr="00556F3C">
        <w:rPr>
          <w:rStyle w:val="LaIt"/>
        </w:rPr>
        <w:t>illos (</w:t>
      </w:r>
      <w:r w:rsidR="00D57307" w:rsidRPr="00556F3C">
        <w:rPr>
          <w:rStyle w:val="LaIt"/>
        </w:rPr>
        <w:t>módios</w:t>
      </w:r>
      <w:r w:rsidRPr="00556F3C">
        <w:rPr>
          <w:rStyle w:val="LaIt"/>
        </w:rPr>
        <w:t>)</w:t>
      </w:r>
      <w:r>
        <w:t xml:space="preserve">. </w:t>
      </w:r>
      <w:r w:rsidRPr="005119F6">
        <w:t xml:space="preserve">– </w:t>
      </w:r>
      <w:r w:rsidRPr="005119F6">
        <w:rPr>
          <w:rStyle w:val="NumNot"/>
        </w:rPr>
        <w:t>7</w:t>
      </w:r>
      <w:bookmarkStart w:id="1610" w:name="t255n07"/>
      <w:bookmarkEnd w:id="1610"/>
      <w:r w:rsidRPr="005119F6">
        <w:rPr>
          <w:rStyle w:val="NumNot"/>
        </w:rPr>
        <w:t>.</w:t>
      </w:r>
      <w:r>
        <w:t xml:space="preserve"> </w:t>
      </w:r>
      <w:r w:rsidRPr="00556F3C">
        <w:rPr>
          <w:rStyle w:val="LaIt"/>
        </w:rPr>
        <w:t>Quod</w:t>
      </w:r>
      <w:r>
        <w:t xml:space="preserve">, sous-entendu </w:t>
      </w:r>
      <w:r w:rsidRPr="00556F3C">
        <w:rPr>
          <w:rStyle w:val="LaIt"/>
        </w:rPr>
        <w:t>dicens quod</w:t>
      </w:r>
      <w:r>
        <w:t xml:space="preserve">… </w:t>
      </w:r>
      <w:r w:rsidRPr="005119F6">
        <w:t xml:space="preserve">– </w:t>
      </w:r>
      <w:r w:rsidRPr="005119F6">
        <w:rPr>
          <w:rStyle w:val="NumNot"/>
        </w:rPr>
        <w:t>8</w:t>
      </w:r>
      <w:bookmarkStart w:id="1611" w:name="t255n08"/>
      <w:bookmarkEnd w:id="1611"/>
      <w:r w:rsidRPr="005119F6">
        <w:rPr>
          <w:rStyle w:val="NumNot"/>
        </w:rPr>
        <w:t>.</w:t>
      </w:r>
      <w:r>
        <w:t xml:space="preserve"> </w:t>
      </w:r>
      <w:r w:rsidRPr="00556F3C">
        <w:rPr>
          <w:rStyle w:val="LaIt"/>
        </w:rPr>
        <w:t>Cui</w:t>
      </w:r>
      <w:r>
        <w:t xml:space="preserve"> pour </w:t>
      </w:r>
      <w:r w:rsidRPr="00556F3C">
        <w:rPr>
          <w:rStyle w:val="LaIt"/>
        </w:rPr>
        <w:lastRenderedPageBreak/>
        <w:t>illi</w:t>
      </w:r>
      <w:r>
        <w:t xml:space="preserve">. </w:t>
      </w:r>
      <w:r w:rsidRPr="005119F6">
        <w:t xml:space="preserve">– </w:t>
      </w:r>
      <w:r w:rsidRPr="005119F6">
        <w:rPr>
          <w:rStyle w:val="NumNot"/>
        </w:rPr>
        <w:t>9</w:t>
      </w:r>
      <w:bookmarkStart w:id="1612" w:name="t255n09"/>
      <w:bookmarkEnd w:id="1612"/>
      <w:r w:rsidRPr="005119F6">
        <w:rPr>
          <w:rStyle w:val="NumNot"/>
        </w:rPr>
        <w:t>.</w:t>
      </w:r>
      <w:r>
        <w:t xml:space="preserve"> </w:t>
      </w:r>
      <w:r w:rsidRPr="00556F3C">
        <w:rPr>
          <w:rStyle w:val="LaIt"/>
        </w:rPr>
        <w:t>Sit (Booz)</w:t>
      </w:r>
      <w:r>
        <w:t xml:space="preserve">. </w:t>
      </w:r>
      <w:r w:rsidRPr="005119F6">
        <w:t xml:space="preserve">– </w:t>
      </w:r>
      <w:r w:rsidRPr="005119F6">
        <w:rPr>
          <w:rStyle w:val="NumNot"/>
        </w:rPr>
        <w:t>10</w:t>
      </w:r>
      <w:bookmarkStart w:id="1613" w:name="t255n10"/>
      <w:bookmarkEnd w:id="1613"/>
      <w:r w:rsidRPr="005119F6">
        <w:rPr>
          <w:rStyle w:val="NumNot"/>
        </w:rPr>
        <w:t>.</w:t>
      </w:r>
      <w:r>
        <w:t xml:space="preserve"> Sous-entendez </w:t>
      </w:r>
      <w:r w:rsidRPr="00556F3C">
        <w:rPr>
          <w:rStyle w:val="LaIt"/>
        </w:rPr>
        <w:t>c</w:t>
      </w:r>
      <w:r w:rsidR="006733BA" w:rsidRPr="00556F3C">
        <w:rPr>
          <w:rStyle w:val="LaIt"/>
        </w:rPr>
        <w:t>ognátis</w:t>
      </w:r>
      <w:r w:rsidRPr="00556F3C">
        <w:rPr>
          <w:rStyle w:val="LaIt"/>
        </w:rPr>
        <w:t xml:space="preserve"> suis</w:t>
      </w:r>
      <w:r>
        <w:t xml:space="preserve">, ses parents. </w:t>
      </w:r>
      <w:r w:rsidRPr="005119F6">
        <w:t xml:space="preserve">– </w:t>
      </w:r>
      <w:r w:rsidRPr="005119F6">
        <w:rPr>
          <w:rStyle w:val="NumNot"/>
        </w:rPr>
        <w:t>11</w:t>
      </w:r>
      <w:bookmarkStart w:id="1614" w:name="t255n11"/>
      <w:bookmarkEnd w:id="1614"/>
      <w:r w:rsidRPr="005119F6">
        <w:rPr>
          <w:rStyle w:val="NumNot"/>
        </w:rPr>
        <w:t>.</w:t>
      </w:r>
      <w:r>
        <w:t xml:space="preserve"> Construisez : </w:t>
      </w:r>
      <w:r w:rsidRPr="00556F3C">
        <w:rPr>
          <w:rStyle w:val="LaIt"/>
        </w:rPr>
        <w:t xml:space="preserve">Et Ruth inquit, Hoc </w:t>
      </w:r>
      <w:r w:rsidR="00D57307" w:rsidRPr="00556F3C">
        <w:rPr>
          <w:rStyle w:val="LaIt"/>
        </w:rPr>
        <w:t>præcépit</w:t>
      </w:r>
      <w:r w:rsidRPr="00556F3C">
        <w:rPr>
          <w:rStyle w:val="LaIt"/>
        </w:rPr>
        <w:t xml:space="preserve"> quoque mihi ut</w:t>
      </w:r>
      <w:r>
        <w:t xml:space="preserve">, etc. </w:t>
      </w:r>
      <w:r w:rsidR="00D57307" w:rsidRPr="00556F3C">
        <w:rPr>
          <w:rStyle w:val="LaIt"/>
        </w:rPr>
        <w:t>Támdiu</w:t>
      </w:r>
      <w:r w:rsidRPr="00556F3C">
        <w:rPr>
          <w:rStyle w:val="LaIt"/>
        </w:rPr>
        <w:t>, donec</w:t>
      </w:r>
      <w:r>
        <w:t xml:space="preserve">, aussi longtemps, jusqu’à, aussi longtemps que. </w:t>
      </w:r>
      <w:r w:rsidRPr="005119F6">
        <w:t xml:space="preserve">– </w:t>
      </w:r>
      <w:r w:rsidRPr="005119F6">
        <w:rPr>
          <w:rStyle w:val="NumNot"/>
        </w:rPr>
        <w:t>12</w:t>
      </w:r>
      <w:bookmarkStart w:id="1615" w:name="t255n12"/>
      <w:bookmarkEnd w:id="1615"/>
      <w:r w:rsidRPr="005119F6">
        <w:rPr>
          <w:rStyle w:val="NumNot"/>
        </w:rPr>
        <w:t>.</w:t>
      </w:r>
      <w:r>
        <w:t xml:space="preserve"> Le mieux est de, etc.</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LVI.</w:t>
      </w:r>
      <w:bookmarkStart w:id="1616" w:name="t2056"/>
      <w:bookmarkStart w:id="1617" w:name="t256"/>
      <w:bookmarkEnd w:id="1616"/>
      <w:bookmarkEnd w:id="1617"/>
      <w:r w:rsidR="00CE404A">
        <w:t xml:space="preserve"> </w:t>
      </w:r>
    </w:p>
    <w:p w:rsidR="00CE404A" w:rsidRDefault="00814C0C" w:rsidP="00DD7860">
      <w:pPr>
        <w:pStyle w:val="Summarium"/>
      </w:pPr>
      <w:r>
        <w:t>Booz se dispose à épouser Ruth.</w:t>
      </w:r>
      <w:r w:rsidR="00CE404A">
        <w:t xml:space="preserve"> </w:t>
      </w:r>
    </w:p>
    <w:p w:rsidR="00CE404A" w:rsidRDefault="007F75CB" w:rsidP="000F4914">
      <w:pPr>
        <w:pStyle w:val="fl"/>
      </w:pPr>
      <w:r>
        <w:t>Ascéndit</w:t>
      </w:r>
      <w:r w:rsidR="00814C0C">
        <w:t xml:space="preserve"> ergo </w:t>
      </w:r>
      <w:r w:rsidR="002B18DD">
        <w:t>Booz</w:t>
      </w:r>
      <w:r w:rsidR="00814C0C">
        <w:t xml:space="preserve"> ad portam</w:t>
      </w:r>
      <w:r w:rsidR="00814C0C">
        <w:rPr>
          <w:vertAlign w:val="superscript"/>
        </w:rPr>
        <w:t>1</w:t>
      </w:r>
      <w:r w:rsidR="00814C0C">
        <w:t xml:space="preserve">, et sedit ibi. Cumque </w:t>
      </w:r>
      <w:r>
        <w:t>vidísset</w:t>
      </w:r>
      <w:r w:rsidR="00814C0C">
        <w:t xml:space="preserve"> p</w:t>
      </w:r>
      <w:r>
        <w:t>ropínquum</w:t>
      </w:r>
      <w:r w:rsidR="00814C0C">
        <w:rPr>
          <w:vertAlign w:val="superscript"/>
        </w:rPr>
        <w:t>2</w:t>
      </w:r>
      <w:r w:rsidR="00814C0C">
        <w:t xml:space="preserve"> </w:t>
      </w:r>
      <w:r w:rsidR="009E0F71">
        <w:t>præteríre</w:t>
      </w:r>
      <w:r w:rsidR="00814C0C">
        <w:t xml:space="preserve">, dixit ad eum : </w:t>
      </w:r>
      <w:r w:rsidR="006B4489">
        <w:t>Declína</w:t>
      </w:r>
      <w:r w:rsidR="00814C0C">
        <w:t xml:space="preserve"> p</w:t>
      </w:r>
      <w:r>
        <w:t>aulísper</w:t>
      </w:r>
      <w:r w:rsidR="00814C0C">
        <w:t xml:space="preserve">, et sede hic : vocans eum </w:t>
      </w:r>
      <w:r>
        <w:t>nómine</w:t>
      </w:r>
      <w:r w:rsidR="00814C0C">
        <w:t xml:space="preserve"> suo. Qui</w:t>
      </w:r>
      <w:r w:rsidR="00814C0C">
        <w:rPr>
          <w:vertAlign w:val="superscript"/>
        </w:rPr>
        <w:t>3</w:t>
      </w:r>
      <w:r w:rsidR="00814C0C">
        <w:t xml:space="preserve"> </w:t>
      </w:r>
      <w:r>
        <w:t>divértit</w:t>
      </w:r>
      <w:r w:rsidR="00814C0C">
        <w:t>, et sedit.</w:t>
      </w:r>
      <w:r w:rsidR="00CE404A">
        <w:t xml:space="preserve"> </w:t>
      </w:r>
    </w:p>
    <w:p w:rsidR="00CE404A" w:rsidRDefault="00814C0C" w:rsidP="000F4914">
      <w:pPr>
        <w:pStyle w:val="fl"/>
      </w:pPr>
      <w:r>
        <w:t xml:space="preserve">Tollens autem </w:t>
      </w:r>
      <w:r w:rsidR="002B18DD">
        <w:t>Booz</w:t>
      </w:r>
      <w:r>
        <w:t xml:space="preserve"> decem viros de seni</w:t>
      </w:r>
      <w:r w:rsidR="007F75CB">
        <w:t>óribus</w:t>
      </w:r>
      <w:r>
        <w:t xml:space="preserve"> ci</w:t>
      </w:r>
      <w:r w:rsidR="007F75CB">
        <w:t>vitátis</w:t>
      </w:r>
      <w:r>
        <w:t xml:space="preserve">, dixit ad eos : </w:t>
      </w:r>
      <w:r w:rsidR="007F75CB">
        <w:t>Sedéte</w:t>
      </w:r>
      <w:r>
        <w:t xml:space="preserve"> hic.</w:t>
      </w:r>
      <w:r w:rsidR="00CE404A">
        <w:t xml:space="preserve"> </w:t>
      </w:r>
    </w:p>
    <w:p w:rsidR="00CE404A" w:rsidRDefault="00814C0C" w:rsidP="000F4914">
      <w:pPr>
        <w:pStyle w:val="fl"/>
      </w:pPr>
      <w:r>
        <w:t>Quibus</w:t>
      </w:r>
      <w:r>
        <w:rPr>
          <w:vertAlign w:val="superscript"/>
        </w:rPr>
        <w:t>4</w:t>
      </w:r>
      <w:r>
        <w:t xml:space="preserve"> sed</w:t>
      </w:r>
      <w:r w:rsidR="007F75CB">
        <w:t>éntibus</w:t>
      </w:r>
      <w:r>
        <w:t xml:space="preserve">, </w:t>
      </w:r>
      <w:r w:rsidR="007F75CB">
        <w:t>locútus</w:t>
      </w:r>
      <w:r>
        <w:t xml:space="preserve"> est ad p</w:t>
      </w:r>
      <w:r w:rsidR="007F75CB">
        <w:t>ropínquum</w:t>
      </w:r>
      <w:r>
        <w:t xml:space="preserve"> : Partem agri fratris nostri </w:t>
      </w:r>
      <w:r w:rsidR="002B18DD">
        <w:t>Elímelech</w:t>
      </w:r>
      <w:r>
        <w:t xml:space="preserve"> vendet</w:t>
      </w:r>
      <w:r>
        <w:rPr>
          <w:vertAlign w:val="superscript"/>
        </w:rPr>
        <w:t>5</w:t>
      </w:r>
      <w:r>
        <w:t xml:space="preserve"> </w:t>
      </w:r>
      <w:r w:rsidR="00FE36A4">
        <w:t>Nóëmi</w:t>
      </w:r>
      <w:r>
        <w:t xml:space="preserve">, quæ </w:t>
      </w:r>
      <w:r w:rsidR="007F75CB">
        <w:t>revérsa</w:t>
      </w:r>
      <w:r>
        <w:t xml:space="preserve"> est de r</w:t>
      </w:r>
      <w:r w:rsidR="007F75CB">
        <w:t>egióne</w:t>
      </w:r>
      <w:r>
        <w:t xml:space="preserve"> </w:t>
      </w:r>
      <w:r w:rsidR="002B18DD">
        <w:t>Moabítide</w:t>
      </w:r>
      <w:r>
        <w:t> :</w:t>
      </w:r>
      <w:r w:rsidR="00CE404A">
        <w:t xml:space="preserve"> </w:t>
      </w:r>
    </w:p>
    <w:p w:rsidR="00CE404A" w:rsidRDefault="00814C0C" w:rsidP="000F4914">
      <w:pPr>
        <w:pStyle w:val="fl"/>
      </w:pPr>
      <w:r>
        <w:t>Quod</w:t>
      </w:r>
      <w:r>
        <w:rPr>
          <w:vertAlign w:val="superscript"/>
        </w:rPr>
        <w:t>6</w:t>
      </w:r>
      <w:r>
        <w:t xml:space="preserve"> </w:t>
      </w:r>
      <w:r w:rsidR="007F75CB">
        <w:t>audíre</w:t>
      </w:r>
      <w:r>
        <w:t xml:space="preserve"> te v</w:t>
      </w:r>
      <w:r w:rsidR="007F75CB">
        <w:t>ólui</w:t>
      </w:r>
      <w:r>
        <w:t xml:space="preserve">, et tibi </w:t>
      </w:r>
      <w:r w:rsidR="007F75CB">
        <w:t>dícere</w:t>
      </w:r>
      <w:r>
        <w:t xml:space="preserve"> coram cunctis sed</w:t>
      </w:r>
      <w:r w:rsidR="007F75CB">
        <w:t>éntibus</w:t>
      </w:r>
      <w:r>
        <w:t>, et maj</w:t>
      </w:r>
      <w:r w:rsidR="007F75CB">
        <w:t>óribus</w:t>
      </w:r>
      <w:r>
        <w:t xml:space="preserve"> natu de p</w:t>
      </w:r>
      <w:r w:rsidR="007F75CB">
        <w:t>ópulo</w:t>
      </w:r>
      <w:r>
        <w:t xml:space="preserve"> meo. Si vis </w:t>
      </w:r>
      <w:r w:rsidR="009E0F71">
        <w:t>possidére</w:t>
      </w:r>
      <w:r>
        <w:t xml:space="preserve"> jure propinq</w:t>
      </w:r>
      <w:r w:rsidR="007F75CB">
        <w:t>uitátis</w:t>
      </w:r>
      <w:r>
        <w:rPr>
          <w:vertAlign w:val="superscript"/>
        </w:rPr>
        <w:t>7</w:t>
      </w:r>
      <w:r>
        <w:t xml:space="preserve">, eme, et </w:t>
      </w:r>
      <w:r w:rsidR="009E0F71">
        <w:t>pósside</w:t>
      </w:r>
      <w:r>
        <w:t> ; sin autem d</w:t>
      </w:r>
      <w:r w:rsidR="007F75CB">
        <w:t>ísplicet</w:t>
      </w:r>
      <w:r>
        <w:t xml:space="preserve"> tibi hoc ipsum, </w:t>
      </w:r>
      <w:r w:rsidR="007F75CB">
        <w:t>índica</w:t>
      </w:r>
      <w:r>
        <w:t xml:space="preserve"> mihi, ut sciam quid </w:t>
      </w:r>
      <w:r w:rsidR="007F75CB">
        <w:t>fácere</w:t>
      </w:r>
      <w:r>
        <w:t xml:space="preserve"> d</w:t>
      </w:r>
      <w:r w:rsidR="007F75CB">
        <w:t>ébeam</w:t>
      </w:r>
      <w:r>
        <w:t>. Nullus enim est p</w:t>
      </w:r>
      <w:r w:rsidR="007F75CB">
        <w:t>ropínquus</w:t>
      </w:r>
      <w:r>
        <w:t xml:space="preserve">, </w:t>
      </w:r>
      <w:r w:rsidR="007F75CB">
        <w:t>excépto</w:t>
      </w:r>
      <w:r>
        <w:t xml:space="preserve"> te, qui prior es ; et me, qui </w:t>
      </w:r>
      <w:r w:rsidR="007F75CB">
        <w:t>secúndus</w:t>
      </w:r>
      <w:r>
        <w:t xml:space="preserve"> sum. At ille r</w:t>
      </w:r>
      <w:r w:rsidR="007F75CB">
        <w:t>espóndit</w:t>
      </w:r>
      <w:r>
        <w:t> : Ego agrum emam.</w:t>
      </w:r>
      <w:r w:rsidR="00CE404A">
        <w:t xml:space="preserve"> </w:t>
      </w:r>
    </w:p>
    <w:p w:rsidR="00CE404A" w:rsidRDefault="00814C0C" w:rsidP="000F4914">
      <w:pPr>
        <w:pStyle w:val="fl"/>
      </w:pPr>
      <w:r>
        <w:t xml:space="preserve">Cui dixit </w:t>
      </w:r>
      <w:r w:rsidR="002B18DD">
        <w:t>Booz</w:t>
      </w:r>
      <w:r>
        <w:t xml:space="preserve"> : Quando </w:t>
      </w:r>
      <w:r w:rsidR="009E0F71">
        <w:t>émeris</w:t>
      </w:r>
      <w:r>
        <w:t xml:space="preserve"> agrum de manu </w:t>
      </w:r>
      <w:r w:rsidR="007F75CB">
        <w:t>mulíeris</w:t>
      </w:r>
      <w:r>
        <w:t xml:space="preserve">, Ruth quoque </w:t>
      </w:r>
      <w:r w:rsidR="002B18DD">
        <w:t>Moabítidem</w:t>
      </w:r>
      <w:r>
        <w:t xml:space="preserve">, quæ uxor </w:t>
      </w:r>
      <w:r w:rsidR="007F75CB">
        <w:t>defúncti</w:t>
      </w:r>
      <w:r>
        <w:t xml:space="preserve"> fuit, debes </w:t>
      </w:r>
      <w:r w:rsidR="009E0F71">
        <w:t>accípere</w:t>
      </w:r>
      <w:r>
        <w:t xml:space="preserve">, ut </w:t>
      </w:r>
      <w:r w:rsidR="009E0F71">
        <w:t>súscites</w:t>
      </w:r>
      <w:r>
        <w:t xml:space="preserve"> nomen</w:t>
      </w:r>
      <w:r>
        <w:rPr>
          <w:vertAlign w:val="superscript"/>
        </w:rPr>
        <w:t>8</w:t>
      </w:r>
      <w:r>
        <w:t xml:space="preserve"> p</w:t>
      </w:r>
      <w:r w:rsidR="007F75CB">
        <w:t>ropínqui</w:t>
      </w:r>
      <w:r>
        <w:t xml:space="preserve"> tui in hære</w:t>
      </w:r>
      <w:r w:rsidR="007F75CB">
        <w:t>ditáte</w:t>
      </w:r>
      <w:r>
        <w:t xml:space="preserve"> suā.</w:t>
      </w:r>
      <w:r w:rsidR="00CE404A">
        <w:t xml:space="preserve"> </w:t>
      </w:r>
    </w:p>
    <w:p w:rsidR="00CE404A" w:rsidRDefault="00814C0C" w:rsidP="000F4914">
      <w:pPr>
        <w:pStyle w:val="fl"/>
      </w:pPr>
      <w:r>
        <w:t>Qui r</w:t>
      </w:r>
      <w:r w:rsidR="007F75CB">
        <w:t>espóndit</w:t>
      </w:r>
      <w:r>
        <w:t> : Cedo juri propinq</w:t>
      </w:r>
      <w:r w:rsidR="007F75CB">
        <w:t>uitátis</w:t>
      </w:r>
      <w:r>
        <w:rPr>
          <w:vertAlign w:val="superscript"/>
        </w:rPr>
        <w:t>9</w:t>
      </w:r>
      <w:r>
        <w:t> : neque enim poste</w:t>
      </w:r>
      <w:r w:rsidR="007F75CB">
        <w:t>ritátem</w:t>
      </w:r>
      <w:r>
        <w:t xml:space="preserve"> fam</w:t>
      </w:r>
      <w:r w:rsidR="007F75CB">
        <w:t>íliæ</w:t>
      </w:r>
      <w:r>
        <w:t xml:space="preserve"> meæ </w:t>
      </w:r>
      <w:r w:rsidR="009E0F71">
        <w:t>delére</w:t>
      </w:r>
      <w:r>
        <w:t xml:space="preserve"> d</w:t>
      </w:r>
      <w:r w:rsidR="007F75CB">
        <w:t>ébeo</w:t>
      </w:r>
      <w:r>
        <w:rPr>
          <w:vertAlign w:val="superscript"/>
        </w:rPr>
        <w:t>10</w:t>
      </w:r>
      <w:r>
        <w:t xml:space="preserve">. Tu meo </w:t>
      </w:r>
      <w:r w:rsidR="00AD4A7C">
        <w:t>útere</w:t>
      </w:r>
      <w:r>
        <w:t xml:space="preserve"> privil</w:t>
      </w:r>
      <w:r w:rsidR="007F75CB">
        <w:t>égio</w:t>
      </w:r>
      <w:r>
        <w:t xml:space="preserve">, quo me </w:t>
      </w:r>
      <w:r w:rsidR="007F75CB">
        <w:t>libénter</w:t>
      </w:r>
      <w:r>
        <w:t xml:space="preserve"> </w:t>
      </w:r>
      <w:r w:rsidR="009E0F71">
        <w:t>carére</w:t>
      </w:r>
      <w:r>
        <w:t xml:space="preserve"> </w:t>
      </w:r>
      <w:r w:rsidR="009E0F71">
        <w:t>profíteor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618" w:name="t256n01"/>
      <w:bookmarkEnd w:id="1618"/>
      <w:r w:rsidRPr="005119F6">
        <w:rPr>
          <w:rStyle w:val="NumNot"/>
        </w:rPr>
        <w:t>.</w:t>
      </w:r>
      <w:r>
        <w:t xml:space="preserve"> La porte de la ville où se tenaient les assemblées et se rendaient les jugements. </w:t>
      </w:r>
      <w:r w:rsidRPr="005119F6">
        <w:t xml:space="preserve">– </w:t>
      </w:r>
      <w:r w:rsidRPr="005119F6">
        <w:rPr>
          <w:rStyle w:val="NumNot"/>
        </w:rPr>
        <w:t>2</w:t>
      </w:r>
      <w:bookmarkStart w:id="1619" w:name="t256n02"/>
      <w:bookmarkEnd w:id="1619"/>
      <w:r w:rsidRPr="005119F6">
        <w:rPr>
          <w:rStyle w:val="NumNot"/>
        </w:rPr>
        <w:t>.</w:t>
      </w:r>
      <w:r>
        <w:t xml:space="preserve"> C’était un habitant de Bethléem, plus proche parent de Ruth que Booz, et qui, d’après la loi, avait droit le premier de l’épouser. </w:t>
      </w:r>
      <w:r w:rsidRPr="005119F6">
        <w:t xml:space="preserve">– </w:t>
      </w:r>
      <w:r w:rsidRPr="005119F6">
        <w:rPr>
          <w:rStyle w:val="NumNot"/>
        </w:rPr>
        <w:t>3</w:t>
      </w:r>
      <w:bookmarkStart w:id="1620" w:name="t256n03"/>
      <w:bookmarkEnd w:id="1620"/>
      <w:r w:rsidRPr="005119F6">
        <w:rPr>
          <w:rStyle w:val="NumNot"/>
        </w:rPr>
        <w:t>.</w:t>
      </w:r>
      <w:r>
        <w:t xml:space="preserve"> </w:t>
      </w:r>
      <w:r w:rsidRPr="00556F3C">
        <w:rPr>
          <w:rStyle w:val="LaIt"/>
        </w:rPr>
        <w:t>Qui</w:t>
      </w:r>
      <w:r>
        <w:t xml:space="preserve"> pour </w:t>
      </w:r>
      <w:r w:rsidRPr="00556F3C">
        <w:rPr>
          <w:rStyle w:val="LaIt"/>
        </w:rPr>
        <w:t>ille</w:t>
      </w:r>
      <w:r>
        <w:t xml:space="preserve">. </w:t>
      </w:r>
      <w:r w:rsidRPr="005119F6">
        <w:t xml:space="preserve">– </w:t>
      </w:r>
      <w:r w:rsidRPr="005119F6">
        <w:rPr>
          <w:rStyle w:val="NumNot"/>
        </w:rPr>
        <w:t>4</w:t>
      </w:r>
      <w:bookmarkStart w:id="1621" w:name="t256n04"/>
      <w:bookmarkEnd w:id="1621"/>
      <w:r w:rsidRPr="005119F6">
        <w:rPr>
          <w:rStyle w:val="NumNot"/>
        </w:rPr>
        <w:t>.</w:t>
      </w:r>
      <w:r>
        <w:t xml:space="preserve"> </w:t>
      </w:r>
      <w:r w:rsidRPr="00556F3C">
        <w:rPr>
          <w:rStyle w:val="LaIt"/>
        </w:rPr>
        <w:t>Quibus</w:t>
      </w:r>
      <w:r>
        <w:t xml:space="preserve"> pour </w:t>
      </w:r>
      <w:r w:rsidRPr="00556F3C">
        <w:rPr>
          <w:rStyle w:val="LaIt"/>
        </w:rPr>
        <w:t>illis</w:t>
      </w:r>
      <w:r>
        <w:t xml:space="preserve">, ablatif absolu. </w:t>
      </w:r>
      <w:r w:rsidRPr="005119F6">
        <w:t xml:space="preserve">– </w:t>
      </w:r>
      <w:r w:rsidRPr="005119F6">
        <w:rPr>
          <w:rStyle w:val="NumNot"/>
        </w:rPr>
        <w:t>5</w:t>
      </w:r>
      <w:bookmarkStart w:id="1622" w:name="t256n05"/>
      <w:bookmarkEnd w:id="1622"/>
      <w:r w:rsidRPr="005119F6">
        <w:rPr>
          <w:rStyle w:val="NumNot"/>
        </w:rPr>
        <w:t>.</w:t>
      </w:r>
      <w:r>
        <w:t xml:space="preserve"> Chez les juifs, les femmes n’héritaient pas de leurs maris ; mais Ruth, voulant faire revivre le nom de son époux, conservait la jouissance de ses biens, et </w:t>
      </w:r>
      <w:r w:rsidR="00D57307">
        <w:t>Noémi</w:t>
      </w:r>
      <w:r>
        <w:t xml:space="preserve"> agit ici parce que Ruth </w:t>
      </w:r>
      <w:r>
        <w:lastRenderedPageBreak/>
        <w:t xml:space="preserve">était étrangère et sous sa tutelle. </w:t>
      </w:r>
      <w:r w:rsidRPr="005119F6">
        <w:t xml:space="preserve">– </w:t>
      </w:r>
      <w:r w:rsidRPr="005119F6">
        <w:rPr>
          <w:rStyle w:val="NumNot"/>
        </w:rPr>
        <w:t>6</w:t>
      </w:r>
      <w:bookmarkStart w:id="1623" w:name="t256n06"/>
      <w:bookmarkEnd w:id="1623"/>
      <w:r w:rsidRPr="005119F6">
        <w:rPr>
          <w:rStyle w:val="NumNot"/>
        </w:rPr>
        <w:t>.</w:t>
      </w:r>
      <w:r>
        <w:t xml:space="preserve"> </w:t>
      </w:r>
      <w:r w:rsidRPr="00556F3C">
        <w:rPr>
          <w:rStyle w:val="LaIt"/>
        </w:rPr>
        <w:t>Quod</w:t>
      </w:r>
      <w:r>
        <w:t xml:space="preserve"> pour </w:t>
      </w:r>
      <w:r w:rsidRPr="00556F3C">
        <w:rPr>
          <w:rStyle w:val="LaIt"/>
        </w:rPr>
        <w:t>illud</w:t>
      </w:r>
      <w:r>
        <w:t xml:space="preserve"> sous-entendu (</w:t>
      </w:r>
      <w:r w:rsidR="00D57307" w:rsidRPr="00556F3C">
        <w:rPr>
          <w:rStyle w:val="LaIt"/>
        </w:rPr>
        <w:t>negótium</w:t>
      </w:r>
      <w:r>
        <w:t xml:space="preserve">). </w:t>
      </w:r>
      <w:r w:rsidRPr="005119F6">
        <w:t xml:space="preserve">– </w:t>
      </w:r>
      <w:r w:rsidRPr="005119F6">
        <w:rPr>
          <w:rStyle w:val="NumNot"/>
        </w:rPr>
        <w:t>7</w:t>
      </w:r>
      <w:bookmarkStart w:id="1624" w:name="t256n07"/>
      <w:bookmarkEnd w:id="1624"/>
      <w:r w:rsidRPr="005119F6">
        <w:rPr>
          <w:rStyle w:val="NumNot"/>
        </w:rPr>
        <w:t>.</w:t>
      </w:r>
      <w:r>
        <w:t xml:space="preserve"> Droit de parenté établi par la loi de Moïse. </w:t>
      </w:r>
      <w:r w:rsidRPr="005119F6">
        <w:t xml:space="preserve">– </w:t>
      </w:r>
      <w:r w:rsidRPr="005119F6">
        <w:rPr>
          <w:rStyle w:val="NumNot"/>
        </w:rPr>
        <w:t>8</w:t>
      </w:r>
      <w:bookmarkStart w:id="1625" w:name="t256n08"/>
      <w:bookmarkEnd w:id="1625"/>
      <w:r w:rsidRPr="005119F6">
        <w:rPr>
          <w:rStyle w:val="NumNot"/>
        </w:rPr>
        <w:t>.</w:t>
      </w:r>
      <w:r>
        <w:t xml:space="preserve"> Pour susciter le nom, faire revivre le nom, etc., autre prescription de la loi. </w:t>
      </w:r>
      <w:r w:rsidRPr="005119F6">
        <w:t xml:space="preserve">– </w:t>
      </w:r>
      <w:r w:rsidRPr="005119F6">
        <w:rPr>
          <w:rStyle w:val="NumNot"/>
        </w:rPr>
        <w:t>9</w:t>
      </w:r>
      <w:bookmarkStart w:id="1626" w:name="t256n09"/>
      <w:bookmarkEnd w:id="1626"/>
      <w:r w:rsidRPr="005119F6">
        <w:rPr>
          <w:rStyle w:val="NumNot"/>
        </w:rPr>
        <w:t>.</w:t>
      </w:r>
      <w:r>
        <w:t xml:space="preserve"> </w:t>
      </w:r>
      <w:r w:rsidRPr="00556F3C">
        <w:rPr>
          <w:rStyle w:val="LaIt"/>
        </w:rPr>
        <w:t>Cedo juri</w:t>
      </w:r>
      <w:r>
        <w:t xml:space="preserve">, latinisme : Je cède au droit, je me retire devant le droit, je cède le droit. </w:t>
      </w:r>
      <w:r w:rsidRPr="005119F6">
        <w:t xml:space="preserve">– </w:t>
      </w:r>
      <w:r w:rsidRPr="005119F6">
        <w:rPr>
          <w:rStyle w:val="NumNot"/>
        </w:rPr>
        <w:t>10</w:t>
      </w:r>
      <w:bookmarkStart w:id="1627" w:name="t256n10"/>
      <w:bookmarkEnd w:id="1627"/>
      <w:r w:rsidRPr="005119F6">
        <w:rPr>
          <w:rStyle w:val="NumNot"/>
        </w:rPr>
        <w:t>.</w:t>
      </w:r>
      <w:r>
        <w:t xml:space="preserve"> Je ne veux pas appauvrir ma famille, en me voyant obligé de partager mon bien entre un trop grand nombre d’enfants.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LVII.</w:t>
      </w:r>
      <w:bookmarkStart w:id="1628" w:name="t2057"/>
      <w:bookmarkStart w:id="1629" w:name="t257"/>
      <w:bookmarkEnd w:id="1628"/>
      <w:bookmarkEnd w:id="1629"/>
      <w:r w:rsidR="00CE404A">
        <w:t xml:space="preserve"> </w:t>
      </w:r>
    </w:p>
    <w:p w:rsidR="00CE404A" w:rsidRDefault="00814C0C" w:rsidP="00DD7860">
      <w:pPr>
        <w:pStyle w:val="Summarium"/>
      </w:pPr>
      <w:r>
        <w:t>Mariage de Booz et de Ruth.</w:t>
      </w:r>
      <w:r w:rsidR="00CE404A">
        <w:t xml:space="preserve"> </w:t>
      </w:r>
    </w:p>
    <w:p w:rsidR="00CE404A" w:rsidRDefault="00814C0C" w:rsidP="000F4914">
      <w:pPr>
        <w:pStyle w:val="fl"/>
      </w:pPr>
      <w:r>
        <w:t xml:space="preserve">Hic autem erat mos </w:t>
      </w:r>
      <w:r w:rsidR="009E0F71">
        <w:t>antíquitus</w:t>
      </w:r>
      <w:r>
        <w:t xml:space="preserve"> in Israël inter p</w:t>
      </w:r>
      <w:r w:rsidR="007F75CB">
        <w:t>ropínquos</w:t>
      </w:r>
      <w:r>
        <w:t>, ut si</w:t>
      </w:r>
      <w:r>
        <w:rPr>
          <w:vertAlign w:val="superscript"/>
        </w:rPr>
        <w:t>1</w:t>
      </w:r>
      <w:r>
        <w:t xml:space="preserve"> quando alter </w:t>
      </w:r>
      <w:r w:rsidR="007F75CB">
        <w:t>álteri</w:t>
      </w:r>
      <w:r>
        <w:t xml:space="preserve"> suo juri </w:t>
      </w:r>
      <w:r w:rsidR="007F75CB">
        <w:t>cedébat</w:t>
      </w:r>
      <w:r>
        <w:t>, ut esset firma conc</w:t>
      </w:r>
      <w:r w:rsidR="007F75CB">
        <w:t>éssio</w:t>
      </w:r>
      <w:r>
        <w:t>, s</w:t>
      </w:r>
      <w:r w:rsidR="007F75CB">
        <w:t>olvébat</w:t>
      </w:r>
      <w:r>
        <w:t xml:space="preserve"> homo </w:t>
      </w:r>
      <w:r>
        <w:lastRenderedPageBreak/>
        <w:t>calc</w:t>
      </w:r>
      <w:r w:rsidR="007F75CB">
        <w:t>eaméntum</w:t>
      </w:r>
      <w:r>
        <w:t xml:space="preserve"> suum, et dabat pr</w:t>
      </w:r>
      <w:r w:rsidR="007F75CB">
        <w:t>óximo</w:t>
      </w:r>
      <w:r>
        <w:t xml:space="preserve"> suo : hoc erat testim</w:t>
      </w:r>
      <w:r w:rsidR="007F75CB">
        <w:t>ónium</w:t>
      </w:r>
      <w:r>
        <w:t xml:space="preserve"> ce</w:t>
      </w:r>
      <w:r w:rsidR="007F75CB">
        <w:t>ssiónis</w:t>
      </w:r>
      <w:r>
        <w:t xml:space="preserve"> in Israël</w:t>
      </w:r>
      <w:r>
        <w:rPr>
          <w:vertAlign w:val="superscript"/>
        </w:rPr>
        <w:t>2</w:t>
      </w:r>
      <w:r>
        <w:t>.</w:t>
      </w:r>
      <w:r w:rsidR="00CE404A">
        <w:t xml:space="preserve"> </w:t>
      </w:r>
    </w:p>
    <w:p w:rsidR="00CE404A" w:rsidRDefault="00814C0C" w:rsidP="000F4914">
      <w:pPr>
        <w:pStyle w:val="fl"/>
      </w:pPr>
      <w:r>
        <w:t>Dixit ergo p</w:t>
      </w:r>
      <w:r w:rsidR="007F75CB">
        <w:t>ropínquo</w:t>
      </w:r>
      <w:r>
        <w:t xml:space="preserve"> suo </w:t>
      </w:r>
      <w:r w:rsidR="002B18DD">
        <w:t>Booz</w:t>
      </w:r>
      <w:r>
        <w:t> : Tolle calc</w:t>
      </w:r>
      <w:r w:rsidR="007F75CB">
        <w:t>eaméntum</w:t>
      </w:r>
      <w:r>
        <w:t xml:space="preserve"> tuum. Quod</w:t>
      </w:r>
      <w:r>
        <w:rPr>
          <w:vertAlign w:val="superscript"/>
        </w:rPr>
        <w:t>3</w:t>
      </w:r>
      <w:r>
        <w:t xml:space="preserve"> statim solvit de pede suo.</w:t>
      </w:r>
      <w:r w:rsidR="00CE404A">
        <w:t xml:space="preserve"> </w:t>
      </w:r>
    </w:p>
    <w:p w:rsidR="00CE404A" w:rsidRDefault="00814C0C" w:rsidP="000F4914">
      <w:pPr>
        <w:pStyle w:val="fl"/>
      </w:pPr>
      <w:r>
        <w:t>At ille maj</w:t>
      </w:r>
      <w:r w:rsidR="007F75CB">
        <w:t>óribus</w:t>
      </w:r>
      <w:r>
        <w:t xml:space="preserve"> natu, et u</w:t>
      </w:r>
      <w:r w:rsidR="007F75CB">
        <w:t>nivérso</w:t>
      </w:r>
      <w:r>
        <w:t xml:space="preserve"> p</w:t>
      </w:r>
      <w:r w:rsidR="007F75CB">
        <w:t>ópulo</w:t>
      </w:r>
      <w:r>
        <w:t> : Testes vos, inquit</w:t>
      </w:r>
      <w:r>
        <w:rPr>
          <w:vertAlign w:val="superscript"/>
        </w:rPr>
        <w:t>4</w:t>
      </w:r>
      <w:r>
        <w:t xml:space="preserve">, estis </w:t>
      </w:r>
      <w:r w:rsidR="007F75CB">
        <w:t>hódie</w:t>
      </w:r>
      <w:r>
        <w:t>, quod poss</w:t>
      </w:r>
      <w:r w:rsidR="007F75CB">
        <w:t>éderim</w:t>
      </w:r>
      <w:r>
        <w:t xml:space="preserve"> </w:t>
      </w:r>
      <w:r w:rsidR="007F75CB">
        <w:t>ómnia</w:t>
      </w:r>
      <w:r>
        <w:t xml:space="preserve"> quæ</w:t>
      </w:r>
      <w:r w:rsidR="007F75CB">
        <w:t xml:space="preserve"> fúerunt</w:t>
      </w:r>
      <w:r>
        <w:t xml:space="preserve"> </w:t>
      </w:r>
      <w:r w:rsidR="002B18DD">
        <w:t>Elímelech</w:t>
      </w:r>
      <w:r>
        <w:t>, et Ch</w:t>
      </w:r>
      <w:r w:rsidR="007F75CB">
        <w:t>élion</w:t>
      </w:r>
      <w:r>
        <w:t xml:space="preserve">, et </w:t>
      </w:r>
      <w:r w:rsidR="002B18DD">
        <w:t>Máhalon</w:t>
      </w:r>
      <w:r>
        <w:t>, t</w:t>
      </w:r>
      <w:r w:rsidR="007F75CB">
        <w:t>radénte</w:t>
      </w:r>
      <w:r>
        <w:t xml:space="preserve"> </w:t>
      </w:r>
      <w:r w:rsidR="00FE36A4">
        <w:t>Nóëmi</w:t>
      </w:r>
      <w:r>
        <w:rPr>
          <w:vertAlign w:val="superscript"/>
        </w:rPr>
        <w:t>5</w:t>
      </w:r>
      <w:r>
        <w:t> :</w:t>
      </w:r>
      <w:r w:rsidR="00CE404A">
        <w:t xml:space="preserve"> </w:t>
      </w:r>
    </w:p>
    <w:p w:rsidR="00CE404A" w:rsidRDefault="00814C0C" w:rsidP="000F4914">
      <w:pPr>
        <w:pStyle w:val="fl"/>
      </w:pPr>
      <w:r>
        <w:t xml:space="preserve">Et Ruth </w:t>
      </w:r>
      <w:r w:rsidR="002B18DD">
        <w:t>Moabítidem</w:t>
      </w:r>
      <w:r>
        <w:t xml:space="preserve">, </w:t>
      </w:r>
      <w:r w:rsidR="007F75CB">
        <w:t>uxórem</w:t>
      </w:r>
      <w:r>
        <w:t xml:space="preserve"> </w:t>
      </w:r>
      <w:r w:rsidR="002B18DD">
        <w:t>Máhalon</w:t>
      </w:r>
      <w:r>
        <w:t>, in conj</w:t>
      </w:r>
      <w:r w:rsidR="007F75CB">
        <w:t>úgium</w:t>
      </w:r>
      <w:r>
        <w:t xml:space="preserve"> s</w:t>
      </w:r>
      <w:r w:rsidR="007F75CB">
        <w:t>úmpserim</w:t>
      </w:r>
      <w:r>
        <w:t>, ne voc</w:t>
      </w:r>
      <w:r w:rsidR="007F75CB">
        <w:t>ábulum</w:t>
      </w:r>
      <w:r>
        <w:rPr>
          <w:vertAlign w:val="superscript"/>
        </w:rPr>
        <w:t>6</w:t>
      </w:r>
      <w:r>
        <w:t xml:space="preserve"> ejus de fam</w:t>
      </w:r>
      <w:r w:rsidR="00D57307">
        <w:t>í</w:t>
      </w:r>
      <w:r>
        <w:t>liā suā ac fr</w:t>
      </w:r>
      <w:r w:rsidR="007F75CB">
        <w:t>átribus</w:t>
      </w:r>
      <w:r>
        <w:t xml:space="preserve"> et p</w:t>
      </w:r>
      <w:r w:rsidR="007F75CB">
        <w:t>ópulo</w:t>
      </w:r>
      <w:r>
        <w:t xml:space="preserve"> d</w:t>
      </w:r>
      <w:r w:rsidR="007F75CB">
        <w:t>eleátur</w:t>
      </w:r>
      <w:r>
        <w:t>. Vos, inquam, hujus rei testes estis.</w:t>
      </w:r>
      <w:r w:rsidR="00CE404A">
        <w:t xml:space="preserve"> </w:t>
      </w:r>
    </w:p>
    <w:p w:rsidR="00CE404A" w:rsidRDefault="00814C0C" w:rsidP="000F4914">
      <w:pPr>
        <w:pStyle w:val="fl"/>
      </w:pPr>
      <w:r>
        <w:t>R</w:t>
      </w:r>
      <w:r w:rsidR="007F75CB">
        <w:t>espóndit</w:t>
      </w:r>
      <w:r>
        <w:t xml:space="preserve"> omnis p</w:t>
      </w:r>
      <w:r w:rsidR="007F75CB">
        <w:t>ópulus</w:t>
      </w:r>
      <w:r>
        <w:t>, qui erat in porta, et m</w:t>
      </w:r>
      <w:r w:rsidR="007F75CB">
        <w:t>ajóres</w:t>
      </w:r>
      <w:r>
        <w:t xml:space="preserve"> natu : Nos testes sumus : f</w:t>
      </w:r>
      <w:r w:rsidR="007F75CB">
        <w:t>áciat</w:t>
      </w:r>
      <w:r>
        <w:t xml:space="preserve"> D</w:t>
      </w:r>
      <w:r w:rsidR="007F75CB">
        <w:t>óminus</w:t>
      </w:r>
      <w:r>
        <w:rPr>
          <w:vertAlign w:val="superscript"/>
        </w:rPr>
        <w:t>7</w:t>
      </w:r>
      <w:r>
        <w:t xml:space="preserve"> hanc </w:t>
      </w:r>
      <w:r w:rsidR="007F75CB">
        <w:t>mulíerem</w:t>
      </w:r>
      <w:r>
        <w:t xml:space="preserve">, quæ </w:t>
      </w:r>
      <w:r w:rsidR="00D57307">
        <w:t>ingréditur</w:t>
      </w:r>
      <w:r>
        <w:t xml:space="preserve"> domum tuam, sicut </w:t>
      </w:r>
      <w:r w:rsidR="002B18DD">
        <w:t>Rachel</w:t>
      </w:r>
      <w:r>
        <w:t xml:space="preserve"> et </w:t>
      </w:r>
      <w:r w:rsidR="002B18DD">
        <w:t>Liam</w:t>
      </w:r>
      <w:r>
        <w:t>, quæ ædifi</w:t>
      </w:r>
      <w:r w:rsidR="007F75CB">
        <w:t>cavérunt</w:t>
      </w:r>
      <w:r>
        <w:t xml:space="preserve"> domum Israël</w:t>
      </w:r>
      <w:r>
        <w:rPr>
          <w:vertAlign w:val="superscript"/>
        </w:rPr>
        <w:t>8</w:t>
      </w:r>
      <w:r>
        <w:t xml:space="preserve"> : ut sit </w:t>
      </w:r>
      <w:r w:rsidR="007F75CB">
        <w:t>exémplum</w:t>
      </w:r>
      <w:r>
        <w:t xml:space="preserve"> v</w:t>
      </w:r>
      <w:r w:rsidR="007F75CB">
        <w:t>irtútis</w:t>
      </w:r>
      <w:r>
        <w:t xml:space="preserve"> in Ephratā, et h</w:t>
      </w:r>
      <w:r w:rsidR="007F75CB">
        <w:t>ábeat</w:t>
      </w:r>
      <w:r>
        <w:t xml:space="preserve"> </w:t>
      </w:r>
      <w:r w:rsidR="009E0F71">
        <w:t>célebre</w:t>
      </w:r>
      <w:r>
        <w:t xml:space="preserve"> nomen in </w:t>
      </w:r>
      <w:r w:rsidR="009E0F71">
        <w:t>Béthlehem</w:t>
      </w:r>
      <w:r>
        <w:t> :</w:t>
      </w:r>
      <w:r w:rsidR="00CE404A">
        <w:t xml:space="preserve"> </w:t>
      </w:r>
    </w:p>
    <w:p w:rsidR="00CE404A" w:rsidRDefault="006B4489" w:rsidP="000F4914">
      <w:pPr>
        <w:pStyle w:val="fl"/>
      </w:pPr>
      <w:r>
        <w:t>Fiátque</w:t>
      </w:r>
      <w:r w:rsidR="00814C0C">
        <w:t xml:space="preserve"> domus tua, sicut domus </w:t>
      </w:r>
      <w:r w:rsidR="002B18DD">
        <w:t>Phares</w:t>
      </w:r>
      <w:r w:rsidR="00814C0C">
        <w:t xml:space="preserve">, quem </w:t>
      </w:r>
      <w:r w:rsidR="002B18DD">
        <w:t>Thamar</w:t>
      </w:r>
      <w:r w:rsidR="00814C0C">
        <w:t xml:space="preserve"> p</w:t>
      </w:r>
      <w:r w:rsidR="007F75CB">
        <w:t>éperit</w:t>
      </w:r>
      <w:r w:rsidR="00814C0C">
        <w:t xml:space="preserve"> </w:t>
      </w:r>
      <w:r w:rsidR="002B18DD">
        <w:t>Judæ</w:t>
      </w:r>
      <w:r w:rsidR="00814C0C">
        <w:t>.</w:t>
      </w:r>
      <w:r w:rsidR="00CE404A">
        <w:t xml:space="preserve"> </w:t>
      </w:r>
    </w:p>
    <w:p w:rsidR="00CE404A" w:rsidRDefault="00814C0C" w:rsidP="000F4914">
      <w:pPr>
        <w:pStyle w:val="fl"/>
      </w:pPr>
      <w:r>
        <w:t xml:space="preserve">Tulit </w:t>
      </w:r>
      <w:r w:rsidR="007F75CB">
        <w:t>ítaque</w:t>
      </w:r>
      <w:r>
        <w:t xml:space="preserve"> </w:t>
      </w:r>
      <w:r w:rsidR="002B18DD">
        <w:t>Booz</w:t>
      </w:r>
      <w:r>
        <w:t xml:space="preserve"> Ruth, et </w:t>
      </w:r>
      <w:r w:rsidR="009E0F71">
        <w:t>accépit</w:t>
      </w:r>
      <w:r>
        <w:t xml:space="preserve"> </w:t>
      </w:r>
      <w:r w:rsidR="007F75CB">
        <w:t>uxórem</w:t>
      </w:r>
      <w:r>
        <w:t> : et dedit illi D</w:t>
      </w:r>
      <w:r w:rsidR="007F75CB">
        <w:t>óminus</w:t>
      </w:r>
      <w:r>
        <w:t xml:space="preserve"> ut </w:t>
      </w:r>
      <w:r w:rsidR="009E0F71">
        <w:t>páreret</w:t>
      </w:r>
      <w:r>
        <w:t xml:space="preserve"> f</w:t>
      </w:r>
      <w:r w:rsidR="007F75CB">
        <w:t>ílium</w:t>
      </w:r>
      <w:r>
        <w:t>.</w:t>
      </w:r>
      <w:r w:rsidR="00CE404A">
        <w:t xml:space="preserve"> </w:t>
      </w:r>
    </w:p>
    <w:p w:rsidR="00CE404A" w:rsidRDefault="00814C0C" w:rsidP="000F4914">
      <w:pPr>
        <w:pStyle w:val="fl"/>
      </w:pPr>
      <w:r>
        <w:t>Di</w:t>
      </w:r>
      <w:r w:rsidR="007F75CB">
        <w:t>xerúntque</w:t>
      </w:r>
      <w:r>
        <w:t xml:space="preserve"> </w:t>
      </w:r>
      <w:r w:rsidR="007F75CB">
        <w:t>mulíeres</w:t>
      </w:r>
      <w:r>
        <w:t xml:space="preserve"> ad </w:t>
      </w:r>
      <w:r w:rsidR="00FE36A4">
        <w:t>Nóëmi</w:t>
      </w:r>
      <w:r>
        <w:t> : Be</w:t>
      </w:r>
      <w:r w:rsidR="007F75CB">
        <w:t>nedíctus</w:t>
      </w:r>
      <w:r>
        <w:t xml:space="preserve"> D</w:t>
      </w:r>
      <w:r w:rsidR="007F75CB">
        <w:t>óminus</w:t>
      </w:r>
      <w:r>
        <w:t>, qui non est passus ut</w:t>
      </w:r>
      <w:r>
        <w:rPr>
          <w:vertAlign w:val="superscript"/>
        </w:rPr>
        <w:t>9</w:t>
      </w:r>
      <w:r>
        <w:t xml:space="preserve"> </w:t>
      </w:r>
      <w:r w:rsidR="009E0F71">
        <w:t>defíceret</w:t>
      </w:r>
      <w:r>
        <w:t xml:space="preserve"> s</w:t>
      </w:r>
      <w:r w:rsidR="007F75CB">
        <w:t>uccéssor</w:t>
      </w:r>
      <w:r>
        <w:t xml:space="preserve"> fam</w:t>
      </w:r>
      <w:r w:rsidR="007F75CB">
        <w:t>íliæ</w:t>
      </w:r>
      <w:r>
        <w:t xml:space="preserve"> tuæ, et</w:t>
      </w:r>
      <w:r>
        <w:rPr>
          <w:vertAlign w:val="superscript"/>
        </w:rPr>
        <w:t>10</w:t>
      </w:r>
      <w:r>
        <w:t xml:space="preserve"> vo</w:t>
      </w:r>
      <w:r w:rsidR="007F75CB">
        <w:t>carétur</w:t>
      </w:r>
      <w:r>
        <w:t xml:space="preserve"> nomen ejus in Israël.</w:t>
      </w:r>
      <w:r w:rsidR="00CE404A">
        <w:t xml:space="preserve"> </w:t>
      </w:r>
    </w:p>
    <w:p w:rsidR="00CE404A" w:rsidRDefault="00814C0C" w:rsidP="000F4914">
      <w:pPr>
        <w:pStyle w:val="fl"/>
      </w:pPr>
      <w:r>
        <w:t>Et h</w:t>
      </w:r>
      <w:r w:rsidR="007F75CB">
        <w:t>ábeas</w:t>
      </w:r>
      <w:r>
        <w:rPr>
          <w:vertAlign w:val="superscript"/>
        </w:rPr>
        <w:t>11</w:t>
      </w:r>
      <w:r>
        <w:t xml:space="preserve"> qui con</w:t>
      </w:r>
      <w:r w:rsidR="007F75CB">
        <w:t>solétur</w:t>
      </w:r>
      <w:r>
        <w:t xml:space="preserve"> </w:t>
      </w:r>
      <w:r w:rsidR="007F75CB">
        <w:t>ánimam</w:t>
      </w:r>
      <w:r>
        <w:t xml:space="preserve"> tuam, et en</w:t>
      </w:r>
      <w:r w:rsidR="007F75CB">
        <w:t>útriat</w:t>
      </w:r>
      <w:r>
        <w:t xml:space="preserve"> sen</w:t>
      </w:r>
      <w:r w:rsidR="007F75CB">
        <w:t>ectútem</w:t>
      </w:r>
      <w:r>
        <w:t>. De nuru enim tuā natus est</w:t>
      </w:r>
      <w:r>
        <w:rPr>
          <w:vertAlign w:val="superscript"/>
        </w:rPr>
        <w:t>12</w:t>
      </w:r>
      <w:r>
        <w:t xml:space="preserve">, quæ te </w:t>
      </w:r>
      <w:r w:rsidR="009E0F71">
        <w:t>díligit</w:t>
      </w:r>
      <w:r>
        <w:t xml:space="preserve"> : et multo tibi </w:t>
      </w:r>
      <w:r w:rsidR="009E0F71">
        <w:t>mélior</w:t>
      </w:r>
      <w:r w:rsidR="00D57307">
        <w:t xml:space="preserve"> est, qua</w:t>
      </w:r>
      <w:r>
        <w:t xml:space="preserve">m si septem </w:t>
      </w:r>
      <w:r w:rsidR="009E0F71">
        <w:t>habéres</w:t>
      </w:r>
      <w:r>
        <w:t xml:space="preserve"> f</w:t>
      </w:r>
      <w:r w:rsidR="007F75CB">
        <w:t>ílios</w:t>
      </w:r>
      <w:r>
        <w:t>.</w:t>
      </w:r>
      <w:r w:rsidR="00CE404A">
        <w:t xml:space="preserve"> </w:t>
      </w:r>
    </w:p>
    <w:p w:rsidR="00CE404A" w:rsidRDefault="00814C0C" w:rsidP="000F4914">
      <w:pPr>
        <w:pStyle w:val="fl"/>
      </w:pPr>
      <w:r>
        <w:t>Susc</w:t>
      </w:r>
      <w:r w:rsidR="007F75CB">
        <w:t>eptúmque</w:t>
      </w:r>
      <w:r>
        <w:t xml:space="preserve"> </w:t>
      </w:r>
      <w:r w:rsidR="00FE36A4">
        <w:t>Nóëmi</w:t>
      </w:r>
      <w:r>
        <w:t xml:space="preserve"> </w:t>
      </w:r>
      <w:r w:rsidR="007F75CB">
        <w:t>púerum</w:t>
      </w:r>
      <w:r>
        <w:t xml:space="preserve"> p</w:t>
      </w:r>
      <w:r w:rsidR="007F75CB">
        <w:t>ósuit</w:t>
      </w:r>
      <w:r>
        <w:t xml:space="preserve"> in sinu suo, et </w:t>
      </w:r>
      <w:r w:rsidR="00D57307">
        <w:t>nutrícis</w:t>
      </w:r>
      <w:r>
        <w:t xml:space="preserve"> ac g</w:t>
      </w:r>
      <w:r w:rsidR="007F75CB">
        <w:t>érulæ</w:t>
      </w:r>
      <w:r>
        <w:t xml:space="preserve"> fun</w:t>
      </w:r>
      <w:r w:rsidR="007F75CB">
        <w:t>gebátur</w:t>
      </w:r>
      <w:r>
        <w:t xml:space="preserve"> off</w:t>
      </w:r>
      <w:r w:rsidR="007F75CB">
        <w:t>ício</w:t>
      </w:r>
      <w:r>
        <w:t>.</w:t>
      </w:r>
      <w:r w:rsidR="00CE404A">
        <w:t xml:space="preserve"> </w:t>
      </w:r>
    </w:p>
    <w:p w:rsidR="00CE404A" w:rsidRDefault="009D0244" w:rsidP="000F4914">
      <w:pPr>
        <w:pStyle w:val="fl"/>
      </w:pPr>
      <w:r>
        <w:t>Vicínæ</w:t>
      </w:r>
      <w:r w:rsidR="00814C0C">
        <w:t xml:space="preserve"> autem </w:t>
      </w:r>
      <w:r w:rsidR="007F75CB">
        <w:t>mulíeres</w:t>
      </w:r>
      <w:r w:rsidR="00814C0C">
        <w:t xml:space="preserve"> congra</w:t>
      </w:r>
      <w:r w:rsidR="007F75CB">
        <w:t>tulántes</w:t>
      </w:r>
      <w:r w:rsidR="00814C0C">
        <w:t xml:space="preserve"> ei, et </w:t>
      </w:r>
      <w:r w:rsidR="007F75CB">
        <w:t>dicéntes</w:t>
      </w:r>
      <w:r w:rsidR="00814C0C">
        <w:rPr>
          <w:vertAlign w:val="superscript"/>
        </w:rPr>
        <w:t>13</w:t>
      </w:r>
      <w:r w:rsidR="00814C0C">
        <w:t> : Natus est f</w:t>
      </w:r>
      <w:r w:rsidR="007F75CB">
        <w:t>ílius</w:t>
      </w:r>
      <w:r w:rsidR="00814C0C">
        <w:t xml:space="preserve"> </w:t>
      </w:r>
      <w:r w:rsidR="00FE36A4">
        <w:t>Nóëmi</w:t>
      </w:r>
      <w:r w:rsidR="00814C0C">
        <w:t> : vo</w:t>
      </w:r>
      <w:r w:rsidR="007F75CB">
        <w:t>cavérunt</w:t>
      </w:r>
      <w:r w:rsidR="00814C0C">
        <w:t xml:space="preserve"> nomen ejus </w:t>
      </w:r>
      <w:r w:rsidR="002B18DD">
        <w:t>Obed</w:t>
      </w:r>
      <w:r w:rsidR="00814C0C">
        <w:t xml:space="preserve"> : hic est pater </w:t>
      </w:r>
      <w:r w:rsidR="002B18DD">
        <w:t>Isaï</w:t>
      </w:r>
      <w:r w:rsidR="00814C0C">
        <w:t xml:space="preserve">, patris </w:t>
      </w:r>
      <w:r w:rsidR="002B18DD">
        <w:t>David</w:t>
      </w:r>
      <w:r w:rsidR="00814C0C">
        <w:t>.</w:t>
      </w:r>
      <w:r w:rsidR="00CE404A">
        <w:t xml:space="preserve"> </w:t>
      </w:r>
    </w:p>
    <w:p w:rsidR="00CE404A" w:rsidRDefault="00814C0C" w:rsidP="000F4914">
      <w:pPr>
        <w:pStyle w:val="fl"/>
      </w:pPr>
      <w:r>
        <w:t>Hæ sunt gener</w:t>
      </w:r>
      <w:r w:rsidR="007F75CB">
        <w:t>atiónes</w:t>
      </w:r>
      <w:r>
        <w:t xml:space="preserve"> </w:t>
      </w:r>
      <w:r w:rsidR="002B18DD">
        <w:t>Phares</w:t>
      </w:r>
      <w:r>
        <w:rPr>
          <w:vertAlign w:val="superscript"/>
        </w:rPr>
        <w:t>14</w:t>
      </w:r>
      <w:r>
        <w:t xml:space="preserve"> : </w:t>
      </w:r>
      <w:r w:rsidR="002B18DD">
        <w:t>Phares</w:t>
      </w:r>
      <w:r>
        <w:t xml:space="preserve"> g</w:t>
      </w:r>
      <w:r w:rsidR="007F75CB">
        <w:t>énuit</w:t>
      </w:r>
      <w:r>
        <w:t xml:space="preserve"> </w:t>
      </w:r>
      <w:r w:rsidR="002B18DD">
        <w:t>Esron</w:t>
      </w:r>
      <w:r>
        <w:t>,</w:t>
      </w:r>
      <w:r w:rsidR="00CE404A">
        <w:t xml:space="preserve"> </w:t>
      </w:r>
    </w:p>
    <w:p w:rsidR="00CE404A" w:rsidRDefault="002B18DD" w:rsidP="000F4914">
      <w:pPr>
        <w:pStyle w:val="fl"/>
      </w:pPr>
      <w:r>
        <w:t>Esron</w:t>
      </w:r>
      <w:r w:rsidR="00814C0C">
        <w:t xml:space="preserve"> g</w:t>
      </w:r>
      <w:r w:rsidR="007F75CB">
        <w:t>énuit</w:t>
      </w:r>
      <w:r w:rsidR="00814C0C">
        <w:t xml:space="preserve"> </w:t>
      </w:r>
      <w:r>
        <w:t>Aram</w:t>
      </w:r>
      <w:r w:rsidR="00814C0C">
        <w:t xml:space="preserve">, </w:t>
      </w:r>
      <w:r>
        <w:t>Aram</w:t>
      </w:r>
      <w:r w:rsidR="00814C0C">
        <w:t xml:space="preserve"> g</w:t>
      </w:r>
      <w:r w:rsidR="007F75CB">
        <w:t>énuit</w:t>
      </w:r>
      <w:r w:rsidR="00814C0C">
        <w:t xml:space="preserve"> </w:t>
      </w:r>
      <w:r>
        <w:t>Amínadab</w:t>
      </w:r>
      <w:r w:rsidR="00814C0C">
        <w:t>,</w:t>
      </w:r>
      <w:r w:rsidR="00CE404A">
        <w:t xml:space="preserve"> </w:t>
      </w:r>
    </w:p>
    <w:p w:rsidR="00CE404A" w:rsidRDefault="002B18DD" w:rsidP="000F4914">
      <w:pPr>
        <w:pStyle w:val="fl"/>
      </w:pPr>
      <w:r>
        <w:t>Amínadab</w:t>
      </w:r>
      <w:r w:rsidR="00814C0C">
        <w:t xml:space="preserve"> g</w:t>
      </w:r>
      <w:r w:rsidR="007F75CB">
        <w:t>énuit</w:t>
      </w:r>
      <w:r w:rsidR="00814C0C">
        <w:t xml:space="preserve"> </w:t>
      </w:r>
      <w:r w:rsidR="007F75CB">
        <w:t>Nahásson</w:t>
      </w:r>
      <w:r w:rsidR="00814C0C">
        <w:t xml:space="preserve">, </w:t>
      </w:r>
      <w:r w:rsidR="007F75CB">
        <w:t>Nahásson</w:t>
      </w:r>
      <w:r w:rsidR="00814C0C">
        <w:t xml:space="preserve"> g</w:t>
      </w:r>
      <w:r w:rsidR="007F75CB">
        <w:t>énuit</w:t>
      </w:r>
      <w:r w:rsidR="00814C0C">
        <w:t xml:space="preserve"> </w:t>
      </w:r>
      <w:r>
        <w:t>Salmon</w:t>
      </w:r>
      <w:r w:rsidR="00814C0C">
        <w:t>,</w:t>
      </w:r>
      <w:r w:rsidR="00CE404A">
        <w:t xml:space="preserve"> </w:t>
      </w:r>
    </w:p>
    <w:p w:rsidR="00CE404A" w:rsidRDefault="002B18DD" w:rsidP="000F4914">
      <w:pPr>
        <w:pStyle w:val="fl"/>
      </w:pPr>
      <w:r>
        <w:t>Salmon</w:t>
      </w:r>
      <w:r w:rsidR="00814C0C">
        <w:t xml:space="preserve"> g</w:t>
      </w:r>
      <w:r w:rsidR="007F75CB">
        <w:t>énuit</w:t>
      </w:r>
      <w:r w:rsidR="00814C0C">
        <w:t xml:space="preserve"> </w:t>
      </w:r>
      <w:r>
        <w:t>Booz</w:t>
      </w:r>
      <w:r w:rsidR="00814C0C">
        <w:t xml:space="preserve">, </w:t>
      </w:r>
      <w:r>
        <w:t>Booz</w:t>
      </w:r>
      <w:r w:rsidR="00814C0C">
        <w:t xml:space="preserve"> g</w:t>
      </w:r>
      <w:r w:rsidR="007F75CB">
        <w:t>énuit</w:t>
      </w:r>
      <w:r w:rsidR="00814C0C">
        <w:t xml:space="preserve"> </w:t>
      </w:r>
      <w:r>
        <w:t>Obed</w:t>
      </w:r>
      <w:r w:rsidR="00814C0C">
        <w:t>,</w:t>
      </w:r>
      <w:r w:rsidR="00CE404A">
        <w:t xml:space="preserve"> </w:t>
      </w:r>
    </w:p>
    <w:p w:rsidR="00CE404A" w:rsidRDefault="002B18DD" w:rsidP="000F4914">
      <w:pPr>
        <w:pStyle w:val="fl"/>
      </w:pPr>
      <w:r>
        <w:t>Obed</w:t>
      </w:r>
      <w:r w:rsidR="00814C0C">
        <w:t xml:space="preserve"> g</w:t>
      </w:r>
      <w:r w:rsidR="007F75CB">
        <w:t>énuit</w:t>
      </w:r>
      <w:r w:rsidR="00814C0C">
        <w:t xml:space="preserve"> </w:t>
      </w:r>
      <w:r>
        <w:t>Isaï</w:t>
      </w:r>
      <w:r w:rsidR="00814C0C">
        <w:t xml:space="preserve">, </w:t>
      </w:r>
      <w:r>
        <w:t>Isaï</w:t>
      </w:r>
      <w:r w:rsidR="00814C0C">
        <w:t xml:space="preserve"> g</w:t>
      </w:r>
      <w:r w:rsidR="007F75CB">
        <w:t>énuit</w:t>
      </w:r>
      <w:r w:rsidR="00814C0C">
        <w:t xml:space="preserve"> </w:t>
      </w:r>
      <w:r>
        <w:t>David</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630" w:name="t257n01"/>
      <w:bookmarkEnd w:id="1630"/>
      <w:r w:rsidRPr="005119F6">
        <w:rPr>
          <w:rStyle w:val="NumNot"/>
        </w:rPr>
        <w:t>.</w:t>
      </w:r>
      <w:r>
        <w:t xml:space="preserve"> </w:t>
      </w:r>
      <w:r w:rsidRPr="00556F3C">
        <w:rPr>
          <w:rStyle w:val="LaIt"/>
        </w:rPr>
        <w:t>Ut si</w:t>
      </w:r>
      <w:r>
        <w:t xml:space="preserve"> se met souvent après le pronom démonstratif </w:t>
      </w:r>
      <w:r w:rsidRPr="00556F3C">
        <w:rPr>
          <w:rStyle w:val="LaIt"/>
        </w:rPr>
        <w:t>hic</w:t>
      </w:r>
      <w:r>
        <w:t xml:space="preserve">, pour </w:t>
      </w:r>
      <w:r w:rsidRPr="00556F3C">
        <w:rPr>
          <w:rStyle w:val="LaIt"/>
        </w:rPr>
        <w:t>quod si</w:t>
      </w:r>
      <w:r>
        <w:t xml:space="preserve">, que si ; le second </w:t>
      </w:r>
      <w:r w:rsidRPr="00556F3C">
        <w:rPr>
          <w:rStyle w:val="LaIt"/>
        </w:rPr>
        <w:t>ut</w:t>
      </w:r>
      <w:r>
        <w:t xml:space="preserve"> signifie afin que, pour que. </w:t>
      </w:r>
      <w:r w:rsidRPr="005119F6">
        <w:t xml:space="preserve">– </w:t>
      </w:r>
      <w:r w:rsidRPr="005119F6">
        <w:rPr>
          <w:rStyle w:val="NumNot"/>
        </w:rPr>
        <w:t>2</w:t>
      </w:r>
      <w:bookmarkStart w:id="1631" w:name="t257n02"/>
      <w:bookmarkEnd w:id="1631"/>
      <w:r w:rsidRPr="005119F6">
        <w:rPr>
          <w:rStyle w:val="NumNot"/>
        </w:rPr>
        <w:t>.</w:t>
      </w:r>
      <w:r>
        <w:t xml:space="preserve"> Ce signe indiquait qu’on s’ôtait le droit de mettre le pied sur la propriété en question. </w:t>
      </w:r>
      <w:r w:rsidRPr="005119F6">
        <w:t xml:space="preserve">– </w:t>
      </w:r>
      <w:r w:rsidRPr="005119F6">
        <w:rPr>
          <w:rStyle w:val="NumNot"/>
        </w:rPr>
        <w:t>3</w:t>
      </w:r>
      <w:bookmarkStart w:id="1632" w:name="t257n03"/>
      <w:bookmarkEnd w:id="1632"/>
      <w:r w:rsidRPr="005119F6">
        <w:rPr>
          <w:rStyle w:val="NumNot"/>
        </w:rPr>
        <w:t>.</w:t>
      </w:r>
      <w:r>
        <w:t xml:space="preserve"> </w:t>
      </w:r>
      <w:r w:rsidRPr="00556F3C">
        <w:rPr>
          <w:rStyle w:val="LaIt"/>
        </w:rPr>
        <w:t>Quod</w:t>
      </w:r>
      <w:r>
        <w:t xml:space="preserve"> pour </w:t>
      </w:r>
      <w:r w:rsidRPr="00556F3C">
        <w:rPr>
          <w:rStyle w:val="LaIt"/>
        </w:rPr>
        <w:t>illud (calce</w:t>
      </w:r>
      <w:r w:rsidR="006733BA" w:rsidRPr="00556F3C">
        <w:rPr>
          <w:rStyle w:val="LaIt"/>
        </w:rPr>
        <w:t>a</w:t>
      </w:r>
      <w:r w:rsidR="00D57307" w:rsidRPr="00556F3C">
        <w:rPr>
          <w:rStyle w:val="LaIt"/>
        </w:rPr>
        <w:t>m</w:t>
      </w:r>
      <w:r w:rsidR="006733BA" w:rsidRPr="00556F3C">
        <w:rPr>
          <w:rStyle w:val="LaIt"/>
        </w:rPr>
        <w:t>éntum</w:t>
      </w:r>
      <w:r w:rsidRPr="00556F3C">
        <w:rPr>
          <w:rStyle w:val="LaIt"/>
        </w:rPr>
        <w:t>)</w:t>
      </w:r>
      <w:r>
        <w:t xml:space="preserve">. </w:t>
      </w:r>
      <w:r w:rsidRPr="005119F6">
        <w:t xml:space="preserve">– </w:t>
      </w:r>
      <w:r w:rsidRPr="005119F6">
        <w:rPr>
          <w:rStyle w:val="NumNot"/>
        </w:rPr>
        <w:t>4</w:t>
      </w:r>
      <w:bookmarkStart w:id="1633" w:name="t257n04"/>
      <w:bookmarkEnd w:id="1633"/>
      <w:r w:rsidRPr="005119F6">
        <w:rPr>
          <w:rStyle w:val="NumNot"/>
        </w:rPr>
        <w:t>.</w:t>
      </w:r>
      <w:r>
        <w:t xml:space="preserve"> </w:t>
      </w:r>
      <w:r w:rsidRPr="00556F3C">
        <w:rPr>
          <w:rStyle w:val="LaIt"/>
        </w:rPr>
        <w:t xml:space="preserve">At ille inquit </w:t>
      </w:r>
      <w:r w:rsidR="00D57307" w:rsidRPr="00556F3C">
        <w:rPr>
          <w:rStyle w:val="LaIt"/>
        </w:rPr>
        <w:t>majóribus</w:t>
      </w:r>
      <w:r>
        <w:t xml:space="preserve">, etc. </w:t>
      </w:r>
      <w:r w:rsidRPr="005119F6">
        <w:t xml:space="preserve">– </w:t>
      </w:r>
      <w:r w:rsidRPr="005119F6">
        <w:rPr>
          <w:rStyle w:val="NumNot"/>
        </w:rPr>
        <w:t>5</w:t>
      </w:r>
      <w:bookmarkStart w:id="1634" w:name="t257n05"/>
      <w:bookmarkEnd w:id="1634"/>
      <w:r w:rsidRPr="005119F6">
        <w:rPr>
          <w:rStyle w:val="NumNot"/>
        </w:rPr>
        <w:t>.</w:t>
      </w:r>
      <w:r>
        <w:t xml:space="preserve"> </w:t>
      </w:r>
      <w:r w:rsidR="00D57307" w:rsidRPr="00556F3C">
        <w:rPr>
          <w:rStyle w:val="LaIt"/>
        </w:rPr>
        <w:t>Tradénte</w:t>
      </w:r>
      <w:r w:rsidRPr="00556F3C">
        <w:rPr>
          <w:rStyle w:val="LaIt"/>
        </w:rPr>
        <w:t xml:space="preserve"> </w:t>
      </w:r>
      <w:r w:rsidR="00D57307" w:rsidRPr="00556F3C">
        <w:rPr>
          <w:rStyle w:val="LaIt"/>
        </w:rPr>
        <w:t>Nóëmi</w:t>
      </w:r>
      <w:r>
        <w:t xml:space="preserve">, ablatif absolu. </w:t>
      </w:r>
      <w:r w:rsidRPr="005119F6">
        <w:t xml:space="preserve">– </w:t>
      </w:r>
      <w:r w:rsidRPr="005119F6">
        <w:rPr>
          <w:rStyle w:val="NumNot"/>
        </w:rPr>
        <w:t>6</w:t>
      </w:r>
      <w:bookmarkStart w:id="1635" w:name="t257n06"/>
      <w:bookmarkEnd w:id="1635"/>
      <w:r w:rsidRPr="005119F6">
        <w:rPr>
          <w:rStyle w:val="NumNot"/>
        </w:rPr>
        <w:t>.</w:t>
      </w:r>
      <w:r>
        <w:t xml:space="preserve"> </w:t>
      </w:r>
      <w:r w:rsidR="00D57307" w:rsidRPr="00556F3C">
        <w:rPr>
          <w:rStyle w:val="LaIt"/>
        </w:rPr>
        <w:t>Vocábulum</w:t>
      </w:r>
      <w:r>
        <w:t xml:space="preserve">, le </w:t>
      </w:r>
      <w:r>
        <w:lastRenderedPageBreak/>
        <w:t xml:space="preserve">nom. </w:t>
      </w:r>
      <w:r w:rsidRPr="005119F6">
        <w:t xml:space="preserve">– </w:t>
      </w:r>
      <w:r w:rsidRPr="005119F6">
        <w:rPr>
          <w:rStyle w:val="NumNot"/>
        </w:rPr>
        <w:t>7</w:t>
      </w:r>
      <w:bookmarkStart w:id="1636" w:name="t257n07"/>
      <w:bookmarkEnd w:id="1636"/>
      <w:r w:rsidRPr="005119F6">
        <w:rPr>
          <w:rStyle w:val="NumNot"/>
        </w:rPr>
        <w:t>.</w:t>
      </w:r>
      <w:r>
        <w:t xml:space="preserve"> </w:t>
      </w:r>
      <w:r w:rsidR="00D57307" w:rsidRPr="00556F3C">
        <w:rPr>
          <w:rStyle w:val="LaIt"/>
        </w:rPr>
        <w:t>Fáciat</w:t>
      </w:r>
      <w:r w:rsidRPr="00556F3C">
        <w:rPr>
          <w:rStyle w:val="LaIt"/>
        </w:rPr>
        <w:t xml:space="preserve"> </w:t>
      </w:r>
      <w:r w:rsidR="00D57307" w:rsidRPr="00556F3C">
        <w:rPr>
          <w:rStyle w:val="LaIt"/>
        </w:rPr>
        <w:t>Dóminus</w:t>
      </w:r>
      <w:r>
        <w:t xml:space="preserve">, que le Seigneur fasse, puisse le Seigneur faire ou rendre. </w:t>
      </w:r>
      <w:r w:rsidRPr="005119F6">
        <w:t xml:space="preserve">– </w:t>
      </w:r>
      <w:r w:rsidRPr="005119F6">
        <w:rPr>
          <w:rStyle w:val="NumNot"/>
        </w:rPr>
        <w:t>8</w:t>
      </w:r>
      <w:bookmarkStart w:id="1637" w:name="t257n08"/>
      <w:bookmarkEnd w:id="1637"/>
      <w:r w:rsidRPr="005119F6">
        <w:rPr>
          <w:rStyle w:val="NumNot"/>
        </w:rPr>
        <w:t>.</w:t>
      </w:r>
      <w:r>
        <w:t xml:space="preserve"> Sous-entendu </w:t>
      </w:r>
      <w:r w:rsidRPr="00556F3C">
        <w:rPr>
          <w:rStyle w:val="LaIt"/>
        </w:rPr>
        <w:t>ita</w:t>
      </w:r>
      <w:r>
        <w:t xml:space="preserve">. </w:t>
      </w:r>
      <w:r w:rsidRPr="005119F6">
        <w:t xml:space="preserve">– </w:t>
      </w:r>
      <w:r w:rsidRPr="005119F6">
        <w:rPr>
          <w:rStyle w:val="NumNot"/>
        </w:rPr>
        <w:t>9</w:t>
      </w:r>
      <w:bookmarkStart w:id="1638" w:name="t257n09"/>
      <w:bookmarkEnd w:id="1638"/>
      <w:r w:rsidRPr="005119F6">
        <w:rPr>
          <w:rStyle w:val="NumNot"/>
        </w:rPr>
        <w:t>.</w:t>
      </w:r>
      <w:r>
        <w:t xml:space="preserve"> </w:t>
      </w:r>
      <w:r w:rsidRPr="00556F3C">
        <w:rPr>
          <w:rStyle w:val="LaIt"/>
        </w:rPr>
        <w:t>Passim est</w:t>
      </w:r>
      <w:r>
        <w:t xml:space="preserve"> est pris ici comme un verbe de volonté, de désir ; or, ces sortes de verbes veulent le subjonctif avec </w:t>
      </w:r>
      <w:r w:rsidRPr="00556F3C">
        <w:rPr>
          <w:rStyle w:val="LaIt"/>
        </w:rPr>
        <w:t>ut</w:t>
      </w:r>
      <w:r>
        <w:t xml:space="preserve">. </w:t>
      </w:r>
      <w:r w:rsidRPr="005119F6">
        <w:t xml:space="preserve">– </w:t>
      </w:r>
      <w:r w:rsidRPr="005119F6">
        <w:rPr>
          <w:rStyle w:val="NumNot"/>
        </w:rPr>
        <w:t>10</w:t>
      </w:r>
      <w:bookmarkStart w:id="1639" w:name="t257n10"/>
      <w:bookmarkEnd w:id="1639"/>
      <w:r w:rsidRPr="005119F6">
        <w:rPr>
          <w:rStyle w:val="NumNot"/>
        </w:rPr>
        <w:t>.</w:t>
      </w:r>
      <w:r>
        <w:t xml:space="preserve"> </w:t>
      </w:r>
      <w:r w:rsidRPr="00556F3C">
        <w:rPr>
          <w:rStyle w:val="LaIt"/>
        </w:rPr>
        <w:t>Et</w:t>
      </w:r>
      <w:r>
        <w:t xml:space="preserve"> tient ici la place de </w:t>
      </w:r>
      <w:r w:rsidRPr="00556F3C">
        <w:rPr>
          <w:rStyle w:val="LaIt"/>
        </w:rPr>
        <w:t>sed</w:t>
      </w:r>
      <w:r>
        <w:t xml:space="preserve">. </w:t>
      </w:r>
      <w:r w:rsidRPr="005119F6">
        <w:t xml:space="preserve">– </w:t>
      </w:r>
      <w:r w:rsidRPr="005119F6">
        <w:rPr>
          <w:rStyle w:val="NumNot"/>
        </w:rPr>
        <w:t>11</w:t>
      </w:r>
      <w:bookmarkStart w:id="1640" w:name="t257n11"/>
      <w:bookmarkEnd w:id="1640"/>
      <w:r w:rsidRPr="005119F6">
        <w:rPr>
          <w:rStyle w:val="NumNot"/>
        </w:rPr>
        <w:t>.</w:t>
      </w:r>
      <w:r>
        <w:t xml:space="preserve"> Sous-entendez </w:t>
      </w:r>
      <w:r w:rsidR="0031227D" w:rsidRPr="00556F3C">
        <w:rPr>
          <w:rStyle w:val="LaIt"/>
        </w:rPr>
        <w:t>fílium</w:t>
      </w:r>
      <w:r>
        <w:t xml:space="preserve">. </w:t>
      </w:r>
      <w:r w:rsidRPr="005119F6">
        <w:t xml:space="preserve">– </w:t>
      </w:r>
      <w:r w:rsidRPr="005119F6">
        <w:rPr>
          <w:rStyle w:val="NumNot"/>
        </w:rPr>
        <w:t>12</w:t>
      </w:r>
      <w:bookmarkStart w:id="1641" w:name="t257n12"/>
      <w:bookmarkEnd w:id="1641"/>
      <w:r w:rsidRPr="005119F6">
        <w:rPr>
          <w:rStyle w:val="NumNot"/>
        </w:rPr>
        <w:t>.</w:t>
      </w:r>
      <w:r>
        <w:t xml:space="preserve"> Sous-entendez </w:t>
      </w:r>
      <w:r w:rsidRPr="00556F3C">
        <w:rPr>
          <w:rStyle w:val="LaIt"/>
        </w:rPr>
        <w:t xml:space="preserve">hic </w:t>
      </w:r>
      <w:r w:rsidR="0031227D" w:rsidRPr="00556F3C">
        <w:rPr>
          <w:rStyle w:val="LaIt"/>
        </w:rPr>
        <w:t>fílius</w:t>
      </w:r>
      <w:r>
        <w:t xml:space="preserve">. </w:t>
      </w:r>
      <w:r w:rsidRPr="005119F6">
        <w:t xml:space="preserve">– </w:t>
      </w:r>
      <w:r w:rsidRPr="005119F6">
        <w:rPr>
          <w:rStyle w:val="NumNot"/>
        </w:rPr>
        <w:t>13</w:t>
      </w:r>
      <w:bookmarkStart w:id="1642" w:name="t257n13"/>
      <w:bookmarkEnd w:id="1642"/>
      <w:r w:rsidRPr="005119F6">
        <w:rPr>
          <w:rStyle w:val="NumNot"/>
        </w:rPr>
        <w:t>.</w:t>
      </w:r>
      <w:r>
        <w:t xml:space="preserve"> Sous-</w:t>
      </w:r>
      <w:r>
        <w:lastRenderedPageBreak/>
        <w:t xml:space="preserve">entendez deux fois </w:t>
      </w:r>
      <w:r w:rsidRPr="00556F3C">
        <w:rPr>
          <w:rStyle w:val="LaIt"/>
        </w:rPr>
        <w:t>erant</w:t>
      </w:r>
      <w:r>
        <w:t xml:space="preserve">, pour </w:t>
      </w:r>
      <w:r w:rsidRPr="00556F3C">
        <w:rPr>
          <w:rStyle w:val="LaIt"/>
        </w:rPr>
        <w:t>congratu</w:t>
      </w:r>
      <w:r w:rsidR="006733BA" w:rsidRPr="00556F3C">
        <w:rPr>
          <w:rStyle w:val="LaIt"/>
        </w:rPr>
        <w:t>labántur</w:t>
      </w:r>
      <w:r>
        <w:t xml:space="preserve"> et </w:t>
      </w:r>
      <w:r w:rsidR="0031227D" w:rsidRPr="00556F3C">
        <w:rPr>
          <w:rStyle w:val="LaIt"/>
        </w:rPr>
        <w:t>dicébant</w:t>
      </w:r>
      <w:r>
        <w:t xml:space="preserve">. </w:t>
      </w:r>
      <w:r w:rsidRPr="005119F6">
        <w:t xml:space="preserve">– </w:t>
      </w:r>
      <w:r w:rsidRPr="005119F6">
        <w:rPr>
          <w:rStyle w:val="NumNot"/>
        </w:rPr>
        <w:t>14</w:t>
      </w:r>
      <w:bookmarkStart w:id="1643" w:name="t257n14"/>
      <w:bookmarkEnd w:id="1643"/>
      <w:r w:rsidRPr="005119F6">
        <w:rPr>
          <w:rStyle w:val="NumNot"/>
        </w:rPr>
        <w:t>.</w:t>
      </w:r>
      <w:r>
        <w:t xml:space="preserve"> Pharès était fils de Juda et petit-fils de Jacob. Les générations rapportées </w:t>
      </w:r>
      <w:r>
        <w:lastRenderedPageBreak/>
        <w:t>ici sont les générations intermédiaires, entre David et Pharès, ancêtres du Messie.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1C6C27">
      <w:pPr>
        <w:pStyle w:val="Nota"/>
      </w:pPr>
      <w:r>
        <w:lastRenderedPageBreak/>
        <w:t xml:space="preserve"> </w:t>
      </w:r>
    </w:p>
    <w:p w:rsidR="00CE404A" w:rsidRDefault="00CE404A" w:rsidP="00DD7860">
      <w:r>
        <w:t xml:space="preserve"> </w:t>
      </w:r>
    </w:p>
    <w:p w:rsidR="00DD7860" w:rsidRDefault="00DD7860" w:rsidP="00DD7860">
      <w:pPr>
        <w:sectPr w:rsidR="00DD7860" w:rsidSect="00DD7860">
          <w:type w:val="continuous"/>
          <w:pgSz w:w="8840" w:h="13262" w:code="11"/>
          <w:pgMar w:top="964" w:right="680" w:bottom="567" w:left="964" w:header="397" w:footer="170" w:gutter="0"/>
          <w:cols w:space="720"/>
          <w:noEndnote/>
          <w:docGrid w:linePitch="326"/>
        </w:sectPr>
      </w:pPr>
    </w:p>
    <w:p w:rsidR="00CE404A" w:rsidRDefault="0042443E" w:rsidP="00A07507">
      <w:pPr>
        <w:pStyle w:val="TabTit"/>
      </w:pPr>
      <w:r w:rsidRPr="00983EEA">
        <w:lastRenderedPageBreak/>
        <w:t>TABLE DES MATIÈRES</w:t>
      </w:r>
      <w:r w:rsidR="00CE404A">
        <w:t xml:space="preserve"> </w:t>
      </w:r>
    </w:p>
    <w:p w:rsidR="00CE404A" w:rsidRDefault="0042443E" w:rsidP="00A07507">
      <w:pPr>
        <w:pStyle w:val="st1"/>
      </w:pPr>
      <w:r>
        <w:t>DU SECOND TOME</w:t>
      </w:r>
      <w:r w:rsidR="00CE404A">
        <w:t xml:space="preserve"> </w:t>
      </w:r>
    </w:p>
    <w:p w:rsidR="00782AE4" w:rsidRDefault="00782AE4" w:rsidP="00A07507">
      <w:pPr>
        <w:pStyle w:val="st1"/>
      </w:pPr>
    </w:p>
    <w:p w:rsidR="00CE404A" w:rsidRDefault="00A07507" w:rsidP="00A07507">
      <w:pPr>
        <w:pStyle w:val="sy2"/>
      </w:pPr>
      <w:r w:rsidRPr="00122FC3">
        <w:t>PRÉFACE</w:t>
      </w:r>
      <w:r>
        <w:tab/>
      </w:r>
      <w:r w:rsidR="004B3A36">
        <w:fldChar w:fldCharType="begin"/>
      </w:r>
      <w:r w:rsidR="006C727C">
        <w:instrText xml:space="preserve"> PAGEREF t2p0 \h </w:instrText>
      </w:r>
      <w:r w:rsidR="004B3A36">
        <w:fldChar w:fldCharType="separate"/>
      </w:r>
      <w:r w:rsidR="006C727C">
        <w:rPr>
          <w:noProof/>
        </w:rPr>
        <w:t>115</w:t>
      </w:r>
      <w:r w:rsidR="004B3A36">
        <w:fldChar w:fldCharType="end"/>
      </w:r>
      <w:r w:rsidR="00CE404A">
        <w:t xml:space="preserve"> </w:t>
      </w:r>
    </w:p>
    <w:p w:rsidR="00CE404A" w:rsidRDefault="00A07507" w:rsidP="00A07507">
      <w:pPr>
        <w:pStyle w:val="sy2"/>
      </w:pPr>
      <w:r w:rsidRPr="00122FC3">
        <w:t>NOMBRES</w:t>
      </w:r>
      <w:r>
        <w:tab/>
      </w:r>
      <w:r w:rsidR="004B3A36">
        <w:fldChar w:fldCharType="begin"/>
      </w:r>
      <w:r w:rsidR="006C727C">
        <w:instrText xml:space="preserve"> PAGEREF t2p1 \h </w:instrText>
      </w:r>
      <w:r w:rsidR="004B3A36">
        <w:fldChar w:fldCharType="separate"/>
      </w:r>
      <w:r w:rsidR="006C727C">
        <w:rPr>
          <w:noProof/>
        </w:rPr>
        <w:t>127</w:t>
      </w:r>
      <w:r w:rsidR="004B3A36">
        <w:fldChar w:fldCharType="end"/>
      </w:r>
      <w:r w:rsidR="00CE404A">
        <w:t xml:space="preserve"> </w:t>
      </w:r>
    </w:p>
    <w:p w:rsidR="00CE404A" w:rsidRDefault="00A07507" w:rsidP="00A07507">
      <w:pPr>
        <w:pStyle w:val="sy2"/>
      </w:pPr>
      <w:r w:rsidRPr="00122FC3">
        <w:t>DEUTÉRONOME</w:t>
      </w:r>
      <w:r>
        <w:tab/>
      </w:r>
      <w:r w:rsidR="004B3A36">
        <w:fldChar w:fldCharType="begin"/>
      </w:r>
      <w:r w:rsidR="006C727C">
        <w:instrText xml:space="preserve"> PAGEREF t2p2 \h </w:instrText>
      </w:r>
      <w:r w:rsidR="004B3A36">
        <w:fldChar w:fldCharType="separate"/>
      </w:r>
      <w:r w:rsidR="006C727C">
        <w:rPr>
          <w:noProof/>
        </w:rPr>
        <w:t>147</w:t>
      </w:r>
      <w:r w:rsidR="004B3A36">
        <w:fldChar w:fldCharType="end"/>
      </w:r>
      <w:r w:rsidR="00CE404A">
        <w:t xml:space="preserve"> </w:t>
      </w:r>
    </w:p>
    <w:p w:rsidR="00CE404A" w:rsidRDefault="00A07507" w:rsidP="00A07507">
      <w:pPr>
        <w:pStyle w:val="sy2"/>
      </w:pPr>
      <w:r w:rsidRPr="00122FC3">
        <w:t>JOSUÉ</w:t>
      </w:r>
      <w:r>
        <w:tab/>
      </w:r>
      <w:r w:rsidR="004B3A36">
        <w:fldChar w:fldCharType="begin"/>
      </w:r>
      <w:r w:rsidR="006C727C">
        <w:instrText xml:space="preserve"> PAGEREF t2p3 \h </w:instrText>
      </w:r>
      <w:r w:rsidR="004B3A36">
        <w:fldChar w:fldCharType="separate"/>
      </w:r>
      <w:r w:rsidR="006C727C">
        <w:rPr>
          <w:noProof/>
        </w:rPr>
        <w:t>149</w:t>
      </w:r>
      <w:r w:rsidR="004B3A36">
        <w:fldChar w:fldCharType="end"/>
      </w:r>
      <w:r w:rsidR="00CE404A">
        <w:t xml:space="preserve"> </w:t>
      </w:r>
    </w:p>
    <w:p w:rsidR="00CE404A" w:rsidRDefault="00A07507" w:rsidP="00A07507">
      <w:pPr>
        <w:pStyle w:val="sy2"/>
      </w:pPr>
      <w:r w:rsidRPr="00122FC3">
        <w:t>JUGES</w:t>
      </w:r>
      <w:r>
        <w:tab/>
      </w:r>
      <w:r w:rsidR="004B3A36">
        <w:fldChar w:fldCharType="begin"/>
      </w:r>
      <w:r w:rsidR="006C727C">
        <w:instrText xml:space="preserve"> PAGEREF t2p4 \h </w:instrText>
      </w:r>
      <w:r w:rsidR="004B3A36">
        <w:fldChar w:fldCharType="separate"/>
      </w:r>
      <w:r w:rsidR="006C727C">
        <w:rPr>
          <w:noProof/>
        </w:rPr>
        <w:t>167</w:t>
      </w:r>
      <w:r w:rsidR="004B3A36">
        <w:fldChar w:fldCharType="end"/>
      </w:r>
      <w:r w:rsidR="00CE404A">
        <w:t xml:space="preserve"> </w:t>
      </w:r>
    </w:p>
    <w:p w:rsidR="00CE404A" w:rsidRDefault="00A07507" w:rsidP="00A07507">
      <w:pPr>
        <w:pStyle w:val="sy2"/>
      </w:pPr>
      <w:r w:rsidRPr="00122FC3">
        <w:t>RUTH</w:t>
      </w:r>
      <w:r>
        <w:tab/>
      </w:r>
      <w:r w:rsidR="004B3A36">
        <w:fldChar w:fldCharType="begin"/>
      </w:r>
      <w:r w:rsidR="006C727C">
        <w:instrText xml:space="preserve"> PAGEREF t2p5 \h </w:instrText>
      </w:r>
      <w:r w:rsidR="004B3A36">
        <w:fldChar w:fldCharType="separate"/>
      </w:r>
      <w:r w:rsidR="006C727C">
        <w:rPr>
          <w:noProof/>
        </w:rPr>
        <w:t>191</w:t>
      </w:r>
      <w:r w:rsidR="004B3A36">
        <w:fldChar w:fldCharType="end"/>
      </w:r>
      <w:r w:rsidR="00CE404A">
        <w:t xml:space="preserve"> </w:t>
      </w:r>
    </w:p>
    <w:p w:rsidR="00CE404A" w:rsidRDefault="00CE404A" w:rsidP="000F4914">
      <w:pPr>
        <w:pStyle w:val="fl"/>
      </w:pPr>
      <w:r>
        <w:t xml:space="preserve"> </w:t>
      </w:r>
    </w:p>
    <w:p w:rsidR="00CE404A" w:rsidRDefault="00CE404A" w:rsidP="00DD7860">
      <w:r>
        <w:t xml:space="preserve"> </w:t>
      </w:r>
    </w:p>
    <w:p w:rsidR="00DD7860" w:rsidRDefault="00DD7860" w:rsidP="00DD7860">
      <w:pPr>
        <w:sectPr w:rsidR="00DD7860" w:rsidSect="00DD7860">
          <w:type w:val="oddPage"/>
          <w:pgSz w:w="8840" w:h="13262" w:code="11"/>
          <w:pgMar w:top="964" w:right="680" w:bottom="567" w:left="964" w:header="397" w:footer="170" w:gutter="0"/>
          <w:cols w:space="720"/>
          <w:noEndnote/>
          <w:docGrid w:linePitch="326"/>
        </w:sectPr>
      </w:pPr>
    </w:p>
    <w:p w:rsidR="00CE404A" w:rsidRDefault="00CE404A" w:rsidP="00D26351">
      <w:pPr>
        <w:pStyle w:val="u00a"/>
      </w:pPr>
      <w:r>
        <w:lastRenderedPageBreak/>
        <w:t xml:space="preserve"> </w:t>
      </w:r>
    </w:p>
    <w:p w:rsidR="00CE404A" w:rsidRDefault="00CE404A" w:rsidP="00D26351">
      <w:pPr>
        <w:pStyle w:val="u00a"/>
      </w:pPr>
      <w:r>
        <w:t xml:space="preserve"> </w:t>
      </w:r>
    </w:p>
    <w:p w:rsidR="00CE404A" w:rsidRDefault="00D26351" w:rsidP="00D26351">
      <w:pPr>
        <w:pStyle w:val="u00a"/>
      </w:pPr>
      <w:r w:rsidRPr="00AE6CAE">
        <w:t>Bibliothèque</w:t>
      </w:r>
      <w:r w:rsidRPr="00AE6CAE">
        <w:br/>
        <w:t>des Classiques Chrétiens</w:t>
      </w:r>
      <w:r w:rsidRPr="00AE6CAE">
        <w:br/>
        <w:t>Latins et Grecs</w:t>
      </w:r>
      <w:r w:rsidR="00CE404A">
        <w:t xml:space="preserve"> </w:t>
      </w:r>
    </w:p>
    <w:p w:rsidR="00CE404A" w:rsidRDefault="00D26351" w:rsidP="00D26351">
      <w:pPr>
        <w:pStyle w:val="u00a"/>
      </w:pPr>
      <w:r>
        <w:t>——————————</w:t>
      </w:r>
      <w:r w:rsidR="00CE404A">
        <w:t xml:space="preserve"> </w:t>
      </w:r>
    </w:p>
    <w:p w:rsidR="00CE404A" w:rsidRDefault="00CE404A" w:rsidP="00D26351">
      <w:r>
        <w:t xml:space="preserve"> </w:t>
      </w:r>
    </w:p>
    <w:p w:rsidR="00CE404A" w:rsidRDefault="00D26351" w:rsidP="00D26351">
      <w:pPr>
        <w:pStyle w:val="u00"/>
      </w:pPr>
      <w:r w:rsidRPr="00AE6CAE">
        <w:t>BÍBLIA PÁRVULA</w:t>
      </w:r>
      <w:r w:rsidR="00CE404A">
        <w:t xml:space="preserve"> </w:t>
      </w:r>
    </w:p>
    <w:p w:rsidR="00CE404A" w:rsidRDefault="00D26351" w:rsidP="00D26351">
      <w:pPr>
        <w:pStyle w:val="u00a"/>
      </w:pPr>
      <w:r w:rsidRPr="00AE6CAE">
        <w:t>ad usum studiósæ juventútis</w:t>
      </w:r>
      <w:r w:rsidR="00CE404A">
        <w:t xml:space="preserve"> </w:t>
      </w:r>
    </w:p>
    <w:p w:rsidR="00CE404A" w:rsidRDefault="00D26351" w:rsidP="00D26351">
      <w:pPr>
        <w:pStyle w:val="u00a"/>
      </w:pPr>
      <w:r w:rsidRPr="00AE6CAE">
        <w:t>adnotáta</w:t>
      </w:r>
      <w:r>
        <w:t xml:space="preserve"> </w:t>
      </w:r>
      <w:r w:rsidRPr="00AE6CAE">
        <w:t>et rite approbáta</w:t>
      </w:r>
      <w:r w:rsidR="00CE404A">
        <w:t xml:space="preserve"> </w:t>
      </w:r>
    </w:p>
    <w:p w:rsidR="00CE404A" w:rsidRDefault="00CE404A" w:rsidP="00814C0C">
      <w:pPr>
        <w:pStyle w:val="Standard"/>
        <w:suppressAutoHyphens/>
        <w:jc w:val="center"/>
        <w:rPr>
          <w:sz w:val="28"/>
        </w:rPr>
      </w:pPr>
      <w:r>
        <w:rPr>
          <w:sz w:val="28"/>
        </w:rPr>
        <w:t xml:space="preserve"> </w:t>
      </w:r>
    </w:p>
    <w:p w:rsidR="00CE404A" w:rsidRDefault="00814C0C" w:rsidP="00361051">
      <w:pPr>
        <w:pStyle w:val="Titre1"/>
      </w:pPr>
      <w:r w:rsidRPr="00361051">
        <w:t xml:space="preserve">Tomus </w:t>
      </w:r>
      <w:r w:rsidR="001C6C27" w:rsidRPr="00361051">
        <w:t>Tértius</w:t>
      </w:r>
      <w:bookmarkStart w:id="1644" w:name="t3"/>
      <w:bookmarkEnd w:id="1644"/>
      <w:r w:rsidR="00CE404A">
        <w:t xml:space="preserve"> </w:t>
      </w:r>
    </w:p>
    <w:p w:rsidR="00CE404A" w:rsidRDefault="00814C0C" w:rsidP="00D26351">
      <w:pPr>
        <w:pStyle w:val="u00a"/>
      </w:pPr>
      <w:r w:rsidRPr="00D26351">
        <w:t>Libri Regum</w:t>
      </w:r>
      <w:r w:rsidR="00CE404A">
        <w:t xml:space="preserve"> </w:t>
      </w:r>
    </w:p>
    <w:p w:rsidR="00CE404A" w:rsidRDefault="00CE404A" w:rsidP="00D26351">
      <w:pPr>
        <w:pStyle w:val="u00a"/>
      </w:pPr>
      <w:r>
        <w:t xml:space="preserve"> </w:t>
      </w:r>
    </w:p>
    <w:p w:rsidR="00CE404A" w:rsidRDefault="00CE404A" w:rsidP="00D26351">
      <w:pPr>
        <w:pStyle w:val="u00a"/>
      </w:pPr>
      <w:r>
        <w:t xml:space="preserve"> </w:t>
      </w:r>
    </w:p>
    <w:p w:rsidR="00CE404A" w:rsidRDefault="00814C0C" w:rsidP="00D26351">
      <w:pPr>
        <w:pStyle w:val="u00a"/>
      </w:pPr>
      <w:r>
        <w:t xml:space="preserve">Seconde édition </w:t>
      </w:r>
      <w:r w:rsidRPr="005119F6">
        <w:t xml:space="preserve">– </w:t>
      </w:r>
      <w:r>
        <w:t>2020</w:t>
      </w:r>
      <w:r w:rsidR="00CE404A">
        <w:t xml:space="preserve"> </w:t>
      </w:r>
    </w:p>
    <w:p w:rsidR="00CE404A" w:rsidRDefault="00CE404A" w:rsidP="000F4914">
      <w:r>
        <w:t xml:space="preserve"> </w:t>
      </w:r>
    </w:p>
    <w:p w:rsidR="00814C0C" w:rsidRDefault="00814C0C" w:rsidP="000F4914">
      <w:pPr>
        <w:sectPr w:rsidR="00814C0C" w:rsidSect="003B69B2">
          <w:headerReference w:type="default" r:id="rId37"/>
          <w:footnotePr>
            <w:numRestart w:val="eachPage"/>
          </w:footnotePr>
          <w:type w:val="oddPage"/>
          <w:pgSz w:w="8840" w:h="13262" w:code="11"/>
          <w:pgMar w:top="964" w:right="680" w:bottom="567" w:left="964" w:header="397" w:footer="170" w:gutter="0"/>
          <w:cols w:sep="1" w:space="397"/>
          <w:noEndnote/>
          <w:docGrid w:linePitch="326"/>
        </w:sectPr>
      </w:pPr>
    </w:p>
    <w:p w:rsidR="00CE404A" w:rsidRDefault="00814C0C" w:rsidP="000F4914">
      <w:r>
        <w:lastRenderedPageBreak/>
        <w:t>APPROBATION</w:t>
      </w:r>
      <w:r w:rsidR="00CE404A">
        <w:t xml:space="preserve"> </w:t>
      </w:r>
    </w:p>
    <w:p w:rsidR="00CE404A" w:rsidRDefault="00814C0C" w:rsidP="000F4914">
      <w:r>
        <w:t>MARIE-DOMINIQUE-AUGUSTE SIBOUR,</w:t>
      </w:r>
      <w:r w:rsidR="00CE404A">
        <w:t xml:space="preserve"> </w:t>
      </w:r>
    </w:p>
    <w:p w:rsidR="00CE404A" w:rsidRDefault="00814C0C" w:rsidP="000F4914">
      <w:r>
        <w:t>par la miséricorde divine et la grâce du Saint-Siège apostolique,</w:t>
      </w:r>
      <w:r w:rsidR="00CE404A">
        <w:t xml:space="preserve"> </w:t>
      </w:r>
    </w:p>
    <w:p w:rsidR="00CE404A" w:rsidRDefault="00814C0C" w:rsidP="000F4914">
      <w:r>
        <w:t>archevêque de Paris,</w:t>
      </w:r>
      <w:r w:rsidR="00CE404A">
        <w:t xml:space="preserve"> </w:t>
      </w:r>
    </w:p>
    <w:p w:rsidR="00CE404A" w:rsidRDefault="00814C0C" w:rsidP="000F4914">
      <w:r>
        <w:t>Sur le rapport de l’Examinateur par nous désigné</w:t>
      </w:r>
      <w:r w:rsidR="00CE404A">
        <w:t xml:space="preserve"> </w:t>
      </w:r>
    </w:p>
    <w:p w:rsidR="00CE404A" w:rsidRDefault="00814C0C" w:rsidP="000F4914">
      <w:r>
        <w:t>et les conclusions favorables de notre Commission des Études,</w:t>
      </w:r>
      <w:r w:rsidR="00CE404A">
        <w:t xml:space="preserve"> </w:t>
      </w:r>
    </w:p>
    <w:p w:rsidR="00CE404A" w:rsidRDefault="00814C0C" w:rsidP="000F4914">
      <w:r>
        <w:t>nous avons approuvé et approuvons par ces présentes un livre intitulé :</w:t>
      </w:r>
      <w:r w:rsidR="00CE404A">
        <w:t xml:space="preserve"> </w:t>
      </w:r>
    </w:p>
    <w:p w:rsidR="00CE404A" w:rsidRDefault="0031227D" w:rsidP="000F4914">
      <w:r w:rsidRPr="00D669F1">
        <w:rPr>
          <w:rStyle w:val="italicus"/>
        </w:rPr>
        <w:t>Bíblia</w:t>
      </w:r>
      <w:r w:rsidR="00814C0C" w:rsidRPr="00D669F1">
        <w:rPr>
          <w:rStyle w:val="italicus"/>
        </w:rPr>
        <w:t xml:space="preserve"> </w:t>
      </w:r>
      <w:r w:rsidRPr="00D669F1">
        <w:rPr>
          <w:rStyle w:val="italicus"/>
        </w:rPr>
        <w:t>párvula</w:t>
      </w:r>
      <w:r w:rsidR="00814C0C" w:rsidRPr="00B679AE">
        <w:rPr>
          <w:rStyle w:val="italicus"/>
        </w:rPr>
        <w:t xml:space="preserve"> ad usum </w:t>
      </w:r>
      <w:r w:rsidRPr="00B679AE">
        <w:rPr>
          <w:rStyle w:val="italicus"/>
        </w:rPr>
        <w:t>studiósæ</w:t>
      </w:r>
      <w:r w:rsidR="00814C0C" w:rsidRPr="00B679AE">
        <w:rPr>
          <w:rStyle w:val="italicus"/>
        </w:rPr>
        <w:t xml:space="preserve"> </w:t>
      </w:r>
      <w:r w:rsidRPr="00B679AE">
        <w:rPr>
          <w:rStyle w:val="italicus"/>
        </w:rPr>
        <w:t>juventútis</w:t>
      </w:r>
      <w:r w:rsidR="00814C0C" w:rsidRPr="00B679AE">
        <w:rPr>
          <w:rStyle w:val="italicus"/>
        </w:rPr>
        <w:t xml:space="preserve"> </w:t>
      </w:r>
      <w:r w:rsidRPr="00B679AE">
        <w:rPr>
          <w:rStyle w:val="italicus"/>
        </w:rPr>
        <w:t>adnotáta</w:t>
      </w:r>
      <w:r w:rsidR="00814C0C" w:rsidRPr="00B679AE">
        <w:rPr>
          <w:rStyle w:val="italicus"/>
        </w:rPr>
        <w:t xml:space="preserve">, et rite </w:t>
      </w:r>
      <w:r w:rsidRPr="00B679AE">
        <w:rPr>
          <w:rStyle w:val="italicus"/>
        </w:rPr>
        <w:t>approbáta</w:t>
      </w:r>
      <w:r w:rsidR="00814C0C">
        <w:t>,</w:t>
      </w:r>
      <w:r w:rsidR="00CE404A">
        <w:t xml:space="preserve"> </w:t>
      </w:r>
    </w:p>
    <w:p w:rsidR="00CE404A" w:rsidRDefault="00814C0C" w:rsidP="000F4914">
      <w:r>
        <w:t>publié par MM. Gaume frères, 4, rue Cassette.</w:t>
      </w:r>
      <w:r w:rsidR="00CE404A">
        <w:t xml:space="preserve"> </w:t>
      </w:r>
    </w:p>
    <w:p w:rsidR="00CE404A" w:rsidRDefault="00814C0C" w:rsidP="000F4914">
      <w:r>
        <w:t>Donné à Paris, sous le sceau de nos armes,</w:t>
      </w:r>
      <w:r w:rsidR="00CE404A">
        <w:t xml:space="preserve"> </w:t>
      </w:r>
    </w:p>
    <w:p w:rsidR="00CE404A" w:rsidRDefault="00814C0C" w:rsidP="000F4914">
      <w:r>
        <w:t>le seing de notre Vicaire général, président,</w:t>
      </w:r>
      <w:r w:rsidR="00CE404A">
        <w:t xml:space="preserve"> </w:t>
      </w:r>
    </w:p>
    <w:p w:rsidR="00CE404A" w:rsidRDefault="00814C0C" w:rsidP="000F4914">
      <w:r>
        <w:t xml:space="preserve">et le </w:t>
      </w:r>
      <w:r w:rsidR="0031227D">
        <w:t>contreseing</w:t>
      </w:r>
      <w:r>
        <w:t xml:space="preserve"> du membre secrétaire de notre Commission des Études,</w:t>
      </w:r>
      <w:r w:rsidR="00CE404A">
        <w:t xml:space="preserve"> </w:t>
      </w:r>
    </w:p>
    <w:p w:rsidR="00CE404A" w:rsidRDefault="00814C0C" w:rsidP="000F4914">
      <w:r>
        <w:t>le 30 janvier 1852.</w:t>
      </w:r>
      <w:r w:rsidR="00CE404A">
        <w:t xml:space="preserve"> </w:t>
      </w:r>
    </w:p>
    <w:p w:rsidR="00CE404A" w:rsidRDefault="00CE404A" w:rsidP="000F4914">
      <w:r>
        <w:t xml:space="preserve"> </w:t>
      </w:r>
    </w:p>
    <w:p w:rsidR="00CE404A" w:rsidRDefault="00814C0C" w:rsidP="000F4914">
      <w:r>
        <w:t>Le Secrétaire de la Commission des Études,</w:t>
      </w:r>
      <w:r w:rsidR="00CE404A">
        <w:t xml:space="preserve"> </w:t>
      </w:r>
    </w:p>
    <w:p w:rsidR="00CE404A" w:rsidRDefault="00814C0C" w:rsidP="000F4914">
      <w:r>
        <w:t>FLANDRIN, Chanoine honoraire.</w:t>
      </w:r>
      <w:r w:rsidR="00CE404A">
        <w:t xml:space="preserve"> </w:t>
      </w:r>
    </w:p>
    <w:p w:rsidR="00CE404A" w:rsidRDefault="00CE404A" w:rsidP="000F4914">
      <w:r>
        <w:t xml:space="preserve"> </w:t>
      </w:r>
    </w:p>
    <w:p w:rsidR="00CE404A" w:rsidRDefault="00814C0C" w:rsidP="000F4914">
      <w:r>
        <w:t>Le Président de la Commission des Études,</w:t>
      </w:r>
      <w:r w:rsidR="00CE404A">
        <w:t xml:space="preserve"> </w:t>
      </w:r>
    </w:p>
    <w:p w:rsidR="00CE404A" w:rsidRDefault="00814C0C" w:rsidP="000F4914">
      <w:r>
        <w:t>L. BAUTAIN, vicaire général.</w:t>
      </w:r>
      <w:r w:rsidR="00CE404A">
        <w:t xml:space="preserve"> </w:t>
      </w:r>
    </w:p>
    <w:p w:rsidR="00CE404A" w:rsidRDefault="00CE404A" w:rsidP="000F4914">
      <w:pPr>
        <w:pStyle w:val="fl"/>
      </w:pPr>
      <w:r>
        <w:t xml:space="preserve"> </w:t>
      </w:r>
    </w:p>
    <w:p w:rsidR="00814C0C" w:rsidRDefault="00814C0C" w:rsidP="000F4914">
      <w:pPr>
        <w:pStyle w:val="fl"/>
        <w:sectPr w:rsidR="00814C0C" w:rsidSect="00107A1B">
          <w:headerReference w:type="even" r:id="rId38"/>
          <w:pgSz w:w="8840" w:h="13262" w:code="11"/>
          <w:pgMar w:top="964" w:right="680" w:bottom="567" w:left="964" w:header="397" w:footer="170" w:gutter="0"/>
          <w:cols w:space="720"/>
          <w:noEndnote/>
          <w:docGrid w:linePitch="326"/>
        </w:sectPr>
      </w:pPr>
    </w:p>
    <w:p w:rsidR="00CE404A" w:rsidRDefault="00361051" w:rsidP="00361051">
      <w:pPr>
        <w:pStyle w:val="Titre2"/>
      </w:pPr>
      <w:r>
        <w:lastRenderedPageBreak/>
        <w:t>PRÉFACE</w:t>
      </w:r>
      <w:bookmarkStart w:id="1645" w:name="t3p0"/>
      <w:bookmarkEnd w:id="1645"/>
      <w:r w:rsidR="00CE404A">
        <w:t xml:space="preserve"> </w:t>
      </w:r>
    </w:p>
    <w:p w:rsidR="00CE404A" w:rsidRDefault="00814C0C" w:rsidP="000F4914">
      <w:r>
        <w:t>CHERS ENFANTS,</w:t>
      </w:r>
      <w:r w:rsidR="00CE404A">
        <w:t xml:space="preserve"> </w:t>
      </w:r>
    </w:p>
    <w:p w:rsidR="00CE404A" w:rsidRDefault="00814C0C" w:rsidP="000F4914">
      <w:r>
        <w:t>Après nous être reposés un instant sous le toit hospitalier de Ruth et de Noémi, après avoir contemplé dans Booz, le type parfait de ces mœurs patriarcales si admirées dans les héros d’Homère, reprenons notre marche : devant nous s’ouvre un nouvel horizon. Ce n’est plus une seule famille qui va nous occuper, c’est la nation juive elle-même qui redevient l’objet de nos études.</w:t>
      </w:r>
      <w:r w:rsidR="00CE404A">
        <w:t xml:space="preserve"> </w:t>
      </w:r>
    </w:p>
    <w:p w:rsidR="00CE404A" w:rsidRDefault="00814C0C" w:rsidP="000F4914">
      <w:r>
        <w:t>Jusqu’à l’époque où nous entrons, les Hébreux avaient été gouvernés par des Juges. L’inconstance naturelle de l’esprit humain, et l’exemple des nations voisines firent naître aux Israélites le désir d’avoir un roi. Le Seigneur qui jusqu’alors avait été le monarque unique et direct de son peuple, prit cette résolution pour une insulte à sa majesté, et il leur donna un roi dans sa colère</w:t>
      </w:r>
      <w:r>
        <w:rPr>
          <w:rStyle w:val="FootnoteReference"/>
        </w:rPr>
        <w:footnoteReference w:id="13"/>
      </w:r>
      <w:r>
        <w:t>. Toutefois il ne renonce point à son pouvoir souverain. En accordant aux Juifs la royauté humaine, il leur fait bien entendre que ce n’est qu’une royauté ministérielle. C’est lui qui choisira les rois, comme il avait fait le grand-prêtre et les juges : leur trône sera appelé son trône, et cela dans le sens le plus profond.</w:t>
      </w:r>
      <w:r w:rsidR="00CE404A">
        <w:t xml:space="preserve"> </w:t>
      </w:r>
    </w:p>
    <w:p w:rsidR="00CE404A" w:rsidRDefault="00814C0C" w:rsidP="000F4914">
      <w:r>
        <w:t xml:space="preserve">Du reste, l’expérience apprit bientôt aux Israélites, que ce n’est pas le prince, mais Dieu seul qui distribue les victoires et qui rend les États florissants. Vous-mêmes, chers enfants, le verrez dans les </w:t>
      </w:r>
      <w:r w:rsidRPr="00B679AE">
        <w:rPr>
          <w:rStyle w:val="italicus"/>
        </w:rPr>
        <w:t>Quatre livres des Rois</w:t>
      </w:r>
      <w:r>
        <w:t xml:space="preserve"> que vous allez parcourir.</w:t>
      </w:r>
      <w:r w:rsidR="00CE404A">
        <w:t xml:space="preserve"> </w:t>
      </w:r>
    </w:p>
    <w:p w:rsidR="00CE404A" w:rsidRDefault="00814C0C" w:rsidP="000F4914">
      <w:r>
        <w:t xml:space="preserve">On les appelle livres des </w:t>
      </w:r>
      <w:r w:rsidRPr="00B679AE">
        <w:rPr>
          <w:rStyle w:val="italicus"/>
        </w:rPr>
        <w:t>Rois</w:t>
      </w:r>
      <w:r>
        <w:t xml:space="preserve"> ou des </w:t>
      </w:r>
      <w:r w:rsidRPr="00B679AE">
        <w:rPr>
          <w:rStyle w:val="italicus"/>
        </w:rPr>
        <w:t>Royaumes</w:t>
      </w:r>
      <w:r>
        <w:t>, parce qu’ils contiennent, avec la vie des rois d’Israël et de Juda, l’histoire du royaume des Hébreux, possédé d’abord dans son intégrité par les trois premiers rois, Saül, David et Salomon ; puis divisé en royaume de Juda et en royaume d’Israël, après le schisme des dix tribus. La capitale du premier fut Jérusalem : la capitale du second, Samarie.</w:t>
      </w:r>
      <w:r w:rsidR="00CE404A">
        <w:t xml:space="preserve"> </w:t>
      </w:r>
    </w:p>
    <w:p w:rsidR="00CE404A" w:rsidRDefault="00814C0C" w:rsidP="000F4914">
      <w:r>
        <w:t>Les deux premiers rapportent l’histoire d’Héli, de Samuel, de Saül et de David, et renferment une période de 120 ans.</w:t>
      </w:r>
      <w:r w:rsidR="00CE404A">
        <w:t xml:space="preserve"> </w:t>
      </w:r>
    </w:p>
    <w:p w:rsidR="00CE404A" w:rsidRDefault="00814C0C" w:rsidP="000F4914">
      <w:r>
        <w:t xml:space="preserve">Les deux seconds contiennent : 1° l’histoire de Salomon et des rois de Juda, ses successeurs, jusqu’à la captivité de Babylone, ce qui donne en tout 597 ans, depuis l’an du monde 2 848 (1156 av. J.-C.), premier de la sacrificature d’Héli, jusqu’à l’an du monde 3 445 (559 av. J.-C.), où Joachin fut mis en liberté ; 2° l’histoire de Jéroboam et des rois d’Israël, </w:t>
      </w:r>
      <w:r>
        <w:lastRenderedPageBreak/>
        <w:t>ses successeurs, jusqu’à la captivité de Ninive, en tout 417 ans depuis la division des tribus.</w:t>
      </w:r>
      <w:r w:rsidR="00CE404A">
        <w:t xml:space="preserve"> </w:t>
      </w:r>
    </w:p>
    <w:p w:rsidR="00CE404A" w:rsidRDefault="00814C0C" w:rsidP="000F4914">
      <w:r>
        <w:t xml:space="preserve">Depuis cette fatale séparation, le royaume de Juda compta 49 rois dont voici les noms : Roboam, Abias, Aza, Josaphat, Joram, </w:t>
      </w:r>
      <w:r w:rsidR="0031227D">
        <w:t>Ochozias</w:t>
      </w:r>
      <w:r>
        <w:t>, Joas, A</w:t>
      </w:r>
      <w:r w:rsidR="0031227D">
        <w:t>m</w:t>
      </w:r>
      <w:r>
        <w:t xml:space="preserve">asias, Azarias ou Osias, Joathan, Achaz, </w:t>
      </w:r>
      <w:r w:rsidR="0031227D">
        <w:t>Ézéchias</w:t>
      </w:r>
      <w:r>
        <w:t xml:space="preserve">, Manassé, Amon, Josias, Joachaz ou Sellum, Joachim, </w:t>
      </w:r>
      <w:r w:rsidR="0031227D">
        <w:t>Jéchonias</w:t>
      </w:r>
      <w:r>
        <w:t xml:space="preserve"> et Sédécias. Le royaume d’Israël eut aussi 19 rois dont voici les noms : Jéroboam, Nadab, Basa, Ela, Zamri, Amri, Achab, </w:t>
      </w:r>
      <w:r w:rsidR="0031227D">
        <w:t>Ochozias</w:t>
      </w:r>
      <w:r>
        <w:t>, Joram, Jéhu, Joachaz, Joas, Jéroboam II, Zacharie, Sellum, Manahem, Phacéia, Phacée et Osée.</w:t>
      </w:r>
      <w:r w:rsidR="00CE404A">
        <w:t xml:space="preserve"> </w:t>
      </w:r>
    </w:p>
    <w:p w:rsidR="00CE404A" w:rsidRDefault="00814C0C" w:rsidP="000F4914">
      <w:r>
        <w:t>De tous ces rois, le plus grand fut David. Grand par ses qualités personnelles. Le plus aimable des enfants, le plus brave des hommes, le plus fidèle des amis, le plus généreux des vainqueurs, le plus humble des serviteurs de Dieu, le plus sincère des pénitents, il fut encore le plus grand des poètes. Grand par sa vie. Au point de vue purement humain, elle surpasse en variété, en héroïsme et en intérêt, celle de n’importe quel capitaine de l’antiquité profane : nulle part vous ne trouverez des situations aussi dramatiques. Tour à tour heureux et persécuté, innocent et coupable, David est le type complet de l’homme, dans toutes les positions de cette lutte incessante qu’on appelle la vie.</w:t>
      </w:r>
      <w:r w:rsidR="00CE404A">
        <w:t xml:space="preserve"> </w:t>
      </w:r>
    </w:p>
    <w:p w:rsidR="00CE404A" w:rsidRDefault="00814C0C" w:rsidP="000F4914">
      <w:r>
        <w:t>À tant de gloire personnelle, il ajoute deux privilèges incomparables. Avec lui monte sur le trône de Juda la race auguste qui donnera naissance au Roi des rois. Père, prophète, chantre et figure du Messie, il est un personnage à part dont la grande figure domine l’histoire de son peuple, comme le Messie lui-même domine l’histoire du genre humain. Tel est sur le cœur de Dieu l’éternel ascendant de sa vertu que, longtemps après sa mort, c’est encore à cause de lui que le Seigneur fait miséricorde à sa postérité. Vous ne serez donc pas étonnés, chers enfants, de la large place que nous donnons à son histoire. Aussi bien la durée de son règne fut de quarante ans ; et puis, n’est-il pas temps qu’après s’être épuisée, depuis trois siècles, à faire admirer des hommes selon le cœur de l’homme, l’éducation fasse enfin admirer un homme selon le cœur de Dieu ?</w:t>
      </w:r>
      <w:r w:rsidR="00CE404A">
        <w:t xml:space="preserve"> </w:t>
      </w:r>
    </w:p>
    <w:p w:rsidR="00CE404A" w:rsidRDefault="00814C0C" w:rsidP="000F4914">
      <w:r>
        <w:t xml:space="preserve">Dans l’alternative non interrompue de prospérités et de revers, qui forment la trame générale de l’histoire des Juifs sous le gouvernement des rois, vous verrez le Seigneur toujours fidèle à ses engagements. Soit qu’il encourage par des récompenses la fidélité de son peuple aux conditions de l’alliance ; soit qu’il punisse ses infidélités, toujours il le force à conserver intact le dépôt de la vraie religion, et à marcher sans s’arrêter à l’accomplissement de sa mission providentielle, qui est de faire naître le Messie à Bethléem. Les Assyriens et les Babyloniens continuent, sous les rois, le rôle des Philistins sous les juges : ils sont les instruments dont Dieu se sert pour punir son peuple et le ramener à l’observation de sa loi. Mais s’il leur est commandé de le châtier, il leur est défendu de l’anéantir. Lors </w:t>
      </w:r>
      <w:r>
        <w:lastRenderedPageBreak/>
        <w:t>même qu’ils l’arrachent violemment du sol de la patrie pour le transporter dans les régions lointaines, ils ne font qu’accomplir un autre dessein de la Providence, qui est de raviver les traditions primitives et de faire briller quelques rayons de la lumière au milieu des ténèbres de l’idolâtrie.</w:t>
      </w:r>
      <w:r w:rsidR="00CE404A">
        <w:t xml:space="preserve"> </w:t>
      </w:r>
    </w:p>
    <w:p w:rsidR="00CE404A" w:rsidRDefault="00814C0C" w:rsidP="000F4914">
      <w:r>
        <w:t>Dieu, sans doute, montre une prédilection particulière pour Juda resté plus longtemps fidèle, et de qui doit naître le Messie ; mais il n’oublie point Israël. Malgré leurs prévarications, il a encore un regard de tendresse pour ces enfants égarés d’Abraham, d’Isaac et de Jacob. Il garde de longs ménagements avec eux : on dirait qu’il ne peut se résoudre à les effacer du nombre des nations. Aux exhortations les plus tendres il joint les menaces les plus terribles ; tour à tour il frappe les Israélites dans sa colère, et les guérit dans sa bonté. Pour les ramener s’il est possible au vrai culte et à l’ancienne alliance, pendant plusieurs siècles il leur envoie des prophètes remplis de son esprit et revêtus de son pouvoir souverain. Il autorise leurs paroles par des miracles inouïs, et multiplie les prodiges au milieu d’Israël.</w:t>
      </w:r>
      <w:r w:rsidR="00CE404A">
        <w:t xml:space="preserve"> </w:t>
      </w:r>
    </w:p>
    <w:p w:rsidR="00CE404A" w:rsidRDefault="00814C0C" w:rsidP="000F4914">
      <w:r>
        <w:t xml:space="preserve">Parmi ces ministres de sa miséricorde, vous admirerez surtout Élie et Élisée, qui commandent en rois à la nature et confondent les impurs sectateurs de l’idolâtrie. Ce n’est que lorsque sa miséricorde est à bout que Dieu se résigne enfin à disperser, comme une vile poussière, ces tribus prévaricatrices. Mais ici encore il tire le bien du mal, le châtiment des coupables tourne à l’accomplissement de son immuable dessein, la préparation du règne du Messie. Dans leur bagage de proscrits, les Israélites captifs emportent les livres de </w:t>
      </w:r>
      <w:r w:rsidR="00507493">
        <w:t>Moïse</w:t>
      </w:r>
      <w:r>
        <w:t xml:space="preserve"> qu’ils font connaître à Ninive, sur les bords du Tigre et de l’Euphrate et jusque dans les hautes régions de la Médie.</w:t>
      </w:r>
      <w:r w:rsidR="00CE404A">
        <w:t xml:space="preserve"> </w:t>
      </w:r>
    </w:p>
    <w:p w:rsidR="00CE404A" w:rsidRDefault="00814C0C" w:rsidP="000F4914">
      <w:r>
        <w:t xml:space="preserve">Dieu ne se contente pas de préparer par tous ces événements l’établissement du royaume éternel de son Fils, c’est-à-dire l’Église catholique, il en écrit l’histoire anticipée par d’éclatantes figures. Une des plus frappantes dans la période que nous parcourons, c’est le schisme fatal qui sépara le peuple de Dieu en deux peuples hostiles. L’Église aussi, sortie comme Israël de la captivité d’Égypte, et mise en possession du monde par le véritable Josué et par les Apôtres, forme un seul empire qui embrasse l’Orient et l’Occident. Tout-à-coup, sous des rois chrétiens, elle est divisée en deux, comme le royaume de Juda. Ce que fut à l’ancien peuple le schisme des dix tribus, le schisme des Grecs l’est au peuple nouveau : « Il n’y a pas à en douter, écrit un saint pape, la division des tribus faite avec tant de présomption sous Jéroboam, qui, suivant l’Écriture, fit pécher Israël, est la figure manifeste du schisme des Grecs ; et les abominations multipliées de Samarie, signifient les hérésies de ce </w:t>
      </w:r>
      <w:r>
        <w:lastRenderedPageBreak/>
        <w:t>peuple séparé, et qui a cessé de révérer le temple du Seigneur, c’est-à-dire la sainte Église romaine »</w:t>
      </w:r>
      <w:r>
        <w:rPr>
          <w:rStyle w:val="FootnoteReference"/>
        </w:rPr>
        <w:footnoteReference w:id="14"/>
      </w:r>
      <w:r w:rsidR="00CE404A">
        <w:t xml:space="preserve"> </w:t>
      </w:r>
    </w:p>
    <w:p w:rsidR="00CE404A" w:rsidRDefault="00814C0C" w:rsidP="000F4914">
      <w:r>
        <w:t>Les tribus schismatiques et idolâtres ne restent pas impunies. Elles tombent sous la main des Assyriens qui envahissent à différentes reprises le royaume d’Israël et finissent par le subjuguer tout entier. Ainsi les Orientaux séduits par de faux dogmes sont successivement livrés à un peuple ennemi du nom chrétien, qui finit par anéantir leur empire et les réduire eux-mêmes au plus dur comme au plus humiliant esclavage.</w:t>
      </w:r>
      <w:r w:rsidR="00CE404A">
        <w:t xml:space="preserve"> </w:t>
      </w:r>
    </w:p>
    <w:p w:rsidR="00CE404A" w:rsidRDefault="00814C0C" w:rsidP="000F4914">
      <w:r>
        <w:t>Ainsi se vérifie une fois de plus cette parole de saint Augustin : que toute l’histoire d’Israël est une prophétie et figure de l’Église</w:t>
      </w:r>
      <w:r>
        <w:rPr>
          <w:rStyle w:val="FootnoteReference"/>
        </w:rPr>
        <w:footnoteReference w:id="15"/>
      </w:r>
      <w:r>
        <w:t xml:space="preserve"> ! Puisque cette histoire a été écrite pour nous, sachons une bonne fois la comprendre. Vous que la Providence appelle au gouvernement des peuples, voulez-vous savoir comment les nations prospèrent et comment elles finissent ? Ce seul livre </w:t>
      </w:r>
      <w:r w:rsidRPr="00B679AE">
        <w:rPr>
          <w:rStyle w:val="italicus"/>
        </w:rPr>
        <w:t>classique</w:t>
      </w:r>
      <w:r>
        <w:t xml:space="preserve"> vous en dit plus sur ce point capital, que tous les historiens de l’antiquité profane. Comme principe exclusif de toute prospérité, de toute durée, de toute gloire, il vous montre la justice, c’est-à-dire la fidélité aux ordres du souverain monarque ; comme cause également exclusive de la décadence et de la ruine, il vous montre le </w:t>
      </w:r>
      <w:r w:rsidRPr="00B679AE">
        <w:rPr>
          <w:rStyle w:val="italicus"/>
        </w:rPr>
        <w:t>péché</w:t>
      </w:r>
      <w:r>
        <w:t>, c’est-à-dire le mépris de sa loi. Dans ces deux mots divins est toute la politique humaine.</w:t>
      </w:r>
      <w:r w:rsidR="00CE404A">
        <w:t xml:space="preserve"> </w:t>
      </w:r>
    </w:p>
    <w:p w:rsidR="00CE404A" w:rsidRDefault="00814C0C" w:rsidP="000F4914">
      <w:r>
        <w:t>Que les chefs de famille ne l’oublient pas : le petit état dont ils sont les modérateurs, ne vit et ne meurt pas autrement.</w:t>
      </w:r>
      <w:r w:rsidR="00CE404A">
        <w:t xml:space="preserve"> </w:t>
      </w:r>
    </w:p>
    <w:p w:rsidR="00CE404A" w:rsidRDefault="00814C0C" w:rsidP="000F4914">
      <w:r>
        <w:t>Pour vous, chers enfants, et pour nous tous, si humble que soit notre rôle sur la scène de ce monde, rappelons-nous que la Providence veille sur notre vie, depuis le berceau jusqu’à la tombe, comme elle veille sur les familles et sur les nations ; que tout péché est une chance de malheur, comme tout acte vertueux est une chance de bonheur, même en ce monde. Dieu ne change pas. Ainsi, dans les récompenses qu’il accorde à son peuple, voyons avec amour le gage de celles qu’il réserve à notre fidélité ; comme aussi des châtiments dont il le frappe, apprenons à craindre l’infidélité qui les attire.</w:t>
      </w:r>
      <w:r w:rsidR="00CE404A">
        <w:t xml:space="preserve"> </w:t>
      </w:r>
    </w:p>
    <w:p w:rsidR="00CE404A" w:rsidRDefault="00814C0C" w:rsidP="000F4914">
      <w:r>
        <w:lastRenderedPageBreak/>
        <w:t xml:space="preserve">Outre le vif intérêt qu’inspire le récit d’événements importants et variés, les </w:t>
      </w:r>
      <w:r w:rsidRPr="00B679AE">
        <w:rPr>
          <w:rStyle w:val="italicus"/>
        </w:rPr>
        <w:t>Livres des Rois</w:t>
      </w:r>
      <w:r>
        <w:t xml:space="preserve"> vous offrent un avantage inestimable, et qu’on chercherait vainement ailleurs : vous y trouvez la vraie philosophie de l’histoire. Aujourd’hui, plus que jamais, ceci est d’une importance extrême ; vous allez le comprendre.</w:t>
      </w:r>
      <w:r w:rsidR="00CE404A">
        <w:t xml:space="preserve"> </w:t>
      </w:r>
    </w:p>
    <w:p w:rsidR="00CE404A" w:rsidRDefault="00814C0C" w:rsidP="000F4914">
      <w:r>
        <w:t>La vraie philosophie de l’histoire consiste à apprécier sainement les faits soit en eux-mêmes, c’est-à-dire dans leurs causes, dans leurs moyens et dans leur but : soit dans leurs rapports avec le gouvernement général du monde. Or, la plupart des histoires écrites par les hommes ne contiennent la vérité pure sur aucune de ces choses. Elles sont moins des histoires que des romans historiques.</w:t>
      </w:r>
      <w:r w:rsidR="00CE404A">
        <w:t xml:space="preserve"> </w:t>
      </w:r>
    </w:p>
    <w:p w:rsidR="00CE404A" w:rsidRDefault="00814C0C" w:rsidP="000F4914">
      <w:r>
        <w:t>D’abord l’historien ordinaire, si disposé qu’il soit à ne point déguiser la vérité, à ne point se laisser séduire par des apparences trompeuses, donne souvent dans le faux. Homme faillible, il raconte les faits à sa manière et les apprécie à son point de vue personnel. Sans le vouloir et sans le savoir, ses impressions particulières, son caractère, ses passions, ses intérêts, ses préjugés, passant dans sa narration, altèrent ou obscurcissent la vérité et trompent le lecteur. De là vient que vous verrez le même fait raconté et jugé de dix manières différentes, par dix auteurs différents, tous, je veux le croire, également de bonne foi.</w:t>
      </w:r>
      <w:r w:rsidR="00CE404A">
        <w:t xml:space="preserve"> </w:t>
      </w:r>
    </w:p>
    <w:p w:rsidR="00CE404A" w:rsidRDefault="00814C0C" w:rsidP="000F4914">
      <w:r>
        <w:t>Une autre cause d’erreur provient de l’incertitude ou de la fausseté des renseignements. L’ignorance de l’historien qui n’a pu ni tout voir de ses yeux ni tout entendre de ses oreilles, l’obscurité dont tous les faits humains sont enveloppés, le soin qu’ont tous les hommes de se cacher et de supprimer ce qui ne leur fait point honneur ; toutes ces choses forment autant de voiles épais tirés sur l’histoire, et l’auteur le mieux intentionné nous trompera parce qu’il sera lui-même trompé.</w:t>
      </w:r>
      <w:r w:rsidR="00CE404A">
        <w:t xml:space="preserve"> </w:t>
      </w:r>
    </w:p>
    <w:p w:rsidR="00CE404A" w:rsidRDefault="00814C0C" w:rsidP="000F4914">
      <w:r>
        <w:t>Enfin, il est d’autres historiens qui, au lieu de raconter, inventent. Prêter à leurs personnages des discours qu’ils n’ont jamais tenus, des projets auxquels ils ne pensèrent jamais, des intentions et des actions imaginaires, leur devient un jeu dès qu’il est question d’embellir leur récit, ou de servir un système arrêté d’avance. Toutes ces erreurs sur le détail des faits ne sont rien, comparées aux erreurs bien autrement graves sur l’appréciation des causes. Les historiens profanes et leurs modernes imitateurs ne s’élèvent jamais au-dessus de la basse région où l’homme s’agite. Privés de l’œil de la foi, qui seul peut voir la cause des causes, ils cherchent exclusivement dans les calculs, dans les intérêts, dans les passions, dans l’habileté, dans l’ignorance ou la faiblesse humaine, quelquefois dans le hasard, le secret des événements.</w:t>
      </w:r>
      <w:r w:rsidR="00CE404A">
        <w:t xml:space="preserve"> </w:t>
      </w:r>
    </w:p>
    <w:p w:rsidR="00CE404A" w:rsidRDefault="00814C0C" w:rsidP="000F4914">
      <w:r>
        <w:t xml:space="preserve">Cette philosophie de l’histoire, si classique aujourd’hui, est radicalement fausse et souverainement dangereuse. Elle est fausse, </w:t>
      </w:r>
      <w:r>
        <w:lastRenderedPageBreak/>
        <w:t>puisqu’elle attribue à des causes secondes le rôle de la cause première. Elle est souverainement dangereuse, puisque, rapportant tout à l’homme, elle supprime Dieu dans le gouvernement du monde et des empires : c’est le déisme historique. Or, le déisme historique est la source de l’indifférence, de l’aveuglement, de l’endurcissement et de la ruine des nations. Ne sachant pas que leurs malheurs sont le châtiment de leurs crimes ; que leurs crimes sont la violation des lois divines qui président à l’existence des sociétés : les nations coupables ne recourent ni à la prière ni à la pénitence, et marchent au précipice à travers des révolutions de plus en plus formidables. Je ne parle pas de l’appréciation des faits dans leurs rapports avec le plan divin ; les historiens dont il s’agit ne s’en doutent même pas. Comme ils suppriment Dieu dans le gouvernement du monde, ils ne tiennent aucun compte de l’Église qui est le royaume de Dieu auquel tous les autres royaumes se rapportent. Sur ce point leur philosophie est complètement nulle ou odieusement coupable.</w:t>
      </w:r>
      <w:r w:rsidR="00CE404A">
        <w:t xml:space="preserve"> </w:t>
      </w:r>
    </w:p>
    <w:p w:rsidR="00CE404A" w:rsidRDefault="00814C0C" w:rsidP="000F4914">
      <w:r>
        <w:t>L’avantage inappréciable de l’histoire sacrée que nous vous donnons comme livre classique est de vous présenter la vérité pure, intègre, et pour ainsi dire toute nue, aussi bien dans le détail des faits, que dans leurs causes et dans leur tendance.</w:t>
      </w:r>
      <w:r w:rsidR="00CE404A">
        <w:t xml:space="preserve"> </w:t>
      </w:r>
    </w:p>
    <w:p w:rsidR="00CE404A" w:rsidRDefault="00814C0C" w:rsidP="000F4914">
      <w:r>
        <w:t>D’abord, les récits que vous allez étudier ne sont pas du choix de l’écrivain ; la vérité de la narration ne dépend en aucune manière de ses préjugés, de ses intérêts, de ses qualités bonnes ou mauvaises. Le sujet est choisi par le Saint-Esprit lui-même : l’historien ne fait que prêter sa plume pour écrire ce que l’esprit de Dieu lui dicte et lui inspire.</w:t>
      </w:r>
      <w:r w:rsidR="00CE404A">
        <w:t xml:space="preserve"> </w:t>
      </w:r>
    </w:p>
    <w:p w:rsidR="00CE404A" w:rsidRDefault="00814C0C" w:rsidP="000F4914">
      <w:r>
        <w:t>Ensuite, entre les historiens profanes et les historiens sacrés, il y a cette différence essentielle que les premiers sont beaucoup plus occupés de l’homme que de Dieu : aveugles qui, cherchant dans les causes secondes le mobile des événements, expliquent la vague qui se brise au rivage par la vague qui la suit immédiatement. De là vient qu’ils ne nous donnent le plus souvent que leurs propres conjectures sur les causes des révolutions qu’ils racontent. Les seconds, au contraire, s’élevant au-dessus de la basse région où l’homme s’agite, nous montrent à découvert la cause des causes, la main qui fait mouvoir toutes les mains. Dieu apparaît sans cesse à nos regards comme un monarque puissant, toujours juste, toujours sage, toujours agissant, faisant gagner ou perdre les batailles, formant les alliances ou les rompant, disposant de tout, même des passions et de la malice des hommes, pour l’accomplissement de son unique dessein : la préparation, l’établissement, la conservation, la propagation du règne adorable de son Fils, dans tous les pays et dans toutes les âmes.</w:t>
      </w:r>
      <w:r w:rsidR="00CE404A">
        <w:t xml:space="preserve"> </w:t>
      </w:r>
    </w:p>
    <w:p w:rsidR="00CE404A" w:rsidRDefault="00814C0C" w:rsidP="000F4914">
      <w:r>
        <w:t xml:space="preserve">Enfin, les historiens profanes, trompés sur les faits, sur leurs causes, sur leur tendance, portent le plus souvent des sentences qui doivent, avant d’être acceptées, subir une révision sévère. Nous, au contraire, disciples </w:t>
      </w:r>
      <w:r>
        <w:lastRenderedPageBreak/>
        <w:t>des écrivains sacrés, nous sommes sûrs de la vérité des faits et de la réalité de leurs causes et de leur tendance. Nous lisons dès-lors avec plaisir et avec profit, parce que nous lisons avec confiance et avec respect. Nous portons des jugements certains, parce que nous avons pour prononcer, non pas nos propres lumières ou celles d’un homme comme nous, mais le jugement infaillible de celui qui sait tout et qui distribue l’éloge et le blâme avec justice et équité. Nous savons que ce n’est ni la valeur ni l’habileté, mais la vertu qui élève les empires ; nous savons que la corruption les abaisse et que le crime provoque le châtiment comme l’aimant attire le fer. Le prince impie n’est point épargné ; le prince pieux reçoit de justes louanges, mais on ne loue en lui que le bien et la vertu. Jamais nous ne sommes exposés, comme il arrive en lisant les historiens païens et surtout les historiens de nos jours, à voir excuser le crime par de beaux noms, ou atténuer des actes coupables par des sophismes et des flatteries qui, pour être délicates, n’en sont que plus basses et plus perfides.</w:t>
      </w:r>
      <w:r w:rsidR="00CE404A">
        <w:t xml:space="preserve"> </w:t>
      </w:r>
    </w:p>
    <w:p w:rsidR="00CE404A" w:rsidRDefault="00814C0C" w:rsidP="000F4914">
      <w:r>
        <w:t>La Bible, comme vous le voyez, est donc le seul livre où l’on puisse en toute confiance étudier la philosophie de l’histoire. Cela seul suffirait, je ne dis pas pour nous justifier, mais pour nous faire bénir de vous la donner comme livre classique, de préférence à tous les ouvrages si froids, si faux et si vides des païens. Pour vous laisser un petit abrégé de cette science, pénétrez-vous bien, chers enfants, de ce que nous venons de dire, et de ce que nous allons ajouter.</w:t>
      </w:r>
      <w:r w:rsidR="00CE404A">
        <w:t xml:space="preserve"> </w:t>
      </w:r>
    </w:p>
    <w:p w:rsidR="00CE404A" w:rsidRDefault="00814C0C" w:rsidP="000F4914">
      <w:r>
        <w:t>La philosophie de l’histoire, avons-nous dit, consiste à apprécier sainement les faits, soit en eux-mêmes, soit dans leurs rapports avec le gouvernement général du monde.</w:t>
      </w:r>
      <w:r w:rsidR="00CE404A">
        <w:t xml:space="preserve"> </w:t>
      </w:r>
    </w:p>
    <w:p w:rsidR="00CE404A" w:rsidRDefault="00814C0C" w:rsidP="000F4914">
      <w:r>
        <w:t>Le gouvernement général du monde n’est autre chose que l’action de la Providence qui préside à l’existence, à la conservation, à la direction des nations et des sociétés vers le but pour lequel elles ont été formées.</w:t>
      </w:r>
      <w:r w:rsidR="00CE404A">
        <w:t xml:space="preserve"> </w:t>
      </w:r>
    </w:p>
    <w:p w:rsidR="00CE404A" w:rsidRDefault="00814C0C" w:rsidP="000F4914">
      <w:r>
        <w:t>Le but pour lequel les nations et les sociétés ont été formées, c’est la préparation, l’établissement, la conservation, la propagation du royaume immortel de Jésus-Christ, ou l’Église catholique.</w:t>
      </w:r>
      <w:r w:rsidR="00CE404A">
        <w:t xml:space="preserve"> </w:t>
      </w:r>
    </w:p>
    <w:p w:rsidR="00CE404A" w:rsidRDefault="00814C0C" w:rsidP="000F4914">
      <w:r>
        <w:t>L’Église catholique, qui forme le royaume de Jésus-Christ, est donc le royaume des royaumes : comme on peut dire que l’Océan est le fleuve des fleuves, parce que tous les fleuves y aboutissent ; et le soleil l’astre des astres, parce que tous les corps de notre système planétaire gravitent autour de lui.</w:t>
      </w:r>
      <w:r w:rsidR="00CE404A">
        <w:t xml:space="preserve"> </w:t>
      </w:r>
    </w:p>
    <w:p w:rsidR="00CE404A" w:rsidRDefault="00814C0C" w:rsidP="000F4914">
      <w:r>
        <w:t>L’Église catholique a pour but la réhabilitation du genre humain et la gloire éternelle de Dieu, par le moyen de Jésus-Christ.</w:t>
      </w:r>
      <w:r w:rsidR="00CE404A">
        <w:t xml:space="preserve"> </w:t>
      </w:r>
    </w:p>
    <w:p w:rsidR="00CE404A" w:rsidRDefault="00814C0C" w:rsidP="000F4914">
      <w:r>
        <w:lastRenderedPageBreak/>
        <w:t xml:space="preserve">Ainsi, l’histoire n’est autre close que la </w:t>
      </w:r>
      <w:r w:rsidRPr="00B679AE">
        <w:rPr>
          <w:rStyle w:val="italicus"/>
        </w:rPr>
        <w:t>Biographie du genre humain déchu, se régénérant sous l’influence de l’action divine</w:t>
      </w:r>
      <w:r>
        <w:t>. Dans l’histoire particulière ou générale voyez donc :</w:t>
      </w:r>
      <w:r w:rsidR="00CE404A">
        <w:t xml:space="preserve"> </w:t>
      </w:r>
    </w:p>
    <w:p w:rsidR="00CE404A" w:rsidRDefault="00814C0C" w:rsidP="000F4914">
      <w:r>
        <w:t>1° La cause ; Dieu, premier moteur dirigeant tous les événements. C’est lui qui donne l’intelligence et la valeur ou qui répand l’aveuglement et la crainte ; c’est lui qui fait perdre ou gagner les batailles, former ou rompre les alliances, briller ou disparaître les nations. C’est lui, par conséquent, qu’il faut, comme les Juifs, consulter avant les entreprises, invoquer pendant, remercier après.</w:t>
      </w:r>
      <w:r w:rsidR="00CE404A">
        <w:t xml:space="preserve"> </w:t>
      </w:r>
    </w:p>
    <w:p w:rsidR="00CE404A" w:rsidRDefault="00814C0C" w:rsidP="000F4914">
      <w:r>
        <w:t>2° Le moyen ; l’homme, instrument libre, quoique souvent aveugle, de la volonté de Dieu. Ses passions, ses qualités, ses calculs, ses talents, tour à tour présents de la colère ou de la bonté divine, secondent également le dessein unique et immuable de celui pour qui les obstacles mêmes sont des moyens. Le voulant ou ne le voulant pas, le sachant ou ne le sachant pas, tous les hommes, tous les peuples, toutes les tribus, toutes les familles, forment comme des rouages secondaires qui s’engrènent les uns dans les autres, et qui sont mus par la maîtresse-roue qu’on appelle la Providence ; et comme le système sidéral, ce système moral si vaste, si compliqué, ne fonctionne que pour la gloire de Jésus-Christ et de son éternel empire.</w:t>
      </w:r>
      <w:r w:rsidR="00CE404A">
        <w:t xml:space="preserve"> </w:t>
      </w:r>
    </w:p>
    <w:p w:rsidR="00CE404A" w:rsidRDefault="00814C0C" w:rsidP="000F4914">
      <w:r>
        <w:t>Les hommes, les peuples, les tribus, les familles qui résistent à ce mouvement divin sont froissés ou broyés ; et tout en vengeant l’Église des outrages qu’ils lui ont faits, leur châtiment devient une leçon pour les autres.</w:t>
      </w:r>
      <w:r w:rsidR="00CE404A">
        <w:t xml:space="preserve"> </w:t>
      </w:r>
    </w:p>
    <w:p w:rsidR="00CE404A" w:rsidRDefault="00814C0C" w:rsidP="000F4914">
      <w:r>
        <w:t>Les hommes, les peuples, les tribus, les familles qui obéissent docilement, deviennent heureux et forts ; et, en récompensant les services qu’ils ont rendus à l’Église, leur prospérité est une leçon qui profite au but final de toutes choses.</w:t>
      </w:r>
      <w:r w:rsidR="00CE404A">
        <w:t xml:space="preserve"> </w:t>
      </w:r>
    </w:p>
    <w:p w:rsidR="00CE404A" w:rsidRDefault="00814C0C" w:rsidP="000F4914">
      <w:r>
        <w:t>Dès-lors, puisque l’homme n’est qu’un agent secondaire, étudier exclusivement ou même principalement son action, serait une erreur ; mettre en lui votre confiance, une folie ; le craindre, une faiblesse ; lui attribuer la gloire des événement, un mensonge indigne.</w:t>
      </w:r>
      <w:r w:rsidR="00CE404A">
        <w:t xml:space="preserve"> </w:t>
      </w:r>
    </w:p>
    <w:p w:rsidR="00CE404A" w:rsidRDefault="00814C0C" w:rsidP="000F4914">
      <w:r>
        <w:t>3° Le but ; notre Seigneur Jésus-Christ, le dernier mot de tous les êtres, par qui et pour qui tous les siècles ont été faits. Son premier et son second avènement sont le terme auquel tout aboutit. Si donc l’histoire est antérieure à la venue du Messie, tous les événements tendent, de près ou de loin, à le faire naître à Bethléem, dans le temps marqué par les prophètes, et à préparer l’établissement de son empire sur le monde entier. Si l’histoire est postérieure à la venue du Messie, tous les événements tendent, de près ou de loin, à la conservation, à la propagation, à la glorification de ce royaume éternel qui est l’Église.</w:t>
      </w:r>
      <w:r w:rsidR="00CE404A">
        <w:t xml:space="preserve"> </w:t>
      </w:r>
    </w:p>
    <w:p w:rsidR="00CE404A" w:rsidRDefault="00814C0C" w:rsidP="000F4914">
      <w:r>
        <w:lastRenderedPageBreak/>
        <w:t>Orientez-vous d’après ces idées ; mettez-vous en harmonie avec ce mouvement divin, et vous serez dans l’ordre, et vous aurez compris la vie et assuré votre bonheur, en remplissant la condition à laquelle il vous a été promis.</w:t>
      </w:r>
      <w:r w:rsidR="00CE404A">
        <w:t xml:space="preserve"> </w:t>
      </w:r>
    </w:p>
    <w:p w:rsidR="00CE404A" w:rsidRDefault="00814C0C" w:rsidP="000F4914">
      <w:r>
        <w:t xml:space="preserve">Appliquez donc, chers enfants, et suppliez vos excellents maîtres d’appliquer devant vous, à toutes les histoires que vous étudierez, ces grands principes que vous trouvez si bien justifiés dans les </w:t>
      </w:r>
      <w:r w:rsidRPr="00B679AE">
        <w:rPr>
          <w:rStyle w:val="italicus"/>
        </w:rPr>
        <w:t>Livres des Rois</w:t>
      </w:r>
      <w:r>
        <w:t xml:space="preserve">. Alors, au lieu d’être ou un recueil monotone de dates, de noms propres et de faits isolés, qui ne sont pas plus la science, que les matériaux répandus sur le sol ne sont un édifice ; ou une lettre morte qui n’apprend rien ; ou une chaire de vanité et de pestilence, qui aveugle et qui corrompt, l’histoire deviendra pour vous la source de la plus haute sagesse, et la </w:t>
      </w:r>
      <w:r w:rsidRPr="00B679AE">
        <w:rPr>
          <w:rStyle w:val="italicus"/>
        </w:rPr>
        <w:t>véritable école des véritables grands hommes</w:t>
      </w:r>
      <w:r>
        <w:rPr>
          <w:rStyle w:val="FootnoteReference"/>
        </w:rPr>
        <w:footnoteReference w:id="16"/>
      </w:r>
      <w:r>
        <w:t>.</w:t>
      </w:r>
      <w:r w:rsidR="00CE404A">
        <w:t xml:space="preserve"> </w:t>
      </w:r>
    </w:p>
    <w:p w:rsidR="00CE404A" w:rsidRDefault="00814C0C" w:rsidP="000F4914">
      <w:r>
        <w:t>Les considérations qui précèdent nous paraissent suffisantes pour établir la supériorité incontestable des classiques chrétiens sur les classiques païens. Toutefois, pour ne laisser debout ni une objection, ni une partie d’objection, nous allons répondre directement à deux sortes de contradicteurs.</w:t>
      </w:r>
      <w:r w:rsidR="00CE404A">
        <w:t xml:space="preserve"> </w:t>
      </w:r>
    </w:p>
    <w:p w:rsidR="00CE404A" w:rsidRDefault="00814C0C" w:rsidP="000F4914">
      <w:r>
        <w:t xml:space="preserve">Les uns niant l’importance des classiques chrétiens, nous disent : « Vous combattez pour un fantôme, pour </w:t>
      </w:r>
      <w:r w:rsidRPr="00B679AE">
        <w:rPr>
          <w:rStyle w:val="italicus"/>
        </w:rPr>
        <w:t>un grain de sable</w:t>
      </w:r>
      <w:r>
        <w:t>. On croirait, à vous entendre, qu’on ne peut sans danger étudier la géométrie, par exemple, dans les éléments d’Euclide. Faire des thèmes et des versions avec des auteurs chrétiens ou avec des auteurs païens, la chose est à peu près indifférente. Les classiques ne sont rien, les hommes sont tout. Ayez de bons professeurs, et vous ferez des chrétiens avec Ovide et Quinte-Curce, tout aussi bien qu’avec les Pères de l’Église. »</w:t>
      </w:r>
      <w:r w:rsidR="00CE404A">
        <w:t xml:space="preserve"> </w:t>
      </w:r>
    </w:p>
    <w:p w:rsidR="00CE404A" w:rsidRDefault="00814C0C" w:rsidP="000F4914">
      <w:r>
        <w:t>Les autres, tout en admettant l’utilité des auteurs chrétiens, repoussent une exclusion même temporaire des auteurs profanes, et veulent qu’on fasse marcher de front l’étude simultanée du Christianisme et du paganisme, depuis le commencement jusqu’à la fin des classes. « L’usage des classiques païens dans les collèges, disent-ils, est une nécessité, et partant un devoir. D’ailleurs, le monde sera-t-il sauvé quand vous aurez renvoyé à la troisième l’étude des auteurs païens ? »</w:t>
      </w:r>
      <w:r w:rsidR="00CE404A">
        <w:t xml:space="preserve"> </w:t>
      </w:r>
    </w:p>
    <w:p w:rsidR="00CE404A" w:rsidRDefault="00814C0C" w:rsidP="000F4914">
      <w:r>
        <w:t xml:space="preserve">Aux premiers nous disons : La question qui nous occupe, et que vous réduisez aux proportions d’un grain de sable, est celle-ci : De l’aveu de </w:t>
      </w:r>
      <w:r>
        <w:lastRenderedPageBreak/>
        <w:t xml:space="preserve">tout le monde, l’enseignement public </w:t>
      </w:r>
      <w:r w:rsidRPr="00B679AE">
        <w:rPr>
          <w:rStyle w:val="italicus"/>
        </w:rPr>
        <w:t>exerce une influence incalculable</w:t>
      </w:r>
      <w:r>
        <w:t xml:space="preserve"> sur le salut des âmes et les destinées des nations. Cela étant, nous demandons : Est-il indifférent, oui ou non, pour les âmes et pour les nations chrétiennes, que la jeunesse, et surtout la jeunesse influente, puise l’instruction à des sources chrétiennes ou à des sources païennes ?</w:t>
      </w:r>
      <w:r w:rsidR="00CE404A">
        <w:t xml:space="preserve"> </w:t>
      </w:r>
    </w:p>
    <w:p w:rsidR="00CE404A" w:rsidRDefault="00814C0C" w:rsidP="000F4914">
      <w:r>
        <w:t>Est-il indifférent, oui ou non, que dix heures par jour, pendant sept ans, on la nourrisse d’idées païennes ; qu’on l’enthousiasme pour les hommes et les choses du paganisme en laissant dans l’ombre les hommes et les choses du christianisme : que des milliers de maîtres habiles déploient toutes les ressources de la science et de la rhétorique pour lui persuader que le paganisme a le monopole exclusif du beau dans la littérature comme dans l’art ; que ses grands hommes sont les seuls grands hommes ; ses sages, les seuls vrais sages ; ses institutions, les plus parfaites institutions ?</w:t>
      </w:r>
      <w:r w:rsidR="00CE404A">
        <w:t xml:space="preserve"> </w:t>
      </w:r>
    </w:p>
    <w:p w:rsidR="00CE404A" w:rsidRDefault="00814C0C" w:rsidP="000F4914">
      <w:r>
        <w:t xml:space="preserve">Est-il indifférent, oui ou non, qu’on répète aux jeunes chrétiens que, pendant mille ans, leurs aïeux, vivant en pleine lumière évangélique, n’ont été malgré cela, peut-être à cause de cela, que des barbares ; que la </w:t>
      </w:r>
      <w:r w:rsidRPr="00B679AE">
        <w:rPr>
          <w:rStyle w:val="italicus"/>
        </w:rPr>
        <w:t>renaissance</w:t>
      </w:r>
      <w:r>
        <w:t xml:space="preserve"> du monde intellectuel, philosophique, artistique, ne date que du jour où le paganisme est venu verser sur l’Europe ses lumières éblouissantes et sa bienfaisante chaleur ?</w:t>
      </w:r>
      <w:r w:rsidR="00CE404A">
        <w:t xml:space="preserve"> </w:t>
      </w:r>
    </w:p>
    <w:p w:rsidR="00CE404A" w:rsidRDefault="00814C0C" w:rsidP="000F4914">
      <w:r>
        <w:t>Est-il indifférent, oui ou non, pour les sociétés européennes essentiellement monarchiques, par leur origine et par leurs traditions autant que par leurs gloires, qu’on sature leurs enfants d’idées républicaines et démocratiques ; qu’on les familiarise, dès le bas âge, avec les rivalités incessantes, avec les luttes intestines, en un mot, avec l’antagonisme perpétuel des sociétés antiques qui, par le mépris de toute autorité, les pousse tour-à-tour de l’anarchie au despotisme et du despotisme à l’anarchie ?</w:t>
      </w:r>
      <w:r w:rsidR="00CE404A">
        <w:t xml:space="preserve"> </w:t>
      </w:r>
    </w:p>
    <w:p w:rsidR="00CE404A" w:rsidRDefault="00814C0C" w:rsidP="000F4914">
      <w:r>
        <w:t>Est-il indifférent, oui ou non, pour les peuples chrétiens dont la foi est l’âme, dont le dévouement est la vie, qu’on fasse grandir leurs enfants dans un monde où le doute universel est la règle des esprits, où l’intérêt personnel est le mobile ordinaire de la vie publique et privée ?</w:t>
      </w:r>
      <w:r w:rsidR="00CE404A">
        <w:t xml:space="preserve"> </w:t>
      </w:r>
    </w:p>
    <w:p w:rsidR="00CE404A" w:rsidRDefault="00814C0C" w:rsidP="000F4914">
      <w:r>
        <w:t>Vous appelez cela un fantôme ? qu’appellerez-vous une réalité ? Singulier fantôme qui, depuis tant de siècles, passionna les plus hautes intelligences, et qui divise le monde en deux camps ennemis. Vous-même, il vous fascine. D’où vient, en effet, l’acharnement avec lequel vous voulez qu’on envoie la jeunesse chrétienne à l’école exclusive des païens ? En combattant pour le paganisme classique, vous et tous vos compagnons d’armes, croyez-vous aussi combattre pour un fantôme ?</w:t>
      </w:r>
      <w:r w:rsidR="00CE404A">
        <w:t xml:space="preserve"> </w:t>
      </w:r>
    </w:p>
    <w:p w:rsidR="00CE404A" w:rsidRDefault="00814C0C" w:rsidP="000F4914">
      <w:r>
        <w:t xml:space="preserve">2° On dirait, à vous entendre, qu’on ne peut, sans danger, étudier la géométrie dans les éléments d’Euclide. </w:t>
      </w:r>
      <w:r w:rsidRPr="005119F6">
        <w:t xml:space="preserve">– </w:t>
      </w:r>
      <w:r>
        <w:t xml:space="preserve">L’exemple est bien choisi, et nous accordons qu’on peut, sans danger, apprendre d’un auteur païen que </w:t>
      </w:r>
      <w:r>
        <w:lastRenderedPageBreak/>
        <w:t xml:space="preserve">deux et deux font quatre, et que le diamètre du cercle est le tiers de la circonférence. Mais les classiques païens n’enseignent pas seulement la géométrie. Or, nous n’accordons pas qu’un enfant chrétien puisse sans inconvénient étudier, </w:t>
      </w:r>
      <w:r w:rsidRPr="00B679AE">
        <w:rPr>
          <w:rStyle w:val="italicus"/>
        </w:rPr>
        <w:t>comme on le fait aujourd’hui</w:t>
      </w:r>
      <w:r>
        <w:t>, n’importe quelle autre chose dans un auteur profane : ni la littérature, ni la poésie, ni l’art, ni l’histoire, ni la philosophie de l’histoire, ni la philosophie, ni la politique, ni la morale. Toutes ces sciences touchent par mille aboutissants au domaine de l’idée, c’est-à-dire de la foi : orateurs, historiens, littérateurs, poètes, philosophes, politiques, moralistes, tous dogmatisent à leur manière.</w:t>
      </w:r>
      <w:r w:rsidR="00CE404A">
        <w:t xml:space="preserve"> </w:t>
      </w:r>
    </w:p>
    <w:p w:rsidR="00CE404A" w:rsidRDefault="00814C0C" w:rsidP="000F4914">
      <w:r>
        <w:t>Cicéron n’est pas seulement un orateur, c’est un philosophe ; Ovide n’est pas seulement un poète, c’est un philosophe ; Tite-Live n’est pas seulement un historien, c’est un philosophe ; ainsi de tous les autres. Philosophes très-dangereux et par ce qu’ils ne disent pas, et par ce qu’ils disent, et par la manière dont ils le disent. Par ce qu’ils ne disent pas, attendu qu’ils laissent dans un oubli éternel toutes les vérités qui sont la vie des intelligences chrétiennes. Par ce qu’ils disent, attendu qu’ils glorifient perpétuellement des vertus sans foi et des hommes sans religion, ou qu’ils expriment une foule de choses qu’il serait très-utile de toujours ignorer. Par la manière dont ils le disent, attendu qu’ils racontent froidement, et sans les blâmer, les injustices, les brigandages, les plus révoltantes cruautés ; ou que le vice prend sous leur plume les charmes les plus propres à solliciter les penchants les plus mauvais comme les plus impérieux du cœur humain.</w:t>
      </w:r>
      <w:r w:rsidR="00CE404A">
        <w:t xml:space="preserve"> </w:t>
      </w:r>
    </w:p>
    <w:p w:rsidR="00CE404A" w:rsidRDefault="00814C0C" w:rsidP="000F4914">
      <w:r>
        <w:t xml:space="preserve">3° Faire des thèmes et des versions avec des auteurs chrétiens ou avec des auteurs païens est chose à peu près indifférente. </w:t>
      </w:r>
      <w:r w:rsidRPr="005119F6">
        <w:t xml:space="preserve">– </w:t>
      </w:r>
      <w:r>
        <w:t xml:space="preserve">Votre </w:t>
      </w:r>
      <w:r w:rsidRPr="00B679AE">
        <w:rPr>
          <w:rStyle w:val="italicus"/>
        </w:rPr>
        <w:t>à peu près</w:t>
      </w:r>
      <w:r>
        <w:t xml:space="preserve"> est charmant ! Écoutez ce qu’en disent, à quinze siècles de distance, deux des plus puissants génies que le monde ait connus : saint Augustin et Napoléon. Le premier perdit l’innocence et le second la foi, en faisant des thèmes et des versions avec les auteurs païens, c’est-à-dire en faisant cette chose qui, à vos yeux, est à peu près indifférente.</w:t>
      </w:r>
      <w:r w:rsidR="00CE404A">
        <w:t xml:space="preserve"> </w:t>
      </w:r>
    </w:p>
    <w:p w:rsidR="00CE404A" w:rsidRDefault="00814C0C" w:rsidP="000F4914">
      <w:r>
        <w:t>« Pour me faire étudier les auteurs païens, écrit l’illustre évêque d’Hippone, on me disait : C’est là qu’on apprend le beau langage ; c’est là qu’on puise l’éloquence si nécessaire pour persuader… Malheur à toi, torrent de la coutume ! qui arrêtera tes ravages ? jusques à quand entraîneras-tu les fils d’</w:t>
      </w:r>
      <w:r w:rsidR="0031227D">
        <w:t>Ève</w:t>
      </w:r>
      <w:r>
        <w:t xml:space="preserve"> dans cette mer immense, formidable, que traversent à peine les mieux équipés ?… Que sont toutes ces choses, sinon du vent et de la fumée ? N’y a-t-il donc pas d’autre moyen de cultiver l’esprit et de former à l’éloquence ? Vos louanges, Seigneur, si éloquemment chantées dans les Écritures, auraient élevé, fixé mon faible </w:t>
      </w:r>
      <w:r>
        <w:lastRenderedPageBreak/>
        <w:t>cœur, et l’auraient empêché de devenir la proie des oiseaux impurs. Ah ! il y a plus d’une manière de sacrifier l’homme aux démons…</w:t>
      </w:r>
      <w:r w:rsidR="00CE404A">
        <w:t xml:space="preserve"> </w:t>
      </w:r>
    </w:p>
    <w:p w:rsidR="00CE404A" w:rsidRDefault="00814C0C" w:rsidP="000F4914">
      <w:r>
        <w:t>« En étudiant Virgile (le plus chaste des poètes latins), j’ai appris bien des mots utiles que j’aurais aussi bien appris en lisant des choses moins vaines ; mais de plus, j’ai appris les aventures de je ne sais quel Énée, et j’oubliais mes propres erreurs. J’ai appris à pleurer Didon qui s’était tuée pour avoir trop aimé ; et moi-même, TROUVANT LA MORT EN LISANT CES COUPABLES FOLIES, je n’avais, pour moi, aucune forme dans les yeux ; et c’est une pareille démence qu’on appelle les Belles-Lettres ! »</w:t>
      </w:r>
      <w:r w:rsidR="00CE404A">
        <w:t xml:space="preserve"> </w:t>
      </w:r>
    </w:p>
    <w:p w:rsidR="00CE404A" w:rsidRDefault="00814C0C" w:rsidP="000F4914">
      <w:r>
        <w:t xml:space="preserve">« Voyez un peu, s’écrie Napoléon, la </w:t>
      </w:r>
      <w:r w:rsidRPr="00B679AE">
        <w:rPr>
          <w:rStyle w:val="italicus"/>
        </w:rPr>
        <w:t>gaucherie</w:t>
      </w:r>
      <w:r>
        <w:t xml:space="preserve"> de ceux qui nous forment : </w:t>
      </w:r>
      <w:r w:rsidRPr="00B679AE">
        <w:rPr>
          <w:rStyle w:val="italicus"/>
        </w:rPr>
        <w:t>ils devraient éloigner de nous l’idée du paganisme et de l’idolâtrie</w:t>
      </w:r>
      <w:r>
        <w:t>, parce que leur absurdité provoque nos premiers raisonnements et nous prépare à résister à la croyance passive. Et pourtant ils nous élèvent au milieu des Grecs et des Romains, avec leurs myriades de divinités. TELLE A ÉTÉ, POUR MON COMPTE ET À LA LETTRE, LA MARCHE DE MON ESPRIT. J’ai eu besoin de croire, j’ai cru ; mais ma croyance s’est trouvée heurtée, incertaine, dès que j’ai su raisonner, et cela m’est arrivé d’assez bonne heure, à treize ans. » (</w:t>
      </w:r>
      <w:r w:rsidRPr="00B679AE">
        <w:rPr>
          <w:rStyle w:val="italicus"/>
        </w:rPr>
        <w:t>Mémorial de Sainte-Hélène</w:t>
      </w:r>
      <w:r>
        <w:t>, tome II.)</w:t>
      </w:r>
      <w:r w:rsidR="00CE404A">
        <w:t xml:space="preserve"> </w:t>
      </w:r>
    </w:p>
    <w:p w:rsidR="00CE404A" w:rsidRDefault="00814C0C" w:rsidP="000F4914">
      <w:r>
        <w:t xml:space="preserve">Si deux âmes de cette trempe, deux génies comme Napoléon et saint Augustin déclarent avoir été mortellement atteints par l’influence du paganisme classique, quels effets doit-elle produire sur cette innombrable multitude de faibles esprits qu’on jette, dès l’enfance, dans ce torrent infernal, </w:t>
      </w:r>
      <w:r w:rsidRPr="00713613">
        <w:rPr>
          <w:rStyle w:val="LaIt"/>
        </w:rPr>
        <w:t>flumen tart</w:t>
      </w:r>
      <w:r w:rsidR="0031227D" w:rsidRPr="00713613">
        <w:rPr>
          <w:rStyle w:val="LaIt"/>
        </w:rPr>
        <w:t>á</w:t>
      </w:r>
      <w:r w:rsidRPr="00713613">
        <w:rPr>
          <w:rStyle w:val="LaIt"/>
        </w:rPr>
        <w:t>reum,</w:t>
      </w:r>
      <w:r>
        <w:t xml:space="preserve"> comme l’appelle saint Augustin ?</w:t>
      </w:r>
      <w:r w:rsidR="00CE404A">
        <w:t xml:space="preserve"> </w:t>
      </w:r>
    </w:p>
    <w:p w:rsidR="00CE404A" w:rsidRDefault="00814C0C" w:rsidP="000F4914">
      <w:r>
        <w:t>Et cela vous parait une chose à peu près indifférente !</w:t>
      </w:r>
      <w:r w:rsidR="00CE404A">
        <w:t xml:space="preserve"> </w:t>
      </w:r>
    </w:p>
    <w:p w:rsidR="00CE404A" w:rsidRDefault="00814C0C" w:rsidP="000F4914">
      <w:r>
        <w:t xml:space="preserve">4° Les classiques ne sont rien, les hommes sont tout. Ayez de bons professeurs, et vous ferez des chrétiens avec Ovide et Quinte-Curce, tout aussi bien qu’avec la Bible et les Pères de l’Église. </w:t>
      </w:r>
      <w:r w:rsidRPr="005119F6">
        <w:t xml:space="preserve">– </w:t>
      </w:r>
      <w:r>
        <w:t>Cela revient à dire : Vous voulez apprendre à jouer du violon, prenez une cornemuse. Pourvu que vous ayez un habile maître, vous êtes sûr de réussir : l’instrument n’est rien, l’homme est tout.</w:t>
      </w:r>
      <w:r w:rsidR="00CE404A">
        <w:t xml:space="preserve"> </w:t>
      </w:r>
    </w:p>
    <w:p w:rsidR="00CE404A" w:rsidRDefault="00814C0C" w:rsidP="000F4914">
      <w:r>
        <w:t>Exposer de pareilles assertions, c’est les réfuter.</w:t>
      </w:r>
      <w:r w:rsidR="00CE404A">
        <w:t xml:space="preserve"> </w:t>
      </w:r>
    </w:p>
    <w:p w:rsidR="00CE404A" w:rsidRDefault="00814C0C" w:rsidP="000F4914">
      <w:r>
        <w:t>Dans la préface du volume suivant nous répondrons aux contradicteurs de la seconde catégorie.</w:t>
      </w:r>
      <w:r w:rsidR="00CE404A">
        <w:t xml:space="preserve"> </w:t>
      </w:r>
    </w:p>
    <w:p w:rsidR="00CE404A" w:rsidRDefault="00814C0C" w:rsidP="000F4914">
      <w:r>
        <w:t>J. GAUME.</w:t>
      </w:r>
      <w:r w:rsidR="00CE404A">
        <w:t xml:space="preserve"> </w:t>
      </w:r>
    </w:p>
    <w:p w:rsidR="00CE404A" w:rsidRDefault="00CE404A" w:rsidP="000F4914">
      <w:pPr>
        <w:pStyle w:val="fl"/>
      </w:pPr>
      <w:r>
        <w:t xml:space="preserve"> </w:t>
      </w:r>
    </w:p>
    <w:p w:rsidR="00814C0C" w:rsidRDefault="00814C0C" w:rsidP="000F4914">
      <w:pPr>
        <w:pStyle w:val="fl"/>
        <w:sectPr w:rsidR="00814C0C" w:rsidSect="00DD7860">
          <w:footerReference w:type="default" r:id="rId39"/>
          <w:type w:val="oddPage"/>
          <w:pgSz w:w="8840" w:h="13262" w:code="11"/>
          <w:pgMar w:top="964" w:right="680" w:bottom="567" w:left="964" w:header="397" w:footer="170" w:gutter="0"/>
          <w:cols w:space="720"/>
          <w:noEndnote/>
          <w:docGrid w:linePitch="326"/>
        </w:sectPr>
      </w:pPr>
    </w:p>
    <w:p w:rsidR="00CE404A" w:rsidRDefault="00814C0C" w:rsidP="00361051">
      <w:pPr>
        <w:pStyle w:val="Titre2"/>
      </w:pPr>
      <w:r>
        <w:lastRenderedPageBreak/>
        <w:t>LIVRES DES ROIS</w:t>
      </w:r>
      <w:bookmarkStart w:id="1646" w:name="t3p1"/>
      <w:bookmarkEnd w:id="1646"/>
      <w:r w:rsidR="00CE404A">
        <w:t xml:space="preserve"> </w:t>
      </w:r>
    </w:p>
    <w:p w:rsidR="00CE404A" w:rsidRDefault="00814C0C" w:rsidP="001C6C27">
      <w:pPr>
        <w:pStyle w:val="Titre3"/>
      </w:pPr>
      <w:r>
        <w:t>Leçon I.</w:t>
      </w:r>
      <w:bookmarkStart w:id="1647" w:name="t3001"/>
      <w:bookmarkEnd w:id="1647"/>
      <w:r w:rsidR="00CE404A">
        <w:t xml:space="preserve"> </w:t>
      </w:r>
    </w:p>
    <w:p w:rsidR="00CE404A" w:rsidRDefault="00814C0C" w:rsidP="00DD7860">
      <w:pPr>
        <w:pStyle w:val="Summarium"/>
      </w:pPr>
      <w:r>
        <w:t>Naissance de Samuel.</w:t>
      </w:r>
      <w:r w:rsidR="00CE404A">
        <w:t xml:space="preserve"> </w:t>
      </w:r>
    </w:p>
    <w:p w:rsidR="00CE404A" w:rsidRDefault="00814C0C" w:rsidP="000F4914">
      <w:pPr>
        <w:pStyle w:val="fl"/>
      </w:pPr>
      <w:r>
        <w:t>Post c</w:t>
      </w:r>
      <w:r w:rsidR="007F75CB">
        <w:t>írculum</w:t>
      </w:r>
      <w:r>
        <w:t xml:space="preserve"> </w:t>
      </w:r>
      <w:r w:rsidR="007F75CB">
        <w:t>diérum</w:t>
      </w:r>
      <w:r>
        <w:rPr>
          <w:vertAlign w:val="superscript"/>
        </w:rPr>
        <w:t>1</w:t>
      </w:r>
      <w:r>
        <w:t xml:space="preserve">, </w:t>
      </w:r>
      <w:r w:rsidR="002B18DD">
        <w:t>Anna</w:t>
      </w:r>
      <w:r>
        <w:t xml:space="preserve"> p</w:t>
      </w:r>
      <w:r w:rsidR="007F75CB">
        <w:t>éperit</w:t>
      </w:r>
      <w:r>
        <w:t xml:space="preserve"> f</w:t>
      </w:r>
      <w:r w:rsidR="007F75CB">
        <w:t>ílium</w:t>
      </w:r>
      <w:r>
        <w:t>, vo</w:t>
      </w:r>
      <w:r w:rsidR="007F75CB">
        <w:t>cavítque</w:t>
      </w:r>
      <w:r>
        <w:t xml:space="preserve"> nomen ejus </w:t>
      </w:r>
      <w:r w:rsidR="002B18DD">
        <w:t>Sámuel</w:t>
      </w:r>
      <w:r>
        <w:rPr>
          <w:vertAlign w:val="superscript"/>
        </w:rPr>
        <w:t>2</w:t>
      </w:r>
      <w:r>
        <w:t> : eo quod a D</w:t>
      </w:r>
      <w:r w:rsidR="007F75CB">
        <w:t>ómino</w:t>
      </w:r>
      <w:r>
        <w:t xml:space="preserve"> postulāsset</w:t>
      </w:r>
      <w:r>
        <w:rPr>
          <w:vertAlign w:val="superscript"/>
        </w:rPr>
        <w:t>3</w:t>
      </w:r>
      <w:r>
        <w:t xml:space="preserve"> eum.</w:t>
      </w:r>
      <w:r w:rsidR="00CE404A">
        <w:t xml:space="preserve"> </w:t>
      </w:r>
    </w:p>
    <w:p w:rsidR="00CE404A" w:rsidRDefault="007F75CB" w:rsidP="000F4914">
      <w:pPr>
        <w:pStyle w:val="fl"/>
      </w:pPr>
      <w:r>
        <w:t>Ascéndit</w:t>
      </w:r>
      <w:r w:rsidR="00814C0C">
        <w:t xml:space="preserve"> autem vir</w:t>
      </w:r>
      <w:r w:rsidR="00814C0C">
        <w:rPr>
          <w:vertAlign w:val="superscript"/>
        </w:rPr>
        <w:t>4</w:t>
      </w:r>
      <w:r w:rsidR="00814C0C">
        <w:t xml:space="preserve"> ejus, </w:t>
      </w:r>
      <w:r w:rsidR="0031227D">
        <w:t>Elcana</w:t>
      </w:r>
      <w:r w:rsidR="00814C0C">
        <w:t>, et omnis domus</w:t>
      </w:r>
      <w:r w:rsidR="00814C0C">
        <w:rPr>
          <w:vertAlign w:val="superscript"/>
        </w:rPr>
        <w:t>5</w:t>
      </w:r>
      <w:r w:rsidR="00814C0C">
        <w:t xml:space="preserve"> ejus, ut im</w:t>
      </w:r>
      <w:r>
        <w:t>moláret</w:t>
      </w:r>
      <w:r w:rsidR="00814C0C">
        <w:t xml:space="preserve"> D</w:t>
      </w:r>
      <w:r>
        <w:t>ómino</w:t>
      </w:r>
      <w:r w:rsidR="00814C0C">
        <w:t xml:space="preserve"> h</w:t>
      </w:r>
      <w:r>
        <w:t>óstiam</w:t>
      </w:r>
      <w:r w:rsidR="00814C0C">
        <w:t xml:space="preserve"> </w:t>
      </w:r>
      <w:r>
        <w:t>solémnem</w:t>
      </w:r>
      <w:r w:rsidR="00814C0C">
        <w:t>, et votum suum</w:t>
      </w:r>
      <w:r w:rsidR="00814C0C">
        <w:rPr>
          <w:vertAlign w:val="superscript"/>
        </w:rPr>
        <w:t>6</w:t>
      </w:r>
      <w:r w:rsidR="00814C0C">
        <w:t>,</w:t>
      </w:r>
      <w:r w:rsidR="00CE404A">
        <w:t xml:space="preserve"> </w:t>
      </w:r>
    </w:p>
    <w:p w:rsidR="00CE404A" w:rsidRDefault="00814C0C" w:rsidP="000F4914">
      <w:pPr>
        <w:pStyle w:val="fl"/>
      </w:pPr>
      <w:r>
        <w:t xml:space="preserve">Et </w:t>
      </w:r>
      <w:r w:rsidR="002B18DD">
        <w:t>Anna</w:t>
      </w:r>
      <w:r>
        <w:t xml:space="preserve"> non </w:t>
      </w:r>
      <w:r w:rsidR="007F75CB">
        <w:t>ascéndit</w:t>
      </w:r>
      <w:r>
        <w:t> : dixit enim viro suo : Non vadam, donec abl</w:t>
      </w:r>
      <w:r w:rsidR="007F75CB">
        <w:t>actétur</w:t>
      </w:r>
      <w:r>
        <w:t xml:space="preserve"> infans, et ducam eum, ut app</w:t>
      </w:r>
      <w:r w:rsidR="007F75CB">
        <w:t>áreat</w:t>
      </w:r>
      <w:r>
        <w:t xml:space="preserve"> ante co</w:t>
      </w:r>
      <w:r w:rsidR="007F75CB">
        <w:t>nspéctum</w:t>
      </w:r>
      <w:r>
        <w:t xml:space="preserve"> D</w:t>
      </w:r>
      <w:r w:rsidR="007F75CB">
        <w:t>ómini</w:t>
      </w:r>
      <w:r>
        <w:t>, et m</w:t>
      </w:r>
      <w:r w:rsidR="007F75CB">
        <w:t>áneat</w:t>
      </w:r>
      <w:r>
        <w:t xml:space="preserve"> ibi j</w:t>
      </w:r>
      <w:r w:rsidR="007F75CB">
        <w:t>úgiter</w:t>
      </w:r>
      <w:r>
        <w:t>.</w:t>
      </w:r>
      <w:r w:rsidR="00CE404A">
        <w:t xml:space="preserve"> </w:t>
      </w:r>
    </w:p>
    <w:p w:rsidR="00CE404A" w:rsidRDefault="00814C0C" w:rsidP="000F4914">
      <w:pPr>
        <w:pStyle w:val="fl"/>
      </w:pPr>
      <w:r>
        <w:t xml:space="preserve">Et ait ei </w:t>
      </w:r>
      <w:r w:rsidR="0031227D">
        <w:t>Elcana</w:t>
      </w:r>
      <w:r>
        <w:t> : Fac</w:t>
      </w:r>
      <w:r>
        <w:rPr>
          <w:vertAlign w:val="superscript"/>
        </w:rPr>
        <w:t>7</w:t>
      </w:r>
      <w:r>
        <w:t xml:space="preserve"> quod bonum tibi </w:t>
      </w:r>
      <w:r w:rsidR="007F75CB">
        <w:t>vidétur</w:t>
      </w:r>
      <w:r>
        <w:t xml:space="preserve">, et </w:t>
      </w:r>
      <w:r w:rsidR="002B18DD">
        <w:t>mane</w:t>
      </w:r>
      <w:r>
        <w:t xml:space="preserve"> donec </w:t>
      </w:r>
      <w:r w:rsidR="007F75CB">
        <w:t>abláctes</w:t>
      </w:r>
      <w:r>
        <w:t xml:space="preserve"> eum : p</w:t>
      </w:r>
      <w:r w:rsidR="007F75CB">
        <w:t>recórque</w:t>
      </w:r>
      <w:r>
        <w:t xml:space="preserve"> ut </w:t>
      </w:r>
      <w:r w:rsidR="007F75CB">
        <w:t>ímpleat</w:t>
      </w:r>
      <w:r>
        <w:t xml:space="preserve"> D</w:t>
      </w:r>
      <w:r w:rsidR="007F75CB">
        <w:t>óminus</w:t>
      </w:r>
      <w:r>
        <w:t xml:space="preserve"> verbum suum. Mansit ergo m</w:t>
      </w:r>
      <w:r w:rsidR="007F75CB">
        <w:t>úlier</w:t>
      </w:r>
      <w:r>
        <w:t>, et l</w:t>
      </w:r>
      <w:r w:rsidR="007F75CB">
        <w:t>actávit</w:t>
      </w:r>
      <w:r>
        <w:t xml:space="preserve"> f</w:t>
      </w:r>
      <w:r w:rsidR="007F75CB">
        <w:t>ílium</w:t>
      </w:r>
      <w:r>
        <w:t xml:space="preserve"> suum, donec </w:t>
      </w:r>
      <w:r w:rsidR="009E0F71">
        <w:t>amovéret</w:t>
      </w:r>
      <w:r>
        <w:t xml:space="preserve"> eum a lacte.</w:t>
      </w:r>
      <w:r w:rsidR="00CE404A">
        <w:t xml:space="preserve"> </w:t>
      </w:r>
    </w:p>
    <w:p w:rsidR="00CE404A" w:rsidRDefault="00814C0C" w:rsidP="000F4914">
      <w:pPr>
        <w:pStyle w:val="fl"/>
      </w:pPr>
      <w:r>
        <w:t xml:space="preserve">Et </w:t>
      </w:r>
      <w:r w:rsidR="007F75CB">
        <w:t>addúxit</w:t>
      </w:r>
      <w:r>
        <w:t xml:space="preserve"> eum secum, postquam ablact</w:t>
      </w:r>
      <w:r w:rsidR="007F75CB">
        <w:t>áverat</w:t>
      </w:r>
      <w:r>
        <w:t>, in</w:t>
      </w:r>
      <w:r>
        <w:rPr>
          <w:vertAlign w:val="superscript"/>
        </w:rPr>
        <w:t>8</w:t>
      </w:r>
      <w:r>
        <w:t xml:space="preserve"> v</w:t>
      </w:r>
      <w:r w:rsidR="007F75CB">
        <w:t>ítulis</w:t>
      </w:r>
      <w:r>
        <w:t xml:space="preserve"> tribus, et tribus m</w:t>
      </w:r>
      <w:r w:rsidR="007F75CB">
        <w:t>ódiis</w:t>
      </w:r>
      <w:r>
        <w:t xml:space="preserve"> </w:t>
      </w:r>
      <w:r w:rsidR="009E0F71">
        <w:t>farínæ</w:t>
      </w:r>
      <w:r>
        <w:t xml:space="preserve">, et </w:t>
      </w:r>
      <w:r w:rsidR="0031227D">
        <w:t>á</w:t>
      </w:r>
      <w:r>
        <w:t xml:space="preserve">mphorā vini, et </w:t>
      </w:r>
      <w:r w:rsidR="007F75CB">
        <w:t>addúxit</w:t>
      </w:r>
      <w:r>
        <w:t xml:space="preserve"> eum ad domum D</w:t>
      </w:r>
      <w:r w:rsidR="007F75CB">
        <w:t>ómini</w:t>
      </w:r>
      <w:r>
        <w:t xml:space="preserve"> in</w:t>
      </w:r>
      <w:r>
        <w:rPr>
          <w:vertAlign w:val="superscript"/>
        </w:rPr>
        <w:t>9</w:t>
      </w:r>
      <w:r>
        <w:t xml:space="preserve"> </w:t>
      </w:r>
      <w:r w:rsidR="002B18DD">
        <w:t>Silo</w:t>
      </w:r>
      <w:r>
        <w:rPr>
          <w:vertAlign w:val="superscript"/>
        </w:rPr>
        <w:t>10</w:t>
      </w:r>
      <w:r>
        <w:t>. Puer autem erat adhuc inf</w:t>
      </w:r>
      <w:r w:rsidR="007F75CB">
        <w:t>ántulus</w:t>
      </w:r>
      <w:r>
        <w:t> :</w:t>
      </w:r>
      <w:r w:rsidR="00CE404A">
        <w:t xml:space="preserve"> </w:t>
      </w:r>
    </w:p>
    <w:p w:rsidR="00CE404A" w:rsidRDefault="00814C0C" w:rsidP="000F4914">
      <w:pPr>
        <w:pStyle w:val="fl"/>
      </w:pPr>
      <w:r>
        <w:t>Et immo</w:t>
      </w:r>
      <w:r w:rsidR="007F75CB">
        <w:t>lavérunt</w:t>
      </w:r>
      <w:r>
        <w:rPr>
          <w:vertAlign w:val="superscript"/>
        </w:rPr>
        <w:t>11</w:t>
      </w:r>
      <w:r>
        <w:t xml:space="preserve"> v</w:t>
      </w:r>
      <w:r w:rsidR="007F75CB">
        <w:t>ítulum</w:t>
      </w:r>
      <w:r>
        <w:t>, et ob</w:t>
      </w:r>
      <w:r w:rsidR="007F75CB">
        <w:t>tulérunt</w:t>
      </w:r>
      <w:r>
        <w:t xml:space="preserve"> </w:t>
      </w:r>
      <w:r w:rsidR="007F75CB">
        <w:t>púerum</w:t>
      </w:r>
      <w:r>
        <w:t xml:space="preserve"> </w:t>
      </w:r>
      <w:r w:rsidR="002B18DD">
        <w:t>Heli</w:t>
      </w:r>
      <w:r>
        <w:rPr>
          <w:vertAlign w:val="superscript"/>
        </w:rPr>
        <w:t>12</w:t>
      </w:r>
      <w:r>
        <w:t>.</w:t>
      </w:r>
      <w:r w:rsidR="00CE404A">
        <w:t xml:space="preserve"> </w:t>
      </w:r>
    </w:p>
    <w:p w:rsidR="00CE404A" w:rsidRDefault="00814C0C" w:rsidP="000F4914">
      <w:pPr>
        <w:pStyle w:val="fl"/>
      </w:pPr>
      <w:r>
        <w:t xml:space="preserve">Et ait </w:t>
      </w:r>
      <w:r w:rsidR="002B18DD">
        <w:t>Anna</w:t>
      </w:r>
      <w:r>
        <w:t> : Ego sum illa m</w:t>
      </w:r>
      <w:r w:rsidR="007F75CB">
        <w:t>úlier</w:t>
      </w:r>
      <w:r>
        <w:t>, quæ steti coram te hic</w:t>
      </w:r>
      <w:r>
        <w:rPr>
          <w:vertAlign w:val="superscript"/>
        </w:rPr>
        <w:t>13</w:t>
      </w:r>
      <w:r>
        <w:t xml:space="preserve"> orans D</w:t>
      </w:r>
      <w:r w:rsidR="007F75CB">
        <w:t>óminum</w:t>
      </w:r>
      <w:r>
        <w:t>.</w:t>
      </w:r>
      <w:r w:rsidR="00CE404A">
        <w:t xml:space="preserve"> </w:t>
      </w:r>
    </w:p>
    <w:p w:rsidR="00CE404A" w:rsidRDefault="00814C0C" w:rsidP="000F4914">
      <w:pPr>
        <w:pStyle w:val="fl"/>
      </w:pPr>
      <w:r>
        <w:t xml:space="preserve">Pro </w:t>
      </w:r>
      <w:r w:rsidR="007F75CB">
        <w:t>púero</w:t>
      </w:r>
      <w:r>
        <w:t xml:space="preserve"> isto </w:t>
      </w:r>
      <w:r w:rsidR="009E0F71">
        <w:t>orávi</w:t>
      </w:r>
      <w:r>
        <w:t>, et dedit mihi D</w:t>
      </w:r>
      <w:r w:rsidR="007F75CB">
        <w:t>óminus</w:t>
      </w:r>
      <w:r>
        <w:t xml:space="preserve"> pet</w:t>
      </w:r>
      <w:r w:rsidR="007F75CB">
        <w:t>itiónem</w:t>
      </w:r>
      <w:r>
        <w:t xml:space="preserve"> meam</w:t>
      </w:r>
      <w:r>
        <w:rPr>
          <w:vertAlign w:val="superscript"/>
        </w:rPr>
        <w:t>14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footerReference w:type="default" r:id="rId40"/>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648" w:name="t3001n01"/>
      <w:bookmarkEnd w:id="1648"/>
      <w:r w:rsidRPr="005119F6">
        <w:rPr>
          <w:rStyle w:val="NumNot"/>
        </w:rPr>
        <w:t>.</w:t>
      </w:r>
      <w:r>
        <w:t xml:space="preserve"> Un cercle de jours, pour un laps de temps ; les jours revenant chaque année au point d’où ils sont partis, forment comme un cercle dans leur cours. </w:t>
      </w:r>
      <w:r w:rsidRPr="005119F6">
        <w:t xml:space="preserve">– </w:t>
      </w:r>
      <w:r w:rsidRPr="005119F6">
        <w:rPr>
          <w:rStyle w:val="NumNot"/>
        </w:rPr>
        <w:t>2</w:t>
      </w:r>
      <w:bookmarkStart w:id="1649" w:name="t3001n02"/>
      <w:bookmarkEnd w:id="1649"/>
      <w:r w:rsidRPr="005119F6">
        <w:rPr>
          <w:rStyle w:val="NumNot"/>
        </w:rPr>
        <w:t>.</w:t>
      </w:r>
      <w:r>
        <w:t xml:space="preserve"> Samuel signifie littéralement : </w:t>
      </w:r>
      <w:r w:rsidRPr="00880F41">
        <w:rPr>
          <w:rStyle w:val="italicus"/>
        </w:rPr>
        <w:t>son nom est de Dieu,</w:t>
      </w:r>
      <w:r>
        <w:t xml:space="preserve"> sans doute parce que Dieu l’avait inspiré. </w:t>
      </w:r>
      <w:r w:rsidRPr="005119F6">
        <w:t xml:space="preserve">– </w:t>
      </w:r>
      <w:r w:rsidRPr="005119F6">
        <w:rPr>
          <w:rStyle w:val="NumNot"/>
        </w:rPr>
        <w:t>3</w:t>
      </w:r>
      <w:bookmarkStart w:id="1650" w:name="t3001n03"/>
      <w:bookmarkEnd w:id="1650"/>
      <w:r w:rsidRPr="005119F6">
        <w:rPr>
          <w:rStyle w:val="NumNot"/>
        </w:rPr>
        <w:t>.</w:t>
      </w:r>
      <w:r>
        <w:t xml:space="preserve"> </w:t>
      </w:r>
      <w:r w:rsidRPr="00556F3C">
        <w:rPr>
          <w:rStyle w:val="LaIt"/>
        </w:rPr>
        <w:t>Postulāsset</w:t>
      </w:r>
      <w:r>
        <w:t xml:space="preserve"> pour </w:t>
      </w:r>
      <w:r w:rsidRPr="00556F3C">
        <w:rPr>
          <w:rStyle w:val="LaIt"/>
        </w:rPr>
        <w:t>postula</w:t>
      </w:r>
      <w:r w:rsidR="007F442F" w:rsidRPr="00556F3C">
        <w:rPr>
          <w:rStyle w:val="LaIt"/>
        </w:rPr>
        <w:t>vísset</w:t>
      </w:r>
      <w:r>
        <w:t xml:space="preserve">. </w:t>
      </w:r>
      <w:r w:rsidRPr="005119F6">
        <w:t xml:space="preserve">– </w:t>
      </w:r>
      <w:r w:rsidRPr="005119F6">
        <w:rPr>
          <w:rStyle w:val="NumNot"/>
        </w:rPr>
        <w:t>4</w:t>
      </w:r>
      <w:bookmarkStart w:id="1651" w:name="t3001n04"/>
      <w:bookmarkEnd w:id="1651"/>
      <w:r w:rsidRPr="005119F6">
        <w:rPr>
          <w:rStyle w:val="NumNot"/>
        </w:rPr>
        <w:t>.</w:t>
      </w:r>
      <w:r>
        <w:t xml:space="preserve"> </w:t>
      </w:r>
      <w:r w:rsidRPr="00556F3C">
        <w:rPr>
          <w:rStyle w:val="LaIt"/>
        </w:rPr>
        <w:t>Vir</w:t>
      </w:r>
      <w:r>
        <w:t xml:space="preserve"> pour </w:t>
      </w:r>
      <w:r w:rsidRPr="00556F3C">
        <w:rPr>
          <w:rStyle w:val="LaIt"/>
        </w:rPr>
        <w:t>conjux</w:t>
      </w:r>
      <w:r>
        <w:t xml:space="preserve">. Le peuple dit également parmi nous : </w:t>
      </w:r>
      <w:r w:rsidRPr="00880F41">
        <w:rPr>
          <w:rStyle w:val="italicus"/>
        </w:rPr>
        <w:t>homme</w:t>
      </w:r>
      <w:r>
        <w:t xml:space="preserve"> pour mari. </w:t>
      </w:r>
      <w:r w:rsidRPr="005119F6">
        <w:t xml:space="preserve">– </w:t>
      </w:r>
      <w:r w:rsidRPr="005119F6">
        <w:rPr>
          <w:rStyle w:val="NumNot"/>
        </w:rPr>
        <w:t>5</w:t>
      </w:r>
      <w:bookmarkStart w:id="1652" w:name="t3001n05"/>
      <w:bookmarkEnd w:id="1652"/>
      <w:r w:rsidRPr="005119F6">
        <w:rPr>
          <w:rStyle w:val="NumNot"/>
        </w:rPr>
        <w:t>.</w:t>
      </w:r>
      <w:r>
        <w:t xml:space="preserve"> La maison pour la famille ; cette figure se retrouve dans toutes les langues. </w:t>
      </w:r>
      <w:r w:rsidRPr="005119F6">
        <w:t xml:space="preserve">– </w:t>
      </w:r>
      <w:r w:rsidRPr="005119F6">
        <w:rPr>
          <w:rStyle w:val="NumNot"/>
        </w:rPr>
        <w:t>6</w:t>
      </w:r>
      <w:bookmarkStart w:id="1653" w:name="t3001n06"/>
      <w:bookmarkEnd w:id="1653"/>
      <w:r w:rsidRPr="005119F6">
        <w:rPr>
          <w:rStyle w:val="NumNot"/>
        </w:rPr>
        <w:t>.</w:t>
      </w:r>
      <w:r>
        <w:t xml:space="preserve"> Sous-entendez </w:t>
      </w:r>
      <w:r w:rsidRPr="00556F3C">
        <w:rPr>
          <w:rStyle w:val="LaIt"/>
        </w:rPr>
        <w:t>adimpl</w:t>
      </w:r>
      <w:r w:rsidR="0031227D" w:rsidRPr="00556F3C">
        <w:rPr>
          <w:rStyle w:val="LaIt"/>
        </w:rPr>
        <w:t>é</w:t>
      </w:r>
      <w:r w:rsidRPr="00556F3C">
        <w:rPr>
          <w:rStyle w:val="LaIt"/>
        </w:rPr>
        <w:t>ret</w:t>
      </w:r>
      <w:r>
        <w:t xml:space="preserve">. </w:t>
      </w:r>
      <w:r w:rsidRPr="005119F6">
        <w:t xml:space="preserve">– </w:t>
      </w:r>
      <w:r w:rsidRPr="005119F6">
        <w:rPr>
          <w:rStyle w:val="NumNot"/>
        </w:rPr>
        <w:t>7</w:t>
      </w:r>
      <w:bookmarkStart w:id="1654" w:name="t3001n07"/>
      <w:bookmarkEnd w:id="1654"/>
      <w:r w:rsidRPr="005119F6">
        <w:rPr>
          <w:rStyle w:val="NumNot"/>
        </w:rPr>
        <w:t>.</w:t>
      </w:r>
      <w:r>
        <w:t xml:space="preserve"> Sous-entendez </w:t>
      </w:r>
      <w:r w:rsidR="0031227D" w:rsidRPr="00556F3C">
        <w:rPr>
          <w:rStyle w:val="LaIt"/>
        </w:rPr>
        <w:t>negótium</w:t>
      </w:r>
      <w:r>
        <w:t xml:space="preserve"> ; </w:t>
      </w:r>
      <w:r w:rsidR="0031227D" w:rsidRPr="00556F3C">
        <w:rPr>
          <w:rStyle w:val="LaIt"/>
        </w:rPr>
        <w:t>negótium</w:t>
      </w:r>
      <w:r w:rsidRPr="00556F3C">
        <w:rPr>
          <w:rStyle w:val="LaIt"/>
        </w:rPr>
        <w:t xml:space="preserve"> quod</w:t>
      </w:r>
      <w:r>
        <w:t xml:space="preserve">, la chose qui, ce qui. </w:t>
      </w:r>
      <w:r w:rsidRPr="005119F6">
        <w:t xml:space="preserve">– </w:t>
      </w:r>
      <w:r w:rsidRPr="005119F6">
        <w:rPr>
          <w:rStyle w:val="NumNot"/>
        </w:rPr>
        <w:t>8</w:t>
      </w:r>
      <w:bookmarkStart w:id="1655" w:name="t3001n08"/>
      <w:bookmarkEnd w:id="1655"/>
      <w:r w:rsidRPr="005119F6">
        <w:rPr>
          <w:rStyle w:val="NumNot"/>
        </w:rPr>
        <w:t>.</w:t>
      </w:r>
      <w:r>
        <w:t xml:space="preserve"> </w:t>
      </w:r>
      <w:r w:rsidRPr="00556F3C">
        <w:rPr>
          <w:rStyle w:val="LaIt"/>
        </w:rPr>
        <w:t>In</w:t>
      </w:r>
      <w:r>
        <w:t xml:space="preserve">, </w:t>
      </w:r>
      <w:r>
        <w:lastRenderedPageBreak/>
        <w:t xml:space="preserve">hébraïsme, pour </w:t>
      </w:r>
      <w:r w:rsidRPr="00556F3C">
        <w:rPr>
          <w:rStyle w:val="LaIt"/>
        </w:rPr>
        <w:t>cum</w:t>
      </w:r>
      <w:r>
        <w:t xml:space="preserve">, avec. </w:t>
      </w:r>
      <w:r w:rsidRPr="005119F6">
        <w:t xml:space="preserve">– </w:t>
      </w:r>
      <w:r w:rsidRPr="005119F6">
        <w:rPr>
          <w:rStyle w:val="NumNot"/>
        </w:rPr>
        <w:t>9</w:t>
      </w:r>
      <w:bookmarkStart w:id="1656" w:name="t3001n09"/>
      <w:bookmarkEnd w:id="1656"/>
      <w:r w:rsidRPr="005119F6">
        <w:rPr>
          <w:rStyle w:val="NumNot"/>
        </w:rPr>
        <w:t>.</w:t>
      </w:r>
      <w:r>
        <w:t xml:space="preserve"> Avec les questions de lieu, les prépositions sont toujours exprimées ou sous-entendues ; elles sont généralement exprimées dans la Bible. </w:t>
      </w:r>
      <w:r w:rsidRPr="005119F6">
        <w:t xml:space="preserve">– </w:t>
      </w:r>
      <w:r w:rsidRPr="005119F6">
        <w:rPr>
          <w:rStyle w:val="NumNot"/>
        </w:rPr>
        <w:t>10</w:t>
      </w:r>
      <w:bookmarkStart w:id="1657" w:name="t3001n10"/>
      <w:bookmarkEnd w:id="1657"/>
      <w:r w:rsidRPr="005119F6">
        <w:rPr>
          <w:rStyle w:val="NumNot"/>
        </w:rPr>
        <w:t>.</w:t>
      </w:r>
      <w:r>
        <w:t xml:space="preserve"> Silo, ville de Jude, dans la vallée d’Ephraïm sur une éminence. </w:t>
      </w:r>
      <w:r w:rsidRPr="005119F6">
        <w:t xml:space="preserve">– </w:t>
      </w:r>
      <w:r w:rsidRPr="005119F6">
        <w:rPr>
          <w:rStyle w:val="NumNot"/>
        </w:rPr>
        <w:t>11</w:t>
      </w:r>
      <w:bookmarkStart w:id="1658" w:name="t3001n11"/>
      <w:bookmarkEnd w:id="1658"/>
      <w:r w:rsidRPr="005119F6">
        <w:rPr>
          <w:rStyle w:val="NumNot"/>
        </w:rPr>
        <w:t>.</w:t>
      </w:r>
      <w:r>
        <w:t xml:space="preserve"> Le sujet de ce verbe et du suivant est Elcana et Anne, et leur maison, comme il est dit au commencement de la leçon. </w:t>
      </w:r>
      <w:r w:rsidRPr="005119F6">
        <w:t xml:space="preserve">– </w:t>
      </w:r>
      <w:r w:rsidRPr="005119F6">
        <w:rPr>
          <w:rStyle w:val="NumNot"/>
        </w:rPr>
        <w:t>12</w:t>
      </w:r>
      <w:bookmarkStart w:id="1659" w:name="t3001n12"/>
      <w:bookmarkEnd w:id="1659"/>
      <w:r w:rsidRPr="005119F6">
        <w:rPr>
          <w:rStyle w:val="NumNot"/>
        </w:rPr>
        <w:t>.</w:t>
      </w:r>
      <w:r>
        <w:t xml:space="preserve"> </w:t>
      </w:r>
      <w:r w:rsidRPr="00556F3C">
        <w:rPr>
          <w:rStyle w:val="LaIt"/>
        </w:rPr>
        <w:t>Heli</w:t>
      </w:r>
      <w:r>
        <w:t xml:space="preserve"> est au datif. Héli était grand-prêtre. </w:t>
      </w:r>
      <w:r w:rsidRPr="005119F6">
        <w:t xml:space="preserve">– </w:t>
      </w:r>
      <w:r w:rsidRPr="005119F6">
        <w:rPr>
          <w:rStyle w:val="NumNot"/>
        </w:rPr>
        <w:t>13</w:t>
      </w:r>
      <w:bookmarkStart w:id="1660" w:name="t3001n13"/>
      <w:bookmarkEnd w:id="1660"/>
      <w:r w:rsidRPr="005119F6">
        <w:rPr>
          <w:rStyle w:val="NumNot"/>
        </w:rPr>
        <w:t>.</w:t>
      </w:r>
      <w:r>
        <w:t xml:space="preserve"> </w:t>
      </w:r>
      <w:r w:rsidRPr="00556F3C">
        <w:rPr>
          <w:rStyle w:val="LaIt"/>
        </w:rPr>
        <w:t>Hic</w:t>
      </w:r>
      <w:r>
        <w:t xml:space="preserve">, adverbe de lieu. </w:t>
      </w:r>
      <w:r w:rsidRPr="005119F6">
        <w:t xml:space="preserve">– </w:t>
      </w:r>
      <w:r w:rsidRPr="005119F6">
        <w:rPr>
          <w:rStyle w:val="NumNot"/>
        </w:rPr>
        <w:t>14</w:t>
      </w:r>
      <w:bookmarkStart w:id="1661" w:name="t3001n14"/>
      <w:bookmarkEnd w:id="1661"/>
      <w:r w:rsidRPr="005119F6">
        <w:rPr>
          <w:rStyle w:val="NumNot"/>
        </w:rPr>
        <w:t>.</w:t>
      </w:r>
      <w:r>
        <w:t xml:space="preserve"> La demande pour la chose demandée.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1662" w:name="t3002"/>
      <w:bookmarkEnd w:id="1662"/>
      <w:r w:rsidR="00CE404A">
        <w:t xml:space="preserve"> </w:t>
      </w:r>
    </w:p>
    <w:p w:rsidR="00CE404A" w:rsidRDefault="00814C0C" w:rsidP="00DD7860">
      <w:pPr>
        <w:pStyle w:val="Summarium"/>
      </w:pPr>
      <w:r>
        <w:t>Prévarications des enfants d’Héli.</w:t>
      </w:r>
      <w:r w:rsidR="00CE404A">
        <w:t xml:space="preserve"> </w:t>
      </w:r>
    </w:p>
    <w:p w:rsidR="00CE404A" w:rsidRDefault="00814C0C" w:rsidP="000F4914">
      <w:pPr>
        <w:pStyle w:val="fl"/>
      </w:pPr>
      <w:r>
        <w:t xml:space="preserve">Et </w:t>
      </w:r>
      <w:r w:rsidR="007F75CB">
        <w:t>ábiit</w:t>
      </w:r>
      <w:r>
        <w:t xml:space="preserve"> </w:t>
      </w:r>
      <w:r w:rsidR="0031227D">
        <w:t>Elcana</w:t>
      </w:r>
      <w:r>
        <w:rPr>
          <w:vertAlign w:val="superscript"/>
        </w:rPr>
        <w:t>1</w:t>
      </w:r>
      <w:r>
        <w:t xml:space="preserve"> </w:t>
      </w:r>
      <w:r w:rsidR="002B18DD">
        <w:t>Rámatha</w:t>
      </w:r>
      <w:r>
        <w:rPr>
          <w:vertAlign w:val="superscript"/>
        </w:rPr>
        <w:t>2</w:t>
      </w:r>
      <w:r>
        <w:t>, in</w:t>
      </w:r>
      <w:r>
        <w:rPr>
          <w:vertAlign w:val="superscript"/>
        </w:rPr>
        <w:t>3</w:t>
      </w:r>
      <w:r>
        <w:t xml:space="preserve"> domum suam : puer</w:t>
      </w:r>
      <w:r>
        <w:rPr>
          <w:vertAlign w:val="superscript"/>
        </w:rPr>
        <w:t>4</w:t>
      </w:r>
      <w:r>
        <w:t xml:space="preserve"> autem erat </w:t>
      </w:r>
      <w:r w:rsidR="007F75CB">
        <w:t>miníster</w:t>
      </w:r>
      <w:r>
        <w:t xml:space="preserve"> in co</w:t>
      </w:r>
      <w:r w:rsidR="007F75CB">
        <w:t>nspéctu</w:t>
      </w:r>
      <w:r>
        <w:t xml:space="preserve"> D</w:t>
      </w:r>
      <w:r w:rsidR="007F75CB">
        <w:t>ómini</w:t>
      </w:r>
      <w:r>
        <w:t xml:space="preserve"> ante f</w:t>
      </w:r>
      <w:r w:rsidR="007F75CB">
        <w:t>áciem</w:t>
      </w:r>
      <w:r>
        <w:t xml:space="preserve"> </w:t>
      </w:r>
      <w:r w:rsidR="002B18DD">
        <w:t>Heli</w:t>
      </w:r>
      <w:r>
        <w:t xml:space="preserve"> sac</w:t>
      </w:r>
      <w:r w:rsidR="007F75CB">
        <w:t>erdótis</w:t>
      </w:r>
      <w:r>
        <w:t>.</w:t>
      </w:r>
      <w:r w:rsidR="00CE404A">
        <w:t xml:space="preserve"> </w:t>
      </w:r>
    </w:p>
    <w:p w:rsidR="00CE404A" w:rsidRDefault="00814C0C" w:rsidP="000F4914">
      <w:pPr>
        <w:pStyle w:val="fl"/>
      </w:pPr>
      <w:r>
        <w:t>Porro f</w:t>
      </w:r>
      <w:r w:rsidR="007F75CB">
        <w:t>ílii</w:t>
      </w:r>
      <w:r>
        <w:t xml:space="preserve"> </w:t>
      </w:r>
      <w:r w:rsidR="002B18DD">
        <w:t>Heli</w:t>
      </w:r>
      <w:r>
        <w:rPr>
          <w:vertAlign w:val="superscript"/>
        </w:rPr>
        <w:t>5</w:t>
      </w:r>
      <w:r>
        <w:t>, f</w:t>
      </w:r>
      <w:r w:rsidR="007F75CB">
        <w:t>ílii</w:t>
      </w:r>
      <w:r>
        <w:t xml:space="preserve"> </w:t>
      </w:r>
      <w:r w:rsidR="002B18DD">
        <w:t>Bélial</w:t>
      </w:r>
      <w:r>
        <w:rPr>
          <w:vertAlign w:val="superscript"/>
        </w:rPr>
        <w:t>6</w:t>
      </w:r>
      <w:r>
        <w:t>, ne</w:t>
      </w:r>
      <w:r w:rsidR="007F75CB">
        <w:t>sciéntes</w:t>
      </w:r>
      <w:r>
        <w:t xml:space="preserve"> D</w:t>
      </w:r>
      <w:r w:rsidR="007F75CB">
        <w:t>óminum</w:t>
      </w:r>
      <w:r>
        <w:t>,</w:t>
      </w:r>
      <w:r w:rsidR="00CE404A">
        <w:t xml:space="preserve"> </w:t>
      </w:r>
    </w:p>
    <w:p w:rsidR="00CE404A" w:rsidRDefault="00814C0C" w:rsidP="000F4914">
      <w:pPr>
        <w:pStyle w:val="fl"/>
      </w:pPr>
      <w:r>
        <w:t>Neque off</w:t>
      </w:r>
      <w:r w:rsidR="007F75CB">
        <w:t>ícium</w:t>
      </w:r>
      <w:r>
        <w:rPr>
          <w:vertAlign w:val="superscript"/>
        </w:rPr>
        <w:t>7</w:t>
      </w:r>
      <w:r>
        <w:t xml:space="preserve"> sac</w:t>
      </w:r>
      <w:r w:rsidR="007F75CB">
        <w:t>erdótum</w:t>
      </w:r>
      <w:r>
        <w:t xml:space="preserve"> ad p</w:t>
      </w:r>
      <w:r w:rsidR="007F75CB">
        <w:t>ópulum</w:t>
      </w:r>
      <w:r>
        <w:t> : sed q</w:t>
      </w:r>
      <w:r w:rsidR="007F75CB">
        <w:t>uicúmque</w:t>
      </w:r>
      <w:r>
        <w:t xml:space="preserve"> immolāsset</w:t>
      </w:r>
      <w:r>
        <w:rPr>
          <w:vertAlign w:val="superscript"/>
        </w:rPr>
        <w:t>8</w:t>
      </w:r>
      <w:r>
        <w:t xml:space="preserve"> </w:t>
      </w:r>
      <w:r w:rsidR="00AD4A7C">
        <w:t>víctimam</w:t>
      </w:r>
      <w:r>
        <w:t>, v</w:t>
      </w:r>
      <w:r w:rsidR="007F75CB">
        <w:t>eniébat</w:t>
      </w:r>
      <w:r>
        <w:t xml:space="preserve"> puer</w:t>
      </w:r>
      <w:r>
        <w:rPr>
          <w:vertAlign w:val="superscript"/>
        </w:rPr>
        <w:t>9</w:t>
      </w:r>
      <w:r>
        <w:t xml:space="preserve"> sac</w:t>
      </w:r>
      <w:r w:rsidR="007F75CB">
        <w:t>erdótis</w:t>
      </w:r>
      <w:r>
        <w:t>, dum coq</w:t>
      </w:r>
      <w:r w:rsidR="007F75CB">
        <w:t>ueréntur</w:t>
      </w:r>
      <w:r>
        <w:t xml:space="preserve"> carnes, et </w:t>
      </w:r>
      <w:r w:rsidR="007F75CB">
        <w:t>habébat</w:t>
      </w:r>
      <w:r>
        <w:t xml:space="preserve"> fusc</w:t>
      </w:r>
      <w:r w:rsidR="007F75CB">
        <w:t>ínulam</w:t>
      </w:r>
      <w:r>
        <w:t xml:space="preserve"> t</w:t>
      </w:r>
      <w:r w:rsidR="007F75CB">
        <w:t>ridéntem</w:t>
      </w:r>
      <w:r>
        <w:t xml:space="preserve"> in manu suā,</w:t>
      </w:r>
      <w:r w:rsidR="00CE404A">
        <w:t xml:space="preserve"> </w:t>
      </w:r>
    </w:p>
    <w:p w:rsidR="00CE404A" w:rsidRDefault="00814C0C" w:rsidP="000F4914">
      <w:pPr>
        <w:pStyle w:val="fl"/>
      </w:pPr>
      <w:r>
        <w:t>Et m</w:t>
      </w:r>
      <w:r w:rsidR="007F75CB">
        <w:t>ittébat</w:t>
      </w:r>
      <w:r>
        <w:t xml:space="preserve"> eam in </w:t>
      </w:r>
      <w:r w:rsidR="007F75CB">
        <w:t>lebétem</w:t>
      </w:r>
      <w:r>
        <w:t>, vel in cald</w:t>
      </w:r>
      <w:r w:rsidR="007F75CB">
        <w:t>áriam</w:t>
      </w:r>
      <w:r>
        <w:t xml:space="preserve">, aut in ollam, sive in </w:t>
      </w:r>
      <w:r w:rsidR="0031227D">
        <w:t>cácabum</w:t>
      </w:r>
      <w:r>
        <w:rPr>
          <w:vertAlign w:val="superscript"/>
        </w:rPr>
        <w:t>10</w:t>
      </w:r>
      <w:r>
        <w:t xml:space="preserve"> : et omne quod </w:t>
      </w:r>
      <w:r w:rsidR="007F75CB">
        <w:t>levábat</w:t>
      </w:r>
      <w:r>
        <w:t xml:space="preserve"> fusc</w:t>
      </w:r>
      <w:r w:rsidR="007F75CB">
        <w:t>ínula</w:t>
      </w:r>
      <w:r>
        <w:t>, t</w:t>
      </w:r>
      <w:r w:rsidR="007F75CB">
        <w:t>ollébat</w:t>
      </w:r>
      <w:r>
        <w:t xml:space="preserve"> </w:t>
      </w:r>
      <w:r w:rsidR="007F75CB">
        <w:t>sacérdos</w:t>
      </w:r>
      <w:r>
        <w:t xml:space="preserve"> sibi. Sic f</w:t>
      </w:r>
      <w:r w:rsidR="007F75CB">
        <w:t>aciébant</w:t>
      </w:r>
      <w:r>
        <w:t xml:space="preserve"> u</w:t>
      </w:r>
      <w:r w:rsidR="007F75CB">
        <w:t>nivérso</w:t>
      </w:r>
      <w:r>
        <w:t xml:space="preserve"> </w:t>
      </w:r>
      <w:r w:rsidR="00E32974">
        <w:t>Israéli</w:t>
      </w:r>
      <w:r>
        <w:t>.</w:t>
      </w:r>
      <w:r w:rsidR="00CE404A">
        <w:t xml:space="preserve"> </w:t>
      </w:r>
    </w:p>
    <w:p w:rsidR="00CE404A" w:rsidRDefault="006B4489" w:rsidP="000F4914">
      <w:pPr>
        <w:pStyle w:val="fl"/>
      </w:pPr>
      <w:r>
        <w:t>Etiam</w:t>
      </w:r>
      <w:r w:rsidR="00814C0C">
        <w:rPr>
          <w:vertAlign w:val="superscript"/>
        </w:rPr>
        <w:t>11</w:t>
      </w:r>
      <w:r w:rsidR="00814C0C">
        <w:t xml:space="preserve"> </w:t>
      </w:r>
      <w:r w:rsidR="007F75CB">
        <w:t>ántequam</w:t>
      </w:r>
      <w:r w:rsidR="00814C0C">
        <w:t xml:space="preserve"> </w:t>
      </w:r>
      <w:r w:rsidR="009E0F71">
        <w:t>adolérent</w:t>
      </w:r>
      <w:r w:rsidR="00814C0C">
        <w:rPr>
          <w:vertAlign w:val="superscript"/>
        </w:rPr>
        <w:t>12</w:t>
      </w:r>
      <w:r w:rsidR="00814C0C">
        <w:t xml:space="preserve"> </w:t>
      </w:r>
      <w:r w:rsidR="009E0F71">
        <w:t>ádipem</w:t>
      </w:r>
      <w:r w:rsidR="00814C0C">
        <w:t>, v</w:t>
      </w:r>
      <w:r w:rsidR="007F75CB">
        <w:t>eniébat</w:t>
      </w:r>
      <w:r w:rsidR="00814C0C">
        <w:t xml:space="preserve"> puer sac</w:t>
      </w:r>
      <w:r w:rsidR="007F75CB">
        <w:t>erdótis</w:t>
      </w:r>
      <w:r w:rsidR="00814C0C">
        <w:t xml:space="preserve">, et </w:t>
      </w:r>
      <w:r w:rsidR="007F75CB">
        <w:t>dicébat</w:t>
      </w:r>
      <w:r w:rsidR="00814C0C">
        <w:t xml:space="preserve"> im</w:t>
      </w:r>
      <w:r w:rsidR="007F75CB">
        <w:t>molánti</w:t>
      </w:r>
      <w:r w:rsidR="00814C0C">
        <w:t> : Da mihi carnem, ut coquam sac</w:t>
      </w:r>
      <w:r w:rsidR="007F75CB">
        <w:t>erdóti</w:t>
      </w:r>
      <w:r w:rsidR="00814C0C">
        <w:rPr>
          <w:vertAlign w:val="superscript"/>
        </w:rPr>
        <w:t>13</w:t>
      </w:r>
      <w:r w:rsidR="00814C0C">
        <w:t> : non enim acc</w:t>
      </w:r>
      <w:r w:rsidR="007F75CB">
        <w:t>ípiam</w:t>
      </w:r>
      <w:r w:rsidR="00814C0C">
        <w:t xml:space="preserve"> a te carnem coctam, sed crudam.</w:t>
      </w:r>
      <w:r w:rsidR="00CE404A">
        <w:t xml:space="preserve"> </w:t>
      </w:r>
    </w:p>
    <w:p w:rsidR="00CE404A" w:rsidRDefault="00814C0C" w:rsidP="000F4914">
      <w:pPr>
        <w:pStyle w:val="fl"/>
      </w:pPr>
      <w:r>
        <w:t>Di</w:t>
      </w:r>
      <w:r w:rsidR="007F75CB">
        <w:t>cebátque</w:t>
      </w:r>
      <w:r>
        <w:t xml:space="preserve"> illi </w:t>
      </w:r>
      <w:r w:rsidR="007F75CB">
        <w:t>ímmolans</w:t>
      </w:r>
      <w:r>
        <w:rPr>
          <w:vertAlign w:val="superscript"/>
        </w:rPr>
        <w:t>14</w:t>
      </w:r>
      <w:r>
        <w:t> : Inc</w:t>
      </w:r>
      <w:r w:rsidR="007F75CB">
        <w:t>endátur</w:t>
      </w:r>
      <w:r>
        <w:t xml:space="preserve"> primum juxta morem </w:t>
      </w:r>
      <w:r w:rsidR="007F75CB">
        <w:t>hódie</w:t>
      </w:r>
      <w:r>
        <w:t xml:space="preserve"> adeps, et tolle tibi</w:t>
      </w:r>
      <w:r>
        <w:rPr>
          <w:vertAlign w:val="superscript"/>
        </w:rPr>
        <w:t>15</w:t>
      </w:r>
      <w:r>
        <w:t xml:space="preserve"> quant</w:t>
      </w:r>
      <w:r w:rsidR="007F75CB">
        <w:t>umcúmque</w:t>
      </w:r>
      <w:r>
        <w:t xml:space="preserve"> des</w:t>
      </w:r>
      <w:r w:rsidR="007F75CB">
        <w:t>íderat</w:t>
      </w:r>
      <w:r>
        <w:t xml:space="preserve"> </w:t>
      </w:r>
      <w:r w:rsidR="007F75CB">
        <w:t>ánima</w:t>
      </w:r>
      <w:r>
        <w:t xml:space="preserve"> tua. Qui</w:t>
      </w:r>
      <w:r>
        <w:rPr>
          <w:vertAlign w:val="superscript"/>
        </w:rPr>
        <w:t>16</w:t>
      </w:r>
      <w:r>
        <w:t xml:space="preserve"> r</w:t>
      </w:r>
      <w:r w:rsidR="007F75CB">
        <w:t>espóndens</w:t>
      </w:r>
      <w:r>
        <w:t xml:space="preserve"> </w:t>
      </w:r>
      <w:r w:rsidR="009E0F71">
        <w:t>aiébat</w:t>
      </w:r>
      <w:r>
        <w:t xml:space="preserve"> ei : </w:t>
      </w:r>
      <w:r w:rsidR="007F75CB">
        <w:t>Nequáquam</w:t>
      </w:r>
      <w:r>
        <w:t> ; nunc enim dabis</w:t>
      </w:r>
      <w:r>
        <w:rPr>
          <w:vertAlign w:val="superscript"/>
        </w:rPr>
        <w:t>17</w:t>
      </w:r>
      <w:r>
        <w:t>, a</w:t>
      </w:r>
      <w:r w:rsidR="007F75CB">
        <w:t>lióquin</w:t>
      </w:r>
      <w:r>
        <w:t xml:space="preserve"> tollam vi.</w:t>
      </w:r>
      <w:r w:rsidR="00CE404A">
        <w:t xml:space="preserve"> </w:t>
      </w:r>
    </w:p>
    <w:p w:rsidR="00CE404A" w:rsidRDefault="00814C0C" w:rsidP="000F4914">
      <w:pPr>
        <w:pStyle w:val="fl"/>
      </w:pPr>
      <w:r>
        <w:t>Erat ergo p</w:t>
      </w:r>
      <w:r w:rsidR="007F75CB">
        <w:t>eccátum</w:t>
      </w:r>
      <w:r>
        <w:t xml:space="preserve"> p</w:t>
      </w:r>
      <w:r w:rsidR="007F75CB">
        <w:t>uerórum</w:t>
      </w:r>
      <w:r>
        <w:rPr>
          <w:vertAlign w:val="superscript"/>
        </w:rPr>
        <w:t>18</w:t>
      </w:r>
      <w:r>
        <w:t xml:space="preserve"> grande nimis coram D</w:t>
      </w:r>
      <w:r w:rsidR="007F75CB">
        <w:t>ómino</w:t>
      </w:r>
      <w:r>
        <w:t> : quia ret</w:t>
      </w:r>
      <w:r w:rsidR="007F75CB">
        <w:t>rahébant</w:t>
      </w:r>
      <w:r>
        <w:t xml:space="preserve"> </w:t>
      </w:r>
      <w:r w:rsidR="007F75CB">
        <w:t>hómines</w:t>
      </w:r>
      <w:r>
        <w:t xml:space="preserve"> a sacrif</w:t>
      </w:r>
      <w:r w:rsidR="007F75CB">
        <w:t>ício</w:t>
      </w:r>
      <w:r>
        <w:t xml:space="preserve"> D</w:t>
      </w:r>
      <w:r w:rsidR="007F75CB">
        <w:t>ómini</w:t>
      </w:r>
      <w:r>
        <w:rPr>
          <w:vertAlign w:val="superscript"/>
        </w:rPr>
        <w:t>19</w:t>
      </w:r>
      <w:r>
        <w:t>.</w:t>
      </w:r>
      <w:r w:rsidR="00CE404A">
        <w:t xml:space="preserve"> </w:t>
      </w:r>
    </w:p>
    <w:p w:rsidR="00CE404A" w:rsidRDefault="002B18DD" w:rsidP="000F4914">
      <w:pPr>
        <w:pStyle w:val="fl"/>
      </w:pPr>
      <w:r>
        <w:t>Sámuel</w:t>
      </w:r>
      <w:r w:rsidR="00814C0C">
        <w:t xml:space="preserve"> autem mini</w:t>
      </w:r>
      <w:r w:rsidR="007F75CB">
        <w:t>strábat</w:t>
      </w:r>
      <w:r w:rsidR="00814C0C">
        <w:t xml:space="preserve"> ante f</w:t>
      </w:r>
      <w:r w:rsidR="007F75CB">
        <w:t>áciem</w:t>
      </w:r>
      <w:r w:rsidR="00814C0C">
        <w:rPr>
          <w:vertAlign w:val="superscript"/>
        </w:rPr>
        <w:t>20</w:t>
      </w:r>
      <w:r w:rsidR="00814C0C">
        <w:t xml:space="preserve"> D</w:t>
      </w:r>
      <w:r w:rsidR="007F75CB">
        <w:t>ómini</w:t>
      </w:r>
      <w:r w:rsidR="00814C0C">
        <w:t>, puer</w:t>
      </w:r>
      <w:r w:rsidR="00814C0C">
        <w:rPr>
          <w:vertAlign w:val="superscript"/>
        </w:rPr>
        <w:t>21</w:t>
      </w:r>
      <w:r w:rsidR="00814C0C">
        <w:t xml:space="preserve">, </w:t>
      </w:r>
      <w:r w:rsidR="007F75CB">
        <w:t>accínctus</w:t>
      </w:r>
      <w:r w:rsidR="00814C0C">
        <w:t xml:space="preserve"> </w:t>
      </w:r>
      <w:r>
        <w:t>ephod</w:t>
      </w:r>
      <w:r w:rsidR="00814C0C">
        <w:rPr>
          <w:vertAlign w:val="superscript"/>
        </w:rPr>
        <w:t>22</w:t>
      </w:r>
      <w:r w:rsidR="00814C0C">
        <w:t xml:space="preserve"> l</w:t>
      </w:r>
      <w:r w:rsidR="007F75CB">
        <w:t>íneo</w:t>
      </w:r>
      <w:r w:rsidR="00814C0C">
        <w:t>.</w:t>
      </w:r>
      <w:r w:rsidR="00CE404A">
        <w:t xml:space="preserve"> </w:t>
      </w:r>
    </w:p>
    <w:p w:rsidR="00CE404A" w:rsidRDefault="00814C0C" w:rsidP="000F4914">
      <w:pPr>
        <w:pStyle w:val="fl"/>
      </w:pPr>
      <w:r>
        <w:t>Et t</w:t>
      </w:r>
      <w:r w:rsidR="007F75CB">
        <w:t>únicam</w:t>
      </w:r>
      <w:r>
        <w:t xml:space="preserve"> parvam f</w:t>
      </w:r>
      <w:r w:rsidR="007F75CB">
        <w:t>aciébat</w:t>
      </w:r>
      <w:r>
        <w:t xml:space="preserve"> ei mater sua, quam af</w:t>
      </w:r>
      <w:r w:rsidR="007F75CB">
        <w:t>ferébat</w:t>
      </w:r>
      <w:r>
        <w:t xml:space="preserve"> s</w:t>
      </w:r>
      <w:r w:rsidR="007F75CB">
        <w:t>tatútis</w:t>
      </w:r>
      <w:r>
        <w:t xml:space="preserve"> di</w:t>
      </w:r>
      <w:r w:rsidR="007F75CB">
        <w:t>ébus</w:t>
      </w:r>
      <w:r>
        <w:t xml:space="preserve">, </w:t>
      </w:r>
      <w:r w:rsidR="007F75CB">
        <w:t>ascéndens</w:t>
      </w:r>
      <w:r>
        <w:t xml:space="preserve"> cum viro suo, ut im</w:t>
      </w:r>
      <w:r w:rsidR="007F75CB">
        <w:t>moláret</w:t>
      </w:r>
      <w:r>
        <w:t xml:space="preserve"> h</w:t>
      </w:r>
      <w:r w:rsidR="007F75CB">
        <w:t>óstiam</w:t>
      </w:r>
      <w:r>
        <w:t xml:space="preserve"> </w:t>
      </w:r>
      <w:r w:rsidR="007F75CB">
        <w:t>solémnem</w:t>
      </w:r>
      <w:r>
        <w:t>.</w:t>
      </w:r>
      <w:r w:rsidR="00CE404A">
        <w:t xml:space="preserve"> </w:t>
      </w:r>
    </w:p>
    <w:p w:rsidR="00CE404A" w:rsidRDefault="00814C0C" w:rsidP="000F4914">
      <w:pPr>
        <w:pStyle w:val="fl"/>
      </w:pPr>
      <w:r>
        <w:t>Et be</w:t>
      </w:r>
      <w:r w:rsidR="007F75CB">
        <w:t>nedíxit</w:t>
      </w:r>
      <w:r>
        <w:t xml:space="preserve"> </w:t>
      </w:r>
      <w:r w:rsidR="002B18DD">
        <w:t>Heli</w:t>
      </w:r>
      <w:r>
        <w:rPr>
          <w:vertAlign w:val="superscript"/>
        </w:rPr>
        <w:t>23</w:t>
      </w:r>
      <w:r>
        <w:t xml:space="preserve"> </w:t>
      </w:r>
      <w:r w:rsidR="0031227D">
        <w:t>Elcanæ</w:t>
      </w:r>
      <w:r>
        <w:t xml:space="preserve"> et </w:t>
      </w:r>
      <w:r w:rsidR="007F75CB">
        <w:t>uxóri</w:t>
      </w:r>
      <w:r>
        <w:t xml:space="preserve"> ejus : et magni</w:t>
      </w:r>
      <w:r w:rsidR="007F75CB">
        <w:t>ficátus</w:t>
      </w:r>
      <w:r>
        <w:t xml:space="preserve"> est puer </w:t>
      </w:r>
      <w:r w:rsidR="002B18DD">
        <w:t>Sámuel</w:t>
      </w:r>
      <w:r>
        <w:t xml:space="preserve"> apud D</w:t>
      </w:r>
      <w:r w:rsidR="007F75CB">
        <w:t>óminum</w:t>
      </w:r>
      <w:r>
        <w:rPr>
          <w:vertAlign w:val="superscript"/>
        </w:rPr>
        <w:t>24</w:t>
      </w:r>
      <w:r>
        <w:t>.</w:t>
      </w:r>
      <w:r w:rsidR="00CE404A">
        <w:t xml:space="preserve"> </w:t>
      </w:r>
    </w:p>
    <w:p w:rsidR="00CE404A" w:rsidRDefault="002B18DD" w:rsidP="000F4914">
      <w:pPr>
        <w:pStyle w:val="fl"/>
      </w:pPr>
      <w:r>
        <w:t>Heli</w:t>
      </w:r>
      <w:r w:rsidR="00814C0C">
        <w:t xml:space="preserve"> autem erat senex valde, et </w:t>
      </w:r>
      <w:r w:rsidR="007F75CB">
        <w:t>audívit</w:t>
      </w:r>
      <w:r w:rsidR="00814C0C">
        <w:t xml:space="preserve"> </w:t>
      </w:r>
      <w:r w:rsidR="007F75CB">
        <w:t>ómnia</w:t>
      </w:r>
      <w:r w:rsidR="00814C0C">
        <w:rPr>
          <w:vertAlign w:val="superscript"/>
        </w:rPr>
        <w:t>25</w:t>
      </w:r>
      <w:r w:rsidR="00814C0C">
        <w:t xml:space="preserve"> quæ f</w:t>
      </w:r>
      <w:r w:rsidR="007F75CB">
        <w:t>aciébant</w:t>
      </w:r>
      <w:r w:rsidR="00814C0C">
        <w:t xml:space="preserve"> f</w:t>
      </w:r>
      <w:r w:rsidR="007F75CB">
        <w:t>ílii</w:t>
      </w:r>
      <w:r w:rsidR="00814C0C">
        <w:t xml:space="preserve"> sui u</w:t>
      </w:r>
      <w:r w:rsidR="007F75CB">
        <w:t>nivérso</w:t>
      </w:r>
      <w:r w:rsidR="00814C0C">
        <w:t xml:space="preserve"> </w:t>
      </w:r>
      <w:r w:rsidR="00E32974">
        <w:t>Israéli</w:t>
      </w:r>
      <w:r w:rsidR="00814C0C">
        <w:t> :</w:t>
      </w:r>
      <w:r w:rsidR="00CE404A">
        <w:t xml:space="preserve"> </w:t>
      </w:r>
    </w:p>
    <w:p w:rsidR="00CE404A" w:rsidRDefault="00814C0C" w:rsidP="000F4914">
      <w:pPr>
        <w:pStyle w:val="fl"/>
      </w:pPr>
      <w:r>
        <w:t>Et dixit eis : Quare f</w:t>
      </w:r>
      <w:r w:rsidR="007F75CB">
        <w:t>ácitis</w:t>
      </w:r>
      <w:r>
        <w:t xml:space="preserve"> res </w:t>
      </w:r>
      <w:r w:rsidR="009E0F71">
        <w:t>hujuscémodi</w:t>
      </w:r>
      <w:r>
        <w:t xml:space="preserve">, quas ego </w:t>
      </w:r>
      <w:r w:rsidR="007F75CB">
        <w:t>áudio</w:t>
      </w:r>
      <w:r>
        <w:t>, res p</w:t>
      </w:r>
      <w:r w:rsidR="007F75CB">
        <w:t>éssimas</w:t>
      </w:r>
      <w:r>
        <w:t>, in omni p</w:t>
      </w:r>
      <w:r w:rsidR="007F75CB">
        <w:t>ópulo</w:t>
      </w:r>
      <w:r>
        <w:t> ?</w:t>
      </w:r>
      <w:r w:rsidR="00CE404A">
        <w:t xml:space="preserve"> </w:t>
      </w:r>
    </w:p>
    <w:p w:rsidR="00CE404A" w:rsidRDefault="007F75CB" w:rsidP="000F4914">
      <w:pPr>
        <w:pStyle w:val="fl"/>
      </w:pPr>
      <w:r>
        <w:t>Nolíte</w:t>
      </w:r>
      <w:r w:rsidR="00814C0C">
        <w:t xml:space="preserve"> f</w:t>
      </w:r>
      <w:r>
        <w:t>ílii</w:t>
      </w:r>
      <w:r w:rsidR="00814C0C">
        <w:t xml:space="preserve"> mei</w:t>
      </w:r>
      <w:r w:rsidR="00814C0C">
        <w:rPr>
          <w:vertAlign w:val="superscript"/>
        </w:rPr>
        <w:t>26</w:t>
      </w:r>
      <w:r w:rsidR="00814C0C">
        <w:t xml:space="preserve"> : non enim est bona fama quam ego </w:t>
      </w:r>
      <w:r>
        <w:t>áudio</w:t>
      </w:r>
      <w:r w:rsidR="00814C0C">
        <w:t>.</w:t>
      </w:r>
      <w:r w:rsidR="00CE404A">
        <w:t xml:space="preserve"> </w:t>
      </w:r>
    </w:p>
    <w:p w:rsidR="00CE404A" w:rsidRDefault="00814C0C" w:rsidP="000F4914">
      <w:pPr>
        <w:pStyle w:val="fl"/>
      </w:pPr>
      <w:r>
        <w:t>Si pecc</w:t>
      </w:r>
      <w:r w:rsidR="007F75CB">
        <w:t>áverit</w:t>
      </w:r>
      <w:r>
        <w:t xml:space="preserve"> vir in virum, p</w:t>
      </w:r>
      <w:r w:rsidR="007F75CB">
        <w:t>lacári</w:t>
      </w:r>
      <w:r>
        <w:t xml:space="preserve"> ei</w:t>
      </w:r>
      <w:r>
        <w:rPr>
          <w:vertAlign w:val="superscript"/>
        </w:rPr>
        <w:t>27</w:t>
      </w:r>
      <w:r>
        <w:t xml:space="preserve"> potest Deus : si autem in D</w:t>
      </w:r>
      <w:r w:rsidR="007F75CB">
        <w:t>óminum</w:t>
      </w:r>
      <w:r>
        <w:t xml:space="preserve"> pecc</w:t>
      </w:r>
      <w:r w:rsidR="007F75CB">
        <w:t>áverit</w:t>
      </w:r>
      <w:r>
        <w:t xml:space="preserve"> vir, quis </w:t>
      </w:r>
      <w:r w:rsidR="007F75CB">
        <w:t>orábit</w:t>
      </w:r>
      <w:r>
        <w:t xml:space="preserve"> pro eo ? Et non a</w:t>
      </w:r>
      <w:r w:rsidR="007F75CB">
        <w:t>udiérunt</w:t>
      </w:r>
      <w:r>
        <w:t xml:space="preserve"> vocem patris sui.</w:t>
      </w:r>
      <w:r w:rsidR="00CE404A">
        <w:t xml:space="preserve"> </w:t>
      </w:r>
    </w:p>
    <w:p w:rsidR="00CE404A" w:rsidRDefault="00814C0C" w:rsidP="000F4914">
      <w:pPr>
        <w:pStyle w:val="fl"/>
      </w:pPr>
      <w:r>
        <w:t xml:space="preserve">Puer autem </w:t>
      </w:r>
      <w:r w:rsidR="002B18DD">
        <w:t>Sámuel</w:t>
      </w:r>
      <w:r>
        <w:t xml:space="preserve"> prof</w:t>
      </w:r>
      <w:r w:rsidR="007F75CB">
        <w:t>iciébat</w:t>
      </w:r>
      <w:r>
        <w:t>, atque cr</w:t>
      </w:r>
      <w:r w:rsidR="007F75CB">
        <w:t>escébat</w:t>
      </w:r>
      <w:r>
        <w:t>, et p</w:t>
      </w:r>
      <w:r w:rsidR="007F75CB">
        <w:t>lacébat</w:t>
      </w:r>
      <w:r>
        <w:t xml:space="preserve"> tam D</w:t>
      </w:r>
      <w:r w:rsidR="007F75CB">
        <w:t>ómino</w:t>
      </w:r>
      <w:r>
        <w:t xml:space="preserve"> quam hom</w:t>
      </w:r>
      <w:r w:rsidR="007F75CB">
        <w:t>ínibus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663" w:name="t3002n01"/>
      <w:bookmarkEnd w:id="1663"/>
      <w:r w:rsidRPr="005119F6">
        <w:rPr>
          <w:rStyle w:val="NumNot"/>
        </w:rPr>
        <w:t>.</w:t>
      </w:r>
      <w:r>
        <w:t xml:space="preserve"> Vous voyez qu’ici la préposition n’est pas exprimée avec le nom de lieu ; c’est la règle païenne. </w:t>
      </w:r>
      <w:r w:rsidRPr="005119F6">
        <w:t xml:space="preserve">– </w:t>
      </w:r>
      <w:r w:rsidRPr="005119F6">
        <w:rPr>
          <w:rStyle w:val="NumNot"/>
        </w:rPr>
        <w:t>2</w:t>
      </w:r>
      <w:bookmarkStart w:id="1664" w:name="t3002n02"/>
      <w:bookmarkEnd w:id="1664"/>
      <w:r w:rsidRPr="005119F6">
        <w:rPr>
          <w:rStyle w:val="NumNot"/>
        </w:rPr>
        <w:t>.</w:t>
      </w:r>
      <w:r>
        <w:t xml:space="preserve"> Ramatha ou Ramathaïm-Sophim, ville de la tribu d’Ephraïm, la même </w:t>
      </w:r>
      <w:r>
        <w:lastRenderedPageBreak/>
        <w:t xml:space="preserve">que Rama, célèbre par la naissance de Samuel. </w:t>
      </w:r>
      <w:r w:rsidRPr="005119F6">
        <w:t xml:space="preserve">– </w:t>
      </w:r>
      <w:r w:rsidRPr="005119F6">
        <w:rPr>
          <w:rStyle w:val="NumNot"/>
        </w:rPr>
        <w:t>3</w:t>
      </w:r>
      <w:bookmarkStart w:id="1665" w:name="t3002n03"/>
      <w:bookmarkEnd w:id="1665"/>
      <w:r w:rsidRPr="005119F6">
        <w:rPr>
          <w:rStyle w:val="NumNot"/>
        </w:rPr>
        <w:t>.</w:t>
      </w:r>
      <w:r>
        <w:t xml:space="preserve"> Les païens mettaient </w:t>
      </w:r>
      <w:r w:rsidRPr="00556F3C">
        <w:rPr>
          <w:rStyle w:val="LaIt"/>
        </w:rPr>
        <w:t>rus</w:t>
      </w:r>
      <w:r>
        <w:t xml:space="preserve"> et </w:t>
      </w:r>
      <w:r w:rsidRPr="00556F3C">
        <w:rPr>
          <w:rStyle w:val="LaIt"/>
        </w:rPr>
        <w:t>domus</w:t>
      </w:r>
      <w:r>
        <w:t xml:space="preserve"> sans préposition, à cause de leur fréquent emploi dans le discours ; mais elle était sous-</w:t>
      </w:r>
      <w:r>
        <w:lastRenderedPageBreak/>
        <w:t xml:space="preserve">entendue. </w:t>
      </w:r>
      <w:r w:rsidRPr="005119F6">
        <w:t xml:space="preserve">– </w:t>
      </w:r>
      <w:r w:rsidRPr="005119F6">
        <w:rPr>
          <w:rStyle w:val="NumNot"/>
        </w:rPr>
        <w:t>4</w:t>
      </w:r>
      <w:bookmarkStart w:id="1666" w:name="t3002n04"/>
      <w:bookmarkEnd w:id="1666"/>
      <w:r w:rsidRPr="005119F6">
        <w:rPr>
          <w:rStyle w:val="NumNot"/>
        </w:rPr>
        <w:t>.</w:t>
      </w:r>
      <w:r>
        <w:t xml:space="preserve"> Samuel. </w:t>
      </w:r>
      <w:r w:rsidRPr="005119F6">
        <w:t xml:space="preserve">– </w:t>
      </w:r>
      <w:r w:rsidRPr="005119F6">
        <w:rPr>
          <w:rStyle w:val="NumNot"/>
        </w:rPr>
        <w:t>5</w:t>
      </w:r>
      <w:bookmarkStart w:id="1667" w:name="t3002n05"/>
      <w:bookmarkEnd w:id="1667"/>
      <w:r w:rsidRPr="005119F6">
        <w:rPr>
          <w:rStyle w:val="NumNot"/>
        </w:rPr>
        <w:t>.</w:t>
      </w:r>
      <w:r>
        <w:t xml:space="preserve"> Sous-entendez </w:t>
      </w:r>
      <w:r w:rsidRPr="00556F3C">
        <w:rPr>
          <w:rStyle w:val="LaIt"/>
        </w:rPr>
        <w:t>erant</w:t>
      </w:r>
      <w:r>
        <w:t xml:space="preserve">. </w:t>
      </w:r>
      <w:r w:rsidRPr="005119F6">
        <w:t xml:space="preserve">– </w:t>
      </w:r>
      <w:r w:rsidRPr="005119F6">
        <w:rPr>
          <w:rStyle w:val="NumNot"/>
        </w:rPr>
        <w:t>6</w:t>
      </w:r>
      <w:bookmarkStart w:id="1668" w:name="t3002n06"/>
      <w:bookmarkEnd w:id="1668"/>
      <w:r w:rsidRPr="005119F6">
        <w:rPr>
          <w:rStyle w:val="NumNot"/>
        </w:rPr>
        <w:t>.</w:t>
      </w:r>
      <w:r>
        <w:t xml:space="preserve"> Bélial, idole des Sidoniens, le même que Baal, </w:t>
      </w:r>
      <w:r w:rsidR="0031227D">
        <w:t>Béel</w:t>
      </w:r>
      <w:r>
        <w:t xml:space="preserve">, Bel et Bélus. </w:t>
      </w:r>
      <w:r w:rsidRPr="005119F6">
        <w:t xml:space="preserve">– </w:t>
      </w:r>
      <w:r w:rsidRPr="005119F6">
        <w:rPr>
          <w:rStyle w:val="NumNot"/>
        </w:rPr>
        <w:t>7</w:t>
      </w:r>
      <w:bookmarkStart w:id="1669" w:name="t3002n07"/>
      <w:bookmarkEnd w:id="1669"/>
      <w:r w:rsidRPr="005119F6">
        <w:rPr>
          <w:rStyle w:val="NumNot"/>
        </w:rPr>
        <w:t>.</w:t>
      </w:r>
      <w:r>
        <w:t xml:space="preserve"> Sous-entendez </w:t>
      </w:r>
      <w:r w:rsidR="0031227D" w:rsidRPr="00556F3C">
        <w:rPr>
          <w:rStyle w:val="LaIt"/>
        </w:rPr>
        <w:t>sciéntes</w:t>
      </w:r>
      <w:r>
        <w:t xml:space="preserve"> (contenu dans </w:t>
      </w:r>
      <w:r w:rsidR="0031227D" w:rsidRPr="00556F3C">
        <w:rPr>
          <w:rStyle w:val="LaIt"/>
        </w:rPr>
        <w:t>nesciéntes</w:t>
      </w:r>
      <w:r>
        <w:t xml:space="preserve"> à la ligne précédente), ne connaissant pas le devoir des prêtres envers le peuple. </w:t>
      </w:r>
      <w:r w:rsidRPr="005119F6">
        <w:t xml:space="preserve">– </w:t>
      </w:r>
      <w:r w:rsidRPr="005119F6">
        <w:rPr>
          <w:rStyle w:val="NumNot"/>
        </w:rPr>
        <w:t>8</w:t>
      </w:r>
      <w:bookmarkStart w:id="1670" w:name="t3002n08"/>
      <w:bookmarkEnd w:id="1670"/>
      <w:r w:rsidRPr="005119F6">
        <w:rPr>
          <w:rStyle w:val="NumNot"/>
        </w:rPr>
        <w:t>.</w:t>
      </w:r>
      <w:r>
        <w:t xml:space="preserve"> </w:t>
      </w:r>
      <w:r w:rsidRPr="00556F3C">
        <w:rPr>
          <w:rStyle w:val="LaIt"/>
        </w:rPr>
        <w:t>Immolāsset</w:t>
      </w:r>
      <w:r>
        <w:t xml:space="preserve"> pour </w:t>
      </w:r>
      <w:r w:rsidRPr="00556F3C">
        <w:rPr>
          <w:rStyle w:val="LaIt"/>
        </w:rPr>
        <w:t>immola</w:t>
      </w:r>
      <w:r w:rsidR="007F442F" w:rsidRPr="00556F3C">
        <w:rPr>
          <w:rStyle w:val="LaIt"/>
        </w:rPr>
        <w:t>vísset</w:t>
      </w:r>
      <w:r>
        <w:t xml:space="preserve">, pour </w:t>
      </w:r>
      <w:r w:rsidRPr="00556F3C">
        <w:rPr>
          <w:rStyle w:val="LaIt"/>
        </w:rPr>
        <w:t>immol</w:t>
      </w:r>
      <w:r w:rsidR="008D018B" w:rsidRPr="00556F3C">
        <w:rPr>
          <w:rStyle w:val="LaIt"/>
        </w:rPr>
        <w:t>áverat</w:t>
      </w:r>
      <w:r>
        <w:t xml:space="preserve"> ; quiconque avait immolé, pour quand quelqu’un avait immolé. </w:t>
      </w:r>
      <w:r w:rsidRPr="005119F6">
        <w:t xml:space="preserve">– </w:t>
      </w:r>
      <w:r w:rsidRPr="005119F6">
        <w:rPr>
          <w:rStyle w:val="NumNot"/>
        </w:rPr>
        <w:t>9</w:t>
      </w:r>
      <w:bookmarkStart w:id="1671" w:name="t3002n09"/>
      <w:bookmarkEnd w:id="1671"/>
      <w:r w:rsidRPr="005119F6">
        <w:rPr>
          <w:rStyle w:val="NumNot"/>
        </w:rPr>
        <w:t>.</w:t>
      </w:r>
      <w:r>
        <w:t xml:space="preserve"> </w:t>
      </w:r>
      <w:r w:rsidRPr="00556F3C">
        <w:rPr>
          <w:rStyle w:val="LaIt"/>
        </w:rPr>
        <w:t>Puer</w:t>
      </w:r>
      <w:r>
        <w:t xml:space="preserve"> signifie ici garçon, serviteur. </w:t>
      </w:r>
      <w:r w:rsidRPr="005119F6">
        <w:t xml:space="preserve">– </w:t>
      </w:r>
      <w:r w:rsidRPr="005119F6">
        <w:rPr>
          <w:rStyle w:val="NumNot"/>
        </w:rPr>
        <w:t>10</w:t>
      </w:r>
      <w:bookmarkStart w:id="1672" w:name="t3002n10"/>
      <w:bookmarkEnd w:id="1672"/>
      <w:r w:rsidRPr="005119F6">
        <w:rPr>
          <w:rStyle w:val="NumNot"/>
        </w:rPr>
        <w:t>.</w:t>
      </w:r>
      <w:r>
        <w:t xml:space="preserve"> </w:t>
      </w:r>
      <w:r w:rsidRPr="00556F3C">
        <w:rPr>
          <w:rStyle w:val="LaIt"/>
        </w:rPr>
        <w:t>Lebes</w:t>
      </w:r>
      <w:r>
        <w:t xml:space="preserve">, chaudière ; </w:t>
      </w:r>
      <w:r w:rsidRPr="00556F3C">
        <w:rPr>
          <w:rStyle w:val="LaIt"/>
        </w:rPr>
        <w:t>cald</w:t>
      </w:r>
      <w:r w:rsidR="008D018B" w:rsidRPr="00556F3C">
        <w:rPr>
          <w:rStyle w:val="LaIt"/>
        </w:rPr>
        <w:t>ária</w:t>
      </w:r>
      <w:r>
        <w:t xml:space="preserve">, chaudron ; </w:t>
      </w:r>
      <w:r w:rsidRPr="00556F3C">
        <w:rPr>
          <w:rStyle w:val="LaIt"/>
        </w:rPr>
        <w:t>olla</w:t>
      </w:r>
      <w:r>
        <w:t xml:space="preserve">, marmite ; </w:t>
      </w:r>
      <w:r w:rsidR="00091965" w:rsidRPr="00556F3C">
        <w:rPr>
          <w:rStyle w:val="LaIt"/>
        </w:rPr>
        <w:t>cá</w:t>
      </w:r>
      <w:r w:rsidR="008D018B" w:rsidRPr="00556F3C">
        <w:rPr>
          <w:rStyle w:val="LaIt"/>
        </w:rPr>
        <w:t>c</w:t>
      </w:r>
      <w:r w:rsidR="00091965" w:rsidRPr="00556F3C">
        <w:rPr>
          <w:rStyle w:val="LaIt"/>
        </w:rPr>
        <w:t>a</w:t>
      </w:r>
      <w:r w:rsidR="008D018B" w:rsidRPr="00556F3C">
        <w:rPr>
          <w:rStyle w:val="LaIt"/>
        </w:rPr>
        <w:t>b</w:t>
      </w:r>
      <w:r w:rsidR="00091965" w:rsidRPr="00556F3C">
        <w:rPr>
          <w:rStyle w:val="LaIt"/>
        </w:rPr>
        <w:t>u</w:t>
      </w:r>
      <w:r w:rsidR="008D018B" w:rsidRPr="00556F3C">
        <w:rPr>
          <w:rStyle w:val="LaIt"/>
        </w:rPr>
        <w:t>s</w:t>
      </w:r>
      <w:r>
        <w:t xml:space="preserve">, pot. </w:t>
      </w:r>
      <w:r w:rsidRPr="005119F6">
        <w:t xml:space="preserve">– </w:t>
      </w:r>
      <w:r w:rsidRPr="005119F6">
        <w:rPr>
          <w:rStyle w:val="NumNot"/>
        </w:rPr>
        <w:t>11</w:t>
      </w:r>
      <w:bookmarkStart w:id="1673" w:name="t3002n11"/>
      <w:bookmarkEnd w:id="1673"/>
      <w:r w:rsidRPr="005119F6">
        <w:rPr>
          <w:rStyle w:val="NumNot"/>
        </w:rPr>
        <w:t>.</w:t>
      </w:r>
      <w:r>
        <w:t xml:space="preserve"> </w:t>
      </w:r>
      <w:r w:rsidRPr="00556F3C">
        <w:rPr>
          <w:rStyle w:val="LaIt"/>
        </w:rPr>
        <w:t>Etiam</w:t>
      </w:r>
      <w:r>
        <w:t xml:space="preserve">, et même. </w:t>
      </w:r>
      <w:r w:rsidRPr="005119F6">
        <w:t xml:space="preserve">– </w:t>
      </w:r>
      <w:r w:rsidRPr="005119F6">
        <w:rPr>
          <w:rStyle w:val="NumNot"/>
        </w:rPr>
        <w:t>12</w:t>
      </w:r>
      <w:bookmarkStart w:id="1674" w:name="t3002n12"/>
      <w:bookmarkEnd w:id="1674"/>
      <w:r w:rsidRPr="005119F6">
        <w:rPr>
          <w:rStyle w:val="NumNot"/>
        </w:rPr>
        <w:t>.</w:t>
      </w:r>
      <w:r>
        <w:t xml:space="preserve"> </w:t>
      </w:r>
      <w:r w:rsidR="00091965" w:rsidRPr="00556F3C">
        <w:rPr>
          <w:rStyle w:val="LaIt"/>
        </w:rPr>
        <w:t>Adolérent</w:t>
      </w:r>
      <w:r>
        <w:t xml:space="preserve"> au pluriel à cause du collectif Israël. </w:t>
      </w:r>
      <w:r w:rsidRPr="005119F6">
        <w:t xml:space="preserve">– </w:t>
      </w:r>
      <w:r w:rsidRPr="005119F6">
        <w:rPr>
          <w:rStyle w:val="NumNot"/>
        </w:rPr>
        <w:t>13</w:t>
      </w:r>
      <w:bookmarkStart w:id="1675" w:name="t3002n13"/>
      <w:bookmarkEnd w:id="1675"/>
      <w:r w:rsidRPr="005119F6">
        <w:rPr>
          <w:rStyle w:val="NumNot"/>
        </w:rPr>
        <w:t>.</w:t>
      </w:r>
      <w:r>
        <w:t xml:space="preserve"> </w:t>
      </w:r>
      <w:r w:rsidR="00091965" w:rsidRPr="00556F3C">
        <w:rPr>
          <w:rStyle w:val="LaIt"/>
        </w:rPr>
        <w:t>Sacerdóti</w:t>
      </w:r>
      <w:r>
        <w:t xml:space="preserve">, pour le prêtre. </w:t>
      </w:r>
      <w:r w:rsidRPr="005119F6">
        <w:t xml:space="preserve">– </w:t>
      </w:r>
      <w:r w:rsidRPr="005119F6">
        <w:rPr>
          <w:rStyle w:val="NumNot"/>
        </w:rPr>
        <w:t>14</w:t>
      </w:r>
      <w:bookmarkStart w:id="1676" w:name="t3002n14"/>
      <w:bookmarkEnd w:id="1676"/>
      <w:r w:rsidRPr="005119F6">
        <w:rPr>
          <w:rStyle w:val="NumNot"/>
        </w:rPr>
        <w:t>.</w:t>
      </w:r>
      <w:r>
        <w:t xml:space="preserve"> </w:t>
      </w:r>
      <w:r w:rsidR="008D018B">
        <w:t>Celui</w:t>
      </w:r>
      <w:r>
        <w:t xml:space="preserve"> qui immolait ; c’est-à-dire qui offrait le sacrifice. </w:t>
      </w:r>
      <w:r w:rsidRPr="005119F6">
        <w:t xml:space="preserve">– </w:t>
      </w:r>
      <w:r w:rsidRPr="005119F6">
        <w:rPr>
          <w:rStyle w:val="NumNot"/>
        </w:rPr>
        <w:t>15</w:t>
      </w:r>
      <w:bookmarkStart w:id="1677" w:name="t3002n15"/>
      <w:bookmarkEnd w:id="1677"/>
      <w:r w:rsidRPr="005119F6">
        <w:rPr>
          <w:rStyle w:val="NumNot"/>
        </w:rPr>
        <w:t>.</w:t>
      </w:r>
      <w:r>
        <w:t xml:space="preserve"> Sous-entendu </w:t>
      </w:r>
      <w:r w:rsidRPr="00556F3C">
        <w:rPr>
          <w:rStyle w:val="LaIt"/>
        </w:rPr>
        <w:t>de r</w:t>
      </w:r>
      <w:r w:rsidR="006733BA" w:rsidRPr="00556F3C">
        <w:rPr>
          <w:rStyle w:val="LaIt"/>
        </w:rPr>
        <w:t>éliquo</w:t>
      </w:r>
      <w:r>
        <w:t xml:space="preserve">, du </w:t>
      </w:r>
      <w:r>
        <w:lastRenderedPageBreak/>
        <w:t xml:space="preserve">reste. </w:t>
      </w:r>
      <w:r w:rsidRPr="005119F6">
        <w:t xml:space="preserve">– </w:t>
      </w:r>
      <w:r w:rsidRPr="005119F6">
        <w:rPr>
          <w:rStyle w:val="NumNot"/>
        </w:rPr>
        <w:t>16</w:t>
      </w:r>
      <w:bookmarkStart w:id="1678" w:name="t3002n16"/>
      <w:bookmarkEnd w:id="1678"/>
      <w:r w:rsidRPr="005119F6">
        <w:rPr>
          <w:rStyle w:val="NumNot"/>
        </w:rPr>
        <w:t>.</w:t>
      </w:r>
      <w:r>
        <w:t xml:space="preserve"> </w:t>
      </w:r>
      <w:r w:rsidRPr="00556F3C">
        <w:rPr>
          <w:rStyle w:val="LaIt"/>
        </w:rPr>
        <w:t>Qui</w:t>
      </w:r>
      <w:r>
        <w:t xml:space="preserve"> pour </w:t>
      </w:r>
      <w:r w:rsidRPr="00556F3C">
        <w:rPr>
          <w:rStyle w:val="LaIt"/>
        </w:rPr>
        <w:t>ille (puer sacerd</w:t>
      </w:r>
      <w:r w:rsidR="008D018B" w:rsidRPr="00556F3C">
        <w:rPr>
          <w:rStyle w:val="LaIt"/>
        </w:rPr>
        <w:t>ótia</w:t>
      </w:r>
      <w:r w:rsidRPr="00556F3C">
        <w:rPr>
          <w:rStyle w:val="LaIt"/>
        </w:rPr>
        <w:t>)</w:t>
      </w:r>
      <w:r>
        <w:t xml:space="preserve">. </w:t>
      </w:r>
      <w:r w:rsidRPr="005119F6">
        <w:t xml:space="preserve">– </w:t>
      </w:r>
      <w:r w:rsidRPr="005119F6">
        <w:rPr>
          <w:rStyle w:val="NumNot"/>
        </w:rPr>
        <w:t>17</w:t>
      </w:r>
      <w:bookmarkStart w:id="1679" w:name="t3002n17"/>
      <w:bookmarkEnd w:id="1679"/>
      <w:r w:rsidRPr="005119F6">
        <w:rPr>
          <w:rStyle w:val="NumNot"/>
        </w:rPr>
        <w:t>.</w:t>
      </w:r>
      <w:r>
        <w:t xml:space="preserve"> Sous-entendez </w:t>
      </w:r>
      <w:r w:rsidRPr="00556F3C">
        <w:rPr>
          <w:rStyle w:val="LaIt"/>
        </w:rPr>
        <w:t>carnem crudam</w:t>
      </w:r>
      <w:r>
        <w:t xml:space="preserve">. </w:t>
      </w:r>
      <w:r w:rsidRPr="005119F6">
        <w:t xml:space="preserve">– </w:t>
      </w:r>
      <w:r w:rsidRPr="005119F6">
        <w:rPr>
          <w:rStyle w:val="NumNot"/>
        </w:rPr>
        <w:t>18</w:t>
      </w:r>
      <w:bookmarkStart w:id="1680" w:name="t3002n18"/>
      <w:bookmarkEnd w:id="1680"/>
      <w:r w:rsidRPr="005119F6">
        <w:rPr>
          <w:rStyle w:val="NumNot"/>
        </w:rPr>
        <w:t>.</w:t>
      </w:r>
      <w:r>
        <w:t xml:space="preserve"> </w:t>
      </w:r>
      <w:r w:rsidRPr="00556F3C">
        <w:rPr>
          <w:rStyle w:val="LaIt"/>
        </w:rPr>
        <w:t>P</w:t>
      </w:r>
      <w:r w:rsidR="008D018B" w:rsidRPr="00556F3C">
        <w:rPr>
          <w:rStyle w:val="LaIt"/>
        </w:rPr>
        <w:t>uerórum</w:t>
      </w:r>
      <w:r>
        <w:t xml:space="preserve">, sous-entendu. </w:t>
      </w:r>
      <w:r w:rsidRPr="00556F3C">
        <w:rPr>
          <w:rStyle w:val="LaIt"/>
        </w:rPr>
        <w:t>Heli</w:t>
      </w:r>
      <w:r>
        <w:t xml:space="preserve"> : des enfants d’Héli. </w:t>
      </w:r>
      <w:r w:rsidRPr="005119F6">
        <w:t xml:space="preserve">– </w:t>
      </w:r>
      <w:r w:rsidRPr="005119F6">
        <w:rPr>
          <w:rStyle w:val="NumNot"/>
        </w:rPr>
        <w:t>19</w:t>
      </w:r>
      <w:bookmarkStart w:id="1681" w:name="t3002n19"/>
      <w:bookmarkEnd w:id="1681"/>
      <w:r w:rsidRPr="005119F6">
        <w:rPr>
          <w:rStyle w:val="NumNot"/>
        </w:rPr>
        <w:t>.</w:t>
      </w:r>
      <w:r>
        <w:t xml:space="preserve"> Non-seulement ils prévariquaient en violant la loi de Moïse, mais ils se mettaient insolemment au-dessus de Dieu, en prenant pour eux les prémisses de la victime ou du sacrifice. </w:t>
      </w:r>
      <w:r w:rsidRPr="005119F6">
        <w:t xml:space="preserve">– </w:t>
      </w:r>
      <w:r w:rsidRPr="005119F6">
        <w:rPr>
          <w:rStyle w:val="NumNot"/>
        </w:rPr>
        <w:t>20</w:t>
      </w:r>
      <w:bookmarkStart w:id="1682" w:name="t3002n20"/>
      <w:bookmarkEnd w:id="1682"/>
      <w:r w:rsidRPr="005119F6">
        <w:rPr>
          <w:rStyle w:val="NumNot"/>
        </w:rPr>
        <w:t>.</w:t>
      </w:r>
      <w:r>
        <w:t xml:space="preserve"> En présence. </w:t>
      </w:r>
      <w:r w:rsidRPr="005119F6">
        <w:t xml:space="preserve">– </w:t>
      </w:r>
      <w:r w:rsidRPr="005119F6">
        <w:rPr>
          <w:rStyle w:val="NumNot"/>
        </w:rPr>
        <w:t>21</w:t>
      </w:r>
      <w:bookmarkStart w:id="1683" w:name="t3002n21"/>
      <w:bookmarkEnd w:id="1683"/>
      <w:r w:rsidRPr="005119F6">
        <w:rPr>
          <w:rStyle w:val="NumNot"/>
        </w:rPr>
        <w:t>.</w:t>
      </w:r>
      <w:r>
        <w:t xml:space="preserve"> Ici, </w:t>
      </w:r>
      <w:r w:rsidRPr="00556F3C">
        <w:rPr>
          <w:rStyle w:val="LaIt"/>
        </w:rPr>
        <w:t>puer</w:t>
      </w:r>
      <w:r>
        <w:t xml:space="preserve"> signifie enfant. </w:t>
      </w:r>
      <w:r w:rsidRPr="005119F6">
        <w:t xml:space="preserve">– </w:t>
      </w:r>
      <w:r w:rsidRPr="005119F6">
        <w:rPr>
          <w:rStyle w:val="NumNot"/>
        </w:rPr>
        <w:t>22</w:t>
      </w:r>
      <w:bookmarkStart w:id="1684" w:name="t3002n22"/>
      <w:bookmarkEnd w:id="1684"/>
      <w:r w:rsidRPr="005119F6">
        <w:rPr>
          <w:rStyle w:val="NumNot"/>
        </w:rPr>
        <w:t>.</w:t>
      </w:r>
      <w:r>
        <w:t xml:space="preserve"> </w:t>
      </w:r>
      <w:r w:rsidRPr="00556F3C">
        <w:rPr>
          <w:rStyle w:val="LaIt"/>
        </w:rPr>
        <w:t>Ephod</w:t>
      </w:r>
      <w:r>
        <w:t xml:space="preserve">, espèce d’étole qui descendait de dessus le cou et qui ceignait la tunique des Prêtres et des Lévites. </w:t>
      </w:r>
      <w:r w:rsidRPr="005119F6">
        <w:t xml:space="preserve">– </w:t>
      </w:r>
      <w:r w:rsidRPr="005119F6">
        <w:rPr>
          <w:rStyle w:val="NumNot"/>
        </w:rPr>
        <w:t>23</w:t>
      </w:r>
      <w:bookmarkStart w:id="1685" w:name="t3002n23"/>
      <w:bookmarkEnd w:id="1685"/>
      <w:r w:rsidRPr="005119F6">
        <w:rPr>
          <w:rStyle w:val="NumNot"/>
        </w:rPr>
        <w:t>.</w:t>
      </w:r>
      <w:r>
        <w:t xml:space="preserve"> </w:t>
      </w:r>
      <w:r w:rsidRPr="00556F3C">
        <w:rPr>
          <w:rStyle w:val="LaIt"/>
        </w:rPr>
        <w:t xml:space="preserve">Et Heli </w:t>
      </w:r>
      <w:r w:rsidR="00091965" w:rsidRPr="00556F3C">
        <w:rPr>
          <w:rStyle w:val="LaIt"/>
        </w:rPr>
        <w:t>benedíxit</w:t>
      </w:r>
      <w:r w:rsidRPr="00556F3C">
        <w:rPr>
          <w:rStyle w:val="LaIt"/>
        </w:rPr>
        <w:t xml:space="preserve"> Elcanæ</w:t>
      </w:r>
      <w:r>
        <w:t xml:space="preserve">, etc. </w:t>
      </w:r>
      <w:r w:rsidRPr="005119F6">
        <w:t xml:space="preserve">– </w:t>
      </w:r>
      <w:r w:rsidRPr="005119F6">
        <w:rPr>
          <w:rStyle w:val="NumNot"/>
        </w:rPr>
        <w:t>24</w:t>
      </w:r>
      <w:bookmarkStart w:id="1686" w:name="t3002n24"/>
      <w:bookmarkEnd w:id="1686"/>
      <w:r w:rsidRPr="005119F6">
        <w:rPr>
          <w:rStyle w:val="NumNot"/>
        </w:rPr>
        <w:t>.</w:t>
      </w:r>
      <w:r>
        <w:t xml:space="preserve"> Devant le Seigneur. </w:t>
      </w:r>
      <w:r w:rsidRPr="005119F6">
        <w:t xml:space="preserve">– </w:t>
      </w:r>
      <w:r w:rsidRPr="005119F6">
        <w:rPr>
          <w:rStyle w:val="NumNot"/>
        </w:rPr>
        <w:t>25</w:t>
      </w:r>
      <w:bookmarkStart w:id="1687" w:name="t3002n25"/>
      <w:bookmarkEnd w:id="1687"/>
      <w:r w:rsidRPr="005119F6">
        <w:rPr>
          <w:rStyle w:val="NumNot"/>
        </w:rPr>
        <w:t>.</w:t>
      </w:r>
      <w:r>
        <w:t xml:space="preserve"> </w:t>
      </w:r>
      <w:r w:rsidR="00F36529" w:rsidRPr="00556F3C">
        <w:rPr>
          <w:rStyle w:val="LaIt"/>
        </w:rPr>
        <w:t>Negótia</w:t>
      </w:r>
      <w:r>
        <w:t xml:space="preserve">. </w:t>
      </w:r>
      <w:r w:rsidRPr="005119F6">
        <w:t xml:space="preserve">– </w:t>
      </w:r>
      <w:r w:rsidRPr="005119F6">
        <w:rPr>
          <w:rStyle w:val="NumNot"/>
        </w:rPr>
        <w:t>26</w:t>
      </w:r>
      <w:bookmarkStart w:id="1688" w:name="t3002n26"/>
      <w:bookmarkEnd w:id="1688"/>
      <w:r w:rsidRPr="005119F6">
        <w:rPr>
          <w:rStyle w:val="NumNot"/>
        </w:rPr>
        <w:t>.</w:t>
      </w:r>
      <w:r>
        <w:t xml:space="preserve"> Sous-entendez </w:t>
      </w:r>
      <w:r w:rsidRPr="00556F3C">
        <w:rPr>
          <w:rStyle w:val="LaIt"/>
        </w:rPr>
        <w:t xml:space="preserve">hæc </w:t>
      </w:r>
      <w:r w:rsidR="008D018B" w:rsidRPr="00556F3C">
        <w:rPr>
          <w:rStyle w:val="LaIt"/>
        </w:rPr>
        <w:t>ágere</w:t>
      </w:r>
      <w:r>
        <w:t xml:space="preserve">. </w:t>
      </w:r>
      <w:r w:rsidRPr="005119F6">
        <w:t xml:space="preserve">– </w:t>
      </w:r>
      <w:r w:rsidRPr="005119F6">
        <w:rPr>
          <w:rStyle w:val="NumNot"/>
        </w:rPr>
        <w:t>27</w:t>
      </w:r>
      <w:bookmarkStart w:id="1689" w:name="t3002n27"/>
      <w:bookmarkEnd w:id="1689"/>
      <w:r w:rsidRPr="005119F6">
        <w:rPr>
          <w:rStyle w:val="NumNot"/>
        </w:rPr>
        <w:t>.</w:t>
      </w:r>
      <w:r>
        <w:t xml:space="preserve"> </w:t>
      </w:r>
      <w:r w:rsidRPr="00556F3C">
        <w:rPr>
          <w:rStyle w:val="LaIt"/>
        </w:rPr>
        <w:t>P</w:t>
      </w:r>
      <w:r w:rsidR="008D018B" w:rsidRPr="00556F3C">
        <w:rPr>
          <w:rStyle w:val="LaIt"/>
        </w:rPr>
        <w:t>lacári</w:t>
      </w:r>
      <w:r w:rsidRPr="00556F3C">
        <w:rPr>
          <w:rStyle w:val="LaIt"/>
        </w:rPr>
        <w:t xml:space="preserve"> ei</w:t>
      </w:r>
      <w:r>
        <w:t>, être apaisé en sa faveur.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1690" w:name="t3003"/>
      <w:bookmarkEnd w:id="1690"/>
      <w:r w:rsidR="00CE404A">
        <w:t xml:space="preserve"> </w:t>
      </w:r>
    </w:p>
    <w:p w:rsidR="00CE404A" w:rsidRDefault="00814C0C" w:rsidP="00DD7860">
      <w:pPr>
        <w:pStyle w:val="Summarium"/>
      </w:pPr>
      <w:r>
        <w:t>Vision de Samuel.</w:t>
      </w:r>
      <w:r w:rsidR="00CE404A">
        <w:t xml:space="preserve"> </w:t>
      </w:r>
    </w:p>
    <w:p w:rsidR="00CE404A" w:rsidRDefault="002B18DD" w:rsidP="000F4914">
      <w:pPr>
        <w:pStyle w:val="fl"/>
      </w:pPr>
      <w:r>
        <w:t>Sámuel</w:t>
      </w:r>
      <w:r w:rsidR="00814C0C">
        <w:t xml:space="preserve"> mini</w:t>
      </w:r>
      <w:r w:rsidR="007F75CB">
        <w:t>strábat</w:t>
      </w:r>
      <w:r w:rsidR="00814C0C">
        <w:t xml:space="preserve"> D</w:t>
      </w:r>
      <w:r w:rsidR="007F75CB">
        <w:t>ómino</w:t>
      </w:r>
      <w:r w:rsidR="00814C0C">
        <w:rPr>
          <w:vertAlign w:val="superscript"/>
        </w:rPr>
        <w:t>1</w:t>
      </w:r>
      <w:r w:rsidR="00814C0C">
        <w:t xml:space="preserve"> coram </w:t>
      </w:r>
      <w:r>
        <w:t>Heli</w:t>
      </w:r>
      <w:r w:rsidR="00814C0C">
        <w:t>, et sermo D</w:t>
      </w:r>
      <w:r w:rsidR="007F75CB">
        <w:t>ómini</w:t>
      </w:r>
      <w:r w:rsidR="00814C0C">
        <w:t xml:space="preserve"> erat pr</w:t>
      </w:r>
      <w:r w:rsidR="007F75CB">
        <w:t>etiósus</w:t>
      </w:r>
      <w:r w:rsidR="00814C0C">
        <w:rPr>
          <w:vertAlign w:val="superscript"/>
        </w:rPr>
        <w:t>2</w:t>
      </w:r>
      <w:r w:rsidR="00814C0C">
        <w:t xml:space="preserve"> in di</w:t>
      </w:r>
      <w:r w:rsidR="007F75CB">
        <w:t>ébus</w:t>
      </w:r>
      <w:r w:rsidR="00814C0C">
        <w:t xml:space="preserve"> illis</w:t>
      </w:r>
      <w:r w:rsidR="00814C0C">
        <w:rPr>
          <w:vertAlign w:val="superscript"/>
        </w:rPr>
        <w:t>3</w:t>
      </w:r>
      <w:r w:rsidR="00814C0C">
        <w:t>.</w:t>
      </w:r>
      <w:r w:rsidR="00CE404A">
        <w:t xml:space="preserve"> </w:t>
      </w:r>
    </w:p>
    <w:p w:rsidR="00CE404A" w:rsidRDefault="00814C0C" w:rsidP="000F4914">
      <w:pPr>
        <w:pStyle w:val="fl"/>
      </w:pPr>
      <w:r>
        <w:t>Factum est</w:t>
      </w:r>
      <w:r>
        <w:rPr>
          <w:vertAlign w:val="superscript"/>
        </w:rPr>
        <w:t>4</w:t>
      </w:r>
      <w:r>
        <w:t xml:space="preserve"> ergo in die quādam, </w:t>
      </w:r>
      <w:r w:rsidR="002B18DD">
        <w:t>Heli</w:t>
      </w:r>
      <w:r>
        <w:t xml:space="preserve"> </w:t>
      </w:r>
      <w:r w:rsidR="007F75CB">
        <w:t>jacébat</w:t>
      </w:r>
      <w:r>
        <w:t xml:space="preserve"> in loco suo, et </w:t>
      </w:r>
      <w:r w:rsidR="007F75CB">
        <w:t>óculi</w:t>
      </w:r>
      <w:r>
        <w:t xml:space="preserve"> ejus calig</w:t>
      </w:r>
      <w:r w:rsidR="007F75CB">
        <w:t>áverant</w:t>
      </w:r>
      <w:r>
        <w:t>, nec p</w:t>
      </w:r>
      <w:r w:rsidR="007F75CB">
        <w:t>óterat</w:t>
      </w:r>
      <w:r>
        <w:t xml:space="preserve"> </w:t>
      </w:r>
      <w:r w:rsidR="007F75CB">
        <w:t>vidére</w:t>
      </w:r>
      <w:r>
        <w:t> :</w:t>
      </w:r>
      <w:r w:rsidR="00CE404A">
        <w:t xml:space="preserve"> </w:t>
      </w:r>
    </w:p>
    <w:p w:rsidR="00CE404A" w:rsidRDefault="007F75CB" w:rsidP="000F4914">
      <w:pPr>
        <w:pStyle w:val="fl"/>
      </w:pPr>
      <w:r>
        <w:t>Lucérna</w:t>
      </w:r>
      <w:r w:rsidR="00814C0C">
        <w:t xml:space="preserve"> Dei </w:t>
      </w:r>
      <w:r>
        <w:t>ántequam</w:t>
      </w:r>
      <w:r w:rsidR="00814C0C">
        <w:t xml:space="preserve"> exting</w:t>
      </w:r>
      <w:r>
        <w:t>uerétur</w:t>
      </w:r>
      <w:r w:rsidR="00814C0C">
        <w:rPr>
          <w:vertAlign w:val="superscript"/>
        </w:rPr>
        <w:t>5</w:t>
      </w:r>
      <w:r w:rsidR="00814C0C">
        <w:t xml:space="preserve">, </w:t>
      </w:r>
      <w:r w:rsidR="002B18DD">
        <w:t>Sámuel</w:t>
      </w:r>
      <w:r w:rsidR="00814C0C">
        <w:t xml:space="preserve"> do</w:t>
      </w:r>
      <w:r>
        <w:t>rmiébat</w:t>
      </w:r>
      <w:r w:rsidR="00814C0C">
        <w:t xml:space="preserve"> in templo D</w:t>
      </w:r>
      <w:r>
        <w:t>ómini</w:t>
      </w:r>
      <w:r w:rsidR="00814C0C">
        <w:t>, ubi erat arca Dei.</w:t>
      </w:r>
      <w:r w:rsidR="00CE404A">
        <w:t xml:space="preserve"> </w:t>
      </w:r>
    </w:p>
    <w:p w:rsidR="00CE404A" w:rsidRDefault="00814C0C" w:rsidP="000F4914">
      <w:pPr>
        <w:pStyle w:val="fl"/>
      </w:pPr>
      <w:r>
        <w:t xml:space="preserve">Et </w:t>
      </w:r>
      <w:r w:rsidR="007F75CB">
        <w:t>vocávit</w:t>
      </w:r>
      <w:r>
        <w:t xml:space="preserve"> D</w:t>
      </w:r>
      <w:r w:rsidR="007F75CB">
        <w:t>óminus</w:t>
      </w:r>
      <w:r>
        <w:t xml:space="preserve"> </w:t>
      </w:r>
      <w:r w:rsidR="002B18DD">
        <w:t>Sámuel</w:t>
      </w:r>
      <w:r>
        <w:rPr>
          <w:vertAlign w:val="superscript"/>
        </w:rPr>
        <w:t>6</w:t>
      </w:r>
      <w:r>
        <w:t>. Qui r</w:t>
      </w:r>
      <w:r w:rsidR="007F75CB">
        <w:t>espóndens</w:t>
      </w:r>
      <w:r>
        <w:t>, ait : Ecce ego</w:t>
      </w:r>
      <w:r>
        <w:rPr>
          <w:vertAlign w:val="superscript"/>
        </w:rPr>
        <w:t>7</w:t>
      </w:r>
      <w:r>
        <w:t>.</w:t>
      </w:r>
      <w:r w:rsidR="00CE404A">
        <w:t xml:space="preserve"> </w:t>
      </w:r>
    </w:p>
    <w:p w:rsidR="00CE404A" w:rsidRDefault="00814C0C" w:rsidP="000F4914">
      <w:pPr>
        <w:pStyle w:val="fl"/>
      </w:pPr>
      <w:r>
        <w:t xml:space="preserve">Et </w:t>
      </w:r>
      <w:r w:rsidR="007F75CB">
        <w:t>cucúrrit</w:t>
      </w:r>
      <w:r>
        <w:t xml:space="preserve"> ad </w:t>
      </w:r>
      <w:r w:rsidR="002B18DD">
        <w:t>Heli</w:t>
      </w:r>
      <w:r>
        <w:t>, et dixit : Ecce ego : vocāsti enim me. Qui</w:t>
      </w:r>
      <w:r>
        <w:rPr>
          <w:vertAlign w:val="superscript"/>
        </w:rPr>
        <w:t>8</w:t>
      </w:r>
      <w:r>
        <w:t xml:space="preserve"> dixit : Non </w:t>
      </w:r>
      <w:r w:rsidR="007F75CB">
        <w:t>vocávi</w:t>
      </w:r>
      <w:r>
        <w:t xml:space="preserve"> : </w:t>
      </w:r>
      <w:r w:rsidR="009E0F71">
        <w:t>revértere</w:t>
      </w:r>
      <w:r>
        <w:t xml:space="preserve">, et dormi. Et </w:t>
      </w:r>
      <w:r w:rsidR="007F75CB">
        <w:t>ábiit</w:t>
      </w:r>
      <w:r>
        <w:t>, et d</w:t>
      </w:r>
      <w:r w:rsidR="007F75CB">
        <w:t>ormívit</w:t>
      </w:r>
      <w:r>
        <w:t>.</w:t>
      </w:r>
      <w:r w:rsidR="00CE404A">
        <w:t xml:space="preserve"> </w:t>
      </w:r>
    </w:p>
    <w:p w:rsidR="00CE404A" w:rsidRDefault="00814C0C" w:rsidP="000F4914">
      <w:pPr>
        <w:pStyle w:val="fl"/>
      </w:pPr>
      <w:r>
        <w:t xml:space="preserve">Et </w:t>
      </w:r>
      <w:r w:rsidR="009E0F71">
        <w:t>adjécit</w:t>
      </w:r>
      <w:r>
        <w:t xml:space="preserve"> D</w:t>
      </w:r>
      <w:r w:rsidR="007F75CB">
        <w:t>óminus</w:t>
      </w:r>
      <w:r>
        <w:t xml:space="preserve"> rursum </w:t>
      </w:r>
      <w:r w:rsidR="007F75CB">
        <w:t>vocáre</w:t>
      </w:r>
      <w:r>
        <w:rPr>
          <w:vertAlign w:val="superscript"/>
        </w:rPr>
        <w:t>9</w:t>
      </w:r>
      <w:r>
        <w:t xml:space="preserve"> S</w:t>
      </w:r>
      <w:r w:rsidR="007F75CB">
        <w:t>amuélem</w:t>
      </w:r>
      <w:r>
        <w:t>. Cons</w:t>
      </w:r>
      <w:r w:rsidR="007F75CB">
        <w:t>urgénsque</w:t>
      </w:r>
      <w:r>
        <w:t xml:space="preserve"> </w:t>
      </w:r>
      <w:r w:rsidR="002B18DD">
        <w:t>Sámuel</w:t>
      </w:r>
      <w:r>
        <w:t xml:space="preserve">, </w:t>
      </w:r>
      <w:r w:rsidR="007F75CB">
        <w:t>ábiit</w:t>
      </w:r>
      <w:r>
        <w:t xml:space="preserve"> ad </w:t>
      </w:r>
      <w:r w:rsidR="002B18DD">
        <w:t>Heli</w:t>
      </w:r>
      <w:r>
        <w:t>, et dixit : Ecce ego : quia vocāsti me. Qui r</w:t>
      </w:r>
      <w:r w:rsidR="007F75CB">
        <w:t>espóndit</w:t>
      </w:r>
      <w:r>
        <w:t xml:space="preserve"> : Non </w:t>
      </w:r>
      <w:r w:rsidR="007F75CB">
        <w:t>vocávi</w:t>
      </w:r>
      <w:r>
        <w:t xml:space="preserve"> te, fili mi : </w:t>
      </w:r>
      <w:r w:rsidR="009E0F71">
        <w:t>revértere</w:t>
      </w:r>
      <w:r>
        <w:t>, et dormi.</w:t>
      </w:r>
      <w:r w:rsidR="00CE404A">
        <w:t xml:space="preserve"> </w:t>
      </w:r>
    </w:p>
    <w:p w:rsidR="00CE404A" w:rsidRDefault="00814C0C" w:rsidP="000F4914">
      <w:pPr>
        <w:pStyle w:val="fl"/>
      </w:pPr>
      <w:r>
        <w:t xml:space="preserve">Porro </w:t>
      </w:r>
      <w:r w:rsidR="002B18DD">
        <w:t>Sámuel</w:t>
      </w:r>
      <w:r>
        <w:t xml:space="preserve"> necdum </w:t>
      </w:r>
      <w:r w:rsidR="007F75CB">
        <w:t>sciébat</w:t>
      </w:r>
      <w:r>
        <w:t xml:space="preserve"> D</w:t>
      </w:r>
      <w:r w:rsidR="007F75CB">
        <w:t>óminum</w:t>
      </w:r>
      <w:r>
        <w:rPr>
          <w:vertAlign w:val="superscript"/>
        </w:rPr>
        <w:t>10</w:t>
      </w:r>
      <w:r>
        <w:t>, neque re</w:t>
      </w:r>
      <w:r w:rsidR="007F75CB">
        <w:t>velátus</w:t>
      </w:r>
      <w:r>
        <w:t xml:space="preserve"> f</w:t>
      </w:r>
      <w:r w:rsidR="007F75CB">
        <w:t>úerat</w:t>
      </w:r>
      <w:r>
        <w:t xml:space="preserve"> ei sermo D</w:t>
      </w:r>
      <w:r w:rsidR="007F75CB">
        <w:t>ómini</w:t>
      </w:r>
      <w:r>
        <w:t>.</w:t>
      </w:r>
      <w:r w:rsidR="00CE404A">
        <w:t xml:space="preserve"> </w:t>
      </w:r>
    </w:p>
    <w:p w:rsidR="00CE404A" w:rsidRDefault="00814C0C" w:rsidP="000F4914">
      <w:pPr>
        <w:pStyle w:val="fl"/>
      </w:pPr>
      <w:r>
        <w:t xml:space="preserve">Et </w:t>
      </w:r>
      <w:r w:rsidR="009E0F71">
        <w:t>adjécit</w:t>
      </w:r>
      <w:r>
        <w:rPr>
          <w:vertAlign w:val="superscript"/>
        </w:rPr>
        <w:t>11</w:t>
      </w:r>
      <w:r>
        <w:t xml:space="preserve"> D</w:t>
      </w:r>
      <w:r w:rsidR="007F75CB">
        <w:t>óminus</w:t>
      </w:r>
      <w:r>
        <w:t xml:space="preserve">, et </w:t>
      </w:r>
      <w:r w:rsidR="007F75CB">
        <w:t>vocávit</w:t>
      </w:r>
      <w:r>
        <w:t xml:space="preserve"> adhuc S</w:t>
      </w:r>
      <w:r w:rsidR="007F75CB">
        <w:t>amuélem</w:t>
      </w:r>
      <w:r>
        <w:t xml:space="preserve"> t</w:t>
      </w:r>
      <w:r w:rsidR="007F75CB">
        <w:t>értio</w:t>
      </w:r>
      <w:r>
        <w:t>. Qui</w:t>
      </w:r>
      <w:r>
        <w:rPr>
          <w:vertAlign w:val="superscript"/>
        </w:rPr>
        <w:t>12</w:t>
      </w:r>
      <w:r>
        <w:t xml:space="preserve"> c</w:t>
      </w:r>
      <w:r w:rsidR="007F75CB">
        <w:t>onsúrgens</w:t>
      </w:r>
      <w:r>
        <w:t xml:space="preserve"> </w:t>
      </w:r>
      <w:r w:rsidR="007F75CB">
        <w:t>ábiit</w:t>
      </w:r>
      <w:r>
        <w:t xml:space="preserve"> ad </w:t>
      </w:r>
      <w:r w:rsidR="002B18DD">
        <w:t>Heli</w:t>
      </w:r>
      <w:r>
        <w:t>,</w:t>
      </w:r>
      <w:r w:rsidR="00CE404A">
        <w:t xml:space="preserve"> </w:t>
      </w:r>
    </w:p>
    <w:p w:rsidR="00CE404A" w:rsidRDefault="00814C0C" w:rsidP="000F4914">
      <w:pPr>
        <w:pStyle w:val="fl"/>
      </w:pPr>
      <w:r>
        <w:t xml:space="preserve">Et ait : Ecce ego : quia vocāsti me. </w:t>
      </w:r>
      <w:r w:rsidR="006B4489">
        <w:t>Intéllegit</w:t>
      </w:r>
      <w:r>
        <w:t xml:space="preserve"> ergo </w:t>
      </w:r>
      <w:r w:rsidR="002B18DD">
        <w:t>Heli</w:t>
      </w:r>
      <w:r>
        <w:t xml:space="preserve"> quia</w:t>
      </w:r>
      <w:r>
        <w:rPr>
          <w:vertAlign w:val="superscript"/>
        </w:rPr>
        <w:t>13</w:t>
      </w:r>
      <w:r>
        <w:t xml:space="preserve"> D</w:t>
      </w:r>
      <w:r w:rsidR="007F75CB">
        <w:t>óminus</w:t>
      </w:r>
      <w:r>
        <w:t xml:space="preserve"> </w:t>
      </w:r>
      <w:r w:rsidR="007F75CB">
        <w:t>vocáret</w:t>
      </w:r>
      <w:r>
        <w:t xml:space="preserve"> </w:t>
      </w:r>
      <w:r w:rsidR="007F75CB">
        <w:t>púerum</w:t>
      </w:r>
      <w:r>
        <w:t> : et ait ad S</w:t>
      </w:r>
      <w:r w:rsidR="007F75CB">
        <w:t>amuélem</w:t>
      </w:r>
      <w:r>
        <w:t xml:space="preserve"> : Vade, et dormi : et si </w:t>
      </w:r>
      <w:r w:rsidR="007F75CB">
        <w:t>deínceps</w:t>
      </w:r>
      <w:r>
        <w:t xml:space="preserve"> </w:t>
      </w:r>
      <w:r>
        <w:lastRenderedPageBreak/>
        <w:t>voc</w:t>
      </w:r>
      <w:r w:rsidR="007F75CB">
        <w:t>áverit</w:t>
      </w:r>
      <w:r>
        <w:t xml:space="preserve"> te, dices : </w:t>
      </w:r>
      <w:r w:rsidR="006B4489">
        <w:t>Lóquere</w:t>
      </w:r>
      <w:r>
        <w:t>, D</w:t>
      </w:r>
      <w:r w:rsidR="007F75CB">
        <w:t>ómine</w:t>
      </w:r>
      <w:r>
        <w:t xml:space="preserve">, quia audit servus tuus. </w:t>
      </w:r>
      <w:r w:rsidR="006B4489">
        <w:t>Abiit</w:t>
      </w:r>
      <w:r>
        <w:t xml:space="preserve"> ergo </w:t>
      </w:r>
      <w:r w:rsidR="002B18DD">
        <w:t>Sámuel</w:t>
      </w:r>
      <w:r>
        <w:t>, et d</w:t>
      </w:r>
      <w:r w:rsidR="007F75CB">
        <w:t>ormívit</w:t>
      </w:r>
      <w:r>
        <w:t xml:space="preserve"> in loco suo</w:t>
      </w:r>
      <w:r>
        <w:rPr>
          <w:vertAlign w:val="superscript"/>
        </w:rPr>
        <w:t>14</w:t>
      </w:r>
      <w:r>
        <w:t>.</w:t>
      </w:r>
      <w:r w:rsidR="00CE404A">
        <w:t xml:space="preserve"> </w:t>
      </w:r>
    </w:p>
    <w:p w:rsidR="00CE404A" w:rsidRDefault="00814C0C" w:rsidP="000F4914">
      <w:pPr>
        <w:pStyle w:val="fl"/>
      </w:pPr>
      <w:r>
        <w:t>Et venit D</w:t>
      </w:r>
      <w:r w:rsidR="007F75CB">
        <w:t>óminus</w:t>
      </w:r>
      <w:r>
        <w:t>, et stetit</w:t>
      </w:r>
      <w:r>
        <w:rPr>
          <w:vertAlign w:val="superscript"/>
        </w:rPr>
        <w:t>15</w:t>
      </w:r>
      <w:r>
        <w:t xml:space="preserve"> : et </w:t>
      </w:r>
      <w:r w:rsidR="007F75CB">
        <w:t>vocávit</w:t>
      </w:r>
      <w:r>
        <w:t>, sicut voc</w:t>
      </w:r>
      <w:r w:rsidR="007F75CB">
        <w:t>áverat</w:t>
      </w:r>
      <w:r>
        <w:t xml:space="preserve">, </w:t>
      </w:r>
      <w:r w:rsidR="002B18DD">
        <w:t>Sámuel</w:t>
      </w:r>
      <w:r>
        <w:rPr>
          <w:vertAlign w:val="superscript"/>
        </w:rPr>
        <w:t>16</w:t>
      </w:r>
      <w:r>
        <w:t xml:space="preserve">, </w:t>
      </w:r>
      <w:r w:rsidR="002B18DD">
        <w:t>Sámuel</w:t>
      </w:r>
      <w:r>
        <w:t xml:space="preserve">. Et ait </w:t>
      </w:r>
      <w:r w:rsidR="002B18DD">
        <w:t>Sámuel</w:t>
      </w:r>
      <w:r>
        <w:t xml:space="preserve"> : </w:t>
      </w:r>
      <w:r w:rsidR="006B4489">
        <w:t>Lóquere</w:t>
      </w:r>
      <w:r>
        <w:t>, D</w:t>
      </w:r>
      <w:r w:rsidR="007F75CB">
        <w:t>ómine</w:t>
      </w:r>
      <w:r>
        <w:t>, quia audit servus tuus.</w:t>
      </w:r>
      <w:r w:rsidR="00CE404A">
        <w:t xml:space="preserve"> </w:t>
      </w:r>
    </w:p>
    <w:p w:rsidR="00CE404A" w:rsidRDefault="00814C0C" w:rsidP="000F4914">
      <w:pPr>
        <w:pStyle w:val="fl"/>
      </w:pPr>
      <w:r>
        <w:t>Et dixit D</w:t>
      </w:r>
      <w:r w:rsidR="007F75CB">
        <w:t>óminus</w:t>
      </w:r>
      <w:r>
        <w:t xml:space="preserve"> ad S</w:t>
      </w:r>
      <w:r w:rsidR="007F75CB">
        <w:t>amuélem</w:t>
      </w:r>
      <w:r>
        <w:t> : Ecce ego f</w:t>
      </w:r>
      <w:r w:rsidR="007F75CB">
        <w:t>ácio</w:t>
      </w:r>
      <w:r>
        <w:rPr>
          <w:vertAlign w:val="superscript"/>
        </w:rPr>
        <w:t>17</w:t>
      </w:r>
      <w:r>
        <w:t xml:space="preserve"> verbum in Israël : quod</w:t>
      </w:r>
      <w:r>
        <w:rPr>
          <w:vertAlign w:val="superscript"/>
        </w:rPr>
        <w:t>18</w:t>
      </w:r>
      <w:r>
        <w:t xml:space="preserve"> q</w:t>
      </w:r>
      <w:r w:rsidR="007F75CB">
        <w:t>uicúmque</w:t>
      </w:r>
      <w:r>
        <w:t xml:space="preserve"> aud</w:t>
      </w:r>
      <w:r w:rsidR="007F75CB">
        <w:t>íerit</w:t>
      </w:r>
      <w:r>
        <w:t>, t</w:t>
      </w:r>
      <w:r w:rsidR="007F75CB">
        <w:t>ínnient</w:t>
      </w:r>
      <w:r>
        <w:t xml:space="preserve"> ambæ aures ejus.</w:t>
      </w:r>
      <w:r w:rsidR="00CE404A">
        <w:t xml:space="preserve"> </w:t>
      </w:r>
    </w:p>
    <w:p w:rsidR="00CE404A" w:rsidRDefault="00814C0C" w:rsidP="000F4914">
      <w:pPr>
        <w:pStyle w:val="fl"/>
      </w:pPr>
      <w:r>
        <w:t>In die illā sus</w:t>
      </w:r>
      <w:r w:rsidR="007F75CB">
        <w:t>citábo</w:t>
      </w:r>
      <w:r>
        <w:t xml:space="preserve"> </w:t>
      </w:r>
      <w:r w:rsidR="007F75CB">
        <w:t>advérsum</w:t>
      </w:r>
      <w:r>
        <w:t xml:space="preserve"> </w:t>
      </w:r>
      <w:r w:rsidR="002B18DD">
        <w:t>Heli</w:t>
      </w:r>
      <w:r>
        <w:t xml:space="preserve"> </w:t>
      </w:r>
      <w:r w:rsidR="007F75CB">
        <w:t>ómnia</w:t>
      </w:r>
      <w:r>
        <w:rPr>
          <w:vertAlign w:val="superscript"/>
        </w:rPr>
        <w:t>19</w:t>
      </w:r>
      <w:r>
        <w:t xml:space="preserve"> quæ </w:t>
      </w:r>
      <w:r w:rsidR="007F75CB">
        <w:t>locútus</w:t>
      </w:r>
      <w:r>
        <w:t xml:space="preserve"> sum super domum ejus : inc</w:t>
      </w:r>
      <w:r w:rsidR="007F75CB">
        <w:t>ípiam</w:t>
      </w:r>
      <w:r>
        <w:t>, et co</w:t>
      </w:r>
      <w:r w:rsidR="007F75CB">
        <w:t>mplébo</w:t>
      </w:r>
      <w:r>
        <w:t>.</w:t>
      </w:r>
      <w:r w:rsidR="00CE404A">
        <w:t xml:space="preserve"> </w:t>
      </w:r>
    </w:p>
    <w:p w:rsidR="00CE404A" w:rsidRDefault="00814C0C" w:rsidP="000F4914">
      <w:pPr>
        <w:pStyle w:val="fl"/>
      </w:pPr>
      <w:r>
        <w:t>P</w:t>
      </w:r>
      <w:r w:rsidR="007F75CB">
        <w:t>rædíxi</w:t>
      </w:r>
      <w:r>
        <w:t xml:space="preserve"> enim ei quod judi</w:t>
      </w:r>
      <w:r w:rsidR="007F75CB">
        <w:t>catúrus</w:t>
      </w:r>
      <w:r>
        <w:t xml:space="preserve"> essem domum ejus in </w:t>
      </w:r>
      <w:r w:rsidR="007F75CB">
        <w:t>ætérnum</w:t>
      </w:r>
      <w:r>
        <w:t>, propter iniq</w:t>
      </w:r>
      <w:r w:rsidR="007F75CB">
        <w:t>uitátem</w:t>
      </w:r>
      <w:r>
        <w:t> ; eo quod n</w:t>
      </w:r>
      <w:r w:rsidR="007F75CB">
        <w:t>óverat</w:t>
      </w:r>
      <w:r>
        <w:t xml:space="preserve"> </w:t>
      </w:r>
      <w:r w:rsidR="007F75CB">
        <w:t>indígne</w:t>
      </w:r>
      <w:r>
        <w:t xml:space="preserve"> </w:t>
      </w:r>
      <w:r w:rsidR="007F75CB">
        <w:t>ágere</w:t>
      </w:r>
      <w:r>
        <w:t xml:space="preserve"> f</w:t>
      </w:r>
      <w:r w:rsidR="007F75CB">
        <w:t>ílios</w:t>
      </w:r>
      <w:r>
        <w:t xml:space="preserve"> suos, et non corrip</w:t>
      </w:r>
      <w:r w:rsidR="007F75CB">
        <w:t>úerit</w:t>
      </w:r>
      <w:r>
        <w:rPr>
          <w:vertAlign w:val="superscript"/>
        </w:rPr>
        <w:t>20</w:t>
      </w:r>
      <w:r>
        <w:t xml:space="preserve"> eos.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691" w:name="t3003n01"/>
      <w:bookmarkEnd w:id="1691"/>
      <w:r w:rsidRPr="005119F6">
        <w:rPr>
          <w:rStyle w:val="NumNot"/>
        </w:rPr>
        <w:t>.</w:t>
      </w:r>
      <w:r>
        <w:t xml:space="preserve"> Littéralement </w:t>
      </w:r>
      <w:r w:rsidRPr="00880F41">
        <w:rPr>
          <w:rStyle w:val="italicus"/>
        </w:rPr>
        <w:t>servait</w:t>
      </w:r>
      <w:r w:rsidRPr="00556F3C">
        <w:rPr>
          <w:rStyle w:val="LaIt"/>
        </w:rPr>
        <w:t xml:space="preserve"> </w:t>
      </w:r>
      <w:r w:rsidRPr="00880F41">
        <w:rPr>
          <w:rStyle w:val="italicus"/>
        </w:rPr>
        <w:t>pour</w:t>
      </w:r>
      <w:r w:rsidRPr="00556F3C">
        <w:rPr>
          <w:rStyle w:val="LaIt"/>
        </w:rPr>
        <w:t xml:space="preserve"> </w:t>
      </w:r>
      <w:r w:rsidRPr="00880F41">
        <w:rPr>
          <w:rStyle w:val="italicus"/>
        </w:rPr>
        <w:t>le</w:t>
      </w:r>
      <w:r w:rsidRPr="00556F3C">
        <w:rPr>
          <w:rStyle w:val="LaIt"/>
        </w:rPr>
        <w:t xml:space="preserve"> </w:t>
      </w:r>
      <w:r w:rsidRPr="00880F41">
        <w:rPr>
          <w:rStyle w:val="italicus"/>
        </w:rPr>
        <w:t>Seigneur</w:t>
      </w:r>
      <w:r>
        <w:t xml:space="preserve">, en ce sens qu’il exerçait un ministère qui tournait à la gloire du Seigneur. </w:t>
      </w:r>
      <w:r w:rsidRPr="005119F6">
        <w:t xml:space="preserve">– </w:t>
      </w:r>
      <w:r w:rsidRPr="005119F6">
        <w:rPr>
          <w:rStyle w:val="NumNot"/>
        </w:rPr>
        <w:t>2</w:t>
      </w:r>
      <w:bookmarkStart w:id="1692" w:name="t3003n02"/>
      <w:bookmarkEnd w:id="1692"/>
      <w:r w:rsidRPr="005119F6">
        <w:rPr>
          <w:rStyle w:val="NumNot"/>
        </w:rPr>
        <w:t>.</w:t>
      </w:r>
      <w:r>
        <w:t xml:space="preserve"> La parole de Dieu était précieuse (par sa rareté). </w:t>
      </w:r>
      <w:r w:rsidRPr="005119F6">
        <w:t xml:space="preserve">– </w:t>
      </w:r>
      <w:r w:rsidRPr="005119F6">
        <w:rPr>
          <w:rStyle w:val="NumNot"/>
        </w:rPr>
        <w:t>3</w:t>
      </w:r>
      <w:bookmarkStart w:id="1693" w:name="t3003n03"/>
      <w:bookmarkEnd w:id="1693"/>
      <w:r w:rsidRPr="005119F6">
        <w:rPr>
          <w:rStyle w:val="NumNot"/>
        </w:rPr>
        <w:t>.</w:t>
      </w:r>
      <w:r>
        <w:t xml:space="preserve"> Dans les questions de temps, les prépositions sont toujours sous-entendues quand elles ne sont pas exprimées ; elles sont généralement exprimées dans la Bible. </w:t>
      </w:r>
      <w:r w:rsidRPr="005119F6">
        <w:t xml:space="preserve">– </w:t>
      </w:r>
      <w:r w:rsidRPr="005119F6">
        <w:rPr>
          <w:rStyle w:val="NumNot"/>
        </w:rPr>
        <w:t>4</w:t>
      </w:r>
      <w:bookmarkStart w:id="1694" w:name="t3003n04"/>
      <w:bookmarkEnd w:id="1694"/>
      <w:r w:rsidRPr="005119F6">
        <w:rPr>
          <w:rStyle w:val="NumNot"/>
        </w:rPr>
        <w:t>.</w:t>
      </w:r>
      <w:r>
        <w:t xml:space="preserve"> </w:t>
      </w:r>
      <w:r w:rsidRPr="00556F3C">
        <w:rPr>
          <w:rStyle w:val="LaIt"/>
        </w:rPr>
        <w:t>Factum est</w:t>
      </w:r>
      <w:r>
        <w:t xml:space="preserve">. Les Hébreux commencent habituellement le récit par cette formule </w:t>
      </w:r>
      <w:r w:rsidRPr="00880F41">
        <w:rPr>
          <w:rStyle w:val="italicus"/>
        </w:rPr>
        <w:t>vaghigha,</w:t>
      </w:r>
      <w:r w:rsidRPr="00556F3C">
        <w:rPr>
          <w:rStyle w:val="LaIt"/>
        </w:rPr>
        <w:t xml:space="preserve"> et factum est</w:t>
      </w:r>
      <w:r>
        <w:t xml:space="preserve">, ou </w:t>
      </w:r>
      <w:r w:rsidRPr="00556F3C">
        <w:rPr>
          <w:rStyle w:val="LaIt"/>
        </w:rPr>
        <w:t>factum est autem</w:t>
      </w:r>
      <w:r>
        <w:t xml:space="preserve">, mis tantôt isolément, tantôt lié avec la suite, </w:t>
      </w:r>
      <w:r w:rsidRPr="00556F3C">
        <w:rPr>
          <w:rStyle w:val="LaIt"/>
        </w:rPr>
        <w:t>factum est ut</w:t>
      </w:r>
      <w:r>
        <w:t xml:space="preserve">… avec le subjonctif. </w:t>
      </w:r>
      <w:r w:rsidRPr="005119F6">
        <w:t xml:space="preserve">– </w:t>
      </w:r>
      <w:r w:rsidRPr="005119F6">
        <w:rPr>
          <w:rStyle w:val="NumNot"/>
        </w:rPr>
        <w:t>5</w:t>
      </w:r>
      <w:bookmarkStart w:id="1695" w:name="t3003n05"/>
      <w:bookmarkEnd w:id="1695"/>
      <w:r w:rsidRPr="005119F6">
        <w:rPr>
          <w:rStyle w:val="NumNot"/>
        </w:rPr>
        <w:t>.</w:t>
      </w:r>
      <w:r>
        <w:t xml:space="preserve"> Construisez : </w:t>
      </w:r>
      <w:r w:rsidR="006733BA" w:rsidRPr="00556F3C">
        <w:rPr>
          <w:rStyle w:val="LaIt"/>
        </w:rPr>
        <w:t>ántequam</w:t>
      </w:r>
      <w:r w:rsidRPr="00556F3C">
        <w:rPr>
          <w:rStyle w:val="LaIt"/>
        </w:rPr>
        <w:t xml:space="preserve"> </w:t>
      </w:r>
      <w:r w:rsidR="00091965" w:rsidRPr="00556F3C">
        <w:rPr>
          <w:rStyle w:val="LaIt"/>
        </w:rPr>
        <w:t>lucérna</w:t>
      </w:r>
      <w:r w:rsidRPr="00556F3C">
        <w:rPr>
          <w:rStyle w:val="LaIt"/>
        </w:rPr>
        <w:t xml:space="preserve"> Dei exting</w:t>
      </w:r>
      <w:r w:rsidR="008D018B" w:rsidRPr="00556F3C">
        <w:rPr>
          <w:rStyle w:val="LaIt"/>
        </w:rPr>
        <w:t>uerétur</w:t>
      </w:r>
      <w:r>
        <w:t xml:space="preserve">. </w:t>
      </w:r>
      <w:r w:rsidRPr="005119F6">
        <w:t xml:space="preserve">– </w:t>
      </w:r>
      <w:r w:rsidRPr="005119F6">
        <w:rPr>
          <w:rStyle w:val="NumNot"/>
        </w:rPr>
        <w:t>6</w:t>
      </w:r>
      <w:bookmarkStart w:id="1696" w:name="t3003n06"/>
      <w:bookmarkEnd w:id="1696"/>
      <w:r w:rsidRPr="005119F6">
        <w:rPr>
          <w:rStyle w:val="NumNot"/>
        </w:rPr>
        <w:t>.</w:t>
      </w:r>
      <w:r>
        <w:t xml:space="preserve"> </w:t>
      </w:r>
      <w:r w:rsidRPr="00556F3C">
        <w:rPr>
          <w:rStyle w:val="LaIt"/>
        </w:rPr>
        <w:t>Samuel</w:t>
      </w:r>
      <w:r>
        <w:t xml:space="preserve"> est ici à l’accusatif. </w:t>
      </w:r>
      <w:r w:rsidRPr="005119F6">
        <w:t xml:space="preserve">– </w:t>
      </w:r>
      <w:r w:rsidRPr="005119F6">
        <w:rPr>
          <w:rStyle w:val="NumNot"/>
        </w:rPr>
        <w:t>7</w:t>
      </w:r>
      <w:bookmarkStart w:id="1697" w:name="t3003n07"/>
      <w:bookmarkEnd w:id="1697"/>
      <w:r w:rsidRPr="005119F6">
        <w:rPr>
          <w:rStyle w:val="NumNot"/>
        </w:rPr>
        <w:t>.</w:t>
      </w:r>
      <w:r>
        <w:t xml:space="preserve"> Sous-entendez </w:t>
      </w:r>
      <w:r w:rsidRPr="00556F3C">
        <w:rPr>
          <w:rStyle w:val="LaIt"/>
        </w:rPr>
        <w:t>adsum</w:t>
      </w:r>
      <w:r>
        <w:t xml:space="preserve">. </w:t>
      </w:r>
      <w:r w:rsidRPr="005119F6">
        <w:t xml:space="preserve">– </w:t>
      </w:r>
      <w:r w:rsidRPr="005119F6">
        <w:rPr>
          <w:rStyle w:val="NumNot"/>
        </w:rPr>
        <w:t>8</w:t>
      </w:r>
      <w:bookmarkStart w:id="1698" w:name="t3003n08"/>
      <w:bookmarkEnd w:id="1698"/>
      <w:r w:rsidRPr="005119F6">
        <w:rPr>
          <w:rStyle w:val="NumNot"/>
        </w:rPr>
        <w:t>.</w:t>
      </w:r>
      <w:r>
        <w:t xml:space="preserve"> </w:t>
      </w:r>
      <w:r w:rsidRPr="00556F3C">
        <w:rPr>
          <w:rStyle w:val="LaIt"/>
        </w:rPr>
        <w:t>Qui</w:t>
      </w:r>
      <w:r>
        <w:t xml:space="preserve"> (Héli). </w:t>
      </w:r>
      <w:r w:rsidRPr="005119F6">
        <w:t xml:space="preserve">– </w:t>
      </w:r>
      <w:r w:rsidRPr="005119F6">
        <w:rPr>
          <w:rStyle w:val="NumNot"/>
        </w:rPr>
        <w:t>9</w:t>
      </w:r>
      <w:bookmarkStart w:id="1699" w:name="t3003n09"/>
      <w:bookmarkEnd w:id="1699"/>
      <w:r w:rsidRPr="005119F6">
        <w:rPr>
          <w:rStyle w:val="NumNot"/>
        </w:rPr>
        <w:t>.</w:t>
      </w:r>
      <w:r>
        <w:t xml:space="preserve"> Et </w:t>
      </w:r>
      <w:r>
        <w:lastRenderedPageBreak/>
        <w:t>recommença d’appeler ; comme en français : il c</w:t>
      </w:r>
      <w:r w:rsidR="008D018B">
        <w:t>ontinua</w:t>
      </w:r>
      <w:r>
        <w:t xml:space="preserve"> et appela de nouveau. </w:t>
      </w:r>
      <w:r w:rsidRPr="005119F6">
        <w:t xml:space="preserve">– </w:t>
      </w:r>
      <w:r w:rsidRPr="005119F6">
        <w:rPr>
          <w:rStyle w:val="NumNot"/>
        </w:rPr>
        <w:t>10</w:t>
      </w:r>
      <w:bookmarkStart w:id="1700" w:name="t3003n10"/>
      <w:bookmarkEnd w:id="1700"/>
      <w:r w:rsidRPr="005119F6">
        <w:rPr>
          <w:rStyle w:val="NumNot"/>
        </w:rPr>
        <w:t>.</w:t>
      </w:r>
      <w:r>
        <w:t xml:space="preserve"> Il ne savait pas encore comment Dieu se révèle. </w:t>
      </w:r>
      <w:r w:rsidRPr="005119F6">
        <w:t xml:space="preserve">– </w:t>
      </w:r>
      <w:r w:rsidRPr="005119F6">
        <w:rPr>
          <w:rStyle w:val="NumNot"/>
        </w:rPr>
        <w:t>11</w:t>
      </w:r>
      <w:bookmarkStart w:id="1701" w:name="t3003n11"/>
      <w:bookmarkEnd w:id="1701"/>
      <w:r w:rsidRPr="005119F6">
        <w:rPr>
          <w:rStyle w:val="NumNot"/>
        </w:rPr>
        <w:t>.</w:t>
      </w:r>
      <w:r>
        <w:t xml:space="preserve"> Voyez la note 9 ci-dessus. </w:t>
      </w:r>
      <w:r w:rsidRPr="005119F6">
        <w:t xml:space="preserve">– </w:t>
      </w:r>
      <w:r w:rsidRPr="005119F6">
        <w:rPr>
          <w:rStyle w:val="NumNot"/>
        </w:rPr>
        <w:t>12</w:t>
      </w:r>
      <w:bookmarkStart w:id="1702" w:name="t3003n12"/>
      <w:bookmarkEnd w:id="1702"/>
      <w:r w:rsidRPr="005119F6">
        <w:rPr>
          <w:rStyle w:val="NumNot"/>
        </w:rPr>
        <w:t>.</w:t>
      </w:r>
      <w:r>
        <w:t xml:space="preserve"> </w:t>
      </w:r>
      <w:r w:rsidRPr="00556F3C">
        <w:rPr>
          <w:rStyle w:val="LaIt"/>
        </w:rPr>
        <w:t>Qui</w:t>
      </w:r>
      <w:r>
        <w:t xml:space="preserve"> (Samuel). </w:t>
      </w:r>
      <w:r w:rsidRPr="005119F6">
        <w:t xml:space="preserve">– </w:t>
      </w:r>
      <w:r w:rsidRPr="005119F6">
        <w:rPr>
          <w:rStyle w:val="NumNot"/>
        </w:rPr>
        <w:t>13</w:t>
      </w:r>
      <w:bookmarkStart w:id="1703" w:name="t3003n13"/>
      <w:bookmarkEnd w:id="1703"/>
      <w:r w:rsidRPr="005119F6">
        <w:rPr>
          <w:rStyle w:val="NumNot"/>
        </w:rPr>
        <w:t>.</w:t>
      </w:r>
      <w:r>
        <w:t xml:space="preserve"> </w:t>
      </w:r>
      <w:r w:rsidRPr="00556F3C">
        <w:rPr>
          <w:rStyle w:val="LaIt"/>
        </w:rPr>
        <w:t>Quia</w:t>
      </w:r>
      <w:r>
        <w:t xml:space="preserve"> pour </w:t>
      </w:r>
      <w:r w:rsidRPr="00556F3C">
        <w:rPr>
          <w:rStyle w:val="LaIt"/>
        </w:rPr>
        <w:t>quod</w:t>
      </w:r>
      <w:r>
        <w:t xml:space="preserve">, origine du </w:t>
      </w:r>
      <w:r w:rsidRPr="00880F41">
        <w:rPr>
          <w:rStyle w:val="italicus"/>
        </w:rPr>
        <w:t>que</w:t>
      </w:r>
      <w:r>
        <w:t xml:space="preserve"> entre deux verbes en français et dans toutes les langues modernes. </w:t>
      </w:r>
      <w:r w:rsidRPr="005119F6">
        <w:t xml:space="preserve">– </w:t>
      </w:r>
      <w:r w:rsidRPr="005119F6">
        <w:rPr>
          <w:rStyle w:val="NumNot"/>
        </w:rPr>
        <w:t>14</w:t>
      </w:r>
      <w:bookmarkStart w:id="1704" w:name="t3003n14"/>
      <w:bookmarkEnd w:id="1704"/>
      <w:r w:rsidRPr="005119F6">
        <w:rPr>
          <w:rStyle w:val="NumNot"/>
        </w:rPr>
        <w:t>.</w:t>
      </w:r>
      <w:r>
        <w:t xml:space="preserve"> Dans sa place. </w:t>
      </w:r>
      <w:r w:rsidRPr="005119F6">
        <w:t xml:space="preserve">– </w:t>
      </w:r>
      <w:r w:rsidRPr="005119F6">
        <w:rPr>
          <w:rStyle w:val="NumNot"/>
        </w:rPr>
        <w:t>15</w:t>
      </w:r>
      <w:bookmarkStart w:id="1705" w:name="t3003n15"/>
      <w:bookmarkEnd w:id="1705"/>
      <w:r w:rsidRPr="005119F6">
        <w:rPr>
          <w:rStyle w:val="NumNot"/>
        </w:rPr>
        <w:t>.</w:t>
      </w:r>
      <w:r>
        <w:t xml:space="preserve"> Il s’arrêta. </w:t>
      </w:r>
      <w:r w:rsidRPr="005119F6">
        <w:t xml:space="preserve">– </w:t>
      </w:r>
      <w:r w:rsidRPr="005119F6">
        <w:rPr>
          <w:rStyle w:val="NumNot"/>
        </w:rPr>
        <w:t>16</w:t>
      </w:r>
      <w:bookmarkStart w:id="1706" w:name="t3003n16"/>
      <w:bookmarkEnd w:id="1706"/>
      <w:r w:rsidRPr="005119F6">
        <w:rPr>
          <w:rStyle w:val="NumNot"/>
        </w:rPr>
        <w:t>.</w:t>
      </w:r>
      <w:r>
        <w:t xml:space="preserve"> Deux fois. </w:t>
      </w:r>
      <w:r w:rsidRPr="005119F6">
        <w:t xml:space="preserve">– </w:t>
      </w:r>
      <w:r w:rsidRPr="005119F6">
        <w:rPr>
          <w:rStyle w:val="NumNot"/>
        </w:rPr>
        <w:t>17</w:t>
      </w:r>
      <w:bookmarkStart w:id="1707" w:name="t3003n17"/>
      <w:bookmarkEnd w:id="1707"/>
      <w:r w:rsidRPr="005119F6">
        <w:rPr>
          <w:rStyle w:val="NumNot"/>
        </w:rPr>
        <w:t>.</w:t>
      </w:r>
      <w:r>
        <w:t xml:space="preserve"> </w:t>
      </w:r>
      <w:r w:rsidRPr="00556F3C">
        <w:rPr>
          <w:rStyle w:val="LaIt"/>
        </w:rPr>
        <w:t>F</w:t>
      </w:r>
      <w:r w:rsidR="008D018B" w:rsidRPr="00556F3C">
        <w:rPr>
          <w:rStyle w:val="LaIt"/>
        </w:rPr>
        <w:t>ácio</w:t>
      </w:r>
      <w:r>
        <w:t xml:space="preserve"> pour </w:t>
      </w:r>
      <w:r w:rsidRPr="00556F3C">
        <w:rPr>
          <w:rStyle w:val="LaIt"/>
        </w:rPr>
        <w:t>f</w:t>
      </w:r>
      <w:r w:rsidR="008D018B" w:rsidRPr="00556F3C">
        <w:rPr>
          <w:rStyle w:val="LaIt"/>
        </w:rPr>
        <w:t>áciam</w:t>
      </w:r>
      <w:r>
        <w:t xml:space="preserve"> ; ce tour se retrouve dans toutes les langues. </w:t>
      </w:r>
      <w:r w:rsidRPr="00556F3C">
        <w:rPr>
          <w:rStyle w:val="LaIt"/>
        </w:rPr>
        <w:t>Verbum</w:t>
      </w:r>
      <w:r>
        <w:t xml:space="preserve"> pour </w:t>
      </w:r>
      <w:r w:rsidRPr="00556F3C">
        <w:rPr>
          <w:rStyle w:val="LaIt"/>
        </w:rPr>
        <w:t>rem</w:t>
      </w:r>
      <w:r>
        <w:t xml:space="preserve"> ; mot très-profond et très-beau. </w:t>
      </w:r>
      <w:r w:rsidRPr="005119F6">
        <w:t xml:space="preserve">– </w:t>
      </w:r>
      <w:r w:rsidRPr="005119F6">
        <w:rPr>
          <w:rStyle w:val="NumNot"/>
        </w:rPr>
        <w:t>18</w:t>
      </w:r>
      <w:bookmarkStart w:id="1708" w:name="t3003n18"/>
      <w:bookmarkEnd w:id="1708"/>
      <w:r w:rsidRPr="005119F6">
        <w:rPr>
          <w:rStyle w:val="NumNot"/>
        </w:rPr>
        <w:t>.</w:t>
      </w:r>
      <w:r>
        <w:t xml:space="preserve"> </w:t>
      </w:r>
      <w:r w:rsidRPr="00556F3C">
        <w:rPr>
          <w:rStyle w:val="LaIt"/>
        </w:rPr>
        <w:t>Quod</w:t>
      </w:r>
      <w:r>
        <w:t xml:space="preserve"> pour </w:t>
      </w:r>
      <w:r w:rsidRPr="00556F3C">
        <w:rPr>
          <w:rStyle w:val="LaIt"/>
        </w:rPr>
        <w:t>illud verbum</w:t>
      </w:r>
      <w:r>
        <w:t xml:space="preserve">. </w:t>
      </w:r>
      <w:r w:rsidRPr="005119F6">
        <w:t xml:space="preserve">– </w:t>
      </w:r>
      <w:r w:rsidRPr="005119F6">
        <w:rPr>
          <w:rStyle w:val="NumNot"/>
        </w:rPr>
        <w:t>19</w:t>
      </w:r>
      <w:bookmarkStart w:id="1709" w:name="t3003n19"/>
      <w:bookmarkEnd w:id="1709"/>
      <w:r w:rsidRPr="005119F6">
        <w:rPr>
          <w:rStyle w:val="NumNot"/>
        </w:rPr>
        <w:t>.</w:t>
      </w:r>
      <w:r>
        <w:t xml:space="preserve"> Sous-entendez </w:t>
      </w:r>
      <w:r w:rsidRPr="00556F3C">
        <w:rPr>
          <w:rStyle w:val="LaIt"/>
        </w:rPr>
        <w:t>mala</w:t>
      </w:r>
      <w:r>
        <w:t xml:space="preserve">. </w:t>
      </w:r>
      <w:r w:rsidRPr="005119F6">
        <w:t xml:space="preserve">– </w:t>
      </w:r>
      <w:r w:rsidRPr="005119F6">
        <w:rPr>
          <w:rStyle w:val="NumNot"/>
        </w:rPr>
        <w:t>20</w:t>
      </w:r>
      <w:bookmarkStart w:id="1710" w:name="t3003n20"/>
      <w:bookmarkEnd w:id="1710"/>
      <w:r w:rsidRPr="005119F6">
        <w:rPr>
          <w:rStyle w:val="NumNot"/>
        </w:rPr>
        <w:t>.</w:t>
      </w:r>
      <w:r>
        <w:t xml:space="preserve"> </w:t>
      </w:r>
      <w:r w:rsidRPr="00556F3C">
        <w:rPr>
          <w:rStyle w:val="LaIt"/>
        </w:rPr>
        <w:t>Corrip</w:t>
      </w:r>
      <w:r w:rsidR="008D018B" w:rsidRPr="00556F3C">
        <w:rPr>
          <w:rStyle w:val="LaIt"/>
        </w:rPr>
        <w:t>úerit</w:t>
      </w:r>
      <w:r>
        <w:t xml:space="preserve"> est au subjonctif et </w:t>
      </w:r>
      <w:r w:rsidRPr="00556F3C">
        <w:rPr>
          <w:rStyle w:val="LaIt"/>
        </w:rPr>
        <w:t>n</w:t>
      </w:r>
      <w:r w:rsidR="008D018B" w:rsidRPr="00556F3C">
        <w:rPr>
          <w:rStyle w:val="LaIt"/>
        </w:rPr>
        <w:t>óverat</w:t>
      </w:r>
      <w:r>
        <w:t xml:space="preserve"> à l’indicatif, parce que </w:t>
      </w:r>
      <w:r w:rsidRPr="00556F3C">
        <w:rPr>
          <w:rStyle w:val="LaIt"/>
        </w:rPr>
        <w:t>quod</w:t>
      </w:r>
      <w:r>
        <w:t xml:space="preserve"> tombe proprement sur </w:t>
      </w:r>
      <w:r w:rsidRPr="00556F3C">
        <w:rPr>
          <w:rStyle w:val="LaIt"/>
        </w:rPr>
        <w:t>corrip</w:t>
      </w:r>
      <w:r w:rsidR="008D018B" w:rsidRPr="00556F3C">
        <w:rPr>
          <w:rStyle w:val="LaIt"/>
        </w:rPr>
        <w:t>úerit</w:t>
      </w:r>
      <w:r>
        <w:t xml:space="preserve">. </w:t>
      </w:r>
      <w:r w:rsidRPr="00556F3C">
        <w:rPr>
          <w:rStyle w:val="LaIt"/>
        </w:rPr>
        <w:t>N</w:t>
      </w:r>
      <w:r w:rsidR="008D018B" w:rsidRPr="00556F3C">
        <w:rPr>
          <w:rStyle w:val="LaIt"/>
        </w:rPr>
        <w:t>óverat</w:t>
      </w:r>
      <w:r w:rsidRPr="00556F3C">
        <w:rPr>
          <w:rStyle w:val="LaIt"/>
        </w:rPr>
        <w:t xml:space="preserve"> </w:t>
      </w:r>
      <w:r w:rsidR="00880F41" w:rsidRPr="00556F3C">
        <w:rPr>
          <w:rStyle w:val="LaIt"/>
        </w:rPr>
        <w:t>indígne</w:t>
      </w:r>
      <w:r>
        <w:t>, etc., forme comme une phrase incidente.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1711" w:name="t3004"/>
      <w:bookmarkEnd w:id="1711"/>
      <w:r w:rsidR="00CE404A">
        <w:t xml:space="preserve"> </w:t>
      </w:r>
    </w:p>
    <w:p w:rsidR="00CE404A" w:rsidRDefault="00814C0C" w:rsidP="00DD7860">
      <w:pPr>
        <w:pStyle w:val="Summarium"/>
      </w:pPr>
      <w:r>
        <w:t>Les Israélites sont défaits par les Philistins.</w:t>
      </w:r>
      <w:r w:rsidR="00CE404A">
        <w:t xml:space="preserve"> </w:t>
      </w:r>
    </w:p>
    <w:p w:rsidR="00CE404A" w:rsidRDefault="00814C0C" w:rsidP="000F4914">
      <w:pPr>
        <w:pStyle w:val="fl"/>
      </w:pPr>
      <w:r>
        <w:t>D</w:t>
      </w:r>
      <w:r w:rsidR="007F75CB">
        <w:t>ormívit</w:t>
      </w:r>
      <w:r>
        <w:t xml:space="preserve"> autem </w:t>
      </w:r>
      <w:r w:rsidR="002B18DD">
        <w:t>Sámuel</w:t>
      </w:r>
      <w:r>
        <w:t xml:space="preserve"> usque </w:t>
      </w:r>
      <w:r w:rsidR="002B18DD">
        <w:t>mane</w:t>
      </w:r>
      <w:r>
        <w:t>, ap</w:t>
      </w:r>
      <w:r w:rsidR="007F75CB">
        <w:t>eruítque</w:t>
      </w:r>
      <w:r>
        <w:t xml:space="preserve"> </w:t>
      </w:r>
      <w:r w:rsidR="007F75CB">
        <w:t>óstia</w:t>
      </w:r>
      <w:r>
        <w:t xml:space="preserve"> domūs D</w:t>
      </w:r>
      <w:r w:rsidR="007F75CB">
        <w:t>ómini</w:t>
      </w:r>
      <w:r>
        <w:t xml:space="preserve">. Et </w:t>
      </w:r>
      <w:r w:rsidR="002B18DD">
        <w:t>Sámuel</w:t>
      </w:r>
      <w:r>
        <w:t xml:space="preserve"> </w:t>
      </w:r>
      <w:r w:rsidR="007F75CB">
        <w:t>timébat</w:t>
      </w:r>
      <w:r>
        <w:rPr>
          <w:vertAlign w:val="superscript"/>
        </w:rPr>
        <w:t>1</w:t>
      </w:r>
      <w:r>
        <w:t xml:space="preserve"> in</w:t>
      </w:r>
      <w:r w:rsidR="007F75CB">
        <w:t>dicáre</w:t>
      </w:r>
      <w:r>
        <w:t xml:space="preserve"> v</w:t>
      </w:r>
      <w:r w:rsidR="007F75CB">
        <w:t>isiónem</w:t>
      </w:r>
      <w:r>
        <w:t xml:space="preserve"> </w:t>
      </w:r>
      <w:r w:rsidR="002B18DD">
        <w:t>Heli</w:t>
      </w:r>
      <w:r>
        <w:t>.</w:t>
      </w:r>
      <w:r w:rsidR="00CE404A">
        <w:t xml:space="preserve"> </w:t>
      </w:r>
    </w:p>
    <w:p w:rsidR="00CE404A" w:rsidRDefault="007F75CB" w:rsidP="000F4914">
      <w:pPr>
        <w:pStyle w:val="fl"/>
      </w:pPr>
      <w:r>
        <w:t>Vocávit</w:t>
      </w:r>
      <w:r w:rsidR="00814C0C">
        <w:t xml:space="preserve"> ergo </w:t>
      </w:r>
      <w:r w:rsidR="002B18DD">
        <w:t>Heli</w:t>
      </w:r>
      <w:r w:rsidR="00814C0C">
        <w:t xml:space="preserve"> S</w:t>
      </w:r>
      <w:r>
        <w:t>amuélem</w:t>
      </w:r>
      <w:r w:rsidR="00814C0C">
        <w:t xml:space="preserve">, et dixit : </w:t>
      </w:r>
      <w:r w:rsidR="002B18DD">
        <w:t>Sámuel</w:t>
      </w:r>
      <w:r w:rsidR="00814C0C">
        <w:t xml:space="preserve"> fili mi ? Qui r</w:t>
      </w:r>
      <w:r>
        <w:t>espóndens</w:t>
      </w:r>
      <w:r w:rsidR="00814C0C">
        <w:t>, ait : Præsto sum.</w:t>
      </w:r>
      <w:r w:rsidR="00CE404A">
        <w:t xml:space="preserve"> </w:t>
      </w:r>
    </w:p>
    <w:p w:rsidR="00CE404A" w:rsidRDefault="00814C0C" w:rsidP="000F4914">
      <w:pPr>
        <w:pStyle w:val="fl"/>
      </w:pPr>
      <w:r>
        <w:lastRenderedPageBreak/>
        <w:t>Et inter</w:t>
      </w:r>
      <w:r w:rsidR="007F75CB">
        <w:t>rogávit</w:t>
      </w:r>
      <w:r>
        <w:t xml:space="preserve"> eum : Quis est sermo quem </w:t>
      </w:r>
      <w:r w:rsidR="007F75CB">
        <w:t>locútus</w:t>
      </w:r>
      <w:r>
        <w:t xml:space="preserve"> est D</w:t>
      </w:r>
      <w:r w:rsidR="007F75CB">
        <w:t>óminus</w:t>
      </w:r>
      <w:r>
        <w:t xml:space="preserve"> ad te ? oro te ne </w:t>
      </w:r>
      <w:r w:rsidR="009E0F71">
        <w:t>celáveris</w:t>
      </w:r>
      <w:r>
        <w:t xml:space="preserve"> me</w:t>
      </w:r>
      <w:r>
        <w:rPr>
          <w:vertAlign w:val="superscript"/>
        </w:rPr>
        <w:t>2</w:t>
      </w:r>
      <w:r>
        <w:t> ; hæc f</w:t>
      </w:r>
      <w:r w:rsidR="007F75CB">
        <w:t>áciat</w:t>
      </w:r>
      <w:r>
        <w:t xml:space="preserve"> tibi Deus, et hæc addat</w:t>
      </w:r>
      <w:r>
        <w:rPr>
          <w:vertAlign w:val="superscript"/>
        </w:rPr>
        <w:t>3</w:t>
      </w:r>
      <w:r>
        <w:t>, si absconderis a me s</w:t>
      </w:r>
      <w:r w:rsidR="007F75CB">
        <w:t>ermónem</w:t>
      </w:r>
      <w:r>
        <w:rPr>
          <w:vertAlign w:val="superscript"/>
        </w:rPr>
        <w:t>4</w:t>
      </w:r>
      <w:r>
        <w:t xml:space="preserve">, ex </w:t>
      </w:r>
      <w:r w:rsidR="007F75CB">
        <w:t>ómnibus</w:t>
      </w:r>
      <w:r>
        <w:t xml:space="preserve"> verbis quæ dicta sunt tibi.</w:t>
      </w:r>
      <w:r w:rsidR="00CE404A">
        <w:t xml:space="preserve"> </w:t>
      </w:r>
    </w:p>
    <w:p w:rsidR="00CE404A" w:rsidRDefault="00814C0C" w:rsidP="000F4914">
      <w:pPr>
        <w:pStyle w:val="fl"/>
      </w:pPr>
      <w:r>
        <w:t>In</w:t>
      </w:r>
      <w:r w:rsidR="007F75CB">
        <w:t>dicávit</w:t>
      </w:r>
      <w:r>
        <w:t xml:space="preserve"> </w:t>
      </w:r>
      <w:r w:rsidR="007F75CB">
        <w:t>ítaque</w:t>
      </w:r>
      <w:r>
        <w:t xml:space="preserve"> ei </w:t>
      </w:r>
      <w:r w:rsidR="002B18DD">
        <w:t>Sámuel</w:t>
      </w:r>
      <w:r>
        <w:t xml:space="preserve"> u</w:t>
      </w:r>
      <w:r w:rsidR="007F75CB">
        <w:t>nivérsos</w:t>
      </w:r>
      <w:r>
        <w:t xml:space="preserve"> s</w:t>
      </w:r>
      <w:r w:rsidR="007F75CB">
        <w:t>ermónes</w:t>
      </w:r>
      <w:r>
        <w:t>, et non a</w:t>
      </w:r>
      <w:r w:rsidR="007F75CB">
        <w:t>bscóndit</w:t>
      </w:r>
      <w:r>
        <w:rPr>
          <w:vertAlign w:val="superscript"/>
        </w:rPr>
        <w:t>5</w:t>
      </w:r>
      <w:r>
        <w:t xml:space="preserve"> ab eo. Et ille r</w:t>
      </w:r>
      <w:r w:rsidR="007F75CB">
        <w:t>espóndit</w:t>
      </w:r>
      <w:r>
        <w:t> : D</w:t>
      </w:r>
      <w:r w:rsidR="007F75CB">
        <w:t>óminus</w:t>
      </w:r>
      <w:r>
        <w:t xml:space="preserve"> est : quod bonum est in</w:t>
      </w:r>
      <w:r>
        <w:rPr>
          <w:vertAlign w:val="superscript"/>
        </w:rPr>
        <w:t>6</w:t>
      </w:r>
      <w:r>
        <w:t xml:space="preserve"> </w:t>
      </w:r>
      <w:r w:rsidR="007F75CB">
        <w:t>óculis</w:t>
      </w:r>
      <w:r>
        <w:t xml:space="preserve"> suis f</w:t>
      </w:r>
      <w:r w:rsidR="007F75CB">
        <w:t>áciat</w:t>
      </w:r>
      <w:r>
        <w:rPr>
          <w:vertAlign w:val="superscript"/>
        </w:rPr>
        <w:t>7</w:t>
      </w:r>
      <w:r>
        <w:t>.</w:t>
      </w:r>
      <w:r w:rsidR="00CE404A">
        <w:t xml:space="preserve"> </w:t>
      </w:r>
    </w:p>
    <w:p w:rsidR="00CE404A" w:rsidRDefault="00814C0C" w:rsidP="000F4914">
      <w:pPr>
        <w:pStyle w:val="fl"/>
      </w:pPr>
      <w:r>
        <w:t xml:space="preserve">Crevit autem </w:t>
      </w:r>
      <w:r w:rsidR="002B18DD">
        <w:t>Sámuel</w:t>
      </w:r>
      <w:r>
        <w:t>, et D</w:t>
      </w:r>
      <w:r w:rsidR="007F75CB">
        <w:t>óminus</w:t>
      </w:r>
      <w:r>
        <w:t xml:space="preserve"> erat cum eo, et non cecidit</w:t>
      </w:r>
      <w:r>
        <w:rPr>
          <w:vertAlign w:val="superscript"/>
        </w:rPr>
        <w:t>8</w:t>
      </w:r>
      <w:r>
        <w:t xml:space="preserve"> ex </w:t>
      </w:r>
      <w:r w:rsidR="007F75CB">
        <w:t>ómnibus</w:t>
      </w:r>
      <w:r>
        <w:t xml:space="preserve"> verbis ejus in terram</w:t>
      </w:r>
      <w:r>
        <w:rPr>
          <w:vertAlign w:val="superscript"/>
        </w:rPr>
        <w:t>9</w:t>
      </w:r>
      <w:r>
        <w:t>.</w:t>
      </w:r>
      <w:r w:rsidR="00CE404A">
        <w:t xml:space="preserve"> </w:t>
      </w:r>
    </w:p>
    <w:p w:rsidR="00CE404A" w:rsidRDefault="00814C0C" w:rsidP="000F4914">
      <w:pPr>
        <w:pStyle w:val="fl"/>
      </w:pPr>
      <w:r>
        <w:t>Et factum est</w:t>
      </w:r>
      <w:r>
        <w:rPr>
          <w:vertAlign w:val="superscript"/>
        </w:rPr>
        <w:t>10</w:t>
      </w:r>
      <w:r>
        <w:t xml:space="preserve"> in di</w:t>
      </w:r>
      <w:r w:rsidR="007F75CB">
        <w:t>ébus</w:t>
      </w:r>
      <w:r>
        <w:t xml:space="preserve"> illis, con</w:t>
      </w:r>
      <w:r w:rsidR="007F75CB">
        <w:t>venérunt</w:t>
      </w:r>
      <w:r>
        <w:t xml:space="preserve"> Phil</w:t>
      </w:r>
      <w:r w:rsidR="007F75CB">
        <w:t>ísthiim</w:t>
      </w:r>
      <w:r>
        <w:rPr>
          <w:vertAlign w:val="superscript"/>
        </w:rPr>
        <w:t>11</w:t>
      </w:r>
      <w:r>
        <w:t xml:space="preserve"> in pugnam : et </w:t>
      </w:r>
      <w:r w:rsidR="007F75CB">
        <w:t>egréssus</w:t>
      </w:r>
      <w:r>
        <w:t xml:space="preserve"> est Israël </w:t>
      </w:r>
      <w:r w:rsidR="007F75CB">
        <w:t>óbviam</w:t>
      </w:r>
      <w:r>
        <w:t xml:space="preserve"> Phil</w:t>
      </w:r>
      <w:r w:rsidR="007F75CB">
        <w:t>ísthiim</w:t>
      </w:r>
      <w:r>
        <w:rPr>
          <w:vertAlign w:val="superscript"/>
        </w:rPr>
        <w:t>12</w:t>
      </w:r>
      <w:r>
        <w:t xml:space="preserve"> in</w:t>
      </w:r>
      <w:r>
        <w:rPr>
          <w:vertAlign w:val="superscript"/>
        </w:rPr>
        <w:t>13</w:t>
      </w:r>
      <w:r>
        <w:t xml:space="preserve"> pr</w:t>
      </w:r>
      <w:r w:rsidR="007F75CB">
        <w:t>ǽlium</w:t>
      </w:r>
      <w:r>
        <w:t>, et castra</w:t>
      </w:r>
      <w:r w:rsidR="007F75CB">
        <w:t>metátus</w:t>
      </w:r>
      <w:r>
        <w:t xml:space="preserve"> est juxta </w:t>
      </w:r>
      <w:r w:rsidR="007F75CB">
        <w:t>Lápidem</w:t>
      </w:r>
      <w:r>
        <w:t xml:space="preserve"> adjut</w:t>
      </w:r>
      <w:r w:rsidR="007F75CB">
        <w:t>órii</w:t>
      </w:r>
      <w:r>
        <w:rPr>
          <w:vertAlign w:val="superscript"/>
        </w:rPr>
        <w:t>14</w:t>
      </w:r>
      <w:r>
        <w:t>. Porro Phil</w:t>
      </w:r>
      <w:r w:rsidR="007F75CB">
        <w:t>ísthiim</w:t>
      </w:r>
      <w:r>
        <w:t xml:space="preserve"> </w:t>
      </w:r>
      <w:r w:rsidR="007F75CB">
        <w:t>venérunt</w:t>
      </w:r>
      <w:r>
        <w:t xml:space="preserve"> in </w:t>
      </w:r>
      <w:r w:rsidR="002B18DD">
        <w:t>Aphec</w:t>
      </w:r>
      <w:r>
        <w:rPr>
          <w:vertAlign w:val="superscript"/>
        </w:rPr>
        <w:t>15</w:t>
      </w:r>
      <w:r>
        <w:t>,</w:t>
      </w:r>
      <w:r w:rsidR="00CE404A">
        <w:t xml:space="preserve"> </w:t>
      </w:r>
    </w:p>
    <w:p w:rsidR="00CE404A" w:rsidRDefault="00814C0C" w:rsidP="000F4914">
      <w:pPr>
        <w:pStyle w:val="fl"/>
      </w:pPr>
      <w:r>
        <w:t>Et inst</w:t>
      </w:r>
      <w:r w:rsidR="007F75CB">
        <w:t>ruxérunt</w:t>
      </w:r>
      <w:r>
        <w:t xml:space="preserve"> </w:t>
      </w:r>
      <w:r w:rsidR="007F75CB">
        <w:t>áciem</w:t>
      </w:r>
      <w:r>
        <w:t xml:space="preserve"> contra Israël. </w:t>
      </w:r>
      <w:r w:rsidR="006B4489">
        <w:t>Inito</w:t>
      </w:r>
      <w:r>
        <w:t xml:space="preserve"> autem cert</w:t>
      </w:r>
      <w:r w:rsidR="007F75CB">
        <w:t>ámine</w:t>
      </w:r>
      <w:r>
        <w:t>, terga vertit Israël Phili</w:t>
      </w:r>
      <w:r w:rsidR="007F75CB">
        <w:t>sthǽis</w:t>
      </w:r>
      <w:r>
        <w:t> : et cæsa sunt in illo cert</w:t>
      </w:r>
      <w:r w:rsidR="007F75CB">
        <w:t>ámine</w:t>
      </w:r>
      <w:r>
        <w:t>, passim per agros, quasi</w:t>
      </w:r>
      <w:r>
        <w:rPr>
          <w:vertAlign w:val="superscript"/>
        </w:rPr>
        <w:t>16</w:t>
      </w:r>
      <w:r>
        <w:t xml:space="preserve"> </w:t>
      </w:r>
      <w:r w:rsidR="009E0F71">
        <w:t>quátuor</w:t>
      </w:r>
      <w:r>
        <w:t xml:space="preserve"> m</w:t>
      </w:r>
      <w:r w:rsidR="007F75CB">
        <w:t>íllia</w:t>
      </w:r>
      <w:r>
        <w:t xml:space="preserve"> </w:t>
      </w:r>
      <w:r w:rsidR="007F75CB">
        <w:t>virórum</w:t>
      </w:r>
      <w:r>
        <w:t>.</w:t>
      </w:r>
      <w:r w:rsidR="00CE404A">
        <w:t xml:space="preserve"> </w:t>
      </w:r>
    </w:p>
    <w:p w:rsidR="00CE404A" w:rsidRDefault="00814C0C" w:rsidP="000F4914">
      <w:pPr>
        <w:pStyle w:val="fl"/>
      </w:pPr>
      <w:r>
        <w:t xml:space="preserve">Et </w:t>
      </w:r>
      <w:r w:rsidR="007F75CB">
        <w:t>revérsus</w:t>
      </w:r>
      <w:r>
        <w:t xml:space="preserve"> est p</w:t>
      </w:r>
      <w:r w:rsidR="007F75CB">
        <w:t>ópulus</w:t>
      </w:r>
      <w:r>
        <w:t xml:space="preserve"> ad castra : di</w:t>
      </w:r>
      <w:r w:rsidR="007F75CB">
        <w:t>xerúntque</w:t>
      </w:r>
      <w:r>
        <w:t xml:space="preserve"> m</w:t>
      </w:r>
      <w:r w:rsidR="007F75CB">
        <w:t>ajóres</w:t>
      </w:r>
      <w:r>
        <w:t xml:space="preserve"> natu de Israël</w:t>
      </w:r>
      <w:r>
        <w:rPr>
          <w:vertAlign w:val="superscript"/>
        </w:rPr>
        <w:t>17</w:t>
      </w:r>
      <w:r>
        <w:t> : Quare p</w:t>
      </w:r>
      <w:r w:rsidR="007F75CB">
        <w:t>ercússit</w:t>
      </w:r>
      <w:r>
        <w:t xml:space="preserve"> nos D</w:t>
      </w:r>
      <w:r w:rsidR="007F75CB">
        <w:t>óminus</w:t>
      </w:r>
      <w:r>
        <w:t xml:space="preserve"> </w:t>
      </w:r>
      <w:r w:rsidR="007F75CB">
        <w:t>hódie</w:t>
      </w:r>
      <w:r>
        <w:t xml:space="preserve"> coram Phil</w:t>
      </w:r>
      <w:r w:rsidR="007F75CB">
        <w:t>ísthiim</w:t>
      </w:r>
      <w:r>
        <w:t> ? Af</w:t>
      </w:r>
      <w:r w:rsidR="007F75CB">
        <w:t>ferámus</w:t>
      </w:r>
      <w:r>
        <w:rPr>
          <w:vertAlign w:val="superscript"/>
        </w:rPr>
        <w:t>18</w:t>
      </w:r>
      <w:r>
        <w:t xml:space="preserve"> ad nos de </w:t>
      </w:r>
      <w:r w:rsidR="002B18DD">
        <w:t>Silo</w:t>
      </w:r>
      <w:r>
        <w:t xml:space="preserve"> arcam </w:t>
      </w:r>
      <w:r w:rsidR="007F75CB">
        <w:t>fœ́deris</w:t>
      </w:r>
      <w:r>
        <w:t xml:space="preserve"> D</w:t>
      </w:r>
      <w:r w:rsidR="007F75CB">
        <w:t>ómini</w:t>
      </w:r>
      <w:r>
        <w:t>, et v</w:t>
      </w:r>
      <w:r w:rsidR="007F75CB">
        <w:t>éniat</w:t>
      </w:r>
      <w:r>
        <w:t xml:space="preserve"> in m</w:t>
      </w:r>
      <w:r w:rsidR="007F75CB">
        <w:t>édium</w:t>
      </w:r>
      <w:r>
        <w:t xml:space="preserve"> nostrī, ut salvet nos de manu ini</w:t>
      </w:r>
      <w:r w:rsidR="007F75CB">
        <w:t>micórum</w:t>
      </w:r>
      <w:r>
        <w:t xml:space="preserve"> no</w:t>
      </w:r>
      <w:r w:rsidR="007F75CB">
        <w:t>strórum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712" w:name="t3004n01"/>
      <w:bookmarkEnd w:id="1712"/>
      <w:r w:rsidRPr="005119F6">
        <w:rPr>
          <w:rStyle w:val="NumNot"/>
        </w:rPr>
        <w:t>.</w:t>
      </w:r>
      <w:r>
        <w:t xml:space="preserve"> Rien de plus commun en français que ces infinitifs gouvernés par des verbes avec ou sans préposition. Les meilleurs auteurs profanes mettent également </w:t>
      </w:r>
      <w:r w:rsidR="00091965" w:rsidRPr="00556F3C">
        <w:rPr>
          <w:rStyle w:val="LaIt"/>
        </w:rPr>
        <w:t>timére</w:t>
      </w:r>
      <w:r>
        <w:t xml:space="preserve"> avec l’infinitif : </w:t>
      </w:r>
      <w:r w:rsidR="008D018B" w:rsidRPr="00556F3C">
        <w:rPr>
          <w:rStyle w:val="LaIt"/>
        </w:rPr>
        <w:t>Timébant</w:t>
      </w:r>
      <w:r w:rsidRPr="00556F3C">
        <w:rPr>
          <w:rStyle w:val="LaIt"/>
        </w:rPr>
        <w:t xml:space="preserve"> prisci truncum findere</w:t>
      </w:r>
      <w:r>
        <w:t xml:space="preserve"> (Pline). </w:t>
      </w:r>
      <w:r w:rsidRPr="00556F3C">
        <w:rPr>
          <w:rStyle w:val="LaIt"/>
        </w:rPr>
        <w:t>M</w:t>
      </w:r>
      <w:r w:rsidR="008D018B" w:rsidRPr="00556F3C">
        <w:rPr>
          <w:rStyle w:val="LaIt"/>
        </w:rPr>
        <w:t>étui</w:t>
      </w:r>
      <w:r w:rsidRPr="00556F3C">
        <w:rPr>
          <w:rStyle w:val="LaIt"/>
        </w:rPr>
        <w:t xml:space="preserve"> </w:t>
      </w:r>
      <w:r w:rsidR="00091965" w:rsidRPr="00556F3C">
        <w:rPr>
          <w:rStyle w:val="LaIt"/>
        </w:rPr>
        <w:t>cúpiunt</w:t>
      </w:r>
      <w:r w:rsidRPr="00556F3C">
        <w:rPr>
          <w:rStyle w:val="LaIt"/>
        </w:rPr>
        <w:t xml:space="preserve"> metu</w:t>
      </w:r>
      <w:r w:rsidR="00091965" w:rsidRPr="00556F3C">
        <w:rPr>
          <w:rStyle w:val="LaIt"/>
        </w:rPr>
        <w:t>í</w:t>
      </w:r>
      <w:r w:rsidRPr="00556F3C">
        <w:rPr>
          <w:rStyle w:val="LaIt"/>
        </w:rPr>
        <w:t>que timent</w:t>
      </w:r>
      <w:r>
        <w:t xml:space="preserve"> (Sénèque). </w:t>
      </w:r>
      <w:r w:rsidRPr="005119F6">
        <w:t xml:space="preserve">– </w:t>
      </w:r>
      <w:r w:rsidRPr="005119F6">
        <w:rPr>
          <w:rStyle w:val="NumNot"/>
        </w:rPr>
        <w:t>2</w:t>
      </w:r>
      <w:bookmarkStart w:id="1713" w:name="t3004n02"/>
      <w:bookmarkEnd w:id="1713"/>
      <w:r w:rsidRPr="005119F6">
        <w:rPr>
          <w:rStyle w:val="NumNot"/>
        </w:rPr>
        <w:t>.</w:t>
      </w:r>
      <w:r>
        <w:t xml:space="preserve"> On dit </w:t>
      </w:r>
      <w:r w:rsidR="008D018B" w:rsidRPr="00556F3C">
        <w:rPr>
          <w:rStyle w:val="LaIt"/>
        </w:rPr>
        <w:t>celáre</w:t>
      </w:r>
      <w:r w:rsidRPr="00556F3C">
        <w:rPr>
          <w:rStyle w:val="LaIt"/>
        </w:rPr>
        <w:t xml:space="preserve"> </w:t>
      </w:r>
      <w:r w:rsidR="006733BA" w:rsidRPr="00556F3C">
        <w:rPr>
          <w:rStyle w:val="LaIt"/>
        </w:rPr>
        <w:t>áliquid</w:t>
      </w:r>
      <w:r w:rsidRPr="00556F3C">
        <w:rPr>
          <w:rStyle w:val="LaIt"/>
        </w:rPr>
        <w:t xml:space="preserve"> </w:t>
      </w:r>
      <w:r w:rsidR="006733BA" w:rsidRPr="00556F3C">
        <w:rPr>
          <w:rStyle w:val="LaIt"/>
        </w:rPr>
        <w:t>áliquem</w:t>
      </w:r>
      <w:r>
        <w:t xml:space="preserve">, et </w:t>
      </w:r>
      <w:r w:rsidRPr="00556F3C">
        <w:rPr>
          <w:rStyle w:val="LaIt"/>
        </w:rPr>
        <w:t>al</w:t>
      </w:r>
      <w:r w:rsidR="008D018B" w:rsidRPr="00556F3C">
        <w:rPr>
          <w:rStyle w:val="LaIt"/>
        </w:rPr>
        <w:t>ícui</w:t>
      </w:r>
      <w:r>
        <w:t xml:space="preserve">, cacher quelque chose à quelqu’un. Cicéron lui-même dit avec l’accusatif : </w:t>
      </w:r>
      <w:r w:rsidRPr="00556F3C">
        <w:rPr>
          <w:rStyle w:val="LaIt"/>
        </w:rPr>
        <w:t xml:space="preserve">Bassus noster me de hoc libro </w:t>
      </w:r>
      <w:r w:rsidR="008D018B" w:rsidRPr="00556F3C">
        <w:rPr>
          <w:rStyle w:val="LaIt"/>
        </w:rPr>
        <w:t>celávit</w:t>
      </w:r>
      <w:r>
        <w:t xml:space="preserve">. </w:t>
      </w:r>
      <w:r w:rsidRPr="005119F6">
        <w:t xml:space="preserve">– </w:t>
      </w:r>
      <w:r w:rsidRPr="005119F6">
        <w:rPr>
          <w:rStyle w:val="NumNot"/>
        </w:rPr>
        <w:t>3</w:t>
      </w:r>
      <w:bookmarkStart w:id="1714" w:name="t3004n03"/>
      <w:bookmarkEnd w:id="1714"/>
      <w:r w:rsidRPr="005119F6">
        <w:rPr>
          <w:rStyle w:val="NumNot"/>
        </w:rPr>
        <w:t>.</w:t>
      </w:r>
      <w:r>
        <w:t xml:space="preserve"> Imprécation qui signifie : Que le Seigneur vous traite dans toute sa sévérité. </w:t>
      </w:r>
      <w:r w:rsidRPr="005119F6">
        <w:t xml:space="preserve">– </w:t>
      </w:r>
      <w:r w:rsidRPr="005119F6">
        <w:rPr>
          <w:rStyle w:val="NumNot"/>
        </w:rPr>
        <w:t>4</w:t>
      </w:r>
      <w:bookmarkStart w:id="1715" w:name="t3004n04"/>
      <w:bookmarkEnd w:id="1715"/>
      <w:r w:rsidRPr="005119F6">
        <w:rPr>
          <w:rStyle w:val="NumNot"/>
        </w:rPr>
        <w:t>.</w:t>
      </w:r>
      <w:r>
        <w:t xml:space="preserve"> Une syllabe. </w:t>
      </w:r>
      <w:r w:rsidRPr="005119F6">
        <w:t xml:space="preserve">– </w:t>
      </w:r>
      <w:r w:rsidRPr="005119F6">
        <w:rPr>
          <w:rStyle w:val="NumNot"/>
        </w:rPr>
        <w:t>5</w:t>
      </w:r>
      <w:bookmarkStart w:id="1716" w:name="t3004n05"/>
      <w:bookmarkEnd w:id="1716"/>
      <w:r w:rsidRPr="005119F6">
        <w:rPr>
          <w:rStyle w:val="NumNot"/>
        </w:rPr>
        <w:t>.</w:t>
      </w:r>
      <w:r>
        <w:t xml:space="preserve"> Sous-entendez </w:t>
      </w:r>
      <w:r w:rsidRPr="00556F3C">
        <w:rPr>
          <w:rStyle w:val="LaIt"/>
        </w:rPr>
        <w:t>eos</w:t>
      </w:r>
      <w:r>
        <w:t xml:space="preserve"> ; </w:t>
      </w:r>
      <w:r w:rsidRPr="00556F3C">
        <w:rPr>
          <w:rStyle w:val="LaIt"/>
        </w:rPr>
        <w:t>ab</w:t>
      </w:r>
      <w:r>
        <w:t xml:space="preserve">, à. </w:t>
      </w:r>
      <w:r w:rsidRPr="005119F6">
        <w:t xml:space="preserve">– </w:t>
      </w:r>
      <w:r w:rsidRPr="005119F6">
        <w:rPr>
          <w:rStyle w:val="NumNot"/>
        </w:rPr>
        <w:t>6</w:t>
      </w:r>
      <w:bookmarkStart w:id="1717" w:name="t3004n06"/>
      <w:bookmarkEnd w:id="1717"/>
      <w:r w:rsidRPr="005119F6">
        <w:rPr>
          <w:rStyle w:val="NumNot"/>
        </w:rPr>
        <w:t>.</w:t>
      </w:r>
      <w:r>
        <w:t xml:space="preserve"> </w:t>
      </w:r>
      <w:r w:rsidRPr="00556F3C">
        <w:rPr>
          <w:rStyle w:val="LaIt"/>
        </w:rPr>
        <w:t>In</w:t>
      </w:r>
      <w:r>
        <w:t xml:space="preserve">, à ; les païens eux-mêmes l’emploient dans ce sens. </w:t>
      </w:r>
      <w:r w:rsidRPr="005119F6">
        <w:t xml:space="preserve">– </w:t>
      </w:r>
      <w:r w:rsidRPr="005119F6">
        <w:rPr>
          <w:rStyle w:val="NumNot"/>
        </w:rPr>
        <w:t>7</w:t>
      </w:r>
      <w:bookmarkStart w:id="1718" w:name="t3004n07"/>
      <w:bookmarkEnd w:id="1718"/>
      <w:r w:rsidRPr="005119F6">
        <w:rPr>
          <w:rStyle w:val="NumNot"/>
        </w:rPr>
        <w:t>.</w:t>
      </w:r>
      <w:r>
        <w:t xml:space="preserve"> </w:t>
      </w:r>
      <w:r w:rsidR="00091965" w:rsidRPr="00556F3C">
        <w:rPr>
          <w:rStyle w:val="LaIt"/>
        </w:rPr>
        <w:t>Fáciat</w:t>
      </w:r>
      <w:r w:rsidRPr="00556F3C">
        <w:rPr>
          <w:rStyle w:val="LaIt"/>
        </w:rPr>
        <w:t xml:space="preserve"> (</w:t>
      </w:r>
      <w:r w:rsidR="0031227D" w:rsidRPr="00556F3C">
        <w:rPr>
          <w:rStyle w:val="LaIt"/>
        </w:rPr>
        <w:t>negótium</w:t>
      </w:r>
      <w:r w:rsidRPr="00556F3C">
        <w:rPr>
          <w:rStyle w:val="LaIt"/>
        </w:rPr>
        <w:t>) quod bonum</w:t>
      </w:r>
      <w:r>
        <w:t xml:space="preserve">, etc., qu’il fasse ce qui est bon à ses yeux. </w:t>
      </w:r>
      <w:r w:rsidRPr="005119F6">
        <w:t xml:space="preserve">– </w:t>
      </w:r>
      <w:r w:rsidRPr="005119F6">
        <w:rPr>
          <w:rStyle w:val="NumNot"/>
        </w:rPr>
        <w:t>8</w:t>
      </w:r>
      <w:bookmarkStart w:id="1719" w:name="t3004n08"/>
      <w:bookmarkEnd w:id="1719"/>
      <w:r w:rsidRPr="005119F6">
        <w:rPr>
          <w:rStyle w:val="NumNot"/>
        </w:rPr>
        <w:t>.</w:t>
      </w:r>
      <w:r>
        <w:t xml:space="preserve"> Sous-entendez </w:t>
      </w:r>
      <w:r w:rsidRPr="00556F3C">
        <w:rPr>
          <w:rStyle w:val="LaIt"/>
        </w:rPr>
        <w:t>ullum verbum</w:t>
      </w:r>
      <w:r>
        <w:t xml:space="preserve">. </w:t>
      </w:r>
      <w:r w:rsidRPr="005119F6">
        <w:t xml:space="preserve">– </w:t>
      </w:r>
      <w:r w:rsidRPr="005119F6">
        <w:rPr>
          <w:rStyle w:val="NumNot"/>
        </w:rPr>
        <w:t>9</w:t>
      </w:r>
      <w:bookmarkStart w:id="1720" w:name="t3004n09"/>
      <w:bookmarkEnd w:id="1720"/>
      <w:r w:rsidRPr="005119F6">
        <w:rPr>
          <w:rStyle w:val="NumNot"/>
        </w:rPr>
        <w:t>.</w:t>
      </w:r>
      <w:r>
        <w:t xml:space="preserve"> Sous-entendez </w:t>
      </w:r>
      <w:r w:rsidRPr="00556F3C">
        <w:rPr>
          <w:rStyle w:val="LaIt"/>
        </w:rPr>
        <w:t>nullum</w:t>
      </w:r>
      <w:r>
        <w:t xml:space="preserve"> : ne manqua </w:t>
      </w:r>
      <w:r>
        <w:lastRenderedPageBreak/>
        <w:t xml:space="preserve">d’être accomplie. </w:t>
      </w:r>
      <w:r w:rsidRPr="005119F6">
        <w:t xml:space="preserve">– </w:t>
      </w:r>
      <w:r w:rsidRPr="005119F6">
        <w:rPr>
          <w:rStyle w:val="NumNot"/>
        </w:rPr>
        <w:t>10</w:t>
      </w:r>
      <w:bookmarkStart w:id="1721" w:name="t3004n10"/>
      <w:bookmarkEnd w:id="1721"/>
      <w:r w:rsidRPr="005119F6">
        <w:rPr>
          <w:rStyle w:val="NumNot"/>
        </w:rPr>
        <w:t>.</w:t>
      </w:r>
      <w:r>
        <w:t xml:space="preserve"> Voyez </w:t>
      </w:r>
      <w:hyperlink w:anchor="t3003n04" w:history="1">
        <w:r w:rsidRPr="002D0C41">
          <w:rPr>
            <w:rStyle w:val="Lienhypertexte"/>
          </w:rPr>
          <w:t xml:space="preserve">leçon III, note </w:t>
        </w:r>
        <w:r w:rsidR="00CF754D" w:rsidRPr="002D0C41">
          <w:rPr>
            <w:rStyle w:val="Lienhypertexte"/>
          </w:rPr>
          <w:t>4</w:t>
        </w:r>
      </w:hyperlink>
      <w:r>
        <w:t xml:space="preserve">. </w:t>
      </w:r>
      <w:r w:rsidRPr="005119F6">
        <w:t xml:space="preserve">– </w:t>
      </w:r>
      <w:r w:rsidRPr="005119F6">
        <w:rPr>
          <w:rStyle w:val="NumNot"/>
        </w:rPr>
        <w:t>11</w:t>
      </w:r>
      <w:bookmarkStart w:id="1722" w:name="t3004n11"/>
      <w:bookmarkEnd w:id="1722"/>
      <w:r w:rsidRPr="005119F6">
        <w:rPr>
          <w:rStyle w:val="NumNot"/>
        </w:rPr>
        <w:t>.</w:t>
      </w:r>
      <w:r>
        <w:t xml:space="preserve"> Philistins, peuple de la Palestine, qui, après l’avoir occupée presque tout entière, refoulé par les Hébreux, se retira sur les bords de la mer, et se resserra dans la petite contrée qui s’étend de Joppé au torrent de Sihor, où Dieu le tenait comme en réserve pour châtier son peuple. </w:t>
      </w:r>
      <w:r w:rsidRPr="005119F6">
        <w:t xml:space="preserve">– </w:t>
      </w:r>
      <w:r w:rsidRPr="005119F6">
        <w:rPr>
          <w:rStyle w:val="NumNot"/>
        </w:rPr>
        <w:t>12</w:t>
      </w:r>
      <w:bookmarkStart w:id="1723" w:name="t3004n12"/>
      <w:bookmarkEnd w:id="1723"/>
      <w:r w:rsidRPr="005119F6">
        <w:rPr>
          <w:rStyle w:val="NumNot"/>
        </w:rPr>
        <w:t>.</w:t>
      </w:r>
      <w:r>
        <w:t xml:space="preserve"> </w:t>
      </w:r>
      <w:r w:rsidR="00FE36A4" w:rsidRPr="00556F3C">
        <w:rPr>
          <w:rStyle w:val="LaIt"/>
        </w:rPr>
        <w:t>Philísthiim</w:t>
      </w:r>
      <w:r>
        <w:t xml:space="preserve">, pluriel hébreu indéclinable. Il est ici au datif. </w:t>
      </w:r>
      <w:r w:rsidRPr="005119F6">
        <w:t xml:space="preserve">– </w:t>
      </w:r>
      <w:r w:rsidRPr="005119F6">
        <w:rPr>
          <w:rStyle w:val="NumNot"/>
        </w:rPr>
        <w:t>13</w:t>
      </w:r>
      <w:bookmarkStart w:id="1724" w:name="t3004n13"/>
      <w:bookmarkEnd w:id="1724"/>
      <w:r w:rsidRPr="005119F6">
        <w:rPr>
          <w:rStyle w:val="NumNot"/>
        </w:rPr>
        <w:t>.</w:t>
      </w:r>
      <w:r>
        <w:t xml:space="preserve"> </w:t>
      </w:r>
      <w:r w:rsidRPr="00556F3C">
        <w:rPr>
          <w:rStyle w:val="LaIt"/>
        </w:rPr>
        <w:t>In</w:t>
      </w:r>
      <w:r>
        <w:t xml:space="preserve">, pour. </w:t>
      </w:r>
      <w:r w:rsidRPr="005119F6">
        <w:t xml:space="preserve">– </w:t>
      </w:r>
      <w:r w:rsidRPr="005119F6">
        <w:rPr>
          <w:rStyle w:val="NumNot"/>
        </w:rPr>
        <w:t>14</w:t>
      </w:r>
      <w:bookmarkStart w:id="1725" w:name="t3004n14"/>
      <w:bookmarkEnd w:id="1725"/>
      <w:r w:rsidRPr="005119F6">
        <w:rPr>
          <w:rStyle w:val="NumNot"/>
        </w:rPr>
        <w:t>.</w:t>
      </w:r>
      <w:r>
        <w:t xml:space="preserve"> Lieu inconnu. </w:t>
      </w:r>
      <w:r w:rsidRPr="005119F6">
        <w:t xml:space="preserve">– </w:t>
      </w:r>
      <w:r w:rsidRPr="005119F6">
        <w:rPr>
          <w:rStyle w:val="NumNot"/>
        </w:rPr>
        <w:t>15</w:t>
      </w:r>
      <w:bookmarkStart w:id="1726" w:name="t3004n15"/>
      <w:bookmarkEnd w:id="1726"/>
      <w:r w:rsidRPr="005119F6">
        <w:rPr>
          <w:rStyle w:val="NumNot"/>
        </w:rPr>
        <w:t>.</w:t>
      </w:r>
      <w:r>
        <w:t xml:space="preserve"> Aphec, ville de Judée, dans la tribu d’Aser, vers le Nord. </w:t>
      </w:r>
      <w:r w:rsidRPr="005119F6">
        <w:t xml:space="preserve">– </w:t>
      </w:r>
      <w:r w:rsidRPr="005119F6">
        <w:rPr>
          <w:rStyle w:val="NumNot"/>
        </w:rPr>
        <w:t>16</w:t>
      </w:r>
      <w:bookmarkStart w:id="1727" w:name="t3004n16"/>
      <w:bookmarkEnd w:id="1727"/>
      <w:r w:rsidRPr="005119F6">
        <w:rPr>
          <w:rStyle w:val="NumNot"/>
        </w:rPr>
        <w:t>.</w:t>
      </w:r>
      <w:r>
        <w:t xml:space="preserve"> </w:t>
      </w:r>
      <w:r w:rsidRPr="00556F3C">
        <w:rPr>
          <w:rStyle w:val="LaIt"/>
        </w:rPr>
        <w:t>Quasi</w:t>
      </w:r>
      <w:r>
        <w:t xml:space="preserve">, environ. </w:t>
      </w:r>
      <w:r w:rsidRPr="005119F6">
        <w:t xml:space="preserve">– </w:t>
      </w:r>
      <w:r w:rsidRPr="005119F6">
        <w:rPr>
          <w:rStyle w:val="NumNot"/>
        </w:rPr>
        <w:t>17</w:t>
      </w:r>
      <w:bookmarkStart w:id="1728" w:name="t3004n17"/>
      <w:bookmarkEnd w:id="1728"/>
      <w:r w:rsidRPr="005119F6">
        <w:rPr>
          <w:rStyle w:val="NumNot"/>
        </w:rPr>
        <w:t>.</w:t>
      </w:r>
      <w:r>
        <w:t xml:space="preserve"> </w:t>
      </w:r>
      <w:r w:rsidRPr="00556F3C">
        <w:rPr>
          <w:rStyle w:val="LaIt"/>
        </w:rPr>
        <w:t>De</w:t>
      </w:r>
      <w:r>
        <w:t xml:space="preserve"> pour </w:t>
      </w:r>
      <w:r w:rsidRPr="00556F3C">
        <w:rPr>
          <w:rStyle w:val="LaIt"/>
        </w:rPr>
        <w:t>ex</w:t>
      </w:r>
      <w:r>
        <w:t xml:space="preserve"> se trouve très-souvent dans les bons auteurs profanes : </w:t>
      </w:r>
      <w:r w:rsidRPr="00556F3C">
        <w:rPr>
          <w:rStyle w:val="LaIt"/>
        </w:rPr>
        <w:t>Non declam</w:t>
      </w:r>
      <w:r w:rsidR="008D018B" w:rsidRPr="00556F3C">
        <w:rPr>
          <w:rStyle w:val="LaIt"/>
        </w:rPr>
        <w:t>atórem</w:t>
      </w:r>
      <w:r w:rsidRPr="00556F3C">
        <w:rPr>
          <w:rStyle w:val="LaIt"/>
        </w:rPr>
        <w:t xml:space="preserve"> de ludo </w:t>
      </w:r>
      <w:r w:rsidR="00091965" w:rsidRPr="00556F3C">
        <w:rPr>
          <w:rStyle w:val="LaIt"/>
        </w:rPr>
        <w:t>quǽrimus</w:t>
      </w:r>
      <w:r>
        <w:t xml:space="preserve"> (Cicéron). ; </w:t>
      </w:r>
      <w:r w:rsidRPr="00556F3C">
        <w:rPr>
          <w:rStyle w:val="LaIt"/>
        </w:rPr>
        <w:t>B</w:t>
      </w:r>
      <w:r w:rsidR="008D018B" w:rsidRPr="00556F3C">
        <w:rPr>
          <w:rStyle w:val="LaIt"/>
        </w:rPr>
        <w:t>ínnius</w:t>
      </w:r>
      <w:r w:rsidR="00F902E1" w:rsidRPr="00556F3C">
        <w:rPr>
          <w:rStyle w:val="LaIt"/>
        </w:rPr>
        <w:t>, caupo de viā Latínā</w:t>
      </w:r>
      <w:r w:rsidR="00F902E1">
        <w:t xml:space="preserve"> </w:t>
      </w:r>
      <w:r>
        <w:t xml:space="preserve">(Cicéron). </w:t>
      </w:r>
      <w:r w:rsidRPr="00556F3C">
        <w:rPr>
          <w:rStyle w:val="LaIt"/>
        </w:rPr>
        <w:t>Gl</w:t>
      </w:r>
      <w:r w:rsidR="008D018B" w:rsidRPr="00556F3C">
        <w:rPr>
          <w:rStyle w:val="LaIt"/>
        </w:rPr>
        <w:t>ádio</w:t>
      </w:r>
      <w:r w:rsidRPr="00556F3C">
        <w:rPr>
          <w:rStyle w:val="LaIt"/>
        </w:rPr>
        <w:t xml:space="preserve"> </w:t>
      </w:r>
      <w:r w:rsidR="00F902E1" w:rsidRPr="00556F3C">
        <w:rPr>
          <w:rStyle w:val="LaIt"/>
        </w:rPr>
        <w:t>percússus</w:t>
      </w:r>
      <w:r w:rsidRPr="00556F3C">
        <w:rPr>
          <w:rStyle w:val="LaIt"/>
        </w:rPr>
        <w:t xml:space="preserve"> ab uno de illis</w:t>
      </w:r>
      <w:r>
        <w:t xml:space="preserve"> (Cicéron). </w:t>
      </w:r>
      <w:r w:rsidRPr="005119F6">
        <w:t xml:space="preserve">– </w:t>
      </w:r>
      <w:r w:rsidRPr="005119F6">
        <w:rPr>
          <w:rStyle w:val="NumNot"/>
        </w:rPr>
        <w:t>18</w:t>
      </w:r>
      <w:bookmarkStart w:id="1729" w:name="t3004n18"/>
      <w:bookmarkEnd w:id="1729"/>
      <w:r w:rsidRPr="005119F6">
        <w:rPr>
          <w:rStyle w:val="NumNot"/>
        </w:rPr>
        <w:t>.</w:t>
      </w:r>
      <w:r>
        <w:t xml:space="preserve"> Apportons, transportons.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1730" w:name="t3005"/>
      <w:bookmarkEnd w:id="1730"/>
      <w:r w:rsidR="00CE404A">
        <w:t xml:space="preserve"> </w:t>
      </w:r>
    </w:p>
    <w:p w:rsidR="00CE404A" w:rsidRDefault="00814C0C" w:rsidP="00DD7860">
      <w:pPr>
        <w:pStyle w:val="Summarium"/>
      </w:pPr>
      <w:r>
        <w:t>Les Israélites sont de nouveau défaits par les Philistins.</w:t>
      </w:r>
      <w:r w:rsidR="00CE404A">
        <w:t xml:space="preserve"> </w:t>
      </w:r>
    </w:p>
    <w:p w:rsidR="00CE404A" w:rsidRDefault="00814C0C" w:rsidP="000F4914">
      <w:pPr>
        <w:pStyle w:val="fl"/>
      </w:pPr>
      <w:r>
        <w:t>Misit ergo p</w:t>
      </w:r>
      <w:r w:rsidR="007F75CB">
        <w:t>ópulus</w:t>
      </w:r>
      <w:r>
        <w:t xml:space="preserve"> in </w:t>
      </w:r>
      <w:r w:rsidR="002B18DD">
        <w:t>Silo</w:t>
      </w:r>
      <w:r>
        <w:rPr>
          <w:vertAlign w:val="superscript"/>
        </w:rPr>
        <w:t>1</w:t>
      </w:r>
      <w:r>
        <w:t xml:space="preserve">, et </w:t>
      </w:r>
      <w:r w:rsidR="007F75CB">
        <w:t>tulérunt</w:t>
      </w:r>
      <w:r>
        <w:t xml:space="preserve"> inde arcam </w:t>
      </w:r>
      <w:r w:rsidR="007F75CB">
        <w:t>fœ́deris</w:t>
      </w:r>
      <w:r>
        <w:t xml:space="preserve"> D</w:t>
      </w:r>
      <w:r w:rsidR="007F75CB">
        <w:t>ómini</w:t>
      </w:r>
      <w:r>
        <w:t xml:space="preserve"> exerc</w:t>
      </w:r>
      <w:r w:rsidR="007F75CB">
        <w:t>ítuum</w:t>
      </w:r>
      <w:r>
        <w:t xml:space="preserve"> </w:t>
      </w:r>
      <w:r w:rsidR="007F75CB">
        <w:t>sedéntis</w:t>
      </w:r>
      <w:r>
        <w:t xml:space="preserve"> super </w:t>
      </w:r>
      <w:r w:rsidR="009E0F71">
        <w:t>Chérubim</w:t>
      </w:r>
      <w:r>
        <w:rPr>
          <w:vertAlign w:val="superscript"/>
        </w:rPr>
        <w:t>2</w:t>
      </w:r>
      <w:r>
        <w:t xml:space="preserve"> : </w:t>
      </w:r>
      <w:r w:rsidR="009E0F71">
        <w:t>erántque</w:t>
      </w:r>
      <w:r>
        <w:t xml:space="preserve"> duo f</w:t>
      </w:r>
      <w:r w:rsidR="007F75CB">
        <w:t>ílii</w:t>
      </w:r>
      <w:r>
        <w:t xml:space="preserve"> </w:t>
      </w:r>
      <w:r w:rsidR="002B18DD">
        <w:t>Heli</w:t>
      </w:r>
      <w:r>
        <w:t xml:space="preserve"> cum arcā </w:t>
      </w:r>
      <w:r w:rsidR="007F75CB">
        <w:t>fœ́deris</w:t>
      </w:r>
      <w:r>
        <w:t xml:space="preserve"> Dei, </w:t>
      </w:r>
      <w:r w:rsidR="002B18DD">
        <w:t>Ophni</w:t>
      </w:r>
      <w:r>
        <w:t xml:space="preserve"> et Ph</w:t>
      </w:r>
      <w:r w:rsidR="007F75CB">
        <w:t>ínees</w:t>
      </w:r>
      <w:r>
        <w:rPr>
          <w:vertAlign w:val="superscript"/>
        </w:rPr>
        <w:t>3</w:t>
      </w:r>
      <w:r>
        <w:t>.</w:t>
      </w:r>
      <w:r w:rsidR="00CE404A">
        <w:t xml:space="preserve"> </w:t>
      </w:r>
    </w:p>
    <w:p w:rsidR="00CE404A" w:rsidRDefault="00814C0C" w:rsidP="000F4914">
      <w:pPr>
        <w:pStyle w:val="fl"/>
      </w:pPr>
      <w:r>
        <w:t xml:space="preserve">Cumque </w:t>
      </w:r>
      <w:r w:rsidR="007F75CB">
        <w:t>venísset</w:t>
      </w:r>
      <w:r>
        <w:t xml:space="preserve"> arca </w:t>
      </w:r>
      <w:r w:rsidR="007F75CB">
        <w:t>fœ́deris</w:t>
      </w:r>
      <w:r>
        <w:t xml:space="preserve"> D</w:t>
      </w:r>
      <w:r w:rsidR="007F75CB">
        <w:t>ómini</w:t>
      </w:r>
      <w:r>
        <w:t xml:space="preserve"> in castra, voci</w:t>
      </w:r>
      <w:r w:rsidR="007F75CB">
        <w:t>ferátus</w:t>
      </w:r>
      <w:r>
        <w:t xml:space="preserve"> est omnis Israël cl</w:t>
      </w:r>
      <w:r w:rsidR="007F75CB">
        <w:t>amóre</w:t>
      </w:r>
      <w:r>
        <w:t xml:space="preserve"> grandi, et pers</w:t>
      </w:r>
      <w:r w:rsidR="007F75CB">
        <w:t>ónuit</w:t>
      </w:r>
      <w:r>
        <w:t xml:space="preserve"> terra.</w:t>
      </w:r>
      <w:r w:rsidR="00CE404A">
        <w:t xml:space="preserve"> </w:t>
      </w:r>
    </w:p>
    <w:p w:rsidR="00CE404A" w:rsidRDefault="00814C0C" w:rsidP="000F4914">
      <w:pPr>
        <w:pStyle w:val="fl"/>
      </w:pPr>
      <w:r>
        <w:t>Et a</w:t>
      </w:r>
      <w:r w:rsidR="007F75CB">
        <w:t>udiérunt</w:t>
      </w:r>
      <w:r>
        <w:t xml:space="preserve"> Phil</w:t>
      </w:r>
      <w:r w:rsidR="007F75CB">
        <w:t>ísthiim</w:t>
      </w:r>
      <w:r>
        <w:t xml:space="preserve"> vocem cl</w:t>
      </w:r>
      <w:r w:rsidR="007F75CB">
        <w:t>amóris</w:t>
      </w:r>
      <w:r>
        <w:t>, di</w:t>
      </w:r>
      <w:r w:rsidR="007F75CB">
        <w:t>xerúntque</w:t>
      </w:r>
      <w:r>
        <w:t> : Quænam est hæc vox cl</w:t>
      </w:r>
      <w:r w:rsidR="007F75CB">
        <w:t>amóris</w:t>
      </w:r>
      <w:r>
        <w:t xml:space="preserve"> magni</w:t>
      </w:r>
      <w:r>
        <w:rPr>
          <w:vertAlign w:val="superscript"/>
        </w:rPr>
        <w:t>4</w:t>
      </w:r>
      <w:r>
        <w:t xml:space="preserve"> in castris He</w:t>
      </w:r>
      <w:r w:rsidR="007F75CB">
        <w:t>bræórum</w:t>
      </w:r>
      <w:r>
        <w:t> ? Et cog</w:t>
      </w:r>
      <w:r w:rsidR="007F75CB">
        <w:t>novérunt</w:t>
      </w:r>
      <w:r>
        <w:t xml:space="preserve"> quod arca D</w:t>
      </w:r>
      <w:r w:rsidR="007F75CB">
        <w:t>ómini</w:t>
      </w:r>
      <w:r>
        <w:t xml:space="preserve"> </w:t>
      </w:r>
      <w:r w:rsidR="007F75CB">
        <w:t>venísset</w:t>
      </w:r>
      <w:r>
        <w:t xml:space="preserve"> in castra.</w:t>
      </w:r>
      <w:r w:rsidR="00CE404A">
        <w:t xml:space="preserve"> </w:t>
      </w:r>
    </w:p>
    <w:p w:rsidR="00CE404A" w:rsidRDefault="00814C0C" w:rsidP="000F4914">
      <w:pPr>
        <w:pStyle w:val="fl"/>
      </w:pPr>
      <w:r>
        <w:t>Tim</w:t>
      </w:r>
      <w:r w:rsidR="007F75CB">
        <w:t>uerúntque</w:t>
      </w:r>
      <w:r>
        <w:t xml:space="preserve"> Phil</w:t>
      </w:r>
      <w:r w:rsidR="007F75CB">
        <w:t>ísthiim</w:t>
      </w:r>
      <w:r>
        <w:t xml:space="preserve">, </w:t>
      </w:r>
      <w:r w:rsidR="007F75CB">
        <w:t>dicéntes</w:t>
      </w:r>
      <w:r>
        <w:t> : Venit Deus in castra. Et ing</w:t>
      </w:r>
      <w:r w:rsidR="007F75CB">
        <w:t>emuérunt</w:t>
      </w:r>
      <w:r>
        <w:t xml:space="preserve">, </w:t>
      </w:r>
      <w:r w:rsidR="007F75CB">
        <w:t>dicéntes</w:t>
      </w:r>
      <w:r>
        <w:t> :</w:t>
      </w:r>
      <w:r w:rsidR="00CE404A">
        <w:t xml:space="preserve"> </w:t>
      </w:r>
    </w:p>
    <w:p w:rsidR="00CE404A" w:rsidRDefault="00814C0C" w:rsidP="000F4914">
      <w:pPr>
        <w:pStyle w:val="fl"/>
      </w:pPr>
      <w:r>
        <w:t>Væ nobis : non enim fuit tanta ex</w:t>
      </w:r>
      <w:r w:rsidR="007F75CB">
        <w:t>ultátio</w:t>
      </w:r>
      <w:r>
        <w:t xml:space="preserve"> heri et nudiust</w:t>
      </w:r>
      <w:r w:rsidR="007F75CB">
        <w:t>értius</w:t>
      </w:r>
      <w:r>
        <w:t> : væ nobis. Quis nos s</w:t>
      </w:r>
      <w:r w:rsidR="007F75CB">
        <w:t>alvábit</w:t>
      </w:r>
      <w:r>
        <w:t xml:space="preserve"> de manu d</w:t>
      </w:r>
      <w:r w:rsidR="007F75CB">
        <w:t>eórum</w:t>
      </w:r>
      <w:r>
        <w:rPr>
          <w:vertAlign w:val="superscript"/>
        </w:rPr>
        <w:t>5</w:t>
      </w:r>
      <w:r>
        <w:t xml:space="preserve"> subl</w:t>
      </w:r>
      <w:r w:rsidR="007F75CB">
        <w:t>ímium</w:t>
      </w:r>
      <w:r>
        <w:t xml:space="preserve"> </w:t>
      </w:r>
      <w:r w:rsidR="007F75CB">
        <w:t>istórum</w:t>
      </w:r>
      <w:r>
        <w:t> ? hi sunt dii qui perc</w:t>
      </w:r>
      <w:r w:rsidR="007F75CB">
        <w:t>ussérunt</w:t>
      </w:r>
      <w:r>
        <w:t xml:space="preserve"> </w:t>
      </w:r>
      <w:r w:rsidR="007F75CB">
        <w:t>Ægýptum</w:t>
      </w:r>
      <w:r>
        <w:t xml:space="preserve"> omni plagā</w:t>
      </w:r>
      <w:r>
        <w:rPr>
          <w:vertAlign w:val="superscript"/>
        </w:rPr>
        <w:t>6</w:t>
      </w:r>
      <w:r>
        <w:t xml:space="preserve">, in </w:t>
      </w:r>
      <w:r w:rsidR="007F75CB">
        <w:t>desérto</w:t>
      </w:r>
      <w:r>
        <w:t> ;</w:t>
      </w:r>
      <w:r w:rsidR="00CE404A">
        <w:t xml:space="preserve"> </w:t>
      </w:r>
    </w:p>
    <w:p w:rsidR="00CE404A" w:rsidRDefault="00814C0C" w:rsidP="000F4914">
      <w:pPr>
        <w:pStyle w:val="fl"/>
      </w:pPr>
      <w:r>
        <w:t>Confort</w:t>
      </w:r>
      <w:r w:rsidR="007F75CB">
        <w:t>ámini</w:t>
      </w:r>
      <w:r>
        <w:rPr>
          <w:vertAlign w:val="superscript"/>
        </w:rPr>
        <w:t>7</w:t>
      </w:r>
      <w:r>
        <w:t xml:space="preserve">, et </w:t>
      </w:r>
      <w:r w:rsidR="007F75CB">
        <w:t>estóte</w:t>
      </w:r>
      <w:r>
        <w:t xml:space="preserve"> viri, Phil</w:t>
      </w:r>
      <w:r w:rsidR="007F75CB">
        <w:t>ísthiim</w:t>
      </w:r>
      <w:r>
        <w:t> : ne se</w:t>
      </w:r>
      <w:r w:rsidR="007F75CB">
        <w:t>rviátis</w:t>
      </w:r>
      <w:r>
        <w:t xml:space="preserve"> H</w:t>
      </w:r>
      <w:r w:rsidR="007F75CB">
        <w:t>ebrǽis</w:t>
      </w:r>
      <w:r>
        <w:t>, sicut et illi se</w:t>
      </w:r>
      <w:r w:rsidR="007F75CB">
        <w:t>rviérunt</w:t>
      </w:r>
      <w:r>
        <w:t xml:space="preserve"> vobis : confort</w:t>
      </w:r>
      <w:r w:rsidR="007F75CB">
        <w:t>ámini</w:t>
      </w:r>
      <w:r>
        <w:t>, et b</w:t>
      </w:r>
      <w:r w:rsidR="007F75CB">
        <w:t>elláte</w:t>
      </w:r>
      <w:r>
        <w:t>.</w:t>
      </w:r>
      <w:r w:rsidR="00CE404A">
        <w:t xml:space="preserve"> </w:t>
      </w:r>
    </w:p>
    <w:p w:rsidR="00CE404A" w:rsidRDefault="00814C0C" w:rsidP="000F4914">
      <w:pPr>
        <w:pStyle w:val="fl"/>
      </w:pPr>
      <w:r>
        <w:t>Pug</w:t>
      </w:r>
      <w:r w:rsidR="007F75CB">
        <w:t>navérunt</w:t>
      </w:r>
      <w:r>
        <w:t xml:space="preserve"> ergo Phil</w:t>
      </w:r>
      <w:r w:rsidR="007F75CB">
        <w:t>ísthiim</w:t>
      </w:r>
      <w:r>
        <w:t>, et cæsus est Israël, et fugit unu</w:t>
      </w:r>
      <w:r w:rsidR="007F75CB">
        <w:t>squísque</w:t>
      </w:r>
      <w:r>
        <w:t xml:space="preserve"> in tabern</w:t>
      </w:r>
      <w:r w:rsidR="007F75CB">
        <w:t>áculum</w:t>
      </w:r>
      <w:r>
        <w:t xml:space="preserve"> suum : et facta est plaga magna nimis</w:t>
      </w:r>
      <w:r>
        <w:rPr>
          <w:vertAlign w:val="superscript"/>
        </w:rPr>
        <w:t>8</w:t>
      </w:r>
      <w:r>
        <w:t> : et ce</w:t>
      </w:r>
      <w:r w:rsidR="007F75CB">
        <w:t>cidérunt</w:t>
      </w:r>
      <w:r>
        <w:t xml:space="preserve"> de Israël t</w:t>
      </w:r>
      <w:r w:rsidR="007F75CB">
        <w:t>rigínta</w:t>
      </w:r>
      <w:r>
        <w:t xml:space="preserve"> m</w:t>
      </w:r>
      <w:r w:rsidR="007F75CB">
        <w:t>íllia</w:t>
      </w:r>
      <w:r>
        <w:t xml:space="preserve"> </w:t>
      </w:r>
      <w:r w:rsidR="009E0F71">
        <w:t>péditum</w:t>
      </w:r>
      <w:r>
        <w:t>.</w:t>
      </w:r>
      <w:r w:rsidR="00CE404A">
        <w:t xml:space="preserve"> </w:t>
      </w:r>
    </w:p>
    <w:p w:rsidR="00CE404A" w:rsidRDefault="00814C0C" w:rsidP="000F4914">
      <w:pPr>
        <w:pStyle w:val="fl"/>
      </w:pPr>
      <w:r>
        <w:t xml:space="preserve">Et arca Dei capta est : duo quoque fili </w:t>
      </w:r>
      <w:r w:rsidR="002B18DD">
        <w:t>Heli</w:t>
      </w:r>
      <w:r>
        <w:t xml:space="preserve"> m</w:t>
      </w:r>
      <w:r w:rsidR="007F75CB">
        <w:t>órtui</w:t>
      </w:r>
      <w:r>
        <w:t xml:space="preserve"> sunt, </w:t>
      </w:r>
      <w:r w:rsidR="002B18DD">
        <w:t>Ophni</w:t>
      </w:r>
      <w:r>
        <w:t xml:space="preserve"> et Ph</w:t>
      </w:r>
      <w:r w:rsidR="007F75CB">
        <w:t>ínees</w:t>
      </w:r>
      <w:r>
        <w:t>.</w:t>
      </w:r>
      <w:r w:rsidR="00CE404A">
        <w:t xml:space="preserve"> </w:t>
      </w:r>
    </w:p>
    <w:p w:rsidR="00CE404A" w:rsidRDefault="00814C0C" w:rsidP="000F4914">
      <w:pPr>
        <w:pStyle w:val="fl"/>
      </w:pPr>
      <w:r>
        <w:t xml:space="preserve">Currens autem vir de </w:t>
      </w:r>
      <w:r w:rsidR="002B18DD">
        <w:t>Bénjamin</w:t>
      </w:r>
      <w:r>
        <w:t xml:space="preserve"> ex </w:t>
      </w:r>
      <w:r w:rsidR="007F75CB">
        <w:t>ácie</w:t>
      </w:r>
      <w:r>
        <w:t xml:space="preserve">, venit in </w:t>
      </w:r>
      <w:r w:rsidR="002B18DD">
        <w:t>Silo</w:t>
      </w:r>
      <w:r>
        <w:t xml:space="preserve"> in die illa</w:t>
      </w:r>
      <w:r>
        <w:rPr>
          <w:vertAlign w:val="superscript"/>
        </w:rPr>
        <w:t>9</w:t>
      </w:r>
      <w:r>
        <w:t>, scissā veste</w:t>
      </w:r>
      <w:r>
        <w:rPr>
          <w:vertAlign w:val="superscript"/>
        </w:rPr>
        <w:t>10</w:t>
      </w:r>
      <w:r>
        <w:t>, et co</w:t>
      </w:r>
      <w:r w:rsidR="007F75CB">
        <w:t>nspérsus</w:t>
      </w:r>
      <w:r>
        <w:t xml:space="preserve"> </w:t>
      </w:r>
      <w:r w:rsidR="009E0F71">
        <w:t>púlvere</w:t>
      </w:r>
      <w:r>
        <w:rPr>
          <w:vertAlign w:val="superscript"/>
        </w:rPr>
        <w:t>11</w:t>
      </w:r>
      <w:r>
        <w:t xml:space="preserve"> caput.</w:t>
      </w:r>
      <w:r w:rsidR="00CE404A">
        <w:t xml:space="preserve"> </w:t>
      </w:r>
    </w:p>
    <w:p w:rsidR="00CE404A" w:rsidRDefault="00814C0C" w:rsidP="000F4914">
      <w:pPr>
        <w:pStyle w:val="fl"/>
      </w:pPr>
      <w:r>
        <w:t xml:space="preserve">Cumque ille </w:t>
      </w:r>
      <w:r w:rsidR="007F75CB">
        <w:t>venísset</w:t>
      </w:r>
      <w:r>
        <w:t xml:space="preserve">, </w:t>
      </w:r>
      <w:r w:rsidR="002B18DD">
        <w:t>Heli</w:t>
      </w:r>
      <w:r>
        <w:t xml:space="preserve"> </w:t>
      </w:r>
      <w:r w:rsidR="007F75CB">
        <w:t>sedébat</w:t>
      </w:r>
      <w:r>
        <w:t xml:space="preserve"> super</w:t>
      </w:r>
      <w:r>
        <w:rPr>
          <w:vertAlign w:val="superscript"/>
        </w:rPr>
        <w:t>12</w:t>
      </w:r>
      <w:r>
        <w:t xml:space="preserve"> sellam contra viam spectans. Erat enim cor ejus pavens pro arcā Dei. Vir autem ille postquam i</w:t>
      </w:r>
      <w:r w:rsidR="007F75CB">
        <w:t>ngréssus</w:t>
      </w:r>
      <w:r>
        <w:t xml:space="preserve"> est, nu</w:t>
      </w:r>
      <w:r w:rsidR="007F75CB">
        <w:t>ntiávit</w:t>
      </w:r>
      <w:r>
        <w:rPr>
          <w:vertAlign w:val="superscript"/>
        </w:rPr>
        <w:t>13</w:t>
      </w:r>
      <w:r>
        <w:t xml:space="preserve"> urbi : et u</w:t>
      </w:r>
      <w:r w:rsidR="007F75CB">
        <w:t>lulávit</w:t>
      </w:r>
      <w:r>
        <w:t xml:space="preserve"> omnis c</w:t>
      </w:r>
      <w:r w:rsidR="007F75CB">
        <w:t>ívitas</w:t>
      </w:r>
      <w:r>
        <w:t>.</w:t>
      </w:r>
      <w:r w:rsidR="00CE404A">
        <w:t xml:space="preserve"> </w:t>
      </w:r>
    </w:p>
    <w:p w:rsidR="00CE404A" w:rsidRDefault="00814C0C" w:rsidP="000F4914">
      <w:pPr>
        <w:pStyle w:val="fl"/>
      </w:pPr>
      <w:r>
        <w:t xml:space="preserve">Et </w:t>
      </w:r>
      <w:r w:rsidR="007F75CB">
        <w:t>audívit</w:t>
      </w:r>
      <w:r>
        <w:t xml:space="preserve"> </w:t>
      </w:r>
      <w:r w:rsidR="002B18DD">
        <w:t>Heli</w:t>
      </w:r>
      <w:r>
        <w:t xml:space="preserve"> </w:t>
      </w:r>
      <w:r w:rsidR="009E0F71">
        <w:t>sónitum</w:t>
      </w:r>
      <w:r>
        <w:t xml:space="preserve"> cl</w:t>
      </w:r>
      <w:r w:rsidR="007F75CB">
        <w:t>amóris</w:t>
      </w:r>
      <w:r>
        <w:t xml:space="preserve">, </w:t>
      </w:r>
      <w:r w:rsidR="007F75CB">
        <w:t>dixítque</w:t>
      </w:r>
      <w:r>
        <w:t xml:space="preserve"> : Quis est hic </w:t>
      </w:r>
      <w:r w:rsidR="009E0F71">
        <w:t>sónitus</w:t>
      </w:r>
      <w:r>
        <w:t xml:space="preserve"> tum</w:t>
      </w:r>
      <w:r w:rsidR="00F902E1">
        <w:t>ú</w:t>
      </w:r>
      <w:r>
        <w:t>ltūs hujus</w:t>
      </w:r>
      <w:r>
        <w:rPr>
          <w:vertAlign w:val="superscript"/>
        </w:rPr>
        <w:t>14</w:t>
      </w:r>
      <w:r>
        <w:t> ? At ille fes</w:t>
      </w:r>
      <w:r w:rsidR="007F75CB">
        <w:t>tinávit</w:t>
      </w:r>
      <w:r>
        <w:rPr>
          <w:vertAlign w:val="superscript"/>
        </w:rPr>
        <w:t>15</w:t>
      </w:r>
      <w:r>
        <w:t>, et venit, et nu</w:t>
      </w:r>
      <w:r w:rsidR="007F75CB">
        <w:t>ntiávit</w:t>
      </w:r>
      <w:r>
        <w:t xml:space="preserve"> </w:t>
      </w:r>
      <w:r w:rsidR="002B18DD">
        <w:t>Heli</w:t>
      </w:r>
      <w:r>
        <w:t>.</w:t>
      </w:r>
      <w:r w:rsidR="00CE404A">
        <w:t xml:space="preserve"> </w:t>
      </w:r>
    </w:p>
    <w:p w:rsidR="00CE404A" w:rsidRDefault="002B18DD" w:rsidP="000F4914">
      <w:pPr>
        <w:pStyle w:val="fl"/>
      </w:pPr>
      <w:r>
        <w:t>Heli</w:t>
      </w:r>
      <w:r w:rsidR="00814C0C">
        <w:t xml:space="preserve"> autem erat</w:t>
      </w:r>
      <w:r w:rsidR="00814C0C">
        <w:rPr>
          <w:vertAlign w:val="superscript"/>
        </w:rPr>
        <w:t>16</w:t>
      </w:r>
      <w:r w:rsidR="00814C0C">
        <w:t xml:space="preserve"> no</w:t>
      </w:r>
      <w:r w:rsidR="007F75CB">
        <w:t>nagínta</w:t>
      </w:r>
      <w:r w:rsidR="00814C0C">
        <w:t xml:space="preserve"> et octo </w:t>
      </w:r>
      <w:r w:rsidR="007F75CB">
        <w:t>annórum</w:t>
      </w:r>
      <w:r w:rsidR="00814C0C">
        <w:t xml:space="preserve">, et </w:t>
      </w:r>
      <w:r w:rsidR="007F75CB">
        <w:t>óculi</w:t>
      </w:r>
      <w:r w:rsidR="00814C0C">
        <w:t xml:space="preserve"> ejus calig</w:t>
      </w:r>
      <w:r w:rsidR="007F75CB">
        <w:t>áverant</w:t>
      </w:r>
      <w:r w:rsidR="00814C0C">
        <w:t xml:space="preserve">, et </w:t>
      </w:r>
      <w:r w:rsidR="007F75CB">
        <w:t>vidére</w:t>
      </w:r>
      <w:r w:rsidR="00814C0C">
        <w:t xml:space="preserve"> non p</w:t>
      </w:r>
      <w:r w:rsidR="007F75CB">
        <w:t>óterat</w:t>
      </w:r>
      <w:r w:rsidR="00814C0C">
        <w:t>.</w:t>
      </w:r>
      <w:r w:rsidR="00CE404A">
        <w:t xml:space="preserve"> </w:t>
      </w:r>
    </w:p>
    <w:p w:rsidR="00CE404A" w:rsidRDefault="00814C0C" w:rsidP="000F4914">
      <w:pPr>
        <w:pStyle w:val="fl"/>
      </w:pPr>
      <w:r>
        <w:t>Et dixit</w:t>
      </w:r>
      <w:r>
        <w:rPr>
          <w:vertAlign w:val="superscript"/>
        </w:rPr>
        <w:t>17</w:t>
      </w:r>
      <w:r>
        <w:t xml:space="preserve"> ad </w:t>
      </w:r>
      <w:r w:rsidR="002B18DD">
        <w:t>Heli</w:t>
      </w:r>
      <w:r>
        <w:t> : Ego sum qui veni de pr</w:t>
      </w:r>
      <w:r w:rsidR="007F75CB">
        <w:t>ǽlio</w:t>
      </w:r>
      <w:r>
        <w:t xml:space="preserve">, et ego qui de </w:t>
      </w:r>
      <w:r w:rsidR="007F75CB">
        <w:t>ácie</w:t>
      </w:r>
      <w:r>
        <w:t xml:space="preserve"> fugi </w:t>
      </w:r>
      <w:r w:rsidR="007F75CB">
        <w:t>hódie</w:t>
      </w:r>
      <w:r>
        <w:t>. Cui</w:t>
      </w:r>
      <w:r>
        <w:rPr>
          <w:vertAlign w:val="superscript"/>
        </w:rPr>
        <w:t>18</w:t>
      </w:r>
      <w:r>
        <w:t xml:space="preserve"> ille ait : Quid actum est, fili mi ?</w:t>
      </w:r>
      <w:r w:rsidR="00CE404A">
        <w:t xml:space="preserve"> </w:t>
      </w:r>
    </w:p>
    <w:p w:rsidR="00CE404A" w:rsidRDefault="00814C0C" w:rsidP="000F4914">
      <w:pPr>
        <w:pStyle w:val="fl"/>
      </w:pPr>
      <w:r>
        <w:t>R</w:t>
      </w:r>
      <w:r w:rsidR="007F75CB">
        <w:t>espóndens</w:t>
      </w:r>
      <w:r>
        <w:t xml:space="preserve"> autem ille, qui nu</w:t>
      </w:r>
      <w:r w:rsidR="007F75CB">
        <w:t>ntiábat</w:t>
      </w:r>
      <w:r>
        <w:t> : Fugit, inquit, Israël coram Phil</w:t>
      </w:r>
      <w:r w:rsidR="007F75CB">
        <w:t>ísthiim</w:t>
      </w:r>
      <w:r>
        <w:rPr>
          <w:vertAlign w:val="superscript"/>
        </w:rPr>
        <w:t>19</w:t>
      </w:r>
      <w:r>
        <w:t xml:space="preserve">, et </w:t>
      </w:r>
      <w:r w:rsidR="009E0F71">
        <w:t>ruína</w:t>
      </w:r>
      <w:r>
        <w:t xml:space="preserve"> magna facta est in p</w:t>
      </w:r>
      <w:r w:rsidR="007F75CB">
        <w:t>ópulo</w:t>
      </w:r>
      <w:r>
        <w:t xml:space="preserve"> : </w:t>
      </w:r>
      <w:r w:rsidR="007F75CB">
        <w:t>ínsuper</w:t>
      </w:r>
      <w:r>
        <w:t xml:space="preserve"> et duo f</w:t>
      </w:r>
      <w:r w:rsidR="007F75CB">
        <w:t>ílii</w:t>
      </w:r>
      <w:r>
        <w:t xml:space="preserve"> tui m</w:t>
      </w:r>
      <w:r w:rsidR="007F75CB">
        <w:t>órtui</w:t>
      </w:r>
      <w:r>
        <w:t xml:space="preserve"> sunt, </w:t>
      </w:r>
      <w:r w:rsidR="002B18DD">
        <w:t>Ophni</w:t>
      </w:r>
      <w:r>
        <w:t xml:space="preserve"> et Ph</w:t>
      </w:r>
      <w:r w:rsidR="007F75CB">
        <w:t>ínees</w:t>
      </w:r>
      <w:r>
        <w:t> : et arca Dei capta est.</w:t>
      </w:r>
      <w:r w:rsidR="00CE404A">
        <w:t xml:space="preserve"> </w:t>
      </w:r>
    </w:p>
    <w:p w:rsidR="00CE404A" w:rsidRDefault="00814C0C" w:rsidP="000F4914">
      <w:pPr>
        <w:pStyle w:val="fl"/>
      </w:pPr>
      <w:r>
        <w:t>Cumque ille nomināsset</w:t>
      </w:r>
      <w:r>
        <w:rPr>
          <w:vertAlign w:val="superscript"/>
        </w:rPr>
        <w:t>20</w:t>
      </w:r>
      <w:r>
        <w:t xml:space="preserve"> arcam Dei, cecidit de sellā r</w:t>
      </w:r>
      <w:r w:rsidR="007F75CB">
        <w:t>etrórsum</w:t>
      </w:r>
      <w:r>
        <w:t xml:space="preserve"> juxta </w:t>
      </w:r>
      <w:r w:rsidR="007F75CB">
        <w:t>óstium</w:t>
      </w:r>
      <w:r>
        <w:t>, et fractis cerv</w:t>
      </w:r>
      <w:r w:rsidR="007F75CB">
        <w:t>ícibus</w:t>
      </w:r>
      <w:r>
        <w:rPr>
          <w:vertAlign w:val="superscript"/>
        </w:rPr>
        <w:t>21</w:t>
      </w:r>
      <w:r>
        <w:t xml:space="preserve"> m</w:t>
      </w:r>
      <w:r w:rsidR="007F75CB">
        <w:t>órtuus</w:t>
      </w:r>
      <w:r>
        <w:t xml:space="preserve"> est. Senex enim erat vir et </w:t>
      </w:r>
      <w:r w:rsidR="009E0F71">
        <w:t>grandǽvus</w:t>
      </w:r>
      <w:r>
        <w:t> : et ipse ju</w:t>
      </w:r>
      <w:r w:rsidR="007F75CB">
        <w:t>dicávit</w:t>
      </w:r>
      <w:r>
        <w:t xml:space="preserve"> Israël quad</w:t>
      </w:r>
      <w:r w:rsidR="007F75CB">
        <w:t>ragínta</w:t>
      </w:r>
      <w:r>
        <w:t xml:space="preserve"> annis.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731" w:name="t3005n01"/>
      <w:bookmarkEnd w:id="1731"/>
      <w:r w:rsidRPr="005119F6">
        <w:rPr>
          <w:rStyle w:val="NumNot"/>
        </w:rPr>
        <w:t>.</w:t>
      </w:r>
      <w:r>
        <w:t xml:space="preserve"> Voyez </w:t>
      </w:r>
      <w:hyperlink w:anchor="t3001n09" w:history="1">
        <w:r w:rsidRPr="002D0C41">
          <w:rPr>
            <w:rStyle w:val="Lienhypertexte"/>
          </w:rPr>
          <w:t>leçon I, note 9</w:t>
        </w:r>
      </w:hyperlink>
      <w:r>
        <w:t xml:space="preserve">, pour les questions de lieu. </w:t>
      </w:r>
      <w:r w:rsidRPr="005119F6">
        <w:t xml:space="preserve">– </w:t>
      </w:r>
      <w:r w:rsidRPr="005119F6">
        <w:rPr>
          <w:rStyle w:val="NumNot"/>
        </w:rPr>
        <w:t>2</w:t>
      </w:r>
      <w:bookmarkStart w:id="1732" w:name="t3005n02"/>
      <w:bookmarkEnd w:id="1732"/>
      <w:r w:rsidRPr="005119F6">
        <w:rPr>
          <w:rStyle w:val="NumNot"/>
        </w:rPr>
        <w:t>.</w:t>
      </w:r>
      <w:r>
        <w:t xml:space="preserve"> Deux anges d’or aux ailes étendues, qui formaient le propitiatoire ou la partie supérieure de l’arche. </w:t>
      </w:r>
      <w:r w:rsidRPr="005119F6">
        <w:t xml:space="preserve">– </w:t>
      </w:r>
      <w:r w:rsidRPr="005119F6">
        <w:rPr>
          <w:rStyle w:val="NumNot"/>
        </w:rPr>
        <w:t>3</w:t>
      </w:r>
      <w:bookmarkStart w:id="1733" w:name="t3005n03"/>
      <w:bookmarkEnd w:id="1733"/>
      <w:r w:rsidRPr="005119F6">
        <w:rPr>
          <w:rStyle w:val="NumNot"/>
        </w:rPr>
        <w:t>.</w:t>
      </w:r>
      <w:r>
        <w:t xml:space="preserve"> Construisez : </w:t>
      </w:r>
      <w:r w:rsidRPr="00556F3C">
        <w:rPr>
          <w:rStyle w:val="LaIt"/>
        </w:rPr>
        <w:t xml:space="preserve">Et Ophni et </w:t>
      </w:r>
      <w:r w:rsidR="00F902E1" w:rsidRPr="00556F3C">
        <w:rPr>
          <w:rStyle w:val="LaIt"/>
        </w:rPr>
        <w:t>Phínees</w:t>
      </w:r>
      <w:r w:rsidRPr="00556F3C">
        <w:rPr>
          <w:rStyle w:val="LaIt"/>
        </w:rPr>
        <w:t>, duo fili Heli, erant cum</w:t>
      </w:r>
      <w:r>
        <w:t xml:space="preserve">, etc. ou </w:t>
      </w:r>
      <w:r w:rsidRPr="00556F3C">
        <w:rPr>
          <w:rStyle w:val="LaIt"/>
        </w:rPr>
        <w:t>Duo fili Heli, Ophni</w:t>
      </w:r>
      <w:r>
        <w:t xml:space="preserve">, etc. </w:t>
      </w:r>
      <w:r w:rsidRPr="005119F6">
        <w:t xml:space="preserve">– </w:t>
      </w:r>
      <w:r w:rsidRPr="005119F6">
        <w:rPr>
          <w:rStyle w:val="NumNot"/>
        </w:rPr>
        <w:t>4</w:t>
      </w:r>
      <w:bookmarkStart w:id="1734" w:name="t3005n04"/>
      <w:bookmarkEnd w:id="1734"/>
      <w:r w:rsidRPr="005119F6">
        <w:rPr>
          <w:rStyle w:val="NumNot"/>
        </w:rPr>
        <w:t>.</w:t>
      </w:r>
      <w:r>
        <w:t xml:space="preserve"> Quelle est la voix, le sens de ce cri, de cette clameur ? </w:t>
      </w:r>
      <w:r w:rsidRPr="005119F6">
        <w:t xml:space="preserve">– </w:t>
      </w:r>
      <w:r w:rsidRPr="005119F6">
        <w:rPr>
          <w:rStyle w:val="NumNot"/>
        </w:rPr>
        <w:t>5</w:t>
      </w:r>
      <w:bookmarkStart w:id="1735" w:name="t3005n05"/>
      <w:bookmarkEnd w:id="1735"/>
      <w:r w:rsidRPr="005119F6">
        <w:rPr>
          <w:rStyle w:val="NumNot"/>
        </w:rPr>
        <w:t>.</w:t>
      </w:r>
      <w:r>
        <w:t xml:space="preserve"> Les Philistins raisonnent à la manière de païens ; ils supposent qu’il y a plusieurs dieux en Israël. </w:t>
      </w:r>
      <w:r w:rsidRPr="005119F6">
        <w:t xml:space="preserve">– </w:t>
      </w:r>
      <w:r w:rsidRPr="005119F6">
        <w:rPr>
          <w:rStyle w:val="NumNot"/>
        </w:rPr>
        <w:t>6</w:t>
      </w:r>
      <w:bookmarkStart w:id="1736" w:name="t3005n06"/>
      <w:bookmarkEnd w:id="1736"/>
      <w:r w:rsidRPr="005119F6">
        <w:rPr>
          <w:rStyle w:val="NumNot"/>
        </w:rPr>
        <w:t>.</w:t>
      </w:r>
      <w:r>
        <w:t xml:space="preserve"> De toutes sortes de plaies. </w:t>
      </w:r>
      <w:r w:rsidRPr="005119F6">
        <w:t xml:space="preserve">– </w:t>
      </w:r>
      <w:r w:rsidRPr="005119F6">
        <w:rPr>
          <w:rStyle w:val="NumNot"/>
        </w:rPr>
        <w:t>7</w:t>
      </w:r>
      <w:bookmarkStart w:id="1737" w:name="t3005n07"/>
      <w:bookmarkEnd w:id="1737"/>
      <w:r w:rsidRPr="005119F6">
        <w:rPr>
          <w:rStyle w:val="NumNot"/>
        </w:rPr>
        <w:t>.</w:t>
      </w:r>
      <w:r>
        <w:t xml:space="preserve"> Formule très-souvent employée dans l’Écriture pour encourager. </w:t>
      </w:r>
      <w:r w:rsidRPr="005119F6">
        <w:t xml:space="preserve">– </w:t>
      </w:r>
      <w:r w:rsidRPr="005119F6">
        <w:rPr>
          <w:rStyle w:val="NumNot"/>
        </w:rPr>
        <w:t>8</w:t>
      </w:r>
      <w:bookmarkStart w:id="1738" w:name="t3005n08"/>
      <w:bookmarkEnd w:id="1738"/>
      <w:r w:rsidRPr="005119F6">
        <w:rPr>
          <w:rStyle w:val="NumNot"/>
        </w:rPr>
        <w:t>.</w:t>
      </w:r>
      <w:r>
        <w:t xml:space="preserve"> </w:t>
      </w:r>
      <w:r w:rsidRPr="00556F3C">
        <w:rPr>
          <w:rStyle w:val="LaIt"/>
        </w:rPr>
        <w:t>Nimis</w:t>
      </w:r>
      <w:r>
        <w:t xml:space="preserve"> pour </w:t>
      </w:r>
      <w:r w:rsidRPr="00556F3C">
        <w:rPr>
          <w:rStyle w:val="LaIt"/>
        </w:rPr>
        <w:t>valde</w:t>
      </w:r>
      <w:r>
        <w:t xml:space="preserve">. </w:t>
      </w:r>
      <w:r w:rsidRPr="005119F6">
        <w:t xml:space="preserve">– </w:t>
      </w:r>
      <w:r w:rsidRPr="005119F6">
        <w:rPr>
          <w:rStyle w:val="NumNot"/>
        </w:rPr>
        <w:t>9</w:t>
      </w:r>
      <w:bookmarkStart w:id="1739" w:name="t3005n09"/>
      <w:bookmarkEnd w:id="1739"/>
      <w:r w:rsidRPr="005119F6">
        <w:rPr>
          <w:rStyle w:val="NumNot"/>
        </w:rPr>
        <w:t>.</w:t>
      </w:r>
      <w:r>
        <w:t xml:space="preserve"> Préposition avec la question de temps et de lieu ; nous avons déjà vu </w:t>
      </w:r>
      <w:r>
        <w:lastRenderedPageBreak/>
        <w:t xml:space="preserve">ce qu’il faut en penser. </w:t>
      </w:r>
      <w:r w:rsidRPr="005119F6">
        <w:t xml:space="preserve">– </w:t>
      </w:r>
      <w:r w:rsidRPr="005119F6">
        <w:rPr>
          <w:rStyle w:val="NumNot"/>
        </w:rPr>
        <w:t>10</w:t>
      </w:r>
      <w:bookmarkStart w:id="1740" w:name="t3005n10"/>
      <w:bookmarkEnd w:id="1740"/>
      <w:r w:rsidRPr="005119F6">
        <w:rPr>
          <w:rStyle w:val="NumNot"/>
        </w:rPr>
        <w:t>.</w:t>
      </w:r>
      <w:r>
        <w:t xml:space="preserve"> Vous devez reconnaître l’ablatif absolu. </w:t>
      </w:r>
      <w:r w:rsidRPr="005119F6">
        <w:t xml:space="preserve">– </w:t>
      </w:r>
      <w:r w:rsidRPr="005119F6">
        <w:rPr>
          <w:rStyle w:val="NumNot"/>
        </w:rPr>
        <w:t>11</w:t>
      </w:r>
      <w:bookmarkStart w:id="1741" w:name="t3005n11"/>
      <w:bookmarkEnd w:id="1741"/>
      <w:r w:rsidRPr="005119F6">
        <w:rPr>
          <w:rStyle w:val="NumNot"/>
        </w:rPr>
        <w:t>.</w:t>
      </w:r>
      <w:r>
        <w:t xml:space="preserve"> Sous-entendez </w:t>
      </w:r>
      <w:r w:rsidR="008626EA" w:rsidRPr="00556F3C">
        <w:rPr>
          <w:rStyle w:val="LaIt"/>
        </w:rPr>
        <w:t>secúndum</w:t>
      </w:r>
      <w:r>
        <w:t xml:space="preserve">. </w:t>
      </w:r>
      <w:r w:rsidRPr="005119F6">
        <w:t xml:space="preserve">– </w:t>
      </w:r>
      <w:r w:rsidRPr="005119F6">
        <w:rPr>
          <w:rStyle w:val="NumNot"/>
        </w:rPr>
        <w:t>12</w:t>
      </w:r>
      <w:bookmarkStart w:id="1742" w:name="t3005n12"/>
      <w:bookmarkEnd w:id="1742"/>
      <w:r w:rsidRPr="005119F6">
        <w:rPr>
          <w:rStyle w:val="NumNot"/>
        </w:rPr>
        <w:t>.</w:t>
      </w:r>
      <w:r>
        <w:t xml:space="preserve"> Voir sur l’accusatif après </w:t>
      </w:r>
      <w:r w:rsidRPr="00556F3C">
        <w:rPr>
          <w:rStyle w:val="LaIt"/>
        </w:rPr>
        <w:t>super</w:t>
      </w:r>
      <w:r>
        <w:t xml:space="preserve"> la préface du tome 1 de la </w:t>
      </w:r>
      <w:r w:rsidRPr="00556F3C">
        <w:rPr>
          <w:rStyle w:val="LaIt"/>
        </w:rPr>
        <w:t>B</w:t>
      </w:r>
      <w:r w:rsidR="008D018B" w:rsidRPr="00556F3C">
        <w:rPr>
          <w:rStyle w:val="LaIt"/>
        </w:rPr>
        <w:t>íblia</w:t>
      </w:r>
      <w:r w:rsidRPr="00556F3C">
        <w:rPr>
          <w:rStyle w:val="LaIt"/>
        </w:rPr>
        <w:t xml:space="preserve"> </w:t>
      </w:r>
      <w:r w:rsidR="00F902E1" w:rsidRPr="00556F3C">
        <w:rPr>
          <w:rStyle w:val="LaIt"/>
        </w:rPr>
        <w:t>párvula</w:t>
      </w:r>
      <w:r>
        <w:t xml:space="preserve">. </w:t>
      </w:r>
      <w:r w:rsidRPr="005119F6">
        <w:t xml:space="preserve">– </w:t>
      </w:r>
      <w:r w:rsidRPr="005119F6">
        <w:rPr>
          <w:rStyle w:val="NumNot"/>
        </w:rPr>
        <w:t>13</w:t>
      </w:r>
      <w:bookmarkStart w:id="1743" w:name="t3005n13"/>
      <w:bookmarkEnd w:id="1743"/>
      <w:r w:rsidRPr="005119F6">
        <w:rPr>
          <w:rStyle w:val="NumNot"/>
        </w:rPr>
        <w:t>.</w:t>
      </w:r>
      <w:r>
        <w:t xml:space="preserve"> Sous-entendu </w:t>
      </w:r>
      <w:r w:rsidRPr="00556F3C">
        <w:rPr>
          <w:rStyle w:val="LaIt"/>
        </w:rPr>
        <w:t>quæ gesta erant</w:t>
      </w:r>
      <w:r>
        <w:t xml:space="preserve">, ce qui s’était passé. </w:t>
      </w:r>
      <w:r w:rsidRPr="005119F6">
        <w:t xml:space="preserve">– </w:t>
      </w:r>
      <w:r w:rsidRPr="005119F6">
        <w:rPr>
          <w:rStyle w:val="NumNot"/>
        </w:rPr>
        <w:t>14</w:t>
      </w:r>
      <w:bookmarkStart w:id="1744" w:name="t3005n14"/>
      <w:bookmarkEnd w:id="1744"/>
      <w:r w:rsidRPr="005119F6">
        <w:rPr>
          <w:rStyle w:val="NumNot"/>
        </w:rPr>
        <w:t>.</w:t>
      </w:r>
      <w:r>
        <w:t xml:space="preserve"> Voyez la note 4. </w:t>
      </w:r>
      <w:r w:rsidRPr="005119F6">
        <w:t xml:space="preserve">– </w:t>
      </w:r>
      <w:r w:rsidRPr="005119F6">
        <w:rPr>
          <w:rStyle w:val="NumNot"/>
        </w:rPr>
        <w:t>15</w:t>
      </w:r>
      <w:bookmarkStart w:id="1745" w:name="t3005n15"/>
      <w:bookmarkEnd w:id="1745"/>
      <w:r w:rsidRPr="005119F6">
        <w:rPr>
          <w:rStyle w:val="NumNot"/>
        </w:rPr>
        <w:t>.</w:t>
      </w:r>
      <w:r>
        <w:t xml:space="preserve"> Cicéron dit aussi d’une manière absolue : </w:t>
      </w:r>
      <w:r w:rsidRPr="00556F3C">
        <w:rPr>
          <w:rStyle w:val="LaIt"/>
        </w:rPr>
        <w:t>Plura scr</w:t>
      </w:r>
      <w:r w:rsidR="006733BA" w:rsidRPr="00556F3C">
        <w:rPr>
          <w:rStyle w:val="LaIt"/>
        </w:rPr>
        <w:t>ipsíssem</w:t>
      </w:r>
      <w:r w:rsidRPr="00556F3C">
        <w:rPr>
          <w:rStyle w:val="LaIt"/>
        </w:rPr>
        <w:t xml:space="preserve"> nisi tui </w:t>
      </w:r>
      <w:r w:rsidR="00F902E1" w:rsidRPr="00556F3C">
        <w:rPr>
          <w:rStyle w:val="LaIt"/>
        </w:rPr>
        <w:t>festinárent</w:t>
      </w:r>
      <w:r>
        <w:t xml:space="preserve">. </w:t>
      </w:r>
      <w:r w:rsidRPr="005119F6">
        <w:t xml:space="preserve">– </w:t>
      </w:r>
      <w:r w:rsidRPr="005119F6">
        <w:rPr>
          <w:rStyle w:val="NumNot"/>
        </w:rPr>
        <w:t>16</w:t>
      </w:r>
      <w:bookmarkStart w:id="1746" w:name="t3005n16"/>
      <w:bookmarkEnd w:id="1746"/>
      <w:r w:rsidRPr="005119F6">
        <w:rPr>
          <w:rStyle w:val="NumNot"/>
        </w:rPr>
        <w:t>.</w:t>
      </w:r>
      <w:r>
        <w:t xml:space="preserve"> Sous-entendez </w:t>
      </w:r>
      <w:r w:rsidRPr="00556F3C">
        <w:rPr>
          <w:rStyle w:val="LaIt"/>
        </w:rPr>
        <w:t>vir</w:t>
      </w:r>
      <w:r>
        <w:t xml:space="preserve"> et rappelez-vous la règle </w:t>
      </w:r>
      <w:r w:rsidRPr="00556F3C">
        <w:rPr>
          <w:rStyle w:val="LaIt"/>
        </w:rPr>
        <w:t>puer egr</w:t>
      </w:r>
      <w:r w:rsidR="008D018B" w:rsidRPr="00556F3C">
        <w:rPr>
          <w:rStyle w:val="LaIt"/>
        </w:rPr>
        <w:t>égiæ</w:t>
      </w:r>
      <w:r w:rsidRPr="00556F3C">
        <w:rPr>
          <w:rStyle w:val="LaIt"/>
        </w:rPr>
        <w:t xml:space="preserve"> </w:t>
      </w:r>
      <w:r w:rsidR="00F902E1" w:rsidRPr="00556F3C">
        <w:rPr>
          <w:rStyle w:val="LaIt"/>
        </w:rPr>
        <w:t>índolis</w:t>
      </w:r>
      <w:r>
        <w:t xml:space="preserve">. </w:t>
      </w:r>
      <w:r w:rsidRPr="005119F6">
        <w:t xml:space="preserve">– </w:t>
      </w:r>
      <w:r w:rsidRPr="005119F6">
        <w:rPr>
          <w:rStyle w:val="NumNot"/>
        </w:rPr>
        <w:t>17</w:t>
      </w:r>
      <w:bookmarkStart w:id="1747" w:name="t3005n17"/>
      <w:bookmarkEnd w:id="1747"/>
      <w:r w:rsidRPr="005119F6">
        <w:rPr>
          <w:rStyle w:val="NumNot"/>
        </w:rPr>
        <w:t>.</w:t>
      </w:r>
      <w:r>
        <w:t xml:space="preserve"> </w:t>
      </w:r>
      <w:r w:rsidRPr="00556F3C">
        <w:rPr>
          <w:rStyle w:val="LaIt"/>
        </w:rPr>
        <w:t>Dixit (n</w:t>
      </w:r>
      <w:r w:rsidR="008D018B" w:rsidRPr="00556F3C">
        <w:rPr>
          <w:rStyle w:val="LaIt"/>
        </w:rPr>
        <w:t>úntius</w:t>
      </w:r>
      <w:r w:rsidRPr="00556F3C">
        <w:rPr>
          <w:rStyle w:val="LaIt"/>
        </w:rPr>
        <w:t>)</w:t>
      </w:r>
      <w:r>
        <w:t xml:space="preserve">. </w:t>
      </w:r>
      <w:r w:rsidRPr="005119F6">
        <w:t xml:space="preserve">– </w:t>
      </w:r>
      <w:r w:rsidRPr="005119F6">
        <w:rPr>
          <w:rStyle w:val="NumNot"/>
        </w:rPr>
        <w:t>18</w:t>
      </w:r>
      <w:bookmarkStart w:id="1748" w:name="t3005n18"/>
      <w:bookmarkEnd w:id="1748"/>
      <w:r w:rsidRPr="005119F6">
        <w:rPr>
          <w:rStyle w:val="NumNot"/>
        </w:rPr>
        <w:t>.</w:t>
      </w:r>
      <w:r>
        <w:t xml:space="preserve"> </w:t>
      </w:r>
      <w:r w:rsidRPr="00556F3C">
        <w:rPr>
          <w:rStyle w:val="LaIt"/>
        </w:rPr>
        <w:t>Cui</w:t>
      </w:r>
      <w:r>
        <w:t xml:space="preserve"> pour </w:t>
      </w:r>
      <w:r w:rsidRPr="00556F3C">
        <w:rPr>
          <w:rStyle w:val="LaIt"/>
        </w:rPr>
        <w:t>illi</w:t>
      </w:r>
      <w:r>
        <w:t xml:space="preserve">. </w:t>
      </w:r>
      <w:r w:rsidRPr="005119F6">
        <w:t xml:space="preserve">– </w:t>
      </w:r>
      <w:r w:rsidRPr="005119F6">
        <w:rPr>
          <w:rStyle w:val="NumNot"/>
        </w:rPr>
        <w:t>19</w:t>
      </w:r>
      <w:bookmarkStart w:id="1749" w:name="t3005n19"/>
      <w:bookmarkEnd w:id="1749"/>
      <w:r w:rsidRPr="005119F6">
        <w:rPr>
          <w:rStyle w:val="NumNot"/>
        </w:rPr>
        <w:t>.</w:t>
      </w:r>
      <w:r>
        <w:t xml:space="preserve"> Rappelez-vous que </w:t>
      </w:r>
      <w:r w:rsidR="00F902E1" w:rsidRPr="00556F3C">
        <w:rPr>
          <w:rStyle w:val="LaIt"/>
        </w:rPr>
        <w:t>Philísthiim</w:t>
      </w:r>
      <w:r>
        <w:t xml:space="preserve"> est un nom hébreu pluriel indéclinable. </w:t>
      </w:r>
      <w:r w:rsidRPr="005119F6">
        <w:t xml:space="preserve">– </w:t>
      </w:r>
      <w:r w:rsidRPr="005119F6">
        <w:rPr>
          <w:rStyle w:val="NumNot"/>
        </w:rPr>
        <w:t>20</w:t>
      </w:r>
      <w:bookmarkStart w:id="1750" w:name="t3005n20"/>
      <w:bookmarkEnd w:id="1750"/>
      <w:r w:rsidRPr="005119F6">
        <w:rPr>
          <w:rStyle w:val="NumNot"/>
        </w:rPr>
        <w:t>.</w:t>
      </w:r>
      <w:r>
        <w:t xml:space="preserve"> </w:t>
      </w:r>
      <w:r w:rsidRPr="00556F3C">
        <w:rPr>
          <w:rStyle w:val="LaIt"/>
        </w:rPr>
        <w:t>Nomināsset</w:t>
      </w:r>
      <w:r>
        <w:t xml:space="preserve"> pour </w:t>
      </w:r>
      <w:r w:rsidRPr="00556F3C">
        <w:rPr>
          <w:rStyle w:val="LaIt"/>
        </w:rPr>
        <w:t>nomina</w:t>
      </w:r>
      <w:r w:rsidR="007F442F" w:rsidRPr="00556F3C">
        <w:rPr>
          <w:rStyle w:val="LaIt"/>
        </w:rPr>
        <w:t>vísset</w:t>
      </w:r>
      <w:r>
        <w:t xml:space="preserve">. </w:t>
      </w:r>
      <w:r w:rsidRPr="005119F6">
        <w:t xml:space="preserve">– </w:t>
      </w:r>
      <w:r w:rsidRPr="005119F6">
        <w:rPr>
          <w:rStyle w:val="NumNot"/>
        </w:rPr>
        <w:t>21</w:t>
      </w:r>
      <w:bookmarkStart w:id="1751" w:name="t3005n21"/>
      <w:bookmarkEnd w:id="1751"/>
      <w:r w:rsidRPr="005119F6">
        <w:rPr>
          <w:rStyle w:val="NumNot"/>
        </w:rPr>
        <w:t>.</w:t>
      </w:r>
      <w:r>
        <w:t xml:space="preserve"> Ablatif absolu.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1752" w:name="t3006"/>
      <w:bookmarkEnd w:id="1752"/>
      <w:r w:rsidR="00CE404A">
        <w:t xml:space="preserve"> </w:t>
      </w:r>
    </w:p>
    <w:p w:rsidR="00CE404A" w:rsidRDefault="00814C0C" w:rsidP="00DD7860">
      <w:pPr>
        <w:pStyle w:val="Summarium"/>
      </w:pPr>
      <w:r>
        <w:t>L’Arche dans le temple de Dagon ; effroi des Philistins.</w:t>
      </w:r>
      <w:r w:rsidR="00CE404A">
        <w:t xml:space="preserve"> </w:t>
      </w:r>
    </w:p>
    <w:p w:rsidR="00CE404A" w:rsidRDefault="00814C0C" w:rsidP="000F4914">
      <w:pPr>
        <w:pStyle w:val="fl"/>
      </w:pPr>
      <w:r>
        <w:t>Phil</w:t>
      </w:r>
      <w:r w:rsidR="007F75CB">
        <w:t>ísthiim</w:t>
      </w:r>
      <w:r>
        <w:t xml:space="preserve"> autem </w:t>
      </w:r>
      <w:r w:rsidR="007F75CB">
        <w:t>tulérunt</w:t>
      </w:r>
      <w:r>
        <w:t xml:space="preserve"> arcam Dei, et aspor</w:t>
      </w:r>
      <w:r w:rsidR="007F75CB">
        <w:t>tavérunt</w:t>
      </w:r>
      <w:r>
        <w:t xml:space="preserve"> eam a </w:t>
      </w:r>
      <w:r w:rsidR="007F75CB">
        <w:t>Lápide</w:t>
      </w:r>
      <w:r>
        <w:t xml:space="preserve"> adjut</w:t>
      </w:r>
      <w:r w:rsidR="007F75CB">
        <w:t>órii</w:t>
      </w:r>
      <w:r>
        <w:t xml:space="preserve"> in </w:t>
      </w:r>
      <w:r w:rsidR="002B18DD">
        <w:t>Azótum</w:t>
      </w:r>
      <w:r>
        <w:rPr>
          <w:vertAlign w:val="superscript"/>
        </w:rPr>
        <w:t>1</w:t>
      </w:r>
      <w:r>
        <w:t>.</w:t>
      </w:r>
      <w:r w:rsidR="00CE404A">
        <w:t xml:space="preserve"> </w:t>
      </w:r>
    </w:p>
    <w:p w:rsidR="00CE404A" w:rsidRDefault="00814C0C" w:rsidP="000F4914">
      <w:pPr>
        <w:pStyle w:val="fl"/>
      </w:pPr>
      <w:r>
        <w:t>Tu</w:t>
      </w:r>
      <w:r w:rsidR="007F75CB">
        <w:t>lerúntque</w:t>
      </w:r>
      <w:r>
        <w:t xml:space="preserve"> Phil</w:t>
      </w:r>
      <w:r w:rsidR="007F75CB">
        <w:t>ísthiim</w:t>
      </w:r>
      <w:r>
        <w:t xml:space="preserve"> arcam Dei, et in</w:t>
      </w:r>
      <w:r w:rsidR="007F75CB">
        <w:t>tulérunt</w:t>
      </w:r>
      <w:r>
        <w:t xml:space="preserve"> eam in templum </w:t>
      </w:r>
      <w:r w:rsidR="002B18DD">
        <w:t>Dagon</w:t>
      </w:r>
      <w:r>
        <w:t>, et st</w:t>
      </w:r>
      <w:r w:rsidR="007F75CB">
        <w:t>atuérunt</w:t>
      </w:r>
      <w:r>
        <w:t xml:space="preserve"> eam juxta </w:t>
      </w:r>
      <w:r w:rsidR="002B18DD">
        <w:t>Dagon</w:t>
      </w:r>
      <w:r>
        <w:rPr>
          <w:vertAlign w:val="superscript"/>
        </w:rPr>
        <w:t>2</w:t>
      </w:r>
      <w:r>
        <w:t>.</w:t>
      </w:r>
      <w:r w:rsidR="00CE404A">
        <w:t xml:space="preserve"> </w:t>
      </w:r>
    </w:p>
    <w:p w:rsidR="00CE404A" w:rsidRDefault="00814C0C" w:rsidP="000F4914">
      <w:pPr>
        <w:pStyle w:val="fl"/>
      </w:pPr>
      <w:r>
        <w:t>Cumque sur</w:t>
      </w:r>
      <w:r w:rsidR="007F75CB">
        <w:t>rexíssent</w:t>
      </w:r>
      <w:r>
        <w:t xml:space="preserve"> dil</w:t>
      </w:r>
      <w:r w:rsidR="007F75CB">
        <w:t>úculo</w:t>
      </w:r>
      <w:r>
        <w:t xml:space="preserve"> Az</w:t>
      </w:r>
      <w:r w:rsidR="007F75CB">
        <w:t>ótii</w:t>
      </w:r>
      <w:r>
        <w:t xml:space="preserve"> </w:t>
      </w:r>
      <w:r w:rsidR="00F902E1">
        <w:t>á</w:t>
      </w:r>
      <w:r>
        <w:t>lterā die</w:t>
      </w:r>
      <w:r>
        <w:rPr>
          <w:vertAlign w:val="superscript"/>
        </w:rPr>
        <w:t>3</w:t>
      </w:r>
      <w:r>
        <w:t xml:space="preserve">, ecce </w:t>
      </w:r>
      <w:r w:rsidR="002B18DD">
        <w:t>Dagon</w:t>
      </w:r>
      <w:r>
        <w:t xml:space="preserve"> </w:t>
      </w:r>
      <w:r w:rsidR="007F75CB">
        <w:t>jacébat</w:t>
      </w:r>
      <w:r>
        <w:t xml:space="preserve"> pronus in terrā ante arcam D</w:t>
      </w:r>
      <w:r w:rsidR="007F75CB">
        <w:t>ómini</w:t>
      </w:r>
      <w:r>
        <w:t xml:space="preserve"> : et </w:t>
      </w:r>
      <w:r w:rsidR="007F75CB">
        <w:t>tulérunt</w:t>
      </w:r>
      <w:r>
        <w:t xml:space="preserve"> </w:t>
      </w:r>
      <w:r w:rsidR="002B18DD">
        <w:t>Dagon</w:t>
      </w:r>
      <w:r>
        <w:t>, et rest</w:t>
      </w:r>
      <w:r w:rsidR="007F75CB">
        <w:t>ituérunt</w:t>
      </w:r>
      <w:r>
        <w:t xml:space="preserve"> eum in locum suum.</w:t>
      </w:r>
      <w:r w:rsidR="00CE404A">
        <w:t xml:space="preserve"> </w:t>
      </w:r>
    </w:p>
    <w:p w:rsidR="00CE404A" w:rsidRDefault="00814C0C" w:rsidP="000F4914">
      <w:pPr>
        <w:pStyle w:val="fl"/>
      </w:pPr>
      <w:r>
        <w:t>R</w:t>
      </w:r>
      <w:r w:rsidR="007F75CB">
        <w:t>ursúmque</w:t>
      </w:r>
      <w:r>
        <w:t xml:space="preserve"> </w:t>
      </w:r>
      <w:r w:rsidR="002B18DD">
        <w:t>mane</w:t>
      </w:r>
      <w:r>
        <w:t xml:space="preserve"> die </w:t>
      </w:r>
      <w:r w:rsidR="00F902E1">
        <w:t>álterā</w:t>
      </w:r>
      <w:r>
        <w:t xml:space="preserve"> cons</w:t>
      </w:r>
      <w:r w:rsidR="007F75CB">
        <w:t>urgéntes</w:t>
      </w:r>
      <w:r>
        <w:t>, in</w:t>
      </w:r>
      <w:r w:rsidR="007F75CB">
        <w:t>venérunt</w:t>
      </w:r>
      <w:r>
        <w:t xml:space="preserve"> </w:t>
      </w:r>
      <w:r w:rsidR="002B18DD">
        <w:t>Dagon</w:t>
      </w:r>
      <w:r>
        <w:t xml:space="preserve"> </w:t>
      </w:r>
      <w:r w:rsidR="007F75CB">
        <w:t>jacéntem</w:t>
      </w:r>
      <w:r>
        <w:t xml:space="preserve"> super f</w:t>
      </w:r>
      <w:r w:rsidR="007F75CB">
        <w:t>áciem</w:t>
      </w:r>
      <w:r>
        <w:t xml:space="preserve"> suam in terrā coram arcā D</w:t>
      </w:r>
      <w:r w:rsidR="007F75CB">
        <w:t>ómini</w:t>
      </w:r>
      <w:r>
        <w:t xml:space="preserve"> : caput autem </w:t>
      </w:r>
      <w:r w:rsidR="002B18DD">
        <w:t>Dagon</w:t>
      </w:r>
      <w:r>
        <w:rPr>
          <w:vertAlign w:val="superscript"/>
        </w:rPr>
        <w:t>4</w:t>
      </w:r>
      <w:r>
        <w:t>, et duæ palmæ m</w:t>
      </w:r>
      <w:r w:rsidR="007F75CB">
        <w:t>ánuum</w:t>
      </w:r>
      <w:r>
        <w:t xml:space="preserve"> ejus</w:t>
      </w:r>
      <w:r>
        <w:rPr>
          <w:vertAlign w:val="superscript"/>
        </w:rPr>
        <w:t>5</w:t>
      </w:r>
      <w:r>
        <w:t xml:space="preserve"> a</w:t>
      </w:r>
      <w:r w:rsidR="007F75CB">
        <w:t>bscíssæ</w:t>
      </w:r>
      <w:r>
        <w:t xml:space="preserve"> erant super limen :</w:t>
      </w:r>
      <w:r w:rsidR="00CE404A">
        <w:t xml:space="preserve"> </w:t>
      </w:r>
    </w:p>
    <w:p w:rsidR="00CE404A" w:rsidRDefault="00814C0C" w:rsidP="000F4914">
      <w:pPr>
        <w:pStyle w:val="fl"/>
      </w:pPr>
      <w:r>
        <w:t xml:space="preserve">Porro </w:t>
      </w:r>
      <w:r w:rsidR="002B18DD">
        <w:t>Dagon</w:t>
      </w:r>
      <w:r>
        <w:rPr>
          <w:vertAlign w:val="superscript"/>
        </w:rPr>
        <w:t>6</w:t>
      </w:r>
      <w:r>
        <w:t xml:space="preserve"> solus truncus rem</w:t>
      </w:r>
      <w:r w:rsidR="007F75CB">
        <w:t>ánserat</w:t>
      </w:r>
      <w:r>
        <w:t xml:space="preserve"> in loco suo. Propter hanc causam non calcant sac</w:t>
      </w:r>
      <w:r w:rsidR="007F75CB">
        <w:t>erdótes</w:t>
      </w:r>
      <w:r>
        <w:t xml:space="preserve"> </w:t>
      </w:r>
      <w:r w:rsidR="002B18DD">
        <w:t>Dagon</w:t>
      </w:r>
      <w:r>
        <w:t>, et omnes qui ingr</w:t>
      </w:r>
      <w:r w:rsidR="007F75CB">
        <w:t>ediúntur</w:t>
      </w:r>
      <w:r>
        <w:t xml:space="preserve"> templum ejus, super limen </w:t>
      </w:r>
      <w:r w:rsidR="002B18DD">
        <w:t>Dagon</w:t>
      </w:r>
      <w:r>
        <w:t xml:space="preserve"> in </w:t>
      </w:r>
      <w:r w:rsidR="002B18DD">
        <w:t>Azóto</w:t>
      </w:r>
      <w:r>
        <w:t>, usque in h</w:t>
      </w:r>
      <w:r w:rsidR="007F75CB">
        <w:t>odiérnum</w:t>
      </w:r>
      <w:r>
        <w:t xml:space="preserve"> diem.</w:t>
      </w:r>
      <w:r w:rsidR="00CE404A">
        <w:t xml:space="preserve"> </w:t>
      </w:r>
    </w:p>
    <w:p w:rsidR="00CE404A" w:rsidRDefault="00814C0C" w:rsidP="000F4914">
      <w:pPr>
        <w:pStyle w:val="fl"/>
      </w:pPr>
      <w:r>
        <w:t>Agg</w:t>
      </w:r>
      <w:r w:rsidR="007F75CB">
        <w:t>raváta</w:t>
      </w:r>
      <w:r>
        <w:t xml:space="preserve"> est autem manus D</w:t>
      </w:r>
      <w:r w:rsidR="007F75CB">
        <w:t>ómini</w:t>
      </w:r>
      <w:r>
        <w:rPr>
          <w:vertAlign w:val="superscript"/>
        </w:rPr>
        <w:t>7</w:t>
      </w:r>
      <w:r>
        <w:t xml:space="preserve"> super Az</w:t>
      </w:r>
      <w:r w:rsidR="007F75CB">
        <w:t>ótios</w:t>
      </w:r>
      <w:r>
        <w:t xml:space="preserve">, et </w:t>
      </w:r>
      <w:r w:rsidR="009E0F71">
        <w:t>demolítus</w:t>
      </w:r>
      <w:r>
        <w:t xml:space="preserve"> est eos. Et ebu</w:t>
      </w:r>
      <w:r w:rsidR="007F75CB">
        <w:t>lliérunt</w:t>
      </w:r>
      <w:r>
        <w:rPr>
          <w:vertAlign w:val="superscript"/>
        </w:rPr>
        <w:t>8</w:t>
      </w:r>
      <w:r>
        <w:t xml:space="preserve"> villæ et agri in m</w:t>
      </w:r>
      <w:r w:rsidR="007F75CB">
        <w:t>édio</w:t>
      </w:r>
      <w:r>
        <w:t xml:space="preserve"> r</w:t>
      </w:r>
      <w:r w:rsidR="007F75CB">
        <w:t>egiónis</w:t>
      </w:r>
      <w:r>
        <w:t xml:space="preserve"> </w:t>
      </w:r>
      <w:r w:rsidR="007F75CB">
        <w:t>illíus</w:t>
      </w:r>
      <w:r>
        <w:t>, et nati sunt mures, et facta est conf</w:t>
      </w:r>
      <w:r w:rsidR="007F75CB">
        <w:t>úsio</w:t>
      </w:r>
      <w:r>
        <w:t xml:space="preserve"> mortis magnæ</w:t>
      </w:r>
      <w:r>
        <w:rPr>
          <w:vertAlign w:val="superscript"/>
        </w:rPr>
        <w:t>9</w:t>
      </w:r>
      <w:r>
        <w:t xml:space="preserve"> in ci</w:t>
      </w:r>
      <w:r w:rsidR="007F75CB">
        <w:t>vitáte</w:t>
      </w:r>
      <w:r>
        <w:t>.</w:t>
      </w:r>
      <w:r w:rsidR="00CE404A">
        <w:t xml:space="preserve"> </w:t>
      </w:r>
    </w:p>
    <w:p w:rsidR="00CE404A" w:rsidRDefault="007F75CB" w:rsidP="000F4914">
      <w:pPr>
        <w:pStyle w:val="fl"/>
      </w:pPr>
      <w:r>
        <w:t>Vidéntes</w:t>
      </w:r>
      <w:r w:rsidR="00814C0C">
        <w:t xml:space="preserve"> autem viri Az</w:t>
      </w:r>
      <w:r>
        <w:t>ótii</w:t>
      </w:r>
      <w:r w:rsidR="00814C0C">
        <w:t xml:space="preserve"> </w:t>
      </w:r>
      <w:r w:rsidR="009E0F71">
        <w:t>hujuscémodi</w:t>
      </w:r>
      <w:r w:rsidR="00814C0C">
        <w:rPr>
          <w:vertAlign w:val="superscript"/>
        </w:rPr>
        <w:t>10</w:t>
      </w:r>
      <w:r w:rsidR="00814C0C">
        <w:t xml:space="preserve"> plagam, </w:t>
      </w:r>
      <w:r>
        <w:t>dixérunt</w:t>
      </w:r>
      <w:r w:rsidR="00814C0C">
        <w:t> : Non m</w:t>
      </w:r>
      <w:r>
        <w:t>áneat</w:t>
      </w:r>
      <w:r w:rsidR="00814C0C">
        <w:t xml:space="preserve"> arca Dei Israël apud nos : qu</w:t>
      </w:r>
      <w:r>
        <w:t>óniam</w:t>
      </w:r>
      <w:r w:rsidR="00814C0C">
        <w:t xml:space="preserve"> dura est manus ejus super nos</w:t>
      </w:r>
      <w:r w:rsidR="00814C0C">
        <w:rPr>
          <w:vertAlign w:val="superscript"/>
        </w:rPr>
        <w:t>11</w:t>
      </w:r>
      <w:r w:rsidR="00814C0C">
        <w:t xml:space="preserve">, et super </w:t>
      </w:r>
      <w:r w:rsidR="002B18DD">
        <w:t>Dagon</w:t>
      </w:r>
      <w:r w:rsidR="00814C0C">
        <w:t xml:space="preserve"> deum nostrum.</w:t>
      </w:r>
      <w:r w:rsidR="00CE404A">
        <w:t xml:space="preserve"> </w:t>
      </w:r>
    </w:p>
    <w:p w:rsidR="00CE404A" w:rsidRDefault="00814C0C" w:rsidP="000F4914">
      <w:pPr>
        <w:pStyle w:val="fl"/>
      </w:pPr>
      <w:r>
        <w:t>Et m</w:t>
      </w:r>
      <w:r w:rsidR="007F75CB">
        <w:t>itténtes</w:t>
      </w:r>
      <w:r>
        <w:t xml:space="preserve"> congre</w:t>
      </w:r>
      <w:r w:rsidR="007F75CB">
        <w:t>gavérunt</w:t>
      </w:r>
      <w:r>
        <w:t xml:space="preserve"> omnes </w:t>
      </w:r>
      <w:r w:rsidR="009E0F71">
        <w:t>satrápas</w:t>
      </w:r>
      <w:r>
        <w:t xml:space="preserve"> Philisth</w:t>
      </w:r>
      <w:r w:rsidR="007F75CB">
        <w:t>inórum</w:t>
      </w:r>
      <w:r>
        <w:t xml:space="preserve"> ad se, et </w:t>
      </w:r>
      <w:r w:rsidR="007F75CB">
        <w:t>dixérunt</w:t>
      </w:r>
      <w:r>
        <w:t> : Quid f</w:t>
      </w:r>
      <w:r w:rsidR="007F75CB">
        <w:t>aciémus</w:t>
      </w:r>
      <w:r>
        <w:t xml:space="preserve"> de</w:t>
      </w:r>
      <w:r>
        <w:rPr>
          <w:vertAlign w:val="superscript"/>
        </w:rPr>
        <w:t>12</w:t>
      </w:r>
      <w:r>
        <w:t xml:space="preserve"> arca Dei Israël ? Respon</w:t>
      </w:r>
      <w:r w:rsidR="007F75CB">
        <w:t>derúntque</w:t>
      </w:r>
      <w:r>
        <w:t xml:space="preserve"> </w:t>
      </w:r>
      <w:r>
        <w:lastRenderedPageBreak/>
        <w:t>G</w:t>
      </w:r>
      <w:r w:rsidR="007F75CB">
        <w:t>ethǽi</w:t>
      </w:r>
      <w:r>
        <w:rPr>
          <w:vertAlign w:val="superscript"/>
        </w:rPr>
        <w:t>13</w:t>
      </w:r>
      <w:r>
        <w:t> : Circum</w:t>
      </w:r>
      <w:r w:rsidR="007F75CB">
        <w:t>ducátur</w:t>
      </w:r>
      <w:r>
        <w:rPr>
          <w:vertAlign w:val="superscript"/>
        </w:rPr>
        <w:t>14</w:t>
      </w:r>
      <w:r>
        <w:t xml:space="preserve"> arca Dei Israël. Et circum</w:t>
      </w:r>
      <w:r w:rsidR="007F75CB">
        <w:t>duxérunt</w:t>
      </w:r>
      <w:r>
        <w:t xml:space="preserve"> arcam Dei Israël.</w:t>
      </w:r>
      <w:r w:rsidR="00CE404A">
        <w:t xml:space="preserve"> </w:t>
      </w:r>
    </w:p>
    <w:p w:rsidR="00CE404A" w:rsidRDefault="00814C0C" w:rsidP="000F4914">
      <w:pPr>
        <w:pStyle w:val="fl"/>
      </w:pPr>
      <w:r>
        <w:t>Illis autem circumduc</w:t>
      </w:r>
      <w:r w:rsidR="007F75CB">
        <w:t>éntibus</w:t>
      </w:r>
      <w:r>
        <w:t xml:space="preserve"> eam, </w:t>
      </w:r>
      <w:r w:rsidR="009E0F71">
        <w:t>fiébat</w:t>
      </w:r>
      <w:r>
        <w:rPr>
          <w:vertAlign w:val="superscript"/>
        </w:rPr>
        <w:t>15</w:t>
      </w:r>
      <w:r>
        <w:t xml:space="preserve"> manus D</w:t>
      </w:r>
      <w:r w:rsidR="007F75CB">
        <w:t>ómini</w:t>
      </w:r>
      <w:r>
        <w:t xml:space="preserve"> per s</w:t>
      </w:r>
      <w:r w:rsidR="007F75CB">
        <w:t>íngulas</w:t>
      </w:r>
      <w:r>
        <w:t xml:space="preserve"> ci</w:t>
      </w:r>
      <w:r w:rsidR="007F75CB">
        <w:t>vitátes</w:t>
      </w:r>
      <w:r>
        <w:t> : et perc</w:t>
      </w:r>
      <w:r w:rsidR="007F75CB">
        <w:t>utiébat</w:t>
      </w:r>
      <w:r>
        <w:t xml:space="preserve"> viros unius</w:t>
      </w:r>
      <w:r w:rsidR="007F75CB">
        <w:t>cujúsque</w:t>
      </w:r>
      <w:r>
        <w:t xml:space="preserve"> urbis, a parvo usque ad m</w:t>
      </w:r>
      <w:r w:rsidR="007F75CB">
        <w:t>ajórem</w:t>
      </w:r>
      <w:r>
        <w:t>.</w:t>
      </w:r>
      <w:r w:rsidR="00CE404A">
        <w:t xml:space="preserve"> </w:t>
      </w:r>
    </w:p>
    <w:p w:rsidR="00CE404A" w:rsidRDefault="007F75CB" w:rsidP="000F4914">
      <w:pPr>
        <w:pStyle w:val="fl"/>
      </w:pPr>
      <w:r>
        <w:t>Misérunt</w:t>
      </w:r>
      <w:r w:rsidR="00814C0C">
        <w:t xml:space="preserve"> ergo</w:t>
      </w:r>
      <w:r w:rsidR="00814C0C">
        <w:rPr>
          <w:vertAlign w:val="superscript"/>
        </w:rPr>
        <w:t>16</w:t>
      </w:r>
      <w:r w:rsidR="00814C0C">
        <w:t xml:space="preserve"> arcam Dei in </w:t>
      </w:r>
      <w:r w:rsidR="002B18DD">
        <w:t>Accaron</w:t>
      </w:r>
      <w:r w:rsidR="00814C0C">
        <w:rPr>
          <w:vertAlign w:val="superscript"/>
        </w:rPr>
        <w:t>17</w:t>
      </w:r>
      <w:r w:rsidR="00814C0C">
        <w:t xml:space="preserve">. Cumque </w:t>
      </w:r>
      <w:r>
        <w:t>venísset</w:t>
      </w:r>
      <w:r w:rsidR="00814C0C">
        <w:t xml:space="preserve"> arca Dei in </w:t>
      </w:r>
      <w:r w:rsidR="002B18DD">
        <w:t>Accaron</w:t>
      </w:r>
      <w:r w:rsidR="00814C0C">
        <w:t>, excla</w:t>
      </w:r>
      <w:r>
        <w:t>mavérunt</w:t>
      </w:r>
      <w:r w:rsidR="00814C0C">
        <w:t xml:space="preserve"> </w:t>
      </w:r>
      <w:r w:rsidR="009E0F71">
        <w:t>Accaronítæ</w:t>
      </w:r>
      <w:r w:rsidR="00814C0C">
        <w:t xml:space="preserve">, </w:t>
      </w:r>
      <w:r>
        <w:t>dicéntes</w:t>
      </w:r>
      <w:r w:rsidR="00814C0C">
        <w:t> : Ad</w:t>
      </w:r>
      <w:r>
        <w:t>duxérunt</w:t>
      </w:r>
      <w:r w:rsidR="00814C0C">
        <w:t xml:space="preserve"> ad nos arcam Dei Israël, ut interf</w:t>
      </w:r>
      <w:r>
        <w:t>íciat</w:t>
      </w:r>
      <w:r w:rsidR="00814C0C">
        <w:t xml:space="preserve"> nos et p</w:t>
      </w:r>
      <w:r>
        <w:t>ópulum</w:t>
      </w:r>
      <w:r w:rsidR="00814C0C">
        <w:t xml:space="preserve"> nostrum.</w:t>
      </w:r>
      <w:r w:rsidR="00CE404A">
        <w:t xml:space="preserve"> </w:t>
      </w:r>
    </w:p>
    <w:p w:rsidR="00CE404A" w:rsidRDefault="007F75CB" w:rsidP="000F4914">
      <w:pPr>
        <w:pStyle w:val="fl"/>
      </w:pPr>
      <w:r>
        <w:t>Misérunt</w:t>
      </w:r>
      <w:r w:rsidR="00814C0C">
        <w:t xml:space="preserve"> </w:t>
      </w:r>
      <w:r>
        <w:t>ítaque</w:t>
      </w:r>
      <w:r w:rsidR="00814C0C">
        <w:t xml:space="preserve"> et congre</w:t>
      </w:r>
      <w:r>
        <w:t>gavérunt</w:t>
      </w:r>
      <w:r w:rsidR="00814C0C">
        <w:t xml:space="preserve"> omnes </w:t>
      </w:r>
      <w:r w:rsidR="009E0F71">
        <w:t>satrápas</w:t>
      </w:r>
      <w:r w:rsidR="00814C0C">
        <w:t xml:space="preserve"> Philisth</w:t>
      </w:r>
      <w:r>
        <w:t>inórum</w:t>
      </w:r>
      <w:r w:rsidR="00814C0C">
        <w:t xml:space="preserve">, qui </w:t>
      </w:r>
      <w:r>
        <w:t>dixérunt</w:t>
      </w:r>
      <w:r w:rsidR="00814C0C">
        <w:t xml:space="preserve"> : </w:t>
      </w:r>
      <w:r w:rsidR="006B4489">
        <w:t>Dimíttite</w:t>
      </w:r>
      <w:r w:rsidR="00814C0C">
        <w:t xml:space="preserve"> arcam Dei Israël, et rev</w:t>
      </w:r>
      <w:r>
        <w:t>ertátur</w:t>
      </w:r>
      <w:r w:rsidR="00814C0C">
        <w:t xml:space="preserve"> in locum suum, et non interf</w:t>
      </w:r>
      <w:r>
        <w:t>íciat</w:t>
      </w:r>
      <w:r w:rsidR="00814C0C">
        <w:t xml:space="preserve"> nos cum p</w:t>
      </w:r>
      <w:r>
        <w:t>ópulo</w:t>
      </w:r>
      <w:r w:rsidR="00814C0C">
        <w:t xml:space="preserve"> nostro.</w:t>
      </w:r>
      <w:r w:rsidR="00CE404A">
        <w:t xml:space="preserve"> </w:t>
      </w:r>
    </w:p>
    <w:p w:rsidR="00CE404A" w:rsidRDefault="006B4489" w:rsidP="000F4914">
      <w:pPr>
        <w:pStyle w:val="fl"/>
      </w:pPr>
      <w:r>
        <w:t>Fiébat</w:t>
      </w:r>
      <w:r w:rsidR="00814C0C">
        <w:t xml:space="preserve"> enim pavor mortis in s</w:t>
      </w:r>
      <w:r w:rsidR="007F75CB">
        <w:t>íngulis</w:t>
      </w:r>
      <w:r w:rsidR="00814C0C">
        <w:t xml:space="preserve"> </w:t>
      </w:r>
      <w:r w:rsidR="007F75CB">
        <w:t>úrbibus</w:t>
      </w:r>
      <w:r w:rsidR="00814C0C">
        <w:t>, et grav</w:t>
      </w:r>
      <w:r w:rsidR="007F75CB">
        <w:t>íssima</w:t>
      </w:r>
      <w:r w:rsidR="00814C0C">
        <w:t xml:space="preserve"> valde manus Dei</w:t>
      </w:r>
      <w:r w:rsidR="00814C0C">
        <w:rPr>
          <w:vertAlign w:val="superscript"/>
        </w:rPr>
        <w:t>18</w:t>
      </w:r>
      <w:r w:rsidR="00814C0C">
        <w:t> : et asc</w:t>
      </w:r>
      <w:r w:rsidR="007F75CB">
        <w:t>endébat</w:t>
      </w:r>
      <w:r w:rsidR="00814C0C">
        <w:t xml:space="preserve"> u</w:t>
      </w:r>
      <w:r w:rsidR="007F75CB">
        <w:t>lulátus</w:t>
      </w:r>
      <w:r w:rsidR="00814C0C">
        <w:t xml:space="preserve"> unius</w:t>
      </w:r>
      <w:r w:rsidR="007F75CB">
        <w:t>cujúsque</w:t>
      </w:r>
      <w:r w:rsidR="00814C0C">
        <w:t xml:space="preserve"> ci</w:t>
      </w:r>
      <w:r w:rsidR="007F75CB">
        <w:t>vitátis</w:t>
      </w:r>
      <w:r w:rsidR="00814C0C">
        <w:t xml:space="preserve"> in cœlum.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753" w:name="t3006n01"/>
      <w:bookmarkEnd w:id="1753"/>
      <w:r w:rsidRPr="005119F6">
        <w:rPr>
          <w:rStyle w:val="NumNot"/>
        </w:rPr>
        <w:t>.</w:t>
      </w:r>
      <w:r>
        <w:t xml:space="preserve"> Azote, forte ville de Phénicie, sur la côte, à 12 milles d’Ascalon, au Nord-Est, et l’une des cinq de la Pentapole. On y adorait Dagon. </w:t>
      </w:r>
      <w:r w:rsidRPr="005119F6">
        <w:t xml:space="preserve">– </w:t>
      </w:r>
      <w:r w:rsidRPr="005119F6">
        <w:rPr>
          <w:rStyle w:val="NumNot"/>
        </w:rPr>
        <w:t>2</w:t>
      </w:r>
      <w:bookmarkStart w:id="1754" w:name="t3006n02"/>
      <w:bookmarkEnd w:id="1754"/>
      <w:r w:rsidRPr="005119F6">
        <w:rPr>
          <w:rStyle w:val="NumNot"/>
        </w:rPr>
        <w:t>.</w:t>
      </w:r>
      <w:r>
        <w:t xml:space="preserve"> Dagon, une des divinités les plus révérées des Phéniciens, qui la représentaient sous la forme d’un Triton. </w:t>
      </w:r>
      <w:r w:rsidRPr="005119F6">
        <w:t xml:space="preserve">– </w:t>
      </w:r>
      <w:r w:rsidRPr="005119F6">
        <w:rPr>
          <w:rStyle w:val="NumNot"/>
        </w:rPr>
        <w:t>3</w:t>
      </w:r>
      <w:bookmarkStart w:id="1755" w:name="t3006n03"/>
      <w:bookmarkEnd w:id="1755"/>
      <w:r w:rsidRPr="005119F6">
        <w:rPr>
          <w:rStyle w:val="NumNot"/>
        </w:rPr>
        <w:t>.</w:t>
      </w:r>
      <w:r>
        <w:t xml:space="preserve"> Le lendemain. </w:t>
      </w:r>
      <w:r w:rsidRPr="005119F6">
        <w:t xml:space="preserve">– </w:t>
      </w:r>
      <w:r w:rsidRPr="005119F6">
        <w:rPr>
          <w:rStyle w:val="NumNot"/>
        </w:rPr>
        <w:t>4</w:t>
      </w:r>
      <w:bookmarkStart w:id="1756" w:name="t3006n04"/>
      <w:bookmarkEnd w:id="1756"/>
      <w:r w:rsidRPr="005119F6">
        <w:rPr>
          <w:rStyle w:val="NumNot"/>
        </w:rPr>
        <w:t>.</w:t>
      </w:r>
      <w:r>
        <w:t xml:space="preserve"> </w:t>
      </w:r>
      <w:r w:rsidRPr="00556F3C">
        <w:rPr>
          <w:rStyle w:val="LaIt"/>
        </w:rPr>
        <w:t>Dagon</w:t>
      </w:r>
      <w:r>
        <w:t xml:space="preserve">, indéclinable, est ici au génitif. </w:t>
      </w:r>
      <w:r w:rsidRPr="005119F6">
        <w:t xml:space="preserve">– </w:t>
      </w:r>
      <w:r w:rsidRPr="005119F6">
        <w:rPr>
          <w:rStyle w:val="NumNot"/>
        </w:rPr>
        <w:t>5</w:t>
      </w:r>
      <w:bookmarkStart w:id="1757" w:name="t3006n05"/>
      <w:bookmarkEnd w:id="1757"/>
      <w:r w:rsidRPr="005119F6">
        <w:rPr>
          <w:rStyle w:val="NumNot"/>
        </w:rPr>
        <w:t>.</w:t>
      </w:r>
      <w:r>
        <w:t xml:space="preserve"> Les deux paumes de ses mains, ce qui prouve que les mains n’avaient pas été coupées jusqu’un poignets ; car, alors, il y aurait simplement </w:t>
      </w:r>
      <w:r w:rsidRPr="00556F3C">
        <w:rPr>
          <w:rStyle w:val="LaIt"/>
        </w:rPr>
        <w:t>manus</w:t>
      </w:r>
      <w:r>
        <w:t xml:space="preserve">. </w:t>
      </w:r>
      <w:r w:rsidRPr="005119F6">
        <w:t xml:space="preserve">– </w:t>
      </w:r>
      <w:r w:rsidRPr="005119F6">
        <w:rPr>
          <w:rStyle w:val="NumNot"/>
        </w:rPr>
        <w:t>6</w:t>
      </w:r>
      <w:bookmarkStart w:id="1758" w:name="t3006n06"/>
      <w:bookmarkEnd w:id="1758"/>
      <w:r w:rsidRPr="005119F6">
        <w:rPr>
          <w:rStyle w:val="NumNot"/>
        </w:rPr>
        <w:t>.</w:t>
      </w:r>
      <w:r>
        <w:t xml:space="preserve"> </w:t>
      </w:r>
      <w:r w:rsidRPr="00556F3C">
        <w:rPr>
          <w:rStyle w:val="LaIt"/>
        </w:rPr>
        <w:t>Dagon</w:t>
      </w:r>
      <w:r>
        <w:t xml:space="preserve"> est au génitif. </w:t>
      </w:r>
      <w:r w:rsidRPr="005119F6">
        <w:t xml:space="preserve">– </w:t>
      </w:r>
      <w:r w:rsidRPr="005119F6">
        <w:rPr>
          <w:rStyle w:val="NumNot"/>
        </w:rPr>
        <w:t>7</w:t>
      </w:r>
      <w:bookmarkStart w:id="1759" w:name="t3006n07"/>
      <w:bookmarkEnd w:id="1759"/>
      <w:r w:rsidRPr="005119F6">
        <w:rPr>
          <w:rStyle w:val="NumNot"/>
        </w:rPr>
        <w:t>.</w:t>
      </w:r>
      <w:r>
        <w:t xml:space="preserve"> Pour dire : Dieu c</w:t>
      </w:r>
      <w:r w:rsidR="008D018B">
        <w:t>ontinua</w:t>
      </w:r>
      <w:r>
        <w:t xml:space="preserve"> le combat. </w:t>
      </w:r>
      <w:r w:rsidRPr="005119F6">
        <w:t xml:space="preserve">– </w:t>
      </w:r>
      <w:r w:rsidRPr="005119F6">
        <w:rPr>
          <w:rStyle w:val="NumNot"/>
        </w:rPr>
        <w:t>8</w:t>
      </w:r>
      <w:bookmarkStart w:id="1760" w:name="t3006n08"/>
      <w:bookmarkEnd w:id="1760"/>
      <w:r w:rsidRPr="005119F6">
        <w:rPr>
          <w:rStyle w:val="NumNot"/>
        </w:rPr>
        <w:t>.</w:t>
      </w:r>
      <w:r>
        <w:t xml:space="preserve"> Il y eut comme un bouillonnement causé par les maladies, le fléau des rats, et l’agitation qui en fut la suite. </w:t>
      </w:r>
      <w:r w:rsidRPr="005119F6">
        <w:t xml:space="preserve">– </w:t>
      </w:r>
      <w:r w:rsidRPr="005119F6">
        <w:rPr>
          <w:rStyle w:val="NumNot"/>
        </w:rPr>
        <w:t>9</w:t>
      </w:r>
      <w:bookmarkStart w:id="1761" w:name="t3006n09"/>
      <w:bookmarkEnd w:id="1761"/>
      <w:r w:rsidRPr="005119F6">
        <w:rPr>
          <w:rStyle w:val="NumNot"/>
        </w:rPr>
        <w:t>.</w:t>
      </w:r>
      <w:r>
        <w:t xml:space="preserve"> </w:t>
      </w:r>
      <w:r w:rsidRPr="00556F3C">
        <w:rPr>
          <w:rStyle w:val="LaIt"/>
        </w:rPr>
        <w:t>Conf</w:t>
      </w:r>
      <w:r w:rsidR="008D018B" w:rsidRPr="00556F3C">
        <w:rPr>
          <w:rStyle w:val="LaIt"/>
        </w:rPr>
        <w:t>úsio</w:t>
      </w:r>
      <w:r w:rsidRPr="00556F3C">
        <w:rPr>
          <w:rStyle w:val="LaIt"/>
        </w:rPr>
        <w:t xml:space="preserve"> mortis magnæ</w:t>
      </w:r>
      <w:r>
        <w:t xml:space="preserve">, pour dire : trouble et confusion causés par une </w:t>
      </w:r>
      <w:r>
        <w:lastRenderedPageBreak/>
        <w:t xml:space="preserve">grande mortalité. </w:t>
      </w:r>
      <w:r w:rsidRPr="005119F6">
        <w:t xml:space="preserve">– </w:t>
      </w:r>
      <w:r w:rsidRPr="005119F6">
        <w:rPr>
          <w:rStyle w:val="NumNot"/>
        </w:rPr>
        <w:t>10</w:t>
      </w:r>
      <w:bookmarkStart w:id="1762" w:name="t3006n10"/>
      <w:bookmarkEnd w:id="1762"/>
      <w:r w:rsidRPr="005119F6">
        <w:rPr>
          <w:rStyle w:val="NumNot"/>
        </w:rPr>
        <w:t>.</w:t>
      </w:r>
      <w:r>
        <w:t xml:space="preserve"> </w:t>
      </w:r>
      <w:r w:rsidR="00F902E1" w:rsidRPr="00556F3C">
        <w:rPr>
          <w:rStyle w:val="LaIt"/>
        </w:rPr>
        <w:t>Hujuscémodi</w:t>
      </w:r>
      <w:r>
        <w:t xml:space="preserve"> pour </w:t>
      </w:r>
      <w:r w:rsidRPr="00556F3C">
        <w:rPr>
          <w:rStyle w:val="LaIt"/>
        </w:rPr>
        <w:t>hanc</w:t>
      </w:r>
      <w:r>
        <w:t xml:space="preserve"> ou </w:t>
      </w:r>
      <w:r w:rsidRPr="00556F3C">
        <w:rPr>
          <w:rStyle w:val="LaIt"/>
        </w:rPr>
        <w:t>talem</w:t>
      </w:r>
      <w:r>
        <w:t xml:space="preserve">. </w:t>
      </w:r>
      <w:r w:rsidRPr="005119F6">
        <w:t xml:space="preserve">– </w:t>
      </w:r>
      <w:r w:rsidRPr="005119F6">
        <w:rPr>
          <w:rStyle w:val="NumNot"/>
        </w:rPr>
        <w:t>11</w:t>
      </w:r>
      <w:bookmarkStart w:id="1763" w:name="t3006n11"/>
      <w:bookmarkEnd w:id="1763"/>
      <w:r w:rsidRPr="005119F6">
        <w:rPr>
          <w:rStyle w:val="NumNot"/>
        </w:rPr>
        <w:t>.</w:t>
      </w:r>
      <w:r>
        <w:t xml:space="preserve"> </w:t>
      </w:r>
      <w:r w:rsidR="00F902E1" w:rsidRPr="00F902E1">
        <w:t xml:space="preserve">Il </w:t>
      </w:r>
      <w:r w:rsidR="00F902E1">
        <w:t>sévit d’une maniè</w:t>
      </w:r>
      <w:r w:rsidRPr="00F902E1">
        <w:t>re dure,</w:t>
      </w:r>
      <w:r>
        <w:t xml:space="preserve"> cruelle. </w:t>
      </w:r>
      <w:r w:rsidRPr="005119F6">
        <w:t xml:space="preserve">– </w:t>
      </w:r>
      <w:r w:rsidRPr="005119F6">
        <w:rPr>
          <w:rStyle w:val="NumNot"/>
        </w:rPr>
        <w:t>12</w:t>
      </w:r>
      <w:bookmarkStart w:id="1764" w:name="t3006n12"/>
      <w:bookmarkEnd w:id="1764"/>
      <w:r w:rsidRPr="005119F6">
        <w:rPr>
          <w:rStyle w:val="NumNot"/>
        </w:rPr>
        <w:t>.</w:t>
      </w:r>
      <w:r>
        <w:t xml:space="preserve"> Voilà bien l’origine du </w:t>
      </w:r>
      <w:r w:rsidRPr="00556F3C">
        <w:rPr>
          <w:rStyle w:val="LaIt"/>
        </w:rPr>
        <w:t>de</w:t>
      </w:r>
      <w:r>
        <w:t xml:space="preserve"> français. Cicéron lui-même emploie </w:t>
      </w:r>
      <w:r w:rsidRPr="00556F3C">
        <w:rPr>
          <w:rStyle w:val="LaIt"/>
        </w:rPr>
        <w:t>de</w:t>
      </w:r>
      <w:r>
        <w:t xml:space="preserve"> dans ce sens : </w:t>
      </w:r>
      <w:r w:rsidRPr="00556F3C">
        <w:rPr>
          <w:rStyle w:val="LaIt"/>
        </w:rPr>
        <w:t>Fama de illo</w:t>
      </w:r>
      <w:r>
        <w:t xml:space="preserve">. </w:t>
      </w:r>
      <w:r w:rsidRPr="005119F6">
        <w:t xml:space="preserve">– </w:t>
      </w:r>
      <w:r w:rsidRPr="005119F6">
        <w:rPr>
          <w:rStyle w:val="NumNot"/>
        </w:rPr>
        <w:t>13</w:t>
      </w:r>
      <w:bookmarkStart w:id="1765" w:name="t3006n13"/>
      <w:bookmarkEnd w:id="1765"/>
      <w:r w:rsidRPr="005119F6">
        <w:rPr>
          <w:rStyle w:val="NumNot"/>
        </w:rPr>
        <w:t>.</w:t>
      </w:r>
      <w:r>
        <w:t xml:space="preserve"> Géthéens, habitants de Geth, ville de Palestine, sur une montagne, près de la mer, à 11 lieues de Jappé ; la plus méridionale des villes des Philistins, patrie de Goliath. </w:t>
      </w:r>
      <w:r w:rsidRPr="005119F6">
        <w:t xml:space="preserve">– </w:t>
      </w:r>
      <w:r w:rsidRPr="005119F6">
        <w:rPr>
          <w:rStyle w:val="NumNot"/>
        </w:rPr>
        <w:t>14</w:t>
      </w:r>
      <w:bookmarkStart w:id="1766" w:name="t3006n14"/>
      <w:bookmarkEnd w:id="1766"/>
      <w:r w:rsidRPr="005119F6">
        <w:rPr>
          <w:rStyle w:val="NumNot"/>
        </w:rPr>
        <w:t>.</w:t>
      </w:r>
      <w:r>
        <w:t xml:space="preserve"> Ce verbe indique une manière de conduire avec honneur et précaution. </w:t>
      </w:r>
      <w:r w:rsidRPr="005119F6">
        <w:t xml:space="preserve">– </w:t>
      </w:r>
      <w:r w:rsidRPr="005119F6">
        <w:rPr>
          <w:rStyle w:val="NumNot"/>
        </w:rPr>
        <w:t>15</w:t>
      </w:r>
      <w:bookmarkStart w:id="1767" w:name="t3006n15"/>
      <w:bookmarkEnd w:id="1767"/>
      <w:r w:rsidRPr="005119F6">
        <w:rPr>
          <w:rStyle w:val="NumNot"/>
        </w:rPr>
        <w:t>.</w:t>
      </w:r>
      <w:r>
        <w:t xml:space="preserve"> </w:t>
      </w:r>
      <w:r w:rsidR="00F902E1" w:rsidRPr="00556F3C">
        <w:rPr>
          <w:rStyle w:val="LaIt"/>
        </w:rPr>
        <w:t>Fiébat</w:t>
      </w:r>
      <w:r>
        <w:t xml:space="preserve">, se faisait, pour dire : se manifestait. </w:t>
      </w:r>
      <w:r w:rsidRPr="005119F6">
        <w:t xml:space="preserve">– </w:t>
      </w:r>
      <w:r w:rsidRPr="005119F6">
        <w:rPr>
          <w:rStyle w:val="NumNot"/>
        </w:rPr>
        <w:t>16</w:t>
      </w:r>
      <w:bookmarkStart w:id="1768" w:name="t3006n16"/>
      <w:bookmarkEnd w:id="1768"/>
      <w:r w:rsidRPr="005119F6">
        <w:rPr>
          <w:rStyle w:val="NumNot"/>
        </w:rPr>
        <w:t>.</w:t>
      </w:r>
      <w:r>
        <w:t xml:space="preserve"> Sous-entendez </w:t>
      </w:r>
      <w:r w:rsidRPr="00556F3C">
        <w:rPr>
          <w:rStyle w:val="LaIt"/>
        </w:rPr>
        <w:t>G</w:t>
      </w:r>
      <w:r w:rsidR="008D018B" w:rsidRPr="00556F3C">
        <w:rPr>
          <w:rStyle w:val="LaIt"/>
        </w:rPr>
        <w:t>ethǽi</w:t>
      </w:r>
      <w:r>
        <w:t xml:space="preserve">. </w:t>
      </w:r>
      <w:r w:rsidRPr="005119F6">
        <w:t xml:space="preserve">– </w:t>
      </w:r>
      <w:r w:rsidRPr="005119F6">
        <w:rPr>
          <w:rStyle w:val="NumNot"/>
        </w:rPr>
        <w:t>17</w:t>
      </w:r>
      <w:bookmarkStart w:id="1769" w:name="t3006n17"/>
      <w:bookmarkEnd w:id="1769"/>
      <w:r w:rsidRPr="005119F6">
        <w:rPr>
          <w:rStyle w:val="NumNot"/>
        </w:rPr>
        <w:t>.</w:t>
      </w:r>
      <w:r>
        <w:t xml:space="preserve"> Accaron, ville de Palestine au sud-est de Jappé. </w:t>
      </w:r>
      <w:r w:rsidRPr="005119F6">
        <w:t xml:space="preserve">– </w:t>
      </w:r>
      <w:r w:rsidRPr="005119F6">
        <w:rPr>
          <w:rStyle w:val="NumNot"/>
        </w:rPr>
        <w:t>18</w:t>
      </w:r>
      <w:bookmarkStart w:id="1770" w:name="t3006n18"/>
      <w:bookmarkEnd w:id="1770"/>
      <w:r w:rsidRPr="005119F6">
        <w:rPr>
          <w:rStyle w:val="NumNot"/>
        </w:rPr>
        <w:t>.</w:t>
      </w:r>
      <w:r>
        <w:t xml:space="preserve"> Sous-entendez </w:t>
      </w:r>
      <w:r w:rsidR="00F902E1" w:rsidRPr="00556F3C">
        <w:rPr>
          <w:rStyle w:val="LaIt"/>
        </w:rPr>
        <w:t>fiébat</w:t>
      </w:r>
      <w:r>
        <w:t>, c’est-à-dire que la main de Dieu s’appesantissait extrêmement sur ces villes.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1771" w:name="t3007"/>
      <w:bookmarkEnd w:id="1771"/>
      <w:r w:rsidR="00CE404A">
        <w:t xml:space="preserve"> </w:t>
      </w:r>
    </w:p>
    <w:p w:rsidR="00CE404A" w:rsidRDefault="00814C0C" w:rsidP="00DD7860">
      <w:pPr>
        <w:pStyle w:val="Summarium"/>
      </w:pPr>
      <w:r>
        <w:t>Les Philistins renvoient l’Arche sainte sur un char attelé de deux génisses.</w:t>
      </w:r>
      <w:r w:rsidR="00CE404A">
        <w:t xml:space="preserve"> </w:t>
      </w:r>
    </w:p>
    <w:p w:rsidR="00CE404A" w:rsidRDefault="00814C0C" w:rsidP="000F4914">
      <w:pPr>
        <w:pStyle w:val="fl"/>
      </w:pPr>
      <w:r>
        <w:t>Fuit ergo arca D</w:t>
      </w:r>
      <w:r w:rsidR="007F75CB">
        <w:t>ómini</w:t>
      </w:r>
      <w:r>
        <w:t xml:space="preserve"> in r</w:t>
      </w:r>
      <w:r w:rsidR="007F75CB">
        <w:t>egióne</w:t>
      </w:r>
      <w:r>
        <w:t xml:space="preserve"> Philisth</w:t>
      </w:r>
      <w:r w:rsidR="007F75CB">
        <w:t>inórum</w:t>
      </w:r>
      <w:r>
        <w:t xml:space="preserve"> septem m</w:t>
      </w:r>
      <w:r w:rsidR="007F75CB">
        <w:t>énsibus</w:t>
      </w:r>
      <w:r>
        <w:t>.</w:t>
      </w:r>
      <w:r w:rsidR="00CE404A">
        <w:t xml:space="preserve"> </w:t>
      </w:r>
    </w:p>
    <w:p w:rsidR="00CE404A" w:rsidRDefault="00814C0C" w:rsidP="000F4914">
      <w:pPr>
        <w:pStyle w:val="fl"/>
      </w:pPr>
      <w:r>
        <w:t>Et vo</w:t>
      </w:r>
      <w:r w:rsidR="007F75CB">
        <w:t>cavérunt</w:t>
      </w:r>
      <w:r>
        <w:t xml:space="preserve"> Phil</w:t>
      </w:r>
      <w:r w:rsidR="007F75CB">
        <w:t>ísthiim</w:t>
      </w:r>
      <w:r>
        <w:t xml:space="preserve"> sac</w:t>
      </w:r>
      <w:r w:rsidR="007F75CB">
        <w:t>erdótes</w:t>
      </w:r>
      <w:r>
        <w:t xml:space="preserve"> et </w:t>
      </w:r>
      <w:r w:rsidR="007F75CB">
        <w:t>divínos</w:t>
      </w:r>
      <w:r>
        <w:rPr>
          <w:vertAlign w:val="superscript"/>
        </w:rPr>
        <w:t>1</w:t>
      </w:r>
      <w:r>
        <w:t xml:space="preserve"> </w:t>
      </w:r>
      <w:r w:rsidR="007F75CB">
        <w:t>dicéntes</w:t>
      </w:r>
      <w:r>
        <w:t> : Quid f</w:t>
      </w:r>
      <w:r w:rsidR="007F75CB">
        <w:t>aciémus</w:t>
      </w:r>
      <w:r>
        <w:t xml:space="preserve"> de arcā D</w:t>
      </w:r>
      <w:r w:rsidR="007F75CB">
        <w:t>ómini</w:t>
      </w:r>
      <w:r>
        <w:t> ? in</w:t>
      </w:r>
      <w:r w:rsidR="007F75CB">
        <w:t>dicáte</w:t>
      </w:r>
      <w:r>
        <w:t xml:space="preserve"> nobis q</w:t>
      </w:r>
      <w:r w:rsidR="007F75CB">
        <w:t>uómodo</w:t>
      </w:r>
      <w:r>
        <w:t xml:space="preserve"> rem</w:t>
      </w:r>
      <w:r w:rsidR="007F75CB">
        <w:t>ittámus</w:t>
      </w:r>
      <w:r>
        <w:rPr>
          <w:vertAlign w:val="superscript"/>
        </w:rPr>
        <w:t>2</w:t>
      </w:r>
      <w:r>
        <w:t xml:space="preserve"> eam in locum suum. Qui</w:t>
      </w:r>
      <w:r>
        <w:rPr>
          <w:vertAlign w:val="superscript"/>
        </w:rPr>
        <w:t>3</w:t>
      </w:r>
      <w:r>
        <w:t xml:space="preserve"> </w:t>
      </w:r>
      <w:r w:rsidR="007F75CB">
        <w:t>dixérunt</w:t>
      </w:r>
      <w:r>
        <w:t> :</w:t>
      </w:r>
      <w:r w:rsidR="00CE404A">
        <w:t xml:space="preserve"> </w:t>
      </w:r>
    </w:p>
    <w:p w:rsidR="00CE404A" w:rsidRDefault="00814C0C" w:rsidP="000F4914">
      <w:pPr>
        <w:pStyle w:val="fl"/>
      </w:pPr>
      <w:r>
        <w:lastRenderedPageBreak/>
        <w:t xml:space="preserve">Si </w:t>
      </w:r>
      <w:r w:rsidR="009E0F71">
        <w:t>remíttitis</w:t>
      </w:r>
      <w:r>
        <w:t xml:space="preserve"> arcam Dei Israël, </w:t>
      </w:r>
      <w:r w:rsidR="007F75CB">
        <w:t>nolíte</w:t>
      </w:r>
      <w:r>
        <w:t xml:space="preserve"> </w:t>
      </w:r>
      <w:r w:rsidR="009E0F71">
        <w:t>dimíttere</w:t>
      </w:r>
      <w:r>
        <w:t xml:space="preserve"> eam v</w:t>
      </w:r>
      <w:r w:rsidR="007F75CB">
        <w:t>ácuam</w:t>
      </w:r>
      <w:r>
        <w:rPr>
          <w:vertAlign w:val="superscript"/>
        </w:rPr>
        <w:t>4</w:t>
      </w:r>
      <w:r>
        <w:t xml:space="preserve">, sed quod </w:t>
      </w:r>
      <w:r w:rsidR="007F75CB">
        <w:t>debétis</w:t>
      </w:r>
      <w:r>
        <w:t xml:space="preserve">, </w:t>
      </w:r>
      <w:r w:rsidR="009E0F71">
        <w:t>réddite</w:t>
      </w:r>
      <w:r>
        <w:t xml:space="preserve"> ei pro p</w:t>
      </w:r>
      <w:r w:rsidR="007F75CB">
        <w:t>eccáto</w:t>
      </w:r>
      <w:r>
        <w:rPr>
          <w:vertAlign w:val="superscript"/>
        </w:rPr>
        <w:t>5</w:t>
      </w:r>
      <w:r>
        <w:t>, et tunc curab</w:t>
      </w:r>
      <w:r w:rsidR="007F75CB">
        <w:t>ímini</w:t>
      </w:r>
      <w:r>
        <w:t xml:space="preserve"> : et </w:t>
      </w:r>
      <w:r w:rsidR="007F75CB">
        <w:t>sciétis</w:t>
      </w:r>
      <w:r>
        <w:t xml:space="preserve"> quare non </w:t>
      </w:r>
      <w:r w:rsidR="009E0F71">
        <w:t>recédat</w:t>
      </w:r>
      <w:r>
        <w:t xml:space="preserve"> manus ejus a vobis.</w:t>
      </w:r>
      <w:r w:rsidR="00CE404A">
        <w:t xml:space="preserve"> </w:t>
      </w:r>
    </w:p>
    <w:p w:rsidR="00CE404A" w:rsidRDefault="00814C0C" w:rsidP="000F4914">
      <w:pPr>
        <w:pStyle w:val="fl"/>
      </w:pPr>
      <w:r>
        <w:t>Qui</w:t>
      </w:r>
      <w:r>
        <w:rPr>
          <w:vertAlign w:val="superscript"/>
        </w:rPr>
        <w:t>6</w:t>
      </w:r>
      <w:r>
        <w:t xml:space="preserve"> </w:t>
      </w:r>
      <w:r w:rsidR="007F75CB">
        <w:t>dixérunt</w:t>
      </w:r>
      <w:r>
        <w:t xml:space="preserve"> : Quid est quod pro </w:t>
      </w:r>
      <w:r w:rsidR="007F75CB">
        <w:t>delícto</w:t>
      </w:r>
      <w:r>
        <w:t xml:space="preserve"> </w:t>
      </w:r>
      <w:r w:rsidR="009E0F71">
        <w:t>réddere</w:t>
      </w:r>
      <w:r>
        <w:t xml:space="preserve"> d</w:t>
      </w:r>
      <w:r w:rsidR="007F75CB">
        <w:t>ebeámus</w:t>
      </w:r>
      <w:r>
        <w:t xml:space="preserve"> ei</w:t>
      </w:r>
      <w:r>
        <w:rPr>
          <w:vertAlign w:val="superscript"/>
        </w:rPr>
        <w:t>7</w:t>
      </w:r>
      <w:r>
        <w:t> ? Respon</w:t>
      </w:r>
      <w:r w:rsidR="007F75CB">
        <w:t>derúntque</w:t>
      </w:r>
      <w:r>
        <w:t xml:space="preserve"> illi :</w:t>
      </w:r>
      <w:r w:rsidR="00CE404A">
        <w:t xml:space="preserve"> </w:t>
      </w:r>
    </w:p>
    <w:p w:rsidR="00CE404A" w:rsidRDefault="00814C0C" w:rsidP="000F4914">
      <w:pPr>
        <w:pStyle w:val="fl"/>
      </w:pPr>
      <w:r>
        <w:t xml:space="preserve">Juxta </w:t>
      </w:r>
      <w:r w:rsidR="007F75CB">
        <w:t>númerum</w:t>
      </w:r>
      <w:r>
        <w:t xml:space="preserve"> provinci</w:t>
      </w:r>
      <w:r w:rsidR="007F75CB">
        <w:t>árum</w:t>
      </w:r>
      <w:r>
        <w:t xml:space="preserve"> Philisth</w:t>
      </w:r>
      <w:r w:rsidR="007F75CB">
        <w:t>inórum</w:t>
      </w:r>
      <w:r>
        <w:t>, f</w:t>
      </w:r>
      <w:r w:rsidR="007F75CB">
        <w:t>aciétis</w:t>
      </w:r>
      <w:r>
        <w:t xml:space="preserve"> quinque mures </w:t>
      </w:r>
      <w:r w:rsidR="007F75CB">
        <w:t>áureos</w:t>
      </w:r>
      <w:r>
        <w:t xml:space="preserve"> : quia plaga una fuit </w:t>
      </w:r>
      <w:r w:rsidR="007F75CB">
        <w:t>ómnibus</w:t>
      </w:r>
      <w:r>
        <w:t xml:space="preserve"> vobis, et </w:t>
      </w:r>
      <w:r w:rsidR="009E0F71">
        <w:t>satrápis</w:t>
      </w:r>
      <w:r>
        <w:t xml:space="preserve"> vestris : et </w:t>
      </w:r>
      <w:r w:rsidR="009E0F71">
        <w:t>dábitis</w:t>
      </w:r>
      <w:r>
        <w:t xml:space="preserve"> Deo Israël gl</w:t>
      </w:r>
      <w:r w:rsidR="007F75CB">
        <w:t>óriam</w:t>
      </w:r>
      <w:r>
        <w:t> : si forte</w:t>
      </w:r>
      <w:r>
        <w:rPr>
          <w:vertAlign w:val="superscript"/>
        </w:rPr>
        <w:t>8</w:t>
      </w:r>
      <w:r>
        <w:t xml:space="preserve"> </w:t>
      </w:r>
      <w:r w:rsidR="009E0F71">
        <w:t>rélevet</w:t>
      </w:r>
      <w:r>
        <w:t xml:space="preserve"> manum suam a vobis, et a diis vestris, et a terrā vestrā.</w:t>
      </w:r>
      <w:r w:rsidR="00CE404A">
        <w:t xml:space="preserve"> </w:t>
      </w:r>
    </w:p>
    <w:p w:rsidR="00CE404A" w:rsidRDefault="00814C0C" w:rsidP="000F4914">
      <w:pPr>
        <w:pStyle w:val="fl"/>
      </w:pPr>
      <w:r>
        <w:t>Quare agg</w:t>
      </w:r>
      <w:r w:rsidR="007F75CB">
        <w:t>ravátis</w:t>
      </w:r>
      <w:r>
        <w:t xml:space="preserve"> corda vestra, sicut agg</w:t>
      </w:r>
      <w:r w:rsidR="007F75CB">
        <w:t>ravávit</w:t>
      </w:r>
      <w:r>
        <w:t xml:space="preserve"> </w:t>
      </w:r>
      <w:r w:rsidR="007F75CB">
        <w:t>Ægýptus</w:t>
      </w:r>
      <w:r>
        <w:t xml:space="preserve">, et </w:t>
      </w:r>
      <w:r w:rsidR="00AD4A7C">
        <w:t>Phárao</w:t>
      </w:r>
      <w:r>
        <w:t xml:space="preserve"> cor suum ? nonne postquam p</w:t>
      </w:r>
      <w:r w:rsidR="007F75CB">
        <w:t>ercússus</w:t>
      </w:r>
      <w:r>
        <w:t xml:space="preserve"> est, tunc </w:t>
      </w:r>
      <w:r w:rsidR="009E0F71">
        <w:t>dimísit</w:t>
      </w:r>
      <w:r>
        <w:t xml:space="preserve"> eos</w:t>
      </w:r>
      <w:r>
        <w:rPr>
          <w:vertAlign w:val="superscript"/>
        </w:rPr>
        <w:t>9</w:t>
      </w:r>
      <w:r>
        <w:t xml:space="preserve">, et </w:t>
      </w:r>
      <w:r w:rsidR="007F75CB">
        <w:t>abiérunt</w:t>
      </w:r>
      <w:r>
        <w:t> ?</w:t>
      </w:r>
      <w:r w:rsidR="00CE404A">
        <w:t xml:space="preserve"> </w:t>
      </w:r>
    </w:p>
    <w:p w:rsidR="00CE404A" w:rsidRDefault="00814C0C" w:rsidP="000F4914">
      <w:pPr>
        <w:pStyle w:val="fl"/>
      </w:pPr>
      <w:r>
        <w:t xml:space="preserve">Nunc ergo </w:t>
      </w:r>
      <w:r w:rsidR="009E0F71">
        <w:t>arrípite</w:t>
      </w:r>
      <w:r>
        <w:rPr>
          <w:vertAlign w:val="superscript"/>
        </w:rPr>
        <w:t>10</w:t>
      </w:r>
      <w:r>
        <w:t xml:space="preserve"> et f</w:t>
      </w:r>
      <w:r w:rsidR="007F75CB">
        <w:t>ácite</w:t>
      </w:r>
      <w:r>
        <w:t xml:space="preserve"> </w:t>
      </w:r>
      <w:r w:rsidR="007F75CB">
        <w:t>plaustrum</w:t>
      </w:r>
      <w:r>
        <w:t xml:space="preserve"> novum unum : et duas vaccas, quibus non est im</w:t>
      </w:r>
      <w:r w:rsidR="007F75CB">
        <w:t>pósitum</w:t>
      </w:r>
      <w:r>
        <w:t xml:space="preserve"> jugum, </w:t>
      </w:r>
      <w:r w:rsidR="009E0F71">
        <w:t>júngite</w:t>
      </w:r>
      <w:r>
        <w:rPr>
          <w:vertAlign w:val="superscript"/>
        </w:rPr>
        <w:t>11</w:t>
      </w:r>
      <w:r>
        <w:t xml:space="preserve"> in</w:t>
      </w:r>
      <w:r>
        <w:rPr>
          <w:vertAlign w:val="superscript"/>
        </w:rPr>
        <w:t>12</w:t>
      </w:r>
      <w:r>
        <w:t xml:space="preserve"> </w:t>
      </w:r>
      <w:r w:rsidR="007F75CB">
        <w:t>plaustro</w:t>
      </w:r>
      <w:r>
        <w:t xml:space="preserve">, et </w:t>
      </w:r>
      <w:r w:rsidR="009E0F71">
        <w:t>reclúdite</w:t>
      </w:r>
      <w:r>
        <w:t xml:space="preserve"> v</w:t>
      </w:r>
      <w:r w:rsidR="007F75CB">
        <w:t>ítulos</w:t>
      </w:r>
      <w:r>
        <w:t xml:space="preserve"> e</w:t>
      </w:r>
      <w:r w:rsidR="007F75CB">
        <w:t>árum</w:t>
      </w:r>
      <w:r>
        <w:t xml:space="preserve"> domi</w:t>
      </w:r>
      <w:r>
        <w:rPr>
          <w:vertAlign w:val="superscript"/>
        </w:rPr>
        <w:t>13</w:t>
      </w:r>
      <w:r>
        <w:t>.</w:t>
      </w:r>
      <w:r w:rsidR="00CE404A">
        <w:t xml:space="preserve"> </w:t>
      </w:r>
    </w:p>
    <w:p w:rsidR="00CE404A" w:rsidRDefault="00814C0C" w:rsidP="000F4914">
      <w:pPr>
        <w:pStyle w:val="fl"/>
      </w:pPr>
      <w:r>
        <w:t>Tol</w:t>
      </w:r>
      <w:r w:rsidR="007F75CB">
        <w:t>letísque</w:t>
      </w:r>
      <w:r>
        <w:t xml:space="preserve"> arcam D</w:t>
      </w:r>
      <w:r w:rsidR="007F75CB">
        <w:t>ómini</w:t>
      </w:r>
      <w:r>
        <w:t xml:space="preserve">, et </w:t>
      </w:r>
      <w:r w:rsidR="007F75CB">
        <w:t>ponétis</w:t>
      </w:r>
      <w:r>
        <w:t xml:space="preserve"> in </w:t>
      </w:r>
      <w:r w:rsidR="007F75CB">
        <w:t>plaustro</w:t>
      </w:r>
      <w:r>
        <w:t xml:space="preserve">, et vasa </w:t>
      </w:r>
      <w:r w:rsidR="007F75CB">
        <w:t>áurea</w:t>
      </w:r>
      <w:r>
        <w:t>, quæ exs</w:t>
      </w:r>
      <w:r w:rsidR="007F75CB">
        <w:t>olvístis</w:t>
      </w:r>
      <w:r>
        <w:rPr>
          <w:vertAlign w:val="superscript"/>
        </w:rPr>
        <w:t>14</w:t>
      </w:r>
      <w:r>
        <w:t xml:space="preserve"> ei pro </w:t>
      </w:r>
      <w:r w:rsidR="007F75CB">
        <w:t>delícto</w:t>
      </w:r>
      <w:r>
        <w:t xml:space="preserve">, </w:t>
      </w:r>
      <w:r w:rsidR="007F75CB">
        <w:t>ponétis</w:t>
      </w:r>
      <w:r>
        <w:t xml:space="preserve"> in c</w:t>
      </w:r>
      <w:r w:rsidR="007F75CB">
        <w:t>apséllam</w:t>
      </w:r>
      <w:r>
        <w:t xml:space="preserve"> ad latus ejus</w:t>
      </w:r>
      <w:r>
        <w:rPr>
          <w:vertAlign w:val="superscript"/>
        </w:rPr>
        <w:t>15</w:t>
      </w:r>
      <w:r>
        <w:t xml:space="preserve"> : et </w:t>
      </w:r>
      <w:r w:rsidR="009E0F71">
        <w:t>dimíttite</w:t>
      </w:r>
      <w:r>
        <w:t xml:space="preserve"> eam ut vadat.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772" w:name="t3007n01"/>
      <w:bookmarkEnd w:id="1772"/>
      <w:r w:rsidRPr="005119F6">
        <w:rPr>
          <w:rStyle w:val="NumNot"/>
        </w:rPr>
        <w:t>.</w:t>
      </w:r>
      <w:r>
        <w:t xml:space="preserve"> </w:t>
      </w:r>
      <w:r w:rsidR="006733BA" w:rsidRPr="00556F3C">
        <w:rPr>
          <w:rStyle w:val="LaIt"/>
        </w:rPr>
        <w:t>Divíni</w:t>
      </w:r>
      <w:r>
        <w:t xml:space="preserve">, devins. </w:t>
      </w:r>
      <w:r w:rsidRPr="005119F6">
        <w:t xml:space="preserve">– </w:t>
      </w:r>
      <w:r w:rsidRPr="005119F6">
        <w:rPr>
          <w:rStyle w:val="NumNot"/>
        </w:rPr>
        <w:t>2</w:t>
      </w:r>
      <w:bookmarkStart w:id="1773" w:name="t3007n02"/>
      <w:bookmarkEnd w:id="1773"/>
      <w:r w:rsidRPr="005119F6">
        <w:rPr>
          <w:rStyle w:val="NumNot"/>
        </w:rPr>
        <w:t>.</w:t>
      </w:r>
      <w:r>
        <w:t xml:space="preserve"> </w:t>
      </w:r>
      <w:r w:rsidRPr="00556F3C">
        <w:rPr>
          <w:rStyle w:val="LaIt"/>
        </w:rPr>
        <w:t>Rem</w:t>
      </w:r>
      <w:r w:rsidR="008D018B" w:rsidRPr="00556F3C">
        <w:rPr>
          <w:rStyle w:val="LaIt"/>
        </w:rPr>
        <w:t>ittámus</w:t>
      </w:r>
      <w:r>
        <w:t xml:space="preserve"> au subjonctif à cause de </w:t>
      </w:r>
      <w:r w:rsidRPr="00556F3C">
        <w:rPr>
          <w:rStyle w:val="LaIt"/>
        </w:rPr>
        <w:t>q</w:t>
      </w:r>
      <w:r w:rsidR="006733BA" w:rsidRPr="00556F3C">
        <w:rPr>
          <w:rStyle w:val="LaIt"/>
        </w:rPr>
        <w:t>uómodo</w:t>
      </w:r>
      <w:r>
        <w:t xml:space="preserve"> entre deux verbes, ce qui revient au tour français : indiquez-nous comment ou de quelle manière. </w:t>
      </w:r>
      <w:r w:rsidRPr="005119F6">
        <w:t xml:space="preserve">– </w:t>
      </w:r>
      <w:r w:rsidRPr="005119F6">
        <w:rPr>
          <w:rStyle w:val="NumNot"/>
        </w:rPr>
        <w:t>3</w:t>
      </w:r>
      <w:bookmarkStart w:id="1774" w:name="t3007n03"/>
      <w:bookmarkEnd w:id="1774"/>
      <w:r w:rsidRPr="005119F6">
        <w:rPr>
          <w:rStyle w:val="NumNot"/>
        </w:rPr>
        <w:t>.</w:t>
      </w:r>
      <w:r>
        <w:t xml:space="preserve"> (</w:t>
      </w:r>
      <w:r w:rsidR="008626EA" w:rsidRPr="00556F3C">
        <w:rPr>
          <w:rStyle w:val="LaIt"/>
        </w:rPr>
        <w:t>Sacerdótes</w:t>
      </w:r>
      <w:r w:rsidRPr="00556F3C">
        <w:rPr>
          <w:rStyle w:val="LaIt"/>
        </w:rPr>
        <w:t xml:space="preserve"> et </w:t>
      </w:r>
      <w:r w:rsidR="006733BA" w:rsidRPr="00556F3C">
        <w:rPr>
          <w:rStyle w:val="LaIt"/>
        </w:rPr>
        <w:t>divíni</w:t>
      </w:r>
      <w:r>
        <w:t xml:space="preserve">). </w:t>
      </w:r>
      <w:r w:rsidRPr="005119F6">
        <w:t xml:space="preserve">– </w:t>
      </w:r>
      <w:r w:rsidRPr="005119F6">
        <w:rPr>
          <w:rStyle w:val="NumNot"/>
        </w:rPr>
        <w:t>4</w:t>
      </w:r>
      <w:bookmarkStart w:id="1775" w:name="t3007n04"/>
      <w:bookmarkEnd w:id="1775"/>
      <w:r w:rsidRPr="005119F6">
        <w:rPr>
          <w:rStyle w:val="NumNot"/>
        </w:rPr>
        <w:t>.</w:t>
      </w:r>
      <w:r>
        <w:t xml:space="preserve"> </w:t>
      </w:r>
      <w:r w:rsidRPr="00556F3C">
        <w:rPr>
          <w:rStyle w:val="LaIt"/>
        </w:rPr>
        <w:t>V</w:t>
      </w:r>
      <w:r w:rsidR="008D018B" w:rsidRPr="00556F3C">
        <w:rPr>
          <w:rStyle w:val="LaIt"/>
        </w:rPr>
        <w:t>ácuam</w:t>
      </w:r>
      <w:r>
        <w:t xml:space="preserve">, sans rien, sans accompagnement. </w:t>
      </w:r>
      <w:r w:rsidRPr="005119F6">
        <w:t xml:space="preserve">– </w:t>
      </w:r>
      <w:r w:rsidRPr="005119F6">
        <w:rPr>
          <w:rStyle w:val="NumNot"/>
        </w:rPr>
        <w:t>5</w:t>
      </w:r>
      <w:bookmarkStart w:id="1776" w:name="t3007n05"/>
      <w:bookmarkEnd w:id="1776"/>
      <w:r w:rsidRPr="005119F6">
        <w:rPr>
          <w:rStyle w:val="NumNot"/>
        </w:rPr>
        <w:t>.</w:t>
      </w:r>
      <w:r>
        <w:t xml:space="preserve"> Le péché des Philistins était d’avoir mis l’arche sainte dans le temple de Dagon, et de la lui avoir offerte comme un trophée. </w:t>
      </w:r>
      <w:r w:rsidRPr="005119F6">
        <w:t xml:space="preserve">– </w:t>
      </w:r>
      <w:r w:rsidRPr="005119F6">
        <w:rPr>
          <w:rStyle w:val="NumNot"/>
        </w:rPr>
        <w:t>6</w:t>
      </w:r>
      <w:bookmarkStart w:id="1777" w:name="t3007n06"/>
      <w:bookmarkEnd w:id="1777"/>
      <w:r w:rsidRPr="005119F6">
        <w:rPr>
          <w:rStyle w:val="NumNot"/>
        </w:rPr>
        <w:t>.</w:t>
      </w:r>
      <w:r>
        <w:t xml:space="preserve"> </w:t>
      </w:r>
      <w:r w:rsidR="00FE36A4" w:rsidRPr="00556F3C">
        <w:rPr>
          <w:rStyle w:val="LaIt"/>
        </w:rPr>
        <w:t>Philísthiim</w:t>
      </w:r>
      <w:r>
        <w:t xml:space="preserve">. </w:t>
      </w:r>
      <w:r w:rsidRPr="005119F6">
        <w:t xml:space="preserve">– </w:t>
      </w:r>
      <w:r w:rsidRPr="005119F6">
        <w:rPr>
          <w:rStyle w:val="NumNot"/>
        </w:rPr>
        <w:t>7</w:t>
      </w:r>
      <w:bookmarkStart w:id="1778" w:name="t3007n07"/>
      <w:bookmarkEnd w:id="1778"/>
      <w:r w:rsidRPr="005119F6">
        <w:rPr>
          <w:rStyle w:val="NumNot"/>
        </w:rPr>
        <w:t>.</w:t>
      </w:r>
      <w:r>
        <w:t xml:space="preserve"> </w:t>
      </w:r>
      <w:r w:rsidRPr="00556F3C">
        <w:rPr>
          <w:rStyle w:val="LaIt"/>
        </w:rPr>
        <w:t>Quid d</w:t>
      </w:r>
      <w:r w:rsidR="008D018B" w:rsidRPr="00556F3C">
        <w:rPr>
          <w:rStyle w:val="LaIt"/>
        </w:rPr>
        <w:t>ebeámus</w:t>
      </w:r>
      <w:r>
        <w:t xml:space="preserve"> au présent du subjonctif est bien plus vif que </w:t>
      </w:r>
      <w:r w:rsidRPr="00556F3C">
        <w:rPr>
          <w:rStyle w:val="LaIt"/>
        </w:rPr>
        <w:t>de</w:t>
      </w:r>
      <w:r w:rsidR="008D018B" w:rsidRPr="00556F3C">
        <w:rPr>
          <w:rStyle w:val="LaIt"/>
        </w:rPr>
        <w:t>berémus</w:t>
      </w:r>
      <w:r>
        <w:t xml:space="preserve"> à l’imparfait. </w:t>
      </w:r>
      <w:r w:rsidRPr="005119F6">
        <w:t xml:space="preserve">– </w:t>
      </w:r>
      <w:r w:rsidRPr="005119F6">
        <w:rPr>
          <w:rStyle w:val="NumNot"/>
        </w:rPr>
        <w:t>8</w:t>
      </w:r>
      <w:bookmarkStart w:id="1779" w:name="t3007n08"/>
      <w:bookmarkEnd w:id="1779"/>
      <w:r w:rsidRPr="005119F6">
        <w:rPr>
          <w:rStyle w:val="NumNot"/>
        </w:rPr>
        <w:t>.</w:t>
      </w:r>
      <w:r>
        <w:t xml:space="preserve"> </w:t>
      </w:r>
      <w:r w:rsidRPr="00556F3C">
        <w:rPr>
          <w:rStyle w:val="LaIt"/>
        </w:rPr>
        <w:t xml:space="preserve">Si forte </w:t>
      </w:r>
      <w:r w:rsidR="00F902E1" w:rsidRPr="00556F3C">
        <w:rPr>
          <w:rStyle w:val="LaIt"/>
        </w:rPr>
        <w:t>rélevet</w:t>
      </w:r>
      <w:r w:rsidRPr="00556F3C">
        <w:rPr>
          <w:rStyle w:val="LaIt"/>
        </w:rPr>
        <w:t>,</w:t>
      </w:r>
      <w:r>
        <w:t xml:space="preserve"> pour voir si, pour essayer si. </w:t>
      </w:r>
      <w:r w:rsidRPr="005119F6">
        <w:t xml:space="preserve">– </w:t>
      </w:r>
      <w:r w:rsidRPr="005119F6">
        <w:rPr>
          <w:rStyle w:val="NumNot"/>
        </w:rPr>
        <w:t>9</w:t>
      </w:r>
      <w:bookmarkStart w:id="1780" w:name="t3007n09"/>
      <w:bookmarkEnd w:id="1780"/>
      <w:r w:rsidRPr="005119F6">
        <w:rPr>
          <w:rStyle w:val="NumNot"/>
        </w:rPr>
        <w:t>.</w:t>
      </w:r>
      <w:r>
        <w:t xml:space="preserve"> </w:t>
      </w:r>
      <w:r w:rsidRPr="00556F3C">
        <w:rPr>
          <w:rStyle w:val="LaIt"/>
        </w:rPr>
        <w:t>Eos</w:t>
      </w:r>
      <w:r>
        <w:t xml:space="preserve">, à cause du </w:t>
      </w:r>
      <w:r>
        <w:lastRenderedPageBreak/>
        <w:t xml:space="preserve">collectif </w:t>
      </w:r>
      <w:r w:rsidRPr="00556F3C">
        <w:rPr>
          <w:rStyle w:val="LaIt"/>
        </w:rPr>
        <w:t>Israël</w:t>
      </w:r>
      <w:r>
        <w:t xml:space="preserve"> qui est dans le verset précédent. </w:t>
      </w:r>
      <w:r w:rsidRPr="005119F6">
        <w:t xml:space="preserve">– </w:t>
      </w:r>
      <w:r w:rsidRPr="005119F6">
        <w:rPr>
          <w:rStyle w:val="NumNot"/>
        </w:rPr>
        <w:t>10</w:t>
      </w:r>
      <w:bookmarkStart w:id="1781" w:name="t3007n10"/>
      <w:bookmarkEnd w:id="1781"/>
      <w:r w:rsidRPr="005119F6">
        <w:rPr>
          <w:rStyle w:val="NumNot"/>
        </w:rPr>
        <w:t>.</w:t>
      </w:r>
      <w:r>
        <w:t xml:space="preserve"> </w:t>
      </w:r>
      <w:r w:rsidR="00F902E1" w:rsidRPr="00556F3C">
        <w:rPr>
          <w:rStyle w:val="LaIt"/>
        </w:rPr>
        <w:t>Arrípio</w:t>
      </w:r>
      <w:r>
        <w:t xml:space="preserve">, prendre avec vivacité, à la hâte comme ce que l’on ravit. Inversion pour : </w:t>
      </w:r>
      <w:r w:rsidRPr="00556F3C">
        <w:rPr>
          <w:rStyle w:val="LaIt"/>
        </w:rPr>
        <w:t>f</w:t>
      </w:r>
      <w:r w:rsidR="006733BA" w:rsidRPr="00556F3C">
        <w:rPr>
          <w:rStyle w:val="LaIt"/>
        </w:rPr>
        <w:t>ácite</w:t>
      </w:r>
      <w:r w:rsidRPr="00556F3C">
        <w:rPr>
          <w:rStyle w:val="LaIt"/>
        </w:rPr>
        <w:t xml:space="preserve"> plaustrum novum et </w:t>
      </w:r>
      <w:r w:rsidR="00F902E1" w:rsidRPr="00556F3C">
        <w:rPr>
          <w:rStyle w:val="LaIt"/>
        </w:rPr>
        <w:t>arrípite</w:t>
      </w:r>
      <w:r w:rsidRPr="00556F3C">
        <w:rPr>
          <w:rStyle w:val="LaIt"/>
        </w:rPr>
        <w:t xml:space="preserve"> illud</w:t>
      </w:r>
      <w:r>
        <w:t xml:space="preserve">. </w:t>
      </w:r>
      <w:r w:rsidRPr="005119F6">
        <w:t xml:space="preserve">– </w:t>
      </w:r>
      <w:r w:rsidRPr="005119F6">
        <w:rPr>
          <w:rStyle w:val="NumNot"/>
        </w:rPr>
        <w:t>11</w:t>
      </w:r>
      <w:bookmarkStart w:id="1782" w:name="t3007n11"/>
      <w:bookmarkEnd w:id="1782"/>
      <w:r w:rsidRPr="005119F6">
        <w:rPr>
          <w:rStyle w:val="NumNot"/>
        </w:rPr>
        <w:t>.</w:t>
      </w:r>
      <w:r>
        <w:t xml:space="preserve"> Sous-entendez </w:t>
      </w:r>
      <w:r w:rsidRPr="00556F3C">
        <w:rPr>
          <w:rStyle w:val="LaIt"/>
        </w:rPr>
        <w:t>eas (vaccas)</w:t>
      </w:r>
      <w:r>
        <w:t xml:space="preserve">. </w:t>
      </w:r>
      <w:r w:rsidRPr="005119F6">
        <w:t xml:space="preserve">– </w:t>
      </w:r>
      <w:r w:rsidRPr="005119F6">
        <w:rPr>
          <w:rStyle w:val="NumNot"/>
        </w:rPr>
        <w:t>12</w:t>
      </w:r>
      <w:bookmarkStart w:id="1783" w:name="t3007n12"/>
      <w:bookmarkEnd w:id="1783"/>
      <w:r w:rsidRPr="005119F6">
        <w:rPr>
          <w:rStyle w:val="NumNot"/>
        </w:rPr>
        <w:t>.</w:t>
      </w:r>
      <w:r>
        <w:t xml:space="preserve"> </w:t>
      </w:r>
      <w:r w:rsidRPr="00556F3C">
        <w:rPr>
          <w:rStyle w:val="LaIt"/>
        </w:rPr>
        <w:t>In</w:t>
      </w:r>
      <w:r>
        <w:t xml:space="preserve"> signifie souvent </w:t>
      </w:r>
      <w:r w:rsidRPr="00556F3C">
        <w:rPr>
          <w:rStyle w:val="LaIt"/>
        </w:rPr>
        <w:t>à</w:t>
      </w:r>
      <w:r>
        <w:t xml:space="preserve"> et </w:t>
      </w:r>
      <w:r w:rsidRPr="00556F3C">
        <w:rPr>
          <w:rStyle w:val="LaIt"/>
        </w:rPr>
        <w:t>au</w:t>
      </w:r>
      <w:r>
        <w:t xml:space="preserve">. La préposition hébraïque </w:t>
      </w:r>
      <w:r w:rsidRPr="00556F3C">
        <w:rPr>
          <w:rStyle w:val="LaIt"/>
        </w:rPr>
        <w:t>be</w:t>
      </w:r>
      <w:r>
        <w:t xml:space="preserve">, </w:t>
      </w:r>
      <w:r w:rsidRPr="00556F3C">
        <w:rPr>
          <w:rStyle w:val="LaIt"/>
        </w:rPr>
        <w:t>dans</w:t>
      </w:r>
      <w:r>
        <w:t xml:space="preserve">, est souvent pour </w:t>
      </w:r>
      <w:r w:rsidRPr="00556F3C">
        <w:rPr>
          <w:rStyle w:val="LaIt"/>
        </w:rPr>
        <w:t>me</w:t>
      </w:r>
      <w:r>
        <w:t xml:space="preserve">, </w:t>
      </w:r>
      <w:r w:rsidRPr="00556F3C">
        <w:rPr>
          <w:rStyle w:val="LaIt"/>
        </w:rPr>
        <w:t>avec</w:t>
      </w:r>
      <w:r>
        <w:t xml:space="preserve">. </w:t>
      </w:r>
      <w:r w:rsidRPr="005119F6">
        <w:t xml:space="preserve">– </w:t>
      </w:r>
      <w:r w:rsidRPr="005119F6">
        <w:rPr>
          <w:rStyle w:val="NumNot"/>
        </w:rPr>
        <w:t>13</w:t>
      </w:r>
      <w:bookmarkStart w:id="1784" w:name="t3007n13"/>
      <w:bookmarkEnd w:id="1784"/>
      <w:r w:rsidRPr="005119F6">
        <w:rPr>
          <w:rStyle w:val="NumNot"/>
        </w:rPr>
        <w:t>.</w:t>
      </w:r>
      <w:r>
        <w:t xml:space="preserve"> Pour s’assurer si les vaches allaient en avant, on avait renfermé leurs petits qui devaient naturellement les faire revenir sur leurs pas. </w:t>
      </w:r>
      <w:r w:rsidRPr="005119F6">
        <w:t xml:space="preserve">– </w:t>
      </w:r>
      <w:r w:rsidRPr="005119F6">
        <w:rPr>
          <w:rStyle w:val="NumNot"/>
        </w:rPr>
        <w:t>14</w:t>
      </w:r>
      <w:bookmarkStart w:id="1785" w:name="t3007n14"/>
      <w:bookmarkEnd w:id="1785"/>
      <w:r w:rsidRPr="005119F6">
        <w:rPr>
          <w:rStyle w:val="NumNot"/>
        </w:rPr>
        <w:t>.</w:t>
      </w:r>
      <w:r>
        <w:t xml:space="preserve"> Que vous avez payés pour vous acquitter envers lui. </w:t>
      </w:r>
      <w:r w:rsidRPr="005119F6">
        <w:t xml:space="preserve">– </w:t>
      </w:r>
      <w:r w:rsidRPr="005119F6">
        <w:rPr>
          <w:rStyle w:val="NumNot"/>
        </w:rPr>
        <w:t>15</w:t>
      </w:r>
      <w:bookmarkStart w:id="1786" w:name="t3007n15"/>
      <w:bookmarkEnd w:id="1786"/>
      <w:r w:rsidRPr="005119F6">
        <w:rPr>
          <w:rStyle w:val="NumNot"/>
        </w:rPr>
        <w:t>.</w:t>
      </w:r>
      <w:r>
        <w:t xml:space="preserve"> C’est-à-dire </w:t>
      </w:r>
      <w:r w:rsidRPr="00556F3C">
        <w:rPr>
          <w:rStyle w:val="LaIt"/>
        </w:rPr>
        <w:t>arcæ</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1787" w:name="t3008"/>
      <w:bookmarkEnd w:id="1787"/>
      <w:r w:rsidR="00CE404A">
        <w:t xml:space="preserve"> </w:t>
      </w:r>
    </w:p>
    <w:p w:rsidR="00CE404A" w:rsidRDefault="00814C0C" w:rsidP="00DD7860">
      <w:pPr>
        <w:pStyle w:val="Summarium"/>
      </w:pPr>
      <w:r>
        <w:t>L’Arche arrive chez les Bethsamites qui sont punis de leur indiscrète curiosité.</w:t>
      </w:r>
      <w:r w:rsidR="00CE404A">
        <w:t xml:space="preserve"> </w:t>
      </w:r>
    </w:p>
    <w:p w:rsidR="00CE404A" w:rsidRDefault="007F75CB" w:rsidP="000F4914">
      <w:pPr>
        <w:pStyle w:val="fl"/>
      </w:pPr>
      <w:r>
        <w:t>Fecérunt</w:t>
      </w:r>
      <w:r w:rsidR="00814C0C">
        <w:t xml:space="preserve"> ergo illi hoc modo : et t</w:t>
      </w:r>
      <w:r>
        <w:t>olléntes</w:t>
      </w:r>
      <w:r w:rsidR="00814C0C">
        <w:t xml:space="preserve"> duas vaccas quæ l</w:t>
      </w:r>
      <w:r>
        <w:t>actábant</w:t>
      </w:r>
      <w:r w:rsidR="00814C0C">
        <w:t xml:space="preserve"> v</w:t>
      </w:r>
      <w:r>
        <w:t>ítulos</w:t>
      </w:r>
      <w:r w:rsidR="00814C0C">
        <w:t>, j</w:t>
      </w:r>
      <w:r>
        <w:t>unxérunt</w:t>
      </w:r>
      <w:r w:rsidR="00814C0C">
        <w:rPr>
          <w:vertAlign w:val="superscript"/>
        </w:rPr>
        <w:t>1</w:t>
      </w:r>
      <w:r w:rsidR="00814C0C">
        <w:t xml:space="preserve"> ad </w:t>
      </w:r>
      <w:r>
        <w:t>plaustrum</w:t>
      </w:r>
      <w:r w:rsidR="00814C0C">
        <w:t>, vi</w:t>
      </w:r>
      <w:r>
        <w:t>tulósque</w:t>
      </w:r>
      <w:r w:rsidR="00814C0C">
        <w:t xml:space="preserve"> e</w:t>
      </w:r>
      <w:r>
        <w:t>árum</w:t>
      </w:r>
      <w:r w:rsidR="00814C0C">
        <w:t xml:space="preserve"> conc</w:t>
      </w:r>
      <w:r>
        <w:t>lusérunt</w:t>
      </w:r>
      <w:r w:rsidR="00814C0C">
        <w:t xml:space="preserve"> domi.</w:t>
      </w:r>
      <w:r w:rsidR="00CE404A">
        <w:t xml:space="preserve"> </w:t>
      </w:r>
    </w:p>
    <w:p w:rsidR="00CE404A" w:rsidRDefault="00814C0C" w:rsidP="000F4914">
      <w:pPr>
        <w:pStyle w:val="fl"/>
      </w:pPr>
      <w:r>
        <w:t>Et p</w:t>
      </w:r>
      <w:r w:rsidR="007F75CB">
        <w:t>osuérunt</w:t>
      </w:r>
      <w:r>
        <w:t xml:space="preserve"> arcam Dei super </w:t>
      </w:r>
      <w:r w:rsidR="007F75CB">
        <w:t>plaustrum</w:t>
      </w:r>
      <w:r>
        <w:t>, et c</w:t>
      </w:r>
      <w:r w:rsidR="007F75CB">
        <w:t>apséllam</w:t>
      </w:r>
      <w:r>
        <w:t xml:space="preserve">, quæ </w:t>
      </w:r>
      <w:r w:rsidR="007F75CB">
        <w:t>habébat</w:t>
      </w:r>
      <w:r>
        <w:rPr>
          <w:vertAlign w:val="superscript"/>
        </w:rPr>
        <w:t>2</w:t>
      </w:r>
      <w:r>
        <w:t xml:space="preserve"> mures </w:t>
      </w:r>
      <w:r w:rsidR="007F75CB">
        <w:t>áureos</w:t>
      </w:r>
      <w:r>
        <w:t>.</w:t>
      </w:r>
      <w:r w:rsidR="00CE404A">
        <w:t xml:space="preserve"> </w:t>
      </w:r>
    </w:p>
    <w:p w:rsidR="00CE404A" w:rsidRDefault="00814C0C" w:rsidP="000F4914">
      <w:pPr>
        <w:pStyle w:val="fl"/>
      </w:pPr>
      <w:r>
        <w:lastRenderedPageBreak/>
        <w:t xml:space="preserve">Ibant autem in </w:t>
      </w:r>
      <w:r w:rsidR="007F75CB">
        <w:t>diréctum</w:t>
      </w:r>
      <w:r>
        <w:rPr>
          <w:vertAlign w:val="superscript"/>
        </w:rPr>
        <w:t>3</w:t>
      </w:r>
      <w:r>
        <w:t xml:space="preserve"> vaccæ, per viam quæ ducit </w:t>
      </w:r>
      <w:r w:rsidR="002B18DD">
        <w:t>Béthsames</w:t>
      </w:r>
      <w:r>
        <w:rPr>
          <w:vertAlign w:val="superscript"/>
        </w:rPr>
        <w:t>4</w:t>
      </w:r>
      <w:r>
        <w:t xml:space="preserve">, et </w:t>
      </w:r>
      <w:r w:rsidR="007F75CB">
        <w:t>itínere</w:t>
      </w:r>
      <w:r>
        <w:t xml:space="preserve"> uno</w:t>
      </w:r>
      <w:r>
        <w:rPr>
          <w:vertAlign w:val="superscript"/>
        </w:rPr>
        <w:t>5</w:t>
      </w:r>
      <w:r>
        <w:t xml:space="preserve"> grad</w:t>
      </w:r>
      <w:r w:rsidR="007F75CB">
        <w:t>iebántur</w:t>
      </w:r>
      <w:r>
        <w:t>, p</w:t>
      </w:r>
      <w:r w:rsidR="007F75CB">
        <w:t>ergéntes</w:t>
      </w:r>
      <w:r>
        <w:t xml:space="preserve"> et m</w:t>
      </w:r>
      <w:r w:rsidR="007F75CB">
        <w:t>ugiéntes</w:t>
      </w:r>
      <w:r>
        <w:t> :</w:t>
      </w:r>
      <w:r>
        <w:rPr>
          <w:vertAlign w:val="superscript"/>
        </w:rPr>
        <w:t>6</w:t>
      </w:r>
      <w:r>
        <w:t xml:space="preserve"> et non dec</w:t>
      </w:r>
      <w:r w:rsidR="007F75CB">
        <w:t>linábant</w:t>
      </w:r>
      <w:r>
        <w:t xml:space="preserve"> neque ad d</w:t>
      </w:r>
      <w:r w:rsidR="007F75CB">
        <w:t>éxteram</w:t>
      </w:r>
      <w:r>
        <w:t xml:space="preserve"> neque ad </w:t>
      </w:r>
      <w:r w:rsidR="007F75CB">
        <w:t>sinístram</w:t>
      </w:r>
      <w:r>
        <w:rPr>
          <w:vertAlign w:val="superscript"/>
        </w:rPr>
        <w:t>7</w:t>
      </w:r>
      <w:r>
        <w:t xml:space="preserve"> ; sed et </w:t>
      </w:r>
      <w:r w:rsidR="009E0F71">
        <w:t>satrápæ</w:t>
      </w:r>
      <w:r>
        <w:t xml:space="preserve"> Phil</w:t>
      </w:r>
      <w:r w:rsidR="007F75CB">
        <w:t>ísthiim</w:t>
      </w:r>
      <w:r>
        <w:t xml:space="preserve"> seq</w:t>
      </w:r>
      <w:r w:rsidR="007F75CB">
        <w:t>uebántur</w:t>
      </w:r>
      <w:r>
        <w:t xml:space="preserve"> usque ad </w:t>
      </w:r>
      <w:r w:rsidR="009E0F71">
        <w:t>términos</w:t>
      </w:r>
      <w:r>
        <w:t xml:space="preserve"> </w:t>
      </w:r>
      <w:r w:rsidR="002B18DD">
        <w:t>Béthsames</w:t>
      </w:r>
      <w:r>
        <w:rPr>
          <w:vertAlign w:val="superscript"/>
        </w:rPr>
        <w:t>8</w:t>
      </w:r>
      <w:r>
        <w:t>.</w:t>
      </w:r>
      <w:r w:rsidR="00CE404A">
        <w:t xml:space="preserve"> </w:t>
      </w:r>
    </w:p>
    <w:p w:rsidR="00CE404A" w:rsidRDefault="00814C0C" w:rsidP="000F4914">
      <w:pPr>
        <w:pStyle w:val="fl"/>
      </w:pPr>
      <w:r>
        <w:t xml:space="preserve">Porro </w:t>
      </w:r>
      <w:r w:rsidR="002B18DD">
        <w:t>Bethsamítæ</w:t>
      </w:r>
      <w:r>
        <w:t xml:space="preserve"> </w:t>
      </w:r>
      <w:r w:rsidR="007F75CB">
        <w:t>metébant</w:t>
      </w:r>
      <w:r>
        <w:t xml:space="preserve"> tr</w:t>
      </w:r>
      <w:r w:rsidR="007F75CB">
        <w:t>íticum</w:t>
      </w:r>
      <w:r>
        <w:t xml:space="preserve"> in valle : et e</w:t>
      </w:r>
      <w:r w:rsidR="007F75CB">
        <w:t>levántes</w:t>
      </w:r>
      <w:r>
        <w:t xml:space="preserve"> </w:t>
      </w:r>
      <w:r w:rsidR="007F75CB">
        <w:t>óculos</w:t>
      </w:r>
      <w:r>
        <w:t xml:space="preserve"> suos, </w:t>
      </w:r>
      <w:r w:rsidR="007F75CB">
        <w:t>vidérunt</w:t>
      </w:r>
      <w:r>
        <w:t xml:space="preserve"> arcam, et </w:t>
      </w:r>
      <w:r w:rsidR="007F75CB">
        <w:t>gavísi</w:t>
      </w:r>
      <w:r>
        <w:t xml:space="preserve"> sunt cum </w:t>
      </w:r>
      <w:r w:rsidR="007F75CB">
        <w:t>vidíssent</w:t>
      </w:r>
      <w:r>
        <w:rPr>
          <w:vertAlign w:val="superscript"/>
        </w:rPr>
        <w:t>9</w:t>
      </w:r>
      <w:r>
        <w:t>.</w:t>
      </w:r>
      <w:r w:rsidR="00CE404A">
        <w:t xml:space="preserve"> </w:t>
      </w:r>
    </w:p>
    <w:p w:rsidR="00CE404A" w:rsidRDefault="00814C0C" w:rsidP="000F4914">
      <w:pPr>
        <w:pStyle w:val="fl"/>
      </w:pPr>
      <w:r>
        <w:t xml:space="preserve">Et </w:t>
      </w:r>
      <w:r w:rsidR="007F75CB">
        <w:t>plaustrum</w:t>
      </w:r>
      <w:r>
        <w:t xml:space="preserve"> venit in agrum J</w:t>
      </w:r>
      <w:r w:rsidR="007F75CB">
        <w:t>ósue</w:t>
      </w:r>
      <w:r>
        <w:t xml:space="preserve"> </w:t>
      </w:r>
      <w:r w:rsidR="002B18DD">
        <w:t>Bethsamítæ</w:t>
      </w:r>
      <w:r>
        <w:t>, et stetit ibi. Erat autem ibi lapis magnus, et con</w:t>
      </w:r>
      <w:r w:rsidR="007F75CB">
        <w:t>cidérunt</w:t>
      </w:r>
      <w:r>
        <w:t xml:space="preserve"> ligna </w:t>
      </w:r>
      <w:r w:rsidR="007F75CB">
        <w:t>plaustri</w:t>
      </w:r>
      <w:r>
        <w:t>, v</w:t>
      </w:r>
      <w:r w:rsidR="007F75CB">
        <w:t>accásque</w:t>
      </w:r>
      <w:r>
        <w:t xml:space="preserve"> imp</w:t>
      </w:r>
      <w:r w:rsidR="007F75CB">
        <w:t>osuérunt</w:t>
      </w:r>
      <w:r>
        <w:t xml:space="preserve"> super ea</w:t>
      </w:r>
      <w:r>
        <w:rPr>
          <w:vertAlign w:val="superscript"/>
        </w:rPr>
        <w:t>10</w:t>
      </w:r>
      <w:r>
        <w:t xml:space="preserve"> hol</w:t>
      </w:r>
      <w:r w:rsidR="007F75CB">
        <w:t>ocáustum</w:t>
      </w:r>
      <w:r>
        <w:t xml:space="preserve"> D</w:t>
      </w:r>
      <w:r w:rsidR="007F75CB">
        <w:t>ómino</w:t>
      </w:r>
      <w:r>
        <w:t>.</w:t>
      </w:r>
      <w:r w:rsidR="00CE404A">
        <w:t xml:space="preserve"> </w:t>
      </w:r>
    </w:p>
    <w:p w:rsidR="00CE404A" w:rsidRDefault="006B4489" w:rsidP="000F4914">
      <w:pPr>
        <w:pStyle w:val="fl"/>
      </w:pPr>
      <w:r>
        <w:t>Levítæ</w:t>
      </w:r>
      <w:r w:rsidR="00814C0C">
        <w:t xml:space="preserve"> autem dep</w:t>
      </w:r>
      <w:r w:rsidR="007F75CB">
        <w:t>osuérunt</w:t>
      </w:r>
      <w:r w:rsidR="00814C0C">
        <w:rPr>
          <w:vertAlign w:val="superscript"/>
        </w:rPr>
        <w:t>11</w:t>
      </w:r>
      <w:r w:rsidR="00814C0C">
        <w:t xml:space="preserve"> arcam Dei, et c</w:t>
      </w:r>
      <w:r w:rsidR="007F75CB">
        <w:t>apséllam</w:t>
      </w:r>
      <w:r w:rsidR="00814C0C">
        <w:t xml:space="preserve"> quæ erat juxta eam, in quā erant vasa </w:t>
      </w:r>
      <w:r w:rsidR="007F75CB">
        <w:t>áurea</w:t>
      </w:r>
      <w:r w:rsidR="00814C0C">
        <w:t>, et p</w:t>
      </w:r>
      <w:r w:rsidR="007F75CB">
        <w:t>osuérunt</w:t>
      </w:r>
      <w:r w:rsidR="00814C0C">
        <w:t xml:space="preserve"> super </w:t>
      </w:r>
      <w:r w:rsidR="007F75CB">
        <w:t>lápidem</w:t>
      </w:r>
      <w:r w:rsidR="00814C0C">
        <w:t xml:space="preserve"> grandem. Viri autem </w:t>
      </w:r>
      <w:r w:rsidR="002B18DD">
        <w:t>Bethsamítæ</w:t>
      </w:r>
      <w:r w:rsidR="00814C0C">
        <w:t xml:space="preserve"> ob</w:t>
      </w:r>
      <w:r w:rsidR="007F75CB">
        <w:t>tulérunt</w:t>
      </w:r>
      <w:r w:rsidR="00814C0C">
        <w:t xml:space="preserve"> hol</w:t>
      </w:r>
      <w:r w:rsidR="007F75CB">
        <w:t>ocáusta</w:t>
      </w:r>
      <w:r w:rsidR="00814C0C">
        <w:t>, et immo</w:t>
      </w:r>
      <w:r w:rsidR="007F75CB">
        <w:t>lavérunt</w:t>
      </w:r>
      <w:r w:rsidR="00814C0C">
        <w:t xml:space="preserve"> </w:t>
      </w:r>
      <w:r w:rsidR="00AD4A7C">
        <w:t>víctimas</w:t>
      </w:r>
      <w:r w:rsidR="00814C0C">
        <w:t xml:space="preserve"> in die illā D</w:t>
      </w:r>
      <w:r w:rsidR="007F75CB">
        <w:t>ómino</w:t>
      </w:r>
      <w:r w:rsidR="00814C0C">
        <w:t>.</w:t>
      </w:r>
      <w:r w:rsidR="00CE404A">
        <w:t xml:space="preserve"> </w:t>
      </w:r>
    </w:p>
    <w:p w:rsidR="00CE404A" w:rsidRDefault="00814C0C" w:rsidP="000F4914">
      <w:pPr>
        <w:pStyle w:val="fl"/>
      </w:pPr>
      <w:r>
        <w:t xml:space="preserve">Et quinque </w:t>
      </w:r>
      <w:r w:rsidR="009E0F71">
        <w:t>satrápæ</w:t>
      </w:r>
      <w:r>
        <w:t xml:space="preserve"> Philisth</w:t>
      </w:r>
      <w:r w:rsidR="007F75CB">
        <w:t>inórum</w:t>
      </w:r>
      <w:r>
        <w:t xml:space="preserve"> </w:t>
      </w:r>
      <w:r w:rsidR="007F75CB">
        <w:t>vidérunt</w:t>
      </w:r>
      <w:r>
        <w:rPr>
          <w:vertAlign w:val="superscript"/>
        </w:rPr>
        <w:t>12</w:t>
      </w:r>
      <w:r>
        <w:t xml:space="preserve">, et </w:t>
      </w:r>
      <w:r w:rsidR="007F75CB">
        <w:t>revérsi</w:t>
      </w:r>
      <w:r>
        <w:t xml:space="preserve"> sunt in </w:t>
      </w:r>
      <w:r w:rsidR="002B18DD">
        <w:t>Accaron</w:t>
      </w:r>
      <w:r>
        <w:t>.</w:t>
      </w:r>
      <w:r w:rsidR="00CE404A">
        <w:t xml:space="preserve"> </w:t>
      </w:r>
    </w:p>
    <w:p w:rsidR="00CE404A" w:rsidRDefault="00814C0C" w:rsidP="000F4914">
      <w:pPr>
        <w:pStyle w:val="fl"/>
      </w:pPr>
      <w:r>
        <w:t>P</w:t>
      </w:r>
      <w:r w:rsidR="007F75CB">
        <w:t>ercússit</w:t>
      </w:r>
      <w:r>
        <w:rPr>
          <w:vertAlign w:val="superscript"/>
        </w:rPr>
        <w:t>13</w:t>
      </w:r>
      <w:r>
        <w:t xml:space="preserve"> autem</w:t>
      </w:r>
      <w:r>
        <w:rPr>
          <w:vertAlign w:val="superscript"/>
        </w:rPr>
        <w:t>14</w:t>
      </w:r>
      <w:r>
        <w:t xml:space="preserve"> de viris Bethsam</w:t>
      </w:r>
      <w:r w:rsidR="007F75CB">
        <w:t>ítibus</w:t>
      </w:r>
      <w:r>
        <w:t xml:space="preserve">, eo quod </w:t>
      </w:r>
      <w:r w:rsidR="007F75CB">
        <w:t>vidíssent</w:t>
      </w:r>
      <w:r>
        <w:t xml:space="preserve"> arcam D</w:t>
      </w:r>
      <w:r w:rsidR="007F75CB">
        <w:t>ómini</w:t>
      </w:r>
      <w:r>
        <w:rPr>
          <w:vertAlign w:val="superscript"/>
        </w:rPr>
        <w:t>15</w:t>
      </w:r>
      <w:r>
        <w:t> : et p</w:t>
      </w:r>
      <w:r w:rsidR="007F75CB">
        <w:t>ercússit</w:t>
      </w:r>
      <w:r>
        <w:t xml:space="preserve"> de p</w:t>
      </w:r>
      <w:r w:rsidR="007F75CB">
        <w:t>ópulo</w:t>
      </w:r>
      <w:r>
        <w:t xml:space="preserve"> sept</w:t>
      </w:r>
      <w:r w:rsidR="007F75CB">
        <w:t>uagínta</w:t>
      </w:r>
      <w:r>
        <w:t xml:space="preserve"> viros. </w:t>
      </w:r>
      <w:r w:rsidR="007F75CB">
        <w:t>Luxítque</w:t>
      </w:r>
      <w:r>
        <w:t xml:space="preserve"> p</w:t>
      </w:r>
      <w:r w:rsidR="007F75CB">
        <w:t>ópulus</w:t>
      </w:r>
      <w:r>
        <w:t>, eo quod D</w:t>
      </w:r>
      <w:r w:rsidR="007F75CB">
        <w:t>óminus</w:t>
      </w:r>
      <w:r>
        <w:t xml:space="preserve"> perc</w:t>
      </w:r>
      <w:r w:rsidR="007F75CB">
        <w:t>ussísset</w:t>
      </w:r>
      <w:r>
        <w:t xml:space="preserve"> plebem plagā magnā.</w:t>
      </w:r>
      <w:r w:rsidR="00CE404A">
        <w:t xml:space="preserve"> </w:t>
      </w:r>
    </w:p>
    <w:p w:rsidR="00CE404A" w:rsidRDefault="00814C0C" w:rsidP="000F4914">
      <w:pPr>
        <w:pStyle w:val="fl"/>
      </w:pPr>
      <w:r>
        <w:t xml:space="preserve">Et </w:t>
      </w:r>
      <w:r w:rsidR="007F75CB">
        <w:t>dixérunt</w:t>
      </w:r>
      <w:r>
        <w:t xml:space="preserve"> viri </w:t>
      </w:r>
      <w:r w:rsidR="002B18DD">
        <w:t>Bethsamítæ</w:t>
      </w:r>
      <w:r>
        <w:t> ; Quis p</w:t>
      </w:r>
      <w:r w:rsidR="007F75CB">
        <w:t>óterit</w:t>
      </w:r>
      <w:r>
        <w:t xml:space="preserve"> stare in co</w:t>
      </w:r>
      <w:r w:rsidR="007F75CB">
        <w:t>nspéctu</w:t>
      </w:r>
      <w:r>
        <w:t xml:space="preserve"> D</w:t>
      </w:r>
      <w:r w:rsidR="007F75CB">
        <w:t>ómini</w:t>
      </w:r>
      <w:r>
        <w:t xml:space="preserve"> Dei sancti hujus ? et ad quem </w:t>
      </w:r>
      <w:r w:rsidR="007F75CB">
        <w:t>ascéndet</w:t>
      </w:r>
      <w:r>
        <w:rPr>
          <w:vertAlign w:val="superscript"/>
        </w:rPr>
        <w:t>16</w:t>
      </w:r>
      <w:r>
        <w:t xml:space="preserve"> a nobis ?</w:t>
      </w:r>
      <w:r w:rsidR="00CE404A">
        <w:t xml:space="preserve"> </w:t>
      </w:r>
    </w:p>
    <w:p w:rsidR="00CE404A" w:rsidRDefault="00814C0C" w:rsidP="000F4914">
      <w:pPr>
        <w:pStyle w:val="fl"/>
      </w:pPr>
      <w:r>
        <w:t>Mi</w:t>
      </w:r>
      <w:r w:rsidR="007F75CB">
        <w:t>serúntque</w:t>
      </w:r>
      <w:r>
        <w:t xml:space="preserve"> n</w:t>
      </w:r>
      <w:r w:rsidR="007F75CB">
        <w:t>úntios</w:t>
      </w:r>
      <w:r>
        <w:t xml:space="preserve"> ad habit</w:t>
      </w:r>
      <w:r w:rsidR="007F75CB">
        <w:t>atóres</w:t>
      </w:r>
      <w:r>
        <w:t xml:space="preserve"> </w:t>
      </w:r>
      <w:r w:rsidR="002B18DD">
        <w:t>Cariathíarim</w:t>
      </w:r>
      <w:r>
        <w:rPr>
          <w:vertAlign w:val="superscript"/>
        </w:rPr>
        <w:t>17</w:t>
      </w:r>
      <w:r>
        <w:t xml:space="preserve">, </w:t>
      </w:r>
      <w:r w:rsidR="007F75CB">
        <w:t>dicéntes</w:t>
      </w:r>
      <w:r>
        <w:t> : Re</w:t>
      </w:r>
      <w:r w:rsidR="007F75CB">
        <w:t>duxérunt</w:t>
      </w:r>
      <w:r>
        <w:t xml:space="preserve"> Phil</w:t>
      </w:r>
      <w:r w:rsidR="007F75CB">
        <w:t>ísthiim</w:t>
      </w:r>
      <w:r>
        <w:t xml:space="preserve"> arcam D</w:t>
      </w:r>
      <w:r w:rsidR="007F75CB">
        <w:t>ómini</w:t>
      </w:r>
      <w:r>
        <w:t xml:space="preserve">, </w:t>
      </w:r>
      <w:r w:rsidR="009E0F71">
        <w:t>descéndite</w:t>
      </w:r>
      <w:r>
        <w:t xml:space="preserve">, et </w:t>
      </w:r>
      <w:r w:rsidR="009E0F71">
        <w:t>redúcite</w:t>
      </w:r>
      <w:r>
        <w:t xml:space="preserve"> eam ad vos.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788" w:name="t3008n01"/>
      <w:bookmarkEnd w:id="1788"/>
      <w:r w:rsidRPr="005119F6">
        <w:rPr>
          <w:rStyle w:val="NumNot"/>
        </w:rPr>
        <w:t>.</w:t>
      </w:r>
      <w:r>
        <w:t xml:space="preserve"> Sous-entendez </w:t>
      </w:r>
      <w:r w:rsidRPr="00556F3C">
        <w:rPr>
          <w:rStyle w:val="LaIt"/>
        </w:rPr>
        <w:t>eas</w:t>
      </w:r>
      <w:r>
        <w:t xml:space="preserve">. </w:t>
      </w:r>
      <w:r w:rsidRPr="005119F6">
        <w:t xml:space="preserve">– </w:t>
      </w:r>
      <w:r w:rsidRPr="005119F6">
        <w:rPr>
          <w:rStyle w:val="NumNot"/>
        </w:rPr>
        <w:t>2</w:t>
      </w:r>
      <w:bookmarkStart w:id="1789" w:name="t3008n02"/>
      <w:bookmarkEnd w:id="1789"/>
      <w:r w:rsidRPr="005119F6">
        <w:rPr>
          <w:rStyle w:val="NumNot"/>
        </w:rPr>
        <w:t>.</w:t>
      </w:r>
      <w:r>
        <w:t xml:space="preserve"> Qui contenait ou renfermait. </w:t>
      </w:r>
      <w:r w:rsidRPr="005119F6">
        <w:t xml:space="preserve">– </w:t>
      </w:r>
      <w:r w:rsidRPr="005119F6">
        <w:rPr>
          <w:rStyle w:val="NumNot"/>
        </w:rPr>
        <w:t>3</w:t>
      </w:r>
      <w:bookmarkStart w:id="1790" w:name="t3008n03"/>
      <w:bookmarkEnd w:id="1790"/>
      <w:r w:rsidRPr="005119F6">
        <w:rPr>
          <w:rStyle w:val="NumNot"/>
        </w:rPr>
        <w:t>.</w:t>
      </w:r>
      <w:r>
        <w:t xml:space="preserve"> Sous-entendez </w:t>
      </w:r>
      <w:r w:rsidRPr="00556F3C">
        <w:rPr>
          <w:rStyle w:val="LaIt"/>
        </w:rPr>
        <w:t>iter</w:t>
      </w:r>
      <w:r>
        <w:t xml:space="preserve">. </w:t>
      </w:r>
      <w:r w:rsidRPr="005119F6">
        <w:t xml:space="preserve">– </w:t>
      </w:r>
      <w:r w:rsidRPr="005119F6">
        <w:rPr>
          <w:rStyle w:val="NumNot"/>
        </w:rPr>
        <w:t>4</w:t>
      </w:r>
      <w:bookmarkStart w:id="1791" w:name="t3008n04"/>
      <w:bookmarkEnd w:id="1791"/>
      <w:r w:rsidRPr="005119F6">
        <w:rPr>
          <w:rStyle w:val="NumNot"/>
        </w:rPr>
        <w:t>.</w:t>
      </w:r>
      <w:r>
        <w:t xml:space="preserve"> Bethsamès ; trois villes ont porté ce nom : l’une dans la tribu de Benjamin, au Nord, sur un torrent ; une autre dans la tribu de Nephthali, et la troisième dans la tribu d’Issachar. Il s’agit de la première. </w:t>
      </w:r>
      <w:r w:rsidRPr="005119F6">
        <w:t xml:space="preserve">– </w:t>
      </w:r>
      <w:r w:rsidRPr="005119F6">
        <w:rPr>
          <w:rStyle w:val="NumNot"/>
        </w:rPr>
        <w:t>5</w:t>
      </w:r>
      <w:bookmarkStart w:id="1792" w:name="t3008n05"/>
      <w:bookmarkEnd w:id="1792"/>
      <w:r w:rsidRPr="005119F6">
        <w:rPr>
          <w:rStyle w:val="NumNot"/>
        </w:rPr>
        <w:t>.</w:t>
      </w:r>
      <w:r>
        <w:t xml:space="preserve"> D’un seul chemin ; c’est-à-dire sans s’arrêter. </w:t>
      </w:r>
      <w:r w:rsidRPr="005119F6">
        <w:t xml:space="preserve">– </w:t>
      </w:r>
      <w:r w:rsidRPr="005119F6">
        <w:rPr>
          <w:rStyle w:val="NumNot"/>
        </w:rPr>
        <w:t>6</w:t>
      </w:r>
      <w:bookmarkStart w:id="1793" w:name="t3008n06"/>
      <w:bookmarkEnd w:id="1793"/>
      <w:r w:rsidRPr="005119F6">
        <w:rPr>
          <w:rStyle w:val="NumNot"/>
        </w:rPr>
        <w:t>.</w:t>
      </w:r>
      <w:r>
        <w:t xml:space="preserve"> À cause de leurs veaux dont elles étaient séparées. </w:t>
      </w:r>
      <w:r w:rsidRPr="005119F6">
        <w:t xml:space="preserve">– </w:t>
      </w:r>
      <w:r w:rsidRPr="005119F6">
        <w:rPr>
          <w:rStyle w:val="NumNot"/>
        </w:rPr>
        <w:t>7</w:t>
      </w:r>
      <w:bookmarkStart w:id="1794" w:name="t3008n07"/>
      <w:bookmarkEnd w:id="1794"/>
      <w:r w:rsidRPr="005119F6">
        <w:rPr>
          <w:rStyle w:val="NumNot"/>
        </w:rPr>
        <w:t>.</w:t>
      </w:r>
      <w:r>
        <w:t xml:space="preserve"> Sous-entendez </w:t>
      </w:r>
      <w:r w:rsidRPr="00556F3C">
        <w:rPr>
          <w:rStyle w:val="LaIt"/>
        </w:rPr>
        <w:t>partem</w:t>
      </w:r>
      <w:r>
        <w:t xml:space="preserve">, part ou coté. </w:t>
      </w:r>
      <w:r w:rsidRPr="005119F6">
        <w:t xml:space="preserve">– </w:t>
      </w:r>
      <w:r w:rsidRPr="005119F6">
        <w:rPr>
          <w:rStyle w:val="NumNot"/>
        </w:rPr>
        <w:t>8</w:t>
      </w:r>
      <w:bookmarkStart w:id="1795" w:name="t3008n08"/>
      <w:bookmarkEnd w:id="1795"/>
      <w:r w:rsidRPr="005119F6">
        <w:rPr>
          <w:rStyle w:val="NumNot"/>
        </w:rPr>
        <w:t>.</w:t>
      </w:r>
      <w:r>
        <w:t xml:space="preserve"> </w:t>
      </w:r>
      <w:r w:rsidR="00FE36A4" w:rsidRPr="00556F3C">
        <w:rPr>
          <w:rStyle w:val="LaIt"/>
        </w:rPr>
        <w:t>Philísthiim</w:t>
      </w:r>
      <w:r>
        <w:t xml:space="preserve"> et </w:t>
      </w:r>
      <w:r w:rsidR="00F902E1" w:rsidRPr="00556F3C">
        <w:rPr>
          <w:rStyle w:val="LaIt"/>
        </w:rPr>
        <w:t>Béthsames</w:t>
      </w:r>
      <w:r>
        <w:t xml:space="preserve"> sont au génitif. </w:t>
      </w:r>
      <w:r w:rsidRPr="005119F6">
        <w:t xml:space="preserve">– </w:t>
      </w:r>
      <w:r w:rsidRPr="005119F6">
        <w:rPr>
          <w:rStyle w:val="NumNot"/>
        </w:rPr>
        <w:t>9</w:t>
      </w:r>
      <w:bookmarkStart w:id="1796" w:name="t3008n09"/>
      <w:bookmarkEnd w:id="1796"/>
      <w:r w:rsidRPr="005119F6">
        <w:rPr>
          <w:rStyle w:val="NumNot"/>
        </w:rPr>
        <w:t>.</w:t>
      </w:r>
      <w:r>
        <w:t xml:space="preserve"> Sous-entendez </w:t>
      </w:r>
      <w:r w:rsidRPr="00556F3C">
        <w:rPr>
          <w:rStyle w:val="LaIt"/>
        </w:rPr>
        <w:t>eam</w:t>
      </w:r>
      <w:r>
        <w:t xml:space="preserve">. </w:t>
      </w:r>
      <w:r w:rsidRPr="005119F6">
        <w:t xml:space="preserve">– </w:t>
      </w:r>
      <w:r w:rsidRPr="005119F6">
        <w:rPr>
          <w:rStyle w:val="NumNot"/>
        </w:rPr>
        <w:t>10</w:t>
      </w:r>
      <w:bookmarkStart w:id="1797" w:name="t3008n10"/>
      <w:bookmarkEnd w:id="1797"/>
      <w:r w:rsidRPr="005119F6">
        <w:rPr>
          <w:rStyle w:val="NumNot"/>
        </w:rPr>
        <w:t>.</w:t>
      </w:r>
      <w:r>
        <w:t xml:space="preserve"> </w:t>
      </w:r>
      <w:r w:rsidRPr="00556F3C">
        <w:rPr>
          <w:rStyle w:val="LaIt"/>
        </w:rPr>
        <w:t>Vaccas… hol</w:t>
      </w:r>
      <w:r w:rsidR="006733BA" w:rsidRPr="00556F3C">
        <w:rPr>
          <w:rStyle w:val="LaIt"/>
        </w:rPr>
        <w:t>oc</w:t>
      </w:r>
      <w:r w:rsidR="008D018B" w:rsidRPr="00556F3C">
        <w:rPr>
          <w:rStyle w:val="LaIt"/>
        </w:rPr>
        <w:t>áu</w:t>
      </w:r>
      <w:r w:rsidR="006733BA" w:rsidRPr="00556F3C">
        <w:rPr>
          <w:rStyle w:val="LaIt"/>
        </w:rPr>
        <w:t>stum</w:t>
      </w:r>
      <w:r>
        <w:t xml:space="preserve">, les vaches en holocauste. </w:t>
      </w:r>
      <w:r w:rsidRPr="005119F6">
        <w:t xml:space="preserve">– </w:t>
      </w:r>
      <w:r w:rsidRPr="005119F6">
        <w:rPr>
          <w:rStyle w:val="NumNot"/>
        </w:rPr>
        <w:t>11</w:t>
      </w:r>
      <w:bookmarkStart w:id="1798" w:name="t3008n11"/>
      <w:bookmarkEnd w:id="1798"/>
      <w:r w:rsidRPr="005119F6">
        <w:rPr>
          <w:rStyle w:val="NumNot"/>
        </w:rPr>
        <w:t>.</w:t>
      </w:r>
      <w:r>
        <w:t xml:space="preserve"> </w:t>
      </w:r>
      <w:r w:rsidR="00F902E1" w:rsidRPr="00556F3C">
        <w:rPr>
          <w:rStyle w:val="LaIt"/>
        </w:rPr>
        <w:t>Depóno</w:t>
      </w:r>
      <w:r>
        <w:t xml:space="preserve">, placer en </w:t>
      </w:r>
      <w:r>
        <w:lastRenderedPageBreak/>
        <w:t xml:space="preserve">descendant, ou après avoir descendu ; il y a ici intervertissement dans les actions ; car les Lévites avaient descendu l’arche avant qu’on ne brûlât le chariot. </w:t>
      </w:r>
      <w:r w:rsidRPr="005119F6">
        <w:t xml:space="preserve">– </w:t>
      </w:r>
      <w:r w:rsidRPr="005119F6">
        <w:rPr>
          <w:rStyle w:val="NumNot"/>
        </w:rPr>
        <w:t>12</w:t>
      </w:r>
      <w:bookmarkStart w:id="1799" w:name="t3008n12"/>
      <w:bookmarkEnd w:id="1799"/>
      <w:r w:rsidRPr="005119F6">
        <w:rPr>
          <w:rStyle w:val="NumNot"/>
        </w:rPr>
        <w:t>.</w:t>
      </w:r>
      <w:r>
        <w:t xml:space="preserve"> Sous-entendez </w:t>
      </w:r>
      <w:r w:rsidRPr="00556F3C">
        <w:rPr>
          <w:rStyle w:val="LaIt"/>
        </w:rPr>
        <w:t>hæc</w:t>
      </w:r>
      <w:r>
        <w:t xml:space="preserve">, ces choses. </w:t>
      </w:r>
      <w:r w:rsidRPr="005119F6">
        <w:t xml:space="preserve">– </w:t>
      </w:r>
      <w:r w:rsidRPr="005119F6">
        <w:rPr>
          <w:rStyle w:val="NumNot"/>
        </w:rPr>
        <w:t>13</w:t>
      </w:r>
      <w:bookmarkStart w:id="1800" w:name="t3008n13"/>
      <w:bookmarkEnd w:id="1800"/>
      <w:r w:rsidRPr="005119F6">
        <w:rPr>
          <w:rStyle w:val="NumNot"/>
        </w:rPr>
        <w:t>.</w:t>
      </w:r>
      <w:r>
        <w:t xml:space="preserve"> Sous-entendez </w:t>
      </w:r>
      <w:r w:rsidRPr="00556F3C">
        <w:rPr>
          <w:rStyle w:val="LaIt"/>
        </w:rPr>
        <w:t>D</w:t>
      </w:r>
      <w:r w:rsidR="008D018B" w:rsidRPr="00556F3C">
        <w:rPr>
          <w:rStyle w:val="LaIt"/>
        </w:rPr>
        <w:t>óminus</w:t>
      </w:r>
      <w:r>
        <w:t xml:space="preserve">. </w:t>
      </w:r>
      <w:r w:rsidRPr="005119F6">
        <w:t xml:space="preserve">– </w:t>
      </w:r>
      <w:r w:rsidRPr="005119F6">
        <w:rPr>
          <w:rStyle w:val="NumNot"/>
        </w:rPr>
        <w:t>14</w:t>
      </w:r>
      <w:bookmarkStart w:id="1801" w:name="t3008n14"/>
      <w:bookmarkEnd w:id="1801"/>
      <w:r w:rsidRPr="005119F6">
        <w:rPr>
          <w:rStyle w:val="NumNot"/>
        </w:rPr>
        <w:t>.</w:t>
      </w:r>
      <w:r>
        <w:t xml:space="preserve"> Sous-entendez </w:t>
      </w:r>
      <w:r w:rsidRPr="00556F3C">
        <w:rPr>
          <w:rStyle w:val="LaIt"/>
        </w:rPr>
        <w:t>quosdam viros</w:t>
      </w:r>
      <w:r>
        <w:t xml:space="preserve">. </w:t>
      </w:r>
      <w:r w:rsidRPr="005119F6">
        <w:t xml:space="preserve">– </w:t>
      </w:r>
      <w:r w:rsidRPr="005119F6">
        <w:rPr>
          <w:rStyle w:val="NumNot"/>
        </w:rPr>
        <w:t>15</w:t>
      </w:r>
      <w:bookmarkStart w:id="1802" w:name="t3008n15"/>
      <w:bookmarkEnd w:id="1802"/>
      <w:r w:rsidRPr="005119F6">
        <w:rPr>
          <w:rStyle w:val="NumNot"/>
        </w:rPr>
        <w:t>.</w:t>
      </w:r>
      <w:r>
        <w:t xml:space="preserve"> Ils avaient vu et regardé l’arche en soulevant les voiles qui la couvraient, ce qui était interdit sous peine de mort. </w:t>
      </w:r>
      <w:r w:rsidRPr="00556F3C">
        <w:rPr>
          <w:rStyle w:val="LaIt"/>
        </w:rPr>
        <w:t>Num</w:t>
      </w:r>
      <w:r>
        <w:t xml:space="preserve"> IV. </w:t>
      </w:r>
      <w:r w:rsidRPr="005119F6">
        <w:t xml:space="preserve">– </w:t>
      </w:r>
      <w:r w:rsidRPr="005119F6">
        <w:rPr>
          <w:rStyle w:val="NumNot"/>
        </w:rPr>
        <w:t>16</w:t>
      </w:r>
      <w:bookmarkStart w:id="1803" w:name="t3008n16"/>
      <w:bookmarkEnd w:id="1803"/>
      <w:r w:rsidRPr="005119F6">
        <w:rPr>
          <w:rStyle w:val="NumNot"/>
        </w:rPr>
        <w:t>.</w:t>
      </w:r>
      <w:r>
        <w:t xml:space="preserve"> Sous-entendu </w:t>
      </w:r>
      <w:r w:rsidR="00F902E1" w:rsidRPr="00556F3C">
        <w:rPr>
          <w:rStyle w:val="LaIt"/>
        </w:rPr>
        <w:t>éxiens</w:t>
      </w:r>
      <w:r>
        <w:t xml:space="preserve">. </w:t>
      </w:r>
      <w:r w:rsidRPr="00556F3C">
        <w:rPr>
          <w:rStyle w:val="LaIt"/>
        </w:rPr>
        <w:t>Exiens a nobis</w:t>
      </w:r>
      <w:r>
        <w:t xml:space="preserve">, en sortant de chez nous. </w:t>
      </w:r>
      <w:r w:rsidRPr="005119F6">
        <w:t xml:space="preserve">– </w:t>
      </w:r>
      <w:r w:rsidRPr="005119F6">
        <w:rPr>
          <w:rStyle w:val="NumNot"/>
        </w:rPr>
        <w:t>17</w:t>
      </w:r>
      <w:bookmarkStart w:id="1804" w:name="t3008n17"/>
      <w:bookmarkEnd w:id="1804"/>
      <w:r w:rsidRPr="005119F6">
        <w:rPr>
          <w:rStyle w:val="NumNot"/>
        </w:rPr>
        <w:t>.</w:t>
      </w:r>
      <w:r>
        <w:t xml:space="preserve"> Cariathiarim ou Cariath-Baal, ville de la tribu de Juda, sur la frontière de Benjamin.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1805" w:name="t3009"/>
      <w:bookmarkEnd w:id="1805"/>
      <w:r w:rsidR="00CE404A">
        <w:t xml:space="preserve"> </w:t>
      </w:r>
    </w:p>
    <w:p w:rsidR="00CE404A" w:rsidRDefault="00814C0C" w:rsidP="00DD7860">
      <w:pPr>
        <w:pStyle w:val="Summarium"/>
      </w:pPr>
      <w:r>
        <w:t>L’Arche est portée chez Abinadab ; défaite des Philistins.</w:t>
      </w:r>
      <w:r w:rsidR="00CE404A">
        <w:t xml:space="preserve"> </w:t>
      </w:r>
    </w:p>
    <w:p w:rsidR="00CE404A" w:rsidRDefault="007F75CB" w:rsidP="000F4914">
      <w:pPr>
        <w:pStyle w:val="fl"/>
      </w:pPr>
      <w:r>
        <w:t>Venérunt</w:t>
      </w:r>
      <w:r w:rsidR="00814C0C">
        <w:t xml:space="preserve"> ergo viri </w:t>
      </w:r>
      <w:r w:rsidR="002B18DD">
        <w:t>Cariathíarim</w:t>
      </w:r>
      <w:r w:rsidR="00814C0C">
        <w:t>, et re</w:t>
      </w:r>
      <w:r>
        <w:t>duxérunt</w:t>
      </w:r>
      <w:r w:rsidR="00814C0C">
        <w:t xml:space="preserve"> arcam D</w:t>
      </w:r>
      <w:r>
        <w:t>ómini</w:t>
      </w:r>
      <w:r w:rsidR="00814C0C">
        <w:t>, et in</w:t>
      </w:r>
      <w:r>
        <w:t>tulérunt</w:t>
      </w:r>
      <w:r w:rsidR="00814C0C">
        <w:t xml:space="preserve"> eam in domum </w:t>
      </w:r>
      <w:r w:rsidR="002B18DD">
        <w:t>Abínadab</w:t>
      </w:r>
      <w:r w:rsidR="00814C0C">
        <w:t xml:space="preserve"> in </w:t>
      </w:r>
      <w:r w:rsidR="002B18DD">
        <w:t>Gábaa</w:t>
      </w:r>
      <w:r w:rsidR="00814C0C">
        <w:rPr>
          <w:vertAlign w:val="superscript"/>
        </w:rPr>
        <w:t>1</w:t>
      </w:r>
      <w:r w:rsidR="00814C0C">
        <w:t> : Eleaz</w:t>
      </w:r>
      <w:r>
        <w:t>árum</w:t>
      </w:r>
      <w:r w:rsidR="00814C0C">
        <w:t xml:space="preserve"> autem f</w:t>
      </w:r>
      <w:r>
        <w:t>ílium</w:t>
      </w:r>
      <w:r w:rsidR="00814C0C">
        <w:t xml:space="preserve"> ejus sanctifi</w:t>
      </w:r>
      <w:r>
        <w:t>cavérunt</w:t>
      </w:r>
      <w:r w:rsidR="00814C0C">
        <w:rPr>
          <w:vertAlign w:val="superscript"/>
        </w:rPr>
        <w:t>2</w:t>
      </w:r>
      <w:r w:rsidR="00814C0C">
        <w:t xml:space="preserve">, ut </w:t>
      </w:r>
      <w:r w:rsidR="009E0F71">
        <w:t>custodíret</w:t>
      </w:r>
      <w:r w:rsidR="00814C0C">
        <w:t xml:space="preserve"> arcam D</w:t>
      </w:r>
      <w:r>
        <w:t>ómini</w:t>
      </w:r>
      <w:r w:rsidR="00814C0C">
        <w:t>.</w:t>
      </w:r>
      <w:r w:rsidR="00CE404A">
        <w:t xml:space="preserve"> </w:t>
      </w:r>
    </w:p>
    <w:p w:rsidR="00CE404A" w:rsidRDefault="00814C0C" w:rsidP="000F4914">
      <w:pPr>
        <w:pStyle w:val="fl"/>
      </w:pPr>
      <w:r>
        <w:t>Ex quā die</w:t>
      </w:r>
      <w:r>
        <w:rPr>
          <w:vertAlign w:val="superscript"/>
        </w:rPr>
        <w:t>3</w:t>
      </w:r>
      <w:r>
        <w:t xml:space="preserve"> mansit arca D</w:t>
      </w:r>
      <w:r w:rsidR="007F75CB">
        <w:t>ómini</w:t>
      </w:r>
      <w:r>
        <w:t xml:space="preserve"> in </w:t>
      </w:r>
      <w:r w:rsidR="002B18DD">
        <w:t>Cariathíarim</w:t>
      </w:r>
      <w:r>
        <w:t>, multip</w:t>
      </w:r>
      <w:r w:rsidR="007F75CB">
        <w:t>licáti</w:t>
      </w:r>
      <w:r>
        <w:t xml:space="preserve"> sunt dies (erat quippe jam annus vig</w:t>
      </w:r>
      <w:r w:rsidR="007F75CB">
        <w:t>ésimus</w:t>
      </w:r>
      <w:r>
        <w:t>) et re</w:t>
      </w:r>
      <w:r w:rsidR="007F75CB">
        <w:t>quiévit</w:t>
      </w:r>
      <w:r>
        <w:t xml:space="preserve"> omnis domus Israël post D</w:t>
      </w:r>
      <w:r w:rsidR="007F75CB">
        <w:t>óminum</w:t>
      </w:r>
      <w:r>
        <w:rPr>
          <w:vertAlign w:val="superscript"/>
        </w:rPr>
        <w:t>4</w:t>
      </w:r>
      <w:r>
        <w:t>.</w:t>
      </w:r>
      <w:r w:rsidR="00CE404A">
        <w:t xml:space="preserve"> </w:t>
      </w:r>
    </w:p>
    <w:p w:rsidR="00CE404A" w:rsidRDefault="00814C0C" w:rsidP="000F4914">
      <w:pPr>
        <w:pStyle w:val="fl"/>
      </w:pPr>
      <w:r>
        <w:t xml:space="preserve">Ait autem </w:t>
      </w:r>
      <w:r w:rsidR="002B18DD">
        <w:t>Sámuel</w:t>
      </w:r>
      <w:r>
        <w:t xml:space="preserve"> ad u</w:t>
      </w:r>
      <w:r w:rsidR="007F75CB">
        <w:t>nivérsam</w:t>
      </w:r>
      <w:r>
        <w:t xml:space="preserve"> domum Israël : Si in toto corde vestro revert</w:t>
      </w:r>
      <w:r w:rsidR="007F75CB">
        <w:t>ímini</w:t>
      </w:r>
      <w:r>
        <w:t xml:space="preserve"> ad D</w:t>
      </w:r>
      <w:r w:rsidR="007F75CB">
        <w:t>óminum</w:t>
      </w:r>
      <w:r>
        <w:t xml:space="preserve">, </w:t>
      </w:r>
      <w:r w:rsidR="007F75CB">
        <w:t>auférte</w:t>
      </w:r>
      <w:r>
        <w:t xml:space="preserve"> deos a</w:t>
      </w:r>
      <w:r w:rsidR="007F75CB">
        <w:t>liénos</w:t>
      </w:r>
      <w:r>
        <w:t xml:space="preserve"> de m</w:t>
      </w:r>
      <w:r w:rsidR="007F75CB">
        <w:t>édio</w:t>
      </w:r>
      <w:r>
        <w:t xml:space="preserve"> vestrī : et præ</w:t>
      </w:r>
      <w:r w:rsidR="007F75CB">
        <w:t>paráte</w:t>
      </w:r>
      <w:r>
        <w:t xml:space="preserve"> corda vestra D</w:t>
      </w:r>
      <w:r w:rsidR="007F75CB">
        <w:t>ómino</w:t>
      </w:r>
      <w:r>
        <w:t xml:space="preserve">, et </w:t>
      </w:r>
      <w:r w:rsidR="009E0F71">
        <w:t>servíte</w:t>
      </w:r>
      <w:r>
        <w:t xml:space="preserve"> ei soli, et </w:t>
      </w:r>
      <w:r w:rsidR="007F75CB">
        <w:t>éruet</w:t>
      </w:r>
      <w:r>
        <w:t xml:space="preserve"> vos de manu Phil</w:t>
      </w:r>
      <w:r w:rsidR="007F75CB">
        <w:t>ísthiim</w:t>
      </w:r>
      <w:r>
        <w:t>.</w:t>
      </w:r>
      <w:r w:rsidR="00CE404A">
        <w:t xml:space="preserve"> </w:t>
      </w:r>
    </w:p>
    <w:p w:rsidR="00CE404A" w:rsidRDefault="00814C0C" w:rsidP="000F4914">
      <w:pPr>
        <w:pStyle w:val="fl"/>
      </w:pPr>
      <w:r>
        <w:t>Abs</w:t>
      </w:r>
      <w:r w:rsidR="007F75CB">
        <w:t>tulérunt</w:t>
      </w:r>
      <w:r>
        <w:t xml:space="preserve"> ergo f</w:t>
      </w:r>
      <w:r w:rsidR="007F75CB">
        <w:t>ílii</w:t>
      </w:r>
      <w:r>
        <w:t xml:space="preserve"> Israël </w:t>
      </w:r>
      <w:r w:rsidR="002B18DD">
        <w:t>Báalim</w:t>
      </w:r>
      <w:r>
        <w:t xml:space="preserve"> et </w:t>
      </w:r>
      <w:r w:rsidR="002B18DD">
        <w:t>Astaroth</w:t>
      </w:r>
      <w:r>
        <w:rPr>
          <w:vertAlign w:val="superscript"/>
        </w:rPr>
        <w:t>5</w:t>
      </w:r>
      <w:r>
        <w:t>, et se</w:t>
      </w:r>
      <w:r w:rsidR="007F75CB">
        <w:t>rviérunt</w:t>
      </w:r>
      <w:r>
        <w:t xml:space="preserve"> D</w:t>
      </w:r>
      <w:r w:rsidR="007F75CB">
        <w:t>ómino</w:t>
      </w:r>
      <w:r>
        <w:t xml:space="preserve"> soli.</w:t>
      </w:r>
      <w:r w:rsidR="00CE404A">
        <w:t xml:space="preserve"> </w:t>
      </w:r>
    </w:p>
    <w:p w:rsidR="00CE404A" w:rsidRDefault="00814C0C" w:rsidP="000F4914">
      <w:pPr>
        <w:pStyle w:val="fl"/>
      </w:pPr>
      <w:r>
        <w:t xml:space="preserve">Dixit autem </w:t>
      </w:r>
      <w:r w:rsidR="002B18DD">
        <w:t>Sámuel</w:t>
      </w:r>
      <w:r>
        <w:t> : Cong</w:t>
      </w:r>
      <w:r w:rsidR="007F75CB">
        <w:t>regáte</w:t>
      </w:r>
      <w:r>
        <w:t xml:space="preserve"> u</w:t>
      </w:r>
      <w:r w:rsidR="007F75CB">
        <w:t>nivérsum</w:t>
      </w:r>
      <w:r>
        <w:t xml:space="preserve"> Israël in </w:t>
      </w:r>
      <w:r w:rsidR="002B18DD">
        <w:t>Masphath</w:t>
      </w:r>
      <w:r>
        <w:rPr>
          <w:vertAlign w:val="superscript"/>
        </w:rPr>
        <w:t>6</w:t>
      </w:r>
      <w:r>
        <w:t>, ut orem pro vobis D</w:t>
      </w:r>
      <w:r w:rsidR="007F75CB">
        <w:t>óminum</w:t>
      </w:r>
      <w:r>
        <w:t>.</w:t>
      </w:r>
      <w:r w:rsidR="00CE404A">
        <w:t xml:space="preserve"> </w:t>
      </w:r>
    </w:p>
    <w:p w:rsidR="00CE404A" w:rsidRDefault="00814C0C" w:rsidP="000F4914">
      <w:pPr>
        <w:pStyle w:val="fl"/>
      </w:pPr>
      <w:r>
        <w:t>Et con</w:t>
      </w:r>
      <w:r w:rsidR="007F75CB">
        <w:t>venérunt</w:t>
      </w:r>
      <w:r>
        <w:t xml:space="preserve"> in </w:t>
      </w:r>
      <w:r w:rsidR="002B18DD">
        <w:t>Masphath</w:t>
      </w:r>
      <w:r>
        <w:t> : hau</w:t>
      </w:r>
      <w:r w:rsidR="007F75CB">
        <w:t>serúntque</w:t>
      </w:r>
      <w:r>
        <w:t xml:space="preserve"> aquam, et ef</w:t>
      </w:r>
      <w:r w:rsidR="007F75CB">
        <w:t>fudérunt</w:t>
      </w:r>
      <w:r>
        <w:t xml:space="preserve"> in co</w:t>
      </w:r>
      <w:r w:rsidR="007F75CB">
        <w:t>nspéctu</w:t>
      </w:r>
      <w:r>
        <w:t xml:space="preserve"> D</w:t>
      </w:r>
      <w:r w:rsidR="007F75CB">
        <w:t>ómini</w:t>
      </w:r>
      <w:r>
        <w:rPr>
          <w:vertAlign w:val="superscript"/>
        </w:rPr>
        <w:t>7</w:t>
      </w:r>
      <w:r>
        <w:t>, et jeju</w:t>
      </w:r>
      <w:r w:rsidR="007F75CB">
        <w:t>navérunt</w:t>
      </w:r>
      <w:r>
        <w:t xml:space="preserve"> in die illā, atque </w:t>
      </w:r>
      <w:r w:rsidR="007F75CB">
        <w:t>dixérunt</w:t>
      </w:r>
      <w:r>
        <w:t xml:space="preserve"> ibi : Pecc</w:t>
      </w:r>
      <w:r w:rsidR="007F75CB">
        <w:t>ávimus</w:t>
      </w:r>
      <w:r>
        <w:t xml:space="preserve"> D</w:t>
      </w:r>
      <w:r w:rsidR="007F75CB">
        <w:t>ómino</w:t>
      </w:r>
      <w:r>
        <w:rPr>
          <w:vertAlign w:val="superscript"/>
        </w:rPr>
        <w:t>8</w:t>
      </w:r>
      <w:r>
        <w:t>. Judi</w:t>
      </w:r>
      <w:r w:rsidR="007F75CB">
        <w:t>cavítque</w:t>
      </w:r>
      <w:r>
        <w:rPr>
          <w:vertAlign w:val="superscript"/>
        </w:rPr>
        <w:t>9</w:t>
      </w:r>
      <w:r>
        <w:t xml:space="preserve"> </w:t>
      </w:r>
      <w:r w:rsidR="002B18DD">
        <w:t>Sámuel</w:t>
      </w:r>
      <w:r>
        <w:t xml:space="preserve"> f</w:t>
      </w:r>
      <w:r w:rsidR="007F75CB">
        <w:t>ílios</w:t>
      </w:r>
      <w:r>
        <w:t xml:space="preserve"> Israël in </w:t>
      </w:r>
      <w:r w:rsidR="002B18DD">
        <w:t>Masphath</w:t>
      </w:r>
      <w:r>
        <w:t>.</w:t>
      </w:r>
      <w:r w:rsidR="00CE404A">
        <w:t xml:space="preserve"> </w:t>
      </w:r>
    </w:p>
    <w:p w:rsidR="00CE404A" w:rsidRDefault="00814C0C" w:rsidP="000F4914">
      <w:pPr>
        <w:pStyle w:val="fl"/>
      </w:pPr>
      <w:r>
        <w:t>Et a</w:t>
      </w:r>
      <w:r w:rsidR="007F75CB">
        <w:t>udiérunt</w:t>
      </w:r>
      <w:r>
        <w:t xml:space="preserve"> Phil</w:t>
      </w:r>
      <w:r w:rsidR="007F75CB">
        <w:t>ísthiim</w:t>
      </w:r>
      <w:r>
        <w:t xml:space="preserve"> quod cong</w:t>
      </w:r>
      <w:r w:rsidR="007F75CB">
        <w:t>regáti</w:t>
      </w:r>
      <w:r>
        <w:t xml:space="preserve"> essent f</w:t>
      </w:r>
      <w:r w:rsidR="007F75CB">
        <w:t>ílii</w:t>
      </w:r>
      <w:r>
        <w:t xml:space="preserve"> Israël in </w:t>
      </w:r>
      <w:r w:rsidR="002B18DD">
        <w:t>Masphath</w:t>
      </w:r>
      <w:r>
        <w:t>, et asc</w:t>
      </w:r>
      <w:r w:rsidR="007F75CB">
        <w:t>endérunt</w:t>
      </w:r>
      <w:r>
        <w:t xml:space="preserve"> </w:t>
      </w:r>
      <w:r w:rsidR="009E0F71">
        <w:t>satrápæ</w:t>
      </w:r>
      <w:r>
        <w:t xml:space="preserve"> Philisth</w:t>
      </w:r>
      <w:r w:rsidR="007F75CB">
        <w:t>inórum</w:t>
      </w:r>
      <w:r>
        <w:t xml:space="preserve"> ad Israël. Quod</w:t>
      </w:r>
      <w:r>
        <w:rPr>
          <w:vertAlign w:val="superscript"/>
        </w:rPr>
        <w:t>10</w:t>
      </w:r>
      <w:r>
        <w:t xml:space="preserve"> cum audīssent f</w:t>
      </w:r>
      <w:r w:rsidR="007F75CB">
        <w:t>ílii</w:t>
      </w:r>
      <w:r>
        <w:t xml:space="preserve"> Israël, t</w:t>
      </w:r>
      <w:r w:rsidR="007F75CB">
        <w:t>imuérunt</w:t>
      </w:r>
      <w:r>
        <w:t xml:space="preserve"> a f</w:t>
      </w:r>
      <w:r w:rsidR="007F75CB">
        <w:t>ácie</w:t>
      </w:r>
      <w:r>
        <w:rPr>
          <w:vertAlign w:val="superscript"/>
        </w:rPr>
        <w:t>11</w:t>
      </w:r>
      <w:r>
        <w:t xml:space="preserve"> Philisth</w:t>
      </w:r>
      <w:r w:rsidR="007F75CB">
        <w:t>inórum</w:t>
      </w:r>
      <w:r>
        <w:t>.</w:t>
      </w:r>
      <w:r w:rsidR="00CE404A">
        <w:t xml:space="preserve"> </w:t>
      </w:r>
    </w:p>
    <w:p w:rsidR="00CE404A" w:rsidRDefault="00814C0C" w:rsidP="000F4914">
      <w:pPr>
        <w:pStyle w:val="fl"/>
      </w:pPr>
      <w:r>
        <w:t>Di</w:t>
      </w:r>
      <w:r w:rsidR="007F75CB">
        <w:t>xerúntque</w:t>
      </w:r>
      <w:r>
        <w:t xml:space="preserve"> ad S</w:t>
      </w:r>
      <w:r w:rsidR="007F75CB">
        <w:t>amuélem</w:t>
      </w:r>
      <w:r>
        <w:t> : Ne cesses pro nobis c</w:t>
      </w:r>
      <w:r w:rsidR="007F75CB">
        <w:t>lamáre</w:t>
      </w:r>
      <w:r>
        <w:t xml:space="preserve"> ad D</w:t>
      </w:r>
      <w:r w:rsidR="007F75CB">
        <w:t>óminum</w:t>
      </w:r>
      <w:r>
        <w:t xml:space="preserve"> Deum nostrum, ut salvet nos de manu Philisth</w:t>
      </w:r>
      <w:r w:rsidR="007F75CB">
        <w:t>inórum</w:t>
      </w:r>
      <w:r>
        <w:t>.</w:t>
      </w:r>
      <w:r w:rsidR="00CE404A">
        <w:t xml:space="preserve"> </w:t>
      </w:r>
    </w:p>
    <w:p w:rsidR="00CE404A" w:rsidRDefault="00814C0C" w:rsidP="000F4914">
      <w:pPr>
        <w:pStyle w:val="fl"/>
      </w:pPr>
      <w:r>
        <w:t xml:space="preserve">Tulit autem </w:t>
      </w:r>
      <w:r w:rsidR="002B18DD">
        <w:t>Sámuel</w:t>
      </w:r>
      <w:r>
        <w:t xml:space="preserve"> agnum l</w:t>
      </w:r>
      <w:r w:rsidR="007F75CB">
        <w:t>acténtem</w:t>
      </w:r>
      <w:r>
        <w:t xml:space="preserve"> unum, et </w:t>
      </w:r>
      <w:r w:rsidR="007F75CB">
        <w:t>óbtulit</w:t>
      </w:r>
      <w:r>
        <w:t xml:space="preserve"> illum</w:t>
      </w:r>
      <w:r>
        <w:rPr>
          <w:vertAlign w:val="superscript"/>
        </w:rPr>
        <w:t>12</w:t>
      </w:r>
      <w:r>
        <w:t xml:space="preserve"> hol</w:t>
      </w:r>
      <w:r w:rsidR="007F75CB">
        <w:t>ocáustum</w:t>
      </w:r>
      <w:r>
        <w:t xml:space="preserve"> </w:t>
      </w:r>
      <w:r w:rsidR="007F75CB">
        <w:t>íntegrum</w:t>
      </w:r>
      <w:r>
        <w:t xml:space="preserve"> D</w:t>
      </w:r>
      <w:r w:rsidR="007F75CB">
        <w:t>ómino</w:t>
      </w:r>
      <w:r>
        <w:t>, et c</w:t>
      </w:r>
      <w:r w:rsidR="007F75CB">
        <w:t>lamávit</w:t>
      </w:r>
      <w:r>
        <w:t xml:space="preserve"> </w:t>
      </w:r>
      <w:r w:rsidR="002B18DD">
        <w:t>Sámuel</w:t>
      </w:r>
      <w:r>
        <w:t xml:space="preserve"> ad D</w:t>
      </w:r>
      <w:r w:rsidR="007F75CB">
        <w:t>óminum</w:t>
      </w:r>
      <w:r>
        <w:t xml:space="preserve"> pro Israël, et ex</w:t>
      </w:r>
      <w:r w:rsidR="007F75CB">
        <w:t>audívit</w:t>
      </w:r>
      <w:r>
        <w:t xml:space="preserve"> eum D</w:t>
      </w:r>
      <w:r w:rsidR="007F75CB">
        <w:t>óminus</w:t>
      </w:r>
      <w:r>
        <w:t>.</w:t>
      </w:r>
      <w:r w:rsidR="00CE404A">
        <w:t xml:space="preserve"> </w:t>
      </w:r>
    </w:p>
    <w:p w:rsidR="00CE404A" w:rsidRDefault="00814C0C" w:rsidP="000F4914">
      <w:pPr>
        <w:pStyle w:val="fl"/>
      </w:pPr>
      <w:r>
        <w:t xml:space="preserve">Factum est autem, cum </w:t>
      </w:r>
      <w:r w:rsidR="002B18DD">
        <w:t>Sámuel</w:t>
      </w:r>
      <w:r>
        <w:t xml:space="preserve"> </w:t>
      </w:r>
      <w:r w:rsidR="007F75CB">
        <w:t>offérret</w:t>
      </w:r>
      <w:r>
        <w:t xml:space="preserve"> hol</w:t>
      </w:r>
      <w:r w:rsidR="007F75CB">
        <w:t>ocáustum</w:t>
      </w:r>
      <w:r>
        <w:t>, Phil</w:t>
      </w:r>
      <w:r w:rsidR="007F75CB">
        <w:t>ísthiim</w:t>
      </w:r>
      <w:r>
        <w:t xml:space="preserve"> iniēre</w:t>
      </w:r>
      <w:r>
        <w:rPr>
          <w:vertAlign w:val="superscript"/>
        </w:rPr>
        <w:t>13</w:t>
      </w:r>
      <w:r>
        <w:t xml:space="preserve"> pr</w:t>
      </w:r>
      <w:r w:rsidR="007F75CB">
        <w:t>ǽlium</w:t>
      </w:r>
      <w:r>
        <w:t xml:space="preserve"> contra Israël : int</w:t>
      </w:r>
      <w:r w:rsidR="007F75CB">
        <w:t>ónuit</w:t>
      </w:r>
      <w:r>
        <w:t xml:space="preserve"> autem D</w:t>
      </w:r>
      <w:r w:rsidR="007F75CB">
        <w:t>óminus</w:t>
      </w:r>
      <w:r>
        <w:t xml:space="preserve"> </w:t>
      </w:r>
      <w:r w:rsidR="009E0F71">
        <w:t>fragóre</w:t>
      </w:r>
      <w:r>
        <w:t xml:space="preserve"> magno in die illā super Phil</w:t>
      </w:r>
      <w:r w:rsidR="007F75CB">
        <w:t>ísthiim</w:t>
      </w:r>
      <w:r>
        <w:t>, et ext</w:t>
      </w:r>
      <w:r w:rsidR="007F75CB">
        <w:t>érruit</w:t>
      </w:r>
      <w:r>
        <w:t xml:space="preserve"> eos, et cæsi sunt a f</w:t>
      </w:r>
      <w:r w:rsidR="007F75CB">
        <w:t>ácie</w:t>
      </w:r>
      <w:r>
        <w:t xml:space="preserve"> Israël.</w:t>
      </w:r>
      <w:r w:rsidR="00CE404A">
        <w:t xml:space="preserve"> </w:t>
      </w:r>
    </w:p>
    <w:p w:rsidR="00CE404A" w:rsidRDefault="00814C0C" w:rsidP="000F4914">
      <w:pPr>
        <w:pStyle w:val="fl"/>
      </w:pPr>
      <w:r>
        <w:t>Egr</w:t>
      </w:r>
      <w:r w:rsidR="007F75CB">
        <w:t>essíque</w:t>
      </w:r>
      <w:r>
        <w:t xml:space="preserve"> viri Israël de </w:t>
      </w:r>
      <w:r w:rsidR="002B18DD">
        <w:t>Masphath</w:t>
      </w:r>
      <w:r>
        <w:t>, per</w:t>
      </w:r>
      <w:r w:rsidR="007F75CB">
        <w:t>secúti</w:t>
      </w:r>
      <w:r>
        <w:t xml:space="preserve"> sunt Phili</w:t>
      </w:r>
      <w:r w:rsidR="007F75CB">
        <w:t>sthǽos</w:t>
      </w:r>
      <w:r>
        <w:t>, et perc</w:t>
      </w:r>
      <w:r w:rsidR="007F75CB">
        <w:t>ussérunt</w:t>
      </w:r>
      <w:r>
        <w:t xml:space="preserve"> eos.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806" w:name="t3009n01"/>
      <w:bookmarkEnd w:id="1806"/>
      <w:r w:rsidRPr="005119F6">
        <w:rPr>
          <w:rStyle w:val="NumNot"/>
        </w:rPr>
        <w:t>.</w:t>
      </w:r>
      <w:r>
        <w:t xml:space="preserve"> Gabaa, ville de la tribu de Benjamin, à deux lieues au nord de Jérusalem, célèbre par la naissance de Saül, le séjour de l’Arche et la mort de la femme du lévite d’Ephraïm ; ce qui amena la guerre de onze tribus contre les Benjamites. </w:t>
      </w:r>
      <w:r w:rsidRPr="005119F6">
        <w:t xml:space="preserve">– </w:t>
      </w:r>
      <w:r w:rsidRPr="005119F6">
        <w:rPr>
          <w:rStyle w:val="NumNot"/>
        </w:rPr>
        <w:t>2</w:t>
      </w:r>
      <w:bookmarkStart w:id="1807" w:name="t3009n02"/>
      <w:bookmarkEnd w:id="1807"/>
      <w:r w:rsidRPr="005119F6">
        <w:rPr>
          <w:rStyle w:val="NumNot"/>
        </w:rPr>
        <w:t>.</w:t>
      </w:r>
      <w:r>
        <w:t xml:space="preserve"> Ils consacrèrent ; la </w:t>
      </w:r>
      <w:r>
        <w:lastRenderedPageBreak/>
        <w:t xml:space="preserve">consécration sanctifie. </w:t>
      </w:r>
      <w:r w:rsidRPr="005119F6">
        <w:t xml:space="preserve">– </w:t>
      </w:r>
      <w:r w:rsidRPr="005119F6">
        <w:rPr>
          <w:rStyle w:val="NumNot"/>
        </w:rPr>
        <w:t>3</w:t>
      </w:r>
      <w:bookmarkStart w:id="1808" w:name="t3009n03"/>
      <w:bookmarkEnd w:id="1808"/>
      <w:r w:rsidRPr="005119F6">
        <w:rPr>
          <w:rStyle w:val="NumNot"/>
        </w:rPr>
        <w:t>.</w:t>
      </w:r>
      <w:r>
        <w:t xml:space="preserve"> </w:t>
      </w:r>
      <w:r w:rsidRPr="00556F3C">
        <w:rPr>
          <w:rStyle w:val="LaIt"/>
        </w:rPr>
        <w:t>Ex qua die</w:t>
      </w:r>
      <w:r>
        <w:t xml:space="preserve">, depuis le jour dans lequel, depuis le jour où. </w:t>
      </w:r>
      <w:r w:rsidRPr="005119F6">
        <w:t xml:space="preserve">– </w:t>
      </w:r>
      <w:r w:rsidRPr="005119F6">
        <w:rPr>
          <w:rStyle w:val="NumNot"/>
        </w:rPr>
        <w:t>4</w:t>
      </w:r>
      <w:bookmarkStart w:id="1809" w:name="t3009n04"/>
      <w:bookmarkEnd w:id="1809"/>
      <w:r w:rsidRPr="005119F6">
        <w:rPr>
          <w:rStyle w:val="NumNot"/>
        </w:rPr>
        <w:t>.</w:t>
      </w:r>
      <w:r>
        <w:t xml:space="preserve"> </w:t>
      </w:r>
      <w:r w:rsidRPr="00556F3C">
        <w:rPr>
          <w:rStyle w:val="LaIt"/>
        </w:rPr>
        <w:t>Post D</w:t>
      </w:r>
      <w:r w:rsidR="008D018B" w:rsidRPr="00556F3C">
        <w:rPr>
          <w:rStyle w:val="LaIt"/>
        </w:rPr>
        <w:t>óminum</w:t>
      </w:r>
      <w:r>
        <w:t xml:space="preserve">, en marchant comme après lui, en suivant sa volonté. Beaucoup de temps s’était passé depuis que l’arche du Seigneur demeurait à Cariathiarim (il y avait </w:t>
      </w:r>
      <w:r>
        <w:lastRenderedPageBreak/>
        <w:t xml:space="preserve">20 ans). Alors toute la, etc. C’était par conséquent 20 ans depuis la mort d’Héli. </w:t>
      </w:r>
      <w:r w:rsidRPr="005119F6">
        <w:t xml:space="preserve">– </w:t>
      </w:r>
      <w:r w:rsidRPr="005119F6">
        <w:rPr>
          <w:rStyle w:val="NumNot"/>
        </w:rPr>
        <w:t>5</w:t>
      </w:r>
      <w:bookmarkStart w:id="1810" w:name="t3009n05"/>
      <w:bookmarkEnd w:id="1810"/>
      <w:r w:rsidRPr="005119F6">
        <w:rPr>
          <w:rStyle w:val="NumNot"/>
        </w:rPr>
        <w:t>.</w:t>
      </w:r>
      <w:r>
        <w:t xml:space="preserve"> Dieux des Phéniciens et des anciens Chananéens. </w:t>
      </w:r>
      <w:r w:rsidR="00880F41" w:rsidRPr="00556F3C">
        <w:rPr>
          <w:rStyle w:val="LaIt"/>
        </w:rPr>
        <w:t>Báalim</w:t>
      </w:r>
      <w:r>
        <w:t xml:space="preserve"> est le pluriel de Baal, le même que Bel et Bélus. Astaroth est la Vénus asiatique. </w:t>
      </w:r>
      <w:r w:rsidRPr="005119F6">
        <w:t xml:space="preserve">– </w:t>
      </w:r>
      <w:r w:rsidRPr="005119F6">
        <w:rPr>
          <w:rStyle w:val="NumNot"/>
        </w:rPr>
        <w:t>6</w:t>
      </w:r>
      <w:bookmarkStart w:id="1811" w:name="t3009n06"/>
      <w:bookmarkEnd w:id="1811"/>
      <w:r w:rsidRPr="005119F6">
        <w:rPr>
          <w:rStyle w:val="NumNot"/>
        </w:rPr>
        <w:t>.</w:t>
      </w:r>
      <w:r>
        <w:t xml:space="preserve"> Masphath ou Masphé, ville de Judée dans la tribu de Benjamin. Les israélites y tenaient parfois leurs assemblées générales. </w:t>
      </w:r>
      <w:r w:rsidRPr="005119F6">
        <w:t xml:space="preserve">– </w:t>
      </w:r>
      <w:r w:rsidRPr="005119F6">
        <w:rPr>
          <w:rStyle w:val="NumNot"/>
        </w:rPr>
        <w:t>7</w:t>
      </w:r>
      <w:bookmarkStart w:id="1812" w:name="t3009n07"/>
      <w:bookmarkEnd w:id="1812"/>
      <w:r w:rsidRPr="005119F6">
        <w:rPr>
          <w:rStyle w:val="NumNot"/>
        </w:rPr>
        <w:t>.</w:t>
      </w:r>
      <w:r>
        <w:t xml:space="preserve"> Expression figurée qui veut dire : Ils s’excitèrent au repentir et répandirent leur âme devant Dieu </w:t>
      </w:r>
      <w:r>
        <w:lastRenderedPageBreak/>
        <w:t xml:space="preserve">dans la douleur. </w:t>
      </w:r>
      <w:r w:rsidRPr="005119F6">
        <w:t xml:space="preserve">– </w:t>
      </w:r>
      <w:r w:rsidRPr="005119F6">
        <w:rPr>
          <w:rStyle w:val="NumNot"/>
        </w:rPr>
        <w:t>8</w:t>
      </w:r>
      <w:bookmarkStart w:id="1813" w:name="t3009n08"/>
      <w:bookmarkEnd w:id="1813"/>
      <w:r w:rsidRPr="005119F6">
        <w:rPr>
          <w:rStyle w:val="NumNot"/>
        </w:rPr>
        <w:t>.</w:t>
      </w:r>
      <w:r>
        <w:t xml:space="preserve"> </w:t>
      </w:r>
      <w:r w:rsidR="00E32974" w:rsidRPr="00556F3C">
        <w:rPr>
          <w:rStyle w:val="LaIt"/>
        </w:rPr>
        <w:t>Dómino</w:t>
      </w:r>
      <w:r>
        <w:t xml:space="preserve">, pour </w:t>
      </w:r>
      <w:r w:rsidRPr="00556F3C">
        <w:rPr>
          <w:rStyle w:val="LaIt"/>
        </w:rPr>
        <w:t>in D</w:t>
      </w:r>
      <w:r w:rsidR="008D018B" w:rsidRPr="00556F3C">
        <w:rPr>
          <w:rStyle w:val="LaIt"/>
        </w:rPr>
        <w:t>óminum</w:t>
      </w:r>
      <w:r>
        <w:t xml:space="preserve">, ou </w:t>
      </w:r>
      <w:r w:rsidRPr="00556F3C">
        <w:rPr>
          <w:rStyle w:val="LaIt"/>
        </w:rPr>
        <w:t>contra D</w:t>
      </w:r>
      <w:r w:rsidR="008D018B" w:rsidRPr="00556F3C">
        <w:rPr>
          <w:rStyle w:val="LaIt"/>
        </w:rPr>
        <w:t>óminum</w:t>
      </w:r>
      <w:r>
        <w:t xml:space="preserve">. </w:t>
      </w:r>
      <w:r w:rsidRPr="005119F6">
        <w:t xml:space="preserve">– </w:t>
      </w:r>
      <w:r w:rsidRPr="005119F6">
        <w:rPr>
          <w:rStyle w:val="NumNot"/>
        </w:rPr>
        <w:t>9</w:t>
      </w:r>
      <w:bookmarkStart w:id="1814" w:name="t3009n09"/>
      <w:bookmarkEnd w:id="1814"/>
      <w:r w:rsidRPr="005119F6">
        <w:rPr>
          <w:rStyle w:val="NumNot"/>
        </w:rPr>
        <w:t>.</w:t>
      </w:r>
      <w:r>
        <w:t xml:space="preserve"> C’est-à-dire qu’il commença d’exercer les fonctions de juge. </w:t>
      </w:r>
      <w:r w:rsidRPr="005119F6">
        <w:t xml:space="preserve">– </w:t>
      </w:r>
      <w:r w:rsidRPr="005119F6">
        <w:rPr>
          <w:rStyle w:val="NumNot"/>
        </w:rPr>
        <w:t>10</w:t>
      </w:r>
      <w:bookmarkStart w:id="1815" w:name="t3009n10"/>
      <w:bookmarkEnd w:id="1815"/>
      <w:r w:rsidRPr="005119F6">
        <w:rPr>
          <w:rStyle w:val="NumNot"/>
        </w:rPr>
        <w:t>.</w:t>
      </w:r>
      <w:r>
        <w:t xml:space="preserve"> </w:t>
      </w:r>
      <w:r w:rsidRPr="00556F3C">
        <w:rPr>
          <w:rStyle w:val="LaIt"/>
        </w:rPr>
        <w:t>Quod</w:t>
      </w:r>
      <w:r>
        <w:t xml:space="preserve"> pour </w:t>
      </w:r>
      <w:r w:rsidRPr="00556F3C">
        <w:rPr>
          <w:rStyle w:val="LaIt"/>
        </w:rPr>
        <w:t>illud (</w:t>
      </w:r>
      <w:r w:rsidR="0031227D" w:rsidRPr="00556F3C">
        <w:rPr>
          <w:rStyle w:val="LaIt"/>
        </w:rPr>
        <w:t>negótium</w:t>
      </w:r>
      <w:r w:rsidRPr="00556F3C">
        <w:rPr>
          <w:rStyle w:val="LaIt"/>
        </w:rPr>
        <w:t>)</w:t>
      </w:r>
      <w:r>
        <w:t xml:space="preserve">. </w:t>
      </w:r>
      <w:r w:rsidRPr="005119F6">
        <w:t xml:space="preserve">– </w:t>
      </w:r>
      <w:r w:rsidRPr="005119F6">
        <w:rPr>
          <w:rStyle w:val="NumNot"/>
        </w:rPr>
        <w:t>11</w:t>
      </w:r>
      <w:bookmarkStart w:id="1816" w:name="t3009n11"/>
      <w:bookmarkEnd w:id="1816"/>
      <w:r w:rsidRPr="005119F6">
        <w:rPr>
          <w:rStyle w:val="NumNot"/>
        </w:rPr>
        <w:t>.</w:t>
      </w:r>
      <w:r>
        <w:t xml:space="preserve"> En présence, à l’aspect. </w:t>
      </w:r>
      <w:r w:rsidRPr="005119F6">
        <w:t xml:space="preserve">– </w:t>
      </w:r>
      <w:r w:rsidRPr="005119F6">
        <w:rPr>
          <w:rStyle w:val="NumNot"/>
        </w:rPr>
        <w:t>12</w:t>
      </w:r>
      <w:bookmarkStart w:id="1817" w:name="t3009n12"/>
      <w:bookmarkEnd w:id="1817"/>
      <w:r w:rsidRPr="005119F6">
        <w:rPr>
          <w:rStyle w:val="NumNot"/>
        </w:rPr>
        <w:t>.</w:t>
      </w:r>
      <w:r>
        <w:t xml:space="preserve"> </w:t>
      </w:r>
      <w:r w:rsidRPr="00556F3C">
        <w:rPr>
          <w:rStyle w:val="LaIt"/>
        </w:rPr>
        <w:t>Illum hol</w:t>
      </w:r>
      <w:r w:rsidR="006733BA" w:rsidRPr="00556F3C">
        <w:rPr>
          <w:rStyle w:val="LaIt"/>
        </w:rPr>
        <w:t>oc</w:t>
      </w:r>
      <w:r w:rsidR="008D018B" w:rsidRPr="00556F3C">
        <w:rPr>
          <w:rStyle w:val="LaIt"/>
        </w:rPr>
        <w:t>áu</w:t>
      </w:r>
      <w:r w:rsidR="006733BA" w:rsidRPr="00556F3C">
        <w:rPr>
          <w:rStyle w:val="LaIt"/>
        </w:rPr>
        <w:t>stum</w:t>
      </w:r>
      <w:r>
        <w:t xml:space="preserve">, lui holocauste, c’est-à-dire en holocauste. L’holocauste, était un sacrifice dans lequel on brûlait toute la victime. </w:t>
      </w:r>
      <w:r w:rsidRPr="005119F6">
        <w:t xml:space="preserve">– </w:t>
      </w:r>
      <w:r w:rsidRPr="005119F6">
        <w:rPr>
          <w:rStyle w:val="NumNot"/>
        </w:rPr>
        <w:t>13</w:t>
      </w:r>
      <w:bookmarkStart w:id="1818" w:name="t3009n13"/>
      <w:bookmarkEnd w:id="1818"/>
      <w:r w:rsidRPr="005119F6">
        <w:rPr>
          <w:rStyle w:val="NumNot"/>
        </w:rPr>
        <w:t>.</w:t>
      </w:r>
      <w:r>
        <w:t xml:space="preserve"> Pour </w:t>
      </w:r>
      <w:r w:rsidRPr="00556F3C">
        <w:rPr>
          <w:rStyle w:val="LaIt"/>
        </w:rPr>
        <w:t>inivēre</w:t>
      </w:r>
      <w:r>
        <w:t xml:space="preserve">. </w:t>
      </w:r>
      <w:r w:rsidR="00F902E1" w:rsidRPr="00556F3C">
        <w:rPr>
          <w:rStyle w:val="LaIt"/>
        </w:rPr>
        <w:t>Iníre</w:t>
      </w:r>
      <w:r w:rsidRPr="00556F3C">
        <w:rPr>
          <w:rStyle w:val="LaIt"/>
        </w:rPr>
        <w:t xml:space="preserve"> </w:t>
      </w:r>
      <w:r w:rsidR="00F902E1" w:rsidRPr="00556F3C">
        <w:rPr>
          <w:rStyle w:val="LaIt"/>
        </w:rPr>
        <w:t>prǽlium</w:t>
      </w:r>
      <w:r>
        <w:t>, littéralement, aller dans le combat, ou au combat, engager le combat.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1819" w:name="t3010"/>
      <w:bookmarkEnd w:id="1819"/>
      <w:r w:rsidR="00CE404A">
        <w:t xml:space="preserve"> </w:t>
      </w:r>
    </w:p>
    <w:p w:rsidR="00CE404A" w:rsidRDefault="00814C0C" w:rsidP="00DD7860">
      <w:pPr>
        <w:pStyle w:val="Summarium"/>
      </w:pPr>
      <w:r>
        <w:t>Les Israélites demandent un roi.</w:t>
      </w:r>
      <w:r w:rsidR="00CE404A">
        <w:t xml:space="preserve"> </w:t>
      </w:r>
    </w:p>
    <w:p w:rsidR="00CE404A" w:rsidRDefault="00814C0C" w:rsidP="000F4914">
      <w:pPr>
        <w:pStyle w:val="fl"/>
      </w:pPr>
      <w:r>
        <w:t>Factum est autem, cum s</w:t>
      </w:r>
      <w:r w:rsidR="007F75CB">
        <w:t>enuísset</w:t>
      </w:r>
      <w:r>
        <w:t xml:space="preserve"> </w:t>
      </w:r>
      <w:r w:rsidR="002B18DD">
        <w:t>Sámuel</w:t>
      </w:r>
      <w:r>
        <w:t>, p</w:t>
      </w:r>
      <w:r w:rsidR="007F75CB">
        <w:t>ósuit</w:t>
      </w:r>
      <w:r>
        <w:t xml:space="preserve"> f</w:t>
      </w:r>
      <w:r w:rsidR="007F75CB">
        <w:t>ílios</w:t>
      </w:r>
      <w:r>
        <w:t xml:space="preserve"> suos j</w:t>
      </w:r>
      <w:r w:rsidR="007F75CB">
        <w:t>údices</w:t>
      </w:r>
      <w:r>
        <w:t xml:space="preserve"> Israël.</w:t>
      </w:r>
      <w:r w:rsidR="00CE404A">
        <w:t xml:space="preserve"> </w:t>
      </w:r>
    </w:p>
    <w:p w:rsidR="00CE404A" w:rsidRDefault="006B4489" w:rsidP="000F4914">
      <w:pPr>
        <w:pStyle w:val="fl"/>
      </w:pPr>
      <w:r>
        <w:t>Fuítque</w:t>
      </w:r>
      <w:r w:rsidR="00814C0C">
        <w:t xml:space="preserve"> nomen f</w:t>
      </w:r>
      <w:r w:rsidR="007F75CB">
        <w:t>ílii</w:t>
      </w:r>
      <w:r w:rsidR="00814C0C">
        <w:t xml:space="preserve"> ejus </w:t>
      </w:r>
      <w:r w:rsidR="009E0F71">
        <w:t>primogéniti</w:t>
      </w:r>
      <w:r w:rsidR="00814C0C">
        <w:t xml:space="preserve"> </w:t>
      </w:r>
      <w:r w:rsidR="00F902E1">
        <w:t>Joël</w:t>
      </w:r>
      <w:r w:rsidR="00814C0C">
        <w:t xml:space="preserve"> et nomen </w:t>
      </w:r>
      <w:r w:rsidR="007F75CB">
        <w:t>secúndi</w:t>
      </w:r>
      <w:r w:rsidR="00814C0C">
        <w:t xml:space="preserve"> </w:t>
      </w:r>
      <w:r w:rsidR="007F75CB">
        <w:t>Abía</w:t>
      </w:r>
      <w:r w:rsidR="00814C0C">
        <w:t>, j</w:t>
      </w:r>
      <w:r w:rsidR="007F75CB">
        <w:t>údicum</w:t>
      </w:r>
      <w:r w:rsidR="00814C0C">
        <w:rPr>
          <w:vertAlign w:val="superscript"/>
        </w:rPr>
        <w:t>1</w:t>
      </w:r>
      <w:r w:rsidR="00814C0C">
        <w:t xml:space="preserve"> in </w:t>
      </w:r>
      <w:r w:rsidR="00F902E1">
        <w:t>Bersábeë</w:t>
      </w:r>
      <w:r w:rsidR="00814C0C">
        <w:rPr>
          <w:vertAlign w:val="superscript"/>
        </w:rPr>
        <w:t>2</w:t>
      </w:r>
      <w:r w:rsidR="00814C0C">
        <w:t>.</w:t>
      </w:r>
      <w:r w:rsidR="00CE404A">
        <w:t xml:space="preserve"> </w:t>
      </w:r>
    </w:p>
    <w:p w:rsidR="00CE404A" w:rsidRDefault="00814C0C" w:rsidP="000F4914">
      <w:pPr>
        <w:pStyle w:val="fl"/>
      </w:pPr>
      <w:r>
        <w:t>Et non ambu</w:t>
      </w:r>
      <w:r w:rsidR="007F75CB">
        <w:t>lavérunt</w:t>
      </w:r>
      <w:r>
        <w:t xml:space="preserve"> f</w:t>
      </w:r>
      <w:r w:rsidR="007F75CB">
        <w:t>ílii</w:t>
      </w:r>
      <w:r>
        <w:t xml:space="preserve"> </w:t>
      </w:r>
      <w:r w:rsidR="007F75CB">
        <w:t>illíus</w:t>
      </w:r>
      <w:r>
        <w:t xml:space="preserve"> in viis</w:t>
      </w:r>
      <w:r>
        <w:rPr>
          <w:vertAlign w:val="superscript"/>
        </w:rPr>
        <w:t>3</w:t>
      </w:r>
      <w:r>
        <w:t xml:space="preserve"> ejus : sed decli</w:t>
      </w:r>
      <w:r w:rsidR="007F75CB">
        <w:t>navérunt</w:t>
      </w:r>
      <w:r>
        <w:t xml:space="preserve"> post avar</w:t>
      </w:r>
      <w:r w:rsidR="007F75CB">
        <w:t>ítiam</w:t>
      </w:r>
      <w:r>
        <w:rPr>
          <w:vertAlign w:val="superscript"/>
        </w:rPr>
        <w:t>4</w:t>
      </w:r>
      <w:r>
        <w:t>, acce</w:t>
      </w:r>
      <w:r w:rsidR="007F75CB">
        <w:t>perúntque</w:t>
      </w:r>
      <w:r>
        <w:t xml:space="preserve"> </w:t>
      </w:r>
      <w:r w:rsidR="009E0F71">
        <w:t>múnera</w:t>
      </w:r>
      <w:r>
        <w:t>, et perv</w:t>
      </w:r>
      <w:r w:rsidR="007F75CB">
        <w:t>ertérunt</w:t>
      </w:r>
      <w:r>
        <w:t xml:space="preserve"> jud</w:t>
      </w:r>
      <w:r w:rsidR="007F75CB">
        <w:t>ícium</w:t>
      </w:r>
      <w:r>
        <w:rPr>
          <w:vertAlign w:val="superscript"/>
        </w:rPr>
        <w:t>5</w:t>
      </w:r>
      <w:r>
        <w:t>.</w:t>
      </w:r>
      <w:r w:rsidR="00CE404A">
        <w:t xml:space="preserve"> </w:t>
      </w:r>
    </w:p>
    <w:p w:rsidR="00CE404A" w:rsidRDefault="00814C0C" w:rsidP="000F4914">
      <w:pPr>
        <w:pStyle w:val="fl"/>
      </w:pPr>
      <w:r>
        <w:t>Cong</w:t>
      </w:r>
      <w:r w:rsidR="007F75CB">
        <w:t>regáti</w:t>
      </w:r>
      <w:r>
        <w:t xml:space="preserve"> ergo u</w:t>
      </w:r>
      <w:r w:rsidR="007F75CB">
        <w:t>nivérsi</w:t>
      </w:r>
      <w:r>
        <w:t xml:space="preserve"> m</w:t>
      </w:r>
      <w:r w:rsidR="007F75CB">
        <w:t>ajóres</w:t>
      </w:r>
      <w:r>
        <w:t xml:space="preserve"> natu Israël, v</w:t>
      </w:r>
      <w:r w:rsidR="007F75CB">
        <w:t>énerant</w:t>
      </w:r>
      <w:r>
        <w:t xml:space="preserve"> ad S</w:t>
      </w:r>
      <w:r w:rsidR="007F75CB">
        <w:t>amuélem</w:t>
      </w:r>
      <w:r>
        <w:t xml:space="preserve"> in </w:t>
      </w:r>
      <w:r w:rsidR="002B18DD">
        <w:t>Rámatha</w:t>
      </w:r>
      <w:r>
        <w:t>.</w:t>
      </w:r>
      <w:r w:rsidR="00CE404A">
        <w:t xml:space="preserve"> </w:t>
      </w:r>
    </w:p>
    <w:p w:rsidR="00CE404A" w:rsidRDefault="00814C0C" w:rsidP="000F4914">
      <w:pPr>
        <w:pStyle w:val="fl"/>
      </w:pPr>
      <w:r>
        <w:t>Di</w:t>
      </w:r>
      <w:r w:rsidR="007F75CB">
        <w:t>xerúntque</w:t>
      </w:r>
      <w:r>
        <w:t xml:space="preserve"> ei : Ecce tu s</w:t>
      </w:r>
      <w:r w:rsidR="007F75CB">
        <w:t>enuísti</w:t>
      </w:r>
      <w:r>
        <w:t>, et f</w:t>
      </w:r>
      <w:r w:rsidR="007F75CB">
        <w:t>ílii</w:t>
      </w:r>
      <w:r>
        <w:t xml:space="preserve"> tui non </w:t>
      </w:r>
      <w:r w:rsidR="007F75CB">
        <w:t>ámbulant</w:t>
      </w:r>
      <w:r>
        <w:t xml:space="preserve"> in viis tuis : const</w:t>
      </w:r>
      <w:r w:rsidR="007F75CB">
        <w:t>ítue</w:t>
      </w:r>
      <w:r>
        <w:t xml:space="preserve"> nobis regem, ut j</w:t>
      </w:r>
      <w:r w:rsidR="007F75CB">
        <w:t>údicet</w:t>
      </w:r>
      <w:r>
        <w:t xml:space="preserve"> nos, sicut et u</w:t>
      </w:r>
      <w:r w:rsidR="007F75CB">
        <w:t>nivérsæ</w:t>
      </w:r>
      <w:r>
        <w:t xml:space="preserve"> habent</w:t>
      </w:r>
      <w:r>
        <w:rPr>
          <w:vertAlign w:val="superscript"/>
        </w:rPr>
        <w:t>6</w:t>
      </w:r>
      <w:r>
        <w:t xml:space="preserve"> n</w:t>
      </w:r>
      <w:r w:rsidR="007F75CB">
        <w:t>atiónes</w:t>
      </w:r>
      <w:r>
        <w:t>.</w:t>
      </w:r>
      <w:r w:rsidR="00CE404A">
        <w:t xml:space="preserve"> </w:t>
      </w:r>
    </w:p>
    <w:p w:rsidR="00CE404A" w:rsidRDefault="00814C0C" w:rsidP="000F4914">
      <w:pPr>
        <w:pStyle w:val="fl"/>
      </w:pPr>
      <w:r>
        <w:t>Displ</w:t>
      </w:r>
      <w:r w:rsidR="007F75CB">
        <w:t>ícuit</w:t>
      </w:r>
      <w:r>
        <w:t xml:space="preserve"> sermo in </w:t>
      </w:r>
      <w:r w:rsidR="007F75CB">
        <w:t>óculis</w:t>
      </w:r>
      <w:r>
        <w:t xml:space="preserve"> S</w:t>
      </w:r>
      <w:r w:rsidR="007F75CB">
        <w:t>amuélis</w:t>
      </w:r>
      <w:r>
        <w:rPr>
          <w:vertAlign w:val="superscript"/>
        </w:rPr>
        <w:t>7</w:t>
      </w:r>
      <w:r>
        <w:t xml:space="preserve">, eo quod </w:t>
      </w:r>
      <w:r w:rsidR="007F75CB">
        <w:t>dixíssent</w:t>
      </w:r>
      <w:r>
        <w:t> : Da nobis regem, ut j</w:t>
      </w:r>
      <w:r w:rsidR="007F75CB">
        <w:t>údicet</w:t>
      </w:r>
      <w:r>
        <w:t xml:space="preserve"> nos. Et </w:t>
      </w:r>
      <w:r w:rsidR="009E0F71">
        <w:t>orávit</w:t>
      </w:r>
      <w:r>
        <w:t xml:space="preserve"> </w:t>
      </w:r>
      <w:r w:rsidR="002B18DD">
        <w:t>Sámuel</w:t>
      </w:r>
      <w:r>
        <w:t xml:space="preserve"> ad D</w:t>
      </w:r>
      <w:r w:rsidR="007F75CB">
        <w:t>óminum</w:t>
      </w:r>
      <w:r>
        <w:rPr>
          <w:vertAlign w:val="superscript"/>
        </w:rPr>
        <w:t>8</w:t>
      </w:r>
      <w:r>
        <w:t>.</w:t>
      </w:r>
      <w:r w:rsidR="00CE404A">
        <w:t xml:space="preserve"> </w:t>
      </w:r>
    </w:p>
    <w:p w:rsidR="00CE404A" w:rsidRDefault="00814C0C" w:rsidP="000F4914">
      <w:pPr>
        <w:pStyle w:val="fl"/>
      </w:pPr>
      <w:r>
        <w:t>Dixit autem D</w:t>
      </w:r>
      <w:r w:rsidR="007F75CB">
        <w:t>óminus</w:t>
      </w:r>
      <w:r>
        <w:t xml:space="preserve"> ad S</w:t>
      </w:r>
      <w:r w:rsidR="007F75CB">
        <w:t>amuélem</w:t>
      </w:r>
      <w:r>
        <w:t> : Audi vocem p</w:t>
      </w:r>
      <w:r w:rsidR="007F75CB">
        <w:t>ópuli</w:t>
      </w:r>
      <w:r>
        <w:t xml:space="preserve"> in </w:t>
      </w:r>
      <w:r w:rsidR="007F75CB">
        <w:t>ómnibus</w:t>
      </w:r>
      <w:r>
        <w:t xml:space="preserve"> quæ l</w:t>
      </w:r>
      <w:r w:rsidR="007F75CB">
        <w:t>oquúntur</w:t>
      </w:r>
      <w:r>
        <w:rPr>
          <w:vertAlign w:val="superscript"/>
        </w:rPr>
        <w:t>9</w:t>
      </w:r>
      <w:r>
        <w:t xml:space="preserve"> tibi ; non enim te ab</w:t>
      </w:r>
      <w:r w:rsidR="007F75CB">
        <w:t>jecérunt</w:t>
      </w:r>
      <w:r>
        <w:t>, sed me, ne regnem super eos.</w:t>
      </w:r>
      <w:r w:rsidR="00CE404A">
        <w:t xml:space="preserve"> </w:t>
      </w:r>
    </w:p>
    <w:p w:rsidR="00CE404A" w:rsidRDefault="00814C0C" w:rsidP="000F4914">
      <w:pPr>
        <w:pStyle w:val="fl"/>
      </w:pPr>
      <w:r>
        <w:t xml:space="preserve">Nunc ergo vocem </w:t>
      </w:r>
      <w:r w:rsidR="007F75CB">
        <w:t>eórum</w:t>
      </w:r>
      <w:r>
        <w:t xml:space="preserve"> audi ; v</w:t>
      </w:r>
      <w:r w:rsidR="007F75CB">
        <w:t>erúmtamen</w:t>
      </w:r>
      <w:r>
        <w:t xml:space="preserve"> cont</w:t>
      </w:r>
      <w:r w:rsidR="007F75CB">
        <w:t>estáre</w:t>
      </w:r>
      <w:r>
        <w:t xml:space="preserve"> eos</w:t>
      </w:r>
      <w:r>
        <w:rPr>
          <w:vertAlign w:val="superscript"/>
        </w:rPr>
        <w:t>10</w:t>
      </w:r>
      <w:r>
        <w:t>, et prædic</w:t>
      </w:r>
      <w:r>
        <w:rPr>
          <w:vertAlign w:val="superscript"/>
        </w:rPr>
        <w:t>11</w:t>
      </w:r>
      <w:r>
        <w:t xml:space="preserve"> eis jus regis, qui reg</w:t>
      </w:r>
      <w:r w:rsidR="007F75CB">
        <w:t>natúrus</w:t>
      </w:r>
      <w:r>
        <w:t xml:space="preserve"> est super eos.</w:t>
      </w:r>
      <w:r w:rsidR="00CE404A">
        <w:t xml:space="preserve"> </w:t>
      </w:r>
    </w:p>
    <w:p w:rsidR="00CE404A" w:rsidRDefault="00814C0C" w:rsidP="000F4914">
      <w:pPr>
        <w:pStyle w:val="fl"/>
      </w:pPr>
      <w:r>
        <w:t xml:space="preserve">Dixit </w:t>
      </w:r>
      <w:r w:rsidR="007F75CB">
        <w:t>ítaque</w:t>
      </w:r>
      <w:r>
        <w:t xml:space="preserve"> </w:t>
      </w:r>
      <w:r w:rsidR="002B18DD">
        <w:t>Sámuel</w:t>
      </w:r>
      <w:r>
        <w:t xml:space="preserve"> </w:t>
      </w:r>
      <w:r w:rsidR="007F75CB">
        <w:t>ómnia</w:t>
      </w:r>
      <w:r>
        <w:t xml:space="preserve"> verba D</w:t>
      </w:r>
      <w:r w:rsidR="007F75CB">
        <w:t>ómini</w:t>
      </w:r>
      <w:r>
        <w:t xml:space="preserve"> ad p</w:t>
      </w:r>
      <w:r w:rsidR="007F75CB">
        <w:t>ópulum</w:t>
      </w:r>
      <w:r>
        <w:t>, qui pet</w:t>
      </w:r>
      <w:r w:rsidR="007F75CB">
        <w:t>íerat</w:t>
      </w:r>
      <w:r>
        <w:t xml:space="preserve"> a se regem.</w:t>
      </w:r>
      <w:r w:rsidR="00CE404A">
        <w:t xml:space="preserve"> </w:t>
      </w:r>
    </w:p>
    <w:p w:rsidR="00CE404A" w:rsidRDefault="00814C0C" w:rsidP="000F4914">
      <w:pPr>
        <w:pStyle w:val="fl"/>
      </w:pPr>
      <w:r>
        <w:t>Dixit autem D</w:t>
      </w:r>
      <w:r w:rsidR="007F75CB">
        <w:t>óminus</w:t>
      </w:r>
      <w:r>
        <w:t xml:space="preserve"> ad S</w:t>
      </w:r>
      <w:r w:rsidR="007F75CB">
        <w:t>amuélem</w:t>
      </w:r>
      <w:r>
        <w:t xml:space="preserve"> : Audi vocem </w:t>
      </w:r>
      <w:r w:rsidR="007F75CB">
        <w:t>eórum</w:t>
      </w:r>
      <w:r>
        <w:rPr>
          <w:vertAlign w:val="superscript"/>
        </w:rPr>
        <w:t>12</w:t>
      </w:r>
      <w:r>
        <w:t>, et const</w:t>
      </w:r>
      <w:r w:rsidR="007F75CB">
        <w:t>ítue</w:t>
      </w:r>
      <w:r>
        <w:t xml:space="preserve"> super eos regem. Et ait </w:t>
      </w:r>
      <w:r w:rsidR="002B18DD">
        <w:t>Sámuel</w:t>
      </w:r>
      <w:r>
        <w:t xml:space="preserve"> ad viros Israël : Vadat unu</w:t>
      </w:r>
      <w:r w:rsidR="007F75CB">
        <w:t>squísque</w:t>
      </w:r>
      <w:r>
        <w:t xml:space="preserve"> in ci</w:t>
      </w:r>
      <w:r w:rsidR="007F75CB">
        <w:t>vitátem</w:t>
      </w:r>
      <w:r>
        <w:t xml:space="preserve"> suam.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820" w:name="t3010n01"/>
      <w:bookmarkEnd w:id="1820"/>
      <w:r w:rsidRPr="005119F6">
        <w:rPr>
          <w:rStyle w:val="NumNot"/>
        </w:rPr>
        <w:t>.</w:t>
      </w:r>
      <w:r>
        <w:t xml:space="preserve"> </w:t>
      </w:r>
      <w:r w:rsidR="00F902E1" w:rsidRPr="00556F3C">
        <w:rPr>
          <w:rStyle w:val="LaIt"/>
        </w:rPr>
        <w:t>Júdicum</w:t>
      </w:r>
      <w:r>
        <w:t xml:space="preserve">, attiré au génitif par </w:t>
      </w:r>
      <w:r w:rsidR="00F902E1" w:rsidRPr="00556F3C">
        <w:rPr>
          <w:rStyle w:val="LaIt"/>
        </w:rPr>
        <w:t>Joël</w:t>
      </w:r>
      <w:r>
        <w:t xml:space="preserve"> et </w:t>
      </w:r>
      <w:r w:rsidR="008D018B" w:rsidRPr="00556F3C">
        <w:rPr>
          <w:rStyle w:val="LaIt"/>
        </w:rPr>
        <w:t>Abía</w:t>
      </w:r>
      <w:r>
        <w:t xml:space="preserve"> qui y sont. </w:t>
      </w:r>
      <w:r w:rsidRPr="005119F6">
        <w:t xml:space="preserve">– </w:t>
      </w:r>
      <w:r w:rsidRPr="005119F6">
        <w:rPr>
          <w:rStyle w:val="NumNot"/>
        </w:rPr>
        <w:t>2</w:t>
      </w:r>
      <w:bookmarkStart w:id="1821" w:name="t3010n02"/>
      <w:bookmarkEnd w:id="1821"/>
      <w:r w:rsidRPr="005119F6">
        <w:rPr>
          <w:rStyle w:val="NumNot"/>
        </w:rPr>
        <w:t>.</w:t>
      </w:r>
      <w:r>
        <w:t xml:space="preserve"> Bersabée, ville de Judée. Elle échut en partage </w:t>
      </w:r>
      <w:r>
        <w:lastRenderedPageBreak/>
        <w:t xml:space="preserve">à la tribu de Juda, qui la céda à celle de Siméon. </w:t>
      </w:r>
      <w:r w:rsidRPr="005119F6">
        <w:t xml:space="preserve">– </w:t>
      </w:r>
      <w:r w:rsidRPr="005119F6">
        <w:rPr>
          <w:rStyle w:val="NumNot"/>
        </w:rPr>
        <w:t>3</w:t>
      </w:r>
      <w:bookmarkStart w:id="1822" w:name="t3010n03"/>
      <w:bookmarkEnd w:id="1822"/>
      <w:r w:rsidRPr="005119F6">
        <w:rPr>
          <w:rStyle w:val="NumNot"/>
        </w:rPr>
        <w:t>.</w:t>
      </w:r>
      <w:r>
        <w:t xml:space="preserve"> Ne suivirent point ses exemples. </w:t>
      </w:r>
      <w:r w:rsidRPr="005119F6">
        <w:t xml:space="preserve">– </w:t>
      </w:r>
      <w:r w:rsidRPr="005119F6">
        <w:rPr>
          <w:rStyle w:val="NumNot"/>
        </w:rPr>
        <w:t>4</w:t>
      </w:r>
      <w:bookmarkStart w:id="1823" w:name="t3010n04"/>
      <w:bookmarkEnd w:id="1823"/>
      <w:r w:rsidRPr="005119F6">
        <w:rPr>
          <w:rStyle w:val="NumNot"/>
        </w:rPr>
        <w:t>.</w:t>
      </w:r>
      <w:r>
        <w:t xml:space="preserve"> En suivant les </w:t>
      </w:r>
      <w:r>
        <w:lastRenderedPageBreak/>
        <w:t xml:space="preserve">inspirations de l’avarice, ils s’écartèrent de la ligne du devoir. </w:t>
      </w:r>
      <w:r w:rsidRPr="005119F6">
        <w:t xml:space="preserve">– </w:t>
      </w:r>
      <w:r w:rsidRPr="005119F6">
        <w:rPr>
          <w:rStyle w:val="NumNot"/>
        </w:rPr>
        <w:t>5</w:t>
      </w:r>
      <w:bookmarkStart w:id="1824" w:name="t3010n05"/>
      <w:bookmarkEnd w:id="1824"/>
      <w:r w:rsidRPr="005119F6">
        <w:rPr>
          <w:rStyle w:val="NumNot"/>
        </w:rPr>
        <w:t>.</w:t>
      </w:r>
      <w:r>
        <w:t xml:space="preserve"> Le jugement ou la justice. Ils ne rendirent pas de justes jugements. </w:t>
      </w:r>
      <w:r w:rsidRPr="005119F6">
        <w:t xml:space="preserve">– </w:t>
      </w:r>
      <w:r w:rsidRPr="005119F6">
        <w:rPr>
          <w:rStyle w:val="NumNot"/>
        </w:rPr>
        <w:t>6</w:t>
      </w:r>
      <w:bookmarkStart w:id="1825" w:name="t3010n06"/>
      <w:bookmarkEnd w:id="1825"/>
      <w:r w:rsidRPr="005119F6">
        <w:rPr>
          <w:rStyle w:val="NumNot"/>
        </w:rPr>
        <w:t>.</w:t>
      </w:r>
      <w:r>
        <w:t xml:space="preserve"> Sous-entendez </w:t>
      </w:r>
      <w:r w:rsidRPr="00556F3C">
        <w:rPr>
          <w:rStyle w:val="LaIt"/>
        </w:rPr>
        <w:t>reges</w:t>
      </w:r>
      <w:r>
        <w:t xml:space="preserve">. </w:t>
      </w:r>
      <w:r w:rsidRPr="005119F6">
        <w:t xml:space="preserve">– </w:t>
      </w:r>
      <w:r w:rsidRPr="005119F6">
        <w:rPr>
          <w:rStyle w:val="NumNot"/>
        </w:rPr>
        <w:t>7</w:t>
      </w:r>
      <w:bookmarkStart w:id="1826" w:name="t3010n07"/>
      <w:bookmarkEnd w:id="1826"/>
      <w:r w:rsidRPr="005119F6">
        <w:rPr>
          <w:rStyle w:val="NumNot"/>
        </w:rPr>
        <w:t>.</w:t>
      </w:r>
      <w:r>
        <w:t xml:space="preserve"> </w:t>
      </w:r>
      <w:r w:rsidRPr="00556F3C">
        <w:rPr>
          <w:rStyle w:val="LaIt"/>
        </w:rPr>
        <w:t xml:space="preserve">In </w:t>
      </w:r>
      <w:r w:rsidR="00F902E1" w:rsidRPr="00556F3C">
        <w:rPr>
          <w:rStyle w:val="LaIt"/>
        </w:rPr>
        <w:t>óculis</w:t>
      </w:r>
      <w:r w:rsidRPr="00556F3C">
        <w:rPr>
          <w:rStyle w:val="LaIt"/>
        </w:rPr>
        <w:t xml:space="preserve"> </w:t>
      </w:r>
      <w:r w:rsidR="00F902E1" w:rsidRPr="00556F3C">
        <w:rPr>
          <w:rStyle w:val="LaIt"/>
        </w:rPr>
        <w:t>Samuélis</w:t>
      </w:r>
      <w:r>
        <w:t xml:space="preserve">, aux yeux de Samuel, pour dire : à Samuel. </w:t>
      </w:r>
      <w:r w:rsidRPr="005119F6">
        <w:t xml:space="preserve">– </w:t>
      </w:r>
      <w:r w:rsidRPr="005119F6">
        <w:rPr>
          <w:rStyle w:val="NumNot"/>
        </w:rPr>
        <w:t>8</w:t>
      </w:r>
      <w:bookmarkStart w:id="1827" w:name="t3010n08"/>
      <w:bookmarkEnd w:id="1827"/>
      <w:r w:rsidRPr="005119F6">
        <w:rPr>
          <w:rStyle w:val="NumNot"/>
        </w:rPr>
        <w:t>.</w:t>
      </w:r>
      <w:r>
        <w:t xml:space="preserve"> Quand on prie, la bouche se tourne, la prière monte vers Dieu ; c’est ce </w:t>
      </w:r>
      <w:r>
        <w:lastRenderedPageBreak/>
        <w:t xml:space="preserve">qu’exprime la préposition </w:t>
      </w:r>
      <w:r w:rsidRPr="00556F3C">
        <w:rPr>
          <w:rStyle w:val="LaIt"/>
        </w:rPr>
        <w:t>ad</w:t>
      </w:r>
      <w:r>
        <w:t xml:space="preserve">. </w:t>
      </w:r>
      <w:r w:rsidRPr="005119F6">
        <w:t xml:space="preserve">– </w:t>
      </w:r>
      <w:r w:rsidRPr="005119F6">
        <w:rPr>
          <w:rStyle w:val="NumNot"/>
        </w:rPr>
        <w:t>9</w:t>
      </w:r>
      <w:bookmarkStart w:id="1828" w:name="t3010n09"/>
      <w:bookmarkEnd w:id="1828"/>
      <w:r w:rsidRPr="005119F6">
        <w:rPr>
          <w:rStyle w:val="NumNot"/>
        </w:rPr>
        <w:t>.</w:t>
      </w:r>
      <w:r>
        <w:t xml:space="preserve"> </w:t>
      </w:r>
      <w:r w:rsidRPr="00556F3C">
        <w:rPr>
          <w:rStyle w:val="LaIt"/>
        </w:rPr>
        <w:t>L</w:t>
      </w:r>
      <w:r w:rsidR="006733BA" w:rsidRPr="00556F3C">
        <w:rPr>
          <w:rStyle w:val="LaIt"/>
        </w:rPr>
        <w:t>oquúntur</w:t>
      </w:r>
      <w:r>
        <w:t xml:space="preserve"> est au pluriel, à cause du collectif </w:t>
      </w:r>
      <w:r w:rsidR="00F36529" w:rsidRPr="00556F3C">
        <w:rPr>
          <w:rStyle w:val="LaIt"/>
        </w:rPr>
        <w:t>pópulus</w:t>
      </w:r>
      <w:r>
        <w:t xml:space="preserve"> ; c’est un accord de sens. </w:t>
      </w:r>
      <w:r w:rsidRPr="005119F6">
        <w:t xml:space="preserve">– </w:t>
      </w:r>
      <w:r w:rsidRPr="005119F6">
        <w:rPr>
          <w:rStyle w:val="NumNot"/>
        </w:rPr>
        <w:t>10</w:t>
      </w:r>
      <w:bookmarkStart w:id="1829" w:name="t3010n10"/>
      <w:bookmarkEnd w:id="1829"/>
      <w:r w:rsidRPr="005119F6">
        <w:rPr>
          <w:rStyle w:val="NumNot"/>
        </w:rPr>
        <w:t>.</w:t>
      </w:r>
      <w:r>
        <w:t xml:space="preserve"> Prenez-les à témoin, ou avertissez-les publiquement. </w:t>
      </w:r>
      <w:r w:rsidRPr="00556F3C">
        <w:rPr>
          <w:rStyle w:val="LaIt"/>
        </w:rPr>
        <w:t xml:space="preserve">Deos </w:t>
      </w:r>
      <w:r w:rsidR="00F902E1" w:rsidRPr="00556F3C">
        <w:rPr>
          <w:rStyle w:val="LaIt"/>
        </w:rPr>
        <w:t>hominésque</w:t>
      </w:r>
      <w:r w:rsidRPr="00556F3C">
        <w:rPr>
          <w:rStyle w:val="LaIt"/>
        </w:rPr>
        <w:t xml:space="preserve"> </w:t>
      </w:r>
      <w:r w:rsidR="00F902E1" w:rsidRPr="00556F3C">
        <w:rPr>
          <w:rStyle w:val="LaIt"/>
        </w:rPr>
        <w:t>contéstans</w:t>
      </w:r>
      <w:r w:rsidRPr="00556F3C">
        <w:rPr>
          <w:rStyle w:val="LaIt"/>
        </w:rPr>
        <w:t xml:space="preserve"> c</w:t>
      </w:r>
      <w:r w:rsidR="008D018B" w:rsidRPr="00556F3C">
        <w:rPr>
          <w:rStyle w:val="LaIt"/>
        </w:rPr>
        <w:t>lamáre</w:t>
      </w:r>
      <w:r w:rsidRPr="00556F3C">
        <w:rPr>
          <w:rStyle w:val="LaIt"/>
        </w:rPr>
        <w:t xml:space="preserve"> cœpit</w:t>
      </w:r>
      <w:r>
        <w:t xml:space="preserve"> (Cicéron). </w:t>
      </w:r>
      <w:r w:rsidRPr="005119F6">
        <w:t xml:space="preserve">– </w:t>
      </w:r>
      <w:r w:rsidRPr="005119F6">
        <w:rPr>
          <w:rStyle w:val="NumNot"/>
        </w:rPr>
        <w:t>11</w:t>
      </w:r>
      <w:bookmarkStart w:id="1830" w:name="t3010n11"/>
      <w:bookmarkEnd w:id="1830"/>
      <w:r w:rsidRPr="005119F6">
        <w:rPr>
          <w:rStyle w:val="NumNot"/>
        </w:rPr>
        <w:t>.</w:t>
      </w:r>
      <w:r>
        <w:t xml:space="preserve"> Déclarez par avance. </w:t>
      </w:r>
      <w:r w:rsidRPr="005119F6">
        <w:t xml:space="preserve">– </w:t>
      </w:r>
      <w:r w:rsidRPr="005119F6">
        <w:rPr>
          <w:rStyle w:val="NumNot"/>
        </w:rPr>
        <w:t>12</w:t>
      </w:r>
      <w:bookmarkStart w:id="1831" w:name="t3010n12"/>
      <w:bookmarkEnd w:id="1831"/>
      <w:r w:rsidRPr="005119F6">
        <w:rPr>
          <w:rStyle w:val="NumNot"/>
        </w:rPr>
        <w:t>.</w:t>
      </w:r>
      <w:r>
        <w:t xml:space="preserve"> </w:t>
      </w:r>
      <w:r w:rsidR="008D018B" w:rsidRPr="00556F3C">
        <w:rPr>
          <w:rStyle w:val="LaIt"/>
        </w:rPr>
        <w:t>Eórum</w:t>
      </w:r>
      <w:r>
        <w:t xml:space="preserve">, à cause du collectif </w:t>
      </w:r>
      <w:r w:rsidRPr="00556F3C">
        <w:rPr>
          <w:rStyle w:val="LaIt"/>
        </w:rPr>
        <w:t>p</w:t>
      </w:r>
      <w:r w:rsidR="008D018B" w:rsidRPr="00556F3C">
        <w:rPr>
          <w:rStyle w:val="LaIt"/>
        </w:rPr>
        <w:t>ópulos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1832" w:name="t3011"/>
      <w:bookmarkEnd w:id="1832"/>
      <w:r w:rsidR="00CE404A">
        <w:t xml:space="preserve"> </w:t>
      </w:r>
    </w:p>
    <w:p w:rsidR="00CE404A" w:rsidRDefault="00814C0C" w:rsidP="00DD7860">
      <w:pPr>
        <w:pStyle w:val="Summarium"/>
      </w:pPr>
      <w:r>
        <w:t>Histoire de Saül ; il est sacré roi tandis qu’il cherche les ânesses de son père.</w:t>
      </w:r>
      <w:r w:rsidR="00CE404A">
        <w:t xml:space="preserve"> </w:t>
      </w:r>
    </w:p>
    <w:p w:rsidR="00CE404A" w:rsidRDefault="00814C0C" w:rsidP="000F4914">
      <w:pPr>
        <w:pStyle w:val="fl"/>
      </w:pPr>
      <w:r>
        <w:t>Et erat vir de</w:t>
      </w:r>
      <w:r>
        <w:rPr>
          <w:vertAlign w:val="superscript"/>
        </w:rPr>
        <w:t>1</w:t>
      </w:r>
      <w:r>
        <w:t xml:space="preserve"> </w:t>
      </w:r>
      <w:r w:rsidR="002B18DD">
        <w:t>Bénjamin</w:t>
      </w:r>
      <w:r>
        <w:rPr>
          <w:vertAlign w:val="superscript"/>
        </w:rPr>
        <w:t>2</w:t>
      </w:r>
      <w:r>
        <w:t xml:space="preserve"> </w:t>
      </w:r>
      <w:r w:rsidR="007F75CB">
        <w:t>nómine</w:t>
      </w:r>
      <w:r>
        <w:t xml:space="preserve"> </w:t>
      </w:r>
      <w:r w:rsidR="002B18DD">
        <w:t>Cis</w:t>
      </w:r>
      <w:r>
        <w:t>, f</w:t>
      </w:r>
      <w:r w:rsidR="007F75CB">
        <w:t>ílius</w:t>
      </w:r>
      <w:r>
        <w:t xml:space="preserve"> </w:t>
      </w:r>
      <w:r w:rsidR="002B18DD">
        <w:t>Abiel</w:t>
      </w:r>
      <w:r>
        <w:t xml:space="preserve">, fortis </w:t>
      </w:r>
      <w:r w:rsidR="009E0F71">
        <w:t>róbore</w:t>
      </w:r>
      <w:r>
        <w:t>.</w:t>
      </w:r>
      <w:r w:rsidR="00CE404A">
        <w:t xml:space="preserve"> </w:t>
      </w:r>
    </w:p>
    <w:p w:rsidR="00CE404A" w:rsidRDefault="00814C0C" w:rsidP="000F4914">
      <w:pPr>
        <w:pStyle w:val="fl"/>
      </w:pPr>
      <w:r>
        <w:t>Et erat ei f</w:t>
      </w:r>
      <w:r w:rsidR="007F75CB">
        <w:t>ílius</w:t>
      </w:r>
      <w:r>
        <w:t xml:space="preserve"> voc</w:t>
      </w:r>
      <w:r w:rsidR="007F75CB">
        <w:t>ábulo</w:t>
      </w:r>
      <w:r>
        <w:rPr>
          <w:vertAlign w:val="superscript"/>
        </w:rPr>
        <w:t>3</w:t>
      </w:r>
      <w:r>
        <w:t xml:space="preserve"> Saül, </w:t>
      </w:r>
      <w:r w:rsidR="007F75CB">
        <w:t>eléctus</w:t>
      </w:r>
      <w:r>
        <w:t xml:space="preserve"> et bonus : et non erat vir de f</w:t>
      </w:r>
      <w:r w:rsidR="007F75CB">
        <w:t>íliis</w:t>
      </w:r>
      <w:r>
        <w:t xml:space="preserve"> Israël </w:t>
      </w:r>
      <w:r w:rsidR="009E0F71">
        <w:t>mélior</w:t>
      </w:r>
      <w:r>
        <w:t xml:space="preserve"> illo. Ab </w:t>
      </w:r>
      <w:r w:rsidR="009E0F71">
        <w:t>húmero</w:t>
      </w:r>
      <w:r>
        <w:t xml:space="preserve"> et sursum e</w:t>
      </w:r>
      <w:r w:rsidR="007F75CB">
        <w:t>minébat</w:t>
      </w:r>
      <w:r>
        <w:t xml:space="preserve"> super omnem p</w:t>
      </w:r>
      <w:r w:rsidR="007F75CB">
        <w:t>ópulum</w:t>
      </w:r>
      <w:r>
        <w:t>.</w:t>
      </w:r>
      <w:r w:rsidR="00CE404A">
        <w:t xml:space="preserve"> </w:t>
      </w:r>
    </w:p>
    <w:p w:rsidR="00CE404A" w:rsidRDefault="00814C0C" w:rsidP="000F4914">
      <w:pPr>
        <w:pStyle w:val="fl"/>
      </w:pPr>
      <w:r>
        <w:t>Per</w:t>
      </w:r>
      <w:r w:rsidR="007F75CB">
        <w:t>íerant</w:t>
      </w:r>
      <w:r>
        <w:rPr>
          <w:vertAlign w:val="superscript"/>
        </w:rPr>
        <w:t>4</w:t>
      </w:r>
      <w:r>
        <w:t xml:space="preserve"> autem </w:t>
      </w:r>
      <w:r w:rsidR="009E0F71">
        <w:t>ásinæ</w:t>
      </w:r>
      <w:r>
        <w:t xml:space="preserve"> </w:t>
      </w:r>
      <w:r w:rsidR="002B18DD">
        <w:t>Cis</w:t>
      </w:r>
      <w:r>
        <w:t xml:space="preserve"> patris Saül : et dixit </w:t>
      </w:r>
      <w:r w:rsidR="002B18DD">
        <w:t>Cis</w:t>
      </w:r>
      <w:r>
        <w:t xml:space="preserve"> ad Saül f</w:t>
      </w:r>
      <w:r w:rsidR="007F75CB">
        <w:t>ílium</w:t>
      </w:r>
      <w:r>
        <w:t xml:space="preserve"> suum : Tolle tecum unum de </w:t>
      </w:r>
      <w:r w:rsidR="007F75CB">
        <w:t>púeris</w:t>
      </w:r>
      <w:r>
        <w:t>, et c</w:t>
      </w:r>
      <w:r w:rsidR="007F75CB">
        <w:t>onsúrgens</w:t>
      </w:r>
      <w:r>
        <w:t xml:space="preserve"> vade, et quære </w:t>
      </w:r>
      <w:r w:rsidR="009E0F71">
        <w:t>ásinas</w:t>
      </w:r>
      <w:r>
        <w:t>. Qui</w:t>
      </w:r>
      <w:r>
        <w:rPr>
          <w:vertAlign w:val="superscript"/>
        </w:rPr>
        <w:t>5</w:t>
      </w:r>
      <w:r>
        <w:t xml:space="preserve"> cum tr</w:t>
      </w:r>
      <w:r w:rsidR="007F75CB">
        <w:t>ansíssent</w:t>
      </w:r>
      <w:r>
        <w:rPr>
          <w:vertAlign w:val="superscript"/>
        </w:rPr>
        <w:t>6</w:t>
      </w:r>
      <w:r>
        <w:t xml:space="preserve"> per montem Ephraim</w:t>
      </w:r>
      <w:r>
        <w:rPr>
          <w:vertAlign w:val="superscript"/>
        </w:rPr>
        <w:t>7</w:t>
      </w:r>
      <w:r>
        <w:t>,</w:t>
      </w:r>
      <w:r w:rsidR="00CE404A">
        <w:t xml:space="preserve"> </w:t>
      </w:r>
    </w:p>
    <w:p w:rsidR="00CE404A" w:rsidRDefault="00814C0C" w:rsidP="000F4914">
      <w:pPr>
        <w:pStyle w:val="fl"/>
      </w:pPr>
      <w:r>
        <w:t xml:space="preserve">Et per terram </w:t>
      </w:r>
      <w:r w:rsidR="00F902E1">
        <w:t>Sálisa</w:t>
      </w:r>
      <w:r>
        <w:rPr>
          <w:vertAlign w:val="superscript"/>
        </w:rPr>
        <w:t>8</w:t>
      </w:r>
      <w:r>
        <w:t>, et non in</w:t>
      </w:r>
      <w:r w:rsidR="007F75CB">
        <w:t>veníssent</w:t>
      </w:r>
      <w:r>
        <w:t>, tra</w:t>
      </w:r>
      <w:r w:rsidR="007F75CB">
        <w:t>nsiérunt</w:t>
      </w:r>
      <w:r>
        <w:t xml:space="preserve"> </w:t>
      </w:r>
      <w:r w:rsidR="007F75CB">
        <w:t>étiam</w:t>
      </w:r>
      <w:r>
        <w:t xml:space="preserve"> per terram </w:t>
      </w:r>
      <w:r w:rsidR="002B18DD">
        <w:t>Salim</w:t>
      </w:r>
      <w:r>
        <w:rPr>
          <w:vertAlign w:val="superscript"/>
        </w:rPr>
        <w:t>9</w:t>
      </w:r>
      <w:r>
        <w:t>, et non erant</w:t>
      </w:r>
      <w:r>
        <w:rPr>
          <w:vertAlign w:val="superscript"/>
        </w:rPr>
        <w:t>10</w:t>
      </w:r>
      <w:r>
        <w:t> : sed et per terram J</w:t>
      </w:r>
      <w:r w:rsidR="007F75CB">
        <w:t>émini</w:t>
      </w:r>
      <w:r>
        <w:rPr>
          <w:vertAlign w:val="superscript"/>
        </w:rPr>
        <w:t>11</w:t>
      </w:r>
      <w:r>
        <w:t xml:space="preserve">, et </w:t>
      </w:r>
      <w:r w:rsidR="007F75CB">
        <w:t>mínime</w:t>
      </w:r>
      <w:r>
        <w:t xml:space="preserve"> re</w:t>
      </w:r>
      <w:r w:rsidR="007F75CB">
        <w:t>perérunt</w:t>
      </w:r>
      <w:r>
        <w:rPr>
          <w:vertAlign w:val="superscript"/>
        </w:rPr>
        <w:t>12</w:t>
      </w:r>
      <w:r>
        <w:t>.</w:t>
      </w:r>
      <w:r w:rsidR="00CE404A">
        <w:t xml:space="preserve"> </w:t>
      </w:r>
    </w:p>
    <w:p w:rsidR="00CE404A" w:rsidRDefault="00814C0C" w:rsidP="000F4914">
      <w:pPr>
        <w:pStyle w:val="fl"/>
      </w:pPr>
      <w:r>
        <w:t xml:space="preserve">Cum autem </w:t>
      </w:r>
      <w:r w:rsidR="007F75CB">
        <w:t>veníssent</w:t>
      </w:r>
      <w:r>
        <w:t xml:space="preserve"> in terram </w:t>
      </w:r>
      <w:r w:rsidR="002B18DD">
        <w:t>Suph</w:t>
      </w:r>
      <w:r>
        <w:rPr>
          <w:vertAlign w:val="superscript"/>
        </w:rPr>
        <w:t>13</w:t>
      </w:r>
      <w:r>
        <w:t xml:space="preserve">, dixit Saül ad </w:t>
      </w:r>
      <w:r w:rsidR="007F75CB">
        <w:t>púerum</w:t>
      </w:r>
      <w:r>
        <w:t xml:space="preserve"> qui erat cum eo : Veni et rev</w:t>
      </w:r>
      <w:r w:rsidR="007F75CB">
        <w:t>ertámur</w:t>
      </w:r>
      <w:r>
        <w:t>, ne forte</w:t>
      </w:r>
      <w:r>
        <w:rPr>
          <w:vertAlign w:val="superscript"/>
        </w:rPr>
        <w:t>14</w:t>
      </w:r>
      <w:r>
        <w:t xml:space="preserve"> dim</w:t>
      </w:r>
      <w:r w:rsidR="007F75CB">
        <w:t>íserit</w:t>
      </w:r>
      <w:r>
        <w:rPr>
          <w:vertAlign w:val="superscript"/>
        </w:rPr>
        <w:t>15</w:t>
      </w:r>
      <w:r>
        <w:t xml:space="preserve"> pater meus </w:t>
      </w:r>
      <w:r w:rsidR="009E0F71">
        <w:t>ásinas</w:t>
      </w:r>
      <w:r>
        <w:t xml:space="preserve">, et </w:t>
      </w:r>
      <w:r w:rsidR="009E0F71">
        <w:t>sollícitus</w:t>
      </w:r>
      <w:r>
        <w:t xml:space="preserve"> sit pro nobis.</w:t>
      </w:r>
      <w:r w:rsidR="00CE404A">
        <w:t xml:space="preserve"> </w:t>
      </w:r>
    </w:p>
    <w:p w:rsidR="00CE404A" w:rsidRDefault="00814C0C" w:rsidP="000F4914">
      <w:pPr>
        <w:pStyle w:val="fl"/>
      </w:pPr>
      <w:r>
        <w:t>Qui</w:t>
      </w:r>
      <w:r>
        <w:rPr>
          <w:vertAlign w:val="superscript"/>
        </w:rPr>
        <w:t>16</w:t>
      </w:r>
      <w:r>
        <w:t xml:space="preserve"> ait ei : Ecce vir Dei est in ci</w:t>
      </w:r>
      <w:r w:rsidR="007F75CB">
        <w:t>vitáte</w:t>
      </w:r>
      <w:r>
        <w:t xml:space="preserve"> hac, vir n</w:t>
      </w:r>
      <w:r w:rsidR="007F75CB">
        <w:t>óbilis</w:t>
      </w:r>
      <w:r>
        <w:t xml:space="preserve"> : omne quod </w:t>
      </w:r>
      <w:r w:rsidR="009E0F71">
        <w:t>lóquitur</w:t>
      </w:r>
      <w:r>
        <w:t>, sine ambig</w:t>
      </w:r>
      <w:r w:rsidR="007F75CB">
        <w:t>uitáte</w:t>
      </w:r>
      <w:r>
        <w:t xml:space="preserve"> venit. Nunc ergo </w:t>
      </w:r>
      <w:r w:rsidR="009E0F71">
        <w:t>eámus</w:t>
      </w:r>
      <w:r>
        <w:t xml:space="preserve"> illuc, si forte </w:t>
      </w:r>
      <w:r w:rsidR="007F75CB">
        <w:t>índicet</w:t>
      </w:r>
      <w:r>
        <w:t xml:space="preserve"> nobis de viā nostrā</w:t>
      </w:r>
      <w:r>
        <w:rPr>
          <w:vertAlign w:val="superscript"/>
        </w:rPr>
        <w:t>17</w:t>
      </w:r>
      <w:r>
        <w:t xml:space="preserve"> propter quam </w:t>
      </w:r>
      <w:r w:rsidR="008626EA">
        <w:t>vénimus</w:t>
      </w:r>
      <w:r>
        <w:t>.</w:t>
      </w:r>
      <w:r w:rsidR="00CE404A">
        <w:t xml:space="preserve"> </w:t>
      </w:r>
    </w:p>
    <w:p w:rsidR="00CE404A" w:rsidRDefault="007F75CB" w:rsidP="000F4914">
      <w:pPr>
        <w:pStyle w:val="fl"/>
      </w:pPr>
      <w:r>
        <w:t>Dixítque</w:t>
      </w:r>
      <w:r w:rsidR="00814C0C">
        <w:t xml:space="preserve"> Saül ad </w:t>
      </w:r>
      <w:r w:rsidR="00F902E1">
        <w:t>púerum</w:t>
      </w:r>
      <w:r w:rsidR="00814C0C">
        <w:t xml:space="preserve"> suum : Ecce </w:t>
      </w:r>
      <w:r w:rsidR="009E0F71">
        <w:t>íbimus</w:t>
      </w:r>
      <w:r w:rsidR="00814C0C">
        <w:t xml:space="preserve"> : quid </w:t>
      </w:r>
      <w:r>
        <w:t>ferémus</w:t>
      </w:r>
      <w:r w:rsidR="00814C0C">
        <w:t xml:space="preserve"> ad virum Dei ? panis </w:t>
      </w:r>
      <w:r w:rsidR="009E0F71">
        <w:t>defécit</w:t>
      </w:r>
      <w:r w:rsidR="00814C0C">
        <w:t xml:space="preserve"> in sit</w:t>
      </w:r>
      <w:r>
        <w:t>árciis</w:t>
      </w:r>
      <w:r w:rsidR="00814C0C">
        <w:t xml:space="preserve"> nostris ; et sp</w:t>
      </w:r>
      <w:r>
        <w:t>órtulam</w:t>
      </w:r>
      <w:r w:rsidR="00814C0C">
        <w:rPr>
          <w:vertAlign w:val="superscript"/>
        </w:rPr>
        <w:t>18</w:t>
      </w:r>
      <w:r w:rsidR="00814C0C">
        <w:t xml:space="preserve"> non </w:t>
      </w:r>
      <w:r>
        <w:t>habémus</w:t>
      </w:r>
      <w:r w:rsidR="00814C0C">
        <w:t xml:space="preserve">, ut demus </w:t>
      </w:r>
      <w:r>
        <w:t>hómini</w:t>
      </w:r>
      <w:r w:rsidR="00814C0C">
        <w:t xml:space="preserve"> Dei, nec quidquam </w:t>
      </w:r>
      <w:r>
        <w:t>áliud</w:t>
      </w:r>
      <w:r w:rsidR="00814C0C">
        <w:t>.</w:t>
      </w:r>
      <w:r w:rsidR="00CE404A">
        <w:t xml:space="preserve"> </w:t>
      </w:r>
    </w:p>
    <w:p w:rsidR="00CE404A" w:rsidRDefault="00814C0C" w:rsidP="000F4914">
      <w:pPr>
        <w:pStyle w:val="fl"/>
      </w:pPr>
      <w:r>
        <w:t>Rursum puer r</w:t>
      </w:r>
      <w:r w:rsidR="007F75CB">
        <w:t>espóndit</w:t>
      </w:r>
      <w:r>
        <w:t xml:space="preserve"> </w:t>
      </w:r>
      <w:r w:rsidR="00F902E1">
        <w:t>Sáuli</w:t>
      </w:r>
      <w:r>
        <w:t xml:space="preserve">, et ait : Ecce </w:t>
      </w:r>
      <w:r w:rsidR="007F75CB">
        <w:t>invénta</w:t>
      </w:r>
      <w:r>
        <w:t xml:space="preserve"> est in manu meā quarta pars </w:t>
      </w:r>
      <w:r w:rsidR="009E0F71">
        <w:t>statéris</w:t>
      </w:r>
      <w:r>
        <w:rPr>
          <w:vertAlign w:val="superscript"/>
        </w:rPr>
        <w:t>19</w:t>
      </w:r>
      <w:r>
        <w:t xml:space="preserve"> </w:t>
      </w:r>
      <w:r w:rsidR="007F75CB">
        <w:t>argénti</w:t>
      </w:r>
      <w:r>
        <w:t>, demus</w:t>
      </w:r>
      <w:r>
        <w:rPr>
          <w:vertAlign w:val="superscript"/>
        </w:rPr>
        <w:t>20</w:t>
      </w:r>
      <w:r>
        <w:t xml:space="preserve"> </w:t>
      </w:r>
      <w:r w:rsidR="007F75CB">
        <w:t>hómini</w:t>
      </w:r>
      <w:r>
        <w:t xml:space="preserve"> Dei, ut </w:t>
      </w:r>
      <w:r w:rsidR="007F75CB">
        <w:t>índicet</w:t>
      </w:r>
      <w:r>
        <w:t xml:space="preserve"> nobis viam nostram.</w:t>
      </w:r>
      <w:r w:rsidR="00CE404A">
        <w:t xml:space="preserve"> </w:t>
      </w:r>
    </w:p>
    <w:p w:rsidR="00CE404A" w:rsidRDefault="00814C0C" w:rsidP="000F4914">
      <w:pPr>
        <w:pStyle w:val="fl"/>
      </w:pPr>
      <w:r>
        <w:t xml:space="preserve">Et dixit Saül ad </w:t>
      </w:r>
      <w:r w:rsidR="007F75CB">
        <w:t>púerum</w:t>
      </w:r>
      <w:r>
        <w:t xml:space="preserve"> suum : </w:t>
      </w:r>
      <w:r w:rsidR="006B4489">
        <w:t>Optimus</w:t>
      </w:r>
      <w:r>
        <w:rPr>
          <w:vertAlign w:val="superscript"/>
        </w:rPr>
        <w:t>21</w:t>
      </w:r>
      <w:r>
        <w:t xml:space="preserve"> sermo tuus. Veni, </w:t>
      </w:r>
      <w:r w:rsidR="009E0F71">
        <w:t>eámus</w:t>
      </w:r>
      <w:r>
        <w:t>. E</w:t>
      </w:r>
      <w:r w:rsidR="007F75CB">
        <w:t>t iérunt</w:t>
      </w:r>
      <w:r>
        <w:t xml:space="preserve"> in ci</w:t>
      </w:r>
      <w:r w:rsidR="007F75CB">
        <w:t>vitátem</w:t>
      </w:r>
      <w:r>
        <w:t>, in quā erat vir Dei.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833" w:name="t3011n01"/>
      <w:bookmarkEnd w:id="1833"/>
      <w:r w:rsidRPr="005119F6">
        <w:rPr>
          <w:rStyle w:val="NumNot"/>
        </w:rPr>
        <w:t>.</w:t>
      </w:r>
      <w:r>
        <w:t xml:space="preserve"> Voyez </w:t>
      </w:r>
      <w:hyperlink w:anchor="t3004n17" w:history="1">
        <w:r w:rsidRPr="002D0C41">
          <w:rPr>
            <w:rStyle w:val="Lienhypertexte"/>
          </w:rPr>
          <w:t>leçon IV, note 17</w:t>
        </w:r>
      </w:hyperlink>
      <w:r>
        <w:t xml:space="preserve">. </w:t>
      </w:r>
      <w:r w:rsidRPr="005119F6">
        <w:t xml:space="preserve">– </w:t>
      </w:r>
      <w:r w:rsidRPr="005119F6">
        <w:rPr>
          <w:rStyle w:val="NumNot"/>
        </w:rPr>
        <w:t>2</w:t>
      </w:r>
      <w:bookmarkStart w:id="1834" w:name="t3011n02"/>
      <w:bookmarkEnd w:id="1834"/>
      <w:r w:rsidRPr="005119F6">
        <w:rPr>
          <w:rStyle w:val="NumNot"/>
        </w:rPr>
        <w:t>.</w:t>
      </w:r>
      <w:r>
        <w:t xml:space="preserve"> La tribu de Benjamin, dernier fils de Jacob. Elle occupait une petite contrée de la Palestine, bornée au Nord par la tribu d’Ephraïm, au Sud par celle de Juda, à l’Est par le </w:t>
      </w:r>
      <w:r>
        <w:lastRenderedPageBreak/>
        <w:t xml:space="preserve">Jourdain, et à l’Ouest par la tribu de Dan ; au nombre des principales villes de cette tribu étaient Jéricho et Béthel. </w:t>
      </w:r>
      <w:r w:rsidRPr="005119F6">
        <w:t xml:space="preserve">– </w:t>
      </w:r>
      <w:r w:rsidRPr="005119F6">
        <w:rPr>
          <w:rStyle w:val="NumNot"/>
        </w:rPr>
        <w:t>3</w:t>
      </w:r>
      <w:bookmarkStart w:id="1835" w:name="t3011n03"/>
      <w:bookmarkEnd w:id="1835"/>
      <w:r w:rsidRPr="005119F6">
        <w:rPr>
          <w:rStyle w:val="NumNot"/>
        </w:rPr>
        <w:t>.</w:t>
      </w:r>
      <w:r>
        <w:t xml:space="preserve"> </w:t>
      </w:r>
      <w:r w:rsidR="00F902E1" w:rsidRPr="00556F3C">
        <w:rPr>
          <w:rStyle w:val="LaIt"/>
        </w:rPr>
        <w:t>Vocábulo</w:t>
      </w:r>
      <w:r>
        <w:t xml:space="preserve"> pour </w:t>
      </w:r>
      <w:r w:rsidR="006733BA" w:rsidRPr="00556F3C">
        <w:rPr>
          <w:rStyle w:val="LaIt"/>
        </w:rPr>
        <w:t>nómine</w:t>
      </w:r>
      <w:r>
        <w:t xml:space="preserve">. </w:t>
      </w:r>
      <w:r w:rsidRPr="005119F6">
        <w:t xml:space="preserve">– </w:t>
      </w:r>
      <w:r w:rsidRPr="005119F6">
        <w:rPr>
          <w:rStyle w:val="NumNot"/>
        </w:rPr>
        <w:t>4</w:t>
      </w:r>
      <w:bookmarkStart w:id="1836" w:name="t3011n04"/>
      <w:bookmarkEnd w:id="1836"/>
      <w:r w:rsidRPr="005119F6">
        <w:rPr>
          <w:rStyle w:val="NumNot"/>
        </w:rPr>
        <w:t>.</w:t>
      </w:r>
      <w:r>
        <w:t xml:space="preserve"> Étaient perdues. </w:t>
      </w:r>
      <w:r w:rsidRPr="005119F6">
        <w:t xml:space="preserve">– </w:t>
      </w:r>
      <w:r w:rsidRPr="005119F6">
        <w:rPr>
          <w:rStyle w:val="NumNot"/>
        </w:rPr>
        <w:t>5</w:t>
      </w:r>
      <w:bookmarkStart w:id="1837" w:name="t3011n05"/>
      <w:bookmarkEnd w:id="1837"/>
      <w:r w:rsidRPr="005119F6">
        <w:rPr>
          <w:rStyle w:val="NumNot"/>
        </w:rPr>
        <w:t>.</w:t>
      </w:r>
      <w:r>
        <w:t xml:space="preserve"> </w:t>
      </w:r>
      <w:r w:rsidRPr="00556F3C">
        <w:rPr>
          <w:rStyle w:val="LaIt"/>
        </w:rPr>
        <w:t>Qui</w:t>
      </w:r>
      <w:r>
        <w:t xml:space="preserve"> pour </w:t>
      </w:r>
      <w:r w:rsidRPr="00556F3C">
        <w:rPr>
          <w:rStyle w:val="LaIt"/>
        </w:rPr>
        <w:t>illi (Saül et puer)</w:t>
      </w:r>
      <w:r>
        <w:t xml:space="preserve">. </w:t>
      </w:r>
      <w:r w:rsidRPr="005119F6">
        <w:t xml:space="preserve">– </w:t>
      </w:r>
      <w:r w:rsidRPr="005119F6">
        <w:rPr>
          <w:rStyle w:val="NumNot"/>
        </w:rPr>
        <w:t>6</w:t>
      </w:r>
      <w:bookmarkStart w:id="1838" w:name="t3011n06"/>
      <w:bookmarkEnd w:id="1838"/>
      <w:r w:rsidRPr="005119F6">
        <w:rPr>
          <w:rStyle w:val="NumNot"/>
        </w:rPr>
        <w:t>.</w:t>
      </w:r>
      <w:r>
        <w:t xml:space="preserve"> Pour </w:t>
      </w:r>
      <w:r w:rsidRPr="00556F3C">
        <w:rPr>
          <w:rStyle w:val="LaIt"/>
        </w:rPr>
        <w:lastRenderedPageBreak/>
        <w:t>transi</w:t>
      </w:r>
      <w:r w:rsidR="00F902E1" w:rsidRPr="00556F3C">
        <w:rPr>
          <w:rStyle w:val="LaIt"/>
        </w:rPr>
        <w:t>víssent</w:t>
      </w:r>
      <w:r>
        <w:t xml:space="preserve">. </w:t>
      </w:r>
      <w:r w:rsidRPr="005119F6">
        <w:t xml:space="preserve">– </w:t>
      </w:r>
      <w:r w:rsidRPr="005119F6">
        <w:rPr>
          <w:rStyle w:val="NumNot"/>
        </w:rPr>
        <w:t>7</w:t>
      </w:r>
      <w:bookmarkStart w:id="1839" w:name="t3011n07"/>
      <w:bookmarkEnd w:id="1839"/>
      <w:r w:rsidRPr="005119F6">
        <w:rPr>
          <w:rStyle w:val="NumNot"/>
        </w:rPr>
        <w:t>.</w:t>
      </w:r>
      <w:r>
        <w:t xml:space="preserve"> Grande montagne qui s’étendait en partie dans la tribu d’Ephraïm, en partie dans celle de Benjamin. </w:t>
      </w:r>
      <w:r w:rsidRPr="005119F6">
        <w:t xml:space="preserve">– </w:t>
      </w:r>
      <w:r w:rsidRPr="005119F6">
        <w:rPr>
          <w:rStyle w:val="NumNot"/>
        </w:rPr>
        <w:t>8</w:t>
      </w:r>
      <w:bookmarkStart w:id="1840" w:name="t3011n08"/>
      <w:bookmarkEnd w:id="1840"/>
      <w:r w:rsidRPr="005119F6">
        <w:rPr>
          <w:rStyle w:val="NumNot"/>
        </w:rPr>
        <w:t>.</w:t>
      </w:r>
      <w:r>
        <w:t xml:space="preserve"> Salisa, Salissa ou Baal-Salissa, petite ville de la tribu de Benjamin, au Nord-Ouest de Jérusalem, à 15 lieues de Diospolis. </w:t>
      </w:r>
      <w:r w:rsidRPr="005119F6">
        <w:t xml:space="preserve">– </w:t>
      </w:r>
      <w:r w:rsidRPr="005119F6">
        <w:rPr>
          <w:rStyle w:val="NumNot"/>
        </w:rPr>
        <w:t>9</w:t>
      </w:r>
      <w:bookmarkStart w:id="1841" w:name="t3011n09"/>
      <w:bookmarkEnd w:id="1841"/>
      <w:r w:rsidRPr="005119F6">
        <w:rPr>
          <w:rStyle w:val="NumNot"/>
        </w:rPr>
        <w:t>.</w:t>
      </w:r>
      <w:r>
        <w:t xml:space="preserve"> Salim ou Salem, lieu de la Palestine, près le fleuve du Jourdain, où baptisait saint Jean-Baptiste. </w:t>
      </w:r>
      <w:r w:rsidRPr="005119F6">
        <w:t xml:space="preserve">– </w:t>
      </w:r>
      <w:r w:rsidRPr="005119F6">
        <w:rPr>
          <w:rStyle w:val="NumNot"/>
        </w:rPr>
        <w:t>10</w:t>
      </w:r>
      <w:bookmarkStart w:id="1842" w:name="t3011n10"/>
      <w:bookmarkEnd w:id="1842"/>
      <w:r w:rsidRPr="005119F6">
        <w:rPr>
          <w:rStyle w:val="NumNot"/>
        </w:rPr>
        <w:t>.</w:t>
      </w:r>
      <w:r>
        <w:t xml:space="preserve"> Sous-entendez </w:t>
      </w:r>
      <w:r w:rsidRPr="00556F3C">
        <w:rPr>
          <w:rStyle w:val="LaIt"/>
        </w:rPr>
        <w:t xml:space="preserve">ibi </w:t>
      </w:r>
      <w:r w:rsidR="00F902E1" w:rsidRPr="00556F3C">
        <w:rPr>
          <w:rStyle w:val="LaIt"/>
        </w:rPr>
        <w:t>ásinæ</w:t>
      </w:r>
      <w:r>
        <w:t xml:space="preserve">, et les ânesses n’y étaient pas. </w:t>
      </w:r>
      <w:r w:rsidRPr="005119F6">
        <w:t xml:space="preserve">– </w:t>
      </w:r>
      <w:r w:rsidRPr="005119F6">
        <w:rPr>
          <w:rStyle w:val="NumNot"/>
        </w:rPr>
        <w:t>11</w:t>
      </w:r>
      <w:bookmarkStart w:id="1843" w:name="t3011n11"/>
      <w:bookmarkEnd w:id="1843"/>
      <w:r w:rsidRPr="005119F6">
        <w:rPr>
          <w:rStyle w:val="NumNot"/>
        </w:rPr>
        <w:t>.</w:t>
      </w:r>
      <w:r>
        <w:t xml:space="preserve"> Sous-entendez </w:t>
      </w:r>
      <w:r w:rsidRPr="00556F3C">
        <w:rPr>
          <w:rStyle w:val="LaIt"/>
        </w:rPr>
        <w:t>transi</w:t>
      </w:r>
      <w:r w:rsidR="008D018B" w:rsidRPr="00556F3C">
        <w:rPr>
          <w:rStyle w:val="LaIt"/>
        </w:rPr>
        <w:t>érunt</w:t>
      </w:r>
      <w:r>
        <w:t xml:space="preserve">. </w:t>
      </w:r>
      <w:r w:rsidRPr="005119F6">
        <w:t xml:space="preserve">– </w:t>
      </w:r>
      <w:r w:rsidRPr="005119F6">
        <w:rPr>
          <w:rStyle w:val="NumNot"/>
        </w:rPr>
        <w:t>12</w:t>
      </w:r>
      <w:bookmarkStart w:id="1844" w:name="t3011n12"/>
      <w:bookmarkEnd w:id="1844"/>
      <w:r w:rsidRPr="005119F6">
        <w:rPr>
          <w:rStyle w:val="NumNot"/>
        </w:rPr>
        <w:t>.</w:t>
      </w:r>
      <w:r>
        <w:t xml:space="preserve"> Sous-entendez </w:t>
      </w:r>
      <w:r w:rsidRPr="00556F3C">
        <w:rPr>
          <w:rStyle w:val="LaIt"/>
        </w:rPr>
        <w:t>eas (</w:t>
      </w:r>
      <w:r w:rsidR="00F902E1" w:rsidRPr="00556F3C">
        <w:rPr>
          <w:rStyle w:val="LaIt"/>
        </w:rPr>
        <w:t>ásinas</w:t>
      </w:r>
      <w:r w:rsidRPr="00556F3C">
        <w:rPr>
          <w:rStyle w:val="LaIt"/>
        </w:rPr>
        <w:t>)</w:t>
      </w:r>
      <w:r>
        <w:t xml:space="preserve">. </w:t>
      </w:r>
      <w:r w:rsidRPr="005119F6">
        <w:t xml:space="preserve">– </w:t>
      </w:r>
      <w:r w:rsidRPr="005119F6">
        <w:rPr>
          <w:rStyle w:val="NumNot"/>
        </w:rPr>
        <w:t>13</w:t>
      </w:r>
      <w:bookmarkStart w:id="1845" w:name="t3011n13"/>
      <w:bookmarkEnd w:id="1845"/>
      <w:r w:rsidRPr="005119F6">
        <w:rPr>
          <w:rStyle w:val="NumNot"/>
        </w:rPr>
        <w:t>.</w:t>
      </w:r>
      <w:r>
        <w:t xml:space="preserve"> Pays dans lequel était si</w:t>
      </w:r>
      <w:r w:rsidR="00F902E1">
        <w:t>tué Ramatha, patrie de Samuel. S</w:t>
      </w:r>
      <w:r>
        <w:t xml:space="preserve">uph était un des aïeux de ce prophète. </w:t>
      </w:r>
      <w:r w:rsidRPr="005119F6">
        <w:t xml:space="preserve">– </w:t>
      </w:r>
      <w:r w:rsidRPr="005119F6">
        <w:rPr>
          <w:rStyle w:val="NumNot"/>
        </w:rPr>
        <w:t>14</w:t>
      </w:r>
      <w:bookmarkStart w:id="1846" w:name="t3011n14"/>
      <w:bookmarkEnd w:id="1846"/>
      <w:r w:rsidRPr="005119F6">
        <w:rPr>
          <w:rStyle w:val="NumNot"/>
        </w:rPr>
        <w:t>.</w:t>
      </w:r>
      <w:r>
        <w:t xml:space="preserve"> </w:t>
      </w:r>
      <w:r w:rsidRPr="00556F3C">
        <w:rPr>
          <w:rStyle w:val="LaIt"/>
        </w:rPr>
        <w:t>Ne forte</w:t>
      </w:r>
      <w:r>
        <w:t xml:space="preserve">, de crainte que… Au verset suivant, </w:t>
      </w:r>
      <w:r w:rsidRPr="00556F3C">
        <w:rPr>
          <w:rStyle w:val="LaIt"/>
        </w:rPr>
        <w:lastRenderedPageBreak/>
        <w:t>si fore</w:t>
      </w:r>
      <w:r>
        <w:t xml:space="preserve">, a le sens contraire : dans l’espoir que… </w:t>
      </w:r>
      <w:r w:rsidRPr="005119F6">
        <w:t xml:space="preserve">– </w:t>
      </w:r>
      <w:r w:rsidRPr="005119F6">
        <w:rPr>
          <w:rStyle w:val="NumNot"/>
        </w:rPr>
        <w:t>15</w:t>
      </w:r>
      <w:bookmarkStart w:id="1847" w:name="t3011n15"/>
      <w:bookmarkEnd w:id="1847"/>
      <w:r w:rsidRPr="005119F6">
        <w:rPr>
          <w:rStyle w:val="NumNot"/>
        </w:rPr>
        <w:t>.</w:t>
      </w:r>
      <w:r>
        <w:t xml:space="preserve"> </w:t>
      </w:r>
      <w:r w:rsidR="00F902E1" w:rsidRPr="00556F3C">
        <w:rPr>
          <w:rStyle w:val="LaIt"/>
        </w:rPr>
        <w:t>Dimítto</w:t>
      </w:r>
      <w:r>
        <w:t xml:space="preserve"> a ici le sens de </w:t>
      </w:r>
      <w:r w:rsidRPr="00880F41">
        <w:rPr>
          <w:rStyle w:val="italicus"/>
        </w:rPr>
        <w:t>laisser</w:t>
      </w:r>
      <w:r w:rsidRPr="00556F3C">
        <w:rPr>
          <w:rStyle w:val="LaIt"/>
        </w:rPr>
        <w:t xml:space="preserve">, </w:t>
      </w:r>
      <w:r w:rsidRPr="00880F41">
        <w:rPr>
          <w:rStyle w:val="italicus"/>
        </w:rPr>
        <w:t>ne</w:t>
      </w:r>
      <w:r w:rsidRPr="00556F3C">
        <w:rPr>
          <w:rStyle w:val="LaIt"/>
        </w:rPr>
        <w:t xml:space="preserve"> </w:t>
      </w:r>
      <w:r w:rsidRPr="00880F41">
        <w:rPr>
          <w:rStyle w:val="italicus"/>
        </w:rPr>
        <w:t>pas</w:t>
      </w:r>
      <w:r w:rsidRPr="00556F3C">
        <w:rPr>
          <w:rStyle w:val="LaIt"/>
        </w:rPr>
        <w:t xml:space="preserve"> </w:t>
      </w:r>
      <w:r w:rsidRPr="00880F41">
        <w:rPr>
          <w:rStyle w:val="italicus"/>
        </w:rPr>
        <w:t>s’inquiéter</w:t>
      </w:r>
      <w:r w:rsidRPr="00556F3C">
        <w:rPr>
          <w:rStyle w:val="LaIt"/>
        </w:rPr>
        <w:t xml:space="preserve"> </w:t>
      </w:r>
      <w:r w:rsidRPr="00880F41">
        <w:rPr>
          <w:rStyle w:val="italicus"/>
        </w:rPr>
        <w:t>de</w:t>
      </w:r>
      <w:r>
        <w:t xml:space="preserve">, ou de l’expression vulgaire </w:t>
      </w:r>
      <w:r w:rsidRPr="00880F41">
        <w:rPr>
          <w:rStyle w:val="italicus"/>
        </w:rPr>
        <w:t>n’ait</w:t>
      </w:r>
      <w:r w:rsidRPr="00556F3C">
        <w:rPr>
          <w:rStyle w:val="LaIt"/>
        </w:rPr>
        <w:t xml:space="preserve"> </w:t>
      </w:r>
      <w:r w:rsidRPr="00880F41">
        <w:rPr>
          <w:rStyle w:val="italicus"/>
        </w:rPr>
        <w:t>envoyé</w:t>
      </w:r>
      <w:r w:rsidRPr="00556F3C">
        <w:rPr>
          <w:rStyle w:val="LaIt"/>
        </w:rPr>
        <w:t xml:space="preserve"> </w:t>
      </w:r>
      <w:r w:rsidRPr="00880F41">
        <w:rPr>
          <w:rStyle w:val="italicus"/>
        </w:rPr>
        <w:t>promener</w:t>
      </w:r>
      <w:r>
        <w:t xml:space="preserve">, etc. </w:t>
      </w:r>
      <w:r w:rsidRPr="005119F6">
        <w:t xml:space="preserve">– </w:t>
      </w:r>
      <w:r w:rsidRPr="005119F6">
        <w:rPr>
          <w:rStyle w:val="NumNot"/>
        </w:rPr>
        <w:t>16</w:t>
      </w:r>
      <w:bookmarkStart w:id="1848" w:name="t3011n16"/>
      <w:bookmarkEnd w:id="1848"/>
      <w:r w:rsidRPr="005119F6">
        <w:rPr>
          <w:rStyle w:val="NumNot"/>
        </w:rPr>
        <w:t>.</w:t>
      </w:r>
      <w:r>
        <w:t xml:space="preserve"> </w:t>
      </w:r>
      <w:r w:rsidRPr="00556F3C">
        <w:rPr>
          <w:rStyle w:val="LaIt"/>
        </w:rPr>
        <w:t>Qui (puer)</w:t>
      </w:r>
      <w:r>
        <w:t xml:space="preserve">. </w:t>
      </w:r>
      <w:r w:rsidRPr="005119F6">
        <w:t xml:space="preserve">– </w:t>
      </w:r>
      <w:r w:rsidRPr="005119F6">
        <w:rPr>
          <w:rStyle w:val="NumNot"/>
        </w:rPr>
        <w:t>17</w:t>
      </w:r>
      <w:bookmarkStart w:id="1849" w:name="t3011n17"/>
      <w:bookmarkEnd w:id="1849"/>
      <w:r w:rsidRPr="005119F6">
        <w:rPr>
          <w:rStyle w:val="NumNot"/>
        </w:rPr>
        <w:t>.</w:t>
      </w:r>
      <w:r>
        <w:t xml:space="preserve"> Le chemin, la route, pour le but du voyage. </w:t>
      </w:r>
      <w:r w:rsidRPr="005119F6">
        <w:t xml:space="preserve">– </w:t>
      </w:r>
      <w:r w:rsidRPr="005119F6">
        <w:rPr>
          <w:rStyle w:val="NumNot"/>
        </w:rPr>
        <w:t>18</w:t>
      </w:r>
      <w:bookmarkStart w:id="1850" w:name="t3011n18"/>
      <w:bookmarkEnd w:id="1850"/>
      <w:r w:rsidRPr="005119F6">
        <w:rPr>
          <w:rStyle w:val="NumNot"/>
        </w:rPr>
        <w:t>.</w:t>
      </w:r>
      <w:r>
        <w:t xml:space="preserve"> </w:t>
      </w:r>
      <w:r w:rsidR="00F902E1" w:rsidRPr="00556F3C">
        <w:rPr>
          <w:rStyle w:val="LaIt"/>
        </w:rPr>
        <w:t>Spórtula</w:t>
      </w:r>
      <w:r>
        <w:t xml:space="preserve">, ce que les grands de Rome donnaient le matin aux clients qui venaient leur faire la cour. Traduisez comme s’il y avait </w:t>
      </w:r>
      <w:r w:rsidR="00F902E1" w:rsidRPr="00556F3C">
        <w:rPr>
          <w:rStyle w:val="LaIt"/>
        </w:rPr>
        <w:t>munúsculum</w:t>
      </w:r>
      <w:r>
        <w:t xml:space="preserve">. Les Orientaux ne se présentaient jamais devant un personnage considérable sans lui apporter quelque présent. </w:t>
      </w:r>
      <w:r w:rsidRPr="005119F6">
        <w:t xml:space="preserve">– </w:t>
      </w:r>
      <w:r w:rsidRPr="005119F6">
        <w:rPr>
          <w:rStyle w:val="NumNot"/>
        </w:rPr>
        <w:t>19</w:t>
      </w:r>
      <w:bookmarkStart w:id="1851" w:name="t3011n19"/>
      <w:bookmarkEnd w:id="1851"/>
      <w:r w:rsidRPr="005119F6">
        <w:rPr>
          <w:rStyle w:val="NumNot"/>
        </w:rPr>
        <w:t>.</w:t>
      </w:r>
      <w:r>
        <w:t xml:space="preserve"> Le quart d’un sicle. </w:t>
      </w:r>
      <w:r w:rsidRPr="005119F6">
        <w:t xml:space="preserve">– </w:t>
      </w:r>
      <w:r w:rsidRPr="005119F6">
        <w:rPr>
          <w:rStyle w:val="NumNot"/>
        </w:rPr>
        <w:t>20</w:t>
      </w:r>
      <w:bookmarkStart w:id="1852" w:name="t3011n20"/>
      <w:bookmarkEnd w:id="1852"/>
      <w:r w:rsidRPr="005119F6">
        <w:rPr>
          <w:rStyle w:val="NumNot"/>
        </w:rPr>
        <w:t>.</w:t>
      </w:r>
      <w:r>
        <w:t xml:space="preserve"> Sous-entendez </w:t>
      </w:r>
      <w:r w:rsidRPr="00556F3C">
        <w:rPr>
          <w:rStyle w:val="LaIt"/>
        </w:rPr>
        <w:t>eum (</w:t>
      </w:r>
      <w:r w:rsidR="00F902E1" w:rsidRPr="00556F3C">
        <w:rPr>
          <w:rStyle w:val="LaIt"/>
        </w:rPr>
        <w:t>statérem</w:t>
      </w:r>
      <w:r w:rsidRPr="00556F3C">
        <w:rPr>
          <w:rStyle w:val="LaIt"/>
        </w:rPr>
        <w:t>)</w:t>
      </w:r>
      <w:r>
        <w:t xml:space="preserve"> ; donnons-le. </w:t>
      </w:r>
      <w:r w:rsidRPr="005119F6">
        <w:t xml:space="preserve">– </w:t>
      </w:r>
      <w:r w:rsidRPr="005119F6">
        <w:rPr>
          <w:rStyle w:val="NumNot"/>
        </w:rPr>
        <w:t>21</w:t>
      </w:r>
      <w:bookmarkStart w:id="1853" w:name="t3011n21"/>
      <w:bookmarkEnd w:id="1853"/>
      <w:r w:rsidRPr="005119F6">
        <w:rPr>
          <w:rStyle w:val="NumNot"/>
        </w:rPr>
        <w:t>.</w:t>
      </w:r>
      <w:r>
        <w:t xml:space="preserve"> Sous-entendez </w:t>
      </w:r>
      <w:r w:rsidRPr="00556F3C">
        <w:rPr>
          <w:rStyle w:val="LaIt"/>
        </w:rPr>
        <w:t>est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1854" w:name="t3012"/>
      <w:bookmarkEnd w:id="1854"/>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 xml:space="preserve">Cumque </w:t>
      </w:r>
      <w:r w:rsidR="009E0F71">
        <w:t>ascénderent</w:t>
      </w:r>
      <w:r>
        <w:t xml:space="preserve"> clivum ci</w:t>
      </w:r>
      <w:r w:rsidR="007F75CB">
        <w:t>vitátis</w:t>
      </w:r>
      <w:r>
        <w:rPr>
          <w:vertAlign w:val="superscript"/>
        </w:rPr>
        <w:t>1</w:t>
      </w:r>
      <w:r>
        <w:t>, in</w:t>
      </w:r>
      <w:r w:rsidR="007F75CB">
        <w:t>venérunt</w:t>
      </w:r>
      <w:r>
        <w:t xml:space="preserve"> </w:t>
      </w:r>
      <w:r w:rsidR="009E0F71">
        <w:t>puéllas</w:t>
      </w:r>
      <w:r>
        <w:t xml:space="preserve"> egr</w:t>
      </w:r>
      <w:r w:rsidR="007F75CB">
        <w:t>ediéntes</w:t>
      </w:r>
      <w:r>
        <w:t xml:space="preserve"> ad ha</w:t>
      </w:r>
      <w:r w:rsidR="007F75CB">
        <w:t>uriéndam</w:t>
      </w:r>
      <w:r>
        <w:t xml:space="preserve"> aquam, et </w:t>
      </w:r>
      <w:r w:rsidR="007F75CB">
        <w:t>dixérunt</w:t>
      </w:r>
      <w:r>
        <w:t xml:space="preserve"> eis : Num hic est Videns</w:t>
      </w:r>
      <w:r>
        <w:rPr>
          <w:vertAlign w:val="superscript"/>
        </w:rPr>
        <w:t>2</w:t>
      </w:r>
      <w:r>
        <w:t> ?</w:t>
      </w:r>
      <w:r w:rsidR="00CE404A">
        <w:t xml:space="preserve"> </w:t>
      </w:r>
    </w:p>
    <w:p w:rsidR="00CE404A" w:rsidRDefault="00814C0C" w:rsidP="000F4914">
      <w:pPr>
        <w:pStyle w:val="fl"/>
      </w:pPr>
      <w:r>
        <w:t>Quæ</w:t>
      </w:r>
      <w:r>
        <w:rPr>
          <w:vertAlign w:val="superscript"/>
        </w:rPr>
        <w:t>3</w:t>
      </w:r>
      <w:r>
        <w:t xml:space="preserve"> resp</w:t>
      </w:r>
      <w:r w:rsidR="007F75CB">
        <w:t>ondéntes</w:t>
      </w:r>
      <w:r>
        <w:t xml:space="preserve">, </w:t>
      </w:r>
      <w:r w:rsidR="007F75CB">
        <w:t>dixérunt</w:t>
      </w:r>
      <w:r>
        <w:t xml:space="preserve"> illis : Hic est : ecce</w:t>
      </w:r>
      <w:r>
        <w:rPr>
          <w:vertAlign w:val="superscript"/>
        </w:rPr>
        <w:t>4</w:t>
      </w:r>
      <w:r>
        <w:t xml:space="preserve"> ante te</w:t>
      </w:r>
      <w:r>
        <w:rPr>
          <w:vertAlign w:val="superscript"/>
        </w:rPr>
        <w:t>5</w:t>
      </w:r>
      <w:r>
        <w:t xml:space="preserve">, </w:t>
      </w:r>
      <w:r w:rsidR="009E0F71">
        <w:t>festína</w:t>
      </w:r>
      <w:r>
        <w:t xml:space="preserve"> nunc : </w:t>
      </w:r>
      <w:r w:rsidR="007F75CB">
        <w:t>hódie</w:t>
      </w:r>
      <w:r>
        <w:t xml:space="preserve"> enim venit in ci</w:t>
      </w:r>
      <w:r w:rsidR="007F75CB">
        <w:t>vitátem</w:t>
      </w:r>
      <w:r>
        <w:t>, quia sacrif</w:t>
      </w:r>
      <w:r w:rsidR="007F75CB">
        <w:t>ícium</w:t>
      </w:r>
      <w:r>
        <w:t xml:space="preserve"> est </w:t>
      </w:r>
      <w:r w:rsidR="007F75CB">
        <w:t>hódie</w:t>
      </w:r>
      <w:r>
        <w:t xml:space="preserve"> p</w:t>
      </w:r>
      <w:r w:rsidR="007F75CB">
        <w:t>ópuli</w:t>
      </w:r>
      <w:r>
        <w:t xml:space="preserve"> in </w:t>
      </w:r>
      <w:r w:rsidR="007F75CB">
        <w:t>excélso</w:t>
      </w:r>
      <w:r>
        <w:rPr>
          <w:vertAlign w:val="superscript"/>
        </w:rPr>
        <w:t>6</w:t>
      </w:r>
      <w:r>
        <w:t>.</w:t>
      </w:r>
      <w:r w:rsidR="00CE404A">
        <w:t xml:space="preserve"> </w:t>
      </w:r>
    </w:p>
    <w:p w:rsidR="00CE404A" w:rsidRDefault="00814C0C" w:rsidP="000F4914">
      <w:pPr>
        <w:pStyle w:val="fl"/>
      </w:pPr>
      <w:r>
        <w:t>Ingr</w:t>
      </w:r>
      <w:r w:rsidR="007F75CB">
        <w:t>ediéntes</w:t>
      </w:r>
      <w:r>
        <w:t xml:space="preserve"> urbem, statim inv</w:t>
      </w:r>
      <w:r w:rsidR="007F75CB">
        <w:t>eniétis</w:t>
      </w:r>
      <w:r>
        <w:t xml:space="preserve"> eum </w:t>
      </w:r>
      <w:r w:rsidR="007F75CB">
        <w:t>ántequam</w:t>
      </w:r>
      <w:r>
        <w:t xml:space="preserve"> </w:t>
      </w:r>
      <w:r w:rsidR="007F75CB">
        <w:t>ascéndat</w:t>
      </w:r>
      <w:r>
        <w:rPr>
          <w:vertAlign w:val="superscript"/>
        </w:rPr>
        <w:t>7</w:t>
      </w:r>
      <w:r>
        <w:t xml:space="preserve"> </w:t>
      </w:r>
      <w:r w:rsidR="007F75CB">
        <w:t>excélsum</w:t>
      </w:r>
      <w:r>
        <w:t xml:space="preserve"> ad v</w:t>
      </w:r>
      <w:r w:rsidR="007F75CB">
        <w:t>escéndum</w:t>
      </w:r>
      <w:r>
        <w:rPr>
          <w:vertAlign w:val="superscript"/>
        </w:rPr>
        <w:t>8</w:t>
      </w:r>
      <w:r>
        <w:t> ; neque enim co</w:t>
      </w:r>
      <w:r w:rsidR="007F75CB">
        <w:t>mesúrus</w:t>
      </w:r>
      <w:r>
        <w:t xml:space="preserve"> est p</w:t>
      </w:r>
      <w:r w:rsidR="007F75CB">
        <w:t>ópulus</w:t>
      </w:r>
      <w:r>
        <w:t xml:space="preserve"> donec ille v</w:t>
      </w:r>
      <w:r w:rsidR="007F75CB">
        <w:t>éniat</w:t>
      </w:r>
      <w:r>
        <w:t> : quia ipse b</w:t>
      </w:r>
      <w:r w:rsidR="007F75CB">
        <w:t>enedícit</w:t>
      </w:r>
      <w:r>
        <w:t xml:space="preserve"> h</w:t>
      </w:r>
      <w:r w:rsidR="007F75CB">
        <w:t>óstiæ</w:t>
      </w:r>
      <w:r>
        <w:t xml:space="preserve">, et </w:t>
      </w:r>
      <w:r w:rsidR="007F75CB">
        <w:t>deínceps</w:t>
      </w:r>
      <w:r>
        <w:t xml:space="preserve"> </w:t>
      </w:r>
      <w:r w:rsidR="009E0F71">
        <w:t>cómedunt</w:t>
      </w:r>
      <w:r>
        <w:t xml:space="preserve"> qui </w:t>
      </w:r>
      <w:r w:rsidR="007F75CB">
        <w:t>vocáti</w:t>
      </w:r>
      <w:r>
        <w:t xml:space="preserve"> sunt. Nunc ergo </w:t>
      </w:r>
      <w:r w:rsidR="009E0F71">
        <w:t>conscéndite</w:t>
      </w:r>
      <w:r>
        <w:t xml:space="preserve">, quia </w:t>
      </w:r>
      <w:r w:rsidR="007F75CB">
        <w:t>hódie</w:t>
      </w:r>
      <w:r>
        <w:t xml:space="preserve"> rep</w:t>
      </w:r>
      <w:r w:rsidR="007F75CB">
        <w:t>eriétis</w:t>
      </w:r>
      <w:r>
        <w:t xml:space="preserve"> eum.</w:t>
      </w:r>
      <w:r w:rsidR="00CE404A">
        <w:t xml:space="preserve"> </w:t>
      </w:r>
    </w:p>
    <w:p w:rsidR="00CE404A" w:rsidRDefault="00814C0C" w:rsidP="000F4914">
      <w:pPr>
        <w:pStyle w:val="fl"/>
      </w:pPr>
      <w:r>
        <w:t>Et asc</w:t>
      </w:r>
      <w:r w:rsidR="007F75CB">
        <w:t>endérunt</w:t>
      </w:r>
      <w:r>
        <w:t xml:space="preserve"> in ci</w:t>
      </w:r>
      <w:r w:rsidR="007F75CB">
        <w:t>vitátem</w:t>
      </w:r>
      <w:r>
        <w:t>. Cumque illi am</w:t>
      </w:r>
      <w:r w:rsidR="007F75CB">
        <w:t>bulárent</w:t>
      </w:r>
      <w:r>
        <w:t xml:space="preserve"> in m</w:t>
      </w:r>
      <w:r w:rsidR="007F75CB">
        <w:t>édio</w:t>
      </w:r>
      <w:r>
        <w:t xml:space="preserve"> urbis, app</w:t>
      </w:r>
      <w:r w:rsidR="007F75CB">
        <w:t>áruit</w:t>
      </w:r>
      <w:r>
        <w:t xml:space="preserve"> </w:t>
      </w:r>
      <w:r w:rsidR="002B18DD">
        <w:t>Sámuel</w:t>
      </w:r>
      <w:r>
        <w:t xml:space="preserve"> egr</w:t>
      </w:r>
      <w:r w:rsidR="007F75CB">
        <w:t>édiens</w:t>
      </w:r>
      <w:r>
        <w:t xml:space="preserve"> </w:t>
      </w:r>
      <w:r w:rsidR="007F75CB">
        <w:t>óbviam</w:t>
      </w:r>
      <w:r>
        <w:t xml:space="preserve"> eis, ut </w:t>
      </w:r>
      <w:r w:rsidR="009E0F71">
        <w:t>ascénderet</w:t>
      </w:r>
      <w:r>
        <w:t xml:space="preserve"> in </w:t>
      </w:r>
      <w:r w:rsidR="007F75CB">
        <w:t>excélsum</w:t>
      </w:r>
      <w:r>
        <w:t>.</w:t>
      </w:r>
      <w:r w:rsidR="00CE404A">
        <w:t xml:space="preserve"> </w:t>
      </w:r>
    </w:p>
    <w:p w:rsidR="00CE404A" w:rsidRDefault="00814C0C" w:rsidP="000F4914">
      <w:pPr>
        <w:pStyle w:val="fl"/>
      </w:pPr>
      <w:r>
        <w:t>D</w:t>
      </w:r>
      <w:r w:rsidR="007F75CB">
        <w:t>óminus</w:t>
      </w:r>
      <w:r>
        <w:t xml:space="preserve"> autem revel</w:t>
      </w:r>
      <w:r w:rsidR="007F75CB">
        <w:t>áverat</w:t>
      </w:r>
      <w:r>
        <w:t xml:space="preserve"> aur</w:t>
      </w:r>
      <w:r w:rsidR="007F75CB">
        <w:t>ículam</w:t>
      </w:r>
      <w:r>
        <w:rPr>
          <w:vertAlign w:val="superscript"/>
        </w:rPr>
        <w:t>9</w:t>
      </w:r>
      <w:r>
        <w:t xml:space="preserve"> S</w:t>
      </w:r>
      <w:r w:rsidR="007F75CB">
        <w:t>amuélis</w:t>
      </w:r>
      <w:r>
        <w:t xml:space="preserve"> </w:t>
      </w:r>
      <w:r w:rsidR="007F75CB">
        <w:t>ántequam</w:t>
      </w:r>
      <w:r>
        <w:t xml:space="preserve"> </w:t>
      </w:r>
      <w:r w:rsidR="00AD4A7C">
        <w:t>veníret</w:t>
      </w:r>
      <w:r>
        <w:t xml:space="preserve"> Saül, dicens :</w:t>
      </w:r>
      <w:r w:rsidR="00CE404A">
        <w:t xml:space="preserve"> </w:t>
      </w:r>
    </w:p>
    <w:p w:rsidR="00CE404A" w:rsidRDefault="00814C0C" w:rsidP="000F4914">
      <w:pPr>
        <w:pStyle w:val="fl"/>
      </w:pPr>
      <w:r>
        <w:t xml:space="preserve">Hāc ipsā horā, quæ nunc est, cras mittam virum ad te de terrā </w:t>
      </w:r>
      <w:r w:rsidR="002B18DD">
        <w:t>Bénjamin</w:t>
      </w:r>
      <w:r>
        <w:t>, et unges eum ducem</w:t>
      </w:r>
      <w:r>
        <w:rPr>
          <w:vertAlign w:val="superscript"/>
        </w:rPr>
        <w:t>10</w:t>
      </w:r>
      <w:r>
        <w:t xml:space="preserve"> super p</w:t>
      </w:r>
      <w:r w:rsidR="007F75CB">
        <w:t>ópulum</w:t>
      </w:r>
      <w:r>
        <w:t xml:space="preserve"> meum Israël : et s</w:t>
      </w:r>
      <w:r w:rsidR="007F75CB">
        <w:t>alvábit</w:t>
      </w:r>
      <w:r>
        <w:t xml:space="preserve"> p</w:t>
      </w:r>
      <w:r w:rsidR="007F75CB">
        <w:t>ópulum</w:t>
      </w:r>
      <w:r>
        <w:t xml:space="preserve"> meum de manu Philisth</w:t>
      </w:r>
      <w:r w:rsidR="007F75CB">
        <w:t>inórum</w:t>
      </w:r>
      <w:r>
        <w:t> : quia r</w:t>
      </w:r>
      <w:r w:rsidR="007F75CB">
        <w:t>espéxi</w:t>
      </w:r>
      <w:r>
        <w:rPr>
          <w:vertAlign w:val="superscript"/>
        </w:rPr>
        <w:t>11</w:t>
      </w:r>
      <w:r>
        <w:t xml:space="preserve"> p</w:t>
      </w:r>
      <w:r w:rsidR="007F75CB">
        <w:t>ópulum</w:t>
      </w:r>
      <w:r>
        <w:t xml:space="preserve"> meum ; venit enim clamor </w:t>
      </w:r>
      <w:r w:rsidR="007F75CB">
        <w:t>eórum</w:t>
      </w:r>
      <w:r>
        <w:rPr>
          <w:vertAlign w:val="superscript"/>
        </w:rPr>
        <w:t>12</w:t>
      </w:r>
      <w:r>
        <w:t xml:space="preserve"> ad me.</w:t>
      </w:r>
      <w:r w:rsidR="00CE404A">
        <w:t xml:space="preserve"> </w:t>
      </w:r>
    </w:p>
    <w:p w:rsidR="00CE404A" w:rsidRDefault="00814C0C" w:rsidP="000F4914">
      <w:pPr>
        <w:pStyle w:val="fl"/>
      </w:pPr>
      <w:r>
        <w:t>Cumque as</w:t>
      </w:r>
      <w:r w:rsidR="007F75CB">
        <w:t>pexísset</w:t>
      </w:r>
      <w:r>
        <w:t xml:space="preserve"> </w:t>
      </w:r>
      <w:r w:rsidR="002B18DD">
        <w:t>Sámuel</w:t>
      </w:r>
      <w:r>
        <w:t xml:space="preserve"> </w:t>
      </w:r>
      <w:r w:rsidR="00F902E1">
        <w:t>Sáulem</w:t>
      </w:r>
      <w:r>
        <w:t>, D</w:t>
      </w:r>
      <w:r w:rsidR="007F75CB">
        <w:t>óminus</w:t>
      </w:r>
      <w:r>
        <w:t xml:space="preserve"> dixit ei : Ecce vir quem d</w:t>
      </w:r>
      <w:r w:rsidR="007F75CB">
        <w:t>íxeram</w:t>
      </w:r>
      <w:r>
        <w:rPr>
          <w:vertAlign w:val="superscript"/>
        </w:rPr>
        <w:t>13</w:t>
      </w:r>
      <w:r>
        <w:t xml:space="preserve"> tibi, iste domin</w:t>
      </w:r>
      <w:r w:rsidR="007F75CB">
        <w:t>ábitur</w:t>
      </w:r>
      <w:r>
        <w:t xml:space="preserve"> p</w:t>
      </w:r>
      <w:r w:rsidR="007F75CB">
        <w:t>ópulo</w:t>
      </w:r>
      <w:r>
        <w:rPr>
          <w:vertAlign w:val="superscript"/>
        </w:rPr>
        <w:t>14</w:t>
      </w:r>
      <w:r>
        <w:t xml:space="preserve"> meo.</w:t>
      </w:r>
      <w:r w:rsidR="00CE404A">
        <w:t xml:space="preserve"> </w:t>
      </w:r>
    </w:p>
    <w:p w:rsidR="00CE404A" w:rsidRDefault="007F75CB" w:rsidP="000F4914">
      <w:pPr>
        <w:pStyle w:val="fl"/>
      </w:pPr>
      <w:r>
        <w:t>Accéssit</w:t>
      </w:r>
      <w:r w:rsidR="00814C0C">
        <w:t xml:space="preserve"> autem Saül ad S</w:t>
      </w:r>
      <w:r>
        <w:t>amuélem</w:t>
      </w:r>
      <w:r w:rsidR="00814C0C">
        <w:t xml:space="preserve"> in m</w:t>
      </w:r>
      <w:r>
        <w:t>édio</w:t>
      </w:r>
      <w:r w:rsidR="00814C0C">
        <w:t xml:space="preserve"> portæ, et ait : </w:t>
      </w:r>
      <w:r w:rsidR="006B4489">
        <w:t>Indica</w:t>
      </w:r>
      <w:r w:rsidR="00814C0C">
        <w:t xml:space="preserve">, oro, mihi, ubi est domus </w:t>
      </w:r>
      <w:r>
        <w:t>Vidéntis</w:t>
      </w:r>
      <w:r w:rsidR="00814C0C">
        <w:t>.</w:t>
      </w:r>
      <w:r w:rsidR="00CE404A">
        <w:t xml:space="preserve"> </w:t>
      </w:r>
    </w:p>
    <w:p w:rsidR="00CE404A" w:rsidRDefault="00814C0C" w:rsidP="000F4914">
      <w:pPr>
        <w:pStyle w:val="fl"/>
      </w:pPr>
      <w:r>
        <w:lastRenderedPageBreak/>
        <w:t>Et r</w:t>
      </w:r>
      <w:r w:rsidR="007F75CB">
        <w:t>espóndit</w:t>
      </w:r>
      <w:r>
        <w:t xml:space="preserve"> </w:t>
      </w:r>
      <w:r w:rsidR="002B18DD">
        <w:t>Sámuel</w:t>
      </w:r>
      <w:r>
        <w:t xml:space="preserve"> </w:t>
      </w:r>
      <w:r w:rsidR="00F902E1">
        <w:t>Sáuli</w:t>
      </w:r>
      <w:r>
        <w:t xml:space="preserve"> dicens : Ego sum Videns ; </w:t>
      </w:r>
      <w:r w:rsidR="007F75CB">
        <w:t>ascénde</w:t>
      </w:r>
      <w:r>
        <w:t xml:space="preserve"> ante me in </w:t>
      </w:r>
      <w:r w:rsidR="007F75CB">
        <w:t>excélsum</w:t>
      </w:r>
      <w:r>
        <w:t>, ut co</w:t>
      </w:r>
      <w:r w:rsidR="007F75CB">
        <w:t>medátis</w:t>
      </w:r>
      <w:r>
        <w:rPr>
          <w:vertAlign w:val="superscript"/>
        </w:rPr>
        <w:t>15</w:t>
      </w:r>
      <w:r>
        <w:t xml:space="preserve"> mecum </w:t>
      </w:r>
      <w:r w:rsidR="007F75CB">
        <w:t>hódie</w:t>
      </w:r>
      <w:r>
        <w:t xml:space="preserve">, et </w:t>
      </w:r>
      <w:r w:rsidR="007F75CB">
        <w:t>dimíttam</w:t>
      </w:r>
      <w:r>
        <w:t xml:space="preserve"> te </w:t>
      </w:r>
      <w:r w:rsidR="002B18DD">
        <w:t>mane</w:t>
      </w:r>
      <w:r>
        <w:t xml:space="preserve"> : et </w:t>
      </w:r>
      <w:r w:rsidR="007F75CB">
        <w:t>ómnia</w:t>
      </w:r>
      <w:r>
        <w:rPr>
          <w:vertAlign w:val="superscript"/>
        </w:rPr>
        <w:t>16</w:t>
      </w:r>
      <w:r>
        <w:t xml:space="preserve"> quæ sunt in corde tuo, in</w:t>
      </w:r>
      <w:r w:rsidR="007F75CB">
        <w:t>dicábo</w:t>
      </w:r>
      <w:r>
        <w:t xml:space="preserve"> tibi.</w:t>
      </w:r>
      <w:r w:rsidR="00CE404A">
        <w:t xml:space="preserve"> </w:t>
      </w:r>
    </w:p>
    <w:p w:rsidR="00CE404A" w:rsidRDefault="00814C0C" w:rsidP="000F4914">
      <w:pPr>
        <w:pStyle w:val="fl"/>
      </w:pPr>
      <w:r>
        <w:t xml:space="preserve">Et de </w:t>
      </w:r>
      <w:r w:rsidR="009E0F71">
        <w:t>ásinis</w:t>
      </w:r>
      <w:r>
        <w:t>, quas nudiust</w:t>
      </w:r>
      <w:r w:rsidR="007F75CB">
        <w:t>értius</w:t>
      </w:r>
      <w:r>
        <w:t xml:space="preserve"> per</w:t>
      </w:r>
      <w:r w:rsidR="007F75CB">
        <w:t>didísti</w:t>
      </w:r>
      <w:r>
        <w:t xml:space="preserve">, ne </w:t>
      </w:r>
      <w:r w:rsidR="009E0F71">
        <w:t>sollícitus</w:t>
      </w:r>
      <w:r>
        <w:t xml:space="preserve"> sis, quia </w:t>
      </w:r>
      <w:r w:rsidR="007F75CB">
        <w:t>invéntæ</w:t>
      </w:r>
      <w:r>
        <w:t xml:space="preserve"> sunt. Et cujus</w:t>
      </w:r>
      <w:r w:rsidR="007F75CB">
        <w:rPr>
          <w:vertAlign w:val="superscript"/>
        </w:rPr>
        <w:t>17</w:t>
      </w:r>
      <w:r w:rsidR="007F75CB">
        <w:t xml:space="preserve"> </w:t>
      </w:r>
      <w:r w:rsidR="007F75CB">
        <w:rPr>
          <w:vertAlign w:val="superscript"/>
        </w:rPr>
        <w:t>erunt</w:t>
      </w:r>
      <w:r>
        <w:t xml:space="preserve"> </w:t>
      </w:r>
      <w:r w:rsidR="007F75CB">
        <w:t>óptima</w:t>
      </w:r>
      <w:r>
        <w:rPr>
          <w:vertAlign w:val="superscript"/>
        </w:rPr>
        <w:t>18</w:t>
      </w:r>
      <w:r>
        <w:t xml:space="preserve"> quæque Israël ? nonne</w:t>
      </w:r>
      <w:r>
        <w:rPr>
          <w:vertAlign w:val="superscript"/>
        </w:rPr>
        <w:t>19</w:t>
      </w:r>
      <w:r>
        <w:t xml:space="preserve"> tibi et omni d</w:t>
      </w:r>
      <w:r w:rsidR="007F75CB">
        <w:t>ómui</w:t>
      </w:r>
      <w:r>
        <w:t xml:space="preserve"> patris tui</w:t>
      </w:r>
      <w:r>
        <w:rPr>
          <w:vertAlign w:val="superscript"/>
        </w:rPr>
        <w:t>20</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855" w:name="t3012n01"/>
      <w:bookmarkEnd w:id="1855"/>
      <w:r w:rsidRPr="005119F6">
        <w:rPr>
          <w:rStyle w:val="NumNot"/>
        </w:rPr>
        <w:t>.</w:t>
      </w:r>
      <w:r>
        <w:t xml:space="preserve"> </w:t>
      </w:r>
      <w:r w:rsidRPr="00556F3C">
        <w:rPr>
          <w:rStyle w:val="LaIt"/>
        </w:rPr>
        <w:t>Clivum ci</w:t>
      </w:r>
      <w:r w:rsidR="006733BA" w:rsidRPr="00556F3C">
        <w:rPr>
          <w:rStyle w:val="LaIt"/>
        </w:rPr>
        <w:t>vitátis</w:t>
      </w:r>
      <w:r>
        <w:t xml:space="preserve">, la pente, la colline, qui menait à la ville, ou sur laquelle la ville était bâtie. </w:t>
      </w:r>
      <w:r w:rsidRPr="005119F6">
        <w:t xml:space="preserve">– </w:t>
      </w:r>
      <w:r w:rsidRPr="005119F6">
        <w:rPr>
          <w:rStyle w:val="NumNot"/>
        </w:rPr>
        <w:t>2</w:t>
      </w:r>
      <w:bookmarkStart w:id="1856" w:name="t3012n02"/>
      <w:bookmarkEnd w:id="1856"/>
      <w:r w:rsidRPr="005119F6">
        <w:rPr>
          <w:rStyle w:val="NumNot"/>
        </w:rPr>
        <w:t>.</w:t>
      </w:r>
      <w:r>
        <w:t xml:space="preserve"> </w:t>
      </w:r>
      <w:r w:rsidRPr="00556F3C">
        <w:rPr>
          <w:rStyle w:val="LaIt"/>
        </w:rPr>
        <w:t>Videns</w:t>
      </w:r>
      <w:r>
        <w:t xml:space="preserve">, le voyant, en hébreu, synonyme de prophète. </w:t>
      </w:r>
      <w:r w:rsidRPr="005119F6">
        <w:t xml:space="preserve">– </w:t>
      </w:r>
      <w:r w:rsidRPr="005119F6">
        <w:rPr>
          <w:rStyle w:val="NumNot"/>
        </w:rPr>
        <w:t>3</w:t>
      </w:r>
      <w:bookmarkStart w:id="1857" w:name="t3012n03"/>
      <w:bookmarkEnd w:id="1857"/>
      <w:r w:rsidRPr="005119F6">
        <w:rPr>
          <w:rStyle w:val="NumNot"/>
        </w:rPr>
        <w:t>.</w:t>
      </w:r>
      <w:r>
        <w:t xml:space="preserve"> </w:t>
      </w:r>
      <w:r w:rsidRPr="00556F3C">
        <w:rPr>
          <w:rStyle w:val="LaIt"/>
        </w:rPr>
        <w:t>Quæ</w:t>
      </w:r>
      <w:r>
        <w:t xml:space="preserve"> pour </w:t>
      </w:r>
      <w:r w:rsidRPr="00556F3C">
        <w:rPr>
          <w:rStyle w:val="LaIt"/>
        </w:rPr>
        <w:t>illæ (</w:t>
      </w:r>
      <w:r w:rsidR="00F902E1" w:rsidRPr="00556F3C">
        <w:rPr>
          <w:rStyle w:val="LaIt"/>
        </w:rPr>
        <w:t>puéllæ</w:t>
      </w:r>
      <w:r w:rsidRPr="00556F3C">
        <w:rPr>
          <w:rStyle w:val="LaIt"/>
        </w:rPr>
        <w:t>)</w:t>
      </w:r>
      <w:r>
        <w:t xml:space="preserve">. </w:t>
      </w:r>
      <w:r w:rsidRPr="005119F6">
        <w:t xml:space="preserve">– </w:t>
      </w:r>
      <w:r w:rsidRPr="005119F6">
        <w:rPr>
          <w:rStyle w:val="NumNot"/>
        </w:rPr>
        <w:t>4</w:t>
      </w:r>
      <w:bookmarkStart w:id="1858" w:name="t3012n04"/>
      <w:bookmarkEnd w:id="1858"/>
      <w:r w:rsidRPr="005119F6">
        <w:rPr>
          <w:rStyle w:val="NumNot"/>
        </w:rPr>
        <w:t>.</w:t>
      </w:r>
      <w:r>
        <w:t xml:space="preserve"> </w:t>
      </w:r>
      <w:r w:rsidRPr="00556F3C">
        <w:rPr>
          <w:rStyle w:val="LaIt"/>
        </w:rPr>
        <w:t>Ecce (illum) ante te</w:t>
      </w:r>
      <w:r>
        <w:t xml:space="preserve">. </w:t>
      </w:r>
      <w:r w:rsidRPr="005119F6">
        <w:t xml:space="preserve">– </w:t>
      </w:r>
      <w:r w:rsidRPr="005119F6">
        <w:rPr>
          <w:rStyle w:val="NumNot"/>
        </w:rPr>
        <w:t>5</w:t>
      </w:r>
      <w:bookmarkStart w:id="1859" w:name="t3012n05"/>
      <w:bookmarkEnd w:id="1859"/>
      <w:r w:rsidRPr="005119F6">
        <w:rPr>
          <w:rStyle w:val="NumNot"/>
        </w:rPr>
        <w:t>.</w:t>
      </w:r>
      <w:r>
        <w:t xml:space="preserve"> Un seul avait parlé, Saül sans doute, et c’est à lui que répondent les jeunes filles. </w:t>
      </w:r>
      <w:r w:rsidRPr="005119F6">
        <w:t xml:space="preserve">– </w:t>
      </w:r>
      <w:r w:rsidRPr="005119F6">
        <w:rPr>
          <w:rStyle w:val="NumNot"/>
        </w:rPr>
        <w:t>6</w:t>
      </w:r>
      <w:bookmarkStart w:id="1860" w:name="t3012n06"/>
      <w:bookmarkEnd w:id="1860"/>
      <w:r w:rsidRPr="005119F6">
        <w:rPr>
          <w:rStyle w:val="NumNot"/>
        </w:rPr>
        <w:t>.</w:t>
      </w:r>
      <w:r>
        <w:t xml:space="preserve"> Sous-entendez </w:t>
      </w:r>
      <w:r w:rsidRPr="00556F3C">
        <w:rPr>
          <w:rStyle w:val="LaIt"/>
        </w:rPr>
        <w:t>loco</w:t>
      </w:r>
      <w:r>
        <w:t xml:space="preserve">, lieu élevé consacré au Seigneur. </w:t>
      </w:r>
      <w:r w:rsidRPr="005119F6">
        <w:t xml:space="preserve">– </w:t>
      </w:r>
      <w:r w:rsidRPr="005119F6">
        <w:rPr>
          <w:rStyle w:val="NumNot"/>
        </w:rPr>
        <w:t>7</w:t>
      </w:r>
      <w:bookmarkStart w:id="1861" w:name="t3012n07"/>
      <w:bookmarkEnd w:id="1861"/>
      <w:r w:rsidRPr="005119F6">
        <w:rPr>
          <w:rStyle w:val="NumNot"/>
        </w:rPr>
        <w:t>.</w:t>
      </w:r>
      <w:r>
        <w:t xml:space="preserve"> </w:t>
      </w:r>
      <w:r w:rsidR="00F902E1" w:rsidRPr="00556F3C">
        <w:rPr>
          <w:rStyle w:val="LaIt"/>
        </w:rPr>
        <w:t>Ascéndere</w:t>
      </w:r>
      <w:r>
        <w:t xml:space="preserve"> se construit avec ou sans la préposition de mouvement. Vous trouverez dans les versets suivants </w:t>
      </w:r>
      <w:r w:rsidRPr="00556F3C">
        <w:rPr>
          <w:rStyle w:val="LaIt"/>
        </w:rPr>
        <w:t>ascend</w:t>
      </w:r>
      <w:r w:rsidR="008D018B" w:rsidRPr="00556F3C">
        <w:rPr>
          <w:rStyle w:val="LaIt"/>
        </w:rPr>
        <w:t>érunt</w:t>
      </w:r>
      <w:r w:rsidRPr="00556F3C">
        <w:rPr>
          <w:rStyle w:val="LaIt"/>
        </w:rPr>
        <w:t xml:space="preserve"> in ci</w:t>
      </w:r>
      <w:r w:rsidR="006733BA" w:rsidRPr="00556F3C">
        <w:rPr>
          <w:rStyle w:val="LaIt"/>
        </w:rPr>
        <w:t>vitátem</w:t>
      </w:r>
      <w:r w:rsidRPr="00556F3C">
        <w:rPr>
          <w:rStyle w:val="LaIt"/>
        </w:rPr>
        <w:t xml:space="preserve">, in </w:t>
      </w:r>
      <w:r w:rsidR="006733BA" w:rsidRPr="00556F3C">
        <w:rPr>
          <w:rStyle w:val="LaIt"/>
        </w:rPr>
        <w:t>excélsum</w:t>
      </w:r>
      <w:r>
        <w:t xml:space="preserve">. </w:t>
      </w:r>
      <w:r w:rsidRPr="005119F6">
        <w:t xml:space="preserve">– </w:t>
      </w:r>
      <w:r w:rsidRPr="005119F6">
        <w:rPr>
          <w:rStyle w:val="NumNot"/>
        </w:rPr>
        <w:t>8</w:t>
      </w:r>
      <w:bookmarkStart w:id="1862" w:name="t3012n08"/>
      <w:bookmarkEnd w:id="1862"/>
      <w:r w:rsidRPr="005119F6">
        <w:rPr>
          <w:rStyle w:val="NumNot"/>
        </w:rPr>
        <w:t>.</w:t>
      </w:r>
      <w:r>
        <w:t xml:space="preserve"> Dans tous les sacrifices, excepté dans l’holocauste, on mangeait toujours certaines parties de la victime. </w:t>
      </w:r>
      <w:r w:rsidRPr="005119F6">
        <w:t xml:space="preserve">– </w:t>
      </w:r>
      <w:r w:rsidRPr="005119F6">
        <w:rPr>
          <w:rStyle w:val="NumNot"/>
        </w:rPr>
        <w:t>9</w:t>
      </w:r>
      <w:bookmarkStart w:id="1863" w:name="t3012n09"/>
      <w:bookmarkEnd w:id="1863"/>
      <w:r w:rsidRPr="005119F6">
        <w:rPr>
          <w:rStyle w:val="NumNot"/>
        </w:rPr>
        <w:t>.</w:t>
      </w:r>
      <w:r>
        <w:t xml:space="preserve"> </w:t>
      </w:r>
      <w:r w:rsidRPr="00556F3C">
        <w:rPr>
          <w:rStyle w:val="LaIt"/>
        </w:rPr>
        <w:lastRenderedPageBreak/>
        <w:t>Revel</w:t>
      </w:r>
      <w:r w:rsidR="008D018B" w:rsidRPr="00556F3C">
        <w:rPr>
          <w:rStyle w:val="LaIt"/>
        </w:rPr>
        <w:t>áverat</w:t>
      </w:r>
      <w:r w:rsidRPr="00556F3C">
        <w:rPr>
          <w:rStyle w:val="LaIt"/>
        </w:rPr>
        <w:t xml:space="preserve"> </w:t>
      </w:r>
      <w:r w:rsidR="00F902E1" w:rsidRPr="00556F3C">
        <w:rPr>
          <w:rStyle w:val="LaIt"/>
        </w:rPr>
        <w:t>aurículam</w:t>
      </w:r>
      <w:r w:rsidRPr="00556F3C">
        <w:rPr>
          <w:rStyle w:val="LaIt"/>
        </w:rPr>
        <w:t xml:space="preserve"> </w:t>
      </w:r>
      <w:r w:rsidR="00F902E1" w:rsidRPr="00556F3C">
        <w:rPr>
          <w:rStyle w:val="LaIt"/>
        </w:rPr>
        <w:t>Samuéli</w:t>
      </w:r>
      <w:r>
        <w:t xml:space="preserve">, avait ouvert l’oreille de Samuel, s’était fait entendre à Samuel. </w:t>
      </w:r>
      <w:r w:rsidRPr="005119F6">
        <w:t xml:space="preserve">– </w:t>
      </w:r>
      <w:r w:rsidRPr="005119F6">
        <w:rPr>
          <w:rStyle w:val="NumNot"/>
        </w:rPr>
        <w:t>10</w:t>
      </w:r>
      <w:bookmarkStart w:id="1864" w:name="t3012n10"/>
      <w:bookmarkEnd w:id="1864"/>
      <w:r w:rsidRPr="005119F6">
        <w:rPr>
          <w:rStyle w:val="NumNot"/>
        </w:rPr>
        <w:t>.</w:t>
      </w:r>
      <w:r>
        <w:t xml:space="preserve"> </w:t>
      </w:r>
      <w:r w:rsidRPr="00556F3C">
        <w:rPr>
          <w:rStyle w:val="LaIt"/>
        </w:rPr>
        <w:t>Ducem</w:t>
      </w:r>
      <w:r>
        <w:t xml:space="preserve">, pour chef. </w:t>
      </w:r>
      <w:r w:rsidRPr="005119F6">
        <w:t xml:space="preserve">– </w:t>
      </w:r>
      <w:r w:rsidRPr="005119F6">
        <w:rPr>
          <w:rStyle w:val="NumNot"/>
        </w:rPr>
        <w:t>11</w:t>
      </w:r>
      <w:bookmarkStart w:id="1865" w:name="t3012n11"/>
      <w:bookmarkEnd w:id="1865"/>
      <w:r w:rsidRPr="005119F6">
        <w:rPr>
          <w:rStyle w:val="NumNot"/>
        </w:rPr>
        <w:t>.</w:t>
      </w:r>
      <w:r>
        <w:t xml:space="preserve"> </w:t>
      </w:r>
      <w:r w:rsidR="00F902E1" w:rsidRPr="00556F3C">
        <w:rPr>
          <w:rStyle w:val="LaIt"/>
        </w:rPr>
        <w:t>Respéxi</w:t>
      </w:r>
      <w:r>
        <w:t xml:space="preserve">, j’ai eu pitié de. </w:t>
      </w:r>
      <w:r w:rsidRPr="005119F6">
        <w:t xml:space="preserve">– </w:t>
      </w:r>
      <w:r w:rsidRPr="005119F6">
        <w:rPr>
          <w:rStyle w:val="NumNot"/>
        </w:rPr>
        <w:t>12</w:t>
      </w:r>
      <w:bookmarkStart w:id="1866" w:name="t3012n12"/>
      <w:bookmarkEnd w:id="1866"/>
      <w:r w:rsidRPr="005119F6">
        <w:rPr>
          <w:rStyle w:val="NumNot"/>
        </w:rPr>
        <w:t>.</w:t>
      </w:r>
      <w:r>
        <w:t xml:space="preserve"> </w:t>
      </w:r>
      <w:r w:rsidR="008D018B" w:rsidRPr="00556F3C">
        <w:rPr>
          <w:rStyle w:val="LaIt"/>
        </w:rPr>
        <w:t>Eórum</w:t>
      </w:r>
      <w:r>
        <w:t xml:space="preserve">, à cause du collectif </w:t>
      </w:r>
      <w:r w:rsidR="00F36529" w:rsidRPr="00556F3C">
        <w:rPr>
          <w:rStyle w:val="LaIt"/>
        </w:rPr>
        <w:t>pópulus</w:t>
      </w:r>
      <w:r>
        <w:t xml:space="preserve">. </w:t>
      </w:r>
      <w:r w:rsidRPr="005119F6">
        <w:t xml:space="preserve">– </w:t>
      </w:r>
      <w:r w:rsidRPr="005119F6">
        <w:rPr>
          <w:rStyle w:val="NumNot"/>
        </w:rPr>
        <w:t>13</w:t>
      </w:r>
      <w:bookmarkStart w:id="1867" w:name="t3012n13"/>
      <w:bookmarkEnd w:id="1867"/>
      <w:r w:rsidRPr="005119F6">
        <w:rPr>
          <w:rStyle w:val="NumNot"/>
        </w:rPr>
        <w:t>.</w:t>
      </w:r>
      <w:r>
        <w:t xml:space="preserve"> Cicéron dit aussi : </w:t>
      </w:r>
      <w:r w:rsidR="00F902E1" w:rsidRPr="00556F3C">
        <w:rPr>
          <w:rStyle w:val="LaIt"/>
        </w:rPr>
        <w:t>Platónem</w:t>
      </w:r>
      <w:r w:rsidRPr="00556F3C">
        <w:rPr>
          <w:rStyle w:val="LaIt"/>
        </w:rPr>
        <w:t xml:space="preserve"> v</w:t>
      </w:r>
      <w:r w:rsidR="006733BA" w:rsidRPr="00556F3C">
        <w:rPr>
          <w:rStyle w:val="LaIt"/>
        </w:rPr>
        <w:t>idélicet</w:t>
      </w:r>
      <w:r w:rsidRPr="00556F3C">
        <w:rPr>
          <w:rStyle w:val="LaIt"/>
        </w:rPr>
        <w:t xml:space="preserve"> dicis</w:t>
      </w:r>
      <w:r>
        <w:t xml:space="preserve">. </w:t>
      </w:r>
      <w:r w:rsidRPr="005119F6">
        <w:t xml:space="preserve">– </w:t>
      </w:r>
      <w:r w:rsidRPr="005119F6">
        <w:rPr>
          <w:rStyle w:val="NumNot"/>
        </w:rPr>
        <w:t>14</w:t>
      </w:r>
      <w:bookmarkStart w:id="1868" w:name="t3012n14"/>
      <w:bookmarkEnd w:id="1868"/>
      <w:r w:rsidRPr="005119F6">
        <w:rPr>
          <w:rStyle w:val="NumNot"/>
        </w:rPr>
        <w:t>.</w:t>
      </w:r>
      <w:r>
        <w:t xml:space="preserve"> </w:t>
      </w:r>
      <w:r w:rsidR="00F36529" w:rsidRPr="00556F3C">
        <w:rPr>
          <w:rStyle w:val="LaIt"/>
        </w:rPr>
        <w:t>Dominári</w:t>
      </w:r>
      <w:r>
        <w:t xml:space="preserve">. Voyez la préface du tome 1 de la </w:t>
      </w:r>
      <w:r w:rsidRPr="00556F3C">
        <w:rPr>
          <w:rStyle w:val="LaIt"/>
        </w:rPr>
        <w:t>B</w:t>
      </w:r>
      <w:r w:rsidR="008D018B" w:rsidRPr="00556F3C">
        <w:rPr>
          <w:rStyle w:val="LaIt"/>
        </w:rPr>
        <w:t>íblia</w:t>
      </w:r>
      <w:r w:rsidRPr="00556F3C">
        <w:rPr>
          <w:rStyle w:val="LaIt"/>
        </w:rPr>
        <w:t xml:space="preserve"> </w:t>
      </w:r>
      <w:r w:rsidR="00F902E1" w:rsidRPr="00556F3C">
        <w:rPr>
          <w:rStyle w:val="LaIt"/>
        </w:rPr>
        <w:t>párvula</w:t>
      </w:r>
      <w:r>
        <w:t xml:space="preserve">. </w:t>
      </w:r>
      <w:r w:rsidRPr="005119F6">
        <w:t xml:space="preserve">– </w:t>
      </w:r>
      <w:r w:rsidRPr="005119F6">
        <w:rPr>
          <w:rStyle w:val="NumNot"/>
        </w:rPr>
        <w:t>15</w:t>
      </w:r>
      <w:bookmarkStart w:id="1869" w:name="t3012n15"/>
      <w:bookmarkEnd w:id="1869"/>
      <w:r w:rsidRPr="005119F6">
        <w:rPr>
          <w:rStyle w:val="NumNot"/>
        </w:rPr>
        <w:t>.</w:t>
      </w:r>
      <w:r>
        <w:t xml:space="preserve"> C’est-à-dire toi et ton serviteur. </w:t>
      </w:r>
      <w:r w:rsidRPr="005119F6">
        <w:t xml:space="preserve">– </w:t>
      </w:r>
      <w:r w:rsidRPr="005119F6">
        <w:rPr>
          <w:rStyle w:val="NumNot"/>
        </w:rPr>
        <w:t>16</w:t>
      </w:r>
      <w:bookmarkStart w:id="1870" w:name="t3012n16"/>
      <w:bookmarkEnd w:id="1870"/>
      <w:r w:rsidRPr="005119F6">
        <w:rPr>
          <w:rStyle w:val="NumNot"/>
        </w:rPr>
        <w:t>.</w:t>
      </w:r>
      <w:r>
        <w:t xml:space="preserve"> Sous-entendez </w:t>
      </w:r>
      <w:r w:rsidR="00F36529" w:rsidRPr="00556F3C">
        <w:rPr>
          <w:rStyle w:val="LaIt"/>
        </w:rPr>
        <w:t>negótia</w:t>
      </w:r>
      <w:r>
        <w:t xml:space="preserve">. </w:t>
      </w:r>
      <w:r w:rsidRPr="005119F6">
        <w:t xml:space="preserve">– </w:t>
      </w:r>
      <w:r w:rsidRPr="005119F6">
        <w:rPr>
          <w:rStyle w:val="NumNot"/>
        </w:rPr>
        <w:t>17</w:t>
      </w:r>
      <w:bookmarkStart w:id="1871" w:name="t3012n17"/>
      <w:bookmarkEnd w:id="1871"/>
      <w:r w:rsidRPr="005119F6">
        <w:rPr>
          <w:rStyle w:val="NumNot"/>
        </w:rPr>
        <w:t>.</w:t>
      </w:r>
      <w:r>
        <w:t xml:space="preserve"> </w:t>
      </w:r>
      <w:r w:rsidRPr="00556F3C">
        <w:rPr>
          <w:rStyle w:val="LaIt"/>
        </w:rPr>
        <w:t>Cujus (</w:t>
      </w:r>
      <w:r w:rsidR="006733BA" w:rsidRPr="00556F3C">
        <w:rPr>
          <w:rStyle w:val="LaIt"/>
        </w:rPr>
        <w:t>hóminis</w:t>
      </w:r>
      <w:r w:rsidRPr="00556F3C">
        <w:rPr>
          <w:rStyle w:val="LaIt"/>
        </w:rPr>
        <w:t>)</w:t>
      </w:r>
      <w:r>
        <w:t xml:space="preserve">. </w:t>
      </w:r>
      <w:r w:rsidRPr="005119F6">
        <w:t xml:space="preserve">– </w:t>
      </w:r>
      <w:r w:rsidRPr="005119F6">
        <w:rPr>
          <w:rStyle w:val="NumNot"/>
        </w:rPr>
        <w:t>18</w:t>
      </w:r>
      <w:bookmarkStart w:id="1872" w:name="t3012n18"/>
      <w:bookmarkEnd w:id="1872"/>
      <w:r w:rsidRPr="005119F6">
        <w:rPr>
          <w:rStyle w:val="NumNot"/>
        </w:rPr>
        <w:t>.</w:t>
      </w:r>
      <w:r>
        <w:t xml:space="preserve"> </w:t>
      </w:r>
      <w:r w:rsidRPr="00556F3C">
        <w:rPr>
          <w:rStyle w:val="LaIt"/>
        </w:rPr>
        <w:t>Optima (bona)</w:t>
      </w:r>
      <w:r>
        <w:t xml:space="preserve">. </w:t>
      </w:r>
      <w:r w:rsidRPr="005119F6">
        <w:t xml:space="preserve">– </w:t>
      </w:r>
      <w:r w:rsidRPr="005119F6">
        <w:rPr>
          <w:rStyle w:val="NumNot"/>
        </w:rPr>
        <w:t>19</w:t>
      </w:r>
      <w:bookmarkStart w:id="1873" w:name="t3012n19"/>
      <w:bookmarkEnd w:id="1873"/>
      <w:r w:rsidRPr="005119F6">
        <w:rPr>
          <w:rStyle w:val="NumNot"/>
        </w:rPr>
        <w:t>.</w:t>
      </w:r>
      <w:r>
        <w:t xml:space="preserve"> Sous-entendez </w:t>
      </w:r>
      <w:r w:rsidR="008D018B" w:rsidRPr="00556F3C">
        <w:rPr>
          <w:rStyle w:val="LaIt"/>
        </w:rPr>
        <w:t>erunt</w:t>
      </w:r>
      <w:r>
        <w:t xml:space="preserve">. </w:t>
      </w:r>
      <w:r w:rsidRPr="005119F6">
        <w:t xml:space="preserve">– </w:t>
      </w:r>
      <w:r w:rsidRPr="005119F6">
        <w:rPr>
          <w:rStyle w:val="NumNot"/>
        </w:rPr>
        <w:t>20</w:t>
      </w:r>
      <w:bookmarkStart w:id="1874" w:name="t3012n20"/>
      <w:bookmarkEnd w:id="1874"/>
      <w:r w:rsidRPr="005119F6">
        <w:rPr>
          <w:rStyle w:val="NumNot"/>
        </w:rPr>
        <w:t>.</w:t>
      </w:r>
      <w:r>
        <w:t xml:space="preserve"> Toute cette histoire vous apprend que ce qui nous paraît un </w:t>
      </w:r>
      <w:r w:rsidRPr="00880F41">
        <w:rPr>
          <w:rStyle w:val="italicus"/>
        </w:rPr>
        <w:t>hasard</w:t>
      </w:r>
      <w:r>
        <w:t xml:space="preserve">, est un </w:t>
      </w:r>
      <w:r w:rsidRPr="00880F41">
        <w:rPr>
          <w:rStyle w:val="italicus"/>
        </w:rPr>
        <w:t>conseil</w:t>
      </w:r>
      <w:r>
        <w:t>, un dessein calculé par la Providence pour arriver à ses fins.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1875" w:name="t3013"/>
      <w:bookmarkEnd w:id="1875"/>
      <w:r w:rsidR="00CE404A">
        <w:t xml:space="preserve"> </w:t>
      </w:r>
    </w:p>
    <w:p w:rsidR="00CE404A" w:rsidRDefault="00814C0C" w:rsidP="00DD7860">
      <w:pPr>
        <w:pStyle w:val="Summarium"/>
      </w:pPr>
      <w:r>
        <w:t>Saül prend un repos chez Samuel, et on passe la nuit.</w:t>
      </w:r>
      <w:r w:rsidR="00CE404A">
        <w:t xml:space="preserve"> </w:t>
      </w:r>
    </w:p>
    <w:p w:rsidR="00CE404A" w:rsidRDefault="00814C0C" w:rsidP="000F4914">
      <w:pPr>
        <w:pStyle w:val="fl"/>
      </w:pPr>
      <w:r>
        <w:t>R</w:t>
      </w:r>
      <w:r w:rsidR="007F75CB">
        <w:t>espóndens</w:t>
      </w:r>
      <w:r>
        <w:t xml:space="preserve"> autem Saül, ait : Numquid non f</w:t>
      </w:r>
      <w:r w:rsidR="007F75CB">
        <w:t>ílius</w:t>
      </w:r>
      <w:r>
        <w:t xml:space="preserve"> J</w:t>
      </w:r>
      <w:r w:rsidR="007F75CB">
        <w:t>émini</w:t>
      </w:r>
      <w:r>
        <w:t xml:space="preserve"> ego sum, de m</w:t>
      </w:r>
      <w:r w:rsidR="00F902E1">
        <w:t>í</w:t>
      </w:r>
      <w:r>
        <w:t>nimā tribu Israël, et c</w:t>
      </w:r>
      <w:r w:rsidR="007F75CB">
        <w:t>ognátio</w:t>
      </w:r>
      <w:r>
        <w:t xml:space="preserve"> mea nov</w:t>
      </w:r>
      <w:r w:rsidR="007F75CB">
        <w:t>íssima</w:t>
      </w:r>
      <w:r>
        <w:rPr>
          <w:vertAlign w:val="superscript"/>
        </w:rPr>
        <w:t>1</w:t>
      </w:r>
      <w:r>
        <w:t xml:space="preserve"> inter omnes fam</w:t>
      </w:r>
      <w:r w:rsidR="007F75CB">
        <w:t>ílias</w:t>
      </w:r>
      <w:r>
        <w:t xml:space="preserve"> de tribu </w:t>
      </w:r>
      <w:r w:rsidR="002B18DD">
        <w:t>Bénjamin</w:t>
      </w:r>
      <w:r>
        <w:t xml:space="preserve"> ? quare ergo </w:t>
      </w:r>
      <w:r w:rsidR="007F75CB">
        <w:t>locútus</w:t>
      </w:r>
      <w:r>
        <w:t xml:space="preserve"> es mihi s</w:t>
      </w:r>
      <w:r w:rsidR="007F75CB">
        <w:t>ermónem</w:t>
      </w:r>
      <w:r>
        <w:t xml:space="preserve"> istum ?</w:t>
      </w:r>
      <w:r w:rsidR="00CE404A">
        <w:t xml:space="preserve"> </w:t>
      </w:r>
    </w:p>
    <w:p w:rsidR="00CE404A" w:rsidRDefault="006B4489" w:rsidP="000F4914">
      <w:pPr>
        <w:pStyle w:val="fl"/>
      </w:pPr>
      <w:r>
        <w:t>Assúmens</w:t>
      </w:r>
      <w:r w:rsidR="00814C0C">
        <w:t xml:space="preserve"> </w:t>
      </w:r>
      <w:r w:rsidR="007F75CB">
        <w:t>ítaque</w:t>
      </w:r>
      <w:r w:rsidR="00814C0C">
        <w:t xml:space="preserve"> </w:t>
      </w:r>
      <w:r w:rsidR="002B18DD">
        <w:t>Sámuel</w:t>
      </w:r>
      <w:r w:rsidR="00814C0C">
        <w:t xml:space="preserve"> </w:t>
      </w:r>
      <w:r w:rsidR="00F902E1">
        <w:t>Sáulem</w:t>
      </w:r>
      <w:r w:rsidR="00814C0C">
        <w:t xml:space="preserve">, et </w:t>
      </w:r>
      <w:r w:rsidR="007F75CB">
        <w:t>púerum</w:t>
      </w:r>
      <w:r w:rsidR="00814C0C">
        <w:t xml:space="preserve"> ejus, int</w:t>
      </w:r>
      <w:r w:rsidR="007F75CB">
        <w:t>rodúxit</w:t>
      </w:r>
      <w:r w:rsidR="00814C0C">
        <w:t xml:space="preserve"> eos in tricl</w:t>
      </w:r>
      <w:r w:rsidR="007F75CB">
        <w:t>ínium</w:t>
      </w:r>
      <w:r w:rsidR="00814C0C">
        <w:rPr>
          <w:vertAlign w:val="superscript"/>
        </w:rPr>
        <w:t>2</w:t>
      </w:r>
      <w:r w:rsidR="00814C0C">
        <w:t xml:space="preserve">, et dedit eis locum in </w:t>
      </w:r>
      <w:r w:rsidR="007F75CB">
        <w:t>cápite</w:t>
      </w:r>
      <w:r w:rsidR="00814C0C">
        <w:t xml:space="preserve"> </w:t>
      </w:r>
      <w:r w:rsidR="007F75CB">
        <w:t>eórum</w:t>
      </w:r>
      <w:r w:rsidR="00814C0C">
        <w:rPr>
          <w:vertAlign w:val="superscript"/>
        </w:rPr>
        <w:t>3</w:t>
      </w:r>
      <w:r w:rsidR="00814C0C">
        <w:t xml:space="preserve"> qui f</w:t>
      </w:r>
      <w:r w:rsidR="007F75CB">
        <w:t>úerant</w:t>
      </w:r>
      <w:r w:rsidR="00814C0C">
        <w:t xml:space="preserve"> in</w:t>
      </w:r>
      <w:r w:rsidR="007F75CB">
        <w:t>vitáti</w:t>
      </w:r>
      <w:r w:rsidR="00814C0C">
        <w:t> ; erant enim</w:t>
      </w:r>
      <w:r w:rsidR="00814C0C">
        <w:rPr>
          <w:vertAlign w:val="superscript"/>
        </w:rPr>
        <w:t>4</w:t>
      </w:r>
      <w:r w:rsidR="00814C0C">
        <w:t xml:space="preserve"> quasi</w:t>
      </w:r>
      <w:r w:rsidR="00814C0C">
        <w:rPr>
          <w:vertAlign w:val="superscript"/>
        </w:rPr>
        <w:t>5</w:t>
      </w:r>
      <w:r w:rsidR="00814C0C">
        <w:t xml:space="preserve"> t</w:t>
      </w:r>
      <w:r w:rsidR="007F75CB">
        <w:t>rigínta</w:t>
      </w:r>
      <w:r w:rsidR="00814C0C">
        <w:t xml:space="preserve"> viri.</w:t>
      </w:r>
      <w:r w:rsidR="00CE404A">
        <w:t xml:space="preserve"> </w:t>
      </w:r>
    </w:p>
    <w:p w:rsidR="00CE404A" w:rsidRDefault="007F75CB" w:rsidP="000F4914">
      <w:pPr>
        <w:pStyle w:val="fl"/>
      </w:pPr>
      <w:r>
        <w:t>Dixítque</w:t>
      </w:r>
      <w:r w:rsidR="00814C0C">
        <w:t xml:space="preserve"> </w:t>
      </w:r>
      <w:r w:rsidR="002B18DD">
        <w:t>Sámuel</w:t>
      </w:r>
      <w:r w:rsidR="00814C0C">
        <w:t xml:space="preserve"> coco : Da partem, quam dedi tibi, et </w:t>
      </w:r>
      <w:r w:rsidR="009E0F71">
        <w:t>præcépi</w:t>
      </w:r>
      <w:r w:rsidR="00814C0C">
        <w:t xml:space="preserve"> ut </w:t>
      </w:r>
      <w:r w:rsidR="009E0F71">
        <w:t>repóneres</w:t>
      </w:r>
      <w:r w:rsidR="00814C0C">
        <w:t xml:space="preserve"> </w:t>
      </w:r>
      <w:r>
        <w:t>seórsum</w:t>
      </w:r>
      <w:r w:rsidR="00814C0C">
        <w:t xml:space="preserve"> apud te.</w:t>
      </w:r>
      <w:r w:rsidR="00CE404A">
        <w:t xml:space="preserve"> </w:t>
      </w:r>
    </w:p>
    <w:p w:rsidR="00CE404A" w:rsidRDefault="007F75CB" w:rsidP="000F4914">
      <w:pPr>
        <w:pStyle w:val="fl"/>
      </w:pPr>
      <w:r>
        <w:t>Levávit</w:t>
      </w:r>
      <w:r w:rsidR="00814C0C">
        <w:t xml:space="preserve"> autem cocus armum, et p</w:t>
      </w:r>
      <w:r>
        <w:t>ósuit</w:t>
      </w:r>
      <w:r w:rsidR="00814C0C">
        <w:t xml:space="preserve"> ante Saül. </w:t>
      </w:r>
      <w:r>
        <w:t>Dixítque</w:t>
      </w:r>
      <w:r w:rsidR="00814C0C">
        <w:t xml:space="preserve"> </w:t>
      </w:r>
      <w:r w:rsidR="002B18DD">
        <w:t>Sámuel</w:t>
      </w:r>
      <w:r w:rsidR="00814C0C">
        <w:t xml:space="preserve"> : Ecce quod </w:t>
      </w:r>
      <w:r>
        <w:t>remánsit</w:t>
      </w:r>
      <w:r w:rsidR="00814C0C">
        <w:rPr>
          <w:vertAlign w:val="superscript"/>
        </w:rPr>
        <w:t>6</w:t>
      </w:r>
      <w:r w:rsidR="00814C0C">
        <w:t xml:space="preserve">, pone ante te, et </w:t>
      </w:r>
      <w:r w:rsidR="009E0F71">
        <w:t>cómede</w:t>
      </w:r>
      <w:r w:rsidR="00814C0C">
        <w:t xml:space="preserve"> : quia de </w:t>
      </w:r>
      <w:r w:rsidR="00F902E1">
        <w:t>indústriā</w:t>
      </w:r>
      <w:r w:rsidR="00814C0C">
        <w:rPr>
          <w:vertAlign w:val="superscript"/>
        </w:rPr>
        <w:t>7</w:t>
      </w:r>
      <w:r w:rsidR="00814C0C">
        <w:t xml:space="preserve"> s</w:t>
      </w:r>
      <w:r>
        <w:t>ervátum</w:t>
      </w:r>
      <w:r w:rsidR="00814C0C">
        <w:t xml:space="preserve"> est tibi, quando p</w:t>
      </w:r>
      <w:r>
        <w:t>ópulum</w:t>
      </w:r>
      <w:r w:rsidR="00814C0C">
        <w:t xml:space="preserve"> </w:t>
      </w:r>
      <w:r>
        <w:t>vocávi</w:t>
      </w:r>
      <w:r w:rsidR="00814C0C">
        <w:t xml:space="preserve">. Et </w:t>
      </w:r>
      <w:r w:rsidR="00F902E1">
        <w:t>comédit</w:t>
      </w:r>
      <w:r w:rsidR="00814C0C">
        <w:t xml:space="preserve"> Saül cum S</w:t>
      </w:r>
      <w:r>
        <w:t>amuéle</w:t>
      </w:r>
      <w:r w:rsidR="00814C0C">
        <w:t xml:space="preserve"> in die illā.</w:t>
      </w:r>
      <w:r w:rsidR="00CE404A">
        <w:t xml:space="preserve"> </w:t>
      </w:r>
    </w:p>
    <w:p w:rsidR="00CE404A" w:rsidRDefault="00814C0C" w:rsidP="000F4914">
      <w:pPr>
        <w:pStyle w:val="fl"/>
      </w:pPr>
      <w:r>
        <w:t>Et desc</w:t>
      </w:r>
      <w:r w:rsidR="007F75CB">
        <w:t>endérunt</w:t>
      </w:r>
      <w:r>
        <w:t xml:space="preserve"> de </w:t>
      </w:r>
      <w:r w:rsidR="007F75CB">
        <w:t>excélso</w:t>
      </w:r>
      <w:r>
        <w:t xml:space="preserve"> in </w:t>
      </w:r>
      <w:r w:rsidR="009E0F71">
        <w:t>óppidum</w:t>
      </w:r>
      <w:r>
        <w:t xml:space="preserve">, et </w:t>
      </w:r>
      <w:r w:rsidR="007F75CB">
        <w:t>locútus</w:t>
      </w:r>
      <w:r>
        <w:t xml:space="preserve"> est cum </w:t>
      </w:r>
      <w:r w:rsidR="00F902E1">
        <w:t>Sáule</w:t>
      </w:r>
      <w:r>
        <w:t xml:space="preserve"> in sol</w:t>
      </w:r>
      <w:r w:rsidR="007F75CB">
        <w:t>ário</w:t>
      </w:r>
      <w:r>
        <w:rPr>
          <w:vertAlign w:val="superscript"/>
        </w:rPr>
        <w:t>8</w:t>
      </w:r>
      <w:r>
        <w:t> : st</w:t>
      </w:r>
      <w:r w:rsidR="007F75CB">
        <w:t>ravítque</w:t>
      </w:r>
      <w:r>
        <w:rPr>
          <w:vertAlign w:val="superscript"/>
        </w:rPr>
        <w:t>9</w:t>
      </w:r>
      <w:r>
        <w:t xml:space="preserve"> Saül in sol</w:t>
      </w:r>
      <w:r w:rsidR="007F75CB">
        <w:t>ário</w:t>
      </w:r>
      <w:r>
        <w:t>, et d</w:t>
      </w:r>
      <w:r w:rsidR="007F75CB">
        <w:t>ormívit</w:t>
      </w:r>
      <w:r>
        <w:t>.</w:t>
      </w:r>
      <w:r w:rsidR="00CE404A">
        <w:t xml:space="preserve"> </w:t>
      </w:r>
    </w:p>
    <w:p w:rsidR="00CE404A" w:rsidRDefault="00814C0C" w:rsidP="000F4914">
      <w:pPr>
        <w:pStyle w:val="fl"/>
      </w:pPr>
      <w:r>
        <w:lastRenderedPageBreak/>
        <w:t xml:space="preserve">Cumque </w:t>
      </w:r>
      <w:r w:rsidR="002B18DD">
        <w:t>mane</w:t>
      </w:r>
      <w:r>
        <w:t xml:space="preserve"> sur</w:t>
      </w:r>
      <w:r w:rsidR="007F75CB">
        <w:t>rexíssent</w:t>
      </w:r>
      <w:r>
        <w:t xml:space="preserve">, et jam </w:t>
      </w:r>
      <w:r w:rsidR="009E0F71">
        <w:t>elucésceret</w:t>
      </w:r>
      <w:r>
        <w:rPr>
          <w:vertAlign w:val="superscript"/>
        </w:rPr>
        <w:t>10</w:t>
      </w:r>
      <w:r>
        <w:t xml:space="preserve">, </w:t>
      </w:r>
      <w:r w:rsidR="007F75CB">
        <w:t>vocávit</w:t>
      </w:r>
      <w:r>
        <w:t xml:space="preserve"> </w:t>
      </w:r>
      <w:r w:rsidR="002B18DD">
        <w:t>Sámuel</w:t>
      </w:r>
      <w:r>
        <w:t xml:space="preserve"> </w:t>
      </w:r>
      <w:r w:rsidR="00F902E1">
        <w:t>Sáulem</w:t>
      </w:r>
      <w:r>
        <w:t xml:space="preserve"> in sol</w:t>
      </w:r>
      <w:r w:rsidR="007F75CB">
        <w:t>ário</w:t>
      </w:r>
      <w:r>
        <w:t xml:space="preserve">, dicens : Surge, et </w:t>
      </w:r>
      <w:r w:rsidR="007F75CB">
        <w:t>dimíttam</w:t>
      </w:r>
      <w:r>
        <w:t xml:space="preserve"> te. Et s</w:t>
      </w:r>
      <w:r w:rsidR="007F75CB">
        <w:t>urréxit</w:t>
      </w:r>
      <w:r>
        <w:t xml:space="preserve"> Saül : egr</w:t>
      </w:r>
      <w:r w:rsidR="007F75CB">
        <w:t>essíque</w:t>
      </w:r>
      <w:r>
        <w:t xml:space="preserve"> sunt ambo, ipse v</w:t>
      </w:r>
      <w:r w:rsidR="007F75CB">
        <w:t>idélicet</w:t>
      </w:r>
      <w:r>
        <w:t xml:space="preserve">, et </w:t>
      </w:r>
      <w:r w:rsidR="002B18DD">
        <w:t>Sámuel</w:t>
      </w:r>
      <w:r>
        <w:t>.</w:t>
      </w:r>
      <w:r w:rsidR="00CE404A">
        <w:t xml:space="preserve"> </w:t>
      </w:r>
    </w:p>
    <w:p w:rsidR="00CE404A" w:rsidRDefault="00814C0C" w:rsidP="000F4914">
      <w:pPr>
        <w:pStyle w:val="fl"/>
      </w:pPr>
      <w:r>
        <w:t xml:space="preserve">Cumque </w:t>
      </w:r>
      <w:r w:rsidR="009E0F71">
        <w:t>descénderent</w:t>
      </w:r>
      <w:r>
        <w:t xml:space="preserve"> in extr</w:t>
      </w:r>
      <w:r w:rsidR="00F902E1">
        <w:t>é</w:t>
      </w:r>
      <w:r>
        <w:t>mā parte</w:t>
      </w:r>
      <w:r>
        <w:rPr>
          <w:vertAlign w:val="superscript"/>
        </w:rPr>
        <w:t>11</w:t>
      </w:r>
      <w:r>
        <w:t xml:space="preserve"> ci</w:t>
      </w:r>
      <w:r w:rsidR="007F75CB">
        <w:t>vitátis</w:t>
      </w:r>
      <w:r>
        <w:t xml:space="preserve">, </w:t>
      </w:r>
      <w:r w:rsidR="002B18DD">
        <w:t>Sámuel</w:t>
      </w:r>
      <w:r>
        <w:t xml:space="preserve"> dixit ad Saül : Dic </w:t>
      </w:r>
      <w:r w:rsidR="007F75CB">
        <w:t>púero</w:t>
      </w:r>
      <w:r>
        <w:t xml:space="preserve"> ut </w:t>
      </w:r>
      <w:r w:rsidR="009E0F71">
        <w:t>antecédat</w:t>
      </w:r>
      <w:r>
        <w:t xml:space="preserve"> nos, et tr</w:t>
      </w:r>
      <w:r w:rsidR="007F75CB">
        <w:t>ánseat</w:t>
      </w:r>
      <w:r>
        <w:t> : tu autem s</w:t>
      </w:r>
      <w:r w:rsidR="007F75CB">
        <w:t>ubsíste</w:t>
      </w:r>
      <w:r>
        <w:t xml:space="preserve"> p</w:t>
      </w:r>
      <w:r w:rsidR="007F75CB">
        <w:t>aulísper</w:t>
      </w:r>
      <w:r>
        <w:t xml:space="preserve">, ut </w:t>
      </w:r>
      <w:r w:rsidR="007F75CB">
        <w:t>índicem</w:t>
      </w:r>
      <w:r>
        <w:t xml:space="preserve"> tibi verbum D</w:t>
      </w:r>
      <w:r w:rsidR="007F75CB">
        <w:t>ómini</w:t>
      </w:r>
      <w:r>
        <w:t>.</w:t>
      </w:r>
      <w:r w:rsidR="00CE404A">
        <w:t xml:space="preserve"> </w:t>
      </w:r>
    </w:p>
    <w:p w:rsidR="00CE404A" w:rsidRDefault="00814C0C" w:rsidP="000F4914">
      <w:pPr>
        <w:pStyle w:val="fl"/>
      </w:pPr>
      <w:r>
        <w:t xml:space="preserve">Tulit autem </w:t>
      </w:r>
      <w:r w:rsidR="002B18DD">
        <w:t>Sámuel</w:t>
      </w:r>
      <w:r>
        <w:t xml:space="preserve"> lent</w:t>
      </w:r>
      <w:r w:rsidR="007F75CB">
        <w:t>ículam</w:t>
      </w:r>
      <w:r>
        <w:t xml:space="preserve"> </w:t>
      </w:r>
      <w:r w:rsidR="007F75CB">
        <w:t>ólei</w:t>
      </w:r>
      <w:r>
        <w:t xml:space="preserve">, et </w:t>
      </w:r>
      <w:r w:rsidR="007F75CB">
        <w:t>effúdit</w:t>
      </w:r>
      <w:r>
        <w:t xml:space="preserve"> super caput ejus</w:t>
      </w:r>
      <w:r>
        <w:rPr>
          <w:vertAlign w:val="superscript"/>
        </w:rPr>
        <w:t>12</w:t>
      </w:r>
      <w:r>
        <w:t>, et deos</w:t>
      </w:r>
      <w:r w:rsidR="007F75CB">
        <w:t>culátus</w:t>
      </w:r>
      <w:r>
        <w:t xml:space="preserve"> est eum, et ait : Ecce, unxit te D</w:t>
      </w:r>
      <w:r w:rsidR="007F75CB">
        <w:t>óminus</w:t>
      </w:r>
      <w:r>
        <w:t xml:space="preserve"> super hære</w:t>
      </w:r>
      <w:r w:rsidR="007F75CB">
        <w:t>ditátem</w:t>
      </w:r>
      <w:r>
        <w:t xml:space="preserve"> suam in </w:t>
      </w:r>
      <w:r w:rsidR="009E0F71">
        <w:t>príncipem</w:t>
      </w:r>
      <w:r>
        <w:t xml:space="preserve"> et li</w:t>
      </w:r>
      <w:r w:rsidR="007F75CB">
        <w:t>berábis</w:t>
      </w:r>
      <w:r>
        <w:t xml:space="preserve"> p</w:t>
      </w:r>
      <w:r w:rsidR="007F75CB">
        <w:t>ópulum</w:t>
      </w:r>
      <w:r>
        <w:t xml:space="preserve"> suum de m</w:t>
      </w:r>
      <w:r w:rsidR="007F75CB">
        <w:t>ánibus</w:t>
      </w:r>
      <w:r>
        <w:t xml:space="preserve"> ini</w:t>
      </w:r>
      <w:r w:rsidR="007F75CB">
        <w:t>micórum</w:t>
      </w:r>
      <w:r>
        <w:t xml:space="preserve"> ejus, qui in </w:t>
      </w:r>
      <w:r w:rsidR="009E0F71">
        <w:t>circúitu</w:t>
      </w:r>
      <w:r>
        <w:t xml:space="preserve"> ejus sunt.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876" w:name="t3013n01"/>
      <w:bookmarkEnd w:id="1876"/>
      <w:r w:rsidRPr="005119F6">
        <w:rPr>
          <w:rStyle w:val="NumNot"/>
        </w:rPr>
        <w:t>.</w:t>
      </w:r>
      <w:r>
        <w:t xml:space="preserve"> La dernière : signification fréquente de </w:t>
      </w:r>
      <w:r w:rsidRPr="00556F3C">
        <w:rPr>
          <w:rStyle w:val="LaIt"/>
        </w:rPr>
        <w:t>nov</w:t>
      </w:r>
      <w:r w:rsidR="008D018B" w:rsidRPr="00556F3C">
        <w:rPr>
          <w:rStyle w:val="LaIt"/>
        </w:rPr>
        <w:t>íssimus</w:t>
      </w:r>
      <w:r>
        <w:t xml:space="preserve">. </w:t>
      </w:r>
      <w:r w:rsidRPr="005119F6">
        <w:t xml:space="preserve">– </w:t>
      </w:r>
      <w:r w:rsidRPr="005119F6">
        <w:rPr>
          <w:rStyle w:val="NumNot"/>
        </w:rPr>
        <w:t>2</w:t>
      </w:r>
      <w:bookmarkStart w:id="1877" w:name="t3013n02"/>
      <w:bookmarkEnd w:id="1877"/>
      <w:r w:rsidRPr="005119F6">
        <w:rPr>
          <w:rStyle w:val="NumNot"/>
        </w:rPr>
        <w:t>.</w:t>
      </w:r>
      <w:r>
        <w:t xml:space="preserve"> </w:t>
      </w:r>
      <w:r w:rsidRPr="00556F3C">
        <w:rPr>
          <w:rStyle w:val="LaIt"/>
        </w:rPr>
        <w:t>Tricl</w:t>
      </w:r>
      <w:r w:rsidR="008D018B" w:rsidRPr="00556F3C">
        <w:rPr>
          <w:rStyle w:val="LaIt"/>
        </w:rPr>
        <w:t>ínium</w:t>
      </w:r>
      <w:r>
        <w:t xml:space="preserve">, salle à manger. </w:t>
      </w:r>
      <w:r w:rsidRPr="005119F6">
        <w:t xml:space="preserve">– </w:t>
      </w:r>
      <w:r w:rsidRPr="005119F6">
        <w:rPr>
          <w:rStyle w:val="NumNot"/>
        </w:rPr>
        <w:t>3</w:t>
      </w:r>
      <w:bookmarkStart w:id="1878" w:name="t3013n03"/>
      <w:bookmarkEnd w:id="1878"/>
      <w:r w:rsidRPr="005119F6">
        <w:rPr>
          <w:rStyle w:val="NumNot"/>
        </w:rPr>
        <w:t>.</w:t>
      </w:r>
      <w:r>
        <w:t xml:space="preserve"> Une place en tête de. </w:t>
      </w:r>
      <w:r w:rsidRPr="005119F6">
        <w:t xml:space="preserve">– </w:t>
      </w:r>
      <w:r w:rsidRPr="005119F6">
        <w:rPr>
          <w:rStyle w:val="NumNot"/>
        </w:rPr>
        <w:t>4</w:t>
      </w:r>
      <w:bookmarkStart w:id="1879" w:name="t3013n04"/>
      <w:bookmarkEnd w:id="1879"/>
      <w:r w:rsidRPr="005119F6">
        <w:rPr>
          <w:rStyle w:val="NumNot"/>
        </w:rPr>
        <w:t>.</w:t>
      </w:r>
      <w:r>
        <w:t xml:space="preserve"> Sous-entendez </w:t>
      </w:r>
      <w:r w:rsidRPr="00556F3C">
        <w:rPr>
          <w:rStyle w:val="LaIt"/>
        </w:rPr>
        <w:t>in</w:t>
      </w:r>
      <w:r w:rsidR="006733BA" w:rsidRPr="00556F3C">
        <w:rPr>
          <w:rStyle w:val="LaIt"/>
        </w:rPr>
        <w:t>vitáti</w:t>
      </w:r>
      <w:r>
        <w:t xml:space="preserve">. </w:t>
      </w:r>
      <w:r w:rsidR="008D018B">
        <w:t>Celui</w:t>
      </w:r>
      <w:r>
        <w:t xml:space="preserve"> qui faisait offrir le sacrifice invitait qui il voulait. </w:t>
      </w:r>
      <w:r w:rsidRPr="005119F6">
        <w:t xml:space="preserve">– </w:t>
      </w:r>
      <w:r w:rsidRPr="005119F6">
        <w:rPr>
          <w:rStyle w:val="NumNot"/>
        </w:rPr>
        <w:t>5</w:t>
      </w:r>
      <w:bookmarkStart w:id="1880" w:name="t3013n05"/>
      <w:bookmarkEnd w:id="1880"/>
      <w:r w:rsidRPr="005119F6">
        <w:rPr>
          <w:rStyle w:val="NumNot"/>
        </w:rPr>
        <w:t>.</w:t>
      </w:r>
      <w:r>
        <w:t xml:space="preserve"> </w:t>
      </w:r>
      <w:r w:rsidRPr="00556F3C">
        <w:rPr>
          <w:rStyle w:val="LaIt"/>
        </w:rPr>
        <w:t>Quasi</w:t>
      </w:r>
      <w:r>
        <w:t xml:space="preserve">, environ. </w:t>
      </w:r>
      <w:r w:rsidRPr="005119F6">
        <w:t xml:space="preserve">– </w:t>
      </w:r>
      <w:r w:rsidRPr="005119F6">
        <w:rPr>
          <w:rStyle w:val="NumNot"/>
        </w:rPr>
        <w:t>6</w:t>
      </w:r>
      <w:bookmarkStart w:id="1881" w:name="t3013n06"/>
      <w:bookmarkEnd w:id="1881"/>
      <w:r w:rsidRPr="005119F6">
        <w:rPr>
          <w:rStyle w:val="NumNot"/>
        </w:rPr>
        <w:t>.</w:t>
      </w:r>
      <w:r>
        <w:t xml:space="preserve"> </w:t>
      </w:r>
      <w:r w:rsidRPr="00556F3C">
        <w:rPr>
          <w:rStyle w:val="LaIt"/>
        </w:rPr>
        <w:t xml:space="preserve">Ecce (frustum) quod </w:t>
      </w:r>
      <w:r w:rsidR="00F902E1" w:rsidRPr="00556F3C">
        <w:rPr>
          <w:rStyle w:val="LaIt"/>
        </w:rPr>
        <w:t>remánsit</w:t>
      </w:r>
      <w:r>
        <w:t xml:space="preserve"> ; Voilà le morceau, ou ce qui est resté. </w:t>
      </w:r>
      <w:r w:rsidRPr="005119F6">
        <w:t xml:space="preserve">– </w:t>
      </w:r>
      <w:r w:rsidRPr="005119F6">
        <w:rPr>
          <w:rStyle w:val="NumNot"/>
        </w:rPr>
        <w:t>7</w:t>
      </w:r>
      <w:bookmarkStart w:id="1882" w:name="t3013n07"/>
      <w:bookmarkEnd w:id="1882"/>
      <w:r w:rsidRPr="005119F6">
        <w:rPr>
          <w:rStyle w:val="NumNot"/>
        </w:rPr>
        <w:t>.</w:t>
      </w:r>
      <w:r>
        <w:t xml:space="preserve"> </w:t>
      </w:r>
      <w:r w:rsidRPr="00556F3C">
        <w:rPr>
          <w:rStyle w:val="LaIt"/>
        </w:rPr>
        <w:t xml:space="preserve">De </w:t>
      </w:r>
      <w:r w:rsidR="00D57307" w:rsidRPr="00556F3C">
        <w:rPr>
          <w:rStyle w:val="LaIt"/>
        </w:rPr>
        <w:t>indústriā</w:t>
      </w:r>
      <w:r>
        <w:t xml:space="preserve">, à dessein. </w:t>
      </w:r>
      <w:r w:rsidRPr="005119F6">
        <w:t xml:space="preserve">– </w:t>
      </w:r>
      <w:r w:rsidRPr="005119F6">
        <w:rPr>
          <w:rStyle w:val="NumNot"/>
        </w:rPr>
        <w:t>8</w:t>
      </w:r>
      <w:bookmarkStart w:id="1883" w:name="t3013n08"/>
      <w:bookmarkEnd w:id="1883"/>
      <w:r w:rsidRPr="005119F6">
        <w:rPr>
          <w:rStyle w:val="NumNot"/>
        </w:rPr>
        <w:t>.</w:t>
      </w:r>
      <w:r>
        <w:t xml:space="preserve"> Toit plat où l’on se </w:t>
      </w:r>
      <w:r>
        <w:lastRenderedPageBreak/>
        <w:t xml:space="preserve">promenait au soleil. </w:t>
      </w:r>
      <w:r w:rsidRPr="005119F6">
        <w:t xml:space="preserve">– </w:t>
      </w:r>
      <w:r w:rsidRPr="005119F6">
        <w:rPr>
          <w:rStyle w:val="NumNot"/>
        </w:rPr>
        <w:t>9</w:t>
      </w:r>
      <w:bookmarkStart w:id="1884" w:name="t3013n09"/>
      <w:bookmarkEnd w:id="1884"/>
      <w:r w:rsidRPr="005119F6">
        <w:rPr>
          <w:rStyle w:val="NumNot"/>
        </w:rPr>
        <w:t>.</w:t>
      </w:r>
      <w:r>
        <w:t xml:space="preserve"> </w:t>
      </w:r>
      <w:r w:rsidR="00F902E1" w:rsidRPr="00556F3C">
        <w:rPr>
          <w:rStyle w:val="LaIt"/>
        </w:rPr>
        <w:t>Stravit</w:t>
      </w:r>
      <w:r>
        <w:t xml:space="preserve"> prétérit du verbe de </w:t>
      </w:r>
      <w:r w:rsidRPr="00556F3C">
        <w:rPr>
          <w:rStyle w:val="LaIt"/>
        </w:rPr>
        <w:t>sterno</w:t>
      </w:r>
      <w:r>
        <w:t xml:space="preserve">, sous-entendu </w:t>
      </w:r>
      <w:r w:rsidRPr="00556F3C">
        <w:rPr>
          <w:rStyle w:val="LaIt"/>
        </w:rPr>
        <w:t>lectum</w:t>
      </w:r>
      <w:r>
        <w:t xml:space="preserve">. </w:t>
      </w:r>
      <w:r w:rsidRPr="005119F6">
        <w:t xml:space="preserve">– </w:t>
      </w:r>
      <w:r w:rsidRPr="005119F6">
        <w:rPr>
          <w:rStyle w:val="NumNot"/>
        </w:rPr>
        <w:t>10</w:t>
      </w:r>
      <w:bookmarkStart w:id="1885" w:name="t3013n10"/>
      <w:bookmarkEnd w:id="1885"/>
      <w:r w:rsidRPr="005119F6">
        <w:rPr>
          <w:rStyle w:val="NumNot"/>
        </w:rPr>
        <w:t>.</w:t>
      </w:r>
      <w:r>
        <w:t xml:space="preserve"> Sous-entendez </w:t>
      </w:r>
      <w:r w:rsidRPr="00556F3C">
        <w:rPr>
          <w:rStyle w:val="LaIt"/>
        </w:rPr>
        <w:t>dies</w:t>
      </w:r>
      <w:r>
        <w:t xml:space="preserve">. </w:t>
      </w:r>
      <w:r w:rsidRPr="005119F6">
        <w:t xml:space="preserve">– </w:t>
      </w:r>
      <w:r w:rsidRPr="005119F6">
        <w:rPr>
          <w:rStyle w:val="NumNot"/>
        </w:rPr>
        <w:t>11</w:t>
      </w:r>
      <w:bookmarkStart w:id="1886" w:name="t3013n11"/>
      <w:bookmarkEnd w:id="1886"/>
      <w:r w:rsidRPr="005119F6">
        <w:rPr>
          <w:rStyle w:val="NumNot"/>
        </w:rPr>
        <w:t>.</w:t>
      </w:r>
      <w:r>
        <w:t xml:space="preserve"> Ils ne descendaient pas vers la partie la plus éloignée de la ville ; ils y étaient et la descendaient. </w:t>
      </w:r>
      <w:r w:rsidRPr="005119F6">
        <w:t xml:space="preserve">– </w:t>
      </w:r>
      <w:r w:rsidRPr="005119F6">
        <w:rPr>
          <w:rStyle w:val="NumNot"/>
        </w:rPr>
        <w:t>12</w:t>
      </w:r>
      <w:bookmarkStart w:id="1887" w:name="t3013n12"/>
      <w:bookmarkEnd w:id="1887"/>
      <w:r w:rsidRPr="005119F6">
        <w:rPr>
          <w:rStyle w:val="NumNot"/>
        </w:rPr>
        <w:t>.</w:t>
      </w:r>
      <w:r>
        <w:t xml:space="preserve"> </w:t>
      </w:r>
      <w:r w:rsidRPr="00556F3C">
        <w:rPr>
          <w:rStyle w:val="LaIt"/>
        </w:rPr>
        <w:t>Ejus (</w:t>
      </w:r>
      <w:r w:rsidR="00F902E1" w:rsidRPr="00556F3C">
        <w:rPr>
          <w:rStyle w:val="LaIt"/>
        </w:rPr>
        <w:t>Sáulis</w:t>
      </w:r>
      <w:r w:rsidRPr="00556F3C">
        <w:rPr>
          <w:rStyle w:val="LaIt"/>
        </w:rPr>
        <w:t>)</w:t>
      </w:r>
      <w:r>
        <w:t>. De là est venu le sacre des Rois. L’huile était le symbole des grâces que Dieu leur donnait pour gouverner dignement.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1888" w:name="t3014"/>
      <w:bookmarkEnd w:id="1888"/>
      <w:r w:rsidR="00CE404A">
        <w:t xml:space="preserve"> </w:t>
      </w:r>
    </w:p>
    <w:p w:rsidR="00CE404A" w:rsidRDefault="00814C0C" w:rsidP="00DD7860">
      <w:pPr>
        <w:pStyle w:val="Summarium"/>
      </w:pPr>
      <w:r>
        <w:t>Saül défait les Ammonites.</w:t>
      </w:r>
      <w:r w:rsidR="00CE404A">
        <w:t xml:space="preserve"> </w:t>
      </w:r>
    </w:p>
    <w:p w:rsidR="00CE404A" w:rsidRDefault="00814C0C" w:rsidP="000F4914">
      <w:pPr>
        <w:pStyle w:val="fl"/>
      </w:pPr>
      <w:r>
        <w:t xml:space="preserve">Et factum est quasi post mensem, </w:t>
      </w:r>
      <w:r w:rsidR="007F75CB">
        <w:t>ascéndit</w:t>
      </w:r>
      <w:r>
        <w:t xml:space="preserve"> </w:t>
      </w:r>
      <w:r w:rsidR="002B18DD">
        <w:t>Naas</w:t>
      </w:r>
      <w:r>
        <w:t xml:space="preserve"> </w:t>
      </w:r>
      <w:r w:rsidR="002B18DD">
        <w:t>Ammonítes</w:t>
      </w:r>
      <w:r>
        <w:rPr>
          <w:vertAlign w:val="superscript"/>
        </w:rPr>
        <w:t>1</w:t>
      </w:r>
      <w:r>
        <w:t xml:space="preserve"> et p</w:t>
      </w:r>
      <w:r w:rsidR="007F75CB">
        <w:t>ugnáre</w:t>
      </w:r>
      <w:r>
        <w:t xml:space="preserve"> cœpit </w:t>
      </w:r>
      <w:r w:rsidR="007F75CB">
        <w:t>advérsum</w:t>
      </w:r>
      <w:r>
        <w:t xml:space="preserve"> </w:t>
      </w:r>
      <w:r w:rsidR="002B18DD">
        <w:t>Jabes</w:t>
      </w:r>
      <w:r>
        <w:rPr>
          <w:vertAlign w:val="superscript"/>
        </w:rPr>
        <w:t>2</w:t>
      </w:r>
      <w:r>
        <w:t xml:space="preserve"> </w:t>
      </w:r>
      <w:r w:rsidR="002B18DD">
        <w:t>Gálaad</w:t>
      </w:r>
      <w:r>
        <w:t>. Di</w:t>
      </w:r>
      <w:r w:rsidR="007F75CB">
        <w:t>xerúntque</w:t>
      </w:r>
      <w:r>
        <w:t xml:space="preserve"> omnes viri </w:t>
      </w:r>
      <w:r w:rsidR="002B18DD">
        <w:t>Jabes</w:t>
      </w:r>
      <w:r>
        <w:t xml:space="preserve"> ad </w:t>
      </w:r>
      <w:r w:rsidR="002B18DD">
        <w:t>Naas</w:t>
      </w:r>
      <w:r>
        <w:t xml:space="preserve"> : </w:t>
      </w:r>
      <w:r w:rsidR="007F75CB">
        <w:t>Habéto</w:t>
      </w:r>
      <w:r>
        <w:t xml:space="preserve"> nos fœ</w:t>
      </w:r>
      <w:r w:rsidR="007F75CB">
        <w:t>derátos</w:t>
      </w:r>
      <w:r>
        <w:rPr>
          <w:vertAlign w:val="superscript"/>
        </w:rPr>
        <w:t>3</w:t>
      </w:r>
      <w:r>
        <w:t>, et se</w:t>
      </w:r>
      <w:r w:rsidR="007F75CB">
        <w:t>rviémus</w:t>
      </w:r>
      <w:r>
        <w:t xml:space="preserve"> tibi.</w:t>
      </w:r>
      <w:r w:rsidR="00CE404A">
        <w:t xml:space="preserve"> </w:t>
      </w:r>
    </w:p>
    <w:p w:rsidR="00CE404A" w:rsidRDefault="00814C0C" w:rsidP="000F4914">
      <w:pPr>
        <w:pStyle w:val="fl"/>
      </w:pPr>
      <w:r>
        <w:t>Et r</w:t>
      </w:r>
      <w:r w:rsidR="007F75CB">
        <w:t>espóndit</w:t>
      </w:r>
      <w:r>
        <w:t xml:space="preserve"> ad eos </w:t>
      </w:r>
      <w:r w:rsidR="002B18DD">
        <w:t>Naas</w:t>
      </w:r>
      <w:r>
        <w:t xml:space="preserve"> </w:t>
      </w:r>
      <w:r w:rsidR="002B18DD">
        <w:t>Ammonítes</w:t>
      </w:r>
      <w:r>
        <w:t> : In hoc</w:t>
      </w:r>
      <w:r>
        <w:rPr>
          <w:vertAlign w:val="superscript"/>
        </w:rPr>
        <w:t>4</w:t>
      </w:r>
      <w:r>
        <w:t xml:space="preserve"> f</w:t>
      </w:r>
      <w:r w:rsidR="007F75CB">
        <w:t>ériam</w:t>
      </w:r>
      <w:r>
        <w:t xml:space="preserve"> </w:t>
      </w:r>
      <w:r w:rsidR="007F75CB">
        <w:t>vobíscum</w:t>
      </w:r>
      <w:r>
        <w:t xml:space="preserve"> fœdus</w:t>
      </w:r>
      <w:r>
        <w:rPr>
          <w:vertAlign w:val="superscript"/>
        </w:rPr>
        <w:t>5</w:t>
      </w:r>
      <w:r>
        <w:t xml:space="preserve">, ut </w:t>
      </w:r>
      <w:r w:rsidR="007F75CB">
        <w:t>éruam</w:t>
      </w:r>
      <w:r>
        <w:t xml:space="preserve"> </w:t>
      </w:r>
      <w:r w:rsidR="007F75CB">
        <w:t>ómnium</w:t>
      </w:r>
      <w:r>
        <w:t xml:space="preserve"> vestrūm </w:t>
      </w:r>
      <w:r w:rsidR="007F75CB">
        <w:t>óculos</w:t>
      </w:r>
      <w:r>
        <w:t xml:space="preserve"> dextros, </w:t>
      </w:r>
      <w:r w:rsidR="007F75CB">
        <w:t>ponámque</w:t>
      </w:r>
      <w:r>
        <w:t xml:space="preserve"> vos oppr</w:t>
      </w:r>
      <w:r w:rsidR="007F75CB">
        <w:t>óbrium</w:t>
      </w:r>
      <w:r>
        <w:t xml:space="preserve"> in u</w:t>
      </w:r>
      <w:r w:rsidR="007F75CB">
        <w:t>nivérso</w:t>
      </w:r>
      <w:r>
        <w:t xml:space="preserve"> Israël.</w:t>
      </w:r>
      <w:r w:rsidR="00CE404A">
        <w:t xml:space="preserve"> </w:t>
      </w:r>
    </w:p>
    <w:p w:rsidR="00CE404A" w:rsidRDefault="00814C0C" w:rsidP="000F4914">
      <w:pPr>
        <w:pStyle w:val="fl"/>
      </w:pPr>
      <w:r>
        <w:t xml:space="preserve">Et </w:t>
      </w:r>
      <w:r w:rsidR="007F75CB">
        <w:t>dixérunt</w:t>
      </w:r>
      <w:r>
        <w:t xml:space="preserve"> ad eum sen</w:t>
      </w:r>
      <w:r w:rsidR="007F75CB">
        <w:t>ióres</w:t>
      </w:r>
      <w:r>
        <w:t xml:space="preserve"> </w:t>
      </w:r>
      <w:r w:rsidR="002B18DD">
        <w:t>Jabes</w:t>
      </w:r>
      <w:r>
        <w:t xml:space="preserve"> : </w:t>
      </w:r>
      <w:r w:rsidR="006B4489">
        <w:t>Concéde</w:t>
      </w:r>
      <w:r>
        <w:t xml:space="preserve"> nobis septem dies, ut m</w:t>
      </w:r>
      <w:r w:rsidR="007F75CB">
        <w:t>ittámus</w:t>
      </w:r>
      <w:r>
        <w:t xml:space="preserve"> n</w:t>
      </w:r>
      <w:r w:rsidR="007F75CB">
        <w:t>úntios</w:t>
      </w:r>
      <w:r>
        <w:t xml:space="preserve"> ad u</w:t>
      </w:r>
      <w:r w:rsidR="007F75CB">
        <w:t>nivérsos</w:t>
      </w:r>
      <w:r>
        <w:t xml:space="preserve"> </w:t>
      </w:r>
      <w:r w:rsidR="009E0F71">
        <w:t>términos</w:t>
      </w:r>
      <w:r>
        <w:t xml:space="preserve"> Israël : et si non f</w:t>
      </w:r>
      <w:r w:rsidR="007F75CB">
        <w:t>úerit</w:t>
      </w:r>
      <w:r>
        <w:rPr>
          <w:vertAlign w:val="superscript"/>
        </w:rPr>
        <w:t>6</w:t>
      </w:r>
      <w:r>
        <w:t xml:space="preserve"> qui </w:t>
      </w:r>
      <w:r w:rsidR="007F75CB">
        <w:t>deféndat</w:t>
      </w:r>
      <w:r>
        <w:t xml:space="preserve"> nos, egr</w:t>
      </w:r>
      <w:r w:rsidR="007F75CB">
        <w:t>ediémur</w:t>
      </w:r>
      <w:r>
        <w:t xml:space="preserve"> ad te</w:t>
      </w:r>
      <w:r>
        <w:rPr>
          <w:vertAlign w:val="superscript"/>
        </w:rPr>
        <w:t>7</w:t>
      </w:r>
      <w:r>
        <w:t>.</w:t>
      </w:r>
      <w:r w:rsidR="00CE404A">
        <w:t xml:space="preserve"> </w:t>
      </w:r>
    </w:p>
    <w:p w:rsidR="00CE404A" w:rsidRDefault="007F75CB" w:rsidP="000F4914">
      <w:pPr>
        <w:pStyle w:val="fl"/>
      </w:pPr>
      <w:r>
        <w:t>Venérunt</w:t>
      </w:r>
      <w:r w:rsidR="00814C0C">
        <w:t xml:space="preserve"> ergo n</w:t>
      </w:r>
      <w:r>
        <w:t>úntii</w:t>
      </w:r>
      <w:r w:rsidR="00814C0C">
        <w:t xml:space="preserve"> in </w:t>
      </w:r>
      <w:r w:rsidR="002B18DD">
        <w:t>Gábaa</w:t>
      </w:r>
      <w:r w:rsidR="00814C0C">
        <w:t xml:space="preserve"> </w:t>
      </w:r>
      <w:r w:rsidR="00F902E1">
        <w:t>Sáulis</w:t>
      </w:r>
      <w:r w:rsidR="00814C0C">
        <w:rPr>
          <w:vertAlign w:val="superscript"/>
        </w:rPr>
        <w:t>8</w:t>
      </w:r>
      <w:r w:rsidR="00814C0C">
        <w:t xml:space="preserve"> : et </w:t>
      </w:r>
      <w:r>
        <w:t>locúti</w:t>
      </w:r>
      <w:r w:rsidR="00814C0C">
        <w:t xml:space="preserve"> sunt verba hæc, a</w:t>
      </w:r>
      <w:r>
        <w:t>udiénte</w:t>
      </w:r>
      <w:r w:rsidR="00814C0C">
        <w:t xml:space="preserve"> p</w:t>
      </w:r>
      <w:r>
        <w:t>ópulo</w:t>
      </w:r>
      <w:r w:rsidR="00814C0C">
        <w:rPr>
          <w:vertAlign w:val="superscript"/>
        </w:rPr>
        <w:t>9</w:t>
      </w:r>
      <w:r w:rsidR="00814C0C">
        <w:t xml:space="preserve"> : et </w:t>
      </w:r>
      <w:r>
        <w:t>levávit</w:t>
      </w:r>
      <w:r w:rsidR="00814C0C">
        <w:t xml:space="preserve"> omnis p</w:t>
      </w:r>
      <w:r>
        <w:t>ópulus</w:t>
      </w:r>
      <w:r w:rsidR="00814C0C">
        <w:t xml:space="preserve"> vocem suam, et flevit.</w:t>
      </w:r>
      <w:r w:rsidR="00CE404A">
        <w:t xml:space="preserve"> </w:t>
      </w:r>
    </w:p>
    <w:p w:rsidR="00CE404A" w:rsidRDefault="00814C0C" w:rsidP="000F4914">
      <w:pPr>
        <w:pStyle w:val="fl"/>
      </w:pPr>
      <w:r>
        <w:t>Et ecce Saül v</w:t>
      </w:r>
      <w:r w:rsidR="007F75CB">
        <w:t>eniébat</w:t>
      </w:r>
      <w:r>
        <w:t>, sequens boves, de agro, et ait : Quid habet p</w:t>
      </w:r>
      <w:r w:rsidR="007F75CB">
        <w:t>ópulus</w:t>
      </w:r>
      <w:r>
        <w:t xml:space="preserve"> quod</w:t>
      </w:r>
      <w:r>
        <w:rPr>
          <w:vertAlign w:val="superscript"/>
        </w:rPr>
        <w:t>10</w:t>
      </w:r>
      <w:r>
        <w:t xml:space="preserve"> plorat ? et nar</w:t>
      </w:r>
      <w:r w:rsidR="007F75CB">
        <w:t>ravérunt</w:t>
      </w:r>
      <w:r>
        <w:t xml:space="preserve"> ei verba </w:t>
      </w:r>
      <w:r w:rsidR="007F75CB">
        <w:t>virórum</w:t>
      </w:r>
      <w:r>
        <w:t xml:space="preserve"> </w:t>
      </w:r>
      <w:r w:rsidR="002B18DD">
        <w:t>Jabes</w:t>
      </w:r>
      <w:r>
        <w:t>.</w:t>
      </w:r>
      <w:r w:rsidR="00CE404A">
        <w:t xml:space="preserve"> </w:t>
      </w:r>
    </w:p>
    <w:p w:rsidR="00CE404A" w:rsidRDefault="00814C0C" w:rsidP="000F4914">
      <w:pPr>
        <w:pStyle w:val="fl"/>
      </w:pPr>
      <w:r>
        <w:t>Et in</w:t>
      </w:r>
      <w:r w:rsidR="007F75CB">
        <w:t>silívit</w:t>
      </w:r>
      <w:r>
        <w:rPr>
          <w:vertAlign w:val="superscript"/>
        </w:rPr>
        <w:t>11</w:t>
      </w:r>
      <w:r>
        <w:t xml:space="preserve"> S</w:t>
      </w:r>
      <w:r w:rsidR="007F75CB">
        <w:t>píritus</w:t>
      </w:r>
      <w:r>
        <w:t xml:space="preserve"> D</w:t>
      </w:r>
      <w:r w:rsidR="007F75CB">
        <w:t>ómini</w:t>
      </w:r>
      <w:r>
        <w:t xml:space="preserve"> in Saül, cum audīsset verba hæc, et </w:t>
      </w:r>
      <w:r w:rsidR="007F75CB">
        <w:t>irátus</w:t>
      </w:r>
      <w:r>
        <w:t xml:space="preserve"> est furor ejus nimis</w:t>
      </w:r>
      <w:r>
        <w:rPr>
          <w:vertAlign w:val="superscript"/>
        </w:rPr>
        <w:t>12</w:t>
      </w:r>
      <w:r>
        <w:t>.</w:t>
      </w:r>
      <w:r w:rsidR="00CE404A">
        <w:t xml:space="preserve"> </w:t>
      </w:r>
    </w:p>
    <w:p w:rsidR="00CE404A" w:rsidRDefault="00814C0C" w:rsidP="000F4914">
      <w:pPr>
        <w:pStyle w:val="fl"/>
      </w:pPr>
      <w:r>
        <w:t xml:space="preserve">Et </w:t>
      </w:r>
      <w:r w:rsidR="009E0F71">
        <w:t>assúmens</w:t>
      </w:r>
      <w:r>
        <w:t xml:space="preserve"> </w:t>
      </w:r>
      <w:r w:rsidR="007F75CB">
        <w:t>utrúmque</w:t>
      </w:r>
      <w:r>
        <w:t xml:space="preserve"> bovem</w:t>
      </w:r>
      <w:r>
        <w:rPr>
          <w:vertAlign w:val="superscript"/>
        </w:rPr>
        <w:t>13</w:t>
      </w:r>
      <w:r>
        <w:t xml:space="preserve">, </w:t>
      </w:r>
      <w:r w:rsidR="00F902E1">
        <w:t>concídit</w:t>
      </w:r>
      <w:r>
        <w:t xml:space="preserve"> in frusta, </w:t>
      </w:r>
      <w:r w:rsidR="007F75CB">
        <w:t>misítque</w:t>
      </w:r>
      <w:r>
        <w:t xml:space="preserve"> in omnes </w:t>
      </w:r>
      <w:r w:rsidR="009E0F71">
        <w:t>términos</w:t>
      </w:r>
      <w:r>
        <w:t xml:space="preserve"> Israël per manum nu</w:t>
      </w:r>
      <w:r w:rsidR="007F75CB">
        <w:t>ntiórum</w:t>
      </w:r>
      <w:r>
        <w:t>, dicens : Q</w:t>
      </w:r>
      <w:r w:rsidR="007F75CB">
        <w:t>uicúmque</w:t>
      </w:r>
      <w:r>
        <w:t xml:space="preserve"> non ex</w:t>
      </w:r>
      <w:r w:rsidR="007F75CB">
        <w:t>íerit</w:t>
      </w:r>
      <w:r>
        <w:t xml:space="preserve">, et </w:t>
      </w:r>
      <w:r w:rsidR="007F75CB">
        <w:lastRenderedPageBreak/>
        <w:t>secútus</w:t>
      </w:r>
      <w:r>
        <w:t xml:space="preserve"> f</w:t>
      </w:r>
      <w:r w:rsidR="007F75CB">
        <w:t>úerit</w:t>
      </w:r>
      <w:r>
        <w:t xml:space="preserve"> Saül et </w:t>
      </w:r>
      <w:r w:rsidR="002B18DD">
        <w:t>Sámuel</w:t>
      </w:r>
      <w:r>
        <w:t>, sic fiet bobus ejus</w:t>
      </w:r>
      <w:r>
        <w:rPr>
          <w:vertAlign w:val="superscript"/>
        </w:rPr>
        <w:t>14</w:t>
      </w:r>
      <w:r>
        <w:t xml:space="preserve">. </w:t>
      </w:r>
      <w:r w:rsidR="006B4489">
        <w:t>Invásit</w:t>
      </w:r>
      <w:r>
        <w:t xml:space="preserve"> ergo timor D</w:t>
      </w:r>
      <w:r w:rsidR="007F75CB">
        <w:t>ómini</w:t>
      </w:r>
      <w:r>
        <w:t xml:space="preserve"> p</w:t>
      </w:r>
      <w:r w:rsidR="007F75CB">
        <w:t>ópulum</w:t>
      </w:r>
      <w:r>
        <w:t xml:space="preserve">, et </w:t>
      </w:r>
      <w:r w:rsidR="007F75CB">
        <w:t>egréssi</w:t>
      </w:r>
      <w:r>
        <w:t xml:space="preserve"> sunt quasi vir unus.</w:t>
      </w:r>
      <w:r w:rsidR="00CE404A">
        <w:t xml:space="preserve"> </w:t>
      </w:r>
    </w:p>
    <w:p w:rsidR="00CE404A" w:rsidRDefault="00814C0C" w:rsidP="000F4914">
      <w:pPr>
        <w:pStyle w:val="fl"/>
      </w:pPr>
      <w:r>
        <w:t>Et rec</w:t>
      </w:r>
      <w:r w:rsidR="007F75CB">
        <w:t>énsuit</w:t>
      </w:r>
      <w:r>
        <w:t xml:space="preserve"> eos in </w:t>
      </w:r>
      <w:r w:rsidR="002B18DD">
        <w:t>Bezec</w:t>
      </w:r>
      <w:r>
        <w:rPr>
          <w:vertAlign w:val="superscript"/>
        </w:rPr>
        <w:t>15</w:t>
      </w:r>
      <w:r>
        <w:t> : f</w:t>
      </w:r>
      <w:r w:rsidR="007F75CB">
        <w:t>uerúntque</w:t>
      </w:r>
      <w:r>
        <w:t xml:space="preserve"> f</w:t>
      </w:r>
      <w:r w:rsidR="007F75CB">
        <w:t>iliórum</w:t>
      </w:r>
      <w:r>
        <w:t xml:space="preserve"> Israël t</w:t>
      </w:r>
      <w:r w:rsidR="007F75CB">
        <w:t>recénta</w:t>
      </w:r>
      <w:r>
        <w:t xml:space="preserve"> m</w:t>
      </w:r>
      <w:r w:rsidR="007F75CB">
        <w:t>íllia</w:t>
      </w:r>
      <w:r>
        <w:rPr>
          <w:vertAlign w:val="superscript"/>
        </w:rPr>
        <w:t>16</w:t>
      </w:r>
      <w:r>
        <w:t xml:space="preserve"> : </w:t>
      </w:r>
      <w:r w:rsidR="007F75CB">
        <w:t>virórum</w:t>
      </w:r>
      <w:r>
        <w:t xml:space="preserve"> autem </w:t>
      </w:r>
      <w:r w:rsidR="002B18DD">
        <w:t>Juda</w:t>
      </w:r>
      <w:r>
        <w:t xml:space="preserve"> t</w:t>
      </w:r>
      <w:r w:rsidR="007F75CB">
        <w:t>rigínta</w:t>
      </w:r>
      <w:r>
        <w:t xml:space="preserve"> m</w:t>
      </w:r>
      <w:r w:rsidR="007F75CB">
        <w:t>íllia</w:t>
      </w:r>
      <w:r>
        <w:t>.</w:t>
      </w:r>
      <w:r w:rsidR="00CE404A">
        <w:t xml:space="preserve"> </w:t>
      </w:r>
    </w:p>
    <w:p w:rsidR="00CE404A" w:rsidRDefault="00814C0C" w:rsidP="000F4914">
      <w:pPr>
        <w:pStyle w:val="fl"/>
      </w:pPr>
      <w:r>
        <w:t xml:space="preserve">Et </w:t>
      </w:r>
      <w:r w:rsidR="007F75CB">
        <w:t>dixérunt</w:t>
      </w:r>
      <w:r>
        <w:t xml:space="preserve"> n</w:t>
      </w:r>
      <w:r w:rsidR="007F75CB">
        <w:t>úntiis</w:t>
      </w:r>
      <w:r>
        <w:t xml:space="preserve"> qui v</w:t>
      </w:r>
      <w:r w:rsidR="007F75CB">
        <w:t>énerant</w:t>
      </w:r>
      <w:r>
        <w:t xml:space="preserve"> : Sic </w:t>
      </w:r>
      <w:r w:rsidR="007F75CB">
        <w:t>dicétis</w:t>
      </w:r>
      <w:r>
        <w:t xml:space="preserve"> viris qui sunt in </w:t>
      </w:r>
      <w:r w:rsidR="002B18DD">
        <w:t>Jabes</w:t>
      </w:r>
      <w:r>
        <w:t xml:space="preserve"> </w:t>
      </w:r>
      <w:r w:rsidR="002B18DD">
        <w:t>Gálaad</w:t>
      </w:r>
      <w:r>
        <w:t> : Cras erit vobis salus, cum incal</w:t>
      </w:r>
      <w:r w:rsidR="007F75CB">
        <w:t>úerit</w:t>
      </w:r>
      <w:r>
        <w:t xml:space="preserve"> sol. </w:t>
      </w:r>
      <w:r w:rsidR="007F75CB">
        <w:t>Venérunt</w:t>
      </w:r>
      <w:r>
        <w:t xml:space="preserve"> ergo n</w:t>
      </w:r>
      <w:r w:rsidR="007F75CB">
        <w:t>úntii</w:t>
      </w:r>
      <w:r>
        <w:t>, et annunt</w:t>
      </w:r>
      <w:r w:rsidR="007F75CB">
        <w:t>iavérunt</w:t>
      </w:r>
      <w:r>
        <w:t xml:space="preserve"> viris </w:t>
      </w:r>
      <w:r w:rsidR="002B18DD">
        <w:t>Jabes</w:t>
      </w:r>
      <w:r>
        <w:t xml:space="preserve"> : qui </w:t>
      </w:r>
      <w:r w:rsidR="007F75CB">
        <w:t>lætáti</w:t>
      </w:r>
      <w:r>
        <w:t xml:space="preserve"> sunt.</w:t>
      </w:r>
      <w:r w:rsidR="00CE404A">
        <w:t xml:space="preserve"> </w:t>
      </w:r>
    </w:p>
    <w:p w:rsidR="00CE404A" w:rsidRDefault="00814C0C" w:rsidP="000F4914">
      <w:pPr>
        <w:pStyle w:val="fl"/>
      </w:pPr>
      <w:r>
        <w:t xml:space="preserve">Et </w:t>
      </w:r>
      <w:r w:rsidR="007F75CB">
        <w:t>dixérunt</w:t>
      </w:r>
      <w:r>
        <w:rPr>
          <w:vertAlign w:val="superscript"/>
        </w:rPr>
        <w:t>17</w:t>
      </w:r>
      <w:r>
        <w:t xml:space="preserve"> : </w:t>
      </w:r>
      <w:r w:rsidR="002B18DD">
        <w:t>Mane</w:t>
      </w:r>
      <w:r>
        <w:t xml:space="preserve"> </w:t>
      </w:r>
      <w:r w:rsidR="009E0F71">
        <w:t>exíbimus</w:t>
      </w:r>
      <w:r>
        <w:t xml:space="preserve"> ad vos : et f</w:t>
      </w:r>
      <w:r w:rsidR="007F75CB">
        <w:t>aciétis</w:t>
      </w:r>
      <w:r>
        <w:t xml:space="preserve"> nobis omne quod plac</w:t>
      </w:r>
      <w:r w:rsidR="007F75CB">
        <w:t>úerit</w:t>
      </w:r>
      <w:r>
        <w:t xml:space="preserve"> vobis.</w:t>
      </w:r>
      <w:r w:rsidR="00CE404A">
        <w:t xml:space="preserve"> </w:t>
      </w:r>
    </w:p>
    <w:p w:rsidR="00CE404A" w:rsidRDefault="00814C0C" w:rsidP="000F4914">
      <w:pPr>
        <w:pStyle w:val="fl"/>
      </w:pPr>
      <w:r>
        <w:t xml:space="preserve">Et factum est, cum dies </w:t>
      </w:r>
      <w:r w:rsidR="007F75CB">
        <w:t>crástinus</w:t>
      </w:r>
      <w:r>
        <w:t xml:space="preserve"> </w:t>
      </w:r>
      <w:r w:rsidR="007F75CB">
        <w:t>venísset</w:t>
      </w:r>
      <w:r>
        <w:t>, const</w:t>
      </w:r>
      <w:r w:rsidR="007F75CB">
        <w:t>ítuit</w:t>
      </w:r>
      <w:r>
        <w:t xml:space="preserve"> Saül p</w:t>
      </w:r>
      <w:r w:rsidR="007F75CB">
        <w:t>ópulum</w:t>
      </w:r>
      <w:r>
        <w:t xml:space="preserve"> in tres partes : et i</w:t>
      </w:r>
      <w:r w:rsidR="007F75CB">
        <w:t>ngréssus</w:t>
      </w:r>
      <w:r>
        <w:t xml:space="preserve"> est m</w:t>
      </w:r>
      <w:r w:rsidR="007F75CB">
        <w:t>édia</w:t>
      </w:r>
      <w:r>
        <w:t xml:space="preserve"> castra in vig</w:t>
      </w:r>
      <w:r w:rsidR="00F902E1">
        <w:t>í</w:t>
      </w:r>
      <w:r>
        <w:t>liā matut</w:t>
      </w:r>
      <w:r w:rsidR="00F902E1">
        <w:t>í</w:t>
      </w:r>
      <w:r>
        <w:t>nā, et p</w:t>
      </w:r>
      <w:r w:rsidR="007F75CB">
        <w:t>ercússit</w:t>
      </w:r>
      <w:r>
        <w:t xml:space="preserve"> </w:t>
      </w:r>
      <w:r w:rsidR="002B18DD">
        <w:t>Ammon</w:t>
      </w:r>
      <w:r>
        <w:t xml:space="preserve"> usque dum </w:t>
      </w:r>
      <w:r w:rsidR="009E0F71">
        <w:t>incalésceret</w:t>
      </w:r>
      <w:r>
        <w:t xml:space="preserve"> dies : r</w:t>
      </w:r>
      <w:r w:rsidR="007F75CB">
        <w:t>éliqui</w:t>
      </w:r>
      <w:r>
        <w:t xml:space="preserve"> autem</w:t>
      </w:r>
      <w:r>
        <w:rPr>
          <w:vertAlign w:val="superscript"/>
        </w:rPr>
        <w:t>18</w:t>
      </w:r>
      <w:r>
        <w:t xml:space="preserve"> d</w:t>
      </w:r>
      <w:r w:rsidR="007F75CB">
        <w:t>ispérsi</w:t>
      </w:r>
      <w:r>
        <w:t xml:space="preserve"> sunt.</w:t>
      </w:r>
      <w:r w:rsidR="00CE404A">
        <w:t xml:space="preserve"> </w:t>
      </w:r>
    </w:p>
    <w:p w:rsidR="00CE404A" w:rsidRDefault="00814C0C" w:rsidP="000F4914">
      <w:pPr>
        <w:pStyle w:val="fl"/>
      </w:pPr>
      <w:r>
        <w:t>Et ait p</w:t>
      </w:r>
      <w:r w:rsidR="007F75CB">
        <w:t>ópulus</w:t>
      </w:r>
      <w:r>
        <w:t xml:space="preserve"> ad S</w:t>
      </w:r>
      <w:r w:rsidR="007F75CB">
        <w:t>amuélem</w:t>
      </w:r>
      <w:r>
        <w:t> : Quis est iste qui dixit : Saül num r</w:t>
      </w:r>
      <w:r w:rsidR="007F75CB">
        <w:t>egnábit</w:t>
      </w:r>
      <w:r>
        <w:t xml:space="preserve"> super nos ? Date viros</w:t>
      </w:r>
      <w:r>
        <w:rPr>
          <w:vertAlign w:val="superscript"/>
        </w:rPr>
        <w:t>19</w:t>
      </w:r>
      <w:r>
        <w:t>, et interf</w:t>
      </w:r>
      <w:r w:rsidR="007F75CB">
        <w:t>iciémus</w:t>
      </w:r>
      <w:r>
        <w:t xml:space="preserve"> eos.</w:t>
      </w:r>
      <w:r w:rsidR="00CE404A">
        <w:t xml:space="preserve"> </w:t>
      </w:r>
    </w:p>
    <w:p w:rsidR="00CE404A" w:rsidRDefault="00814C0C" w:rsidP="000F4914">
      <w:pPr>
        <w:pStyle w:val="fl"/>
      </w:pPr>
      <w:r>
        <w:t>Et ait Saül : Non oc</w:t>
      </w:r>
      <w:r w:rsidR="007F75CB">
        <w:t>cidétur</w:t>
      </w:r>
      <w:r>
        <w:t xml:space="preserve"> quisquam die hāc, quia </w:t>
      </w:r>
      <w:r w:rsidR="007F75CB">
        <w:t>hódie</w:t>
      </w:r>
      <w:r>
        <w:t xml:space="preserve"> fecit D</w:t>
      </w:r>
      <w:r w:rsidR="007F75CB">
        <w:t>óminus</w:t>
      </w:r>
      <w:r>
        <w:t xml:space="preserve"> </w:t>
      </w:r>
      <w:r w:rsidR="007F75CB">
        <w:t>salútem</w:t>
      </w:r>
      <w:r>
        <w:t xml:space="preserve"> in Israël.</w:t>
      </w:r>
      <w:r w:rsidR="00CE404A">
        <w:t xml:space="preserve"> </w:t>
      </w:r>
    </w:p>
    <w:p w:rsidR="00CE404A" w:rsidRDefault="00814C0C" w:rsidP="000F4914">
      <w:pPr>
        <w:pStyle w:val="fl"/>
      </w:pPr>
      <w:r>
        <w:t xml:space="preserve">Dixit autem </w:t>
      </w:r>
      <w:r w:rsidR="002B18DD">
        <w:t>Sámuel</w:t>
      </w:r>
      <w:r>
        <w:t xml:space="preserve"> ad p</w:t>
      </w:r>
      <w:r w:rsidR="007F75CB">
        <w:t>ópulum</w:t>
      </w:r>
      <w:r>
        <w:t xml:space="preserve"> : </w:t>
      </w:r>
      <w:r w:rsidR="007F75CB">
        <w:t>Veníte</w:t>
      </w:r>
      <w:r>
        <w:t xml:space="preserve">, et </w:t>
      </w:r>
      <w:r w:rsidR="009E0F71">
        <w:t>eámus</w:t>
      </w:r>
      <w:r>
        <w:t xml:space="preserve"> </w:t>
      </w:r>
      <w:r w:rsidR="002B18DD">
        <w:t>Gálgala</w:t>
      </w:r>
      <w:r>
        <w:rPr>
          <w:vertAlign w:val="superscript"/>
        </w:rPr>
        <w:t>20</w:t>
      </w:r>
      <w:r>
        <w:t>, et in</w:t>
      </w:r>
      <w:r w:rsidR="007F75CB">
        <w:t>novémus</w:t>
      </w:r>
      <w:r>
        <w:t xml:space="preserve"> ibi regnum</w:t>
      </w:r>
      <w:r>
        <w:rPr>
          <w:vertAlign w:val="superscript"/>
        </w:rPr>
        <w:t>21</w:t>
      </w:r>
      <w:r>
        <w:t>.</w:t>
      </w:r>
      <w:r w:rsidR="00CE404A">
        <w:t xml:space="preserve"> </w:t>
      </w:r>
    </w:p>
    <w:p w:rsidR="00CE404A" w:rsidRDefault="00814C0C" w:rsidP="000F4914">
      <w:pPr>
        <w:pStyle w:val="fl"/>
      </w:pPr>
      <w:r>
        <w:t>Et p</w:t>
      </w:r>
      <w:r w:rsidR="007F75CB">
        <w:t>erréxit</w:t>
      </w:r>
      <w:r>
        <w:t xml:space="preserve"> omnis p</w:t>
      </w:r>
      <w:r w:rsidR="007F75CB">
        <w:t>ópulus</w:t>
      </w:r>
      <w:r>
        <w:t xml:space="preserve"> </w:t>
      </w:r>
      <w:r w:rsidR="002B18DD">
        <w:t>Gálgala</w:t>
      </w:r>
      <w:r>
        <w:t xml:space="preserve">, et </w:t>
      </w:r>
      <w:r w:rsidR="007F75CB">
        <w:t>fecérunt</w:t>
      </w:r>
      <w:r>
        <w:t xml:space="preserve"> ibi regem Saül</w:t>
      </w:r>
      <w:r>
        <w:rPr>
          <w:vertAlign w:val="superscript"/>
        </w:rPr>
        <w:t>22</w:t>
      </w:r>
      <w:r>
        <w:t xml:space="preserve"> coram D</w:t>
      </w:r>
      <w:r w:rsidR="007F75CB">
        <w:t>ómino</w:t>
      </w:r>
      <w:r>
        <w:t xml:space="preserve"> </w:t>
      </w:r>
      <w:r w:rsidR="002B18DD">
        <w:t>Gálgala</w:t>
      </w:r>
      <w:r>
        <w:t>, et immo</w:t>
      </w:r>
      <w:r w:rsidR="007F75CB">
        <w:t>lavérunt</w:t>
      </w:r>
      <w:r>
        <w:t xml:space="preserve"> ibi </w:t>
      </w:r>
      <w:r w:rsidR="00AD4A7C">
        <w:t>víctimas</w:t>
      </w:r>
      <w:r>
        <w:t xml:space="preserve"> pac</w:t>
      </w:r>
      <w:r w:rsidR="007F75CB">
        <w:t>íficas</w:t>
      </w:r>
      <w:r>
        <w:rPr>
          <w:vertAlign w:val="superscript"/>
        </w:rPr>
        <w:t>23</w:t>
      </w:r>
      <w:r>
        <w:t xml:space="preserve"> coram D</w:t>
      </w:r>
      <w:r w:rsidR="007F75CB">
        <w:t>ómino</w:t>
      </w:r>
      <w:r>
        <w:t xml:space="preserve">. Et </w:t>
      </w:r>
      <w:r w:rsidR="007F75CB">
        <w:t>lætátus</w:t>
      </w:r>
      <w:r>
        <w:t xml:space="preserve"> est ibi Saül, et cuncti viri Israël nimis</w:t>
      </w:r>
      <w:r>
        <w:rPr>
          <w:vertAlign w:val="superscript"/>
        </w:rPr>
        <w:t>24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889" w:name="t3014n01"/>
      <w:bookmarkEnd w:id="1889"/>
      <w:r w:rsidRPr="005119F6">
        <w:rPr>
          <w:rStyle w:val="NumNot"/>
        </w:rPr>
        <w:t>.</w:t>
      </w:r>
      <w:r>
        <w:t xml:space="preserve"> Les Ammonites descendaient d’Ammon, fils de Loth. Ils habitaient à l’Est de la tribu de Manassé. </w:t>
      </w:r>
      <w:r w:rsidRPr="005119F6">
        <w:t xml:space="preserve">– </w:t>
      </w:r>
      <w:r w:rsidRPr="005119F6">
        <w:rPr>
          <w:rStyle w:val="NumNot"/>
        </w:rPr>
        <w:t>2</w:t>
      </w:r>
      <w:bookmarkStart w:id="1890" w:name="t3014n02"/>
      <w:bookmarkEnd w:id="1890"/>
      <w:r w:rsidRPr="005119F6">
        <w:rPr>
          <w:rStyle w:val="NumNot"/>
        </w:rPr>
        <w:t>.</w:t>
      </w:r>
      <w:r>
        <w:t xml:space="preserve"> Jabès, ville de Palestine, dans la demi-tribu de Manassé, au-delà du Jourdain, au pied des monts Galaad. </w:t>
      </w:r>
      <w:r w:rsidRPr="005119F6">
        <w:t xml:space="preserve">– </w:t>
      </w:r>
      <w:r w:rsidRPr="005119F6">
        <w:rPr>
          <w:rStyle w:val="NumNot"/>
        </w:rPr>
        <w:t>3</w:t>
      </w:r>
      <w:bookmarkStart w:id="1891" w:name="t3014n03"/>
      <w:bookmarkEnd w:id="1891"/>
      <w:r w:rsidRPr="005119F6">
        <w:rPr>
          <w:rStyle w:val="NumNot"/>
        </w:rPr>
        <w:t>.</w:t>
      </w:r>
      <w:r>
        <w:t xml:space="preserve"> Aie-nous alliés ou confédérés ; c’est-à-dire reçois-nous dans ton alliance. </w:t>
      </w:r>
      <w:r w:rsidRPr="005119F6">
        <w:t xml:space="preserve">– </w:t>
      </w:r>
      <w:r w:rsidRPr="005119F6">
        <w:rPr>
          <w:rStyle w:val="NumNot"/>
        </w:rPr>
        <w:t>4</w:t>
      </w:r>
      <w:bookmarkStart w:id="1892" w:name="t3014n04"/>
      <w:bookmarkEnd w:id="1892"/>
      <w:r w:rsidRPr="005119F6">
        <w:rPr>
          <w:rStyle w:val="NumNot"/>
        </w:rPr>
        <w:t>.</w:t>
      </w:r>
      <w:r>
        <w:t xml:space="preserve"> </w:t>
      </w:r>
      <w:r w:rsidRPr="00556F3C">
        <w:rPr>
          <w:rStyle w:val="LaIt"/>
        </w:rPr>
        <w:t xml:space="preserve">In hoc ut </w:t>
      </w:r>
      <w:r w:rsidR="00F902E1" w:rsidRPr="00556F3C">
        <w:rPr>
          <w:rStyle w:val="LaIt"/>
        </w:rPr>
        <w:t>éruam</w:t>
      </w:r>
      <w:r>
        <w:t xml:space="preserve">, en cela que j’arracherai ; ce qui revient au tour français : Voici en quoi ou comment je ferai alliance avec vous : j’arracherai, etc. </w:t>
      </w:r>
      <w:r w:rsidRPr="005119F6">
        <w:t xml:space="preserve">– </w:t>
      </w:r>
      <w:r w:rsidRPr="005119F6">
        <w:rPr>
          <w:rStyle w:val="NumNot"/>
        </w:rPr>
        <w:t>5</w:t>
      </w:r>
      <w:bookmarkStart w:id="1893" w:name="t3014n05"/>
      <w:bookmarkEnd w:id="1893"/>
      <w:r w:rsidRPr="005119F6">
        <w:rPr>
          <w:rStyle w:val="NumNot"/>
        </w:rPr>
        <w:t>.</w:t>
      </w:r>
      <w:r>
        <w:t xml:space="preserve"> </w:t>
      </w:r>
      <w:r w:rsidR="00F902E1" w:rsidRPr="00556F3C">
        <w:rPr>
          <w:rStyle w:val="LaIt"/>
        </w:rPr>
        <w:t>Feríre</w:t>
      </w:r>
      <w:r w:rsidRPr="00556F3C">
        <w:rPr>
          <w:rStyle w:val="LaIt"/>
        </w:rPr>
        <w:t xml:space="preserve"> fœdus</w:t>
      </w:r>
      <w:r>
        <w:t xml:space="preserve">, à cause des victimes que l’on frappait et immolait à cette occasion, pour cette raison ; </w:t>
      </w:r>
      <w:r w:rsidR="00F902E1" w:rsidRPr="00556F3C">
        <w:rPr>
          <w:rStyle w:val="LaIt"/>
        </w:rPr>
        <w:t>feríre</w:t>
      </w:r>
      <w:r w:rsidRPr="00556F3C">
        <w:rPr>
          <w:rStyle w:val="LaIt"/>
        </w:rPr>
        <w:t xml:space="preserve"> fœdus</w:t>
      </w:r>
      <w:r>
        <w:t xml:space="preserve"> se trouve chez tous les auteurs païens. </w:t>
      </w:r>
      <w:r w:rsidRPr="005119F6">
        <w:t xml:space="preserve">– </w:t>
      </w:r>
      <w:r w:rsidRPr="005119F6">
        <w:rPr>
          <w:rStyle w:val="NumNot"/>
        </w:rPr>
        <w:t>6</w:t>
      </w:r>
      <w:bookmarkStart w:id="1894" w:name="t3014n06"/>
      <w:bookmarkEnd w:id="1894"/>
      <w:r w:rsidRPr="005119F6">
        <w:rPr>
          <w:rStyle w:val="NumNot"/>
        </w:rPr>
        <w:t>.</w:t>
      </w:r>
      <w:r>
        <w:t xml:space="preserve"> Sous-entendez </w:t>
      </w:r>
      <w:r w:rsidRPr="00556F3C">
        <w:rPr>
          <w:rStyle w:val="LaIt"/>
        </w:rPr>
        <w:t>vir</w:t>
      </w:r>
      <w:r>
        <w:t xml:space="preserve"> (</w:t>
      </w:r>
      <w:r w:rsidRPr="00556F3C">
        <w:rPr>
          <w:rStyle w:val="LaIt"/>
        </w:rPr>
        <w:t>qui</w:t>
      </w:r>
      <w:r>
        <w:t xml:space="preserve">, etc.). </w:t>
      </w:r>
      <w:r w:rsidRPr="005119F6">
        <w:t xml:space="preserve">– </w:t>
      </w:r>
      <w:r w:rsidRPr="005119F6">
        <w:rPr>
          <w:rStyle w:val="NumNot"/>
        </w:rPr>
        <w:t>7</w:t>
      </w:r>
      <w:bookmarkStart w:id="1895" w:name="t3014n07"/>
      <w:bookmarkEnd w:id="1895"/>
      <w:r w:rsidRPr="005119F6">
        <w:rPr>
          <w:rStyle w:val="NumNot"/>
        </w:rPr>
        <w:t>.</w:t>
      </w:r>
      <w:r>
        <w:t xml:space="preserve"> Nous sortirons vers vous, nous nous rendrons. </w:t>
      </w:r>
      <w:r w:rsidRPr="005119F6">
        <w:t xml:space="preserve">– </w:t>
      </w:r>
      <w:r w:rsidRPr="005119F6">
        <w:rPr>
          <w:rStyle w:val="NumNot"/>
        </w:rPr>
        <w:t>8</w:t>
      </w:r>
      <w:bookmarkStart w:id="1896" w:name="t3014n08"/>
      <w:bookmarkEnd w:id="1896"/>
      <w:r w:rsidRPr="005119F6">
        <w:rPr>
          <w:rStyle w:val="NumNot"/>
        </w:rPr>
        <w:t>.</w:t>
      </w:r>
      <w:r>
        <w:t xml:space="preserve"> </w:t>
      </w:r>
      <w:r w:rsidRPr="00556F3C">
        <w:rPr>
          <w:rStyle w:val="LaIt"/>
        </w:rPr>
        <w:t xml:space="preserve">Gabaa </w:t>
      </w:r>
      <w:r w:rsidR="00F902E1" w:rsidRPr="00556F3C">
        <w:rPr>
          <w:rStyle w:val="LaIt"/>
        </w:rPr>
        <w:t>Sáulis</w:t>
      </w:r>
      <w:r>
        <w:t xml:space="preserve">, Gabaa </w:t>
      </w:r>
      <w:r>
        <w:lastRenderedPageBreak/>
        <w:t xml:space="preserve">de Saül, pour dire Gabaa où habitait Saül. Après Gabaa, sous-entendez </w:t>
      </w:r>
      <w:r w:rsidRPr="00556F3C">
        <w:rPr>
          <w:rStyle w:val="LaIt"/>
        </w:rPr>
        <w:t>mans</w:t>
      </w:r>
      <w:r w:rsidR="008D018B" w:rsidRPr="00556F3C">
        <w:rPr>
          <w:rStyle w:val="LaIt"/>
        </w:rPr>
        <w:t>iónem</w:t>
      </w:r>
      <w:r>
        <w:t xml:space="preserve">. </w:t>
      </w:r>
      <w:r w:rsidRPr="005119F6">
        <w:t xml:space="preserve">– </w:t>
      </w:r>
      <w:r w:rsidRPr="005119F6">
        <w:rPr>
          <w:rStyle w:val="NumNot"/>
        </w:rPr>
        <w:t>9</w:t>
      </w:r>
      <w:bookmarkStart w:id="1897" w:name="t3014n09"/>
      <w:bookmarkEnd w:id="1897"/>
      <w:r w:rsidRPr="005119F6">
        <w:rPr>
          <w:rStyle w:val="NumNot"/>
        </w:rPr>
        <w:t>.</w:t>
      </w:r>
      <w:r>
        <w:t xml:space="preserve"> Ablatif absolu. </w:t>
      </w:r>
      <w:r w:rsidRPr="005119F6">
        <w:t xml:space="preserve">– </w:t>
      </w:r>
      <w:r w:rsidRPr="005119F6">
        <w:rPr>
          <w:rStyle w:val="NumNot"/>
        </w:rPr>
        <w:t>10</w:t>
      </w:r>
      <w:bookmarkStart w:id="1898" w:name="t3014n10"/>
      <w:bookmarkEnd w:id="1898"/>
      <w:r w:rsidRPr="005119F6">
        <w:rPr>
          <w:rStyle w:val="NumNot"/>
        </w:rPr>
        <w:t>.</w:t>
      </w:r>
      <w:r>
        <w:t xml:space="preserve"> </w:t>
      </w:r>
      <w:r w:rsidRPr="00556F3C">
        <w:rPr>
          <w:rStyle w:val="LaIt"/>
        </w:rPr>
        <w:t>Quod</w:t>
      </w:r>
      <w:r>
        <w:t xml:space="preserve"> sous-entendu </w:t>
      </w:r>
      <w:r w:rsidRPr="00556F3C">
        <w:rPr>
          <w:rStyle w:val="LaIt"/>
        </w:rPr>
        <w:t>propter</w:t>
      </w:r>
      <w:r>
        <w:t xml:space="preserve">, </w:t>
      </w:r>
      <w:r w:rsidRPr="00556F3C">
        <w:rPr>
          <w:rStyle w:val="LaIt"/>
        </w:rPr>
        <w:t>propter quod plorat</w:t>
      </w:r>
      <w:r>
        <w:t xml:space="preserve">, pourquoi il pleure. </w:t>
      </w:r>
      <w:r w:rsidRPr="00556F3C">
        <w:rPr>
          <w:rStyle w:val="LaIt"/>
        </w:rPr>
        <w:t>Quod</w:t>
      </w:r>
      <w:r>
        <w:t xml:space="preserve"> se trouve dans les bons auteurs païens avec l’indicatif aussi bien qu’avec le subjonctif : </w:t>
      </w:r>
      <w:r w:rsidR="006733BA" w:rsidRPr="00556F3C">
        <w:rPr>
          <w:rStyle w:val="LaIt"/>
        </w:rPr>
        <w:t>Fecísti</w:t>
      </w:r>
      <w:r w:rsidRPr="00556F3C">
        <w:rPr>
          <w:rStyle w:val="LaIt"/>
        </w:rPr>
        <w:t xml:space="preserve"> mihi pe</w:t>
      </w:r>
      <w:r w:rsidR="006733BA" w:rsidRPr="00556F3C">
        <w:rPr>
          <w:rStyle w:val="LaIt"/>
        </w:rPr>
        <w:t>rgrátum</w:t>
      </w:r>
      <w:r w:rsidRPr="00556F3C">
        <w:rPr>
          <w:rStyle w:val="LaIt"/>
        </w:rPr>
        <w:t xml:space="preserve"> quod Serap</w:t>
      </w:r>
      <w:r w:rsidR="008D018B" w:rsidRPr="00556F3C">
        <w:rPr>
          <w:rStyle w:val="LaIt"/>
        </w:rPr>
        <w:t>iónis</w:t>
      </w:r>
      <w:r w:rsidRPr="00556F3C">
        <w:rPr>
          <w:rStyle w:val="LaIt"/>
        </w:rPr>
        <w:t xml:space="preserve"> librum ad me </w:t>
      </w:r>
      <w:r w:rsidR="006733BA" w:rsidRPr="00556F3C">
        <w:rPr>
          <w:rStyle w:val="LaIt"/>
        </w:rPr>
        <w:t>misísti</w:t>
      </w:r>
      <w:r>
        <w:t xml:space="preserve"> (Cicéron). </w:t>
      </w:r>
      <w:r w:rsidRPr="005119F6">
        <w:t xml:space="preserve">– </w:t>
      </w:r>
      <w:r w:rsidRPr="005119F6">
        <w:rPr>
          <w:rStyle w:val="NumNot"/>
        </w:rPr>
        <w:t>11</w:t>
      </w:r>
      <w:bookmarkStart w:id="1899" w:name="t3014n11"/>
      <w:bookmarkEnd w:id="1899"/>
      <w:r w:rsidRPr="005119F6">
        <w:rPr>
          <w:rStyle w:val="NumNot"/>
        </w:rPr>
        <w:t>.</w:t>
      </w:r>
      <w:r>
        <w:t xml:space="preserve"> S’élança sur ou dans, c’est-à-dire s’empara vitement de Saül. </w:t>
      </w:r>
      <w:r w:rsidRPr="005119F6">
        <w:t xml:space="preserve">– </w:t>
      </w:r>
      <w:r w:rsidRPr="005119F6">
        <w:rPr>
          <w:rStyle w:val="NumNot"/>
        </w:rPr>
        <w:t>12</w:t>
      </w:r>
      <w:bookmarkStart w:id="1900" w:name="t3014n12"/>
      <w:bookmarkEnd w:id="1900"/>
      <w:r w:rsidRPr="005119F6">
        <w:rPr>
          <w:rStyle w:val="NumNot"/>
        </w:rPr>
        <w:t>.</w:t>
      </w:r>
      <w:r>
        <w:t xml:space="preserve"> Il entra dans une fureur extrême. </w:t>
      </w:r>
      <w:r w:rsidRPr="005119F6">
        <w:t xml:space="preserve">– </w:t>
      </w:r>
      <w:r w:rsidRPr="005119F6">
        <w:rPr>
          <w:rStyle w:val="NumNot"/>
        </w:rPr>
        <w:t>13</w:t>
      </w:r>
      <w:bookmarkStart w:id="1901" w:name="t3014n13"/>
      <w:bookmarkEnd w:id="1901"/>
      <w:r w:rsidRPr="005119F6">
        <w:rPr>
          <w:rStyle w:val="NumNot"/>
        </w:rPr>
        <w:t>.</w:t>
      </w:r>
      <w:r>
        <w:t xml:space="preserve"> </w:t>
      </w:r>
      <w:r w:rsidR="00F902E1" w:rsidRPr="00556F3C">
        <w:rPr>
          <w:rStyle w:val="LaIt"/>
        </w:rPr>
        <w:t>Utrúmque</w:t>
      </w:r>
      <w:r w:rsidRPr="00556F3C">
        <w:rPr>
          <w:rStyle w:val="LaIt"/>
        </w:rPr>
        <w:t xml:space="preserve"> bovem</w:t>
      </w:r>
      <w:r>
        <w:t xml:space="preserve">, les deux bœufs avec lesquels il venait de labourer son champ. </w:t>
      </w:r>
      <w:r w:rsidRPr="005119F6">
        <w:t xml:space="preserve">– </w:t>
      </w:r>
      <w:r w:rsidRPr="005119F6">
        <w:rPr>
          <w:rStyle w:val="NumNot"/>
        </w:rPr>
        <w:t>14</w:t>
      </w:r>
      <w:bookmarkStart w:id="1902" w:name="t3014n14"/>
      <w:bookmarkEnd w:id="1902"/>
      <w:r w:rsidRPr="005119F6">
        <w:rPr>
          <w:rStyle w:val="NumNot"/>
        </w:rPr>
        <w:t>.</w:t>
      </w:r>
      <w:r>
        <w:t xml:space="preserve"> </w:t>
      </w:r>
      <w:r w:rsidRPr="00556F3C">
        <w:rPr>
          <w:rStyle w:val="LaIt"/>
        </w:rPr>
        <w:t>Bobus ejus</w:t>
      </w:r>
      <w:r>
        <w:t xml:space="preserve"> : les bœufs et les troupeaux étaient une des principales richesses des Hébreux. </w:t>
      </w:r>
      <w:r w:rsidRPr="005119F6">
        <w:t xml:space="preserve">– </w:t>
      </w:r>
      <w:r w:rsidRPr="005119F6">
        <w:rPr>
          <w:rStyle w:val="NumNot"/>
        </w:rPr>
        <w:t>15</w:t>
      </w:r>
      <w:bookmarkStart w:id="1903" w:name="t3014n15"/>
      <w:bookmarkEnd w:id="1903"/>
      <w:r w:rsidRPr="005119F6">
        <w:rPr>
          <w:rStyle w:val="NumNot"/>
        </w:rPr>
        <w:t>.</w:t>
      </w:r>
      <w:r>
        <w:t xml:space="preserve"> Bezec et Betzec, ville royale des Chananéens, de la tribu de Manassé. </w:t>
      </w:r>
      <w:r w:rsidRPr="005119F6">
        <w:t xml:space="preserve">– </w:t>
      </w:r>
      <w:r w:rsidRPr="005119F6">
        <w:rPr>
          <w:rStyle w:val="NumNot"/>
        </w:rPr>
        <w:t>16</w:t>
      </w:r>
      <w:bookmarkStart w:id="1904" w:name="t3014n16"/>
      <w:bookmarkEnd w:id="1904"/>
      <w:r w:rsidRPr="005119F6">
        <w:rPr>
          <w:rStyle w:val="NumNot"/>
        </w:rPr>
        <w:t>.</w:t>
      </w:r>
      <w:r>
        <w:t xml:space="preserve"> </w:t>
      </w:r>
      <w:r>
        <w:lastRenderedPageBreak/>
        <w:t xml:space="preserve">Construisez : </w:t>
      </w:r>
      <w:r w:rsidR="00F902E1" w:rsidRPr="00556F3C">
        <w:rPr>
          <w:rStyle w:val="LaIt"/>
        </w:rPr>
        <w:t>trecénta</w:t>
      </w:r>
      <w:r w:rsidRPr="00556F3C">
        <w:rPr>
          <w:rStyle w:val="LaIt"/>
        </w:rPr>
        <w:t xml:space="preserve"> </w:t>
      </w:r>
      <w:r w:rsidR="00FE36A4" w:rsidRPr="00556F3C">
        <w:rPr>
          <w:rStyle w:val="LaIt"/>
        </w:rPr>
        <w:t>míllia</w:t>
      </w:r>
      <w:r w:rsidRPr="00556F3C">
        <w:rPr>
          <w:rStyle w:val="LaIt"/>
        </w:rPr>
        <w:t xml:space="preserve"> f</w:t>
      </w:r>
      <w:r w:rsidR="008D018B" w:rsidRPr="00556F3C">
        <w:rPr>
          <w:rStyle w:val="LaIt"/>
        </w:rPr>
        <w:t>iliórum</w:t>
      </w:r>
      <w:r w:rsidRPr="00556F3C">
        <w:rPr>
          <w:rStyle w:val="LaIt"/>
        </w:rPr>
        <w:t xml:space="preserve"> Israël </w:t>
      </w:r>
      <w:r w:rsidR="00310D21" w:rsidRPr="00556F3C">
        <w:rPr>
          <w:rStyle w:val="LaIt"/>
        </w:rPr>
        <w:t>fúerunt</w:t>
      </w:r>
      <w:r>
        <w:t xml:space="preserve">, ce qui répond au gallicisme : il y eut trois cent mille, etc. </w:t>
      </w:r>
      <w:r w:rsidRPr="005119F6">
        <w:t xml:space="preserve">– </w:t>
      </w:r>
      <w:r w:rsidRPr="005119F6">
        <w:rPr>
          <w:rStyle w:val="NumNot"/>
        </w:rPr>
        <w:t>17</w:t>
      </w:r>
      <w:bookmarkStart w:id="1905" w:name="t3014n17"/>
      <w:bookmarkEnd w:id="1905"/>
      <w:r w:rsidRPr="005119F6">
        <w:rPr>
          <w:rStyle w:val="NumNot"/>
        </w:rPr>
        <w:t>.</w:t>
      </w:r>
      <w:r>
        <w:t xml:space="preserve"> Sous-entendez </w:t>
      </w:r>
      <w:r w:rsidRPr="00556F3C">
        <w:rPr>
          <w:rStyle w:val="LaIt"/>
        </w:rPr>
        <w:t>h</w:t>
      </w:r>
      <w:r w:rsidR="008D018B" w:rsidRPr="00556F3C">
        <w:rPr>
          <w:rStyle w:val="LaIt"/>
        </w:rPr>
        <w:t>óstibus</w:t>
      </w:r>
      <w:r>
        <w:t xml:space="preserve">. </w:t>
      </w:r>
      <w:r w:rsidRPr="005119F6">
        <w:t xml:space="preserve">– </w:t>
      </w:r>
      <w:r w:rsidRPr="005119F6">
        <w:rPr>
          <w:rStyle w:val="NumNot"/>
        </w:rPr>
        <w:t>18</w:t>
      </w:r>
      <w:bookmarkStart w:id="1906" w:name="t3014n18"/>
      <w:bookmarkEnd w:id="1906"/>
      <w:r w:rsidRPr="005119F6">
        <w:rPr>
          <w:rStyle w:val="NumNot"/>
        </w:rPr>
        <w:t>.</w:t>
      </w:r>
      <w:r>
        <w:t xml:space="preserve"> </w:t>
      </w:r>
      <w:r w:rsidRPr="00556F3C">
        <w:rPr>
          <w:rStyle w:val="LaIt"/>
        </w:rPr>
        <w:t>R</w:t>
      </w:r>
      <w:r w:rsidR="006733BA" w:rsidRPr="00556F3C">
        <w:rPr>
          <w:rStyle w:val="LaIt"/>
        </w:rPr>
        <w:t>éliqui</w:t>
      </w:r>
      <w:r>
        <w:t xml:space="preserve"> se rapporte à </w:t>
      </w:r>
      <w:r w:rsidRPr="00556F3C">
        <w:rPr>
          <w:rStyle w:val="LaIt"/>
        </w:rPr>
        <w:t>Ammon</w:t>
      </w:r>
      <w:r>
        <w:t xml:space="preserve"> qui est un nom collectif. </w:t>
      </w:r>
      <w:r w:rsidRPr="005119F6">
        <w:t xml:space="preserve">– </w:t>
      </w:r>
      <w:r w:rsidRPr="005119F6">
        <w:rPr>
          <w:rStyle w:val="NumNot"/>
        </w:rPr>
        <w:t>19</w:t>
      </w:r>
      <w:bookmarkStart w:id="1907" w:name="t3014n19"/>
      <w:bookmarkEnd w:id="1907"/>
      <w:r w:rsidRPr="005119F6">
        <w:rPr>
          <w:rStyle w:val="NumNot"/>
        </w:rPr>
        <w:t>.</w:t>
      </w:r>
      <w:r>
        <w:t xml:space="preserve"> Le pluriel </w:t>
      </w:r>
      <w:r w:rsidRPr="00556F3C">
        <w:rPr>
          <w:rStyle w:val="LaIt"/>
        </w:rPr>
        <w:t>viros</w:t>
      </w:r>
      <w:r>
        <w:t xml:space="preserve"> se rapporte au singulier </w:t>
      </w:r>
      <w:r w:rsidRPr="00556F3C">
        <w:rPr>
          <w:rStyle w:val="LaIt"/>
        </w:rPr>
        <w:t>quis est</w:t>
      </w:r>
      <w:r>
        <w:t xml:space="preserve">, et </w:t>
      </w:r>
      <w:r w:rsidRPr="00556F3C">
        <w:rPr>
          <w:rStyle w:val="LaIt"/>
        </w:rPr>
        <w:t>iste</w:t>
      </w:r>
      <w:r>
        <w:t xml:space="preserve"> qui est pour le pluriel. Ce n’était pas un seul homme qui avait dit cela. </w:t>
      </w:r>
      <w:r w:rsidRPr="005119F6">
        <w:t xml:space="preserve">– </w:t>
      </w:r>
      <w:r w:rsidRPr="005119F6">
        <w:rPr>
          <w:rStyle w:val="NumNot"/>
        </w:rPr>
        <w:t>20</w:t>
      </w:r>
      <w:bookmarkStart w:id="1908" w:name="t3014n20"/>
      <w:bookmarkEnd w:id="1908"/>
      <w:r w:rsidRPr="005119F6">
        <w:rPr>
          <w:rStyle w:val="NumNot"/>
        </w:rPr>
        <w:t>.</w:t>
      </w:r>
      <w:r>
        <w:t xml:space="preserve"> Galgala ou Galgale, ville de Judée, vis-à-vis les plaines de Jéricho. </w:t>
      </w:r>
      <w:r w:rsidRPr="005119F6">
        <w:t xml:space="preserve">– </w:t>
      </w:r>
      <w:r w:rsidRPr="005119F6">
        <w:rPr>
          <w:rStyle w:val="NumNot"/>
        </w:rPr>
        <w:t>21</w:t>
      </w:r>
      <w:bookmarkStart w:id="1909" w:name="t3014n21"/>
      <w:bookmarkEnd w:id="1909"/>
      <w:r w:rsidRPr="005119F6">
        <w:rPr>
          <w:rStyle w:val="NumNot"/>
        </w:rPr>
        <w:t>.</w:t>
      </w:r>
      <w:r>
        <w:t xml:space="preserve"> </w:t>
      </w:r>
      <w:r>
        <w:lastRenderedPageBreak/>
        <w:t xml:space="preserve">Renouvelons la royauté ou la dignité royale, c’est-à-dire renouvelons ou confirmons l’élection du roi. </w:t>
      </w:r>
      <w:r w:rsidRPr="005119F6">
        <w:t xml:space="preserve">– </w:t>
      </w:r>
      <w:r w:rsidRPr="005119F6">
        <w:rPr>
          <w:rStyle w:val="NumNot"/>
        </w:rPr>
        <w:t>22</w:t>
      </w:r>
      <w:bookmarkStart w:id="1910" w:name="t3014n22"/>
      <w:bookmarkEnd w:id="1910"/>
      <w:r w:rsidRPr="005119F6">
        <w:rPr>
          <w:rStyle w:val="NumNot"/>
        </w:rPr>
        <w:t>.</w:t>
      </w:r>
      <w:r>
        <w:t xml:space="preserve"> Ils reconnurent de nouveau Saul pour roi. Saül est à l’accusatif, et Galgala à l’ablatif à cause de la question de lieu. </w:t>
      </w:r>
      <w:r w:rsidRPr="005119F6">
        <w:t xml:space="preserve">– </w:t>
      </w:r>
      <w:r w:rsidRPr="005119F6">
        <w:rPr>
          <w:rStyle w:val="NumNot"/>
        </w:rPr>
        <w:t>23</w:t>
      </w:r>
      <w:bookmarkStart w:id="1911" w:name="t3014n23"/>
      <w:bookmarkEnd w:id="1911"/>
      <w:r w:rsidRPr="005119F6">
        <w:rPr>
          <w:rStyle w:val="NumNot"/>
        </w:rPr>
        <w:t>.</w:t>
      </w:r>
      <w:r>
        <w:t xml:space="preserve"> Les victimes pacifiques s’offraient en actions de grâce. </w:t>
      </w:r>
      <w:r w:rsidRPr="005119F6">
        <w:t xml:space="preserve">– </w:t>
      </w:r>
      <w:r w:rsidRPr="005119F6">
        <w:rPr>
          <w:rStyle w:val="NumNot"/>
        </w:rPr>
        <w:t>24</w:t>
      </w:r>
      <w:bookmarkStart w:id="1912" w:name="t3014n24"/>
      <w:bookmarkEnd w:id="1912"/>
      <w:r w:rsidRPr="005119F6">
        <w:rPr>
          <w:rStyle w:val="NumNot"/>
        </w:rPr>
        <w:t>.</w:t>
      </w:r>
      <w:r>
        <w:t xml:space="preserve"> </w:t>
      </w:r>
      <w:r w:rsidRPr="00556F3C">
        <w:rPr>
          <w:rStyle w:val="LaIt"/>
        </w:rPr>
        <w:t>Nimis</w:t>
      </w:r>
      <w:r>
        <w:t xml:space="preserve"> n’exprime point un blâme ; il fait entendre que la joie exprimée par le verbe </w:t>
      </w:r>
      <w:r w:rsidR="008D018B" w:rsidRPr="00556F3C">
        <w:rPr>
          <w:rStyle w:val="LaIt"/>
        </w:rPr>
        <w:t>lætáre</w:t>
      </w:r>
      <w:r>
        <w:t xml:space="preserve"> qui précède, fut extrême.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1913" w:name="t3015"/>
      <w:bookmarkEnd w:id="1913"/>
      <w:r w:rsidR="00CE404A">
        <w:t xml:space="preserve"> </w:t>
      </w:r>
    </w:p>
    <w:p w:rsidR="00CE404A" w:rsidRDefault="00814C0C" w:rsidP="00DD7860">
      <w:pPr>
        <w:pStyle w:val="Summarium"/>
      </w:pPr>
      <w:r>
        <w:t>Les Hébreux se cachent dans les antres des montagnes ; Saül est rejeté de Dieu pour avoir offert un sacrifice sans attendre Samuel.</w:t>
      </w:r>
      <w:r w:rsidR="00CE404A">
        <w:t xml:space="preserve"> </w:t>
      </w:r>
    </w:p>
    <w:p w:rsidR="00CE404A" w:rsidRDefault="00814C0C" w:rsidP="000F4914">
      <w:pPr>
        <w:pStyle w:val="fl"/>
      </w:pPr>
      <w:r>
        <w:t>Phil</w:t>
      </w:r>
      <w:r w:rsidR="007F75CB">
        <w:t>ísthiim</w:t>
      </w:r>
      <w:r>
        <w:t xml:space="preserve"> cong</w:t>
      </w:r>
      <w:r w:rsidR="007F75CB">
        <w:t>regáti</w:t>
      </w:r>
      <w:r>
        <w:t xml:space="preserve"> sunt ad pr</w:t>
      </w:r>
      <w:r w:rsidR="007F75CB">
        <w:t>æliándum</w:t>
      </w:r>
      <w:r>
        <w:t xml:space="preserve"> contra Israël, t</w:t>
      </w:r>
      <w:r w:rsidR="007F75CB">
        <w:t>rigínta</w:t>
      </w:r>
      <w:r>
        <w:t xml:space="preserve"> m</w:t>
      </w:r>
      <w:r w:rsidR="007F75CB">
        <w:t>íllia</w:t>
      </w:r>
      <w:r>
        <w:rPr>
          <w:vertAlign w:val="superscript"/>
        </w:rPr>
        <w:t>1</w:t>
      </w:r>
      <w:r>
        <w:t xml:space="preserve"> c</w:t>
      </w:r>
      <w:r w:rsidR="007F75CB">
        <w:t>úrruum</w:t>
      </w:r>
      <w:r>
        <w:t>, et sex m</w:t>
      </w:r>
      <w:r w:rsidR="007F75CB">
        <w:t>íllia</w:t>
      </w:r>
      <w:r>
        <w:t xml:space="preserve"> </w:t>
      </w:r>
      <w:r w:rsidR="009E0F71">
        <w:t>équitum</w:t>
      </w:r>
      <w:r>
        <w:t>, et r</w:t>
      </w:r>
      <w:r w:rsidR="007F75CB">
        <w:t>éliquum</w:t>
      </w:r>
      <w:r>
        <w:t xml:space="preserve"> vulgus</w:t>
      </w:r>
      <w:r>
        <w:rPr>
          <w:vertAlign w:val="superscript"/>
        </w:rPr>
        <w:t>2</w:t>
      </w:r>
      <w:r>
        <w:t xml:space="preserve">, sicut </w:t>
      </w:r>
      <w:r w:rsidR="009E0F71">
        <w:t>aréna</w:t>
      </w:r>
      <w:r>
        <w:t xml:space="preserve"> quæ est in </w:t>
      </w:r>
      <w:r w:rsidR="002D1456">
        <w:t>lítore</w:t>
      </w:r>
      <w:r>
        <w:t xml:space="preserve"> maris </w:t>
      </w:r>
      <w:r w:rsidR="009E0F71">
        <w:t>plúrima</w:t>
      </w:r>
      <w:r>
        <w:t>. Et asc</w:t>
      </w:r>
      <w:r w:rsidR="007F75CB">
        <w:t>endéntes</w:t>
      </w:r>
      <w:r>
        <w:t xml:space="preserve"> castra</w:t>
      </w:r>
      <w:r w:rsidR="007F75CB">
        <w:t>metáti</w:t>
      </w:r>
      <w:r>
        <w:t xml:space="preserve"> sunt in </w:t>
      </w:r>
      <w:r w:rsidR="002B18DD">
        <w:t>Machmas</w:t>
      </w:r>
      <w:r>
        <w:rPr>
          <w:vertAlign w:val="superscript"/>
        </w:rPr>
        <w:t>3</w:t>
      </w:r>
      <w:r>
        <w:t xml:space="preserve"> ad </w:t>
      </w:r>
      <w:r w:rsidR="007F75CB">
        <w:t>oriéntem</w:t>
      </w:r>
      <w:r>
        <w:t xml:space="preserve"> </w:t>
      </w:r>
      <w:r w:rsidR="002B18DD">
        <w:t>Béthaven</w:t>
      </w:r>
      <w:r>
        <w:rPr>
          <w:vertAlign w:val="superscript"/>
        </w:rPr>
        <w:t>4</w:t>
      </w:r>
      <w:r>
        <w:t>.</w:t>
      </w:r>
      <w:r w:rsidR="00CE404A">
        <w:t xml:space="preserve"> </w:t>
      </w:r>
    </w:p>
    <w:p w:rsidR="00CE404A" w:rsidRDefault="00814C0C" w:rsidP="000F4914">
      <w:pPr>
        <w:pStyle w:val="fl"/>
      </w:pPr>
      <w:r>
        <w:t xml:space="preserve">Cum </w:t>
      </w:r>
      <w:r w:rsidR="007F75CB">
        <w:t>vidíssent</w:t>
      </w:r>
      <w:r>
        <w:t xml:space="preserve"> viri Israël se in arcto</w:t>
      </w:r>
      <w:r>
        <w:rPr>
          <w:vertAlign w:val="superscript"/>
        </w:rPr>
        <w:t>5</w:t>
      </w:r>
      <w:r>
        <w:t xml:space="preserve"> </w:t>
      </w:r>
      <w:r w:rsidR="007F75CB">
        <w:t>pósitos</w:t>
      </w:r>
      <w:r>
        <w:t xml:space="preserve"> (a</w:t>
      </w:r>
      <w:r w:rsidR="007F75CB">
        <w:t>fflíctus</w:t>
      </w:r>
      <w:r>
        <w:t xml:space="preserve"> enim erat p</w:t>
      </w:r>
      <w:r w:rsidR="007F75CB">
        <w:t>ópulus</w:t>
      </w:r>
      <w:r>
        <w:t>), absc</w:t>
      </w:r>
      <w:r w:rsidR="007F75CB">
        <w:t>ondérunt</w:t>
      </w:r>
      <w:r>
        <w:t xml:space="preserve"> se in s</w:t>
      </w:r>
      <w:r w:rsidR="007F75CB">
        <w:t>pelúncis</w:t>
      </w:r>
      <w:r>
        <w:t xml:space="preserve">, et in </w:t>
      </w:r>
      <w:r w:rsidR="009E0F71">
        <w:t>ábditis</w:t>
      </w:r>
      <w:r>
        <w:rPr>
          <w:vertAlign w:val="superscript"/>
        </w:rPr>
        <w:t>6</w:t>
      </w:r>
      <w:r>
        <w:t>, in petris quoque, et in antris, et in c</w:t>
      </w:r>
      <w:r w:rsidR="007F75CB">
        <w:t>istérnis</w:t>
      </w:r>
      <w:r>
        <w:t>.</w:t>
      </w:r>
      <w:r w:rsidR="00CE404A">
        <w:t xml:space="preserve"> </w:t>
      </w:r>
    </w:p>
    <w:p w:rsidR="00CE404A" w:rsidRDefault="00814C0C" w:rsidP="000F4914">
      <w:pPr>
        <w:pStyle w:val="fl"/>
      </w:pPr>
      <w:r>
        <w:t>H</w:t>
      </w:r>
      <w:r w:rsidR="007F75CB">
        <w:t>ebrǽi</w:t>
      </w:r>
      <w:r>
        <w:t xml:space="preserve"> autem tra</w:t>
      </w:r>
      <w:r w:rsidR="007F75CB">
        <w:t>nsiérunt</w:t>
      </w:r>
      <w:r>
        <w:t xml:space="preserve"> </w:t>
      </w:r>
      <w:r w:rsidR="002B18DD">
        <w:t>Jordánem</w:t>
      </w:r>
      <w:r>
        <w:rPr>
          <w:vertAlign w:val="superscript"/>
        </w:rPr>
        <w:t>7</w:t>
      </w:r>
      <w:r>
        <w:t xml:space="preserve"> in terram </w:t>
      </w:r>
      <w:r w:rsidR="002B18DD">
        <w:t>Gad</w:t>
      </w:r>
      <w:r>
        <w:rPr>
          <w:vertAlign w:val="superscript"/>
        </w:rPr>
        <w:t>8</w:t>
      </w:r>
      <w:r>
        <w:t xml:space="preserve"> et </w:t>
      </w:r>
      <w:r w:rsidR="002B18DD">
        <w:t>Gálaad</w:t>
      </w:r>
      <w:r>
        <w:t xml:space="preserve">. Cumque adhuc esset Saül </w:t>
      </w:r>
      <w:r w:rsidR="002B18DD">
        <w:t>Gálgala</w:t>
      </w:r>
      <w:r>
        <w:t>, u</w:t>
      </w:r>
      <w:r w:rsidR="007F75CB">
        <w:t>nivérsus</w:t>
      </w:r>
      <w:r>
        <w:t xml:space="preserve"> p</w:t>
      </w:r>
      <w:r w:rsidR="007F75CB">
        <w:t>ópulus</w:t>
      </w:r>
      <w:r>
        <w:t xml:space="preserve"> </w:t>
      </w:r>
      <w:r w:rsidR="009E0F71">
        <w:t>pertérritus</w:t>
      </w:r>
      <w:r>
        <w:t xml:space="preserve"> est, qui seq</w:t>
      </w:r>
      <w:r w:rsidR="007F75CB">
        <w:t>uebátur</w:t>
      </w:r>
      <w:r>
        <w:t xml:space="preserve"> eum.</w:t>
      </w:r>
      <w:r w:rsidR="00CE404A">
        <w:t xml:space="preserve"> </w:t>
      </w:r>
    </w:p>
    <w:p w:rsidR="00CE404A" w:rsidRDefault="00814C0C" w:rsidP="000F4914">
      <w:pPr>
        <w:pStyle w:val="fl"/>
      </w:pPr>
      <w:r>
        <w:t>Et exp</w:t>
      </w:r>
      <w:r w:rsidR="007F75CB">
        <w:t>ectávit</w:t>
      </w:r>
      <w:r>
        <w:t xml:space="preserve"> septem di</w:t>
      </w:r>
      <w:r w:rsidR="007F75CB">
        <w:t>ébus</w:t>
      </w:r>
      <w:r>
        <w:t xml:space="preserve"> juxta pl</w:t>
      </w:r>
      <w:r w:rsidR="007F75CB">
        <w:t>ácitum</w:t>
      </w:r>
      <w:r>
        <w:t xml:space="preserve"> S</w:t>
      </w:r>
      <w:r w:rsidR="007F75CB">
        <w:t>amuélis</w:t>
      </w:r>
      <w:r>
        <w:t xml:space="preserve">, et non venit </w:t>
      </w:r>
      <w:r w:rsidR="002B18DD">
        <w:t>Sámuel</w:t>
      </w:r>
      <w:r>
        <w:t xml:space="preserve"> </w:t>
      </w:r>
      <w:r w:rsidR="002B18DD">
        <w:t>Gálgala</w:t>
      </w:r>
      <w:r>
        <w:rPr>
          <w:vertAlign w:val="superscript"/>
        </w:rPr>
        <w:t>9</w:t>
      </w:r>
      <w:r>
        <w:t>, dil</w:t>
      </w:r>
      <w:r w:rsidR="007F75CB">
        <w:t>apsúsque</w:t>
      </w:r>
      <w:r>
        <w:t xml:space="preserve"> est p</w:t>
      </w:r>
      <w:r w:rsidR="007F75CB">
        <w:t>ópulus</w:t>
      </w:r>
      <w:r>
        <w:t xml:space="preserve"> ab eo</w:t>
      </w:r>
      <w:r>
        <w:rPr>
          <w:vertAlign w:val="superscript"/>
        </w:rPr>
        <w:t>10</w:t>
      </w:r>
      <w:r>
        <w:t>.</w:t>
      </w:r>
      <w:r w:rsidR="00CE404A">
        <w:t xml:space="preserve"> </w:t>
      </w:r>
    </w:p>
    <w:p w:rsidR="00CE404A" w:rsidRDefault="00814C0C" w:rsidP="000F4914">
      <w:pPr>
        <w:pStyle w:val="fl"/>
      </w:pPr>
      <w:r>
        <w:t xml:space="preserve">Ait ergo Saül : </w:t>
      </w:r>
      <w:r w:rsidR="007F75CB">
        <w:t>Afférte</w:t>
      </w:r>
      <w:r>
        <w:t xml:space="preserve"> mihi hol</w:t>
      </w:r>
      <w:r w:rsidR="007F75CB">
        <w:t>ocáustum</w:t>
      </w:r>
      <w:r>
        <w:t xml:space="preserve"> et pac</w:t>
      </w:r>
      <w:r w:rsidR="007F75CB">
        <w:t>ífica</w:t>
      </w:r>
      <w:r>
        <w:rPr>
          <w:vertAlign w:val="superscript"/>
        </w:rPr>
        <w:t>11</w:t>
      </w:r>
      <w:r>
        <w:t xml:space="preserve">. Et </w:t>
      </w:r>
      <w:r w:rsidR="007F75CB">
        <w:t>óbtulit</w:t>
      </w:r>
      <w:r>
        <w:t xml:space="preserve"> hol</w:t>
      </w:r>
      <w:r w:rsidR="007F75CB">
        <w:t>ocáustum</w:t>
      </w:r>
      <w:r>
        <w:t>.</w:t>
      </w:r>
      <w:r w:rsidR="00CE404A">
        <w:t xml:space="preserve"> </w:t>
      </w:r>
    </w:p>
    <w:p w:rsidR="00CE404A" w:rsidRDefault="00814C0C" w:rsidP="000F4914">
      <w:pPr>
        <w:pStyle w:val="fl"/>
      </w:pPr>
      <w:r>
        <w:t>Cumque complēsset</w:t>
      </w:r>
      <w:r>
        <w:rPr>
          <w:vertAlign w:val="superscript"/>
        </w:rPr>
        <w:t>12</w:t>
      </w:r>
      <w:r>
        <w:t xml:space="preserve"> </w:t>
      </w:r>
      <w:r w:rsidR="009E0F71">
        <w:t>ófferens</w:t>
      </w:r>
      <w:r>
        <w:t xml:space="preserve"> hol</w:t>
      </w:r>
      <w:r w:rsidR="007F75CB">
        <w:t>ocáustum</w:t>
      </w:r>
      <w:r>
        <w:t xml:space="preserve">, ecce </w:t>
      </w:r>
      <w:r w:rsidR="002B18DD">
        <w:t>Sámuel</w:t>
      </w:r>
      <w:r>
        <w:t xml:space="preserve"> v</w:t>
      </w:r>
      <w:r w:rsidR="007F75CB">
        <w:t>eniébat</w:t>
      </w:r>
      <w:r>
        <w:t xml:space="preserve"> : et </w:t>
      </w:r>
      <w:r w:rsidR="007F75CB">
        <w:t>egréssus</w:t>
      </w:r>
      <w:r>
        <w:t xml:space="preserve"> est Saül </w:t>
      </w:r>
      <w:r w:rsidR="007F75CB">
        <w:t>óbviam</w:t>
      </w:r>
      <w:r>
        <w:t xml:space="preserve"> ei ut sa</w:t>
      </w:r>
      <w:r w:rsidR="007F75CB">
        <w:t>lutáret</w:t>
      </w:r>
      <w:r>
        <w:t xml:space="preserve"> eum.</w:t>
      </w:r>
      <w:r w:rsidR="00CE404A">
        <w:t xml:space="preserve"> </w:t>
      </w:r>
    </w:p>
    <w:p w:rsidR="00CE404A" w:rsidRDefault="00814C0C" w:rsidP="000F4914">
      <w:pPr>
        <w:pStyle w:val="fl"/>
      </w:pPr>
      <w:r>
        <w:t>Lo</w:t>
      </w:r>
      <w:r w:rsidR="007F75CB">
        <w:t>cutúsque</w:t>
      </w:r>
      <w:r>
        <w:t xml:space="preserve"> est ad eum </w:t>
      </w:r>
      <w:r w:rsidR="002B18DD">
        <w:t>Sámuel</w:t>
      </w:r>
      <w:r>
        <w:t xml:space="preserve"> : Quid </w:t>
      </w:r>
      <w:r w:rsidR="007F75CB">
        <w:t>fecísti</w:t>
      </w:r>
      <w:r>
        <w:t> ? R</w:t>
      </w:r>
      <w:r w:rsidR="007F75CB">
        <w:t>espóndit</w:t>
      </w:r>
      <w:r>
        <w:t xml:space="preserve"> Saül : Quia vidi quod p</w:t>
      </w:r>
      <w:r w:rsidR="007F75CB">
        <w:t>ópulus</w:t>
      </w:r>
      <w:r>
        <w:t xml:space="preserve"> dila</w:t>
      </w:r>
      <w:r w:rsidR="007F75CB">
        <w:t>berétur</w:t>
      </w:r>
      <w:r>
        <w:t xml:space="preserve"> a me, et tu non </w:t>
      </w:r>
      <w:r w:rsidR="00AD4A7C">
        <w:t>véneras</w:t>
      </w:r>
      <w:r>
        <w:t xml:space="preserve"> juxta pl</w:t>
      </w:r>
      <w:r w:rsidR="007F75CB">
        <w:t>ácitos</w:t>
      </w:r>
      <w:r>
        <w:rPr>
          <w:vertAlign w:val="superscript"/>
        </w:rPr>
        <w:t>13</w:t>
      </w:r>
      <w:r>
        <w:t xml:space="preserve"> dies, porro Phil</w:t>
      </w:r>
      <w:r w:rsidR="007F75CB">
        <w:t>ísthiim</w:t>
      </w:r>
      <w:r>
        <w:rPr>
          <w:vertAlign w:val="superscript"/>
        </w:rPr>
        <w:t>14</w:t>
      </w:r>
      <w:r>
        <w:t xml:space="preserve"> cong</w:t>
      </w:r>
      <w:r w:rsidR="007F75CB">
        <w:t>regáti</w:t>
      </w:r>
      <w:r>
        <w:t xml:space="preserve"> f</w:t>
      </w:r>
      <w:r w:rsidR="007F75CB">
        <w:t>úerant</w:t>
      </w:r>
      <w:r>
        <w:t xml:space="preserve"> in </w:t>
      </w:r>
      <w:r w:rsidR="002B18DD">
        <w:t>Machmas</w:t>
      </w:r>
      <w:r>
        <w:t>,</w:t>
      </w:r>
      <w:r w:rsidR="00CE404A">
        <w:t xml:space="preserve"> </w:t>
      </w:r>
    </w:p>
    <w:p w:rsidR="00CE404A" w:rsidRDefault="00814C0C" w:rsidP="000F4914">
      <w:pPr>
        <w:pStyle w:val="fl"/>
      </w:pPr>
      <w:r>
        <w:t>Dixi : Nunc d</w:t>
      </w:r>
      <w:r w:rsidR="007F75CB">
        <w:t>escéndent</w:t>
      </w:r>
      <w:r>
        <w:t xml:space="preserve"> Phil</w:t>
      </w:r>
      <w:r w:rsidR="007F75CB">
        <w:t>ísthiim</w:t>
      </w:r>
      <w:r>
        <w:t xml:space="preserve"> ad me in </w:t>
      </w:r>
      <w:r w:rsidR="002B18DD">
        <w:t>Gálgala</w:t>
      </w:r>
      <w:r>
        <w:t>, et f</w:t>
      </w:r>
      <w:r w:rsidR="007F75CB">
        <w:t>áciem</w:t>
      </w:r>
      <w:r>
        <w:t xml:space="preserve"> D</w:t>
      </w:r>
      <w:r w:rsidR="007F75CB">
        <w:t>ómini</w:t>
      </w:r>
      <w:r>
        <w:t xml:space="preserve"> non p</w:t>
      </w:r>
      <w:r w:rsidR="007F75CB">
        <w:t>lacávi</w:t>
      </w:r>
      <w:r>
        <w:t>. Neces</w:t>
      </w:r>
      <w:r w:rsidR="007F75CB">
        <w:t>sitáte</w:t>
      </w:r>
      <w:r>
        <w:t xml:space="preserve"> c</w:t>
      </w:r>
      <w:r w:rsidR="007F75CB">
        <w:t>ompúlsus</w:t>
      </w:r>
      <w:r>
        <w:t xml:space="preserve">, </w:t>
      </w:r>
      <w:r w:rsidR="007F75CB">
        <w:t>óbtuli</w:t>
      </w:r>
      <w:r>
        <w:t xml:space="preserve"> hol</w:t>
      </w:r>
      <w:r w:rsidR="007F75CB">
        <w:t>ocáustum</w:t>
      </w:r>
      <w:r>
        <w:t>.</w:t>
      </w:r>
      <w:r w:rsidR="00CE404A">
        <w:t xml:space="preserve"> </w:t>
      </w:r>
    </w:p>
    <w:p w:rsidR="00CE404A" w:rsidRDefault="007F75CB" w:rsidP="000F4914">
      <w:pPr>
        <w:pStyle w:val="fl"/>
      </w:pPr>
      <w:r>
        <w:t>Dixítque</w:t>
      </w:r>
      <w:r w:rsidR="00814C0C">
        <w:t xml:space="preserve"> </w:t>
      </w:r>
      <w:r w:rsidR="002B18DD">
        <w:t>Sámuel</w:t>
      </w:r>
      <w:r w:rsidR="00814C0C">
        <w:t xml:space="preserve"> ad Saül : Stulte</w:t>
      </w:r>
      <w:r w:rsidR="00814C0C">
        <w:rPr>
          <w:vertAlign w:val="superscript"/>
        </w:rPr>
        <w:t>15</w:t>
      </w:r>
      <w:r w:rsidR="00814C0C">
        <w:t xml:space="preserve"> </w:t>
      </w:r>
      <w:r>
        <w:t>egísti</w:t>
      </w:r>
      <w:r w:rsidR="00814C0C">
        <w:t>, nec custodīsti m</w:t>
      </w:r>
      <w:r>
        <w:t>andáta</w:t>
      </w:r>
      <w:r w:rsidR="00814C0C">
        <w:t xml:space="preserve"> D</w:t>
      </w:r>
      <w:r>
        <w:t>ómini</w:t>
      </w:r>
      <w:r w:rsidR="00814C0C">
        <w:t xml:space="preserve"> Dei tui, quæ </w:t>
      </w:r>
      <w:r w:rsidR="009E0F71">
        <w:t>præcépit</w:t>
      </w:r>
      <w:r w:rsidR="00814C0C">
        <w:t xml:space="preserve"> tibi. Quod</w:t>
      </w:r>
      <w:r w:rsidR="00814C0C">
        <w:rPr>
          <w:vertAlign w:val="superscript"/>
        </w:rPr>
        <w:t>16</w:t>
      </w:r>
      <w:r w:rsidR="00814C0C">
        <w:t xml:space="preserve"> si non </w:t>
      </w:r>
      <w:r>
        <w:t>fecísses</w:t>
      </w:r>
      <w:r w:rsidR="00814C0C">
        <w:t>, jam nunc præparāsset</w:t>
      </w:r>
      <w:r w:rsidR="00814C0C">
        <w:rPr>
          <w:vertAlign w:val="superscript"/>
        </w:rPr>
        <w:t>17</w:t>
      </w:r>
      <w:r w:rsidR="00814C0C">
        <w:t xml:space="preserve"> D</w:t>
      </w:r>
      <w:r>
        <w:t>óminus</w:t>
      </w:r>
      <w:r w:rsidR="00814C0C">
        <w:t xml:space="preserve"> regnum tuum super Israël in sem</w:t>
      </w:r>
      <w:r>
        <w:t>pitérnum</w:t>
      </w:r>
      <w:r w:rsidR="00814C0C">
        <w:t>.</w:t>
      </w:r>
      <w:r w:rsidR="00CE404A">
        <w:t xml:space="preserve"> </w:t>
      </w:r>
    </w:p>
    <w:p w:rsidR="00CE404A" w:rsidRDefault="00814C0C" w:rsidP="000F4914">
      <w:pPr>
        <w:pStyle w:val="fl"/>
      </w:pPr>
      <w:r>
        <w:lastRenderedPageBreak/>
        <w:t xml:space="preserve">Sed </w:t>
      </w:r>
      <w:r w:rsidR="007F75CB">
        <w:t>nequáquam</w:t>
      </w:r>
      <w:r>
        <w:t xml:space="preserve"> regnum tuum ultra</w:t>
      </w:r>
      <w:r>
        <w:rPr>
          <w:vertAlign w:val="superscript"/>
        </w:rPr>
        <w:t>18</w:t>
      </w:r>
      <w:r>
        <w:t xml:space="preserve"> c</w:t>
      </w:r>
      <w:r w:rsidR="007F75CB">
        <w:t>onsúrget</w:t>
      </w:r>
      <w:r>
        <w:t>. Q</w:t>
      </w:r>
      <w:r w:rsidR="007F75CB">
        <w:t>uæsívit</w:t>
      </w:r>
      <w:r>
        <w:t xml:space="preserve"> D</w:t>
      </w:r>
      <w:r w:rsidR="007F75CB">
        <w:t>óminus</w:t>
      </w:r>
      <w:r>
        <w:t xml:space="preserve"> sibi virum juxta cor suum : et </w:t>
      </w:r>
      <w:r w:rsidR="009E0F71">
        <w:t>præcépit</w:t>
      </w:r>
      <w:r>
        <w:t xml:space="preserve"> ei D</w:t>
      </w:r>
      <w:r w:rsidR="007F75CB">
        <w:t>óminus</w:t>
      </w:r>
      <w:r>
        <w:t xml:space="preserve"> ut esset dux super p</w:t>
      </w:r>
      <w:r w:rsidR="007F75CB">
        <w:t>ópulum</w:t>
      </w:r>
      <w:r>
        <w:t xml:space="preserve"> suum, eo quod non </w:t>
      </w:r>
      <w:r w:rsidR="009E0F71">
        <w:t>serváveris</w:t>
      </w:r>
      <w:r>
        <w:rPr>
          <w:vertAlign w:val="superscript"/>
        </w:rPr>
        <w:t>19</w:t>
      </w:r>
      <w:r>
        <w:t xml:space="preserve"> quæ </w:t>
      </w:r>
      <w:r w:rsidR="009E0F71">
        <w:t>præcépit</w:t>
      </w:r>
      <w:r>
        <w:t xml:space="preserve"> D</w:t>
      </w:r>
      <w:r w:rsidR="007F75CB">
        <w:t>óminus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914" w:name="t3015n01"/>
      <w:bookmarkEnd w:id="1914"/>
      <w:r w:rsidRPr="005119F6">
        <w:rPr>
          <w:rStyle w:val="NumNot"/>
        </w:rPr>
        <w:t>.</w:t>
      </w:r>
      <w:r>
        <w:t xml:space="preserve"> Sous-entendez </w:t>
      </w:r>
      <w:r w:rsidRPr="00556F3C">
        <w:rPr>
          <w:rStyle w:val="LaIt"/>
        </w:rPr>
        <w:t>erant</w:t>
      </w:r>
      <w:r>
        <w:t xml:space="preserve">, il étaient 30 000, etc. </w:t>
      </w:r>
      <w:r w:rsidRPr="005119F6">
        <w:t xml:space="preserve">– </w:t>
      </w:r>
      <w:r w:rsidRPr="005119F6">
        <w:rPr>
          <w:rStyle w:val="NumNot"/>
        </w:rPr>
        <w:t>2</w:t>
      </w:r>
      <w:bookmarkStart w:id="1915" w:name="t3015n02"/>
      <w:bookmarkEnd w:id="1915"/>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3</w:t>
      </w:r>
      <w:bookmarkStart w:id="1916" w:name="t3015n03"/>
      <w:bookmarkEnd w:id="1916"/>
      <w:r w:rsidRPr="005119F6">
        <w:rPr>
          <w:rStyle w:val="NumNot"/>
        </w:rPr>
        <w:t>.</w:t>
      </w:r>
      <w:r>
        <w:t xml:space="preserve"> Machmas, ville de la tribu d’Ephraïm, au Sud. </w:t>
      </w:r>
      <w:r w:rsidRPr="005119F6">
        <w:t xml:space="preserve">– </w:t>
      </w:r>
      <w:r w:rsidRPr="005119F6">
        <w:rPr>
          <w:rStyle w:val="NumNot"/>
        </w:rPr>
        <w:t>4</w:t>
      </w:r>
      <w:bookmarkStart w:id="1917" w:name="t3015n04"/>
      <w:bookmarkEnd w:id="1917"/>
      <w:r w:rsidRPr="005119F6">
        <w:rPr>
          <w:rStyle w:val="NumNot"/>
        </w:rPr>
        <w:t>.</w:t>
      </w:r>
      <w:r>
        <w:t xml:space="preserve"> </w:t>
      </w:r>
      <w:r w:rsidR="002D1456">
        <w:t>Béthaven</w:t>
      </w:r>
      <w:r>
        <w:t xml:space="preserve">, ville de la tribu de Benjamin, au Sud-Est de Béthel, au milieu du désert. </w:t>
      </w:r>
      <w:r w:rsidRPr="005119F6">
        <w:t xml:space="preserve">– </w:t>
      </w:r>
      <w:r w:rsidRPr="005119F6">
        <w:rPr>
          <w:rStyle w:val="NumNot"/>
        </w:rPr>
        <w:t>5</w:t>
      </w:r>
      <w:bookmarkStart w:id="1918" w:name="t3015n05"/>
      <w:bookmarkEnd w:id="1918"/>
      <w:r w:rsidRPr="005119F6">
        <w:rPr>
          <w:rStyle w:val="NumNot"/>
        </w:rPr>
        <w:t>.</w:t>
      </w:r>
      <w:r>
        <w:t xml:space="preserve"> </w:t>
      </w:r>
      <w:r w:rsidRPr="00556F3C">
        <w:rPr>
          <w:rStyle w:val="LaIt"/>
        </w:rPr>
        <w:t>Arctum</w:t>
      </w:r>
      <w:r>
        <w:t xml:space="preserve"> se dit très-bien par les auteurs profanes dans un sens absolu : </w:t>
      </w:r>
      <w:r w:rsidRPr="00556F3C">
        <w:rPr>
          <w:rStyle w:val="LaIt"/>
        </w:rPr>
        <w:t>Multip</w:t>
      </w:r>
      <w:r w:rsidR="006733BA" w:rsidRPr="00556F3C">
        <w:rPr>
          <w:rStyle w:val="LaIt"/>
        </w:rPr>
        <w:t>licátis</w:t>
      </w:r>
      <w:r w:rsidRPr="00556F3C">
        <w:rPr>
          <w:rStyle w:val="LaIt"/>
        </w:rPr>
        <w:t xml:space="preserve"> in arcto ord</w:t>
      </w:r>
      <w:r w:rsidR="008D018B" w:rsidRPr="00556F3C">
        <w:rPr>
          <w:rStyle w:val="LaIt"/>
        </w:rPr>
        <w:t>ínibus</w:t>
      </w:r>
      <w:r>
        <w:t xml:space="preserve"> (Tite-Live). </w:t>
      </w:r>
      <w:r w:rsidR="002D1456" w:rsidRPr="00556F3C">
        <w:rPr>
          <w:rStyle w:val="LaIt"/>
        </w:rPr>
        <w:t>Collígere</w:t>
      </w:r>
      <w:r w:rsidRPr="00556F3C">
        <w:rPr>
          <w:rStyle w:val="LaIt"/>
        </w:rPr>
        <w:t xml:space="preserve"> vol</w:t>
      </w:r>
      <w:r w:rsidR="008D018B" w:rsidRPr="00556F3C">
        <w:rPr>
          <w:rStyle w:val="LaIt"/>
        </w:rPr>
        <w:t>úmina</w:t>
      </w:r>
      <w:r w:rsidRPr="00556F3C">
        <w:rPr>
          <w:rStyle w:val="LaIt"/>
        </w:rPr>
        <w:t xml:space="preserve"> in arctum</w:t>
      </w:r>
      <w:r>
        <w:t xml:space="preserve"> (Pline). </w:t>
      </w:r>
      <w:r w:rsidRPr="005119F6">
        <w:t xml:space="preserve">– </w:t>
      </w:r>
      <w:r w:rsidRPr="005119F6">
        <w:rPr>
          <w:rStyle w:val="NumNot"/>
        </w:rPr>
        <w:t>6</w:t>
      </w:r>
      <w:bookmarkStart w:id="1919" w:name="t3015n06"/>
      <w:bookmarkEnd w:id="1919"/>
      <w:r w:rsidRPr="005119F6">
        <w:rPr>
          <w:rStyle w:val="NumNot"/>
        </w:rPr>
        <w:t>.</w:t>
      </w:r>
      <w:r>
        <w:t xml:space="preserve"> </w:t>
      </w:r>
      <w:r w:rsidRPr="00556F3C">
        <w:rPr>
          <w:rStyle w:val="LaIt"/>
        </w:rPr>
        <w:t>Abditis (locis)</w:t>
      </w:r>
      <w:r>
        <w:t xml:space="preserve">. </w:t>
      </w:r>
      <w:r w:rsidRPr="005119F6">
        <w:t xml:space="preserve">– </w:t>
      </w:r>
      <w:r w:rsidRPr="005119F6">
        <w:rPr>
          <w:rStyle w:val="NumNot"/>
        </w:rPr>
        <w:t>7</w:t>
      </w:r>
      <w:bookmarkStart w:id="1920" w:name="t3015n07"/>
      <w:bookmarkEnd w:id="1920"/>
      <w:r w:rsidRPr="005119F6">
        <w:rPr>
          <w:rStyle w:val="NumNot"/>
        </w:rPr>
        <w:t>.</w:t>
      </w:r>
      <w:r>
        <w:t xml:space="preserve"> Jourdain, rivière de Palestine, qui prend sa source dans les montagnes d’Hermon, traverse le lac de Génésareth et arrose la Judée du Nord au Sud jusqu’à ce qu’elle se jette dans le lac Asphaltite ou mer Morte, après un cours de 50 lieues. </w:t>
      </w:r>
      <w:r w:rsidRPr="005119F6">
        <w:t xml:space="preserve">– </w:t>
      </w:r>
      <w:r w:rsidRPr="005119F6">
        <w:rPr>
          <w:rStyle w:val="NumNot"/>
        </w:rPr>
        <w:t>8</w:t>
      </w:r>
      <w:bookmarkStart w:id="1921" w:name="t3015n08"/>
      <w:bookmarkEnd w:id="1921"/>
      <w:r w:rsidRPr="005119F6">
        <w:rPr>
          <w:rStyle w:val="NumNot"/>
        </w:rPr>
        <w:t>.</w:t>
      </w:r>
      <w:r>
        <w:t xml:space="preserve"> Tribu de Gad (fils de Jacob et de Zelpha), à l’Est du Jourdain. Elle s’étendait du Nord au Sud entre celles de Manassé et de Ruben, depuis l’</w:t>
      </w:r>
      <w:r w:rsidR="002D1456">
        <w:t>Hiéromax</w:t>
      </w:r>
      <w:r>
        <w:t xml:space="preserve"> jusqu’au torrent de Jaboc. </w:t>
      </w:r>
      <w:r w:rsidRPr="005119F6">
        <w:t xml:space="preserve">– </w:t>
      </w:r>
      <w:r w:rsidRPr="005119F6">
        <w:rPr>
          <w:rStyle w:val="NumNot"/>
        </w:rPr>
        <w:t>9</w:t>
      </w:r>
      <w:bookmarkStart w:id="1922" w:name="t3015n09"/>
      <w:bookmarkEnd w:id="1922"/>
      <w:r w:rsidRPr="005119F6">
        <w:rPr>
          <w:rStyle w:val="NumNot"/>
        </w:rPr>
        <w:t>.</w:t>
      </w:r>
      <w:r>
        <w:t xml:space="preserve"> </w:t>
      </w:r>
      <w:r w:rsidR="00880F41" w:rsidRPr="00556F3C">
        <w:rPr>
          <w:rStyle w:val="LaIt"/>
        </w:rPr>
        <w:t>Gálgala</w:t>
      </w:r>
      <w:r>
        <w:t xml:space="preserve"> </w:t>
      </w:r>
      <w:r>
        <w:lastRenderedPageBreak/>
        <w:t xml:space="preserve">régime de </w:t>
      </w:r>
      <w:r w:rsidRPr="00556F3C">
        <w:rPr>
          <w:rStyle w:val="LaIt"/>
        </w:rPr>
        <w:t>venit</w:t>
      </w:r>
      <w:r>
        <w:t xml:space="preserve">. </w:t>
      </w:r>
      <w:r w:rsidRPr="005119F6">
        <w:t xml:space="preserve">– </w:t>
      </w:r>
      <w:r w:rsidRPr="005119F6">
        <w:rPr>
          <w:rStyle w:val="NumNot"/>
        </w:rPr>
        <w:t>10</w:t>
      </w:r>
      <w:bookmarkStart w:id="1923" w:name="t3015n10"/>
      <w:bookmarkEnd w:id="1923"/>
      <w:r w:rsidRPr="005119F6">
        <w:rPr>
          <w:rStyle w:val="NumNot"/>
        </w:rPr>
        <w:t>.</w:t>
      </w:r>
      <w:r>
        <w:t xml:space="preserve"> </w:t>
      </w:r>
      <w:r w:rsidRPr="00556F3C">
        <w:rPr>
          <w:rStyle w:val="LaIt"/>
        </w:rPr>
        <w:t>Ab eo</w:t>
      </w:r>
      <w:r>
        <w:t xml:space="preserve"> (Saül). </w:t>
      </w:r>
      <w:r w:rsidRPr="005119F6">
        <w:t xml:space="preserve">– </w:t>
      </w:r>
      <w:r w:rsidRPr="005119F6">
        <w:rPr>
          <w:rStyle w:val="NumNot"/>
        </w:rPr>
        <w:t>11</w:t>
      </w:r>
      <w:bookmarkStart w:id="1924" w:name="t3015n11"/>
      <w:bookmarkEnd w:id="1924"/>
      <w:r w:rsidRPr="005119F6">
        <w:rPr>
          <w:rStyle w:val="NumNot"/>
        </w:rPr>
        <w:t>.</w:t>
      </w:r>
      <w:r>
        <w:t xml:space="preserve"> Ce qui constituait le sacrifice pacifique, c’étaient, outre la victime, de la farine, des gâteaux, de l’huile et du sel. </w:t>
      </w:r>
      <w:r w:rsidRPr="005119F6">
        <w:t xml:space="preserve">– </w:t>
      </w:r>
      <w:r w:rsidRPr="005119F6">
        <w:rPr>
          <w:rStyle w:val="NumNot"/>
        </w:rPr>
        <w:t>12</w:t>
      </w:r>
      <w:bookmarkStart w:id="1925" w:name="t3015n12"/>
      <w:bookmarkEnd w:id="1925"/>
      <w:r w:rsidRPr="005119F6">
        <w:rPr>
          <w:rStyle w:val="NumNot"/>
        </w:rPr>
        <w:t>.</w:t>
      </w:r>
      <w:r>
        <w:t xml:space="preserve"> </w:t>
      </w:r>
      <w:r w:rsidRPr="00556F3C">
        <w:rPr>
          <w:rStyle w:val="LaIt"/>
        </w:rPr>
        <w:t>Complēsset</w:t>
      </w:r>
      <w:r>
        <w:t xml:space="preserve"> pour </w:t>
      </w:r>
      <w:r w:rsidRPr="00556F3C">
        <w:rPr>
          <w:rStyle w:val="LaIt"/>
        </w:rPr>
        <w:t>comple</w:t>
      </w:r>
      <w:r w:rsidR="007F442F" w:rsidRPr="00556F3C">
        <w:rPr>
          <w:rStyle w:val="LaIt"/>
        </w:rPr>
        <w:t>vísset</w:t>
      </w:r>
      <w:r>
        <w:t xml:space="preserve"> ; </w:t>
      </w:r>
      <w:r w:rsidR="002D1456" w:rsidRPr="00556F3C">
        <w:rPr>
          <w:rStyle w:val="LaIt"/>
        </w:rPr>
        <w:t>ófferens</w:t>
      </w:r>
      <w:r>
        <w:t xml:space="preserve">, hébraïsme : achever en offrant, pour achever d’offrir. </w:t>
      </w:r>
      <w:r w:rsidRPr="005119F6">
        <w:t xml:space="preserve">– </w:t>
      </w:r>
      <w:r w:rsidRPr="005119F6">
        <w:rPr>
          <w:rStyle w:val="NumNot"/>
        </w:rPr>
        <w:t>13</w:t>
      </w:r>
      <w:bookmarkStart w:id="1926" w:name="t3015n13"/>
      <w:bookmarkEnd w:id="1926"/>
      <w:r w:rsidRPr="005119F6">
        <w:rPr>
          <w:rStyle w:val="NumNot"/>
        </w:rPr>
        <w:t>.</w:t>
      </w:r>
      <w:r>
        <w:t xml:space="preserve"> </w:t>
      </w:r>
      <w:r w:rsidRPr="00556F3C">
        <w:rPr>
          <w:rStyle w:val="LaIt"/>
        </w:rPr>
        <w:t>Pl</w:t>
      </w:r>
      <w:r w:rsidR="006733BA" w:rsidRPr="00556F3C">
        <w:rPr>
          <w:rStyle w:val="LaIt"/>
        </w:rPr>
        <w:t>ácitus</w:t>
      </w:r>
      <w:r>
        <w:t xml:space="preserve"> (participe de </w:t>
      </w:r>
      <w:r w:rsidR="002D1456" w:rsidRPr="00556F3C">
        <w:rPr>
          <w:rStyle w:val="LaIt"/>
        </w:rPr>
        <w:t>pláceo</w:t>
      </w:r>
      <w:r>
        <w:t>) se dit de ce qui a été décidé, (</w:t>
      </w:r>
      <w:r w:rsidRPr="00556F3C">
        <w:rPr>
          <w:rStyle w:val="LaIt"/>
        </w:rPr>
        <w:t>quod pl</w:t>
      </w:r>
      <w:r w:rsidR="008D018B" w:rsidRPr="00556F3C">
        <w:rPr>
          <w:rStyle w:val="LaIt"/>
        </w:rPr>
        <w:t>ácuit</w:t>
      </w:r>
      <w:r>
        <w:t xml:space="preserve">) de ce qui est convenu. </w:t>
      </w:r>
      <w:r w:rsidRPr="005119F6">
        <w:t xml:space="preserve">– </w:t>
      </w:r>
      <w:r w:rsidRPr="005119F6">
        <w:rPr>
          <w:rStyle w:val="NumNot"/>
        </w:rPr>
        <w:t>14</w:t>
      </w:r>
      <w:bookmarkStart w:id="1927" w:name="t3015n14"/>
      <w:bookmarkEnd w:id="1927"/>
      <w:r w:rsidRPr="005119F6">
        <w:rPr>
          <w:rStyle w:val="NumNot"/>
        </w:rPr>
        <w:t>.</w:t>
      </w:r>
      <w:r>
        <w:t xml:space="preserve"> </w:t>
      </w:r>
      <w:r w:rsidRPr="00556F3C">
        <w:rPr>
          <w:rStyle w:val="LaIt"/>
        </w:rPr>
        <w:t xml:space="preserve">Porro </w:t>
      </w:r>
      <w:r w:rsidR="00FE36A4" w:rsidRPr="00556F3C">
        <w:rPr>
          <w:rStyle w:val="LaIt"/>
        </w:rPr>
        <w:t>Philísthiim</w:t>
      </w:r>
      <w:r>
        <w:t xml:space="preserve">, etc., est une phrase incidente, et </w:t>
      </w:r>
      <w:r w:rsidRPr="00556F3C">
        <w:rPr>
          <w:rStyle w:val="LaIt"/>
        </w:rPr>
        <w:t>dixi</w:t>
      </w:r>
      <w:r>
        <w:t xml:space="preserve"> du second verset se rattache à </w:t>
      </w:r>
      <w:r w:rsidRPr="00556F3C">
        <w:rPr>
          <w:rStyle w:val="LaIt"/>
        </w:rPr>
        <w:t>quia</w:t>
      </w:r>
      <w:r>
        <w:t xml:space="preserve"> du premier. </w:t>
      </w:r>
      <w:r w:rsidRPr="005119F6">
        <w:t xml:space="preserve">– </w:t>
      </w:r>
      <w:r w:rsidRPr="005119F6">
        <w:rPr>
          <w:rStyle w:val="NumNot"/>
        </w:rPr>
        <w:t>15</w:t>
      </w:r>
      <w:bookmarkStart w:id="1928" w:name="t3015n15"/>
      <w:bookmarkEnd w:id="1928"/>
      <w:r w:rsidRPr="005119F6">
        <w:rPr>
          <w:rStyle w:val="NumNot"/>
        </w:rPr>
        <w:t>.</w:t>
      </w:r>
      <w:r>
        <w:t xml:space="preserve"> </w:t>
      </w:r>
      <w:r w:rsidRPr="00556F3C">
        <w:rPr>
          <w:rStyle w:val="LaIt"/>
        </w:rPr>
        <w:t>Stulte</w:t>
      </w:r>
      <w:r>
        <w:t xml:space="preserve"> : le manquement aux ordres de Dieu est toujours une stupidité, une coupable démence. </w:t>
      </w:r>
      <w:r w:rsidRPr="005119F6">
        <w:t xml:space="preserve">– </w:t>
      </w:r>
      <w:r w:rsidRPr="005119F6">
        <w:rPr>
          <w:rStyle w:val="NumNot"/>
        </w:rPr>
        <w:t>16</w:t>
      </w:r>
      <w:bookmarkStart w:id="1929" w:name="t3015n16"/>
      <w:bookmarkEnd w:id="1929"/>
      <w:r w:rsidRPr="005119F6">
        <w:rPr>
          <w:rStyle w:val="NumNot"/>
        </w:rPr>
        <w:t>.</w:t>
      </w:r>
      <w:r>
        <w:t xml:space="preserve"> </w:t>
      </w:r>
      <w:r w:rsidRPr="00556F3C">
        <w:rPr>
          <w:rStyle w:val="LaIt"/>
        </w:rPr>
        <w:t>Quod</w:t>
      </w:r>
      <w:r>
        <w:t xml:space="preserve"> pour </w:t>
      </w:r>
      <w:r w:rsidRPr="00556F3C">
        <w:rPr>
          <w:rStyle w:val="LaIt"/>
        </w:rPr>
        <w:t>id</w:t>
      </w:r>
      <w:r>
        <w:t xml:space="preserve">, à la tête de la phrase. </w:t>
      </w:r>
      <w:r w:rsidRPr="005119F6">
        <w:t xml:space="preserve">– </w:t>
      </w:r>
      <w:r w:rsidRPr="005119F6">
        <w:rPr>
          <w:rStyle w:val="NumNot"/>
        </w:rPr>
        <w:t>17</w:t>
      </w:r>
      <w:bookmarkStart w:id="1930" w:name="t3015n17"/>
      <w:bookmarkEnd w:id="1930"/>
      <w:r w:rsidRPr="005119F6">
        <w:rPr>
          <w:rStyle w:val="NumNot"/>
        </w:rPr>
        <w:t>.</w:t>
      </w:r>
      <w:r>
        <w:t xml:space="preserve"> </w:t>
      </w:r>
      <w:r w:rsidRPr="00556F3C">
        <w:rPr>
          <w:rStyle w:val="LaIt"/>
        </w:rPr>
        <w:t>Præparāsset</w:t>
      </w:r>
      <w:r>
        <w:t xml:space="preserve"> pour </w:t>
      </w:r>
      <w:r w:rsidRPr="00556F3C">
        <w:rPr>
          <w:rStyle w:val="LaIt"/>
        </w:rPr>
        <w:t>præpara</w:t>
      </w:r>
      <w:r w:rsidR="007F442F" w:rsidRPr="00556F3C">
        <w:rPr>
          <w:rStyle w:val="LaIt"/>
        </w:rPr>
        <w:t>vísset</w:t>
      </w:r>
      <w:r>
        <w:t xml:space="preserve">. </w:t>
      </w:r>
      <w:r w:rsidRPr="00556F3C">
        <w:rPr>
          <w:rStyle w:val="LaIt"/>
        </w:rPr>
        <w:t>In sem</w:t>
      </w:r>
      <w:r w:rsidR="006733BA" w:rsidRPr="00556F3C">
        <w:rPr>
          <w:rStyle w:val="LaIt"/>
        </w:rPr>
        <w:t>pitérnum</w:t>
      </w:r>
      <w:r>
        <w:t xml:space="preserve">, sous-entendu </w:t>
      </w:r>
      <w:r w:rsidR="00880F41">
        <w:rPr>
          <w:rStyle w:val="LaIt"/>
        </w:rPr>
        <w:t>tempu</w:t>
      </w:r>
      <w:r w:rsidRPr="00556F3C">
        <w:rPr>
          <w:rStyle w:val="LaIt"/>
        </w:rPr>
        <w:t>s</w:t>
      </w:r>
      <w:r>
        <w:t xml:space="preserve">, pour toujours, pour durer toujours. </w:t>
      </w:r>
      <w:r w:rsidRPr="005119F6">
        <w:t xml:space="preserve">– </w:t>
      </w:r>
      <w:r w:rsidRPr="005119F6">
        <w:rPr>
          <w:rStyle w:val="NumNot"/>
        </w:rPr>
        <w:t>18</w:t>
      </w:r>
      <w:bookmarkStart w:id="1931" w:name="t3015n18"/>
      <w:bookmarkEnd w:id="1931"/>
      <w:r w:rsidRPr="005119F6">
        <w:rPr>
          <w:rStyle w:val="NumNot"/>
        </w:rPr>
        <w:t>.</w:t>
      </w:r>
      <w:r>
        <w:t xml:space="preserve"> </w:t>
      </w:r>
      <w:r w:rsidRPr="00556F3C">
        <w:rPr>
          <w:rStyle w:val="LaIt"/>
        </w:rPr>
        <w:t>Ultra</w:t>
      </w:r>
      <w:r>
        <w:t xml:space="preserve">, désormais. </w:t>
      </w:r>
      <w:r w:rsidRPr="005119F6">
        <w:t xml:space="preserve">– </w:t>
      </w:r>
      <w:r w:rsidRPr="005119F6">
        <w:rPr>
          <w:rStyle w:val="NumNot"/>
        </w:rPr>
        <w:t>19</w:t>
      </w:r>
      <w:bookmarkStart w:id="1932" w:name="t3015n19"/>
      <w:bookmarkEnd w:id="1932"/>
      <w:r w:rsidRPr="005119F6">
        <w:rPr>
          <w:rStyle w:val="NumNot"/>
        </w:rPr>
        <w:t>.</w:t>
      </w:r>
      <w:r>
        <w:t xml:space="preserve"> Sous-entendez </w:t>
      </w:r>
      <w:r w:rsidR="00F36529" w:rsidRPr="00556F3C">
        <w:rPr>
          <w:rStyle w:val="LaIt"/>
        </w:rPr>
        <w:t>negótia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w:t>
      </w:r>
      <w:bookmarkStart w:id="1933" w:name="t3016"/>
      <w:bookmarkEnd w:id="1933"/>
      <w:r w:rsidR="00CE404A">
        <w:t xml:space="preserve"> </w:t>
      </w:r>
    </w:p>
    <w:p w:rsidR="00CE404A" w:rsidRDefault="00814C0C" w:rsidP="00DD7860">
      <w:pPr>
        <w:pStyle w:val="Summarium"/>
      </w:pPr>
      <w:r>
        <w:t>Jonathas, inspiré de Dieu, sauve le peuple d’Israël.</w:t>
      </w:r>
      <w:r w:rsidR="00CE404A">
        <w:t xml:space="preserve"> </w:t>
      </w:r>
    </w:p>
    <w:p w:rsidR="00CE404A" w:rsidRDefault="00814C0C" w:rsidP="000F4914">
      <w:pPr>
        <w:pStyle w:val="fl"/>
      </w:pPr>
      <w:r>
        <w:t xml:space="preserve">Et </w:t>
      </w:r>
      <w:r w:rsidR="009E0F71">
        <w:t>áccidit</w:t>
      </w:r>
      <w:r>
        <w:t xml:space="preserve"> quādam die ut</w:t>
      </w:r>
      <w:r>
        <w:rPr>
          <w:vertAlign w:val="superscript"/>
        </w:rPr>
        <w:t>1</w:t>
      </w:r>
      <w:r>
        <w:t xml:space="preserve"> </w:t>
      </w:r>
      <w:r w:rsidR="009E0F71">
        <w:t>díceret</w:t>
      </w:r>
      <w:r>
        <w:t xml:space="preserve"> </w:t>
      </w:r>
      <w:r w:rsidR="002B18DD">
        <w:t>Jónathas</w:t>
      </w:r>
      <w:r>
        <w:t xml:space="preserve"> f</w:t>
      </w:r>
      <w:r w:rsidR="007F75CB">
        <w:t>ílius</w:t>
      </w:r>
      <w:r>
        <w:t xml:space="preserve"> Saül ad adol</w:t>
      </w:r>
      <w:r w:rsidR="007F75CB">
        <w:t>escéntem</w:t>
      </w:r>
      <w:r>
        <w:t xml:space="preserve"> </w:t>
      </w:r>
      <w:r w:rsidR="009E0F71">
        <w:t>armígerum</w:t>
      </w:r>
      <w:r>
        <w:t xml:space="preserve"> suum : Veni, et tra</w:t>
      </w:r>
      <w:r w:rsidR="007F75CB">
        <w:t>nseámus</w:t>
      </w:r>
      <w:r>
        <w:t xml:space="preserve"> ad st</w:t>
      </w:r>
      <w:r w:rsidR="007F75CB">
        <w:t>atiónem</w:t>
      </w:r>
      <w:r>
        <w:t xml:space="preserve"> Philisth</w:t>
      </w:r>
      <w:r w:rsidR="007F75CB">
        <w:t>inórum</w:t>
      </w:r>
      <w:r>
        <w:t>, quæ est trans locum illum. Patri autem suo hoc ipsum non in</w:t>
      </w:r>
      <w:r w:rsidR="007F75CB">
        <w:t>dicávit</w:t>
      </w:r>
      <w:r>
        <w:t>.</w:t>
      </w:r>
      <w:r w:rsidR="00CE404A">
        <w:t xml:space="preserve"> </w:t>
      </w:r>
    </w:p>
    <w:p w:rsidR="00CE404A" w:rsidRDefault="00814C0C" w:rsidP="000F4914">
      <w:pPr>
        <w:pStyle w:val="fl"/>
      </w:pPr>
      <w:r>
        <w:t>Porro Saül mo</w:t>
      </w:r>
      <w:r w:rsidR="007F75CB">
        <w:t>rabátur</w:t>
      </w:r>
      <w:r>
        <w:t xml:space="preserve"> in </w:t>
      </w:r>
      <w:r w:rsidR="002D1456">
        <w:t>extrémā</w:t>
      </w:r>
      <w:r>
        <w:t xml:space="preserve"> parte </w:t>
      </w:r>
      <w:r w:rsidR="002B18DD">
        <w:t>Gábaa</w:t>
      </w:r>
      <w:r>
        <w:t>, sub malog</w:t>
      </w:r>
      <w:r w:rsidR="007F75CB">
        <w:t>ranáto</w:t>
      </w:r>
      <w:r>
        <w:t xml:space="preserve">, quæ erat </w:t>
      </w:r>
      <w:r w:rsidR="002B18DD">
        <w:t>Magron</w:t>
      </w:r>
      <w:r>
        <w:rPr>
          <w:vertAlign w:val="superscript"/>
        </w:rPr>
        <w:t>2</w:t>
      </w:r>
      <w:r>
        <w:t> : et erat p</w:t>
      </w:r>
      <w:r w:rsidR="007F75CB">
        <w:t>ópulus</w:t>
      </w:r>
      <w:r>
        <w:t xml:space="preserve"> cum eo quasi sexc</w:t>
      </w:r>
      <w:r w:rsidR="007F75CB">
        <w:t>entórum</w:t>
      </w:r>
      <w:r>
        <w:t xml:space="preserve"> </w:t>
      </w:r>
      <w:r w:rsidR="007F75CB">
        <w:t>virórum</w:t>
      </w:r>
      <w:r>
        <w:rPr>
          <w:vertAlign w:val="superscript"/>
        </w:rPr>
        <w:t>3</w:t>
      </w:r>
      <w:r>
        <w:t>.</w:t>
      </w:r>
      <w:r w:rsidR="00CE404A">
        <w:t xml:space="preserve"> </w:t>
      </w:r>
    </w:p>
    <w:p w:rsidR="00CE404A" w:rsidRDefault="00814C0C" w:rsidP="000F4914">
      <w:pPr>
        <w:pStyle w:val="fl"/>
      </w:pPr>
      <w:r>
        <w:t xml:space="preserve">Et </w:t>
      </w:r>
      <w:r w:rsidR="002B18DD">
        <w:t>Achías</w:t>
      </w:r>
      <w:r>
        <w:t xml:space="preserve"> f</w:t>
      </w:r>
      <w:r w:rsidR="007F75CB">
        <w:t>ílius</w:t>
      </w:r>
      <w:r>
        <w:t xml:space="preserve"> </w:t>
      </w:r>
      <w:r w:rsidR="002B18DD">
        <w:t>Achitob</w:t>
      </w:r>
      <w:r>
        <w:t>, qui ortus f</w:t>
      </w:r>
      <w:r w:rsidR="007F75CB">
        <w:t>úerat</w:t>
      </w:r>
      <w:r>
        <w:t xml:space="preserve"> ex </w:t>
      </w:r>
      <w:r w:rsidR="002B18DD">
        <w:t>Heli</w:t>
      </w:r>
      <w:r>
        <w:t xml:space="preserve"> sac</w:t>
      </w:r>
      <w:r w:rsidR="007F75CB">
        <w:t>erdóte</w:t>
      </w:r>
      <w:r>
        <w:t xml:space="preserve"> D</w:t>
      </w:r>
      <w:r w:rsidR="007F75CB">
        <w:t>ómini</w:t>
      </w:r>
      <w:r>
        <w:t xml:space="preserve"> in </w:t>
      </w:r>
      <w:r w:rsidR="002B18DD">
        <w:t>Silo</w:t>
      </w:r>
      <w:r>
        <w:t>, p</w:t>
      </w:r>
      <w:r w:rsidR="007F75CB">
        <w:t>ortábat</w:t>
      </w:r>
      <w:r>
        <w:t xml:space="preserve"> </w:t>
      </w:r>
      <w:r w:rsidR="002B18DD">
        <w:t>ephod</w:t>
      </w:r>
      <w:r>
        <w:rPr>
          <w:vertAlign w:val="superscript"/>
        </w:rPr>
        <w:t>4</w:t>
      </w:r>
      <w:r>
        <w:t>. Sed et p</w:t>
      </w:r>
      <w:r w:rsidR="007F75CB">
        <w:t>ópulus</w:t>
      </w:r>
      <w:r>
        <w:t xml:space="preserve"> ig</w:t>
      </w:r>
      <w:r w:rsidR="007F75CB">
        <w:t>norábat</w:t>
      </w:r>
      <w:r>
        <w:t xml:space="preserve"> quo īsset</w:t>
      </w:r>
      <w:r>
        <w:rPr>
          <w:vertAlign w:val="superscript"/>
        </w:rPr>
        <w:t>5</w:t>
      </w:r>
      <w:r>
        <w:t xml:space="preserve"> </w:t>
      </w:r>
      <w:r w:rsidR="002B18DD">
        <w:t>Jónathas</w:t>
      </w:r>
      <w:r>
        <w:t>.</w:t>
      </w:r>
      <w:r w:rsidR="00CE404A">
        <w:t xml:space="preserve"> </w:t>
      </w:r>
    </w:p>
    <w:p w:rsidR="00CE404A" w:rsidRDefault="00814C0C" w:rsidP="000F4914">
      <w:pPr>
        <w:pStyle w:val="fl"/>
      </w:pPr>
      <w:r>
        <w:t xml:space="preserve">Erant autem inter </w:t>
      </w:r>
      <w:r w:rsidR="007F75CB">
        <w:t>ascénsus</w:t>
      </w:r>
      <w:r>
        <w:t>, per quos ni</w:t>
      </w:r>
      <w:r w:rsidR="007F75CB">
        <w:t>tebátur</w:t>
      </w:r>
      <w:r>
        <w:t xml:space="preserve"> </w:t>
      </w:r>
      <w:r w:rsidR="002B18DD">
        <w:t>Jónathas</w:t>
      </w:r>
      <w:r>
        <w:t xml:space="preserve"> </w:t>
      </w:r>
      <w:r w:rsidR="009E0F71">
        <w:t>transíre</w:t>
      </w:r>
      <w:r>
        <w:t xml:space="preserve"> ad st</w:t>
      </w:r>
      <w:r w:rsidR="007F75CB">
        <w:t>atiónem</w:t>
      </w:r>
      <w:r>
        <w:t xml:space="preserve"> Philisth</w:t>
      </w:r>
      <w:r w:rsidR="007F75CB">
        <w:t>inórum</w:t>
      </w:r>
      <w:r>
        <w:t>, e</w:t>
      </w:r>
      <w:r w:rsidR="007F75CB">
        <w:t>minéntes</w:t>
      </w:r>
      <w:r>
        <w:t xml:space="preserve"> petræ</w:t>
      </w:r>
      <w:r>
        <w:rPr>
          <w:vertAlign w:val="superscript"/>
        </w:rPr>
        <w:t>6</w:t>
      </w:r>
      <w:r>
        <w:t xml:space="preserve"> ex utrāque parte, et</w:t>
      </w:r>
      <w:r>
        <w:rPr>
          <w:vertAlign w:val="superscript"/>
        </w:rPr>
        <w:t>7</w:t>
      </w:r>
      <w:r>
        <w:t xml:space="preserve"> quasi in modum d</w:t>
      </w:r>
      <w:r w:rsidR="007F75CB">
        <w:t>éntium</w:t>
      </w:r>
      <w:r>
        <w:t xml:space="preserve"> sc</w:t>
      </w:r>
      <w:r w:rsidR="007F75CB">
        <w:t>ópuli</w:t>
      </w:r>
      <w:r>
        <w:t xml:space="preserve"> hinc et inde p</w:t>
      </w:r>
      <w:r w:rsidR="007F75CB">
        <w:t>rærúpti</w:t>
      </w:r>
      <w:r>
        <w:t>, nomen uni</w:t>
      </w:r>
      <w:r>
        <w:rPr>
          <w:vertAlign w:val="superscript"/>
        </w:rPr>
        <w:t>8</w:t>
      </w:r>
      <w:r>
        <w:t xml:space="preserve"> </w:t>
      </w:r>
      <w:r w:rsidR="002B18DD">
        <w:t>Boses</w:t>
      </w:r>
      <w:r>
        <w:t xml:space="preserve">, et nomen </w:t>
      </w:r>
      <w:r w:rsidR="007F75CB">
        <w:t>álteri</w:t>
      </w:r>
      <w:r>
        <w:t xml:space="preserve"> </w:t>
      </w:r>
      <w:r w:rsidR="002B18DD">
        <w:t>Sene</w:t>
      </w:r>
      <w:r>
        <w:t> :</w:t>
      </w:r>
      <w:r w:rsidR="00CE404A">
        <w:t xml:space="preserve"> </w:t>
      </w:r>
    </w:p>
    <w:p w:rsidR="00CE404A" w:rsidRDefault="00814C0C" w:rsidP="000F4914">
      <w:pPr>
        <w:pStyle w:val="fl"/>
      </w:pPr>
      <w:r>
        <w:lastRenderedPageBreak/>
        <w:t>Unus sc</w:t>
      </w:r>
      <w:r w:rsidR="007F75CB">
        <w:t>ópulus</w:t>
      </w:r>
      <w:r>
        <w:t xml:space="preserve"> </w:t>
      </w:r>
      <w:r w:rsidR="009E0F71">
        <w:t>próminens</w:t>
      </w:r>
      <w:r>
        <w:rPr>
          <w:vertAlign w:val="superscript"/>
        </w:rPr>
        <w:t>9</w:t>
      </w:r>
      <w:r>
        <w:t xml:space="preserve"> ad aq</w:t>
      </w:r>
      <w:r w:rsidR="007F75CB">
        <w:t>uilónem</w:t>
      </w:r>
      <w:r>
        <w:t xml:space="preserve"> ex </w:t>
      </w:r>
      <w:r w:rsidR="007F75CB">
        <w:t>advérso</w:t>
      </w:r>
      <w:r>
        <w:t xml:space="preserve"> </w:t>
      </w:r>
      <w:r w:rsidR="002B18DD">
        <w:t>Machmas</w:t>
      </w:r>
      <w:r>
        <w:t>, et alter ad mer</w:t>
      </w:r>
      <w:r w:rsidR="007F75CB">
        <w:t>ídiem</w:t>
      </w:r>
      <w:r>
        <w:t xml:space="preserve"> contra </w:t>
      </w:r>
      <w:r w:rsidR="002B18DD">
        <w:t>Gábaa</w:t>
      </w:r>
      <w:r>
        <w:t>.</w:t>
      </w:r>
      <w:r w:rsidR="00CE404A">
        <w:t xml:space="preserve"> </w:t>
      </w:r>
    </w:p>
    <w:p w:rsidR="00CE404A" w:rsidRDefault="00814C0C" w:rsidP="000F4914">
      <w:pPr>
        <w:pStyle w:val="fl"/>
      </w:pPr>
      <w:r>
        <w:t xml:space="preserve">Dixit autem </w:t>
      </w:r>
      <w:r w:rsidR="002B18DD">
        <w:t>Jónathas</w:t>
      </w:r>
      <w:r>
        <w:t xml:space="preserve"> ad adol</w:t>
      </w:r>
      <w:r w:rsidR="007F75CB">
        <w:t>escéntem</w:t>
      </w:r>
      <w:r>
        <w:t xml:space="preserve"> </w:t>
      </w:r>
      <w:r w:rsidR="009E0F71">
        <w:t>armígerum</w:t>
      </w:r>
      <w:r>
        <w:t xml:space="preserve"> suum : Veni, tra</w:t>
      </w:r>
      <w:r w:rsidR="007F75CB">
        <w:t>nseámus</w:t>
      </w:r>
      <w:r>
        <w:t xml:space="preserve"> ad st</w:t>
      </w:r>
      <w:r w:rsidR="007F75CB">
        <w:t>atiónem</w:t>
      </w:r>
      <w:r>
        <w:t xml:space="preserve"> incircum</w:t>
      </w:r>
      <w:r w:rsidR="007F75CB">
        <w:t>cisórum</w:t>
      </w:r>
      <w:r>
        <w:t xml:space="preserve"> horum, si forte</w:t>
      </w:r>
      <w:r>
        <w:rPr>
          <w:vertAlign w:val="superscript"/>
        </w:rPr>
        <w:t>10</w:t>
      </w:r>
      <w:r>
        <w:t xml:space="preserve"> f</w:t>
      </w:r>
      <w:r w:rsidR="007F75CB">
        <w:t>áciat</w:t>
      </w:r>
      <w:r>
        <w:t xml:space="preserve"> D</w:t>
      </w:r>
      <w:r w:rsidR="007F75CB">
        <w:t>óminus</w:t>
      </w:r>
      <w:r>
        <w:t xml:space="preserve"> pro nobis</w:t>
      </w:r>
      <w:r>
        <w:rPr>
          <w:vertAlign w:val="superscript"/>
        </w:rPr>
        <w:t>11</w:t>
      </w:r>
      <w:r>
        <w:t> : quia non est D</w:t>
      </w:r>
      <w:r w:rsidR="007F75CB">
        <w:t>ómino</w:t>
      </w:r>
      <w:r>
        <w:t xml:space="preserve"> diff</w:t>
      </w:r>
      <w:r w:rsidR="007F75CB">
        <w:t>ícile</w:t>
      </w:r>
      <w:r>
        <w:t xml:space="preserve"> s</w:t>
      </w:r>
      <w:r w:rsidR="007F75CB">
        <w:t>alváre</w:t>
      </w:r>
      <w:r>
        <w:t>, vel in multis, vel in paucis</w:t>
      </w:r>
      <w:r>
        <w:rPr>
          <w:vertAlign w:val="superscript"/>
        </w:rPr>
        <w:t>12</w:t>
      </w:r>
      <w:r>
        <w:t>.</w:t>
      </w:r>
      <w:r w:rsidR="00CE404A">
        <w:t xml:space="preserve"> </w:t>
      </w:r>
    </w:p>
    <w:p w:rsidR="00CE404A" w:rsidRDefault="007F75CB" w:rsidP="000F4914">
      <w:pPr>
        <w:pStyle w:val="fl"/>
      </w:pPr>
      <w:r>
        <w:t>Dixítque</w:t>
      </w:r>
      <w:r w:rsidR="00814C0C">
        <w:t xml:space="preserve"> ei </w:t>
      </w:r>
      <w:r w:rsidR="009E0F71">
        <w:t>ármiger</w:t>
      </w:r>
      <w:r w:rsidR="00814C0C">
        <w:t xml:space="preserve"> suus : Fac </w:t>
      </w:r>
      <w:r>
        <w:t>ómnia</w:t>
      </w:r>
      <w:r w:rsidR="00814C0C">
        <w:t xml:space="preserve"> quæ placent </w:t>
      </w:r>
      <w:r>
        <w:t>ánimo</w:t>
      </w:r>
      <w:r w:rsidR="00814C0C">
        <w:t xml:space="preserve"> tuo ; perge quo</w:t>
      </w:r>
      <w:r w:rsidR="00814C0C">
        <w:rPr>
          <w:vertAlign w:val="superscript"/>
        </w:rPr>
        <w:t>13</w:t>
      </w:r>
      <w:r w:rsidR="00814C0C">
        <w:t xml:space="preserve"> cupis, et ero tecum u</w:t>
      </w:r>
      <w:r>
        <w:t>bicúmque</w:t>
      </w:r>
      <w:r w:rsidR="00814C0C">
        <w:t xml:space="preserve"> </w:t>
      </w:r>
      <w:r w:rsidR="00AD4A7C">
        <w:t>volúeris</w:t>
      </w:r>
      <w:r w:rsidR="00814C0C">
        <w:t>.</w:t>
      </w:r>
      <w:r w:rsidR="00CE404A">
        <w:t xml:space="preserve"> </w:t>
      </w:r>
    </w:p>
    <w:p w:rsidR="00CE404A" w:rsidRDefault="00814C0C" w:rsidP="000F4914">
      <w:pPr>
        <w:pStyle w:val="fl"/>
      </w:pPr>
      <w:r>
        <w:t xml:space="preserve">Et ait </w:t>
      </w:r>
      <w:r w:rsidR="002B18DD">
        <w:t>Jónathas</w:t>
      </w:r>
      <w:r>
        <w:t xml:space="preserve"> : Ecce nos </w:t>
      </w:r>
      <w:r w:rsidR="009E0F71">
        <w:t>transímus</w:t>
      </w:r>
      <w:r>
        <w:t xml:space="preserve"> ad viros istos. Cumque </w:t>
      </w:r>
      <w:r w:rsidR="009E0F71">
        <w:t>apparuérimus</w:t>
      </w:r>
      <w:r>
        <w:t xml:space="preserve"> eis,</w:t>
      </w:r>
      <w:r w:rsidR="00CE404A">
        <w:t xml:space="preserve"> </w:t>
      </w:r>
    </w:p>
    <w:p w:rsidR="00CE404A" w:rsidRDefault="00814C0C" w:rsidP="000F4914">
      <w:pPr>
        <w:pStyle w:val="fl"/>
      </w:pPr>
      <w:r>
        <w:t>Si t</w:t>
      </w:r>
      <w:r w:rsidR="007F75CB">
        <w:t>áliter</w:t>
      </w:r>
      <w:r>
        <w:rPr>
          <w:vertAlign w:val="superscript"/>
        </w:rPr>
        <w:t>14</w:t>
      </w:r>
      <w:r>
        <w:t xml:space="preserve"> </w:t>
      </w:r>
      <w:r w:rsidR="007F75CB">
        <w:t>locúti</w:t>
      </w:r>
      <w:r>
        <w:t xml:space="preserve"> f</w:t>
      </w:r>
      <w:r w:rsidR="007F75CB">
        <w:t>úerint</w:t>
      </w:r>
      <w:r>
        <w:t xml:space="preserve"> ad nos, </w:t>
      </w:r>
      <w:r w:rsidR="007F75CB">
        <w:t>manéte</w:t>
      </w:r>
      <w:r>
        <w:t xml:space="preserve"> donec v</w:t>
      </w:r>
      <w:r w:rsidR="007F75CB">
        <w:t>eniámus</w:t>
      </w:r>
      <w:r>
        <w:t xml:space="preserve"> ad vos : stemus in loco nostro, nec asc</w:t>
      </w:r>
      <w:r w:rsidR="007F75CB">
        <w:t>endámus</w:t>
      </w:r>
      <w:r>
        <w:t xml:space="preserve"> ad eos.</w:t>
      </w:r>
      <w:r w:rsidR="00CE404A">
        <w:t xml:space="preserve"> </w:t>
      </w:r>
    </w:p>
    <w:p w:rsidR="00CE404A" w:rsidRDefault="00814C0C" w:rsidP="000F4914">
      <w:pPr>
        <w:pStyle w:val="fl"/>
      </w:pPr>
      <w:r>
        <w:t>Si autem d</w:t>
      </w:r>
      <w:r w:rsidR="007F75CB">
        <w:t>íxerint</w:t>
      </w:r>
      <w:r>
        <w:t xml:space="preserve"> : </w:t>
      </w:r>
      <w:r w:rsidR="00F36529">
        <w:t>Ascéndite</w:t>
      </w:r>
      <w:r>
        <w:t xml:space="preserve"> ad nos : asc</w:t>
      </w:r>
      <w:r w:rsidR="007F75CB">
        <w:t>endámus</w:t>
      </w:r>
      <w:r>
        <w:t xml:space="preserve">, quia </w:t>
      </w:r>
      <w:r w:rsidR="009E0F71">
        <w:t>trádidit</w:t>
      </w:r>
      <w:r>
        <w:t xml:space="preserve"> eos D</w:t>
      </w:r>
      <w:r w:rsidR="007F75CB">
        <w:t>óminus</w:t>
      </w:r>
      <w:r>
        <w:t xml:space="preserve"> in m</w:t>
      </w:r>
      <w:r w:rsidR="007F75CB">
        <w:t>ánibus</w:t>
      </w:r>
      <w:r>
        <w:t xml:space="preserve"> nostris : hoc erit nobis signum</w:t>
      </w:r>
      <w:r>
        <w:rPr>
          <w:vertAlign w:val="superscript"/>
        </w:rPr>
        <w:t>15</w:t>
      </w:r>
      <w:r>
        <w:t>.</w:t>
      </w:r>
      <w:r w:rsidR="00CE404A">
        <w:t xml:space="preserve"> </w:t>
      </w:r>
    </w:p>
    <w:p w:rsidR="00CE404A" w:rsidRDefault="00814C0C" w:rsidP="000F4914">
      <w:pPr>
        <w:pStyle w:val="fl"/>
      </w:pPr>
      <w:r>
        <w:t>App</w:t>
      </w:r>
      <w:r w:rsidR="007F75CB">
        <w:t>áruit</w:t>
      </w:r>
      <w:r>
        <w:t xml:space="preserve"> </w:t>
      </w:r>
      <w:r w:rsidR="007F75CB">
        <w:t>ígitur</w:t>
      </w:r>
      <w:r>
        <w:t xml:space="preserve"> </w:t>
      </w:r>
      <w:r w:rsidR="00AD4A7C">
        <w:t>utérque</w:t>
      </w:r>
      <w:r>
        <w:rPr>
          <w:vertAlign w:val="superscript"/>
        </w:rPr>
        <w:t>16</w:t>
      </w:r>
      <w:r>
        <w:t xml:space="preserve"> st</w:t>
      </w:r>
      <w:r w:rsidR="007F75CB">
        <w:t>atióni</w:t>
      </w:r>
      <w:r>
        <w:t xml:space="preserve"> Philisth</w:t>
      </w:r>
      <w:r w:rsidR="007F75CB">
        <w:t>inórum</w:t>
      </w:r>
      <w:r>
        <w:t> : di</w:t>
      </w:r>
      <w:r w:rsidR="007F75CB">
        <w:t>xerúntque</w:t>
      </w:r>
      <w:r>
        <w:t xml:space="preserve"> Phil</w:t>
      </w:r>
      <w:r w:rsidR="007F75CB">
        <w:t>ísthiim</w:t>
      </w:r>
      <w:r>
        <w:t> : En H</w:t>
      </w:r>
      <w:r w:rsidR="007F75CB">
        <w:t>ebrǽi</w:t>
      </w:r>
      <w:r>
        <w:t xml:space="preserve"> egr</w:t>
      </w:r>
      <w:r w:rsidR="007F75CB">
        <w:t>ediúntur</w:t>
      </w:r>
      <w:r>
        <w:t xml:space="preserve"> de </w:t>
      </w:r>
      <w:r w:rsidR="007F75CB">
        <w:t>cavérnis</w:t>
      </w:r>
      <w:r>
        <w:t xml:space="preserve"> in quibus </w:t>
      </w:r>
      <w:r w:rsidR="009E0F71">
        <w:t>abscónditi</w:t>
      </w:r>
      <w:r>
        <w:t xml:space="preserve"> f</w:t>
      </w:r>
      <w:r w:rsidR="007F75CB">
        <w:t>úerant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934" w:name="t3016n01"/>
      <w:bookmarkEnd w:id="1934"/>
      <w:r w:rsidRPr="005119F6">
        <w:rPr>
          <w:rStyle w:val="NumNot"/>
        </w:rPr>
        <w:t>.</w:t>
      </w:r>
      <w:r>
        <w:t xml:space="preserve"> </w:t>
      </w:r>
      <w:r w:rsidRPr="00556F3C">
        <w:rPr>
          <w:rStyle w:val="LaIt"/>
        </w:rPr>
        <w:t>Accidit ut</w:t>
      </w:r>
      <w:r>
        <w:t xml:space="preserve">, il arriva que, tour très-usité chez les auteurs profanes. </w:t>
      </w:r>
      <w:r w:rsidRPr="005119F6">
        <w:t xml:space="preserve">– </w:t>
      </w:r>
      <w:r w:rsidRPr="005119F6">
        <w:rPr>
          <w:rStyle w:val="NumNot"/>
        </w:rPr>
        <w:t>2</w:t>
      </w:r>
      <w:bookmarkStart w:id="1935" w:name="t3016n02"/>
      <w:bookmarkEnd w:id="1935"/>
      <w:r w:rsidRPr="005119F6">
        <w:rPr>
          <w:rStyle w:val="NumNot"/>
        </w:rPr>
        <w:t>.</w:t>
      </w:r>
      <w:r>
        <w:t xml:space="preserve"> Qui était à Magron, ville de Palestine, près de Gabaa. </w:t>
      </w:r>
      <w:r w:rsidRPr="005119F6">
        <w:t xml:space="preserve">– </w:t>
      </w:r>
      <w:r w:rsidRPr="005119F6">
        <w:rPr>
          <w:rStyle w:val="NumNot"/>
        </w:rPr>
        <w:t>3</w:t>
      </w:r>
      <w:bookmarkStart w:id="1936" w:name="t3016n03"/>
      <w:bookmarkEnd w:id="1936"/>
      <w:r w:rsidRPr="005119F6">
        <w:rPr>
          <w:rStyle w:val="NumNot"/>
        </w:rPr>
        <w:t>.</w:t>
      </w:r>
      <w:r>
        <w:t xml:space="preserve"> Sous-entendez </w:t>
      </w:r>
      <w:r w:rsidR="006733BA" w:rsidRPr="00556F3C">
        <w:rPr>
          <w:rStyle w:val="LaIt"/>
        </w:rPr>
        <w:t>número</w:t>
      </w:r>
      <w:r>
        <w:t xml:space="preserve">, au nombre de 600 hommes. Un peuple, une troupe de 600 h. </w:t>
      </w:r>
      <w:r w:rsidRPr="005119F6">
        <w:t xml:space="preserve">– </w:t>
      </w:r>
      <w:r w:rsidRPr="005119F6">
        <w:rPr>
          <w:rStyle w:val="NumNot"/>
        </w:rPr>
        <w:t>4</w:t>
      </w:r>
      <w:bookmarkStart w:id="1937" w:name="t3016n04"/>
      <w:bookmarkEnd w:id="1937"/>
      <w:r w:rsidRPr="005119F6">
        <w:rPr>
          <w:rStyle w:val="NumNot"/>
        </w:rPr>
        <w:t>.</w:t>
      </w:r>
      <w:r>
        <w:t xml:space="preserve"> </w:t>
      </w:r>
      <w:r w:rsidR="00880F41" w:rsidRPr="00556F3C">
        <w:rPr>
          <w:rStyle w:val="LaIt"/>
        </w:rPr>
        <w:t>Ephod</w:t>
      </w:r>
      <w:r>
        <w:t>, ornement que le grand</w:t>
      </w:r>
      <w:r w:rsidR="002D1456">
        <w:t>-</w:t>
      </w:r>
      <w:r>
        <w:t xml:space="preserve">prêtre des Hébreux portait sur ses vêtements. </w:t>
      </w:r>
      <w:r w:rsidRPr="00556F3C">
        <w:rPr>
          <w:rStyle w:val="LaIt"/>
        </w:rPr>
        <w:t>P</w:t>
      </w:r>
      <w:r w:rsidR="008D018B" w:rsidRPr="00556F3C">
        <w:rPr>
          <w:rStyle w:val="LaIt"/>
        </w:rPr>
        <w:t>ortábat</w:t>
      </w:r>
      <w:r w:rsidRPr="00556F3C">
        <w:rPr>
          <w:rStyle w:val="LaIt"/>
        </w:rPr>
        <w:t xml:space="preserve"> ephod</w:t>
      </w:r>
      <w:r>
        <w:t xml:space="preserve"> veut dire ici que Achias était revêtu de la dignité du souverain sacerdoce. </w:t>
      </w:r>
      <w:r w:rsidRPr="005119F6">
        <w:t xml:space="preserve">– </w:t>
      </w:r>
      <w:r w:rsidRPr="005119F6">
        <w:rPr>
          <w:rStyle w:val="NumNot"/>
        </w:rPr>
        <w:t>5</w:t>
      </w:r>
      <w:bookmarkStart w:id="1938" w:name="t3016n05"/>
      <w:bookmarkEnd w:id="1938"/>
      <w:r w:rsidRPr="005119F6">
        <w:rPr>
          <w:rStyle w:val="NumNot"/>
        </w:rPr>
        <w:t>.</w:t>
      </w:r>
      <w:r>
        <w:t xml:space="preserve"> </w:t>
      </w:r>
      <w:r w:rsidRPr="00556F3C">
        <w:rPr>
          <w:rStyle w:val="LaIt"/>
        </w:rPr>
        <w:t>Īsset</w:t>
      </w:r>
      <w:r>
        <w:t xml:space="preserve"> pour </w:t>
      </w:r>
      <w:r w:rsidRPr="00556F3C">
        <w:rPr>
          <w:rStyle w:val="LaIt"/>
        </w:rPr>
        <w:t>i</w:t>
      </w:r>
      <w:r w:rsidR="007F442F" w:rsidRPr="00556F3C">
        <w:rPr>
          <w:rStyle w:val="LaIt"/>
        </w:rPr>
        <w:t>vísset</w:t>
      </w:r>
      <w:r>
        <w:t xml:space="preserve">. </w:t>
      </w:r>
      <w:r w:rsidRPr="005119F6">
        <w:t xml:space="preserve">– </w:t>
      </w:r>
      <w:r w:rsidRPr="005119F6">
        <w:rPr>
          <w:rStyle w:val="NumNot"/>
        </w:rPr>
        <w:t>6</w:t>
      </w:r>
      <w:bookmarkStart w:id="1939" w:name="t3016n06"/>
      <w:bookmarkEnd w:id="1939"/>
      <w:r w:rsidRPr="005119F6">
        <w:rPr>
          <w:rStyle w:val="NumNot"/>
        </w:rPr>
        <w:t>.</w:t>
      </w:r>
      <w:r>
        <w:t xml:space="preserve"> </w:t>
      </w:r>
      <w:r w:rsidR="002D1456" w:rsidRPr="00556F3C">
        <w:rPr>
          <w:rStyle w:val="LaIt"/>
        </w:rPr>
        <w:t>Eminéntes</w:t>
      </w:r>
      <w:r w:rsidRPr="00556F3C">
        <w:rPr>
          <w:rStyle w:val="LaIt"/>
        </w:rPr>
        <w:t xml:space="preserve"> petræ</w:t>
      </w:r>
      <w:r>
        <w:t xml:space="preserve">, sujet de </w:t>
      </w:r>
      <w:r w:rsidRPr="00556F3C">
        <w:rPr>
          <w:rStyle w:val="LaIt"/>
        </w:rPr>
        <w:t>erant</w:t>
      </w:r>
      <w:r>
        <w:t xml:space="preserve">. </w:t>
      </w:r>
      <w:r w:rsidRPr="005119F6">
        <w:t xml:space="preserve">– </w:t>
      </w:r>
      <w:r w:rsidRPr="005119F6">
        <w:rPr>
          <w:rStyle w:val="NumNot"/>
        </w:rPr>
        <w:t>7</w:t>
      </w:r>
      <w:bookmarkStart w:id="1940" w:name="t3016n07"/>
      <w:bookmarkEnd w:id="1940"/>
      <w:r w:rsidRPr="005119F6">
        <w:rPr>
          <w:rStyle w:val="NumNot"/>
        </w:rPr>
        <w:t>.</w:t>
      </w:r>
      <w:r>
        <w:t xml:space="preserve"> Sous-entendez </w:t>
      </w:r>
      <w:r w:rsidRPr="00556F3C">
        <w:rPr>
          <w:rStyle w:val="LaIt"/>
        </w:rPr>
        <w:t>erant</w:t>
      </w:r>
      <w:r>
        <w:t xml:space="preserve">. </w:t>
      </w:r>
      <w:r w:rsidRPr="005119F6">
        <w:t xml:space="preserve">– </w:t>
      </w:r>
      <w:r w:rsidRPr="005119F6">
        <w:rPr>
          <w:rStyle w:val="NumNot"/>
        </w:rPr>
        <w:t>8</w:t>
      </w:r>
      <w:bookmarkStart w:id="1941" w:name="t3016n08"/>
      <w:bookmarkEnd w:id="1941"/>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9</w:t>
      </w:r>
      <w:bookmarkStart w:id="1942" w:name="t3016n09"/>
      <w:bookmarkEnd w:id="1942"/>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10</w:t>
      </w:r>
      <w:bookmarkStart w:id="1943" w:name="t3016n10"/>
      <w:bookmarkEnd w:id="1943"/>
      <w:r w:rsidRPr="005119F6">
        <w:rPr>
          <w:rStyle w:val="NumNot"/>
        </w:rPr>
        <w:t>.</w:t>
      </w:r>
      <w:r>
        <w:t xml:space="preserve"> </w:t>
      </w:r>
      <w:r w:rsidRPr="00556F3C">
        <w:rPr>
          <w:rStyle w:val="LaIt"/>
        </w:rPr>
        <w:lastRenderedPageBreak/>
        <w:t>Si forte</w:t>
      </w:r>
      <w:r>
        <w:t xml:space="preserve">, pour peut-être que. Nous avons vu plus haut que </w:t>
      </w:r>
      <w:r w:rsidRPr="00556F3C">
        <w:rPr>
          <w:rStyle w:val="LaIt"/>
        </w:rPr>
        <w:t>si forte</w:t>
      </w:r>
      <w:r>
        <w:t xml:space="preserve"> se dit d’un espoir, et </w:t>
      </w:r>
      <w:r w:rsidRPr="00556F3C">
        <w:rPr>
          <w:rStyle w:val="LaIt"/>
        </w:rPr>
        <w:t>ne forte</w:t>
      </w:r>
      <w:r>
        <w:t xml:space="preserve"> d’une crainte. </w:t>
      </w:r>
      <w:r w:rsidRPr="005119F6">
        <w:t xml:space="preserve">– </w:t>
      </w:r>
      <w:r w:rsidRPr="005119F6">
        <w:rPr>
          <w:rStyle w:val="NumNot"/>
        </w:rPr>
        <w:t>11</w:t>
      </w:r>
      <w:bookmarkStart w:id="1944" w:name="t3016n11"/>
      <w:bookmarkEnd w:id="1944"/>
      <w:r w:rsidRPr="005119F6">
        <w:rPr>
          <w:rStyle w:val="NumNot"/>
        </w:rPr>
        <w:t>.</w:t>
      </w:r>
      <w:r>
        <w:t xml:space="preserve"> </w:t>
      </w:r>
      <w:r w:rsidR="00D57307" w:rsidRPr="00556F3C">
        <w:rPr>
          <w:rStyle w:val="LaIt"/>
        </w:rPr>
        <w:t>Fáciat</w:t>
      </w:r>
      <w:r w:rsidRPr="00556F3C">
        <w:rPr>
          <w:rStyle w:val="LaIt"/>
        </w:rPr>
        <w:t xml:space="preserve"> pro nobis</w:t>
      </w:r>
      <w:r>
        <w:t xml:space="preserve">, agira pour nous, viendra à notre aide, nous secondera. </w:t>
      </w:r>
      <w:r w:rsidRPr="005119F6">
        <w:t xml:space="preserve">– </w:t>
      </w:r>
      <w:r w:rsidRPr="005119F6">
        <w:rPr>
          <w:rStyle w:val="NumNot"/>
        </w:rPr>
        <w:t>12</w:t>
      </w:r>
      <w:bookmarkStart w:id="1945" w:name="t3016n12"/>
      <w:bookmarkEnd w:id="1945"/>
      <w:r w:rsidRPr="005119F6">
        <w:rPr>
          <w:rStyle w:val="NumNot"/>
        </w:rPr>
        <w:t>.</w:t>
      </w:r>
      <w:r>
        <w:t xml:space="preserve"> Sous-entendez </w:t>
      </w:r>
      <w:r w:rsidRPr="00556F3C">
        <w:rPr>
          <w:rStyle w:val="LaIt"/>
        </w:rPr>
        <w:t>viris</w:t>
      </w:r>
      <w:r>
        <w:t xml:space="preserve">. </w:t>
      </w:r>
      <w:r w:rsidRPr="005119F6">
        <w:t xml:space="preserve">– </w:t>
      </w:r>
      <w:r w:rsidRPr="005119F6">
        <w:rPr>
          <w:rStyle w:val="NumNot"/>
        </w:rPr>
        <w:t>13</w:t>
      </w:r>
      <w:bookmarkStart w:id="1946" w:name="t3016n13"/>
      <w:bookmarkEnd w:id="1946"/>
      <w:r w:rsidRPr="005119F6">
        <w:rPr>
          <w:rStyle w:val="NumNot"/>
        </w:rPr>
        <w:t>.</w:t>
      </w:r>
      <w:r>
        <w:t xml:space="preserve"> </w:t>
      </w:r>
      <w:r w:rsidRPr="00556F3C">
        <w:rPr>
          <w:rStyle w:val="LaIt"/>
        </w:rPr>
        <w:t>Quo</w:t>
      </w:r>
      <w:r>
        <w:t xml:space="preserve">, à cause du mouvement exprimé par </w:t>
      </w:r>
      <w:r w:rsidRPr="00556F3C">
        <w:rPr>
          <w:rStyle w:val="LaIt"/>
        </w:rPr>
        <w:t>pergis</w:t>
      </w:r>
      <w:r>
        <w:t xml:space="preserve"> ; c’est comme s’il y avait : </w:t>
      </w:r>
      <w:r w:rsidRPr="00556F3C">
        <w:rPr>
          <w:rStyle w:val="LaIt"/>
        </w:rPr>
        <w:t xml:space="preserve">perge quo cupis </w:t>
      </w:r>
      <w:r w:rsidR="002D1456" w:rsidRPr="00556F3C">
        <w:rPr>
          <w:rStyle w:val="LaIt"/>
        </w:rPr>
        <w:t>pérgere</w:t>
      </w:r>
      <w:r>
        <w:t xml:space="preserve">. </w:t>
      </w:r>
      <w:r w:rsidRPr="005119F6">
        <w:t xml:space="preserve">– </w:t>
      </w:r>
      <w:r w:rsidRPr="005119F6">
        <w:rPr>
          <w:rStyle w:val="NumNot"/>
        </w:rPr>
        <w:t>14</w:t>
      </w:r>
      <w:bookmarkStart w:id="1947" w:name="t3016n14"/>
      <w:bookmarkEnd w:id="1947"/>
      <w:r w:rsidRPr="005119F6">
        <w:rPr>
          <w:rStyle w:val="NumNot"/>
        </w:rPr>
        <w:t>.</w:t>
      </w:r>
      <w:r>
        <w:t xml:space="preserve"> Ici </w:t>
      </w:r>
      <w:r w:rsidR="002D1456" w:rsidRPr="00556F3C">
        <w:rPr>
          <w:rStyle w:val="LaIt"/>
        </w:rPr>
        <w:t>táliter</w:t>
      </w:r>
      <w:r>
        <w:t xml:space="preserve"> signifie : ainsi, de cette manière. </w:t>
      </w:r>
      <w:r w:rsidRPr="005119F6">
        <w:t xml:space="preserve">– </w:t>
      </w:r>
      <w:r w:rsidRPr="005119F6">
        <w:rPr>
          <w:rStyle w:val="NumNot"/>
        </w:rPr>
        <w:t>15</w:t>
      </w:r>
      <w:bookmarkStart w:id="1948" w:name="t3016n15"/>
      <w:bookmarkEnd w:id="1948"/>
      <w:r w:rsidRPr="005119F6">
        <w:rPr>
          <w:rStyle w:val="NumNot"/>
        </w:rPr>
        <w:t>.</w:t>
      </w:r>
      <w:r>
        <w:t xml:space="preserve"> Tout ceci montre que Jonathas était inspiré de Dieu. </w:t>
      </w:r>
      <w:r w:rsidRPr="005119F6">
        <w:t xml:space="preserve">– </w:t>
      </w:r>
      <w:r w:rsidRPr="005119F6">
        <w:rPr>
          <w:rStyle w:val="NumNot"/>
        </w:rPr>
        <w:t>16</w:t>
      </w:r>
      <w:bookmarkStart w:id="1949" w:name="t3016n16"/>
      <w:bookmarkEnd w:id="1949"/>
      <w:r w:rsidRPr="005119F6">
        <w:rPr>
          <w:rStyle w:val="NumNot"/>
        </w:rPr>
        <w:t>.</w:t>
      </w:r>
      <w:r>
        <w:t xml:space="preserve"> </w:t>
      </w:r>
      <w:r w:rsidR="002D1456" w:rsidRPr="00556F3C">
        <w:rPr>
          <w:rStyle w:val="LaIt"/>
        </w:rPr>
        <w:t>Utérque</w:t>
      </w:r>
      <w:r>
        <w:t>, c’est-à-dire Jonathas et son écuyer.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1950" w:name="t3017"/>
      <w:bookmarkEnd w:id="1950"/>
      <w:r w:rsidR="00CE404A">
        <w:t xml:space="preserve"> </w:t>
      </w:r>
    </w:p>
    <w:p w:rsidR="00CE404A" w:rsidRDefault="00814C0C" w:rsidP="00DD7860">
      <w:pPr>
        <w:pStyle w:val="Summarium"/>
      </w:pPr>
      <w:r>
        <w:t>Jonathas et son écuyer mettent en fuite les Philistins.</w:t>
      </w:r>
      <w:r w:rsidR="00CE404A">
        <w:t xml:space="preserve"> </w:t>
      </w:r>
    </w:p>
    <w:p w:rsidR="00CE404A" w:rsidRDefault="00814C0C" w:rsidP="000F4914">
      <w:pPr>
        <w:pStyle w:val="fl"/>
      </w:pPr>
      <w:r>
        <w:t xml:space="preserve">Et </w:t>
      </w:r>
      <w:r w:rsidR="007F75CB">
        <w:t>locúti</w:t>
      </w:r>
      <w:r>
        <w:t xml:space="preserve"> sunt viri de st</w:t>
      </w:r>
      <w:r w:rsidR="007F75CB">
        <w:t>atióne</w:t>
      </w:r>
      <w:r>
        <w:rPr>
          <w:vertAlign w:val="superscript"/>
        </w:rPr>
        <w:t>1</w:t>
      </w:r>
      <w:r>
        <w:t xml:space="preserve"> ad </w:t>
      </w:r>
      <w:r w:rsidR="002B18DD">
        <w:t>Jónatham</w:t>
      </w:r>
      <w:r>
        <w:t xml:space="preserve"> et ad </w:t>
      </w:r>
      <w:r w:rsidR="009E0F71">
        <w:t>armígerum</w:t>
      </w:r>
      <w:r>
        <w:t xml:space="preserve"> ejus, di</w:t>
      </w:r>
      <w:r w:rsidR="007F75CB">
        <w:t>xerúntque</w:t>
      </w:r>
      <w:r>
        <w:t xml:space="preserve"> : </w:t>
      </w:r>
      <w:r w:rsidR="00F36529">
        <w:t>Ascéndite</w:t>
      </w:r>
      <w:r>
        <w:t xml:space="preserve"> ad nos, et ost</w:t>
      </w:r>
      <w:r w:rsidR="007F75CB">
        <w:t>endémus</w:t>
      </w:r>
      <w:r>
        <w:t xml:space="preserve"> vobis rem. Et ait </w:t>
      </w:r>
      <w:r w:rsidR="002B18DD">
        <w:t>Jónathas</w:t>
      </w:r>
      <w:r>
        <w:t xml:space="preserve"> ad </w:t>
      </w:r>
      <w:r w:rsidR="009E0F71">
        <w:t>armígerum</w:t>
      </w:r>
      <w:r>
        <w:t xml:space="preserve"> suum : Asc</w:t>
      </w:r>
      <w:r w:rsidR="007F75CB">
        <w:t>endámus</w:t>
      </w:r>
      <w:r>
        <w:t xml:space="preserve">, </w:t>
      </w:r>
      <w:r w:rsidR="009E0F71">
        <w:t>séquere</w:t>
      </w:r>
      <w:r>
        <w:t xml:space="preserve"> me ; </w:t>
      </w:r>
      <w:r w:rsidR="009E0F71">
        <w:t>trádidit</w:t>
      </w:r>
      <w:r>
        <w:t xml:space="preserve"> enim D</w:t>
      </w:r>
      <w:r w:rsidR="007F75CB">
        <w:t>óminus</w:t>
      </w:r>
      <w:r>
        <w:t xml:space="preserve"> eos in manus</w:t>
      </w:r>
      <w:r>
        <w:rPr>
          <w:vertAlign w:val="superscript"/>
        </w:rPr>
        <w:t>2</w:t>
      </w:r>
      <w:r>
        <w:t xml:space="preserve"> Israël.</w:t>
      </w:r>
      <w:r w:rsidR="00CE404A">
        <w:t xml:space="preserve"> </w:t>
      </w:r>
    </w:p>
    <w:p w:rsidR="00CE404A" w:rsidRDefault="007F75CB" w:rsidP="000F4914">
      <w:pPr>
        <w:pStyle w:val="fl"/>
      </w:pPr>
      <w:r>
        <w:lastRenderedPageBreak/>
        <w:t>Ascéndit</w:t>
      </w:r>
      <w:r w:rsidR="00814C0C">
        <w:t xml:space="preserve"> autem </w:t>
      </w:r>
      <w:r w:rsidR="002B18DD">
        <w:t>Jónathas</w:t>
      </w:r>
      <w:r w:rsidR="00814C0C">
        <w:t xml:space="preserve"> m</w:t>
      </w:r>
      <w:r>
        <w:t>ánibus</w:t>
      </w:r>
      <w:r w:rsidR="00814C0C">
        <w:t xml:space="preserve"> et p</w:t>
      </w:r>
      <w:r>
        <w:t>édibus</w:t>
      </w:r>
      <w:r w:rsidR="00814C0C">
        <w:t xml:space="preserve"> reptans, et </w:t>
      </w:r>
      <w:r w:rsidR="009E0F71">
        <w:t>ármiger</w:t>
      </w:r>
      <w:r w:rsidR="00814C0C">
        <w:t xml:space="preserve"> ejus</w:t>
      </w:r>
      <w:r w:rsidR="00814C0C">
        <w:rPr>
          <w:vertAlign w:val="superscript"/>
        </w:rPr>
        <w:t>3</w:t>
      </w:r>
      <w:r w:rsidR="00814C0C">
        <w:t xml:space="preserve"> post eum. </w:t>
      </w:r>
      <w:r w:rsidR="006B4489">
        <w:t>Itaque</w:t>
      </w:r>
      <w:r w:rsidR="00814C0C">
        <w:t xml:space="preserve"> </w:t>
      </w:r>
      <w:r>
        <w:t>álii</w:t>
      </w:r>
      <w:r w:rsidR="00814C0C">
        <w:rPr>
          <w:vertAlign w:val="superscript"/>
        </w:rPr>
        <w:t>4</w:t>
      </w:r>
      <w:r w:rsidR="00814C0C">
        <w:t xml:space="preserve"> </w:t>
      </w:r>
      <w:r>
        <w:t>cadébant</w:t>
      </w:r>
      <w:r w:rsidR="00814C0C">
        <w:t xml:space="preserve"> ante </w:t>
      </w:r>
      <w:r w:rsidR="002B18DD">
        <w:t>Jónatham</w:t>
      </w:r>
      <w:r w:rsidR="00814C0C">
        <w:t xml:space="preserve">, </w:t>
      </w:r>
      <w:r>
        <w:t>álios</w:t>
      </w:r>
      <w:r w:rsidR="00814C0C">
        <w:t xml:space="preserve"> </w:t>
      </w:r>
      <w:r w:rsidR="009E0F71">
        <w:t>ármiger</w:t>
      </w:r>
      <w:r w:rsidR="00814C0C">
        <w:t xml:space="preserve"> ejus interf</w:t>
      </w:r>
      <w:r>
        <w:t>iciébat</w:t>
      </w:r>
      <w:r w:rsidR="00814C0C">
        <w:t xml:space="preserve"> sequens eum.</w:t>
      </w:r>
      <w:r w:rsidR="00CE404A">
        <w:t xml:space="preserve"> </w:t>
      </w:r>
    </w:p>
    <w:p w:rsidR="00CE404A" w:rsidRDefault="00814C0C" w:rsidP="000F4914">
      <w:pPr>
        <w:pStyle w:val="fl"/>
      </w:pPr>
      <w:r>
        <w:t>Et facta est plaga</w:t>
      </w:r>
      <w:r>
        <w:rPr>
          <w:vertAlign w:val="superscript"/>
        </w:rPr>
        <w:t>5</w:t>
      </w:r>
      <w:r>
        <w:t xml:space="preserve"> prima, quā p</w:t>
      </w:r>
      <w:r w:rsidR="007F75CB">
        <w:t>ercússit</w:t>
      </w:r>
      <w:r>
        <w:t xml:space="preserve"> </w:t>
      </w:r>
      <w:r w:rsidR="002B18DD">
        <w:t>Jónathas</w:t>
      </w:r>
      <w:r>
        <w:t xml:space="preserve"> et </w:t>
      </w:r>
      <w:r w:rsidR="009E0F71">
        <w:t>ármiger</w:t>
      </w:r>
      <w:r>
        <w:t xml:space="preserve"> ejus, quasi </w:t>
      </w:r>
      <w:r w:rsidR="007F75CB">
        <w:t>vigínti</w:t>
      </w:r>
      <w:r>
        <w:t xml:space="preserve"> </w:t>
      </w:r>
      <w:r w:rsidR="007F75CB">
        <w:t>virórum</w:t>
      </w:r>
      <w:r>
        <w:rPr>
          <w:vertAlign w:val="superscript"/>
        </w:rPr>
        <w:t>6</w:t>
      </w:r>
      <w:r>
        <w:t>, in m</w:t>
      </w:r>
      <w:r w:rsidR="002D1456">
        <w:t>é</w:t>
      </w:r>
      <w:r>
        <w:t xml:space="preserve">diā parte </w:t>
      </w:r>
      <w:r w:rsidR="009E0F71">
        <w:t>júgeri</w:t>
      </w:r>
      <w:r>
        <w:t>, quam par boum in die</w:t>
      </w:r>
      <w:r>
        <w:rPr>
          <w:vertAlign w:val="superscript"/>
        </w:rPr>
        <w:t>7</w:t>
      </w:r>
      <w:r>
        <w:t xml:space="preserve"> </w:t>
      </w:r>
      <w:r w:rsidR="009E0F71">
        <w:t>aráre</w:t>
      </w:r>
      <w:r>
        <w:t xml:space="preserve"> co</w:t>
      </w:r>
      <w:r w:rsidR="007F75CB">
        <w:t>nsuévit</w:t>
      </w:r>
      <w:r>
        <w:t>.</w:t>
      </w:r>
      <w:r w:rsidR="00CE404A">
        <w:t xml:space="preserve"> </w:t>
      </w:r>
    </w:p>
    <w:p w:rsidR="00CE404A" w:rsidRDefault="00814C0C" w:rsidP="000F4914">
      <w:pPr>
        <w:pStyle w:val="fl"/>
      </w:pPr>
      <w:r>
        <w:t>Et factum est mir</w:t>
      </w:r>
      <w:r w:rsidR="007F75CB">
        <w:t>áculum</w:t>
      </w:r>
      <w:r>
        <w:rPr>
          <w:vertAlign w:val="superscript"/>
        </w:rPr>
        <w:t>8</w:t>
      </w:r>
      <w:r>
        <w:t xml:space="preserve"> in castris, per agros : sed et omnis p</w:t>
      </w:r>
      <w:r w:rsidR="007F75CB">
        <w:t>ópulus</w:t>
      </w:r>
      <w:r>
        <w:rPr>
          <w:vertAlign w:val="superscript"/>
        </w:rPr>
        <w:t>9</w:t>
      </w:r>
      <w:r>
        <w:t xml:space="preserve"> st</w:t>
      </w:r>
      <w:r w:rsidR="007F75CB">
        <w:t>atiónis</w:t>
      </w:r>
      <w:r>
        <w:t xml:space="preserve"> </w:t>
      </w:r>
      <w:r w:rsidR="007F75CB">
        <w:t>eórum</w:t>
      </w:r>
      <w:r>
        <w:t xml:space="preserve">, qui </w:t>
      </w:r>
      <w:r w:rsidR="007F75CB">
        <w:t>íerant</w:t>
      </w:r>
      <w:r>
        <w:t xml:space="preserve"> ad p</w:t>
      </w:r>
      <w:r w:rsidR="007F75CB">
        <w:t>rædándum</w:t>
      </w:r>
      <w:r>
        <w:t>, obst</w:t>
      </w:r>
      <w:r w:rsidR="007F75CB">
        <w:t>úpuit</w:t>
      </w:r>
      <w:r>
        <w:t>, et cont</w:t>
      </w:r>
      <w:r w:rsidR="007F75CB">
        <w:t>urbáta</w:t>
      </w:r>
      <w:r>
        <w:t xml:space="preserve"> est terra : et </w:t>
      </w:r>
      <w:r w:rsidR="009E0F71">
        <w:t>áccidit</w:t>
      </w:r>
      <w:r>
        <w:t xml:space="preserve"> quasi mir</w:t>
      </w:r>
      <w:r w:rsidR="007F75CB">
        <w:t>áculum</w:t>
      </w:r>
      <w:r>
        <w:t xml:space="preserve"> a Deo</w:t>
      </w:r>
      <w:r>
        <w:rPr>
          <w:vertAlign w:val="superscript"/>
        </w:rPr>
        <w:t>10</w:t>
      </w:r>
      <w:r>
        <w:t>.</w:t>
      </w:r>
      <w:r w:rsidR="00CE404A">
        <w:t xml:space="preserve"> </w:t>
      </w:r>
    </w:p>
    <w:p w:rsidR="00CE404A" w:rsidRDefault="00814C0C" w:rsidP="000F4914">
      <w:pPr>
        <w:pStyle w:val="fl"/>
      </w:pPr>
      <w:r>
        <w:t>Et res</w:t>
      </w:r>
      <w:r w:rsidR="007F75CB">
        <w:t>pexérunt</w:t>
      </w:r>
      <w:r>
        <w:t xml:space="preserve"> specul</w:t>
      </w:r>
      <w:r w:rsidR="007F75CB">
        <w:t>atóres</w:t>
      </w:r>
      <w:r>
        <w:t xml:space="preserve"> Saül, qui erant in </w:t>
      </w:r>
      <w:r w:rsidR="002B18DD">
        <w:t>Gábaa</w:t>
      </w:r>
      <w:r>
        <w:t xml:space="preserve"> </w:t>
      </w:r>
      <w:r w:rsidR="002B18DD">
        <w:t>Bénjamin</w:t>
      </w:r>
      <w:r>
        <w:t>, et ecce mul</w:t>
      </w:r>
      <w:r w:rsidR="007F75CB">
        <w:t>titúdo</w:t>
      </w:r>
      <w:r>
        <w:t xml:space="preserve"> pro</w:t>
      </w:r>
      <w:r w:rsidR="007F75CB">
        <w:t>stráta</w:t>
      </w:r>
      <w:r>
        <w:rPr>
          <w:vertAlign w:val="superscript"/>
        </w:rPr>
        <w:t>11</w:t>
      </w:r>
      <w:r>
        <w:t xml:space="preserve">, et huc </w:t>
      </w:r>
      <w:r w:rsidR="007F75CB">
        <w:t>illúcque</w:t>
      </w:r>
      <w:r>
        <w:t xml:space="preserve"> diff</w:t>
      </w:r>
      <w:r w:rsidR="007F75CB">
        <w:t>úgiens</w:t>
      </w:r>
      <w:r>
        <w:t>.</w:t>
      </w:r>
      <w:r w:rsidR="00CE404A">
        <w:t xml:space="preserve"> </w:t>
      </w:r>
    </w:p>
    <w:p w:rsidR="00CE404A" w:rsidRDefault="00814C0C" w:rsidP="000F4914">
      <w:pPr>
        <w:pStyle w:val="fl"/>
      </w:pPr>
      <w:r>
        <w:t>Et ait Saül p</w:t>
      </w:r>
      <w:r w:rsidR="007F75CB">
        <w:t>ópulo</w:t>
      </w:r>
      <w:r>
        <w:t xml:space="preserve">, qui erat cum eo : </w:t>
      </w:r>
      <w:r w:rsidR="009D0244">
        <w:t>Requírite</w:t>
      </w:r>
      <w:r>
        <w:t xml:space="preserve">, et </w:t>
      </w:r>
      <w:r w:rsidR="007F75CB">
        <w:t>vidéte</w:t>
      </w:r>
      <w:r>
        <w:t xml:space="preserve"> quis</w:t>
      </w:r>
      <w:r>
        <w:rPr>
          <w:vertAlign w:val="superscript"/>
        </w:rPr>
        <w:t>12</w:t>
      </w:r>
      <w:r>
        <w:t xml:space="preserve"> ab</w:t>
      </w:r>
      <w:r w:rsidR="007F75CB">
        <w:t>íerit</w:t>
      </w:r>
      <w:r>
        <w:t xml:space="preserve"> ex nobis. Cumque requisīssent</w:t>
      </w:r>
      <w:r>
        <w:rPr>
          <w:vertAlign w:val="superscript"/>
        </w:rPr>
        <w:t>13</w:t>
      </w:r>
      <w:r>
        <w:t xml:space="preserve">, </w:t>
      </w:r>
      <w:r w:rsidR="007F75CB">
        <w:t>repértum</w:t>
      </w:r>
      <w:r>
        <w:t xml:space="preserve"> est non </w:t>
      </w:r>
      <w:r w:rsidR="007F75CB">
        <w:t>adésse</w:t>
      </w:r>
      <w:r>
        <w:t xml:space="preserve"> </w:t>
      </w:r>
      <w:r w:rsidR="002B18DD">
        <w:t>Jónatham</w:t>
      </w:r>
      <w:r>
        <w:t xml:space="preserve"> et </w:t>
      </w:r>
      <w:r w:rsidR="009E0F71">
        <w:t>armígerum</w:t>
      </w:r>
      <w:r>
        <w:t xml:space="preserve"> ejus.</w:t>
      </w:r>
      <w:r w:rsidR="00CE404A">
        <w:t xml:space="preserve"> </w:t>
      </w:r>
    </w:p>
    <w:p w:rsidR="00CE404A" w:rsidRDefault="00814C0C" w:rsidP="000F4914">
      <w:pPr>
        <w:pStyle w:val="fl"/>
      </w:pPr>
      <w:r>
        <w:t>Cumque loq</w:t>
      </w:r>
      <w:r w:rsidR="007F75CB">
        <w:t>uerétur</w:t>
      </w:r>
      <w:r>
        <w:t xml:space="preserve"> Saül, </w:t>
      </w:r>
      <w:r w:rsidR="007F75CB">
        <w:t>tumúltus</w:t>
      </w:r>
      <w:r>
        <w:t xml:space="preserve"> magnus </w:t>
      </w:r>
      <w:r w:rsidR="007F75CB">
        <w:t>exórtus</w:t>
      </w:r>
      <w:r>
        <w:t xml:space="preserve"> est in castris Philisth</w:t>
      </w:r>
      <w:r w:rsidR="007F75CB">
        <w:t>inórum</w:t>
      </w:r>
      <w:r>
        <w:t> : cres</w:t>
      </w:r>
      <w:r w:rsidR="007F75CB">
        <w:t>cebátque</w:t>
      </w:r>
      <w:r>
        <w:t xml:space="preserve"> p</w:t>
      </w:r>
      <w:r w:rsidR="007F75CB">
        <w:t>aulátim</w:t>
      </w:r>
      <w:r>
        <w:t>, et cl</w:t>
      </w:r>
      <w:r w:rsidR="007F75CB">
        <w:t>árius</w:t>
      </w:r>
      <w:r>
        <w:t xml:space="preserve"> re</w:t>
      </w:r>
      <w:r w:rsidR="007F75CB">
        <w:t>sonábat</w:t>
      </w:r>
      <w:r>
        <w:t>.</w:t>
      </w:r>
      <w:r w:rsidR="00CE404A">
        <w:t xml:space="preserve"> </w:t>
      </w:r>
    </w:p>
    <w:p w:rsidR="00CE404A" w:rsidRDefault="00814C0C" w:rsidP="000F4914">
      <w:pPr>
        <w:pStyle w:val="fl"/>
      </w:pPr>
      <w:r>
        <w:t>Conc</w:t>
      </w:r>
      <w:r w:rsidR="007F75CB">
        <w:t>lamávit</w:t>
      </w:r>
      <w:r>
        <w:t xml:space="preserve"> ergo Saül, et omnis p</w:t>
      </w:r>
      <w:r w:rsidR="007F75CB">
        <w:t>ópulus</w:t>
      </w:r>
      <w:r>
        <w:t xml:space="preserve"> qui erat cum eo, et </w:t>
      </w:r>
      <w:r w:rsidR="007F75CB">
        <w:t>venérunt</w:t>
      </w:r>
      <w:r>
        <w:t xml:space="preserve"> usque ad locum cert</w:t>
      </w:r>
      <w:r w:rsidR="007F75CB">
        <w:t>áminis</w:t>
      </w:r>
      <w:r>
        <w:t> : et ecce versus f</w:t>
      </w:r>
      <w:r w:rsidR="007F75CB">
        <w:t>úerat</w:t>
      </w:r>
      <w:r>
        <w:t xml:space="preserve"> gl</w:t>
      </w:r>
      <w:r w:rsidR="007F75CB">
        <w:t>ádius</w:t>
      </w:r>
      <w:r>
        <w:t xml:space="preserve"> unius</w:t>
      </w:r>
      <w:r w:rsidR="007F75CB">
        <w:t>cujúsque</w:t>
      </w:r>
      <w:r>
        <w:rPr>
          <w:vertAlign w:val="superscript"/>
        </w:rPr>
        <w:t>14</w:t>
      </w:r>
      <w:r>
        <w:t xml:space="preserve"> ad pr</w:t>
      </w:r>
      <w:r w:rsidR="007F75CB">
        <w:t>óximum</w:t>
      </w:r>
      <w:r>
        <w:t xml:space="preserve"> suum</w:t>
      </w:r>
      <w:r>
        <w:rPr>
          <w:vertAlign w:val="superscript"/>
        </w:rPr>
        <w:t>15</w:t>
      </w:r>
      <w:r>
        <w:t>, et cædes magna nimis.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951" w:name="t3017n01"/>
      <w:bookmarkEnd w:id="1951"/>
      <w:r w:rsidRPr="005119F6">
        <w:rPr>
          <w:rStyle w:val="NumNot"/>
        </w:rPr>
        <w:t>.</w:t>
      </w:r>
      <w:r>
        <w:t xml:space="preserve"> </w:t>
      </w:r>
      <w:r w:rsidRPr="00556F3C">
        <w:rPr>
          <w:rStyle w:val="LaIt"/>
        </w:rPr>
        <w:t>De stat</w:t>
      </w:r>
      <w:r w:rsidR="008D018B" w:rsidRPr="00556F3C">
        <w:rPr>
          <w:rStyle w:val="LaIt"/>
        </w:rPr>
        <w:t>ióne</w:t>
      </w:r>
      <w:r w:rsidRPr="00556F3C">
        <w:rPr>
          <w:rStyle w:val="LaIt"/>
        </w:rPr>
        <w:t xml:space="preserve"> (Philisth</w:t>
      </w:r>
      <w:r w:rsidR="006733BA" w:rsidRPr="00556F3C">
        <w:rPr>
          <w:rStyle w:val="LaIt"/>
        </w:rPr>
        <w:t>inórum</w:t>
      </w:r>
      <w:r w:rsidRPr="00556F3C">
        <w:rPr>
          <w:rStyle w:val="LaIt"/>
        </w:rPr>
        <w:t>)</w:t>
      </w:r>
      <w:r>
        <w:t xml:space="preserve">. </w:t>
      </w:r>
      <w:r w:rsidRPr="005119F6">
        <w:t xml:space="preserve">– </w:t>
      </w:r>
      <w:r w:rsidRPr="005119F6">
        <w:rPr>
          <w:rStyle w:val="NumNot"/>
        </w:rPr>
        <w:t>2</w:t>
      </w:r>
      <w:bookmarkStart w:id="1952" w:name="t3017n02"/>
      <w:bookmarkEnd w:id="1952"/>
      <w:r w:rsidRPr="005119F6">
        <w:rPr>
          <w:rStyle w:val="NumNot"/>
        </w:rPr>
        <w:t>.</w:t>
      </w:r>
      <w:r>
        <w:t xml:space="preserve"> Nous trouvons ici </w:t>
      </w:r>
      <w:r w:rsidRPr="00556F3C">
        <w:rPr>
          <w:rStyle w:val="LaIt"/>
        </w:rPr>
        <w:t>in manus</w:t>
      </w:r>
      <w:r>
        <w:t xml:space="preserve"> avec le verbe </w:t>
      </w:r>
      <w:r w:rsidR="002D1456" w:rsidRPr="00556F3C">
        <w:rPr>
          <w:rStyle w:val="LaIt"/>
        </w:rPr>
        <w:t>trádere</w:t>
      </w:r>
      <w:r>
        <w:t xml:space="preserve"> ; dans la leçon précédente nous avons vu </w:t>
      </w:r>
      <w:r w:rsidRPr="00556F3C">
        <w:rPr>
          <w:rStyle w:val="LaIt"/>
        </w:rPr>
        <w:t>in m</w:t>
      </w:r>
      <w:r w:rsidR="008D018B" w:rsidRPr="00556F3C">
        <w:rPr>
          <w:rStyle w:val="LaIt"/>
        </w:rPr>
        <w:t>ánibus</w:t>
      </w:r>
      <w:r>
        <w:t xml:space="preserve"> avec le même verbe. L’accusatif indique l’acte même de livrer ; l’ablatif en marque la persistance. </w:t>
      </w:r>
      <w:r w:rsidRPr="005119F6">
        <w:t xml:space="preserve">– </w:t>
      </w:r>
      <w:r w:rsidRPr="005119F6">
        <w:rPr>
          <w:rStyle w:val="NumNot"/>
        </w:rPr>
        <w:t>3</w:t>
      </w:r>
      <w:bookmarkStart w:id="1953" w:name="t3017n03"/>
      <w:bookmarkEnd w:id="1953"/>
      <w:r w:rsidRPr="005119F6">
        <w:rPr>
          <w:rStyle w:val="NumNot"/>
        </w:rPr>
        <w:t>.</w:t>
      </w:r>
      <w:r>
        <w:t xml:space="preserve"> Sous-entendez </w:t>
      </w:r>
      <w:r w:rsidR="002D1456" w:rsidRPr="00556F3C">
        <w:rPr>
          <w:rStyle w:val="LaIt"/>
        </w:rPr>
        <w:t>ascéndit</w:t>
      </w:r>
      <w:r>
        <w:t xml:space="preserve"> ou </w:t>
      </w:r>
      <w:r w:rsidRPr="00556F3C">
        <w:rPr>
          <w:rStyle w:val="LaIt"/>
        </w:rPr>
        <w:t>asc</w:t>
      </w:r>
      <w:r w:rsidR="008D018B" w:rsidRPr="00556F3C">
        <w:rPr>
          <w:rStyle w:val="LaIt"/>
        </w:rPr>
        <w:t>endébat</w:t>
      </w:r>
      <w:r>
        <w:t xml:space="preserve">. </w:t>
      </w:r>
      <w:r w:rsidRPr="005119F6">
        <w:t xml:space="preserve">– </w:t>
      </w:r>
      <w:r w:rsidRPr="005119F6">
        <w:rPr>
          <w:rStyle w:val="NumNot"/>
        </w:rPr>
        <w:t>4</w:t>
      </w:r>
      <w:bookmarkStart w:id="1954" w:name="t3017n04"/>
      <w:bookmarkEnd w:id="1954"/>
      <w:r w:rsidRPr="005119F6">
        <w:rPr>
          <w:rStyle w:val="NumNot"/>
        </w:rPr>
        <w:t>.</w:t>
      </w:r>
      <w:r>
        <w:t xml:space="preserve"> Sous-entendez </w:t>
      </w:r>
      <w:r w:rsidRPr="00556F3C">
        <w:rPr>
          <w:rStyle w:val="LaIt"/>
        </w:rPr>
        <w:t>inter Phili</w:t>
      </w:r>
      <w:r w:rsidR="008D018B" w:rsidRPr="00556F3C">
        <w:rPr>
          <w:rStyle w:val="LaIt"/>
        </w:rPr>
        <w:t>sthǽos</w:t>
      </w:r>
      <w:r>
        <w:t xml:space="preserve">. </w:t>
      </w:r>
      <w:r w:rsidRPr="005119F6">
        <w:t xml:space="preserve">– </w:t>
      </w:r>
      <w:r w:rsidRPr="005119F6">
        <w:rPr>
          <w:rStyle w:val="NumNot"/>
        </w:rPr>
        <w:t>5</w:t>
      </w:r>
      <w:bookmarkStart w:id="1955" w:name="t3017n05"/>
      <w:bookmarkEnd w:id="1955"/>
      <w:r w:rsidRPr="005119F6">
        <w:rPr>
          <w:rStyle w:val="NumNot"/>
        </w:rPr>
        <w:t>.</w:t>
      </w:r>
      <w:r>
        <w:t xml:space="preserve"> Massacre, destruction. </w:t>
      </w:r>
      <w:r w:rsidRPr="005119F6">
        <w:t xml:space="preserve">– </w:t>
      </w:r>
      <w:r w:rsidRPr="005119F6">
        <w:rPr>
          <w:rStyle w:val="NumNot"/>
        </w:rPr>
        <w:t>6</w:t>
      </w:r>
      <w:bookmarkStart w:id="1956" w:name="t3017n06"/>
      <w:bookmarkEnd w:id="1956"/>
      <w:r w:rsidRPr="005119F6">
        <w:rPr>
          <w:rStyle w:val="NumNot"/>
        </w:rPr>
        <w:t>.</w:t>
      </w:r>
      <w:r>
        <w:t xml:space="preserve"> </w:t>
      </w:r>
      <w:r w:rsidRPr="00556F3C">
        <w:rPr>
          <w:rStyle w:val="LaIt"/>
        </w:rPr>
        <w:t xml:space="preserve">Plaga quasi </w:t>
      </w:r>
      <w:r w:rsidR="002D1456" w:rsidRPr="00556F3C">
        <w:rPr>
          <w:rStyle w:val="LaIt"/>
        </w:rPr>
        <w:t>vigínti</w:t>
      </w:r>
      <w:r w:rsidRPr="00556F3C">
        <w:rPr>
          <w:rStyle w:val="LaIt"/>
        </w:rPr>
        <w:t xml:space="preserve"> </w:t>
      </w:r>
      <w:r w:rsidR="008D018B" w:rsidRPr="00556F3C">
        <w:rPr>
          <w:rStyle w:val="LaIt"/>
        </w:rPr>
        <w:t>virórum</w:t>
      </w:r>
      <w:r>
        <w:t xml:space="preserve">, une plaie comme de vingt hommes, c’est-à-dire que vingt hommes environ </w:t>
      </w:r>
      <w:r>
        <w:lastRenderedPageBreak/>
        <w:t xml:space="preserve">furent frappés. </w:t>
      </w:r>
      <w:r w:rsidRPr="005119F6">
        <w:t xml:space="preserve">– </w:t>
      </w:r>
      <w:r w:rsidRPr="005119F6">
        <w:rPr>
          <w:rStyle w:val="NumNot"/>
        </w:rPr>
        <w:t>7</w:t>
      </w:r>
      <w:bookmarkStart w:id="1957" w:name="t3017n07"/>
      <w:bookmarkEnd w:id="1957"/>
      <w:r w:rsidRPr="005119F6">
        <w:rPr>
          <w:rStyle w:val="NumNot"/>
        </w:rPr>
        <w:t>.</w:t>
      </w:r>
      <w:r>
        <w:t xml:space="preserve"> </w:t>
      </w:r>
      <w:r w:rsidRPr="00556F3C">
        <w:rPr>
          <w:rStyle w:val="LaIt"/>
        </w:rPr>
        <w:t>In die</w:t>
      </w:r>
      <w:r>
        <w:t xml:space="preserve">, dans l’espace d’un jour. </w:t>
      </w:r>
      <w:r w:rsidRPr="005119F6">
        <w:t xml:space="preserve">– </w:t>
      </w:r>
      <w:r w:rsidRPr="005119F6">
        <w:rPr>
          <w:rStyle w:val="NumNot"/>
        </w:rPr>
        <w:t>8</w:t>
      </w:r>
      <w:bookmarkStart w:id="1958" w:name="t3017n08"/>
      <w:bookmarkEnd w:id="1958"/>
      <w:r w:rsidRPr="005119F6">
        <w:rPr>
          <w:rStyle w:val="NumNot"/>
        </w:rPr>
        <w:t>.</w:t>
      </w:r>
      <w:r>
        <w:t xml:space="preserve"> Miracle, pour une surprise et une stupeur semblable à celles que cause un miracle. </w:t>
      </w:r>
      <w:r w:rsidRPr="005119F6">
        <w:t xml:space="preserve">– </w:t>
      </w:r>
      <w:r w:rsidRPr="005119F6">
        <w:rPr>
          <w:rStyle w:val="NumNot"/>
        </w:rPr>
        <w:t>9</w:t>
      </w:r>
      <w:bookmarkStart w:id="1959" w:name="t3017n09"/>
      <w:bookmarkEnd w:id="1959"/>
      <w:r w:rsidRPr="005119F6">
        <w:rPr>
          <w:rStyle w:val="NumNot"/>
        </w:rPr>
        <w:t>.</w:t>
      </w:r>
      <w:r>
        <w:t xml:space="preserve"> </w:t>
      </w:r>
      <w:r w:rsidR="00F36529" w:rsidRPr="00556F3C">
        <w:rPr>
          <w:rStyle w:val="LaIt"/>
        </w:rPr>
        <w:t>Pópulus</w:t>
      </w:r>
      <w:r>
        <w:t xml:space="preserve">, la multitude. </w:t>
      </w:r>
      <w:r w:rsidRPr="005119F6">
        <w:t xml:space="preserve">– </w:t>
      </w:r>
      <w:r w:rsidRPr="005119F6">
        <w:rPr>
          <w:rStyle w:val="NumNot"/>
        </w:rPr>
        <w:t>10</w:t>
      </w:r>
      <w:bookmarkStart w:id="1960" w:name="t3017n10"/>
      <w:bookmarkEnd w:id="1960"/>
      <w:r w:rsidRPr="005119F6">
        <w:rPr>
          <w:rStyle w:val="NumNot"/>
        </w:rPr>
        <w:t>.</w:t>
      </w:r>
      <w:r>
        <w:t xml:space="preserve"> Sous-entendez </w:t>
      </w:r>
      <w:r w:rsidRPr="00556F3C">
        <w:rPr>
          <w:rStyle w:val="LaIt"/>
        </w:rPr>
        <w:t>p</w:t>
      </w:r>
      <w:r w:rsidR="006733BA" w:rsidRPr="00556F3C">
        <w:rPr>
          <w:rStyle w:val="LaIt"/>
        </w:rPr>
        <w:t>atrátum</w:t>
      </w:r>
      <w:r>
        <w:t xml:space="preserve">. </w:t>
      </w:r>
      <w:r w:rsidRPr="005119F6">
        <w:t xml:space="preserve">– </w:t>
      </w:r>
      <w:r w:rsidRPr="005119F6">
        <w:rPr>
          <w:rStyle w:val="NumNot"/>
        </w:rPr>
        <w:t>11</w:t>
      </w:r>
      <w:bookmarkStart w:id="1961" w:name="t3017n11"/>
      <w:bookmarkEnd w:id="1961"/>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12</w:t>
      </w:r>
      <w:bookmarkStart w:id="1962" w:name="t3017n12"/>
      <w:bookmarkEnd w:id="1962"/>
      <w:r w:rsidRPr="005119F6">
        <w:rPr>
          <w:rStyle w:val="NumNot"/>
        </w:rPr>
        <w:t>.</w:t>
      </w:r>
      <w:r>
        <w:t xml:space="preserve"> </w:t>
      </w:r>
      <w:r w:rsidRPr="00556F3C">
        <w:rPr>
          <w:rStyle w:val="LaIt"/>
        </w:rPr>
        <w:t>Quis</w:t>
      </w:r>
      <w:r>
        <w:t xml:space="preserve">, entre deux verbes, gouverne le subjonctif. </w:t>
      </w:r>
      <w:r w:rsidRPr="005119F6">
        <w:t xml:space="preserve">– </w:t>
      </w:r>
      <w:r w:rsidRPr="005119F6">
        <w:rPr>
          <w:rStyle w:val="NumNot"/>
        </w:rPr>
        <w:t>13</w:t>
      </w:r>
      <w:bookmarkStart w:id="1963" w:name="t3017n13"/>
      <w:bookmarkEnd w:id="1963"/>
      <w:r w:rsidRPr="005119F6">
        <w:rPr>
          <w:rStyle w:val="NumNot"/>
        </w:rPr>
        <w:t>.</w:t>
      </w:r>
      <w:r>
        <w:t xml:space="preserve"> </w:t>
      </w:r>
      <w:r w:rsidRPr="00556F3C">
        <w:rPr>
          <w:rStyle w:val="LaIt"/>
        </w:rPr>
        <w:t>Requisīssent</w:t>
      </w:r>
      <w:r>
        <w:t xml:space="preserve"> pour </w:t>
      </w:r>
      <w:r w:rsidRPr="00556F3C">
        <w:rPr>
          <w:rStyle w:val="LaIt"/>
        </w:rPr>
        <w:t>requisi</w:t>
      </w:r>
      <w:r w:rsidR="00F902E1" w:rsidRPr="00556F3C">
        <w:rPr>
          <w:rStyle w:val="LaIt"/>
        </w:rPr>
        <w:t>víssent</w:t>
      </w:r>
      <w:r>
        <w:t xml:space="preserve">. </w:t>
      </w:r>
      <w:r w:rsidRPr="005119F6">
        <w:t xml:space="preserve">– </w:t>
      </w:r>
      <w:r w:rsidRPr="005119F6">
        <w:rPr>
          <w:rStyle w:val="NumNot"/>
        </w:rPr>
        <w:t>14</w:t>
      </w:r>
      <w:bookmarkStart w:id="1964" w:name="t3017n14"/>
      <w:bookmarkEnd w:id="1964"/>
      <w:r w:rsidRPr="005119F6">
        <w:rPr>
          <w:rStyle w:val="NumNot"/>
        </w:rPr>
        <w:t>.</w:t>
      </w:r>
      <w:r>
        <w:t xml:space="preserve"> Sous-entendez </w:t>
      </w:r>
      <w:r w:rsidRPr="00556F3C">
        <w:rPr>
          <w:rStyle w:val="LaIt"/>
        </w:rPr>
        <w:t>Philisth</w:t>
      </w:r>
      <w:r w:rsidR="006733BA" w:rsidRPr="00556F3C">
        <w:rPr>
          <w:rStyle w:val="LaIt"/>
        </w:rPr>
        <w:t>inórum</w:t>
      </w:r>
      <w:r>
        <w:t xml:space="preserve">. </w:t>
      </w:r>
      <w:r w:rsidRPr="005119F6">
        <w:t xml:space="preserve">– </w:t>
      </w:r>
      <w:r w:rsidRPr="005119F6">
        <w:rPr>
          <w:rStyle w:val="NumNot"/>
        </w:rPr>
        <w:t>15</w:t>
      </w:r>
      <w:bookmarkStart w:id="1965" w:name="t3017n15"/>
      <w:bookmarkEnd w:id="1965"/>
      <w:r w:rsidRPr="005119F6">
        <w:rPr>
          <w:rStyle w:val="NumNot"/>
        </w:rPr>
        <w:t>.</w:t>
      </w:r>
      <w:r>
        <w:t xml:space="preserve"> Dans le trouble où ils étaient, ils prenaient les leurs pour des ennemis et se tuaient mutuellement.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1966" w:name="t3018"/>
      <w:bookmarkEnd w:id="1966"/>
      <w:r w:rsidR="00CE404A">
        <w:t xml:space="preserve"> </w:t>
      </w:r>
    </w:p>
    <w:p w:rsidR="00CE404A" w:rsidRDefault="00814C0C" w:rsidP="00DD7860">
      <w:pPr>
        <w:pStyle w:val="Summarium"/>
      </w:pPr>
      <w:r>
        <w:t>Jonathas compromis pour avoir goûté du miel au bout d’une baguette.</w:t>
      </w:r>
      <w:r w:rsidR="00CE404A">
        <w:t xml:space="preserve"> </w:t>
      </w:r>
    </w:p>
    <w:p w:rsidR="00CE404A" w:rsidRDefault="00814C0C" w:rsidP="000F4914">
      <w:pPr>
        <w:pStyle w:val="fl"/>
      </w:pPr>
      <w:r>
        <w:t>Ad</w:t>
      </w:r>
      <w:r w:rsidR="007F75CB">
        <w:t>jurávit</w:t>
      </w:r>
      <w:r>
        <w:t xml:space="preserve"> Saül p</w:t>
      </w:r>
      <w:r w:rsidR="007F75CB">
        <w:t>ópulum</w:t>
      </w:r>
      <w:r>
        <w:rPr>
          <w:vertAlign w:val="superscript"/>
        </w:rPr>
        <w:t>1</w:t>
      </w:r>
      <w:r>
        <w:t>, dicens : Ma</w:t>
      </w:r>
      <w:r w:rsidR="007F75CB">
        <w:t>ledíctus</w:t>
      </w:r>
      <w:r>
        <w:t xml:space="preserve"> vir, qui com</w:t>
      </w:r>
      <w:r w:rsidR="007F75CB">
        <w:t>éderit</w:t>
      </w:r>
      <w:r>
        <w:t xml:space="preserve"> panem usque ad </w:t>
      </w:r>
      <w:r w:rsidR="007F75CB">
        <w:t>vésperam</w:t>
      </w:r>
      <w:r>
        <w:t xml:space="preserve">, donec </w:t>
      </w:r>
      <w:r w:rsidR="007F75CB">
        <w:t>ulcíscar</w:t>
      </w:r>
      <w:r>
        <w:rPr>
          <w:vertAlign w:val="superscript"/>
        </w:rPr>
        <w:t>2</w:t>
      </w:r>
      <w:r>
        <w:t xml:space="preserve"> de in</w:t>
      </w:r>
      <w:r w:rsidR="007F75CB">
        <w:t>imícis</w:t>
      </w:r>
      <w:r>
        <w:t xml:space="preserve"> meis. Et non man</w:t>
      </w:r>
      <w:r w:rsidR="007F75CB">
        <w:t>ducávit</w:t>
      </w:r>
      <w:r>
        <w:t xml:space="preserve"> u</w:t>
      </w:r>
      <w:r w:rsidR="007F75CB">
        <w:t>nivérsus</w:t>
      </w:r>
      <w:r>
        <w:t xml:space="preserve"> p</w:t>
      </w:r>
      <w:r w:rsidR="007F75CB">
        <w:t>ópulus</w:t>
      </w:r>
      <w:r>
        <w:t xml:space="preserve"> panem :</w:t>
      </w:r>
      <w:r w:rsidR="00CE404A">
        <w:t xml:space="preserve"> </w:t>
      </w:r>
    </w:p>
    <w:p w:rsidR="00CE404A" w:rsidRDefault="007F75CB" w:rsidP="000F4914">
      <w:pPr>
        <w:pStyle w:val="fl"/>
      </w:pPr>
      <w:r>
        <w:t>Omnéque</w:t>
      </w:r>
      <w:r w:rsidR="00814C0C">
        <w:t xml:space="preserve"> terræ vulgus</w:t>
      </w:r>
      <w:r w:rsidR="00814C0C">
        <w:rPr>
          <w:vertAlign w:val="superscript"/>
        </w:rPr>
        <w:t>3</w:t>
      </w:r>
      <w:r w:rsidR="00814C0C">
        <w:t xml:space="preserve"> venit in saltum, in quo erat mel super f</w:t>
      </w:r>
      <w:r>
        <w:t>áciem</w:t>
      </w:r>
      <w:r w:rsidR="00814C0C">
        <w:t xml:space="preserve"> agri</w:t>
      </w:r>
      <w:r w:rsidR="00814C0C">
        <w:rPr>
          <w:vertAlign w:val="superscript"/>
        </w:rPr>
        <w:t>4</w:t>
      </w:r>
      <w:r w:rsidR="00814C0C">
        <w:t>.</w:t>
      </w:r>
      <w:r w:rsidR="00CE404A">
        <w:t xml:space="preserve"> </w:t>
      </w:r>
    </w:p>
    <w:p w:rsidR="00CE404A" w:rsidRDefault="00814C0C" w:rsidP="000F4914">
      <w:pPr>
        <w:pStyle w:val="fl"/>
      </w:pPr>
      <w:r>
        <w:lastRenderedPageBreak/>
        <w:t>I</w:t>
      </w:r>
      <w:r w:rsidR="007F75CB">
        <w:t>ngréssus</w:t>
      </w:r>
      <w:r>
        <w:t xml:space="preserve"> est </w:t>
      </w:r>
      <w:r w:rsidR="007F75CB">
        <w:t>ítaque</w:t>
      </w:r>
      <w:r>
        <w:t xml:space="preserve"> p</w:t>
      </w:r>
      <w:r w:rsidR="007F75CB">
        <w:t>ópulus</w:t>
      </w:r>
      <w:r>
        <w:t xml:space="preserve"> saltum</w:t>
      </w:r>
      <w:r>
        <w:rPr>
          <w:vertAlign w:val="superscript"/>
        </w:rPr>
        <w:t>5</w:t>
      </w:r>
      <w:r>
        <w:t xml:space="preserve"> et app</w:t>
      </w:r>
      <w:r w:rsidR="007F75CB">
        <w:t>áruit</w:t>
      </w:r>
      <w:r>
        <w:t xml:space="preserve"> fluens mel, n</w:t>
      </w:r>
      <w:r w:rsidR="007F75CB">
        <w:t>ullúsque</w:t>
      </w:r>
      <w:r>
        <w:t xml:space="preserve"> appl</w:t>
      </w:r>
      <w:r w:rsidR="007F75CB">
        <w:t>ícuit</w:t>
      </w:r>
      <w:r>
        <w:t xml:space="preserve"> manum ad os suum ; </w:t>
      </w:r>
      <w:r w:rsidR="007F75CB">
        <w:t>timébat</w:t>
      </w:r>
      <w:r>
        <w:t xml:space="preserve"> enim p</w:t>
      </w:r>
      <w:r w:rsidR="007F75CB">
        <w:t>ópulus</w:t>
      </w:r>
      <w:r>
        <w:t xml:space="preserve"> ju</w:t>
      </w:r>
      <w:r w:rsidR="007F75CB">
        <w:t>raméntum</w:t>
      </w:r>
      <w:r>
        <w:rPr>
          <w:vertAlign w:val="superscript"/>
        </w:rPr>
        <w:t>6</w:t>
      </w:r>
      <w:r>
        <w:t>.</w:t>
      </w:r>
      <w:r w:rsidR="00CE404A">
        <w:t xml:space="preserve"> </w:t>
      </w:r>
    </w:p>
    <w:p w:rsidR="00CE404A" w:rsidRDefault="00814C0C" w:rsidP="000F4914">
      <w:pPr>
        <w:pStyle w:val="fl"/>
      </w:pPr>
      <w:r>
        <w:t xml:space="preserve">Porro </w:t>
      </w:r>
      <w:r w:rsidR="002B18DD">
        <w:t>Jónathas</w:t>
      </w:r>
      <w:r>
        <w:t xml:space="preserve"> non aud</w:t>
      </w:r>
      <w:r w:rsidR="007F75CB">
        <w:t>íerat</w:t>
      </w:r>
      <w:r>
        <w:t xml:space="preserve"> cum ad</w:t>
      </w:r>
      <w:r w:rsidR="007F75CB">
        <w:t>juráret</w:t>
      </w:r>
      <w:r>
        <w:t xml:space="preserve"> pater ejus p</w:t>
      </w:r>
      <w:r w:rsidR="007F75CB">
        <w:t>ópulum</w:t>
      </w:r>
      <w:r>
        <w:rPr>
          <w:vertAlign w:val="superscript"/>
        </w:rPr>
        <w:t>7</w:t>
      </w:r>
      <w:r>
        <w:t> : ext</w:t>
      </w:r>
      <w:r w:rsidR="007F75CB">
        <w:t>endítque</w:t>
      </w:r>
      <w:r>
        <w:t xml:space="preserve"> sum</w:t>
      </w:r>
      <w:r w:rsidR="007F75CB">
        <w:t>mitátem</w:t>
      </w:r>
      <w:r>
        <w:t xml:space="preserve"> virgæ, quam </w:t>
      </w:r>
      <w:r w:rsidR="007F75CB">
        <w:t>habébat</w:t>
      </w:r>
      <w:r>
        <w:t xml:space="preserve"> in manu, et </w:t>
      </w:r>
      <w:r w:rsidR="007F75CB">
        <w:t>intínxit</w:t>
      </w:r>
      <w:r>
        <w:t xml:space="preserve"> in favum mellis : et c</w:t>
      </w:r>
      <w:r w:rsidR="007F75CB">
        <w:t>onvértit</w:t>
      </w:r>
      <w:r>
        <w:t xml:space="preserve"> manum suam ad os suum, et illu</w:t>
      </w:r>
      <w:r w:rsidR="007F75CB">
        <w:t>mináti</w:t>
      </w:r>
      <w:r>
        <w:rPr>
          <w:vertAlign w:val="superscript"/>
        </w:rPr>
        <w:t>8</w:t>
      </w:r>
      <w:r>
        <w:t xml:space="preserve"> sunt </w:t>
      </w:r>
      <w:r w:rsidR="007F75CB">
        <w:t>óculi</w:t>
      </w:r>
      <w:r>
        <w:t xml:space="preserve"> ejus.</w:t>
      </w:r>
      <w:r w:rsidR="00CE404A">
        <w:t xml:space="preserve"> </w:t>
      </w:r>
    </w:p>
    <w:p w:rsidR="00CE404A" w:rsidRDefault="00814C0C" w:rsidP="000F4914">
      <w:pPr>
        <w:pStyle w:val="fl"/>
      </w:pPr>
      <w:r>
        <w:t>Resp</w:t>
      </w:r>
      <w:r w:rsidR="007F75CB">
        <w:t>ondénsque</w:t>
      </w:r>
      <w:r>
        <w:rPr>
          <w:vertAlign w:val="superscript"/>
        </w:rPr>
        <w:t>9</w:t>
      </w:r>
      <w:r>
        <w:t xml:space="preserve"> unus de p</w:t>
      </w:r>
      <w:r w:rsidR="007F75CB">
        <w:t>ópulo</w:t>
      </w:r>
      <w:r>
        <w:t>, ait : Jure</w:t>
      </w:r>
      <w:r w:rsidR="007F75CB">
        <w:t>jurándo</w:t>
      </w:r>
      <w:r>
        <w:t xml:space="preserve"> con</w:t>
      </w:r>
      <w:r w:rsidR="007F75CB">
        <w:t>strínxit</w:t>
      </w:r>
      <w:r>
        <w:rPr>
          <w:vertAlign w:val="superscript"/>
        </w:rPr>
        <w:t>10</w:t>
      </w:r>
      <w:r>
        <w:t xml:space="preserve"> pater tuus p</w:t>
      </w:r>
      <w:r w:rsidR="007F75CB">
        <w:t>ópulum</w:t>
      </w:r>
      <w:r>
        <w:t>, dicens : Ma</w:t>
      </w:r>
      <w:r w:rsidR="007F75CB">
        <w:t>ledíctus</w:t>
      </w:r>
      <w:r>
        <w:t xml:space="preserve"> vir, qui com</w:t>
      </w:r>
      <w:r w:rsidR="007F75CB">
        <w:t>éderit</w:t>
      </w:r>
      <w:r>
        <w:t xml:space="preserve"> panem </w:t>
      </w:r>
      <w:r w:rsidR="007F75CB">
        <w:t>hódie</w:t>
      </w:r>
      <w:r>
        <w:t>.</w:t>
      </w:r>
      <w:r w:rsidR="00CE404A">
        <w:t xml:space="preserve"> </w:t>
      </w:r>
    </w:p>
    <w:p w:rsidR="00CE404A" w:rsidRDefault="007F75CB" w:rsidP="000F4914">
      <w:pPr>
        <w:pStyle w:val="fl"/>
      </w:pPr>
      <w:r>
        <w:t>Dixítque</w:t>
      </w:r>
      <w:r w:rsidR="00814C0C">
        <w:t xml:space="preserve"> </w:t>
      </w:r>
      <w:r w:rsidR="002B18DD">
        <w:t>Jónathas</w:t>
      </w:r>
      <w:r w:rsidR="00814C0C">
        <w:t> : T</w:t>
      </w:r>
      <w:r>
        <w:t>urbávit</w:t>
      </w:r>
      <w:r w:rsidR="00814C0C">
        <w:t xml:space="preserve"> pater meus terram</w:t>
      </w:r>
      <w:r w:rsidR="00814C0C">
        <w:rPr>
          <w:vertAlign w:val="superscript"/>
        </w:rPr>
        <w:t>11</w:t>
      </w:r>
      <w:r w:rsidR="00814C0C">
        <w:t xml:space="preserve"> : </w:t>
      </w:r>
      <w:r>
        <w:t>vidístis</w:t>
      </w:r>
      <w:r w:rsidR="00814C0C">
        <w:t xml:space="preserve"> ipsi quia illu</w:t>
      </w:r>
      <w:r>
        <w:t>mináti</w:t>
      </w:r>
      <w:r w:rsidR="00814C0C">
        <w:t xml:space="preserve"> sunt </w:t>
      </w:r>
      <w:r>
        <w:t>óculi</w:t>
      </w:r>
      <w:r w:rsidR="00814C0C">
        <w:t xml:space="preserve"> mei, eo quod gust</w:t>
      </w:r>
      <w:r>
        <w:t>áverim</w:t>
      </w:r>
      <w:r w:rsidR="00814C0C">
        <w:t xml:space="preserve"> p</w:t>
      </w:r>
      <w:r>
        <w:t>áululum</w:t>
      </w:r>
      <w:r w:rsidR="00814C0C">
        <w:t xml:space="preserve"> de melle isto :</w:t>
      </w:r>
      <w:r w:rsidR="00CE404A">
        <w:t xml:space="preserve"> </w:t>
      </w:r>
    </w:p>
    <w:p w:rsidR="00CE404A" w:rsidRDefault="00814C0C" w:rsidP="000F4914">
      <w:pPr>
        <w:pStyle w:val="fl"/>
      </w:pPr>
      <w:r>
        <w:t>Quanto magis si co</w:t>
      </w:r>
      <w:r w:rsidR="007F75CB">
        <w:t>medísset</w:t>
      </w:r>
      <w:r>
        <w:t xml:space="preserve"> p</w:t>
      </w:r>
      <w:r w:rsidR="007F75CB">
        <w:t>ópulus</w:t>
      </w:r>
      <w:r>
        <w:t xml:space="preserve"> de prædā ini</w:t>
      </w:r>
      <w:r w:rsidR="007F75CB">
        <w:t>micórum</w:t>
      </w:r>
      <w:r>
        <w:t xml:space="preserve"> </w:t>
      </w:r>
      <w:r w:rsidR="007F75CB">
        <w:t>suórum</w:t>
      </w:r>
      <w:r>
        <w:t>, quam r</w:t>
      </w:r>
      <w:r w:rsidR="007F75CB">
        <w:t>éperit</w:t>
      </w:r>
      <w:r>
        <w:t xml:space="preserve"> ? nonne major plaga facta </w:t>
      </w:r>
      <w:r w:rsidR="007F75CB">
        <w:t>fuísset</w:t>
      </w:r>
      <w:r>
        <w:t xml:space="preserve"> in Phil</w:t>
      </w:r>
      <w:r w:rsidR="007F75CB">
        <w:t>ísthiim</w:t>
      </w:r>
      <w:r>
        <w:t> ?</w:t>
      </w:r>
      <w:r w:rsidR="00CE404A">
        <w:t xml:space="preserve"> </w:t>
      </w:r>
    </w:p>
    <w:p w:rsidR="00CE404A" w:rsidRDefault="00814C0C" w:rsidP="000F4914">
      <w:pPr>
        <w:pStyle w:val="fl"/>
      </w:pPr>
      <w:r>
        <w:t>Perc</w:t>
      </w:r>
      <w:r w:rsidR="007F75CB">
        <w:t>ussérunt</w:t>
      </w:r>
      <w:r>
        <w:rPr>
          <w:vertAlign w:val="superscript"/>
        </w:rPr>
        <w:t>12</w:t>
      </w:r>
      <w:r>
        <w:t xml:space="preserve"> ergo in die illā Phili</w:t>
      </w:r>
      <w:r w:rsidR="007F75CB">
        <w:t>sthǽos</w:t>
      </w:r>
      <w:r>
        <w:t xml:space="preserve"> a </w:t>
      </w:r>
      <w:r w:rsidR="002B18DD">
        <w:t>Machmis</w:t>
      </w:r>
      <w:r>
        <w:rPr>
          <w:vertAlign w:val="superscript"/>
        </w:rPr>
        <w:t>13</w:t>
      </w:r>
      <w:r>
        <w:t xml:space="preserve"> usque in </w:t>
      </w:r>
      <w:r w:rsidR="002B18DD">
        <w:t>Aíalon</w:t>
      </w:r>
      <w:r>
        <w:rPr>
          <w:vertAlign w:val="superscript"/>
        </w:rPr>
        <w:t>14</w:t>
      </w:r>
      <w:r>
        <w:t>. Defa</w:t>
      </w:r>
      <w:r w:rsidR="007F75CB">
        <w:t>tigátus</w:t>
      </w:r>
      <w:r>
        <w:t xml:space="preserve"> est autem p</w:t>
      </w:r>
      <w:r w:rsidR="007F75CB">
        <w:t>ópulus</w:t>
      </w:r>
      <w:r>
        <w:t xml:space="preserve"> nimis.</w:t>
      </w:r>
      <w:r w:rsidR="00CE404A">
        <w:t xml:space="preserve"> </w:t>
      </w:r>
    </w:p>
    <w:p w:rsidR="00CE404A" w:rsidRDefault="00814C0C" w:rsidP="000F4914">
      <w:pPr>
        <w:pStyle w:val="fl"/>
      </w:pPr>
      <w:r>
        <w:t>Et versus ad prædam, tulit oves, et boves, et v</w:t>
      </w:r>
      <w:r w:rsidR="007F75CB">
        <w:t>ítulos</w:t>
      </w:r>
      <w:r>
        <w:t>, et mac</w:t>
      </w:r>
      <w:r w:rsidR="007F75CB">
        <w:t>tavérunt</w:t>
      </w:r>
      <w:r>
        <w:t xml:space="preserve"> in terrā</w:t>
      </w:r>
      <w:r>
        <w:rPr>
          <w:vertAlign w:val="superscript"/>
        </w:rPr>
        <w:t>15</w:t>
      </w:r>
      <w:r>
        <w:t> : co</w:t>
      </w:r>
      <w:r w:rsidR="007F75CB">
        <w:t>medítque</w:t>
      </w:r>
      <w:r>
        <w:t xml:space="preserve"> p</w:t>
      </w:r>
      <w:r w:rsidR="007F75CB">
        <w:t>ópulus</w:t>
      </w:r>
      <w:r>
        <w:rPr>
          <w:vertAlign w:val="superscript"/>
        </w:rPr>
        <w:t>16</w:t>
      </w:r>
      <w:r>
        <w:t xml:space="preserve"> cum s</w:t>
      </w:r>
      <w:r w:rsidR="007F75CB">
        <w:t>ánguine</w:t>
      </w:r>
      <w:r>
        <w:t>.</w:t>
      </w:r>
      <w:r w:rsidR="00CE404A">
        <w:t xml:space="preserve"> </w:t>
      </w:r>
    </w:p>
    <w:p w:rsidR="00CE404A" w:rsidRDefault="00814C0C" w:rsidP="000F4914">
      <w:pPr>
        <w:pStyle w:val="fl"/>
      </w:pPr>
      <w:r>
        <w:t>Nunt</w:t>
      </w:r>
      <w:r w:rsidR="007F75CB">
        <w:t>iavérunt</w:t>
      </w:r>
      <w:r>
        <w:rPr>
          <w:vertAlign w:val="superscript"/>
        </w:rPr>
        <w:t>17</w:t>
      </w:r>
      <w:r>
        <w:t xml:space="preserve"> autem </w:t>
      </w:r>
      <w:r w:rsidR="002D1456">
        <w:t>Sáuli</w:t>
      </w:r>
      <w:r>
        <w:t xml:space="preserve"> </w:t>
      </w:r>
      <w:r w:rsidR="007F75CB">
        <w:t>dicéntes</w:t>
      </w:r>
      <w:r>
        <w:t>, quod p</w:t>
      </w:r>
      <w:r w:rsidR="007F75CB">
        <w:t>ópulus</w:t>
      </w:r>
      <w:r>
        <w:t xml:space="preserve"> peccāsset D</w:t>
      </w:r>
      <w:r w:rsidR="007F75CB">
        <w:t>ómino</w:t>
      </w:r>
      <w:r>
        <w:rPr>
          <w:vertAlign w:val="superscript"/>
        </w:rPr>
        <w:t>18</w:t>
      </w:r>
      <w:r>
        <w:t xml:space="preserve">, </w:t>
      </w:r>
      <w:r w:rsidR="009E0F71">
        <w:t>cómedens</w:t>
      </w:r>
      <w:r>
        <w:t xml:space="preserve"> cum s</w:t>
      </w:r>
      <w:r w:rsidR="007F75CB">
        <w:t>ánguine</w:t>
      </w:r>
      <w:r>
        <w:t>. Qui ait : Præva</w:t>
      </w:r>
      <w:r w:rsidR="007F75CB">
        <w:t>ricáti</w:t>
      </w:r>
      <w:r>
        <w:t xml:space="preserve"> estis : </w:t>
      </w:r>
      <w:r w:rsidR="00AD4A7C">
        <w:t>vólvite</w:t>
      </w:r>
      <w:r>
        <w:t xml:space="preserve"> ad me jam nunc</w:t>
      </w:r>
      <w:r>
        <w:rPr>
          <w:vertAlign w:val="superscript"/>
        </w:rPr>
        <w:t>19</w:t>
      </w:r>
      <w:r>
        <w:t xml:space="preserve"> saxum grande</w:t>
      </w:r>
      <w:r>
        <w:rPr>
          <w:vertAlign w:val="superscript"/>
        </w:rPr>
        <w:t>20</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967" w:name="t3018n01"/>
      <w:bookmarkEnd w:id="1967"/>
      <w:r w:rsidRPr="005119F6">
        <w:rPr>
          <w:rStyle w:val="NumNot"/>
        </w:rPr>
        <w:t>.</w:t>
      </w:r>
      <w:r>
        <w:t xml:space="preserve"> Traduisez comme s’Il y avait </w:t>
      </w:r>
      <w:r w:rsidR="008D018B" w:rsidRPr="00556F3C">
        <w:rPr>
          <w:rStyle w:val="LaIt"/>
        </w:rPr>
        <w:t>jurávit</w:t>
      </w:r>
      <w:r w:rsidRPr="00556F3C">
        <w:rPr>
          <w:rStyle w:val="LaIt"/>
        </w:rPr>
        <w:t xml:space="preserve"> ad p</w:t>
      </w:r>
      <w:r w:rsidR="008D018B" w:rsidRPr="00556F3C">
        <w:rPr>
          <w:rStyle w:val="LaIt"/>
        </w:rPr>
        <w:t>ópulum</w:t>
      </w:r>
      <w:r>
        <w:t xml:space="preserve">, Saül fit un serment au peuple. </w:t>
      </w:r>
      <w:r w:rsidRPr="005119F6">
        <w:t xml:space="preserve">– </w:t>
      </w:r>
      <w:r w:rsidRPr="005119F6">
        <w:rPr>
          <w:rStyle w:val="NumNot"/>
        </w:rPr>
        <w:t>2</w:t>
      </w:r>
      <w:bookmarkStart w:id="1968" w:name="t3018n02"/>
      <w:bookmarkEnd w:id="1968"/>
      <w:r w:rsidRPr="005119F6">
        <w:rPr>
          <w:rStyle w:val="NumNot"/>
        </w:rPr>
        <w:t>.</w:t>
      </w:r>
      <w:r>
        <w:t xml:space="preserve"> </w:t>
      </w:r>
      <w:r w:rsidR="002D1456" w:rsidRPr="00556F3C">
        <w:rPr>
          <w:rStyle w:val="LaIt"/>
        </w:rPr>
        <w:t>Ulcíscar</w:t>
      </w:r>
      <w:r w:rsidRPr="00556F3C">
        <w:rPr>
          <w:rStyle w:val="LaIt"/>
        </w:rPr>
        <w:t xml:space="preserve"> de</w:t>
      </w:r>
      <w:r>
        <w:t xml:space="preserve">…, comme s’il y avait </w:t>
      </w:r>
      <w:r w:rsidRPr="00556F3C">
        <w:rPr>
          <w:rStyle w:val="LaIt"/>
        </w:rPr>
        <w:t>sumam ult</w:t>
      </w:r>
      <w:r w:rsidR="008D018B" w:rsidRPr="00556F3C">
        <w:rPr>
          <w:rStyle w:val="LaIt"/>
        </w:rPr>
        <w:t>iónem</w:t>
      </w:r>
      <w:r w:rsidRPr="00556F3C">
        <w:rPr>
          <w:rStyle w:val="LaIt"/>
        </w:rPr>
        <w:t xml:space="preserve"> de</w:t>
      </w:r>
      <w:r>
        <w:t xml:space="preserve">… </w:t>
      </w:r>
      <w:r w:rsidRPr="005119F6">
        <w:t xml:space="preserve">– </w:t>
      </w:r>
      <w:r w:rsidRPr="005119F6">
        <w:rPr>
          <w:rStyle w:val="NumNot"/>
        </w:rPr>
        <w:t>3</w:t>
      </w:r>
      <w:bookmarkStart w:id="1969" w:name="t3018n03"/>
      <w:bookmarkEnd w:id="1969"/>
      <w:r w:rsidRPr="005119F6">
        <w:rPr>
          <w:rStyle w:val="NumNot"/>
        </w:rPr>
        <w:t>.</w:t>
      </w:r>
      <w:r>
        <w:t xml:space="preserve"> </w:t>
      </w:r>
      <w:r w:rsidRPr="00556F3C">
        <w:rPr>
          <w:rStyle w:val="LaIt"/>
        </w:rPr>
        <w:t>Vulgus</w:t>
      </w:r>
      <w:r>
        <w:t xml:space="preserve">, le commun, le vulgaire, la multitude. </w:t>
      </w:r>
      <w:r w:rsidRPr="005119F6">
        <w:t xml:space="preserve">– </w:t>
      </w:r>
      <w:r w:rsidRPr="005119F6">
        <w:rPr>
          <w:rStyle w:val="NumNot"/>
        </w:rPr>
        <w:t>4</w:t>
      </w:r>
      <w:bookmarkStart w:id="1970" w:name="t3018n04"/>
      <w:bookmarkEnd w:id="1970"/>
      <w:r w:rsidRPr="005119F6">
        <w:rPr>
          <w:rStyle w:val="NumNot"/>
        </w:rPr>
        <w:t>.</w:t>
      </w:r>
      <w:r>
        <w:t xml:space="preserve"> Rien de plus commun que le miel sauvage dans les forêts de la Palestine, comme dans celles de la Pologne, etc. </w:t>
      </w:r>
      <w:r w:rsidRPr="005119F6">
        <w:t xml:space="preserve">– </w:t>
      </w:r>
      <w:r w:rsidRPr="005119F6">
        <w:rPr>
          <w:rStyle w:val="NumNot"/>
        </w:rPr>
        <w:t>5</w:t>
      </w:r>
      <w:bookmarkStart w:id="1971" w:name="t3018n05"/>
      <w:bookmarkEnd w:id="1971"/>
      <w:r w:rsidRPr="005119F6">
        <w:rPr>
          <w:rStyle w:val="NumNot"/>
        </w:rPr>
        <w:t>.</w:t>
      </w:r>
      <w:r>
        <w:t xml:space="preserve"> La préposition qui gouverne </w:t>
      </w:r>
      <w:r w:rsidRPr="00556F3C">
        <w:rPr>
          <w:rStyle w:val="LaIt"/>
        </w:rPr>
        <w:t>saltum</w:t>
      </w:r>
      <w:r>
        <w:t xml:space="preserve"> à l’accusatif, est renfermée dans </w:t>
      </w:r>
      <w:r w:rsidR="002D1456" w:rsidRPr="00556F3C">
        <w:rPr>
          <w:rStyle w:val="LaIt"/>
        </w:rPr>
        <w:t>ingréssus</w:t>
      </w:r>
      <w:r>
        <w:t xml:space="preserve">, composé de </w:t>
      </w:r>
      <w:r w:rsidRPr="00556F3C">
        <w:rPr>
          <w:rStyle w:val="LaIt"/>
        </w:rPr>
        <w:t>in</w:t>
      </w:r>
      <w:r>
        <w:t xml:space="preserve"> et de </w:t>
      </w:r>
      <w:r w:rsidR="002D1456" w:rsidRPr="00556F3C">
        <w:rPr>
          <w:rStyle w:val="LaIt"/>
        </w:rPr>
        <w:t>grádior</w:t>
      </w:r>
      <w:r>
        <w:t xml:space="preserve">. </w:t>
      </w:r>
      <w:r w:rsidRPr="005119F6">
        <w:t xml:space="preserve">– </w:t>
      </w:r>
      <w:r w:rsidRPr="005119F6">
        <w:rPr>
          <w:rStyle w:val="NumNot"/>
        </w:rPr>
        <w:t>6</w:t>
      </w:r>
      <w:bookmarkStart w:id="1972" w:name="t3018n06"/>
      <w:bookmarkEnd w:id="1972"/>
      <w:r w:rsidRPr="005119F6">
        <w:rPr>
          <w:rStyle w:val="NumNot"/>
        </w:rPr>
        <w:t>.</w:t>
      </w:r>
      <w:r>
        <w:t xml:space="preserve"> </w:t>
      </w:r>
      <w:r w:rsidRPr="00556F3C">
        <w:rPr>
          <w:rStyle w:val="LaIt"/>
        </w:rPr>
        <w:t>Ju</w:t>
      </w:r>
      <w:r w:rsidR="006733BA" w:rsidRPr="00556F3C">
        <w:rPr>
          <w:rStyle w:val="LaIt"/>
        </w:rPr>
        <w:t>raméntum</w:t>
      </w:r>
      <w:r w:rsidRPr="00556F3C">
        <w:rPr>
          <w:rStyle w:val="LaIt"/>
        </w:rPr>
        <w:t xml:space="preserve"> (</w:t>
      </w:r>
      <w:r w:rsidR="002D1456" w:rsidRPr="00556F3C">
        <w:rPr>
          <w:rStyle w:val="LaIt"/>
        </w:rPr>
        <w:t>Sáulis</w:t>
      </w:r>
      <w:r w:rsidRPr="00556F3C">
        <w:rPr>
          <w:rStyle w:val="LaIt"/>
        </w:rPr>
        <w:t>)</w:t>
      </w:r>
      <w:r>
        <w:t xml:space="preserve">, le serment de Saül. </w:t>
      </w:r>
      <w:r w:rsidRPr="005119F6">
        <w:t xml:space="preserve">– </w:t>
      </w:r>
      <w:r w:rsidRPr="005119F6">
        <w:rPr>
          <w:rStyle w:val="NumNot"/>
        </w:rPr>
        <w:t>7</w:t>
      </w:r>
      <w:bookmarkStart w:id="1973" w:name="t3018n07"/>
      <w:bookmarkEnd w:id="1973"/>
      <w:r w:rsidRPr="005119F6">
        <w:rPr>
          <w:rStyle w:val="NumNot"/>
        </w:rPr>
        <w:t>.</w:t>
      </w:r>
      <w:r>
        <w:t xml:space="preserve"> Conjurait le peuple avec instance et avec serment. </w:t>
      </w:r>
      <w:r w:rsidRPr="005119F6">
        <w:t xml:space="preserve">– </w:t>
      </w:r>
      <w:r w:rsidRPr="005119F6">
        <w:rPr>
          <w:rStyle w:val="NumNot"/>
        </w:rPr>
        <w:t>8</w:t>
      </w:r>
      <w:bookmarkStart w:id="1974" w:name="t3018n08"/>
      <w:bookmarkEnd w:id="1974"/>
      <w:r w:rsidRPr="005119F6">
        <w:rPr>
          <w:rStyle w:val="NumNot"/>
        </w:rPr>
        <w:t>.</w:t>
      </w:r>
      <w:r>
        <w:t xml:space="preserve"> Ses yeux (affaiblis par le besoin de nourriture) reprirent de la force, et il vit plus distinctement. </w:t>
      </w:r>
      <w:r w:rsidRPr="005119F6">
        <w:t xml:space="preserve">– </w:t>
      </w:r>
      <w:r w:rsidRPr="005119F6">
        <w:rPr>
          <w:rStyle w:val="NumNot"/>
        </w:rPr>
        <w:t>9</w:t>
      </w:r>
      <w:bookmarkStart w:id="1975" w:name="t3018n09"/>
      <w:bookmarkEnd w:id="1975"/>
      <w:r w:rsidRPr="005119F6">
        <w:rPr>
          <w:rStyle w:val="NumNot"/>
        </w:rPr>
        <w:t>.</w:t>
      </w:r>
      <w:r>
        <w:t xml:space="preserve"> </w:t>
      </w:r>
      <w:r w:rsidR="002D1456" w:rsidRPr="00556F3C">
        <w:rPr>
          <w:rStyle w:val="LaIt"/>
        </w:rPr>
        <w:t>Respóndens</w:t>
      </w:r>
      <w:r>
        <w:t xml:space="preserve">, prenant la parole, non sur ce qui venait d’être dit, mais sur ce qui venait d’être fait. </w:t>
      </w:r>
      <w:r w:rsidRPr="005119F6">
        <w:t xml:space="preserve">– </w:t>
      </w:r>
      <w:r w:rsidRPr="005119F6">
        <w:rPr>
          <w:rStyle w:val="NumNot"/>
        </w:rPr>
        <w:t>10</w:t>
      </w:r>
      <w:bookmarkStart w:id="1976" w:name="t3018n10"/>
      <w:bookmarkEnd w:id="1976"/>
      <w:r w:rsidRPr="005119F6">
        <w:rPr>
          <w:rStyle w:val="NumNot"/>
        </w:rPr>
        <w:t>.</w:t>
      </w:r>
      <w:r>
        <w:t xml:space="preserve"> </w:t>
      </w:r>
      <w:r w:rsidR="002D1456" w:rsidRPr="00556F3C">
        <w:rPr>
          <w:rStyle w:val="LaIt"/>
        </w:rPr>
        <w:t>Constrínxit</w:t>
      </w:r>
      <w:r>
        <w:t xml:space="preserve"> </w:t>
      </w:r>
      <w:r>
        <w:lastRenderedPageBreak/>
        <w:t xml:space="preserve">de </w:t>
      </w:r>
      <w:r w:rsidR="00880F41" w:rsidRPr="00556F3C">
        <w:rPr>
          <w:rStyle w:val="LaIt"/>
        </w:rPr>
        <w:t>constríngo</w:t>
      </w:r>
      <w:r>
        <w:t xml:space="preserve"> : </w:t>
      </w:r>
      <w:r w:rsidR="002D1456" w:rsidRPr="00556F3C">
        <w:rPr>
          <w:rStyle w:val="LaIt"/>
        </w:rPr>
        <w:t>constrínxit</w:t>
      </w:r>
      <w:r w:rsidRPr="00556F3C">
        <w:rPr>
          <w:rStyle w:val="LaIt"/>
        </w:rPr>
        <w:t xml:space="preserve"> </w:t>
      </w:r>
      <w:r w:rsidR="002D1456" w:rsidRPr="00556F3C">
        <w:rPr>
          <w:rStyle w:val="LaIt"/>
        </w:rPr>
        <w:t>jurejurándo</w:t>
      </w:r>
      <w:r>
        <w:t xml:space="preserve">, a lié par un serment. </w:t>
      </w:r>
      <w:r w:rsidRPr="005119F6">
        <w:t xml:space="preserve">– </w:t>
      </w:r>
      <w:r w:rsidRPr="005119F6">
        <w:rPr>
          <w:rStyle w:val="NumNot"/>
        </w:rPr>
        <w:t>11</w:t>
      </w:r>
      <w:bookmarkStart w:id="1977" w:name="t3018n11"/>
      <w:bookmarkEnd w:id="1977"/>
      <w:r w:rsidRPr="005119F6">
        <w:rPr>
          <w:rStyle w:val="NumNot"/>
        </w:rPr>
        <w:t>.</w:t>
      </w:r>
      <w:r>
        <w:t xml:space="preserve"> La terre pour les habitants, le peuple. Mon père a troublé le monde par ce vœu indiscret. </w:t>
      </w:r>
      <w:r w:rsidRPr="005119F6">
        <w:t xml:space="preserve">– </w:t>
      </w:r>
      <w:r w:rsidRPr="005119F6">
        <w:rPr>
          <w:rStyle w:val="NumNot"/>
        </w:rPr>
        <w:t>12</w:t>
      </w:r>
      <w:bookmarkStart w:id="1978" w:name="t3018n12"/>
      <w:bookmarkEnd w:id="1978"/>
      <w:r w:rsidRPr="005119F6">
        <w:rPr>
          <w:rStyle w:val="NumNot"/>
        </w:rPr>
        <w:t>.</w:t>
      </w:r>
      <w:r>
        <w:t xml:space="preserve"> Sous-entendez </w:t>
      </w:r>
      <w:r w:rsidRPr="00556F3C">
        <w:rPr>
          <w:rStyle w:val="LaIt"/>
        </w:rPr>
        <w:t>H</w:t>
      </w:r>
      <w:r w:rsidR="008D018B" w:rsidRPr="00556F3C">
        <w:rPr>
          <w:rStyle w:val="LaIt"/>
        </w:rPr>
        <w:t>ebrǽi</w:t>
      </w:r>
      <w:r>
        <w:t xml:space="preserve">. </w:t>
      </w:r>
      <w:r w:rsidRPr="005119F6">
        <w:t xml:space="preserve">– </w:t>
      </w:r>
      <w:r w:rsidRPr="005119F6">
        <w:rPr>
          <w:rStyle w:val="NumNot"/>
        </w:rPr>
        <w:t>13</w:t>
      </w:r>
      <w:bookmarkStart w:id="1979" w:name="t3018n13"/>
      <w:bookmarkEnd w:id="1979"/>
      <w:r w:rsidRPr="005119F6">
        <w:rPr>
          <w:rStyle w:val="NumNot"/>
        </w:rPr>
        <w:t>.</w:t>
      </w:r>
      <w:r>
        <w:t xml:space="preserve"> Machmas, ville de la tribu d’Ephraïm, au Sud. </w:t>
      </w:r>
      <w:r w:rsidRPr="005119F6">
        <w:t xml:space="preserve">– </w:t>
      </w:r>
      <w:r w:rsidRPr="005119F6">
        <w:rPr>
          <w:rStyle w:val="NumNot"/>
        </w:rPr>
        <w:t>14</w:t>
      </w:r>
      <w:bookmarkStart w:id="1980" w:name="t3018n14"/>
      <w:bookmarkEnd w:id="1980"/>
      <w:r w:rsidRPr="005119F6">
        <w:rPr>
          <w:rStyle w:val="NumNot"/>
        </w:rPr>
        <w:t>.</w:t>
      </w:r>
      <w:r>
        <w:t xml:space="preserve"> Ville de la tribu d’Ephraïm. Autres de la tribu de Dan, de Benjamin et de Zabulon. </w:t>
      </w:r>
      <w:r w:rsidRPr="005119F6">
        <w:t xml:space="preserve">– </w:t>
      </w:r>
      <w:r w:rsidRPr="005119F6">
        <w:rPr>
          <w:rStyle w:val="NumNot"/>
        </w:rPr>
        <w:t>15</w:t>
      </w:r>
      <w:bookmarkStart w:id="1981" w:name="t3018n15"/>
      <w:bookmarkEnd w:id="1981"/>
      <w:r w:rsidRPr="005119F6">
        <w:rPr>
          <w:rStyle w:val="NumNot"/>
        </w:rPr>
        <w:t>.</w:t>
      </w:r>
      <w:r>
        <w:t xml:space="preserve"> C’est-à-dire, sur place et sans précaution pour faire écouler le sang. </w:t>
      </w:r>
      <w:r w:rsidRPr="005119F6">
        <w:t xml:space="preserve">– </w:t>
      </w:r>
      <w:r w:rsidRPr="005119F6">
        <w:rPr>
          <w:rStyle w:val="NumNot"/>
        </w:rPr>
        <w:t>16</w:t>
      </w:r>
      <w:bookmarkStart w:id="1982" w:name="t3018n16"/>
      <w:bookmarkEnd w:id="1982"/>
      <w:r w:rsidRPr="005119F6">
        <w:rPr>
          <w:rStyle w:val="NumNot"/>
        </w:rPr>
        <w:t>.</w:t>
      </w:r>
      <w:r>
        <w:t xml:space="preserve"> Sous-entendez </w:t>
      </w:r>
      <w:r w:rsidRPr="00556F3C">
        <w:rPr>
          <w:rStyle w:val="LaIt"/>
        </w:rPr>
        <w:t>carnem</w:t>
      </w:r>
      <w:r>
        <w:t xml:space="preserve">. Le pluriel </w:t>
      </w:r>
      <w:r w:rsidRPr="00556F3C">
        <w:rPr>
          <w:rStyle w:val="LaIt"/>
        </w:rPr>
        <w:t>mactav</w:t>
      </w:r>
      <w:r w:rsidR="008D018B" w:rsidRPr="00556F3C">
        <w:rPr>
          <w:rStyle w:val="LaIt"/>
        </w:rPr>
        <w:t>érunt</w:t>
      </w:r>
      <w:r>
        <w:t xml:space="preserve"> à cause du collectif. </w:t>
      </w:r>
      <w:r w:rsidRPr="005119F6">
        <w:t xml:space="preserve">– </w:t>
      </w:r>
      <w:r w:rsidRPr="005119F6">
        <w:rPr>
          <w:rStyle w:val="NumNot"/>
        </w:rPr>
        <w:t>17</w:t>
      </w:r>
      <w:bookmarkStart w:id="1983" w:name="t3018n17"/>
      <w:bookmarkEnd w:id="1983"/>
      <w:r w:rsidRPr="005119F6">
        <w:rPr>
          <w:rStyle w:val="NumNot"/>
        </w:rPr>
        <w:t>.</w:t>
      </w:r>
      <w:r>
        <w:t xml:space="preserve"> </w:t>
      </w:r>
      <w:r w:rsidRPr="00556F3C">
        <w:rPr>
          <w:rStyle w:val="LaIt"/>
        </w:rPr>
        <w:t>Nuntiav</w:t>
      </w:r>
      <w:r w:rsidR="008D018B" w:rsidRPr="00556F3C">
        <w:rPr>
          <w:rStyle w:val="LaIt"/>
        </w:rPr>
        <w:t>érunt</w:t>
      </w:r>
      <w:r w:rsidRPr="00556F3C">
        <w:rPr>
          <w:rStyle w:val="LaIt"/>
        </w:rPr>
        <w:t xml:space="preserve"> (</w:t>
      </w:r>
      <w:r w:rsidR="00F36529" w:rsidRPr="00556F3C">
        <w:rPr>
          <w:rStyle w:val="LaIt"/>
        </w:rPr>
        <w:t>hómines</w:t>
      </w:r>
      <w:r w:rsidRPr="00556F3C">
        <w:rPr>
          <w:rStyle w:val="LaIt"/>
        </w:rPr>
        <w:t>)</w:t>
      </w:r>
      <w:r>
        <w:t xml:space="preserve">, on annonça. </w:t>
      </w:r>
      <w:r w:rsidRPr="005119F6">
        <w:t xml:space="preserve">– </w:t>
      </w:r>
      <w:r w:rsidRPr="005119F6">
        <w:rPr>
          <w:rStyle w:val="NumNot"/>
        </w:rPr>
        <w:t>18</w:t>
      </w:r>
      <w:bookmarkStart w:id="1984" w:name="t3018n18"/>
      <w:bookmarkEnd w:id="1984"/>
      <w:r w:rsidRPr="005119F6">
        <w:rPr>
          <w:rStyle w:val="NumNot"/>
        </w:rPr>
        <w:t>.</w:t>
      </w:r>
      <w:r>
        <w:t xml:space="preserve"> </w:t>
      </w:r>
      <w:r w:rsidR="00E32974" w:rsidRPr="00556F3C">
        <w:rPr>
          <w:rStyle w:val="LaIt"/>
        </w:rPr>
        <w:t>Dómino</w:t>
      </w:r>
      <w:r>
        <w:t xml:space="preserve">, datif, pour </w:t>
      </w:r>
      <w:r w:rsidRPr="00556F3C">
        <w:rPr>
          <w:rStyle w:val="LaIt"/>
        </w:rPr>
        <w:t>in D</w:t>
      </w:r>
      <w:r w:rsidR="008D018B" w:rsidRPr="00556F3C">
        <w:rPr>
          <w:rStyle w:val="LaIt"/>
        </w:rPr>
        <w:t>óminum</w:t>
      </w:r>
      <w:r>
        <w:t xml:space="preserve">. </w:t>
      </w:r>
      <w:r w:rsidRPr="005119F6">
        <w:t xml:space="preserve">– </w:t>
      </w:r>
      <w:r w:rsidRPr="005119F6">
        <w:rPr>
          <w:rStyle w:val="NumNot"/>
        </w:rPr>
        <w:t>19</w:t>
      </w:r>
      <w:bookmarkStart w:id="1985" w:name="t3018n19"/>
      <w:bookmarkEnd w:id="1985"/>
      <w:r w:rsidRPr="005119F6">
        <w:rPr>
          <w:rStyle w:val="NumNot"/>
        </w:rPr>
        <w:t>.</w:t>
      </w:r>
      <w:r>
        <w:t xml:space="preserve"> </w:t>
      </w:r>
      <w:r w:rsidRPr="00556F3C">
        <w:rPr>
          <w:rStyle w:val="LaIt"/>
        </w:rPr>
        <w:t>Jam nunc</w:t>
      </w:r>
      <w:r>
        <w:t xml:space="preserve">, tout de suite. </w:t>
      </w:r>
      <w:r w:rsidRPr="005119F6">
        <w:t xml:space="preserve">– </w:t>
      </w:r>
      <w:r w:rsidRPr="005119F6">
        <w:rPr>
          <w:rStyle w:val="NumNot"/>
        </w:rPr>
        <w:t>20</w:t>
      </w:r>
      <w:bookmarkStart w:id="1986" w:name="t3018n20"/>
      <w:bookmarkEnd w:id="1986"/>
      <w:r w:rsidRPr="005119F6">
        <w:rPr>
          <w:rStyle w:val="NumNot"/>
        </w:rPr>
        <w:t>.</w:t>
      </w:r>
      <w:r>
        <w:t xml:space="preserve"> Une grande pierre sur laquelle on égorgerait les animaux dont le sang s’écoulerait facilement.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1987" w:name="t3019"/>
      <w:bookmarkEnd w:id="1987"/>
      <w:r w:rsidR="00CE404A">
        <w:t xml:space="preserve"> </w:t>
      </w:r>
    </w:p>
    <w:p w:rsidR="00CE404A" w:rsidRDefault="00814C0C" w:rsidP="00DD7860">
      <w:pPr>
        <w:pStyle w:val="Summarium"/>
      </w:pPr>
      <w:r>
        <w:t>Saül consulte le Seigneur qui refuse de répondre ; Jonathas est sauvé par le peuple.</w:t>
      </w:r>
      <w:r w:rsidR="00CE404A">
        <w:t xml:space="preserve"> </w:t>
      </w:r>
    </w:p>
    <w:p w:rsidR="00CE404A" w:rsidRDefault="00814C0C" w:rsidP="000F4914">
      <w:pPr>
        <w:pStyle w:val="fl"/>
      </w:pPr>
      <w:r>
        <w:t>Et dixit Saül : Disperg</w:t>
      </w:r>
      <w:r w:rsidR="007F75CB">
        <w:t>ímini</w:t>
      </w:r>
      <w:r>
        <w:t xml:space="preserve"> in vulgus, et </w:t>
      </w:r>
      <w:r w:rsidR="007F75CB">
        <w:t>dícite</w:t>
      </w:r>
      <w:r>
        <w:t xml:space="preserve"> eis</w:t>
      </w:r>
      <w:r>
        <w:rPr>
          <w:vertAlign w:val="superscript"/>
        </w:rPr>
        <w:t>1</w:t>
      </w:r>
      <w:r>
        <w:t xml:space="preserve">, ut </w:t>
      </w:r>
      <w:r w:rsidR="007F75CB">
        <w:t>addúcat</w:t>
      </w:r>
      <w:r>
        <w:t xml:space="preserve"> ad me unu</w:t>
      </w:r>
      <w:r w:rsidR="007F75CB">
        <w:t>squísque</w:t>
      </w:r>
      <w:r>
        <w:t xml:space="preserve"> bovem suum et </w:t>
      </w:r>
      <w:r w:rsidR="007F75CB">
        <w:t>aríetem</w:t>
      </w:r>
      <w:r>
        <w:t xml:space="preserve">, et </w:t>
      </w:r>
      <w:r w:rsidR="009E0F71">
        <w:t>occídite</w:t>
      </w:r>
      <w:r>
        <w:t>, et vesc</w:t>
      </w:r>
      <w:r w:rsidR="007F75CB">
        <w:t>ímini</w:t>
      </w:r>
      <w:r>
        <w:t xml:space="preserve">, et non </w:t>
      </w:r>
      <w:r w:rsidR="009E0F71">
        <w:t>peccábitis</w:t>
      </w:r>
      <w:r>
        <w:t xml:space="preserve"> D</w:t>
      </w:r>
      <w:r w:rsidR="007F75CB">
        <w:t>ómino</w:t>
      </w:r>
      <w:r>
        <w:t xml:space="preserve"> co</w:t>
      </w:r>
      <w:r w:rsidR="007F75CB">
        <w:t>medéntes</w:t>
      </w:r>
      <w:r>
        <w:t xml:space="preserve"> cum s</w:t>
      </w:r>
      <w:r w:rsidR="007F75CB">
        <w:t>ánguine</w:t>
      </w:r>
      <w:r>
        <w:t xml:space="preserve">. </w:t>
      </w:r>
      <w:r w:rsidR="007F75CB">
        <w:t>Addúxit</w:t>
      </w:r>
      <w:r>
        <w:t xml:space="preserve"> </w:t>
      </w:r>
      <w:r w:rsidR="007F75CB">
        <w:t>ítaque</w:t>
      </w:r>
      <w:r>
        <w:t xml:space="preserve"> omnis p</w:t>
      </w:r>
      <w:r w:rsidR="007F75CB">
        <w:t>ópulus</w:t>
      </w:r>
      <w:r>
        <w:t xml:space="preserve"> unu</w:t>
      </w:r>
      <w:r w:rsidR="007F75CB">
        <w:t>squísque</w:t>
      </w:r>
      <w:r>
        <w:t xml:space="preserve"> bovem in manu</w:t>
      </w:r>
      <w:r>
        <w:rPr>
          <w:vertAlign w:val="superscript"/>
        </w:rPr>
        <w:t>2</w:t>
      </w:r>
      <w:r>
        <w:t xml:space="preserve"> suā usque ad noctem : et oc</w:t>
      </w:r>
      <w:r w:rsidR="007F75CB">
        <w:t>cidérunt</w:t>
      </w:r>
      <w:r>
        <w:t xml:space="preserve"> ibi</w:t>
      </w:r>
      <w:r>
        <w:rPr>
          <w:vertAlign w:val="superscript"/>
        </w:rPr>
        <w:t>3</w:t>
      </w:r>
      <w:r>
        <w:t>.</w:t>
      </w:r>
      <w:r w:rsidR="00CE404A">
        <w:t xml:space="preserve"> </w:t>
      </w:r>
    </w:p>
    <w:p w:rsidR="00CE404A" w:rsidRDefault="00814C0C" w:rsidP="000F4914">
      <w:pPr>
        <w:pStyle w:val="fl"/>
      </w:pPr>
      <w:r>
        <w:t>Ædi</w:t>
      </w:r>
      <w:r w:rsidR="007F75CB">
        <w:t>ficávit</w:t>
      </w:r>
      <w:r>
        <w:t xml:space="preserve"> autem Saül </w:t>
      </w:r>
      <w:r w:rsidR="007F75CB">
        <w:t>altáre</w:t>
      </w:r>
      <w:r>
        <w:t xml:space="preserve"> D</w:t>
      </w:r>
      <w:r w:rsidR="007F75CB">
        <w:t>ómino</w:t>
      </w:r>
      <w:r>
        <w:t> ; tuncque primum</w:t>
      </w:r>
      <w:r>
        <w:rPr>
          <w:vertAlign w:val="superscript"/>
        </w:rPr>
        <w:t>4</w:t>
      </w:r>
      <w:r>
        <w:t xml:space="preserve"> cœpit ædi</w:t>
      </w:r>
      <w:r w:rsidR="007F75CB">
        <w:t>ficáre</w:t>
      </w:r>
      <w:r>
        <w:t xml:space="preserve"> </w:t>
      </w:r>
      <w:r w:rsidR="007F75CB">
        <w:t>altáre</w:t>
      </w:r>
      <w:r>
        <w:t xml:space="preserve"> D</w:t>
      </w:r>
      <w:r w:rsidR="007F75CB">
        <w:t>ómino</w:t>
      </w:r>
      <w:r>
        <w:t>.</w:t>
      </w:r>
      <w:r w:rsidR="00CE404A">
        <w:t xml:space="preserve"> </w:t>
      </w:r>
    </w:p>
    <w:p w:rsidR="00CE404A" w:rsidRDefault="00814C0C" w:rsidP="000F4914">
      <w:pPr>
        <w:pStyle w:val="fl"/>
      </w:pPr>
      <w:r>
        <w:t>Et dixit Saül : I</w:t>
      </w:r>
      <w:r w:rsidR="007F75CB">
        <w:t>rruámus</w:t>
      </w:r>
      <w:r>
        <w:rPr>
          <w:vertAlign w:val="superscript"/>
        </w:rPr>
        <w:t>5</w:t>
      </w:r>
      <w:r>
        <w:t xml:space="preserve"> super Phili</w:t>
      </w:r>
      <w:r w:rsidR="007F75CB">
        <w:t>sthǽos</w:t>
      </w:r>
      <w:r>
        <w:t xml:space="preserve"> nocte, et v</w:t>
      </w:r>
      <w:r w:rsidR="007F75CB">
        <w:t>astémus</w:t>
      </w:r>
      <w:r>
        <w:t xml:space="preserve"> eos usque dum il</w:t>
      </w:r>
      <w:r w:rsidR="007F75CB">
        <w:t>lucéscat</w:t>
      </w:r>
      <w:r>
        <w:t xml:space="preserve"> </w:t>
      </w:r>
      <w:r w:rsidR="002B18DD">
        <w:t>mane</w:t>
      </w:r>
      <w:r>
        <w:t>, nec reli</w:t>
      </w:r>
      <w:r w:rsidR="007F75CB">
        <w:t>nquámus</w:t>
      </w:r>
      <w:r>
        <w:t xml:space="preserve"> ex eis virum. </w:t>
      </w:r>
      <w:r w:rsidR="007F75CB">
        <w:t>Dixítque</w:t>
      </w:r>
      <w:r>
        <w:t xml:space="preserve"> p</w:t>
      </w:r>
      <w:r w:rsidR="007F75CB">
        <w:t>ópulus</w:t>
      </w:r>
      <w:r>
        <w:t xml:space="preserve"> : Omne quod bonum </w:t>
      </w:r>
      <w:r w:rsidR="007F75CB">
        <w:t>vidétur</w:t>
      </w:r>
      <w:r>
        <w:t xml:space="preserve"> in </w:t>
      </w:r>
      <w:r w:rsidR="007F75CB">
        <w:t>óculis</w:t>
      </w:r>
      <w:r>
        <w:t xml:space="preserve"> tuis</w:t>
      </w:r>
      <w:r>
        <w:rPr>
          <w:vertAlign w:val="superscript"/>
        </w:rPr>
        <w:t>6</w:t>
      </w:r>
      <w:r>
        <w:t xml:space="preserve">, fac. Et ait </w:t>
      </w:r>
      <w:r w:rsidR="007F75CB">
        <w:t>sacérdos</w:t>
      </w:r>
      <w:r>
        <w:t> : Ac</w:t>
      </w:r>
      <w:r w:rsidR="007F75CB">
        <w:t>cedámus</w:t>
      </w:r>
      <w:r>
        <w:t xml:space="preserve"> huc ad Deum.</w:t>
      </w:r>
      <w:r w:rsidR="00CE404A">
        <w:t xml:space="preserve"> </w:t>
      </w:r>
    </w:p>
    <w:p w:rsidR="00CE404A" w:rsidRDefault="00814C0C" w:rsidP="000F4914">
      <w:pPr>
        <w:pStyle w:val="fl"/>
      </w:pPr>
      <w:r>
        <w:t>Et cons</w:t>
      </w:r>
      <w:r w:rsidR="007F75CB">
        <w:t>úluit</w:t>
      </w:r>
      <w:r>
        <w:t xml:space="preserve"> Saül D</w:t>
      </w:r>
      <w:r w:rsidR="007F75CB">
        <w:t>óminum</w:t>
      </w:r>
      <w:r>
        <w:t xml:space="preserve">. Num </w:t>
      </w:r>
      <w:r w:rsidR="009E0F71">
        <w:t>pérsequar</w:t>
      </w:r>
      <w:r>
        <w:t xml:space="preserve"> Phil</w:t>
      </w:r>
      <w:r w:rsidR="007F75CB">
        <w:t>ísthiim</w:t>
      </w:r>
      <w:r>
        <w:t> ? si trades</w:t>
      </w:r>
      <w:r>
        <w:rPr>
          <w:vertAlign w:val="superscript"/>
        </w:rPr>
        <w:t>7</w:t>
      </w:r>
      <w:r>
        <w:t xml:space="preserve"> eos in manus Israël ? Et non r</w:t>
      </w:r>
      <w:r w:rsidR="007F75CB">
        <w:t>espóndit</w:t>
      </w:r>
      <w:r>
        <w:t xml:space="preserve"> ei in die illā.</w:t>
      </w:r>
      <w:r w:rsidR="00CE404A">
        <w:t xml:space="preserve"> </w:t>
      </w:r>
    </w:p>
    <w:p w:rsidR="00CE404A" w:rsidRDefault="007F75CB" w:rsidP="000F4914">
      <w:pPr>
        <w:pStyle w:val="fl"/>
      </w:pPr>
      <w:r>
        <w:t>Dixítque</w:t>
      </w:r>
      <w:r w:rsidR="00814C0C">
        <w:t xml:space="preserve"> Saül : App</w:t>
      </w:r>
      <w:r>
        <w:t>licáte</w:t>
      </w:r>
      <w:r w:rsidR="00814C0C">
        <w:t xml:space="preserve"> huc u</w:t>
      </w:r>
      <w:r>
        <w:t>nivérsos</w:t>
      </w:r>
      <w:r w:rsidR="00814C0C">
        <w:t xml:space="preserve"> </w:t>
      </w:r>
      <w:r>
        <w:t>ángulos</w:t>
      </w:r>
      <w:r w:rsidR="00814C0C">
        <w:rPr>
          <w:vertAlign w:val="superscript"/>
        </w:rPr>
        <w:t>8</w:t>
      </w:r>
      <w:r w:rsidR="00814C0C">
        <w:t xml:space="preserve"> p</w:t>
      </w:r>
      <w:r>
        <w:t>ópuli</w:t>
      </w:r>
      <w:r w:rsidR="00814C0C">
        <w:t> : et s</w:t>
      </w:r>
      <w:r>
        <w:t>citóte</w:t>
      </w:r>
      <w:r w:rsidR="00814C0C">
        <w:t xml:space="preserve">, et </w:t>
      </w:r>
      <w:r>
        <w:t>vidéte</w:t>
      </w:r>
      <w:r w:rsidR="00814C0C">
        <w:t>, per quem acc</w:t>
      </w:r>
      <w:r>
        <w:t>íderit</w:t>
      </w:r>
      <w:r w:rsidR="00814C0C">
        <w:t xml:space="preserve"> p</w:t>
      </w:r>
      <w:r>
        <w:t>eccátum</w:t>
      </w:r>
      <w:r w:rsidR="00814C0C">
        <w:t xml:space="preserve"> hoc</w:t>
      </w:r>
      <w:r w:rsidR="00814C0C">
        <w:rPr>
          <w:vertAlign w:val="superscript"/>
        </w:rPr>
        <w:t>9</w:t>
      </w:r>
      <w:r w:rsidR="00814C0C">
        <w:t xml:space="preserve"> </w:t>
      </w:r>
      <w:r>
        <w:t>hódie</w:t>
      </w:r>
      <w:r w:rsidR="00814C0C">
        <w:t>.</w:t>
      </w:r>
      <w:r w:rsidR="00CE404A">
        <w:t xml:space="preserve"> </w:t>
      </w:r>
    </w:p>
    <w:p w:rsidR="00CE404A" w:rsidRDefault="00814C0C" w:rsidP="000F4914">
      <w:pPr>
        <w:pStyle w:val="fl"/>
      </w:pPr>
      <w:r>
        <w:t>Vivit D</w:t>
      </w:r>
      <w:r w:rsidR="007F75CB">
        <w:t>óminus</w:t>
      </w:r>
      <w:r>
        <w:t xml:space="preserve"> salv</w:t>
      </w:r>
      <w:r w:rsidR="007F75CB">
        <w:t>átor</w:t>
      </w:r>
      <w:r>
        <w:t xml:space="preserve"> Israël, quia</w:t>
      </w:r>
      <w:r>
        <w:rPr>
          <w:vertAlign w:val="superscript"/>
        </w:rPr>
        <w:t>10</w:t>
      </w:r>
      <w:r>
        <w:t xml:space="preserve"> si per </w:t>
      </w:r>
      <w:r w:rsidR="002B18DD">
        <w:t>Jónatham</w:t>
      </w:r>
      <w:r>
        <w:t xml:space="preserve"> f</w:t>
      </w:r>
      <w:r w:rsidR="007F75CB">
        <w:t>ílium</w:t>
      </w:r>
      <w:r>
        <w:t xml:space="preserve"> meum factum est</w:t>
      </w:r>
      <w:r>
        <w:rPr>
          <w:vertAlign w:val="superscript"/>
        </w:rPr>
        <w:t>11</w:t>
      </w:r>
      <w:r>
        <w:t>, absque retract</w:t>
      </w:r>
      <w:r w:rsidR="007F75CB">
        <w:t>atióne</w:t>
      </w:r>
      <w:r>
        <w:rPr>
          <w:vertAlign w:val="superscript"/>
        </w:rPr>
        <w:t>12</w:t>
      </w:r>
      <w:r>
        <w:t xml:space="preserve"> m</w:t>
      </w:r>
      <w:r w:rsidR="007F75CB">
        <w:t>oriétur</w:t>
      </w:r>
      <w:r>
        <w:t>. Ad quod</w:t>
      </w:r>
      <w:r>
        <w:rPr>
          <w:vertAlign w:val="superscript"/>
        </w:rPr>
        <w:t>13</w:t>
      </w:r>
      <w:r>
        <w:t xml:space="preserve"> nullus cont</w:t>
      </w:r>
      <w:r w:rsidR="007F75CB">
        <w:t>radíxit</w:t>
      </w:r>
      <w:r>
        <w:t xml:space="preserve"> ei de omni p</w:t>
      </w:r>
      <w:r w:rsidR="007F75CB">
        <w:t>ópulo</w:t>
      </w:r>
      <w:r>
        <w:t>.</w:t>
      </w:r>
      <w:r w:rsidR="00CE404A">
        <w:t xml:space="preserve"> </w:t>
      </w:r>
    </w:p>
    <w:p w:rsidR="00CE404A" w:rsidRDefault="00814C0C" w:rsidP="000F4914">
      <w:pPr>
        <w:pStyle w:val="fl"/>
      </w:pPr>
      <w:r>
        <w:t>Et ait ad u</w:t>
      </w:r>
      <w:r w:rsidR="007F75CB">
        <w:t>nivérsum</w:t>
      </w:r>
      <w:r>
        <w:t xml:space="preserve"> Israël : Separ</w:t>
      </w:r>
      <w:r w:rsidR="007F75CB">
        <w:t>ámini</w:t>
      </w:r>
      <w:r>
        <w:t xml:space="preserve"> vos in partem unam, et ego cum Jonathā f</w:t>
      </w:r>
      <w:r w:rsidR="007F75CB">
        <w:t>ílio</w:t>
      </w:r>
      <w:r>
        <w:t xml:space="preserve"> meo ero in parte </w:t>
      </w:r>
      <w:r w:rsidR="002D1456">
        <w:t>álterā</w:t>
      </w:r>
      <w:r>
        <w:t>. Resp</w:t>
      </w:r>
      <w:r w:rsidR="007F75CB">
        <w:t>ondítque</w:t>
      </w:r>
      <w:r>
        <w:t xml:space="preserve"> p</w:t>
      </w:r>
      <w:r w:rsidR="007F75CB">
        <w:t>ópulus</w:t>
      </w:r>
      <w:r>
        <w:t xml:space="preserve"> ad Saül : Quod bonum </w:t>
      </w:r>
      <w:r w:rsidR="007F75CB">
        <w:t>vidétur</w:t>
      </w:r>
      <w:r>
        <w:t xml:space="preserve"> in </w:t>
      </w:r>
      <w:r w:rsidR="007F75CB">
        <w:t>óculis</w:t>
      </w:r>
      <w:r>
        <w:t xml:space="preserve"> tuis, fac.</w:t>
      </w:r>
      <w:r w:rsidR="00CE404A">
        <w:t xml:space="preserve"> </w:t>
      </w:r>
    </w:p>
    <w:p w:rsidR="00CE404A" w:rsidRDefault="00814C0C" w:rsidP="000F4914">
      <w:pPr>
        <w:pStyle w:val="fl"/>
      </w:pPr>
      <w:r>
        <w:t>Et dixit Saül ad D</w:t>
      </w:r>
      <w:r w:rsidR="007F75CB">
        <w:t>óminum</w:t>
      </w:r>
      <w:r>
        <w:t xml:space="preserve"> Deum Israël : D</w:t>
      </w:r>
      <w:r w:rsidR="007F75CB">
        <w:t>ómine</w:t>
      </w:r>
      <w:r>
        <w:t xml:space="preserve"> Deus Israël da ind</w:t>
      </w:r>
      <w:r w:rsidR="007F75CB">
        <w:t>ícium</w:t>
      </w:r>
      <w:r>
        <w:rPr>
          <w:vertAlign w:val="superscript"/>
        </w:rPr>
        <w:t>14</w:t>
      </w:r>
      <w:r>
        <w:t> : quid est quod</w:t>
      </w:r>
      <w:r>
        <w:rPr>
          <w:vertAlign w:val="superscript"/>
        </w:rPr>
        <w:t>15</w:t>
      </w:r>
      <w:r>
        <w:t xml:space="preserve"> non </w:t>
      </w:r>
      <w:r w:rsidR="009E0F71">
        <w:t>respónderis</w:t>
      </w:r>
      <w:r>
        <w:t xml:space="preserve"> servo tuo </w:t>
      </w:r>
      <w:r w:rsidR="007F75CB">
        <w:t>hódie</w:t>
      </w:r>
      <w:r>
        <w:t> ? Si in me aut in Jonathā f</w:t>
      </w:r>
      <w:r w:rsidR="007F75CB">
        <w:t>ílio</w:t>
      </w:r>
      <w:r>
        <w:t xml:space="preserve"> meo est </w:t>
      </w:r>
      <w:r w:rsidR="009E0F71">
        <w:t>iníquitas</w:t>
      </w:r>
      <w:r>
        <w:t xml:space="preserve"> hæc, da oste</w:t>
      </w:r>
      <w:r w:rsidR="007F75CB">
        <w:t>nsiónem</w:t>
      </w:r>
      <w:r>
        <w:t xml:space="preserve"> : aut si hæc </w:t>
      </w:r>
      <w:r w:rsidR="009E0F71">
        <w:t>iníquitas</w:t>
      </w:r>
      <w:r>
        <w:t xml:space="preserve"> est in p</w:t>
      </w:r>
      <w:r w:rsidR="007F75CB">
        <w:t>ópulo</w:t>
      </w:r>
      <w:r>
        <w:t xml:space="preserve"> tuo, da sanc</w:t>
      </w:r>
      <w:r w:rsidR="007F75CB">
        <w:t>titátem</w:t>
      </w:r>
      <w:r>
        <w:rPr>
          <w:vertAlign w:val="superscript"/>
        </w:rPr>
        <w:t>16</w:t>
      </w:r>
      <w:r>
        <w:t>. Et dep</w:t>
      </w:r>
      <w:r w:rsidR="007F75CB">
        <w:t>rehénsus</w:t>
      </w:r>
      <w:r>
        <w:t xml:space="preserve"> est</w:t>
      </w:r>
      <w:r>
        <w:rPr>
          <w:vertAlign w:val="superscript"/>
        </w:rPr>
        <w:t>17</w:t>
      </w:r>
      <w:r>
        <w:t xml:space="preserve"> </w:t>
      </w:r>
      <w:r w:rsidR="002B18DD">
        <w:t>Jónathas</w:t>
      </w:r>
      <w:r>
        <w:t xml:space="preserve"> et Saül</w:t>
      </w:r>
      <w:r>
        <w:rPr>
          <w:vertAlign w:val="superscript"/>
        </w:rPr>
        <w:t>18</w:t>
      </w:r>
      <w:r>
        <w:t>, p</w:t>
      </w:r>
      <w:r w:rsidR="007F75CB">
        <w:t>ópulus</w:t>
      </w:r>
      <w:r>
        <w:t xml:space="preserve"> autem </w:t>
      </w:r>
      <w:r w:rsidR="009E0F71">
        <w:t>exívit</w:t>
      </w:r>
      <w:r>
        <w:rPr>
          <w:vertAlign w:val="superscript"/>
        </w:rPr>
        <w:t>19</w:t>
      </w:r>
      <w:r>
        <w:t>.</w:t>
      </w:r>
      <w:r w:rsidR="00CE404A">
        <w:t xml:space="preserve"> </w:t>
      </w:r>
    </w:p>
    <w:p w:rsidR="00CE404A" w:rsidRDefault="00814C0C" w:rsidP="000F4914">
      <w:pPr>
        <w:pStyle w:val="fl"/>
      </w:pPr>
      <w:r>
        <w:t xml:space="preserve">Et ait Saül : </w:t>
      </w:r>
      <w:r w:rsidR="006B4489">
        <w:t>Míttite</w:t>
      </w:r>
      <w:r>
        <w:t xml:space="preserve"> sortem inter me et inter </w:t>
      </w:r>
      <w:r w:rsidR="002B18DD">
        <w:t>Jónatham</w:t>
      </w:r>
      <w:r>
        <w:t xml:space="preserve"> f</w:t>
      </w:r>
      <w:r w:rsidR="007F75CB">
        <w:t>ílium</w:t>
      </w:r>
      <w:r>
        <w:t xml:space="preserve"> meum. Et captus est </w:t>
      </w:r>
      <w:r w:rsidR="002B18DD">
        <w:t>Jónathas</w:t>
      </w:r>
      <w:r>
        <w:rPr>
          <w:vertAlign w:val="superscript"/>
        </w:rPr>
        <w:t>20</w:t>
      </w:r>
      <w:r>
        <w:t>.</w:t>
      </w:r>
      <w:r w:rsidR="00CE404A">
        <w:t xml:space="preserve"> </w:t>
      </w:r>
    </w:p>
    <w:p w:rsidR="00CE404A" w:rsidRDefault="00814C0C" w:rsidP="000F4914">
      <w:pPr>
        <w:pStyle w:val="fl"/>
      </w:pPr>
      <w:r>
        <w:t xml:space="preserve">Dixit autem Saül ad </w:t>
      </w:r>
      <w:r w:rsidR="002B18DD">
        <w:t>Jónatham</w:t>
      </w:r>
      <w:r>
        <w:t xml:space="preserve"> : </w:t>
      </w:r>
      <w:r w:rsidR="006B4489">
        <w:t>Indica</w:t>
      </w:r>
      <w:r>
        <w:t xml:space="preserve"> mihi quid </w:t>
      </w:r>
      <w:r w:rsidR="009E0F71">
        <w:t>féceris</w:t>
      </w:r>
      <w:r>
        <w:t>. Et in</w:t>
      </w:r>
      <w:r w:rsidR="007F75CB">
        <w:t>dicávit</w:t>
      </w:r>
      <w:r>
        <w:t xml:space="preserve"> ei </w:t>
      </w:r>
      <w:r w:rsidR="002B18DD">
        <w:t>Jónathas</w:t>
      </w:r>
      <w:r>
        <w:t>, et ait : Gustans g</w:t>
      </w:r>
      <w:r w:rsidR="007F75CB">
        <w:t>ustávi</w:t>
      </w:r>
      <w:r>
        <w:t xml:space="preserve"> in sum</w:t>
      </w:r>
      <w:r w:rsidR="007F75CB">
        <w:t>mitáte</w:t>
      </w:r>
      <w:r>
        <w:t xml:space="preserve"> virgæ, quæ erat in manu meā, p</w:t>
      </w:r>
      <w:r w:rsidR="007F75CB">
        <w:t>áululum</w:t>
      </w:r>
      <w:r>
        <w:t xml:space="preserve"> mellis, et ecce ego m</w:t>
      </w:r>
      <w:r w:rsidR="007F75CB">
        <w:t>órior</w:t>
      </w:r>
      <w:r>
        <w:t>.</w:t>
      </w:r>
      <w:r w:rsidR="00CE404A">
        <w:t xml:space="preserve"> </w:t>
      </w:r>
    </w:p>
    <w:p w:rsidR="00CE404A" w:rsidRDefault="00814C0C" w:rsidP="000F4914">
      <w:pPr>
        <w:pStyle w:val="fl"/>
      </w:pPr>
      <w:r>
        <w:t>Et ait Saül : Hæc f</w:t>
      </w:r>
      <w:r w:rsidR="007F75CB">
        <w:t>áciat</w:t>
      </w:r>
      <w:r>
        <w:t xml:space="preserve"> mihi Deus, et hæc addat</w:t>
      </w:r>
      <w:r>
        <w:rPr>
          <w:vertAlign w:val="superscript"/>
        </w:rPr>
        <w:t>21</w:t>
      </w:r>
      <w:r>
        <w:t>, quia</w:t>
      </w:r>
      <w:r>
        <w:rPr>
          <w:vertAlign w:val="superscript"/>
        </w:rPr>
        <w:t>22</w:t>
      </w:r>
      <w:r>
        <w:t xml:space="preserve"> morte </w:t>
      </w:r>
      <w:r w:rsidR="009E0F71">
        <w:t>moriéris</w:t>
      </w:r>
      <w:r>
        <w:t xml:space="preserve">, </w:t>
      </w:r>
      <w:r w:rsidR="009E0F71">
        <w:t>Jónatha</w:t>
      </w:r>
      <w:r>
        <w:t>.</w:t>
      </w:r>
      <w:r w:rsidR="00CE404A">
        <w:t xml:space="preserve"> </w:t>
      </w:r>
    </w:p>
    <w:p w:rsidR="00CE404A" w:rsidRDefault="007F75CB" w:rsidP="000F4914">
      <w:pPr>
        <w:pStyle w:val="fl"/>
      </w:pPr>
      <w:r>
        <w:t>Dixítque</w:t>
      </w:r>
      <w:r w:rsidR="00814C0C">
        <w:t xml:space="preserve"> p</w:t>
      </w:r>
      <w:r>
        <w:t>ópulus</w:t>
      </w:r>
      <w:r w:rsidR="00814C0C">
        <w:t xml:space="preserve"> ad Saül : </w:t>
      </w:r>
      <w:r>
        <w:t>Ergóne</w:t>
      </w:r>
      <w:r w:rsidR="00814C0C">
        <w:t xml:space="preserve"> </w:t>
      </w:r>
      <w:r w:rsidR="002B18DD">
        <w:t>Jónathas</w:t>
      </w:r>
      <w:r w:rsidR="00814C0C">
        <w:t xml:space="preserve"> m</w:t>
      </w:r>
      <w:r>
        <w:t>oriétur</w:t>
      </w:r>
      <w:r w:rsidR="00814C0C">
        <w:t>, qui</w:t>
      </w:r>
      <w:r w:rsidR="00814C0C">
        <w:rPr>
          <w:vertAlign w:val="superscript"/>
        </w:rPr>
        <w:t>23</w:t>
      </w:r>
      <w:r w:rsidR="00814C0C">
        <w:t xml:space="preserve"> fecit </w:t>
      </w:r>
      <w:r>
        <w:t>salútem</w:t>
      </w:r>
      <w:r w:rsidR="00814C0C">
        <w:t xml:space="preserve"> hanc magnam in Israël ? hoc nefas est : vivit D</w:t>
      </w:r>
      <w:r>
        <w:t>óminus</w:t>
      </w:r>
      <w:r w:rsidR="00814C0C">
        <w:rPr>
          <w:vertAlign w:val="superscript"/>
        </w:rPr>
        <w:t>24</w:t>
      </w:r>
      <w:r w:rsidR="00814C0C">
        <w:t>, si cec</w:t>
      </w:r>
      <w:r>
        <w:t>íderit</w:t>
      </w:r>
      <w:r w:rsidR="00814C0C">
        <w:t xml:space="preserve"> </w:t>
      </w:r>
      <w:r>
        <w:t>capíllus</w:t>
      </w:r>
      <w:r w:rsidR="00814C0C">
        <w:rPr>
          <w:vertAlign w:val="superscript"/>
        </w:rPr>
        <w:t>25</w:t>
      </w:r>
      <w:r w:rsidR="00814C0C">
        <w:t xml:space="preserve"> de </w:t>
      </w:r>
      <w:r>
        <w:t>cápite</w:t>
      </w:r>
      <w:r w:rsidR="00814C0C">
        <w:t xml:space="preserve"> ejus in terram, quia cum Deo o</w:t>
      </w:r>
      <w:r>
        <w:t>perátus</w:t>
      </w:r>
      <w:r w:rsidR="00814C0C">
        <w:t xml:space="preserve"> est </w:t>
      </w:r>
      <w:r>
        <w:t>hódie</w:t>
      </w:r>
      <w:r w:rsidR="00814C0C">
        <w:t>. Li</w:t>
      </w:r>
      <w:r>
        <w:t>berávit</w:t>
      </w:r>
      <w:r w:rsidR="00814C0C">
        <w:t xml:space="preserve"> ergo p</w:t>
      </w:r>
      <w:r>
        <w:t>ópulus</w:t>
      </w:r>
      <w:r w:rsidR="00814C0C">
        <w:t xml:space="preserve"> </w:t>
      </w:r>
      <w:r w:rsidR="002B18DD">
        <w:t>Jónatham</w:t>
      </w:r>
      <w:r w:rsidR="00814C0C">
        <w:t>, ut non mo</w:t>
      </w:r>
      <w:r>
        <w:t>rerétur</w:t>
      </w:r>
      <w:r w:rsidR="00814C0C">
        <w:t>.</w:t>
      </w:r>
      <w:r w:rsidR="00CE404A">
        <w:t xml:space="preserve"> </w:t>
      </w:r>
    </w:p>
    <w:p w:rsidR="00CE404A" w:rsidRDefault="00814C0C" w:rsidP="000F4914">
      <w:pPr>
        <w:pStyle w:val="fl"/>
      </w:pPr>
      <w:r>
        <w:lastRenderedPageBreak/>
        <w:t>Rec</w:t>
      </w:r>
      <w:r w:rsidR="007F75CB">
        <w:t>essítque</w:t>
      </w:r>
      <w:r>
        <w:t xml:space="preserve"> Saül, nec per</w:t>
      </w:r>
      <w:r w:rsidR="007F75CB">
        <w:t>secútus</w:t>
      </w:r>
      <w:r>
        <w:t xml:space="preserve"> est Phil</w:t>
      </w:r>
      <w:r w:rsidR="007F75CB">
        <w:t>ísthiim</w:t>
      </w:r>
      <w:r>
        <w:t> : porro Phil</w:t>
      </w:r>
      <w:r w:rsidR="007F75CB">
        <w:t>ísthiim</w:t>
      </w:r>
      <w:r>
        <w:t xml:space="preserve"> </w:t>
      </w:r>
      <w:r w:rsidR="007F75CB">
        <w:t>abiérunt</w:t>
      </w:r>
      <w:r>
        <w:t xml:space="preserve"> in loca sua.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1988" w:name="t3019n01"/>
      <w:bookmarkEnd w:id="1988"/>
      <w:r w:rsidRPr="005119F6">
        <w:rPr>
          <w:rStyle w:val="NumNot"/>
        </w:rPr>
        <w:t>.</w:t>
      </w:r>
      <w:r>
        <w:t xml:space="preserve"> </w:t>
      </w:r>
      <w:r w:rsidRPr="00556F3C">
        <w:rPr>
          <w:rStyle w:val="LaIt"/>
        </w:rPr>
        <w:t>Eis</w:t>
      </w:r>
      <w:r>
        <w:t xml:space="preserve">, à ceux que renferme dans son sens collectif le mot </w:t>
      </w:r>
      <w:r w:rsidRPr="00556F3C">
        <w:rPr>
          <w:rStyle w:val="LaIt"/>
        </w:rPr>
        <w:t>vulgus</w:t>
      </w:r>
      <w:r>
        <w:t xml:space="preserve">. </w:t>
      </w:r>
      <w:r w:rsidRPr="00556F3C">
        <w:rPr>
          <w:rStyle w:val="LaIt"/>
        </w:rPr>
        <w:t>In vulgus</w:t>
      </w:r>
      <w:r>
        <w:t xml:space="preserve"> est à l’accusatif à cause du mouvement exprimé par le verbe. </w:t>
      </w:r>
      <w:r w:rsidRPr="005119F6">
        <w:t xml:space="preserve">– </w:t>
      </w:r>
      <w:r w:rsidRPr="005119F6">
        <w:rPr>
          <w:rStyle w:val="NumNot"/>
        </w:rPr>
        <w:t>2</w:t>
      </w:r>
      <w:bookmarkStart w:id="1989" w:name="t3019n02"/>
      <w:bookmarkEnd w:id="1989"/>
      <w:r w:rsidRPr="005119F6">
        <w:rPr>
          <w:rStyle w:val="NumNot"/>
        </w:rPr>
        <w:t>.</w:t>
      </w:r>
      <w:r>
        <w:t xml:space="preserve"> </w:t>
      </w:r>
      <w:r w:rsidRPr="00556F3C">
        <w:rPr>
          <w:rStyle w:val="LaIt"/>
        </w:rPr>
        <w:t>In manu</w:t>
      </w:r>
      <w:r>
        <w:t xml:space="preserve">, pour </w:t>
      </w:r>
      <w:r w:rsidRPr="00556F3C">
        <w:rPr>
          <w:rStyle w:val="LaIt"/>
        </w:rPr>
        <w:t>manu</w:t>
      </w:r>
      <w:r>
        <w:t xml:space="preserve">, par sa main. </w:t>
      </w:r>
      <w:r w:rsidRPr="005119F6">
        <w:t xml:space="preserve">– </w:t>
      </w:r>
      <w:r w:rsidRPr="005119F6">
        <w:rPr>
          <w:rStyle w:val="NumNot"/>
        </w:rPr>
        <w:t>3</w:t>
      </w:r>
      <w:bookmarkStart w:id="1990" w:name="t3019n03"/>
      <w:bookmarkEnd w:id="1990"/>
      <w:r w:rsidRPr="005119F6">
        <w:rPr>
          <w:rStyle w:val="NumNot"/>
        </w:rPr>
        <w:t>.</w:t>
      </w:r>
      <w:r>
        <w:t xml:space="preserve"> Ibi, c’est-à-dire, sur la grande pierre dont il est parlé plus haut. </w:t>
      </w:r>
      <w:r w:rsidRPr="005119F6">
        <w:t xml:space="preserve">– </w:t>
      </w:r>
      <w:r w:rsidRPr="005119F6">
        <w:rPr>
          <w:rStyle w:val="NumNot"/>
        </w:rPr>
        <w:t>4</w:t>
      </w:r>
      <w:bookmarkStart w:id="1991" w:name="t3019n04"/>
      <w:bookmarkEnd w:id="1991"/>
      <w:r w:rsidRPr="005119F6">
        <w:rPr>
          <w:rStyle w:val="NumNot"/>
        </w:rPr>
        <w:t>.</w:t>
      </w:r>
      <w:r>
        <w:t xml:space="preserve"> </w:t>
      </w:r>
      <w:r w:rsidRPr="00556F3C">
        <w:rPr>
          <w:rStyle w:val="LaIt"/>
        </w:rPr>
        <w:t>Primum</w:t>
      </w:r>
      <w:r>
        <w:t xml:space="preserve">, pour la première fois. </w:t>
      </w:r>
      <w:r w:rsidRPr="005119F6">
        <w:t xml:space="preserve">– </w:t>
      </w:r>
      <w:r w:rsidRPr="005119F6">
        <w:rPr>
          <w:rStyle w:val="NumNot"/>
        </w:rPr>
        <w:t>5</w:t>
      </w:r>
      <w:bookmarkStart w:id="1992" w:name="t3019n05"/>
      <w:bookmarkEnd w:id="1992"/>
      <w:r w:rsidRPr="005119F6">
        <w:rPr>
          <w:rStyle w:val="NumNot"/>
        </w:rPr>
        <w:t>.</w:t>
      </w:r>
      <w:r>
        <w:t xml:space="preserve"> Précipitons-nous, etc. </w:t>
      </w:r>
      <w:r w:rsidRPr="005119F6">
        <w:t xml:space="preserve">– </w:t>
      </w:r>
      <w:r w:rsidRPr="005119F6">
        <w:rPr>
          <w:rStyle w:val="NumNot"/>
        </w:rPr>
        <w:t>6</w:t>
      </w:r>
      <w:bookmarkStart w:id="1993" w:name="t3019n06"/>
      <w:bookmarkEnd w:id="1993"/>
      <w:r w:rsidRPr="005119F6">
        <w:rPr>
          <w:rStyle w:val="NumNot"/>
        </w:rPr>
        <w:t>.</w:t>
      </w:r>
      <w:r>
        <w:t xml:space="preserve"> </w:t>
      </w:r>
      <w:r w:rsidRPr="00556F3C">
        <w:rPr>
          <w:rStyle w:val="LaIt"/>
        </w:rPr>
        <w:t xml:space="preserve">In </w:t>
      </w:r>
      <w:r w:rsidR="002D1456" w:rsidRPr="00556F3C">
        <w:rPr>
          <w:rStyle w:val="LaIt"/>
        </w:rPr>
        <w:t>óculis</w:t>
      </w:r>
      <w:r>
        <w:t xml:space="preserve"> pour </w:t>
      </w:r>
      <w:r w:rsidR="002D1456" w:rsidRPr="00556F3C">
        <w:rPr>
          <w:rStyle w:val="LaIt"/>
        </w:rPr>
        <w:t>óculis</w:t>
      </w:r>
      <w:r>
        <w:t xml:space="preserve">. </w:t>
      </w:r>
      <w:r w:rsidRPr="005119F6">
        <w:t xml:space="preserve">– </w:t>
      </w:r>
      <w:r w:rsidRPr="005119F6">
        <w:rPr>
          <w:rStyle w:val="NumNot"/>
        </w:rPr>
        <w:t>7</w:t>
      </w:r>
      <w:bookmarkStart w:id="1994" w:name="t3019n07"/>
      <w:bookmarkEnd w:id="1994"/>
      <w:r w:rsidRPr="005119F6">
        <w:rPr>
          <w:rStyle w:val="NumNot"/>
        </w:rPr>
        <w:t>.</w:t>
      </w:r>
      <w:r>
        <w:t xml:space="preserve"> </w:t>
      </w:r>
      <w:r w:rsidRPr="00556F3C">
        <w:rPr>
          <w:rStyle w:val="LaIt"/>
        </w:rPr>
        <w:t>Si trades</w:t>
      </w:r>
      <w:r>
        <w:t xml:space="preserve">. </w:t>
      </w:r>
      <w:r w:rsidRPr="00556F3C">
        <w:rPr>
          <w:rStyle w:val="LaIt"/>
        </w:rPr>
        <w:t>Si</w:t>
      </w:r>
      <w:r>
        <w:t xml:space="preserve"> a très-souvent la signification de </w:t>
      </w:r>
      <w:r w:rsidRPr="00556F3C">
        <w:rPr>
          <w:rStyle w:val="LaIt"/>
        </w:rPr>
        <w:t>an</w:t>
      </w:r>
      <w:r>
        <w:t xml:space="preserve">. Dans les auteurs païens : </w:t>
      </w:r>
      <w:r w:rsidRPr="00556F3C">
        <w:rPr>
          <w:rStyle w:val="LaIt"/>
        </w:rPr>
        <w:t xml:space="preserve">Jam dudum </w:t>
      </w:r>
      <w:r w:rsidR="002D1456" w:rsidRPr="00556F3C">
        <w:rPr>
          <w:rStyle w:val="LaIt"/>
        </w:rPr>
        <w:t>expécto</w:t>
      </w:r>
      <w:r w:rsidRPr="00556F3C">
        <w:rPr>
          <w:rStyle w:val="LaIt"/>
        </w:rPr>
        <w:t>, si tuum off</w:t>
      </w:r>
      <w:r w:rsidR="008D018B" w:rsidRPr="00556F3C">
        <w:rPr>
          <w:rStyle w:val="LaIt"/>
        </w:rPr>
        <w:t>ícium</w:t>
      </w:r>
      <w:r w:rsidRPr="00556F3C">
        <w:rPr>
          <w:rStyle w:val="LaIt"/>
        </w:rPr>
        <w:t xml:space="preserve"> scias</w:t>
      </w:r>
      <w:r>
        <w:t xml:space="preserve"> (Plaute). </w:t>
      </w:r>
      <w:r w:rsidRPr="00556F3C">
        <w:rPr>
          <w:rStyle w:val="LaIt"/>
        </w:rPr>
        <w:t xml:space="preserve">Nihil </w:t>
      </w:r>
      <w:r w:rsidR="006733BA" w:rsidRPr="00556F3C">
        <w:rPr>
          <w:rStyle w:val="LaIt"/>
        </w:rPr>
        <w:t>áliud</w:t>
      </w:r>
      <w:r w:rsidRPr="00556F3C">
        <w:rPr>
          <w:rStyle w:val="LaIt"/>
        </w:rPr>
        <w:t xml:space="preserve"> loc</w:t>
      </w:r>
      <w:r w:rsidR="008D018B" w:rsidRPr="00556F3C">
        <w:rPr>
          <w:rStyle w:val="LaIt"/>
        </w:rPr>
        <w:t>útum</w:t>
      </w:r>
      <w:r w:rsidRPr="00556F3C">
        <w:rPr>
          <w:rStyle w:val="LaIt"/>
        </w:rPr>
        <w:t xml:space="preserve"> </w:t>
      </w:r>
      <w:r w:rsidR="008D018B" w:rsidRPr="00556F3C">
        <w:rPr>
          <w:rStyle w:val="LaIt"/>
        </w:rPr>
        <w:t>ferunt</w:t>
      </w:r>
      <w:r w:rsidRPr="00556F3C">
        <w:rPr>
          <w:rStyle w:val="LaIt"/>
        </w:rPr>
        <w:t xml:space="preserve">, quam </w:t>
      </w:r>
      <w:r w:rsidR="002D1456" w:rsidRPr="00556F3C">
        <w:rPr>
          <w:rStyle w:val="LaIt"/>
        </w:rPr>
        <w:t>quæsísse</w:t>
      </w:r>
      <w:r w:rsidRPr="00556F3C">
        <w:rPr>
          <w:rStyle w:val="LaIt"/>
        </w:rPr>
        <w:t xml:space="preserve"> si </w:t>
      </w:r>
      <w:r w:rsidR="002D1456" w:rsidRPr="00556F3C">
        <w:rPr>
          <w:rStyle w:val="LaIt"/>
        </w:rPr>
        <w:t>incólumis</w:t>
      </w:r>
      <w:r w:rsidRPr="00556F3C">
        <w:rPr>
          <w:rStyle w:val="LaIt"/>
        </w:rPr>
        <w:t xml:space="preserve"> </w:t>
      </w:r>
      <w:r w:rsidR="00880F41" w:rsidRPr="00556F3C">
        <w:rPr>
          <w:rStyle w:val="LaIt"/>
        </w:rPr>
        <w:t>Lycórtas</w:t>
      </w:r>
      <w:r w:rsidRPr="00556F3C">
        <w:rPr>
          <w:rStyle w:val="LaIt"/>
        </w:rPr>
        <w:t xml:space="preserve"> </w:t>
      </w:r>
      <w:r w:rsidR="002D1456" w:rsidRPr="00556F3C">
        <w:rPr>
          <w:rStyle w:val="LaIt"/>
        </w:rPr>
        <w:t>evasísset</w:t>
      </w:r>
      <w:r>
        <w:t xml:space="preserve"> (Tite-Live). </w:t>
      </w:r>
      <w:r w:rsidRPr="005119F6">
        <w:t xml:space="preserve">– </w:t>
      </w:r>
      <w:r w:rsidRPr="005119F6">
        <w:rPr>
          <w:rStyle w:val="NumNot"/>
        </w:rPr>
        <w:t>8</w:t>
      </w:r>
      <w:bookmarkStart w:id="1995" w:name="t3019n08"/>
      <w:bookmarkEnd w:id="1995"/>
      <w:r w:rsidRPr="005119F6">
        <w:rPr>
          <w:rStyle w:val="NumNot"/>
        </w:rPr>
        <w:t>.</w:t>
      </w:r>
      <w:r>
        <w:t xml:space="preserve"> Les angles du peuple, pour les sections du peuple qui formaient des angles dans leurs campements. </w:t>
      </w:r>
      <w:r w:rsidRPr="005119F6">
        <w:t xml:space="preserve">– </w:t>
      </w:r>
      <w:r w:rsidRPr="005119F6">
        <w:rPr>
          <w:rStyle w:val="NumNot"/>
        </w:rPr>
        <w:t>9</w:t>
      </w:r>
      <w:bookmarkStart w:id="1996" w:name="t3019n09"/>
      <w:bookmarkEnd w:id="1996"/>
      <w:r w:rsidRPr="005119F6">
        <w:rPr>
          <w:rStyle w:val="NumNot"/>
        </w:rPr>
        <w:t>.</w:t>
      </w:r>
      <w:r>
        <w:t xml:space="preserve"> </w:t>
      </w:r>
      <w:r w:rsidRPr="00556F3C">
        <w:rPr>
          <w:rStyle w:val="LaIt"/>
        </w:rPr>
        <w:t>P</w:t>
      </w:r>
      <w:r w:rsidR="006733BA" w:rsidRPr="00556F3C">
        <w:rPr>
          <w:rStyle w:val="LaIt"/>
        </w:rPr>
        <w:t>eccátum</w:t>
      </w:r>
      <w:r w:rsidRPr="00556F3C">
        <w:rPr>
          <w:rStyle w:val="LaIt"/>
        </w:rPr>
        <w:t xml:space="preserve"> hoc</w:t>
      </w:r>
      <w:r>
        <w:t xml:space="preserve"> : </w:t>
      </w:r>
      <w:r w:rsidRPr="00556F3C">
        <w:rPr>
          <w:rStyle w:val="LaIt"/>
        </w:rPr>
        <w:t>hoc</w:t>
      </w:r>
      <w:r>
        <w:t xml:space="preserve"> est ici pour </w:t>
      </w:r>
      <w:r w:rsidRPr="00556F3C">
        <w:rPr>
          <w:rStyle w:val="LaIt"/>
        </w:rPr>
        <w:t xml:space="preserve">propter quod Deus non </w:t>
      </w:r>
      <w:r w:rsidR="002D1456" w:rsidRPr="00556F3C">
        <w:rPr>
          <w:rStyle w:val="LaIt"/>
        </w:rPr>
        <w:t>respóndit</w:t>
      </w:r>
      <w:r>
        <w:t xml:space="preserve">. </w:t>
      </w:r>
      <w:r w:rsidRPr="005119F6">
        <w:t xml:space="preserve">– </w:t>
      </w:r>
      <w:r w:rsidRPr="005119F6">
        <w:rPr>
          <w:rStyle w:val="NumNot"/>
        </w:rPr>
        <w:t>10</w:t>
      </w:r>
      <w:bookmarkStart w:id="1997" w:name="t3019n10"/>
      <w:bookmarkEnd w:id="1997"/>
      <w:r w:rsidRPr="005119F6">
        <w:rPr>
          <w:rStyle w:val="NumNot"/>
        </w:rPr>
        <w:t>.</w:t>
      </w:r>
      <w:r>
        <w:t xml:space="preserve"> Formule de serment qui répond à : j’en jure par le Seigneur, etc.; si…, etc., il mourra </w:t>
      </w:r>
      <w:r w:rsidRPr="005119F6">
        <w:t xml:space="preserve">– </w:t>
      </w:r>
      <w:r w:rsidRPr="005119F6">
        <w:rPr>
          <w:rStyle w:val="NumNot"/>
        </w:rPr>
        <w:t>11</w:t>
      </w:r>
      <w:bookmarkStart w:id="1998" w:name="t3019n11"/>
      <w:bookmarkEnd w:id="1998"/>
      <w:r w:rsidRPr="005119F6">
        <w:rPr>
          <w:rStyle w:val="NumNot"/>
        </w:rPr>
        <w:t>.</w:t>
      </w:r>
      <w:r>
        <w:t xml:space="preserve"> Sous-entendu </w:t>
      </w:r>
      <w:r w:rsidRPr="00556F3C">
        <w:rPr>
          <w:rStyle w:val="LaIt"/>
        </w:rPr>
        <w:t>p</w:t>
      </w:r>
      <w:r w:rsidR="006733BA" w:rsidRPr="00556F3C">
        <w:rPr>
          <w:rStyle w:val="LaIt"/>
        </w:rPr>
        <w:t>eccátum</w:t>
      </w:r>
      <w:r>
        <w:t xml:space="preserve">. </w:t>
      </w:r>
      <w:r w:rsidRPr="005119F6">
        <w:t xml:space="preserve">– </w:t>
      </w:r>
      <w:r w:rsidRPr="005119F6">
        <w:rPr>
          <w:rStyle w:val="NumNot"/>
        </w:rPr>
        <w:t>12</w:t>
      </w:r>
      <w:bookmarkStart w:id="1999" w:name="t3019n12"/>
      <w:bookmarkEnd w:id="1999"/>
      <w:r w:rsidRPr="005119F6">
        <w:rPr>
          <w:rStyle w:val="NumNot"/>
        </w:rPr>
        <w:t>.</w:t>
      </w:r>
      <w:r>
        <w:t xml:space="preserve"> Sans rémission. </w:t>
      </w:r>
      <w:r w:rsidRPr="005119F6">
        <w:t xml:space="preserve">– </w:t>
      </w:r>
      <w:r w:rsidRPr="005119F6">
        <w:rPr>
          <w:rStyle w:val="NumNot"/>
        </w:rPr>
        <w:t>13</w:t>
      </w:r>
      <w:bookmarkStart w:id="2000" w:name="t3019n13"/>
      <w:bookmarkEnd w:id="2000"/>
      <w:r w:rsidRPr="005119F6">
        <w:rPr>
          <w:rStyle w:val="NumNot"/>
        </w:rPr>
        <w:t>.</w:t>
      </w:r>
      <w:r>
        <w:t xml:space="preserve"> Sous-entendu </w:t>
      </w:r>
      <w:r w:rsidRPr="00556F3C">
        <w:rPr>
          <w:rStyle w:val="LaIt"/>
        </w:rPr>
        <w:t>verbum</w:t>
      </w:r>
      <w:r>
        <w:t xml:space="preserve"> ou </w:t>
      </w:r>
      <w:r w:rsidR="00D57307" w:rsidRPr="00556F3C">
        <w:rPr>
          <w:rStyle w:val="LaIt"/>
        </w:rPr>
        <w:t>negótium</w:t>
      </w:r>
      <w:r>
        <w:t xml:space="preserve">. </w:t>
      </w:r>
      <w:r w:rsidRPr="00556F3C">
        <w:rPr>
          <w:rStyle w:val="LaIt"/>
        </w:rPr>
        <w:t>Ad quod</w:t>
      </w:r>
      <w:r>
        <w:t xml:space="preserve">, pour cette parole, pour cela. </w:t>
      </w:r>
      <w:r w:rsidRPr="005119F6">
        <w:t xml:space="preserve">– </w:t>
      </w:r>
      <w:r w:rsidRPr="005119F6">
        <w:rPr>
          <w:rStyle w:val="NumNot"/>
        </w:rPr>
        <w:t>14</w:t>
      </w:r>
      <w:bookmarkStart w:id="2001" w:name="t3019n14"/>
      <w:bookmarkEnd w:id="2001"/>
      <w:r w:rsidRPr="005119F6">
        <w:rPr>
          <w:rStyle w:val="NumNot"/>
        </w:rPr>
        <w:t>.</w:t>
      </w:r>
      <w:r>
        <w:t xml:space="preserve"> Donnez </w:t>
      </w:r>
      <w:r>
        <w:lastRenderedPageBreak/>
        <w:t xml:space="preserve">le signe, le motif pour lequel, etc. </w:t>
      </w:r>
      <w:r w:rsidRPr="005119F6">
        <w:t xml:space="preserve">– </w:t>
      </w:r>
      <w:r w:rsidRPr="005119F6">
        <w:rPr>
          <w:rStyle w:val="NumNot"/>
        </w:rPr>
        <w:t>15</w:t>
      </w:r>
      <w:bookmarkStart w:id="2002" w:name="t3019n15"/>
      <w:bookmarkEnd w:id="2002"/>
      <w:r w:rsidRPr="005119F6">
        <w:rPr>
          <w:rStyle w:val="NumNot"/>
        </w:rPr>
        <w:t>.</w:t>
      </w:r>
      <w:r>
        <w:t xml:space="preserve"> Littéralement : qu’y a-t-il que ? </w:t>
      </w:r>
      <w:r w:rsidRPr="005119F6">
        <w:t xml:space="preserve">– </w:t>
      </w:r>
      <w:r w:rsidRPr="005119F6">
        <w:rPr>
          <w:rStyle w:val="NumNot"/>
        </w:rPr>
        <w:t>16</w:t>
      </w:r>
      <w:bookmarkStart w:id="2003" w:name="t3019n16"/>
      <w:bookmarkEnd w:id="2003"/>
      <w:r w:rsidRPr="005119F6">
        <w:rPr>
          <w:rStyle w:val="NumNot"/>
        </w:rPr>
        <w:t>.</w:t>
      </w:r>
      <w:r>
        <w:t xml:space="preserve"> Donnez la sainteté, sous-entendu </w:t>
      </w:r>
      <w:r w:rsidRPr="00556F3C">
        <w:rPr>
          <w:rStyle w:val="LaIt"/>
        </w:rPr>
        <w:t>illi</w:t>
      </w:r>
      <w:r>
        <w:t xml:space="preserve">, au peuple, sanctifiez-le en faisant connaître les coupables qu’on expulsera de son sein. </w:t>
      </w:r>
      <w:r w:rsidRPr="005119F6">
        <w:t xml:space="preserve">– </w:t>
      </w:r>
      <w:r w:rsidRPr="005119F6">
        <w:rPr>
          <w:rStyle w:val="NumNot"/>
        </w:rPr>
        <w:t>17</w:t>
      </w:r>
      <w:bookmarkStart w:id="2004" w:name="t3019n17"/>
      <w:bookmarkEnd w:id="2004"/>
      <w:r w:rsidRPr="005119F6">
        <w:rPr>
          <w:rStyle w:val="NumNot"/>
        </w:rPr>
        <w:t>.</w:t>
      </w:r>
      <w:r>
        <w:t xml:space="preserve"> Sous-entendez </w:t>
      </w:r>
      <w:r w:rsidRPr="00556F3C">
        <w:rPr>
          <w:rStyle w:val="LaIt"/>
        </w:rPr>
        <w:t>sorte</w:t>
      </w:r>
      <w:r>
        <w:t xml:space="preserve">. </w:t>
      </w:r>
      <w:r w:rsidRPr="005119F6">
        <w:t xml:space="preserve">– </w:t>
      </w:r>
      <w:r w:rsidRPr="005119F6">
        <w:rPr>
          <w:rStyle w:val="NumNot"/>
        </w:rPr>
        <w:t>18</w:t>
      </w:r>
      <w:bookmarkStart w:id="2005" w:name="t3019n18"/>
      <w:bookmarkEnd w:id="2005"/>
      <w:r w:rsidRPr="005119F6">
        <w:rPr>
          <w:rStyle w:val="NumNot"/>
        </w:rPr>
        <w:t>.</w:t>
      </w:r>
      <w:r>
        <w:t xml:space="preserve"> Sous-entendez </w:t>
      </w:r>
      <w:r w:rsidR="002D1456" w:rsidRPr="00556F3C">
        <w:rPr>
          <w:rStyle w:val="LaIt"/>
        </w:rPr>
        <w:t>deprehénsus</w:t>
      </w:r>
      <w:r w:rsidRPr="00556F3C">
        <w:rPr>
          <w:rStyle w:val="LaIt"/>
        </w:rPr>
        <w:t xml:space="preserve"> est</w:t>
      </w:r>
      <w:r>
        <w:t xml:space="preserve">. Ce tirage au sort n’était pas une superstition ; le Seigneur avait choisi ce moyen de faire connaître la vérité. </w:t>
      </w:r>
      <w:r w:rsidRPr="005119F6">
        <w:t xml:space="preserve">– </w:t>
      </w:r>
      <w:r w:rsidRPr="005119F6">
        <w:rPr>
          <w:rStyle w:val="NumNot"/>
        </w:rPr>
        <w:t>19</w:t>
      </w:r>
      <w:bookmarkStart w:id="2006" w:name="t3019n19"/>
      <w:bookmarkEnd w:id="2006"/>
      <w:r w:rsidRPr="005119F6">
        <w:rPr>
          <w:rStyle w:val="NumNot"/>
        </w:rPr>
        <w:t>.</w:t>
      </w:r>
      <w:r>
        <w:t xml:space="preserve"> Sous-entendez </w:t>
      </w:r>
      <w:r w:rsidRPr="00556F3C">
        <w:rPr>
          <w:rStyle w:val="LaIt"/>
        </w:rPr>
        <w:t>insons</w:t>
      </w:r>
      <w:r>
        <w:t xml:space="preserve">, non coupable, ou </w:t>
      </w:r>
      <w:r w:rsidRPr="00556F3C">
        <w:rPr>
          <w:rStyle w:val="LaIt"/>
        </w:rPr>
        <w:t xml:space="preserve">de </w:t>
      </w:r>
      <w:r w:rsidR="002D1456" w:rsidRPr="00556F3C">
        <w:rPr>
          <w:rStyle w:val="LaIt"/>
        </w:rPr>
        <w:t>perículo</w:t>
      </w:r>
      <w:r>
        <w:t xml:space="preserve">, sortit du péril. </w:t>
      </w:r>
      <w:r w:rsidRPr="005119F6">
        <w:t xml:space="preserve">– </w:t>
      </w:r>
      <w:r w:rsidRPr="005119F6">
        <w:rPr>
          <w:rStyle w:val="NumNot"/>
        </w:rPr>
        <w:t>20</w:t>
      </w:r>
      <w:bookmarkStart w:id="2007" w:name="t3019n20"/>
      <w:bookmarkEnd w:id="2007"/>
      <w:r w:rsidRPr="005119F6">
        <w:rPr>
          <w:rStyle w:val="NumNot"/>
        </w:rPr>
        <w:t>.</w:t>
      </w:r>
      <w:r>
        <w:t xml:space="preserve"> Toujours </w:t>
      </w:r>
      <w:r w:rsidRPr="00556F3C">
        <w:rPr>
          <w:rStyle w:val="LaIt"/>
        </w:rPr>
        <w:t>sorte</w:t>
      </w:r>
      <w:r>
        <w:t xml:space="preserve"> sous-entendu. </w:t>
      </w:r>
      <w:r w:rsidRPr="005119F6">
        <w:t xml:space="preserve">– </w:t>
      </w:r>
      <w:r w:rsidRPr="005119F6">
        <w:rPr>
          <w:rStyle w:val="NumNot"/>
        </w:rPr>
        <w:t>21</w:t>
      </w:r>
      <w:bookmarkStart w:id="2008" w:name="t3019n21"/>
      <w:bookmarkEnd w:id="2008"/>
      <w:r w:rsidRPr="005119F6">
        <w:rPr>
          <w:rStyle w:val="NumNot"/>
        </w:rPr>
        <w:t>.</w:t>
      </w:r>
      <w:r>
        <w:t xml:space="preserve"> Vous connaissez cet hébraïsme qui est une imprécation. </w:t>
      </w:r>
      <w:r w:rsidRPr="005119F6">
        <w:t xml:space="preserve">– </w:t>
      </w:r>
      <w:r w:rsidRPr="005119F6">
        <w:rPr>
          <w:rStyle w:val="NumNot"/>
        </w:rPr>
        <w:t>22</w:t>
      </w:r>
      <w:bookmarkStart w:id="2009" w:name="t3019n22"/>
      <w:bookmarkEnd w:id="2009"/>
      <w:r w:rsidRPr="005119F6">
        <w:rPr>
          <w:rStyle w:val="NumNot"/>
        </w:rPr>
        <w:t>.</w:t>
      </w:r>
      <w:r>
        <w:t xml:space="preserve"> </w:t>
      </w:r>
      <w:r w:rsidRPr="00556F3C">
        <w:rPr>
          <w:rStyle w:val="LaIt"/>
        </w:rPr>
        <w:t>Quia</w:t>
      </w:r>
      <w:r>
        <w:t xml:space="preserve"> est amené par la formule précédente, qui exprime un serment accompagné d’imprécation, et répond à : que Dieu me punisse si je n’exécute pas ce que j’avais dit ; je jure que, etc. </w:t>
      </w:r>
      <w:r w:rsidRPr="005119F6">
        <w:t xml:space="preserve">– </w:t>
      </w:r>
      <w:r w:rsidRPr="005119F6">
        <w:rPr>
          <w:rStyle w:val="NumNot"/>
        </w:rPr>
        <w:t>23</w:t>
      </w:r>
      <w:bookmarkStart w:id="2010" w:name="t3019n23"/>
      <w:bookmarkEnd w:id="2010"/>
      <w:r w:rsidRPr="005119F6">
        <w:rPr>
          <w:rStyle w:val="NumNot"/>
        </w:rPr>
        <w:t>.</w:t>
      </w:r>
      <w:r>
        <w:t xml:space="preserve"> </w:t>
      </w:r>
      <w:r w:rsidRPr="00556F3C">
        <w:rPr>
          <w:rStyle w:val="LaIt"/>
        </w:rPr>
        <w:t>Qui</w:t>
      </w:r>
      <w:r>
        <w:t xml:space="preserve">, lui qui, etc. </w:t>
      </w:r>
      <w:r w:rsidRPr="005119F6">
        <w:t xml:space="preserve">– </w:t>
      </w:r>
      <w:r w:rsidRPr="005119F6">
        <w:rPr>
          <w:rStyle w:val="NumNot"/>
        </w:rPr>
        <w:t>24</w:t>
      </w:r>
      <w:bookmarkStart w:id="2011" w:name="t3019n24"/>
      <w:bookmarkEnd w:id="2011"/>
      <w:r w:rsidRPr="005119F6">
        <w:rPr>
          <w:rStyle w:val="NumNot"/>
        </w:rPr>
        <w:t>.</w:t>
      </w:r>
      <w:r>
        <w:t xml:space="preserve"> </w:t>
      </w:r>
      <w:r w:rsidRPr="00556F3C">
        <w:rPr>
          <w:rStyle w:val="LaIt"/>
        </w:rPr>
        <w:t>Vivit D</w:t>
      </w:r>
      <w:r w:rsidR="008D018B" w:rsidRPr="00556F3C">
        <w:rPr>
          <w:rStyle w:val="LaIt"/>
        </w:rPr>
        <w:t>óminus</w:t>
      </w:r>
      <w:r>
        <w:t xml:space="preserve"> : c’est de là que vient l’ancien jurement chevaleresque : vive Dieu ! </w:t>
      </w:r>
      <w:r w:rsidRPr="005119F6">
        <w:t xml:space="preserve">– </w:t>
      </w:r>
      <w:r w:rsidRPr="005119F6">
        <w:rPr>
          <w:rStyle w:val="NumNot"/>
        </w:rPr>
        <w:t>25</w:t>
      </w:r>
      <w:bookmarkStart w:id="2012" w:name="t3019n25"/>
      <w:bookmarkEnd w:id="2012"/>
      <w:r w:rsidRPr="005119F6">
        <w:rPr>
          <w:rStyle w:val="NumNot"/>
        </w:rPr>
        <w:t>.</w:t>
      </w:r>
      <w:r>
        <w:t xml:space="preserve"> </w:t>
      </w:r>
      <w:r w:rsidRPr="00556F3C">
        <w:rPr>
          <w:rStyle w:val="LaIt"/>
        </w:rPr>
        <w:t>Si cec</w:t>
      </w:r>
      <w:r w:rsidR="008D018B" w:rsidRPr="00556F3C">
        <w:rPr>
          <w:rStyle w:val="LaIt"/>
        </w:rPr>
        <w:t>íderit</w:t>
      </w:r>
      <w:r w:rsidRPr="00556F3C">
        <w:rPr>
          <w:rStyle w:val="LaIt"/>
        </w:rPr>
        <w:t xml:space="preserve"> </w:t>
      </w:r>
      <w:r w:rsidR="002D1456" w:rsidRPr="00556F3C">
        <w:rPr>
          <w:rStyle w:val="LaIt"/>
        </w:rPr>
        <w:t>capíllus</w:t>
      </w:r>
      <w:r>
        <w:t>, si un cheveu sera tombé, ou tombera ; c’est-à-dire, il ne tombera pas un seul cheveu.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2013" w:name="t3020"/>
      <w:bookmarkEnd w:id="2013"/>
      <w:r w:rsidR="00CE404A">
        <w:t xml:space="preserve"> </w:t>
      </w:r>
    </w:p>
    <w:p w:rsidR="00CE404A" w:rsidRDefault="00814C0C" w:rsidP="00DD7860">
      <w:pPr>
        <w:pStyle w:val="Summarium"/>
      </w:pPr>
      <w:r>
        <w:t>Prévarication de Saül.</w:t>
      </w:r>
      <w:r w:rsidR="00CE404A">
        <w:t xml:space="preserve"> </w:t>
      </w:r>
    </w:p>
    <w:p w:rsidR="00CE404A" w:rsidRDefault="00814C0C" w:rsidP="000F4914">
      <w:pPr>
        <w:pStyle w:val="fl"/>
      </w:pPr>
      <w:r>
        <w:t>Perc</w:t>
      </w:r>
      <w:r w:rsidR="007F75CB">
        <w:t>ussítque</w:t>
      </w:r>
      <w:r>
        <w:t xml:space="preserve"> Saül </w:t>
      </w:r>
      <w:r w:rsidR="002B18DD">
        <w:t>Amalec</w:t>
      </w:r>
      <w:r>
        <w:rPr>
          <w:vertAlign w:val="superscript"/>
        </w:rPr>
        <w:t>1</w:t>
      </w:r>
      <w:r>
        <w:t xml:space="preserve">, ab </w:t>
      </w:r>
      <w:r w:rsidR="00880F41">
        <w:t>Hévilā</w:t>
      </w:r>
      <w:r>
        <w:rPr>
          <w:vertAlign w:val="superscript"/>
        </w:rPr>
        <w:t>2</w:t>
      </w:r>
      <w:r>
        <w:t>, donec v</w:t>
      </w:r>
      <w:r w:rsidR="007F75CB">
        <w:t>énias</w:t>
      </w:r>
      <w:r>
        <w:rPr>
          <w:vertAlign w:val="superscript"/>
        </w:rPr>
        <w:t>3</w:t>
      </w:r>
      <w:r>
        <w:t xml:space="preserve"> ad Sur</w:t>
      </w:r>
      <w:r>
        <w:rPr>
          <w:vertAlign w:val="superscript"/>
        </w:rPr>
        <w:t>4</w:t>
      </w:r>
      <w:r>
        <w:t>, quæ est e r</w:t>
      </w:r>
      <w:r w:rsidR="007F75CB">
        <w:t>egióne</w:t>
      </w:r>
      <w:r>
        <w:rPr>
          <w:vertAlign w:val="superscript"/>
        </w:rPr>
        <w:t>5</w:t>
      </w:r>
      <w:r>
        <w:t xml:space="preserve"> </w:t>
      </w:r>
      <w:r w:rsidR="007F75CB">
        <w:t>Ægýpti</w:t>
      </w:r>
      <w:r>
        <w:t>.</w:t>
      </w:r>
      <w:r w:rsidR="00CE404A">
        <w:t xml:space="preserve"> </w:t>
      </w:r>
    </w:p>
    <w:p w:rsidR="00CE404A" w:rsidRDefault="00814C0C" w:rsidP="000F4914">
      <w:pPr>
        <w:pStyle w:val="fl"/>
      </w:pPr>
      <w:r>
        <w:t>Et app</w:t>
      </w:r>
      <w:r w:rsidR="007F75CB">
        <w:t>rehéndit</w:t>
      </w:r>
      <w:r>
        <w:t xml:space="preserve"> </w:t>
      </w:r>
      <w:r w:rsidR="002B18DD">
        <w:t>Agag</w:t>
      </w:r>
      <w:r>
        <w:rPr>
          <w:vertAlign w:val="superscript"/>
        </w:rPr>
        <w:t>6</w:t>
      </w:r>
      <w:r>
        <w:t xml:space="preserve"> regem </w:t>
      </w:r>
      <w:r w:rsidR="002B18DD">
        <w:t>Amalec</w:t>
      </w:r>
      <w:r>
        <w:rPr>
          <w:vertAlign w:val="superscript"/>
        </w:rPr>
        <w:t>7</w:t>
      </w:r>
      <w:r>
        <w:t xml:space="preserve"> vivum : omne autem vulgus </w:t>
      </w:r>
      <w:r w:rsidR="009E0F71">
        <w:t>interfécit</w:t>
      </w:r>
      <w:r>
        <w:t xml:space="preserve"> in ore gl</w:t>
      </w:r>
      <w:r w:rsidR="007F75CB">
        <w:t>ádii</w:t>
      </w:r>
      <w:r>
        <w:rPr>
          <w:vertAlign w:val="superscript"/>
        </w:rPr>
        <w:t>8</w:t>
      </w:r>
      <w:r>
        <w:t>.</w:t>
      </w:r>
      <w:r w:rsidR="00CE404A">
        <w:t xml:space="preserve"> </w:t>
      </w:r>
    </w:p>
    <w:p w:rsidR="00CE404A" w:rsidRDefault="00814C0C" w:rsidP="000F4914">
      <w:pPr>
        <w:pStyle w:val="fl"/>
      </w:pPr>
      <w:r>
        <w:t xml:space="preserve">Et </w:t>
      </w:r>
      <w:r w:rsidR="007F75CB">
        <w:t>pepércit</w:t>
      </w:r>
      <w:r>
        <w:t xml:space="preserve"> Saül, et p</w:t>
      </w:r>
      <w:r w:rsidR="007F75CB">
        <w:t>ópulus</w:t>
      </w:r>
      <w:r>
        <w:rPr>
          <w:vertAlign w:val="superscript"/>
        </w:rPr>
        <w:t>9</w:t>
      </w:r>
      <w:r>
        <w:t xml:space="preserve">, </w:t>
      </w:r>
      <w:r w:rsidR="002B18DD">
        <w:t>Agag</w:t>
      </w:r>
      <w:r>
        <w:rPr>
          <w:vertAlign w:val="superscript"/>
        </w:rPr>
        <w:t>10</w:t>
      </w:r>
      <w:r>
        <w:t xml:space="preserve">, et </w:t>
      </w:r>
      <w:r w:rsidR="007F75CB">
        <w:t>óptimis</w:t>
      </w:r>
      <w:r>
        <w:t xml:space="preserve"> gr</w:t>
      </w:r>
      <w:r w:rsidR="007F75CB">
        <w:t>égibus</w:t>
      </w:r>
      <w:r>
        <w:t xml:space="preserve"> </w:t>
      </w:r>
      <w:r w:rsidR="007F75CB">
        <w:t>óvium</w:t>
      </w:r>
      <w:r>
        <w:t xml:space="preserve"> et arm</w:t>
      </w:r>
      <w:r w:rsidR="007F75CB">
        <w:t>entórum</w:t>
      </w:r>
      <w:r>
        <w:t>, et v</w:t>
      </w:r>
      <w:r w:rsidR="007F75CB">
        <w:t>éstibus</w:t>
      </w:r>
      <w:r>
        <w:t xml:space="preserve"> et ari</w:t>
      </w:r>
      <w:r w:rsidR="007F75CB">
        <w:t>étibus</w:t>
      </w:r>
      <w:r>
        <w:t>, et u</w:t>
      </w:r>
      <w:r w:rsidR="007F75CB">
        <w:t>nivérsis</w:t>
      </w:r>
      <w:r>
        <w:rPr>
          <w:vertAlign w:val="superscript"/>
        </w:rPr>
        <w:t>11</w:t>
      </w:r>
      <w:r>
        <w:t xml:space="preserve"> quæ pulchra erant, nec v</w:t>
      </w:r>
      <w:r w:rsidR="007F75CB">
        <w:t>oluérunt</w:t>
      </w:r>
      <w:r>
        <w:rPr>
          <w:vertAlign w:val="superscript"/>
        </w:rPr>
        <w:t>12</w:t>
      </w:r>
      <w:r>
        <w:t xml:space="preserve"> </w:t>
      </w:r>
      <w:r w:rsidR="009E0F71">
        <w:t>dispérdere</w:t>
      </w:r>
      <w:r>
        <w:t xml:space="preserve"> ea : quidquid vero vile fuit et </w:t>
      </w:r>
      <w:r w:rsidR="009E0F71">
        <w:t>réprobum</w:t>
      </w:r>
      <w:r>
        <w:rPr>
          <w:vertAlign w:val="superscript"/>
        </w:rPr>
        <w:t>13</w:t>
      </w:r>
      <w:r>
        <w:t xml:space="preserve">, hoc </w:t>
      </w:r>
      <w:r w:rsidR="009E0F71">
        <w:t>demolíti</w:t>
      </w:r>
      <w:r>
        <w:t xml:space="preserve"> sunt.</w:t>
      </w:r>
      <w:r w:rsidR="00CE404A">
        <w:t xml:space="preserve"> </w:t>
      </w:r>
    </w:p>
    <w:p w:rsidR="00CE404A" w:rsidRDefault="00814C0C" w:rsidP="000F4914">
      <w:pPr>
        <w:pStyle w:val="fl"/>
      </w:pPr>
      <w:r>
        <w:t>Factum est autem verbum D</w:t>
      </w:r>
      <w:r w:rsidR="007F75CB">
        <w:t>ómini</w:t>
      </w:r>
      <w:r>
        <w:t xml:space="preserve"> S</w:t>
      </w:r>
      <w:r w:rsidR="007F75CB">
        <w:t>amuéli</w:t>
      </w:r>
      <w:r>
        <w:rPr>
          <w:vertAlign w:val="superscript"/>
        </w:rPr>
        <w:t>14</w:t>
      </w:r>
      <w:r>
        <w:t>, dicens :</w:t>
      </w:r>
      <w:r w:rsidR="00CE404A">
        <w:t xml:space="preserve"> </w:t>
      </w:r>
    </w:p>
    <w:p w:rsidR="00CE404A" w:rsidRDefault="006B4489" w:rsidP="000F4914">
      <w:pPr>
        <w:pStyle w:val="fl"/>
      </w:pPr>
      <w:r>
        <w:lastRenderedPageBreak/>
        <w:t>Pœ́nitet</w:t>
      </w:r>
      <w:r w:rsidR="00814C0C">
        <w:t xml:space="preserve"> me quod </w:t>
      </w:r>
      <w:r w:rsidR="009E0F71">
        <w:t>constitúerim</w:t>
      </w:r>
      <w:r w:rsidR="00814C0C">
        <w:t xml:space="preserve"> Saül regem, quia </w:t>
      </w:r>
      <w:r w:rsidR="009E0F71">
        <w:t>derelíquit</w:t>
      </w:r>
      <w:r w:rsidR="00814C0C">
        <w:t xml:space="preserve"> me, et verba mea </w:t>
      </w:r>
      <w:r w:rsidR="007F75CB">
        <w:t>ópere</w:t>
      </w:r>
      <w:r w:rsidR="00814C0C">
        <w:t xml:space="preserve"> non i</w:t>
      </w:r>
      <w:r w:rsidR="007F75CB">
        <w:t>mplévit</w:t>
      </w:r>
      <w:r w:rsidR="00814C0C">
        <w:t>. Contris</w:t>
      </w:r>
      <w:r w:rsidR="007F75CB">
        <w:t>tatúsque</w:t>
      </w:r>
      <w:r w:rsidR="00814C0C">
        <w:t xml:space="preserve"> est </w:t>
      </w:r>
      <w:r w:rsidR="002B18DD">
        <w:t>Sámuel</w:t>
      </w:r>
      <w:r w:rsidR="00814C0C">
        <w:t>, et c</w:t>
      </w:r>
      <w:r w:rsidR="007F75CB">
        <w:t>lamávit</w:t>
      </w:r>
      <w:r w:rsidR="00814C0C">
        <w:rPr>
          <w:vertAlign w:val="superscript"/>
        </w:rPr>
        <w:t>15</w:t>
      </w:r>
      <w:r w:rsidR="00814C0C">
        <w:t xml:space="preserve"> ad D</w:t>
      </w:r>
      <w:r w:rsidR="007F75CB">
        <w:t>óminum</w:t>
      </w:r>
      <w:r w:rsidR="00814C0C">
        <w:t xml:space="preserve"> totā nocte.</w:t>
      </w:r>
      <w:r w:rsidR="00CE404A">
        <w:t xml:space="preserve"> </w:t>
      </w:r>
    </w:p>
    <w:p w:rsidR="00CE404A" w:rsidRDefault="00814C0C" w:rsidP="000F4914">
      <w:pPr>
        <w:pStyle w:val="fl"/>
      </w:pPr>
      <w:r>
        <w:t>Cumque de nocte</w:t>
      </w:r>
      <w:r>
        <w:rPr>
          <w:vertAlign w:val="superscript"/>
        </w:rPr>
        <w:t>16</w:t>
      </w:r>
      <w:r>
        <w:t xml:space="preserve"> sur</w:t>
      </w:r>
      <w:r w:rsidR="007F75CB">
        <w:t>rexísset</w:t>
      </w:r>
      <w:r>
        <w:t xml:space="preserve"> </w:t>
      </w:r>
      <w:r w:rsidR="002B18DD">
        <w:t>Sámuel</w:t>
      </w:r>
      <w:r>
        <w:t xml:space="preserve">, ut iret ad Saül </w:t>
      </w:r>
      <w:r w:rsidR="002B18DD">
        <w:t>mane</w:t>
      </w:r>
      <w:r>
        <w:t>, nu</w:t>
      </w:r>
      <w:r w:rsidR="007F75CB">
        <w:t>ntiátum</w:t>
      </w:r>
      <w:r>
        <w:t xml:space="preserve"> est S</w:t>
      </w:r>
      <w:r w:rsidR="007F75CB">
        <w:t>amuéli</w:t>
      </w:r>
      <w:r>
        <w:t xml:space="preserve"> quod </w:t>
      </w:r>
      <w:r w:rsidR="007F75CB">
        <w:t>venísset</w:t>
      </w:r>
      <w:r>
        <w:t xml:space="preserve"> Saül in C</w:t>
      </w:r>
      <w:r w:rsidR="007F75CB">
        <w:t>armélum</w:t>
      </w:r>
      <w:r>
        <w:rPr>
          <w:vertAlign w:val="superscript"/>
        </w:rPr>
        <w:t>17</w:t>
      </w:r>
      <w:r>
        <w:t>, et e</w:t>
      </w:r>
      <w:r w:rsidR="007F75CB">
        <w:t>rexísset</w:t>
      </w:r>
      <w:r>
        <w:t xml:space="preserve"> sibi f</w:t>
      </w:r>
      <w:r w:rsidR="007F75CB">
        <w:t>órnicem</w:t>
      </w:r>
      <w:r>
        <w:t xml:space="preserve"> triu</w:t>
      </w:r>
      <w:r w:rsidR="007F75CB">
        <w:t>mphálem</w:t>
      </w:r>
      <w:r>
        <w:t xml:space="preserve">, et </w:t>
      </w:r>
      <w:r w:rsidR="007F75CB">
        <w:t>revérsus</w:t>
      </w:r>
      <w:r>
        <w:t xml:space="preserve"> transīsset, descend</w:t>
      </w:r>
      <w:r w:rsidR="007F75CB">
        <w:t>issétque</w:t>
      </w:r>
      <w:r>
        <w:t xml:space="preserve"> in </w:t>
      </w:r>
      <w:r w:rsidR="002B18DD">
        <w:t>Gálgala</w:t>
      </w:r>
      <w:r>
        <w:rPr>
          <w:vertAlign w:val="superscript"/>
        </w:rPr>
        <w:t>18</w:t>
      </w:r>
      <w:r>
        <w:t xml:space="preserve">. Venit ergo </w:t>
      </w:r>
      <w:r w:rsidR="002B18DD">
        <w:t>Sámuel</w:t>
      </w:r>
      <w:r>
        <w:t xml:space="preserve"> ad Saül, et Saül of</w:t>
      </w:r>
      <w:r w:rsidR="007F75CB">
        <w:t>ferébat</w:t>
      </w:r>
      <w:r>
        <w:t xml:space="preserve"> hol</w:t>
      </w:r>
      <w:r w:rsidR="007F75CB">
        <w:t>ocáustum</w:t>
      </w:r>
      <w:r>
        <w:t xml:space="preserve"> D</w:t>
      </w:r>
      <w:r w:rsidR="007F75CB">
        <w:t>ómino</w:t>
      </w:r>
      <w:r>
        <w:t>, de in</w:t>
      </w:r>
      <w:r w:rsidR="007F75CB">
        <w:t>ítiis</w:t>
      </w:r>
      <w:r>
        <w:t xml:space="preserve"> præd</w:t>
      </w:r>
      <w:r w:rsidR="007F75CB">
        <w:t>árum</w:t>
      </w:r>
      <w:r>
        <w:rPr>
          <w:vertAlign w:val="superscript"/>
        </w:rPr>
        <w:t>19</w:t>
      </w:r>
      <w:r>
        <w:t xml:space="preserve"> quæ att</w:t>
      </w:r>
      <w:r w:rsidR="007F75CB">
        <w:t>úlerat</w:t>
      </w:r>
      <w:r>
        <w:t xml:space="preserve"> ex </w:t>
      </w:r>
      <w:r w:rsidR="002B18DD">
        <w:t>Amalec</w:t>
      </w:r>
      <w:r>
        <w:t>.</w:t>
      </w:r>
      <w:r w:rsidR="00CE404A">
        <w:t xml:space="preserve"> </w:t>
      </w:r>
    </w:p>
    <w:p w:rsidR="00CE404A" w:rsidRDefault="00814C0C" w:rsidP="000F4914">
      <w:pPr>
        <w:pStyle w:val="fl"/>
      </w:pPr>
      <w:r>
        <w:t xml:space="preserve">Et cum </w:t>
      </w:r>
      <w:r w:rsidR="007F75CB">
        <w:t>venísset</w:t>
      </w:r>
      <w:r>
        <w:t xml:space="preserve"> </w:t>
      </w:r>
      <w:r w:rsidR="002B18DD">
        <w:t>Sámuel</w:t>
      </w:r>
      <w:r>
        <w:t xml:space="preserve"> ad Saül, dixit ei Saül : Be</w:t>
      </w:r>
      <w:r w:rsidR="007F75CB">
        <w:t>nedíctus</w:t>
      </w:r>
      <w:r>
        <w:t xml:space="preserve"> tu D</w:t>
      </w:r>
      <w:r w:rsidR="007F75CB">
        <w:t>ómino</w:t>
      </w:r>
      <w:r>
        <w:rPr>
          <w:vertAlign w:val="superscript"/>
        </w:rPr>
        <w:t>20</w:t>
      </w:r>
      <w:r>
        <w:t> ; i</w:t>
      </w:r>
      <w:r w:rsidR="007F75CB">
        <w:t>mplévi</w:t>
      </w:r>
      <w:r>
        <w:t xml:space="preserve"> verbum D</w:t>
      </w:r>
      <w:r w:rsidR="007F75CB">
        <w:t>ómini</w:t>
      </w:r>
      <w:r>
        <w:t>.</w:t>
      </w:r>
      <w:r w:rsidR="00CE404A">
        <w:t xml:space="preserve"> </w:t>
      </w:r>
    </w:p>
    <w:p w:rsidR="00CE404A" w:rsidRDefault="007F75CB" w:rsidP="000F4914">
      <w:pPr>
        <w:pStyle w:val="fl"/>
      </w:pPr>
      <w:r>
        <w:t>Dixítque</w:t>
      </w:r>
      <w:r w:rsidR="00814C0C">
        <w:t xml:space="preserve"> </w:t>
      </w:r>
      <w:r w:rsidR="002B18DD">
        <w:t>Sámuel</w:t>
      </w:r>
      <w:r w:rsidR="00814C0C">
        <w:t> : Et quæ est hæc vox</w:t>
      </w:r>
      <w:r w:rsidR="00814C0C">
        <w:rPr>
          <w:vertAlign w:val="superscript"/>
        </w:rPr>
        <w:t>21</w:t>
      </w:r>
      <w:r w:rsidR="00814C0C">
        <w:t xml:space="preserve"> gregum quæ </w:t>
      </w:r>
      <w:r w:rsidR="009E0F71">
        <w:t>résonat</w:t>
      </w:r>
      <w:r w:rsidR="00814C0C">
        <w:t xml:space="preserve"> in </w:t>
      </w:r>
      <w:r>
        <w:t>áuribus</w:t>
      </w:r>
      <w:r w:rsidR="00814C0C">
        <w:t xml:space="preserve"> meis, et arm</w:t>
      </w:r>
      <w:r>
        <w:t>entórum</w:t>
      </w:r>
      <w:r w:rsidR="00814C0C">
        <w:t xml:space="preserve">, quam ego </w:t>
      </w:r>
      <w:r>
        <w:t>áudio</w:t>
      </w:r>
      <w:r w:rsidR="00814C0C">
        <w:t> ?</w:t>
      </w:r>
      <w:r w:rsidR="00CE404A">
        <w:t xml:space="preserve"> </w:t>
      </w:r>
    </w:p>
    <w:p w:rsidR="00CE404A" w:rsidRDefault="00814C0C" w:rsidP="000F4914">
      <w:pPr>
        <w:pStyle w:val="fl"/>
      </w:pPr>
      <w:r>
        <w:t xml:space="preserve">Et ait Saül : De </w:t>
      </w:r>
      <w:r w:rsidR="002B18DD">
        <w:t>Amalec</w:t>
      </w:r>
      <w:r>
        <w:t xml:space="preserve"> ad</w:t>
      </w:r>
      <w:r w:rsidR="007F75CB">
        <w:t>duxérunt</w:t>
      </w:r>
      <w:r>
        <w:t xml:space="preserve"> ea</w:t>
      </w:r>
      <w:r>
        <w:rPr>
          <w:vertAlign w:val="superscript"/>
        </w:rPr>
        <w:t>22</w:t>
      </w:r>
      <w:r>
        <w:t xml:space="preserve"> : </w:t>
      </w:r>
      <w:r w:rsidR="007F75CB">
        <w:t>pepércit</w:t>
      </w:r>
      <w:r>
        <w:t xml:space="preserve"> enim p</w:t>
      </w:r>
      <w:r w:rsidR="007F75CB">
        <w:t>ópulus</w:t>
      </w:r>
      <w:r>
        <w:t xml:space="preserve"> meli</w:t>
      </w:r>
      <w:r w:rsidR="007F75CB">
        <w:t>óribus</w:t>
      </w:r>
      <w:r>
        <w:t xml:space="preserve"> </w:t>
      </w:r>
      <w:r w:rsidR="007F75CB">
        <w:t>óvibus</w:t>
      </w:r>
      <w:r>
        <w:t xml:space="preserve"> et </w:t>
      </w:r>
      <w:r w:rsidR="007F75CB">
        <w:t>arméntis</w:t>
      </w:r>
      <w:r>
        <w:t>, ut immo</w:t>
      </w:r>
      <w:r w:rsidR="007F75CB">
        <w:t>laréntur</w:t>
      </w:r>
      <w:r>
        <w:t xml:space="preserve"> D</w:t>
      </w:r>
      <w:r w:rsidR="007F75CB">
        <w:t>ómino</w:t>
      </w:r>
      <w:r>
        <w:t xml:space="preserve"> Deo tuo</w:t>
      </w:r>
      <w:r>
        <w:rPr>
          <w:vertAlign w:val="superscript"/>
        </w:rPr>
        <w:t>23</w:t>
      </w:r>
      <w:r>
        <w:t> ; r</w:t>
      </w:r>
      <w:r w:rsidR="007F75CB">
        <w:t>éliqua</w:t>
      </w:r>
      <w:r>
        <w:rPr>
          <w:vertAlign w:val="superscript"/>
        </w:rPr>
        <w:t>24</w:t>
      </w:r>
      <w:r>
        <w:t xml:space="preserve"> vero </w:t>
      </w:r>
      <w:r w:rsidR="009E0F71">
        <w:t>occídimus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014" w:name="t3020n01"/>
      <w:bookmarkEnd w:id="2014"/>
      <w:r w:rsidRPr="005119F6">
        <w:rPr>
          <w:rStyle w:val="NumNot"/>
        </w:rPr>
        <w:t>.</w:t>
      </w:r>
      <w:r>
        <w:t xml:space="preserve"> Amalécites, descendants d’Amalec, fils d’</w:t>
      </w:r>
      <w:r w:rsidR="002D1456">
        <w:t>Éliphas</w:t>
      </w:r>
      <w:r>
        <w:t xml:space="preserve">, et petit-fils d’Esaü. Ils habitaient l’Arabie Pétrée, sur les confins de l’Idumée. </w:t>
      </w:r>
      <w:r w:rsidRPr="005119F6">
        <w:t xml:space="preserve">– </w:t>
      </w:r>
      <w:r w:rsidRPr="005119F6">
        <w:rPr>
          <w:rStyle w:val="NumNot"/>
        </w:rPr>
        <w:t>2</w:t>
      </w:r>
      <w:bookmarkStart w:id="2015" w:name="t3020n02"/>
      <w:bookmarkEnd w:id="2015"/>
      <w:r w:rsidRPr="005119F6">
        <w:rPr>
          <w:rStyle w:val="NumNot"/>
        </w:rPr>
        <w:t>.</w:t>
      </w:r>
      <w:r>
        <w:t xml:space="preserve"> Ancienne contrée de la Palestine vers l’Égypte. </w:t>
      </w:r>
      <w:r w:rsidRPr="005119F6">
        <w:t xml:space="preserve">– </w:t>
      </w:r>
      <w:r w:rsidRPr="005119F6">
        <w:rPr>
          <w:rStyle w:val="NumNot"/>
        </w:rPr>
        <w:t>3</w:t>
      </w:r>
      <w:bookmarkStart w:id="2016" w:name="t3020n03"/>
      <w:bookmarkEnd w:id="2016"/>
      <w:r w:rsidRPr="005119F6">
        <w:rPr>
          <w:rStyle w:val="NumNot"/>
        </w:rPr>
        <w:t>.</w:t>
      </w:r>
      <w:r>
        <w:t xml:space="preserve"> </w:t>
      </w:r>
      <w:r w:rsidRPr="00556F3C">
        <w:rPr>
          <w:rStyle w:val="LaIt"/>
        </w:rPr>
        <w:t>Donec v</w:t>
      </w:r>
      <w:r w:rsidR="008D018B" w:rsidRPr="00556F3C">
        <w:rPr>
          <w:rStyle w:val="LaIt"/>
        </w:rPr>
        <w:t>énias</w:t>
      </w:r>
      <w:r>
        <w:t xml:space="preserve">, jusqu’à ce que vous veniez, c’est-à-dire, depuis Hévila jusqu’à Sur. </w:t>
      </w:r>
      <w:r w:rsidRPr="005119F6">
        <w:t xml:space="preserve">– </w:t>
      </w:r>
      <w:r w:rsidRPr="005119F6">
        <w:rPr>
          <w:rStyle w:val="NumNot"/>
        </w:rPr>
        <w:t>4</w:t>
      </w:r>
      <w:bookmarkStart w:id="2017" w:name="t3020n04"/>
      <w:bookmarkEnd w:id="2017"/>
      <w:r w:rsidRPr="005119F6">
        <w:rPr>
          <w:rStyle w:val="NumNot"/>
        </w:rPr>
        <w:t>.</w:t>
      </w:r>
      <w:r>
        <w:t xml:space="preserve"> </w:t>
      </w:r>
      <w:r w:rsidRPr="00556F3C">
        <w:rPr>
          <w:rStyle w:val="LaIt"/>
        </w:rPr>
        <w:t>Sur</w:t>
      </w:r>
      <w:r>
        <w:t xml:space="preserve">, ville de l’Arabie Pétrée qui donna son nom au désert du même nom. Ce désert touche à la mer Rouge. </w:t>
      </w:r>
      <w:r w:rsidRPr="005119F6">
        <w:t xml:space="preserve">– </w:t>
      </w:r>
      <w:r w:rsidRPr="005119F6">
        <w:rPr>
          <w:rStyle w:val="NumNot"/>
        </w:rPr>
        <w:t>5</w:t>
      </w:r>
      <w:bookmarkStart w:id="2018" w:name="t3020n05"/>
      <w:bookmarkEnd w:id="2018"/>
      <w:r w:rsidRPr="005119F6">
        <w:rPr>
          <w:rStyle w:val="NumNot"/>
        </w:rPr>
        <w:t>.</w:t>
      </w:r>
      <w:r>
        <w:t xml:space="preserve"> </w:t>
      </w:r>
      <w:r w:rsidRPr="00556F3C">
        <w:rPr>
          <w:rStyle w:val="LaIt"/>
        </w:rPr>
        <w:t>E reg</w:t>
      </w:r>
      <w:r w:rsidR="008D018B" w:rsidRPr="00556F3C">
        <w:rPr>
          <w:rStyle w:val="LaIt"/>
        </w:rPr>
        <w:t>ióne</w:t>
      </w:r>
      <w:r>
        <w:t xml:space="preserve">, vis-à-vis. </w:t>
      </w:r>
      <w:r w:rsidRPr="005119F6">
        <w:t xml:space="preserve">– </w:t>
      </w:r>
      <w:r w:rsidRPr="005119F6">
        <w:rPr>
          <w:rStyle w:val="NumNot"/>
        </w:rPr>
        <w:t>6</w:t>
      </w:r>
      <w:bookmarkStart w:id="2019" w:name="t3020n06"/>
      <w:bookmarkEnd w:id="2019"/>
      <w:r w:rsidRPr="005119F6">
        <w:rPr>
          <w:rStyle w:val="NumNot"/>
        </w:rPr>
        <w:t>.</w:t>
      </w:r>
      <w:r>
        <w:t xml:space="preserve"> </w:t>
      </w:r>
      <w:r w:rsidRPr="00556F3C">
        <w:rPr>
          <w:rStyle w:val="LaIt"/>
        </w:rPr>
        <w:t>Agag</w:t>
      </w:r>
      <w:r>
        <w:t xml:space="preserve"> est à l’accusatif. </w:t>
      </w:r>
      <w:r w:rsidRPr="005119F6">
        <w:t xml:space="preserve">– </w:t>
      </w:r>
      <w:r w:rsidRPr="005119F6">
        <w:rPr>
          <w:rStyle w:val="NumNot"/>
        </w:rPr>
        <w:t>7</w:t>
      </w:r>
      <w:bookmarkStart w:id="2020" w:name="t3020n07"/>
      <w:bookmarkEnd w:id="2020"/>
      <w:r w:rsidRPr="005119F6">
        <w:rPr>
          <w:rStyle w:val="NumNot"/>
        </w:rPr>
        <w:t>.</w:t>
      </w:r>
      <w:r>
        <w:t xml:space="preserve"> </w:t>
      </w:r>
      <w:r w:rsidRPr="00556F3C">
        <w:rPr>
          <w:rStyle w:val="LaIt"/>
        </w:rPr>
        <w:t>Amalec</w:t>
      </w:r>
      <w:r>
        <w:t xml:space="preserve"> est au génitif. </w:t>
      </w:r>
      <w:r w:rsidRPr="005119F6">
        <w:t xml:space="preserve">– </w:t>
      </w:r>
      <w:r w:rsidRPr="005119F6">
        <w:rPr>
          <w:rStyle w:val="NumNot"/>
        </w:rPr>
        <w:t>8</w:t>
      </w:r>
      <w:bookmarkStart w:id="2021" w:name="t3020n08"/>
      <w:bookmarkEnd w:id="2021"/>
      <w:r w:rsidRPr="005119F6">
        <w:rPr>
          <w:rStyle w:val="NumNot"/>
        </w:rPr>
        <w:t>.</w:t>
      </w:r>
      <w:r>
        <w:t xml:space="preserve"> </w:t>
      </w:r>
      <w:r w:rsidRPr="00556F3C">
        <w:rPr>
          <w:rStyle w:val="LaIt"/>
        </w:rPr>
        <w:t>In ore gl</w:t>
      </w:r>
      <w:r w:rsidR="008D018B" w:rsidRPr="00556F3C">
        <w:rPr>
          <w:rStyle w:val="LaIt"/>
        </w:rPr>
        <w:t>ádii</w:t>
      </w:r>
      <w:r>
        <w:t xml:space="preserve">, au fil de l’épée. </w:t>
      </w:r>
      <w:r w:rsidRPr="005119F6">
        <w:t xml:space="preserve">– </w:t>
      </w:r>
      <w:r w:rsidRPr="005119F6">
        <w:rPr>
          <w:rStyle w:val="NumNot"/>
        </w:rPr>
        <w:t>9</w:t>
      </w:r>
      <w:bookmarkStart w:id="2022" w:name="t3020n09"/>
      <w:bookmarkEnd w:id="2022"/>
      <w:r w:rsidRPr="005119F6">
        <w:rPr>
          <w:rStyle w:val="NumNot"/>
        </w:rPr>
        <w:t>.</w:t>
      </w:r>
      <w:r>
        <w:t xml:space="preserve"> Sous-entendez </w:t>
      </w:r>
      <w:r w:rsidR="002D1456" w:rsidRPr="00556F3C">
        <w:rPr>
          <w:rStyle w:val="LaIt"/>
        </w:rPr>
        <w:t>pepércit</w:t>
      </w:r>
      <w:r>
        <w:t xml:space="preserve">. </w:t>
      </w:r>
      <w:r w:rsidRPr="005119F6">
        <w:t xml:space="preserve">– </w:t>
      </w:r>
      <w:r w:rsidRPr="005119F6">
        <w:rPr>
          <w:rStyle w:val="NumNot"/>
        </w:rPr>
        <w:t>10</w:t>
      </w:r>
      <w:bookmarkStart w:id="2023" w:name="t3020n10"/>
      <w:bookmarkEnd w:id="2023"/>
      <w:r w:rsidRPr="005119F6">
        <w:rPr>
          <w:rStyle w:val="NumNot"/>
        </w:rPr>
        <w:t>.</w:t>
      </w:r>
      <w:r>
        <w:t xml:space="preserve"> </w:t>
      </w:r>
      <w:r w:rsidRPr="00556F3C">
        <w:rPr>
          <w:rStyle w:val="LaIt"/>
        </w:rPr>
        <w:t>Agag</w:t>
      </w:r>
      <w:r>
        <w:t xml:space="preserve"> est au datif, régime de </w:t>
      </w:r>
      <w:r w:rsidR="002D1456" w:rsidRPr="00556F3C">
        <w:rPr>
          <w:rStyle w:val="LaIt"/>
        </w:rPr>
        <w:t>pepércit</w:t>
      </w:r>
      <w:r>
        <w:t xml:space="preserve">. </w:t>
      </w:r>
      <w:r w:rsidRPr="005119F6">
        <w:t xml:space="preserve">– </w:t>
      </w:r>
      <w:r w:rsidRPr="005119F6">
        <w:rPr>
          <w:rStyle w:val="NumNot"/>
        </w:rPr>
        <w:t>11</w:t>
      </w:r>
      <w:bookmarkStart w:id="2024" w:name="t3020n11"/>
      <w:bookmarkEnd w:id="2024"/>
      <w:r w:rsidRPr="005119F6">
        <w:rPr>
          <w:rStyle w:val="NumNot"/>
        </w:rPr>
        <w:t>.</w:t>
      </w:r>
      <w:r>
        <w:t xml:space="preserve"> Sous-entendez </w:t>
      </w:r>
      <w:r w:rsidRPr="00556F3C">
        <w:rPr>
          <w:rStyle w:val="LaIt"/>
        </w:rPr>
        <w:t>neg</w:t>
      </w:r>
      <w:r w:rsidR="008D018B" w:rsidRPr="00556F3C">
        <w:rPr>
          <w:rStyle w:val="LaIt"/>
        </w:rPr>
        <w:t>ótiis</w:t>
      </w:r>
      <w:r>
        <w:t xml:space="preserve">. </w:t>
      </w:r>
      <w:r w:rsidRPr="005119F6">
        <w:t xml:space="preserve">– </w:t>
      </w:r>
      <w:r w:rsidRPr="005119F6">
        <w:rPr>
          <w:rStyle w:val="NumNot"/>
        </w:rPr>
        <w:t>12</w:t>
      </w:r>
      <w:bookmarkStart w:id="2025" w:name="t3020n12"/>
      <w:bookmarkEnd w:id="2025"/>
      <w:r w:rsidRPr="005119F6">
        <w:rPr>
          <w:rStyle w:val="NumNot"/>
        </w:rPr>
        <w:t>.</w:t>
      </w:r>
      <w:r>
        <w:t xml:space="preserve"> </w:t>
      </w:r>
      <w:r w:rsidR="00F36529" w:rsidRPr="00556F3C">
        <w:rPr>
          <w:rStyle w:val="LaIt"/>
        </w:rPr>
        <w:t>Pópulus</w:t>
      </w:r>
      <w:r w:rsidRPr="00556F3C">
        <w:rPr>
          <w:rStyle w:val="LaIt"/>
        </w:rPr>
        <w:t xml:space="preserve"> et Saül</w:t>
      </w:r>
      <w:r>
        <w:t xml:space="preserve">, sous-entendu. </w:t>
      </w:r>
      <w:r w:rsidRPr="005119F6">
        <w:t xml:space="preserve">– </w:t>
      </w:r>
      <w:r w:rsidRPr="005119F6">
        <w:rPr>
          <w:rStyle w:val="NumNot"/>
        </w:rPr>
        <w:t>13</w:t>
      </w:r>
      <w:bookmarkStart w:id="2026" w:name="t3020n13"/>
      <w:bookmarkEnd w:id="2026"/>
      <w:r w:rsidRPr="005119F6">
        <w:rPr>
          <w:rStyle w:val="NumNot"/>
        </w:rPr>
        <w:t>.</w:t>
      </w:r>
      <w:r>
        <w:t xml:space="preserve"> </w:t>
      </w:r>
      <w:r w:rsidR="002D1456" w:rsidRPr="00556F3C">
        <w:rPr>
          <w:rStyle w:val="LaIt"/>
        </w:rPr>
        <w:t>Réprobum</w:t>
      </w:r>
      <w:r>
        <w:t xml:space="preserve">, rejeté, dédaigné. </w:t>
      </w:r>
      <w:r w:rsidRPr="005119F6">
        <w:t xml:space="preserve">– </w:t>
      </w:r>
      <w:r w:rsidRPr="005119F6">
        <w:rPr>
          <w:rStyle w:val="NumNot"/>
        </w:rPr>
        <w:t>14</w:t>
      </w:r>
      <w:bookmarkStart w:id="2027" w:name="t3020n14"/>
      <w:bookmarkEnd w:id="2027"/>
      <w:r w:rsidRPr="005119F6">
        <w:rPr>
          <w:rStyle w:val="NumNot"/>
        </w:rPr>
        <w:t>.</w:t>
      </w:r>
      <w:r>
        <w:t xml:space="preserve"> La parole de Dieu se fit entendre à, ou Dieu parla à. </w:t>
      </w:r>
      <w:r w:rsidRPr="005119F6">
        <w:t xml:space="preserve">– </w:t>
      </w:r>
      <w:r w:rsidRPr="005119F6">
        <w:rPr>
          <w:rStyle w:val="NumNot"/>
        </w:rPr>
        <w:t>15</w:t>
      </w:r>
      <w:bookmarkStart w:id="2028" w:name="t3020n15"/>
      <w:bookmarkEnd w:id="2028"/>
      <w:r w:rsidRPr="005119F6">
        <w:rPr>
          <w:rStyle w:val="NumNot"/>
        </w:rPr>
        <w:t>.</w:t>
      </w:r>
      <w:r>
        <w:t xml:space="preserve"> Il pria à haute voix ou en soupirant ; d’ailleurs, la simple prière est le cri du cœur. </w:t>
      </w:r>
      <w:r w:rsidRPr="005119F6">
        <w:t xml:space="preserve">– </w:t>
      </w:r>
      <w:r w:rsidRPr="005119F6">
        <w:rPr>
          <w:rStyle w:val="NumNot"/>
        </w:rPr>
        <w:lastRenderedPageBreak/>
        <w:t>16</w:t>
      </w:r>
      <w:bookmarkStart w:id="2029" w:name="t3020n16"/>
      <w:bookmarkEnd w:id="2029"/>
      <w:r w:rsidRPr="005119F6">
        <w:rPr>
          <w:rStyle w:val="NumNot"/>
        </w:rPr>
        <w:t>.</w:t>
      </w:r>
      <w:r>
        <w:t xml:space="preserve"> </w:t>
      </w:r>
      <w:r w:rsidRPr="00556F3C">
        <w:rPr>
          <w:rStyle w:val="LaIt"/>
        </w:rPr>
        <w:t>De nocte</w:t>
      </w:r>
      <w:r>
        <w:t xml:space="preserve">, de nuit, pendant la nuit. Rien de plus ordinaire que cette expression dans les auteurs du siècle d’Auguste : </w:t>
      </w:r>
      <w:r w:rsidRPr="00556F3C">
        <w:rPr>
          <w:rStyle w:val="LaIt"/>
        </w:rPr>
        <w:t xml:space="preserve">Surgunt de nocte </w:t>
      </w:r>
      <w:r w:rsidR="002D1456" w:rsidRPr="00556F3C">
        <w:rPr>
          <w:rStyle w:val="LaIt"/>
        </w:rPr>
        <w:t>latrónes</w:t>
      </w:r>
      <w:r>
        <w:t xml:space="preserve"> (Horace). </w:t>
      </w:r>
      <w:r w:rsidRPr="00556F3C">
        <w:rPr>
          <w:rStyle w:val="LaIt"/>
        </w:rPr>
        <w:t xml:space="preserve">De </w:t>
      </w:r>
      <w:r w:rsidR="002D1456" w:rsidRPr="00556F3C">
        <w:rPr>
          <w:rStyle w:val="LaIt"/>
        </w:rPr>
        <w:t>médiā</w:t>
      </w:r>
      <w:r w:rsidRPr="00556F3C">
        <w:rPr>
          <w:rStyle w:val="LaIt"/>
        </w:rPr>
        <w:t xml:space="preserve"> nocte missus eq</w:t>
      </w:r>
      <w:r w:rsidR="006733BA" w:rsidRPr="00556F3C">
        <w:rPr>
          <w:rStyle w:val="LaIt"/>
        </w:rPr>
        <w:t>uitátus</w:t>
      </w:r>
      <w:r>
        <w:t xml:space="preserve"> (César). </w:t>
      </w:r>
      <w:r w:rsidRPr="005119F6">
        <w:t xml:space="preserve">– </w:t>
      </w:r>
      <w:r w:rsidRPr="005119F6">
        <w:rPr>
          <w:rStyle w:val="NumNot"/>
        </w:rPr>
        <w:t>17</w:t>
      </w:r>
      <w:bookmarkStart w:id="2030" w:name="t3020n17"/>
      <w:bookmarkEnd w:id="2030"/>
      <w:r w:rsidRPr="005119F6">
        <w:rPr>
          <w:rStyle w:val="NumNot"/>
        </w:rPr>
        <w:t>.</w:t>
      </w:r>
      <w:r>
        <w:t xml:space="preserve"> Montagne de la tribu de Juda, au Sud. Chaîne de montagnes de la Phénicie, qui s’étendait le long des tribus d’Aser, de Zabulon et d’Issachar. </w:t>
      </w:r>
      <w:r w:rsidRPr="005119F6">
        <w:t xml:space="preserve">– </w:t>
      </w:r>
      <w:r w:rsidRPr="005119F6">
        <w:rPr>
          <w:rStyle w:val="NumNot"/>
        </w:rPr>
        <w:t>18</w:t>
      </w:r>
      <w:bookmarkStart w:id="2031" w:name="t3020n18"/>
      <w:bookmarkEnd w:id="2031"/>
      <w:r w:rsidRPr="005119F6">
        <w:rPr>
          <w:rStyle w:val="NumNot"/>
        </w:rPr>
        <w:t>.</w:t>
      </w:r>
      <w:r>
        <w:t xml:space="preserve"> Galgala ou Galgale, ville de Judée, vis-à-vis des plaines de Jéricho. </w:t>
      </w:r>
      <w:r w:rsidRPr="005119F6">
        <w:t xml:space="preserve">– </w:t>
      </w:r>
      <w:r w:rsidRPr="005119F6">
        <w:rPr>
          <w:rStyle w:val="NumNot"/>
        </w:rPr>
        <w:t>19</w:t>
      </w:r>
      <w:bookmarkStart w:id="2032" w:name="t3020n19"/>
      <w:bookmarkEnd w:id="2032"/>
      <w:r w:rsidRPr="005119F6">
        <w:rPr>
          <w:rStyle w:val="NumNot"/>
        </w:rPr>
        <w:t>.</w:t>
      </w:r>
      <w:r>
        <w:t xml:space="preserve"> Les commencements, les prémices des dépouilles, du butin. </w:t>
      </w:r>
      <w:r w:rsidRPr="005119F6">
        <w:t xml:space="preserve">– </w:t>
      </w:r>
      <w:r w:rsidRPr="005119F6">
        <w:rPr>
          <w:rStyle w:val="NumNot"/>
        </w:rPr>
        <w:t>20</w:t>
      </w:r>
      <w:bookmarkStart w:id="2033" w:name="t3020n20"/>
      <w:bookmarkEnd w:id="2033"/>
      <w:r w:rsidRPr="005119F6">
        <w:rPr>
          <w:rStyle w:val="NumNot"/>
        </w:rPr>
        <w:t>.</w:t>
      </w:r>
      <w:r>
        <w:t xml:space="preserve"> </w:t>
      </w:r>
      <w:r w:rsidR="00E32974" w:rsidRPr="00556F3C">
        <w:rPr>
          <w:rStyle w:val="LaIt"/>
        </w:rPr>
        <w:t>Dómino</w:t>
      </w:r>
      <w:r>
        <w:t xml:space="preserve">, au datif : vous êtes béni aux yeux du Seigneur ; ou à l’ablatif, béni du Seigneur, sous-entendu </w:t>
      </w:r>
      <w:r w:rsidRPr="00556F3C">
        <w:rPr>
          <w:rStyle w:val="LaIt"/>
        </w:rPr>
        <w:t>à</w:t>
      </w:r>
      <w:r>
        <w:t xml:space="preserve">. </w:t>
      </w:r>
      <w:r w:rsidRPr="005119F6">
        <w:t xml:space="preserve">– </w:t>
      </w:r>
      <w:r w:rsidRPr="005119F6">
        <w:rPr>
          <w:rStyle w:val="NumNot"/>
        </w:rPr>
        <w:t>21</w:t>
      </w:r>
      <w:bookmarkStart w:id="2034" w:name="t3020n21"/>
      <w:bookmarkEnd w:id="2034"/>
      <w:r w:rsidRPr="005119F6">
        <w:rPr>
          <w:rStyle w:val="NumNot"/>
        </w:rPr>
        <w:t>.</w:t>
      </w:r>
      <w:r>
        <w:t xml:space="preserve"> </w:t>
      </w:r>
      <w:r w:rsidRPr="00556F3C">
        <w:rPr>
          <w:rStyle w:val="LaIt"/>
        </w:rPr>
        <w:t>Vox</w:t>
      </w:r>
      <w:r>
        <w:t xml:space="preserve">, cri, mugissement. </w:t>
      </w:r>
      <w:r w:rsidRPr="005119F6">
        <w:t xml:space="preserve">– </w:t>
      </w:r>
      <w:r w:rsidRPr="005119F6">
        <w:rPr>
          <w:rStyle w:val="NumNot"/>
        </w:rPr>
        <w:t>22</w:t>
      </w:r>
      <w:bookmarkStart w:id="2035" w:name="t3020n22"/>
      <w:bookmarkEnd w:id="2035"/>
      <w:r w:rsidRPr="005119F6">
        <w:rPr>
          <w:rStyle w:val="NumNot"/>
        </w:rPr>
        <w:t>.</w:t>
      </w:r>
      <w:r>
        <w:t xml:space="preserve"> Sous-entendez </w:t>
      </w:r>
      <w:r w:rsidR="002D1456" w:rsidRPr="00556F3C">
        <w:rPr>
          <w:rStyle w:val="LaIt"/>
        </w:rPr>
        <w:t>pécora</w:t>
      </w:r>
      <w:r>
        <w:t xml:space="preserve">. </w:t>
      </w:r>
      <w:r w:rsidRPr="005119F6">
        <w:t xml:space="preserve">– </w:t>
      </w:r>
      <w:r w:rsidRPr="005119F6">
        <w:rPr>
          <w:rStyle w:val="NumNot"/>
        </w:rPr>
        <w:t>23</w:t>
      </w:r>
      <w:bookmarkStart w:id="2036" w:name="t3020n23"/>
      <w:bookmarkEnd w:id="2036"/>
      <w:r w:rsidRPr="005119F6">
        <w:rPr>
          <w:rStyle w:val="NumNot"/>
        </w:rPr>
        <w:t>.</w:t>
      </w:r>
      <w:r>
        <w:t xml:space="preserve"> On voit dans toutes ces paroles flatteuses de Saül, une âme extrêmement troublée qui cherche à se faire pardonner sa faute. </w:t>
      </w:r>
      <w:r w:rsidRPr="005119F6">
        <w:t xml:space="preserve">– </w:t>
      </w:r>
      <w:r w:rsidRPr="005119F6">
        <w:rPr>
          <w:rStyle w:val="NumNot"/>
        </w:rPr>
        <w:t>24</w:t>
      </w:r>
      <w:bookmarkStart w:id="2037" w:name="t3020n24"/>
      <w:bookmarkEnd w:id="2037"/>
      <w:r w:rsidRPr="005119F6">
        <w:rPr>
          <w:rStyle w:val="NumNot"/>
        </w:rPr>
        <w:t>.</w:t>
      </w:r>
      <w:r>
        <w:t xml:space="preserve"> Sous-entendez </w:t>
      </w:r>
      <w:r w:rsidR="002D1456" w:rsidRPr="00556F3C">
        <w:rPr>
          <w:rStyle w:val="LaIt"/>
        </w:rPr>
        <w:t>pécora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w:t>
      </w:r>
      <w:bookmarkStart w:id="2038" w:name="t3021"/>
      <w:bookmarkEnd w:id="2038"/>
      <w:r w:rsidR="00CE404A">
        <w:t xml:space="preserve"> </w:t>
      </w:r>
    </w:p>
    <w:p w:rsidR="00CE404A" w:rsidRDefault="00814C0C" w:rsidP="00DD7860">
      <w:pPr>
        <w:pStyle w:val="Summarium"/>
      </w:pPr>
      <w:r>
        <w:t>Saül est de nouveau rejeté de Dieu.</w:t>
      </w:r>
      <w:r w:rsidR="00CE404A">
        <w:t xml:space="preserve"> </w:t>
      </w:r>
    </w:p>
    <w:p w:rsidR="00CE404A" w:rsidRDefault="00814C0C" w:rsidP="000F4914">
      <w:pPr>
        <w:pStyle w:val="fl"/>
      </w:pPr>
      <w:r>
        <w:t xml:space="preserve">Ait autem </w:t>
      </w:r>
      <w:r w:rsidR="002B18DD">
        <w:t>Sámuel</w:t>
      </w:r>
      <w:r>
        <w:t xml:space="preserve"> ad Saül : Sine me, et in</w:t>
      </w:r>
      <w:r w:rsidR="007F75CB">
        <w:t>dicábo</w:t>
      </w:r>
      <w:r>
        <w:t xml:space="preserve"> tibi quæ </w:t>
      </w:r>
      <w:r w:rsidR="007F75CB">
        <w:t>locútus</w:t>
      </w:r>
      <w:r>
        <w:t xml:space="preserve"> sit D</w:t>
      </w:r>
      <w:r w:rsidR="007F75CB">
        <w:t>óminus</w:t>
      </w:r>
      <w:r>
        <w:t xml:space="preserve"> ad me nocte. </w:t>
      </w:r>
      <w:r w:rsidR="007F75CB">
        <w:t>Dixítque</w:t>
      </w:r>
      <w:r>
        <w:t xml:space="preserve"> ei : </w:t>
      </w:r>
      <w:r w:rsidR="006B4489">
        <w:t>Lóquere</w:t>
      </w:r>
      <w:r>
        <w:t>.</w:t>
      </w:r>
      <w:r w:rsidR="00CE404A">
        <w:t xml:space="preserve"> </w:t>
      </w:r>
    </w:p>
    <w:p w:rsidR="00CE404A" w:rsidRDefault="00814C0C" w:rsidP="000F4914">
      <w:pPr>
        <w:pStyle w:val="fl"/>
      </w:pPr>
      <w:r>
        <w:t xml:space="preserve">Et ait </w:t>
      </w:r>
      <w:r w:rsidR="002B18DD">
        <w:t>Sámuel</w:t>
      </w:r>
      <w:r>
        <w:t> : Nonne cum p</w:t>
      </w:r>
      <w:r w:rsidR="007F75CB">
        <w:t>árvulus</w:t>
      </w:r>
      <w:r>
        <w:t xml:space="preserve"> esses in </w:t>
      </w:r>
      <w:r w:rsidR="007F75CB">
        <w:t>óculis</w:t>
      </w:r>
      <w:r>
        <w:t xml:space="preserve"> tuis</w:t>
      </w:r>
      <w:r>
        <w:rPr>
          <w:vertAlign w:val="superscript"/>
        </w:rPr>
        <w:t>1</w:t>
      </w:r>
      <w:r>
        <w:t>, caput</w:t>
      </w:r>
      <w:r>
        <w:rPr>
          <w:vertAlign w:val="superscript"/>
        </w:rPr>
        <w:t>2</w:t>
      </w:r>
      <w:r>
        <w:t xml:space="preserve"> in </w:t>
      </w:r>
      <w:r w:rsidR="009E0F71">
        <w:t>tríbubus</w:t>
      </w:r>
      <w:r>
        <w:t xml:space="preserve"> Israël factus es ? </w:t>
      </w:r>
      <w:r w:rsidR="007F75CB">
        <w:t>unxítque</w:t>
      </w:r>
      <w:r>
        <w:t xml:space="preserve"> te D</w:t>
      </w:r>
      <w:r w:rsidR="007F75CB">
        <w:t>óminus</w:t>
      </w:r>
      <w:r>
        <w:t xml:space="preserve"> in regem super Israël,</w:t>
      </w:r>
      <w:r w:rsidR="00CE404A">
        <w:t xml:space="preserve"> </w:t>
      </w:r>
    </w:p>
    <w:p w:rsidR="00CE404A" w:rsidRDefault="00814C0C" w:rsidP="000F4914">
      <w:pPr>
        <w:pStyle w:val="fl"/>
      </w:pPr>
      <w:r>
        <w:t>Et misit te D</w:t>
      </w:r>
      <w:r w:rsidR="007F75CB">
        <w:t>óminus</w:t>
      </w:r>
      <w:r>
        <w:t xml:space="preserve"> in viam, et ait : Vade, et int</w:t>
      </w:r>
      <w:r w:rsidR="007F75CB">
        <w:t>érfice</w:t>
      </w:r>
      <w:r>
        <w:t xml:space="preserve"> pecc</w:t>
      </w:r>
      <w:r w:rsidR="007F75CB">
        <w:t>atóres</w:t>
      </w:r>
      <w:r>
        <w:t xml:space="preserve"> </w:t>
      </w:r>
      <w:r w:rsidR="002B18DD">
        <w:t>Amalec</w:t>
      </w:r>
      <w:r>
        <w:rPr>
          <w:vertAlign w:val="superscript"/>
        </w:rPr>
        <w:t>3</w:t>
      </w:r>
      <w:r>
        <w:t>, et p</w:t>
      </w:r>
      <w:r w:rsidR="007F75CB">
        <w:t>ugnábis</w:t>
      </w:r>
      <w:r>
        <w:t xml:space="preserve"> contra eos usque ad intern</w:t>
      </w:r>
      <w:r w:rsidR="007F75CB">
        <w:t>eciónem</w:t>
      </w:r>
      <w:r>
        <w:t xml:space="preserve"> </w:t>
      </w:r>
      <w:r w:rsidR="007F75CB">
        <w:t>eórum</w:t>
      </w:r>
      <w:r>
        <w:t>.</w:t>
      </w:r>
      <w:r w:rsidR="00CE404A">
        <w:t xml:space="preserve"> </w:t>
      </w:r>
    </w:p>
    <w:p w:rsidR="00CE404A" w:rsidRDefault="00814C0C" w:rsidP="000F4914">
      <w:pPr>
        <w:pStyle w:val="fl"/>
      </w:pPr>
      <w:r>
        <w:t>Quare ergo non audīsti vocem D</w:t>
      </w:r>
      <w:r w:rsidR="007F75CB">
        <w:t>ómini</w:t>
      </w:r>
      <w:r>
        <w:t> : sed versus ad prædam es</w:t>
      </w:r>
      <w:r>
        <w:rPr>
          <w:vertAlign w:val="superscript"/>
        </w:rPr>
        <w:t>4</w:t>
      </w:r>
      <w:r>
        <w:t xml:space="preserve">, et </w:t>
      </w:r>
      <w:r w:rsidR="007F75CB">
        <w:t>fecísti</w:t>
      </w:r>
      <w:r>
        <w:t xml:space="preserve"> malum in </w:t>
      </w:r>
      <w:r w:rsidR="007F75CB">
        <w:t>óculis</w:t>
      </w:r>
      <w:r>
        <w:t xml:space="preserve"> D</w:t>
      </w:r>
      <w:r w:rsidR="007F75CB">
        <w:t>ómini</w:t>
      </w:r>
      <w:r>
        <w:t> ?</w:t>
      </w:r>
      <w:r w:rsidR="00CE404A">
        <w:t xml:space="preserve"> </w:t>
      </w:r>
    </w:p>
    <w:p w:rsidR="00CE404A" w:rsidRDefault="00814C0C" w:rsidP="000F4914">
      <w:pPr>
        <w:pStyle w:val="fl"/>
      </w:pPr>
      <w:r>
        <w:t>Et ait Saül ad S</w:t>
      </w:r>
      <w:r w:rsidR="007F75CB">
        <w:t>amuélem</w:t>
      </w:r>
      <w:r>
        <w:t> : Imo</w:t>
      </w:r>
      <w:r>
        <w:rPr>
          <w:vertAlign w:val="superscript"/>
        </w:rPr>
        <w:t>5</w:t>
      </w:r>
      <w:r>
        <w:t xml:space="preserve"> </w:t>
      </w:r>
      <w:r w:rsidR="007F75CB">
        <w:t>audívi</w:t>
      </w:r>
      <w:r>
        <w:t xml:space="preserve"> vocem D</w:t>
      </w:r>
      <w:r w:rsidR="007F75CB">
        <w:t>ómini</w:t>
      </w:r>
      <w:r>
        <w:t>, et am</w:t>
      </w:r>
      <w:r w:rsidR="007F75CB">
        <w:t>bulávi</w:t>
      </w:r>
      <w:r>
        <w:t xml:space="preserve"> in viā per quam misit me D</w:t>
      </w:r>
      <w:r w:rsidR="007F75CB">
        <w:t>óminus</w:t>
      </w:r>
      <w:r>
        <w:t xml:space="preserve">, et </w:t>
      </w:r>
      <w:r w:rsidR="007F75CB">
        <w:t>addúxi</w:t>
      </w:r>
      <w:r>
        <w:t xml:space="preserve"> </w:t>
      </w:r>
      <w:r w:rsidR="002B18DD">
        <w:t>Agag</w:t>
      </w:r>
      <w:r>
        <w:t xml:space="preserve"> regem </w:t>
      </w:r>
      <w:r w:rsidR="002B18DD">
        <w:t>Amalec</w:t>
      </w:r>
      <w:r>
        <w:t xml:space="preserve">, et </w:t>
      </w:r>
      <w:r w:rsidR="002B18DD">
        <w:t>Amalec</w:t>
      </w:r>
      <w:r>
        <w:rPr>
          <w:vertAlign w:val="superscript"/>
        </w:rPr>
        <w:t>6</w:t>
      </w:r>
      <w:r>
        <w:t xml:space="preserve"> </w:t>
      </w:r>
      <w:r w:rsidR="009E0F71">
        <w:t>interféci</w:t>
      </w:r>
      <w:r>
        <w:t>.</w:t>
      </w:r>
      <w:r w:rsidR="00CE404A">
        <w:t xml:space="preserve"> </w:t>
      </w:r>
    </w:p>
    <w:p w:rsidR="00CE404A" w:rsidRDefault="00814C0C" w:rsidP="000F4914">
      <w:pPr>
        <w:pStyle w:val="fl"/>
      </w:pPr>
      <w:r>
        <w:t>Tulit autem de prædā p</w:t>
      </w:r>
      <w:r w:rsidR="007F75CB">
        <w:t>ópulus</w:t>
      </w:r>
      <w:r>
        <w:t xml:space="preserve"> oves et boves, prim</w:t>
      </w:r>
      <w:r w:rsidR="007F75CB">
        <w:t>ítias</w:t>
      </w:r>
      <w:r>
        <w:t xml:space="preserve"> </w:t>
      </w:r>
      <w:r w:rsidR="007F75CB">
        <w:t>eórum</w:t>
      </w:r>
      <w:r>
        <w:t xml:space="preserve"> quæ cæsa sunt, ut </w:t>
      </w:r>
      <w:r w:rsidR="009E0F71">
        <w:t>ímmolet</w:t>
      </w:r>
      <w:r>
        <w:t xml:space="preserve"> D</w:t>
      </w:r>
      <w:r w:rsidR="007F75CB">
        <w:t>ómino</w:t>
      </w:r>
      <w:r>
        <w:t xml:space="preserve"> Deo suo in G</w:t>
      </w:r>
      <w:r w:rsidR="007F75CB">
        <w:t>algális</w:t>
      </w:r>
      <w:r>
        <w:t>.</w:t>
      </w:r>
      <w:r w:rsidR="00CE404A">
        <w:t xml:space="preserve"> </w:t>
      </w:r>
    </w:p>
    <w:p w:rsidR="00CE404A" w:rsidRDefault="00814C0C" w:rsidP="000F4914">
      <w:pPr>
        <w:pStyle w:val="fl"/>
      </w:pPr>
      <w:r>
        <w:t xml:space="preserve">Et ait </w:t>
      </w:r>
      <w:r w:rsidR="002B18DD">
        <w:t>Sámuel</w:t>
      </w:r>
      <w:r>
        <w:t> : Numquid vult D</w:t>
      </w:r>
      <w:r w:rsidR="007F75CB">
        <w:t>óminus</w:t>
      </w:r>
      <w:r>
        <w:t xml:space="preserve"> hol</w:t>
      </w:r>
      <w:r w:rsidR="007F75CB">
        <w:t>ocáusta</w:t>
      </w:r>
      <w:r>
        <w:t xml:space="preserve"> et </w:t>
      </w:r>
      <w:r w:rsidR="00AD4A7C">
        <w:t>víctimas</w:t>
      </w:r>
      <w:r>
        <w:t>, et non p</w:t>
      </w:r>
      <w:r w:rsidR="007F75CB">
        <w:t>ótius</w:t>
      </w:r>
      <w:r>
        <w:rPr>
          <w:vertAlign w:val="superscript"/>
        </w:rPr>
        <w:t>7</w:t>
      </w:r>
      <w:r>
        <w:t xml:space="preserve"> ut ob</w:t>
      </w:r>
      <w:r w:rsidR="007F75CB">
        <w:t>ediátur</w:t>
      </w:r>
      <w:r>
        <w:t xml:space="preserve"> voci D</w:t>
      </w:r>
      <w:r w:rsidR="007F75CB">
        <w:t>ómini</w:t>
      </w:r>
      <w:r>
        <w:t xml:space="preserve"> ? </w:t>
      </w:r>
      <w:r w:rsidR="002D1456">
        <w:t>MÉLIOR</w:t>
      </w:r>
      <w:r>
        <w:t xml:space="preserve"> EST ENIM </w:t>
      </w:r>
      <w:r w:rsidR="002D1456">
        <w:t>OBEDIÉNTIA</w:t>
      </w:r>
      <w:r>
        <w:t xml:space="preserve"> QUAM </w:t>
      </w:r>
      <w:r w:rsidR="002D1456">
        <w:t>VÍCTIMÆ</w:t>
      </w:r>
      <w:r>
        <w:t> : et ausc</w:t>
      </w:r>
      <w:r w:rsidR="007F75CB">
        <w:t>ultáre</w:t>
      </w:r>
      <w:r>
        <w:t xml:space="preserve"> magis</w:t>
      </w:r>
      <w:r>
        <w:rPr>
          <w:vertAlign w:val="superscript"/>
        </w:rPr>
        <w:t>8</w:t>
      </w:r>
      <w:r>
        <w:t xml:space="preserve"> quam </w:t>
      </w:r>
      <w:r w:rsidR="007F75CB">
        <w:t>offérre</w:t>
      </w:r>
      <w:r>
        <w:t xml:space="preserve"> </w:t>
      </w:r>
      <w:r w:rsidR="009E0F71">
        <w:t>ádipem</w:t>
      </w:r>
      <w:r>
        <w:t xml:space="preserve"> </w:t>
      </w:r>
      <w:r w:rsidR="007F75CB">
        <w:t>aríetum</w:t>
      </w:r>
      <w:r>
        <w:t>.</w:t>
      </w:r>
      <w:r w:rsidR="00CE404A">
        <w:t xml:space="preserve"> </w:t>
      </w:r>
    </w:p>
    <w:p w:rsidR="00CE404A" w:rsidRDefault="00814C0C" w:rsidP="000F4914">
      <w:pPr>
        <w:pStyle w:val="fl"/>
      </w:pPr>
      <w:r>
        <w:t>Quasi p</w:t>
      </w:r>
      <w:r w:rsidR="007F75CB">
        <w:t>eccátum</w:t>
      </w:r>
      <w:r>
        <w:t xml:space="preserve"> ar</w:t>
      </w:r>
      <w:r w:rsidR="007F75CB">
        <w:t>iolándi</w:t>
      </w:r>
      <w:r>
        <w:t xml:space="preserve"> est, rep</w:t>
      </w:r>
      <w:r w:rsidR="007F75CB">
        <w:t>ugnáre</w:t>
      </w:r>
      <w:r>
        <w:rPr>
          <w:vertAlign w:val="superscript"/>
        </w:rPr>
        <w:t>9</w:t>
      </w:r>
      <w:r>
        <w:t> : et quasi scelus idolol</w:t>
      </w:r>
      <w:r w:rsidR="007F75CB">
        <w:t>átriæ</w:t>
      </w:r>
      <w:r>
        <w:t xml:space="preserve">, nolle </w:t>
      </w:r>
      <w:r w:rsidR="009E0F71">
        <w:t>acquiéscere</w:t>
      </w:r>
      <w:r>
        <w:t>. Pro eo ergo quod</w:t>
      </w:r>
      <w:r>
        <w:rPr>
          <w:vertAlign w:val="superscript"/>
        </w:rPr>
        <w:t>10</w:t>
      </w:r>
      <w:r>
        <w:t xml:space="preserve"> ab</w:t>
      </w:r>
      <w:r w:rsidR="007F75CB">
        <w:t>jecísti</w:t>
      </w:r>
      <w:r>
        <w:t xml:space="preserve"> s</w:t>
      </w:r>
      <w:r w:rsidR="007F75CB">
        <w:t>ermónem</w:t>
      </w:r>
      <w:r>
        <w:t xml:space="preserve"> D</w:t>
      </w:r>
      <w:r w:rsidR="007F75CB">
        <w:t>ómini</w:t>
      </w:r>
      <w:r>
        <w:t xml:space="preserve">, </w:t>
      </w:r>
      <w:r w:rsidR="009E0F71">
        <w:t>abjécit</w:t>
      </w:r>
      <w:r>
        <w:t xml:space="preserve"> te D</w:t>
      </w:r>
      <w:r w:rsidR="007F75CB">
        <w:t>óminus</w:t>
      </w:r>
      <w:r>
        <w:t xml:space="preserve"> ne sis rex.</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039" w:name="t3021n01"/>
      <w:bookmarkEnd w:id="2039"/>
      <w:r w:rsidRPr="005119F6">
        <w:rPr>
          <w:rStyle w:val="NumNot"/>
        </w:rPr>
        <w:t>.</w:t>
      </w:r>
      <w:r>
        <w:t xml:space="preserve"> </w:t>
      </w:r>
      <w:r w:rsidRPr="00556F3C">
        <w:rPr>
          <w:rStyle w:val="LaIt"/>
        </w:rPr>
        <w:t xml:space="preserve">In </w:t>
      </w:r>
      <w:r w:rsidR="002D1456" w:rsidRPr="00556F3C">
        <w:rPr>
          <w:rStyle w:val="LaIt"/>
        </w:rPr>
        <w:t>óculis</w:t>
      </w:r>
      <w:r w:rsidRPr="00556F3C">
        <w:rPr>
          <w:rStyle w:val="LaIt"/>
        </w:rPr>
        <w:t xml:space="preserve"> tuis</w:t>
      </w:r>
      <w:r>
        <w:t xml:space="preserve">, devant tes yeux, c’est-à-dire, à tes yeux, selon ton opinion. </w:t>
      </w:r>
      <w:r w:rsidRPr="005119F6">
        <w:t xml:space="preserve">– </w:t>
      </w:r>
      <w:r w:rsidRPr="005119F6">
        <w:rPr>
          <w:rStyle w:val="NumNot"/>
        </w:rPr>
        <w:t>2</w:t>
      </w:r>
      <w:bookmarkStart w:id="2040" w:name="t3021n02"/>
      <w:bookmarkEnd w:id="2040"/>
      <w:r w:rsidRPr="005119F6">
        <w:rPr>
          <w:rStyle w:val="NumNot"/>
        </w:rPr>
        <w:t>.</w:t>
      </w:r>
      <w:r>
        <w:t xml:space="preserve"> La tête, c’est-à-dire le chef qui marche à la tête. </w:t>
      </w:r>
      <w:r w:rsidRPr="005119F6">
        <w:t xml:space="preserve">– </w:t>
      </w:r>
      <w:r w:rsidRPr="005119F6">
        <w:rPr>
          <w:rStyle w:val="NumNot"/>
        </w:rPr>
        <w:t>3</w:t>
      </w:r>
      <w:bookmarkStart w:id="2041" w:name="t3021n03"/>
      <w:bookmarkEnd w:id="2041"/>
      <w:r w:rsidRPr="005119F6">
        <w:rPr>
          <w:rStyle w:val="NumNot"/>
        </w:rPr>
        <w:t>.</w:t>
      </w:r>
      <w:r>
        <w:t xml:space="preserve"> Les pécheurs d’Amalec : les Amalécites étant idolâtres, étaient pécheurs par cela même ; ces peuples étaient d’ailleurs très-corrompus. </w:t>
      </w:r>
      <w:r w:rsidRPr="005119F6">
        <w:t xml:space="preserve">– </w:t>
      </w:r>
      <w:r w:rsidRPr="005119F6">
        <w:rPr>
          <w:rStyle w:val="NumNot"/>
        </w:rPr>
        <w:t>4</w:t>
      </w:r>
      <w:bookmarkStart w:id="2042" w:name="t3021n04"/>
      <w:bookmarkEnd w:id="2042"/>
      <w:r w:rsidRPr="005119F6">
        <w:rPr>
          <w:rStyle w:val="NumNot"/>
        </w:rPr>
        <w:t>.</w:t>
      </w:r>
      <w:r>
        <w:t xml:space="preserve"> </w:t>
      </w:r>
      <w:r w:rsidRPr="00556F3C">
        <w:rPr>
          <w:rStyle w:val="LaIt"/>
        </w:rPr>
        <w:t>Versus es ad prædam</w:t>
      </w:r>
      <w:r>
        <w:t xml:space="preserve">. tu as visé à faire du butin. </w:t>
      </w:r>
      <w:r w:rsidRPr="005119F6">
        <w:t xml:space="preserve">– </w:t>
      </w:r>
      <w:r w:rsidRPr="005119F6">
        <w:rPr>
          <w:rStyle w:val="NumNot"/>
        </w:rPr>
        <w:t>5</w:t>
      </w:r>
      <w:bookmarkStart w:id="2043" w:name="t3021n05"/>
      <w:bookmarkEnd w:id="2043"/>
      <w:r w:rsidRPr="005119F6">
        <w:rPr>
          <w:rStyle w:val="NumNot"/>
        </w:rPr>
        <w:t>.</w:t>
      </w:r>
      <w:r>
        <w:t xml:space="preserve"> </w:t>
      </w:r>
      <w:r w:rsidRPr="00556F3C">
        <w:rPr>
          <w:rStyle w:val="LaIt"/>
        </w:rPr>
        <w:t>Imo</w:t>
      </w:r>
      <w:r>
        <w:t xml:space="preserve">, mais, au contraire, loin d’avoir péché, etc. Voilà bien toujours l’enfant d’Adam. </w:t>
      </w:r>
      <w:r w:rsidRPr="005119F6">
        <w:t xml:space="preserve">– </w:t>
      </w:r>
      <w:r w:rsidRPr="005119F6">
        <w:rPr>
          <w:rStyle w:val="NumNot"/>
        </w:rPr>
        <w:t>6</w:t>
      </w:r>
      <w:bookmarkStart w:id="2044" w:name="t3021n06"/>
      <w:bookmarkEnd w:id="2044"/>
      <w:r w:rsidRPr="005119F6">
        <w:rPr>
          <w:rStyle w:val="NumNot"/>
        </w:rPr>
        <w:t>.</w:t>
      </w:r>
      <w:r>
        <w:t xml:space="preserve"> Amalec pour </w:t>
      </w:r>
      <w:r>
        <w:lastRenderedPageBreak/>
        <w:t xml:space="preserve">Amalécites. Vous avez pu remarquer depuis longtemps que l’Écriture met, presque toujours, le chef du peuple pour le peuple lui-même : il y a là un beau et profond mystère. </w:t>
      </w:r>
      <w:r w:rsidRPr="005119F6">
        <w:t xml:space="preserve">– </w:t>
      </w:r>
      <w:r w:rsidRPr="005119F6">
        <w:rPr>
          <w:rStyle w:val="NumNot"/>
        </w:rPr>
        <w:t>7</w:t>
      </w:r>
      <w:bookmarkStart w:id="2045" w:name="t3021n07"/>
      <w:bookmarkEnd w:id="2045"/>
      <w:r w:rsidRPr="005119F6">
        <w:rPr>
          <w:rStyle w:val="NumNot"/>
        </w:rPr>
        <w:t>.</w:t>
      </w:r>
      <w:r>
        <w:t xml:space="preserve"> Répétez </w:t>
      </w:r>
      <w:r w:rsidRPr="00556F3C">
        <w:rPr>
          <w:rStyle w:val="LaIt"/>
        </w:rPr>
        <w:t>vult</w:t>
      </w:r>
      <w:r>
        <w:t xml:space="preserve">. </w:t>
      </w:r>
      <w:r w:rsidRPr="005119F6">
        <w:t xml:space="preserve">– </w:t>
      </w:r>
      <w:r w:rsidRPr="005119F6">
        <w:rPr>
          <w:rStyle w:val="NumNot"/>
        </w:rPr>
        <w:t>8</w:t>
      </w:r>
      <w:bookmarkStart w:id="2046" w:name="t3021n08"/>
      <w:bookmarkEnd w:id="2046"/>
      <w:r w:rsidRPr="005119F6">
        <w:rPr>
          <w:rStyle w:val="NumNot"/>
        </w:rPr>
        <w:t>.</w:t>
      </w:r>
      <w:r>
        <w:t xml:space="preserve"> </w:t>
      </w:r>
      <w:r w:rsidRPr="00556F3C">
        <w:rPr>
          <w:rStyle w:val="LaIt"/>
        </w:rPr>
        <w:t>Magis</w:t>
      </w:r>
      <w:r>
        <w:t xml:space="preserve">, sous-entendu </w:t>
      </w:r>
      <w:r w:rsidRPr="00556F3C">
        <w:rPr>
          <w:rStyle w:val="LaIt"/>
        </w:rPr>
        <w:t>bonum est</w:t>
      </w:r>
      <w:r>
        <w:t xml:space="preserve">, pour </w:t>
      </w:r>
      <w:r w:rsidRPr="00556F3C">
        <w:rPr>
          <w:rStyle w:val="LaIt"/>
        </w:rPr>
        <w:t>m</w:t>
      </w:r>
      <w:r w:rsidR="008D018B" w:rsidRPr="00556F3C">
        <w:rPr>
          <w:rStyle w:val="LaIt"/>
        </w:rPr>
        <w:t>élius</w:t>
      </w:r>
      <w:r w:rsidRPr="00556F3C">
        <w:rPr>
          <w:rStyle w:val="LaIt"/>
        </w:rPr>
        <w:t xml:space="preserve"> est</w:t>
      </w:r>
      <w:r>
        <w:t xml:space="preserve">. Que personne n’oublie cette grande vérité. </w:t>
      </w:r>
      <w:r w:rsidRPr="005119F6">
        <w:t xml:space="preserve">– </w:t>
      </w:r>
      <w:r w:rsidRPr="005119F6">
        <w:rPr>
          <w:rStyle w:val="NumNot"/>
        </w:rPr>
        <w:t>9</w:t>
      </w:r>
      <w:bookmarkStart w:id="2047" w:name="t3021n09"/>
      <w:bookmarkEnd w:id="2047"/>
      <w:r w:rsidRPr="005119F6">
        <w:rPr>
          <w:rStyle w:val="NumNot"/>
        </w:rPr>
        <w:t>.</w:t>
      </w:r>
      <w:r>
        <w:t xml:space="preserve"> </w:t>
      </w:r>
      <w:r w:rsidRPr="00556F3C">
        <w:rPr>
          <w:rStyle w:val="LaIt"/>
        </w:rPr>
        <w:t>Rep</w:t>
      </w:r>
      <w:r w:rsidR="008D018B" w:rsidRPr="00556F3C">
        <w:rPr>
          <w:rStyle w:val="LaIt"/>
        </w:rPr>
        <w:t>ugnáre</w:t>
      </w:r>
      <w:r w:rsidRPr="00556F3C">
        <w:rPr>
          <w:rStyle w:val="LaIt"/>
        </w:rPr>
        <w:t xml:space="preserve"> est quasi</w:t>
      </w:r>
      <w:r>
        <w:t xml:space="preserve">. </w:t>
      </w:r>
      <w:r w:rsidRPr="005119F6">
        <w:t xml:space="preserve">– </w:t>
      </w:r>
      <w:r w:rsidRPr="005119F6">
        <w:rPr>
          <w:rStyle w:val="NumNot"/>
        </w:rPr>
        <w:t>10</w:t>
      </w:r>
      <w:bookmarkStart w:id="2048" w:name="t3021n10"/>
      <w:bookmarkEnd w:id="2048"/>
      <w:r w:rsidRPr="005119F6">
        <w:rPr>
          <w:rStyle w:val="NumNot"/>
        </w:rPr>
        <w:t>.</w:t>
      </w:r>
      <w:r>
        <w:t xml:space="preserve"> </w:t>
      </w:r>
      <w:r w:rsidRPr="00556F3C">
        <w:rPr>
          <w:rStyle w:val="LaIt"/>
        </w:rPr>
        <w:t>Pro eo (neg</w:t>
      </w:r>
      <w:r w:rsidR="008D018B" w:rsidRPr="00556F3C">
        <w:rPr>
          <w:rStyle w:val="LaIt"/>
        </w:rPr>
        <w:t>ótio</w:t>
      </w:r>
      <w:r w:rsidRPr="00556F3C">
        <w:rPr>
          <w:rStyle w:val="LaIt"/>
        </w:rPr>
        <w:t>) quod</w:t>
      </w:r>
      <w:r>
        <w:t>, pour cela que, par cela même que.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w:t>
      </w:r>
      <w:bookmarkStart w:id="2049" w:name="t3022"/>
      <w:bookmarkEnd w:id="2049"/>
      <w:r w:rsidR="00CE404A">
        <w:t xml:space="preserve"> </w:t>
      </w:r>
    </w:p>
    <w:p w:rsidR="00CE404A" w:rsidRDefault="00814C0C" w:rsidP="00DD7860">
      <w:pPr>
        <w:pStyle w:val="Summarium"/>
      </w:pPr>
      <w:r>
        <w:t>Histoire de David.</w:t>
      </w:r>
      <w:r w:rsidR="00CE404A">
        <w:t xml:space="preserve"> </w:t>
      </w:r>
    </w:p>
    <w:p w:rsidR="00CE404A" w:rsidRDefault="007F75CB" w:rsidP="000F4914">
      <w:pPr>
        <w:pStyle w:val="fl"/>
      </w:pPr>
      <w:r>
        <w:t>Dixítque</w:t>
      </w:r>
      <w:r w:rsidR="00814C0C">
        <w:t xml:space="preserve"> D</w:t>
      </w:r>
      <w:r>
        <w:t>óminus</w:t>
      </w:r>
      <w:r w:rsidR="00814C0C">
        <w:t xml:space="preserve"> ad S</w:t>
      </w:r>
      <w:r>
        <w:t>amuélem</w:t>
      </w:r>
      <w:r w:rsidR="00814C0C">
        <w:t xml:space="preserve"> : </w:t>
      </w:r>
      <w:r w:rsidR="009D0244">
        <w:t>Usquequo</w:t>
      </w:r>
      <w:r w:rsidR="00814C0C">
        <w:t xml:space="preserve"> tu luges Saül</w:t>
      </w:r>
      <w:r w:rsidR="00814C0C">
        <w:rPr>
          <w:vertAlign w:val="superscript"/>
        </w:rPr>
        <w:t>1</w:t>
      </w:r>
      <w:r w:rsidR="00814C0C">
        <w:t>, cum ego proj</w:t>
      </w:r>
      <w:r>
        <w:t>écerim</w:t>
      </w:r>
      <w:r w:rsidR="00814C0C">
        <w:t xml:space="preserve"> eum ne regnet super Israël ? Imple cornu tuum </w:t>
      </w:r>
      <w:r>
        <w:t>óleo</w:t>
      </w:r>
      <w:r w:rsidR="00814C0C">
        <w:rPr>
          <w:vertAlign w:val="superscript"/>
        </w:rPr>
        <w:t>2</w:t>
      </w:r>
      <w:r w:rsidR="00814C0C">
        <w:t xml:space="preserve">, et veni, </w:t>
      </w:r>
      <w:r w:rsidR="00814C0C">
        <w:lastRenderedPageBreak/>
        <w:t xml:space="preserve">ut mittam te ad </w:t>
      </w:r>
      <w:r w:rsidR="002B18DD">
        <w:t>Isaï</w:t>
      </w:r>
      <w:r w:rsidR="00814C0C">
        <w:t xml:space="preserve"> </w:t>
      </w:r>
      <w:r w:rsidR="002B18DD">
        <w:t>Bethlehemítem</w:t>
      </w:r>
      <w:r w:rsidR="00814C0C">
        <w:t xml:space="preserve"> : </w:t>
      </w:r>
      <w:r w:rsidR="009E0F71">
        <w:t>provídi</w:t>
      </w:r>
      <w:r w:rsidR="00814C0C">
        <w:t xml:space="preserve"> enim in f</w:t>
      </w:r>
      <w:r>
        <w:t>íliis</w:t>
      </w:r>
      <w:r w:rsidR="00814C0C">
        <w:t xml:space="preserve"> ejus mihi regem.</w:t>
      </w:r>
      <w:r w:rsidR="00CE404A">
        <w:t xml:space="preserve"> </w:t>
      </w:r>
    </w:p>
    <w:p w:rsidR="00CE404A" w:rsidRDefault="00814C0C" w:rsidP="000F4914">
      <w:pPr>
        <w:pStyle w:val="fl"/>
      </w:pPr>
      <w:r>
        <w:t xml:space="preserve">Et ait </w:t>
      </w:r>
      <w:r w:rsidR="002B18DD">
        <w:t>Sámuel</w:t>
      </w:r>
      <w:r>
        <w:t xml:space="preserve"> : Quo modo vadam ? </w:t>
      </w:r>
      <w:r w:rsidR="007F75CB">
        <w:t>áudiet</w:t>
      </w:r>
      <w:r>
        <w:t xml:space="preserve"> enim Saül, et interf</w:t>
      </w:r>
      <w:r w:rsidR="007F75CB">
        <w:t>íciet</w:t>
      </w:r>
      <w:r>
        <w:t xml:space="preserve"> me. Et ait D</w:t>
      </w:r>
      <w:r w:rsidR="007F75CB">
        <w:t>óminus</w:t>
      </w:r>
      <w:r>
        <w:t> : V</w:t>
      </w:r>
      <w:r w:rsidR="007F75CB">
        <w:t>ítulum</w:t>
      </w:r>
      <w:r>
        <w:t xml:space="preserve"> de </w:t>
      </w:r>
      <w:r w:rsidR="007F75CB">
        <w:t>arménto</w:t>
      </w:r>
      <w:r>
        <w:t xml:space="preserve"> tolles in manu tuā, et dices. Ad im</w:t>
      </w:r>
      <w:r w:rsidR="007F75CB">
        <w:t>molándum</w:t>
      </w:r>
      <w:r>
        <w:t xml:space="preserve"> D</w:t>
      </w:r>
      <w:r w:rsidR="007F75CB">
        <w:t>ómino</w:t>
      </w:r>
      <w:r>
        <w:t xml:space="preserve"> veni.</w:t>
      </w:r>
      <w:r w:rsidR="00CE404A">
        <w:t xml:space="preserve"> </w:t>
      </w:r>
    </w:p>
    <w:p w:rsidR="00CE404A" w:rsidRDefault="00814C0C" w:rsidP="000F4914">
      <w:pPr>
        <w:pStyle w:val="fl"/>
      </w:pPr>
      <w:r>
        <w:t xml:space="preserve">Et </w:t>
      </w:r>
      <w:r w:rsidR="007F75CB">
        <w:t>vocábis</w:t>
      </w:r>
      <w:r>
        <w:t xml:space="preserve"> </w:t>
      </w:r>
      <w:r w:rsidR="002D1456">
        <w:t>Isaï</w:t>
      </w:r>
      <w:r>
        <w:t xml:space="preserve"> ad </w:t>
      </w:r>
      <w:r w:rsidR="00AD4A7C">
        <w:t>víctimam</w:t>
      </w:r>
      <w:r>
        <w:t xml:space="preserve">, et ego </w:t>
      </w:r>
      <w:r w:rsidR="007F75CB">
        <w:t>osténdam</w:t>
      </w:r>
      <w:r>
        <w:t xml:space="preserve"> tibi quid f</w:t>
      </w:r>
      <w:r w:rsidR="007F75CB">
        <w:t>ácias</w:t>
      </w:r>
      <w:r>
        <w:rPr>
          <w:vertAlign w:val="superscript"/>
        </w:rPr>
        <w:t>3</w:t>
      </w:r>
      <w:r>
        <w:t>, et unges qu</w:t>
      </w:r>
      <w:r w:rsidR="007F75CB">
        <w:t>emcúmque</w:t>
      </w:r>
      <w:r>
        <w:t xml:space="preserve"> monstr</w:t>
      </w:r>
      <w:r w:rsidR="007F75CB">
        <w:t>ávero</w:t>
      </w:r>
      <w:r>
        <w:t xml:space="preserve"> tibi.</w:t>
      </w:r>
      <w:r w:rsidR="00CE404A">
        <w:t xml:space="preserve"> </w:t>
      </w:r>
    </w:p>
    <w:p w:rsidR="00CE404A" w:rsidRDefault="00814C0C" w:rsidP="000F4914">
      <w:pPr>
        <w:pStyle w:val="fl"/>
      </w:pPr>
      <w:r>
        <w:t xml:space="preserve">Fecit ergo </w:t>
      </w:r>
      <w:r w:rsidR="002B18DD">
        <w:t>Sámuel</w:t>
      </w:r>
      <w:r>
        <w:t xml:space="preserve"> sicut </w:t>
      </w:r>
      <w:r w:rsidR="007F75CB">
        <w:t>locútus</w:t>
      </w:r>
      <w:r>
        <w:t xml:space="preserve"> est ei D</w:t>
      </w:r>
      <w:r w:rsidR="007F75CB">
        <w:t>óminus</w:t>
      </w:r>
      <w:r>
        <w:t xml:space="preserve">. </w:t>
      </w:r>
      <w:r w:rsidR="007F75CB">
        <w:t>Venítque</w:t>
      </w:r>
      <w:r>
        <w:t xml:space="preserve"> in </w:t>
      </w:r>
      <w:r w:rsidR="009E0F71">
        <w:t>Béthlehem</w:t>
      </w:r>
      <w:r>
        <w:t>, et ad</w:t>
      </w:r>
      <w:r w:rsidR="007F75CB">
        <w:t>miráti</w:t>
      </w:r>
      <w:r>
        <w:t xml:space="preserve"> sunt sen</w:t>
      </w:r>
      <w:r w:rsidR="007F75CB">
        <w:t>ióres</w:t>
      </w:r>
      <w:r>
        <w:t xml:space="preserve"> ci</w:t>
      </w:r>
      <w:r w:rsidR="007F75CB">
        <w:t>vitátis</w:t>
      </w:r>
      <w:r>
        <w:t xml:space="preserve"> occ</w:t>
      </w:r>
      <w:r w:rsidR="007F75CB">
        <w:t>urréntes</w:t>
      </w:r>
      <w:r>
        <w:t xml:space="preserve"> ei</w:t>
      </w:r>
      <w:r>
        <w:rPr>
          <w:vertAlign w:val="superscript"/>
        </w:rPr>
        <w:t>4</w:t>
      </w:r>
      <w:r>
        <w:t>, di</w:t>
      </w:r>
      <w:r w:rsidR="007F75CB">
        <w:t>xerúntque</w:t>
      </w:r>
      <w:r>
        <w:t> : Paci</w:t>
      </w:r>
      <w:r w:rsidR="007F75CB">
        <w:t>ficúsne</w:t>
      </w:r>
      <w:r>
        <w:t xml:space="preserve"> est i</w:t>
      </w:r>
      <w:r w:rsidR="007F75CB">
        <w:t>ngréssus</w:t>
      </w:r>
      <w:r>
        <w:t xml:space="preserve"> tuus</w:t>
      </w:r>
      <w:r>
        <w:rPr>
          <w:vertAlign w:val="superscript"/>
        </w:rPr>
        <w:t>5</w:t>
      </w:r>
      <w:r>
        <w:t> ?</w:t>
      </w:r>
      <w:r w:rsidR="00CE404A">
        <w:t xml:space="preserve"> </w:t>
      </w:r>
    </w:p>
    <w:p w:rsidR="00CE404A" w:rsidRDefault="00814C0C" w:rsidP="000F4914">
      <w:pPr>
        <w:pStyle w:val="fl"/>
      </w:pPr>
      <w:r>
        <w:t>Et ait : Pac</w:t>
      </w:r>
      <w:r w:rsidR="007F75CB">
        <w:t>íficus</w:t>
      </w:r>
      <w:r>
        <w:rPr>
          <w:vertAlign w:val="superscript"/>
        </w:rPr>
        <w:t>6</w:t>
      </w:r>
      <w:r>
        <w:t> : ad im</w:t>
      </w:r>
      <w:r w:rsidR="007F75CB">
        <w:t>molándum</w:t>
      </w:r>
      <w:r>
        <w:t xml:space="preserve"> D</w:t>
      </w:r>
      <w:r w:rsidR="007F75CB">
        <w:t>ómino</w:t>
      </w:r>
      <w:r>
        <w:t xml:space="preserve"> veni, sanctific</w:t>
      </w:r>
      <w:r w:rsidR="007F75CB">
        <w:t>ámini</w:t>
      </w:r>
      <w:r>
        <w:rPr>
          <w:vertAlign w:val="superscript"/>
        </w:rPr>
        <w:t>7</w:t>
      </w:r>
      <w:r>
        <w:t xml:space="preserve">, et </w:t>
      </w:r>
      <w:r w:rsidR="007F75CB">
        <w:t>veníte</w:t>
      </w:r>
      <w:r>
        <w:t xml:space="preserve"> mecum ut </w:t>
      </w:r>
      <w:r w:rsidR="009E0F71">
        <w:t>ímmolem</w:t>
      </w:r>
      <w:r>
        <w:t>. Sancti</w:t>
      </w:r>
      <w:r w:rsidR="007F75CB">
        <w:t>ficávit</w:t>
      </w:r>
      <w:r>
        <w:t xml:space="preserve"> ergo </w:t>
      </w:r>
      <w:r w:rsidR="002D1456">
        <w:t>Isaï</w:t>
      </w:r>
      <w:r>
        <w:t xml:space="preserve"> et f</w:t>
      </w:r>
      <w:r w:rsidR="007F75CB">
        <w:t>ílios</w:t>
      </w:r>
      <w:r>
        <w:t xml:space="preserve"> ejus, et </w:t>
      </w:r>
      <w:r w:rsidR="007F75CB">
        <w:t>vocávit</w:t>
      </w:r>
      <w:r>
        <w:t xml:space="preserve"> eos ad sacrif</w:t>
      </w:r>
      <w:r w:rsidR="007F75CB">
        <w:t>ícium</w:t>
      </w:r>
      <w:r>
        <w:t>.</w:t>
      </w:r>
      <w:r w:rsidR="00CE404A">
        <w:t xml:space="preserve"> </w:t>
      </w:r>
    </w:p>
    <w:p w:rsidR="00CE404A" w:rsidRDefault="00814C0C" w:rsidP="000F4914">
      <w:pPr>
        <w:pStyle w:val="fl"/>
      </w:pPr>
      <w:r>
        <w:t>Cumque i</w:t>
      </w:r>
      <w:r w:rsidR="007F75CB">
        <w:t>ngréssi</w:t>
      </w:r>
      <w:r>
        <w:t xml:space="preserve"> essent, vidit </w:t>
      </w:r>
      <w:r w:rsidR="002B18DD">
        <w:t>Eliab</w:t>
      </w:r>
      <w:r>
        <w:t>, et ait : Num coram D</w:t>
      </w:r>
      <w:r w:rsidR="007F75CB">
        <w:t>ómino</w:t>
      </w:r>
      <w:r>
        <w:t xml:space="preserve"> est </w:t>
      </w:r>
      <w:r w:rsidR="007F75CB">
        <w:t>Christus</w:t>
      </w:r>
      <w:r>
        <w:rPr>
          <w:vertAlign w:val="superscript"/>
        </w:rPr>
        <w:t>8</w:t>
      </w:r>
      <w:r>
        <w:t xml:space="preserve"> ejus ?</w:t>
      </w:r>
      <w:r w:rsidR="00CE404A">
        <w:t xml:space="preserve"> </w:t>
      </w:r>
    </w:p>
    <w:p w:rsidR="00CE404A" w:rsidRDefault="00814C0C" w:rsidP="000F4914">
      <w:pPr>
        <w:pStyle w:val="fl"/>
      </w:pPr>
      <w:r>
        <w:t>Et dixit D</w:t>
      </w:r>
      <w:r w:rsidR="007F75CB">
        <w:t>óminus</w:t>
      </w:r>
      <w:r>
        <w:t xml:space="preserve"> ad</w:t>
      </w:r>
      <w:r>
        <w:rPr>
          <w:vertAlign w:val="superscript"/>
        </w:rPr>
        <w:t>9</w:t>
      </w:r>
      <w:r>
        <w:t xml:space="preserve"> S</w:t>
      </w:r>
      <w:r w:rsidR="007F75CB">
        <w:t>amuélem</w:t>
      </w:r>
      <w:r>
        <w:t> : Ne resp</w:t>
      </w:r>
      <w:r w:rsidR="007F75CB">
        <w:t>ícias</w:t>
      </w:r>
      <w:r>
        <w:t xml:space="preserve"> vultum ejus, neque altit</w:t>
      </w:r>
      <w:r w:rsidR="007F75CB">
        <w:t>údinem</w:t>
      </w:r>
      <w:r>
        <w:t xml:space="preserve"> s</w:t>
      </w:r>
      <w:r w:rsidR="007F75CB">
        <w:t>tatúræ</w:t>
      </w:r>
      <w:r>
        <w:t xml:space="preserve"> ejus : qu</w:t>
      </w:r>
      <w:r w:rsidR="007F75CB">
        <w:t>óniam</w:t>
      </w:r>
      <w:r>
        <w:t xml:space="preserve"> </w:t>
      </w:r>
      <w:r w:rsidR="009E0F71">
        <w:t>abjéci</w:t>
      </w:r>
      <w:r>
        <w:t xml:space="preserve"> eum, nec juxta </w:t>
      </w:r>
      <w:r w:rsidR="007F75CB">
        <w:t>intúitum</w:t>
      </w:r>
      <w:r>
        <w:t xml:space="preserve"> </w:t>
      </w:r>
      <w:r w:rsidR="007F75CB">
        <w:t>hóminis</w:t>
      </w:r>
      <w:r>
        <w:t xml:space="preserve"> ego j</w:t>
      </w:r>
      <w:r w:rsidR="007F75CB">
        <w:t>údico</w:t>
      </w:r>
      <w:r>
        <w:t> : homo enim videt ea quæ parent</w:t>
      </w:r>
      <w:r>
        <w:rPr>
          <w:vertAlign w:val="superscript"/>
        </w:rPr>
        <w:t>10</w:t>
      </w:r>
      <w:r>
        <w:t>, D</w:t>
      </w:r>
      <w:r w:rsidR="007F75CB">
        <w:t>óminus</w:t>
      </w:r>
      <w:r>
        <w:t xml:space="preserve"> autem i</w:t>
      </w:r>
      <w:r w:rsidR="007F75CB">
        <w:t>ntuétur</w:t>
      </w:r>
      <w:r>
        <w:t xml:space="preserve"> cor.</w:t>
      </w:r>
      <w:r w:rsidR="00CE404A">
        <w:t xml:space="preserve"> </w:t>
      </w:r>
    </w:p>
    <w:p w:rsidR="00CE404A" w:rsidRDefault="00814C0C" w:rsidP="000F4914">
      <w:pPr>
        <w:pStyle w:val="fl"/>
      </w:pPr>
      <w:r>
        <w:t xml:space="preserve">Et </w:t>
      </w:r>
      <w:r w:rsidR="007F75CB">
        <w:t>vocávit</w:t>
      </w:r>
      <w:r>
        <w:t xml:space="preserve"> </w:t>
      </w:r>
      <w:r w:rsidR="002D1456">
        <w:t>Isaï</w:t>
      </w:r>
      <w:r>
        <w:rPr>
          <w:vertAlign w:val="superscript"/>
        </w:rPr>
        <w:t>11</w:t>
      </w:r>
      <w:r>
        <w:t xml:space="preserve"> </w:t>
      </w:r>
      <w:r w:rsidR="002B18DD">
        <w:t>Abínadab</w:t>
      </w:r>
      <w:r>
        <w:t xml:space="preserve">, et </w:t>
      </w:r>
      <w:r w:rsidR="007F75CB">
        <w:t>addúxit</w:t>
      </w:r>
      <w:r>
        <w:t xml:space="preserve"> eum coram S</w:t>
      </w:r>
      <w:r w:rsidR="007F75CB">
        <w:t>amuéle</w:t>
      </w:r>
      <w:r>
        <w:t>. Qui</w:t>
      </w:r>
      <w:r>
        <w:rPr>
          <w:vertAlign w:val="superscript"/>
        </w:rPr>
        <w:t>12</w:t>
      </w:r>
      <w:r>
        <w:t xml:space="preserve"> dixit : Nec hunc </w:t>
      </w:r>
      <w:r w:rsidR="009E0F71">
        <w:t>elégit</w:t>
      </w:r>
      <w:r>
        <w:t xml:space="preserve"> D</w:t>
      </w:r>
      <w:r w:rsidR="007F75CB">
        <w:t>óminus</w:t>
      </w:r>
      <w:r>
        <w:t>.</w:t>
      </w:r>
      <w:r w:rsidR="00CE404A">
        <w:t xml:space="preserve"> </w:t>
      </w:r>
    </w:p>
    <w:p w:rsidR="00CE404A" w:rsidRDefault="007F75CB" w:rsidP="000F4914">
      <w:pPr>
        <w:pStyle w:val="fl"/>
      </w:pPr>
      <w:r>
        <w:t>Addúxit</w:t>
      </w:r>
      <w:r w:rsidR="00814C0C">
        <w:t xml:space="preserve"> autem </w:t>
      </w:r>
      <w:r w:rsidR="002D1456">
        <w:t>Isaï</w:t>
      </w:r>
      <w:r w:rsidR="00814C0C">
        <w:t xml:space="preserve"> </w:t>
      </w:r>
      <w:r w:rsidR="002B18DD">
        <w:t>Samma</w:t>
      </w:r>
      <w:r w:rsidR="00814C0C">
        <w:t>, de quo ait</w:t>
      </w:r>
      <w:r w:rsidR="00814C0C">
        <w:rPr>
          <w:vertAlign w:val="superscript"/>
        </w:rPr>
        <w:t>13</w:t>
      </w:r>
      <w:r w:rsidR="00814C0C">
        <w:t xml:space="preserve"> : </w:t>
      </w:r>
      <w:r w:rsidR="006B4489">
        <w:t>Etiam</w:t>
      </w:r>
      <w:r w:rsidR="00814C0C">
        <w:t xml:space="preserve"> hunc non </w:t>
      </w:r>
      <w:r w:rsidR="009E0F71">
        <w:t>elégit</w:t>
      </w:r>
      <w:r w:rsidR="00814C0C">
        <w:t xml:space="preserve"> D</w:t>
      </w:r>
      <w:r>
        <w:t>óminus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050" w:name="t3022n01"/>
      <w:bookmarkEnd w:id="2050"/>
      <w:r w:rsidRPr="005119F6">
        <w:rPr>
          <w:rStyle w:val="NumNot"/>
        </w:rPr>
        <w:t>.</w:t>
      </w:r>
      <w:r>
        <w:t xml:space="preserve"> </w:t>
      </w:r>
      <w:r w:rsidRPr="00556F3C">
        <w:rPr>
          <w:rStyle w:val="LaIt"/>
        </w:rPr>
        <w:t>Saül</w:t>
      </w:r>
      <w:r>
        <w:t xml:space="preserve"> est à l’accusatif. </w:t>
      </w:r>
      <w:r w:rsidRPr="005119F6">
        <w:t xml:space="preserve">– </w:t>
      </w:r>
      <w:r w:rsidRPr="005119F6">
        <w:rPr>
          <w:rStyle w:val="NumNot"/>
        </w:rPr>
        <w:t>2</w:t>
      </w:r>
      <w:bookmarkStart w:id="2051" w:name="t3022n02"/>
      <w:bookmarkEnd w:id="2051"/>
      <w:r w:rsidRPr="005119F6">
        <w:rPr>
          <w:rStyle w:val="NumNot"/>
        </w:rPr>
        <w:t>.</w:t>
      </w:r>
      <w:r>
        <w:t xml:space="preserve"> Une corne, un vase en forme de corne, pour marquer l’abondance et la stabilité des grâces destinées au nouveau roi. Pour sacrer Saül, Samuel n’avait pris par ordre de Dieu, qu’une petite fiole, </w:t>
      </w:r>
      <w:r w:rsidR="002D1456" w:rsidRPr="00556F3C">
        <w:rPr>
          <w:rStyle w:val="LaIt"/>
        </w:rPr>
        <w:t>Lenticúla</w:t>
      </w:r>
      <w:r>
        <w:t xml:space="preserve"> : tout est symbole et mystère dans l’Écriture. </w:t>
      </w:r>
      <w:r w:rsidRPr="005119F6">
        <w:t xml:space="preserve">– </w:t>
      </w:r>
      <w:r w:rsidRPr="005119F6">
        <w:rPr>
          <w:rStyle w:val="NumNot"/>
        </w:rPr>
        <w:t>3</w:t>
      </w:r>
      <w:bookmarkStart w:id="2052" w:name="t3022n03"/>
      <w:bookmarkEnd w:id="2052"/>
      <w:r w:rsidRPr="005119F6">
        <w:rPr>
          <w:rStyle w:val="NumNot"/>
        </w:rPr>
        <w:t>.</w:t>
      </w:r>
      <w:r>
        <w:t xml:space="preserve"> </w:t>
      </w:r>
      <w:r w:rsidRPr="00556F3C">
        <w:rPr>
          <w:rStyle w:val="LaIt"/>
        </w:rPr>
        <w:t>Quid f</w:t>
      </w:r>
      <w:r w:rsidR="008D018B" w:rsidRPr="00556F3C">
        <w:rPr>
          <w:rStyle w:val="LaIt"/>
        </w:rPr>
        <w:t>ácias</w:t>
      </w:r>
      <w:r>
        <w:t xml:space="preserve">, pour </w:t>
      </w:r>
      <w:r w:rsidRPr="00556F3C">
        <w:rPr>
          <w:rStyle w:val="LaIt"/>
        </w:rPr>
        <w:t>quid f</w:t>
      </w:r>
      <w:r w:rsidR="006733BA" w:rsidRPr="00556F3C">
        <w:rPr>
          <w:rStyle w:val="LaIt"/>
        </w:rPr>
        <w:t>aciéndum</w:t>
      </w:r>
      <w:r w:rsidRPr="00556F3C">
        <w:rPr>
          <w:rStyle w:val="LaIt"/>
        </w:rPr>
        <w:t xml:space="preserve"> sit tibi</w:t>
      </w:r>
      <w:r>
        <w:t xml:space="preserve">, ce que vous devez faire. </w:t>
      </w:r>
      <w:r w:rsidRPr="005119F6">
        <w:t xml:space="preserve">– </w:t>
      </w:r>
      <w:r w:rsidRPr="005119F6">
        <w:rPr>
          <w:rStyle w:val="NumNot"/>
        </w:rPr>
        <w:t>4</w:t>
      </w:r>
      <w:bookmarkStart w:id="2053" w:name="t3022n04"/>
      <w:bookmarkEnd w:id="2053"/>
      <w:r w:rsidRPr="005119F6">
        <w:rPr>
          <w:rStyle w:val="NumNot"/>
        </w:rPr>
        <w:t>.</w:t>
      </w:r>
      <w:r>
        <w:t xml:space="preserve"> Construisez : </w:t>
      </w:r>
      <w:r w:rsidRPr="00556F3C">
        <w:rPr>
          <w:rStyle w:val="LaIt"/>
        </w:rPr>
        <w:t>Sen</w:t>
      </w:r>
      <w:r w:rsidR="008D018B" w:rsidRPr="00556F3C">
        <w:rPr>
          <w:rStyle w:val="LaIt"/>
        </w:rPr>
        <w:t>ióres</w:t>
      </w:r>
      <w:r w:rsidRPr="00556F3C">
        <w:rPr>
          <w:rStyle w:val="LaIt"/>
        </w:rPr>
        <w:t xml:space="preserve"> ci</w:t>
      </w:r>
      <w:r w:rsidR="006733BA" w:rsidRPr="00556F3C">
        <w:rPr>
          <w:rStyle w:val="LaIt"/>
        </w:rPr>
        <w:t>vitátis</w:t>
      </w:r>
      <w:r w:rsidRPr="00556F3C">
        <w:rPr>
          <w:rStyle w:val="LaIt"/>
        </w:rPr>
        <w:t xml:space="preserve"> </w:t>
      </w:r>
      <w:r w:rsidR="00880F41" w:rsidRPr="00556F3C">
        <w:rPr>
          <w:rStyle w:val="LaIt"/>
        </w:rPr>
        <w:t>occurréntes</w:t>
      </w:r>
      <w:r w:rsidRPr="00556F3C">
        <w:rPr>
          <w:rStyle w:val="LaIt"/>
        </w:rPr>
        <w:t xml:space="preserve"> ei ad</w:t>
      </w:r>
      <w:r w:rsidR="006733BA" w:rsidRPr="00556F3C">
        <w:rPr>
          <w:rStyle w:val="LaIt"/>
        </w:rPr>
        <w:t>miráti</w:t>
      </w:r>
      <w:r w:rsidRPr="00556F3C">
        <w:rPr>
          <w:rStyle w:val="LaIt"/>
        </w:rPr>
        <w:t xml:space="preserve"> sunt</w:t>
      </w:r>
      <w:r>
        <w:t xml:space="preserve">. </w:t>
      </w:r>
      <w:r w:rsidRPr="005119F6">
        <w:t xml:space="preserve">– </w:t>
      </w:r>
      <w:r w:rsidRPr="005119F6">
        <w:rPr>
          <w:rStyle w:val="NumNot"/>
        </w:rPr>
        <w:t>5</w:t>
      </w:r>
      <w:bookmarkStart w:id="2054" w:name="t3022n05"/>
      <w:bookmarkEnd w:id="2054"/>
      <w:r w:rsidRPr="005119F6">
        <w:rPr>
          <w:rStyle w:val="NumNot"/>
        </w:rPr>
        <w:t>.</w:t>
      </w:r>
      <w:r>
        <w:t xml:space="preserve"> Ils craignaient que Samuel arrivant inopinément ne vint leur annoncer quelque triste nouvelle, ou que, fuyant Saul irrité, </w:t>
      </w:r>
      <w:r>
        <w:lastRenderedPageBreak/>
        <w:t xml:space="preserve">il n’attirât sa colère sur leur ville. </w:t>
      </w:r>
      <w:r w:rsidRPr="005119F6">
        <w:t xml:space="preserve">– </w:t>
      </w:r>
      <w:r w:rsidRPr="005119F6">
        <w:rPr>
          <w:rStyle w:val="NumNot"/>
        </w:rPr>
        <w:t>6</w:t>
      </w:r>
      <w:bookmarkStart w:id="2055" w:name="t3022n06"/>
      <w:bookmarkEnd w:id="2055"/>
      <w:r w:rsidRPr="005119F6">
        <w:rPr>
          <w:rStyle w:val="NumNot"/>
        </w:rPr>
        <w:t>.</w:t>
      </w:r>
      <w:r>
        <w:t xml:space="preserve"> Sous-entendez </w:t>
      </w:r>
      <w:r w:rsidRPr="00556F3C">
        <w:rPr>
          <w:rStyle w:val="LaIt"/>
        </w:rPr>
        <w:t xml:space="preserve">est </w:t>
      </w:r>
      <w:r w:rsidR="002D1456" w:rsidRPr="00556F3C">
        <w:rPr>
          <w:rStyle w:val="LaIt"/>
        </w:rPr>
        <w:t>ingréssus</w:t>
      </w:r>
      <w:r w:rsidRPr="00556F3C">
        <w:rPr>
          <w:rStyle w:val="LaIt"/>
        </w:rPr>
        <w:t xml:space="preserve"> meus</w:t>
      </w:r>
      <w:r>
        <w:t xml:space="preserve">. </w:t>
      </w:r>
      <w:r w:rsidRPr="005119F6">
        <w:t xml:space="preserve">– </w:t>
      </w:r>
      <w:r w:rsidRPr="005119F6">
        <w:rPr>
          <w:rStyle w:val="NumNot"/>
        </w:rPr>
        <w:t>7</w:t>
      </w:r>
      <w:bookmarkStart w:id="2056" w:name="t3022n07"/>
      <w:bookmarkEnd w:id="2056"/>
      <w:r w:rsidRPr="005119F6">
        <w:rPr>
          <w:rStyle w:val="NumNot"/>
        </w:rPr>
        <w:t>.</w:t>
      </w:r>
      <w:r>
        <w:t xml:space="preserve"> C’est-à-dire, purifiez-vous, selon qu’il est prescrit par la loi on devait faire des ablutions sur soi et laver ses vêtements. </w:t>
      </w:r>
      <w:r w:rsidRPr="005119F6">
        <w:t xml:space="preserve">– </w:t>
      </w:r>
      <w:r w:rsidRPr="005119F6">
        <w:rPr>
          <w:rStyle w:val="NumNot"/>
        </w:rPr>
        <w:t>8</w:t>
      </w:r>
      <w:bookmarkStart w:id="2057" w:name="t3022n08"/>
      <w:bookmarkEnd w:id="2057"/>
      <w:r w:rsidRPr="005119F6">
        <w:rPr>
          <w:rStyle w:val="NumNot"/>
        </w:rPr>
        <w:t>.</w:t>
      </w:r>
      <w:r>
        <w:t xml:space="preserve"> </w:t>
      </w:r>
      <w:r w:rsidRPr="00556F3C">
        <w:rPr>
          <w:rStyle w:val="LaIt"/>
        </w:rPr>
        <w:t>Christus</w:t>
      </w:r>
      <w:r>
        <w:t xml:space="preserve">, l’oint du Seigneur, c’est-à-dire </w:t>
      </w:r>
      <w:r w:rsidR="008D018B">
        <w:t>celui</w:t>
      </w:r>
      <w:r>
        <w:t xml:space="preserve"> qui devait être sacré roi. </w:t>
      </w:r>
      <w:r w:rsidRPr="005119F6">
        <w:t xml:space="preserve">– </w:t>
      </w:r>
      <w:r w:rsidRPr="005119F6">
        <w:rPr>
          <w:rStyle w:val="NumNot"/>
        </w:rPr>
        <w:t>9</w:t>
      </w:r>
      <w:bookmarkStart w:id="2058" w:name="t3022n09"/>
      <w:bookmarkEnd w:id="2058"/>
      <w:r w:rsidRPr="005119F6">
        <w:rPr>
          <w:rStyle w:val="NumNot"/>
        </w:rPr>
        <w:t>.</w:t>
      </w:r>
      <w:r>
        <w:t xml:space="preserve"> Tite-Live a dit : </w:t>
      </w:r>
      <w:r w:rsidRPr="00556F3C">
        <w:rPr>
          <w:rStyle w:val="LaIt"/>
        </w:rPr>
        <w:t xml:space="preserve">ad </w:t>
      </w:r>
      <w:r w:rsidR="002D1456" w:rsidRPr="00556F3C">
        <w:rPr>
          <w:rStyle w:val="LaIt"/>
        </w:rPr>
        <w:t>paréntes</w:t>
      </w:r>
      <w:r w:rsidRPr="00556F3C">
        <w:rPr>
          <w:rStyle w:val="LaIt"/>
        </w:rPr>
        <w:t xml:space="preserve"> </w:t>
      </w:r>
      <w:r w:rsidR="002D1456" w:rsidRPr="00556F3C">
        <w:rPr>
          <w:rStyle w:val="LaIt"/>
        </w:rPr>
        <w:t>restitúere</w:t>
      </w:r>
      <w:r w:rsidRPr="00556F3C">
        <w:rPr>
          <w:rStyle w:val="LaIt"/>
        </w:rPr>
        <w:t xml:space="preserve"> </w:t>
      </w:r>
      <w:r w:rsidR="002D1456" w:rsidRPr="00556F3C">
        <w:rPr>
          <w:rStyle w:val="LaIt"/>
        </w:rPr>
        <w:t>líberos</w:t>
      </w:r>
      <w:r>
        <w:t xml:space="preserve">, rendre des enfants à leurs parents. Voyez la préface du tome 1 de la </w:t>
      </w:r>
      <w:r w:rsidRPr="00556F3C">
        <w:rPr>
          <w:rStyle w:val="LaIt"/>
        </w:rPr>
        <w:t>B</w:t>
      </w:r>
      <w:r w:rsidR="008D018B" w:rsidRPr="00556F3C">
        <w:rPr>
          <w:rStyle w:val="LaIt"/>
        </w:rPr>
        <w:t>íblia</w:t>
      </w:r>
      <w:r w:rsidRPr="00556F3C">
        <w:rPr>
          <w:rStyle w:val="LaIt"/>
        </w:rPr>
        <w:t xml:space="preserve"> </w:t>
      </w:r>
      <w:r w:rsidR="002D1456" w:rsidRPr="00556F3C">
        <w:rPr>
          <w:rStyle w:val="LaIt"/>
        </w:rPr>
        <w:t>párvula</w:t>
      </w:r>
      <w:r>
        <w:t xml:space="preserve">. </w:t>
      </w:r>
      <w:r w:rsidRPr="005119F6">
        <w:t xml:space="preserve">– </w:t>
      </w:r>
      <w:r w:rsidRPr="005119F6">
        <w:rPr>
          <w:rStyle w:val="NumNot"/>
        </w:rPr>
        <w:t>10</w:t>
      </w:r>
      <w:bookmarkStart w:id="2059" w:name="t3022n10"/>
      <w:bookmarkEnd w:id="2059"/>
      <w:r w:rsidRPr="005119F6">
        <w:rPr>
          <w:rStyle w:val="NumNot"/>
        </w:rPr>
        <w:t>.</w:t>
      </w:r>
      <w:r>
        <w:t xml:space="preserve"> </w:t>
      </w:r>
      <w:r w:rsidRPr="00556F3C">
        <w:rPr>
          <w:rStyle w:val="LaIt"/>
        </w:rPr>
        <w:t>Quæ parent</w:t>
      </w:r>
      <w:r>
        <w:t xml:space="preserve"> pour </w:t>
      </w:r>
      <w:r w:rsidRPr="00556F3C">
        <w:rPr>
          <w:rStyle w:val="LaIt"/>
        </w:rPr>
        <w:t>quæ apparent</w:t>
      </w:r>
      <w:r>
        <w:t xml:space="preserve">, les choses apparentes, l’extérieur. </w:t>
      </w:r>
      <w:r w:rsidRPr="005119F6">
        <w:t xml:space="preserve">– </w:t>
      </w:r>
      <w:r w:rsidRPr="005119F6">
        <w:rPr>
          <w:rStyle w:val="NumNot"/>
        </w:rPr>
        <w:t>11</w:t>
      </w:r>
      <w:bookmarkStart w:id="2060" w:name="t3022n11"/>
      <w:bookmarkEnd w:id="2060"/>
      <w:r w:rsidRPr="005119F6">
        <w:rPr>
          <w:rStyle w:val="NumNot"/>
        </w:rPr>
        <w:t>.</w:t>
      </w:r>
      <w:r>
        <w:t xml:space="preserve"> </w:t>
      </w:r>
      <w:r w:rsidRPr="00556F3C">
        <w:rPr>
          <w:rStyle w:val="LaIt"/>
        </w:rPr>
        <w:t>Isaï</w:t>
      </w:r>
      <w:r>
        <w:t xml:space="preserve"> est le sujet, et </w:t>
      </w:r>
      <w:r w:rsidRPr="00556F3C">
        <w:rPr>
          <w:rStyle w:val="LaIt"/>
        </w:rPr>
        <w:t>Abinadab</w:t>
      </w:r>
      <w:r>
        <w:t xml:space="preserve">, le régime. </w:t>
      </w:r>
      <w:r w:rsidRPr="005119F6">
        <w:t xml:space="preserve">– </w:t>
      </w:r>
      <w:r w:rsidRPr="005119F6">
        <w:rPr>
          <w:rStyle w:val="NumNot"/>
        </w:rPr>
        <w:t>12</w:t>
      </w:r>
      <w:bookmarkStart w:id="2061" w:name="t3022n12"/>
      <w:bookmarkEnd w:id="2061"/>
      <w:r w:rsidRPr="005119F6">
        <w:rPr>
          <w:rStyle w:val="NumNot"/>
        </w:rPr>
        <w:t>.</w:t>
      </w:r>
      <w:r>
        <w:t xml:space="preserve"> </w:t>
      </w:r>
      <w:r w:rsidRPr="00556F3C">
        <w:rPr>
          <w:rStyle w:val="LaIt"/>
        </w:rPr>
        <w:t>Samuel</w:t>
      </w:r>
      <w:r>
        <w:t xml:space="preserve">. </w:t>
      </w:r>
      <w:r w:rsidRPr="005119F6">
        <w:t xml:space="preserve">– </w:t>
      </w:r>
      <w:r w:rsidRPr="005119F6">
        <w:rPr>
          <w:rStyle w:val="NumNot"/>
        </w:rPr>
        <w:t>13</w:t>
      </w:r>
      <w:bookmarkStart w:id="2062" w:name="t3022n13"/>
      <w:bookmarkEnd w:id="2062"/>
      <w:r w:rsidRPr="005119F6">
        <w:rPr>
          <w:rStyle w:val="NumNot"/>
        </w:rPr>
        <w:t>.</w:t>
      </w:r>
      <w:r>
        <w:t xml:space="preserve"> </w:t>
      </w:r>
      <w:r w:rsidRPr="00556F3C">
        <w:rPr>
          <w:rStyle w:val="LaIt"/>
        </w:rPr>
        <w:t>Samuel</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XXIII.</w:t>
      </w:r>
      <w:bookmarkStart w:id="2063" w:name="t3023"/>
      <w:bookmarkEnd w:id="2063"/>
      <w:r w:rsidR="00CE404A">
        <w:t xml:space="preserve"> </w:t>
      </w:r>
    </w:p>
    <w:p w:rsidR="00CE404A" w:rsidRDefault="00814C0C" w:rsidP="00DD7860">
      <w:pPr>
        <w:pStyle w:val="Summarium"/>
      </w:pPr>
      <w:r>
        <w:t>Sacre de David.</w:t>
      </w:r>
      <w:r w:rsidR="00CE404A">
        <w:t xml:space="preserve"> </w:t>
      </w:r>
    </w:p>
    <w:p w:rsidR="00CE404A" w:rsidRDefault="007F75CB" w:rsidP="000F4914">
      <w:pPr>
        <w:pStyle w:val="fl"/>
      </w:pPr>
      <w:r>
        <w:t>Addúxit</w:t>
      </w:r>
      <w:r w:rsidR="00814C0C">
        <w:t xml:space="preserve"> </w:t>
      </w:r>
      <w:r>
        <w:t>ítaque</w:t>
      </w:r>
      <w:r w:rsidR="00814C0C">
        <w:t xml:space="preserve"> </w:t>
      </w:r>
      <w:r w:rsidR="002D1456">
        <w:t>Isaï</w:t>
      </w:r>
      <w:r w:rsidR="00814C0C">
        <w:t xml:space="preserve"> septem f</w:t>
      </w:r>
      <w:r>
        <w:t>ílios</w:t>
      </w:r>
      <w:r w:rsidR="00814C0C">
        <w:t xml:space="preserve"> suos coram S</w:t>
      </w:r>
      <w:r>
        <w:t>amuéle</w:t>
      </w:r>
      <w:r w:rsidR="00814C0C">
        <w:t xml:space="preserve"> : et ait </w:t>
      </w:r>
      <w:r w:rsidR="002B18DD">
        <w:t>Sámuel</w:t>
      </w:r>
      <w:r w:rsidR="00814C0C">
        <w:t xml:space="preserve"> ad </w:t>
      </w:r>
      <w:r w:rsidR="002D1456">
        <w:t>Isaï</w:t>
      </w:r>
      <w:r w:rsidR="00814C0C">
        <w:t xml:space="preserve"> : Non </w:t>
      </w:r>
      <w:r w:rsidR="009E0F71">
        <w:t>elégit</w:t>
      </w:r>
      <w:r w:rsidR="00814C0C">
        <w:t xml:space="preserve"> D</w:t>
      </w:r>
      <w:r>
        <w:t>óminus</w:t>
      </w:r>
      <w:r w:rsidR="00814C0C">
        <w:rPr>
          <w:vertAlign w:val="superscript"/>
        </w:rPr>
        <w:t>1</w:t>
      </w:r>
      <w:r w:rsidR="00814C0C">
        <w:t xml:space="preserve"> ex istis.</w:t>
      </w:r>
      <w:r w:rsidR="00CE404A">
        <w:t xml:space="preserve"> </w:t>
      </w:r>
    </w:p>
    <w:p w:rsidR="00CE404A" w:rsidRDefault="007F75CB" w:rsidP="000F4914">
      <w:pPr>
        <w:pStyle w:val="fl"/>
      </w:pPr>
      <w:r>
        <w:t>Dixítque</w:t>
      </w:r>
      <w:r w:rsidR="00814C0C">
        <w:t xml:space="preserve"> </w:t>
      </w:r>
      <w:r w:rsidR="002B18DD">
        <w:t>Sámuel</w:t>
      </w:r>
      <w:r w:rsidR="00814C0C">
        <w:t xml:space="preserve"> ad Isai. Numquid jam co</w:t>
      </w:r>
      <w:r>
        <w:t>mpléti</w:t>
      </w:r>
      <w:r w:rsidR="00814C0C">
        <w:t xml:space="preserve"> sunt</w:t>
      </w:r>
      <w:r w:rsidR="00814C0C">
        <w:rPr>
          <w:vertAlign w:val="superscript"/>
        </w:rPr>
        <w:t>2</w:t>
      </w:r>
      <w:r w:rsidR="00814C0C">
        <w:t xml:space="preserve"> f</w:t>
      </w:r>
      <w:r>
        <w:t>ílii</w:t>
      </w:r>
      <w:r w:rsidR="00814C0C">
        <w:t> ? Qui r</w:t>
      </w:r>
      <w:r>
        <w:t>espóndit</w:t>
      </w:r>
      <w:r w:rsidR="00814C0C">
        <w:t> : Adhuc r</w:t>
      </w:r>
      <w:r>
        <w:t>éliquus</w:t>
      </w:r>
      <w:r w:rsidR="00814C0C">
        <w:t xml:space="preserve"> est p</w:t>
      </w:r>
      <w:r>
        <w:t>árvulus</w:t>
      </w:r>
      <w:r w:rsidR="00814C0C">
        <w:t xml:space="preserve">, et pascit oves. Et ait </w:t>
      </w:r>
      <w:r w:rsidR="002B18DD">
        <w:t>Sámuel</w:t>
      </w:r>
      <w:r w:rsidR="00814C0C">
        <w:t xml:space="preserve"> ad </w:t>
      </w:r>
      <w:r w:rsidR="002D1456">
        <w:t>Isaï</w:t>
      </w:r>
      <w:r w:rsidR="00814C0C">
        <w:t> : Mitte</w:t>
      </w:r>
      <w:r w:rsidR="00814C0C">
        <w:rPr>
          <w:vertAlign w:val="superscript"/>
        </w:rPr>
        <w:t>3</w:t>
      </w:r>
      <w:r w:rsidR="00814C0C">
        <w:t>, et adduc eum : nec enim disc</w:t>
      </w:r>
      <w:r>
        <w:t>umbémus</w:t>
      </w:r>
      <w:r w:rsidR="00814C0C">
        <w:rPr>
          <w:vertAlign w:val="superscript"/>
        </w:rPr>
        <w:t>4</w:t>
      </w:r>
      <w:r w:rsidR="00814C0C">
        <w:t xml:space="preserve"> prius quam huc ille v</w:t>
      </w:r>
      <w:r>
        <w:t>éniat</w:t>
      </w:r>
      <w:r w:rsidR="00814C0C">
        <w:t>.</w:t>
      </w:r>
      <w:r w:rsidR="00CE404A">
        <w:t xml:space="preserve"> </w:t>
      </w:r>
    </w:p>
    <w:p w:rsidR="00CE404A" w:rsidRDefault="00814C0C" w:rsidP="000F4914">
      <w:pPr>
        <w:pStyle w:val="fl"/>
      </w:pPr>
      <w:r>
        <w:t xml:space="preserve">Misit ergo, et </w:t>
      </w:r>
      <w:r w:rsidR="007F75CB">
        <w:t>addúxit</w:t>
      </w:r>
      <w:r>
        <w:t xml:space="preserve"> eum. Erat autem rufus, et pulcher </w:t>
      </w:r>
      <w:r w:rsidR="007F75CB">
        <w:t>aspéctu</w:t>
      </w:r>
      <w:r>
        <w:t>, decorāque f</w:t>
      </w:r>
      <w:r w:rsidR="007F75CB">
        <w:t>ácie</w:t>
      </w:r>
      <w:r>
        <w:t>, et ait D</w:t>
      </w:r>
      <w:r w:rsidR="007F75CB">
        <w:t>óminus</w:t>
      </w:r>
      <w:r>
        <w:t> : Surge, unge eum, ipse est enim.</w:t>
      </w:r>
      <w:r w:rsidR="00CE404A">
        <w:t xml:space="preserve"> </w:t>
      </w:r>
    </w:p>
    <w:p w:rsidR="00CE404A" w:rsidRDefault="00814C0C" w:rsidP="000F4914">
      <w:pPr>
        <w:pStyle w:val="fl"/>
      </w:pPr>
      <w:r>
        <w:t xml:space="preserve">Tulit ergo </w:t>
      </w:r>
      <w:r w:rsidR="002B18DD">
        <w:t>Sámuel</w:t>
      </w:r>
      <w:r>
        <w:t xml:space="preserve"> cornu </w:t>
      </w:r>
      <w:r w:rsidR="007F75CB">
        <w:t>ólei</w:t>
      </w:r>
      <w:r>
        <w:t>, et unxit eum in m</w:t>
      </w:r>
      <w:r w:rsidR="007F75CB">
        <w:t>édio</w:t>
      </w:r>
      <w:r>
        <w:t xml:space="preserve"> fratrum ejus : et </w:t>
      </w:r>
      <w:r w:rsidR="007F75CB">
        <w:t>diréctus</w:t>
      </w:r>
      <w:r>
        <w:t xml:space="preserve"> est</w:t>
      </w:r>
      <w:r>
        <w:rPr>
          <w:vertAlign w:val="superscript"/>
        </w:rPr>
        <w:t>5</w:t>
      </w:r>
      <w:r>
        <w:t xml:space="preserve"> S</w:t>
      </w:r>
      <w:r w:rsidR="007F75CB">
        <w:t>píritus</w:t>
      </w:r>
      <w:r>
        <w:t xml:space="preserve"> D</w:t>
      </w:r>
      <w:r w:rsidR="007F75CB">
        <w:t>ómini</w:t>
      </w:r>
      <w:r>
        <w:t xml:space="preserve"> die illā in </w:t>
      </w:r>
      <w:r w:rsidR="002B18DD">
        <w:t>David</w:t>
      </w:r>
      <w:r>
        <w:t xml:space="preserve">, et </w:t>
      </w:r>
      <w:r w:rsidR="007F75CB">
        <w:t>deínceps</w:t>
      </w:r>
      <w:r>
        <w:rPr>
          <w:vertAlign w:val="superscript"/>
        </w:rPr>
        <w:t>6</w:t>
      </w:r>
      <w:r>
        <w:t> : s</w:t>
      </w:r>
      <w:r w:rsidR="007F75CB">
        <w:t>urgénsque</w:t>
      </w:r>
      <w:r>
        <w:t xml:space="preserve"> </w:t>
      </w:r>
      <w:r w:rsidR="002B18DD">
        <w:t>Sámuel</w:t>
      </w:r>
      <w:r>
        <w:t xml:space="preserve"> </w:t>
      </w:r>
      <w:r w:rsidR="007F75CB">
        <w:t>ábiit</w:t>
      </w:r>
      <w:r>
        <w:t xml:space="preserve"> in </w:t>
      </w:r>
      <w:r w:rsidR="002B18DD">
        <w:t>Rámatha</w:t>
      </w:r>
      <w:r>
        <w:t>.</w:t>
      </w:r>
      <w:r w:rsidR="00CE404A">
        <w:t xml:space="preserve"> </w:t>
      </w:r>
    </w:p>
    <w:p w:rsidR="00CE404A" w:rsidRDefault="00814C0C" w:rsidP="000F4914">
      <w:pPr>
        <w:pStyle w:val="fl"/>
      </w:pPr>
      <w:r>
        <w:t>S</w:t>
      </w:r>
      <w:r w:rsidR="007F75CB">
        <w:t>píritus</w:t>
      </w:r>
      <w:r>
        <w:t xml:space="preserve"> autem D</w:t>
      </w:r>
      <w:r w:rsidR="007F75CB">
        <w:t>ómini</w:t>
      </w:r>
      <w:r>
        <w:t xml:space="preserve"> </w:t>
      </w:r>
      <w:r w:rsidR="007F75CB">
        <w:t>recéssit</w:t>
      </w:r>
      <w:r>
        <w:t xml:space="preserve"> a Saül, et exa</w:t>
      </w:r>
      <w:r w:rsidR="007F75CB">
        <w:t>gitábat</w:t>
      </w:r>
      <w:r>
        <w:t xml:space="preserve"> eum s</w:t>
      </w:r>
      <w:r w:rsidR="007F75CB">
        <w:t>píritus</w:t>
      </w:r>
      <w:r>
        <w:t xml:space="preserve"> nequam.</w:t>
      </w:r>
      <w:r w:rsidR="00CE404A">
        <w:t xml:space="preserve"> </w:t>
      </w:r>
    </w:p>
    <w:p w:rsidR="00CE404A" w:rsidRDefault="00814C0C" w:rsidP="000F4914">
      <w:pPr>
        <w:pStyle w:val="fl"/>
      </w:pPr>
      <w:r>
        <w:t>Di</w:t>
      </w:r>
      <w:r w:rsidR="007F75CB">
        <w:t>xerúntque</w:t>
      </w:r>
      <w:r>
        <w:t xml:space="preserve"> servi Saül</w:t>
      </w:r>
      <w:r>
        <w:rPr>
          <w:vertAlign w:val="superscript"/>
        </w:rPr>
        <w:t>7</w:t>
      </w:r>
      <w:r>
        <w:t xml:space="preserve"> ad eum : Ecce s</w:t>
      </w:r>
      <w:r w:rsidR="007F75CB">
        <w:t>píritus</w:t>
      </w:r>
      <w:r>
        <w:t xml:space="preserve"> Dei malus</w:t>
      </w:r>
      <w:r>
        <w:rPr>
          <w:vertAlign w:val="superscript"/>
        </w:rPr>
        <w:t>8</w:t>
      </w:r>
      <w:r>
        <w:t xml:space="preserve"> </w:t>
      </w:r>
      <w:r w:rsidR="009E0F71">
        <w:t>exágitat</w:t>
      </w:r>
      <w:r>
        <w:t xml:space="preserve"> te.</w:t>
      </w:r>
      <w:r w:rsidR="00CE404A">
        <w:t xml:space="preserve"> </w:t>
      </w:r>
    </w:p>
    <w:p w:rsidR="00CE404A" w:rsidRDefault="00814C0C" w:rsidP="000F4914">
      <w:pPr>
        <w:pStyle w:val="fl"/>
      </w:pPr>
      <w:r>
        <w:t>J</w:t>
      </w:r>
      <w:r w:rsidR="007F75CB">
        <w:t>úbeat</w:t>
      </w:r>
      <w:r>
        <w:t xml:space="preserve"> d</w:t>
      </w:r>
      <w:r w:rsidR="007F75CB">
        <w:t>óminus</w:t>
      </w:r>
      <w:r>
        <w:t xml:space="preserve"> noster</w:t>
      </w:r>
      <w:r>
        <w:rPr>
          <w:vertAlign w:val="superscript"/>
        </w:rPr>
        <w:t>9</w:t>
      </w:r>
      <w:r>
        <w:t xml:space="preserve">, et servi tui qui coram te sunt, quærent </w:t>
      </w:r>
      <w:r w:rsidR="007F75CB">
        <w:t>hóminem</w:t>
      </w:r>
      <w:r>
        <w:t xml:space="preserve"> </w:t>
      </w:r>
      <w:r w:rsidR="007F75CB">
        <w:t>sciéntem</w:t>
      </w:r>
      <w:r>
        <w:t xml:space="preserve"> </w:t>
      </w:r>
      <w:r w:rsidR="009E0F71">
        <w:t>psállere</w:t>
      </w:r>
      <w:r>
        <w:t xml:space="preserve"> citharā, ut quando arrip</w:t>
      </w:r>
      <w:r w:rsidR="007F75CB">
        <w:t>úerit</w:t>
      </w:r>
      <w:r>
        <w:t xml:space="preserve"> te s</w:t>
      </w:r>
      <w:r w:rsidR="007F75CB">
        <w:t>píritus</w:t>
      </w:r>
      <w:r>
        <w:t xml:space="preserve"> D</w:t>
      </w:r>
      <w:r w:rsidR="007F75CB">
        <w:t>ómini</w:t>
      </w:r>
      <w:r>
        <w:t xml:space="preserve"> malus, psallat</w:t>
      </w:r>
      <w:r>
        <w:rPr>
          <w:vertAlign w:val="superscript"/>
        </w:rPr>
        <w:t>10</w:t>
      </w:r>
      <w:r>
        <w:t xml:space="preserve"> manu suā, et l</w:t>
      </w:r>
      <w:r w:rsidR="007F75CB">
        <w:t>évius</w:t>
      </w:r>
      <w:r>
        <w:t xml:space="preserve"> feras.</w:t>
      </w:r>
      <w:r w:rsidR="00CE404A">
        <w:t xml:space="preserve"> </w:t>
      </w:r>
    </w:p>
    <w:p w:rsidR="00CE404A" w:rsidRDefault="00814C0C" w:rsidP="000F4914">
      <w:pPr>
        <w:pStyle w:val="fl"/>
      </w:pPr>
      <w:r>
        <w:t>Et ait Saül ad servos suos : Pro</w:t>
      </w:r>
      <w:r w:rsidR="007F75CB">
        <w:t>vidéte</w:t>
      </w:r>
      <w:r>
        <w:rPr>
          <w:vertAlign w:val="superscript"/>
        </w:rPr>
        <w:t>11</w:t>
      </w:r>
      <w:r>
        <w:t xml:space="preserve"> ergo mihi </w:t>
      </w:r>
      <w:r w:rsidR="007F75CB">
        <w:t>áliquem</w:t>
      </w:r>
      <w:r>
        <w:t xml:space="preserve"> bene ps</w:t>
      </w:r>
      <w:r w:rsidR="007F75CB">
        <w:t>alléntem</w:t>
      </w:r>
      <w:r>
        <w:t xml:space="preserve">, et </w:t>
      </w:r>
      <w:r w:rsidR="009E0F71">
        <w:t>addúcite</w:t>
      </w:r>
      <w:r>
        <w:t xml:space="preserve"> eum ad me.</w:t>
      </w:r>
      <w:r w:rsidR="00CE404A">
        <w:t xml:space="preserve"> </w:t>
      </w:r>
    </w:p>
    <w:p w:rsidR="00CE404A" w:rsidRDefault="00814C0C" w:rsidP="000F4914">
      <w:pPr>
        <w:pStyle w:val="fl"/>
      </w:pPr>
      <w:r>
        <w:t>Et r</w:t>
      </w:r>
      <w:r w:rsidR="007F75CB">
        <w:t>espóndens</w:t>
      </w:r>
      <w:r>
        <w:t xml:space="preserve"> unus de </w:t>
      </w:r>
      <w:r w:rsidR="007F75CB">
        <w:t>púeris</w:t>
      </w:r>
      <w:r>
        <w:t>, ait : Ecce vidi f</w:t>
      </w:r>
      <w:r w:rsidR="007F75CB">
        <w:t>ílium</w:t>
      </w:r>
      <w:r>
        <w:t xml:space="preserve"> </w:t>
      </w:r>
      <w:r w:rsidR="002D1456">
        <w:t>Isaï</w:t>
      </w:r>
      <w:r>
        <w:t xml:space="preserve"> </w:t>
      </w:r>
      <w:r w:rsidR="002B18DD">
        <w:t>Bethlehemítem</w:t>
      </w:r>
      <w:r>
        <w:rPr>
          <w:vertAlign w:val="superscript"/>
        </w:rPr>
        <w:t>12</w:t>
      </w:r>
      <w:r>
        <w:t xml:space="preserve"> </w:t>
      </w:r>
      <w:r w:rsidR="007F75CB">
        <w:t>sciéntem</w:t>
      </w:r>
      <w:r>
        <w:t xml:space="preserve"> </w:t>
      </w:r>
      <w:r w:rsidR="009E0F71">
        <w:t>psállere</w:t>
      </w:r>
      <w:r>
        <w:t>, fort</w:t>
      </w:r>
      <w:r w:rsidR="007F75CB">
        <w:t>íssimum</w:t>
      </w:r>
      <w:r>
        <w:t xml:space="preserve"> </w:t>
      </w:r>
      <w:r w:rsidR="009E0F71">
        <w:t>róbore</w:t>
      </w:r>
      <w:r>
        <w:t>, et virum bel</w:t>
      </w:r>
      <w:r w:rsidR="007F75CB">
        <w:t>licósum</w:t>
      </w:r>
      <w:r>
        <w:t>, et p</w:t>
      </w:r>
      <w:r w:rsidR="007F75CB">
        <w:t>rudéntem</w:t>
      </w:r>
      <w:r>
        <w:t xml:space="preserve"> in verbis, et virum pulchrum : et D</w:t>
      </w:r>
      <w:r w:rsidR="007F75CB">
        <w:t>óminus</w:t>
      </w:r>
      <w:r>
        <w:t xml:space="preserve"> est cum eo.</w:t>
      </w:r>
      <w:r w:rsidR="00CE404A">
        <w:t xml:space="preserve"> </w:t>
      </w:r>
    </w:p>
    <w:p w:rsidR="00CE404A" w:rsidRDefault="00814C0C" w:rsidP="000F4914">
      <w:pPr>
        <w:pStyle w:val="fl"/>
      </w:pPr>
      <w:r>
        <w:t>Misit ergo Saül n</w:t>
      </w:r>
      <w:r w:rsidR="007F75CB">
        <w:t>úntios</w:t>
      </w:r>
      <w:r>
        <w:t xml:space="preserve"> ad </w:t>
      </w:r>
      <w:r w:rsidR="002D1456">
        <w:t>Isaï</w:t>
      </w:r>
      <w:r>
        <w:t xml:space="preserve">, dicens : Mitte ad me </w:t>
      </w:r>
      <w:r w:rsidR="002B18DD">
        <w:t>David</w:t>
      </w:r>
      <w:r>
        <w:t xml:space="preserve"> f</w:t>
      </w:r>
      <w:r w:rsidR="007F75CB">
        <w:t>ílium</w:t>
      </w:r>
      <w:r>
        <w:t xml:space="preserve"> tuum, qui est in p</w:t>
      </w:r>
      <w:r w:rsidR="007F75CB">
        <w:t>áscuis</w:t>
      </w:r>
      <w:r>
        <w:t>.</w:t>
      </w:r>
      <w:r w:rsidR="00CE404A">
        <w:t xml:space="preserve"> </w:t>
      </w:r>
    </w:p>
    <w:p w:rsidR="00CE404A" w:rsidRDefault="00814C0C" w:rsidP="000F4914">
      <w:pPr>
        <w:pStyle w:val="fl"/>
      </w:pPr>
      <w:r>
        <w:t xml:space="preserve">Tulit </w:t>
      </w:r>
      <w:r w:rsidR="007F75CB">
        <w:t>ítaque</w:t>
      </w:r>
      <w:r>
        <w:t xml:space="preserve"> </w:t>
      </w:r>
      <w:r w:rsidR="002D1456">
        <w:t>Isaï</w:t>
      </w:r>
      <w:r>
        <w:t xml:space="preserve"> </w:t>
      </w:r>
      <w:r w:rsidR="009E0F71">
        <w:t>ásinum</w:t>
      </w:r>
      <w:r>
        <w:t>, plenum</w:t>
      </w:r>
      <w:r>
        <w:rPr>
          <w:vertAlign w:val="superscript"/>
        </w:rPr>
        <w:t>13</w:t>
      </w:r>
      <w:r>
        <w:t xml:space="preserve"> p</w:t>
      </w:r>
      <w:r w:rsidR="007F75CB">
        <w:t>ánibus</w:t>
      </w:r>
      <w:r>
        <w:t xml:space="preserve">, et </w:t>
      </w:r>
      <w:r w:rsidR="009E0F71">
        <w:t>lagénam</w:t>
      </w:r>
      <w:r>
        <w:t xml:space="preserve"> vini, et </w:t>
      </w:r>
      <w:r w:rsidR="002D1456">
        <w:t>hædum</w:t>
      </w:r>
      <w:r>
        <w:t xml:space="preserve"> de</w:t>
      </w:r>
      <w:r>
        <w:rPr>
          <w:vertAlign w:val="superscript"/>
        </w:rPr>
        <w:t>14</w:t>
      </w:r>
      <w:r>
        <w:t xml:space="preserve"> capris unum, et misit per manum</w:t>
      </w:r>
      <w:r>
        <w:rPr>
          <w:vertAlign w:val="superscript"/>
        </w:rPr>
        <w:t>15</w:t>
      </w:r>
      <w:r>
        <w:t xml:space="preserve"> </w:t>
      </w:r>
      <w:r w:rsidR="002B18DD">
        <w:t>David</w:t>
      </w:r>
      <w:r>
        <w:t xml:space="preserve"> f</w:t>
      </w:r>
      <w:r w:rsidR="007F75CB">
        <w:t>ílii</w:t>
      </w:r>
      <w:r>
        <w:t xml:space="preserve"> sui </w:t>
      </w:r>
      <w:r w:rsidR="002D1456">
        <w:t>Sáuli</w:t>
      </w:r>
      <w:r>
        <w:t>.</w:t>
      </w:r>
      <w:r w:rsidR="00CE404A">
        <w:t xml:space="preserve"> </w:t>
      </w:r>
    </w:p>
    <w:p w:rsidR="00CE404A" w:rsidRDefault="00814C0C" w:rsidP="000F4914">
      <w:pPr>
        <w:pStyle w:val="fl"/>
      </w:pPr>
      <w:r>
        <w:t xml:space="preserve">Et venit </w:t>
      </w:r>
      <w:r w:rsidR="002B18DD">
        <w:t>David</w:t>
      </w:r>
      <w:r>
        <w:t xml:space="preserve"> ad Saül, et stetit coram eo : at ille </w:t>
      </w:r>
      <w:r w:rsidR="007F75CB">
        <w:t>diléxit</w:t>
      </w:r>
      <w:r>
        <w:t xml:space="preserve"> eum nimis, et factus est ejus </w:t>
      </w:r>
      <w:r w:rsidR="009E0F71">
        <w:t>ármiger</w:t>
      </w:r>
      <w:r>
        <w:t>.</w:t>
      </w:r>
      <w:r w:rsidR="00CE404A">
        <w:t xml:space="preserve"> </w:t>
      </w:r>
    </w:p>
    <w:p w:rsidR="00CE404A" w:rsidRDefault="007F75CB" w:rsidP="000F4914">
      <w:pPr>
        <w:pStyle w:val="fl"/>
      </w:pPr>
      <w:r>
        <w:t>Misítque</w:t>
      </w:r>
      <w:r w:rsidR="00814C0C">
        <w:t xml:space="preserve"> Saül ad </w:t>
      </w:r>
      <w:r w:rsidR="002D1456">
        <w:t>Isaï</w:t>
      </w:r>
      <w:r w:rsidR="00814C0C">
        <w:t xml:space="preserve"> dicens : Stet</w:t>
      </w:r>
      <w:r w:rsidR="00814C0C">
        <w:rPr>
          <w:vertAlign w:val="superscript"/>
        </w:rPr>
        <w:t>16</w:t>
      </w:r>
      <w:r w:rsidR="00814C0C">
        <w:t xml:space="preserve"> </w:t>
      </w:r>
      <w:r w:rsidR="002B18DD">
        <w:t>David</w:t>
      </w:r>
      <w:r w:rsidR="00814C0C">
        <w:t xml:space="preserve"> in co</w:t>
      </w:r>
      <w:r>
        <w:t>nspéctu</w:t>
      </w:r>
      <w:r w:rsidR="00814C0C">
        <w:t xml:space="preserve"> meo : </w:t>
      </w:r>
      <w:r w:rsidR="00D57307">
        <w:t>invénit</w:t>
      </w:r>
      <w:r w:rsidR="00814C0C">
        <w:t xml:space="preserve"> enim gr</w:t>
      </w:r>
      <w:r>
        <w:t>átiam</w:t>
      </w:r>
      <w:r w:rsidR="00814C0C">
        <w:t xml:space="preserve"> in </w:t>
      </w:r>
      <w:r>
        <w:t>óculis</w:t>
      </w:r>
      <w:r w:rsidR="00814C0C">
        <w:t xml:space="preserve"> meis</w:t>
      </w:r>
      <w:r w:rsidR="00814C0C">
        <w:rPr>
          <w:vertAlign w:val="superscript"/>
        </w:rPr>
        <w:t>17</w:t>
      </w:r>
      <w:r w:rsidR="00814C0C">
        <w:t>.</w:t>
      </w:r>
      <w:r w:rsidR="00CE404A">
        <w:t xml:space="preserve"> </w:t>
      </w:r>
    </w:p>
    <w:p w:rsidR="00CE404A" w:rsidRDefault="006B4489" w:rsidP="000F4914">
      <w:pPr>
        <w:pStyle w:val="fl"/>
      </w:pPr>
      <w:r>
        <w:t>Igitur</w:t>
      </w:r>
      <w:r w:rsidR="00814C0C">
        <w:t xml:space="preserve"> quan</w:t>
      </w:r>
      <w:r w:rsidR="007F75CB">
        <w:t>docúmque</w:t>
      </w:r>
      <w:r w:rsidR="00814C0C">
        <w:t xml:space="preserve"> s</w:t>
      </w:r>
      <w:r w:rsidR="007F75CB">
        <w:t>píritus</w:t>
      </w:r>
      <w:r w:rsidR="00814C0C">
        <w:t xml:space="preserve"> D</w:t>
      </w:r>
      <w:r w:rsidR="007F75CB">
        <w:t>ómini</w:t>
      </w:r>
      <w:r w:rsidR="00814C0C">
        <w:t xml:space="preserve"> malus arr</w:t>
      </w:r>
      <w:r w:rsidR="007F75CB">
        <w:t>ipiébat</w:t>
      </w:r>
      <w:r w:rsidR="00814C0C">
        <w:t xml:space="preserve"> Saül, </w:t>
      </w:r>
      <w:r w:rsidR="002B18DD">
        <w:t>David</w:t>
      </w:r>
      <w:r w:rsidR="00814C0C">
        <w:t xml:space="preserve"> t</w:t>
      </w:r>
      <w:r w:rsidR="007F75CB">
        <w:t>ollébat</w:t>
      </w:r>
      <w:r w:rsidR="00814C0C">
        <w:t xml:space="preserve"> </w:t>
      </w:r>
      <w:r w:rsidR="007F75CB">
        <w:t>cítharam</w:t>
      </w:r>
      <w:r w:rsidR="00814C0C">
        <w:t>, et perc</w:t>
      </w:r>
      <w:r w:rsidR="007F75CB">
        <w:t>utiébat</w:t>
      </w:r>
      <w:r w:rsidR="00814C0C">
        <w:rPr>
          <w:vertAlign w:val="superscript"/>
        </w:rPr>
        <w:t>18</w:t>
      </w:r>
      <w:r w:rsidR="00814C0C">
        <w:t xml:space="preserve"> manu suā, et refocil</w:t>
      </w:r>
      <w:r w:rsidR="007F75CB">
        <w:t>labátur</w:t>
      </w:r>
      <w:r w:rsidR="00814C0C">
        <w:t xml:space="preserve"> Saül, et l</w:t>
      </w:r>
      <w:r w:rsidR="007F75CB">
        <w:t>évius</w:t>
      </w:r>
      <w:r w:rsidR="00814C0C">
        <w:t xml:space="preserve"> </w:t>
      </w:r>
      <w:r w:rsidR="007F75CB">
        <w:t>habébat</w:t>
      </w:r>
      <w:r w:rsidR="00814C0C">
        <w:rPr>
          <w:vertAlign w:val="superscript"/>
        </w:rPr>
        <w:t>19</w:t>
      </w:r>
      <w:r w:rsidR="00814C0C">
        <w:t> ; re</w:t>
      </w:r>
      <w:r w:rsidR="007F75CB">
        <w:t>cedébat</w:t>
      </w:r>
      <w:r w:rsidR="00814C0C">
        <w:t xml:space="preserve"> enim ab eo s</w:t>
      </w:r>
      <w:r w:rsidR="007F75CB">
        <w:t>píritus</w:t>
      </w:r>
      <w:r w:rsidR="00814C0C">
        <w:t xml:space="preserve"> malus.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064" w:name="t3023n01"/>
      <w:bookmarkEnd w:id="2064"/>
      <w:r w:rsidRPr="005119F6">
        <w:rPr>
          <w:rStyle w:val="NumNot"/>
        </w:rPr>
        <w:t>.</w:t>
      </w:r>
      <w:r>
        <w:t xml:space="preserve"> Sous-entendez </w:t>
      </w:r>
      <w:r w:rsidRPr="00556F3C">
        <w:rPr>
          <w:rStyle w:val="LaIt"/>
        </w:rPr>
        <w:t>quemquam</w:t>
      </w:r>
      <w:r>
        <w:t xml:space="preserve">. </w:t>
      </w:r>
      <w:r w:rsidRPr="005119F6">
        <w:t xml:space="preserve">– </w:t>
      </w:r>
      <w:r w:rsidRPr="005119F6">
        <w:rPr>
          <w:rStyle w:val="NumNot"/>
        </w:rPr>
        <w:t>2</w:t>
      </w:r>
      <w:bookmarkStart w:id="2065" w:name="t3023n02"/>
      <w:bookmarkEnd w:id="2065"/>
      <w:r w:rsidRPr="005119F6">
        <w:rPr>
          <w:rStyle w:val="NumNot"/>
        </w:rPr>
        <w:t>.</w:t>
      </w:r>
      <w:r>
        <w:t xml:space="preserve"> Sous-entendez </w:t>
      </w:r>
      <w:r w:rsidR="006733BA" w:rsidRPr="00556F3C">
        <w:rPr>
          <w:rStyle w:val="LaIt"/>
        </w:rPr>
        <w:t>número</w:t>
      </w:r>
      <w:r>
        <w:t xml:space="preserve">, c’est-à-dire, sont-ce là tous vos fils ? </w:t>
      </w:r>
      <w:r w:rsidRPr="005119F6">
        <w:t xml:space="preserve">– </w:t>
      </w:r>
      <w:r w:rsidRPr="005119F6">
        <w:rPr>
          <w:rStyle w:val="NumNot"/>
        </w:rPr>
        <w:t>3</w:t>
      </w:r>
      <w:bookmarkStart w:id="2066" w:name="t3023n03"/>
      <w:bookmarkEnd w:id="2066"/>
      <w:r w:rsidRPr="005119F6">
        <w:rPr>
          <w:rStyle w:val="NumNot"/>
        </w:rPr>
        <w:t>.</w:t>
      </w:r>
      <w:r>
        <w:t xml:space="preserve"> Sous-entendez </w:t>
      </w:r>
      <w:r w:rsidRPr="00556F3C">
        <w:rPr>
          <w:rStyle w:val="LaIt"/>
        </w:rPr>
        <w:t xml:space="preserve">qui eum </w:t>
      </w:r>
      <w:r w:rsidR="006733BA" w:rsidRPr="00556F3C">
        <w:rPr>
          <w:rStyle w:val="LaIt"/>
        </w:rPr>
        <w:t>addúcat</w:t>
      </w:r>
      <w:r>
        <w:t>, c’est-à-</w:t>
      </w:r>
      <w:r>
        <w:lastRenderedPageBreak/>
        <w:t xml:space="preserve">dire, quelqu’un pour l’amener. </w:t>
      </w:r>
      <w:r w:rsidRPr="005119F6">
        <w:t xml:space="preserve">– </w:t>
      </w:r>
      <w:r w:rsidRPr="005119F6">
        <w:rPr>
          <w:rStyle w:val="NumNot"/>
        </w:rPr>
        <w:t>4</w:t>
      </w:r>
      <w:bookmarkStart w:id="2067" w:name="t3023n04"/>
      <w:bookmarkEnd w:id="2067"/>
      <w:r w:rsidRPr="005119F6">
        <w:rPr>
          <w:rStyle w:val="NumNot"/>
        </w:rPr>
        <w:t>.</w:t>
      </w:r>
      <w:r>
        <w:t xml:space="preserve"> </w:t>
      </w:r>
      <w:r w:rsidR="002D1456" w:rsidRPr="00556F3C">
        <w:rPr>
          <w:rStyle w:val="LaIt"/>
        </w:rPr>
        <w:t>Discúmbere</w:t>
      </w:r>
      <w:r>
        <w:t xml:space="preserve">, se coucher sur le lit de table, se mettre à table, dîner. </w:t>
      </w:r>
      <w:r w:rsidRPr="005119F6">
        <w:t xml:space="preserve">– </w:t>
      </w:r>
      <w:r w:rsidRPr="005119F6">
        <w:rPr>
          <w:rStyle w:val="NumNot"/>
        </w:rPr>
        <w:t>5</w:t>
      </w:r>
      <w:bookmarkStart w:id="2068" w:name="t3023n05"/>
      <w:bookmarkEnd w:id="2068"/>
      <w:r w:rsidRPr="005119F6">
        <w:rPr>
          <w:rStyle w:val="NumNot"/>
        </w:rPr>
        <w:t>.</w:t>
      </w:r>
      <w:r>
        <w:t xml:space="preserve"> </w:t>
      </w:r>
      <w:r w:rsidR="002D1456" w:rsidRPr="00556F3C">
        <w:rPr>
          <w:rStyle w:val="LaIt"/>
        </w:rPr>
        <w:t>Diréctus</w:t>
      </w:r>
      <w:r w:rsidRPr="00556F3C">
        <w:rPr>
          <w:rStyle w:val="LaIt"/>
        </w:rPr>
        <w:t xml:space="preserve"> est in</w:t>
      </w:r>
      <w:r>
        <w:t xml:space="preserve">…, se tourna vers… </w:t>
      </w:r>
      <w:r w:rsidRPr="005119F6">
        <w:t xml:space="preserve">– </w:t>
      </w:r>
      <w:r w:rsidRPr="005119F6">
        <w:rPr>
          <w:rStyle w:val="NumNot"/>
        </w:rPr>
        <w:lastRenderedPageBreak/>
        <w:t>6</w:t>
      </w:r>
      <w:bookmarkStart w:id="2069" w:name="t3023n06"/>
      <w:bookmarkEnd w:id="2069"/>
      <w:r w:rsidRPr="005119F6">
        <w:rPr>
          <w:rStyle w:val="NumNot"/>
        </w:rPr>
        <w:t>.</w:t>
      </w:r>
      <w:r>
        <w:t xml:space="preserve"> </w:t>
      </w:r>
      <w:r w:rsidR="002D1456" w:rsidRPr="00556F3C">
        <w:rPr>
          <w:rStyle w:val="LaIt"/>
        </w:rPr>
        <w:t>Deínceps</w:t>
      </w:r>
      <w:r>
        <w:t xml:space="preserve">, pour la suite. </w:t>
      </w:r>
      <w:r w:rsidRPr="005119F6">
        <w:t xml:space="preserve">– </w:t>
      </w:r>
      <w:r w:rsidRPr="005119F6">
        <w:rPr>
          <w:rStyle w:val="NumNot"/>
        </w:rPr>
        <w:t>7</w:t>
      </w:r>
      <w:bookmarkStart w:id="2070" w:name="t3023n07"/>
      <w:bookmarkEnd w:id="2070"/>
      <w:r w:rsidRPr="005119F6">
        <w:rPr>
          <w:rStyle w:val="NumNot"/>
        </w:rPr>
        <w:t>.</w:t>
      </w:r>
      <w:r>
        <w:t xml:space="preserve"> </w:t>
      </w:r>
      <w:r w:rsidRPr="00556F3C">
        <w:rPr>
          <w:rStyle w:val="LaIt"/>
        </w:rPr>
        <w:t>Saül</w:t>
      </w:r>
      <w:r>
        <w:t xml:space="preserve"> est au génitif. </w:t>
      </w:r>
      <w:r w:rsidRPr="005119F6">
        <w:t xml:space="preserve">– </w:t>
      </w:r>
      <w:r w:rsidRPr="005119F6">
        <w:rPr>
          <w:rStyle w:val="NumNot"/>
        </w:rPr>
        <w:t>8</w:t>
      </w:r>
      <w:bookmarkStart w:id="2071" w:name="t3023n08"/>
      <w:bookmarkEnd w:id="2071"/>
      <w:r w:rsidRPr="005119F6">
        <w:rPr>
          <w:rStyle w:val="NumNot"/>
        </w:rPr>
        <w:t>.</w:t>
      </w:r>
      <w:r>
        <w:t xml:space="preserve"> Le mauvais esprit de Dieu, c’est-à-dire, envoyé de Dieu ; l’esprit malin envoyé par le Seigneur. </w:t>
      </w:r>
      <w:r w:rsidRPr="005119F6">
        <w:t xml:space="preserve">– </w:t>
      </w:r>
      <w:r w:rsidRPr="005119F6">
        <w:rPr>
          <w:rStyle w:val="NumNot"/>
        </w:rPr>
        <w:t>9</w:t>
      </w:r>
      <w:bookmarkStart w:id="2072" w:name="t3023n09"/>
      <w:bookmarkEnd w:id="2072"/>
      <w:r w:rsidRPr="005119F6">
        <w:rPr>
          <w:rStyle w:val="NumNot"/>
        </w:rPr>
        <w:t>.</w:t>
      </w:r>
      <w:r>
        <w:t xml:space="preserve"> Que notre maître ordonne. </w:t>
      </w:r>
      <w:r w:rsidRPr="005119F6">
        <w:t xml:space="preserve">– </w:t>
      </w:r>
      <w:r w:rsidRPr="005119F6">
        <w:rPr>
          <w:rStyle w:val="NumNot"/>
        </w:rPr>
        <w:t>10</w:t>
      </w:r>
      <w:bookmarkStart w:id="2073" w:name="t3023n10"/>
      <w:bookmarkEnd w:id="2073"/>
      <w:r w:rsidRPr="005119F6">
        <w:rPr>
          <w:rStyle w:val="NumNot"/>
        </w:rPr>
        <w:t>.</w:t>
      </w:r>
      <w:r>
        <w:t xml:space="preserve"> Joignez </w:t>
      </w:r>
      <w:r w:rsidRPr="00556F3C">
        <w:rPr>
          <w:rStyle w:val="LaIt"/>
        </w:rPr>
        <w:t>ut</w:t>
      </w:r>
      <w:r>
        <w:t xml:space="preserve"> à </w:t>
      </w:r>
      <w:r w:rsidRPr="00556F3C">
        <w:rPr>
          <w:rStyle w:val="LaIt"/>
        </w:rPr>
        <w:t>psallat</w:t>
      </w:r>
      <w:r>
        <w:t xml:space="preserve"> et à </w:t>
      </w:r>
      <w:r w:rsidRPr="00556F3C">
        <w:rPr>
          <w:rStyle w:val="LaIt"/>
        </w:rPr>
        <w:t>feras</w:t>
      </w:r>
      <w:r>
        <w:t xml:space="preserve">. </w:t>
      </w:r>
      <w:r w:rsidRPr="00556F3C">
        <w:rPr>
          <w:rStyle w:val="LaIt"/>
        </w:rPr>
        <w:t>L</w:t>
      </w:r>
      <w:r w:rsidR="008D018B" w:rsidRPr="00556F3C">
        <w:rPr>
          <w:rStyle w:val="LaIt"/>
        </w:rPr>
        <w:t>évius</w:t>
      </w:r>
      <w:r w:rsidRPr="00556F3C">
        <w:rPr>
          <w:rStyle w:val="LaIt"/>
        </w:rPr>
        <w:t xml:space="preserve"> feras</w:t>
      </w:r>
      <w:r>
        <w:t xml:space="preserve">, sous-entendu </w:t>
      </w:r>
      <w:r w:rsidRPr="00556F3C">
        <w:rPr>
          <w:rStyle w:val="LaIt"/>
        </w:rPr>
        <w:t>malum tuum</w:t>
      </w:r>
      <w:r>
        <w:t xml:space="preserve">. </w:t>
      </w:r>
      <w:r w:rsidRPr="005119F6">
        <w:t xml:space="preserve">– </w:t>
      </w:r>
      <w:r w:rsidRPr="005119F6">
        <w:rPr>
          <w:rStyle w:val="NumNot"/>
        </w:rPr>
        <w:t>11</w:t>
      </w:r>
      <w:bookmarkStart w:id="2074" w:name="t3023n11"/>
      <w:bookmarkEnd w:id="2074"/>
      <w:r w:rsidRPr="005119F6">
        <w:rPr>
          <w:rStyle w:val="NumNot"/>
        </w:rPr>
        <w:t>.</w:t>
      </w:r>
      <w:r>
        <w:t xml:space="preserve"> </w:t>
      </w:r>
      <w:r w:rsidRPr="00556F3C">
        <w:rPr>
          <w:rStyle w:val="LaIt"/>
        </w:rPr>
        <w:t>Pro</w:t>
      </w:r>
      <w:r w:rsidR="008D018B" w:rsidRPr="00556F3C">
        <w:rPr>
          <w:rStyle w:val="LaIt"/>
        </w:rPr>
        <w:t>vidére</w:t>
      </w:r>
      <w:r w:rsidRPr="00556F3C">
        <w:rPr>
          <w:rStyle w:val="LaIt"/>
        </w:rPr>
        <w:t xml:space="preserve"> </w:t>
      </w:r>
      <w:r w:rsidR="006733BA" w:rsidRPr="00556F3C">
        <w:rPr>
          <w:rStyle w:val="LaIt"/>
        </w:rPr>
        <w:t>áliquid</w:t>
      </w:r>
      <w:r w:rsidRPr="00556F3C">
        <w:rPr>
          <w:rStyle w:val="LaIt"/>
        </w:rPr>
        <w:t xml:space="preserve"> al</w:t>
      </w:r>
      <w:r w:rsidR="008D018B" w:rsidRPr="00556F3C">
        <w:rPr>
          <w:rStyle w:val="LaIt"/>
        </w:rPr>
        <w:t>ícui</w:t>
      </w:r>
      <w:r>
        <w:t xml:space="preserve">, procurer quelque chose à quelqu’un. </w:t>
      </w:r>
      <w:r w:rsidRPr="005119F6">
        <w:t xml:space="preserve">– </w:t>
      </w:r>
      <w:r w:rsidRPr="005119F6">
        <w:rPr>
          <w:rStyle w:val="NumNot"/>
        </w:rPr>
        <w:t>12</w:t>
      </w:r>
      <w:bookmarkStart w:id="2075" w:name="t3023n12"/>
      <w:bookmarkEnd w:id="2075"/>
      <w:r w:rsidRPr="005119F6">
        <w:rPr>
          <w:rStyle w:val="NumNot"/>
        </w:rPr>
        <w:t>.</w:t>
      </w:r>
      <w:r>
        <w:t xml:space="preserve"> De Bethléhem. Bethléhem, anciennement </w:t>
      </w:r>
      <w:r w:rsidR="002D1456">
        <w:t>Ephrata</w:t>
      </w:r>
      <w:r>
        <w:t xml:space="preserve">, bourg de la tribu de Juda, à 3 lieues au Sud de Jérusalem. Célèbre par la naissance de David et du Sauveur. </w:t>
      </w:r>
      <w:r w:rsidRPr="005119F6">
        <w:t xml:space="preserve">– </w:t>
      </w:r>
      <w:r w:rsidRPr="005119F6">
        <w:rPr>
          <w:rStyle w:val="NumNot"/>
        </w:rPr>
        <w:t>13</w:t>
      </w:r>
      <w:bookmarkStart w:id="2076" w:name="t3023n13"/>
      <w:bookmarkEnd w:id="2076"/>
      <w:r w:rsidRPr="005119F6">
        <w:rPr>
          <w:rStyle w:val="NumNot"/>
        </w:rPr>
        <w:t>.</w:t>
      </w:r>
      <w:r>
        <w:t xml:space="preserve"> </w:t>
      </w:r>
      <w:r w:rsidRPr="00556F3C">
        <w:rPr>
          <w:rStyle w:val="LaIt"/>
        </w:rPr>
        <w:lastRenderedPageBreak/>
        <w:t>Plenum</w:t>
      </w:r>
      <w:r>
        <w:t xml:space="preserve">, pour </w:t>
      </w:r>
      <w:r w:rsidRPr="00556F3C">
        <w:rPr>
          <w:rStyle w:val="LaIt"/>
        </w:rPr>
        <w:t>o</w:t>
      </w:r>
      <w:r w:rsidR="006733BA" w:rsidRPr="00556F3C">
        <w:rPr>
          <w:rStyle w:val="LaIt"/>
        </w:rPr>
        <w:t>nerátum</w:t>
      </w:r>
      <w:r>
        <w:t xml:space="preserve">, chargé. </w:t>
      </w:r>
      <w:r w:rsidRPr="005119F6">
        <w:t xml:space="preserve">– </w:t>
      </w:r>
      <w:r w:rsidRPr="005119F6">
        <w:rPr>
          <w:rStyle w:val="NumNot"/>
        </w:rPr>
        <w:t>14</w:t>
      </w:r>
      <w:bookmarkStart w:id="2077" w:name="t3023n14"/>
      <w:bookmarkEnd w:id="2077"/>
      <w:r w:rsidRPr="005119F6">
        <w:rPr>
          <w:rStyle w:val="NumNot"/>
        </w:rPr>
        <w:t>.</w:t>
      </w:r>
      <w:r>
        <w:t xml:space="preserve"> </w:t>
      </w:r>
      <w:r w:rsidRPr="00556F3C">
        <w:rPr>
          <w:rStyle w:val="LaIt"/>
        </w:rPr>
        <w:t>De</w:t>
      </w:r>
      <w:r>
        <w:t xml:space="preserve">, entre, parmi, du milieu de. Un chevreau encore attaché aux chèvres, c’est-à-dire très-jeune. </w:t>
      </w:r>
      <w:r w:rsidRPr="005119F6">
        <w:t xml:space="preserve">– </w:t>
      </w:r>
      <w:r w:rsidRPr="005119F6">
        <w:rPr>
          <w:rStyle w:val="NumNot"/>
        </w:rPr>
        <w:t>15</w:t>
      </w:r>
      <w:bookmarkStart w:id="2078" w:name="t3023n15"/>
      <w:bookmarkEnd w:id="2078"/>
      <w:r w:rsidRPr="005119F6">
        <w:rPr>
          <w:rStyle w:val="NumNot"/>
        </w:rPr>
        <w:t>.</w:t>
      </w:r>
      <w:r>
        <w:t xml:space="preserve"> Par le ministère ou l’intermédiaire de. </w:t>
      </w:r>
      <w:r w:rsidRPr="005119F6">
        <w:t xml:space="preserve">– </w:t>
      </w:r>
      <w:r w:rsidRPr="005119F6">
        <w:rPr>
          <w:rStyle w:val="NumNot"/>
        </w:rPr>
        <w:t>16</w:t>
      </w:r>
      <w:bookmarkStart w:id="2079" w:name="t3023n16"/>
      <w:bookmarkEnd w:id="2079"/>
      <w:r w:rsidRPr="005119F6">
        <w:rPr>
          <w:rStyle w:val="NumNot"/>
        </w:rPr>
        <w:t>.</w:t>
      </w:r>
      <w:r>
        <w:t xml:space="preserve"> </w:t>
      </w:r>
      <w:r w:rsidRPr="00556F3C">
        <w:rPr>
          <w:rStyle w:val="LaIt"/>
        </w:rPr>
        <w:t>Stet David</w:t>
      </w:r>
      <w:r>
        <w:t xml:space="preserve">, que David reste. </w:t>
      </w:r>
      <w:r w:rsidRPr="005119F6">
        <w:t xml:space="preserve">– </w:t>
      </w:r>
      <w:r w:rsidRPr="005119F6">
        <w:rPr>
          <w:rStyle w:val="NumNot"/>
        </w:rPr>
        <w:t>17</w:t>
      </w:r>
      <w:bookmarkStart w:id="2080" w:name="t3023n17"/>
      <w:bookmarkEnd w:id="2080"/>
      <w:r w:rsidRPr="005119F6">
        <w:rPr>
          <w:rStyle w:val="NumNot"/>
        </w:rPr>
        <w:t>.</w:t>
      </w:r>
      <w:r>
        <w:t xml:space="preserve"> </w:t>
      </w:r>
      <w:r w:rsidRPr="00556F3C">
        <w:rPr>
          <w:rStyle w:val="LaIt"/>
        </w:rPr>
        <w:t xml:space="preserve">In </w:t>
      </w:r>
      <w:r w:rsidR="002D1456" w:rsidRPr="00556F3C">
        <w:rPr>
          <w:rStyle w:val="LaIt"/>
        </w:rPr>
        <w:t>óculis</w:t>
      </w:r>
      <w:r>
        <w:t xml:space="preserve"> pour </w:t>
      </w:r>
      <w:r w:rsidR="002D1456" w:rsidRPr="00556F3C">
        <w:rPr>
          <w:rStyle w:val="LaIt"/>
        </w:rPr>
        <w:t>óculis</w:t>
      </w:r>
      <w:r>
        <w:t xml:space="preserve">, il a trouvé grâce à mes yeux, c’est-à-dire, il me plaît. </w:t>
      </w:r>
      <w:r w:rsidRPr="005119F6">
        <w:t xml:space="preserve">– </w:t>
      </w:r>
      <w:r w:rsidRPr="005119F6">
        <w:rPr>
          <w:rStyle w:val="NumNot"/>
        </w:rPr>
        <w:t>18</w:t>
      </w:r>
      <w:bookmarkStart w:id="2081" w:name="t3023n18"/>
      <w:bookmarkEnd w:id="2081"/>
      <w:r w:rsidRPr="005119F6">
        <w:rPr>
          <w:rStyle w:val="NumNot"/>
        </w:rPr>
        <w:t>.</w:t>
      </w:r>
      <w:r>
        <w:t xml:space="preserve"> Sous-entendez </w:t>
      </w:r>
      <w:r w:rsidRPr="00556F3C">
        <w:rPr>
          <w:rStyle w:val="LaIt"/>
        </w:rPr>
        <w:t>eam (</w:t>
      </w:r>
      <w:r w:rsidR="002D1456" w:rsidRPr="00556F3C">
        <w:rPr>
          <w:rStyle w:val="LaIt"/>
        </w:rPr>
        <w:t>cítharam</w:t>
      </w:r>
      <w:r w:rsidRPr="00556F3C">
        <w:rPr>
          <w:rStyle w:val="LaIt"/>
        </w:rPr>
        <w:t>)</w:t>
      </w:r>
      <w:r>
        <w:t xml:space="preserve">. </w:t>
      </w:r>
      <w:r w:rsidRPr="005119F6">
        <w:t xml:space="preserve">– </w:t>
      </w:r>
      <w:r w:rsidRPr="005119F6">
        <w:rPr>
          <w:rStyle w:val="NumNot"/>
        </w:rPr>
        <w:t>19</w:t>
      </w:r>
      <w:bookmarkStart w:id="2082" w:name="t3023n19"/>
      <w:bookmarkEnd w:id="2082"/>
      <w:r w:rsidRPr="005119F6">
        <w:rPr>
          <w:rStyle w:val="NumNot"/>
        </w:rPr>
        <w:t>.</w:t>
      </w:r>
      <w:r>
        <w:t xml:space="preserve"> </w:t>
      </w:r>
      <w:r w:rsidRPr="00556F3C">
        <w:rPr>
          <w:rStyle w:val="LaIt"/>
        </w:rPr>
        <w:t>L</w:t>
      </w:r>
      <w:r w:rsidR="008D018B" w:rsidRPr="00556F3C">
        <w:rPr>
          <w:rStyle w:val="LaIt"/>
        </w:rPr>
        <w:t>évius</w:t>
      </w:r>
      <w:r w:rsidRPr="00556F3C">
        <w:rPr>
          <w:rStyle w:val="LaIt"/>
        </w:rPr>
        <w:t xml:space="preserve"> </w:t>
      </w:r>
      <w:r w:rsidR="008D018B" w:rsidRPr="00556F3C">
        <w:rPr>
          <w:rStyle w:val="LaIt"/>
        </w:rPr>
        <w:t>habébat</w:t>
      </w:r>
      <w:r>
        <w:t xml:space="preserve">, pour </w:t>
      </w:r>
      <w:r w:rsidRPr="00556F3C">
        <w:rPr>
          <w:rStyle w:val="LaIt"/>
        </w:rPr>
        <w:t>m</w:t>
      </w:r>
      <w:r w:rsidR="008D018B" w:rsidRPr="00556F3C">
        <w:rPr>
          <w:rStyle w:val="LaIt"/>
        </w:rPr>
        <w:t>élius</w:t>
      </w:r>
      <w:r w:rsidRPr="00556F3C">
        <w:rPr>
          <w:rStyle w:val="LaIt"/>
        </w:rPr>
        <w:t xml:space="preserve"> se </w:t>
      </w:r>
      <w:r w:rsidR="008D018B" w:rsidRPr="00556F3C">
        <w:rPr>
          <w:rStyle w:val="LaIt"/>
        </w:rPr>
        <w:t>habébat</w:t>
      </w:r>
      <w:r>
        <w:t xml:space="preserve">, se portait mieux, ressentait du soulagement. </w:t>
      </w:r>
      <w:r w:rsidRPr="00556F3C">
        <w:rPr>
          <w:rStyle w:val="LaIt"/>
        </w:rPr>
        <w:t>Se</w:t>
      </w:r>
      <w:r>
        <w:t xml:space="preserve"> est souvent omis avec </w:t>
      </w:r>
      <w:r w:rsidR="006733BA" w:rsidRPr="00556F3C">
        <w:rPr>
          <w:rStyle w:val="LaIt"/>
        </w:rPr>
        <w:t>habére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XXIV.</w:t>
      </w:r>
      <w:bookmarkStart w:id="2083" w:name="t3024"/>
      <w:bookmarkEnd w:id="2083"/>
      <w:r w:rsidR="00CE404A">
        <w:t xml:space="preserve"> </w:t>
      </w:r>
    </w:p>
    <w:p w:rsidR="00CE404A" w:rsidRDefault="00814C0C" w:rsidP="00DD7860">
      <w:pPr>
        <w:pStyle w:val="Summarium"/>
      </w:pPr>
      <w:r>
        <w:t>Goliath provoque les Israélites.</w:t>
      </w:r>
      <w:r w:rsidR="00CE404A">
        <w:t xml:space="preserve"> </w:t>
      </w:r>
    </w:p>
    <w:p w:rsidR="00CE404A" w:rsidRDefault="00814C0C" w:rsidP="000F4914">
      <w:pPr>
        <w:pStyle w:val="fl"/>
      </w:pPr>
      <w:r>
        <w:t>Cong</w:t>
      </w:r>
      <w:r w:rsidR="007F75CB">
        <w:t>regántes</w:t>
      </w:r>
      <w:r>
        <w:t xml:space="preserve"> autem Phil</w:t>
      </w:r>
      <w:r w:rsidR="007F75CB">
        <w:t>ísthiim</w:t>
      </w:r>
      <w:r>
        <w:t xml:space="preserve"> </w:t>
      </w:r>
      <w:r w:rsidR="009E0F71">
        <w:t>ágmina</w:t>
      </w:r>
      <w:r>
        <w:t xml:space="preserve"> sua in</w:t>
      </w:r>
      <w:r>
        <w:rPr>
          <w:vertAlign w:val="superscript"/>
        </w:rPr>
        <w:t>1</w:t>
      </w:r>
      <w:r>
        <w:t xml:space="preserve"> pr</w:t>
      </w:r>
      <w:r w:rsidR="007F75CB">
        <w:t>ǽlium</w:t>
      </w:r>
      <w:r>
        <w:t>, con</w:t>
      </w:r>
      <w:r w:rsidR="007F75CB">
        <w:t>venérunt</w:t>
      </w:r>
      <w:r>
        <w:t xml:space="preserve"> in </w:t>
      </w:r>
      <w:r w:rsidR="002B18DD">
        <w:t>Socho</w:t>
      </w:r>
      <w:r>
        <w:rPr>
          <w:vertAlign w:val="superscript"/>
        </w:rPr>
        <w:t>2</w:t>
      </w:r>
      <w:r>
        <w:t xml:space="preserve"> </w:t>
      </w:r>
      <w:r w:rsidR="002B18DD">
        <w:t>Judæ</w:t>
      </w:r>
      <w:r>
        <w:t> : et castra</w:t>
      </w:r>
      <w:r w:rsidR="007F75CB">
        <w:t>metáti</w:t>
      </w:r>
      <w:r>
        <w:t xml:space="preserve"> sunt inter </w:t>
      </w:r>
      <w:r w:rsidR="002B18DD">
        <w:t>Socho</w:t>
      </w:r>
      <w:r>
        <w:t xml:space="preserve"> et </w:t>
      </w:r>
      <w:r w:rsidR="002B18DD">
        <w:t>Azeca</w:t>
      </w:r>
      <w:r>
        <w:rPr>
          <w:vertAlign w:val="superscript"/>
        </w:rPr>
        <w:t>3</w:t>
      </w:r>
      <w:r>
        <w:t>, in f</w:t>
      </w:r>
      <w:r w:rsidR="007F75CB">
        <w:t>ínibus</w:t>
      </w:r>
      <w:r>
        <w:t xml:space="preserve"> </w:t>
      </w:r>
      <w:r w:rsidR="002B18DD">
        <w:t>Dommim</w:t>
      </w:r>
      <w:r>
        <w:rPr>
          <w:vertAlign w:val="superscript"/>
        </w:rPr>
        <w:t>4</w:t>
      </w:r>
      <w:r>
        <w:t>.</w:t>
      </w:r>
      <w:r w:rsidR="00CE404A">
        <w:t xml:space="preserve"> </w:t>
      </w:r>
    </w:p>
    <w:p w:rsidR="00CE404A" w:rsidRDefault="00814C0C" w:rsidP="000F4914">
      <w:pPr>
        <w:pStyle w:val="fl"/>
      </w:pPr>
      <w:r>
        <w:t>Porro Saül et f</w:t>
      </w:r>
      <w:r w:rsidR="007F75CB">
        <w:t>ílii</w:t>
      </w:r>
      <w:r>
        <w:t xml:space="preserve"> Israël cong</w:t>
      </w:r>
      <w:r w:rsidR="007F75CB">
        <w:t>regáti</w:t>
      </w:r>
      <w:r>
        <w:t xml:space="preserve"> </w:t>
      </w:r>
      <w:r w:rsidR="007F75CB">
        <w:t>venérunt</w:t>
      </w:r>
      <w:r>
        <w:t xml:space="preserve"> in Vallem Te</w:t>
      </w:r>
      <w:r w:rsidR="007F75CB">
        <w:t>rebínthi</w:t>
      </w:r>
      <w:r>
        <w:t>, et di</w:t>
      </w:r>
      <w:r w:rsidR="007F75CB">
        <w:t>rexérunt</w:t>
      </w:r>
      <w:r>
        <w:t xml:space="preserve"> </w:t>
      </w:r>
      <w:r w:rsidR="007F75CB">
        <w:t>áciem</w:t>
      </w:r>
      <w:r>
        <w:t xml:space="preserve"> ad p</w:t>
      </w:r>
      <w:r w:rsidR="007F75CB">
        <w:t>ugnándum</w:t>
      </w:r>
      <w:r>
        <w:t xml:space="preserve"> contra Phil</w:t>
      </w:r>
      <w:r w:rsidR="007F75CB">
        <w:t>ísthiim</w:t>
      </w:r>
      <w:r>
        <w:t>.</w:t>
      </w:r>
      <w:r w:rsidR="00CE404A">
        <w:t xml:space="preserve"> </w:t>
      </w:r>
    </w:p>
    <w:p w:rsidR="00CE404A" w:rsidRDefault="00814C0C" w:rsidP="000F4914">
      <w:pPr>
        <w:pStyle w:val="fl"/>
      </w:pPr>
      <w:r>
        <w:t>Et Phil</w:t>
      </w:r>
      <w:r w:rsidR="007F75CB">
        <w:t>ísthiim</w:t>
      </w:r>
      <w:r>
        <w:t xml:space="preserve"> stabant super montem ex parte hāc</w:t>
      </w:r>
      <w:r>
        <w:rPr>
          <w:vertAlign w:val="superscript"/>
        </w:rPr>
        <w:t>5</w:t>
      </w:r>
      <w:r>
        <w:t xml:space="preserve"> et Israël stabat supra montem ex </w:t>
      </w:r>
      <w:r w:rsidR="002D1456">
        <w:t>álterā</w:t>
      </w:r>
      <w:r>
        <w:t xml:space="preserve"> parte : v</w:t>
      </w:r>
      <w:r w:rsidR="007F75CB">
        <w:t>allísque</w:t>
      </w:r>
      <w:r>
        <w:t xml:space="preserve"> erat inter eos.</w:t>
      </w:r>
      <w:r w:rsidR="00CE404A">
        <w:t xml:space="preserve"> </w:t>
      </w:r>
    </w:p>
    <w:p w:rsidR="00CE404A" w:rsidRDefault="00814C0C" w:rsidP="000F4914">
      <w:pPr>
        <w:pStyle w:val="fl"/>
      </w:pPr>
      <w:r>
        <w:t xml:space="preserve">Et </w:t>
      </w:r>
      <w:r w:rsidR="007F75CB">
        <w:t>egréssus</w:t>
      </w:r>
      <w:r>
        <w:t xml:space="preserve"> est vir sp</w:t>
      </w:r>
      <w:r w:rsidR="007F75CB">
        <w:t>úrius</w:t>
      </w:r>
      <w:r>
        <w:t xml:space="preserve"> de castris Philisth</w:t>
      </w:r>
      <w:r w:rsidR="007F75CB">
        <w:t>inórum</w:t>
      </w:r>
      <w:r>
        <w:t xml:space="preserve">, </w:t>
      </w:r>
      <w:r w:rsidR="007F75CB">
        <w:t>nómine</w:t>
      </w:r>
      <w:r>
        <w:t xml:space="preserve"> </w:t>
      </w:r>
      <w:r w:rsidR="002B18DD">
        <w:t>Góliath</w:t>
      </w:r>
      <w:r>
        <w:t xml:space="preserve">, de </w:t>
      </w:r>
      <w:r w:rsidR="002B18DD">
        <w:t>Geth</w:t>
      </w:r>
      <w:r>
        <w:rPr>
          <w:vertAlign w:val="superscript"/>
        </w:rPr>
        <w:t>6</w:t>
      </w:r>
      <w:r>
        <w:t>, altit</w:t>
      </w:r>
      <w:r w:rsidR="007F75CB">
        <w:t>údinis</w:t>
      </w:r>
      <w:r>
        <w:t xml:space="preserve"> sex cu</w:t>
      </w:r>
      <w:r w:rsidR="007F75CB">
        <w:t>bitórum</w:t>
      </w:r>
      <w:r>
        <w:t xml:space="preserve"> et palmi</w:t>
      </w:r>
      <w:r>
        <w:rPr>
          <w:vertAlign w:val="superscript"/>
        </w:rPr>
        <w:t>7</w:t>
      </w:r>
      <w:r>
        <w:t> :</w:t>
      </w:r>
      <w:r w:rsidR="00CE404A">
        <w:t xml:space="preserve"> </w:t>
      </w:r>
    </w:p>
    <w:p w:rsidR="00CE404A" w:rsidRDefault="00814C0C" w:rsidP="000F4914">
      <w:pPr>
        <w:pStyle w:val="fl"/>
      </w:pPr>
      <w:r>
        <w:t xml:space="preserve">Et cassis </w:t>
      </w:r>
      <w:r w:rsidR="007F75CB">
        <w:t>ǽrea</w:t>
      </w:r>
      <w:r>
        <w:t xml:space="preserve"> super caput ejus</w:t>
      </w:r>
      <w:r>
        <w:rPr>
          <w:vertAlign w:val="superscript"/>
        </w:rPr>
        <w:t>8</w:t>
      </w:r>
      <w:r>
        <w:t>, et lor</w:t>
      </w:r>
      <w:r w:rsidR="002D1456">
        <w:t>í</w:t>
      </w:r>
      <w:r>
        <w:t>cā squam</w:t>
      </w:r>
      <w:r w:rsidR="002D1456">
        <w:t>á</w:t>
      </w:r>
      <w:r>
        <w:t>tā ind</w:t>
      </w:r>
      <w:r w:rsidR="007F75CB">
        <w:t>uebátur</w:t>
      </w:r>
      <w:r>
        <w:t xml:space="preserve"> ; porro pondus </w:t>
      </w:r>
      <w:r w:rsidR="007F75CB">
        <w:t>lorícæ</w:t>
      </w:r>
      <w:r>
        <w:t xml:space="preserve"> ejus, quinque m</w:t>
      </w:r>
      <w:r w:rsidR="007F75CB">
        <w:t>íllia</w:t>
      </w:r>
      <w:r>
        <w:t xml:space="preserve"> s</w:t>
      </w:r>
      <w:r w:rsidR="007F75CB">
        <w:t>iclórum</w:t>
      </w:r>
      <w:r>
        <w:rPr>
          <w:vertAlign w:val="superscript"/>
        </w:rPr>
        <w:t>9</w:t>
      </w:r>
      <w:r>
        <w:t xml:space="preserve"> æris erat :</w:t>
      </w:r>
      <w:r w:rsidR="00CE404A">
        <w:t xml:space="preserve"> </w:t>
      </w:r>
    </w:p>
    <w:p w:rsidR="00CE404A" w:rsidRDefault="00814C0C" w:rsidP="000F4914">
      <w:pPr>
        <w:pStyle w:val="fl"/>
      </w:pPr>
      <w:r>
        <w:t xml:space="preserve">Et </w:t>
      </w:r>
      <w:r w:rsidR="007F75CB">
        <w:t>ócreas</w:t>
      </w:r>
      <w:r>
        <w:t xml:space="preserve"> </w:t>
      </w:r>
      <w:r w:rsidR="007F75CB">
        <w:t>ǽreas</w:t>
      </w:r>
      <w:r>
        <w:t xml:space="preserve"> </w:t>
      </w:r>
      <w:r w:rsidR="007F75CB">
        <w:t>habébat</w:t>
      </w:r>
      <w:r>
        <w:t xml:space="preserve"> in cr</w:t>
      </w:r>
      <w:r w:rsidR="007F75CB">
        <w:t>úribus</w:t>
      </w:r>
      <w:r>
        <w:rPr>
          <w:vertAlign w:val="superscript"/>
        </w:rPr>
        <w:t>10</w:t>
      </w:r>
      <w:r>
        <w:t> : et cl</w:t>
      </w:r>
      <w:r w:rsidR="007F75CB">
        <w:t>ýpeus</w:t>
      </w:r>
      <w:r>
        <w:t xml:space="preserve"> </w:t>
      </w:r>
      <w:r w:rsidR="007F75CB">
        <w:t>ǽreus</w:t>
      </w:r>
      <w:r>
        <w:t xml:space="preserve"> </w:t>
      </w:r>
      <w:r w:rsidR="007F75CB">
        <w:t>tegébat</w:t>
      </w:r>
      <w:r>
        <w:t xml:space="preserve"> </w:t>
      </w:r>
      <w:r w:rsidR="009E0F71">
        <w:t>húmeros</w:t>
      </w:r>
      <w:r>
        <w:t xml:space="preserve"> ejus.</w:t>
      </w:r>
      <w:r w:rsidR="00CE404A">
        <w:t xml:space="preserve"> </w:t>
      </w:r>
    </w:p>
    <w:p w:rsidR="00CE404A" w:rsidRDefault="002D1456" w:rsidP="000F4914">
      <w:pPr>
        <w:pStyle w:val="fl"/>
      </w:pPr>
      <w:r>
        <w:t>Hastíle</w:t>
      </w:r>
      <w:r w:rsidR="00814C0C">
        <w:t xml:space="preserve"> autem hastæ ejus, erat quasi liciat</w:t>
      </w:r>
      <w:r w:rsidR="007F75CB">
        <w:t>órium</w:t>
      </w:r>
      <w:r w:rsidR="00814C0C">
        <w:t xml:space="preserve"> tex</w:t>
      </w:r>
      <w:r w:rsidR="007F75CB">
        <w:t>éntium</w:t>
      </w:r>
      <w:r w:rsidR="00814C0C">
        <w:t> ; ipsum autem ferrum hastæ ejus, s</w:t>
      </w:r>
      <w:r w:rsidR="007F75CB">
        <w:t>excéntos</w:t>
      </w:r>
      <w:r w:rsidR="00814C0C">
        <w:t xml:space="preserve"> siclos </w:t>
      </w:r>
      <w:r w:rsidR="007F75CB">
        <w:t>habébat</w:t>
      </w:r>
      <w:r w:rsidR="00814C0C">
        <w:rPr>
          <w:vertAlign w:val="superscript"/>
        </w:rPr>
        <w:t>11</w:t>
      </w:r>
      <w:r w:rsidR="00814C0C">
        <w:t xml:space="preserve"> ferri : et </w:t>
      </w:r>
      <w:r w:rsidR="009E0F71">
        <w:t>ármiger</w:t>
      </w:r>
      <w:r w:rsidR="00814C0C">
        <w:t xml:space="preserve"> ejus ante</w:t>
      </w:r>
      <w:r w:rsidR="007F75CB">
        <w:t>cedébat</w:t>
      </w:r>
      <w:r w:rsidR="00814C0C">
        <w:t xml:space="preserve"> eum.</w:t>
      </w:r>
      <w:r w:rsidR="00CE404A">
        <w:t xml:space="preserve"> </w:t>
      </w:r>
    </w:p>
    <w:p w:rsidR="00CE404A" w:rsidRDefault="00814C0C" w:rsidP="000F4914">
      <w:pPr>
        <w:pStyle w:val="fl"/>
      </w:pPr>
      <w:r>
        <w:t>Stansque c</w:t>
      </w:r>
      <w:r w:rsidR="007F75CB">
        <w:t>lamábat</w:t>
      </w:r>
      <w:r>
        <w:t xml:space="preserve"> </w:t>
      </w:r>
      <w:r w:rsidR="007F75CB">
        <w:t>advérsum</w:t>
      </w:r>
      <w:r>
        <w:t xml:space="preserve"> p</w:t>
      </w:r>
      <w:r w:rsidR="007F75CB">
        <w:t>halángas</w:t>
      </w:r>
      <w:r>
        <w:t xml:space="preserve"> Israël, et </w:t>
      </w:r>
      <w:r w:rsidR="007F75CB">
        <w:t>dicébat</w:t>
      </w:r>
      <w:r>
        <w:t xml:space="preserve"> eis : Quare </w:t>
      </w:r>
      <w:r w:rsidR="007F75CB">
        <w:t>venístis</w:t>
      </w:r>
      <w:r>
        <w:t xml:space="preserve"> </w:t>
      </w:r>
      <w:r w:rsidR="007F75CB">
        <w:t>paráti</w:t>
      </w:r>
      <w:r>
        <w:rPr>
          <w:vertAlign w:val="superscript"/>
        </w:rPr>
        <w:t>12</w:t>
      </w:r>
      <w:r>
        <w:t xml:space="preserve"> ad pr</w:t>
      </w:r>
      <w:r w:rsidR="007F75CB">
        <w:t>ǽlium</w:t>
      </w:r>
      <w:r>
        <w:t> ? Numquid ego non sum Phili</w:t>
      </w:r>
      <w:r w:rsidR="007F75CB">
        <w:t>sthǽus</w:t>
      </w:r>
      <w:r>
        <w:t xml:space="preserve"> et vos</w:t>
      </w:r>
      <w:r>
        <w:rPr>
          <w:vertAlign w:val="superscript"/>
        </w:rPr>
        <w:t>13</w:t>
      </w:r>
      <w:r>
        <w:t xml:space="preserve"> servi Saül ? </w:t>
      </w:r>
      <w:r w:rsidR="006B4489">
        <w:t>Elígite</w:t>
      </w:r>
      <w:r>
        <w:t xml:space="preserve"> ex vobis virum, et d</w:t>
      </w:r>
      <w:r w:rsidR="007F75CB">
        <w:t>escéndat</w:t>
      </w:r>
      <w:r>
        <w:t xml:space="preserve"> ad sin</w:t>
      </w:r>
      <w:r w:rsidR="007F75CB">
        <w:t>guláre</w:t>
      </w:r>
      <w:r>
        <w:t xml:space="preserve"> </w:t>
      </w:r>
      <w:r w:rsidR="009E0F71">
        <w:t>certámen</w:t>
      </w:r>
      <w:r>
        <w:t>.</w:t>
      </w:r>
      <w:r w:rsidR="00CE404A">
        <w:t xml:space="preserve"> </w:t>
      </w:r>
    </w:p>
    <w:p w:rsidR="00CE404A" w:rsidRDefault="00814C0C" w:rsidP="000F4914">
      <w:pPr>
        <w:pStyle w:val="fl"/>
      </w:pPr>
      <w:r>
        <w:t>Si qu</w:t>
      </w:r>
      <w:r w:rsidR="007F75CB">
        <w:t>íverit</w:t>
      </w:r>
      <w:r>
        <w:t xml:space="preserve"> p</w:t>
      </w:r>
      <w:r w:rsidR="007F75CB">
        <w:t>ugnáre</w:t>
      </w:r>
      <w:r>
        <w:t xml:space="preserve"> mecum, et perc</w:t>
      </w:r>
      <w:r w:rsidR="007F75CB">
        <w:t>ússerit</w:t>
      </w:r>
      <w:r>
        <w:t xml:space="preserve"> me, </w:t>
      </w:r>
      <w:r w:rsidR="009E0F71">
        <w:t>érimus</w:t>
      </w:r>
      <w:r>
        <w:t xml:space="preserve"> vobis servi : si autem ego præval</w:t>
      </w:r>
      <w:r w:rsidR="007F75CB">
        <w:t>úero</w:t>
      </w:r>
      <w:r>
        <w:t xml:space="preserve">, et </w:t>
      </w:r>
      <w:r w:rsidR="009E0F71">
        <w:t>percússero</w:t>
      </w:r>
      <w:r>
        <w:t xml:space="preserve"> eum, vos servi </w:t>
      </w:r>
      <w:r w:rsidR="009E0F71">
        <w:t>éritis</w:t>
      </w:r>
      <w:r>
        <w:t>, et se</w:t>
      </w:r>
      <w:r w:rsidR="007F75CB">
        <w:t>rviétis</w:t>
      </w:r>
      <w:r>
        <w:t xml:space="preserve"> nobis.</w:t>
      </w:r>
      <w:r w:rsidR="00CE404A">
        <w:t xml:space="preserve"> </w:t>
      </w:r>
    </w:p>
    <w:p w:rsidR="00CE404A" w:rsidRDefault="00814C0C" w:rsidP="000F4914">
      <w:pPr>
        <w:pStyle w:val="fl"/>
      </w:pPr>
      <w:r>
        <w:t xml:space="preserve">Et </w:t>
      </w:r>
      <w:r w:rsidR="009E0F71">
        <w:t>aiébat</w:t>
      </w:r>
      <w:r>
        <w:t xml:space="preserve"> Phili</w:t>
      </w:r>
      <w:r w:rsidR="007F75CB">
        <w:t>sthǽus</w:t>
      </w:r>
      <w:r>
        <w:rPr>
          <w:vertAlign w:val="superscript"/>
        </w:rPr>
        <w:t>14</w:t>
      </w:r>
      <w:r>
        <w:t> : Ego expr</w:t>
      </w:r>
      <w:r w:rsidR="007F75CB">
        <w:t>obrávi</w:t>
      </w:r>
      <w:r>
        <w:rPr>
          <w:vertAlign w:val="superscript"/>
        </w:rPr>
        <w:t>15</w:t>
      </w:r>
      <w:r>
        <w:t xml:space="preserve"> agm</w:t>
      </w:r>
      <w:r w:rsidR="007F75CB">
        <w:t>ínibus</w:t>
      </w:r>
      <w:r>
        <w:t xml:space="preserve"> Israël </w:t>
      </w:r>
      <w:r w:rsidR="007F75CB">
        <w:t>hódie</w:t>
      </w:r>
      <w:r>
        <w:t> : Date mihi</w:t>
      </w:r>
      <w:r>
        <w:rPr>
          <w:vertAlign w:val="superscript"/>
        </w:rPr>
        <w:t>16</w:t>
      </w:r>
      <w:r>
        <w:t xml:space="preserve"> virum, et </w:t>
      </w:r>
      <w:r w:rsidR="007F75CB">
        <w:t>íneat</w:t>
      </w:r>
      <w:r>
        <w:rPr>
          <w:vertAlign w:val="superscript"/>
        </w:rPr>
        <w:t>17</w:t>
      </w:r>
      <w:r>
        <w:t xml:space="preserve"> mecum sin</w:t>
      </w:r>
      <w:r w:rsidR="007F75CB">
        <w:t>guláre</w:t>
      </w:r>
      <w:r>
        <w:t xml:space="preserve"> </w:t>
      </w:r>
      <w:r w:rsidR="009E0F71">
        <w:t>certámen</w:t>
      </w:r>
      <w:r>
        <w:t>.</w:t>
      </w:r>
      <w:r w:rsidR="00CE404A">
        <w:t xml:space="preserve"> </w:t>
      </w:r>
    </w:p>
    <w:p w:rsidR="00CE404A" w:rsidRDefault="006B4489" w:rsidP="000F4914">
      <w:pPr>
        <w:pStyle w:val="fl"/>
      </w:pPr>
      <w:r>
        <w:lastRenderedPageBreak/>
        <w:t>Audiens</w:t>
      </w:r>
      <w:r w:rsidR="00814C0C">
        <w:t xml:space="preserve"> autem Saül, et omnes </w:t>
      </w:r>
      <w:r w:rsidR="002D1456">
        <w:t>Israëlítæ</w:t>
      </w:r>
      <w:r w:rsidR="00814C0C">
        <w:t>, s</w:t>
      </w:r>
      <w:r w:rsidR="007F75CB">
        <w:t>ermónes</w:t>
      </w:r>
      <w:r w:rsidR="00814C0C">
        <w:t xml:space="preserve"> Phili</w:t>
      </w:r>
      <w:r w:rsidR="007F75CB">
        <w:t>sthǽi</w:t>
      </w:r>
      <w:r w:rsidR="00814C0C">
        <w:t xml:space="preserve"> </w:t>
      </w:r>
      <w:r w:rsidR="009E0F71">
        <w:t>hujuscémodi</w:t>
      </w:r>
      <w:r w:rsidR="00814C0C">
        <w:t>, s</w:t>
      </w:r>
      <w:r w:rsidR="007F75CB">
        <w:t>tupébant</w:t>
      </w:r>
      <w:r w:rsidR="00814C0C">
        <w:t>, et m</w:t>
      </w:r>
      <w:r w:rsidR="007F75CB">
        <w:t>etuébant</w:t>
      </w:r>
      <w:r w:rsidR="00814C0C">
        <w:t xml:space="preserve"> nimis.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084" w:name="t3024n01"/>
      <w:bookmarkEnd w:id="2084"/>
      <w:r w:rsidRPr="005119F6">
        <w:rPr>
          <w:rStyle w:val="NumNot"/>
        </w:rPr>
        <w:t>.</w:t>
      </w:r>
      <w:r>
        <w:t xml:space="preserve"> </w:t>
      </w:r>
      <w:r w:rsidRPr="00556F3C">
        <w:rPr>
          <w:rStyle w:val="LaIt"/>
        </w:rPr>
        <w:t>In</w:t>
      </w:r>
      <w:r>
        <w:t xml:space="preserve">, pour. </w:t>
      </w:r>
      <w:r w:rsidRPr="005119F6">
        <w:t xml:space="preserve">– </w:t>
      </w:r>
      <w:r w:rsidRPr="005119F6">
        <w:rPr>
          <w:rStyle w:val="NumNot"/>
        </w:rPr>
        <w:t>2</w:t>
      </w:r>
      <w:bookmarkStart w:id="2085" w:name="t3024n02"/>
      <w:bookmarkEnd w:id="2085"/>
      <w:r w:rsidRPr="005119F6">
        <w:rPr>
          <w:rStyle w:val="NumNot"/>
        </w:rPr>
        <w:t>.</w:t>
      </w:r>
      <w:r>
        <w:t xml:space="preserve"> Socho ou Soccho, ville de la tribu de Juda ; voilà pourquoi elle est appelée </w:t>
      </w:r>
      <w:r w:rsidRPr="00556F3C">
        <w:rPr>
          <w:rStyle w:val="LaIt"/>
        </w:rPr>
        <w:t>Socho Judæ</w:t>
      </w:r>
      <w:r>
        <w:t xml:space="preserve">. </w:t>
      </w:r>
      <w:r w:rsidRPr="005119F6">
        <w:t xml:space="preserve">– </w:t>
      </w:r>
      <w:r w:rsidRPr="005119F6">
        <w:rPr>
          <w:rStyle w:val="NumNot"/>
        </w:rPr>
        <w:t>3</w:t>
      </w:r>
      <w:bookmarkStart w:id="2086" w:name="t3024n03"/>
      <w:bookmarkEnd w:id="2086"/>
      <w:r w:rsidRPr="005119F6">
        <w:rPr>
          <w:rStyle w:val="NumNot"/>
        </w:rPr>
        <w:t>.</w:t>
      </w:r>
      <w:r>
        <w:t xml:space="preserve"> Ville de Palestine dans la tribu de Juda, près du torrent de Sorek. </w:t>
      </w:r>
      <w:r w:rsidRPr="005119F6">
        <w:t xml:space="preserve">– </w:t>
      </w:r>
      <w:r w:rsidRPr="005119F6">
        <w:rPr>
          <w:rStyle w:val="NumNot"/>
        </w:rPr>
        <w:t>4</w:t>
      </w:r>
      <w:bookmarkStart w:id="2087" w:name="t3024n04"/>
      <w:bookmarkEnd w:id="2087"/>
      <w:r w:rsidRPr="005119F6">
        <w:rPr>
          <w:rStyle w:val="NumNot"/>
        </w:rPr>
        <w:t>.</w:t>
      </w:r>
      <w:r>
        <w:t xml:space="preserve"> Ville de la tribu de Juda. </w:t>
      </w:r>
      <w:r w:rsidRPr="005119F6">
        <w:t xml:space="preserve">– </w:t>
      </w:r>
      <w:r w:rsidRPr="005119F6">
        <w:rPr>
          <w:rStyle w:val="NumNot"/>
        </w:rPr>
        <w:t>5</w:t>
      </w:r>
      <w:bookmarkStart w:id="2088" w:name="t3024n05"/>
      <w:bookmarkEnd w:id="2088"/>
      <w:r w:rsidRPr="005119F6">
        <w:rPr>
          <w:rStyle w:val="NumNot"/>
        </w:rPr>
        <w:t>.</w:t>
      </w:r>
      <w:r>
        <w:t xml:space="preserve"> </w:t>
      </w:r>
      <w:r w:rsidRPr="00556F3C">
        <w:rPr>
          <w:rStyle w:val="LaIt"/>
        </w:rPr>
        <w:t>Hāc</w:t>
      </w:r>
      <w:r>
        <w:t xml:space="preserve"> pour </w:t>
      </w:r>
      <w:r w:rsidRPr="00556F3C">
        <w:rPr>
          <w:rStyle w:val="LaIt"/>
        </w:rPr>
        <w:t>unā</w:t>
      </w:r>
      <w:r>
        <w:t xml:space="preserve">, d’un côté. </w:t>
      </w:r>
      <w:r w:rsidRPr="005119F6">
        <w:t xml:space="preserve">– </w:t>
      </w:r>
      <w:r w:rsidRPr="005119F6">
        <w:rPr>
          <w:rStyle w:val="NumNot"/>
        </w:rPr>
        <w:t>6</w:t>
      </w:r>
      <w:bookmarkStart w:id="2089" w:name="t3024n06"/>
      <w:bookmarkEnd w:id="2089"/>
      <w:r w:rsidRPr="005119F6">
        <w:rPr>
          <w:rStyle w:val="NumNot"/>
        </w:rPr>
        <w:t>.</w:t>
      </w:r>
      <w:r>
        <w:t xml:space="preserve"> Ville de Palestine, sur une montagne, près de la mer, à 4 lieues de Joppé, qui est la plus méridionale des villes des Philistins. </w:t>
      </w:r>
      <w:r w:rsidRPr="005119F6">
        <w:t xml:space="preserve">– </w:t>
      </w:r>
      <w:r w:rsidRPr="005119F6">
        <w:rPr>
          <w:rStyle w:val="NumNot"/>
        </w:rPr>
        <w:t>7</w:t>
      </w:r>
      <w:bookmarkStart w:id="2090" w:name="t3024n07"/>
      <w:bookmarkEnd w:id="2090"/>
      <w:r w:rsidRPr="005119F6">
        <w:rPr>
          <w:rStyle w:val="NumNot"/>
        </w:rPr>
        <w:t>.</w:t>
      </w:r>
      <w:r>
        <w:t xml:space="preserve"> 6 coudées et 1 palme de haut ; ce qui donne 10 pieds et 1/2, en prenant la coudée à 20 pouces et 1/2 et le palme à près de 4 pouces. </w:t>
      </w:r>
      <w:r w:rsidRPr="005119F6">
        <w:t xml:space="preserve">– </w:t>
      </w:r>
      <w:r w:rsidRPr="005119F6">
        <w:rPr>
          <w:rStyle w:val="NumNot"/>
        </w:rPr>
        <w:t>8</w:t>
      </w:r>
      <w:bookmarkStart w:id="2091" w:name="t3024n08"/>
      <w:bookmarkEnd w:id="2091"/>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9</w:t>
      </w:r>
      <w:bookmarkStart w:id="2092" w:name="t3024n09"/>
      <w:bookmarkEnd w:id="2092"/>
      <w:r w:rsidRPr="005119F6">
        <w:rPr>
          <w:rStyle w:val="NumNot"/>
        </w:rPr>
        <w:t>.</w:t>
      </w:r>
      <w:r>
        <w:t xml:space="preserve"> Le sicle pesait 9 gr. 312 m. et 1/2, en tout 150 livres. </w:t>
      </w:r>
      <w:r w:rsidRPr="005119F6">
        <w:lastRenderedPageBreak/>
        <w:t xml:space="preserve">– </w:t>
      </w:r>
      <w:r w:rsidRPr="005119F6">
        <w:rPr>
          <w:rStyle w:val="NumNot"/>
        </w:rPr>
        <w:t>10</w:t>
      </w:r>
      <w:bookmarkStart w:id="2093" w:name="t3024n10"/>
      <w:bookmarkEnd w:id="2093"/>
      <w:r w:rsidRPr="005119F6">
        <w:rPr>
          <w:rStyle w:val="NumNot"/>
        </w:rPr>
        <w:t>.</w:t>
      </w:r>
      <w:r>
        <w:t xml:space="preserve"> Nous disons également, en parlant de bottes, je les ai dans les jambes. </w:t>
      </w:r>
      <w:r w:rsidRPr="005119F6">
        <w:t xml:space="preserve">– </w:t>
      </w:r>
      <w:r w:rsidRPr="005119F6">
        <w:rPr>
          <w:rStyle w:val="NumNot"/>
        </w:rPr>
        <w:t>11</w:t>
      </w:r>
      <w:bookmarkStart w:id="2094" w:name="t3024n11"/>
      <w:bookmarkEnd w:id="2094"/>
      <w:r w:rsidRPr="005119F6">
        <w:rPr>
          <w:rStyle w:val="NumNot"/>
        </w:rPr>
        <w:t>.</w:t>
      </w:r>
      <w:r>
        <w:t xml:space="preserve"> 18 livres 2 onces. </w:t>
      </w:r>
      <w:r w:rsidRPr="005119F6">
        <w:t xml:space="preserve">– </w:t>
      </w:r>
      <w:r w:rsidRPr="005119F6">
        <w:rPr>
          <w:rStyle w:val="NumNot"/>
        </w:rPr>
        <w:t>12</w:t>
      </w:r>
      <w:bookmarkStart w:id="2095" w:name="t3024n12"/>
      <w:bookmarkEnd w:id="2095"/>
      <w:r w:rsidRPr="005119F6">
        <w:rPr>
          <w:rStyle w:val="NumNot"/>
        </w:rPr>
        <w:t>.</w:t>
      </w:r>
      <w:r>
        <w:t xml:space="preserve"> </w:t>
      </w:r>
      <w:r w:rsidR="006733BA" w:rsidRPr="00556F3C">
        <w:rPr>
          <w:rStyle w:val="LaIt"/>
        </w:rPr>
        <w:t>Paráti</w:t>
      </w:r>
      <w:r>
        <w:t xml:space="preserve">, accord de sens au masculin, à cause des hommes qui composaient les phalanges. </w:t>
      </w:r>
      <w:r w:rsidRPr="005119F6">
        <w:t xml:space="preserve">– </w:t>
      </w:r>
      <w:r w:rsidRPr="005119F6">
        <w:rPr>
          <w:rStyle w:val="NumNot"/>
        </w:rPr>
        <w:t>13</w:t>
      </w:r>
      <w:bookmarkStart w:id="2096" w:name="t3024n13"/>
      <w:bookmarkEnd w:id="2096"/>
      <w:r w:rsidRPr="005119F6">
        <w:rPr>
          <w:rStyle w:val="NumNot"/>
        </w:rPr>
        <w:t>.</w:t>
      </w:r>
      <w:r>
        <w:t xml:space="preserve"> Sous-entendez </w:t>
      </w:r>
      <w:r w:rsidRPr="00556F3C">
        <w:rPr>
          <w:rStyle w:val="LaIt"/>
        </w:rPr>
        <w:t>estis</w:t>
      </w:r>
      <w:r>
        <w:t xml:space="preserve">. </w:t>
      </w:r>
      <w:r w:rsidRPr="005119F6">
        <w:t xml:space="preserve">– </w:t>
      </w:r>
      <w:r w:rsidRPr="005119F6">
        <w:rPr>
          <w:rStyle w:val="NumNot"/>
        </w:rPr>
        <w:t>14</w:t>
      </w:r>
      <w:bookmarkStart w:id="2097" w:name="t3024n14"/>
      <w:bookmarkEnd w:id="2097"/>
      <w:r w:rsidRPr="005119F6">
        <w:rPr>
          <w:rStyle w:val="NumNot"/>
        </w:rPr>
        <w:t>.</w:t>
      </w:r>
      <w:r>
        <w:t xml:space="preserve"> Le philistin, c’est-à-dire Goliath. </w:t>
      </w:r>
      <w:r w:rsidRPr="005119F6">
        <w:t xml:space="preserve">– </w:t>
      </w:r>
      <w:r w:rsidRPr="005119F6">
        <w:rPr>
          <w:rStyle w:val="NumNot"/>
        </w:rPr>
        <w:t>15</w:t>
      </w:r>
      <w:bookmarkStart w:id="2098" w:name="t3024n15"/>
      <w:bookmarkEnd w:id="2098"/>
      <w:r w:rsidRPr="005119F6">
        <w:rPr>
          <w:rStyle w:val="NumNot"/>
        </w:rPr>
        <w:t>.</w:t>
      </w:r>
      <w:r>
        <w:t xml:space="preserve"> </w:t>
      </w:r>
      <w:r w:rsidRPr="00556F3C">
        <w:rPr>
          <w:rStyle w:val="LaIt"/>
        </w:rPr>
        <w:t>Expr</w:t>
      </w:r>
      <w:r w:rsidR="008D018B" w:rsidRPr="00556F3C">
        <w:rPr>
          <w:rStyle w:val="LaIt"/>
        </w:rPr>
        <w:t>obráre</w:t>
      </w:r>
      <w:r>
        <w:t xml:space="preserve"> se construit très-bien dans les auteurs profanes avec le datif : </w:t>
      </w:r>
      <w:r w:rsidRPr="00556F3C">
        <w:rPr>
          <w:rStyle w:val="LaIt"/>
        </w:rPr>
        <w:t>Expr</w:t>
      </w:r>
      <w:r w:rsidR="008D018B" w:rsidRPr="00556F3C">
        <w:rPr>
          <w:rStyle w:val="LaIt"/>
        </w:rPr>
        <w:t>obráre</w:t>
      </w:r>
      <w:r w:rsidRPr="00556F3C">
        <w:rPr>
          <w:rStyle w:val="LaIt"/>
        </w:rPr>
        <w:t xml:space="preserve"> vict</w:t>
      </w:r>
      <w:r w:rsidR="008D018B" w:rsidRPr="00556F3C">
        <w:rPr>
          <w:rStyle w:val="LaIt"/>
        </w:rPr>
        <w:t>óriam</w:t>
      </w:r>
      <w:r w:rsidRPr="00556F3C">
        <w:rPr>
          <w:rStyle w:val="LaIt"/>
        </w:rPr>
        <w:t xml:space="preserve"> h</w:t>
      </w:r>
      <w:r w:rsidR="008D018B" w:rsidRPr="00556F3C">
        <w:rPr>
          <w:rStyle w:val="LaIt"/>
        </w:rPr>
        <w:t>óstibus</w:t>
      </w:r>
      <w:r w:rsidRPr="00556F3C">
        <w:rPr>
          <w:rStyle w:val="LaIt"/>
        </w:rPr>
        <w:t xml:space="preserve"> </w:t>
      </w:r>
      <w:r w:rsidR="002D1456" w:rsidRPr="00556F3C">
        <w:rPr>
          <w:rStyle w:val="LaIt"/>
        </w:rPr>
        <w:t>dómitis</w:t>
      </w:r>
      <w:r>
        <w:t xml:space="preserve"> (Flor.). </w:t>
      </w:r>
      <w:r w:rsidRPr="005119F6">
        <w:t xml:space="preserve">– </w:t>
      </w:r>
      <w:r w:rsidRPr="005119F6">
        <w:rPr>
          <w:rStyle w:val="NumNot"/>
        </w:rPr>
        <w:t>16</w:t>
      </w:r>
      <w:bookmarkStart w:id="2099" w:name="t3024n16"/>
      <w:bookmarkEnd w:id="2099"/>
      <w:r w:rsidRPr="005119F6">
        <w:rPr>
          <w:rStyle w:val="NumNot"/>
        </w:rPr>
        <w:t>.</w:t>
      </w:r>
      <w:r>
        <w:t xml:space="preserve"> Donnez-moi, choisissez-moi, envoyez-moi. </w:t>
      </w:r>
      <w:r w:rsidRPr="005119F6">
        <w:t xml:space="preserve">– </w:t>
      </w:r>
      <w:r w:rsidRPr="005119F6">
        <w:rPr>
          <w:rStyle w:val="NumNot"/>
        </w:rPr>
        <w:t>17</w:t>
      </w:r>
      <w:bookmarkStart w:id="2100" w:name="t3024n17"/>
      <w:bookmarkEnd w:id="2100"/>
      <w:r w:rsidRPr="005119F6">
        <w:rPr>
          <w:rStyle w:val="NumNot"/>
        </w:rPr>
        <w:t>.</w:t>
      </w:r>
      <w:r>
        <w:t xml:space="preserve"> </w:t>
      </w:r>
      <w:r w:rsidR="002D1456" w:rsidRPr="00556F3C">
        <w:rPr>
          <w:rStyle w:val="LaIt"/>
        </w:rPr>
        <w:t>Iníre</w:t>
      </w:r>
      <w:r w:rsidRPr="00556F3C">
        <w:rPr>
          <w:rStyle w:val="LaIt"/>
        </w:rPr>
        <w:t xml:space="preserve"> </w:t>
      </w:r>
      <w:r w:rsidR="002D1456" w:rsidRPr="00556F3C">
        <w:rPr>
          <w:rStyle w:val="LaIt"/>
        </w:rPr>
        <w:t>certámen</w:t>
      </w:r>
      <w:r>
        <w:t>, entrer dans, engager le combat ; qu’il vienne se mesurer avec moi.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w:t>
      </w:r>
      <w:bookmarkStart w:id="2101" w:name="t3025"/>
      <w:bookmarkEnd w:id="2101"/>
      <w:r w:rsidR="00CE404A">
        <w:t xml:space="preserve"> </w:t>
      </w:r>
    </w:p>
    <w:p w:rsidR="00CE404A" w:rsidRDefault="00814C0C" w:rsidP="00DD7860">
      <w:pPr>
        <w:pStyle w:val="Summarium"/>
      </w:pPr>
      <w:r>
        <w:t>David vient au camp pour apporter des vivres à ses frères.</w:t>
      </w:r>
      <w:r w:rsidR="00CE404A">
        <w:t xml:space="preserve"> </w:t>
      </w:r>
    </w:p>
    <w:p w:rsidR="00CE404A" w:rsidRDefault="007F75CB" w:rsidP="000F4914">
      <w:pPr>
        <w:pStyle w:val="fl"/>
      </w:pPr>
      <w:r>
        <w:t>Abiérunt</w:t>
      </w:r>
      <w:r w:rsidR="00814C0C">
        <w:t xml:space="preserve"> tres f</w:t>
      </w:r>
      <w:r>
        <w:t>ílii</w:t>
      </w:r>
      <w:r w:rsidR="00814C0C">
        <w:t xml:space="preserve"> </w:t>
      </w:r>
      <w:r w:rsidR="002D1456">
        <w:t>Isaï</w:t>
      </w:r>
      <w:r w:rsidR="00814C0C">
        <w:t xml:space="preserve"> m</w:t>
      </w:r>
      <w:r>
        <w:t>ajóres</w:t>
      </w:r>
      <w:r w:rsidR="00814C0C">
        <w:t xml:space="preserve"> post Saül in pr</w:t>
      </w:r>
      <w:r>
        <w:t>ǽlium</w:t>
      </w:r>
      <w:r w:rsidR="00814C0C">
        <w:t xml:space="preserve"> : et </w:t>
      </w:r>
      <w:r>
        <w:t>nómina</w:t>
      </w:r>
      <w:r w:rsidR="00814C0C">
        <w:t xml:space="preserve"> trium f</w:t>
      </w:r>
      <w:r>
        <w:t>iliórum</w:t>
      </w:r>
      <w:r w:rsidR="00814C0C">
        <w:t xml:space="preserve"> ejus, qui per</w:t>
      </w:r>
      <w:r>
        <w:t>rexérunt</w:t>
      </w:r>
      <w:r w:rsidR="00814C0C">
        <w:t xml:space="preserve"> ad bellum</w:t>
      </w:r>
      <w:r w:rsidR="00814C0C">
        <w:rPr>
          <w:vertAlign w:val="superscript"/>
        </w:rPr>
        <w:t>1</w:t>
      </w:r>
      <w:r w:rsidR="00814C0C">
        <w:t xml:space="preserve">, </w:t>
      </w:r>
      <w:r w:rsidR="002B18DD">
        <w:t>Eliab</w:t>
      </w:r>
      <w:r w:rsidR="00814C0C">
        <w:t xml:space="preserve"> </w:t>
      </w:r>
      <w:r w:rsidR="009E0F71">
        <w:t>primogénitus</w:t>
      </w:r>
      <w:r w:rsidR="00814C0C">
        <w:t xml:space="preserve">, et </w:t>
      </w:r>
      <w:r>
        <w:t>secúndus</w:t>
      </w:r>
      <w:r w:rsidR="00814C0C">
        <w:t xml:space="preserve"> </w:t>
      </w:r>
      <w:r w:rsidR="002B18DD">
        <w:t>Abínadab</w:t>
      </w:r>
      <w:r w:rsidR="00814C0C">
        <w:t>, te</w:t>
      </w:r>
      <w:r>
        <w:t>rtiúsque</w:t>
      </w:r>
      <w:r w:rsidR="00814C0C">
        <w:t xml:space="preserve"> </w:t>
      </w:r>
      <w:r w:rsidR="002B18DD">
        <w:t>Samma</w:t>
      </w:r>
      <w:r w:rsidR="00814C0C">
        <w:t>.</w:t>
      </w:r>
      <w:r w:rsidR="00CE404A">
        <w:t xml:space="preserve"> </w:t>
      </w:r>
    </w:p>
    <w:p w:rsidR="00CE404A" w:rsidRDefault="002B18DD" w:rsidP="000F4914">
      <w:pPr>
        <w:pStyle w:val="fl"/>
      </w:pPr>
      <w:r>
        <w:t>David</w:t>
      </w:r>
      <w:r w:rsidR="00814C0C">
        <w:t xml:space="preserve"> autem erat </w:t>
      </w:r>
      <w:r w:rsidR="007F75CB">
        <w:t>mínimus</w:t>
      </w:r>
      <w:r w:rsidR="00814C0C">
        <w:t>. Tribus ergo maj</w:t>
      </w:r>
      <w:r w:rsidR="007F75CB">
        <w:t>óribus</w:t>
      </w:r>
      <w:r w:rsidR="00814C0C">
        <w:t xml:space="preserve"> </w:t>
      </w:r>
      <w:r w:rsidR="007F75CB">
        <w:t>secútis</w:t>
      </w:r>
      <w:r w:rsidR="00814C0C">
        <w:rPr>
          <w:vertAlign w:val="superscript"/>
        </w:rPr>
        <w:t>2</w:t>
      </w:r>
      <w:r w:rsidR="00814C0C">
        <w:t xml:space="preserve"> </w:t>
      </w:r>
      <w:r w:rsidR="002D1456">
        <w:t>Sáulem</w:t>
      </w:r>
      <w:r w:rsidR="00814C0C">
        <w:t>,</w:t>
      </w:r>
      <w:r w:rsidR="00CE404A">
        <w:t xml:space="preserve"> </w:t>
      </w:r>
    </w:p>
    <w:p w:rsidR="00CE404A" w:rsidRDefault="006B4489" w:rsidP="000F4914">
      <w:pPr>
        <w:pStyle w:val="fl"/>
      </w:pPr>
      <w:r>
        <w:t>Abiit</w:t>
      </w:r>
      <w:r w:rsidR="00814C0C">
        <w:t xml:space="preserve"> </w:t>
      </w:r>
      <w:r w:rsidR="002B18DD">
        <w:t>David</w:t>
      </w:r>
      <w:r w:rsidR="00814C0C">
        <w:t xml:space="preserve">, et </w:t>
      </w:r>
      <w:r w:rsidR="007F75CB">
        <w:t>revérsus</w:t>
      </w:r>
      <w:r w:rsidR="00814C0C">
        <w:t xml:space="preserve"> est a</w:t>
      </w:r>
      <w:r w:rsidR="00814C0C">
        <w:rPr>
          <w:vertAlign w:val="superscript"/>
        </w:rPr>
        <w:t>3</w:t>
      </w:r>
      <w:r w:rsidR="00814C0C">
        <w:t xml:space="preserve"> Saül, ut </w:t>
      </w:r>
      <w:r w:rsidR="009E0F71">
        <w:t>pásceret</w:t>
      </w:r>
      <w:r w:rsidR="00814C0C">
        <w:t xml:space="preserve"> gregem patris sui in </w:t>
      </w:r>
      <w:r w:rsidR="009E0F71">
        <w:t>Béthlehem</w:t>
      </w:r>
      <w:r w:rsidR="00814C0C">
        <w:t>.</w:t>
      </w:r>
      <w:r w:rsidR="00CE404A">
        <w:t xml:space="preserve"> </w:t>
      </w:r>
    </w:p>
    <w:p w:rsidR="00CE404A" w:rsidRDefault="00814C0C" w:rsidP="000F4914">
      <w:pPr>
        <w:pStyle w:val="fl"/>
      </w:pPr>
      <w:r>
        <w:t>Pro</w:t>
      </w:r>
      <w:r w:rsidR="007F75CB">
        <w:t>cedébat</w:t>
      </w:r>
      <w:r>
        <w:t xml:space="preserve"> vero Phili</w:t>
      </w:r>
      <w:r w:rsidR="007F75CB">
        <w:t>sthǽus</w:t>
      </w:r>
      <w:r>
        <w:t xml:space="preserve"> </w:t>
      </w:r>
      <w:r w:rsidR="002B18DD">
        <w:t>mane</w:t>
      </w:r>
      <w:r>
        <w:t xml:space="preserve"> et v</w:t>
      </w:r>
      <w:r w:rsidR="007F75CB">
        <w:t>éspere</w:t>
      </w:r>
      <w:r>
        <w:t>, et stabat</w:t>
      </w:r>
      <w:r>
        <w:rPr>
          <w:vertAlign w:val="superscript"/>
        </w:rPr>
        <w:t>4</w:t>
      </w:r>
      <w:r>
        <w:t xml:space="preserve"> quad</w:t>
      </w:r>
      <w:r w:rsidR="007F75CB">
        <w:t>ragínta</w:t>
      </w:r>
      <w:r>
        <w:t xml:space="preserve"> di</w:t>
      </w:r>
      <w:r w:rsidR="007F75CB">
        <w:t>ébus</w:t>
      </w:r>
      <w:r>
        <w:t>.</w:t>
      </w:r>
      <w:r w:rsidR="00CE404A">
        <w:t xml:space="preserve"> </w:t>
      </w:r>
    </w:p>
    <w:p w:rsidR="00CE404A" w:rsidRDefault="00814C0C" w:rsidP="000F4914">
      <w:pPr>
        <w:pStyle w:val="fl"/>
      </w:pPr>
      <w:r>
        <w:t xml:space="preserve">Dixit autem </w:t>
      </w:r>
      <w:r w:rsidR="002D1456">
        <w:t>Isaï</w:t>
      </w:r>
      <w:r>
        <w:t xml:space="preserve"> ad </w:t>
      </w:r>
      <w:r w:rsidR="002B18DD">
        <w:t>David</w:t>
      </w:r>
      <w:r>
        <w:t xml:space="preserve"> f</w:t>
      </w:r>
      <w:r w:rsidR="007F75CB">
        <w:t>ílium</w:t>
      </w:r>
      <w:r>
        <w:t xml:space="preserve"> suum : </w:t>
      </w:r>
      <w:r w:rsidR="006B4489">
        <w:t>Accipe</w:t>
      </w:r>
      <w:r>
        <w:t xml:space="preserve"> fr</w:t>
      </w:r>
      <w:r w:rsidR="007F75CB">
        <w:t>átribus</w:t>
      </w:r>
      <w:r>
        <w:t xml:space="preserve"> tuis</w:t>
      </w:r>
      <w:r>
        <w:rPr>
          <w:vertAlign w:val="superscript"/>
        </w:rPr>
        <w:t>5</w:t>
      </w:r>
      <w:r>
        <w:t xml:space="preserve"> </w:t>
      </w:r>
      <w:r w:rsidR="002B18DD">
        <w:t>ephi</w:t>
      </w:r>
      <w:r>
        <w:rPr>
          <w:vertAlign w:val="superscript"/>
        </w:rPr>
        <w:t>6</w:t>
      </w:r>
      <w:r>
        <w:t xml:space="preserve"> </w:t>
      </w:r>
      <w:r w:rsidR="007F75CB">
        <w:t>poléntæ</w:t>
      </w:r>
      <w:r>
        <w:t>, et decem panes istos, et curre in castra ad fratres tuos,</w:t>
      </w:r>
      <w:r w:rsidR="00CE404A">
        <w:t xml:space="preserve"> </w:t>
      </w:r>
    </w:p>
    <w:p w:rsidR="00CE404A" w:rsidRDefault="00814C0C" w:rsidP="000F4914">
      <w:pPr>
        <w:pStyle w:val="fl"/>
      </w:pPr>
      <w:r>
        <w:t>Et decem f</w:t>
      </w:r>
      <w:r w:rsidR="007F75CB">
        <w:t>orméllas</w:t>
      </w:r>
      <w:r>
        <w:t xml:space="preserve"> c</w:t>
      </w:r>
      <w:r w:rsidR="007F75CB">
        <w:t>ásei</w:t>
      </w:r>
      <w:r>
        <w:rPr>
          <w:vertAlign w:val="superscript"/>
        </w:rPr>
        <w:t>7</w:t>
      </w:r>
      <w:r>
        <w:t xml:space="preserve"> has </w:t>
      </w:r>
      <w:r w:rsidR="009E0F71">
        <w:t>déferes</w:t>
      </w:r>
      <w:r>
        <w:t xml:space="preserve"> ad </w:t>
      </w:r>
      <w:r w:rsidR="009E0F71">
        <w:t>tribúnum</w:t>
      </w:r>
      <w:r>
        <w:rPr>
          <w:vertAlign w:val="superscript"/>
        </w:rPr>
        <w:t>8</w:t>
      </w:r>
      <w:r>
        <w:t> : et fratres tuos vi</w:t>
      </w:r>
      <w:r w:rsidR="007F75CB">
        <w:t>sitábis</w:t>
      </w:r>
      <w:r>
        <w:t> : si</w:t>
      </w:r>
      <w:r>
        <w:rPr>
          <w:vertAlign w:val="superscript"/>
        </w:rPr>
        <w:t>9</w:t>
      </w:r>
      <w:r>
        <w:t xml:space="preserve"> recte agant : et cum quibus or</w:t>
      </w:r>
      <w:r w:rsidR="007F75CB">
        <w:t>dináti</w:t>
      </w:r>
      <w:r>
        <w:t xml:space="preserve"> sunt, disce.</w:t>
      </w:r>
      <w:r w:rsidR="00CE404A">
        <w:t xml:space="preserve"> </w:t>
      </w:r>
    </w:p>
    <w:p w:rsidR="00CE404A" w:rsidRDefault="00814C0C" w:rsidP="000F4914">
      <w:pPr>
        <w:pStyle w:val="fl"/>
      </w:pPr>
      <w:r>
        <w:t>Saül autem, et illi</w:t>
      </w:r>
      <w:r>
        <w:rPr>
          <w:vertAlign w:val="superscript"/>
        </w:rPr>
        <w:t>10</w:t>
      </w:r>
      <w:r>
        <w:t>, et omnes f</w:t>
      </w:r>
      <w:r w:rsidR="007F75CB">
        <w:t>ílii</w:t>
      </w:r>
      <w:r>
        <w:t xml:space="preserve"> Israël in Valle Te</w:t>
      </w:r>
      <w:r w:rsidR="007F75CB">
        <w:t>rebínthi</w:t>
      </w:r>
      <w:r>
        <w:rPr>
          <w:vertAlign w:val="superscript"/>
        </w:rPr>
        <w:t>11</w:t>
      </w:r>
      <w:r>
        <w:t xml:space="preserve"> p</w:t>
      </w:r>
      <w:r w:rsidR="007F75CB">
        <w:t>ugnábant</w:t>
      </w:r>
      <w:r>
        <w:t xml:space="preserve"> </w:t>
      </w:r>
      <w:r w:rsidR="007F75CB">
        <w:t>advérsum</w:t>
      </w:r>
      <w:r>
        <w:t xml:space="preserve"> Phil</w:t>
      </w:r>
      <w:r w:rsidR="007F75CB">
        <w:t>ísthiim</w:t>
      </w:r>
      <w:r>
        <w:t>.</w:t>
      </w:r>
      <w:r w:rsidR="00CE404A">
        <w:t xml:space="preserve"> </w:t>
      </w:r>
    </w:p>
    <w:p w:rsidR="00CE404A" w:rsidRDefault="00814C0C" w:rsidP="000F4914">
      <w:pPr>
        <w:pStyle w:val="fl"/>
      </w:pPr>
      <w:r>
        <w:t>S</w:t>
      </w:r>
      <w:r w:rsidR="007F75CB">
        <w:t>urréxit</w:t>
      </w:r>
      <w:r>
        <w:t xml:space="preserve"> </w:t>
      </w:r>
      <w:r w:rsidR="007F75CB">
        <w:t>ítaque</w:t>
      </w:r>
      <w:r>
        <w:t xml:space="preserve"> </w:t>
      </w:r>
      <w:r w:rsidR="002B18DD">
        <w:t>David</w:t>
      </w:r>
      <w:r>
        <w:t xml:space="preserve"> </w:t>
      </w:r>
      <w:r w:rsidR="002B18DD">
        <w:t>mane</w:t>
      </w:r>
      <w:r>
        <w:t xml:space="preserve"> et comm</w:t>
      </w:r>
      <w:r w:rsidR="007F75CB">
        <w:t>endávit</w:t>
      </w:r>
      <w:r>
        <w:t xml:space="preserve"> gregem </w:t>
      </w:r>
      <w:r w:rsidR="009E0F71">
        <w:t>custódi</w:t>
      </w:r>
      <w:r>
        <w:t xml:space="preserve"> : et </w:t>
      </w:r>
      <w:r w:rsidR="007F75CB">
        <w:t>onústus</w:t>
      </w:r>
      <w:r>
        <w:t xml:space="preserve"> </w:t>
      </w:r>
      <w:r w:rsidR="007F75CB">
        <w:t>ábiit</w:t>
      </w:r>
      <w:r>
        <w:t>, sicut præc</w:t>
      </w:r>
      <w:r w:rsidR="007F75CB">
        <w:t>éperat</w:t>
      </w:r>
      <w:r>
        <w:t xml:space="preserve"> ei </w:t>
      </w:r>
      <w:r w:rsidR="002D1456">
        <w:t>Isaï</w:t>
      </w:r>
      <w:r>
        <w:t xml:space="preserve">, et venit ad locum </w:t>
      </w:r>
      <w:r w:rsidR="002B18DD">
        <w:t>Mágala</w:t>
      </w:r>
      <w:r>
        <w:rPr>
          <w:vertAlign w:val="superscript"/>
        </w:rPr>
        <w:t>12</w:t>
      </w:r>
      <w:r>
        <w:t xml:space="preserve">, et ad </w:t>
      </w:r>
      <w:r w:rsidR="007F75CB">
        <w:t>exércitum</w:t>
      </w:r>
      <w:r>
        <w:t xml:space="preserve">, qui </w:t>
      </w:r>
      <w:r w:rsidR="007F75CB">
        <w:t>egréssus</w:t>
      </w:r>
      <w:r>
        <w:t xml:space="preserve"> ad pugnam voci</w:t>
      </w:r>
      <w:r w:rsidR="007F75CB">
        <w:t>ferátus</w:t>
      </w:r>
      <w:r>
        <w:t xml:space="preserve"> erat in cert</w:t>
      </w:r>
      <w:r w:rsidR="007F75CB">
        <w:t>ámine</w:t>
      </w:r>
      <w:r>
        <w:t>.</w:t>
      </w:r>
      <w:r w:rsidR="00CE404A">
        <w:t xml:space="preserve"> </w:t>
      </w:r>
    </w:p>
    <w:p w:rsidR="00CE404A" w:rsidRDefault="00814C0C" w:rsidP="000F4914">
      <w:pPr>
        <w:pStyle w:val="fl"/>
      </w:pPr>
      <w:r>
        <w:t>Dir</w:t>
      </w:r>
      <w:r w:rsidR="007F75CB">
        <w:t>éxerat</w:t>
      </w:r>
      <w:r>
        <w:t xml:space="preserve"> enim </w:t>
      </w:r>
      <w:r w:rsidR="007F75CB">
        <w:t>áciem</w:t>
      </w:r>
      <w:r>
        <w:t xml:space="preserve"> Israël</w:t>
      </w:r>
      <w:r>
        <w:rPr>
          <w:vertAlign w:val="superscript"/>
        </w:rPr>
        <w:t>13</w:t>
      </w:r>
      <w:r>
        <w:t>, sed et Phil</w:t>
      </w:r>
      <w:r w:rsidR="007F75CB">
        <w:t>ísthiim</w:t>
      </w:r>
      <w:r>
        <w:t xml:space="preserve"> ex </w:t>
      </w:r>
      <w:r w:rsidR="007F75CB">
        <w:t>advérso</w:t>
      </w:r>
      <w:r>
        <w:rPr>
          <w:vertAlign w:val="superscript"/>
        </w:rPr>
        <w:t>14</w:t>
      </w:r>
      <w:r>
        <w:t xml:space="preserve"> f</w:t>
      </w:r>
      <w:r w:rsidR="007F75CB">
        <w:t>úerant</w:t>
      </w:r>
      <w:r>
        <w:t xml:space="preserve"> præ</w:t>
      </w:r>
      <w:r w:rsidR="007F75CB">
        <w:t>paráti</w:t>
      </w:r>
      <w:r>
        <w:t>.</w:t>
      </w:r>
      <w:r w:rsidR="00CE404A">
        <w:t xml:space="preserve"> </w:t>
      </w:r>
    </w:p>
    <w:p w:rsidR="00CE404A" w:rsidRDefault="00814C0C" w:rsidP="000F4914">
      <w:pPr>
        <w:pStyle w:val="fl"/>
      </w:pPr>
      <w:r>
        <w:lastRenderedPageBreak/>
        <w:t>De</w:t>
      </w:r>
      <w:r w:rsidR="007F75CB">
        <w:t>relínquens</w:t>
      </w:r>
      <w:r>
        <w:t xml:space="preserve"> ergo </w:t>
      </w:r>
      <w:r w:rsidR="002B18DD">
        <w:t>David</w:t>
      </w:r>
      <w:r>
        <w:t xml:space="preserve"> vasa quæ att</w:t>
      </w:r>
      <w:r w:rsidR="007F75CB">
        <w:t>úlerat</w:t>
      </w:r>
      <w:r>
        <w:t>, sub manu</w:t>
      </w:r>
      <w:r>
        <w:rPr>
          <w:vertAlign w:val="superscript"/>
        </w:rPr>
        <w:t>15</w:t>
      </w:r>
      <w:r>
        <w:t xml:space="preserve"> </w:t>
      </w:r>
      <w:r w:rsidR="009E0F71">
        <w:t>custódis</w:t>
      </w:r>
      <w:r>
        <w:t xml:space="preserve"> ad </w:t>
      </w:r>
      <w:r w:rsidR="002D1456">
        <w:t>sárcinas</w:t>
      </w:r>
      <w:r>
        <w:rPr>
          <w:vertAlign w:val="superscript"/>
        </w:rPr>
        <w:t>16</w:t>
      </w:r>
      <w:r>
        <w:t xml:space="preserve">, </w:t>
      </w:r>
      <w:r w:rsidR="007F75CB">
        <w:t>cucúrrit</w:t>
      </w:r>
      <w:r>
        <w:t xml:space="preserve"> ad locum cert</w:t>
      </w:r>
      <w:r w:rsidR="007F75CB">
        <w:t>áminis</w:t>
      </w:r>
      <w:r>
        <w:t>, et inter</w:t>
      </w:r>
      <w:r w:rsidR="007F75CB">
        <w:t>rogábat</w:t>
      </w:r>
      <w:r>
        <w:t xml:space="preserve"> si</w:t>
      </w:r>
      <w:r>
        <w:rPr>
          <w:vertAlign w:val="superscript"/>
        </w:rPr>
        <w:t>17</w:t>
      </w:r>
      <w:r>
        <w:t xml:space="preserve"> </w:t>
      </w:r>
      <w:r w:rsidR="007F75CB">
        <w:t>ómnia</w:t>
      </w:r>
      <w:r>
        <w:t xml:space="preserve"> recte a</w:t>
      </w:r>
      <w:r w:rsidR="007F75CB">
        <w:t>geréntur</w:t>
      </w:r>
      <w:r>
        <w:t xml:space="preserve"> erga fratres suos.</w:t>
      </w:r>
      <w:r w:rsidR="00CE404A">
        <w:t xml:space="preserve"> </w:t>
      </w:r>
    </w:p>
    <w:p w:rsidR="00CE404A" w:rsidRDefault="00814C0C" w:rsidP="000F4914">
      <w:pPr>
        <w:pStyle w:val="fl"/>
      </w:pPr>
      <w:r>
        <w:t>Cumque adhuc ille loq</w:t>
      </w:r>
      <w:r w:rsidR="007F75CB">
        <w:t>uerétur</w:t>
      </w:r>
      <w:r>
        <w:t xml:space="preserve"> eis</w:t>
      </w:r>
      <w:r>
        <w:rPr>
          <w:vertAlign w:val="superscript"/>
        </w:rPr>
        <w:t>18</w:t>
      </w:r>
      <w:r>
        <w:t>, app</w:t>
      </w:r>
      <w:r w:rsidR="007F75CB">
        <w:t>áruit</w:t>
      </w:r>
      <w:r>
        <w:t xml:space="preserve"> vir ille sp</w:t>
      </w:r>
      <w:r w:rsidR="007F75CB">
        <w:t>úrius</w:t>
      </w:r>
      <w:r>
        <w:t xml:space="preserve"> </w:t>
      </w:r>
      <w:r w:rsidR="007F75CB">
        <w:t>ascéndens</w:t>
      </w:r>
      <w:r>
        <w:rPr>
          <w:vertAlign w:val="superscript"/>
        </w:rPr>
        <w:t>19</w:t>
      </w:r>
      <w:r>
        <w:t xml:space="preserve">, </w:t>
      </w:r>
      <w:r w:rsidR="002B18DD">
        <w:t>Góliath</w:t>
      </w:r>
      <w:r>
        <w:t xml:space="preserve"> </w:t>
      </w:r>
      <w:r w:rsidR="007F75CB">
        <w:t>nómine</w:t>
      </w:r>
      <w:r>
        <w:t>, Phili</w:t>
      </w:r>
      <w:r w:rsidR="007F75CB">
        <w:t>sthǽus</w:t>
      </w:r>
      <w:r>
        <w:t xml:space="preserve">, de </w:t>
      </w:r>
      <w:r w:rsidR="002B18DD">
        <w:t>Geth</w:t>
      </w:r>
      <w:r>
        <w:rPr>
          <w:vertAlign w:val="superscript"/>
        </w:rPr>
        <w:t>20</w:t>
      </w:r>
      <w:r>
        <w:t>, de castris Philisth</w:t>
      </w:r>
      <w:r w:rsidR="007F75CB">
        <w:t>inórum</w:t>
      </w:r>
      <w:r>
        <w:t> : et l</w:t>
      </w:r>
      <w:r w:rsidR="007F75CB">
        <w:t>oquénte</w:t>
      </w:r>
      <w:r w:rsidR="002D1456">
        <w:t xml:space="preserve"> eo hæc é</w:t>
      </w:r>
      <w:r>
        <w:t>adem</w:t>
      </w:r>
      <w:r>
        <w:rPr>
          <w:vertAlign w:val="superscript"/>
        </w:rPr>
        <w:t>21</w:t>
      </w:r>
      <w:r>
        <w:t xml:space="preserve"> verba </w:t>
      </w:r>
      <w:r w:rsidR="007F75CB">
        <w:t>audívit</w:t>
      </w:r>
      <w:r>
        <w:t xml:space="preserve"> </w:t>
      </w:r>
      <w:r w:rsidR="002B18DD">
        <w:t>David</w:t>
      </w:r>
      <w:r>
        <w:t>.</w:t>
      </w:r>
      <w:r w:rsidR="00CE404A">
        <w:t xml:space="preserve"> </w:t>
      </w:r>
    </w:p>
    <w:p w:rsidR="00CE404A" w:rsidRDefault="00814C0C" w:rsidP="000F4914">
      <w:pPr>
        <w:pStyle w:val="fl"/>
      </w:pPr>
      <w:r>
        <w:t xml:space="preserve">Omnes autem </w:t>
      </w:r>
      <w:r w:rsidR="002D1456">
        <w:t>Israëlítæ</w:t>
      </w:r>
      <w:r>
        <w:t xml:space="preserve">, cum </w:t>
      </w:r>
      <w:r w:rsidR="007F75CB">
        <w:t>vidíssent</w:t>
      </w:r>
      <w:r>
        <w:t xml:space="preserve"> virum, </w:t>
      </w:r>
      <w:r w:rsidR="007F75CB">
        <w:t>fugérunt</w:t>
      </w:r>
      <w:r>
        <w:t xml:space="preserve"> a f</w:t>
      </w:r>
      <w:r w:rsidR="007F75CB">
        <w:t>ácie</w:t>
      </w:r>
      <w:r>
        <w:t xml:space="preserve"> ejus, </w:t>
      </w:r>
      <w:r w:rsidR="007F75CB">
        <w:t>timéntes</w:t>
      </w:r>
      <w:r>
        <w:t xml:space="preserve"> eum valde.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102" w:name="t3025n01"/>
      <w:bookmarkEnd w:id="2102"/>
      <w:r w:rsidRPr="005119F6">
        <w:rPr>
          <w:rStyle w:val="NumNot"/>
        </w:rPr>
        <w:t>.</w:t>
      </w:r>
      <w:r>
        <w:t xml:space="preserve"> Sous-entendez </w:t>
      </w:r>
      <w:r w:rsidRPr="00556F3C">
        <w:rPr>
          <w:rStyle w:val="LaIt"/>
        </w:rPr>
        <w:t>sunt</w:t>
      </w:r>
      <w:r>
        <w:t xml:space="preserve">. </w:t>
      </w:r>
      <w:r w:rsidRPr="005119F6">
        <w:t xml:space="preserve">– </w:t>
      </w:r>
      <w:r w:rsidRPr="005119F6">
        <w:rPr>
          <w:rStyle w:val="NumNot"/>
        </w:rPr>
        <w:t>2</w:t>
      </w:r>
      <w:bookmarkStart w:id="2103" w:name="t3025n02"/>
      <w:bookmarkEnd w:id="2103"/>
      <w:r w:rsidRPr="005119F6">
        <w:rPr>
          <w:rStyle w:val="NumNot"/>
        </w:rPr>
        <w:t>.</w:t>
      </w:r>
      <w:r>
        <w:t xml:space="preserve"> Ablatif absolu, commencement de la phrase suivante. </w:t>
      </w:r>
      <w:r w:rsidRPr="005119F6">
        <w:t xml:space="preserve">– </w:t>
      </w:r>
      <w:r w:rsidRPr="005119F6">
        <w:rPr>
          <w:rStyle w:val="NumNot"/>
        </w:rPr>
        <w:t>3</w:t>
      </w:r>
      <w:bookmarkStart w:id="2104" w:name="t3025n03"/>
      <w:bookmarkEnd w:id="2104"/>
      <w:r w:rsidRPr="005119F6">
        <w:rPr>
          <w:rStyle w:val="NumNot"/>
        </w:rPr>
        <w:t>.</w:t>
      </w:r>
      <w:r>
        <w:t xml:space="preserve"> </w:t>
      </w:r>
      <w:r w:rsidRPr="00556F3C">
        <w:rPr>
          <w:rStyle w:val="LaIt"/>
        </w:rPr>
        <w:t>A</w:t>
      </w:r>
      <w:r>
        <w:t xml:space="preserve">, de chez, d’auprès. </w:t>
      </w:r>
      <w:r w:rsidRPr="005119F6">
        <w:t xml:space="preserve">– </w:t>
      </w:r>
      <w:r w:rsidRPr="005119F6">
        <w:rPr>
          <w:rStyle w:val="NumNot"/>
        </w:rPr>
        <w:t>4</w:t>
      </w:r>
      <w:bookmarkStart w:id="2105" w:name="t3025n04"/>
      <w:bookmarkEnd w:id="2105"/>
      <w:r w:rsidRPr="005119F6">
        <w:rPr>
          <w:rStyle w:val="NumNot"/>
        </w:rPr>
        <w:t>.</w:t>
      </w:r>
      <w:r>
        <w:t xml:space="preserve"> </w:t>
      </w:r>
      <w:r w:rsidRPr="00556F3C">
        <w:rPr>
          <w:rStyle w:val="LaIt"/>
        </w:rPr>
        <w:t>Stabit</w:t>
      </w:r>
      <w:r>
        <w:t xml:space="preserve"> pour </w:t>
      </w:r>
      <w:r w:rsidRPr="00556F3C">
        <w:rPr>
          <w:rStyle w:val="LaIt"/>
        </w:rPr>
        <w:t>stetit</w:t>
      </w:r>
      <w:r>
        <w:t xml:space="preserve">, se tient (devant les Israélites). </w:t>
      </w:r>
      <w:r w:rsidRPr="005119F6">
        <w:t xml:space="preserve">– </w:t>
      </w:r>
      <w:r w:rsidRPr="005119F6">
        <w:rPr>
          <w:rStyle w:val="NumNot"/>
        </w:rPr>
        <w:t>5</w:t>
      </w:r>
      <w:bookmarkStart w:id="2106" w:name="t3025n05"/>
      <w:bookmarkEnd w:id="2106"/>
      <w:r w:rsidRPr="005119F6">
        <w:rPr>
          <w:rStyle w:val="NumNot"/>
        </w:rPr>
        <w:t>.</w:t>
      </w:r>
      <w:r>
        <w:t xml:space="preserve"> </w:t>
      </w:r>
      <w:r w:rsidRPr="00556F3C">
        <w:rPr>
          <w:rStyle w:val="LaIt"/>
        </w:rPr>
        <w:t>Fr</w:t>
      </w:r>
      <w:r w:rsidR="008D018B" w:rsidRPr="00556F3C">
        <w:rPr>
          <w:rStyle w:val="LaIt"/>
        </w:rPr>
        <w:t>átribus</w:t>
      </w:r>
      <w:r w:rsidRPr="00556F3C">
        <w:rPr>
          <w:rStyle w:val="LaIt"/>
        </w:rPr>
        <w:t xml:space="preserve"> tuis</w:t>
      </w:r>
      <w:r>
        <w:t xml:space="preserve">, datif, pour les frères. </w:t>
      </w:r>
      <w:r w:rsidRPr="005119F6">
        <w:t xml:space="preserve">– </w:t>
      </w:r>
      <w:r w:rsidRPr="005119F6">
        <w:rPr>
          <w:rStyle w:val="NumNot"/>
        </w:rPr>
        <w:t>6</w:t>
      </w:r>
      <w:bookmarkStart w:id="2107" w:name="t3025n06"/>
      <w:bookmarkEnd w:id="2107"/>
      <w:r w:rsidRPr="005119F6">
        <w:rPr>
          <w:rStyle w:val="NumNot"/>
        </w:rPr>
        <w:t>.</w:t>
      </w:r>
      <w:r>
        <w:t xml:space="preserve"> Mesure de farine d’environ 28 litres. </w:t>
      </w:r>
      <w:r w:rsidRPr="005119F6">
        <w:t xml:space="preserve">– </w:t>
      </w:r>
      <w:r w:rsidRPr="005119F6">
        <w:rPr>
          <w:rStyle w:val="NumNot"/>
        </w:rPr>
        <w:t>7</w:t>
      </w:r>
      <w:bookmarkStart w:id="2108" w:name="t3025n07"/>
      <w:bookmarkEnd w:id="2108"/>
      <w:r w:rsidRPr="005119F6">
        <w:rPr>
          <w:rStyle w:val="NumNot"/>
        </w:rPr>
        <w:t>.</w:t>
      </w:r>
      <w:r>
        <w:t xml:space="preserve"> </w:t>
      </w:r>
      <w:r w:rsidR="002D1456" w:rsidRPr="00556F3C">
        <w:rPr>
          <w:rStyle w:val="LaIt"/>
        </w:rPr>
        <w:t>Forméllas</w:t>
      </w:r>
      <w:r w:rsidRPr="00556F3C">
        <w:rPr>
          <w:rStyle w:val="LaIt"/>
        </w:rPr>
        <w:t xml:space="preserve"> </w:t>
      </w:r>
      <w:r w:rsidR="002D1456" w:rsidRPr="00556F3C">
        <w:rPr>
          <w:rStyle w:val="LaIt"/>
        </w:rPr>
        <w:t>cásei</w:t>
      </w:r>
      <w:r>
        <w:t xml:space="preserve"> ; c’est de là que s’est formé le nom français de </w:t>
      </w:r>
      <w:r w:rsidRPr="00880F41">
        <w:rPr>
          <w:rStyle w:val="italicus"/>
        </w:rPr>
        <w:t>fromage</w:t>
      </w:r>
      <w:r>
        <w:t xml:space="preserve">, par un petit changement de l’ancienne forme du mot </w:t>
      </w:r>
      <w:r w:rsidRPr="00880F41">
        <w:rPr>
          <w:rStyle w:val="italicus"/>
        </w:rPr>
        <w:t>formage</w:t>
      </w:r>
      <w:r>
        <w:t xml:space="preserve">. </w:t>
      </w:r>
      <w:r w:rsidRPr="005119F6">
        <w:t xml:space="preserve">– </w:t>
      </w:r>
      <w:r w:rsidRPr="005119F6">
        <w:rPr>
          <w:rStyle w:val="NumNot"/>
        </w:rPr>
        <w:t>8</w:t>
      </w:r>
      <w:bookmarkStart w:id="2109" w:name="t3025n08"/>
      <w:bookmarkEnd w:id="2109"/>
      <w:r w:rsidRPr="005119F6">
        <w:rPr>
          <w:rStyle w:val="NumNot"/>
        </w:rPr>
        <w:t>.</w:t>
      </w:r>
      <w:r>
        <w:t xml:space="preserve"> Leur maître de camp, chef qui commandait à 1000 soldats. </w:t>
      </w:r>
      <w:r w:rsidRPr="005119F6">
        <w:t xml:space="preserve">– </w:t>
      </w:r>
      <w:r w:rsidRPr="005119F6">
        <w:rPr>
          <w:rStyle w:val="NumNot"/>
        </w:rPr>
        <w:t>9</w:t>
      </w:r>
      <w:bookmarkStart w:id="2110" w:name="t3025n09"/>
      <w:bookmarkEnd w:id="2110"/>
      <w:r w:rsidRPr="005119F6">
        <w:rPr>
          <w:rStyle w:val="NumNot"/>
        </w:rPr>
        <w:t>.</w:t>
      </w:r>
      <w:r>
        <w:t xml:space="preserve"> </w:t>
      </w:r>
      <w:r w:rsidRPr="00556F3C">
        <w:rPr>
          <w:rStyle w:val="LaIt"/>
        </w:rPr>
        <w:t>Disce si</w:t>
      </w:r>
      <w:r>
        <w:t xml:space="preserve">. Voyez </w:t>
      </w:r>
      <w:hyperlink w:anchor="t3019n07" w:history="1">
        <w:r w:rsidRPr="002D0C41">
          <w:rPr>
            <w:rStyle w:val="Lienhypertexte"/>
          </w:rPr>
          <w:t>leçon XIX, note 7</w:t>
        </w:r>
      </w:hyperlink>
      <w:r>
        <w:t xml:space="preserve">. </w:t>
      </w:r>
      <w:r w:rsidRPr="00556F3C">
        <w:rPr>
          <w:rStyle w:val="LaIt"/>
        </w:rPr>
        <w:t xml:space="preserve">Recte </w:t>
      </w:r>
      <w:r w:rsidR="008D018B" w:rsidRPr="00556F3C">
        <w:rPr>
          <w:rStyle w:val="LaIt"/>
        </w:rPr>
        <w:t>ágere</w:t>
      </w:r>
      <w:r>
        <w:t xml:space="preserve"> pour dire : se bien porter. </w:t>
      </w:r>
      <w:r w:rsidRPr="005119F6">
        <w:t xml:space="preserve">– </w:t>
      </w:r>
      <w:r w:rsidRPr="005119F6">
        <w:rPr>
          <w:rStyle w:val="NumNot"/>
        </w:rPr>
        <w:t>10</w:t>
      </w:r>
      <w:bookmarkStart w:id="2111" w:name="t3025n10"/>
      <w:bookmarkEnd w:id="2111"/>
      <w:r w:rsidRPr="005119F6">
        <w:rPr>
          <w:rStyle w:val="NumNot"/>
        </w:rPr>
        <w:t>.</w:t>
      </w:r>
      <w:r>
        <w:t xml:space="preserve"> </w:t>
      </w:r>
      <w:r w:rsidR="002D1456" w:rsidRPr="00556F3C">
        <w:rPr>
          <w:rStyle w:val="LaIt"/>
        </w:rPr>
        <w:t>I</w:t>
      </w:r>
      <w:r w:rsidRPr="00556F3C">
        <w:rPr>
          <w:rStyle w:val="LaIt"/>
        </w:rPr>
        <w:t>lli,</w:t>
      </w:r>
      <w:r>
        <w:t xml:space="preserve"> c’est-à-dire, </w:t>
      </w:r>
      <w:r w:rsidRPr="00556F3C">
        <w:rPr>
          <w:rStyle w:val="LaIt"/>
        </w:rPr>
        <w:t xml:space="preserve">fratres </w:t>
      </w:r>
      <w:r w:rsidR="002D1456" w:rsidRPr="00556F3C">
        <w:rPr>
          <w:rStyle w:val="LaIt"/>
        </w:rPr>
        <w:t>Davídis</w:t>
      </w:r>
      <w:r>
        <w:t xml:space="preserve">. </w:t>
      </w:r>
      <w:r w:rsidRPr="005119F6">
        <w:t xml:space="preserve">– </w:t>
      </w:r>
      <w:r w:rsidRPr="005119F6">
        <w:rPr>
          <w:rStyle w:val="NumNot"/>
        </w:rPr>
        <w:t>11</w:t>
      </w:r>
      <w:bookmarkStart w:id="2112" w:name="t3025n11"/>
      <w:bookmarkEnd w:id="2112"/>
      <w:r w:rsidRPr="005119F6">
        <w:rPr>
          <w:rStyle w:val="NumNot"/>
        </w:rPr>
        <w:t>.</w:t>
      </w:r>
      <w:r>
        <w:t xml:space="preserve"> Lieu connu seulement par la victoire de David sur Goliath. </w:t>
      </w:r>
      <w:r w:rsidRPr="005119F6">
        <w:lastRenderedPageBreak/>
        <w:t xml:space="preserve">– </w:t>
      </w:r>
      <w:r w:rsidRPr="005119F6">
        <w:rPr>
          <w:rStyle w:val="NumNot"/>
        </w:rPr>
        <w:t>12</w:t>
      </w:r>
      <w:bookmarkStart w:id="2113" w:name="t3025n12"/>
      <w:bookmarkEnd w:id="2113"/>
      <w:r w:rsidRPr="005119F6">
        <w:rPr>
          <w:rStyle w:val="NumNot"/>
        </w:rPr>
        <w:t>.</w:t>
      </w:r>
      <w:r>
        <w:t xml:space="preserve"> Lieu non autrement connu. </w:t>
      </w:r>
      <w:r w:rsidRPr="005119F6">
        <w:t xml:space="preserve">– </w:t>
      </w:r>
      <w:r w:rsidRPr="005119F6">
        <w:rPr>
          <w:rStyle w:val="NumNot"/>
        </w:rPr>
        <w:t>13</w:t>
      </w:r>
      <w:bookmarkStart w:id="2114" w:name="t3025n13"/>
      <w:bookmarkEnd w:id="2114"/>
      <w:r w:rsidRPr="005119F6">
        <w:rPr>
          <w:rStyle w:val="NumNot"/>
        </w:rPr>
        <w:t>.</w:t>
      </w:r>
      <w:r>
        <w:t xml:space="preserve"> </w:t>
      </w:r>
      <w:r w:rsidR="002D1456" w:rsidRPr="00556F3C">
        <w:rPr>
          <w:rStyle w:val="LaIt"/>
        </w:rPr>
        <w:t>Israël</w:t>
      </w:r>
      <w:r w:rsidRPr="00556F3C">
        <w:rPr>
          <w:rStyle w:val="LaIt"/>
        </w:rPr>
        <w:t xml:space="preserve"> dir</w:t>
      </w:r>
      <w:r w:rsidR="008D018B" w:rsidRPr="00556F3C">
        <w:rPr>
          <w:rStyle w:val="LaIt"/>
        </w:rPr>
        <w:t>éxerat</w:t>
      </w:r>
      <w:r w:rsidRPr="00556F3C">
        <w:rPr>
          <w:rStyle w:val="LaIt"/>
        </w:rPr>
        <w:t xml:space="preserve"> </w:t>
      </w:r>
      <w:r w:rsidR="002D1456" w:rsidRPr="00556F3C">
        <w:rPr>
          <w:rStyle w:val="LaIt"/>
        </w:rPr>
        <w:t>áciem</w:t>
      </w:r>
      <w:r w:rsidRPr="00556F3C">
        <w:rPr>
          <w:rStyle w:val="LaIt"/>
        </w:rPr>
        <w:t xml:space="preserve"> (suam)</w:t>
      </w:r>
      <w:r>
        <w:t xml:space="preserve">, Israël ou les Israélites avaient dirigé leur armée rangée en bataille ; Israël avait pris position pour le combat. </w:t>
      </w:r>
      <w:r w:rsidRPr="005119F6">
        <w:t xml:space="preserve">– </w:t>
      </w:r>
      <w:r w:rsidRPr="005119F6">
        <w:rPr>
          <w:rStyle w:val="NumNot"/>
        </w:rPr>
        <w:t>14</w:t>
      </w:r>
      <w:bookmarkStart w:id="2115" w:name="t3025n14"/>
      <w:bookmarkEnd w:id="2115"/>
      <w:r w:rsidRPr="005119F6">
        <w:rPr>
          <w:rStyle w:val="NumNot"/>
        </w:rPr>
        <w:t>.</w:t>
      </w:r>
      <w:r>
        <w:t xml:space="preserve"> </w:t>
      </w:r>
      <w:r w:rsidRPr="00556F3C">
        <w:rPr>
          <w:rStyle w:val="LaIt"/>
        </w:rPr>
        <w:t xml:space="preserve">Ex </w:t>
      </w:r>
      <w:r w:rsidR="002D1456" w:rsidRPr="00556F3C">
        <w:rPr>
          <w:rStyle w:val="LaIt"/>
        </w:rPr>
        <w:t>advérso</w:t>
      </w:r>
      <w:r w:rsidRPr="00556F3C">
        <w:rPr>
          <w:rStyle w:val="LaIt"/>
        </w:rPr>
        <w:t xml:space="preserve"> (loco)</w:t>
      </w:r>
      <w:r>
        <w:t xml:space="preserve">, vis-à-vis. </w:t>
      </w:r>
      <w:r w:rsidRPr="005119F6">
        <w:t xml:space="preserve">– </w:t>
      </w:r>
      <w:r w:rsidRPr="005119F6">
        <w:rPr>
          <w:rStyle w:val="NumNot"/>
        </w:rPr>
        <w:t>15</w:t>
      </w:r>
      <w:bookmarkStart w:id="2116" w:name="t3025n15"/>
      <w:bookmarkEnd w:id="2116"/>
      <w:r w:rsidRPr="005119F6">
        <w:rPr>
          <w:rStyle w:val="NumNot"/>
        </w:rPr>
        <w:t>.</w:t>
      </w:r>
      <w:r>
        <w:t xml:space="preserve"> Sous la surveillance. </w:t>
      </w:r>
      <w:r w:rsidRPr="005119F6">
        <w:t xml:space="preserve">– </w:t>
      </w:r>
      <w:r w:rsidRPr="005119F6">
        <w:rPr>
          <w:rStyle w:val="NumNot"/>
        </w:rPr>
        <w:t>16</w:t>
      </w:r>
      <w:bookmarkStart w:id="2117" w:name="t3025n16"/>
      <w:bookmarkEnd w:id="2117"/>
      <w:r w:rsidRPr="005119F6">
        <w:rPr>
          <w:rStyle w:val="NumNot"/>
        </w:rPr>
        <w:t>.</w:t>
      </w:r>
      <w:r>
        <w:t xml:space="preserve"> </w:t>
      </w:r>
      <w:r w:rsidRPr="00556F3C">
        <w:rPr>
          <w:rStyle w:val="LaIt"/>
        </w:rPr>
        <w:t xml:space="preserve">Custos ad </w:t>
      </w:r>
      <w:r w:rsidR="002D1456" w:rsidRPr="00556F3C">
        <w:rPr>
          <w:rStyle w:val="LaIt"/>
        </w:rPr>
        <w:t>sárcinas</w:t>
      </w:r>
      <w:r>
        <w:t xml:space="preserve">, un gardien des bagages, ou un préposé à la garde des bagages. </w:t>
      </w:r>
      <w:r w:rsidRPr="005119F6">
        <w:t xml:space="preserve">– </w:t>
      </w:r>
      <w:r w:rsidRPr="005119F6">
        <w:rPr>
          <w:rStyle w:val="NumNot"/>
        </w:rPr>
        <w:t>17</w:t>
      </w:r>
      <w:bookmarkStart w:id="2118" w:name="t3025n17"/>
      <w:bookmarkEnd w:id="2118"/>
      <w:r w:rsidRPr="005119F6">
        <w:rPr>
          <w:rStyle w:val="NumNot"/>
        </w:rPr>
        <w:t>.</w:t>
      </w:r>
      <w:r>
        <w:t xml:space="preserve"> </w:t>
      </w:r>
      <w:r w:rsidRPr="00556F3C">
        <w:rPr>
          <w:rStyle w:val="LaIt"/>
        </w:rPr>
        <w:t>Si</w:t>
      </w:r>
      <w:r>
        <w:t xml:space="preserve"> pour </w:t>
      </w:r>
      <w:r w:rsidRPr="00556F3C">
        <w:rPr>
          <w:rStyle w:val="LaIt"/>
        </w:rPr>
        <w:t>an</w:t>
      </w:r>
      <w:r>
        <w:t xml:space="preserve">. </w:t>
      </w:r>
      <w:r w:rsidRPr="005119F6">
        <w:t xml:space="preserve">– </w:t>
      </w:r>
      <w:r w:rsidRPr="005119F6">
        <w:rPr>
          <w:rStyle w:val="NumNot"/>
        </w:rPr>
        <w:t>18</w:t>
      </w:r>
      <w:bookmarkStart w:id="2119" w:name="t3025n18"/>
      <w:bookmarkEnd w:id="2119"/>
      <w:r w:rsidRPr="005119F6">
        <w:rPr>
          <w:rStyle w:val="NumNot"/>
        </w:rPr>
        <w:t>.</w:t>
      </w:r>
      <w:r>
        <w:t xml:space="preserve"> </w:t>
      </w:r>
      <w:r w:rsidRPr="00556F3C">
        <w:rPr>
          <w:rStyle w:val="LaIt"/>
        </w:rPr>
        <w:t>Eis</w:t>
      </w:r>
      <w:r>
        <w:t xml:space="preserve">, à ses frères. </w:t>
      </w:r>
      <w:r w:rsidRPr="005119F6">
        <w:t xml:space="preserve">– </w:t>
      </w:r>
      <w:r w:rsidRPr="005119F6">
        <w:rPr>
          <w:rStyle w:val="NumNot"/>
        </w:rPr>
        <w:t>19</w:t>
      </w:r>
      <w:bookmarkStart w:id="2120" w:name="t3025n19"/>
      <w:bookmarkEnd w:id="2120"/>
      <w:r w:rsidRPr="005119F6">
        <w:rPr>
          <w:rStyle w:val="NumNot"/>
        </w:rPr>
        <w:t>.</w:t>
      </w:r>
      <w:r>
        <w:t xml:space="preserve"> </w:t>
      </w:r>
      <w:r w:rsidR="002D1456" w:rsidRPr="00556F3C">
        <w:rPr>
          <w:rStyle w:val="LaIt"/>
        </w:rPr>
        <w:t>Ascéndens</w:t>
      </w:r>
      <w:r>
        <w:t xml:space="preserve"> ; la pente qui séparait les deux camps, étant plus prolongée du côté des Hébreux, le Philistin en montait une partie, pour faire entendre ses provocations. </w:t>
      </w:r>
      <w:r w:rsidRPr="005119F6">
        <w:t xml:space="preserve">– </w:t>
      </w:r>
      <w:r w:rsidRPr="005119F6">
        <w:rPr>
          <w:rStyle w:val="NumNot"/>
        </w:rPr>
        <w:t>20</w:t>
      </w:r>
      <w:bookmarkStart w:id="2121" w:name="t3025n20"/>
      <w:bookmarkEnd w:id="2121"/>
      <w:r w:rsidRPr="005119F6">
        <w:rPr>
          <w:rStyle w:val="NumNot"/>
        </w:rPr>
        <w:t>.</w:t>
      </w:r>
      <w:r>
        <w:t xml:space="preserve"> Sous-entendu </w:t>
      </w:r>
      <w:r w:rsidR="002D1456" w:rsidRPr="00556F3C">
        <w:rPr>
          <w:rStyle w:val="LaIt"/>
        </w:rPr>
        <w:t>oriúndus</w:t>
      </w:r>
      <w:r>
        <w:t xml:space="preserve">, originaire. </w:t>
      </w:r>
      <w:r w:rsidRPr="005119F6">
        <w:t xml:space="preserve">– </w:t>
      </w:r>
      <w:r w:rsidRPr="005119F6">
        <w:rPr>
          <w:rStyle w:val="NumNot"/>
        </w:rPr>
        <w:t>21</w:t>
      </w:r>
      <w:bookmarkStart w:id="2122" w:name="t3025n21"/>
      <w:bookmarkEnd w:id="2122"/>
      <w:r w:rsidRPr="005119F6">
        <w:rPr>
          <w:rStyle w:val="NumNot"/>
        </w:rPr>
        <w:t>.</w:t>
      </w:r>
      <w:r>
        <w:t xml:space="preserve"> Les paroles rapportées plus haut.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w:t>
      </w:r>
      <w:bookmarkStart w:id="2123" w:name="t3026"/>
      <w:bookmarkEnd w:id="2123"/>
      <w:r w:rsidR="00CE404A">
        <w:t xml:space="preserve"> </w:t>
      </w:r>
    </w:p>
    <w:p w:rsidR="00CE404A" w:rsidRDefault="00814C0C" w:rsidP="00DD7860">
      <w:pPr>
        <w:pStyle w:val="Summarium"/>
      </w:pPr>
      <w:r>
        <w:t>David s’offre pour combattre Goliath.</w:t>
      </w:r>
      <w:r w:rsidR="00CE404A">
        <w:t xml:space="preserve"> </w:t>
      </w:r>
    </w:p>
    <w:p w:rsidR="00CE404A" w:rsidRDefault="00814C0C" w:rsidP="000F4914">
      <w:pPr>
        <w:pStyle w:val="fl"/>
      </w:pPr>
      <w:r>
        <w:t>Et dixit unus qu</w:t>
      </w:r>
      <w:r w:rsidR="007F75CB">
        <w:t>íspiam</w:t>
      </w:r>
      <w:r>
        <w:rPr>
          <w:vertAlign w:val="superscript"/>
        </w:rPr>
        <w:t>1</w:t>
      </w:r>
      <w:r>
        <w:t xml:space="preserve"> de Israël : Num </w:t>
      </w:r>
      <w:r w:rsidR="007F75CB">
        <w:t>vidístis</w:t>
      </w:r>
      <w:r>
        <w:t xml:space="preserve"> virum hunc qui </w:t>
      </w:r>
      <w:r w:rsidR="007F75CB">
        <w:t>ascéndit</w:t>
      </w:r>
      <w:r>
        <w:t> ? ad expr</w:t>
      </w:r>
      <w:r w:rsidR="007F75CB">
        <w:t>obrándum</w:t>
      </w:r>
      <w:r>
        <w:t xml:space="preserve"> enim </w:t>
      </w:r>
      <w:r w:rsidR="00E32974">
        <w:t>Israéli</w:t>
      </w:r>
      <w:r>
        <w:t xml:space="preserve"> </w:t>
      </w:r>
      <w:r w:rsidR="007F75CB">
        <w:t>ascéndit</w:t>
      </w:r>
      <w:r>
        <w:t>. Virum ergo qui perc</w:t>
      </w:r>
      <w:r w:rsidR="007F75CB">
        <w:t>ússerit</w:t>
      </w:r>
      <w:r>
        <w:t xml:space="preserve"> eum, </w:t>
      </w:r>
      <w:r w:rsidR="007F75CB">
        <w:t>ditábit</w:t>
      </w:r>
      <w:r>
        <w:t xml:space="preserve"> rex div</w:t>
      </w:r>
      <w:r w:rsidR="007F75CB">
        <w:t>ítiis</w:t>
      </w:r>
      <w:r>
        <w:t xml:space="preserve"> magnis, et f</w:t>
      </w:r>
      <w:r w:rsidR="007F75CB">
        <w:t>íliam</w:t>
      </w:r>
      <w:r>
        <w:t xml:space="preserve"> suam dabit ei, et domum patris ejus f</w:t>
      </w:r>
      <w:r w:rsidR="007F75CB">
        <w:t>áciet</w:t>
      </w:r>
      <w:r>
        <w:t xml:space="preserve"> absque t</w:t>
      </w:r>
      <w:r w:rsidR="007F75CB">
        <w:t>ribúto</w:t>
      </w:r>
      <w:r>
        <w:rPr>
          <w:vertAlign w:val="superscript"/>
        </w:rPr>
        <w:t>2</w:t>
      </w:r>
      <w:r>
        <w:t xml:space="preserve"> in Israël.</w:t>
      </w:r>
      <w:r w:rsidR="00CE404A">
        <w:t xml:space="preserve"> </w:t>
      </w:r>
    </w:p>
    <w:p w:rsidR="00CE404A" w:rsidRDefault="00814C0C" w:rsidP="000F4914">
      <w:pPr>
        <w:pStyle w:val="fl"/>
      </w:pPr>
      <w:r>
        <w:t xml:space="preserve">Et ait </w:t>
      </w:r>
      <w:r w:rsidR="002B18DD">
        <w:t>David</w:t>
      </w:r>
      <w:r>
        <w:t xml:space="preserve"> ad viros qui stabant secum, dicens : Quid d</w:t>
      </w:r>
      <w:r w:rsidR="007F75CB">
        <w:t>ábitur</w:t>
      </w:r>
      <w:r>
        <w:t xml:space="preserve"> viro qui perc</w:t>
      </w:r>
      <w:r w:rsidR="007F75CB">
        <w:t>ússerit</w:t>
      </w:r>
      <w:r>
        <w:t xml:space="preserve"> Phili</w:t>
      </w:r>
      <w:r w:rsidR="007F75CB">
        <w:t>sthǽum</w:t>
      </w:r>
      <w:r>
        <w:t xml:space="preserve"> hunc, et t</w:t>
      </w:r>
      <w:r w:rsidR="007F75CB">
        <w:t>úlerit</w:t>
      </w:r>
      <w:r>
        <w:t xml:space="preserve"> oppr</w:t>
      </w:r>
      <w:r w:rsidR="007F75CB">
        <w:t>óbrium</w:t>
      </w:r>
      <w:r>
        <w:t xml:space="preserve"> de Israël ? quis enim est hic Phili</w:t>
      </w:r>
      <w:r w:rsidR="007F75CB">
        <w:t>sthǽus</w:t>
      </w:r>
      <w:r>
        <w:t xml:space="preserve"> incirc</w:t>
      </w:r>
      <w:r w:rsidR="007F75CB">
        <w:t>umcísus</w:t>
      </w:r>
      <w:r>
        <w:t>, qui expr</w:t>
      </w:r>
      <w:r w:rsidR="007F75CB">
        <w:t>obrávit</w:t>
      </w:r>
      <w:r>
        <w:t xml:space="preserve"> </w:t>
      </w:r>
      <w:r w:rsidR="007F75CB">
        <w:t>ácies</w:t>
      </w:r>
      <w:r>
        <w:rPr>
          <w:vertAlign w:val="superscript"/>
        </w:rPr>
        <w:t>3</w:t>
      </w:r>
      <w:r>
        <w:t xml:space="preserve"> Dei </w:t>
      </w:r>
      <w:r w:rsidR="007F75CB">
        <w:t>vivéntis</w:t>
      </w:r>
      <w:r>
        <w:t> ?</w:t>
      </w:r>
      <w:r w:rsidR="00CE404A">
        <w:t xml:space="preserve"> </w:t>
      </w:r>
    </w:p>
    <w:p w:rsidR="00CE404A" w:rsidRDefault="00814C0C" w:rsidP="000F4914">
      <w:pPr>
        <w:pStyle w:val="fl"/>
      </w:pPr>
      <w:r>
        <w:t>Re</w:t>
      </w:r>
      <w:r w:rsidR="007F75CB">
        <w:t>ferébat</w:t>
      </w:r>
      <w:r>
        <w:t xml:space="preserve"> autem ei p</w:t>
      </w:r>
      <w:r w:rsidR="007F75CB">
        <w:t>ópulus</w:t>
      </w:r>
      <w:r>
        <w:rPr>
          <w:vertAlign w:val="superscript"/>
        </w:rPr>
        <w:t>4</w:t>
      </w:r>
      <w:r>
        <w:t xml:space="preserve"> </w:t>
      </w:r>
      <w:r w:rsidR="007F75CB">
        <w:t>eúmdem</w:t>
      </w:r>
      <w:r>
        <w:t xml:space="preserve"> s</w:t>
      </w:r>
      <w:r w:rsidR="007F75CB">
        <w:t>ermónem</w:t>
      </w:r>
      <w:r>
        <w:t>, dicens : Hæc</w:t>
      </w:r>
      <w:r>
        <w:rPr>
          <w:vertAlign w:val="superscript"/>
        </w:rPr>
        <w:t>5</w:t>
      </w:r>
      <w:r>
        <w:t xml:space="preserve"> </w:t>
      </w:r>
      <w:r w:rsidR="007F75CB">
        <w:t>dabúntur</w:t>
      </w:r>
      <w:r>
        <w:t xml:space="preserve"> viro qui perc</w:t>
      </w:r>
      <w:r w:rsidR="007F75CB">
        <w:t>ússerit</w:t>
      </w:r>
      <w:r>
        <w:t xml:space="preserve"> eum.</w:t>
      </w:r>
      <w:r w:rsidR="00CE404A">
        <w:t xml:space="preserve"> </w:t>
      </w:r>
    </w:p>
    <w:p w:rsidR="00CE404A" w:rsidRDefault="00814C0C" w:rsidP="000F4914">
      <w:pPr>
        <w:pStyle w:val="fl"/>
      </w:pPr>
      <w:r>
        <w:t xml:space="preserve">Quod cum audīsset </w:t>
      </w:r>
      <w:r w:rsidR="002B18DD">
        <w:t>Eliab</w:t>
      </w:r>
      <w:r>
        <w:t xml:space="preserve"> frater ejus major, l</w:t>
      </w:r>
      <w:r w:rsidR="007F75CB">
        <w:t>oquénte</w:t>
      </w:r>
      <w:r>
        <w:t xml:space="preserve"> eo cum </w:t>
      </w:r>
      <w:r w:rsidR="007F75CB">
        <w:t>áliis</w:t>
      </w:r>
      <w:r>
        <w:t xml:space="preserve">, </w:t>
      </w:r>
      <w:r w:rsidR="007F75CB">
        <w:t>irátus</w:t>
      </w:r>
      <w:r>
        <w:t xml:space="preserve"> est contra </w:t>
      </w:r>
      <w:r w:rsidR="002B18DD">
        <w:t>David</w:t>
      </w:r>
      <w:r>
        <w:t xml:space="preserve">, et ait : Quare </w:t>
      </w:r>
      <w:r w:rsidR="007F75CB">
        <w:t>venísti</w:t>
      </w:r>
      <w:r>
        <w:t>, et quare derel</w:t>
      </w:r>
      <w:r w:rsidR="007F75CB">
        <w:t>iquísti</w:t>
      </w:r>
      <w:r>
        <w:t xml:space="preserve"> p</w:t>
      </w:r>
      <w:r w:rsidR="007F75CB">
        <w:t>áuculas</w:t>
      </w:r>
      <w:r>
        <w:t xml:space="preserve"> oves </w:t>
      </w:r>
      <w:r>
        <w:lastRenderedPageBreak/>
        <w:t>illas</w:t>
      </w:r>
      <w:r>
        <w:rPr>
          <w:vertAlign w:val="superscript"/>
        </w:rPr>
        <w:t>6</w:t>
      </w:r>
      <w:r>
        <w:t xml:space="preserve"> in </w:t>
      </w:r>
      <w:r w:rsidR="007F75CB">
        <w:t>desérto</w:t>
      </w:r>
      <w:r>
        <w:t> ? ego novi sup</w:t>
      </w:r>
      <w:r w:rsidR="007F75CB">
        <w:t>érbiam</w:t>
      </w:r>
      <w:r>
        <w:t xml:space="preserve"> tuam, et nequ</w:t>
      </w:r>
      <w:r w:rsidR="007F75CB">
        <w:t>ítiam</w:t>
      </w:r>
      <w:r>
        <w:t xml:space="preserve"> cordis tui : quia</w:t>
      </w:r>
      <w:r>
        <w:rPr>
          <w:vertAlign w:val="superscript"/>
        </w:rPr>
        <w:t>7</w:t>
      </w:r>
      <w:r>
        <w:t xml:space="preserve"> ut </w:t>
      </w:r>
      <w:r w:rsidR="00AD4A7C">
        <w:t>vidéres</w:t>
      </w:r>
      <w:r>
        <w:t xml:space="preserve"> pr</w:t>
      </w:r>
      <w:r w:rsidR="007F75CB">
        <w:t>ǽlium</w:t>
      </w:r>
      <w:r>
        <w:t>, desc</w:t>
      </w:r>
      <w:r w:rsidR="007F75CB">
        <w:t>endísti</w:t>
      </w:r>
      <w:r>
        <w:t>.</w:t>
      </w:r>
      <w:r w:rsidR="00CE404A">
        <w:t xml:space="preserve"> </w:t>
      </w:r>
    </w:p>
    <w:p w:rsidR="00CE404A" w:rsidRDefault="00814C0C" w:rsidP="000F4914">
      <w:pPr>
        <w:pStyle w:val="fl"/>
      </w:pPr>
      <w:r>
        <w:t xml:space="preserve">Et dixit </w:t>
      </w:r>
      <w:r w:rsidR="002B18DD">
        <w:t>David</w:t>
      </w:r>
      <w:r>
        <w:t> : Quid</w:t>
      </w:r>
      <w:r>
        <w:rPr>
          <w:vertAlign w:val="superscript"/>
        </w:rPr>
        <w:t>8</w:t>
      </w:r>
      <w:r>
        <w:t xml:space="preserve"> feci ? numquid non verbum</w:t>
      </w:r>
      <w:r>
        <w:rPr>
          <w:vertAlign w:val="superscript"/>
        </w:rPr>
        <w:t>9</w:t>
      </w:r>
      <w:r>
        <w:t xml:space="preserve"> est ?</w:t>
      </w:r>
      <w:r w:rsidR="00CE404A">
        <w:t xml:space="preserve"> </w:t>
      </w:r>
    </w:p>
    <w:p w:rsidR="00CE404A" w:rsidRDefault="00814C0C" w:rsidP="000F4914">
      <w:pPr>
        <w:pStyle w:val="fl"/>
      </w:pPr>
      <w:r>
        <w:t>Et dec</w:t>
      </w:r>
      <w:r w:rsidR="007F75CB">
        <w:t>linávit</w:t>
      </w:r>
      <w:r>
        <w:t xml:space="preserve"> p</w:t>
      </w:r>
      <w:r w:rsidR="007F75CB">
        <w:t>áululum</w:t>
      </w:r>
      <w:r>
        <w:t xml:space="preserve"> ab eo ad </w:t>
      </w:r>
      <w:r w:rsidR="007F75CB">
        <w:t>álium</w:t>
      </w:r>
      <w:r>
        <w:t xml:space="preserve"> : </w:t>
      </w:r>
      <w:r w:rsidR="007F75CB">
        <w:t>dixítque</w:t>
      </w:r>
      <w:r>
        <w:t xml:space="preserve"> </w:t>
      </w:r>
      <w:r w:rsidR="007F75CB">
        <w:t>eúmdem</w:t>
      </w:r>
      <w:r>
        <w:t xml:space="preserve"> s</w:t>
      </w:r>
      <w:r w:rsidR="007F75CB">
        <w:t>ermónem</w:t>
      </w:r>
      <w:r>
        <w:t>. Et r</w:t>
      </w:r>
      <w:r w:rsidR="007F75CB">
        <w:t>espóndit</w:t>
      </w:r>
      <w:r>
        <w:t xml:space="preserve"> ei p</w:t>
      </w:r>
      <w:r w:rsidR="007F75CB">
        <w:t>ópulus</w:t>
      </w:r>
      <w:r>
        <w:t xml:space="preserve"> verbum sicut prius.</w:t>
      </w:r>
      <w:r w:rsidR="00CE404A">
        <w:t xml:space="preserve"> </w:t>
      </w:r>
    </w:p>
    <w:p w:rsidR="00CE404A" w:rsidRDefault="007F75CB" w:rsidP="000F4914">
      <w:pPr>
        <w:pStyle w:val="fl"/>
      </w:pPr>
      <w:r>
        <w:t>Audíta</w:t>
      </w:r>
      <w:r w:rsidR="00814C0C">
        <w:t xml:space="preserve"> sunt autem verba quæ </w:t>
      </w:r>
      <w:r>
        <w:t>locútus</w:t>
      </w:r>
      <w:r w:rsidR="00814C0C">
        <w:t xml:space="preserve"> est </w:t>
      </w:r>
      <w:r w:rsidR="002B18DD">
        <w:t>David</w:t>
      </w:r>
      <w:r w:rsidR="00814C0C">
        <w:t>, et annu</w:t>
      </w:r>
      <w:r>
        <w:t>ntiáta</w:t>
      </w:r>
      <w:r w:rsidR="00814C0C">
        <w:t xml:space="preserve"> in co</w:t>
      </w:r>
      <w:r>
        <w:t>nspéctu</w:t>
      </w:r>
      <w:r w:rsidR="00814C0C">
        <w:t xml:space="preserve"> Saül.</w:t>
      </w:r>
      <w:r w:rsidR="00CE404A">
        <w:t xml:space="preserve"> </w:t>
      </w:r>
    </w:p>
    <w:p w:rsidR="00CE404A" w:rsidRDefault="00814C0C" w:rsidP="000F4914">
      <w:pPr>
        <w:pStyle w:val="fl"/>
      </w:pPr>
      <w:r>
        <w:t xml:space="preserve">Ad quem cum </w:t>
      </w:r>
      <w:r w:rsidR="007F75CB">
        <w:t>fuísset</w:t>
      </w:r>
      <w:r>
        <w:t xml:space="preserve"> </w:t>
      </w:r>
      <w:r w:rsidR="007F75CB">
        <w:t>addúctus</w:t>
      </w:r>
      <w:r>
        <w:rPr>
          <w:vertAlign w:val="superscript"/>
        </w:rPr>
        <w:t>10</w:t>
      </w:r>
      <w:r>
        <w:t xml:space="preserve">, </w:t>
      </w:r>
      <w:r w:rsidR="007F75CB">
        <w:t>locútus</w:t>
      </w:r>
      <w:r>
        <w:t xml:space="preserve"> est ei : Non </w:t>
      </w:r>
      <w:r w:rsidR="009E0F71">
        <w:t>cóncidat</w:t>
      </w:r>
      <w:r>
        <w:t xml:space="preserve"> cor </w:t>
      </w:r>
      <w:r w:rsidR="007F75CB">
        <w:t>cujúsquam</w:t>
      </w:r>
      <w:r>
        <w:t xml:space="preserve"> in eo</w:t>
      </w:r>
      <w:r>
        <w:rPr>
          <w:vertAlign w:val="superscript"/>
        </w:rPr>
        <w:t>11</w:t>
      </w:r>
      <w:r>
        <w:t> : ego servus tuus vadam, et p</w:t>
      </w:r>
      <w:r w:rsidR="007F75CB">
        <w:t>ugnábo</w:t>
      </w:r>
      <w:r>
        <w:t xml:space="preserve"> </w:t>
      </w:r>
      <w:r w:rsidR="007F75CB">
        <w:t>advérsus</w:t>
      </w:r>
      <w:r>
        <w:t xml:space="preserve"> Phili</w:t>
      </w:r>
      <w:r w:rsidR="007F75CB">
        <w:t>sthǽum</w:t>
      </w:r>
      <w:r>
        <w:t>.</w:t>
      </w:r>
      <w:r w:rsidR="00CE404A">
        <w:t xml:space="preserve"> </w:t>
      </w:r>
    </w:p>
    <w:p w:rsidR="00CE404A" w:rsidRDefault="00814C0C" w:rsidP="000F4914">
      <w:pPr>
        <w:pStyle w:val="fl"/>
      </w:pPr>
      <w:r>
        <w:t xml:space="preserve">Et ait Saül ad </w:t>
      </w:r>
      <w:r w:rsidR="002B18DD">
        <w:t>David</w:t>
      </w:r>
      <w:r>
        <w:t xml:space="preserve"> : Non vales </w:t>
      </w:r>
      <w:r w:rsidR="009E0F71">
        <w:t>resístere</w:t>
      </w:r>
      <w:r>
        <w:t xml:space="preserve"> Phili</w:t>
      </w:r>
      <w:r w:rsidR="007F75CB">
        <w:t>sthǽo</w:t>
      </w:r>
      <w:r>
        <w:t xml:space="preserve"> isti, nec p</w:t>
      </w:r>
      <w:r w:rsidR="007F75CB">
        <w:t>ugnáre</w:t>
      </w:r>
      <w:r>
        <w:t xml:space="preserve"> </w:t>
      </w:r>
      <w:r w:rsidR="007F75CB">
        <w:t>advérsus</w:t>
      </w:r>
      <w:r>
        <w:t xml:space="preserve"> eum : quia puer es, hic autem vir bell</w:t>
      </w:r>
      <w:r w:rsidR="007F75CB">
        <w:t>átor</w:t>
      </w:r>
      <w:r>
        <w:t xml:space="preserve"> est ab adolesc</w:t>
      </w:r>
      <w:r w:rsidR="002D1456">
        <w:t>é</w:t>
      </w:r>
      <w:r>
        <w:t>ntiā suā.</w:t>
      </w:r>
      <w:r w:rsidR="00CE404A">
        <w:t xml:space="preserve"> </w:t>
      </w:r>
    </w:p>
    <w:p w:rsidR="00CE404A" w:rsidRDefault="007F75CB" w:rsidP="000F4914">
      <w:pPr>
        <w:pStyle w:val="fl"/>
      </w:pPr>
      <w:r>
        <w:t>Dixítque</w:t>
      </w:r>
      <w:r w:rsidR="00814C0C">
        <w:t xml:space="preserve"> </w:t>
      </w:r>
      <w:r w:rsidR="002B18DD">
        <w:t>David</w:t>
      </w:r>
      <w:r w:rsidR="00814C0C">
        <w:t xml:space="preserve"> ad Saül : P</w:t>
      </w:r>
      <w:r>
        <w:t>ascébat</w:t>
      </w:r>
      <w:r w:rsidR="00814C0C">
        <w:t xml:space="preserve"> servus tuus patris sui gregem, et v</w:t>
      </w:r>
      <w:r>
        <w:t>eniébat</w:t>
      </w:r>
      <w:r w:rsidR="00814C0C">
        <w:t xml:space="preserve"> leo, vel ursus, et t</w:t>
      </w:r>
      <w:r>
        <w:t>ollébat</w:t>
      </w:r>
      <w:r w:rsidR="00814C0C">
        <w:rPr>
          <w:vertAlign w:val="superscript"/>
        </w:rPr>
        <w:t>12</w:t>
      </w:r>
      <w:r w:rsidR="00814C0C">
        <w:t xml:space="preserve"> </w:t>
      </w:r>
      <w:r>
        <w:t>aríetem</w:t>
      </w:r>
      <w:r w:rsidR="00814C0C">
        <w:t xml:space="preserve"> de m</w:t>
      </w:r>
      <w:r>
        <w:t>édio</w:t>
      </w:r>
      <w:r w:rsidR="00814C0C">
        <w:t xml:space="preserve"> gregis :</w:t>
      </w:r>
      <w:r w:rsidR="00CE404A">
        <w:t xml:space="preserve"> </w:t>
      </w:r>
    </w:p>
    <w:p w:rsidR="00CE404A" w:rsidRDefault="00814C0C" w:rsidP="000F4914">
      <w:pPr>
        <w:pStyle w:val="fl"/>
      </w:pPr>
      <w:r>
        <w:t>Et pers</w:t>
      </w:r>
      <w:r w:rsidR="007F75CB">
        <w:t>equébar</w:t>
      </w:r>
      <w:r>
        <w:t xml:space="preserve"> eos, et perc</w:t>
      </w:r>
      <w:r w:rsidR="007F75CB">
        <w:t>utiébam</w:t>
      </w:r>
      <w:r>
        <w:t>, er</w:t>
      </w:r>
      <w:r w:rsidR="007F75CB">
        <w:t>uebámque</w:t>
      </w:r>
      <w:r>
        <w:rPr>
          <w:vertAlign w:val="superscript"/>
        </w:rPr>
        <w:t>13</w:t>
      </w:r>
      <w:r>
        <w:t xml:space="preserve"> de ore </w:t>
      </w:r>
      <w:r w:rsidR="007F75CB">
        <w:t>eórum</w:t>
      </w:r>
      <w:r>
        <w:t> : et illi</w:t>
      </w:r>
      <w:r>
        <w:rPr>
          <w:vertAlign w:val="superscript"/>
        </w:rPr>
        <w:t>14</w:t>
      </w:r>
      <w:r>
        <w:t xml:space="preserve"> cons</w:t>
      </w:r>
      <w:r w:rsidR="007F75CB">
        <w:t>urgébant</w:t>
      </w:r>
      <w:r>
        <w:t xml:space="preserve"> </w:t>
      </w:r>
      <w:r w:rsidR="007F75CB">
        <w:t>advérsum</w:t>
      </w:r>
      <w:r>
        <w:t xml:space="preserve"> me ; appreh</w:t>
      </w:r>
      <w:r w:rsidR="007F75CB">
        <w:t>endébam</w:t>
      </w:r>
      <w:r>
        <w:t xml:space="preserve"> mentum</w:t>
      </w:r>
      <w:r>
        <w:rPr>
          <w:vertAlign w:val="superscript"/>
        </w:rPr>
        <w:t>15</w:t>
      </w:r>
      <w:r>
        <w:t xml:space="preserve"> </w:t>
      </w:r>
      <w:r w:rsidR="007F75CB">
        <w:t>eórum</w:t>
      </w:r>
      <w:r>
        <w:t>, et suf</w:t>
      </w:r>
      <w:r w:rsidR="007F75CB">
        <w:t>focábam</w:t>
      </w:r>
      <w:r>
        <w:t>, interfic</w:t>
      </w:r>
      <w:r w:rsidR="007F75CB">
        <w:t>iebámque</w:t>
      </w:r>
      <w:r>
        <w:t xml:space="preserve"> eos.</w:t>
      </w:r>
      <w:r w:rsidR="00CE404A">
        <w:t xml:space="preserve"> </w:t>
      </w:r>
    </w:p>
    <w:p w:rsidR="00CE404A" w:rsidRDefault="006B4489" w:rsidP="000F4914">
      <w:pPr>
        <w:pStyle w:val="fl"/>
      </w:pPr>
      <w:r>
        <w:t>Leónem</w:t>
      </w:r>
      <w:r w:rsidR="00814C0C">
        <w:t xml:space="preserve"> et ursum </w:t>
      </w:r>
      <w:r w:rsidR="009E0F71">
        <w:t>interféci</w:t>
      </w:r>
      <w:r w:rsidR="00814C0C">
        <w:t xml:space="preserve"> ego servus tuus ; erit </w:t>
      </w:r>
      <w:r w:rsidR="007F75CB">
        <w:t>ígitur</w:t>
      </w:r>
      <w:r w:rsidR="00814C0C">
        <w:t xml:space="preserve"> et Phili</w:t>
      </w:r>
      <w:r w:rsidR="007F75CB">
        <w:t>sthǽus</w:t>
      </w:r>
      <w:r w:rsidR="00814C0C">
        <w:t xml:space="preserve"> hic incirc</w:t>
      </w:r>
      <w:r w:rsidR="007F75CB">
        <w:t>umcísus</w:t>
      </w:r>
      <w:r w:rsidR="00814C0C">
        <w:t xml:space="preserve">, quasi unus ex eis. Nunc vadam, et </w:t>
      </w:r>
      <w:r w:rsidR="007F75CB">
        <w:t>áuferam</w:t>
      </w:r>
      <w:r w:rsidR="00814C0C">
        <w:t xml:space="preserve"> oppr</w:t>
      </w:r>
      <w:r w:rsidR="007F75CB">
        <w:t>óbrium</w:t>
      </w:r>
      <w:r w:rsidR="00814C0C">
        <w:t xml:space="preserve"> p</w:t>
      </w:r>
      <w:r w:rsidR="007F75CB">
        <w:t>ópuli</w:t>
      </w:r>
      <w:r w:rsidR="00814C0C">
        <w:t> : qu</w:t>
      </w:r>
      <w:r w:rsidR="007F75CB">
        <w:t>óniam</w:t>
      </w:r>
      <w:r w:rsidR="00814C0C">
        <w:t xml:space="preserve"> quis est iste Phili</w:t>
      </w:r>
      <w:r w:rsidR="007F75CB">
        <w:t>sthǽus</w:t>
      </w:r>
      <w:r w:rsidR="00814C0C">
        <w:t xml:space="preserve"> incirc</w:t>
      </w:r>
      <w:r w:rsidR="007F75CB">
        <w:t>umcísus</w:t>
      </w:r>
      <w:r w:rsidR="00814C0C">
        <w:t>, qui ausus est male</w:t>
      </w:r>
      <w:r w:rsidR="007F75CB">
        <w:t>dícere</w:t>
      </w:r>
      <w:r w:rsidR="00814C0C">
        <w:t xml:space="preserve"> </w:t>
      </w:r>
      <w:r w:rsidR="002D1456">
        <w:t>exercítui</w:t>
      </w:r>
      <w:r w:rsidR="00814C0C">
        <w:t xml:space="preserve"> Dei </w:t>
      </w:r>
      <w:r w:rsidR="007F75CB">
        <w:t>vivéntis</w:t>
      </w:r>
      <w:r w:rsidR="00814C0C">
        <w:t> ?</w:t>
      </w:r>
      <w:r w:rsidR="00CE404A">
        <w:t xml:space="preserve"> </w:t>
      </w:r>
    </w:p>
    <w:p w:rsidR="00CE404A" w:rsidRDefault="00814C0C" w:rsidP="000F4914">
      <w:pPr>
        <w:pStyle w:val="fl"/>
      </w:pPr>
      <w:r>
        <w:t xml:space="preserve">Dixit autem Saül </w:t>
      </w:r>
      <w:r w:rsidR="009E0F71">
        <w:t>Davídi</w:t>
      </w:r>
      <w:r>
        <w:t> : Vade, et D</w:t>
      </w:r>
      <w:r w:rsidR="007F75CB">
        <w:t>óminus</w:t>
      </w:r>
      <w:r>
        <w:t xml:space="preserve"> tecum sit.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124" w:name="t3026n01"/>
      <w:bookmarkEnd w:id="2124"/>
      <w:r w:rsidRPr="005119F6">
        <w:rPr>
          <w:rStyle w:val="NumNot"/>
        </w:rPr>
        <w:t>.</w:t>
      </w:r>
      <w:r>
        <w:t xml:space="preserve"> </w:t>
      </w:r>
      <w:r w:rsidRPr="00556F3C">
        <w:rPr>
          <w:rStyle w:val="LaIt"/>
        </w:rPr>
        <w:t>Qu</w:t>
      </w:r>
      <w:r w:rsidR="008D018B" w:rsidRPr="00556F3C">
        <w:rPr>
          <w:rStyle w:val="LaIt"/>
        </w:rPr>
        <w:t>íspiam</w:t>
      </w:r>
      <w:r>
        <w:t xml:space="preserve"> indique que cet homme était sans importance, et qu’on n’a point retenu son nom. </w:t>
      </w:r>
      <w:r w:rsidRPr="005119F6">
        <w:t xml:space="preserve">– </w:t>
      </w:r>
      <w:r w:rsidRPr="005119F6">
        <w:rPr>
          <w:rStyle w:val="NumNot"/>
        </w:rPr>
        <w:t>2</w:t>
      </w:r>
      <w:bookmarkStart w:id="2125" w:name="t3026n02"/>
      <w:bookmarkEnd w:id="2125"/>
      <w:r w:rsidRPr="005119F6">
        <w:rPr>
          <w:rStyle w:val="NumNot"/>
        </w:rPr>
        <w:t>.</w:t>
      </w:r>
      <w:r>
        <w:t xml:space="preserve"> Il exemptera du tribut. </w:t>
      </w:r>
      <w:r w:rsidRPr="005119F6">
        <w:t xml:space="preserve">– </w:t>
      </w:r>
      <w:r w:rsidRPr="005119F6">
        <w:rPr>
          <w:rStyle w:val="NumNot"/>
        </w:rPr>
        <w:t>3</w:t>
      </w:r>
      <w:bookmarkStart w:id="2126" w:name="t3026n03"/>
      <w:bookmarkEnd w:id="2126"/>
      <w:r w:rsidRPr="005119F6">
        <w:rPr>
          <w:rStyle w:val="NumNot"/>
        </w:rPr>
        <w:t>.</w:t>
      </w:r>
      <w:r>
        <w:t xml:space="preserve"> Nous trouvons ici </w:t>
      </w:r>
      <w:r w:rsidRPr="00556F3C">
        <w:rPr>
          <w:rStyle w:val="LaIt"/>
        </w:rPr>
        <w:t>expr</w:t>
      </w:r>
      <w:r w:rsidR="008D018B" w:rsidRPr="00556F3C">
        <w:rPr>
          <w:rStyle w:val="LaIt"/>
        </w:rPr>
        <w:t>obráre</w:t>
      </w:r>
      <w:r>
        <w:t xml:space="preserve"> avec l’accusatif ; il n’est pas nécessaire de rien sous-entendre : il signifie blâmer, mépriser, dédaigner. </w:t>
      </w:r>
      <w:r w:rsidRPr="005119F6">
        <w:t xml:space="preserve">– </w:t>
      </w:r>
      <w:r w:rsidRPr="005119F6">
        <w:rPr>
          <w:rStyle w:val="NumNot"/>
        </w:rPr>
        <w:t>4</w:t>
      </w:r>
      <w:bookmarkStart w:id="2127" w:name="t3026n04"/>
      <w:bookmarkEnd w:id="2127"/>
      <w:r w:rsidRPr="005119F6">
        <w:rPr>
          <w:rStyle w:val="NumNot"/>
        </w:rPr>
        <w:t>.</w:t>
      </w:r>
      <w:r>
        <w:t xml:space="preserve"> </w:t>
      </w:r>
      <w:r w:rsidR="00F36529" w:rsidRPr="00556F3C">
        <w:rPr>
          <w:rStyle w:val="LaIt"/>
        </w:rPr>
        <w:t>Pópulus</w:t>
      </w:r>
      <w:r>
        <w:t xml:space="preserve">, la multitude des soldats. </w:t>
      </w:r>
      <w:r w:rsidRPr="005119F6">
        <w:t xml:space="preserve">– </w:t>
      </w:r>
      <w:r w:rsidRPr="005119F6">
        <w:rPr>
          <w:rStyle w:val="NumNot"/>
        </w:rPr>
        <w:t>5</w:t>
      </w:r>
      <w:bookmarkStart w:id="2128" w:name="t3026n05"/>
      <w:bookmarkEnd w:id="2128"/>
      <w:r w:rsidRPr="005119F6">
        <w:rPr>
          <w:rStyle w:val="NumNot"/>
        </w:rPr>
        <w:t>.</w:t>
      </w:r>
      <w:r>
        <w:t xml:space="preserve"> Sous-entendez </w:t>
      </w:r>
      <w:r w:rsidR="002D1456" w:rsidRPr="00556F3C">
        <w:rPr>
          <w:rStyle w:val="LaIt"/>
        </w:rPr>
        <w:t>múnera</w:t>
      </w:r>
      <w:r>
        <w:t xml:space="preserve">. </w:t>
      </w:r>
      <w:r w:rsidRPr="005119F6">
        <w:t xml:space="preserve">– </w:t>
      </w:r>
      <w:r w:rsidRPr="005119F6">
        <w:rPr>
          <w:rStyle w:val="NumNot"/>
        </w:rPr>
        <w:t>6</w:t>
      </w:r>
      <w:bookmarkStart w:id="2129" w:name="t3026n06"/>
      <w:bookmarkEnd w:id="2129"/>
      <w:r w:rsidRPr="005119F6">
        <w:rPr>
          <w:rStyle w:val="NumNot"/>
        </w:rPr>
        <w:t>.</w:t>
      </w:r>
      <w:r>
        <w:t xml:space="preserve"> Sous-entendu </w:t>
      </w:r>
      <w:r w:rsidRPr="00556F3C">
        <w:rPr>
          <w:rStyle w:val="LaIt"/>
        </w:rPr>
        <w:t>nostras</w:t>
      </w:r>
      <w:r>
        <w:t xml:space="preserve">. </w:t>
      </w:r>
      <w:r w:rsidRPr="005119F6">
        <w:t xml:space="preserve">– </w:t>
      </w:r>
      <w:r w:rsidRPr="005119F6">
        <w:rPr>
          <w:rStyle w:val="NumNot"/>
        </w:rPr>
        <w:t>7</w:t>
      </w:r>
      <w:bookmarkStart w:id="2130" w:name="t3026n07"/>
      <w:bookmarkEnd w:id="2130"/>
      <w:r w:rsidRPr="005119F6">
        <w:rPr>
          <w:rStyle w:val="NumNot"/>
        </w:rPr>
        <w:t>.</w:t>
      </w:r>
      <w:r>
        <w:t xml:space="preserve"> </w:t>
      </w:r>
      <w:r w:rsidRPr="00556F3C">
        <w:rPr>
          <w:rStyle w:val="LaIt"/>
        </w:rPr>
        <w:t>Quia</w:t>
      </w:r>
      <w:r>
        <w:t xml:space="preserve"> signifie </w:t>
      </w:r>
      <w:r>
        <w:lastRenderedPageBreak/>
        <w:t xml:space="preserve">ici car. </w:t>
      </w:r>
      <w:r w:rsidRPr="005119F6">
        <w:t xml:space="preserve">– </w:t>
      </w:r>
      <w:r w:rsidRPr="005119F6">
        <w:rPr>
          <w:rStyle w:val="NumNot"/>
        </w:rPr>
        <w:t>8</w:t>
      </w:r>
      <w:bookmarkStart w:id="2131" w:name="t3026n08"/>
      <w:bookmarkEnd w:id="2131"/>
      <w:r w:rsidRPr="005119F6">
        <w:rPr>
          <w:rStyle w:val="NumNot"/>
        </w:rPr>
        <w:t>.</w:t>
      </w:r>
      <w:r>
        <w:t xml:space="preserve"> Sous-entendu </w:t>
      </w:r>
      <w:r w:rsidRPr="00556F3C">
        <w:rPr>
          <w:rStyle w:val="LaIt"/>
        </w:rPr>
        <w:t>mali</w:t>
      </w:r>
      <w:r>
        <w:t xml:space="preserve">, quel mal. </w:t>
      </w:r>
      <w:r w:rsidRPr="005119F6">
        <w:t xml:space="preserve">– </w:t>
      </w:r>
      <w:r w:rsidRPr="005119F6">
        <w:rPr>
          <w:rStyle w:val="NumNot"/>
        </w:rPr>
        <w:t>9</w:t>
      </w:r>
      <w:bookmarkStart w:id="2132" w:name="t3026n09"/>
      <w:bookmarkEnd w:id="2132"/>
      <w:r w:rsidRPr="005119F6">
        <w:rPr>
          <w:rStyle w:val="NumNot"/>
        </w:rPr>
        <w:t>.</w:t>
      </w:r>
      <w:r>
        <w:t xml:space="preserve"> N’est-ce pas une simple parole ? Ne m’est-il pas permis de dire un mot ? </w:t>
      </w:r>
      <w:r w:rsidRPr="005119F6">
        <w:t xml:space="preserve">– </w:t>
      </w:r>
      <w:r w:rsidRPr="005119F6">
        <w:rPr>
          <w:rStyle w:val="NumNot"/>
        </w:rPr>
        <w:t>10</w:t>
      </w:r>
      <w:bookmarkStart w:id="2133" w:name="t3026n10"/>
      <w:bookmarkEnd w:id="2133"/>
      <w:r w:rsidRPr="005119F6">
        <w:rPr>
          <w:rStyle w:val="NumNot"/>
        </w:rPr>
        <w:t>.</w:t>
      </w:r>
      <w:r>
        <w:t xml:space="preserve"> </w:t>
      </w:r>
      <w:r w:rsidRPr="00556F3C">
        <w:rPr>
          <w:rStyle w:val="LaIt"/>
        </w:rPr>
        <w:t>Ad quem (</w:t>
      </w:r>
      <w:r w:rsidR="002D1456" w:rsidRPr="00556F3C">
        <w:rPr>
          <w:rStyle w:val="LaIt"/>
        </w:rPr>
        <w:t>Sáulem</w:t>
      </w:r>
      <w:r w:rsidRPr="00556F3C">
        <w:rPr>
          <w:rStyle w:val="LaIt"/>
        </w:rPr>
        <w:t xml:space="preserve">) cum </w:t>
      </w:r>
      <w:r w:rsidR="006733BA" w:rsidRPr="00556F3C">
        <w:rPr>
          <w:rStyle w:val="LaIt"/>
        </w:rPr>
        <w:t>fuísset</w:t>
      </w:r>
      <w:r w:rsidRPr="00556F3C">
        <w:rPr>
          <w:rStyle w:val="LaIt"/>
        </w:rPr>
        <w:t xml:space="preserve"> </w:t>
      </w:r>
      <w:r w:rsidR="002D1456" w:rsidRPr="00556F3C">
        <w:rPr>
          <w:rStyle w:val="LaIt"/>
        </w:rPr>
        <w:t>addúctus</w:t>
      </w:r>
      <w:r w:rsidRPr="00556F3C">
        <w:rPr>
          <w:rStyle w:val="LaIt"/>
        </w:rPr>
        <w:t xml:space="preserve"> (David)</w:t>
      </w:r>
      <w:r>
        <w:t xml:space="preserve">. </w:t>
      </w:r>
      <w:r w:rsidRPr="005119F6">
        <w:t xml:space="preserve">– </w:t>
      </w:r>
      <w:r w:rsidRPr="005119F6">
        <w:rPr>
          <w:rStyle w:val="NumNot"/>
        </w:rPr>
        <w:t>11</w:t>
      </w:r>
      <w:bookmarkStart w:id="2134" w:name="t3026n11"/>
      <w:bookmarkEnd w:id="2134"/>
      <w:r w:rsidRPr="005119F6">
        <w:rPr>
          <w:rStyle w:val="NumNot"/>
        </w:rPr>
        <w:t>.</w:t>
      </w:r>
      <w:r>
        <w:t xml:space="preserve"> Que le cœur de personne ne défaille en lui, à cause de ce Philistin. </w:t>
      </w:r>
      <w:r w:rsidRPr="005119F6">
        <w:t xml:space="preserve">– </w:t>
      </w:r>
      <w:r w:rsidRPr="005119F6">
        <w:rPr>
          <w:rStyle w:val="NumNot"/>
        </w:rPr>
        <w:t>12</w:t>
      </w:r>
      <w:bookmarkStart w:id="2135" w:name="t3026n12"/>
      <w:bookmarkEnd w:id="2135"/>
      <w:r w:rsidRPr="005119F6">
        <w:rPr>
          <w:rStyle w:val="NumNot"/>
        </w:rPr>
        <w:t>.</w:t>
      </w:r>
      <w:r>
        <w:t xml:space="preserve"> </w:t>
      </w:r>
      <w:r w:rsidRPr="00556F3C">
        <w:rPr>
          <w:rStyle w:val="LaIt"/>
        </w:rPr>
        <w:t>Ursus</w:t>
      </w:r>
      <w:r>
        <w:t xml:space="preserve"> ou </w:t>
      </w:r>
      <w:r w:rsidRPr="00556F3C">
        <w:rPr>
          <w:rStyle w:val="LaIt"/>
        </w:rPr>
        <w:t>leo</w:t>
      </w:r>
      <w:r>
        <w:t xml:space="preserve">. </w:t>
      </w:r>
      <w:r w:rsidRPr="005119F6">
        <w:t xml:space="preserve">– </w:t>
      </w:r>
      <w:r w:rsidRPr="005119F6">
        <w:rPr>
          <w:rStyle w:val="NumNot"/>
        </w:rPr>
        <w:t>13</w:t>
      </w:r>
      <w:bookmarkStart w:id="2136" w:name="t3026n13"/>
      <w:bookmarkEnd w:id="2136"/>
      <w:r w:rsidRPr="005119F6">
        <w:rPr>
          <w:rStyle w:val="NumNot"/>
        </w:rPr>
        <w:t>.</w:t>
      </w:r>
      <w:r>
        <w:t xml:space="preserve"> </w:t>
      </w:r>
      <w:r w:rsidR="002D1456" w:rsidRPr="00556F3C">
        <w:rPr>
          <w:rStyle w:val="LaIt"/>
        </w:rPr>
        <w:t>Eruebámque</w:t>
      </w:r>
      <w:r>
        <w:t xml:space="preserve">, sous-entendu </w:t>
      </w:r>
      <w:r w:rsidR="006733BA" w:rsidRPr="00556F3C">
        <w:rPr>
          <w:rStyle w:val="LaIt"/>
        </w:rPr>
        <w:t>aríetem</w:t>
      </w:r>
      <w:r>
        <w:t xml:space="preserve">. </w:t>
      </w:r>
      <w:r w:rsidRPr="005119F6">
        <w:t xml:space="preserve">– </w:t>
      </w:r>
      <w:r w:rsidRPr="005119F6">
        <w:rPr>
          <w:rStyle w:val="NumNot"/>
        </w:rPr>
        <w:t>14</w:t>
      </w:r>
      <w:bookmarkStart w:id="2137" w:name="t3026n14"/>
      <w:bookmarkEnd w:id="2137"/>
      <w:r w:rsidRPr="005119F6">
        <w:rPr>
          <w:rStyle w:val="NumNot"/>
        </w:rPr>
        <w:t>.</w:t>
      </w:r>
      <w:r>
        <w:t xml:space="preserve"> </w:t>
      </w:r>
      <w:r w:rsidRPr="00556F3C">
        <w:rPr>
          <w:rStyle w:val="LaIt"/>
        </w:rPr>
        <w:t>Illi (ursus et leo)</w:t>
      </w:r>
      <w:r>
        <w:t xml:space="preserve">. </w:t>
      </w:r>
      <w:r w:rsidRPr="005119F6">
        <w:t xml:space="preserve">– </w:t>
      </w:r>
      <w:r w:rsidRPr="005119F6">
        <w:rPr>
          <w:rStyle w:val="NumNot"/>
        </w:rPr>
        <w:t>15</w:t>
      </w:r>
      <w:bookmarkStart w:id="2138" w:name="t3026n15"/>
      <w:bookmarkEnd w:id="2138"/>
      <w:r w:rsidRPr="005119F6">
        <w:rPr>
          <w:rStyle w:val="NumNot"/>
        </w:rPr>
        <w:t>.</w:t>
      </w:r>
      <w:r>
        <w:t xml:space="preserve"> Le menton pour la gorge.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w:t>
      </w:r>
      <w:bookmarkStart w:id="2139" w:name="t3027"/>
      <w:bookmarkEnd w:id="2139"/>
      <w:r w:rsidR="00CE404A">
        <w:t xml:space="preserve"> </w:t>
      </w:r>
    </w:p>
    <w:p w:rsidR="00CE404A" w:rsidRDefault="00814C0C" w:rsidP="00DD7860">
      <w:pPr>
        <w:pStyle w:val="Summarium"/>
      </w:pPr>
      <w:r>
        <w:t>David va combattre Goliath.</w:t>
      </w:r>
      <w:r w:rsidR="00CE404A">
        <w:t xml:space="preserve"> </w:t>
      </w:r>
    </w:p>
    <w:p w:rsidR="00CE404A" w:rsidRDefault="00814C0C" w:rsidP="000F4914">
      <w:pPr>
        <w:pStyle w:val="fl"/>
      </w:pPr>
      <w:r>
        <w:t xml:space="preserve">Et </w:t>
      </w:r>
      <w:r w:rsidR="007F75CB">
        <w:t>índuit</w:t>
      </w:r>
      <w:r>
        <w:t xml:space="preserve"> Saül </w:t>
      </w:r>
      <w:r w:rsidR="002B18DD">
        <w:t>David</w:t>
      </w:r>
      <w:r>
        <w:t xml:space="preserve"> ves</w:t>
      </w:r>
      <w:r w:rsidR="007F75CB">
        <w:t>timéntis</w:t>
      </w:r>
      <w:r>
        <w:t xml:space="preserve"> suis, et imp</w:t>
      </w:r>
      <w:r w:rsidR="007F75CB">
        <w:t>ósuit</w:t>
      </w:r>
      <w:r>
        <w:t xml:space="preserve"> g</w:t>
      </w:r>
      <w:r w:rsidR="007F75CB">
        <w:t>áleam</w:t>
      </w:r>
      <w:r>
        <w:t xml:space="preserve"> </w:t>
      </w:r>
      <w:r w:rsidR="007F75CB">
        <w:t>ǽream</w:t>
      </w:r>
      <w:r>
        <w:t xml:space="preserve"> super caput ejus, et v</w:t>
      </w:r>
      <w:r w:rsidR="007F75CB">
        <w:t>estívit</w:t>
      </w:r>
      <w:r>
        <w:t xml:space="preserve"> eum </w:t>
      </w:r>
      <w:r w:rsidR="002D1456">
        <w:t>lorícā</w:t>
      </w:r>
      <w:r>
        <w:t>.</w:t>
      </w:r>
      <w:r w:rsidR="00CE404A">
        <w:t xml:space="preserve"> </w:t>
      </w:r>
    </w:p>
    <w:p w:rsidR="00CE404A" w:rsidRDefault="007F75CB" w:rsidP="000F4914">
      <w:pPr>
        <w:pStyle w:val="fl"/>
      </w:pPr>
      <w:r>
        <w:t>Accínctus</w:t>
      </w:r>
      <w:r w:rsidR="00814C0C">
        <w:t xml:space="preserve"> ergo </w:t>
      </w:r>
      <w:r w:rsidR="002B18DD">
        <w:t>David</w:t>
      </w:r>
      <w:r w:rsidR="00814C0C">
        <w:t xml:space="preserve"> gl</w:t>
      </w:r>
      <w:r>
        <w:t>ádio</w:t>
      </w:r>
      <w:r w:rsidR="00814C0C">
        <w:t xml:space="preserve"> ejus super vestem suam, cœpit t</w:t>
      </w:r>
      <w:r>
        <w:t>entáre</w:t>
      </w:r>
      <w:r w:rsidR="00814C0C">
        <w:t xml:space="preserve"> si</w:t>
      </w:r>
      <w:r w:rsidR="00814C0C">
        <w:rPr>
          <w:vertAlign w:val="superscript"/>
        </w:rPr>
        <w:t>1</w:t>
      </w:r>
      <w:r w:rsidR="00814C0C">
        <w:t xml:space="preserve"> </w:t>
      </w:r>
      <w:r>
        <w:t>armátus</w:t>
      </w:r>
      <w:r w:rsidR="00814C0C">
        <w:t xml:space="preserve"> posset in</w:t>
      </w:r>
      <w:r>
        <w:t>cédere</w:t>
      </w:r>
      <w:r w:rsidR="00814C0C">
        <w:t xml:space="preserve"> : non enim </w:t>
      </w:r>
      <w:r>
        <w:t>habébat</w:t>
      </w:r>
      <w:r w:rsidR="00814C0C">
        <w:t xml:space="preserve"> consuet</w:t>
      </w:r>
      <w:r>
        <w:t>údinem</w:t>
      </w:r>
      <w:r w:rsidR="00814C0C">
        <w:rPr>
          <w:vertAlign w:val="superscript"/>
        </w:rPr>
        <w:t>2</w:t>
      </w:r>
      <w:r w:rsidR="00814C0C">
        <w:t xml:space="preserve">. </w:t>
      </w:r>
      <w:r>
        <w:t>Dixítque</w:t>
      </w:r>
      <w:r w:rsidR="00814C0C">
        <w:t xml:space="preserve"> </w:t>
      </w:r>
      <w:r w:rsidR="002B18DD">
        <w:lastRenderedPageBreak/>
        <w:t>David</w:t>
      </w:r>
      <w:r w:rsidR="00814C0C">
        <w:t xml:space="preserve"> ad Saül : Non possum sic in</w:t>
      </w:r>
      <w:r>
        <w:t>cédere</w:t>
      </w:r>
      <w:r w:rsidR="00814C0C">
        <w:t>, quia non usum h</w:t>
      </w:r>
      <w:r>
        <w:t>ábeo</w:t>
      </w:r>
      <w:r w:rsidR="00814C0C">
        <w:t>. Et dep</w:t>
      </w:r>
      <w:r>
        <w:t>ósuit</w:t>
      </w:r>
      <w:r w:rsidR="00814C0C">
        <w:t xml:space="preserve"> ea</w:t>
      </w:r>
      <w:r w:rsidR="00814C0C">
        <w:rPr>
          <w:vertAlign w:val="superscript"/>
        </w:rPr>
        <w:t>3</w:t>
      </w:r>
      <w:r w:rsidR="00814C0C">
        <w:t>,</w:t>
      </w:r>
      <w:r w:rsidR="00CE404A">
        <w:t xml:space="preserve"> </w:t>
      </w:r>
    </w:p>
    <w:p w:rsidR="00CE404A" w:rsidRDefault="00814C0C" w:rsidP="000F4914">
      <w:pPr>
        <w:pStyle w:val="fl"/>
      </w:pPr>
      <w:r>
        <w:t>Et tulit b</w:t>
      </w:r>
      <w:r w:rsidR="007F75CB">
        <w:t>áculum</w:t>
      </w:r>
      <w:r>
        <w:t xml:space="preserve"> suum, quem semper </w:t>
      </w:r>
      <w:r w:rsidR="007F75CB">
        <w:t>habébat</w:t>
      </w:r>
      <w:r>
        <w:t xml:space="preserve"> in m</w:t>
      </w:r>
      <w:r w:rsidR="007F75CB">
        <w:t>ánibus</w:t>
      </w:r>
      <w:r>
        <w:t xml:space="preserve"> : et </w:t>
      </w:r>
      <w:r w:rsidR="009E0F71">
        <w:t>elégit</w:t>
      </w:r>
      <w:r>
        <w:t xml:space="preserve"> sibi quinque limpid</w:t>
      </w:r>
      <w:r w:rsidR="007F75CB">
        <w:t>íssimos</w:t>
      </w:r>
      <w:r>
        <w:t xml:space="preserve"> </w:t>
      </w:r>
      <w:r w:rsidR="007F75CB">
        <w:t>lápides</w:t>
      </w:r>
      <w:r>
        <w:t xml:space="preserve"> de t</w:t>
      </w:r>
      <w:r w:rsidR="007F75CB">
        <w:t>orrénte</w:t>
      </w:r>
      <w:r>
        <w:t>, et misit eos in peram pas</w:t>
      </w:r>
      <w:r w:rsidR="007F75CB">
        <w:t>torálem</w:t>
      </w:r>
      <w:r>
        <w:t xml:space="preserve">, quam </w:t>
      </w:r>
      <w:r w:rsidR="007F75CB">
        <w:t>habébat</w:t>
      </w:r>
      <w:r>
        <w:t xml:space="preserve"> secum, et fundam manu tulit : et p</w:t>
      </w:r>
      <w:r w:rsidR="007F75CB">
        <w:t>rocéssit</w:t>
      </w:r>
      <w:r>
        <w:rPr>
          <w:vertAlign w:val="superscript"/>
        </w:rPr>
        <w:t>4</w:t>
      </w:r>
      <w:r>
        <w:t xml:space="preserve"> </w:t>
      </w:r>
      <w:r w:rsidR="007F75CB">
        <w:t>advérsum</w:t>
      </w:r>
      <w:r>
        <w:t xml:space="preserve"> Phili</w:t>
      </w:r>
      <w:r w:rsidR="007F75CB">
        <w:t>sthǽum</w:t>
      </w:r>
      <w:r>
        <w:t>.</w:t>
      </w:r>
      <w:r w:rsidR="00CE404A">
        <w:t xml:space="preserve"> </w:t>
      </w:r>
    </w:p>
    <w:p w:rsidR="00CE404A" w:rsidRDefault="00814C0C" w:rsidP="000F4914">
      <w:pPr>
        <w:pStyle w:val="fl"/>
      </w:pPr>
      <w:r>
        <w:t>Ibat autem Phili</w:t>
      </w:r>
      <w:r w:rsidR="007F75CB">
        <w:t>sthǽus</w:t>
      </w:r>
      <w:r>
        <w:t xml:space="preserve"> </w:t>
      </w:r>
      <w:r w:rsidR="009E0F71">
        <w:t>incédens</w:t>
      </w:r>
      <w:r>
        <w:t>, et app</w:t>
      </w:r>
      <w:r w:rsidR="007F75CB">
        <w:t>ropínquans</w:t>
      </w:r>
      <w:r>
        <w:t xml:space="preserve"> </w:t>
      </w:r>
      <w:r w:rsidR="007F75CB">
        <w:t>advérsum</w:t>
      </w:r>
      <w:r>
        <w:t xml:space="preserve"> </w:t>
      </w:r>
      <w:r w:rsidR="002B18DD">
        <w:t>David</w:t>
      </w:r>
      <w:r>
        <w:rPr>
          <w:vertAlign w:val="superscript"/>
        </w:rPr>
        <w:t>5</w:t>
      </w:r>
      <w:r>
        <w:t xml:space="preserve"> et </w:t>
      </w:r>
      <w:r w:rsidR="009E0F71">
        <w:t>ármiger</w:t>
      </w:r>
      <w:r>
        <w:t xml:space="preserve"> ejus</w:t>
      </w:r>
      <w:r>
        <w:rPr>
          <w:vertAlign w:val="superscript"/>
        </w:rPr>
        <w:t>6</w:t>
      </w:r>
      <w:r>
        <w:t xml:space="preserve"> ante eum.</w:t>
      </w:r>
      <w:r w:rsidR="00CE404A">
        <w:t xml:space="preserve"> </w:t>
      </w:r>
    </w:p>
    <w:p w:rsidR="00CE404A" w:rsidRDefault="00814C0C" w:rsidP="000F4914">
      <w:pPr>
        <w:pStyle w:val="fl"/>
      </w:pPr>
      <w:r>
        <w:t>Cumque ins</w:t>
      </w:r>
      <w:r w:rsidR="007F75CB">
        <w:t>pexísset</w:t>
      </w:r>
      <w:r>
        <w:t xml:space="preserve"> Phili</w:t>
      </w:r>
      <w:r w:rsidR="007F75CB">
        <w:t>sthǽus</w:t>
      </w:r>
      <w:r>
        <w:t xml:space="preserve">, et </w:t>
      </w:r>
      <w:r w:rsidR="007F75CB">
        <w:t>vidísset</w:t>
      </w:r>
      <w:r>
        <w:t xml:space="preserve"> </w:t>
      </w:r>
      <w:r w:rsidR="002B18DD">
        <w:t>David</w:t>
      </w:r>
      <w:r>
        <w:t>, d</w:t>
      </w:r>
      <w:r w:rsidR="007F75CB">
        <w:t>espéxit</w:t>
      </w:r>
      <w:r>
        <w:t xml:space="preserve"> eum. Erat enim a</w:t>
      </w:r>
      <w:r w:rsidR="007F75CB">
        <w:t>doléscens</w:t>
      </w:r>
      <w:r>
        <w:t xml:space="preserve">, rufus, et pulcher </w:t>
      </w:r>
      <w:r w:rsidR="007F75CB">
        <w:t>aspéctu</w:t>
      </w:r>
      <w:r>
        <w:t>.</w:t>
      </w:r>
      <w:r w:rsidR="00CE404A">
        <w:t xml:space="preserve"> </w:t>
      </w:r>
    </w:p>
    <w:p w:rsidR="00CE404A" w:rsidRDefault="00814C0C" w:rsidP="000F4914">
      <w:pPr>
        <w:pStyle w:val="fl"/>
      </w:pPr>
      <w:r>
        <w:t>Et dixit Phili</w:t>
      </w:r>
      <w:r w:rsidR="007F75CB">
        <w:t>sthǽus</w:t>
      </w:r>
      <w:r>
        <w:t xml:space="preserve"> ad </w:t>
      </w:r>
      <w:r w:rsidR="002B18DD">
        <w:t>David</w:t>
      </w:r>
      <w:r>
        <w:t> : Numquid ego canis sum, quod</w:t>
      </w:r>
      <w:r>
        <w:rPr>
          <w:vertAlign w:val="superscript"/>
        </w:rPr>
        <w:t>7</w:t>
      </w:r>
      <w:r>
        <w:t xml:space="preserve"> tu venis ad me cum b</w:t>
      </w:r>
      <w:r w:rsidR="007F75CB">
        <w:t>áculo</w:t>
      </w:r>
      <w:r>
        <w:t> ? Et ma</w:t>
      </w:r>
      <w:r w:rsidR="007F75CB">
        <w:t>ledíxit</w:t>
      </w:r>
      <w:r>
        <w:t xml:space="preserve"> Phili</w:t>
      </w:r>
      <w:r w:rsidR="007F75CB">
        <w:t>sthǽus</w:t>
      </w:r>
      <w:r>
        <w:t xml:space="preserve"> </w:t>
      </w:r>
      <w:r w:rsidR="002B18DD">
        <w:t>David</w:t>
      </w:r>
      <w:r>
        <w:t xml:space="preserve"> in</w:t>
      </w:r>
      <w:r>
        <w:rPr>
          <w:vertAlign w:val="superscript"/>
        </w:rPr>
        <w:t>8</w:t>
      </w:r>
      <w:r>
        <w:t xml:space="preserve"> diis suis :</w:t>
      </w:r>
      <w:r w:rsidR="00CE404A">
        <w:t xml:space="preserve"> </w:t>
      </w:r>
    </w:p>
    <w:p w:rsidR="00CE404A" w:rsidRDefault="007F75CB" w:rsidP="000F4914">
      <w:pPr>
        <w:pStyle w:val="fl"/>
      </w:pPr>
      <w:r>
        <w:t>Dixítque</w:t>
      </w:r>
      <w:r w:rsidR="00814C0C">
        <w:t xml:space="preserve"> ad </w:t>
      </w:r>
      <w:r w:rsidR="002B18DD">
        <w:t>David</w:t>
      </w:r>
      <w:r w:rsidR="00814C0C">
        <w:t> : Veni ad me, et dabo carnes tuas volat</w:t>
      </w:r>
      <w:r>
        <w:t>ílibus</w:t>
      </w:r>
      <w:r w:rsidR="00814C0C">
        <w:t xml:space="preserve"> cœli et b</w:t>
      </w:r>
      <w:r>
        <w:t>éstiis</w:t>
      </w:r>
      <w:r w:rsidR="00814C0C">
        <w:t xml:space="preserve"> terræ.</w:t>
      </w:r>
      <w:r w:rsidR="00CE404A">
        <w:t xml:space="preserve"> </w:t>
      </w:r>
    </w:p>
    <w:p w:rsidR="00CE404A" w:rsidRDefault="00814C0C" w:rsidP="000F4914">
      <w:pPr>
        <w:pStyle w:val="fl"/>
      </w:pPr>
      <w:r>
        <w:t xml:space="preserve">Dixit autem </w:t>
      </w:r>
      <w:r w:rsidR="002B18DD">
        <w:t>David</w:t>
      </w:r>
      <w:r>
        <w:t xml:space="preserve"> ad Phili</w:t>
      </w:r>
      <w:r w:rsidR="007F75CB">
        <w:t>sthǽum</w:t>
      </w:r>
      <w:r>
        <w:t> : Tu venis ad me cum gl</w:t>
      </w:r>
      <w:r w:rsidR="007F75CB">
        <w:t>ádio</w:t>
      </w:r>
      <w:r>
        <w:t>, et hasta, et cl</w:t>
      </w:r>
      <w:r w:rsidR="007F75CB">
        <w:t>ýpeo</w:t>
      </w:r>
      <w:r>
        <w:t> : ego autem v</w:t>
      </w:r>
      <w:r w:rsidR="007F75CB">
        <w:t>énio</w:t>
      </w:r>
      <w:r>
        <w:t xml:space="preserve"> ad te in </w:t>
      </w:r>
      <w:r w:rsidR="007F75CB">
        <w:t>nómine</w:t>
      </w:r>
      <w:r>
        <w:t xml:space="preserve"> D</w:t>
      </w:r>
      <w:r w:rsidR="007F75CB">
        <w:t>ómini</w:t>
      </w:r>
      <w:r>
        <w:t xml:space="preserve"> exerc</w:t>
      </w:r>
      <w:r w:rsidR="007F75CB">
        <w:t>ítuum</w:t>
      </w:r>
      <w:r>
        <w:t>, Dei</w:t>
      </w:r>
      <w:r>
        <w:rPr>
          <w:vertAlign w:val="superscript"/>
        </w:rPr>
        <w:t>9</w:t>
      </w:r>
      <w:r>
        <w:t xml:space="preserve"> </w:t>
      </w:r>
      <w:r w:rsidR="009E0F71">
        <w:t>ágminum</w:t>
      </w:r>
      <w:r>
        <w:t xml:space="preserve"> Israël, quibus exprobrāsti</w:t>
      </w:r>
      <w:r w:rsidR="00CE404A">
        <w:t xml:space="preserve"> </w:t>
      </w:r>
    </w:p>
    <w:p w:rsidR="00CE404A" w:rsidRDefault="007F75CB" w:rsidP="000F4914">
      <w:pPr>
        <w:pStyle w:val="fl"/>
      </w:pPr>
      <w:r>
        <w:t>Hódie</w:t>
      </w:r>
      <w:r w:rsidR="00814C0C">
        <w:rPr>
          <w:vertAlign w:val="superscript"/>
        </w:rPr>
        <w:t>10</w:t>
      </w:r>
      <w:r w:rsidR="00814C0C">
        <w:t>, et dabit te D</w:t>
      </w:r>
      <w:r>
        <w:t>óminus</w:t>
      </w:r>
      <w:r w:rsidR="00814C0C">
        <w:t xml:space="preserve"> in manu meā</w:t>
      </w:r>
      <w:r w:rsidR="00814C0C">
        <w:rPr>
          <w:vertAlign w:val="superscript"/>
        </w:rPr>
        <w:t>11</w:t>
      </w:r>
      <w:r w:rsidR="00814C0C">
        <w:t>, et perc</w:t>
      </w:r>
      <w:r>
        <w:t>útiam</w:t>
      </w:r>
      <w:r w:rsidR="00814C0C">
        <w:t xml:space="preserve"> te, et </w:t>
      </w:r>
      <w:r>
        <w:t>áuferam</w:t>
      </w:r>
      <w:r w:rsidR="00814C0C">
        <w:t xml:space="preserve"> caput tuum a te : et dabo </w:t>
      </w:r>
      <w:r w:rsidR="009E0F71">
        <w:t>cadávera</w:t>
      </w:r>
      <w:r w:rsidR="00814C0C">
        <w:t xml:space="preserve"> ca</w:t>
      </w:r>
      <w:r>
        <w:t>strórum</w:t>
      </w:r>
      <w:r w:rsidR="00814C0C">
        <w:rPr>
          <w:vertAlign w:val="superscript"/>
        </w:rPr>
        <w:t>12</w:t>
      </w:r>
      <w:r w:rsidR="00814C0C">
        <w:t xml:space="preserve"> Phil</w:t>
      </w:r>
      <w:r>
        <w:t>ísthiim</w:t>
      </w:r>
      <w:r w:rsidR="00814C0C">
        <w:t xml:space="preserve"> </w:t>
      </w:r>
      <w:r>
        <w:t>hódie</w:t>
      </w:r>
      <w:r w:rsidR="00814C0C">
        <w:t xml:space="preserve"> volat</w:t>
      </w:r>
      <w:r>
        <w:t>ílibus</w:t>
      </w:r>
      <w:r w:rsidR="00814C0C">
        <w:t xml:space="preserve"> cœli et b</w:t>
      </w:r>
      <w:r>
        <w:t>éstiis</w:t>
      </w:r>
      <w:r w:rsidR="00814C0C">
        <w:t xml:space="preserve"> terræ : ut sciat omnis terra, quia est Deus in Israël.</w:t>
      </w:r>
      <w:r w:rsidR="00CE404A">
        <w:t xml:space="preserve"> </w:t>
      </w:r>
    </w:p>
    <w:p w:rsidR="00CE404A" w:rsidRDefault="00814C0C" w:rsidP="000F4914">
      <w:pPr>
        <w:pStyle w:val="fl"/>
      </w:pPr>
      <w:r>
        <w:t>Et n</w:t>
      </w:r>
      <w:r w:rsidR="007F75CB">
        <w:t>óverit</w:t>
      </w:r>
      <w:r>
        <w:t xml:space="preserve"> u</w:t>
      </w:r>
      <w:r w:rsidR="007F75CB">
        <w:t>nivérsa</w:t>
      </w:r>
      <w:r>
        <w:t xml:space="preserve"> eccl</w:t>
      </w:r>
      <w:r w:rsidR="007F75CB">
        <w:t>ésia</w:t>
      </w:r>
      <w:r>
        <w:rPr>
          <w:vertAlign w:val="superscript"/>
        </w:rPr>
        <w:t>13</w:t>
      </w:r>
      <w:r>
        <w:t xml:space="preserve"> hæc, quia non in</w:t>
      </w:r>
      <w:r>
        <w:rPr>
          <w:vertAlign w:val="superscript"/>
        </w:rPr>
        <w:t>14</w:t>
      </w:r>
      <w:r>
        <w:t xml:space="preserve"> gl</w:t>
      </w:r>
      <w:r w:rsidR="007F75CB">
        <w:t>ádio</w:t>
      </w:r>
      <w:r>
        <w:t>, nec in hastā salvat D</w:t>
      </w:r>
      <w:r w:rsidR="007F75CB">
        <w:t>óminus</w:t>
      </w:r>
      <w:r>
        <w:t xml:space="preserve"> : </w:t>
      </w:r>
      <w:r w:rsidR="007F75CB">
        <w:t>ipsíus</w:t>
      </w:r>
      <w:r>
        <w:t xml:space="preserve"> enim est bellum</w:t>
      </w:r>
      <w:r>
        <w:rPr>
          <w:vertAlign w:val="superscript"/>
        </w:rPr>
        <w:t>15</w:t>
      </w:r>
      <w:r>
        <w:t>, et tradet vos in manus nostras.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140" w:name="t3027n01"/>
      <w:bookmarkEnd w:id="2140"/>
      <w:r w:rsidRPr="005119F6">
        <w:rPr>
          <w:rStyle w:val="NumNot"/>
        </w:rPr>
        <w:t>.</w:t>
      </w:r>
      <w:r>
        <w:t xml:space="preserve"> </w:t>
      </w:r>
      <w:r w:rsidRPr="00556F3C">
        <w:rPr>
          <w:rStyle w:val="LaIt"/>
        </w:rPr>
        <w:t>Si</w:t>
      </w:r>
      <w:r>
        <w:t xml:space="preserve"> pour </w:t>
      </w:r>
      <w:r w:rsidRPr="00556F3C">
        <w:rPr>
          <w:rStyle w:val="LaIt"/>
        </w:rPr>
        <w:t>an</w:t>
      </w:r>
      <w:r>
        <w:t xml:space="preserve"> ; c’est bien là l’origine de notre </w:t>
      </w:r>
      <w:r w:rsidRPr="00556F3C">
        <w:rPr>
          <w:rStyle w:val="LaIt"/>
        </w:rPr>
        <w:t>si</w:t>
      </w:r>
      <w:r>
        <w:t xml:space="preserve"> entre deux verbes. Voyez </w:t>
      </w:r>
      <w:hyperlink w:anchor="t3019n07" w:history="1">
        <w:r w:rsidRPr="002D0C41">
          <w:rPr>
            <w:rStyle w:val="Lienhypertexte"/>
          </w:rPr>
          <w:t>leçon XIX, note 7</w:t>
        </w:r>
      </w:hyperlink>
      <w:r>
        <w:t xml:space="preserve">. </w:t>
      </w:r>
      <w:r w:rsidRPr="005119F6">
        <w:t xml:space="preserve">– </w:t>
      </w:r>
      <w:r w:rsidRPr="005119F6">
        <w:rPr>
          <w:rStyle w:val="NumNot"/>
        </w:rPr>
        <w:t>2</w:t>
      </w:r>
      <w:bookmarkStart w:id="2141" w:name="t3027n02"/>
      <w:bookmarkEnd w:id="2141"/>
      <w:r w:rsidRPr="005119F6">
        <w:rPr>
          <w:rStyle w:val="NumNot"/>
        </w:rPr>
        <w:t>.</w:t>
      </w:r>
      <w:r>
        <w:t xml:space="preserve"> Sous-entendez </w:t>
      </w:r>
      <w:r w:rsidRPr="00556F3C">
        <w:rPr>
          <w:rStyle w:val="LaIt"/>
        </w:rPr>
        <w:t>inced</w:t>
      </w:r>
      <w:r w:rsidR="002D1456" w:rsidRPr="00556F3C">
        <w:rPr>
          <w:rStyle w:val="LaIt"/>
        </w:rPr>
        <w:t>é</w:t>
      </w:r>
      <w:r w:rsidRPr="00556F3C">
        <w:rPr>
          <w:rStyle w:val="LaIt"/>
        </w:rPr>
        <w:t xml:space="preserve">ndi sic </w:t>
      </w:r>
      <w:r w:rsidR="006733BA" w:rsidRPr="00556F3C">
        <w:rPr>
          <w:rStyle w:val="LaIt"/>
        </w:rPr>
        <w:t>armátus</w:t>
      </w:r>
      <w:r>
        <w:t xml:space="preserve">, de marcher ainsi armé ; nous disons également : je n’en ai pas l’habitude. </w:t>
      </w:r>
      <w:r w:rsidRPr="005119F6">
        <w:t xml:space="preserve">– </w:t>
      </w:r>
      <w:r w:rsidRPr="005119F6">
        <w:rPr>
          <w:rStyle w:val="NumNot"/>
        </w:rPr>
        <w:t>3</w:t>
      </w:r>
      <w:bookmarkStart w:id="2142" w:name="t3027n03"/>
      <w:bookmarkEnd w:id="2142"/>
      <w:r w:rsidRPr="005119F6">
        <w:rPr>
          <w:rStyle w:val="NumNot"/>
        </w:rPr>
        <w:t>.</w:t>
      </w:r>
      <w:r>
        <w:t xml:space="preserve"> Sous-entendez </w:t>
      </w:r>
      <w:r w:rsidRPr="00556F3C">
        <w:rPr>
          <w:rStyle w:val="LaIt"/>
        </w:rPr>
        <w:t>arma</w:t>
      </w:r>
      <w:r>
        <w:t xml:space="preserve">. </w:t>
      </w:r>
      <w:r w:rsidRPr="005119F6">
        <w:t xml:space="preserve">– </w:t>
      </w:r>
      <w:r w:rsidRPr="005119F6">
        <w:rPr>
          <w:rStyle w:val="NumNot"/>
        </w:rPr>
        <w:t>4</w:t>
      </w:r>
      <w:bookmarkStart w:id="2143" w:name="t3027n04"/>
      <w:bookmarkEnd w:id="2143"/>
      <w:r w:rsidRPr="005119F6">
        <w:rPr>
          <w:rStyle w:val="NumNot"/>
        </w:rPr>
        <w:t>.</w:t>
      </w:r>
      <w:r>
        <w:t xml:space="preserve"> Allait en s’avançant. </w:t>
      </w:r>
      <w:r w:rsidRPr="005119F6">
        <w:t xml:space="preserve">– </w:t>
      </w:r>
      <w:r w:rsidRPr="005119F6">
        <w:rPr>
          <w:rStyle w:val="NumNot"/>
        </w:rPr>
        <w:t>5</w:t>
      </w:r>
      <w:bookmarkStart w:id="2144" w:name="t3027n05"/>
      <w:bookmarkEnd w:id="2144"/>
      <w:r w:rsidRPr="005119F6">
        <w:rPr>
          <w:rStyle w:val="NumNot"/>
        </w:rPr>
        <w:t>.</w:t>
      </w:r>
      <w:r>
        <w:t xml:space="preserve"> Répétez </w:t>
      </w:r>
      <w:r w:rsidRPr="00556F3C">
        <w:rPr>
          <w:rStyle w:val="LaIt"/>
        </w:rPr>
        <w:t>ibat</w:t>
      </w:r>
      <w:r>
        <w:t xml:space="preserve">. </w:t>
      </w:r>
      <w:r w:rsidRPr="005119F6">
        <w:t xml:space="preserve">– </w:t>
      </w:r>
      <w:r w:rsidRPr="005119F6">
        <w:rPr>
          <w:rStyle w:val="NumNot"/>
        </w:rPr>
        <w:t>6</w:t>
      </w:r>
      <w:bookmarkStart w:id="2145" w:name="t3027n06"/>
      <w:bookmarkEnd w:id="2145"/>
      <w:r w:rsidRPr="005119F6">
        <w:rPr>
          <w:rStyle w:val="NumNot"/>
        </w:rPr>
        <w:t>.</w:t>
      </w:r>
      <w:r>
        <w:t xml:space="preserve"> Répétez encore </w:t>
      </w:r>
      <w:r w:rsidRPr="00556F3C">
        <w:rPr>
          <w:rStyle w:val="LaIt"/>
        </w:rPr>
        <w:t>ibat</w:t>
      </w:r>
      <w:r>
        <w:t xml:space="preserve">. </w:t>
      </w:r>
      <w:r w:rsidRPr="005119F6">
        <w:t xml:space="preserve">– </w:t>
      </w:r>
      <w:r w:rsidRPr="005119F6">
        <w:rPr>
          <w:rStyle w:val="NumNot"/>
        </w:rPr>
        <w:t>7</w:t>
      </w:r>
      <w:bookmarkStart w:id="2146" w:name="t3027n07"/>
      <w:bookmarkEnd w:id="2146"/>
      <w:r w:rsidRPr="005119F6">
        <w:rPr>
          <w:rStyle w:val="NumNot"/>
        </w:rPr>
        <w:t>.</w:t>
      </w:r>
      <w:r>
        <w:t xml:space="preserve"> </w:t>
      </w:r>
      <w:r w:rsidRPr="00556F3C">
        <w:rPr>
          <w:rStyle w:val="LaIt"/>
        </w:rPr>
        <w:t>Quod</w:t>
      </w:r>
      <w:r>
        <w:t xml:space="preserve">, pour que tu… </w:t>
      </w:r>
      <w:r w:rsidRPr="005119F6">
        <w:t xml:space="preserve">– </w:t>
      </w:r>
      <w:r w:rsidRPr="005119F6">
        <w:rPr>
          <w:rStyle w:val="NumNot"/>
        </w:rPr>
        <w:t>8</w:t>
      </w:r>
      <w:bookmarkStart w:id="2147" w:name="t3027n08"/>
      <w:bookmarkEnd w:id="2147"/>
      <w:r w:rsidRPr="005119F6">
        <w:rPr>
          <w:rStyle w:val="NumNot"/>
        </w:rPr>
        <w:t>.</w:t>
      </w:r>
      <w:r>
        <w:t xml:space="preserve"> </w:t>
      </w:r>
      <w:r w:rsidRPr="00556F3C">
        <w:rPr>
          <w:rStyle w:val="LaIt"/>
        </w:rPr>
        <w:t>In</w:t>
      </w:r>
      <w:r>
        <w:t xml:space="preserve">, par ses dieux, en les invoquant. </w:t>
      </w:r>
      <w:r w:rsidRPr="005119F6">
        <w:t xml:space="preserve">– </w:t>
      </w:r>
      <w:r w:rsidRPr="005119F6">
        <w:rPr>
          <w:rStyle w:val="NumNot"/>
        </w:rPr>
        <w:t>9</w:t>
      </w:r>
      <w:bookmarkStart w:id="2148" w:name="t3027n09"/>
      <w:bookmarkEnd w:id="2148"/>
      <w:r w:rsidRPr="005119F6">
        <w:rPr>
          <w:rStyle w:val="NumNot"/>
        </w:rPr>
        <w:t>.</w:t>
      </w:r>
      <w:r>
        <w:t xml:space="preserve"> </w:t>
      </w:r>
      <w:r w:rsidRPr="00556F3C">
        <w:rPr>
          <w:rStyle w:val="LaIt"/>
        </w:rPr>
        <w:t>Dei</w:t>
      </w:r>
      <w:r>
        <w:t xml:space="preserve"> au génitif, à </w:t>
      </w:r>
      <w:r>
        <w:lastRenderedPageBreak/>
        <w:t xml:space="preserve">cause de </w:t>
      </w:r>
      <w:r w:rsidR="006733BA" w:rsidRPr="00556F3C">
        <w:rPr>
          <w:rStyle w:val="LaIt"/>
        </w:rPr>
        <w:t>nómine</w:t>
      </w:r>
      <w:r>
        <w:t xml:space="preserve">. </w:t>
      </w:r>
      <w:r w:rsidRPr="005119F6">
        <w:t xml:space="preserve">– </w:t>
      </w:r>
      <w:r w:rsidRPr="005119F6">
        <w:rPr>
          <w:rStyle w:val="NumNot"/>
        </w:rPr>
        <w:t>10</w:t>
      </w:r>
      <w:bookmarkStart w:id="2149" w:name="t3027n10"/>
      <w:bookmarkEnd w:id="2149"/>
      <w:r w:rsidRPr="005119F6">
        <w:rPr>
          <w:rStyle w:val="NumNot"/>
        </w:rPr>
        <w:t>.</w:t>
      </w:r>
      <w:r>
        <w:t xml:space="preserve"> </w:t>
      </w:r>
      <w:r w:rsidR="006733BA" w:rsidRPr="00556F3C">
        <w:rPr>
          <w:rStyle w:val="LaIt"/>
        </w:rPr>
        <w:t>Hódie</w:t>
      </w:r>
      <w:r>
        <w:t xml:space="preserve"> fait partie du verset précédent. </w:t>
      </w:r>
      <w:r w:rsidRPr="005119F6">
        <w:t xml:space="preserve">– </w:t>
      </w:r>
      <w:r w:rsidRPr="005119F6">
        <w:rPr>
          <w:rStyle w:val="NumNot"/>
        </w:rPr>
        <w:t>11</w:t>
      </w:r>
      <w:bookmarkStart w:id="2150" w:name="t3027n11"/>
      <w:bookmarkEnd w:id="2150"/>
      <w:r w:rsidRPr="005119F6">
        <w:rPr>
          <w:rStyle w:val="NumNot"/>
        </w:rPr>
        <w:t>.</w:t>
      </w:r>
      <w:r>
        <w:t xml:space="preserve"> En mon pouvoir, me fera triompher de toi. </w:t>
      </w:r>
      <w:r w:rsidRPr="005119F6">
        <w:t xml:space="preserve">– </w:t>
      </w:r>
      <w:r w:rsidRPr="005119F6">
        <w:rPr>
          <w:rStyle w:val="NumNot"/>
        </w:rPr>
        <w:t>12</w:t>
      </w:r>
      <w:bookmarkStart w:id="2151" w:name="t3027n12"/>
      <w:bookmarkEnd w:id="2151"/>
      <w:r w:rsidRPr="005119F6">
        <w:rPr>
          <w:rStyle w:val="NumNot"/>
        </w:rPr>
        <w:t>.</w:t>
      </w:r>
      <w:r>
        <w:t xml:space="preserve"> </w:t>
      </w:r>
      <w:r w:rsidRPr="00556F3C">
        <w:rPr>
          <w:rStyle w:val="LaIt"/>
        </w:rPr>
        <w:t>Castra</w:t>
      </w:r>
      <w:r>
        <w:t xml:space="preserve">, pour ceux qui sont dans le camp. </w:t>
      </w:r>
      <w:r w:rsidRPr="005119F6">
        <w:t xml:space="preserve">– </w:t>
      </w:r>
      <w:r w:rsidRPr="005119F6">
        <w:rPr>
          <w:rStyle w:val="NumNot"/>
        </w:rPr>
        <w:t>13</w:t>
      </w:r>
      <w:bookmarkStart w:id="2152" w:name="t3027n13"/>
      <w:bookmarkEnd w:id="2152"/>
      <w:r w:rsidRPr="005119F6">
        <w:rPr>
          <w:rStyle w:val="NumNot"/>
        </w:rPr>
        <w:t>.</w:t>
      </w:r>
      <w:r>
        <w:t xml:space="preserve"> </w:t>
      </w:r>
      <w:r w:rsidRPr="00556F3C">
        <w:rPr>
          <w:rStyle w:val="LaIt"/>
        </w:rPr>
        <w:t>Eccl</w:t>
      </w:r>
      <w:r w:rsidR="008D018B" w:rsidRPr="00556F3C">
        <w:rPr>
          <w:rStyle w:val="LaIt"/>
        </w:rPr>
        <w:t>ésia</w:t>
      </w:r>
      <w:r>
        <w:t xml:space="preserve">, assemblée, réunion d’hommes. </w:t>
      </w:r>
      <w:r w:rsidRPr="005119F6">
        <w:t xml:space="preserve">– </w:t>
      </w:r>
      <w:r w:rsidRPr="005119F6">
        <w:rPr>
          <w:rStyle w:val="NumNot"/>
        </w:rPr>
        <w:t>14</w:t>
      </w:r>
      <w:bookmarkStart w:id="2153" w:name="t3027n14"/>
      <w:bookmarkEnd w:id="2153"/>
      <w:r w:rsidRPr="005119F6">
        <w:rPr>
          <w:rStyle w:val="NumNot"/>
        </w:rPr>
        <w:t>.</w:t>
      </w:r>
      <w:r>
        <w:t xml:space="preserve"> </w:t>
      </w:r>
      <w:r w:rsidRPr="00556F3C">
        <w:rPr>
          <w:rStyle w:val="LaIt"/>
        </w:rPr>
        <w:t>In</w:t>
      </w:r>
      <w:r>
        <w:t xml:space="preserve">, pour </w:t>
      </w:r>
      <w:r w:rsidRPr="00556F3C">
        <w:rPr>
          <w:rStyle w:val="LaIt"/>
        </w:rPr>
        <w:t>cum</w:t>
      </w:r>
      <w:r>
        <w:t xml:space="preserve">. </w:t>
      </w:r>
      <w:r w:rsidRPr="005119F6">
        <w:t xml:space="preserve">– </w:t>
      </w:r>
      <w:r w:rsidRPr="005119F6">
        <w:rPr>
          <w:rStyle w:val="NumNot"/>
        </w:rPr>
        <w:t>15</w:t>
      </w:r>
      <w:bookmarkStart w:id="2154" w:name="t3027n15"/>
      <w:bookmarkEnd w:id="2154"/>
      <w:r w:rsidRPr="005119F6">
        <w:rPr>
          <w:rStyle w:val="NumNot"/>
        </w:rPr>
        <w:t>.</w:t>
      </w:r>
      <w:r>
        <w:t xml:space="preserve"> Il est l’arbitre de la guerre ; on peut aussi traduire : c’est pour lui, pour la gloire que nous combattons dans la guerre, ou dans cette guerre.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XXVIII.</w:t>
      </w:r>
      <w:bookmarkStart w:id="2155" w:name="t3028"/>
      <w:bookmarkEnd w:id="2155"/>
      <w:r w:rsidR="00CE404A">
        <w:t xml:space="preserve"> </w:t>
      </w:r>
    </w:p>
    <w:p w:rsidR="00CE404A" w:rsidRDefault="00814C0C" w:rsidP="00DD7860">
      <w:pPr>
        <w:pStyle w:val="Summarium"/>
      </w:pPr>
      <w:r>
        <w:t>David tue Goliath.</w:t>
      </w:r>
      <w:r w:rsidR="00CE404A">
        <w:t xml:space="preserve"> </w:t>
      </w:r>
    </w:p>
    <w:p w:rsidR="00CE404A" w:rsidRDefault="00814C0C" w:rsidP="000F4914">
      <w:pPr>
        <w:pStyle w:val="fl"/>
      </w:pPr>
      <w:r>
        <w:t>Cum ergo sur</w:t>
      </w:r>
      <w:r w:rsidR="007F75CB">
        <w:t>rexísset</w:t>
      </w:r>
      <w:r>
        <w:t xml:space="preserve"> Phili</w:t>
      </w:r>
      <w:r w:rsidR="007F75CB">
        <w:t>sthǽus</w:t>
      </w:r>
      <w:r>
        <w:t xml:space="preserve">, et </w:t>
      </w:r>
      <w:r w:rsidR="00AD4A7C">
        <w:t>veníret</w:t>
      </w:r>
      <w:r>
        <w:t>, et appropi</w:t>
      </w:r>
      <w:r w:rsidR="007F75CB">
        <w:t>nquáret</w:t>
      </w:r>
      <w:r>
        <w:rPr>
          <w:vertAlign w:val="superscript"/>
        </w:rPr>
        <w:t>1</w:t>
      </w:r>
      <w:r>
        <w:t xml:space="preserve"> contra </w:t>
      </w:r>
      <w:r w:rsidR="002B18DD">
        <w:t>David</w:t>
      </w:r>
      <w:r>
        <w:t>, fes</w:t>
      </w:r>
      <w:r w:rsidR="007F75CB">
        <w:t>tinávit</w:t>
      </w:r>
      <w:r>
        <w:t xml:space="preserve"> </w:t>
      </w:r>
      <w:r w:rsidR="002B18DD">
        <w:t>David</w:t>
      </w:r>
      <w:r>
        <w:t xml:space="preserve">, et </w:t>
      </w:r>
      <w:r w:rsidR="007F75CB">
        <w:t>cucúrrit</w:t>
      </w:r>
      <w:r>
        <w:t xml:space="preserve"> ad pugnam ex </w:t>
      </w:r>
      <w:r w:rsidR="007F75CB">
        <w:t>advérso</w:t>
      </w:r>
      <w:r>
        <w:rPr>
          <w:vertAlign w:val="superscript"/>
        </w:rPr>
        <w:t>2</w:t>
      </w:r>
      <w:r>
        <w:t xml:space="preserve"> Phili</w:t>
      </w:r>
      <w:r w:rsidR="007F75CB">
        <w:t>sthǽi</w:t>
      </w:r>
      <w:r>
        <w:t>.</w:t>
      </w:r>
      <w:r w:rsidR="00CE404A">
        <w:t xml:space="preserve"> </w:t>
      </w:r>
    </w:p>
    <w:p w:rsidR="00CE404A" w:rsidRDefault="00814C0C" w:rsidP="000F4914">
      <w:pPr>
        <w:pStyle w:val="fl"/>
      </w:pPr>
      <w:r>
        <w:lastRenderedPageBreak/>
        <w:t xml:space="preserve">Et misit manum suam in peram, </w:t>
      </w:r>
      <w:r w:rsidR="007F75CB">
        <w:t>tulítque</w:t>
      </w:r>
      <w:r>
        <w:rPr>
          <w:vertAlign w:val="superscript"/>
        </w:rPr>
        <w:t>3</w:t>
      </w:r>
      <w:r>
        <w:t xml:space="preserve"> unum </w:t>
      </w:r>
      <w:r w:rsidR="007F75CB">
        <w:t>lápidem</w:t>
      </w:r>
      <w:r>
        <w:t>, et fundā jecit, et circ</w:t>
      </w:r>
      <w:r w:rsidR="007F75CB">
        <w:t>umdúcens</w:t>
      </w:r>
      <w:r>
        <w:rPr>
          <w:vertAlign w:val="superscript"/>
        </w:rPr>
        <w:t>4</w:t>
      </w:r>
      <w:r>
        <w:t xml:space="preserve"> p</w:t>
      </w:r>
      <w:r w:rsidR="007F75CB">
        <w:t>ercússit</w:t>
      </w:r>
      <w:r>
        <w:rPr>
          <w:vertAlign w:val="superscript"/>
        </w:rPr>
        <w:t>5</w:t>
      </w:r>
      <w:r>
        <w:t xml:space="preserve"> Phili</w:t>
      </w:r>
      <w:r w:rsidR="007F75CB">
        <w:t>sthǽum</w:t>
      </w:r>
      <w:r>
        <w:t xml:space="preserve"> in fronte : et </w:t>
      </w:r>
      <w:r w:rsidR="007F75CB">
        <w:t>infíxus</w:t>
      </w:r>
      <w:r>
        <w:t xml:space="preserve"> est lapis in fronte ejus, et cecidit in f</w:t>
      </w:r>
      <w:r w:rsidR="007F75CB">
        <w:t>áciem</w:t>
      </w:r>
      <w:r>
        <w:t xml:space="preserve"> suam super terram.</w:t>
      </w:r>
      <w:r w:rsidR="00CE404A">
        <w:t xml:space="preserve"> </w:t>
      </w:r>
    </w:p>
    <w:p w:rsidR="00CE404A" w:rsidRDefault="00814C0C" w:rsidP="000F4914">
      <w:pPr>
        <w:pStyle w:val="fl"/>
      </w:pPr>
      <w:r>
        <w:t>Præv</w:t>
      </w:r>
      <w:r w:rsidR="007F75CB">
        <w:t>aluítque</w:t>
      </w:r>
      <w:r>
        <w:t xml:space="preserve"> </w:t>
      </w:r>
      <w:r w:rsidR="002B18DD">
        <w:t>David</w:t>
      </w:r>
      <w:r>
        <w:t xml:space="preserve"> </w:t>
      </w:r>
      <w:r w:rsidR="007F75CB">
        <w:t>advérsum</w:t>
      </w:r>
      <w:r>
        <w:t xml:space="preserve"> Phili</w:t>
      </w:r>
      <w:r w:rsidR="007F75CB">
        <w:t>sthǽum</w:t>
      </w:r>
      <w:r>
        <w:t xml:space="preserve"> in fundā et </w:t>
      </w:r>
      <w:r w:rsidR="007F75CB">
        <w:t>lápide</w:t>
      </w:r>
      <w:r>
        <w:rPr>
          <w:vertAlign w:val="superscript"/>
        </w:rPr>
        <w:t>6</w:t>
      </w:r>
      <w:r>
        <w:t xml:space="preserve"> perc</w:t>
      </w:r>
      <w:r w:rsidR="007F75CB">
        <w:t>ussúmque</w:t>
      </w:r>
      <w:r>
        <w:t xml:space="preserve"> Phili</w:t>
      </w:r>
      <w:r w:rsidR="007F75CB">
        <w:t>sthǽum</w:t>
      </w:r>
      <w:r>
        <w:t xml:space="preserve"> </w:t>
      </w:r>
      <w:r w:rsidR="009E0F71">
        <w:t>interfécit</w:t>
      </w:r>
      <w:r>
        <w:t>. Cumque gl</w:t>
      </w:r>
      <w:r w:rsidR="007F75CB">
        <w:t>ádium</w:t>
      </w:r>
      <w:r>
        <w:t xml:space="preserve"> non </w:t>
      </w:r>
      <w:r w:rsidR="009E0F71">
        <w:t>habéret</w:t>
      </w:r>
      <w:r>
        <w:t xml:space="preserve"> in manu </w:t>
      </w:r>
      <w:r w:rsidR="002B18DD">
        <w:t>David</w:t>
      </w:r>
      <w:r>
        <w:rPr>
          <w:vertAlign w:val="superscript"/>
        </w:rPr>
        <w:t>7</w:t>
      </w:r>
      <w:r>
        <w:t>,</w:t>
      </w:r>
      <w:r w:rsidR="00CE404A">
        <w:t xml:space="preserve"> </w:t>
      </w:r>
    </w:p>
    <w:p w:rsidR="00CE404A" w:rsidRDefault="007F75CB" w:rsidP="000F4914">
      <w:pPr>
        <w:pStyle w:val="fl"/>
      </w:pPr>
      <w:r>
        <w:t>Cucúrrit</w:t>
      </w:r>
      <w:r w:rsidR="00814C0C">
        <w:t>, et stetit</w:t>
      </w:r>
      <w:r w:rsidR="00814C0C">
        <w:rPr>
          <w:vertAlign w:val="superscript"/>
        </w:rPr>
        <w:t>8</w:t>
      </w:r>
      <w:r w:rsidR="00814C0C">
        <w:t xml:space="preserve"> super Phili</w:t>
      </w:r>
      <w:r>
        <w:t>sthǽum</w:t>
      </w:r>
      <w:r w:rsidR="00814C0C">
        <w:t>, et tulit</w:t>
      </w:r>
      <w:r w:rsidR="00814C0C">
        <w:rPr>
          <w:vertAlign w:val="superscript"/>
        </w:rPr>
        <w:t>9</w:t>
      </w:r>
      <w:r w:rsidR="00814C0C">
        <w:t xml:space="preserve"> gl</w:t>
      </w:r>
      <w:r>
        <w:t>ádium</w:t>
      </w:r>
      <w:r w:rsidR="00814C0C">
        <w:t xml:space="preserve"> ejus, et </w:t>
      </w:r>
      <w:r w:rsidR="009E0F71">
        <w:t>edúxit</w:t>
      </w:r>
      <w:r w:rsidR="00814C0C">
        <w:t xml:space="preserve"> eum de vag</w:t>
      </w:r>
      <w:r w:rsidR="002D1456">
        <w:t>í</w:t>
      </w:r>
      <w:r w:rsidR="00814C0C">
        <w:t xml:space="preserve">nā suā : et </w:t>
      </w:r>
      <w:r w:rsidR="009E0F71">
        <w:t>interfécit</w:t>
      </w:r>
      <w:r w:rsidR="00814C0C">
        <w:t xml:space="preserve"> eum, præ</w:t>
      </w:r>
      <w:r>
        <w:t>cidítque</w:t>
      </w:r>
      <w:r w:rsidR="00814C0C">
        <w:t xml:space="preserve"> caput ejus. </w:t>
      </w:r>
      <w:r>
        <w:t>Vidéntes</w:t>
      </w:r>
      <w:r w:rsidR="00814C0C">
        <w:t xml:space="preserve"> autem Phil</w:t>
      </w:r>
      <w:r>
        <w:t>ísthiim</w:t>
      </w:r>
      <w:r w:rsidR="00814C0C">
        <w:t xml:space="preserve"> quod m</w:t>
      </w:r>
      <w:r>
        <w:t>órtuus</w:t>
      </w:r>
      <w:r w:rsidR="00814C0C">
        <w:t xml:space="preserve"> esset fort</w:t>
      </w:r>
      <w:r>
        <w:t>íssimus</w:t>
      </w:r>
      <w:r w:rsidR="00814C0C">
        <w:t xml:space="preserve"> </w:t>
      </w:r>
      <w:r>
        <w:t>eórum</w:t>
      </w:r>
      <w:r w:rsidR="00814C0C">
        <w:t xml:space="preserve">, </w:t>
      </w:r>
      <w:r>
        <w:t>fugérunt</w:t>
      </w:r>
      <w:r w:rsidR="00814C0C">
        <w:t>.</w:t>
      </w:r>
      <w:r w:rsidR="00CE404A">
        <w:t xml:space="preserve"> </w:t>
      </w:r>
    </w:p>
    <w:p w:rsidR="00CE404A" w:rsidRDefault="00814C0C" w:rsidP="000F4914">
      <w:pPr>
        <w:pStyle w:val="fl"/>
      </w:pPr>
      <w:r>
        <w:t>Et cons</w:t>
      </w:r>
      <w:r w:rsidR="007F75CB">
        <w:t>urgéntes</w:t>
      </w:r>
      <w:r>
        <w:t xml:space="preserve"> viri Israël et </w:t>
      </w:r>
      <w:r w:rsidR="002B18DD">
        <w:t>Juda</w:t>
      </w:r>
      <w:r>
        <w:t xml:space="preserve"> voci</w:t>
      </w:r>
      <w:r w:rsidR="007F75CB">
        <w:t>feráti</w:t>
      </w:r>
      <w:r>
        <w:t xml:space="preserve"> sunt, et per</w:t>
      </w:r>
      <w:r w:rsidR="007F75CB">
        <w:t>secúti</w:t>
      </w:r>
      <w:r>
        <w:t xml:space="preserve"> sunt Phili</w:t>
      </w:r>
      <w:r w:rsidR="007F75CB">
        <w:t>sthǽos</w:t>
      </w:r>
      <w:r>
        <w:t xml:space="preserve"> usque dum</w:t>
      </w:r>
      <w:r>
        <w:rPr>
          <w:vertAlign w:val="superscript"/>
        </w:rPr>
        <w:t>10</w:t>
      </w:r>
      <w:r>
        <w:t xml:space="preserve"> </w:t>
      </w:r>
      <w:r w:rsidR="00AD4A7C">
        <w:t>venírent</w:t>
      </w:r>
      <w:r>
        <w:t xml:space="preserve"> in vallem</w:t>
      </w:r>
      <w:r>
        <w:rPr>
          <w:vertAlign w:val="superscript"/>
        </w:rPr>
        <w:t>11</w:t>
      </w:r>
      <w:r>
        <w:t xml:space="preserve">, et usque ad portas </w:t>
      </w:r>
      <w:r w:rsidR="002B18DD">
        <w:t>Accaron</w:t>
      </w:r>
      <w:r>
        <w:rPr>
          <w:vertAlign w:val="superscript"/>
        </w:rPr>
        <w:t>12</w:t>
      </w:r>
      <w:r>
        <w:t>, ceci</w:t>
      </w:r>
      <w:r w:rsidR="007F75CB">
        <w:t>derúntque</w:t>
      </w:r>
      <w:r>
        <w:t xml:space="preserve"> vul</w:t>
      </w:r>
      <w:r w:rsidR="007F75CB">
        <w:t>neráti</w:t>
      </w:r>
      <w:r>
        <w:t xml:space="preserve"> de Phil</w:t>
      </w:r>
      <w:r w:rsidR="007F75CB">
        <w:t>ísthiim</w:t>
      </w:r>
      <w:r>
        <w:t xml:space="preserve"> in viā </w:t>
      </w:r>
      <w:r w:rsidR="002D1456">
        <w:t>Sáraïm</w:t>
      </w:r>
      <w:r>
        <w:rPr>
          <w:vertAlign w:val="superscript"/>
        </w:rPr>
        <w:t>13</w:t>
      </w:r>
      <w:r>
        <w:t xml:space="preserve">, et usque ad </w:t>
      </w:r>
      <w:r w:rsidR="002B18DD">
        <w:t>Geth</w:t>
      </w:r>
      <w:r>
        <w:t xml:space="preserve">, et usque ad </w:t>
      </w:r>
      <w:r w:rsidR="002B18DD">
        <w:t>Accaron</w:t>
      </w:r>
      <w:r>
        <w:t>.</w:t>
      </w:r>
      <w:r w:rsidR="00CE404A">
        <w:t xml:space="preserve"> </w:t>
      </w:r>
    </w:p>
    <w:p w:rsidR="00CE404A" w:rsidRDefault="00814C0C" w:rsidP="000F4914">
      <w:pPr>
        <w:pStyle w:val="fl"/>
      </w:pPr>
      <w:r>
        <w:t>Et rev</w:t>
      </w:r>
      <w:r w:rsidR="007F75CB">
        <w:t>erténtes</w:t>
      </w:r>
      <w:r>
        <w:t xml:space="preserve"> f</w:t>
      </w:r>
      <w:r w:rsidR="007F75CB">
        <w:t>ílii</w:t>
      </w:r>
      <w:r>
        <w:t xml:space="preserve"> Israël, postquam per</w:t>
      </w:r>
      <w:r w:rsidR="007F75CB">
        <w:t>secúti</w:t>
      </w:r>
      <w:r>
        <w:t xml:space="preserve"> f</w:t>
      </w:r>
      <w:r w:rsidR="007F75CB">
        <w:t>úerant</w:t>
      </w:r>
      <w:r>
        <w:t xml:space="preserve"> Phili</w:t>
      </w:r>
      <w:r w:rsidR="007F75CB">
        <w:t>sthǽos</w:t>
      </w:r>
      <w:r>
        <w:t>, in</w:t>
      </w:r>
      <w:r w:rsidR="007F75CB">
        <w:t>vasérunt</w:t>
      </w:r>
      <w:r>
        <w:t xml:space="preserve"> castra </w:t>
      </w:r>
      <w:r w:rsidR="007F75CB">
        <w:t>eórum</w:t>
      </w:r>
      <w:r>
        <w:t>.</w:t>
      </w:r>
      <w:r w:rsidR="00CE404A">
        <w:t xml:space="preserve"> </w:t>
      </w:r>
    </w:p>
    <w:p w:rsidR="00CE404A" w:rsidRDefault="006B4489" w:rsidP="000F4914">
      <w:pPr>
        <w:pStyle w:val="fl"/>
      </w:pPr>
      <w:r>
        <w:t>Assúmens</w:t>
      </w:r>
      <w:r w:rsidR="00814C0C">
        <w:t xml:space="preserve"> autem </w:t>
      </w:r>
      <w:r w:rsidR="002B18DD">
        <w:t>David</w:t>
      </w:r>
      <w:r w:rsidR="00814C0C">
        <w:t xml:space="preserve"> caput Phili</w:t>
      </w:r>
      <w:r w:rsidR="007F75CB">
        <w:t>sthǽi</w:t>
      </w:r>
      <w:r w:rsidR="00814C0C">
        <w:t xml:space="preserve">, </w:t>
      </w:r>
      <w:r w:rsidR="007F75CB">
        <w:t>áttulit</w:t>
      </w:r>
      <w:r w:rsidR="00814C0C">
        <w:t xml:space="preserve"> illud in </w:t>
      </w:r>
      <w:r w:rsidR="007F75CB">
        <w:t>Jerúsalem</w:t>
      </w:r>
      <w:r w:rsidR="00814C0C">
        <w:t> : arma vero ejus p</w:t>
      </w:r>
      <w:r w:rsidR="007F75CB">
        <w:t>ósuit</w:t>
      </w:r>
      <w:r w:rsidR="00814C0C">
        <w:t xml:space="preserve"> in tabern</w:t>
      </w:r>
      <w:r w:rsidR="007F75CB">
        <w:t>áculo</w:t>
      </w:r>
      <w:r w:rsidR="00814C0C">
        <w:t xml:space="preserve"> suo.</w:t>
      </w:r>
      <w:r w:rsidR="00CE404A">
        <w:t xml:space="preserve"> </w:t>
      </w:r>
    </w:p>
    <w:p w:rsidR="00CE404A" w:rsidRDefault="00814C0C" w:rsidP="000F4914">
      <w:pPr>
        <w:pStyle w:val="fl"/>
      </w:pPr>
      <w:r>
        <w:t xml:space="preserve">Eo autem </w:t>
      </w:r>
      <w:r w:rsidR="007F75CB">
        <w:t>témpore</w:t>
      </w:r>
      <w:r>
        <w:t xml:space="preserve">, quo </w:t>
      </w:r>
      <w:r w:rsidR="007F75CB">
        <w:t>víderat</w:t>
      </w:r>
      <w:r>
        <w:t xml:space="preserve"> Saül </w:t>
      </w:r>
      <w:r w:rsidR="002B18DD">
        <w:t>David</w:t>
      </w:r>
      <w:r>
        <w:t xml:space="preserve"> egr</w:t>
      </w:r>
      <w:r w:rsidR="007F75CB">
        <w:t>ediéntem</w:t>
      </w:r>
      <w:r>
        <w:t xml:space="preserve"> contra Phili</w:t>
      </w:r>
      <w:r w:rsidR="007F75CB">
        <w:t>sthǽum</w:t>
      </w:r>
      <w:r>
        <w:t xml:space="preserve">, ait ad </w:t>
      </w:r>
      <w:r w:rsidR="002B18DD">
        <w:t>Abner</w:t>
      </w:r>
      <w:r>
        <w:t xml:space="preserve"> </w:t>
      </w:r>
      <w:r w:rsidR="009E0F71">
        <w:t>príncipem</w:t>
      </w:r>
      <w:r>
        <w:t xml:space="preserve"> mil</w:t>
      </w:r>
      <w:r w:rsidR="007F75CB">
        <w:t>ítiæ</w:t>
      </w:r>
      <w:r>
        <w:t> : De quā stirpe d</w:t>
      </w:r>
      <w:r w:rsidR="007F75CB">
        <w:t>escéndit</w:t>
      </w:r>
      <w:r>
        <w:t xml:space="preserve"> hic a</w:t>
      </w:r>
      <w:r w:rsidR="007F75CB">
        <w:t>doléscens</w:t>
      </w:r>
      <w:r>
        <w:rPr>
          <w:vertAlign w:val="superscript"/>
        </w:rPr>
        <w:t>14</w:t>
      </w:r>
      <w:r>
        <w:t xml:space="preserve">, </w:t>
      </w:r>
      <w:r w:rsidR="002B18DD">
        <w:t>Abner</w:t>
      </w:r>
      <w:r>
        <w:t xml:space="preserve"> ? </w:t>
      </w:r>
      <w:r w:rsidR="007F75CB">
        <w:t>Dixítque</w:t>
      </w:r>
      <w:r>
        <w:t xml:space="preserve"> </w:t>
      </w:r>
      <w:r w:rsidR="002B18DD">
        <w:t>Abner</w:t>
      </w:r>
      <w:r>
        <w:t> : Non novi, rex.</w:t>
      </w:r>
      <w:r w:rsidR="00CE404A">
        <w:t xml:space="preserve"> </w:t>
      </w:r>
    </w:p>
    <w:p w:rsidR="00CE404A" w:rsidRDefault="00814C0C" w:rsidP="000F4914">
      <w:pPr>
        <w:pStyle w:val="fl"/>
      </w:pPr>
      <w:r>
        <w:t xml:space="preserve">Et ait rex : </w:t>
      </w:r>
      <w:r w:rsidR="006B4489">
        <w:t>Intérroga</w:t>
      </w:r>
      <w:r>
        <w:t xml:space="preserve"> tu, cujus</w:t>
      </w:r>
      <w:r>
        <w:rPr>
          <w:vertAlign w:val="superscript"/>
        </w:rPr>
        <w:t>15</w:t>
      </w:r>
      <w:r>
        <w:t xml:space="preserve"> f</w:t>
      </w:r>
      <w:r w:rsidR="007F75CB">
        <w:t>ílius</w:t>
      </w:r>
      <w:r>
        <w:t xml:space="preserve"> sit iste puer.</w:t>
      </w:r>
      <w:r w:rsidR="00CE404A">
        <w:t xml:space="preserve"> </w:t>
      </w:r>
    </w:p>
    <w:p w:rsidR="00CE404A" w:rsidRDefault="00814C0C" w:rsidP="000F4914">
      <w:pPr>
        <w:pStyle w:val="fl"/>
      </w:pPr>
      <w:r>
        <w:t>Cumque r</w:t>
      </w:r>
      <w:r w:rsidR="007F75CB">
        <w:t>egréssus</w:t>
      </w:r>
      <w:r>
        <w:t xml:space="preserve"> esset </w:t>
      </w:r>
      <w:r w:rsidR="002B18DD">
        <w:t>David</w:t>
      </w:r>
      <w:r>
        <w:t>, p</w:t>
      </w:r>
      <w:r w:rsidR="007F75CB">
        <w:t>ercússo</w:t>
      </w:r>
      <w:r>
        <w:t xml:space="preserve"> Phili</w:t>
      </w:r>
      <w:r w:rsidR="007F75CB">
        <w:t>sthǽo</w:t>
      </w:r>
      <w:r>
        <w:rPr>
          <w:vertAlign w:val="superscript"/>
        </w:rPr>
        <w:t>16</w:t>
      </w:r>
      <w:r>
        <w:t xml:space="preserve"> tulit eum</w:t>
      </w:r>
      <w:r>
        <w:rPr>
          <w:vertAlign w:val="superscript"/>
        </w:rPr>
        <w:t>17</w:t>
      </w:r>
      <w:r>
        <w:t xml:space="preserve"> </w:t>
      </w:r>
      <w:r w:rsidR="002B18DD">
        <w:t>Abner</w:t>
      </w:r>
      <w:r>
        <w:t>, et int</w:t>
      </w:r>
      <w:r w:rsidR="007F75CB">
        <w:t>rodúxit</w:t>
      </w:r>
      <w:r>
        <w:t xml:space="preserve"> coram </w:t>
      </w:r>
      <w:r w:rsidR="002D1456">
        <w:t>Sáule</w:t>
      </w:r>
      <w:r>
        <w:t>, caput Phili</w:t>
      </w:r>
      <w:r w:rsidR="007F75CB">
        <w:t>sthǽi</w:t>
      </w:r>
      <w:r>
        <w:t xml:space="preserve"> </w:t>
      </w:r>
      <w:r w:rsidR="007F75CB">
        <w:t>habéntem</w:t>
      </w:r>
      <w:r>
        <w:t xml:space="preserve"> in manu.</w:t>
      </w:r>
      <w:r w:rsidR="00CE404A">
        <w:t xml:space="preserve"> </w:t>
      </w:r>
    </w:p>
    <w:p w:rsidR="00CE404A" w:rsidRDefault="00814C0C" w:rsidP="000F4914">
      <w:pPr>
        <w:pStyle w:val="fl"/>
      </w:pPr>
      <w:r>
        <w:t>Et ait ad eum Saül : De quā prog</w:t>
      </w:r>
      <w:r w:rsidR="007F75CB">
        <w:t>énie</w:t>
      </w:r>
      <w:r>
        <w:t xml:space="preserve"> es, ô a</w:t>
      </w:r>
      <w:r w:rsidR="007F75CB">
        <w:t>doléscens</w:t>
      </w:r>
      <w:r>
        <w:t xml:space="preserve"> ? </w:t>
      </w:r>
      <w:r w:rsidR="007F75CB">
        <w:t>Dixítque</w:t>
      </w:r>
      <w:r>
        <w:t xml:space="preserve"> </w:t>
      </w:r>
      <w:r w:rsidR="002B18DD">
        <w:t>David</w:t>
      </w:r>
      <w:r>
        <w:t> : F</w:t>
      </w:r>
      <w:r w:rsidR="007F75CB">
        <w:t>ílius</w:t>
      </w:r>
      <w:r>
        <w:t xml:space="preserve"> servi tui </w:t>
      </w:r>
      <w:r w:rsidR="002D1456">
        <w:t>Isaï</w:t>
      </w:r>
      <w:r>
        <w:t xml:space="preserve"> </w:t>
      </w:r>
      <w:r w:rsidR="002B18DD">
        <w:t>Bethlehemítæ</w:t>
      </w:r>
      <w:r>
        <w:t xml:space="preserve"> ego sum.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156" w:name="t3028n01"/>
      <w:bookmarkEnd w:id="2156"/>
      <w:r w:rsidRPr="005119F6">
        <w:rPr>
          <w:rStyle w:val="NumNot"/>
        </w:rPr>
        <w:t>.</w:t>
      </w:r>
      <w:r>
        <w:t xml:space="preserve"> </w:t>
      </w:r>
      <w:r w:rsidR="002D1456" w:rsidRPr="00556F3C">
        <w:rPr>
          <w:rStyle w:val="LaIt"/>
        </w:rPr>
        <w:t>Appropínquo</w:t>
      </w:r>
      <w:r>
        <w:t xml:space="preserve"> se trouve, dans les auteurs païens, construit indistinctement avec le datif ; avec </w:t>
      </w:r>
      <w:r w:rsidRPr="00556F3C">
        <w:rPr>
          <w:rStyle w:val="LaIt"/>
        </w:rPr>
        <w:t>ad</w:t>
      </w:r>
      <w:r>
        <w:t xml:space="preserve"> et l’accusatif ; avec </w:t>
      </w:r>
      <w:r w:rsidRPr="00556F3C">
        <w:rPr>
          <w:rStyle w:val="LaIt"/>
        </w:rPr>
        <w:t>in</w:t>
      </w:r>
      <w:r>
        <w:t xml:space="preserve"> et l’accusatif. </w:t>
      </w:r>
      <w:r w:rsidRPr="005119F6">
        <w:t xml:space="preserve">– </w:t>
      </w:r>
      <w:r w:rsidRPr="005119F6">
        <w:rPr>
          <w:rStyle w:val="NumNot"/>
        </w:rPr>
        <w:t>2</w:t>
      </w:r>
      <w:bookmarkStart w:id="2157" w:name="t3028n02"/>
      <w:bookmarkEnd w:id="2157"/>
      <w:r w:rsidRPr="005119F6">
        <w:rPr>
          <w:rStyle w:val="NumNot"/>
        </w:rPr>
        <w:t>.</w:t>
      </w:r>
      <w:r>
        <w:t xml:space="preserve"> </w:t>
      </w:r>
      <w:r w:rsidRPr="00556F3C">
        <w:rPr>
          <w:rStyle w:val="LaIt"/>
        </w:rPr>
        <w:t xml:space="preserve">Ex </w:t>
      </w:r>
      <w:r w:rsidR="002D1456" w:rsidRPr="00556F3C">
        <w:rPr>
          <w:rStyle w:val="LaIt"/>
        </w:rPr>
        <w:t>advérso</w:t>
      </w:r>
      <w:r w:rsidRPr="00556F3C">
        <w:rPr>
          <w:rStyle w:val="LaIt"/>
        </w:rPr>
        <w:t xml:space="preserve"> (</w:t>
      </w:r>
      <w:r w:rsidR="00880F41" w:rsidRPr="00556F3C">
        <w:rPr>
          <w:rStyle w:val="LaIt"/>
        </w:rPr>
        <w:t>látere</w:t>
      </w:r>
      <w:r w:rsidRPr="00556F3C">
        <w:rPr>
          <w:rStyle w:val="LaIt"/>
        </w:rPr>
        <w:t>)</w:t>
      </w:r>
      <w:r>
        <w:t xml:space="preserve">, vis-à-vis. </w:t>
      </w:r>
      <w:r w:rsidRPr="005119F6">
        <w:t xml:space="preserve">– </w:t>
      </w:r>
      <w:r w:rsidRPr="005119F6">
        <w:rPr>
          <w:rStyle w:val="NumNot"/>
        </w:rPr>
        <w:t>3</w:t>
      </w:r>
      <w:bookmarkStart w:id="2158" w:name="t3028n03"/>
      <w:bookmarkEnd w:id="2158"/>
      <w:r w:rsidRPr="005119F6">
        <w:rPr>
          <w:rStyle w:val="NumNot"/>
        </w:rPr>
        <w:t>.</w:t>
      </w:r>
      <w:r>
        <w:t xml:space="preserve"> </w:t>
      </w:r>
      <w:r w:rsidRPr="00556F3C">
        <w:rPr>
          <w:rStyle w:val="LaIt"/>
        </w:rPr>
        <w:t>Tulit</w:t>
      </w:r>
      <w:r>
        <w:t xml:space="preserve">, de </w:t>
      </w:r>
      <w:r w:rsidRPr="00556F3C">
        <w:rPr>
          <w:rStyle w:val="LaIt"/>
        </w:rPr>
        <w:t>fero</w:t>
      </w:r>
      <w:r>
        <w:t xml:space="preserve">, dans l’Écriture, signifie souvent : prendre en main, prendre. </w:t>
      </w:r>
      <w:r w:rsidRPr="005119F6">
        <w:t xml:space="preserve">– </w:t>
      </w:r>
      <w:r w:rsidRPr="005119F6">
        <w:rPr>
          <w:rStyle w:val="NumNot"/>
        </w:rPr>
        <w:t>4</w:t>
      </w:r>
      <w:bookmarkStart w:id="2159" w:name="t3028n04"/>
      <w:bookmarkEnd w:id="2159"/>
      <w:r w:rsidRPr="005119F6">
        <w:rPr>
          <w:rStyle w:val="NumNot"/>
        </w:rPr>
        <w:t>.</w:t>
      </w:r>
      <w:r>
        <w:t xml:space="preserve"> Mouvement obligé toutes les fois qu’on manie la fronde. </w:t>
      </w:r>
      <w:r w:rsidRPr="005119F6">
        <w:t xml:space="preserve">– </w:t>
      </w:r>
      <w:r w:rsidRPr="005119F6">
        <w:rPr>
          <w:rStyle w:val="NumNot"/>
        </w:rPr>
        <w:t>5</w:t>
      </w:r>
      <w:bookmarkStart w:id="2160" w:name="t3028n05"/>
      <w:bookmarkEnd w:id="2160"/>
      <w:r w:rsidRPr="005119F6">
        <w:rPr>
          <w:rStyle w:val="NumNot"/>
        </w:rPr>
        <w:t>.</w:t>
      </w:r>
      <w:r>
        <w:t xml:space="preserve"> </w:t>
      </w:r>
      <w:r w:rsidR="002D1456" w:rsidRPr="00556F3C">
        <w:rPr>
          <w:rStyle w:val="LaIt"/>
        </w:rPr>
        <w:t>Percússit</w:t>
      </w:r>
      <w:r>
        <w:t xml:space="preserve"> de </w:t>
      </w:r>
      <w:r w:rsidRPr="00556F3C">
        <w:rPr>
          <w:rStyle w:val="LaIt"/>
        </w:rPr>
        <w:t>perc</w:t>
      </w:r>
      <w:r w:rsidR="008D018B" w:rsidRPr="00556F3C">
        <w:rPr>
          <w:rStyle w:val="LaIt"/>
        </w:rPr>
        <w:t>útio</w:t>
      </w:r>
      <w:r>
        <w:t xml:space="preserve">. </w:t>
      </w:r>
      <w:r w:rsidRPr="005119F6">
        <w:t xml:space="preserve">– </w:t>
      </w:r>
      <w:r w:rsidRPr="005119F6">
        <w:rPr>
          <w:rStyle w:val="NumNot"/>
        </w:rPr>
        <w:t>6</w:t>
      </w:r>
      <w:bookmarkStart w:id="2161" w:name="t3028n06"/>
      <w:bookmarkEnd w:id="2161"/>
      <w:r w:rsidRPr="005119F6">
        <w:rPr>
          <w:rStyle w:val="NumNot"/>
        </w:rPr>
        <w:t>.</w:t>
      </w:r>
      <w:r>
        <w:t xml:space="preserve"> In dans le sens de cum se trouve souvent aussi dans les auteurs païens : </w:t>
      </w:r>
      <w:r w:rsidR="002D1456" w:rsidRPr="00556F3C">
        <w:rPr>
          <w:rStyle w:val="LaIt"/>
        </w:rPr>
        <w:t>Procéssit</w:t>
      </w:r>
      <w:r w:rsidRPr="00556F3C">
        <w:rPr>
          <w:rStyle w:val="LaIt"/>
        </w:rPr>
        <w:t xml:space="preserve"> in cr</w:t>
      </w:r>
      <w:r w:rsidR="002D1456" w:rsidRPr="00556F3C">
        <w:rPr>
          <w:rStyle w:val="LaIt"/>
        </w:rPr>
        <w:t>é</w:t>
      </w:r>
      <w:r w:rsidRPr="00556F3C">
        <w:rPr>
          <w:rStyle w:val="LaIt"/>
        </w:rPr>
        <w:t>pidis, vel coth</w:t>
      </w:r>
      <w:r w:rsidR="002D1456" w:rsidRPr="00556F3C">
        <w:rPr>
          <w:rStyle w:val="LaIt"/>
        </w:rPr>
        <w:t>ú</w:t>
      </w:r>
      <w:r w:rsidRPr="00556F3C">
        <w:rPr>
          <w:rStyle w:val="LaIt"/>
        </w:rPr>
        <w:t>rnis</w:t>
      </w:r>
      <w:r>
        <w:t xml:space="preserve"> (Suétone). </w:t>
      </w:r>
      <w:r w:rsidRPr="00556F3C">
        <w:rPr>
          <w:rStyle w:val="LaIt"/>
        </w:rPr>
        <w:t>Colchis in vittis</w:t>
      </w:r>
      <w:r>
        <w:t xml:space="preserve"> (Valérius Flaccus). </w:t>
      </w:r>
      <w:r w:rsidRPr="005119F6">
        <w:t xml:space="preserve">– </w:t>
      </w:r>
      <w:r w:rsidRPr="005119F6">
        <w:rPr>
          <w:rStyle w:val="NumNot"/>
        </w:rPr>
        <w:t>7</w:t>
      </w:r>
      <w:bookmarkStart w:id="2162" w:name="t3028n07"/>
      <w:bookmarkEnd w:id="2162"/>
      <w:r w:rsidRPr="005119F6">
        <w:rPr>
          <w:rStyle w:val="NumNot"/>
        </w:rPr>
        <w:t>.</w:t>
      </w:r>
      <w:r>
        <w:t xml:space="preserve"> </w:t>
      </w:r>
      <w:r w:rsidRPr="00556F3C">
        <w:rPr>
          <w:rStyle w:val="LaIt"/>
        </w:rPr>
        <w:t xml:space="preserve">Et cum David non </w:t>
      </w:r>
      <w:r w:rsidR="002D1456" w:rsidRPr="00556F3C">
        <w:rPr>
          <w:rStyle w:val="LaIt"/>
        </w:rPr>
        <w:t>habéret</w:t>
      </w:r>
      <w:r w:rsidRPr="00556F3C">
        <w:rPr>
          <w:rStyle w:val="LaIt"/>
        </w:rPr>
        <w:t xml:space="preserve"> gl</w:t>
      </w:r>
      <w:r w:rsidR="008D018B" w:rsidRPr="00556F3C">
        <w:rPr>
          <w:rStyle w:val="LaIt"/>
        </w:rPr>
        <w:t>ádium</w:t>
      </w:r>
      <w:r w:rsidRPr="00556F3C">
        <w:rPr>
          <w:rStyle w:val="LaIt"/>
        </w:rPr>
        <w:t xml:space="preserve"> in manu </w:t>
      </w:r>
      <w:r w:rsidR="002D1456" w:rsidRPr="00556F3C">
        <w:rPr>
          <w:rStyle w:val="LaIt"/>
        </w:rPr>
        <w:t>cucúrrit</w:t>
      </w:r>
      <w:r w:rsidRPr="00556F3C">
        <w:rPr>
          <w:rStyle w:val="LaIt"/>
        </w:rPr>
        <w:t>, et stetit</w:t>
      </w:r>
      <w:r>
        <w:t xml:space="preserve">, etc. </w:t>
      </w:r>
      <w:r w:rsidRPr="005119F6">
        <w:t xml:space="preserve">– </w:t>
      </w:r>
      <w:r w:rsidRPr="005119F6">
        <w:rPr>
          <w:rStyle w:val="NumNot"/>
        </w:rPr>
        <w:t>8</w:t>
      </w:r>
      <w:bookmarkStart w:id="2163" w:name="t3028n08"/>
      <w:bookmarkEnd w:id="2163"/>
      <w:r w:rsidRPr="005119F6">
        <w:rPr>
          <w:rStyle w:val="NumNot"/>
        </w:rPr>
        <w:t>.</w:t>
      </w:r>
      <w:r>
        <w:t xml:space="preserve"> Il s’arrêta </w:t>
      </w:r>
      <w:r>
        <w:lastRenderedPageBreak/>
        <w:t xml:space="preserve">après s’être jeté sur le Philistin. </w:t>
      </w:r>
      <w:r w:rsidRPr="005119F6">
        <w:t xml:space="preserve">– </w:t>
      </w:r>
      <w:r w:rsidRPr="005119F6">
        <w:rPr>
          <w:rStyle w:val="NumNot"/>
        </w:rPr>
        <w:t>9</w:t>
      </w:r>
      <w:bookmarkStart w:id="2164" w:name="t3028n09"/>
      <w:bookmarkEnd w:id="2164"/>
      <w:r w:rsidRPr="005119F6">
        <w:rPr>
          <w:rStyle w:val="NumNot"/>
        </w:rPr>
        <w:t>.</w:t>
      </w:r>
      <w:r>
        <w:t xml:space="preserve"> </w:t>
      </w:r>
      <w:r w:rsidRPr="00556F3C">
        <w:rPr>
          <w:rStyle w:val="LaIt"/>
        </w:rPr>
        <w:t>Tulit</w:t>
      </w:r>
      <w:r>
        <w:t xml:space="preserve">, ici pour </w:t>
      </w:r>
      <w:r w:rsidR="002D1456" w:rsidRPr="00556F3C">
        <w:rPr>
          <w:rStyle w:val="LaIt"/>
        </w:rPr>
        <w:t>ábstulit</w:t>
      </w:r>
      <w:r>
        <w:t xml:space="preserve">. </w:t>
      </w:r>
      <w:r w:rsidRPr="005119F6">
        <w:t xml:space="preserve">– </w:t>
      </w:r>
      <w:r w:rsidRPr="005119F6">
        <w:rPr>
          <w:rStyle w:val="NumNot"/>
        </w:rPr>
        <w:t>10</w:t>
      </w:r>
      <w:bookmarkStart w:id="2165" w:name="t3028n10"/>
      <w:bookmarkEnd w:id="2165"/>
      <w:r w:rsidRPr="005119F6">
        <w:rPr>
          <w:rStyle w:val="NumNot"/>
        </w:rPr>
        <w:t>.</w:t>
      </w:r>
      <w:r>
        <w:t xml:space="preserve"> </w:t>
      </w:r>
      <w:r w:rsidRPr="00556F3C">
        <w:rPr>
          <w:rStyle w:val="LaIt"/>
        </w:rPr>
        <w:t>Usque dum</w:t>
      </w:r>
      <w:r>
        <w:t xml:space="preserve">, pendant tout le temps qu’ils mirent à venir dans, etc. </w:t>
      </w:r>
      <w:r w:rsidRPr="005119F6">
        <w:t xml:space="preserve">– </w:t>
      </w:r>
      <w:r w:rsidRPr="005119F6">
        <w:rPr>
          <w:rStyle w:val="NumNot"/>
        </w:rPr>
        <w:t>11</w:t>
      </w:r>
      <w:bookmarkStart w:id="2166" w:name="t3028n11"/>
      <w:bookmarkEnd w:id="2166"/>
      <w:r w:rsidRPr="005119F6">
        <w:rPr>
          <w:rStyle w:val="NumNot"/>
        </w:rPr>
        <w:t>.</w:t>
      </w:r>
      <w:r>
        <w:t xml:space="preserve"> </w:t>
      </w:r>
      <w:r w:rsidRPr="00556F3C">
        <w:rPr>
          <w:rStyle w:val="LaIt"/>
        </w:rPr>
        <w:t>Vallem</w:t>
      </w:r>
      <w:r>
        <w:t xml:space="preserve"> se rapporte à Accaron : jusqu’à la vallée et aux portes d’Accaron. </w:t>
      </w:r>
      <w:r w:rsidRPr="005119F6">
        <w:t xml:space="preserve">– </w:t>
      </w:r>
      <w:r w:rsidRPr="005119F6">
        <w:rPr>
          <w:rStyle w:val="NumNot"/>
        </w:rPr>
        <w:t>12</w:t>
      </w:r>
      <w:bookmarkStart w:id="2167" w:name="t3028n12"/>
      <w:bookmarkEnd w:id="2167"/>
      <w:r w:rsidRPr="005119F6">
        <w:rPr>
          <w:rStyle w:val="NumNot"/>
        </w:rPr>
        <w:t>.</w:t>
      </w:r>
      <w:r>
        <w:t xml:space="preserve"> Ville de Palestine au Sud-Est de Joppé. </w:t>
      </w:r>
      <w:r w:rsidRPr="005119F6">
        <w:t xml:space="preserve">– </w:t>
      </w:r>
      <w:r w:rsidRPr="005119F6">
        <w:rPr>
          <w:rStyle w:val="NumNot"/>
        </w:rPr>
        <w:t>13</w:t>
      </w:r>
      <w:bookmarkStart w:id="2168" w:name="t3028n13"/>
      <w:bookmarkEnd w:id="2168"/>
      <w:r w:rsidRPr="005119F6">
        <w:rPr>
          <w:rStyle w:val="NumNot"/>
        </w:rPr>
        <w:t>.</w:t>
      </w:r>
      <w:r>
        <w:t xml:space="preserve"> Ville de la tribu de Juda, entre la vallée de Térébinthe, Geth et Accaron. </w:t>
      </w:r>
      <w:r w:rsidRPr="005119F6">
        <w:t xml:space="preserve">– </w:t>
      </w:r>
      <w:r w:rsidRPr="005119F6">
        <w:rPr>
          <w:rStyle w:val="NumNot"/>
        </w:rPr>
        <w:t>14</w:t>
      </w:r>
      <w:bookmarkStart w:id="2169" w:name="t3028n14"/>
      <w:bookmarkEnd w:id="2169"/>
      <w:r w:rsidRPr="005119F6">
        <w:rPr>
          <w:rStyle w:val="NumNot"/>
        </w:rPr>
        <w:t>.</w:t>
      </w:r>
      <w:r>
        <w:t xml:space="preserve"> Il parait que les fureurs de Saül lui avaient fait perdre la mémoire ; car David avait déjà joué de la harpe devant lui. </w:t>
      </w:r>
      <w:r w:rsidRPr="005119F6">
        <w:t xml:space="preserve">– </w:t>
      </w:r>
      <w:r w:rsidRPr="005119F6">
        <w:rPr>
          <w:rStyle w:val="NumNot"/>
        </w:rPr>
        <w:t>15</w:t>
      </w:r>
      <w:bookmarkStart w:id="2170" w:name="t3028n15"/>
      <w:bookmarkEnd w:id="2170"/>
      <w:r w:rsidRPr="005119F6">
        <w:rPr>
          <w:rStyle w:val="NumNot"/>
        </w:rPr>
        <w:t>.</w:t>
      </w:r>
      <w:r>
        <w:t xml:space="preserve"> </w:t>
      </w:r>
      <w:r w:rsidRPr="00556F3C">
        <w:rPr>
          <w:rStyle w:val="LaIt"/>
        </w:rPr>
        <w:t>Cujus</w:t>
      </w:r>
      <w:r>
        <w:t xml:space="preserve">. Le pronom relatif entre deux verbes, régit le subjonctif. </w:t>
      </w:r>
      <w:r w:rsidRPr="005119F6">
        <w:t xml:space="preserve">– </w:t>
      </w:r>
      <w:r w:rsidRPr="005119F6">
        <w:rPr>
          <w:rStyle w:val="NumNot"/>
        </w:rPr>
        <w:t>16</w:t>
      </w:r>
      <w:bookmarkStart w:id="2171" w:name="t3028n16"/>
      <w:bookmarkEnd w:id="2171"/>
      <w:r w:rsidRPr="005119F6">
        <w:rPr>
          <w:rStyle w:val="NumNot"/>
        </w:rPr>
        <w:t>.</w:t>
      </w:r>
      <w:r>
        <w:t xml:space="preserve"> Ablatif absolu. </w:t>
      </w:r>
      <w:r w:rsidRPr="005119F6">
        <w:t xml:space="preserve">– </w:t>
      </w:r>
      <w:r w:rsidRPr="005119F6">
        <w:rPr>
          <w:rStyle w:val="NumNot"/>
        </w:rPr>
        <w:t>17</w:t>
      </w:r>
      <w:bookmarkStart w:id="2172" w:name="t3028n17"/>
      <w:bookmarkEnd w:id="2172"/>
      <w:r w:rsidRPr="005119F6">
        <w:rPr>
          <w:rStyle w:val="NumNot"/>
        </w:rPr>
        <w:t>.</w:t>
      </w:r>
      <w:r>
        <w:t xml:space="preserve"> </w:t>
      </w:r>
      <w:r w:rsidRPr="00556F3C">
        <w:rPr>
          <w:rStyle w:val="LaIt"/>
        </w:rPr>
        <w:t>Tulit eum</w:t>
      </w:r>
      <w:r>
        <w:t>, l’emmena.</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XXIX.</w:t>
      </w:r>
      <w:bookmarkStart w:id="2173" w:name="t3029"/>
      <w:bookmarkEnd w:id="2173"/>
      <w:r w:rsidR="00CE404A">
        <w:t xml:space="preserve"> </w:t>
      </w:r>
    </w:p>
    <w:p w:rsidR="00CE404A" w:rsidRDefault="00814C0C" w:rsidP="00DD7860">
      <w:pPr>
        <w:pStyle w:val="Summarium"/>
      </w:pPr>
      <w:r>
        <w:t>Amitié de David et de Jonathas ; haine de Saül ; il veut tuer David.</w:t>
      </w:r>
      <w:r w:rsidR="00CE404A">
        <w:t xml:space="preserve"> </w:t>
      </w:r>
    </w:p>
    <w:p w:rsidR="00CE404A" w:rsidRDefault="00814C0C" w:rsidP="000F4914">
      <w:pPr>
        <w:pStyle w:val="fl"/>
      </w:pPr>
      <w:r>
        <w:t>Et factum est cum complēsset</w:t>
      </w:r>
      <w:r>
        <w:rPr>
          <w:vertAlign w:val="superscript"/>
        </w:rPr>
        <w:t>1</w:t>
      </w:r>
      <w:r>
        <w:t xml:space="preserve"> loqui ad Saül, </w:t>
      </w:r>
      <w:r w:rsidR="007F75CB">
        <w:t>ánima</w:t>
      </w:r>
      <w:r>
        <w:t xml:space="preserve"> </w:t>
      </w:r>
      <w:r w:rsidR="002B18DD">
        <w:t>Jónathæ</w:t>
      </w:r>
      <w:r>
        <w:t xml:space="preserve"> conglu</w:t>
      </w:r>
      <w:r w:rsidR="007F75CB">
        <w:t>tináta</w:t>
      </w:r>
      <w:r>
        <w:t xml:space="preserve"> est</w:t>
      </w:r>
      <w:r>
        <w:rPr>
          <w:vertAlign w:val="superscript"/>
        </w:rPr>
        <w:t>2</w:t>
      </w:r>
      <w:r>
        <w:t xml:space="preserve"> </w:t>
      </w:r>
      <w:r w:rsidR="007F75CB">
        <w:t>ánimæ</w:t>
      </w:r>
      <w:r>
        <w:t xml:space="preserve"> </w:t>
      </w:r>
      <w:r w:rsidR="002B18DD">
        <w:t>David</w:t>
      </w:r>
      <w:r>
        <w:t xml:space="preserve">, et </w:t>
      </w:r>
      <w:r w:rsidR="007F75CB">
        <w:t>diléxit</w:t>
      </w:r>
      <w:r>
        <w:t xml:space="preserve"> eum </w:t>
      </w:r>
      <w:r w:rsidR="002B18DD">
        <w:t>Jónathas</w:t>
      </w:r>
      <w:r>
        <w:t xml:space="preserve"> quasi </w:t>
      </w:r>
      <w:r w:rsidR="007F75CB">
        <w:t>ánimam</w:t>
      </w:r>
      <w:r>
        <w:t xml:space="preserve"> suam.</w:t>
      </w:r>
      <w:r w:rsidR="00CE404A">
        <w:t xml:space="preserve"> </w:t>
      </w:r>
    </w:p>
    <w:p w:rsidR="00CE404A" w:rsidRDefault="007F75CB" w:rsidP="000F4914">
      <w:pPr>
        <w:pStyle w:val="fl"/>
      </w:pPr>
      <w:r>
        <w:t>Tulítque</w:t>
      </w:r>
      <w:r w:rsidR="00814C0C">
        <w:rPr>
          <w:vertAlign w:val="superscript"/>
        </w:rPr>
        <w:t>3</w:t>
      </w:r>
      <w:r w:rsidR="00814C0C">
        <w:t xml:space="preserve"> eum Saül in die illā, et non c</w:t>
      </w:r>
      <w:r>
        <w:t>oncéssit</w:t>
      </w:r>
      <w:r w:rsidR="00814C0C">
        <w:t xml:space="preserve"> ei ut</w:t>
      </w:r>
      <w:r w:rsidR="00814C0C">
        <w:rPr>
          <w:vertAlign w:val="superscript"/>
        </w:rPr>
        <w:t>4</w:t>
      </w:r>
      <w:r w:rsidR="00814C0C">
        <w:t xml:space="preserve"> rever</w:t>
      </w:r>
      <w:r>
        <w:t>terétur</w:t>
      </w:r>
      <w:r w:rsidR="00814C0C">
        <w:t xml:space="preserve"> in domum patris sui.</w:t>
      </w:r>
      <w:r w:rsidR="00CE404A">
        <w:t xml:space="preserve"> </w:t>
      </w:r>
    </w:p>
    <w:p w:rsidR="00CE404A" w:rsidRDefault="007F75CB" w:rsidP="000F4914">
      <w:pPr>
        <w:pStyle w:val="fl"/>
      </w:pPr>
      <w:r>
        <w:t>Iniérunt</w:t>
      </w:r>
      <w:r w:rsidR="00814C0C">
        <w:t xml:space="preserve"> autem </w:t>
      </w:r>
      <w:r w:rsidR="002B18DD">
        <w:t>David</w:t>
      </w:r>
      <w:r w:rsidR="00814C0C">
        <w:t xml:space="preserve"> et </w:t>
      </w:r>
      <w:r w:rsidR="002B18DD">
        <w:t>Jónathas</w:t>
      </w:r>
      <w:r w:rsidR="00814C0C">
        <w:t xml:space="preserve"> fœdus : di</w:t>
      </w:r>
      <w:r>
        <w:t>ligébat</w:t>
      </w:r>
      <w:r w:rsidR="00814C0C">
        <w:rPr>
          <w:vertAlign w:val="superscript"/>
        </w:rPr>
        <w:t>5</w:t>
      </w:r>
      <w:r w:rsidR="00814C0C">
        <w:t xml:space="preserve"> enim eum quasi </w:t>
      </w:r>
      <w:r>
        <w:t>ánimam</w:t>
      </w:r>
      <w:r w:rsidR="00814C0C">
        <w:t xml:space="preserve"> suam.</w:t>
      </w:r>
      <w:r w:rsidR="00CE404A">
        <w:t xml:space="preserve"> </w:t>
      </w:r>
    </w:p>
    <w:p w:rsidR="00CE404A" w:rsidRDefault="00814C0C" w:rsidP="000F4914">
      <w:pPr>
        <w:pStyle w:val="fl"/>
      </w:pPr>
      <w:r>
        <w:t>Nam exp</w:t>
      </w:r>
      <w:r w:rsidR="007F75CB">
        <w:t>oliávit</w:t>
      </w:r>
      <w:r>
        <w:t xml:space="preserve"> se </w:t>
      </w:r>
      <w:r w:rsidR="002B18DD">
        <w:t>Jónathas</w:t>
      </w:r>
      <w:r>
        <w:t xml:space="preserve"> </w:t>
      </w:r>
      <w:r w:rsidR="002D1456">
        <w:t>túnicā</w:t>
      </w:r>
      <w:r>
        <w:t xml:space="preserve"> quā erat </w:t>
      </w:r>
      <w:r w:rsidR="007F75CB">
        <w:t>indútus</w:t>
      </w:r>
      <w:r>
        <w:t xml:space="preserve">, et dedit eam </w:t>
      </w:r>
      <w:r w:rsidR="002B18DD">
        <w:t>David</w:t>
      </w:r>
      <w:r>
        <w:t>, et r</w:t>
      </w:r>
      <w:r w:rsidR="007F75CB">
        <w:t>éliqua</w:t>
      </w:r>
      <w:r>
        <w:t xml:space="preserve"> ves</w:t>
      </w:r>
      <w:r w:rsidR="007F75CB">
        <w:t>timénta</w:t>
      </w:r>
      <w:r>
        <w:t xml:space="preserve"> sua, usque ad gl</w:t>
      </w:r>
      <w:r w:rsidR="007F75CB">
        <w:t>ádium</w:t>
      </w:r>
      <w:r>
        <w:t xml:space="preserve"> et arcum suum, et usque ad b</w:t>
      </w:r>
      <w:r w:rsidR="007F75CB">
        <w:t>álteum</w:t>
      </w:r>
      <w:r>
        <w:t>.</w:t>
      </w:r>
      <w:r w:rsidR="00CE404A">
        <w:t xml:space="preserve"> </w:t>
      </w:r>
    </w:p>
    <w:p w:rsidR="00CE404A" w:rsidRDefault="00814C0C" w:rsidP="000F4914">
      <w:pPr>
        <w:pStyle w:val="fl"/>
      </w:pPr>
      <w:r>
        <w:t>Egred</w:t>
      </w:r>
      <w:r w:rsidR="007F75CB">
        <w:t>iebátur</w:t>
      </w:r>
      <w:r>
        <w:rPr>
          <w:vertAlign w:val="superscript"/>
        </w:rPr>
        <w:t>6</w:t>
      </w:r>
      <w:r>
        <w:t xml:space="preserve"> quoque </w:t>
      </w:r>
      <w:r w:rsidR="002B18DD">
        <w:t>David</w:t>
      </w:r>
      <w:r>
        <w:t xml:space="preserve"> ad </w:t>
      </w:r>
      <w:r w:rsidR="007F75CB">
        <w:t>ómnia</w:t>
      </w:r>
      <w:r>
        <w:rPr>
          <w:vertAlign w:val="superscript"/>
        </w:rPr>
        <w:t>7</w:t>
      </w:r>
      <w:r>
        <w:t xml:space="preserve"> q</w:t>
      </w:r>
      <w:r w:rsidR="007F75CB">
        <w:t>uæcúmque</w:t>
      </w:r>
      <w:r>
        <w:t xml:space="preserve"> </w:t>
      </w:r>
      <w:r w:rsidR="007F75CB">
        <w:t>misísset</w:t>
      </w:r>
      <w:r>
        <w:rPr>
          <w:vertAlign w:val="superscript"/>
        </w:rPr>
        <w:t>8</w:t>
      </w:r>
      <w:r>
        <w:t xml:space="preserve"> eum Saül, et p</w:t>
      </w:r>
      <w:r w:rsidR="007F75CB">
        <w:t>rudénter</w:t>
      </w:r>
      <w:r>
        <w:t xml:space="preserve"> se </w:t>
      </w:r>
      <w:r w:rsidR="007F75CB">
        <w:t>agébat</w:t>
      </w:r>
      <w:r>
        <w:t> : p</w:t>
      </w:r>
      <w:r w:rsidR="007F75CB">
        <w:t>osuítque</w:t>
      </w:r>
      <w:r>
        <w:t xml:space="preserve"> eum Saül super viros belli, et </w:t>
      </w:r>
      <w:r w:rsidR="007F75CB">
        <w:t>accéptus</w:t>
      </w:r>
      <w:r>
        <w:t xml:space="preserve"> erat in </w:t>
      </w:r>
      <w:r w:rsidR="007F75CB">
        <w:t>óculis</w:t>
      </w:r>
      <w:r>
        <w:t xml:space="preserve"> u</w:t>
      </w:r>
      <w:r w:rsidR="007F75CB">
        <w:t>nivérsi</w:t>
      </w:r>
      <w:r>
        <w:t xml:space="preserve"> p</w:t>
      </w:r>
      <w:r w:rsidR="007F75CB">
        <w:t>ópuli</w:t>
      </w:r>
      <w:r>
        <w:t>, ma</w:t>
      </w:r>
      <w:r w:rsidR="007F75CB">
        <w:t>ximéque</w:t>
      </w:r>
      <w:r>
        <w:t xml:space="preserve"> in co</w:t>
      </w:r>
      <w:r w:rsidR="007F75CB">
        <w:t>nspéctu</w:t>
      </w:r>
      <w:r>
        <w:t xml:space="preserve"> fa</w:t>
      </w:r>
      <w:r w:rsidR="007F75CB">
        <w:t>mulórum</w:t>
      </w:r>
      <w:r>
        <w:t xml:space="preserve"> Saül.</w:t>
      </w:r>
      <w:r w:rsidR="00CE404A">
        <w:t xml:space="preserve"> </w:t>
      </w:r>
    </w:p>
    <w:p w:rsidR="00CE404A" w:rsidRDefault="00814C0C" w:rsidP="000F4914">
      <w:pPr>
        <w:pStyle w:val="fl"/>
      </w:pPr>
      <w:r>
        <w:t>Porro cum rever</w:t>
      </w:r>
      <w:r w:rsidR="007F75CB">
        <w:t>terétur</w:t>
      </w:r>
      <w:r>
        <w:t>, p</w:t>
      </w:r>
      <w:r w:rsidR="007F75CB">
        <w:t>ercússo</w:t>
      </w:r>
      <w:r>
        <w:t xml:space="preserve"> Phili</w:t>
      </w:r>
      <w:r w:rsidR="007F75CB">
        <w:t>sthǽo</w:t>
      </w:r>
      <w:r>
        <w:t xml:space="preserve"> </w:t>
      </w:r>
      <w:r w:rsidR="002B18DD">
        <w:t>David</w:t>
      </w:r>
      <w:r>
        <w:t xml:space="preserve">, </w:t>
      </w:r>
      <w:r w:rsidR="007F75CB">
        <w:t>egréssæ</w:t>
      </w:r>
      <w:r>
        <w:t xml:space="preserve"> sunt </w:t>
      </w:r>
      <w:r w:rsidR="007F75CB">
        <w:t>mulíeres</w:t>
      </w:r>
      <w:r>
        <w:t xml:space="preserve"> de u</w:t>
      </w:r>
      <w:r w:rsidR="007F75CB">
        <w:t>nivérsis</w:t>
      </w:r>
      <w:r>
        <w:t xml:space="preserve"> </w:t>
      </w:r>
      <w:r w:rsidR="007F75CB">
        <w:t>úrbibus</w:t>
      </w:r>
      <w:r>
        <w:t xml:space="preserve"> Israël, c</w:t>
      </w:r>
      <w:r w:rsidR="007F75CB">
        <w:t>antántes</w:t>
      </w:r>
      <w:r>
        <w:t>, c</w:t>
      </w:r>
      <w:r w:rsidR="007F75CB">
        <w:t>horósque</w:t>
      </w:r>
      <w:r>
        <w:rPr>
          <w:vertAlign w:val="superscript"/>
        </w:rPr>
        <w:t>9</w:t>
      </w:r>
      <w:r>
        <w:t xml:space="preserve"> </w:t>
      </w:r>
      <w:r w:rsidR="007F75CB">
        <w:t>ducéntes</w:t>
      </w:r>
      <w:r>
        <w:t xml:space="preserve"> in </w:t>
      </w:r>
      <w:r w:rsidR="007F75CB">
        <w:t>occúrsum</w:t>
      </w:r>
      <w:r>
        <w:t xml:space="preserve"> Saül regis, in </w:t>
      </w:r>
      <w:r w:rsidR="007F75CB">
        <w:t>týmpanis</w:t>
      </w:r>
      <w:r>
        <w:t xml:space="preserve"> læt</w:t>
      </w:r>
      <w:r w:rsidR="007F75CB">
        <w:t>ítiæ</w:t>
      </w:r>
      <w:r>
        <w:t>, et in sistris.</w:t>
      </w:r>
      <w:r w:rsidR="00CE404A">
        <w:t xml:space="preserve"> </w:t>
      </w:r>
    </w:p>
    <w:p w:rsidR="00CE404A" w:rsidRDefault="00814C0C" w:rsidP="000F4914">
      <w:pPr>
        <w:pStyle w:val="fl"/>
      </w:pPr>
      <w:r>
        <w:t>Et præ</w:t>
      </w:r>
      <w:r w:rsidR="007F75CB">
        <w:t>cinébant</w:t>
      </w:r>
      <w:r>
        <w:t xml:space="preserve"> </w:t>
      </w:r>
      <w:r w:rsidR="007F75CB">
        <w:t>mulíeres</w:t>
      </w:r>
      <w:r>
        <w:t xml:space="preserve"> </w:t>
      </w:r>
      <w:r w:rsidR="007F75CB">
        <w:t>ludéntes</w:t>
      </w:r>
      <w:r>
        <w:rPr>
          <w:vertAlign w:val="superscript"/>
        </w:rPr>
        <w:t>10</w:t>
      </w:r>
      <w:r>
        <w:t xml:space="preserve">, atque </w:t>
      </w:r>
      <w:r w:rsidR="007F75CB">
        <w:t>dicéntes</w:t>
      </w:r>
      <w:r>
        <w:t> : P</w:t>
      </w:r>
      <w:r w:rsidR="007F75CB">
        <w:t>ercússit</w:t>
      </w:r>
      <w:r>
        <w:t xml:space="preserve"> Saül mille, et </w:t>
      </w:r>
      <w:r w:rsidR="002B18DD">
        <w:t>David</w:t>
      </w:r>
      <w:r>
        <w:rPr>
          <w:vertAlign w:val="superscript"/>
        </w:rPr>
        <w:t>11</w:t>
      </w:r>
      <w:r>
        <w:t xml:space="preserve"> decem m</w:t>
      </w:r>
      <w:r w:rsidR="007F75CB">
        <w:t>íllia</w:t>
      </w:r>
      <w:r>
        <w:t>.</w:t>
      </w:r>
      <w:r w:rsidR="00CE404A">
        <w:t xml:space="preserve"> </w:t>
      </w:r>
    </w:p>
    <w:p w:rsidR="00CE404A" w:rsidRDefault="007F75CB" w:rsidP="000F4914">
      <w:pPr>
        <w:pStyle w:val="fl"/>
      </w:pPr>
      <w:r>
        <w:t>Irátus</w:t>
      </w:r>
      <w:r w:rsidR="00814C0C">
        <w:t xml:space="preserve"> est autem Saül nimis, et displ</w:t>
      </w:r>
      <w:r>
        <w:t>ícuit</w:t>
      </w:r>
      <w:r w:rsidR="00814C0C">
        <w:t xml:space="preserve"> in </w:t>
      </w:r>
      <w:r>
        <w:t>óculis</w:t>
      </w:r>
      <w:r w:rsidR="00814C0C">
        <w:t xml:space="preserve"> ejus sermo iste : </w:t>
      </w:r>
      <w:r>
        <w:t>dixítque</w:t>
      </w:r>
      <w:r w:rsidR="00814C0C">
        <w:t xml:space="preserve"> : </w:t>
      </w:r>
      <w:r>
        <w:t>Dedérunt</w:t>
      </w:r>
      <w:r w:rsidR="00814C0C">
        <w:t xml:space="preserve"> </w:t>
      </w:r>
      <w:r w:rsidR="002B18DD">
        <w:t>David</w:t>
      </w:r>
      <w:r w:rsidR="00814C0C">
        <w:t xml:space="preserve"> decem m</w:t>
      </w:r>
      <w:r>
        <w:t>íllia</w:t>
      </w:r>
      <w:r w:rsidR="00814C0C">
        <w:t xml:space="preserve">, et mihi mille </w:t>
      </w:r>
      <w:r>
        <w:t>dedérunt</w:t>
      </w:r>
      <w:r w:rsidR="00814C0C">
        <w:t xml:space="preserve"> ; quid ei </w:t>
      </w:r>
      <w:r w:rsidR="009E0F71">
        <w:t>súperest</w:t>
      </w:r>
      <w:r w:rsidR="00814C0C">
        <w:rPr>
          <w:vertAlign w:val="superscript"/>
        </w:rPr>
        <w:t>12</w:t>
      </w:r>
      <w:r w:rsidR="00814C0C">
        <w:t xml:space="preserve"> nisi solum regnum ?</w:t>
      </w:r>
      <w:r w:rsidR="00CE404A">
        <w:t xml:space="preserve"> </w:t>
      </w:r>
    </w:p>
    <w:p w:rsidR="00CE404A" w:rsidRDefault="00814C0C" w:rsidP="000F4914">
      <w:pPr>
        <w:pStyle w:val="fl"/>
      </w:pPr>
      <w:r>
        <w:t>Non rectis</w:t>
      </w:r>
      <w:r>
        <w:rPr>
          <w:vertAlign w:val="superscript"/>
        </w:rPr>
        <w:t>13</w:t>
      </w:r>
      <w:r>
        <w:t xml:space="preserve"> ergo </w:t>
      </w:r>
      <w:r w:rsidR="007F75CB">
        <w:t>óculis</w:t>
      </w:r>
      <w:r>
        <w:t xml:space="preserve"> Saül asp</w:t>
      </w:r>
      <w:r w:rsidR="007F75CB">
        <w:t>iciébat</w:t>
      </w:r>
      <w:r>
        <w:t xml:space="preserve"> </w:t>
      </w:r>
      <w:r w:rsidR="002B18DD">
        <w:t>David</w:t>
      </w:r>
      <w:r>
        <w:t xml:space="preserve"> a die illā, et </w:t>
      </w:r>
      <w:r w:rsidR="007F75CB">
        <w:t>deínceps</w:t>
      </w:r>
      <w:r>
        <w:t>.</w:t>
      </w:r>
      <w:r w:rsidR="00CE404A">
        <w:t xml:space="preserve"> </w:t>
      </w:r>
    </w:p>
    <w:p w:rsidR="00CE404A" w:rsidRDefault="00814C0C" w:rsidP="000F4914">
      <w:pPr>
        <w:pStyle w:val="fl"/>
      </w:pPr>
      <w:r>
        <w:t xml:space="preserve">Post diem autem </w:t>
      </w:r>
      <w:r w:rsidR="007F75CB">
        <w:t>álteram</w:t>
      </w:r>
      <w:r>
        <w:t xml:space="preserve">, </w:t>
      </w:r>
      <w:r w:rsidR="009E0F71">
        <w:t>invásit</w:t>
      </w:r>
      <w:r>
        <w:t xml:space="preserve"> s</w:t>
      </w:r>
      <w:r w:rsidR="007F75CB">
        <w:t>píritus</w:t>
      </w:r>
      <w:r>
        <w:t xml:space="preserve"> malus Saül, et prop</w:t>
      </w:r>
      <w:r w:rsidR="007F75CB">
        <w:t>hetábat</w:t>
      </w:r>
      <w:r>
        <w:rPr>
          <w:vertAlign w:val="superscript"/>
        </w:rPr>
        <w:t>14</w:t>
      </w:r>
      <w:r>
        <w:t xml:space="preserve"> in m</w:t>
      </w:r>
      <w:r w:rsidR="007F75CB">
        <w:t>édio</w:t>
      </w:r>
      <w:r>
        <w:t xml:space="preserve"> domūs suæ : </w:t>
      </w:r>
      <w:r w:rsidR="002B18DD">
        <w:t>David</w:t>
      </w:r>
      <w:r>
        <w:t xml:space="preserve"> autem ps</w:t>
      </w:r>
      <w:r w:rsidR="007F75CB">
        <w:t>allébat</w:t>
      </w:r>
      <w:r>
        <w:t xml:space="preserve"> manu suā, sicut per s</w:t>
      </w:r>
      <w:r w:rsidR="007F75CB">
        <w:t>íngulos</w:t>
      </w:r>
      <w:r>
        <w:t xml:space="preserve"> dies</w:t>
      </w:r>
      <w:r>
        <w:rPr>
          <w:vertAlign w:val="superscript"/>
        </w:rPr>
        <w:t>15</w:t>
      </w:r>
      <w:r>
        <w:t>, te</w:t>
      </w:r>
      <w:r w:rsidR="007F75CB">
        <w:t>nebátque</w:t>
      </w:r>
      <w:r>
        <w:t xml:space="preserve"> Saül l</w:t>
      </w:r>
      <w:r w:rsidR="007F75CB">
        <w:t>ánceam</w:t>
      </w:r>
      <w:r>
        <w:t>,</w:t>
      </w:r>
      <w:r w:rsidR="00CE404A">
        <w:t xml:space="preserve"> </w:t>
      </w:r>
    </w:p>
    <w:p w:rsidR="00CE404A" w:rsidRDefault="00814C0C" w:rsidP="000F4914">
      <w:pPr>
        <w:pStyle w:val="fl"/>
      </w:pPr>
      <w:r>
        <w:t xml:space="preserve">Et misit eam, putans quod </w:t>
      </w:r>
      <w:r w:rsidR="009E0F71">
        <w:t>confígere</w:t>
      </w:r>
      <w:r>
        <w:t xml:space="preserve"> posset </w:t>
      </w:r>
      <w:r w:rsidR="002B18DD">
        <w:t>David</w:t>
      </w:r>
      <w:r>
        <w:t xml:space="preserve"> cum p</w:t>
      </w:r>
      <w:r w:rsidR="007F75CB">
        <w:t>aríete</w:t>
      </w:r>
      <w:r>
        <w:t> : et dec</w:t>
      </w:r>
      <w:r w:rsidR="007F75CB">
        <w:t>linávit</w:t>
      </w:r>
      <w:r>
        <w:rPr>
          <w:vertAlign w:val="superscript"/>
        </w:rPr>
        <w:t>16</w:t>
      </w:r>
      <w:r>
        <w:t xml:space="preserve"> a f</w:t>
      </w:r>
      <w:r w:rsidR="007F75CB">
        <w:t>ácie</w:t>
      </w:r>
      <w:r>
        <w:t xml:space="preserve"> ejus </w:t>
      </w:r>
      <w:r w:rsidR="002B18DD">
        <w:t>David</w:t>
      </w:r>
      <w:r>
        <w:t xml:space="preserve"> </w:t>
      </w:r>
      <w:r w:rsidR="007F75CB">
        <w:t>secúndo</w:t>
      </w:r>
      <w:r>
        <w:t>.</w:t>
      </w:r>
      <w:r w:rsidR="00CE404A">
        <w:t xml:space="preserve"> </w:t>
      </w:r>
    </w:p>
    <w:p w:rsidR="00CE404A" w:rsidRDefault="00814C0C" w:rsidP="000F4914">
      <w:pPr>
        <w:pStyle w:val="fl"/>
      </w:pPr>
      <w:r>
        <w:t>Et t</w:t>
      </w:r>
      <w:r w:rsidR="007F75CB">
        <w:t>ímuit</w:t>
      </w:r>
      <w:r>
        <w:t xml:space="preserve"> Saül </w:t>
      </w:r>
      <w:r w:rsidR="002B18DD">
        <w:t>David</w:t>
      </w:r>
      <w:r>
        <w:rPr>
          <w:vertAlign w:val="superscript"/>
        </w:rPr>
        <w:t>17</w:t>
      </w:r>
      <w:r>
        <w:t>, eo quod D</w:t>
      </w:r>
      <w:r w:rsidR="007F75CB">
        <w:t>óminus</w:t>
      </w:r>
      <w:r>
        <w:t xml:space="preserve"> esset cum eo, et a se rec</w:t>
      </w:r>
      <w:r w:rsidR="007F75CB">
        <w:t>essísset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174" w:name="t3029n01"/>
      <w:bookmarkEnd w:id="2174"/>
      <w:r w:rsidRPr="005119F6">
        <w:rPr>
          <w:rStyle w:val="NumNot"/>
        </w:rPr>
        <w:t>.</w:t>
      </w:r>
      <w:r>
        <w:t xml:space="preserve"> Pour </w:t>
      </w:r>
      <w:r w:rsidRPr="00556F3C">
        <w:rPr>
          <w:rStyle w:val="LaIt"/>
        </w:rPr>
        <w:t>comple</w:t>
      </w:r>
      <w:r w:rsidR="007F442F" w:rsidRPr="00556F3C">
        <w:rPr>
          <w:rStyle w:val="LaIt"/>
        </w:rPr>
        <w:t>vísset</w:t>
      </w:r>
      <w:r>
        <w:t xml:space="preserve">. </w:t>
      </w:r>
      <w:r w:rsidRPr="005119F6">
        <w:t xml:space="preserve">– </w:t>
      </w:r>
      <w:r w:rsidRPr="005119F6">
        <w:rPr>
          <w:rStyle w:val="NumNot"/>
        </w:rPr>
        <w:t>2</w:t>
      </w:r>
      <w:bookmarkStart w:id="2175" w:name="t3029n02"/>
      <w:bookmarkEnd w:id="2175"/>
      <w:r w:rsidRPr="005119F6">
        <w:rPr>
          <w:rStyle w:val="NumNot"/>
        </w:rPr>
        <w:t>.</w:t>
      </w:r>
      <w:r>
        <w:t xml:space="preserve"> Fut collée, se colla, s’attacha fortement. </w:t>
      </w:r>
      <w:r w:rsidRPr="005119F6">
        <w:t xml:space="preserve">– </w:t>
      </w:r>
      <w:r w:rsidRPr="005119F6">
        <w:rPr>
          <w:rStyle w:val="NumNot"/>
        </w:rPr>
        <w:t>3</w:t>
      </w:r>
      <w:bookmarkStart w:id="2176" w:name="t3029n03"/>
      <w:bookmarkEnd w:id="2176"/>
      <w:r w:rsidRPr="005119F6">
        <w:rPr>
          <w:rStyle w:val="NumNot"/>
        </w:rPr>
        <w:t>.</w:t>
      </w:r>
      <w:r>
        <w:t xml:space="preserve"> </w:t>
      </w:r>
      <w:r w:rsidRPr="00556F3C">
        <w:rPr>
          <w:rStyle w:val="LaIt"/>
        </w:rPr>
        <w:t>Tulit</w:t>
      </w:r>
      <w:r>
        <w:t xml:space="preserve">, le prit et le garda chez lui. </w:t>
      </w:r>
      <w:r w:rsidRPr="005119F6">
        <w:t xml:space="preserve">– </w:t>
      </w:r>
      <w:r w:rsidRPr="005119F6">
        <w:rPr>
          <w:rStyle w:val="NumNot"/>
        </w:rPr>
        <w:t>4</w:t>
      </w:r>
      <w:bookmarkStart w:id="2177" w:name="t3029n04"/>
      <w:bookmarkEnd w:id="2177"/>
      <w:r w:rsidRPr="005119F6">
        <w:rPr>
          <w:rStyle w:val="NumNot"/>
        </w:rPr>
        <w:t>.</w:t>
      </w:r>
      <w:r>
        <w:t xml:space="preserve"> Ne lui donna pas la permission pour retourner. </w:t>
      </w:r>
      <w:r w:rsidRPr="005119F6">
        <w:t xml:space="preserve">– </w:t>
      </w:r>
      <w:r w:rsidRPr="005119F6">
        <w:rPr>
          <w:rStyle w:val="NumNot"/>
        </w:rPr>
        <w:t>5</w:t>
      </w:r>
      <w:bookmarkStart w:id="2178" w:name="t3029n05"/>
      <w:bookmarkEnd w:id="2178"/>
      <w:r w:rsidRPr="005119F6">
        <w:rPr>
          <w:rStyle w:val="NumNot"/>
        </w:rPr>
        <w:t>.</w:t>
      </w:r>
      <w:r>
        <w:t xml:space="preserve"> </w:t>
      </w:r>
      <w:r w:rsidRPr="00556F3C">
        <w:rPr>
          <w:rStyle w:val="LaIt"/>
        </w:rPr>
        <w:t>Di</w:t>
      </w:r>
      <w:r w:rsidR="008D018B" w:rsidRPr="00556F3C">
        <w:rPr>
          <w:rStyle w:val="LaIt"/>
        </w:rPr>
        <w:t>ligébat</w:t>
      </w:r>
      <w:r w:rsidRPr="00556F3C">
        <w:rPr>
          <w:rStyle w:val="LaIt"/>
        </w:rPr>
        <w:t xml:space="preserve"> (Jonathan) eum (</w:t>
      </w:r>
      <w:r w:rsidR="002D1456" w:rsidRPr="00556F3C">
        <w:rPr>
          <w:rStyle w:val="LaIt"/>
        </w:rPr>
        <w:t>Davídem</w:t>
      </w:r>
      <w:r w:rsidRPr="00556F3C">
        <w:rPr>
          <w:rStyle w:val="LaIt"/>
        </w:rPr>
        <w:t>)</w:t>
      </w:r>
      <w:r>
        <w:t xml:space="preserve">. </w:t>
      </w:r>
      <w:r w:rsidRPr="005119F6">
        <w:t xml:space="preserve">– </w:t>
      </w:r>
      <w:r w:rsidRPr="005119F6">
        <w:rPr>
          <w:rStyle w:val="NumNot"/>
        </w:rPr>
        <w:t>6</w:t>
      </w:r>
      <w:bookmarkStart w:id="2179" w:name="t3029n06"/>
      <w:bookmarkEnd w:id="2179"/>
      <w:r w:rsidRPr="005119F6">
        <w:rPr>
          <w:rStyle w:val="NumNot"/>
        </w:rPr>
        <w:t>.</w:t>
      </w:r>
      <w:r>
        <w:t xml:space="preserve"> </w:t>
      </w:r>
      <w:r w:rsidRPr="00556F3C">
        <w:rPr>
          <w:rStyle w:val="LaIt"/>
        </w:rPr>
        <w:t>Egred</w:t>
      </w:r>
      <w:r w:rsidR="008D018B" w:rsidRPr="00556F3C">
        <w:rPr>
          <w:rStyle w:val="LaIt"/>
        </w:rPr>
        <w:t>iebátur</w:t>
      </w:r>
      <w:r>
        <w:t xml:space="preserve">, sortait pour aller. </w:t>
      </w:r>
      <w:r w:rsidRPr="005119F6">
        <w:t xml:space="preserve">– </w:t>
      </w:r>
      <w:r w:rsidRPr="005119F6">
        <w:rPr>
          <w:rStyle w:val="NumNot"/>
        </w:rPr>
        <w:t>7</w:t>
      </w:r>
      <w:bookmarkStart w:id="2180" w:name="t3029n07"/>
      <w:bookmarkEnd w:id="2180"/>
      <w:r w:rsidRPr="005119F6">
        <w:rPr>
          <w:rStyle w:val="NumNot"/>
        </w:rPr>
        <w:t>.</w:t>
      </w:r>
      <w:r>
        <w:t xml:space="preserve"> Sous-entendez </w:t>
      </w:r>
      <w:r w:rsidR="00F36529" w:rsidRPr="00556F3C">
        <w:rPr>
          <w:rStyle w:val="LaIt"/>
        </w:rPr>
        <w:t>negótia</w:t>
      </w:r>
      <w:r>
        <w:t xml:space="preserve"> ou </w:t>
      </w:r>
      <w:r w:rsidRPr="00556F3C">
        <w:rPr>
          <w:rStyle w:val="LaIt"/>
        </w:rPr>
        <w:t>m</w:t>
      </w:r>
      <w:r w:rsidR="008D018B" w:rsidRPr="00556F3C">
        <w:rPr>
          <w:rStyle w:val="LaIt"/>
        </w:rPr>
        <w:t>únia</w:t>
      </w:r>
      <w:r>
        <w:t xml:space="preserve">. </w:t>
      </w:r>
      <w:r w:rsidRPr="005119F6">
        <w:t xml:space="preserve">– </w:t>
      </w:r>
      <w:r w:rsidRPr="005119F6">
        <w:rPr>
          <w:rStyle w:val="NumNot"/>
        </w:rPr>
        <w:t>8</w:t>
      </w:r>
      <w:bookmarkStart w:id="2181" w:name="t3029n08"/>
      <w:bookmarkEnd w:id="2181"/>
      <w:r w:rsidRPr="005119F6">
        <w:rPr>
          <w:rStyle w:val="NumNot"/>
        </w:rPr>
        <w:t>.</w:t>
      </w:r>
      <w:r>
        <w:t xml:space="preserve"> </w:t>
      </w:r>
      <w:r w:rsidR="002D1456" w:rsidRPr="00556F3C">
        <w:rPr>
          <w:rStyle w:val="LaIt"/>
        </w:rPr>
        <w:t>Misísset</w:t>
      </w:r>
      <w:r>
        <w:t xml:space="preserve">, de </w:t>
      </w:r>
      <w:r w:rsidRPr="00556F3C">
        <w:rPr>
          <w:rStyle w:val="LaIt"/>
        </w:rPr>
        <w:t>mitto</w:t>
      </w:r>
      <w:r>
        <w:t xml:space="preserve">, pour </w:t>
      </w:r>
      <w:r w:rsidRPr="00556F3C">
        <w:rPr>
          <w:rStyle w:val="LaIt"/>
        </w:rPr>
        <w:t>m</w:t>
      </w:r>
      <w:r w:rsidR="008D018B" w:rsidRPr="00556F3C">
        <w:rPr>
          <w:rStyle w:val="LaIt"/>
        </w:rPr>
        <w:t>ittébat</w:t>
      </w:r>
      <w:r>
        <w:t xml:space="preserve"> ; mais </w:t>
      </w:r>
      <w:r w:rsidR="002D1456" w:rsidRPr="00556F3C">
        <w:rPr>
          <w:rStyle w:val="LaIt"/>
        </w:rPr>
        <w:t>misísset</w:t>
      </w:r>
      <w:r>
        <w:t xml:space="preserve"> </w:t>
      </w:r>
      <w:r>
        <w:lastRenderedPageBreak/>
        <w:t xml:space="preserve">indique que David était disposé à faire plus encore qu’il ne faisait, et que Saül en aurait pu faire tout ce qu’il aurait voulu. </w:t>
      </w:r>
      <w:r w:rsidRPr="005119F6">
        <w:t xml:space="preserve">– </w:t>
      </w:r>
      <w:r w:rsidRPr="005119F6">
        <w:rPr>
          <w:rStyle w:val="NumNot"/>
        </w:rPr>
        <w:t>9</w:t>
      </w:r>
      <w:bookmarkStart w:id="2182" w:name="t3029n09"/>
      <w:bookmarkEnd w:id="2182"/>
      <w:r w:rsidRPr="005119F6">
        <w:rPr>
          <w:rStyle w:val="NumNot"/>
        </w:rPr>
        <w:t>.</w:t>
      </w:r>
      <w:r>
        <w:t xml:space="preserve"> </w:t>
      </w:r>
      <w:r w:rsidRPr="00556F3C">
        <w:rPr>
          <w:rStyle w:val="LaIt"/>
        </w:rPr>
        <w:t>Chorus</w:t>
      </w:r>
      <w:r>
        <w:t xml:space="preserve">, chœur de danse. </w:t>
      </w:r>
      <w:r w:rsidR="002D1456" w:rsidRPr="00556F3C">
        <w:rPr>
          <w:rStyle w:val="LaIt"/>
        </w:rPr>
        <w:t>Chorósque</w:t>
      </w:r>
      <w:r w:rsidRPr="00556F3C">
        <w:rPr>
          <w:rStyle w:val="LaIt"/>
        </w:rPr>
        <w:t xml:space="preserve"> </w:t>
      </w:r>
      <w:r w:rsidR="002D1456" w:rsidRPr="00556F3C">
        <w:rPr>
          <w:rStyle w:val="LaIt"/>
        </w:rPr>
        <w:t>ducéntes</w:t>
      </w:r>
      <w:r>
        <w:t xml:space="preserve">, et formant des chœurs de danse. </w:t>
      </w:r>
      <w:r w:rsidRPr="005119F6">
        <w:t xml:space="preserve">– </w:t>
      </w:r>
      <w:r w:rsidRPr="005119F6">
        <w:rPr>
          <w:rStyle w:val="NumNot"/>
        </w:rPr>
        <w:t>10</w:t>
      </w:r>
      <w:bookmarkStart w:id="2183" w:name="t3029n10"/>
      <w:bookmarkEnd w:id="2183"/>
      <w:r w:rsidRPr="005119F6">
        <w:rPr>
          <w:rStyle w:val="NumNot"/>
        </w:rPr>
        <w:t>.</w:t>
      </w:r>
      <w:r>
        <w:t xml:space="preserve"> </w:t>
      </w:r>
      <w:r w:rsidR="002D1456" w:rsidRPr="00556F3C">
        <w:rPr>
          <w:rStyle w:val="LaIt"/>
        </w:rPr>
        <w:t>Ludéntes</w:t>
      </w:r>
      <w:r>
        <w:t xml:space="preserve">, dansant, folâtrant. </w:t>
      </w:r>
      <w:r w:rsidRPr="005119F6">
        <w:t xml:space="preserve">– </w:t>
      </w:r>
      <w:r w:rsidRPr="005119F6">
        <w:rPr>
          <w:rStyle w:val="NumNot"/>
        </w:rPr>
        <w:t>11</w:t>
      </w:r>
      <w:bookmarkStart w:id="2184" w:name="t3029n11"/>
      <w:bookmarkEnd w:id="2184"/>
      <w:r w:rsidRPr="005119F6">
        <w:rPr>
          <w:rStyle w:val="NumNot"/>
        </w:rPr>
        <w:t>.</w:t>
      </w:r>
      <w:r>
        <w:t xml:space="preserve"> Répétez </w:t>
      </w:r>
      <w:r w:rsidR="002D1456" w:rsidRPr="00556F3C">
        <w:rPr>
          <w:rStyle w:val="LaIt"/>
        </w:rPr>
        <w:t>percússit</w:t>
      </w:r>
      <w:r>
        <w:t xml:space="preserve">. </w:t>
      </w:r>
      <w:r w:rsidRPr="005119F6">
        <w:t xml:space="preserve">– </w:t>
      </w:r>
      <w:r w:rsidRPr="005119F6">
        <w:rPr>
          <w:rStyle w:val="NumNot"/>
        </w:rPr>
        <w:t>12</w:t>
      </w:r>
      <w:bookmarkStart w:id="2185" w:name="t3029n12"/>
      <w:bookmarkEnd w:id="2185"/>
      <w:r w:rsidRPr="005119F6">
        <w:rPr>
          <w:rStyle w:val="NumNot"/>
        </w:rPr>
        <w:t>.</w:t>
      </w:r>
      <w:r>
        <w:t xml:space="preserve"> Sous-entendu </w:t>
      </w:r>
      <w:r w:rsidR="006733BA" w:rsidRPr="00556F3C">
        <w:rPr>
          <w:rStyle w:val="LaIt"/>
        </w:rPr>
        <w:t>suméndum</w:t>
      </w:r>
      <w:r>
        <w:t xml:space="preserve">, que lui </w:t>
      </w:r>
      <w:r>
        <w:lastRenderedPageBreak/>
        <w:t xml:space="preserve">reste-t-il à prendre ? </w:t>
      </w:r>
      <w:r w:rsidRPr="005119F6">
        <w:t xml:space="preserve">– </w:t>
      </w:r>
      <w:r w:rsidRPr="005119F6">
        <w:rPr>
          <w:rStyle w:val="NumNot"/>
        </w:rPr>
        <w:t>13</w:t>
      </w:r>
      <w:bookmarkStart w:id="2186" w:name="t3029n13"/>
      <w:bookmarkEnd w:id="2186"/>
      <w:r w:rsidRPr="005119F6">
        <w:rPr>
          <w:rStyle w:val="NumNot"/>
        </w:rPr>
        <w:t>.</w:t>
      </w:r>
      <w:r>
        <w:t xml:space="preserve"> </w:t>
      </w:r>
      <w:r w:rsidRPr="00556F3C">
        <w:rPr>
          <w:rStyle w:val="LaIt"/>
        </w:rPr>
        <w:t>Non rectis</w:t>
      </w:r>
      <w:r>
        <w:t xml:space="preserve"> est exprimé ailleurs par </w:t>
      </w:r>
      <w:r w:rsidR="002D1456" w:rsidRPr="00556F3C">
        <w:rPr>
          <w:rStyle w:val="LaIt"/>
        </w:rPr>
        <w:t>oblíquis</w:t>
      </w:r>
      <w:r>
        <w:t xml:space="preserve">. </w:t>
      </w:r>
      <w:r w:rsidRPr="005119F6">
        <w:t xml:space="preserve">– </w:t>
      </w:r>
      <w:r w:rsidRPr="005119F6">
        <w:rPr>
          <w:rStyle w:val="NumNot"/>
        </w:rPr>
        <w:t>14</w:t>
      </w:r>
      <w:bookmarkStart w:id="2187" w:name="t3029n14"/>
      <w:bookmarkEnd w:id="2187"/>
      <w:r w:rsidRPr="005119F6">
        <w:rPr>
          <w:rStyle w:val="NumNot"/>
        </w:rPr>
        <w:t>.</w:t>
      </w:r>
      <w:r>
        <w:t xml:space="preserve"> Il prophétisait, c’est-à-dire qu’il était hors de soi comme s’il eût prophétisé ; il tombait en extase. </w:t>
      </w:r>
      <w:r w:rsidRPr="005119F6">
        <w:t xml:space="preserve">– </w:t>
      </w:r>
      <w:r w:rsidRPr="005119F6">
        <w:rPr>
          <w:rStyle w:val="NumNot"/>
        </w:rPr>
        <w:lastRenderedPageBreak/>
        <w:t>15</w:t>
      </w:r>
      <w:bookmarkStart w:id="2188" w:name="t3029n15"/>
      <w:bookmarkEnd w:id="2188"/>
      <w:r w:rsidRPr="005119F6">
        <w:rPr>
          <w:rStyle w:val="NumNot"/>
        </w:rPr>
        <w:t>.</w:t>
      </w:r>
      <w:r>
        <w:t xml:space="preserve"> Sous-entendu </w:t>
      </w:r>
      <w:r w:rsidR="008D018B" w:rsidRPr="00556F3C">
        <w:rPr>
          <w:rStyle w:val="LaIt"/>
        </w:rPr>
        <w:t>solébat</w:t>
      </w:r>
      <w:r w:rsidRPr="00556F3C">
        <w:rPr>
          <w:rStyle w:val="LaIt"/>
        </w:rPr>
        <w:t xml:space="preserve"> </w:t>
      </w:r>
      <w:r w:rsidR="002D1456" w:rsidRPr="00556F3C">
        <w:rPr>
          <w:rStyle w:val="LaIt"/>
        </w:rPr>
        <w:t>psállere</w:t>
      </w:r>
      <w:r>
        <w:t xml:space="preserve">. </w:t>
      </w:r>
      <w:r w:rsidRPr="005119F6">
        <w:t xml:space="preserve">– </w:t>
      </w:r>
      <w:r w:rsidRPr="005119F6">
        <w:rPr>
          <w:rStyle w:val="NumNot"/>
        </w:rPr>
        <w:t>16</w:t>
      </w:r>
      <w:bookmarkStart w:id="2189" w:name="t3029n16"/>
      <w:bookmarkEnd w:id="2189"/>
      <w:r w:rsidRPr="005119F6">
        <w:rPr>
          <w:rStyle w:val="NumNot"/>
        </w:rPr>
        <w:t>.</w:t>
      </w:r>
      <w:r>
        <w:t xml:space="preserve"> </w:t>
      </w:r>
      <w:r w:rsidRPr="00556F3C">
        <w:rPr>
          <w:rStyle w:val="LaIt"/>
        </w:rPr>
        <w:t>Dec</w:t>
      </w:r>
      <w:r w:rsidR="008D018B" w:rsidRPr="00556F3C">
        <w:rPr>
          <w:rStyle w:val="LaIt"/>
        </w:rPr>
        <w:t>linávit</w:t>
      </w:r>
      <w:r>
        <w:t xml:space="preserve">, se détourna. </w:t>
      </w:r>
      <w:r w:rsidRPr="005119F6">
        <w:t xml:space="preserve">– </w:t>
      </w:r>
      <w:r w:rsidRPr="005119F6">
        <w:rPr>
          <w:rStyle w:val="NumNot"/>
        </w:rPr>
        <w:t>17</w:t>
      </w:r>
      <w:bookmarkStart w:id="2190" w:name="t3029n17"/>
      <w:bookmarkEnd w:id="2190"/>
      <w:r w:rsidRPr="005119F6">
        <w:rPr>
          <w:rStyle w:val="NumNot"/>
        </w:rPr>
        <w:t>.</w:t>
      </w:r>
      <w:r>
        <w:t xml:space="preserve"> </w:t>
      </w:r>
      <w:r w:rsidRPr="00556F3C">
        <w:rPr>
          <w:rStyle w:val="LaIt"/>
        </w:rPr>
        <w:t>Saül</w:t>
      </w:r>
      <w:r>
        <w:t xml:space="preserve"> est au nominatif, et </w:t>
      </w:r>
      <w:r w:rsidRPr="00556F3C">
        <w:rPr>
          <w:rStyle w:val="LaIt"/>
        </w:rPr>
        <w:t>David</w:t>
      </w:r>
      <w:r>
        <w:t xml:space="preserve"> à l’accusatif.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w:t>
      </w:r>
      <w:bookmarkStart w:id="2191" w:name="t3030"/>
      <w:bookmarkEnd w:id="2191"/>
      <w:r w:rsidR="00CE404A">
        <w:t xml:space="preserve"> </w:t>
      </w:r>
    </w:p>
    <w:p w:rsidR="00CE404A" w:rsidRDefault="00814C0C" w:rsidP="00DD7860">
      <w:pPr>
        <w:pStyle w:val="Summarium"/>
      </w:pPr>
      <w:r>
        <w:t>David épouse la fille de Saül.</w:t>
      </w:r>
      <w:r w:rsidR="00CE404A">
        <w:t xml:space="preserve"> </w:t>
      </w:r>
    </w:p>
    <w:p w:rsidR="00CE404A" w:rsidRDefault="006B4489" w:rsidP="000F4914">
      <w:pPr>
        <w:pStyle w:val="fl"/>
      </w:pPr>
      <w:r>
        <w:t>Amóvit</w:t>
      </w:r>
      <w:r w:rsidR="00814C0C">
        <w:t xml:space="preserve"> ergo eum Saül a se, et fecit eum </w:t>
      </w:r>
      <w:r w:rsidR="009E0F71">
        <w:t>tribúnum</w:t>
      </w:r>
      <w:r w:rsidR="00814C0C">
        <w:t xml:space="preserve"> super mille viros : et egred</w:t>
      </w:r>
      <w:r w:rsidR="007F75CB">
        <w:t>iebátur</w:t>
      </w:r>
      <w:r w:rsidR="00814C0C">
        <w:t>, et i</w:t>
      </w:r>
      <w:r w:rsidR="007F75CB">
        <w:t>ntrábat</w:t>
      </w:r>
      <w:r w:rsidR="00814C0C">
        <w:t xml:space="preserve"> in co</w:t>
      </w:r>
      <w:r w:rsidR="007F75CB">
        <w:t>nspéctu</w:t>
      </w:r>
      <w:r w:rsidR="00814C0C">
        <w:t xml:space="preserve"> p</w:t>
      </w:r>
      <w:r w:rsidR="007F75CB">
        <w:t>ópuli</w:t>
      </w:r>
      <w:r w:rsidR="00814C0C">
        <w:rPr>
          <w:vertAlign w:val="superscript"/>
        </w:rPr>
        <w:t>1</w:t>
      </w:r>
      <w:r w:rsidR="00814C0C">
        <w:t>.</w:t>
      </w:r>
      <w:r w:rsidR="00CE404A">
        <w:t xml:space="preserve"> </w:t>
      </w:r>
    </w:p>
    <w:p w:rsidR="00CE404A" w:rsidRDefault="00814C0C" w:rsidP="000F4914">
      <w:pPr>
        <w:pStyle w:val="fl"/>
      </w:pPr>
      <w:r>
        <w:t xml:space="preserve">In </w:t>
      </w:r>
      <w:r w:rsidR="007F75CB">
        <w:t>ómnibus</w:t>
      </w:r>
      <w:r>
        <w:t xml:space="preserve"> quoque viis suis </w:t>
      </w:r>
      <w:r w:rsidR="002B18DD">
        <w:t>David</w:t>
      </w:r>
      <w:r>
        <w:t xml:space="preserve"> p</w:t>
      </w:r>
      <w:r w:rsidR="007F75CB">
        <w:t>rudénter</w:t>
      </w:r>
      <w:r>
        <w:t xml:space="preserve"> </w:t>
      </w:r>
      <w:r w:rsidR="007F75CB">
        <w:t>agébat</w:t>
      </w:r>
      <w:r>
        <w:t>, et D</w:t>
      </w:r>
      <w:r w:rsidR="007F75CB">
        <w:t>óminus</w:t>
      </w:r>
      <w:r>
        <w:t xml:space="preserve"> erat cum eo.</w:t>
      </w:r>
      <w:r w:rsidR="00CE404A">
        <w:t xml:space="preserve"> </w:t>
      </w:r>
    </w:p>
    <w:p w:rsidR="00CE404A" w:rsidRDefault="00814C0C" w:rsidP="000F4914">
      <w:pPr>
        <w:pStyle w:val="fl"/>
      </w:pPr>
      <w:r>
        <w:t xml:space="preserve">Vidit </w:t>
      </w:r>
      <w:r w:rsidR="007F75CB">
        <w:t>ítaque</w:t>
      </w:r>
      <w:r>
        <w:t xml:space="preserve"> Saül quod prudens esset nimis, et cœpit </w:t>
      </w:r>
      <w:r w:rsidR="009E0F71">
        <w:t>cavére</w:t>
      </w:r>
      <w:r>
        <w:t xml:space="preserve"> eum</w:t>
      </w:r>
      <w:r>
        <w:rPr>
          <w:vertAlign w:val="superscript"/>
        </w:rPr>
        <w:t>2</w:t>
      </w:r>
      <w:r>
        <w:t>.</w:t>
      </w:r>
      <w:r w:rsidR="00CE404A">
        <w:t xml:space="preserve"> </w:t>
      </w:r>
    </w:p>
    <w:p w:rsidR="00CE404A" w:rsidRDefault="00814C0C" w:rsidP="000F4914">
      <w:pPr>
        <w:pStyle w:val="fl"/>
      </w:pPr>
      <w:r>
        <w:t xml:space="preserve">Omnis autem Israël et </w:t>
      </w:r>
      <w:r w:rsidR="002B18DD">
        <w:t>Juda</w:t>
      </w:r>
      <w:r>
        <w:t xml:space="preserve"> di</w:t>
      </w:r>
      <w:r w:rsidR="007F75CB">
        <w:t>ligébat</w:t>
      </w:r>
      <w:r>
        <w:t xml:space="preserve"> </w:t>
      </w:r>
      <w:r w:rsidR="002B18DD">
        <w:t>David</w:t>
      </w:r>
      <w:r>
        <w:rPr>
          <w:vertAlign w:val="superscript"/>
        </w:rPr>
        <w:t>3</w:t>
      </w:r>
      <w:r>
        <w:t> : ipse enim ingred</w:t>
      </w:r>
      <w:r w:rsidR="007F75CB">
        <w:t>iebátur</w:t>
      </w:r>
      <w:r>
        <w:t xml:space="preserve"> et egred</w:t>
      </w:r>
      <w:r w:rsidR="007F75CB">
        <w:t>iebátur</w:t>
      </w:r>
      <w:r>
        <w:t xml:space="preserve"> ante eos</w:t>
      </w:r>
      <w:r>
        <w:rPr>
          <w:vertAlign w:val="superscript"/>
        </w:rPr>
        <w:t>4</w:t>
      </w:r>
      <w:r>
        <w:t>.</w:t>
      </w:r>
      <w:r w:rsidR="00CE404A">
        <w:t xml:space="preserve"> </w:t>
      </w:r>
    </w:p>
    <w:p w:rsidR="00CE404A" w:rsidRDefault="007F75CB" w:rsidP="000F4914">
      <w:pPr>
        <w:pStyle w:val="fl"/>
      </w:pPr>
      <w:r>
        <w:t>Dixítque</w:t>
      </w:r>
      <w:r w:rsidR="00814C0C">
        <w:t xml:space="preserve"> Saül ad </w:t>
      </w:r>
      <w:r w:rsidR="002B18DD">
        <w:t>David</w:t>
      </w:r>
      <w:r w:rsidR="00814C0C">
        <w:t> : Ecce f</w:t>
      </w:r>
      <w:r>
        <w:t>ília</w:t>
      </w:r>
      <w:r w:rsidR="00814C0C">
        <w:t xml:space="preserve"> mea major </w:t>
      </w:r>
      <w:r w:rsidR="002B18DD">
        <w:t>Merob</w:t>
      </w:r>
      <w:r w:rsidR="00814C0C">
        <w:t xml:space="preserve">, ipsam dabo tibi </w:t>
      </w:r>
      <w:r>
        <w:t>uxórem</w:t>
      </w:r>
      <w:r w:rsidR="00814C0C">
        <w:t> : tant</w:t>
      </w:r>
      <w:r>
        <w:t>úmmodo</w:t>
      </w:r>
      <w:r w:rsidR="00814C0C">
        <w:t xml:space="preserve"> esto vir fortis, et pr</w:t>
      </w:r>
      <w:r>
        <w:t>æliáre</w:t>
      </w:r>
      <w:r w:rsidR="00814C0C">
        <w:t xml:space="preserve"> bella D</w:t>
      </w:r>
      <w:r>
        <w:t>ómini</w:t>
      </w:r>
      <w:r w:rsidR="00814C0C">
        <w:t>. Saül autem re</w:t>
      </w:r>
      <w:r>
        <w:t>putábat</w:t>
      </w:r>
      <w:r w:rsidR="00814C0C">
        <w:rPr>
          <w:vertAlign w:val="superscript"/>
        </w:rPr>
        <w:t>5</w:t>
      </w:r>
      <w:r w:rsidR="00814C0C">
        <w:t>, dicens : Non sit manus mea in eum</w:t>
      </w:r>
      <w:r w:rsidR="00814C0C">
        <w:rPr>
          <w:vertAlign w:val="superscript"/>
        </w:rPr>
        <w:t>6</w:t>
      </w:r>
      <w:r w:rsidR="00814C0C">
        <w:t>, sed sit super eum manus Philisth</w:t>
      </w:r>
      <w:r>
        <w:t>inórum</w:t>
      </w:r>
      <w:r w:rsidR="00814C0C">
        <w:t>.</w:t>
      </w:r>
      <w:r w:rsidR="00CE404A">
        <w:t xml:space="preserve"> </w:t>
      </w:r>
    </w:p>
    <w:p w:rsidR="00CE404A" w:rsidRDefault="00814C0C" w:rsidP="000F4914">
      <w:pPr>
        <w:pStyle w:val="fl"/>
      </w:pPr>
      <w:r>
        <w:t xml:space="preserve">Ait autem </w:t>
      </w:r>
      <w:r w:rsidR="002B18DD">
        <w:t>David</w:t>
      </w:r>
      <w:r>
        <w:t xml:space="preserve"> ad Saül : Quis ego sum, aut quæ est vita</w:t>
      </w:r>
      <w:r>
        <w:rPr>
          <w:vertAlign w:val="superscript"/>
        </w:rPr>
        <w:t>7</w:t>
      </w:r>
      <w:r>
        <w:t xml:space="preserve"> mea, aut</w:t>
      </w:r>
      <w:r>
        <w:rPr>
          <w:vertAlign w:val="superscript"/>
        </w:rPr>
        <w:t>8</w:t>
      </w:r>
      <w:r>
        <w:t xml:space="preserve"> c</w:t>
      </w:r>
      <w:r w:rsidR="007F75CB">
        <w:t>ognátio</w:t>
      </w:r>
      <w:r>
        <w:t xml:space="preserve"> patris meī in Israël ut fiam gener regis ?</w:t>
      </w:r>
      <w:r w:rsidR="00CE404A">
        <w:t xml:space="preserve"> </w:t>
      </w:r>
    </w:p>
    <w:p w:rsidR="00CE404A" w:rsidRDefault="00814C0C" w:rsidP="000F4914">
      <w:pPr>
        <w:pStyle w:val="fl"/>
      </w:pPr>
      <w:r>
        <w:t xml:space="preserve">Factum est autem tempus, cum </w:t>
      </w:r>
      <w:r w:rsidR="009E0F71">
        <w:t>debéret</w:t>
      </w:r>
      <w:r>
        <w:t xml:space="preserve"> dari </w:t>
      </w:r>
      <w:r w:rsidR="002B18DD">
        <w:t>Merob</w:t>
      </w:r>
      <w:r>
        <w:t xml:space="preserve"> f</w:t>
      </w:r>
      <w:r w:rsidR="007F75CB">
        <w:t>ília</w:t>
      </w:r>
      <w:r>
        <w:t xml:space="preserve"> Saül </w:t>
      </w:r>
      <w:r w:rsidR="009E0F71">
        <w:t>Davídi</w:t>
      </w:r>
      <w:r>
        <w:t>, data est Ha</w:t>
      </w:r>
      <w:r w:rsidR="007F75CB">
        <w:t>driéli</w:t>
      </w:r>
      <w:r>
        <w:t xml:space="preserve"> </w:t>
      </w:r>
      <w:r w:rsidR="002B18DD">
        <w:t>Molathítæ</w:t>
      </w:r>
      <w:r>
        <w:t xml:space="preserve"> uxor</w:t>
      </w:r>
      <w:r>
        <w:rPr>
          <w:vertAlign w:val="superscript"/>
        </w:rPr>
        <w:t>9</w:t>
      </w:r>
      <w:r>
        <w:t>.</w:t>
      </w:r>
      <w:r w:rsidR="00CE404A">
        <w:t xml:space="preserve"> </w:t>
      </w:r>
    </w:p>
    <w:p w:rsidR="00CE404A" w:rsidRDefault="007F75CB" w:rsidP="000F4914">
      <w:pPr>
        <w:pStyle w:val="fl"/>
      </w:pPr>
      <w:r>
        <w:t>Diléxit</w:t>
      </w:r>
      <w:r w:rsidR="00814C0C">
        <w:t xml:space="preserve"> autem </w:t>
      </w:r>
      <w:r w:rsidR="002B18DD">
        <w:t>David</w:t>
      </w:r>
      <w:r w:rsidR="00814C0C">
        <w:t xml:space="preserve"> </w:t>
      </w:r>
      <w:r w:rsidR="002B18DD">
        <w:t>Michol</w:t>
      </w:r>
      <w:r w:rsidR="00814C0C">
        <w:t xml:space="preserve"> f</w:t>
      </w:r>
      <w:r>
        <w:t>ília</w:t>
      </w:r>
      <w:r w:rsidR="00814C0C">
        <w:t xml:space="preserve"> Saül </w:t>
      </w:r>
      <w:r>
        <w:t>áltera</w:t>
      </w:r>
      <w:r w:rsidR="00814C0C">
        <w:t>. Et nu</w:t>
      </w:r>
      <w:r>
        <w:t>ntiátum</w:t>
      </w:r>
      <w:r w:rsidR="00814C0C">
        <w:t xml:space="preserve"> est Saül</w:t>
      </w:r>
      <w:r w:rsidR="00814C0C">
        <w:rPr>
          <w:vertAlign w:val="superscript"/>
        </w:rPr>
        <w:t>10</w:t>
      </w:r>
      <w:r w:rsidR="00814C0C">
        <w:t>, et</w:t>
      </w:r>
      <w:r w:rsidR="00814C0C">
        <w:rPr>
          <w:vertAlign w:val="superscript"/>
        </w:rPr>
        <w:t>11</w:t>
      </w:r>
      <w:r w:rsidR="00814C0C">
        <w:t xml:space="preserve"> pl</w:t>
      </w:r>
      <w:r>
        <w:t>ácuit</w:t>
      </w:r>
      <w:r w:rsidR="00814C0C">
        <w:t xml:space="preserve"> ei.</w:t>
      </w:r>
      <w:r w:rsidR="00CE404A">
        <w:t xml:space="preserve"> </w:t>
      </w:r>
    </w:p>
    <w:p w:rsidR="00CE404A" w:rsidRDefault="00814C0C" w:rsidP="000F4914">
      <w:pPr>
        <w:pStyle w:val="fl"/>
      </w:pPr>
      <w:r>
        <w:t>Et m</w:t>
      </w:r>
      <w:r w:rsidR="007F75CB">
        <w:t>andávit</w:t>
      </w:r>
      <w:r>
        <w:t xml:space="preserve"> Saül servis suis : Loqu</w:t>
      </w:r>
      <w:r w:rsidR="007F75CB">
        <w:t>ímini</w:t>
      </w:r>
      <w:r>
        <w:t xml:space="preserve"> ad </w:t>
      </w:r>
      <w:r w:rsidR="002B18DD">
        <w:t>David</w:t>
      </w:r>
      <w:r>
        <w:t xml:space="preserve"> clam me, </w:t>
      </w:r>
      <w:r w:rsidR="007F75CB">
        <w:t>dicéntes</w:t>
      </w:r>
      <w:r>
        <w:t xml:space="preserve"> : Ecce places regi, et omnes servi ejus </w:t>
      </w:r>
      <w:r w:rsidR="009E0F71">
        <w:t>díligunt</w:t>
      </w:r>
      <w:r>
        <w:t xml:space="preserve"> te. Nunc ergo esto gener regis.</w:t>
      </w:r>
      <w:r w:rsidR="00CE404A">
        <w:t xml:space="preserve"> </w:t>
      </w:r>
    </w:p>
    <w:p w:rsidR="00CE404A" w:rsidRDefault="00814C0C" w:rsidP="000F4914">
      <w:pPr>
        <w:pStyle w:val="fl"/>
      </w:pPr>
      <w:r>
        <w:t xml:space="preserve">Et </w:t>
      </w:r>
      <w:r w:rsidR="007F75CB">
        <w:t>locúti</w:t>
      </w:r>
      <w:r>
        <w:t xml:space="preserve"> sunt servi Saül in </w:t>
      </w:r>
      <w:r w:rsidR="007F75CB">
        <w:t>áuribus</w:t>
      </w:r>
      <w:r>
        <w:rPr>
          <w:vertAlign w:val="superscript"/>
        </w:rPr>
        <w:t>12</w:t>
      </w:r>
      <w:r>
        <w:t xml:space="preserve"> </w:t>
      </w:r>
      <w:r w:rsidR="002B18DD">
        <w:t>David</w:t>
      </w:r>
      <w:r>
        <w:t xml:space="preserve"> </w:t>
      </w:r>
      <w:r w:rsidR="007F75CB">
        <w:t>ómnia</w:t>
      </w:r>
      <w:r>
        <w:t xml:space="preserve"> verba hæc. Et ait </w:t>
      </w:r>
      <w:r w:rsidR="002B18DD">
        <w:t>David</w:t>
      </w:r>
      <w:r>
        <w:t xml:space="preserve"> : Num </w:t>
      </w:r>
      <w:r w:rsidR="007F75CB">
        <w:t>parum</w:t>
      </w:r>
      <w:r>
        <w:t xml:space="preserve"> </w:t>
      </w:r>
      <w:r w:rsidR="007F75CB">
        <w:t>vidétur</w:t>
      </w:r>
      <w:r>
        <w:t xml:space="preserve"> vobis</w:t>
      </w:r>
      <w:r>
        <w:rPr>
          <w:vertAlign w:val="superscript"/>
        </w:rPr>
        <w:t>13</w:t>
      </w:r>
      <w:r>
        <w:t xml:space="preserve">, </w:t>
      </w:r>
      <w:r w:rsidR="007F75CB">
        <w:t>génerum</w:t>
      </w:r>
      <w:r>
        <w:t xml:space="preserve"> esse regis ? Ego autem sum vir pauper et t</w:t>
      </w:r>
      <w:r w:rsidR="007F75CB">
        <w:t>énuis</w:t>
      </w:r>
      <w:r>
        <w:t>.</w:t>
      </w:r>
      <w:r w:rsidR="00CE404A">
        <w:t xml:space="preserve"> </w:t>
      </w:r>
    </w:p>
    <w:p w:rsidR="00CE404A" w:rsidRDefault="00814C0C" w:rsidP="000F4914">
      <w:pPr>
        <w:pStyle w:val="fl"/>
      </w:pPr>
      <w:r>
        <w:t>Et renunt</w:t>
      </w:r>
      <w:r w:rsidR="007F75CB">
        <w:t>iavérunt</w:t>
      </w:r>
      <w:r>
        <w:t xml:space="preserve"> servi Saül, </w:t>
      </w:r>
      <w:r w:rsidR="007F75CB">
        <w:t>dicéntes</w:t>
      </w:r>
      <w:r>
        <w:t xml:space="preserve"> : </w:t>
      </w:r>
      <w:r w:rsidR="006B4489">
        <w:t>Hujuscémodi</w:t>
      </w:r>
      <w:r>
        <w:t xml:space="preserve"> verba </w:t>
      </w:r>
      <w:r w:rsidR="007F75CB">
        <w:t>locútus</w:t>
      </w:r>
      <w:r>
        <w:t xml:space="preserve"> est </w:t>
      </w:r>
      <w:r w:rsidR="002B18DD">
        <w:t>David</w:t>
      </w:r>
      <w:r>
        <w:t>.</w:t>
      </w:r>
      <w:r w:rsidR="00CE404A">
        <w:t xml:space="preserve"> </w:t>
      </w:r>
    </w:p>
    <w:p w:rsidR="00CE404A" w:rsidRDefault="00814C0C" w:rsidP="000F4914">
      <w:pPr>
        <w:pStyle w:val="fl"/>
      </w:pPr>
      <w:r>
        <w:t xml:space="preserve">Dedit </w:t>
      </w:r>
      <w:r w:rsidR="007F75CB">
        <w:t>ítaque</w:t>
      </w:r>
      <w:r>
        <w:t xml:space="preserve"> Saül ei </w:t>
      </w:r>
      <w:r w:rsidR="002B18DD">
        <w:t>Michol</w:t>
      </w:r>
      <w:r>
        <w:t xml:space="preserve"> f</w:t>
      </w:r>
      <w:r w:rsidR="007F75CB">
        <w:t>íliam</w:t>
      </w:r>
      <w:r>
        <w:t xml:space="preserve"> suam </w:t>
      </w:r>
      <w:r w:rsidR="007F75CB">
        <w:t>uxórem</w:t>
      </w:r>
      <w:r>
        <w:t>.</w:t>
      </w:r>
      <w:r w:rsidR="00CE404A">
        <w:t xml:space="preserve"> </w:t>
      </w:r>
    </w:p>
    <w:p w:rsidR="00CE404A" w:rsidRDefault="00814C0C" w:rsidP="000F4914">
      <w:pPr>
        <w:pStyle w:val="fl"/>
      </w:pPr>
      <w:r>
        <w:t>Et vidit Saül, et int</w:t>
      </w:r>
      <w:r w:rsidR="007F75CB">
        <w:t>elléxit</w:t>
      </w:r>
      <w:r>
        <w:t xml:space="preserve"> quod D</w:t>
      </w:r>
      <w:r w:rsidR="007F75CB">
        <w:t>óminus</w:t>
      </w:r>
      <w:r>
        <w:t xml:space="preserve"> esset cum </w:t>
      </w:r>
      <w:r w:rsidR="002B18DD">
        <w:t>David</w:t>
      </w:r>
      <w:r>
        <w:t>.</w:t>
      </w:r>
      <w:r w:rsidR="00CE404A">
        <w:t xml:space="preserve"> </w:t>
      </w:r>
    </w:p>
    <w:p w:rsidR="00CE404A" w:rsidRDefault="00814C0C" w:rsidP="000F4914">
      <w:pPr>
        <w:pStyle w:val="fl"/>
      </w:pPr>
      <w:r>
        <w:t xml:space="preserve">Et Saül magis cœpit </w:t>
      </w:r>
      <w:r w:rsidR="009E0F71">
        <w:t>timére</w:t>
      </w:r>
      <w:r>
        <w:t xml:space="preserve"> </w:t>
      </w:r>
      <w:r w:rsidR="002B18DD">
        <w:t>David</w:t>
      </w:r>
      <w:r>
        <w:t> : f</w:t>
      </w:r>
      <w:r w:rsidR="007F75CB">
        <w:t>actúsque</w:t>
      </w:r>
      <w:r>
        <w:t xml:space="preserve"> est Saül in</w:t>
      </w:r>
      <w:r w:rsidR="007F75CB">
        <w:t>imícus</w:t>
      </w:r>
      <w:r>
        <w:t xml:space="preserve"> </w:t>
      </w:r>
      <w:r w:rsidR="002B18DD">
        <w:t>David</w:t>
      </w:r>
      <w:r>
        <w:t xml:space="preserve"> cunctis di</w:t>
      </w:r>
      <w:r w:rsidR="007F75CB">
        <w:t>ébus</w:t>
      </w:r>
      <w:r>
        <w:t>.</w:t>
      </w:r>
      <w:r w:rsidR="00CE404A">
        <w:t xml:space="preserve"> </w:t>
      </w:r>
    </w:p>
    <w:p w:rsidR="00CE404A" w:rsidRDefault="00814C0C" w:rsidP="000F4914">
      <w:pPr>
        <w:pStyle w:val="fl"/>
      </w:pPr>
      <w:r>
        <w:t xml:space="preserve">Et </w:t>
      </w:r>
      <w:r w:rsidR="007F75CB">
        <w:t>egréssi</w:t>
      </w:r>
      <w:r>
        <w:t xml:space="preserve"> sunt </w:t>
      </w:r>
      <w:r w:rsidR="007F75CB">
        <w:t>príncipes</w:t>
      </w:r>
      <w:r>
        <w:t xml:space="preserve"> Philisth</w:t>
      </w:r>
      <w:r w:rsidR="007F75CB">
        <w:t>inórum</w:t>
      </w:r>
      <w:r>
        <w:t> ; a princ</w:t>
      </w:r>
      <w:r w:rsidR="007F75CB">
        <w:t>ípio</w:t>
      </w:r>
      <w:r>
        <w:t xml:space="preserve"> autem egre</w:t>
      </w:r>
      <w:r w:rsidR="007F75CB">
        <w:t>ssiónis</w:t>
      </w:r>
      <w:r>
        <w:t xml:space="preserve"> </w:t>
      </w:r>
      <w:r w:rsidR="007F75CB">
        <w:t>eórum</w:t>
      </w:r>
      <w:r>
        <w:rPr>
          <w:vertAlign w:val="superscript"/>
        </w:rPr>
        <w:t>14</w:t>
      </w:r>
      <w:r>
        <w:t>, prud</w:t>
      </w:r>
      <w:r w:rsidR="007F75CB">
        <w:t>éntius</w:t>
      </w:r>
      <w:r>
        <w:t xml:space="preserve"> se </w:t>
      </w:r>
      <w:r w:rsidR="007F75CB">
        <w:t>gerébat</w:t>
      </w:r>
      <w:r>
        <w:t xml:space="preserve"> </w:t>
      </w:r>
      <w:r w:rsidR="002B18DD">
        <w:t>David</w:t>
      </w:r>
      <w:r>
        <w:t xml:space="preserve"> quam omnes servi Saül, et </w:t>
      </w:r>
      <w:r w:rsidR="009E0F71">
        <w:t>célebre</w:t>
      </w:r>
      <w:r>
        <w:t xml:space="preserve"> factum est nomen ejus nimis.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192" w:name="t3030n01"/>
      <w:bookmarkEnd w:id="2192"/>
      <w:r w:rsidRPr="005119F6">
        <w:rPr>
          <w:rStyle w:val="NumNot"/>
        </w:rPr>
        <w:t>.</w:t>
      </w:r>
      <w:r>
        <w:t xml:space="preserve"> David conduisait le peuple comme un chef militaire. On peut traduire, et David marchait à la tête des hommes qui lui étaient confiés. </w:t>
      </w:r>
      <w:r w:rsidRPr="005119F6">
        <w:t xml:space="preserve">– </w:t>
      </w:r>
      <w:r w:rsidRPr="005119F6">
        <w:rPr>
          <w:rStyle w:val="NumNot"/>
        </w:rPr>
        <w:t>2</w:t>
      </w:r>
      <w:bookmarkStart w:id="2193" w:name="t3030n02"/>
      <w:bookmarkEnd w:id="2193"/>
      <w:r w:rsidRPr="005119F6">
        <w:rPr>
          <w:rStyle w:val="NumNot"/>
        </w:rPr>
        <w:t>.</w:t>
      </w:r>
      <w:r>
        <w:t xml:space="preserve"> Cicéron dit aussi : </w:t>
      </w:r>
      <w:r w:rsidRPr="00556F3C">
        <w:rPr>
          <w:rStyle w:val="LaIt"/>
        </w:rPr>
        <w:t>Me</w:t>
      </w:r>
      <w:r w:rsidR="008D018B" w:rsidRPr="00556F3C">
        <w:rPr>
          <w:rStyle w:val="LaIt"/>
        </w:rPr>
        <w:t>tuére</w:t>
      </w:r>
      <w:r w:rsidRPr="00556F3C">
        <w:rPr>
          <w:rStyle w:val="LaIt"/>
        </w:rPr>
        <w:t xml:space="preserve"> et </w:t>
      </w:r>
      <w:r w:rsidR="002D1456" w:rsidRPr="00556F3C">
        <w:rPr>
          <w:rStyle w:val="LaIt"/>
        </w:rPr>
        <w:t>cavére</w:t>
      </w:r>
      <w:r w:rsidRPr="00556F3C">
        <w:rPr>
          <w:rStyle w:val="LaIt"/>
        </w:rPr>
        <w:t xml:space="preserve"> </w:t>
      </w:r>
      <w:r w:rsidR="006733BA" w:rsidRPr="00556F3C">
        <w:rPr>
          <w:rStyle w:val="LaIt"/>
        </w:rPr>
        <w:t>áliquem</w:t>
      </w:r>
      <w:r>
        <w:t xml:space="preserve">. </w:t>
      </w:r>
      <w:r w:rsidRPr="00556F3C">
        <w:rPr>
          <w:rStyle w:val="LaIt"/>
        </w:rPr>
        <w:t>Cave canem</w:t>
      </w:r>
      <w:r>
        <w:t xml:space="preserve"> (Varron). </w:t>
      </w:r>
      <w:r w:rsidRPr="005119F6">
        <w:t xml:space="preserve">– </w:t>
      </w:r>
      <w:r w:rsidRPr="005119F6">
        <w:rPr>
          <w:rStyle w:val="NumNot"/>
        </w:rPr>
        <w:t>3</w:t>
      </w:r>
      <w:bookmarkStart w:id="2194" w:name="t3030n03"/>
      <w:bookmarkEnd w:id="2194"/>
      <w:r w:rsidRPr="005119F6">
        <w:rPr>
          <w:rStyle w:val="NumNot"/>
        </w:rPr>
        <w:t>.</w:t>
      </w:r>
      <w:r>
        <w:t xml:space="preserve"> Répétez </w:t>
      </w:r>
      <w:r w:rsidRPr="00556F3C">
        <w:rPr>
          <w:rStyle w:val="LaIt"/>
        </w:rPr>
        <w:t>di</w:t>
      </w:r>
      <w:r w:rsidR="008D018B" w:rsidRPr="00556F3C">
        <w:rPr>
          <w:rStyle w:val="LaIt"/>
        </w:rPr>
        <w:t>ligébat</w:t>
      </w:r>
      <w:r>
        <w:t xml:space="preserve"> après </w:t>
      </w:r>
      <w:r w:rsidR="002D1456" w:rsidRPr="00556F3C">
        <w:rPr>
          <w:rStyle w:val="LaIt"/>
        </w:rPr>
        <w:t>Israël</w:t>
      </w:r>
      <w:r>
        <w:t xml:space="preserve">, et </w:t>
      </w:r>
      <w:r w:rsidRPr="00556F3C">
        <w:rPr>
          <w:rStyle w:val="LaIt"/>
        </w:rPr>
        <w:t>omnis</w:t>
      </w:r>
      <w:r>
        <w:t xml:space="preserve"> devant </w:t>
      </w:r>
      <w:r w:rsidRPr="00556F3C">
        <w:rPr>
          <w:rStyle w:val="LaIt"/>
        </w:rPr>
        <w:t>Juda</w:t>
      </w:r>
      <w:r>
        <w:t xml:space="preserve">. </w:t>
      </w:r>
      <w:r w:rsidRPr="005119F6">
        <w:t xml:space="preserve">– </w:t>
      </w:r>
      <w:r w:rsidRPr="005119F6">
        <w:rPr>
          <w:rStyle w:val="NumNot"/>
        </w:rPr>
        <w:t>4</w:t>
      </w:r>
      <w:bookmarkStart w:id="2195" w:name="t3030n04"/>
      <w:bookmarkEnd w:id="2195"/>
      <w:r w:rsidRPr="005119F6">
        <w:rPr>
          <w:rStyle w:val="NumNot"/>
        </w:rPr>
        <w:t>.</w:t>
      </w:r>
      <w:r>
        <w:t xml:space="preserve"> Voir la note 1 ; c’est ici le même sens. </w:t>
      </w:r>
      <w:r w:rsidRPr="005119F6">
        <w:t xml:space="preserve">– </w:t>
      </w:r>
      <w:r w:rsidRPr="005119F6">
        <w:rPr>
          <w:rStyle w:val="NumNot"/>
        </w:rPr>
        <w:t>5</w:t>
      </w:r>
      <w:bookmarkStart w:id="2196" w:name="t3030n05"/>
      <w:bookmarkEnd w:id="2196"/>
      <w:r w:rsidRPr="005119F6">
        <w:rPr>
          <w:rStyle w:val="NumNot"/>
        </w:rPr>
        <w:t>.</w:t>
      </w:r>
      <w:r>
        <w:t xml:space="preserve"> Faisait une réflexion. </w:t>
      </w:r>
      <w:r w:rsidRPr="005119F6">
        <w:t xml:space="preserve">– </w:t>
      </w:r>
      <w:r w:rsidRPr="005119F6">
        <w:rPr>
          <w:rStyle w:val="NumNot"/>
        </w:rPr>
        <w:t>6</w:t>
      </w:r>
      <w:bookmarkStart w:id="2197" w:name="t3030n06"/>
      <w:bookmarkEnd w:id="2197"/>
      <w:r w:rsidRPr="005119F6">
        <w:rPr>
          <w:rStyle w:val="NumNot"/>
        </w:rPr>
        <w:t>.</w:t>
      </w:r>
      <w:r>
        <w:t xml:space="preserve"> Que je ne porte pas la main sur lui, que je ne lui fasse point de mal. </w:t>
      </w:r>
      <w:r w:rsidRPr="005119F6">
        <w:t xml:space="preserve">– </w:t>
      </w:r>
      <w:r w:rsidRPr="005119F6">
        <w:rPr>
          <w:rStyle w:val="NumNot"/>
        </w:rPr>
        <w:t>7</w:t>
      </w:r>
      <w:bookmarkStart w:id="2198" w:name="t3030n07"/>
      <w:bookmarkEnd w:id="2198"/>
      <w:r w:rsidRPr="005119F6">
        <w:rPr>
          <w:rStyle w:val="NumNot"/>
        </w:rPr>
        <w:t>.</w:t>
      </w:r>
      <w:r>
        <w:t xml:space="preserve"> </w:t>
      </w:r>
      <w:r w:rsidRPr="00556F3C">
        <w:rPr>
          <w:rStyle w:val="LaIt"/>
        </w:rPr>
        <w:t>Vita</w:t>
      </w:r>
      <w:r>
        <w:t xml:space="preserve">, position dans la vie, position sociale. </w:t>
      </w:r>
      <w:r w:rsidRPr="005119F6">
        <w:t xml:space="preserve">– </w:t>
      </w:r>
      <w:r w:rsidRPr="005119F6">
        <w:rPr>
          <w:rStyle w:val="NumNot"/>
        </w:rPr>
        <w:t>8</w:t>
      </w:r>
      <w:bookmarkStart w:id="2199" w:name="t3030n08"/>
      <w:bookmarkEnd w:id="2199"/>
      <w:r w:rsidRPr="005119F6">
        <w:rPr>
          <w:rStyle w:val="NumNot"/>
        </w:rPr>
        <w:t>.</w:t>
      </w:r>
      <w:r>
        <w:t xml:space="preserve"> Répétez </w:t>
      </w:r>
      <w:r w:rsidRPr="00556F3C">
        <w:rPr>
          <w:rStyle w:val="LaIt"/>
        </w:rPr>
        <w:t>quæ est</w:t>
      </w:r>
      <w:r>
        <w:t xml:space="preserve">. </w:t>
      </w:r>
      <w:r w:rsidRPr="005119F6">
        <w:t xml:space="preserve">– </w:t>
      </w:r>
      <w:r w:rsidRPr="005119F6">
        <w:rPr>
          <w:rStyle w:val="NumNot"/>
        </w:rPr>
        <w:t>9</w:t>
      </w:r>
      <w:bookmarkStart w:id="2200" w:name="t3030n09"/>
      <w:bookmarkEnd w:id="2200"/>
      <w:r w:rsidRPr="005119F6">
        <w:rPr>
          <w:rStyle w:val="NumNot"/>
        </w:rPr>
        <w:t>.</w:t>
      </w:r>
      <w:r>
        <w:t xml:space="preserve"> </w:t>
      </w:r>
      <w:r w:rsidRPr="00556F3C">
        <w:rPr>
          <w:rStyle w:val="LaIt"/>
        </w:rPr>
        <w:lastRenderedPageBreak/>
        <w:t>Data est uxor</w:t>
      </w:r>
      <w:r>
        <w:t xml:space="preserve">, elle fut donnée pour épouse. </w:t>
      </w:r>
      <w:r w:rsidR="002D1456" w:rsidRPr="00556F3C">
        <w:rPr>
          <w:rStyle w:val="LaIt"/>
        </w:rPr>
        <w:t>Molathítæ</w:t>
      </w:r>
      <w:r>
        <w:t xml:space="preserve">, de la ville de Molathi, Molada ou Molatha, de la tribu de Siméon, sur les confins de celle de Juda. </w:t>
      </w:r>
      <w:r w:rsidRPr="005119F6">
        <w:t xml:space="preserve">– </w:t>
      </w:r>
      <w:r w:rsidRPr="005119F6">
        <w:rPr>
          <w:rStyle w:val="NumNot"/>
        </w:rPr>
        <w:t>10</w:t>
      </w:r>
      <w:bookmarkStart w:id="2201" w:name="t3030n10"/>
      <w:bookmarkEnd w:id="2201"/>
      <w:r w:rsidRPr="005119F6">
        <w:rPr>
          <w:rStyle w:val="NumNot"/>
        </w:rPr>
        <w:t>.</w:t>
      </w:r>
      <w:r>
        <w:t xml:space="preserve"> </w:t>
      </w:r>
      <w:r w:rsidRPr="00556F3C">
        <w:rPr>
          <w:rStyle w:val="LaIt"/>
        </w:rPr>
        <w:t>Saül</w:t>
      </w:r>
      <w:r>
        <w:t xml:space="preserve"> est au datif. </w:t>
      </w:r>
      <w:r w:rsidRPr="005119F6">
        <w:t xml:space="preserve">– </w:t>
      </w:r>
      <w:r w:rsidRPr="005119F6">
        <w:rPr>
          <w:rStyle w:val="NumNot"/>
        </w:rPr>
        <w:t>11</w:t>
      </w:r>
      <w:bookmarkStart w:id="2202" w:name="t3030n11"/>
      <w:bookmarkEnd w:id="2202"/>
      <w:r w:rsidRPr="005119F6">
        <w:rPr>
          <w:rStyle w:val="NumNot"/>
        </w:rPr>
        <w:t>.</w:t>
      </w:r>
      <w:r>
        <w:t xml:space="preserve"> Sous-entendu </w:t>
      </w:r>
      <w:r w:rsidRPr="00556F3C">
        <w:rPr>
          <w:rStyle w:val="LaIt"/>
        </w:rPr>
        <w:t>hoc neg</w:t>
      </w:r>
      <w:r w:rsidR="008D018B" w:rsidRPr="00556F3C">
        <w:rPr>
          <w:rStyle w:val="LaIt"/>
        </w:rPr>
        <w:t>ótium</w:t>
      </w:r>
      <w:r>
        <w:t xml:space="preserve">, cela, cette affection. </w:t>
      </w:r>
      <w:r w:rsidRPr="005119F6">
        <w:t xml:space="preserve">– </w:t>
      </w:r>
      <w:r w:rsidRPr="005119F6">
        <w:rPr>
          <w:rStyle w:val="NumNot"/>
        </w:rPr>
        <w:t>12</w:t>
      </w:r>
      <w:bookmarkStart w:id="2203" w:name="t3030n12"/>
      <w:bookmarkEnd w:id="2203"/>
      <w:r w:rsidRPr="005119F6">
        <w:rPr>
          <w:rStyle w:val="NumNot"/>
        </w:rPr>
        <w:t>.</w:t>
      </w:r>
      <w:r>
        <w:t xml:space="preserve"> Juvénal dit aussi, au lieu de </w:t>
      </w:r>
      <w:r w:rsidRPr="00556F3C">
        <w:rPr>
          <w:rStyle w:val="LaIt"/>
        </w:rPr>
        <w:t>ad</w:t>
      </w:r>
      <w:r>
        <w:t xml:space="preserve"> ou </w:t>
      </w:r>
      <w:r w:rsidRPr="00556F3C">
        <w:rPr>
          <w:rStyle w:val="LaIt"/>
        </w:rPr>
        <w:t>in aurem</w:t>
      </w:r>
      <w:r>
        <w:t xml:space="preserve">, </w:t>
      </w:r>
      <w:r w:rsidRPr="00556F3C">
        <w:rPr>
          <w:rStyle w:val="LaIt"/>
        </w:rPr>
        <w:t>in aure</w:t>
      </w:r>
      <w:r>
        <w:t xml:space="preserve"> : </w:t>
      </w:r>
      <w:r w:rsidRPr="00556F3C">
        <w:rPr>
          <w:rStyle w:val="LaIt"/>
        </w:rPr>
        <w:t xml:space="preserve">Pultes coram </w:t>
      </w:r>
      <w:r w:rsidR="008D018B" w:rsidRPr="00556F3C">
        <w:rPr>
          <w:rStyle w:val="LaIt"/>
        </w:rPr>
        <w:t>áliis</w:t>
      </w:r>
      <w:r w:rsidRPr="00556F3C">
        <w:rPr>
          <w:rStyle w:val="LaIt"/>
        </w:rPr>
        <w:t xml:space="preserve"> dictem p</w:t>
      </w:r>
      <w:r w:rsidR="008D018B" w:rsidRPr="00556F3C">
        <w:rPr>
          <w:rStyle w:val="LaIt"/>
        </w:rPr>
        <w:t>úero</w:t>
      </w:r>
      <w:r w:rsidRPr="00556F3C">
        <w:rPr>
          <w:rStyle w:val="LaIt"/>
        </w:rPr>
        <w:t>, sed in aure placentas</w:t>
      </w:r>
      <w:r>
        <w:t xml:space="preserve">. </w:t>
      </w:r>
      <w:r w:rsidRPr="005119F6">
        <w:t xml:space="preserve">– </w:t>
      </w:r>
      <w:r w:rsidRPr="005119F6">
        <w:rPr>
          <w:rStyle w:val="NumNot"/>
        </w:rPr>
        <w:t>13</w:t>
      </w:r>
      <w:bookmarkStart w:id="2204" w:name="t3030n13"/>
      <w:bookmarkEnd w:id="2204"/>
      <w:r w:rsidRPr="005119F6">
        <w:rPr>
          <w:rStyle w:val="NumNot"/>
        </w:rPr>
        <w:t>.</w:t>
      </w:r>
      <w:r>
        <w:t xml:space="preserve"> Sous-entendez </w:t>
      </w:r>
      <w:r w:rsidR="006733BA" w:rsidRPr="00556F3C">
        <w:rPr>
          <w:rStyle w:val="LaIt"/>
        </w:rPr>
        <w:t>áliquem</w:t>
      </w:r>
      <w:r>
        <w:t xml:space="preserve">. Est-ce donc peu de chose à vos yeux que d’être le gendre du roi ? </w:t>
      </w:r>
      <w:r w:rsidRPr="005119F6">
        <w:t xml:space="preserve">– </w:t>
      </w:r>
      <w:r w:rsidRPr="005119F6">
        <w:rPr>
          <w:rStyle w:val="NumNot"/>
        </w:rPr>
        <w:t>14</w:t>
      </w:r>
      <w:bookmarkStart w:id="2205" w:name="t3030n14"/>
      <w:bookmarkEnd w:id="2205"/>
      <w:r w:rsidRPr="005119F6">
        <w:rPr>
          <w:rStyle w:val="NumNot"/>
        </w:rPr>
        <w:t>.</w:t>
      </w:r>
      <w:r>
        <w:t xml:space="preserve"> Dès qu’ils sortirent, dès qu’ils parurent.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w:t>
      </w:r>
      <w:bookmarkStart w:id="2206" w:name="t3031"/>
      <w:bookmarkEnd w:id="2206"/>
      <w:r w:rsidR="00CE404A">
        <w:t xml:space="preserve"> </w:t>
      </w:r>
    </w:p>
    <w:p w:rsidR="00CE404A" w:rsidRDefault="00814C0C" w:rsidP="00DD7860">
      <w:pPr>
        <w:pStyle w:val="Summarium"/>
      </w:pPr>
      <w:r>
        <w:t>Saül veut faire tuer David ; il est apaisé par Jonathas.</w:t>
      </w:r>
      <w:r w:rsidR="00CE404A">
        <w:t xml:space="preserve"> </w:t>
      </w:r>
    </w:p>
    <w:p w:rsidR="00CE404A" w:rsidRDefault="007F75CB" w:rsidP="000F4914">
      <w:pPr>
        <w:pStyle w:val="fl"/>
      </w:pPr>
      <w:r>
        <w:t>Locútus</w:t>
      </w:r>
      <w:r w:rsidR="00814C0C">
        <w:t xml:space="preserve"> est autem Saül ad </w:t>
      </w:r>
      <w:r w:rsidR="002B18DD">
        <w:t>Jónatham</w:t>
      </w:r>
      <w:r w:rsidR="00814C0C">
        <w:t xml:space="preserve"> f</w:t>
      </w:r>
      <w:r>
        <w:t>ílium</w:t>
      </w:r>
      <w:r w:rsidR="00814C0C">
        <w:t xml:space="preserve"> suum, et ad omnes servos suos, ut </w:t>
      </w:r>
      <w:r w:rsidR="009E0F71">
        <w:t>occíderent</w:t>
      </w:r>
      <w:r w:rsidR="00814C0C">
        <w:t xml:space="preserve"> </w:t>
      </w:r>
      <w:r w:rsidR="002B18DD">
        <w:t>David</w:t>
      </w:r>
      <w:r w:rsidR="00814C0C">
        <w:t xml:space="preserve">. Porro </w:t>
      </w:r>
      <w:r w:rsidR="002B18DD">
        <w:t>Jónathas</w:t>
      </w:r>
      <w:r w:rsidR="00814C0C">
        <w:t xml:space="preserve"> f</w:t>
      </w:r>
      <w:r>
        <w:t>ílius</w:t>
      </w:r>
      <w:r w:rsidR="00814C0C">
        <w:t xml:space="preserve"> Saül di</w:t>
      </w:r>
      <w:r>
        <w:t>ligébat</w:t>
      </w:r>
      <w:r w:rsidR="00814C0C">
        <w:t xml:space="preserve"> </w:t>
      </w:r>
      <w:r w:rsidR="002B18DD">
        <w:t>David</w:t>
      </w:r>
      <w:r w:rsidR="00814C0C">
        <w:t xml:space="preserve"> valde.</w:t>
      </w:r>
      <w:r w:rsidR="00CE404A">
        <w:t xml:space="preserve"> </w:t>
      </w:r>
    </w:p>
    <w:p w:rsidR="00CE404A" w:rsidRDefault="00814C0C" w:rsidP="000F4914">
      <w:pPr>
        <w:pStyle w:val="fl"/>
      </w:pPr>
      <w:r>
        <w:t>Et in</w:t>
      </w:r>
      <w:r w:rsidR="007F75CB">
        <w:t>dicávit</w:t>
      </w:r>
      <w:r>
        <w:t xml:space="preserve"> </w:t>
      </w:r>
      <w:r w:rsidR="002B18DD">
        <w:t>Jónathas</w:t>
      </w:r>
      <w:r>
        <w:t xml:space="preserve"> </w:t>
      </w:r>
      <w:r w:rsidR="002B18DD">
        <w:t>David</w:t>
      </w:r>
      <w:r>
        <w:t xml:space="preserve">, dicens : Quærit Saül pater meus </w:t>
      </w:r>
      <w:r w:rsidR="009E0F71">
        <w:t>occídere</w:t>
      </w:r>
      <w:r>
        <w:rPr>
          <w:vertAlign w:val="superscript"/>
        </w:rPr>
        <w:t>1</w:t>
      </w:r>
      <w:r>
        <w:t xml:space="preserve"> te : qu</w:t>
      </w:r>
      <w:r w:rsidR="007F75CB">
        <w:t>aprópter</w:t>
      </w:r>
      <w:r>
        <w:t xml:space="preserve"> </w:t>
      </w:r>
      <w:r w:rsidR="007F75CB">
        <w:t>obsérva</w:t>
      </w:r>
      <w:r>
        <w:t xml:space="preserve"> te, quæso, </w:t>
      </w:r>
      <w:r w:rsidR="002B18DD">
        <w:t>mane</w:t>
      </w:r>
      <w:r>
        <w:rPr>
          <w:vertAlign w:val="superscript"/>
        </w:rPr>
        <w:t>2</w:t>
      </w:r>
      <w:r>
        <w:t xml:space="preserve">, et </w:t>
      </w:r>
      <w:r w:rsidR="007F75CB">
        <w:t>manébis</w:t>
      </w:r>
      <w:r w:rsidR="00D57256">
        <w:t xml:space="preserve"> clam, et abscondé</w:t>
      </w:r>
      <w:r>
        <w:t>ris</w:t>
      </w:r>
      <w:r>
        <w:rPr>
          <w:vertAlign w:val="superscript"/>
        </w:rPr>
        <w:t>3</w:t>
      </w:r>
      <w:r>
        <w:t>.</w:t>
      </w:r>
      <w:r w:rsidR="00CE404A">
        <w:t xml:space="preserve"> </w:t>
      </w:r>
    </w:p>
    <w:p w:rsidR="00CE404A" w:rsidRDefault="00814C0C" w:rsidP="000F4914">
      <w:pPr>
        <w:pStyle w:val="fl"/>
      </w:pPr>
      <w:r>
        <w:t>Ego autem egr</w:t>
      </w:r>
      <w:r w:rsidR="007F75CB">
        <w:t>édiens</w:t>
      </w:r>
      <w:r>
        <w:t xml:space="preserve"> stabo juxta patrem meum, in agro u</w:t>
      </w:r>
      <w:r w:rsidR="007F75CB">
        <w:t>bicúmque</w:t>
      </w:r>
      <w:r>
        <w:t xml:space="preserve"> </w:t>
      </w:r>
      <w:r w:rsidR="009E0F71">
        <w:t>fúeris</w:t>
      </w:r>
      <w:r>
        <w:t> : et ego loquar de te ad patrem meum : et qu</w:t>
      </w:r>
      <w:r w:rsidR="007F75CB">
        <w:t>odcúmque</w:t>
      </w:r>
      <w:r>
        <w:t xml:space="preserve"> </w:t>
      </w:r>
      <w:r w:rsidR="00AD4A7C">
        <w:t>vídero</w:t>
      </w:r>
      <w:r>
        <w:t>, nu</w:t>
      </w:r>
      <w:r w:rsidR="007F75CB">
        <w:t>ntiábo</w:t>
      </w:r>
      <w:r>
        <w:t xml:space="preserve"> tibi.</w:t>
      </w:r>
      <w:r w:rsidR="00CE404A">
        <w:t xml:space="preserve"> </w:t>
      </w:r>
    </w:p>
    <w:p w:rsidR="00CE404A" w:rsidRDefault="007F75CB" w:rsidP="000F4914">
      <w:pPr>
        <w:pStyle w:val="fl"/>
      </w:pPr>
      <w:r>
        <w:t>Locútus</w:t>
      </w:r>
      <w:r w:rsidR="00814C0C">
        <w:t xml:space="preserve"> est ergo </w:t>
      </w:r>
      <w:r w:rsidR="002B18DD">
        <w:t>Jónathas</w:t>
      </w:r>
      <w:r w:rsidR="00814C0C">
        <w:t xml:space="preserve"> de </w:t>
      </w:r>
      <w:r w:rsidR="002B18DD">
        <w:t>David</w:t>
      </w:r>
      <w:r w:rsidR="00814C0C">
        <w:t xml:space="preserve"> bona ad Saül patrem suum, </w:t>
      </w:r>
      <w:r>
        <w:t>dixítque</w:t>
      </w:r>
      <w:r w:rsidR="00814C0C">
        <w:t xml:space="preserve"> ad eum : Ne pecces, rex, in servum tuum </w:t>
      </w:r>
      <w:r w:rsidR="002B18DD">
        <w:t>David</w:t>
      </w:r>
      <w:r w:rsidR="00814C0C">
        <w:t>, quia non p</w:t>
      </w:r>
      <w:r>
        <w:t>eccávit</w:t>
      </w:r>
      <w:r w:rsidR="00814C0C">
        <w:t xml:space="preserve"> tibi, et </w:t>
      </w:r>
      <w:r>
        <w:t>ópera</w:t>
      </w:r>
      <w:r w:rsidR="00814C0C">
        <w:t xml:space="preserve"> ejus bona sunt tibi valde.</w:t>
      </w:r>
      <w:r w:rsidR="00CE404A">
        <w:t xml:space="preserve"> </w:t>
      </w:r>
    </w:p>
    <w:p w:rsidR="00CE404A" w:rsidRDefault="00814C0C" w:rsidP="000F4914">
      <w:pPr>
        <w:pStyle w:val="fl"/>
      </w:pPr>
      <w:r>
        <w:t>Et p</w:t>
      </w:r>
      <w:r w:rsidR="007F75CB">
        <w:t>ósuit</w:t>
      </w:r>
      <w:r>
        <w:t xml:space="preserve"> </w:t>
      </w:r>
      <w:r w:rsidR="007F75CB">
        <w:t>ánimam</w:t>
      </w:r>
      <w:r>
        <w:t xml:space="preserve"> suam in manu suā</w:t>
      </w:r>
      <w:r>
        <w:rPr>
          <w:vertAlign w:val="superscript"/>
        </w:rPr>
        <w:t>4</w:t>
      </w:r>
      <w:r>
        <w:t>, et p</w:t>
      </w:r>
      <w:r w:rsidR="007F75CB">
        <w:t>ercússit</w:t>
      </w:r>
      <w:r>
        <w:t xml:space="preserve"> Phili</w:t>
      </w:r>
      <w:r w:rsidR="007F75CB">
        <w:t>sthǽum</w:t>
      </w:r>
      <w:r>
        <w:t>, et fecit D</w:t>
      </w:r>
      <w:r w:rsidR="007F75CB">
        <w:t>óminus</w:t>
      </w:r>
      <w:r>
        <w:t xml:space="preserve"> </w:t>
      </w:r>
      <w:r w:rsidR="007F75CB">
        <w:t>salútem</w:t>
      </w:r>
      <w:r>
        <w:t xml:space="preserve"> magnam u</w:t>
      </w:r>
      <w:r w:rsidR="007F75CB">
        <w:t>nivérso</w:t>
      </w:r>
      <w:r>
        <w:t xml:space="preserve"> </w:t>
      </w:r>
      <w:r w:rsidR="00E32974">
        <w:t>Israéli</w:t>
      </w:r>
      <w:r>
        <w:rPr>
          <w:vertAlign w:val="superscript"/>
        </w:rPr>
        <w:t>5</w:t>
      </w:r>
      <w:r>
        <w:t xml:space="preserve"> : </w:t>
      </w:r>
      <w:r w:rsidR="007F75CB">
        <w:t>vidísti</w:t>
      </w:r>
      <w:r>
        <w:t xml:space="preserve">, et </w:t>
      </w:r>
      <w:r w:rsidR="007F75CB">
        <w:t>lætátus</w:t>
      </w:r>
      <w:r>
        <w:t xml:space="preserve"> es. Quare ergo peccas</w:t>
      </w:r>
      <w:r>
        <w:rPr>
          <w:vertAlign w:val="superscript"/>
        </w:rPr>
        <w:t>6</w:t>
      </w:r>
      <w:r>
        <w:t xml:space="preserve"> in s</w:t>
      </w:r>
      <w:r w:rsidR="007F75CB">
        <w:t>ánguine</w:t>
      </w:r>
      <w:r>
        <w:t xml:space="preserve"> </w:t>
      </w:r>
      <w:r w:rsidR="007F75CB">
        <w:t>innóxio</w:t>
      </w:r>
      <w:r>
        <w:t>, interf</w:t>
      </w:r>
      <w:r w:rsidR="007F75CB">
        <w:t>íciens</w:t>
      </w:r>
      <w:r>
        <w:t xml:space="preserve"> </w:t>
      </w:r>
      <w:r w:rsidR="002B18DD">
        <w:t>David</w:t>
      </w:r>
      <w:r>
        <w:t>, qui est absque culpā ?</w:t>
      </w:r>
      <w:r w:rsidR="00CE404A">
        <w:t xml:space="preserve"> </w:t>
      </w:r>
    </w:p>
    <w:p w:rsidR="00CE404A" w:rsidRDefault="00814C0C" w:rsidP="000F4914">
      <w:pPr>
        <w:pStyle w:val="fl"/>
      </w:pPr>
      <w:r>
        <w:t>Quod cum audīsset Saül, p</w:t>
      </w:r>
      <w:r w:rsidR="007F75CB">
        <w:t>lacátus</w:t>
      </w:r>
      <w:r>
        <w:t xml:space="preserve"> voce </w:t>
      </w:r>
      <w:r w:rsidR="002B18DD">
        <w:t>Jónathæ</w:t>
      </w:r>
      <w:r>
        <w:t xml:space="preserve">, </w:t>
      </w:r>
      <w:r w:rsidR="007F75CB">
        <w:t>jurávit</w:t>
      </w:r>
      <w:r>
        <w:t> : Vivit D</w:t>
      </w:r>
      <w:r w:rsidR="007F75CB">
        <w:t>óminus</w:t>
      </w:r>
      <w:r>
        <w:t>, quia non oc</w:t>
      </w:r>
      <w:r w:rsidR="007F75CB">
        <w:t>cidétur</w:t>
      </w:r>
      <w:r>
        <w:t>.</w:t>
      </w:r>
      <w:r w:rsidR="00CE404A">
        <w:t xml:space="preserve"> </w:t>
      </w:r>
    </w:p>
    <w:p w:rsidR="00CE404A" w:rsidRDefault="007F75CB" w:rsidP="000F4914">
      <w:pPr>
        <w:pStyle w:val="fl"/>
      </w:pPr>
      <w:r>
        <w:t>Vocávit</w:t>
      </w:r>
      <w:r w:rsidR="00814C0C">
        <w:t xml:space="preserve"> </w:t>
      </w:r>
      <w:r>
        <w:t>ítaque</w:t>
      </w:r>
      <w:r w:rsidR="00814C0C">
        <w:t xml:space="preserve"> </w:t>
      </w:r>
      <w:r w:rsidR="002B18DD">
        <w:t>Jónathas</w:t>
      </w:r>
      <w:r w:rsidR="00814C0C">
        <w:t xml:space="preserve"> </w:t>
      </w:r>
      <w:r w:rsidR="002B18DD">
        <w:t>David</w:t>
      </w:r>
      <w:r w:rsidR="00814C0C">
        <w:t>, et in</w:t>
      </w:r>
      <w:r>
        <w:t>dicávit</w:t>
      </w:r>
      <w:r w:rsidR="00814C0C">
        <w:t xml:space="preserve"> ei </w:t>
      </w:r>
      <w:r>
        <w:t>ómnia</w:t>
      </w:r>
      <w:r w:rsidR="00814C0C">
        <w:t xml:space="preserve"> verba hæc : et int</w:t>
      </w:r>
      <w:r>
        <w:t>rodúxit</w:t>
      </w:r>
      <w:r w:rsidR="00814C0C">
        <w:t xml:space="preserve"> </w:t>
      </w:r>
      <w:r w:rsidR="002B18DD">
        <w:t>Jónathas</w:t>
      </w:r>
      <w:r w:rsidR="00814C0C">
        <w:t xml:space="preserve"> </w:t>
      </w:r>
      <w:r w:rsidR="002B18DD">
        <w:t>David</w:t>
      </w:r>
      <w:r w:rsidR="00814C0C">
        <w:rPr>
          <w:vertAlign w:val="superscript"/>
        </w:rPr>
        <w:t>7</w:t>
      </w:r>
      <w:r w:rsidR="00814C0C">
        <w:t xml:space="preserve"> ad Saül, et fuit ante eum, sicut f</w:t>
      </w:r>
      <w:r>
        <w:t>úerat</w:t>
      </w:r>
      <w:r w:rsidR="00814C0C">
        <w:t xml:space="preserve"> heri et nudiust</w:t>
      </w:r>
      <w:r>
        <w:t>értius</w:t>
      </w:r>
      <w:r w:rsidR="00814C0C">
        <w:rPr>
          <w:vertAlign w:val="superscript"/>
        </w:rPr>
        <w:t>8</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07" w:name="t3031n01"/>
      <w:bookmarkEnd w:id="2207"/>
      <w:r w:rsidRPr="005119F6">
        <w:rPr>
          <w:rStyle w:val="NumNot"/>
        </w:rPr>
        <w:t>.</w:t>
      </w:r>
      <w:r>
        <w:t xml:space="preserve"> Les auteurs païens disent aussi </w:t>
      </w:r>
      <w:r w:rsidR="00D57256" w:rsidRPr="00556F3C">
        <w:rPr>
          <w:rStyle w:val="LaIt"/>
        </w:rPr>
        <w:t>quǽrere</w:t>
      </w:r>
      <w:r>
        <w:t xml:space="preserve"> avec l’infinitif : </w:t>
      </w:r>
      <w:r w:rsidRPr="00556F3C">
        <w:rPr>
          <w:rStyle w:val="LaIt"/>
        </w:rPr>
        <w:t>Magnas opes exag</w:t>
      </w:r>
      <w:r w:rsidR="008D018B" w:rsidRPr="00556F3C">
        <w:rPr>
          <w:rStyle w:val="LaIt"/>
        </w:rPr>
        <w:t>geráre</w:t>
      </w:r>
      <w:r w:rsidRPr="00556F3C">
        <w:rPr>
          <w:rStyle w:val="LaIt"/>
        </w:rPr>
        <w:t xml:space="preserve"> quærit omni </w:t>
      </w:r>
      <w:r w:rsidR="00D57256" w:rsidRPr="00556F3C">
        <w:rPr>
          <w:rStyle w:val="LaIt"/>
        </w:rPr>
        <w:t>vigíliā</w:t>
      </w:r>
      <w:r>
        <w:t xml:space="preserve"> </w:t>
      </w:r>
      <w:r>
        <w:lastRenderedPageBreak/>
        <w:t xml:space="preserve">(Phèdre). </w:t>
      </w:r>
      <w:r w:rsidRPr="00556F3C">
        <w:rPr>
          <w:rStyle w:val="LaIt"/>
        </w:rPr>
        <w:t>Trist</w:t>
      </w:r>
      <w:r w:rsidR="008D018B" w:rsidRPr="00556F3C">
        <w:rPr>
          <w:rStyle w:val="LaIt"/>
        </w:rPr>
        <w:t>ítiæ</w:t>
      </w:r>
      <w:r w:rsidRPr="00556F3C">
        <w:rPr>
          <w:rStyle w:val="LaIt"/>
        </w:rPr>
        <w:t xml:space="preserve"> causam si quis </w:t>
      </w:r>
      <w:r w:rsidR="00D57256" w:rsidRPr="00556F3C">
        <w:rPr>
          <w:rStyle w:val="LaIt"/>
        </w:rPr>
        <w:t>cognóscere</w:t>
      </w:r>
      <w:r w:rsidRPr="00556F3C">
        <w:rPr>
          <w:rStyle w:val="LaIt"/>
        </w:rPr>
        <w:t xml:space="preserve"> quærit</w:t>
      </w:r>
      <w:r>
        <w:t xml:space="preserve"> (Ovide). </w:t>
      </w:r>
      <w:r w:rsidRPr="005119F6">
        <w:t xml:space="preserve">– </w:t>
      </w:r>
      <w:r w:rsidRPr="005119F6">
        <w:rPr>
          <w:rStyle w:val="NumNot"/>
        </w:rPr>
        <w:t>2</w:t>
      </w:r>
      <w:bookmarkStart w:id="2208" w:name="t3031n02"/>
      <w:bookmarkEnd w:id="2208"/>
      <w:r w:rsidRPr="005119F6">
        <w:rPr>
          <w:rStyle w:val="NumNot"/>
        </w:rPr>
        <w:t>.</w:t>
      </w:r>
      <w:r>
        <w:t xml:space="preserve"> Au matin, jusqu’au matin. </w:t>
      </w:r>
      <w:r w:rsidRPr="005119F6">
        <w:t xml:space="preserve">– </w:t>
      </w:r>
      <w:r w:rsidRPr="005119F6">
        <w:rPr>
          <w:rStyle w:val="NumNot"/>
        </w:rPr>
        <w:t>3</w:t>
      </w:r>
      <w:bookmarkStart w:id="2209" w:name="t3031n03"/>
      <w:bookmarkEnd w:id="2209"/>
      <w:r w:rsidRPr="005119F6">
        <w:rPr>
          <w:rStyle w:val="NumNot"/>
        </w:rPr>
        <w:t>.</w:t>
      </w:r>
      <w:r>
        <w:t xml:space="preserve"> Vous </w:t>
      </w:r>
      <w:r>
        <w:lastRenderedPageBreak/>
        <w:t xml:space="preserve">resterez en un lieu secret ; et vous vous déroberez aux regards ou aux recherches. </w:t>
      </w:r>
      <w:r w:rsidRPr="005119F6">
        <w:t xml:space="preserve">– </w:t>
      </w:r>
      <w:r w:rsidRPr="005119F6">
        <w:rPr>
          <w:rStyle w:val="NumNot"/>
        </w:rPr>
        <w:t>4</w:t>
      </w:r>
      <w:bookmarkStart w:id="2210" w:name="t3031n04"/>
      <w:bookmarkEnd w:id="2210"/>
      <w:r w:rsidRPr="005119F6">
        <w:rPr>
          <w:rStyle w:val="NumNot"/>
        </w:rPr>
        <w:t>.</w:t>
      </w:r>
      <w:r>
        <w:t xml:space="preserve"> Il a mis son âme, sa vie dans sa main, pour dire : il ne s’est point épargné. </w:t>
      </w:r>
      <w:r w:rsidRPr="005119F6">
        <w:t xml:space="preserve">– </w:t>
      </w:r>
      <w:r w:rsidRPr="005119F6">
        <w:rPr>
          <w:rStyle w:val="NumNot"/>
        </w:rPr>
        <w:t>5</w:t>
      </w:r>
      <w:bookmarkStart w:id="2211" w:name="t3031n05"/>
      <w:bookmarkEnd w:id="2211"/>
      <w:r w:rsidRPr="005119F6">
        <w:rPr>
          <w:rStyle w:val="NumNot"/>
        </w:rPr>
        <w:t>.</w:t>
      </w:r>
      <w:r>
        <w:t xml:space="preserve"> Sous-entendez </w:t>
      </w:r>
      <w:r w:rsidRPr="00556F3C">
        <w:rPr>
          <w:rStyle w:val="LaIt"/>
        </w:rPr>
        <w:t>per eum</w:t>
      </w:r>
      <w:r>
        <w:t xml:space="preserve">. </w:t>
      </w:r>
      <w:r w:rsidRPr="005119F6">
        <w:t xml:space="preserve">– </w:t>
      </w:r>
      <w:r w:rsidRPr="005119F6">
        <w:rPr>
          <w:rStyle w:val="NumNot"/>
        </w:rPr>
        <w:t>6</w:t>
      </w:r>
      <w:bookmarkStart w:id="2212" w:name="t3031n06"/>
      <w:bookmarkEnd w:id="2212"/>
      <w:r w:rsidRPr="005119F6">
        <w:rPr>
          <w:rStyle w:val="NumNot"/>
        </w:rPr>
        <w:t>.</w:t>
      </w:r>
      <w:r>
        <w:t xml:space="preserve"> </w:t>
      </w:r>
      <w:r w:rsidRPr="00556F3C">
        <w:rPr>
          <w:rStyle w:val="LaIt"/>
        </w:rPr>
        <w:t>P</w:t>
      </w:r>
      <w:r w:rsidR="008D018B" w:rsidRPr="00556F3C">
        <w:rPr>
          <w:rStyle w:val="LaIt"/>
        </w:rPr>
        <w:t>eccáre</w:t>
      </w:r>
      <w:r>
        <w:t xml:space="preserve"> se trouve également dans les auteurs païens avec l’accusatif et l’ablatif : </w:t>
      </w:r>
      <w:r w:rsidRPr="00556F3C">
        <w:rPr>
          <w:rStyle w:val="LaIt"/>
        </w:rPr>
        <w:t>Si quid in te p</w:t>
      </w:r>
      <w:r w:rsidR="008D018B" w:rsidRPr="00556F3C">
        <w:rPr>
          <w:rStyle w:val="LaIt"/>
        </w:rPr>
        <w:t>eccávi</w:t>
      </w:r>
      <w:r>
        <w:t xml:space="preserve"> (Cicéron). </w:t>
      </w:r>
      <w:r w:rsidRPr="00556F3C">
        <w:rPr>
          <w:rStyle w:val="LaIt"/>
        </w:rPr>
        <w:t>P</w:t>
      </w:r>
      <w:r w:rsidR="008D018B" w:rsidRPr="00556F3C">
        <w:rPr>
          <w:rStyle w:val="LaIt"/>
        </w:rPr>
        <w:t>eccáre</w:t>
      </w:r>
      <w:r w:rsidRPr="00556F3C">
        <w:rPr>
          <w:rStyle w:val="LaIt"/>
        </w:rPr>
        <w:t xml:space="preserve"> in </w:t>
      </w:r>
      <w:r w:rsidR="00D57256" w:rsidRPr="00556F3C">
        <w:rPr>
          <w:rStyle w:val="LaIt"/>
        </w:rPr>
        <w:t>república</w:t>
      </w:r>
      <w:r>
        <w:t xml:space="preserve"> (Cicéron). </w:t>
      </w:r>
      <w:r>
        <w:lastRenderedPageBreak/>
        <w:t xml:space="preserve">Avec l’accusatif, il indique l’acte même de pécher ; avec l’ablatif, il en marque la permanence. Il en est ainsi du verbe </w:t>
      </w:r>
      <w:r w:rsidR="00D57256" w:rsidRPr="00556F3C">
        <w:rPr>
          <w:rStyle w:val="LaIt"/>
        </w:rPr>
        <w:t>trádere</w:t>
      </w:r>
      <w:r>
        <w:t xml:space="preserve"> au sujet duquel nous avons fait la même remarque. </w:t>
      </w:r>
      <w:r w:rsidRPr="005119F6">
        <w:t xml:space="preserve">– </w:t>
      </w:r>
      <w:r w:rsidRPr="005119F6">
        <w:rPr>
          <w:rStyle w:val="NumNot"/>
        </w:rPr>
        <w:t>7</w:t>
      </w:r>
      <w:bookmarkStart w:id="2213" w:name="t3031n07"/>
      <w:bookmarkEnd w:id="2213"/>
      <w:r w:rsidRPr="005119F6">
        <w:rPr>
          <w:rStyle w:val="NumNot"/>
        </w:rPr>
        <w:t>.</w:t>
      </w:r>
      <w:r>
        <w:t xml:space="preserve"> </w:t>
      </w:r>
      <w:r w:rsidRPr="00556F3C">
        <w:rPr>
          <w:rStyle w:val="LaIt"/>
        </w:rPr>
        <w:t>David</w:t>
      </w:r>
      <w:r>
        <w:t xml:space="preserve"> est à l’accusatif. </w:t>
      </w:r>
      <w:r w:rsidRPr="005119F6">
        <w:t xml:space="preserve">– </w:t>
      </w:r>
      <w:r w:rsidRPr="005119F6">
        <w:rPr>
          <w:rStyle w:val="NumNot"/>
        </w:rPr>
        <w:t>8</w:t>
      </w:r>
      <w:bookmarkStart w:id="2214" w:name="t3031n08"/>
      <w:bookmarkEnd w:id="2214"/>
      <w:r w:rsidRPr="005119F6">
        <w:rPr>
          <w:rStyle w:val="NumNot"/>
        </w:rPr>
        <w:t>.</w:t>
      </w:r>
      <w:r>
        <w:t xml:space="preserve"> </w:t>
      </w:r>
      <w:r w:rsidRPr="00556F3C">
        <w:rPr>
          <w:rStyle w:val="LaIt"/>
        </w:rPr>
        <w:t>Heri</w:t>
      </w:r>
      <w:r>
        <w:t xml:space="preserve"> et </w:t>
      </w:r>
      <w:r w:rsidRPr="00556F3C">
        <w:rPr>
          <w:rStyle w:val="LaIt"/>
        </w:rPr>
        <w:t>nudiust</w:t>
      </w:r>
      <w:r w:rsidR="008D018B" w:rsidRPr="00556F3C">
        <w:rPr>
          <w:rStyle w:val="LaIt"/>
        </w:rPr>
        <w:t>értius</w:t>
      </w:r>
      <w:r>
        <w:t>, hier et avant-hier, pour dire : auparavant.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XXXII.</w:t>
      </w:r>
      <w:bookmarkStart w:id="2215" w:name="t3032"/>
      <w:bookmarkEnd w:id="2215"/>
      <w:r w:rsidR="00CE404A">
        <w:t xml:space="preserve"> </w:t>
      </w:r>
    </w:p>
    <w:p w:rsidR="00CE404A" w:rsidRDefault="00814C0C" w:rsidP="00DD7860">
      <w:pPr>
        <w:pStyle w:val="Summarium"/>
      </w:pPr>
      <w:r>
        <w:t>Saül veut de nouveau tuer David qui est sauvé par Michol.</w:t>
      </w:r>
      <w:r w:rsidR="00CE404A">
        <w:t xml:space="preserve"> </w:t>
      </w:r>
    </w:p>
    <w:p w:rsidR="00CE404A" w:rsidRDefault="00814C0C" w:rsidP="000F4914">
      <w:pPr>
        <w:pStyle w:val="fl"/>
      </w:pPr>
      <w:r>
        <w:t>Motum est autem rursum bellum</w:t>
      </w:r>
      <w:r>
        <w:rPr>
          <w:vertAlign w:val="superscript"/>
        </w:rPr>
        <w:t>1</w:t>
      </w:r>
      <w:r>
        <w:t xml:space="preserve"> : et </w:t>
      </w:r>
      <w:r w:rsidR="007F75CB">
        <w:t>egréssus</w:t>
      </w:r>
      <w:r>
        <w:t xml:space="preserve"> </w:t>
      </w:r>
      <w:r w:rsidR="002B18DD">
        <w:t>David</w:t>
      </w:r>
      <w:r>
        <w:t xml:space="preserve"> p</w:t>
      </w:r>
      <w:r w:rsidR="007F75CB">
        <w:t>ugnávit</w:t>
      </w:r>
      <w:r>
        <w:t xml:space="preserve"> </w:t>
      </w:r>
      <w:r w:rsidR="007F75CB">
        <w:t>advérsum</w:t>
      </w:r>
      <w:r>
        <w:t xml:space="preserve"> Phil</w:t>
      </w:r>
      <w:r w:rsidR="007F75CB">
        <w:t>ísthiim</w:t>
      </w:r>
      <w:r>
        <w:t> : perc</w:t>
      </w:r>
      <w:r w:rsidR="007F75CB">
        <w:t>ussítque</w:t>
      </w:r>
      <w:r>
        <w:t xml:space="preserve"> eos plagā magnā, et </w:t>
      </w:r>
      <w:r w:rsidR="007F75CB">
        <w:t>fugérunt</w:t>
      </w:r>
      <w:r>
        <w:t xml:space="preserve"> a f</w:t>
      </w:r>
      <w:r w:rsidR="007F75CB">
        <w:t>ácie</w:t>
      </w:r>
      <w:r>
        <w:t xml:space="preserve"> ejus.</w:t>
      </w:r>
      <w:r w:rsidR="00CE404A">
        <w:t xml:space="preserve"> </w:t>
      </w:r>
    </w:p>
    <w:p w:rsidR="00CE404A" w:rsidRDefault="00814C0C" w:rsidP="000F4914">
      <w:pPr>
        <w:pStyle w:val="fl"/>
      </w:pPr>
      <w:r>
        <w:t>Et factus</w:t>
      </w:r>
      <w:r>
        <w:rPr>
          <w:vertAlign w:val="superscript"/>
        </w:rPr>
        <w:t>2</w:t>
      </w:r>
      <w:r>
        <w:t xml:space="preserve"> est s</w:t>
      </w:r>
      <w:r w:rsidR="007F75CB">
        <w:t>píritus</w:t>
      </w:r>
      <w:r>
        <w:t xml:space="preserve"> malus in Saül, </w:t>
      </w:r>
      <w:r w:rsidR="007F75CB">
        <w:t>sedébat</w:t>
      </w:r>
      <w:r>
        <w:t xml:space="preserve"> autem in domo suā, et </w:t>
      </w:r>
      <w:r w:rsidR="007F75CB">
        <w:t>tenébat</w:t>
      </w:r>
      <w:r>
        <w:t xml:space="preserve"> l</w:t>
      </w:r>
      <w:r w:rsidR="007F75CB">
        <w:t>ánceam</w:t>
      </w:r>
      <w:r>
        <w:t> : porro</w:t>
      </w:r>
      <w:r>
        <w:rPr>
          <w:vertAlign w:val="superscript"/>
        </w:rPr>
        <w:t>3</w:t>
      </w:r>
      <w:r>
        <w:t xml:space="preserve"> </w:t>
      </w:r>
      <w:r w:rsidR="002B18DD">
        <w:t>David</w:t>
      </w:r>
      <w:r>
        <w:t xml:space="preserve"> ps</w:t>
      </w:r>
      <w:r w:rsidR="007F75CB">
        <w:t>allébat</w:t>
      </w:r>
      <w:r>
        <w:t xml:space="preserve"> manu suā.</w:t>
      </w:r>
      <w:r w:rsidR="00CE404A">
        <w:t xml:space="preserve"> </w:t>
      </w:r>
    </w:p>
    <w:p w:rsidR="00CE404A" w:rsidRDefault="007F75CB" w:rsidP="000F4914">
      <w:pPr>
        <w:pStyle w:val="fl"/>
      </w:pPr>
      <w:r>
        <w:t>Nisúsque</w:t>
      </w:r>
      <w:r w:rsidR="00814C0C">
        <w:t xml:space="preserve"> est Saül </w:t>
      </w:r>
      <w:r w:rsidR="009E0F71">
        <w:t>confígere</w:t>
      </w:r>
      <w:r w:rsidR="00814C0C">
        <w:t xml:space="preserve"> </w:t>
      </w:r>
      <w:r w:rsidR="002B18DD">
        <w:t>David</w:t>
      </w:r>
      <w:r w:rsidR="00814C0C">
        <w:t xml:space="preserve"> l</w:t>
      </w:r>
      <w:r w:rsidR="00D57256">
        <w:t>á</w:t>
      </w:r>
      <w:r w:rsidR="00814C0C">
        <w:t>nceā in p</w:t>
      </w:r>
      <w:r>
        <w:t>aríete</w:t>
      </w:r>
      <w:r w:rsidR="00814C0C">
        <w:t>, et dec</w:t>
      </w:r>
      <w:r>
        <w:t>linávit</w:t>
      </w:r>
      <w:r w:rsidR="00814C0C">
        <w:t xml:space="preserve"> </w:t>
      </w:r>
      <w:r w:rsidR="002B18DD">
        <w:t>David</w:t>
      </w:r>
      <w:r w:rsidR="00814C0C">
        <w:t xml:space="preserve"> a f</w:t>
      </w:r>
      <w:r>
        <w:t>ácie</w:t>
      </w:r>
      <w:r w:rsidR="00814C0C">
        <w:t xml:space="preserve"> Saül : l</w:t>
      </w:r>
      <w:r>
        <w:t>áncea</w:t>
      </w:r>
      <w:r w:rsidR="00814C0C">
        <w:t xml:space="preserve"> autem casso </w:t>
      </w:r>
      <w:r w:rsidR="00AD4A7C">
        <w:t>vúlnere</w:t>
      </w:r>
      <w:r w:rsidR="00814C0C">
        <w:rPr>
          <w:vertAlign w:val="superscript"/>
        </w:rPr>
        <w:t>4</w:t>
      </w:r>
      <w:r w:rsidR="00814C0C">
        <w:t xml:space="preserve"> p</w:t>
      </w:r>
      <w:r>
        <w:t>erláta</w:t>
      </w:r>
      <w:r w:rsidR="00814C0C">
        <w:t xml:space="preserve"> est</w:t>
      </w:r>
      <w:r w:rsidR="00814C0C">
        <w:rPr>
          <w:vertAlign w:val="superscript"/>
        </w:rPr>
        <w:t>5</w:t>
      </w:r>
      <w:r w:rsidR="00814C0C">
        <w:t xml:space="preserve"> in p</w:t>
      </w:r>
      <w:r>
        <w:t>aríetem</w:t>
      </w:r>
      <w:r w:rsidR="00814C0C">
        <w:t xml:space="preserve">, et </w:t>
      </w:r>
      <w:r w:rsidR="002B18DD">
        <w:t>David</w:t>
      </w:r>
      <w:r w:rsidR="00814C0C">
        <w:t xml:space="preserve"> fugit, et s</w:t>
      </w:r>
      <w:r>
        <w:t>alvátus</w:t>
      </w:r>
      <w:r w:rsidR="00814C0C">
        <w:t xml:space="preserve"> est nocte illā.</w:t>
      </w:r>
      <w:r w:rsidR="00CE404A">
        <w:t xml:space="preserve"> </w:t>
      </w:r>
    </w:p>
    <w:p w:rsidR="00CE404A" w:rsidRDefault="00814C0C" w:rsidP="000F4914">
      <w:pPr>
        <w:pStyle w:val="fl"/>
      </w:pPr>
      <w:r>
        <w:t xml:space="preserve">Misit ergo Saül </w:t>
      </w:r>
      <w:r w:rsidR="009E0F71">
        <w:t>satéllites</w:t>
      </w:r>
      <w:r>
        <w:t xml:space="preserve"> suos in domum </w:t>
      </w:r>
      <w:r w:rsidR="002B18DD">
        <w:t>David</w:t>
      </w:r>
      <w:r>
        <w:t xml:space="preserve">, ut </w:t>
      </w:r>
      <w:r w:rsidR="009E0F71">
        <w:t>custodírent</w:t>
      </w:r>
      <w:r>
        <w:t xml:space="preserve"> eum, et interfi</w:t>
      </w:r>
      <w:r w:rsidR="007F75CB">
        <w:t>cerétur</w:t>
      </w:r>
      <w:r>
        <w:t xml:space="preserve"> </w:t>
      </w:r>
      <w:r w:rsidR="002B18DD">
        <w:t>mane</w:t>
      </w:r>
      <w:r>
        <w:t xml:space="preserve">. Quod cum annuntiāsset </w:t>
      </w:r>
      <w:r w:rsidR="002B18DD">
        <w:t>David</w:t>
      </w:r>
      <w:r>
        <w:t xml:space="preserve"> </w:t>
      </w:r>
      <w:r w:rsidR="002B18DD">
        <w:t>Michol</w:t>
      </w:r>
      <w:r>
        <w:t xml:space="preserve"> uxor sua, dicens : Nisi </w:t>
      </w:r>
      <w:r w:rsidR="009E0F71">
        <w:t>salváveris</w:t>
      </w:r>
      <w:r>
        <w:t xml:space="preserve"> te</w:t>
      </w:r>
      <w:r>
        <w:rPr>
          <w:vertAlign w:val="superscript"/>
        </w:rPr>
        <w:t>6</w:t>
      </w:r>
      <w:r>
        <w:t xml:space="preserve"> nocte hāc, cras </w:t>
      </w:r>
      <w:r w:rsidR="009E0F71">
        <w:t>moriéris</w:t>
      </w:r>
      <w:r>
        <w:t> :</w:t>
      </w:r>
      <w:r w:rsidR="00CE404A">
        <w:t xml:space="preserve"> </w:t>
      </w:r>
    </w:p>
    <w:p w:rsidR="00CE404A" w:rsidRDefault="00814C0C" w:rsidP="000F4914">
      <w:pPr>
        <w:pStyle w:val="fl"/>
      </w:pPr>
      <w:r>
        <w:t>Dep</w:t>
      </w:r>
      <w:r w:rsidR="007F75CB">
        <w:t>ósuit</w:t>
      </w:r>
      <w:r>
        <w:rPr>
          <w:vertAlign w:val="superscript"/>
        </w:rPr>
        <w:t>7</w:t>
      </w:r>
      <w:r>
        <w:t xml:space="preserve"> eum per </w:t>
      </w:r>
      <w:r w:rsidR="007F75CB">
        <w:t>fenéstram</w:t>
      </w:r>
      <w:r>
        <w:t xml:space="preserve"> ; porro ille </w:t>
      </w:r>
      <w:r w:rsidR="007F75CB">
        <w:t>ábiit</w:t>
      </w:r>
      <w:r>
        <w:t xml:space="preserve"> et </w:t>
      </w:r>
      <w:r w:rsidR="00D57256">
        <w:t>aufúgit</w:t>
      </w:r>
      <w:r>
        <w:t>, atque s</w:t>
      </w:r>
      <w:r w:rsidR="007F75CB">
        <w:t>alvátus</w:t>
      </w:r>
      <w:r>
        <w:t xml:space="preserve"> est.</w:t>
      </w:r>
      <w:r w:rsidR="00CE404A">
        <w:t xml:space="preserve"> </w:t>
      </w:r>
    </w:p>
    <w:p w:rsidR="00CE404A" w:rsidRDefault="00814C0C" w:rsidP="000F4914">
      <w:pPr>
        <w:pStyle w:val="fl"/>
      </w:pPr>
      <w:r>
        <w:t xml:space="preserve">Tulit autem </w:t>
      </w:r>
      <w:r w:rsidR="002B18DD">
        <w:t>Michol</w:t>
      </w:r>
      <w:r>
        <w:t xml:space="preserve"> st</w:t>
      </w:r>
      <w:r w:rsidR="007F75CB">
        <w:t>átuam</w:t>
      </w:r>
      <w:r>
        <w:t>, et p</w:t>
      </w:r>
      <w:r w:rsidR="007F75CB">
        <w:t>ósuit</w:t>
      </w:r>
      <w:r>
        <w:t xml:space="preserve"> eam super lectum, et pellem </w:t>
      </w:r>
      <w:r w:rsidR="007F75CB">
        <w:t>pilósam</w:t>
      </w:r>
      <w:r>
        <w:t xml:space="preserve"> capr</w:t>
      </w:r>
      <w:r w:rsidR="007F75CB">
        <w:t>árum</w:t>
      </w:r>
      <w:r>
        <w:t xml:space="preserve"> p</w:t>
      </w:r>
      <w:r w:rsidR="007F75CB">
        <w:t>ósuit</w:t>
      </w:r>
      <w:r>
        <w:t xml:space="preserve"> ad caput ejus</w:t>
      </w:r>
      <w:r>
        <w:rPr>
          <w:vertAlign w:val="superscript"/>
        </w:rPr>
        <w:t>8</w:t>
      </w:r>
      <w:r>
        <w:t>, et op</w:t>
      </w:r>
      <w:r w:rsidR="007F75CB">
        <w:t>éruit</w:t>
      </w:r>
      <w:r>
        <w:t xml:space="preserve"> eam</w:t>
      </w:r>
      <w:r>
        <w:rPr>
          <w:vertAlign w:val="superscript"/>
        </w:rPr>
        <w:t>9</w:t>
      </w:r>
      <w:r>
        <w:t xml:space="preserve"> ves</w:t>
      </w:r>
      <w:r w:rsidR="007F75CB">
        <w:t>timéntis</w:t>
      </w:r>
      <w:r>
        <w:t>.</w:t>
      </w:r>
      <w:r w:rsidR="00CE404A">
        <w:t xml:space="preserve"> </w:t>
      </w:r>
    </w:p>
    <w:p w:rsidR="00CE404A" w:rsidRDefault="00814C0C" w:rsidP="000F4914">
      <w:pPr>
        <w:pStyle w:val="fl"/>
      </w:pPr>
      <w:r>
        <w:t xml:space="preserve">Misit autem Saül </w:t>
      </w:r>
      <w:r w:rsidR="009E0F71">
        <w:t>apparitóres</w:t>
      </w:r>
      <w:r>
        <w:rPr>
          <w:vertAlign w:val="superscript"/>
        </w:rPr>
        <w:t>10</w:t>
      </w:r>
      <w:r>
        <w:t>, qui</w:t>
      </w:r>
      <w:r>
        <w:rPr>
          <w:vertAlign w:val="superscript"/>
        </w:rPr>
        <w:t>11</w:t>
      </w:r>
      <w:r>
        <w:t xml:space="preserve"> </w:t>
      </w:r>
      <w:r w:rsidR="009E0F71">
        <w:t>ráperent</w:t>
      </w:r>
      <w:r>
        <w:t xml:space="preserve"> </w:t>
      </w:r>
      <w:r w:rsidR="002B18DD">
        <w:t>David</w:t>
      </w:r>
      <w:r>
        <w:t> : et r</w:t>
      </w:r>
      <w:r w:rsidR="007F75CB">
        <w:t>espónsum</w:t>
      </w:r>
      <w:r>
        <w:t xml:space="preserve"> est</w:t>
      </w:r>
      <w:r>
        <w:rPr>
          <w:vertAlign w:val="superscript"/>
        </w:rPr>
        <w:t>12</w:t>
      </w:r>
      <w:r>
        <w:t xml:space="preserve"> quod æg</w:t>
      </w:r>
      <w:r w:rsidR="007F75CB">
        <w:t>rotáret</w:t>
      </w:r>
      <w:r>
        <w:t>.</w:t>
      </w:r>
      <w:r w:rsidR="00CE404A">
        <w:t xml:space="preserve"> </w:t>
      </w:r>
    </w:p>
    <w:p w:rsidR="00CE404A" w:rsidRDefault="00814C0C" w:rsidP="000F4914">
      <w:pPr>
        <w:pStyle w:val="fl"/>
      </w:pPr>
      <w:r>
        <w:t>R</w:t>
      </w:r>
      <w:r w:rsidR="007F75CB">
        <w:t>ursúmque</w:t>
      </w:r>
      <w:r>
        <w:t xml:space="preserve"> misit Saül n</w:t>
      </w:r>
      <w:r w:rsidR="007F75CB">
        <w:t>úntios</w:t>
      </w:r>
      <w:r>
        <w:t xml:space="preserve"> ut </w:t>
      </w:r>
      <w:r w:rsidR="00AD4A7C">
        <w:t>vidérent</w:t>
      </w:r>
      <w:r>
        <w:t xml:space="preserve"> </w:t>
      </w:r>
      <w:r w:rsidR="002B18DD">
        <w:t>David</w:t>
      </w:r>
      <w:r>
        <w:t xml:space="preserve">, dicens : </w:t>
      </w:r>
      <w:r w:rsidR="007F75CB">
        <w:t>Afférte</w:t>
      </w:r>
      <w:r>
        <w:t xml:space="preserve"> eum ad me in lecto, ut oc</w:t>
      </w:r>
      <w:r w:rsidR="007F75CB">
        <w:t>cidátur</w:t>
      </w:r>
      <w:r>
        <w:t>.</w:t>
      </w:r>
      <w:r w:rsidR="00CE404A">
        <w:t xml:space="preserve"> </w:t>
      </w:r>
    </w:p>
    <w:p w:rsidR="00CE404A" w:rsidRDefault="00814C0C" w:rsidP="000F4914">
      <w:pPr>
        <w:pStyle w:val="fl"/>
      </w:pPr>
      <w:r>
        <w:t xml:space="preserve">Cumque </w:t>
      </w:r>
      <w:r w:rsidR="007F75CB">
        <w:t>veníssent</w:t>
      </w:r>
      <w:r>
        <w:t xml:space="preserve"> n</w:t>
      </w:r>
      <w:r w:rsidR="007F75CB">
        <w:t>úntii</w:t>
      </w:r>
      <w:r>
        <w:t xml:space="preserve">, </w:t>
      </w:r>
      <w:r w:rsidR="007F75CB">
        <w:t>invéntum</w:t>
      </w:r>
      <w:r>
        <w:t xml:space="preserve"> est </w:t>
      </w:r>
      <w:r w:rsidR="009E0F71">
        <w:t>simulácrum</w:t>
      </w:r>
      <w:r>
        <w:t xml:space="preserve"> super lectum, et pellis capr</w:t>
      </w:r>
      <w:r w:rsidR="007F75CB">
        <w:t>árum</w:t>
      </w:r>
      <w:r>
        <w:rPr>
          <w:vertAlign w:val="superscript"/>
        </w:rPr>
        <w:t>13</w:t>
      </w:r>
      <w:r>
        <w:t xml:space="preserve"> ad caput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16" w:name="t3032n01"/>
      <w:bookmarkEnd w:id="2216"/>
      <w:r w:rsidRPr="005119F6">
        <w:rPr>
          <w:rStyle w:val="NumNot"/>
        </w:rPr>
        <w:t>.</w:t>
      </w:r>
      <w:r>
        <w:t xml:space="preserve"> Littéralement, la guerre fut agitée ou s’agita. </w:t>
      </w:r>
      <w:r w:rsidRPr="005119F6">
        <w:t xml:space="preserve">– </w:t>
      </w:r>
      <w:r w:rsidRPr="005119F6">
        <w:rPr>
          <w:rStyle w:val="NumNot"/>
        </w:rPr>
        <w:t>2</w:t>
      </w:r>
      <w:bookmarkStart w:id="2217" w:name="t3032n02"/>
      <w:bookmarkEnd w:id="2217"/>
      <w:r w:rsidRPr="005119F6">
        <w:rPr>
          <w:rStyle w:val="NumNot"/>
        </w:rPr>
        <w:t>.</w:t>
      </w:r>
      <w:r>
        <w:t xml:space="preserve"> Parmi les sens de </w:t>
      </w:r>
      <w:r w:rsidRPr="00556F3C">
        <w:rPr>
          <w:rStyle w:val="LaIt"/>
        </w:rPr>
        <w:t>fio</w:t>
      </w:r>
      <w:r>
        <w:t xml:space="preserve">, vous trouverez : arriver, venir. </w:t>
      </w:r>
      <w:r w:rsidRPr="005119F6">
        <w:t xml:space="preserve">– </w:t>
      </w:r>
      <w:r w:rsidRPr="005119F6">
        <w:rPr>
          <w:rStyle w:val="NumNot"/>
        </w:rPr>
        <w:t>3</w:t>
      </w:r>
      <w:bookmarkStart w:id="2218" w:name="t3032n03"/>
      <w:bookmarkEnd w:id="2218"/>
      <w:r w:rsidRPr="005119F6">
        <w:rPr>
          <w:rStyle w:val="NumNot"/>
        </w:rPr>
        <w:t>.</w:t>
      </w:r>
      <w:r>
        <w:t xml:space="preserve"> </w:t>
      </w:r>
      <w:r w:rsidRPr="00556F3C">
        <w:rPr>
          <w:rStyle w:val="LaIt"/>
        </w:rPr>
        <w:t>Porro</w:t>
      </w:r>
      <w:r>
        <w:t xml:space="preserve">, signe d’une phrase incidente, indique que l’action exprimée dans cette phrase, se faisait pendant l’accomplissement de celle </w:t>
      </w:r>
      <w:r>
        <w:lastRenderedPageBreak/>
        <w:t xml:space="preserve">exprimée par la phrase principale. </w:t>
      </w:r>
      <w:r w:rsidRPr="005119F6">
        <w:t xml:space="preserve">– </w:t>
      </w:r>
      <w:r w:rsidRPr="005119F6">
        <w:rPr>
          <w:rStyle w:val="NumNot"/>
        </w:rPr>
        <w:t>4</w:t>
      </w:r>
      <w:bookmarkStart w:id="2219" w:name="t3032n04"/>
      <w:bookmarkEnd w:id="2219"/>
      <w:r w:rsidRPr="005119F6">
        <w:rPr>
          <w:rStyle w:val="NumNot"/>
        </w:rPr>
        <w:t>.</w:t>
      </w:r>
      <w:r>
        <w:t xml:space="preserve"> Vaine blessure, parce que la muraille seule fut frappée. </w:t>
      </w:r>
      <w:r w:rsidRPr="005119F6">
        <w:t xml:space="preserve">– </w:t>
      </w:r>
      <w:r w:rsidRPr="005119F6">
        <w:rPr>
          <w:rStyle w:val="NumNot"/>
        </w:rPr>
        <w:t>5</w:t>
      </w:r>
      <w:bookmarkStart w:id="2220" w:name="t3032n05"/>
      <w:bookmarkEnd w:id="2220"/>
      <w:r w:rsidRPr="005119F6">
        <w:rPr>
          <w:rStyle w:val="NumNot"/>
        </w:rPr>
        <w:t>.</w:t>
      </w:r>
      <w:r>
        <w:t xml:space="preserve"> </w:t>
      </w:r>
      <w:r w:rsidRPr="00556F3C">
        <w:rPr>
          <w:rStyle w:val="LaIt"/>
        </w:rPr>
        <w:t>P</w:t>
      </w:r>
      <w:r w:rsidR="006733BA" w:rsidRPr="00556F3C">
        <w:rPr>
          <w:rStyle w:val="LaIt"/>
        </w:rPr>
        <w:t>erláta</w:t>
      </w:r>
      <w:r w:rsidRPr="00556F3C">
        <w:rPr>
          <w:rStyle w:val="LaIt"/>
        </w:rPr>
        <w:t xml:space="preserve"> est</w:t>
      </w:r>
      <w:r>
        <w:t xml:space="preserve">, de </w:t>
      </w:r>
      <w:r w:rsidRPr="00556F3C">
        <w:rPr>
          <w:rStyle w:val="LaIt"/>
        </w:rPr>
        <w:t>p</w:t>
      </w:r>
      <w:r w:rsidR="00D57256" w:rsidRPr="00556F3C">
        <w:rPr>
          <w:rStyle w:val="LaIt"/>
        </w:rPr>
        <w:t>é</w:t>
      </w:r>
      <w:r w:rsidRPr="00556F3C">
        <w:rPr>
          <w:rStyle w:val="LaIt"/>
        </w:rPr>
        <w:t>rfero</w:t>
      </w:r>
      <w:r>
        <w:t xml:space="preserve">. </w:t>
      </w:r>
      <w:r w:rsidRPr="005119F6">
        <w:t xml:space="preserve">– </w:t>
      </w:r>
      <w:r w:rsidRPr="005119F6">
        <w:rPr>
          <w:rStyle w:val="NumNot"/>
        </w:rPr>
        <w:t>6</w:t>
      </w:r>
      <w:bookmarkStart w:id="2221" w:name="t3032n06"/>
      <w:bookmarkEnd w:id="2221"/>
      <w:r w:rsidRPr="005119F6">
        <w:rPr>
          <w:rStyle w:val="NumNot"/>
        </w:rPr>
        <w:t>.</w:t>
      </w:r>
      <w:r>
        <w:t xml:space="preserve"> Si vous ne vous sauvez pas, c’est-à-dire si vous ne pourvoyez pas à votre salut, à votre conservation. </w:t>
      </w:r>
      <w:r w:rsidRPr="005119F6">
        <w:t xml:space="preserve">– </w:t>
      </w:r>
      <w:r w:rsidRPr="005119F6">
        <w:rPr>
          <w:rStyle w:val="NumNot"/>
        </w:rPr>
        <w:t>7</w:t>
      </w:r>
      <w:bookmarkStart w:id="2222" w:name="t3032n07"/>
      <w:bookmarkEnd w:id="2222"/>
      <w:r w:rsidRPr="005119F6">
        <w:rPr>
          <w:rStyle w:val="NumNot"/>
        </w:rPr>
        <w:t>.</w:t>
      </w:r>
      <w:r>
        <w:t xml:space="preserve"> </w:t>
      </w:r>
      <w:r w:rsidRPr="00556F3C">
        <w:rPr>
          <w:rStyle w:val="LaIt"/>
        </w:rPr>
        <w:t>Dep</w:t>
      </w:r>
      <w:r w:rsidR="008D018B" w:rsidRPr="00556F3C">
        <w:rPr>
          <w:rStyle w:val="LaIt"/>
        </w:rPr>
        <w:t>ósuit</w:t>
      </w:r>
      <w:r>
        <w:t xml:space="preserve"> </w:t>
      </w:r>
      <w:r>
        <w:lastRenderedPageBreak/>
        <w:t xml:space="preserve">de </w:t>
      </w:r>
      <w:r w:rsidR="00D57256" w:rsidRPr="00556F3C">
        <w:rPr>
          <w:rStyle w:val="LaIt"/>
        </w:rPr>
        <w:t>depóno</w:t>
      </w:r>
      <w:r>
        <w:t xml:space="preserve"> ; elle le descendit en bas. </w:t>
      </w:r>
      <w:r w:rsidRPr="005119F6">
        <w:t xml:space="preserve">– </w:t>
      </w:r>
      <w:r w:rsidRPr="005119F6">
        <w:rPr>
          <w:rStyle w:val="NumNot"/>
        </w:rPr>
        <w:t>8</w:t>
      </w:r>
      <w:bookmarkStart w:id="2223" w:name="t3032n08"/>
      <w:bookmarkEnd w:id="2223"/>
      <w:r w:rsidRPr="005119F6">
        <w:rPr>
          <w:rStyle w:val="NumNot"/>
        </w:rPr>
        <w:t>.</w:t>
      </w:r>
      <w:r>
        <w:t xml:space="preserve"> À la tête, autour de la tête. </w:t>
      </w:r>
      <w:r w:rsidRPr="005119F6">
        <w:t xml:space="preserve">– </w:t>
      </w:r>
      <w:r w:rsidRPr="005119F6">
        <w:rPr>
          <w:rStyle w:val="NumNot"/>
        </w:rPr>
        <w:t>9</w:t>
      </w:r>
      <w:bookmarkStart w:id="2224" w:name="t3032n09"/>
      <w:bookmarkEnd w:id="2224"/>
      <w:r w:rsidRPr="005119F6">
        <w:rPr>
          <w:rStyle w:val="NumNot"/>
        </w:rPr>
        <w:t>.</w:t>
      </w:r>
      <w:r>
        <w:t xml:space="preserve"> </w:t>
      </w:r>
      <w:r w:rsidRPr="00556F3C">
        <w:rPr>
          <w:rStyle w:val="LaIt"/>
        </w:rPr>
        <w:t>Eam (st</w:t>
      </w:r>
      <w:r w:rsidR="008D018B" w:rsidRPr="00556F3C">
        <w:rPr>
          <w:rStyle w:val="LaIt"/>
        </w:rPr>
        <w:t>átuam</w:t>
      </w:r>
      <w:r w:rsidRPr="00556F3C">
        <w:rPr>
          <w:rStyle w:val="LaIt"/>
        </w:rPr>
        <w:t>)</w:t>
      </w:r>
      <w:r>
        <w:t xml:space="preserve">. </w:t>
      </w:r>
      <w:r w:rsidRPr="005119F6">
        <w:t xml:space="preserve">– </w:t>
      </w:r>
      <w:r w:rsidRPr="005119F6">
        <w:rPr>
          <w:rStyle w:val="NumNot"/>
        </w:rPr>
        <w:t>10</w:t>
      </w:r>
      <w:bookmarkStart w:id="2225" w:name="t3032n10"/>
      <w:bookmarkEnd w:id="2225"/>
      <w:r w:rsidRPr="005119F6">
        <w:rPr>
          <w:rStyle w:val="NumNot"/>
        </w:rPr>
        <w:t>.</w:t>
      </w:r>
      <w:r>
        <w:t xml:space="preserve"> </w:t>
      </w:r>
      <w:r w:rsidR="00D57256" w:rsidRPr="00556F3C">
        <w:rPr>
          <w:rStyle w:val="LaIt"/>
        </w:rPr>
        <w:t>Apparitóres</w:t>
      </w:r>
      <w:r>
        <w:t xml:space="preserve"> </w:t>
      </w:r>
      <w:r>
        <w:lastRenderedPageBreak/>
        <w:t xml:space="preserve">signifie ici gardes, archers. </w:t>
      </w:r>
      <w:r w:rsidRPr="005119F6">
        <w:t xml:space="preserve">– </w:t>
      </w:r>
      <w:r w:rsidRPr="005119F6">
        <w:rPr>
          <w:rStyle w:val="NumNot"/>
        </w:rPr>
        <w:t>11</w:t>
      </w:r>
      <w:bookmarkStart w:id="2226" w:name="t3032n11"/>
      <w:bookmarkEnd w:id="2226"/>
      <w:r w:rsidRPr="005119F6">
        <w:rPr>
          <w:rStyle w:val="NumNot"/>
        </w:rPr>
        <w:t>.</w:t>
      </w:r>
      <w:r>
        <w:t xml:space="preserve"> </w:t>
      </w:r>
      <w:r w:rsidRPr="00556F3C">
        <w:rPr>
          <w:rStyle w:val="LaIt"/>
        </w:rPr>
        <w:t>Qui</w:t>
      </w:r>
      <w:r>
        <w:t xml:space="preserve"> pour </w:t>
      </w:r>
      <w:r w:rsidRPr="00556F3C">
        <w:rPr>
          <w:rStyle w:val="LaIt"/>
        </w:rPr>
        <w:t>ut illi</w:t>
      </w:r>
      <w:r>
        <w:t xml:space="preserve">. </w:t>
      </w:r>
      <w:r w:rsidRPr="005119F6">
        <w:t xml:space="preserve">– </w:t>
      </w:r>
      <w:r w:rsidRPr="005119F6">
        <w:rPr>
          <w:rStyle w:val="NumNot"/>
        </w:rPr>
        <w:t>12</w:t>
      </w:r>
      <w:bookmarkStart w:id="2227" w:name="t3032n12"/>
      <w:bookmarkEnd w:id="2227"/>
      <w:r w:rsidRPr="005119F6">
        <w:rPr>
          <w:rStyle w:val="NumNot"/>
        </w:rPr>
        <w:t>.</w:t>
      </w:r>
      <w:r>
        <w:t xml:space="preserve"> Il fut répondu. </w:t>
      </w:r>
      <w:r w:rsidRPr="005119F6">
        <w:t xml:space="preserve">– </w:t>
      </w:r>
      <w:r w:rsidRPr="005119F6">
        <w:rPr>
          <w:rStyle w:val="NumNot"/>
        </w:rPr>
        <w:t>13</w:t>
      </w:r>
      <w:bookmarkStart w:id="2228" w:name="t3032n13"/>
      <w:bookmarkEnd w:id="2228"/>
      <w:r w:rsidRPr="005119F6">
        <w:rPr>
          <w:rStyle w:val="NumNot"/>
        </w:rPr>
        <w:t>.</w:t>
      </w:r>
      <w:r>
        <w:t xml:space="preserve"> Sous-entendez </w:t>
      </w:r>
      <w:r w:rsidR="00880F41" w:rsidRPr="00556F3C">
        <w:rPr>
          <w:rStyle w:val="LaIt"/>
        </w:rPr>
        <w:t>invénta</w:t>
      </w:r>
      <w:r w:rsidRPr="00556F3C">
        <w:rPr>
          <w:rStyle w:val="LaIt"/>
        </w:rPr>
        <w:t xml:space="preserve"> est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XXXIII.</w:t>
      </w:r>
      <w:bookmarkStart w:id="2229" w:name="t3033"/>
      <w:bookmarkEnd w:id="2229"/>
      <w:r w:rsidR="00CE404A">
        <w:t xml:space="preserve"> </w:t>
      </w:r>
    </w:p>
    <w:p w:rsidR="00CE404A" w:rsidRDefault="00814C0C" w:rsidP="00DD7860">
      <w:pPr>
        <w:pStyle w:val="Summarium"/>
      </w:pPr>
      <w:r>
        <w:t>Nouvelle tentative de Saül contre David ; il est sauvé miraculeusement.</w:t>
      </w:r>
      <w:r w:rsidR="00CE404A">
        <w:t xml:space="preserve"> </w:t>
      </w:r>
    </w:p>
    <w:p w:rsidR="00CE404A" w:rsidRDefault="002B18DD" w:rsidP="000F4914">
      <w:pPr>
        <w:pStyle w:val="fl"/>
      </w:pPr>
      <w:r>
        <w:t>David</w:t>
      </w:r>
      <w:r w:rsidR="00814C0C">
        <w:t xml:space="preserve"> autem f</w:t>
      </w:r>
      <w:r w:rsidR="007F75CB">
        <w:t>úgiens</w:t>
      </w:r>
      <w:r w:rsidR="00814C0C">
        <w:t>, s</w:t>
      </w:r>
      <w:r w:rsidR="007F75CB">
        <w:t>alvátus</w:t>
      </w:r>
      <w:r w:rsidR="00814C0C">
        <w:t xml:space="preserve"> est, et venit ad </w:t>
      </w:r>
      <w:r>
        <w:t>Sámuel</w:t>
      </w:r>
      <w:r w:rsidR="00814C0C">
        <w:t xml:space="preserve"> in </w:t>
      </w:r>
      <w:r>
        <w:t>Rámatha</w:t>
      </w:r>
      <w:r w:rsidR="00814C0C">
        <w:t>, et nu</w:t>
      </w:r>
      <w:r w:rsidR="007F75CB">
        <w:t>ntiávit</w:t>
      </w:r>
      <w:r w:rsidR="00814C0C">
        <w:t xml:space="preserve"> ei </w:t>
      </w:r>
      <w:r w:rsidR="007F75CB">
        <w:t>ómnia</w:t>
      </w:r>
      <w:r w:rsidR="00814C0C">
        <w:t xml:space="preserve"> quæ f</w:t>
      </w:r>
      <w:r w:rsidR="007F75CB">
        <w:t>écerat</w:t>
      </w:r>
      <w:r w:rsidR="00814C0C">
        <w:t xml:space="preserve"> sibi Saül : et </w:t>
      </w:r>
      <w:r w:rsidR="007F75CB">
        <w:t>abiérunt</w:t>
      </w:r>
      <w:r w:rsidR="00814C0C">
        <w:t xml:space="preserve"> ipse et </w:t>
      </w:r>
      <w:r>
        <w:t>Sámuel</w:t>
      </w:r>
      <w:r w:rsidR="00814C0C">
        <w:t xml:space="preserve">, et </w:t>
      </w:r>
      <w:r w:rsidR="007F75CB">
        <w:t>moráti</w:t>
      </w:r>
      <w:r w:rsidR="00814C0C">
        <w:t xml:space="preserve"> sunt in </w:t>
      </w:r>
      <w:r>
        <w:t>Náioth</w:t>
      </w:r>
      <w:r w:rsidR="00814C0C">
        <w:rPr>
          <w:vertAlign w:val="superscript"/>
        </w:rPr>
        <w:t>1</w:t>
      </w:r>
      <w:r w:rsidR="00814C0C">
        <w:t>.</w:t>
      </w:r>
      <w:r w:rsidR="00CE404A">
        <w:t xml:space="preserve"> </w:t>
      </w:r>
    </w:p>
    <w:p w:rsidR="00CE404A" w:rsidRDefault="00814C0C" w:rsidP="000F4914">
      <w:pPr>
        <w:pStyle w:val="fl"/>
      </w:pPr>
      <w:r>
        <w:t>Nu</w:t>
      </w:r>
      <w:r w:rsidR="007F75CB">
        <w:t>ntiátum</w:t>
      </w:r>
      <w:r>
        <w:t xml:space="preserve"> est autem </w:t>
      </w:r>
      <w:r w:rsidR="00D57256">
        <w:t>Sáuli</w:t>
      </w:r>
      <w:r>
        <w:t xml:space="preserve"> : Ecce </w:t>
      </w:r>
      <w:r w:rsidR="002B18DD">
        <w:t>David</w:t>
      </w:r>
      <w:r>
        <w:rPr>
          <w:vertAlign w:val="superscript"/>
        </w:rPr>
        <w:t>2</w:t>
      </w:r>
      <w:r>
        <w:t xml:space="preserve"> in </w:t>
      </w:r>
      <w:r w:rsidR="002B18DD">
        <w:t>Náioth</w:t>
      </w:r>
      <w:r>
        <w:t>.</w:t>
      </w:r>
      <w:r w:rsidR="00CE404A">
        <w:t xml:space="preserve"> </w:t>
      </w:r>
    </w:p>
    <w:p w:rsidR="00CE404A" w:rsidRDefault="00814C0C" w:rsidP="000F4914">
      <w:pPr>
        <w:pStyle w:val="fl"/>
      </w:pPr>
      <w:r>
        <w:t xml:space="preserve">Misit ergo Saül </w:t>
      </w:r>
      <w:r w:rsidR="009E0F71">
        <w:t>lictóres</w:t>
      </w:r>
      <w:r>
        <w:t xml:space="preserve">, ut </w:t>
      </w:r>
      <w:r w:rsidR="009E0F71">
        <w:t>ráperent</w:t>
      </w:r>
      <w:r>
        <w:t xml:space="preserve"> </w:t>
      </w:r>
      <w:r w:rsidR="002B18DD">
        <w:t>David</w:t>
      </w:r>
      <w:r>
        <w:t xml:space="preserve"> : qui cum </w:t>
      </w:r>
      <w:r w:rsidR="007F75CB">
        <w:t>vidíssent</w:t>
      </w:r>
      <w:r>
        <w:t xml:space="preserve"> c</w:t>
      </w:r>
      <w:r w:rsidR="007F75CB">
        <w:t>úneum</w:t>
      </w:r>
      <w:r>
        <w:rPr>
          <w:vertAlign w:val="superscript"/>
        </w:rPr>
        <w:t>3</w:t>
      </w:r>
      <w:r>
        <w:t xml:space="preserve"> prophet</w:t>
      </w:r>
      <w:r w:rsidR="007F75CB">
        <w:t>árum</w:t>
      </w:r>
      <w:r>
        <w:t xml:space="preserve"> vaticin</w:t>
      </w:r>
      <w:r w:rsidR="007F75CB">
        <w:t>ántium</w:t>
      </w:r>
      <w:r>
        <w:t>, et S</w:t>
      </w:r>
      <w:r w:rsidR="007F75CB">
        <w:t>amuélem</w:t>
      </w:r>
      <w:r>
        <w:t xml:space="preserve"> stantem super eos</w:t>
      </w:r>
      <w:r>
        <w:rPr>
          <w:vertAlign w:val="superscript"/>
        </w:rPr>
        <w:t>4</w:t>
      </w:r>
      <w:r>
        <w:t xml:space="preserve">, factus est </w:t>
      </w:r>
      <w:r w:rsidR="007F75CB">
        <w:t>étiam</w:t>
      </w:r>
      <w:r>
        <w:t xml:space="preserve"> S</w:t>
      </w:r>
      <w:r w:rsidR="007F75CB">
        <w:t>píritus</w:t>
      </w:r>
      <w:r>
        <w:t xml:space="preserve"> D</w:t>
      </w:r>
      <w:r w:rsidR="007F75CB">
        <w:t>ómini</w:t>
      </w:r>
      <w:r>
        <w:t xml:space="preserve"> in illis, et prop</w:t>
      </w:r>
      <w:r w:rsidR="007F75CB">
        <w:t>hetáre</w:t>
      </w:r>
      <w:r>
        <w:rPr>
          <w:vertAlign w:val="superscript"/>
        </w:rPr>
        <w:t>5</w:t>
      </w:r>
      <w:r>
        <w:t xml:space="preserve"> </w:t>
      </w:r>
      <w:r w:rsidR="009E0F71">
        <w:t>cœpérunt</w:t>
      </w:r>
      <w:r>
        <w:t xml:space="preserve"> </w:t>
      </w:r>
      <w:r w:rsidR="007F75CB">
        <w:t>étiam</w:t>
      </w:r>
      <w:r>
        <w:t xml:space="preserve"> ipsi.</w:t>
      </w:r>
      <w:r w:rsidR="00CE404A">
        <w:t xml:space="preserve"> </w:t>
      </w:r>
    </w:p>
    <w:p w:rsidR="00CE404A" w:rsidRDefault="00814C0C" w:rsidP="000F4914">
      <w:pPr>
        <w:pStyle w:val="fl"/>
      </w:pPr>
      <w:r>
        <w:t>Quod cum nu</w:t>
      </w:r>
      <w:r w:rsidR="007F75CB">
        <w:t>ntiátum</w:t>
      </w:r>
      <w:r>
        <w:t xml:space="preserve"> esset </w:t>
      </w:r>
      <w:r w:rsidR="00D57256">
        <w:t>Sáuli</w:t>
      </w:r>
      <w:r>
        <w:t xml:space="preserve">, misit et </w:t>
      </w:r>
      <w:r w:rsidR="007F75CB">
        <w:t>álios</w:t>
      </w:r>
      <w:r>
        <w:t xml:space="preserve"> n</w:t>
      </w:r>
      <w:r w:rsidR="007F75CB">
        <w:t>úntios</w:t>
      </w:r>
      <w:r>
        <w:t> : prophe</w:t>
      </w:r>
      <w:r w:rsidR="007F75CB">
        <w:t>tavérunt</w:t>
      </w:r>
      <w:r>
        <w:t xml:space="preserve"> autem et illi. Et rursum misit Saül t</w:t>
      </w:r>
      <w:r w:rsidR="007F75CB">
        <w:t>értios</w:t>
      </w:r>
      <w:r>
        <w:t xml:space="preserve"> n</w:t>
      </w:r>
      <w:r w:rsidR="007F75CB">
        <w:t>úntios</w:t>
      </w:r>
      <w:r>
        <w:t> : qui et ipsi prophe</w:t>
      </w:r>
      <w:r w:rsidR="007F75CB">
        <w:t>tavérunt</w:t>
      </w:r>
      <w:r>
        <w:t xml:space="preserve">. Et </w:t>
      </w:r>
      <w:r w:rsidR="007F75CB">
        <w:t>irátus</w:t>
      </w:r>
      <w:r>
        <w:t xml:space="preserve"> irac</w:t>
      </w:r>
      <w:r w:rsidR="00D57256">
        <w:t>ú</w:t>
      </w:r>
      <w:r>
        <w:t>ndiā</w:t>
      </w:r>
      <w:r>
        <w:rPr>
          <w:vertAlign w:val="superscript"/>
        </w:rPr>
        <w:t>6</w:t>
      </w:r>
      <w:r>
        <w:t xml:space="preserve"> Saül,</w:t>
      </w:r>
      <w:r w:rsidR="00CE404A">
        <w:t xml:space="preserve"> </w:t>
      </w:r>
    </w:p>
    <w:p w:rsidR="00CE404A" w:rsidRDefault="006B4489" w:rsidP="000F4914">
      <w:pPr>
        <w:pStyle w:val="fl"/>
      </w:pPr>
      <w:r>
        <w:t>Abiit</w:t>
      </w:r>
      <w:r w:rsidR="00814C0C">
        <w:t xml:space="preserve"> </w:t>
      </w:r>
      <w:r w:rsidR="007F75CB">
        <w:t>étiam</w:t>
      </w:r>
      <w:r w:rsidR="00814C0C">
        <w:t xml:space="preserve"> ipse in </w:t>
      </w:r>
      <w:r w:rsidR="002B18DD">
        <w:t>Rámatha</w:t>
      </w:r>
      <w:r w:rsidR="00814C0C">
        <w:t>, et venit usque ad c</w:t>
      </w:r>
      <w:r w:rsidR="007F75CB">
        <w:t>istérnam</w:t>
      </w:r>
      <w:r w:rsidR="00814C0C">
        <w:t xml:space="preserve"> magnam, quæ est in </w:t>
      </w:r>
      <w:r w:rsidR="002B18DD">
        <w:t>Socho</w:t>
      </w:r>
      <w:r w:rsidR="00814C0C">
        <w:t>, et inter</w:t>
      </w:r>
      <w:r w:rsidR="007F75CB">
        <w:t>rogávit</w:t>
      </w:r>
      <w:r w:rsidR="00814C0C">
        <w:t xml:space="preserve">, et dixit : In quo loco sunt </w:t>
      </w:r>
      <w:r w:rsidR="002B18DD">
        <w:t>Sámuel</w:t>
      </w:r>
      <w:r w:rsidR="00814C0C">
        <w:t xml:space="preserve"> et </w:t>
      </w:r>
      <w:r w:rsidR="002B18DD">
        <w:t>David</w:t>
      </w:r>
      <w:r w:rsidR="00814C0C">
        <w:t> ? D</w:t>
      </w:r>
      <w:r w:rsidR="007F75CB">
        <w:t>ictúmque</w:t>
      </w:r>
      <w:r w:rsidR="00814C0C">
        <w:t xml:space="preserve"> est ei : Ecce in </w:t>
      </w:r>
      <w:r w:rsidR="002B18DD">
        <w:t>Náioth</w:t>
      </w:r>
      <w:r w:rsidR="00814C0C">
        <w:t xml:space="preserve"> sunt.</w:t>
      </w:r>
      <w:r w:rsidR="00CE404A">
        <w:t xml:space="preserve"> </w:t>
      </w:r>
    </w:p>
    <w:p w:rsidR="00CE404A" w:rsidRDefault="00814C0C" w:rsidP="000F4914">
      <w:pPr>
        <w:pStyle w:val="fl"/>
      </w:pPr>
      <w:r>
        <w:t xml:space="preserve">Et </w:t>
      </w:r>
      <w:r w:rsidR="007F75CB">
        <w:t>ábiit</w:t>
      </w:r>
      <w:r>
        <w:t xml:space="preserve"> in </w:t>
      </w:r>
      <w:r w:rsidR="002B18DD">
        <w:t>Náioth</w:t>
      </w:r>
      <w:r>
        <w:t xml:space="preserve">, et factus est </w:t>
      </w:r>
      <w:r w:rsidR="007F75CB">
        <w:t>étiam</w:t>
      </w:r>
      <w:r>
        <w:t xml:space="preserve"> super eum S</w:t>
      </w:r>
      <w:r w:rsidR="007F75CB">
        <w:t>píritus</w:t>
      </w:r>
      <w:r>
        <w:t xml:space="preserve"> D</w:t>
      </w:r>
      <w:r w:rsidR="007F75CB">
        <w:t>ómini</w:t>
      </w:r>
      <w:r>
        <w:t>, et prop</w:t>
      </w:r>
      <w:r w:rsidR="007F75CB">
        <w:t>hetábat</w:t>
      </w:r>
      <w:r>
        <w:rPr>
          <w:vertAlign w:val="superscript"/>
        </w:rPr>
        <w:t>7</w:t>
      </w:r>
      <w:r>
        <w:t xml:space="preserve"> usque dum </w:t>
      </w:r>
      <w:r w:rsidR="00AD4A7C">
        <w:t>veníret</w:t>
      </w:r>
      <w:r>
        <w:t xml:space="preserve"> in </w:t>
      </w:r>
      <w:r w:rsidR="002B18DD">
        <w:t>Náioth</w:t>
      </w:r>
      <w:r>
        <w:t xml:space="preserve"> in</w:t>
      </w:r>
      <w:r>
        <w:rPr>
          <w:vertAlign w:val="superscript"/>
        </w:rPr>
        <w:t>8</w:t>
      </w:r>
      <w:r>
        <w:t xml:space="preserve"> </w:t>
      </w:r>
      <w:r w:rsidR="002B18DD">
        <w:t>Rámatha</w:t>
      </w:r>
      <w:r>
        <w:t>.</w:t>
      </w:r>
      <w:r w:rsidR="00CE404A">
        <w:t xml:space="preserve"> </w:t>
      </w:r>
    </w:p>
    <w:p w:rsidR="00CE404A" w:rsidRDefault="00814C0C" w:rsidP="000F4914">
      <w:pPr>
        <w:pStyle w:val="fl"/>
      </w:pPr>
      <w:r>
        <w:t>Et exp</w:t>
      </w:r>
      <w:r w:rsidR="007F75CB">
        <w:t>oliávit</w:t>
      </w:r>
      <w:r>
        <w:t xml:space="preserve"> </w:t>
      </w:r>
      <w:r w:rsidR="007F75CB">
        <w:t>étiam</w:t>
      </w:r>
      <w:r>
        <w:t xml:space="preserve"> ipse se ves</w:t>
      </w:r>
      <w:r w:rsidR="007F75CB">
        <w:t>timéntis</w:t>
      </w:r>
      <w:r>
        <w:t xml:space="preserve"> suis, et prop</w:t>
      </w:r>
      <w:r w:rsidR="007F75CB">
        <w:t>hetávit</w:t>
      </w:r>
      <w:r>
        <w:t xml:space="preserve"> cum </w:t>
      </w:r>
      <w:r w:rsidR="007F75CB">
        <w:t>cǽteris</w:t>
      </w:r>
      <w:r>
        <w:t xml:space="preserve"> coram S</w:t>
      </w:r>
      <w:r w:rsidR="007F75CB">
        <w:t>amuéle</w:t>
      </w:r>
      <w:r>
        <w:t>, et cecidit</w:t>
      </w:r>
      <w:r>
        <w:rPr>
          <w:vertAlign w:val="superscript"/>
        </w:rPr>
        <w:t>9</w:t>
      </w:r>
      <w:r>
        <w:t xml:space="preserve"> nudus</w:t>
      </w:r>
      <w:r>
        <w:rPr>
          <w:vertAlign w:val="superscript"/>
        </w:rPr>
        <w:t>10</w:t>
      </w:r>
      <w:r>
        <w:t xml:space="preserve"> totā die illā et nocte. Unde et </w:t>
      </w:r>
      <w:r w:rsidR="009E0F71">
        <w:t>exívit</w:t>
      </w:r>
      <w:r>
        <w:t xml:space="preserve"> prov</w:t>
      </w:r>
      <w:r w:rsidR="007F75CB">
        <w:t>érbium</w:t>
      </w:r>
      <w:r>
        <w:t> : Num et Saül inter pr</w:t>
      </w:r>
      <w:r w:rsidR="007F75CB">
        <w:t>ophétas</w:t>
      </w:r>
      <w:r>
        <w:rPr>
          <w:vertAlign w:val="superscript"/>
        </w:rPr>
        <w:t>11</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30" w:name="t3033n01"/>
      <w:bookmarkEnd w:id="2230"/>
      <w:r w:rsidRPr="005119F6">
        <w:rPr>
          <w:rStyle w:val="NumNot"/>
        </w:rPr>
        <w:t>.</w:t>
      </w:r>
      <w:r>
        <w:t xml:space="preserve"> Désert près de Ramatha où demeurait Samuel. </w:t>
      </w:r>
      <w:r w:rsidRPr="005119F6">
        <w:t xml:space="preserve">– </w:t>
      </w:r>
      <w:r w:rsidRPr="005119F6">
        <w:rPr>
          <w:rStyle w:val="NumNot"/>
        </w:rPr>
        <w:t>2</w:t>
      </w:r>
      <w:bookmarkStart w:id="2231" w:name="t3033n02"/>
      <w:bookmarkEnd w:id="2231"/>
      <w:r w:rsidRPr="005119F6">
        <w:rPr>
          <w:rStyle w:val="NumNot"/>
        </w:rPr>
        <w:t>.</w:t>
      </w:r>
      <w:r>
        <w:t xml:space="preserve"> Sous-entendez </w:t>
      </w:r>
      <w:r w:rsidRPr="00556F3C">
        <w:rPr>
          <w:rStyle w:val="LaIt"/>
        </w:rPr>
        <w:t>est</w:t>
      </w:r>
      <w:r>
        <w:t xml:space="preserve">. </w:t>
      </w:r>
      <w:r w:rsidRPr="005119F6">
        <w:t xml:space="preserve">– </w:t>
      </w:r>
      <w:r w:rsidRPr="005119F6">
        <w:rPr>
          <w:rStyle w:val="NumNot"/>
        </w:rPr>
        <w:t>3</w:t>
      </w:r>
      <w:bookmarkStart w:id="2232" w:name="t3033n03"/>
      <w:bookmarkEnd w:id="2232"/>
      <w:r w:rsidRPr="005119F6">
        <w:rPr>
          <w:rStyle w:val="NumNot"/>
        </w:rPr>
        <w:t>.</w:t>
      </w:r>
      <w:r>
        <w:t xml:space="preserve"> </w:t>
      </w:r>
      <w:r w:rsidR="00D57256" w:rsidRPr="00556F3C">
        <w:rPr>
          <w:rStyle w:val="LaIt"/>
        </w:rPr>
        <w:t>Cúneus</w:t>
      </w:r>
      <w:r>
        <w:t xml:space="preserve">, troupe en général. Jadis on rangeait souvent les troupes en forme de coin. </w:t>
      </w:r>
      <w:r w:rsidRPr="005119F6">
        <w:t xml:space="preserve">– </w:t>
      </w:r>
      <w:r w:rsidRPr="005119F6">
        <w:rPr>
          <w:rStyle w:val="NumNot"/>
        </w:rPr>
        <w:t>4</w:t>
      </w:r>
      <w:bookmarkStart w:id="2233" w:name="t3033n04"/>
      <w:bookmarkEnd w:id="2233"/>
      <w:r w:rsidRPr="005119F6">
        <w:rPr>
          <w:rStyle w:val="NumNot"/>
        </w:rPr>
        <w:t>.</w:t>
      </w:r>
      <w:r>
        <w:t xml:space="preserve"> Les présidant. </w:t>
      </w:r>
      <w:r w:rsidRPr="005119F6">
        <w:t xml:space="preserve">– </w:t>
      </w:r>
      <w:r w:rsidRPr="005119F6">
        <w:rPr>
          <w:rStyle w:val="NumNot"/>
        </w:rPr>
        <w:t>5</w:t>
      </w:r>
      <w:bookmarkStart w:id="2234" w:name="t3033n05"/>
      <w:bookmarkEnd w:id="2234"/>
      <w:r w:rsidRPr="005119F6">
        <w:rPr>
          <w:rStyle w:val="NumNot"/>
        </w:rPr>
        <w:t>.</w:t>
      </w:r>
      <w:r>
        <w:t xml:space="preserve"> Le mot </w:t>
      </w:r>
      <w:r w:rsidRPr="00556F3C">
        <w:rPr>
          <w:rStyle w:val="LaIt"/>
        </w:rPr>
        <w:t>prop</w:t>
      </w:r>
      <w:r w:rsidR="008D018B" w:rsidRPr="00556F3C">
        <w:rPr>
          <w:rStyle w:val="LaIt"/>
        </w:rPr>
        <w:t>hetáre</w:t>
      </w:r>
      <w:r>
        <w:t xml:space="preserve"> signifie quelquefois, dans l’Écriture, chanter, chanter en s’accompagnant d’un instrument. I </w:t>
      </w:r>
      <w:r w:rsidRPr="00556F3C">
        <w:rPr>
          <w:rStyle w:val="LaIt"/>
        </w:rPr>
        <w:t>Par</w:t>
      </w:r>
      <w:r>
        <w:t xml:space="preserve">. 25, 1. Les prophètes chantaient les louanges du Seigneur, et les satellites de Saül se mirent à chanter avec eux. Ils furent saisis d’un enthousiasme religieux ; c’est ce qu’exprime la phrase : </w:t>
      </w:r>
      <w:r w:rsidRPr="00556F3C">
        <w:rPr>
          <w:rStyle w:val="LaIt"/>
        </w:rPr>
        <w:t xml:space="preserve">factus est </w:t>
      </w:r>
      <w:r w:rsidR="008D018B" w:rsidRPr="00556F3C">
        <w:rPr>
          <w:rStyle w:val="LaIt"/>
        </w:rPr>
        <w:t>étiam</w:t>
      </w:r>
      <w:r w:rsidRPr="00556F3C">
        <w:rPr>
          <w:rStyle w:val="LaIt"/>
        </w:rPr>
        <w:t xml:space="preserve"> S</w:t>
      </w:r>
      <w:r w:rsidR="006733BA" w:rsidRPr="00556F3C">
        <w:rPr>
          <w:rStyle w:val="LaIt"/>
        </w:rPr>
        <w:t>píritus</w:t>
      </w:r>
      <w:r w:rsidRPr="00556F3C">
        <w:rPr>
          <w:rStyle w:val="LaIt"/>
        </w:rPr>
        <w:t xml:space="preserve"> D</w:t>
      </w:r>
      <w:r w:rsidR="008D018B" w:rsidRPr="00556F3C">
        <w:rPr>
          <w:rStyle w:val="LaIt"/>
        </w:rPr>
        <w:t>ómini</w:t>
      </w:r>
      <w:r w:rsidRPr="00556F3C">
        <w:rPr>
          <w:rStyle w:val="LaIt"/>
        </w:rPr>
        <w:t xml:space="preserve"> in illis</w:t>
      </w:r>
      <w:r>
        <w:t xml:space="preserve">. Il faut ici admirer la Providence de Dieu </w:t>
      </w:r>
      <w:r>
        <w:lastRenderedPageBreak/>
        <w:t xml:space="preserve">sur David, son serviteur. L’enthousiasme dont étaient saisis les satellites de Saül, et dont fut saisi Saül lui-même, avait pour but de ménager à David le temps de se sauver. </w:t>
      </w:r>
      <w:r w:rsidRPr="005119F6">
        <w:t xml:space="preserve">– </w:t>
      </w:r>
      <w:r w:rsidRPr="005119F6">
        <w:rPr>
          <w:rStyle w:val="NumNot"/>
        </w:rPr>
        <w:t>6</w:t>
      </w:r>
      <w:bookmarkStart w:id="2235" w:name="t3033n06"/>
      <w:bookmarkEnd w:id="2235"/>
      <w:r w:rsidRPr="005119F6">
        <w:rPr>
          <w:rStyle w:val="NumNot"/>
        </w:rPr>
        <w:t>.</w:t>
      </w:r>
      <w:r>
        <w:t xml:space="preserve"> Pléonasme hébraïque qui exprime une grande intensité dans l’action. </w:t>
      </w:r>
      <w:r w:rsidRPr="005119F6">
        <w:t xml:space="preserve">– </w:t>
      </w:r>
      <w:r w:rsidRPr="005119F6">
        <w:rPr>
          <w:rStyle w:val="NumNot"/>
        </w:rPr>
        <w:t>7</w:t>
      </w:r>
      <w:bookmarkStart w:id="2236" w:name="t3033n07"/>
      <w:bookmarkEnd w:id="2236"/>
      <w:r w:rsidRPr="005119F6">
        <w:rPr>
          <w:rStyle w:val="NumNot"/>
        </w:rPr>
        <w:t>.</w:t>
      </w:r>
      <w:r>
        <w:t xml:space="preserve"> Même sens que plus haut. </w:t>
      </w:r>
      <w:r w:rsidRPr="005119F6">
        <w:t xml:space="preserve">– </w:t>
      </w:r>
      <w:r w:rsidRPr="005119F6">
        <w:rPr>
          <w:rStyle w:val="NumNot"/>
        </w:rPr>
        <w:t>8</w:t>
      </w:r>
      <w:bookmarkStart w:id="2237" w:name="t3033n08"/>
      <w:bookmarkEnd w:id="2237"/>
      <w:r w:rsidRPr="005119F6">
        <w:rPr>
          <w:rStyle w:val="NumNot"/>
        </w:rPr>
        <w:t>.</w:t>
      </w:r>
      <w:r>
        <w:t xml:space="preserve"> </w:t>
      </w:r>
      <w:r w:rsidRPr="00556F3C">
        <w:rPr>
          <w:rStyle w:val="LaIt"/>
        </w:rPr>
        <w:t>In</w:t>
      </w:r>
      <w:r>
        <w:t xml:space="preserve"> signifie quelquefois auprès, autour ; c’est le sens qu’il a ici. </w:t>
      </w:r>
      <w:r w:rsidRPr="005119F6">
        <w:t xml:space="preserve">– </w:t>
      </w:r>
      <w:r w:rsidRPr="005119F6">
        <w:rPr>
          <w:rStyle w:val="NumNot"/>
        </w:rPr>
        <w:t>9</w:t>
      </w:r>
      <w:bookmarkStart w:id="2238" w:name="t3033n09"/>
      <w:bookmarkEnd w:id="2238"/>
      <w:r w:rsidRPr="005119F6">
        <w:rPr>
          <w:rStyle w:val="NumNot"/>
        </w:rPr>
        <w:t>.</w:t>
      </w:r>
      <w:r>
        <w:t xml:space="preserve"> Ce verbe indique ou une prostration des forces causée par la fatigue et l’enthousiasme, ou des prostrations fréquentes, à la manière de ceux qui prient avec la plus grande ferveur. </w:t>
      </w:r>
      <w:r w:rsidRPr="005119F6">
        <w:t xml:space="preserve">– </w:t>
      </w:r>
      <w:r w:rsidRPr="005119F6">
        <w:rPr>
          <w:rStyle w:val="NumNot"/>
        </w:rPr>
        <w:t>10</w:t>
      </w:r>
      <w:bookmarkStart w:id="2239" w:name="t3033n10"/>
      <w:bookmarkEnd w:id="2239"/>
      <w:r w:rsidRPr="005119F6">
        <w:rPr>
          <w:rStyle w:val="NumNot"/>
        </w:rPr>
        <w:t>.</w:t>
      </w:r>
      <w:r>
        <w:t xml:space="preserve"> </w:t>
      </w:r>
      <w:r w:rsidRPr="00556F3C">
        <w:rPr>
          <w:rStyle w:val="LaIt"/>
        </w:rPr>
        <w:t>Nudus</w:t>
      </w:r>
      <w:r>
        <w:t xml:space="preserve">, nu ; non pas entièrement, </w:t>
      </w:r>
      <w:r>
        <w:lastRenderedPageBreak/>
        <w:t xml:space="preserve">mais seulement dépouillé des marques de sa dignité, ou de ses vêtements de roi. </w:t>
      </w:r>
      <w:r w:rsidRPr="005119F6">
        <w:t xml:space="preserve">– </w:t>
      </w:r>
      <w:r w:rsidRPr="005119F6">
        <w:rPr>
          <w:rStyle w:val="NumNot"/>
        </w:rPr>
        <w:t>11</w:t>
      </w:r>
      <w:bookmarkStart w:id="2240" w:name="t3033n11"/>
      <w:bookmarkEnd w:id="2240"/>
      <w:r w:rsidRPr="005119F6">
        <w:rPr>
          <w:rStyle w:val="NumNot"/>
        </w:rPr>
        <w:t>.</w:t>
      </w:r>
      <w:r>
        <w:t xml:space="preserve"> Sous-entendez </w:t>
      </w:r>
      <w:r w:rsidRPr="00556F3C">
        <w:rPr>
          <w:rStyle w:val="LaIt"/>
        </w:rPr>
        <w:t>est</w:t>
      </w:r>
      <w:r>
        <w:t xml:space="preserve">, c’est-à-dire : Saül est-il aussi prophète ? Ce proverbe marque une grande contrariété : est-ce que Saül est aussi prophète </w:t>
      </w:r>
      <w:r>
        <w:lastRenderedPageBreak/>
        <w:t>signifiait : vous est-il donc arrivé quelque chose de fâcheux ? Rien, en effet, de plus contrariant pour Saül qui voulait s’emparer de David, que de se voir obligé de chanter et de laisser à David le temps de s’enfuir.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XXXIV.</w:t>
      </w:r>
      <w:bookmarkStart w:id="2241" w:name="t3034"/>
      <w:bookmarkEnd w:id="2241"/>
      <w:r w:rsidR="00CE404A">
        <w:t xml:space="preserve"> </w:t>
      </w:r>
    </w:p>
    <w:p w:rsidR="00CE404A" w:rsidRDefault="00814C0C" w:rsidP="00DD7860">
      <w:pPr>
        <w:pStyle w:val="Summarium"/>
      </w:pPr>
      <w:r>
        <w:t>Nouvelle alliance de David et de Jonathas.</w:t>
      </w:r>
      <w:r w:rsidR="00CE404A">
        <w:t xml:space="preserve"> </w:t>
      </w:r>
    </w:p>
    <w:p w:rsidR="00CE404A" w:rsidRDefault="00814C0C" w:rsidP="000F4914">
      <w:pPr>
        <w:pStyle w:val="fl"/>
      </w:pPr>
      <w:r>
        <w:t xml:space="preserve">Fugit autem </w:t>
      </w:r>
      <w:r w:rsidR="002B18DD">
        <w:t>David</w:t>
      </w:r>
      <w:r>
        <w:t xml:space="preserve"> de </w:t>
      </w:r>
      <w:r w:rsidR="002B18DD">
        <w:t>Náioth</w:t>
      </w:r>
      <w:r>
        <w:t>, quæ est in R</w:t>
      </w:r>
      <w:r w:rsidR="00D57256">
        <w:t>á</w:t>
      </w:r>
      <w:r>
        <w:t>mathā, v</w:t>
      </w:r>
      <w:r w:rsidR="007F75CB">
        <w:t>eniénsque</w:t>
      </w:r>
      <w:r>
        <w:t xml:space="preserve"> </w:t>
      </w:r>
      <w:r w:rsidR="007F75CB">
        <w:t>locútus</w:t>
      </w:r>
      <w:r>
        <w:t xml:space="preserve"> est coram Jonathā : Quid feci ? quæ est </w:t>
      </w:r>
      <w:r w:rsidR="009E0F71">
        <w:t>iníquitas</w:t>
      </w:r>
      <w:r>
        <w:t xml:space="preserve"> mea, et quod p</w:t>
      </w:r>
      <w:r w:rsidR="007F75CB">
        <w:t>eccátum</w:t>
      </w:r>
      <w:r>
        <w:t xml:space="preserve"> meum in patrem tuum, quia quærit </w:t>
      </w:r>
      <w:r w:rsidR="007F75CB">
        <w:t>ánimam</w:t>
      </w:r>
      <w:r>
        <w:rPr>
          <w:vertAlign w:val="superscript"/>
        </w:rPr>
        <w:t>1</w:t>
      </w:r>
      <w:r>
        <w:t xml:space="preserve"> meam ?</w:t>
      </w:r>
      <w:r w:rsidR="00CE404A">
        <w:t xml:space="preserve"> </w:t>
      </w:r>
    </w:p>
    <w:p w:rsidR="00CE404A" w:rsidRDefault="00814C0C" w:rsidP="000F4914">
      <w:pPr>
        <w:pStyle w:val="fl"/>
      </w:pPr>
      <w:r>
        <w:t>Qui</w:t>
      </w:r>
      <w:r>
        <w:rPr>
          <w:vertAlign w:val="superscript"/>
        </w:rPr>
        <w:t>2</w:t>
      </w:r>
      <w:r>
        <w:t xml:space="preserve"> dixit ei : Absit</w:t>
      </w:r>
      <w:r>
        <w:rPr>
          <w:vertAlign w:val="superscript"/>
        </w:rPr>
        <w:t>3</w:t>
      </w:r>
      <w:r>
        <w:t xml:space="preserve">, non </w:t>
      </w:r>
      <w:r w:rsidR="009E0F71">
        <w:t>moriéris</w:t>
      </w:r>
      <w:r>
        <w:t> : neque enim f</w:t>
      </w:r>
      <w:r w:rsidR="007F75CB">
        <w:t>áciet</w:t>
      </w:r>
      <w:r>
        <w:t xml:space="preserve"> pater meus quidquam grande vel parvum, nisi prius indic</w:t>
      </w:r>
      <w:r w:rsidR="007F75CB">
        <w:t>áverit</w:t>
      </w:r>
      <w:r>
        <w:t xml:space="preserve"> mihi : hunc ergo </w:t>
      </w:r>
      <w:r w:rsidR="007F75CB">
        <w:t>celávit</w:t>
      </w:r>
      <w:r>
        <w:t xml:space="preserve"> me pater meus s</w:t>
      </w:r>
      <w:r w:rsidR="007F75CB">
        <w:t>ermónem</w:t>
      </w:r>
      <w:r>
        <w:t xml:space="preserve"> tant</w:t>
      </w:r>
      <w:r w:rsidR="007F75CB">
        <w:t>úmmodo</w:t>
      </w:r>
      <w:r>
        <w:t xml:space="preserve"> ? </w:t>
      </w:r>
      <w:r w:rsidR="007F75CB">
        <w:t>nequáquam</w:t>
      </w:r>
      <w:r>
        <w:t xml:space="preserve"> erit istud.</w:t>
      </w:r>
      <w:r w:rsidR="00CE404A">
        <w:t xml:space="preserve"> </w:t>
      </w:r>
    </w:p>
    <w:p w:rsidR="00CE404A" w:rsidRDefault="00814C0C" w:rsidP="000F4914">
      <w:pPr>
        <w:pStyle w:val="fl"/>
      </w:pPr>
      <w:r>
        <w:t xml:space="preserve">Et </w:t>
      </w:r>
      <w:r w:rsidR="007F75CB">
        <w:t>jurávit</w:t>
      </w:r>
      <w:r>
        <w:rPr>
          <w:vertAlign w:val="superscript"/>
        </w:rPr>
        <w:t>4</w:t>
      </w:r>
      <w:r>
        <w:t xml:space="preserve"> rursum </w:t>
      </w:r>
      <w:r w:rsidR="009E0F71">
        <w:t>Davídi</w:t>
      </w:r>
      <w:r>
        <w:t>. Et ille ait : Scit p</w:t>
      </w:r>
      <w:r w:rsidR="007F75CB">
        <w:t>rofécto</w:t>
      </w:r>
      <w:r>
        <w:t xml:space="preserve"> pater tuus quod </w:t>
      </w:r>
      <w:r w:rsidR="009E0F71">
        <w:t>invéni</w:t>
      </w:r>
      <w:r>
        <w:t xml:space="preserve"> gr</w:t>
      </w:r>
      <w:r w:rsidR="007F75CB">
        <w:t>átiam</w:t>
      </w:r>
      <w:r>
        <w:t xml:space="preserve"> in </w:t>
      </w:r>
      <w:r w:rsidR="007F75CB">
        <w:t>óculis</w:t>
      </w:r>
      <w:r>
        <w:t xml:space="preserve"> tuis, et dicet : N</w:t>
      </w:r>
      <w:r w:rsidR="007F75CB">
        <w:t>ésciat</w:t>
      </w:r>
      <w:r>
        <w:t xml:space="preserve"> hoc</w:t>
      </w:r>
      <w:r>
        <w:rPr>
          <w:vertAlign w:val="superscript"/>
        </w:rPr>
        <w:t>5</w:t>
      </w:r>
      <w:r>
        <w:t xml:space="preserve"> </w:t>
      </w:r>
      <w:r w:rsidR="002B18DD">
        <w:t>Jónathas</w:t>
      </w:r>
      <w:r>
        <w:t>, ne forte tr</w:t>
      </w:r>
      <w:r w:rsidR="007F75CB">
        <w:t>istétur</w:t>
      </w:r>
      <w:r>
        <w:t xml:space="preserve">. </w:t>
      </w:r>
      <w:r w:rsidR="00D57256">
        <w:t>Quinímmo</w:t>
      </w:r>
      <w:r>
        <w:t xml:space="preserve"> vivit D</w:t>
      </w:r>
      <w:r w:rsidR="007F75CB">
        <w:t>óminus</w:t>
      </w:r>
      <w:r>
        <w:t xml:space="preserve">, et vivit </w:t>
      </w:r>
      <w:r w:rsidR="007F75CB">
        <w:t>ánima</w:t>
      </w:r>
      <w:r>
        <w:t xml:space="preserve"> tua</w:t>
      </w:r>
      <w:r>
        <w:rPr>
          <w:vertAlign w:val="superscript"/>
        </w:rPr>
        <w:t>6</w:t>
      </w:r>
      <w:r>
        <w:t>, quia uno tantum (ut ita dicam) gradu, ego morsque div</w:t>
      </w:r>
      <w:r w:rsidR="007F75CB">
        <w:t>ídimur</w:t>
      </w:r>
      <w:r>
        <w:t>.</w:t>
      </w:r>
      <w:r w:rsidR="00CE404A">
        <w:t xml:space="preserve"> </w:t>
      </w:r>
    </w:p>
    <w:p w:rsidR="00CE404A" w:rsidRDefault="00814C0C" w:rsidP="000F4914">
      <w:pPr>
        <w:pStyle w:val="fl"/>
      </w:pPr>
      <w:r>
        <w:t xml:space="preserve">Et ait </w:t>
      </w:r>
      <w:r w:rsidR="002B18DD">
        <w:t>Jónathas</w:t>
      </w:r>
      <w:r>
        <w:t xml:space="preserve"> ad </w:t>
      </w:r>
      <w:r w:rsidR="002B18DD">
        <w:t>David</w:t>
      </w:r>
      <w:r>
        <w:t> : Qu</w:t>
      </w:r>
      <w:r w:rsidR="007F75CB">
        <w:t>odcúmque</w:t>
      </w:r>
      <w:r>
        <w:t xml:space="preserve"> d</w:t>
      </w:r>
      <w:r w:rsidR="007F75CB">
        <w:t>íxerit</w:t>
      </w:r>
      <w:r>
        <w:t xml:space="preserve"> mihi </w:t>
      </w:r>
      <w:r w:rsidR="007F75CB">
        <w:t>ánima</w:t>
      </w:r>
      <w:r>
        <w:t xml:space="preserve"> tua</w:t>
      </w:r>
      <w:r>
        <w:rPr>
          <w:vertAlign w:val="superscript"/>
        </w:rPr>
        <w:t>7</w:t>
      </w:r>
      <w:r>
        <w:t xml:space="preserve"> f</w:t>
      </w:r>
      <w:r w:rsidR="007F75CB">
        <w:t>áciam</w:t>
      </w:r>
      <w:r>
        <w:t xml:space="preserve"> tibi.</w:t>
      </w:r>
      <w:r w:rsidR="00CE404A">
        <w:t xml:space="preserve"> </w:t>
      </w:r>
    </w:p>
    <w:p w:rsidR="00CE404A" w:rsidRDefault="00814C0C" w:rsidP="000F4914">
      <w:pPr>
        <w:pStyle w:val="fl"/>
      </w:pPr>
      <w:r>
        <w:t xml:space="preserve">Dixit autem </w:t>
      </w:r>
      <w:r w:rsidR="002B18DD">
        <w:t>David</w:t>
      </w:r>
      <w:r>
        <w:t xml:space="preserve"> ad </w:t>
      </w:r>
      <w:r w:rsidR="002B18DD">
        <w:t>Jónatham</w:t>
      </w:r>
      <w:r>
        <w:t xml:space="preserve"> : Ecce </w:t>
      </w:r>
      <w:r w:rsidR="007F75CB">
        <w:t>caléndæ</w:t>
      </w:r>
      <w:r>
        <w:rPr>
          <w:vertAlign w:val="superscript"/>
        </w:rPr>
        <w:t>8</w:t>
      </w:r>
      <w:r>
        <w:t xml:space="preserve"> sunt </w:t>
      </w:r>
      <w:r w:rsidR="007F75CB">
        <w:t>crástino</w:t>
      </w:r>
      <w:r>
        <w:rPr>
          <w:vertAlign w:val="superscript"/>
        </w:rPr>
        <w:t>9</w:t>
      </w:r>
      <w:r>
        <w:t xml:space="preserve">, et ego ex more </w:t>
      </w:r>
      <w:r w:rsidR="009E0F71">
        <w:t>sedére</w:t>
      </w:r>
      <w:r>
        <w:t xml:space="preserve"> s</w:t>
      </w:r>
      <w:r w:rsidR="007F75CB">
        <w:t>óleo</w:t>
      </w:r>
      <w:r>
        <w:t xml:space="preserve"> juxta regem ad v</w:t>
      </w:r>
      <w:r w:rsidR="007F75CB">
        <w:t>escéndum</w:t>
      </w:r>
      <w:r>
        <w:t xml:space="preserve"> : </w:t>
      </w:r>
      <w:r w:rsidR="007F75CB">
        <w:t>dimítte</w:t>
      </w:r>
      <w:r>
        <w:t xml:space="preserve"> ergo me</w:t>
      </w:r>
      <w:r>
        <w:rPr>
          <w:vertAlign w:val="superscript"/>
        </w:rPr>
        <w:t>10</w:t>
      </w:r>
      <w:r>
        <w:t xml:space="preserve"> ut a</w:t>
      </w:r>
      <w:r w:rsidR="007F75CB">
        <w:t>bscóndar</w:t>
      </w:r>
      <w:r>
        <w:t xml:space="preserve"> in agro usque ad </w:t>
      </w:r>
      <w:r w:rsidR="007F75CB">
        <w:t>vésperam</w:t>
      </w:r>
      <w:r>
        <w:t xml:space="preserve"> d</w:t>
      </w:r>
      <w:r w:rsidR="007F75CB">
        <w:t>iéi</w:t>
      </w:r>
      <w:r>
        <w:t xml:space="preserve"> t</w:t>
      </w:r>
      <w:r w:rsidR="007F75CB">
        <w:t>értiæ</w:t>
      </w:r>
      <w:r>
        <w:t>.</w:t>
      </w:r>
      <w:r w:rsidR="00CE404A">
        <w:t xml:space="preserve"> </w:t>
      </w:r>
    </w:p>
    <w:p w:rsidR="00CE404A" w:rsidRDefault="00814C0C" w:rsidP="000F4914">
      <w:pPr>
        <w:pStyle w:val="fl"/>
      </w:pPr>
      <w:r>
        <w:t>Si resp</w:t>
      </w:r>
      <w:r w:rsidR="007F75CB">
        <w:t>íciens</w:t>
      </w:r>
      <w:r>
        <w:rPr>
          <w:vertAlign w:val="superscript"/>
        </w:rPr>
        <w:t>11</w:t>
      </w:r>
      <w:r>
        <w:t xml:space="preserve"> requis</w:t>
      </w:r>
      <w:r w:rsidR="007F75CB">
        <w:t>íerit</w:t>
      </w:r>
      <w:r>
        <w:t xml:space="preserve"> me pater tuus, resp</w:t>
      </w:r>
      <w:r w:rsidR="007F75CB">
        <w:t>ondébis</w:t>
      </w:r>
      <w:r>
        <w:t xml:space="preserve"> ei : </w:t>
      </w:r>
      <w:r w:rsidR="007F75CB">
        <w:t>Rogávit</w:t>
      </w:r>
      <w:r>
        <w:t xml:space="preserve"> me </w:t>
      </w:r>
      <w:r w:rsidR="002B18DD">
        <w:t>David</w:t>
      </w:r>
      <w:r>
        <w:t>, ut iret cel</w:t>
      </w:r>
      <w:r w:rsidR="007F75CB">
        <w:t>ériter</w:t>
      </w:r>
      <w:r>
        <w:t xml:space="preserve"> in </w:t>
      </w:r>
      <w:r w:rsidR="009E0F71">
        <w:t>Béthlehem</w:t>
      </w:r>
      <w:r>
        <w:t xml:space="preserve"> ci</w:t>
      </w:r>
      <w:r w:rsidR="007F75CB">
        <w:t>vitátem</w:t>
      </w:r>
      <w:r>
        <w:t xml:space="preserve"> suam : quia </w:t>
      </w:r>
      <w:r w:rsidR="00AD4A7C">
        <w:t>víctimæ</w:t>
      </w:r>
      <w:r>
        <w:t xml:space="preserve"> </w:t>
      </w:r>
      <w:r w:rsidR="007F75CB">
        <w:t>solémnes</w:t>
      </w:r>
      <w:r>
        <w:t xml:space="preserve"> ibi sunt</w:t>
      </w:r>
      <w:r>
        <w:rPr>
          <w:vertAlign w:val="superscript"/>
        </w:rPr>
        <w:t>12</w:t>
      </w:r>
      <w:r>
        <w:t xml:space="preserve"> u</w:t>
      </w:r>
      <w:r w:rsidR="007F75CB">
        <w:t>nivérsis</w:t>
      </w:r>
      <w:r>
        <w:t xml:space="preserve"> contrib</w:t>
      </w:r>
      <w:r w:rsidR="007F75CB">
        <w:t>úlibus</w:t>
      </w:r>
      <w:r>
        <w:t xml:space="preserve"> suis</w:t>
      </w:r>
      <w:r>
        <w:rPr>
          <w:vertAlign w:val="superscript"/>
        </w:rPr>
        <w:t>13</w:t>
      </w:r>
      <w:r>
        <w:t>.</w:t>
      </w:r>
      <w:r w:rsidR="00CE404A">
        <w:t xml:space="preserve"> </w:t>
      </w:r>
    </w:p>
    <w:p w:rsidR="00CE404A" w:rsidRDefault="00814C0C" w:rsidP="000F4914">
      <w:pPr>
        <w:pStyle w:val="fl"/>
      </w:pPr>
      <w:r>
        <w:t>Si d</w:t>
      </w:r>
      <w:r w:rsidR="007F75CB">
        <w:t>íxerit</w:t>
      </w:r>
      <w:r>
        <w:t>, Bene : pax erit servo tuo ; si autem f</w:t>
      </w:r>
      <w:r w:rsidR="007F75CB">
        <w:t>úerit</w:t>
      </w:r>
      <w:r>
        <w:t xml:space="preserve"> </w:t>
      </w:r>
      <w:r w:rsidR="007F75CB">
        <w:t>irátus</w:t>
      </w:r>
      <w:r>
        <w:t>, scito quod co</w:t>
      </w:r>
      <w:r w:rsidR="007F75CB">
        <w:t>mpléta</w:t>
      </w:r>
      <w:r>
        <w:t xml:space="preserve"> est mal</w:t>
      </w:r>
      <w:r w:rsidR="007F75CB">
        <w:t>ítia</w:t>
      </w:r>
      <w:r>
        <w:t xml:space="preserve"> ejus.</w:t>
      </w:r>
      <w:r w:rsidR="00CE404A">
        <w:t xml:space="preserve"> </w:t>
      </w:r>
    </w:p>
    <w:p w:rsidR="00CE404A" w:rsidRDefault="00814C0C" w:rsidP="000F4914">
      <w:pPr>
        <w:pStyle w:val="fl"/>
      </w:pPr>
      <w:r>
        <w:t>Fac ergo miseric</w:t>
      </w:r>
      <w:r w:rsidR="007F75CB">
        <w:t>órdiam</w:t>
      </w:r>
      <w:r>
        <w:t xml:space="preserve"> in servum tuum : quia fœdus D</w:t>
      </w:r>
      <w:r w:rsidR="007F75CB">
        <w:t>ómini</w:t>
      </w:r>
      <w:r>
        <w:rPr>
          <w:vertAlign w:val="superscript"/>
        </w:rPr>
        <w:t>14</w:t>
      </w:r>
      <w:r>
        <w:t xml:space="preserve"> me f</w:t>
      </w:r>
      <w:r w:rsidR="007F75CB">
        <w:t>ámulum</w:t>
      </w:r>
      <w:r>
        <w:t xml:space="preserve"> tuum tecum </w:t>
      </w:r>
      <w:r w:rsidR="009E0F71">
        <w:t>iníre</w:t>
      </w:r>
      <w:r>
        <w:t xml:space="preserve"> </w:t>
      </w:r>
      <w:r w:rsidR="007F75CB">
        <w:t>fecísti</w:t>
      </w:r>
      <w:r>
        <w:rPr>
          <w:vertAlign w:val="superscript"/>
        </w:rPr>
        <w:t>15</w:t>
      </w:r>
      <w:r>
        <w:t xml:space="preserve"> ; si autem est </w:t>
      </w:r>
      <w:r w:rsidR="009E0F71">
        <w:t>iníquitas</w:t>
      </w:r>
      <w:r>
        <w:t xml:space="preserve"> </w:t>
      </w:r>
      <w:r w:rsidR="007F75CB">
        <w:t>áliqua</w:t>
      </w:r>
      <w:r>
        <w:t xml:space="preserve"> in me, tu me int</w:t>
      </w:r>
      <w:r w:rsidR="007F75CB">
        <w:t>érfice</w:t>
      </w:r>
      <w:r>
        <w:t>, et ad patrem tuum ne int</w:t>
      </w:r>
      <w:r w:rsidR="007F75CB">
        <w:t>rodúcas</w:t>
      </w:r>
      <w:r>
        <w:t xml:space="preserve"> me.</w:t>
      </w:r>
      <w:r w:rsidR="00CE404A">
        <w:t xml:space="preserve"> </w:t>
      </w:r>
    </w:p>
    <w:p w:rsidR="00CE404A" w:rsidRDefault="00814C0C" w:rsidP="000F4914">
      <w:pPr>
        <w:pStyle w:val="fl"/>
      </w:pPr>
      <w:r>
        <w:t xml:space="preserve">Et ait </w:t>
      </w:r>
      <w:r w:rsidR="002B18DD">
        <w:t>Jónathas</w:t>
      </w:r>
      <w:r>
        <w:t xml:space="preserve"> : Absit hoc a te : et </w:t>
      </w:r>
      <w:r w:rsidR="009E0F71">
        <w:t>pépigit</w:t>
      </w:r>
      <w:r>
        <w:t xml:space="preserve"> fœdus cum </w:t>
      </w:r>
      <w:r w:rsidR="002B18DD">
        <w:t>David</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42" w:name="t3034n01"/>
      <w:bookmarkEnd w:id="2242"/>
      <w:r w:rsidRPr="005119F6">
        <w:rPr>
          <w:rStyle w:val="NumNot"/>
        </w:rPr>
        <w:t>.</w:t>
      </w:r>
      <w:r>
        <w:t xml:space="preserve"> L’âme pour la vie. Rien de plus commun dans les auteurs païens que ce sens d’</w:t>
      </w:r>
      <w:r w:rsidR="006733BA" w:rsidRPr="00556F3C">
        <w:rPr>
          <w:rStyle w:val="LaIt"/>
        </w:rPr>
        <w:t>ánima</w:t>
      </w:r>
      <w:r>
        <w:t xml:space="preserve"> : </w:t>
      </w:r>
      <w:r w:rsidR="00880F41" w:rsidRPr="00556F3C">
        <w:rPr>
          <w:rStyle w:val="LaIt"/>
        </w:rPr>
        <w:t>Diffícile</w:t>
      </w:r>
      <w:r w:rsidRPr="00556F3C">
        <w:rPr>
          <w:rStyle w:val="LaIt"/>
        </w:rPr>
        <w:t xml:space="preserve"> est </w:t>
      </w:r>
      <w:r w:rsidR="006733BA" w:rsidRPr="00556F3C">
        <w:rPr>
          <w:rStyle w:val="LaIt"/>
        </w:rPr>
        <w:t>ánimum</w:t>
      </w:r>
      <w:r w:rsidRPr="00556F3C">
        <w:rPr>
          <w:rStyle w:val="LaIt"/>
        </w:rPr>
        <w:t xml:space="preserve"> </w:t>
      </w:r>
      <w:r w:rsidR="00D57256" w:rsidRPr="00556F3C">
        <w:rPr>
          <w:rStyle w:val="LaIt"/>
        </w:rPr>
        <w:t>perdúcere</w:t>
      </w:r>
      <w:r w:rsidRPr="00556F3C">
        <w:rPr>
          <w:rStyle w:val="LaIt"/>
        </w:rPr>
        <w:t xml:space="preserve"> ad contempt</w:t>
      </w:r>
      <w:r w:rsidR="008D018B" w:rsidRPr="00556F3C">
        <w:rPr>
          <w:rStyle w:val="LaIt"/>
        </w:rPr>
        <w:t>iónem</w:t>
      </w:r>
      <w:r w:rsidRPr="00556F3C">
        <w:rPr>
          <w:rStyle w:val="LaIt"/>
        </w:rPr>
        <w:t xml:space="preserve"> </w:t>
      </w:r>
      <w:r w:rsidR="006733BA" w:rsidRPr="00556F3C">
        <w:rPr>
          <w:rStyle w:val="LaIt"/>
        </w:rPr>
        <w:t>ánimæ</w:t>
      </w:r>
      <w:r>
        <w:t xml:space="preserve"> (Sénèque). </w:t>
      </w:r>
      <w:r w:rsidRPr="00556F3C">
        <w:rPr>
          <w:rStyle w:val="LaIt"/>
        </w:rPr>
        <w:t xml:space="preserve">Se tibi et </w:t>
      </w:r>
      <w:r w:rsidR="008D018B" w:rsidRPr="00556F3C">
        <w:rPr>
          <w:rStyle w:val="LaIt"/>
        </w:rPr>
        <w:t>ómnia</w:t>
      </w:r>
      <w:r w:rsidRPr="00556F3C">
        <w:rPr>
          <w:rStyle w:val="LaIt"/>
        </w:rPr>
        <w:t xml:space="preserve"> sua præter </w:t>
      </w:r>
      <w:r w:rsidR="006733BA" w:rsidRPr="00556F3C">
        <w:rPr>
          <w:rStyle w:val="LaIt"/>
        </w:rPr>
        <w:t>ánimam</w:t>
      </w:r>
      <w:r w:rsidRPr="00556F3C">
        <w:rPr>
          <w:rStyle w:val="LaIt"/>
        </w:rPr>
        <w:t xml:space="preserve"> </w:t>
      </w:r>
      <w:r w:rsidR="00D57256" w:rsidRPr="00556F3C">
        <w:rPr>
          <w:rStyle w:val="LaIt"/>
        </w:rPr>
        <w:t>trádidit</w:t>
      </w:r>
      <w:r>
        <w:t xml:space="preserve"> (Cicéron) </w:t>
      </w:r>
      <w:r w:rsidRPr="005119F6">
        <w:t xml:space="preserve">– </w:t>
      </w:r>
      <w:r w:rsidRPr="005119F6">
        <w:rPr>
          <w:rStyle w:val="NumNot"/>
        </w:rPr>
        <w:t>2</w:t>
      </w:r>
      <w:bookmarkStart w:id="2243" w:name="t3034n02"/>
      <w:bookmarkEnd w:id="2243"/>
      <w:r w:rsidRPr="005119F6">
        <w:rPr>
          <w:rStyle w:val="NumNot"/>
        </w:rPr>
        <w:t>.</w:t>
      </w:r>
      <w:r>
        <w:t xml:space="preserve"> </w:t>
      </w:r>
      <w:r w:rsidRPr="00556F3C">
        <w:rPr>
          <w:rStyle w:val="LaIt"/>
        </w:rPr>
        <w:t>Qui</w:t>
      </w:r>
      <w:r>
        <w:t xml:space="preserve"> pour </w:t>
      </w:r>
      <w:r w:rsidRPr="00556F3C">
        <w:rPr>
          <w:rStyle w:val="LaIt"/>
        </w:rPr>
        <w:t xml:space="preserve">ille </w:t>
      </w:r>
      <w:r w:rsidRPr="00556F3C">
        <w:rPr>
          <w:rStyle w:val="LaIt"/>
        </w:rPr>
        <w:lastRenderedPageBreak/>
        <w:t>(Jonathas)</w:t>
      </w:r>
      <w:r>
        <w:t xml:space="preserve">. </w:t>
      </w:r>
      <w:r w:rsidRPr="005119F6">
        <w:t xml:space="preserve">– </w:t>
      </w:r>
      <w:r w:rsidRPr="005119F6">
        <w:rPr>
          <w:rStyle w:val="NumNot"/>
        </w:rPr>
        <w:t>3</w:t>
      </w:r>
      <w:bookmarkStart w:id="2244" w:name="t3034n03"/>
      <w:bookmarkEnd w:id="2244"/>
      <w:r w:rsidRPr="005119F6">
        <w:rPr>
          <w:rStyle w:val="NumNot"/>
        </w:rPr>
        <w:t>.</w:t>
      </w:r>
      <w:r>
        <w:t xml:space="preserve"> </w:t>
      </w:r>
      <w:r w:rsidRPr="00556F3C">
        <w:rPr>
          <w:rStyle w:val="LaIt"/>
        </w:rPr>
        <w:t>Absit (hoc)</w:t>
      </w:r>
      <w:r>
        <w:t xml:space="preserve">. Que cela n’arrive pas ! </w:t>
      </w:r>
      <w:r w:rsidRPr="005119F6">
        <w:t xml:space="preserve">– </w:t>
      </w:r>
      <w:r w:rsidRPr="005119F6">
        <w:rPr>
          <w:rStyle w:val="NumNot"/>
        </w:rPr>
        <w:t>4</w:t>
      </w:r>
      <w:bookmarkStart w:id="2245" w:name="t3034n04"/>
      <w:bookmarkEnd w:id="2245"/>
      <w:r w:rsidRPr="005119F6">
        <w:rPr>
          <w:rStyle w:val="NumNot"/>
        </w:rPr>
        <w:t>.</w:t>
      </w:r>
      <w:r>
        <w:t xml:space="preserve"> Sous-entendez </w:t>
      </w:r>
      <w:r w:rsidRPr="00556F3C">
        <w:rPr>
          <w:rStyle w:val="LaIt"/>
        </w:rPr>
        <w:t>fœdus</w:t>
      </w:r>
      <w:r>
        <w:t xml:space="preserve"> ou </w:t>
      </w:r>
      <w:r w:rsidRPr="00556F3C">
        <w:rPr>
          <w:rStyle w:val="LaIt"/>
        </w:rPr>
        <w:t>fidem</w:t>
      </w:r>
      <w:r>
        <w:t xml:space="preserve">. </w:t>
      </w:r>
      <w:r w:rsidRPr="005119F6">
        <w:t xml:space="preserve">– </w:t>
      </w:r>
      <w:r w:rsidRPr="005119F6">
        <w:rPr>
          <w:rStyle w:val="NumNot"/>
        </w:rPr>
        <w:t>5</w:t>
      </w:r>
      <w:bookmarkStart w:id="2246" w:name="t3034n05"/>
      <w:bookmarkEnd w:id="2246"/>
      <w:r w:rsidRPr="005119F6">
        <w:rPr>
          <w:rStyle w:val="NumNot"/>
        </w:rPr>
        <w:t>.</w:t>
      </w:r>
      <w:r>
        <w:t xml:space="preserve"> </w:t>
      </w:r>
      <w:r w:rsidRPr="00556F3C">
        <w:rPr>
          <w:rStyle w:val="LaIt"/>
        </w:rPr>
        <w:t>Hoc</w:t>
      </w:r>
      <w:r>
        <w:t xml:space="preserve">, c’est-à-dire, que je veux tuer David. </w:t>
      </w:r>
      <w:r w:rsidRPr="005119F6">
        <w:t xml:space="preserve">– </w:t>
      </w:r>
      <w:r w:rsidRPr="005119F6">
        <w:rPr>
          <w:rStyle w:val="NumNot"/>
        </w:rPr>
        <w:t>6</w:t>
      </w:r>
      <w:bookmarkStart w:id="2247" w:name="t3034n06"/>
      <w:bookmarkEnd w:id="2247"/>
      <w:r w:rsidRPr="005119F6">
        <w:rPr>
          <w:rStyle w:val="NumNot"/>
        </w:rPr>
        <w:t>.</w:t>
      </w:r>
      <w:r>
        <w:t xml:space="preserve"> Par le Seigneur et par ma vie. </w:t>
      </w:r>
      <w:r w:rsidRPr="005119F6">
        <w:t xml:space="preserve">– </w:t>
      </w:r>
      <w:r w:rsidRPr="005119F6">
        <w:rPr>
          <w:rStyle w:val="NumNot"/>
        </w:rPr>
        <w:t>7</w:t>
      </w:r>
      <w:bookmarkStart w:id="2248" w:name="t3034n07"/>
      <w:bookmarkEnd w:id="2248"/>
      <w:r w:rsidRPr="005119F6">
        <w:rPr>
          <w:rStyle w:val="NumNot"/>
        </w:rPr>
        <w:t>.</w:t>
      </w:r>
      <w:r>
        <w:t xml:space="preserve"> L’âme, la principale partie de l’être humain, pour la personne tout </w:t>
      </w:r>
      <w:r>
        <w:lastRenderedPageBreak/>
        <w:t xml:space="preserve">entière. </w:t>
      </w:r>
      <w:r w:rsidRPr="005119F6">
        <w:t xml:space="preserve">– </w:t>
      </w:r>
      <w:r w:rsidRPr="005119F6">
        <w:rPr>
          <w:rStyle w:val="NumNot"/>
        </w:rPr>
        <w:t>8</w:t>
      </w:r>
      <w:bookmarkStart w:id="2249" w:name="t3034n08"/>
      <w:bookmarkEnd w:id="2249"/>
      <w:r w:rsidRPr="005119F6">
        <w:rPr>
          <w:rStyle w:val="NumNot"/>
        </w:rPr>
        <w:t>.</w:t>
      </w:r>
      <w:r>
        <w:t xml:space="preserve"> Calendes, premier jour du mois. </w:t>
      </w:r>
      <w:r w:rsidRPr="005119F6">
        <w:t xml:space="preserve">– </w:t>
      </w:r>
      <w:r w:rsidRPr="005119F6">
        <w:rPr>
          <w:rStyle w:val="NumNot"/>
        </w:rPr>
        <w:t>9</w:t>
      </w:r>
      <w:bookmarkStart w:id="2250" w:name="t3034n09"/>
      <w:bookmarkEnd w:id="2250"/>
      <w:r w:rsidRPr="005119F6">
        <w:rPr>
          <w:rStyle w:val="NumNot"/>
        </w:rPr>
        <w:t>.</w:t>
      </w:r>
      <w:r>
        <w:t xml:space="preserve"> </w:t>
      </w:r>
      <w:r w:rsidR="00D57256" w:rsidRPr="00556F3C">
        <w:rPr>
          <w:rStyle w:val="LaIt"/>
        </w:rPr>
        <w:t>Crástino</w:t>
      </w:r>
      <w:r>
        <w:t xml:space="preserve">, sous-entendez </w:t>
      </w:r>
      <w:r w:rsidRPr="00556F3C">
        <w:rPr>
          <w:rStyle w:val="LaIt"/>
        </w:rPr>
        <w:t>die</w:t>
      </w:r>
      <w:r>
        <w:t xml:space="preserve">. </w:t>
      </w:r>
      <w:r w:rsidRPr="005119F6">
        <w:t xml:space="preserve">– </w:t>
      </w:r>
      <w:r w:rsidRPr="005119F6">
        <w:rPr>
          <w:rStyle w:val="NumNot"/>
        </w:rPr>
        <w:t>10</w:t>
      </w:r>
      <w:bookmarkStart w:id="2251" w:name="t3034n10"/>
      <w:bookmarkEnd w:id="2251"/>
      <w:r w:rsidRPr="005119F6">
        <w:rPr>
          <w:rStyle w:val="NumNot"/>
        </w:rPr>
        <w:t>.</w:t>
      </w:r>
      <w:r>
        <w:t xml:space="preserve"> Laissez-moi me cacher, permettez que je me cache. </w:t>
      </w:r>
      <w:r w:rsidRPr="005119F6">
        <w:t xml:space="preserve">– </w:t>
      </w:r>
      <w:r w:rsidRPr="005119F6">
        <w:rPr>
          <w:rStyle w:val="NumNot"/>
        </w:rPr>
        <w:t>11</w:t>
      </w:r>
      <w:bookmarkStart w:id="2252" w:name="t3034n11"/>
      <w:bookmarkEnd w:id="2252"/>
      <w:r w:rsidRPr="005119F6">
        <w:rPr>
          <w:rStyle w:val="NumNot"/>
        </w:rPr>
        <w:t>.</w:t>
      </w:r>
      <w:r>
        <w:t xml:space="preserve"> Sous-entendez </w:t>
      </w:r>
      <w:r w:rsidRPr="00556F3C">
        <w:rPr>
          <w:rStyle w:val="LaIt"/>
        </w:rPr>
        <w:t>locum meum v</w:t>
      </w:r>
      <w:r w:rsidR="008D018B" w:rsidRPr="00556F3C">
        <w:rPr>
          <w:rStyle w:val="LaIt"/>
        </w:rPr>
        <w:t>ácuum</w:t>
      </w:r>
      <w:r>
        <w:t xml:space="preserve">. </w:t>
      </w:r>
      <w:r w:rsidRPr="005119F6">
        <w:t xml:space="preserve">– </w:t>
      </w:r>
      <w:r w:rsidRPr="005119F6">
        <w:rPr>
          <w:rStyle w:val="NumNot"/>
        </w:rPr>
        <w:t>12</w:t>
      </w:r>
      <w:bookmarkStart w:id="2253" w:name="t3034n12"/>
      <w:bookmarkEnd w:id="2253"/>
      <w:r w:rsidRPr="005119F6">
        <w:rPr>
          <w:rStyle w:val="NumNot"/>
        </w:rPr>
        <w:t>.</w:t>
      </w:r>
      <w:r>
        <w:t xml:space="preserve"> Sous-entendez </w:t>
      </w:r>
      <w:r w:rsidRPr="00556F3C">
        <w:rPr>
          <w:rStyle w:val="LaIt"/>
        </w:rPr>
        <w:lastRenderedPageBreak/>
        <w:t>immol</w:t>
      </w:r>
      <w:r w:rsidR="00D57256" w:rsidRPr="00556F3C">
        <w:rPr>
          <w:rStyle w:val="LaIt"/>
        </w:rPr>
        <w:t>á</w:t>
      </w:r>
      <w:r w:rsidRPr="00556F3C">
        <w:rPr>
          <w:rStyle w:val="LaIt"/>
        </w:rPr>
        <w:t>ndæ</w:t>
      </w:r>
      <w:r>
        <w:t xml:space="preserve">. </w:t>
      </w:r>
      <w:r w:rsidRPr="005119F6">
        <w:t xml:space="preserve">– </w:t>
      </w:r>
      <w:r w:rsidRPr="005119F6">
        <w:rPr>
          <w:rStyle w:val="NumNot"/>
        </w:rPr>
        <w:t>13</w:t>
      </w:r>
      <w:bookmarkStart w:id="2254" w:name="t3034n13"/>
      <w:bookmarkEnd w:id="2254"/>
      <w:r w:rsidRPr="005119F6">
        <w:rPr>
          <w:rStyle w:val="NumNot"/>
        </w:rPr>
        <w:t>.</w:t>
      </w:r>
      <w:r>
        <w:t xml:space="preserve"> Pour tous les hommes de sa tribu. </w:t>
      </w:r>
      <w:r w:rsidRPr="005119F6">
        <w:t xml:space="preserve">– </w:t>
      </w:r>
      <w:r w:rsidRPr="005119F6">
        <w:rPr>
          <w:rStyle w:val="NumNot"/>
        </w:rPr>
        <w:t>14</w:t>
      </w:r>
      <w:bookmarkStart w:id="2255" w:name="t3034n14"/>
      <w:bookmarkEnd w:id="2255"/>
      <w:r w:rsidRPr="005119F6">
        <w:rPr>
          <w:rStyle w:val="NumNot"/>
        </w:rPr>
        <w:t>.</w:t>
      </w:r>
      <w:r>
        <w:t xml:space="preserve"> Alliance contractée au nom du Seigneur. </w:t>
      </w:r>
      <w:r w:rsidRPr="005119F6">
        <w:t xml:space="preserve">– </w:t>
      </w:r>
      <w:r w:rsidRPr="005119F6">
        <w:rPr>
          <w:rStyle w:val="NumNot"/>
        </w:rPr>
        <w:t>15</w:t>
      </w:r>
      <w:bookmarkStart w:id="2256" w:name="t3034n15"/>
      <w:bookmarkEnd w:id="2256"/>
      <w:r w:rsidRPr="005119F6">
        <w:rPr>
          <w:rStyle w:val="NumNot"/>
        </w:rPr>
        <w:t>.</w:t>
      </w:r>
      <w:r>
        <w:t xml:space="preserve"> Voyez la préface du tome 1 de la </w:t>
      </w:r>
      <w:r w:rsidR="0031227D" w:rsidRPr="00556F3C">
        <w:rPr>
          <w:rStyle w:val="LaIt"/>
        </w:rPr>
        <w:t>Bíblia</w:t>
      </w:r>
      <w:r w:rsidRPr="00556F3C">
        <w:rPr>
          <w:rStyle w:val="LaIt"/>
        </w:rPr>
        <w:t xml:space="preserve"> </w:t>
      </w:r>
      <w:r w:rsidR="0031227D" w:rsidRPr="00556F3C">
        <w:rPr>
          <w:rStyle w:val="LaIt"/>
        </w:rPr>
        <w:t>párvula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w:t>
      </w:r>
      <w:bookmarkStart w:id="2257" w:name="t3035"/>
      <w:bookmarkEnd w:id="2257"/>
      <w:r w:rsidR="00CE404A">
        <w:t xml:space="preserve"> </w:t>
      </w:r>
    </w:p>
    <w:p w:rsidR="00CE404A" w:rsidRDefault="00814C0C" w:rsidP="00DD7860">
      <w:pPr>
        <w:pStyle w:val="Summarium"/>
      </w:pPr>
      <w:r>
        <w:t>Jonathas sauve David au moyen de trois flèches.</w:t>
      </w:r>
      <w:r w:rsidR="00CE404A">
        <w:t xml:space="preserve"> </w:t>
      </w:r>
    </w:p>
    <w:p w:rsidR="00CE404A" w:rsidRDefault="00814C0C" w:rsidP="000F4914">
      <w:pPr>
        <w:pStyle w:val="fl"/>
      </w:pPr>
      <w:r>
        <w:t xml:space="preserve">Et </w:t>
      </w:r>
      <w:r w:rsidR="009E0F71">
        <w:t>áddidit</w:t>
      </w:r>
      <w:r>
        <w:rPr>
          <w:vertAlign w:val="superscript"/>
        </w:rPr>
        <w:t>1</w:t>
      </w:r>
      <w:r>
        <w:t xml:space="preserve"> </w:t>
      </w:r>
      <w:r w:rsidR="002B18DD">
        <w:t>Jónathas</w:t>
      </w:r>
      <w:r>
        <w:t xml:space="preserve"> de</w:t>
      </w:r>
      <w:r w:rsidR="007F75CB">
        <w:t>jeráre</w:t>
      </w:r>
      <w:r>
        <w:t xml:space="preserve"> </w:t>
      </w:r>
      <w:r w:rsidR="002B18DD">
        <w:t>David</w:t>
      </w:r>
      <w:r>
        <w:t xml:space="preserve">, eo quod </w:t>
      </w:r>
      <w:r w:rsidR="009E0F71">
        <w:t>dilígeret</w:t>
      </w:r>
      <w:r>
        <w:t xml:space="preserve"> illum : sicut enim </w:t>
      </w:r>
      <w:r w:rsidR="007F75CB">
        <w:t>ánimam</w:t>
      </w:r>
      <w:r>
        <w:t xml:space="preserve"> suam, ita di</w:t>
      </w:r>
      <w:r w:rsidR="007F75CB">
        <w:t>ligébat</w:t>
      </w:r>
      <w:r>
        <w:t xml:space="preserve"> eum.</w:t>
      </w:r>
      <w:r w:rsidR="00CE404A">
        <w:t xml:space="preserve"> </w:t>
      </w:r>
    </w:p>
    <w:p w:rsidR="00CE404A" w:rsidRDefault="007F75CB" w:rsidP="000F4914">
      <w:pPr>
        <w:pStyle w:val="fl"/>
      </w:pPr>
      <w:r>
        <w:t>Dixítque</w:t>
      </w:r>
      <w:r w:rsidR="00814C0C">
        <w:t xml:space="preserve"> ad eum </w:t>
      </w:r>
      <w:r w:rsidR="002B18DD">
        <w:t>Jónathas</w:t>
      </w:r>
      <w:r w:rsidR="00814C0C">
        <w:t xml:space="preserve"> : Cras </w:t>
      </w:r>
      <w:r>
        <w:t>caléndæ</w:t>
      </w:r>
      <w:r w:rsidR="00814C0C">
        <w:t xml:space="preserve"> sunt, et </w:t>
      </w:r>
      <w:r w:rsidR="009E0F71">
        <w:t>requiréris</w:t>
      </w:r>
      <w:r w:rsidR="00814C0C">
        <w:t> :</w:t>
      </w:r>
      <w:r w:rsidR="00CE404A">
        <w:t xml:space="preserve"> </w:t>
      </w:r>
    </w:p>
    <w:p w:rsidR="00CE404A" w:rsidRDefault="00814C0C" w:rsidP="000F4914">
      <w:pPr>
        <w:pStyle w:val="fl"/>
      </w:pPr>
      <w:r>
        <w:t>Req</w:t>
      </w:r>
      <w:r w:rsidR="007F75CB">
        <w:t>uirétur</w:t>
      </w:r>
      <w:r>
        <w:t xml:space="preserve"> enim s</w:t>
      </w:r>
      <w:r w:rsidR="007F75CB">
        <w:t>éssio</w:t>
      </w:r>
      <w:r>
        <w:t xml:space="preserve"> tua</w:t>
      </w:r>
      <w:r>
        <w:rPr>
          <w:vertAlign w:val="superscript"/>
        </w:rPr>
        <w:t>2</w:t>
      </w:r>
      <w:r>
        <w:t xml:space="preserve"> usque per</w:t>
      </w:r>
      <w:r w:rsidR="007F75CB">
        <w:t>éndie</w:t>
      </w:r>
      <w:r>
        <w:rPr>
          <w:vertAlign w:val="superscript"/>
        </w:rPr>
        <w:t>3</w:t>
      </w:r>
      <w:r>
        <w:t>. D</w:t>
      </w:r>
      <w:r w:rsidR="007F75CB">
        <w:t>escéndes</w:t>
      </w:r>
      <w:r>
        <w:t xml:space="preserve"> ergo </w:t>
      </w:r>
      <w:r w:rsidR="007F75CB">
        <w:t>festínus</w:t>
      </w:r>
      <w:r>
        <w:t>, et v</w:t>
      </w:r>
      <w:r w:rsidR="007F75CB">
        <w:t>énies</w:t>
      </w:r>
      <w:r>
        <w:t xml:space="preserve"> in locum ubi </w:t>
      </w:r>
      <w:r w:rsidR="007F75CB">
        <w:t>celándus</w:t>
      </w:r>
      <w:r>
        <w:t xml:space="preserve"> es in die quā o</w:t>
      </w:r>
      <w:r w:rsidR="007F75CB">
        <w:t>perári</w:t>
      </w:r>
      <w:r>
        <w:t xml:space="preserve"> licet</w:t>
      </w:r>
      <w:r>
        <w:rPr>
          <w:vertAlign w:val="superscript"/>
        </w:rPr>
        <w:t>4</w:t>
      </w:r>
      <w:r>
        <w:t xml:space="preserve">, et </w:t>
      </w:r>
      <w:r w:rsidR="007F75CB">
        <w:t>sedébis</w:t>
      </w:r>
      <w:r>
        <w:t xml:space="preserve"> juxta </w:t>
      </w:r>
      <w:r w:rsidR="007F75CB">
        <w:t>lápidem</w:t>
      </w:r>
      <w:r>
        <w:t xml:space="preserve">, cui nomen est </w:t>
      </w:r>
      <w:r w:rsidR="002B18DD">
        <w:t>Ezel</w:t>
      </w:r>
      <w:r>
        <w:rPr>
          <w:vertAlign w:val="superscript"/>
        </w:rPr>
        <w:t>5</w:t>
      </w:r>
      <w:r>
        <w:t>.</w:t>
      </w:r>
      <w:r w:rsidR="00CE404A">
        <w:t xml:space="preserve"> </w:t>
      </w:r>
    </w:p>
    <w:p w:rsidR="00CE404A" w:rsidRDefault="00814C0C" w:rsidP="000F4914">
      <w:pPr>
        <w:pStyle w:val="fl"/>
      </w:pPr>
      <w:r>
        <w:t xml:space="preserve">Et ego tres </w:t>
      </w:r>
      <w:r w:rsidR="007F75CB">
        <w:t>sagíttas</w:t>
      </w:r>
      <w:r>
        <w:t xml:space="preserve"> mittam juxta eum</w:t>
      </w:r>
      <w:r>
        <w:rPr>
          <w:vertAlign w:val="superscript"/>
        </w:rPr>
        <w:t>6</w:t>
      </w:r>
      <w:r>
        <w:t>, et j</w:t>
      </w:r>
      <w:r w:rsidR="007F75CB">
        <w:t>áciam</w:t>
      </w:r>
      <w:r>
        <w:t xml:space="preserve"> quasi </w:t>
      </w:r>
      <w:r w:rsidR="007F75CB">
        <w:t>exércens</w:t>
      </w:r>
      <w:r>
        <w:t xml:space="preserve"> me ad signum</w:t>
      </w:r>
      <w:r>
        <w:rPr>
          <w:vertAlign w:val="superscript"/>
        </w:rPr>
        <w:t>7</w:t>
      </w:r>
      <w:r>
        <w:t>.</w:t>
      </w:r>
      <w:r w:rsidR="00CE404A">
        <w:t xml:space="preserve"> </w:t>
      </w:r>
    </w:p>
    <w:p w:rsidR="00CE404A" w:rsidRDefault="00814C0C" w:rsidP="000F4914">
      <w:pPr>
        <w:pStyle w:val="fl"/>
      </w:pPr>
      <w:r>
        <w:t xml:space="preserve">Mittam quoque et </w:t>
      </w:r>
      <w:r w:rsidR="007F75CB">
        <w:t>púerum</w:t>
      </w:r>
      <w:r>
        <w:t xml:space="preserve">, dicens ei : Vade, et affer mihi </w:t>
      </w:r>
      <w:r w:rsidR="007F75CB">
        <w:t>sagíttas</w:t>
      </w:r>
      <w:r>
        <w:t>.</w:t>
      </w:r>
      <w:r w:rsidR="00CE404A">
        <w:t xml:space="preserve"> </w:t>
      </w:r>
    </w:p>
    <w:p w:rsidR="00CE404A" w:rsidRDefault="00814C0C" w:rsidP="000F4914">
      <w:pPr>
        <w:pStyle w:val="fl"/>
      </w:pPr>
      <w:r>
        <w:t xml:space="preserve">Si </w:t>
      </w:r>
      <w:r w:rsidR="009E0F71">
        <w:t>díxero</w:t>
      </w:r>
      <w:r>
        <w:t xml:space="preserve"> </w:t>
      </w:r>
      <w:r w:rsidR="007F75CB">
        <w:t>púero</w:t>
      </w:r>
      <w:r>
        <w:t xml:space="preserve"> : Ecce </w:t>
      </w:r>
      <w:r w:rsidR="007F75CB">
        <w:t>sagíttæ</w:t>
      </w:r>
      <w:r>
        <w:t xml:space="preserve"> intra</w:t>
      </w:r>
      <w:r>
        <w:rPr>
          <w:vertAlign w:val="superscript"/>
        </w:rPr>
        <w:t>8</w:t>
      </w:r>
      <w:r>
        <w:t xml:space="preserve"> te sunt, tolle eas : tu veni ad me, quia pax tibi est, et nihil est mali, vivit D</w:t>
      </w:r>
      <w:r w:rsidR="007F75CB">
        <w:t>óminus</w:t>
      </w:r>
      <w:r>
        <w:t xml:space="preserve">. Si autem sic </w:t>
      </w:r>
      <w:r w:rsidR="007F75CB">
        <w:t>locútus</w:t>
      </w:r>
      <w:r>
        <w:t xml:space="preserve"> f</w:t>
      </w:r>
      <w:r w:rsidR="007F75CB">
        <w:t>úero</w:t>
      </w:r>
      <w:r>
        <w:t xml:space="preserve"> </w:t>
      </w:r>
      <w:r w:rsidR="007F75CB">
        <w:t>púero</w:t>
      </w:r>
      <w:r>
        <w:t xml:space="preserve"> : Ecce </w:t>
      </w:r>
      <w:r w:rsidR="007F75CB">
        <w:t>sagíttæ</w:t>
      </w:r>
      <w:r>
        <w:t xml:space="preserve"> ultra</w:t>
      </w:r>
      <w:r>
        <w:rPr>
          <w:vertAlign w:val="superscript"/>
        </w:rPr>
        <w:t>9</w:t>
      </w:r>
      <w:r>
        <w:t xml:space="preserve"> te sunt : vade in pace, quia </w:t>
      </w:r>
      <w:r w:rsidR="009E0F71">
        <w:t>dimísit</w:t>
      </w:r>
      <w:r>
        <w:rPr>
          <w:vertAlign w:val="superscript"/>
        </w:rPr>
        <w:t>10</w:t>
      </w:r>
      <w:r>
        <w:t xml:space="preserve"> te D</w:t>
      </w:r>
      <w:r w:rsidR="007F75CB">
        <w:t>óminus</w:t>
      </w:r>
      <w:r>
        <w:t>.</w:t>
      </w:r>
      <w:r w:rsidR="00CE404A">
        <w:t xml:space="preserve"> </w:t>
      </w:r>
    </w:p>
    <w:p w:rsidR="00CE404A" w:rsidRDefault="006B4489" w:rsidP="000F4914">
      <w:pPr>
        <w:pStyle w:val="fl"/>
      </w:pPr>
      <w:r>
        <w:t>Abscónditus</w:t>
      </w:r>
      <w:r w:rsidR="00814C0C">
        <w:t xml:space="preserve"> est ergo </w:t>
      </w:r>
      <w:r w:rsidR="002B18DD">
        <w:t>David</w:t>
      </w:r>
      <w:r w:rsidR="00814C0C">
        <w:t xml:space="preserve"> in agro, et </w:t>
      </w:r>
      <w:r w:rsidR="007F75CB">
        <w:t>venérunt</w:t>
      </w:r>
      <w:r w:rsidR="00814C0C">
        <w:t xml:space="preserve"> </w:t>
      </w:r>
      <w:r w:rsidR="007F75CB">
        <w:t>caléndæ</w:t>
      </w:r>
      <w:r w:rsidR="00814C0C">
        <w:t>, et sedit rex ad co</w:t>
      </w:r>
      <w:r w:rsidR="007F75CB">
        <w:t>medéndum</w:t>
      </w:r>
      <w:r w:rsidR="00814C0C">
        <w:t xml:space="preserve"> panem.</w:t>
      </w:r>
      <w:r w:rsidR="00CE404A">
        <w:t xml:space="preserve"> </w:t>
      </w:r>
    </w:p>
    <w:p w:rsidR="00CE404A" w:rsidRDefault="00814C0C" w:rsidP="000F4914">
      <w:pPr>
        <w:pStyle w:val="fl"/>
      </w:pPr>
      <w:r>
        <w:t xml:space="preserve">Cumque </w:t>
      </w:r>
      <w:r w:rsidR="007F75CB">
        <w:t>sedísset</w:t>
      </w:r>
      <w:r>
        <w:t xml:space="preserve"> rex super c</w:t>
      </w:r>
      <w:r w:rsidR="007F75CB">
        <w:t>áthedram</w:t>
      </w:r>
      <w:r>
        <w:t xml:space="preserve"> suam (</w:t>
      </w:r>
      <w:r w:rsidR="007F75CB">
        <w:t>secúndum</w:t>
      </w:r>
      <w:r>
        <w:t xml:space="preserve"> consuet</w:t>
      </w:r>
      <w:r w:rsidR="007F75CB">
        <w:t>údinem</w:t>
      </w:r>
      <w:r>
        <w:t>) quæ erat juxta p</w:t>
      </w:r>
      <w:r w:rsidR="007F75CB">
        <w:t>aríetem</w:t>
      </w:r>
      <w:r>
        <w:t>, s</w:t>
      </w:r>
      <w:r w:rsidR="007F75CB">
        <w:t>urréxit</w:t>
      </w:r>
      <w:r>
        <w:t xml:space="preserve"> </w:t>
      </w:r>
      <w:r w:rsidR="002B18DD">
        <w:t>Jónathas</w:t>
      </w:r>
      <w:r>
        <w:t xml:space="preserve">, et sedit </w:t>
      </w:r>
      <w:r w:rsidR="002B18DD">
        <w:t>Abner</w:t>
      </w:r>
      <w:r>
        <w:t xml:space="preserve"> ex </w:t>
      </w:r>
      <w:r w:rsidR="00D57256">
        <w:t>látere</w:t>
      </w:r>
      <w:r>
        <w:t xml:space="preserve"> Saül</w:t>
      </w:r>
      <w:r>
        <w:rPr>
          <w:vertAlign w:val="superscript"/>
        </w:rPr>
        <w:t>11</w:t>
      </w:r>
      <w:r>
        <w:t>, v</w:t>
      </w:r>
      <w:r w:rsidR="007F75CB">
        <w:t>acuúsque</w:t>
      </w:r>
      <w:r>
        <w:t xml:space="preserve"> app</w:t>
      </w:r>
      <w:r w:rsidR="007F75CB">
        <w:t>áruit</w:t>
      </w:r>
      <w:r>
        <w:t xml:space="preserve"> locus </w:t>
      </w:r>
      <w:r w:rsidR="002B18DD">
        <w:t>David</w:t>
      </w:r>
      <w:r>
        <w:t>.</w:t>
      </w:r>
      <w:r w:rsidR="00CE404A">
        <w:t xml:space="preserve"> </w:t>
      </w:r>
    </w:p>
    <w:p w:rsidR="00CE404A" w:rsidRDefault="00814C0C" w:rsidP="000F4914">
      <w:pPr>
        <w:pStyle w:val="fl"/>
      </w:pPr>
      <w:r>
        <w:t xml:space="preserve">Et non est </w:t>
      </w:r>
      <w:r w:rsidR="007F75CB">
        <w:t>locútus</w:t>
      </w:r>
      <w:r>
        <w:t xml:space="preserve"> Saül quidquam in die illā : co</w:t>
      </w:r>
      <w:r w:rsidR="007F75CB">
        <w:t>gitábat</w:t>
      </w:r>
      <w:r>
        <w:t xml:space="preserve"> enim quod forte e</w:t>
      </w:r>
      <w:r w:rsidR="007F75CB">
        <w:t>venísset</w:t>
      </w:r>
      <w:r>
        <w:t xml:space="preserve"> ei</w:t>
      </w:r>
      <w:r>
        <w:rPr>
          <w:vertAlign w:val="superscript"/>
        </w:rPr>
        <w:t>12</w:t>
      </w:r>
      <w:r>
        <w:t xml:space="preserve"> ut non esset mundus</w:t>
      </w:r>
      <w:r>
        <w:rPr>
          <w:vertAlign w:val="superscript"/>
        </w:rPr>
        <w:t>13</w:t>
      </w:r>
      <w:r>
        <w:t>, nec puri</w:t>
      </w:r>
      <w:r w:rsidR="007F75CB">
        <w:t>ficátus</w:t>
      </w:r>
      <w:r>
        <w:t>.</w:t>
      </w:r>
      <w:r w:rsidR="00CE404A">
        <w:t xml:space="preserve"> </w:t>
      </w:r>
    </w:p>
    <w:p w:rsidR="00CE404A" w:rsidRDefault="00814C0C" w:rsidP="000F4914">
      <w:pPr>
        <w:pStyle w:val="fl"/>
      </w:pPr>
      <w:r>
        <w:t>Cumque il</w:t>
      </w:r>
      <w:r w:rsidR="007F75CB">
        <w:t>luxísset</w:t>
      </w:r>
      <w:r>
        <w:t xml:space="preserve"> dies </w:t>
      </w:r>
      <w:r w:rsidR="007F75CB">
        <w:t>secúnda</w:t>
      </w:r>
      <w:r>
        <w:t xml:space="preserve"> post </w:t>
      </w:r>
      <w:r w:rsidR="007F75CB">
        <w:t>caléndas</w:t>
      </w:r>
      <w:r>
        <w:t>, rursus app</w:t>
      </w:r>
      <w:r w:rsidR="007F75CB">
        <w:t>áruit</w:t>
      </w:r>
      <w:r>
        <w:t xml:space="preserve"> v</w:t>
      </w:r>
      <w:r w:rsidR="007F75CB">
        <w:t>ácuus</w:t>
      </w:r>
      <w:r>
        <w:t xml:space="preserve"> locus </w:t>
      </w:r>
      <w:r w:rsidR="002B18DD">
        <w:t>David</w:t>
      </w:r>
      <w:r>
        <w:t xml:space="preserve">. </w:t>
      </w:r>
      <w:r w:rsidR="007F75CB">
        <w:t>Dixítque</w:t>
      </w:r>
      <w:r>
        <w:t xml:space="preserve"> Saül ad </w:t>
      </w:r>
      <w:r w:rsidR="002B18DD">
        <w:t>Jónatham</w:t>
      </w:r>
      <w:r>
        <w:t xml:space="preserve"> f</w:t>
      </w:r>
      <w:r w:rsidR="007F75CB">
        <w:t>ílium</w:t>
      </w:r>
      <w:r>
        <w:t xml:space="preserve"> suum : Cur non venit f</w:t>
      </w:r>
      <w:r w:rsidR="007F75CB">
        <w:t>ílius</w:t>
      </w:r>
      <w:r>
        <w:t xml:space="preserve"> </w:t>
      </w:r>
      <w:r w:rsidR="00D57256">
        <w:t>Isaï</w:t>
      </w:r>
      <w:r>
        <w:t xml:space="preserve">, nec heri, nec </w:t>
      </w:r>
      <w:r w:rsidR="007F75CB">
        <w:t>hódie</w:t>
      </w:r>
      <w:r>
        <w:t>, ad v</w:t>
      </w:r>
      <w:r w:rsidR="007F75CB">
        <w:t>escéndum</w:t>
      </w:r>
      <w:r>
        <w:t> ?</w:t>
      </w:r>
      <w:r w:rsidR="00CE404A">
        <w:t xml:space="preserve"> </w:t>
      </w:r>
    </w:p>
    <w:p w:rsidR="00CE404A" w:rsidRDefault="00814C0C" w:rsidP="000F4914">
      <w:pPr>
        <w:pStyle w:val="fl"/>
      </w:pPr>
      <w:r>
        <w:t>Resp</w:t>
      </w:r>
      <w:r w:rsidR="007F75CB">
        <w:t>ondítque</w:t>
      </w:r>
      <w:r>
        <w:t xml:space="preserve"> </w:t>
      </w:r>
      <w:r w:rsidR="002B18DD">
        <w:t>Jónathas</w:t>
      </w:r>
      <w:r>
        <w:t xml:space="preserve"> </w:t>
      </w:r>
      <w:r w:rsidR="00D57256">
        <w:t>Sáuli</w:t>
      </w:r>
      <w:r>
        <w:t xml:space="preserve"> : </w:t>
      </w:r>
      <w:r w:rsidR="007F75CB">
        <w:t>Rogávit</w:t>
      </w:r>
      <w:r>
        <w:t xml:space="preserve"> me </w:t>
      </w:r>
      <w:r w:rsidR="009E0F71">
        <w:t>obníxe</w:t>
      </w:r>
      <w:r>
        <w:t xml:space="preserve">, ut iret in </w:t>
      </w:r>
      <w:r w:rsidR="009E0F71">
        <w:t>Béthlehem</w:t>
      </w:r>
      <w:r>
        <w:t>,</w:t>
      </w:r>
      <w:r w:rsidR="00CE404A">
        <w:t xml:space="preserve"> </w:t>
      </w:r>
    </w:p>
    <w:p w:rsidR="00CE404A" w:rsidRDefault="00814C0C" w:rsidP="000F4914">
      <w:pPr>
        <w:pStyle w:val="fl"/>
      </w:pPr>
      <w:r>
        <w:t xml:space="preserve">Et ait : </w:t>
      </w:r>
      <w:r w:rsidR="007F75CB">
        <w:t>Dimítte</w:t>
      </w:r>
      <w:r>
        <w:t xml:space="preserve"> me, qu</w:t>
      </w:r>
      <w:r w:rsidR="007F75CB">
        <w:t>óniam</w:t>
      </w:r>
      <w:r>
        <w:t xml:space="preserve"> sacrif</w:t>
      </w:r>
      <w:r w:rsidR="007F75CB">
        <w:t>ícium</w:t>
      </w:r>
      <w:r>
        <w:t xml:space="preserve"> </w:t>
      </w:r>
      <w:r w:rsidR="007F75CB">
        <w:t>solémne</w:t>
      </w:r>
      <w:r>
        <w:t xml:space="preserve"> est in ci</w:t>
      </w:r>
      <w:r w:rsidR="007F75CB">
        <w:t>vitáte</w:t>
      </w:r>
      <w:r>
        <w:t>, unus de fr</w:t>
      </w:r>
      <w:r w:rsidR="007F75CB">
        <w:t>átribus</w:t>
      </w:r>
      <w:r>
        <w:t xml:space="preserve"> meis acc</w:t>
      </w:r>
      <w:r w:rsidR="007F75CB">
        <w:t>ersívit</w:t>
      </w:r>
      <w:r>
        <w:t xml:space="preserve"> me</w:t>
      </w:r>
      <w:r>
        <w:rPr>
          <w:vertAlign w:val="superscript"/>
        </w:rPr>
        <w:t>14</w:t>
      </w:r>
      <w:r>
        <w:t xml:space="preserve"> : nunc ergo si </w:t>
      </w:r>
      <w:r w:rsidR="009E0F71">
        <w:t>invéni</w:t>
      </w:r>
      <w:r>
        <w:t xml:space="preserve"> gr</w:t>
      </w:r>
      <w:r w:rsidR="007F75CB">
        <w:t>átiam</w:t>
      </w:r>
      <w:r>
        <w:t xml:space="preserve"> in </w:t>
      </w:r>
      <w:r w:rsidR="007F75CB">
        <w:t>óculis</w:t>
      </w:r>
      <w:r>
        <w:t xml:space="preserve"> tuis, vadam cito, et </w:t>
      </w:r>
      <w:r w:rsidR="007F75CB">
        <w:t>vidébo</w:t>
      </w:r>
      <w:r>
        <w:t xml:space="preserve"> fratres meos. Ob hanc causam non venit ad mensam regis.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58" w:name="t3035n01"/>
      <w:bookmarkEnd w:id="2258"/>
      <w:r w:rsidRPr="005119F6">
        <w:rPr>
          <w:rStyle w:val="NumNot"/>
        </w:rPr>
        <w:t>.</w:t>
      </w:r>
      <w:r>
        <w:t xml:space="preserve"> Jonathas c</w:t>
      </w:r>
      <w:r w:rsidR="008D018B">
        <w:t>ontinua</w:t>
      </w:r>
      <w:r>
        <w:t xml:space="preserve"> de faire des serments à David. </w:t>
      </w:r>
      <w:r w:rsidRPr="005119F6">
        <w:t xml:space="preserve">– </w:t>
      </w:r>
      <w:r w:rsidRPr="005119F6">
        <w:rPr>
          <w:rStyle w:val="NumNot"/>
        </w:rPr>
        <w:t>2</w:t>
      </w:r>
      <w:bookmarkStart w:id="2259" w:name="t3035n02"/>
      <w:bookmarkEnd w:id="2259"/>
      <w:r w:rsidRPr="005119F6">
        <w:rPr>
          <w:rStyle w:val="NumNot"/>
        </w:rPr>
        <w:t>.</w:t>
      </w:r>
      <w:r>
        <w:t xml:space="preserve"> Votre présence sera cherchée, on remarquera votre absence. </w:t>
      </w:r>
      <w:r w:rsidRPr="005119F6">
        <w:t xml:space="preserve">– </w:t>
      </w:r>
      <w:r w:rsidRPr="005119F6">
        <w:rPr>
          <w:rStyle w:val="NumNot"/>
        </w:rPr>
        <w:t>3</w:t>
      </w:r>
      <w:bookmarkStart w:id="2260" w:name="t3035n03"/>
      <w:bookmarkEnd w:id="2260"/>
      <w:r w:rsidRPr="005119F6">
        <w:rPr>
          <w:rStyle w:val="NumNot"/>
        </w:rPr>
        <w:t>.</w:t>
      </w:r>
      <w:r>
        <w:t xml:space="preserve"> </w:t>
      </w:r>
      <w:r w:rsidR="00D57256" w:rsidRPr="00556F3C">
        <w:rPr>
          <w:rStyle w:val="LaIt"/>
        </w:rPr>
        <w:lastRenderedPageBreak/>
        <w:t>Peréndie</w:t>
      </w:r>
      <w:r>
        <w:t xml:space="preserve"> (contraction de </w:t>
      </w:r>
      <w:r w:rsidRPr="00556F3C">
        <w:rPr>
          <w:rStyle w:val="LaIt"/>
        </w:rPr>
        <w:t>per</w:t>
      </w:r>
      <w:r w:rsidR="00D57256" w:rsidRPr="00556F3C">
        <w:rPr>
          <w:rStyle w:val="LaIt"/>
        </w:rPr>
        <w:t>é</w:t>
      </w:r>
      <w:r w:rsidRPr="00556F3C">
        <w:rPr>
          <w:rStyle w:val="LaIt"/>
        </w:rPr>
        <w:t>mptā die</w:t>
      </w:r>
      <w:r>
        <w:t xml:space="preserve">), après-demain. </w:t>
      </w:r>
      <w:r w:rsidRPr="005119F6">
        <w:t xml:space="preserve">– </w:t>
      </w:r>
      <w:r w:rsidRPr="005119F6">
        <w:rPr>
          <w:rStyle w:val="NumNot"/>
        </w:rPr>
        <w:t>4</w:t>
      </w:r>
      <w:bookmarkStart w:id="2261" w:name="t3035n04"/>
      <w:bookmarkEnd w:id="2261"/>
      <w:r w:rsidRPr="005119F6">
        <w:rPr>
          <w:rStyle w:val="NumNot"/>
        </w:rPr>
        <w:t>.</w:t>
      </w:r>
      <w:r>
        <w:t xml:space="preserve"> Le jour ouvrier par opposition aux fêtes des calendes auxquelles ce qui précède </w:t>
      </w:r>
      <w:r>
        <w:lastRenderedPageBreak/>
        <w:t xml:space="preserve">fait allusion. </w:t>
      </w:r>
      <w:r w:rsidRPr="005119F6">
        <w:t xml:space="preserve">– </w:t>
      </w:r>
      <w:r w:rsidRPr="005119F6">
        <w:rPr>
          <w:rStyle w:val="NumNot"/>
        </w:rPr>
        <w:t>5</w:t>
      </w:r>
      <w:bookmarkStart w:id="2262" w:name="t3035n05"/>
      <w:bookmarkEnd w:id="2262"/>
      <w:r w:rsidRPr="005119F6">
        <w:rPr>
          <w:rStyle w:val="NumNot"/>
        </w:rPr>
        <w:t>.</w:t>
      </w:r>
      <w:r>
        <w:t xml:space="preserve"> Lieu de la Palestine à 5 stades de Jérusalem. </w:t>
      </w:r>
      <w:r w:rsidRPr="005119F6">
        <w:t xml:space="preserve">– </w:t>
      </w:r>
      <w:r w:rsidRPr="005119F6">
        <w:rPr>
          <w:rStyle w:val="NumNot"/>
        </w:rPr>
        <w:t>6</w:t>
      </w:r>
      <w:bookmarkStart w:id="2263" w:name="t3035n06"/>
      <w:bookmarkEnd w:id="2263"/>
      <w:r w:rsidRPr="005119F6">
        <w:rPr>
          <w:rStyle w:val="NumNot"/>
        </w:rPr>
        <w:t>.</w:t>
      </w:r>
      <w:r>
        <w:t xml:space="preserve"> </w:t>
      </w:r>
      <w:r w:rsidRPr="00556F3C">
        <w:rPr>
          <w:rStyle w:val="LaIt"/>
        </w:rPr>
        <w:t>Eum (</w:t>
      </w:r>
      <w:r w:rsidR="006733BA" w:rsidRPr="00556F3C">
        <w:rPr>
          <w:rStyle w:val="LaIt"/>
        </w:rPr>
        <w:t>lápidem</w:t>
      </w:r>
      <w:r w:rsidRPr="00556F3C">
        <w:rPr>
          <w:rStyle w:val="LaIt"/>
        </w:rPr>
        <w:t>)</w:t>
      </w:r>
      <w:r>
        <w:t xml:space="preserve">. </w:t>
      </w:r>
      <w:r w:rsidRPr="005119F6">
        <w:t xml:space="preserve">– </w:t>
      </w:r>
      <w:r w:rsidRPr="005119F6">
        <w:rPr>
          <w:rStyle w:val="NumNot"/>
        </w:rPr>
        <w:t>7</w:t>
      </w:r>
      <w:bookmarkStart w:id="2264" w:name="t3035n07"/>
      <w:bookmarkEnd w:id="2264"/>
      <w:r w:rsidRPr="005119F6">
        <w:rPr>
          <w:rStyle w:val="NumNot"/>
        </w:rPr>
        <w:t>.</w:t>
      </w:r>
      <w:r>
        <w:t xml:space="preserve"> Signe, marque, blanc. </w:t>
      </w:r>
      <w:r w:rsidRPr="005119F6">
        <w:t xml:space="preserve">– </w:t>
      </w:r>
      <w:r w:rsidRPr="005119F6">
        <w:rPr>
          <w:rStyle w:val="NumNot"/>
        </w:rPr>
        <w:t>8</w:t>
      </w:r>
      <w:bookmarkStart w:id="2265" w:name="t3035n08"/>
      <w:bookmarkEnd w:id="2265"/>
      <w:r w:rsidRPr="005119F6">
        <w:rPr>
          <w:rStyle w:val="NumNot"/>
        </w:rPr>
        <w:t>.</w:t>
      </w:r>
      <w:r>
        <w:t xml:space="preserve"> </w:t>
      </w:r>
      <w:r w:rsidRPr="00556F3C">
        <w:rPr>
          <w:rStyle w:val="LaIt"/>
        </w:rPr>
        <w:t>Intra</w:t>
      </w:r>
      <w:r>
        <w:t xml:space="preserve">, en-deçà. </w:t>
      </w:r>
      <w:r w:rsidRPr="005119F6">
        <w:t xml:space="preserve">– </w:t>
      </w:r>
      <w:r w:rsidRPr="005119F6">
        <w:rPr>
          <w:rStyle w:val="NumNot"/>
        </w:rPr>
        <w:t>9</w:t>
      </w:r>
      <w:bookmarkStart w:id="2266" w:name="t3035n09"/>
      <w:bookmarkEnd w:id="2266"/>
      <w:r w:rsidRPr="005119F6">
        <w:rPr>
          <w:rStyle w:val="NumNot"/>
        </w:rPr>
        <w:t>.</w:t>
      </w:r>
      <w:r>
        <w:t xml:space="preserve"> </w:t>
      </w:r>
      <w:r w:rsidRPr="00556F3C">
        <w:rPr>
          <w:rStyle w:val="LaIt"/>
        </w:rPr>
        <w:t>Ultra</w:t>
      </w:r>
      <w:r>
        <w:t xml:space="preserve"> exprime le contraire d’</w:t>
      </w:r>
      <w:r w:rsidRPr="00556F3C">
        <w:rPr>
          <w:rStyle w:val="LaIt"/>
        </w:rPr>
        <w:t>intra</w:t>
      </w:r>
      <w:r>
        <w:t xml:space="preserve"> qui précède. Jonathas devait diriger ses flèches de manière à dépasser son </w:t>
      </w:r>
      <w:r w:rsidR="00D57256">
        <w:t>écuyer</w:t>
      </w:r>
      <w:r>
        <w:t xml:space="preserve"> ou à rester en-deçà, selon ce qu’il voudrait faire entendre à </w:t>
      </w:r>
      <w:r>
        <w:lastRenderedPageBreak/>
        <w:t xml:space="preserve">David. </w:t>
      </w:r>
      <w:r w:rsidRPr="005119F6">
        <w:t xml:space="preserve">– </w:t>
      </w:r>
      <w:r w:rsidRPr="005119F6">
        <w:rPr>
          <w:rStyle w:val="NumNot"/>
        </w:rPr>
        <w:t>10</w:t>
      </w:r>
      <w:bookmarkStart w:id="2267" w:name="t3035n10"/>
      <w:bookmarkEnd w:id="2267"/>
      <w:r w:rsidRPr="005119F6">
        <w:rPr>
          <w:rStyle w:val="NumNot"/>
        </w:rPr>
        <w:t>.</w:t>
      </w:r>
      <w:r>
        <w:t xml:space="preserve"> </w:t>
      </w:r>
      <w:r w:rsidR="00D57256" w:rsidRPr="00556F3C">
        <w:rPr>
          <w:rStyle w:val="LaIt"/>
        </w:rPr>
        <w:t>Dimísit</w:t>
      </w:r>
      <w:r>
        <w:t xml:space="preserve">, vous a congédié, veut ou permet que vous vous en alliez. </w:t>
      </w:r>
      <w:r w:rsidRPr="005119F6">
        <w:t xml:space="preserve">– </w:t>
      </w:r>
      <w:r w:rsidRPr="005119F6">
        <w:rPr>
          <w:rStyle w:val="NumNot"/>
        </w:rPr>
        <w:t>11</w:t>
      </w:r>
      <w:bookmarkStart w:id="2268" w:name="t3035n11"/>
      <w:bookmarkEnd w:id="2268"/>
      <w:r w:rsidRPr="005119F6">
        <w:rPr>
          <w:rStyle w:val="NumNot"/>
        </w:rPr>
        <w:t>.</w:t>
      </w:r>
      <w:r>
        <w:t xml:space="preserve"> À côté de Saül. </w:t>
      </w:r>
      <w:r w:rsidRPr="005119F6">
        <w:t xml:space="preserve">– </w:t>
      </w:r>
      <w:r w:rsidRPr="005119F6">
        <w:rPr>
          <w:rStyle w:val="NumNot"/>
        </w:rPr>
        <w:t>12</w:t>
      </w:r>
      <w:bookmarkStart w:id="2269" w:name="t3035n12"/>
      <w:bookmarkEnd w:id="2269"/>
      <w:r w:rsidRPr="005119F6">
        <w:rPr>
          <w:rStyle w:val="NumNot"/>
        </w:rPr>
        <w:t>.</w:t>
      </w:r>
      <w:r>
        <w:t xml:space="preserve"> </w:t>
      </w:r>
      <w:r w:rsidRPr="00556F3C">
        <w:rPr>
          <w:rStyle w:val="LaIt"/>
        </w:rPr>
        <w:t>Ei</w:t>
      </w:r>
      <w:r>
        <w:t xml:space="preserve">, c’est-à-dire à David. </w:t>
      </w:r>
      <w:r w:rsidRPr="005119F6">
        <w:t xml:space="preserve">– </w:t>
      </w:r>
      <w:r w:rsidRPr="005119F6">
        <w:rPr>
          <w:rStyle w:val="NumNot"/>
        </w:rPr>
        <w:t>13</w:t>
      </w:r>
      <w:bookmarkStart w:id="2270" w:name="t3035n13"/>
      <w:bookmarkEnd w:id="2270"/>
      <w:r w:rsidRPr="005119F6">
        <w:rPr>
          <w:rStyle w:val="NumNot"/>
        </w:rPr>
        <w:t>.</w:t>
      </w:r>
      <w:r>
        <w:t xml:space="preserve"> Pur de toute impureté légale, qui empêchait de manger des viandes offertes en sacrifice. </w:t>
      </w:r>
      <w:r w:rsidRPr="005119F6">
        <w:t xml:space="preserve">– </w:t>
      </w:r>
      <w:r w:rsidRPr="005119F6">
        <w:rPr>
          <w:rStyle w:val="NumNot"/>
        </w:rPr>
        <w:t>14</w:t>
      </w:r>
      <w:bookmarkStart w:id="2271" w:name="t3035n14"/>
      <w:bookmarkEnd w:id="2271"/>
      <w:r w:rsidRPr="005119F6">
        <w:rPr>
          <w:rStyle w:val="NumNot"/>
        </w:rPr>
        <w:t>.</w:t>
      </w:r>
      <w:r>
        <w:t xml:space="preserve"> On invitait ses parents et ses amis aux sacrifices que l’on faisait offrir.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XXXVI-A.</w:t>
      </w:r>
      <w:bookmarkStart w:id="2272" w:name="t3036"/>
      <w:bookmarkEnd w:id="2272"/>
      <w:r w:rsidR="00CE404A">
        <w:t xml:space="preserve"> </w:t>
      </w:r>
    </w:p>
    <w:p w:rsidR="00CE404A" w:rsidRDefault="00814C0C" w:rsidP="00DD7860">
      <w:pPr>
        <w:pStyle w:val="Summarium"/>
      </w:pPr>
      <w:r>
        <w:t>Suite du précédent.</w:t>
      </w:r>
      <w:r w:rsidR="00CE404A">
        <w:t xml:space="preserve"> </w:t>
      </w:r>
    </w:p>
    <w:p w:rsidR="00CE404A" w:rsidRDefault="007F75CB" w:rsidP="000F4914">
      <w:pPr>
        <w:pStyle w:val="fl"/>
      </w:pPr>
      <w:r>
        <w:t>Irátus</w:t>
      </w:r>
      <w:r w:rsidR="00814C0C">
        <w:t xml:space="preserve"> autem Saül </w:t>
      </w:r>
      <w:r>
        <w:t>advérsum</w:t>
      </w:r>
      <w:r w:rsidR="00814C0C">
        <w:t xml:space="preserve"> </w:t>
      </w:r>
      <w:r w:rsidR="002B18DD">
        <w:t>Jónatham</w:t>
      </w:r>
      <w:r w:rsidR="00814C0C">
        <w:t xml:space="preserve">, dixit ei : Numquid </w:t>
      </w:r>
      <w:r w:rsidR="009E0F71">
        <w:t>ignóro</w:t>
      </w:r>
      <w:r w:rsidR="00814C0C">
        <w:t xml:space="preserve"> quia </w:t>
      </w:r>
      <w:r w:rsidR="009E0F71">
        <w:t>díligis</w:t>
      </w:r>
      <w:r w:rsidR="00814C0C">
        <w:t xml:space="preserve"> f</w:t>
      </w:r>
      <w:r>
        <w:t>ílium</w:t>
      </w:r>
      <w:r w:rsidR="00814C0C">
        <w:t xml:space="preserve"> </w:t>
      </w:r>
      <w:r w:rsidR="00D57256">
        <w:t>Isaï</w:t>
      </w:r>
      <w:r w:rsidR="00814C0C">
        <w:t>, in</w:t>
      </w:r>
      <w:r w:rsidR="00814C0C">
        <w:rPr>
          <w:vertAlign w:val="superscript"/>
        </w:rPr>
        <w:t>1</w:t>
      </w:r>
      <w:r w:rsidR="00814C0C">
        <w:t xml:space="preserve"> conf</w:t>
      </w:r>
      <w:r>
        <w:t>usiónem</w:t>
      </w:r>
      <w:r w:rsidR="00814C0C">
        <w:t xml:space="preserve"> tuam, et in conf</w:t>
      </w:r>
      <w:r>
        <w:t>usiónem</w:t>
      </w:r>
      <w:r w:rsidR="00814C0C">
        <w:t xml:space="preserve"> ignom</w:t>
      </w:r>
      <w:r>
        <w:t>iniósæ</w:t>
      </w:r>
      <w:r w:rsidR="00814C0C">
        <w:t xml:space="preserve"> matris tuæ</w:t>
      </w:r>
      <w:r w:rsidR="00814C0C">
        <w:rPr>
          <w:vertAlign w:val="superscript"/>
        </w:rPr>
        <w:t>2</w:t>
      </w:r>
      <w:r w:rsidR="00814C0C">
        <w:t> ?</w:t>
      </w:r>
      <w:r w:rsidR="00CE404A">
        <w:t xml:space="preserve"> </w:t>
      </w:r>
    </w:p>
    <w:p w:rsidR="00CE404A" w:rsidRDefault="006B4489" w:rsidP="000F4914">
      <w:pPr>
        <w:pStyle w:val="fl"/>
      </w:pPr>
      <w:r>
        <w:t>Omnibus</w:t>
      </w:r>
      <w:r w:rsidR="00814C0C">
        <w:t xml:space="preserve"> enim di</w:t>
      </w:r>
      <w:r w:rsidR="007F75CB">
        <w:t>ébus</w:t>
      </w:r>
      <w:r w:rsidR="00814C0C">
        <w:t>, quibus f</w:t>
      </w:r>
      <w:r w:rsidR="007F75CB">
        <w:t>ílius</w:t>
      </w:r>
      <w:r w:rsidR="00814C0C">
        <w:t xml:space="preserve"> </w:t>
      </w:r>
      <w:r w:rsidR="00D57256">
        <w:t>Isaï</w:t>
      </w:r>
      <w:r w:rsidR="00814C0C">
        <w:t xml:space="preserve"> v</w:t>
      </w:r>
      <w:r w:rsidR="007F75CB">
        <w:t>íxerit</w:t>
      </w:r>
      <w:r w:rsidR="00814C0C">
        <w:t xml:space="preserve"> super terram, non </w:t>
      </w:r>
      <w:r w:rsidR="009E0F71">
        <w:t>stabilíeris</w:t>
      </w:r>
      <w:r w:rsidR="00814C0C">
        <w:t xml:space="preserve"> tu, neque regnum tuum. </w:t>
      </w:r>
      <w:r>
        <w:t>Itaque</w:t>
      </w:r>
      <w:r w:rsidR="00814C0C">
        <w:t xml:space="preserve"> jam nunc mitte, et adduc eum ad me : quia f</w:t>
      </w:r>
      <w:r w:rsidR="007F75CB">
        <w:t>ílius</w:t>
      </w:r>
      <w:r w:rsidR="00814C0C">
        <w:t xml:space="preserve"> mortis</w:t>
      </w:r>
      <w:r w:rsidR="00814C0C">
        <w:rPr>
          <w:vertAlign w:val="superscript"/>
        </w:rPr>
        <w:t>3</w:t>
      </w:r>
      <w:r w:rsidR="00814C0C">
        <w:t xml:space="preserve"> est.</w:t>
      </w:r>
      <w:r w:rsidR="00CE404A">
        <w:t xml:space="preserve"> </w:t>
      </w:r>
    </w:p>
    <w:p w:rsidR="00CE404A" w:rsidRDefault="00814C0C" w:rsidP="000F4914">
      <w:pPr>
        <w:pStyle w:val="fl"/>
      </w:pPr>
      <w:r>
        <w:t>R</w:t>
      </w:r>
      <w:r w:rsidR="007F75CB">
        <w:t>espóndens</w:t>
      </w:r>
      <w:r>
        <w:t xml:space="preserve"> autem </w:t>
      </w:r>
      <w:r w:rsidR="002B18DD">
        <w:t>Jónathas</w:t>
      </w:r>
      <w:r>
        <w:t xml:space="preserve"> </w:t>
      </w:r>
      <w:r w:rsidR="00D57256">
        <w:t>Sáuli</w:t>
      </w:r>
      <w:r>
        <w:t xml:space="preserve"> patri suo, ait : Quare m</w:t>
      </w:r>
      <w:r w:rsidR="007F75CB">
        <w:t>oriétur</w:t>
      </w:r>
      <w:r>
        <w:t> ? quid fecit ?</w:t>
      </w:r>
      <w:r w:rsidR="00CE404A">
        <w:t xml:space="preserve"> </w:t>
      </w:r>
    </w:p>
    <w:p w:rsidR="00CE404A" w:rsidRDefault="00814C0C" w:rsidP="000F4914">
      <w:pPr>
        <w:pStyle w:val="fl"/>
      </w:pPr>
      <w:r>
        <w:t>Et arr</w:t>
      </w:r>
      <w:r w:rsidR="007F75CB">
        <w:t>ípuit</w:t>
      </w:r>
      <w:r>
        <w:t xml:space="preserve"> Saül l</w:t>
      </w:r>
      <w:r w:rsidR="007F75CB">
        <w:t>ánceam</w:t>
      </w:r>
      <w:r>
        <w:t xml:space="preserve"> ut </w:t>
      </w:r>
      <w:r w:rsidR="009E0F71">
        <w:t>percúteret</w:t>
      </w:r>
      <w:r>
        <w:t xml:space="preserve"> eum. Et int</w:t>
      </w:r>
      <w:r w:rsidR="007F75CB">
        <w:t>elléxit</w:t>
      </w:r>
      <w:r>
        <w:t xml:space="preserve"> </w:t>
      </w:r>
      <w:r w:rsidR="002B18DD">
        <w:t>Jónathas</w:t>
      </w:r>
      <w:r>
        <w:t xml:space="preserve"> quod de</w:t>
      </w:r>
      <w:r w:rsidR="007F75CB">
        <w:t>finítum</w:t>
      </w:r>
      <w:r>
        <w:t xml:space="preserve"> esset</w:t>
      </w:r>
      <w:r>
        <w:rPr>
          <w:vertAlign w:val="superscript"/>
        </w:rPr>
        <w:t>4</w:t>
      </w:r>
      <w:r>
        <w:t xml:space="preserve"> a patre suo, ut </w:t>
      </w:r>
      <w:r w:rsidR="009E0F71">
        <w:t>interfíceret</w:t>
      </w:r>
      <w:r>
        <w:t xml:space="preserve"> </w:t>
      </w:r>
      <w:r w:rsidR="002B18DD">
        <w:t>David</w:t>
      </w:r>
      <w:r>
        <w:t>.</w:t>
      </w:r>
      <w:r w:rsidR="00CE404A">
        <w:t xml:space="preserve"> </w:t>
      </w:r>
    </w:p>
    <w:p w:rsidR="00CE404A" w:rsidRDefault="00814C0C" w:rsidP="000F4914">
      <w:pPr>
        <w:pStyle w:val="fl"/>
      </w:pPr>
      <w:r>
        <w:t>S</w:t>
      </w:r>
      <w:r w:rsidR="007F75CB">
        <w:t>urréxit</w:t>
      </w:r>
      <w:r>
        <w:t xml:space="preserve"> ergo </w:t>
      </w:r>
      <w:r w:rsidR="002B18DD">
        <w:t>Jónathas</w:t>
      </w:r>
      <w:r>
        <w:t xml:space="preserve"> a mensā in irā </w:t>
      </w:r>
      <w:r w:rsidR="009E0F71">
        <w:t>furóris</w:t>
      </w:r>
      <w:r>
        <w:rPr>
          <w:vertAlign w:val="superscript"/>
        </w:rPr>
        <w:t>5</w:t>
      </w:r>
      <w:r>
        <w:t xml:space="preserve">, et non </w:t>
      </w:r>
      <w:r w:rsidR="00D57256">
        <w:t>comédit</w:t>
      </w:r>
      <w:r>
        <w:t xml:space="preserve"> in die calend</w:t>
      </w:r>
      <w:r w:rsidR="007F75CB">
        <w:t>árum</w:t>
      </w:r>
      <w:r>
        <w:t xml:space="preserve"> sec</w:t>
      </w:r>
      <w:r w:rsidR="00D57256">
        <w:t>ú</w:t>
      </w:r>
      <w:r>
        <w:t>ndā panem. Contr</w:t>
      </w:r>
      <w:r w:rsidR="007F75CB">
        <w:t>istátus</w:t>
      </w:r>
      <w:r>
        <w:t xml:space="preserve"> est enim super </w:t>
      </w:r>
      <w:r w:rsidR="002B18DD">
        <w:t>David</w:t>
      </w:r>
      <w:r>
        <w:rPr>
          <w:vertAlign w:val="superscript"/>
        </w:rPr>
        <w:t>6</w:t>
      </w:r>
      <w:r>
        <w:t>.</w:t>
      </w:r>
      <w:r w:rsidR="00CE404A">
        <w:t xml:space="preserve"> </w:t>
      </w:r>
    </w:p>
    <w:p w:rsidR="00CE404A" w:rsidRDefault="00814C0C" w:rsidP="000F4914">
      <w:pPr>
        <w:pStyle w:val="fl"/>
      </w:pPr>
      <w:r>
        <w:t>Cumque il</w:t>
      </w:r>
      <w:r w:rsidR="007F75CB">
        <w:t>luxísset</w:t>
      </w:r>
      <w:r>
        <w:t xml:space="preserve"> </w:t>
      </w:r>
      <w:r w:rsidR="002B18DD">
        <w:t>mane</w:t>
      </w:r>
      <w:r>
        <w:t xml:space="preserve">, venit </w:t>
      </w:r>
      <w:r w:rsidR="002B18DD">
        <w:t>Jónathas</w:t>
      </w:r>
      <w:r>
        <w:t xml:space="preserve"> in agrum juxta pl</w:t>
      </w:r>
      <w:r w:rsidR="007F75CB">
        <w:t>ácitum</w:t>
      </w:r>
      <w:r>
        <w:rPr>
          <w:vertAlign w:val="superscript"/>
        </w:rPr>
        <w:t>7</w:t>
      </w:r>
      <w:r>
        <w:t xml:space="preserve"> </w:t>
      </w:r>
      <w:r w:rsidR="002B18DD">
        <w:t>David</w:t>
      </w:r>
      <w:r>
        <w:t>, et puer p</w:t>
      </w:r>
      <w:r w:rsidR="007F75CB">
        <w:t>árvulus</w:t>
      </w:r>
      <w:r>
        <w:rPr>
          <w:vertAlign w:val="superscript"/>
        </w:rPr>
        <w:t>8</w:t>
      </w:r>
      <w:r>
        <w:t xml:space="preserve"> cum eo,</w:t>
      </w:r>
      <w:r w:rsidR="00CE404A">
        <w:t xml:space="preserve"> </w:t>
      </w:r>
    </w:p>
    <w:p w:rsidR="00CE404A" w:rsidRDefault="00814C0C" w:rsidP="000F4914">
      <w:pPr>
        <w:pStyle w:val="fl"/>
      </w:pPr>
      <w:r>
        <w:t xml:space="preserve">Et ait ad </w:t>
      </w:r>
      <w:r w:rsidR="007F75CB">
        <w:t>púerum</w:t>
      </w:r>
      <w:r>
        <w:t xml:space="preserve"> suum : Vade, et affer mihi </w:t>
      </w:r>
      <w:r w:rsidR="007F75CB">
        <w:t>sagíttas</w:t>
      </w:r>
      <w:r>
        <w:t>, quas ego j</w:t>
      </w:r>
      <w:r w:rsidR="007F75CB">
        <w:t>ácio</w:t>
      </w:r>
      <w:r>
        <w:t>. Cumque puer cuc</w:t>
      </w:r>
      <w:r w:rsidR="007F75CB">
        <w:t>urrísset</w:t>
      </w:r>
      <w:r>
        <w:t xml:space="preserve">, jecit </w:t>
      </w:r>
      <w:r w:rsidR="007F75CB">
        <w:t>sagíttam</w:t>
      </w:r>
      <w:r>
        <w:t xml:space="preserve"> trans </w:t>
      </w:r>
      <w:r w:rsidR="007F75CB">
        <w:t>púerum</w:t>
      </w:r>
      <w:r>
        <w:t>.</w:t>
      </w:r>
      <w:r w:rsidR="00CE404A">
        <w:t xml:space="preserve"> </w:t>
      </w:r>
    </w:p>
    <w:p w:rsidR="00CE404A" w:rsidRDefault="00814C0C" w:rsidP="000F4914">
      <w:pPr>
        <w:pStyle w:val="fl"/>
      </w:pPr>
      <w:r>
        <w:t xml:space="preserve">Venit </w:t>
      </w:r>
      <w:r w:rsidR="007F75CB">
        <w:t>ítaque</w:t>
      </w:r>
      <w:r>
        <w:t xml:space="preserve"> puer ad locum j</w:t>
      </w:r>
      <w:r w:rsidR="007F75CB">
        <w:t>áculi</w:t>
      </w:r>
      <w:r>
        <w:t>, quod m</w:t>
      </w:r>
      <w:r w:rsidR="007F75CB">
        <w:t>íserat</w:t>
      </w:r>
      <w:r>
        <w:t xml:space="preserve"> </w:t>
      </w:r>
      <w:r w:rsidR="002B18DD">
        <w:t>Jónathas</w:t>
      </w:r>
      <w:r>
        <w:t> : et c</w:t>
      </w:r>
      <w:r w:rsidR="007F75CB">
        <w:t>lamávit</w:t>
      </w:r>
      <w:r>
        <w:t xml:space="preserve"> </w:t>
      </w:r>
      <w:r w:rsidR="002B18DD">
        <w:t>Jónathas</w:t>
      </w:r>
      <w:r>
        <w:t xml:space="preserve"> post tergum </w:t>
      </w:r>
      <w:r w:rsidR="007F75CB">
        <w:t>púeri</w:t>
      </w:r>
      <w:r>
        <w:t xml:space="preserve">, et ait : Ecce ibi est </w:t>
      </w:r>
      <w:r w:rsidR="007F75CB">
        <w:t>sagítta</w:t>
      </w:r>
      <w:r>
        <w:t xml:space="preserve"> ultra te.</w:t>
      </w:r>
      <w:r w:rsidR="00CE404A">
        <w:t xml:space="preserve"> </w:t>
      </w:r>
    </w:p>
    <w:p w:rsidR="00CE404A" w:rsidRDefault="00814C0C" w:rsidP="000F4914">
      <w:pPr>
        <w:pStyle w:val="fl"/>
      </w:pPr>
      <w:r>
        <w:t>Cla</w:t>
      </w:r>
      <w:r w:rsidR="007F75CB">
        <w:t>mavítque</w:t>
      </w:r>
      <w:r>
        <w:t xml:space="preserve"> </w:t>
      </w:r>
      <w:r w:rsidR="007F75CB">
        <w:t>íterum</w:t>
      </w:r>
      <w:r>
        <w:t xml:space="preserve"> </w:t>
      </w:r>
      <w:r w:rsidR="002B18DD">
        <w:t>Jónathas</w:t>
      </w:r>
      <w:r>
        <w:t xml:space="preserve"> post tergum </w:t>
      </w:r>
      <w:r w:rsidR="007F75CB">
        <w:t>púeri</w:t>
      </w:r>
      <w:r>
        <w:t xml:space="preserve">, dicens : </w:t>
      </w:r>
      <w:r w:rsidR="006B4489">
        <w:t>Festína</w:t>
      </w:r>
      <w:r>
        <w:t xml:space="preserve"> vel</w:t>
      </w:r>
      <w:r w:rsidR="007F75CB">
        <w:t>óciter</w:t>
      </w:r>
      <w:r>
        <w:t xml:space="preserve">, ne </w:t>
      </w:r>
      <w:r w:rsidR="009E0F71">
        <w:t>stéteris</w:t>
      </w:r>
      <w:r>
        <w:t xml:space="preserve">. </w:t>
      </w:r>
      <w:r w:rsidR="006B4489">
        <w:t>Collégit</w:t>
      </w:r>
      <w:r>
        <w:t xml:space="preserve"> autem puer </w:t>
      </w:r>
      <w:r w:rsidR="002B18DD">
        <w:t>Jónathas</w:t>
      </w:r>
      <w:r>
        <w:t xml:space="preserve"> </w:t>
      </w:r>
      <w:r w:rsidR="007F75CB">
        <w:t>sagíttas</w:t>
      </w:r>
      <w:r>
        <w:t xml:space="preserve">, et </w:t>
      </w:r>
      <w:r w:rsidR="007F75CB">
        <w:t>áttulit</w:t>
      </w:r>
      <w:r>
        <w:t xml:space="preserve"> ad d</w:t>
      </w:r>
      <w:r w:rsidR="007F75CB">
        <w:t>óminum</w:t>
      </w:r>
      <w:r>
        <w:t xml:space="preserve"> suum :</w:t>
      </w:r>
      <w:r w:rsidR="00CE404A">
        <w:t xml:space="preserve"> </w:t>
      </w:r>
    </w:p>
    <w:p w:rsidR="00CE404A" w:rsidRDefault="00814C0C" w:rsidP="000F4914">
      <w:pPr>
        <w:pStyle w:val="fl"/>
      </w:pPr>
      <w:r>
        <w:t>Et quid a</w:t>
      </w:r>
      <w:r w:rsidR="007F75CB">
        <w:t>gerétur</w:t>
      </w:r>
      <w:r>
        <w:t xml:space="preserve">, </w:t>
      </w:r>
      <w:r w:rsidR="007F75CB">
        <w:t>pénitus</w:t>
      </w:r>
      <w:r>
        <w:t xml:space="preserve"> ig</w:t>
      </w:r>
      <w:r w:rsidR="007F75CB">
        <w:t>norábat</w:t>
      </w:r>
      <w:r>
        <w:t> : tant</w:t>
      </w:r>
      <w:r w:rsidR="007F75CB">
        <w:t>úmmodo</w:t>
      </w:r>
      <w:r>
        <w:t xml:space="preserve"> enim </w:t>
      </w:r>
      <w:r w:rsidR="002B18DD">
        <w:t>Jónathas</w:t>
      </w:r>
      <w:r>
        <w:t xml:space="preserve"> et </w:t>
      </w:r>
      <w:r w:rsidR="002B18DD">
        <w:t>David</w:t>
      </w:r>
      <w:r>
        <w:t xml:space="preserve"> rem n</w:t>
      </w:r>
      <w:r w:rsidR="007F75CB">
        <w:t>óverant</w:t>
      </w:r>
      <w:r>
        <w:t>.</w:t>
      </w:r>
      <w:r w:rsidR="00CE404A">
        <w:t xml:space="preserve"> </w:t>
      </w:r>
    </w:p>
    <w:p w:rsidR="00CE404A" w:rsidRDefault="00814C0C" w:rsidP="000F4914">
      <w:pPr>
        <w:pStyle w:val="fl"/>
      </w:pPr>
      <w:r>
        <w:t xml:space="preserve">Dedit ergo </w:t>
      </w:r>
      <w:r w:rsidR="002B18DD">
        <w:t>Jónathas</w:t>
      </w:r>
      <w:r>
        <w:t xml:space="preserve"> arma sua </w:t>
      </w:r>
      <w:r w:rsidR="007F75CB">
        <w:t>púero</w:t>
      </w:r>
      <w:r>
        <w:t>, et dixit ei : Vade, et defer in ci</w:t>
      </w:r>
      <w:r w:rsidR="007F75CB">
        <w:t>vitátem</w:t>
      </w:r>
      <w:r>
        <w:t>.</w:t>
      </w:r>
      <w:r w:rsidR="00CE404A">
        <w:t xml:space="preserve"> </w:t>
      </w:r>
    </w:p>
    <w:p w:rsidR="00CE404A" w:rsidRDefault="00814C0C" w:rsidP="000F4914">
      <w:pPr>
        <w:pStyle w:val="fl"/>
      </w:pPr>
      <w:r>
        <w:t xml:space="preserve">Cumque </w:t>
      </w:r>
      <w:r w:rsidR="007F75CB">
        <w:t>abiísset</w:t>
      </w:r>
      <w:r>
        <w:t xml:space="preserve"> puer, s</w:t>
      </w:r>
      <w:r w:rsidR="007F75CB">
        <w:t>urréxit</w:t>
      </w:r>
      <w:r>
        <w:t xml:space="preserve"> </w:t>
      </w:r>
      <w:r w:rsidR="002B18DD">
        <w:t>David</w:t>
      </w:r>
      <w:r>
        <w:t xml:space="preserve"> de loco, qui v</w:t>
      </w:r>
      <w:r w:rsidR="007F75CB">
        <w:t>ergébat</w:t>
      </w:r>
      <w:r>
        <w:t xml:space="preserve"> ad austrum, et cadens pronus in terram, a</w:t>
      </w:r>
      <w:r w:rsidR="007F75CB">
        <w:t>dorávit</w:t>
      </w:r>
      <w:r>
        <w:rPr>
          <w:vertAlign w:val="superscript"/>
        </w:rPr>
        <w:t>9</w:t>
      </w:r>
      <w:r>
        <w:t xml:space="preserve"> t</w:t>
      </w:r>
      <w:r w:rsidR="007F75CB">
        <w:t>értio</w:t>
      </w:r>
      <w:r>
        <w:rPr>
          <w:vertAlign w:val="superscript"/>
        </w:rPr>
        <w:t>10</w:t>
      </w:r>
      <w:r>
        <w:t> : et os</w:t>
      </w:r>
      <w:r w:rsidR="007F75CB">
        <w:t>culántes</w:t>
      </w:r>
      <w:r>
        <w:t xml:space="preserve"> se </w:t>
      </w:r>
      <w:r w:rsidR="009E0F71">
        <w:t>altérutrum</w:t>
      </w:r>
      <w:r>
        <w:t>, f</w:t>
      </w:r>
      <w:r w:rsidR="007F75CB">
        <w:t>levérunt</w:t>
      </w:r>
      <w:r>
        <w:t xml:space="preserve"> p</w:t>
      </w:r>
      <w:r w:rsidR="007F75CB">
        <w:t>áriter</w:t>
      </w:r>
      <w:r>
        <w:t xml:space="preserve">, </w:t>
      </w:r>
      <w:r w:rsidR="002B18DD">
        <w:t>David</w:t>
      </w:r>
      <w:r>
        <w:t xml:space="preserve"> autem </w:t>
      </w:r>
      <w:r w:rsidR="007F75CB">
        <w:t>ámplius</w:t>
      </w:r>
      <w:r>
        <w:t>.</w:t>
      </w:r>
      <w:r w:rsidR="00CE404A">
        <w:t xml:space="preserve"> </w:t>
      </w:r>
    </w:p>
    <w:p w:rsidR="00CE404A" w:rsidRDefault="00814C0C" w:rsidP="000F4914">
      <w:pPr>
        <w:pStyle w:val="fl"/>
      </w:pPr>
      <w:r>
        <w:lastRenderedPageBreak/>
        <w:t xml:space="preserve">Dixit ergo </w:t>
      </w:r>
      <w:r w:rsidR="002B18DD">
        <w:t>Jónathas</w:t>
      </w:r>
      <w:r>
        <w:t xml:space="preserve"> ad </w:t>
      </w:r>
      <w:r w:rsidR="002B18DD">
        <w:t>David</w:t>
      </w:r>
      <w:r>
        <w:t> : Vade in pace : D</w:t>
      </w:r>
      <w:r w:rsidR="007F75CB">
        <w:t>óminus</w:t>
      </w:r>
      <w:r>
        <w:t xml:space="preserve"> sit inter me et te, et inter semen</w:t>
      </w:r>
      <w:r>
        <w:rPr>
          <w:vertAlign w:val="superscript"/>
        </w:rPr>
        <w:t>11</w:t>
      </w:r>
      <w:r>
        <w:t xml:space="preserve"> meum et semen tuum usque in sem</w:t>
      </w:r>
      <w:r w:rsidR="007F75CB">
        <w:t>pitérnum</w:t>
      </w:r>
      <w:r>
        <w:t>.</w:t>
      </w:r>
      <w:r w:rsidR="00CE404A">
        <w:t xml:space="preserve"> </w:t>
      </w:r>
    </w:p>
    <w:p w:rsidR="00CE404A" w:rsidRDefault="00814C0C" w:rsidP="000F4914">
      <w:pPr>
        <w:pStyle w:val="fl"/>
      </w:pPr>
      <w:r>
        <w:t>Et s</w:t>
      </w:r>
      <w:r w:rsidR="007F75CB">
        <w:t>urréxit</w:t>
      </w:r>
      <w:r>
        <w:t xml:space="preserve"> </w:t>
      </w:r>
      <w:r w:rsidR="002B18DD">
        <w:t>David</w:t>
      </w:r>
      <w:r>
        <w:t xml:space="preserve">, et </w:t>
      </w:r>
      <w:r w:rsidR="007F75CB">
        <w:t>ábiit</w:t>
      </w:r>
      <w:r>
        <w:t xml:space="preserve"> : sed et </w:t>
      </w:r>
      <w:r w:rsidR="002B18DD">
        <w:t>Jónathas</w:t>
      </w:r>
      <w:r>
        <w:t xml:space="preserve"> i</w:t>
      </w:r>
      <w:r w:rsidR="007F75CB">
        <w:t>ngréssus</w:t>
      </w:r>
      <w:r>
        <w:t xml:space="preserve"> est ci</w:t>
      </w:r>
      <w:r w:rsidR="007F75CB">
        <w:t>vitátem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73" w:name="t3036n01"/>
      <w:bookmarkEnd w:id="2273"/>
      <w:r w:rsidRPr="005119F6">
        <w:rPr>
          <w:rStyle w:val="NumNot"/>
        </w:rPr>
        <w:t>.</w:t>
      </w:r>
      <w:r>
        <w:t xml:space="preserve"> </w:t>
      </w:r>
      <w:r w:rsidRPr="00556F3C">
        <w:rPr>
          <w:rStyle w:val="LaIt"/>
        </w:rPr>
        <w:t>In</w:t>
      </w:r>
      <w:r>
        <w:t xml:space="preserve"> se t</w:t>
      </w:r>
      <w:r w:rsidR="008D018B">
        <w:t>raduit</w:t>
      </w:r>
      <w:r>
        <w:t xml:space="preserve"> par </w:t>
      </w:r>
      <w:r w:rsidRPr="00556F3C">
        <w:rPr>
          <w:rStyle w:val="LaIt"/>
        </w:rPr>
        <w:t>à</w:t>
      </w:r>
      <w:r>
        <w:t xml:space="preserve">. </w:t>
      </w:r>
      <w:r w:rsidRPr="005119F6">
        <w:t xml:space="preserve">– </w:t>
      </w:r>
      <w:r w:rsidRPr="005119F6">
        <w:rPr>
          <w:rStyle w:val="NumNot"/>
        </w:rPr>
        <w:t>2</w:t>
      </w:r>
      <w:bookmarkStart w:id="2274" w:name="t3036n02"/>
      <w:bookmarkEnd w:id="2274"/>
      <w:r w:rsidRPr="005119F6">
        <w:rPr>
          <w:rStyle w:val="NumNot"/>
        </w:rPr>
        <w:t>.</w:t>
      </w:r>
      <w:r>
        <w:t xml:space="preserve"> Suivant la coutume des Orientaux, de s’emporter contre les auteurs de ceux qui excitent leur colère, cette injure est un effet de la fureur de Saül contre Jonathas. </w:t>
      </w:r>
      <w:r w:rsidRPr="005119F6">
        <w:t xml:space="preserve">– </w:t>
      </w:r>
      <w:r w:rsidRPr="005119F6">
        <w:rPr>
          <w:rStyle w:val="NumNot"/>
        </w:rPr>
        <w:t>3</w:t>
      </w:r>
      <w:bookmarkStart w:id="2275" w:name="t3036n03"/>
      <w:bookmarkEnd w:id="2275"/>
      <w:r w:rsidRPr="005119F6">
        <w:rPr>
          <w:rStyle w:val="NumNot"/>
        </w:rPr>
        <w:t>.</w:t>
      </w:r>
      <w:r>
        <w:t xml:space="preserve"> </w:t>
      </w:r>
      <w:r w:rsidR="0031227D" w:rsidRPr="00556F3C">
        <w:rPr>
          <w:rStyle w:val="LaIt"/>
        </w:rPr>
        <w:t>Fílius</w:t>
      </w:r>
      <w:r w:rsidRPr="00556F3C">
        <w:rPr>
          <w:rStyle w:val="LaIt"/>
        </w:rPr>
        <w:t xml:space="preserve"> mortis</w:t>
      </w:r>
      <w:r>
        <w:t xml:space="preserve">, fils de la mort ; destiné à la mort. </w:t>
      </w:r>
      <w:r w:rsidRPr="005119F6">
        <w:t xml:space="preserve">– </w:t>
      </w:r>
      <w:r w:rsidRPr="005119F6">
        <w:rPr>
          <w:rStyle w:val="NumNot"/>
        </w:rPr>
        <w:t>4</w:t>
      </w:r>
      <w:bookmarkStart w:id="2276" w:name="t3036n04"/>
      <w:bookmarkEnd w:id="2276"/>
      <w:r w:rsidRPr="005119F6">
        <w:rPr>
          <w:rStyle w:val="NumNot"/>
        </w:rPr>
        <w:t>.</w:t>
      </w:r>
      <w:r>
        <w:t xml:space="preserve"> Que c’était une chose arrêtée par son père, savoir, qu’il tuerait David. </w:t>
      </w:r>
      <w:r w:rsidRPr="005119F6">
        <w:t xml:space="preserve">– </w:t>
      </w:r>
      <w:r w:rsidRPr="005119F6">
        <w:rPr>
          <w:rStyle w:val="NumNot"/>
        </w:rPr>
        <w:t>5</w:t>
      </w:r>
      <w:bookmarkStart w:id="2277" w:name="t3036n05"/>
      <w:bookmarkEnd w:id="2277"/>
      <w:r w:rsidRPr="005119F6">
        <w:rPr>
          <w:rStyle w:val="NumNot"/>
        </w:rPr>
        <w:t>.</w:t>
      </w:r>
      <w:r>
        <w:t xml:space="preserve"> Pour </w:t>
      </w:r>
      <w:r w:rsidRPr="00556F3C">
        <w:rPr>
          <w:rStyle w:val="LaIt"/>
        </w:rPr>
        <w:t xml:space="preserve">in </w:t>
      </w:r>
      <w:r w:rsidR="00D57256" w:rsidRPr="00556F3C">
        <w:rPr>
          <w:rStyle w:val="LaIt"/>
        </w:rPr>
        <w:t>furóre</w:t>
      </w:r>
      <w:r w:rsidRPr="00556F3C">
        <w:rPr>
          <w:rStyle w:val="LaIt"/>
        </w:rPr>
        <w:t xml:space="preserve"> iræ</w:t>
      </w:r>
      <w:r>
        <w:t xml:space="preserve">, je vous ai déjà fait remarquer cette inversion. </w:t>
      </w:r>
      <w:r w:rsidRPr="005119F6">
        <w:t xml:space="preserve">– </w:t>
      </w:r>
      <w:r w:rsidRPr="005119F6">
        <w:rPr>
          <w:rStyle w:val="NumNot"/>
        </w:rPr>
        <w:t>6</w:t>
      </w:r>
      <w:bookmarkStart w:id="2278" w:name="t3036n06"/>
      <w:bookmarkEnd w:id="2278"/>
      <w:r w:rsidRPr="005119F6">
        <w:rPr>
          <w:rStyle w:val="NumNot"/>
        </w:rPr>
        <w:t>.</w:t>
      </w:r>
      <w:r>
        <w:t xml:space="preserve"> </w:t>
      </w:r>
      <w:r w:rsidRPr="00556F3C">
        <w:rPr>
          <w:rStyle w:val="LaIt"/>
        </w:rPr>
        <w:t>Super</w:t>
      </w:r>
      <w:r>
        <w:t xml:space="preserve">, au sujet de. Les auteurs païens le prennent </w:t>
      </w:r>
      <w:r>
        <w:lastRenderedPageBreak/>
        <w:t xml:space="preserve">dans le même sens, tantôt avec l’accusatif, tantôt avec l’ablatif : </w:t>
      </w:r>
      <w:r w:rsidR="00D57256" w:rsidRPr="00556F3C">
        <w:rPr>
          <w:rStyle w:val="LaIt"/>
        </w:rPr>
        <w:t>Mentésque</w:t>
      </w:r>
      <w:r w:rsidRPr="00556F3C">
        <w:rPr>
          <w:rStyle w:val="LaIt"/>
        </w:rPr>
        <w:t xml:space="preserve"> </w:t>
      </w:r>
      <w:r w:rsidR="00D57256" w:rsidRPr="00556F3C">
        <w:rPr>
          <w:rStyle w:val="LaIt"/>
        </w:rPr>
        <w:t>deórum</w:t>
      </w:r>
      <w:r w:rsidRPr="00556F3C">
        <w:rPr>
          <w:rStyle w:val="LaIt"/>
        </w:rPr>
        <w:t xml:space="preserve"> expl</w:t>
      </w:r>
      <w:r w:rsidR="00D57256" w:rsidRPr="00556F3C">
        <w:rPr>
          <w:rStyle w:val="LaIt"/>
        </w:rPr>
        <w:t>ó</w:t>
      </w:r>
      <w:r w:rsidRPr="00556F3C">
        <w:rPr>
          <w:rStyle w:val="LaIt"/>
        </w:rPr>
        <w:t xml:space="preserve">rant super </w:t>
      </w:r>
      <w:r w:rsidR="00D57256" w:rsidRPr="00556F3C">
        <w:rPr>
          <w:rStyle w:val="LaIt"/>
        </w:rPr>
        <w:t>evéntus</w:t>
      </w:r>
      <w:r>
        <w:t xml:space="preserve"> (S</w:t>
      </w:r>
      <w:r w:rsidR="008D018B">
        <w:t>ílius</w:t>
      </w:r>
      <w:r>
        <w:t xml:space="preserve"> Italicus). </w:t>
      </w:r>
      <w:r w:rsidRPr="00556F3C">
        <w:rPr>
          <w:rStyle w:val="LaIt"/>
        </w:rPr>
        <w:t xml:space="preserve">Velim </w:t>
      </w:r>
      <w:r w:rsidR="00880F41" w:rsidRPr="00556F3C">
        <w:rPr>
          <w:rStyle w:val="LaIt"/>
        </w:rPr>
        <w:t>cógites</w:t>
      </w:r>
      <w:r w:rsidRPr="00556F3C">
        <w:rPr>
          <w:rStyle w:val="LaIt"/>
        </w:rPr>
        <w:t xml:space="preserve">, quid </w:t>
      </w:r>
      <w:r w:rsidR="00D57256" w:rsidRPr="00556F3C">
        <w:rPr>
          <w:rStyle w:val="LaIt"/>
        </w:rPr>
        <w:t>agéndum</w:t>
      </w:r>
      <w:r w:rsidRPr="00556F3C">
        <w:rPr>
          <w:rStyle w:val="LaIt"/>
        </w:rPr>
        <w:t xml:space="preserve"> nobis sit super legat</w:t>
      </w:r>
      <w:r w:rsidR="008D018B" w:rsidRPr="00556F3C">
        <w:rPr>
          <w:rStyle w:val="LaIt"/>
        </w:rPr>
        <w:t>ióne</w:t>
      </w:r>
      <w:r w:rsidRPr="00556F3C">
        <w:rPr>
          <w:rStyle w:val="LaIt"/>
        </w:rPr>
        <w:t xml:space="preserve"> vot</w:t>
      </w:r>
      <w:r w:rsidR="00D57256" w:rsidRPr="00556F3C">
        <w:rPr>
          <w:rStyle w:val="LaIt"/>
        </w:rPr>
        <w:t>í</w:t>
      </w:r>
      <w:r w:rsidRPr="00556F3C">
        <w:rPr>
          <w:rStyle w:val="LaIt"/>
        </w:rPr>
        <w:t>vā</w:t>
      </w:r>
      <w:r>
        <w:t xml:space="preserve"> (Cicéron). </w:t>
      </w:r>
      <w:r w:rsidRPr="005119F6">
        <w:t xml:space="preserve">– </w:t>
      </w:r>
      <w:r w:rsidRPr="005119F6">
        <w:rPr>
          <w:rStyle w:val="NumNot"/>
        </w:rPr>
        <w:t>7</w:t>
      </w:r>
      <w:bookmarkStart w:id="2279" w:name="t3036n07"/>
      <w:bookmarkEnd w:id="2279"/>
      <w:r w:rsidRPr="005119F6">
        <w:rPr>
          <w:rStyle w:val="NumNot"/>
        </w:rPr>
        <w:t>.</w:t>
      </w:r>
      <w:r>
        <w:t xml:space="preserve"> Sous-entendez </w:t>
      </w:r>
      <w:r w:rsidRPr="00556F3C">
        <w:rPr>
          <w:rStyle w:val="LaIt"/>
        </w:rPr>
        <w:t>cons</w:t>
      </w:r>
      <w:r w:rsidR="008D018B" w:rsidRPr="00556F3C">
        <w:rPr>
          <w:rStyle w:val="LaIt"/>
        </w:rPr>
        <w:t>ílium</w:t>
      </w:r>
      <w:r>
        <w:t xml:space="preserve">, selon le conseil agréé de David. </w:t>
      </w:r>
      <w:r w:rsidRPr="005119F6">
        <w:t xml:space="preserve">– </w:t>
      </w:r>
      <w:r w:rsidRPr="005119F6">
        <w:rPr>
          <w:rStyle w:val="NumNot"/>
        </w:rPr>
        <w:t>8</w:t>
      </w:r>
      <w:bookmarkStart w:id="2280" w:name="t3036n08"/>
      <w:bookmarkEnd w:id="2280"/>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9</w:t>
      </w:r>
      <w:bookmarkStart w:id="2281" w:name="t3036n09"/>
      <w:bookmarkEnd w:id="2281"/>
      <w:r w:rsidRPr="005119F6">
        <w:rPr>
          <w:rStyle w:val="NumNot"/>
        </w:rPr>
        <w:t>.</w:t>
      </w:r>
      <w:r>
        <w:t xml:space="preserve"> Vous savez qu’</w:t>
      </w:r>
      <w:r w:rsidRPr="00556F3C">
        <w:rPr>
          <w:rStyle w:val="LaIt"/>
        </w:rPr>
        <w:t>a</w:t>
      </w:r>
      <w:r w:rsidR="008D018B" w:rsidRPr="00556F3C">
        <w:rPr>
          <w:rStyle w:val="LaIt"/>
        </w:rPr>
        <w:t>doráre</w:t>
      </w:r>
      <w:r>
        <w:t xml:space="preserve"> signifie saluer en portant la main à sa bouche, c’est-à-dire en la baisant. </w:t>
      </w:r>
      <w:r w:rsidRPr="005119F6">
        <w:t xml:space="preserve">– </w:t>
      </w:r>
      <w:r w:rsidRPr="005119F6">
        <w:rPr>
          <w:rStyle w:val="NumNot"/>
        </w:rPr>
        <w:t>10</w:t>
      </w:r>
      <w:bookmarkStart w:id="2282" w:name="t3036n10"/>
      <w:bookmarkEnd w:id="2282"/>
      <w:r w:rsidRPr="005119F6">
        <w:rPr>
          <w:rStyle w:val="NumNot"/>
        </w:rPr>
        <w:t>.</w:t>
      </w:r>
      <w:r>
        <w:t xml:space="preserve"> </w:t>
      </w:r>
      <w:r w:rsidRPr="00556F3C">
        <w:rPr>
          <w:rStyle w:val="LaIt"/>
        </w:rPr>
        <w:t>T</w:t>
      </w:r>
      <w:r w:rsidR="008D018B" w:rsidRPr="00556F3C">
        <w:rPr>
          <w:rStyle w:val="LaIt"/>
        </w:rPr>
        <w:t>értio</w:t>
      </w:r>
      <w:r>
        <w:t xml:space="preserve">, trois fois. </w:t>
      </w:r>
      <w:r w:rsidRPr="005119F6">
        <w:t xml:space="preserve">– </w:t>
      </w:r>
      <w:r w:rsidRPr="005119F6">
        <w:rPr>
          <w:rStyle w:val="NumNot"/>
        </w:rPr>
        <w:t>11</w:t>
      </w:r>
      <w:bookmarkStart w:id="2283" w:name="t3036n11"/>
      <w:bookmarkEnd w:id="2283"/>
      <w:r w:rsidRPr="005119F6">
        <w:rPr>
          <w:rStyle w:val="NumNot"/>
        </w:rPr>
        <w:t>.</w:t>
      </w:r>
      <w:r>
        <w:t xml:space="preserve"> Race, postérité.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D57256">
      <w:pPr>
        <w:pStyle w:val="Titre3"/>
      </w:pPr>
      <w:r>
        <w:lastRenderedPageBreak/>
        <w:t>Leçon XXXVI</w:t>
      </w:r>
      <w:r w:rsidRPr="00D57256">
        <w:t>-B.</w:t>
      </w:r>
      <w:bookmarkStart w:id="2284" w:name="t3036b"/>
      <w:bookmarkEnd w:id="2284"/>
      <w:r w:rsidR="00CE404A">
        <w:t xml:space="preserve"> </w:t>
      </w:r>
    </w:p>
    <w:p w:rsidR="00CE404A" w:rsidRDefault="00814C0C" w:rsidP="00DD7860">
      <w:pPr>
        <w:pStyle w:val="Summarium"/>
      </w:pPr>
      <w:r>
        <w:t>David, rejoint par les siens dans la caverne d’Odolla, confie son père et sa mère au roi de Moab. Acharnement de Saül contre lui.</w:t>
      </w:r>
      <w:r w:rsidR="00CE404A">
        <w:t xml:space="preserve"> </w:t>
      </w:r>
    </w:p>
    <w:p w:rsidR="00CE404A" w:rsidRDefault="006B4489" w:rsidP="000F4914">
      <w:pPr>
        <w:pStyle w:val="fl"/>
      </w:pPr>
      <w:r>
        <w:t>Abiit</w:t>
      </w:r>
      <w:r w:rsidR="00814C0C">
        <w:t xml:space="preserve"> ergo </w:t>
      </w:r>
      <w:r w:rsidR="002B18DD">
        <w:t>David</w:t>
      </w:r>
      <w:r w:rsidR="00814C0C">
        <w:t xml:space="preserve"> inde, et fugit in s</w:t>
      </w:r>
      <w:r w:rsidR="007F75CB">
        <w:t>pelúncam</w:t>
      </w:r>
      <w:r w:rsidR="00814C0C">
        <w:t xml:space="preserve"> </w:t>
      </w:r>
      <w:r w:rsidR="002B18DD">
        <w:t>Odollam</w:t>
      </w:r>
      <w:r w:rsidR="00814C0C">
        <w:rPr>
          <w:vertAlign w:val="superscript"/>
        </w:rPr>
        <w:t>1</w:t>
      </w:r>
      <w:r w:rsidR="00814C0C">
        <w:t>. Quod cum audīssent fratres ejus, et omnis domus patris ejus, desc</w:t>
      </w:r>
      <w:r w:rsidR="007F75CB">
        <w:t>endérunt</w:t>
      </w:r>
      <w:r w:rsidR="00814C0C">
        <w:t xml:space="preserve"> ad eum illuc.</w:t>
      </w:r>
      <w:r w:rsidR="00CE404A">
        <w:t xml:space="preserve"> </w:t>
      </w:r>
    </w:p>
    <w:p w:rsidR="00CE404A" w:rsidRDefault="00814C0C" w:rsidP="000F4914">
      <w:pPr>
        <w:pStyle w:val="fl"/>
      </w:pPr>
      <w:r>
        <w:t>Et con</w:t>
      </w:r>
      <w:r w:rsidR="007F75CB">
        <w:t>venérunt</w:t>
      </w:r>
      <w:r>
        <w:t xml:space="preserve"> ad eum omnes qui erant in ang</w:t>
      </w:r>
      <w:r w:rsidR="00D57256">
        <w:t>ú</w:t>
      </w:r>
      <w:r>
        <w:t>stiā cons</w:t>
      </w:r>
      <w:r w:rsidR="007F75CB">
        <w:t>titúti</w:t>
      </w:r>
      <w:r>
        <w:t>, et o</w:t>
      </w:r>
      <w:r w:rsidR="007F75CB">
        <w:t>ppréssi</w:t>
      </w:r>
      <w:r>
        <w:t xml:space="preserve"> ære a</w:t>
      </w:r>
      <w:r w:rsidR="007F75CB">
        <w:t>liéno</w:t>
      </w:r>
      <w:r>
        <w:rPr>
          <w:vertAlign w:val="superscript"/>
        </w:rPr>
        <w:t>2</w:t>
      </w:r>
      <w:r>
        <w:t xml:space="preserve"> et </w:t>
      </w:r>
      <w:r w:rsidR="009E0F71">
        <w:t>amáro</w:t>
      </w:r>
      <w:r>
        <w:t xml:space="preserve"> </w:t>
      </w:r>
      <w:r w:rsidR="007F75CB">
        <w:t>ánimo</w:t>
      </w:r>
      <w:r>
        <w:t xml:space="preserve"> et factus est </w:t>
      </w:r>
      <w:r w:rsidR="007F75CB">
        <w:t>eórum</w:t>
      </w:r>
      <w:r>
        <w:t xml:space="preserve"> princeps, f</w:t>
      </w:r>
      <w:r w:rsidR="007F75CB">
        <w:t>uerúntque</w:t>
      </w:r>
      <w:r>
        <w:t xml:space="preserve"> cum eo quasi quadr</w:t>
      </w:r>
      <w:r w:rsidR="007F75CB">
        <w:t>ingénti</w:t>
      </w:r>
      <w:r>
        <w:t xml:space="preserve"> viri.</w:t>
      </w:r>
      <w:r w:rsidR="00CE404A">
        <w:t xml:space="preserve"> </w:t>
      </w:r>
    </w:p>
    <w:p w:rsidR="00CE404A" w:rsidRDefault="00814C0C" w:rsidP="000F4914">
      <w:pPr>
        <w:pStyle w:val="fl"/>
      </w:pPr>
      <w:r>
        <w:t>Et p</w:t>
      </w:r>
      <w:r w:rsidR="007F75CB">
        <w:t>roféctus</w:t>
      </w:r>
      <w:r>
        <w:t xml:space="preserve"> est </w:t>
      </w:r>
      <w:r w:rsidR="002B18DD">
        <w:t>David</w:t>
      </w:r>
      <w:r>
        <w:t xml:space="preserve"> inde in </w:t>
      </w:r>
      <w:r w:rsidR="002B18DD">
        <w:t>Maspha</w:t>
      </w:r>
      <w:r>
        <w:t xml:space="preserve">, quæ est </w:t>
      </w:r>
      <w:r w:rsidR="002B18DD">
        <w:t>Moab</w:t>
      </w:r>
      <w:r>
        <w:rPr>
          <w:vertAlign w:val="superscript"/>
        </w:rPr>
        <w:t>3</w:t>
      </w:r>
      <w:r>
        <w:t xml:space="preserve"> : et dixit ad regem </w:t>
      </w:r>
      <w:r w:rsidR="002B18DD">
        <w:t>Moab</w:t>
      </w:r>
      <w:r>
        <w:t> : M</w:t>
      </w:r>
      <w:r w:rsidR="007F75CB">
        <w:t>áneat</w:t>
      </w:r>
      <w:r>
        <w:t>, oro, pater meus et</w:t>
      </w:r>
      <w:r>
        <w:rPr>
          <w:vertAlign w:val="superscript"/>
        </w:rPr>
        <w:t>4</w:t>
      </w:r>
      <w:r>
        <w:t xml:space="preserve"> mater mea </w:t>
      </w:r>
      <w:r w:rsidR="007F75CB">
        <w:t>vobíscum</w:t>
      </w:r>
      <w:r>
        <w:t>, donec sciam quid f</w:t>
      </w:r>
      <w:r w:rsidR="007F75CB">
        <w:t>áciat</w:t>
      </w:r>
      <w:r>
        <w:t xml:space="preserve"> mihi Deus.</w:t>
      </w:r>
      <w:r w:rsidR="00CE404A">
        <w:t xml:space="preserve"> </w:t>
      </w:r>
    </w:p>
    <w:p w:rsidR="00CE404A" w:rsidRDefault="00814C0C" w:rsidP="000F4914">
      <w:pPr>
        <w:pStyle w:val="fl"/>
      </w:pPr>
      <w:r>
        <w:t xml:space="preserve">Et </w:t>
      </w:r>
      <w:r w:rsidR="009E0F71">
        <w:t>relíquit</w:t>
      </w:r>
      <w:r>
        <w:t xml:space="preserve"> eos</w:t>
      </w:r>
      <w:r>
        <w:rPr>
          <w:vertAlign w:val="superscript"/>
        </w:rPr>
        <w:t>5</w:t>
      </w:r>
      <w:r>
        <w:t xml:space="preserve"> ante f</w:t>
      </w:r>
      <w:r w:rsidR="007F75CB">
        <w:t>áciem</w:t>
      </w:r>
      <w:r>
        <w:rPr>
          <w:vertAlign w:val="superscript"/>
        </w:rPr>
        <w:t>6</w:t>
      </w:r>
      <w:r>
        <w:t xml:space="preserve"> regis </w:t>
      </w:r>
      <w:r w:rsidR="002B18DD">
        <w:t>Moab</w:t>
      </w:r>
      <w:r>
        <w:t> : man</w:t>
      </w:r>
      <w:r w:rsidR="007F75CB">
        <w:t>serúntque</w:t>
      </w:r>
      <w:r>
        <w:t xml:space="preserve"> apud eum cunctis di</w:t>
      </w:r>
      <w:r w:rsidR="007F75CB">
        <w:t>ébus</w:t>
      </w:r>
      <w:r>
        <w:t xml:space="preserve"> quibus </w:t>
      </w:r>
      <w:r w:rsidR="002B18DD">
        <w:t>David</w:t>
      </w:r>
      <w:r>
        <w:t xml:space="preserve"> fuit in præs</w:t>
      </w:r>
      <w:r w:rsidR="007F75CB">
        <w:t>ídio</w:t>
      </w:r>
      <w:r>
        <w:rPr>
          <w:vertAlign w:val="superscript"/>
        </w:rPr>
        <w:t>7</w:t>
      </w:r>
      <w:r>
        <w:t>.</w:t>
      </w:r>
      <w:r w:rsidR="00CE404A">
        <w:t xml:space="preserve"> </w:t>
      </w:r>
    </w:p>
    <w:p w:rsidR="00CE404A" w:rsidRDefault="007F75CB" w:rsidP="000F4914">
      <w:pPr>
        <w:pStyle w:val="fl"/>
      </w:pPr>
      <w:r>
        <w:t>Dixítque</w:t>
      </w:r>
      <w:r w:rsidR="00814C0C">
        <w:t xml:space="preserve"> </w:t>
      </w:r>
      <w:r w:rsidR="002B18DD">
        <w:t>Gad</w:t>
      </w:r>
      <w:r w:rsidR="00814C0C">
        <w:t xml:space="preserve"> pr</w:t>
      </w:r>
      <w:r>
        <w:t>ophéta</w:t>
      </w:r>
      <w:r w:rsidR="00814C0C">
        <w:t xml:space="preserve"> ad </w:t>
      </w:r>
      <w:r w:rsidR="002B18DD">
        <w:t>David</w:t>
      </w:r>
      <w:r w:rsidR="00814C0C">
        <w:t xml:space="preserve"> : Noli </w:t>
      </w:r>
      <w:r w:rsidR="009E0F71">
        <w:t>manére</w:t>
      </w:r>
      <w:r w:rsidR="00814C0C">
        <w:t xml:space="preserve"> in præs</w:t>
      </w:r>
      <w:r>
        <w:t>ídio</w:t>
      </w:r>
      <w:r w:rsidR="00814C0C">
        <w:t xml:space="preserve">, </w:t>
      </w:r>
      <w:r w:rsidR="009E0F71">
        <w:t>proficíscere</w:t>
      </w:r>
      <w:r w:rsidR="00814C0C">
        <w:t xml:space="preserve">, et vade in terram </w:t>
      </w:r>
      <w:r w:rsidR="002B18DD">
        <w:t>Juda</w:t>
      </w:r>
      <w:r w:rsidR="00814C0C">
        <w:t>. Et p</w:t>
      </w:r>
      <w:r>
        <w:t>roféctus</w:t>
      </w:r>
      <w:r w:rsidR="00814C0C">
        <w:t xml:space="preserve"> est </w:t>
      </w:r>
      <w:r w:rsidR="002B18DD">
        <w:t>David</w:t>
      </w:r>
      <w:r w:rsidR="00814C0C">
        <w:t xml:space="preserve">, et venit in saltum </w:t>
      </w:r>
      <w:r w:rsidR="002B18DD">
        <w:t>Haret</w:t>
      </w:r>
      <w:r w:rsidR="00814C0C">
        <w:rPr>
          <w:vertAlign w:val="superscript"/>
        </w:rPr>
        <w:t>8</w:t>
      </w:r>
      <w:r w:rsidR="00814C0C">
        <w:t>.</w:t>
      </w:r>
      <w:r w:rsidR="00CE404A">
        <w:t xml:space="preserve"> </w:t>
      </w:r>
    </w:p>
    <w:p w:rsidR="00CE404A" w:rsidRDefault="00814C0C" w:rsidP="000F4914">
      <w:pPr>
        <w:pStyle w:val="fl"/>
      </w:pPr>
      <w:r>
        <w:t xml:space="preserve">Et </w:t>
      </w:r>
      <w:r w:rsidR="007F75CB">
        <w:t>audívit</w:t>
      </w:r>
      <w:r>
        <w:t xml:space="preserve"> Saül quod app</w:t>
      </w:r>
      <w:r w:rsidR="007F75CB">
        <w:t>aruísset</w:t>
      </w:r>
      <w:r>
        <w:t xml:space="preserve"> </w:t>
      </w:r>
      <w:r w:rsidR="002B18DD">
        <w:t>David</w:t>
      </w:r>
      <w:r>
        <w:t xml:space="preserve">, et viri qui erant cum eo. Saül autem cum </w:t>
      </w:r>
      <w:r w:rsidR="009E0F71">
        <w:t>manéret</w:t>
      </w:r>
      <w:r>
        <w:t xml:space="preserve"> </w:t>
      </w:r>
      <w:r w:rsidR="002B18DD">
        <w:t>Gábaa</w:t>
      </w:r>
      <w:r>
        <w:t xml:space="preserve">, et esset in </w:t>
      </w:r>
      <w:r w:rsidR="009E0F71">
        <w:t>némore</w:t>
      </w:r>
      <w:r>
        <w:t>, quod est in Ramā</w:t>
      </w:r>
      <w:r>
        <w:rPr>
          <w:vertAlign w:val="superscript"/>
        </w:rPr>
        <w:t>9</w:t>
      </w:r>
      <w:r>
        <w:t>, hastam manu tenens, cu</w:t>
      </w:r>
      <w:r w:rsidR="007F75CB">
        <w:t>nctíque</w:t>
      </w:r>
      <w:r>
        <w:t xml:space="preserve"> servi ejus circu</w:t>
      </w:r>
      <w:r w:rsidR="007F75CB">
        <w:t>mstárent</w:t>
      </w:r>
      <w:r>
        <w:t xml:space="preserve"> cum,</w:t>
      </w:r>
      <w:r w:rsidR="00CE404A">
        <w:t xml:space="preserve"> </w:t>
      </w:r>
    </w:p>
    <w:p w:rsidR="00CE404A" w:rsidRDefault="00814C0C" w:rsidP="000F4914">
      <w:pPr>
        <w:pStyle w:val="fl"/>
      </w:pPr>
      <w:r>
        <w:t>Ait ad servos suos qui ass</w:t>
      </w:r>
      <w:r w:rsidR="007F75CB">
        <w:t>istébant</w:t>
      </w:r>
      <w:r>
        <w:t xml:space="preserve"> ei : </w:t>
      </w:r>
      <w:r w:rsidR="007F75CB">
        <w:t>Audíte</w:t>
      </w:r>
      <w:r>
        <w:t xml:space="preserve"> nunc, f</w:t>
      </w:r>
      <w:r w:rsidR="007F75CB">
        <w:t>ílii</w:t>
      </w:r>
      <w:r>
        <w:t xml:space="preserve"> J</w:t>
      </w:r>
      <w:r w:rsidR="007F75CB">
        <w:t>émini</w:t>
      </w:r>
      <w:r>
        <w:rPr>
          <w:vertAlign w:val="superscript"/>
        </w:rPr>
        <w:t>10</w:t>
      </w:r>
      <w:r>
        <w:t xml:space="preserve"> : numquid </w:t>
      </w:r>
      <w:r w:rsidR="007F75CB">
        <w:t>ómnibus</w:t>
      </w:r>
      <w:r>
        <w:t xml:space="preserve"> vobis dabit f</w:t>
      </w:r>
      <w:r w:rsidR="007F75CB">
        <w:t>ílius</w:t>
      </w:r>
      <w:r>
        <w:t xml:space="preserve"> </w:t>
      </w:r>
      <w:r w:rsidR="00D57256">
        <w:t>Isaï</w:t>
      </w:r>
      <w:r>
        <w:t xml:space="preserve"> agros et v</w:t>
      </w:r>
      <w:r w:rsidR="007F75CB">
        <w:t>íneas</w:t>
      </w:r>
      <w:r>
        <w:t>, et u</w:t>
      </w:r>
      <w:r w:rsidR="007F75CB">
        <w:t>nivérsos</w:t>
      </w:r>
      <w:r>
        <w:t xml:space="preserve"> vos f</w:t>
      </w:r>
      <w:r w:rsidR="007F75CB">
        <w:t>áciet</w:t>
      </w:r>
      <w:r>
        <w:t xml:space="preserve"> </w:t>
      </w:r>
      <w:r w:rsidR="009E0F71">
        <w:t>tribúnos</w:t>
      </w:r>
      <w:r>
        <w:t>, et cent</w:t>
      </w:r>
      <w:r w:rsidR="007F75CB">
        <w:t>uriónes</w:t>
      </w:r>
      <w:r>
        <w:t> :</w:t>
      </w:r>
      <w:r w:rsidR="00CE404A">
        <w:t xml:space="preserve"> </w:t>
      </w:r>
    </w:p>
    <w:p w:rsidR="00CE404A" w:rsidRDefault="00814C0C" w:rsidP="000F4914">
      <w:pPr>
        <w:pStyle w:val="fl"/>
      </w:pPr>
      <w:r>
        <w:lastRenderedPageBreak/>
        <w:t>Qu</w:t>
      </w:r>
      <w:r w:rsidR="007F75CB">
        <w:t>óniam</w:t>
      </w:r>
      <w:r>
        <w:rPr>
          <w:vertAlign w:val="superscript"/>
        </w:rPr>
        <w:t>11</w:t>
      </w:r>
      <w:r>
        <w:t xml:space="preserve"> conjurāstis</w:t>
      </w:r>
      <w:r>
        <w:rPr>
          <w:vertAlign w:val="superscript"/>
        </w:rPr>
        <w:t>12</w:t>
      </w:r>
      <w:r>
        <w:t xml:space="preserve"> omnes </w:t>
      </w:r>
      <w:r w:rsidR="007F75CB">
        <w:t>advérsum</w:t>
      </w:r>
      <w:r>
        <w:t xml:space="preserve"> me, et non est qui mihi ren</w:t>
      </w:r>
      <w:r w:rsidR="007F75CB">
        <w:t>úntiet</w:t>
      </w:r>
      <w:r>
        <w:rPr>
          <w:vertAlign w:val="superscript"/>
        </w:rPr>
        <w:t>13</w:t>
      </w:r>
      <w:r>
        <w:t>, m</w:t>
      </w:r>
      <w:r w:rsidR="007F75CB">
        <w:t>áxime</w:t>
      </w:r>
      <w:r>
        <w:t xml:space="preserve"> cum</w:t>
      </w:r>
      <w:r>
        <w:rPr>
          <w:vertAlign w:val="superscript"/>
        </w:rPr>
        <w:t>14</w:t>
      </w:r>
      <w:r>
        <w:t xml:space="preserve"> et f</w:t>
      </w:r>
      <w:r w:rsidR="007F75CB">
        <w:t>ílius</w:t>
      </w:r>
      <w:r>
        <w:t xml:space="preserve"> meus fœdus in</w:t>
      </w:r>
      <w:r w:rsidR="007F75CB">
        <w:t>íerit</w:t>
      </w:r>
      <w:r>
        <w:t xml:space="preserve"> cum f</w:t>
      </w:r>
      <w:r w:rsidR="007F75CB">
        <w:t>ílio</w:t>
      </w:r>
      <w:r>
        <w:t xml:space="preserve"> </w:t>
      </w:r>
      <w:r w:rsidR="00D57256">
        <w:t>Isaï</w:t>
      </w:r>
      <w:r>
        <w:t> ?</w:t>
      </w:r>
      <w:r w:rsidR="00CE404A">
        <w:t xml:space="preserve"> </w:t>
      </w:r>
    </w:p>
    <w:p w:rsidR="00CE404A" w:rsidRDefault="00814C0C" w:rsidP="000F4914">
      <w:pPr>
        <w:pStyle w:val="fl"/>
      </w:pPr>
      <w:r>
        <w:t>R</w:t>
      </w:r>
      <w:r w:rsidR="007F75CB">
        <w:t>espóndens</w:t>
      </w:r>
      <w:r>
        <w:t xml:space="preserve"> autem D</w:t>
      </w:r>
      <w:r w:rsidR="00D57256">
        <w:t>oë</w:t>
      </w:r>
      <w:r>
        <w:t>g I</w:t>
      </w:r>
      <w:r w:rsidR="007F75CB">
        <w:t>dumǽus</w:t>
      </w:r>
      <w:r>
        <w:rPr>
          <w:vertAlign w:val="superscript"/>
        </w:rPr>
        <w:t>15</w:t>
      </w:r>
      <w:r>
        <w:t>, qui ass</w:t>
      </w:r>
      <w:r w:rsidR="007F75CB">
        <w:t>istébat</w:t>
      </w:r>
      <w:r>
        <w:t>, et erat primus inter servos Saül : Vidi, inquit, f</w:t>
      </w:r>
      <w:r w:rsidR="007F75CB">
        <w:t>ílium</w:t>
      </w:r>
      <w:r>
        <w:t xml:space="preserve"> </w:t>
      </w:r>
      <w:r w:rsidR="00D57256">
        <w:t>Isaï</w:t>
      </w:r>
      <w:r>
        <w:t xml:space="preserve"> </w:t>
      </w:r>
      <w:r w:rsidR="002B18DD">
        <w:t>Nobe</w:t>
      </w:r>
      <w:r>
        <w:rPr>
          <w:vertAlign w:val="superscript"/>
        </w:rPr>
        <w:t>16</w:t>
      </w:r>
      <w:r>
        <w:t xml:space="preserve">, apud </w:t>
      </w:r>
      <w:r w:rsidR="002B18DD">
        <w:t>Achímelech</w:t>
      </w:r>
      <w:r>
        <w:t xml:space="preserve"> f</w:t>
      </w:r>
      <w:r w:rsidR="007F75CB">
        <w:t>ílium</w:t>
      </w:r>
      <w:r>
        <w:t xml:space="preserve"> </w:t>
      </w:r>
      <w:r w:rsidR="002B18DD">
        <w:t>Achitob</w:t>
      </w:r>
      <w:r>
        <w:t xml:space="preserve"> sac</w:t>
      </w:r>
      <w:r w:rsidR="007F75CB">
        <w:t>erdótem</w:t>
      </w:r>
      <w:r>
        <w:t>.</w:t>
      </w:r>
      <w:r w:rsidR="00CE404A">
        <w:t xml:space="preserve"> </w:t>
      </w:r>
    </w:p>
    <w:p w:rsidR="00CE404A" w:rsidRDefault="00814C0C" w:rsidP="000F4914">
      <w:pPr>
        <w:pStyle w:val="fl"/>
      </w:pPr>
      <w:r>
        <w:t>Qui cons</w:t>
      </w:r>
      <w:r w:rsidR="007F75CB">
        <w:t>úluit</w:t>
      </w:r>
      <w:r>
        <w:t xml:space="preserve"> pro eo D</w:t>
      </w:r>
      <w:r w:rsidR="007F75CB">
        <w:t>óminum</w:t>
      </w:r>
      <w:r>
        <w:t>, et cib</w:t>
      </w:r>
      <w:r w:rsidR="007F75CB">
        <w:t>ária</w:t>
      </w:r>
      <w:r>
        <w:t xml:space="preserve"> dedit ei : sed et gl</w:t>
      </w:r>
      <w:r w:rsidR="007F75CB">
        <w:t>ádium</w:t>
      </w:r>
      <w:r>
        <w:t xml:space="preserve"> </w:t>
      </w:r>
      <w:r w:rsidR="002B18DD">
        <w:t>Góliath</w:t>
      </w:r>
      <w:r>
        <w:t xml:space="preserve"> Phili</w:t>
      </w:r>
      <w:r w:rsidR="007F75CB">
        <w:t>sthǽi</w:t>
      </w:r>
      <w:r>
        <w:t xml:space="preserve"> dedit illi.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285" w:name="t3036bn01"/>
      <w:bookmarkEnd w:id="2285"/>
      <w:r w:rsidRPr="005119F6">
        <w:rPr>
          <w:rStyle w:val="NumNot"/>
        </w:rPr>
        <w:t>.</w:t>
      </w:r>
      <w:r>
        <w:t xml:space="preserve"> Odolla, ville de la tribu de Juda dont Josué tua le roi. Il y avait près de cette ville une grande caverne. </w:t>
      </w:r>
      <w:r w:rsidRPr="005119F6">
        <w:t xml:space="preserve">– </w:t>
      </w:r>
      <w:r w:rsidRPr="005119F6">
        <w:rPr>
          <w:rStyle w:val="NumNot"/>
        </w:rPr>
        <w:t>2</w:t>
      </w:r>
      <w:bookmarkStart w:id="2286" w:name="t3036bn02"/>
      <w:bookmarkEnd w:id="2286"/>
      <w:r w:rsidRPr="005119F6">
        <w:rPr>
          <w:rStyle w:val="NumNot"/>
        </w:rPr>
        <w:t>.</w:t>
      </w:r>
      <w:r>
        <w:t xml:space="preserve"> </w:t>
      </w:r>
      <w:r w:rsidRPr="00556F3C">
        <w:rPr>
          <w:rStyle w:val="LaIt"/>
        </w:rPr>
        <w:t xml:space="preserve">Æs </w:t>
      </w:r>
      <w:r w:rsidR="00D57256" w:rsidRPr="00556F3C">
        <w:rPr>
          <w:rStyle w:val="LaIt"/>
        </w:rPr>
        <w:t>aliénum</w:t>
      </w:r>
      <w:r>
        <w:t xml:space="preserve">, argent emprunté, dette. </w:t>
      </w:r>
      <w:r w:rsidRPr="005119F6">
        <w:t xml:space="preserve">– </w:t>
      </w:r>
      <w:r w:rsidRPr="005119F6">
        <w:rPr>
          <w:rStyle w:val="NumNot"/>
        </w:rPr>
        <w:t>3</w:t>
      </w:r>
      <w:bookmarkStart w:id="2287" w:name="t3036bn03"/>
      <w:bookmarkEnd w:id="2287"/>
      <w:r w:rsidRPr="005119F6">
        <w:rPr>
          <w:rStyle w:val="NumNot"/>
        </w:rPr>
        <w:t>.</w:t>
      </w:r>
      <w:r>
        <w:t xml:space="preserve"> Qui est à Moab ou aux Moabites, dont la capitale était </w:t>
      </w:r>
      <w:r w:rsidRPr="00556F3C">
        <w:rPr>
          <w:rStyle w:val="LaIt"/>
        </w:rPr>
        <w:t>Ar</w:t>
      </w:r>
      <w:r>
        <w:t xml:space="preserve"> ou </w:t>
      </w:r>
      <w:r w:rsidRPr="00556F3C">
        <w:rPr>
          <w:rStyle w:val="LaIt"/>
        </w:rPr>
        <w:t>Aréopolis</w:t>
      </w:r>
      <w:r>
        <w:t xml:space="preserve">, nommée aussi Rabbath-Moab. Les Moabites étaient les descendants de Moab, fils de Loth. Ils adoraient Chamos et Béelphégor. </w:t>
      </w:r>
      <w:r w:rsidRPr="005119F6">
        <w:t xml:space="preserve">– </w:t>
      </w:r>
      <w:r w:rsidRPr="005119F6">
        <w:rPr>
          <w:rStyle w:val="NumNot"/>
        </w:rPr>
        <w:t>4</w:t>
      </w:r>
      <w:bookmarkStart w:id="2288" w:name="t3036bn04"/>
      <w:bookmarkEnd w:id="2288"/>
      <w:r w:rsidRPr="005119F6">
        <w:rPr>
          <w:rStyle w:val="NumNot"/>
        </w:rPr>
        <w:t>.</w:t>
      </w:r>
      <w:r>
        <w:t xml:space="preserve"> Répétez </w:t>
      </w:r>
      <w:r w:rsidRPr="00556F3C">
        <w:rPr>
          <w:rStyle w:val="LaIt"/>
        </w:rPr>
        <w:t>m</w:t>
      </w:r>
      <w:r w:rsidR="008D018B" w:rsidRPr="00556F3C">
        <w:rPr>
          <w:rStyle w:val="LaIt"/>
        </w:rPr>
        <w:t>áneat</w:t>
      </w:r>
      <w:r>
        <w:t xml:space="preserve">. </w:t>
      </w:r>
      <w:r w:rsidRPr="005119F6">
        <w:t xml:space="preserve">– </w:t>
      </w:r>
      <w:r w:rsidRPr="005119F6">
        <w:rPr>
          <w:rStyle w:val="NumNot"/>
        </w:rPr>
        <w:t>5</w:t>
      </w:r>
      <w:bookmarkStart w:id="2289" w:name="t3036bn05"/>
      <w:bookmarkEnd w:id="2289"/>
      <w:r w:rsidRPr="005119F6">
        <w:rPr>
          <w:rStyle w:val="NumNot"/>
        </w:rPr>
        <w:t>.</w:t>
      </w:r>
      <w:r>
        <w:t xml:space="preserve"> C’est-à-dire, son père et sa mère. </w:t>
      </w:r>
      <w:r w:rsidRPr="005119F6">
        <w:t xml:space="preserve">– </w:t>
      </w:r>
      <w:r w:rsidRPr="005119F6">
        <w:rPr>
          <w:rStyle w:val="NumNot"/>
        </w:rPr>
        <w:t>6</w:t>
      </w:r>
      <w:bookmarkStart w:id="2290" w:name="t3036bn06"/>
      <w:bookmarkEnd w:id="2290"/>
      <w:r w:rsidRPr="005119F6">
        <w:rPr>
          <w:rStyle w:val="NumNot"/>
        </w:rPr>
        <w:t>.</w:t>
      </w:r>
      <w:r>
        <w:t xml:space="preserve"> Pour dire auprès, chez. </w:t>
      </w:r>
      <w:r w:rsidRPr="005119F6">
        <w:t xml:space="preserve">– </w:t>
      </w:r>
      <w:r w:rsidRPr="005119F6">
        <w:rPr>
          <w:rStyle w:val="NumNot"/>
        </w:rPr>
        <w:t>7</w:t>
      </w:r>
      <w:bookmarkStart w:id="2291" w:name="t3036bn07"/>
      <w:bookmarkEnd w:id="2291"/>
      <w:r w:rsidRPr="005119F6">
        <w:rPr>
          <w:rStyle w:val="NumNot"/>
        </w:rPr>
        <w:t>.</w:t>
      </w:r>
      <w:r>
        <w:t xml:space="preserve"> Sous-entendez </w:t>
      </w:r>
      <w:r w:rsidRPr="00556F3C">
        <w:rPr>
          <w:rStyle w:val="LaIt"/>
        </w:rPr>
        <w:t>hoc</w:t>
      </w:r>
      <w:r>
        <w:t xml:space="preserve">, dans ce fort, ce poste, ou cette garnison. </w:t>
      </w:r>
      <w:r w:rsidRPr="005119F6">
        <w:t xml:space="preserve">– </w:t>
      </w:r>
      <w:r w:rsidRPr="005119F6">
        <w:rPr>
          <w:rStyle w:val="NumNot"/>
        </w:rPr>
        <w:t>8</w:t>
      </w:r>
      <w:bookmarkStart w:id="2292" w:name="t3036bn08"/>
      <w:bookmarkEnd w:id="2292"/>
      <w:r w:rsidRPr="005119F6">
        <w:rPr>
          <w:rStyle w:val="NumNot"/>
        </w:rPr>
        <w:t>.</w:t>
      </w:r>
      <w:r>
        <w:t xml:space="preserve"> </w:t>
      </w:r>
      <w:r w:rsidRPr="00556F3C">
        <w:rPr>
          <w:rStyle w:val="LaIt"/>
        </w:rPr>
        <w:t xml:space="preserve">Saltum </w:t>
      </w:r>
      <w:r w:rsidR="00880F41" w:rsidRPr="00556F3C">
        <w:rPr>
          <w:rStyle w:val="LaIt"/>
        </w:rPr>
        <w:t>Haret</w:t>
      </w:r>
      <w:r>
        <w:t xml:space="preserve">, forêt d’Haret dans la tribu de Juda. </w:t>
      </w:r>
      <w:r w:rsidRPr="005119F6">
        <w:t xml:space="preserve">– </w:t>
      </w:r>
      <w:r w:rsidRPr="005119F6">
        <w:rPr>
          <w:rStyle w:val="NumNot"/>
        </w:rPr>
        <w:t>9</w:t>
      </w:r>
      <w:bookmarkStart w:id="2293" w:name="t3036bn09"/>
      <w:bookmarkEnd w:id="2293"/>
      <w:r w:rsidRPr="005119F6">
        <w:rPr>
          <w:rStyle w:val="NumNot"/>
        </w:rPr>
        <w:t>.</w:t>
      </w:r>
      <w:r>
        <w:t xml:space="preserve"> Rama (en hébreu, montagne), ancienne ville de Palestine, dans la tribu d’Ephraïm, au milieu des montagnes, entre Samarie et Jérusalem. On la croit la même, que Ramatha ou </w:t>
      </w:r>
      <w:r w:rsidR="00D57256">
        <w:t>Ramathaï</w:t>
      </w:r>
      <w:r>
        <w:t xml:space="preserve">m </w:t>
      </w:r>
      <w:r>
        <w:lastRenderedPageBreak/>
        <w:t xml:space="preserve">Sophim, patrie de Samuel. </w:t>
      </w:r>
      <w:r w:rsidRPr="005119F6">
        <w:t xml:space="preserve">– </w:t>
      </w:r>
      <w:r w:rsidRPr="005119F6">
        <w:rPr>
          <w:rStyle w:val="NumNot"/>
        </w:rPr>
        <w:t>10</w:t>
      </w:r>
      <w:bookmarkStart w:id="2294" w:name="t3036bn10"/>
      <w:bookmarkEnd w:id="2294"/>
      <w:r w:rsidRPr="005119F6">
        <w:rPr>
          <w:rStyle w:val="NumNot"/>
        </w:rPr>
        <w:t>.</w:t>
      </w:r>
      <w:r>
        <w:t xml:space="preserve"> Jémini, nom par lequel l’Écriture désigne souvent la tribu de Manassé dont étaient Saül et ses gens. </w:t>
      </w:r>
      <w:r w:rsidRPr="005119F6">
        <w:t xml:space="preserve">– </w:t>
      </w:r>
      <w:r w:rsidRPr="005119F6">
        <w:rPr>
          <w:rStyle w:val="NumNot"/>
        </w:rPr>
        <w:t>11</w:t>
      </w:r>
      <w:bookmarkStart w:id="2295" w:name="t3036bn11"/>
      <w:bookmarkEnd w:id="2295"/>
      <w:r w:rsidRPr="005119F6">
        <w:rPr>
          <w:rStyle w:val="NumNot"/>
        </w:rPr>
        <w:t>.</w:t>
      </w:r>
      <w:r>
        <w:t xml:space="preserve"> Puisque, car. </w:t>
      </w:r>
      <w:r w:rsidRPr="005119F6">
        <w:t xml:space="preserve">– </w:t>
      </w:r>
      <w:r w:rsidRPr="005119F6">
        <w:rPr>
          <w:rStyle w:val="NumNot"/>
        </w:rPr>
        <w:t>12</w:t>
      </w:r>
      <w:bookmarkStart w:id="2296" w:name="t3036bn12"/>
      <w:bookmarkEnd w:id="2296"/>
      <w:r w:rsidRPr="005119F6">
        <w:rPr>
          <w:rStyle w:val="NumNot"/>
        </w:rPr>
        <w:t>.</w:t>
      </w:r>
      <w:r>
        <w:t xml:space="preserve"> Pour </w:t>
      </w:r>
      <w:r w:rsidRPr="00556F3C">
        <w:rPr>
          <w:rStyle w:val="LaIt"/>
        </w:rPr>
        <w:t>conju</w:t>
      </w:r>
      <w:r w:rsidR="006733BA" w:rsidRPr="00556F3C">
        <w:rPr>
          <w:rStyle w:val="LaIt"/>
        </w:rPr>
        <w:t>ravístis</w:t>
      </w:r>
      <w:r>
        <w:t xml:space="preserve">. </w:t>
      </w:r>
      <w:r w:rsidRPr="005119F6">
        <w:t xml:space="preserve">– </w:t>
      </w:r>
      <w:r w:rsidRPr="005119F6">
        <w:rPr>
          <w:rStyle w:val="NumNot"/>
        </w:rPr>
        <w:t>13</w:t>
      </w:r>
      <w:bookmarkStart w:id="2297" w:name="t3036bn13"/>
      <w:bookmarkEnd w:id="2297"/>
      <w:r w:rsidRPr="005119F6">
        <w:rPr>
          <w:rStyle w:val="NumNot"/>
        </w:rPr>
        <w:t>.</w:t>
      </w:r>
      <w:r>
        <w:t xml:space="preserve"> Il n’est personne qui vienne me faire des rapports au sujet de David. </w:t>
      </w:r>
      <w:r w:rsidRPr="005119F6">
        <w:t xml:space="preserve">– </w:t>
      </w:r>
      <w:r w:rsidRPr="005119F6">
        <w:rPr>
          <w:rStyle w:val="NumNot"/>
        </w:rPr>
        <w:t>14</w:t>
      </w:r>
      <w:bookmarkStart w:id="2298" w:name="t3036bn14"/>
      <w:bookmarkEnd w:id="2298"/>
      <w:r w:rsidRPr="005119F6">
        <w:rPr>
          <w:rStyle w:val="NumNot"/>
        </w:rPr>
        <w:t>.</w:t>
      </w:r>
      <w:r>
        <w:t xml:space="preserve"> Par-dessus tout, bien plus, puisque, etc. </w:t>
      </w:r>
      <w:r w:rsidRPr="005119F6">
        <w:t xml:space="preserve">– </w:t>
      </w:r>
      <w:r w:rsidRPr="005119F6">
        <w:rPr>
          <w:rStyle w:val="NumNot"/>
        </w:rPr>
        <w:t>15</w:t>
      </w:r>
      <w:bookmarkStart w:id="2299" w:name="t3036bn15"/>
      <w:bookmarkEnd w:id="2299"/>
      <w:r w:rsidRPr="005119F6">
        <w:rPr>
          <w:rStyle w:val="NumNot"/>
        </w:rPr>
        <w:t>.</w:t>
      </w:r>
      <w:r>
        <w:t xml:space="preserve"> Iduméen, de l’Idumée, petite contrée de l’Asie, comprise, moitié dans la partie orientale de la tribu de Siméon, et moitié dans l’Arabie Pétrée. Gaza, ou, selon d’autres, Pétra, en était la capitale. L’Idumée abondait en palmiers. Elle devait son nom à Edom, surnom d’Esaü. </w:t>
      </w:r>
      <w:r w:rsidRPr="005119F6">
        <w:t xml:space="preserve">– </w:t>
      </w:r>
      <w:r w:rsidRPr="005119F6">
        <w:rPr>
          <w:rStyle w:val="NumNot"/>
        </w:rPr>
        <w:t>16</w:t>
      </w:r>
      <w:bookmarkStart w:id="2300" w:name="t3036bn16"/>
      <w:bookmarkEnd w:id="2300"/>
      <w:r w:rsidRPr="005119F6">
        <w:rPr>
          <w:rStyle w:val="NumNot"/>
        </w:rPr>
        <w:t>.</w:t>
      </w:r>
      <w:r>
        <w:t xml:space="preserve"> Nobé, ville sacerdotale de la tribu de Benjamin ou d’Ephraïm. La suite vous montrera quel sort Saül lui fit subir.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XXXVII.</w:t>
      </w:r>
      <w:bookmarkStart w:id="2301" w:name="t3037"/>
      <w:bookmarkEnd w:id="2301"/>
      <w:r w:rsidR="00CE404A">
        <w:t xml:space="preserve"> </w:t>
      </w:r>
    </w:p>
    <w:p w:rsidR="00CE404A" w:rsidRDefault="00814C0C" w:rsidP="00DD7860">
      <w:pPr>
        <w:pStyle w:val="Summarium"/>
      </w:pPr>
      <w:r>
        <w:t>Saül fait mettre à mort Achimélech et d’autres prêtres, parce qu’ils ont favorisé la fuite de David.</w:t>
      </w:r>
      <w:r w:rsidR="00CE404A">
        <w:t xml:space="preserve"> </w:t>
      </w:r>
    </w:p>
    <w:p w:rsidR="00CE404A" w:rsidRDefault="00814C0C" w:rsidP="000F4914">
      <w:pPr>
        <w:pStyle w:val="fl"/>
      </w:pPr>
      <w:r>
        <w:t>Misit ergo rex</w:t>
      </w:r>
      <w:r>
        <w:rPr>
          <w:vertAlign w:val="superscript"/>
        </w:rPr>
        <w:t>1</w:t>
      </w:r>
      <w:r>
        <w:t xml:space="preserve"> ad acc</w:t>
      </w:r>
      <w:r w:rsidR="007F75CB">
        <w:t>erséndum</w:t>
      </w:r>
      <w:r>
        <w:t xml:space="preserve"> </w:t>
      </w:r>
      <w:r w:rsidR="002B18DD">
        <w:t>Achímelech</w:t>
      </w:r>
      <w:r>
        <w:t xml:space="preserve"> sac</w:t>
      </w:r>
      <w:r w:rsidR="007F75CB">
        <w:t>erdótem</w:t>
      </w:r>
      <w:r>
        <w:t xml:space="preserve"> f</w:t>
      </w:r>
      <w:r w:rsidR="007F75CB">
        <w:t>ílium</w:t>
      </w:r>
      <w:r>
        <w:t xml:space="preserve"> </w:t>
      </w:r>
      <w:r w:rsidR="002B18DD">
        <w:t>Achitob</w:t>
      </w:r>
      <w:r>
        <w:t>, et omnem domum patris ejus</w:t>
      </w:r>
      <w:r>
        <w:rPr>
          <w:vertAlign w:val="superscript"/>
        </w:rPr>
        <w:t>2</w:t>
      </w:r>
      <w:r>
        <w:t>, sac</w:t>
      </w:r>
      <w:r w:rsidR="007F75CB">
        <w:t>erdótum</w:t>
      </w:r>
      <w:r>
        <w:t xml:space="preserve">, qui erant in </w:t>
      </w:r>
      <w:r w:rsidR="002B18DD">
        <w:t>Nobe</w:t>
      </w:r>
      <w:r>
        <w:t>, qui u</w:t>
      </w:r>
      <w:r w:rsidR="007F75CB">
        <w:t>nivérsi</w:t>
      </w:r>
      <w:r>
        <w:t xml:space="preserve"> </w:t>
      </w:r>
      <w:r w:rsidR="007F75CB">
        <w:t>venérunt</w:t>
      </w:r>
      <w:r>
        <w:t xml:space="preserve"> ad regem.</w:t>
      </w:r>
      <w:r w:rsidR="00CE404A">
        <w:t xml:space="preserve"> </w:t>
      </w:r>
    </w:p>
    <w:p w:rsidR="00CE404A" w:rsidRDefault="00814C0C" w:rsidP="000F4914">
      <w:pPr>
        <w:pStyle w:val="fl"/>
      </w:pPr>
      <w:r>
        <w:t xml:space="preserve">Et ait Saül ad </w:t>
      </w:r>
      <w:r w:rsidR="002B18DD">
        <w:t>Achímelech</w:t>
      </w:r>
      <w:r>
        <w:t xml:space="preserve"> : Audi, fili </w:t>
      </w:r>
      <w:r w:rsidR="002B18DD">
        <w:t>Achitob</w:t>
      </w:r>
      <w:r>
        <w:t>. Qui r</w:t>
      </w:r>
      <w:r w:rsidR="007F75CB">
        <w:t>espóndit</w:t>
      </w:r>
      <w:r>
        <w:t> : Præsto sum, d</w:t>
      </w:r>
      <w:r w:rsidR="007F75CB">
        <w:t>ómine</w:t>
      </w:r>
      <w:r>
        <w:t>.</w:t>
      </w:r>
      <w:r w:rsidR="00CE404A">
        <w:t xml:space="preserve"> </w:t>
      </w:r>
    </w:p>
    <w:p w:rsidR="00CE404A" w:rsidRDefault="007F75CB" w:rsidP="000F4914">
      <w:pPr>
        <w:pStyle w:val="fl"/>
      </w:pPr>
      <w:r>
        <w:t>Dixítque</w:t>
      </w:r>
      <w:r w:rsidR="00814C0C">
        <w:t xml:space="preserve"> ad eum Saül : Quare conjurāstis </w:t>
      </w:r>
      <w:r>
        <w:t>advérsum</w:t>
      </w:r>
      <w:r w:rsidR="00814C0C">
        <w:t xml:space="preserve"> me, tu et f</w:t>
      </w:r>
      <w:r>
        <w:t>ílius</w:t>
      </w:r>
      <w:r w:rsidR="00814C0C">
        <w:t xml:space="preserve"> </w:t>
      </w:r>
      <w:r w:rsidR="00D57256">
        <w:t>Isaï</w:t>
      </w:r>
      <w:r w:rsidR="00814C0C">
        <w:t xml:space="preserve">, et </w:t>
      </w:r>
      <w:r>
        <w:t>dedísti</w:t>
      </w:r>
      <w:r w:rsidR="00814C0C">
        <w:t xml:space="preserve"> ei panes et gl</w:t>
      </w:r>
      <w:r>
        <w:t>ádium</w:t>
      </w:r>
      <w:r w:rsidR="00814C0C">
        <w:t>, et cons</w:t>
      </w:r>
      <w:r>
        <w:t>uluísti</w:t>
      </w:r>
      <w:r w:rsidR="00814C0C">
        <w:t xml:space="preserve"> pro eo Deum, ut </w:t>
      </w:r>
      <w:r w:rsidR="009E0F71">
        <w:t>consúrgeret</w:t>
      </w:r>
      <w:r w:rsidR="00814C0C">
        <w:t xml:space="preserve"> </w:t>
      </w:r>
      <w:r>
        <w:t>advérsum</w:t>
      </w:r>
      <w:r w:rsidR="00814C0C">
        <w:t xml:space="preserve"> me, insidi</w:t>
      </w:r>
      <w:r>
        <w:t>átor</w:t>
      </w:r>
      <w:r w:rsidR="00814C0C">
        <w:t xml:space="preserve"> usque </w:t>
      </w:r>
      <w:r>
        <w:t>hódie</w:t>
      </w:r>
      <w:r w:rsidR="00814C0C">
        <w:t xml:space="preserve"> </w:t>
      </w:r>
      <w:r w:rsidR="009E0F71">
        <w:t>pérmanens</w:t>
      </w:r>
      <w:r w:rsidR="00814C0C">
        <w:t> ?</w:t>
      </w:r>
      <w:r w:rsidR="00CE404A">
        <w:t xml:space="preserve"> </w:t>
      </w:r>
    </w:p>
    <w:p w:rsidR="00CE404A" w:rsidRDefault="00814C0C" w:rsidP="000F4914">
      <w:pPr>
        <w:pStyle w:val="fl"/>
      </w:pPr>
      <w:r>
        <w:lastRenderedPageBreak/>
        <w:t>Resp</w:t>
      </w:r>
      <w:r w:rsidR="007F75CB">
        <w:t>ondénsque</w:t>
      </w:r>
      <w:r>
        <w:t xml:space="preserve"> </w:t>
      </w:r>
      <w:r w:rsidR="002B18DD">
        <w:t>Achímelech</w:t>
      </w:r>
      <w:r>
        <w:t xml:space="preserve"> regi, ait : Et quis</w:t>
      </w:r>
      <w:r>
        <w:rPr>
          <w:vertAlign w:val="superscript"/>
        </w:rPr>
        <w:t>3</w:t>
      </w:r>
      <w:r>
        <w:t xml:space="preserve"> in </w:t>
      </w:r>
      <w:r w:rsidR="007F75CB">
        <w:t>ómnibus</w:t>
      </w:r>
      <w:r>
        <w:t xml:space="preserve"> servis tuis, sicut </w:t>
      </w:r>
      <w:r w:rsidR="002B18DD">
        <w:t>David</w:t>
      </w:r>
      <w:r>
        <w:rPr>
          <w:vertAlign w:val="superscript"/>
        </w:rPr>
        <w:t>4</w:t>
      </w:r>
      <w:r>
        <w:t xml:space="preserve"> </w:t>
      </w:r>
      <w:r w:rsidR="007F75CB">
        <w:t>fidélis</w:t>
      </w:r>
      <w:r>
        <w:t>, et gener regis, et pergens ad imp</w:t>
      </w:r>
      <w:r w:rsidR="007F75CB">
        <w:t>érium</w:t>
      </w:r>
      <w:r>
        <w:t xml:space="preserve"> tuum</w:t>
      </w:r>
      <w:r>
        <w:rPr>
          <w:vertAlign w:val="superscript"/>
        </w:rPr>
        <w:t>5</w:t>
      </w:r>
      <w:r>
        <w:t>, et gl</w:t>
      </w:r>
      <w:r w:rsidR="007F75CB">
        <w:t>oriósus</w:t>
      </w:r>
      <w:r>
        <w:t xml:space="preserve"> in domo tuā ?</w:t>
      </w:r>
      <w:r w:rsidR="00CE404A">
        <w:t xml:space="preserve"> </w:t>
      </w:r>
    </w:p>
    <w:p w:rsidR="00CE404A" w:rsidRDefault="007F75CB" w:rsidP="000F4914">
      <w:pPr>
        <w:pStyle w:val="fl"/>
      </w:pPr>
      <w:r>
        <w:t>Dixítque</w:t>
      </w:r>
      <w:r w:rsidR="00814C0C">
        <w:t xml:space="preserve"> rex : Morte </w:t>
      </w:r>
      <w:r w:rsidR="009E0F71">
        <w:t>moriéris</w:t>
      </w:r>
      <w:r w:rsidR="00814C0C">
        <w:rPr>
          <w:vertAlign w:val="superscript"/>
        </w:rPr>
        <w:t>6</w:t>
      </w:r>
      <w:r w:rsidR="00814C0C">
        <w:t xml:space="preserve">, </w:t>
      </w:r>
      <w:r w:rsidR="002B18DD">
        <w:t>Achímelech</w:t>
      </w:r>
      <w:r w:rsidR="00814C0C">
        <w:t>, tu et omnis domus patris tui.</w:t>
      </w:r>
      <w:r w:rsidR="00CE404A">
        <w:t xml:space="preserve"> </w:t>
      </w:r>
    </w:p>
    <w:p w:rsidR="00CE404A" w:rsidRDefault="00814C0C" w:rsidP="000F4914">
      <w:pPr>
        <w:pStyle w:val="fl"/>
      </w:pPr>
      <w:r>
        <w:t>Et ait rex emiss</w:t>
      </w:r>
      <w:r w:rsidR="007F75CB">
        <w:t>áriis</w:t>
      </w:r>
      <w:r>
        <w:rPr>
          <w:vertAlign w:val="superscript"/>
        </w:rPr>
        <w:t>7</w:t>
      </w:r>
      <w:r>
        <w:t>, qui circu</w:t>
      </w:r>
      <w:r w:rsidR="007F75CB">
        <w:t>mstábant</w:t>
      </w:r>
      <w:r>
        <w:t xml:space="preserve"> eum : Convert</w:t>
      </w:r>
      <w:r w:rsidR="007F75CB">
        <w:t>ímini</w:t>
      </w:r>
      <w:r>
        <w:t xml:space="preserve">, et </w:t>
      </w:r>
      <w:r w:rsidR="009E0F71">
        <w:t>interfícite</w:t>
      </w:r>
      <w:r>
        <w:t xml:space="preserve"> sac</w:t>
      </w:r>
      <w:r w:rsidR="007F75CB">
        <w:t>erdótes</w:t>
      </w:r>
      <w:r>
        <w:t xml:space="preserve"> D</w:t>
      </w:r>
      <w:r w:rsidR="007F75CB">
        <w:t>ómini</w:t>
      </w:r>
      <w:r>
        <w:t> : nam manus</w:t>
      </w:r>
      <w:r>
        <w:rPr>
          <w:vertAlign w:val="superscript"/>
        </w:rPr>
        <w:t>8</w:t>
      </w:r>
      <w:r>
        <w:t xml:space="preserve"> </w:t>
      </w:r>
      <w:r w:rsidR="007F75CB">
        <w:t>eórum</w:t>
      </w:r>
      <w:r>
        <w:t xml:space="preserve"> cum </w:t>
      </w:r>
      <w:r w:rsidR="002B18DD">
        <w:t>David</w:t>
      </w:r>
      <w:r>
        <w:t xml:space="preserve"> est : </w:t>
      </w:r>
      <w:r w:rsidR="007F75CB">
        <w:t>sciéntes</w:t>
      </w:r>
      <w:r>
        <w:t xml:space="preserve"> quod </w:t>
      </w:r>
      <w:r w:rsidR="007F75CB">
        <w:t>fugísset</w:t>
      </w:r>
      <w:r>
        <w:t>, et non indi</w:t>
      </w:r>
      <w:r w:rsidR="007F75CB">
        <w:t>cavérunt</w:t>
      </w:r>
      <w:r>
        <w:t xml:space="preserve"> mihi. N</w:t>
      </w:r>
      <w:r w:rsidR="007F75CB">
        <w:t>oluérunt</w:t>
      </w:r>
      <w:r>
        <w:t xml:space="preserve"> autem servi regis </w:t>
      </w:r>
      <w:r w:rsidR="009E0F71">
        <w:t>exténdere</w:t>
      </w:r>
      <w:r>
        <w:t xml:space="preserve"> manus suas in</w:t>
      </w:r>
      <w:r>
        <w:rPr>
          <w:vertAlign w:val="superscript"/>
        </w:rPr>
        <w:t>9</w:t>
      </w:r>
      <w:r>
        <w:t xml:space="preserve"> sac</w:t>
      </w:r>
      <w:r w:rsidR="007F75CB">
        <w:t>erdótes</w:t>
      </w:r>
      <w:r>
        <w:t xml:space="preserve"> D</w:t>
      </w:r>
      <w:r w:rsidR="007F75CB">
        <w:t>ómini</w:t>
      </w:r>
      <w:r>
        <w:t>.</w:t>
      </w:r>
      <w:r w:rsidR="00CE404A">
        <w:t xml:space="preserve"> </w:t>
      </w:r>
    </w:p>
    <w:p w:rsidR="00CE404A" w:rsidRDefault="00814C0C" w:rsidP="000F4914">
      <w:pPr>
        <w:pStyle w:val="fl"/>
      </w:pPr>
      <w:r>
        <w:t xml:space="preserve">Et ait rex ad </w:t>
      </w:r>
      <w:r w:rsidR="00D57256">
        <w:t>Doëg</w:t>
      </w:r>
      <w:r>
        <w:t xml:space="preserve"> : </w:t>
      </w:r>
      <w:r w:rsidR="006B4489">
        <w:t>Convértere</w:t>
      </w:r>
      <w:r>
        <w:rPr>
          <w:vertAlign w:val="superscript"/>
        </w:rPr>
        <w:t>10</w:t>
      </w:r>
      <w:r>
        <w:t xml:space="preserve"> tu, et </w:t>
      </w:r>
      <w:r w:rsidR="007F75CB">
        <w:t>írrue</w:t>
      </w:r>
      <w:r>
        <w:t xml:space="preserve"> in sac</w:t>
      </w:r>
      <w:r w:rsidR="007F75CB">
        <w:t>erdótes</w:t>
      </w:r>
      <w:r>
        <w:t>. Conv</w:t>
      </w:r>
      <w:r w:rsidR="007F75CB">
        <w:t>ersúsque</w:t>
      </w:r>
      <w:r>
        <w:t xml:space="preserve"> </w:t>
      </w:r>
      <w:r w:rsidR="00D57256">
        <w:t>Doëg</w:t>
      </w:r>
      <w:r>
        <w:t xml:space="preserve"> I</w:t>
      </w:r>
      <w:r w:rsidR="007F75CB">
        <w:t>dumǽus</w:t>
      </w:r>
      <w:r>
        <w:t xml:space="preserve">, </w:t>
      </w:r>
      <w:r w:rsidR="007F75CB">
        <w:t>írruit</w:t>
      </w:r>
      <w:r>
        <w:t xml:space="preserve"> in sac</w:t>
      </w:r>
      <w:r w:rsidR="007F75CB">
        <w:t>erdótes</w:t>
      </w:r>
      <w:r>
        <w:t>, et tru</w:t>
      </w:r>
      <w:r w:rsidR="007F75CB">
        <w:t>cidávit</w:t>
      </w:r>
      <w:r>
        <w:t xml:space="preserve"> in die illā oc</w:t>
      </w:r>
      <w:r w:rsidR="007F75CB">
        <w:t>togínta</w:t>
      </w:r>
      <w:r>
        <w:t xml:space="preserve"> quinque viros </w:t>
      </w:r>
      <w:r w:rsidR="00AD4A7C">
        <w:t>vestítos</w:t>
      </w:r>
      <w:r>
        <w:t xml:space="preserve"> </w:t>
      </w:r>
      <w:r w:rsidR="002B18DD">
        <w:t>ephod</w:t>
      </w:r>
      <w:r>
        <w:t xml:space="preserve"> l</w:t>
      </w:r>
      <w:r w:rsidR="007F75CB">
        <w:t>íneo</w:t>
      </w:r>
      <w:r>
        <w:rPr>
          <w:vertAlign w:val="superscript"/>
        </w:rPr>
        <w:t>11</w:t>
      </w:r>
      <w:r>
        <w:t>.</w:t>
      </w:r>
      <w:r w:rsidR="00CE404A">
        <w:t xml:space="preserve"> </w:t>
      </w:r>
    </w:p>
    <w:p w:rsidR="00CE404A" w:rsidRDefault="002B18DD" w:rsidP="000F4914">
      <w:pPr>
        <w:pStyle w:val="fl"/>
      </w:pPr>
      <w:r>
        <w:t>Nobe</w:t>
      </w:r>
      <w:r w:rsidR="00814C0C">
        <w:t xml:space="preserve"> autem ci</w:t>
      </w:r>
      <w:r w:rsidR="007F75CB">
        <w:t>vitátem</w:t>
      </w:r>
      <w:r w:rsidR="00814C0C">
        <w:t xml:space="preserve"> sac</w:t>
      </w:r>
      <w:r w:rsidR="007F75CB">
        <w:t>erdótum</w:t>
      </w:r>
      <w:r w:rsidR="00814C0C">
        <w:t xml:space="preserve"> p</w:t>
      </w:r>
      <w:r w:rsidR="007F75CB">
        <w:t>ercússit</w:t>
      </w:r>
      <w:r w:rsidR="00814C0C">
        <w:rPr>
          <w:vertAlign w:val="superscript"/>
        </w:rPr>
        <w:t>12</w:t>
      </w:r>
      <w:r w:rsidR="00814C0C">
        <w:t xml:space="preserve"> in ore gl</w:t>
      </w:r>
      <w:r w:rsidR="007F75CB">
        <w:t>ádii</w:t>
      </w:r>
      <w:r w:rsidR="00814C0C">
        <w:t xml:space="preserve">, viros et </w:t>
      </w:r>
      <w:r w:rsidR="007F75CB">
        <w:t>mulíeres</w:t>
      </w:r>
      <w:r w:rsidR="00814C0C">
        <w:t>, et p</w:t>
      </w:r>
      <w:r w:rsidR="007F75CB">
        <w:t>árvulos</w:t>
      </w:r>
      <w:r w:rsidR="00814C0C">
        <w:t>, et l</w:t>
      </w:r>
      <w:r w:rsidR="007F75CB">
        <w:t>acténtes</w:t>
      </w:r>
      <w:r w:rsidR="00814C0C">
        <w:t xml:space="preserve">, </w:t>
      </w:r>
      <w:r w:rsidR="007F75CB">
        <w:t>bovémque</w:t>
      </w:r>
      <w:r w:rsidR="00814C0C">
        <w:t xml:space="preserve"> et </w:t>
      </w:r>
      <w:r w:rsidR="009E0F71">
        <w:t>ásinum</w:t>
      </w:r>
      <w:r w:rsidR="00814C0C">
        <w:t>, et ovem</w:t>
      </w:r>
      <w:r w:rsidR="00814C0C">
        <w:rPr>
          <w:vertAlign w:val="superscript"/>
        </w:rPr>
        <w:t>13</w:t>
      </w:r>
      <w:r w:rsidR="00814C0C">
        <w:t xml:space="preserve"> in ore gl</w:t>
      </w:r>
      <w:r w:rsidR="007F75CB">
        <w:t>ádii</w:t>
      </w:r>
      <w:r w:rsidR="00814C0C">
        <w:t>.</w:t>
      </w:r>
      <w:r w:rsidR="00CE404A">
        <w:t xml:space="preserve"> </w:t>
      </w:r>
    </w:p>
    <w:p w:rsidR="00CE404A" w:rsidRDefault="006B4489" w:rsidP="000F4914">
      <w:pPr>
        <w:pStyle w:val="fl"/>
      </w:pPr>
      <w:r>
        <w:t>Evádens</w:t>
      </w:r>
      <w:r w:rsidR="00814C0C">
        <w:t xml:space="preserve"> autem unus f</w:t>
      </w:r>
      <w:r w:rsidR="007F75CB">
        <w:t>ílius</w:t>
      </w:r>
      <w:r w:rsidR="00814C0C">
        <w:t xml:space="preserve"> </w:t>
      </w:r>
      <w:r w:rsidR="002B18DD">
        <w:t>Achímelech</w:t>
      </w:r>
      <w:r w:rsidR="00814C0C">
        <w:t xml:space="preserve">, cujus nomen erat </w:t>
      </w:r>
      <w:r w:rsidR="00D57256">
        <w:t>Abíathar</w:t>
      </w:r>
      <w:r w:rsidR="00814C0C">
        <w:t xml:space="preserve">, fugit ad </w:t>
      </w:r>
      <w:r w:rsidR="002B18DD">
        <w:t>David</w:t>
      </w:r>
      <w:r w:rsidR="00814C0C">
        <w:t>,</w:t>
      </w:r>
      <w:r w:rsidR="00CE404A">
        <w:t xml:space="preserve"> </w:t>
      </w:r>
    </w:p>
    <w:p w:rsidR="00CE404A" w:rsidRDefault="00814C0C" w:rsidP="000F4914">
      <w:pPr>
        <w:pStyle w:val="fl"/>
      </w:pPr>
      <w:r>
        <w:t>Et annu</w:t>
      </w:r>
      <w:r w:rsidR="007F75CB">
        <w:t>ntiávit</w:t>
      </w:r>
      <w:r>
        <w:t xml:space="preserve"> ei quod oc</w:t>
      </w:r>
      <w:r w:rsidR="007F75CB">
        <w:t>cidísset</w:t>
      </w:r>
      <w:r>
        <w:t xml:space="preserve"> Saül sac</w:t>
      </w:r>
      <w:r w:rsidR="007F75CB">
        <w:t>erdótes</w:t>
      </w:r>
      <w:r>
        <w:t xml:space="preserve"> D</w:t>
      </w:r>
      <w:r w:rsidR="007F75CB">
        <w:t>ómini</w:t>
      </w:r>
      <w:r>
        <w:t>.</w:t>
      </w:r>
      <w:r w:rsidR="00CE404A">
        <w:t xml:space="preserve"> </w:t>
      </w:r>
    </w:p>
    <w:p w:rsidR="00CE404A" w:rsidRDefault="00814C0C" w:rsidP="000F4914">
      <w:pPr>
        <w:pStyle w:val="fl"/>
      </w:pPr>
      <w:r>
        <w:t xml:space="preserve">Et ait </w:t>
      </w:r>
      <w:r w:rsidR="002B18DD">
        <w:t>David</w:t>
      </w:r>
      <w:r>
        <w:t xml:space="preserve"> ad </w:t>
      </w:r>
      <w:r w:rsidR="00D57256">
        <w:t>Abíathar</w:t>
      </w:r>
      <w:r>
        <w:t xml:space="preserve"> : </w:t>
      </w:r>
      <w:r w:rsidR="007F75CB">
        <w:t>Sciébam</w:t>
      </w:r>
      <w:r>
        <w:t xml:space="preserve"> in die illā, quod cum ibi esset </w:t>
      </w:r>
      <w:r w:rsidR="00D57256">
        <w:t>Doëg</w:t>
      </w:r>
      <w:r>
        <w:t xml:space="preserve"> I</w:t>
      </w:r>
      <w:r w:rsidR="007F75CB">
        <w:t>dumǽus</w:t>
      </w:r>
      <w:r>
        <w:t>, procul d</w:t>
      </w:r>
      <w:r w:rsidR="007F75CB">
        <w:t>úbio</w:t>
      </w:r>
      <w:r>
        <w:t xml:space="preserve"> annu</w:t>
      </w:r>
      <w:r w:rsidR="007F75CB">
        <w:t>ntiáret</w:t>
      </w:r>
      <w:r>
        <w:t xml:space="preserve"> </w:t>
      </w:r>
      <w:r w:rsidR="00D57256">
        <w:t>Sáuli</w:t>
      </w:r>
      <w:r>
        <w:rPr>
          <w:vertAlign w:val="superscript"/>
        </w:rPr>
        <w:t>14</w:t>
      </w:r>
      <w:r>
        <w:t> : ego sum reus</w:t>
      </w:r>
      <w:r>
        <w:rPr>
          <w:vertAlign w:val="superscript"/>
        </w:rPr>
        <w:t>15</w:t>
      </w:r>
      <w:r>
        <w:t xml:space="preserve"> </w:t>
      </w:r>
      <w:r w:rsidR="007F75CB">
        <w:t>ómnium</w:t>
      </w:r>
      <w:r>
        <w:t xml:space="preserve"> anim</w:t>
      </w:r>
      <w:r w:rsidR="007F75CB">
        <w:t>árum</w:t>
      </w:r>
      <w:r>
        <w:rPr>
          <w:vertAlign w:val="superscript"/>
        </w:rPr>
        <w:t>16</w:t>
      </w:r>
      <w:r>
        <w:t xml:space="preserve"> patris tui.</w:t>
      </w:r>
      <w:r w:rsidR="00CE404A">
        <w:t xml:space="preserve"> </w:t>
      </w:r>
    </w:p>
    <w:p w:rsidR="00CE404A" w:rsidRDefault="002B18DD" w:rsidP="000F4914">
      <w:pPr>
        <w:pStyle w:val="fl"/>
      </w:pPr>
      <w:r>
        <w:t>Mane</w:t>
      </w:r>
      <w:r w:rsidR="00814C0C">
        <w:t xml:space="preserve"> mecum, ne t</w:t>
      </w:r>
      <w:r w:rsidR="007F75CB">
        <w:t>ímeas</w:t>
      </w:r>
      <w:r w:rsidR="00814C0C">
        <w:t> : si quis quæs</w:t>
      </w:r>
      <w:r w:rsidR="007F75CB">
        <w:t>íerit</w:t>
      </w:r>
      <w:r w:rsidR="00814C0C">
        <w:t xml:space="preserve"> </w:t>
      </w:r>
      <w:r w:rsidR="007F75CB">
        <w:t>ánimam</w:t>
      </w:r>
      <w:r w:rsidR="00814C0C">
        <w:t xml:space="preserve"> meam quæret et </w:t>
      </w:r>
      <w:r w:rsidR="007F75CB">
        <w:t>ánimam</w:t>
      </w:r>
      <w:r w:rsidR="00814C0C">
        <w:t xml:space="preserve"> tuam, </w:t>
      </w:r>
      <w:r w:rsidR="007F75CB">
        <w:t>mecúmque</w:t>
      </w:r>
      <w:r w:rsidR="00814C0C">
        <w:t xml:space="preserve"> </w:t>
      </w:r>
      <w:r w:rsidR="009E0F71">
        <w:t>serváberis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02" w:name="t3037n01"/>
      <w:bookmarkEnd w:id="2302"/>
      <w:r w:rsidRPr="005119F6">
        <w:rPr>
          <w:rStyle w:val="NumNot"/>
        </w:rPr>
        <w:t>.</w:t>
      </w:r>
      <w:r>
        <w:t xml:space="preserve"> Sous-entendez </w:t>
      </w:r>
      <w:r w:rsidRPr="00556F3C">
        <w:rPr>
          <w:rStyle w:val="LaIt"/>
        </w:rPr>
        <w:t>n</w:t>
      </w:r>
      <w:r w:rsidR="008D018B" w:rsidRPr="00556F3C">
        <w:rPr>
          <w:rStyle w:val="LaIt"/>
        </w:rPr>
        <w:t>úntios</w:t>
      </w:r>
      <w:r>
        <w:t xml:space="preserve"> ; avec ellipse : il envoya chercher. </w:t>
      </w:r>
      <w:r w:rsidRPr="005119F6">
        <w:t xml:space="preserve">– </w:t>
      </w:r>
      <w:r w:rsidRPr="005119F6">
        <w:rPr>
          <w:rStyle w:val="NumNot"/>
        </w:rPr>
        <w:t>2</w:t>
      </w:r>
      <w:bookmarkStart w:id="2303" w:name="t3037n02"/>
      <w:bookmarkEnd w:id="2303"/>
      <w:r w:rsidRPr="005119F6">
        <w:rPr>
          <w:rStyle w:val="NumNot"/>
        </w:rPr>
        <w:t>.</w:t>
      </w:r>
      <w:r>
        <w:t xml:space="preserve"> Sous-entendez </w:t>
      </w:r>
      <w:r w:rsidRPr="00556F3C">
        <w:rPr>
          <w:rStyle w:val="LaIt"/>
        </w:rPr>
        <w:t>domum</w:t>
      </w:r>
      <w:r>
        <w:t xml:space="preserve">, toute la maison, ou la famille de son père, qui était la maison ou la famille des prêtres. </w:t>
      </w:r>
      <w:r w:rsidRPr="005119F6">
        <w:t xml:space="preserve">– </w:t>
      </w:r>
      <w:r w:rsidRPr="005119F6">
        <w:rPr>
          <w:rStyle w:val="NumNot"/>
        </w:rPr>
        <w:t>3</w:t>
      </w:r>
      <w:bookmarkStart w:id="2304" w:name="t3037n03"/>
      <w:bookmarkEnd w:id="2304"/>
      <w:r w:rsidRPr="005119F6">
        <w:rPr>
          <w:rStyle w:val="NumNot"/>
        </w:rPr>
        <w:t>.</w:t>
      </w:r>
      <w:r>
        <w:t xml:space="preserve"> Sous-entendez </w:t>
      </w:r>
      <w:r w:rsidRPr="00556F3C">
        <w:rPr>
          <w:rStyle w:val="LaIt"/>
        </w:rPr>
        <w:t xml:space="preserve">est… </w:t>
      </w:r>
      <w:r w:rsidR="00D57256" w:rsidRPr="00556F3C">
        <w:rPr>
          <w:rStyle w:val="LaIt"/>
        </w:rPr>
        <w:t>fidélis</w:t>
      </w:r>
      <w:r>
        <w:t xml:space="preserve">. </w:t>
      </w:r>
      <w:r w:rsidRPr="005119F6">
        <w:t xml:space="preserve">– </w:t>
      </w:r>
      <w:r w:rsidRPr="005119F6">
        <w:rPr>
          <w:rStyle w:val="NumNot"/>
        </w:rPr>
        <w:t>4</w:t>
      </w:r>
      <w:bookmarkStart w:id="2305" w:name="t3037n04"/>
      <w:bookmarkEnd w:id="2305"/>
      <w:r w:rsidRPr="005119F6">
        <w:rPr>
          <w:rStyle w:val="NumNot"/>
        </w:rPr>
        <w:t>.</w:t>
      </w:r>
      <w:r>
        <w:t xml:space="preserve"> Répétez </w:t>
      </w:r>
      <w:r w:rsidRPr="00556F3C">
        <w:rPr>
          <w:rStyle w:val="LaIt"/>
        </w:rPr>
        <w:t>quis est sicut David</w:t>
      </w:r>
      <w:r>
        <w:t xml:space="preserve">. </w:t>
      </w:r>
      <w:r w:rsidRPr="005119F6">
        <w:t xml:space="preserve">– </w:t>
      </w:r>
      <w:r w:rsidRPr="005119F6">
        <w:rPr>
          <w:rStyle w:val="NumNot"/>
        </w:rPr>
        <w:t>5</w:t>
      </w:r>
      <w:bookmarkStart w:id="2306" w:name="t3037n05"/>
      <w:bookmarkEnd w:id="2306"/>
      <w:r w:rsidRPr="005119F6">
        <w:rPr>
          <w:rStyle w:val="NumNot"/>
        </w:rPr>
        <w:t>.</w:t>
      </w:r>
      <w:r>
        <w:t xml:space="preserve"> Marchant à votre commandement, selon vos ordres. </w:t>
      </w:r>
      <w:r w:rsidRPr="005119F6">
        <w:t xml:space="preserve">– </w:t>
      </w:r>
      <w:r w:rsidRPr="005119F6">
        <w:rPr>
          <w:rStyle w:val="NumNot"/>
        </w:rPr>
        <w:t>6</w:t>
      </w:r>
      <w:bookmarkStart w:id="2307" w:name="t3037n06"/>
      <w:bookmarkEnd w:id="2307"/>
      <w:r w:rsidRPr="005119F6">
        <w:rPr>
          <w:rStyle w:val="NumNot"/>
        </w:rPr>
        <w:t>.</w:t>
      </w:r>
      <w:r>
        <w:t xml:space="preserve"> Pour dire : tu mourras certainement. </w:t>
      </w:r>
      <w:r w:rsidRPr="005119F6">
        <w:t xml:space="preserve">– </w:t>
      </w:r>
      <w:r w:rsidRPr="005119F6">
        <w:rPr>
          <w:rStyle w:val="NumNot"/>
        </w:rPr>
        <w:t>7</w:t>
      </w:r>
      <w:bookmarkStart w:id="2308" w:name="t3037n07"/>
      <w:bookmarkEnd w:id="2308"/>
      <w:r w:rsidRPr="005119F6">
        <w:rPr>
          <w:rStyle w:val="NumNot"/>
        </w:rPr>
        <w:t>.</w:t>
      </w:r>
      <w:r>
        <w:t xml:space="preserve"> C’était un corps de coureurs ou de vélites. </w:t>
      </w:r>
      <w:r w:rsidRPr="005119F6">
        <w:t xml:space="preserve">– </w:t>
      </w:r>
      <w:r w:rsidRPr="005119F6">
        <w:rPr>
          <w:rStyle w:val="NumNot"/>
        </w:rPr>
        <w:t>8</w:t>
      </w:r>
      <w:bookmarkStart w:id="2309" w:name="t3037n08"/>
      <w:bookmarkEnd w:id="2309"/>
      <w:r w:rsidRPr="005119F6">
        <w:rPr>
          <w:rStyle w:val="NumNot"/>
        </w:rPr>
        <w:t>.</w:t>
      </w:r>
      <w:r>
        <w:t xml:space="preserve"> La main pour la personne. </w:t>
      </w:r>
      <w:r w:rsidRPr="005119F6">
        <w:t xml:space="preserve">– </w:t>
      </w:r>
      <w:r w:rsidRPr="005119F6">
        <w:rPr>
          <w:rStyle w:val="NumNot"/>
        </w:rPr>
        <w:t>9</w:t>
      </w:r>
      <w:bookmarkStart w:id="2310" w:name="t3037n09"/>
      <w:bookmarkEnd w:id="2310"/>
      <w:r w:rsidRPr="005119F6">
        <w:rPr>
          <w:rStyle w:val="NumNot"/>
        </w:rPr>
        <w:t>.</w:t>
      </w:r>
      <w:r>
        <w:t xml:space="preserve"> </w:t>
      </w:r>
      <w:r w:rsidRPr="00556F3C">
        <w:rPr>
          <w:rStyle w:val="LaIt"/>
        </w:rPr>
        <w:t>In</w:t>
      </w:r>
      <w:r>
        <w:t xml:space="preserve">, contre, sur. </w:t>
      </w:r>
      <w:r w:rsidRPr="005119F6">
        <w:t xml:space="preserve">– </w:t>
      </w:r>
      <w:r w:rsidRPr="005119F6">
        <w:rPr>
          <w:rStyle w:val="NumNot"/>
        </w:rPr>
        <w:t>10</w:t>
      </w:r>
      <w:bookmarkStart w:id="2311" w:name="t3037n10"/>
      <w:bookmarkEnd w:id="2311"/>
      <w:r w:rsidRPr="005119F6">
        <w:rPr>
          <w:rStyle w:val="NumNot"/>
        </w:rPr>
        <w:t>.</w:t>
      </w:r>
      <w:r>
        <w:t xml:space="preserve"> Impératif passif. </w:t>
      </w:r>
      <w:r w:rsidRPr="005119F6">
        <w:t xml:space="preserve">– </w:t>
      </w:r>
      <w:r w:rsidRPr="005119F6">
        <w:rPr>
          <w:rStyle w:val="NumNot"/>
        </w:rPr>
        <w:t>11</w:t>
      </w:r>
      <w:bookmarkStart w:id="2312" w:name="t3037n11"/>
      <w:bookmarkEnd w:id="2312"/>
      <w:r w:rsidRPr="005119F6">
        <w:rPr>
          <w:rStyle w:val="NumNot"/>
        </w:rPr>
        <w:t>.</w:t>
      </w:r>
      <w:r>
        <w:t xml:space="preserve"> Les prêtres portaient l’éphod de </w:t>
      </w:r>
      <w:r>
        <w:lastRenderedPageBreak/>
        <w:t xml:space="preserve">lin ; le grand-prêtre seul pouvait porter l’éphod en broderie, appelée </w:t>
      </w:r>
      <w:r w:rsidR="00D57256" w:rsidRPr="00556F3C">
        <w:rPr>
          <w:rStyle w:val="LaIt"/>
        </w:rPr>
        <w:t>superhumerále</w:t>
      </w:r>
      <w:r>
        <w:t xml:space="preserve"> dans l’Exode ; outre les broderies, l’éphod était orné de pierres précieuses. </w:t>
      </w:r>
      <w:r w:rsidRPr="005119F6">
        <w:t xml:space="preserve">– </w:t>
      </w:r>
      <w:r w:rsidRPr="005119F6">
        <w:rPr>
          <w:rStyle w:val="NumNot"/>
        </w:rPr>
        <w:t>12</w:t>
      </w:r>
      <w:bookmarkStart w:id="2313" w:name="t3037n12"/>
      <w:bookmarkEnd w:id="2313"/>
      <w:r w:rsidRPr="005119F6">
        <w:rPr>
          <w:rStyle w:val="NumNot"/>
        </w:rPr>
        <w:t>.</w:t>
      </w:r>
      <w:r>
        <w:t xml:space="preserve"> Sous-entendez </w:t>
      </w:r>
      <w:r w:rsidRPr="00556F3C">
        <w:rPr>
          <w:rStyle w:val="LaIt"/>
        </w:rPr>
        <w:t>rex</w:t>
      </w:r>
      <w:r>
        <w:t xml:space="preserve"> ou </w:t>
      </w:r>
      <w:r w:rsidRPr="00556F3C">
        <w:rPr>
          <w:rStyle w:val="LaIt"/>
        </w:rPr>
        <w:t>Saül</w:t>
      </w:r>
      <w:r>
        <w:t xml:space="preserve">. </w:t>
      </w:r>
      <w:r w:rsidRPr="005119F6">
        <w:t xml:space="preserve">– </w:t>
      </w:r>
      <w:r w:rsidRPr="005119F6">
        <w:rPr>
          <w:rStyle w:val="NumNot"/>
        </w:rPr>
        <w:t>13</w:t>
      </w:r>
      <w:bookmarkStart w:id="2314" w:name="t3037n13"/>
      <w:bookmarkEnd w:id="2314"/>
      <w:r w:rsidRPr="005119F6">
        <w:rPr>
          <w:rStyle w:val="NumNot"/>
        </w:rPr>
        <w:t>.</w:t>
      </w:r>
      <w:r>
        <w:t xml:space="preserve"> Au lieu du pluriel, </w:t>
      </w:r>
      <w:r w:rsidRPr="00556F3C">
        <w:rPr>
          <w:rStyle w:val="LaIt"/>
        </w:rPr>
        <w:t xml:space="preserve">boves, </w:t>
      </w:r>
      <w:r w:rsidR="00D57256" w:rsidRPr="00556F3C">
        <w:rPr>
          <w:rStyle w:val="LaIt"/>
        </w:rPr>
        <w:t>ásinos</w:t>
      </w:r>
      <w:r w:rsidRPr="00556F3C">
        <w:rPr>
          <w:rStyle w:val="LaIt"/>
        </w:rPr>
        <w:t>, oves</w:t>
      </w:r>
      <w:r>
        <w:t xml:space="preserve">. </w:t>
      </w:r>
      <w:r w:rsidRPr="005119F6">
        <w:t xml:space="preserve">– </w:t>
      </w:r>
      <w:r w:rsidRPr="005119F6">
        <w:rPr>
          <w:rStyle w:val="NumNot"/>
        </w:rPr>
        <w:t>14</w:t>
      </w:r>
      <w:bookmarkStart w:id="2315" w:name="t3037n14"/>
      <w:bookmarkEnd w:id="2315"/>
      <w:r w:rsidRPr="005119F6">
        <w:rPr>
          <w:rStyle w:val="NumNot"/>
        </w:rPr>
        <w:t>.</w:t>
      </w:r>
      <w:r>
        <w:t xml:space="preserve"> Sous-entendez </w:t>
      </w:r>
      <w:r w:rsidRPr="00556F3C">
        <w:rPr>
          <w:rStyle w:val="LaIt"/>
        </w:rPr>
        <w:t xml:space="preserve">se me </w:t>
      </w:r>
      <w:r w:rsidR="00D57256" w:rsidRPr="00556F3C">
        <w:rPr>
          <w:rStyle w:val="LaIt"/>
        </w:rPr>
        <w:t>vidísse</w:t>
      </w:r>
      <w:r>
        <w:t xml:space="preserve">, qu’il m’avait vu à Nobé. </w:t>
      </w:r>
      <w:r w:rsidRPr="005119F6">
        <w:t xml:space="preserve">– </w:t>
      </w:r>
      <w:r w:rsidRPr="005119F6">
        <w:rPr>
          <w:rStyle w:val="NumNot"/>
        </w:rPr>
        <w:t>15</w:t>
      </w:r>
      <w:bookmarkStart w:id="2316" w:name="t3037n15"/>
      <w:bookmarkEnd w:id="2316"/>
      <w:r w:rsidRPr="005119F6">
        <w:rPr>
          <w:rStyle w:val="NumNot"/>
        </w:rPr>
        <w:t>.</w:t>
      </w:r>
      <w:r>
        <w:t xml:space="preserve"> C’est comme s’il y avait : en conséquence (c’est David qui parle), je suis responsable, etc. </w:t>
      </w:r>
      <w:r w:rsidRPr="005119F6">
        <w:t xml:space="preserve">– </w:t>
      </w:r>
      <w:r w:rsidRPr="005119F6">
        <w:rPr>
          <w:rStyle w:val="NumNot"/>
        </w:rPr>
        <w:t>16</w:t>
      </w:r>
      <w:bookmarkStart w:id="2317" w:name="t3037n16"/>
      <w:bookmarkEnd w:id="2317"/>
      <w:r w:rsidRPr="005119F6">
        <w:rPr>
          <w:rStyle w:val="NumNot"/>
        </w:rPr>
        <w:t>.</w:t>
      </w:r>
      <w:r>
        <w:t xml:space="preserve"> </w:t>
      </w:r>
      <w:r w:rsidRPr="00556F3C">
        <w:rPr>
          <w:rStyle w:val="LaIt"/>
        </w:rPr>
        <w:t>Anim</w:t>
      </w:r>
      <w:r w:rsidR="008D018B" w:rsidRPr="00556F3C">
        <w:rPr>
          <w:rStyle w:val="LaIt"/>
        </w:rPr>
        <w:t>árum</w:t>
      </w:r>
      <w:r>
        <w:t>, de toutes les âmes (personnes) que ton père a perdues.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XXXVIII.</w:t>
      </w:r>
      <w:bookmarkStart w:id="2318" w:name="t3038"/>
      <w:bookmarkEnd w:id="2318"/>
      <w:r w:rsidR="00CE404A">
        <w:t xml:space="preserve"> </w:t>
      </w:r>
    </w:p>
    <w:p w:rsidR="00CE404A" w:rsidRDefault="00814C0C" w:rsidP="00DD7860">
      <w:pPr>
        <w:pStyle w:val="Summarium"/>
      </w:pPr>
      <w:r>
        <w:t xml:space="preserve">David délivre la ville de </w:t>
      </w:r>
      <w:r w:rsidR="00880F41">
        <w:t>Céila</w:t>
      </w:r>
      <w:r>
        <w:t>.</w:t>
      </w:r>
      <w:r w:rsidR="00CE404A">
        <w:t xml:space="preserve"> </w:t>
      </w:r>
    </w:p>
    <w:p w:rsidR="00CE404A" w:rsidRDefault="00814C0C" w:rsidP="000F4914">
      <w:pPr>
        <w:pStyle w:val="fl"/>
      </w:pPr>
      <w:r>
        <w:t>Et annunt</w:t>
      </w:r>
      <w:r w:rsidR="007F75CB">
        <w:t>iavérunt</w:t>
      </w:r>
      <w:r>
        <w:t xml:space="preserve"> </w:t>
      </w:r>
      <w:r w:rsidR="002B18DD">
        <w:t>David</w:t>
      </w:r>
      <w:r>
        <w:t xml:space="preserve">, </w:t>
      </w:r>
      <w:r w:rsidR="007F75CB">
        <w:t>dicéntes</w:t>
      </w:r>
      <w:r>
        <w:t> : Ecce Phil</w:t>
      </w:r>
      <w:r w:rsidR="007F75CB">
        <w:t>ísthiim</w:t>
      </w:r>
      <w:r>
        <w:t xml:space="preserve"> </w:t>
      </w:r>
      <w:r w:rsidR="007F75CB">
        <w:t>oppúgnant</w:t>
      </w:r>
      <w:r>
        <w:t xml:space="preserve"> </w:t>
      </w:r>
      <w:r w:rsidR="002B18DD">
        <w:t>Ceílam</w:t>
      </w:r>
      <w:r>
        <w:rPr>
          <w:vertAlign w:val="superscript"/>
        </w:rPr>
        <w:t>1</w:t>
      </w:r>
      <w:r>
        <w:t>, et dir</w:t>
      </w:r>
      <w:r w:rsidR="007F75CB">
        <w:t>ípiunt</w:t>
      </w:r>
      <w:r>
        <w:t xml:space="preserve"> </w:t>
      </w:r>
      <w:r w:rsidR="007F75CB">
        <w:t>áreas</w:t>
      </w:r>
      <w:r>
        <w:t>.</w:t>
      </w:r>
      <w:r w:rsidR="00CE404A">
        <w:t xml:space="preserve"> </w:t>
      </w:r>
    </w:p>
    <w:p w:rsidR="00CE404A" w:rsidRDefault="00814C0C" w:rsidP="000F4914">
      <w:pPr>
        <w:pStyle w:val="fl"/>
      </w:pPr>
      <w:r>
        <w:t>Cons</w:t>
      </w:r>
      <w:r w:rsidR="007F75CB">
        <w:t>úluit</w:t>
      </w:r>
      <w:r>
        <w:t xml:space="preserve"> ergo </w:t>
      </w:r>
      <w:r w:rsidR="002B18DD">
        <w:t>David</w:t>
      </w:r>
      <w:r>
        <w:t xml:space="preserve"> D</w:t>
      </w:r>
      <w:r w:rsidR="007F75CB">
        <w:t>óminum</w:t>
      </w:r>
      <w:r>
        <w:t>, dicens : Num vadam, et perc</w:t>
      </w:r>
      <w:r w:rsidR="007F75CB">
        <w:t>útiam</w:t>
      </w:r>
      <w:r>
        <w:t xml:space="preserve"> Phili</w:t>
      </w:r>
      <w:r w:rsidR="007F75CB">
        <w:t>sthǽos</w:t>
      </w:r>
      <w:r>
        <w:t xml:space="preserve"> istos ? Et ait D</w:t>
      </w:r>
      <w:r w:rsidR="007F75CB">
        <w:t>óminus</w:t>
      </w:r>
      <w:r>
        <w:t xml:space="preserve"> ad </w:t>
      </w:r>
      <w:r w:rsidR="002B18DD">
        <w:t>David</w:t>
      </w:r>
      <w:r>
        <w:t> : Vade, et perc</w:t>
      </w:r>
      <w:r w:rsidR="007F75CB">
        <w:t>úties</w:t>
      </w:r>
      <w:r>
        <w:t xml:space="preserve"> Phili</w:t>
      </w:r>
      <w:r w:rsidR="007F75CB">
        <w:t>sthǽos</w:t>
      </w:r>
      <w:r>
        <w:t xml:space="preserve">, et </w:t>
      </w:r>
      <w:r w:rsidR="002B18DD">
        <w:t>Ceílam</w:t>
      </w:r>
      <w:r>
        <w:t xml:space="preserve"> s</w:t>
      </w:r>
      <w:r w:rsidR="007F75CB">
        <w:t>alvábis</w:t>
      </w:r>
      <w:r>
        <w:t>.</w:t>
      </w:r>
      <w:r w:rsidR="00CE404A">
        <w:t xml:space="preserve"> </w:t>
      </w:r>
    </w:p>
    <w:p w:rsidR="00CE404A" w:rsidRDefault="006B4489" w:rsidP="000F4914">
      <w:pPr>
        <w:pStyle w:val="fl"/>
      </w:pPr>
      <w:r>
        <w:t>Abiit</w:t>
      </w:r>
      <w:r w:rsidR="00814C0C">
        <w:t xml:space="preserve"> ergo </w:t>
      </w:r>
      <w:r w:rsidR="002B18DD">
        <w:t>David</w:t>
      </w:r>
      <w:r w:rsidR="00814C0C">
        <w:t xml:space="preserve">, et viri ejus, in </w:t>
      </w:r>
      <w:r w:rsidR="002B18DD">
        <w:t>Ceílam</w:t>
      </w:r>
      <w:r w:rsidR="00814C0C">
        <w:t>, et p</w:t>
      </w:r>
      <w:r w:rsidR="007F75CB">
        <w:t>ugnávit</w:t>
      </w:r>
      <w:r w:rsidR="00814C0C">
        <w:t xml:space="preserve"> </w:t>
      </w:r>
      <w:r w:rsidR="007F75CB">
        <w:t>advérsum</w:t>
      </w:r>
      <w:r w:rsidR="00814C0C">
        <w:t xml:space="preserve"> Phili</w:t>
      </w:r>
      <w:r w:rsidR="007F75CB">
        <w:t>sthǽos</w:t>
      </w:r>
      <w:r w:rsidR="00814C0C">
        <w:t xml:space="preserve">, et </w:t>
      </w:r>
      <w:r w:rsidR="009E0F71">
        <w:t>abégit</w:t>
      </w:r>
      <w:r w:rsidR="00814C0C">
        <w:t xml:space="preserve"> </w:t>
      </w:r>
      <w:r w:rsidR="007F75CB">
        <w:t>juménta</w:t>
      </w:r>
      <w:r w:rsidR="00814C0C">
        <w:t xml:space="preserve"> </w:t>
      </w:r>
      <w:r w:rsidR="007F75CB">
        <w:t>eórum</w:t>
      </w:r>
      <w:r w:rsidR="00814C0C">
        <w:t>, et p</w:t>
      </w:r>
      <w:r w:rsidR="007F75CB">
        <w:t>ercússit</w:t>
      </w:r>
      <w:r w:rsidR="00814C0C">
        <w:t xml:space="preserve"> eos plagā magnā : et s</w:t>
      </w:r>
      <w:r w:rsidR="007F75CB">
        <w:t>alvávit</w:t>
      </w:r>
      <w:r w:rsidR="00814C0C">
        <w:t xml:space="preserve"> </w:t>
      </w:r>
      <w:r w:rsidR="002B18DD">
        <w:t>David</w:t>
      </w:r>
      <w:r w:rsidR="00814C0C">
        <w:t xml:space="preserve"> habit</w:t>
      </w:r>
      <w:r w:rsidR="007F75CB">
        <w:t>atóres</w:t>
      </w:r>
      <w:r w:rsidR="00814C0C">
        <w:t xml:space="preserve"> </w:t>
      </w:r>
      <w:r w:rsidR="002B18DD">
        <w:t>Ceílæ</w:t>
      </w:r>
      <w:r w:rsidR="00814C0C">
        <w:t>.</w:t>
      </w:r>
      <w:r w:rsidR="00CE404A">
        <w:t xml:space="preserve"> </w:t>
      </w:r>
    </w:p>
    <w:p w:rsidR="00CE404A" w:rsidRDefault="00814C0C" w:rsidP="000F4914">
      <w:pPr>
        <w:pStyle w:val="fl"/>
      </w:pPr>
      <w:r>
        <w:t>Nu</w:t>
      </w:r>
      <w:r w:rsidR="007F75CB">
        <w:t>ntiátum</w:t>
      </w:r>
      <w:r>
        <w:t xml:space="preserve"> est autem </w:t>
      </w:r>
      <w:r w:rsidR="00D57256">
        <w:t>Sáuli</w:t>
      </w:r>
      <w:r>
        <w:t xml:space="preserve"> quod </w:t>
      </w:r>
      <w:r w:rsidR="007F75CB">
        <w:t>venísset</w:t>
      </w:r>
      <w:r>
        <w:t xml:space="preserve"> </w:t>
      </w:r>
      <w:r w:rsidR="002B18DD">
        <w:t>David</w:t>
      </w:r>
      <w:r>
        <w:t xml:space="preserve"> in </w:t>
      </w:r>
      <w:r w:rsidR="002B18DD">
        <w:t>Ceílam</w:t>
      </w:r>
      <w:r>
        <w:t xml:space="preserve"> : et ait Saül : </w:t>
      </w:r>
      <w:r w:rsidR="009D0244">
        <w:t>Trádidit</w:t>
      </w:r>
      <w:r>
        <w:t xml:space="preserve"> eum Deus in manus meas, conc</w:t>
      </w:r>
      <w:r w:rsidR="007F75CB">
        <w:t>lusúsque</w:t>
      </w:r>
      <w:r>
        <w:t xml:space="preserve"> est, intr</w:t>
      </w:r>
      <w:r w:rsidR="007F75CB">
        <w:t>ogréssus</w:t>
      </w:r>
      <w:r>
        <w:rPr>
          <w:vertAlign w:val="superscript"/>
        </w:rPr>
        <w:t>2</w:t>
      </w:r>
      <w:r>
        <w:t xml:space="preserve"> urbem in quā portæ et seræ sunt.</w:t>
      </w:r>
      <w:r w:rsidR="00CE404A">
        <w:t xml:space="preserve"> </w:t>
      </w:r>
    </w:p>
    <w:p w:rsidR="00CE404A" w:rsidRDefault="00814C0C" w:rsidP="000F4914">
      <w:pPr>
        <w:pStyle w:val="fl"/>
      </w:pPr>
      <w:r>
        <w:t xml:space="preserve">Et </w:t>
      </w:r>
      <w:r w:rsidR="009E0F71">
        <w:t>præcépit</w:t>
      </w:r>
      <w:r>
        <w:t xml:space="preserve"> Saül omni p</w:t>
      </w:r>
      <w:r w:rsidR="007F75CB">
        <w:t>ópulo</w:t>
      </w:r>
      <w:r>
        <w:rPr>
          <w:vertAlign w:val="superscript"/>
        </w:rPr>
        <w:t>3</w:t>
      </w:r>
      <w:r>
        <w:t xml:space="preserve"> ut ad pugnam </w:t>
      </w:r>
      <w:r w:rsidR="009E0F71">
        <w:t>descénderet</w:t>
      </w:r>
      <w:r>
        <w:t xml:space="preserve"> in </w:t>
      </w:r>
      <w:r w:rsidR="002B18DD">
        <w:t>Ceílam</w:t>
      </w:r>
      <w:r>
        <w:t xml:space="preserve">, et </w:t>
      </w:r>
      <w:r w:rsidR="009E0F71">
        <w:t>obsidéret</w:t>
      </w:r>
      <w:r>
        <w:t xml:space="preserve"> </w:t>
      </w:r>
      <w:r w:rsidR="002B18DD">
        <w:t>David</w:t>
      </w:r>
      <w:r>
        <w:t xml:space="preserve"> et viros ejus.</w:t>
      </w:r>
      <w:r w:rsidR="00CE404A">
        <w:t xml:space="preserve"> </w:t>
      </w:r>
    </w:p>
    <w:p w:rsidR="00CE404A" w:rsidRDefault="00814C0C" w:rsidP="000F4914">
      <w:pPr>
        <w:pStyle w:val="fl"/>
      </w:pPr>
      <w:r>
        <w:t>S</w:t>
      </w:r>
      <w:r w:rsidR="007F75CB">
        <w:t>urréxit</w:t>
      </w:r>
      <w:r>
        <w:t xml:space="preserve"> ergo </w:t>
      </w:r>
      <w:r w:rsidR="002B18DD">
        <w:t>David</w:t>
      </w:r>
      <w:r>
        <w:t xml:space="preserve"> et viri ejus quasi s</w:t>
      </w:r>
      <w:r w:rsidR="007F75CB">
        <w:t>excénti</w:t>
      </w:r>
      <w:r>
        <w:t xml:space="preserve">, et </w:t>
      </w:r>
      <w:r w:rsidR="007F75CB">
        <w:t>egréssi</w:t>
      </w:r>
      <w:r>
        <w:t xml:space="preserve"> de </w:t>
      </w:r>
      <w:r w:rsidR="002B18DD">
        <w:t>Céila</w:t>
      </w:r>
      <w:r>
        <w:t>, huc atque illuc va</w:t>
      </w:r>
      <w:r w:rsidR="007F75CB">
        <w:t>gabántur</w:t>
      </w:r>
      <w:r>
        <w:t xml:space="preserve"> </w:t>
      </w:r>
      <w:r w:rsidR="007F75CB">
        <w:t>incérti</w:t>
      </w:r>
      <w:r>
        <w:t> : nunt</w:t>
      </w:r>
      <w:r w:rsidR="007F75CB">
        <w:t>iatúmque</w:t>
      </w:r>
      <w:r>
        <w:t xml:space="preserve"> est </w:t>
      </w:r>
      <w:r w:rsidR="00D57256">
        <w:t>Sáuli</w:t>
      </w:r>
      <w:r>
        <w:t xml:space="preserve"> quod </w:t>
      </w:r>
      <w:r w:rsidR="007F75CB">
        <w:t>fugísset</w:t>
      </w:r>
      <w:r>
        <w:t xml:space="preserve"> </w:t>
      </w:r>
      <w:r w:rsidR="002B18DD">
        <w:t>David</w:t>
      </w:r>
      <w:r>
        <w:t xml:space="preserve"> de </w:t>
      </w:r>
      <w:r w:rsidR="002B18DD">
        <w:t>Céila</w:t>
      </w:r>
      <w:r>
        <w:t>, et s</w:t>
      </w:r>
      <w:r w:rsidR="007F75CB">
        <w:t>alvátus</w:t>
      </w:r>
      <w:r>
        <w:t xml:space="preserve"> esset : qu</w:t>
      </w:r>
      <w:r w:rsidR="007F75CB">
        <w:t>ámobrem</w:t>
      </w:r>
      <w:r>
        <w:t xml:space="preserve"> dissi</w:t>
      </w:r>
      <w:r w:rsidR="007F75CB">
        <w:t>mulávit</w:t>
      </w:r>
      <w:r>
        <w:t xml:space="preserve"> </w:t>
      </w:r>
      <w:r w:rsidR="009E0F71">
        <w:t>exíre</w:t>
      </w:r>
      <w:r>
        <w:t>.</w:t>
      </w:r>
      <w:r w:rsidR="00CE404A">
        <w:t xml:space="preserve"> </w:t>
      </w:r>
    </w:p>
    <w:p w:rsidR="00CE404A" w:rsidRDefault="00814C0C" w:rsidP="000F4914">
      <w:pPr>
        <w:pStyle w:val="fl"/>
      </w:pPr>
      <w:r>
        <w:t>Mo</w:t>
      </w:r>
      <w:r w:rsidR="007F75CB">
        <w:t>rabátur</w:t>
      </w:r>
      <w:r>
        <w:t xml:space="preserve"> autem </w:t>
      </w:r>
      <w:r w:rsidR="002B18DD">
        <w:t>David</w:t>
      </w:r>
      <w:r>
        <w:t xml:space="preserve"> in </w:t>
      </w:r>
      <w:r w:rsidR="007F75CB">
        <w:t>desérto</w:t>
      </w:r>
      <w:r>
        <w:t xml:space="preserve"> in locis firm</w:t>
      </w:r>
      <w:r w:rsidR="007F75CB">
        <w:t>íssimis</w:t>
      </w:r>
      <w:r>
        <w:t>, m</w:t>
      </w:r>
      <w:r w:rsidR="007F75CB">
        <w:t>ansítque</w:t>
      </w:r>
      <w:r>
        <w:t xml:space="preserve"> in monte solit</w:t>
      </w:r>
      <w:r w:rsidR="007F75CB">
        <w:t>údinis</w:t>
      </w:r>
      <w:r>
        <w:t xml:space="preserve"> </w:t>
      </w:r>
      <w:r w:rsidR="002B18DD">
        <w:t>Ziph</w:t>
      </w:r>
      <w:r>
        <w:rPr>
          <w:vertAlign w:val="superscript"/>
        </w:rPr>
        <w:t>4</w:t>
      </w:r>
      <w:r>
        <w:t xml:space="preserve">, in monte </w:t>
      </w:r>
      <w:r w:rsidR="009E0F71">
        <w:t>opáco</w:t>
      </w:r>
      <w:r>
        <w:t> : q</w:t>
      </w:r>
      <w:r w:rsidR="007F75CB">
        <w:t>uærébat</w:t>
      </w:r>
      <w:r>
        <w:t xml:space="preserve"> eum tamen Saül cunctis di</w:t>
      </w:r>
      <w:r w:rsidR="007F75CB">
        <w:t>ébus</w:t>
      </w:r>
      <w:r>
        <w:t xml:space="preserve"> : et non </w:t>
      </w:r>
      <w:r w:rsidR="009E0F71">
        <w:t>trádidit</w:t>
      </w:r>
      <w:r>
        <w:t xml:space="preserve"> eum Deus in manus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19" w:name="t3038n01"/>
      <w:bookmarkEnd w:id="2319"/>
      <w:r w:rsidRPr="005119F6">
        <w:rPr>
          <w:rStyle w:val="NumNot"/>
        </w:rPr>
        <w:t>.</w:t>
      </w:r>
      <w:r>
        <w:t xml:space="preserve"> </w:t>
      </w:r>
      <w:r w:rsidR="00880F41">
        <w:t>Céila</w:t>
      </w:r>
      <w:r>
        <w:t xml:space="preserve">, ville de la Palestine, dans la tribu de Juda, du côté d’Hebron. </w:t>
      </w:r>
      <w:r w:rsidRPr="005119F6">
        <w:t xml:space="preserve">– </w:t>
      </w:r>
      <w:r w:rsidRPr="005119F6">
        <w:rPr>
          <w:rStyle w:val="NumNot"/>
        </w:rPr>
        <w:t>2</w:t>
      </w:r>
      <w:bookmarkStart w:id="2320" w:name="t3038n02"/>
      <w:bookmarkEnd w:id="2320"/>
      <w:r w:rsidRPr="005119F6">
        <w:rPr>
          <w:rStyle w:val="NumNot"/>
        </w:rPr>
        <w:t>.</w:t>
      </w:r>
      <w:r>
        <w:t xml:space="preserve"> Construisez : </w:t>
      </w:r>
      <w:r w:rsidR="00880F41">
        <w:rPr>
          <w:rStyle w:val="LaIt"/>
        </w:rPr>
        <w:t>qua</w:t>
      </w:r>
      <w:r w:rsidRPr="00556F3C">
        <w:rPr>
          <w:rStyle w:val="LaIt"/>
        </w:rPr>
        <w:t xml:space="preserve"> </w:t>
      </w:r>
      <w:r w:rsidR="00D57256" w:rsidRPr="00556F3C">
        <w:rPr>
          <w:rStyle w:val="LaIt"/>
        </w:rPr>
        <w:t>introgréssus</w:t>
      </w:r>
      <w:r w:rsidRPr="00556F3C">
        <w:rPr>
          <w:rStyle w:val="LaIt"/>
        </w:rPr>
        <w:t xml:space="preserve"> urbem</w:t>
      </w:r>
      <w:r>
        <w:t xml:space="preserve">, etc. </w:t>
      </w:r>
      <w:r w:rsidR="00D57256" w:rsidRPr="00556F3C">
        <w:rPr>
          <w:rStyle w:val="LaIt"/>
        </w:rPr>
        <w:t>conclúsus</w:t>
      </w:r>
      <w:r w:rsidRPr="00556F3C">
        <w:rPr>
          <w:rStyle w:val="LaIt"/>
        </w:rPr>
        <w:t xml:space="preserve"> est</w:t>
      </w:r>
      <w:r>
        <w:t xml:space="preserve">. La préposition qui régit </w:t>
      </w:r>
      <w:r w:rsidRPr="00556F3C">
        <w:rPr>
          <w:rStyle w:val="LaIt"/>
        </w:rPr>
        <w:t>urbem</w:t>
      </w:r>
      <w:r>
        <w:t xml:space="preserve"> est renfermée dans </w:t>
      </w:r>
      <w:r w:rsidR="00D57256" w:rsidRPr="00556F3C">
        <w:rPr>
          <w:rStyle w:val="LaIt"/>
        </w:rPr>
        <w:t>introgréssus</w:t>
      </w:r>
      <w:r>
        <w:t xml:space="preserve">. </w:t>
      </w:r>
      <w:r w:rsidRPr="005119F6">
        <w:t xml:space="preserve">– </w:t>
      </w:r>
      <w:r w:rsidRPr="005119F6">
        <w:rPr>
          <w:rStyle w:val="NumNot"/>
        </w:rPr>
        <w:t>3</w:t>
      </w:r>
      <w:bookmarkStart w:id="2321" w:name="t3038n03"/>
      <w:bookmarkEnd w:id="2321"/>
      <w:r w:rsidRPr="005119F6">
        <w:rPr>
          <w:rStyle w:val="NumNot"/>
        </w:rPr>
        <w:t>.</w:t>
      </w:r>
      <w:r>
        <w:t xml:space="preserve"> Comme il n’y avait pas chez les </w:t>
      </w:r>
      <w:r>
        <w:lastRenderedPageBreak/>
        <w:t xml:space="preserve">Hébreux d’armée permanente, l’armée n’était autre chose que le peuple en armes. </w:t>
      </w:r>
      <w:r w:rsidRPr="005119F6">
        <w:t xml:space="preserve">– </w:t>
      </w:r>
      <w:r w:rsidRPr="005119F6">
        <w:rPr>
          <w:rStyle w:val="NumNot"/>
        </w:rPr>
        <w:t>4</w:t>
      </w:r>
      <w:bookmarkStart w:id="2322" w:name="t3038n04"/>
      <w:bookmarkEnd w:id="2322"/>
      <w:r w:rsidRPr="005119F6">
        <w:rPr>
          <w:rStyle w:val="NumNot"/>
        </w:rPr>
        <w:t>.</w:t>
      </w:r>
      <w:r>
        <w:t xml:space="preserve"> Ziph, désert de la Judée, dans la tribu de Juda, près de la mer Morte et du pays d’Engaddi.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XXXIX.</w:t>
      </w:r>
      <w:bookmarkStart w:id="2323" w:name="t3039"/>
      <w:bookmarkEnd w:id="2323"/>
      <w:r w:rsidR="00CE404A">
        <w:t xml:space="preserve"> </w:t>
      </w:r>
    </w:p>
    <w:p w:rsidR="00CE404A" w:rsidRDefault="00814C0C" w:rsidP="00DD7860">
      <w:pPr>
        <w:pStyle w:val="Summarium"/>
      </w:pPr>
      <w:r>
        <w:t>Nouvelle alliance entre Jonathas et David ; ce dernier, sur le point d’être pris par Saül, est délivré par une invasion des Philistins.</w:t>
      </w:r>
      <w:r w:rsidR="00CE404A">
        <w:t xml:space="preserve"> </w:t>
      </w:r>
    </w:p>
    <w:p w:rsidR="00CE404A" w:rsidRDefault="00814C0C" w:rsidP="000F4914">
      <w:pPr>
        <w:pStyle w:val="fl"/>
      </w:pPr>
      <w:r>
        <w:t xml:space="preserve">Et vidit </w:t>
      </w:r>
      <w:r w:rsidR="002B18DD">
        <w:t>David</w:t>
      </w:r>
      <w:r>
        <w:t xml:space="preserve"> quod </w:t>
      </w:r>
      <w:r w:rsidR="007F75CB">
        <w:t>egréssus</w:t>
      </w:r>
      <w:r>
        <w:t xml:space="preserve"> esset Saül ut </w:t>
      </w:r>
      <w:r w:rsidR="009E0F71">
        <w:t>quǽreret</w:t>
      </w:r>
      <w:r>
        <w:t xml:space="preserve"> </w:t>
      </w:r>
      <w:r w:rsidR="007F75CB">
        <w:t>ánimam</w:t>
      </w:r>
      <w:r>
        <w:t xml:space="preserve"> ejus. Porro </w:t>
      </w:r>
      <w:r w:rsidR="002B18DD">
        <w:t>David</w:t>
      </w:r>
      <w:r>
        <w:t xml:space="preserve"> erat in </w:t>
      </w:r>
      <w:r w:rsidR="007F75CB">
        <w:t>desérto</w:t>
      </w:r>
      <w:r>
        <w:t xml:space="preserve"> </w:t>
      </w:r>
      <w:r w:rsidR="002B18DD">
        <w:t>Ziph</w:t>
      </w:r>
      <w:r>
        <w:t xml:space="preserve"> in silvā.</w:t>
      </w:r>
      <w:r w:rsidR="00CE404A">
        <w:t xml:space="preserve"> </w:t>
      </w:r>
    </w:p>
    <w:p w:rsidR="00CE404A" w:rsidRDefault="00814C0C" w:rsidP="000F4914">
      <w:pPr>
        <w:pStyle w:val="fl"/>
      </w:pPr>
      <w:r>
        <w:t>Et s</w:t>
      </w:r>
      <w:r w:rsidR="007F75CB">
        <w:t>urréxit</w:t>
      </w:r>
      <w:r>
        <w:t xml:space="preserve"> </w:t>
      </w:r>
      <w:r w:rsidR="002B18DD">
        <w:t>Jónathas</w:t>
      </w:r>
      <w:r>
        <w:t xml:space="preserve"> f</w:t>
      </w:r>
      <w:r w:rsidR="007F75CB">
        <w:t>ílius</w:t>
      </w:r>
      <w:r>
        <w:t xml:space="preserve"> Saül, et </w:t>
      </w:r>
      <w:r w:rsidR="007F75CB">
        <w:t>ábiit</w:t>
      </w:r>
      <w:r>
        <w:t xml:space="preserve"> ad </w:t>
      </w:r>
      <w:r w:rsidR="002B18DD">
        <w:t>David</w:t>
      </w:r>
      <w:r>
        <w:t xml:space="preserve"> in silvam, </w:t>
      </w:r>
      <w:r w:rsidR="007F75CB">
        <w:t>dixítque</w:t>
      </w:r>
      <w:r>
        <w:t xml:space="preserve"> ei :</w:t>
      </w:r>
      <w:r w:rsidR="00CE404A">
        <w:t xml:space="preserve"> </w:t>
      </w:r>
    </w:p>
    <w:p w:rsidR="00CE404A" w:rsidRDefault="00814C0C" w:rsidP="000F4914">
      <w:pPr>
        <w:pStyle w:val="fl"/>
      </w:pPr>
      <w:r>
        <w:t>Ne t</w:t>
      </w:r>
      <w:r w:rsidR="007F75CB">
        <w:t>ímeas</w:t>
      </w:r>
      <w:r>
        <w:t> : neque enim inv</w:t>
      </w:r>
      <w:r w:rsidR="007F75CB">
        <w:t>éniet</w:t>
      </w:r>
      <w:r>
        <w:t xml:space="preserve"> te manus Saül patris mei, et tu r</w:t>
      </w:r>
      <w:r w:rsidR="007F75CB">
        <w:t>egnábis</w:t>
      </w:r>
      <w:r>
        <w:t xml:space="preserve"> super Israël, et ego ero tibi </w:t>
      </w:r>
      <w:r w:rsidR="007F75CB">
        <w:t>secúndus</w:t>
      </w:r>
      <w:r>
        <w:t>, sed et Saül pater meus scit hoc.</w:t>
      </w:r>
      <w:r w:rsidR="00CE404A">
        <w:t xml:space="preserve"> </w:t>
      </w:r>
    </w:p>
    <w:p w:rsidR="00CE404A" w:rsidRDefault="00814C0C" w:rsidP="000F4914">
      <w:pPr>
        <w:pStyle w:val="fl"/>
      </w:pPr>
      <w:r>
        <w:lastRenderedPageBreak/>
        <w:t>P</w:t>
      </w:r>
      <w:r w:rsidR="007F75CB">
        <w:t>ercússit</w:t>
      </w:r>
      <w:r>
        <w:rPr>
          <w:vertAlign w:val="superscript"/>
        </w:rPr>
        <w:t>1</w:t>
      </w:r>
      <w:r>
        <w:t xml:space="preserve"> ergo </w:t>
      </w:r>
      <w:r w:rsidR="00AD4A7C">
        <w:t>utérque</w:t>
      </w:r>
      <w:r>
        <w:t xml:space="preserve"> fœdus coram D</w:t>
      </w:r>
      <w:r w:rsidR="007F75CB">
        <w:t>ómino</w:t>
      </w:r>
      <w:r>
        <w:rPr>
          <w:vertAlign w:val="superscript"/>
        </w:rPr>
        <w:t>2</w:t>
      </w:r>
      <w:r>
        <w:t> : m</w:t>
      </w:r>
      <w:r w:rsidR="007F75CB">
        <w:t>ansítque</w:t>
      </w:r>
      <w:r>
        <w:t xml:space="preserve"> </w:t>
      </w:r>
      <w:r w:rsidR="002B18DD">
        <w:t>David</w:t>
      </w:r>
      <w:r>
        <w:t xml:space="preserve"> in silvā : </w:t>
      </w:r>
      <w:r w:rsidR="002B18DD">
        <w:t>Jónathas</w:t>
      </w:r>
      <w:r>
        <w:t xml:space="preserve"> autem </w:t>
      </w:r>
      <w:r w:rsidR="007F75CB">
        <w:t>revérsus</w:t>
      </w:r>
      <w:r>
        <w:t xml:space="preserve"> est in domum suam.</w:t>
      </w:r>
      <w:r w:rsidR="00CE404A">
        <w:t xml:space="preserve"> </w:t>
      </w:r>
    </w:p>
    <w:p w:rsidR="00CE404A" w:rsidRDefault="00814C0C" w:rsidP="000F4914">
      <w:pPr>
        <w:pStyle w:val="fl"/>
      </w:pPr>
      <w:r>
        <w:t>Asc</w:t>
      </w:r>
      <w:r w:rsidR="007F75CB">
        <w:t>endérunt</w:t>
      </w:r>
      <w:r>
        <w:t xml:space="preserve"> autem Z</w:t>
      </w:r>
      <w:r w:rsidR="007F75CB">
        <w:t>iphǽi</w:t>
      </w:r>
      <w:r>
        <w:t xml:space="preserve"> ad Saül in </w:t>
      </w:r>
      <w:r w:rsidR="002B18DD">
        <w:t>Gábaa</w:t>
      </w:r>
      <w:r>
        <w:t xml:space="preserve">, </w:t>
      </w:r>
      <w:r w:rsidR="007F75CB">
        <w:t>dicéntes</w:t>
      </w:r>
      <w:r>
        <w:t> : Nonne ecce</w:t>
      </w:r>
      <w:r>
        <w:rPr>
          <w:vertAlign w:val="superscript"/>
        </w:rPr>
        <w:t>3</w:t>
      </w:r>
      <w:r>
        <w:t xml:space="preserve"> </w:t>
      </w:r>
      <w:r w:rsidR="002B18DD">
        <w:t>David</w:t>
      </w:r>
      <w:r>
        <w:t xml:space="preserve"> </w:t>
      </w:r>
      <w:r w:rsidR="009E0F71">
        <w:t>látitat</w:t>
      </w:r>
      <w:r>
        <w:t xml:space="preserve"> apud nos in locis tut</w:t>
      </w:r>
      <w:r w:rsidR="007F75CB">
        <w:t>íssimis</w:t>
      </w:r>
      <w:r>
        <w:t xml:space="preserve"> silvæ, in colle H</w:t>
      </w:r>
      <w:r w:rsidR="00D57256">
        <w:t>á</w:t>
      </w:r>
      <w:r>
        <w:t>chilā</w:t>
      </w:r>
      <w:r>
        <w:rPr>
          <w:vertAlign w:val="superscript"/>
        </w:rPr>
        <w:t>4</w:t>
      </w:r>
      <w:r>
        <w:t xml:space="preserve"> quæ est ad d</w:t>
      </w:r>
      <w:r w:rsidR="007F75CB">
        <w:t>éxteram</w:t>
      </w:r>
      <w:r>
        <w:t xml:space="preserve"> </w:t>
      </w:r>
      <w:r w:rsidR="007F75CB">
        <w:t>desérti</w:t>
      </w:r>
      <w:r>
        <w:t> ?</w:t>
      </w:r>
      <w:r w:rsidR="00CE404A">
        <w:t xml:space="preserve"> </w:t>
      </w:r>
    </w:p>
    <w:p w:rsidR="00CE404A" w:rsidRDefault="00814C0C" w:rsidP="000F4914">
      <w:pPr>
        <w:pStyle w:val="fl"/>
      </w:pPr>
      <w:r>
        <w:t>Nunc ergo, d</w:t>
      </w:r>
      <w:r w:rsidR="007F75CB">
        <w:t>escénde</w:t>
      </w:r>
      <w:r>
        <w:t> : nostrum autem erit</w:t>
      </w:r>
      <w:r>
        <w:rPr>
          <w:vertAlign w:val="superscript"/>
        </w:rPr>
        <w:t>5</w:t>
      </w:r>
      <w:r>
        <w:t xml:space="preserve"> ut t</w:t>
      </w:r>
      <w:r w:rsidR="007F75CB">
        <w:t>radámus</w:t>
      </w:r>
      <w:r>
        <w:t xml:space="preserve"> eum in manus regis.</w:t>
      </w:r>
      <w:r w:rsidR="00CE404A">
        <w:t xml:space="preserve"> </w:t>
      </w:r>
    </w:p>
    <w:p w:rsidR="00CE404A" w:rsidRDefault="007F75CB" w:rsidP="000F4914">
      <w:pPr>
        <w:pStyle w:val="fl"/>
      </w:pPr>
      <w:r>
        <w:t>Dixítque</w:t>
      </w:r>
      <w:r w:rsidR="00814C0C">
        <w:t xml:space="preserve"> Saül : Be</w:t>
      </w:r>
      <w:r>
        <w:t>nedícti</w:t>
      </w:r>
      <w:r w:rsidR="00814C0C">
        <w:t xml:space="preserve"> vos a D</w:t>
      </w:r>
      <w:r>
        <w:t>ómino</w:t>
      </w:r>
      <w:r w:rsidR="00814C0C">
        <w:t>, quia d</w:t>
      </w:r>
      <w:r>
        <w:t>oluístis</w:t>
      </w:r>
      <w:r w:rsidR="00814C0C">
        <w:t xml:space="preserve"> vicem</w:t>
      </w:r>
      <w:r w:rsidR="00814C0C">
        <w:rPr>
          <w:vertAlign w:val="superscript"/>
        </w:rPr>
        <w:t>6</w:t>
      </w:r>
      <w:r w:rsidR="00814C0C">
        <w:t xml:space="preserve"> meam.</w:t>
      </w:r>
      <w:r w:rsidR="00CE404A">
        <w:t xml:space="preserve"> </w:t>
      </w:r>
    </w:p>
    <w:p w:rsidR="00CE404A" w:rsidRDefault="006B4489" w:rsidP="000F4914">
      <w:pPr>
        <w:pStyle w:val="fl"/>
      </w:pPr>
      <w:r>
        <w:t>Abíte</w:t>
      </w:r>
      <w:r w:rsidR="00814C0C">
        <w:t xml:space="preserve"> ergo, oro, et dilig</w:t>
      </w:r>
      <w:r w:rsidR="007F75CB">
        <w:t>éntius</w:t>
      </w:r>
      <w:r w:rsidR="00814C0C">
        <w:t xml:space="preserve"> præ</w:t>
      </w:r>
      <w:r w:rsidR="007F75CB">
        <w:t>paráte</w:t>
      </w:r>
      <w:r w:rsidR="00814C0C">
        <w:rPr>
          <w:vertAlign w:val="superscript"/>
        </w:rPr>
        <w:t>7</w:t>
      </w:r>
      <w:r w:rsidR="00814C0C">
        <w:t>, et curi</w:t>
      </w:r>
      <w:r w:rsidR="007F75CB">
        <w:t>ósius</w:t>
      </w:r>
      <w:r w:rsidR="00814C0C">
        <w:rPr>
          <w:vertAlign w:val="superscript"/>
        </w:rPr>
        <w:t>8</w:t>
      </w:r>
      <w:r w:rsidR="00814C0C">
        <w:t xml:space="preserve"> </w:t>
      </w:r>
      <w:r w:rsidR="009E0F71">
        <w:t>ágite</w:t>
      </w:r>
      <w:r w:rsidR="00814C0C">
        <w:t>, et consi</w:t>
      </w:r>
      <w:r w:rsidR="007F75CB">
        <w:t>deráte</w:t>
      </w:r>
      <w:r w:rsidR="00814C0C">
        <w:t xml:space="preserve"> locum ubi sit pes ejus, vel quis </w:t>
      </w:r>
      <w:r w:rsidR="007F75CB">
        <w:t>víderit</w:t>
      </w:r>
      <w:r w:rsidR="00814C0C">
        <w:t xml:space="preserve"> eum ibi.</w:t>
      </w:r>
      <w:r w:rsidR="00CE404A">
        <w:t xml:space="preserve"> </w:t>
      </w:r>
    </w:p>
    <w:p w:rsidR="00CE404A" w:rsidRDefault="00814C0C" w:rsidP="000F4914">
      <w:pPr>
        <w:pStyle w:val="fl"/>
      </w:pPr>
      <w:r>
        <w:t>Consi</w:t>
      </w:r>
      <w:r w:rsidR="007F75CB">
        <w:t>deráte</w:t>
      </w:r>
      <w:r>
        <w:t xml:space="preserve">, et </w:t>
      </w:r>
      <w:r w:rsidR="007F75CB">
        <w:t>vidéte</w:t>
      </w:r>
      <w:r>
        <w:t xml:space="preserve"> </w:t>
      </w:r>
      <w:r w:rsidR="007F75CB">
        <w:t>ómnia</w:t>
      </w:r>
      <w:r>
        <w:t xml:space="preserve"> lat</w:t>
      </w:r>
      <w:r w:rsidR="007F75CB">
        <w:t>íbula</w:t>
      </w:r>
      <w:r>
        <w:t xml:space="preserve"> ejus in quibus absc</w:t>
      </w:r>
      <w:r w:rsidR="007F75CB">
        <w:t>ónditur</w:t>
      </w:r>
      <w:r>
        <w:t> : et revert</w:t>
      </w:r>
      <w:r w:rsidR="007F75CB">
        <w:t>ímini</w:t>
      </w:r>
      <w:r>
        <w:t xml:space="preserve"> ad me, ut vadam </w:t>
      </w:r>
      <w:r w:rsidR="007F75CB">
        <w:t>vobíscum</w:t>
      </w:r>
      <w:r>
        <w:t xml:space="preserve"> : quod si </w:t>
      </w:r>
      <w:r w:rsidR="007F75CB">
        <w:t>étiam</w:t>
      </w:r>
      <w:r>
        <w:t xml:space="preserve"> in terram se abstr</w:t>
      </w:r>
      <w:r w:rsidR="007F75CB">
        <w:t>úserit</w:t>
      </w:r>
      <w:r>
        <w:t>, persc</w:t>
      </w:r>
      <w:r w:rsidR="007F75CB">
        <w:t>rutábor</w:t>
      </w:r>
      <w:r>
        <w:t xml:space="preserve"> eum.</w:t>
      </w:r>
      <w:r w:rsidR="00CE404A">
        <w:t xml:space="preserve"> </w:t>
      </w:r>
    </w:p>
    <w:p w:rsidR="00CE404A" w:rsidRDefault="00814C0C" w:rsidP="000F4914">
      <w:pPr>
        <w:pStyle w:val="fl"/>
      </w:pPr>
      <w:r>
        <w:t>At illi s</w:t>
      </w:r>
      <w:r w:rsidR="007F75CB">
        <w:t>urgéntes</w:t>
      </w:r>
      <w:r>
        <w:t xml:space="preserve"> </w:t>
      </w:r>
      <w:r w:rsidR="007F75CB">
        <w:t>abiérunt</w:t>
      </w:r>
      <w:r>
        <w:t xml:space="preserve"> in </w:t>
      </w:r>
      <w:r w:rsidR="002B18DD">
        <w:t>Ziph</w:t>
      </w:r>
      <w:r>
        <w:t xml:space="preserve"> ante Saül : </w:t>
      </w:r>
      <w:r w:rsidR="002B18DD">
        <w:t>David</w:t>
      </w:r>
      <w:r>
        <w:t xml:space="preserve"> autem et viri ejus erant in </w:t>
      </w:r>
      <w:r w:rsidR="007F75CB">
        <w:t>desérto</w:t>
      </w:r>
      <w:r>
        <w:t xml:space="preserve"> </w:t>
      </w:r>
      <w:r w:rsidR="002B18DD">
        <w:t>Maon</w:t>
      </w:r>
      <w:r>
        <w:rPr>
          <w:vertAlign w:val="superscript"/>
        </w:rPr>
        <w:t>9</w:t>
      </w:r>
      <w:r>
        <w:t>, in camp</w:t>
      </w:r>
      <w:r w:rsidR="007F75CB">
        <w:t>éstribus</w:t>
      </w:r>
      <w:r>
        <w:rPr>
          <w:vertAlign w:val="superscript"/>
        </w:rPr>
        <w:t>10</w:t>
      </w:r>
      <w:r>
        <w:t>, ad d</w:t>
      </w:r>
      <w:r w:rsidR="007F75CB">
        <w:t>éxteram</w:t>
      </w:r>
      <w:r>
        <w:rPr>
          <w:vertAlign w:val="superscript"/>
        </w:rPr>
        <w:t>11</w:t>
      </w:r>
      <w:r>
        <w:t xml:space="preserve"> </w:t>
      </w:r>
      <w:r w:rsidR="002B18DD">
        <w:t>Jésimon</w:t>
      </w:r>
      <w:r>
        <w:rPr>
          <w:vertAlign w:val="superscript"/>
        </w:rPr>
        <w:t>12</w:t>
      </w:r>
      <w:r>
        <w:t>.</w:t>
      </w:r>
      <w:r w:rsidR="00CE404A">
        <w:t xml:space="preserve"> </w:t>
      </w:r>
    </w:p>
    <w:p w:rsidR="00CE404A" w:rsidRDefault="00814C0C" w:rsidP="000F4914">
      <w:pPr>
        <w:pStyle w:val="fl"/>
      </w:pPr>
      <w:r>
        <w:t>Ivit ergo Saül et s</w:t>
      </w:r>
      <w:r w:rsidR="007F75CB">
        <w:t>ócii</w:t>
      </w:r>
      <w:r>
        <w:t xml:space="preserve"> ejus ad q</w:t>
      </w:r>
      <w:r w:rsidR="007F75CB">
        <w:t>uæréndum</w:t>
      </w:r>
      <w:r>
        <w:t xml:space="preserve"> eum : et nu</w:t>
      </w:r>
      <w:r w:rsidR="007F75CB">
        <w:t>ntiátum</w:t>
      </w:r>
      <w:r>
        <w:t xml:space="preserve"> est </w:t>
      </w:r>
      <w:r w:rsidR="002B18DD">
        <w:t>David</w:t>
      </w:r>
      <w:r>
        <w:t>, s</w:t>
      </w:r>
      <w:r w:rsidR="007F75CB">
        <w:t>tatímque</w:t>
      </w:r>
      <w:r>
        <w:t xml:space="preserve"> d</w:t>
      </w:r>
      <w:r w:rsidR="007F75CB">
        <w:t>escéndit</w:t>
      </w:r>
      <w:r>
        <w:t xml:space="preserve"> ad petram</w:t>
      </w:r>
      <w:r>
        <w:rPr>
          <w:vertAlign w:val="superscript"/>
        </w:rPr>
        <w:t>13</w:t>
      </w:r>
      <w:r>
        <w:t>, et ver</w:t>
      </w:r>
      <w:r w:rsidR="007F75CB">
        <w:t>sabátur</w:t>
      </w:r>
      <w:r>
        <w:t xml:space="preserve"> in </w:t>
      </w:r>
      <w:r w:rsidR="007F75CB">
        <w:t>desérto</w:t>
      </w:r>
      <w:r>
        <w:t xml:space="preserve"> </w:t>
      </w:r>
      <w:r w:rsidR="002B18DD">
        <w:t>Maon</w:t>
      </w:r>
      <w:r>
        <w:t> ; quod cum audīsset Saül, per</w:t>
      </w:r>
      <w:r w:rsidR="007F75CB">
        <w:t>secútus</w:t>
      </w:r>
      <w:r>
        <w:t xml:space="preserve"> est </w:t>
      </w:r>
      <w:r w:rsidR="002B18DD">
        <w:t>David</w:t>
      </w:r>
      <w:r>
        <w:t xml:space="preserve"> in </w:t>
      </w:r>
      <w:r w:rsidR="007F75CB">
        <w:t>desérto</w:t>
      </w:r>
      <w:r>
        <w:t xml:space="preserve"> </w:t>
      </w:r>
      <w:r w:rsidR="002B18DD">
        <w:t>Maon</w:t>
      </w:r>
      <w:r>
        <w:t>.</w:t>
      </w:r>
      <w:r w:rsidR="00CE404A">
        <w:t xml:space="preserve"> </w:t>
      </w:r>
    </w:p>
    <w:p w:rsidR="00CE404A" w:rsidRDefault="00814C0C" w:rsidP="000F4914">
      <w:pPr>
        <w:pStyle w:val="fl"/>
      </w:pPr>
      <w:r>
        <w:t xml:space="preserve">Et ibat Saül ad latus montis ex parte unā : </w:t>
      </w:r>
      <w:r w:rsidR="002B18DD">
        <w:t>David</w:t>
      </w:r>
      <w:r>
        <w:t xml:space="preserve"> autem et viri ejus erant in </w:t>
      </w:r>
      <w:r w:rsidR="00D57256">
        <w:t>látere</w:t>
      </w:r>
      <w:r>
        <w:t xml:space="preserve"> montis ex parte </w:t>
      </w:r>
      <w:r w:rsidR="00D57256">
        <w:t>álterā</w:t>
      </w:r>
      <w:r>
        <w:t xml:space="preserve"> : porro </w:t>
      </w:r>
      <w:r w:rsidR="002B18DD">
        <w:t>David</w:t>
      </w:r>
      <w:r>
        <w:t xml:space="preserve"> des</w:t>
      </w:r>
      <w:r w:rsidR="007F75CB">
        <w:t>perábat</w:t>
      </w:r>
      <w:r>
        <w:t xml:space="preserve"> se posse</w:t>
      </w:r>
      <w:r>
        <w:rPr>
          <w:vertAlign w:val="superscript"/>
        </w:rPr>
        <w:t>14</w:t>
      </w:r>
      <w:r>
        <w:t xml:space="preserve"> </w:t>
      </w:r>
      <w:r w:rsidR="009E0F71">
        <w:t>evádere</w:t>
      </w:r>
      <w:r>
        <w:t xml:space="preserve"> a f</w:t>
      </w:r>
      <w:r w:rsidR="007F75CB">
        <w:t>ácie</w:t>
      </w:r>
      <w:r>
        <w:t xml:space="preserve"> Saül : </w:t>
      </w:r>
      <w:r w:rsidR="007F75CB">
        <w:t>ítaque</w:t>
      </w:r>
      <w:r>
        <w:t xml:space="preserve"> Saül et viri ejus, in modum </w:t>
      </w:r>
      <w:r w:rsidR="009E0F71">
        <w:t>corónæ</w:t>
      </w:r>
      <w:r>
        <w:t xml:space="preserve"> c</w:t>
      </w:r>
      <w:r w:rsidR="007F75CB">
        <w:t>ingébant</w:t>
      </w:r>
      <w:r>
        <w:t xml:space="preserve"> </w:t>
      </w:r>
      <w:r w:rsidR="002B18DD">
        <w:t>David</w:t>
      </w:r>
      <w:r>
        <w:t xml:space="preserve"> et viros ejus, ut </w:t>
      </w:r>
      <w:r w:rsidR="009E0F71">
        <w:t>cáperent</w:t>
      </w:r>
      <w:r>
        <w:t xml:space="preserve"> eos.</w:t>
      </w:r>
      <w:r w:rsidR="00CE404A">
        <w:t xml:space="preserve"> </w:t>
      </w:r>
    </w:p>
    <w:p w:rsidR="00CE404A" w:rsidRDefault="00814C0C" w:rsidP="000F4914">
      <w:pPr>
        <w:pStyle w:val="fl"/>
      </w:pPr>
      <w:r>
        <w:t>Et n</w:t>
      </w:r>
      <w:r w:rsidR="007F75CB">
        <w:t>úntius</w:t>
      </w:r>
      <w:r>
        <w:t xml:space="preserve"> venit ad Saül, dicens : </w:t>
      </w:r>
      <w:r w:rsidR="006B4489">
        <w:t>Festína</w:t>
      </w:r>
      <w:r>
        <w:t>, et veni, qu</w:t>
      </w:r>
      <w:r w:rsidR="007F75CB">
        <w:t>óniam</w:t>
      </w:r>
      <w:r>
        <w:t xml:space="preserve"> in</w:t>
      </w:r>
      <w:r w:rsidR="007F75CB">
        <w:t>fudérunt</w:t>
      </w:r>
      <w:r>
        <w:t xml:space="preserve"> se Phil</w:t>
      </w:r>
      <w:r w:rsidR="007F75CB">
        <w:t>ísthiim</w:t>
      </w:r>
      <w:r>
        <w:t xml:space="preserve"> super terram.</w:t>
      </w:r>
      <w:r w:rsidR="00CE404A">
        <w:t xml:space="preserve"> </w:t>
      </w:r>
    </w:p>
    <w:p w:rsidR="00CE404A" w:rsidRDefault="007F75CB" w:rsidP="000F4914">
      <w:pPr>
        <w:pStyle w:val="fl"/>
      </w:pPr>
      <w:r>
        <w:t>Revérsus</w:t>
      </w:r>
      <w:r w:rsidR="00814C0C">
        <w:t xml:space="preserve"> est ergo Saül </w:t>
      </w:r>
      <w:r>
        <w:t>desístens</w:t>
      </w:r>
      <w:r w:rsidR="00814C0C">
        <w:t xml:space="preserve"> </w:t>
      </w:r>
      <w:r w:rsidR="009E0F71">
        <w:t>pérsequi</w:t>
      </w:r>
      <w:r w:rsidR="00814C0C">
        <w:rPr>
          <w:vertAlign w:val="superscript"/>
        </w:rPr>
        <w:t>15</w:t>
      </w:r>
      <w:r w:rsidR="00814C0C">
        <w:t xml:space="preserve"> </w:t>
      </w:r>
      <w:r w:rsidR="002B18DD">
        <w:t>David</w:t>
      </w:r>
      <w:r w:rsidR="00814C0C">
        <w:t>, et p</w:t>
      </w:r>
      <w:r>
        <w:t>erréxit</w:t>
      </w:r>
      <w:r w:rsidR="00814C0C">
        <w:t xml:space="preserve"> in </w:t>
      </w:r>
      <w:r>
        <w:t>occúrsum</w:t>
      </w:r>
      <w:r w:rsidR="00814C0C">
        <w:t xml:space="preserve"> Philisth</w:t>
      </w:r>
      <w:r>
        <w:t>inórum</w:t>
      </w:r>
      <w:r w:rsidR="00814C0C">
        <w:t> ; propter hoc vo</w:t>
      </w:r>
      <w:r>
        <w:t>cavérunt</w:t>
      </w:r>
      <w:r w:rsidR="00814C0C">
        <w:t xml:space="preserve"> locum illum, Petram di</w:t>
      </w:r>
      <w:r>
        <w:t>vidéntem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24" w:name="t3039n01"/>
      <w:bookmarkEnd w:id="2324"/>
      <w:r w:rsidRPr="005119F6">
        <w:rPr>
          <w:rStyle w:val="NumNot"/>
        </w:rPr>
        <w:t>.</w:t>
      </w:r>
      <w:r>
        <w:t xml:space="preserve"> On pourrait mettre également </w:t>
      </w:r>
      <w:r w:rsidRPr="00556F3C">
        <w:rPr>
          <w:rStyle w:val="LaIt"/>
        </w:rPr>
        <w:t>percuss</w:t>
      </w:r>
      <w:r w:rsidR="008D018B" w:rsidRPr="00556F3C">
        <w:rPr>
          <w:rStyle w:val="LaIt"/>
        </w:rPr>
        <w:t>érunt</w:t>
      </w:r>
      <w:r>
        <w:t xml:space="preserve">. </w:t>
      </w:r>
      <w:r w:rsidRPr="005119F6">
        <w:t xml:space="preserve">– </w:t>
      </w:r>
      <w:r w:rsidRPr="005119F6">
        <w:rPr>
          <w:rStyle w:val="NumNot"/>
        </w:rPr>
        <w:t>2</w:t>
      </w:r>
      <w:bookmarkStart w:id="2325" w:name="t3039n02"/>
      <w:bookmarkEnd w:id="2325"/>
      <w:r w:rsidRPr="005119F6">
        <w:rPr>
          <w:rStyle w:val="NumNot"/>
        </w:rPr>
        <w:t>.</w:t>
      </w:r>
      <w:r>
        <w:t xml:space="preserve"> Nous avons vu plus haut </w:t>
      </w:r>
      <w:r w:rsidRPr="00556F3C">
        <w:rPr>
          <w:rStyle w:val="LaIt"/>
        </w:rPr>
        <w:t>fœdus D</w:t>
      </w:r>
      <w:r w:rsidR="008D018B" w:rsidRPr="00556F3C">
        <w:rPr>
          <w:rStyle w:val="LaIt"/>
        </w:rPr>
        <w:t>ómini</w:t>
      </w:r>
      <w:r>
        <w:t xml:space="preserve"> : vous voyez que c’est le même sens. </w:t>
      </w:r>
      <w:r w:rsidRPr="005119F6">
        <w:t xml:space="preserve">– </w:t>
      </w:r>
      <w:r w:rsidRPr="005119F6">
        <w:rPr>
          <w:rStyle w:val="NumNot"/>
        </w:rPr>
        <w:t>3</w:t>
      </w:r>
      <w:bookmarkStart w:id="2326" w:name="t3039n03"/>
      <w:bookmarkEnd w:id="2326"/>
      <w:r w:rsidRPr="005119F6">
        <w:rPr>
          <w:rStyle w:val="NumNot"/>
        </w:rPr>
        <w:t>.</w:t>
      </w:r>
      <w:r>
        <w:t xml:space="preserve"> Ne voilà-t-il pas que, etc. </w:t>
      </w:r>
      <w:r w:rsidRPr="005119F6">
        <w:t xml:space="preserve">– </w:t>
      </w:r>
      <w:r w:rsidRPr="005119F6">
        <w:rPr>
          <w:rStyle w:val="NumNot"/>
        </w:rPr>
        <w:t>4</w:t>
      </w:r>
      <w:bookmarkStart w:id="2327" w:name="t3039n04"/>
      <w:bookmarkEnd w:id="2327"/>
      <w:r w:rsidRPr="005119F6">
        <w:rPr>
          <w:rStyle w:val="NumNot"/>
        </w:rPr>
        <w:t>.</w:t>
      </w:r>
      <w:r>
        <w:t xml:space="preserve"> Ce lieu n’est pas autrement connu. </w:t>
      </w:r>
      <w:r w:rsidRPr="005119F6">
        <w:t xml:space="preserve">– </w:t>
      </w:r>
      <w:r w:rsidRPr="005119F6">
        <w:rPr>
          <w:rStyle w:val="NumNot"/>
        </w:rPr>
        <w:t>5</w:t>
      </w:r>
      <w:bookmarkStart w:id="2328" w:name="t3039n05"/>
      <w:bookmarkEnd w:id="2328"/>
      <w:r w:rsidRPr="005119F6">
        <w:rPr>
          <w:rStyle w:val="NumNot"/>
        </w:rPr>
        <w:t>.</w:t>
      </w:r>
      <w:r>
        <w:t xml:space="preserve"> Sous-entendez </w:t>
      </w:r>
      <w:r w:rsidRPr="00556F3C">
        <w:rPr>
          <w:rStyle w:val="LaIt"/>
        </w:rPr>
        <w:t>neg</w:t>
      </w:r>
      <w:r w:rsidR="008D018B" w:rsidRPr="00556F3C">
        <w:rPr>
          <w:rStyle w:val="LaIt"/>
        </w:rPr>
        <w:t>ótium</w:t>
      </w:r>
      <w:r>
        <w:t xml:space="preserve"> ; ce sera notre affaire que nous vous le livrions, de vous le livrer. </w:t>
      </w:r>
      <w:r w:rsidRPr="005119F6">
        <w:t xml:space="preserve">– </w:t>
      </w:r>
      <w:r w:rsidRPr="005119F6">
        <w:rPr>
          <w:rStyle w:val="NumNot"/>
        </w:rPr>
        <w:t>6</w:t>
      </w:r>
      <w:bookmarkStart w:id="2329" w:name="t3039n06"/>
      <w:bookmarkEnd w:id="2329"/>
      <w:r w:rsidRPr="005119F6">
        <w:rPr>
          <w:rStyle w:val="NumNot"/>
        </w:rPr>
        <w:t>.</w:t>
      </w:r>
      <w:r>
        <w:t xml:space="preserve"> Mon sort. Rien n’est plus ordinaire dans les auteurs profanes que </w:t>
      </w:r>
      <w:r w:rsidR="00D57256" w:rsidRPr="00556F3C">
        <w:rPr>
          <w:rStyle w:val="LaIt"/>
        </w:rPr>
        <w:t>dóleo</w:t>
      </w:r>
      <w:r>
        <w:t xml:space="preserve"> avec l’accusatif : </w:t>
      </w:r>
      <w:r w:rsidRPr="00556F3C">
        <w:rPr>
          <w:rStyle w:val="LaIt"/>
        </w:rPr>
        <w:t>Quia meum casum luct</w:t>
      </w:r>
      <w:r w:rsidR="00D57256" w:rsidRPr="00556F3C">
        <w:rPr>
          <w:rStyle w:val="LaIt"/>
        </w:rPr>
        <w:t>ú</w:t>
      </w:r>
      <w:r w:rsidRPr="00556F3C">
        <w:rPr>
          <w:rStyle w:val="LaIt"/>
        </w:rPr>
        <w:t>mque dolu</w:t>
      </w:r>
      <w:r w:rsidR="008D018B" w:rsidRPr="00556F3C">
        <w:rPr>
          <w:rStyle w:val="LaIt"/>
        </w:rPr>
        <w:t>érunt</w:t>
      </w:r>
      <w:r>
        <w:t xml:space="preserve">. Cic. </w:t>
      </w:r>
      <w:r w:rsidRPr="00556F3C">
        <w:rPr>
          <w:rStyle w:val="LaIt"/>
        </w:rPr>
        <w:t>Ut meam vicem dol</w:t>
      </w:r>
      <w:r w:rsidR="00D57256" w:rsidRPr="00556F3C">
        <w:rPr>
          <w:rStyle w:val="LaIt"/>
        </w:rPr>
        <w:t>é</w:t>
      </w:r>
      <w:r w:rsidRPr="00556F3C">
        <w:rPr>
          <w:rStyle w:val="LaIt"/>
        </w:rPr>
        <w:t>res</w:t>
      </w:r>
      <w:r>
        <w:t xml:space="preserve">. Id. </w:t>
      </w:r>
      <w:r w:rsidRPr="005119F6">
        <w:t xml:space="preserve">– </w:t>
      </w:r>
      <w:r w:rsidRPr="005119F6">
        <w:rPr>
          <w:rStyle w:val="NumNot"/>
        </w:rPr>
        <w:t>7</w:t>
      </w:r>
      <w:bookmarkStart w:id="2330" w:name="t3039n07"/>
      <w:bookmarkEnd w:id="2330"/>
      <w:r w:rsidRPr="005119F6">
        <w:rPr>
          <w:rStyle w:val="NumNot"/>
        </w:rPr>
        <w:t>.</w:t>
      </w:r>
      <w:r>
        <w:t xml:space="preserve"> Sous-entendez </w:t>
      </w:r>
      <w:r w:rsidR="008D018B" w:rsidRPr="00556F3C">
        <w:rPr>
          <w:rStyle w:val="LaIt"/>
        </w:rPr>
        <w:t>ómnia</w:t>
      </w:r>
      <w:r>
        <w:t xml:space="preserve">, préparer toutes </w:t>
      </w:r>
      <w:r>
        <w:lastRenderedPageBreak/>
        <w:t xml:space="preserve">choses. </w:t>
      </w:r>
      <w:r w:rsidRPr="005119F6">
        <w:t xml:space="preserve">– </w:t>
      </w:r>
      <w:r w:rsidRPr="005119F6">
        <w:rPr>
          <w:rStyle w:val="NumNot"/>
        </w:rPr>
        <w:t>8</w:t>
      </w:r>
      <w:bookmarkStart w:id="2331" w:name="t3039n08"/>
      <w:bookmarkEnd w:id="2331"/>
      <w:r w:rsidRPr="005119F6">
        <w:rPr>
          <w:rStyle w:val="NumNot"/>
        </w:rPr>
        <w:t>.</w:t>
      </w:r>
      <w:r>
        <w:t xml:space="preserve"> Ces deux comparatifs expriment une plus grande intensité dans l’action ; avec plus de diligence et de soin que d’ordinaire. </w:t>
      </w:r>
      <w:r w:rsidRPr="005119F6">
        <w:t xml:space="preserve">– </w:t>
      </w:r>
      <w:r w:rsidRPr="005119F6">
        <w:rPr>
          <w:rStyle w:val="NumNot"/>
        </w:rPr>
        <w:t>9</w:t>
      </w:r>
      <w:bookmarkStart w:id="2332" w:name="t3039n09"/>
      <w:bookmarkEnd w:id="2332"/>
      <w:r w:rsidRPr="005119F6">
        <w:rPr>
          <w:rStyle w:val="NumNot"/>
        </w:rPr>
        <w:t>.</w:t>
      </w:r>
      <w:r>
        <w:t xml:space="preserve"> Désert voisin de la ville du même nom. </w:t>
      </w:r>
      <w:r w:rsidRPr="005119F6">
        <w:t xml:space="preserve">– </w:t>
      </w:r>
      <w:r w:rsidRPr="005119F6">
        <w:rPr>
          <w:rStyle w:val="NumNot"/>
        </w:rPr>
        <w:t>10</w:t>
      </w:r>
      <w:bookmarkStart w:id="2333" w:name="t3039n10"/>
      <w:bookmarkEnd w:id="2333"/>
      <w:r w:rsidRPr="005119F6">
        <w:rPr>
          <w:rStyle w:val="NumNot"/>
        </w:rPr>
        <w:t>.</w:t>
      </w:r>
      <w:r>
        <w:t xml:space="preserve"> Sous-entendez </w:t>
      </w:r>
      <w:r w:rsidRPr="00556F3C">
        <w:rPr>
          <w:rStyle w:val="LaIt"/>
        </w:rPr>
        <w:t>locis</w:t>
      </w:r>
      <w:r>
        <w:t xml:space="preserve"> ou </w:t>
      </w:r>
      <w:r w:rsidRPr="00556F3C">
        <w:rPr>
          <w:rStyle w:val="LaIt"/>
        </w:rPr>
        <w:t>agris</w:t>
      </w:r>
      <w:r>
        <w:t xml:space="preserve">. </w:t>
      </w:r>
      <w:r w:rsidRPr="005119F6">
        <w:t xml:space="preserve">– </w:t>
      </w:r>
      <w:r w:rsidRPr="005119F6">
        <w:rPr>
          <w:rStyle w:val="NumNot"/>
        </w:rPr>
        <w:t>11</w:t>
      </w:r>
      <w:bookmarkStart w:id="2334" w:name="t3039n11"/>
      <w:bookmarkEnd w:id="2334"/>
      <w:r w:rsidRPr="005119F6">
        <w:rPr>
          <w:rStyle w:val="NumNot"/>
        </w:rPr>
        <w:t>.</w:t>
      </w:r>
      <w:r>
        <w:t xml:space="preserve"> Sous-entendez </w:t>
      </w:r>
      <w:r w:rsidRPr="00556F3C">
        <w:rPr>
          <w:rStyle w:val="LaIt"/>
        </w:rPr>
        <w:t>partem</w:t>
      </w:r>
      <w:r>
        <w:t xml:space="preserve">. </w:t>
      </w:r>
      <w:r w:rsidRPr="005119F6">
        <w:t xml:space="preserve">– </w:t>
      </w:r>
      <w:r w:rsidRPr="005119F6">
        <w:rPr>
          <w:rStyle w:val="NumNot"/>
        </w:rPr>
        <w:t>12</w:t>
      </w:r>
      <w:bookmarkStart w:id="2335" w:name="t3039n12"/>
      <w:bookmarkEnd w:id="2335"/>
      <w:r w:rsidRPr="005119F6">
        <w:rPr>
          <w:rStyle w:val="NumNot"/>
        </w:rPr>
        <w:t>.</w:t>
      </w:r>
      <w:r>
        <w:t xml:space="preserve"> Ville de la tribu de Juda. </w:t>
      </w:r>
      <w:r w:rsidRPr="005119F6">
        <w:t xml:space="preserve">– </w:t>
      </w:r>
      <w:r w:rsidRPr="005119F6">
        <w:rPr>
          <w:rStyle w:val="NumNot"/>
        </w:rPr>
        <w:t>13</w:t>
      </w:r>
      <w:bookmarkStart w:id="2336" w:name="t3039n13"/>
      <w:bookmarkEnd w:id="2336"/>
      <w:r w:rsidRPr="005119F6">
        <w:rPr>
          <w:rStyle w:val="NumNot"/>
        </w:rPr>
        <w:t>.</w:t>
      </w:r>
      <w:r>
        <w:t xml:space="preserve"> </w:t>
      </w:r>
      <w:r w:rsidRPr="00556F3C">
        <w:rPr>
          <w:rStyle w:val="LaIt"/>
        </w:rPr>
        <w:t>Petra</w:t>
      </w:r>
      <w:r>
        <w:t xml:space="preserve"> signifie ici rocher ; vous verrez dans le verset suivant que c’était même une montagne. </w:t>
      </w:r>
      <w:r w:rsidRPr="005119F6">
        <w:t xml:space="preserve">– </w:t>
      </w:r>
      <w:r w:rsidRPr="005119F6">
        <w:rPr>
          <w:rStyle w:val="NumNot"/>
        </w:rPr>
        <w:t>14</w:t>
      </w:r>
      <w:bookmarkStart w:id="2337" w:name="t3039n14"/>
      <w:bookmarkEnd w:id="2337"/>
      <w:r w:rsidRPr="005119F6">
        <w:rPr>
          <w:rStyle w:val="NumNot"/>
        </w:rPr>
        <w:t>.</w:t>
      </w:r>
      <w:r>
        <w:t xml:space="preserve"> </w:t>
      </w:r>
      <w:r w:rsidR="00D57256" w:rsidRPr="00556F3C">
        <w:rPr>
          <w:rStyle w:val="LaIt"/>
        </w:rPr>
        <w:t xml:space="preserve">Despérat </w:t>
      </w:r>
      <w:r w:rsidRPr="00556F3C">
        <w:rPr>
          <w:rStyle w:val="LaIt"/>
        </w:rPr>
        <w:t>posse frui</w:t>
      </w:r>
      <w:r>
        <w:t xml:space="preserve"> (Ovide). </w:t>
      </w:r>
      <w:r w:rsidRPr="00556F3C">
        <w:rPr>
          <w:rStyle w:val="LaIt"/>
        </w:rPr>
        <w:t xml:space="preserve">Non </w:t>
      </w:r>
      <w:r w:rsidR="006733BA" w:rsidRPr="00556F3C">
        <w:rPr>
          <w:rStyle w:val="LaIt"/>
        </w:rPr>
        <w:t>équidem</w:t>
      </w:r>
      <w:r w:rsidRPr="00556F3C">
        <w:rPr>
          <w:rStyle w:val="LaIt"/>
        </w:rPr>
        <w:t xml:space="preserve"> plane d</w:t>
      </w:r>
      <w:r w:rsidR="006733BA" w:rsidRPr="00556F3C">
        <w:rPr>
          <w:rStyle w:val="LaIt"/>
        </w:rPr>
        <w:t>éspero</w:t>
      </w:r>
      <w:r w:rsidRPr="00556F3C">
        <w:rPr>
          <w:rStyle w:val="LaIt"/>
        </w:rPr>
        <w:t xml:space="preserve"> ista esse vera</w:t>
      </w:r>
      <w:r>
        <w:t xml:space="preserve"> (Cicéron). </w:t>
      </w:r>
      <w:r w:rsidRPr="005119F6">
        <w:t xml:space="preserve">– </w:t>
      </w:r>
      <w:r w:rsidRPr="005119F6">
        <w:rPr>
          <w:rStyle w:val="NumNot"/>
        </w:rPr>
        <w:t>15</w:t>
      </w:r>
      <w:bookmarkStart w:id="2338" w:name="t3039n15"/>
      <w:bookmarkEnd w:id="2338"/>
      <w:r w:rsidRPr="005119F6">
        <w:rPr>
          <w:rStyle w:val="NumNot"/>
        </w:rPr>
        <w:t>.</w:t>
      </w:r>
      <w:r>
        <w:t xml:space="preserve"> </w:t>
      </w:r>
      <w:r w:rsidRPr="00556F3C">
        <w:rPr>
          <w:rStyle w:val="LaIt"/>
        </w:rPr>
        <w:t>Pomp</w:t>
      </w:r>
      <w:r w:rsidR="00D57256" w:rsidRPr="00556F3C">
        <w:rPr>
          <w:rStyle w:val="LaIt"/>
        </w:rPr>
        <w:t>é</w:t>
      </w:r>
      <w:r w:rsidRPr="00556F3C">
        <w:rPr>
          <w:rStyle w:val="LaIt"/>
        </w:rPr>
        <w:t xml:space="preserve">ium </w:t>
      </w:r>
      <w:r w:rsidRPr="00556F3C">
        <w:rPr>
          <w:rStyle w:val="LaIt"/>
        </w:rPr>
        <w:lastRenderedPageBreak/>
        <w:t>h</w:t>
      </w:r>
      <w:r w:rsidR="008D018B" w:rsidRPr="00556F3C">
        <w:rPr>
          <w:rStyle w:val="LaIt"/>
        </w:rPr>
        <w:t>ortári</w:t>
      </w:r>
      <w:r w:rsidRPr="00556F3C">
        <w:rPr>
          <w:rStyle w:val="LaIt"/>
        </w:rPr>
        <w:t xml:space="preserve"> et </w:t>
      </w:r>
      <w:r w:rsidR="00D57256" w:rsidRPr="00556F3C">
        <w:rPr>
          <w:rStyle w:val="LaIt"/>
        </w:rPr>
        <w:t>oráre</w:t>
      </w:r>
      <w:r w:rsidRPr="00556F3C">
        <w:rPr>
          <w:rStyle w:val="LaIt"/>
        </w:rPr>
        <w:t xml:space="preserve"> non des</w:t>
      </w:r>
      <w:r w:rsidR="00D57256" w:rsidRPr="00556F3C">
        <w:rPr>
          <w:rStyle w:val="LaIt"/>
        </w:rPr>
        <w:t>í</w:t>
      </w:r>
      <w:r w:rsidRPr="00556F3C">
        <w:rPr>
          <w:rStyle w:val="LaIt"/>
        </w:rPr>
        <w:t>stimus</w:t>
      </w:r>
      <w:r>
        <w:t xml:space="preserve"> </w:t>
      </w:r>
      <w:r>
        <w:lastRenderedPageBreak/>
        <w:t>(Cicéron).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w:t>
      </w:r>
      <w:bookmarkStart w:id="2339" w:name="t3040"/>
      <w:bookmarkEnd w:id="2339"/>
      <w:r w:rsidR="00CE404A">
        <w:t xml:space="preserve"> </w:t>
      </w:r>
    </w:p>
    <w:p w:rsidR="00CE404A" w:rsidRDefault="00814C0C" w:rsidP="00DD7860">
      <w:pPr>
        <w:pStyle w:val="Summarium"/>
      </w:pPr>
      <w:r>
        <w:t>David, réfugié dans la caverne d’Engaddi, coupe le bord du vêtement de Saül.</w:t>
      </w:r>
      <w:r w:rsidR="00CE404A">
        <w:t xml:space="preserve"> </w:t>
      </w:r>
    </w:p>
    <w:p w:rsidR="00CE404A" w:rsidRDefault="007F75CB" w:rsidP="000F4914">
      <w:pPr>
        <w:pStyle w:val="fl"/>
      </w:pPr>
      <w:r>
        <w:t>Ascéndit</w:t>
      </w:r>
      <w:r w:rsidR="00814C0C">
        <w:t xml:space="preserve"> ergo </w:t>
      </w:r>
      <w:r w:rsidR="002B18DD">
        <w:t>David</w:t>
      </w:r>
      <w:r w:rsidR="00814C0C">
        <w:t xml:space="preserve"> inde : et ha</w:t>
      </w:r>
      <w:r>
        <w:t>bitávit</w:t>
      </w:r>
      <w:r w:rsidR="00814C0C">
        <w:t xml:space="preserve"> in locis tut</w:t>
      </w:r>
      <w:r>
        <w:t>íssimis</w:t>
      </w:r>
      <w:r w:rsidR="00814C0C">
        <w:t xml:space="preserve"> </w:t>
      </w:r>
      <w:r>
        <w:t>Engáddi</w:t>
      </w:r>
      <w:r w:rsidR="00814C0C">
        <w:rPr>
          <w:vertAlign w:val="superscript"/>
        </w:rPr>
        <w:t>1</w:t>
      </w:r>
      <w:r w:rsidR="00814C0C">
        <w:t>.</w:t>
      </w:r>
      <w:r w:rsidR="00CE404A">
        <w:t xml:space="preserve"> </w:t>
      </w:r>
    </w:p>
    <w:p w:rsidR="00CE404A" w:rsidRDefault="00814C0C" w:rsidP="000F4914">
      <w:pPr>
        <w:pStyle w:val="fl"/>
      </w:pPr>
      <w:r>
        <w:t xml:space="preserve">Cumque </w:t>
      </w:r>
      <w:r w:rsidR="007F75CB">
        <w:t>revérsus</w:t>
      </w:r>
      <w:r>
        <w:t xml:space="preserve"> esset Saül, postquam per</w:t>
      </w:r>
      <w:r w:rsidR="007F75CB">
        <w:t>secútus</w:t>
      </w:r>
      <w:r>
        <w:t xml:space="preserve"> est Phili</w:t>
      </w:r>
      <w:r w:rsidR="007F75CB">
        <w:t>sthǽos</w:t>
      </w:r>
      <w:r>
        <w:t>, nunt</w:t>
      </w:r>
      <w:r w:rsidR="007F75CB">
        <w:t>iavérunt</w:t>
      </w:r>
      <w:r>
        <w:t xml:space="preserve"> ei, </w:t>
      </w:r>
      <w:r w:rsidR="007F75CB">
        <w:t>dicéntes</w:t>
      </w:r>
      <w:r>
        <w:t xml:space="preserve"> : Ecce, </w:t>
      </w:r>
      <w:r w:rsidR="002B18DD">
        <w:t>David</w:t>
      </w:r>
      <w:r>
        <w:t xml:space="preserve"> in </w:t>
      </w:r>
      <w:r w:rsidR="007F75CB">
        <w:t>desérto</w:t>
      </w:r>
      <w:r>
        <w:t xml:space="preserve"> est </w:t>
      </w:r>
      <w:r w:rsidR="007F75CB">
        <w:t>Engáddi</w:t>
      </w:r>
      <w:r>
        <w:t>.</w:t>
      </w:r>
      <w:r w:rsidR="00CE404A">
        <w:t xml:space="preserve"> </w:t>
      </w:r>
    </w:p>
    <w:p w:rsidR="00CE404A" w:rsidRDefault="006B4489" w:rsidP="000F4914">
      <w:pPr>
        <w:pStyle w:val="fl"/>
      </w:pPr>
      <w:r>
        <w:t>Assúmens</w:t>
      </w:r>
      <w:r w:rsidR="00814C0C">
        <w:t xml:space="preserve"> ergo Saül tria m</w:t>
      </w:r>
      <w:r w:rsidR="007F75CB">
        <w:t>íllia</w:t>
      </w:r>
      <w:r w:rsidR="00814C0C">
        <w:t xml:space="preserve"> el</w:t>
      </w:r>
      <w:r w:rsidR="007F75CB">
        <w:t>ectórum</w:t>
      </w:r>
      <w:r w:rsidR="00814C0C">
        <w:t xml:space="preserve"> </w:t>
      </w:r>
      <w:r w:rsidR="007F75CB">
        <w:t>virórum</w:t>
      </w:r>
      <w:r w:rsidR="00814C0C">
        <w:t xml:space="preserve"> ex omni Israël, p</w:t>
      </w:r>
      <w:r w:rsidR="007F75CB">
        <w:t>erréxit</w:t>
      </w:r>
      <w:r w:rsidR="00814C0C">
        <w:t xml:space="preserve"> ad inves</w:t>
      </w:r>
      <w:r w:rsidR="007F75CB">
        <w:t>tigándum</w:t>
      </w:r>
      <w:r w:rsidR="00814C0C">
        <w:t xml:space="preserve"> </w:t>
      </w:r>
      <w:r w:rsidR="002B18DD">
        <w:t>David</w:t>
      </w:r>
      <w:r w:rsidR="00814C0C">
        <w:t xml:space="preserve"> et viros ejus, </w:t>
      </w:r>
      <w:r w:rsidR="007F75CB">
        <w:t>étiam</w:t>
      </w:r>
      <w:r w:rsidR="00814C0C">
        <w:t xml:space="preserve"> super abrupt</w:t>
      </w:r>
      <w:r w:rsidR="007F75CB">
        <w:t>íssimas</w:t>
      </w:r>
      <w:r w:rsidR="00814C0C">
        <w:t xml:space="preserve"> petras, quæ solis ib</w:t>
      </w:r>
      <w:r w:rsidR="007F75CB">
        <w:t>ícibus</w:t>
      </w:r>
      <w:r w:rsidR="00814C0C">
        <w:t xml:space="preserve"> p</w:t>
      </w:r>
      <w:r w:rsidR="007F75CB">
        <w:t>érviæ</w:t>
      </w:r>
      <w:r w:rsidR="00814C0C">
        <w:t xml:space="preserve"> sunt.</w:t>
      </w:r>
      <w:r w:rsidR="00CE404A">
        <w:t xml:space="preserve"> </w:t>
      </w:r>
    </w:p>
    <w:p w:rsidR="00CE404A" w:rsidRDefault="00814C0C" w:rsidP="000F4914">
      <w:pPr>
        <w:pStyle w:val="fl"/>
      </w:pPr>
      <w:r>
        <w:t xml:space="preserve">Et venit ad caulas </w:t>
      </w:r>
      <w:r w:rsidR="007F75CB">
        <w:t>óvium</w:t>
      </w:r>
      <w:r>
        <w:t>, quæ se of</w:t>
      </w:r>
      <w:r w:rsidR="007F75CB">
        <w:t>ferébant</w:t>
      </w:r>
      <w:r>
        <w:rPr>
          <w:vertAlign w:val="superscript"/>
        </w:rPr>
        <w:t>2</w:t>
      </w:r>
      <w:r>
        <w:t xml:space="preserve"> </w:t>
      </w:r>
      <w:r w:rsidR="007F75CB">
        <w:t>viánti</w:t>
      </w:r>
      <w:r>
        <w:rPr>
          <w:vertAlign w:val="superscript"/>
        </w:rPr>
        <w:t>3</w:t>
      </w:r>
      <w:r>
        <w:t xml:space="preserve"> ; </w:t>
      </w:r>
      <w:r w:rsidR="009E0F71">
        <w:t>erátque</w:t>
      </w:r>
      <w:r>
        <w:t xml:space="preserve"> ibi s</w:t>
      </w:r>
      <w:r w:rsidR="007F75CB">
        <w:t>pelúnca</w:t>
      </w:r>
      <w:r>
        <w:t>, quam</w:t>
      </w:r>
      <w:r>
        <w:rPr>
          <w:vertAlign w:val="superscript"/>
        </w:rPr>
        <w:t>4</w:t>
      </w:r>
      <w:r>
        <w:t xml:space="preserve"> i</w:t>
      </w:r>
      <w:r w:rsidR="007F75CB">
        <w:t>ngréssus</w:t>
      </w:r>
      <w:r>
        <w:t xml:space="preserve"> est Saül, ut p</w:t>
      </w:r>
      <w:r w:rsidR="007F75CB">
        <w:t>urgáret</w:t>
      </w:r>
      <w:r>
        <w:t xml:space="preserve"> ventrem</w:t>
      </w:r>
      <w:r>
        <w:rPr>
          <w:vertAlign w:val="superscript"/>
        </w:rPr>
        <w:t>5</w:t>
      </w:r>
      <w:r>
        <w:t xml:space="preserve"> : porro </w:t>
      </w:r>
      <w:r w:rsidR="002B18DD">
        <w:t>David</w:t>
      </w:r>
      <w:r>
        <w:t xml:space="preserve"> et viri ejus in inter</w:t>
      </w:r>
      <w:r w:rsidR="007F75CB">
        <w:t>ióre</w:t>
      </w:r>
      <w:r>
        <w:t xml:space="preserve"> parte s</w:t>
      </w:r>
      <w:r w:rsidR="007F75CB">
        <w:t>pelúncæ</w:t>
      </w:r>
      <w:r>
        <w:t xml:space="preserve"> </w:t>
      </w:r>
      <w:r w:rsidR="007F75CB">
        <w:t>latébant</w:t>
      </w:r>
      <w:r>
        <w:t>.</w:t>
      </w:r>
      <w:r w:rsidR="00CE404A">
        <w:t xml:space="preserve"> </w:t>
      </w:r>
    </w:p>
    <w:p w:rsidR="00CE404A" w:rsidRDefault="00814C0C" w:rsidP="000F4914">
      <w:pPr>
        <w:pStyle w:val="fl"/>
      </w:pPr>
      <w:r>
        <w:t xml:space="preserve">Et </w:t>
      </w:r>
      <w:r w:rsidR="007F75CB">
        <w:t>dixérunt</w:t>
      </w:r>
      <w:r>
        <w:t xml:space="preserve"> servi </w:t>
      </w:r>
      <w:r w:rsidR="002B18DD">
        <w:t>David</w:t>
      </w:r>
      <w:r>
        <w:t xml:space="preserve"> ad eum : Ecce dies, de quā </w:t>
      </w:r>
      <w:r w:rsidR="007F75CB">
        <w:t>locútus</w:t>
      </w:r>
      <w:r>
        <w:t xml:space="preserve"> est D</w:t>
      </w:r>
      <w:r w:rsidR="007F75CB">
        <w:t>óminus</w:t>
      </w:r>
      <w:r>
        <w:t xml:space="preserve"> ad te : Ego tradam tibi in</w:t>
      </w:r>
      <w:r w:rsidR="007F75CB">
        <w:t>imícum</w:t>
      </w:r>
      <w:r>
        <w:t xml:space="preserve"> tuum, ut f</w:t>
      </w:r>
      <w:r w:rsidR="007F75CB">
        <w:t>ácias</w:t>
      </w:r>
      <w:r>
        <w:t xml:space="preserve"> ei sicut plac</w:t>
      </w:r>
      <w:r w:rsidR="007F75CB">
        <w:t>úerit</w:t>
      </w:r>
      <w:r>
        <w:t xml:space="preserve"> in </w:t>
      </w:r>
      <w:r w:rsidR="007F75CB">
        <w:t>óculis</w:t>
      </w:r>
      <w:r>
        <w:t xml:space="preserve"> tuis. S</w:t>
      </w:r>
      <w:r w:rsidR="007F75CB">
        <w:t>urréxit</w:t>
      </w:r>
      <w:r>
        <w:t xml:space="preserve"> ergo </w:t>
      </w:r>
      <w:r w:rsidR="002B18DD">
        <w:t>David</w:t>
      </w:r>
      <w:r>
        <w:t xml:space="preserve">, et </w:t>
      </w:r>
      <w:r w:rsidR="009E0F71">
        <w:t>præcídit</w:t>
      </w:r>
      <w:r>
        <w:t xml:space="preserve"> oram </w:t>
      </w:r>
      <w:r w:rsidR="009E0F71">
        <w:t>chlámydis</w:t>
      </w:r>
      <w:r>
        <w:t xml:space="preserve"> Saül </w:t>
      </w:r>
      <w:r w:rsidR="007F75CB">
        <w:t>silénter</w:t>
      </w:r>
      <w:r>
        <w:rPr>
          <w:vertAlign w:val="superscript"/>
        </w:rPr>
        <w:t>6</w:t>
      </w:r>
      <w:r>
        <w:t>.</w:t>
      </w:r>
      <w:r w:rsidR="00CE404A">
        <w:t xml:space="preserve"> </w:t>
      </w:r>
    </w:p>
    <w:p w:rsidR="00CE404A" w:rsidRDefault="007F75CB" w:rsidP="000F4914">
      <w:pPr>
        <w:pStyle w:val="fl"/>
      </w:pPr>
      <w:r>
        <w:t>Dixítque</w:t>
      </w:r>
      <w:r w:rsidR="00814C0C">
        <w:t xml:space="preserve"> ad viros suos</w:t>
      </w:r>
      <w:r w:rsidR="00814C0C">
        <w:rPr>
          <w:vertAlign w:val="superscript"/>
        </w:rPr>
        <w:t>7</w:t>
      </w:r>
      <w:r w:rsidR="00814C0C">
        <w:t> : Prop</w:t>
      </w:r>
      <w:r>
        <w:t>ítius</w:t>
      </w:r>
      <w:r w:rsidR="00814C0C">
        <w:t xml:space="preserve"> sit mihi D</w:t>
      </w:r>
      <w:r>
        <w:t>óminus</w:t>
      </w:r>
      <w:r w:rsidR="00814C0C">
        <w:rPr>
          <w:vertAlign w:val="superscript"/>
        </w:rPr>
        <w:t>8</w:t>
      </w:r>
      <w:r w:rsidR="00814C0C">
        <w:t>, ne f</w:t>
      </w:r>
      <w:r>
        <w:t>áciam</w:t>
      </w:r>
      <w:r w:rsidR="00814C0C">
        <w:t xml:space="preserve"> hanc rem d</w:t>
      </w:r>
      <w:r>
        <w:t>ómino</w:t>
      </w:r>
      <w:r w:rsidR="00814C0C">
        <w:t xml:space="preserve"> meo, </w:t>
      </w:r>
      <w:r>
        <w:t>christo</w:t>
      </w:r>
      <w:r w:rsidR="00814C0C">
        <w:t xml:space="preserve"> D</w:t>
      </w:r>
      <w:r>
        <w:t>ómini</w:t>
      </w:r>
      <w:r w:rsidR="00814C0C">
        <w:t xml:space="preserve">, ut mittam manum meam in eum, quia </w:t>
      </w:r>
      <w:r>
        <w:t>christus</w:t>
      </w:r>
      <w:r w:rsidR="00814C0C">
        <w:t xml:space="preserve"> D</w:t>
      </w:r>
      <w:r>
        <w:t>ómini</w:t>
      </w:r>
      <w:r w:rsidR="00814C0C">
        <w:t xml:space="preserve"> est.</w:t>
      </w:r>
      <w:r w:rsidR="00CE404A">
        <w:t xml:space="preserve"> </w:t>
      </w:r>
    </w:p>
    <w:p w:rsidR="00CE404A" w:rsidRDefault="00814C0C" w:rsidP="000F4914">
      <w:pPr>
        <w:pStyle w:val="fl"/>
      </w:pPr>
      <w:r>
        <w:t xml:space="preserve">Et </w:t>
      </w:r>
      <w:r w:rsidR="009E0F71">
        <w:t>confrégit</w:t>
      </w:r>
      <w:r>
        <w:rPr>
          <w:vertAlign w:val="superscript"/>
        </w:rPr>
        <w:t>9</w:t>
      </w:r>
      <w:r>
        <w:t xml:space="preserve"> </w:t>
      </w:r>
      <w:r w:rsidR="002B18DD">
        <w:t>David</w:t>
      </w:r>
      <w:r>
        <w:t xml:space="preserve"> viros suos serm</w:t>
      </w:r>
      <w:r w:rsidR="007F75CB">
        <w:t>ónibus</w:t>
      </w:r>
      <w:r>
        <w:t xml:space="preserve">, et non </w:t>
      </w:r>
      <w:r w:rsidR="009E0F71">
        <w:t>permísit</w:t>
      </w:r>
      <w:r>
        <w:t xml:space="preserve"> eos ut</w:t>
      </w:r>
      <w:r>
        <w:rPr>
          <w:vertAlign w:val="superscript"/>
        </w:rPr>
        <w:t>10</w:t>
      </w:r>
      <w:r>
        <w:t xml:space="preserve"> </w:t>
      </w:r>
      <w:r w:rsidR="009E0F71">
        <w:t>consúrgerent</w:t>
      </w:r>
      <w:r>
        <w:t xml:space="preserve"> in Saül : porro Saül </w:t>
      </w:r>
      <w:r w:rsidR="00D57256">
        <w:t>exsúrgens</w:t>
      </w:r>
      <w:r>
        <w:t xml:space="preserve"> de </w:t>
      </w:r>
      <w:r w:rsidR="0087435A">
        <w:t>spelúncā</w:t>
      </w:r>
      <w:r>
        <w:t>, p</w:t>
      </w:r>
      <w:r w:rsidR="007F75CB">
        <w:t>ergébat</w:t>
      </w:r>
      <w:r>
        <w:t xml:space="preserve"> cœpto </w:t>
      </w:r>
      <w:r w:rsidR="007F75CB">
        <w:t>itínere</w:t>
      </w:r>
      <w:r>
        <w:t>.</w:t>
      </w:r>
      <w:r w:rsidR="00CE404A">
        <w:t xml:space="preserve"> </w:t>
      </w:r>
    </w:p>
    <w:p w:rsidR="00CE404A" w:rsidRDefault="00814C0C" w:rsidP="000F4914">
      <w:pPr>
        <w:pStyle w:val="fl"/>
      </w:pPr>
      <w:r>
        <w:t>S</w:t>
      </w:r>
      <w:r w:rsidR="007F75CB">
        <w:t>urréxit</w:t>
      </w:r>
      <w:r>
        <w:t xml:space="preserve"> autem et </w:t>
      </w:r>
      <w:r w:rsidR="002B18DD">
        <w:t>David</w:t>
      </w:r>
      <w:r>
        <w:t xml:space="preserve"> post eum : et </w:t>
      </w:r>
      <w:r w:rsidR="007F75CB">
        <w:t>egréssus</w:t>
      </w:r>
      <w:r>
        <w:t xml:space="preserve"> de </w:t>
      </w:r>
      <w:r w:rsidR="0087435A">
        <w:t>spelúncā</w:t>
      </w:r>
      <w:r>
        <w:t>, c</w:t>
      </w:r>
      <w:r w:rsidR="007F75CB">
        <w:t>lamávit</w:t>
      </w:r>
      <w:r>
        <w:t xml:space="preserve"> post tergum Saül, dicens : D</w:t>
      </w:r>
      <w:r w:rsidR="007F75CB">
        <w:t>ómine</w:t>
      </w:r>
      <w:r>
        <w:t xml:space="preserve"> mi rex. Et r</w:t>
      </w:r>
      <w:r w:rsidR="007F75CB">
        <w:t>espéxit</w:t>
      </w:r>
      <w:r>
        <w:t xml:space="preserve"> Saül post se : et </w:t>
      </w:r>
      <w:r w:rsidR="009E0F71">
        <w:t>inclínans</w:t>
      </w:r>
      <w:r>
        <w:t xml:space="preserve"> se </w:t>
      </w:r>
      <w:r w:rsidR="002B18DD">
        <w:t>David</w:t>
      </w:r>
      <w:r>
        <w:t xml:space="preserve"> pronus in terram, a</w:t>
      </w:r>
      <w:r w:rsidR="007F75CB">
        <w:t>dorávit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40" w:name="t3040n01"/>
      <w:bookmarkEnd w:id="2340"/>
      <w:r w:rsidRPr="005119F6">
        <w:rPr>
          <w:rStyle w:val="NumNot"/>
        </w:rPr>
        <w:t>.</w:t>
      </w:r>
      <w:r>
        <w:t xml:space="preserve"> Engaddi ou Asaron-Thomas, ville de la Palestine, dans la tribu de Juda, à l’embouchure du Jourdain. </w:t>
      </w:r>
      <w:r w:rsidRPr="005119F6">
        <w:t xml:space="preserve">– </w:t>
      </w:r>
      <w:r w:rsidRPr="005119F6">
        <w:rPr>
          <w:rStyle w:val="NumNot"/>
        </w:rPr>
        <w:t>2</w:t>
      </w:r>
      <w:bookmarkStart w:id="2341" w:name="t3040n02"/>
      <w:bookmarkEnd w:id="2341"/>
      <w:r w:rsidRPr="005119F6">
        <w:rPr>
          <w:rStyle w:val="NumNot"/>
        </w:rPr>
        <w:t>.</w:t>
      </w:r>
      <w:r>
        <w:t xml:space="preserve"> Sous-entendez </w:t>
      </w:r>
      <w:r w:rsidRPr="00556F3C">
        <w:rPr>
          <w:rStyle w:val="LaIt"/>
        </w:rPr>
        <w:t>ipsi</w:t>
      </w:r>
      <w:r>
        <w:t xml:space="preserve">, à lui marchant, c’est-à-dire, sur son chemin. </w:t>
      </w:r>
      <w:r w:rsidRPr="005119F6">
        <w:t xml:space="preserve">– </w:t>
      </w:r>
      <w:r w:rsidRPr="005119F6">
        <w:rPr>
          <w:rStyle w:val="NumNot"/>
        </w:rPr>
        <w:t>3</w:t>
      </w:r>
      <w:bookmarkStart w:id="2342" w:name="t3040n03"/>
      <w:bookmarkEnd w:id="2342"/>
      <w:r w:rsidRPr="005119F6">
        <w:rPr>
          <w:rStyle w:val="NumNot"/>
        </w:rPr>
        <w:t>.</w:t>
      </w:r>
      <w:r>
        <w:t xml:space="preserve"> </w:t>
      </w:r>
      <w:r w:rsidR="00D57256" w:rsidRPr="00556F3C">
        <w:rPr>
          <w:rStyle w:val="LaIt"/>
        </w:rPr>
        <w:t>Viánti</w:t>
      </w:r>
      <w:r>
        <w:t xml:space="preserve">, participe présent de </w:t>
      </w:r>
      <w:r w:rsidRPr="00556F3C">
        <w:rPr>
          <w:rStyle w:val="LaIt"/>
        </w:rPr>
        <w:t>vi</w:t>
      </w:r>
      <w:r w:rsidR="00D57256" w:rsidRPr="00556F3C">
        <w:rPr>
          <w:rStyle w:val="LaIt"/>
        </w:rPr>
        <w:t>á</w:t>
      </w:r>
      <w:r w:rsidRPr="00556F3C">
        <w:rPr>
          <w:rStyle w:val="LaIt"/>
        </w:rPr>
        <w:t>re</w:t>
      </w:r>
      <w:r>
        <w:t xml:space="preserve">, marcher. </w:t>
      </w:r>
      <w:r w:rsidRPr="005119F6">
        <w:t xml:space="preserve">– </w:t>
      </w:r>
      <w:r w:rsidRPr="005119F6">
        <w:rPr>
          <w:rStyle w:val="NumNot"/>
        </w:rPr>
        <w:t>4</w:t>
      </w:r>
      <w:bookmarkStart w:id="2343" w:name="t3040n04"/>
      <w:bookmarkEnd w:id="2343"/>
      <w:r w:rsidRPr="005119F6">
        <w:rPr>
          <w:rStyle w:val="NumNot"/>
        </w:rPr>
        <w:t>.</w:t>
      </w:r>
      <w:r>
        <w:t xml:space="preserve"> </w:t>
      </w:r>
      <w:r w:rsidRPr="00556F3C">
        <w:rPr>
          <w:rStyle w:val="LaIt"/>
        </w:rPr>
        <w:t>Quam</w:t>
      </w:r>
      <w:r>
        <w:t xml:space="preserve"> pour </w:t>
      </w:r>
      <w:r w:rsidRPr="00556F3C">
        <w:rPr>
          <w:rStyle w:val="LaIt"/>
        </w:rPr>
        <w:t>illam</w:t>
      </w:r>
      <w:r>
        <w:t xml:space="preserve">, à l’accusatif à cause de la préposition </w:t>
      </w:r>
      <w:r w:rsidRPr="00556F3C">
        <w:rPr>
          <w:rStyle w:val="LaIt"/>
        </w:rPr>
        <w:t>in</w:t>
      </w:r>
      <w:r>
        <w:t xml:space="preserve"> qui est dans </w:t>
      </w:r>
      <w:r w:rsidR="00D57256" w:rsidRPr="00556F3C">
        <w:rPr>
          <w:rStyle w:val="LaIt"/>
        </w:rPr>
        <w:t>ingréssus</w:t>
      </w:r>
      <w:r>
        <w:t xml:space="preserve">. </w:t>
      </w:r>
      <w:r w:rsidRPr="005119F6">
        <w:t xml:space="preserve">– </w:t>
      </w:r>
      <w:r w:rsidRPr="005119F6">
        <w:rPr>
          <w:rStyle w:val="NumNot"/>
        </w:rPr>
        <w:t>5</w:t>
      </w:r>
      <w:bookmarkStart w:id="2344" w:name="t3040n05"/>
      <w:bookmarkEnd w:id="2344"/>
      <w:r w:rsidRPr="005119F6">
        <w:rPr>
          <w:rStyle w:val="NumNot"/>
        </w:rPr>
        <w:t>.</w:t>
      </w:r>
      <w:r>
        <w:t xml:space="preserve"> Manière honnête d’exprimer la satisfaction de ce que nous appelons </w:t>
      </w:r>
      <w:r>
        <w:lastRenderedPageBreak/>
        <w:t xml:space="preserve">les </w:t>
      </w:r>
      <w:r w:rsidRPr="00880F41">
        <w:rPr>
          <w:rStyle w:val="italicus"/>
        </w:rPr>
        <w:t>grands besoins.</w:t>
      </w:r>
      <w:r>
        <w:t xml:space="preserve"> </w:t>
      </w:r>
      <w:r w:rsidRPr="005119F6">
        <w:t xml:space="preserve">– </w:t>
      </w:r>
      <w:r w:rsidRPr="005119F6">
        <w:rPr>
          <w:rStyle w:val="NumNot"/>
        </w:rPr>
        <w:t>6</w:t>
      </w:r>
      <w:bookmarkStart w:id="2345" w:name="t3040n06"/>
      <w:bookmarkEnd w:id="2345"/>
      <w:r w:rsidRPr="005119F6">
        <w:rPr>
          <w:rStyle w:val="NumNot"/>
        </w:rPr>
        <w:t>.</w:t>
      </w:r>
      <w:r>
        <w:t xml:space="preserve"> </w:t>
      </w:r>
      <w:r w:rsidR="00D57256" w:rsidRPr="00556F3C">
        <w:rPr>
          <w:rStyle w:val="LaIt"/>
        </w:rPr>
        <w:t>Silénter</w:t>
      </w:r>
      <w:r>
        <w:t xml:space="preserve">, sans bruit. </w:t>
      </w:r>
      <w:r w:rsidRPr="005119F6">
        <w:t xml:space="preserve">– </w:t>
      </w:r>
      <w:r w:rsidRPr="005119F6">
        <w:rPr>
          <w:rStyle w:val="NumNot"/>
        </w:rPr>
        <w:t>7</w:t>
      </w:r>
      <w:bookmarkStart w:id="2346" w:name="t3040n07"/>
      <w:bookmarkEnd w:id="2346"/>
      <w:r w:rsidRPr="005119F6">
        <w:rPr>
          <w:rStyle w:val="NumNot"/>
        </w:rPr>
        <w:t>.</w:t>
      </w:r>
      <w:r>
        <w:t xml:space="preserve"> Ses hommes, c’est bien notre expression française. </w:t>
      </w:r>
      <w:r w:rsidRPr="005119F6">
        <w:t xml:space="preserve">– </w:t>
      </w:r>
      <w:r w:rsidRPr="005119F6">
        <w:rPr>
          <w:rStyle w:val="NumNot"/>
        </w:rPr>
        <w:t>8</w:t>
      </w:r>
      <w:bookmarkStart w:id="2347" w:name="t3040n08"/>
      <w:bookmarkEnd w:id="2347"/>
      <w:r w:rsidRPr="005119F6">
        <w:rPr>
          <w:rStyle w:val="NumNot"/>
        </w:rPr>
        <w:t>.</w:t>
      </w:r>
      <w:r>
        <w:t xml:space="preserve"> </w:t>
      </w:r>
      <w:r w:rsidRPr="00556F3C">
        <w:rPr>
          <w:rStyle w:val="LaIt"/>
        </w:rPr>
        <w:t>Prop</w:t>
      </w:r>
      <w:r w:rsidR="008D018B" w:rsidRPr="00556F3C">
        <w:rPr>
          <w:rStyle w:val="LaIt"/>
        </w:rPr>
        <w:t>ítius</w:t>
      </w:r>
      <w:r w:rsidRPr="00556F3C">
        <w:rPr>
          <w:rStyle w:val="LaIt"/>
        </w:rPr>
        <w:t xml:space="preserve"> sit mihi </w:t>
      </w:r>
      <w:r w:rsidR="00D57307" w:rsidRPr="00556F3C">
        <w:rPr>
          <w:rStyle w:val="LaIt"/>
        </w:rPr>
        <w:t>Dóminus</w:t>
      </w:r>
      <w:r>
        <w:t xml:space="preserve">, sous entendez, </w:t>
      </w:r>
      <w:r w:rsidRPr="00556F3C">
        <w:rPr>
          <w:rStyle w:val="LaIt"/>
        </w:rPr>
        <w:t>ad pro</w:t>
      </w:r>
      <w:r w:rsidR="006733BA" w:rsidRPr="00556F3C">
        <w:rPr>
          <w:rStyle w:val="LaIt"/>
        </w:rPr>
        <w:t>hibéndum</w:t>
      </w:r>
      <w:r w:rsidRPr="00556F3C">
        <w:rPr>
          <w:rStyle w:val="LaIt"/>
        </w:rPr>
        <w:t xml:space="preserve"> me ne f</w:t>
      </w:r>
      <w:r w:rsidR="008D018B" w:rsidRPr="00556F3C">
        <w:rPr>
          <w:rStyle w:val="LaIt"/>
        </w:rPr>
        <w:t>áciam</w:t>
      </w:r>
      <w:r>
        <w:t xml:space="preserve">, pour m’empêcher de faire, </w:t>
      </w:r>
      <w:r w:rsidRPr="00556F3C">
        <w:rPr>
          <w:rStyle w:val="LaIt"/>
        </w:rPr>
        <w:t>hanc rem</w:t>
      </w:r>
      <w:r>
        <w:t xml:space="preserve">, cette action, c’est-à-dire de le tuer. </w:t>
      </w:r>
      <w:r w:rsidRPr="005119F6">
        <w:t xml:space="preserve">– </w:t>
      </w:r>
      <w:r w:rsidRPr="005119F6">
        <w:rPr>
          <w:rStyle w:val="NumNot"/>
        </w:rPr>
        <w:t>9</w:t>
      </w:r>
      <w:bookmarkStart w:id="2348" w:name="t3040n09"/>
      <w:bookmarkEnd w:id="2348"/>
      <w:r w:rsidRPr="005119F6">
        <w:rPr>
          <w:rStyle w:val="NumNot"/>
        </w:rPr>
        <w:t>.</w:t>
      </w:r>
      <w:r>
        <w:t xml:space="preserve"> </w:t>
      </w:r>
      <w:r w:rsidR="00D57256" w:rsidRPr="00556F3C">
        <w:rPr>
          <w:rStyle w:val="LaIt"/>
        </w:rPr>
        <w:t>Confríngere</w:t>
      </w:r>
      <w:r>
        <w:t xml:space="preserve">, faire fléchir. </w:t>
      </w:r>
      <w:r w:rsidRPr="005119F6">
        <w:t xml:space="preserve">– </w:t>
      </w:r>
      <w:r w:rsidRPr="005119F6">
        <w:rPr>
          <w:rStyle w:val="NumNot"/>
        </w:rPr>
        <w:t>10</w:t>
      </w:r>
      <w:bookmarkStart w:id="2349" w:name="t3040n10"/>
      <w:bookmarkEnd w:id="2349"/>
      <w:r w:rsidRPr="005119F6">
        <w:rPr>
          <w:rStyle w:val="NumNot"/>
        </w:rPr>
        <w:t>.</w:t>
      </w:r>
      <w:r>
        <w:t xml:space="preserve"> Littéralement : ne les laissa pas aller pour, etc.</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w:t>
      </w:r>
      <w:bookmarkStart w:id="2350" w:name="t3041"/>
      <w:bookmarkEnd w:id="2350"/>
      <w:r w:rsidR="00CE404A">
        <w:t xml:space="preserve"> </w:t>
      </w:r>
    </w:p>
    <w:p w:rsidR="00CE404A" w:rsidRDefault="00814C0C" w:rsidP="00DD7860">
      <w:pPr>
        <w:pStyle w:val="Summarium"/>
      </w:pPr>
      <w:r>
        <w:t>David montre à Saül ses bonnes intentions et son innocence, et lui jure qu’il épargnera sa famille.</w:t>
      </w:r>
      <w:r w:rsidR="00CE404A">
        <w:t xml:space="preserve"> </w:t>
      </w:r>
    </w:p>
    <w:p w:rsidR="00CE404A" w:rsidRDefault="007F75CB" w:rsidP="000F4914">
      <w:pPr>
        <w:pStyle w:val="fl"/>
      </w:pPr>
      <w:r>
        <w:t>Dixítque</w:t>
      </w:r>
      <w:r w:rsidR="00814C0C">
        <w:t xml:space="preserve"> ad Saül : Quare audis verba </w:t>
      </w:r>
      <w:r>
        <w:t>hóminum</w:t>
      </w:r>
      <w:r w:rsidR="00814C0C">
        <w:t xml:space="preserve"> loqu</w:t>
      </w:r>
      <w:r>
        <w:t>éntium</w:t>
      </w:r>
      <w:r w:rsidR="00814C0C">
        <w:rPr>
          <w:vertAlign w:val="superscript"/>
        </w:rPr>
        <w:t>1</w:t>
      </w:r>
      <w:r w:rsidR="00814C0C">
        <w:t xml:space="preserve"> : </w:t>
      </w:r>
      <w:r w:rsidR="002B18DD">
        <w:t>David</w:t>
      </w:r>
      <w:r w:rsidR="00814C0C">
        <w:t xml:space="preserve"> quærit malum </w:t>
      </w:r>
      <w:r>
        <w:t>advérsum</w:t>
      </w:r>
      <w:r w:rsidR="00814C0C">
        <w:t xml:space="preserve"> te ?</w:t>
      </w:r>
      <w:r w:rsidR="00CE404A">
        <w:t xml:space="preserve"> </w:t>
      </w:r>
    </w:p>
    <w:p w:rsidR="00CE404A" w:rsidRDefault="00814C0C" w:rsidP="000F4914">
      <w:pPr>
        <w:pStyle w:val="fl"/>
      </w:pPr>
      <w:r>
        <w:t xml:space="preserve">Ecce </w:t>
      </w:r>
      <w:r w:rsidR="007F75CB">
        <w:t>hódie</w:t>
      </w:r>
      <w:r>
        <w:t xml:space="preserve"> </w:t>
      </w:r>
      <w:r w:rsidR="007F75CB">
        <w:t>vidérunt</w:t>
      </w:r>
      <w:r>
        <w:t xml:space="preserve"> </w:t>
      </w:r>
      <w:r w:rsidR="007F75CB">
        <w:t>óculi</w:t>
      </w:r>
      <w:r>
        <w:t xml:space="preserve"> tui, quod trad</w:t>
      </w:r>
      <w:r w:rsidR="007F75CB">
        <w:t>íderit</w:t>
      </w:r>
      <w:r>
        <w:t xml:space="preserve"> te D</w:t>
      </w:r>
      <w:r w:rsidR="007F75CB">
        <w:t>óminus</w:t>
      </w:r>
      <w:r>
        <w:t xml:space="preserve"> in manu meā in </w:t>
      </w:r>
      <w:r w:rsidR="00D57256">
        <w:t>spelúncā</w:t>
      </w:r>
      <w:r>
        <w:t> : et co</w:t>
      </w:r>
      <w:r w:rsidR="007F75CB">
        <w:t>gitávi</w:t>
      </w:r>
      <w:r>
        <w:rPr>
          <w:vertAlign w:val="superscript"/>
        </w:rPr>
        <w:t>2</w:t>
      </w:r>
      <w:r>
        <w:t xml:space="preserve"> ut </w:t>
      </w:r>
      <w:r w:rsidR="009E0F71">
        <w:t>occíderem</w:t>
      </w:r>
      <w:r>
        <w:t xml:space="preserve"> te, sed </w:t>
      </w:r>
      <w:r w:rsidR="007F75CB">
        <w:t>pepércit</w:t>
      </w:r>
      <w:r>
        <w:t xml:space="preserve"> tibi </w:t>
      </w:r>
      <w:r w:rsidR="007F75CB">
        <w:t>óculus</w:t>
      </w:r>
      <w:r>
        <w:t xml:space="preserve"> meus ; dixi enim : Non </w:t>
      </w:r>
      <w:r w:rsidR="007F75CB">
        <w:t>exténdam</w:t>
      </w:r>
      <w:r>
        <w:t xml:space="preserve"> manum meam in d</w:t>
      </w:r>
      <w:r w:rsidR="007F75CB">
        <w:t>óminum</w:t>
      </w:r>
      <w:r>
        <w:t xml:space="preserve"> meum, quia </w:t>
      </w:r>
      <w:r w:rsidR="007F75CB">
        <w:t>christus</w:t>
      </w:r>
      <w:r>
        <w:t xml:space="preserve"> D</w:t>
      </w:r>
      <w:r w:rsidR="007F75CB">
        <w:t>ómini</w:t>
      </w:r>
      <w:r>
        <w:t xml:space="preserve"> est.</w:t>
      </w:r>
      <w:r w:rsidR="00CE404A">
        <w:t xml:space="preserve"> </w:t>
      </w:r>
    </w:p>
    <w:p w:rsidR="00CE404A" w:rsidRDefault="00814C0C" w:rsidP="000F4914">
      <w:pPr>
        <w:pStyle w:val="fl"/>
      </w:pPr>
      <w:r>
        <w:t>Quin p</w:t>
      </w:r>
      <w:r w:rsidR="007F75CB">
        <w:t>ótius</w:t>
      </w:r>
      <w:r>
        <w:rPr>
          <w:vertAlign w:val="superscript"/>
        </w:rPr>
        <w:t>3</w:t>
      </w:r>
      <w:r>
        <w:t>, pater mi, vide, et c</w:t>
      </w:r>
      <w:r w:rsidR="007F75CB">
        <w:t>ognósce</w:t>
      </w:r>
      <w:r>
        <w:t xml:space="preserve"> oram </w:t>
      </w:r>
      <w:r w:rsidR="009E0F71">
        <w:t>chlámydis</w:t>
      </w:r>
      <w:r>
        <w:t xml:space="preserve"> tuæ in manu meā : qu</w:t>
      </w:r>
      <w:r w:rsidR="007F75CB">
        <w:t>óniam</w:t>
      </w:r>
      <w:r>
        <w:t xml:space="preserve"> cum </w:t>
      </w:r>
      <w:r w:rsidR="009E0F71">
        <w:t>præscínderem</w:t>
      </w:r>
      <w:r>
        <w:t xml:space="preserve"> sum</w:t>
      </w:r>
      <w:r w:rsidR="007F75CB">
        <w:t>mitátem</w:t>
      </w:r>
      <w:r>
        <w:t xml:space="preserve"> </w:t>
      </w:r>
      <w:r w:rsidR="009E0F71">
        <w:t>chlámydis</w:t>
      </w:r>
      <w:r>
        <w:t xml:space="preserve"> tuæ, n</w:t>
      </w:r>
      <w:r w:rsidR="007F75CB">
        <w:t>ólui</w:t>
      </w:r>
      <w:r>
        <w:t xml:space="preserve"> </w:t>
      </w:r>
      <w:r w:rsidR="009E0F71">
        <w:t>exténdere</w:t>
      </w:r>
      <w:r>
        <w:t xml:space="preserve"> manum meam in te ; anim</w:t>
      </w:r>
      <w:r w:rsidR="007F75CB">
        <w:t>advérte</w:t>
      </w:r>
      <w:r>
        <w:t>, et vide, qu</w:t>
      </w:r>
      <w:r w:rsidR="007F75CB">
        <w:t>óniam</w:t>
      </w:r>
      <w:r>
        <w:t xml:space="preserve"> non est in manu meā malum</w:t>
      </w:r>
      <w:r>
        <w:rPr>
          <w:vertAlign w:val="superscript"/>
        </w:rPr>
        <w:t>4</w:t>
      </w:r>
      <w:r>
        <w:t xml:space="preserve"> neque </w:t>
      </w:r>
      <w:r w:rsidR="009E0F71">
        <w:t>iníquitas</w:t>
      </w:r>
      <w:r>
        <w:rPr>
          <w:vertAlign w:val="superscript"/>
        </w:rPr>
        <w:t>5</w:t>
      </w:r>
      <w:r>
        <w:t>, neque p</w:t>
      </w:r>
      <w:r w:rsidR="007F75CB">
        <w:t>eccávi</w:t>
      </w:r>
      <w:r>
        <w:t xml:space="preserve"> in te : tu autem ins</w:t>
      </w:r>
      <w:r w:rsidR="007F75CB">
        <w:t>idiáris</w:t>
      </w:r>
      <w:r>
        <w:t xml:space="preserve"> </w:t>
      </w:r>
      <w:r w:rsidR="007F75CB">
        <w:t>ánimæ</w:t>
      </w:r>
      <w:r>
        <w:t xml:space="preserve"> meæ</w:t>
      </w:r>
      <w:r>
        <w:rPr>
          <w:vertAlign w:val="superscript"/>
        </w:rPr>
        <w:t>6</w:t>
      </w:r>
      <w:r>
        <w:t xml:space="preserve"> ut </w:t>
      </w:r>
      <w:r w:rsidR="009E0F71">
        <w:t>áuferas</w:t>
      </w:r>
      <w:r>
        <w:t xml:space="preserve"> eam.</w:t>
      </w:r>
      <w:r w:rsidR="00CE404A">
        <w:t xml:space="preserve"> </w:t>
      </w:r>
    </w:p>
    <w:p w:rsidR="00CE404A" w:rsidRDefault="00814C0C" w:rsidP="000F4914">
      <w:pPr>
        <w:pStyle w:val="fl"/>
      </w:pPr>
      <w:r>
        <w:t>J</w:t>
      </w:r>
      <w:r w:rsidR="007F75CB">
        <w:t>údicet</w:t>
      </w:r>
      <w:r>
        <w:t xml:space="preserve"> D</w:t>
      </w:r>
      <w:r w:rsidR="007F75CB">
        <w:t>óminus</w:t>
      </w:r>
      <w:r>
        <w:t xml:space="preserve"> inter me et te.</w:t>
      </w:r>
      <w:r w:rsidR="00CE404A">
        <w:t xml:space="preserve"> </w:t>
      </w:r>
    </w:p>
    <w:p w:rsidR="00CE404A" w:rsidRDefault="00814C0C" w:rsidP="000F4914">
      <w:pPr>
        <w:pStyle w:val="fl"/>
      </w:pPr>
      <w:r>
        <w:t xml:space="preserve">Quem </w:t>
      </w:r>
      <w:r w:rsidR="00D57256">
        <w:t>perséqueris</w:t>
      </w:r>
      <w:r>
        <w:t xml:space="preserve">, rex Israël ? quem </w:t>
      </w:r>
      <w:r w:rsidR="00D57256">
        <w:t>perséqueris</w:t>
      </w:r>
      <w:r>
        <w:t> ? canem m</w:t>
      </w:r>
      <w:r w:rsidR="007F75CB">
        <w:t>órtuum</w:t>
      </w:r>
      <w:r>
        <w:t xml:space="preserve"> </w:t>
      </w:r>
      <w:r w:rsidR="00D57256">
        <w:t>perséqueris</w:t>
      </w:r>
      <w:r>
        <w:t>, et p</w:t>
      </w:r>
      <w:r w:rsidR="007F75CB">
        <w:t>úlicem</w:t>
      </w:r>
      <w:r>
        <w:t xml:space="preserve"> unum.</w:t>
      </w:r>
      <w:r w:rsidR="00CE404A">
        <w:t xml:space="preserve"> </w:t>
      </w:r>
    </w:p>
    <w:p w:rsidR="00CE404A" w:rsidRDefault="00814C0C" w:rsidP="000F4914">
      <w:pPr>
        <w:pStyle w:val="fl"/>
      </w:pPr>
      <w:r>
        <w:t>Sit D</w:t>
      </w:r>
      <w:r w:rsidR="007F75CB">
        <w:t>óminus</w:t>
      </w:r>
      <w:r>
        <w:t xml:space="preserve"> judex, et j</w:t>
      </w:r>
      <w:r w:rsidR="007F75CB">
        <w:t>údicet</w:t>
      </w:r>
      <w:r>
        <w:t xml:space="preserve"> inter me et te : et v</w:t>
      </w:r>
      <w:r w:rsidR="007F75CB">
        <w:t>ídeat</w:t>
      </w:r>
      <w:r>
        <w:t>, et j</w:t>
      </w:r>
      <w:r w:rsidR="007F75CB">
        <w:t>údicet</w:t>
      </w:r>
      <w:r>
        <w:t xml:space="preserve"> causam meam</w:t>
      </w:r>
      <w:r>
        <w:rPr>
          <w:vertAlign w:val="superscript"/>
        </w:rPr>
        <w:t>7</w:t>
      </w:r>
      <w:r>
        <w:t xml:space="preserve">, et </w:t>
      </w:r>
      <w:r w:rsidR="007F75CB">
        <w:t>éruat</w:t>
      </w:r>
      <w:r>
        <w:t xml:space="preserve"> me de manu tuā.</w:t>
      </w:r>
      <w:r w:rsidR="00CE404A">
        <w:t xml:space="preserve"> </w:t>
      </w:r>
    </w:p>
    <w:p w:rsidR="00CE404A" w:rsidRDefault="00814C0C" w:rsidP="000F4914">
      <w:pPr>
        <w:pStyle w:val="fl"/>
      </w:pPr>
      <w:r>
        <w:t xml:space="preserve">Cum autem complēsset </w:t>
      </w:r>
      <w:r w:rsidR="002B18DD">
        <w:t>David</w:t>
      </w:r>
      <w:r>
        <w:t xml:space="preserve"> loquens</w:t>
      </w:r>
      <w:r>
        <w:rPr>
          <w:vertAlign w:val="superscript"/>
        </w:rPr>
        <w:t>8</w:t>
      </w:r>
      <w:r>
        <w:t xml:space="preserve"> s</w:t>
      </w:r>
      <w:r w:rsidR="007F75CB">
        <w:t>ermónes</w:t>
      </w:r>
      <w:r>
        <w:t xml:space="preserve"> </w:t>
      </w:r>
      <w:r w:rsidR="009E0F71">
        <w:t>hujuscémodi</w:t>
      </w:r>
      <w:r>
        <w:t xml:space="preserve"> ad Saül, dixit Saül : Numquid vox hæc tua est, fili mi </w:t>
      </w:r>
      <w:r w:rsidR="002B18DD">
        <w:t>David</w:t>
      </w:r>
      <w:r>
        <w:t xml:space="preserve"> ? Et </w:t>
      </w:r>
      <w:r w:rsidR="007F75CB">
        <w:t>levávit</w:t>
      </w:r>
      <w:r>
        <w:t xml:space="preserve"> Saül vocem suam, et flevit :</w:t>
      </w:r>
      <w:r w:rsidR="00CE404A">
        <w:t xml:space="preserve"> </w:t>
      </w:r>
    </w:p>
    <w:p w:rsidR="00CE404A" w:rsidRDefault="007F75CB" w:rsidP="000F4914">
      <w:pPr>
        <w:pStyle w:val="fl"/>
      </w:pPr>
      <w:r>
        <w:t>Dixítque</w:t>
      </w:r>
      <w:r w:rsidR="00814C0C">
        <w:t xml:space="preserve"> ad </w:t>
      </w:r>
      <w:r w:rsidR="002B18DD">
        <w:t>David</w:t>
      </w:r>
      <w:r w:rsidR="00814C0C">
        <w:t xml:space="preserve"> : </w:t>
      </w:r>
      <w:r w:rsidR="006B4489">
        <w:t>Jústior</w:t>
      </w:r>
      <w:r w:rsidR="00814C0C">
        <w:t xml:space="preserve"> tu es quam ego : tu enim tr</w:t>
      </w:r>
      <w:r>
        <w:t>ibuísti</w:t>
      </w:r>
      <w:r w:rsidR="00814C0C">
        <w:t xml:space="preserve"> mihi bona : ego autem </w:t>
      </w:r>
      <w:r w:rsidR="009E0F71">
        <w:t>réddidi</w:t>
      </w:r>
      <w:r w:rsidR="00814C0C">
        <w:t xml:space="preserve"> tibi mala.</w:t>
      </w:r>
      <w:r w:rsidR="00CE404A">
        <w:t xml:space="preserve"> </w:t>
      </w:r>
    </w:p>
    <w:p w:rsidR="00CE404A" w:rsidRDefault="00814C0C" w:rsidP="000F4914">
      <w:pPr>
        <w:pStyle w:val="fl"/>
      </w:pPr>
      <w:r>
        <w:t xml:space="preserve">Et tu indicāsti </w:t>
      </w:r>
      <w:r w:rsidR="007F75CB">
        <w:t>hódie</w:t>
      </w:r>
      <w:r>
        <w:t xml:space="preserve"> quæ </w:t>
      </w:r>
      <w:r w:rsidR="009E0F71">
        <w:t>féceris</w:t>
      </w:r>
      <w:r>
        <w:t xml:space="preserve"> mihi bona</w:t>
      </w:r>
      <w:r>
        <w:rPr>
          <w:vertAlign w:val="superscript"/>
        </w:rPr>
        <w:t>9</w:t>
      </w:r>
      <w:r>
        <w:t> : q</w:t>
      </w:r>
      <w:r w:rsidR="007F75CB">
        <w:t>uómodo</w:t>
      </w:r>
      <w:r>
        <w:t xml:space="preserve"> trad</w:t>
      </w:r>
      <w:r w:rsidR="007F75CB">
        <w:t>íderit</w:t>
      </w:r>
      <w:r>
        <w:t xml:space="preserve"> me D</w:t>
      </w:r>
      <w:r w:rsidR="007F75CB">
        <w:t>óminus</w:t>
      </w:r>
      <w:r>
        <w:t xml:space="preserve"> in manum tuam, et non </w:t>
      </w:r>
      <w:r w:rsidR="009E0F71">
        <w:t>occíderis</w:t>
      </w:r>
      <w:r>
        <w:t xml:space="preserve"> me.</w:t>
      </w:r>
      <w:r w:rsidR="00CE404A">
        <w:t xml:space="preserve"> </w:t>
      </w:r>
    </w:p>
    <w:p w:rsidR="00CE404A" w:rsidRDefault="00814C0C" w:rsidP="000F4914">
      <w:pPr>
        <w:pStyle w:val="fl"/>
      </w:pPr>
      <w:r>
        <w:t>Quis enim, cum inv</w:t>
      </w:r>
      <w:r w:rsidR="007F75CB">
        <w:t>énerit</w:t>
      </w:r>
      <w:r>
        <w:t xml:space="preserve"> in</w:t>
      </w:r>
      <w:r w:rsidR="007F75CB">
        <w:t>imícum</w:t>
      </w:r>
      <w:r>
        <w:t xml:space="preserve"> suum, </w:t>
      </w:r>
      <w:r w:rsidR="007F75CB">
        <w:t>dimíttet</w:t>
      </w:r>
      <w:r>
        <w:t xml:space="preserve"> eum ? Sed D</w:t>
      </w:r>
      <w:r w:rsidR="007F75CB">
        <w:t>óminus</w:t>
      </w:r>
      <w:r>
        <w:t xml:space="preserve"> reddat tibi vicissit</w:t>
      </w:r>
      <w:r w:rsidR="007F75CB">
        <w:t>údinem</w:t>
      </w:r>
      <w:r>
        <w:t xml:space="preserve"> hanc</w:t>
      </w:r>
      <w:r>
        <w:rPr>
          <w:vertAlign w:val="superscript"/>
        </w:rPr>
        <w:t>10</w:t>
      </w:r>
      <w:r>
        <w:t>, pro eo</w:t>
      </w:r>
      <w:r>
        <w:rPr>
          <w:vertAlign w:val="superscript"/>
        </w:rPr>
        <w:t>11</w:t>
      </w:r>
      <w:r>
        <w:t xml:space="preserve"> quod </w:t>
      </w:r>
      <w:r w:rsidR="007F75CB">
        <w:t>hódie</w:t>
      </w:r>
      <w:r>
        <w:t xml:space="preserve"> o</w:t>
      </w:r>
      <w:r w:rsidR="007F75CB">
        <w:t>perátus</w:t>
      </w:r>
      <w:r>
        <w:t xml:space="preserve"> es in me.</w:t>
      </w:r>
      <w:r w:rsidR="00CE404A">
        <w:t xml:space="preserve"> </w:t>
      </w:r>
    </w:p>
    <w:p w:rsidR="00CE404A" w:rsidRDefault="00814C0C" w:rsidP="000F4914">
      <w:pPr>
        <w:pStyle w:val="fl"/>
      </w:pPr>
      <w:r>
        <w:t>Et nunc quia scio quod cert</w:t>
      </w:r>
      <w:r w:rsidR="007F75CB">
        <w:t>íssime</w:t>
      </w:r>
      <w:r>
        <w:t xml:space="preserve"> reg</w:t>
      </w:r>
      <w:r w:rsidR="007F75CB">
        <w:t>natúrus</w:t>
      </w:r>
      <w:r>
        <w:t xml:space="preserve"> sis, et ha</w:t>
      </w:r>
      <w:r w:rsidR="007F75CB">
        <w:t>bitúrus</w:t>
      </w:r>
      <w:r>
        <w:rPr>
          <w:vertAlign w:val="superscript"/>
        </w:rPr>
        <w:t>12</w:t>
      </w:r>
      <w:r>
        <w:t xml:space="preserve"> in manu tuā regnum Israël,</w:t>
      </w:r>
      <w:r w:rsidR="00CE404A">
        <w:t xml:space="preserve"> </w:t>
      </w:r>
    </w:p>
    <w:p w:rsidR="00CE404A" w:rsidRDefault="00814C0C" w:rsidP="000F4914">
      <w:pPr>
        <w:pStyle w:val="fl"/>
      </w:pPr>
      <w:r>
        <w:t>Jura mihi in D</w:t>
      </w:r>
      <w:r w:rsidR="007F75CB">
        <w:t>ómino</w:t>
      </w:r>
      <w:r>
        <w:rPr>
          <w:vertAlign w:val="superscript"/>
        </w:rPr>
        <w:t>13</w:t>
      </w:r>
      <w:r>
        <w:t>, ne d</w:t>
      </w:r>
      <w:r w:rsidR="007F75CB">
        <w:t>éleas</w:t>
      </w:r>
      <w:r>
        <w:t xml:space="preserve"> semen meum post me, neque </w:t>
      </w:r>
      <w:r w:rsidR="009E0F71">
        <w:t>áuferas</w:t>
      </w:r>
      <w:r>
        <w:t xml:space="preserve"> nomen meum de domo patris mei.</w:t>
      </w:r>
      <w:r w:rsidR="00CE404A">
        <w:t xml:space="preserve"> </w:t>
      </w:r>
    </w:p>
    <w:p w:rsidR="00CE404A" w:rsidRDefault="00814C0C" w:rsidP="000F4914">
      <w:pPr>
        <w:pStyle w:val="fl"/>
      </w:pPr>
      <w:r>
        <w:t xml:space="preserve">Et </w:t>
      </w:r>
      <w:r w:rsidR="007F75CB">
        <w:t>jurávit</w:t>
      </w:r>
      <w:r>
        <w:t xml:space="preserve"> </w:t>
      </w:r>
      <w:r w:rsidR="002B18DD">
        <w:t>David</w:t>
      </w:r>
      <w:r>
        <w:t xml:space="preserve"> </w:t>
      </w:r>
      <w:r w:rsidR="00D57256">
        <w:t>Sáuli</w:t>
      </w:r>
      <w:r>
        <w:t xml:space="preserve">. </w:t>
      </w:r>
      <w:r w:rsidR="006B4489">
        <w:t>Abiit</w:t>
      </w:r>
      <w:r>
        <w:t xml:space="preserve"> ergo Saül in domum suam : et </w:t>
      </w:r>
      <w:r w:rsidR="002B18DD">
        <w:t>David</w:t>
      </w:r>
      <w:r>
        <w:t xml:space="preserve"> et viri ejus asc</w:t>
      </w:r>
      <w:r w:rsidR="007F75CB">
        <w:t>endérunt</w:t>
      </w:r>
      <w:r>
        <w:t xml:space="preserve"> ad tut</w:t>
      </w:r>
      <w:r w:rsidR="007F75CB">
        <w:t>ióra</w:t>
      </w:r>
      <w:r>
        <w:t xml:space="preserve"> loca.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51" w:name="t3041n01"/>
      <w:bookmarkEnd w:id="2351"/>
      <w:r w:rsidRPr="005119F6">
        <w:rPr>
          <w:rStyle w:val="NumNot"/>
        </w:rPr>
        <w:t>.</w:t>
      </w:r>
      <w:r>
        <w:t xml:space="preserve"> </w:t>
      </w:r>
      <w:r w:rsidRPr="00556F3C">
        <w:rPr>
          <w:rStyle w:val="LaIt"/>
        </w:rPr>
        <w:t>Loqu</w:t>
      </w:r>
      <w:r w:rsidR="008D018B" w:rsidRPr="00556F3C">
        <w:rPr>
          <w:rStyle w:val="LaIt"/>
        </w:rPr>
        <w:t>éntium</w:t>
      </w:r>
      <w:r>
        <w:t xml:space="preserve"> pour </w:t>
      </w:r>
      <w:r w:rsidRPr="00556F3C">
        <w:rPr>
          <w:rStyle w:val="LaIt"/>
        </w:rPr>
        <w:t>dic</w:t>
      </w:r>
      <w:r w:rsidR="008D018B" w:rsidRPr="00556F3C">
        <w:rPr>
          <w:rStyle w:val="LaIt"/>
        </w:rPr>
        <w:t>éntium</w:t>
      </w:r>
      <w:r>
        <w:t xml:space="preserve">. </w:t>
      </w:r>
      <w:r w:rsidRPr="005119F6">
        <w:t xml:space="preserve">– </w:t>
      </w:r>
      <w:r w:rsidRPr="005119F6">
        <w:rPr>
          <w:rStyle w:val="NumNot"/>
        </w:rPr>
        <w:t>2</w:t>
      </w:r>
      <w:bookmarkStart w:id="2352" w:name="t3041n02"/>
      <w:bookmarkEnd w:id="2352"/>
      <w:r w:rsidRPr="005119F6">
        <w:rPr>
          <w:rStyle w:val="NumNot"/>
        </w:rPr>
        <w:t>.</w:t>
      </w:r>
      <w:r>
        <w:t xml:space="preserve"> </w:t>
      </w:r>
      <w:r w:rsidRPr="00556F3C">
        <w:rPr>
          <w:rStyle w:val="LaIt"/>
        </w:rPr>
        <w:t>Co</w:t>
      </w:r>
      <w:r w:rsidR="008D018B" w:rsidRPr="00556F3C">
        <w:rPr>
          <w:rStyle w:val="LaIt"/>
        </w:rPr>
        <w:t>gitávi</w:t>
      </w:r>
      <w:r>
        <w:t xml:space="preserve"> se construit aussi avec l’infinitif. Le sens de l’hébreu est : on a tâché de m’inspirer la pensée de vous tuer ; c’est peut-être la raison pour laquelle </w:t>
      </w:r>
      <w:r w:rsidRPr="00556F3C">
        <w:rPr>
          <w:rStyle w:val="LaIt"/>
        </w:rPr>
        <w:t>co</w:t>
      </w:r>
      <w:r w:rsidR="008D018B" w:rsidRPr="00556F3C">
        <w:rPr>
          <w:rStyle w:val="LaIt"/>
        </w:rPr>
        <w:t>gitávi</w:t>
      </w:r>
      <w:r>
        <w:t xml:space="preserve"> est </w:t>
      </w:r>
      <w:r>
        <w:lastRenderedPageBreak/>
        <w:t xml:space="preserve">construit avec </w:t>
      </w:r>
      <w:r w:rsidRPr="00556F3C">
        <w:rPr>
          <w:rStyle w:val="LaIt"/>
        </w:rPr>
        <w:t>ut</w:t>
      </w:r>
      <w:r>
        <w:t xml:space="preserve"> et le subjonctif qui n’a pas la même précision que l’infinitif ; j’ai pensé dans le but de vous tuer. </w:t>
      </w:r>
      <w:r w:rsidRPr="005119F6">
        <w:t xml:space="preserve">– </w:t>
      </w:r>
      <w:r w:rsidRPr="005119F6">
        <w:rPr>
          <w:rStyle w:val="NumNot"/>
        </w:rPr>
        <w:t>3</w:t>
      </w:r>
      <w:bookmarkStart w:id="2353" w:name="t3041n03"/>
      <w:bookmarkEnd w:id="2353"/>
      <w:r w:rsidRPr="005119F6">
        <w:rPr>
          <w:rStyle w:val="NumNot"/>
        </w:rPr>
        <w:t>.</w:t>
      </w:r>
      <w:r>
        <w:t xml:space="preserve"> </w:t>
      </w:r>
      <w:r w:rsidRPr="00556F3C">
        <w:rPr>
          <w:rStyle w:val="LaIt"/>
        </w:rPr>
        <w:t>Quin</w:t>
      </w:r>
      <w:r>
        <w:t xml:space="preserve">, bien plus ; </w:t>
      </w:r>
      <w:r w:rsidRPr="00556F3C">
        <w:rPr>
          <w:rStyle w:val="LaIt"/>
        </w:rPr>
        <w:t>quin p</w:t>
      </w:r>
      <w:r w:rsidR="008D018B" w:rsidRPr="00556F3C">
        <w:rPr>
          <w:rStyle w:val="LaIt"/>
        </w:rPr>
        <w:t>ótius</w:t>
      </w:r>
      <w:r>
        <w:t xml:space="preserve">, bien plutôt ; c’est-à-dire ce qui sera plus démonstratif. </w:t>
      </w:r>
      <w:r w:rsidRPr="005119F6">
        <w:t xml:space="preserve">– </w:t>
      </w:r>
      <w:r w:rsidRPr="005119F6">
        <w:rPr>
          <w:rStyle w:val="NumNot"/>
        </w:rPr>
        <w:t>4</w:t>
      </w:r>
      <w:bookmarkStart w:id="2354" w:name="t3041n04"/>
      <w:bookmarkEnd w:id="2354"/>
      <w:r w:rsidRPr="005119F6">
        <w:rPr>
          <w:rStyle w:val="NumNot"/>
        </w:rPr>
        <w:t>.</w:t>
      </w:r>
      <w:r>
        <w:t xml:space="preserve"> Je ne </w:t>
      </w:r>
      <w:r>
        <w:lastRenderedPageBreak/>
        <w:t xml:space="preserve">fais pas le mal. </w:t>
      </w:r>
      <w:r w:rsidRPr="005119F6">
        <w:t xml:space="preserve">– </w:t>
      </w:r>
      <w:r w:rsidRPr="005119F6">
        <w:rPr>
          <w:rStyle w:val="NumNot"/>
        </w:rPr>
        <w:t>5</w:t>
      </w:r>
      <w:bookmarkStart w:id="2355" w:name="t3041n05"/>
      <w:bookmarkEnd w:id="2355"/>
      <w:r w:rsidRPr="005119F6">
        <w:rPr>
          <w:rStyle w:val="NumNot"/>
        </w:rPr>
        <w:t>.</w:t>
      </w:r>
      <w:r>
        <w:t xml:space="preserve"> Sous-entendez </w:t>
      </w:r>
      <w:r w:rsidRPr="00556F3C">
        <w:rPr>
          <w:rStyle w:val="LaIt"/>
        </w:rPr>
        <w:t>est in manu meā</w:t>
      </w:r>
      <w:r>
        <w:t xml:space="preserve">. </w:t>
      </w:r>
      <w:r w:rsidRPr="005119F6">
        <w:t xml:space="preserve">– </w:t>
      </w:r>
      <w:r w:rsidRPr="005119F6">
        <w:rPr>
          <w:rStyle w:val="NumNot"/>
        </w:rPr>
        <w:t>6</w:t>
      </w:r>
      <w:bookmarkStart w:id="2356" w:name="t3041n06"/>
      <w:bookmarkEnd w:id="2356"/>
      <w:r w:rsidRPr="005119F6">
        <w:rPr>
          <w:rStyle w:val="NumNot"/>
        </w:rPr>
        <w:t>.</w:t>
      </w:r>
      <w:r>
        <w:t xml:space="preserve"> Contre ma vie. </w:t>
      </w:r>
      <w:r w:rsidRPr="005119F6">
        <w:t xml:space="preserve">– </w:t>
      </w:r>
      <w:r w:rsidRPr="005119F6">
        <w:rPr>
          <w:rStyle w:val="NumNot"/>
        </w:rPr>
        <w:t>7</w:t>
      </w:r>
      <w:bookmarkStart w:id="2357" w:name="t3041n07"/>
      <w:bookmarkEnd w:id="2357"/>
      <w:r w:rsidRPr="005119F6">
        <w:rPr>
          <w:rStyle w:val="NumNot"/>
        </w:rPr>
        <w:t>.</w:t>
      </w:r>
      <w:r>
        <w:t xml:space="preserve"> </w:t>
      </w:r>
      <w:r w:rsidRPr="00556F3C">
        <w:rPr>
          <w:rStyle w:val="LaIt"/>
        </w:rPr>
        <w:t>Ju</w:t>
      </w:r>
      <w:r w:rsidR="008D018B" w:rsidRPr="00556F3C">
        <w:rPr>
          <w:rStyle w:val="LaIt"/>
        </w:rPr>
        <w:t>dicáre</w:t>
      </w:r>
      <w:r w:rsidRPr="00556F3C">
        <w:rPr>
          <w:rStyle w:val="LaIt"/>
        </w:rPr>
        <w:t xml:space="preserve"> causam</w:t>
      </w:r>
      <w:r>
        <w:t xml:space="preserve">, pour dire : prendre la défense. </w:t>
      </w:r>
      <w:r w:rsidRPr="005119F6">
        <w:t xml:space="preserve">– </w:t>
      </w:r>
      <w:r w:rsidRPr="005119F6">
        <w:rPr>
          <w:rStyle w:val="NumNot"/>
        </w:rPr>
        <w:t>8</w:t>
      </w:r>
      <w:bookmarkStart w:id="2358" w:name="t3041n08"/>
      <w:bookmarkEnd w:id="2358"/>
      <w:r w:rsidRPr="005119F6">
        <w:rPr>
          <w:rStyle w:val="NumNot"/>
        </w:rPr>
        <w:t>.</w:t>
      </w:r>
      <w:r>
        <w:t xml:space="preserve"> Lorsqu’il eut achevé de parler. </w:t>
      </w:r>
      <w:r w:rsidRPr="005119F6">
        <w:t xml:space="preserve">– </w:t>
      </w:r>
      <w:r w:rsidRPr="005119F6">
        <w:rPr>
          <w:rStyle w:val="NumNot"/>
        </w:rPr>
        <w:t>9</w:t>
      </w:r>
      <w:bookmarkStart w:id="2359" w:name="t3041n09"/>
      <w:bookmarkEnd w:id="2359"/>
      <w:r w:rsidRPr="005119F6">
        <w:rPr>
          <w:rStyle w:val="NumNot"/>
        </w:rPr>
        <w:t>.</w:t>
      </w:r>
      <w:r>
        <w:t xml:space="preserve"> </w:t>
      </w:r>
      <w:r w:rsidRPr="00556F3C">
        <w:rPr>
          <w:rStyle w:val="LaIt"/>
        </w:rPr>
        <w:t>Quæ bona</w:t>
      </w:r>
      <w:r>
        <w:t xml:space="preserve">, etc., quels biens vous m’avez faits ; le relatif </w:t>
      </w:r>
      <w:r w:rsidRPr="00556F3C">
        <w:rPr>
          <w:rStyle w:val="LaIt"/>
        </w:rPr>
        <w:t>quis, quæ, quid</w:t>
      </w:r>
      <w:r>
        <w:t xml:space="preserve"> entre deux verbes, veut le second au subjonctif, </w:t>
      </w:r>
      <w:r>
        <w:lastRenderedPageBreak/>
        <w:t xml:space="preserve">ainsi que </w:t>
      </w:r>
      <w:r w:rsidRPr="00556F3C">
        <w:rPr>
          <w:rStyle w:val="LaIt"/>
        </w:rPr>
        <w:t>q</w:t>
      </w:r>
      <w:r w:rsidR="006733BA" w:rsidRPr="00556F3C">
        <w:rPr>
          <w:rStyle w:val="LaIt"/>
        </w:rPr>
        <w:t>uómodo</w:t>
      </w:r>
      <w:r>
        <w:t xml:space="preserve"> qui suit. </w:t>
      </w:r>
      <w:r w:rsidRPr="005119F6">
        <w:t xml:space="preserve">– </w:t>
      </w:r>
      <w:r w:rsidRPr="005119F6">
        <w:rPr>
          <w:rStyle w:val="NumNot"/>
        </w:rPr>
        <w:t>10</w:t>
      </w:r>
      <w:bookmarkStart w:id="2360" w:name="t3041n10"/>
      <w:bookmarkEnd w:id="2360"/>
      <w:r w:rsidRPr="005119F6">
        <w:rPr>
          <w:rStyle w:val="NumNot"/>
        </w:rPr>
        <w:t>.</w:t>
      </w:r>
      <w:r>
        <w:t xml:space="preserve"> Vous rende cette réciprocité de service, vous récompense de la bonté que vous avez eue pour moi. </w:t>
      </w:r>
      <w:r w:rsidRPr="005119F6">
        <w:t xml:space="preserve">– </w:t>
      </w:r>
      <w:r w:rsidRPr="005119F6">
        <w:rPr>
          <w:rStyle w:val="NumNot"/>
        </w:rPr>
        <w:t>11</w:t>
      </w:r>
      <w:bookmarkStart w:id="2361" w:name="t3041n11"/>
      <w:bookmarkEnd w:id="2361"/>
      <w:r w:rsidRPr="005119F6">
        <w:rPr>
          <w:rStyle w:val="NumNot"/>
        </w:rPr>
        <w:t>.</w:t>
      </w:r>
      <w:r>
        <w:t xml:space="preserve"> Sous-entendez </w:t>
      </w:r>
      <w:r w:rsidRPr="00556F3C">
        <w:rPr>
          <w:rStyle w:val="LaIt"/>
        </w:rPr>
        <w:t>bono</w:t>
      </w:r>
      <w:r>
        <w:t xml:space="preserve">. </w:t>
      </w:r>
      <w:r w:rsidRPr="005119F6">
        <w:t xml:space="preserve">– </w:t>
      </w:r>
      <w:r w:rsidRPr="005119F6">
        <w:rPr>
          <w:rStyle w:val="NumNot"/>
        </w:rPr>
        <w:t>12</w:t>
      </w:r>
      <w:bookmarkStart w:id="2362" w:name="t3041n12"/>
      <w:bookmarkEnd w:id="2362"/>
      <w:r w:rsidRPr="005119F6">
        <w:rPr>
          <w:rStyle w:val="NumNot"/>
        </w:rPr>
        <w:t>.</w:t>
      </w:r>
      <w:r>
        <w:t xml:space="preserve"> Sous-entendez </w:t>
      </w:r>
      <w:r w:rsidRPr="00556F3C">
        <w:rPr>
          <w:rStyle w:val="LaIt"/>
        </w:rPr>
        <w:t>sis</w:t>
      </w:r>
      <w:r>
        <w:t xml:space="preserve">. </w:t>
      </w:r>
      <w:r w:rsidRPr="005119F6">
        <w:t xml:space="preserve">– </w:t>
      </w:r>
      <w:r w:rsidRPr="005119F6">
        <w:rPr>
          <w:rStyle w:val="NumNot"/>
        </w:rPr>
        <w:t>13</w:t>
      </w:r>
      <w:bookmarkStart w:id="2363" w:name="t3041n13"/>
      <w:bookmarkEnd w:id="2363"/>
      <w:r w:rsidRPr="005119F6">
        <w:rPr>
          <w:rStyle w:val="NumNot"/>
        </w:rPr>
        <w:t>.</w:t>
      </w:r>
      <w:r>
        <w:t xml:space="preserve"> Devant le Seigneur, ou au nom du Seigneur.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XLII.</w:t>
      </w:r>
      <w:bookmarkStart w:id="2364" w:name="t3042"/>
      <w:bookmarkEnd w:id="2364"/>
      <w:r w:rsidR="00CE404A">
        <w:t xml:space="preserve"> </w:t>
      </w:r>
    </w:p>
    <w:p w:rsidR="00CE404A" w:rsidRDefault="00814C0C" w:rsidP="00DD7860">
      <w:pPr>
        <w:pStyle w:val="Summarium"/>
      </w:pPr>
      <w:r>
        <w:t>David, de nouveau trahi par les habitants de Ziph, échappe encore une fois à Saül et lui prend sa lance et sa coupe.</w:t>
      </w:r>
      <w:r w:rsidR="00CE404A">
        <w:t xml:space="preserve"> </w:t>
      </w:r>
    </w:p>
    <w:p w:rsidR="00CE404A" w:rsidRDefault="00814C0C" w:rsidP="000F4914">
      <w:pPr>
        <w:pStyle w:val="fl"/>
      </w:pPr>
      <w:r>
        <w:t xml:space="preserve">Et </w:t>
      </w:r>
      <w:r w:rsidR="007F75CB">
        <w:t>venérunt</w:t>
      </w:r>
      <w:r>
        <w:t xml:space="preserve"> Z</w:t>
      </w:r>
      <w:r w:rsidR="007F75CB">
        <w:t>iphǽi</w:t>
      </w:r>
      <w:r>
        <w:t xml:space="preserve"> ad Saül in </w:t>
      </w:r>
      <w:r w:rsidR="002B18DD">
        <w:t>Gábaa</w:t>
      </w:r>
      <w:r>
        <w:t xml:space="preserve">, </w:t>
      </w:r>
      <w:r w:rsidR="007F75CB">
        <w:t>dicéntes</w:t>
      </w:r>
      <w:r>
        <w:t xml:space="preserve"> : Ecce, </w:t>
      </w:r>
      <w:r w:rsidR="002B18DD">
        <w:t>David</w:t>
      </w:r>
      <w:r>
        <w:t xml:space="preserve"> </w:t>
      </w:r>
      <w:r w:rsidR="009E0F71">
        <w:t>abscónditus</w:t>
      </w:r>
      <w:r>
        <w:t xml:space="preserve"> est in colle </w:t>
      </w:r>
      <w:r w:rsidR="002B18DD">
        <w:t>Háchila</w:t>
      </w:r>
      <w:r>
        <w:rPr>
          <w:vertAlign w:val="superscript"/>
        </w:rPr>
        <w:t>1</w:t>
      </w:r>
      <w:r>
        <w:t xml:space="preserve">, quæ est ex </w:t>
      </w:r>
      <w:r w:rsidR="007F75CB">
        <w:t>advérso</w:t>
      </w:r>
      <w:r>
        <w:rPr>
          <w:vertAlign w:val="superscript"/>
        </w:rPr>
        <w:t>2</w:t>
      </w:r>
      <w:r>
        <w:t xml:space="preserve"> solit</w:t>
      </w:r>
      <w:r w:rsidR="007F75CB">
        <w:t>údinis</w:t>
      </w:r>
      <w:r>
        <w:t>.</w:t>
      </w:r>
      <w:r w:rsidR="00CE404A">
        <w:t xml:space="preserve"> </w:t>
      </w:r>
    </w:p>
    <w:p w:rsidR="00CE404A" w:rsidRDefault="00814C0C" w:rsidP="000F4914">
      <w:pPr>
        <w:pStyle w:val="fl"/>
      </w:pPr>
      <w:r>
        <w:t>Et s</w:t>
      </w:r>
      <w:r w:rsidR="007F75CB">
        <w:t>urréxit</w:t>
      </w:r>
      <w:r>
        <w:t xml:space="preserve"> Saül, et d</w:t>
      </w:r>
      <w:r w:rsidR="007F75CB">
        <w:t>escéndit</w:t>
      </w:r>
      <w:r>
        <w:t xml:space="preserve"> in </w:t>
      </w:r>
      <w:r w:rsidR="007F75CB">
        <w:t>desértum</w:t>
      </w:r>
      <w:r>
        <w:t xml:space="preserve"> </w:t>
      </w:r>
      <w:r w:rsidR="002B18DD">
        <w:t>Ziph</w:t>
      </w:r>
      <w:r>
        <w:t>, et cum eo tria m</w:t>
      </w:r>
      <w:r w:rsidR="007F75CB">
        <w:t>íllia</w:t>
      </w:r>
      <w:r>
        <w:t xml:space="preserve"> </w:t>
      </w:r>
      <w:r w:rsidR="007F75CB">
        <w:t>virórum</w:t>
      </w:r>
      <w:r>
        <w:t xml:space="preserve"> de </w:t>
      </w:r>
      <w:r w:rsidR="007F75CB">
        <w:t>eléctis</w:t>
      </w:r>
      <w:r>
        <w:t xml:space="preserve"> Israël</w:t>
      </w:r>
      <w:r>
        <w:rPr>
          <w:vertAlign w:val="superscript"/>
        </w:rPr>
        <w:t>3</w:t>
      </w:r>
      <w:r>
        <w:t xml:space="preserve">, ut </w:t>
      </w:r>
      <w:r w:rsidR="009E0F71">
        <w:t>quǽreret</w:t>
      </w:r>
      <w:r>
        <w:t xml:space="preserve"> </w:t>
      </w:r>
      <w:r w:rsidR="002B18DD">
        <w:t>David</w:t>
      </w:r>
      <w:r>
        <w:rPr>
          <w:vertAlign w:val="superscript"/>
        </w:rPr>
        <w:t>4</w:t>
      </w:r>
      <w:r>
        <w:t xml:space="preserve"> in </w:t>
      </w:r>
      <w:r w:rsidR="007F75CB">
        <w:t>desérto</w:t>
      </w:r>
      <w:r>
        <w:t xml:space="preserve"> </w:t>
      </w:r>
      <w:r w:rsidR="002B18DD">
        <w:t>Ziph</w:t>
      </w:r>
      <w:r>
        <w:t>.</w:t>
      </w:r>
      <w:r w:rsidR="00CE404A">
        <w:t xml:space="preserve"> </w:t>
      </w:r>
    </w:p>
    <w:p w:rsidR="00CE404A" w:rsidRDefault="00814C0C" w:rsidP="000F4914">
      <w:pPr>
        <w:pStyle w:val="fl"/>
      </w:pPr>
      <w:r>
        <w:t>Et castra</w:t>
      </w:r>
      <w:r w:rsidR="007F75CB">
        <w:t>metátus</w:t>
      </w:r>
      <w:r>
        <w:t xml:space="preserve"> est Saül in </w:t>
      </w:r>
      <w:r w:rsidR="002B18DD">
        <w:t>Gábaa</w:t>
      </w:r>
      <w:r>
        <w:t xml:space="preserve"> </w:t>
      </w:r>
      <w:r w:rsidR="002B18DD">
        <w:t>Háchila</w:t>
      </w:r>
      <w:r>
        <w:rPr>
          <w:vertAlign w:val="superscript"/>
        </w:rPr>
        <w:t>5</w:t>
      </w:r>
      <w:r>
        <w:t xml:space="preserve">, quæ erat ex </w:t>
      </w:r>
      <w:r w:rsidR="007F75CB">
        <w:t>advérso</w:t>
      </w:r>
      <w:r>
        <w:t xml:space="preserve"> solit</w:t>
      </w:r>
      <w:r w:rsidR="007F75CB">
        <w:t>údinis</w:t>
      </w:r>
      <w:r>
        <w:t xml:space="preserve"> in viā : </w:t>
      </w:r>
      <w:r w:rsidR="002B18DD">
        <w:t>David</w:t>
      </w:r>
      <w:r>
        <w:t xml:space="preserve"> autem ha</w:t>
      </w:r>
      <w:r w:rsidR="007F75CB">
        <w:t>bitábat</w:t>
      </w:r>
      <w:r>
        <w:t xml:space="preserve"> in </w:t>
      </w:r>
      <w:r w:rsidR="007F75CB">
        <w:t>desérto</w:t>
      </w:r>
      <w:r>
        <w:t xml:space="preserve">. Videns autem quod </w:t>
      </w:r>
      <w:r w:rsidR="007F75CB">
        <w:t>venísset</w:t>
      </w:r>
      <w:r>
        <w:t xml:space="preserve"> Saül post se in </w:t>
      </w:r>
      <w:r w:rsidR="007F75CB">
        <w:t>desértum</w:t>
      </w:r>
      <w:r>
        <w:t>, misit explor</w:t>
      </w:r>
      <w:r w:rsidR="007F75CB">
        <w:t>atóres</w:t>
      </w:r>
      <w:r>
        <w:t>, et d</w:t>
      </w:r>
      <w:r w:rsidR="007F75CB">
        <w:t>ídicit</w:t>
      </w:r>
      <w:r>
        <w:t xml:space="preserve"> quod illuc </w:t>
      </w:r>
      <w:r w:rsidR="007F75CB">
        <w:t>venísset</w:t>
      </w:r>
      <w:r>
        <w:t xml:space="preserve"> cert</w:t>
      </w:r>
      <w:r w:rsidR="007F75CB">
        <w:t>íssime</w:t>
      </w:r>
      <w:r>
        <w:t>.</w:t>
      </w:r>
      <w:r w:rsidR="00CE404A">
        <w:t xml:space="preserve"> </w:t>
      </w:r>
    </w:p>
    <w:p w:rsidR="00CE404A" w:rsidRDefault="00814C0C" w:rsidP="000F4914">
      <w:pPr>
        <w:pStyle w:val="fl"/>
      </w:pPr>
      <w:r>
        <w:t>Et s</w:t>
      </w:r>
      <w:r w:rsidR="007F75CB">
        <w:t>urréxit</w:t>
      </w:r>
      <w:r>
        <w:t xml:space="preserve"> </w:t>
      </w:r>
      <w:r w:rsidR="002B18DD">
        <w:t>David</w:t>
      </w:r>
      <w:r>
        <w:t xml:space="preserve"> clam, et venit ad locum ubi erat Saül : cumque </w:t>
      </w:r>
      <w:r w:rsidR="007F75CB">
        <w:t>vidísset</w:t>
      </w:r>
      <w:r>
        <w:t xml:space="preserve"> locum, in quo do</w:t>
      </w:r>
      <w:r w:rsidR="007F75CB">
        <w:t>rmiébat</w:t>
      </w:r>
      <w:r>
        <w:t xml:space="preserve"> Saül, et </w:t>
      </w:r>
      <w:r w:rsidR="002B18DD">
        <w:t>Abner</w:t>
      </w:r>
      <w:r>
        <w:t xml:space="preserve"> f</w:t>
      </w:r>
      <w:r w:rsidR="007F75CB">
        <w:t>ílius</w:t>
      </w:r>
      <w:r>
        <w:t xml:space="preserve"> </w:t>
      </w:r>
      <w:r w:rsidR="002B18DD">
        <w:t>Ner</w:t>
      </w:r>
      <w:r>
        <w:t>, princeps mil</w:t>
      </w:r>
      <w:r w:rsidR="007F75CB">
        <w:t>ítiæ</w:t>
      </w:r>
      <w:r>
        <w:t xml:space="preserve"> ejus, et </w:t>
      </w:r>
      <w:r w:rsidR="00D57256">
        <w:t>Sáulem</w:t>
      </w:r>
      <w:r>
        <w:t xml:space="preserve"> do</w:t>
      </w:r>
      <w:r w:rsidR="007F75CB">
        <w:t>rmiéntem</w:t>
      </w:r>
      <w:r>
        <w:t xml:space="preserve"> in tent</w:t>
      </w:r>
      <w:r w:rsidR="007F75CB">
        <w:t>ório</w:t>
      </w:r>
      <w:r>
        <w:rPr>
          <w:vertAlign w:val="superscript"/>
        </w:rPr>
        <w:t>6</w:t>
      </w:r>
      <w:r>
        <w:t>, et r</w:t>
      </w:r>
      <w:r w:rsidR="007F75CB">
        <w:t>éliquum</w:t>
      </w:r>
      <w:r>
        <w:t xml:space="preserve"> vulgus per </w:t>
      </w:r>
      <w:r w:rsidR="009E0F71">
        <w:t>circúitum</w:t>
      </w:r>
      <w:r>
        <w:t xml:space="preserve"> ejus,</w:t>
      </w:r>
      <w:r w:rsidR="00CE404A">
        <w:t xml:space="preserve"> </w:t>
      </w:r>
    </w:p>
    <w:p w:rsidR="00CE404A" w:rsidRDefault="00814C0C" w:rsidP="000F4914">
      <w:pPr>
        <w:pStyle w:val="fl"/>
      </w:pPr>
      <w:r>
        <w:t xml:space="preserve">Ait </w:t>
      </w:r>
      <w:r w:rsidR="002B18DD">
        <w:t>David</w:t>
      </w:r>
      <w:r>
        <w:t xml:space="preserve"> ad </w:t>
      </w:r>
      <w:r w:rsidR="002B18DD">
        <w:t>Achímelech</w:t>
      </w:r>
      <w:r>
        <w:t xml:space="preserve"> H</w:t>
      </w:r>
      <w:r w:rsidR="007F75CB">
        <w:t>ethǽum</w:t>
      </w:r>
      <w:r>
        <w:t xml:space="preserve">, et </w:t>
      </w:r>
      <w:r w:rsidR="00D57256">
        <w:t>Abísaï</w:t>
      </w:r>
      <w:r>
        <w:t xml:space="preserve"> f</w:t>
      </w:r>
      <w:r w:rsidR="007F75CB">
        <w:t>ílium</w:t>
      </w:r>
      <w:r>
        <w:t xml:space="preserve"> </w:t>
      </w:r>
      <w:r w:rsidR="00D57256">
        <w:t>Sarvíæ</w:t>
      </w:r>
      <w:r>
        <w:t xml:space="preserve">, fratrem </w:t>
      </w:r>
      <w:r w:rsidR="002B18DD">
        <w:t>Joab</w:t>
      </w:r>
      <w:r>
        <w:t>, dicens</w:t>
      </w:r>
      <w:r>
        <w:rPr>
          <w:vertAlign w:val="superscript"/>
        </w:rPr>
        <w:t>7</w:t>
      </w:r>
      <w:r>
        <w:t> : Quis d</w:t>
      </w:r>
      <w:r w:rsidR="007F75CB">
        <w:t>escéndet</w:t>
      </w:r>
      <w:r>
        <w:t xml:space="preserve"> mecum ad Saül in castra ? </w:t>
      </w:r>
      <w:r w:rsidR="007F75CB">
        <w:t>Dixítque</w:t>
      </w:r>
      <w:r>
        <w:t xml:space="preserve"> </w:t>
      </w:r>
      <w:r w:rsidR="00D57256">
        <w:t>Abísaï</w:t>
      </w:r>
      <w:r>
        <w:t> : Ego d</w:t>
      </w:r>
      <w:r w:rsidR="007F75CB">
        <w:t>escéndam</w:t>
      </w:r>
      <w:r>
        <w:t xml:space="preserve"> tecum.</w:t>
      </w:r>
      <w:r w:rsidR="00CE404A">
        <w:t xml:space="preserve"> </w:t>
      </w:r>
    </w:p>
    <w:p w:rsidR="00CE404A" w:rsidRDefault="007F75CB" w:rsidP="000F4914">
      <w:pPr>
        <w:pStyle w:val="fl"/>
      </w:pPr>
      <w:r>
        <w:t>Venérunt</w:t>
      </w:r>
      <w:r w:rsidR="00814C0C">
        <w:t xml:space="preserve"> ergo </w:t>
      </w:r>
      <w:r w:rsidR="002B18DD">
        <w:t>David</w:t>
      </w:r>
      <w:r w:rsidR="00814C0C">
        <w:t xml:space="preserve"> et </w:t>
      </w:r>
      <w:r w:rsidR="00D57256">
        <w:t>Abísaï</w:t>
      </w:r>
      <w:r w:rsidR="00814C0C">
        <w:t xml:space="preserve"> ad p</w:t>
      </w:r>
      <w:r>
        <w:t>ópulum</w:t>
      </w:r>
      <w:r w:rsidR="00814C0C">
        <w:rPr>
          <w:vertAlign w:val="superscript"/>
        </w:rPr>
        <w:t>8</w:t>
      </w:r>
      <w:r w:rsidR="00814C0C">
        <w:t xml:space="preserve"> nocte, et in</w:t>
      </w:r>
      <w:r>
        <w:t>venérunt</w:t>
      </w:r>
      <w:r w:rsidR="00814C0C">
        <w:t xml:space="preserve"> Saül </w:t>
      </w:r>
      <w:r>
        <w:t>jacéntem</w:t>
      </w:r>
      <w:r w:rsidR="00814C0C">
        <w:t xml:space="preserve"> et do</w:t>
      </w:r>
      <w:r>
        <w:t>rmiéntem</w:t>
      </w:r>
      <w:r w:rsidR="00814C0C">
        <w:t xml:space="preserve"> in tent</w:t>
      </w:r>
      <w:r>
        <w:t>ório</w:t>
      </w:r>
      <w:r w:rsidR="00814C0C">
        <w:t>, et</w:t>
      </w:r>
      <w:r w:rsidR="00814C0C">
        <w:rPr>
          <w:vertAlign w:val="superscript"/>
        </w:rPr>
        <w:t>9</w:t>
      </w:r>
      <w:r w:rsidR="00814C0C">
        <w:t xml:space="preserve"> hastam fixam in terrā, ad caput ejus : </w:t>
      </w:r>
      <w:r w:rsidR="002B18DD">
        <w:t>Abner</w:t>
      </w:r>
      <w:r w:rsidR="00814C0C">
        <w:t xml:space="preserve"> autem et p</w:t>
      </w:r>
      <w:r>
        <w:t>ópulum</w:t>
      </w:r>
      <w:r w:rsidR="00814C0C">
        <w:t xml:space="preserve"> do</w:t>
      </w:r>
      <w:r>
        <w:t>rmiéntes</w:t>
      </w:r>
      <w:r w:rsidR="00814C0C">
        <w:t xml:space="preserve"> in </w:t>
      </w:r>
      <w:r w:rsidR="009E0F71">
        <w:t>circúitu</w:t>
      </w:r>
      <w:r w:rsidR="00814C0C">
        <w:t xml:space="preserve"> ejus.</w:t>
      </w:r>
      <w:r w:rsidR="00CE404A">
        <w:t xml:space="preserve"> </w:t>
      </w:r>
    </w:p>
    <w:p w:rsidR="00CE404A" w:rsidRDefault="007F75CB" w:rsidP="000F4914">
      <w:pPr>
        <w:pStyle w:val="fl"/>
      </w:pPr>
      <w:r>
        <w:t>Dixítque</w:t>
      </w:r>
      <w:r w:rsidR="00814C0C">
        <w:t xml:space="preserve"> </w:t>
      </w:r>
      <w:r w:rsidR="00D57256">
        <w:t>Abísaï</w:t>
      </w:r>
      <w:r w:rsidR="00814C0C">
        <w:t xml:space="preserve"> ad </w:t>
      </w:r>
      <w:r w:rsidR="002B18DD">
        <w:t>David</w:t>
      </w:r>
      <w:r w:rsidR="00814C0C">
        <w:t xml:space="preserve"> : </w:t>
      </w:r>
      <w:r w:rsidR="006B4489">
        <w:t>Conclúsit</w:t>
      </w:r>
      <w:r w:rsidR="00814C0C">
        <w:t xml:space="preserve"> Deus in</w:t>
      </w:r>
      <w:r>
        <w:t>imícum</w:t>
      </w:r>
      <w:r w:rsidR="00814C0C">
        <w:t xml:space="preserve"> tuum </w:t>
      </w:r>
      <w:r>
        <w:t>hódie</w:t>
      </w:r>
      <w:r w:rsidR="00814C0C">
        <w:t xml:space="preserve"> in manus tuas</w:t>
      </w:r>
      <w:r w:rsidR="00814C0C">
        <w:rPr>
          <w:vertAlign w:val="superscript"/>
        </w:rPr>
        <w:t>10</w:t>
      </w:r>
      <w:r w:rsidR="00814C0C">
        <w:t> ; nunc ergo perf</w:t>
      </w:r>
      <w:r>
        <w:t>ódiam</w:t>
      </w:r>
      <w:r w:rsidR="00814C0C">
        <w:t xml:space="preserve"> eum </w:t>
      </w:r>
      <w:r w:rsidR="00D57256">
        <w:t>lánceā</w:t>
      </w:r>
      <w:r w:rsidR="00814C0C">
        <w:t xml:space="preserve"> in terrā</w:t>
      </w:r>
      <w:r w:rsidR="00814C0C">
        <w:rPr>
          <w:vertAlign w:val="superscript"/>
        </w:rPr>
        <w:t>11</w:t>
      </w:r>
      <w:r w:rsidR="00814C0C">
        <w:t xml:space="preserve"> semel, et </w:t>
      </w:r>
      <w:r>
        <w:t>secúndo</w:t>
      </w:r>
      <w:r w:rsidR="00814C0C">
        <w:t xml:space="preserve"> opus non erit.</w:t>
      </w:r>
      <w:r w:rsidR="00CE404A">
        <w:t xml:space="preserve"> </w:t>
      </w:r>
    </w:p>
    <w:p w:rsidR="00CE404A" w:rsidRDefault="00814C0C" w:rsidP="000F4914">
      <w:pPr>
        <w:pStyle w:val="fl"/>
      </w:pPr>
      <w:r>
        <w:t xml:space="preserve">Et dixit </w:t>
      </w:r>
      <w:r w:rsidR="002B18DD">
        <w:t>David</w:t>
      </w:r>
      <w:r>
        <w:t xml:space="preserve"> ad </w:t>
      </w:r>
      <w:r w:rsidR="00D57256">
        <w:t>Abísaï</w:t>
      </w:r>
      <w:r>
        <w:t> : Ne interf</w:t>
      </w:r>
      <w:r w:rsidR="007F75CB">
        <w:t>ícias</w:t>
      </w:r>
      <w:r>
        <w:t xml:space="preserve"> eum : quis enim </w:t>
      </w:r>
      <w:r w:rsidR="007F75CB">
        <w:t>exténdet</w:t>
      </w:r>
      <w:r>
        <w:t xml:space="preserve"> manum suam in </w:t>
      </w:r>
      <w:r w:rsidR="007F75CB">
        <w:t>christum</w:t>
      </w:r>
      <w:r>
        <w:t xml:space="preserve"> D</w:t>
      </w:r>
      <w:r w:rsidR="007F75CB">
        <w:t>ómini</w:t>
      </w:r>
      <w:r>
        <w:t xml:space="preserve">, et </w:t>
      </w:r>
      <w:r w:rsidR="009E0F71">
        <w:t>ínnocens</w:t>
      </w:r>
      <w:r>
        <w:t xml:space="preserve"> erit</w:t>
      </w:r>
      <w:r>
        <w:rPr>
          <w:vertAlign w:val="superscript"/>
        </w:rPr>
        <w:t>12</w:t>
      </w:r>
      <w:r>
        <w:t> ?</w:t>
      </w:r>
      <w:r w:rsidR="00CE404A">
        <w:t xml:space="preserve"> </w:t>
      </w:r>
    </w:p>
    <w:p w:rsidR="00CE404A" w:rsidRDefault="00814C0C" w:rsidP="000F4914">
      <w:pPr>
        <w:pStyle w:val="fl"/>
      </w:pPr>
      <w:r>
        <w:t xml:space="preserve">Et dixit </w:t>
      </w:r>
      <w:r w:rsidR="002B18DD">
        <w:t>David</w:t>
      </w:r>
      <w:r>
        <w:t> : Vivit D</w:t>
      </w:r>
      <w:r w:rsidR="007F75CB">
        <w:t>óminus</w:t>
      </w:r>
      <w:r>
        <w:t>, quia nisi D</w:t>
      </w:r>
      <w:r w:rsidR="007F75CB">
        <w:t>óminus</w:t>
      </w:r>
      <w:r>
        <w:t xml:space="preserve"> perc</w:t>
      </w:r>
      <w:r w:rsidR="007F75CB">
        <w:t>ússerit</w:t>
      </w:r>
      <w:r>
        <w:t xml:space="preserve"> eum, aut dies ejus v</w:t>
      </w:r>
      <w:r w:rsidR="007F75CB">
        <w:t>énerit</w:t>
      </w:r>
      <w:r>
        <w:t xml:space="preserve"> ut m</w:t>
      </w:r>
      <w:r w:rsidR="007F75CB">
        <w:t>oriátur</w:t>
      </w:r>
      <w:r>
        <w:rPr>
          <w:vertAlign w:val="superscript"/>
        </w:rPr>
        <w:t>13</w:t>
      </w:r>
      <w:r>
        <w:t>, aut in pr</w:t>
      </w:r>
      <w:r w:rsidR="007F75CB">
        <w:t>ǽlium</w:t>
      </w:r>
      <w:r>
        <w:t xml:space="preserve"> d</w:t>
      </w:r>
      <w:r w:rsidR="007F75CB">
        <w:t>escéndens</w:t>
      </w:r>
      <w:r>
        <w:t xml:space="preserve"> per</w:t>
      </w:r>
      <w:r w:rsidR="007F75CB">
        <w:t>íerit</w:t>
      </w:r>
      <w:r>
        <w:t> :</w:t>
      </w:r>
      <w:r w:rsidR="00CE404A">
        <w:t xml:space="preserve"> </w:t>
      </w:r>
    </w:p>
    <w:p w:rsidR="00CE404A" w:rsidRDefault="00814C0C" w:rsidP="000F4914">
      <w:pPr>
        <w:pStyle w:val="fl"/>
      </w:pPr>
      <w:r>
        <w:t>Prop</w:t>
      </w:r>
      <w:r w:rsidR="007F75CB">
        <w:t>ítius</w:t>
      </w:r>
      <w:r>
        <w:t xml:space="preserve"> sit mihi D</w:t>
      </w:r>
      <w:r w:rsidR="007F75CB">
        <w:t>óminus</w:t>
      </w:r>
      <w:r>
        <w:t xml:space="preserve"> ne</w:t>
      </w:r>
      <w:r>
        <w:rPr>
          <w:vertAlign w:val="superscript"/>
        </w:rPr>
        <w:t>14</w:t>
      </w:r>
      <w:r>
        <w:t xml:space="preserve"> </w:t>
      </w:r>
      <w:r w:rsidR="007F75CB">
        <w:t>exténdam</w:t>
      </w:r>
      <w:r>
        <w:t xml:space="preserve"> manum meam in </w:t>
      </w:r>
      <w:r w:rsidR="007F75CB">
        <w:t>christum</w:t>
      </w:r>
      <w:r>
        <w:t xml:space="preserve"> D</w:t>
      </w:r>
      <w:r w:rsidR="007F75CB">
        <w:t>ómini</w:t>
      </w:r>
      <w:r>
        <w:t xml:space="preserve"> ; nunc </w:t>
      </w:r>
      <w:r w:rsidR="007F75CB">
        <w:t>ígitur</w:t>
      </w:r>
      <w:r>
        <w:t xml:space="preserve"> tolle hastam, quæ est ad caput ejus, et scyphum aquæ, et </w:t>
      </w:r>
      <w:r w:rsidR="007F75CB">
        <w:t>abeámus</w:t>
      </w:r>
      <w:r>
        <w:t>.</w:t>
      </w:r>
      <w:r w:rsidR="00CE404A">
        <w:t xml:space="preserve"> </w:t>
      </w:r>
    </w:p>
    <w:p w:rsidR="00CE404A" w:rsidRDefault="00814C0C" w:rsidP="000F4914">
      <w:pPr>
        <w:pStyle w:val="fl"/>
      </w:pPr>
      <w:r>
        <w:lastRenderedPageBreak/>
        <w:t xml:space="preserve">Tulit </w:t>
      </w:r>
      <w:r w:rsidR="007F75CB">
        <w:t>ígitur</w:t>
      </w:r>
      <w:r>
        <w:t xml:space="preserve"> </w:t>
      </w:r>
      <w:r w:rsidR="002B18DD">
        <w:t>David</w:t>
      </w:r>
      <w:r>
        <w:t xml:space="preserve"> hastam, et scyphum aquæ, qui erat ad caput Saül, et </w:t>
      </w:r>
      <w:r w:rsidR="007F75CB">
        <w:t>abiérunt</w:t>
      </w:r>
      <w:r>
        <w:t xml:space="preserve"> : et non erat quisquam qui </w:t>
      </w:r>
      <w:r w:rsidR="00AD4A7C">
        <w:t>vidéret</w:t>
      </w:r>
      <w:r>
        <w:t xml:space="preserve">, et </w:t>
      </w:r>
      <w:r w:rsidR="009E0F71">
        <w:t>intellígeret</w:t>
      </w:r>
      <w:r>
        <w:t>, et evi</w:t>
      </w:r>
      <w:r w:rsidR="007F75CB">
        <w:t>giláret</w:t>
      </w:r>
      <w:r>
        <w:t>, sed omnes do</w:t>
      </w:r>
      <w:r w:rsidR="007F75CB">
        <w:t>rmiébant</w:t>
      </w:r>
      <w:r>
        <w:t>, quia sopor D</w:t>
      </w:r>
      <w:r w:rsidR="007F75CB">
        <w:t>ómini</w:t>
      </w:r>
      <w:r>
        <w:rPr>
          <w:vertAlign w:val="superscript"/>
        </w:rPr>
        <w:t>15</w:t>
      </w:r>
      <w:r>
        <w:t xml:space="preserve"> irr</w:t>
      </w:r>
      <w:r w:rsidR="007F75CB">
        <w:t>úerat</w:t>
      </w:r>
      <w:r>
        <w:t xml:space="preserve"> super eos.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65" w:name="t3042n01"/>
      <w:bookmarkEnd w:id="2365"/>
      <w:r w:rsidRPr="005119F6">
        <w:rPr>
          <w:rStyle w:val="NumNot"/>
        </w:rPr>
        <w:t>.</w:t>
      </w:r>
      <w:r>
        <w:t xml:space="preserve"> Lieu qui n’est pas autrement connu. </w:t>
      </w:r>
      <w:r w:rsidRPr="005119F6">
        <w:t xml:space="preserve">– </w:t>
      </w:r>
      <w:r w:rsidRPr="005119F6">
        <w:rPr>
          <w:rStyle w:val="NumNot"/>
        </w:rPr>
        <w:t>2</w:t>
      </w:r>
      <w:bookmarkStart w:id="2366" w:name="t3042n02"/>
      <w:bookmarkEnd w:id="2366"/>
      <w:r w:rsidRPr="005119F6">
        <w:rPr>
          <w:rStyle w:val="NumNot"/>
        </w:rPr>
        <w:t>.</w:t>
      </w:r>
      <w:r>
        <w:t xml:space="preserve"> </w:t>
      </w:r>
      <w:r w:rsidRPr="00556F3C">
        <w:rPr>
          <w:rStyle w:val="LaIt"/>
        </w:rPr>
        <w:t xml:space="preserve">Ex </w:t>
      </w:r>
      <w:r w:rsidR="00D57256" w:rsidRPr="00556F3C">
        <w:rPr>
          <w:rStyle w:val="LaIt"/>
        </w:rPr>
        <w:t>advérso</w:t>
      </w:r>
      <w:r>
        <w:t xml:space="preserve"> est ici, comme dans les auteurs païens, pris comme adverbe, </w:t>
      </w:r>
      <w:r w:rsidRPr="00880F41">
        <w:rPr>
          <w:rStyle w:val="italicus"/>
        </w:rPr>
        <w:t>à l’opposé</w:t>
      </w:r>
      <w:r>
        <w:t xml:space="preserve">, et se construit tantôt avec le génitif, tantôt avec le datif : </w:t>
      </w:r>
      <w:r w:rsidRPr="00556F3C">
        <w:rPr>
          <w:rStyle w:val="LaIt"/>
        </w:rPr>
        <w:t xml:space="preserve">Patræ ex </w:t>
      </w:r>
      <w:r w:rsidR="00D57256" w:rsidRPr="00556F3C">
        <w:rPr>
          <w:rStyle w:val="LaIt"/>
        </w:rPr>
        <w:t>advérso</w:t>
      </w:r>
      <w:r w:rsidRPr="00556F3C">
        <w:rPr>
          <w:rStyle w:val="LaIt"/>
        </w:rPr>
        <w:t xml:space="preserve"> Æt</w:t>
      </w:r>
      <w:r w:rsidR="008D018B" w:rsidRPr="00556F3C">
        <w:rPr>
          <w:rStyle w:val="LaIt"/>
        </w:rPr>
        <w:t>óliæ</w:t>
      </w:r>
      <w:r w:rsidRPr="00556F3C">
        <w:rPr>
          <w:rStyle w:val="LaIt"/>
        </w:rPr>
        <w:t xml:space="preserve"> et fl</w:t>
      </w:r>
      <w:r w:rsidR="008D018B" w:rsidRPr="00556F3C">
        <w:rPr>
          <w:rStyle w:val="LaIt"/>
        </w:rPr>
        <w:t>úminis</w:t>
      </w:r>
      <w:r w:rsidRPr="00556F3C">
        <w:rPr>
          <w:rStyle w:val="LaIt"/>
        </w:rPr>
        <w:t xml:space="preserve"> ev</w:t>
      </w:r>
      <w:r w:rsidR="00D57256" w:rsidRPr="00556F3C">
        <w:rPr>
          <w:rStyle w:val="LaIt"/>
        </w:rPr>
        <w:t>é</w:t>
      </w:r>
      <w:r w:rsidRPr="00556F3C">
        <w:rPr>
          <w:rStyle w:val="LaIt"/>
        </w:rPr>
        <w:t>ni</w:t>
      </w:r>
      <w:r>
        <w:t xml:space="preserve"> (Pline). </w:t>
      </w:r>
      <w:r w:rsidRPr="00556F3C">
        <w:rPr>
          <w:rStyle w:val="LaIt"/>
        </w:rPr>
        <w:t xml:space="preserve">Portus ex </w:t>
      </w:r>
      <w:r w:rsidR="00D57256" w:rsidRPr="00556F3C">
        <w:rPr>
          <w:rStyle w:val="LaIt"/>
        </w:rPr>
        <w:t>advérso</w:t>
      </w:r>
      <w:r w:rsidRPr="00556F3C">
        <w:rPr>
          <w:rStyle w:val="LaIt"/>
        </w:rPr>
        <w:t xml:space="preserve"> urbi </w:t>
      </w:r>
      <w:r w:rsidR="006733BA" w:rsidRPr="00556F3C">
        <w:rPr>
          <w:rStyle w:val="LaIt"/>
        </w:rPr>
        <w:t>pósitus</w:t>
      </w:r>
      <w:r>
        <w:t xml:space="preserve"> (Tite-Live). </w:t>
      </w:r>
      <w:r w:rsidRPr="00556F3C">
        <w:rPr>
          <w:rStyle w:val="LaIt"/>
        </w:rPr>
        <w:t xml:space="preserve">Cum ex </w:t>
      </w:r>
      <w:r w:rsidR="00D57256" w:rsidRPr="00556F3C">
        <w:rPr>
          <w:rStyle w:val="LaIt"/>
        </w:rPr>
        <w:t>advérso</w:t>
      </w:r>
      <w:r w:rsidRPr="00556F3C">
        <w:rPr>
          <w:rStyle w:val="LaIt"/>
        </w:rPr>
        <w:t xml:space="preserve"> starent classes</w:t>
      </w:r>
      <w:r>
        <w:t xml:space="preserve"> (Justin). </w:t>
      </w:r>
      <w:r w:rsidRPr="005119F6">
        <w:t xml:space="preserve">– </w:t>
      </w:r>
      <w:r w:rsidRPr="005119F6">
        <w:rPr>
          <w:rStyle w:val="NumNot"/>
        </w:rPr>
        <w:t>3</w:t>
      </w:r>
      <w:bookmarkStart w:id="2367" w:name="t3042n03"/>
      <w:bookmarkEnd w:id="2367"/>
      <w:r w:rsidRPr="005119F6">
        <w:rPr>
          <w:rStyle w:val="NumNot"/>
        </w:rPr>
        <w:t>.</w:t>
      </w:r>
      <w:r>
        <w:t xml:space="preserve"> Sous-entendez </w:t>
      </w:r>
      <w:r w:rsidRPr="00556F3C">
        <w:rPr>
          <w:rStyle w:val="LaIt"/>
        </w:rPr>
        <w:t>descend</w:t>
      </w:r>
      <w:r w:rsidR="008D018B" w:rsidRPr="00556F3C">
        <w:rPr>
          <w:rStyle w:val="LaIt"/>
        </w:rPr>
        <w:t>érunt</w:t>
      </w:r>
      <w:r>
        <w:t xml:space="preserve">. </w:t>
      </w:r>
      <w:r w:rsidRPr="005119F6">
        <w:t xml:space="preserve">– </w:t>
      </w:r>
      <w:r w:rsidRPr="005119F6">
        <w:rPr>
          <w:rStyle w:val="NumNot"/>
        </w:rPr>
        <w:t>4</w:t>
      </w:r>
      <w:bookmarkStart w:id="2368" w:name="t3042n04"/>
      <w:bookmarkEnd w:id="2368"/>
      <w:r w:rsidRPr="005119F6">
        <w:rPr>
          <w:rStyle w:val="NumNot"/>
        </w:rPr>
        <w:t>.</w:t>
      </w:r>
      <w:r>
        <w:t xml:space="preserve"> </w:t>
      </w:r>
      <w:r w:rsidRPr="00556F3C">
        <w:rPr>
          <w:rStyle w:val="LaIt"/>
        </w:rPr>
        <w:t>David</w:t>
      </w:r>
      <w:r>
        <w:t xml:space="preserve"> à l’accusatif. </w:t>
      </w:r>
      <w:r w:rsidRPr="005119F6">
        <w:t xml:space="preserve">– </w:t>
      </w:r>
      <w:r w:rsidRPr="005119F6">
        <w:rPr>
          <w:rStyle w:val="NumNot"/>
        </w:rPr>
        <w:t>5</w:t>
      </w:r>
      <w:bookmarkStart w:id="2369" w:name="t3042n05"/>
      <w:bookmarkEnd w:id="2369"/>
      <w:r w:rsidRPr="005119F6">
        <w:rPr>
          <w:rStyle w:val="NumNot"/>
        </w:rPr>
        <w:t>.</w:t>
      </w:r>
      <w:r>
        <w:t xml:space="preserve"> </w:t>
      </w:r>
      <w:r w:rsidRPr="00556F3C">
        <w:rPr>
          <w:rStyle w:val="LaIt"/>
        </w:rPr>
        <w:t xml:space="preserve">Gabaa </w:t>
      </w:r>
      <w:r w:rsidR="00D57256" w:rsidRPr="00556F3C">
        <w:rPr>
          <w:rStyle w:val="LaIt"/>
        </w:rPr>
        <w:t>Háchila</w:t>
      </w:r>
      <w:r>
        <w:t>, colline d’</w:t>
      </w:r>
      <w:r w:rsidR="00D57256">
        <w:t>Háchila</w:t>
      </w:r>
      <w:r>
        <w:t xml:space="preserve">. </w:t>
      </w:r>
      <w:r w:rsidRPr="00556F3C">
        <w:rPr>
          <w:rStyle w:val="LaIt"/>
        </w:rPr>
        <w:t>Gabaa</w:t>
      </w:r>
      <w:r>
        <w:t xml:space="preserve">, en hébreu, signifie colline, petite montagne. </w:t>
      </w:r>
      <w:r w:rsidRPr="005119F6">
        <w:t xml:space="preserve">– </w:t>
      </w:r>
      <w:r w:rsidRPr="005119F6">
        <w:rPr>
          <w:rStyle w:val="NumNot"/>
        </w:rPr>
        <w:t>6</w:t>
      </w:r>
      <w:bookmarkStart w:id="2370" w:name="t3042n06"/>
      <w:bookmarkEnd w:id="2370"/>
      <w:r w:rsidRPr="005119F6">
        <w:rPr>
          <w:rStyle w:val="NumNot"/>
        </w:rPr>
        <w:t>.</w:t>
      </w:r>
      <w:r>
        <w:t xml:space="preserve"> Répétez </w:t>
      </w:r>
      <w:r w:rsidR="00D57256" w:rsidRPr="00556F3C">
        <w:rPr>
          <w:rStyle w:val="LaIt"/>
        </w:rPr>
        <w:t>vidísset</w:t>
      </w:r>
      <w:r>
        <w:t xml:space="preserve">. </w:t>
      </w:r>
      <w:r w:rsidRPr="005119F6">
        <w:t xml:space="preserve">– </w:t>
      </w:r>
      <w:r w:rsidRPr="005119F6">
        <w:rPr>
          <w:rStyle w:val="NumNot"/>
        </w:rPr>
        <w:t>7</w:t>
      </w:r>
      <w:bookmarkStart w:id="2371" w:name="t3042n07"/>
      <w:bookmarkEnd w:id="2371"/>
      <w:r w:rsidRPr="005119F6">
        <w:rPr>
          <w:rStyle w:val="NumNot"/>
        </w:rPr>
        <w:t>.</w:t>
      </w:r>
      <w:r>
        <w:t xml:space="preserve"> </w:t>
      </w:r>
      <w:r w:rsidRPr="00556F3C">
        <w:rPr>
          <w:rStyle w:val="LaIt"/>
        </w:rPr>
        <w:t>Ait… dicens</w:t>
      </w:r>
      <w:r>
        <w:t xml:space="preserve">, pléonasme qui ne se rend pas en français. </w:t>
      </w:r>
      <w:r w:rsidRPr="005119F6">
        <w:t xml:space="preserve">– </w:t>
      </w:r>
      <w:r w:rsidRPr="005119F6">
        <w:rPr>
          <w:rStyle w:val="NumNot"/>
        </w:rPr>
        <w:t>8</w:t>
      </w:r>
      <w:bookmarkStart w:id="2372" w:name="t3042n08"/>
      <w:bookmarkEnd w:id="2372"/>
      <w:r w:rsidRPr="005119F6">
        <w:rPr>
          <w:rStyle w:val="NumNot"/>
        </w:rPr>
        <w:t>.</w:t>
      </w:r>
      <w:r>
        <w:t xml:space="preserve"> </w:t>
      </w:r>
      <w:r w:rsidRPr="00556F3C">
        <w:rPr>
          <w:rStyle w:val="LaIt"/>
        </w:rPr>
        <w:t>P</w:t>
      </w:r>
      <w:r w:rsidR="008D018B" w:rsidRPr="00556F3C">
        <w:rPr>
          <w:rStyle w:val="LaIt"/>
        </w:rPr>
        <w:t>ópulum</w:t>
      </w:r>
      <w:r>
        <w:t xml:space="preserve">, l’armée de Saül ; nous avons dit plus haut pourquoi on l’appelait peuple. </w:t>
      </w:r>
      <w:r w:rsidRPr="005119F6">
        <w:t xml:space="preserve">– </w:t>
      </w:r>
      <w:r w:rsidRPr="005119F6">
        <w:rPr>
          <w:rStyle w:val="NumNot"/>
        </w:rPr>
        <w:lastRenderedPageBreak/>
        <w:t>9</w:t>
      </w:r>
      <w:bookmarkStart w:id="2373" w:name="t3042n09"/>
      <w:bookmarkEnd w:id="2373"/>
      <w:r w:rsidRPr="005119F6">
        <w:rPr>
          <w:rStyle w:val="NumNot"/>
        </w:rPr>
        <w:t>.</w:t>
      </w:r>
      <w:r>
        <w:t xml:space="preserve"> Répétez </w:t>
      </w:r>
      <w:r w:rsidRPr="00556F3C">
        <w:rPr>
          <w:rStyle w:val="LaIt"/>
        </w:rPr>
        <w:t>inven</w:t>
      </w:r>
      <w:r w:rsidR="008D018B" w:rsidRPr="00556F3C">
        <w:rPr>
          <w:rStyle w:val="LaIt"/>
        </w:rPr>
        <w:t>érunt</w:t>
      </w:r>
      <w:r>
        <w:t xml:space="preserve">. </w:t>
      </w:r>
      <w:r w:rsidRPr="005119F6">
        <w:t xml:space="preserve">– </w:t>
      </w:r>
      <w:r w:rsidRPr="005119F6">
        <w:rPr>
          <w:rStyle w:val="NumNot"/>
        </w:rPr>
        <w:t>10</w:t>
      </w:r>
      <w:bookmarkStart w:id="2374" w:name="t3042n10"/>
      <w:bookmarkEnd w:id="2374"/>
      <w:r w:rsidRPr="005119F6">
        <w:rPr>
          <w:rStyle w:val="NumNot"/>
        </w:rPr>
        <w:t>.</w:t>
      </w:r>
      <w:r>
        <w:t xml:space="preserve"> Remarquez la force et la beauté de cette expression pour dire : a livré en votre pouvoir. </w:t>
      </w:r>
      <w:r w:rsidRPr="005119F6">
        <w:t xml:space="preserve">– </w:t>
      </w:r>
      <w:r w:rsidRPr="005119F6">
        <w:rPr>
          <w:rStyle w:val="NumNot"/>
        </w:rPr>
        <w:t>11</w:t>
      </w:r>
      <w:bookmarkStart w:id="2375" w:name="t3042n11"/>
      <w:bookmarkEnd w:id="2375"/>
      <w:r w:rsidRPr="005119F6">
        <w:rPr>
          <w:rStyle w:val="NumNot"/>
        </w:rPr>
        <w:t>.</w:t>
      </w:r>
      <w:r>
        <w:t xml:space="preserve"> </w:t>
      </w:r>
      <w:r w:rsidRPr="00556F3C">
        <w:rPr>
          <w:rStyle w:val="LaIt"/>
        </w:rPr>
        <w:t>In terra</w:t>
      </w:r>
      <w:r>
        <w:t xml:space="preserve">, de manière à percer la terre avec lui. </w:t>
      </w:r>
      <w:r w:rsidRPr="005119F6">
        <w:t xml:space="preserve">– </w:t>
      </w:r>
      <w:r w:rsidRPr="005119F6">
        <w:rPr>
          <w:rStyle w:val="NumNot"/>
        </w:rPr>
        <w:t>12</w:t>
      </w:r>
      <w:bookmarkStart w:id="2376" w:name="t3042n12"/>
      <w:bookmarkEnd w:id="2376"/>
      <w:r w:rsidRPr="005119F6">
        <w:rPr>
          <w:rStyle w:val="NumNot"/>
        </w:rPr>
        <w:t>.</w:t>
      </w:r>
      <w:r>
        <w:t xml:space="preserve"> Dans toutes les circonstances remarquez le respect de David pour la royauté ; il y a là une grande leçon. </w:t>
      </w:r>
      <w:r w:rsidRPr="005119F6">
        <w:t xml:space="preserve">– </w:t>
      </w:r>
      <w:r w:rsidRPr="005119F6">
        <w:rPr>
          <w:rStyle w:val="NumNot"/>
        </w:rPr>
        <w:t>13</w:t>
      </w:r>
      <w:bookmarkStart w:id="2377" w:name="t3042n13"/>
      <w:bookmarkEnd w:id="2377"/>
      <w:r w:rsidRPr="005119F6">
        <w:rPr>
          <w:rStyle w:val="NumNot"/>
        </w:rPr>
        <w:t>.</w:t>
      </w:r>
      <w:r>
        <w:t xml:space="preserve"> Pour qu’il meure, pour </w:t>
      </w:r>
      <w:r w:rsidRPr="00880F41">
        <w:rPr>
          <w:rStyle w:val="italicus"/>
        </w:rPr>
        <w:t>mourir</w:t>
      </w:r>
      <w:r>
        <w:t xml:space="preserve"> ; </w:t>
      </w:r>
      <w:r w:rsidRPr="00556F3C">
        <w:rPr>
          <w:rStyle w:val="LaIt"/>
        </w:rPr>
        <w:t>dies ut m</w:t>
      </w:r>
      <w:r w:rsidR="008D018B" w:rsidRPr="00556F3C">
        <w:rPr>
          <w:rStyle w:val="LaIt"/>
        </w:rPr>
        <w:t>oriátur</w:t>
      </w:r>
      <w:r>
        <w:t xml:space="preserve"> pour </w:t>
      </w:r>
      <w:r w:rsidRPr="00556F3C">
        <w:rPr>
          <w:rStyle w:val="LaIt"/>
        </w:rPr>
        <w:t>dies mortis</w:t>
      </w:r>
      <w:r>
        <w:t xml:space="preserve">. </w:t>
      </w:r>
      <w:r w:rsidRPr="005119F6">
        <w:t xml:space="preserve">– </w:t>
      </w:r>
      <w:r w:rsidRPr="005119F6">
        <w:rPr>
          <w:rStyle w:val="NumNot"/>
        </w:rPr>
        <w:t>14</w:t>
      </w:r>
      <w:bookmarkStart w:id="2378" w:name="t3042n14"/>
      <w:bookmarkEnd w:id="2378"/>
      <w:r w:rsidRPr="005119F6">
        <w:rPr>
          <w:rStyle w:val="NumNot"/>
        </w:rPr>
        <w:t>.</w:t>
      </w:r>
      <w:r>
        <w:t xml:space="preserve"> Que Dieu me garde d’étendre. Or, vous savez qu’après les verbes de défense on met </w:t>
      </w:r>
      <w:r w:rsidRPr="00556F3C">
        <w:rPr>
          <w:rStyle w:val="LaIt"/>
        </w:rPr>
        <w:t>ne</w:t>
      </w:r>
      <w:r>
        <w:t xml:space="preserve">. </w:t>
      </w:r>
      <w:r w:rsidRPr="005119F6">
        <w:t xml:space="preserve">– </w:t>
      </w:r>
      <w:r w:rsidRPr="005119F6">
        <w:rPr>
          <w:rStyle w:val="NumNot"/>
        </w:rPr>
        <w:t>15</w:t>
      </w:r>
      <w:bookmarkStart w:id="2379" w:name="t3042n15"/>
      <w:bookmarkEnd w:id="2379"/>
      <w:r w:rsidRPr="005119F6">
        <w:rPr>
          <w:rStyle w:val="NumNot"/>
        </w:rPr>
        <w:t>.</w:t>
      </w:r>
      <w:r>
        <w:t xml:space="preserve"> </w:t>
      </w:r>
      <w:r w:rsidRPr="00556F3C">
        <w:rPr>
          <w:rStyle w:val="LaIt"/>
        </w:rPr>
        <w:t>Sopor D</w:t>
      </w:r>
      <w:r w:rsidR="008D018B" w:rsidRPr="00556F3C">
        <w:rPr>
          <w:rStyle w:val="LaIt"/>
        </w:rPr>
        <w:t>ómini</w:t>
      </w:r>
      <w:r>
        <w:t>, très-profond sommeil. Les Hébreux disaient une montagne de Dieu pour dire une très-haute montagne. On peut aussi traduire : un sommeil du Seigneur, c’est-à-dire envoyé par le Seigneur.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XLIII.</w:t>
      </w:r>
      <w:bookmarkStart w:id="2380" w:name="t3043"/>
      <w:bookmarkEnd w:id="2380"/>
      <w:r w:rsidR="00CE404A">
        <w:t xml:space="preserve"> </w:t>
      </w:r>
    </w:p>
    <w:p w:rsidR="00CE404A" w:rsidRDefault="00814C0C" w:rsidP="00DD7860">
      <w:pPr>
        <w:pStyle w:val="Summarium"/>
      </w:pPr>
      <w:r>
        <w:t>Suite du précédent.</w:t>
      </w:r>
      <w:r w:rsidR="00CE404A">
        <w:t xml:space="preserve"> </w:t>
      </w:r>
    </w:p>
    <w:p w:rsidR="00CE404A" w:rsidRDefault="00814C0C" w:rsidP="000F4914">
      <w:pPr>
        <w:pStyle w:val="fl"/>
      </w:pPr>
      <w:r>
        <w:t xml:space="preserve">Cumque transīsset </w:t>
      </w:r>
      <w:r w:rsidR="002B18DD">
        <w:t>David</w:t>
      </w:r>
      <w:r>
        <w:t xml:space="preserve"> ex </w:t>
      </w:r>
      <w:r w:rsidR="007F75CB">
        <w:t>advérso</w:t>
      </w:r>
      <w:r>
        <w:t>, et s</w:t>
      </w:r>
      <w:r w:rsidR="007F75CB">
        <w:t>tetísset</w:t>
      </w:r>
      <w:r>
        <w:t xml:space="preserve"> in v</w:t>
      </w:r>
      <w:r w:rsidR="007F75CB">
        <w:t>értice</w:t>
      </w:r>
      <w:r>
        <w:t xml:space="preserve"> montis de longe, et esset grande int</w:t>
      </w:r>
      <w:r w:rsidR="007F75CB">
        <w:t>ervállum</w:t>
      </w:r>
      <w:r>
        <w:t xml:space="preserve"> inter eos,</w:t>
      </w:r>
      <w:r w:rsidR="00CE404A">
        <w:t xml:space="preserve"> </w:t>
      </w:r>
    </w:p>
    <w:p w:rsidR="00CE404A" w:rsidRDefault="00814C0C" w:rsidP="000F4914">
      <w:pPr>
        <w:pStyle w:val="fl"/>
      </w:pPr>
      <w:r>
        <w:t>C</w:t>
      </w:r>
      <w:r w:rsidR="007F75CB">
        <w:t>lamávit</w:t>
      </w:r>
      <w:r>
        <w:t xml:space="preserve"> </w:t>
      </w:r>
      <w:r w:rsidR="002B18DD">
        <w:t>David</w:t>
      </w:r>
      <w:r>
        <w:t xml:space="preserve"> ad p</w:t>
      </w:r>
      <w:r w:rsidR="007F75CB">
        <w:t>ópulum</w:t>
      </w:r>
      <w:r>
        <w:t xml:space="preserve">, et ad </w:t>
      </w:r>
      <w:r w:rsidR="002B18DD">
        <w:t>Abner</w:t>
      </w:r>
      <w:r>
        <w:t xml:space="preserve"> f</w:t>
      </w:r>
      <w:r w:rsidR="007F75CB">
        <w:t>ílium</w:t>
      </w:r>
      <w:r>
        <w:t xml:space="preserve"> </w:t>
      </w:r>
      <w:r w:rsidR="002B18DD">
        <w:t>Ner</w:t>
      </w:r>
      <w:r>
        <w:t>, dicens : Nonne resp</w:t>
      </w:r>
      <w:r w:rsidR="007F75CB">
        <w:t>ondébis</w:t>
      </w:r>
      <w:r>
        <w:t xml:space="preserve">, </w:t>
      </w:r>
      <w:r w:rsidR="002B18DD">
        <w:t>Abner</w:t>
      </w:r>
      <w:r>
        <w:t> ? Et r</w:t>
      </w:r>
      <w:r w:rsidR="007F75CB">
        <w:t>espóndens</w:t>
      </w:r>
      <w:r>
        <w:t xml:space="preserve"> </w:t>
      </w:r>
      <w:r w:rsidR="002B18DD">
        <w:t>Abner</w:t>
      </w:r>
      <w:r>
        <w:t>, ait : Quis es tu, qui clamas, et in</w:t>
      </w:r>
      <w:r w:rsidR="007F75CB">
        <w:t>quiétas</w:t>
      </w:r>
      <w:r>
        <w:t xml:space="preserve"> regem ?</w:t>
      </w:r>
      <w:r w:rsidR="00CE404A">
        <w:t xml:space="preserve"> </w:t>
      </w:r>
    </w:p>
    <w:p w:rsidR="00CE404A" w:rsidRDefault="00814C0C" w:rsidP="000F4914">
      <w:pPr>
        <w:pStyle w:val="fl"/>
      </w:pPr>
      <w:r>
        <w:t xml:space="preserve">Et ait </w:t>
      </w:r>
      <w:r w:rsidR="002B18DD">
        <w:t>David</w:t>
      </w:r>
      <w:r>
        <w:t xml:space="preserve"> ad </w:t>
      </w:r>
      <w:r w:rsidR="002B18DD">
        <w:t>Abner</w:t>
      </w:r>
      <w:r>
        <w:t xml:space="preserve"> : Numquid non vir tu es ? et quis </w:t>
      </w:r>
      <w:r w:rsidR="007F75CB">
        <w:t>álius</w:t>
      </w:r>
      <w:r>
        <w:t xml:space="preserve"> </w:t>
      </w:r>
      <w:r w:rsidR="007F75CB">
        <w:t>símilis</w:t>
      </w:r>
      <w:r>
        <w:rPr>
          <w:vertAlign w:val="superscript"/>
        </w:rPr>
        <w:t>1</w:t>
      </w:r>
      <w:r>
        <w:t xml:space="preserve"> tui in Israël ? quare ergo non cus</w:t>
      </w:r>
      <w:r w:rsidR="007F75CB">
        <w:t>todísti</w:t>
      </w:r>
      <w:r>
        <w:t xml:space="preserve"> d</w:t>
      </w:r>
      <w:r w:rsidR="007F75CB">
        <w:t>óminum</w:t>
      </w:r>
      <w:r>
        <w:t xml:space="preserve"> tuum regem ? i</w:t>
      </w:r>
      <w:r w:rsidR="007F75CB">
        <w:t>ngréssus</w:t>
      </w:r>
      <w:r>
        <w:t xml:space="preserve"> est enim unus de turbā, ut </w:t>
      </w:r>
      <w:r w:rsidR="009E0F71">
        <w:t>interfíceret</w:t>
      </w:r>
      <w:r>
        <w:t xml:space="preserve"> regem, d</w:t>
      </w:r>
      <w:r w:rsidR="007F75CB">
        <w:t>óminum</w:t>
      </w:r>
      <w:r>
        <w:t xml:space="preserve"> tuum.</w:t>
      </w:r>
      <w:r w:rsidR="00CE404A">
        <w:t xml:space="preserve"> </w:t>
      </w:r>
    </w:p>
    <w:p w:rsidR="00CE404A" w:rsidRDefault="00814C0C" w:rsidP="000F4914">
      <w:pPr>
        <w:pStyle w:val="fl"/>
      </w:pPr>
      <w:r>
        <w:t xml:space="preserve">Non est bonum hoc, quod </w:t>
      </w:r>
      <w:r w:rsidR="007F75CB">
        <w:t>fecísti</w:t>
      </w:r>
      <w:r>
        <w:rPr>
          <w:vertAlign w:val="superscript"/>
        </w:rPr>
        <w:t>2</w:t>
      </w:r>
      <w:r>
        <w:t> : vivit D</w:t>
      </w:r>
      <w:r w:rsidR="007F75CB">
        <w:t>óminus</w:t>
      </w:r>
      <w:r>
        <w:t>, qu</w:t>
      </w:r>
      <w:r w:rsidR="007F75CB">
        <w:t>óniam</w:t>
      </w:r>
      <w:r>
        <w:rPr>
          <w:vertAlign w:val="superscript"/>
        </w:rPr>
        <w:t>3</w:t>
      </w:r>
      <w:r>
        <w:t xml:space="preserve"> f</w:t>
      </w:r>
      <w:r w:rsidR="007F75CB">
        <w:t>ílii</w:t>
      </w:r>
      <w:r>
        <w:t xml:space="preserve"> mortis estis vos, qui non custodīstis d</w:t>
      </w:r>
      <w:r w:rsidR="007F75CB">
        <w:t>óminum</w:t>
      </w:r>
      <w:r>
        <w:t xml:space="preserve"> vestrum, </w:t>
      </w:r>
      <w:r w:rsidR="007F75CB">
        <w:t>christum</w:t>
      </w:r>
      <w:r>
        <w:t xml:space="preserve"> D</w:t>
      </w:r>
      <w:r w:rsidR="007F75CB">
        <w:t>ómini</w:t>
      </w:r>
      <w:r>
        <w:t> ; nunc ergo vide ubi sit hasta regis, et ubi sit scyphus aquæ qui erat ad caput ejus ?</w:t>
      </w:r>
      <w:r w:rsidR="00CE404A">
        <w:t xml:space="preserve"> </w:t>
      </w:r>
    </w:p>
    <w:p w:rsidR="00CE404A" w:rsidRDefault="00814C0C" w:rsidP="000F4914">
      <w:pPr>
        <w:pStyle w:val="fl"/>
      </w:pPr>
      <w:r>
        <w:t>C</w:t>
      </w:r>
      <w:r w:rsidR="007F75CB">
        <w:t>ognóvit</w:t>
      </w:r>
      <w:r>
        <w:t xml:space="preserve"> autem Saül vocem </w:t>
      </w:r>
      <w:r w:rsidR="002B18DD">
        <w:t>David</w:t>
      </w:r>
      <w:r>
        <w:t>, et dixit : Numquid vox hæc tua</w:t>
      </w:r>
      <w:r>
        <w:rPr>
          <w:vertAlign w:val="superscript"/>
        </w:rPr>
        <w:t>4</w:t>
      </w:r>
      <w:r>
        <w:t xml:space="preserve">, fili mi </w:t>
      </w:r>
      <w:r w:rsidR="002B18DD">
        <w:t>David</w:t>
      </w:r>
      <w:r>
        <w:t xml:space="preserve"> ? et ait </w:t>
      </w:r>
      <w:r w:rsidR="002B18DD">
        <w:t>David</w:t>
      </w:r>
      <w:r>
        <w:t> : Vox mea, d</w:t>
      </w:r>
      <w:r w:rsidR="007F75CB">
        <w:t>ómine</w:t>
      </w:r>
      <w:r>
        <w:t xml:space="preserve"> mi rex.</w:t>
      </w:r>
      <w:r w:rsidR="00CE404A">
        <w:t xml:space="preserve"> </w:t>
      </w:r>
    </w:p>
    <w:p w:rsidR="00CE404A" w:rsidRDefault="00814C0C" w:rsidP="000F4914">
      <w:pPr>
        <w:pStyle w:val="fl"/>
      </w:pPr>
      <w:r>
        <w:t>Et ait : Quam ob causam d</w:t>
      </w:r>
      <w:r w:rsidR="007F75CB">
        <w:t>óminus</w:t>
      </w:r>
      <w:r>
        <w:t xml:space="preserve"> meus </w:t>
      </w:r>
      <w:r w:rsidR="009E0F71">
        <w:t>perséquitur</w:t>
      </w:r>
      <w:r>
        <w:t xml:space="preserve"> servum suum ? Quid feci ? aut quod est malum in manu meā ?</w:t>
      </w:r>
      <w:r w:rsidR="00CE404A">
        <w:t xml:space="preserve"> </w:t>
      </w:r>
    </w:p>
    <w:p w:rsidR="00CE404A" w:rsidRDefault="00814C0C" w:rsidP="000F4914">
      <w:pPr>
        <w:pStyle w:val="fl"/>
      </w:pPr>
      <w:r>
        <w:lastRenderedPageBreak/>
        <w:t>Nunc ergo audi, oro, d</w:t>
      </w:r>
      <w:r w:rsidR="007F75CB">
        <w:t>ómine</w:t>
      </w:r>
      <w:r>
        <w:t xml:space="preserve"> mi rex, verba servi tui : Si D</w:t>
      </w:r>
      <w:r w:rsidR="007F75CB">
        <w:t>óminus</w:t>
      </w:r>
      <w:r>
        <w:t xml:space="preserve"> </w:t>
      </w:r>
      <w:r w:rsidR="009E0F71">
        <w:t>íncitat</w:t>
      </w:r>
      <w:r>
        <w:t xml:space="preserve"> te </w:t>
      </w:r>
      <w:r w:rsidR="007F75CB">
        <w:t>advérsum</w:t>
      </w:r>
      <w:r>
        <w:t xml:space="preserve"> me, o</w:t>
      </w:r>
      <w:r w:rsidR="007F75CB">
        <w:t>dorétur</w:t>
      </w:r>
      <w:r>
        <w:t xml:space="preserve"> sacrif</w:t>
      </w:r>
      <w:r w:rsidR="007F75CB">
        <w:t>ícium</w:t>
      </w:r>
      <w:r>
        <w:rPr>
          <w:vertAlign w:val="superscript"/>
        </w:rPr>
        <w:t>5</w:t>
      </w:r>
      <w:r>
        <w:t> : si autem f</w:t>
      </w:r>
      <w:r w:rsidR="007F75CB">
        <w:t>ílii</w:t>
      </w:r>
      <w:r>
        <w:t xml:space="preserve"> </w:t>
      </w:r>
      <w:r w:rsidR="007F75CB">
        <w:t>hóminum</w:t>
      </w:r>
      <w:r>
        <w:rPr>
          <w:vertAlign w:val="superscript"/>
        </w:rPr>
        <w:t>6</w:t>
      </w:r>
      <w:r>
        <w:t>, ma</w:t>
      </w:r>
      <w:r w:rsidR="007F75CB">
        <w:t>ledícti</w:t>
      </w:r>
      <w:r>
        <w:t xml:space="preserve"> sunt</w:t>
      </w:r>
      <w:r>
        <w:rPr>
          <w:vertAlign w:val="superscript"/>
        </w:rPr>
        <w:t>7</w:t>
      </w:r>
      <w:r>
        <w:t xml:space="preserve"> in co</w:t>
      </w:r>
      <w:r w:rsidR="007F75CB">
        <w:t>nspéctu</w:t>
      </w:r>
      <w:r>
        <w:t xml:space="preserve"> D</w:t>
      </w:r>
      <w:r w:rsidR="007F75CB">
        <w:t>ómini</w:t>
      </w:r>
      <w:r>
        <w:rPr>
          <w:vertAlign w:val="superscript"/>
        </w:rPr>
        <w:t>8</w:t>
      </w:r>
      <w:r>
        <w:t> : qui e</w:t>
      </w:r>
      <w:r w:rsidR="007F75CB">
        <w:t>jecérunt</w:t>
      </w:r>
      <w:r>
        <w:t xml:space="preserve"> me </w:t>
      </w:r>
      <w:r w:rsidR="007F75CB">
        <w:t>hódie</w:t>
      </w:r>
      <w:r>
        <w:t xml:space="preserve">, ut non </w:t>
      </w:r>
      <w:r w:rsidR="009E0F71">
        <w:t>hábitem</w:t>
      </w:r>
      <w:r>
        <w:t xml:space="preserve"> in hære</w:t>
      </w:r>
      <w:r w:rsidR="007F75CB">
        <w:t>ditáte</w:t>
      </w:r>
      <w:r>
        <w:t xml:space="preserve"> D</w:t>
      </w:r>
      <w:r w:rsidR="007F75CB">
        <w:t>ómini</w:t>
      </w:r>
      <w:r>
        <w:t xml:space="preserve">, </w:t>
      </w:r>
      <w:r w:rsidR="007F75CB">
        <w:t>dicéntes</w:t>
      </w:r>
      <w:r>
        <w:t> : Vade, servi diis a</w:t>
      </w:r>
      <w:r w:rsidR="007F75CB">
        <w:t>liénis</w:t>
      </w:r>
      <w:r>
        <w:t>.</w:t>
      </w:r>
      <w:r w:rsidR="00CE404A">
        <w:t xml:space="preserve"> </w:t>
      </w:r>
    </w:p>
    <w:p w:rsidR="00CE404A" w:rsidRDefault="00814C0C" w:rsidP="000F4914">
      <w:pPr>
        <w:pStyle w:val="fl"/>
      </w:pPr>
      <w:r>
        <w:t>Et nunc non eff</w:t>
      </w:r>
      <w:r w:rsidR="007F75CB">
        <w:t>undátur</w:t>
      </w:r>
      <w:r>
        <w:t xml:space="preserve"> </w:t>
      </w:r>
      <w:r w:rsidR="007F75CB">
        <w:t>sanguis</w:t>
      </w:r>
      <w:r>
        <w:t xml:space="preserve"> meus in terram coram D</w:t>
      </w:r>
      <w:r w:rsidR="007F75CB">
        <w:t>ómino</w:t>
      </w:r>
      <w:r>
        <w:t> : quia</w:t>
      </w:r>
      <w:r>
        <w:rPr>
          <w:vertAlign w:val="superscript"/>
        </w:rPr>
        <w:t>9</w:t>
      </w:r>
      <w:r>
        <w:t xml:space="preserve"> </w:t>
      </w:r>
      <w:r w:rsidR="007F75CB">
        <w:t>egréssus</w:t>
      </w:r>
      <w:r>
        <w:t xml:space="preserve"> est rex Israël ut quærat p</w:t>
      </w:r>
      <w:r w:rsidR="007F75CB">
        <w:t>úlicem</w:t>
      </w:r>
      <w:r>
        <w:t xml:space="preserve"> unum, sicut </w:t>
      </w:r>
      <w:r w:rsidR="009E0F71">
        <w:t>perséquitur</w:t>
      </w:r>
      <w:r>
        <w:t xml:space="preserve"> perdix</w:t>
      </w:r>
      <w:r>
        <w:rPr>
          <w:vertAlign w:val="superscript"/>
        </w:rPr>
        <w:t>10</w:t>
      </w:r>
      <w:r>
        <w:t xml:space="preserve"> in m</w:t>
      </w:r>
      <w:r w:rsidR="007F75CB">
        <w:t>óntibus</w:t>
      </w:r>
      <w:r>
        <w:t>.</w:t>
      </w:r>
      <w:r w:rsidR="00CE404A">
        <w:t xml:space="preserve"> </w:t>
      </w:r>
    </w:p>
    <w:p w:rsidR="00CE404A" w:rsidRDefault="00814C0C" w:rsidP="000F4914">
      <w:pPr>
        <w:pStyle w:val="fl"/>
      </w:pPr>
      <w:r>
        <w:t>Et ait Saül : P</w:t>
      </w:r>
      <w:r w:rsidR="007F75CB">
        <w:t>eccávi</w:t>
      </w:r>
      <w:r>
        <w:t xml:space="preserve">, </w:t>
      </w:r>
      <w:r w:rsidR="009E0F71">
        <w:t>revértere</w:t>
      </w:r>
      <w:r>
        <w:t xml:space="preserve">, fili mi </w:t>
      </w:r>
      <w:r w:rsidR="002B18DD">
        <w:t>David</w:t>
      </w:r>
      <w:r>
        <w:t xml:space="preserve"> : </w:t>
      </w:r>
      <w:r w:rsidR="007F75CB">
        <w:t>nequáquam</w:t>
      </w:r>
      <w:r>
        <w:t xml:space="preserve"> enim ultra tibi malef</w:t>
      </w:r>
      <w:r w:rsidR="007F75CB">
        <w:t>áciam</w:t>
      </w:r>
      <w:r>
        <w:t>, eo quod pr</w:t>
      </w:r>
      <w:r w:rsidR="007F75CB">
        <w:t>etiósa</w:t>
      </w:r>
      <w:r>
        <w:t xml:space="preserve"> f</w:t>
      </w:r>
      <w:r w:rsidR="007F75CB">
        <w:t>úerit</w:t>
      </w:r>
      <w:r>
        <w:t xml:space="preserve"> </w:t>
      </w:r>
      <w:r w:rsidR="007F75CB">
        <w:t>ánima</w:t>
      </w:r>
      <w:r>
        <w:t xml:space="preserve"> mea in </w:t>
      </w:r>
      <w:r w:rsidR="007F75CB">
        <w:t>óculis</w:t>
      </w:r>
      <w:r>
        <w:t xml:space="preserve"> tuis </w:t>
      </w:r>
      <w:r w:rsidR="007F75CB">
        <w:t>hódie</w:t>
      </w:r>
      <w:r>
        <w:t xml:space="preserve"> : </w:t>
      </w:r>
      <w:r w:rsidR="007F75CB">
        <w:t>appáret</w:t>
      </w:r>
      <w:r>
        <w:t xml:space="preserve"> enim quod stulte </w:t>
      </w:r>
      <w:r w:rsidR="007F75CB">
        <w:t>égerim</w:t>
      </w:r>
      <w:r>
        <w:t>, et ignor</w:t>
      </w:r>
      <w:r w:rsidR="007F75CB">
        <w:t>áverim</w:t>
      </w:r>
      <w:r>
        <w:t xml:space="preserve"> multa nimis</w:t>
      </w:r>
      <w:r>
        <w:rPr>
          <w:vertAlign w:val="superscript"/>
        </w:rPr>
        <w:t>11</w:t>
      </w:r>
      <w:r>
        <w:t>.</w:t>
      </w:r>
      <w:r w:rsidR="00CE404A">
        <w:t xml:space="preserve"> </w:t>
      </w:r>
    </w:p>
    <w:p w:rsidR="00CE404A" w:rsidRDefault="00814C0C" w:rsidP="000F4914">
      <w:pPr>
        <w:pStyle w:val="fl"/>
      </w:pPr>
      <w:r>
        <w:t>Et r</w:t>
      </w:r>
      <w:r w:rsidR="007F75CB">
        <w:t>espóndens</w:t>
      </w:r>
      <w:r>
        <w:t xml:space="preserve"> </w:t>
      </w:r>
      <w:r w:rsidR="002B18DD">
        <w:t>David</w:t>
      </w:r>
      <w:r>
        <w:t>, ait : Ecce hasta regis : tr</w:t>
      </w:r>
      <w:r w:rsidR="007F75CB">
        <w:t>ánseat</w:t>
      </w:r>
      <w:r>
        <w:t xml:space="preserve"> unus de </w:t>
      </w:r>
      <w:r w:rsidR="007F75CB">
        <w:t>púeris</w:t>
      </w:r>
      <w:r>
        <w:t xml:space="preserve"> regis, et tollat eam.</w:t>
      </w:r>
      <w:r w:rsidR="00CE404A">
        <w:t xml:space="preserve"> </w:t>
      </w:r>
    </w:p>
    <w:p w:rsidR="00CE404A" w:rsidRDefault="00814C0C" w:rsidP="000F4914">
      <w:pPr>
        <w:pStyle w:val="fl"/>
      </w:pPr>
      <w:r>
        <w:t>D</w:t>
      </w:r>
      <w:r w:rsidR="007F75CB">
        <w:t>óminus</w:t>
      </w:r>
      <w:r>
        <w:t xml:space="preserve"> autem retr</w:t>
      </w:r>
      <w:r w:rsidR="007F75CB">
        <w:t>íbuet</w:t>
      </w:r>
      <w:r>
        <w:t xml:space="preserve"> un</w:t>
      </w:r>
      <w:r w:rsidR="007F75CB">
        <w:t>icuíque</w:t>
      </w:r>
      <w:r>
        <w:t xml:space="preserve">, </w:t>
      </w:r>
      <w:r w:rsidR="007F75CB">
        <w:t>secúndum</w:t>
      </w:r>
      <w:r>
        <w:t xml:space="preserve"> just</w:t>
      </w:r>
      <w:r w:rsidR="007F75CB">
        <w:t>ítiam</w:t>
      </w:r>
      <w:r>
        <w:t xml:space="preserve"> suam et fidem : </w:t>
      </w:r>
      <w:r w:rsidR="009E0F71">
        <w:t>trádidit</w:t>
      </w:r>
      <w:r>
        <w:t xml:space="preserve"> enim te D</w:t>
      </w:r>
      <w:r w:rsidR="007F75CB">
        <w:t>óminus</w:t>
      </w:r>
      <w:r>
        <w:t xml:space="preserve"> </w:t>
      </w:r>
      <w:r w:rsidR="007F75CB">
        <w:t>hódie</w:t>
      </w:r>
      <w:r>
        <w:t xml:space="preserve"> in manum meam, et n</w:t>
      </w:r>
      <w:r w:rsidR="007F75CB">
        <w:t>ólui</w:t>
      </w:r>
      <w:r>
        <w:t xml:space="preserve"> </w:t>
      </w:r>
      <w:r w:rsidR="009E0F71">
        <w:t>exténdere</w:t>
      </w:r>
      <w:r>
        <w:t xml:space="preserve"> manum meam in </w:t>
      </w:r>
      <w:r w:rsidR="007F75CB">
        <w:t>christum</w:t>
      </w:r>
      <w:r>
        <w:t xml:space="preserve"> D</w:t>
      </w:r>
      <w:r w:rsidR="007F75CB">
        <w:t>ómini</w:t>
      </w:r>
      <w:r>
        <w:t>.</w:t>
      </w:r>
      <w:r w:rsidR="00CE404A">
        <w:t xml:space="preserve"> </w:t>
      </w:r>
    </w:p>
    <w:p w:rsidR="00CE404A" w:rsidRDefault="00814C0C" w:rsidP="000F4914">
      <w:pPr>
        <w:pStyle w:val="fl"/>
      </w:pPr>
      <w:r>
        <w:t>Et sicut magni</w:t>
      </w:r>
      <w:r w:rsidR="007F75CB">
        <w:t>ficáta</w:t>
      </w:r>
      <w:r>
        <w:t xml:space="preserve"> est </w:t>
      </w:r>
      <w:r w:rsidR="007F75CB">
        <w:t>ánima</w:t>
      </w:r>
      <w:r>
        <w:t xml:space="preserve"> tua </w:t>
      </w:r>
      <w:r w:rsidR="007F75CB">
        <w:t>hódie</w:t>
      </w:r>
      <w:r>
        <w:t xml:space="preserve"> in </w:t>
      </w:r>
      <w:r w:rsidR="007F75CB">
        <w:t>óculis</w:t>
      </w:r>
      <w:r>
        <w:t xml:space="preserve"> meis, sic magni</w:t>
      </w:r>
      <w:r w:rsidR="007F75CB">
        <w:t>ficétur</w:t>
      </w:r>
      <w:r>
        <w:t xml:space="preserve"> </w:t>
      </w:r>
      <w:r w:rsidR="007F75CB">
        <w:t>ánima</w:t>
      </w:r>
      <w:r>
        <w:t xml:space="preserve"> mea in </w:t>
      </w:r>
      <w:r w:rsidR="007F75CB">
        <w:t>óculis</w:t>
      </w:r>
      <w:r>
        <w:t xml:space="preserve"> D</w:t>
      </w:r>
      <w:r w:rsidR="007F75CB">
        <w:t>ómini</w:t>
      </w:r>
      <w:r>
        <w:t xml:space="preserve">, et </w:t>
      </w:r>
      <w:r w:rsidR="009E0F71">
        <w:t>líberet</w:t>
      </w:r>
      <w:r>
        <w:t xml:space="preserve"> me</w:t>
      </w:r>
      <w:r>
        <w:rPr>
          <w:vertAlign w:val="superscript"/>
        </w:rPr>
        <w:t>12</w:t>
      </w:r>
      <w:r>
        <w:t xml:space="preserve"> de omni </w:t>
      </w:r>
      <w:r w:rsidR="00D57256">
        <w:t>angústiā</w:t>
      </w:r>
      <w:r>
        <w:t>.</w:t>
      </w:r>
      <w:r w:rsidR="00CE404A">
        <w:t xml:space="preserve"> </w:t>
      </w:r>
    </w:p>
    <w:p w:rsidR="00CE404A" w:rsidRDefault="00814C0C" w:rsidP="000F4914">
      <w:pPr>
        <w:pStyle w:val="fl"/>
      </w:pPr>
      <w:r>
        <w:t xml:space="preserve">Ait ergo Saül ad </w:t>
      </w:r>
      <w:r w:rsidR="002B18DD">
        <w:t>David</w:t>
      </w:r>
      <w:r>
        <w:t> : Be</w:t>
      </w:r>
      <w:r w:rsidR="007F75CB">
        <w:t>nedíctus</w:t>
      </w:r>
      <w:r>
        <w:rPr>
          <w:vertAlign w:val="superscript"/>
        </w:rPr>
        <w:t>13</w:t>
      </w:r>
      <w:r>
        <w:t xml:space="preserve"> tu, fili mi </w:t>
      </w:r>
      <w:r w:rsidR="002B18DD">
        <w:t>David</w:t>
      </w:r>
      <w:r>
        <w:t> : et quidem f</w:t>
      </w:r>
      <w:r w:rsidR="007F75CB">
        <w:t>áciens</w:t>
      </w:r>
      <w:r>
        <w:t xml:space="preserve"> f</w:t>
      </w:r>
      <w:r w:rsidR="007F75CB">
        <w:t>ácies</w:t>
      </w:r>
      <w:r>
        <w:t xml:space="preserve">, et potens </w:t>
      </w:r>
      <w:r w:rsidR="007F75CB">
        <w:t>póteris</w:t>
      </w:r>
      <w:r>
        <w:rPr>
          <w:vertAlign w:val="superscript"/>
        </w:rPr>
        <w:t>14</w:t>
      </w:r>
      <w:r>
        <w:t xml:space="preserve">. </w:t>
      </w:r>
      <w:r w:rsidR="006B4489">
        <w:t>Abiit</w:t>
      </w:r>
      <w:r>
        <w:t xml:space="preserve"> autem </w:t>
      </w:r>
      <w:r w:rsidR="002B18DD">
        <w:t>David</w:t>
      </w:r>
      <w:r>
        <w:t xml:space="preserve"> in viam suam</w:t>
      </w:r>
      <w:r>
        <w:rPr>
          <w:vertAlign w:val="superscript"/>
        </w:rPr>
        <w:t>15</w:t>
      </w:r>
      <w:r>
        <w:t xml:space="preserve">, et Saül </w:t>
      </w:r>
      <w:r w:rsidR="007F75CB">
        <w:t>revérsus</w:t>
      </w:r>
      <w:r>
        <w:t xml:space="preserve"> est in locum suum.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81" w:name="t3043n01"/>
      <w:bookmarkEnd w:id="2381"/>
      <w:r w:rsidRPr="005119F6">
        <w:rPr>
          <w:rStyle w:val="NumNot"/>
        </w:rPr>
        <w:t>.</w:t>
      </w:r>
      <w:r>
        <w:t xml:space="preserve"> Sous-entendez </w:t>
      </w:r>
      <w:r w:rsidRPr="00556F3C">
        <w:rPr>
          <w:rStyle w:val="LaIt"/>
        </w:rPr>
        <w:t>est</w:t>
      </w:r>
      <w:r>
        <w:t xml:space="preserve">. </w:t>
      </w:r>
      <w:r w:rsidRPr="005119F6">
        <w:t xml:space="preserve">– </w:t>
      </w:r>
      <w:r w:rsidRPr="005119F6">
        <w:rPr>
          <w:rStyle w:val="NumNot"/>
        </w:rPr>
        <w:t>2</w:t>
      </w:r>
      <w:bookmarkStart w:id="2382" w:name="t3043n02"/>
      <w:bookmarkEnd w:id="2382"/>
      <w:r w:rsidRPr="005119F6">
        <w:rPr>
          <w:rStyle w:val="NumNot"/>
        </w:rPr>
        <w:t>.</w:t>
      </w:r>
      <w:r>
        <w:t xml:space="preserve"> </w:t>
      </w:r>
      <w:r w:rsidRPr="00556F3C">
        <w:rPr>
          <w:rStyle w:val="LaIt"/>
        </w:rPr>
        <w:t xml:space="preserve">Hoc quod </w:t>
      </w:r>
      <w:r w:rsidR="006733BA" w:rsidRPr="00556F3C">
        <w:rPr>
          <w:rStyle w:val="LaIt"/>
        </w:rPr>
        <w:t>fecísti</w:t>
      </w:r>
      <w:r w:rsidRPr="00556F3C">
        <w:rPr>
          <w:rStyle w:val="LaIt"/>
        </w:rPr>
        <w:t xml:space="preserve"> non est bonum</w:t>
      </w:r>
      <w:r>
        <w:t xml:space="preserve">. </w:t>
      </w:r>
      <w:r w:rsidRPr="005119F6">
        <w:t xml:space="preserve">– </w:t>
      </w:r>
      <w:r w:rsidRPr="005119F6">
        <w:rPr>
          <w:rStyle w:val="NumNot"/>
        </w:rPr>
        <w:t>3</w:t>
      </w:r>
      <w:bookmarkStart w:id="2383" w:name="t3043n03"/>
      <w:bookmarkEnd w:id="2383"/>
      <w:r w:rsidRPr="005119F6">
        <w:rPr>
          <w:rStyle w:val="NumNot"/>
        </w:rPr>
        <w:t>.</w:t>
      </w:r>
      <w:r>
        <w:t xml:space="preserve"> Liez ce membre de phrase au précédent et traduisez : Vive Dieu ! ce n’est pas bien ce que vous avez fait, parce que, car vous êtes, etc. </w:t>
      </w:r>
      <w:r w:rsidRPr="005119F6">
        <w:t xml:space="preserve">– </w:t>
      </w:r>
      <w:r w:rsidRPr="005119F6">
        <w:rPr>
          <w:rStyle w:val="NumNot"/>
        </w:rPr>
        <w:t>4</w:t>
      </w:r>
      <w:bookmarkStart w:id="2384" w:name="t3043n04"/>
      <w:bookmarkEnd w:id="2384"/>
      <w:r w:rsidRPr="005119F6">
        <w:rPr>
          <w:rStyle w:val="NumNot"/>
        </w:rPr>
        <w:t>.</w:t>
      </w:r>
      <w:r>
        <w:t xml:space="preserve"> Sous-entendez </w:t>
      </w:r>
      <w:r w:rsidRPr="00556F3C">
        <w:rPr>
          <w:rStyle w:val="LaIt"/>
        </w:rPr>
        <w:t>est</w:t>
      </w:r>
      <w:r>
        <w:t xml:space="preserve">. </w:t>
      </w:r>
      <w:r w:rsidRPr="005119F6">
        <w:t xml:space="preserve">– </w:t>
      </w:r>
      <w:r w:rsidRPr="005119F6">
        <w:rPr>
          <w:rStyle w:val="NumNot"/>
        </w:rPr>
        <w:t>5</w:t>
      </w:r>
      <w:bookmarkStart w:id="2385" w:name="t3043n05"/>
      <w:bookmarkEnd w:id="2385"/>
      <w:r w:rsidRPr="005119F6">
        <w:rPr>
          <w:rStyle w:val="NumNot"/>
        </w:rPr>
        <w:t>.</w:t>
      </w:r>
      <w:r>
        <w:t xml:space="preserve"> C’est-à-dire : si c’est le Seigneur qui vous excite contre moi, je me dévoue volontiers, je m’offre en victime, et je prie le Seigneur de recevoir l’odeur de ce sacrifice, et de l’avoir pour agréable. </w:t>
      </w:r>
      <w:r w:rsidRPr="005119F6">
        <w:t xml:space="preserve">– </w:t>
      </w:r>
      <w:r w:rsidRPr="005119F6">
        <w:rPr>
          <w:rStyle w:val="NumNot"/>
        </w:rPr>
        <w:t>6</w:t>
      </w:r>
      <w:bookmarkStart w:id="2386" w:name="t3043n06"/>
      <w:bookmarkEnd w:id="2386"/>
      <w:r w:rsidRPr="005119F6">
        <w:rPr>
          <w:rStyle w:val="NumNot"/>
        </w:rPr>
        <w:t>.</w:t>
      </w:r>
      <w:r>
        <w:t xml:space="preserve"> Sous-entendez </w:t>
      </w:r>
      <w:r w:rsidR="00880F41">
        <w:rPr>
          <w:rStyle w:val="LaIt"/>
        </w:rPr>
        <w:t>í</w:t>
      </w:r>
      <w:r w:rsidRPr="00556F3C">
        <w:rPr>
          <w:rStyle w:val="LaIt"/>
        </w:rPr>
        <w:t xml:space="preserve">ncitant te </w:t>
      </w:r>
      <w:r w:rsidR="006733BA" w:rsidRPr="00556F3C">
        <w:rPr>
          <w:rStyle w:val="LaIt"/>
        </w:rPr>
        <w:t>advérsum</w:t>
      </w:r>
      <w:r w:rsidRPr="00556F3C">
        <w:rPr>
          <w:rStyle w:val="LaIt"/>
        </w:rPr>
        <w:t xml:space="preserve"> me</w:t>
      </w:r>
      <w:r>
        <w:t xml:space="preserve">. </w:t>
      </w:r>
      <w:r w:rsidRPr="005119F6">
        <w:t xml:space="preserve">– </w:t>
      </w:r>
      <w:r w:rsidRPr="005119F6">
        <w:rPr>
          <w:rStyle w:val="NumNot"/>
        </w:rPr>
        <w:t>7</w:t>
      </w:r>
      <w:bookmarkStart w:id="2387" w:name="t3043n07"/>
      <w:bookmarkEnd w:id="2387"/>
      <w:r w:rsidRPr="005119F6">
        <w:rPr>
          <w:rStyle w:val="NumNot"/>
        </w:rPr>
        <w:t>.</w:t>
      </w:r>
      <w:r>
        <w:t xml:space="preserve"> Sous-entendez </w:t>
      </w:r>
      <w:r w:rsidRPr="00556F3C">
        <w:rPr>
          <w:rStyle w:val="LaIt"/>
        </w:rPr>
        <w:t xml:space="preserve">isti </w:t>
      </w:r>
      <w:r w:rsidR="00F36529" w:rsidRPr="00556F3C">
        <w:rPr>
          <w:rStyle w:val="LaIt"/>
        </w:rPr>
        <w:t>hómines</w:t>
      </w:r>
      <w:r>
        <w:t xml:space="preserve">, ces hommes qui, eux qui. </w:t>
      </w:r>
      <w:r w:rsidRPr="005119F6">
        <w:t xml:space="preserve">– </w:t>
      </w:r>
      <w:r w:rsidRPr="005119F6">
        <w:rPr>
          <w:rStyle w:val="NumNot"/>
        </w:rPr>
        <w:t>8</w:t>
      </w:r>
      <w:bookmarkStart w:id="2388" w:name="t3043n08"/>
      <w:bookmarkEnd w:id="2388"/>
      <w:r w:rsidRPr="005119F6">
        <w:rPr>
          <w:rStyle w:val="NumNot"/>
        </w:rPr>
        <w:t>.</w:t>
      </w:r>
      <w:r>
        <w:t xml:space="preserve"> En présence du Seigneur, vengeur de l’innocence. </w:t>
      </w:r>
      <w:r w:rsidRPr="005119F6">
        <w:t xml:space="preserve">– </w:t>
      </w:r>
      <w:r w:rsidRPr="005119F6">
        <w:rPr>
          <w:rStyle w:val="NumNot"/>
        </w:rPr>
        <w:t>9</w:t>
      </w:r>
      <w:bookmarkStart w:id="2389" w:name="t3043n09"/>
      <w:bookmarkEnd w:id="2389"/>
      <w:r w:rsidRPr="005119F6">
        <w:rPr>
          <w:rStyle w:val="NumNot"/>
        </w:rPr>
        <w:t>.</w:t>
      </w:r>
      <w:r>
        <w:t xml:space="preserve"> </w:t>
      </w:r>
      <w:r w:rsidRPr="00556F3C">
        <w:rPr>
          <w:rStyle w:val="LaIt"/>
        </w:rPr>
        <w:t>Quia</w:t>
      </w:r>
      <w:r>
        <w:t xml:space="preserve"> lie le second membre de phrase au premier qui signifie : que mon sang ne soit donc pas répandu ; cela n’en vaut pas la peine ; car, etc. </w:t>
      </w:r>
      <w:r w:rsidRPr="005119F6">
        <w:t xml:space="preserve">– </w:t>
      </w:r>
      <w:r w:rsidRPr="005119F6">
        <w:rPr>
          <w:rStyle w:val="NumNot"/>
        </w:rPr>
        <w:t>10</w:t>
      </w:r>
      <w:bookmarkStart w:id="2390" w:name="t3043n10"/>
      <w:bookmarkEnd w:id="2390"/>
      <w:r w:rsidRPr="005119F6">
        <w:rPr>
          <w:rStyle w:val="NumNot"/>
        </w:rPr>
        <w:t>.</w:t>
      </w:r>
      <w:r>
        <w:t xml:space="preserve"> Il est à remarquer que saint Jérôme </w:t>
      </w:r>
      <w:r>
        <w:lastRenderedPageBreak/>
        <w:t xml:space="preserve">emploie ici le déponent </w:t>
      </w:r>
      <w:r w:rsidR="00D57256" w:rsidRPr="00556F3C">
        <w:rPr>
          <w:rStyle w:val="LaIt"/>
        </w:rPr>
        <w:t>pérsequor</w:t>
      </w:r>
      <w:r>
        <w:t xml:space="preserve"> dans le sens passif, à l’imitation de plusieurs anciens écrivains latins, qui se sont servis de certaines formes de verbes tombés plus tard en désuétude. Ainsi dans Hygin, on trouve notamment </w:t>
      </w:r>
      <w:r w:rsidR="00D57256" w:rsidRPr="00556F3C">
        <w:rPr>
          <w:rStyle w:val="LaIt"/>
        </w:rPr>
        <w:t>pérsequi</w:t>
      </w:r>
      <w:r>
        <w:t xml:space="preserve"> pris au passif : </w:t>
      </w:r>
      <w:r w:rsidRPr="00556F3C">
        <w:rPr>
          <w:rStyle w:val="LaIt"/>
        </w:rPr>
        <w:t>Illa se in mari præci</w:t>
      </w:r>
      <w:r w:rsidR="008D018B" w:rsidRPr="00556F3C">
        <w:rPr>
          <w:rStyle w:val="LaIt"/>
        </w:rPr>
        <w:t>pitávit</w:t>
      </w:r>
      <w:r w:rsidRPr="00556F3C">
        <w:rPr>
          <w:rStyle w:val="LaIt"/>
        </w:rPr>
        <w:t>, ne perseq</w:t>
      </w:r>
      <w:r w:rsidR="008D018B" w:rsidRPr="00556F3C">
        <w:rPr>
          <w:rStyle w:val="LaIt"/>
        </w:rPr>
        <w:t>uerétur</w:t>
      </w:r>
      <w:r>
        <w:t>. Du reste, le sens passif est ici admirable de grâce et de justesse ; David se c</w:t>
      </w:r>
      <w:r w:rsidR="008D018B">
        <w:t>ompare</w:t>
      </w:r>
      <w:r>
        <w:t xml:space="preserve"> à la perdrix, </w:t>
      </w:r>
      <w:r w:rsidRPr="00556F3C">
        <w:rPr>
          <w:rStyle w:val="LaIt"/>
        </w:rPr>
        <w:t xml:space="preserve">quæ </w:t>
      </w:r>
      <w:r w:rsidR="00D57256" w:rsidRPr="00556F3C">
        <w:rPr>
          <w:rStyle w:val="LaIt"/>
        </w:rPr>
        <w:t>perséquitur</w:t>
      </w:r>
      <w:r>
        <w:t xml:space="preserve">, qui souffre persécution de la part des chasseurs : l’innocence, la faiblesse, la timidité, d’une part ; le crime, la force, l’audace, de l’autre. </w:t>
      </w:r>
      <w:r w:rsidRPr="005119F6">
        <w:t xml:space="preserve">– </w:t>
      </w:r>
      <w:r w:rsidRPr="005119F6">
        <w:rPr>
          <w:rStyle w:val="NumNot"/>
        </w:rPr>
        <w:t>11</w:t>
      </w:r>
      <w:bookmarkStart w:id="2391" w:name="t3043n11"/>
      <w:bookmarkEnd w:id="2391"/>
      <w:r w:rsidRPr="005119F6">
        <w:rPr>
          <w:rStyle w:val="NumNot"/>
        </w:rPr>
        <w:t>.</w:t>
      </w:r>
      <w:r>
        <w:t xml:space="preserve"> Voilà donc toujours le malheur des rois : nos pères disaient : Si le roi savait ! </w:t>
      </w:r>
      <w:r w:rsidRPr="005119F6">
        <w:t xml:space="preserve">– </w:t>
      </w:r>
      <w:r w:rsidRPr="005119F6">
        <w:rPr>
          <w:rStyle w:val="NumNot"/>
        </w:rPr>
        <w:t>12</w:t>
      </w:r>
      <w:bookmarkStart w:id="2392" w:name="t3043n12"/>
      <w:bookmarkEnd w:id="2392"/>
      <w:r w:rsidRPr="005119F6">
        <w:rPr>
          <w:rStyle w:val="NumNot"/>
        </w:rPr>
        <w:t>.</w:t>
      </w:r>
      <w:r>
        <w:t xml:space="preserve"> </w:t>
      </w:r>
      <w:r w:rsidR="00D57256" w:rsidRPr="00556F3C">
        <w:rPr>
          <w:rStyle w:val="LaIt"/>
        </w:rPr>
        <w:t>Líberet</w:t>
      </w:r>
      <w:r w:rsidRPr="00556F3C">
        <w:rPr>
          <w:rStyle w:val="LaIt"/>
        </w:rPr>
        <w:t xml:space="preserve"> me (D</w:t>
      </w:r>
      <w:r w:rsidR="008D018B" w:rsidRPr="00556F3C">
        <w:rPr>
          <w:rStyle w:val="LaIt"/>
        </w:rPr>
        <w:t>óminos</w:t>
      </w:r>
      <w:r w:rsidRPr="00556F3C">
        <w:rPr>
          <w:rStyle w:val="LaIt"/>
        </w:rPr>
        <w:t>)</w:t>
      </w:r>
      <w:r>
        <w:t xml:space="preserve">. </w:t>
      </w:r>
      <w:r w:rsidRPr="005119F6">
        <w:t xml:space="preserve">– </w:t>
      </w:r>
      <w:r w:rsidRPr="005119F6">
        <w:rPr>
          <w:rStyle w:val="NumNot"/>
        </w:rPr>
        <w:t>13</w:t>
      </w:r>
      <w:bookmarkStart w:id="2393" w:name="t3043n13"/>
      <w:bookmarkEnd w:id="2393"/>
      <w:r w:rsidRPr="005119F6">
        <w:rPr>
          <w:rStyle w:val="NumNot"/>
        </w:rPr>
        <w:t>.</w:t>
      </w:r>
      <w:r>
        <w:t xml:space="preserve"> Sous-entendez </w:t>
      </w:r>
      <w:r w:rsidRPr="00556F3C">
        <w:rPr>
          <w:rStyle w:val="LaIt"/>
        </w:rPr>
        <w:t>tu es</w:t>
      </w:r>
      <w:r>
        <w:t xml:space="preserve"> ou </w:t>
      </w:r>
      <w:r w:rsidRPr="00556F3C">
        <w:rPr>
          <w:rStyle w:val="LaIt"/>
        </w:rPr>
        <w:t>sis</w:t>
      </w:r>
      <w:r>
        <w:t xml:space="preserve">. </w:t>
      </w:r>
      <w:r w:rsidRPr="005119F6">
        <w:t xml:space="preserve">– </w:t>
      </w:r>
      <w:r w:rsidRPr="005119F6">
        <w:rPr>
          <w:rStyle w:val="NumNot"/>
        </w:rPr>
        <w:t>14</w:t>
      </w:r>
      <w:bookmarkStart w:id="2394" w:name="t3043n14"/>
      <w:bookmarkEnd w:id="2394"/>
      <w:r w:rsidRPr="005119F6">
        <w:rPr>
          <w:rStyle w:val="NumNot"/>
        </w:rPr>
        <w:t>.</w:t>
      </w:r>
      <w:r>
        <w:t xml:space="preserve"> Pléonasmes hébraïques pour dire : vous ferez tout ce que vous voudrez, </w:t>
      </w:r>
      <w:r>
        <w:lastRenderedPageBreak/>
        <w:t xml:space="preserve">vous pourrez tout ce que vous tenterez. </w:t>
      </w:r>
      <w:r w:rsidRPr="005119F6">
        <w:t xml:space="preserve">– </w:t>
      </w:r>
      <w:r w:rsidRPr="005119F6">
        <w:rPr>
          <w:rStyle w:val="NumNot"/>
        </w:rPr>
        <w:t>15</w:t>
      </w:r>
      <w:bookmarkStart w:id="2395" w:name="t3043n15"/>
      <w:bookmarkEnd w:id="2395"/>
      <w:r w:rsidRPr="005119F6">
        <w:rPr>
          <w:rStyle w:val="NumNot"/>
        </w:rPr>
        <w:t>.</w:t>
      </w:r>
      <w:r>
        <w:t xml:space="preserve"> S’en alla en son </w:t>
      </w:r>
      <w:r>
        <w:lastRenderedPageBreak/>
        <w:t>chemin, c’est-à-dire c</w:t>
      </w:r>
      <w:r w:rsidR="008D018B">
        <w:t>ontinua</w:t>
      </w:r>
      <w:r>
        <w:t xml:space="preserve"> sa route.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XLIV.</w:t>
      </w:r>
      <w:bookmarkStart w:id="2396" w:name="t3044"/>
      <w:bookmarkEnd w:id="2396"/>
      <w:r w:rsidR="00CE404A">
        <w:t xml:space="preserve"> </w:t>
      </w:r>
    </w:p>
    <w:p w:rsidR="00CE404A" w:rsidRDefault="00814C0C" w:rsidP="00DD7860">
      <w:pPr>
        <w:pStyle w:val="Summarium"/>
      </w:pPr>
      <w:r>
        <w:t>Mort de Saül ; triomphe des Philistins.</w:t>
      </w:r>
      <w:r w:rsidR="00CE404A">
        <w:t xml:space="preserve"> </w:t>
      </w:r>
    </w:p>
    <w:p w:rsidR="00CE404A" w:rsidRDefault="00814C0C" w:rsidP="000F4914">
      <w:pPr>
        <w:pStyle w:val="fl"/>
      </w:pPr>
      <w:r>
        <w:t>Phil</w:t>
      </w:r>
      <w:r w:rsidR="007F75CB">
        <w:t>ísthiim</w:t>
      </w:r>
      <w:r>
        <w:t xml:space="preserve"> autem p</w:t>
      </w:r>
      <w:r w:rsidR="007F75CB">
        <w:t>ugnábant</w:t>
      </w:r>
      <w:r>
        <w:t xml:space="preserve"> </w:t>
      </w:r>
      <w:r w:rsidR="007F75CB">
        <w:t>advérsum</w:t>
      </w:r>
      <w:r>
        <w:t xml:space="preserve"> Israël : et </w:t>
      </w:r>
      <w:r w:rsidR="007F75CB">
        <w:t>fugérunt</w:t>
      </w:r>
      <w:r>
        <w:t xml:space="preserve"> viri Israël ante f</w:t>
      </w:r>
      <w:r w:rsidR="007F75CB">
        <w:t>áciem</w:t>
      </w:r>
      <w:r>
        <w:t xml:space="preserve"> Phil</w:t>
      </w:r>
      <w:r w:rsidR="007F75CB">
        <w:t>ísthiim</w:t>
      </w:r>
      <w:r>
        <w:t>, et ce</w:t>
      </w:r>
      <w:r w:rsidR="007F75CB">
        <w:t>cidérunt</w:t>
      </w:r>
      <w:r>
        <w:t xml:space="preserve"> int</w:t>
      </w:r>
      <w:r w:rsidR="007F75CB">
        <w:t>erfécti</w:t>
      </w:r>
      <w:r>
        <w:t xml:space="preserve"> in monte </w:t>
      </w:r>
      <w:r w:rsidR="00D57256">
        <w:t>Gélboë</w:t>
      </w:r>
      <w:r>
        <w:rPr>
          <w:vertAlign w:val="superscript"/>
        </w:rPr>
        <w:t>1</w:t>
      </w:r>
      <w:r>
        <w:t>.</w:t>
      </w:r>
      <w:r w:rsidR="00CE404A">
        <w:t xml:space="preserve"> </w:t>
      </w:r>
    </w:p>
    <w:p w:rsidR="00CE404A" w:rsidRDefault="00814C0C" w:rsidP="000F4914">
      <w:pPr>
        <w:pStyle w:val="fl"/>
      </w:pPr>
      <w:r>
        <w:t>Irr</w:t>
      </w:r>
      <w:r w:rsidR="007F75CB">
        <w:t>uerúntque</w:t>
      </w:r>
      <w:r>
        <w:t xml:space="preserve"> Phil</w:t>
      </w:r>
      <w:r w:rsidR="007F75CB">
        <w:t>ísthiim</w:t>
      </w:r>
      <w:r>
        <w:t xml:space="preserve"> in Saül et in f</w:t>
      </w:r>
      <w:r w:rsidR="007F75CB">
        <w:t>ílios</w:t>
      </w:r>
      <w:r>
        <w:t xml:space="preserve"> ejus, et perc</w:t>
      </w:r>
      <w:r w:rsidR="007F75CB">
        <w:t>ussérunt</w:t>
      </w:r>
      <w:r>
        <w:t xml:space="preserve"> </w:t>
      </w:r>
      <w:r w:rsidR="002B18DD">
        <w:t>Jónathan</w:t>
      </w:r>
      <w:r>
        <w:t xml:space="preserve">, et </w:t>
      </w:r>
      <w:r w:rsidR="002B18DD">
        <w:t>Abínadab</w:t>
      </w:r>
      <w:r>
        <w:t>, et Melch</w:t>
      </w:r>
      <w:r w:rsidR="007F75CB">
        <w:t>ísua</w:t>
      </w:r>
      <w:r>
        <w:t>, f</w:t>
      </w:r>
      <w:r w:rsidR="007F75CB">
        <w:t>ílios</w:t>
      </w:r>
      <w:r>
        <w:t xml:space="preserve"> Saül.</w:t>
      </w:r>
      <w:r w:rsidR="00CE404A">
        <w:t xml:space="preserve"> </w:t>
      </w:r>
    </w:p>
    <w:p w:rsidR="00CE404A" w:rsidRDefault="007F75CB" w:rsidP="000F4914">
      <w:pPr>
        <w:pStyle w:val="fl"/>
      </w:pPr>
      <w:r>
        <w:t>Totúmque</w:t>
      </w:r>
      <w:r w:rsidR="00814C0C">
        <w:t xml:space="preserve"> pondus pr</w:t>
      </w:r>
      <w:r>
        <w:t>ǽlii</w:t>
      </w:r>
      <w:r w:rsidR="00814C0C">
        <w:t xml:space="preserve"> versum est in Saül, et con</w:t>
      </w:r>
      <w:r>
        <w:t>secúti</w:t>
      </w:r>
      <w:r w:rsidR="00814C0C">
        <w:t xml:space="preserve"> sunt</w:t>
      </w:r>
      <w:r w:rsidR="00814C0C">
        <w:rPr>
          <w:vertAlign w:val="superscript"/>
        </w:rPr>
        <w:t>2</w:t>
      </w:r>
      <w:r w:rsidR="00814C0C">
        <w:t xml:space="preserve"> eum viri sag</w:t>
      </w:r>
      <w:r>
        <w:t>ittárii</w:t>
      </w:r>
      <w:r w:rsidR="00814C0C">
        <w:t>, et vul</w:t>
      </w:r>
      <w:r>
        <w:t>nerátus</w:t>
      </w:r>
      <w:r w:rsidR="00814C0C">
        <w:t xml:space="preserve"> est ve</w:t>
      </w:r>
      <w:r>
        <w:t>heménter</w:t>
      </w:r>
      <w:r w:rsidR="00814C0C">
        <w:t xml:space="preserve"> a sagitt</w:t>
      </w:r>
      <w:r>
        <w:t>áriis</w:t>
      </w:r>
      <w:r w:rsidR="00814C0C">
        <w:t>.</w:t>
      </w:r>
      <w:r w:rsidR="00CE404A">
        <w:t xml:space="preserve"> </w:t>
      </w:r>
    </w:p>
    <w:p w:rsidR="00CE404A" w:rsidRDefault="007F75CB" w:rsidP="000F4914">
      <w:pPr>
        <w:pStyle w:val="fl"/>
      </w:pPr>
      <w:r>
        <w:t>Dixítque</w:t>
      </w:r>
      <w:r w:rsidR="00814C0C">
        <w:t xml:space="preserve"> Saül ad </w:t>
      </w:r>
      <w:r w:rsidR="009E0F71">
        <w:t>armígerum</w:t>
      </w:r>
      <w:r w:rsidR="00814C0C">
        <w:t xml:space="preserve"> suum : </w:t>
      </w:r>
      <w:r w:rsidR="006B4489">
        <w:t>Evágina</w:t>
      </w:r>
      <w:r w:rsidR="00814C0C">
        <w:t xml:space="preserve"> gl</w:t>
      </w:r>
      <w:r>
        <w:t>ádium</w:t>
      </w:r>
      <w:r w:rsidR="00814C0C">
        <w:t xml:space="preserve"> tuum, et </w:t>
      </w:r>
      <w:r w:rsidR="00D57256">
        <w:t>pércute</w:t>
      </w:r>
      <w:r w:rsidR="00814C0C">
        <w:t xml:space="preserve"> me : ne forte v</w:t>
      </w:r>
      <w:r>
        <w:t>éniant</w:t>
      </w:r>
      <w:r w:rsidR="00814C0C">
        <w:t xml:space="preserve"> incirc</w:t>
      </w:r>
      <w:r>
        <w:t>umcísi</w:t>
      </w:r>
      <w:r w:rsidR="00814C0C">
        <w:t xml:space="preserve"> isti, et interf</w:t>
      </w:r>
      <w:r>
        <w:t>íciant</w:t>
      </w:r>
      <w:r w:rsidR="00814C0C">
        <w:t xml:space="preserve"> me, il</w:t>
      </w:r>
      <w:r>
        <w:t>ludéntes</w:t>
      </w:r>
      <w:r w:rsidR="00814C0C">
        <w:t xml:space="preserve"> mihi. Et n</w:t>
      </w:r>
      <w:r>
        <w:t>óluit</w:t>
      </w:r>
      <w:r w:rsidR="00814C0C">
        <w:t xml:space="preserve"> </w:t>
      </w:r>
      <w:r w:rsidR="009E0F71">
        <w:t>ármiger</w:t>
      </w:r>
      <w:r w:rsidR="00814C0C">
        <w:t xml:space="preserve"> ejus ; f</w:t>
      </w:r>
      <w:r>
        <w:t>úerat</w:t>
      </w:r>
      <w:r w:rsidR="00814C0C">
        <w:t xml:space="preserve"> enim n</w:t>
      </w:r>
      <w:r>
        <w:t>ímio</w:t>
      </w:r>
      <w:r w:rsidR="00814C0C">
        <w:t xml:space="preserve"> t</w:t>
      </w:r>
      <w:r>
        <w:t>erróre</w:t>
      </w:r>
      <w:r w:rsidR="00814C0C">
        <w:t xml:space="preserve"> </w:t>
      </w:r>
      <w:r w:rsidR="009E0F71">
        <w:t>pertérritus</w:t>
      </w:r>
      <w:r w:rsidR="00814C0C">
        <w:t> ; arr</w:t>
      </w:r>
      <w:r>
        <w:t>ípuit</w:t>
      </w:r>
      <w:r w:rsidR="00814C0C">
        <w:t xml:space="preserve"> </w:t>
      </w:r>
      <w:r>
        <w:t>ítaque</w:t>
      </w:r>
      <w:r w:rsidR="00814C0C">
        <w:t xml:space="preserve"> Saül gl</w:t>
      </w:r>
      <w:r>
        <w:t>ádium</w:t>
      </w:r>
      <w:r w:rsidR="00814C0C">
        <w:t xml:space="preserve">, et </w:t>
      </w:r>
      <w:r>
        <w:t>írruit</w:t>
      </w:r>
      <w:r w:rsidR="00814C0C">
        <w:t xml:space="preserve"> super eum.</w:t>
      </w:r>
      <w:r w:rsidR="00CE404A">
        <w:t xml:space="preserve"> </w:t>
      </w:r>
    </w:p>
    <w:p w:rsidR="00CE404A" w:rsidRDefault="00814C0C" w:rsidP="000F4914">
      <w:pPr>
        <w:pStyle w:val="fl"/>
      </w:pPr>
      <w:r>
        <w:t xml:space="preserve">Quod cum </w:t>
      </w:r>
      <w:r w:rsidR="007F75CB">
        <w:t>vidísset</w:t>
      </w:r>
      <w:r>
        <w:t xml:space="preserve"> </w:t>
      </w:r>
      <w:r w:rsidR="009E0F71">
        <w:t>ármiger</w:t>
      </w:r>
      <w:r>
        <w:t xml:space="preserve"> ejus, v</w:t>
      </w:r>
      <w:r w:rsidR="007F75CB">
        <w:t>idélicet</w:t>
      </w:r>
      <w:r>
        <w:t xml:space="preserve"> quod m</w:t>
      </w:r>
      <w:r w:rsidR="007F75CB">
        <w:t>órtuus</w:t>
      </w:r>
      <w:r>
        <w:t xml:space="preserve"> esset Saül, </w:t>
      </w:r>
      <w:r w:rsidR="007F75CB">
        <w:t>írruit</w:t>
      </w:r>
      <w:r>
        <w:t xml:space="preserve"> </w:t>
      </w:r>
      <w:r w:rsidR="007F75CB">
        <w:t>étiam</w:t>
      </w:r>
      <w:r>
        <w:t xml:space="preserve"> ipse super gl</w:t>
      </w:r>
      <w:r w:rsidR="007F75CB">
        <w:t>ádium</w:t>
      </w:r>
      <w:r>
        <w:t xml:space="preserve"> suum, et m</w:t>
      </w:r>
      <w:r w:rsidR="007F75CB">
        <w:t>órtuus</w:t>
      </w:r>
      <w:r>
        <w:t xml:space="preserve"> est cum eo</w:t>
      </w:r>
      <w:r>
        <w:rPr>
          <w:vertAlign w:val="superscript"/>
        </w:rPr>
        <w:t>3</w:t>
      </w:r>
      <w:r>
        <w:t>.</w:t>
      </w:r>
      <w:r w:rsidR="00CE404A">
        <w:t xml:space="preserve"> </w:t>
      </w:r>
    </w:p>
    <w:p w:rsidR="00CE404A" w:rsidRDefault="00814C0C" w:rsidP="000F4914">
      <w:pPr>
        <w:pStyle w:val="fl"/>
      </w:pPr>
      <w:r>
        <w:t>M</w:t>
      </w:r>
      <w:r w:rsidR="007F75CB">
        <w:t>órtuus</w:t>
      </w:r>
      <w:r>
        <w:t xml:space="preserve"> est ergo Saül, et tres f</w:t>
      </w:r>
      <w:r w:rsidR="007F75CB">
        <w:t>ílii</w:t>
      </w:r>
      <w:r>
        <w:t xml:space="preserve"> ejus, et </w:t>
      </w:r>
      <w:r w:rsidR="009E0F71">
        <w:t>ármiger</w:t>
      </w:r>
      <w:r>
        <w:t xml:space="preserve"> </w:t>
      </w:r>
      <w:r w:rsidR="007F75CB">
        <w:t>illíus</w:t>
      </w:r>
      <w:r>
        <w:t>, et u</w:t>
      </w:r>
      <w:r w:rsidR="007F75CB">
        <w:t>nivérsi</w:t>
      </w:r>
      <w:r>
        <w:t xml:space="preserve"> viri ejus in die illā p</w:t>
      </w:r>
      <w:r w:rsidR="007F75CB">
        <w:t>áriter</w:t>
      </w:r>
      <w:r>
        <w:t>.</w:t>
      </w:r>
      <w:r w:rsidR="00CE404A">
        <w:t xml:space="preserve"> </w:t>
      </w:r>
    </w:p>
    <w:p w:rsidR="00CE404A" w:rsidRDefault="007F75CB" w:rsidP="000F4914">
      <w:pPr>
        <w:pStyle w:val="fl"/>
      </w:pPr>
      <w:r>
        <w:t>Vidéntes</w:t>
      </w:r>
      <w:r w:rsidR="00814C0C">
        <w:t xml:space="preserve"> autem viri Israël, qui erant trans vallem, et trans </w:t>
      </w:r>
      <w:r w:rsidR="002B18DD">
        <w:t>Jordánem</w:t>
      </w:r>
      <w:r w:rsidR="00814C0C">
        <w:t xml:space="preserve">, quod </w:t>
      </w:r>
      <w:r>
        <w:t>fugísset</w:t>
      </w:r>
      <w:r w:rsidR="00814C0C">
        <w:t xml:space="preserve"> </w:t>
      </w:r>
      <w:r w:rsidR="00D57256">
        <w:t>Israëlíta</w:t>
      </w:r>
      <w:r w:rsidR="00814C0C">
        <w:rPr>
          <w:vertAlign w:val="superscript"/>
        </w:rPr>
        <w:t>4</w:t>
      </w:r>
      <w:r w:rsidR="00814C0C">
        <w:t>, et quod m</w:t>
      </w:r>
      <w:r>
        <w:t>órtuus</w:t>
      </w:r>
      <w:r w:rsidR="00814C0C">
        <w:t xml:space="preserve"> esset Saül, et f</w:t>
      </w:r>
      <w:r>
        <w:t>ílii</w:t>
      </w:r>
      <w:r w:rsidR="00814C0C">
        <w:t xml:space="preserve"> ejus, rel</w:t>
      </w:r>
      <w:r>
        <w:t>iquérunt</w:t>
      </w:r>
      <w:r w:rsidR="00814C0C">
        <w:t xml:space="preserve"> ci</w:t>
      </w:r>
      <w:r>
        <w:t>vitátes</w:t>
      </w:r>
      <w:r w:rsidR="00814C0C">
        <w:t xml:space="preserve"> suas, et </w:t>
      </w:r>
      <w:r>
        <w:t>fugérunt</w:t>
      </w:r>
      <w:r w:rsidR="00814C0C">
        <w:t> : ve</w:t>
      </w:r>
      <w:r>
        <w:t>nerúntque</w:t>
      </w:r>
      <w:r w:rsidR="00814C0C">
        <w:t xml:space="preserve"> Phil</w:t>
      </w:r>
      <w:r>
        <w:t>ísthiim</w:t>
      </w:r>
      <w:r w:rsidR="00814C0C">
        <w:t>, et habi</w:t>
      </w:r>
      <w:r>
        <w:t>tavérunt</w:t>
      </w:r>
      <w:r w:rsidR="00814C0C">
        <w:t xml:space="preserve"> ibi.</w:t>
      </w:r>
      <w:r w:rsidR="00CE404A">
        <w:t xml:space="preserve"> </w:t>
      </w:r>
    </w:p>
    <w:p w:rsidR="00CE404A" w:rsidRDefault="00D57256" w:rsidP="000F4914">
      <w:pPr>
        <w:pStyle w:val="fl"/>
      </w:pPr>
      <w:r>
        <w:t xml:space="preserve">Factā </w:t>
      </w:r>
      <w:r w:rsidR="00814C0C">
        <w:t xml:space="preserve">autem die </w:t>
      </w:r>
      <w:r>
        <w:t>álterā</w:t>
      </w:r>
      <w:r w:rsidR="00814C0C">
        <w:rPr>
          <w:vertAlign w:val="superscript"/>
        </w:rPr>
        <w:t>5</w:t>
      </w:r>
      <w:r w:rsidR="00814C0C">
        <w:t xml:space="preserve">, </w:t>
      </w:r>
      <w:r w:rsidR="007F75CB">
        <w:t>venérunt</w:t>
      </w:r>
      <w:r w:rsidR="00814C0C">
        <w:t xml:space="preserve"> Phil</w:t>
      </w:r>
      <w:r w:rsidR="007F75CB">
        <w:t>ísthiim</w:t>
      </w:r>
      <w:r w:rsidR="00814C0C">
        <w:t xml:space="preserve"> ut sp</w:t>
      </w:r>
      <w:r w:rsidR="007F75CB">
        <w:t>oliárent</w:t>
      </w:r>
      <w:r w:rsidR="00814C0C">
        <w:t xml:space="preserve"> int</w:t>
      </w:r>
      <w:r w:rsidR="007F75CB">
        <w:t>erféctos</w:t>
      </w:r>
      <w:r w:rsidR="00814C0C">
        <w:t>, et in</w:t>
      </w:r>
      <w:r w:rsidR="007F75CB">
        <w:t>venérunt</w:t>
      </w:r>
      <w:r w:rsidR="00814C0C">
        <w:t xml:space="preserve"> Saül et tres f</w:t>
      </w:r>
      <w:r w:rsidR="007F75CB">
        <w:t>ílios</w:t>
      </w:r>
      <w:r w:rsidR="00814C0C">
        <w:t xml:space="preserve"> ejus </w:t>
      </w:r>
      <w:r w:rsidR="007F75CB">
        <w:t>jacéntes</w:t>
      </w:r>
      <w:r w:rsidR="00814C0C">
        <w:t xml:space="preserve"> in monte </w:t>
      </w:r>
      <w:r>
        <w:t>Gélboë</w:t>
      </w:r>
      <w:r w:rsidR="00814C0C">
        <w:t>.</w:t>
      </w:r>
      <w:r w:rsidR="00CE404A">
        <w:t xml:space="preserve"> </w:t>
      </w:r>
    </w:p>
    <w:p w:rsidR="00CE404A" w:rsidRDefault="00814C0C" w:rsidP="000F4914">
      <w:pPr>
        <w:pStyle w:val="fl"/>
      </w:pPr>
      <w:r>
        <w:t>Et præ</w:t>
      </w:r>
      <w:r w:rsidR="007F75CB">
        <w:t>cidérunt</w:t>
      </w:r>
      <w:r>
        <w:t xml:space="preserve"> caput Saül, et spol</w:t>
      </w:r>
      <w:r w:rsidR="007F75CB">
        <w:t>iavérunt</w:t>
      </w:r>
      <w:r>
        <w:t xml:space="preserve"> eum armis : et </w:t>
      </w:r>
      <w:r w:rsidR="007F75CB">
        <w:t>misérunt</w:t>
      </w:r>
      <w:r>
        <w:rPr>
          <w:vertAlign w:val="superscript"/>
        </w:rPr>
        <w:t>6</w:t>
      </w:r>
      <w:r>
        <w:t xml:space="preserve"> in terram </w:t>
      </w:r>
      <w:r w:rsidR="00D57256">
        <w:t>Philisthinórum</w:t>
      </w:r>
      <w:r>
        <w:t xml:space="preserve"> per </w:t>
      </w:r>
      <w:r w:rsidR="009E0F71">
        <w:t>circúitum</w:t>
      </w:r>
      <w:r>
        <w:t>, ut annunt</w:t>
      </w:r>
      <w:r w:rsidR="007F75CB">
        <w:t>iarétur</w:t>
      </w:r>
      <w:r>
        <w:rPr>
          <w:vertAlign w:val="superscript"/>
        </w:rPr>
        <w:t>7</w:t>
      </w:r>
      <w:r>
        <w:t xml:space="preserve"> in templo i</w:t>
      </w:r>
      <w:r w:rsidR="007F75CB">
        <w:t>dolórum</w:t>
      </w:r>
      <w:r>
        <w:t>, et in p</w:t>
      </w:r>
      <w:r w:rsidR="007F75CB">
        <w:t>ópulis</w:t>
      </w:r>
      <w:r>
        <w:t>.</w:t>
      </w:r>
      <w:r w:rsidR="00CE404A">
        <w:t xml:space="preserve"> </w:t>
      </w:r>
    </w:p>
    <w:p w:rsidR="00CE404A" w:rsidRDefault="00814C0C" w:rsidP="000F4914">
      <w:pPr>
        <w:pStyle w:val="fl"/>
      </w:pPr>
      <w:r>
        <w:t>Et p</w:t>
      </w:r>
      <w:r w:rsidR="007F75CB">
        <w:t>osuérunt</w:t>
      </w:r>
      <w:r>
        <w:t xml:space="preserve"> arma</w:t>
      </w:r>
      <w:r>
        <w:rPr>
          <w:vertAlign w:val="superscript"/>
        </w:rPr>
        <w:t>8</w:t>
      </w:r>
      <w:r>
        <w:t xml:space="preserve"> ejus in templo </w:t>
      </w:r>
      <w:r w:rsidR="002B18DD">
        <w:t>Astaroth</w:t>
      </w:r>
      <w:r>
        <w:rPr>
          <w:vertAlign w:val="superscript"/>
        </w:rPr>
        <w:t>9</w:t>
      </w:r>
      <w:r>
        <w:t>, corpus vero ejus susp</w:t>
      </w:r>
      <w:r w:rsidR="007F75CB">
        <w:t>endérunt</w:t>
      </w:r>
      <w:r>
        <w:t xml:space="preserve"> in muro </w:t>
      </w:r>
      <w:r w:rsidR="002B18DD">
        <w:t>Bethsan</w:t>
      </w:r>
      <w:r>
        <w:rPr>
          <w:vertAlign w:val="superscript"/>
        </w:rPr>
        <w:t>10</w:t>
      </w:r>
      <w:r>
        <w:t>.</w:t>
      </w:r>
      <w:r w:rsidR="00CE404A">
        <w:t xml:space="preserve"> </w:t>
      </w:r>
    </w:p>
    <w:p w:rsidR="00CE404A" w:rsidRDefault="00814C0C" w:rsidP="000F4914">
      <w:pPr>
        <w:pStyle w:val="fl"/>
      </w:pPr>
      <w:r>
        <w:t>Quod cum audīssent habit</w:t>
      </w:r>
      <w:r w:rsidR="007F75CB">
        <w:t>atóres</w:t>
      </w:r>
      <w:r>
        <w:t xml:space="preserve"> </w:t>
      </w:r>
      <w:r w:rsidR="002B18DD">
        <w:t>Jabes</w:t>
      </w:r>
      <w:r>
        <w:rPr>
          <w:vertAlign w:val="superscript"/>
        </w:rPr>
        <w:t>11</w:t>
      </w:r>
      <w:r>
        <w:t xml:space="preserve"> </w:t>
      </w:r>
      <w:r w:rsidR="002B18DD">
        <w:t>Gálaad</w:t>
      </w:r>
      <w:r>
        <w:t xml:space="preserve"> q</w:t>
      </w:r>
      <w:r w:rsidR="007F75CB">
        <w:t>uæcúmque</w:t>
      </w:r>
      <w:r>
        <w:t xml:space="preserve"> f</w:t>
      </w:r>
      <w:r w:rsidR="007F75CB">
        <w:t>écerant</w:t>
      </w:r>
      <w:r>
        <w:t xml:space="preserve"> Phil</w:t>
      </w:r>
      <w:r w:rsidR="007F75CB">
        <w:t>ísthiim</w:t>
      </w:r>
      <w:r>
        <w:t xml:space="preserve"> Saül</w:t>
      </w:r>
      <w:r>
        <w:rPr>
          <w:vertAlign w:val="superscript"/>
        </w:rPr>
        <w:t>12</w:t>
      </w:r>
      <w:r>
        <w:t>,</w:t>
      </w:r>
      <w:r w:rsidR="00CE404A">
        <w:t xml:space="preserve"> </w:t>
      </w:r>
    </w:p>
    <w:p w:rsidR="00CE404A" w:rsidRDefault="00814C0C" w:rsidP="000F4914">
      <w:pPr>
        <w:pStyle w:val="fl"/>
      </w:pPr>
      <w:r>
        <w:t>Sur</w:t>
      </w:r>
      <w:r w:rsidR="007F75CB">
        <w:t>rexérunt</w:t>
      </w:r>
      <w:r>
        <w:t xml:space="preserve"> omnes viri fort</w:t>
      </w:r>
      <w:r w:rsidR="007F75CB">
        <w:t>íssimi</w:t>
      </w:r>
      <w:r>
        <w:t>, et ambu</w:t>
      </w:r>
      <w:r w:rsidR="007F75CB">
        <w:t>lavérunt</w:t>
      </w:r>
      <w:r>
        <w:t xml:space="preserve"> totā nocte, et </w:t>
      </w:r>
      <w:r w:rsidR="007F75CB">
        <w:t>tulérunt</w:t>
      </w:r>
      <w:r>
        <w:t xml:space="preserve"> </w:t>
      </w:r>
      <w:r w:rsidR="009E0F71">
        <w:t>cadáver</w:t>
      </w:r>
      <w:r>
        <w:t xml:space="preserve"> Saül, et </w:t>
      </w:r>
      <w:r w:rsidR="009E0F71">
        <w:t>cadávera</w:t>
      </w:r>
      <w:r>
        <w:t xml:space="preserve"> f</w:t>
      </w:r>
      <w:r w:rsidR="007F75CB">
        <w:t>iliórum</w:t>
      </w:r>
      <w:r>
        <w:t xml:space="preserve"> ejus, de muro </w:t>
      </w:r>
      <w:r w:rsidR="002B18DD">
        <w:t>Bethsan</w:t>
      </w:r>
      <w:r>
        <w:t> : ve</w:t>
      </w:r>
      <w:r w:rsidR="007F75CB">
        <w:t>nerúntque</w:t>
      </w:r>
      <w:r>
        <w:t xml:space="preserve"> </w:t>
      </w:r>
      <w:r w:rsidR="002B18DD">
        <w:t>Jabes</w:t>
      </w:r>
      <w:r>
        <w:t xml:space="preserve"> </w:t>
      </w:r>
      <w:r w:rsidR="002B18DD">
        <w:t>Gálaad</w:t>
      </w:r>
      <w:r>
        <w:t>, et comb</w:t>
      </w:r>
      <w:r w:rsidR="007F75CB">
        <w:t>ussérunt</w:t>
      </w:r>
      <w:r>
        <w:t xml:space="preserve"> ea ibi</w:t>
      </w:r>
      <w:r>
        <w:rPr>
          <w:vertAlign w:val="superscript"/>
        </w:rPr>
        <w:t>13</w:t>
      </w:r>
      <w:r>
        <w:t> :</w:t>
      </w:r>
      <w:r w:rsidR="00CE404A">
        <w:t xml:space="preserve"> </w:t>
      </w:r>
    </w:p>
    <w:p w:rsidR="00CE404A" w:rsidRDefault="00814C0C" w:rsidP="000F4914">
      <w:pPr>
        <w:pStyle w:val="fl"/>
      </w:pPr>
      <w:r>
        <w:t xml:space="preserve">Et </w:t>
      </w:r>
      <w:r w:rsidR="007F75CB">
        <w:t>tulérunt</w:t>
      </w:r>
      <w:r>
        <w:t xml:space="preserve"> ossa </w:t>
      </w:r>
      <w:r w:rsidR="007F75CB">
        <w:t>eórum</w:t>
      </w:r>
      <w:r>
        <w:t>, et sep</w:t>
      </w:r>
      <w:r w:rsidR="007F75CB">
        <w:t>eliérunt</w:t>
      </w:r>
      <w:r>
        <w:t xml:space="preserve"> in </w:t>
      </w:r>
      <w:r w:rsidR="009E0F71">
        <w:t>némore</w:t>
      </w:r>
      <w:r>
        <w:t xml:space="preserve"> </w:t>
      </w:r>
      <w:r w:rsidR="002B18DD">
        <w:t>Jabes</w:t>
      </w:r>
      <w:r>
        <w:t>, et jeju</w:t>
      </w:r>
      <w:r w:rsidR="007F75CB">
        <w:t>navérunt</w:t>
      </w:r>
      <w:r>
        <w:t xml:space="preserve"> septem di</w:t>
      </w:r>
      <w:r w:rsidR="007F75CB">
        <w:t>ébus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397" w:name="t3044n01"/>
      <w:bookmarkEnd w:id="2397"/>
      <w:r w:rsidRPr="005119F6">
        <w:rPr>
          <w:rStyle w:val="NumNot"/>
        </w:rPr>
        <w:t>.</w:t>
      </w:r>
      <w:r>
        <w:t xml:space="preserve"> Gelboé, montagne de Palestine, célèbre par la défaite et la mort de Saül et de Jonathas. </w:t>
      </w:r>
      <w:r w:rsidRPr="005119F6">
        <w:t xml:space="preserve">– </w:t>
      </w:r>
      <w:r w:rsidRPr="005119F6">
        <w:rPr>
          <w:rStyle w:val="NumNot"/>
        </w:rPr>
        <w:t>2</w:t>
      </w:r>
      <w:bookmarkStart w:id="2398" w:name="t3044n02"/>
      <w:bookmarkEnd w:id="2398"/>
      <w:r w:rsidRPr="005119F6">
        <w:rPr>
          <w:rStyle w:val="NumNot"/>
        </w:rPr>
        <w:t>.</w:t>
      </w:r>
      <w:r>
        <w:t xml:space="preserve"> </w:t>
      </w:r>
      <w:r w:rsidR="00D57256" w:rsidRPr="00556F3C">
        <w:rPr>
          <w:rStyle w:val="LaIt"/>
        </w:rPr>
        <w:t>Cónsequi</w:t>
      </w:r>
      <w:r>
        <w:t xml:space="preserve">, atteindre en poursuivant. Les </w:t>
      </w:r>
      <w:r>
        <w:lastRenderedPageBreak/>
        <w:t xml:space="preserve">meilleurs auteurs païens disent aussi : </w:t>
      </w:r>
      <w:r w:rsidR="00D57256" w:rsidRPr="00556F3C">
        <w:rPr>
          <w:rStyle w:val="LaIt"/>
        </w:rPr>
        <w:t>Cónsequi</w:t>
      </w:r>
      <w:r w:rsidRPr="00556F3C">
        <w:rPr>
          <w:rStyle w:val="LaIt"/>
        </w:rPr>
        <w:t xml:space="preserve"> </w:t>
      </w:r>
      <w:r w:rsidR="006733BA" w:rsidRPr="00556F3C">
        <w:rPr>
          <w:rStyle w:val="LaIt"/>
        </w:rPr>
        <w:t>áliquem</w:t>
      </w:r>
      <w:r w:rsidRPr="00556F3C">
        <w:rPr>
          <w:rStyle w:val="LaIt"/>
        </w:rPr>
        <w:t xml:space="preserve"> in </w:t>
      </w:r>
      <w:r w:rsidR="006733BA" w:rsidRPr="00556F3C">
        <w:rPr>
          <w:rStyle w:val="LaIt"/>
        </w:rPr>
        <w:t>itínere</w:t>
      </w:r>
      <w:r>
        <w:t xml:space="preserve"> : </w:t>
      </w:r>
      <w:r w:rsidR="00D57256" w:rsidRPr="00556F3C">
        <w:rPr>
          <w:rStyle w:val="LaIt"/>
        </w:rPr>
        <w:t>Vúlnere</w:t>
      </w:r>
      <w:r w:rsidRPr="00556F3C">
        <w:rPr>
          <w:rStyle w:val="LaIt"/>
        </w:rPr>
        <w:t>, non p</w:t>
      </w:r>
      <w:r w:rsidR="008D018B" w:rsidRPr="00556F3C">
        <w:rPr>
          <w:rStyle w:val="LaIt"/>
        </w:rPr>
        <w:t>édibus</w:t>
      </w:r>
      <w:r w:rsidRPr="00556F3C">
        <w:rPr>
          <w:rStyle w:val="LaIt"/>
        </w:rPr>
        <w:t xml:space="preserve"> te </w:t>
      </w:r>
      <w:r w:rsidR="00D57256" w:rsidRPr="00556F3C">
        <w:rPr>
          <w:rStyle w:val="LaIt"/>
        </w:rPr>
        <w:t>cónsequar</w:t>
      </w:r>
      <w:r>
        <w:t xml:space="preserve"> (Ovide). </w:t>
      </w:r>
      <w:r w:rsidRPr="00556F3C">
        <w:rPr>
          <w:rStyle w:val="LaIt"/>
        </w:rPr>
        <w:t>R</w:t>
      </w:r>
      <w:r w:rsidR="006733BA" w:rsidRPr="00556F3C">
        <w:rPr>
          <w:rStyle w:val="LaIt"/>
        </w:rPr>
        <w:t>éliquos</w:t>
      </w:r>
      <w:r w:rsidRPr="00556F3C">
        <w:rPr>
          <w:rStyle w:val="LaIt"/>
        </w:rPr>
        <w:t xml:space="preserve"> </w:t>
      </w:r>
      <w:r w:rsidR="00D57256" w:rsidRPr="00556F3C">
        <w:rPr>
          <w:rStyle w:val="LaIt"/>
        </w:rPr>
        <w:t>équites</w:t>
      </w:r>
      <w:r w:rsidRPr="00556F3C">
        <w:rPr>
          <w:rStyle w:val="LaIt"/>
        </w:rPr>
        <w:t xml:space="preserve"> </w:t>
      </w:r>
      <w:r w:rsidR="00D57256" w:rsidRPr="00556F3C">
        <w:rPr>
          <w:rStyle w:val="LaIt"/>
        </w:rPr>
        <w:t>consecúti</w:t>
      </w:r>
      <w:r w:rsidRPr="00556F3C">
        <w:rPr>
          <w:rStyle w:val="LaIt"/>
        </w:rPr>
        <w:t xml:space="preserve"> </w:t>
      </w:r>
      <w:r w:rsidRPr="00556F3C">
        <w:rPr>
          <w:rStyle w:val="LaIt"/>
        </w:rPr>
        <w:lastRenderedPageBreak/>
        <w:t xml:space="preserve">nostri, </w:t>
      </w:r>
      <w:r w:rsidR="00D57256" w:rsidRPr="00556F3C">
        <w:rPr>
          <w:rStyle w:val="LaIt"/>
        </w:rPr>
        <w:t>interfúerunt</w:t>
      </w:r>
      <w:r>
        <w:t xml:space="preserve"> (César). </w:t>
      </w:r>
      <w:r w:rsidRPr="005119F6">
        <w:t xml:space="preserve">– </w:t>
      </w:r>
      <w:r w:rsidRPr="005119F6">
        <w:rPr>
          <w:rStyle w:val="NumNot"/>
        </w:rPr>
        <w:t>3</w:t>
      </w:r>
      <w:bookmarkStart w:id="2399" w:name="t3044n03"/>
      <w:bookmarkEnd w:id="2399"/>
      <w:r w:rsidRPr="005119F6">
        <w:rPr>
          <w:rStyle w:val="NumNot"/>
        </w:rPr>
        <w:t>.</w:t>
      </w:r>
      <w:r>
        <w:t xml:space="preserve"> </w:t>
      </w:r>
      <w:r w:rsidRPr="00556F3C">
        <w:rPr>
          <w:rStyle w:val="LaIt"/>
        </w:rPr>
        <w:t>Eo (Saül)</w:t>
      </w:r>
      <w:r>
        <w:t xml:space="preserve">. </w:t>
      </w:r>
      <w:r w:rsidRPr="005119F6">
        <w:t xml:space="preserve">– </w:t>
      </w:r>
      <w:r w:rsidRPr="005119F6">
        <w:rPr>
          <w:rStyle w:val="NumNot"/>
        </w:rPr>
        <w:t>4</w:t>
      </w:r>
      <w:bookmarkStart w:id="2400" w:name="t3044n04"/>
      <w:bookmarkEnd w:id="2400"/>
      <w:r w:rsidRPr="005119F6">
        <w:rPr>
          <w:rStyle w:val="NumNot"/>
        </w:rPr>
        <w:t>.</w:t>
      </w:r>
      <w:r>
        <w:t xml:space="preserve"> Le singulier pour le pluriel. </w:t>
      </w:r>
      <w:r w:rsidRPr="005119F6">
        <w:t xml:space="preserve">– </w:t>
      </w:r>
      <w:r w:rsidRPr="005119F6">
        <w:rPr>
          <w:rStyle w:val="NumNot"/>
        </w:rPr>
        <w:t>5</w:t>
      </w:r>
      <w:bookmarkStart w:id="2401" w:name="t3044n05"/>
      <w:bookmarkEnd w:id="2401"/>
      <w:r w:rsidRPr="005119F6">
        <w:rPr>
          <w:rStyle w:val="NumNot"/>
        </w:rPr>
        <w:t>.</w:t>
      </w:r>
      <w:r>
        <w:t xml:space="preserve"> Ablatif absolu. </w:t>
      </w:r>
      <w:r w:rsidRPr="005119F6">
        <w:t xml:space="preserve">– </w:t>
      </w:r>
      <w:r w:rsidRPr="005119F6">
        <w:rPr>
          <w:rStyle w:val="NumNot"/>
        </w:rPr>
        <w:t>6</w:t>
      </w:r>
      <w:bookmarkStart w:id="2402" w:name="t3044n06"/>
      <w:bookmarkEnd w:id="2402"/>
      <w:r w:rsidRPr="005119F6">
        <w:rPr>
          <w:rStyle w:val="NumNot"/>
        </w:rPr>
        <w:t>.</w:t>
      </w:r>
      <w:r>
        <w:t xml:space="preserve"> Sous-entendez </w:t>
      </w:r>
      <w:r w:rsidRPr="00556F3C">
        <w:rPr>
          <w:rStyle w:val="LaIt"/>
        </w:rPr>
        <w:t>n</w:t>
      </w:r>
      <w:r w:rsidR="008D018B" w:rsidRPr="00556F3C">
        <w:rPr>
          <w:rStyle w:val="LaIt"/>
        </w:rPr>
        <w:t>úntios</w:t>
      </w:r>
      <w:r>
        <w:t xml:space="preserve">. </w:t>
      </w:r>
      <w:r w:rsidRPr="005119F6">
        <w:t xml:space="preserve">– </w:t>
      </w:r>
      <w:r w:rsidRPr="005119F6">
        <w:rPr>
          <w:rStyle w:val="NumNot"/>
        </w:rPr>
        <w:t>7</w:t>
      </w:r>
      <w:bookmarkStart w:id="2403" w:name="t3044n07"/>
      <w:bookmarkEnd w:id="2403"/>
      <w:r w:rsidRPr="005119F6">
        <w:rPr>
          <w:rStyle w:val="NumNot"/>
        </w:rPr>
        <w:t>.</w:t>
      </w:r>
      <w:r>
        <w:t xml:space="preserve"> Sous-entendez </w:t>
      </w:r>
      <w:r w:rsidRPr="00556F3C">
        <w:rPr>
          <w:rStyle w:val="LaIt"/>
        </w:rPr>
        <w:t>quod actum erat</w:t>
      </w:r>
      <w:r>
        <w:t xml:space="preserve">, ce qui s’était passé. Ainsi chez les païens de l’Orient, comme chez les Romains et autres païens de l’Occident, l’action de grâces aux dieux était la première chose qui suivait la victoire. </w:t>
      </w:r>
      <w:r w:rsidRPr="005119F6">
        <w:t xml:space="preserve">– </w:t>
      </w:r>
      <w:r w:rsidRPr="005119F6">
        <w:rPr>
          <w:rStyle w:val="NumNot"/>
        </w:rPr>
        <w:t>8</w:t>
      </w:r>
      <w:bookmarkStart w:id="2404" w:name="t3044n08"/>
      <w:bookmarkEnd w:id="2404"/>
      <w:r w:rsidRPr="005119F6">
        <w:rPr>
          <w:rStyle w:val="NumNot"/>
        </w:rPr>
        <w:t>.</w:t>
      </w:r>
      <w:r>
        <w:t xml:space="preserve"> </w:t>
      </w:r>
      <w:r w:rsidRPr="00556F3C">
        <w:rPr>
          <w:rStyle w:val="LaIt"/>
        </w:rPr>
        <w:t>Ejus (Saül)</w:t>
      </w:r>
      <w:r>
        <w:t xml:space="preserve">. </w:t>
      </w:r>
      <w:r w:rsidRPr="005119F6">
        <w:t xml:space="preserve">– </w:t>
      </w:r>
      <w:r w:rsidRPr="005119F6">
        <w:rPr>
          <w:rStyle w:val="NumNot"/>
        </w:rPr>
        <w:t>9</w:t>
      </w:r>
      <w:bookmarkStart w:id="2405" w:name="t3044n09"/>
      <w:bookmarkEnd w:id="2405"/>
      <w:r w:rsidRPr="005119F6">
        <w:rPr>
          <w:rStyle w:val="NumNot"/>
        </w:rPr>
        <w:t>.</w:t>
      </w:r>
      <w:r>
        <w:t xml:space="preserve"> Vénus orientale. </w:t>
      </w:r>
      <w:r w:rsidRPr="005119F6">
        <w:t xml:space="preserve">– </w:t>
      </w:r>
      <w:r w:rsidRPr="005119F6">
        <w:rPr>
          <w:rStyle w:val="NumNot"/>
        </w:rPr>
        <w:t>10</w:t>
      </w:r>
      <w:bookmarkStart w:id="2406" w:name="t3044n10"/>
      <w:bookmarkEnd w:id="2406"/>
      <w:r w:rsidRPr="005119F6">
        <w:rPr>
          <w:rStyle w:val="NumNot"/>
        </w:rPr>
        <w:t>.</w:t>
      </w:r>
      <w:r>
        <w:t xml:space="preserve"> Bethsan, nommée ensuite Scythopolis, ville de la demi-tribu de Manassé, en-</w:t>
      </w:r>
      <w:r>
        <w:lastRenderedPageBreak/>
        <w:t xml:space="preserve">deçà du Jourdain, au Nord-Est, très-près du fleuve. </w:t>
      </w:r>
      <w:r w:rsidRPr="005119F6">
        <w:t xml:space="preserve">– </w:t>
      </w:r>
      <w:r w:rsidRPr="005119F6">
        <w:rPr>
          <w:rStyle w:val="NumNot"/>
        </w:rPr>
        <w:t>11</w:t>
      </w:r>
      <w:bookmarkStart w:id="2407" w:name="t3044n11"/>
      <w:bookmarkEnd w:id="2407"/>
      <w:r w:rsidRPr="005119F6">
        <w:rPr>
          <w:rStyle w:val="NumNot"/>
        </w:rPr>
        <w:t>.</w:t>
      </w:r>
      <w:r>
        <w:t xml:space="preserve"> Jabes, ville de la Palestine dans la demi-tribu de Manassé, au-delà du Jourdain, au pied des monts Galaad. </w:t>
      </w:r>
      <w:r w:rsidRPr="005119F6">
        <w:t xml:space="preserve">– </w:t>
      </w:r>
      <w:r w:rsidRPr="005119F6">
        <w:rPr>
          <w:rStyle w:val="NumNot"/>
        </w:rPr>
        <w:t>12</w:t>
      </w:r>
      <w:bookmarkStart w:id="2408" w:name="t3044n12"/>
      <w:bookmarkEnd w:id="2408"/>
      <w:r w:rsidRPr="005119F6">
        <w:rPr>
          <w:rStyle w:val="NumNot"/>
        </w:rPr>
        <w:t>.</w:t>
      </w:r>
      <w:r>
        <w:t xml:space="preserve"> </w:t>
      </w:r>
      <w:r w:rsidRPr="00556F3C">
        <w:rPr>
          <w:rStyle w:val="LaIt"/>
        </w:rPr>
        <w:t>Saül</w:t>
      </w:r>
      <w:r>
        <w:t xml:space="preserve"> est au datif. </w:t>
      </w:r>
      <w:r w:rsidRPr="005119F6">
        <w:t xml:space="preserve">– </w:t>
      </w:r>
      <w:r w:rsidRPr="005119F6">
        <w:rPr>
          <w:rStyle w:val="NumNot"/>
        </w:rPr>
        <w:t>13</w:t>
      </w:r>
      <w:bookmarkStart w:id="2409" w:name="t3044n13"/>
      <w:bookmarkEnd w:id="2409"/>
      <w:r w:rsidRPr="005119F6">
        <w:rPr>
          <w:rStyle w:val="NumNot"/>
        </w:rPr>
        <w:t>.</w:t>
      </w:r>
      <w:r>
        <w:t xml:space="preserve"> Par exception, les Hébreux brûlaient les corps de leurs rois, de peur que pendant les longs apprêts de la pompe funèbre, ces corps ne vinssent à se corrompre et que le peuple ne fût témoin d’un spectacle indigne de la majesté royale.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w:t>
      </w:r>
      <w:bookmarkStart w:id="2410" w:name="t3045"/>
      <w:bookmarkEnd w:id="2410"/>
      <w:r w:rsidR="00CE404A">
        <w:t xml:space="preserve"> </w:t>
      </w:r>
    </w:p>
    <w:p w:rsidR="00CE404A" w:rsidRDefault="00814C0C" w:rsidP="00DD7860">
      <w:pPr>
        <w:pStyle w:val="Summarium"/>
      </w:pPr>
      <w:r>
        <w:t>David venge la mort de Saül et la pleure.</w:t>
      </w:r>
      <w:r w:rsidR="00CE404A">
        <w:t xml:space="preserve"> </w:t>
      </w:r>
    </w:p>
    <w:p w:rsidR="00CE404A" w:rsidRDefault="00814C0C" w:rsidP="000F4914">
      <w:pPr>
        <w:pStyle w:val="fl"/>
      </w:pPr>
      <w:r>
        <w:t>Factum est autem, postquam m</w:t>
      </w:r>
      <w:r w:rsidR="007F75CB">
        <w:t>órtuus</w:t>
      </w:r>
      <w:r>
        <w:t xml:space="preserve"> est Saül, ut </w:t>
      </w:r>
      <w:r w:rsidR="002B18DD">
        <w:t>David</w:t>
      </w:r>
      <w:r>
        <w:t xml:space="preserve"> rever</w:t>
      </w:r>
      <w:r w:rsidR="007F75CB">
        <w:t>terétur</w:t>
      </w:r>
      <w:r>
        <w:t xml:space="preserve"> a cæde </w:t>
      </w:r>
      <w:r w:rsidR="002B18DD">
        <w:t>Amalec</w:t>
      </w:r>
      <w:r>
        <w:rPr>
          <w:vertAlign w:val="superscript"/>
        </w:rPr>
        <w:t>1</w:t>
      </w:r>
      <w:r>
        <w:t xml:space="preserve">, et </w:t>
      </w:r>
      <w:r w:rsidR="009E0F71">
        <w:t>manéret</w:t>
      </w:r>
      <w:r>
        <w:t xml:space="preserve"> </w:t>
      </w:r>
      <w:r w:rsidR="002B18DD">
        <w:t>Síceleg</w:t>
      </w:r>
      <w:r>
        <w:rPr>
          <w:vertAlign w:val="superscript"/>
        </w:rPr>
        <w:t>2</w:t>
      </w:r>
      <w:r>
        <w:t xml:space="preserve"> duos dies.</w:t>
      </w:r>
      <w:r w:rsidR="00CE404A">
        <w:t xml:space="preserve"> </w:t>
      </w:r>
    </w:p>
    <w:p w:rsidR="00CE404A" w:rsidRDefault="00814C0C" w:rsidP="000F4914">
      <w:pPr>
        <w:pStyle w:val="fl"/>
      </w:pPr>
      <w:r>
        <w:t>In die autem tertiā, app</w:t>
      </w:r>
      <w:r w:rsidR="007F75CB">
        <w:t>áruit</w:t>
      </w:r>
      <w:r>
        <w:t xml:space="preserve"> homo v</w:t>
      </w:r>
      <w:r w:rsidR="007F75CB">
        <w:t>éniens</w:t>
      </w:r>
      <w:r>
        <w:t xml:space="preserve"> de castris Saül, veste consc</w:t>
      </w:r>
      <w:r w:rsidR="00D57256">
        <w:t>í</w:t>
      </w:r>
      <w:r>
        <w:t xml:space="preserve">ssā, et </w:t>
      </w:r>
      <w:r w:rsidR="009E0F71">
        <w:t>púlvere</w:t>
      </w:r>
      <w:r>
        <w:t xml:space="preserve"> co</w:t>
      </w:r>
      <w:r w:rsidR="007F75CB">
        <w:t>nspérsus</w:t>
      </w:r>
      <w:r>
        <w:t xml:space="preserve"> caput</w:t>
      </w:r>
      <w:r>
        <w:rPr>
          <w:vertAlign w:val="superscript"/>
        </w:rPr>
        <w:t>3</w:t>
      </w:r>
      <w:r>
        <w:t xml:space="preserve"> : et ut venit ad </w:t>
      </w:r>
      <w:r w:rsidR="002B18DD">
        <w:t>David</w:t>
      </w:r>
      <w:r>
        <w:t>, cecidit super f</w:t>
      </w:r>
      <w:r w:rsidR="007F75CB">
        <w:t>áciem</w:t>
      </w:r>
      <w:r>
        <w:t xml:space="preserve"> suam, et a</w:t>
      </w:r>
      <w:r w:rsidR="007F75CB">
        <w:t>dorávit</w:t>
      </w:r>
      <w:r>
        <w:t>.</w:t>
      </w:r>
      <w:r w:rsidR="00CE404A">
        <w:t xml:space="preserve"> </w:t>
      </w:r>
    </w:p>
    <w:p w:rsidR="00CE404A" w:rsidRDefault="007F75CB" w:rsidP="000F4914">
      <w:pPr>
        <w:pStyle w:val="fl"/>
      </w:pPr>
      <w:r>
        <w:t>Dixítque</w:t>
      </w:r>
      <w:r w:rsidR="00814C0C">
        <w:t xml:space="preserve"> ad eum </w:t>
      </w:r>
      <w:r w:rsidR="002B18DD">
        <w:t>David</w:t>
      </w:r>
      <w:r w:rsidR="00814C0C">
        <w:t> : Unde venis ? Qui ait ad eum : De castris Israël fugi.</w:t>
      </w:r>
      <w:r w:rsidR="00CE404A">
        <w:t xml:space="preserve"> </w:t>
      </w:r>
    </w:p>
    <w:p w:rsidR="00CE404A" w:rsidRDefault="00814C0C" w:rsidP="000F4914">
      <w:pPr>
        <w:pStyle w:val="fl"/>
      </w:pPr>
      <w:r>
        <w:t xml:space="preserve">Et dixit ad eum </w:t>
      </w:r>
      <w:r w:rsidR="002B18DD">
        <w:t>David</w:t>
      </w:r>
      <w:r>
        <w:t> : Quod est verbum</w:t>
      </w:r>
      <w:r>
        <w:rPr>
          <w:vertAlign w:val="superscript"/>
        </w:rPr>
        <w:t>4</w:t>
      </w:r>
      <w:r>
        <w:t xml:space="preserve"> quod factum est ? </w:t>
      </w:r>
      <w:r w:rsidR="007F75CB">
        <w:t>índica</w:t>
      </w:r>
      <w:r>
        <w:t xml:space="preserve"> mihi. Qui ait : Fugit p</w:t>
      </w:r>
      <w:r w:rsidR="007F75CB">
        <w:t>ópulus</w:t>
      </w:r>
      <w:r>
        <w:t xml:space="preserve"> ex pr</w:t>
      </w:r>
      <w:r w:rsidR="007F75CB">
        <w:t>ǽlio</w:t>
      </w:r>
      <w:r>
        <w:t>, et multi co</w:t>
      </w:r>
      <w:r w:rsidR="007F75CB">
        <w:t>rruéntes</w:t>
      </w:r>
      <w:r>
        <w:t xml:space="preserve"> e p</w:t>
      </w:r>
      <w:r w:rsidR="007F75CB">
        <w:t>ópulo</w:t>
      </w:r>
      <w:r>
        <w:t xml:space="preserve"> m</w:t>
      </w:r>
      <w:r w:rsidR="007F75CB">
        <w:t>órtui</w:t>
      </w:r>
      <w:r>
        <w:t xml:space="preserve"> sunt : sed et Saül et </w:t>
      </w:r>
      <w:r w:rsidR="002B18DD">
        <w:t>Jónathas</w:t>
      </w:r>
      <w:r>
        <w:t xml:space="preserve"> f</w:t>
      </w:r>
      <w:r w:rsidR="007F75CB">
        <w:t>ílius</w:t>
      </w:r>
      <w:r>
        <w:t xml:space="preserve"> ejus int</w:t>
      </w:r>
      <w:r w:rsidR="007F75CB">
        <w:t>eriérunt</w:t>
      </w:r>
      <w:r>
        <w:t>.</w:t>
      </w:r>
      <w:r w:rsidR="00CE404A">
        <w:t xml:space="preserve"> </w:t>
      </w:r>
    </w:p>
    <w:p w:rsidR="00CE404A" w:rsidRDefault="007F75CB" w:rsidP="000F4914">
      <w:pPr>
        <w:pStyle w:val="fl"/>
      </w:pPr>
      <w:r>
        <w:t>Dixítque</w:t>
      </w:r>
      <w:r w:rsidR="00814C0C">
        <w:t xml:space="preserve"> </w:t>
      </w:r>
      <w:r w:rsidR="002B18DD">
        <w:t>David</w:t>
      </w:r>
      <w:r w:rsidR="00814C0C">
        <w:t xml:space="preserve"> ad adol</w:t>
      </w:r>
      <w:r>
        <w:t>escéntem</w:t>
      </w:r>
      <w:r w:rsidR="00814C0C">
        <w:t xml:space="preserve"> qui nu</w:t>
      </w:r>
      <w:r>
        <w:t>ntiábat</w:t>
      </w:r>
      <w:r w:rsidR="00814C0C">
        <w:t xml:space="preserve"> ei : Unde scis quod m</w:t>
      </w:r>
      <w:r>
        <w:t>órtuus</w:t>
      </w:r>
      <w:r w:rsidR="00814C0C">
        <w:t xml:space="preserve"> est Saül, et </w:t>
      </w:r>
      <w:r w:rsidR="002B18DD">
        <w:t>Jónathas</w:t>
      </w:r>
      <w:r w:rsidR="00814C0C">
        <w:t xml:space="preserve"> f</w:t>
      </w:r>
      <w:r>
        <w:t>ílius</w:t>
      </w:r>
      <w:r w:rsidR="00814C0C">
        <w:t xml:space="preserve"> ejus ?</w:t>
      </w:r>
      <w:r w:rsidR="00CE404A">
        <w:t xml:space="preserve"> </w:t>
      </w:r>
    </w:p>
    <w:p w:rsidR="00CE404A" w:rsidRDefault="00814C0C" w:rsidP="000F4914">
      <w:pPr>
        <w:pStyle w:val="fl"/>
      </w:pPr>
      <w:r>
        <w:t>Et ait a</w:t>
      </w:r>
      <w:r w:rsidR="007F75CB">
        <w:t>doléscens</w:t>
      </w:r>
      <w:r>
        <w:t> : Casu</w:t>
      </w:r>
      <w:r>
        <w:rPr>
          <w:vertAlign w:val="superscript"/>
        </w:rPr>
        <w:t>5</w:t>
      </w:r>
      <w:r>
        <w:t xml:space="preserve"> veni in montem </w:t>
      </w:r>
      <w:r w:rsidR="00D57256">
        <w:t>Gélboë</w:t>
      </w:r>
      <w:r>
        <w:t>, et Saül inc</w:t>
      </w:r>
      <w:r w:rsidR="007F75CB">
        <w:t>umbébat</w:t>
      </w:r>
      <w:r>
        <w:rPr>
          <w:vertAlign w:val="superscript"/>
        </w:rPr>
        <w:t>6</w:t>
      </w:r>
      <w:r>
        <w:t xml:space="preserve"> super hastam suam : porro currus et </w:t>
      </w:r>
      <w:r w:rsidR="009E0F71">
        <w:t>équites</w:t>
      </w:r>
      <w:r>
        <w:t xml:space="preserve"> appropi</w:t>
      </w:r>
      <w:r w:rsidR="007F75CB">
        <w:t>nquábant</w:t>
      </w:r>
      <w:r>
        <w:t xml:space="preserve"> ei,</w:t>
      </w:r>
      <w:r w:rsidR="00CE404A">
        <w:t xml:space="preserve"> </w:t>
      </w:r>
    </w:p>
    <w:p w:rsidR="00CE404A" w:rsidRDefault="00814C0C" w:rsidP="000F4914">
      <w:pPr>
        <w:pStyle w:val="fl"/>
      </w:pPr>
      <w:r>
        <w:t>Et c</w:t>
      </w:r>
      <w:r w:rsidR="007F75CB">
        <w:t>onvérsus</w:t>
      </w:r>
      <w:r>
        <w:t xml:space="preserve"> post tergum suum, </w:t>
      </w:r>
      <w:r w:rsidR="007F75CB">
        <w:t>vidénsque</w:t>
      </w:r>
      <w:r>
        <w:t xml:space="preserve"> me </w:t>
      </w:r>
      <w:r w:rsidR="007F75CB">
        <w:t>vocávit</w:t>
      </w:r>
      <w:r>
        <w:t>. Cui cum resp</w:t>
      </w:r>
      <w:r w:rsidR="007F75CB">
        <w:t>ondíssem</w:t>
      </w:r>
      <w:r>
        <w:t> : Adsum ;</w:t>
      </w:r>
      <w:r w:rsidR="00CE404A">
        <w:t xml:space="preserve"> </w:t>
      </w:r>
    </w:p>
    <w:p w:rsidR="00CE404A" w:rsidRDefault="00814C0C" w:rsidP="000F4914">
      <w:pPr>
        <w:pStyle w:val="fl"/>
      </w:pPr>
      <w:r>
        <w:t xml:space="preserve">Dixit mihi : Quisnam es tu ? Et </w:t>
      </w:r>
      <w:r w:rsidR="009E0F71">
        <w:t>áio</w:t>
      </w:r>
      <w:r>
        <w:t xml:space="preserve"> ad eum : </w:t>
      </w:r>
      <w:r w:rsidR="009E0F71">
        <w:t>Amalecítes</w:t>
      </w:r>
      <w:r>
        <w:t xml:space="preserve"> ego sum.</w:t>
      </w:r>
      <w:r w:rsidR="00CE404A">
        <w:t xml:space="preserve"> </w:t>
      </w:r>
    </w:p>
    <w:p w:rsidR="00CE404A" w:rsidRDefault="00814C0C" w:rsidP="000F4914">
      <w:pPr>
        <w:pStyle w:val="fl"/>
      </w:pPr>
      <w:r>
        <w:t xml:space="preserve">Et </w:t>
      </w:r>
      <w:r w:rsidR="007F75CB">
        <w:t>locútus</w:t>
      </w:r>
      <w:r>
        <w:t xml:space="preserve"> est mihi : Sta</w:t>
      </w:r>
      <w:r>
        <w:rPr>
          <w:vertAlign w:val="superscript"/>
        </w:rPr>
        <w:t>7</w:t>
      </w:r>
      <w:r>
        <w:t xml:space="preserve"> super me, et int</w:t>
      </w:r>
      <w:r w:rsidR="007F75CB">
        <w:t>érfice</w:t>
      </w:r>
      <w:r>
        <w:t xml:space="preserve"> me : qu</w:t>
      </w:r>
      <w:r w:rsidR="007F75CB">
        <w:t>óniam</w:t>
      </w:r>
      <w:r>
        <w:t xml:space="preserve"> tenent me ang</w:t>
      </w:r>
      <w:r w:rsidR="007F75CB">
        <w:t>ústiæ</w:t>
      </w:r>
      <w:r>
        <w:rPr>
          <w:vertAlign w:val="superscript"/>
        </w:rPr>
        <w:t>8</w:t>
      </w:r>
      <w:r>
        <w:t xml:space="preserve">, et adhuc tota </w:t>
      </w:r>
      <w:r w:rsidR="007F75CB">
        <w:t>ánima</w:t>
      </w:r>
      <w:r>
        <w:t xml:space="preserve"> mea in me est.</w:t>
      </w:r>
      <w:r w:rsidR="00CE404A">
        <w:t xml:space="preserve"> </w:t>
      </w:r>
    </w:p>
    <w:p w:rsidR="00CE404A" w:rsidRDefault="00814C0C" w:rsidP="000F4914">
      <w:pPr>
        <w:pStyle w:val="fl"/>
      </w:pPr>
      <w:r>
        <w:t xml:space="preserve">Stansque super eum, </w:t>
      </w:r>
      <w:r w:rsidR="00D57256">
        <w:t>occídi</w:t>
      </w:r>
      <w:r>
        <w:t xml:space="preserve"> illum : </w:t>
      </w:r>
      <w:r w:rsidR="007F75CB">
        <w:t>sciébam</w:t>
      </w:r>
      <w:r>
        <w:t xml:space="preserve"> enim quod </w:t>
      </w:r>
      <w:r w:rsidR="00AD4A7C">
        <w:t>vívere</w:t>
      </w:r>
      <w:r>
        <w:t xml:space="preserve"> non posset post </w:t>
      </w:r>
      <w:r w:rsidR="009E0F71">
        <w:t>ruínam</w:t>
      </w:r>
      <w:r>
        <w:t xml:space="preserve"> : et tuli </w:t>
      </w:r>
      <w:r w:rsidR="009E0F71">
        <w:t>diadéma</w:t>
      </w:r>
      <w:r>
        <w:t xml:space="preserve"> quod erat in </w:t>
      </w:r>
      <w:r w:rsidR="007F75CB">
        <w:t>cápite</w:t>
      </w:r>
      <w:r>
        <w:rPr>
          <w:vertAlign w:val="superscript"/>
        </w:rPr>
        <w:t>9</w:t>
      </w:r>
      <w:r>
        <w:t xml:space="preserve"> ejus, et </w:t>
      </w:r>
      <w:r w:rsidR="007F75CB">
        <w:t>armíllam</w:t>
      </w:r>
      <w:r>
        <w:t xml:space="preserve"> de br</w:t>
      </w:r>
      <w:r w:rsidR="007F75CB">
        <w:t>áchio</w:t>
      </w:r>
      <w:r>
        <w:t xml:space="preserve"> </w:t>
      </w:r>
      <w:r w:rsidR="007F75CB">
        <w:t>illíus</w:t>
      </w:r>
      <w:r>
        <w:t xml:space="preserve">, et </w:t>
      </w:r>
      <w:r w:rsidR="007F75CB">
        <w:t>áttuli</w:t>
      </w:r>
      <w:r>
        <w:t xml:space="preserve"> ad te d</w:t>
      </w:r>
      <w:r w:rsidR="007F75CB">
        <w:t>óminum</w:t>
      </w:r>
      <w:r>
        <w:t xml:space="preserve"> meum huc.</w:t>
      </w:r>
      <w:r w:rsidR="00CE404A">
        <w:t xml:space="preserve"> </w:t>
      </w:r>
    </w:p>
    <w:p w:rsidR="00CE404A" w:rsidRDefault="00814C0C" w:rsidP="000F4914">
      <w:pPr>
        <w:pStyle w:val="fl"/>
      </w:pPr>
      <w:r>
        <w:t>App</w:t>
      </w:r>
      <w:r w:rsidR="007F75CB">
        <w:t>rehéndens</w:t>
      </w:r>
      <w:r>
        <w:t xml:space="preserve"> autem </w:t>
      </w:r>
      <w:r w:rsidR="002B18DD">
        <w:t>David</w:t>
      </w:r>
      <w:r>
        <w:t xml:space="preserve"> ves</w:t>
      </w:r>
      <w:r w:rsidR="007F75CB">
        <w:t>timénta</w:t>
      </w:r>
      <w:r>
        <w:t xml:space="preserve"> sua scidit, </w:t>
      </w:r>
      <w:r w:rsidR="007F75CB">
        <w:t>omnésque</w:t>
      </w:r>
      <w:r>
        <w:t xml:space="preserve"> viri qui erant cum eo</w:t>
      </w:r>
      <w:r>
        <w:rPr>
          <w:vertAlign w:val="superscript"/>
        </w:rPr>
        <w:t>10</w:t>
      </w:r>
      <w:r>
        <w:t> ;</w:t>
      </w:r>
      <w:r w:rsidR="00CE404A">
        <w:t xml:space="preserve"> </w:t>
      </w:r>
    </w:p>
    <w:p w:rsidR="00CE404A" w:rsidRDefault="00814C0C" w:rsidP="000F4914">
      <w:pPr>
        <w:pStyle w:val="fl"/>
      </w:pPr>
      <w:r>
        <w:lastRenderedPageBreak/>
        <w:t>Et pl</w:t>
      </w:r>
      <w:r w:rsidR="007F75CB">
        <w:t>anxérunt</w:t>
      </w:r>
      <w:r>
        <w:t>, et f</w:t>
      </w:r>
      <w:r w:rsidR="007F75CB">
        <w:t>levérunt</w:t>
      </w:r>
      <w:r>
        <w:t>, et jeju</w:t>
      </w:r>
      <w:r w:rsidR="007F75CB">
        <w:t>navérunt</w:t>
      </w:r>
      <w:r>
        <w:t xml:space="preserve"> usque ad </w:t>
      </w:r>
      <w:r w:rsidR="007F75CB">
        <w:t>vésperam</w:t>
      </w:r>
      <w:r>
        <w:t xml:space="preserve">, super Saül, et super </w:t>
      </w:r>
      <w:r w:rsidR="002B18DD">
        <w:t>Jónathan</w:t>
      </w:r>
      <w:r>
        <w:t xml:space="preserve"> f</w:t>
      </w:r>
      <w:r w:rsidR="007F75CB">
        <w:t>ílium</w:t>
      </w:r>
      <w:r>
        <w:t xml:space="preserve"> ejus, et super p</w:t>
      </w:r>
      <w:r w:rsidR="007F75CB">
        <w:t>ópulum</w:t>
      </w:r>
      <w:r>
        <w:t xml:space="preserve"> D</w:t>
      </w:r>
      <w:r w:rsidR="007F75CB">
        <w:t>ómini</w:t>
      </w:r>
      <w:r>
        <w:t>, et super domum Israël</w:t>
      </w:r>
      <w:r>
        <w:rPr>
          <w:vertAlign w:val="superscript"/>
        </w:rPr>
        <w:t>11</w:t>
      </w:r>
      <w:r>
        <w:t>, eo quod</w:t>
      </w:r>
      <w:r>
        <w:rPr>
          <w:vertAlign w:val="superscript"/>
        </w:rPr>
        <w:t>12</w:t>
      </w:r>
      <w:r>
        <w:t xml:space="preserve"> co</w:t>
      </w:r>
      <w:r w:rsidR="007F75CB">
        <w:t>rruíssent</w:t>
      </w:r>
      <w:r>
        <w:t xml:space="preserve"> gl</w:t>
      </w:r>
      <w:r w:rsidR="007F75CB">
        <w:t>ádio</w:t>
      </w:r>
      <w:r>
        <w:t>.</w:t>
      </w:r>
      <w:r w:rsidR="00CE404A">
        <w:t xml:space="preserve"> </w:t>
      </w:r>
    </w:p>
    <w:p w:rsidR="00CE404A" w:rsidRDefault="007F75CB" w:rsidP="000F4914">
      <w:pPr>
        <w:pStyle w:val="fl"/>
      </w:pPr>
      <w:r>
        <w:t>Dixítque</w:t>
      </w:r>
      <w:r w:rsidR="00814C0C">
        <w:t xml:space="preserve"> </w:t>
      </w:r>
      <w:r w:rsidR="002B18DD">
        <w:t>David</w:t>
      </w:r>
      <w:r w:rsidR="00814C0C">
        <w:t xml:space="preserve"> ad </w:t>
      </w:r>
      <w:r w:rsidR="009E0F71">
        <w:t>júvenem</w:t>
      </w:r>
      <w:r w:rsidR="00814C0C">
        <w:t xml:space="preserve"> qui nunti</w:t>
      </w:r>
      <w:r>
        <w:t>áverat</w:t>
      </w:r>
      <w:r w:rsidR="00814C0C">
        <w:t xml:space="preserve"> ei : Unde es tu ? Qui r</w:t>
      </w:r>
      <w:r>
        <w:t>espóndit</w:t>
      </w:r>
      <w:r w:rsidR="00814C0C">
        <w:t> : F</w:t>
      </w:r>
      <w:r>
        <w:t>ílius</w:t>
      </w:r>
      <w:r w:rsidR="00814C0C">
        <w:t xml:space="preserve"> </w:t>
      </w:r>
      <w:r>
        <w:t>hóminis</w:t>
      </w:r>
      <w:r w:rsidR="00814C0C">
        <w:t xml:space="preserve"> </w:t>
      </w:r>
      <w:r w:rsidR="009E0F71">
        <w:t>ádvenæ</w:t>
      </w:r>
      <w:r w:rsidR="00814C0C">
        <w:t xml:space="preserve"> </w:t>
      </w:r>
      <w:r w:rsidR="009E0F71">
        <w:t>Amalecítæ</w:t>
      </w:r>
      <w:r w:rsidR="00814C0C">
        <w:t xml:space="preserve"> ego sum.</w:t>
      </w:r>
      <w:r w:rsidR="00CE404A">
        <w:t xml:space="preserve"> </w:t>
      </w:r>
    </w:p>
    <w:p w:rsidR="00CE404A" w:rsidRDefault="00814C0C" w:rsidP="000F4914">
      <w:pPr>
        <w:pStyle w:val="fl"/>
      </w:pPr>
      <w:r>
        <w:t xml:space="preserve">Et ait ad eum </w:t>
      </w:r>
      <w:r w:rsidR="002B18DD">
        <w:t>David</w:t>
      </w:r>
      <w:r>
        <w:t> : Quare non t</w:t>
      </w:r>
      <w:r w:rsidR="007F75CB">
        <w:t>imuísti</w:t>
      </w:r>
      <w:r>
        <w:t xml:space="preserve"> </w:t>
      </w:r>
      <w:r w:rsidR="009E0F71">
        <w:t>míttere</w:t>
      </w:r>
      <w:r>
        <w:t xml:space="preserve"> manum</w:t>
      </w:r>
      <w:r>
        <w:rPr>
          <w:vertAlign w:val="superscript"/>
        </w:rPr>
        <w:t>13</w:t>
      </w:r>
      <w:r>
        <w:t xml:space="preserve"> tuam ut </w:t>
      </w:r>
      <w:r w:rsidR="009E0F71">
        <w:t>occíderes</w:t>
      </w:r>
      <w:r>
        <w:t xml:space="preserve"> </w:t>
      </w:r>
      <w:r w:rsidR="007F75CB">
        <w:t>christum</w:t>
      </w:r>
      <w:r>
        <w:t xml:space="preserve"> D</w:t>
      </w:r>
      <w:r w:rsidR="007F75CB">
        <w:t>ómini</w:t>
      </w:r>
      <w:r>
        <w:t> ?</w:t>
      </w:r>
      <w:r w:rsidR="00CE404A">
        <w:t xml:space="preserve"> </w:t>
      </w:r>
    </w:p>
    <w:p w:rsidR="00CE404A" w:rsidRDefault="007F75CB" w:rsidP="000F4914">
      <w:pPr>
        <w:pStyle w:val="fl"/>
      </w:pPr>
      <w:r>
        <w:t>Vocánsque</w:t>
      </w:r>
      <w:r w:rsidR="00814C0C">
        <w:t xml:space="preserve"> </w:t>
      </w:r>
      <w:r w:rsidR="002B18DD">
        <w:t>David</w:t>
      </w:r>
      <w:r w:rsidR="00814C0C">
        <w:t xml:space="preserve"> unum de </w:t>
      </w:r>
      <w:r>
        <w:t>púeris</w:t>
      </w:r>
      <w:r w:rsidR="00814C0C">
        <w:t xml:space="preserve"> suis, ait : </w:t>
      </w:r>
      <w:r w:rsidR="006B4489">
        <w:t>Accédens</w:t>
      </w:r>
      <w:r w:rsidR="00814C0C">
        <w:t xml:space="preserve"> </w:t>
      </w:r>
      <w:r>
        <w:t>írrue</w:t>
      </w:r>
      <w:r w:rsidR="00814C0C">
        <w:t xml:space="preserve"> in eum. Qui</w:t>
      </w:r>
      <w:r w:rsidR="00814C0C">
        <w:rPr>
          <w:vertAlign w:val="superscript"/>
        </w:rPr>
        <w:t>14</w:t>
      </w:r>
      <w:r w:rsidR="00814C0C">
        <w:t xml:space="preserve"> p</w:t>
      </w:r>
      <w:r>
        <w:t>ercússit</w:t>
      </w:r>
      <w:r w:rsidR="00814C0C">
        <w:t xml:space="preserve"> illum, et m</w:t>
      </w:r>
      <w:r>
        <w:t>órtuus</w:t>
      </w:r>
      <w:r w:rsidR="00814C0C">
        <w:t xml:space="preserve"> est.</w:t>
      </w:r>
      <w:r w:rsidR="00CE404A">
        <w:t xml:space="preserve"> </w:t>
      </w:r>
    </w:p>
    <w:p w:rsidR="00CE404A" w:rsidRDefault="00814C0C" w:rsidP="000F4914">
      <w:pPr>
        <w:pStyle w:val="fl"/>
      </w:pPr>
      <w:r>
        <w:t xml:space="preserve">Et ait ad eum </w:t>
      </w:r>
      <w:r w:rsidR="002B18DD">
        <w:t>David</w:t>
      </w:r>
      <w:r>
        <w:t xml:space="preserve"> : </w:t>
      </w:r>
      <w:r w:rsidR="007F75CB">
        <w:t>Sanguis</w:t>
      </w:r>
      <w:r>
        <w:t xml:space="preserve"> tuus super caput tuum</w:t>
      </w:r>
      <w:r>
        <w:rPr>
          <w:vertAlign w:val="superscript"/>
        </w:rPr>
        <w:t>15</w:t>
      </w:r>
      <w:r>
        <w:t xml:space="preserve"> : os enim tuum </w:t>
      </w:r>
      <w:r w:rsidR="007F75CB">
        <w:t>locútum</w:t>
      </w:r>
      <w:r>
        <w:t xml:space="preserve"> est </w:t>
      </w:r>
      <w:r w:rsidR="007F75CB">
        <w:t>advérsum</w:t>
      </w:r>
      <w:r>
        <w:t xml:space="preserve"> te, dicens : Ego </w:t>
      </w:r>
      <w:r w:rsidR="009E0F71">
        <w:t>interféci</w:t>
      </w:r>
      <w:r>
        <w:t xml:space="preserve"> </w:t>
      </w:r>
      <w:r w:rsidR="007F75CB">
        <w:t>christum</w:t>
      </w:r>
      <w:r>
        <w:t xml:space="preserve"> D</w:t>
      </w:r>
      <w:r w:rsidR="007F75CB">
        <w:t>ómini</w:t>
      </w:r>
      <w:r>
        <w:rPr>
          <w:vertAlign w:val="superscript"/>
        </w:rPr>
        <w:t>16</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411" w:name="t3045n01"/>
      <w:bookmarkEnd w:id="2411"/>
      <w:r w:rsidRPr="005119F6">
        <w:rPr>
          <w:rStyle w:val="NumNot"/>
        </w:rPr>
        <w:t>.</w:t>
      </w:r>
      <w:r>
        <w:t xml:space="preserve"> Amalec, petit-fils d’Esaü pour Amalécites, ses descendants, peuple de l’Arabie Pétrée, dans le voisinage de l’Idumée. David, tout fugitif qu’il était, faisait de son mieux la guerre aux ennemis de sa patrie et de ses protecteurs, notamment aux Amalécites qui venaient de piller la ville de Sicéleg échue d’abord à la tribu de Juda, puis cédée à celle de Siméon. </w:t>
      </w:r>
      <w:r w:rsidRPr="005119F6">
        <w:t xml:space="preserve">– </w:t>
      </w:r>
      <w:r w:rsidRPr="005119F6">
        <w:rPr>
          <w:rStyle w:val="NumNot"/>
        </w:rPr>
        <w:t>2</w:t>
      </w:r>
      <w:bookmarkStart w:id="2412" w:name="t3045n02"/>
      <w:bookmarkEnd w:id="2412"/>
      <w:r w:rsidRPr="005119F6">
        <w:rPr>
          <w:rStyle w:val="NumNot"/>
        </w:rPr>
        <w:t>.</w:t>
      </w:r>
      <w:r>
        <w:t xml:space="preserve"> Sicéleg, ville de la dépendance d’Achis, roi de Geth, qui la donna à David pour s’y retirer jusqu’à la mort de Saül. </w:t>
      </w:r>
      <w:r w:rsidRPr="005119F6">
        <w:t xml:space="preserve">– </w:t>
      </w:r>
      <w:r w:rsidRPr="005119F6">
        <w:rPr>
          <w:rStyle w:val="NumNot"/>
        </w:rPr>
        <w:t>3</w:t>
      </w:r>
      <w:bookmarkStart w:id="2413" w:name="t3045n03"/>
      <w:bookmarkEnd w:id="2413"/>
      <w:r w:rsidRPr="005119F6">
        <w:rPr>
          <w:rStyle w:val="NumNot"/>
        </w:rPr>
        <w:t>.</w:t>
      </w:r>
      <w:r>
        <w:t xml:space="preserve"> Sous-entendez </w:t>
      </w:r>
      <w:r w:rsidR="006733BA" w:rsidRPr="00556F3C">
        <w:rPr>
          <w:rStyle w:val="LaIt"/>
        </w:rPr>
        <w:t>secúndum</w:t>
      </w:r>
      <w:r>
        <w:t xml:space="preserve"> ; la tête couverte de poussière. </w:t>
      </w:r>
      <w:r w:rsidRPr="005119F6">
        <w:t xml:space="preserve">– </w:t>
      </w:r>
      <w:r w:rsidRPr="005119F6">
        <w:rPr>
          <w:rStyle w:val="NumNot"/>
        </w:rPr>
        <w:t>4</w:t>
      </w:r>
      <w:bookmarkStart w:id="2414" w:name="t3045n04"/>
      <w:bookmarkEnd w:id="2414"/>
      <w:r w:rsidRPr="005119F6">
        <w:rPr>
          <w:rStyle w:val="NumNot"/>
        </w:rPr>
        <w:t>.</w:t>
      </w:r>
      <w:r>
        <w:t xml:space="preserve"> </w:t>
      </w:r>
      <w:r w:rsidRPr="00556F3C">
        <w:rPr>
          <w:rStyle w:val="LaIt"/>
        </w:rPr>
        <w:t>Verbum</w:t>
      </w:r>
      <w:r>
        <w:t xml:space="preserve"> pour </w:t>
      </w:r>
      <w:r w:rsidRPr="00556F3C">
        <w:rPr>
          <w:rStyle w:val="LaIt"/>
        </w:rPr>
        <w:t>neg</w:t>
      </w:r>
      <w:r w:rsidR="008D018B" w:rsidRPr="00556F3C">
        <w:rPr>
          <w:rStyle w:val="LaIt"/>
        </w:rPr>
        <w:t>ótium</w:t>
      </w:r>
      <w:r>
        <w:t xml:space="preserve"> ou </w:t>
      </w:r>
      <w:r w:rsidRPr="00556F3C">
        <w:rPr>
          <w:rStyle w:val="LaIt"/>
        </w:rPr>
        <w:t>res</w:t>
      </w:r>
      <w:r>
        <w:t xml:space="preserve">. </w:t>
      </w:r>
      <w:r w:rsidRPr="005119F6">
        <w:t xml:space="preserve">– </w:t>
      </w:r>
      <w:r w:rsidRPr="005119F6">
        <w:rPr>
          <w:rStyle w:val="NumNot"/>
        </w:rPr>
        <w:t>5</w:t>
      </w:r>
      <w:bookmarkStart w:id="2415" w:name="t3045n05"/>
      <w:bookmarkEnd w:id="2415"/>
      <w:r w:rsidRPr="005119F6">
        <w:rPr>
          <w:rStyle w:val="NumNot"/>
        </w:rPr>
        <w:t>.</w:t>
      </w:r>
      <w:r>
        <w:t xml:space="preserve"> </w:t>
      </w:r>
      <w:r w:rsidRPr="00556F3C">
        <w:rPr>
          <w:rStyle w:val="LaIt"/>
        </w:rPr>
        <w:t>Casu</w:t>
      </w:r>
      <w:r>
        <w:t xml:space="preserve">, par hasard. </w:t>
      </w:r>
      <w:r w:rsidRPr="005119F6">
        <w:t xml:space="preserve">– </w:t>
      </w:r>
      <w:r w:rsidRPr="005119F6">
        <w:rPr>
          <w:rStyle w:val="NumNot"/>
        </w:rPr>
        <w:t>6</w:t>
      </w:r>
      <w:bookmarkStart w:id="2416" w:name="t3045n06"/>
      <w:bookmarkEnd w:id="2416"/>
      <w:r w:rsidRPr="005119F6">
        <w:rPr>
          <w:rStyle w:val="NumNot"/>
        </w:rPr>
        <w:t>.</w:t>
      </w:r>
      <w:r>
        <w:t xml:space="preserve"> </w:t>
      </w:r>
      <w:r w:rsidRPr="00556F3C">
        <w:rPr>
          <w:rStyle w:val="LaIt"/>
        </w:rPr>
        <w:t>Inc</w:t>
      </w:r>
      <w:r w:rsidR="008D018B" w:rsidRPr="00556F3C">
        <w:rPr>
          <w:rStyle w:val="LaIt"/>
        </w:rPr>
        <w:t>umbébat</w:t>
      </w:r>
      <w:r>
        <w:t xml:space="preserve">, était appuyé et penché sur. </w:t>
      </w:r>
      <w:r w:rsidRPr="005119F6">
        <w:t xml:space="preserve">– </w:t>
      </w:r>
      <w:r w:rsidRPr="005119F6">
        <w:rPr>
          <w:rStyle w:val="NumNot"/>
        </w:rPr>
        <w:t>7</w:t>
      </w:r>
      <w:bookmarkStart w:id="2417" w:name="t3045n07"/>
      <w:bookmarkEnd w:id="2417"/>
      <w:r w:rsidRPr="005119F6">
        <w:rPr>
          <w:rStyle w:val="NumNot"/>
        </w:rPr>
        <w:t>.</w:t>
      </w:r>
      <w:r>
        <w:t xml:space="preserve"> </w:t>
      </w:r>
      <w:r w:rsidRPr="00556F3C">
        <w:rPr>
          <w:rStyle w:val="LaIt"/>
        </w:rPr>
        <w:t>Sta</w:t>
      </w:r>
      <w:r>
        <w:t xml:space="preserve">, arrête-toi sur moi ; ce sens est indiqué par la situation de l’Amalécite qui fuyait avec les Hébreux devant les Philistins. On peut aussi traduire : Tombez-moi dessus. </w:t>
      </w:r>
      <w:r w:rsidRPr="005119F6">
        <w:t xml:space="preserve">– </w:t>
      </w:r>
      <w:r w:rsidRPr="005119F6">
        <w:rPr>
          <w:rStyle w:val="NumNot"/>
        </w:rPr>
        <w:t>8</w:t>
      </w:r>
      <w:bookmarkStart w:id="2418" w:name="t3045n08"/>
      <w:bookmarkEnd w:id="2418"/>
      <w:r w:rsidRPr="005119F6">
        <w:rPr>
          <w:rStyle w:val="NumNot"/>
        </w:rPr>
        <w:t>.</w:t>
      </w:r>
      <w:r>
        <w:t xml:space="preserve"> </w:t>
      </w:r>
      <w:r w:rsidRPr="00556F3C">
        <w:rPr>
          <w:rStyle w:val="LaIt"/>
        </w:rPr>
        <w:t>Ang</w:t>
      </w:r>
      <w:r w:rsidR="008D018B" w:rsidRPr="00556F3C">
        <w:rPr>
          <w:rStyle w:val="LaIt"/>
        </w:rPr>
        <w:t>ústiæ</w:t>
      </w:r>
      <w:r>
        <w:t xml:space="preserve">, angoisses. </w:t>
      </w:r>
      <w:r w:rsidRPr="005119F6">
        <w:t xml:space="preserve">– </w:t>
      </w:r>
      <w:r w:rsidRPr="005119F6">
        <w:rPr>
          <w:rStyle w:val="NumNot"/>
        </w:rPr>
        <w:t>9</w:t>
      </w:r>
      <w:bookmarkStart w:id="2419" w:name="t3045n09"/>
      <w:bookmarkEnd w:id="2419"/>
      <w:r w:rsidRPr="005119F6">
        <w:rPr>
          <w:rStyle w:val="NumNot"/>
        </w:rPr>
        <w:t>.</w:t>
      </w:r>
      <w:r>
        <w:t xml:space="preserve"> </w:t>
      </w:r>
      <w:r w:rsidRPr="00556F3C">
        <w:rPr>
          <w:rStyle w:val="LaIt"/>
        </w:rPr>
        <w:t>In</w:t>
      </w:r>
      <w:r>
        <w:t xml:space="preserve"> dans le sens de </w:t>
      </w:r>
      <w:r w:rsidRPr="00556F3C">
        <w:rPr>
          <w:rStyle w:val="LaIt"/>
        </w:rPr>
        <w:t>super</w:t>
      </w:r>
      <w:r>
        <w:t xml:space="preserve"> se trouve dans les bons auteurs païens : </w:t>
      </w:r>
      <w:r w:rsidRPr="00556F3C">
        <w:rPr>
          <w:rStyle w:val="LaIt"/>
        </w:rPr>
        <w:t xml:space="preserve">Pontem fecit in Istro </w:t>
      </w:r>
      <w:r w:rsidR="00D57256" w:rsidRPr="00556F3C">
        <w:rPr>
          <w:rStyle w:val="LaIt"/>
        </w:rPr>
        <w:t>flúmine</w:t>
      </w:r>
      <w:r>
        <w:t xml:space="preserve"> (</w:t>
      </w:r>
      <w:r w:rsidR="00D57256">
        <w:t>Nepos</w:t>
      </w:r>
      <w:r>
        <w:t xml:space="preserve">). </w:t>
      </w:r>
      <w:r w:rsidRPr="005119F6">
        <w:t xml:space="preserve">– </w:t>
      </w:r>
      <w:r w:rsidRPr="005119F6">
        <w:rPr>
          <w:rStyle w:val="NumNot"/>
        </w:rPr>
        <w:t>10</w:t>
      </w:r>
      <w:bookmarkStart w:id="2420" w:name="t3045n10"/>
      <w:bookmarkEnd w:id="2420"/>
      <w:r w:rsidRPr="005119F6">
        <w:rPr>
          <w:rStyle w:val="NumNot"/>
        </w:rPr>
        <w:t>.</w:t>
      </w:r>
      <w:r>
        <w:t xml:space="preserve"> Sous-entendez </w:t>
      </w:r>
      <w:r w:rsidRPr="00556F3C">
        <w:rPr>
          <w:rStyle w:val="LaIt"/>
        </w:rPr>
        <w:lastRenderedPageBreak/>
        <w:t>scid</w:t>
      </w:r>
      <w:r w:rsidR="008D018B" w:rsidRPr="00556F3C">
        <w:rPr>
          <w:rStyle w:val="LaIt"/>
        </w:rPr>
        <w:t>érunt</w:t>
      </w:r>
      <w:r w:rsidRPr="00556F3C">
        <w:rPr>
          <w:rStyle w:val="LaIt"/>
        </w:rPr>
        <w:t xml:space="preserve"> </w:t>
      </w:r>
      <w:r w:rsidR="00D57256" w:rsidRPr="00556F3C">
        <w:rPr>
          <w:rStyle w:val="LaIt"/>
        </w:rPr>
        <w:t>vestiménta</w:t>
      </w:r>
      <w:r w:rsidRPr="00556F3C">
        <w:rPr>
          <w:rStyle w:val="LaIt"/>
        </w:rPr>
        <w:t xml:space="preserve"> sua</w:t>
      </w:r>
      <w:r>
        <w:t xml:space="preserve">. </w:t>
      </w:r>
      <w:r w:rsidRPr="005119F6">
        <w:t xml:space="preserve">– </w:t>
      </w:r>
      <w:r w:rsidRPr="005119F6">
        <w:rPr>
          <w:rStyle w:val="NumNot"/>
        </w:rPr>
        <w:t>11</w:t>
      </w:r>
      <w:bookmarkStart w:id="2421" w:name="t3045n11"/>
      <w:bookmarkEnd w:id="2421"/>
      <w:r w:rsidRPr="005119F6">
        <w:rPr>
          <w:rStyle w:val="NumNot"/>
        </w:rPr>
        <w:t>.</w:t>
      </w:r>
      <w:r>
        <w:t xml:space="preserve"> </w:t>
      </w:r>
      <w:r w:rsidRPr="00556F3C">
        <w:rPr>
          <w:rStyle w:val="LaIt"/>
        </w:rPr>
        <w:t>Domum</w:t>
      </w:r>
      <w:r>
        <w:t xml:space="preserve"> pour </w:t>
      </w:r>
      <w:r w:rsidRPr="00556F3C">
        <w:rPr>
          <w:rStyle w:val="LaIt"/>
        </w:rPr>
        <w:t>p</w:t>
      </w:r>
      <w:r w:rsidR="008D018B" w:rsidRPr="00556F3C">
        <w:rPr>
          <w:rStyle w:val="LaIt"/>
        </w:rPr>
        <w:t>ópulum</w:t>
      </w:r>
      <w:r>
        <w:t xml:space="preserve">, parce que tout le peuple d’Israël descendait d’une seule famille ; or, maison et famille sont synonymes. </w:t>
      </w:r>
      <w:r w:rsidRPr="005119F6">
        <w:t xml:space="preserve">– </w:t>
      </w:r>
      <w:r w:rsidRPr="005119F6">
        <w:rPr>
          <w:rStyle w:val="NumNot"/>
        </w:rPr>
        <w:t>12</w:t>
      </w:r>
      <w:bookmarkStart w:id="2422" w:name="t3045n12"/>
      <w:bookmarkEnd w:id="2422"/>
      <w:r w:rsidRPr="005119F6">
        <w:rPr>
          <w:rStyle w:val="NumNot"/>
        </w:rPr>
        <w:t>.</w:t>
      </w:r>
      <w:r>
        <w:t xml:space="preserve"> </w:t>
      </w:r>
      <w:r w:rsidRPr="00556F3C">
        <w:rPr>
          <w:rStyle w:val="LaIt"/>
        </w:rPr>
        <w:t>Eo quod</w:t>
      </w:r>
      <w:r>
        <w:t xml:space="preserve">, pour cela que, parce que. </w:t>
      </w:r>
      <w:r w:rsidRPr="005119F6">
        <w:t xml:space="preserve">– </w:t>
      </w:r>
      <w:r w:rsidRPr="005119F6">
        <w:rPr>
          <w:rStyle w:val="NumNot"/>
        </w:rPr>
        <w:t>13</w:t>
      </w:r>
      <w:bookmarkStart w:id="2423" w:name="t3045n13"/>
      <w:bookmarkEnd w:id="2423"/>
      <w:r w:rsidRPr="005119F6">
        <w:rPr>
          <w:rStyle w:val="NumNot"/>
        </w:rPr>
        <w:t>.</w:t>
      </w:r>
      <w:r>
        <w:t xml:space="preserve"> </w:t>
      </w:r>
      <w:r w:rsidR="00D57256" w:rsidRPr="00556F3C">
        <w:rPr>
          <w:rStyle w:val="LaIt"/>
        </w:rPr>
        <w:t>Míttere</w:t>
      </w:r>
      <w:r w:rsidRPr="00556F3C">
        <w:rPr>
          <w:rStyle w:val="LaIt"/>
        </w:rPr>
        <w:t xml:space="preserve"> manum</w:t>
      </w:r>
      <w:r>
        <w:t xml:space="preserve">, porter la main. </w:t>
      </w:r>
      <w:r w:rsidRPr="005119F6">
        <w:t xml:space="preserve">– </w:t>
      </w:r>
      <w:r w:rsidRPr="005119F6">
        <w:rPr>
          <w:rStyle w:val="NumNot"/>
        </w:rPr>
        <w:t>14</w:t>
      </w:r>
      <w:bookmarkStart w:id="2424" w:name="t3045n14"/>
      <w:bookmarkEnd w:id="2424"/>
      <w:r w:rsidRPr="005119F6">
        <w:rPr>
          <w:rStyle w:val="NumNot"/>
        </w:rPr>
        <w:t>.</w:t>
      </w:r>
      <w:r>
        <w:t xml:space="preserve"> </w:t>
      </w:r>
      <w:r w:rsidRPr="00556F3C">
        <w:rPr>
          <w:rStyle w:val="LaIt"/>
        </w:rPr>
        <w:t>Qui</w:t>
      </w:r>
      <w:r>
        <w:t xml:space="preserve">, pour </w:t>
      </w:r>
      <w:r w:rsidRPr="00556F3C">
        <w:rPr>
          <w:rStyle w:val="LaIt"/>
        </w:rPr>
        <w:t>ille (puer)</w:t>
      </w:r>
      <w:r>
        <w:t xml:space="preserve">. </w:t>
      </w:r>
      <w:r w:rsidRPr="005119F6">
        <w:t xml:space="preserve">– </w:t>
      </w:r>
      <w:r w:rsidRPr="005119F6">
        <w:rPr>
          <w:rStyle w:val="NumNot"/>
        </w:rPr>
        <w:t>15</w:t>
      </w:r>
      <w:bookmarkStart w:id="2425" w:name="t3045n15"/>
      <w:bookmarkEnd w:id="2425"/>
      <w:r w:rsidRPr="005119F6">
        <w:rPr>
          <w:rStyle w:val="NumNot"/>
        </w:rPr>
        <w:t>.</w:t>
      </w:r>
      <w:r>
        <w:t xml:space="preserve"> Sous-entendez </w:t>
      </w:r>
      <w:r w:rsidRPr="00556F3C">
        <w:rPr>
          <w:rStyle w:val="LaIt"/>
        </w:rPr>
        <w:t>erit</w:t>
      </w:r>
      <w:r>
        <w:t xml:space="preserve">, c’est-à-dire : vous seul répondrez de votre sang, on n’accusera que vous de votre mort. </w:t>
      </w:r>
      <w:r w:rsidRPr="005119F6">
        <w:t xml:space="preserve">– </w:t>
      </w:r>
      <w:r w:rsidRPr="005119F6">
        <w:rPr>
          <w:rStyle w:val="NumNot"/>
        </w:rPr>
        <w:t>16</w:t>
      </w:r>
      <w:bookmarkStart w:id="2426" w:name="t3045n16"/>
      <w:bookmarkEnd w:id="2426"/>
      <w:r w:rsidRPr="005119F6">
        <w:rPr>
          <w:rStyle w:val="NumNot"/>
        </w:rPr>
        <w:t>.</w:t>
      </w:r>
      <w:r>
        <w:t xml:space="preserve"> Une bonne partie de ce </w:t>
      </w:r>
      <w:r w:rsidRPr="00880F41">
        <w:rPr>
          <w:rStyle w:val="italicus"/>
        </w:rPr>
        <w:t>classique</w:t>
      </w:r>
      <w:r>
        <w:t xml:space="preserve"> parle de David. Nous l’avons fait à dessein. 1° David est le plus grand chef des Hébreux ; 2° son règne est de 40 ans ; 3° il est un modèle achevé de toutes les vertus ; 4° il domine toute cette période de l’histoire et même les suivantes ; 5° il est l’aïeul et une des plus admirables figures du Messie ; 6° il est l’auteur des poésies immortelles qu’on appelle les Psaumes, et qui deviennent plus intelligibles et plus belles, quand on en connaît l’auteur ; 7° enfin, nulle histoire de guerrier païen n’offre autant d’intérêt et de variété.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w:t>
      </w:r>
      <w:bookmarkStart w:id="2427" w:name="t3046"/>
      <w:bookmarkEnd w:id="2427"/>
      <w:r w:rsidR="00CE404A">
        <w:t xml:space="preserve"> </w:t>
      </w:r>
    </w:p>
    <w:p w:rsidR="00CE404A" w:rsidRDefault="00814C0C" w:rsidP="00DD7860">
      <w:pPr>
        <w:pStyle w:val="Summarium"/>
      </w:pPr>
      <w:r>
        <w:t>David est sacré roi de Juda ; il félicite les habitants de Jabès de ce qu’ils ont donné la sépulture à Saül et promet de les récompenser.</w:t>
      </w:r>
      <w:r w:rsidR="00CE404A">
        <w:t xml:space="preserve"> </w:t>
      </w:r>
    </w:p>
    <w:p w:rsidR="00CE404A" w:rsidRDefault="006B4489" w:rsidP="000F4914">
      <w:pPr>
        <w:pStyle w:val="fl"/>
      </w:pPr>
      <w:r>
        <w:t>Igitur</w:t>
      </w:r>
      <w:r w:rsidR="00814C0C">
        <w:t xml:space="preserve"> post hæc cons</w:t>
      </w:r>
      <w:r w:rsidR="007F75CB">
        <w:t>úluit</w:t>
      </w:r>
      <w:r w:rsidR="00814C0C">
        <w:t xml:space="preserve"> </w:t>
      </w:r>
      <w:r w:rsidR="002B18DD">
        <w:t>David</w:t>
      </w:r>
      <w:r w:rsidR="00814C0C">
        <w:t xml:space="preserve"> D</w:t>
      </w:r>
      <w:r w:rsidR="007F75CB">
        <w:t>óminum</w:t>
      </w:r>
      <w:r w:rsidR="00814C0C">
        <w:t xml:space="preserve">, dicens : Num </w:t>
      </w:r>
      <w:r w:rsidR="007F75CB">
        <w:t>ascéndam</w:t>
      </w:r>
      <w:r w:rsidR="00814C0C">
        <w:t xml:space="preserve"> in unam de civit</w:t>
      </w:r>
      <w:r w:rsidR="007F75CB">
        <w:t>átibus</w:t>
      </w:r>
      <w:r w:rsidR="00814C0C">
        <w:t xml:space="preserve"> </w:t>
      </w:r>
      <w:r w:rsidR="002B18DD">
        <w:t>Juda</w:t>
      </w:r>
      <w:r w:rsidR="00814C0C">
        <w:t> ? Et ait D</w:t>
      </w:r>
      <w:r w:rsidR="007F75CB">
        <w:t>óminus</w:t>
      </w:r>
      <w:r w:rsidR="00814C0C">
        <w:t xml:space="preserve"> ad eum : </w:t>
      </w:r>
      <w:r w:rsidR="007F75CB">
        <w:t>Ascénde</w:t>
      </w:r>
      <w:r w:rsidR="00814C0C">
        <w:t xml:space="preserve">. </w:t>
      </w:r>
      <w:r w:rsidR="007F75CB">
        <w:t>Dixítque</w:t>
      </w:r>
      <w:r w:rsidR="00814C0C">
        <w:t xml:space="preserve"> </w:t>
      </w:r>
      <w:r w:rsidR="002B18DD">
        <w:t>David</w:t>
      </w:r>
      <w:r w:rsidR="00814C0C">
        <w:t xml:space="preserve"> : Quo </w:t>
      </w:r>
      <w:r w:rsidR="007F75CB">
        <w:t>ascéndam</w:t>
      </w:r>
      <w:r w:rsidR="00814C0C">
        <w:t> ? Et r</w:t>
      </w:r>
      <w:r w:rsidR="007F75CB">
        <w:t>espóndit</w:t>
      </w:r>
      <w:r w:rsidR="00814C0C">
        <w:t xml:space="preserve"> ei : In </w:t>
      </w:r>
      <w:r w:rsidR="002B18DD">
        <w:t>Hebron</w:t>
      </w:r>
      <w:r w:rsidR="00814C0C">
        <w:rPr>
          <w:vertAlign w:val="superscript"/>
        </w:rPr>
        <w:t>1</w:t>
      </w:r>
      <w:r w:rsidR="00814C0C">
        <w:t>.</w:t>
      </w:r>
      <w:r w:rsidR="00CE404A">
        <w:t xml:space="preserve"> </w:t>
      </w:r>
    </w:p>
    <w:p w:rsidR="00CE404A" w:rsidRDefault="007F75CB" w:rsidP="000F4914">
      <w:pPr>
        <w:pStyle w:val="fl"/>
      </w:pPr>
      <w:r>
        <w:t>Ascéndit</w:t>
      </w:r>
      <w:r w:rsidR="00814C0C">
        <w:t xml:space="preserve"> ergo </w:t>
      </w:r>
      <w:r w:rsidR="002B18DD">
        <w:t>David</w:t>
      </w:r>
      <w:r w:rsidR="00814C0C">
        <w:t> ;</w:t>
      </w:r>
      <w:r w:rsidR="00CE404A">
        <w:t xml:space="preserve"> </w:t>
      </w:r>
    </w:p>
    <w:p w:rsidR="00CE404A" w:rsidRDefault="00814C0C" w:rsidP="000F4914">
      <w:pPr>
        <w:pStyle w:val="fl"/>
      </w:pPr>
      <w:r>
        <w:t xml:space="preserve">Sed et viros qui erant cum eo, duxit </w:t>
      </w:r>
      <w:r w:rsidR="002B18DD">
        <w:t>David</w:t>
      </w:r>
      <w:r>
        <w:t xml:space="preserve"> s</w:t>
      </w:r>
      <w:r w:rsidR="007F75CB">
        <w:t>íngulos</w:t>
      </w:r>
      <w:r>
        <w:t xml:space="preserve"> cum domo suā</w:t>
      </w:r>
      <w:r>
        <w:rPr>
          <w:vertAlign w:val="superscript"/>
        </w:rPr>
        <w:t>2</w:t>
      </w:r>
      <w:r>
        <w:t> : et m</w:t>
      </w:r>
      <w:r w:rsidR="007F75CB">
        <w:t>ansérunt</w:t>
      </w:r>
      <w:r>
        <w:t xml:space="preserve"> in </w:t>
      </w:r>
      <w:r w:rsidR="009E0F71">
        <w:t>óppidis</w:t>
      </w:r>
      <w:r>
        <w:t xml:space="preserve"> </w:t>
      </w:r>
      <w:r w:rsidR="002B18DD">
        <w:t>Hebron</w:t>
      </w:r>
      <w:r>
        <w:t>.</w:t>
      </w:r>
      <w:r w:rsidR="00CE404A">
        <w:t xml:space="preserve"> </w:t>
      </w:r>
    </w:p>
    <w:p w:rsidR="00CE404A" w:rsidRDefault="00814C0C" w:rsidP="000F4914">
      <w:pPr>
        <w:pStyle w:val="fl"/>
      </w:pPr>
      <w:r>
        <w:t>Ve</w:t>
      </w:r>
      <w:r w:rsidR="007F75CB">
        <w:t>nerúntque</w:t>
      </w:r>
      <w:r>
        <w:t xml:space="preserve"> viri </w:t>
      </w:r>
      <w:r w:rsidR="002B18DD">
        <w:t>Juda</w:t>
      </w:r>
      <w:r>
        <w:t xml:space="preserve">, et </w:t>
      </w:r>
      <w:r w:rsidR="007F75CB">
        <w:t>unxérunt</w:t>
      </w:r>
      <w:r>
        <w:t xml:space="preserve"> ibi </w:t>
      </w:r>
      <w:r w:rsidR="002B18DD">
        <w:t>David</w:t>
      </w:r>
      <w:r>
        <w:t>, ut r</w:t>
      </w:r>
      <w:r w:rsidR="007F75CB">
        <w:t>egnáret</w:t>
      </w:r>
      <w:r>
        <w:t xml:space="preserve"> super domum</w:t>
      </w:r>
      <w:r>
        <w:rPr>
          <w:vertAlign w:val="superscript"/>
        </w:rPr>
        <w:t>3</w:t>
      </w:r>
      <w:r>
        <w:t xml:space="preserve"> </w:t>
      </w:r>
      <w:r w:rsidR="002B18DD">
        <w:t>Juda</w:t>
      </w:r>
      <w:r>
        <w:t>. Et nu</w:t>
      </w:r>
      <w:r w:rsidR="007F75CB">
        <w:t>ntiátum</w:t>
      </w:r>
      <w:r>
        <w:t xml:space="preserve"> est </w:t>
      </w:r>
      <w:r w:rsidR="002B18DD">
        <w:t>David</w:t>
      </w:r>
      <w:r>
        <w:t xml:space="preserve">, quod viri </w:t>
      </w:r>
      <w:r w:rsidR="002B18DD">
        <w:t>Jabes</w:t>
      </w:r>
      <w:r>
        <w:t xml:space="preserve"> </w:t>
      </w:r>
      <w:r w:rsidR="002B18DD">
        <w:t>Gálaad</w:t>
      </w:r>
      <w:r>
        <w:t xml:space="preserve"> sepelīssent</w:t>
      </w:r>
      <w:r>
        <w:rPr>
          <w:vertAlign w:val="superscript"/>
        </w:rPr>
        <w:t>4</w:t>
      </w:r>
      <w:r>
        <w:t xml:space="preserve"> Saül.</w:t>
      </w:r>
      <w:r w:rsidR="00CE404A">
        <w:t xml:space="preserve"> </w:t>
      </w:r>
    </w:p>
    <w:p w:rsidR="00CE404A" w:rsidRDefault="00814C0C" w:rsidP="000F4914">
      <w:pPr>
        <w:pStyle w:val="fl"/>
      </w:pPr>
      <w:r>
        <w:t xml:space="preserve">Misit ergo </w:t>
      </w:r>
      <w:r w:rsidR="002B18DD">
        <w:t>David</w:t>
      </w:r>
      <w:r>
        <w:t xml:space="preserve"> n</w:t>
      </w:r>
      <w:r w:rsidR="007F75CB">
        <w:t>úntios</w:t>
      </w:r>
      <w:r>
        <w:t xml:space="preserve"> ad viros </w:t>
      </w:r>
      <w:r w:rsidR="002B18DD">
        <w:t>Jabes</w:t>
      </w:r>
      <w:r>
        <w:t xml:space="preserve"> </w:t>
      </w:r>
      <w:r w:rsidR="002B18DD">
        <w:t>Gálaad</w:t>
      </w:r>
      <w:r>
        <w:t xml:space="preserve">, </w:t>
      </w:r>
      <w:r w:rsidR="007F75CB">
        <w:t>dixítque</w:t>
      </w:r>
      <w:r>
        <w:t xml:space="preserve"> ad eos : Be</w:t>
      </w:r>
      <w:r w:rsidR="007F75CB">
        <w:t>nedícti</w:t>
      </w:r>
      <w:r>
        <w:t xml:space="preserve"> vos a D</w:t>
      </w:r>
      <w:r w:rsidR="007F75CB">
        <w:t>ómino</w:t>
      </w:r>
      <w:r>
        <w:t xml:space="preserve">, qui </w:t>
      </w:r>
      <w:r w:rsidR="007F75CB">
        <w:t>fecístis</w:t>
      </w:r>
      <w:r>
        <w:t xml:space="preserve"> miseric</w:t>
      </w:r>
      <w:r w:rsidR="007F75CB">
        <w:t>órdiam</w:t>
      </w:r>
      <w:r>
        <w:t xml:space="preserve"> hanc cum d</w:t>
      </w:r>
      <w:r w:rsidR="007F75CB">
        <w:t>ómino</w:t>
      </w:r>
      <w:r>
        <w:rPr>
          <w:vertAlign w:val="superscript"/>
        </w:rPr>
        <w:t>5</w:t>
      </w:r>
      <w:r>
        <w:t xml:space="preserve"> vestro Saül, et sepelīstis eum.</w:t>
      </w:r>
      <w:r w:rsidR="00CE404A">
        <w:t xml:space="preserve"> </w:t>
      </w:r>
    </w:p>
    <w:p w:rsidR="00CE404A" w:rsidRDefault="00814C0C" w:rsidP="000F4914">
      <w:pPr>
        <w:pStyle w:val="fl"/>
      </w:pPr>
      <w:r>
        <w:t>Et nunc retr</w:t>
      </w:r>
      <w:r w:rsidR="007F75CB">
        <w:t>íbuet</w:t>
      </w:r>
      <w:r>
        <w:t xml:space="preserve"> vobis quidem D</w:t>
      </w:r>
      <w:r w:rsidR="007F75CB">
        <w:t>óminus</w:t>
      </w:r>
      <w:r>
        <w:t xml:space="preserve"> miseric</w:t>
      </w:r>
      <w:r w:rsidR="007F75CB">
        <w:t>órdiam</w:t>
      </w:r>
      <w:r>
        <w:t xml:space="preserve"> et ve</w:t>
      </w:r>
      <w:r w:rsidR="007F75CB">
        <w:t>ritátem</w:t>
      </w:r>
      <w:r>
        <w:rPr>
          <w:vertAlign w:val="superscript"/>
        </w:rPr>
        <w:t>6</w:t>
      </w:r>
      <w:r>
        <w:t> : sed et ego reddam gr</w:t>
      </w:r>
      <w:r w:rsidR="007F75CB">
        <w:t>átiam</w:t>
      </w:r>
      <w:r>
        <w:t xml:space="preserve">, eo quod </w:t>
      </w:r>
      <w:r w:rsidR="007F75CB">
        <w:t>fecístis</w:t>
      </w:r>
      <w:r>
        <w:t xml:space="preserve"> istud.</w:t>
      </w:r>
      <w:r w:rsidR="00CE404A">
        <w:t xml:space="preserve"> </w:t>
      </w:r>
    </w:p>
    <w:p w:rsidR="00CE404A" w:rsidRDefault="00814C0C" w:rsidP="000F4914">
      <w:pPr>
        <w:pStyle w:val="fl"/>
      </w:pPr>
      <w:r>
        <w:t>Conf</w:t>
      </w:r>
      <w:r w:rsidR="007F75CB">
        <w:t>orténtur</w:t>
      </w:r>
      <w:r>
        <w:t xml:space="preserve"> manus vestræ, et </w:t>
      </w:r>
      <w:r w:rsidR="007F75CB">
        <w:t>estóte</w:t>
      </w:r>
      <w:r>
        <w:t xml:space="preserve"> f</w:t>
      </w:r>
      <w:r w:rsidR="007F75CB">
        <w:t>ílii</w:t>
      </w:r>
      <w:r>
        <w:t xml:space="preserve"> fortit</w:t>
      </w:r>
      <w:r w:rsidR="007F75CB">
        <w:t>údinis</w:t>
      </w:r>
      <w:r>
        <w:rPr>
          <w:vertAlign w:val="superscript"/>
        </w:rPr>
        <w:t>7</w:t>
      </w:r>
      <w:r>
        <w:t> : licet enim m</w:t>
      </w:r>
      <w:r w:rsidR="007F75CB">
        <w:t>órtuus</w:t>
      </w:r>
      <w:r>
        <w:t xml:space="preserve"> sit d</w:t>
      </w:r>
      <w:r w:rsidR="007F75CB">
        <w:t>óminus</w:t>
      </w:r>
      <w:r>
        <w:t xml:space="preserve"> vester Saül, tamen me unxit domus </w:t>
      </w:r>
      <w:r w:rsidR="002B18DD">
        <w:t>Juda</w:t>
      </w:r>
      <w:r>
        <w:t xml:space="preserve"> in regem sibi.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428" w:name="t3046n01"/>
      <w:bookmarkEnd w:id="2428"/>
      <w:r w:rsidRPr="005119F6">
        <w:rPr>
          <w:rStyle w:val="NumNot"/>
        </w:rPr>
        <w:t>.</w:t>
      </w:r>
      <w:r>
        <w:t xml:space="preserve"> Hébron, ville de la tribu de Juda, vers le Sud, encore aujourd’hui </w:t>
      </w:r>
      <w:r w:rsidRPr="00556F3C">
        <w:rPr>
          <w:rStyle w:val="LaIt"/>
        </w:rPr>
        <w:t>Habroun</w:t>
      </w:r>
      <w:r>
        <w:t xml:space="preserve">. On croit qu’elle fut bâtie peu de temps après le déluge par Arba, un des plus anciens géants de la Palestine, ce qui lui fit donner le nom d’Arbé ou Cariath-Arbé. David y régna sept ans. Cette ville était encore célèbre par la naissance de saint Jean Baptiste et la </w:t>
      </w:r>
      <w:r w:rsidRPr="00880F41">
        <w:rPr>
          <w:rStyle w:val="italicus"/>
        </w:rPr>
        <w:t>caverne double</w:t>
      </w:r>
      <w:r>
        <w:t xml:space="preserve"> où furent ensevelis Abraham et Sara, Isaac et Rébecca. </w:t>
      </w:r>
      <w:r w:rsidRPr="005119F6">
        <w:t xml:space="preserve">– </w:t>
      </w:r>
      <w:r w:rsidRPr="005119F6">
        <w:rPr>
          <w:rStyle w:val="NumNot"/>
        </w:rPr>
        <w:t>2</w:t>
      </w:r>
      <w:bookmarkStart w:id="2429" w:name="t3046n02"/>
      <w:bookmarkEnd w:id="2429"/>
      <w:r w:rsidRPr="005119F6">
        <w:rPr>
          <w:rStyle w:val="NumNot"/>
        </w:rPr>
        <w:t>.</w:t>
      </w:r>
      <w:r>
        <w:t xml:space="preserve"> </w:t>
      </w:r>
      <w:r w:rsidRPr="00556F3C">
        <w:rPr>
          <w:rStyle w:val="LaIt"/>
        </w:rPr>
        <w:t>Suā</w:t>
      </w:r>
      <w:r>
        <w:t xml:space="preserve"> se rapporte à </w:t>
      </w:r>
      <w:r w:rsidR="00D57256" w:rsidRPr="00556F3C">
        <w:rPr>
          <w:rStyle w:val="LaIt"/>
        </w:rPr>
        <w:t>síngulos</w:t>
      </w:r>
      <w:r>
        <w:t xml:space="preserve">. </w:t>
      </w:r>
      <w:r w:rsidRPr="005119F6">
        <w:t xml:space="preserve">– </w:t>
      </w:r>
      <w:r w:rsidRPr="005119F6">
        <w:rPr>
          <w:rStyle w:val="NumNot"/>
        </w:rPr>
        <w:t>3</w:t>
      </w:r>
      <w:bookmarkStart w:id="2430" w:name="t3046n03"/>
      <w:bookmarkEnd w:id="2430"/>
      <w:r w:rsidRPr="005119F6">
        <w:rPr>
          <w:rStyle w:val="NumNot"/>
        </w:rPr>
        <w:t>.</w:t>
      </w:r>
      <w:r>
        <w:t xml:space="preserve"> </w:t>
      </w:r>
      <w:r w:rsidRPr="00556F3C">
        <w:rPr>
          <w:rStyle w:val="LaIt"/>
        </w:rPr>
        <w:t>Domum</w:t>
      </w:r>
      <w:r>
        <w:t xml:space="preserve"> </w:t>
      </w:r>
      <w:r>
        <w:lastRenderedPageBreak/>
        <w:t xml:space="preserve">pour </w:t>
      </w:r>
      <w:r w:rsidRPr="00556F3C">
        <w:rPr>
          <w:rStyle w:val="LaIt"/>
        </w:rPr>
        <w:t>tribum</w:t>
      </w:r>
      <w:r>
        <w:t xml:space="preserve">. Du reste chaque tribu était la famille ou la maison de son chef, ou du patriarche qui lui avait donné son nom. </w:t>
      </w:r>
      <w:r w:rsidRPr="005119F6">
        <w:t xml:space="preserve">– </w:t>
      </w:r>
      <w:r w:rsidRPr="005119F6">
        <w:rPr>
          <w:rStyle w:val="NumNot"/>
        </w:rPr>
        <w:t>4</w:t>
      </w:r>
      <w:bookmarkStart w:id="2431" w:name="t3046n04"/>
      <w:bookmarkEnd w:id="2431"/>
      <w:r w:rsidRPr="005119F6">
        <w:rPr>
          <w:rStyle w:val="NumNot"/>
        </w:rPr>
        <w:t>.</w:t>
      </w:r>
      <w:r>
        <w:t xml:space="preserve"> Pour </w:t>
      </w:r>
      <w:r w:rsidRPr="00556F3C">
        <w:rPr>
          <w:rStyle w:val="LaIt"/>
        </w:rPr>
        <w:t>sepeli</w:t>
      </w:r>
      <w:r w:rsidR="00F902E1" w:rsidRPr="00556F3C">
        <w:rPr>
          <w:rStyle w:val="LaIt"/>
        </w:rPr>
        <w:t>víssent</w:t>
      </w:r>
      <w:r>
        <w:t xml:space="preserve">, de même que plus bas </w:t>
      </w:r>
      <w:r w:rsidRPr="00556F3C">
        <w:rPr>
          <w:rStyle w:val="LaIt"/>
        </w:rPr>
        <w:t>sepelīstis</w:t>
      </w:r>
      <w:r>
        <w:t xml:space="preserve"> est pour </w:t>
      </w:r>
      <w:r w:rsidRPr="00556F3C">
        <w:rPr>
          <w:rStyle w:val="LaIt"/>
        </w:rPr>
        <w:t>sepe</w:t>
      </w:r>
      <w:r w:rsidR="006733BA" w:rsidRPr="00556F3C">
        <w:rPr>
          <w:rStyle w:val="LaIt"/>
        </w:rPr>
        <w:t>livístis</w:t>
      </w:r>
      <w:r>
        <w:t xml:space="preserve">. </w:t>
      </w:r>
      <w:r w:rsidRPr="005119F6">
        <w:t xml:space="preserve">– </w:t>
      </w:r>
      <w:r w:rsidRPr="005119F6">
        <w:rPr>
          <w:rStyle w:val="NumNot"/>
        </w:rPr>
        <w:t>5</w:t>
      </w:r>
      <w:bookmarkStart w:id="2432" w:name="t3046n05"/>
      <w:bookmarkEnd w:id="2432"/>
      <w:r w:rsidRPr="005119F6">
        <w:rPr>
          <w:rStyle w:val="NumNot"/>
        </w:rPr>
        <w:t>.</w:t>
      </w:r>
      <w:r>
        <w:t xml:space="preserve"> </w:t>
      </w:r>
      <w:r w:rsidRPr="00556F3C">
        <w:rPr>
          <w:rStyle w:val="LaIt"/>
        </w:rPr>
        <w:t>Cum d</w:t>
      </w:r>
      <w:r w:rsidR="008D018B" w:rsidRPr="00556F3C">
        <w:rPr>
          <w:rStyle w:val="LaIt"/>
        </w:rPr>
        <w:t>ómino</w:t>
      </w:r>
      <w:r>
        <w:t xml:space="preserve">, pour </w:t>
      </w:r>
      <w:r w:rsidRPr="00556F3C">
        <w:rPr>
          <w:rStyle w:val="LaIt"/>
        </w:rPr>
        <w:t>ergo d</w:t>
      </w:r>
      <w:r w:rsidR="008D018B" w:rsidRPr="00556F3C">
        <w:rPr>
          <w:rStyle w:val="LaIt"/>
        </w:rPr>
        <w:t>óminum</w:t>
      </w:r>
      <w:r>
        <w:t xml:space="preserve">. </w:t>
      </w:r>
      <w:r w:rsidRPr="005119F6">
        <w:t xml:space="preserve">– </w:t>
      </w:r>
      <w:r w:rsidRPr="005119F6">
        <w:rPr>
          <w:rStyle w:val="NumNot"/>
        </w:rPr>
        <w:t>6</w:t>
      </w:r>
      <w:bookmarkStart w:id="2433" w:name="t3046n06"/>
      <w:bookmarkEnd w:id="2433"/>
      <w:r w:rsidRPr="005119F6">
        <w:rPr>
          <w:rStyle w:val="NumNot"/>
        </w:rPr>
        <w:t>.</w:t>
      </w:r>
      <w:r>
        <w:t xml:space="preserve"> Vous rendra la commisération que vous avez montrée, et la vérité ou la fidélité dont vous avez fait preuve. </w:t>
      </w:r>
      <w:r w:rsidRPr="005119F6">
        <w:t xml:space="preserve">– </w:t>
      </w:r>
      <w:r w:rsidRPr="005119F6">
        <w:rPr>
          <w:rStyle w:val="NumNot"/>
        </w:rPr>
        <w:t>7</w:t>
      </w:r>
      <w:bookmarkStart w:id="2434" w:name="t3046n07"/>
      <w:bookmarkEnd w:id="2434"/>
      <w:r w:rsidRPr="005119F6">
        <w:rPr>
          <w:rStyle w:val="NumNot"/>
        </w:rPr>
        <w:t>.</w:t>
      </w:r>
      <w:r>
        <w:t xml:space="preserve"> </w:t>
      </w:r>
      <w:r w:rsidRPr="00556F3C">
        <w:rPr>
          <w:rStyle w:val="LaIt"/>
        </w:rPr>
        <w:t>F</w:t>
      </w:r>
      <w:r w:rsidR="008D018B" w:rsidRPr="00556F3C">
        <w:rPr>
          <w:rStyle w:val="LaIt"/>
        </w:rPr>
        <w:t>ílii</w:t>
      </w:r>
      <w:r w:rsidRPr="00556F3C">
        <w:rPr>
          <w:rStyle w:val="LaIt"/>
        </w:rPr>
        <w:t xml:space="preserve"> </w:t>
      </w:r>
      <w:r w:rsidR="00D57256" w:rsidRPr="00556F3C">
        <w:rPr>
          <w:rStyle w:val="LaIt"/>
        </w:rPr>
        <w:t>fortitúdinis</w:t>
      </w:r>
      <w:r>
        <w:t xml:space="preserve">, pour </w:t>
      </w:r>
      <w:r w:rsidRPr="00556F3C">
        <w:rPr>
          <w:rStyle w:val="LaIt"/>
        </w:rPr>
        <w:t>fortes viri</w:t>
      </w:r>
      <w:r>
        <w:t>. Voilà notre expression française : Hommes de cœur.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XLVII.</w:t>
      </w:r>
      <w:bookmarkStart w:id="2435" w:name="t3047"/>
      <w:bookmarkEnd w:id="2435"/>
      <w:r w:rsidR="00CE404A">
        <w:t xml:space="preserve"> </w:t>
      </w:r>
    </w:p>
    <w:p w:rsidR="00CE404A" w:rsidRDefault="00814C0C" w:rsidP="00DD7860">
      <w:pPr>
        <w:pStyle w:val="Summarium"/>
      </w:pPr>
      <w:r>
        <w:t>Isboseth, proclamé roi de toutes les autres tribus, combat entre les deux partis.</w:t>
      </w:r>
      <w:r w:rsidR="00CE404A">
        <w:t xml:space="preserve"> </w:t>
      </w:r>
    </w:p>
    <w:p w:rsidR="00CE404A" w:rsidRDefault="002B18DD" w:rsidP="000F4914">
      <w:pPr>
        <w:pStyle w:val="fl"/>
      </w:pPr>
      <w:r>
        <w:t>Abner</w:t>
      </w:r>
      <w:r w:rsidR="00814C0C">
        <w:t xml:space="preserve"> autem f</w:t>
      </w:r>
      <w:r w:rsidR="007F75CB">
        <w:t>ílius</w:t>
      </w:r>
      <w:r w:rsidR="00814C0C">
        <w:t xml:space="preserve"> </w:t>
      </w:r>
      <w:r>
        <w:t>Ner</w:t>
      </w:r>
      <w:r w:rsidR="00814C0C">
        <w:t xml:space="preserve">, princeps </w:t>
      </w:r>
      <w:r w:rsidR="00D57256">
        <w:t>exércitūs</w:t>
      </w:r>
      <w:r w:rsidR="00814C0C">
        <w:t xml:space="preserve"> Saül, tulit </w:t>
      </w:r>
      <w:r>
        <w:t>Isboseth</w:t>
      </w:r>
      <w:r w:rsidR="00814C0C">
        <w:t xml:space="preserve"> f</w:t>
      </w:r>
      <w:r w:rsidR="007F75CB">
        <w:t>ílium</w:t>
      </w:r>
      <w:r w:rsidR="00814C0C">
        <w:t xml:space="preserve"> Saül, et circ</w:t>
      </w:r>
      <w:r w:rsidR="007F75CB">
        <w:t>umdúxit</w:t>
      </w:r>
      <w:r w:rsidR="00814C0C">
        <w:t xml:space="preserve"> eum per castra,</w:t>
      </w:r>
      <w:r w:rsidR="00CE404A">
        <w:t xml:space="preserve"> </w:t>
      </w:r>
    </w:p>
    <w:p w:rsidR="00CE404A" w:rsidRDefault="007F75CB" w:rsidP="000F4914">
      <w:pPr>
        <w:pStyle w:val="fl"/>
      </w:pPr>
      <w:r>
        <w:lastRenderedPageBreak/>
        <w:t>Regémque</w:t>
      </w:r>
      <w:r w:rsidR="00814C0C">
        <w:t xml:space="preserve"> const</w:t>
      </w:r>
      <w:r>
        <w:t>ítuit</w:t>
      </w:r>
      <w:r w:rsidR="00814C0C">
        <w:t xml:space="preserve"> super </w:t>
      </w:r>
      <w:r w:rsidR="002B18DD">
        <w:t>Gálaad</w:t>
      </w:r>
      <w:r w:rsidR="00814C0C">
        <w:t xml:space="preserve"> et super </w:t>
      </w:r>
      <w:r w:rsidR="00D57256">
        <w:t>Géssuri</w:t>
      </w:r>
      <w:r w:rsidR="00814C0C">
        <w:rPr>
          <w:vertAlign w:val="superscript"/>
        </w:rPr>
        <w:t>1</w:t>
      </w:r>
      <w:r w:rsidR="00814C0C">
        <w:t xml:space="preserve">, et super </w:t>
      </w:r>
      <w:r w:rsidR="00D57256">
        <w:t>Jézraël</w:t>
      </w:r>
      <w:r w:rsidR="00814C0C">
        <w:rPr>
          <w:vertAlign w:val="superscript"/>
        </w:rPr>
        <w:t>2</w:t>
      </w:r>
      <w:r w:rsidR="00814C0C">
        <w:t xml:space="preserve">, et super Ephraim, et super </w:t>
      </w:r>
      <w:r w:rsidR="002B18DD">
        <w:t>Bénjamin</w:t>
      </w:r>
      <w:r w:rsidR="00814C0C">
        <w:t>, et super Israël u</w:t>
      </w:r>
      <w:r>
        <w:t>nivérsum</w:t>
      </w:r>
      <w:r w:rsidR="00814C0C">
        <w:t>.</w:t>
      </w:r>
      <w:r w:rsidR="00CE404A">
        <w:t xml:space="preserve"> </w:t>
      </w:r>
    </w:p>
    <w:p w:rsidR="00CE404A" w:rsidRDefault="00814C0C" w:rsidP="000F4914">
      <w:pPr>
        <w:pStyle w:val="fl"/>
      </w:pPr>
      <w:r>
        <w:t>Quad</w:t>
      </w:r>
      <w:r w:rsidR="007F75CB">
        <w:t>ragínta</w:t>
      </w:r>
      <w:r>
        <w:t xml:space="preserve"> </w:t>
      </w:r>
      <w:r w:rsidR="007F75CB">
        <w:t>annórum</w:t>
      </w:r>
      <w:r>
        <w:t xml:space="preserve"> erat </w:t>
      </w:r>
      <w:r w:rsidR="002B18DD">
        <w:t>Isboseth</w:t>
      </w:r>
      <w:r>
        <w:t xml:space="preserve"> f</w:t>
      </w:r>
      <w:r w:rsidR="007F75CB">
        <w:t>ílius</w:t>
      </w:r>
      <w:r>
        <w:t xml:space="preserve"> Saül, cum r</w:t>
      </w:r>
      <w:r w:rsidR="007F75CB">
        <w:t>egnáre</w:t>
      </w:r>
      <w:r>
        <w:t xml:space="preserve"> </w:t>
      </w:r>
      <w:r w:rsidR="007F75CB">
        <w:t>cœpísset</w:t>
      </w:r>
      <w:r>
        <w:t xml:space="preserve"> super Israël, et </w:t>
      </w:r>
      <w:r w:rsidR="007F75CB">
        <w:t>duóbus</w:t>
      </w:r>
      <w:r>
        <w:t xml:space="preserve"> annis r</w:t>
      </w:r>
      <w:r w:rsidR="007F75CB">
        <w:t>egnávit</w:t>
      </w:r>
      <w:r>
        <w:t xml:space="preserve"> : sola autem domus </w:t>
      </w:r>
      <w:r w:rsidR="002B18DD">
        <w:t>Juda</w:t>
      </w:r>
      <w:r>
        <w:t xml:space="preserve"> seq</w:t>
      </w:r>
      <w:r w:rsidR="007F75CB">
        <w:t>uebátur</w:t>
      </w:r>
      <w:r>
        <w:t xml:space="preserve"> </w:t>
      </w:r>
      <w:r w:rsidR="002B18DD">
        <w:t>David</w:t>
      </w:r>
      <w:r>
        <w:t>.</w:t>
      </w:r>
      <w:r w:rsidR="00CE404A">
        <w:t xml:space="preserve"> </w:t>
      </w:r>
    </w:p>
    <w:p w:rsidR="00CE404A" w:rsidRDefault="00814C0C" w:rsidP="000F4914">
      <w:pPr>
        <w:pStyle w:val="fl"/>
      </w:pPr>
      <w:r>
        <w:t xml:space="preserve">Et fuit </w:t>
      </w:r>
      <w:r w:rsidR="007F75CB">
        <w:t>númerus</w:t>
      </w:r>
      <w:r>
        <w:t xml:space="preserve"> </w:t>
      </w:r>
      <w:r w:rsidR="007F75CB">
        <w:t>diérum</w:t>
      </w:r>
      <w:r>
        <w:t>, quos com</w:t>
      </w:r>
      <w:r w:rsidR="007F75CB">
        <w:t>morátus</w:t>
      </w:r>
      <w:r>
        <w:t xml:space="preserve"> est </w:t>
      </w:r>
      <w:r w:rsidR="002B18DD">
        <w:t>David</w:t>
      </w:r>
      <w:r>
        <w:t xml:space="preserve">, </w:t>
      </w:r>
      <w:r w:rsidR="009E0F71">
        <w:t>ímperans</w:t>
      </w:r>
      <w:r>
        <w:t xml:space="preserve"> in </w:t>
      </w:r>
      <w:r w:rsidR="002B18DD">
        <w:t>Hebron</w:t>
      </w:r>
      <w:r>
        <w:t xml:space="preserve"> super domum </w:t>
      </w:r>
      <w:r w:rsidR="002B18DD">
        <w:t>Juda</w:t>
      </w:r>
      <w:r>
        <w:t xml:space="preserve">, septem </w:t>
      </w:r>
      <w:r w:rsidR="007F75CB">
        <w:t>annórum</w:t>
      </w:r>
      <w:r>
        <w:t xml:space="preserve"> et sex m</w:t>
      </w:r>
      <w:r w:rsidR="007F75CB">
        <w:t>énsium</w:t>
      </w:r>
      <w:r>
        <w:rPr>
          <w:vertAlign w:val="superscript"/>
        </w:rPr>
        <w:t>3</w:t>
      </w:r>
      <w:r>
        <w:t>.</w:t>
      </w:r>
      <w:r w:rsidR="00CE404A">
        <w:t xml:space="preserve"> </w:t>
      </w:r>
    </w:p>
    <w:p w:rsidR="00CE404A" w:rsidRDefault="00814C0C" w:rsidP="000F4914">
      <w:pPr>
        <w:pStyle w:val="fl"/>
      </w:pPr>
      <w:r>
        <w:t>Egr</w:t>
      </w:r>
      <w:r w:rsidR="007F75CB">
        <w:t>essúsque</w:t>
      </w:r>
      <w:r>
        <w:t xml:space="preserve"> est </w:t>
      </w:r>
      <w:r w:rsidR="002B18DD">
        <w:t>Abner</w:t>
      </w:r>
      <w:r>
        <w:t xml:space="preserve"> f</w:t>
      </w:r>
      <w:r w:rsidR="007F75CB">
        <w:t>ílius</w:t>
      </w:r>
      <w:r>
        <w:t xml:space="preserve"> </w:t>
      </w:r>
      <w:r w:rsidR="002B18DD">
        <w:t>Ner</w:t>
      </w:r>
      <w:r>
        <w:t xml:space="preserve">, et </w:t>
      </w:r>
      <w:r w:rsidR="007F75CB">
        <w:t>púeri</w:t>
      </w:r>
      <w:r>
        <w:t xml:space="preserve"> </w:t>
      </w:r>
      <w:r w:rsidR="002B18DD">
        <w:t>Isboseth</w:t>
      </w:r>
      <w:r>
        <w:t xml:space="preserve"> f</w:t>
      </w:r>
      <w:r w:rsidR="007F75CB">
        <w:t>ílii</w:t>
      </w:r>
      <w:r>
        <w:t xml:space="preserve"> Saül, de castris</w:t>
      </w:r>
      <w:r>
        <w:rPr>
          <w:vertAlign w:val="superscript"/>
        </w:rPr>
        <w:t>4</w:t>
      </w:r>
      <w:r>
        <w:t xml:space="preserve"> in </w:t>
      </w:r>
      <w:r w:rsidR="002B18DD">
        <w:t>Gábaon</w:t>
      </w:r>
      <w:r>
        <w:rPr>
          <w:vertAlign w:val="superscript"/>
        </w:rPr>
        <w:t>5</w:t>
      </w:r>
      <w:r>
        <w:t>.</w:t>
      </w:r>
      <w:r w:rsidR="00CE404A">
        <w:t xml:space="preserve"> </w:t>
      </w:r>
    </w:p>
    <w:p w:rsidR="00CE404A" w:rsidRDefault="00814C0C" w:rsidP="000F4914">
      <w:pPr>
        <w:pStyle w:val="fl"/>
      </w:pPr>
      <w:r>
        <w:t xml:space="preserve">Porro </w:t>
      </w:r>
      <w:r w:rsidR="002B18DD">
        <w:t>Joab</w:t>
      </w:r>
      <w:r>
        <w:t xml:space="preserve"> f</w:t>
      </w:r>
      <w:r w:rsidR="007F75CB">
        <w:t>ílius</w:t>
      </w:r>
      <w:r>
        <w:t xml:space="preserve"> </w:t>
      </w:r>
      <w:r w:rsidR="00D57256">
        <w:t>Sarvíæ</w:t>
      </w:r>
      <w:r>
        <w:t xml:space="preserve">, et </w:t>
      </w:r>
      <w:r w:rsidR="007F75CB">
        <w:t>púeri</w:t>
      </w:r>
      <w:r>
        <w:t xml:space="preserve"> </w:t>
      </w:r>
      <w:r w:rsidR="002B18DD">
        <w:t>David</w:t>
      </w:r>
      <w:r>
        <w:t xml:space="preserve"> </w:t>
      </w:r>
      <w:r w:rsidR="007F75CB">
        <w:t>egréssi</w:t>
      </w:r>
      <w:r>
        <w:t xml:space="preserve"> sunt, et occ</w:t>
      </w:r>
      <w:r w:rsidR="007F75CB">
        <w:t>urrérunt</w:t>
      </w:r>
      <w:r>
        <w:t xml:space="preserve"> eis juxta </w:t>
      </w:r>
      <w:r w:rsidR="007F75CB">
        <w:t>piscínam</w:t>
      </w:r>
      <w:r>
        <w:t xml:space="preserve"> </w:t>
      </w:r>
      <w:r w:rsidR="002B18DD">
        <w:t>Gábaon</w:t>
      </w:r>
      <w:r>
        <w:t>. Et cum in unum</w:t>
      </w:r>
      <w:r>
        <w:rPr>
          <w:vertAlign w:val="superscript"/>
        </w:rPr>
        <w:t>6</w:t>
      </w:r>
      <w:r>
        <w:t xml:space="preserve"> con</w:t>
      </w:r>
      <w:r w:rsidR="007F75CB">
        <w:t>veníssent</w:t>
      </w:r>
      <w:r>
        <w:t>, e r</w:t>
      </w:r>
      <w:r w:rsidR="007F75CB">
        <w:t>egióne</w:t>
      </w:r>
      <w:r>
        <w:rPr>
          <w:vertAlign w:val="superscript"/>
        </w:rPr>
        <w:t>7</w:t>
      </w:r>
      <w:r>
        <w:t xml:space="preserve"> </w:t>
      </w:r>
      <w:r w:rsidR="007F75CB">
        <w:t>sedérunt</w:t>
      </w:r>
      <w:r>
        <w:t xml:space="preserve"> : hi ex unā parte </w:t>
      </w:r>
      <w:r w:rsidR="009E0F71">
        <w:t>piscínæ</w:t>
      </w:r>
      <w:r>
        <w:t xml:space="preserve">, et illi ex </w:t>
      </w:r>
      <w:r w:rsidR="00D57256">
        <w:t>álterā</w:t>
      </w:r>
      <w:r>
        <w:t>.</w:t>
      </w:r>
      <w:r w:rsidR="00CE404A">
        <w:t xml:space="preserve"> </w:t>
      </w:r>
    </w:p>
    <w:p w:rsidR="00CE404A" w:rsidRDefault="007F75CB" w:rsidP="000F4914">
      <w:pPr>
        <w:pStyle w:val="fl"/>
      </w:pPr>
      <w:r>
        <w:t>Dixítque</w:t>
      </w:r>
      <w:r w:rsidR="00814C0C">
        <w:t xml:space="preserve"> </w:t>
      </w:r>
      <w:r w:rsidR="002B18DD">
        <w:t>Abner</w:t>
      </w:r>
      <w:r w:rsidR="00814C0C">
        <w:t xml:space="preserve"> ad </w:t>
      </w:r>
      <w:r w:rsidR="002B18DD">
        <w:t>Joab</w:t>
      </w:r>
      <w:r w:rsidR="00814C0C">
        <w:t xml:space="preserve"> : Surgant </w:t>
      </w:r>
      <w:r>
        <w:t>púeri</w:t>
      </w:r>
      <w:r w:rsidR="00814C0C">
        <w:t>, et ludant</w:t>
      </w:r>
      <w:r w:rsidR="00814C0C">
        <w:rPr>
          <w:vertAlign w:val="superscript"/>
        </w:rPr>
        <w:t>8</w:t>
      </w:r>
      <w:r w:rsidR="00814C0C">
        <w:t xml:space="preserve"> coram nobis. Et r</w:t>
      </w:r>
      <w:r>
        <w:t>espóndit</w:t>
      </w:r>
      <w:r w:rsidR="00814C0C">
        <w:t xml:space="preserve"> </w:t>
      </w:r>
      <w:r w:rsidR="002B18DD">
        <w:t>Joab</w:t>
      </w:r>
      <w:r w:rsidR="00814C0C">
        <w:t> : Surgant.</w:t>
      </w:r>
      <w:r w:rsidR="00CE404A">
        <w:t xml:space="preserve"> </w:t>
      </w:r>
    </w:p>
    <w:p w:rsidR="00CE404A" w:rsidRDefault="00814C0C" w:rsidP="000F4914">
      <w:pPr>
        <w:pStyle w:val="fl"/>
      </w:pPr>
      <w:r>
        <w:t>Sur</w:t>
      </w:r>
      <w:r w:rsidR="007F75CB">
        <w:t>rexérunt</w:t>
      </w:r>
      <w:r>
        <w:t xml:space="preserve"> ergo, et tra</w:t>
      </w:r>
      <w:r w:rsidR="007F75CB">
        <w:t>nsiérunt</w:t>
      </w:r>
      <w:r>
        <w:rPr>
          <w:vertAlign w:val="superscript"/>
        </w:rPr>
        <w:t>9</w:t>
      </w:r>
      <w:r>
        <w:t xml:space="preserve"> </w:t>
      </w:r>
      <w:r w:rsidR="007F75CB">
        <w:t>número</w:t>
      </w:r>
      <w:r>
        <w:t xml:space="preserve"> du</w:t>
      </w:r>
      <w:r w:rsidR="007F75CB">
        <w:t>ódecim</w:t>
      </w:r>
      <w:r>
        <w:t xml:space="preserve"> de </w:t>
      </w:r>
      <w:r w:rsidR="002B18DD">
        <w:t>Bénjamin</w:t>
      </w:r>
      <w:r>
        <w:t xml:space="preserve">, ex parte </w:t>
      </w:r>
      <w:r w:rsidR="002B18DD">
        <w:t>Isboseth</w:t>
      </w:r>
      <w:r>
        <w:t xml:space="preserve"> f</w:t>
      </w:r>
      <w:r w:rsidR="007F75CB">
        <w:t>ílii</w:t>
      </w:r>
      <w:r>
        <w:t xml:space="preserve"> Saül, et du</w:t>
      </w:r>
      <w:r w:rsidR="007F75CB">
        <w:t>ódecim</w:t>
      </w:r>
      <w:r>
        <w:t xml:space="preserve"> de </w:t>
      </w:r>
      <w:r w:rsidR="007F75CB">
        <w:t>púeris</w:t>
      </w:r>
      <w:r>
        <w:t xml:space="preserve"> </w:t>
      </w:r>
      <w:r w:rsidR="002B18DD">
        <w:t>David</w:t>
      </w:r>
      <w:r>
        <w:t>.</w:t>
      </w:r>
      <w:r w:rsidR="00CE404A">
        <w:t xml:space="preserve"> </w:t>
      </w:r>
    </w:p>
    <w:p w:rsidR="00CE404A" w:rsidRDefault="00814C0C" w:rsidP="000F4914">
      <w:pPr>
        <w:pStyle w:val="fl"/>
      </w:pPr>
      <w:r>
        <w:t>Appreh</w:t>
      </w:r>
      <w:r w:rsidR="007F75CB">
        <w:t>ensóque</w:t>
      </w:r>
      <w:r>
        <w:t xml:space="preserve"> unu</w:t>
      </w:r>
      <w:r w:rsidR="007F75CB">
        <w:t>squísque</w:t>
      </w:r>
      <w:r>
        <w:t xml:space="preserve"> </w:t>
      </w:r>
      <w:r w:rsidR="007F75CB">
        <w:t>cápite</w:t>
      </w:r>
      <w:r>
        <w:t xml:space="preserve"> </w:t>
      </w:r>
      <w:r w:rsidR="00D57256">
        <w:t>cómparis</w:t>
      </w:r>
      <w:r>
        <w:t xml:space="preserve"> sui, </w:t>
      </w:r>
      <w:r w:rsidR="007F75CB">
        <w:t>defíxit</w:t>
      </w:r>
      <w:r>
        <w:t xml:space="preserve"> gl</w:t>
      </w:r>
      <w:r w:rsidR="007F75CB">
        <w:t>ádium</w:t>
      </w:r>
      <w:r>
        <w:t xml:space="preserve"> in latus co</w:t>
      </w:r>
      <w:r w:rsidR="007F75CB">
        <w:t>ntrárii</w:t>
      </w:r>
      <w:r>
        <w:t>, et ce</w:t>
      </w:r>
      <w:r w:rsidR="007F75CB">
        <w:t>cidérunt</w:t>
      </w:r>
      <w:r>
        <w:t xml:space="preserve"> simul : vo</w:t>
      </w:r>
      <w:r w:rsidR="007F75CB">
        <w:t>catúmque</w:t>
      </w:r>
      <w:r>
        <w:t xml:space="preserve"> est nomen loci </w:t>
      </w:r>
      <w:r w:rsidR="007F75CB">
        <w:t>illíus</w:t>
      </w:r>
      <w:r>
        <w:t> : Ager rob</w:t>
      </w:r>
      <w:r w:rsidR="007F75CB">
        <w:t>ustórum</w:t>
      </w:r>
      <w:r>
        <w:t xml:space="preserve">, in </w:t>
      </w:r>
      <w:r w:rsidR="002B18DD">
        <w:t>Gábaon</w:t>
      </w:r>
      <w:r>
        <w:rPr>
          <w:vertAlign w:val="superscript"/>
        </w:rPr>
        <w:t>10</w:t>
      </w:r>
      <w:r>
        <w:t>.</w:t>
      </w:r>
      <w:r w:rsidR="00CE404A">
        <w:t xml:space="preserve"> </w:t>
      </w:r>
    </w:p>
    <w:p w:rsidR="00CE404A" w:rsidRDefault="00814C0C" w:rsidP="000F4914">
      <w:pPr>
        <w:pStyle w:val="fl"/>
      </w:pPr>
      <w:r>
        <w:t>Et ortum est bellum durum</w:t>
      </w:r>
      <w:r>
        <w:rPr>
          <w:vertAlign w:val="superscript"/>
        </w:rPr>
        <w:t>11</w:t>
      </w:r>
      <w:r>
        <w:t xml:space="preserve"> satis in die illā : fu</w:t>
      </w:r>
      <w:r w:rsidR="007F75CB">
        <w:t>gatúsque</w:t>
      </w:r>
      <w:r>
        <w:t xml:space="preserve"> est </w:t>
      </w:r>
      <w:r w:rsidR="002B18DD">
        <w:t>Abner</w:t>
      </w:r>
      <w:r>
        <w:t xml:space="preserve">, et viri Israël, a </w:t>
      </w:r>
      <w:r w:rsidR="007F75CB">
        <w:t>púeris</w:t>
      </w:r>
      <w:r>
        <w:t xml:space="preserve"> </w:t>
      </w:r>
      <w:r w:rsidR="002B18DD">
        <w:t>David</w:t>
      </w:r>
      <w:r>
        <w:t>.</w:t>
      </w:r>
      <w:r w:rsidR="00CE404A">
        <w:t xml:space="preserve"> </w:t>
      </w:r>
    </w:p>
    <w:p w:rsidR="00CE404A" w:rsidRDefault="00814C0C" w:rsidP="000F4914">
      <w:pPr>
        <w:pStyle w:val="fl"/>
      </w:pPr>
      <w:r>
        <w:t>Erant autem ibi tres f</w:t>
      </w:r>
      <w:r w:rsidR="007F75CB">
        <w:t>ílii</w:t>
      </w:r>
      <w:r>
        <w:t xml:space="preserve"> </w:t>
      </w:r>
      <w:r w:rsidR="00D57256">
        <w:t>Sarvíæ</w:t>
      </w:r>
      <w:r>
        <w:t xml:space="preserve">, </w:t>
      </w:r>
      <w:r w:rsidR="002B18DD">
        <w:t>Joab</w:t>
      </w:r>
      <w:r>
        <w:t xml:space="preserve">, et </w:t>
      </w:r>
      <w:r w:rsidR="00D57256">
        <w:t>Abísaï</w:t>
      </w:r>
      <w:r>
        <w:t>, et As</w:t>
      </w:r>
      <w:r w:rsidR="00D57256">
        <w:t>aël</w:t>
      </w:r>
      <w:r>
        <w:t> : porro As</w:t>
      </w:r>
      <w:r w:rsidR="00D57256">
        <w:t>aël</w:t>
      </w:r>
      <w:r>
        <w:t xml:space="preserve"> cursor veloc</w:t>
      </w:r>
      <w:r w:rsidR="007F75CB">
        <w:t>íssimus</w:t>
      </w:r>
      <w:r>
        <w:t xml:space="preserve"> fuit, quasi unus de c</w:t>
      </w:r>
      <w:r w:rsidR="007F75CB">
        <w:t>ápreis</w:t>
      </w:r>
      <w:r>
        <w:t xml:space="preserve"> quæ </w:t>
      </w:r>
      <w:r w:rsidR="007F75CB">
        <w:t>morántur</w:t>
      </w:r>
      <w:r>
        <w:t xml:space="preserve"> in silvis.</w:t>
      </w:r>
      <w:r w:rsidR="00CE404A">
        <w:t xml:space="preserve"> </w:t>
      </w:r>
    </w:p>
    <w:p w:rsidR="00CE404A" w:rsidRDefault="00814C0C" w:rsidP="000F4914">
      <w:pPr>
        <w:pStyle w:val="fl"/>
      </w:pPr>
      <w:r>
        <w:t>Perseq</w:t>
      </w:r>
      <w:r w:rsidR="007F75CB">
        <w:t>uebátur</w:t>
      </w:r>
      <w:r>
        <w:t xml:space="preserve"> autem As</w:t>
      </w:r>
      <w:r w:rsidR="00D57256">
        <w:t>aël</w:t>
      </w:r>
      <w:r>
        <w:rPr>
          <w:vertAlign w:val="superscript"/>
        </w:rPr>
        <w:t>12</w:t>
      </w:r>
      <w:r>
        <w:t xml:space="preserve"> </w:t>
      </w:r>
      <w:r w:rsidR="002B18DD">
        <w:t>Abner</w:t>
      </w:r>
      <w:r>
        <w:t>, et non dec</w:t>
      </w:r>
      <w:r w:rsidR="007F75CB">
        <w:t>linávit</w:t>
      </w:r>
      <w:r>
        <w:t xml:space="preserve"> ad d</w:t>
      </w:r>
      <w:r w:rsidR="007F75CB">
        <w:t>éxteram</w:t>
      </w:r>
      <w:r>
        <w:t xml:space="preserve"> neque ad </w:t>
      </w:r>
      <w:r w:rsidR="007F75CB">
        <w:t>sinístram</w:t>
      </w:r>
      <w:r>
        <w:t xml:space="preserve"> </w:t>
      </w:r>
      <w:r w:rsidR="007F75CB">
        <w:t>omíttens</w:t>
      </w:r>
      <w:r>
        <w:t xml:space="preserve"> </w:t>
      </w:r>
      <w:r w:rsidR="009E0F71">
        <w:t>pérsequi</w:t>
      </w:r>
      <w:r>
        <w:t xml:space="preserve"> </w:t>
      </w:r>
      <w:r w:rsidR="002B18DD">
        <w:t>Abner</w:t>
      </w:r>
      <w:r>
        <w:t>.</w:t>
      </w:r>
      <w:r w:rsidR="00CE404A">
        <w:t xml:space="preserve"> </w:t>
      </w:r>
    </w:p>
    <w:p w:rsidR="00CE404A" w:rsidRDefault="00814C0C" w:rsidP="000F4914">
      <w:pPr>
        <w:pStyle w:val="fl"/>
      </w:pPr>
      <w:r>
        <w:t>R</w:t>
      </w:r>
      <w:r w:rsidR="007F75CB">
        <w:t>espéxit</w:t>
      </w:r>
      <w:r>
        <w:t xml:space="preserve"> </w:t>
      </w:r>
      <w:r w:rsidR="007F75CB">
        <w:t>ítaque</w:t>
      </w:r>
      <w:r>
        <w:t xml:space="preserve"> </w:t>
      </w:r>
      <w:r w:rsidR="002B18DD">
        <w:t>Abner</w:t>
      </w:r>
      <w:r>
        <w:t xml:space="preserve"> post tergum suum, et ait : Tune es As</w:t>
      </w:r>
      <w:r w:rsidR="00D57256">
        <w:t>aël</w:t>
      </w:r>
      <w:r>
        <w:t> ? Qui r</w:t>
      </w:r>
      <w:r w:rsidR="007F75CB">
        <w:t>espóndit</w:t>
      </w:r>
      <w:r>
        <w:t> : Ego sum.</w:t>
      </w:r>
      <w:r w:rsidR="00CE404A">
        <w:t xml:space="preserve"> </w:t>
      </w:r>
    </w:p>
    <w:p w:rsidR="00CE404A" w:rsidRDefault="007F75CB" w:rsidP="000F4914">
      <w:pPr>
        <w:pStyle w:val="fl"/>
      </w:pPr>
      <w:r>
        <w:t>Dixítque</w:t>
      </w:r>
      <w:r w:rsidR="00814C0C">
        <w:t xml:space="preserve"> ei </w:t>
      </w:r>
      <w:r w:rsidR="002B18DD">
        <w:t>Abner</w:t>
      </w:r>
      <w:r w:rsidR="00814C0C">
        <w:t> : Vade ad d</w:t>
      </w:r>
      <w:r>
        <w:t>éxteram</w:t>
      </w:r>
      <w:r w:rsidR="00814C0C">
        <w:t xml:space="preserve">, sive ad </w:t>
      </w:r>
      <w:r>
        <w:t>sinístram</w:t>
      </w:r>
      <w:r w:rsidR="00814C0C">
        <w:rPr>
          <w:vertAlign w:val="superscript"/>
        </w:rPr>
        <w:t>13</w:t>
      </w:r>
      <w:r w:rsidR="00814C0C">
        <w:t>, et app</w:t>
      </w:r>
      <w:r>
        <w:t>rehénde</w:t>
      </w:r>
      <w:r w:rsidR="00814C0C">
        <w:t xml:space="preserve"> unum de adolesc</w:t>
      </w:r>
      <w:r>
        <w:t>éntibus</w:t>
      </w:r>
      <w:r w:rsidR="00814C0C">
        <w:t>, et tolle tibi sp</w:t>
      </w:r>
      <w:r>
        <w:t>ólia</w:t>
      </w:r>
      <w:r w:rsidR="00814C0C">
        <w:t xml:space="preserve"> ejus. N</w:t>
      </w:r>
      <w:r>
        <w:t>óluit</w:t>
      </w:r>
      <w:r w:rsidR="00814C0C">
        <w:t xml:space="preserve"> autem As</w:t>
      </w:r>
      <w:r w:rsidR="00D57256">
        <w:t>aël</w:t>
      </w:r>
      <w:r w:rsidR="00814C0C">
        <w:t xml:space="preserve"> </w:t>
      </w:r>
      <w:r w:rsidR="009E0F71">
        <w:t>omíttere</w:t>
      </w:r>
      <w:r w:rsidR="00814C0C">
        <w:rPr>
          <w:vertAlign w:val="superscript"/>
        </w:rPr>
        <w:t>14</w:t>
      </w:r>
      <w:r w:rsidR="00814C0C">
        <w:t xml:space="preserve"> quin </w:t>
      </w:r>
      <w:r w:rsidR="009E0F71">
        <w:t>urgéret</w:t>
      </w:r>
      <w:r w:rsidR="00814C0C">
        <w:t xml:space="preserve"> eum.</w:t>
      </w:r>
      <w:r w:rsidR="00CE404A">
        <w:t xml:space="preserve"> </w:t>
      </w:r>
    </w:p>
    <w:p w:rsidR="00CE404A" w:rsidRDefault="00814C0C" w:rsidP="000F4914">
      <w:pPr>
        <w:pStyle w:val="fl"/>
      </w:pPr>
      <w:r>
        <w:t>R</w:t>
      </w:r>
      <w:r w:rsidR="007F75CB">
        <w:t>ursúmque</w:t>
      </w:r>
      <w:r>
        <w:t xml:space="preserve"> </w:t>
      </w:r>
      <w:r w:rsidR="007F75CB">
        <w:t>locútus</w:t>
      </w:r>
      <w:r>
        <w:t xml:space="preserve"> est </w:t>
      </w:r>
      <w:r w:rsidR="002B18DD">
        <w:t>Abner</w:t>
      </w:r>
      <w:r>
        <w:t xml:space="preserve"> ad As</w:t>
      </w:r>
      <w:r w:rsidR="00D57256">
        <w:t>aël</w:t>
      </w:r>
      <w:r>
        <w:t xml:space="preserve"> : </w:t>
      </w:r>
      <w:r w:rsidR="009D0244">
        <w:t>Recéde</w:t>
      </w:r>
      <w:r>
        <w:t>, noli me sequi, ne c</w:t>
      </w:r>
      <w:r w:rsidR="007F75CB">
        <w:t>ompéllar</w:t>
      </w:r>
      <w:r>
        <w:t xml:space="preserve"> </w:t>
      </w:r>
      <w:r w:rsidR="009E0F71">
        <w:t>confódere</w:t>
      </w:r>
      <w:r>
        <w:t xml:space="preserve"> te in terram</w:t>
      </w:r>
      <w:r>
        <w:rPr>
          <w:vertAlign w:val="superscript"/>
        </w:rPr>
        <w:t>15</w:t>
      </w:r>
      <w:r>
        <w:t xml:space="preserve">, et </w:t>
      </w:r>
      <w:r w:rsidR="007F75CB">
        <w:t>leváre</w:t>
      </w:r>
      <w:r>
        <w:t xml:space="preserve"> non </w:t>
      </w:r>
      <w:r w:rsidR="009E0F71">
        <w:t>pótero</w:t>
      </w:r>
      <w:r>
        <w:t xml:space="preserve"> f</w:t>
      </w:r>
      <w:r w:rsidR="007F75CB">
        <w:t>áciem</w:t>
      </w:r>
      <w:r>
        <w:t xml:space="preserve"> meam ad </w:t>
      </w:r>
      <w:r w:rsidR="002B18DD">
        <w:t>Joab</w:t>
      </w:r>
      <w:r>
        <w:t xml:space="preserve"> fratrem tuum.</w:t>
      </w:r>
      <w:r w:rsidR="00CE404A">
        <w:t xml:space="preserve"> </w:t>
      </w:r>
    </w:p>
    <w:p w:rsidR="00CE404A" w:rsidRDefault="00814C0C" w:rsidP="000F4914">
      <w:pPr>
        <w:pStyle w:val="fl"/>
      </w:pPr>
      <w:r>
        <w:t>Qui</w:t>
      </w:r>
      <w:r>
        <w:rPr>
          <w:vertAlign w:val="superscript"/>
        </w:rPr>
        <w:t>16</w:t>
      </w:r>
      <w:r>
        <w:t xml:space="preserve"> </w:t>
      </w:r>
      <w:r w:rsidR="007F75CB">
        <w:t>audíre</w:t>
      </w:r>
      <w:r>
        <w:t xml:space="preserve"> c</w:t>
      </w:r>
      <w:r w:rsidR="007F75CB">
        <w:t>ontémpsit</w:t>
      </w:r>
      <w:r>
        <w:t>, et n</w:t>
      </w:r>
      <w:r w:rsidR="007F75CB">
        <w:t>óluit</w:t>
      </w:r>
      <w:r>
        <w:t xml:space="preserve"> dec</w:t>
      </w:r>
      <w:r w:rsidR="007F75CB">
        <w:t>lináre</w:t>
      </w:r>
      <w:r>
        <w:t> : p</w:t>
      </w:r>
      <w:r w:rsidR="007F75CB">
        <w:t>ercússit</w:t>
      </w:r>
      <w:r>
        <w:t xml:space="preserve"> ergo eum </w:t>
      </w:r>
      <w:r w:rsidR="002B18DD">
        <w:t>Abner</w:t>
      </w:r>
      <w:r>
        <w:t xml:space="preserve"> av</w:t>
      </w:r>
      <w:r w:rsidR="00D57256">
        <w:t>é</w:t>
      </w:r>
      <w:r>
        <w:t>rsā</w:t>
      </w:r>
      <w:r>
        <w:rPr>
          <w:vertAlign w:val="superscript"/>
        </w:rPr>
        <w:t>17</w:t>
      </w:r>
      <w:r>
        <w:t xml:space="preserve"> hastā in </w:t>
      </w:r>
      <w:r w:rsidR="009E0F71">
        <w:t>ínguine</w:t>
      </w:r>
      <w:r>
        <w:t xml:space="preserve">, et </w:t>
      </w:r>
      <w:r w:rsidR="009E0F71">
        <w:t>tránsfodit</w:t>
      </w:r>
      <w:r>
        <w:t>, et m</w:t>
      </w:r>
      <w:r w:rsidR="007F75CB">
        <w:t>órtuus</w:t>
      </w:r>
      <w:r>
        <w:t xml:space="preserve"> est in </w:t>
      </w:r>
      <w:r w:rsidR="007F75CB">
        <w:t>eódem</w:t>
      </w:r>
      <w:r>
        <w:t xml:space="preserve"> loco : </w:t>
      </w:r>
      <w:r w:rsidR="007F75CB">
        <w:t>omnésque</w:t>
      </w:r>
      <w:r>
        <w:t xml:space="preserve"> qui </w:t>
      </w:r>
      <w:r w:rsidR="009E0F71">
        <w:t>transíbant</w:t>
      </w:r>
      <w:r>
        <w:t xml:space="preserve"> per locum illum, in quo cec</w:t>
      </w:r>
      <w:r w:rsidR="007F75CB">
        <w:t>íderat</w:t>
      </w:r>
      <w:r>
        <w:t xml:space="preserve"> As</w:t>
      </w:r>
      <w:r w:rsidR="00D57256">
        <w:t>aël</w:t>
      </w:r>
      <w:r>
        <w:t>, et m</w:t>
      </w:r>
      <w:r w:rsidR="007F75CB">
        <w:t>órtuus</w:t>
      </w:r>
      <w:r>
        <w:t xml:space="preserve"> erat, subs</w:t>
      </w:r>
      <w:r w:rsidR="007F75CB">
        <w:t>istébant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436" w:name="t3047n01"/>
      <w:bookmarkEnd w:id="2436"/>
      <w:r w:rsidRPr="005119F6">
        <w:rPr>
          <w:rStyle w:val="NumNot"/>
        </w:rPr>
        <w:t>.</w:t>
      </w:r>
      <w:r>
        <w:t xml:space="preserve"> Gessur, ville de la demi-tribu de Manassé. </w:t>
      </w:r>
      <w:r w:rsidRPr="005119F6">
        <w:t xml:space="preserve">– </w:t>
      </w:r>
      <w:r w:rsidRPr="005119F6">
        <w:rPr>
          <w:rStyle w:val="NumNot"/>
        </w:rPr>
        <w:t>2</w:t>
      </w:r>
      <w:bookmarkStart w:id="2437" w:name="t3047n02"/>
      <w:bookmarkEnd w:id="2437"/>
      <w:r w:rsidRPr="005119F6">
        <w:rPr>
          <w:rStyle w:val="NumNot"/>
        </w:rPr>
        <w:t>.</w:t>
      </w:r>
      <w:r>
        <w:t xml:space="preserve"> Ville de la tribu de Juda, à l’ouest de </w:t>
      </w:r>
      <w:r w:rsidR="00D57256">
        <w:t>Scythopolis</w:t>
      </w:r>
      <w:r>
        <w:t xml:space="preserve">. </w:t>
      </w:r>
      <w:r w:rsidRPr="005119F6">
        <w:t xml:space="preserve">– </w:t>
      </w:r>
      <w:r w:rsidRPr="005119F6">
        <w:rPr>
          <w:rStyle w:val="NumNot"/>
        </w:rPr>
        <w:t>3</w:t>
      </w:r>
      <w:bookmarkStart w:id="2438" w:name="t3047n03"/>
      <w:bookmarkEnd w:id="2438"/>
      <w:r w:rsidRPr="005119F6">
        <w:rPr>
          <w:rStyle w:val="NumNot"/>
        </w:rPr>
        <w:t>.</w:t>
      </w:r>
      <w:r>
        <w:t xml:space="preserve"> </w:t>
      </w:r>
      <w:r w:rsidRPr="00556F3C">
        <w:rPr>
          <w:rStyle w:val="LaIt"/>
        </w:rPr>
        <w:t>M</w:t>
      </w:r>
      <w:r w:rsidR="008D018B" w:rsidRPr="00556F3C">
        <w:rPr>
          <w:rStyle w:val="LaIt"/>
        </w:rPr>
        <w:t>énsium</w:t>
      </w:r>
      <w:r>
        <w:t xml:space="preserve"> et </w:t>
      </w:r>
      <w:r w:rsidR="008D018B" w:rsidRPr="00556F3C">
        <w:rPr>
          <w:rStyle w:val="LaIt"/>
        </w:rPr>
        <w:t>annórum</w:t>
      </w:r>
      <w:r>
        <w:t xml:space="preserve"> sont attirés au génitif par </w:t>
      </w:r>
      <w:r w:rsidR="006733BA" w:rsidRPr="00556F3C">
        <w:rPr>
          <w:rStyle w:val="LaIt"/>
        </w:rPr>
        <w:t>diérum</w:t>
      </w:r>
      <w:r>
        <w:t xml:space="preserve"> qui précède. </w:t>
      </w:r>
      <w:r>
        <w:lastRenderedPageBreak/>
        <w:t xml:space="preserve">Construisez : </w:t>
      </w:r>
      <w:r w:rsidRPr="00556F3C">
        <w:rPr>
          <w:rStyle w:val="LaIt"/>
        </w:rPr>
        <w:t xml:space="preserve">Et </w:t>
      </w:r>
      <w:r w:rsidR="006733BA" w:rsidRPr="00556F3C">
        <w:rPr>
          <w:rStyle w:val="LaIt"/>
        </w:rPr>
        <w:t>númerus</w:t>
      </w:r>
      <w:r w:rsidRPr="00556F3C">
        <w:rPr>
          <w:rStyle w:val="LaIt"/>
        </w:rPr>
        <w:t xml:space="preserve"> </w:t>
      </w:r>
      <w:r w:rsidR="006733BA" w:rsidRPr="00556F3C">
        <w:rPr>
          <w:rStyle w:val="LaIt"/>
        </w:rPr>
        <w:t>diérum</w:t>
      </w:r>
      <w:r w:rsidRPr="00556F3C">
        <w:rPr>
          <w:rStyle w:val="LaIt"/>
        </w:rPr>
        <w:t xml:space="preserve">… fuit septem </w:t>
      </w:r>
      <w:r w:rsidR="008D018B" w:rsidRPr="00556F3C">
        <w:rPr>
          <w:rStyle w:val="LaIt"/>
        </w:rPr>
        <w:t>annórum</w:t>
      </w:r>
      <w:r>
        <w:t xml:space="preserve">, etc. </w:t>
      </w:r>
      <w:r w:rsidRPr="005119F6">
        <w:t xml:space="preserve">– </w:t>
      </w:r>
      <w:r w:rsidRPr="005119F6">
        <w:rPr>
          <w:rStyle w:val="NumNot"/>
        </w:rPr>
        <w:t>4</w:t>
      </w:r>
      <w:bookmarkStart w:id="2439" w:name="t3047n04"/>
      <w:bookmarkEnd w:id="2439"/>
      <w:r w:rsidRPr="005119F6">
        <w:rPr>
          <w:rStyle w:val="NumNot"/>
        </w:rPr>
        <w:t>.</w:t>
      </w:r>
      <w:r>
        <w:t xml:space="preserve"> Sous-entendez </w:t>
      </w:r>
      <w:r w:rsidRPr="00556F3C">
        <w:rPr>
          <w:rStyle w:val="LaIt"/>
        </w:rPr>
        <w:t xml:space="preserve">ad </w:t>
      </w:r>
      <w:r w:rsidR="00D57256" w:rsidRPr="00556F3C">
        <w:rPr>
          <w:rStyle w:val="LaIt"/>
        </w:rPr>
        <w:t>eúndum</w:t>
      </w:r>
      <w:r>
        <w:t xml:space="preserve">, pour aller, pour se rendre à Gabaon. </w:t>
      </w:r>
      <w:r w:rsidRPr="005119F6">
        <w:t xml:space="preserve">– </w:t>
      </w:r>
      <w:r w:rsidRPr="005119F6">
        <w:rPr>
          <w:rStyle w:val="NumNot"/>
        </w:rPr>
        <w:t>5</w:t>
      </w:r>
      <w:bookmarkStart w:id="2440" w:name="t3047n05"/>
      <w:bookmarkEnd w:id="2440"/>
      <w:r w:rsidRPr="005119F6">
        <w:rPr>
          <w:rStyle w:val="NumNot"/>
        </w:rPr>
        <w:t>.</w:t>
      </w:r>
      <w:r>
        <w:t xml:space="preserve"> Gabaon, ville lévitique de la Judée, </w:t>
      </w:r>
      <w:r>
        <w:lastRenderedPageBreak/>
        <w:t xml:space="preserve">de la tribu de Benjamin, ancienne capitale des Gabannites. </w:t>
      </w:r>
      <w:r w:rsidRPr="005119F6">
        <w:t xml:space="preserve">– </w:t>
      </w:r>
      <w:r w:rsidRPr="005119F6">
        <w:rPr>
          <w:rStyle w:val="NumNot"/>
        </w:rPr>
        <w:t>6</w:t>
      </w:r>
      <w:bookmarkStart w:id="2441" w:name="t3047n06"/>
      <w:bookmarkEnd w:id="2441"/>
      <w:r w:rsidRPr="005119F6">
        <w:rPr>
          <w:rStyle w:val="NumNot"/>
        </w:rPr>
        <w:t>.</w:t>
      </w:r>
      <w:r>
        <w:t xml:space="preserve"> Sous-entendez </w:t>
      </w:r>
      <w:r w:rsidRPr="00556F3C">
        <w:rPr>
          <w:rStyle w:val="LaIt"/>
        </w:rPr>
        <w:t>locum</w:t>
      </w:r>
      <w:r>
        <w:t xml:space="preserve">. </w:t>
      </w:r>
      <w:r w:rsidRPr="005119F6">
        <w:t xml:space="preserve">– </w:t>
      </w:r>
      <w:r w:rsidRPr="005119F6">
        <w:rPr>
          <w:rStyle w:val="NumNot"/>
        </w:rPr>
        <w:t>7</w:t>
      </w:r>
      <w:bookmarkStart w:id="2442" w:name="t3047n07"/>
      <w:bookmarkEnd w:id="2442"/>
      <w:r w:rsidRPr="005119F6">
        <w:rPr>
          <w:rStyle w:val="NumNot"/>
        </w:rPr>
        <w:t>.</w:t>
      </w:r>
      <w:r>
        <w:t xml:space="preserve"> </w:t>
      </w:r>
      <w:r w:rsidRPr="00556F3C">
        <w:rPr>
          <w:rStyle w:val="LaIt"/>
        </w:rPr>
        <w:t>E reg</w:t>
      </w:r>
      <w:r w:rsidR="008D018B" w:rsidRPr="00556F3C">
        <w:rPr>
          <w:rStyle w:val="LaIt"/>
        </w:rPr>
        <w:t>ióne</w:t>
      </w:r>
      <w:r>
        <w:t xml:space="preserve">, en face ou vis-à-vis les uns des autres ; la même chose que </w:t>
      </w:r>
      <w:r w:rsidRPr="00556F3C">
        <w:rPr>
          <w:rStyle w:val="LaIt"/>
        </w:rPr>
        <w:t xml:space="preserve">ex </w:t>
      </w:r>
      <w:r w:rsidR="00D57256" w:rsidRPr="00556F3C">
        <w:rPr>
          <w:rStyle w:val="LaIt"/>
        </w:rPr>
        <w:t>advérso</w:t>
      </w:r>
      <w:r>
        <w:t xml:space="preserve">. </w:t>
      </w:r>
      <w:r w:rsidRPr="005119F6">
        <w:t xml:space="preserve">– </w:t>
      </w:r>
      <w:r w:rsidRPr="005119F6">
        <w:rPr>
          <w:rStyle w:val="NumNot"/>
        </w:rPr>
        <w:t>8</w:t>
      </w:r>
      <w:bookmarkStart w:id="2443" w:name="t3047n08"/>
      <w:bookmarkEnd w:id="2443"/>
      <w:r w:rsidRPr="005119F6">
        <w:rPr>
          <w:rStyle w:val="NumNot"/>
        </w:rPr>
        <w:t>.</w:t>
      </w:r>
      <w:r>
        <w:t xml:space="preserve"> </w:t>
      </w:r>
      <w:r w:rsidRPr="00556F3C">
        <w:rPr>
          <w:rStyle w:val="LaIt"/>
        </w:rPr>
        <w:t>Ludant</w:t>
      </w:r>
      <w:r>
        <w:t xml:space="preserve">, sous-entendu </w:t>
      </w:r>
      <w:r w:rsidRPr="00556F3C">
        <w:rPr>
          <w:rStyle w:val="LaIt"/>
        </w:rPr>
        <w:t>præli</w:t>
      </w:r>
      <w:r w:rsidR="00D57256" w:rsidRPr="00556F3C">
        <w:rPr>
          <w:rStyle w:val="LaIt"/>
        </w:rPr>
        <w:t>á</w:t>
      </w:r>
      <w:r w:rsidRPr="00556F3C">
        <w:rPr>
          <w:rStyle w:val="LaIt"/>
        </w:rPr>
        <w:t>ndo</w:t>
      </w:r>
      <w:r>
        <w:t xml:space="preserve">. </w:t>
      </w:r>
      <w:r w:rsidRPr="005119F6">
        <w:t xml:space="preserve">– </w:t>
      </w:r>
      <w:r w:rsidRPr="005119F6">
        <w:rPr>
          <w:rStyle w:val="NumNot"/>
        </w:rPr>
        <w:t>9</w:t>
      </w:r>
      <w:bookmarkStart w:id="2444" w:name="t3047n09"/>
      <w:bookmarkEnd w:id="2444"/>
      <w:r w:rsidRPr="005119F6">
        <w:rPr>
          <w:rStyle w:val="NumNot"/>
        </w:rPr>
        <w:t>.</w:t>
      </w:r>
      <w:r>
        <w:t xml:space="preserve"> Sous-entendez </w:t>
      </w:r>
      <w:r w:rsidR="00D57256" w:rsidRPr="00556F3C">
        <w:rPr>
          <w:rStyle w:val="LaIt"/>
        </w:rPr>
        <w:t>ácies</w:t>
      </w:r>
      <w:r>
        <w:t xml:space="preserve">, les lignes de chaque armée, ou </w:t>
      </w:r>
      <w:r w:rsidRPr="00556F3C">
        <w:rPr>
          <w:rStyle w:val="LaIt"/>
        </w:rPr>
        <w:t xml:space="preserve">inter </w:t>
      </w:r>
      <w:r w:rsidR="00D57256" w:rsidRPr="00556F3C">
        <w:rPr>
          <w:rStyle w:val="LaIt"/>
        </w:rPr>
        <w:t>ácies</w:t>
      </w:r>
      <w:r>
        <w:t xml:space="preserve">, entre les deux armées, ou </w:t>
      </w:r>
      <w:r w:rsidRPr="00556F3C">
        <w:rPr>
          <w:rStyle w:val="LaIt"/>
        </w:rPr>
        <w:t xml:space="preserve">in </w:t>
      </w:r>
      <w:r w:rsidR="008626EA" w:rsidRPr="00556F3C">
        <w:rPr>
          <w:rStyle w:val="LaIt"/>
        </w:rPr>
        <w:t>médium</w:t>
      </w:r>
      <w:r w:rsidRPr="00556F3C">
        <w:rPr>
          <w:rStyle w:val="LaIt"/>
        </w:rPr>
        <w:t xml:space="preserve"> (campum)</w:t>
      </w:r>
      <w:r>
        <w:t xml:space="preserve">, au milieu. </w:t>
      </w:r>
      <w:r w:rsidRPr="005119F6">
        <w:t xml:space="preserve">– </w:t>
      </w:r>
      <w:r w:rsidRPr="005119F6">
        <w:rPr>
          <w:rStyle w:val="NumNot"/>
        </w:rPr>
        <w:t>10</w:t>
      </w:r>
      <w:bookmarkStart w:id="2445" w:name="t3047n10"/>
      <w:bookmarkEnd w:id="2445"/>
      <w:r w:rsidRPr="005119F6">
        <w:rPr>
          <w:rStyle w:val="NumNot"/>
        </w:rPr>
        <w:t>.</w:t>
      </w:r>
      <w:r>
        <w:t xml:space="preserve"> Le champ des braves de Gabaon. </w:t>
      </w:r>
      <w:r w:rsidRPr="005119F6">
        <w:t xml:space="preserve">– </w:t>
      </w:r>
      <w:r w:rsidRPr="005119F6">
        <w:rPr>
          <w:rStyle w:val="NumNot"/>
        </w:rPr>
        <w:t>11</w:t>
      </w:r>
      <w:bookmarkStart w:id="2446" w:name="t3047n11"/>
      <w:bookmarkEnd w:id="2446"/>
      <w:r w:rsidRPr="005119F6">
        <w:rPr>
          <w:rStyle w:val="NumNot"/>
        </w:rPr>
        <w:t>.</w:t>
      </w:r>
      <w:r>
        <w:t xml:space="preserve"> </w:t>
      </w:r>
      <w:r w:rsidRPr="00556F3C">
        <w:rPr>
          <w:rStyle w:val="LaIt"/>
        </w:rPr>
        <w:t>Bellum durum</w:t>
      </w:r>
      <w:r>
        <w:t xml:space="preserve">, ferme, où l’on tînt ferme. </w:t>
      </w:r>
      <w:r w:rsidRPr="005119F6">
        <w:t xml:space="preserve">– </w:t>
      </w:r>
      <w:r w:rsidRPr="005119F6">
        <w:rPr>
          <w:rStyle w:val="NumNot"/>
        </w:rPr>
        <w:t>12</w:t>
      </w:r>
      <w:bookmarkStart w:id="2447" w:name="t3047n12"/>
      <w:bookmarkEnd w:id="2447"/>
      <w:r w:rsidRPr="005119F6">
        <w:rPr>
          <w:rStyle w:val="NumNot"/>
        </w:rPr>
        <w:t>.</w:t>
      </w:r>
      <w:r>
        <w:t xml:space="preserve"> </w:t>
      </w:r>
      <w:r w:rsidR="00D57256">
        <w:t>Asaël</w:t>
      </w:r>
      <w:r>
        <w:t xml:space="preserve"> est le sujet. </w:t>
      </w:r>
      <w:r w:rsidRPr="005119F6">
        <w:t xml:space="preserve">– </w:t>
      </w:r>
      <w:r w:rsidRPr="005119F6">
        <w:rPr>
          <w:rStyle w:val="NumNot"/>
        </w:rPr>
        <w:t>13</w:t>
      </w:r>
      <w:bookmarkStart w:id="2448" w:name="t3047n13"/>
      <w:bookmarkEnd w:id="2448"/>
      <w:r w:rsidRPr="005119F6">
        <w:rPr>
          <w:rStyle w:val="NumNot"/>
        </w:rPr>
        <w:t>.</w:t>
      </w:r>
      <w:r>
        <w:t xml:space="preserve"> Cette expression, qui revient souvent dans l’Écriture, se trouve aussi chez les auteurs païens : </w:t>
      </w:r>
      <w:r w:rsidRPr="00556F3C">
        <w:rPr>
          <w:rStyle w:val="LaIt"/>
        </w:rPr>
        <w:t xml:space="preserve">Ante </w:t>
      </w:r>
      <w:r w:rsidRPr="00556F3C">
        <w:rPr>
          <w:rStyle w:val="LaIt"/>
        </w:rPr>
        <w:lastRenderedPageBreak/>
        <w:t>et pone ; ad lævam et ad dextram</w:t>
      </w:r>
      <w:r>
        <w:t xml:space="preserve"> (Cicéron). </w:t>
      </w:r>
      <w:r w:rsidR="00D57256" w:rsidRPr="00556F3C">
        <w:rPr>
          <w:rStyle w:val="LaIt"/>
        </w:rPr>
        <w:t>Circumvéntus</w:t>
      </w:r>
      <w:r w:rsidRPr="00556F3C">
        <w:rPr>
          <w:rStyle w:val="LaIt"/>
        </w:rPr>
        <w:t xml:space="preserve"> ab equ</w:t>
      </w:r>
      <w:r w:rsidR="008D018B" w:rsidRPr="00556F3C">
        <w:rPr>
          <w:rStyle w:val="LaIt"/>
        </w:rPr>
        <w:t>ítibus</w:t>
      </w:r>
      <w:r w:rsidRPr="00556F3C">
        <w:rPr>
          <w:rStyle w:val="LaIt"/>
        </w:rPr>
        <w:t xml:space="preserve"> dextrā sin</w:t>
      </w:r>
      <w:r w:rsidR="00D57256" w:rsidRPr="00556F3C">
        <w:rPr>
          <w:rStyle w:val="LaIt"/>
        </w:rPr>
        <w:t>í</w:t>
      </w:r>
      <w:r w:rsidRPr="00556F3C">
        <w:rPr>
          <w:rStyle w:val="LaIt"/>
        </w:rPr>
        <w:t>strā</w:t>
      </w:r>
      <w:r>
        <w:t xml:space="preserve"> (Salluste). </w:t>
      </w:r>
      <w:r w:rsidRPr="005119F6">
        <w:t xml:space="preserve">– </w:t>
      </w:r>
      <w:r w:rsidRPr="005119F6">
        <w:rPr>
          <w:rStyle w:val="NumNot"/>
        </w:rPr>
        <w:t>14</w:t>
      </w:r>
      <w:bookmarkStart w:id="2449" w:name="t3047n14"/>
      <w:bookmarkEnd w:id="2449"/>
      <w:r w:rsidRPr="005119F6">
        <w:rPr>
          <w:rStyle w:val="NumNot"/>
        </w:rPr>
        <w:t>.</w:t>
      </w:r>
      <w:r>
        <w:t xml:space="preserve"> Cesser qu’il ne le serrât de près, cesser de le poursuivre. </w:t>
      </w:r>
      <w:r w:rsidRPr="005119F6">
        <w:t xml:space="preserve">– </w:t>
      </w:r>
      <w:r w:rsidRPr="005119F6">
        <w:rPr>
          <w:rStyle w:val="NumNot"/>
        </w:rPr>
        <w:t>15</w:t>
      </w:r>
      <w:bookmarkStart w:id="2450" w:name="t3047n15"/>
      <w:bookmarkEnd w:id="2450"/>
      <w:r w:rsidRPr="005119F6">
        <w:rPr>
          <w:rStyle w:val="NumNot"/>
        </w:rPr>
        <w:t>.</w:t>
      </w:r>
      <w:r>
        <w:t xml:space="preserve"> Nous avons vu plus haut </w:t>
      </w:r>
      <w:r w:rsidRPr="00556F3C">
        <w:rPr>
          <w:rStyle w:val="LaIt"/>
        </w:rPr>
        <w:t>in terrā</w:t>
      </w:r>
      <w:r>
        <w:t xml:space="preserve"> quand il s’agissait de Saül qui y était couché ; nous trouvons ici l’accusatif, parce qu’il y a mouvement, </w:t>
      </w:r>
      <w:r w:rsidR="00D57256">
        <w:t>Asaël</w:t>
      </w:r>
      <w:r>
        <w:t xml:space="preserve"> ne pouvant pas être percé jusqu’à terre, sans y tomber, puisqu’il est debout. </w:t>
      </w:r>
      <w:r w:rsidRPr="005119F6">
        <w:t xml:space="preserve">– </w:t>
      </w:r>
      <w:r w:rsidRPr="005119F6">
        <w:rPr>
          <w:rStyle w:val="NumNot"/>
        </w:rPr>
        <w:t>16</w:t>
      </w:r>
      <w:bookmarkStart w:id="2451" w:name="t3047n16"/>
      <w:bookmarkEnd w:id="2451"/>
      <w:r w:rsidRPr="005119F6">
        <w:rPr>
          <w:rStyle w:val="NumNot"/>
        </w:rPr>
        <w:t>.</w:t>
      </w:r>
      <w:r>
        <w:t xml:space="preserve"> </w:t>
      </w:r>
      <w:r w:rsidRPr="00556F3C">
        <w:rPr>
          <w:rStyle w:val="LaIt"/>
        </w:rPr>
        <w:t>Qui</w:t>
      </w:r>
      <w:r>
        <w:t xml:space="preserve"> pour </w:t>
      </w:r>
      <w:r w:rsidRPr="00556F3C">
        <w:rPr>
          <w:rStyle w:val="LaIt"/>
        </w:rPr>
        <w:t>ille (</w:t>
      </w:r>
      <w:r w:rsidR="00D57256" w:rsidRPr="00556F3C">
        <w:rPr>
          <w:rStyle w:val="LaIt"/>
        </w:rPr>
        <w:t>Asaël</w:t>
      </w:r>
      <w:r w:rsidRPr="00556F3C">
        <w:rPr>
          <w:rStyle w:val="LaIt"/>
        </w:rPr>
        <w:t>)</w:t>
      </w:r>
      <w:r>
        <w:t xml:space="preserve">. </w:t>
      </w:r>
      <w:r w:rsidRPr="005119F6">
        <w:t xml:space="preserve">– </w:t>
      </w:r>
      <w:r w:rsidRPr="005119F6">
        <w:rPr>
          <w:rStyle w:val="NumNot"/>
        </w:rPr>
        <w:t>17</w:t>
      </w:r>
      <w:bookmarkStart w:id="2452" w:name="t3047n17"/>
      <w:bookmarkEnd w:id="2452"/>
      <w:r w:rsidRPr="005119F6">
        <w:rPr>
          <w:rStyle w:val="NumNot"/>
        </w:rPr>
        <w:t>.</w:t>
      </w:r>
      <w:r>
        <w:t xml:space="preserve"> </w:t>
      </w:r>
      <w:r w:rsidRPr="00556F3C">
        <w:rPr>
          <w:rStyle w:val="LaIt"/>
        </w:rPr>
        <w:t>Aversa</w:t>
      </w:r>
      <w:r>
        <w:t xml:space="preserve"> de sa lance tournée d’un autre côté, c’est-à-dire non du côté du fer, mais de l’autre bout.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XLVIII.</w:t>
      </w:r>
      <w:bookmarkStart w:id="2453" w:name="t3048"/>
      <w:bookmarkEnd w:id="2453"/>
      <w:r w:rsidR="00CE404A">
        <w:t xml:space="preserve"> </w:t>
      </w:r>
    </w:p>
    <w:p w:rsidR="00CE404A" w:rsidRDefault="00814C0C" w:rsidP="00DD7860">
      <w:pPr>
        <w:pStyle w:val="Summarium"/>
      </w:pPr>
      <w:r>
        <w:t>Abner passe du côté de David et entraîne une partie d’Israël.</w:t>
      </w:r>
      <w:r w:rsidR="00CE404A">
        <w:t xml:space="preserve"> </w:t>
      </w:r>
    </w:p>
    <w:p w:rsidR="00CE404A" w:rsidRDefault="00814C0C" w:rsidP="000F4914">
      <w:pPr>
        <w:pStyle w:val="fl"/>
      </w:pPr>
      <w:r>
        <w:t>Facta est ergo longa conc</w:t>
      </w:r>
      <w:r w:rsidR="007F75CB">
        <w:t>ertátio</w:t>
      </w:r>
      <w:r>
        <w:t xml:space="preserve"> inter domum</w:t>
      </w:r>
      <w:r>
        <w:rPr>
          <w:vertAlign w:val="superscript"/>
        </w:rPr>
        <w:t>1</w:t>
      </w:r>
      <w:r>
        <w:t xml:space="preserve"> Saül et inter domum </w:t>
      </w:r>
      <w:r w:rsidR="002B18DD">
        <w:t>David</w:t>
      </w:r>
      <w:r>
        <w:t> :</w:t>
      </w:r>
      <w:r w:rsidR="00CE404A">
        <w:t xml:space="preserve"> </w:t>
      </w:r>
    </w:p>
    <w:p w:rsidR="00CE404A" w:rsidRDefault="002B18DD" w:rsidP="000F4914">
      <w:pPr>
        <w:pStyle w:val="fl"/>
      </w:pPr>
      <w:r>
        <w:t>Abner</w:t>
      </w:r>
      <w:r w:rsidR="00814C0C">
        <w:t xml:space="preserve"> </w:t>
      </w:r>
      <w:r w:rsidR="007F75CB">
        <w:t>irátus</w:t>
      </w:r>
      <w:r w:rsidR="00814C0C">
        <w:t xml:space="preserve"> nimis propter verba</w:t>
      </w:r>
      <w:r w:rsidR="00814C0C">
        <w:rPr>
          <w:vertAlign w:val="superscript"/>
        </w:rPr>
        <w:t>2</w:t>
      </w:r>
      <w:r w:rsidR="00814C0C">
        <w:t xml:space="preserve"> </w:t>
      </w:r>
      <w:r>
        <w:t>Isboseth</w:t>
      </w:r>
      <w:r w:rsidR="00814C0C">
        <w:t xml:space="preserve">, ait : Numquid caput canis ego sum </w:t>
      </w:r>
      <w:r w:rsidR="007F75CB">
        <w:t>advérsum</w:t>
      </w:r>
      <w:r w:rsidR="00814C0C">
        <w:t xml:space="preserve"> Judam </w:t>
      </w:r>
      <w:r w:rsidR="007F75CB">
        <w:t>hódie</w:t>
      </w:r>
      <w:r w:rsidR="00814C0C">
        <w:rPr>
          <w:vertAlign w:val="superscript"/>
        </w:rPr>
        <w:t>3</w:t>
      </w:r>
      <w:r w:rsidR="00814C0C">
        <w:t>,</w:t>
      </w:r>
      <w:r w:rsidR="00814C0C">
        <w:rPr>
          <w:vertAlign w:val="superscript"/>
        </w:rPr>
        <w:t>4</w:t>
      </w:r>
      <w:r w:rsidR="00814C0C">
        <w:t xml:space="preserve"> qui f</w:t>
      </w:r>
      <w:r w:rsidR="007F75CB">
        <w:t>écerim</w:t>
      </w:r>
      <w:r w:rsidR="00814C0C">
        <w:t xml:space="preserve"> miseric</w:t>
      </w:r>
      <w:r w:rsidR="007F75CB">
        <w:t>órdiam</w:t>
      </w:r>
      <w:r w:rsidR="00814C0C">
        <w:rPr>
          <w:vertAlign w:val="superscript"/>
        </w:rPr>
        <w:t>5</w:t>
      </w:r>
      <w:r w:rsidR="00814C0C">
        <w:t xml:space="preserve"> super domum Saül patris tui, et super fratres et pr</w:t>
      </w:r>
      <w:r w:rsidR="007F75CB">
        <w:t>óximos</w:t>
      </w:r>
      <w:r w:rsidR="00814C0C">
        <w:t xml:space="preserve"> ejus, et non </w:t>
      </w:r>
      <w:r w:rsidR="009E0F71">
        <w:t>trádidi</w:t>
      </w:r>
      <w:r w:rsidR="00814C0C">
        <w:t xml:space="preserve"> te in manus </w:t>
      </w:r>
      <w:r>
        <w:t>David</w:t>
      </w:r>
      <w:r w:rsidR="00814C0C">
        <w:t> ?</w:t>
      </w:r>
      <w:r w:rsidR="00CE404A">
        <w:t xml:space="preserve"> </w:t>
      </w:r>
    </w:p>
    <w:p w:rsidR="00CE404A" w:rsidRDefault="00814C0C" w:rsidP="000F4914">
      <w:pPr>
        <w:pStyle w:val="fl"/>
      </w:pPr>
      <w:r>
        <w:t>Hæc f</w:t>
      </w:r>
      <w:r w:rsidR="007F75CB">
        <w:t>áciat</w:t>
      </w:r>
      <w:r>
        <w:t xml:space="preserve"> Deus </w:t>
      </w:r>
      <w:r w:rsidR="002B18DD">
        <w:t>Abner</w:t>
      </w:r>
      <w:r>
        <w:t>, et hæc addat ei, nisi q</w:t>
      </w:r>
      <w:r w:rsidR="007F75CB">
        <w:t>uómodo</w:t>
      </w:r>
      <w:r>
        <w:t xml:space="preserve"> </w:t>
      </w:r>
      <w:r w:rsidR="007F75CB">
        <w:t>jurávit</w:t>
      </w:r>
      <w:r>
        <w:t xml:space="preserve"> D</w:t>
      </w:r>
      <w:r w:rsidR="007F75CB">
        <w:t>óminus</w:t>
      </w:r>
      <w:r>
        <w:t xml:space="preserve"> </w:t>
      </w:r>
      <w:r w:rsidR="002B18DD">
        <w:t>David</w:t>
      </w:r>
      <w:r>
        <w:t>, sic f</w:t>
      </w:r>
      <w:r w:rsidR="007F75CB">
        <w:t>áciam</w:t>
      </w:r>
      <w:r>
        <w:t xml:space="preserve"> cum eo.</w:t>
      </w:r>
      <w:r w:rsidR="00CE404A">
        <w:t xml:space="preserve"> </w:t>
      </w:r>
    </w:p>
    <w:p w:rsidR="00CE404A" w:rsidRDefault="00814C0C" w:rsidP="000F4914">
      <w:pPr>
        <w:pStyle w:val="fl"/>
      </w:pPr>
      <w:r>
        <w:t xml:space="preserve">Misit ergo </w:t>
      </w:r>
      <w:r w:rsidR="002B18DD">
        <w:t>Abner</w:t>
      </w:r>
      <w:r>
        <w:t xml:space="preserve"> n</w:t>
      </w:r>
      <w:r w:rsidR="007F75CB">
        <w:t>úntios</w:t>
      </w:r>
      <w:r>
        <w:t xml:space="preserve"> ad </w:t>
      </w:r>
      <w:r w:rsidR="002B18DD">
        <w:t>David</w:t>
      </w:r>
      <w:r>
        <w:t xml:space="preserve"> pro se </w:t>
      </w:r>
      <w:r w:rsidR="007F75CB">
        <w:t>dicéntes</w:t>
      </w:r>
      <w:r>
        <w:t> : Cujus est terra</w:t>
      </w:r>
      <w:r>
        <w:rPr>
          <w:vertAlign w:val="superscript"/>
        </w:rPr>
        <w:t>6</w:t>
      </w:r>
      <w:r>
        <w:t> ? Et ut loq</w:t>
      </w:r>
      <w:r w:rsidR="007F75CB">
        <w:t>ueréntur</w:t>
      </w:r>
      <w:r>
        <w:rPr>
          <w:vertAlign w:val="superscript"/>
        </w:rPr>
        <w:t>7</w:t>
      </w:r>
      <w:r>
        <w:t> : Fac mecum amic</w:t>
      </w:r>
      <w:r w:rsidR="007F75CB">
        <w:t>ítias</w:t>
      </w:r>
      <w:r>
        <w:rPr>
          <w:vertAlign w:val="superscript"/>
        </w:rPr>
        <w:t>8</w:t>
      </w:r>
      <w:r>
        <w:t xml:space="preserve">, et erit manus mea tecum, et </w:t>
      </w:r>
      <w:r w:rsidR="007F75CB">
        <w:t>redúcam</w:t>
      </w:r>
      <w:r>
        <w:t xml:space="preserve"> ad te u</w:t>
      </w:r>
      <w:r w:rsidR="007F75CB">
        <w:t>nivérsum</w:t>
      </w:r>
      <w:r>
        <w:t xml:space="preserve"> Israël.</w:t>
      </w:r>
      <w:r w:rsidR="00CE404A">
        <w:t xml:space="preserve"> </w:t>
      </w:r>
    </w:p>
    <w:p w:rsidR="00CE404A" w:rsidRDefault="00814C0C" w:rsidP="000F4914">
      <w:pPr>
        <w:pStyle w:val="fl"/>
      </w:pPr>
      <w:r>
        <w:t>Qui</w:t>
      </w:r>
      <w:r>
        <w:rPr>
          <w:vertAlign w:val="superscript"/>
        </w:rPr>
        <w:t>9</w:t>
      </w:r>
      <w:r>
        <w:t xml:space="preserve"> ait : </w:t>
      </w:r>
      <w:r w:rsidR="006B4489">
        <w:t>Optime</w:t>
      </w:r>
      <w:r>
        <w:t> : ego f</w:t>
      </w:r>
      <w:r w:rsidR="007F75CB">
        <w:t>áciam</w:t>
      </w:r>
      <w:r>
        <w:t xml:space="preserve"> tecum amic</w:t>
      </w:r>
      <w:r w:rsidR="007F75CB">
        <w:t>ítias</w:t>
      </w:r>
      <w:r>
        <w:t xml:space="preserve"> : sed unam rem peto a te, dicens : Non </w:t>
      </w:r>
      <w:r w:rsidR="007F75CB">
        <w:t>vidébis</w:t>
      </w:r>
      <w:r>
        <w:t xml:space="preserve"> f</w:t>
      </w:r>
      <w:r w:rsidR="007F75CB">
        <w:t>áciem</w:t>
      </w:r>
      <w:r>
        <w:t xml:space="preserve"> meam, </w:t>
      </w:r>
      <w:r w:rsidR="007F75CB">
        <w:t>ántequam</w:t>
      </w:r>
      <w:r>
        <w:t xml:space="preserve"> </w:t>
      </w:r>
      <w:r w:rsidR="009E0F71">
        <w:t>addúxeris</w:t>
      </w:r>
      <w:r>
        <w:t xml:space="preserve"> </w:t>
      </w:r>
      <w:r w:rsidR="002B18DD">
        <w:t>Michol</w:t>
      </w:r>
      <w:r>
        <w:t xml:space="preserve"> f</w:t>
      </w:r>
      <w:r w:rsidR="007F75CB">
        <w:t>íliam</w:t>
      </w:r>
      <w:r>
        <w:t xml:space="preserve"> Saül : et sic v</w:t>
      </w:r>
      <w:r w:rsidR="007F75CB">
        <w:t>énies</w:t>
      </w:r>
      <w:r>
        <w:t xml:space="preserve">, et </w:t>
      </w:r>
      <w:r w:rsidR="007F75CB">
        <w:t>vidébis</w:t>
      </w:r>
      <w:r>
        <w:t xml:space="preserve"> me.</w:t>
      </w:r>
      <w:r w:rsidR="00CE404A">
        <w:t xml:space="preserve"> </w:t>
      </w:r>
    </w:p>
    <w:p w:rsidR="00CE404A" w:rsidRDefault="00814C0C" w:rsidP="000F4914">
      <w:pPr>
        <w:pStyle w:val="fl"/>
      </w:pPr>
      <w:r>
        <w:t>S</w:t>
      </w:r>
      <w:r w:rsidR="007F75CB">
        <w:t>ermónem</w:t>
      </w:r>
      <w:r>
        <w:rPr>
          <w:vertAlign w:val="superscript"/>
        </w:rPr>
        <w:t>10</w:t>
      </w:r>
      <w:r>
        <w:t xml:space="preserve"> quoque </w:t>
      </w:r>
      <w:r w:rsidR="007F75CB">
        <w:t>íntulit</w:t>
      </w:r>
      <w:r>
        <w:t xml:space="preserve"> </w:t>
      </w:r>
      <w:r w:rsidR="002B18DD">
        <w:t>Abner</w:t>
      </w:r>
      <w:r>
        <w:t xml:space="preserve"> ad sen</w:t>
      </w:r>
      <w:r w:rsidR="007F75CB">
        <w:t>ióres</w:t>
      </w:r>
      <w:r>
        <w:t xml:space="preserve"> Israël, dicens : Tam heri quam nudiust</w:t>
      </w:r>
      <w:r w:rsidR="007F75CB">
        <w:t>értius</w:t>
      </w:r>
      <w:r>
        <w:t xml:space="preserve"> quæ</w:t>
      </w:r>
      <w:r w:rsidR="007F75CB">
        <w:t>rebátis</w:t>
      </w:r>
      <w:r>
        <w:t xml:space="preserve"> </w:t>
      </w:r>
      <w:r w:rsidR="002B18DD">
        <w:t>David</w:t>
      </w:r>
      <w:r>
        <w:t xml:space="preserve"> ut r</w:t>
      </w:r>
      <w:r w:rsidR="007F75CB">
        <w:t>egnáret</w:t>
      </w:r>
      <w:r>
        <w:t xml:space="preserve"> super vos.</w:t>
      </w:r>
      <w:r w:rsidR="00CE404A">
        <w:t xml:space="preserve"> </w:t>
      </w:r>
    </w:p>
    <w:p w:rsidR="00CE404A" w:rsidRDefault="00814C0C" w:rsidP="000F4914">
      <w:pPr>
        <w:pStyle w:val="fl"/>
      </w:pPr>
      <w:r>
        <w:t>Nunc ergo f</w:t>
      </w:r>
      <w:r w:rsidR="007F75CB">
        <w:t>ácite</w:t>
      </w:r>
      <w:r>
        <w:rPr>
          <w:vertAlign w:val="superscript"/>
        </w:rPr>
        <w:t>11</w:t>
      </w:r>
      <w:r>
        <w:t> : qu</w:t>
      </w:r>
      <w:r w:rsidR="007F75CB">
        <w:t>óniam</w:t>
      </w:r>
      <w:r>
        <w:t xml:space="preserve"> D</w:t>
      </w:r>
      <w:r w:rsidR="007F75CB">
        <w:t>óminus</w:t>
      </w:r>
      <w:r>
        <w:t xml:space="preserve"> </w:t>
      </w:r>
      <w:r w:rsidR="007F75CB">
        <w:t>locútus</w:t>
      </w:r>
      <w:r>
        <w:t xml:space="preserve"> est ad </w:t>
      </w:r>
      <w:r w:rsidR="002B18DD">
        <w:t>David</w:t>
      </w:r>
      <w:r>
        <w:t xml:space="preserve">, dicens : In manu servi mei </w:t>
      </w:r>
      <w:r w:rsidR="002B18DD">
        <w:t>David</w:t>
      </w:r>
      <w:r>
        <w:t xml:space="preserve"> s</w:t>
      </w:r>
      <w:r w:rsidR="007F75CB">
        <w:t>alvábo</w:t>
      </w:r>
      <w:r>
        <w:t xml:space="preserve"> p</w:t>
      </w:r>
      <w:r w:rsidR="007F75CB">
        <w:t>ópulum</w:t>
      </w:r>
      <w:r>
        <w:t xml:space="preserve"> meum Israël de manu Phil</w:t>
      </w:r>
      <w:r w:rsidR="007F75CB">
        <w:t>ísthiim</w:t>
      </w:r>
      <w:r>
        <w:t xml:space="preserve">, et </w:t>
      </w:r>
      <w:r w:rsidR="007F75CB">
        <w:t>ómnium</w:t>
      </w:r>
      <w:r>
        <w:t xml:space="preserve"> ini</w:t>
      </w:r>
      <w:r w:rsidR="007F75CB">
        <w:t>micórum</w:t>
      </w:r>
      <w:r>
        <w:t xml:space="preserve"> ejus.</w:t>
      </w:r>
      <w:r w:rsidR="00CE404A">
        <w:t xml:space="preserve"> </w:t>
      </w:r>
    </w:p>
    <w:p w:rsidR="00CE404A" w:rsidRDefault="007F75CB" w:rsidP="000F4914">
      <w:pPr>
        <w:pStyle w:val="fl"/>
      </w:pPr>
      <w:r>
        <w:t>Locútus</w:t>
      </w:r>
      <w:r w:rsidR="00814C0C">
        <w:t xml:space="preserve"> est autem </w:t>
      </w:r>
      <w:r w:rsidR="002B18DD">
        <w:t>Abner</w:t>
      </w:r>
      <w:r w:rsidR="00814C0C">
        <w:t xml:space="preserve"> </w:t>
      </w:r>
      <w:r>
        <w:t>étiam</w:t>
      </w:r>
      <w:r w:rsidR="00814C0C">
        <w:t xml:space="preserve"> ad </w:t>
      </w:r>
      <w:r w:rsidR="002B18DD">
        <w:t>Bénjamin</w:t>
      </w:r>
      <w:r w:rsidR="00814C0C">
        <w:rPr>
          <w:vertAlign w:val="superscript"/>
        </w:rPr>
        <w:t>12</w:t>
      </w:r>
      <w:r w:rsidR="00814C0C">
        <w:t xml:space="preserve">. Et </w:t>
      </w:r>
      <w:r>
        <w:t>ábiit</w:t>
      </w:r>
      <w:r w:rsidR="00814C0C">
        <w:t xml:space="preserve"> ut loq</w:t>
      </w:r>
      <w:r>
        <w:t>uerétur</w:t>
      </w:r>
      <w:r w:rsidR="00814C0C">
        <w:t xml:space="preserve"> ad </w:t>
      </w:r>
      <w:r w:rsidR="002B18DD">
        <w:t>David</w:t>
      </w:r>
      <w:r w:rsidR="00814C0C">
        <w:t xml:space="preserve"> in </w:t>
      </w:r>
      <w:r w:rsidR="002B18DD">
        <w:t>Hebron</w:t>
      </w:r>
      <w:r w:rsidR="00814C0C">
        <w:t xml:space="preserve">, </w:t>
      </w:r>
      <w:r>
        <w:t>ómnia</w:t>
      </w:r>
      <w:r w:rsidR="00814C0C">
        <w:t xml:space="preserve"> quæ plac</w:t>
      </w:r>
      <w:r>
        <w:t>úerant</w:t>
      </w:r>
      <w:r w:rsidR="00814C0C">
        <w:t xml:space="preserve"> </w:t>
      </w:r>
      <w:r w:rsidR="00E32974">
        <w:t>Israéli</w:t>
      </w:r>
      <w:r w:rsidR="00814C0C">
        <w:t xml:space="preserve"> et u</w:t>
      </w:r>
      <w:r>
        <w:t>nivérso</w:t>
      </w:r>
      <w:r w:rsidR="00814C0C">
        <w:t xml:space="preserve"> </w:t>
      </w:r>
      <w:r w:rsidR="002B18DD">
        <w:t>Bénjamin</w:t>
      </w:r>
      <w:r w:rsidR="00814C0C">
        <w:t>.</w:t>
      </w:r>
      <w:r w:rsidR="00CE404A">
        <w:t xml:space="preserve"> </w:t>
      </w:r>
    </w:p>
    <w:p w:rsidR="00CE404A" w:rsidRDefault="007F75CB" w:rsidP="000F4914">
      <w:pPr>
        <w:pStyle w:val="fl"/>
      </w:pPr>
      <w:r>
        <w:t>Venítque</w:t>
      </w:r>
      <w:r w:rsidR="00814C0C">
        <w:t xml:space="preserve"> ad </w:t>
      </w:r>
      <w:r w:rsidR="002B18DD">
        <w:t>David</w:t>
      </w:r>
      <w:r w:rsidR="00814C0C">
        <w:t xml:space="preserve"> in </w:t>
      </w:r>
      <w:r w:rsidR="002B18DD">
        <w:t>Hebron</w:t>
      </w:r>
      <w:r w:rsidR="00814C0C">
        <w:t xml:space="preserve"> cum </w:t>
      </w:r>
      <w:r>
        <w:t>vigínti</w:t>
      </w:r>
      <w:r w:rsidR="00814C0C">
        <w:t xml:space="preserve"> viris : et fecit </w:t>
      </w:r>
      <w:r w:rsidR="002B18DD">
        <w:t>David</w:t>
      </w:r>
      <w:r w:rsidR="00814C0C">
        <w:t xml:space="preserve"> </w:t>
      </w:r>
      <w:r w:rsidR="002B18DD">
        <w:t>Abner</w:t>
      </w:r>
      <w:r w:rsidR="00814C0C">
        <w:rPr>
          <w:vertAlign w:val="superscript"/>
        </w:rPr>
        <w:t>13</w:t>
      </w:r>
      <w:r w:rsidR="00814C0C">
        <w:t>, et viris ejus qui v</w:t>
      </w:r>
      <w:r>
        <w:t>énerant</w:t>
      </w:r>
      <w:r w:rsidR="00814C0C">
        <w:t xml:space="preserve"> cum eo, conv</w:t>
      </w:r>
      <w:r>
        <w:t>ívium</w:t>
      </w:r>
      <w:r w:rsidR="00814C0C">
        <w:t>.</w:t>
      </w:r>
      <w:r w:rsidR="00CE404A">
        <w:t xml:space="preserve"> </w:t>
      </w:r>
    </w:p>
    <w:p w:rsidR="00CE404A" w:rsidRDefault="00814C0C" w:rsidP="000F4914">
      <w:pPr>
        <w:pStyle w:val="fl"/>
      </w:pPr>
      <w:r>
        <w:lastRenderedPageBreak/>
        <w:t xml:space="preserve">Et dixit </w:t>
      </w:r>
      <w:r w:rsidR="002B18DD">
        <w:t>Abner</w:t>
      </w:r>
      <w:r>
        <w:t xml:space="preserve"> ad </w:t>
      </w:r>
      <w:r w:rsidR="002B18DD">
        <w:t>David</w:t>
      </w:r>
      <w:r>
        <w:t xml:space="preserve"> : Surgam, ut </w:t>
      </w:r>
      <w:r w:rsidR="009E0F71">
        <w:t>cóngregem</w:t>
      </w:r>
      <w:r>
        <w:t xml:space="preserve"> ad te, d</w:t>
      </w:r>
      <w:r w:rsidR="007F75CB">
        <w:t>óminum</w:t>
      </w:r>
      <w:r>
        <w:t xml:space="preserve"> meum regem omnem Israël, et </w:t>
      </w:r>
      <w:r w:rsidR="007F75CB">
        <w:t>íneam</w:t>
      </w:r>
      <w:r>
        <w:t xml:space="preserve"> tecum fœdus, et </w:t>
      </w:r>
      <w:r w:rsidR="009E0F71">
        <w:t>impéres</w:t>
      </w:r>
      <w:r>
        <w:t xml:space="preserve"> </w:t>
      </w:r>
      <w:r w:rsidR="007F75CB">
        <w:t>ómnibus</w:t>
      </w:r>
      <w:r>
        <w:rPr>
          <w:vertAlign w:val="superscript"/>
        </w:rPr>
        <w:t>14</w:t>
      </w:r>
      <w:r>
        <w:t>, sicut des</w:t>
      </w:r>
      <w:r w:rsidR="007F75CB">
        <w:t>íderat</w:t>
      </w:r>
      <w:r>
        <w:t xml:space="preserve"> </w:t>
      </w:r>
      <w:r w:rsidR="007F75CB">
        <w:t>ánima</w:t>
      </w:r>
      <w:r>
        <w:t xml:space="preserve"> tua.</w:t>
      </w:r>
      <w:r w:rsidR="00CE404A">
        <w:t xml:space="preserve"> </w:t>
      </w:r>
    </w:p>
    <w:p w:rsidR="00CE404A" w:rsidRDefault="00814C0C" w:rsidP="000F4914">
      <w:pPr>
        <w:pStyle w:val="fl"/>
      </w:pPr>
      <w:r>
        <w:t>Cum ergo de</w:t>
      </w:r>
      <w:r w:rsidR="007F75CB">
        <w:t>duxísset</w:t>
      </w:r>
      <w:r>
        <w:rPr>
          <w:vertAlign w:val="superscript"/>
        </w:rPr>
        <w:t>15</w:t>
      </w:r>
      <w:r>
        <w:t xml:space="preserve"> </w:t>
      </w:r>
      <w:r w:rsidR="002B18DD">
        <w:t>David</w:t>
      </w:r>
      <w:r>
        <w:t xml:space="preserve"> </w:t>
      </w:r>
      <w:r w:rsidR="002B18DD">
        <w:t>Abner</w:t>
      </w:r>
      <w:r>
        <w:t>, et ille īsset</w:t>
      </w:r>
      <w:r>
        <w:rPr>
          <w:vertAlign w:val="superscript"/>
        </w:rPr>
        <w:t>16</w:t>
      </w:r>
      <w:r>
        <w:t xml:space="preserve"> in pace,</w:t>
      </w:r>
      <w:r w:rsidR="00CE404A">
        <w:t xml:space="preserve"> </w:t>
      </w:r>
    </w:p>
    <w:p w:rsidR="00CE404A" w:rsidRDefault="00814C0C" w:rsidP="000F4914">
      <w:pPr>
        <w:pStyle w:val="fl"/>
      </w:pPr>
      <w:r>
        <w:t xml:space="preserve">Statim </w:t>
      </w:r>
      <w:r w:rsidR="007F75CB">
        <w:t>púeri</w:t>
      </w:r>
      <w:r>
        <w:t xml:space="preserve"> </w:t>
      </w:r>
      <w:r w:rsidR="002B18DD">
        <w:t>David</w:t>
      </w:r>
      <w:r>
        <w:t xml:space="preserve"> et </w:t>
      </w:r>
      <w:r w:rsidR="002B18DD">
        <w:t>Joab</w:t>
      </w:r>
      <w:r>
        <w:t xml:space="preserve"> </w:t>
      </w:r>
      <w:r w:rsidR="007F75CB">
        <w:t>venérunt</w:t>
      </w:r>
      <w:r>
        <w:t>, cæsis latr</w:t>
      </w:r>
      <w:r w:rsidR="007F75CB">
        <w:t>ónibus</w:t>
      </w:r>
      <w:r>
        <w:t xml:space="preserve">, cum prædā magnā nimis : </w:t>
      </w:r>
      <w:r w:rsidR="002B18DD">
        <w:t>Abner</w:t>
      </w:r>
      <w:r>
        <w:t xml:space="preserve"> autem non erat cum </w:t>
      </w:r>
      <w:r w:rsidR="002B18DD">
        <w:t>David</w:t>
      </w:r>
      <w:r>
        <w:t xml:space="preserve"> in </w:t>
      </w:r>
      <w:r w:rsidR="002B18DD">
        <w:t>Hebron</w:t>
      </w:r>
      <w:r>
        <w:t>, quia jam dim</w:t>
      </w:r>
      <w:r w:rsidR="007F75CB">
        <w:t>íserat</w:t>
      </w:r>
      <w:r>
        <w:t xml:space="preserve"> eum, et p</w:t>
      </w:r>
      <w:r w:rsidR="007F75CB">
        <w:t>roféctus</w:t>
      </w:r>
      <w:r>
        <w:t xml:space="preserve"> f</w:t>
      </w:r>
      <w:r w:rsidR="007F75CB">
        <w:t>úerat</w:t>
      </w:r>
      <w:r>
        <w:t xml:space="preserve"> in pace.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454" w:name="t3048n01"/>
      <w:bookmarkEnd w:id="2454"/>
      <w:r w:rsidRPr="005119F6">
        <w:rPr>
          <w:rStyle w:val="NumNot"/>
        </w:rPr>
        <w:t>.</w:t>
      </w:r>
      <w:r>
        <w:t xml:space="preserve"> </w:t>
      </w:r>
      <w:r w:rsidRPr="00556F3C">
        <w:rPr>
          <w:rStyle w:val="LaIt"/>
        </w:rPr>
        <w:t>Domum</w:t>
      </w:r>
      <w:r>
        <w:t xml:space="preserve"> signifie ici les gens ou les partisans qui forment comme une famille. On peut d’ailleurs très-bien lui conserver le sens de maison, au figuré. </w:t>
      </w:r>
      <w:r w:rsidRPr="005119F6">
        <w:t xml:space="preserve">– </w:t>
      </w:r>
      <w:r w:rsidRPr="005119F6">
        <w:rPr>
          <w:rStyle w:val="NumNot"/>
        </w:rPr>
        <w:t>2</w:t>
      </w:r>
      <w:bookmarkStart w:id="2455" w:name="t3048n02"/>
      <w:bookmarkEnd w:id="2455"/>
      <w:r w:rsidRPr="005119F6">
        <w:rPr>
          <w:rStyle w:val="NumNot"/>
        </w:rPr>
        <w:t>.</w:t>
      </w:r>
      <w:r>
        <w:t xml:space="preserve"> Traduisez : à cause de certaines paroles. </w:t>
      </w:r>
      <w:r w:rsidRPr="005119F6">
        <w:t xml:space="preserve">– </w:t>
      </w:r>
      <w:r w:rsidRPr="005119F6">
        <w:rPr>
          <w:rStyle w:val="NumNot"/>
        </w:rPr>
        <w:t>3</w:t>
      </w:r>
      <w:bookmarkStart w:id="2456" w:name="t3048n03"/>
      <w:bookmarkEnd w:id="2456"/>
      <w:r w:rsidRPr="005119F6">
        <w:rPr>
          <w:rStyle w:val="NumNot"/>
        </w:rPr>
        <w:t>.</w:t>
      </w:r>
      <w:r>
        <w:t xml:space="preserve"> Traduisez : est-ce que je ne suis plus aujourd’hui qu’une tête de chien, c’est-à-dire rien, contre, ou dans la lutte contre Israël ? Un chien, un chien mort, une tête de chien étaient ce qu’il y avait de plus méprisable chez les Hébreux. </w:t>
      </w:r>
      <w:r w:rsidRPr="005119F6">
        <w:t xml:space="preserve">– </w:t>
      </w:r>
      <w:r w:rsidRPr="005119F6">
        <w:rPr>
          <w:rStyle w:val="NumNot"/>
        </w:rPr>
        <w:t>4</w:t>
      </w:r>
      <w:bookmarkStart w:id="2457" w:name="t3048n04"/>
      <w:bookmarkEnd w:id="2457"/>
      <w:r w:rsidRPr="005119F6">
        <w:rPr>
          <w:rStyle w:val="NumNot"/>
        </w:rPr>
        <w:t>.</w:t>
      </w:r>
      <w:r>
        <w:t xml:space="preserve"> Sous-entendu </w:t>
      </w:r>
      <w:r w:rsidRPr="00556F3C">
        <w:rPr>
          <w:rStyle w:val="LaIt"/>
        </w:rPr>
        <w:t>ego</w:t>
      </w:r>
      <w:r>
        <w:t xml:space="preserve">, moi qui aurai fait, qui ai fait. </w:t>
      </w:r>
      <w:r w:rsidRPr="00556F3C">
        <w:rPr>
          <w:rStyle w:val="LaIt"/>
        </w:rPr>
        <w:t>Miseric</w:t>
      </w:r>
      <w:r w:rsidR="008D018B" w:rsidRPr="00556F3C">
        <w:rPr>
          <w:rStyle w:val="LaIt"/>
        </w:rPr>
        <w:t>órdiam</w:t>
      </w:r>
      <w:r>
        <w:t xml:space="preserve">, c’est-à-dire qui ai agi avec miséricorde. </w:t>
      </w:r>
      <w:r w:rsidRPr="005119F6">
        <w:t xml:space="preserve">– </w:t>
      </w:r>
      <w:r w:rsidRPr="005119F6">
        <w:rPr>
          <w:rStyle w:val="NumNot"/>
        </w:rPr>
        <w:t>5</w:t>
      </w:r>
      <w:bookmarkStart w:id="2458" w:name="t3048n05"/>
      <w:bookmarkEnd w:id="2458"/>
      <w:r w:rsidRPr="005119F6">
        <w:rPr>
          <w:rStyle w:val="NumNot"/>
        </w:rPr>
        <w:t>.</w:t>
      </w:r>
      <w:r>
        <w:t xml:space="preserve"> Il est digne de remarquer que les païens disent : </w:t>
      </w:r>
      <w:r w:rsidRPr="00556F3C">
        <w:rPr>
          <w:rStyle w:val="LaIt"/>
        </w:rPr>
        <w:t>Miseric</w:t>
      </w:r>
      <w:r w:rsidR="008D018B" w:rsidRPr="00556F3C">
        <w:rPr>
          <w:rStyle w:val="LaIt"/>
        </w:rPr>
        <w:t>órdiam</w:t>
      </w:r>
      <w:r w:rsidRPr="00556F3C">
        <w:rPr>
          <w:rStyle w:val="LaIt"/>
        </w:rPr>
        <w:t xml:space="preserve"> </w:t>
      </w:r>
      <w:r w:rsidR="00D57256" w:rsidRPr="00556F3C">
        <w:rPr>
          <w:rStyle w:val="LaIt"/>
        </w:rPr>
        <w:t>tribúere</w:t>
      </w:r>
      <w:r w:rsidRPr="00556F3C">
        <w:rPr>
          <w:rStyle w:val="LaIt"/>
        </w:rPr>
        <w:t xml:space="preserve">, </w:t>
      </w:r>
      <w:r w:rsidR="00D57256" w:rsidRPr="00556F3C">
        <w:rPr>
          <w:rStyle w:val="LaIt"/>
        </w:rPr>
        <w:t>adhibére</w:t>
      </w:r>
      <w:r w:rsidRPr="00556F3C">
        <w:rPr>
          <w:rStyle w:val="LaIt"/>
        </w:rPr>
        <w:t>, p</w:t>
      </w:r>
      <w:r w:rsidR="008D018B" w:rsidRPr="00556F3C">
        <w:rPr>
          <w:rStyle w:val="LaIt"/>
        </w:rPr>
        <w:t>artíri</w:t>
      </w:r>
      <w:r>
        <w:t xml:space="preserve"> ; ce qui justifie le </w:t>
      </w:r>
      <w:r w:rsidR="008D018B" w:rsidRPr="00556F3C">
        <w:rPr>
          <w:rStyle w:val="LaIt"/>
        </w:rPr>
        <w:t>fácere</w:t>
      </w:r>
      <w:r w:rsidRPr="00556F3C">
        <w:rPr>
          <w:rStyle w:val="LaIt"/>
        </w:rPr>
        <w:t xml:space="preserve"> miseric</w:t>
      </w:r>
      <w:r w:rsidR="008D018B" w:rsidRPr="00556F3C">
        <w:rPr>
          <w:rStyle w:val="LaIt"/>
        </w:rPr>
        <w:t>órdiam</w:t>
      </w:r>
      <w:r>
        <w:t xml:space="preserve">, mais qui n’en rend pas toute la force. </w:t>
      </w:r>
      <w:r w:rsidRPr="005119F6">
        <w:t xml:space="preserve">– </w:t>
      </w:r>
      <w:r w:rsidRPr="005119F6">
        <w:rPr>
          <w:rStyle w:val="NumNot"/>
        </w:rPr>
        <w:t>6</w:t>
      </w:r>
      <w:bookmarkStart w:id="2459" w:name="t3048n06"/>
      <w:bookmarkEnd w:id="2459"/>
      <w:r w:rsidRPr="005119F6">
        <w:rPr>
          <w:rStyle w:val="NumNot"/>
        </w:rPr>
        <w:t>.</w:t>
      </w:r>
      <w:r>
        <w:t xml:space="preserve"> Sous-</w:t>
      </w:r>
      <w:r>
        <w:lastRenderedPageBreak/>
        <w:t xml:space="preserve">entendu </w:t>
      </w:r>
      <w:r w:rsidRPr="00556F3C">
        <w:rPr>
          <w:rStyle w:val="LaIt"/>
        </w:rPr>
        <w:t>hæc et nonne tua</w:t>
      </w:r>
      <w:r>
        <w:t xml:space="preserve"> ? à qui appartient cette terre ? n’est-ce point à vous ? </w:t>
      </w:r>
      <w:r w:rsidRPr="00556F3C">
        <w:rPr>
          <w:rStyle w:val="LaIt"/>
        </w:rPr>
        <w:t>Terra</w:t>
      </w:r>
      <w:r>
        <w:t xml:space="preserve">, dans l’Écriture, signifie souvent la Palestine ou Terre par excellence, la Terre promise. Ce doute exprimé par Abner est un signe de rapprochement. </w:t>
      </w:r>
      <w:r w:rsidRPr="005119F6">
        <w:t xml:space="preserve">– </w:t>
      </w:r>
      <w:r w:rsidRPr="005119F6">
        <w:rPr>
          <w:rStyle w:val="NumNot"/>
        </w:rPr>
        <w:t>7</w:t>
      </w:r>
      <w:bookmarkStart w:id="2460" w:name="t3048n07"/>
      <w:bookmarkEnd w:id="2460"/>
      <w:r w:rsidRPr="005119F6">
        <w:rPr>
          <w:rStyle w:val="NumNot"/>
        </w:rPr>
        <w:t>.</w:t>
      </w:r>
      <w:r>
        <w:t xml:space="preserve"> Pour </w:t>
      </w:r>
      <w:r w:rsidR="00D57256" w:rsidRPr="00556F3C">
        <w:rPr>
          <w:rStyle w:val="LaIt"/>
        </w:rPr>
        <w:t>dícerent</w:t>
      </w:r>
      <w:r>
        <w:t xml:space="preserve">. </w:t>
      </w:r>
      <w:r w:rsidRPr="005119F6">
        <w:t xml:space="preserve">– </w:t>
      </w:r>
      <w:r w:rsidRPr="005119F6">
        <w:rPr>
          <w:rStyle w:val="NumNot"/>
        </w:rPr>
        <w:t>8</w:t>
      </w:r>
      <w:bookmarkStart w:id="2461" w:name="t3048n08"/>
      <w:bookmarkEnd w:id="2461"/>
      <w:r w:rsidRPr="005119F6">
        <w:rPr>
          <w:rStyle w:val="NumNot"/>
        </w:rPr>
        <w:t>.</w:t>
      </w:r>
      <w:r>
        <w:t xml:space="preserve"> Pour </w:t>
      </w:r>
      <w:r w:rsidRPr="00556F3C">
        <w:rPr>
          <w:rStyle w:val="LaIt"/>
        </w:rPr>
        <w:t>amic</w:t>
      </w:r>
      <w:r w:rsidR="008D018B" w:rsidRPr="00556F3C">
        <w:rPr>
          <w:rStyle w:val="LaIt"/>
        </w:rPr>
        <w:t>ítiam</w:t>
      </w:r>
      <w:r>
        <w:t xml:space="preserve"> ou </w:t>
      </w:r>
      <w:r w:rsidRPr="00556F3C">
        <w:rPr>
          <w:rStyle w:val="LaIt"/>
        </w:rPr>
        <w:t>fœdus</w:t>
      </w:r>
      <w:r>
        <w:t xml:space="preserve">. On trouve aussi dans les auteurs païens : </w:t>
      </w:r>
      <w:r w:rsidR="00D57256" w:rsidRPr="00556F3C">
        <w:rPr>
          <w:rStyle w:val="LaIt"/>
        </w:rPr>
        <w:t>Júngere</w:t>
      </w:r>
      <w:r w:rsidRPr="00556F3C">
        <w:rPr>
          <w:rStyle w:val="LaIt"/>
        </w:rPr>
        <w:t xml:space="preserve"> amic</w:t>
      </w:r>
      <w:r w:rsidR="008D018B" w:rsidRPr="00556F3C">
        <w:rPr>
          <w:rStyle w:val="LaIt"/>
        </w:rPr>
        <w:t>ítias</w:t>
      </w:r>
      <w:r w:rsidRPr="00556F3C">
        <w:rPr>
          <w:rStyle w:val="LaIt"/>
        </w:rPr>
        <w:t xml:space="preserve"> cum al</w:t>
      </w:r>
      <w:r w:rsidR="006733BA" w:rsidRPr="00556F3C">
        <w:rPr>
          <w:rStyle w:val="LaIt"/>
        </w:rPr>
        <w:t>íquibus</w:t>
      </w:r>
      <w:r>
        <w:t xml:space="preserve"> (Cicéron). </w:t>
      </w:r>
      <w:r w:rsidRPr="005119F6">
        <w:t xml:space="preserve">– </w:t>
      </w:r>
      <w:r w:rsidRPr="005119F6">
        <w:rPr>
          <w:rStyle w:val="NumNot"/>
        </w:rPr>
        <w:t>9</w:t>
      </w:r>
      <w:bookmarkStart w:id="2462" w:name="t3048n09"/>
      <w:bookmarkEnd w:id="2462"/>
      <w:r w:rsidRPr="005119F6">
        <w:rPr>
          <w:rStyle w:val="NumNot"/>
        </w:rPr>
        <w:t>.</w:t>
      </w:r>
      <w:r>
        <w:t xml:space="preserve"> </w:t>
      </w:r>
      <w:r w:rsidRPr="00556F3C">
        <w:rPr>
          <w:rStyle w:val="LaIt"/>
        </w:rPr>
        <w:t>Qui</w:t>
      </w:r>
      <w:r>
        <w:t xml:space="preserve">, David. </w:t>
      </w:r>
      <w:r w:rsidRPr="005119F6">
        <w:t xml:space="preserve">– </w:t>
      </w:r>
      <w:r w:rsidRPr="005119F6">
        <w:rPr>
          <w:rStyle w:val="NumNot"/>
        </w:rPr>
        <w:t>10</w:t>
      </w:r>
      <w:bookmarkStart w:id="2463" w:name="t3048n10"/>
      <w:bookmarkEnd w:id="2463"/>
      <w:r w:rsidRPr="005119F6">
        <w:rPr>
          <w:rStyle w:val="NumNot"/>
        </w:rPr>
        <w:t>.</w:t>
      </w:r>
      <w:r>
        <w:t xml:space="preserve"> Sous-entendez </w:t>
      </w:r>
      <w:r w:rsidRPr="00556F3C">
        <w:rPr>
          <w:rStyle w:val="LaIt"/>
        </w:rPr>
        <w:t>hunc</w:t>
      </w:r>
      <w:r>
        <w:t xml:space="preserve">, la réponse de David. </w:t>
      </w:r>
      <w:r w:rsidRPr="005119F6">
        <w:t xml:space="preserve">– </w:t>
      </w:r>
      <w:r w:rsidRPr="005119F6">
        <w:rPr>
          <w:rStyle w:val="NumNot"/>
        </w:rPr>
        <w:t>11</w:t>
      </w:r>
      <w:bookmarkStart w:id="2464" w:name="t3048n11"/>
      <w:bookmarkEnd w:id="2464"/>
      <w:r w:rsidRPr="005119F6">
        <w:rPr>
          <w:rStyle w:val="NumNot"/>
        </w:rPr>
        <w:t>.</w:t>
      </w:r>
      <w:r>
        <w:t xml:space="preserve"> Sous-entendez </w:t>
      </w:r>
      <w:r w:rsidRPr="00556F3C">
        <w:rPr>
          <w:rStyle w:val="LaIt"/>
        </w:rPr>
        <w:t>hanc rem</w:t>
      </w:r>
      <w:r>
        <w:t xml:space="preserve">, faites cette chose, faites-le régner. </w:t>
      </w:r>
      <w:r w:rsidRPr="005119F6">
        <w:t xml:space="preserve">– </w:t>
      </w:r>
      <w:r w:rsidRPr="005119F6">
        <w:rPr>
          <w:rStyle w:val="NumNot"/>
        </w:rPr>
        <w:t>12</w:t>
      </w:r>
      <w:bookmarkStart w:id="2465" w:name="t3048n12"/>
      <w:bookmarkEnd w:id="2465"/>
      <w:r w:rsidRPr="005119F6">
        <w:rPr>
          <w:rStyle w:val="NumNot"/>
        </w:rPr>
        <w:t>.</w:t>
      </w:r>
      <w:r>
        <w:t xml:space="preserve"> À la tribu de Benjamin. </w:t>
      </w:r>
      <w:r w:rsidRPr="005119F6">
        <w:t xml:space="preserve">– </w:t>
      </w:r>
      <w:r w:rsidRPr="005119F6">
        <w:rPr>
          <w:rStyle w:val="NumNot"/>
        </w:rPr>
        <w:t>13</w:t>
      </w:r>
      <w:bookmarkStart w:id="2466" w:name="t3048n13"/>
      <w:bookmarkEnd w:id="2466"/>
      <w:r w:rsidRPr="005119F6">
        <w:rPr>
          <w:rStyle w:val="NumNot"/>
        </w:rPr>
        <w:t>.</w:t>
      </w:r>
      <w:r>
        <w:t xml:space="preserve"> </w:t>
      </w:r>
      <w:r w:rsidRPr="00556F3C">
        <w:rPr>
          <w:rStyle w:val="LaIt"/>
        </w:rPr>
        <w:t>Abner</w:t>
      </w:r>
      <w:r>
        <w:t xml:space="preserve"> est au datif. </w:t>
      </w:r>
      <w:r w:rsidRPr="005119F6">
        <w:t xml:space="preserve">– </w:t>
      </w:r>
      <w:r w:rsidRPr="005119F6">
        <w:rPr>
          <w:rStyle w:val="NumNot"/>
        </w:rPr>
        <w:t>14</w:t>
      </w:r>
      <w:bookmarkStart w:id="2467" w:name="t3048n14"/>
      <w:bookmarkEnd w:id="2467"/>
      <w:r w:rsidRPr="005119F6">
        <w:rPr>
          <w:rStyle w:val="NumNot"/>
        </w:rPr>
        <w:t>.</w:t>
      </w:r>
      <w:r>
        <w:t xml:space="preserve"> </w:t>
      </w:r>
      <w:r w:rsidRPr="00556F3C">
        <w:rPr>
          <w:rStyle w:val="LaIt"/>
        </w:rPr>
        <w:t>Omnibus</w:t>
      </w:r>
      <w:r>
        <w:t xml:space="preserve"> est au pluriel, à cause du collectif </w:t>
      </w:r>
      <w:r w:rsidRPr="00556F3C">
        <w:rPr>
          <w:rStyle w:val="LaIt"/>
        </w:rPr>
        <w:t>Israël</w:t>
      </w:r>
      <w:r>
        <w:t xml:space="preserve">. </w:t>
      </w:r>
      <w:r w:rsidRPr="005119F6">
        <w:t xml:space="preserve">– </w:t>
      </w:r>
      <w:r w:rsidRPr="005119F6">
        <w:rPr>
          <w:rStyle w:val="NumNot"/>
        </w:rPr>
        <w:t>15</w:t>
      </w:r>
      <w:bookmarkStart w:id="2468" w:name="t3048n15"/>
      <w:bookmarkEnd w:id="2468"/>
      <w:r w:rsidRPr="005119F6">
        <w:rPr>
          <w:rStyle w:val="NumNot"/>
        </w:rPr>
        <w:t>.</w:t>
      </w:r>
      <w:r>
        <w:t xml:space="preserve"> </w:t>
      </w:r>
      <w:r w:rsidRPr="00556F3C">
        <w:rPr>
          <w:rStyle w:val="LaIt"/>
        </w:rPr>
        <w:t xml:space="preserve">Cum </w:t>
      </w:r>
      <w:r w:rsidR="00D57256" w:rsidRPr="00556F3C">
        <w:rPr>
          <w:rStyle w:val="LaIt"/>
        </w:rPr>
        <w:t>deduxísset</w:t>
      </w:r>
      <w:r>
        <w:t xml:space="preserve">, lorsqu’il eut reconduit, congédié. </w:t>
      </w:r>
      <w:r w:rsidRPr="005119F6">
        <w:t xml:space="preserve">– </w:t>
      </w:r>
      <w:r w:rsidRPr="005119F6">
        <w:rPr>
          <w:rStyle w:val="NumNot"/>
        </w:rPr>
        <w:t>16</w:t>
      </w:r>
      <w:bookmarkStart w:id="2469" w:name="t3048n16"/>
      <w:bookmarkEnd w:id="2469"/>
      <w:r w:rsidRPr="005119F6">
        <w:rPr>
          <w:rStyle w:val="NumNot"/>
        </w:rPr>
        <w:t>.</w:t>
      </w:r>
      <w:r>
        <w:t xml:space="preserve"> </w:t>
      </w:r>
      <w:r w:rsidRPr="00556F3C">
        <w:rPr>
          <w:rStyle w:val="LaIt"/>
        </w:rPr>
        <w:t>Īsset</w:t>
      </w:r>
      <w:r>
        <w:t xml:space="preserve"> pour </w:t>
      </w:r>
      <w:r w:rsidRPr="00556F3C">
        <w:rPr>
          <w:rStyle w:val="LaIt"/>
        </w:rPr>
        <w:t>i</w:t>
      </w:r>
      <w:r w:rsidR="007F442F" w:rsidRPr="00556F3C">
        <w:rPr>
          <w:rStyle w:val="LaIt"/>
        </w:rPr>
        <w:t>vísset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XLIX.</w:t>
      </w:r>
      <w:bookmarkStart w:id="2470" w:name="t3049"/>
      <w:bookmarkEnd w:id="2470"/>
      <w:r w:rsidR="00CE404A">
        <w:t xml:space="preserve"> </w:t>
      </w:r>
    </w:p>
    <w:p w:rsidR="00CE404A" w:rsidRDefault="00814C0C" w:rsidP="00DD7860">
      <w:pPr>
        <w:pStyle w:val="Summarium"/>
      </w:pPr>
      <w:r>
        <w:t>David pleure Abner assassiné par Joab.</w:t>
      </w:r>
      <w:r w:rsidR="00CE404A">
        <w:t xml:space="preserve"> </w:t>
      </w:r>
    </w:p>
    <w:p w:rsidR="00CE404A" w:rsidRDefault="00814C0C" w:rsidP="000F4914">
      <w:pPr>
        <w:pStyle w:val="fl"/>
      </w:pPr>
      <w:r>
        <w:t>Nu</w:t>
      </w:r>
      <w:r w:rsidR="007F75CB">
        <w:t>ntiátum</w:t>
      </w:r>
      <w:r>
        <w:t xml:space="preserve"> est </w:t>
      </w:r>
      <w:r w:rsidR="007F75CB">
        <w:t>ítaque</w:t>
      </w:r>
      <w:r>
        <w:t xml:space="preserve"> </w:t>
      </w:r>
      <w:r w:rsidR="002B18DD">
        <w:t>Joab</w:t>
      </w:r>
      <w:r>
        <w:t xml:space="preserve"> a narr</w:t>
      </w:r>
      <w:r w:rsidR="007F75CB">
        <w:t>ántibus</w:t>
      </w:r>
      <w:r>
        <w:rPr>
          <w:vertAlign w:val="superscript"/>
        </w:rPr>
        <w:t>1</w:t>
      </w:r>
      <w:r>
        <w:t xml:space="preserve"> : Venit </w:t>
      </w:r>
      <w:r w:rsidR="002B18DD">
        <w:t>Abner</w:t>
      </w:r>
      <w:r>
        <w:t xml:space="preserve"> f</w:t>
      </w:r>
      <w:r w:rsidR="007F75CB">
        <w:t>ílius</w:t>
      </w:r>
      <w:r>
        <w:t xml:space="preserve"> </w:t>
      </w:r>
      <w:r w:rsidR="002B18DD">
        <w:t>Ner</w:t>
      </w:r>
      <w:r>
        <w:t xml:space="preserve"> ad regem, et </w:t>
      </w:r>
      <w:r w:rsidR="009E0F71">
        <w:t>dimísit</w:t>
      </w:r>
      <w:r>
        <w:t xml:space="preserve"> eum</w:t>
      </w:r>
      <w:r>
        <w:rPr>
          <w:vertAlign w:val="superscript"/>
        </w:rPr>
        <w:t>2</w:t>
      </w:r>
      <w:r>
        <w:t xml:space="preserve"> et </w:t>
      </w:r>
      <w:r w:rsidR="007F75CB">
        <w:t>ábiit</w:t>
      </w:r>
      <w:r>
        <w:rPr>
          <w:vertAlign w:val="superscript"/>
        </w:rPr>
        <w:t>3</w:t>
      </w:r>
      <w:r>
        <w:t xml:space="preserve"> in pace.</w:t>
      </w:r>
      <w:r w:rsidR="00CE404A">
        <w:t xml:space="preserve"> </w:t>
      </w:r>
    </w:p>
    <w:p w:rsidR="00CE404A" w:rsidRDefault="00814C0C" w:rsidP="000F4914">
      <w:pPr>
        <w:pStyle w:val="fl"/>
      </w:pPr>
      <w:r>
        <w:t>Et i</w:t>
      </w:r>
      <w:r w:rsidR="007F75CB">
        <w:t>ngréssus</w:t>
      </w:r>
      <w:r>
        <w:t xml:space="preserve"> est </w:t>
      </w:r>
      <w:r w:rsidR="002B18DD">
        <w:t>Joab</w:t>
      </w:r>
      <w:r>
        <w:t xml:space="preserve"> ad regem, et ait : Quid </w:t>
      </w:r>
      <w:r w:rsidR="007F75CB">
        <w:t>fecísti</w:t>
      </w:r>
      <w:r>
        <w:t xml:space="preserve"> ? Ecce venit </w:t>
      </w:r>
      <w:r w:rsidR="002B18DD">
        <w:t>Abner</w:t>
      </w:r>
      <w:r>
        <w:t xml:space="preserve"> ad te : quare di</w:t>
      </w:r>
      <w:r w:rsidR="007F75CB">
        <w:t>misísti</w:t>
      </w:r>
      <w:r>
        <w:t xml:space="preserve"> eum, et </w:t>
      </w:r>
      <w:r w:rsidR="007F75CB">
        <w:t>ábiit</w:t>
      </w:r>
      <w:r>
        <w:t xml:space="preserve"> et </w:t>
      </w:r>
      <w:r w:rsidR="007F75CB">
        <w:t>recéssit</w:t>
      </w:r>
      <w:r>
        <w:t> ?</w:t>
      </w:r>
      <w:r w:rsidR="00CE404A">
        <w:t xml:space="preserve"> </w:t>
      </w:r>
    </w:p>
    <w:p w:rsidR="00CE404A" w:rsidRDefault="006B4489" w:rsidP="000F4914">
      <w:pPr>
        <w:pStyle w:val="fl"/>
      </w:pPr>
      <w:r>
        <w:t>Ignóras</w:t>
      </w:r>
      <w:r w:rsidR="00814C0C">
        <w:rPr>
          <w:vertAlign w:val="superscript"/>
        </w:rPr>
        <w:t>4</w:t>
      </w:r>
      <w:r w:rsidR="00814C0C">
        <w:t xml:space="preserve"> </w:t>
      </w:r>
      <w:r w:rsidR="002B18DD">
        <w:t>Abner</w:t>
      </w:r>
      <w:r w:rsidR="00814C0C">
        <w:t xml:space="preserve"> f</w:t>
      </w:r>
      <w:r w:rsidR="007F75CB">
        <w:t>ílium</w:t>
      </w:r>
      <w:r w:rsidR="00814C0C">
        <w:t xml:space="preserve"> </w:t>
      </w:r>
      <w:r w:rsidR="002B18DD">
        <w:t>Ner</w:t>
      </w:r>
      <w:r w:rsidR="00814C0C">
        <w:t>, qu</w:t>
      </w:r>
      <w:r w:rsidR="007F75CB">
        <w:t>óniam</w:t>
      </w:r>
      <w:r w:rsidR="00814C0C">
        <w:t xml:space="preserve"> ad hoc venit ad te, ut </w:t>
      </w:r>
      <w:r w:rsidR="009E0F71">
        <w:t>decíperet</w:t>
      </w:r>
      <w:r w:rsidR="00814C0C">
        <w:t xml:space="preserve"> te, et sciret </w:t>
      </w:r>
      <w:r w:rsidR="009E0F71">
        <w:t>éxitum</w:t>
      </w:r>
      <w:r w:rsidR="00814C0C">
        <w:t xml:space="preserve"> tuum et </w:t>
      </w:r>
      <w:r w:rsidR="009E0F71">
        <w:t>intróitum</w:t>
      </w:r>
      <w:r w:rsidR="00814C0C">
        <w:t xml:space="preserve"> tuum</w:t>
      </w:r>
      <w:r w:rsidR="00814C0C">
        <w:rPr>
          <w:vertAlign w:val="superscript"/>
        </w:rPr>
        <w:t>5</w:t>
      </w:r>
      <w:r w:rsidR="00814C0C">
        <w:t xml:space="preserve">, et nōsset </w:t>
      </w:r>
      <w:r w:rsidR="007F75CB">
        <w:t>ómnia</w:t>
      </w:r>
      <w:r w:rsidR="00814C0C">
        <w:t xml:space="preserve"> quæ agis ?</w:t>
      </w:r>
      <w:r w:rsidR="00CE404A">
        <w:t xml:space="preserve"> </w:t>
      </w:r>
    </w:p>
    <w:p w:rsidR="00CE404A" w:rsidRDefault="007F75CB" w:rsidP="000F4914">
      <w:pPr>
        <w:pStyle w:val="fl"/>
      </w:pPr>
      <w:r>
        <w:t>Egréssus</w:t>
      </w:r>
      <w:r w:rsidR="00814C0C">
        <w:t xml:space="preserve"> </w:t>
      </w:r>
      <w:r>
        <w:t>ítaque</w:t>
      </w:r>
      <w:r w:rsidR="00814C0C">
        <w:t xml:space="preserve"> </w:t>
      </w:r>
      <w:r w:rsidR="002B18DD">
        <w:t>Joab</w:t>
      </w:r>
      <w:r w:rsidR="00814C0C">
        <w:t xml:space="preserve"> a </w:t>
      </w:r>
      <w:r w:rsidR="002B18DD">
        <w:t>David</w:t>
      </w:r>
      <w:r w:rsidR="00814C0C">
        <w:t>, misit n</w:t>
      </w:r>
      <w:r>
        <w:t>úntios</w:t>
      </w:r>
      <w:r w:rsidR="00814C0C">
        <w:t xml:space="preserve"> post </w:t>
      </w:r>
      <w:r w:rsidR="002B18DD">
        <w:t>Abner</w:t>
      </w:r>
      <w:r w:rsidR="00814C0C">
        <w:t xml:space="preserve">, et </w:t>
      </w:r>
      <w:r>
        <w:t>redúxit</w:t>
      </w:r>
      <w:r w:rsidR="00814C0C">
        <w:t xml:space="preserve"> eum a </w:t>
      </w:r>
      <w:r w:rsidR="00D57256">
        <w:t>cistérnā</w:t>
      </w:r>
      <w:r w:rsidR="00814C0C">
        <w:t xml:space="preserve"> Sirā, ig</w:t>
      </w:r>
      <w:r>
        <w:t>noránte</w:t>
      </w:r>
      <w:r w:rsidR="00814C0C">
        <w:t xml:space="preserve"> </w:t>
      </w:r>
      <w:r w:rsidR="002B18DD">
        <w:t>David</w:t>
      </w:r>
      <w:r w:rsidR="00814C0C">
        <w:t>.</w:t>
      </w:r>
      <w:r w:rsidR="00CE404A">
        <w:t xml:space="preserve"> </w:t>
      </w:r>
    </w:p>
    <w:p w:rsidR="00CE404A" w:rsidRDefault="00814C0C" w:rsidP="000F4914">
      <w:pPr>
        <w:pStyle w:val="fl"/>
      </w:pPr>
      <w:r>
        <w:lastRenderedPageBreak/>
        <w:t>Cumque r</w:t>
      </w:r>
      <w:r w:rsidR="007F75CB">
        <w:t>ediísset</w:t>
      </w:r>
      <w:r>
        <w:t xml:space="preserve"> </w:t>
      </w:r>
      <w:r w:rsidR="002B18DD">
        <w:t>Abner</w:t>
      </w:r>
      <w:r>
        <w:t xml:space="preserve"> in </w:t>
      </w:r>
      <w:r w:rsidR="002B18DD">
        <w:t>Hebron</w:t>
      </w:r>
      <w:r>
        <w:t xml:space="preserve">, </w:t>
      </w:r>
      <w:r w:rsidR="007F75CB">
        <w:t>seórsum</w:t>
      </w:r>
      <w:r>
        <w:t xml:space="preserve"> </w:t>
      </w:r>
      <w:r w:rsidR="007F75CB">
        <w:t>addúxit</w:t>
      </w:r>
      <w:r>
        <w:rPr>
          <w:vertAlign w:val="superscript"/>
        </w:rPr>
        <w:t>6</w:t>
      </w:r>
      <w:r>
        <w:t xml:space="preserve"> eum </w:t>
      </w:r>
      <w:r w:rsidR="002B18DD">
        <w:t>Joab</w:t>
      </w:r>
      <w:r>
        <w:t xml:space="preserve"> ad m</w:t>
      </w:r>
      <w:r w:rsidR="007F75CB">
        <w:t>édium</w:t>
      </w:r>
      <w:r>
        <w:t xml:space="preserve"> portæ</w:t>
      </w:r>
      <w:r>
        <w:rPr>
          <w:vertAlign w:val="superscript"/>
        </w:rPr>
        <w:t>7</w:t>
      </w:r>
      <w:r>
        <w:t>, ut loq</w:t>
      </w:r>
      <w:r w:rsidR="007F75CB">
        <w:t>uerétur</w:t>
      </w:r>
      <w:r>
        <w:t xml:space="preserve"> ei, in dolo : et p</w:t>
      </w:r>
      <w:r w:rsidR="007F75CB">
        <w:t>ercússit</w:t>
      </w:r>
      <w:r>
        <w:t xml:space="preserve"> illum ibi in </w:t>
      </w:r>
      <w:r w:rsidR="009E0F71">
        <w:t>ínguine</w:t>
      </w:r>
      <w:r>
        <w:t>, et m</w:t>
      </w:r>
      <w:r w:rsidR="007F75CB">
        <w:t>órtuus</w:t>
      </w:r>
      <w:r>
        <w:t xml:space="preserve"> est in u</w:t>
      </w:r>
      <w:r w:rsidR="007F75CB">
        <w:t>ltiónem</w:t>
      </w:r>
      <w:r>
        <w:rPr>
          <w:vertAlign w:val="superscript"/>
        </w:rPr>
        <w:t>8</w:t>
      </w:r>
      <w:r>
        <w:t xml:space="preserve"> s</w:t>
      </w:r>
      <w:r w:rsidR="007F75CB">
        <w:t>ánguinis</w:t>
      </w:r>
      <w:r>
        <w:t xml:space="preserve"> As</w:t>
      </w:r>
      <w:r w:rsidR="00D57256">
        <w:t>aël</w:t>
      </w:r>
      <w:r>
        <w:t xml:space="preserve"> fratris ejus.</w:t>
      </w:r>
      <w:r w:rsidR="00CE404A">
        <w:t xml:space="preserve"> </w:t>
      </w:r>
    </w:p>
    <w:p w:rsidR="00CE404A" w:rsidRDefault="00814C0C" w:rsidP="000F4914">
      <w:pPr>
        <w:pStyle w:val="fl"/>
      </w:pPr>
      <w:r>
        <w:t>Quod</w:t>
      </w:r>
      <w:r>
        <w:rPr>
          <w:vertAlign w:val="superscript"/>
        </w:rPr>
        <w:t>9</w:t>
      </w:r>
      <w:r>
        <w:t xml:space="preserve"> cum audīsset</w:t>
      </w:r>
      <w:r>
        <w:rPr>
          <w:vertAlign w:val="superscript"/>
        </w:rPr>
        <w:t>10</w:t>
      </w:r>
      <w:r>
        <w:t xml:space="preserve"> </w:t>
      </w:r>
      <w:r w:rsidR="002B18DD">
        <w:t>David</w:t>
      </w:r>
      <w:r>
        <w:t xml:space="preserve"> rem jam</w:t>
      </w:r>
      <w:r>
        <w:rPr>
          <w:vertAlign w:val="superscript"/>
        </w:rPr>
        <w:t>11</w:t>
      </w:r>
      <w:r>
        <w:t xml:space="preserve"> gestam, ait : Mundus ego sum, et regnum meum, apud D</w:t>
      </w:r>
      <w:r w:rsidR="007F75CB">
        <w:t>óminum</w:t>
      </w:r>
      <w:r>
        <w:t>, usque in sem</w:t>
      </w:r>
      <w:r w:rsidR="007F75CB">
        <w:t>pitérnum</w:t>
      </w:r>
      <w:r>
        <w:t>, a s</w:t>
      </w:r>
      <w:r w:rsidR="007F75CB">
        <w:t>ánguine</w:t>
      </w:r>
      <w:r>
        <w:t xml:space="preserve"> </w:t>
      </w:r>
      <w:r w:rsidR="002B18DD">
        <w:t>Abner</w:t>
      </w:r>
      <w:r>
        <w:t xml:space="preserve"> f</w:t>
      </w:r>
      <w:r w:rsidR="007F75CB">
        <w:t>ílii</w:t>
      </w:r>
      <w:r>
        <w:t xml:space="preserve"> </w:t>
      </w:r>
      <w:r w:rsidR="002B18DD">
        <w:t>Ner</w:t>
      </w:r>
      <w:r>
        <w:t> ;</w:t>
      </w:r>
      <w:r w:rsidR="00CE404A">
        <w:t xml:space="preserve"> </w:t>
      </w:r>
    </w:p>
    <w:p w:rsidR="00CE404A" w:rsidRDefault="00814C0C" w:rsidP="000F4914">
      <w:pPr>
        <w:pStyle w:val="fl"/>
      </w:pPr>
      <w:r>
        <w:t>Et v</w:t>
      </w:r>
      <w:r w:rsidR="007F75CB">
        <w:t>éniat</w:t>
      </w:r>
      <w:r>
        <w:rPr>
          <w:vertAlign w:val="superscript"/>
        </w:rPr>
        <w:t>12</w:t>
      </w:r>
      <w:r>
        <w:t xml:space="preserve"> super caput </w:t>
      </w:r>
      <w:r w:rsidR="002B18DD">
        <w:t>Joab</w:t>
      </w:r>
      <w:r>
        <w:t>, et super omnem domum patris ejus.</w:t>
      </w:r>
      <w:r w:rsidR="00CE404A">
        <w:t xml:space="preserve"> </w:t>
      </w:r>
    </w:p>
    <w:p w:rsidR="00CE404A" w:rsidRDefault="00814C0C" w:rsidP="000F4914">
      <w:pPr>
        <w:pStyle w:val="fl"/>
      </w:pPr>
      <w:r>
        <w:t xml:space="preserve">Dixit autem </w:t>
      </w:r>
      <w:r w:rsidR="002B18DD">
        <w:t>David</w:t>
      </w:r>
      <w:r>
        <w:t xml:space="preserve"> ad </w:t>
      </w:r>
      <w:r w:rsidR="002B18DD">
        <w:t>Joab</w:t>
      </w:r>
      <w:r>
        <w:t>, et ad omnem p</w:t>
      </w:r>
      <w:r w:rsidR="007F75CB">
        <w:t>ópulum</w:t>
      </w:r>
      <w:r>
        <w:t xml:space="preserve">, qui erat cum eo : </w:t>
      </w:r>
      <w:r w:rsidR="009D0244">
        <w:t>Scíndite</w:t>
      </w:r>
      <w:r>
        <w:t xml:space="preserve"> ves</w:t>
      </w:r>
      <w:r w:rsidR="007F75CB">
        <w:t>timénta</w:t>
      </w:r>
      <w:r>
        <w:t xml:space="preserve"> vestra, et accing</w:t>
      </w:r>
      <w:r w:rsidR="007F75CB">
        <w:t>ímini</w:t>
      </w:r>
      <w:r>
        <w:t xml:space="preserve"> saccis, et </w:t>
      </w:r>
      <w:r w:rsidR="009E0F71">
        <w:t>plángite</w:t>
      </w:r>
      <w:r>
        <w:t xml:space="preserve"> ante</w:t>
      </w:r>
      <w:r>
        <w:rPr>
          <w:vertAlign w:val="superscript"/>
        </w:rPr>
        <w:t>13</w:t>
      </w:r>
      <w:r>
        <w:t xml:space="preserve"> </w:t>
      </w:r>
      <w:r w:rsidR="009E0F71">
        <w:t>exéquias</w:t>
      </w:r>
      <w:r>
        <w:t xml:space="preserve"> </w:t>
      </w:r>
      <w:r w:rsidR="002B18DD">
        <w:t>Abner</w:t>
      </w:r>
      <w:r>
        <w:t xml:space="preserve">. Porro rex </w:t>
      </w:r>
      <w:r w:rsidR="002B18DD">
        <w:t>David</w:t>
      </w:r>
      <w:r>
        <w:t xml:space="preserve"> seq</w:t>
      </w:r>
      <w:r w:rsidR="007F75CB">
        <w:t>uebátur</w:t>
      </w:r>
      <w:r>
        <w:t xml:space="preserve"> </w:t>
      </w:r>
      <w:r w:rsidR="009E0F71">
        <w:t>féretrum</w:t>
      </w:r>
      <w:r>
        <w:t>.</w:t>
      </w:r>
      <w:r w:rsidR="00CE404A">
        <w:t xml:space="preserve"> </w:t>
      </w:r>
    </w:p>
    <w:p w:rsidR="00CE404A" w:rsidRDefault="00814C0C" w:rsidP="000F4914">
      <w:pPr>
        <w:pStyle w:val="fl"/>
      </w:pPr>
      <w:r>
        <w:t xml:space="preserve">Cumque sepelīssent </w:t>
      </w:r>
      <w:r w:rsidR="002B18DD">
        <w:t>Abner</w:t>
      </w:r>
      <w:r>
        <w:t xml:space="preserve"> in </w:t>
      </w:r>
      <w:r w:rsidR="002B18DD">
        <w:t>Hebron</w:t>
      </w:r>
      <w:r>
        <w:t xml:space="preserve">, </w:t>
      </w:r>
      <w:r w:rsidR="007F75CB">
        <w:t>levávit</w:t>
      </w:r>
      <w:r>
        <w:rPr>
          <w:vertAlign w:val="superscript"/>
        </w:rPr>
        <w:t>14</w:t>
      </w:r>
      <w:r>
        <w:t xml:space="preserve"> rex </w:t>
      </w:r>
      <w:r w:rsidR="002B18DD">
        <w:t>David</w:t>
      </w:r>
      <w:r>
        <w:t xml:space="preserve"> vocem suam, et flevit super t</w:t>
      </w:r>
      <w:r w:rsidR="007F75CB">
        <w:t>úmulum</w:t>
      </w:r>
      <w:r>
        <w:t xml:space="preserve"> </w:t>
      </w:r>
      <w:r w:rsidR="002B18DD">
        <w:t>Abner</w:t>
      </w:r>
      <w:r>
        <w:rPr>
          <w:vertAlign w:val="superscript"/>
        </w:rPr>
        <w:t>15</w:t>
      </w:r>
      <w:r>
        <w:t> : flevit autem et omnis p</w:t>
      </w:r>
      <w:r w:rsidR="007F75CB">
        <w:t>ópulus</w:t>
      </w:r>
      <w:r>
        <w:t>.</w:t>
      </w:r>
      <w:r w:rsidR="00CE404A">
        <w:t xml:space="preserve"> </w:t>
      </w:r>
    </w:p>
    <w:p w:rsidR="00CE404A" w:rsidRDefault="00814C0C" w:rsidP="000F4914">
      <w:pPr>
        <w:pStyle w:val="fl"/>
      </w:pPr>
      <w:r>
        <w:t>Pl</w:t>
      </w:r>
      <w:r w:rsidR="007F75CB">
        <w:t>angénsque</w:t>
      </w:r>
      <w:r>
        <w:t xml:space="preserve"> rex et lugens </w:t>
      </w:r>
      <w:r w:rsidR="002B18DD">
        <w:t>Abner</w:t>
      </w:r>
      <w:r>
        <w:rPr>
          <w:vertAlign w:val="superscript"/>
        </w:rPr>
        <w:t>16</w:t>
      </w:r>
      <w:r>
        <w:t xml:space="preserve">, ait : </w:t>
      </w:r>
      <w:r w:rsidR="007F75CB">
        <w:t>Nequáquam</w:t>
      </w:r>
      <w:r>
        <w:t xml:space="preserve"> ut mori solent </w:t>
      </w:r>
      <w:r w:rsidR="007F75CB">
        <w:t>ignávi</w:t>
      </w:r>
      <w:r>
        <w:t>, m</w:t>
      </w:r>
      <w:r w:rsidR="007F75CB">
        <w:t>órtuus</w:t>
      </w:r>
      <w:r>
        <w:t xml:space="preserve"> est </w:t>
      </w:r>
      <w:r w:rsidR="002B18DD">
        <w:t>Abner</w:t>
      </w:r>
      <w:r>
        <w:t>.</w:t>
      </w:r>
      <w:r w:rsidR="00CE404A">
        <w:t xml:space="preserve"> </w:t>
      </w:r>
    </w:p>
    <w:p w:rsidR="00CE404A" w:rsidRDefault="00814C0C" w:rsidP="000F4914">
      <w:pPr>
        <w:pStyle w:val="fl"/>
      </w:pPr>
      <w:r>
        <w:t xml:space="preserve">Manus tuæ </w:t>
      </w:r>
      <w:r w:rsidR="007F75CB">
        <w:t>ligátæ</w:t>
      </w:r>
      <w:r>
        <w:t xml:space="preserve"> non sunt, et pedes tui non sunt comp</w:t>
      </w:r>
      <w:r w:rsidR="007F75CB">
        <w:t>édibus</w:t>
      </w:r>
      <w:r>
        <w:t xml:space="preserve"> agg</w:t>
      </w:r>
      <w:r w:rsidR="007F75CB">
        <w:t>raváti</w:t>
      </w:r>
      <w:r>
        <w:rPr>
          <w:vertAlign w:val="superscript"/>
        </w:rPr>
        <w:t>17</w:t>
      </w:r>
      <w:r>
        <w:t> : sed sicut solent</w:t>
      </w:r>
      <w:r>
        <w:rPr>
          <w:vertAlign w:val="superscript"/>
        </w:rPr>
        <w:t>18</w:t>
      </w:r>
      <w:r>
        <w:t xml:space="preserve"> </w:t>
      </w:r>
      <w:r w:rsidR="009E0F71">
        <w:t>cádere</w:t>
      </w:r>
      <w:r>
        <w:t xml:space="preserve"> coram f</w:t>
      </w:r>
      <w:r w:rsidR="007F75CB">
        <w:t>íliis</w:t>
      </w:r>
      <w:r>
        <w:t xml:space="preserve"> iniq</w:t>
      </w:r>
      <w:r w:rsidR="007F75CB">
        <w:t>uitátis</w:t>
      </w:r>
      <w:r>
        <w:rPr>
          <w:vertAlign w:val="superscript"/>
        </w:rPr>
        <w:t>19</w:t>
      </w:r>
      <w:r>
        <w:t xml:space="preserve"> sic co</w:t>
      </w:r>
      <w:r w:rsidR="007F75CB">
        <w:t>rruísti</w:t>
      </w:r>
      <w:r>
        <w:t>. Conge</w:t>
      </w:r>
      <w:r w:rsidR="007F75CB">
        <w:t>minánsque</w:t>
      </w:r>
      <w:r>
        <w:rPr>
          <w:vertAlign w:val="superscript"/>
        </w:rPr>
        <w:t>20</w:t>
      </w:r>
      <w:r>
        <w:t xml:space="preserve"> omnis p</w:t>
      </w:r>
      <w:r w:rsidR="007F75CB">
        <w:t>ópulus</w:t>
      </w:r>
      <w:r>
        <w:t xml:space="preserve"> flevit super eum.</w:t>
      </w:r>
      <w:r w:rsidR="00CE404A">
        <w:t xml:space="preserve"> </w:t>
      </w:r>
    </w:p>
    <w:p w:rsidR="00CE404A" w:rsidRDefault="00814C0C" w:rsidP="000F4914">
      <w:pPr>
        <w:pStyle w:val="fl"/>
      </w:pPr>
      <w:r>
        <w:t xml:space="preserve">Cumque </w:t>
      </w:r>
      <w:r w:rsidR="007F75CB">
        <w:t>venísset</w:t>
      </w:r>
      <w:r>
        <w:t xml:space="preserve"> u</w:t>
      </w:r>
      <w:r w:rsidR="007F75CB">
        <w:t>nivérsa</w:t>
      </w:r>
      <w:r>
        <w:t xml:space="preserve"> mul</w:t>
      </w:r>
      <w:r w:rsidR="007F75CB">
        <w:t>titúdo</w:t>
      </w:r>
      <w:r>
        <w:t xml:space="preserve"> cibum </w:t>
      </w:r>
      <w:r w:rsidR="009E0F71">
        <w:t>cápere</w:t>
      </w:r>
      <w:r>
        <w:rPr>
          <w:vertAlign w:val="superscript"/>
        </w:rPr>
        <w:t>21</w:t>
      </w:r>
      <w:r>
        <w:t xml:space="preserve"> cum </w:t>
      </w:r>
      <w:r w:rsidR="002B18DD">
        <w:t>David</w:t>
      </w:r>
      <w:r>
        <w:t xml:space="preserve">, clarā adhuc die </w:t>
      </w:r>
      <w:r w:rsidR="007F75CB">
        <w:t>jurávit</w:t>
      </w:r>
      <w:r>
        <w:t xml:space="preserve"> </w:t>
      </w:r>
      <w:r w:rsidR="002B18DD">
        <w:t>David</w:t>
      </w:r>
      <w:r>
        <w:t>, dicens : Hæc f</w:t>
      </w:r>
      <w:r w:rsidR="007F75CB">
        <w:t>áciat</w:t>
      </w:r>
      <w:r>
        <w:t xml:space="preserve"> mihi Deus, et hæc addat, si ante </w:t>
      </w:r>
      <w:r w:rsidR="009E0F71">
        <w:t>occásum</w:t>
      </w:r>
      <w:r>
        <w:t xml:space="preserve"> solis gust</w:t>
      </w:r>
      <w:r w:rsidR="007F75CB">
        <w:t>ávero</w:t>
      </w:r>
      <w:r>
        <w:t xml:space="preserve"> panem vel </w:t>
      </w:r>
      <w:r w:rsidR="007F75CB">
        <w:t>áliud</w:t>
      </w:r>
      <w:r>
        <w:t xml:space="preserve"> quidquam.</w:t>
      </w:r>
      <w:r w:rsidR="00CE404A">
        <w:t xml:space="preserve"> </w:t>
      </w:r>
    </w:p>
    <w:p w:rsidR="00CE404A" w:rsidRDefault="007F75CB" w:rsidP="000F4914">
      <w:pPr>
        <w:pStyle w:val="fl"/>
      </w:pPr>
      <w:r>
        <w:t>Omnísque</w:t>
      </w:r>
      <w:r w:rsidR="00814C0C">
        <w:t xml:space="preserve"> p</w:t>
      </w:r>
      <w:r>
        <w:t>ópulus</w:t>
      </w:r>
      <w:r w:rsidR="00814C0C">
        <w:t xml:space="preserve"> </w:t>
      </w:r>
      <w:r>
        <w:t>audívit</w:t>
      </w:r>
      <w:r w:rsidR="00814C0C">
        <w:t>, et pl</w:t>
      </w:r>
      <w:r>
        <w:t>acuérunt</w:t>
      </w:r>
      <w:r w:rsidR="00814C0C">
        <w:t xml:space="preserve"> eis</w:t>
      </w:r>
      <w:r w:rsidR="00814C0C">
        <w:rPr>
          <w:vertAlign w:val="superscript"/>
        </w:rPr>
        <w:t>22</w:t>
      </w:r>
      <w:r w:rsidR="00814C0C">
        <w:t xml:space="preserve"> cuncta quæ fecit rex.</w:t>
      </w:r>
      <w:r w:rsidR="00CE404A">
        <w:t xml:space="preserve"> </w:t>
      </w:r>
    </w:p>
    <w:p w:rsidR="00CE404A" w:rsidRDefault="00814C0C" w:rsidP="000F4914">
      <w:pPr>
        <w:pStyle w:val="fl"/>
      </w:pPr>
      <w:r>
        <w:t>Et c</w:t>
      </w:r>
      <w:r w:rsidR="007F75CB">
        <w:t>ognóvit</w:t>
      </w:r>
      <w:r>
        <w:t xml:space="preserve"> omne vulgus et u</w:t>
      </w:r>
      <w:r w:rsidR="007F75CB">
        <w:t>nivérsus</w:t>
      </w:r>
      <w:r>
        <w:t xml:space="preserve"> Israël</w:t>
      </w:r>
      <w:r>
        <w:rPr>
          <w:vertAlign w:val="superscript"/>
        </w:rPr>
        <w:t>23</w:t>
      </w:r>
      <w:r>
        <w:t xml:space="preserve"> in die illā, qu</w:t>
      </w:r>
      <w:r w:rsidR="007F75CB">
        <w:t>óniam</w:t>
      </w:r>
      <w:r>
        <w:t xml:space="preserve"> non actum </w:t>
      </w:r>
      <w:r w:rsidR="007F75CB">
        <w:t>fuísset</w:t>
      </w:r>
      <w:r>
        <w:t xml:space="preserve"> a rege ut occi</w:t>
      </w:r>
      <w:r w:rsidR="007F75CB">
        <w:t>derétur</w:t>
      </w:r>
      <w:r>
        <w:t xml:space="preserve"> </w:t>
      </w:r>
      <w:r w:rsidR="002B18DD">
        <w:t>Abner</w:t>
      </w:r>
      <w:r>
        <w:rPr>
          <w:vertAlign w:val="superscript"/>
        </w:rPr>
        <w:t>24</w:t>
      </w:r>
      <w:r>
        <w:t xml:space="preserve"> f</w:t>
      </w:r>
      <w:r w:rsidR="007F75CB">
        <w:t>ílius</w:t>
      </w:r>
      <w:r>
        <w:t xml:space="preserve"> </w:t>
      </w:r>
      <w:r w:rsidR="002B18DD">
        <w:t>Ner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471" w:name="t3049n01"/>
      <w:bookmarkEnd w:id="2471"/>
      <w:r w:rsidRPr="005119F6">
        <w:rPr>
          <w:rStyle w:val="NumNot"/>
        </w:rPr>
        <w:t>.</w:t>
      </w:r>
      <w:r>
        <w:t xml:space="preserve"> Sous-entendez </w:t>
      </w:r>
      <w:r w:rsidRPr="00556F3C">
        <w:rPr>
          <w:rStyle w:val="LaIt"/>
        </w:rPr>
        <w:t>viris</w:t>
      </w:r>
      <w:r>
        <w:t xml:space="preserve">, par des hommes qui racontaient, qui disaient. </w:t>
      </w:r>
      <w:r w:rsidRPr="005119F6">
        <w:t xml:space="preserve">– </w:t>
      </w:r>
      <w:r w:rsidRPr="005119F6">
        <w:rPr>
          <w:rStyle w:val="NumNot"/>
        </w:rPr>
        <w:t>2</w:t>
      </w:r>
      <w:bookmarkStart w:id="2472" w:name="t3049n02"/>
      <w:bookmarkEnd w:id="2472"/>
      <w:r w:rsidRPr="005119F6">
        <w:rPr>
          <w:rStyle w:val="NumNot"/>
        </w:rPr>
        <w:t>.</w:t>
      </w:r>
      <w:r>
        <w:t xml:space="preserve"> Sous-entendu </w:t>
      </w:r>
      <w:r w:rsidRPr="00556F3C">
        <w:rPr>
          <w:rStyle w:val="LaIt"/>
        </w:rPr>
        <w:t>rex</w:t>
      </w:r>
      <w:r>
        <w:t xml:space="preserve">. </w:t>
      </w:r>
      <w:r w:rsidRPr="005119F6">
        <w:t xml:space="preserve">– </w:t>
      </w:r>
      <w:r w:rsidRPr="005119F6">
        <w:rPr>
          <w:rStyle w:val="NumNot"/>
        </w:rPr>
        <w:t>3</w:t>
      </w:r>
      <w:bookmarkStart w:id="2473" w:name="t3049n03"/>
      <w:bookmarkEnd w:id="2473"/>
      <w:r w:rsidRPr="005119F6">
        <w:rPr>
          <w:rStyle w:val="NumNot"/>
        </w:rPr>
        <w:t>.</w:t>
      </w:r>
      <w:r>
        <w:t xml:space="preserve"> Sous-entendez </w:t>
      </w:r>
      <w:r w:rsidRPr="00556F3C">
        <w:rPr>
          <w:rStyle w:val="LaIt"/>
        </w:rPr>
        <w:t>Abner</w:t>
      </w:r>
      <w:r>
        <w:t xml:space="preserve">. </w:t>
      </w:r>
      <w:r w:rsidRPr="005119F6">
        <w:t xml:space="preserve">– </w:t>
      </w:r>
      <w:r w:rsidRPr="005119F6">
        <w:rPr>
          <w:rStyle w:val="NumNot"/>
        </w:rPr>
        <w:t>4</w:t>
      </w:r>
      <w:bookmarkStart w:id="2474" w:name="t3049n04"/>
      <w:bookmarkEnd w:id="2474"/>
      <w:r w:rsidRPr="005119F6">
        <w:rPr>
          <w:rStyle w:val="NumNot"/>
        </w:rPr>
        <w:t>.</w:t>
      </w:r>
      <w:r>
        <w:t xml:space="preserve"> Vous ignorez, vous ne connaissez pas Abner, fils de Ner, et vous ignorez qu’il est venu dans l’intention, etc. </w:t>
      </w:r>
      <w:r w:rsidRPr="00556F3C">
        <w:rPr>
          <w:rStyle w:val="LaIt"/>
        </w:rPr>
        <w:t>Qu</w:t>
      </w:r>
      <w:r w:rsidR="008D018B" w:rsidRPr="00556F3C">
        <w:rPr>
          <w:rStyle w:val="LaIt"/>
        </w:rPr>
        <w:t>óniam</w:t>
      </w:r>
      <w:r>
        <w:t xml:space="preserve">, au lieu de </w:t>
      </w:r>
      <w:r w:rsidRPr="00556F3C">
        <w:rPr>
          <w:rStyle w:val="LaIt"/>
        </w:rPr>
        <w:t>quod</w:t>
      </w:r>
      <w:r>
        <w:t xml:space="preserve">, régime de </w:t>
      </w:r>
      <w:r w:rsidR="00880F41" w:rsidRPr="00556F3C">
        <w:rPr>
          <w:rStyle w:val="LaIt"/>
        </w:rPr>
        <w:t>ignóras</w:t>
      </w:r>
      <w:r>
        <w:t xml:space="preserve"> ainsi que l’accusatif </w:t>
      </w:r>
      <w:r w:rsidRPr="00556F3C">
        <w:rPr>
          <w:rStyle w:val="LaIt"/>
        </w:rPr>
        <w:t>Abner</w:t>
      </w:r>
      <w:r>
        <w:t xml:space="preserve">. </w:t>
      </w:r>
      <w:r w:rsidRPr="005119F6">
        <w:t xml:space="preserve">– </w:t>
      </w:r>
      <w:r w:rsidRPr="005119F6">
        <w:rPr>
          <w:rStyle w:val="NumNot"/>
        </w:rPr>
        <w:t>5</w:t>
      </w:r>
      <w:bookmarkStart w:id="2475" w:name="t3049n05"/>
      <w:bookmarkEnd w:id="2475"/>
      <w:r w:rsidRPr="005119F6">
        <w:rPr>
          <w:rStyle w:val="NumNot"/>
        </w:rPr>
        <w:t>.</w:t>
      </w:r>
      <w:r>
        <w:t xml:space="preserve"> Vos démarches, vos habitudes. </w:t>
      </w:r>
      <w:r w:rsidRPr="00556F3C">
        <w:rPr>
          <w:rStyle w:val="LaIt"/>
        </w:rPr>
        <w:t>Nōsset</w:t>
      </w:r>
      <w:r>
        <w:t xml:space="preserve"> pour </w:t>
      </w:r>
      <w:r w:rsidRPr="00556F3C">
        <w:rPr>
          <w:rStyle w:val="LaIt"/>
        </w:rPr>
        <w:t>no</w:t>
      </w:r>
      <w:r w:rsidR="007F442F" w:rsidRPr="00556F3C">
        <w:rPr>
          <w:rStyle w:val="LaIt"/>
        </w:rPr>
        <w:t>vísset</w:t>
      </w:r>
      <w:r>
        <w:t xml:space="preserve">, de </w:t>
      </w:r>
      <w:r w:rsidRPr="00556F3C">
        <w:rPr>
          <w:rStyle w:val="LaIt"/>
        </w:rPr>
        <w:t>nosco</w:t>
      </w:r>
      <w:r>
        <w:t xml:space="preserve">. </w:t>
      </w:r>
      <w:r w:rsidRPr="005119F6">
        <w:t xml:space="preserve">– </w:t>
      </w:r>
      <w:r w:rsidRPr="005119F6">
        <w:rPr>
          <w:rStyle w:val="NumNot"/>
        </w:rPr>
        <w:t>6</w:t>
      </w:r>
      <w:bookmarkStart w:id="2476" w:name="t3049n06"/>
      <w:bookmarkEnd w:id="2476"/>
      <w:r w:rsidRPr="005119F6">
        <w:rPr>
          <w:rStyle w:val="NumNot"/>
        </w:rPr>
        <w:t>.</w:t>
      </w:r>
      <w:r>
        <w:t xml:space="preserve"> Le tira à part. </w:t>
      </w:r>
      <w:r w:rsidRPr="005119F6">
        <w:t xml:space="preserve">– </w:t>
      </w:r>
      <w:r w:rsidRPr="005119F6">
        <w:rPr>
          <w:rStyle w:val="NumNot"/>
        </w:rPr>
        <w:t>7</w:t>
      </w:r>
      <w:bookmarkStart w:id="2477" w:name="t3049n07"/>
      <w:bookmarkEnd w:id="2477"/>
      <w:r w:rsidRPr="005119F6">
        <w:rPr>
          <w:rStyle w:val="NumNot"/>
        </w:rPr>
        <w:t>.</w:t>
      </w:r>
      <w:r>
        <w:t xml:space="preserve"> Peut-être au milieu de la place qui était à la porte de la ville. </w:t>
      </w:r>
      <w:r w:rsidRPr="005119F6">
        <w:t xml:space="preserve">– </w:t>
      </w:r>
      <w:r w:rsidRPr="005119F6">
        <w:rPr>
          <w:rStyle w:val="NumNot"/>
        </w:rPr>
        <w:t>8</w:t>
      </w:r>
      <w:bookmarkStart w:id="2478" w:name="t3049n08"/>
      <w:bookmarkEnd w:id="2478"/>
      <w:r w:rsidRPr="005119F6">
        <w:rPr>
          <w:rStyle w:val="NumNot"/>
        </w:rPr>
        <w:t>.</w:t>
      </w:r>
      <w:r>
        <w:t xml:space="preserve"> Pour la vengeance, pour venger. </w:t>
      </w:r>
      <w:r w:rsidRPr="005119F6">
        <w:t xml:space="preserve">– </w:t>
      </w:r>
      <w:r w:rsidRPr="005119F6">
        <w:rPr>
          <w:rStyle w:val="NumNot"/>
        </w:rPr>
        <w:t>9</w:t>
      </w:r>
      <w:bookmarkStart w:id="2479" w:name="t3049n09"/>
      <w:bookmarkEnd w:id="2479"/>
      <w:r w:rsidRPr="005119F6">
        <w:rPr>
          <w:rStyle w:val="NumNot"/>
        </w:rPr>
        <w:t>.</w:t>
      </w:r>
      <w:r>
        <w:t xml:space="preserve"> </w:t>
      </w:r>
      <w:r w:rsidRPr="00556F3C">
        <w:rPr>
          <w:rStyle w:val="LaIt"/>
        </w:rPr>
        <w:t>Quod</w:t>
      </w:r>
      <w:r>
        <w:t xml:space="preserve"> pour </w:t>
      </w:r>
      <w:r w:rsidRPr="00556F3C">
        <w:rPr>
          <w:rStyle w:val="LaIt"/>
        </w:rPr>
        <w:t>illud</w:t>
      </w:r>
      <w:r>
        <w:t xml:space="preserve">. </w:t>
      </w:r>
      <w:r w:rsidRPr="005119F6">
        <w:t xml:space="preserve">– </w:t>
      </w:r>
      <w:r w:rsidRPr="005119F6">
        <w:rPr>
          <w:rStyle w:val="NumNot"/>
        </w:rPr>
        <w:t>10</w:t>
      </w:r>
      <w:bookmarkStart w:id="2480" w:name="t3049n10"/>
      <w:bookmarkEnd w:id="2480"/>
      <w:r w:rsidRPr="005119F6">
        <w:rPr>
          <w:rStyle w:val="NumNot"/>
        </w:rPr>
        <w:t>.</w:t>
      </w:r>
      <w:r>
        <w:t xml:space="preserve"> </w:t>
      </w:r>
      <w:r w:rsidRPr="00556F3C">
        <w:rPr>
          <w:rStyle w:val="LaIt"/>
        </w:rPr>
        <w:t>Audīsset</w:t>
      </w:r>
      <w:r>
        <w:t xml:space="preserve"> pour </w:t>
      </w:r>
      <w:r w:rsidRPr="00556F3C">
        <w:rPr>
          <w:rStyle w:val="LaIt"/>
        </w:rPr>
        <w:t>audi</w:t>
      </w:r>
      <w:r w:rsidR="007F442F" w:rsidRPr="00556F3C">
        <w:rPr>
          <w:rStyle w:val="LaIt"/>
        </w:rPr>
        <w:t>vísset</w:t>
      </w:r>
      <w:r>
        <w:t xml:space="preserve">. </w:t>
      </w:r>
      <w:r w:rsidRPr="005119F6">
        <w:t xml:space="preserve">– </w:t>
      </w:r>
      <w:r w:rsidRPr="005119F6">
        <w:rPr>
          <w:rStyle w:val="NumNot"/>
        </w:rPr>
        <w:t>11</w:t>
      </w:r>
      <w:bookmarkStart w:id="2481" w:name="t3049n11"/>
      <w:bookmarkEnd w:id="2481"/>
      <w:r w:rsidRPr="005119F6">
        <w:rPr>
          <w:rStyle w:val="NumNot"/>
        </w:rPr>
        <w:t>.</w:t>
      </w:r>
      <w:r>
        <w:t xml:space="preserve"> </w:t>
      </w:r>
      <w:r w:rsidRPr="00556F3C">
        <w:rPr>
          <w:rStyle w:val="LaIt"/>
        </w:rPr>
        <w:t>Jam</w:t>
      </w:r>
      <w:r>
        <w:t xml:space="preserve"> est là pour montrer que si David avait su le meurtre avant sa perpétration, il </w:t>
      </w:r>
      <w:r>
        <w:lastRenderedPageBreak/>
        <w:t xml:space="preserve">l’aurait empêché. </w:t>
      </w:r>
      <w:r w:rsidRPr="005119F6">
        <w:t xml:space="preserve">– </w:t>
      </w:r>
      <w:r w:rsidRPr="005119F6">
        <w:rPr>
          <w:rStyle w:val="NumNot"/>
        </w:rPr>
        <w:t>12</w:t>
      </w:r>
      <w:bookmarkStart w:id="2482" w:name="t3049n12"/>
      <w:bookmarkEnd w:id="2482"/>
      <w:r w:rsidRPr="005119F6">
        <w:rPr>
          <w:rStyle w:val="NumNot"/>
        </w:rPr>
        <w:t>.</w:t>
      </w:r>
      <w:r>
        <w:t xml:space="preserve"> Sous-entendez </w:t>
      </w:r>
      <w:r w:rsidR="00C26F94" w:rsidRPr="00556F3C">
        <w:rPr>
          <w:rStyle w:val="LaIt"/>
        </w:rPr>
        <w:t>sanguis</w:t>
      </w:r>
      <w:r w:rsidRPr="00556F3C">
        <w:rPr>
          <w:rStyle w:val="LaIt"/>
        </w:rPr>
        <w:t xml:space="preserve"> Abner</w:t>
      </w:r>
      <w:r>
        <w:t xml:space="preserve">. </w:t>
      </w:r>
      <w:r w:rsidRPr="005119F6">
        <w:t xml:space="preserve">– </w:t>
      </w:r>
      <w:r w:rsidRPr="005119F6">
        <w:rPr>
          <w:rStyle w:val="NumNot"/>
        </w:rPr>
        <w:t>13</w:t>
      </w:r>
      <w:bookmarkStart w:id="2483" w:name="t3049n13"/>
      <w:bookmarkEnd w:id="2483"/>
      <w:r w:rsidRPr="005119F6">
        <w:rPr>
          <w:rStyle w:val="NumNot"/>
        </w:rPr>
        <w:t>.</w:t>
      </w:r>
      <w:r>
        <w:t xml:space="preserve"> </w:t>
      </w:r>
      <w:r w:rsidRPr="00556F3C">
        <w:rPr>
          <w:rStyle w:val="LaIt"/>
        </w:rPr>
        <w:t>Ante</w:t>
      </w:r>
      <w:r>
        <w:t xml:space="preserve">, devant, ou en présence, et non pas avant. </w:t>
      </w:r>
      <w:r w:rsidRPr="005119F6">
        <w:t xml:space="preserve">– </w:t>
      </w:r>
      <w:r w:rsidRPr="005119F6">
        <w:rPr>
          <w:rStyle w:val="NumNot"/>
        </w:rPr>
        <w:t>14</w:t>
      </w:r>
      <w:bookmarkStart w:id="2484" w:name="t3049n14"/>
      <w:bookmarkEnd w:id="2484"/>
      <w:r w:rsidRPr="005119F6">
        <w:rPr>
          <w:rStyle w:val="NumNot"/>
        </w:rPr>
        <w:t>.</w:t>
      </w:r>
      <w:r>
        <w:t xml:space="preserve"> Les auteurs profanes disent aussi </w:t>
      </w:r>
      <w:r w:rsidR="008D018B" w:rsidRPr="00556F3C">
        <w:rPr>
          <w:rStyle w:val="LaIt"/>
        </w:rPr>
        <w:t>leváre</w:t>
      </w:r>
      <w:r w:rsidRPr="00556F3C">
        <w:rPr>
          <w:rStyle w:val="LaIt"/>
        </w:rPr>
        <w:t xml:space="preserve"> membra, </w:t>
      </w:r>
      <w:r w:rsidR="00C26F94" w:rsidRPr="00556F3C">
        <w:rPr>
          <w:rStyle w:val="LaIt"/>
        </w:rPr>
        <w:t>vexílla</w:t>
      </w:r>
      <w:r w:rsidRPr="00556F3C">
        <w:rPr>
          <w:rStyle w:val="LaIt"/>
        </w:rPr>
        <w:t>, laudes</w:t>
      </w:r>
      <w:r>
        <w:t xml:space="preserve">. </w:t>
      </w:r>
      <w:r w:rsidRPr="005119F6">
        <w:t xml:space="preserve">– </w:t>
      </w:r>
      <w:r w:rsidRPr="005119F6">
        <w:rPr>
          <w:rStyle w:val="NumNot"/>
        </w:rPr>
        <w:t>15</w:t>
      </w:r>
      <w:bookmarkStart w:id="2485" w:name="t3049n15"/>
      <w:bookmarkEnd w:id="2485"/>
      <w:r w:rsidRPr="005119F6">
        <w:rPr>
          <w:rStyle w:val="NumNot"/>
        </w:rPr>
        <w:t>.</w:t>
      </w:r>
      <w:r>
        <w:t xml:space="preserve"> </w:t>
      </w:r>
      <w:r w:rsidRPr="00556F3C">
        <w:rPr>
          <w:rStyle w:val="LaIt"/>
        </w:rPr>
        <w:t>Abner</w:t>
      </w:r>
      <w:r>
        <w:t xml:space="preserve"> est au génitif. </w:t>
      </w:r>
      <w:r w:rsidRPr="005119F6">
        <w:t xml:space="preserve">– </w:t>
      </w:r>
      <w:r w:rsidRPr="005119F6">
        <w:rPr>
          <w:rStyle w:val="NumNot"/>
        </w:rPr>
        <w:t>16</w:t>
      </w:r>
      <w:bookmarkStart w:id="2486" w:name="t3049n16"/>
      <w:bookmarkEnd w:id="2486"/>
      <w:r w:rsidRPr="005119F6">
        <w:rPr>
          <w:rStyle w:val="NumNot"/>
        </w:rPr>
        <w:t>.</w:t>
      </w:r>
      <w:r>
        <w:t xml:space="preserve"> </w:t>
      </w:r>
      <w:r w:rsidRPr="00556F3C">
        <w:rPr>
          <w:rStyle w:val="LaIt"/>
        </w:rPr>
        <w:t>Abner</w:t>
      </w:r>
      <w:r>
        <w:t xml:space="preserve"> est ici à l’accusatif. </w:t>
      </w:r>
      <w:r w:rsidRPr="005119F6">
        <w:t xml:space="preserve">– </w:t>
      </w:r>
      <w:r w:rsidRPr="005119F6">
        <w:rPr>
          <w:rStyle w:val="NumNot"/>
        </w:rPr>
        <w:t>17</w:t>
      </w:r>
      <w:bookmarkStart w:id="2487" w:name="t3049n17"/>
      <w:bookmarkEnd w:id="2487"/>
      <w:r w:rsidRPr="005119F6">
        <w:rPr>
          <w:rStyle w:val="NumNot"/>
        </w:rPr>
        <w:t>.</w:t>
      </w:r>
      <w:r>
        <w:t xml:space="preserve"> C’est-à-dire, vous ne vous êtes pas laissé lier les pieds et les mains par l’ennemi. </w:t>
      </w:r>
      <w:r w:rsidRPr="005119F6">
        <w:t xml:space="preserve">– </w:t>
      </w:r>
      <w:r w:rsidRPr="005119F6">
        <w:rPr>
          <w:rStyle w:val="NumNot"/>
        </w:rPr>
        <w:t>18</w:t>
      </w:r>
      <w:bookmarkStart w:id="2488" w:name="t3049n18"/>
      <w:bookmarkEnd w:id="2488"/>
      <w:r w:rsidRPr="005119F6">
        <w:rPr>
          <w:rStyle w:val="NumNot"/>
        </w:rPr>
        <w:t>.</w:t>
      </w:r>
      <w:r>
        <w:t xml:space="preserve"> Sous-entendez </w:t>
      </w:r>
      <w:r w:rsidR="00F36529" w:rsidRPr="00713613">
        <w:rPr>
          <w:rStyle w:val="LaIt"/>
        </w:rPr>
        <w:t>hómines</w:t>
      </w:r>
      <w:r w:rsidRPr="00713613">
        <w:rPr>
          <w:rStyle w:val="LaIt"/>
        </w:rPr>
        <w:t>.</w:t>
      </w:r>
      <w:r>
        <w:t xml:space="preserve"> </w:t>
      </w:r>
      <w:r w:rsidRPr="005119F6">
        <w:t xml:space="preserve">– </w:t>
      </w:r>
      <w:r w:rsidRPr="005119F6">
        <w:rPr>
          <w:rStyle w:val="NumNot"/>
        </w:rPr>
        <w:t>19</w:t>
      </w:r>
      <w:bookmarkStart w:id="2489" w:name="t3049n19"/>
      <w:bookmarkEnd w:id="2489"/>
      <w:r w:rsidRPr="005119F6">
        <w:rPr>
          <w:rStyle w:val="NumNot"/>
        </w:rPr>
        <w:t>.</w:t>
      </w:r>
      <w:r>
        <w:t xml:space="preserve"> </w:t>
      </w:r>
      <w:r w:rsidRPr="00556F3C">
        <w:rPr>
          <w:rStyle w:val="LaIt"/>
        </w:rPr>
        <w:t>F</w:t>
      </w:r>
      <w:r w:rsidR="008D018B" w:rsidRPr="00556F3C">
        <w:rPr>
          <w:rStyle w:val="LaIt"/>
        </w:rPr>
        <w:t>íliis</w:t>
      </w:r>
      <w:r w:rsidRPr="00556F3C">
        <w:rPr>
          <w:rStyle w:val="LaIt"/>
        </w:rPr>
        <w:t xml:space="preserve"> iniq</w:t>
      </w:r>
      <w:r w:rsidR="006733BA" w:rsidRPr="00556F3C">
        <w:rPr>
          <w:rStyle w:val="LaIt"/>
        </w:rPr>
        <w:t>uitátis</w:t>
      </w:r>
      <w:r>
        <w:t xml:space="preserve">, pour dire les méchants. </w:t>
      </w:r>
      <w:r w:rsidRPr="005119F6">
        <w:t xml:space="preserve">– </w:t>
      </w:r>
      <w:r w:rsidRPr="005119F6">
        <w:rPr>
          <w:rStyle w:val="NumNot"/>
        </w:rPr>
        <w:t>20</w:t>
      </w:r>
      <w:bookmarkStart w:id="2490" w:name="t3049n20"/>
      <w:bookmarkEnd w:id="2490"/>
      <w:r w:rsidRPr="005119F6">
        <w:rPr>
          <w:rStyle w:val="NumNot"/>
        </w:rPr>
        <w:t>.</w:t>
      </w:r>
      <w:r>
        <w:t xml:space="preserve"> Sans régime, les païens disaient également : </w:t>
      </w:r>
      <w:r w:rsidRPr="00556F3C">
        <w:rPr>
          <w:rStyle w:val="LaIt"/>
        </w:rPr>
        <w:t>Si p</w:t>
      </w:r>
      <w:r w:rsidR="008D018B" w:rsidRPr="00556F3C">
        <w:rPr>
          <w:rStyle w:val="LaIt"/>
        </w:rPr>
        <w:t>áteram</w:t>
      </w:r>
      <w:r w:rsidRPr="00556F3C">
        <w:rPr>
          <w:rStyle w:val="LaIt"/>
        </w:rPr>
        <w:t xml:space="preserve"> </w:t>
      </w:r>
      <w:r w:rsidR="00C26F94" w:rsidRPr="00556F3C">
        <w:rPr>
          <w:rStyle w:val="LaIt"/>
        </w:rPr>
        <w:t>pátera</w:t>
      </w:r>
      <w:r w:rsidRPr="00556F3C">
        <w:rPr>
          <w:rStyle w:val="LaIt"/>
        </w:rPr>
        <w:t xml:space="preserve"> p</w:t>
      </w:r>
      <w:r w:rsidR="008D018B" w:rsidRPr="00556F3C">
        <w:rPr>
          <w:rStyle w:val="LaIt"/>
        </w:rPr>
        <w:t>éperit</w:t>
      </w:r>
      <w:r w:rsidRPr="00556F3C">
        <w:rPr>
          <w:rStyle w:val="LaIt"/>
        </w:rPr>
        <w:t>, omnes congemin</w:t>
      </w:r>
      <w:r w:rsidR="008D018B" w:rsidRPr="00556F3C">
        <w:rPr>
          <w:rStyle w:val="LaIt"/>
        </w:rPr>
        <w:t>ávimus</w:t>
      </w:r>
      <w:r>
        <w:t xml:space="preserve"> (Plaute). </w:t>
      </w:r>
      <w:r w:rsidRPr="00556F3C">
        <w:rPr>
          <w:rStyle w:val="LaIt"/>
        </w:rPr>
        <w:t xml:space="preserve">Altior </w:t>
      </w:r>
      <w:r w:rsidR="00C26F94" w:rsidRPr="00556F3C">
        <w:rPr>
          <w:rStyle w:val="LaIt"/>
        </w:rPr>
        <w:t>assúrgens</w:t>
      </w:r>
      <w:r w:rsidRPr="00556F3C">
        <w:rPr>
          <w:rStyle w:val="LaIt"/>
        </w:rPr>
        <w:t xml:space="preserve"> </w:t>
      </w:r>
      <w:r w:rsidR="00C26F94" w:rsidRPr="00556F3C">
        <w:rPr>
          <w:rStyle w:val="LaIt"/>
        </w:rPr>
        <w:t>oránti</w:t>
      </w:r>
      <w:r w:rsidRPr="00556F3C">
        <w:rPr>
          <w:rStyle w:val="LaIt"/>
        </w:rPr>
        <w:t xml:space="preserve"> et multa </w:t>
      </w:r>
      <w:r w:rsidR="00C26F94" w:rsidRPr="00556F3C">
        <w:rPr>
          <w:rStyle w:val="LaIt"/>
        </w:rPr>
        <w:t>precánti</w:t>
      </w:r>
      <w:r w:rsidRPr="00556F3C">
        <w:rPr>
          <w:rStyle w:val="LaIt"/>
        </w:rPr>
        <w:t xml:space="preserve"> cong</w:t>
      </w:r>
      <w:r w:rsidR="00C26F94" w:rsidRPr="00556F3C">
        <w:rPr>
          <w:rStyle w:val="LaIt"/>
        </w:rPr>
        <w:t>é</w:t>
      </w:r>
      <w:r w:rsidRPr="00556F3C">
        <w:rPr>
          <w:rStyle w:val="LaIt"/>
        </w:rPr>
        <w:t>minat</w:t>
      </w:r>
      <w:r>
        <w:t xml:space="preserve"> (Virgile). </w:t>
      </w:r>
      <w:r w:rsidRPr="005119F6">
        <w:t xml:space="preserve">– </w:t>
      </w:r>
      <w:r w:rsidRPr="005119F6">
        <w:rPr>
          <w:rStyle w:val="NumNot"/>
        </w:rPr>
        <w:t>21</w:t>
      </w:r>
      <w:bookmarkStart w:id="2491" w:name="t3049n21"/>
      <w:bookmarkEnd w:id="2491"/>
      <w:r w:rsidRPr="005119F6">
        <w:rPr>
          <w:rStyle w:val="NumNot"/>
        </w:rPr>
        <w:t>.</w:t>
      </w:r>
      <w:r>
        <w:t xml:space="preserve"> L’infinitif simple comme dans les langues modernes. Voyez la </w:t>
      </w:r>
      <w:r>
        <w:lastRenderedPageBreak/>
        <w:t xml:space="preserve">préface du tome 1 de la </w:t>
      </w:r>
      <w:r w:rsidR="0031227D" w:rsidRPr="00556F3C">
        <w:rPr>
          <w:rStyle w:val="LaIt"/>
        </w:rPr>
        <w:t>Bíblia</w:t>
      </w:r>
      <w:r w:rsidRPr="00556F3C">
        <w:rPr>
          <w:rStyle w:val="LaIt"/>
        </w:rPr>
        <w:t xml:space="preserve"> </w:t>
      </w:r>
      <w:r w:rsidR="0031227D" w:rsidRPr="00556F3C">
        <w:rPr>
          <w:rStyle w:val="LaIt"/>
        </w:rPr>
        <w:t>párvula</w:t>
      </w:r>
      <w:r>
        <w:t xml:space="preserve">. </w:t>
      </w:r>
      <w:r w:rsidRPr="005119F6">
        <w:t xml:space="preserve">– </w:t>
      </w:r>
      <w:r w:rsidRPr="005119F6">
        <w:rPr>
          <w:rStyle w:val="NumNot"/>
        </w:rPr>
        <w:t>22</w:t>
      </w:r>
      <w:bookmarkStart w:id="2492" w:name="t3049n22"/>
      <w:bookmarkEnd w:id="2492"/>
      <w:r w:rsidRPr="005119F6">
        <w:rPr>
          <w:rStyle w:val="NumNot"/>
        </w:rPr>
        <w:t>.</w:t>
      </w:r>
      <w:r>
        <w:t xml:space="preserve"> </w:t>
      </w:r>
      <w:r w:rsidRPr="00556F3C">
        <w:rPr>
          <w:rStyle w:val="LaIt"/>
        </w:rPr>
        <w:t>Eis</w:t>
      </w:r>
      <w:r>
        <w:t xml:space="preserve">, à cause du collectif </w:t>
      </w:r>
      <w:r w:rsidR="00F36529" w:rsidRPr="00556F3C">
        <w:rPr>
          <w:rStyle w:val="LaIt"/>
        </w:rPr>
        <w:t>pópulus</w:t>
      </w:r>
      <w:r>
        <w:t xml:space="preserve">. </w:t>
      </w:r>
      <w:r w:rsidRPr="005119F6">
        <w:t xml:space="preserve">– </w:t>
      </w:r>
      <w:r w:rsidRPr="005119F6">
        <w:rPr>
          <w:rStyle w:val="NumNot"/>
        </w:rPr>
        <w:t>23</w:t>
      </w:r>
      <w:bookmarkStart w:id="2493" w:name="t3049n23"/>
      <w:bookmarkEnd w:id="2493"/>
      <w:r w:rsidRPr="005119F6">
        <w:rPr>
          <w:rStyle w:val="NumNot"/>
        </w:rPr>
        <w:t>.</w:t>
      </w:r>
      <w:r>
        <w:t xml:space="preserve"> Les petits et </w:t>
      </w:r>
      <w:r>
        <w:lastRenderedPageBreak/>
        <w:t xml:space="preserve">les grands en Israël. </w:t>
      </w:r>
      <w:r w:rsidRPr="005119F6">
        <w:t xml:space="preserve">– </w:t>
      </w:r>
      <w:r w:rsidRPr="005119F6">
        <w:rPr>
          <w:rStyle w:val="NumNot"/>
        </w:rPr>
        <w:t>24</w:t>
      </w:r>
      <w:bookmarkStart w:id="2494" w:name="t3049n24"/>
      <w:bookmarkEnd w:id="2494"/>
      <w:r w:rsidRPr="005119F6">
        <w:rPr>
          <w:rStyle w:val="NumNot"/>
        </w:rPr>
        <w:t>.</w:t>
      </w:r>
      <w:r>
        <w:t xml:space="preserve"> Rien n’avait été fait par le roi, </w:t>
      </w:r>
      <w:r w:rsidRPr="00556F3C">
        <w:rPr>
          <w:rStyle w:val="LaIt"/>
        </w:rPr>
        <w:t>ut</w:t>
      </w:r>
      <w:r>
        <w:t>, pour qu’Abner fût tué.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w:t>
      </w:r>
      <w:bookmarkStart w:id="2495" w:name="t3050"/>
      <w:bookmarkEnd w:id="2495"/>
      <w:r w:rsidR="00CE404A">
        <w:t xml:space="preserve"> </w:t>
      </w:r>
    </w:p>
    <w:p w:rsidR="00CE404A" w:rsidRDefault="00814C0C" w:rsidP="00DD7860">
      <w:pPr>
        <w:pStyle w:val="Summarium"/>
      </w:pPr>
      <w:r>
        <w:t>David fait mettre à mort les assassins d’Isboseth.</w:t>
      </w:r>
      <w:r w:rsidR="00CE404A">
        <w:t xml:space="preserve"> </w:t>
      </w:r>
    </w:p>
    <w:p w:rsidR="00CE404A" w:rsidRDefault="007F75CB" w:rsidP="000F4914">
      <w:pPr>
        <w:pStyle w:val="fl"/>
      </w:pPr>
      <w:r>
        <w:t>Audívit</w:t>
      </w:r>
      <w:r w:rsidR="00814C0C">
        <w:t xml:space="preserve"> autem </w:t>
      </w:r>
      <w:r w:rsidR="002B18DD">
        <w:t>Isboseth</w:t>
      </w:r>
      <w:r w:rsidR="00814C0C">
        <w:t xml:space="preserve"> f</w:t>
      </w:r>
      <w:r>
        <w:t>ílius</w:t>
      </w:r>
      <w:r w:rsidR="00814C0C">
        <w:t xml:space="preserve"> Saül, quod ce</w:t>
      </w:r>
      <w:r>
        <w:t>cidísset</w:t>
      </w:r>
      <w:r w:rsidR="00814C0C">
        <w:t xml:space="preserve"> </w:t>
      </w:r>
      <w:r w:rsidR="002B18DD">
        <w:t>Abner</w:t>
      </w:r>
      <w:r w:rsidR="00814C0C">
        <w:t xml:space="preserve"> in </w:t>
      </w:r>
      <w:r w:rsidR="002B18DD">
        <w:t>Hebron</w:t>
      </w:r>
      <w:r w:rsidR="00814C0C">
        <w:t> : et dis</w:t>
      </w:r>
      <w:r>
        <w:t>solútæ</w:t>
      </w:r>
      <w:r w:rsidR="00814C0C">
        <w:rPr>
          <w:vertAlign w:val="superscript"/>
        </w:rPr>
        <w:t>1</w:t>
      </w:r>
      <w:r w:rsidR="00814C0C">
        <w:t xml:space="preserve"> sunt manus ejus, </w:t>
      </w:r>
      <w:r>
        <w:t>omnísque</w:t>
      </w:r>
      <w:r w:rsidR="00814C0C">
        <w:t xml:space="preserve"> Israël pert</w:t>
      </w:r>
      <w:r>
        <w:t>urbátus</w:t>
      </w:r>
      <w:r w:rsidR="00814C0C">
        <w:t xml:space="preserve"> est.</w:t>
      </w:r>
      <w:r w:rsidR="00CE404A">
        <w:t xml:space="preserve"> </w:t>
      </w:r>
    </w:p>
    <w:p w:rsidR="00CE404A" w:rsidRDefault="00814C0C" w:rsidP="000F4914">
      <w:pPr>
        <w:pStyle w:val="fl"/>
      </w:pPr>
      <w:r>
        <w:t xml:space="preserve">Duo autem viri </w:t>
      </w:r>
      <w:r w:rsidR="007F75CB">
        <w:t>príncipes</w:t>
      </w:r>
      <w:r>
        <w:t xml:space="preserve"> l</w:t>
      </w:r>
      <w:r w:rsidR="007F75CB">
        <w:t>atrónum</w:t>
      </w:r>
      <w:r>
        <w:t xml:space="preserve"> erant f</w:t>
      </w:r>
      <w:r w:rsidR="007F75CB">
        <w:t>ílio</w:t>
      </w:r>
      <w:r>
        <w:t xml:space="preserve"> Saül</w:t>
      </w:r>
      <w:r>
        <w:rPr>
          <w:vertAlign w:val="superscript"/>
        </w:rPr>
        <w:t>2</w:t>
      </w:r>
      <w:r>
        <w:t>, nomen uni</w:t>
      </w:r>
      <w:r>
        <w:rPr>
          <w:vertAlign w:val="superscript"/>
        </w:rPr>
        <w:t>3</w:t>
      </w:r>
      <w:r>
        <w:t xml:space="preserve"> </w:t>
      </w:r>
      <w:r w:rsidR="002B18DD">
        <w:t>Báana</w:t>
      </w:r>
      <w:r>
        <w:t xml:space="preserve">, et nomen </w:t>
      </w:r>
      <w:r w:rsidR="007F75CB">
        <w:t>álteri</w:t>
      </w:r>
      <w:r>
        <w:t xml:space="preserve"> </w:t>
      </w:r>
      <w:r w:rsidR="002B18DD">
        <w:t>Rechab</w:t>
      </w:r>
      <w:r>
        <w:t>, f</w:t>
      </w:r>
      <w:r w:rsidR="007F75CB">
        <w:t>ílii</w:t>
      </w:r>
      <w:r>
        <w:t xml:space="preserve"> </w:t>
      </w:r>
      <w:r w:rsidR="002B18DD">
        <w:t>Remmon</w:t>
      </w:r>
      <w:r>
        <w:t xml:space="preserve"> </w:t>
      </w:r>
      <w:r w:rsidR="009E0F71">
        <w:t>Berothítæ</w:t>
      </w:r>
      <w:r>
        <w:rPr>
          <w:vertAlign w:val="superscript"/>
        </w:rPr>
        <w:t>4</w:t>
      </w:r>
      <w:r>
        <w:t xml:space="preserve"> de f</w:t>
      </w:r>
      <w:r w:rsidR="007F75CB">
        <w:t>íliis</w:t>
      </w:r>
      <w:r>
        <w:t xml:space="preserve"> </w:t>
      </w:r>
      <w:r w:rsidR="002B18DD">
        <w:t>Bénjamin</w:t>
      </w:r>
      <w:r>
        <w:t> :</w:t>
      </w:r>
      <w:r w:rsidR="00CE404A">
        <w:t xml:space="preserve"> </w:t>
      </w:r>
    </w:p>
    <w:p w:rsidR="00CE404A" w:rsidRDefault="00814C0C" w:rsidP="000F4914">
      <w:pPr>
        <w:pStyle w:val="fl"/>
      </w:pPr>
      <w:r>
        <w:t>V</w:t>
      </w:r>
      <w:r w:rsidR="007F75CB">
        <w:t>eniéntes</w:t>
      </w:r>
      <w:r>
        <w:t xml:space="preserve"> </w:t>
      </w:r>
      <w:r w:rsidR="007F75CB">
        <w:t>ígitur</w:t>
      </w:r>
      <w:r>
        <w:t>, i</w:t>
      </w:r>
      <w:r w:rsidR="007F75CB">
        <w:t>ngréssi</w:t>
      </w:r>
      <w:r>
        <w:t xml:space="preserve"> sunt f</w:t>
      </w:r>
      <w:r w:rsidR="007F75CB">
        <w:t>ervénte</w:t>
      </w:r>
      <w:r>
        <w:t xml:space="preserve"> die domum </w:t>
      </w:r>
      <w:r w:rsidR="002B18DD">
        <w:t>Isboseth</w:t>
      </w:r>
      <w:r>
        <w:t> : qui do</w:t>
      </w:r>
      <w:r w:rsidR="007F75CB">
        <w:t>rmiébat</w:t>
      </w:r>
      <w:r>
        <w:t xml:space="preserve"> super </w:t>
      </w:r>
      <w:r w:rsidR="007F75CB">
        <w:t>stratum</w:t>
      </w:r>
      <w:r>
        <w:t xml:space="preserve"> suum mer</w:t>
      </w:r>
      <w:r w:rsidR="007F75CB">
        <w:t>ídie</w:t>
      </w:r>
      <w:r>
        <w:rPr>
          <w:vertAlign w:val="superscript"/>
        </w:rPr>
        <w:t>5</w:t>
      </w:r>
      <w:r>
        <w:t>.</w:t>
      </w:r>
      <w:r w:rsidR="00CE404A">
        <w:t xml:space="preserve"> </w:t>
      </w:r>
    </w:p>
    <w:p w:rsidR="00CE404A" w:rsidRDefault="00814C0C" w:rsidP="000F4914">
      <w:pPr>
        <w:pStyle w:val="fl"/>
      </w:pPr>
      <w:r>
        <w:t>I</w:t>
      </w:r>
      <w:r w:rsidR="007F75CB">
        <w:t>ngréssi</w:t>
      </w:r>
      <w:r>
        <w:t xml:space="preserve"> sunt domum </w:t>
      </w:r>
      <w:r w:rsidR="007F75CB">
        <w:t>laténter</w:t>
      </w:r>
      <w:r>
        <w:t xml:space="preserve"> as</w:t>
      </w:r>
      <w:r w:rsidR="007F75CB">
        <w:t>suméntes</w:t>
      </w:r>
      <w:r>
        <w:t xml:space="preserve"> spicas tr</w:t>
      </w:r>
      <w:r w:rsidR="007F75CB">
        <w:t>ítici</w:t>
      </w:r>
      <w:r>
        <w:rPr>
          <w:vertAlign w:val="superscript"/>
        </w:rPr>
        <w:t>6</w:t>
      </w:r>
      <w:r>
        <w:t>, et perc</w:t>
      </w:r>
      <w:r w:rsidR="007F75CB">
        <w:t>ussérunt</w:t>
      </w:r>
      <w:r>
        <w:t xml:space="preserve"> eum in </w:t>
      </w:r>
      <w:r w:rsidR="009E0F71">
        <w:t>ínguine</w:t>
      </w:r>
      <w:r>
        <w:t xml:space="preserve">, et </w:t>
      </w:r>
      <w:r w:rsidR="007F75CB">
        <w:t>fugérunt</w:t>
      </w:r>
      <w:r>
        <w:t>.</w:t>
      </w:r>
      <w:r w:rsidR="00CE404A">
        <w:t xml:space="preserve"> </w:t>
      </w:r>
    </w:p>
    <w:p w:rsidR="00CE404A" w:rsidRDefault="00814C0C" w:rsidP="000F4914">
      <w:pPr>
        <w:pStyle w:val="fl"/>
      </w:pPr>
      <w:r>
        <w:t>Et at</w:t>
      </w:r>
      <w:r w:rsidR="007F75CB">
        <w:t>tulérunt</w:t>
      </w:r>
      <w:r>
        <w:t xml:space="preserve"> caput </w:t>
      </w:r>
      <w:r w:rsidR="002B18DD">
        <w:t>Isboseth</w:t>
      </w:r>
      <w:r>
        <w:t xml:space="preserve"> ad </w:t>
      </w:r>
      <w:r w:rsidR="002B18DD">
        <w:t>David</w:t>
      </w:r>
      <w:r>
        <w:t xml:space="preserve"> in </w:t>
      </w:r>
      <w:r w:rsidR="002B18DD">
        <w:t>Hebron</w:t>
      </w:r>
      <w:r>
        <w:t> : di</w:t>
      </w:r>
      <w:r w:rsidR="007F75CB">
        <w:t>xerúntque</w:t>
      </w:r>
      <w:r>
        <w:t xml:space="preserve"> ad regem : Ecce caput </w:t>
      </w:r>
      <w:r w:rsidR="002B18DD">
        <w:t>Isboseth</w:t>
      </w:r>
      <w:r>
        <w:t xml:space="preserve"> f</w:t>
      </w:r>
      <w:r w:rsidR="007F75CB">
        <w:t>ílii</w:t>
      </w:r>
      <w:r>
        <w:t xml:space="preserve"> Saül in</w:t>
      </w:r>
      <w:r w:rsidR="007F75CB">
        <w:t>imíci</w:t>
      </w:r>
      <w:r>
        <w:t xml:space="preserve"> tui, qui q</w:t>
      </w:r>
      <w:r w:rsidR="007F75CB">
        <w:t>uærébat</w:t>
      </w:r>
      <w:r>
        <w:t xml:space="preserve"> </w:t>
      </w:r>
      <w:r w:rsidR="007F75CB">
        <w:t>ánimam</w:t>
      </w:r>
      <w:r>
        <w:t xml:space="preserve"> tuam : et dedit D</w:t>
      </w:r>
      <w:r w:rsidR="007F75CB">
        <w:t>óminus</w:t>
      </w:r>
      <w:r>
        <w:t xml:space="preserve"> d</w:t>
      </w:r>
      <w:r w:rsidR="007F75CB">
        <w:t>ómino</w:t>
      </w:r>
      <w:r>
        <w:t xml:space="preserve"> meo regi u</w:t>
      </w:r>
      <w:r w:rsidR="007F75CB">
        <w:t>ltiónem</w:t>
      </w:r>
      <w:r>
        <w:t xml:space="preserve"> </w:t>
      </w:r>
      <w:r w:rsidR="007F75CB">
        <w:t>hódie</w:t>
      </w:r>
      <w:r>
        <w:t xml:space="preserve"> de Saül, et de s</w:t>
      </w:r>
      <w:r w:rsidR="007F75CB">
        <w:t>émine</w:t>
      </w:r>
      <w:r>
        <w:t xml:space="preserve"> ejus.</w:t>
      </w:r>
      <w:r w:rsidR="00CE404A">
        <w:t xml:space="preserve"> </w:t>
      </w:r>
    </w:p>
    <w:p w:rsidR="00CE404A" w:rsidRDefault="00814C0C" w:rsidP="000F4914">
      <w:pPr>
        <w:pStyle w:val="fl"/>
      </w:pPr>
      <w:r>
        <w:t>R</w:t>
      </w:r>
      <w:r w:rsidR="007F75CB">
        <w:t>espóndens</w:t>
      </w:r>
      <w:r>
        <w:t xml:space="preserve"> autem </w:t>
      </w:r>
      <w:r w:rsidR="002B18DD">
        <w:t>David</w:t>
      </w:r>
      <w:r>
        <w:t xml:space="preserve"> </w:t>
      </w:r>
      <w:r w:rsidR="002B18DD">
        <w:t>Rechab</w:t>
      </w:r>
      <w:r>
        <w:rPr>
          <w:vertAlign w:val="superscript"/>
        </w:rPr>
        <w:t>7</w:t>
      </w:r>
      <w:r>
        <w:t xml:space="preserve"> et </w:t>
      </w:r>
      <w:r w:rsidR="002B18DD">
        <w:t>Báana</w:t>
      </w:r>
      <w:r>
        <w:t xml:space="preserve"> fratri ejus, dixit ad eos : Vivit D</w:t>
      </w:r>
      <w:r w:rsidR="007F75CB">
        <w:t>óminus</w:t>
      </w:r>
      <w:r>
        <w:t xml:space="preserve">, qui </w:t>
      </w:r>
      <w:r w:rsidR="007F75CB">
        <w:t>éruit</w:t>
      </w:r>
      <w:r>
        <w:t xml:space="preserve"> </w:t>
      </w:r>
      <w:r w:rsidR="007F75CB">
        <w:t>ánimam</w:t>
      </w:r>
      <w:r>
        <w:t xml:space="preserve"> meam de omni </w:t>
      </w:r>
      <w:r w:rsidR="00C26F94">
        <w:t>angústiā</w:t>
      </w:r>
      <w:r>
        <w:t>,</w:t>
      </w:r>
      <w:r w:rsidR="00CE404A">
        <w:t xml:space="preserve"> </w:t>
      </w:r>
    </w:p>
    <w:p w:rsidR="00CE404A" w:rsidRDefault="00814C0C" w:rsidP="000F4914">
      <w:pPr>
        <w:pStyle w:val="fl"/>
      </w:pPr>
      <w:r>
        <w:t>Eum, qui annunti</w:t>
      </w:r>
      <w:r w:rsidR="007F75CB">
        <w:t>áverat</w:t>
      </w:r>
      <w:r>
        <w:t xml:space="preserve"> mihi, et d</w:t>
      </w:r>
      <w:r w:rsidR="007F75CB">
        <w:t>íxerat</w:t>
      </w:r>
      <w:r>
        <w:t> : M</w:t>
      </w:r>
      <w:r w:rsidR="007F75CB">
        <w:t>órtuus</w:t>
      </w:r>
      <w:r>
        <w:t xml:space="preserve"> est Saül : qui </w:t>
      </w:r>
      <w:r w:rsidR="007F75CB">
        <w:t>putábat</w:t>
      </w:r>
      <w:r>
        <w:t xml:space="preserve"> se </w:t>
      </w:r>
      <w:r w:rsidR="009E0F71">
        <w:t>próspera</w:t>
      </w:r>
      <w:r>
        <w:t xml:space="preserve"> nu</w:t>
      </w:r>
      <w:r w:rsidR="007F75CB">
        <w:t>ntiáre</w:t>
      </w:r>
      <w:r>
        <w:t>, t</w:t>
      </w:r>
      <w:r w:rsidR="007F75CB">
        <w:t>énui</w:t>
      </w:r>
      <w:r>
        <w:rPr>
          <w:vertAlign w:val="superscript"/>
        </w:rPr>
        <w:t>8</w:t>
      </w:r>
      <w:r>
        <w:t xml:space="preserve">, et </w:t>
      </w:r>
      <w:r w:rsidR="00C26F94">
        <w:t>occídi</w:t>
      </w:r>
      <w:r>
        <w:t xml:space="preserve"> eum in Sicéleg</w:t>
      </w:r>
      <w:r>
        <w:rPr>
          <w:vertAlign w:val="superscript"/>
        </w:rPr>
        <w:t>9</w:t>
      </w:r>
      <w:r>
        <w:t>, cui op</w:t>
      </w:r>
      <w:r w:rsidR="007F75CB">
        <w:t>ortébat</w:t>
      </w:r>
      <w:r>
        <w:t xml:space="preserve"> </w:t>
      </w:r>
      <w:r w:rsidR="009E0F71">
        <w:t>mercédem</w:t>
      </w:r>
      <w:r>
        <w:t xml:space="preserve"> dare pro n</w:t>
      </w:r>
      <w:r w:rsidR="007F75CB">
        <w:t>úntio</w:t>
      </w:r>
      <w:r>
        <w:t>.</w:t>
      </w:r>
      <w:r w:rsidR="00CE404A">
        <w:t xml:space="preserve"> </w:t>
      </w:r>
    </w:p>
    <w:p w:rsidR="00CE404A" w:rsidRDefault="00814C0C" w:rsidP="000F4914">
      <w:pPr>
        <w:pStyle w:val="fl"/>
      </w:pPr>
      <w:r>
        <w:t>Quanto magis nunc</w:t>
      </w:r>
      <w:r>
        <w:rPr>
          <w:vertAlign w:val="superscript"/>
        </w:rPr>
        <w:t>10</w:t>
      </w:r>
      <w:r>
        <w:t xml:space="preserve">, cum </w:t>
      </w:r>
      <w:r w:rsidR="007F75CB">
        <w:t>hómines</w:t>
      </w:r>
      <w:r>
        <w:t xml:space="preserve"> </w:t>
      </w:r>
      <w:r w:rsidR="007F75CB">
        <w:t>ímpii</w:t>
      </w:r>
      <w:r>
        <w:t xml:space="preserve"> inter</w:t>
      </w:r>
      <w:r w:rsidR="007F75CB">
        <w:t>fecérunt</w:t>
      </w:r>
      <w:r>
        <w:t xml:space="preserve"> virum inn</w:t>
      </w:r>
      <w:r w:rsidR="007F75CB">
        <w:t>óxium</w:t>
      </w:r>
      <w:r>
        <w:t>, in domo suā, super lectum suum, non quæram s</w:t>
      </w:r>
      <w:r w:rsidR="007F75CB">
        <w:t>ánguinem</w:t>
      </w:r>
      <w:r>
        <w:t xml:space="preserve"> ejus de manu vestrā, et </w:t>
      </w:r>
      <w:r w:rsidR="007F75CB">
        <w:t>áuferam</w:t>
      </w:r>
      <w:r>
        <w:t xml:space="preserve"> vos de terrā ?</w:t>
      </w:r>
      <w:r w:rsidR="00CE404A">
        <w:t xml:space="preserve"> </w:t>
      </w:r>
    </w:p>
    <w:p w:rsidR="00CE404A" w:rsidRDefault="006B4489" w:rsidP="000F4914">
      <w:pPr>
        <w:pStyle w:val="fl"/>
      </w:pPr>
      <w:r>
        <w:t>Præcépit</w:t>
      </w:r>
      <w:r w:rsidR="00814C0C">
        <w:t xml:space="preserve"> </w:t>
      </w:r>
      <w:r w:rsidR="007F75CB">
        <w:t>ítaque</w:t>
      </w:r>
      <w:r w:rsidR="00814C0C">
        <w:t xml:space="preserve"> </w:t>
      </w:r>
      <w:r w:rsidR="002B18DD">
        <w:t>David</w:t>
      </w:r>
      <w:r w:rsidR="00814C0C">
        <w:t xml:space="preserve"> </w:t>
      </w:r>
      <w:r w:rsidR="007F75CB">
        <w:t>púeris</w:t>
      </w:r>
      <w:r w:rsidR="00814C0C">
        <w:t xml:space="preserve"> suis, et inter</w:t>
      </w:r>
      <w:r w:rsidR="007F75CB">
        <w:t>fecérunt</w:t>
      </w:r>
      <w:r w:rsidR="00814C0C">
        <w:t xml:space="preserve"> eos : præcid</w:t>
      </w:r>
      <w:r w:rsidR="007F75CB">
        <w:t>entésque</w:t>
      </w:r>
      <w:r w:rsidR="00814C0C">
        <w:t xml:space="preserve"> manus et pedes </w:t>
      </w:r>
      <w:r w:rsidR="007F75CB">
        <w:t>eórum</w:t>
      </w:r>
      <w:r w:rsidR="00814C0C">
        <w:t>, susp</w:t>
      </w:r>
      <w:r w:rsidR="007F75CB">
        <w:t>endérunt</w:t>
      </w:r>
      <w:r w:rsidR="00814C0C">
        <w:t xml:space="preserve"> eos super </w:t>
      </w:r>
      <w:r w:rsidR="007F75CB">
        <w:t>piscínam</w:t>
      </w:r>
      <w:r w:rsidR="00814C0C">
        <w:t xml:space="preserve"> in </w:t>
      </w:r>
      <w:r w:rsidR="002B18DD">
        <w:t>Hebron</w:t>
      </w:r>
      <w:r w:rsidR="00814C0C">
        <w:t xml:space="preserve"> : caput autem </w:t>
      </w:r>
      <w:r w:rsidR="002B18DD">
        <w:t>Isboseth</w:t>
      </w:r>
      <w:r w:rsidR="00814C0C">
        <w:t xml:space="preserve"> </w:t>
      </w:r>
      <w:r w:rsidR="007F75CB">
        <w:t>tulérunt</w:t>
      </w:r>
      <w:r w:rsidR="00814C0C">
        <w:t>, et sep</w:t>
      </w:r>
      <w:r w:rsidR="007F75CB">
        <w:t>eliérunt</w:t>
      </w:r>
      <w:r w:rsidR="00814C0C">
        <w:t xml:space="preserve"> in </w:t>
      </w:r>
      <w:r w:rsidR="007F75CB">
        <w:t>sepúlcro</w:t>
      </w:r>
      <w:r w:rsidR="00814C0C">
        <w:t xml:space="preserve"> </w:t>
      </w:r>
      <w:r w:rsidR="002B18DD">
        <w:t>Abner</w:t>
      </w:r>
      <w:r w:rsidR="00814C0C">
        <w:t xml:space="preserve"> in </w:t>
      </w:r>
      <w:r w:rsidR="002B18DD">
        <w:t>Hebron</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496" w:name="t3050n01"/>
      <w:bookmarkEnd w:id="2496"/>
      <w:r w:rsidRPr="005119F6">
        <w:rPr>
          <w:rStyle w:val="NumNot"/>
        </w:rPr>
        <w:t>.</w:t>
      </w:r>
      <w:r>
        <w:t xml:space="preserve"> </w:t>
      </w:r>
      <w:r w:rsidR="00C26F94" w:rsidRPr="00556F3C">
        <w:rPr>
          <w:rStyle w:val="LaIt"/>
        </w:rPr>
        <w:t>Dissolútæ</w:t>
      </w:r>
      <w:r w:rsidRPr="00556F3C">
        <w:rPr>
          <w:rStyle w:val="LaIt"/>
        </w:rPr>
        <w:t xml:space="preserve"> sunt</w:t>
      </w:r>
      <w:r>
        <w:t xml:space="preserve">, de </w:t>
      </w:r>
      <w:r w:rsidRPr="00556F3C">
        <w:rPr>
          <w:rStyle w:val="LaIt"/>
        </w:rPr>
        <w:t>diss</w:t>
      </w:r>
      <w:r w:rsidR="00C26F94" w:rsidRPr="00556F3C">
        <w:rPr>
          <w:rStyle w:val="LaIt"/>
        </w:rPr>
        <w:t>ó</w:t>
      </w:r>
      <w:r w:rsidRPr="00556F3C">
        <w:rPr>
          <w:rStyle w:val="LaIt"/>
        </w:rPr>
        <w:t>lvo</w:t>
      </w:r>
      <w:r>
        <w:t xml:space="preserve"> ; ses mains tombèrent comme détachées de son corps, c’est-à-dire, il se découragea, il perdit courage. </w:t>
      </w:r>
      <w:r w:rsidRPr="005119F6">
        <w:t xml:space="preserve">– </w:t>
      </w:r>
      <w:r w:rsidRPr="005119F6">
        <w:rPr>
          <w:rStyle w:val="NumNot"/>
        </w:rPr>
        <w:t>2</w:t>
      </w:r>
      <w:bookmarkStart w:id="2497" w:name="t3050n02"/>
      <w:bookmarkEnd w:id="2497"/>
      <w:r w:rsidRPr="005119F6">
        <w:rPr>
          <w:rStyle w:val="NumNot"/>
        </w:rPr>
        <w:t>.</w:t>
      </w:r>
      <w:r>
        <w:t xml:space="preserve"> Étaient au service du fils de Saül, </w:t>
      </w:r>
      <w:r w:rsidR="00C26F94">
        <w:t>Isboseth</w:t>
      </w:r>
      <w:r>
        <w:t xml:space="preserve">. </w:t>
      </w:r>
      <w:r w:rsidRPr="005119F6">
        <w:t xml:space="preserve">– </w:t>
      </w:r>
      <w:r w:rsidRPr="005119F6">
        <w:rPr>
          <w:rStyle w:val="NumNot"/>
        </w:rPr>
        <w:t>3</w:t>
      </w:r>
      <w:bookmarkStart w:id="2498" w:name="t3050n03"/>
      <w:bookmarkEnd w:id="2498"/>
      <w:r w:rsidRPr="005119F6">
        <w:rPr>
          <w:rStyle w:val="NumNot"/>
        </w:rPr>
        <w:t>.</w:t>
      </w:r>
      <w:r>
        <w:t xml:space="preserve"> Sous-entendez </w:t>
      </w:r>
      <w:r w:rsidRPr="00556F3C">
        <w:rPr>
          <w:rStyle w:val="LaIt"/>
        </w:rPr>
        <w:t>erat</w:t>
      </w:r>
      <w:r>
        <w:t xml:space="preserve">. </w:t>
      </w:r>
      <w:r w:rsidRPr="005119F6">
        <w:t xml:space="preserve">– </w:t>
      </w:r>
      <w:r w:rsidRPr="005119F6">
        <w:rPr>
          <w:rStyle w:val="NumNot"/>
        </w:rPr>
        <w:t>4</w:t>
      </w:r>
      <w:bookmarkStart w:id="2499" w:name="t3050n04"/>
      <w:bookmarkEnd w:id="2499"/>
      <w:r w:rsidRPr="005119F6">
        <w:rPr>
          <w:rStyle w:val="NumNot"/>
        </w:rPr>
        <w:t>.</w:t>
      </w:r>
      <w:r>
        <w:t xml:space="preserve"> De Beroth ; il y avait deux villes de ce nom, l’une dans la tribu de Benjamin, et l’autre dans la tribu de Nephthali. </w:t>
      </w:r>
      <w:r w:rsidRPr="005119F6">
        <w:t xml:space="preserve">– </w:t>
      </w:r>
      <w:r w:rsidRPr="005119F6">
        <w:rPr>
          <w:rStyle w:val="NumNot"/>
        </w:rPr>
        <w:t>5</w:t>
      </w:r>
      <w:bookmarkStart w:id="2500" w:name="t3050n05"/>
      <w:bookmarkEnd w:id="2500"/>
      <w:r w:rsidRPr="005119F6">
        <w:rPr>
          <w:rStyle w:val="NumNot"/>
        </w:rPr>
        <w:t>.</w:t>
      </w:r>
      <w:r>
        <w:t xml:space="preserve"> Une coutume des pays chauds. </w:t>
      </w:r>
      <w:r w:rsidRPr="005119F6">
        <w:t xml:space="preserve">– </w:t>
      </w:r>
      <w:r w:rsidRPr="005119F6">
        <w:rPr>
          <w:rStyle w:val="NumNot"/>
        </w:rPr>
        <w:t>6</w:t>
      </w:r>
      <w:bookmarkStart w:id="2501" w:name="t3050n06"/>
      <w:bookmarkEnd w:id="2501"/>
      <w:r w:rsidRPr="005119F6">
        <w:rPr>
          <w:rStyle w:val="NumNot"/>
        </w:rPr>
        <w:t>.</w:t>
      </w:r>
      <w:r>
        <w:t xml:space="preserve"> Comme des marchands qui viennent acheter du </w:t>
      </w:r>
      <w:r>
        <w:lastRenderedPageBreak/>
        <w:t xml:space="preserve">blé. </w:t>
      </w:r>
      <w:r w:rsidRPr="005119F6">
        <w:t xml:space="preserve">– </w:t>
      </w:r>
      <w:r w:rsidRPr="005119F6">
        <w:rPr>
          <w:rStyle w:val="NumNot"/>
        </w:rPr>
        <w:t>7</w:t>
      </w:r>
      <w:bookmarkStart w:id="2502" w:name="t3050n07"/>
      <w:bookmarkEnd w:id="2502"/>
      <w:r w:rsidRPr="005119F6">
        <w:rPr>
          <w:rStyle w:val="NumNot"/>
        </w:rPr>
        <w:t>.</w:t>
      </w:r>
      <w:r>
        <w:t xml:space="preserve"> </w:t>
      </w:r>
      <w:r w:rsidRPr="00556F3C">
        <w:rPr>
          <w:rStyle w:val="LaIt"/>
        </w:rPr>
        <w:t>Rechab</w:t>
      </w:r>
      <w:r>
        <w:t xml:space="preserve"> est au datif. </w:t>
      </w:r>
      <w:r w:rsidRPr="005119F6">
        <w:t xml:space="preserve">– </w:t>
      </w:r>
      <w:r w:rsidRPr="005119F6">
        <w:rPr>
          <w:rStyle w:val="NumNot"/>
        </w:rPr>
        <w:t>8</w:t>
      </w:r>
      <w:bookmarkStart w:id="2503" w:name="t3050n08"/>
      <w:bookmarkEnd w:id="2503"/>
      <w:r w:rsidRPr="005119F6">
        <w:rPr>
          <w:rStyle w:val="NumNot"/>
        </w:rPr>
        <w:t>.</w:t>
      </w:r>
      <w:r>
        <w:t xml:space="preserve"> Construisez : </w:t>
      </w:r>
      <w:r w:rsidRPr="00556F3C">
        <w:rPr>
          <w:rStyle w:val="LaIt"/>
        </w:rPr>
        <w:t>T</w:t>
      </w:r>
      <w:r w:rsidR="008D018B" w:rsidRPr="00556F3C">
        <w:rPr>
          <w:rStyle w:val="LaIt"/>
        </w:rPr>
        <w:t>énui</w:t>
      </w:r>
      <w:r w:rsidRPr="00556F3C">
        <w:rPr>
          <w:rStyle w:val="LaIt"/>
        </w:rPr>
        <w:t xml:space="preserve"> eum qui annunti</w:t>
      </w:r>
      <w:r w:rsidR="008D018B" w:rsidRPr="00556F3C">
        <w:rPr>
          <w:rStyle w:val="LaIt"/>
        </w:rPr>
        <w:t>áverat</w:t>
      </w:r>
      <w:r>
        <w:t xml:space="preserve">, etc. </w:t>
      </w:r>
      <w:r w:rsidRPr="00556F3C">
        <w:rPr>
          <w:rStyle w:val="LaIt"/>
        </w:rPr>
        <w:t xml:space="preserve">et </w:t>
      </w:r>
      <w:r w:rsidR="00C26F94" w:rsidRPr="00556F3C">
        <w:rPr>
          <w:rStyle w:val="LaIt"/>
        </w:rPr>
        <w:t>occídi</w:t>
      </w:r>
      <w:r w:rsidRPr="00556F3C">
        <w:rPr>
          <w:rStyle w:val="LaIt"/>
        </w:rPr>
        <w:t xml:space="preserve"> eum</w:t>
      </w:r>
      <w:r>
        <w:t xml:space="preserve"> (ce même individu) </w:t>
      </w:r>
      <w:r w:rsidRPr="00556F3C">
        <w:rPr>
          <w:rStyle w:val="LaIt"/>
        </w:rPr>
        <w:t>cui op</w:t>
      </w:r>
      <w:r w:rsidR="008D018B" w:rsidRPr="00556F3C">
        <w:rPr>
          <w:rStyle w:val="LaIt"/>
        </w:rPr>
        <w:t>ortébat</w:t>
      </w:r>
      <w:r>
        <w:t xml:space="preserve">, etc. </w:t>
      </w:r>
      <w:r w:rsidRPr="005119F6">
        <w:t xml:space="preserve">– </w:t>
      </w:r>
      <w:r w:rsidRPr="005119F6">
        <w:rPr>
          <w:rStyle w:val="NumNot"/>
        </w:rPr>
        <w:t>9</w:t>
      </w:r>
      <w:bookmarkStart w:id="2504" w:name="t3050n09"/>
      <w:bookmarkEnd w:id="2504"/>
      <w:r w:rsidRPr="005119F6">
        <w:rPr>
          <w:rStyle w:val="NumNot"/>
        </w:rPr>
        <w:t>.</w:t>
      </w:r>
      <w:r>
        <w:t xml:space="preserve"> Sicéleg, ville de la dépendance d’Achis, roi de Geth. Ce prince la donna à David pour s’y retirer jusqu’à la mort de Saül. </w:t>
      </w:r>
      <w:r w:rsidRPr="005119F6">
        <w:t xml:space="preserve">– </w:t>
      </w:r>
      <w:r w:rsidRPr="005119F6">
        <w:rPr>
          <w:rStyle w:val="NumNot"/>
        </w:rPr>
        <w:t>10</w:t>
      </w:r>
      <w:bookmarkStart w:id="2505" w:name="t3050n10"/>
      <w:bookmarkEnd w:id="2505"/>
      <w:r w:rsidRPr="005119F6">
        <w:rPr>
          <w:rStyle w:val="NumNot"/>
        </w:rPr>
        <w:t>.</w:t>
      </w:r>
      <w:r>
        <w:t xml:space="preserve"> Joignez ces mots à </w:t>
      </w:r>
      <w:r w:rsidRPr="00556F3C">
        <w:rPr>
          <w:rStyle w:val="LaIt"/>
        </w:rPr>
        <w:t>quæram</w:t>
      </w:r>
      <w:r>
        <w:t xml:space="preserve"> mis pour </w:t>
      </w:r>
      <w:r w:rsidR="00C26F94" w:rsidRPr="00556F3C">
        <w:rPr>
          <w:rStyle w:val="LaIt"/>
        </w:rPr>
        <w:t>requíram</w:t>
      </w:r>
      <w:r>
        <w:t>, je rechercherai, je requerrai, j’exigerai.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w:t>
      </w:r>
      <w:bookmarkStart w:id="2506" w:name="t3051"/>
      <w:bookmarkEnd w:id="2506"/>
      <w:r w:rsidR="00CE404A">
        <w:t xml:space="preserve"> </w:t>
      </w:r>
    </w:p>
    <w:p w:rsidR="00CE404A" w:rsidRDefault="00814C0C" w:rsidP="00DD7860">
      <w:pPr>
        <w:pStyle w:val="Summarium"/>
      </w:pPr>
      <w:r>
        <w:t>David règne sur tout Israël.</w:t>
      </w:r>
      <w:r w:rsidR="00CE404A">
        <w:t xml:space="preserve"> </w:t>
      </w:r>
    </w:p>
    <w:p w:rsidR="00CE404A" w:rsidRDefault="00814C0C" w:rsidP="000F4914">
      <w:pPr>
        <w:pStyle w:val="fl"/>
      </w:pPr>
      <w:r>
        <w:t xml:space="preserve">Et </w:t>
      </w:r>
      <w:r w:rsidR="007F75CB">
        <w:t>venérunt</w:t>
      </w:r>
      <w:r>
        <w:t xml:space="preserve"> u</w:t>
      </w:r>
      <w:r w:rsidR="007F75CB">
        <w:t>nivérsæ</w:t>
      </w:r>
      <w:r>
        <w:t xml:space="preserve"> tribus Israël ad </w:t>
      </w:r>
      <w:r w:rsidR="002B18DD">
        <w:t>David</w:t>
      </w:r>
      <w:r>
        <w:t xml:space="preserve"> in </w:t>
      </w:r>
      <w:r w:rsidR="002B18DD">
        <w:t>Hebron</w:t>
      </w:r>
      <w:r>
        <w:t xml:space="preserve">, </w:t>
      </w:r>
      <w:r w:rsidR="007F75CB">
        <w:t>dicéntes</w:t>
      </w:r>
      <w:r>
        <w:t> : Ecce nos</w:t>
      </w:r>
      <w:r>
        <w:rPr>
          <w:vertAlign w:val="superscript"/>
        </w:rPr>
        <w:t>1</w:t>
      </w:r>
      <w:r>
        <w:t>, os tuum et caro tua</w:t>
      </w:r>
      <w:r>
        <w:rPr>
          <w:vertAlign w:val="superscript"/>
        </w:rPr>
        <w:t>2</w:t>
      </w:r>
      <w:r>
        <w:t xml:space="preserve"> sumus.</w:t>
      </w:r>
      <w:r w:rsidR="00CE404A">
        <w:t xml:space="preserve"> </w:t>
      </w:r>
    </w:p>
    <w:p w:rsidR="00CE404A" w:rsidRDefault="00814C0C" w:rsidP="000F4914">
      <w:pPr>
        <w:pStyle w:val="fl"/>
      </w:pPr>
      <w:r>
        <w:t>Sed et heri et nudiust</w:t>
      </w:r>
      <w:r w:rsidR="007F75CB">
        <w:t>értius</w:t>
      </w:r>
      <w:r>
        <w:t xml:space="preserve">, cum esset Saül rex super nos, tu eras </w:t>
      </w:r>
      <w:r w:rsidR="007F75CB">
        <w:t>edúcens</w:t>
      </w:r>
      <w:r>
        <w:rPr>
          <w:vertAlign w:val="superscript"/>
        </w:rPr>
        <w:t>3</w:t>
      </w:r>
      <w:r>
        <w:t xml:space="preserve"> et </w:t>
      </w:r>
      <w:r w:rsidR="007F75CB">
        <w:t>redúcens</w:t>
      </w:r>
      <w:r>
        <w:t xml:space="preserve"> Israël : dixit autem D</w:t>
      </w:r>
      <w:r w:rsidR="007F75CB">
        <w:t>óminus</w:t>
      </w:r>
      <w:r>
        <w:t xml:space="preserve"> ad te : Tu pasces p</w:t>
      </w:r>
      <w:r w:rsidR="007F75CB">
        <w:t>ópulum</w:t>
      </w:r>
      <w:r>
        <w:t xml:space="preserve"> meum Israël, et tu eris dux super Israël.</w:t>
      </w:r>
      <w:r w:rsidR="00CE404A">
        <w:t xml:space="preserve"> </w:t>
      </w:r>
    </w:p>
    <w:p w:rsidR="00CE404A" w:rsidRDefault="007F75CB" w:rsidP="000F4914">
      <w:pPr>
        <w:pStyle w:val="fl"/>
      </w:pPr>
      <w:r>
        <w:t>Venérunt</w:t>
      </w:r>
      <w:r w:rsidR="00814C0C">
        <w:t xml:space="preserve"> quoque et sen</w:t>
      </w:r>
      <w:r>
        <w:t>ióres</w:t>
      </w:r>
      <w:r w:rsidR="00814C0C">
        <w:t xml:space="preserve"> Israël ad regem in </w:t>
      </w:r>
      <w:r w:rsidR="002B18DD">
        <w:t>Hebron</w:t>
      </w:r>
      <w:r w:rsidR="00814C0C">
        <w:t>, et p</w:t>
      </w:r>
      <w:r>
        <w:t>ercússit</w:t>
      </w:r>
      <w:r w:rsidR="00814C0C">
        <w:t xml:space="preserve"> cum eis rex </w:t>
      </w:r>
      <w:r w:rsidR="002B18DD">
        <w:t>David</w:t>
      </w:r>
      <w:r w:rsidR="00814C0C">
        <w:t xml:space="preserve"> fœdus</w:t>
      </w:r>
      <w:r w:rsidR="00814C0C">
        <w:rPr>
          <w:vertAlign w:val="superscript"/>
        </w:rPr>
        <w:t>4</w:t>
      </w:r>
      <w:r w:rsidR="00814C0C">
        <w:t xml:space="preserve"> in </w:t>
      </w:r>
      <w:r w:rsidR="002B18DD">
        <w:t>Hebron</w:t>
      </w:r>
      <w:r w:rsidR="00814C0C">
        <w:t xml:space="preserve"> coram D</w:t>
      </w:r>
      <w:r>
        <w:t>ómino</w:t>
      </w:r>
      <w:r w:rsidR="00814C0C">
        <w:t> : un</w:t>
      </w:r>
      <w:r>
        <w:t>xerúntque</w:t>
      </w:r>
      <w:r w:rsidR="00814C0C">
        <w:t xml:space="preserve"> </w:t>
      </w:r>
      <w:r w:rsidR="002B18DD">
        <w:t>David</w:t>
      </w:r>
      <w:r w:rsidR="00814C0C">
        <w:t xml:space="preserve"> in regem super Israël.</w:t>
      </w:r>
      <w:r w:rsidR="00CE404A">
        <w:t xml:space="preserve"> </w:t>
      </w:r>
    </w:p>
    <w:p w:rsidR="00CE404A" w:rsidRDefault="00814C0C" w:rsidP="000F4914">
      <w:pPr>
        <w:pStyle w:val="fl"/>
      </w:pPr>
      <w:r>
        <w:t>F</w:t>
      </w:r>
      <w:r w:rsidR="007F75CB">
        <w:t>ílius</w:t>
      </w:r>
      <w:r>
        <w:t xml:space="preserve"> t</w:t>
      </w:r>
      <w:r w:rsidR="007F75CB">
        <w:t>rigínta</w:t>
      </w:r>
      <w:r>
        <w:t xml:space="preserve"> </w:t>
      </w:r>
      <w:r w:rsidR="007F75CB">
        <w:t>annórum</w:t>
      </w:r>
      <w:r>
        <w:t xml:space="preserve"> erat </w:t>
      </w:r>
      <w:r w:rsidR="002B18DD">
        <w:t>David</w:t>
      </w:r>
      <w:r>
        <w:t>, cum r</w:t>
      </w:r>
      <w:r w:rsidR="007F75CB">
        <w:t>egnáre</w:t>
      </w:r>
      <w:r>
        <w:t xml:space="preserve"> </w:t>
      </w:r>
      <w:r w:rsidR="007F75CB">
        <w:t>cœpísset</w:t>
      </w:r>
      <w:r>
        <w:t>, et quad</w:t>
      </w:r>
      <w:r w:rsidR="007F75CB">
        <w:t>ragínta</w:t>
      </w:r>
      <w:r>
        <w:t xml:space="preserve"> annis r</w:t>
      </w:r>
      <w:r w:rsidR="007F75CB">
        <w:t>egnávit</w:t>
      </w:r>
      <w:r>
        <w:t>.</w:t>
      </w:r>
      <w:r w:rsidR="00CE404A">
        <w:t xml:space="preserve"> </w:t>
      </w:r>
    </w:p>
    <w:p w:rsidR="00CE404A" w:rsidRDefault="00814C0C" w:rsidP="000F4914">
      <w:pPr>
        <w:pStyle w:val="fl"/>
      </w:pPr>
      <w:r>
        <w:t xml:space="preserve">Et </w:t>
      </w:r>
      <w:r w:rsidR="007F75CB">
        <w:t>ábiit</w:t>
      </w:r>
      <w:r>
        <w:t xml:space="preserve"> rex, et omnes viri qui erant cum eo, in </w:t>
      </w:r>
      <w:r w:rsidR="007F75CB">
        <w:t>Jerúsalem</w:t>
      </w:r>
      <w:r>
        <w:rPr>
          <w:vertAlign w:val="superscript"/>
        </w:rPr>
        <w:t>5</w:t>
      </w:r>
      <w:r>
        <w:t>, ad Je</w:t>
      </w:r>
      <w:r w:rsidR="007F75CB">
        <w:t>busǽum</w:t>
      </w:r>
      <w:r>
        <w:rPr>
          <w:vertAlign w:val="superscript"/>
        </w:rPr>
        <w:t>6</w:t>
      </w:r>
      <w:r>
        <w:t xml:space="preserve"> habit</w:t>
      </w:r>
      <w:r w:rsidR="007F75CB">
        <w:t>atórem</w:t>
      </w:r>
      <w:r>
        <w:t xml:space="preserve"> terræ</w:t>
      </w:r>
      <w:r>
        <w:rPr>
          <w:vertAlign w:val="superscript"/>
        </w:rPr>
        <w:t>7</w:t>
      </w:r>
      <w:r>
        <w:t> : d</w:t>
      </w:r>
      <w:r w:rsidR="007F75CB">
        <w:t>ictúmque</w:t>
      </w:r>
      <w:r>
        <w:t xml:space="preserve"> est </w:t>
      </w:r>
      <w:r w:rsidR="002B18DD">
        <w:t>David</w:t>
      </w:r>
      <w:r>
        <w:t xml:space="preserve"> ab eis : Non </w:t>
      </w:r>
      <w:r w:rsidR="009E0F71">
        <w:t>ingrediéris</w:t>
      </w:r>
      <w:r>
        <w:t xml:space="preserve"> huc, nisi </w:t>
      </w:r>
      <w:r w:rsidR="009E0F71">
        <w:t>abstúleris</w:t>
      </w:r>
      <w:r>
        <w:t xml:space="preserve"> cæcos</w:t>
      </w:r>
      <w:r>
        <w:rPr>
          <w:vertAlign w:val="superscript"/>
        </w:rPr>
        <w:t>8</w:t>
      </w:r>
      <w:r>
        <w:t xml:space="preserve"> et claudos </w:t>
      </w:r>
      <w:r w:rsidR="007F75CB">
        <w:t>dicéntes</w:t>
      </w:r>
      <w:r>
        <w:rPr>
          <w:vertAlign w:val="superscript"/>
        </w:rPr>
        <w:t>9</w:t>
      </w:r>
      <w:r>
        <w:t> : Non ingr</w:t>
      </w:r>
      <w:r w:rsidR="007F75CB">
        <w:t>ediétur</w:t>
      </w:r>
      <w:r>
        <w:t xml:space="preserve"> </w:t>
      </w:r>
      <w:r w:rsidR="002B18DD">
        <w:t>David</w:t>
      </w:r>
      <w:r>
        <w:t xml:space="preserve"> huc.</w:t>
      </w:r>
      <w:r w:rsidR="00CE404A">
        <w:t xml:space="preserve"> </w:t>
      </w:r>
    </w:p>
    <w:p w:rsidR="00CE404A" w:rsidRDefault="00814C0C" w:rsidP="000F4914">
      <w:pPr>
        <w:pStyle w:val="fl"/>
      </w:pPr>
      <w:r>
        <w:t xml:space="preserve">Cepit autem </w:t>
      </w:r>
      <w:r w:rsidR="002B18DD">
        <w:t>David</w:t>
      </w:r>
      <w:r>
        <w:t xml:space="preserve"> arcem </w:t>
      </w:r>
      <w:r w:rsidR="002B18DD">
        <w:t>Sion</w:t>
      </w:r>
      <w:r>
        <w:t>, hæc</w:t>
      </w:r>
      <w:r>
        <w:rPr>
          <w:vertAlign w:val="superscript"/>
        </w:rPr>
        <w:t>10</w:t>
      </w:r>
      <w:r>
        <w:t xml:space="preserve"> est c</w:t>
      </w:r>
      <w:r w:rsidR="007F75CB">
        <w:t>ívitas</w:t>
      </w:r>
      <w:r>
        <w:t xml:space="preserve"> </w:t>
      </w:r>
      <w:r w:rsidR="002B18DD">
        <w:t>David</w:t>
      </w:r>
      <w:r>
        <w:t>.</w:t>
      </w:r>
      <w:r w:rsidR="00CE404A">
        <w:t xml:space="preserve"> </w:t>
      </w:r>
    </w:p>
    <w:p w:rsidR="00CE404A" w:rsidRDefault="00814C0C" w:rsidP="000F4914">
      <w:pPr>
        <w:pStyle w:val="fl"/>
      </w:pPr>
      <w:r>
        <w:t>Propos</w:t>
      </w:r>
      <w:r w:rsidR="007F75CB">
        <w:t>úerat</w:t>
      </w:r>
      <w:r>
        <w:t xml:space="preserve"> enim </w:t>
      </w:r>
      <w:r w:rsidR="002B18DD">
        <w:t>David</w:t>
      </w:r>
      <w:r>
        <w:t xml:space="preserve"> in die illā pr</w:t>
      </w:r>
      <w:r w:rsidR="007F75CB">
        <w:t>ǽmium</w:t>
      </w:r>
      <w:r>
        <w:rPr>
          <w:vertAlign w:val="superscript"/>
        </w:rPr>
        <w:t>11</w:t>
      </w:r>
      <w:r>
        <w:t>, qui perc</w:t>
      </w:r>
      <w:r w:rsidR="007F75CB">
        <w:t>ussísset</w:t>
      </w:r>
      <w:r>
        <w:t xml:space="preserve"> Je</w:t>
      </w:r>
      <w:r w:rsidR="007F75CB">
        <w:t>busǽum</w:t>
      </w:r>
      <w:r>
        <w:t>, et te</w:t>
      </w:r>
      <w:r w:rsidR="007F75CB">
        <w:t>tigísset</w:t>
      </w:r>
      <w:r>
        <w:t xml:space="preserve"> </w:t>
      </w:r>
      <w:r w:rsidR="007F75CB">
        <w:t>domátum</w:t>
      </w:r>
      <w:r>
        <w:t xml:space="preserve"> f</w:t>
      </w:r>
      <w:r w:rsidR="007F75CB">
        <w:t>ístulas</w:t>
      </w:r>
      <w:r>
        <w:rPr>
          <w:vertAlign w:val="superscript"/>
        </w:rPr>
        <w:t>12</w:t>
      </w:r>
      <w:r>
        <w:t>, et abs</w:t>
      </w:r>
      <w:r w:rsidR="007F75CB">
        <w:t>tulísset</w:t>
      </w:r>
      <w:r>
        <w:t xml:space="preserve"> cæcos et claudos </w:t>
      </w:r>
      <w:r w:rsidR="007F75CB">
        <w:t>odiéntes</w:t>
      </w:r>
      <w:r>
        <w:t xml:space="preserve"> </w:t>
      </w:r>
      <w:r w:rsidR="007F75CB">
        <w:t>ánimam</w:t>
      </w:r>
      <w:r>
        <w:t xml:space="preserve"> </w:t>
      </w:r>
      <w:r w:rsidR="002B18DD">
        <w:t>David</w:t>
      </w:r>
      <w:r>
        <w:rPr>
          <w:vertAlign w:val="superscript"/>
        </w:rPr>
        <w:t>13</w:t>
      </w:r>
      <w:r>
        <w:t xml:space="preserve">. </w:t>
      </w:r>
      <w:r w:rsidR="007F75CB">
        <w:t>Idcírco</w:t>
      </w:r>
      <w:r>
        <w:t xml:space="preserve"> d</w:t>
      </w:r>
      <w:r w:rsidR="007F75CB">
        <w:t>ícitur</w:t>
      </w:r>
      <w:r>
        <w:t xml:space="preserve"> in prov</w:t>
      </w:r>
      <w:r w:rsidR="007F75CB">
        <w:t>érbio</w:t>
      </w:r>
      <w:r>
        <w:t> : Cæcus et claudus non i</w:t>
      </w:r>
      <w:r w:rsidR="007F75CB">
        <w:t>ntrábunt</w:t>
      </w:r>
      <w:r>
        <w:t xml:space="preserve"> in templum</w:t>
      </w:r>
      <w:r>
        <w:rPr>
          <w:vertAlign w:val="superscript"/>
        </w:rPr>
        <w:t>14</w:t>
      </w:r>
      <w:r>
        <w:t>.</w:t>
      </w:r>
      <w:r w:rsidR="00CE404A">
        <w:t xml:space="preserve"> </w:t>
      </w:r>
    </w:p>
    <w:p w:rsidR="00CE404A" w:rsidRDefault="00814C0C" w:rsidP="000F4914">
      <w:pPr>
        <w:pStyle w:val="fl"/>
      </w:pPr>
      <w:r>
        <w:t>Ha</w:t>
      </w:r>
      <w:r w:rsidR="007F75CB">
        <w:t>bitávit</w:t>
      </w:r>
      <w:r>
        <w:t xml:space="preserve"> autem </w:t>
      </w:r>
      <w:r w:rsidR="002B18DD">
        <w:t>David</w:t>
      </w:r>
      <w:r>
        <w:t xml:space="preserve"> in arce, et </w:t>
      </w:r>
      <w:r w:rsidR="007F75CB">
        <w:t>vocávit</w:t>
      </w:r>
      <w:r>
        <w:t xml:space="preserve"> eam, Ci</w:t>
      </w:r>
      <w:r w:rsidR="007F75CB">
        <w:t>vitátem</w:t>
      </w:r>
      <w:r>
        <w:t xml:space="preserve"> </w:t>
      </w:r>
      <w:r w:rsidR="002B18DD">
        <w:t>David</w:t>
      </w:r>
      <w:r>
        <w:t> : et ædi</w:t>
      </w:r>
      <w:r w:rsidR="007F75CB">
        <w:t>ficávit</w:t>
      </w:r>
      <w:r>
        <w:rPr>
          <w:vertAlign w:val="superscript"/>
        </w:rPr>
        <w:t>15</w:t>
      </w:r>
      <w:r>
        <w:t xml:space="preserve"> per gyrum</w:t>
      </w:r>
      <w:r>
        <w:rPr>
          <w:vertAlign w:val="superscript"/>
        </w:rPr>
        <w:t>16</w:t>
      </w:r>
      <w:r>
        <w:t xml:space="preserve"> a </w:t>
      </w:r>
      <w:r w:rsidR="002B18DD">
        <w:t>Mello</w:t>
      </w:r>
      <w:r>
        <w:rPr>
          <w:vertAlign w:val="superscript"/>
        </w:rPr>
        <w:t>17</w:t>
      </w:r>
      <w:r>
        <w:t xml:space="preserve"> et </w:t>
      </w:r>
      <w:r w:rsidR="009E0F71">
        <w:t>intrínsecus</w:t>
      </w:r>
      <w:r>
        <w:t>.</w:t>
      </w:r>
      <w:r w:rsidR="00CE404A">
        <w:t xml:space="preserve"> </w:t>
      </w:r>
    </w:p>
    <w:p w:rsidR="00CE404A" w:rsidRDefault="00814C0C" w:rsidP="000F4914">
      <w:pPr>
        <w:pStyle w:val="fl"/>
      </w:pPr>
      <w:r>
        <w:t>Et ingred</w:t>
      </w:r>
      <w:r w:rsidR="007F75CB">
        <w:t>iebátur</w:t>
      </w:r>
      <w:r>
        <w:rPr>
          <w:vertAlign w:val="superscript"/>
        </w:rPr>
        <w:t>18</w:t>
      </w:r>
      <w:r>
        <w:t xml:space="preserve"> prof</w:t>
      </w:r>
      <w:r w:rsidR="007F75CB">
        <w:t>íciens</w:t>
      </w:r>
      <w:r>
        <w:t xml:space="preserve"> atque su</w:t>
      </w:r>
      <w:r w:rsidR="007F75CB">
        <w:t>ccréscens</w:t>
      </w:r>
      <w:r>
        <w:t>, et D</w:t>
      </w:r>
      <w:r w:rsidR="007F75CB">
        <w:t>óminus</w:t>
      </w:r>
      <w:r>
        <w:t xml:space="preserve"> Deus exerc</w:t>
      </w:r>
      <w:r w:rsidR="007F75CB">
        <w:t>ítuum</w:t>
      </w:r>
      <w:r>
        <w:t xml:space="preserve"> erat cum eo.</w:t>
      </w:r>
      <w:r w:rsidR="00CE404A">
        <w:t xml:space="preserve"> </w:t>
      </w:r>
    </w:p>
    <w:p w:rsidR="00CE404A" w:rsidRDefault="00814C0C" w:rsidP="000F4914">
      <w:pPr>
        <w:pStyle w:val="fl"/>
      </w:pPr>
      <w:r>
        <w:t xml:space="preserve">Misit quoque </w:t>
      </w:r>
      <w:r w:rsidR="002B18DD">
        <w:t>Hiram</w:t>
      </w:r>
      <w:r>
        <w:t xml:space="preserve"> rex Tyri</w:t>
      </w:r>
      <w:r>
        <w:rPr>
          <w:vertAlign w:val="superscript"/>
        </w:rPr>
        <w:t>19</w:t>
      </w:r>
      <w:r>
        <w:t xml:space="preserve"> n</w:t>
      </w:r>
      <w:r w:rsidR="007F75CB">
        <w:t>úntios</w:t>
      </w:r>
      <w:r>
        <w:t xml:space="preserve"> ad </w:t>
      </w:r>
      <w:r w:rsidR="002B18DD">
        <w:t>David</w:t>
      </w:r>
      <w:r>
        <w:t xml:space="preserve">, et ligna </w:t>
      </w:r>
      <w:r w:rsidR="009E0F71">
        <w:t>cédrina</w:t>
      </w:r>
      <w:r>
        <w:t>, et art</w:t>
      </w:r>
      <w:r w:rsidR="007F75CB">
        <w:t>ífices</w:t>
      </w:r>
      <w:r>
        <w:t xml:space="preserve"> l</w:t>
      </w:r>
      <w:r w:rsidR="007F75CB">
        <w:t>ignórum</w:t>
      </w:r>
      <w:r>
        <w:t>, arti</w:t>
      </w:r>
      <w:r w:rsidR="007F75CB">
        <w:t>ficésque</w:t>
      </w:r>
      <w:r>
        <w:t xml:space="preserve"> </w:t>
      </w:r>
      <w:r w:rsidR="007F75CB">
        <w:t>lápidum</w:t>
      </w:r>
      <w:r>
        <w:t xml:space="preserve"> ad p</w:t>
      </w:r>
      <w:r w:rsidR="007F75CB">
        <w:t>aríetes</w:t>
      </w:r>
      <w:r>
        <w:t> : et ædifi</w:t>
      </w:r>
      <w:r w:rsidR="007F75CB">
        <w:t>cavérunt</w:t>
      </w:r>
      <w:r>
        <w:t xml:space="preserve"> domum </w:t>
      </w:r>
      <w:r w:rsidR="002B18DD">
        <w:t>David</w:t>
      </w:r>
      <w:r>
        <w:t>.</w:t>
      </w:r>
      <w:r w:rsidR="00CE404A">
        <w:t xml:space="preserve"> </w:t>
      </w:r>
    </w:p>
    <w:p w:rsidR="00CE404A" w:rsidRDefault="00814C0C" w:rsidP="000F4914">
      <w:pPr>
        <w:pStyle w:val="fl"/>
      </w:pPr>
      <w:r>
        <w:t>Et c</w:t>
      </w:r>
      <w:r w:rsidR="007F75CB">
        <w:t>ognóvit</w:t>
      </w:r>
      <w:r>
        <w:t xml:space="preserve"> </w:t>
      </w:r>
      <w:r w:rsidR="002B18DD">
        <w:t>David</w:t>
      </w:r>
      <w:r>
        <w:t xml:space="preserve"> qu</w:t>
      </w:r>
      <w:r w:rsidR="007F75CB">
        <w:t>óniam</w:t>
      </w:r>
      <w:r>
        <w:t xml:space="preserve"> confirmāsset</w:t>
      </w:r>
      <w:r>
        <w:rPr>
          <w:vertAlign w:val="superscript"/>
        </w:rPr>
        <w:t>20</w:t>
      </w:r>
      <w:r>
        <w:t xml:space="preserve"> eum D</w:t>
      </w:r>
      <w:r w:rsidR="007F75CB">
        <w:t>óminus</w:t>
      </w:r>
      <w:r>
        <w:t xml:space="preserve"> regem super Israël, et qu</w:t>
      </w:r>
      <w:r w:rsidR="007F75CB">
        <w:t>óniam</w:t>
      </w:r>
      <w:r>
        <w:t xml:space="preserve"> exaltāsset regnum ejus super p</w:t>
      </w:r>
      <w:r w:rsidR="007F75CB">
        <w:t>ópulum</w:t>
      </w:r>
      <w:r>
        <w:t xml:space="preserve"> suum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507" w:name="t3051n01"/>
      <w:bookmarkEnd w:id="2507"/>
      <w:r w:rsidRPr="005119F6">
        <w:rPr>
          <w:rStyle w:val="NumNot"/>
        </w:rPr>
        <w:t>.</w:t>
      </w:r>
      <w:r>
        <w:t xml:space="preserve"> </w:t>
      </w:r>
      <w:r w:rsidRPr="00556F3C">
        <w:rPr>
          <w:rStyle w:val="LaIt"/>
        </w:rPr>
        <w:t>Ecce nos</w:t>
      </w:r>
      <w:r>
        <w:t xml:space="preserve">, nous voici. </w:t>
      </w:r>
      <w:r w:rsidRPr="005119F6">
        <w:t xml:space="preserve">– </w:t>
      </w:r>
      <w:r w:rsidRPr="005119F6">
        <w:rPr>
          <w:rStyle w:val="NumNot"/>
        </w:rPr>
        <w:t>2</w:t>
      </w:r>
      <w:bookmarkStart w:id="2508" w:name="t3051n02"/>
      <w:bookmarkEnd w:id="2508"/>
      <w:r w:rsidRPr="005119F6">
        <w:rPr>
          <w:rStyle w:val="NumNot"/>
        </w:rPr>
        <w:t>.</w:t>
      </w:r>
      <w:r>
        <w:t xml:space="preserve"> C’est-à-dire, du même sang et du même peuple, tous enfants de Jacob. </w:t>
      </w:r>
      <w:r w:rsidRPr="005119F6">
        <w:t xml:space="preserve">– </w:t>
      </w:r>
      <w:r w:rsidRPr="005119F6">
        <w:rPr>
          <w:rStyle w:val="NumNot"/>
        </w:rPr>
        <w:t>3</w:t>
      </w:r>
      <w:bookmarkStart w:id="2509" w:name="t3051n03"/>
      <w:bookmarkEnd w:id="2509"/>
      <w:r w:rsidRPr="005119F6">
        <w:rPr>
          <w:rStyle w:val="NumNot"/>
        </w:rPr>
        <w:t>.</w:t>
      </w:r>
      <w:r>
        <w:t xml:space="preserve"> </w:t>
      </w:r>
      <w:r w:rsidR="00C26F94" w:rsidRPr="00556F3C">
        <w:rPr>
          <w:rStyle w:val="LaIt"/>
        </w:rPr>
        <w:t>Edúcens</w:t>
      </w:r>
      <w:r>
        <w:t xml:space="preserve">, savoir, </w:t>
      </w:r>
      <w:r w:rsidRPr="00556F3C">
        <w:rPr>
          <w:rStyle w:val="LaIt"/>
        </w:rPr>
        <w:t xml:space="preserve">in </w:t>
      </w:r>
      <w:r w:rsidR="00C26F94" w:rsidRPr="00556F3C">
        <w:rPr>
          <w:rStyle w:val="LaIt"/>
        </w:rPr>
        <w:t>prǽlium</w:t>
      </w:r>
      <w:r>
        <w:t xml:space="preserve">. </w:t>
      </w:r>
      <w:r w:rsidRPr="005119F6">
        <w:t xml:space="preserve">– </w:t>
      </w:r>
      <w:r w:rsidRPr="005119F6">
        <w:rPr>
          <w:rStyle w:val="NumNot"/>
        </w:rPr>
        <w:t>4</w:t>
      </w:r>
      <w:bookmarkStart w:id="2510" w:name="t3051n04"/>
      <w:bookmarkEnd w:id="2510"/>
      <w:r w:rsidRPr="005119F6">
        <w:rPr>
          <w:rStyle w:val="NumNot"/>
        </w:rPr>
        <w:t>.</w:t>
      </w:r>
      <w:r>
        <w:t xml:space="preserve"> </w:t>
      </w:r>
      <w:r w:rsidR="00C26F94" w:rsidRPr="00556F3C">
        <w:rPr>
          <w:rStyle w:val="LaIt"/>
        </w:rPr>
        <w:t>Percútere</w:t>
      </w:r>
      <w:r w:rsidRPr="00556F3C">
        <w:rPr>
          <w:rStyle w:val="LaIt"/>
        </w:rPr>
        <w:t xml:space="preserve"> fœdus</w:t>
      </w:r>
      <w:r>
        <w:t xml:space="preserve">, comme nous avons vu </w:t>
      </w:r>
      <w:r w:rsidR="00C26F94" w:rsidRPr="00556F3C">
        <w:rPr>
          <w:rStyle w:val="LaIt"/>
        </w:rPr>
        <w:t>feríre</w:t>
      </w:r>
      <w:r w:rsidRPr="00556F3C">
        <w:rPr>
          <w:rStyle w:val="LaIt"/>
        </w:rPr>
        <w:t xml:space="preserve"> fœdus</w:t>
      </w:r>
      <w:r>
        <w:t xml:space="preserve">, la même chose que </w:t>
      </w:r>
      <w:r w:rsidR="00C26F94" w:rsidRPr="00556F3C">
        <w:rPr>
          <w:rStyle w:val="LaIt"/>
        </w:rPr>
        <w:t>iníre</w:t>
      </w:r>
      <w:r w:rsidRPr="00556F3C">
        <w:rPr>
          <w:rStyle w:val="LaIt"/>
        </w:rPr>
        <w:t xml:space="preserve"> fœdus</w:t>
      </w:r>
      <w:r>
        <w:t xml:space="preserve">, à la fin de la leçon XLVIII. </w:t>
      </w:r>
      <w:r w:rsidRPr="005119F6">
        <w:t xml:space="preserve">– </w:t>
      </w:r>
      <w:r w:rsidRPr="005119F6">
        <w:rPr>
          <w:rStyle w:val="NumNot"/>
        </w:rPr>
        <w:t>5</w:t>
      </w:r>
      <w:bookmarkStart w:id="2511" w:name="t3051n05"/>
      <w:bookmarkEnd w:id="2511"/>
      <w:r w:rsidRPr="005119F6">
        <w:rPr>
          <w:rStyle w:val="NumNot"/>
        </w:rPr>
        <w:t>.</w:t>
      </w:r>
      <w:r>
        <w:t xml:space="preserve"> Jérusalem, célèbre ville de la Palestine, capitale de toute la Judée avant la séparation des dix </w:t>
      </w:r>
      <w:r>
        <w:lastRenderedPageBreak/>
        <w:t xml:space="preserve">tribus, puis capitale du royaume de Juda, située entre la Méditerranée et le lac Asphaltite, vers la source du torrent de Cédron. Avant la conquête du pays de Chanaan, elle était habitée par les Jébuséens, et se nommait Jébus. </w:t>
      </w:r>
      <w:r w:rsidRPr="005119F6">
        <w:t xml:space="preserve">– </w:t>
      </w:r>
      <w:r w:rsidRPr="005119F6">
        <w:rPr>
          <w:rStyle w:val="NumNot"/>
        </w:rPr>
        <w:t>6</w:t>
      </w:r>
      <w:bookmarkStart w:id="2512" w:name="t3051n06"/>
      <w:bookmarkEnd w:id="2512"/>
      <w:r w:rsidRPr="005119F6">
        <w:rPr>
          <w:rStyle w:val="NumNot"/>
        </w:rPr>
        <w:t>.</w:t>
      </w:r>
      <w:r>
        <w:t xml:space="preserve"> Le singulier pour le pluriel : Jébuséens, Chananéens, habitants de Jébus, plus tard Jérusalem. </w:t>
      </w:r>
      <w:r w:rsidRPr="005119F6">
        <w:t xml:space="preserve">– </w:t>
      </w:r>
      <w:r w:rsidRPr="005119F6">
        <w:rPr>
          <w:rStyle w:val="NumNot"/>
        </w:rPr>
        <w:t>7</w:t>
      </w:r>
      <w:bookmarkStart w:id="2513" w:name="t3051n07"/>
      <w:bookmarkEnd w:id="2513"/>
      <w:r w:rsidRPr="005119F6">
        <w:rPr>
          <w:rStyle w:val="NumNot"/>
        </w:rPr>
        <w:t>.</w:t>
      </w:r>
      <w:r>
        <w:t xml:space="preserve"> Sous-entendez </w:t>
      </w:r>
      <w:r w:rsidRPr="00556F3C">
        <w:rPr>
          <w:rStyle w:val="LaIt"/>
        </w:rPr>
        <w:lastRenderedPageBreak/>
        <w:t>hujus</w:t>
      </w:r>
      <w:r>
        <w:t xml:space="preserve">, de cette terre, de cette contrée. </w:t>
      </w:r>
      <w:r w:rsidRPr="005119F6">
        <w:t xml:space="preserve">– </w:t>
      </w:r>
      <w:r w:rsidRPr="005119F6">
        <w:rPr>
          <w:rStyle w:val="NumNot"/>
        </w:rPr>
        <w:t>8</w:t>
      </w:r>
      <w:bookmarkStart w:id="2514" w:name="t3051n08"/>
      <w:bookmarkEnd w:id="2514"/>
      <w:r w:rsidRPr="005119F6">
        <w:rPr>
          <w:rStyle w:val="NumNot"/>
        </w:rPr>
        <w:t>.</w:t>
      </w:r>
      <w:r>
        <w:t xml:space="preserve"> On pense qu’ils avaient mis les aveugles et les boiteux sur les murailles, pour se moquer de David, comme pour lui dire qu’il suffisait de pareilles gens pour les défendre contre lui. </w:t>
      </w:r>
      <w:r w:rsidRPr="005119F6">
        <w:t xml:space="preserve">– </w:t>
      </w:r>
      <w:r w:rsidRPr="005119F6">
        <w:rPr>
          <w:rStyle w:val="NumNot"/>
        </w:rPr>
        <w:t>9</w:t>
      </w:r>
      <w:bookmarkStart w:id="2515" w:name="t3051n09"/>
      <w:bookmarkEnd w:id="2515"/>
      <w:r w:rsidRPr="005119F6">
        <w:rPr>
          <w:rStyle w:val="NumNot"/>
        </w:rPr>
        <w:t>.</w:t>
      </w:r>
      <w:r>
        <w:t xml:space="preserve"> Ce sont toujours les Jébuséens qui parlent, et non les aveugles et les boiteux. </w:t>
      </w:r>
      <w:r w:rsidRPr="005119F6">
        <w:t xml:space="preserve">– </w:t>
      </w:r>
      <w:r w:rsidRPr="005119F6">
        <w:rPr>
          <w:rStyle w:val="NumNot"/>
        </w:rPr>
        <w:t>10</w:t>
      </w:r>
      <w:bookmarkStart w:id="2516" w:name="t3051n10"/>
      <w:bookmarkEnd w:id="2516"/>
      <w:r w:rsidRPr="005119F6">
        <w:rPr>
          <w:rStyle w:val="NumNot"/>
        </w:rPr>
        <w:t>.</w:t>
      </w:r>
      <w:r>
        <w:t xml:space="preserve"> </w:t>
      </w:r>
      <w:r w:rsidRPr="00556F3C">
        <w:rPr>
          <w:rStyle w:val="LaIt"/>
        </w:rPr>
        <w:t>Hæc</w:t>
      </w:r>
      <w:r>
        <w:t xml:space="preserve"> pour </w:t>
      </w:r>
      <w:r w:rsidRPr="00556F3C">
        <w:rPr>
          <w:rStyle w:val="LaIt"/>
        </w:rPr>
        <w:t>quæ</w:t>
      </w:r>
      <w:r>
        <w:t xml:space="preserve">. </w:t>
      </w:r>
      <w:r w:rsidRPr="005119F6">
        <w:t xml:space="preserve">– </w:t>
      </w:r>
      <w:r w:rsidRPr="005119F6">
        <w:rPr>
          <w:rStyle w:val="NumNot"/>
        </w:rPr>
        <w:t>11</w:t>
      </w:r>
      <w:bookmarkStart w:id="2517" w:name="t3051n11"/>
      <w:bookmarkEnd w:id="2517"/>
      <w:r w:rsidRPr="005119F6">
        <w:rPr>
          <w:rStyle w:val="NumNot"/>
        </w:rPr>
        <w:t>.</w:t>
      </w:r>
      <w:r>
        <w:t xml:space="preserve"> Sous-entendez </w:t>
      </w:r>
      <w:r w:rsidRPr="00556F3C">
        <w:rPr>
          <w:rStyle w:val="LaIt"/>
        </w:rPr>
        <w:t>illi</w:t>
      </w:r>
      <w:r>
        <w:t xml:space="preserve"> ou </w:t>
      </w:r>
      <w:r w:rsidRPr="00556F3C">
        <w:rPr>
          <w:rStyle w:val="LaIt"/>
        </w:rPr>
        <w:t>viro</w:t>
      </w:r>
      <w:r>
        <w:t xml:space="preserve">. </w:t>
      </w:r>
      <w:r w:rsidRPr="005119F6">
        <w:t xml:space="preserve">– </w:t>
      </w:r>
      <w:r w:rsidRPr="005119F6">
        <w:rPr>
          <w:rStyle w:val="NumNot"/>
        </w:rPr>
        <w:t>12</w:t>
      </w:r>
      <w:bookmarkStart w:id="2518" w:name="t3051n12"/>
      <w:bookmarkEnd w:id="2518"/>
      <w:r w:rsidRPr="005119F6">
        <w:rPr>
          <w:rStyle w:val="NumNot"/>
        </w:rPr>
        <w:t>.</w:t>
      </w:r>
      <w:r>
        <w:t xml:space="preserve"> Les gouttières des toits (plats comme en Orient). </w:t>
      </w:r>
      <w:r w:rsidR="006733BA" w:rsidRPr="00556F3C">
        <w:rPr>
          <w:rStyle w:val="LaIt"/>
        </w:rPr>
        <w:t>Domátum</w:t>
      </w:r>
      <w:r>
        <w:t xml:space="preserve"> de </w:t>
      </w:r>
      <w:r w:rsidRPr="00556F3C">
        <w:rPr>
          <w:rStyle w:val="LaIt"/>
        </w:rPr>
        <w:t xml:space="preserve">domo, </w:t>
      </w:r>
      <w:r w:rsidR="00C26F94" w:rsidRPr="00556F3C">
        <w:rPr>
          <w:rStyle w:val="LaIt"/>
        </w:rPr>
        <w:t>dómatis</w:t>
      </w:r>
      <w:r>
        <w:t xml:space="preserve">. </w:t>
      </w:r>
      <w:r w:rsidRPr="005119F6">
        <w:t xml:space="preserve">– </w:t>
      </w:r>
      <w:r w:rsidRPr="005119F6">
        <w:rPr>
          <w:rStyle w:val="NumNot"/>
        </w:rPr>
        <w:t>13</w:t>
      </w:r>
      <w:bookmarkStart w:id="2519" w:name="t3051n13"/>
      <w:bookmarkEnd w:id="2519"/>
      <w:r w:rsidRPr="005119F6">
        <w:rPr>
          <w:rStyle w:val="NumNot"/>
        </w:rPr>
        <w:t>.</w:t>
      </w:r>
      <w:r>
        <w:t xml:space="preserve"> Les aveugles et les boiteux qui étaient sur les murailles pour insulter à David. </w:t>
      </w:r>
      <w:r w:rsidRPr="005119F6">
        <w:t xml:space="preserve">– </w:t>
      </w:r>
      <w:r w:rsidRPr="005119F6">
        <w:rPr>
          <w:rStyle w:val="NumNot"/>
        </w:rPr>
        <w:t>14</w:t>
      </w:r>
      <w:bookmarkStart w:id="2520" w:name="t3051n14"/>
      <w:bookmarkEnd w:id="2520"/>
      <w:r w:rsidRPr="005119F6">
        <w:rPr>
          <w:rStyle w:val="NumNot"/>
        </w:rPr>
        <w:t>.</w:t>
      </w:r>
      <w:r>
        <w:t xml:space="preserve"> Les aveugles et les boiteux n’entrent pas dans le temple, ou dans la maison, puisqu’ils se sont fait chasser de Jérusalem ; ou il y a des aveugles et des boiteux ; on n’entrera point dans la maison. Tel est le sens de ce proverbe. </w:t>
      </w:r>
      <w:r w:rsidRPr="005119F6">
        <w:t xml:space="preserve">– </w:t>
      </w:r>
      <w:r w:rsidRPr="005119F6">
        <w:rPr>
          <w:rStyle w:val="NumNot"/>
        </w:rPr>
        <w:t>15</w:t>
      </w:r>
      <w:bookmarkStart w:id="2521" w:name="t3051n15"/>
      <w:bookmarkEnd w:id="2521"/>
      <w:r w:rsidRPr="005119F6">
        <w:rPr>
          <w:rStyle w:val="NumNot"/>
        </w:rPr>
        <w:t>.</w:t>
      </w:r>
      <w:r>
        <w:t xml:space="preserve"> Les auteurs païens disent aussi </w:t>
      </w:r>
      <w:r w:rsidR="00C26F94" w:rsidRPr="00556F3C">
        <w:rPr>
          <w:rStyle w:val="LaIt"/>
        </w:rPr>
        <w:t>ædífico</w:t>
      </w:r>
      <w:r>
        <w:t xml:space="preserve"> dans un sens absolu et sans régime : </w:t>
      </w:r>
      <w:r w:rsidRPr="00556F3C">
        <w:rPr>
          <w:rStyle w:val="LaIt"/>
        </w:rPr>
        <w:t xml:space="preserve">Tribus locis </w:t>
      </w:r>
      <w:r w:rsidR="00C26F94" w:rsidRPr="00556F3C">
        <w:rPr>
          <w:rStyle w:val="LaIt"/>
        </w:rPr>
        <w:t>ædífico</w:t>
      </w:r>
      <w:r>
        <w:t xml:space="preserve"> (Cicéron). </w:t>
      </w:r>
      <w:r w:rsidRPr="00556F3C">
        <w:rPr>
          <w:rStyle w:val="LaIt"/>
        </w:rPr>
        <w:t xml:space="preserve">Ecce </w:t>
      </w:r>
      <w:r w:rsidR="00C26F94" w:rsidRPr="00556F3C">
        <w:rPr>
          <w:rStyle w:val="LaIt"/>
        </w:rPr>
        <w:t>ædíficat</w:t>
      </w:r>
      <w:r>
        <w:t xml:space="preserve"> </w:t>
      </w:r>
      <w:r>
        <w:lastRenderedPageBreak/>
        <w:t xml:space="preserve">(Cicéron). </w:t>
      </w:r>
      <w:r w:rsidRPr="005119F6">
        <w:t xml:space="preserve">– </w:t>
      </w:r>
      <w:r w:rsidRPr="005119F6">
        <w:rPr>
          <w:rStyle w:val="NumNot"/>
        </w:rPr>
        <w:t>16</w:t>
      </w:r>
      <w:bookmarkStart w:id="2522" w:name="t3051n16"/>
      <w:bookmarkEnd w:id="2522"/>
      <w:r w:rsidRPr="005119F6">
        <w:rPr>
          <w:rStyle w:val="NumNot"/>
        </w:rPr>
        <w:t>.</w:t>
      </w:r>
      <w:r>
        <w:t xml:space="preserve"> </w:t>
      </w:r>
      <w:r w:rsidRPr="00556F3C">
        <w:rPr>
          <w:rStyle w:val="LaIt"/>
        </w:rPr>
        <w:t>Ædi</w:t>
      </w:r>
      <w:r w:rsidR="008D018B" w:rsidRPr="00556F3C">
        <w:rPr>
          <w:rStyle w:val="LaIt"/>
        </w:rPr>
        <w:t>ficávit</w:t>
      </w:r>
      <w:r w:rsidRPr="00556F3C">
        <w:rPr>
          <w:rStyle w:val="LaIt"/>
        </w:rPr>
        <w:t xml:space="preserve"> per gyrum</w:t>
      </w:r>
      <w:r>
        <w:t xml:space="preserve"> veut dire qu’il l’environna d’un mur d’enceinte, et </w:t>
      </w:r>
      <w:r w:rsidR="00C26F94" w:rsidRPr="00556F3C">
        <w:rPr>
          <w:rStyle w:val="LaIt"/>
        </w:rPr>
        <w:t>intrínsecus</w:t>
      </w:r>
      <w:r>
        <w:t xml:space="preserve">, qu’il fit construire des bâtiments dans l’enceinte. </w:t>
      </w:r>
      <w:r w:rsidRPr="005119F6">
        <w:t xml:space="preserve">– </w:t>
      </w:r>
      <w:r w:rsidRPr="005119F6">
        <w:rPr>
          <w:rStyle w:val="NumNot"/>
        </w:rPr>
        <w:t>17</w:t>
      </w:r>
      <w:bookmarkStart w:id="2523" w:name="t3051n17"/>
      <w:bookmarkEnd w:id="2523"/>
      <w:r w:rsidRPr="005119F6">
        <w:rPr>
          <w:rStyle w:val="NumNot"/>
        </w:rPr>
        <w:t>.</w:t>
      </w:r>
      <w:r>
        <w:t xml:space="preserve"> </w:t>
      </w:r>
      <w:r w:rsidRPr="00556F3C">
        <w:rPr>
          <w:rStyle w:val="LaIt"/>
        </w:rPr>
        <w:t>A Mello</w:t>
      </w:r>
      <w:r>
        <w:t xml:space="preserve">, depuis Mello, vallée très-profonde entre Jérusalem et Sion, sa citadelle. David et Salomon firent combler cette vallée, qui devint une place pour les Assemblées du peuple. </w:t>
      </w:r>
      <w:r w:rsidRPr="005119F6">
        <w:t xml:space="preserve">– </w:t>
      </w:r>
      <w:r w:rsidRPr="005119F6">
        <w:rPr>
          <w:rStyle w:val="NumNot"/>
        </w:rPr>
        <w:t>18</w:t>
      </w:r>
      <w:bookmarkStart w:id="2524" w:name="t3051n18"/>
      <w:bookmarkEnd w:id="2524"/>
      <w:r w:rsidRPr="005119F6">
        <w:rPr>
          <w:rStyle w:val="NumNot"/>
        </w:rPr>
        <w:t>.</w:t>
      </w:r>
      <w:r>
        <w:t xml:space="preserve"> Il entrait, c’est-à-dire, il s’avançait. </w:t>
      </w:r>
      <w:r w:rsidRPr="005119F6">
        <w:t xml:space="preserve">– </w:t>
      </w:r>
      <w:r w:rsidRPr="005119F6">
        <w:rPr>
          <w:rStyle w:val="NumNot"/>
        </w:rPr>
        <w:t>19</w:t>
      </w:r>
      <w:bookmarkStart w:id="2525" w:name="t3051n19"/>
      <w:bookmarkEnd w:id="2525"/>
      <w:r w:rsidRPr="005119F6">
        <w:rPr>
          <w:rStyle w:val="NumNot"/>
        </w:rPr>
        <w:t>.</w:t>
      </w:r>
      <w:r>
        <w:t xml:space="preserve"> Tyr, capitale de la Phénicie, l’une des villes les plus grandes et les plus florissantes de l’antiquité. La découverte de la pourpre, le commerce et l’industrie de ses habitants en firent la ville la plus riche du monde. Ruinée entièrement par les rois d’Assyrie, elle se releva de ses ruines et devint plus florissante que jamais, jusqu’au temps où Alexandrie devint son heureuse rivale. </w:t>
      </w:r>
      <w:r w:rsidRPr="005119F6">
        <w:t xml:space="preserve">– </w:t>
      </w:r>
      <w:r w:rsidRPr="005119F6">
        <w:rPr>
          <w:rStyle w:val="NumNot"/>
        </w:rPr>
        <w:t>20</w:t>
      </w:r>
      <w:bookmarkStart w:id="2526" w:name="t3051n20"/>
      <w:bookmarkEnd w:id="2526"/>
      <w:r w:rsidRPr="005119F6">
        <w:rPr>
          <w:rStyle w:val="NumNot"/>
        </w:rPr>
        <w:t>.</w:t>
      </w:r>
      <w:r>
        <w:t xml:space="preserve"> Pour </w:t>
      </w:r>
      <w:r w:rsidRPr="00556F3C">
        <w:rPr>
          <w:rStyle w:val="LaIt"/>
        </w:rPr>
        <w:t>confirma</w:t>
      </w:r>
      <w:r w:rsidR="007F442F" w:rsidRPr="00556F3C">
        <w:rPr>
          <w:rStyle w:val="LaIt"/>
        </w:rPr>
        <w:t>vísset</w:t>
      </w:r>
      <w:r>
        <w:t xml:space="preserve">, et, au-dessous, </w:t>
      </w:r>
      <w:r w:rsidRPr="00556F3C">
        <w:rPr>
          <w:rStyle w:val="LaIt"/>
        </w:rPr>
        <w:t>exaltāsset</w:t>
      </w:r>
      <w:r>
        <w:t xml:space="preserve"> pour </w:t>
      </w:r>
      <w:r w:rsidRPr="00556F3C">
        <w:rPr>
          <w:rStyle w:val="LaIt"/>
        </w:rPr>
        <w:t>exalta</w:t>
      </w:r>
      <w:r w:rsidR="007F442F" w:rsidRPr="00556F3C">
        <w:rPr>
          <w:rStyle w:val="LaIt"/>
        </w:rPr>
        <w:t>vísset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LII.</w:t>
      </w:r>
      <w:bookmarkStart w:id="2527" w:name="t3052"/>
      <w:bookmarkEnd w:id="2527"/>
      <w:r w:rsidR="00CE404A">
        <w:t xml:space="preserve"> </w:t>
      </w:r>
    </w:p>
    <w:p w:rsidR="00CE404A" w:rsidRDefault="00814C0C" w:rsidP="00DD7860">
      <w:pPr>
        <w:pStyle w:val="Summarium"/>
      </w:pPr>
      <w:r>
        <w:t>David fait transporter l’Arche ; châtiment d’Oza.</w:t>
      </w:r>
      <w:r w:rsidR="00CE404A">
        <w:t xml:space="preserve"> </w:t>
      </w:r>
    </w:p>
    <w:p w:rsidR="00CE404A" w:rsidRDefault="00814C0C" w:rsidP="000F4914">
      <w:pPr>
        <w:pStyle w:val="fl"/>
      </w:pPr>
      <w:r>
        <w:t>Cong</w:t>
      </w:r>
      <w:r w:rsidR="007F75CB">
        <w:t>regávit</w:t>
      </w:r>
      <w:r>
        <w:t xml:space="preserve"> autem rursum </w:t>
      </w:r>
      <w:r w:rsidR="002B18DD">
        <w:t>David</w:t>
      </w:r>
      <w:r>
        <w:t xml:space="preserve"> omnes </w:t>
      </w:r>
      <w:r w:rsidR="007F75CB">
        <w:t>eléctos</w:t>
      </w:r>
      <w:r>
        <w:t xml:space="preserve"> ex Israël</w:t>
      </w:r>
      <w:r>
        <w:rPr>
          <w:vertAlign w:val="superscript"/>
        </w:rPr>
        <w:t>1</w:t>
      </w:r>
      <w:r>
        <w:t xml:space="preserve"> t</w:t>
      </w:r>
      <w:r w:rsidR="007F75CB">
        <w:t>rigínta</w:t>
      </w:r>
      <w:r>
        <w:t xml:space="preserve"> m</w:t>
      </w:r>
      <w:r w:rsidR="007F75CB">
        <w:t>íllia</w:t>
      </w:r>
      <w:r>
        <w:t>.</w:t>
      </w:r>
      <w:r w:rsidR="00CE404A">
        <w:t xml:space="preserve"> </w:t>
      </w:r>
    </w:p>
    <w:p w:rsidR="00CE404A" w:rsidRDefault="00814C0C" w:rsidP="000F4914">
      <w:pPr>
        <w:pStyle w:val="fl"/>
      </w:pPr>
      <w:r>
        <w:t>Sur</w:t>
      </w:r>
      <w:r w:rsidR="007F75CB">
        <w:t>rexítque</w:t>
      </w:r>
      <w:r>
        <w:t xml:space="preserve"> </w:t>
      </w:r>
      <w:r w:rsidR="002B18DD">
        <w:t>David</w:t>
      </w:r>
      <w:r>
        <w:t xml:space="preserve">, et </w:t>
      </w:r>
      <w:r w:rsidR="007F75CB">
        <w:t>ábiit</w:t>
      </w:r>
      <w:r>
        <w:t>, et u</w:t>
      </w:r>
      <w:r w:rsidR="007F75CB">
        <w:t>nivérsus</w:t>
      </w:r>
      <w:r>
        <w:t xml:space="preserve"> p</w:t>
      </w:r>
      <w:r w:rsidR="007F75CB">
        <w:t>ópulus</w:t>
      </w:r>
      <w:r>
        <w:t xml:space="preserve"> qui erat cum eo de viris </w:t>
      </w:r>
      <w:r w:rsidR="002B18DD">
        <w:t>Juda</w:t>
      </w:r>
      <w:r>
        <w:t xml:space="preserve">, ut </w:t>
      </w:r>
      <w:r w:rsidR="009E0F71">
        <w:t>addúcerent</w:t>
      </w:r>
      <w:r>
        <w:t xml:space="preserve"> arcam Dei, super quam in</w:t>
      </w:r>
      <w:r w:rsidR="007F75CB">
        <w:t>vocátum</w:t>
      </w:r>
      <w:r>
        <w:t xml:space="preserve"> est nomen D</w:t>
      </w:r>
      <w:r w:rsidR="007F75CB">
        <w:t>ómini</w:t>
      </w:r>
      <w:r>
        <w:t xml:space="preserve"> exerc</w:t>
      </w:r>
      <w:r w:rsidR="007F75CB">
        <w:t>ítuum</w:t>
      </w:r>
      <w:r>
        <w:t xml:space="preserve">, </w:t>
      </w:r>
      <w:r w:rsidR="007F75CB">
        <w:t>sedéntis</w:t>
      </w:r>
      <w:r>
        <w:t xml:space="preserve"> in</w:t>
      </w:r>
      <w:r>
        <w:rPr>
          <w:vertAlign w:val="superscript"/>
        </w:rPr>
        <w:t>2</w:t>
      </w:r>
      <w:r>
        <w:t xml:space="preserve"> </w:t>
      </w:r>
      <w:r w:rsidR="002B18DD">
        <w:t>chérubim</w:t>
      </w:r>
      <w:r>
        <w:rPr>
          <w:vertAlign w:val="superscript"/>
        </w:rPr>
        <w:t>3</w:t>
      </w:r>
      <w:r>
        <w:t xml:space="preserve"> super eam.</w:t>
      </w:r>
      <w:r w:rsidR="00CE404A">
        <w:t xml:space="preserve"> </w:t>
      </w:r>
    </w:p>
    <w:p w:rsidR="00CE404A" w:rsidRDefault="00814C0C" w:rsidP="000F4914">
      <w:pPr>
        <w:pStyle w:val="fl"/>
      </w:pPr>
      <w:r>
        <w:t>Et imp</w:t>
      </w:r>
      <w:r w:rsidR="007F75CB">
        <w:t>osuérunt</w:t>
      </w:r>
      <w:r>
        <w:t xml:space="preserve"> arcam Dei super </w:t>
      </w:r>
      <w:r w:rsidR="007F75CB">
        <w:t>plaustrum</w:t>
      </w:r>
      <w:r>
        <w:t xml:space="preserve"> novum : tu</w:t>
      </w:r>
      <w:r w:rsidR="007F75CB">
        <w:t>lerúntque</w:t>
      </w:r>
      <w:r>
        <w:t xml:space="preserve"> eam de domo </w:t>
      </w:r>
      <w:r w:rsidR="002B18DD">
        <w:t>Abínadab</w:t>
      </w:r>
      <w:r>
        <w:t xml:space="preserve">, qui erat in </w:t>
      </w:r>
      <w:r w:rsidR="002B18DD">
        <w:t>Gábaa</w:t>
      </w:r>
      <w:r>
        <w:t xml:space="preserve"> : </w:t>
      </w:r>
      <w:r w:rsidR="002B18DD">
        <w:t>Oza</w:t>
      </w:r>
      <w:r>
        <w:t xml:space="preserve"> autem et </w:t>
      </w:r>
      <w:r w:rsidR="002B18DD">
        <w:t>Ahio</w:t>
      </w:r>
      <w:r>
        <w:t xml:space="preserve"> f</w:t>
      </w:r>
      <w:r w:rsidR="007F75CB">
        <w:t>ílii</w:t>
      </w:r>
      <w:r>
        <w:t xml:space="preserve"> </w:t>
      </w:r>
      <w:r w:rsidR="002B18DD">
        <w:t>Abínadab</w:t>
      </w:r>
      <w:r>
        <w:t xml:space="preserve">, </w:t>
      </w:r>
      <w:r w:rsidR="007F75CB">
        <w:t>minábant</w:t>
      </w:r>
      <w:r>
        <w:rPr>
          <w:vertAlign w:val="superscript"/>
        </w:rPr>
        <w:t>4</w:t>
      </w:r>
      <w:r>
        <w:t xml:space="preserve"> </w:t>
      </w:r>
      <w:r w:rsidR="007F75CB">
        <w:t>plaustrum</w:t>
      </w:r>
      <w:r>
        <w:t xml:space="preserve"> novum.</w:t>
      </w:r>
      <w:r w:rsidR="00CE404A">
        <w:t xml:space="preserve"> </w:t>
      </w:r>
    </w:p>
    <w:p w:rsidR="00CE404A" w:rsidRDefault="00814C0C" w:rsidP="000F4914">
      <w:pPr>
        <w:pStyle w:val="fl"/>
      </w:pPr>
      <w:r>
        <w:t xml:space="preserve">Cumque </w:t>
      </w:r>
      <w:r w:rsidR="007F75CB">
        <w:t>tulíssent</w:t>
      </w:r>
      <w:r>
        <w:t xml:space="preserve"> eam</w:t>
      </w:r>
      <w:r>
        <w:rPr>
          <w:vertAlign w:val="superscript"/>
        </w:rPr>
        <w:t>5</w:t>
      </w:r>
      <w:r>
        <w:t xml:space="preserve"> de domo </w:t>
      </w:r>
      <w:r w:rsidR="002B18DD">
        <w:t>Abínadab</w:t>
      </w:r>
      <w:r>
        <w:t xml:space="preserve">, qui erat in </w:t>
      </w:r>
      <w:r w:rsidR="002B18DD">
        <w:t>Gábaa</w:t>
      </w:r>
      <w:r>
        <w:t>, cust</w:t>
      </w:r>
      <w:r w:rsidR="007F75CB">
        <w:t>ódiens</w:t>
      </w:r>
      <w:r>
        <w:t xml:space="preserve"> arcam Dei </w:t>
      </w:r>
      <w:r w:rsidR="002B18DD">
        <w:t>Ahio</w:t>
      </w:r>
      <w:r>
        <w:t xml:space="preserve"> præ</w:t>
      </w:r>
      <w:r w:rsidR="007F75CB">
        <w:t>cedébat</w:t>
      </w:r>
      <w:r>
        <w:t xml:space="preserve"> arcam.</w:t>
      </w:r>
      <w:r w:rsidR="00CE404A">
        <w:t xml:space="preserve"> </w:t>
      </w:r>
    </w:p>
    <w:p w:rsidR="00CE404A" w:rsidRDefault="002B18DD" w:rsidP="000F4914">
      <w:pPr>
        <w:pStyle w:val="fl"/>
      </w:pPr>
      <w:r>
        <w:t>David</w:t>
      </w:r>
      <w:r w:rsidR="00814C0C">
        <w:t xml:space="preserve"> autem et omnis Israël </w:t>
      </w:r>
      <w:r w:rsidR="007F75CB">
        <w:t>ludébant</w:t>
      </w:r>
      <w:r w:rsidR="00814C0C">
        <w:t xml:space="preserve"> coram D</w:t>
      </w:r>
      <w:r w:rsidR="007F75CB">
        <w:t>ómino</w:t>
      </w:r>
      <w:r w:rsidR="00814C0C">
        <w:t>, in</w:t>
      </w:r>
      <w:r w:rsidR="00814C0C">
        <w:rPr>
          <w:vertAlign w:val="superscript"/>
        </w:rPr>
        <w:t>6</w:t>
      </w:r>
      <w:r w:rsidR="00814C0C">
        <w:t xml:space="preserve"> </w:t>
      </w:r>
      <w:r w:rsidR="007F75CB">
        <w:t>ómnibus</w:t>
      </w:r>
      <w:r w:rsidR="00814C0C">
        <w:t xml:space="preserve"> lignis fab</w:t>
      </w:r>
      <w:r w:rsidR="007F75CB">
        <w:t>refáctis</w:t>
      </w:r>
      <w:r w:rsidR="00814C0C">
        <w:t xml:space="preserve">, et </w:t>
      </w:r>
      <w:r w:rsidR="007F75CB">
        <w:t>cítharis</w:t>
      </w:r>
      <w:r w:rsidR="00814C0C">
        <w:t xml:space="preserve"> et lyris et </w:t>
      </w:r>
      <w:r w:rsidR="007F75CB">
        <w:t>týmpanis</w:t>
      </w:r>
      <w:r w:rsidR="00814C0C">
        <w:t xml:space="preserve"> et sistris et </w:t>
      </w:r>
      <w:r w:rsidR="007F75CB">
        <w:t>cýmbalis</w:t>
      </w:r>
      <w:r w:rsidR="00814C0C">
        <w:t>.</w:t>
      </w:r>
      <w:r w:rsidR="00CE404A">
        <w:t xml:space="preserve"> </w:t>
      </w:r>
    </w:p>
    <w:p w:rsidR="00CE404A" w:rsidRDefault="00814C0C" w:rsidP="000F4914">
      <w:pPr>
        <w:pStyle w:val="fl"/>
      </w:pPr>
      <w:r>
        <w:lastRenderedPageBreak/>
        <w:t xml:space="preserve">Postquam autem </w:t>
      </w:r>
      <w:r w:rsidR="007F75CB">
        <w:t>venérunt</w:t>
      </w:r>
      <w:r>
        <w:t xml:space="preserve"> ad </w:t>
      </w:r>
      <w:r w:rsidR="007F75CB">
        <w:t>áream</w:t>
      </w:r>
      <w:r>
        <w:t xml:space="preserve"> </w:t>
      </w:r>
      <w:r w:rsidR="002B18DD">
        <w:t>Nachon</w:t>
      </w:r>
      <w:r>
        <w:t xml:space="preserve">, </w:t>
      </w:r>
      <w:r w:rsidR="007F75CB">
        <w:t>exténdit</w:t>
      </w:r>
      <w:r>
        <w:t xml:space="preserve"> </w:t>
      </w:r>
      <w:r w:rsidR="002B18DD">
        <w:t>Oza</w:t>
      </w:r>
      <w:r>
        <w:t xml:space="preserve"> manum ad arcam Dei, et t</w:t>
      </w:r>
      <w:r w:rsidR="007F75CB">
        <w:t>énuit</w:t>
      </w:r>
      <w:r>
        <w:t xml:space="preserve"> eam : qu</w:t>
      </w:r>
      <w:r w:rsidR="007F75CB">
        <w:t>óniam</w:t>
      </w:r>
      <w:r>
        <w:t xml:space="preserve"> calc</w:t>
      </w:r>
      <w:r w:rsidR="007F75CB">
        <w:t>itrábant</w:t>
      </w:r>
      <w:r>
        <w:t xml:space="preserve"> boves, et decli</w:t>
      </w:r>
      <w:r w:rsidR="007F75CB">
        <w:t>navérunt</w:t>
      </w:r>
      <w:r>
        <w:t xml:space="preserve"> eam.</w:t>
      </w:r>
      <w:r w:rsidR="00CE404A">
        <w:t xml:space="preserve"> </w:t>
      </w:r>
    </w:p>
    <w:p w:rsidR="00CE404A" w:rsidRDefault="00814C0C" w:rsidP="000F4914">
      <w:pPr>
        <w:pStyle w:val="fl"/>
      </w:pPr>
      <w:r>
        <w:t>I</w:t>
      </w:r>
      <w:r w:rsidR="007F75CB">
        <w:t>ratúsque</w:t>
      </w:r>
      <w:r>
        <w:t xml:space="preserve"> est indign</w:t>
      </w:r>
      <w:r w:rsidR="007F75CB">
        <w:t>atióne</w:t>
      </w:r>
      <w:r>
        <w:t xml:space="preserve"> D</w:t>
      </w:r>
      <w:r w:rsidR="007F75CB">
        <w:t>óminus</w:t>
      </w:r>
      <w:r>
        <w:t xml:space="preserve"> contra </w:t>
      </w:r>
      <w:r w:rsidR="002B18DD">
        <w:t>Ozam</w:t>
      </w:r>
      <w:r>
        <w:t>, et p</w:t>
      </w:r>
      <w:r w:rsidR="007F75CB">
        <w:t>ercússit</w:t>
      </w:r>
      <w:r>
        <w:t xml:space="preserve"> eum super teme</w:t>
      </w:r>
      <w:r w:rsidR="007F75CB">
        <w:t>ritáte</w:t>
      </w:r>
      <w:r>
        <w:rPr>
          <w:vertAlign w:val="superscript"/>
        </w:rPr>
        <w:t>7</w:t>
      </w:r>
      <w:r>
        <w:t> : qui m</w:t>
      </w:r>
      <w:r w:rsidR="007F75CB">
        <w:t>órtuus</w:t>
      </w:r>
      <w:r>
        <w:t xml:space="preserve"> est ibi juxta arcam Dei.</w:t>
      </w:r>
      <w:r w:rsidR="00CE404A">
        <w:t xml:space="preserve"> </w:t>
      </w:r>
    </w:p>
    <w:p w:rsidR="00CE404A" w:rsidRDefault="00814C0C" w:rsidP="000F4914">
      <w:pPr>
        <w:pStyle w:val="fl"/>
      </w:pPr>
      <w:r>
        <w:t>Contr</w:t>
      </w:r>
      <w:r w:rsidR="007F75CB">
        <w:t>istátus</w:t>
      </w:r>
      <w:r>
        <w:t xml:space="preserve"> est autem </w:t>
      </w:r>
      <w:r w:rsidR="002B18DD">
        <w:t>David</w:t>
      </w:r>
      <w:r>
        <w:t>, eo quod perc</w:t>
      </w:r>
      <w:r w:rsidR="007F75CB">
        <w:t>ussísset</w:t>
      </w:r>
      <w:r>
        <w:t xml:space="preserve"> D</w:t>
      </w:r>
      <w:r w:rsidR="007F75CB">
        <w:t>óminus</w:t>
      </w:r>
      <w:r>
        <w:t xml:space="preserve"> </w:t>
      </w:r>
      <w:r w:rsidR="002B18DD">
        <w:t>Ozam</w:t>
      </w:r>
      <w:r>
        <w:t xml:space="preserve">, et </w:t>
      </w:r>
      <w:r w:rsidR="007F75CB">
        <w:t>vocátum</w:t>
      </w:r>
      <w:r>
        <w:t xml:space="preserve"> est nomen loci </w:t>
      </w:r>
      <w:r w:rsidR="007F75CB">
        <w:t>illíus</w:t>
      </w:r>
      <w:r>
        <w:t> : Perc</w:t>
      </w:r>
      <w:r w:rsidR="007F75CB">
        <w:t>ússio</w:t>
      </w:r>
      <w:r>
        <w:t xml:space="preserve"> </w:t>
      </w:r>
      <w:r w:rsidR="002B18DD">
        <w:t>Ozæ</w:t>
      </w:r>
      <w:r>
        <w:t>, usque in diem hanc.</w:t>
      </w:r>
      <w:r w:rsidR="00CE404A">
        <w:t xml:space="preserve"> </w:t>
      </w:r>
    </w:p>
    <w:p w:rsidR="00CE404A" w:rsidRDefault="00814C0C" w:rsidP="000F4914">
      <w:pPr>
        <w:pStyle w:val="fl"/>
      </w:pPr>
      <w:r>
        <w:t>Et ext</w:t>
      </w:r>
      <w:r w:rsidR="007F75CB">
        <w:t>ímuit</w:t>
      </w:r>
      <w:r>
        <w:t xml:space="preserve"> </w:t>
      </w:r>
      <w:r w:rsidR="002B18DD">
        <w:t>David</w:t>
      </w:r>
      <w:r>
        <w:t xml:space="preserve"> D</w:t>
      </w:r>
      <w:r w:rsidR="007F75CB">
        <w:t>óminum</w:t>
      </w:r>
      <w:r>
        <w:t xml:space="preserve"> in die illā, dicens : Q</w:t>
      </w:r>
      <w:r w:rsidR="007F75CB">
        <w:t>uómodo</w:t>
      </w:r>
      <w:r>
        <w:t xml:space="preserve"> ingr</w:t>
      </w:r>
      <w:r w:rsidR="007F75CB">
        <w:t>ediétur</w:t>
      </w:r>
      <w:r>
        <w:t xml:space="preserve"> ad me arca D</w:t>
      </w:r>
      <w:r w:rsidR="007F75CB">
        <w:t>ómini</w:t>
      </w:r>
      <w:r>
        <w:t> ?</w:t>
      </w:r>
      <w:r w:rsidR="00CE404A">
        <w:t xml:space="preserve"> </w:t>
      </w:r>
    </w:p>
    <w:p w:rsidR="00CE404A" w:rsidRDefault="00814C0C" w:rsidP="000F4914">
      <w:pPr>
        <w:pStyle w:val="fl"/>
      </w:pPr>
      <w:r>
        <w:t>Et n</w:t>
      </w:r>
      <w:r w:rsidR="007F75CB">
        <w:t>óluit</w:t>
      </w:r>
      <w:r>
        <w:t xml:space="preserve"> </w:t>
      </w:r>
      <w:r w:rsidR="009E0F71">
        <w:t>divértere</w:t>
      </w:r>
      <w:r>
        <w:t xml:space="preserve"> ad se arcam</w:t>
      </w:r>
      <w:r>
        <w:rPr>
          <w:vertAlign w:val="superscript"/>
        </w:rPr>
        <w:t>8</w:t>
      </w:r>
      <w:r>
        <w:t xml:space="preserve"> D</w:t>
      </w:r>
      <w:r w:rsidR="007F75CB">
        <w:t>ómini</w:t>
      </w:r>
      <w:r>
        <w:t xml:space="preserve"> in ci</w:t>
      </w:r>
      <w:r w:rsidR="007F75CB">
        <w:t>vitátem</w:t>
      </w:r>
      <w:r>
        <w:t xml:space="preserve"> </w:t>
      </w:r>
      <w:r w:rsidR="002B18DD">
        <w:t>David</w:t>
      </w:r>
      <w:r>
        <w:t xml:space="preserve"> : sed </w:t>
      </w:r>
      <w:r w:rsidR="007F75CB">
        <w:t>divértit</w:t>
      </w:r>
      <w:r>
        <w:t xml:space="preserve"> eam in domum </w:t>
      </w:r>
      <w:r w:rsidR="002B18DD">
        <w:t>Obédedom</w:t>
      </w:r>
      <w:r>
        <w:t xml:space="preserve"> G</w:t>
      </w:r>
      <w:r w:rsidR="007F75CB">
        <w:t>ethǽi</w:t>
      </w:r>
      <w:r>
        <w:t>.</w:t>
      </w:r>
      <w:r w:rsidR="00CE404A">
        <w:t xml:space="preserve"> </w:t>
      </w:r>
    </w:p>
    <w:p w:rsidR="00CE404A" w:rsidRDefault="00814C0C" w:rsidP="000F4914">
      <w:pPr>
        <w:pStyle w:val="fl"/>
      </w:pPr>
      <w:r>
        <w:t>Et ha</w:t>
      </w:r>
      <w:r w:rsidR="007F75CB">
        <w:t>bitávit</w:t>
      </w:r>
      <w:r>
        <w:t xml:space="preserve"> arca D</w:t>
      </w:r>
      <w:r w:rsidR="007F75CB">
        <w:t>ómini</w:t>
      </w:r>
      <w:r>
        <w:t xml:space="preserve"> in domo </w:t>
      </w:r>
      <w:r w:rsidR="002B18DD">
        <w:t>Obédedom</w:t>
      </w:r>
      <w:r>
        <w:t xml:space="preserve"> G</w:t>
      </w:r>
      <w:r w:rsidR="007F75CB">
        <w:t>ethǽi</w:t>
      </w:r>
      <w:r>
        <w:t xml:space="preserve"> tribus m</w:t>
      </w:r>
      <w:r w:rsidR="007F75CB">
        <w:t>énsibus</w:t>
      </w:r>
      <w:r>
        <w:t> : et be</w:t>
      </w:r>
      <w:r w:rsidR="007F75CB">
        <w:t>nedíxit</w:t>
      </w:r>
      <w:r>
        <w:t xml:space="preserve"> D</w:t>
      </w:r>
      <w:r w:rsidR="007F75CB">
        <w:t>óminus</w:t>
      </w:r>
      <w:r>
        <w:t xml:space="preserve"> </w:t>
      </w:r>
      <w:r w:rsidR="002B18DD">
        <w:t>Obédedom</w:t>
      </w:r>
      <w:r>
        <w:t>, et</w:t>
      </w:r>
      <w:r>
        <w:rPr>
          <w:vertAlign w:val="superscript"/>
        </w:rPr>
        <w:t>9</w:t>
      </w:r>
      <w:r>
        <w:t xml:space="preserve"> omnem domum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528" w:name="t3052n01"/>
      <w:bookmarkEnd w:id="2528"/>
      <w:r w:rsidRPr="005119F6">
        <w:rPr>
          <w:rStyle w:val="NumNot"/>
        </w:rPr>
        <w:t>.</w:t>
      </w:r>
      <w:r>
        <w:t xml:space="preserve"> Sous-entendez </w:t>
      </w:r>
      <w:r w:rsidRPr="00556F3C">
        <w:rPr>
          <w:rStyle w:val="LaIt"/>
        </w:rPr>
        <w:t xml:space="preserve">qui erant </w:t>
      </w:r>
      <w:r w:rsidR="006733BA" w:rsidRPr="00556F3C">
        <w:rPr>
          <w:rStyle w:val="LaIt"/>
        </w:rPr>
        <w:t>número</w:t>
      </w:r>
      <w:r>
        <w:t xml:space="preserve">. </w:t>
      </w:r>
      <w:r w:rsidRPr="005119F6">
        <w:t xml:space="preserve">– </w:t>
      </w:r>
      <w:r w:rsidRPr="005119F6">
        <w:rPr>
          <w:rStyle w:val="NumNot"/>
        </w:rPr>
        <w:t>2</w:t>
      </w:r>
      <w:bookmarkStart w:id="2529" w:name="t3052n02"/>
      <w:bookmarkEnd w:id="2529"/>
      <w:r w:rsidRPr="005119F6">
        <w:rPr>
          <w:rStyle w:val="NumNot"/>
        </w:rPr>
        <w:t>.</w:t>
      </w:r>
      <w:r>
        <w:t xml:space="preserve"> </w:t>
      </w:r>
      <w:r w:rsidRPr="00556F3C">
        <w:rPr>
          <w:rStyle w:val="LaIt"/>
        </w:rPr>
        <w:t>In</w:t>
      </w:r>
      <w:r>
        <w:t xml:space="preserve">, voyez </w:t>
      </w:r>
      <w:hyperlink w:anchor="t3045n09" w:history="1">
        <w:r w:rsidRPr="002D0C41">
          <w:rPr>
            <w:rStyle w:val="Lienhypertexte"/>
          </w:rPr>
          <w:t>leçon XLV, note 9</w:t>
        </w:r>
      </w:hyperlink>
      <w:r>
        <w:t xml:space="preserve">. </w:t>
      </w:r>
      <w:r w:rsidRPr="005119F6">
        <w:t xml:space="preserve">– </w:t>
      </w:r>
      <w:r w:rsidRPr="005119F6">
        <w:rPr>
          <w:rStyle w:val="NumNot"/>
        </w:rPr>
        <w:t>3</w:t>
      </w:r>
      <w:bookmarkStart w:id="2530" w:name="t3052n03"/>
      <w:bookmarkEnd w:id="2530"/>
      <w:r w:rsidRPr="005119F6">
        <w:rPr>
          <w:rStyle w:val="NumNot"/>
        </w:rPr>
        <w:t>.</w:t>
      </w:r>
      <w:r>
        <w:t xml:space="preserve"> Les chérubins dont il est parlé, étaient deux anges aux ailes étendues qui couvraient l’arche sur laquelle ils étaient placés ; de là </w:t>
      </w:r>
      <w:r w:rsidRPr="00556F3C">
        <w:rPr>
          <w:rStyle w:val="LaIt"/>
        </w:rPr>
        <w:t>super eam</w:t>
      </w:r>
      <w:r>
        <w:t xml:space="preserve">. C’était au-dessus de ces deux chérubins que Dieu manifestait sa gloire ; de là </w:t>
      </w:r>
      <w:r w:rsidR="00C26F94" w:rsidRPr="00556F3C">
        <w:rPr>
          <w:rStyle w:val="LaIt"/>
        </w:rPr>
        <w:t>sedéntis</w:t>
      </w:r>
      <w:r w:rsidRPr="00556F3C">
        <w:rPr>
          <w:rStyle w:val="LaIt"/>
        </w:rPr>
        <w:t xml:space="preserve"> (D</w:t>
      </w:r>
      <w:r w:rsidR="008D018B" w:rsidRPr="00556F3C">
        <w:rPr>
          <w:rStyle w:val="LaIt"/>
        </w:rPr>
        <w:t>ómini</w:t>
      </w:r>
      <w:r w:rsidRPr="00556F3C">
        <w:rPr>
          <w:rStyle w:val="LaIt"/>
        </w:rPr>
        <w:t>)</w:t>
      </w:r>
      <w:r>
        <w:t xml:space="preserve">. </w:t>
      </w:r>
      <w:r w:rsidRPr="005119F6">
        <w:t xml:space="preserve">– </w:t>
      </w:r>
      <w:r w:rsidRPr="005119F6">
        <w:rPr>
          <w:rStyle w:val="NumNot"/>
        </w:rPr>
        <w:t>4</w:t>
      </w:r>
      <w:bookmarkStart w:id="2531" w:name="t3052n04"/>
      <w:bookmarkEnd w:id="2531"/>
      <w:r w:rsidRPr="005119F6">
        <w:rPr>
          <w:rStyle w:val="NumNot"/>
        </w:rPr>
        <w:t>.</w:t>
      </w:r>
      <w:r>
        <w:t xml:space="preserve"> On dit ordinairement </w:t>
      </w:r>
      <w:r w:rsidR="00C26F94" w:rsidRPr="00556F3C">
        <w:rPr>
          <w:rStyle w:val="LaIt"/>
        </w:rPr>
        <w:t>dúcere</w:t>
      </w:r>
      <w:r>
        <w:t xml:space="preserve">. De </w:t>
      </w:r>
      <w:r w:rsidR="008D018B" w:rsidRPr="00556F3C">
        <w:rPr>
          <w:rStyle w:val="LaIt"/>
        </w:rPr>
        <w:t>mináre</w:t>
      </w:r>
      <w:r>
        <w:t xml:space="preserve">, mot des plus anciens auteurs profanes, vient notre verbe «mener». </w:t>
      </w:r>
      <w:r w:rsidRPr="005119F6">
        <w:t xml:space="preserve">– </w:t>
      </w:r>
      <w:r w:rsidRPr="005119F6">
        <w:rPr>
          <w:rStyle w:val="NumNot"/>
        </w:rPr>
        <w:t>5</w:t>
      </w:r>
      <w:bookmarkStart w:id="2532" w:name="t3052n05"/>
      <w:bookmarkEnd w:id="2532"/>
      <w:r w:rsidRPr="005119F6">
        <w:rPr>
          <w:rStyle w:val="NumNot"/>
        </w:rPr>
        <w:t>.</w:t>
      </w:r>
      <w:r>
        <w:t xml:space="preserve"> </w:t>
      </w:r>
      <w:r w:rsidRPr="00556F3C">
        <w:rPr>
          <w:rStyle w:val="LaIt"/>
        </w:rPr>
        <w:t>Eam (arcam)</w:t>
      </w:r>
      <w:r>
        <w:t xml:space="preserve">. </w:t>
      </w:r>
      <w:r w:rsidRPr="005119F6">
        <w:t xml:space="preserve">– </w:t>
      </w:r>
      <w:r w:rsidRPr="005119F6">
        <w:rPr>
          <w:rStyle w:val="NumNot"/>
        </w:rPr>
        <w:t>6</w:t>
      </w:r>
      <w:bookmarkStart w:id="2533" w:name="t3052n06"/>
      <w:bookmarkEnd w:id="2533"/>
      <w:r w:rsidRPr="005119F6">
        <w:rPr>
          <w:rStyle w:val="NumNot"/>
        </w:rPr>
        <w:t>.</w:t>
      </w:r>
      <w:r>
        <w:t xml:space="preserve"> </w:t>
      </w:r>
      <w:r w:rsidRPr="00556F3C">
        <w:rPr>
          <w:rStyle w:val="LaIt"/>
        </w:rPr>
        <w:t>In</w:t>
      </w:r>
      <w:r>
        <w:t xml:space="preserve">, pour </w:t>
      </w:r>
      <w:r w:rsidRPr="00556F3C">
        <w:rPr>
          <w:rStyle w:val="LaIt"/>
        </w:rPr>
        <w:t>cum</w:t>
      </w:r>
      <w:r>
        <w:t xml:space="preserve">. </w:t>
      </w:r>
      <w:r w:rsidRPr="005119F6">
        <w:t xml:space="preserve">– </w:t>
      </w:r>
      <w:r w:rsidRPr="005119F6">
        <w:rPr>
          <w:rStyle w:val="NumNot"/>
        </w:rPr>
        <w:t>7</w:t>
      </w:r>
      <w:bookmarkStart w:id="2534" w:name="t3052n07"/>
      <w:bookmarkEnd w:id="2534"/>
      <w:r w:rsidRPr="005119F6">
        <w:rPr>
          <w:rStyle w:val="NumNot"/>
        </w:rPr>
        <w:t>.</w:t>
      </w:r>
      <w:r>
        <w:t xml:space="preserve"> Sous-entendez </w:t>
      </w:r>
      <w:r w:rsidRPr="00556F3C">
        <w:rPr>
          <w:rStyle w:val="LaIt"/>
        </w:rPr>
        <w:t>suā</w:t>
      </w:r>
      <w:r>
        <w:t xml:space="preserve">. </w:t>
      </w:r>
      <w:r w:rsidRPr="00556F3C">
        <w:rPr>
          <w:rStyle w:val="LaIt"/>
        </w:rPr>
        <w:t>Super</w:t>
      </w:r>
      <w:r>
        <w:t xml:space="preserve"> avec l’ablatif a souvent la même signification que </w:t>
      </w:r>
      <w:r w:rsidRPr="00556F3C">
        <w:rPr>
          <w:rStyle w:val="LaIt"/>
        </w:rPr>
        <w:t>propter</w:t>
      </w:r>
      <w:r>
        <w:t xml:space="preserve">. La témérité d’Oza a pu consister en deux choses : la première en ce qu’il </w:t>
      </w:r>
      <w:r>
        <w:lastRenderedPageBreak/>
        <w:t xml:space="preserve">a touché l’arche, n’étant ni prêtre, ni peut-être même lévite ; la seconde, en ce qu’il s’est trop pressé, l’arche ne penchant que légèrement. </w:t>
      </w:r>
      <w:r w:rsidRPr="005119F6">
        <w:t xml:space="preserve">– </w:t>
      </w:r>
      <w:r w:rsidRPr="005119F6">
        <w:rPr>
          <w:rStyle w:val="NumNot"/>
        </w:rPr>
        <w:t>8</w:t>
      </w:r>
      <w:bookmarkStart w:id="2535" w:name="t3052n08"/>
      <w:bookmarkEnd w:id="2535"/>
      <w:r w:rsidRPr="005119F6">
        <w:rPr>
          <w:rStyle w:val="NumNot"/>
        </w:rPr>
        <w:t>.</w:t>
      </w:r>
      <w:r>
        <w:t xml:space="preserve"> </w:t>
      </w:r>
      <w:r w:rsidR="00C26F94" w:rsidRPr="00556F3C">
        <w:rPr>
          <w:rStyle w:val="LaIt"/>
        </w:rPr>
        <w:t>Divértere</w:t>
      </w:r>
      <w:r w:rsidRPr="00556F3C">
        <w:rPr>
          <w:rStyle w:val="LaIt"/>
        </w:rPr>
        <w:t>… arcam</w:t>
      </w:r>
      <w:r>
        <w:t xml:space="preserve">. Les auteurs païens disent aussi </w:t>
      </w:r>
      <w:r w:rsidR="00C26F94" w:rsidRPr="00556F3C">
        <w:rPr>
          <w:rStyle w:val="LaIt"/>
        </w:rPr>
        <w:t>divértere</w:t>
      </w:r>
      <w:r>
        <w:t xml:space="preserve"> avec l’accusatif : </w:t>
      </w:r>
      <w:r w:rsidR="00C26F94" w:rsidRPr="00556F3C">
        <w:rPr>
          <w:rStyle w:val="LaIt"/>
        </w:rPr>
        <w:t xml:space="preserve">Tentavēre </w:t>
      </w:r>
      <w:r w:rsidRPr="00556F3C">
        <w:rPr>
          <w:rStyle w:val="LaIt"/>
        </w:rPr>
        <w:t xml:space="preserve">suo </w:t>
      </w:r>
      <w:r w:rsidR="00880F41" w:rsidRPr="00556F3C">
        <w:rPr>
          <w:rStyle w:val="LaIt"/>
        </w:rPr>
        <w:t>cómites</w:t>
      </w:r>
      <w:r w:rsidRPr="00556F3C">
        <w:rPr>
          <w:rStyle w:val="LaIt"/>
        </w:rPr>
        <w:t xml:space="preserve"> </w:t>
      </w:r>
      <w:r w:rsidR="00C26F94" w:rsidRPr="00556F3C">
        <w:rPr>
          <w:rStyle w:val="LaIt"/>
        </w:rPr>
        <w:t>divértere</w:t>
      </w:r>
      <w:r w:rsidRPr="00556F3C">
        <w:rPr>
          <w:rStyle w:val="LaIt"/>
        </w:rPr>
        <w:t xml:space="preserve"> Magnum h</w:t>
      </w:r>
      <w:r w:rsidR="006733BA" w:rsidRPr="00556F3C">
        <w:rPr>
          <w:rStyle w:val="LaIt"/>
        </w:rPr>
        <w:t>ortátu</w:t>
      </w:r>
      <w:r>
        <w:t xml:space="preserve"> (Lucain). </w:t>
      </w:r>
      <w:r w:rsidRPr="005119F6">
        <w:t xml:space="preserve">– </w:t>
      </w:r>
      <w:r w:rsidRPr="005119F6">
        <w:rPr>
          <w:rStyle w:val="NumNot"/>
        </w:rPr>
        <w:t>9</w:t>
      </w:r>
      <w:bookmarkStart w:id="2536" w:name="t3052n09"/>
      <w:bookmarkEnd w:id="2536"/>
      <w:r w:rsidRPr="005119F6">
        <w:rPr>
          <w:rStyle w:val="NumNot"/>
        </w:rPr>
        <w:t>.</w:t>
      </w:r>
      <w:r>
        <w:t xml:space="preserve"> </w:t>
      </w:r>
      <w:r w:rsidRPr="00556F3C">
        <w:rPr>
          <w:rStyle w:val="LaIt"/>
        </w:rPr>
        <w:t>Bene</w:t>
      </w:r>
      <w:r w:rsidR="008D018B" w:rsidRPr="00556F3C">
        <w:rPr>
          <w:rStyle w:val="LaIt"/>
        </w:rPr>
        <w:t>dícere</w:t>
      </w:r>
      <w:r>
        <w:t xml:space="preserve"> gouverne ordinairement le datif ; on le trouve cependant avec l’accusatif, et dans les auteurs païens et dans les auteurs chrétiens irréprochables : </w:t>
      </w:r>
      <w:r w:rsidRPr="00556F3C">
        <w:rPr>
          <w:rStyle w:val="LaIt"/>
        </w:rPr>
        <w:t xml:space="preserve">Restat hoc solum nobis ut, </w:t>
      </w:r>
      <w:r w:rsidR="00C26F94" w:rsidRPr="00556F3C">
        <w:rPr>
          <w:rStyle w:val="LaIt"/>
        </w:rPr>
        <w:t>benedicéntes</w:t>
      </w:r>
      <w:r w:rsidRPr="00556F3C">
        <w:rPr>
          <w:rStyle w:val="LaIt"/>
        </w:rPr>
        <w:t xml:space="preserve"> Deum orant</w:t>
      </w:r>
      <w:r w:rsidR="00C26F94" w:rsidRPr="00556F3C">
        <w:rPr>
          <w:rStyle w:val="LaIt"/>
        </w:rPr>
        <w:t>é</w:t>
      </w:r>
      <w:r w:rsidRPr="00556F3C">
        <w:rPr>
          <w:rStyle w:val="LaIt"/>
        </w:rPr>
        <w:t>sque, ad curam c</w:t>
      </w:r>
      <w:r w:rsidR="006733BA" w:rsidRPr="00556F3C">
        <w:rPr>
          <w:rStyle w:val="LaIt"/>
        </w:rPr>
        <w:t>órporis</w:t>
      </w:r>
      <w:r w:rsidRPr="00556F3C">
        <w:rPr>
          <w:rStyle w:val="LaIt"/>
        </w:rPr>
        <w:t xml:space="preserve"> r</w:t>
      </w:r>
      <w:r w:rsidR="008D018B" w:rsidRPr="00556F3C">
        <w:rPr>
          <w:rStyle w:val="LaIt"/>
        </w:rPr>
        <w:t>edeámus</w:t>
      </w:r>
      <w:r>
        <w:t xml:space="preserve"> (Apulée). </w:t>
      </w:r>
      <w:r w:rsidRPr="00556F3C">
        <w:rPr>
          <w:rStyle w:val="LaIt"/>
        </w:rPr>
        <w:t>Cum alt</w:t>
      </w:r>
      <w:r w:rsidR="008D018B" w:rsidRPr="00556F3C">
        <w:rPr>
          <w:rStyle w:val="LaIt"/>
        </w:rPr>
        <w:t>árium</w:t>
      </w:r>
      <w:r w:rsidRPr="00556F3C">
        <w:rPr>
          <w:rStyle w:val="LaIt"/>
        </w:rPr>
        <w:t xml:space="preserve"> </w:t>
      </w:r>
      <w:r w:rsidR="00C26F94" w:rsidRPr="00556F3C">
        <w:rPr>
          <w:rStyle w:val="LaIt"/>
        </w:rPr>
        <w:t>benedíceret</w:t>
      </w:r>
      <w:r>
        <w:t xml:space="preserve"> (Sulpice-Sévère).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LIII.</w:t>
      </w:r>
      <w:bookmarkStart w:id="2537" w:name="t3053"/>
      <w:bookmarkEnd w:id="2537"/>
      <w:r w:rsidR="00CE404A">
        <w:t xml:space="preserve"> </w:t>
      </w:r>
    </w:p>
    <w:p w:rsidR="00CE404A" w:rsidRDefault="00814C0C" w:rsidP="00DD7860">
      <w:pPr>
        <w:pStyle w:val="Summarium"/>
      </w:pPr>
      <w:r>
        <w:t>David fait transporter l’Arche dans son palais ; joie extraordinaire ; châtiment de Michol.</w:t>
      </w:r>
      <w:r w:rsidR="00CE404A">
        <w:t xml:space="preserve"> </w:t>
      </w:r>
    </w:p>
    <w:p w:rsidR="00CE404A" w:rsidRDefault="00814C0C" w:rsidP="000F4914">
      <w:pPr>
        <w:pStyle w:val="fl"/>
      </w:pPr>
      <w:r>
        <w:t>Nunt</w:t>
      </w:r>
      <w:r w:rsidR="007F75CB">
        <w:t>iatúmque</w:t>
      </w:r>
      <w:r>
        <w:t xml:space="preserve"> est regi </w:t>
      </w:r>
      <w:r w:rsidR="002B18DD">
        <w:t>David</w:t>
      </w:r>
      <w:r>
        <w:t xml:space="preserve"> quod bene</w:t>
      </w:r>
      <w:r w:rsidR="007F75CB">
        <w:t>dixísset</w:t>
      </w:r>
      <w:r>
        <w:t xml:space="preserve"> D</w:t>
      </w:r>
      <w:r w:rsidR="007F75CB">
        <w:t>óminus</w:t>
      </w:r>
      <w:r>
        <w:t xml:space="preserve"> </w:t>
      </w:r>
      <w:r w:rsidR="002B18DD">
        <w:t>Obédedom</w:t>
      </w:r>
      <w:r>
        <w:t xml:space="preserve">, et </w:t>
      </w:r>
      <w:r w:rsidR="007F75CB">
        <w:t>ómnia</w:t>
      </w:r>
      <w:r>
        <w:t xml:space="preserve"> ejus</w:t>
      </w:r>
      <w:r>
        <w:rPr>
          <w:vertAlign w:val="superscript"/>
        </w:rPr>
        <w:t>1</w:t>
      </w:r>
      <w:r>
        <w:t xml:space="preserve">, propter arcam Dei. </w:t>
      </w:r>
      <w:r w:rsidR="006B4489">
        <w:t>Abiit</w:t>
      </w:r>
      <w:r>
        <w:t xml:space="preserve"> ergo </w:t>
      </w:r>
      <w:r w:rsidR="002B18DD">
        <w:t>David</w:t>
      </w:r>
      <w:r>
        <w:t xml:space="preserve">, et </w:t>
      </w:r>
      <w:r w:rsidR="007F75CB">
        <w:t>addúxit</w:t>
      </w:r>
      <w:r>
        <w:t xml:space="preserve"> arcam Dei de domo </w:t>
      </w:r>
      <w:r w:rsidR="002B18DD">
        <w:t>Obédedom</w:t>
      </w:r>
      <w:r>
        <w:t xml:space="preserve"> in ci</w:t>
      </w:r>
      <w:r w:rsidR="007F75CB">
        <w:t>vitátem</w:t>
      </w:r>
      <w:r>
        <w:t xml:space="preserve"> </w:t>
      </w:r>
      <w:r w:rsidR="002B18DD">
        <w:t>David</w:t>
      </w:r>
      <w:r>
        <w:rPr>
          <w:vertAlign w:val="superscript"/>
        </w:rPr>
        <w:t>2</w:t>
      </w:r>
      <w:r>
        <w:t xml:space="preserve"> cum g</w:t>
      </w:r>
      <w:r w:rsidR="007F75CB">
        <w:t>áudio</w:t>
      </w:r>
      <w:r>
        <w:t> : et erant</w:t>
      </w:r>
      <w:r>
        <w:rPr>
          <w:vertAlign w:val="superscript"/>
        </w:rPr>
        <w:t>3</w:t>
      </w:r>
      <w:r>
        <w:t xml:space="preserve"> cum </w:t>
      </w:r>
      <w:r w:rsidR="002B18DD">
        <w:t>David</w:t>
      </w:r>
      <w:r>
        <w:t xml:space="preserve"> septem chori, et </w:t>
      </w:r>
      <w:r w:rsidR="00AD4A7C">
        <w:t>víctima</w:t>
      </w:r>
      <w:r>
        <w:t xml:space="preserve"> v</w:t>
      </w:r>
      <w:r w:rsidR="007F75CB">
        <w:t>ítuli</w:t>
      </w:r>
      <w:r>
        <w:rPr>
          <w:vertAlign w:val="superscript"/>
        </w:rPr>
        <w:t>4</w:t>
      </w:r>
      <w:r>
        <w:t>.</w:t>
      </w:r>
      <w:r w:rsidR="00CE404A">
        <w:t xml:space="preserve"> </w:t>
      </w:r>
    </w:p>
    <w:p w:rsidR="00CE404A" w:rsidRDefault="00814C0C" w:rsidP="000F4914">
      <w:pPr>
        <w:pStyle w:val="fl"/>
      </w:pPr>
      <w:r>
        <w:t>Cumque transc</w:t>
      </w:r>
      <w:r w:rsidR="007F75CB">
        <w:t>endíssent</w:t>
      </w:r>
      <w:r>
        <w:rPr>
          <w:vertAlign w:val="superscript"/>
        </w:rPr>
        <w:t>5</w:t>
      </w:r>
      <w:r>
        <w:t xml:space="preserve"> qui p</w:t>
      </w:r>
      <w:r w:rsidR="007F75CB">
        <w:t>ortábant</w:t>
      </w:r>
      <w:r>
        <w:t xml:space="preserve"> arcam D</w:t>
      </w:r>
      <w:r w:rsidR="007F75CB">
        <w:t>ómini</w:t>
      </w:r>
      <w:r>
        <w:t xml:space="preserve"> sex passus, im</w:t>
      </w:r>
      <w:r w:rsidR="007F75CB">
        <w:t>molábat</w:t>
      </w:r>
      <w:r>
        <w:rPr>
          <w:vertAlign w:val="superscript"/>
        </w:rPr>
        <w:t>6</w:t>
      </w:r>
      <w:r>
        <w:t xml:space="preserve"> bovem et </w:t>
      </w:r>
      <w:r w:rsidR="007F75CB">
        <w:t>aríetem</w:t>
      </w:r>
      <w:r>
        <w:t>.</w:t>
      </w:r>
      <w:r w:rsidR="00CE404A">
        <w:t xml:space="preserve"> </w:t>
      </w:r>
    </w:p>
    <w:p w:rsidR="00CE404A" w:rsidRDefault="00814C0C" w:rsidP="000F4914">
      <w:pPr>
        <w:pStyle w:val="fl"/>
      </w:pPr>
      <w:r>
        <w:lastRenderedPageBreak/>
        <w:t xml:space="preserve">Et </w:t>
      </w:r>
      <w:r w:rsidR="002B18DD">
        <w:t>David</w:t>
      </w:r>
      <w:r>
        <w:t xml:space="preserve"> s</w:t>
      </w:r>
      <w:r w:rsidR="007F75CB">
        <w:t>altábat</w:t>
      </w:r>
      <w:r>
        <w:rPr>
          <w:vertAlign w:val="superscript"/>
        </w:rPr>
        <w:t>7</w:t>
      </w:r>
      <w:r>
        <w:t xml:space="preserve"> totis v</w:t>
      </w:r>
      <w:r w:rsidR="007F75CB">
        <w:t>íribus</w:t>
      </w:r>
      <w:r>
        <w:t xml:space="preserve"> ante D</w:t>
      </w:r>
      <w:r w:rsidR="007F75CB">
        <w:t>óminum</w:t>
      </w:r>
      <w:r>
        <w:t xml:space="preserve">. Porro, </w:t>
      </w:r>
      <w:r w:rsidR="002B18DD">
        <w:t>David</w:t>
      </w:r>
      <w:r>
        <w:t xml:space="preserve"> erat </w:t>
      </w:r>
      <w:r w:rsidR="007F75CB">
        <w:t>accínctus</w:t>
      </w:r>
      <w:r>
        <w:t xml:space="preserve"> </w:t>
      </w:r>
      <w:r w:rsidR="002B18DD">
        <w:t>ephod</w:t>
      </w:r>
      <w:r>
        <w:t xml:space="preserve"> l</w:t>
      </w:r>
      <w:r w:rsidR="007F75CB">
        <w:t>íneo</w:t>
      </w:r>
      <w:r>
        <w:t>.</w:t>
      </w:r>
      <w:r w:rsidR="00CE404A">
        <w:t xml:space="preserve"> </w:t>
      </w:r>
    </w:p>
    <w:p w:rsidR="00CE404A" w:rsidRDefault="00814C0C" w:rsidP="000F4914">
      <w:pPr>
        <w:pStyle w:val="fl"/>
      </w:pPr>
      <w:r>
        <w:t xml:space="preserve">Et </w:t>
      </w:r>
      <w:r w:rsidR="002B18DD">
        <w:t>David</w:t>
      </w:r>
      <w:r>
        <w:t xml:space="preserve"> et omnis domus Israël </w:t>
      </w:r>
      <w:r w:rsidR="007F75CB">
        <w:t>ducébant</w:t>
      </w:r>
      <w:r>
        <w:t xml:space="preserve"> arcam tes</w:t>
      </w:r>
      <w:r w:rsidR="007F75CB">
        <w:t>taménti</w:t>
      </w:r>
      <w:r>
        <w:rPr>
          <w:vertAlign w:val="superscript"/>
        </w:rPr>
        <w:t>8</w:t>
      </w:r>
      <w:r>
        <w:t xml:space="preserve"> D</w:t>
      </w:r>
      <w:r w:rsidR="007F75CB">
        <w:t>ómini</w:t>
      </w:r>
      <w:r>
        <w:t>, in j</w:t>
      </w:r>
      <w:r w:rsidR="007F75CB">
        <w:t>úbilo</w:t>
      </w:r>
      <w:r>
        <w:t xml:space="preserve">, et in </w:t>
      </w:r>
      <w:r w:rsidR="009E0F71">
        <w:t>clangóre</w:t>
      </w:r>
      <w:r>
        <w:t xml:space="preserve"> </w:t>
      </w:r>
      <w:r w:rsidR="009E0F71">
        <w:t>búccinæ</w:t>
      </w:r>
      <w:r>
        <w:t>.</w:t>
      </w:r>
      <w:r w:rsidR="00CE404A">
        <w:t xml:space="preserve"> </w:t>
      </w:r>
    </w:p>
    <w:p w:rsidR="00CE404A" w:rsidRDefault="00814C0C" w:rsidP="000F4914">
      <w:pPr>
        <w:pStyle w:val="fl"/>
      </w:pPr>
      <w:r>
        <w:t>Cumque intrāsset</w:t>
      </w:r>
      <w:r>
        <w:rPr>
          <w:vertAlign w:val="superscript"/>
        </w:rPr>
        <w:t>9</w:t>
      </w:r>
      <w:r>
        <w:t xml:space="preserve"> arca D</w:t>
      </w:r>
      <w:r w:rsidR="007F75CB">
        <w:t>ómini</w:t>
      </w:r>
      <w:r>
        <w:t xml:space="preserve"> in ci</w:t>
      </w:r>
      <w:r w:rsidR="007F75CB">
        <w:t>vitátem</w:t>
      </w:r>
      <w:r>
        <w:t xml:space="preserve"> </w:t>
      </w:r>
      <w:r w:rsidR="002B18DD">
        <w:t>David</w:t>
      </w:r>
      <w:r>
        <w:t xml:space="preserve">, </w:t>
      </w:r>
      <w:r w:rsidR="002B18DD">
        <w:t>Michol</w:t>
      </w:r>
      <w:r>
        <w:t xml:space="preserve"> f</w:t>
      </w:r>
      <w:r w:rsidR="007F75CB">
        <w:t>ília</w:t>
      </w:r>
      <w:r>
        <w:t xml:space="preserve"> Saül prosp</w:t>
      </w:r>
      <w:r w:rsidR="007F75CB">
        <w:t>íciens</w:t>
      </w:r>
      <w:r>
        <w:t xml:space="preserve"> per </w:t>
      </w:r>
      <w:r w:rsidR="007F75CB">
        <w:t>fenéstram</w:t>
      </w:r>
      <w:r>
        <w:t xml:space="preserve">, vidit regem </w:t>
      </w:r>
      <w:r w:rsidR="002B18DD">
        <w:t>David</w:t>
      </w:r>
      <w:r>
        <w:t xml:space="preserve"> subs</w:t>
      </w:r>
      <w:r w:rsidR="007F75CB">
        <w:t>iliéntem</w:t>
      </w:r>
      <w:r>
        <w:t>, atque s</w:t>
      </w:r>
      <w:r w:rsidR="007F75CB">
        <w:t>altántem</w:t>
      </w:r>
      <w:r>
        <w:rPr>
          <w:vertAlign w:val="superscript"/>
        </w:rPr>
        <w:t>10</w:t>
      </w:r>
      <w:r>
        <w:t xml:space="preserve"> coram D</w:t>
      </w:r>
      <w:r w:rsidR="007F75CB">
        <w:t>ómino</w:t>
      </w:r>
      <w:r>
        <w:t>, et d</w:t>
      </w:r>
      <w:r w:rsidR="007F75CB">
        <w:t>espéxit</w:t>
      </w:r>
      <w:r>
        <w:t xml:space="preserve"> eum in corde suo.</w:t>
      </w:r>
      <w:r w:rsidR="00CE404A">
        <w:t xml:space="preserve"> </w:t>
      </w:r>
    </w:p>
    <w:p w:rsidR="00CE404A" w:rsidRDefault="00814C0C" w:rsidP="000F4914">
      <w:pPr>
        <w:pStyle w:val="fl"/>
      </w:pPr>
      <w:r>
        <w:t>Et intro</w:t>
      </w:r>
      <w:r w:rsidR="007F75CB">
        <w:t>duxérunt</w:t>
      </w:r>
      <w:r>
        <w:t xml:space="preserve"> arcam D</w:t>
      </w:r>
      <w:r w:rsidR="007F75CB">
        <w:t>ómini</w:t>
      </w:r>
      <w:r>
        <w:t>, et imp</w:t>
      </w:r>
      <w:r w:rsidR="007F75CB">
        <w:t>osuérunt</w:t>
      </w:r>
      <w:r>
        <w:t xml:space="preserve"> eam in loco suo, in m</w:t>
      </w:r>
      <w:r w:rsidR="007F75CB">
        <w:t>édio</w:t>
      </w:r>
      <w:r>
        <w:t xml:space="preserve"> tabern</w:t>
      </w:r>
      <w:r w:rsidR="007F75CB">
        <w:t>áculi</w:t>
      </w:r>
      <w:r>
        <w:t xml:space="preserve"> quod tet</w:t>
      </w:r>
      <w:r w:rsidR="007F75CB">
        <w:t>énderat</w:t>
      </w:r>
      <w:r>
        <w:rPr>
          <w:vertAlign w:val="superscript"/>
        </w:rPr>
        <w:t>11</w:t>
      </w:r>
      <w:r>
        <w:t xml:space="preserve"> ei</w:t>
      </w:r>
      <w:r>
        <w:rPr>
          <w:vertAlign w:val="superscript"/>
        </w:rPr>
        <w:t>12</w:t>
      </w:r>
      <w:r>
        <w:t xml:space="preserve"> </w:t>
      </w:r>
      <w:r w:rsidR="002B18DD">
        <w:t>David</w:t>
      </w:r>
      <w:r>
        <w:t xml:space="preserve"> ; et </w:t>
      </w:r>
      <w:r w:rsidR="007F75CB">
        <w:t>óbtulit</w:t>
      </w:r>
      <w:r>
        <w:t xml:space="preserve"> </w:t>
      </w:r>
      <w:r w:rsidR="002B18DD">
        <w:t>David</w:t>
      </w:r>
      <w:r>
        <w:t xml:space="preserve"> hol</w:t>
      </w:r>
      <w:r w:rsidR="007F75CB">
        <w:t>ocáusta</w:t>
      </w:r>
      <w:r>
        <w:t>, et pac</w:t>
      </w:r>
      <w:r w:rsidR="007F75CB">
        <w:t>ífica</w:t>
      </w:r>
      <w:r>
        <w:rPr>
          <w:vertAlign w:val="superscript"/>
        </w:rPr>
        <w:t>13</w:t>
      </w:r>
      <w:r>
        <w:t xml:space="preserve"> coram D</w:t>
      </w:r>
      <w:r w:rsidR="007F75CB">
        <w:t>ómino</w:t>
      </w:r>
      <w:r>
        <w:t>.</w:t>
      </w:r>
      <w:r w:rsidR="00CE404A">
        <w:t xml:space="preserve"> </w:t>
      </w:r>
    </w:p>
    <w:p w:rsidR="00CE404A" w:rsidRDefault="00814C0C" w:rsidP="000F4914">
      <w:pPr>
        <w:pStyle w:val="fl"/>
      </w:pPr>
      <w:r>
        <w:t xml:space="preserve">Cumque complēsset </w:t>
      </w:r>
      <w:r w:rsidR="009E0F71">
        <w:t>ófferens</w:t>
      </w:r>
      <w:r>
        <w:t xml:space="preserve"> hol</w:t>
      </w:r>
      <w:r w:rsidR="007F75CB">
        <w:t>ocáusta</w:t>
      </w:r>
      <w:r>
        <w:t>, et pac</w:t>
      </w:r>
      <w:r w:rsidR="007F75CB">
        <w:t>ífica</w:t>
      </w:r>
      <w:r>
        <w:t>, be</w:t>
      </w:r>
      <w:r w:rsidR="007F75CB">
        <w:t>nedíxit</w:t>
      </w:r>
      <w:r>
        <w:t xml:space="preserve"> p</w:t>
      </w:r>
      <w:r w:rsidR="007F75CB">
        <w:t>ópulo</w:t>
      </w:r>
      <w:r>
        <w:t xml:space="preserve"> in </w:t>
      </w:r>
      <w:r w:rsidR="007F75CB">
        <w:t>nómine</w:t>
      </w:r>
      <w:r>
        <w:t xml:space="preserve"> D</w:t>
      </w:r>
      <w:r w:rsidR="007F75CB">
        <w:t>ómini</w:t>
      </w:r>
      <w:r>
        <w:t xml:space="preserve"> exerc</w:t>
      </w:r>
      <w:r w:rsidR="007F75CB">
        <w:t>ítuum</w:t>
      </w:r>
      <w:r>
        <w:t>.</w:t>
      </w:r>
      <w:r w:rsidR="00CE404A">
        <w:t xml:space="preserve"> </w:t>
      </w:r>
    </w:p>
    <w:p w:rsidR="00CE404A" w:rsidRDefault="00814C0C" w:rsidP="000F4914">
      <w:pPr>
        <w:pStyle w:val="fl"/>
      </w:pPr>
      <w:r>
        <w:t xml:space="preserve">Et </w:t>
      </w:r>
      <w:r w:rsidR="009E0F71">
        <w:t>partítus</w:t>
      </w:r>
      <w:r>
        <w:t xml:space="preserve"> est u</w:t>
      </w:r>
      <w:r w:rsidR="007F75CB">
        <w:t>nivérsæ</w:t>
      </w:r>
      <w:r>
        <w:t xml:space="preserve"> multit</w:t>
      </w:r>
      <w:r w:rsidR="007F75CB">
        <w:t>údini</w:t>
      </w:r>
      <w:r>
        <w:t xml:space="preserve"> Israël, tam viro quam </w:t>
      </w:r>
      <w:r w:rsidR="007F75CB">
        <w:t>mulíeri</w:t>
      </w:r>
      <w:r>
        <w:t>, s</w:t>
      </w:r>
      <w:r w:rsidR="007F75CB">
        <w:t>íngulis</w:t>
      </w:r>
      <w:r>
        <w:t xml:space="preserve"> </w:t>
      </w:r>
      <w:r w:rsidR="009E0F71">
        <w:t>collýridam</w:t>
      </w:r>
      <w:r>
        <w:rPr>
          <w:vertAlign w:val="superscript"/>
        </w:rPr>
        <w:t>14</w:t>
      </w:r>
      <w:r>
        <w:t xml:space="preserve"> panis unam, et as</w:t>
      </w:r>
      <w:r w:rsidR="007F75CB">
        <w:t>satúram</w:t>
      </w:r>
      <w:r>
        <w:t xml:space="preserve"> b</w:t>
      </w:r>
      <w:r w:rsidR="007F75CB">
        <w:t>úbulæ</w:t>
      </w:r>
      <w:r>
        <w:t xml:space="preserve"> carnis unam, et </w:t>
      </w:r>
      <w:r w:rsidR="007F75CB">
        <w:t>símilam</w:t>
      </w:r>
      <w:r>
        <w:t xml:space="preserve"> frixam </w:t>
      </w:r>
      <w:r w:rsidR="007F75CB">
        <w:t>óleo</w:t>
      </w:r>
      <w:r>
        <w:t xml:space="preserve"> : et </w:t>
      </w:r>
      <w:r w:rsidR="007F75CB">
        <w:t>ábiit</w:t>
      </w:r>
      <w:r>
        <w:t xml:space="preserve"> omnis p</w:t>
      </w:r>
      <w:r w:rsidR="007F75CB">
        <w:t>ópulus</w:t>
      </w:r>
      <w:r>
        <w:t>, unu</w:t>
      </w:r>
      <w:r w:rsidR="007F75CB">
        <w:t>squísque</w:t>
      </w:r>
      <w:r>
        <w:t xml:space="preserve"> in domum suam.</w:t>
      </w:r>
      <w:r w:rsidR="00CE404A">
        <w:t xml:space="preserve"> </w:t>
      </w:r>
    </w:p>
    <w:p w:rsidR="00CE404A" w:rsidRDefault="00814C0C" w:rsidP="000F4914">
      <w:pPr>
        <w:pStyle w:val="fl"/>
      </w:pPr>
      <w:r>
        <w:t>Rev</w:t>
      </w:r>
      <w:r w:rsidR="007F75CB">
        <w:t>ersúsque</w:t>
      </w:r>
      <w:r>
        <w:t xml:space="preserve"> est </w:t>
      </w:r>
      <w:r w:rsidR="002B18DD">
        <w:t>David</w:t>
      </w:r>
      <w:r>
        <w:t xml:space="preserve"> ut </w:t>
      </w:r>
      <w:r w:rsidR="009E0F71">
        <w:t>benedíceret</w:t>
      </w:r>
      <w:r>
        <w:t xml:space="preserve"> d</w:t>
      </w:r>
      <w:r w:rsidR="007F75CB">
        <w:t>ómui</w:t>
      </w:r>
      <w:r>
        <w:t xml:space="preserve"> suæ</w:t>
      </w:r>
      <w:r>
        <w:rPr>
          <w:vertAlign w:val="superscript"/>
        </w:rPr>
        <w:t>15</w:t>
      </w:r>
      <w:r>
        <w:t xml:space="preserve"> : et </w:t>
      </w:r>
      <w:r w:rsidR="007F75CB">
        <w:t>egréssa</w:t>
      </w:r>
      <w:r>
        <w:t xml:space="preserve"> </w:t>
      </w:r>
      <w:r w:rsidR="002B18DD">
        <w:t>Michol</w:t>
      </w:r>
      <w:r>
        <w:t xml:space="preserve"> f</w:t>
      </w:r>
      <w:r w:rsidR="007F75CB">
        <w:t>ília</w:t>
      </w:r>
      <w:r>
        <w:t xml:space="preserve"> Saül in </w:t>
      </w:r>
      <w:r w:rsidR="007F75CB">
        <w:t>occúrsum</w:t>
      </w:r>
      <w:r>
        <w:t xml:space="preserve"> </w:t>
      </w:r>
      <w:r w:rsidR="002B18DD">
        <w:t>David</w:t>
      </w:r>
      <w:r>
        <w:t>, ait : Quam gl</w:t>
      </w:r>
      <w:r w:rsidR="007F75CB">
        <w:t>oriósus</w:t>
      </w:r>
      <w:r>
        <w:t xml:space="preserve"> fuit </w:t>
      </w:r>
      <w:r w:rsidR="007F75CB">
        <w:t>hódie</w:t>
      </w:r>
      <w:r>
        <w:t xml:space="preserve"> rex Israël, discoop</w:t>
      </w:r>
      <w:r w:rsidR="007F75CB">
        <w:t>ériens</w:t>
      </w:r>
      <w:r>
        <w:t xml:space="preserve"> se ante </w:t>
      </w:r>
      <w:r w:rsidR="007F75CB">
        <w:t>ancíllas</w:t>
      </w:r>
      <w:r>
        <w:t xml:space="preserve"> s</w:t>
      </w:r>
      <w:r w:rsidR="007F75CB">
        <w:t>ervórum</w:t>
      </w:r>
      <w:r>
        <w:t xml:space="preserve"> </w:t>
      </w:r>
      <w:r w:rsidR="007F75CB">
        <w:t>suórum</w:t>
      </w:r>
      <w:r>
        <w:t xml:space="preserve">, et </w:t>
      </w:r>
      <w:r w:rsidR="007F75CB">
        <w:t>nudátus</w:t>
      </w:r>
      <w:r>
        <w:t xml:space="preserve"> est</w:t>
      </w:r>
      <w:r>
        <w:rPr>
          <w:vertAlign w:val="superscript"/>
        </w:rPr>
        <w:t>16</w:t>
      </w:r>
      <w:r>
        <w:t xml:space="preserve">, quasi si </w:t>
      </w:r>
      <w:r w:rsidR="007F75CB">
        <w:t>nudétur</w:t>
      </w:r>
      <w:r>
        <w:t xml:space="preserve"> unus de scurris.</w:t>
      </w:r>
      <w:r w:rsidR="00CE404A">
        <w:t xml:space="preserve"> </w:t>
      </w:r>
    </w:p>
    <w:p w:rsidR="00CE404A" w:rsidRDefault="007F75CB" w:rsidP="000F4914">
      <w:pPr>
        <w:pStyle w:val="fl"/>
      </w:pPr>
      <w:r>
        <w:t>Dixítque</w:t>
      </w:r>
      <w:r w:rsidR="00814C0C">
        <w:t xml:space="preserve"> </w:t>
      </w:r>
      <w:r w:rsidR="002B18DD">
        <w:t>David</w:t>
      </w:r>
      <w:r w:rsidR="00814C0C">
        <w:t xml:space="preserve"> ad </w:t>
      </w:r>
      <w:r w:rsidR="002B18DD">
        <w:t>Michol</w:t>
      </w:r>
      <w:r w:rsidR="00814C0C">
        <w:t> : Ante D</w:t>
      </w:r>
      <w:r>
        <w:t>óminum</w:t>
      </w:r>
      <w:r w:rsidR="00814C0C">
        <w:t xml:space="preserve">, qui </w:t>
      </w:r>
      <w:r w:rsidR="009E0F71">
        <w:t>elégit</w:t>
      </w:r>
      <w:r w:rsidR="00814C0C">
        <w:t xml:space="preserve"> me p</w:t>
      </w:r>
      <w:r>
        <w:t>ótius</w:t>
      </w:r>
      <w:r w:rsidR="00814C0C">
        <w:t xml:space="preserve"> quam patrem tuum, et quam omnem domum ejus, et </w:t>
      </w:r>
      <w:r w:rsidR="009E0F71">
        <w:t>præcépit</w:t>
      </w:r>
      <w:r w:rsidR="00814C0C">
        <w:t xml:space="preserve"> mihi ut essem dux super p</w:t>
      </w:r>
      <w:r>
        <w:t>ópulum</w:t>
      </w:r>
      <w:r w:rsidR="00814C0C">
        <w:t xml:space="preserve"> D</w:t>
      </w:r>
      <w:r>
        <w:t>ómini</w:t>
      </w:r>
      <w:r w:rsidR="00814C0C">
        <w:t xml:space="preserve"> in Israël,</w:t>
      </w:r>
      <w:r w:rsidR="00CE404A">
        <w:t xml:space="preserve"> </w:t>
      </w:r>
    </w:p>
    <w:p w:rsidR="00CE404A" w:rsidRDefault="00814C0C" w:rsidP="000F4914">
      <w:pPr>
        <w:pStyle w:val="fl"/>
      </w:pPr>
      <w:r>
        <w:t>Et ludam</w:t>
      </w:r>
      <w:r>
        <w:rPr>
          <w:vertAlign w:val="superscript"/>
        </w:rPr>
        <w:t>17</w:t>
      </w:r>
      <w:r>
        <w:t xml:space="preserve">, et </w:t>
      </w:r>
      <w:r w:rsidR="00AD4A7C">
        <w:t>vílior</w:t>
      </w:r>
      <w:r>
        <w:t xml:space="preserve"> fiam plus quam factus sum : et ero </w:t>
      </w:r>
      <w:r w:rsidR="007F75CB">
        <w:t>húmilis</w:t>
      </w:r>
      <w:r>
        <w:t xml:space="preserve"> in </w:t>
      </w:r>
      <w:r w:rsidR="007F75CB">
        <w:t>óculis</w:t>
      </w:r>
      <w:r>
        <w:t xml:space="preserve"> meis : et cum </w:t>
      </w:r>
      <w:r w:rsidR="007F75CB">
        <w:t>ancíllis</w:t>
      </w:r>
      <w:r>
        <w:rPr>
          <w:vertAlign w:val="superscript"/>
        </w:rPr>
        <w:t>18</w:t>
      </w:r>
      <w:r>
        <w:t xml:space="preserve">, de quibus </w:t>
      </w:r>
      <w:r w:rsidR="007F75CB">
        <w:t>locúta</w:t>
      </w:r>
      <w:r>
        <w:t xml:space="preserve"> es, </w:t>
      </w:r>
      <w:r w:rsidR="009E0F71">
        <w:t>gloriósior</w:t>
      </w:r>
      <w:r>
        <w:t xml:space="preserve"> ap</w:t>
      </w:r>
      <w:r w:rsidR="007F75CB">
        <w:t>parébo</w:t>
      </w:r>
      <w:r>
        <w:t>.</w:t>
      </w:r>
      <w:r w:rsidR="00CE404A">
        <w:t xml:space="preserve"> </w:t>
      </w:r>
    </w:p>
    <w:p w:rsidR="00CE404A" w:rsidRDefault="006B4489" w:rsidP="000F4914">
      <w:pPr>
        <w:pStyle w:val="fl"/>
      </w:pPr>
      <w:r>
        <w:t>Igitur</w:t>
      </w:r>
      <w:r w:rsidR="00814C0C">
        <w:t xml:space="preserve"> </w:t>
      </w:r>
      <w:r w:rsidR="002B18DD">
        <w:t>Michol</w:t>
      </w:r>
      <w:r w:rsidR="00814C0C">
        <w:rPr>
          <w:vertAlign w:val="superscript"/>
        </w:rPr>
        <w:t>19</w:t>
      </w:r>
      <w:r w:rsidR="00814C0C">
        <w:t xml:space="preserve"> f</w:t>
      </w:r>
      <w:r w:rsidR="007F75CB">
        <w:t>íliæ</w:t>
      </w:r>
      <w:r w:rsidR="00814C0C">
        <w:t xml:space="preserve"> Saül non est natus f</w:t>
      </w:r>
      <w:r w:rsidR="007F75CB">
        <w:t>ílius</w:t>
      </w:r>
      <w:r w:rsidR="00814C0C">
        <w:t xml:space="preserve"> usque in diem mortis suæ.</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538" w:name="t3053n01"/>
      <w:bookmarkEnd w:id="2538"/>
      <w:r w:rsidRPr="005119F6">
        <w:rPr>
          <w:rStyle w:val="NumNot"/>
        </w:rPr>
        <w:t>.</w:t>
      </w:r>
      <w:r>
        <w:t xml:space="preserve"> Sous-entendez </w:t>
      </w:r>
      <w:r w:rsidRPr="00556F3C">
        <w:rPr>
          <w:rStyle w:val="LaIt"/>
        </w:rPr>
        <w:t>bona</w:t>
      </w:r>
      <w:r>
        <w:t xml:space="preserve">, tous ses biens, tout ce qui lui appartenait. </w:t>
      </w:r>
      <w:r w:rsidRPr="005119F6">
        <w:t xml:space="preserve">– </w:t>
      </w:r>
      <w:r w:rsidRPr="005119F6">
        <w:rPr>
          <w:rStyle w:val="NumNot"/>
        </w:rPr>
        <w:t>2</w:t>
      </w:r>
      <w:bookmarkStart w:id="2539" w:name="t3053n02"/>
      <w:bookmarkEnd w:id="2539"/>
      <w:r w:rsidRPr="005119F6">
        <w:rPr>
          <w:rStyle w:val="NumNot"/>
        </w:rPr>
        <w:t>.</w:t>
      </w:r>
      <w:r>
        <w:t xml:space="preserve"> Sion. </w:t>
      </w:r>
      <w:r w:rsidRPr="005119F6">
        <w:t xml:space="preserve">– </w:t>
      </w:r>
      <w:r w:rsidRPr="005119F6">
        <w:rPr>
          <w:rStyle w:val="NumNot"/>
        </w:rPr>
        <w:t>3</w:t>
      </w:r>
      <w:bookmarkStart w:id="2540" w:name="t3053n03"/>
      <w:bookmarkEnd w:id="2540"/>
      <w:r w:rsidRPr="005119F6">
        <w:rPr>
          <w:rStyle w:val="NumNot"/>
        </w:rPr>
        <w:t>.</w:t>
      </w:r>
      <w:r>
        <w:t xml:space="preserve"> Traduisez comme s’il y avait </w:t>
      </w:r>
      <w:r w:rsidRPr="00556F3C">
        <w:rPr>
          <w:rStyle w:val="LaIt"/>
        </w:rPr>
        <w:t>et erant semper</w:t>
      </w:r>
      <w:r>
        <w:t xml:space="preserve">. </w:t>
      </w:r>
      <w:r w:rsidRPr="005119F6">
        <w:t xml:space="preserve">– </w:t>
      </w:r>
      <w:r w:rsidRPr="005119F6">
        <w:rPr>
          <w:rStyle w:val="NumNot"/>
        </w:rPr>
        <w:t>4</w:t>
      </w:r>
      <w:bookmarkStart w:id="2541" w:name="t3053n04"/>
      <w:bookmarkEnd w:id="2541"/>
      <w:r w:rsidRPr="005119F6">
        <w:rPr>
          <w:rStyle w:val="NumNot"/>
        </w:rPr>
        <w:t>.</w:t>
      </w:r>
      <w:r>
        <w:t xml:space="preserve"> La victime du veau, c’est-à-dire un veau pour victime. On dit aussi </w:t>
      </w:r>
      <w:r w:rsidRPr="00556F3C">
        <w:rPr>
          <w:rStyle w:val="LaIt"/>
        </w:rPr>
        <w:t>h</w:t>
      </w:r>
      <w:r w:rsidR="008D018B" w:rsidRPr="00556F3C">
        <w:rPr>
          <w:rStyle w:val="LaIt"/>
        </w:rPr>
        <w:t>óstia</w:t>
      </w:r>
      <w:r>
        <w:t xml:space="preserve">. L’étymologie de ces deux mots, d’après les auteurs païens, est un sinistre rayon de lumière jeté sur les mœurs de l’antiquité classique. </w:t>
      </w:r>
      <w:r w:rsidR="00C26F94" w:rsidRPr="00556F3C">
        <w:rPr>
          <w:rStyle w:val="LaIt"/>
        </w:rPr>
        <w:t>Víctima</w:t>
      </w:r>
      <w:r>
        <w:t xml:space="preserve"> tire son nom des ennemis vaincus, elle s’offrait après la victoire : c’étaient souvent des prisonniers de guerre. </w:t>
      </w:r>
      <w:r w:rsidR="00C26F94" w:rsidRPr="00556F3C">
        <w:rPr>
          <w:rStyle w:val="LaIt"/>
        </w:rPr>
        <w:t>Víctima</w:t>
      </w:r>
      <w:r w:rsidRPr="00556F3C">
        <w:rPr>
          <w:rStyle w:val="LaIt"/>
        </w:rPr>
        <w:t xml:space="preserve"> quæ </w:t>
      </w:r>
      <w:r w:rsidR="00C26F94" w:rsidRPr="00556F3C">
        <w:rPr>
          <w:rStyle w:val="LaIt"/>
        </w:rPr>
        <w:t>récidit</w:t>
      </w:r>
      <w:r w:rsidRPr="00556F3C">
        <w:rPr>
          <w:rStyle w:val="LaIt"/>
        </w:rPr>
        <w:t xml:space="preserve"> dextrā </w:t>
      </w:r>
      <w:r w:rsidR="00C26F94" w:rsidRPr="00556F3C">
        <w:rPr>
          <w:rStyle w:val="LaIt"/>
        </w:rPr>
        <w:t>victríce</w:t>
      </w:r>
      <w:r w:rsidRPr="00556F3C">
        <w:rPr>
          <w:rStyle w:val="LaIt"/>
        </w:rPr>
        <w:t xml:space="preserve">, </w:t>
      </w:r>
      <w:r w:rsidR="008D018B" w:rsidRPr="00556F3C">
        <w:rPr>
          <w:rStyle w:val="LaIt"/>
        </w:rPr>
        <w:t>vocátur</w:t>
      </w:r>
      <w:r>
        <w:t xml:space="preserve"> (Ovide). </w:t>
      </w:r>
      <w:r w:rsidRPr="00556F3C">
        <w:rPr>
          <w:rStyle w:val="LaIt"/>
        </w:rPr>
        <w:t>H</w:t>
      </w:r>
      <w:r w:rsidR="008D018B" w:rsidRPr="00556F3C">
        <w:rPr>
          <w:rStyle w:val="LaIt"/>
        </w:rPr>
        <w:t>óstia</w:t>
      </w:r>
      <w:r>
        <w:t xml:space="preserve"> tire également son </w:t>
      </w:r>
      <w:r>
        <w:lastRenderedPageBreak/>
        <w:t xml:space="preserve">nom de </w:t>
      </w:r>
      <w:r w:rsidRPr="00556F3C">
        <w:rPr>
          <w:rStyle w:val="LaIt"/>
        </w:rPr>
        <w:t>hostis</w:t>
      </w:r>
      <w:r>
        <w:t xml:space="preserve">, ennemi ; elle s’offrait avant d’aller au combat. </w:t>
      </w:r>
      <w:r w:rsidRPr="00556F3C">
        <w:rPr>
          <w:rStyle w:val="LaIt"/>
        </w:rPr>
        <w:t>H</w:t>
      </w:r>
      <w:r w:rsidR="008D018B" w:rsidRPr="00556F3C">
        <w:rPr>
          <w:rStyle w:val="LaIt"/>
        </w:rPr>
        <w:t>óstiæ</w:t>
      </w:r>
      <w:r w:rsidRPr="00556F3C">
        <w:rPr>
          <w:rStyle w:val="LaIt"/>
        </w:rPr>
        <w:t xml:space="preserve"> </w:t>
      </w:r>
      <w:r w:rsidR="006733BA" w:rsidRPr="00556F3C">
        <w:rPr>
          <w:rStyle w:val="LaIt"/>
        </w:rPr>
        <w:t>dicúntur</w:t>
      </w:r>
      <w:r w:rsidRPr="00556F3C">
        <w:rPr>
          <w:rStyle w:val="LaIt"/>
        </w:rPr>
        <w:t xml:space="preserve"> sacrif</w:t>
      </w:r>
      <w:r w:rsidR="008D018B" w:rsidRPr="00556F3C">
        <w:rPr>
          <w:rStyle w:val="LaIt"/>
        </w:rPr>
        <w:t>ícia</w:t>
      </w:r>
      <w:r w:rsidRPr="00556F3C">
        <w:rPr>
          <w:rStyle w:val="LaIt"/>
        </w:rPr>
        <w:t xml:space="preserve"> quæ ab his fiunt qui in hostem pergunt ; </w:t>
      </w:r>
      <w:r w:rsidR="00C26F94" w:rsidRPr="00556F3C">
        <w:rPr>
          <w:rStyle w:val="LaIt"/>
        </w:rPr>
        <w:t>víctimæ</w:t>
      </w:r>
      <w:r w:rsidRPr="00556F3C">
        <w:rPr>
          <w:rStyle w:val="LaIt"/>
        </w:rPr>
        <w:t xml:space="preserve"> vero, sacrif</w:t>
      </w:r>
      <w:r w:rsidR="008D018B" w:rsidRPr="00556F3C">
        <w:rPr>
          <w:rStyle w:val="LaIt"/>
        </w:rPr>
        <w:t>ícia</w:t>
      </w:r>
      <w:r w:rsidRPr="00556F3C">
        <w:rPr>
          <w:rStyle w:val="LaIt"/>
        </w:rPr>
        <w:t xml:space="preserve"> quæ post vict</w:t>
      </w:r>
      <w:r w:rsidR="008D018B" w:rsidRPr="00556F3C">
        <w:rPr>
          <w:rStyle w:val="LaIt"/>
        </w:rPr>
        <w:t>óriam</w:t>
      </w:r>
      <w:r w:rsidRPr="00556F3C">
        <w:rPr>
          <w:rStyle w:val="LaIt"/>
        </w:rPr>
        <w:t xml:space="preserve"> fiunt</w:t>
      </w:r>
      <w:r>
        <w:t xml:space="preserve">. Le vainqueur avait le droit d’offrir une victime, </w:t>
      </w:r>
      <w:r w:rsidR="00C26F94" w:rsidRPr="00556F3C">
        <w:rPr>
          <w:rStyle w:val="LaIt"/>
        </w:rPr>
        <w:t>víctima</w:t>
      </w:r>
      <w:r>
        <w:t xml:space="preserve">. La victime était plus considérable que l’hostie : la première, un bœuf, par exemple ; la seconde, un agneau : </w:t>
      </w:r>
      <w:r w:rsidR="00C26F94" w:rsidRPr="00556F3C">
        <w:rPr>
          <w:rStyle w:val="LaIt"/>
        </w:rPr>
        <w:t>Víctima</w:t>
      </w:r>
      <w:r w:rsidRPr="00556F3C">
        <w:rPr>
          <w:rStyle w:val="LaIt"/>
        </w:rPr>
        <w:t xml:space="preserve"> major est, h</w:t>
      </w:r>
      <w:r w:rsidR="008D018B" w:rsidRPr="00556F3C">
        <w:rPr>
          <w:rStyle w:val="LaIt"/>
        </w:rPr>
        <w:t>óstia</w:t>
      </w:r>
      <w:r w:rsidRPr="00556F3C">
        <w:rPr>
          <w:rStyle w:val="LaIt"/>
        </w:rPr>
        <w:t xml:space="preserve"> minor</w:t>
      </w:r>
      <w:r>
        <w:t xml:space="preserve"> (Corn</w:t>
      </w:r>
      <w:r w:rsidR="008D018B">
        <w:t>élius</w:t>
      </w:r>
      <w:r>
        <w:t xml:space="preserve"> Fronton). </w:t>
      </w:r>
      <w:r w:rsidRPr="005119F6">
        <w:t xml:space="preserve">– </w:t>
      </w:r>
      <w:r w:rsidRPr="005119F6">
        <w:rPr>
          <w:rStyle w:val="NumNot"/>
        </w:rPr>
        <w:t>5</w:t>
      </w:r>
      <w:bookmarkStart w:id="2542" w:name="t3053n05"/>
      <w:bookmarkEnd w:id="2542"/>
      <w:r w:rsidRPr="005119F6">
        <w:rPr>
          <w:rStyle w:val="NumNot"/>
        </w:rPr>
        <w:t>.</w:t>
      </w:r>
      <w:r>
        <w:t xml:space="preserve"> On montait pour arriver à Sion. </w:t>
      </w:r>
      <w:r w:rsidRPr="005119F6">
        <w:t xml:space="preserve">– </w:t>
      </w:r>
      <w:r w:rsidRPr="005119F6">
        <w:rPr>
          <w:rStyle w:val="NumNot"/>
        </w:rPr>
        <w:t>6</w:t>
      </w:r>
      <w:bookmarkStart w:id="2543" w:name="t3053n06"/>
      <w:bookmarkEnd w:id="2543"/>
      <w:r w:rsidRPr="005119F6">
        <w:rPr>
          <w:rStyle w:val="NumNot"/>
        </w:rPr>
        <w:t>.</w:t>
      </w:r>
      <w:r>
        <w:t xml:space="preserve"> Sous-entendez </w:t>
      </w:r>
      <w:r w:rsidRPr="00556F3C">
        <w:rPr>
          <w:rStyle w:val="LaIt"/>
        </w:rPr>
        <w:t>David</w:t>
      </w:r>
      <w:r>
        <w:t xml:space="preserve">. </w:t>
      </w:r>
      <w:r w:rsidRPr="005119F6">
        <w:t xml:space="preserve">– </w:t>
      </w:r>
      <w:r w:rsidRPr="005119F6">
        <w:rPr>
          <w:rStyle w:val="NumNot"/>
        </w:rPr>
        <w:t>7</w:t>
      </w:r>
      <w:bookmarkStart w:id="2544" w:name="t3053n07"/>
      <w:bookmarkEnd w:id="2544"/>
      <w:r w:rsidRPr="005119F6">
        <w:rPr>
          <w:rStyle w:val="NumNot"/>
        </w:rPr>
        <w:t>.</w:t>
      </w:r>
      <w:r>
        <w:t xml:space="preserve"> Dans toute l’antiquité, la danse était une partie essentielle des cérémonies </w:t>
      </w:r>
      <w:r>
        <w:lastRenderedPageBreak/>
        <w:t xml:space="preserve">religieuses. La danse de David n’a rien de commun avec les danses profanes. </w:t>
      </w:r>
      <w:r w:rsidRPr="005119F6">
        <w:t xml:space="preserve">– </w:t>
      </w:r>
      <w:r w:rsidRPr="005119F6">
        <w:rPr>
          <w:rStyle w:val="NumNot"/>
        </w:rPr>
        <w:t>8</w:t>
      </w:r>
      <w:bookmarkStart w:id="2545" w:name="t3053n08"/>
      <w:bookmarkEnd w:id="2545"/>
      <w:r w:rsidRPr="005119F6">
        <w:rPr>
          <w:rStyle w:val="NumNot"/>
        </w:rPr>
        <w:t>.</w:t>
      </w:r>
      <w:r>
        <w:t xml:space="preserve"> L’arche enfermant les tables de la loi, le vase de manne et la verge des prodiges, était le témoignage de l’alliance du Dieu avec les enfants d’Israël. </w:t>
      </w:r>
      <w:r w:rsidRPr="005119F6">
        <w:t xml:space="preserve">– </w:t>
      </w:r>
      <w:r w:rsidRPr="005119F6">
        <w:rPr>
          <w:rStyle w:val="NumNot"/>
        </w:rPr>
        <w:t>9</w:t>
      </w:r>
      <w:bookmarkStart w:id="2546" w:name="t3053n09"/>
      <w:bookmarkEnd w:id="2546"/>
      <w:r w:rsidRPr="005119F6">
        <w:rPr>
          <w:rStyle w:val="NumNot"/>
        </w:rPr>
        <w:t>.</w:t>
      </w:r>
      <w:r>
        <w:t xml:space="preserve"> Pour </w:t>
      </w:r>
      <w:r w:rsidRPr="00556F3C">
        <w:rPr>
          <w:rStyle w:val="LaIt"/>
        </w:rPr>
        <w:t>intra</w:t>
      </w:r>
      <w:r w:rsidR="007F442F" w:rsidRPr="00556F3C">
        <w:rPr>
          <w:rStyle w:val="LaIt"/>
        </w:rPr>
        <w:t>vísset</w:t>
      </w:r>
      <w:r>
        <w:t xml:space="preserve">. </w:t>
      </w:r>
      <w:r w:rsidRPr="005119F6">
        <w:t xml:space="preserve">– </w:t>
      </w:r>
      <w:r w:rsidRPr="005119F6">
        <w:rPr>
          <w:rStyle w:val="NumNot"/>
        </w:rPr>
        <w:t>10</w:t>
      </w:r>
      <w:bookmarkStart w:id="2547" w:name="t3053n10"/>
      <w:bookmarkEnd w:id="2547"/>
      <w:r w:rsidRPr="005119F6">
        <w:rPr>
          <w:rStyle w:val="NumNot"/>
        </w:rPr>
        <w:t>.</w:t>
      </w:r>
      <w:r>
        <w:t xml:space="preserve"> </w:t>
      </w:r>
      <w:r w:rsidRPr="00556F3C">
        <w:rPr>
          <w:rStyle w:val="LaIt"/>
        </w:rPr>
        <w:t>Subs</w:t>
      </w:r>
      <w:r w:rsidR="006733BA" w:rsidRPr="00556F3C">
        <w:rPr>
          <w:rStyle w:val="LaIt"/>
        </w:rPr>
        <w:t>iliéntem</w:t>
      </w:r>
      <w:r>
        <w:t xml:space="preserve">, sautant, </w:t>
      </w:r>
      <w:r w:rsidRPr="00556F3C">
        <w:rPr>
          <w:rStyle w:val="LaIt"/>
        </w:rPr>
        <w:t>s</w:t>
      </w:r>
      <w:r w:rsidR="006733BA" w:rsidRPr="00556F3C">
        <w:rPr>
          <w:rStyle w:val="LaIt"/>
        </w:rPr>
        <w:t>altántem</w:t>
      </w:r>
      <w:r>
        <w:t xml:space="preserve">, dansant. </w:t>
      </w:r>
      <w:r w:rsidRPr="005119F6">
        <w:t xml:space="preserve">– </w:t>
      </w:r>
      <w:r w:rsidRPr="005119F6">
        <w:rPr>
          <w:rStyle w:val="NumNot"/>
        </w:rPr>
        <w:t>11</w:t>
      </w:r>
      <w:bookmarkStart w:id="2548" w:name="t3053n11"/>
      <w:bookmarkEnd w:id="2548"/>
      <w:r w:rsidRPr="005119F6">
        <w:rPr>
          <w:rStyle w:val="NumNot"/>
        </w:rPr>
        <w:t>.</w:t>
      </w:r>
      <w:r>
        <w:t xml:space="preserve"> De </w:t>
      </w:r>
      <w:r w:rsidRPr="00556F3C">
        <w:rPr>
          <w:rStyle w:val="LaIt"/>
        </w:rPr>
        <w:t>tendo</w:t>
      </w:r>
      <w:r>
        <w:t xml:space="preserve">. </w:t>
      </w:r>
      <w:r w:rsidRPr="005119F6">
        <w:t xml:space="preserve">– </w:t>
      </w:r>
      <w:r w:rsidRPr="005119F6">
        <w:rPr>
          <w:rStyle w:val="NumNot"/>
        </w:rPr>
        <w:t>12</w:t>
      </w:r>
      <w:bookmarkStart w:id="2549" w:name="t3053n12"/>
      <w:bookmarkEnd w:id="2549"/>
      <w:r w:rsidRPr="005119F6">
        <w:rPr>
          <w:rStyle w:val="NumNot"/>
        </w:rPr>
        <w:t>.</w:t>
      </w:r>
      <w:r>
        <w:t xml:space="preserve"> </w:t>
      </w:r>
      <w:r w:rsidRPr="00556F3C">
        <w:rPr>
          <w:rStyle w:val="LaIt"/>
        </w:rPr>
        <w:t>Ei</w:t>
      </w:r>
      <w:r>
        <w:t xml:space="preserve">, pour elle (l’arche). </w:t>
      </w:r>
      <w:r w:rsidRPr="005119F6">
        <w:t xml:space="preserve">– </w:t>
      </w:r>
      <w:r w:rsidRPr="005119F6">
        <w:rPr>
          <w:rStyle w:val="NumNot"/>
        </w:rPr>
        <w:t>13</w:t>
      </w:r>
      <w:bookmarkStart w:id="2550" w:name="t3053n13"/>
      <w:bookmarkEnd w:id="2550"/>
      <w:r w:rsidRPr="005119F6">
        <w:rPr>
          <w:rStyle w:val="NumNot"/>
        </w:rPr>
        <w:t>.</w:t>
      </w:r>
      <w:r>
        <w:t xml:space="preserve"> </w:t>
      </w:r>
      <w:r w:rsidR="00C26F94" w:rsidRPr="00556F3C">
        <w:rPr>
          <w:rStyle w:val="LaIt"/>
        </w:rPr>
        <w:t>Pacífica</w:t>
      </w:r>
      <w:r w:rsidRPr="00556F3C">
        <w:rPr>
          <w:rStyle w:val="LaIt"/>
        </w:rPr>
        <w:t xml:space="preserve"> (sacrif</w:t>
      </w:r>
      <w:r w:rsidR="008D018B" w:rsidRPr="00556F3C">
        <w:rPr>
          <w:rStyle w:val="LaIt"/>
        </w:rPr>
        <w:t>ícia</w:t>
      </w:r>
      <w:r w:rsidRPr="00556F3C">
        <w:rPr>
          <w:rStyle w:val="LaIt"/>
        </w:rPr>
        <w:t>)</w:t>
      </w:r>
      <w:r>
        <w:t xml:space="preserve">, sacrifices pacifiques ou d’actions de grâces. </w:t>
      </w:r>
      <w:r w:rsidRPr="005119F6">
        <w:t xml:space="preserve">– </w:t>
      </w:r>
      <w:r w:rsidRPr="005119F6">
        <w:rPr>
          <w:rStyle w:val="NumNot"/>
        </w:rPr>
        <w:t>14</w:t>
      </w:r>
      <w:bookmarkStart w:id="2551" w:name="t3053n14"/>
      <w:bookmarkEnd w:id="2551"/>
      <w:r w:rsidRPr="005119F6">
        <w:rPr>
          <w:rStyle w:val="NumNot"/>
        </w:rPr>
        <w:t>.</w:t>
      </w:r>
      <w:r>
        <w:t xml:space="preserve"> </w:t>
      </w:r>
      <w:r w:rsidR="00C26F94" w:rsidRPr="00556F3C">
        <w:rPr>
          <w:rStyle w:val="LaIt"/>
        </w:rPr>
        <w:t>Collýrida</w:t>
      </w:r>
      <w:r>
        <w:t xml:space="preserve">, pain en forme de gâteau, comme les Juifs avaient coutume d’en fabriquer ; </w:t>
      </w:r>
      <w:r w:rsidRPr="00556F3C">
        <w:rPr>
          <w:rStyle w:val="LaIt"/>
        </w:rPr>
        <w:t>assat</w:t>
      </w:r>
      <w:r w:rsidR="00C26F94" w:rsidRPr="00556F3C">
        <w:rPr>
          <w:rStyle w:val="LaIt"/>
        </w:rPr>
        <w:t>ú</w:t>
      </w:r>
      <w:r w:rsidRPr="00556F3C">
        <w:rPr>
          <w:rStyle w:val="LaIt"/>
        </w:rPr>
        <w:t>ra</w:t>
      </w:r>
      <w:r>
        <w:t xml:space="preserve">, rôti ; </w:t>
      </w:r>
      <w:r w:rsidR="006733BA" w:rsidRPr="00556F3C">
        <w:rPr>
          <w:rStyle w:val="LaIt"/>
        </w:rPr>
        <w:t>símila</w:t>
      </w:r>
      <w:r>
        <w:t xml:space="preserve">, fleur de farine, ici </w:t>
      </w:r>
      <w:r>
        <w:lastRenderedPageBreak/>
        <w:t xml:space="preserve">tourteau frit dans l’huile. </w:t>
      </w:r>
      <w:r w:rsidRPr="005119F6">
        <w:t xml:space="preserve">– </w:t>
      </w:r>
      <w:r w:rsidRPr="005119F6">
        <w:rPr>
          <w:rStyle w:val="NumNot"/>
        </w:rPr>
        <w:t>15</w:t>
      </w:r>
      <w:bookmarkStart w:id="2552" w:name="t3053n15"/>
      <w:bookmarkEnd w:id="2552"/>
      <w:r w:rsidRPr="005119F6">
        <w:rPr>
          <w:rStyle w:val="NumNot"/>
        </w:rPr>
        <w:t>.</w:t>
      </w:r>
      <w:r>
        <w:t xml:space="preserve"> Retourna, rentra chez lui, pour bénir sa maison, ou pour la faire participer aux bénédictions de ce grand jour. </w:t>
      </w:r>
      <w:r w:rsidRPr="005119F6">
        <w:t xml:space="preserve">– </w:t>
      </w:r>
      <w:r w:rsidRPr="005119F6">
        <w:rPr>
          <w:rStyle w:val="NumNot"/>
        </w:rPr>
        <w:t>16</w:t>
      </w:r>
      <w:bookmarkStart w:id="2553" w:name="t3053n16"/>
      <w:bookmarkEnd w:id="2553"/>
      <w:r w:rsidRPr="005119F6">
        <w:rPr>
          <w:rStyle w:val="NumNot"/>
        </w:rPr>
        <w:t>.</w:t>
      </w:r>
      <w:r>
        <w:t xml:space="preserve"> David n’était pas nu puisqu’il portait l’éphod qui suppose la tunique dont elle formait la ceinture ; il était seulement dépouillé de ses habits royaux. </w:t>
      </w:r>
      <w:r w:rsidRPr="005119F6">
        <w:t xml:space="preserve">– </w:t>
      </w:r>
      <w:r w:rsidRPr="005119F6">
        <w:rPr>
          <w:rStyle w:val="NumNot"/>
        </w:rPr>
        <w:t>17</w:t>
      </w:r>
      <w:bookmarkStart w:id="2554" w:name="t3053n17"/>
      <w:bookmarkEnd w:id="2554"/>
      <w:r w:rsidRPr="005119F6">
        <w:rPr>
          <w:rStyle w:val="NumNot"/>
        </w:rPr>
        <w:t>.</w:t>
      </w:r>
      <w:r>
        <w:t xml:space="preserve"> </w:t>
      </w:r>
      <w:r w:rsidRPr="00556F3C">
        <w:rPr>
          <w:rStyle w:val="LaIt"/>
        </w:rPr>
        <w:t>Et ludam</w:t>
      </w:r>
      <w:r>
        <w:t xml:space="preserve">, etc., est le complément de la longue phrase qui commence à </w:t>
      </w:r>
      <w:r w:rsidRPr="00556F3C">
        <w:rPr>
          <w:rStyle w:val="LaIt"/>
        </w:rPr>
        <w:t>ante D</w:t>
      </w:r>
      <w:r w:rsidR="008D018B" w:rsidRPr="00556F3C">
        <w:rPr>
          <w:rStyle w:val="LaIt"/>
        </w:rPr>
        <w:t>óminum</w:t>
      </w:r>
      <w:r>
        <w:t xml:space="preserve">, du verset précédent et d’autres. </w:t>
      </w:r>
      <w:r w:rsidRPr="005119F6">
        <w:t xml:space="preserve">– </w:t>
      </w:r>
      <w:r w:rsidRPr="005119F6">
        <w:rPr>
          <w:rStyle w:val="NumNot"/>
        </w:rPr>
        <w:t>18</w:t>
      </w:r>
      <w:bookmarkStart w:id="2555" w:name="t3053n18"/>
      <w:bookmarkEnd w:id="2555"/>
      <w:r w:rsidRPr="005119F6">
        <w:rPr>
          <w:rStyle w:val="NumNot"/>
        </w:rPr>
        <w:t>.</w:t>
      </w:r>
      <w:r>
        <w:t xml:space="preserve">Il s’agit sans doute des femmes qui jouaient du tambourin et d’autres instruments. </w:t>
      </w:r>
      <w:r w:rsidRPr="005119F6">
        <w:t xml:space="preserve">– </w:t>
      </w:r>
      <w:r w:rsidRPr="005119F6">
        <w:rPr>
          <w:rStyle w:val="NumNot"/>
        </w:rPr>
        <w:t>19</w:t>
      </w:r>
      <w:bookmarkStart w:id="2556" w:name="t3053n19"/>
      <w:bookmarkEnd w:id="2556"/>
      <w:r w:rsidRPr="005119F6">
        <w:rPr>
          <w:rStyle w:val="NumNot"/>
        </w:rPr>
        <w:t>.</w:t>
      </w:r>
      <w:r>
        <w:t xml:space="preserve"> </w:t>
      </w:r>
      <w:r w:rsidRPr="00556F3C">
        <w:rPr>
          <w:rStyle w:val="LaIt"/>
        </w:rPr>
        <w:t>Michol</w:t>
      </w:r>
      <w:r>
        <w:t xml:space="preserve"> est au datif.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LIV.</w:t>
      </w:r>
      <w:bookmarkStart w:id="2557" w:name="t3054"/>
      <w:bookmarkEnd w:id="2557"/>
      <w:r w:rsidR="00CE404A">
        <w:t xml:space="preserve"> </w:t>
      </w:r>
    </w:p>
    <w:p w:rsidR="00CE404A" w:rsidRDefault="00814C0C" w:rsidP="00DD7860">
      <w:pPr>
        <w:pStyle w:val="Summarium"/>
      </w:pPr>
      <w:r>
        <w:t>David veut bâtir un temple ; un fils lui est promis qui doit accomplir ce grand dessein.</w:t>
      </w:r>
      <w:r w:rsidR="00CE404A">
        <w:t xml:space="preserve"> </w:t>
      </w:r>
    </w:p>
    <w:p w:rsidR="00CE404A" w:rsidRDefault="00814C0C" w:rsidP="000F4914">
      <w:pPr>
        <w:pStyle w:val="fl"/>
      </w:pPr>
      <w:r>
        <w:t xml:space="preserve">Factum est autem cum </w:t>
      </w:r>
      <w:r w:rsidR="007F75CB">
        <w:t>sedísset</w:t>
      </w:r>
      <w:r>
        <w:rPr>
          <w:vertAlign w:val="superscript"/>
        </w:rPr>
        <w:t>1</w:t>
      </w:r>
      <w:r>
        <w:t xml:space="preserve"> rex in domo suā, et D</w:t>
      </w:r>
      <w:r w:rsidR="007F75CB">
        <w:t>óminus</w:t>
      </w:r>
      <w:r>
        <w:t xml:space="preserve"> </w:t>
      </w:r>
      <w:r w:rsidR="007F75CB">
        <w:t>dedísset</w:t>
      </w:r>
      <w:r>
        <w:t xml:space="preserve"> ei r</w:t>
      </w:r>
      <w:r w:rsidR="007F75CB">
        <w:t>équiem</w:t>
      </w:r>
      <w:r>
        <w:t xml:space="preserve"> </w:t>
      </w:r>
      <w:r w:rsidR="007F75CB">
        <w:t>úndique</w:t>
      </w:r>
      <w:r>
        <w:t xml:space="preserve"> ab u</w:t>
      </w:r>
      <w:r w:rsidR="007F75CB">
        <w:t>nivérsis</w:t>
      </w:r>
      <w:r>
        <w:t xml:space="preserve"> in</w:t>
      </w:r>
      <w:r w:rsidR="007F75CB">
        <w:t>imícis</w:t>
      </w:r>
      <w:r>
        <w:t xml:space="preserve"> suis,</w:t>
      </w:r>
      <w:r w:rsidR="00CE404A">
        <w:t xml:space="preserve"> </w:t>
      </w:r>
    </w:p>
    <w:p w:rsidR="00CE404A" w:rsidRDefault="00814C0C" w:rsidP="000F4914">
      <w:pPr>
        <w:pStyle w:val="fl"/>
      </w:pPr>
      <w:r>
        <w:t xml:space="preserve">Dixit ad </w:t>
      </w:r>
      <w:r w:rsidR="002B18DD">
        <w:t>Nathan</w:t>
      </w:r>
      <w:r>
        <w:t xml:space="preserve"> pr</w:t>
      </w:r>
      <w:r w:rsidR="007F75CB">
        <w:t>ophétam</w:t>
      </w:r>
      <w:r>
        <w:t xml:space="preserve"> : </w:t>
      </w:r>
      <w:r w:rsidR="007F75CB">
        <w:t>Vidésne</w:t>
      </w:r>
      <w:r>
        <w:t xml:space="preserve"> quod ego </w:t>
      </w:r>
      <w:r w:rsidR="009E0F71">
        <w:t>hábitem</w:t>
      </w:r>
      <w:r>
        <w:t xml:space="preserve"> in domo c</w:t>
      </w:r>
      <w:r w:rsidR="00C26F94">
        <w:t>é</w:t>
      </w:r>
      <w:r>
        <w:t xml:space="preserve">drinā, et arca Dei </w:t>
      </w:r>
      <w:r w:rsidR="007F75CB">
        <w:t>pósita</w:t>
      </w:r>
      <w:r>
        <w:t xml:space="preserve"> sit in m</w:t>
      </w:r>
      <w:r w:rsidR="007F75CB">
        <w:t>édio</w:t>
      </w:r>
      <w:r>
        <w:t xml:space="preserve"> p</w:t>
      </w:r>
      <w:r w:rsidR="007F75CB">
        <w:t>éllium</w:t>
      </w:r>
      <w:r>
        <w:rPr>
          <w:vertAlign w:val="superscript"/>
        </w:rPr>
        <w:t>2</w:t>
      </w:r>
      <w:r>
        <w:t> ?</w:t>
      </w:r>
      <w:r w:rsidR="00CE404A">
        <w:t xml:space="preserve"> </w:t>
      </w:r>
    </w:p>
    <w:p w:rsidR="00CE404A" w:rsidRDefault="007F75CB" w:rsidP="000F4914">
      <w:pPr>
        <w:pStyle w:val="fl"/>
      </w:pPr>
      <w:r>
        <w:t>Dixítque</w:t>
      </w:r>
      <w:r w:rsidR="00814C0C">
        <w:t xml:space="preserve"> </w:t>
      </w:r>
      <w:r w:rsidR="002B18DD">
        <w:t>Nathan</w:t>
      </w:r>
      <w:r w:rsidR="00814C0C">
        <w:t xml:space="preserve"> ad regem : Omne quod est in corde tuo, vade, fac : quia D</w:t>
      </w:r>
      <w:r>
        <w:t>óminus</w:t>
      </w:r>
      <w:r w:rsidR="00814C0C">
        <w:t xml:space="preserve"> tecum est.</w:t>
      </w:r>
      <w:r w:rsidR="00CE404A">
        <w:t xml:space="preserve"> </w:t>
      </w:r>
    </w:p>
    <w:p w:rsidR="00CE404A" w:rsidRDefault="00814C0C" w:rsidP="000F4914">
      <w:pPr>
        <w:pStyle w:val="fl"/>
      </w:pPr>
      <w:r>
        <w:t>Factum est</w:t>
      </w:r>
      <w:r>
        <w:rPr>
          <w:vertAlign w:val="superscript"/>
        </w:rPr>
        <w:t>3</w:t>
      </w:r>
      <w:r>
        <w:t xml:space="preserve"> autem in illā nocte : et ecce sermo</w:t>
      </w:r>
      <w:r>
        <w:rPr>
          <w:vertAlign w:val="superscript"/>
        </w:rPr>
        <w:t>4</w:t>
      </w:r>
      <w:r>
        <w:t xml:space="preserve"> D</w:t>
      </w:r>
      <w:r w:rsidR="007F75CB">
        <w:t>ómini</w:t>
      </w:r>
      <w:r>
        <w:t xml:space="preserve"> ad </w:t>
      </w:r>
      <w:r w:rsidR="002B18DD">
        <w:t>Nathan</w:t>
      </w:r>
      <w:r>
        <w:t>, dicens :</w:t>
      </w:r>
      <w:r w:rsidR="00CE404A">
        <w:t xml:space="preserve"> </w:t>
      </w:r>
    </w:p>
    <w:p w:rsidR="00CE404A" w:rsidRDefault="00814C0C" w:rsidP="000F4914">
      <w:pPr>
        <w:pStyle w:val="fl"/>
      </w:pPr>
      <w:r>
        <w:t xml:space="preserve">Vade, et </w:t>
      </w:r>
      <w:r w:rsidR="009E0F71">
        <w:t>lóquere</w:t>
      </w:r>
      <w:r>
        <w:t xml:space="preserve"> ad servum meum </w:t>
      </w:r>
      <w:r w:rsidR="002B18DD">
        <w:t>David</w:t>
      </w:r>
      <w:r>
        <w:t> : Hæc dicit D</w:t>
      </w:r>
      <w:r w:rsidR="007F75CB">
        <w:t>óminus</w:t>
      </w:r>
      <w:r>
        <w:t> : Numquid tu ædi</w:t>
      </w:r>
      <w:r w:rsidR="007F75CB">
        <w:t>ficábis</w:t>
      </w:r>
      <w:r>
        <w:t xml:space="preserve"> mihi</w:t>
      </w:r>
      <w:r>
        <w:rPr>
          <w:vertAlign w:val="superscript"/>
        </w:rPr>
        <w:t>5</w:t>
      </w:r>
      <w:r>
        <w:t xml:space="preserve"> domum ad ha</w:t>
      </w:r>
      <w:r w:rsidR="007F75CB">
        <w:t>bitándum</w:t>
      </w:r>
      <w:r>
        <w:t> ?</w:t>
      </w:r>
      <w:r w:rsidR="00CE404A">
        <w:t xml:space="preserve"> </w:t>
      </w:r>
    </w:p>
    <w:p w:rsidR="00CE404A" w:rsidRDefault="00814C0C" w:rsidP="000F4914">
      <w:pPr>
        <w:pStyle w:val="fl"/>
      </w:pPr>
      <w:r>
        <w:t>Neque enim ha</w:t>
      </w:r>
      <w:r w:rsidR="007F75CB">
        <w:t>bitávi</w:t>
      </w:r>
      <w:r>
        <w:t xml:space="preserve"> in domo ex die illā, quā </w:t>
      </w:r>
      <w:r w:rsidR="009E0F71">
        <w:t>edúxi</w:t>
      </w:r>
      <w:r>
        <w:t xml:space="preserve"> f</w:t>
      </w:r>
      <w:r w:rsidR="007F75CB">
        <w:t>ílios</w:t>
      </w:r>
      <w:r>
        <w:t xml:space="preserve"> Israël de terrā </w:t>
      </w:r>
      <w:r w:rsidR="007F75CB">
        <w:t>Ægýpti</w:t>
      </w:r>
      <w:r>
        <w:t>, usque in diem hanc : sed am</w:t>
      </w:r>
      <w:r w:rsidR="007F75CB">
        <w:t>bulábam</w:t>
      </w:r>
      <w:r>
        <w:t xml:space="preserve"> in tabern</w:t>
      </w:r>
      <w:r w:rsidR="007F75CB">
        <w:t>áculo</w:t>
      </w:r>
      <w:r>
        <w:t>, et in tent</w:t>
      </w:r>
      <w:r w:rsidR="007F75CB">
        <w:t>ório</w:t>
      </w:r>
      <w:r>
        <w:t>.</w:t>
      </w:r>
      <w:r w:rsidR="00CE404A">
        <w:t xml:space="preserve"> </w:t>
      </w:r>
    </w:p>
    <w:p w:rsidR="00CE404A" w:rsidRDefault="00814C0C" w:rsidP="000F4914">
      <w:pPr>
        <w:pStyle w:val="fl"/>
      </w:pPr>
      <w:r>
        <w:t xml:space="preserve">Et nunc hæc dices servo meo </w:t>
      </w:r>
      <w:r w:rsidR="002B18DD">
        <w:t>David</w:t>
      </w:r>
      <w:r>
        <w:t> : Hæc dicit D</w:t>
      </w:r>
      <w:r w:rsidR="007F75CB">
        <w:t>óminus</w:t>
      </w:r>
      <w:r>
        <w:t xml:space="preserve"> exerc</w:t>
      </w:r>
      <w:r w:rsidR="007F75CB">
        <w:t>ítuum</w:t>
      </w:r>
      <w:r>
        <w:t> : Ego tuli te de p</w:t>
      </w:r>
      <w:r w:rsidR="007F75CB">
        <w:t>áscuis</w:t>
      </w:r>
      <w:r>
        <w:t xml:space="preserve"> s</w:t>
      </w:r>
      <w:r w:rsidR="007F75CB">
        <w:t>equéntem</w:t>
      </w:r>
      <w:r>
        <w:t xml:space="preserve"> greges, ut esses dux super p</w:t>
      </w:r>
      <w:r w:rsidR="007F75CB">
        <w:t>ópulum</w:t>
      </w:r>
      <w:r>
        <w:t xml:space="preserve"> meum Israël.</w:t>
      </w:r>
      <w:r w:rsidR="00CE404A">
        <w:t xml:space="preserve"> </w:t>
      </w:r>
    </w:p>
    <w:p w:rsidR="00CE404A" w:rsidRDefault="00814C0C" w:rsidP="000F4914">
      <w:pPr>
        <w:pStyle w:val="fl"/>
      </w:pPr>
      <w:r>
        <w:t xml:space="preserve">Et fui tecum in </w:t>
      </w:r>
      <w:r w:rsidR="007F75CB">
        <w:t>ómnibus</w:t>
      </w:r>
      <w:r>
        <w:rPr>
          <w:vertAlign w:val="superscript"/>
        </w:rPr>
        <w:t>6</w:t>
      </w:r>
      <w:r>
        <w:t xml:space="preserve"> u</w:t>
      </w:r>
      <w:r w:rsidR="007F75CB">
        <w:t>bicúmque</w:t>
      </w:r>
      <w:r>
        <w:t xml:space="preserve"> ambulāsti, et </w:t>
      </w:r>
      <w:r w:rsidR="009E0F71">
        <w:t>interféci</w:t>
      </w:r>
      <w:r>
        <w:t xml:space="preserve"> u</w:t>
      </w:r>
      <w:r w:rsidR="007F75CB">
        <w:t>nivérsos</w:t>
      </w:r>
      <w:r>
        <w:t xml:space="preserve"> in</w:t>
      </w:r>
      <w:r w:rsidR="007F75CB">
        <w:t>imícos</w:t>
      </w:r>
      <w:r>
        <w:t xml:space="preserve"> tuos a f</w:t>
      </w:r>
      <w:r w:rsidR="007F75CB">
        <w:t>ácie</w:t>
      </w:r>
      <w:r>
        <w:t xml:space="preserve"> tuā : </w:t>
      </w:r>
      <w:r w:rsidR="007F75CB">
        <w:t>fecíque</w:t>
      </w:r>
      <w:r>
        <w:t xml:space="preserve"> tibi nomen grande, juxta nomen m</w:t>
      </w:r>
      <w:r w:rsidR="007F75CB">
        <w:t>agnórum</w:t>
      </w:r>
      <w:r>
        <w:rPr>
          <w:vertAlign w:val="superscript"/>
        </w:rPr>
        <w:t>7</w:t>
      </w:r>
      <w:r>
        <w:t xml:space="preserve"> qui sunt in terrā.</w:t>
      </w:r>
      <w:r w:rsidR="00CE404A">
        <w:t xml:space="preserve"> </w:t>
      </w:r>
    </w:p>
    <w:p w:rsidR="00CE404A" w:rsidRDefault="00814C0C" w:rsidP="000F4914">
      <w:pPr>
        <w:pStyle w:val="fl"/>
      </w:pPr>
      <w:r>
        <w:t>Et ponam locum</w:t>
      </w:r>
      <w:r>
        <w:rPr>
          <w:vertAlign w:val="superscript"/>
        </w:rPr>
        <w:t>8</w:t>
      </w:r>
      <w:r>
        <w:t xml:space="preserve"> p</w:t>
      </w:r>
      <w:r w:rsidR="007F75CB">
        <w:t>ópulo</w:t>
      </w:r>
      <w:r>
        <w:t xml:space="preserve"> meo Israël, et pl</w:t>
      </w:r>
      <w:r w:rsidR="007F75CB">
        <w:t>antábo</w:t>
      </w:r>
      <w:r>
        <w:rPr>
          <w:vertAlign w:val="superscript"/>
        </w:rPr>
        <w:t>9</w:t>
      </w:r>
      <w:r>
        <w:t xml:space="preserve"> eum, et ha</w:t>
      </w:r>
      <w:r w:rsidR="007F75CB">
        <w:t>bitábit</w:t>
      </w:r>
      <w:r>
        <w:t xml:space="preserve"> sub</w:t>
      </w:r>
      <w:r>
        <w:rPr>
          <w:vertAlign w:val="superscript"/>
        </w:rPr>
        <w:t>10</w:t>
      </w:r>
      <w:r>
        <w:t xml:space="preserve"> eo, et non turb</w:t>
      </w:r>
      <w:r w:rsidR="007F75CB">
        <w:t>ábitur</w:t>
      </w:r>
      <w:r>
        <w:t xml:space="preserve"> </w:t>
      </w:r>
      <w:r w:rsidR="007F75CB">
        <w:t>ámplius</w:t>
      </w:r>
      <w:r>
        <w:t> : nec addent f</w:t>
      </w:r>
      <w:r w:rsidR="007F75CB">
        <w:t>ílii</w:t>
      </w:r>
      <w:r>
        <w:t xml:space="preserve"> iniq</w:t>
      </w:r>
      <w:r w:rsidR="007F75CB">
        <w:t>uitátis</w:t>
      </w:r>
      <w:r>
        <w:t xml:space="preserve"> ut </w:t>
      </w:r>
      <w:r w:rsidR="009E0F71">
        <w:t>afflígant</w:t>
      </w:r>
      <w:r>
        <w:rPr>
          <w:vertAlign w:val="superscript"/>
        </w:rPr>
        <w:t>11</w:t>
      </w:r>
      <w:r>
        <w:t xml:space="preserve"> eum sicut prius.</w:t>
      </w:r>
      <w:r w:rsidR="00CE404A">
        <w:t xml:space="preserve"> </w:t>
      </w:r>
    </w:p>
    <w:p w:rsidR="00CE404A" w:rsidRDefault="00814C0C" w:rsidP="000F4914">
      <w:pPr>
        <w:pStyle w:val="fl"/>
      </w:pPr>
      <w:r>
        <w:lastRenderedPageBreak/>
        <w:t>Cumque co</w:t>
      </w:r>
      <w:r w:rsidR="007F75CB">
        <w:t>mpléti</w:t>
      </w:r>
      <w:r>
        <w:t xml:space="preserve"> f</w:t>
      </w:r>
      <w:r w:rsidR="007F75CB">
        <w:t>úerint</w:t>
      </w:r>
      <w:r>
        <w:t xml:space="preserve"> dies tui, et </w:t>
      </w:r>
      <w:r w:rsidR="009E0F71">
        <w:t>dormíeris</w:t>
      </w:r>
      <w:r>
        <w:t xml:space="preserve"> cum p</w:t>
      </w:r>
      <w:r w:rsidR="007F75CB">
        <w:t>átribus</w:t>
      </w:r>
      <w:r>
        <w:t xml:space="preserve"> tuis, sus</w:t>
      </w:r>
      <w:r w:rsidR="007F75CB">
        <w:t>citábo</w:t>
      </w:r>
      <w:r>
        <w:rPr>
          <w:vertAlign w:val="superscript"/>
        </w:rPr>
        <w:t>12</w:t>
      </w:r>
      <w:r>
        <w:t xml:space="preserve"> semen</w:t>
      </w:r>
      <w:r>
        <w:rPr>
          <w:vertAlign w:val="superscript"/>
        </w:rPr>
        <w:t>13</w:t>
      </w:r>
      <w:r>
        <w:t xml:space="preserve"> tuum post te, et f</w:t>
      </w:r>
      <w:r w:rsidR="007F75CB">
        <w:t>irmábo</w:t>
      </w:r>
      <w:r>
        <w:t xml:space="preserve"> regnum ejus.</w:t>
      </w:r>
      <w:r w:rsidR="00CE404A">
        <w:t xml:space="preserve"> </w:t>
      </w:r>
    </w:p>
    <w:p w:rsidR="00CE404A" w:rsidRDefault="00814C0C" w:rsidP="000F4914">
      <w:pPr>
        <w:pStyle w:val="fl"/>
      </w:pPr>
      <w:r>
        <w:t>Ipse</w:t>
      </w:r>
      <w:r>
        <w:rPr>
          <w:vertAlign w:val="superscript"/>
        </w:rPr>
        <w:t>14</w:t>
      </w:r>
      <w:r>
        <w:t xml:space="preserve"> ædi</w:t>
      </w:r>
      <w:r w:rsidR="007F75CB">
        <w:t>ficábit</w:t>
      </w:r>
      <w:r>
        <w:t xml:space="preserve"> domum </w:t>
      </w:r>
      <w:r w:rsidR="007F75CB">
        <w:t>nómini</w:t>
      </w:r>
      <w:r>
        <w:t xml:space="preserve"> meo, et stab</w:t>
      </w:r>
      <w:r w:rsidR="007F75CB">
        <w:t>íliam</w:t>
      </w:r>
      <w:r>
        <w:t xml:space="preserve"> </w:t>
      </w:r>
      <w:r w:rsidR="007F75CB">
        <w:t>thronum</w:t>
      </w:r>
      <w:r>
        <w:t xml:space="preserve"> regni ejus usque in sem</w:t>
      </w:r>
      <w:r w:rsidR="007F75CB">
        <w:t>pitérnum</w:t>
      </w:r>
      <w:r>
        <w:t>.</w:t>
      </w:r>
      <w:r w:rsidR="00CE404A">
        <w:t xml:space="preserve"> </w:t>
      </w:r>
    </w:p>
    <w:p w:rsidR="00CE404A" w:rsidRDefault="00814C0C" w:rsidP="000F4914">
      <w:pPr>
        <w:pStyle w:val="fl"/>
      </w:pPr>
      <w:r>
        <w:t>Ego ero ei in patrem, et ipse erit mihi in f</w:t>
      </w:r>
      <w:r w:rsidR="007F75CB">
        <w:t>ílium</w:t>
      </w:r>
      <w:r>
        <w:t>.</w:t>
      </w:r>
      <w:r w:rsidR="00CE404A">
        <w:t xml:space="preserve"> </w:t>
      </w:r>
    </w:p>
    <w:p w:rsidR="00CE404A" w:rsidRDefault="00814C0C" w:rsidP="000F4914">
      <w:pPr>
        <w:pStyle w:val="fl"/>
      </w:pPr>
      <w:r>
        <w:t>Miseric</w:t>
      </w:r>
      <w:r w:rsidR="007F75CB">
        <w:t>órdiam</w:t>
      </w:r>
      <w:r>
        <w:t xml:space="preserve"> meam non </w:t>
      </w:r>
      <w:r w:rsidR="007F75CB">
        <w:t>áuferam</w:t>
      </w:r>
      <w:r>
        <w:t xml:space="preserve"> ab eo, sicut </w:t>
      </w:r>
      <w:r w:rsidR="007F75CB">
        <w:t>ábstuli</w:t>
      </w:r>
      <w:r>
        <w:t xml:space="preserve"> a Saül, quem </w:t>
      </w:r>
      <w:r w:rsidR="009E0F71">
        <w:t>amóvi</w:t>
      </w:r>
      <w:r>
        <w:t xml:space="preserve"> a f</w:t>
      </w:r>
      <w:r w:rsidR="007F75CB">
        <w:t>ácie</w:t>
      </w:r>
      <w:r>
        <w:t xml:space="preserve"> meā.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558" w:name="t3054n01"/>
      <w:bookmarkEnd w:id="2558"/>
      <w:r w:rsidRPr="005119F6">
        <w:rPr>
          <w:rStyle w:val="NumNot"/>
        </w:rPr>
        <w:t>.</w:t>
      </w:r>
      <w:r>
        <w:t xml:space="preserve"> </w:t>
      </w:r>
      <w:r w:rsidR="00C26F94" w:rsidRPr="00556F3C">
        <w:rPr>
          <w:rStyle w:val="LaIt"/>
        </w:rPr>
        <w:t>Sedísset</w:t>
      </w:r>
      <w:r>
        <w:t xml:space="preserve"> signifie ici : se fut établi. </w:t>
      </w:r>
      <w:r w:rsidRPr="005119F6">
        <w:t xml:space="preserve">– </w:t>
      </w:r>
      <w:r w:rsidRPr="005119F6">
        <w:rPr>
          <w:rStyle w:val="NumNot"/>
        </w:rPr>
        <w:t>2</w:t>
      </w:r>
      <w:bookmarkStart w:id="2559" w:name="t3054n02"/>
      <w:bookmarkEnd w:id="2559"/>
      <w:r w:rsidRPr="005119F6">
        <w:rPr>
          <w:rStyle w:val="NumNot"/>
        </w:rPr>
        <w:t>.</w:t>
      </w:r>
      <w:r>
        <w:t xml:space="preserve"> Le tabernacle dans lequel était renfermée l’arche, était </w:t>
      </w:r>
      <w:r w:rsidRPr="00880F41">
        <w:rPr>
          <w:rStyle w:val="italicus"/>
        </w:rPr>
        <w:t>couvert de peaux</w:t>
      </w:r>
      <w:r>
        <w:t xml:space="preserve">. </w:t>
      </w:r>
      <w:r w:rsidRPr="005119F6">
        <w:t xml:space="preserve">– </w:t>
      </w:r>
      <w:r w:rsidRPr="005119F6">
        <w:rPr>
          <w:rStyle w:val="NumNot"/>
        </w:rPr>
        <w:t>3</w:t>
      </w:r>
      <w:bookmarkStart w:id="2560" w:name="t3054n03"/>
      <w:bookmarkEnd w:id="2560"/>
      <w:r w:rsidRPr="005119F6">
        <w:rPr>
          <w:rStyle w:val="NumNot"/>
        </w:rPr>
        <w:t>.</w:t>
      </w:r>
      <w:r>
        <w:t xml:space="preserve"> </w:t>
      </w:r>
      <w:r w:rsidRPr="00556F3C">
        <w:rPr>
          <w:rStyle w:val="LaIt"/>
        </w:rPr>
        <w:t>Factum est</w:t>
      </w:r>
      <w:r>
        <w:t xml:space="preserve">… etc. Or, il arriva que, etc.; ou : mais voilà que, dans la même nuit, Dieu parla, etc. </w:t>
      </w:r>
      <w:r w:rsidRPr="005119F6">
        <w:t xml:space="preserve">– </w:t>
      </w:r>
      <w:r w:rsidRPr="005119F6">
        <w:rPr>
          <w:rStyle w:val="NumNot"/>
        </w:rPr>
        <w:t>4</w:t>
      </w:r>
      <w:bookmarkStart w:id="2561" w:name="t3054n04"/>
      <w:bookmarkEnd w:id="2561"/>
      <w:r w:rsidRPr="005119F6">
        <w:rPr>
          <w:rStyle w:val="NumNot"/>
        </w:rPr>
        <w:t>.</w:t>
      </w:r>
      <w:r>
        <w:t xml:space="preserve"> Sous-entendu </w:t>
      </w:r>
      <w:r w:rsidRPr="00556F3C">
        <w:rPr>
          <w:rStyle w:val="LaIt"/>
        </w:rPr>
        <w:t>factus est</w:t>
      </w:r>
      <w:r>
        <w:t xml:space="preserve">. </w:t>
      </w:r>
      <w:r w:rsidRPr="005119F6">
        <w:t xml:space="preserve">– </w:t>
      </w:r>
      <w:r w:rsidRPr="005119F6">
        <w:rPr>
          <w:rStyle w:val="NumNot"/>
        </w:rPr>
        <w:t>5</w:t>
      </w:r>
      <w:bookmarkStart w:id="2562" w:name="t3054n05"/>
      <w:bookmarkEnd w:id="2562"/>
      <w:r w:rsidRPr="005119F6">
        <w:rPr>
          <w:rStyle w:val="NumNot"/>
        </w:rPr>
        <w:t>.</w:t>
      </w:r>
      <w:r>
        <w:t xml:space="preserve"> C’est comme s’il y avait : sera-ce vous qui me bâtirez, etc. </w:t>
      </w:r>
      <w:r w:rsidRPr="005119F6">
        <w:t xml:space="preserve">– </w:t>
      </w:r>
      <w:r w:rsidRPr="005119F6">
        <w:rPr>
          <w:rStyle w:val="NumNot"/>
        </w:rPr>
        <w:t>6</w:t>
      </w:r>
      <w:bookmarkStart w:id="2563" w:name="t3054n06"/>
      <w:bookmarkEnd w:id="2563"/>
      <w:r w:rsidRPr="005119F6">
        <w:rPr>
          <w:rStyle w:val="NumNot"/>
        </w:rPr>
        <w:t>.</w:t>
      </w:r>
      <w:r>
        <w:t xml:space="preserve"> </w:t>
      </w:r>
      <w:r w:rsidR="008D018B" w:rsidRPr="00556F3C">
        <w:rPr>
          <w:rStyle w:val="LaIt"/>
        </w:rPr>
        <w:t>Rebus</w:t>
      </w:r>
      <w:r>
        <w:t xml:space="preserve">. </w:t>
      </w:r>
      <w:r w:rsidRPr="005119F6">
        <w:t xml:space="preserve">– </w:t>
      </w:r>
      <w:r w:rsidRPr="005119F6">
        <w:rPr>
          <w:rStyle w:val="NumNot"/>
        </w:rPr>
        <w:t>7</w:t>
      </w:r>
      <w:bookmarkStart w:id="2564" w:name="t3054n07"/>
      <w:bookmarkEnd w:id="2564"/>
      <w:r w:rsidRPr="005119F6">
        <w:rPr>
          <w:rStyle w:val="NumNot"/>
        </w:rPr>
        <w:t>.</w:t>
      </w:r>
      <w:r>
        <w:t xml:space="preserve"> Sous-entendez </w:t>
      </w:r>
      <w:r w:rsidR="008D018B" w:rsidRPr="00556F3C">
        <w:rPr>
          <w:rStyle w:val="LaIt"/>
        </w:rPr>
        <w:t>virórum</w:t>
      </w:r>
      <w:r>
        <w:t xml:space="preserve">. </w:t>
      </w:r>
      <w:r w:rsidRPr="005119F6">
        <w:t xml:space="preserve">– </w:t>
      </w:r>
      <w:r w:rsidRPr="005119F6">
        <w:rPr>
          <w:rStyle w:val="NumNot"/>
        </w:rPr>
        <w:t>8</w:t>
      </w:r>
      <w:bookmarkStart w:id="2565" w:name="t3054n08"/>
      <w:bookmarkEnd w:id="2565"/>
      <w:r w:rsidRPr="005119F6">
        <w:rPr>
          <w:rStyle w:val="NumNot"/>
        </w:rPr>
        <w:t>.</w:t>
      </w:r>
      <w:r>
        <w:t xml:space="preserve"> J’établirai solidement. </w:t>
      </w:r>
      <w:r w:rsidRPr="005119F6">
        <w:t xml:space="preserve">– </w:t>
      </w:r>
      <w:r w:rsidRPr="005119F6">
        <w:rPr>
          <w:rStyle w:val="NumNot"/>
        </w:rPr>
        <w:t>9</w:t>
      </w:r>
      <w:bookmarkStart w:id="2566" w:name="t3054n09"/>
      <w:bookmarkEnd w:id="2566"/>
      <w:r w:rsidRPr="005119F6">
        <w:rPr>
          <w:rStyle w:val="NumNot"/>
        </w:rPr>
        <w:t>.</w:t>
      </w:r>
      <w:r>
        <w:t xml:space="preserve"> </w:t>
      </w:r>
      <w:r w:rsidRPr="00556F3C">
        <w:rPr>
          <w:rStyle w:val="LaIt"/>
        </w:rPr>
        <w:t>Pl</w:t>
      </w:r>
      <w:r w:rsidR="008D018B" w:rsidRPr="00556F3C">
        <w:rPr>
          <w:rStyle w:val="LaIt"/>
        </w:rPr>
        <w:t>antábo</w:t>
      </w:r>
      <w:r w:rsidRPr="00556F3C">
        <w:rPr>
          <w:rStyle w:val="LaIt"/>
        </w:rPr>
        <w:t xml:space="preserve"> eum</w:t>
      </w:r>
      <w:r>
        <w:t xml:space="preserve">, je l’y planterai, je l’y ferai prendre racine. </w:t>
      </w:r>
      <w:r w:rsidRPr="005119F6">
        <w:t xml:space="preserve">– </w:t>
      </w:r>
      <w:r w:rsidRPr="005119F6">
        <w:rPr>
          <w:rStyle w:val="NumNot"/>
        </w:rPr>
        <w:t>10</w:t>
      </w:r>
      <w:bookmarkStart w:id="2567" w:name="t3054n10"/>
      <w:bookmarkEnd w:id="2567"/>
      <w:r w:rsidRPr="005119F6">
        <w:rPr>
          <w:rStyle w:val="NumNot"/>
        </w:rPr>
        <w:t>.</w:t>
      </w:r>
      <w:r>
        <w:t xml:space="preserve"> </w:t>
      </w:r>
      <w:r w:rsidRPr="00556F3C">
        <w:rPr>
          <w:rStyle w:val="LaIt"/>
        </w:rPr>
        <w:t>Sub</w:t>
      </w:r>
      <w:r>
        <w:t xml:space="preserve"> signifie quelquefois </w:t>
      </w:r>
      <w:r w:rsidRPr="00556F3C">
        <w:rPr>
          <w:rStyle w:val="LaIt"/>
        </w:rPr>
        <w:t>dans</w:t>
      </w:r>
      <w:r>
        <w:t xml:space="preserve">. Du reste, le lieu dont il s’agit, était un lieu fortifié ; </w:t>
      </w:r>
      <w:r w:rsidRPr="00556F3C">
        <w:rPr>
          <w:rStyle w:val="LaIt"/>
        </w:rPr>
        <w:t>sub</w:t>
      </w:r>
      <w:r>
        <w:t xml:space="preserve"> indique la protection que le </w:t>
      </w:r>
      <w:r>
        <w:lastRenderedPageBreak/>
        <w:t xml:space="preserve">peuple d’Israël devait y trouver. Virgile emploie </w:t>
      </w:r>
      <w:r w:rsidRPr="00556F3C">
        <w:rPr>
          <w:rStyle w:val="LaIt"/>
        </w:rPr>
        <w:t>sub</w:t>
      </w:r>
      <w:r>
        <w:t xml:space="preserve"> dans le sens de </w:t>
      </w:r>
      <w:r w:rsidRPr="00556F3C">
        <w:rPr>
          <w:rStyle w:val="LaIt"/>
        </w:rPr>
        <w:t>in</w:t>
      </w:r>
      <w:r>
        <w:t xml:space="preserve"> : </w:t>
      </w:r>
      <w:r w:rsidRPr="00556F3C">
        <w:rPr>
          <w:rStyle w:val="LaIt"/>
        </w:rPr>
        <w:t xml:space="preserve">Sub </w:t>
      </w:r>
      <w:r w:rsidR="00C26F94" w:rsidRPr="00556F3C">
        <w:rPr>
          <w:rStyle w:val="LaIt"/>
        </w:rPr>
        <w:t>ingénti</w:t>
      </w:r>
      <w:r w:rsidRPr="00556F3C">
        <w:rPr>
          <w:rStyle w:val="LaIt"/>
        </w:rPr>
        <w:t xml:space="preserve"> lustrat dum </w:t>
      </w:r>
      <w:r w:rsidR="00C26F94" w:rsidRPr="00556F3C">
        <w:rPr>
          <w:rStyle w:val="LaIt"/>
        </w:rPr>
        <w:t>síngula</w:t>
      </w:r>
      <w:r w:rsidRPr="00556F3C">
        <w:rPr>
          <w:rStyle w:val="LaIt"/>
        </w:rPr>
        <w:t xml:space="preserve"> templo</w:t>
      </w:r>
      <w:r>
        <w:t xml:space="preserve">. Et Properce : </w:t>
      </w:r>
      <w:r w:rsidRPr="00556F3C">
        <w:rPr>
          <w:rStyle w:val="LaIt"/>
        </w:rPr>
        <w:t>Tuta sub ex</w:t>
      </w:r>
      <w:r w:rsidR="008D018B" w:rsidRPr="00556F3C">
        <w:rPr>
          <w:rStyle w:val="LaIt"/>
        </w:rPr>
        <w:t>íguo</w:t>
      </w:r>
      <w:r w:rsidRPr="00556F3C">
        <w:rPr>
          <w:rStyle w:val="LaIt"/>
        </w:rPr>
        <w:t xml:space="preserve"> </w:t>
      </w:r>
      <w:r w:rsidR="00C26F94" w:rsidRPr="00556F3C">
        <w:rPr>
          <w:rStyle w:val="LaIt"/>
        </w:rPr>
        <w:t>flúmine</w:t>
      </w:r>
      <w:r w:rsidRPr="00556F3C">
        <w:rPr>
          <w:rStyle w:val="LaIt"/>
        </w:rPr>
        <w:t xml:space="preserve"> nostra ratis</w:t>
      </w:r>
      <w:r>
        <w:t xml:space="preserve">. </w:t>
      </w:r>
      <w:r w:rsidRPr="005119F6">
        <w:t xml:space="preserve">– </w:t>
      </w:r>
      <w:r w:rsidRPr="005119F6">
        <w:rPr>
          <w:rStyle w:val="NumNot"/>
        </w:rPr>
        <w:t>11</w:t>
      </w:r>
      <w:bookmarkStart w:id="2568" w:name="t3054n11"/>
      <w:bookmarkEnd w:id="2568"/>
      <w:r w:rsidRPr="005119F6">
        <w:rPr>
          <w:rStyle w:val="NumNot"/>
        </w:rPr>
        <w:t>.</w:t>
      </w:r>
      <w:r>
        <w:t xml:space="preserve"> </w:t>
      </w:r>
      <w:r w:rsidRPr="00556F3C">
        <w:rPr>
          <w:rStyle w:val="LaIt"/>
        </w:rPr>
        <w:t xml:space="preserve">Non addent ut </w:t>
      </w:r>
      <w:r w:rsidR="00C26F94" w:rsidRPr="00556F3C">
        <w:rPr>
          <w:rStyle w:val="LaIt"/>
        </w:rPr>
        <w:t>afflígant</w:t>
      </w:r>
      <w:r>
        <w:t xml:space="preserve"> pour </w:t>
      </w:r>
      <w:r w:rsidRPr="00556F3C">
        <w:rPr>
          <w:rStyle w:val="LaIt"/>
        </w:rPr>
        <w:t xml:space="preserve">non </w:t>
      </w:r>
      <w:r w:rsidR="008D018B" w:rsidRPr="00556F3C">
        <w:rPr>
          <w:rStyle w:val="LaIt"/>
        </w:rPr>
        <w:t>ámplius</w:t>
      </w:r>
      <w:r>
        <w:t xml:space="preserve"> ou </w:t>
      </w:r>
      <w:r w:rsidRPr="00556F3C">
        <w:rPr>
          <w:rStyle w:val="LaIt"/>
        </w:rPr>
        <w:t>non ult</w:t>
      </w:r>
      <w:r w:rsidR="008D018B" w:rsidRPr="00556F3C">
        <w:rPr>
          <w:rStyle w:val="LaIt"/>
        </w:rPr>
        <w:t>érius</w:t>
      </w:r>
      <w:r w:rsidRPr="00556F3C">
        <w:rPr>
          <w:rStyle w:val="LaIt"/>
        </w:rPr>
        <w:t xml:space="preserve"> </w:t>
      </w:r>
      <w:r w:rsidR="00C26F94" w:rsidRPr="00556F3C">
        <w:rPr>
          <w:rStyle w:val="LaIt"/>
        </w:rPr>
        <w:t>afflígant</w:t>
      </w:r>
      <w:r>
        <w:t xml:space="preserve">. </w:t>
      </w:r>
      <w:r w:rsidRPr="005119F6">
        <w:t xml:space="preserve">– </w:t>
      </w:r>
      <w:r w:rsidRPr="005119F6">
        <w:rPr>
          <w:rStyle w:val="NumNot"/>
        </w:rPr>
        <w:t>12</w:t>
      </w:r>
      <w:bookmarkStart w:id="2569" w:name="t3054n12"/>
      <w:bookmarkEnd w:id="2569"/>
      <w:r w:rsidRPr="005119F6">
        <w:rPr>
          <w:rStyle w:val="NumNot"/>
        </w:rPr>
        <w:t>.</w:t>
      </w:r>
      <w:r>
        <w:t xml:space="preserve"> Je vous donnerai un fils ; j’élèverai votre fils, je l’inspirerai. </w:t>
      </w:r>
      <w:r w:rsidRPr="005119F6">
        <w:t xml:space="preserve">– </w:t>
      </w:r>
      <w:r w:rsidRPr="005119F6">
        <w:rPr>
          <w:rStyle w:val="NumNot"/>
        </w:rPr>
        <w:t>13</w:t>
      </w:r>
      <w:bookmarkStart w:id="2570" w:name="t3054n13"/>
      <w:bookmarkEnd w:id="2570"/>
      <w:r w:rsidRPr="005119F6">
        <w:rPr>
          <w:rStyle w:val="NumNot"/>
        </w:rPr>
        <w:t>.</w:t>
      </w:r>
      <w:r>
        <w:t xml:space="preserve"> </w:t>
      </w:r>
      <w:r w:rsidRPr="00556F3C">
        <w:rPr>
          <w:rStyle w:val="LaIt"/>
        </w:rPr>
        <w:t>Semen</w:t>
      </w:r>
      <w:r>
        <w:t xml:space="preserve">, hébraïsme, pour fils. </w:t>
      </w:r>
      <w:r w:rsidRPr="005119F6">
        <w:t xml:space="preserve">– </w:t>
      </w:r>
      <w:r w:rsidRPr="005119F6">
        <w:rPr>
          <w:rStyle w:val="NumNot"/>
        </w:rPr>
        <w:t>14</w:t>
      </w:r>
      <w:bookmarkStart w:id="2571" w:name="t3054n14"/>
      <w:bookmarkEnd w:id="2571"/>
      <w:r w:rsidRPr="005119F6">
        <w:rPr>
          <w:rStyle w:val="NumNot"/>
        </w:rPr>
        <w:t>.</w:t>
      </w:r>
      <w:r>
        <w:t xml:space="preserve"> </w:t>
      </w:r>
      <w:r w:rsidRPr="00556F3C">
        <w:rPr>
          <w:rStyle w:val="LaIt"/>
        </w:rPr>
        <w:t>Ipse</w:t>
      </w:r>
      <w:r>
        <w:t xml:space="preserve">, se rapporte non au mot </w:t>
      </w:r>
      <w:r w:rsidRPr="00556F3C">
        <w:rPr>
          <w:rStyle w:val="LaIt"/>
        </w:rPr>
        <w:t>semen</w:t>
      </w:r>
      <w:r>
        <w:t xml:space="preserve"> lui-même, mais au sens qu’il a dans ce passage, c’est-à-dire au fils de David. On trouve un exemple analogue dans le </w:t>
      </w:r>
      <w:r w:rsidRPr="00556F3C">
        <w:rPr>
          <w:rStyle w:val="LaIt"/>
        </w:rPr>
        <w:t xml:space="preserve">Triste lupus </w:t>
      </w:r>
      <w:r w:rsidR="00C26F94" w:rsidRPr="00556F3C">
        <w:rPr>
          <w:rStyle w:val="LaIt"/>
        </w:rPr>
        <w:t>stábulis</w:t>
      </w:r>
      <w:r>
        <w:t xml:space="preserve"> de Virgile.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w:t>
      </w:r>
      <w:bookmarkStart w:id="2572" w:name="t3055"/>
      <w:bookmarkEnd w:id="2572"/>
      <w:r w:rsidR="00CE404A">
        <w:t xml:space="preserve"> </w:t>
      </w:r>
    </w:p>
    <w:p w:rsidR="00CE404A" w:rsidRDefault="00814C0C" w:rsidP="00DD7860">
      <w:pPr>
        <w:pStyle w:val="Summarium"/>
      </w:pPr>
      <w:r>
        <w:t>Grandes victoires de David.</w:t>
      </w:r>
      <w:r w:rsidR="00CE404A">
        <w:t xml:space="preserve"> </w:t>
      </w:r>
    </w:p>
    <w:p w:rsidR="00CE404A" w:rsidRDefault="00814C0C" w:rsidP="000F4914">
      <w:pPr>
        <w:pStyle w:val="fl"/>
      </w:pPr>
      <w:r>
        <w:t>Factum est autem post hæc, p</w:t>
      </w:r>
      <w:r w:rsidR="007F75CB">
        <w:t>ercússit</w:t>
      </w:r>
      <w:r>
        <w:t xml:space="preserve"> </w:t>
      </w:r>
      <w:r w:rsidR="002B18DD">
        <w:t>David</w:t>
      </w:r>
      <w:r>
        <w:t xml:space="preserve"> Phil</w:t>
      </w:r>
      <w:r w:rsidR="007F75CB">
        <w:t>ísthiim</w:t>
      </w:r>
      <w:r>
        <w:t>, et hum</w:t>
      </w:r>
      <w:r w:rsidR="007F75CB">
        <w:t>iliávit</w:t>
      </w:r>
      <w:r>
        <w:t xml:space="preserve"> eos, et tulit </w:t>
      </w:r>
      <w:r w:rsidR="002B18DD">
        <w:t>David</w:t>
      </w:r>
      <w:r>
        <w:t xml:space="preserve"> frenum</w:t>
      </w:r>
      <w:r>
        <w:rPr>
          <w:vertAlign w:val="superscript"/>
        </w:rPr>
        <w:t>1</w:t>
      </w:r>
      <w:r>
        <w:t xml:space="preserve"> t</w:t>
      </w:r>
      <w:r w:rsidR="007F75CB">
        <w:t>ribúti</w:t>
      </w:r>
      <w:r>
        <w:t xml:space="preserve"> de manu Phil</w:t>
      </w:r>
      <w:r w:rsidR="007F75CB">
        <w:t>ísthiim</w:t>
      </w:r>
      <w:r>
        <w:t>.</w:t>
      </w:r>
      <w:r w:rsidR="00CE404A">
        <w:t xml:space="preserve"> </w:t>
      </w:r>
    </w:p>
    <w:p w:rsidR="00CE404A" w:rsidRDefault="00814C0C" w:rsidP="000F4914">
      <w:pPr>
        <w:pStyle w:val="fl"/>
      </w:pPr>
      <w:r>
        <w:t>Et p</w:t>
      </w:r>
      <w:r w:rsidR="007F75CB">
        <w:t>ercússit</w:t>
      </w:r>
      <w:r>
        <w:t xml:space="preserve"> </w:t>
      </w:r>
      <w:r w:rsidR="002B18DD">
        <w:t>Moab</w:t>
      </w:r>
      <w:r>
        <w:t>, et mensus est eos fun</w:t>
      </w:r>
      <w:r w:rsidR="007F75CB">
        <w:t>ículo</w:t>
      </w:r>
      <w:r>
        <w:t xml:space="preserve">, </w:t>
      </w:r>
      <w:r w:rsidR="009E0F71">
        <w:t>coǽquans</w:t>
      </w:r>
      <w:r>
        <w:t xml:space="preserve"> terræ</w:t>
      </w:r>
      <w:r>
        <w:rPr>
          <w:vertAlign w:val="superscript"/>
        </w:rPr>
        <w:t>2</w:t>
      </w:r>
      <w:r>
        <w:t>.</w:t>
      </w:r>
      <w:r w:rsidR="00CE404A">
        <w:t xml:space="preserve"> </w:t>
      </w:r>
    </w:p>
    <w:p w:rsidR="00CE404A" w:rsidRDefault="00814C0C" w:rsidP="000F4914">
      <w:pPr>
        <w:pStyle w:val="fl"/>
      </w:pPr>
      <w:r>
        <w:t>Et p</w:t>
      </w:r>
      <w:r w:rsidR="007F75CB">
        <w:t>ercússit</w:t>
      </w:r>
      <w:r>
        <w:t xml:space="preserve"> </w:t>
      </w:r>
      <w:r w:rsidR="002B18DD">
        <w:t>David</w:t>
      </w:r>
      <w:r>
        <w:t xml:space="preserve"> </w:t>
      </w:r>
      <w:r w:rsidR="002B18DD">
        <w:t>Adárezer</w:t>
      </w:r>
      <w:r>
        <w:t xml:space="preserve"> f</w:t>
      </w:r>
      <w:r w:rsidR="007F75CB">
        <w:t>ílium</w:t>
      </w:r>
      <w:r>
        <w:t xml:space="preserve"> </w:t>
      </w:r>
      <w:r w:rsidR="002B18DD">
        <w:t>Rohob</w:t>
      </w:r>
      <w:r>
        <w:t xml:space="preserve"> regem </w:t>
      </w:r>
      <w:r w:rsidR="002B18DD">
        <w:t>Soba</w:t>
      </w:r>
      <w:r>
        <w:rPr>
          <w:vertAlign w:val="superscript"/>
        </w:rPr>
        <w:t>3</w:t>
      </w:r>
      <w:r>
        <w:t xml:space="preserve"> quando p</w:t>
      </w:r>
      <w:r w:rsidR="007F75CB">
        <w:t>roféctus</w:t>
      </w:r>
      <w:r>
        <w:t xml:space="preserve"> est ut domi</w:t>
      </w:r>
      <w:r w:rsidR="007F75CB">
        <w:t>narétur</w:t>
      </w:r>
      <w:r>
        <w:t xml:space="preserve"> super flumen </w:t>
      </w:r>
      <w:r w:rsidR="009E0F71">
        <w:t>Euphráten</w:t>
      </w:r>
      <w:r>
        <w:t>.</w:t>
      </w:r>
      <w:r w:rsidR="00CE404A">
        <w:t xml:space="preserve"> </w:t>
      </w:r>
    </w:p>
    <w:p w:rsidR="00CE404A" w:rsidRDefault="00814C0C" w:rsidP="000F4914">
      <w:pPr>
        <w:pStyle w:val="fl"/>
      </w:pPr>
      <w:r>
        <w:t xml:space="preserve">Fecit quoque sibi </w:t>
      </w:r>
      <w:r w:rsidR="002B18DD">
        <w:t>David</w:t>
      </w:r>
      <w:r>
        <w:t xml:space="preserve"> nomen, cum rever</w:t>
      </w:r>
      <w:r w:rsidR="007F75CB">
        <w:t>terétur</w:t>
      </w:r>
      <w:r>
        <w:t xml:space="preserve"> captā S</w:t>
      </w:r>
      <w:r w:rsidR="00C26F94">
        <w:t>ý</w:t>
      </w:r>
      <w:r>
        <w:t>riā in valle Salin</w:t>
      </w:r>
      <w:r w:rsidR="007F75CB">
        <w:t>árum</w:t>
      </w:r>
      <w:r>
        <w:rPr>
          <w:vertAlign w:val="superscript"/>
        </w:rPr>
        <w:t>4</w:t>
      </w:r>
      <w:r>
        <w:t>, cæsis decem et octo m</w:t>
      </w:r>
      <w:r w:rsidR="007F75CB">
        <w:t>íllibus</w:t>
      </w:r>
      <w:r>
        <w:t> :</w:t>
      </w:r>
      <w:r w:rsidR="00CE404A">
        <w:t xml:space="preserve"> </w:t>
      </w:r>
    </w:p>
    <w:p w:rsidR="00CE404A" w:rsidRDefault="00814C0C" w:rsidP="000F4914">
      <w:pPr>
        <w:pStyle w:val="fl"/>
      </w:pPr>
      <w:r>
        <w:t>Et p</w:t>
      </w:r>
      <w:r w:rsidR="007F75CB">
        <w:t>ósuit</w:t>
      </w:r>
      <w:r>
        <w:t xml:space="preserve"> in Idum</w:t>
      </w:r>
      <w:r w:rsidR="00C26F94">
        <w:t>ǽ</w:t>
      </w:r>
      <w:r>
        <w:t xml:space="preserve">ā </w:t>
      </w:r>
      <w:r w:rsidR="009E0F71">
        <w:t>custódes</w:t>
      </w:r>
      <w:r>
        <w:t>, st</w:t>
      </w:r>
      <w:r w:rsidR="007F75CB">
        <w:t>atuítque</w:t>
      </w:r>
      <w:r>
        <w:t xml:space="preserve"> præs</w:t>
      </w:r>
      <w:r w:rsidR="007F75CB">
        <w:t>ídium</w:t>
      </w:r>
      <w:r>
        <w:rPr>
          <w:vertAlign w:val="superscript"/>
        </w:rPr>
        <w:t>5</w:t>
      </w:r>
      <w:r>
        <w:t> : et facta est u</w:t>
      </w:r>
      <w:r w:rsidR="007F75CB">
        <w:t>nivérsa</w:t>
      </w:r>
      <w:r>
        <w:t xml:space="preserve"> I</w:t>
      </w:r>
      <w:r w:rsidR="007F75CB">
        <w:t>dumǽa</w:t>
      </w:r>
      <w:r>
        <w:t xml:space="preserve"> s</w:t>
      </w:r>
      <w:r w:rsidR="007F75CB">
        <w:t>érviens</w:t>
      </w:r>
      <w:r>
        <w:t xml:space="preserve"> </w:t>
      </w:r>
      <w:r w:rsidR="002B18DD">
        <w:t>David</w:t>
      </w:r>
      <w:r>
        <w:rPr>
          <w:vertAlign w:val="superscript"/>
        </w:rPr>
        <w:t>6</w:t>
      </w:r>
      <w:r>
        <w:t> ; et s</w:t>
      </w:r>
      <w:r w:rsidR="007F75CB">
        <w:t>ervávit</w:t>
      </w:r>
      <w:r>
        <w:t xml:space="preserve"> D</w:t>
      </w:r>
      <w:r w:rsidR="007F75CB">
        <w:t>óminus</w:t>
      </w:r>
      <w:r>
        <w:t xml:space="preserve"> </w:t>
      </w:r>
      <w:r w:rsidR="002B18DD">
        <w:t>David</w:t>
      </w:r>
      <w:r>
        <w:t xml:space="preserve"> in </w:t>
      </w:r>
      <w:r w:rsidR="007F75CB">
        <w:t>ómnibus</w:t>
      </w:r>
      <w:r>
        <w:rPr>
          <w:vertAlign w:val="superscript"/>
        </w:rPr>
        <w:t>7</w:t>
      </w:r>
      <w:r>
        <w:t xml:space="preserve"> ad q</w:t>
      </w:r>
      <w:r w:rsidR="007F75CB">
        <w:t>uæcúmque</w:t>
      </w:r>
      <w:r>
        <w:t xml:space="preserve"> p</w:t>
      </w:r>
      <w:r w:rsidR="007F75CB">
        <w:t>roféctus</w:t>
      </w:r>
      <w:r>
        <w:t xml:space="preserve"> est.</w:t>
      </w:r>
      <w:r w:rsidR="00CE404A">
        <w:t xml:space="preserve"> </w:t>
      </w:r>
    </w:p>
    <w:p w:rsidR="00CE404A" w:rsidRDefault="00814C0C" w:rsidP="000F4914">
      <w:pPr>
        <w:pStyle w:val="fl"/>
      </w:pPr>
      <w:r>
        <w:t>Et r</w:t>
      </w:r>
      <w:r w:rsidR="007F75CB">
        <w:t>egnávit</w:t>
      </w:r>
      <w:r>
        <w:t xml:space="preserve"> </w:t>
      </w:r>
      <w:r w:rsidR="002B18DD">
        <w:t>David</w:t>
      </w:r>
      <w:r>
        <w:t xml:space="preserve"> super</w:t>
      </w:r>
      <w:r>
        <w:rPr>
          <w:vertAlign w:val="superscript"/>
        </w:rPr>
        <w:t>8</w:t>
      </w:r>
      <w:r>
        <w:t xml:space="preserve"> omnem Israël : f</w:t>
      </w:r>
      <w:r w:rsidR="007F75CB">
        <w:t>aciébat</w:t>
      </w:r>
      <w:r>
        <w:t xml:space="preserve"> quoque </w:t>
      </w:r>
      <w:r w:rsidR="002B18DD">
        <w:t>David</w:t>
      </w:r>
      <w:r>
        <w:t xml:space="preserve"> jud</w:t>
      </w:r>
      <w:r w:rsidR="007F75CB">
        <w:t>ícium</w:t>
      </w:r>
      <w:r>
        <w:t xml:space="preserve"> et just</w:t>
      </w:r>
      <w:r w:rsidR="007F75CB">
        <w:t>ítiam</w:t>
      </w:r>
      <w:r>
        <w:t xml:space="preserve"> omni p</w:t>
      </w:r>
      <w:r w:rsidR="007F75CB">
        <w:t>ópulo</w:t>
      </w:r>
      <w:r>
        <w:t xml:space="preserve"> suo</w:t>
      </w:r>
      <w:r>
        <w:rPr>
          <w:vertAlign w:val="superscript"/>
        </w:rPr>
        <w:t>9</w:t>
      </w:r>
      <w:r>
        <w:t>.</w:t>
      </w:r>
      <w:r w:rsidR="00CE404A">
        <w:t xml:space="preserve"> </w:t>
      </w:r>
    </w:p>
    <w:p w:rsidR="00CE404A" w:rsidRDefault="002B18DD" w:rsidP="000F4914">
      <w:pPr>
        <w:pStyle w:val="fl"/>
      </w:pPr>
      <w:r>
        <w:t>Joab</w:t>
      </w:r>
      <w:r w:rsidR="00814C0C">
        <w:t xml:space="preserve"> autem f</w:t>
      </w:r>
      <w:r w:rsidR="007F75CB">
        <w:t>ílius</w:t>
      </w:r>
      <w:r w:rsidR="00814C0C">
        <w:t xml:space="preserve"> </w:t>
      </w:r>
      <w:r w:rsidR="00C26F94">
        <w:t>Sarvíæ</w:t>
      </w:r>
      <w:r w:rsidR="00814C0C">
        <w:t xml:space="preserve"> erat super </w:t>
      </w:r>
      <w:r w:rsidR="007F75CB">
        <w:t>exércitum</w:t>
      </w:r>
      <w:r w:rsidR="00814C0C">
        <w:t xml:space="preserve"> : porro </w:t>
      </w:r>
      <w:r>
        <w:t>Josáphat</w:t>
      </w:r>
      <w:r w:rsidR="00814C0C">
        <w:t xml:space="preserve"> f</w:t>
      </w:r>
      <w:r w:rsidR="007F75CB">
        <w:t>ílius</w:t>
      </w:r>
      <w:r w:rsidR="00814C0C">
        <w:t xml:space="preserve"> </w:t>
      </w:r>
      <w:r>
        <w:t>Ahilud</w:t>
      </w:r>
      <w:r w:rsidR="00814C0C">
        <w:t xml:space="preserve"> erat a comment</w:t>
      </w:r>
      <w:r w:rsidR="007F75CB">
        <w:t>áriis</w:t>
      </w:r>
      <w:r w:rsidR="00814C0C">
        <w:rPr>
          <w:vertAlign w:val="superscript"/>
        </w:rPr>
        <w:t>10</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573" w:name="t3055n01"/>
      <w:bookmarkEnd w:id="2573"/>
      <w:r w:rsidRPr="005119F6">
        <w:rPr>
          <w:rStyle w:val="NumNot"/>
        </w:rPr>
        <w:t>.</w:t>
      </w:r>
      <w:r>
        <w:t xml:space="preserve"> C’est-à-dire, certaines places ou forteresses qu’ils occupaient pour faire rentrer le tribut qu’on leur payait. </w:t>
      </w:r>
      <w:r w:rsidRPr="005119F6">
        <w:t xml:space="preserve">– </w:t>
      </w:r>
      <w:r w:rsidRPr="005119F6">
        <w:rPr>
          <w:rStyle w:val="NumNot"/>
        </w:rPr>
        <w:t>2</w:t>
      </w:r>
      <w:bookmarkStart w:id="2574" w:name="t3055n02"/>
      <w:bookmarkEnd w:id="2574"/>
      <w:r w:rsidRPr="005119F6">
        <w:rPr>
          <w:rStyle w:val="NumNot"/>
        </w:rPr>
        <w:t>.</w:t>
      </w:r>
      <w:r>
        <w:t xml:space="preserve"> </w:t>
      </w:r>
      <w:r w:rsidR="00C26F94" w:rsidRPr="00556F3C">
        <w:rPr>
          <w:rStyle w:val="LaIt"/>
        </w:rPr>
        <w:t>Coǽquans</w:t>
      </w:r>
      <w:r w:rsidRPr="00556F3C">
        <w:rPr>
          <w:rStyle w:val="LaIt"/>
        </w:rPr>
        <w:t xml:space="preserve"> terræ</w:t>
      </w:r>
      <w:r>
        <w:t xml:space="preserve">, les ayant égalés à la terre, c’est-à-dire profondément humiliés, il les mesura au cordeau, ou les partagea comme il voulut. Le cordeau servait de mesure agraire chez les Hébreux. </w:t>
      </w:r>
      <w:r w:rsidRPr="005119F6">
        <w:t xml:space="preserve">– </w:t>
      </w:r>
      <w:r w:rsidRPr="005119F6">
        <w:rPr>
          <w:rStyle w:val="NumNot"/>
        </w:rPr>
        <w:t>3</w:t>
      </w:r>
      <w:bookmarkStart w:id="2575" w:name="t3055n03"/>
      <w:bookmarkEnd w:id="2575"/>
      <w:r w:rsidRPr="005119F6">
        <w:rPr>
          <w:rStyle w:val="NumNot"/>
        </w:rPr>
        <w:t>.</w:t>
      </w:r>
      <w:r>
        <w:t xml:space="preserve"> Ville et province de Syrie, peut-être la même qu’Abyla. </w:t>
      </w:r>
      <w:r w:rsidRPr="005119F6">
        <w:t xml:space="preserve">– </w:t>
      </w:r>
      <w:r w:rsidRPr="005119F6">
        <w:rPr>
          <w:rStyle w:val="NumNot"/>
        </w:rPr>
        <w:t>4</w:t>
      </w:r>
      <w:bookmarkStart w:id="2576" w:name="t3055n04"/>
      <w:bookmarkEnd w:id="2576"/>
      <w:r w:rsidRPr="005119F6">
        <w:rPr>
          <w:rStyle w:val="NumNot"/>
        </w:rPr>
        <w:t>.</w:t>
      </w:r>
      <w:r>
        <w:t xml:space="preserve"> Vallée des Salines, ainsi nommée à cause de la grande quantité de sel qu’on y trouve, dans le voisinage de la mer </w:t>
      </w:r>
      <w:r>
        <w:lastRenderedPageBreak/>
        <w:t xml:space="preserve">Morte, au Sud. Les Iduméens y furent battus par David. C’est à cette victoire que le texte fait allusion. </w:t>
      </w:r>
      <w:r w:rsidRPr="005119F6">
        <w:t xml:space="preserve">– </w:t>
      </w:r>
      <w:r w:rsidRPr="005119F6">
        <w:rPr>
          <w:rStyle w:val="NumNot"/>
        </w:rPr>
        <w:t>5</w:t>
      </w:r>
      <w:bookmarkStart w:id="2577" w:name="t3055n05"/>
      <w:bookmarkEnd w:id="2577"/>
      <w:r w:rsidRPr="005119F6">
        <w:rPr>
          <w:rStyle w:val="NumNot"/>
        </w:rPr>
        <w:t>.</w:t>
      </w:r>
      <w:r>
        <w:t xml:space="preserve"> </w:t>
      </w:r>
      <w:r w:rsidR="00880F41" w:rsidRPr="00556F3C">
        <w:rPr>
          <w:rStyle w:val="LaIt"/>
        </w:rPr>
        <w:t>Custódes</w:t>
      </w:r>
      <w:r>
        <w:t xml:space="preserve">, les chefs préposés à la garde, les officiers ; </w:t>
      </w:r>
      <w:r w:rsidRPr="00556F3C">
        <w:rPr>
          <w:rStyle w:val="LaIt"/>
        </w:rPr>
        <w:t>præs</w:t>
      </w:r>
      <w:r w:rsidR="008D018B" w:rsidRPr="00556F3C">
        <w:rPr>
          <w:rStyle w:val="LaIt"/>
        </w:rPr>
        <w:t>ídium</w:t>
      </w:r>
      <w:r>
        <w:t xml:space="preserve">, la garnison. </w:t>
      </w:r>
      <w:r w:rsidRPr="005119F6">
        <w:t xml:space="preserve">– </w:t>
      </w:r>
      <w:r w:rsidRPr="005119F6">
        <w:rPr>
          <w:rStyle w:val="NumNot"/>
        </w:rPr>
        <w:t>6</w:t>
      </w:r>
      <w:bookmarkStart w:id="2578" w:name="t3055n06"/>
      <w:bookmarkEnd w:id="2578"/>
      <w:r w:rsidRPr="005119F6">
        <w:rPr>
          <w:rStyle w:val="NumNot"/>
        </w:rPr>
        <w:t>.</w:t>
      </w:r>
      <w:r>
        <w:t xml:space="preserve"> David est au datif. </w:t>
      </w:r>
      <w:r w:rsidRPr="00556F3C">
        <w:rPr>
          <w:rStyle w:val="LaIt"/>
        </w:rPr>
        <w:t xml:space="preserve">Facta est </w:t>
      </w:r>
      <w:r w:rsidR="00C26F94" w:rsidRPr="00556F3C">
        <w:rPr>
          <w:rStyle w:val="LaIt"/>
        </w:rPr>
        <w:t>sérviens</w:t>
      </w:r>
      <w:r>
        <w:t xml:space="preserve">, pour </w:t>
      </w:r>
      <w:r w:rsidR="00C26F94" w:rsidRPr="00556F3C">
        <w:rPr>
          <w:rStyle w:val="LaIt"/>
        </w:rPr>
        <w:t>subjécta</w:t>
      </w:r>
      <w:r w:rsidRPr="00556F3C">
        <w:rPr>
          <w:rStyle w:val="LaIt"/>
        </w:rPr>
        <w:t xml:space="preserve"> est</w:t>
      </w:r>
      <w:r>
        <w:t xml:space="preserve">. </w:t>
      </w:r>
      <w:r w:rsidRPr="005119F6">
        <w:t xml:space="preserve">– </w:t>
      </w:r>
      <w:r w:rsidRPr="005119F6">
        <w:rPr>
          <w:rStyle w:val="NumNot"/>
        </w:rPr>
        <w:t>7</w:t>
      </w:r>
      <w:bookmarkStart w:id="2579" w:name="t3055n07"/>
      <w:bookmarkEnd w:id="2579"/>
      <w:r w:rsidRPr="005119F6">
        <w:rPr>
          <w:rStyle w:val="NumNot"/>
        </w:rPr>
        <w:t>.</w:t>
      </w:r>
      <w:r>
        <w:t xml:space="preserve"> Sous-entendez </w:t>
      </w:r>
      <w:r w:rsidRPr="00556F3C">
        <w:rPr>
          <w:rStyle w:val="LaIt"/>
        </w:rPr>
        <w:t>neg</w:t>
      </w:r>
      <w:r w:rsidR="008D018B" w:rsidRPr="00556F3C">
        <w:rPr>
          <w:rStyle w:val="LaIt"/>
        </w:rPr>
        <w:t>ótiis</w:t>
      </w:r>
      <w:r>
        <w:t xml:space="preserve">. </w:t>
      </w:r>
      <w:r w:rsidRPr="005119F6">
        <w:t xml:space="preserve">– </w:t>
      </w:r>
      <w:r w:rsidRPr="005119F6">
        <w:rPr>
          <w:rStyle w:val="NumNot"/>
        </w:rPr>
        <w:t>8</w:t>
      </w:r>
      <w:bookmarkStart w:id="2580" w:name="t3055n08"/>
      <w:bookmarkEnd w:id="2580"/>
      <w:r w:rsidRPr="005119F6">
        <w:rPr>
          <w:rStyle w:val="NumNot"/>
        </w:rPr>
        <w:t>.</w:t>
      </w:r>
      <w:r>
        <w:t xml:space="preserve"> Voyez la préface du tome 1 de la </w:t>
      </w:r>
      <w:r w:rsidR="0031227D" w:rsidRPr="00556F3C">
        <w:rPr>
          <w:rStyle w:val="LaIt"/>
        </w:rPr>
        <w:t>Bíblia</w:t>
      </w:r>
      <w:r w:rsidRPr="00556F3C">
        <w:rPr>
          <w:rStyle w:val="LaIt"/>
        </w:rPr>
        <w:t xml:space="preserve"> </w:t>
      </w:r>
      <w:r w:rsidR="0031227D" w:rsidRPr="00556F3C">
        <w:rPr>
          <w:rStyle w:val="LaIt"/>
        </w:rPr>
        <w:t>párvula</w:t>
      </w:r>
      <w:r>
        <w:t xml:space="preserve">. </w:t>
      </w:r>
      <w:r w:rsidRPr="005119F6">
        <w:t xml:space="preserve">– </w:t>
      </w:r>
      <w:r w:rsidRPr="005119F6">
        <w:rPr>
          <w:rStyle w:val="NumNot"/>
        </w:rPr>
        <w:t>9</w:t>
      </w:r>
      <w:bookmarkStart w:id="2581" w:name="t3055n09"/>
      <w:bookmarkEnd w:id="2581"/>
      <w:r w:rsidRPr="005119F6">
        <w:rPr>
          <w:rStyle w:val="NumNot"/>
        </w:rPr>
        <w:t>.</w:t>
      </w:r>
      <w:r>
        <w:t xml:space="preserve"> Il rendait de justes jugements en jugeant le peuple. </w:t>
      </w:r>
      <w:r w:rsidRPr="005119F6">
        <w:t xml:space="preserve">– </w:t>
      </w:r>
      <w:r w:rsidRPr="005119F6">
        <w:rPr>
          <w:rStyle w:val="NumNot"/>
        </w:rPr>
        <w:t>10</w:t>
      </w:r>
      <w:bookmarkStart w:id="2582" w:name="t3055n10"/>
      <w:bookmarkEnd w:id="2582"/>
      <w:r w:rsidRPr="005119F6">
        <w:rPr>
          <w:rStyle w:val="NumNot"/>
        </w:rPr>
        <w:t>.</w:t>
      </w:r>
      <w:r>
        <w:t xml:space="preserve"> Pour dire : chargé des annales, archiviste, comme </w:t>
      </w:r>
      <w:r w:rsidRPr="00556F3C">
        <w:rPr>
          <w:rStyle w:val="LaIt"/>
        </w:rPr>
        <w:t>a s</w:t>
      </w:r>
      <w:r w:rsidR="006733BA" w:rsidRPr="00556F3C">
        <w:rPr>
          <w:rStyle w:val="LaIt"/>
        </w:rPr>
        <w:t>ecrétis</w:t>
      </w:r>
      <w:r>
        <w:t>, secrétaire.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LVI.</w:t>
      </w:r>
      <w:bookmarkStart w:id="2583" w:name="t3056"/>
      <w:bookmarkEnd w:id="2583"/>
      <w:r w:rsidR="00CE404A">
        <w:t xml:space="preserve"> </w:t>
      </w:r>
    </w:p>
    <w:p w:rsidR="00CE404A" w:rsidRDefault="00814C0C" w:rsidP="00DD7860">
      <w:pPr>
        <w:pStyle w:val="Summarium"/>
      </w:pPr>
      <w:r>
        <w:t>David fait rechercher ce qui reste de la postérité de Saül ; il fait manger Miphiboseth à sa table.</w:t>
      </w:r>
      <w:r w:rsidR="00CE404A">
        <w:t xml:space="preserve"> </w:t>
      </w:r>
    </w:p>
    <w:p w:rsidR="00CE404A" w:rsidRDefault="00814C0C" w:rsidP="000F4914">
      <w:pPr>
        <w:pStyle w:val="fl"/>
      </w:pPr>
      <w:r>
        <w:t xml:space="preserve">Et dixit </w:t>
      </w:r>
      <w:r w:rsidR="002B18DD">
        <w:t>David</w:t>
      </w:r>
      <w:r>
        <w:t xml:space="preserve"> : </w:t>
      </w:r>
      <w:r w:rsidR="007F75CB">
        <w:t>Putásne</w:t>
      </w:r>
      <w:r>
        <w:t xml:space="preserve"> est</w:t>
      </w:r>
      <w:r>
        <w:rPr>
          <w:vertAlign w:val="superscript"/>
        </w:rPr>
        <w:t>1</w:t>
      </w:r>
      <w:r>
        <w:t xml:space="preserve"> </w:t>
      </w:r>
      <w:r w:rsidR="007F75CB">
        <w:t>áliquis</w:t>
      </w:r>
      <w:r>
        <w:t xml:space="preserve"> qui rem</w:t>
      </w:r>
      <w:r w:rsidR="007F75CB">
        <w:t>ánserit</w:t>
      </w:r>
      <w:r>
        <w:t xml:space="preserve"> de domo Saül, ut f</w:t>
      </w:r>
      <w:r w:rsidR="007F75CB">
        <w:t>áciam</w:t>
      </w:r>
      <w:r>
        <w:t xml:space="preserve"> cum eo miseric</w:t>
      </w:r>
      <w:r w:rsidR="007F75CB">
        <w:t>órdiam</w:t>
      </w:r>
      <w:r>
        <w:t xml:space="preserve"> propter </w:t>
      </w:r>
      <w:r w:rsidR="002B18DD">
        <w:t>Jónathan</w:t>
      </w:r>
      <w:r>
        <w:t> ?</w:t>
      </w:r>
      <w:r w:rsidR="00CE404A">
        <w:t xml:space="preserve"> </w:t>
      </w:r>
    </w:p>
    <w:p w:rsidR="00CE404A" w:rsidRDefault="00814C0C" w:rsidP="000F4914">
      <w:pPr>
        <w:pStyle w:val="fl"/>
      </w:pPr>
      <w:r>
        <w:t xml:space="preserve">Erat autem de domo Saül, servus </w:t>
      </w:r>
      <w:r w:rsidR="007F75CB">
        <w:t>nómine</w:t>
      </w:r>
      <w:r>
        <w:t xml:space="preserve"> </w:t>
      </w:r>
      <w:r w:rsidR="002B18DD">
        <w:t>Siba</w:t>
      </w:r>
      <w:r>
        <w:t xml:space="preserve"> : quem cum vocāsset rex ad se, dixit ei : Tune es </w:t>
      </w:r>
      <w:r w:rsidR="002B18DD">
        <w:t>Siba</w:t>
      </w:r>
      <w:r>
        <w:t> ? Et ille r</w:t>
      </w:r>
      <w:r w:rsidR="007F75CB">
        <w:t>espóndit</w:t>
      </w:r>
      <w:r>
        <w:t> : Ego sum servus tuus</w:t>
      </w:r>
      <w:r>
        <w:rPr>
          <w:vertAlign w:val="superscript"/>
        </w:rPr>
        <w:t>2</w:t>
      </w:r>
      <w:r>
        <w:t>.</w:t>
      </w:r>
      <w:r w:rsidR="00CE404A">
        <w:t xml:space="preserve"> </w:t>
      </w:r>
    </w:p>
    <w:p w:rsidR="00CE404A" w:rsidRDefault="00814C0C" w:rsidP="000F4914">
      <w:pPr>
        <w:pStyle w:val="fl"/>
      </w:pPr>
      <w:r>
        <w:t xml:space="preserve">Et ait rex : Numquid </w:t>
      </w:r>
      <w:r w:rsidR="009E0F71">
        <w:t>súperest</w:t>
      </w:r>
      <w:r>
        <w:t xml:space="preserve"> </w:t>
      </w:r>
      <w:r w:rsidR="007F75CB">
        <w:t>áliquis</w:t>
      </w:r>
      <w:r>
        <w:t xml:space="preserve"> de domo Saül, ut f</w:t>
      </w:r>
      <w:r w:rsidR="007F75CB">
        <w:t>áciam</w:t>
      </w:r>
      <w:r>
        <w:t xml:space="preserve"> cum eo miseric</w:t>
      </w:r>
      <w:r w:rsidR="007F75CB">
        <w:t>órdiam</w:t>
      </w:r>
      <w:r>
        <w:t xml:space="preserve"> Dei</w:t>
      </w:r>
      <w:r>
        <w:rPr>
          <w:vertAlign w:val="superscript"/>
        </w:rPr>
        <w:t>3</w:t>
      </w:r>
      <w:r>
        <w:t xml:space="preserve"> ? </w:t>
      </w:r>
      <w:r w:rsidR="007F75CB">
        <w:t>Dixítque</w:t>
      </w:r>
      <w:r>
        <w:t xml:space="preserve"> </w:t>
      </w:r>
      <w:r w:rsidR="002B18DD">
        <w:t>Siba</w:t>
      </w:r>
      <w:r>
        <w:t xml:space="preserve"> regi : </w:t>
      </w:r>
      <w:r w:rsidR="009D0244">
        <w:t>Súperest</w:t>
      </w:r>
      <w:r>
        <w:t xml:space="preserve"> f</w:t>
      </w:r>
      <w:r w:rsidR="007F75CB">
        <w:t>ílius</w:t>
      </w:r>
      <w:r>
        <w:t xml:space="preserve"> </w:t>
      </w:r>
      <w:r w:rsidR="002B18DD">
        <w:t>Jónathæ</w:t>
      </w:r>
      <w:r>
        <w:t>, d</w:t>
      </w:r>
      <w:r w:rsidR="007F75CB">
        <w:t>ébilis</w:t>
      </w:r>
      <w:r>
        <w:t xml:space="preserve"> p</w:t>
      </w:r>
      <w:r w:rsidR="007F75CB">
        <w:t>édibus</w:t>
      </w:r>
      <w:r>
        <w:rPr>
          <w:vertAlign w:val="superscript"/>
        </w:rPr>
        <w:t>4</w:t>
      </w:r>
      <w:r>
        <w:t>.</w:t>
      </w:r>
      <w:r w:rsidR="00CE404A">
        <w:t xml:space="preserve"> </w:t>
      </w:r>
    </w:p>
    <w:p w:rsidR="00CE404A" w:rsidRDefault="00814C0C" w:rsidP="000F4914">
      <w:pPr>
        <w:pStyle w:val="fl"/>
      </w:pPr>
      <w:r>
        <w:t xml:space="preserve">Ubi, inquit, est ? Et </w:t>
      </w:r>
      <w:r w:rsidR="002B18DD">
        <w:t>Siba</w:t>
      </w:r>
      <w:r>
        <w:t xml:space="preserve"> ad regem : Ecce, ait, in domo est </w:t>
      </w:r>
      <w:r w:rsidR="002B18DD">
        <w:t>Machir</w:t>
      </w:r>
      <w:r>
        <w:t xml:space="preserve"> f</w:t>
      </w:r>
      <w:r w:rsidR="007F75CB">
        <w:t>ílii</w:t>
      </w:r>
      <w:r>
        <w:t xml:space="preserve"> </w:t>
      </w:r>
      <w:r w:rsidR="002B18DD">
        <w:t>Ammiel</w:t>
      </w:r>
      <w:r>
        <w:t xml:space="preserve">, in </w:t>
      </w:r>
      <w:r w:rsidR="00C26F94">
        <w:t>Lódabar</w:t>
      </w:r>
      <w:r>
        <w:rPr>
          <w:vertAlign w:val="superscript"/>
        </w:rPr>
        <w:t>5</w:t>
      </w:r>
      <w:r>
        <w:t>.</w:t>
      </w:r>
      <w:r w:rsidR="00CE404A">
        <w:t xml:space="preserve"> </w:t>
      </w:r>
    </w:p>
    <w:p w:rsidR="00CE404A" w:rsidRDefault="00814C0C" w:rsidP="000F4914">
      <w:pPr>
        <w:pStyle w:val="fl"/>
      </w:pPr>
      <w:r>
        <w:t xml:space="preserve">Misit ergo rex </w:t>
      </w:r>
      <w:r w:rsidR="002B18DD">
        <w:t>David</w:t>
      </w:r>
      <w:r>
        <w:t xml:space="preserve">, et tulit eum de domo </w:t>
      </w:r>
      <w:r w:rsidR="002B18DD">
        <w:t>Machir</w:t>
      </w:r>
      <w:r>
        <w:t xml:space="preserve"> f</w:t>
      </w:r>
      <w:r w:rsidR="007F75CB">
        <w:t>ílii</w:t>
      </w:r>
      <w:r>
        <w:t xml:space="preserve"> </w:t>
      </w:r>
      <w:r w:rsidR="002B18DD">
        <w:t>Ammiel</w:t>
      </w:r>
      <w:r>
        <w:t xml:space="preserve">, de </w:t>
      </w:r>
      <w:r w:rsidR="00C26F94">
        <w:t>Lódabar</w:t>
      </w:r>
      <w:r>
        <w:t>.</w:t>
      </w:r>
      <w:r w:rsidR="00CE404A">
        <w:t xml:space="preserve"> </w:t>
      </w:r>
    </w:p>
    <w:p w:rsidR="00CE404A" w:rsidRDefault="00814C0C" w:rsidP="000F4914">
      <w:pPr>
        <w:pStyle w:val="fl"/>
      </w:pPr>
      <w:r>
        <w:t xml:space="preserve">Cum autem </w:t>
      </w:r>
      <w:r w:rsidR="007F75CB">
        <w:t>venísset</w:t>
      </w:r>
      <w:r>
        <w:t xml:space="preserve"> </w:t>
      </w:r>
      <w:r w:rsidR="002B18DD">
        <w:t>Miphíboseth</w:t>
      </w:r>
      <w:r>
        <w:t xml:space="preserve"> f</w:t>
      </w:r>
      <w:r w:rsidR="007F75CB">
        <w:t>ílius</w:t>
      </w:r>
      <w:r>
        <w:t xml:space="preserve"> </w:t>
      </w:r>
      <w:r w:rsidR="002B18DD">
        <w:t>Jónathæ</w:t>
      </w:r>
      <w:r>
        <w:t xml:space="preserve"> f</w:t>
      </w:r>
      <w:r w:rsidR="007F75CB">
        <w:t>ílii</w:t>
      </w:r>
      <w:r>
        <w:t xml:space="preserve"> Saül ad </w:t>
      </w:r>
      <w:r w:rsidR="002B18DD">
        <w:t>David</w:t>
      </w:r>
      <w:r>
        <w:t>, c</w:t>
      </w:r>
      <w:r w:rsidR="007F75CB">
        <w:t>órruit</w:t>
      </w:r>
      <w:r>
        <w:t xml:space="preserve"> in f</w:t>
      </w:r>
      <w:r w:rsidR="007F75CB">
        <w:t>áciem</w:t>
      </w:r>
      <w:r>
        <w:t xml:space="preserve"> suam, et a</w:t>
      </w:r>
      <w:r w:rsidR="007F75CB">
        <w:t>dorávit</w:t>
      </w:r>
      <w:r>
        <w:t xml:space="preserve">. </w:t>
      </w:r>
      <w:r w:rsidR="007F75CB">
        <w:t>Dixítque</w:t>
      </w:r>
      <w:r>
        <w:t xml:space="preserve"> </w:t>
      </w:r>
      <w:r w:rsidR="002B18DD">
        <w:t>David</w:t>
      </w:r>
      <w:r>
        <w:t xml:space="preserve"> : </w:t>
      </w:r>
      <w:r w:rsidR="002B18DD">
        <w:t>Miphíboseth</w:t>
      </w:r>
      <w:r>
        <w:rPr>
          <w:vertAlign w:val="superscript"/>
        </w:rPr>
        <w:t>6</w:t>
      </w:r>
      <w:r>
        <w:t> ? Qui r</w:t>
      </w:r>
      <w:r w:rsidR="007F75CB">
        <w:t>espóndit</w:t>
      </w:r>
      <w:r>
        <w:t> : Adsum servus tuus</w:t>
      </w:r>
      <w:r>
        <w:rPr>
          <w:vertAlign w:val="superscript"/>
        </w:rPr>
        <w:t>7</w:t>
      </w:r>
      <w:r>
        <w:t>.</w:t>
      </w:r>
      <w:r w:rsidR="00CE404A">
        <w:t xml:space="preserve"> </w:t>
      </w:r>
    </w:p>
    <w:p w:rsidR="00CE404A" w:rsidRDefault="00814C0C" w:rsidP="000F4914">
      <w:pPr>
        <w:pStyle w:val="fl"/>
      </w:pPr>
      <w:r>
        <w:t xml:space="preserve">Et ait ei </w:t>
      </w:r>
      <w:r w:rsidR="002B18DD">
        <w:t>David</w:t>
      </w:r>
      <w:r>
        <w:t> : Ne t</w:t>
      </w:r>
      <w:r w:rsidR="007F75CB">
        <w:t>ímeas</w:t>
      </w:r>
      <w:r>
        <w:t>, quia f</w:t>
      </w:r>
      <w:r w:rsidR="007F75CB">
        <w:t>áciens</w:t>
      </w:r>
      <w:r>
        <w:t xml:space="preserve"> f</w:t>
      </w:r>
      <w:r w:rsidR="007F75CB">
        <w:t>áciam</w:t>
      </w:r>
      <w:r>
        <w:rPr>
          <w:vertAlign w:val="superscript"/>
        </w:rPr>
        <w:t>8</w:t>
      </w:r>
      <w:r>
        <w:t xml:space="preserve"> in te miseric</w:t>
      </w:r>
      <w:r w:rsidR="007F75CB">
        <w:t>órdiam</w:t>
      </w:r>
      <w:r>
        <w:t xml:space="preserve"> propter </w:t>
      </w:r>
      <w:r w:rsidR="002B18DD">
        <w:t>Jónathan</w:t>
      </w:r>
      <w:r>
        <w:t xml:space="preserve"> patrem tuum, et rest</w:t>
      </w:r>
      <w:r w:rsidR="007F75CB">
        <w:t>ítuam</w:t>
      </w:r>
      <w:r>
        <w:t xml:space="preserve"> tibi omnes agros Saül patris tui, et tu </w:t>
      </w:r>
      <w:r w:rsidR="009E0F71">
        <w:t>cómedes</w:t>
      </w:r>
      <w:r>
        <w:t xml:space="preserve"> panem in mensā meā semper.</w:t>
      </w:r>
      <w:r w:rsidR="00CE404A">
        <w:t xml:space="preserve"> </w:t>
      </w:r>
    </w:p>
    <w:p w:rsidR="00CE404A" w:rsidRDefault="00814C0C" w:rsidP="000F4914">
      <w:pPr>
        <w:pStyle w:val="fl"/>
      </w:pPr>
      <w:r>
        <w:t>Qui</w:t>
      </w:r>
      <w:r>
        <w:rPr>
          <w:vertAlign w:val="superscript"/>
        </w:rPr>
        <w:t>9</w:t>
      </w:r>
      <w:r>
        <w:t xml:space="preserve"> </w:t>
      </w:r>
      <w:r w:rsidR="009E0F71">
        <w:t>adórans</w:t>
      </w:r>
      <w:r>
        <w:t xml:space="preserve"> eum, dixit : Quis ego sum servus tuus, qu</w:t>
      </w:r>
      <w:r w:rsidR="007F75CB">
        <w:t>óniam</w:t>
      </w:r>
      <w:r>
        <w:t xml:space="preserve"> res</w:t>
      </w:r>
      <w:r w:rsidR="007F75CB">
        <w:t>pexísti</w:t>
      </w:r>
      <w:r>
        <w:t xml:space="preserve"> super canem m</w:t>
      </w:r>
      <w:r w:rsidR="007F75CB">
        <w:t>órtuum</w:t>
      </w:r>
      <w:r>
        <w:rPr>
          <w:vertAlign w:val="superscript"/>
        </w:rPr>
        <w:t>10</w:t>
      </w:r>
      <w:r>
        <w:t xml:space="preserve"> </w:t>
      </w:r>
      <w:r w:rsidR="007F75CB">
        <w:t>símilem</w:t>
      </w:r>
      <w:r>
        <w:t xml:space="preserve"> meī ?</w:t>
      </w:r>
      <w:r w:rsidR="00CE404A">
        <w:t xml:space="preserve"> </w:t>
      </w:r>
    </w:p>
    <w:p w:rsidR="00CE404A" w:rsidRDefault="007F75CB" w:rsidP="000F4914">
      <w:pPr>
        <w:pStyle w:val="fl"/>
      </w:pPr>
      <w:r>
        <w:t>Vocávit</w:t>
      </w:r>
      <w:r w:rsidR="00814C0C">
        <w:t xml:space="preserve"> </w:t>
      </w:r>
      <w:r>
        <w:t>ítaque</w:t>
      </w:r>
      <w:r w:rsidR="00814C0C">
        <w:t xml:space="preserve"> rex </w:t>
      </w:r>
      <w:r w:rsidR="002B18DD">
        <w:t>Sibam</w:t>
      </w:r>
      <w:r w:rsidR="00814C0C">
        <w:t xml:space="preserve"> </w:t>
      </w:r>
      <w:r>
        <w:t>púerum</w:t>
      </w:r>
      <w:r w:rsidR="00814C0C">
        <w:t xml:space="preserve"> Saül, et dixit ei : </w:t>
      </w:r>
      <w:r w:rsidR="006B4489">
        <w:t>Omnia</w:t>
      </w:r>
      <w:r w:rsidR="00814C0C">
        <w:rPr>
          <w:vertAlign w:val="superscript"/>
        </w:rPr>
        <w:t>11</w:t>
      </w:r>
      <w:r w:rsidR="00814C0C">
        <w:t xml:space="preserve"> q</w:t>
      </w:r>
      <w:r>
        <w:t>uæcúmque fúerunt</w:t>
      </w:r>
      <w:r w:rsidR="00814C0C">
        <w:t xml:space="preserve"> Saül</w:t>
      </w:r>
      <w:r w:rsidR="00814C0C">
        <w:rPr>
          <w:vertAlign w:val="superscript"/>
        </w:rPr>
        <w:t>12</w:t>
      </w:r>
      <w:r w:rsidR="00814C0C">
        <w:t>, et u</w:t>
      </w:r>
      <w:r>
        <w:t>nivérsam</w:t>
      </w:r>
      <w:r w:rsidR="00814C0C">
        <w:t xml:space="preserve"> domum ejus, dedi f</w:t>
      </w:r>
      <w:r>
        <w:t>ílio</w:t>
      </w:r>
      <w:r w:rsidR="00814C0C">
        <w:t xml:space="preserve"> d</w:t>
      </w:r>
      <w:r>
        <w:t>ómini</w:t>
      </w:r>
      <w:r w:rsidR="00814C0C">
        <w:t xml:space="preserve"> tui</w:t>
      </w:r>
      <w:r w:rsidR="00814C0C">
        <w:rPr>
          <w:vertAlign w:val="superscript"/>
        </w:rPr>
        <w:t>13</w:t>
      </w:r>
      <w:r w:rsidR="00814C0C">
        <w:t>.</w:t>
      </w:r>
      <w:r w:rsidR="00CE404A">
        <w:t xml:space="preserve"> </w:t>
      </w:r>
    </w:p>
    <w:p w:rsidR="00CE404A" w:rsidRDefault="00814C0C" w:rsidP="000F4914">
      <w:pPr>
        <w:pStyle w:val="fl"/>
      </w:pPr>
      <w:r>
        <w:t>O</w:t>
      </w:r>
      <w:r w:rsidR="007F75CB">
        <w:t>peráre</w:t>
      </w:r>
      <w:r>
        <w:t xml:space="preserve"> </w:t>
      </w:r>
      <w:r w:rsidR="007F75CB">
        <w:t>ígitur</w:t>
      </w:r>
      <w:r>
        <w:rPr>
          <w:vertAlign w:val="superscript"/>
        </w:rPr>
        <w:t>14</w:t>
      </w:r>
      <w:r>
        <w:t xml:space="preserve"> ei terram tu, et f</w:t>
      </w:r>
      <w:r w:rsidR="007F75CB">
        <w:t>ílii</w:t>
      </w:r>
      <w:r>
        <w:t xml:space="preserve"> tui, et servi tui ; et </w:t>
      </w:r>
      <w:r w:rsidR="009E0F71">
        <w:t>ínferes</w:t>
      </w:r>
      <w:r>
        <w:t xml:space="preserve"> f</w:t>
      </w:r>
      <w:r w:rsidR="007F75CB">
        <w:t>ílio</w:t>
      </w:r>
      <w:r>
        <w:t xml:space="preserve"> d</w:t>
      </w:r>
      <w:r w:rsidR="007F75CB">
        <w:t>ómini</w:t>
      </w:r>
      <w:r>
        <w:t xml:space="preserve"> tui</w:t>
      </w:r>
      <w:r>
        <w:rPr>
          <w:vertAlign w:val="superscript"/>
        </w:rPr>
        <w:t>15</w:t>
      </w:r>
      <w:r>
        <w:t xml:space="preserve"> cibos ut </w:t>
      </w:r>
      <w:r w:rsidR="009E0F71">
        <w:t>alátur</w:t>
      </w:r>
      <w:r>
        <w:t xml:space="preserve"> : </w:t>
      </w:r>
      <w:r w:rsidR="002B18DD">
        <w:t>Miphíboseth</w:t>
      </w:r>
      <w:r>
        <w:t xml:space="preserve"> autem f</w:t>
      </w:r>
      <w:r w:rsidR="007F75CB">
        <w:t>ílius</w:t>
      </w:r>
      <w:r>
        <w:t xml:space="preserve"> d</w:t>
      </w:r>
      <w:r w:rsidR="007F75CB">
        <w:t>ómini</w:t>
      </w:r>
      <w:r>
        <w:t xml:space="preserve"> tui </w:t>
      </w:r>
      <w:r w:rsidR="009E0F71">
        <w:t>cómedet</w:t>
      </w:r>
      <w:r>
        <w:t xml:space="preserve"> </w:t>
      </w:r>
      <w:r>
        <w:lastRenderedPageBreak/>
        <w:t>semper panem</w:t>
      </w:r>
      <w:r>
        <w:rPr>
          <w:vertAlign w:val="superscript"/>
        </w:rPr>
        <w:t>16</w:t>
      </w:r>
      <w:r>
        <w:t xml:space="preserve"> super mensam meam. Erant autem </w:t>
      </w:r>
      <w:r w:rsidR="002B18DD">
        <w:t>Sibæ</w:t>
      </w:r>
      <w:r>
        <w:t xml:space="preserve"> qu</w:t>
      </w:r>
      <w:r w:rsidR="007F75CB">
        <w:t>índecim</w:t>
      </w:r>
      <w:r>
        <w:t xml:space="preserve"> f</w:t>
      </w:r>
      <w:r w:rsidR="007F75CB">
        <w:t>ílii</w:t>
      </w:r>
      <w:r>
        <w:t xml:space="preserve">, et </w:t>
      </w:r>
      <w:r w:rsidR="007F75CB">
        <w:t>vigínti</w:t>
      </w:r>
      <w:r>
        <w:t xml:space="preserve"> servi.</w:t>
      </w:r>
      <w:r w:rsidR="00CE404A">
        <w:t xml:space="preserve"> </w:t>
      </w:r>
    </w:p>
    <w:p w:rsidR="00CE404A" w:rsidRDefault="007F75CB" w:rsidP="000F4914">
      <w:pPr>
        <w:pStyle w:val="fl"/>
      </w:pPr>
      <w:r>
        <w:t>Dixítque</w:t>
      </w:r>
      <w:r w:rsidR="00814C0C">
        <w:t xml:space="preserve"> </w:t>
      </w:r>
      <w:r w:rsidR="002B18DD">
        <w:t>Siba</w:t>
      </w:r>
      <w:r w:rsidR="00814C0C">
        <w:t xml:space="preserve"> ad regem : Sicut j</w:t>
      </w:r>
      <w:r>
        <w:t>ussísti</w:t>
      </w:r>
      <w:r w:rsidR="00814C0C">
        <w:t xml:space="preserve"> d</w:t>
      </w:r>
      <w:r>
        <w:t>ómine</w:t>
      </w:r>
      <w:r w:rsidR="00814C0C">
        <w:t xml:space="preserve"> mi rex servo tuo, sic f</w:t>
      </w:r>
      <w:r>
        <w:t>áciet</w:t>
      </w:r>
      <w:r w:rsidR="00814C0C">
        <w:t xml:space="preserve"> servus tuus</w:t>
      </w:r>
      <w:r w:rsidR="00814C0C">
        <w:rPr>
          <w:vertAlign w:val="superscript"/>
        </w:rPr>
        <w:t>17</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584" w:name="t3056n01"/>
      <w:bookmarkEnd w:id="2584"/>
      <w:r w:rsidRPr="005119F6">
        <w:rPr>
          <w:rStyle w:val="NumNot"/>
        </w:rPr>
        <w:t>.</w:t>
      </w:r>
      <w:r>
        <w:t xml:space="preserve"> Sous-entendez </w:t>
      </w:r>
      <w:r w:rsidRPr="00556F3C">
        <w:rPr>
          <w:rStyle w:val="LaIt"/>
        </w:rPr>
        <w:t>ne</w:t>
      </w:r>
      <w:r>
        <w:t xml:space="preserve">, expression qui a donné lieu à notre tour français : qu’en pensez-vous ? Y a-t-il quelqu’un, etc.? </w:t>
      </w:r>
      <w:r w:rsidRPr="005119F6">
        <w:t xml:space="preserve">– </w:t>
      </w:r>
      <w:r w:rsidRPr="005119F6">
        <w:rPr>
          <w:rStyle w:val="NumNot"/>
        </w:rPr>
        <w:t>2</w:t>
      </w:r>
      <w:bookmarkStart w:id="2585" w:name="t3056n02"/>
      <w:bookmarkEnd w:id="2585"/>
      <w:r w:rsidRPr="005119F6">
        <w:rPr>
          <w:rStyle w:val="NumNot"/>
        </w:rPr>
        <w:t>.</w:t>
      </w:r>
      <w:r>
        <w:t xml:space="preserve"> Sous-entendez </w:t>
      </w:r>
      <w:r w:rsidRPr="00556F3C">
        <w:rPr>
          <w:rStyle w:val="LaIt"/>
        </w:rPr>
        <w:t>Siba</w:t>
      </w:r>
      <w:r>
        <w:t xml:space="preserve">. Construisez : </w:t>
      </w:r>
      <w:r w:rsidRPr="00556F3C">
        <w:rPr>
          <w:rStyle w:val="LaIt"/>
        </w:rPr>
        <w:t>Ego servus tuus sum Siba</w:t>
      </w:r>
      <w:r>
        <w:t xml:space="preserve">. </w:t>
      </w:r>
      <w:r w:rsidRPr="005119F6">
        <w:t xml:space="preserve">– </w:t>
      </w:r>
      <w:r w:rsidRPr="005119F6">
        <w:rPr>
          <w:rStyle w:val="NumNot"/>
        </w:rPr>
        <w:t>3</w:t>
      </w:r>
      <w:bookmarkStart w:id="2586" w:name="t3056n03"/>
      <w:bookmarkEnd w:id="2586"/>
      <w:r w:rsidRPr="005119F6">
        <w:rPr>
          <w:rStyle w:val="NumNot"/>
        </w:rPr>
        <w:t>.</w:t>
      </w:r>
      <w:r>
        <w:t xml:space="preserve"> </w:t>
      </w:r>
      <w:r w:rsidRPr="00556F3C">
        <w:rPr>
          <w:rStyle w:val="LaIt"/>
        </w:rPr>
        <w:t>Miseric</w:t>
      </w:r>
      <w:r w:rsidR="008D018B" w:rsidRPr="00556F3C">
        <w:rPr>
          <w:rStyle w:val="LaIt"/>
        </w:rPr>
        <w:t>órdiam</w:t>
      </w:r>
      <w:r w:rsidRPr="00556F3C">
        <w:rPr>
          <w:rStyle w:val="LaIt"/>
        </w:rPr>
        <w:t xml:space="preserve"> Dei</w:t>
      </w:r>
      <w:r>
        <w:t xml:space="preserve">, une grande miséricorde. </w:t>
      </w:r>
      <w:r w:rsidRPr="005119F6">
        <w:t xml:space="preserve">– </w:t>
      </w:r>
      <w:r w:rsidRPr="005119F6">
        <w:rPr>
          <w:rStyle w:val="NumNot"/>
        </w:rPr>
        <w:t>4</w:t>
      </w:r>
      <w:bookmarkStart w:id="2587" w:name="t3056n04"/>
      <w:bookmarkEnd w:id="2587"/>
      <w:r w:rsidRPr="005119F6">
        <w:rPr>
          <w:rStyle w:val="NumNot"/>
        </w:rPr>
        <w:t>.</w:t>
      </w:r>
      <w:r>
        <w:t xml:space="preserve"> Il était boiteux. </w:t>
      </w:r>
      <w:r w:rsidRPr="005119F6">
        <w:t xml:space="preserve">– </w:t>
      </w:r>
      <w:r w:rsidRPr="005119F6">
        <w:rPr>
          <w:rStyle w:val="NumNot"/>
        </w:rPr>
        <w:t>5</w:t>
      </w:r>
      <w:bookmarkStart w:id="2588" w:name="t3056n05"/>
      <w:bookmarkEnd w:id="2588"/>
      <w:r w:rsidRPr="005119F6">
        <w:rPr>
          <w:rStyle w:val="NumNot"/>
        </w:rPr>
        <w:t>.</w:t>
      </w:r>
      <w:r>
        <w:t xml:space="preserve"> Petite ville de la tribu de Gad, sur la rive occidentale du Jourdain. </w:t>
      </w:r>
      <w:r w:rsidRPr="005119F6">
        <w:t xml:space="preserve">– </w:t>
      </w:r>
      <w:r w:rsidRPr="005119F6">
        <w:rPr>
          <w:rStyle w:val="NumNot"/>
        </w:rPr>
        <w:t>6</w:t>
      </w:r>
      <w:bookmarkStart w:id="2589" w:name="t3056n06"/>
      <w:bookmarkEnd w:id="2589"/>
      <w:r w:rsidRPr="005119F6">
        <w:rPr>
          <w:rStyle w:val="NumNot"/>
        </w:rPr>
        <w:t>.</w:t>
      </w:r>
      <w:r>
        <w:t xml:space="preserve"> Miphiboseth ? C’est vous qui êtes, etc. Rien de plus vif et de plus naturel que cette manière de s’exprimer. </w:t>
      </w:r>
      <w:r w:rsidRPr="005119F6">
        <w:t xml:space="preserve">– </w:t>
      </w:r>
      <w:r w:rsidRPr="005119F6">
        <w:rPr>
          <w:rStyle w:val="NumNot"/>
        </w:rPr>
        <w:t>7</w:t>
      </w:r>
      <w:bookmarkStart w:id="2590" w:name="t3056n07"/>
      <w:bookmarkEnd w:id="2590"/>
      <w:r w:rsidRPr="005119F6">
        <w:rPr>
          <w:rStyle w:val="NumNot"/>
        </w:rPr>
        <w:t>.</w:t>
      </w:r>
      <w:r>
        <w:t xml:space="preserve"> </w:t>
      </w:r>
      <w:r w:rsidRPr="00556F3C">
        <w:rPr>
          <w:rStyle w:val="LaIt"/>
        </w:rPr>
        <w:t>(Ego) servus tuus adsum</w:t>
      </w:r>
      <w:r>
        <w:t xml:space="preserve">. </w:t>
      </w:r>
      <w:r w:rsidRPr="005119F6">
        <w:t xml:space="preserve">– </w:t>
      </w:r>
      <w:r w:rsidRPr="005119F6">
        <w:rPr>
          <w:rStyle w:val="NumNot"/>
        </w:rPr>
        <w:t>8</w:t>
      </w:r>
      <w:bookmarkStart w:id="2591" w:name="t3056n08"/>
      <w:bookmarkEnd w:id="2591"/>
      <w:r w:rsidRPr="005119F6">
        <w:rPr>
          <w:rStyle w:val="NumNot"/>
        </w:rPr>
        <w:t>.</w:t>
      </w:r>
      <w:r>
        <w:t xml:space="preserve"> Je ferai certainement. </w:t>
      </w:r>
      <w:r w:rsidRPr="00556F3C">
        <w:rPr>
          <w:rStyle w:val="LaIt"/>
        </w:rPr>
        <w:t>Quia</w:t>
      </w:r>
      <w:r>
        <w:t xml:space="preserve">, car. </w:t>
      </w:r>
      <w:r w:rsidRPr="005119F6">
        <w:t xml:space="preserve">– </w:t>
      </w:r>
      <w:r w:rsidRPr="005119F6">
        <w:rPr>
          <w:rStyle w:val="NumNot"/>
        </w:rPr>
        <w:t>9</w:t>
      </w:r>
      <w:bookmarkStart w:id="2592" w:name="t3056n09"/>
      <w:bookmarkEnd w:id="2592"/>
      <w:r w:rsidRPr="005119F6">
        <w:rPr>
          <w:rStyle w:val="NumNot"/>
        </w:rPr>
        <w:t>.</w:t>
      </w:r>
      <w:r>
        <w:t xml:space="preserve"> </w:t>
      </w:r>
      <w:r w:rsidRPr="00556F3C">
        <w:rPr>
          <w:rStyle w:val="LaIt"/>
        </w:rPr>
        <w:t>Qui</w:t>
      </w:r>
      <w:r>
        <w:t xml:space="preserve"> pour </w:t>
      </w:r>
      <w:r w:rsidRPr="00556F3C">
        <w:rPr>
          <w:rStyle w:val="LaIt"/>
        </w:rPr>
        <w:t>ille (</w:t>
      </w:r>
      <w:r w:rsidR="00C26F94" w:rsidRPr="00556F3C">
        <w:rPr>
          <w:rStyle w:val="LaIt"/>
        </w:rPr>
        <w:t>Miphíboseth</w:t>
      </w:r>
      <w:r w:rsidRPr="00556F3C">
        <w:rPr>
          <w:rStyle w:val="LaIt"/>
        </w:rPr>
        <w:t>)</w:t>
      </w:r>
      <w:r>
        <w:t xml:space="preserve">. </w:t>
      </w:r>
      <w:r w:rsidRPr="005119F6">
        <w:t xml:space="preserve">– </w:t>
      </w:r>
      <w:r w:rsidRPr="005119F6">
        <w:rPr>
          <w:rStyle w:val="NumNot"/>
        </w:rPr>
        <w:t>10</w:t>
      </w:r>
      <w:bookmarkStart w:id="2593" w:name="t3056n10"/>
      <w:bookmarkEnd w:id="2593"/>
      <w:r w:rsidRPr="005119F6">
        <w:rPr>
          <w:rStyle w:val="NumNot"/>
        </w:rPr>
        <w:t>.</w:t>
      </w:r>
      <w:r>
        <w:t xml:space="preserve"> </w:t>
      </w:r>
      <w:r w:rsidRPr="00556F3C">
        <w:rPr>
          <w:rStyle w:val="LaIt"/>
        </w:rPr>
        <w:t>Canem m</w:t>
      </w:r>
      <w:r w:rsidR="008D018B" w:rsidRPr="00556F3C">
        <w:rPr>
          <w:rStyle w:val="LaIt"/>
        </w:rPr>
        <w:t>órtuum</w:t>
      </w:r>
      <w:r>
        <w:t xml:space="preserve">, expression du dernier mépris chez les Hébreux. </w:t>
      </w:r>
      <w:r w:rsidRPr="005119F6">
        <w:t xml:space="preserve">– </w:t>
      </w:r>
      <w:r w:rsidRPr="005119F6">
        <w:rPr>
          <w:rStyle w:val="NumNot"/>
        </w:rPr>
        <w:t>11</w:t>
      </w:r>
      <w:bookmarkStart w:id="2594" w:name="t3056n11"/>
      <w:bookmarkEnd w:id="2594"/>
      <w:r w:rsidRPr="005119F6">
        <w:rPr>
          <w:rStyle w:val="NumNot"/>
        </w:rPr>
        <w:t>.</w:t>
      </w:r>
      <w:r>
        <w:t xml:space="preserve"> </w:t>
      </w:r>
      <w:r>
        <w:lastRenderedPageBreak/>
        <w:t xml:space="preserve">Sous-entendez </w:t>
      </w:r>
      <w:r w:rsidRPr="00556F3C">
        <w:rPr>
          <w:rStyle w:val="LaIt"/>
        </w:rPr>
        <w:t>bona</w:t>
      </w:r>
      <w:r>
        <w:t xml:space="preserve">. </w:t>
      </w:r>
      <w:r w:rsidRPr="005119F6">
        <w:t xml:space="preserve">– </w:t>
      </w:r>
      <w:r w:rsidRPr="005119F6">
        <w:rPr>
          <w:rStyle w:val="NumNot"/>
        </w:rPr>
        <w:t>12</w:t>
      </w:r>
      <w:bookmarkStart w:id="2595" w:name="t3056n12"/>
      <w:bookmarkEnd w:id="2595"/>
      <w:r w:rsidRPr="005119F6">
        <w:rPr>
          <w:rStyle w:val="NumNot"/>
        </w:rPr>
        <w:t>.</w:t>
      </w:r>
      <w:r>
        <w:t xml:space="preserve"> </w:t>
      </w:r>
      <w:r w:rsidRPr="00556F3C">
        <w:rPr>
          <w:rStyle w:val="LaIt"/>
        </w:rPr>
        <w:t>Saül</w:t>
      </w:r>
      <w:r>
        <w:t xml:space="preserve"> est au génitif ou au datif. </w:t>
      </w:r>
      <w:r w:rsidRPr="005119F6">
        <w:t xml:space="preserve">– </w:t>
      </w:r>
      <w:r w:rsidRPr="005119F6">
        <w:rPr>
          <w:rStyle w:val="NumNot"/>
        </w:rPr>
        <w:t>13</w:t>
      </w:r>
      <w:bookmarkStart w:id="2596" w:name="t3056n13"/>
      <w:bookmarkEnd w:id="2596"/>
      <w:r w:rsidRPr="005119F6">
        <w:rPr>
          <w:rStyle w:val="NumNot"/>
        </w:rPr>
        <w:t>.</w:t>
      </w:r>
      <w:r>
        <w:t xml:space="preserve"> Il s’agit ici de </w:t>
      </w:r>
      <w:r w:rsidR="00C26F94">
        <w:t>Miphíboseth</w:t>
      </w:r>
      <w:r>
        <w:t xml:space="preserve">. </w:t>
      </w:r>
      <w:r w:rsidRPr="005119F6">
        <w:t xml:space="preserve">– </w:t>
      </w:r>
      <w:r w:rsidRPr="005119F6">
        <w:rPr>
          <w:rStyle w:val="NumNot"/>
        </w:rPr>
        <w:t>14</w:t>
      </w:r>
      <w:bookmarkStart w:id="2597" w:name="t3056n14"/>
      <w:bookmarkEnd w:id="2597"/>
      <w:r w:rsidRPr="005119F6">
        <w:rPr>
          <w:rStyle w:val="NumNot"/>
        </w:rPr>
        <w:t>.</w:t>
      </w:r>
      <w:r>
        <w:t xml:space="preserve"> Travaille, fais valoir la terre ; </w:t>
      </w:r>
      <w:r w:rsidRPr="00556F3C">
        <w:rPr>
          <w:rStyle w:val="LaIt"/>
        </w:rPr>
        <w:t>si</w:t>
      </w:r>
      <w:r>
        <w:t xml:space="preserve">, pour </w:t>
      </w:r>
      <w:r w:rsidRPr="00880F41">
        <w:rPr>
          <w:rStyle w:val="italicus"/>
        </w:rPr>
        <w:t>lui</w:t>
      </w:r>
      <w:r>
        <w:t xml:space="preserve">. </w:t>
      </w:r>
      <w:r w:rsidRPr="00556F3C">
        <w:rPr>
          <w:rStyle w:val="LaIt"/>
        </w:rPr>
        <w:t>O</w:t>
      </w:r>
      <w:r w:rsidR="008D018B" w:rsidRPr="00556F3C">
        <w:rPr>
          <w:rStyle w:val="LaIt"/>
        </w:rPr>
        <w:t>perári</w:t>
      </w:r>
      <w:r>
        <w:t xml:space="preserve"> se prend quelquefois dans le sens actif ; et même passif, comme dans ce passage de Tertullien : </w:t>
      </w:r>
      <w:r w:rsidRPr="00556F3C">
        <w:rPr>
          <w:rStyle w:val="LaIt"/>
        </w:rPr>
        <w:t xml:space="preserve">Tot </w:t>
      </w:r>
      <w:r w:rsidR="00C26F94" w:rsidRPr="00556F3C">
        <w:rPr>
          <w:rStyle w:val="LaIt"/>
        </w:rPr>
        <w:t>charísmata</w:t>
      </w:r>
      <w:r w:rsidRPr="00556F3C">
        <w:rPr>
          <w:rStyle w:val="LaIt"/>
        </w:rPr>
        <w:t xml:space="preserve"> p</w:t>
      </w:r>
      <w:r w:rsidR="008D018B" w:rsidRPr="00556F3C">
        <w:rPr>
          <w:rStyle w:val="LaIt"/>
        </w:rPr>
        <w:t>érperam</w:t>
      </w:r>
      <w:r w:rsidRPr="00556F3C">
        <w:rPr>
          <w:rStyle w:val="LaIt"/>
        </w:rPr>
        <w:t xml:space="preserve"> o</w:t>
      </w:r>
      <w:r w:rsidR="006733BA" w:rsidRPr="00556F3C">
        <w:rPr>
          <w:rStyle w:val="LaIt"/>
        </w:rPr>
        <w:t>peráta</w:t>
      </w:r>
      <w:r>
        <w:t xml:space="preserve">. </w:t>
      </w:r>
      <w:r w:rsidRPr="005119F6">
        <w:t xml:space="preserve">– </w:t>
      </w:r>
      <w:r w:rsidRPr="005119F6">
        <w:rPr>
          <w:rStyle w:val="NumNot"/>
        </w:rPr>
        <w:t>15</w:t>
      </w:r>
      <w:bookmarkStart w:id="2598" w:name="t3056n15"/>
      <w:bookmarkEnd w:id="2598"/>
      <w:r w:rsidRPr="005119F6">
        <w:rPr>
          <w:rStyle w:val="NumNot"/>
        </w:rPr>
        <w:t>.</w:t>
      </w:r>
      <w:r>
        <w:t xml:space="preserve"> Suivant plusieurs interprètes, il est question de Micha, fils de Miphilboseth. </w:t>
      </w:r>
      <w:r w:rsidRPr="005119F6">
        <w:t xml:space="preserve">– </w:t>
      </w:r>
      <w:r w:rsidRPr="005119F6">
        <w:rPr>
          <w:rStyle w:val="NumNot"/>
        </w:rPr>
        <w:t>16</w:t>
      </w:r>
      <w:bookmarkStart w:id="2599" w:name="t3056n16"/>
      <w:bookmarkEnd w:id="2599"/>
      <w:r w:rsidRPr="005119F6">
        <w:rPr>
          <w:rStyle w:val="NumNot"/>
        </w:rPr>
        <w:t>.</w:t>
      </w:r>
      <w:r>
        <w:t xml:space="preserve"> Le pain, qui est le principal aliment, pour tous les autres. </w:t>
      </w:r>
      <w:r w:rsidRPr="005119F6">
        <w:t xml:space="preserve">– </w:t>
      </w:r>
      <w:r w:rsidRPr="005119F6">
        <w:rPr>
          <w:rStyle w:val="NumNot"/>
        </w:rPr>
        <w:t>17</w:t>
      </w:r>
      <w:bookmarkStart w:id="2600" w:name="t3056n17"/>
      <w:bookmarkEnd w:id="2600"/>
      <w:r w:rsidRPr="005119F6">
        <w:rPr>
          <w:rStyle w:val="NumNot"/>
        </w:rPr>
        <w:t>.</w:t>
      </w:r>
      <w:r>
        <w:t xml:space="preserve"> On vante l’amitié fabuleuse de Nisus et d’Euryale ; comme elle pâlit devant l’amitié réelle de David et de Jonathas !</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LVII.</w:t>
      </w:r>
      <w:bookmarkStart w:id="2601" w:name="t3057"/>
      <w:bookmarkEnd w:id="2601"/>
      <w:r w:rsidR="00CE404A">
        <w:t xml:space="preserve"> </w:t>
      </w:r>
    </w:p>
    <w:p w:rsidR="00CE404A" w:rsidRDefault="00814C0C" w:rsidP="00DD7860">
      <w:pPr>
        <w:pStyle w:val="Summarium"/>
      </w:pPr>
      <w:r>
        <w:t>Défaite des Ammonites et des Syriens.</w:t>
      </w:r>
      <w:r w:rsidR="00CE404A">
        <w:t xml:space="preserve"> </w:t>
      </w:r>
    </w:p>
    <w:p w:rsidR="00CE404A" w:rsidRDefault="00814C0C" w:rsidP="000F4914">
      <w:pPr>
        <w:pStyle w:val="fl"/>
      </w:pPr>
      <w:r>
        <w:t>Factum est autem post hæc, ut mo</w:t>
      </w:r>
      <w:r w:rsidR="007F75CB">
        <w:t>rerétur</w:t>
      </w:r>
      <w:r>
        <w:t xml:space="preserve"> rex f</w:t>
      </w:r>
      <w:r w:rsidR="007F75CB">
        <w:t>iliórum</w:t>
      </w:r>
      <w:r>
        <w:t xml:space="preserve"> </w:t>
      </w:r>
      <w:r w:rsidR="002B18DD">
        <w:t>Ammon</w:t>
      </w:r>
      <w:r>
        <w:rPr>
          <w:vertAlign w:val="superscript"/>
        </w:rPr>
        <w:t>1</w:t>
      </w:r>
      <w:r>
        <w:t>, et r</w:t>
      </w:r>
      <w:r w:rsidR="007F75CB">
        <w:t>egnávit</w:t>
      </w:r>
      <w:r>
        <w:t xml:space="preserve"> </w:t>
      </w:r>
      <w:r w:rsidR="002B18DD">
        <w:t>Hanon</w:t>
      </w:r>
      <w:r>
        <w:t xml:space="preserve"> f</w:t>
      </w:r>
      <w:r w:rsidR="007F75CB">
        <w:t>ílius</w:t>
      </w:r>
      <w:r>
        <w:t xml:space="preserve"> ejus pro eo.</w:t>
      </w:r>
      <w:r w:rsidR="00CE404A">
        <w:t xml:space="preserve"> </w:t>
      </w:r>
    </w:p>
    <w:p w:rsidR="00CE404A" w:rsidRDefault="007F75CB" w:rsidP="000F4914">
      <w:pPr>
        <w:pStyle w:val="fl"/>
      </w:pPr>
      <w:r>
        <w:t>Dixítque</w:t>
      </w:r>
      <w:r w:rsidR="00814C0C">
        <w:t xml:space="preserve"> </w:t>
      </w:r>
      <w:r w:rsidR="002B18DD">
        <w:t>David</w:t>
      </w:r>
      <w:r w:rsidR="00814C0C">
        <w:t> : F</w:t>
      </w:r>
      <w:r>
        <w:t>áciam</w:t>
      </w:r>
      <w:r w:rsidR="00814C0C">
        <w:t xml:space="preserve"> miseric</w:t>
      </w:r>
      <w:r>
        <w:t>órdiam</w:t>
      </w:r>
      <w:r w:rsidR="00814C0C">
        <w:t xml:space="preserve"> cum </w:t>
      </w:r>
      <w:r w:rsidR="002B18DD">
        <w:t>Hanon</w:t>
      </w:r>
      <w:r w:rsidR="00814C0C">
        <w:t xml:space="preserve"> f</w:t>
      </w:r>
      <w:r>
        <w:t>ílio</w:t>
      </w:r>
      <w:r w:rsidR="00814C0C">
        <w:t xml:space="preserve"> </w:t>
      </w:r>
      <w:r w:rsidR="002B18DD">
        <w:t>Naas</w:t>
      </w:r>
      <w:r w:rsidR="00814C0C">
        <w:t>, sicut fecit pater ejus mecum miseric</w:t>
      </w:r>
      <w:r>
        <w:t>órdiam</w:t>
      </w:r>
      <w:r w:rsidR="00814C0C">
        <w:t xml:space="preserve">. Misit ergo </w:t>
      </w:r>
      <w:r w:rsidR="002B18DD">
        <w:t>David</w:t>
      </w:r>
      <w:r w:rsidR="00814C0C">
        <w:t xml:space="preserve">, </w:t>
      </w:r>
      <w:r w:rsidR="00C26F94">
        <w:t>consólans</w:t>
      </w:r>
      <w:r w:rsidR="00814C0C">
        <w:rPr>
          <w:vertAlign w:val="superscript"/>
        </w:rPr>
        <w:t>2</w:t>
      </w:r>
      <w:r w:rsidR="00814C0C">
        <w:t xml:space="preserve"> eum per servos suos super patris </w:t>
      </w:r>
      <w:r w:rsidR="009E0F71">
        <w:t>intéritu</w:t>
      </w:r>
      <w:r w:rsidR="00814C0C">
        <w:t xml:space="preserve">. Cum autem </w:t>
      </w:r>
      <w:r>
        <w:t>veníssent</w:t>
      </w:r>
      <w:r w:rsidR="00814C0C">
        <w:t xml:space="preserve"> servi </w:t>
      </w:r>
      <w:r w:rsidR="002B18DD">
        <w:t>David</w:t>
      </w:r>
      <w:r w:rsidR="00814C0C">
        <w:t xml:space="preserve"> in terram f</w:t>
      </w:r>
      <w:r>
        <w:t>iliórum</w:t>
      </w:r>
      <w:r w:rsidR="00814C0C">
        <w:t xml:space="preserve"> </w:t>
      </w:r>
      <w:r w:rsidR="002B18DD">
        <w:t>Ammon</w:t>
      </w:r>
      <w:r w:rsidR="00814C0C">
        <w:t>,</w:t>
      </w:r>
      <w:r w:rsidR="00CE404A">
        <w:t xml:space="preserve"> </w:t>
      </w:r>
    </w:p>
    <w:p w:rsidR="00CE404A" w:rsidRDefault="007F75CB" w:rsidP="000F4914">
      <w:pPr>
        <w:pStyle w:val="fl"/>
      </w:pPr>
      <w:r>
        <w:t>Dixérunt</w:t>
      </w:r>
      <w:r w:rsidR="00814C0C">
        <w:t xml:space="preserve"> </w:t>
      </w:r>
      <w:r>
        <w:t>príncipes</w:t>
      </w:r>
      <w:r w:rsidR="00814C0C">
        <w:t xml:space="preserve"> f</w:t>
      </w:r>
      <w:r>
        <w:t>iliórum</w:t>
      </w:r>
      <w:r w:rsidR="00814C0C">
        <w:t xml:space="preserve"> </w:t>
      </w:r>
      <w:r w:rsidR="002B18DD">
        <w:t>Ammon</w:t>
      </w:r>
      <w:r w:rsidR="00814C0C">
        <w:t xml:space="preserve"> ad </w:t>
      </w:r>
      <w:r w:rsidR="002B18DD">
        <w:t>Hanon</w:t>
      </w:r>
      <w:r w:rsidR="00814C0C">
        <w:t xml:space="preserve"> d</w:t>
      </w:r>
      <w:r>
        <w:t>óminum</w:t>
      </w:r>
      <w:r w:rsidR="00814C0C">
        <w:t xml:space="preserve"> suum : Putas</w:t>
      </w:r>
      <w:r w:rsidR="00814C0C">
        <w:rPr>
          <w:vertAlign w:val="superscript"/>
        </w:rPr>
        <w:t>3</w:t>
      </w:r>
      <w:r w:rsidR="00814C0C">
        <w:t xml:space="preserve"> quod propter h</w:t>
      </w:r>
      <w:r>
        <w:t>onórem</w:t>
      </w:r>
      <w:r w:rsidR="00814C0C">
        <w:t xml:space="preserve"> patris tui m</w:t>
      </w:r>
      <w:r>
        <w:t>íserit</w:t>
      </w:r>
      <w:r w:rsidR="00814C0C">
        <w:t xml:space="preserve"> </w:t>
      </w:r>
      <w:r w:rsidR="002B18DD">
        <w:t>David</w:t>
      </w:r>
      <w:r w:rsidR="00814C0C">
        <w:t xml:space="preserve"> ad te consol</w:t>
      </w:r>
      <w:r>
        <w:t>atóres</w:t>
      </w:r>
      <w:r w:rsidR="00814C0C">
        <w:t xml:space="preserve">, et non </w:t>
      </w:r>
      <w:r>
        <w:t>ídeo</w:t>
      </w:r>
      <w:r w:rsidR="00814C0C">
        <w:rPr>
          <w:vertAlign w:val="superscript"/>
        </w:rPr>
        <w:t>4</w:t>
      </w:r>
      <w:r w:rsidR="00814C0C">
        <w:t xml:space="preserve"> ut inves</w:t>
      </w:r>
      <w:r>
        <w:t>tigáret</w:t>
      </w:r>
      <w:r w:rsidR="00814C0C">
        <w:t>, et exp</w:t>
      </w:r>
      <w:r>
        <w:t>loráret</w:t>
      </w:r>
      <w:r w:rsidR="00814C0C">
        <w:t xml:space="preserve"> ci</w:t>
      </w:r>
      <w:r>
        <w:t>vitátem</w:t>
      </w:r>
      <w:r w:rsidR="00814C0C">
        <w:t xml:space="preserve">, et </w:t>
      </w:r>
      <w:r w:rsidR="009E0F71">
        <w:t>evérteret</w:t>
      </w:r>
      <w:r w:rsidR="00814C0C">
        <w:t xml:space="preserve"> eam ?</w:t>
      </w:r>
      <w:r w:rsidR="00CE404A">
        <w:t xml:space="preserve"> </w:t>
      </w:r>
    </w:p>
    <w:p w:rsidR="00CE404A" w:rsidRDefault="00814C0C" w:rsidP="000F4914">
      <w:pPr>
        <w:pStyle w:val="fl"/>
      </w:pPr>
      <w:r>
        <w:t xml:space="preserve">Tulit </w:t>
      </w:r>
      <w:r w:rsidR="007F75CB">
        <w:t>ítaque</w:t>
      </w:r>
      <w:r>
        <w:t xml:space="preserve"> </w:t>
      </w:r>
      <w:r w:rsidR="002B18DD">
        <w:t>Hanon</w:t>
      </w:r>
      <w:r>
        <w:t xml:space="preserve"> servos </w:t>
      </w:r>
      <w:r w:rsidR="002B18DD">
        <w:t>David</w:t>
      </w:r>
      <w:r>
        <w:t xml:space="preserve">, </w:t>
      </w:r>
      <w:r w:rsidR="007F75CB">
        <w:t>rasítque</w:t>
      </w:r>
      <w:r>
        <w:t xml:space="preserve"> dim</w:t>
      </w:r>
      <w:r w:rsidR="007F75CB">
        <w:t>ídiam</w:t>
      </w:r>
      <w:r>
        <w:t xml:space="preserve"> partem barbæ </w:t>
      </w:r>
      <w:r w:rsidR="007F75CB">
        <w:t>eórum</w:t>
      </w:r>
      <w:r>
        <w:t xml:space="preserve">, et </w:t>
      </w:r>
      <w:r w:rsidR="009E0F71">
        <w:t>præscídit</w:t>
      </w:r>
      <w:r>
        <w:t xml:space="preserve"> vestes </w:t>
      </w:r>
      <w:r w:rsidR="007F75CB">
        <w:t>eórum</w:t>
      </w:r>
      <w:r>
        <w:t xml:space="preserve"> m</w:t>
      </w:r>
      <w:r w:rsidR="007F75CB">
        <w:t>édias</w:t>
      </w:r>
      <w:r>
        <w:rPr>
          <w:vertAlign w:val="superscript"/>
        </w:rPr>
        <w:t>5</w:t>
      </w:r>
      <w:r>
        <w:t xml:space="preserve">, et </w:t>
      </w:r>
      <w:r w:rsidR="009E0F71">
        <w:t>dimísit</w:t>
      </w:r>
      <w:r>
        <w:t xml:space="preserve"> eos.</w:t>
      </w:r>
      <w:r w:rsidR="00CE404A">
        <w:t xml:space="preserve"> </w:t>
      </w:r>
    </w:p>
    <w:p w:rsidR="00CE404A" w:rsidRDefault="00814C0C" w:rsidP="000F4914">
      <w:pPr>
        <w:pStyle w:val="fl"/>
      </w:pPr>
      <w:r>
        <w:t>Quod</w:t>
      </w:r>
      <w:r>
        <w:rPr>
          <w:vertAlign w:val="superscript"/>
        </w:rPr>
        <w:t>6</w:t>
      </w:r>
      <w:r>
        <w:t xml:space="preserve"> cum nu</w:t>
      </w:r>
      <w:r w:rsidR="007F75CB">
        <w:t>ntiátum</w:t>
      </w:r>
      <w:r>
        <w:t xml:space="preserve"> esset </w:t>
      </w:r>
      <w:r w:rsidR="002B18DD">
        <w:t>David</w:t>
      </w:r>
      <w:r>
        <w:t xml:space="preserve">, misit in </w:t>
      </w:r>
      <w:r w:rsidR="007F75CB">
        <w:t>occúrsum</w:t>
      </w:r>
      <w:r>
        <w:t xml:space="preserve"> </w:t>
      </w:r>
      <w:r w:rsidR="007F75CB">
        <w:t>eórum</w:t>
      </w:r>
      <w:r>
        <w:t> : erant enim viri c</w:t>
      </w:r>
      <w:r w:rsidR="007F75CB">
        <w:t>onfúsi</w:t>
      </w:r>
      <w:r>
        <w:t xml:space="preserve"> t</w:t>
      </w:r>
      <w:r w:rsidR="007F75CB">
        <w:t>úrpiter</w:t>
      </w:r>
      <w:r>
        <w:t xml:space="preserve"> valde</w:t>
      </w:r>
      <w:r>
        <w:rPr>
          <w:vertAlign w:val="superscript"/>
        </w:rPr>
        <w:t>7</w:t>
      </w:r>
      <w:r>
        <w:t>, et m</w:t>
      </w:r>
      <w:r w:rsidR="007F75CB">
        <w:t>andávit</w:t>
      </w:r>
      <w:r>
        <w:t xml:space="preserve"> eis </w:t>
      </w:r>
      <w:r w:rsidR="002B18DD">
        <w:t>David</w:t>
      </w:r>
      <w:r>
        <w:t xml:space="preserve"> : </w:t>
      </w:r>
      <w:r w:rsidR="007F75CB">
        <w:t>Manéte</w:t>
      </w:r>
      <w:r>
        <w:t xml:space="preserve"> in </w:t>
      </w:r>
      <w:r w:rsidR="002B18DD">
        <w:t>Jéricho</w:t>
      </w:r>
      <w:r>
        <w:t>, donec crescat barba vestra, et tunc revert</w:t>
      </w:r>
      <w:r w:rsidR="007F75CB">
        <w:t>ímini</w:t>
      </w:r>
      <w:r>
        <w:t>.</w:t>
      </w:r>
      <w:r w:rsidR="00CE404A">
        <w:t xml:space="preserve"> </w:t>
      </w:r>
    </w:p>
    <w:p w:rsidR="00CE404A" w:rsidRDefault="007F75CB" w:rsidP="000F4914">
      <w:pPr>
        <w:pStyle w:val="fl"/>
      </w:pPr>
      <w:r>
        <w:t>Vidéntes</w:t>
      </w:r>
      <w:r w:rsidR="00814C0C">
        <w:t xml:space="preserve"> autem f</w:t>
      </w:r>
      <w:r>
        <w:t>ílii</w:t>
      </w:r>
      <w:r w:rsidR="00814C0C">
        <w:t xml:space="preserve"> </w:t>
      </w:r>
      <w:r w:rsidR="002B18DD">
        <w:t>Ammon</w:t>
      </w:r>
      <w:r w:rsidR="00814C0C">
        <w:t xml:space="preserve"> quod inj</w:t>
      </w:r>
      <w:r>
        <w:t>úriam</w:t>
      </w:r>
      <w:r w:rsidR="00814C0C">
        <w:t xml:space="preserve"> </w:t>
      </w:r>
      <w:r>
        <w:t>fecíssent</w:t>
      </w:r>
      <w:r w:rsidR="00814C0C">
        <w:t xml:space="preserve"> </w:t>
      </w:r>
      <w:r w:rsidR="002B18DD">
        <w:t>David</w:t>
      </w:r>
      <w:r w:rsidR="00814C0C">
        <w:t xml:space="preserve">, </w:t>
      </w:r>
      <w:r>
        <w:t>misérunt</w:t>
      </w:r>
      <w:r w:rsidR="00814C0C">
        <w:rPr>
          <w:vertAlign w:val="superscript"/>
        </w:rPr>
        <w:t>8</w:t>
      </w:r>
      <w:r w:rsidR="00814C0C">
        <w:t>, et con</w:t>
      </w:r>
      <w:r>
        <w:t>duxérunt</w:t>
      </w:r>
      <w:r w:rsidR="00814C0C">
        <w:t xml:space="preserve"> </w:t>
      </w:r>
      <w:r w:rsidR="009E0F71">
        <w:t>mercéde</w:t>
      </w:r>
      <w:r w:rsidR="00814C0C">
        <w:rPr>
          <w:vertAlign w:val="superscript"/>
        </w:rPr>
        <w:t>9</w:t>
      </w:r>
      <w:r w:rsidR="00814C0C">
        <w:t xml:space="preserve"> Syrum </w:t>
      </w:r>
      <w:r w:rsidR="002B18DD">
        <w:t>Rohob</w:t>
      </w:r>
      <w:r w:rsidR="00814C0C">
        <w:t xml:space="preserve">, et Syrum </w:t>
      </w:r>
      <w:r w:rsidR="002B18DD">
        <w:t>Soba</w:t>
      </w:r>
      <w:r w:rsidR="00814C0C">
        <w:t xml:space="preserve">, </w:t>
      </w:r>
      <w:r>
        <w:t>vigínti</w:t>
      </w:r>
      <w:r w:rsidR="00814C0C">
        <w:t xml:space="preserve"> m</w:t>
      </w:r>
      <w:r>
        <w:t>íllia</w:t>
      </w:r>
      <w:r w:rsidR="00814C0C">
        <w:t xml:space="preserve"> </w:t>
      </w:r>
      <w:r w:rsidR="009E0F71">
        <w:lastRenderedPageBreak/>
        <w:t>péditum</w:t>
      </w:r>
      <w:r w:rsidR="00814C0C">
        <w:t>, et a</w:t>
      </w:r>
      <w:r w:rsidR="00814C0C">
        <w:rPr>
          <w:vertAlign w:val="superscript"/>
        </w:rPr>
        <w:t>10</w:t>
      </w:r>
      <w:r w:rsidR="00814C0C">
        <w:t xml:space="preserve"> rege </w:t>
      </w:r>
      <w:r w:rsidR="002B18DD">
        <w:t>Máacha</w:t>
      </w:r>
      <w:r w:rsidR="00814C0C">
        <w:rPr>
          <w:vertAlign w:val="superscript"/>
        </w:rPr>
        <w:t>11</w:t>
      </w:r>
      <w:r w:rsidR="00814C0C">
        <w:t xml:space="preserve"> mille viros, et ab </w:t>
      </w:r>
      <w:r w:rsidR="002B18DD">
        <w:t>Istob</w:t>
      </w:r>
      <w:r w:rsidR="00814C0C">
        <w:rPr>
          <w:vertAlign w:val="superscript"/>
        </w:rPr>
        <w:t>12</w:t>
      </w:r>
      <w:r w:rsidR="00814C0C">
        <w:t xml:space="preserve"> du</w:t>
      </w:r>
      <w:r>
        <w:t>ódecim</w:t>
      </w:r>
      <w:r w:rsidR="00814C0C">
        <w:t xml:space="preserve"> m</w:t>
      </w:r>
      <w:r>
        <w:t>íllia</w:t>
      </w:r>
      <w:r w:rsidR="00814C0C">
        <w:t xml:space="preserve"> </w:t>
      </w:r>
      <w:r>
        <w:t>virórum</w:t>
      </w:r>
      <w:r w:rsidR="00814C0C">
        <w:t>.</w:t>
      </w:r>
      <w:r w:rsidR="00CE404A">
        <w:t xml:space="preserve"> </w:t>
      </w:r>
    </w:p>
    <w:p w:rsidR="00CE404A" w:rsidRDefault="00814C0C" w:rsidP="000F4914">
      <w:pPr>
        <w:pStyle w:val="fl"/>
      </w:pPr>
      <w:r>
        <w:t xml:space="preserve">Quod cum audīsset </w:t>
      </w:r>
      <w:r w:rsidR="002B18DD">
        <w:t>David</w:t>
      </w:r>
      <w:r>
        <w:t xml:space="preserve">, misit </w:t>
      </w:r>
      <w:r w:rsidR="002B18DD">
        <w:t>Joab</w:t>
      </w:r>
      <w:r>
        <w:t xml:space="preserve"> et omnem </w:t>
      </w:r>
      <w:r w:rsidR="007F75CB">
        <w:t>exércitum</w:t>
      </w:r>
      <w:r>
        <w:t xml:space="preserve"> bel</w:t>
      </w:r>
      <w:r w:rsidR="007F75CB">
        <w:t>latórum</w:t>
      </w:r>
      <w:r>
        <w:t>.</w:t>
      </w:r>
      <w:r w:rsidR="00CE404A">
        <w:t xml:space="preserve"> </w:t>
      </w:r>
    </w:p>
    <w:p w:rsidR="00CE404A" w:rsidRDefault="007F75CB" w:rsidP="000F4914">
      <w:pPr>
        <w:pStyle w:val="fl"/>
      </w:pPr>
      <w:r>
        <w:t>Egréssi</w:t>
      </w:r>
      <w:r w:rsidR="00814C0C">
        <w:t xml:space="preserve"> sunt ergo f</w:t>
      </w:r>
      <w:r>
        <w:t>ílii</w:t>
      </w:r>
      <w:r w:rsidR="00814C0C">
        <w:t xml:space="preserve"> </w:t>
      </w:r>
      <w:r w:rsidR="002B18DD">
        <w:t>Ammon</w:t>
      </w:r>
      <w:r w:rsidR="00814C0C">
        <w:t>, et di</w:t>
      </w:r>
      <w:r>
        <w:t>rexérunt</w:t>
      </w:r>
      <w:r w:rsidR="00814C0C">
        <w:t xml:space="preserve"> </w:t>
      </w:r>
      <w:r>
        <w:t>áciem</w:t>
      </w:r>
      <w:r w:rsidR="00814C0C">
        <w:t xml:space="preserve"> ante ipsum</w:t>
      </w:r>
      <w:r w:rsidR="00814C0C">
        <w:rPr>
          <w:vertAlign w:val="superscript"/>
        </w:rPr>
        <w:t>13</w:t>
      </w:r>
      <w:r w:rsidR="00814C0C">
        <w:t xml:space="preserve"> </w:t>
      </w:r>
      <w:r w:rsidR="009E0F71">
        <w:t>intróitum</w:t>
      </w:r>
      <w:r w:rsidR="00814C0C">
        <w:t xml:space="preserve"> portæ : Syrus autem </w:t>
      </w:r>
      <w:r w:rsidR="002B18DD">
        <w:t>Soba</w:t>
      </w:r>
      <w:r w:rsidR="00814C0C">
        <w:t xml:space="preserve">, et </w:t>
      </w:r>
      <w:r w:rsidR="002B18DD">
        <w:t>Rohob</w:t>
      </w:r>
      <w:r w:rsidR="00814C0C">
        <w:t xml:space="preserve">, et </w:t>
      </w:r>
      <w:r w:rsidR="002B18DD">
        <w:t>Istob</w:t>
      </w:r>
      <w:r w:rsidR="00814C0C">
        <w:t xml:space="preserve">, et </w:t>
      </w:r>
      <w:r w:rsidR="002B18DD">
        <w:t>Máacha</w:t>
      </w:r>
      <w:r w:rsidR="00814C0C">
        <w:rPr>
          <w:vertAlign w:val="superscript"/>
        </w:rPr>
        <w:t>14</w:t>
      </w:r>
      <w:r w:rsidR="00814C0C">
        <w:t xml:space="preserve">, </w:t>
      </w:r>
      <w:r>
        <w:t>seórsum</w:t>
      </w:r>
      <w:r w:rsidR="00814C0C">
        <w:t xml:space="preserve"> erant in campo.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02" w:name="t3057n01"/>
      <w:bookmarkEnd w:id="2602"/>
      <w:r w:rsidRPr="005119F6">
        <w:rPr>
          <w:rStyle w:val="NumNot"/>
        </w:rPr>
        <w:t>.</w:t>
      </w:r>
      <w:r>
        <w:t xml:space="preserve"> Ammon, fils de Loth, pour les Ammonites ses descendants, selon l’usage de l’Écriture. Les Ammonites habitaient à l’Est de la tribu de Manassé. </w:t>
      </w:r>
      <w:r w:rsidRPr="005119F6">
        <w:t xml:space="preserve">– </w:t>
      </w:r>
      <w:r w:rsidRPr="005119F6">
        <w:rPr>
          <w:rStyle w:val="NumNot"/>
        </w:rPr>
        <w:t>2</w:t>
      </w:r>
      <w:bookmarkStart w:id="2603" w:name="t3057n02"/>
      <w:bookmarkEnd w:id="2603"/>
      <w:r w:rsidRPr="005119F6">
        <w:rPr>
          <w:rStyle w:val="NumNot"/>
        </w:rPr>
        <w:t>.</w:t>
      </w:r>
      <w:r>
        <w:t xml:space="preserve"> Pour </w:t>
      </w:r>
      <w:r w:rsidRPr="00556F3C">
        <w:rPr>
          <w:rStyle w:val="LaIt"/>
        </w:rPr>
        <w:t>ad con</w:t>
      </w:r>
      <w:r w:rsidR="006733BA" w:rsidRPr="00556F3C">
        <w:rPr>
          <w:rStyle w:val="LaIt"/>
        </w:rPr>
        <w:t>solándum</w:t>
      </w:r>
      <w:r>
        <w:t xml:space="preserve">. </w:t>
      </w:r>
      <w:r w:rsidRPr="005119F6">
        <w:t xml:space="preserve">– </w:t>
      </w:r>
      <w:r w:rsidRPr="005119F6">
        <w:rPr>
          <w:rStyle w:val="NumNot"/>
        </w:rPr>
        <w:t>3</w:t>
      </w:r>
      <w:bookmarkStart w:id="2604" w:name="t3057n03"/>
      <w:bookmarkEnd w:id="2604"/>
      <w:r w:rsidRPr="005119F6">
        <w:rPr>
          <w:rStyle w:val="NumNot"/>
        </w:rPr>
        <w:t>.</w:t>
      </w:r>
      <w:r>
        <w:t xml:space="preserve"> Sous-entendez </w:t>
      </w:r>
      <w:r w:rsidRPr="00556F3C">
        <w:rPr>
          <w:rStyle w:val="LaIt"/>
        </w:rPr>
        <w:t>ne</w:t>
      </w:r>
      <w:r>
        <w:t xml:space="preserve">, pensez-vous que, vous pensez, etc. </w:t>
      </w:r>
      <w:r w:rsidRPr="005119F6">
        <w:t xml:space="preserve">– </w:t>
      </w:r>
      <w:r w:rsidRPr="005119F6">
        <w:rPr>
          <w:rStyle w:val="NumNot"/>
        </w:rPr>
        <w:t>4</w:t>
      </w:r>
      <w:bookmarkStart w:id="2605" w:name="t3057n04"/>
      <w:bookmarkEnd w:id="2605"/>
      <w:r w:rsidRPr="005119F6">
        <w:rPr>
          <w:rStyle w:val="NumNot"/>
        </w:rPr>
        <w:t>.</w:t>
      </w:r>
      <w:r>
        <w:t xml:space="preserve"> </w:t>
      </w:r>
      <w:r w:rsidRPr="00556F3C">
        <w:rPr>
          <w:rStyle w:val="LaIt"/>
        </w:rPr>
        <w:t xml:space="preserve">Et non </w:t>
      </w:r>
      <w:r w:rsidR="00C26F94" w:rsidRPr="00556F3C">
        <w:rPr>
          <w:rStyle w:val="LaIt"/>
        </w:rPr>
        <w:t>ídeo</w:t>
      </w:r>
      <w:r w:rsidRPr="00556F3C">
        <w:rPr>
          <w:rStyle w:val="LaIt"/>
        </w:rPr>
        <w:t xml:space="preserve"> ut</w:t>
      </w:r>
      <w:r>
        <w:t xml:space="preserve">, et non afin que, pour. </w:t>
      </w:r>
      <w:r w:rsidRPr="005119F6">
        <w:t xml:space="preserve">– </w:t>
      </w:r>
      <w:r w:rsidRPr="005119F6">
        <w:rPr>
          <w:rStyle w:val="NumNot"/>
        </w:rPr>
        <w:t>5</w:t>
      </w:r>
      <w:bookmarkStart w:id="2606" w:name="t3057n05"/>
      <w:bookmarkEnd w:id="2606"/>
      <w:r w:rsidRPr="005119F6">
        <w:rPr>
          <w:rStyle w:val="NumNot"/>
        </w:rPr>
        <w:t>.</w:t>
      </w:r>
      <w:r>
        <w:t xml:space="preserve"> Par le milieu. </w:t>
      </w:r>
      <w:r w:rsidRPr="005119F6">
        <w:t xml:space="preserve">– </w:t>
      </w:r>
      <w:r w:rsidRPr="005119F6">
        <w:rPr>
          <w:rStyle w:val="NumNot"/>
        </w:rPr>
        <w:t>6</w:t>
      </w:r>
      <w:bookmarkStart w:id="2607" w:name="t3057n06"/>
      <w:bookmarkEnd w:id="2607"/>
      <w:r w:rsidRPr="005119F6">
        <w:rPr>
          <w:rStyle w:val="NumNot"/>
        </w:rPr>
        <w:t>.</w:t>
      </w:r>
      <w:r>
        <w:t xml:space="preserve"> </w:t>
      </w:r>
      <w:r w:rsidRPr="00556F3C">
        <w:rPr>
          <w:rStyle w:val="LaIt"/>
        </w:rPr>
        <w:t>Quod</w:t>
      </w:r>
      <w:r>
        <w:t xml:space="preserve"> pour </w:t>
      </w:r>
      <w:r w:rsidRPr="00556F3C">
        <w:rPr>
          <w:rStyle w:val="LaIt"/>
        </w:rPr>
        <w:t>illud</w:t>
      </w:r>
      <w:r>
        <w:t xml:space="preserve">. </w:t>
      </w:r>
      <w:r w:rsidRPr="005119F6">
        <w:t xml:space="preserve">– </w:t>
      </w:r>
      <w:r w:rsidRPr="005119F6">
        <w:rPr>
          <w:rStyle w:val="NumNot"/>
        </w:rPr>
        <w:t>7</w:t>
      </w:r>
      <w:bookmarkStart w:id="2608" w:name="t3057n07"/>
      <w:bookmarkEnd w:id="2608"/>
      <w:r w:rsidRPr="005119F6">
        <w:rPr>
          <w:rStyle w:val="NumNot"/>
        </w:rPr>
        <w:t>.</w:t>
      </w:r>
      <w:r>
        <w:t xml:space="preserve"> De tout temps les Juifs ont porté la barbe longue. </w:t>
      </w:r>
      <w:r w:rsidRPr="005119F6">
        <w:t xml:space="preserve">– </w:t>
      </w:r>
      <w:r w:rsidRPr="005119F6">
        <w:rPr>
          <w:rStyle w:val="NumNot"/>
        </w:rPr>
        <w:t>8</w:t>
      </w:r>
      <w:bookmarkStart w:id="2609" w:name="t3057n08"/>
      <w:bookmarkEnd w:id="2609"/>
      <w:r w:rsidRPr="005119F6">
        <w:rPr>
          <w:rStyle w:val="NumNot"/>
        </w:rPr>
        <w:t>.</w:t>
      </w:r>
      <w:r>
        <w:t xml:space="preserve"> Sous-entendez </w:t>
      </w:r>
      <w:r w:rsidRPr="00556F3C">
        <w:rPr>
          <w:rStyle w:val="LaIt"/>
        </w:rPr>
        <w:t>n</w:t>
      </w:r>
      <w:r w:rsidR="008D018B" w:rsidRPr="00556F3C">
        <w:rPr>
          <w:rStyle w:val="LaIt"/>
        </w:rPr>
        <w:t>úntios</w:t>
      </w:r>
      <w:r>
        <w:t xml:space="preserve">. </w:t>
      </w:r>
      <w:r w:rsidRPr="005119F6">
        <w:t xml:space="preserve">– </w:t>
      </w:r>
      <w:r w:rsidRPr="005119F6">
        <w:rPr>
          <w:rStyle w:val="NumNot"/>
        </w:rPr>
        <w:t>9</w:t>
      </w:r>
      <w:bookmarkStart w:id="2610" w:name="t3057n09"/>
      <w:bookmarkEnd w:id="2610"/>
      <w:r w:rsidRPr="005119F6">
        <w:rPr>
          <w:rStyle w:val="NumNot"/>
        </w:rPr>
        <w:t>.</w:t>
      </w:r>
      <w:r>
        <w:t xml:space="preserve"> </w:t>
      </w:r>
      <w:r w:rsidRPr="00556F3C">
        <w:rPr>
          <w:rStyle w:val="LaIt"/>
        </w:rPr>
        <w:t>Condux</w:t>
      </w:r>
      <w:r w:rsidR="008D018B" w:rsidRPr="00556F3C">
        <w:rPr>
          <w:rStyle w:val="LaIt"/>
        </w:rPr>
        <w:t>érunt</w:t>
      </w:r>
      <w:r w:rsidRPr="00556F3C">
        <w:rPr>
          <w:rStyle w:val="LaIt"/>
        </w:rPr>
        <w:t xml:space="preserve"> </w:t>
      </w:r>
      <w:r w:rsidR="00F8728C" w:rsidRPr="00556F3C">
        <w:rPr>
          <w:rStyle w:val="LaIt"/>
        </w:rPr>
        <w:t>mercéde</w:t>
      </w:r>
      <w:r>
        <w:t xml:space="preserve">, ils levèrent en promettant une récompense ; </w:t>
      </w:r>
      <w:r w:rsidRPr="00556F3C">
        <w:rPr>
          <w:rStyle w:val="LaIt"/>
        </w:rPr>
        <w:t>Syrum Rohob</w:t>
      </w:r>
      <w:r>
        <w:t xml:space="preserve">, les Syriens de Rohob. </w:t>
      </w:r>
      <w:r w:rsidRPr="00556F3C">
        <w:rPr>
          <w:rStyle w:val="LaIt"/>
        </w:rPr>
        <w:t>Syrum</w:t>
      </w:r>
      <w:r>
        <w:t xml:space="preserve"> pour </w:t>
      </w:r>
      <w:r w:rsidRPr="00556F3C">
        <w:rPr>
          <w:rStyle w:val="LaIt"/>
        </w:rPr>
        <w:t>Syros</w:t>
      </w:r>
      <w:r>
        <w:t xml:space="preserve">, des Syriens. La </w:t>
      </w:r>
      <w:r>
        <w:lastRenderedPageBreak/>
        <w:t xml:space="preserve">Syrie, contrée de l’Asie était située entre la Méditerranée à l’Ouest, l’Euphrate à l’Est, la Cilicie et la Cappadoce au Nord, la Palestine et l’Arabie au Sud. </w:t>
      </w:r>
      <w:r w:rsidRPr="005119F6">
        <w:t xml:space="preserve">– </w:t>
      </w:r>
      <w:r w:rsidRPr="005119F6">
        <w:rPr>
          <w:rStyle w:val="NumNot"/>
        </w:rPr>
        <w:t>10</w:t>
      </w:r>
      <w:bookmarkStart w:id="2611" w:name="t3057n10"/>
      <w:bookmarkEnd w:id="2611"/>
      <w:r w:rsidRPr="005119F6">
        <w:rPr>
          <w:rStyle w:val="NumNot"/>
        </w:rPr>
        <w:t>.</w:t>
      </w:r>
      <w:r>
        <w:t xml:space="preserve"> </w:t>
      </w:r>
      <w:r w:rsidRPr="00556F3C">
        <w:rPr>
          <w:rStyle w:val="LaIt"/>
        </w:rPr>
        <w:t>A, ab</w:t>
      </w:r>
      <w:r>
        <w:t xml:space="preserve">, de, du, de chez. </w:t>
      </w:r>
      <w:r w:rsidRPr="005119F6">
        <w:t xml:space="preserve">– </w:t>
      </w:r>
      <w:r w:rsidRPr="005119F6">
        <w:rPr>
          <w:rStyle w:val="NumNot"/>
        </w:rPr>
        <w:t>11</w:t>
      </w:r>
      <w:bookmarkStart w:id="2612" w:name="t3057n11"/>
      <w:bookmarkEnd w:id="2612"/>
      <w:r w:rsidRPr="005119F6">
        <w:rPr>
          <w:rStyle w:val="NumNot"/>
        </w:rPr>
        <w:t>.</w:t>
      </w:r>
      <w:r>
        <w:t xml:space="preserve"> Maacha ou Beth-Maachath, contrée de la Syrie, comprise dans la demi-tribu de Manassé ; au-delà du Jourdain, non loin du mont Hermon. </w:t>
      </w:r>
      <w:r w:rsidRPr="005119F6">
        <w:t xml:space="preserve">– </w:t>
      </w:r>
      <w:r w:rsidRPr="005119F6">
        <w:rPr>
          <w:rStyle w:val="NumNot"/>
        </w:rPr>
        <w:t>12</w:t>
      </w:r>
      <w:bookmarkStart w:id="2613" w:name="t3057n12"/>
      <w:bookmarkEnd w:id="2613"/>
      <w:r w:rsidRPr="005119F6">
        <w:rPr>
          <w:rStyle w:val="NumNot"/>
        </w:rPr>
        <w:t>.</w:t>
      </w:r>
      <w:r>
        <w:t xml:space="preserve"> Le pays de Tob, dans les montagnes de Galaad. </w:t>
      </w:r>
      <w:r w:rsidRPr="005119F6">
        <w:t xml:space="preserve">– </w:t>
      </w:r>
      <w:r w:rsidRPr="005119F6">
        <w:rPr>
          <w:rStyle w:val="NumNot"/>
        </w:rPr>
        <w:t>13</w:t>
      </w:r>
      <w:bookmarkStart w:id="2614" w:name="t3057n13"/>
      <w:bookmarkEnd w:id="2614"/>
      <w:r w:rsidRPr="005119F6">
        <w:rPr>
          <w:rStyle w:val="NumNot"/>
        </w:rPr>
        <w:t>.</w:t>
      </w:r>
      <w:r>
        <w:t xml:space="preserve"> </w:t>
      </w:r>
      <w:r w:rsidRPr="00556F3C">
        <w:rPr>
          <w:rStyle w:val="LaIt"/>
        </w:rPr>
        <w:t>Ipsum</w:t>
      </w:r>
      <w:r>
        <w:t xml:space="preserve">, même ; ce pronom indique que l’armée des Ammonites touchait à la porte de la ville. </w:t>
      </w:r>
      <w:r w:rsidRPr="005119F6">
        <w:t xml:space="preserve">– </w:t>
      </w:r>
      <w:r w:rsidRPr="005119F6">
        <w:rPr>
          <w:rStyle w:val="NumNot"/>
        </w:rPr>
        <w:t>14</w:t>
      </w:r>
      <w:bookmarkStart w:id="2615" w:name="t3057n14"/>
      <w:bookmarkEnd w:id="2615"/>
      <w:r w:rsidRPr="005119F6">
        <w:rPr>
          <w:rStyle w:val="NumNot"/>
        </w:rPr>
        <w:t>.</w:t>
      </w:r>
      <w:r>
        <w:t xml:space="preserve"> Sous-entendez </w:t>
      </w:r>
      <w:r w:rsidRPr="00556F3C">
        <w:rPr>
          <w:rStyle w:val="LaIt"/>
        </w:rPr>
        <w:t>Syrus</w:t>
      </w:r>
      <w:r>
        <w:t xml:space="preserve"> devant chacun de ces mots.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LVIII.</w:t>
      </w:r>
      <w:bookmarkStart w:id="2616" w:name="t3058"/>
      <w:bookmarkEnd w:id="2616"/>
      <w:r w:rsidR="00CE404A">
        <w:t xml:space="preserve"> </w:t>
      </w:r>
    </w:p>
    <w:p w:rsidR="00CE404A" w:rsidRDefault="00814C0C" w:rsidP="00DD7860">
      <w:pPr>
        <w:pStyle w:val="Summarium"/>
      </w:pPr>
      <w:r>
        <w:t>Suite de la précédente.</w:t>
      </w:r>
      <w:r w:rsidR="00CE404A">
        <w:t xml:space="preserve"> </w:t>
      </w:r>
    </w:p>
    <w:p w:rsidR="00CE404A" w:rsidRDefault="00814C0C" w:rsidP="000F4914">
      <w:pPr>
        <w:pStyle w:val="fl"/>
      </w:pPr>
      <w:r>
        <w:t xml:space="preserve">Videns </w:t>
      </w:r>
      <w:r w:rsidR="007F75CB">
        <w:t>ígitur</w:t>
      </w:r>
      <w:r>
        <w:t xml:space="preserve"> </w:t>
      </w:r>
      <w:r w:rsidR="002B18DD">
        <w:t>Joab</w:t>
      </w:r>
      <w:r>
        <w:t xml:space="preserve"> quod præ</w:t>
      </w:r>
      <w:r w:rsidR="007F75CB">
        <w:t>parátum</w:t>
      </w:r>
      <w:r>
        <w:t xml:space="preserve"> esset </w:t>
      </w:r>
      <w:r w:rsidR="007F75CB">
        <w:t>advérsum</w:t>
      </w:r>
      <w:r>
        <w:t xml:space="preserve"> se pr</w:t>
      </w:r>
      <w:r w:rsidR="007F75CB">
        <w:t>ǽlium</w:t>
      </w:r>
      <w:r>
        <w:t xml:space="preserve">, et ex </w:t>
      </w:r>
      <w:r w:rsidR="007F75CB">
        <w:t>advérso</w:t>
      </w:r>
      <w:r>
        <w:t xml:space="preserve"> et post tergum</w:t>
      </w:r>
      <w:r>
        <w:rPr>
          <w:vertAlign w:val="superscript"/>
        </w:rPr>
        <w:t>1</w:t>
      </w:r>
      <w:r>
        <w:t xml:space="preserve">, </w:t>
      </w:r>
      <w:r w:rsidR="009E0F71">
        <w:t>elégit</w:t>
      </w:r>
      <w:r>
        <w:rPr>
          <w:vertAlign w:val="superscript"/>
        </w:rPr>
        <w:t>2</w:t>
      </w:r>
      <w:r>
        <w:t xml:space="preserve"> ex </w:t>
      </w:r>
      <w:r w:rsidR="007F75CB">
        <w:t>ómnibus</w:t>
      </w:r>
      <w:r>
        <w:t xml:space="preserve"> </w:t>
      </w:r>
      <w:r w:rsidR="007F75CB">
        <w:t>eléctis</w:t>
      </w:r>
      <w:r>
        <w:t xml:space="preserve"> Israël, et in</w:t>
      </w:r>
      <w:r w:rsidR="007F75CB">
        <w:t>strúxit</w:t>
      </w:r>
      <w:r>
        <w:t xml:space="preserve"> </w:t>
      </w:r>
      <w:r w:rsidR="007F75CB">
        <w:t>áciem</w:t>
      </w:r>
      <w:r>
        <w:t xml:space="preserve"> contra Syrum :</w:t>
      </w:r>
      <w:r w:rsidR="00CE404A">
        <w:t xml:space="preserve"> </w:t>
      </w:r>
    </w:p>
    <w:p w:rsidR="00CE404A" w:rsidRDefault="00814C0C" w:rsidP="000F4914">
      <w:pPr>
        <w:pStyle w:val="fl"/>
      </w:pPr>
      <w:r>
        <w:t>R</w:t>
      </w:r>
      <w:r w:rsidR="007F75CB">
        <w:t>éliquam</w:t>
      </w:r>
      <w:r>
        <w:t xml:space="preserve"> autem partem p</w:t>
      </w:r>
      <w:r w:rsidR="007F75CB">
        <w:t>ópuli</w:t>
      </w:r>
      <w:r>
        <w:rPr>
          <w:vertAlign w:val="superscript"/>
        </w:rPr>
        <w:t>3</w:t>
      </w:r>
      <w:r>
        <w:t xml:space="preserve"> </w:t>
      </w:r>
      <w:r w:rsidR="009E0F71">
        <w:t>trádidit</w:t>
      </w:r>
      <w:r>
        <w:t xml:space="preserve"> </w:t>
      </w:r>
      <w:r w:rsidR="002B18DD">
        <w:t>Abísaï</w:t>
      </w:r>
      <w:r>
        <w:t xml:space="preserve"> fratri suo, qui </w:t>
      </w:r>
      <w:r w:rsidR="007F75CB">
        <w:t>diréxit</w:t>
      </w:r>
      <w:r>
        <w:t xml:space="preserve"> </w:t>
      </w:r>
      <w:r w:rsidR="007F75CB">
        <w:t>áciem</w:t>
      </w:r>
      <w:r>
        <w:t xml:space="preserve"> </w:t>
      </w:r>
      <w:r w:rsidR="007F75CB">
        <w:t>advérsus</w:t>
      </w:r>
      <w:r>
        <w:t xml:space="preserve"> f</w:t>
      </w:r>
      <w:r w:rsidR="007F75CB">
        <w:t>ílios</w:t>
      </w:r>
      <w:r>
        <w:t xml:space="preserve"> </w:t>
      </w:r>
      <w:r w:rsidR="002B18DD">
        <w:t>Ammon</w:t>
      </w:r>
      <w:r>
        <w:t>.</w:t>
      </w:r>
      <w:r w:rsidR="00CE404A">
        <w:t xml:space="preserve"> </w:t>
      </w:r>
    </w:p>
    <w:p w:rsidR="00CE404A" w:rsidRDefault="00814C0C" w:rsidP="000F4914">
      <w:pPr>
        <w:pStyle w:val="fl"/>
      </w:pPr>
      <w:r>
        <w:t xml:space="preserve">Et ait </w:t>
      </w:r>
      <w:r w:rsidR="002B18DD">
        <w:t>Joab</w:t>
      </w:r>
      <w:r>
        <w:t> : Si præval</w:t>
      </w:r>
      <w:r w:rsidR="007F75CB">
        <w:t>úerint</w:t>
      </w:r>
      <w:r>
        <w:t xml:space="preserve"> </w:t>
      </w:r>
      <w:r w:rsidR="007F75CB">
        <w:t>advérsum</w:t>
      </w:r>
      <w:r>
        <w:t xml:space="preserve"> me Syri, eris mihi in adjut</w:t>
      </w:r>
      <w:r w:rsidR="007F75CB">
        <w:t>órium</w:t>
      </w:r>
      <w:r>
        <w:t> : si autem f</w:t>
      </w:r>
      <w:r w:rsidR="007F75CB">
        <w:t>ílii</w:t>
      </w:r>
      <w:r>
        <w:t xml:space="preserve"> </w:t>
      </w:r>
      <w:r w:rsidR="002B18DD">
        <w:t>Ammon</w:t>
      </w:r>
      <w:r>
        <w:t xml:space="preserve"> præval</w:t>
      </w:r>
      <w:r w:rsidR="007F75CB">
        <w:t>úerint</w:t>
      </w:r>
      <w:r>
        <w:t xml:space="preserve"> </w:t>
      </w:r>
      <w:r w:rsidR="007F75CB">
        <w:t>advérsum</w:t>
      </w:r>
      <w:r>
        <w:t xml:space="preserve"> te, aux</w:t>
      </w:r>
      <w:r w:rsidR="007F75CB">
        <w:t>iliábor</w:t>
      </w:r>
      <w:r>
        <w:t xml:space="preserve"> tibi.</w:t>
      </w:r>
      <w:r w:rsidR="00CE404A">
        <w:t xml:space="preserve"> </w:t>
      </w:r>
    </w:p>
    <w:p w:rsidR="00CE404A" w:rsidRDefault="00814C0C" w:rsidP="000F4914">
      <w:pPr>
        <w:pStyle w:val="fl"/>
      </w:pPr>
      <w:r>
        <w:t>Esto vir fortis, et p</w:t>
      </w:r>
      <w:r w:rsidR="007F75CB">
        <w:t>ugnémus</w:t>
      </w:r>
      <w:r>
        <w:t xml:space="preserve"> pro p</w:t>
      </w:r>
      <w:r w:rsidR="007F75CB">
        <w:t>ópulo</w:t>
      </w:r>
      <w:r>
        <w:rPr>
          <w:vertAlign w:val="superscript"/>
        </w:rPr>
        <w:t>4</w:t>
      </w:r>
      <w:r>
        <w:t xml:space="preserve"> nostro, et ci</w:t>
      </w:r>
      <w:r w:rsidR="007F75CB">
        <w:t>vitáte</w:t>
      </w:r>
      <w:r>
        <w:t xml:space="preserve"> Dei nostri : D</w:t>
      </w:r>
      <w:r w:rsidR="007F75CB">
        <w:t>óminus</w:t>
      </w:r>
      <w:r>
        <w:t xml:space="preserve"> autem f</w:t>
      </w:r>
      <w:r w:rsidR="007F75CB">
        <w:t>áciet</w:t>
      </w:r>
      <w:r>
        <w:t xml:space="preserve"> quod bonum est in co</w:t>
      </w:r>
      <w:r w:rsidR="007F75CB">
        <w:t>nspéctu</w:t>
      </w:r>
      <w:r>
        <w:t xml:space="preserve"> suo.</w:t>
      </w:r>
      <w:r w:rsidR="00CE404A">
        <w:t xml:space="preserve"> </w:t>
      </w:r>
    </w:p>
    <w:p w:rsidR="00CE404A" w:rsidRDefault="006B4489" w:rsidP="000F4914">
      <w:pPr>
        <w:pStyle w:val="fl"/>
      </w:pPr>
      <w:r>
        <w:t>Iniit</w:t>
      </w:r>
      <w:r w:rsidR="00814C0C">
        <w:t xml:space="preserve"> </w:t>
      </w:r>
      <w:r w:rsidR="007F75CB">
        <w:t>ítaque</w:t>
      </w:r>
      <w:r w:rsidR="00814C0C">
        <w:t xml:space="preserve"> </w:t>
      </w:r>
      <w:r w:rsidR="002B18DD">
        <w:t>Joab</w:t>
      </w:r>
      <w:r w:rsidR="00814C0C">
        <w:t>, et p</w:t>
      </w:r>
      <w:r w:rsidR="007F75CB">
        <w:t>ópulus</w:t>
      </w:r>
      <w:r w:rsidR="00814C0C">
        <w:t xml:space="preserve"> qui erat cum eo, </w:t>
      </w:r>
      <w:r w:rsidR="009E0F71">
        <w:t>certámen</w:t>
      </w:r>
      <w:r w:rsidR="00814C0C">
        <w:t xml:space="preserve"> contra Syros : qui statim </w:t>
      </w:r>
      <w:r w:rsidR="007F75CB">
        <w:t>fugérunt</w:t>
      </w:r>
      <w:r w:rsidR="00814C0C">
        <w:t xml:space="preserve"> a f</w:t>
      </w:r>
      <w:r w:rsidR="007F75CB">
        <w:t>ácie</w:t>
      </w:r>
      <w:r w:rsidR="00814C0C">
        <w:t xml:space="preserve"> ejus</w:t>
      </w:r>
      <w:r w:rsidR="00814C0C">
        <w:rPr>
          <w:vertAlign w:val="superscript"/>
        </w:rPr>
        <w:t>5</w:t>
      </w:r>
      <w:r w:rsidR="00814C0C">
        <w:t>.</w:t>
      </w:r>
      <w:r w:rsidR="00CE404A">
        <w:t xml:space="preserve"> </w:t>
      </w:r>
    </w:p>
    <w:p w:rsidR="00CE404A" w:rsidRDefault="00814C0C" w:rsidP="000F4914">
      <w:pPr>
        <w:pStyle w:val="fl"/>
      </w:pPr>
      <w:r>
        <w:t>F</w:t>
      </w:r>
      <w:r w:rsidR="007F75CB">
        <w:t>ílii</w:t>
      </w:r>
      <w:r>
        <w:t xml:space="preserve"> autem </w:t>
      </w:r>
      <w:r w:rsidR="002B18DD">
        <w:t>Ammon</w:t>
      </w:r>
      <w:r>
        <w:t xml:space="preserve"> </w:t>
      </w:r>
      <w:r w:rsidR="007F75CB">
        <w:t>vidéntes</w:t>
      </w:r>
      <w:r>
        <w:t xml:space="preserve"> quia </w:t>
      </w:r>
      <w:r w:rsidR="007F75CB">
        <w:t>fugíssent</w:t>
      </w:r>
      <w:r>
        <w:t xml:space="preserve"> Syri, </w:t>
      </w:r>
      <w:r w:rsidR="007F75CB">
        <w:t>fugérunt</w:t>
      </w:r>
      <w:r>
        <w:t xml:space="preserve"> et ipsi a f</w:t>
      </w:r>
      <w:r w:rsidR="007F75CB">
        <w:t>ácie</w:t>
      </w:r>
      <w:r>
        <w:t xml:space="preserve"> </w:t>
      </w:r>
      <w:r w:rsidR="002B18DD">
        <w:t>Abísaï</w:t>
      </w:r>
      <w:r>
        <w:t>, et i</w:t>
      </w:r>
      <w:r w:rsidR="007F75CB">
        <w:t>ngréssi</w:t>
      </w:r>
      <w:r>
        <w:t xml:space="preserve"> sunt ci</w:t>
      </w:r>
      <w:r w:rsidR="007F75CB">
        <w:t>vitátem</w:t>
      </w:r>
      <w:r>
        <w:rPr>
          <w:vertAlign w:val="superscript"/>
        </w:rPr>
        <w:t>6</w:t>
      </w:r>
      <w:r>
        <w:t> : rev</w:t>
      </w:r>
      <w:r w:rsidR="007F75CB">
        <w:t>ersúsque</w:t>
      </w:r>
      <w:r>
        <w:t xml:space="preserve"> est </w:t>
      </w:r>
      <w:r w:rsidR="002B18DD">
        <w:t>Joab</w:t>
      </w:r>
      <w:r>
        <w:t xml:space="preserve"> a f</w:t>
      </w:r>
      <w:r w:rsidR="007F75CB">
        <w:t>íliis</w:t>
      </w:r>
      <w:r>
        <w:t xml:space="preserve"> </w:t>
      </w:r>
      <w:r w:rsidR="002B18DD">
        <w:t>Ammon</w:t>
      </w:r>
      <w:r>
        <w:rPr>
          <w:vertAlign w:val="superscript"/>
        </w:rPr>
        <w:t>7</w:t>
      </w:r>
      <w:r>
        <w:t xml:space="preserve"> et venit </w:t>
      </w:r>
      <w:r w:rsidR="007F75CB">
        <w:t>Jerúsalem</w:t>
      </w:r>
      <w:r>
        <w:t>.</w:t>
      </w:r>
      <w:r w:rsidR="00CE404A">
        <w:t xml:space="preserve"> </w:t>
      </w:r>
    </w:p>
    <w:p w:rsidR="00CE404A" w:rsidRDefault="007F75CB" w:rsidP="000F4914">
      <w:pPr>
        <w:pStyle w:val="fl"/>
      </w:pPr>
      <w:r>
        <w:lastRenderedPageBreak/>
        <w:t>Vidéntes</w:t>
      </w:r>
      <w:r w:rsidR="00814C0C">
        <w:t xml:space="preserve"> </w:t>
      </w:r>
      <w:r>
        <w:t>ígitur</w:t>
      </w:r>
      <w:r w:rsidR="00814C0C">
        <w:t xml:space="preserve"> Syri qu</w:t>
      </w:r>
      <w:r>
        <w:t>óniam</w:t>
      </w:r>
      <w:r w:rsidR="00814C0C">
        <w:t xml:space="preserve"> co</w:t>
      </w:r>
      <w:r>
        <w:t>rruíssent</w:t>
      </w:r>
      <w:r w:rsidR="00814C0C">
        <w:t xml:space="preserve"> coram Israël, cong</w:t>
      </w:r>
      <w:r>
        <w:t>regáti</w:t>
      </w:r>
      <w:r w:rsidR="00814C0C">
        <w:t xml:space="preserve"> sunt p</w:t>
      </w:r>
      <w:r>
        <w:t>áriter</w:t>
      </w:r>
      <w:r w:rsidR="00814C0C">
        <w:t>.</w:t>
      </w:r>
      <w:r w:rsidR="00CE404A">
        <w:t xml:space="preserve"> </w:t>
      </w:r>
    </w:p>
    <w:p w:rsidR="00CE404A" w:rsidRDefault="007F75CB" w:rsidP="000F4914">
      <w:pPr>
        <w:pStyle w:val="fl"/>
      </w:pPr>
      <w:r>
        <w:t>Misítque</w:t>
      </w:r>
      <w:r w:rsidR="00814C0C">
        <w:rPr>
          <w:vertAlign w:val="superscript"/>
        </w:rPr>
        <w:t>8</w:t>
      </w:r>
      <w:r w:rsidR="00814C0C">
        <w:t xml:space="preserve"> </w:t>
      </w:r>
      <w:r w:rsidR="002B18DD">
        <w:t>Adárezer</w:t>
      </w:r>
      <w:r w:rsidR="00814C0C">
        <w:rPr>
          <w:vertAlign w:val="superscript"/>
        </w:rPr>
        <w:t>9</w:t>
      </w:r>
      <w:r w:rsidR="00814C0C">
        <w:t xml:space="preserve">, et </w:t>
      </w:r>
      <w:r w:rsidR="009E0F71">
        <w:t>edúxit</w:t>
      </w:r>
      <w:r w:rsidR="00814C0C">
        <w:t xml:space="preserve"> Syros qui erant trans fl</w:t>
      </w:r>
      <w:r>
        <w:t>úvium</w:t>
      </w:r>
      <w:r w:rsidR="00814C0C">
        <w:rPr>
          <w:vertAlign w:val="superscript"/>
        </w:rPr>
        <w:t>10</w:t>
      </w:r>
      <w:r w:rsidR="00814C0C">
        <w:t xml:space="preserve">, et </w:t>
      </w:r>
      <w:r>
        <w:t>addúxit</w:t>
      </w:r>
      <w:r w:rsidR="00814C0C">
        <w:t xml:space="preserve"> </w:t>
      </w:r>
      <w:r>
        <w:t>eórum</w:t>
      </w:r>
      <w:r w:rsidR="00814C0C">
        <w:t xml:space="preserve"> </w:t>
      </w:r>
      <w:r>
        <w:t>exércitum</w:t>
      </w:r>
      <w:r w:rsidR="00814C0C">
        <w:t xml:space="preserve"> : </w:t>
      </w:r>
      <w:r w:rsidR="002B18DD">
        <w:t>Sobach</w:t>
      </w:r>
      <w:r w:rsidR="00814C0C">
        <w:t xml:space="preserve"> autem, </w:t>
      </w:r>
      <w:r>
        <w:t>magíster</w:t>
      </w:r>
      <w:r w:rsidR="00814C0C">
        <w:t xml:space="preserve"> mil</w:t>
      </w:r>
      <w:r>
        <w:t>ítiæ</w:t>
      </w:r>
      <w:r w:rsidR="00814C0C">
        <w:t xml:space="preserve"> </w:t>
      </w:r>
      <w:r w:rsidR="002B18DD">
        <w:t>Adárezer</w:t>
      </w:r>
      <w:r w:rsidR="00814C0C">
        <w:t xml:space="preserve">, erat princeps </w:t>
      </w:r>
      <w:r>
        <w:t>eórum</w:t>
      </w:r>
      <w:r w:rsidR="00814C0C">
        <w:t>.</w:t>
      </w:r>
      <w:r w:rsidR="00CE404A">
        <w:t xml:space="preserve"> </w:t>
      </w:r>
    </w:p>
    <w:p w:rsidR="00CE404A" w:rsidRDefault="00814C0C" w:rsidP="000F4914">
      <w:pPr>
        <w:pStyle w:val="fl"/>
      </w:pPr>
      <w:r>
        <w:t>Quod cum nu</w:t>
      </w:r>
      <w:r w:rsidR="007F75CB">
        <w:t>ntiátum</w:t>
      </w:r>
      <w:r>
        <w:t xml:space="preserve"> esset </w:t>
      </w:r>
      <w:r w:rsidR="002B18DD">
        <w:t>David</w:t>
      </w:r>
      <w:r>
        <w:t>, co</w:t>
      </w:r>
      <w:r w:rsidR="007F75CB">
        <w:t>ntráxit</w:t>
      </w:r>
      <w:r>
        <w:t xml:space="preserve"> omnem </w:t>
      </w:r>
      <w:r w:rsidR="008626EA">
        <w:t>Israélem</w:t>
      </w:r>
      <w:r>
        <w:t>, et tr</w:t>
      </w:r>
      <w:r w:rsidR="007F75CB">
        <w:t>ansívit</w:t>
      </w:r>
      <w:r>
        <w:t xml:space="preserve"> </w:t>
      </w:r>
      <w:r w:rsidR="002B18DD">
        <w:t>Jordánem</w:t>
      </w:r>
      <w:r>
        <w:t xml:space="preserve"> : </w:t>
      </w:r>
      <w:r w:rsidR="007F75CB">
        <w:t>venítque</w:t>
      </w:r>
      <w:r>
        <w:t xml:space="preserve"> in </w:t>
      </w:r>
      <w:r w:rsidR="002B18DD">
        <w:t>Helam</w:t>
      </w:r>
      <w:r>
        <w:rPr>
          <w:vertAlign w:val="superscript"/>
        </w:rPr>
        <w:t>11</w:t>
      </w:r>
      <w:r>
        <w:t> : et di</w:t>
      </w:r>
      <w:r w:rsidR="007F75CB">
        <w:t>rexérunt</w:t>
      </w:r>
      <w:r>
        <w:t xml:space="preserve"> </w:t>
      </w:r>
      <w:r w:rsidR="007F75CB">
        <w:t>áciem</w:t>
      </w:r>
      <w:r>
        <w:t xml:space="preserve"> Syri ex </w:t>
      </w:r>
      <w:r w:rsidR="007F75CB">
        <w:t>advérso</w:t>
      </w:r>
      <w:r>
        <w:t xml:space="preserve"> </w:t>
      </w:r>
      <w:r w:rsidR="002B18DD">
        <w:t>David</w:t>
      </w:r>
      <w:r>
        <w:t>, et pug</w:t>
      </w:r>
      <w:r w:rsidR="007F75CB">
        <w:t>navérunt</w:t>
      </w:r>
      <w:r>
        <w:t xml:space="preserve"> contra eum.</w:t>
      </w:r>
      <w:r w:rsidR="00CE404A">
        <w:t xml:space="preserve"> </w:t>
      </w:r>
    </w:p>
    <w:p w:rsidR="00CE404A" w:rsidRDefault="00814C0C" w:rsidP="000F4914">
      <w:pPr>
        <w:pStyle w:val="fl"/>
      </w:pPr>
      <w:r>
        <w:t>Fu</w:t>
      </w:r>
      <w:r w:rsidR="007F75CB">
        <w:t>gerúntque</w:t>
      </w:r>
      <w:r>
        <w:t xml:space="preserve"> Syri a f</w:t>
      </w:r>
      <w:r w:rsidR="007F75CB">
        <w:t>ácie</w:t>
      </w:r>
      <w:r>
        <w:t xml:space="preserve"> Israël, et </w:t>
      </w:r>
      <w:r w:rsidR="00F8728C">
        <w:t>occídit</w:t>
      </w:r>
      <w:r>
        <w:t xml:space="preserve"> </w:t>
      </w:r>
      <w:r w:rsidR="002B18DD">
        <w:t>David</w:t>
      </w:r>
      <w:r>
        <w:t xml:space="preserve"> de Syris sept</w:t>
      </w:r>
      <w:r w:rsidR="007F75CB">
        <w:t>ingéntos</w:t>
      </w:r>
      <w:r>
        <w:t xml:space="preserve"> currus</w:t>
      </w:r>
      <w:r>
        <w:rPr>
          <w:vertAlign w:val="superscript"/>
        </w:rPr>
        <w:t>12</w:t>
      </w:r>
      <w:r>
        <w:t>, et quad</w:t>
      </w:r>
      <w:r w:rsidR="007F75CB">
        <w:t>ragínta</w:t>
      </w:r>
      <w:r>
        <w:t xml:space="preserve"> m</w:t>
      </w:r>
      <w:r w:rsidR="007F75CB">
        <w:t>íllia</w:t>
      </w:r>
      <w:r>
        <w:t xml:space="preserve"> </w:t>
      </w:r>
      <w:r w:rsidR="009E0F71">
        <w:t>équitum</w:t>
      </w:r>
      <w:r>
        <w:t xml:space="preserve"> : et </w:t>
      </w:r>
      <w:r w:rsidR="002B18DD">
        <w:t>Sobach</w:t>
      </w:r>
      <w:r>
        <w:t xml:space="preserve"> </w:t>
      </w:r>
      <w:r w:rsidR="009E0F71">
        <w:t>príncipem</w:t>
      </w:r>
      <w:r>
        <w:t xml:space="preserve"> mil</w:t>
      </w:r>
      <w:r w:rsidR="007F75CB">
        <w:t>ítiæ</w:t>
      </w:r>
      <w:r>
        <w:t xml:space="preserve"> p</w:t>
      </w:r>
      <w:r w:rsidR="007F75CB">
        <w:t>ercússit</w:t>
      </w:r>
      <w:r>
        <w:t> : qui statim m</w:t>
      </w:r>
      <w:r w:rsidR="007F75CB">
        <w:t>órtuus</w:t>
      </w:r>
      <w:r>
        <w:t xml:space="preserve"> est.</w:t>
      </w:r>
      <w:r w:rsidR="00CE404A">
        <w:t xml:space="preserve"> </w:t>
      </w:r>
    </w:p>
    <w:p w:rsidR="00CE404A" w:rsidRDefault="007F75CB" w:rsidP="000F4914">
      <w:pPr>
        <w:pStyle w:val="fl"/>
      </w:pPr>
      <w:r>
        <w:t>Vidéntes</w:t>
      </w:r>
      <w:r w:rsidR="00814C0C">
        <w:t xml:space="preserve"> autem u</w:t>
      </w:r>
      <w:r>
        <w:t>nivérsi</w:t>
      </w:r>
      <w:r w:rsidR="00814C0C">
        <w:t xml:space="preserve"> reges qui erant in præs</w:t>
      </w:r>
      <w:r>
        <w:t>ídio</w:t>
      </w:r>
      <w:r w:rsidR="00814C0C">
        <w:rPr>
          <w:vertAlign w:val="superscript"/>
        </w:rPr>
        <w:t>13</w:t>
      </w:r>
      <w:r w:rsidR="00814C0C">
        <w:t xml:space="preserve"> </w:t>
      </w:r>
      <w:r w:rsidR="002B18DD">
        <w:t>Adárezer</w:t>
      </w:r>
      <w:r w:rsidR="00814C0C">
        <w:t>, se victos esse ab Israël, ex</w:t>
      </w:r>
      <w:r>
        <w:t>pavérunt</w:t>
      </w:r>
      <w:r w:rsidR="00814C0C">
        <w:t xml:space="preserve"> et </w:t>
      </w:r>
      <w:r>
        <w:t>fugérunt</w:t>
      </w:r>
      <w:r w:rsidR="00814C0C">
        <w:t xml:space="preserve"> quinq</w:t>
      </w:r>
      <w:r>
        <w:t>uagínta</w:t>
      </w:r>
      <w:r w:rsidR="00814C0C">
        <w:t xml:space="preserve"> et octo m</w:t>
      </w:r>
      <w:r>
        <w:t>íllia</w:t>
      </w:r>
      <w:r w:rsidR="00814C0C">
        <w:rPr>
          <w:vertAlign w:val="superscript"/>
        </w:rPr>
        <w:t>14</w:t>
      </w:r>
      <w:r w:rsidR="00814C0C">
        <w:t xml:space="preserve"> coram Israël. Et </w:t>
      </w:r>
      <w:r>
        <w:t>fecérunt</w:t>
      </w:r>
      <w:r w:rsidR="00814C0C">
        <w:t xml:space="preserve"> pacem cum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17" w:name="t3058n01"/>
      <w:bookmarkEnd w:id="2617"/>
      <w:r w:rsidRPr="005119F6">
        <w:rPr>
          <w:rStyle w:val="NumNot"/>
        </w:rPr>
        <w:t>.</w:t>
      </w:r>
      <w:r>
        <w:t xml:space="preserve"> Les Ammonites faisaient face aux portes de la ville (</w:t>
      </w:r>
      <w:r w:rsidRPr="00556F3C">
        <w:rPr>
          <w:rStyle w:val="LaIt"/>
        </w:rPr>
        <w:t xml:space="preserve">ex </w:t>
      </w:r>
      <w:r w:rsidR="00F8728C" w:rsidRPr="00556F3C">
        <w:rPr>
          <w:rStyle w:val="LaIt"/>
        </w:rPr>
        <w:t>advérso</w:t>
      </w:r>
      <w:r>
        <w:t xml:space="preserve">), tandis que les Syriens, rangés plus loin dans la plaine, se disposaient à envelopper les Hébreux ; de là </w:t>
      </w:r>
      <w:r w:rsidRPr="00556F3C">
        <w:rPr>
          <w:rStyle w:val="LaIt"/>
        </w:rPr>
        <w:t>post tergum</w:t>
      </w:r>
      <w:r>
        <w:t xml:space="preserve">. </w:t>
      </w:r>
      <w:r w:rsidRPr="005119F6">
        <w:t xml:space="preserve">– </w:t>
      </w:r>
      <w:r w:rsidRPr="005119F6">
        <w:rPr>
          <w:rStyle w:val="NumNot"/>
        </w:rPr>
        <w:t>2</w:t>
      </w:r>
      <w:bookmarkStart w:id="2618" w:name="t3058n02"/>
      <w:bookmarkEnd w:id="2618"/>
      <w:r w:rsidRPr="005119F6">
        <w:rPr>
          <w:rStyle w:val="NumNot"/>
        </w:rPr>
        <w:t>.</w:t>
      </w:r>
      <w:r>
        <w:t xml:space="preserve"> Sous-entendu </w:t>
      </w:r>
      <w:r w:rsidRPr="00556F3C">
        <w:rPr>
          <w:rStyle w:val="LaIt"/>
        </w:rPr>
        <w:t>viros</w:t>
      </w:r>
      <w:r>
        <w:t xml:space="preserve"> et </w:t>
      </w:r>
      <w:r w:rsidRPr="00556F3C">
        <w:rPr>
          <w:rStyle w:val="LaIt"/>
        </w:rPr>
        <w:t>viris</w:t>
      </w:r>
      <w:r>
        <w:t xml:space="preserve"> avec </w:t>
      </w:r>
      <w:r w:rsidR="00F8728C" w:rsidRPr="00556F3C">
        <w:rPr>
          <w:rStyle w:val="LaIt"/>
        </w:rPr>
        <w:t>eléctis</w:t>
      </w:r>
      <w:r>
        <w:t xml:space="preserve">. </w:t>
      </w:r>
      <w:r w:rsidRPr="005119F6">
        <w:t xml:space="preserve">– </w:t>
      </w:r>
      <w:r w:rsidRPr="005119F6">
        <w:rPr>
          <w:rStyle w:val="NumNot"/>
        </w:rPr>
        <w:t>3</w:t>
      </w:r>
      <w:bookmarkStart w:id="2619" w:name="t3058n03"/>
      <w:bookmarkEnd w:id="2619"/>
      <w:r w:rsidRPr="005119F6">
        <w:rPr>
          <w:rStyle w:val="NumNot"/>
        </w:rPr>
        <w:t>.</w:t>
      </w:r>
      <w:r>
        <w:t xml:space="preserve"> Vous savez déjà pourquoi l’armée juive est souvent appelée </w:t>
      </w:r>
      <w:r w:rsidR="00F36529" w:rsidRPr="00556F3C">
        <w:rPr>
          <w:rStyle w:val="LaIt"/>
        </w:rPr>
        <w:t>pópulus</w:t>
      </w:r>
      <w:r>
        <w:t xml:space="preserve">. </w:t>
      </w:r>
      <w:r w:rsidRPr="005119F6">
        <w:t xml:space="preserve">– </w:t>
      </w:r>
      <w:r w:rsidRPr="005119F6">
        <w:rPr>
          <w:rStyle w:val="NumNot"/>
        </w:rPr>
        <w:t>4</w:t>
      </w:r>
      <w:bookmarkStart w:id="2620" w:name="t3058n04"/>
      <w:bookmarkEnd w:id="2620"/>
      <w:r w:rsidRPr="005119F6">
        <w:rPr>
          <w:rStyle w:val="NumNot"/>
        </w:rPr>
        <w:t>.</w:t>
      </w:r>
      <w:r>
        <w:t xml:space="preserve"> Ici </w:t>
      </w:r>
      <w:r w:rsidR="00F36529" w:rsidRPr="00556F3C">
        <w:rPr>
          <w:rStyle w:val="LaIt"/>
        </w:rPr>
        <w:t>pópulus</w:t>
      </w:r>
      <w:r>
        <w:t xml:space="preserve"> a son sens naturel ou ordinaire. </w:t>
      </w:r>
      <w:r w:rsidRPr="005119F6">
        <w:t xml:space="preserve">– </w:t>
      </w:r>
      <w:r w:rsidRPr="005119F6">
        <w:rPr>
          <w:rStyle w:val="NumNot"/>
        </w:rPr>
        <w:t>5</w:t>
      </w:r>
      <w:bookmarkStart w:id="2621" w:name="t3058n05"/>
      <w:bookmarkEnd w:id="2621"/>
      <w:r w:rsidRPr="005119F6">
        <w:rPr>
          <w:rStyle w:val="NumNot"/>
        </w:rPr>
        <w:t>.</w:t>
      </w:r>
      <w:r>
        <w:t xml:space="preserve"> </w:t>
      </w:r>
      <w:r w:rsidRPr="00556F3C">
        <w:rPr>
          <w:rStyle w:val="LaIt"/>
        </w:rPr>
        <w:t xml:space="preserve">A </w:t>
      </w:r>
      <w:r w:rsidR="00F8728C" w:rsidRPr="00556F3C">
        <w:rPr>
          <w:rStyle w:val="LaIt"/>
        </w:rPr>
        <w:t>fácie</w:t>
      </w:r>
      <w:r w:rsidRPr="00556F3C">
        <w:rPr>
          <w:rStyle w:val="LaIt"/>
        </w:rPr>
        <w:t xml:space="preserve"> ejus</w:t>
      </w:r>
      <w:r>
        <w:t xml:space="preserve">, devant lui. </w:t>
      </w:r>
      <w:r w:rsidRPr="005119F6">
        <w:t xml:space="preserve">– </w:t>
      </w:r>
      <w:r w:rsidRPr="005119F6">
        <w:rPr>
          <w:rStyle w:val="NumNot"/>
        </w:rPr>
        <w:t>6</w:t>
      </w:r>
      <w:bookmarkStart w:id="2622" w:name="t3058n06"/>
      <w:bookmarkEnd w:id="2622"/>
      <w:r w:rsidRPr="005119F6">
        <w:rPr>
          <w:rStyle w:val="NumNot"/>
        </w:rPr>
        <w:t>.</w:t>
      </w:r>
      <w:r>
        <w:t xml:space="preserve"> L’accusatif à cause du mouvement et de la préposition </w:t>
      </w:r>
      <w:r w:rsidRPr="00556F3C">
        <w:rPr>
          <w:rStyle w:val="LaIt"/>
        </w:rPr>
        <w:t>in</w:t>
      </w:r>
      <w:r>
        <w:t xml:space="preserve"> qui est dans </w:t>
      </w:r>
      <w:r w:rsidR="00F8728C" w:rsidRPr="00556F3C">
        <w:rPr>
          <w:rStyle w:val="LaIt"/>
        </w:rPr>
        <w:t>íngredi</w:t>
      </w:r>
      <w:r>
        <w:t xml:space="preserve">. </w:t>
      </w:r>
      <w:r w:rsidRPr="005119F6">
        <w:t xml:space="preserve">– </w:t>
      </w:r>
      <w:r w:rsidRPr="005119F6">
        <w:rPr>
          <w:rStyle w:val="NumNot"/>
        </w:rPr>
        <w:t>7</w:t>
      </w:r>
      <w:bookmarkStart w:id="2623" w:name="t3058n07"/>
      <w:bookmarkEnd w:id="2623"/>
      <w:r w:rsidRPr="005119F6">
        <w:rPr>
          <w:rStyle w:val="NumNot"/>
        </w:rPr>
        <w:t>.</w:t>
      </w:r>
      <w:r>
        <w:t xml:space="preserve"> </w:t>
      </w:r>
      <w:r w:rsidRPr="00556F3C">
        <w:rPr>
          <w:rStyle w:val="LaIt"/>
        </w:rPr>
        <w:t>A f</w:t>
      </w:r>
      <w:r w:rsidR="008D018B" w:rsidRPr="00556F3C">
        <w:rPr>
          <w:rStyle w:val="LaIt"/>
        </w:rPr>
        <w:t>íliis</w:t>
      </w:r>
      <w:r w:rsidRPr="00556F3C">
        <w:rPr>
          <w:rStyle w:val="LaIt"/>
        </w:rPr>
        <w:t xml:space="preserve"> </w:t>
      </w:r>
      <w:r w:rsidRPr="00556F3C">
        <w:rPr>
          <w:rStyle w:val="LaIt"/>
        </w:rPr>
        <w:lastRenderedPageBreak/>
        <w:t>Ammon</w:t>
      </w:r>
      <w:r>
        <w:t xml:space="preserve">, d’auprès des fils d’Ammon, pour des Ammonites. </w:t>
      </w:r>
      <w:r w:rsidRPr="005119F6">
        <w:t xml:space="preserve">– </w:t>
      </w:r>
      <w:r w:rsidRPr="005119F6">
        <w:rPr>
          <w:rStyle w:val="NumNot"/>
        </w:rPr>
        <w:t>8</w:t>
      </w:r>
      <w:bookmarkStart w:id="2624" w:name="t3058n08"/>
      <w:bookmarkEnd w:id="2624"/>
      <w:r w:rsidRPr="005119F6">
        <w:rPr>
          <w:rStyle w:val="NumNot"/>
        </w:rPr>
        <w:t>.</w:t>
      </w:r>
      <w:r>
        <w:t xml:space="preserve"> Sous-entendu </w:t>
      </w:r>
      <w:r w:rsidRPr="00556F3C">
        <w:rPr>
          <w:rStyle w:val="LaIt"/>
        </w:rPr>
        <w:t>n</w:t>
      </w:r>
      <w:r w:rsidR="008D018B" w:rsidRPr="00556F3C">
        <w:rPr>
          <w:rStyle w:val="LaIt"/>
        </w:rPr>
        <w:t>úntios</w:t>
      </w:r>
      <w:r>
        <w:t xml:space="preserve">. </w:t>
      </w:r>
      <w:r w:rsidRPr="005119F6">
        <w:t xml:space="preserve">– </w:t>
      </w:r>
      <w:r w:rsidRPr="005119F6">
        <w:rPr>
          <w:rStyle w:val="NumNot"/>
        </w:rPr>
        <w:t>9</w:t>
      </w:r>
      <w:bookmarkStart w:id="2625" w:name="t3058n09"/>
      <w:bookmarkEnd w:id="2625"/>
      <w:r w:rsidRPr="005119F6">
        <w:rPr>
          <w:rStyle w:val="NumNot"/>
        </w:rPr>
        <w:t>.</w:t>
      </w:r>
      <w:r>
        <w:t xml:space="preserve"> Roi de Roba. </w:t>
      </w:r>
      <w:r w:rsidRPr="005119F6">
        <w:t xml:space="preserve">– </w:t>
      </w:r>
      <w:r w:rsidRPr="005119F6">
        <w:rPr>
          <w:rStyle w:val="NumNot"/>
        </w:rPr>
        <w:t>10</w:t>
      </w:r>
      <w:bookmarkStart w:id="2626" w:name="t3058n10"/>
      <w:bookmarkEnd w:id="2626"/>
      <w:r w:rsidRPr="005119F6">
        <w:rPr>
          <w:rStyle w:val="NumNot"/>
        </w:rPr>
        <w:t>.</w:t>
      </w:r>
      <w:r>
        <w:t xml:space="preserve"> L’Euphrate. </w:t>
      </w:r>
      <w:r w:rsidRPr="005119F6">
        <w:t xml:space="preserve">– </w:t>
      </w:r>
      <w:r w:rsidRPr="005119F6">
        <w:rPr>
          <w:rStyle w:val="NumNot"/>
        </w:rPr>
        <w:t>11</w:t>
      </w:r>
      <w:bookmarkStart w:id="2627" w:name="t3058n11"/>
      <w:bookmarkEnd w:id="2627"/>
      <w:r w:rsidRPr="005119F6">
        <w:rPr>
          <w:rStyle w:val="NumNot"/>
        </w:rPr>
        <w:t>.</w:t>
      </w:r>
      <w:r>
        <w:t xml:space="preserve"> Helam, peut-être Alchem, lieu de la Palestine connu par la victoire que David remporta sur les Syriens. </w:t>
      </w:r>
      <w:r w:rsidRPr="005119F6">
        <w:t xml:space="preserve">– </w:t>
      </w:r>
      <w:r w:rsidRPr="005119F6">
        <w:rPr>
          <w:rStyle w:val="NumNot"/>
        </w:rPr>
        <w:t>12</w:t>
      </w:r>
      <w:bookmarkStart w:id="2628" w:name="t3058n12"/>
      <w:bookmarkEnd w:id="2628"/>
      <w:r w:rsidRPr="005119F6">
        <w:rPr>
          <w:rStyle w:val="NumNot"/>
        </w:rPr>
        <w:t>.</w:t>
      </w:r>
      <w:r>
        <w:t xml:space="preserve"> Les chars pour les chevaux et ceux qui les conduisaient. </w:t>
      </w:r>
      <w:r w:rsidRPr="005119F6">
        <w:t xml:space="preserve">– </w:t>
      </w:r>
      <w:r w:rsidRPr="005119F6">
        <w:rPr>
          <w:rStyle w:val="NumNot"/>
        </w:rPr>
        <w:t>13</w:t>
      </w:r>
      <w:bookmarkStart w:id="2629" w:name="t3058n13"/>
      <w:bookmarkEnd w:id="2629"/>
      <w:r w:rsidRPr="005119F6">
        <w:rPr>
          <w:rStyle w:val="NumNot"/>
        </w:rPr>
        <w:t>.</w:t>
      </w:r>
      <w:r>
        <w:t xml:space="preserve"> Dans le camp, par conséquent auxiliaires. </w:t>
      </w:r>
      <w:r w:rsidRPr="00556F3C">
        <w:rPr>
          <w:rStyle w:val="LaIt"/>
        </w:rPr>
        <w:t>Lyso f</w:t>
      </w:r>
      <w:r w:rsidR="008D018B" w:rsidRPr="00556F3C">
        <w:rPr>
          <w:rStyle w:val="LaIt"/>
        </w:rPr>
        <w:t>úerat</w:t>
      </w:r>
      <w:r w:rsidRPr="00556F3C">
        <w:rPr>
          <w:rStyle w:val="LaIt"/>
        </w:rPr>
        <w:t xml:space="preserve"> in nostrā causā </w:t>
      </w:r>
      <w:r w:rsidR="00F8728C" w:rsidRPr="00556F3C">
        <w:rPr>
          <w:rStyle w:val="LaIt"/>
        </w:rPr>
        <w:t>nostrísque</w:t>
      </w:r>
      <w:r w:rsidRPr="00556F3C">
        <w:rPr>
          <w:rStyle w:val="LaIt"/>
        </w:rPr>
        <w:t xml:space="preserve"> præs</w:t>
      </w:r>
      <w:r w:rsidR="008D018B" w:rsidRPr="00556F3C">
        <w:rPr>
          <w:rStyle w:val="LaIt"/>
        </w:rPr>
        <w:t>ídiis</w:t>
      </w:r>
      <w:r>
        <w:t xml:space="preserve"> (Cicéron). </w:t>
      </w:r>
      <w:r w:rsidRPr="005119F6">
        <w:t xml:space="preserve">– </w:t>
      </w:r>
      <w:r w:rsidRPr="005119F6">
        <w:rPr>
          <w:rStyle w:val="NumNot"/>
        </w:rPr>
        <w:t>14</w:t>
      </w:r>
      <w:bookmarkStart w:id="2630" w:name="t3058n14"/>
      <w:bookmarkEnd w:id="2630"/>
      <w:r w:rsidRPr="005119F6">
        <w:rPr>
          <w:rStyle w:val="NumNot"/>
        </w:rPr>
        <w:t>.</w:t>
      </w:r>
      <w:r>
        <w:t xml:space="preserve"> Sous-entendu </w:t>
      </w:r>
      <w:r w:rsidR="006733BA" w:rsidRPr="00556F3C">
        <w:rPr>
          <w:rStyle w:val="LaIt"/>
        </w:rPr>
        <w:t>número</w:t>
      </w:r>
      <w:r>
        <w:t>, en nombre, au nombre de.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LIX.</w:t>
      </w:r>
      <w:bookmarkStart w:id="2631" w:name="t3059"/>
      <w:bookmarkEnd w:id="2631"/>
      <w:r w:rsidR="00CE404A">
        <w:t xml:space="preserve"> </w:t>
      </w:r>
    </w:p>
    <w:p w:rsidR="00CE404A" w:rsidRDefault="00814C0C" w:rsidP="00DD7860">
      <w:pPr>
        <w:pStyle w:val="Summarium"/>
      </w:pPr>
      <w:r>
        <w:t>Absalon se révolte contre son père, qui est obligé de prendre la fuite.</w:t>
      </w:r>
      <w:r w:rsidR="00CE404A">
        <w:t xml:space="preserve"> </w:t>
      </w:r>
    </w:p>
    <w:p w:rsidR="00CE404A" w:rsidRDefault="006B4489" w:rsidP="000F4914">
      <w:pPr>
        <w:pStyle w:val="fl"/>
      </w:pPr>
      <w:r>
        <w:t>Igitur</w:t>
      </w:r>
      <w:r w:rsidR="00814C0C">
        <w:t xml:space="preserve"> post hæc</w:t>
      </w:r>
      <w:r w:rsidR="00814C0C">
        <w:rPr>
          <w:vertAlign w:val="superscript"/>
        </w:rPr>
        <w:t>1</w:t>
      </w:r>
      <w:r w:rsidR="00814C0C">
        <w:t xml:space="preserve"> fecit sibi </w:t>
      </w:r>
      <w:r w:rsidR="002B18DD">
        <w:t>Absalom</w:t>
      </w:r>
      <w:r w:rsidR="00814C0C">
        <w:t xml:space="preserve"> currus, et </w:t>
      </w:r>
      <w:r w:rsidR="009E0F71">
        <w:t>équites</w:t>
      </w:r>
      <w:r w:rsidR="00814C0C">
        <w:t>, et quinq</w:t>
      </w:r>
      <w:r w:rsidR="007F75CB">
        <w:t>uagínta</w:t>
      </w:r>
      <w:r w:rsidR="00814C0C">
        <w:t xml:space="preserve"> viros qui</w:t>
      </w:r>
      <w:r w:rsidR="00814C0C">
        <w:rPr>
          <w:vertAlign w:val="superscript"/>
        </w:rPr>
        <w:t>2</w:t>
      </w:r>
      <w:r w:rsidR="00814C0C">
        <w:t xml:space="preserve"> </w:t>
      </w:r>
      <w:r w:rsidR="009E0F71">
        <w:t>præcéderent</w:t>
      </w:r>
      <w:r w:rsidR="00814C0C">
        <w:t xml:space="preserve"> eum.</w:t>
      </w:r>
      <w:r w:rsidR="00CE404A">
        <w:t xml:space="preserve"> </w:t>
      </w:r>
    </w:p>
    <w:p w:rsidR="00CE404A" w:rsidRDefault="00814C0C" w:rsidP="000F4914">
      <w:pPr>
        <w:pStyle w:val="fl"/>
      </w:pPr>
      <w:r>
        <w:t xml:space="preserve">Et </w:t>
      </w:r>
      <w:r w:rsidR="002B18DD">
        <w:t>mane</w:t>
      </w:r>
      <w:r>
        <w:t xml:space="preserve"> c</w:t>
      </w:r>
      <w:r w:rsidR="007F75CB">
        <w:t>onsúrgens</w:t>
      </w:r>
      <w:r>
        <w:t xml:space="preserve"> </w:t>
      </w:r>
      <w:r w:rsidR="002B18DD">
        <w:t>Absalom</w:t>
      </w:r>
      <w:r>
        <w:t xml:space="preserve">, stabat juxta </w:t>
      </w:r>
      <w:r w:rsidR="009E0F71">
        <w:t>intróitum</w:t>
      </w:r>
      <w:r>
        <w:t xml:space="preserve"> portæ</w:t>
      </w:r>
      <w:r>
        <w:rPr>
          <w:vertAlign w:val="superscript"/>
        </w:rPr>
        <w:t>3</w:t>
      </w:r>
      <w:r>
        <w:t xml:space="preserve">, et omnem virum, qui </w:t>
      </w:r>
      <w:r w:rsidR="007F75CB">
        <w:t>habébat</w:t>
      </w:r>
      <w:r>
        <w:t xml:space="preserve"> neg</w:t>
      </w:r>
      <w:r w:rsidR="007F75CB">
        <w:t>ótium</w:t>
      </w:r>
      <w:r>
        <w:t xml:space="preserve"> ut </w:t>
      </w:r>
      <w:r w:rsidR="00AD4A7C">
        <w:t>veníret</w:t>
      </w:r>
      <w:r>
        <w:rPr>
          <w:vertAlign w:val="superscript"/>
        </w:rPr>
        <w:t>4</w:t>
      </w:r>
      <w:r>
        <w:t xml:space="preserve"> ad regis jud</w:t>
      </w:r>
      <w:r w:rsidR="007F75CB">
        <w:t>ícium</w:t>
      </w:r>
      <w:r>
        <w:t xml:space="preserve">, </w:t>
      </w:r>
      <w:r w:rsidR="007F75CB">
        <w:t>vocábat</w:t>
      </w:r>
      <w:r>
        <w:t xml:space="preserve"> </w:t>
      </w:r>
      <w:r w:rsidR="002B18DD">
        <w:t>Absalom</w:t>
      </w:r>
      <w:r>
        <w:t xml:space="preserve"> ad se, et </w:t>
      </w:r>
      <w:r w:rsidR="007F75CB">
        <w:t>dicébat</w:t>
      </w:r>
      <w:r>
        <w:t> : De quā ci</w:t>
      </w:r>
      <w:r w:rsidR="007F75CB">
        <w:t>vitáte</w:t>
      </w:r>
      <w:r>
        <w:t xml:space="preserve"> es tu ? Qui r</w:t>
      </w:r>
      <w:r w:rsidR="007F75CB">
        <w:t>espóndens</w:t>
      </w:r>
      <w:r>
        <w:t xml:space="preserve"> </w:t>
      </w:r>
      <w:r w:rsidR="009E0F71">
        <w:t>aiébat</w:t>
      </w:r>
      <w:r>
        <w:t> : Ex unā tribu Israël ego sum servus tuus.</w:t>
      </w:r>
      <w:r w:rsidR="00CE404A">
        <w:t xml:space="preserve"> </w:t>
      </w:r>
    </w:p>
    <w:p w:rsidR="00CE404A" w:rsidRDefault="00814C0C" w:rsidP="000F4914">
      <w:pPr>
        <w:pStyle w:val="fl"/>
      </w:pPr>
      <w:r>
        <w:t>Respon</w:t>
      </w:r>
      <w:r w:rsidR="007F75CB">
        <w:t>debátque</w:t>
      </w:r>
      <w:r>
        <w:t xml:space="preserve"> ei </w:t>
      </w:r>
      <w:r w:rsidR="002B18DD">
        <w:t>Absalom</w:t>
      </w:r>
      <w:r>
        <w:t xml:space="preserve"> : </w:t>
      </w:r>
      <w:r w:rsidR="007F75CB">
        <w:t>Vidéntur</w:t>
      </w:r>
      <w:r>
        <w:t xml:space="preserve"> mihi s</w:t>
      </w:r>
      <w:r w:rsidR="007F75CB">
        <w:t>ermónes</w:t>
      </w:r>
      <w:r>
        <w:t xml:space="preserve"> tui boni et justi. Sed non est qui te </w:t>
      </w:r>
      <w:r w:rsidR="007F75CB">
        <w:t>áudiat</w:t>
      </w:r>
      <w:r>
        <w:t xml:space="preserve"> cons</w:t>
      </w:r>
      <w:r w:rsidR="007F75CB">
        <w:t>titútus</w:t>
      </w:r>
      <w:r>
        <w:rPr>
          <w:vertAlign w:val="superscript"/>
        </w:rPr>
        <w:t>5</w:t>
      </w:r>
      <w:r>
        <w:t xml:space="preserve"> a rege. Di</w:t>
      </w:r>
      <w:r w:rsidR="007F75CB">
        <w:t>cebátque</w:t>
      </w:r>
      <w:r>
        <w:t xml:space="preserve"> </w:t>
      </w:r>
      <w:r w:rsidR="002B18DD">
        <w:t>Absalom</w:t>
      </w:r>
      <w:r>
        <w:t> :</w:t>
      </w:r>
      <w:r w:rsidR="00CE404A">
        <w:t xml:space="preserve"> </w:t>
      </w:r>
    </w:p>
    <w:p w:rsidR="00CE404A" w:rsidRDefault="00814C0C" w:rsidP="000F4914">
      <w:pPr>
        <w:pStyle w:val="fl"/>
      </w:pPr>
      <w:r>
        <w:t>Quis me const</w:t>
      </w:r>
      <w:r w:rsidR="007F75CB">
        <w:t>ítuat</w:t>
      </w:r>
      <w:r>
        <w:rPr>
          <w:vertAlign w:val="superscript"/>
        </w:rPr>
        <w:t>6</w:t>
      </w:r>
      <w:r>
        <w:t xml:space="preserve"> j</w:t>
      </w:r>
      <w:r w:rsidR="007F75CB">
        <w:t>údicem</w:t>
      </w:r>
      <w:r>
        <w:t xml:space="preserve"> super terram</w:t>
      </w:r>
      <w:r>
        <w:rPr>
          <w:vertAlign w:val="superscript"/>
        </w:rPr>
        <w:t>7</w:t>
      </w:r>
      <w:r>
        <w:t>, ut ad me v</w:t>
      </w:r>
      <w:r w:rsidR="007F75CB">
        <w:t>éniant</w:t>
      </w:r>
      <w:r>
        <w:t xml:space="preserve"> omnes qui habent neg</w:t>
      </w:r>
      <w:r w:rsidR="007F75CB">
        <w:t>ótium</w:t>
      </w:r>
      <w:r>
        <w:t>, et</w:t>
      </w:r>
      <w:r>
        <w:rPr>
          <w:vertAlign w:val="superscript"/>
        </w:rPr>
        <w:t>8</w:t>
      </w:r>
      <w:r>
        <w:t xml:space="preserve"> juste j</w:t>
      </w:r>
      <w:r w:rsidR="007F75CB">
        <w:t>údicem</w:t>
      </w:r>
      <w:r>
        <w:t> ?</w:t>
      </w:r>
      <w:r w:rsidR="00CE404A">
        <w:t xml:space="preserve"> </w:t>
      </w:r>
    </w:p>
    <w:p w:rsidR="00CE404A" w:rsidRDefault="00814C0C" w:rsidP="000F4914">
      <w:pPr>
        <w:pStyle w:val="fl"/>
      </w:pPr>
      <w:r>
        <w:lastRenderedPageBreak/>
        <w:t xml:space="preserve">Sed et cum </w:t>
      </w:r>
      <w:r w:rsidR="009E0F71">
        <w:t>accéderet</w:t>
      </w:r>
      <w:r>
        <w:t xml:space="preserve"> ad eum homo ut sa</w:t>
      </w:r>
      <w:r w:rsidR="007F75CB">
        <w:t>lutáret</w:t>
      </w:r>
      <w:r>
        <w:t xml:space="preserve"> illum, ext</w:t>
      </w:r>
      <w:r w:rsidR="007F75CB">
        <w:t>endébat</w:t>
      </w:r>
      <w:r>
        <w:rPr>
          <w:vertAlign w:val="superscript"/>
        </w:rPr>
        <w:t>9</w:t>
      </w:r>
      <w:r>
        <w:t xml:space="preserve"> manum suam, et app</w:t>
      </w:r>
      <w:r w:rsidR="007F75CB">
        <w:t>rehéndens</w:t>
      </w:r>
      <w:r>
        <w:t>, oscu</w:t>
      </w:r>
      <w:r w:rsidR="007F75CB">
        <w:t>labátur</w:t>
      </w:r>
      <w:r>
        <w:t xml:space="preserve"> eum.</w:t>
      </w:r>
      <w:r w:rsidR="00CE404A">
        <w:t xml:space="preserve"> </w:t>
      </w:r>
    </w:p>
    <w:p w:rsidR="00CE404A" w:rsidRDefault="00814C0C" w:rsidP="000F4914">
      <w:pPr>
        <w:pStyle w:val="fl"/>
      </w:pPr>
      <w:r>
        <w:t>Fac</w:t>
      </w:r>
      <w:r w:rsidR="007F75CB">
        <w:t>iebátque</w:t>
      </w:r>
      <w:r>
        <w:t xml:space="preserve"> hoc omni Israël v</w:t>
      </w:r>
      <w:r w:rsidR="007F75CB">
        <w:t>eniénti</w:t>
      </w:r>
      <w:r>
        <w:t xml:space="preserve"> ad jud</w:t>
      </w:r>
      <w:r w:rsidR="007F75CB">
        <w:t>ícium</w:t>
      </w:r>
      <w:r>
        <w:t>, ut au</w:t>
      </w:r>
      <w:r w:rsidR="007F75CB">
        <w:t>dirétur</w:t>
      </w:r>
      <w:r>
        <w:t xml:space="preserve"> a rege</w:t>
      </w:r>
      <w:r>
        <w:rPr>
          <w:vertAlign w:val="superscript"/>
        </w:rPr>
        <w:t>10</w:t>
      </w:r>
      <w:r>
        <w:t>, et solli</w:t>
      </w:r>
      <w:r w:rsidR="007F75CB">
        <w:t>citábat</w:t>
      </w:r>
      <w:r>
        <w:t xml:space="preserve"> corda </w:t>
      </w:r>
      <w:r w:rsidR="007F75CB">
        <w:t>virórum</w:t>
      </w:r>
      <w:r>
        <w:t xml:space="preserve"> Israël.</w:t>
      </w:r>
      <w:r w:rsidR="00CE404A">
        <w:t xml:space="preserve"> </w:t>
      </w:r>
    </w:p>
    <w:p w:rsidR="00CE404A" w:rsidRDefault="00814C0C" w:rsidP="000F4914">
      <w:pPr>
        <w:pStyle w:val="fl"/>
      </w:pPr>
      <w:r>
        <w:t xml:space="preserve">Dixit autem ad regem </w:t>
      </w:r>
      <w:r w:rsidR="002B18DD">
        <w:t>David</w:t>
      </w:r>
      <w:r>
        <w:t> : Vadam, et reddam vota</w:t>
      </w:r>
      <w:r>
        <w:rPr>
          <w:vertAlign w:val="superscript"/>
        </w:rPr>
        <w:t>11</w:t>
      </w:r>
      <w:r>
        <w:t xml:space="preserve"> mea quæ vovi D</w:t>
      </w:r>
      <w:r w:rsidR="007F75CB">
        <w:t>ómino</w:t>
      </w:r>
      <w:r>
        <w:t xml:space="preserve"> in </w:t>
      </w:r>
      <w:r w:rsidR="002B18DD">
        <w:t>Hebron</w:t>
      </w:r>
      <w:r>
        <w:t>.</w:t>
      </w:r>
      <w:r w:rsidR="00CE404A">
        <w:t xml:space="preserve"> </w:t>
      </w:r>
    </w:p>
    <w:p w:rsidR="00CE404A" w:rsidRDefault="00814C0C" w:rsidP="000F4914">
      <w:pPr>
        <w:pStyle w:val="fl"/>
      </w:pPr>
      <w:r>
        <w:t>Vovens enim vovit</w:t>
      </w:r>
      <w:r>
        <w:rPr>
          <w:vertAlign w:val="superscript"/>
        </w:rPr>
        <w:t>12</w:t>
      </w:r>
      <w:r>
        <w:t xml:space="preserve"> servus tuus, cum esset in </w:t>
      </w:r>
      <w:r w:rsidR="002B18DD">
        <w:t>Gessur</w:t>
      </w:r>
      <w:r>
        <w:rPr>
          <w:vertAlign w:val="superscript"/>
        </w:rPr>
        <w:t>13</w:t>
      </w:r>
      <w:r>
        <w:t xml:space="preserve"> S</w:t>
      </w:r>
      <w:r w:rsidR="007F75CB">
        <w:t>ýriæ</w:t>
      </w:r>
      <w:r>
        <w:t>, dicens : Si red</w:t>
      </w:r>
      <w:r w:rsidR="007F75CB">
        <w:t>úxerit</w:t>
      </w:r>
      <w:r>
        <w:t xml:space="preserve"> me D</w:t>
      </w:r>
      <w:r w:rsidR="007F75CB">
        <w:t>óminus</w:t>
      </w:r>
      <w:r>
        <w:t xml:space="preserve"> in </w:t>
      </w:r>
      <w:r w:rsidR="007F75CB">
        <w:t>Jerúsalem</w:t>
      </w:r>
      <w:r>
        <w:t>, sacri</w:t>
      </w:r>
      <w:r w:rsidR="007F75CB">
        <w:t>ficábo</w:t>
      </w:r>
      <w:r>
        <w:t xml:space="preserve"> D</w:t>
      </w:r>
      <w:r w:rsidR="007F75CB">
        <w:t>ómino</w:t>
      </w:r>
      <w:r>
        <w:t>.</w:t>
      </w:r>
      <w:r w:rsidR="00CE404A">
        <w:t xml:space="preserve"> </w:t>
      </w:r>
    </w:p>
    <w:p w:rsidR="00CE404A" w:rsidRDefault="007F75CB" w:rsidP="000F4914">
      <w:pPr>
        <w:pStyle w:val="fl"/>
      </w:pPr>
      <w:r>
        <w:t>Dixítque</w:t>
      </w:r>
      <w:r w:rsidR="00814C0C">
        <w:t xml:space="preserve"> ei rex </w:t>
      </w:r>
      <w:r w:rsidR="002B18DD">
        <w:t>David</w:t>
      </w:r>
      <w:r w:rsidR="00814C0C">
        <w:t> : Vade in pace. Et s</w:t>
      </w:r>
      <w:r>
        <w:t>urréxit</w:t>
      </w:r>
      <w:r w:rsidR="00814C0C">
        <w:t xml:space="preserve">, et </w:t>
      </w:r>
      <w:r>
        <w:t>ábiit</w:t>
      </w:r>
      <w:r w:rsidR="00814C0C">
        <w:t xml:space="preserve"> in </w:t>
      </w:r>
      <w:r w:rsidR="002B18DD">
        <w:t>Hebron</w:t>
      </w:r>
      <w:r w:rsidR="00814C0C">
        <w:t>.</w:t>
      </w:r>
      <w:r w:rsidR="00CE404A">
        <w:t xml:space="preserve"> </w:t>
      </w:r>
    </w:p>
    <w:p w:rsidR="00CE404A" w:rsidRDefault="00814C0C" w:rsidP="000F4914">
      <w:pPr>
        <w:pStyle w:val="fl"/>
      </w:pPr>
      <w:r>
        <w:t xml:space="preserve">Misit autem </w:t>
      </w:r>
      <w:r w:rsidR="002B18DD">
        <w:t>Absalom</w:t>
      </w:r>
      <w:r>
        <w:t xml:space="preserve"> explor</w:t>
      </w:r>
      <w:r w:rsidR="007F75CB">
        <w:t>atóres</w:t>
      </w:r>
      <w:r>
        <w:t xml:space="preserve"> in u</w:t>
      </w:r>
      <w:r w:rsidR="007F75CB">
        <w:t>nivérsas</w:t>
      </w:r>
      <w:r>
        <w:t xml:space="preserve"> tribus Israël, dicens : Statim ut </w:t>
      </w:r>
      <w:r w:rsidR="009E0F71">
        <w:t>audiéritis</w:t>
      </w:r>
      <w:r>
        <w:t xml:space="preserve"> </w:t>
      </w:r>
      <w:r w:rsidR="009E0F71">
        <w:t>clangórem</w:t>
      </w:r>
      <w:r>
        <w:t xml:space="preserve"> </w:t>
      </w:r>
      <w:r w:rsidR="009E0F71">
        <w:t>búccinæ</w:t>
      </w:r>
      <w:r>
        <w:t xml:space="preserve">, </w:t>
      </w:r>
      <w:r w:rsidR="007F75CB">
        <w:t>dícite</w:t>
      </w:r>
      <w:r>
        <w:t> : R</w:t>
      </w:r>
      <w:r w:rsidR="007F75CB">
        <w:t>egnávit</w:t>
      </w:r>
      <w:r>
        <w:t xml:space="preserve"> </w:t>
      </w:r>
      <w:r w:rsidR="002B18DD">
        <w:t>Absalom</w:t>
      </w:r>
      <w:r>
        <w:t xml:space="preserve"> in </w:t>
      </w:r>
      <w:r w:rsidR="002B18DD">
        <w:t>Hebron</w:t>
      </w:r>
      <w:r>
        <w:t>.</w:t>
      </w:r>
      <w:r w:rsidR="00CE404A">
        <w:t xml:space="preserve"> </w:t>
      </w:r>
    </w:p>
    <w:p w:rsidR="00CE404A" w:rsidRDefault="00814C0C" w:rsidP="000F4914">
      <w:pPr>
        <w:pStyle w:val="fl"/>
      </w:pPr>
      <w:r>
        <w:t xml:space="preserve">Porro cum </w:t>
      </w:r>
      <w:r w:rsidR="002B18DD">
        <w:t>Absalom</w:t>
      </w:r>
      <w:r w:rsidR="007F75CB">
        <w:t xml:space="preserve"> iérunt</w:t>
      </w:r>
      <w:r>
        <w:t xml:space="preserve"> </w:t>
      </w:r>
      <w:r w:rsidR="007F75CB">
        <w:t>ducénti</w:t>
      </w:r>
      <w:r>
        <w:t xml:space="preserve"> viri de </w:t>
      </w:r>
      <w:r w:rsidR="007F75CB">
        <w:t>Jerúsalem</w:t>
      </w:r>
      <w:r>
        <w:t xml:space="preserve"> </w:t>
      </w:r>
      <w:r w:rsidR="007F75CB">
        <w:t>vocáti</w:t>
      </w:r>
      <w:r>
        <w:rPr>
          <w:vertAlign w:val="superscript"/>
        </w:rPr>
        <w:t>14</w:t>
      </w:r>
      <w:r>
        <w:t xml:space="preserve">, </w:t>
      </w:r>
      <w:r w:rsidR="009E0F71">
        <w:t>eúntes</w:t>
      </w:r>
      <w:r>
        <w:t xml:space="preserve"> s</w:t>
      </w:r>
      <w:r w:rsidR="007F75CB">
        <w:t>ímplici</w:t>
      </w:r>
      <w:r>
        <w:t xml:space="preserve"> corde, et causam </w:t>
      </w:r>
      <w:r w:rsidR="007F75CB">
        <w:t>pénitus</w:t>
      </w:r>
      <w:r>
        <w:t xml:space="preserve"> ig</w:t>
      </w:r>
      <w:r w:rsidR="007F75CB">
        <w:t>norántes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32" w:name="t3059n01"/>
      <w:bookmarkEnd w:id="2632"/>
      <w:r w:rsidRPr="005119F6">
        <w:rPr>
          <w:rStyle w:val="NumNot"/>
        </w:rPr>
        <w:t>.</w:t>
      </w:r>
      <w:r>
        <w:t xml:space="preserve"> Sous-entendez </w:t>
      </w:r>
      <w:r w:rsidRPr="00556F3C">
        <w:rPr>
          <w:rStyle w:val="LaIt"/>
        </w:rPr>
        <w:t>neg</w:t>
      </w:r>
      <w:r w:rsidR="008D018B" w:rsidRPr="00556F3C">
        <w:rPr>
          <w:rStyle w:val="LaIt"/>
        </w:rPr>
        <w:t>ótia</w:t>
      </w:r>
      <w:r>
        <w:t xml:space="preserve">. </w:t>
      </w:r>
      <w:r w:rsidRPr="005119F6">
        <w:t xml:space="preserve">– </w:t>
      </w:r>
      <w:r w:rsidRPr="005119F6">
        <w:rPr>
          <w:rStyle w:val="NumNot"/>
        </w:rPr>
        <w:t>2</w:t>
      </w:r>
      <w:bookmarkStart w:id="2633" w:name="t3059n02"/>
      <w:bookmarkEnd w:id="2633"/>
      <w:r w:rsidRPr="005119F6">
        <w:rPr>
          <w:rStyle w:val="NumNot"/>
        </w:rPr>
        <w:t>.</w:t>
      </w:r>
      <w:r>
        <w:t xml:space="preserve"> </w:t>
      </w:r>
      <w:r w:rsidRPr="00556F3C">
        <w:rPr>
          <w:rStyle w:val="LaIt"/>
        </w:rPr>
        <w:t>Qui</w:t>
      </w:r>
      <w:r>
        <w:t xml:space="preserve"> pour </w:t>
      </w:r>
      <w:r w:rsidRPr="00556F3C">
        <w:rPr>
          <w:rStyle w:val="LaIt"/>
        </w:rPr>
        <w:t>ut illi</w:t>
      </w:r>
      <w:r>
        <w:t xml:space="preserve">. </w:t>
      </w:r>
      <w:r w:rsidRPr="005119F6">
        <w:t xml:space="preserve">– </w:t>
      </w:r>
      <w:r w:rsidRPr="005119F6">
        <w:rPr>
          <w:rStyle w:val="NumNot"/>
        </w:rPr>
        <w:t>3</w:t>
      </w:r>
      <w:bookmarkStart w:id="2634" w:name="t3059n03"/>
      <w:bookmarkEnd w:id="2634"/>
      <w:r w:rsidRPr="005119F6">
        <w:rPr>
          <w:rStyle w:val="NumNot"/>
        </w:rPr>
        <w:t>.</w:t>
      </w:r>
      <w:r>
        <w:t xml:space="preserve"> Sous-entendu </w:t>
      </w:r>
      <w:r w:rsidRPr="00556F3C">
        <w:rPr>
          <w:rStyle w:val="LaIt"/>
        </w:rPr>
        <w:t>pal</w:t>
      </w:r>
      <w:r w:rsidR="008D018B" w:rsidRPr="00556F3C">
        <w:rPr>
          <w:rStyle w:val="LaIt"/>
        </w:rPr>
        <w:t>átii</w:t>
      </w:r>
      <w:r>
        <w:t xml:space="preserve">. </w:t>
      </w:r>
      <w:r w:rsidRPr="005119F6">
        <w:t xml:space="preserve">– </w:t>
      </w:r>
      <w:r w:rsidRPr="005119F6">
        <w:rPr>
          <w:rStyle w:val="NumNot"/>
        </w:rPr>
        <w:t>4</w:t>
      </w:r>
      <w:bookmarkStart w:id="2635" w:name="t3059n04"/>
      <w:bookmarkEnd w:id="2635"/>
      <w:r w:rsidRPr="005119F6">
        <w:rPr>
          <w:rStyle w:val="NumNot"/>
        </w:rPr>
        <w:t>.</w:t>
      </w:r>
      <w:r>
        <w:t xml:space="preserve"> Une affaire pour venir, une affaire qui le forçait de venir, qui l’amenait. </w:t>
      </w:r>
      <w:r w:rsidRPr="005119F6">
        <w:t xml:space="preserve">– </w:t>
      </w:r>
      <w:r w:rsidRPr="005119F6">
        <w:rPr>
          <w:rStyle w:val="NumNot"/>
        </w:rPr>
        <w:t>5</w:t>
      </w:r>
      <w:bookmarkStart w:id="2636" w:name="t3059n05"/>
      <w:bookmarkEnd w:id="2636"/>
      <w:r w:rsidRPr="005119F6">
        <w:rPr>
          <w:rStyle w:val="NumNot"/>
        </w:rPr>
        <w:t>.</w:t>
      </w:r>
      <w:r>
        <w:t xml:space="preserve"> </w:t>
      </w:r>
      <w:r w:rsidRPr="00556F3C">
        <w:rPr>
          <w:rStyle w:val="LaIt"/>
        </w:rPr>
        <w:t xml:space="preserve">Sed non, est (vir) </w:t>
      </w:r>
      <w:r w:rsidR="00F8728C" w:rsidRPr="00556F3C">
        <w:rPr>
          <w:rStyle w:val="LaIt"/>
        </w:rPr>
        <w:t>constitútus</w:t>
      </w:r>
      <w:r w:rsidRPr="00556F3C">
        <w:rPr>
          <w:rStyle w:val="LaIt"/>
        </w:rPr>
        <w:t xml:space="preserve"> a rege, qui te </w:t>
      </w:r>
      <w:r w:rsidR="00F8728C" w:rsidRPr="00556F3C">
        <w:rPr>
          <w:rStyle w:val="LaIt"/>
        </w:rPr>
        <w:t>áudiat</w:t>
      </w:r>
      <w:r>
        <w:t xml:space="preserve">. </w:t>
      </w:r>
      <w:r w:rsidRPr="005119F6">
        <w:t xml:space="preserve">– </w:t>
      </w:r>
      <w:r w:rsidRPr="005119F6">
        <w:rPr>
          <w:rStyle w:val="NumNot"/>
        </w:rPr>
        <w:t>6</w:t>
      </w:r>
      <w:bookmarkStart w:id="2637" w:name="t3059n06"/>
      <w:bookmarkEnd w:id="2637"/>
      <w:r w:rsidRPr="005119F6">
        <w:rPr>
          <w:rStyle w:val="NumNot"/>
        </w:rPr>
        <w:t>.</w:t>
      </w:r>
      <w:r>
        <w:t xml:space="preserve"> </w:t>
      </w:r>
      <w:r w:rsidR="00F8728C" w:rsidRPr="00556F3C">
        <w:rPr>
          <w:rStyle w:val="LaIt"/>
        </w:rPr>
        <w:t>Constítuat</w:t>
      </w:r>
      <w:r>
        <w:t xml:space="preserve">, marque du désir ; en français : Qui m’établira…? </w:t>
      </w:r>
      <w:r w:rsidRPr="005119F6">
        <w:t xml:space="preserve">– </w:t>
      </w:r>
      <w:r w:rsidRPr="005119F6">
        <w:rPr>
          <w:rStyle w:val="NumNot"/>
        </w:rPr>
        <w:t>7</w:t>
      </w:r>
      <w:bookmarkStart w:id="2638" w:name="t3059n07"/>
      <w:bookmarkEnd w:id="2638"/>
      <w:r w:rsidRPr="005119F6">
        <w:rPr>
          <w:rStyle w:val="NumNot"/>
        </w:rPr>
        <w:t>.</w:t>
      </w:r>
      <w:r>
        <w:t xml:space="preserve"> </w:t>
      </w:r>
      <w:r w:rsidRPr="00556F3C">
        <w:rPr>
          <w:rStyle w:val="LaIt"/>
        </w:rPr>
        <w:t>Terram</w:t>
      </w:r>
      <w:r>
        <w:t xml:space="preserve">, le pays (la terre par antonomase, la terre promise, la Palestine). </w:t>
      </w:r>
      <w:r w:rsidRPr="005119F6">
        <w:t xml:space="preserve">– </w:t>
      </w:r>
      <w:r w:rsidRPr="005119F6">
        <w:rPr>
          <w:rStyle w:val="NumNot"/>
        </w:rPr>
        <w:t>8</w:t>
      </w:r>
      <w:bookmarkStart w:id="2639" w:name="t3059n08"/>
      <w:bookmarkEnd w:id="2639"/>
      <w:r w:rsidRPr="005119F6">
        <w:rPr>
          <w:rStyle w:val="NumNot"/>
        </w:rPr>
        <w:t>.</w:t>
      </w:r>
      <w:r>
        <w:t xml:space="preserve"> Répétez ici </w:t>
      </w:r>
      <w:r w:rsidRPr="00556F3C">
        <w:rPr>
          <w:rStyle w:val="LaIt"/>
        </w:rPr>
        <w:t>ut</w:t>
      </w:r>
      <w:r>
        <w:t xml:space="preserve">. </w:t>
      </w:r>
      <w:r w:rsidRPr="005119F6">
        <w:t xml:space="preserve">– </w:t>
      </w:r>
      <w:r w:rsidRPr="005119F6">
        <w:rPr>
          <w:rStyle w:val="NumNot"/>
        </w:rPr>
        <w:t>9</w:t>
      </w:r>
      <w:bookmarkStart w:id="2640" w:name="t3059n09"/>
      <w:bookmarkEnd w:id="2640"/>
      <w:r w:rsidRPr="005119F6">
        <w:rPr>
          <w:rStyle w:val="NumNot"/>
        </w:rPr>
        <w:t>.</w:t>
      </w:r>
      <w:r>
        <w:t xml:space="preserve"> </w:t>
      </w:r>
      <w:r w:rsidRPr="00556F3C">
        <w:rPr>
          <w:rStyle w:val="LaIt"/>
        </w:rPr>
        <w:lastRenderedPageBreak/>
        <w:t>Ext</w:t>
      </w:r>
      <w:r w:rsidR="008D018B" w:rsidRPr="00556F3C">
        <w:rPr>
          <w:rStyle w:val="LaIt"/>
        </w:rPr>
        <w:t>endébat</w:t>
      </w:r>
      <w:r w:rsidRPr="00556F3C">
        <w:rPr>
          <w:rStyle w:val="LaIt"/>
        </w:rPr>
        <w:t xml:space="preserve"> (Absalom)</w:t>
      </w:r>
      <w:r>
        <w:t xml:space="preserve">. </w:t>
      </w:r>
      <w:r w:rsidRPr="005119F6">
        <w:t xml:space="preserve">– </w:t>
      </w:r>
      <w:r w:rsidRPr="005119F6">
        <w:rPr>
          <w:rStyle w:val="NumNot"/>
        </w:rPr>
        <w:t>10</w:t>
      </w:r>
      <w:bookmarkStart w:id="2641" w:name="t3059n10"/>
      <w:bookmarkEnd w:id="2641"/>
      <w:r w:rsidRPr="005119F6">
        <w:rPr>
          <w:rStyle w:val="NumNot"/>
        </w:rPr>
        <w:t>.</w:t>
      </w:r>
      <w:r>
        <w:t xml:space="preserve"> Non-seulement, comme chez les autres nations, toute justice émanait du roi, mais il la rendait en personne. </w:t>
      </w:r>
      <w:r w:rsidRPr="005119F6">
        <w:t xml:space="preserve">– </w:t>
      </w:r>
      <w:r w:rsidRPr="005119F6">
        <w:rPr>
          <w:rStyle w:val="NumNot"/>
        </w:rPr>
        <w:t>11</w:t>
      </w:r>
      <w:bookmarkStart w:id="2642" w:name="t3059n11"/>
      <w:bookmarkEnd w:id="2642"/>
      <w:r w:rsidRPr="005119F6">
        <w:rPr>
          <w:rStyle w:val="NumNot"/>
        </w:rPr>
        <w:t>.</w:t>
      </w:r>
      <w:r>
        <w:t xml:space="preserve"> Je rendrai mes vœux, je m’acquitterai de mes vœux. </w:t>
      </w:r>
      <w:r w:rsidRPr="005119F6">
        <w:t xml:space="preserve">– </w:t>
      </w:r>
      <w:r w:rsidRPr="005119F6">
        <w:rPr>
          <w:rStyle w:val="NumNot"/>
        </w:rPr>
        <w:t>12</w:t>
      </w:r>
      <w:bookmarkStart w:id="2643" w:name="t3059n12"/>
      <w:bookmarkEnd w:id="2643"/>
      <w:r w:rsidRPr="005119F6">
        <w:rPr>
          <w:rStyle w:val="NumNot"/>
        </w:rPr>
        <w:t>.</w:t>
      </w:r>
      <w:r>
        <w:t xml:space="preserve"> Hébraïsme qui quelquefois, comme ici, ne se rend pas en français. </w:t>
      </w:r>
      <w:r w:rsidRPr="005119F6">
        <w:t xml:space="preserve">– </w:t>
      </w:r>
      <w:r w:rsidRPr="005119F6">
        <w:rPr>
          <w:rStyle w:val="NumNot"/>
        </w:rPr>
        <w:t>13</w:t>
      </w:r>
      <w:bookmarkStart w:id="2644" w:name="t3059n13"/>
      <w:bookmarkEnd w:id="2644"/>
      <w:r w:rsidRPr="005119F6">
        <w:rPr>
          <w:rStyle w:val="NumNot"/>
        </w:rPr>
        <w:t>.</w:t>
      </w:r>
      <w:r>
        <w:t xml:space="preserve"> Ville de la demi-tribu de Manassé. </w:t>
      </w:r>
      <w:r w:rsidRPr="005119F6">
        <w:t xml:space="preserve">– </w:t>
      </w:r>
      <w:r w:rsidRPr="005119F6">
        <w:rPr>
          <w:rStyle w:val="NumNot"/>
        </w:rPr>
        <w:t>14</w:t>
      </w:r>
      <w:bookmarkStart w:id="2645" w:name="t3059n14"/>
      <w:bookmarkEnd w:id="2645"/>
      <w:r w:rsidRPr="005119F6">
        <w:rPr>
          <w:rStyle w:val="NumNot"/>
        </w:rPr>
        <w:t>.</w:t>
      </w:r>
      <w:r>
        <w:t xml:space="preserve"> Appelés, invités par lui.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w:t>
      </w:r>
      <w:bookmarkStart w:id="2646" w:name="t3060"/>
      <w:bookmarkEnd w:id="2646"/>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Acc</w:t>
      </w:r>
      <w:r w:rsidR="007F75CB">
        <w:t>ersívit</w:t>
      </w:r>
      <w:r>
        <w:t xml:space="preserve"> quoque </w:t>
      </w:r>
      <w:r w:rsidR="002B18DD">
        <w:t>Absalom</w:t>
      </w:r>
      <w:r>
        <w:t xml:space="preserve"> </w:t>
      </w:r>
      <w:r w:rsidR="002B18DD">
        <w:t>Achitóphel</w:t>
      </w:r>
      <w:r>
        <w:t xml:space="preserve"> </w:t>
      </w:r>
      <w:r w:rsidR="002B18DD">
        <w:t>Gilonítem</w:t>
      </w:r>
      <w:r>
        <w:rPr>
          <w:vertAlign w:val="superscript"/>
        </w:rPr>
        <w:t>1</w:t>
      </w:r>
      <w:r>
        <w:t xml:space="preserve"> consili</w:t>
      </w:r>
      <w:r w:rsidR="007F75CB">
        <w:t>árium</w:t>
      </w:r>
      <w:r>
        <w:t xml:space="preserve"> </w:t>
      </w:r>
      <w:r w:rsidR="002B18DD">
        <w:t>David</w:t>
      </w:r>
      <w:r>
        <w:t>, de ci</w:t>
      </w:r>
      <w:r w:rsidR="007F75CB">
        <w:t>vitáte</w:t>
      </w:r>
      <w:r>
        <w:t xml:space="preserve"> suā </w:t>
      </w:r>
      <w:r w:rsidR="002B18DD">
        <w:t>Gilo</w:t>
      </w:r>
      <w:r>
        <w:t>. Cumque im</w:t>
      </w:r>
      <w:r w:rsidR="007F75CB">
        <w:t>moláret</w:t>
      </w:r>
      <w:r>
        <w:rPr>
          <w:vertAlign w:val="superscript"/>
        </w:rPr>
        <w:t>2</w:t>
      </w:r>
      <w:r>
        <w:t xml:space="preserve"> </w:t>
      </w:r>
      <w:r w:rsidR="00AD4A7C">
        <w:t>víctimas</w:t>
      </w:r>
      <w:r>
        <w:t>, facta est con</w:t>
      </w:r>
      <w:r w:rsidR="007F75CB">
        <w:t>jurátio</w:t>
      </w:r>
      <w:r>
        <w:t xml:space="preserve"> </w:t>
      </w:r>
      <w:r w:rsidR="00AD4A7C">
        <w:t>válida</w:t>
      </w:r>
      <w:r>
        <w:t>, po</w:t>
      </w:r>
      <w:r w:rsidR="007F75CB">
        <w:t>pulúsque</w:t>
      </w:r>
      <w:r>
        <w:t xml:space="preserve"> c</w:t>
      </w:r>
      <w:r w:rsidR="007F75CB">
        <w:t>oncúrrens</w:t>
      </w:r>
      <w:r>
        <w:t xml:space="preserve"> au</w:t>
      </w:r>
      <w:r w:rsidR="007F75CB">
        <w:t>gebátur</w:t>
      </w:r>
      <w:r>
        <w:t xml:space="preserve"> cum </w:t>
      </w:r>
      <w:r w:rsidR="002B18DD">
        <w:t>Absalom</w:t>
      </w:r>
      <w:r>
        <w:t>.</w:t>
      </w:r>
      <w:r w:rsidR="00CE404A">
        <w:t xml:space="preserve"> </w:t>
      </w:r>
    </w:p>
    <w:p w:rsidR="00CE404A" w:rsidRDefault="00814C0C" w:rsidP="000F4914">
      <w:pPr>
        <w:pStyle w:val="fl"/>
      </w:pPr>
      <w:r>
        <w:t xml:space="preserve">Venit </w:t>
      </w:r>
      <w:r w:rsidR="007F75CB">
        <w:t>ígitur</w:t>
      </w:r>
      <w:r>
        <w:t xml:space="preserve"> n</w:t>
      </w:r>
      <w:r w:rsidR="007F75CB">
        <w:t>úntius</w:t>
      </w:r>
      <w:r>
        <w:t xml:space="preserve"> ad </w:t>
      </w:r>
      <w:r w:rsidR="002B18DD">
        <w:t>David</w:t>
      </w:r>
      <w:r>
        <w:t>, dicens : Toto corde u</w:t>
      </w:r>
      <w:r w:rsidR="007F75CB">
        <w:t>nivérsus</w:t>
      </w:r>
      <w:r>
        <w:t xml:space="preserve"> Israël </w:t>
      </w:r>
      <w:r w:rsidR="009E0F71">
        <w:t>séquitur</w:t>
      </w:r>
      <w:r>
        <w:t xml:space="preserve"> </w:t>
      </w:r>
      <w:r w:rsidR="002B18DD">
        <w:t>Absalom</w:t>
      </w:r>
      <w:r>
        <w:t>.</w:t>
      </w:r>
      <w:r w:rsidR="00CE404A">
        <w:t xml:space="preserve"> </w:t>
      </w:r>
    </w:p>
    <w:p w:rsidR="00CE404A" w:rsidRDefault="00814C0C" w:rsidP="000F4914">
      <w:pPr>
        <w:pStyle w:val="fl"/>
      </w:pPr>
      <w:r>
        <w:t xml:space="preserve">Et ait </w:t>
      </w:r>
      <w:r w:rsidR="002B18DD">
        <w:t>David</w:t>
      </w:r>
      <w:r>
        <w:t xml:space="preserve"> servis suis, qui erant cum eo in </w:t>
      </w:r>
      <w:r w:rsidR="007F75CB">
        <w:t>Jerúsalem</w:t>
      </w:r>
      <w:r>
        <w:t xml:space="preserve"> : </w:t>
      </w:r>
      <w:r w:rsidR="009D0244">
        <w:t>Súrgite</w:t>
      </w:r>
      <w:r>
        <w:t>, f</w:t>
      </w:r>
      <w:r w:rsidR="007F75CB">
        <w:t>ugiámus</w:t>
      </w:r>
      <w:r>
        <w:t> : neque enim erit nobis eff</w:t>
      </w:r>
      <w:r w:rsidR="007F75CB">
        <w:t>úgium</w:t>
      </w:r>
      <w:r>
        <w:t xml:space="preserve"> a f</w:t>
      </w:r>
      <w:r w:rsidR="007F75CB">
        <w:t>ácie</w:t>
      </w:r>
      <w:r>
        <w:t xml:space="preserve"> </w:t>
      </w:r>
      <w:r w:rsidR="002B18DD">
        <w:t>Absalom</w:t>
      </w:r>
      <w:r>
        <w:t> ; fes</w:t>
      </w:r>
      <w:r w:rsidR="007F75CB">
        <w:t>tináte</w:t>
      </w:r>
      <w:r>
        <w:t xml:space="preserve"> </w:t>
      </w:r>
      <w:r w:rsidR="009E0F71">
        <w:t>égredi</w:t>
      </w:r>
      <w:r>
        <w:rPr>
          <w:vertAlign w:val="superscript"/>
        </w:rPr>
        <w:t>3</w:t>
      </w:r>
      <w:r>
        <w:t>, ne forte v</w:t>
      </w:r>
      <w:r w:rsidR="007F75CB">
        <w:t>éniens</w:t>
      </w:r>
      <w:r>
        <w:t xml:space="preserve"> </w:t>
      </w:r>
      <w:r w:rsidR="009E0F71">
        <w:t>óccupet</w:t>
      </w:r>
      <w:r>
        <w:t xml:space="preserve"> nos, et </w:t>
      </w:r>
      <w:r w:rsidR="007F75CB">
        <w:t>impéllat</w:t>
      </w:r>
      <w:r>
        <w:t xml:space="preserve"> super nos </w:t>
      </w:r>
      <w:r w:rsidR="009E0F71">
        <w:t>ruínam</w:t>
      </w:r>
      <w:r>
        <w:t>, et perc</w:t>
      </w:r>
      <w:r w:rsidR="007F75CB">
        <w:t>útiat</w:t>
      </w:r>
      <w:r>
        <w:t xml:space="preserve"> ci</w:t>
      </w:r>
      <w:r w:rsidR="007F75CB">
        <w:t>vitátem</w:t>
      </w:r>
      <w:r>
        <w:t xml:space="preserve"> in ore gl</w:t>
      </w:r>
      <w:r w:rsidR="007F75CB">
        <w:t>ádii</w:t>
      </w:r>
      <w:r>
        <w:t>.</w:t>
      </w:r>
      <w:r w:rsidR="00CE404A">
        <w:t xml:space="preserve"> </w:t>
      </w:r>
    </w:p>
    <w:p w:rsidR="00CE404A" w:rsidRDefault="00814C0C" w:rsidP="000F4914">
      <w:pPr>
        <w:pStyle w:val="fl"/>
      </w:pPr>
      <w:r>
        <w:t>Di</w:t>
      </w:r>
      <w:r w:rsidR="007F75CB">
        <w:t>xerúntque</w:t>
      </w:r>
      <w:r>
        <w:t xml:space="preserve"> servi regis ad eum : </w:t>
      </w:r>
      <w:r w:rsidR="006B4489">
        <w:t>Omnia</w:t>
      </w:r>
      <w:r>
        <w:t xml:space="preserve"> q</w:t>
      </w:r>
      <w:r w:rsidR="007F75CB">
        <w:t>uæcúmque</w:t>
      </w:r>
      <w:r>
        <w:t xml:space="preserve"> præc</w:t>
      </w:r>
      <w:r w:rsidR="007F75CB">
        <w:t>éperit</w:t>
      </w:r>
      <w:r>
        <w:rPr>
          <w:vertAlign w:val="superscript"/>
        </w:rPr>
        <w:t>4</w:t>
      </w:r>
      <w:r>
        <w:t xml:space="preserve"> d</w:t>
      </w:r>
      <w:r w:rsidR="007F75CB">
        <w:t>óminus</w:t>
      </w:r>
      <w:r>
        <w:t xml:space="preserve"> noster rex, </w:t>
      </w:r>
      <w:r w:rsidR="007F75CB">
        <w:t>libénter</w:t>
      </w:r>
      <w:r>
        <w:t xml:space="preserve"> ex</w:t>
      </w:r>
      <w:r w:rsidR="007F75CB">
        <w:t>equémur</w:t>
      </w:r>
      <w:r>
        <w:t xml:space="preserve"> servi tui</w:t>
      </w:r>
      <w:r>
        <w:rPr>
          <w:vertAlign w:val="superscript"/>
        </w:rPr>
        <w:t>5</w:t>
      </w:r>
      <w:r>
        <w:t>.</w:t>
      </w:r>
      <w:r w:rsidR="00CE404A">
        <w:t xml:space="preserve"> </w:t>
      </w:r>
    </w:p>
    <w:p w:rsidR="00CE404A" w:rsidRDefault="007F75CB" w:rsidP="000F4914">
      <w:pPr>
        <w:pStyle w:val="fl"/>
      </w:pPr>
      <w:r>
        <w:t>Egréssus</w:t>
      </w:r>
      <w:r w:rsidR="00814C0C">
        <w:t xml:space="preserve"> est ergo rex, et u</w:t>
      </w:r>
      <w:r>
        <w:t>nivérsa</w:t>
      </w:r>
      <w:r w:rsidR="00814C0C">
        <w:t xml:space="preserve"> domus ejus, p</w:t>
      </w:r>
      <w:r>
        <w:t>édibus</w:t>
      </w:r>
      <w:r w:rsidR="00814C0C">
        <w:t xml:space="preserve"> suis</w:t>
      </w:r>
      <w:r w:rsidR="00814C0C">
        <w:rPr>
          <w:vertAlign w:val="superscript"/>
        </w:rPr>
        <w:t>6</w:t>
      </w:r>
      <w:r w:rsidR="00814C0C">
        <w:t> :</w:t>
      </w:r>
      <w:r w:rsidR="00CE404A">
        <w:t xml:space="preserve"> </w:t>
      </w:r>
    </w:p>
    <w:p w:rsidR="00CE404A" w:rsidRDefault="00814C0C" w:rsidP="000F4914">
      <w:pPr>
        <w:pStyle w:val="fl"/>
      </w:pPr>
      <w:r>
        <w:t>Egr</w:t>
      </w:r>
      <w:r w:rsidR="007F75CB">
        <w:t>essúsque</w:t>
      </w:r>
      <w:r>
        <w:t xml:space="preserve"> rex et omnis Israël</w:t>
      </w:r>
      <w:r>
        <w:rPr>
          <w:vertAlign w:val="superscript"/>
        </w:rPr>
        <w:t>7</w:t>
      </w:r>
      <w:r>
        <w:t xml:space="preserve"> p</w:t>
      </w:r>
      <w:r w:rsidR="007F75CB">
        <w:t>édibus</w:t>
      </w:r>
      <w:r>
        <w:t xml:space="preserve"> suis, stetit</w:t>
      </w:r>
      <w:r>
        <w:rPr>
          <w:vertAlign w:val="superscript"/>
        </w:rPr>
        <w:t>8</w:t>
      </w:r>
      <w:r>
        <w:t xml:space="preserve"> procul a domo :</w:t>
      </w:r>
      <w:r w:rsidR="00CE404A">
        <w:t xml:space="preserve"> </w:t>
      </w:r>
    </w:p>
    <w:p w:rsidR="00CE404A" w:rsidRDefault="00814C0C" w:rsidP="000F4914">
      <w:pPr>
        <w:pStyle w:val="fl"/>
      </w:pPr>
      <w:r>
        <w:lastRenderedPageBreak/>
        <w:t>Et u</w:t>
      </w:r>
      <w:r w:rsidR="007F75CB">
        <w:t>nivérsi</w:t>
      </w:r>
      <w:r>
        <w:t xml:space="preserve"> servi ejus am</w:t>
      </w:r>
      <w:r w:rsidR="007F75CB">
        <w:t>bulábant</w:t>
      </w:r>
      <w:r>
        <w:t xml:space="preserve"> juxta eum, et l</w:t>
      </w:r>
      <w:r w:rsidR="007F75CB">
        <w:t>egiónes</w:t>
      </w:r>
      <w:r>
        <w:t xml:space="preserve"> </w:t>
      </w:r>
      <w:r w:rsidR="002B18DD">
        <w:t>Ceréthi</w:t>
      </w:r>
      <w:r>
        <w:t xml:space="preserve"> et </w:t>
      </w:r>
      <w:r w:rsidR="002B18DD">
        <w:t>Pheléthi</w:t>
      </w:r>
      <w:r>
        <w:rPr>
          <w:vertAlign w:val="superscript"/>
        </w:rPr>
        <w:t>9</w:t>
      </w:r>
      <w:r>
        <w:t>, et omnes G</w:t>
      </w:r>
      <w:r w:rsidR="007F75CB">
        <w:t>ethǽi</w:t>
      </w:r>
      <w:r>
        <w:t>, pugn</w:t>
      </w:r>
      <w:r w:rsidR="007F75CB">
        <w:t>atóres</w:t>
      </w:r>
      <w:r>
        <w:t xml:space="preserve"> </w:t>
      </w:r>
      <w:r w:rsidR="00AD4A7C">
        <w:t>válidi</w:t>
      </w:r>
      <w:r>
        <w:t>, s</w:t>
      </w:r>
      <w:r w:rsidR="007F75CB">
        <w:t>excénti</w:t>
      </w:r>
      <w:r>
        <w:t xml:space="preserve"> viri</w:t>
      </w:r>
      <w:r>
        <w:rPr>
          <w:vertAlign w:val="superscript"/>
        </w:rPr>
        <w:t>10</w:t>
      </w:r>
      <w:r>
        <w:t xml:space="preserve">, qui </w:t>
      </w:r>
      <w:r w:rsidR="007F75CB">
        <w:t>secúti</w:t>
      </w:r>
      <w:r>
        <w:t xml:space="preserve"> eum f</w:t>
      </w:r>
      <w:r w:rsidR="007F75CB">
        <w:t>úerant</w:t>
      </w:r>
      <w:r>
        <w:t xml:space="preserve"> de </w:t>
      </w:r>
      <w:r w:rsidR="002B18DD">
        <w:t>Geth</w:t>
      </w:r>
      <w:r>
        <w:t xml:space="preserve"> </w:t>
      </w:r>
      <w:r w:rsidR="009E0F71">
        <w:t>pédites</w:t>
      </w:r>
      <w:r>
        <w:t>, præ</w:t>
      </w:r>
      <w:r w:rsidR="007F75CB">
        <w:t>cedébant</w:t>
      </w:r>
      <w:r>
        <w:t xml:space="preserve"> regem.</w:t>
      </w:r>
      <w:r w:rsidR="00CE404A">
        <w:t xml:space="preserve"> </w:t>
      </w:r>
    </w:p>
    <w:p w:rsidR="00CE404A" w:rsidRDefault="00814C0C" w:rsidP="000F4914">
      <w:pPr>
        <w:pStyle w:val="fl"/>
      </w:pPr>
      <w:r>
        <w:t xml:space="preserve">Dixit autem rex ad </w:t>
      </w:r>
      <w:r w:rsidR="00F8728C">
        <w:t>Éthaï</w:t>
      </w:r>
      <w:r>
        <w:t xml:space="preserve"> G</w:t>
      </w:r>
      <w:r w:rsidR="007F75CB">
        <w:t>ethǽum</w:t>
      </w:r>
      <w:r>
        <w:t xml:space="preserve"> : Cur venis </w:t>
      </w:r>
      <w:r w:rsidR="007F75CB">
        <w:t>nobíscum</w:t>
      </w:r>
      <w:r>
        <w:t xml:space="preserve"> ? </w:t>
      </w:r>
      <w:r w:rsidR="009E0F71">
        <w:t>revértere</w:t>
      </w:r>
      <w:r>
        <w:t xml:space="preserve">, et </w:t>
      </w:r>
      <w:r w:rsidR="009E0F71">
        <w:t>hábita</w:t>
      </w:r>
      <w:r>
        <w:t xml:space="preserve"> cum rege</w:t>
      </w:r>
      <w:r>
        <w:rPr>
          <w:vertAlign w:val="superscript"/>
        </w:rPr>
        <w:t>11</w:t>
      </w:r>
      <w:r>
        <w:t>, quia pe</w:t>
      </w:r>
      <w:r w:rsidR="007F75CB">
        <w:t>regrínus</w:t>
      </w:r>
      <w:r>
        <w:t xml:space="preserve"> es, et </w:t>
      </w:r>
      <w:r w:rsidR="007F75CB">
        <w:t>egréssus</w:t>
      </w:r>
      <w:r>
        <w:t xml:space="preserve"> es de loco tuo.</w:t>
      </w:r>
      <w:r w:rsidR="00CE404A">
        <w:t xml:space="preserve"> </w:t>
      </w:r>
    </w:p>
    <w:p w:rsidR="00CE404A" w:rsidRDefault="002B18DD" w:rsidP="000F4914">
      <w:pPr>
        <w:pStyle w:val="fl"/>
      </w:pPr>
      <w:r>
        <w:t>Heri</w:t>
      </w:r>
      <w:r w:rsidR="00814C0C">
        <w:t xml:space="preserve"> </w:t>
      </w:r>
      <w:r w:rsidR="007F75CB">
        <w:t>venísti</w:t>
      </w:r>
      <w:r w:rsidR="00814C0C">
        <w:t xml:space="preserve">, et </w:t>
      </w:r>
      <w:r w:rsidR="007F75CB">
        <w:t>hódie</w:t>
      </w:r>
      <w:r w:rsidR="00814C0C">
        <w:t xml:space="preserve"> </w:t>
      </w:r>
      <w:r w:rsidR="009E0F71">
        <w:t>compelléris</w:t>
      </w:r>
      <w:r w:rsidR="00814C0C">
        <w:rPr>
          <w:vertAlign w:val="superscript"/>
        </w:rPr>
        <w:t>12</w:t>
      </w:r>
      <w:r w:rsidR="00814C0C">
        <w:t xml:space="preserve"> </w:t>
      </w:r>
      <w:r w:rsidR="007F75CB">
        <w:t>nobíscum</w:t>
      </w:r>
      <w:r w:rsidR="00814C0C">
        <w:t xml:space="preserve"> </w:t>
      </w:r>
      <w:r w:rsidR="009E0F71">
        <w:t>égredi</w:t>
      </w:r>
      <w:r w:rsidR="00814C0C">
        <w:t xml:space="preserve"> ? Ego autem vadam quo </w:t>
      </w:r>
      <w:r w:rsidR="007F75CB">
        <w:t>itúrus</w:t>
      </w:r>
      <w:r w:rsidR="00814C0C">
        <w:t xml:space="preserve"> sum : </w:t>
      </w:r>
      <w:r w:rsidR="009E0F71">
        <w:t>revértere</w:t>
      </w:r>
      <w:r w:rsidR="00814C0C">
        <w:t>, et reduc tecum fratres tuos, et D</w:t>
      </w:r>
      <w:r w:rsidR="007F75CB">
        <w:t>óminus</w:t>
      </w:r>
      <w:r w:rsidR="00814C0C">
        <w:t xml:space="preserve"> f</w:t>
      </w:r>
      <w:r w:rsidR="007F75CB">
        <w:t>áciet</w:t>
      </w:r>
      <w:r w:rsidR="00814C0C">
        <w:t xml:space="preserve"> tecum miseric</w:t>
      </w:r>
      <w:r w:rsidR="007F75CB">
        <w:t>órdiam</w:t>
      </w:r>
      <w:r w:rsidR="00814C0C">
        <w:rPr>
          <w:vertAlign w:val="superscript"/>
        </w:rPr>
        <w:t>13</w:t>
      </w:r>
      <w:r w:rsidR="00814C0C">
        <w:t xml:space="preserve"> et ve</w:t>
      </w:r>
      <w:r w:rsidR="007F75CB">
        <w:t>ritátem</w:t>
      </w:r>
      <w:r w:rsidR="00814C0C">
        <w:t>, quia ost</w:t>
      </w:r>
      <w:r w:rsidR="007F75CB">
        <w:t>endísti</w:t>
      </w:r>
      <w:r w:rsidR="00814C0C">
        <w:t xml:space="preserve"> gr</w:t>
      </w:r>
      <w:r w:rsidR="007F75CB">
        <w:t>átiam</w:t>
      </w:r>
      <w:r w:rsidR="00814C0C">
        <w:rPr>
          <w:vertAlign w:val="superscript"/>
        </w:rPr>
        <w:t>14</w:t>
      </w:r>
      <w:r w:rsidR="00814C0C">
        <w:t xml:space="preserve"> et fidem.</w:t>
      </w:r>
      <w:r w:rsidR="00CE404A">
        <w:t xml:space="preserve"> </w:t>
      </w:r>
    </w:p>
    <w:p w:rsidR="00CE404A" w:rsidRDefault="00814C0C" w:rsidP="000F4914">
      <w:pPr>
        <w:pStyle w:val="fl"/>
      </w:pPr>
      <w:r>
        <w:t>Et r</w:t>
      </w:r>
      <w:r w:rsidR="007F75CB">
        <w:t>espóndit</w:t>
      </w:r>
      <w:r>
        <w:t xml:space="preserve"> </w:t>
      </w:r>
      <w:r w:rsidR="00F8728C">
        <w:t>Éthaï</w:t>
      </w:r>
      <w:r>
        <w:t xml:space="preserve"> regi, dicens : Vivit D</w:t>
      </w:r>
      <w:r w:rsidR="007F75CB">
        <w:t>óminus</w:t>
      </w:r>
      <w:r>
        <w:t>, et vivit d</w:t>
      </w:r>
      <w:r w:rsidR="007F75CB">
        <w:t>óminus</w:t>
      </w:r>
      <w:r>
        <w:t xml:space="preserve"> meus rex : in q</w:t>
      </w:r>
      <w:r w:rsidR="007F75CB">
        <w:t>uocúmque</w:t>
      </w:r>
      <w:r>
        <w:t xml:space="preserve"> loco </w:t>
      </w:r>
      <w:r w:rsidR="009E0F71">
        <w:t>fúeris</w:t>
      </w:r>
      <w:r>
        <w:t xml:space="preserve"> d</w:t>
      </w:r>
      <w:r w:rsidR="007F75CB">
        <w:t>ómine</w:t>
      </w:r>
      <w:r>
        <w:t xml:space="preserve"> mi rex, sive in morte, sive in vitā, ibi erit servus tuus.</w:t>
      </w:r>
      <w:r w:rsidR="00CE404A">
        <w:t xml:space="preserve"> </w:t>
      </w:r>
    </w:p>
    <w:p w:rsidR="00CE404A" w:rsidRDefault="00814C0C" w:rsidP="000F4914">
      <w:pPr>
        <w:pStyle w:val="fl"/>
      </w:pPr>
      <w:r>
        <w:t xml:space="preserve">Et ait </w:t>
      </w:r>
      <w:r w:rsidR="002B18DD">
        <w:t>David</w:t>
      </w:r>
      <w:r>
        <w:t xml:space="preserve"> </w:t>
      </w:r>
      <w:r w:rsidR="00F8728C">
        <w:t>Éthaï</w:t>
      </w:r>
      <w:r>
        <w:t> : Veni, et transi. Et tr</w:t>
      </w:r>
      <w:r w:rsidR="007F75CB">
        <w:t>ansívit</w:t>
      </w:r>
      <w:r>
        <w:t xml:space="preserve"> </w:t>
      </w:r>
      <w:r w:rsidR="00F8728C">
        <w:t>Éthaï</w:t>
      </w:r>
      <w:r>
        <w:t xml:space="preserve"> G</w:t>
      </w:r>
      <w:r w:rsidR="007F75CB">
        <w:t>ethǽus</w:t>
      </w:r>
      <w:r>
        <w:t>, et omnes viri qui cum eo erant, et r</w:t>
      </w:r>
      <w:r w:rsidR="007F75CB">
        <w:t>éliqua</w:t>
      </w:r>
      <w:r>
        <w:t xml:space="preserve"> mul</w:t>
      </w:r>
      <w:r w:rsidR="007F75CB">
        <w:t>titúdo</w:t>
      </w:r>
      <w:r>
        <w:rPr>
          <w:vertAlign w:val="superscript"/>
        </w:rPr>
        <w:t>15</w:t>
      </w:r>
      <w:r>
        <w:t>.</w:t>
      </w:r>
      <w:r w:rsidR="00CE404A">
        <w:t xml:space="preserve"> </w:t>
      </w:r>
    </w:p>
    <w:p w:rsidR="00CE404A" w:rsidRDefault="007F75CB" w:rsidP="000F4914">
      <w:pPr>
        <w:pStyle w:val="fl"/>
      </w:pPr>
      <w:r>
        <w:t>Omnésque</w:t>
      </w:r>
      <w:r w:rsidR="00814C0C">
        <w:t xml:space="preserve"> flebant voce magnā, et u</w:t>
      </w:r>
      <w:r>
        <w:t>nivérsus</w:t>
      </w:r>
      <w:r w:rsidR="00814C0C">
        <w:t xml:space="preserve"> p</w:t>
      </w:r>
      <w:r>
        <w:t>ópulus</w:t>
      </w:r>
      <w:r w:rsidR="00814C0C">
        <w:t xml:space="preserve"> </w:t>
      </w:r>
      <w:r w:rsidR="009E0F71">
        <w:t>transíbat</w:t>
      </w:r>
      <w:r w:rsidR="00814C0C">
        <w:t> : rex quoque transgred</w:t>
      </w:r>
      <w:r>
        <w:t>iebátur</w:t>
      </w:r>
      <w:r w:rsidR="00814C0C">
        <w:t xml:space="preserve"> t</w:t>
      </w:r>
      <w:r>
        <w:t>orréntem</w:t>
      </w:r>
      <w:r w:rsidR="00814C0C">
        <w:t xml:space="preserve"> </w:t>
      </w:r>
      <w:r w:rsidR="002B18DD">
        <w:t>Cedron</w:t>
      </w:r>
      <w:r w:rsidR="00814C0C">
        <w:rPr>
          <w:vertAlign w:val="superscript"/>
        </w:rPr>
        <w:t>16</w:t>
      </w:r>
      <w:r w:rsidR="00814C0C">
        <w:t>, et cunctus p</w:t>
      </w:r>
      <w:r>
        <w:t>ópulus</w:t>
      </w:r>
      <w:r w:rsidR="00814C0C">
        <w:t xml:space="preserve"> in</w:t>
      </w:r>
      <w:r>
        <w:t>cedébat</w:t>
      </w:r>
      <w:r w:rsidR="00814C0C">
        <w:t xml:space="preserve"> contra viam quæ r</w:t>
      </w:r>
      <w:r>
        <w:t>éspicit</w:t>
      </w:r>
      <w:r w:rsidR="00814C0C">
        <w:t xml:space="preserve"> ad </w:t>
      </w:r>
      <w:r>
        <w:t>desértum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47" w:name="t3060n01"/>
      <w:bookmarkEnd w:id="2647"/>
      <w:r w:rsidRPr="005119F6">
        <w:rPr>
          <w:rStyle w:val="NumNot"/>
        </w:rPr>
        <w:t>.</w:t>
      </w:r>
      <w:r>
        <w:t xml:space="preserve"> De Gilo, ville de la tribu de Juda. </w:t>
      </w:r>
      <w:r w:rsidRPr="005119F6">
        <w:t xml:space="preserve">– </w:t>
      </w:r>
      <w:r w:rsidRPr="005119F6">
        <w:rPr>
          <w:rStyle w:val="NumNot"/>
        </w:rPr>
        <w:t>2</w:t>
      </w:r>
      <w:bookmarkStart w:id="2648" w:name="t3060n02"/>
      <w:bookmarkEnd w:id="2648"/>
      <w:r w:rsidRPr="005119F6">
        <w:rPr>
          <w:rStyle w:val="NumNot"/>
        </w:rPr>
        <w:t>.</w:t>
      </w:r>
      <w:r>
        <w:t xml:space="preserve"> </w:t>
      </w:r>
      <w:r w:rsidR="00F8728C" w:rsidRPr="00556F3C">
        <w:rPr>
          <w:rStyle w:val="LaIt"/>
        </w:rPr>
        <w:t>Immoláret</w:t>
      </w:r>
      <w:r w:rsidRPr="00556F3C">
        <w:rPr>
          <w:rStyle w:val="LaIt"/>
        </w:rPr>
        <w:t xml:space="preserve"> (Absalom)</w:t>
      </w:r>
      <w:r>
        <w:t xml:space="preserve">. </w:t>
      </w:r>
      <w:r w:rsidRPr="005119F6">
        <w:t xml:space="preserve">– </w:t>
      </w:r>
      <w:r w:rsidRPr="005119F6">
        <w:rPr>
          <w:rStyle w:val="NumNot"/>
        </w:rPr>
        <w:t>3</w:t>
      </w:r>
      <w:bookmarkStart w:id="2649" w:name="t3060n03"/>
      <w:bookmarkEnd w:id="2649"/>
      <w:r w:rsidRPr="005119F6">
        <w:rPr>
          <w:rStyle w:val="NumNot"/>
        </w:rPr>
        <w:t>.</w:t>
      </w:r>
      <w:r>
        <w:t xml:space="preserve"> Voyez la préface du tome 1 de la </w:t>
      </w:r>
      <w:r w:rsidR="0031227D" w:rsidRPr="00556F3C">
        <w:rPr>
          <w:rStyle w:val="LaIt"/>
        </w:rPr>
        <w:t>Bíblia</w:t>
      </w:r>
      <w:r w:rsidRPr="00556F3C">
        <w:rPr>
          <w:rStyle w:val="LaIt"/>
        </w:rPr>
        <w:t xml:space="preserve"> </w:t>
      </w:r>
      <w:r w:rsidR="0031227D" w:rsidRPr="00556F3C">
        <w:rPr>
          <w:rStyle w:val="LaIt"/>
        </w:rPr>
        <w:t>párvula</w:t>
      </w:r>
      <w:r>
        <w:t xml:space="preserve">. </w:t>
      </w:r>
      <w:r w:rsidRPr="005119F6">
        <w:t xml:space="preserve">– </w:t>
      </w:r>
      <w:r w:rsidRPr="005119F6">
        <w:rPr>
          <w:rStyle w:val="NumNot"/>
        </w:rPr>
        <w:t>4</w:t>
      </w:r>
      <w:bookmarkStart w:id="2650" w:name="t3060n04"/>
      <w:bookmarkEnd w:id="2650"/>
      <w:r w:rsidRPr="005119F6">
        <w:rPr>
          <w:rStyle w:val="NumNot"/>
        </w:rPr>
        <w:t>.</w:t>
      </w:r>
      <w:r>
        <w:t xml:space="preserve"> </w:t>
      </w:r>
      <w:r w:rsidRPr="00556F3C">
        <w:rPr>
          <w:rStyle w:val="LaIt"/>
        </w:rPr>
        <w:t>Præc</w:t>
      </w:r>
      <w:r w:rsidR="008D018B" w:rsidRPr="00556F3C">
        <w:rPr>
          <w:rStyle w:val="LaIt"/>
        </w:rPr>
        <w:t>éperit</w:t>
      </w:r>
      <w:r>
        <w:t xml:space="preserve">, et non pas seulement </w:t>
      </w:r>
      <w:r w:rsidR="00F8728C" w:rsidRPr="00556F3C">
        <w:rPr>
          <w:rStyle w:val="LaIt"/>
        </w:rPr>
        <w:t>præcépit</w:t>
      </w:r>
      <w:r>
        <w:t xml:space="preserve">, parce qu’il ne s’agit pas seulement des ordres déjà donnés, mais de tous ceux que le roi pourrait donner encore. </w:t>
      </w:r>
      <w:r w:rsidRPr="005119F6">
        <w:t xml:space="preserve">– </w:t>
      </w:r>
      <w:r w:rsidRPr="005119F6">
        <w:rPr>
          <w:rStyle w:val="NumNot"/>
        </w:rPr>
        <w:t>5</w:t>
      </w:r>
      <w:bookmarkStart w:id="2651" w:name="t3060n05"/>
      <w:bookmarkEnd w:id="2651"/>
      <w:r w:rsidRPr="005119F6">
        <w:rPr>
          <w:rStyle w:val="NumNot"/>
        </w:rPr>
        <w:t>.</w:t>
      </w:r>
      <w:r>
        <w:t xml:space="preserve"> </w:t>
      </w:r>
      <w:r w:rsidRPr="00556F3C">
        <w:rPr>
          <w:rStyle w:val="LaIt"/>
        </w:rPr>
        <w:t>(Nos) servi tui</w:t>
      </w:r>
      <w:r>
        <w:t xml:space="preserve">. </w:t>
      </w:r>
      <w:r w:rsidRPr="005119F6">
        <w:t xml:space="preserve">– </w:t>
      </w:r>
      <w:r w:rsidRPr="005119F6">
        <w:rPr>
          <w:rStyle w:val="NumNot"/>
        </w:rPr>
        <w:t>6</w:t>
      </w:r>
      <w:bookmarkStart w:id="2652" w:name="t3060n06"/>
      <w:bookmarkEnd w:id="2652"/>
      <w:r w:rsidRPr="005119F6">
        <w:rPr>
          <w:rStyle w:val="NumNot"/>
        </w:rPr>
        <w:t>.</w:t>
      </w:r>
      <w:r>
        <w:t xml:space="preserve"> À pied et non à cheval, ni en litière ou en char. </w:t>
      </w:r>
      <w:r w:rsidRPr="005119F6">
        <w:t xml:space="preserve">– </w:t>
      </w:r>
      <w:r w:rsidRPr="005119F6">
        <w:rPr>
          <w:rStyle w:val="NumNot"/>
        </w:rPr>
        <w:t>7</w:t>
      </w:r>
      <w:bookmarkStart w:id="2653" w:name="t3060n07"/>
      <w:bookmarkEnd w:id="2653"/>
      <w:r w:rsidRPr="005119F6">
        <w:rPr>
          <w:rStyle w:val="NumNot"/>
        </w:rPr>
        <w:t>.</w:t>
      </w:r>
      <w:r>
        <w:t xml:space="preserve"> </w:t>
      </w:r>
      <w:r w:rsidR="00F8728C" w:rsidRPr="00556F3C">
        <w:rPr>
          <w:rStyle w:val="LaIt"/>
        </w:rPr>
        <w:t>Egréssi</w:t>
      </w:r>
      <w:r>
        <w:t xml:space="preserve">. </w:t>
      </w:r>
      <w:r w:rsidRPr="005119F6">
        <w:t xml:space="preserve">– </w:t>
      </w:r>
      <w:r w:rsidRPr="005119F6">
        <w:rPr>
          <w:rStyle w:val="NumNot"/>
        </w:rPr>
        <w:t>8</w:t>
      </w:r>
      <w:bookmarkStart w:id="2654" w:name="t3060n08"/>
      <w:bookmarkEnd w:id="2654"/>
      <w:r w:rsidRPr="005119F6">
        <w:rPr>
          <w:rStyle w:val="NumNot"/>
        </w:rPr>
        <w:t>.</w:t>
      </w:r>
      <w:r>
        <w:t xml:space="preserve"> Accord de sens ; c’est David qui guide la marche et qui en s’arrêtant fait arrêter tout le monde. </w:t>
      </w:r>
      <w:r w:rsidRPr="005119F6">
        <w:t xml:space="preserve">– </w:t>
      </w:r>
      <w:r w:rsidRPr="005119F6">
        <w:rPr>
          <w:rStyle w:val="NumNot"/>
        </w:rPr>
        <w:t>9</w:t>
      </w:r>
      <w:bookmarkStart w:id="2655" w:name="t3060n09"/>
      <w:bookmarkEnd w:id="2655"/>
      <w:r w:rsidRPr="005119F6">
        <w:rPr>
          <w:rStyle w:val="NumNot"/>
        </w:rPr>
        <w:t>.</w:t>
      </w:r>
      <w:r>
        <w:t xml:space="preserve"> On croit que c’étaient les gardes du roi, mais on ignore s’ils s’appelaient ainsi. </w:t>
      </w:r>
      <w:r w:rsidRPr="005119F6">
        <w:t xml:space="preserve">– </w:t>
      </w:r>
      <w:r w:rsidRPr="005119F6">
        <w:rPr>
          <w:rStyle w:val="NumNot"/>
        </w:rPr>
        <w:t>10</w:t>
      </w:r>
      <w:bookmarkStart w:id="2656" w:name="t3060n10"/>
      <w:bookmarkEnd w:id="2656"/>
      <w:r w:rsidRPr="005119F6">
        <w:rPr>
          <w:rStyle w:val="NumNot"/>
        </w:rPr>
        <w:t>.</w:t>
      </w:r>
      <w:r>
        <w:t xml:space="preserve"> Joignez </w:t>
      </w:r>
      <w:r w:rsidR="00F8728C" w:rsidRPr="00556F3C">
        <w:rPr>
          <w:rStyle w:val="LaIt"/>
        </w:rPr>
        <w:t>pédites</w:t>
      </w:r>
      <w:r>
        <w:t xml:space="preserve"> à </w:t>
      </w:r>
      <w:r w:rsidRPr="00556F3C">
        <w:rPr>
          <w:rStyle w:val="LaIt"/>
        </w:rPr>
        <w:t>viri</w:t>
      </w:r>
      <w:r>
        <w:t xml:space="preserve">. </w:t>
      </w:r>
      <w:r w:rsidRPr="005119F6">
        <w:t xml:space="preserve">– </w:t>
      </w:r>
      <w:r w:rsidRPr="005119F6">
        <w:rPr>
          <w:rStyle w:val="NumNot"/>
        </w:rPr>
        <w:t>11</w:t>
      </w:r>
      <w:bookmarkStart w:id="2657" w:name="t3060n11"/>
      <w:bookmarkEnd w:id="2657"/>
      <w:r w:rsidRPr="005119F6">
        <w:rPr>
          <w:rStyle w:val="NumNot"/>
        </w:rPr>
        <w:t>.</w:t>
      </w:r>
      <w:r>
        <w:t xml:space="preserve"> C’est-à-dire avec </w:t>
      </w:r>
      <w:r w:rsidR="008D018B">
        <w:t>celui</w:t>
      </w:r>
      <w:r>
        <w:t xml:space="preserve"> qui est proclamé roi. C’était tout à la fois de la politesse, de l’humanité et une </w:t>
      </w:r>
      <w:r>
        <w:lastRenderedPageBreak/>
        <w:t xml:space="preserve">ruse pour éprouver la fidélité de cet étranger. </w:t>
      </w:r>
      <w:r w:rsidRPr="005119F6">
        <w:t xml:space="preserve">– </w:t>
      </w:r>
      <w:r w:rsidRPr="005119F6">
        <w:rPr>
          <w:rStyle w:val="NumNot"/>
        </w:rPr>
        <w:t>12</w:t>
      </w:r>
      <w:bookmarkStart w:id="2658" w:name="t3060n12"/>
      <w:bookmarkEnd w:id="2658"/>
      <w:r w:rsidRPr="005119F6">
        <w:rPr>
          <w:rStyle w:val="NumNot"/>
        </w:rPr>
        <w:t>.</w:t>
      </w:r>
      <w:r>
        <w:t xml:space="preserve"> </w:t>
      </w:r>
      <w:r w:rsidR="00F8728C" w:rsidRPr="00556F3C">
        <w:rPr>
          <w:rStyle w:val="LaIt"/>
        </w:rPr>
        <w:t>Compéllere</w:t>
      </w:r>
      <w:r>
        <w:t xml:space="preserve"> se trouve aussi avec l’infinitif dans les bons auteurs profanes : </w:t>
      </w:r>
      <w:r w:rsidRPr="00556F3C">
        <w:rPr>
          <w:rStyle w:val="LaIt"/>
        </w:rPr>
        <w:t xml:space="preserve">Pacem </w:t>
      </w:r>
      <w:r w:rsidR="00F8728C" w:rsidRPr="00556F3C">
        <w:rPr>
          <w:rStyle w:val="LaIt"/>
        </w:rPr>
        <w:t>pétere</w:t>
      </w:r>
      <w:r w:rsidRPr="00556F3C">
        <w:rPr>
          <w:rStyle w:val="LaIt"/>
        </w:rPr>
        <w:t xml:space="preserve"> comp</w:t>
      </w:r>
      <w:r w:rsidR="008D018B" w:rsidRPr="00556F3C">
        <w:rPr>
          <w:rStyle w:val="LaIt"/>
        </w:rPr>
        <w:t>éllitur</w:t>
      </w:r>
      <w:r>
        <w:t xml:space="preserve"> (Justin). </w:t>
      </w:r>
      <w:r w:rsidRPr="00556F3C">
        <w:rPr>
          <w:rStyle w:val="LaIt"/>
        </w:rPr>
        <w:t>Compul</w:t>
      </w:r>
      <w:r w:rsidR="008D018B" w:rsidRPr="00556F3C">
        <w:rPr>
          <w:rStyle w:val="LaIt"/>
        </w:rPr>
        <w:t>érunt</w:t>
      </w:r>
      <w:r w:rsidRPr="00556F3C">
        <w:rPr>
          <w:rStyle w:val="LaIt"/>
        </w:rPr>
        <w:t xml:space="preserve"> regem Jussa </w:t>
      </w:r>
      <w:r w:rsidR="00F8728C" w:rsidRPr="00556F3C">
        <w:rPr>
          <w:rStyle w:val="LaIt"/>
        </w:rPr>
        <w:t>nefánda</w:t>
      </w:r>
      <w:r w:rsidRPr="00556F3C">
        <w:rPr>
          <w:rStyle w:val="LaIt"/>
        </w:rPr>
        <w:t xml:space="preserve"> pati</w:t>
      </w:r>
      <w:r>
        <w:t xml:space="preserve"> (Ovide). Ce futur répond à notre imparfait du subjonctif : et vous seriez forcé, etc. </w:t>
      </w:r>
      <w:r w:rsidRPr="005119F6">
        <w:t xml:space="preserve">– </w:t>
      </w:r>
      <w:r w:rsidRPr="005119F6">
        <w:rPr>
          <w:rStyle w:val="NumNot"/>
        </w:rPr>
        <w:t>13</w:t>
      </w:r>
      <w:bookmarkStart w:id="2659" w:name="t3060n13"/>
      <w:bookmarkEnd w:id="2659"/>
      <w:r w:rsidRPr="005119F6">
        <w:rPr>
          <w:rStyle w:val="NumNot"/>
        </w:rPr>
        <w:t>.</w:t>
      </w:r>
      <w:r>
        <w:t xml:space="preserve"> On peut sous-entendre </w:t>
      </w:r>
      <w:r w:rsidR="006733BA" w:rsidRPr="00556F3C">
        <w:rPr>
          <w:rStyle w:val="LaIt"/>
        </w:rPr>
        <w:t>secúndum</w:t>
      </w:r>
      <w:r>
        <w:t xml:space="preserve"> et </w:t>
      </w:r>
      <w:r w:rsidRPr="00556F3C">
        <w:rPr>
          <w:rStyle w:val="LaIt"/>
        </w:rPr>
        <w:t>suam</w:t>
      </w:r>
      <w:r>
        <w:t xml:space="preserve">, selon sa miséricorde et sa vérité, en sorte qu’il exécute toujours ce qu’il promet dans sa bonté. </w:t>
      </w:r>
      <w:r w:rsidRPr="005119F6">
        <w:t xml:space="preserve">– </w:t>
      </w:r>
      <w:r w:rsidRPr="005119F6">
        <w:rPr>
          <w:rStyle w:val="NumNot"/>
        </w:rPr>
        <w:t>14</w:t>
      </w:r>
      <w:bookmarkStart w:id="2660" w:name="t3060n14"/>
      <w:bookmarkEnd w:id="2660"/>
      <w:r w:rsidRPr="005119F6">
        <w:rPr>
          <w:rStyle w:val="NumNot"/>
        </w:rPr>
        <w:t>.</w:t>
      </w:r>
      <w:r>
        <w:t xml:space="preserve"> </w:t>
      </w:r>
      <w:r w:rsidRPr="00556F3C">
        <w:rPr>
          <w:rStyle w:val="LaIt"/>
        </w:rPr>
        <w:t>Gr</w:t>
      </w:r>
      <w:r w:rsidR="008D018B" w:rsidRPr="00556F3C">
        <w:rPr>
          <w:rStyle w:val="LaIt"/>
        </w:rPr>
        <w:t>átiam</w:t>
      </w:r>
      <w:r>
        <w:t xml:space="preserve">, affection. </w:t>
      </w:r>
      <w:r w:rsidRPr="005119F6">
        <w:t xml:space="preserve">– </w:t>
      </w:r>
      <w:r w:rsidRPr="005119F6">
        <w:rPr>
          <w:rStyle w:val="NumNot"/>
        </w:rPr>
        <w:t>15</w:t>
      </w:r>
      <w:bookmarkStart w:id="2661" w:name="t3060n15"/>
      <w:bookmarkEnd w:id="2661"/>
      <w:r w:rsidRPr="005119F6">
        <w:rPr>
          <w:rStyle w:val="NumNot"/>
        </w:rPr>
        <w:t>.</w:t>
      </w:r>
      <w:r>
        <w:t xml:space="preserve"> Sous-entendez </w:t>
      </w:r>
      <w:r w:rsidRPr="00556F3C">
        <w:rPr>
          <w:rStyle w:val="LaIt"/>
        </w:rPr>
        <w:t>transi</w:t>
      </w:r>
      <w:r w:rsidR="008D018B" w:rsidRPr="00556F3C">
        <w:rPr>
          <w:rStyle w:val="LaIt"/>
        </w:rPr>
        <w:t>érunt</w:t>
      </w:r>
      <w:r>
        <w:t xml:space="preserve">. </w:t>
      </w:r>
      <w:r w:rsidRPr="005119F6">
        <w:t xml:space="preserve">– </w:t>
      </w:r>
      <w:r w:rsidRPr="005119F6">
        <w:rPr>
          <w:rStyle w:val="NumNot"/>
        </w:rPr>
        <w:t>16</w:t>
      </w:r>
      <w:bookmarkStart w:id="2662" w:name="t3060n16"/>
      <w:bookmarkEnd w:id="2662"/>
      <w:r w:rsidRPr="005119F6">
        <w:rPr>
          <w:rStyle w:val="NumNot"/>
        </w:rPr>
        <w:t>.</w:t>
      </w:r>
      <w:r>
        <w:t xml:space="preserve"> Vallée profonde à l’Est de Jérusalem, entre cette ville et le mont des Oliviers. Torrent du même nom qui coulait dans cette vallée, du Nord au Sud, et se jetait dans le lac Asphaltite.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LXI.</w:t>
      </w:r>
      <w:bookmarkStart w:id="2663" w:name="t3061"/>
      <w:bookmarkEnd w:id="2663"/>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 xml:space="preserve">Venit autem et </w:t>
      </w:r>
      <w:r w:rsidR="002B18DD">
        <w:t>Sadoc</w:t>
      </w:r>
      <w:r>
        <w:t xml:space="preserve"> </w:t>
      </w:r>
      <w:r w:rsidR="007F75CB">
        <w:t>sacérdos</w:t>
      </w:r>
      <w:r>
        <w:t>, et u</w:t>
      </w:r>
      <w:r w:rsidR="007F75CB">
        <w:t>nivérsi</w:t>
      </w:r>
      <w:r>
        <w:t xml:space="preserve">, </w:t>
      </w:r>
      <w:r w:rsidR="006B4489">
        <w:t>Levítæ</w:t>
      </w:r>
      <w:r>
        <w:t xml:space="preserve"> cum eo p</w:t>
      </w:r>
      <w:r w:rsidR="007F75CB">
        <w:t>ortántes</w:t>
      </w:r>
      <w:r>
        <w:t xml:space="preserve"> arcam </w:t>
      </w:r>
      <w:r w:rsidR="007F75CB">
        <w:t>fœ́deris</w:t>
      </w:r>
      <w:r>
        <w:t xml:space="preserve"> Dei, et dep</w:t>
      </w:r>
      <w:r w:rsidR="007F75CB">
        <w:t>osuérunt</w:t>
      </w:r>
      <w:r>
        <w:t xml:space="preserve"> arcam Dei</w:t>
      </w:r>
      <w:r>
        <w:rPr>
          <w:vertAlign w:val="superscript"/>
        </w:rPr>
        <w:t>1</w:t>
      </w:r>
      <w:r>
        <w:t xml:space="preserve"> : et </w:t>
      </w:r>
      <w:r w:rsidR="007F75CB">
        <w:t>ascéndit</w:t>
      </w:r>
      <w:r>
        <w:t xml:space="preserve"> </w:t>
      </w:r>
      <w:r w:rsidR="00F8728C">
        <w:t>Abíathar</w:t>
      </w:r>
      <w:r>
        <w:rPr>
          <w:vertAlign w:val="superscript"/>
        </w:rPr>
        <w:t>2</w:t>
      </w:r>
      <w:r>
        <w:t>,</w:t>
      </w:r>
      <w:r>
        <w:rPr>
          <w:vertAlign w:val="superscript"/>
        </w:rPr>
        <w:t>3</w:t>
      </w:r>
      <w:r>
        <w:t xml:space="preserve"> donec e</w:t>
      </w:r>
      <w:r w:rsidR="007F75CB">
        <w:t>xplétus</w:t>
      </w:r>
      <w:r>
        <w:t xml:space="preserve"> esset omnis p</w:t>
      </w:r>
      <w:r w:rsidR="007F75CB">
        <w:t>ópulus</w:t>
      </w:r>
      <w:r>
        <w:t xml:space="preserve">, qui </w:t>
      </w:r>
      <w:r w:rsidR="007F75CB">
        <w:t>egréssus</w:t>
      </w:r>
      <w:r>
        <w:t xml:space="preserve"> f</w:t>
      </w:r>
      <w:r w:rsidR="007F75CB">
        <w:t>úerat</w:t>
      </w:r>
      <w:r>
        <w:t xml:space="preserve"> de ci</w:t>
      </w:r>
      <w:r w:rsidR="007F75CB">
        <w:t>vitáte</w:t>
      </w:r>
      <w:r>
        <w:t>.</w:t>
      </w:r>
      <w:r w:rsidR="00CE404A">
        <w:t xml:space="preserve"> </w:t>
      </w:r>
    </w:p>
    <w:p w:rsidR="00CE404A" w:rsidRDefault="00814C0C" w:rsidP="000F4914">
      <w:pPr>
        <w:pStyle w:val="fl"/>
      </w:pPr>
      <w:r>
        <w:t xml:space="preserve">Et dixit rex ad </w:t>
      </w:r>
      <w:r w:rsidR="002B18DD">
        <w:t>Sadoc</w:t>
      </w:r>
      <w:r>
        <w:t xml:space="preserve"> : </w:t>
      </w:r>
      <w:r w:rsidR="007F75CB">
        <w:t>Repórta</w:t>
      </w:r>
      <w:r>
        <w:t xml:space="preserve"> arcam Dei in urbem : si </w:t>
      </w:r>
      <w:r w:rsidR="009E0F71">
        <w:t>invénero</w:t>
      </w:r>
      <w:r>
        <w:t xml:space="preserve"> gr</w:t>
      </w:r>
      <w:r w:rsidR="007F75CB">
        <w:t>átiam</w:t>
      </w:r>
      <w:r>
        <w:t xml:space="preserve"> in </w:t>
      </w:r>
      <w:r w:rsidR="007F75CB">
        <w:t>óculis</w:t>
      </w:r>
      <w:r>
        <w:t xml:space="preserve"> D</w:t>
      </w:r>
      <w:r w:rsidR="007F75CB">
        <w:t>ómini</w:t>
      </w:r>
      <w:r>
        <w:t xml:space="preserve">, </w:t>
      </w:r>
      <w:r w:rsidR="007F75CB">
        <w:t>redúcet</w:t>
      </w:r>
      <w:r>
        <w:t xml:space="preserve"> me, et </w:t>
      </w:r>
      <w:r w:rsidR="007F75CB">
        <w:t>osténdet</w:t>
      </w:r>
      <w:r>
        <w:t xml:space="preserve"> mihi eam, et tabern</w:t>
      </w:r>
      <w:r w:rsidR="007F75CB">
        <w:t>áculum</w:t>
      </w:r>
      <w:r>
        <w:t xml:space="preserve"> suum.</w:t>
      </w:r>
      <w:r w:rsidR="00CE404A">
        <w:t xml:space="preserve"> </w:t>
      </w:r>
    </w:p>
    <w:p w:rsidR="00CE404A" w:rsidRDefault="00814C0C" w:rsidP="000F4914">
      <w:pPr>
        <w:pStyle w:val="fl"/>
      </w:pPr>
      <w:r>
        <w:t>Si autem d</w:t>
      </w:r>
      <w:r w:rsidR="007F75CB">
        <w:t>íxerit</w:t>
      </w:r>
      <w:r>
        <w:t xml:space="preserve"> mihi : Non places : præsto sum, f</w:t>
      </w:r>
      <w:r w:rsidR="007F75CB">
        <w:t>áciat</w:t>
      </w:r>
      <w:r>
        <w:t xml:space="preserve"> quod bonum est coram se.</w:t>
      </w:r>
      <w:r w:rsidR="00CE404A">
        <w:t xml:space="preserve"> </w:t>
      </w:r>
    </w:p>
    <w:p w:rsidR="00CE404A" w:rsidRDefault="00814C0C" w:rsidP="000F4914">
      <w:pPr>
        <w:pStyle w:val="fl"/>
      </w:pPr>
      <w:r>
        <w:t xml:space="preserve">Et dixit rex ad </w:t>
      </w:r>
      <w:r w:rsidR="002B18DD">
        <w:t>Sadoc</w:t>
      </w:r>
      <w:r>
        <w:t xml:space="preserve"> sac</w:t>
      </w:r>
      <w:r w:rsidR="007F75CB">
        <w:t>erdótem</w:t>
      </w:r>
      <w:r>
        <w:t> : O videns</w:t>
      </w:r>
      <w:r>
        <w:rPr>
          <w:vertAlign w:val="superscript"/>
        </w:rPr>
        <w:t>4</w:t>
      </w:r>
      <w:r>
        <w:t xml:space="preserve">, </w:t>
      </w:r>
      <w:r w:rsidR="009E0F71">
        <w:t>revértere</w:t>
      </w:r>
      <w:r>
        <w:t xml:space="preserve"> in ci</w:t>
      </w:r>
      <w:r w:rsidR="007F75CB">
        <w:t>vitátem</w:t>
      </w:r>
      <w:r>
        <w:t xml:space="preserve"> in pace : et </w:t>
      </w:r>
      <w:r w:rsidR="002B18DD">
        <w:t>Achímaas</w:t>
      </w:r>
      <w:r>
        <w:t xml:space="preserve"> f</w:t>
      </w:r>
      <w:r w:rsidR="007F75CB">
        <w:t>ílius</w:t>
      </w:r>
      <w:r>
        <w:t xml:space="preserve"> tuus, et </w:t>
      </w:r>
      <w:r w:rsidR="002B18DD">
        <w:t>Jónathas</w:t>
      </w:r>
      <w:r>
        <w:t xml:space="preserve"> f</w:t>
      </w:r>
      <w:r w:rsidR="007F75CB">
        <w:t>ílius</w:t>
      </w:r>
      <w:r>
        <w:t xml:space="preserve"> </w:t>
      </w:r>
      <w:r w:rsidR="00F8728C">
        <w:t>Abíathar</w:t>
      </w:r>
      <w:r>
        <w:t>, duo f</w:t>
      </w:r>
      <w:r w:rsidR="007F75CB">
        <w:t>ílii</w:t>
      </w:r>
      <w:r>
        <w:t xml:space="preserve"> vestri, sint </w:t>
      </w:r>
      <w:r w:rsidR="007F75CB">
        <w:t>vobíscum</w:t>
      </w:r>
      <w:r>
        <w:t>.</w:t>
      </w:r>
      <w:r w:rsidR="00CE404A">
        <w:t xml:space="preserve"> </w:t>
      </w:r>
    </w:p>
    <w:p w:rsidR="00CE404A" w:rsidRDefault="00814C0C" w:rsidP="000F4914">
      <w:pPr>
        <w:pStyle w:val="fl"/>
      </w:pPr>
      <w:r>
        <w:t>Ecce ego a</w:t>
      </w:r>
      <w:r w:rsidR="007F75CB">
        <w:t>bscóndar</w:t>
      </w:r>
      <w:r>
        <w:t xml:space="preserve"> in camp</w:t>
      </w:r>
      <w:r w:rsidR="007F75CB">
        <w:t>éstribus</w:t>
      </w:r>
      <w:r>
        <w:rPr>
          <w:vertAlign w:val="superscript"/>
        </w:rPr>
        <w:t>5</w:t>
      </w:r>
      <w:r>
        <w:t xml:space="preserve"> </w:t>
      </w:r>
      <w:r w:rsidR="007F75CB">
        <w:t>desérti</w:t>
      </w:r>
      <w:r>
        <w:t>, donec v</w:t>
      </w:r>
      <w:r w:rsidR="007F75CB">
        <w:t>éniat</w:t>
      </w:r>
      <w:r>
        <w:t xml:space="preserve"> sermo a vobis </w:t>
      </w:r>
      <w:r w:rsidR="007F75CB">
        <w:t>índicans</w:t>
      </w:r>
      <w:r>
        <w:t xml:space="preserve"> mihi</w:t>
      </w:r>
      <w:r>
        <w:rPr>
          <w:vertAlign w:val="superscript"/>
        </w:rPr>
        <w:t>6</w:t>
      </w:r>
      <w:r>
        <w:t>.</w:t>
      </w:r>
      <w:r w:rsidR="00CE404A">
        <w:t xml:space="preserve"> </w:t>
      </w:r>
    </w:p>
    <w:p w:rsidR="00CE404A" w:rsidRDefault="00814C0C" w:rsidP="000F4914">
      <w:pPr>
        <w:pStyle w:val="fl"/>
      </w:pPr>
      <w:r>
        <w:t>Repor</w:t>
      </w:r>
      <w:r w:rsidR="007F75CB">
        <w:t>tavérunt</w:t>
      </w:r>
      <w:r>
        <w:t xml:space="preserve"> ergo </w:t>
      </w:r>
      <w:r w:rsidR="002B18DD">
        <w:t>Sadoc</w:t>
      </w:r>
      <w:r>
        <w:t xml:space="preserve"> et </w:t>
      </w:r>
      <w:r w:rsidR="00F8728C">
        <w:t>Abíathar</w:t>
      </w:r>
      <w:r>
        <w:t xml:space="preserve"> arcam Dei in </w:t>
      </w:r>
      <w:r w:rsidR="007F75CB">
        <w:t>Jerúsalem</w:t>
      </w:r>
      <w:r>
        <w:t>, et m</w:t>
      </w:r>
      <w:r w:rsidR="007F75CB">
        <w:t>ansérunt</w:t>
      </w:r>
      <w:r>
        <w:t xml:space="preserve"> ibi.</w:t>
      </w:r>
      <w:r w:rsidR="00CE404A">
        <w:t xml:space="preserve"> </w:t>
      </w:r>
    </w:p>
    <w:p w:rsidR="00CE404A" w:rsidRDefault="00814C0C" w:rsidP="000F4914">
      <w:pPr>
        <w:pStyle w:val="fl"/>
      </w:pPr>
      <w:r>
        <w:t xml:space="preserve">Porro </w:t>
      </w:r>
      <w:r w:rsidR="002B18DD">
        <w:t>David</w:t>
      </w:r>
      <w:r>
        <w:t xml:space="preserve"> asc</w:t>
      </w:r>
      <w:r w:rsidR="007F75CB">
        <w:t>endébat</w:t>
      </w:r>
      <w:r>
        <w:t xml:space="preserve"> clivum Oliv</w:t>
      </w:r>
      <w:r w:rsidR="007F75CB">
        <w:t>árum</w:t>
      </w:r>
      <w:r>
        <w:t>, scandens</w:t>
      </w:r>
      <w:r>
        <w:rPr>
          <w:vertAlign w:val="superscript"/>
        </w:rPr>
        <w:t>7</w:t>
      </w:r>
      <w:r>
        <w:t xml:space="preserve"> et flens, nudis p</w:t>
      </w:r>
      <w:r w:rsidR="007F75CB">
        <w:t>édibus</w:t>
      </w:r>
      <w:r>
        <w:t xml:space="preserve"> </w:t>
      </w:r>
      <w:r w:rsidR="009E0F71">
        <w:t>incédens</w:t>
      </w:r>
      <w:r>
        <w:t xml:space="preserve">, et </w:t>
      </w:r>
      <w:r w:rsidR="007F75CB">
        <w:t>opérto</w:t>
      </w:r>
      <w:r>
        <w:t xml:space="preserve"> </w:t>
      </w:r>
      <w:r w:rsidR="007F75CB">
        <w:t>cápite</w:t>
      </w:r>
      <w:r>
        <w:t> : sed et omnis p</w:t>
      </w:r>
      <w:r w:rsidR="007F75CB">
        <w:t>ópulus</w:t>
      </w:r>
      <w:r>
        <w:t xml:space="preserve">, qui erat cum eo, </w:t>
      </w:r>
      <w:r w:rsidR="007F75CB">
        <w:t>opérto</w:t>
      </w:r>
      <w:r>
        <w:t xml:space="preserve"> </w:t>
      </w:r>
      <w:r w:rsidR="007F75CB">
        <w:t>cápite</w:t>
      </w:r>
      <w:r>
        <w:rPr>
          <w:vertAlign w:val="superscript"/>
        </w:rPr>
        <w:t>8</w:t>
      </w:r>
      <w:r>
        <w:t xml:space="preserve"> asc</w:t>
      </w:r>
      <w:r w:rsidR="007F75CB">
        <w:t>endébat</w:t>
      </w:r>
      <w:r>
        <w:t xml:space="preserve"> plorans.</w:t>
      </w:r>
      <w:r w:rsidR="00CE404A">
        <w:t xml:space="preserve"> </w:t>
      </w:r>
    </w:p>
    <w:p w:rsidR="00CE404A" w:rsidRDefault="00814C0C" w:rsidP="000F4914">
      <w:pPr>
        <w:pStyle w:val="fl"/>
      </w:pPr>
      <w:r>
        <w:t>Nu</w:t>
      </w:r>
      <w:r w:rsidR="007F75CB">
        <w:t>ntiátum</w:t>
      </w:r>
      <w:r>
        <w:t xml:space="preserve"> est autem </w:t>
      </w:r>
      <w:r w:rsidR="002B18DD">
        <w:t>David</w:t>
      </w:r>
      <w:r>
        <w:t>, quod et</w:t>
      </w:r>
      <w:r>
        <w:rPr>
          <w:vertAlign w:val="superscript"/>
        </w:rPr>
        <w:t>9</w:t>
      </w:r>
      <w:r>
        <w:t xml:space="preserve"> </w:t>
      </w:r>
      <w:r w:rsidR="002B18DD">
        <w:t>Achitóphel</w:t>
      </w:r>
      <w:r>
        <w:t xml:space="preserve"> esset in conjur</w:t>
      </w:r>
      <w:r w:rsidR="007F75CB">
        <w:t>atióne</w:t>
      </w:r>
      <w:r>
        <w:t xml:space="preserve"> cum </w:t>
      </w:r>
      <w:r w:rsidR="002B18DD">
        <w:t>Absalom</w:t>
      </w:r>
      <w:r>
        <w:t xml:space="preserve"> ; </w:t>
      </w:r>
      <w:r w:rsidR="007F75CB">
        <w:t>dixítque</w:t>
      </w:r>
      <w:r>
        <w:t xml:space="preserve"> </w:t>
      </w:r>
      <w:r w:rsidR="002B18DD">
        <w:t>David</w:t>
      </w:r>
      <w:r>
        <w:t xml:space="preserve"> : </w:t>
      </w:r>
      <w:r w:rsidR="007F75CB">
        <w:t>Infátua</w:t>
      </w:r>
      <w:r>
        <w:t>, quæso, D</w:t>
      </w:r>
      <w:r w:rsidR="007F75CB">
        <w:t>ómine</w:t>
      </w:r>
      <w:r>
        <w:t>, cons</w:t>
      </w:r>
      <w:r w:rsidR="007F75CB">
        <w:t>ílium</w:t>
      </w:r>
      <w:r>
        <w:t xml:space="preserve"> </w:t>
      </w:r>
      <w:r w:rsidR="002B18DD">
        <w:t>Achitóphel</w:t>
      </w:r>
      <w:r>
        <w:t>.</w:t>
      </w:r>
      <w:r w:rsidR="00CE404A">
        <w:t xml:space="preserve"> </w:t>
      </w:r>
    </w:p>
    <w:p w:rsidR="00CE404A" w:rsidRDefault="00814C0C" w:rsidP="000F4914">
      <w:pPr>
        <w:pStyle w:val="fl"/>
      </w:pPr>
      <w:r>
        <w:t xml:space="preserve">Cumque </w:t>
      </w:r>
      <w:r w:rsidR="009E0F71">
        <w:t>ascénderet</w:t>
      </w:r>
      <w:r>
        <w:t xml:space="preserve"> </w:t>
      </w:r>
      <w:r w:rsidR="002B18DD">
        <w:t>David</w:t>
      </w:r>
      <w:r>
        <w:t xml:space="preserve"> sum</w:t>
      </w:r>
      <w:r w:rsidR="007F75CB">
        <w:t>mitátem</w:t>
      </w:r>
      <w:r>
        <w:t xml:space="preserve"> montis, in quo ado</w:t>
      </w:r>
      <w:r w:rsidR="007F75CB">
        <w:t>ratúrus</w:t>
      </w:r>
      <w:r>
        <w:t xml:space="preserve"> erat D</w:t>
      </w:r>
      <w:r w:rsidR="007F75CB">
        <w:t>óminum</w:t>
      </w:r>
      <w:r>
        <w:t xml:space="preserve">, ecce </w:t>
      </w:r>
      <w:r w:rsidR="007F75CB">
        <w:t>occúrrit</w:t>
      </w:r>
      <w:r>
        <w:t xml:space="preserve"> ei </w:t>
      </w:r>
      <w:r w:rsidR="00F8728C">
        <w:t>Chúsaï</w:t>
      </w:r>
      <w:r>
        <w:t xml:space="preserve"> </w:t>
      </w:r>
      <w:r w:rsidR="002B18DD">
        <w:t>Arachítes</w:t>
      </w:r>
      <w:r>
        <w:rPr>
          <w:vertAlign w:val="superscript"/>
        </w:rPr>
        <w:t>10</w:t>
      </w:r>
      <w:r>
        <w:t xml:space="preserve">, scissā veste, et terrā pleno </w:t>
      </w:r>
      <w:r w:rsidR="007F75CB">
        <w:t>cápite</w:t>
      </w:r>
      <w:r>
        <w:rPr>
          <w:vertAlign w:val="superscript"/>
        </w:rPr>
        <w:t>11</w:t>
      </w:r>
      <w:r>
        <w:t>.</w:t>
      </w:r>
      <w:r w:rsidR="00CE404A">
        <w:t xml:space="preserve"> </w:t>
      </w:r>
    </w:p>
    <w:p w:rsidR="00CE404A" w:rsidRDefault="00814C0C" w:rsidP="000F4914">
      <w:pPr>
        <w:pStyle w:val="fl"/>
      </w:pPr>
      <w:r>
        <w:t xml:space="preserve">Et dixit ei </w:t>
      </w:r>
      <w:r w:rsidR="002B18DD">
        <w:t>David</w:t>
      </w:r>
      <w:r>
        <w:t xml:space="preserve"> : Si </w:t>
      </w:r>
      <w:r w:rsidR="00AD4A7C">
        <w:t>véneris</w:t>
      </w:r>
      <w:r>
        <w:t xml:space="preserve"> mecum, eris mihi </w:t>
      </w:r>
      <w:r w:rsidR="009E0F71">
        <w:t>óneri</w:t>
      </w:r>
      <w:r>
        <w:t> :</w:t>
      </w:r>
      <w:r w:rsidR="00CE404A">
        <w:t xml:space="preserve"> </w:t>
      </w:r>
    </w:p>
    <w:p w:rsidR="00CE404A" w:rsidRDefault="00814C0C" w:rsidP="000F4914">
      <w:pPr>
        <w:pStyle w:val="fl"/>
      </w:pPr>
      <w:r>
        <w:t>Si autem in ci</w:t>
      </w:r>
      <w:r w:rsidR="007F75CB">
        <w:t>vitátem</w:t>
      </w:r>
      <w:r>
        <w:t xml:space="preserve"> rev</w:t>
      </w:r>
      <w:r w:rsidR="007F75CB">
        <w:t>ertáris</w:t>
      </w:r>
      <w:r>
        <w:rPr>
          <w:vertAlign w:val="superscript"/>
        </w:rPr>
        <w:t>12</w:t>
      </w:r>
      <w:r>
        <w:t xml:space="preserve">, et </w:t>
      </w:r>
      <w:r w:rsidR="009E0F71">
        <w:t>díxeris</w:t>
      </w:r>
      <w:r>
        <w:t xml:space="preserve"> </w:t>
      </w:r>
      <w:r w:rsidR="002B18DD">
        <w:t>Absalom</w:t>
      </w:r>
      <w:r>
        <w:t> : Servus tuus sum, rex : sicut fui servus patris tui, sic ero servus tuus : dis</w:t>
      </w:r>
      <w:r w:rsidR="007F75CB">
        <w:t>sipábis</w:t>
      </w:r>
      <w:r>
        <w:rPr>
          <w:vertAlign w:val="superscript"/>
        </w:rPr>
        <w:t>13</w:t>
      </w:r>
      <w:r>
        <w:t xml:space="preserve"> cons</w:t>
      </w:r>
      <w:r w:rsidR="007F75CB">
        <w:t>ílium</w:t>
      </w:r>
      <w:r>
        <w:t xml:space="preserve"> </w:t>
      </w:r>
      <w:r w:rsidR="002B18DD">
        <w:t>Achitóphel</w:t>
      </w:r>
      <w:r>
        <w:t>.</w:t>
      </w:r>
      <w:r w:rsidR="00CE404A">
        <w:t xml:space="preserve"> </w:t>
      </w:r>
    </w:p>
    <w:p w:rsidR="00CE404A" w:rsidRDefault="00814C0C" w:rsidP="000F4914">
      <w:pPr>
        <w:pStyle w:val="fl"/>
      </w:pPr>
      <w:r>
        <w:t xml:space="preserve">Habes autem tecum </w:t>
      </w:r>
      <w:r w:rsidR="002B18DD">
        <w:t>Sadoc</w:t>
      </w:r>
      <w:r>
        <w:t xml:space="preserve"> et </w:t>
      </w:r>
      <w:r w:rsidR="00F8728C">
        <w:t>Abíathar</w:t>
      </w:r>
      <w:r>
        <w:t xml:space="preserve"> sac</w:t>
      </w:r>
      <w:r w:rsidR="007F75CB">
        <w:t>erdótes</w:t>
      </w:r>
      <w:r>
        <w:t> : et omne verbum qu</w:t>
      </w:r>
      <w:r w:rsidR="007F75CB">
        <w:t>odcúmque</w:t>
      </w:r>
      <w:r>
        <w:t xml:space="preserve"> </w:t>
      </w:r>
      <w:r w:rsidR="009E0F71">
        <w:t>audíeris</w:t>
      </w:r>
      <w:r>
        <w:t xml:space="preserve"> de domo regis</w:t>
      </w:r>
      <w:r>
        <w:rPr>
          <w:vertAlign w:val="superscript"/>
        </w:rPr>
        <w:t>14</w:t>
      </w:r>
      <w:r>
        <w:t>, in</w:t>
      </w:r>
      <w:r w:rsidR="007F75CB">
        <w:t>dicábis</w:t>
      </w:r>
      <w:r>
        <w:t xml:space="preserve"> </w:t>
      </w:r>
      <w:r w:rsidR="002B18DD">
        <w:t>Sadoc</w:t>
      </w:r>
      <w:r>
        <w:t xml:space="preserve"> et </w:t>
      </w:r>
      <w:r w:rsidR="00F8728C">
        <w:t>Abíathar</w:t>
      </w:r>
      <w:r>
        <w:t xml:space="preserve"> sacerd</w:t>
      </w:r>
      <w:r w:rsidR="007F75CB">
        <w:t>ótibus</w:t>
      </w:r>
      <w:r>
        <w:t>.</w:t>
      </w:r>
      <w:r w:rsidR="00CE404A">
        <w:t xml:space="preserve"> </w:t>
      </w:r>
    </w:p>
    <w:p w:rsidR="00CE404A" w:rsidRDefault="00814C0C" w:rsidP="000F4914">
      <w:pPr>
        <w:pStyle w:val="fl"/>
      </w:pPr>
      <w:r>
        <w:t>Sunt autem cum eis duo f</w:t>
      </w:r>
      <w:r w:rsidR="007F75CB">
        <w:t>ílii</w:t>
      </w:r>
      <w:r>
        <w:t xml:space="preserve"> </w:t>
      </w:r>
      <w:r w:rsidR="007F75CB">
        <w:t>eórum</w:t>
      </w:r>
      <w:r>
        <w:t xml:space="preserve">, </w:t>
      </w:r>
      <w:r w:rsidR="00F8728C">
        <w:t>Achímaas</w:t>
      </w:r>
      <w:r>
        <w:t xml:space="preserve"> f</w:t>
      </w:r>
      <w:r w:rsidR="007F75CB">
        <w:t>ílius</w:t>
      </w:r>
      <w:r>
        <w:t xml:space="preserve"> </w:t>
      </w:r>
      <w:r w:rsidR="002B18DD">
        <w:t>Sadoc</w:t>
      </w:r>
      <w:r>
        <w:t xml:space="preserve">, et </w:t>
      </w:r>
      <w:r w:rsidR="002B18DD">
        <w:t>Jónathas</w:t>
      </w:r>
      <w:r>
        <w:t xml:space="preserve"> f</w:t>
      </w:r>
      <w:r w:rsidR="007F75CB">
        <w:t>ílius</w:t>
      </w:r>
      <w:r>
        <w:t xml:space="preserve"> </w:t>
      </w:r>
      <w:r w:rsidR="00F8728C">
        <w:t>Abíathar</w:t>
      </w:r>
      <w:r>
        <w:t> : et m</w:t>
      </w:r>
      <w:r w:rsidR="007F75CB">
        <w:t>ittétis</w:t>
      </w:r>
      <w:r>
        <w:rPr>
          <w:vertAlign w:val="superscript"/>
        </w:rPr>
        <w:t>15</w:t>
      </w:r>
      <w:r>
        <w:t xml:space="preserve"> per eos ad me omne verbum quod </w:t>
      </w:r>
      <w:r w:rsidR="009E0F71">
        <w:t>audiéritis</w:t>
      </w:r>
      <w:r>
        <w:t>.</w:t>
      </w:r>
      <w:r w:rsidR="00CE404A">
        <w:t xml:space="preserve"> </w:t>
      </w:r>
    </w:p>
    <w:p w:rsidR="00CE404A" w:rsidRDefault="00814C0C" w:rsidP="000F4914">
      <w:pPr>
        <w:pStyle w:val="fl"/>
      </w:pPr>
      <w:r>
        <w:t>V</w:t>
      </w:r>
      <w:r w:rsidR="007F75CB">
        <w:t>eniénte</w:t>
      </w:r>
      <w:r>
        <w:t xml:space="preserve"> ergo </w:t>
      </w:r>
      <w:r w:rsidR="00F8728C">
        <w:t>Chúsaï</w:t>
      </w:r>
      <w:r>
        <w:t xml:space="preserve"> </w:t>
      </w:r>
      <w:r w:rsidR="007F75CB">
        <w:t>amíco</w:t>
      </w:r>
      <w:r>
        <w:t xml:space="preserve"> </w:t>
      </w:r>
      <w:r w:rsidR="002B18DD">
        <w:t>David</w:t>
      </w:r>
      <w:r>
        <w:t xml:space="preserve"> in ci</w:t>
      </w:r>
      <w:r w:rsidR="007F75CB">
        <w:t>vitátem</w:t>
      </w:r>
      <w:r>
        <w:rPr>
          <w:vertAlign w:val="superscript"/>
        </w:rPr>
        <w:t>16</w:t>
      </w:r>
      <w:r>
        <w:t xml:space="preserve">, </w:t>
      </w:r>
      <w:r w:rsidR="002B18DD">
        <w:t>Absalom</w:t>
      </w:r>
      <w:r>
        <w:t xml:space="preserve"> quoque i</w:t>
      </w:r>
      <w:r w:rsidR="007F75CB">
        <w:t>ngréssus</w:t>
      </w:r>
      <w:r>
        <w:t xml:space="preserve"> est </w:t>
      </w:r>
      <w:r w:rsidR="007F75CB">
        <w:t>Jerúsalem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64" w:name="t3061n01"/>
      <w:bookmarkEnd w:id="2664"/>
      <w:r w:rsidRPr="005119F6">
        <w:rPr>
          <w:rStyle w:val="NumNot"/>
        </w:rPr>
        <w:t>.</w:t>
      </w:r>
      <w:r>
        <w:t xml:space="preserve"> C’est-à-dire qu’ils la mirent à terre quand ils furent arrivés près de David et de ses gens. </w:t>
      </w:r>
      <w:r w:rsidRPr="005119F6">
        <w:t xml:space="preserve">– </w:t>
      </w:r>
      <w:r w:rsidRPr="005119F6">
        <w:rPr>
          <w:rStyle w:val="NumNot"/>
        </w:rPr>
        <w:t>2</w:t>
      </w:r>
      <w:bookmarkStart w:id="2665" w:name="t3061n02"/>
      <w:bookmarkEnd w:id="2665"/>
      <w:r w:rsidRPr="005119F6">
        <w:rPr>
          <w:rStyle w:val="NumNot"/>
        </w:rPr>
        <w:t>.</w:t>
      </w:r>
      <w:r>
        <w:t xml:space="preserve"> Au lieu où </w:t>
      </w:r>
      <w:r>
        <w:lastRenderedPageBreak/>
        <w:t xml:space="preserve">était l’arche. </w:t>
      </w:r>
      <w:r w:rsidRPr="005119F6">
        <w:t xml:space="preserve">– </w:t>
      </w:r>
      <w:r w:rsidRPr="005119F6">
        <w:rPr>
          <w:rStyle w:val="NumNot"/>
        </w:rPr>
        <w:t>3</w:t>
      </w:r>
      <w:bookmarkStart w:id="2666" w:name="t3061n03"/>
      <w:bookmarkEnd w:id="2666"/>
      <w:r w:rsidRPr="005119F6">
        <w:rPr>
          <w:rStyle w:val="NumNot"/>
        </w:rPr>
        <w:t>.</w:t>
      </w:r>
      <w:r>
        <w:t xml:space="preserve"> Sous-entendez </w:t>
      </w:r>
      <w:r w:rsidR="006733BA" w:rsidRPr="00556F3C">
        <w:rPr>
          <w:rStyle w:val="LaIt"/>
        </w:rPr>
        <w:t>morátus</w:t>
      </w:r>
      <w:r>
        <w:t xml:space="preserve">, ayant attendu ou différé jusqu’à ce que, etc. </w:t>
      </w:r>
      <w:r w:rsidRPr="005119F6">
        <w:t xml:space="preserve">– </w:t>
      </w:r>
      <w:r w:rsidRPr="005119F6">
        <w:rPr>
          <w:rStyle w:val="NumNot"/>
        </w:rPr>
        <w:t>4</w:t>
      </w:r>
      <w:bookmarkStart w:id="2667" w:name="t3061n04"/>
      <w:bookmarkEnd w:id="2667"/>
      <w:r w:rsidRPr="005119F6">
        <w:rPr>
          <w:rStyle w:val="NumNot"/>
        </w:rPr>
        <w:t>.</w:t>
      </w:r>
      <w:r>
        <w:t xml:space="preserve"> Voyant, </w:t>
      </w:r>
      <w:r>
        <w:lastRenderedPageBreak/>
        <w:t xml:space="preserve">c’est-à-dire prophète. </w:t>
      </w:r>
      <w:r w:rsidRPr="005119F6">
        <w:t xml:space="preserve">– </w:t>
      </w:r>
      <w:r w:rsidRPr="005119F6">
        <w:rPr>
          <w:rStyle w:val="NumNot"/>
        </w:rPr>
        <w:t>5</w:t>
      </w:r>
      <w:bookmarkStart w:id="2668" w:name="t3061n05"/>
      <w:bookmarkEnd w:id="2668"/>
      <w:r w:rsidRPr="005119F6">
        <w:rPr>
          <w:rStyle w:val="NumNot"/>
        </w:rPr>
        <w:t>.</w:t>
      </w:r>
      <w:r>
        <w:t xml:space="preserve"> Sous-entendez </w:t>
      </w:r>
      <w:r w:rsidRPr="00556F3C">
        <w:rPr>
          <w:rStyle w:val="LaIt"/>
        </w:rPr>
        <w:t>locis</w:t>
      </w:r>
      <w:r>
        <w:t xml:space="preserve">. </w:t>
      </w:r>
      <w:r w:rsidRPr="005119F6">
        <w:t xml:space="preserve">– </w:t>
      </w:r>
      <w:r w:rsidRPr="005119F6">
        <w:rPr>
          <w:rStyle w:val="NumNot"/>
        </w:rPr>
        <w:t>6</w:t>
      </w:r>
      <w:bookmarkStart w:id="2669" w:name="t3061n06"/>
      <w:bookmarkEnd w:id="2669"/>
      <w:r w:rsidRPr="005119F6">
        <w:rPr>
          <w:rStyle w:val="NumNot"/>
        </w:rPr>
        <w:t>.</w:t>
      </w:r>
      <w:r>
        <w:t xml:space="preserve"> </w:t>
      </w:r>
      <w:r w:rsidRPr="00556F3C">
        <w:rPr>
          <w:rStyle w:val="LaIt"/>
        </w:rPr>
        <w:t>Indicans mihi</w:t>
      </w:r>
      <w:r>
        <w:t xml:space="preserve">, indiquant à moi, me renseignant ; un discours, une nouvelle par laquelle je sois suffisamment renseigné. Les païens disent aussi sans régime : </w:t>
      </w:r>
      <w:r w:rsidRPr="00556F3C">
        <w:rPr>
          <w:rStyle w:val="LaIt"/>
        </w:rPr>
        <w:t>Indica ; fac pr</w:t>
      </w:r>
      <w:r w:rsidR="008D018B" w:rsidRPr="00556F3C">
        <w:rPr>
          <w:rStyle w:val="LaIt"/>
        </w:rPr>
        <w:t>étium</w:t>
      </w:r>
      <w:r>
        <w:t xml:space="preserve"> (Plaute). </w:t>
      </w:r>
      <w:r w:rsidRPr="005119F6">
        <w:t xml:space="preserve">– </w:t>
      </w:r>
      <w:r w:rsidRPr="005119F6">
        <w:rPr>
          <w:rStyle w:val="NumNot"/>
        </w:rPr>
        <w:t>7</w:t>
      </w:r>
      <w:bookmarkStart w:id="2670" w:name="t3061n07"/>
      <w:bookmarkEnd w:id="2670"/>
      <w:r w:rsidRPr="005119F6">
        <w:rPr>
          <w:rStyle w:val="NumNot"/>
        </w:rPr>
        <w:t>.</w:t>
      </w:r>
      <w:r>
        <w:t xml:space="preserve"> </w:t>
      </w:r>
      <w:r w:rsidRPr="00556F3C">
        <w:rPr>
          <w:rStyle w:val="LaIt"/>
        </w:rPr>
        <w:t>Scandens</w:t>
      </w:r>
      <w:r>
        <w:t xml:space="preserve">, en grimpant, parce que la pente était rapide. </w:t>
      </w:r>
      <w:r w:rsidRPr="005119F6">
        <w:t xml:space="preserve">– </w:t>
      </w:r>
      <w:r w:rsidRPr="005119F6">
        <w:rPr>
          <w:rStyle w:val="NumNot"/>
        </w:rPr>
        <w:t>8</w:t>
      </w:r>
      <w:bookmarkStart w:id="2671" w:name="t3061n08"/>
      <w:bookmarkEnd w:id="2671"/>
      <w:r w:rsidRPr="005119F6">
        <w:rPr>
          <w:rStyle w:val="NumNot"/>
        </w:rPr>
        <w:t>.</w:t>
      </w:r>
      <w:r>
        <w:t xml:space="preserve"> Les Hébreux avaient habituellement la tête découverte ; ils la couvraient en signe de deuil ; autrement leurs longs cheveux leur tenaient lieu de coiffure. </w:t>
      </w:r>
      <w:r w:rsidRPr="005119F6">
        <w:t xml:space="preserve">– </w:t>
      </w:r>
      <w:r w:rsidRPr="005119F6">
        <w:rPr>
          <w:rStyle w:val="NumNot"/>
        </w:rPr>
        <w:t>9</w:t>
      </w:r>
      <w:bookmarkStart w:id="2672" w:name="t3061n09"/>
      <w:bookmarkEnd w:id="2672"/>
      <w:r w:rsidRPr="005119F6">
        <w:rPr>
          <w:rStyle w:val="NumNot"/>
        </w:rPr>
        <w:t>.</w:t>
      </w:r>
      <w:r>
        <w:t xml:space="preserve"> </w:t>
      </w:r>
      <w:r w:rsidRPr="00556F3C">
        <w:rPr>
          <w:rStyle w:val="LaIt"/>
        </w:rPr>
        <w:t>Et</w:t>
      </w:r>
      <w:r>
        <w:t xml:space="preserve">, aussi. </w:t>
      </w:r>
      <w:r w:rsidRPr="005119F6">
        <w:t xml:space="preserve">– </w:t>
      </w:r>
      <w:r w:rsidRPr="005119F6">
        <w:rPr>
          <w:rStyle w:val="NumNot"/>
        </w:rPr>
        <w:t>10</w:t>
      </w:r>
      <w:bookmarkStart w:id="2673" w:name="t3061n10"/>
      <w:bookmarkEnd w:id="2673"/>
      <w:r w:rsidRPr="005119F6">
        <w:rPr>
          <w:rStyle w:val="NumNot"/>
        </w:rPr>
        <w:t>.</w:t>
      </w:r>
      <w:r>
        <w:t xml:space="preserve"> Aræ ou Arach, est une ville de la Palestine, dans la tribu de Ruben, au pied du </w:t>
      </w:r>
      <w:r>
        <w:lastRenderedPageBreak/>
        <w:t xml:space="preserve">mont Liban. </w:t>
      </w:r>
      <w:r w:rsidRPr="005119F6">
        <w:t xml:space="preserve">– </w:t>
      </w:r>
      <w:r w:rsidRPr="005119F6">
        <w:rPr>
          <w:rStyle w:val="NumNot"/>
        </w:rPr>
        <w:t>11</w:t>
      </w:r>
      <w:bookmarkStart w:id="2674" w:name="t3061n11"/>
      <w:bookmarkEnd w:id="2674"/>
      <w:r w:rsidRPr="005119F6">
        <w:rPr>
          <w:rStyle w:val="NumNot"/>
        </w:rPr>
        <w:t>.</w:t>
      </w:r>
      <w:r>
        <w:t xml:space="preserve"> Double ablatif absolu. La tête pleine de terre ou de poussière, autre signe de deuil. </w:t>
      </w:r>
      <w:r w:rsidRPr="005119F6">
        <w:t xml:space="preserve">– </w:t>
      </w:r>
      <w:r w:rsidRPr="005119F6">
        <w:rPr>
          <w:rStyle w:val="NumNot"/>
        </w:rPr>
        <w:t>12</w:t>
      </w:r>
      <w:bookmarkStart w:id="2675" w:name="t3061n12"/>
      <w:bookmarkEnd w:id="2675"/>
      <w:r w:rsidRPr="005119F6">
        <w:rPr>
          <w:rStyle w:val="NumNot"/>
        </w:rPr>
        <w:t>.</w:t>
      </w:r>
      <w:r>
        <w:t xml:space="preserve"> </w:t>
      </w:r>
      <w:r w:rsidR="00F8728C" w:rsidRPr="00556F3C">
        <w:rPr>
          <w:rStyle w:val="LaIt"/>
        </w:rPr>
        <w:t>Revertáris</w:t>
      </w:r>
      <w:r>
        <w:t xml:space="preserve">, si vous retourniez. </w:t>
      </w:r>
      <w:r w:rsidRPr="005119F6">
        <w:t xml:space="preserve">– </w:t>
      </w:r>
      <w:r w:rsidRPr="005119F6">
        <w:rPr>
          <w:rStyle w:val="NumNot"/>
        </w:rPr>
        <w:t>13</w:t>
      </w:r>
      <w:bookmarkStart w:id="2676" w:name="t3061n13"/>
      <w:bookmarkEnd w:id="2676"/>
      <w:r w:rsidRPr="005119F6">
        <w:rPr>
          <w:rStyle w:val="NumNot"/>
        </w:rPr>
        <w:t>.</w:t>
      </w:r>
      <w:r>
        <w:t xml:space="preserve"> </w:t>
      </w:r>
      <w:r w:rsidRPr="00556F3C">
        <w:rPr>
          <w:rStyle w:val="LaIt"/>
        </w:rPr>
        <w:t>Dis</w:t>
      </w:r>
      <w:r w:rsidR="008D018B" w:rsidRPr="00556F3C">
        <w:rPr>
          <w:rStyle w:val="LaIt"/>
        </w:rPr>
        <w:t>sipábis</w:t>
      </w:r>
      <w:r>
        <w:t xml:space="preserve"> se rattache, comme second membre de phrase, à </w:t>
      </w:r>
      <w:r w:rsidRPr="00556F3C">
        <w:rPr>
          <w:rStyle w:val="LaIt"/>
        </w:rPr>
        <w:t xml:space="preserve">si </w:t>
      </w:r>
      <w:r w:rsidR="00F8728C" w:rsidRPr="00556F3C">
        <w:rPr>
          <w:rStyle w:val="LaIt"/>
        </w:rPr>
        <w:t>revertáris</w:t>
      </w:r>
      <w:r>
        <w:t xml:space="preserve">. </w:t>
      </w:r>
      <w:r w:rsidRPr="005119F6">
        <w:t xml:space="preserve">– </w:t>
      </w:r>
      <w:r w:rsidRPr="005119F6">
        <w:rPr>
          <w:rStyle w:val="NumNot"/>
        </w:rPr>
        <w:t>14</w:t>
      </w:r>
      <w:bookmarkStart w:id="2677" w:name="t3061n14"/>
      <w:bookmarkEnd w:id="2677"/>
      <w:r w:rsidRPr="005119F6">
        <w:rPr>
          <w:rStyle w:val="NumNot"/>
        </w:rPr>
        <w:t>.</w:t>
      </w:r>
      <w:r>
        <w:t xml:space="preserve"> C’est-à-dire d’Absalom, roi par usurpation. </w:t>
      </w:r>
      <w:r w:rsidRPr="005119F6">
        <w:t xml:space="preserve">– </w:t>
      </w:r>
      <w:r w:rsidRPr="005119F6">
        <w:rPr>
          <w:rStyle w:val="NumNot"/>
        </w:rPr>
        <w:t>15</w:t>
      </w:r>
      <w:bookmarkStart w:id="2678" w:name="t3061n15"/>
      <w:bookmarkEnd w:id="2678"/>
      <w:r w:rsidRPr="005119F6">
        <w:rPr>
          <w:rStyle w:val="NumNot"/>
        </w:rPr>
        <w:t>.</w:t>
      </w:r>
      <w:r>
        <w:t xml:space="preserve"> </w:t>
      </w:r>
      <w:r w:rsidRPr="00556F3C">
        <w:rPr>
          <w:rStyle w:val="LaIt"/>
        </w:rPr>
        <w:t>M</w:t>
      </w:r>
      <w:r w:rsidR="006733BA" w:rsidRPr="00556F3C">
        <w:rPr>
          <w:rStyle w:val="LaIt"/>
        </w:rPr>
        <w:t>ittétis</w:t>
      </w:r>
      <w:r w:rsidRPr="00556F3C">
        <w:rPr>
          <w:rStyle w:val="LaIt"/>
        </w:rPr>
        <w:t xml:space="preserve"> verbum</w:t>
      </w:r>
      <w:r>
        <w:t xml:space="preserve">, c’est-à-dire, vous me manderez, vous me ferez savoir. </w:t>
      </w:r>
      <w:r w:rsidRPr="005119F6">
        <w:t xml:space="preserve">– </w:t>
      </w:r>
      <w:r w:rsidRPr="005119F6">
        <w:rPr>
          <w:rStyle w:val="NumNot"/>
        </w:rPr>
        <w:t>16</w:t>
      </w:r>
      <w:bookmarkStart w:id="2679" w:name="t3061n16"/>
      <w:bookmarkEnd w:id="2679"/>
      <w:r w:rsidRPr="005119F6">
        <w:rPr>
          <w:rStyle w:val="NumNot"/>
        </w:rPr>
        <w:t>.</w:t>
      </w:r>
      <w:r>
        <w:t xml:space="preserve"> Cet ablatif absolu vous indique que l’action exprimée dans le premier membre de phrase, se passait en même temps que celle qui est exprimée dans le second.</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LXII.</w:t>
      </w:r>
      <w:bookmarkStart w:id="2680" w:name="t3062"/>
      <w:bookmarkEnd w:id="2680"/>
      <w:r w:rsidR="00CE404A">
        <w:t xml:space="preserve"> </w:t>
      </w:r>
    </w:p>
    <w:p w:rsidR="00CE404A" w:rsidRDefault="00814C0C" w:rsidP="00DD7860">
      <w:pPr>
        <w:pStyle w:val="Summarium"/>
      </w:pPr>
      <w:r>
        <w:t xml:space="preserve">David pardonne à </w:t>
      </w:r>
      <w:r w:rsidR="00F8728C">
        <w:t>Séméï</w:t>
      </w:r>
      <w:r>
        <w:t>.</w:t>
      </w:r>
      <w:r w:rsidR="00CE404A">
        <w:t xml:space="preserve"> </w:t>
      </w:r>
    </w:p>
    <w:p w:rsidR="00CE404A" w:rsidRDefault="00814C0C" w:rsidP="000F4914">
      <w:pPr>
        <w:pStyle w:val="fl"/>
      </w:pPr>
      <w:r>
        <w:t xml:space="preserve">Cumque </w:t>
      </w:r>
      <w:r w:rsidR="002B18DD">
        <w:t>David</w:t>
      </w:r>
      <w:r>
        <w:t xml:space="preserve"> transīsset</w:t>
      </w:r>
      <w:r>
        <w:rPr>
          <w:vertAlign w:val="superscript"/>
        </w:rPr>
        <w:t>1</w:t>
      </w:r>
      <w:r>
        <w:t xml:space="preserve"> p</w:t>
      </w:r>
      <w:r w:rsidR="007F75CB">
        <w:t>áululum</w:t>
      </w:r>
      <w:r>
        <w:t xml:space="preserve"> montis v</w:t>
      </w:r>
      <w:r w:rsidR="007F75CB">
        <w:t>érticem</w:t>
      </w:r>
      <w:r>
        <w:t>, app</w:t>
      </w:r>
      <w:r w:rsidR="007F75CB">
        <w:t>áruit</w:t>
      </w:r>
      <w:r>
        <w:t xml:space="preserve"> </w:t>
      </w:r>
      <w:r w:rsidR="002B18DD">
        <w:t>Siba</w:t>
      </w:r>
      <w:r>
        <w:t xml:space="preserve"> puer </w:t>
      </w:r>
      <w:r w:rsidR="002B18DD">
        <w:t>Miphíboseth</w:t>
      </w:r>
      <w:r>
        <w:t xml:space="preserve"> in </w:t>
      </w:r>
      <w:r w:rsidR="007F75CB">
        <w:t>occúrsum</w:t>
      </w:r>
      <w:r>
        <w:t xml:space="preserve"> ejus, cum </w:t>
      </w:r>
      <w:r w:rsidR="007F75CB">
        <w:t>duóbus</w:t>
      </w:r>
      <w:r>
        <w:t xml:space="preserve"> </w:t>
      </w:r>
      <w:r w:rsidR="009E0F71">
        <w:t>ásinis</w:t>
      </w:r>
      <w:r>
        <w:t xml:space="preserve"> qui o</w:t>
      </w:r>
      <w:r w:rsidR="007F75CB">
        <w:t>neráti</w:t>
      </w:r>
      <w:r>
        <w:t xml:space="preserve"> erant </w:t>
      </w:r>
      <w:r w:rsidR="007F75CB">
        <w:t>ducéntis</w:t>
      </w:r>
      <w:r>
        <w:t xml:space="preserve"> p</w:t>
      </w:r>
      <w:r w:rsidR="007F75CB">
        <w:t>ánibus</w:t>
      </w:r>
      <w:r>
        <w:t>, et centum alli</w:t>
      </w:r>
      <w:r w:rsidR="007F75CB">
        <w:t>gatúris</w:t>
      </w:r>
      <w:r>
        <w:t xml:space="preserve"> uvæ passæ</w:t>
      </w:r>
      <w:r>
        <w:rPr>
          <w:vertAlign w:val="superscript"/>
        </w:rPr>
        <w:t>2</w:t>
      </w:r>
      <w:r>
        <w:t>, et centum massis palath</w:t>
      </w:r>
      <w:r w:rsidR="007F75CB">
        <w:t>árum</w:t>
      </w:r>
      <w:r>
        <w:t>, et utre vini</w:t>
      </w:r>
      <w:r>
        <w:rPr>
          <w:vertAlign w:val="superscript"/>
        </w:rPr>
        <w:t>3</w:t>
      </w:r>
      <w:r>
        <w:t>.</w:t>
      </w:r>
      <w:r w:rsidR="00CE404A">
        <w:t xml:space="preserve"> </w:t>
      </w:r>
    </w:p>
    <w:p w:rsidR="00CE404A" w:rsidRDefault="00814C0C" w:rsidP="000F4914">
      <w:pPr>
        <w:pStyle w:val="fl"/>
      </w:pPr>
      <w:r>
        <w:t xml:space="preserve">Et dixit rex </w:t>
      </w:r>
      <w:r w:rsidR="002B18DD">
        <w:t>Sibæ</w:t>
      </w:r>
      <w:r>
        <w:t> : Quid sibi volunt hæc ? Resp</w:t>
      </w:r>
      <w:r w:rsidR="007F75CB">
        <w:t>ondítque</w:t>
      </w:r>
      <w:r>
        <w:t xml:space="preserve"> </w:t>
      </w:r>
      <w:r w:rsidR="002B18DD">
        <w:t>Siba</w:t>
      </w:r>
      <w:r>
        <w:t xml:space="preserve"> : </w:t>
      </w:r>
      <w:r w:rsidR="006B4489">
        <w:t>Asini</w:t>
      </w:r>
      <w:r>
        <w:rPr>
          <w:vertAlign w:val="superscript"/>
        </w:rPr>
        <w:t>4</w:t>
      </w:r>
      <w:r>
        <w:t>, dom</w:t>
      </w:r>
      <w:r w:rsidR="007F75CB">
        <w:t>ésticis</w:t>
      </w:r>
      <w:r>
        <w:t xml:space="preserve"> regis ut s</w:t>
      </w:r>
      <w:r w:rsidR="007F75CB">
        <w:t>édeant</w:t>
      </w:r>
      <w:r>
        <w:t xml:space="preserve"> : panes et </w:t>
      </w:r>
      <w:r w:rsidR="009E0F71">
        <w:t>paláthæ</w:t>
      </w:r>
      <w:r>
        <w:rPr>
          <w:vertAlign w:val="superscript"/>
        </w:rPr>
        <w:t>5</w:t>
      </w:r>
      <w:r>
        <w:t>, ad v</w:t>
      </w:r>
      <w:r w:rsidR="007F75CB">
        <w:t>escéndum</w:t>
      </w:r>
      <w:r>
        <w:t xml:space="preserve"> </w:t>
      </w:r>
      <w:r w:rsidR="007F75CB">
        <w:t>púeris</w:t>
      </w:r>
      <w:r>
        <w:t xml:space="preserve"> tuis : vinum autem, ut bibat si quis def</w:t>
      </w:r>
      <w:r w:rsidR="007F75CB">
        <w:t>écerit</w:t>
      </w:r>
      <w:r>
        <w:t xml:space="preserve"> in </w:t>
      </w:r>
      <w:r w:rsidR="007F75CB">
        <w:t>desérto</w:t>
      </w:r>
      <w:r>
        <w:t>.</w:t>
      </w:r>
      <w:r w:rsidR="00CE404A">
        <w:t xml:space="preserve"> </w:t>
      </w:r>
    </w:p>
    <w:p w:rsidR="00CE404A" w:rsidRDefault="00814C0C" w:rsidP="000F4914">
      <w:pPr>
        <w:pStyle w:val="fl"/>
      </w:pPr>
      <w:r>
        <w:t>Et ait rex : Ubi est f</w:t>
      </w:r>
      <w:r w:rsidR="007F75CB">
        <w:t>ílius</w:t>
      </w:r>
      <w:r>
        <w:t xml:space="preserve"> d</w:t>
      </w:r>
      <w:r w:rsidR="007F75CB">
        <w:t>ómini</w:t>
      </w:r>
      <w:r>
        <w:t xml:space="preserve"> tui ? Resp</w:t>
      </w:r>
      <w:r w:rsidR="007F75CB">
        <w:t>ondítque</w:t>
      </w:r>
      <w:r>
        <w:t xml:space="preserve"> </w:t>
      </w:r>
      <w:r w:rsidR="002B18DD">
        <w:t>Siba</w:t>
      </w:r>
      <w:r>
        <w:t xml:space="preserve"> regi : </w:t>
      </w:r>
      <w:r w:rsidR="007F75CB">
        <w:t>Remánsit</w:t>
      </w:r>
      <w:r>
        <w:t xml:space="preserve"> in </w:t>
      </w:r>
      <w:r w:rsidR="007F75CB">
        <w:t>Jerúsalem</w:t>
      </w:r>
      <w:r>
        <w:t xml:space="preserve">, dicens : </w:t>
      </w:r>
      <w:r w:rsidR="007F75CB">
        <w:t>Hódie</w:t>
      </w:r>
      <w:r>
        <w:t xml:space="preserve"> rest</w:t>
      </w:r>
      <w:r w:rsidR="007F75CB">
        <w:t>ítuet</w:t>
      </w:r>
      <w:r>
        <w:t xml:space="preserve"> mihi domus Israël regnum patris mei.</w:t>
      </w:r>
      <w:r w:rsidR="00CE404A">
        <w:t xml:space="preserve"> </w:t>
      </w:r>
    </w:p>
    <w:p w:rsidR="00CE404A" w:rsidRDefault="00814C0C" w:rsidP="000F4914">
      <w:pPr>
        <w:pStyle w:val="fl"/>
      </w:pPr>
      <w:r>
        <w:t xml:space="preserve">Et ait rex </w:t>
      </w:r>
      <w:r w:rsidR="002B18DD">
        <w:t>Sibæ</w:t>
      </w:r>
      <w:r>
        <w:t xml:space="preserve"> : Tua sint </w:t>
      </w:r>
      <w:r w:rsidR="007F75CB">
        <w:t>ómnia</w:t>
      </w:r>
      <w:r>
        <w:rPr>
          <w:vertAlign w:val="superscript"/>
        </w:rPr>
        <w:t>6</w:t>
      </w:r>
      <w:r>
        <w:t xml:space="preserve"> quæ</w:t>
      </w:r>
      <w:r w:rsidR="007F75CB">
        <w:t xml:space="preserve"> fúerunt</w:t>
      </w:r>
      <w:r>
        <w:t xml:space="preserve"> </w:t>
      </w:r>
      <w:r w:rsidR="002B18DD">
        <w:t>Miphíboseth</w:t>
      </w:r>
      <w:r>
        <w:rPr>
          <w:vertAlign w:val="superscript"/>
        </w:rPr>
        <w:t>7</w:t>
      </w:r>
      <w:r>
        <w:t xml:space="preserve">. </w:t>
      </w:r>
      <w:r w:rsidR="007F75CB">
        <w:t>Dixítque</w:t>
      </w:r>
      <w:r>
        <w:t xml:space="preserve"> </w:t>
      </w:r>
      <w:r w:rsidR="002B18DD">
        <w:t>Siba</w:t>
      </w:r>
      <w:r>
        <w:t> : Oro ut inv</w:t>
      </w:r>
      <w:r w:rsidR="007F75CB">
        <w:t>éniam</w:t>
      </w:r>
      <w:r>
        <w:t xml:space="preserve"> gr</w:t>
      </w:r>
      <w:r w:rsidR="007F75CB">
        <w:t>átiam</w:t>
      </w:r>
      <w:r>
        <w:t xml:space="preserve"> coram te, d</w:t>
      </w:r>
      <w:r w:rsidR="007F75CB">
        <w:t>ómine</w:t>
      </w:r>
      <w:r>
        <w:t xml:space="preserve"> mi rex.</w:t>
      </w:r>
      <w:r w:rsidR="00CE404A">
        <w:t xml:space="preserve"> </w:t>
      </w:r>
    </w:p>
    <w:p w:rsidR="00CE404A" w:rsidRDefault="00814C0C" w:rsidP="000F4914">
      <w:pPr>
        <w:pStyle w:val="fl"/>
      </w:pPr>
      <w:r>
        <w:t xml:space="preserve">Venit ergo rex </w:t>
      </w:r>
      <w:r w:rsidR="002B18DD">
        <w:t>David</w:t>
      </w:r>
      <w:r>
        <w:t xml:space="preserve"> usque </w:t>
      </w:r>
      <w:r w:rsidR="00F8728C">
        <w:t>Báhurim</w:t>
      </w:r>
      <w:r>
        <w:rPr>
          <w:vertAlign w:val="superscript"/>
        </w:rPr>
        <w:t>8</w:t>
      </w:r>
      <w:r>
        <w:t> : et ecce egred</w:t>
      </w:r>
      <w:r w:rsidR="007F75CB">
        <w:t>iebátur</w:t>
      </w:r>
      <w:r>
        <w:t xml:space="preserve"> inde vir de cogn</w:t>
      </w:r>
      <w:r w:rsidR="007F75CB">
        <w:t>atióne</w:t>
      </w:r>
      <w:r>
        <w:t xml:space="preserve"> domūs Saül, </w:t>
      </w:r>
      <w:r w:rsidR="007F75CB">
        <w:t>nómine</w:t>
      </w:r>
      <w:r>
        <w:t xml:space="preserve"> </w:t>
      </w:r>
      <w:r w:rsidR="00F8728C">
        <w:t>Sémeï</w:t>
      </w:r>
      <w:r>
        <w:t>, f</w:t>
      </w:r>
      <w:r w:rsidR="007F75CB">
        <w:t>ílius</w:t>
      </w:r>
      <w:r>
        <w:t xml:space="preserve"> </w:t>
      </w:r>
      <w:r w:rsidR="002B18DD">
        <w:t>Gera</w:t>
      </w:r>
      <w:r>
        <w:t>, proce</w:t>
      </w:r>
      <w:r w:rsidR="007F75CB">
        <w:t>debátque</w:t>
      </w:r>
      <w:r>
        <w:t xml:space="preserve"> egr</w:t>
      </w:r>
      <w:r w:rsidR="007F75CB">
        <w:t>édiens</w:t>
      </w:r>
      <w:r>
        <w:rPr>
          <w:vertAlign w:val="superscript"/>
        </w:rPr>
        <w:t>9</w:t>
      </w:r>
      <w:r>
        <w:t xml:space="preserve"> et male</w:t>
      </w:r>
      <w:r w:rsidR="007F75CB">
        <w:t>dicébat</w:t>
      </w:r>
      <w:r>
        <w:t>.</w:t>
      </w:r>
      <w:r w:rsidR="00CE404A">
        <w:t xml:space="preserve"> </w:t>
      </w:r>
    </w:p>
    <w:p w:rsidR="00CE404A" w:rsidRDefault="00814C0C" w:rsidP="000F4914">
      <w:pPr>
        <w:pStyle w:val="fl"/>
      </w:pPr>
      <w:r>
        <w:t>Mit</w:t>
      </w:r>
      <w:r w:rsidR="007F75CB">
        <w:t>tebátque</w:t>
      </w:r>
      <w:r>
        <w:t xml:space="preserve"> </w:t>
      </w:r>
      <w:r w:rsidR="007F75CB">
        <w:t>lápides</w:t>
      </w:r>
      <w:r>
        <w:t xml:space="preserve"> contra </w:t>
      </w:r>
      <w:r w:rsidR="002B18DD">
        <w:t>David</w:t>
      </w:r>
      <w:r>
        <w:t>, et contra u</w:t>
      </w:r>
      <w:r w:rsidR="007F75CB">
        <w:t>nivérsos</w:t>
      </w:r>
      <w:r>
        <w:t xml:space="preserve"> servos regis </w:t>
      </w:r>
      <w:r w:rsidR="002B18DD">
        <w:t>David</w:t>
      </w:r>
      <w:r>
        <w:t> : omnis autem p</w:t>
      </w:r>
      <w:r w:rsidR="007F75CB">
        <w:t>ópulus</w:t>
      </w:r>
      <w:r>
        <w:t>, et u</w:t>
      </w:r>
      <w:r w:rsidR="007F75CB">
        <w:t>nivérsi</w:t>
      </w:r>
      <w:r>
        <w:t xml:space="preserve"> bell</w:t>
      </w:r>
      <w:r w:rsidR="007F75CB">
        <w:t>atóres</w:t>
      </w:r>
      <w:r>
        <w:t xml:space="preserve">, a dextro et a </w:t>
      </w:r>
      <w:r w:rsidR="007F75CB">
        <w:t>sinístro</w:t>
      </w:r>
      <w:r>
        <w:t xml:space="preserve"> </w:t>
      </w:r>
      <w:r w:rsidR="00F8728C">
        <w:t>látere</w:t>
      </w:r>
      <w:r>
        <w:t xml:space="preserve"> regis in</w:t>
      </w:r>
      <w:r w:rsidR="007F75CB">
        <w:t>cedébant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81" w:name="t3062n01"/>
      <w:bookmarkEnd w:id="2681"/>
      <w:r w:rsidRPr="005119F6">
        <w:rPr>
          <w:rStyle w:val="NumNot"/>
        </w:rPr>
        <w:t>.</w:t>
      </w:r>
      <w:r>
        <w:t xml:space="preserve"> </w:t>
      </w:r>
      <w:r w:rsidRPr="00556F3C">
        <w:rPr>
          <w:rStyle w:val="LaIt"/>
        </w:rPr>
        <w:t>Transīsset</w:t>
      </w:r>
      <w:r>
        <w:t xml:space="preserve">, pour </w:t>
      </w:r>
      <w:r w:rsidRPr="00556F3C">
        <w:rPr>
          <w:rStyle w:val="LaIt"/>
        </w:rPr>
        <w:t>transi</w:t>
      </w:r>
      <w:r w:rsidR="007F442F" w:rsidRPr="00556F3C">
        <w:rPr>
          <w:rStyle w:val="LaIt"/>
        </w:rPr>
        <w:t>vísset</w:t>
      </w:r>
      <w:r>
        <w:t xml:space="preserve">, signifie ici franchir. </w:t>
      </w:r>
      <w:r w:rsidRPr="005119F6">
        <w:t xml:space="preserve">– </w:t>
      </w:r>
      <w:r w:rsidRPr="005119F6">
        <w:rPr>
          <w:rStyle w:val="NumNot"/>
        </w:rPr>
        <w:t>2</w:t>
      </w:r>
      <w:bookmarkStart w:id="2682" w:name="t3062n02"/>
      <w:bookmarkEnd w:id="2682"/>
      <w:r w:rsidRPr="005119F6">
        <w:rPr>
          <w:rStyle w:val="NumNot"/>
        </w:rPr>
        <w:t>.</w:t>
      </w:r>
      <w:r>
        <w:t xml:space="preserve"> Raisin cuit. </w:t>
      </w:r>
      <w:r w:rsidRPr="005119F6">
        <w:t xml:space="preserve">– </w:t>
      </w:r>
      <w:r w:rsidRPr="005119F6">
        <w:rPr>
          <w:rStyle w:val="NumNot"/>
        </w:rPr>
        <w:t>3</w:t>
      </w:r>
      <w:bookmarkStart w:id="2683" w:name="t3062n03"/>
      <w:bookmarkEnd w:id="2683"/>
      <w:r w:rsidRPr="005119F6">
        <w:rPr>
          <w:rStyle w:val="NumNot"/>
        </w:rPr>
        <w:t>.</w:t>
      </w:r>
      <w:r>
        <w:t xml:space="preserve"> Tous ces ablatifs sont régimes de la préposition cum qui les </w:t>
      </w:r>
      <w:r>
        <w:lastRenderedPageBreak/>
        <w:t xml:space="preserve">précède. </w:t>
      </w:r>
      <w:r w:rsidRPr="005119F6">
        <w:t xml:space="preserve">– </w:t>
      </w:r>
      <w:r w:rsidRPr="005119F6">
        <w:rPr>
          <w:rStyle w:val="NumNot"/>
        </w:rPr>
        <w:t>4</w:t>
      </w:r>
      <w:bookmarkStart w:id="2684" w:name="t3062n04"/>
      <w:bookmarkEnd w:id="2684"/>
      <w:r w:rsidRPr="005119F6">
        <w:rPr>
          <w:rStyle w:val="NumNot"/>
        </w:rPr>
        <w:t>.</w:t>
      </w:r>
      <w:r>
        <w:t xml:space="preserve"> Sous-entendez </w:t>
      </w:r>
      <w:r w:rsidRPr="00556F3C">
        <w:rPr>
          <w:rStyle w:val="LaIt"/>
        </w:rPr>
        <w:t>sunt</w:t>
      </w:r>
      <w:r>
        <w:t xml:space="preserve">. </w:t>
      </w:r>
      <w:r w:rsidRPr="00556F3C">
        <w:rPr>
          <w:rStyle w:val="LaIt"/>
        </w:rPr>
        <w:t>Asini sunt</w:t>
      </w:r>
      <w:r>
        <w:t xml:space="preserve">, les ânes sont pour ceux qui composent la maison du roi, </w:t>
      </w:r>
      <w:r w:rsidRPr="00556F3C">
        <w:rPr>
          <w:rStyle w:val="LaIt"/>
        </w:rPr>
        <w:t>ut s</w:t>
      </w:r>
      <w:r w:rsidR="008D018B" w:rsidRPr="00556F3C">
        <w:rPr>
          <w:rStyle w:val="LaIt"/>
        </w:rPr>
        <w:t>édeant</w:t>
      </w:r>
      <w:r w:rsidRPr="00556F3C">
        <w:rPr>
          <w:rStyle w:val="LaIt"/>
        </w:rPr>
        <w:t xml:space="preserve"> (super eis)</w:t>
      </w:r>
      <w:r>
        <w:t xml:space="preserve">, afin qu’ils les </w:t>
      </w:r>
      <w:r>
        <w:lastRenderedPageBreak/>
        <w:t xml:space="preserve">montent. </w:t>
      </w:r>
      <w:r w:rsidRPr="005119F6">
        <w:t xml:space="preserve">– </w:t>
      </w:r>
      <w:r w:rsidRPr="005119F6">
        <w:rPr>
          <w:rStyle w:val="NumNot"/>
        </w:rPr>
        <w:t>5</w:t>
      </w:r>
      <w:bookmarkStart w:id="2685" w:name="t3062n05"/>
      <w:bookmarkEnd w:id="2685"/>
      <w:r w:rsidRPr="005119F6">
        <w:rPr>
          <w:rStyle w:val="NumNot"/>
        </w:rPr>
        <w:t>.</w:t>
      </w:r>
      <w:r>
        <w:t xml:space="preserve"> Sous-entendez </w:t>
      </w:r>
      <w:r w:rsidRPr="00556F3C">
        <w:rPr>
          <w:rStyle w:val="LaIt"/>
        </w:rPr>
        <w:t>sunt</w:t>
      </w:r>
      <w:r>
        <w:t xml:space="preserve">. Construisez : </w:t>
      </w:r>
      <w:r w:rsidRPr="00556F3C">
        <w:rPr>
          <w:rStyle w:val="LaIt"/>
        </w:rPr>
        <w:t xml:space="preserve">sunt </w:t>
      </w:r>
      <w:r w:rsidR="00F8728C" w:rsidRPr="00556F3C">
        <w:rPr>
          <w:rStyle w:val="LaIt"/>
        </w:rPr>
        <w:t>púeris</w:t>
      </w:r>
      <w:r w:rsidR="001552F7">
        <w:rPr>
          <w:rStyle w:val="LaIt"/>
        </w:rPr>
        <w:t xml:space="preserve"> t</w:t>
      </w:r>
      <w:r w:rsidRPr="00556F3C">
        <w:rPr>
          <w:rStyle w:val="LaIt"/>
        </w:rPr>
        <w:t>uis ad v</w:t>
      </w:r>
      <w:r w:rsidR="006733BA" w:rsidRPr="00556F3C">
        <w:rPr>
          <w:rStyle w:val="LaIt"/>
        </w:rPr>
        <w:t>escéndum</w:t>
      </w:r>
      <w:r>
        <w:t xml:space="preserve">. Remarquez la différence entre </w:t>
      </w:r>
      <w:r w:rsidR="00F8728C" w:rsidRPr="00556F3C">
        <w:rPr>
          <w:rStyle w:val="LaIt"/>
        </w:rPr>
        <w:t>púeri</w:t>
      </w:r>
      <w:r>
        <w:t xml:space="preserve">, serviteurs, et </w:t>
      </w:r>
      <w:r w:rsidR="00F8728C" w:rsidRPr="00556F3C">
        <w:rPr>
          <w:rStyle w:val="LaIt"/>
        </w:rPr>
        <w:t>doméstici</w:t>
      </w:r>
      <w:r>
        <w:t xml:space="preserve">. </w:t>
      </w:r>
      <w:r w:rsidRPr="005119F6">
        <w:t xml:space="preserve">– </w:t>
      </w:r>
      <w:r w:rsidRPr="005119F6">
        <w:rPr>
          <w:rStyle w:val="NumNot"/>
        </w:rPr>
        <w:t>6</w:t>
      </w:r>
      <w:bookmarkStart w:id="2686" w:name="t3062n06"/>
      <w:bookmarkEnd w:id="2686"/>
      <w:r w:rsidRPr="005119F6">
        <w:rPr>
          <w:rStyle w:val="NumNot"/>
        </w:rPr>
        <w:t>.</w:t>
      </w:r>
      <w:r>
        <w:t xml:space="preserve"> Sous-entendez </w:t>
      </w:r>
      <w:r w:rsidRPr="00556F3C">
        <w:rPr>
          <w:rStyle w:val="LaIt"/>
        </w:rPr>
        <w:t>bona</w:t>
      </w:r>
      <w:r>
        <w:t xml:space="preserve">. </w:t>
      </w:r>
      <w:r w:rsidRPr="005119F6">
        <w:t xml:space="preserve">– </w:t>
      </w:r>
      <w:r w:rsidRPr="005119F6">
        <w:rPr>
          <w:rStyle w:val="NumNot"/>
        </w:rPr>
        <w:t>7</w:t>
      </w:r>
      <w:bookmarkStart w:id="2687" w:name="t3062n07"/>
      <w:bookmarkEnd w:id="2687"/>
      <w:r w:rsidRPr="005119F6">
        <w:rPr>
          <w:rStyle w:val="NumNot"/>
        </w:rPr>
        <w:t>.</w:t>
      </w:r>
      <w:r>
        <w:t xml:space="preserve"> </w:t>
      </w:r>
      <w:r w:rsidR="00F8728C" w:rsidRPr="00556F3C">
        <w:rPr>
          <w:rStyle w:val="LaIt"/>
        </w:rPr>
        <w:lastRenderedPageBreak/>
        <w:t>Miphíboseth</w:t>
      </w:r>
      <w:r>
        <w:t xml:space="preserve"> est au datif. </w:t>
      </w:r>
      <w:r w:rsidRPr="005119F6">
        <w:t xml:space="preserve">– </w:t>
      </w:r>
      <w:r w:rsidRPr="005119F6">
        <w:rPr>
          <w:rStyle w:val="NumNot"/>
        </w:rPr>
        <w:t>8</w:t>
      </w:r>
      <w:bookmarkStart w:id="2688" w:name="t3062n08"/>
      <w:bookmarkEnd w:id="2688"/>
      <w:r w:rsidRPr="005119F6">
        <w:rPr>
          <w:rStyle w:val="NumNot"/>
        </w:rPr>
        <w:t>.</w:t>
      </w:r>
      <w:r>
        <w:t xml:space="preserve"> Ville de la tribu de Benjamin, près de Jérusalem. </w:t>
      </w:r>
      <w:r w:rsidRPr="005119F6">
        <w:t xml:space="preserve">– </w:t>
      </w:r>
      <w:r w:rsidRPr="005119F6">
        <w:rPr>
          <w:rStyle w:val="NumNot"/>
        </w:rPr>
        <w:t>9</w:t>
      </w:r>
      <w:bookmarkStart w:id="2689" w:name="t3062n09"/>
      <w:bookmarkEnd w:id="2689"/>
      <w:r w:rsidRPr="005119F6">
        <w:rPr>
          <w:rStyle w:val="NumNot"/>
        </w:rPr>
        <w:t>.</w:t>
      </w:r>
      <w:r>
        <w:t xml:space="preserve"> </w:t>
      </w:r>
      <w:r w:rsidR="00F8728C" w:rsidRPr="00556F3C">
        <w:rPr>
          <w:rStyle w:val="LaIt"/>
        </w:rPr>
        <w:t>Egrédiens</w:t>
      </w:r>
      <w:r>
        <w:t xml:space="preserve"> pour </w:t>
      </w:r>
      <w:r w:rsidR="00F8728C" w:rsidRPr="00556F3C">
        <w:rPr>
          <w:rStyle w:val="LaIt"/>
        </w:rPr>
        <w:t>egréssus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LXIII.</w:t>
      </w:r>
      <w:bookmarkStart w:id="2690" w:name="t3063"/>
      <w:bookmarkEnd w:id="2690"/>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Ita autem loq</w:t>
      </w:r>
      <w:r w:rsidR="007F75CB">
        <w:t>uebátur</w:t>
      </w:r>
      <w:r>
        <w:t xml:space="preserve"> </w:t>
      </w:r>
      <w:r w:rsidR="00F8728C">
        <w:t>Sémeï</w:t>
      </w:r>
      <w:r>
        <w:t xml:space="preserve"> cum </w:t>
      </w:r>
      <w:r w:rsidR="009E0F71">
        <w:t>maledíceret</w:t>
      </w:r>
      <w:r>
        <w:t xml:space="preserve"> regi : </w:t>
      </w:r>
      <w:r w:rsidR="006B4489">
        <w:t>Egrédere</w:t>
      </w:r>
      <w:r>
        <w:t xml:space="preserve">, </w:t>
      </w:r>
      <w:r w:rsidR="009E0F71">
        <w:t>egrédere</w:t>
      </w:r>
      <w:r>
        <w:t xml:space="preserve"> vir s</w:t>
      </w:r>
      <w:r w:rsidR="007F75CB">
        <w:t>ánguinum</w:t>
      </w:r>
      <w:r>
        <w:rPr>
          <w:vertAlign w:val="superscript"/>
        </w:rPr>
        <w:t>1</w:t>
      </w:r>
      <w:r>
        <w:t xml:space="preserve">, et vir </w:t>
      </w:r>
      <w:r w:rsidR="002B18DD">
        <w:t>Bélial</w:t>
      </w:r>
      <w:r>
        <w:rPr>
          <w:vertAlign w:val="superscript"/>
        </w:rPr>
        <w:t>2</w:t>
      </w:r>
      <w:r>
        <w:t>.</w:t>
      </w:r>
      <w:r w:rsidR="00CE404A">
        <w:t xml:space="preserve"> </w:t>
      </w:r>
    </w:p>
    <w:p w:rsidR="00CE404A" w:rsidRDefault="009D0244" w:rsidP="000F4914">
      <w:pPr>
        <w:pStyle w:val="fl"/>
      </w:pPr>
      <w:r>
        <w:t>Réddidit</w:t>
      </w:r>
      <w:r w:rsidR="00814C0C">
        <w:t xml:space="preserve"> tibi D</w:t>
      </w:r>
      <w:r w:rsidR="007F75CB">
        <w:t>óminus</w:t>
      </w:r>
      <w:r w:rsidR="00814C0C">
        <w:t xml:space="preserve"> u</w:t>
      </w:r>
      <w:r w:rsidR="007F75CB">
        <w:t>nivérsum</w:t>
      </w:r>
      <w:r w:rsidR="00814C0C">
        <w:t xml:space="preserve"> s</w:t>
      </w:r>
      <w:r w:rsidR="007F75CB">
        <w:t>ánguinem</w:t>
      </w:r>
      <w:r w:rsidR="00814C0C">
        <w:t xml:space="preserve"> domūs Saül</w:t>
      </w:r>
      <w:r w:rsidR="00814C0C">
        <w:rPr>
          <w:vertAlign w:val="superscript"/>
        </w:rPr>
        <w:t>3</w:t>
      </w:r>
      <w:r w:rsidR="00814C0C">
        <w:t> : qu</w:t>
      </w:r>
      <w:r w:rsidR="007F75CB">
        <w:t>óniam</w:t>
      </w:r>
      <w:r w:rsidR="00814C0C">
        <w:t xml:space="preserve"> in</w:t>
      </w:r>
      <w:r w:rsidR="007F75CB">
        <w:t>vasísti</w:t>
      </w:r>
      <w:r w:rsidR="00814C0C">
        <w:t xml:space="preserve"> regnum pro eo, et dedit D</w:t>
      </w:r>
      <w:r w:rsidR="007F75CB">
        <w:t>óminus</w:t>
      </w:r>
      <w:r w:rsidR="00814C0C">
        <w:t xml:space="preserve"> regnum </w:t>
      </w:r>
      <w:r w:rsidR="002B18DD">
        <w:t>Absalom</w:t>
      </w:r>
      <w:r w:rsidR="00814C0C">
        <w:t xml:space="preserve"> f</w:t>
      </w:r>
      <w:r w:rsidR="007F75CB">
        <w:t>ílio</w:t>
      </w:r>
      <w:r w:rsidR="00814C0C">
        <w:t xml:space="preserve"> tuo ; et ecce premunt te mala tua, qu</w:t>
      </w:r>
      <w:r w:rsidR="007F75CB">
        <w:t>óniam</w:t>
      </w:r>
      <w:r w:rsidR="00814C0C">
        <w:t xml:space="preserve"> vir s</w:t>
      </w:r>
      <w:r w:rsidR="007F75CB">
        <w:t>ánguinum</w:t>
      </w:r>
      <w:r w:rsidR="00814C0C">
        <w:t xml:space="preserve"> es.</w:t>
      </w:r>
      <w:r w:rsidR="00CE404A">
        <w:t xml:space="preserve"> </w:t>
      </w:r>
    </w:p>
    <w:p w:rsidR="00CE404A" w:rsidRDefault="00814C0C" w:rsidP="000F4914">
      <w:pPr>
        <w:pStyle w:val="fl"/>
      </w:pPr>
      <w:r>
        <w:t xml:space="preserve">Dixit autem </w:t>
      </w:r>
      <w:r w:rsidR="00F8728C">
        <w:t>Abísaï</w:t>
      </w:r>
      <w:r>
        <w:t xml:space="preserve"> f</w:t>
      </w:r>
      <w:r w:rsidR="007F75CB">
        <w:t>ílius</w:t>
      </w:r>
      <w:r>
        <w:t xml:space="preserve"> </w:t>
      </w:r>
      <w:r w:rsidR="00F8728C">
        <w:t>Sarvíæ</w:t>
      </w:r>
      <w:r>
        <w:t xml:space="preserve"> regi : Quare m</w:t>
      </w:r>
      <w:r w:rsidR="007F75CB">
        <w:t>aledícit</w:t>
      </w:r>
      <w:r>
        <w:t xml:space="preserve"> canis hic m</w:t>
      </w:r>
      <w:r w:rsidR="007F75CB">
        <w:t>órtuus</w:t>
      </w:r>
      <w:r>
        <w:t xml:space="preserve"> d</w:t>
      </w:r>
      <w:r w:rsidR="007F75CB">
        <w:t>ómino</w:t>
      </w:r>
      <w:r>
        <w:t xml:space="preserve"> meo regi ? Vadam, et am</w:t>
      </w:r>
      <w:r w:rsidR="007F75CB">
        <w:t>putábo</w:t>
      </w:r>
      <w:r>
        <w:t xml:space="preserve"> caput ejus.</w:t>
      </w:r>
      <w:r w:rsidR="00CE404A">
        <w:t xml:space="preserve"> </w:t>
      </w:r>
    </w:p>
    <w:p w:rsidR="00CE404A" w:rsidRDefault="00814C0C" w:rsidP="000F4914">
      <w:pPr>
        <w:pStyle w:val="fl"/>
      </w:pPr>
      <w:r>
        <w:t>Et ait rex : Quid mihi et vobis est</w:t>
      </w:r>
      <w:r>
        <w:rPr>
          <w:vertAlign w:val="superscript"/>
        </w:rPr>
        <w:t>4</w:t>
      </w:r>
      <w:r>
        <w:t>, f</w:t>
      </w:r>
      <w:r w:rsidR="007F75CB">
        <w:t>ílii</w:t>
      </w:r>
      <w:r>
        <w:t xml:space="preserve"> </w:t>
      </w:r>
      <w:r w:rsidR="00F8728C">
        <w:t>Sarvíæ</w:t>
      </w:r>
      <w:r>
        <w:t xml:space="preserve"> ? </w:t>
      </w:r>
      <w:r w:rsidR="006B4489">
        <w:t>Dimíttite</w:t>
      </w:r>
      <w:r>
        <w:t xml:space="preserve"> eum, ut m</w:t>
      </w:r>
      <w:r w:rsidR="007F75CB">
        <w:t>aledícat</w:t>
      </w:r>
      <w:r>
        <w:t> : D</w:t>
      </w:r>
      <w:r w:rsidR="007F75CB">
        <w:t>óminus</w:t>
      </w:r>
      <w:r>
        <w:t xml:space="preserve"> enim </w:t>
      </w:r>
      <w:r w:rsidR="009E0F71">
        <w:t>præcépit</w:t>
      </w:r>
      <w:r>
        <w:t xml:space="preserve"> ei ut </w:t>
      </w:r>
      <w:r w:rsidR="009E0F71">
        <w:t>maledíceret</w:t>
      </w:r>
      <w:r>
        <w:t xml:space="preserve"> </w:t>
      </w:r>
      <w:r w:rsidR="002B18DD">
        <w:t>David</w:t>
      </w:r>
      <w:r>
        <w:rPr>
          <w:vertAlign w:val="superscript"/>
        </w:rPr>
        <w:t>5</w:t>
      </w:r>
      <w:r>
        <w:t xml:space="preserve"> : et quis est qui </w:t>
      </w:r>
      <w:r w:rsidR="007F75CB">
        <w:t>áudeat</w:t>
      </w:r>
      <w:r>
        <w:t xml:space="preserve"> </w:t>
      </w:r>
      <w:r w:rsidR="007F75CB">
        <w:t>dícere</w:t>
      </w:r>
      <w:r>
        <w:t>, quare sic f</w:t>
      </w:r>
      <w:r w:rsidR="007F75CB">
        <w:t>écerit</w:t>
      </w:r>
      <w:r>
        <w:rPr>
          <w:vertAlign w:val="superscript"/>
        </w:rPr>
        <w:t>6</w:t>
      </w:r>
      <w:r>
        <w:t> ?</w:t>
      </w:r>
      <w:r w:rsidR="00CE404A">
        <w:t xml:space="preserve"> </w:t>
      </w:r>
    </w:p>
    <w:p w:rsidR="00CE404A" w:rsidRDefault="00814C0C" w:rsidP="000F4914">
      <w:pPr>
        <w:pStyle w:val="fl"/>
      </w:pPr>
      <w:r>
        <w:t xml:space="preserve">Et ait rex </w:t>
      </w:r>
      <w:r w:rsidR="00F8728C">
        <w:t>Abísaï</w:t>
      </w:r>
      <w:r>
        <w:t>, et u</w:t>
      </w:r>
      <w:r w:rsidR="007F75CB">
        <w:t>nivérsis</w:t>
      </w:r>
      <w:r>
        <w:t xml:space="preserve"> servis suis. Ecce f</w:t>
      </w:r>
      <w:r w:rsidR="007F75CB">
        <w:t>ílius</w:t>
      </w:r>
      <w:r>
        <w:t xml:space="preserve"> meus quærit </w:t>
      </w:r>
      <w:r w:rsidR="007F75CB">
        <w:t>ánimam</w:t>
      </w:r>
      <w:r>
        <w:rPr>
          <w:vertAlign w:val="superscript"/>
        </w:rPr>
        <w:t>7</w:t>
      </w:r>
      <w:r>
        <w:t xml:space="preserve"> meam : quanto magis nunc f</w:t>
      </w:r>
      <w:r w:rsidR="007F75CB">
        <w:t>ílius</w:t>
      </w:r>
      <w:r>
        <w:t xml:space="preserve"> J</w:t>
      </w:r>
      <w:r w:rsidR="007F75CB">
        <w:t>émini</w:t>
      </w:r>
      <w:r>
        <w:rPr>
          <w:vertAlign w:val="superscript"/>
        </w:rPr>
        <w:t>8</w:t>
      </w:r>
      <w:r>
        <w:t xml:space="preserve"> ? </w:t>
      </w:r>
      <w:r w:rsidR="006B4489">
        <w:t>Dimíttite</w:t>
      </w:r>
      <w:r>
        <w:t xml:space="preserve"> eum, ut m</w:t>
      </w:r>
      <w:r w:rsidR="007F75CB">
        <w:t>aledícat</w:t>
      </w:r>
      <w:r>
        <w:t xml:space="preserve"> juxta p</w:t>
      </w:r>
      <w:r w:rsidR="007F75CB">
        <w:t>ræcéptum</w:t>
      </w:r>
      <w:r>
        <w:t xml:space="preserve"> D</w:t>
      </w:r>
      <w:r w:rsidR="007F75CB">
        <w:t>ómini</w:t>
      </w:r>
      <w:r>
        <w:t> :</w:t>
      </w:r>
      <w:r w:rsidR="00CE404A">
        <w:t xml:space="preserve"> </w:t>
      </w:r>
    </w:p>
    <w:p w:rsidR="00CE404A" w:rsidRDefault="00814C0C" w:rsidP="000F4914">
      <w:pPr>
        <w:pStyle w:val="fl"/>
      </w:pPr>
      <w:r>
        <w:t>Forte resp</w:t>
      </w:r>
      <w:r w:rsidR="007F75CB">
        <w:t>íciet</w:t>
      </w:r>
      <w:r>
        <w:t xml:space="preserve"> D</w:t>
      </w:r>
      <w:r w:rsidR="007F75CB">
        <w:t>óminus</w:t>
      </w:r>
      <w:r>
        <w:t xml:space="preserve"> affli</w:t>
      </w:r>
      <w:r w:rsidR="007F75CB">
        <w:t>ctiónem</w:t>
      </w:r>
      <w:r>
        <w:t xml:space="preserve"> meam : et reddet mihi D</w:t>
      </w:r>
      <w:r w:rsidR="007F75CB">
        <w:t>óminus</w:t>
      </w:r>
      <w:r>
        <w:t xml:space="preserve"> bonum pro maledi</w:t>
      </w:r>
      <w:r w:rsidR="007F75CB">
        <w:t>ctióne</w:t>
      </w:r>
      <w:r>
        <w:t xml:space="preserve"> hāc hodi</w:t>
      </w:r>
      <w:r w:rsidR="00F8728C">
        <w:t>é</w:t>
      </w:r>
      <w:r>
        <w:t>rnā.</w:t>
      </w:r>
      <w:r w:rsidR="00CE404A">
        <w:t xml:space="preserve"> </w:t>
      </w:r>
    </w:p>
    <w:p w:rsidR="00CE404A" w:rsidRDefault="00814C0C" w:rsidP="000F4914">
      <w:pPr>
        <w:pStyle w:val="fl"/>
      </w:pPr>
      <w:r>
        <w:t>Am</w:t>
      </w:r>
      <w:r w:rsidR="007F75CB">
        <w:t>bulábat</w:t>
      </w:r>
      <w:r>
        <w:t xml:space="preserve"> </w:t>
      </w:r>
      <w:r w:rsidR="007F75CB">
        <w:t>ítaque</w:t>
      </w:r>
      <w:r>
        <w:t xml:space="preserve"> </w:t>
      </w:r>
      <w:r w:rsidR="002B18DD">
        <w:t>David</w:t>
      </w:r>
      <w:r>
        <w:t xml:space="preserve"> et s</w:t>
      </w:r>
      <w:r w:rsidR="007F75CB">
        <w:t>ócii</w:t>
      </w:r>
      <w:r>
        <w:t xml:space="preserve"> ejus</w:t>
      </w:r>
      <w:r>
        <w:rPr>
          <w:vertAlign w:val="superscript"/>
        </w:rPr>
        <w:t>9</w:t>
      </w:r>
      <w:r>
        <w:t xml:space="preserve"> per viam cum eo : </w:t>
      </w:r>
      <w:r w:rsidR="00F8728C">
        <w:t>Sémeï</w:t>
      </w:r>
      <w:r>
        <w:t xml:space="preserve"> autem, per jugum montis ex </w:t>
      </w:r>
      <w:r w:rsidR="00F8728C">
        <w:t>látere</w:t>
      </w:r>
      <w:r>
        <w:rPr>
          <w:vertAlign w:val="superscript"/>
        </w:rPr>
        <w:t>10</w:t>
      </w:r>
      <w:r>
        <w:t>, contra illum grad</w:t>
      </w:r>
      <w:r w:rsidR="007F75CB">
        <w:t>iebátur</w:t>
      </w:r>
      <w:r>
        <w:t>, m</w:t>
      </w:r>
      <w:r w:rsidR="007F75CB">
        <w:t>aledícens</w:t>
      </w:r>
      <w:r>
        <w:t xml:space="preserve">, et mittens </w:t>
      </w:r>
      <w:r w:rsidR="007F75CB">
        <w:t>lápides</w:t>
      </w:r>
      <w:r>
        <w:t xml:space="preserve"> </w:t>
      </w:r>
      <w:r w:rsidR="007F75CB">
        <w:t>advérsum</w:t>
      </w:r>
      <w:r>
        <w:t xml:space="preserve"> eum, t</w:t>
      </w:r>
      <w:r w:rsidR="007F75CB">
        <w:t>errámque</w:t>
      </w:r>
      <w:r>
        <w:t xml:space="preserve"> spargens</w:t>
      </w:r>
      <w:r>
        <w:rPr>
          <w:vertAlign w:val="superscript"/>
        </w:rPr>
        <w:t>11</w:t>
      </w:r>
      <w:r>
        <w:t>.</w:t>
      </w:r>
      <w:r w:rsidR="00CE404A">
        <w:t xml:space="preserve"> </w:t>
      </w:r>
    </w:p>
    <w:p w:rsidR="00CE404A" w:rsidRDefault="00814C0C" w:rsidP="000F4914">
      <w:pPr>
        <w:pStyle w:val="fl"/>
      </w:pPr>
      <w:r>
        <w:t xml:space="preserve">Venit </w:t>
      </w:r>
      <w:r w:rsidR="007F75CB">
        <w:t>ítaque</w:t>
      </w:r>
      <w:r>
        <w:t xml:space="preserve"> rex, et u</w:t>
      </w:r>
      <w:r w:rsidR="007F75CB">
        <w:t>nivérsus</w:t>
      </w:r>
      <w:r>
        <w:t xml:space="preserve"> p</w:t>
      </w:r>
      <w:r w:rsidR="007F75CB">
        <w:t>ópulus</w:t>
      </w:r>
      <w:r>
        <w:t xml:space="preserve"> cum eo lassus, et refoc</w:t>
      </w:r>
      <w:r w:rsidR="007F75CB">
        <w:t>illáti</w:t>
      </w:r>
      <w:r>
        <w:t xml:space="preserve"> sunt ibi.</w:t>
      </w:r>
      <w:r w:rsidR="00CE404A">
        <w:t xml:space="preserve"> </w:t>
      </w:r>
    </w:p>
    <w:p w:rsidR="00CE404A" w:rsidRDefault="002B18DD" w:rsidP="000F4914">
      <w:pPr>
        <w:pStyle w:val="fl"/>
      </w:pPr>
      <w:r>
        <w:t>Absalom</w:t>
      </w:r>
      <w:r w:rsidR="00814C0C">
        <w:t xml:space="preserve"> autem et omnis p</w:t>
      </w:r>
      <w:r w:rsidR="007F75CB">
        <w:t>ópulus</w:t>
      </w:r>
      <w:r w:rsidR="00814C0C">
        <w:t xml:space="preserve"> ejus i</w:t>
      </w:r>
      <w:r w:rsidR="007F75CB">
        <w:t>ngréssi</w:t>
      </w:r>
      <w:r w:rsidR="00814C0C">
        <w:t xml:space="preserve"> sunt </w:t>
      </w:r>
      <w:r w:rsidR="007F75CB">
        <w:t>Jerúsalem</w:t>
      </w:r>
      <w:r w:rsidR="00814C0C">
        <w:t xml:space="preserve">, et </w:t>
      </w:r>
      <w:r>
        <w:t>Achitóphel</w:t>
      </w:r>
      <w:r w:rsidR="00814C0C">
        <w:t xml:space="preserve"> cum eo</w:t>
      </w:r>
      <w:r w:rsidR="00814C0C">
        <w:rPr>
          <w:vertAlign w:val="superscript"/>
        </w:rPr>
        <w:t>12</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691" w:name="t3063n01"/>
      <w:bookmarkEnd w:id="2691"/>
      <w:r w:rsidRPr="005119F6">
        <w:rPr>
          <w:rStyle w:val="NumNot"/>
        </w:rPr>
        <w:t>.</w:t>
      </w:r>
      <w:r>
        <w:t xml:space="preserve"> Pour </w:t>
      </w:r>
      <w:r w:rsidRPr="00556F3C">
        <w:rPr>
          <w:rStyle w:val="LaIt"/>
        </w:rPr>
        <w:t>vir sanguin</w:t>
      </w:r>
      <w:r w:rsidR="008D018B" w:rsidRPr="00556F3C">
        <w:rPr>
          <w:rStyle w:val="LaIt"/>
        </w:rPr>
        <w:t>árius</w:t>
      </w:r>
      <w:r>
        <w:t xml:space="preserve">. </w:t>
      </w:r>
      <w:r w:rsidRPr="005119F6">
        <w:t xml:space="preserve">– </w:t>
      </w:r>
      <w:r w:rsidRPr="005119F6">
        <w:rPr>
          <w:rStyle w:val="NumNot"/>
        </w:rPr>
        <w:t>2</w:t>
      </w:r>
      <w:bookmarkStart w:id="2692" w:name="t3063n02"/>
      <w:bookmarkEnd w:id="2692"/>
      <w:r w:rsidRPr="005119F6">
        <w:rPr>
          <w:rStyle w:val="NumNot"/>
        </w:rPr>
        <w:t>.</w:t>
      </w:r>
      <w:r>
        <w:t xml:space="preserve"> </w:t>
      </w:r>
      <w:r w:rsidR="00F8728C" w:rsidRPr="00556F3C">
        <w:rPr>
          <w:rStyle w:val="LaIt"/>
        </w:rPr>
        <w:t>Bélial</w:t>
      </w:r>
      <w:r>
        <w:t xml:space="preserve">, idole des Sidoniens. </w:t>
      </w:r>
      <w:r w:rsidRPr="005119F6">
        <w:t xml:space="preserve">– </w:t>
      </w:r>
      <w:r w:rsidRPr="005119F6">
        <w:rPr>
          <w:rStyle w:val="NumNot"/>
        </w:rPr>
        <w:t>3</w:t>
      </w:r>
      <w:bookmarkStart w:id="2693" w:name="t3063n03"/>
      <w:bookmarkEnd w:id="2693"/>
      <w:r w:rsidRPr="005119F6">
        <w:rPr>
          <w:rStyle w:val="NumNot"/>
        </w:rPr>
        <w:t>.</w:t>
      </w:r>
      <w:r>
        <w:t xml:space="preserve"> Littéralement : le Seigneur t’a donné la récompense du sang de…, c’est-à-dire, a vengé sur toi la mort de Saül et de sa famille. </w:t>
      </w:r>
      <w:r w:rsidRPr="005119F6">
        <w:t xml:space="preserve">– </w:t>
      </w:r>
      <w:r w:rsidRPr="005119F6">
        <w:rPr>
          <w:rStyle w:val="NumNot"/>
        </w:rPr>
        <w:t>4</w:t>
      </w:r>
      <w:bookmarkStart w:id="2694" w:name="t3063n04"/>
      <w:bookmarkEnd w:id="2694"/>
      <w:r w:rsidRPr="005119F6">
        <w:rPr>
          <w:rStyle w:val="NumNot"/>
        </w:rPr>
        <w:t>.</w:t>
      </w:r>
      <w:r>
        <w:t xml:space="preserve"> De quoi vous mêlez-vous ? Qu’y a-t-il de commun entre vous et moi ? </w:t>
      </w:r>
      <w:r w:rsidRPr="005119F6">
        <w:t xml:space="preserve">– </w:t>
      </w:r>
      <w:r w:rsidRPr="005119F6">
        <w:rPr>
          <w:rStyle w:val="NumNot"/>
        </w:rPr>
        <w:t>5</w:t>
      </w:r>
      <w:bookmarkStart w:id="2695" w:name="t3063n05"/>
      <w:bookmarkEnd w:id="2695"/>
      <w:r w:rsidRPr="005119F6">
        <w:rPr>
          <w:rStyle w:val="NumNot"/>
        </w:rPr>
        <w:t>.</w:t>
      </w:r>
      <w:r>
        <w:t xml:space="preserve"> </w:t>
      </w:r>
      <w:r w:rsidRPr="00556F3C">
        <w:rPr>
          <w:rStyle w:val="LaIt"/>
        </w:rPr>
        <w:t>David</w:t>
      </w:r>
      <w:r>
        <w:t xml:space="preserve"> est au datif. </w:t>
      </w:r>
      <w:r w:rsidRPr="005119F6">
        <w:t xml:space="preserve">– </w:t>
      </w:r>
      <w:r w:rsidRPr="005119F6">
        <w:rPr>
          <w:rStyle w:val="NumNot"/>
        </w:rPr>
        <w:t>6</w:t>
      </w:r>
      <w:bookmarkStart w:id="2696" w:name="t3063n06"/>
      <w:bookmarkEnd w:id="2696"/>
      <w:r w:rsidRPr="005119F6">
        <w:rPr>
          <w:rStyle w:val="NumNot"/>
        </w:rPr>
        <w:t>.</w:t>
      </w:r>
      <w:r>
        <w:t xml:space="preserve"> </w:t>
      </w:r>
      <w:r w:rsidRPr="00556F3C">
        <w:rPr>
          <w:rStyle w:val="LaIt"/>
        </w:rPr>
        <w:t>F</w:t>
      </w:r>
      <w:r w:rsidR="008D018B" w:rsidRPr="00556F3C">
        <w:rPr>
          <w:rStyle w:val="LaIt"/>
        </w:rPr>
        <w:t>écerit</w:t>
      </w:r>
      <w:r>
        <w:t xml:space="preserve">, au subjonctif à cause de </w:t>
      </w:r>
      <w:r w:rsidRPr="00556F3C">
        <w:rPr>
          <w:rStyle w:val="LaIt"/>
        </w:rPr>
        <w:t>quare</w:t>
      </w:r>
      <w:r>
        <w:t xml:space="preserve"> entre deux verbes. </w:t>
      </w:r>
      <w:r w:rsidRPr="005119F6">
        <w:t xml:space="preserve">– </w:t>
      </w:r>
      <w:r w:rsidRPr="005119F6">
        <w:rPr>
          <w:rStyle w:val="NumNot"/>
        </w:rPr>
        <w:lastRenderedPageBreak/>
        <w:t>7</w:t>
      </w:r>
      <w:bookmarkStart w:id="2697" w:name="t3063n07"/>
      <w:bookmarkEnd w:id="2697"/>
      <w:r w:rsidRPr="005119F6">
        <w:rPr>
          <w:rStyle w:val="NumNot"/>
        </w:rPr>
        <w:t>.</w:t>
      </w:r>
      <w:r>
        <w:t xml:space="preserve"> </w:t>
      </w:r>
      <w:r w:rsidRPr="00556F3C">
        <w:rPr>
          <w:rStyle w:val="LaIt"/>
        </w:rPr>
        <w:t>Anima</w:t>
      </w:r>
      <w:r>
        <w:t xml:space="preserve">, vie. </w:t>
      </w:r>
      <w:r w:rsidRPr="005119F6">
        <w:t xml:space="preserve">– </w:t>
      </w:r>
      <w:r w:rsidRPr="005119F6">
        <w:rPr>
          <w:rStyle w:val="NumNot"/>
        </w:rPr>
        <w:t>8</w:t>
      </w:r>
      <w:bookmarkStart w:id="2698" w:name="t3063n08"/>
      <w:bookmarkEnd w:id="2698"/>
      <w:r w:rsidRPr="005119F6">
        <w:rPr>
          <w:rStyle w:val="NumNot"/>
        </w:rPr>
        <w:t>.</w:t>
      </w:r>
      <w:r>
        <w:t xml:space="preserve"> Sous-entendez </w:t>
      </w:r>
      <w:r w:rsidRPr="00556F3C">
        <w:rPr>
          <w:rStyle w:val="LaIt"/>
        </w:rPr>
        <w:t>aget ut agit</w:t>
      </w:r>
      <w:r>
        <w:t xml:space="preserve">, fera-t-il ce qu’il fait. Fils de Jacob, chef de la tribu de Manassé, de laquelle était Saül. </w:t>
      </w:r>
      <w:r w:rsidRPr="005119F6">
        <w:t xml:space="preserve">– </w:t>
      </w:r>
      <w:r w:rsidRPr="005119F6">
        <w:rPr>
          <w:rStyle w:val="NumNot"/>
        </w:rPr>
        <w:t>9</w:t>
      </w:r>
      <w:bookmarkStart w:id="2699" w:name="t3063n09"/>
      <w:bookmarkEnd w:id="2699"/>
      <w:r w:rsidRPr="005119F6">
        <w:rPr>
          <w:rStyle w:val="NumNot"/>
        </w:rPr>
        <w:t>.</w:t>
      </w:r>
      <w:r>
        <w:t xml:space="preserve"> Sous-entendez </w:t>
      </w:r>
      <w:r w:rsidRPr="00556F3C">
        <w:rPr>
          <w:rStyle w:val="LaIt"/>
        </w:rPr>
        <w:t>am</w:t>
      </w:r>
      <w:r w:rsidR="008D018B" w:rsidRPr="00556F3C">
        <w:rPr>
          <w:rStyle w:val="LaIt"/>
        </w:rPr>
        <w:t>bulábant</w:t>
      </w:r>
      <w:r>
        <w:t xml:space="preserve">. </w:t>
      </w:r>
      <w:r w:rsidRPr="005119F6">
        <w:t xml:space="preserve">– </w:t>
      </w:r>
      <w:r w:rsidRPr="005119F6">
        <w:rPr>
          <w:rStyle w:val="NumNot"/>
        </w:rPr>
        <w:t>10</w:t>
      </w:r>
      <w:bookmarkStart w:id="2700" w:name="t3063n10"/>
      <w:bookmarkEnd w:id="2700"/>
      <w:r w:rsidRPr="005119F6">
        <w:rPr>
          <w:rStyle w:val="NumNot"/>
        </w:rPr>
        <w:t>.</w:t>
      </w:r>
      <w:r>
        <w:t xml:space="preserve"> </w:t>
      </w:r>
      <w:r w:rsidRPr="00556F3C">
        <w:rPr>
          <w:rStyle w:val="LaIt"/>
        </w:rPr>
        <w:t xml:space="preserve">Ex </w:t>
      </w:r>
      <w:r w:rsidR="00880F41" w:rsidRPr="00556F3C">
        <w:rPr>
          <w:rStyle w:val="LaIt"/>
        </w:rPr>
        <w:t>látere</w:t>
      </w:r>
      <w:r w:rsidRPr="00556F3C">
        <w:rPr>
          <w:rStyle w:val="LaIt"/>
        </w:rPr>
        <w:t xml:space="preserve"> (ejus) per jugum montis</w:t>
      </w:r>
      <w:r>
        <w:t xml:space="preserve">, à côté de lui, à travers le sommet, sur le sommet de la montagne. </w:t>
      </w:r>
      <w:r w:rsidRPr="005119F6">
        <w:t xml:space="preserve">– </w:t>
      </w:r>
      <w:r w:rsidRPr="005119F6">
        <w:rPr>
          <w:rStyle w:val="NumNot"/>
        </w:rPr>
        <w:t>11</w:t>
      </w:r>
      <w:bookmarkStart w:id="2701" w:name="t3063n11"/>
      <w:bookmarkEnd w:id="2701"/>
      <w:r w:rsidRPr="005119F6">
        <w:rPr>
          <w:rStyle w:val="NumNot"/>
        </w:rPr>
        <w:t>.</w:t>
      </w:r>
      <w:r>
        <w:t xml:space="preserve"> Répandant la terre ou la poussière. </w:t>
      </w:r>
      <w:r w:rsidRPr="005119F6">
        <w:t xml:space="preserve">– </w:t>
      </w:r>
      <w:r w:rsidRPr="005119F6">
        <w:rPr>
          <w:rStyle w:val="NumNot"/>
        </w:rPr>
        <w:t>12</w:t>
      </w:r>
      <w:bookmarkStart w:id="2702" w:name="t3063n12"/>
      <w:bookmarkEnd w:id="2702"/>
      <w:r w:rsidRPr="005119F6">
        <w:rPr>
          <w:rStyle w:val="NumNot"/>
        </w:rPr>
        <w:t>.</w:t>
      </w:r>
      <w:r>
        <w:t xml:space="preserve"> Sous-entendez </w:t>
      </w:r>
      <w:r w:rsidR="00F8728C" w:rsidRPr="00556F3C">
        <w:rPr>
          <w:rStyle w:val="LaIt"/>
        </w:rPr>
        <w:t>ingréssus</w:t>
      </w:r>
      <w:r w:rsidRPr="00556F3C">
        <w:rPr>
          <w:rStyle w:val="LaIt"/>
        </w:rPr>
        <w:t xml:space="preserve"> est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LXIV.</w:t>
      </w:r>
      <w:bookmarkStart w:id="2703" w:name="t3064"/>
      <w:bookmarkEnd w:id="2703"/>
      <w:r w:rsidR="00CE404A">
        <w:t xml:space="preserve"> </w:t>
      </w:r>
    </w:p>
    <w:p w:rsidR="00CE404A" w:rsidRDefault="00814C0C" w:rsidP="00DD7860">
      <w:pPr>
        <w:pStyle w:val="Summarium"/>
      </w:pPr>
      <w:r>
        <w:t>Absalon est vaincu.</w:t>
      </w:r>
      <w:r w:rsidR="00CE404A">
        <w:t xml:space="preserve"> </w:t>
      </w:r>
    </w:p>
    <w:p w:rsidR="00CE404A" w:rsidRDefault="006B4489" w:rsidP="000F4914">
      <w:pPr>
        <w:pStyle w:val="fl"/>
      </w:pPr>
      <w:r>
        <w:t>Igitur</w:t>
      </w:r>
      <w:r w:rsidR="00814C0C">
        <w:t xml:space="preserve"> consi</w:t>
      </w:r>
      <w:r w:rsidR="007F75CB">
        <w:t>deráto</w:t>
      </w:r>
      <w:r w:rsidR="00814C0C">
        <w:t xml:space="preserve"> </w:t>
      </w:r>
      <w:r w:rsidR="002B18DD">
        <w:t>David</w:t>
      </w:r>
      <w:r w:rsidR="00814C0C">
        <w:t xml:space="preserve"> p</w:t>
      </w:r>
      <w:r w:rsidR="007F75CB">
        <w:t>ópulo</w:t>
      </w:r>
      <w:r w:rsidR="00814C0C">
        <w:t xml:space="preserve"> suo</w:t>
      </w:r>
      <w:r w:rsidR="00814C0C">
        <w:rPr>
          <w:vertAlign w:val="superscript"/>
        </w:rPr>
        <w:t>1</w:t>
      </w:r>
      <w:r w:rsidR="00814C0C">
        <w:t>, const</w:t>
      </w:r>
      <w:r w:rsidR="007F75CB">
        <w:t>ítuit</w:t>
      </w:r>
      <w:r w:rsidR="00814C0C">
        <w:t xml:space="preserve"> super eos </w:t>
      </w:r>
      <w:r w:rsidR="009E0F71">
        <w:t>tribúnos</w:t>
      </w:r>
      <w:r w:rsidR="00814C0C">
        <w:t xml:space="preserve"> et cent</w:t>
      </w:r>
      <w:r w:rsidR="007F75CB">
        <w:t>uriónes</w:t>
      </w:r>
      <w:r w:rsidR="00814C0C">
        <w:t>,</w:t>
      </w:r>
      <w:r w:rsidR="00CE404A">
        <w:t xml:space="preserve"> </w:t>
      </w:r>
    </w:p>
    <w:p w:rsidR="00CE404A" w:rsidRDefault="00814C0C" w:rsidP="000F4914">
      <w:pPr>
        <w:pStyle w:val="fl"/>
      </w:pPr>
      <w:r>
        <w:t>Et dedit p</w:t>
      </w:r>
      <w:r w:rsidR="007F75CB">
        <w:t>ópuli</w:t>
      </w:r>
      <w:r>
        <w:t xml:space="preserve"> t</w:t>
      </w:r>
      <w:r w:rsidR="007F75CB">
        <w:t>értiam</w:t>
      </w:r>
      <w:r>
        <w:t xml:space="preserve"> partem sub manu</w:t>
      </w:r>
      <w:r>
        <w:rPr>
          <w:vertAlign w:val="superscript"/>
        </w:rPr>
        <w:t>2</w:t>
      </w:r>
      <w:r>
        <w:t xml:space="preserve"> </w:t>
      </w:r>
      <w:r w:rsidR="002B18DD">
        <w:t>Joab</w:t>
      </w:r>
      <w:r>
        <w:t>, et t</w:t>
      </w:r>
      <w:r w:rsidR="007F75CB">
        <w:t>értiam</w:t>
      </w:r>
      <w:r>
        <w:t xml:space="preserve"> partem sub manu </w:t>
      </w:r>
      <w:r w:rsidR="00F8728C">
        <w:t>Abisaï</w:t>
      </w:r>
      <w:r>
        <w:t xml:space="preserve"> f</w:t>
      </w:r>
      <w:r w:rsidR="007F75CB">
        <w:t>ílii</w:t>
      </w:r>
      <w:r>
        <w:t xml:space="preserve"> </w:t>
      </w:r>
      <w:r w:rsidR="00F8728C">
        <w:t>Sarvíæ</w:t>
      </w:r>
      <w:r>
        <w:t xml:space="preserve"> fratris </w:t>
      </w:r>
      <w:r w:rsidR="002B18DD">
        <w:t>Joab</w:t>
      </w:r>
      <w:r>
        <w:t>, et t</w:t>
      </w:r>
      <w:r w:rsidR="007F75CB">
        <w:t>értiam</w:t>
      </w:r>
      <w:r>
        <w:t xml:space="preserve"> partem sub manu </w:t>
      </w:r>
      <w:r w:rsidR="00F8728C">
        <w:t>Ethaï</w:t>
      </w:r>
      <w:r>
        <w:t xml:space="preserve">, qui erat de </w:t>
      </w:r>
      <w:r w:rsidR="002B18DD">
        <w:t>Geth</w:t>
      </w:r>
      <w:r>
        <w:t xml:space="preserve"> ; </w:t>
      </w:r>
      <w:r w:rsidR="007F75CB">
        <w:t>dixítque</w:t>
      </w:r>
      <w:r>
        <w:t xml:space="preserve"> rex ad p</w:t>
      </w:r>
      <w:r w:rsidR="007F75CB">
        <w:t>ópulum</w:t>
      </w:r>
      <w:r>
        <w:t xml:space="preserve"> : </w:t>
      </w:r>
      <w:r w:rsidR="006B4489">
        <w:t>Egrédiar</w:t>
      </w:r>
      <w:r>
        <w:rPr>
          <w:vertAlign w:val="superscript"/>
        </w:rPr>
        <w:t>3</w:t>
      </w:r>
      <w:r>
        <w:t xml:space="preserve"> et ego </w:t>
      </w:r>
      <w:r w:rsidR="007F75CB">
        <w:t>vobíscum</w:t>
      </w:r>
      <w:r>
        <w:t>.</w:t>
      </w:r>
      <w:r w:rsidR="00CE404A">
        <w:t xml:space="preserve"> </w:t>
      </w:r>
    </w:p>
    <w:p w:rsidR="00CE404A" w:rsidRDefault="00814C0C" w:rsidP="000F4914">
      <w:pPr>
        <w:pStyle w:val="fl"/>
      </w:pPr>
      <w:r>
        <w:t>Et r</w:t>
      </w:r>
      <w:r w:rsidR="007F75CB">
        <w:t>espóndit</w:t>
      </w:r>
      <w:r>
        <w:t xml:space="preserve"> p</w:t>
      </w:r>
      <w:r w:rsidR="007F75CB">
        <w:t>ópulus</w:t>
      </w:r>
      <w:r>
        <w:t xml:space="preserve"> : Non </w:t>
      </w:r>
      <w:r w:rsidR="009E0F71">
        <w:t>exíbis</w:t>
      </w:r>
      <w:r>
        <w:t xml:space="preserve"> : sive enim </w:t>
      </w:r>
      <w:r w:rsidR="009E0F71">
        <w:t>fugérimus</w:t>
      </w:r>
      <w:r>
        <w:t>, non magn</w:t>
      </w:r>
      <w:r w:rsidR="007F75CB">
        <w:t>ópere</w:t>
      </w:r>
      <w:r>
        <w:t xml:space="preserve"> ad eos</w:t>
      </w:r>
      <w:r>
        <w:rPr>
          <w:vertAlign w:val="superscript"/>
        </w:rPr>
        <w:t>4</w:t>
      </w:r>
      <w:r>
        <w:t xml:space="preserve"> de nobis per</w:t>
      </w:r>
      <w:r w:rsidR="007F75CB">
        <w:t>tinébit</w:t>
      </w:r>
      <w:r>
        <w:t> : sive m</w:t>
      </w:r>
      <w:r w:rsidR="007F75CB">
        <w:t>édia</w:t>
      </w:r>
      <w:r>
        <w:t xml:space="preserve"> pars cec</w:t>
      </w:r>
      <w:r w:rsidR="007F75CB">
        <w:t>íderit</w:t>
      </w:r>
      <w:r>
        <w:t xml:space="preserve"> e nobis, non satis </w:t>
      </w:r>
      <w:r w:rsidR="007F75CB">
        <w:t>curábunt</w:t>
      </w:r>
      <w:r>
        <w:rPr>
          <w:vertAlign w:val="superscript"/>
        </w:rPr>
        <w:t>5</w:t>
      </w:r>
      <w:r>
        <w:t> : quia tu unus pro decem m</w:t>
      </w:r>
      <w:r w:rsidR="007F75CB">
        <w:t>íllibus</w:t>
      </w:r>
      <w:r>
        <w:t xml:space="preserve"> com</w:t>
      </w:r>
      <w:r w:rsidR="007F75CB">
        <w:t>putáris</w:t>
      </w:r>
      <w:r>
        <w:rPr>
          <w:vertAlign w:val="superscript"/>
        </w:rPr>
        <w:t>6</w:t>
      </w:r>
      <w:r>
        <w:t> : m</w:t>
      </w:r>
      <w:r w:rsidR="007F75CB">
        <w:t>élius</w:t>
      </w:r>
      <w:r>
        <w:t xml:space="preserve"> est </w:t>
      </w:r>
      <w:r w:rsidR="007F75CB">
        <w:t>ígitur</w:t>
      </w:r>
      <w:r>
        <w:t xml:space="preserve"> ut sis nobis in urbe præs</w:t>
      </w:r>
      <w:r w:rsidR="007F75CB">
        <w:t>ídio</w:t>
      </w:r>
      <w:r>
        <w:rPr>
          <w:vertAlign w:val="superscript"/>
        </w:rPr>
        <w:t>7</w:t>
      </w:r>
      <w:r>
        <w:t>.</w:t>
      </w:r>
      <w:r w:rsidR="00CE404A">
        <w:t xml:space="preserve"> </w:t>
      </w:r>
    </w:p>
    <w:p w:rsidR="00CE404A" w:rsidRDefault="00814C0C" w:rsidP="000F4914">
      <w:pPr>
        <w:pStyle w:val="fl"/>
      </w:pPr>
      <w:r>
        <w:t xml:space="preserve">Ad quos rex ait : Quod vobis </w:t>
      </w:r>
      <w:r w:rsidR="007F75CB">
        <w:t>vidétur</w:t>
      </w:r>
      <w:r>
        <w:t xml:space="preserve"> rectum, hoc f</w:t>
      </w:r>
      <w:r w:rsidR="007F75CB">
        <w:t>áciam</w:t>
      </w:r>
      <w:r>
        <w:t>. Stetit ergo rex juxta portam : egredie</w:t>
      </w:r>
      <w:r w:rsidR="007F75CB">
        <w:t>batúrque</w:t>
      </w:r>
      <w:r>
        <w:t xml:space="preserve"> p</w:t>
      </w:r>
      <w:r w:rsidR="007F75CB">
        <w:t>ópulus</w:t>
      </w:r>
      <w:r>
        <w:t xml:space="preserve"> per turmas suas, </w:t>
      </w:r>
      <w:r w:rsidR="009E0F71">
        <w:t>centéni</w:t>
      </w:r>
      <w:r>
        <w:t xml:space="preserve">, et </w:t>
      </w:r>
      <w:r w:rsidR="009E0F71">
        <w:t>milléni</w:t>
      </w:r>
      <w:r>
        <w:rPr>
          <w:vertAlign w:val="superscript"/>
        </w:rPr>
        <w:t>8</w:t>
      </w:r>
      <w:r>
        <w:t>.</w:t>
      </w:r>
      <w:r w:rsidR="00CE404A">
        <w:t xml:space="preserve"> </w:t>
      </w:r>
    </w:p>
    <w:p w:rsidR="00CE404A" w:rsidRDefault="00814C0C" w:rsidP="000F4914">
      <w:pPr>
        <w:pStyle w:val="fl"/>
      </w:pPr>
      <w:r>
        <w:t xml:space="preserve">Et </w:t>
      </w:r>
      <w:r w:rsidR="009E0F71">
        <w:t>præcépit</w:t>
      </w:r>
      <w:r>
        <w:t xml:space="preserve"> rex </w:t>
      </w:r>
      <w:r w:rsidR="002B18DD">
        <w:t>Joab</w:t>
      </w:r>
      <w:r>
        <w:t xml:space="preserve">, et </w:t>
      </w:r>
      <w:r w:rsidR="00F8728C">
        <w:t>Abisaï</w:t>
      </w:r>
      <w:r>
        <w:t xml:space="preserve">, et </w:t>
      </w:r>
      <w:r w:rsidR="00F8728C">
        <w:t>Ethaï</w:t>
      </w:r>
      <w:r>
        <w:rPr>
          <w:vertAlign w:val="superscript"/>
        </w:rPr>
        <w:t>9</w:t>
      </w:r>
      <w:r>
        <w:t>, dicens : S</w:t>
      </w:r>
      <w:r w:rsidR="007F75CB">
        <w:t>erváte</w:t>
      </w:r>
      <w:r>
        <w:t xml:space="preserve"> mihi </w:t>
      </w:r>
      <w:r w:rsidR="007F75CB">
        <w:t>púerum</w:t>
      </w:r>
      <w:r>
        <w:t xml:space="preserve"> </w:t>
      </w:r>
      <w:r w:rsidR="002B18DD">
        <w:t>Absalom</w:t>
      </w:r>
      <w:r>
        <w:t>. Et omnis p</w:t>
      </w:r>
      <w:r w:rsidR="007F75CB">
        <w:t>ópulus</w:t>
      </w:r>
      <w:r>
        <w:t xml:space="preserve"> a</w:t>
      </w:r>
      <w:r w:rsidR="007F75CB">
        <w:t>udiébat</w:t>
      </w:r>
      <w:r>
        <w:t xml:space="preserve"> præc</w:t>
      </w:r>
      <w:r w:rsidR="007F75CB">
        <w:t>ipiéntem</w:t>
      </w:r>
      <w:r>
        <w:t xml:space="preserve"> regem cunctis princ</w:t>
      </w:r>
      <w:r w:rsidR="007F75CB">
        <w:t>ípibus</w:t>
      </w:r>
      <w:r>
        <w:t xml:space="preserve"> pro</w:t>
      </w:r>
      <w:r>
        <w:rPr>
          <w:vertAlign w:val="superscript"/>
        </w:rPr>
        <w:t>10</w:t>
      </w:r>
      <w:r>
        <w:t xml:space="preserve"> </w:t>
      </w:r>
      <w:r w:rsidR="002B18DD">
        <w:t>Absalom</w:t>
      </w:r>
      <w:r>
        <w:t>.</w:t>
      </w:r>
      <w:r w:rsidR="00CE404A">
        <w:t xml:space="preserve"> </w:t>
      </w:r>
    </w:p>
    <w:p w:rsidR="00CE404A" w:rsidRDefault="006B4489" w:rsidP="000F4914">
      <w:pPr>
        <w:pStyle w:val="fl"/>
      </w:pPr>
      <w:r>
        <w:t>Itaque</w:t>
      </w:r>
      <w:r w:rsidR="00814C0C">
        <w:t xml:space="preserve"> </w:t>
      </w:r>
      <w:r w:rsidR="007F75CB">
        <w:t>egréssus</w:t>
      </w:r>
      <w:r w:rsidR="00814C0C">
        <w:t xml:space="preserve"> est p</w:t>
      </w:r>
      <w:r w:rsidR="007F75CB">
        <w:t>ópulus</w:t>
      </w:r>
      <w:r w:rsidR="00814C0C">
        <w:t xml:space="preserve"> in campum contra Israël, et factum est pr</w:t>
      </w:r>
      <w:r w:rsidR="007F75CB">
        <w:t>ǽlium</w:t>
      </w:r>
      <w:r w:rsidR="00814C0C">
        <w:t xml:space="preserve"> in saltu Ephraim</w:t>
      </w:r>
      <w:r w:rsidR="00814C0C">
        <w:rPr>
          <w:vertAlign w:val="superscript"/>
        </w:rPr>
        <w:t>11</w:t>
      </w:r>
      <w:r w:rsidR="00814C0C">
        <w:t>.</w:t>
      </w:r>
      <w:r w:rsidR="00CE404A">
        <w:t xml:space="preserve"> </w:t>
      </w:r>
    </w:p>
    <w:p w:rsidR="00CE404A" w:rsidRDefault="00814C0C" w:rsidP="000F4914">
      <w:pPr>
        <w:pStyle w:val="fl"/>
      </w:pPr>
      <w:r>
        <w:t>Et cæsus est ibi p</w:t>
      </w:r>
      <w:r w:rsidR="007F75CB">
        <w:t>ópulus</w:t>
      </w:r>
      <w:r>
        <w:t xml:space="preserve"> Israël ab </w:t>
      </w:r>
      <w:r w:rsidR="007F75CB">
        <w:t>exércitu</w:t>
      </w:r>
      <w:r>
        <w:t xml:space="preserve"> </w:t>
      </w:r>
      <w:r w:rsidR="002B18DD">
        <w:t>David</w:t>
      </w:r>
      <w:r>
        <w:t>, f</w:t>
      </w:r>
      <w:r w:rsidR="007F75CB">
        <w:t>actáque</w:t>
      </w:r>
      <w:r>
        <w:t xml:space="preserve"> est plaga magna in die illā, </w:t>
      </w:r>
      <w:r w:rsidR="007F75CB">
        <w:t>vigínti</w:t>
      </w:r>
      <w:r>
        <w:t xml:space="preserve"> m</w:t>
      </w:r>
      <w:r w:rsidR="007F75CB">
        <w:t>íllium</w:t>
      </w:r>
      <w:r>
        <w:t>.</w:t>
      </w:r>
      <w:r w:rsidR="00CE404A">
        <w:t xml:space="preserve"> </w:t>
      </w:r>
    </w:p>
    <w:p w:rsidR="00CE404A" w:rsidRDefault="00814C0C" w:rsidP="000F4914">
      <w:pPr>
        <w:pStyle w:val="fl"/>
      </w:pPr>
      <w:r>
        <w:t>Fuit autem ibi pr</w:t>
      </w:r>
      <w:r w:rsidR="007F75CB">
        <w:t>ǽlium</w:t>
      </w:r>
      <w:r>
        <w:t xml:space="preserve"> d</w:t>
      </w:r>
      <w:r w:rsidR="007F75CB">
        <w:t>ispérsum</w:t>
      </w:r>
      <w:r>
        <w:t xml:space="preserve"> super f</w:t>
      </w:r>
      <w:r w:rsidR="007F75CB">
        <w:t>áciem</w:t>
      </w:r>
      <w:r>
        <w:t xml:space="preserve"> omnis terræ, et multo plures erant quos saltus cons</w:t>
      </w:r>
      <w:r w:rsidR="007F75CB">
        <w:t>úmpserat</w:t>
      </w:r>
      <w:r>
        <w:t xml:space="preserve"> de p</w:t>
      </w:r>
      <w:r w:rsidR="007F75CB">
        <w:t>ópulo</w:t>
      </w:r>
      <w:r>
        <w:t>, quam hi quos vor</w:t>
      </w:r>
      <w:r w:rsidR="007F75CB">
        <w:t>áverat</w:t>
      </w:r>
      <w:r>
        <w:t xml:space="preserve"> gl</w:t>
      </w:r>
      <w:r w:rsidR="007F75CB">
        <w:t>ádius</w:t>
      </w:r>
      <w:r>
        <w:t xml:space="preserve"> in die illā</w:t>
      </w:r>
      <w:r>
        <w:rPr>
          <w:vertAlign w:val="superscript"/>
        </w:rPr>
        <w:t>12</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04" w:name="t3064n01"/>
      <w:bookmarkEnd w:id="2704"/>
      <w:r w:rsidRPr="005119F6">
        <w:rPr>
          <w:rStyle w:val="NumNot"/>
        </w:rPr>
        <w:t>.</w:t>
      </w:r>
      <w:r>
        <w:t xml:space="preserve"> David ayant considéré, ayant passé en revue. </w:t>
      </w:r>
      <w:r w:rsidRPr="005119F6">
        <w:t xml:space="preserve">– </w:t>
      </w:r>
      <w:r w:rsidRPr="005119F6">
        <w:rPr>
          <w:rStyle w:val="NumNot"/>
        </w:rPr>
        <w:t>2</w:t>
      </w:r>
      <w:bookmarkStart w:id="2705" w:name="t3064n02"/>
      <w:bookmarkEnd w:id="2705"/>
      <w:r w:rsidRPr="005119F6">
        <w:rPr>
          <w:rStyle w:val="NumNot"/>
        </w:rPr>
        <w:t>.</w:t>
      </w:r>
      <w:r>
        <w:t xml:space="preserve"> </w:t>
      </w:r>
      <w:r w:rsidRPr="00556F3C">
        <w:rPr>
          <w:rStyle w:val="LaIt"/>
        </w:rPr>
        <w:t>Dedit sub manu</w:t>
      </w:r>
      <w:r>
        <w:t xml:space="preserve">, ailleurs </w:t>
      </w:r>
      <w:r w:rsidRPr="00556F3C">
        <w:rPr>
          <w:rStyle w:val="LaIt"/>
        </w:rPr>
        <w:t>dedit in manu</w:t>
      </w:r>
      <w:r>
        <w:t xml:space="preserve"> ou </w:t>
      </w:r>
      <w:r w:rsidRPr="00556F3C">
        <w:rPr>
          <w:rStyle w:val="LaIt"/>
        </w:rPr>
        <w:t>manum</w:t>
      </w:r>
      <w:r>
        <w:t xml:space="preserve">, ici avec la nuance exprimée de la soumission à Joab. </w:t>
      </w:r>
      <w:r w:rsidRPr="005119F6">
        <w:t xml:space="preserve">– </w:t>
      </w:r>
      <w:r w:rsidRPr="005119F6">
        <w:rPr>
          <w:rStyle w:val="NumNot"/>
        </w:rPr>
        <w:t>3</w:t>
      </w:r>
      <w:bookmarkStart w:id="2706" w:name="t3064n03"/>
      <w:bookmarkEnd w:id="2706"/>
      <w:r w:rsidRPr="005119F6">
        <w:rPr>
          <w:rStyle w:val="NumNot"/>
        </w:rPr>
        <w:t>.</w:t>
      </w:r>
      <w:r>
        <w:t xml:space="preserve"> Pour je marcherai. </w:t>
      </w:r>
      <w:r w:rsidRPr="005119F6">
        <w:t xml:space="preserve">– </w:t>
      </w:r>
      <w:r w:rsidRPr="005119F6">
        <w:rPr>
          <w:rStyle w:val="NumNot"/>
        </w:rPr>
        <w:t>4</w:t>
      </w:r>
      <w:bookmarkStart w:id="2707" w:name="t3064n04"/>
      <w:bookmarkEnd w:id="2707"/>
      <w:r w:rsidRPr="005119F6">
        <w:rPr>
          <w:rStyle w:val="NumNot"/>
        </w:rPr>
        <w:t>.</w:t>
      </w:r>
      <w:r>
        <w:t xml:space="preserve"> Cicéron dit aussi avec </w:t>
      </w:r>
      <w:r w:rsidRPr="00556F3C">
        <w:rPr>
          <w:rStyle w:val="LaIt"/>
        </w:rPr>
        <w:t>ad</w:t>
      </w:r>
      <w:r>
        <w:t xml:space="preserve"> : </w:t>
      </w:r>
      <w:r w:rsidRPr="00556F3C">
        <w:rPr>
          <w:rStyle w:val="LaIt"/>
        </w:rPr>
        <w:t>Quidquid ad se pert</w:t>
      </w:r>
      <w:r w:rsidR="008D018B" w:rsidRPr="00556F3C">
        <w:rPr>
          <w:rStyle w:val="LaIt"/>
        </w:rPr>
        <w:t>íneat</w:t>
      </w:r>
      <w:r w:rsidRPr="00556F3C">
        <w:rPr>
          <w:rStyle w:val="LaIt"/>
        </w:rPr>
        <w:t xml:space="preserve"> pers</w:t>
      </w:r>
      <w:r w:rsidR="008D018B" w:rsidRPr="00556F3C">
        <w:rPr>
          <w:rStyle w:val="LaIt"/>
        </w:rPr>
        <w:t>pícere</w:t>
      </w:r>
      <w:r w:rsidRPr="00556F3C">
        <w:rPr>
          <w:rStyle w:val="LaIt"/>
        </w:rPr>
        <w:t xml:space="preserve"> cœpit</w:t>
      </w:r>
      <w:r>
        <w:t xml:space="preserve">. Et ailleurs : </w:t>
      </w:r>
      <w:r w:rsidRPr="00556F3C">
        <w:rPr>
          <w:rStyle w:val="LaIt"/>
        </w:rPr>
        <w:t>Id valde pert</w:t>
      </w:r>
      <w:r w:rsidR="008D018B" w:rsidRPr="00556F3C">
        <w:rPr>
          <w:rStyle w:val="LaIt"/>
        </w:rPr>
        <w:t>ínuit</w:t>
      </w:r>
      <w:r>
        <w:t xml:space="preserve">. Sous-entendez </w:t>
      </w:r>
      <w:r w:rsidRPr="00556F3C">
        <w:rPr>
          <w:rStyle w:val="LaIt"/>
        </w:rPr>
        <w:t>hoc</w:t>
      </w:r>
      <w:r>
        <w:t xml:space="preserve">, cela touchant nous ne se rapportera pas beaucoup à eux : hébraïsme pour dire, ils n’y attacheront pas grande importance. </w:t>
      </w:r>
      <w:r w:rsidRPr="005119F6">
        <w:t xml:space="preserve">– </w:t>
      </w:r>
      <w:r w:rsidRPr="005119F6">
        <w:rPr>
          <w:rStyle w:val="NumNot"/>
        </w:rPr>
        <w:t>5</w:t>
      </w:r>
      <w:bookmarkStart w:id="2708" w:name="t3064n05"/>
      <w:bookmarkEnd w:id="2708"/>
      <w:r w:rsidRPr="005119F6">
        <w:rPr>
          <w:rStyle w:val="NumNot"/>
        </w:rPr>
        <w:t>.</w:t>
      </w:r>
      <w:r>
        <w:t xml:space="preserve"> Ils n’en auront pas grand’cure. </w:t>
      </w:r>
      <w:r w:rsidRPr="005119F6">
        <w:t xml:space="preserve">– </w:t>
      </w:r>
      <w:r w:rsidRPr="005119F6">
        <w:rPr>
          <w:rStyle w:val="NumNot"/>
        </w:rPr>
        <w:t>6</w:t>
      </w:r>
      <w:bookmarkStart w:id="2709" w:name="t3064n06"/>
      <w:bookmarkEnd w:id="2709"/>
      <w:r w:rsidRPr="005119F6">
        <w:rPr>
          <w:rStyle w:val="NumNot"/>
        </w:rPr>
        <w:t>.</w:t>
      </w:r>
      <w:r>
        <w:t xml:space="preserve"> Cicéron dit aussi : </w:t>
      </w:r>
      <w:r w:rsidRPr="00556F3C">
        <w:rPr>
          <w:rStyle w:val="LaIt"/>
        </w:rPr>
        <w:t>Cato ille noster, qui mihi unus est pro centum m</w:t>
      </w:r>
      <w:r w:rsidR="008D018B" w:rsidRPr="00556F3C">
        <w:rPr>
          <w:rStyle w:val="LaIt"/>
        </w:rPr>
        <w:t>íllibus</w:t>
      </w:r>
      <w:r>
        <w:t xml:space="preserve">. </w:t>
      </w:r>
      <w:r w:rsidRPr="005119F6">
        <w:t xml:space="preserve">– </w:t>
      </w:r>
      <w:r w:rsidRPr="005119F6">
        <w:rPr>
          <w:rStyle w:val="NumNot"/>
        </w:rPr>
        <w:t>7</w:t>
      </w:r>
      <w:bookmarkStart w:id="2710" w:name="t3064n07"/>
      <w:bookmarkEnd w:id="2710"/>
      <w:r w:rsidRPr="005119F6">
        <w:rPr>
          <w:rStyle w:val="NumNot"/>
        </w:rPr>
        <w:t>.</w:t>
      </w:r>
      <w:r>
        <w:t xml:space="preserve"> </w:t>
      </w:r>
      <w:r w:rsidRPr="00556F3C">
        <w:rPr>
          <w:rStyle w:val="LaIt"/>
        </w:rPr>
        <w:t>Præs</w:t>
      </w:r>
      <w:r w:rsidR="008D018B" w:rsidRPr="00556F3C">
        <w:rPr>
          <w:rStyle w:val="LaIt"/>
        </w:rPr>
        <w:t>ídio</w:t>
      </w:r>
      <w:r>
        <w:t xml:space="preserve">, </w:t>
      </w:r>
      <w:r>
        <w:lastRenderedPageBreak/>
        <w:t xml:space="preserve">à aide, à secours, comme ressource ; la raison de cela se trouve dans le verset même ; David seul comptant pour dix mille combattants, tant qu’il ne serait pas pris, il n’y aurait rien de décidé. </w:t>
      </w:r>
      <w:r w:rsidRPr="005119F6">
        <w:t xml:space="preserve">– </w:t>
      </w:r>
      <w:r w:rsidRPr="005119F6">
        <w:rPr>
          <w:rStyle w:val="NumNot"/>
        </w:rPr>
        <w:t>8</w:t>
      </w:r>
      <w:bookmarkStart w:id="2711" w:name="t3064n08"/>
      <w:bookmarkEnd w:id="2711"/>
      <w:r w:rsidRPr="005119F6">
        <w:rPr>
          <w:rStyle w:val="NumNot"/>
        </w:rPr>
        <w:t>.</w:t>
      </w:r>
      <w:r>
        <w:t xml:space="preserve"> Vous voyez que notre organisation militaire par compagnies de 100 hommes et par bataillons de mille, remonte à une assez belle antiquité. </w:t>
      </w:r>
      <w:r w:rsidRPr="005119F6">
        <w:t xml:space="preserve">– </w:t>
      </w:r>
      <w:r w:rsidRPr="005119F6">
        <w:rPr>
          <w:rStyle w:val="NumNot"/>
        </w:rPr>
        <w:t>9</w:t>
      </w:r>
      <w:bookmarkStart w:id="2712" w:name="t3064n09"/>
      <w:bookmarkEnd w:id="2712"/>
      <w:r w:rsidRPr="005119F6">
        <w:rPr>
          <w:rStyle w:val="NumNot"/>
        </w:rPr>
        <w:t>.</w:t>
      </w:r>
      <w:r>
        <w:t xml:space="preserve"> Tous ces noms propres sont au datif ; c’étaient les trois principaux généraux de David ; les deux premiers étaient frères. </w:t>
      </w:r>
      <w:r w:rsidRPr="005119F6">
        <w:t xml:space="preserve">– </w:t>
      </w:r>
      <w:r w:rsidRPr="005119F6">
        <w:rPr>
          <w:rStyle w:val="NumNot"/>
        </w:rPr>
        <w:t>10</w:t>
      </w:r>
      <w:bookmarkStart w:id="2713" w:name="t3064n10"/>
      <w:bookmarkEnd w:id="2713"/>
      <w:r w:rsidRPr="005119F6">
        <w:rPr>
          <w:rStyle w:val="NumNot"/>
        </w:rPr>
        <w:t>.</w:t>
      </w:r>
      <w:r>
        <w:t xml:space="preserve"> </w:t>
      </w:r>
      <w:r w:rsidRPr="00556F3C">
        <w:rPr>
          <w:rStyle w:val="LaIt"/>
        </w:rPr>
        <w:t>Pro</w:t>
      </w:r>
      <w:r>
        <w:t xml:space="preserve">, en faveur de. Cicéron dit également : </w:t>
      </w:r>
      <w:r w:rsidRPr="00556F3C">
        <w:rPr>
          <w:rStyle w:val="LaIt"/>
        </w:rPr>
        <w:t>P</w:t>
      </w:r>
      <w:r w:rsidR="008D018B" w:rsidRPr="00556F3C">
        <w:rPr>
          <w:rStyle w:val="LaIt"/>
        </w:rPr>
        <w:t>ópulum</w:t>
      </w:r>
      <w:r w:rsidRPr="00556F3C">
        <w:rPr>
          <w:rStyle w:val="LaIt"/>
        </w:rPr>
        <w:t xml:space="preserve"> </w:t>
      </w:r>
      <w:r w:rsidR="00F8728C" w:rsidRPr="00556F3C">
        <w:rPr>
          <w:rStyle w:val="LaIt"/>
        </w:rPr>
        <w:t>románum</w:t>
      </w:r>
      <w:r w:rsidRPr="00556F3C">
        <w:rPr>
          <w:rStyle w:val="LaIt"/>
        </w:rPr>
        <w:t xml:space="preserve"> pro me, tanquam </w:t>
      </w:r>
      <w:r w:rsidRPr="00556F3C">
        <w:rPr>
          <w:rStyle w:val="LaIt"/>
        </w:rPr>
        <w:lastRenderedPageBreak/>
        <w:t xml:space="preserve">pro fratre, aut pro </w:t>
      </w:r>
      <w:r w:rsidR="001552F7" w:rsidRPr="00556F3C">
        <w:rPr>
          <w:rStyle w:val="LaIt"/>
        </w:rPr>
        <w:t>parénte</w:t>
      </w:r>
      <w:r w:rsidRPr="00556F3C">
        <w:rPr>
          <w:rStyle w:val="LaIt"/>
        </w:rPr>
        <w:t xml:space="preserve"> obs</w:t>
      </w:r>
      <w:r w:rsidR="008D018B" w:rsidRPr="00556F3C">
        <w:rPr>
          <w:rStyle w:val="LaIt"/>
        </w:rPr>
        <w:t>ecrávit</w:t>
      </w:r>
      <w:r>
        <w:t xml:space="preserve">. </w:t>
      </w:r>
      <w:r w:rsidRPr="005119F6">
        <w:t xml:space="preserve">– </w:t>
      </w:r>
      <w:r w:rsidRPr="005119F6">
        <w:rPr>
          <w:rStyle w:val="NumNot"/>
        </w:rPr>
        <w:t>11</w:t>
      </w:r>
      <w:bookmarkStart w:id="2714" w:name="t3064n11"/>
      <w:bookmarkEnd w:id="2714"/>
      <w:r w:rsidRPr="005119F6">
        <w:rPr>
          <w:rStyle w:val="NumNot"/>
        </w:rPr>
        <w:t>.</w:t>
      </w:r>
      <w:r>
        <w:t xml:space="preserve"> Ephraïm est à la fois le nom du second fils de Joseph, </w:t>
      </w:r>
      <w:r w:rsidR="008D018B">
        <w:t>celui</w:t>
      </w:r>
      <w:r>
        <w:t xml:space="preserve"> de la tribu dont il devint le chef, d’une ville près du Jourdain, d’une grande montagne qui s’étendait jusque dans la tribu de </w:t>
      </w:r>
      <w:r>
        <w:lastRenderedPageBreak/>
        <w:t xml:space="preserve">Benjamin, et enfin </w:t>
      </w:r>
      <w:r w:rsidR="008D018B">
        <w:t>celui</w:t>
      </w:r>
      <w:r>
        <w:t xml:space="preserve"> d’une forêt au-delà du Jourdain ; c’est le dernier sens qu’il a dans ce passage. </w:t>
      </w:r>
      <w:r w:rsidRPr="005119F6">
        <w:t xml:space="preserve">– </w:t>
      </w:r>
      <w:r w:rsidRPr="005119F6">
        <w:rPr>
          <w:rStyle w:val="NumNot"/>
        </w:rPr>
        <w:t>12</w:t>
      </w:r>
      <w:bookmarkStart w:id="2715" w:name="t3064n12"/>
      <w:bookmarkEnd w:id="2715"/>
      <w:r w:rsidRPr="005119F6">
        <w:rPr>
          <w:rStyle w:val="NumNot"/>
        </w:rPr>
        <w:t>.</w:t>
      </w:r>
      <w:r>
        <w:t xml:space="preserve"> Remarquez la belle et énergique image, la forêt qui dévore, pour dire, les lions, les tigres, les précipices de la forêt.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LXV.</w:t>
      </w:r>
      <w:bookmarkStart w:id="2716" w:name="t3065"/>
      <w:bookmarkEnd w:id="2716"/>
      <w:r w:rsidR="00CE404A">
        <w:t xml:space="preserve"> </w:t>
      </w:r>
    </w:p>
    <w:p w:rsidR="00CE404A" w:rsidRDefault="00814C0C" w:rsidP="00DD7860">
      <w:pPr>
        <w:pStyle w:val="Summarium"/>
      </w:pPr>
      <w:r>
        <w:t>Absalon est tué par Joab.</w:t>
      </w:r>
      <w:r w:rsidR="00CE404A">
        <w:t xml:space="preserve"> </w:t>
      </w:r>
    </w:p>
    <w:p w:rsidR="00CE404A" w:rsidRDefault="006B4489" w:rsidP="000F4914">
      <w:pPr>
        <w:pStyle w:val="fl"/>
      </w:pPr>
      <w:r>
        <w:t>Accidit</w:t>
      </w:r>
      <w:r w:rsidR="00814C0C">
        <w:t xml:space="preserve"> autem</w:t>
      </w:r>
      <w:r w:rsidR="00814C0C">
        <w:rPr>
          <w:vertAlign w:val="superscript"/>
        </w:rPr>
        <w:t>1</w:t>
      </w:r>
      <w:r w:rsidR="00814C0C">
        <w:t xml:space="preserve"> ut </w:t>
      </w:r>
      <w:r w:rsidR="009E0F71">
        <w:t>occúrreret</w:t>
      </w:r>
      <w:r w:rsidR="00814C0C">
        <w:t xml:space="preserve"> </w:t>
      </w:r>
      <w:r w:rsidR="002B18DD">
        <w:t>Absalom</w:t>
      </w:r>
      <w:r w:rsidR="00814C0C">
        <w:t xml:space="preserve"> servis </w:t>
      </w:r>
      <w:r w:rsidR="002B18DD">
        <w:t>David</w:t>
      </w:r>
      <w:r w:rsidR="00814C0C">
        <w:t>, sedens mulo</w:t>
      </w:r>
      <w:r w:rsidR="00814C0C">
        <w:rPr>
          <w:vertAlign w:val="superscript"/>
        </w:rPr>
        <w:t>2</w:t>
      </w:r>
      <w:r w:rsidR="00814C0C">
        <w:t> : cumque i</w:t>
      </w:r>
      <w:r w:rsidR="007F75CB">
        <w:t>ngréssus</w:t>
      </w:r>
      <w:r w:rsidR="00814C0C">
        <w:t xml:space="preserve"> </w:t>
      </w:r>
      <w:r w:rsidR="007F75CB">
        <w:t>fuísset</w:t>
      </w:r>
      <w:r w:rsidR="00814C0C">
        <w:t xml:space="preserve"> mulus subter c</w:t>
      </w:r>
      <w:r w:rsidR="007F75CB">
        <w:t>ondénsam</w:t>
      </w:r>
      <w:r w:rsidR="00814C0C">
        <w:t xml:space="preserve"> quercum et magnam, </w:t>
      </w:r>
      <w:r w:rsidR="009E0F71">
        <w:t>adhǽsit</w:t>
      </w:r>
      <w:r w:rsidR="00814C0C">
        <w:t xml:space="preserve"> caput ejus qu</w:t>
      </w:r>
      <w:r w:rsidR="007F75CB">
        <w:t>ércui</w:t>
      </w:r>
      <w:r w:rsidR="00814C0C">
        <w:t> : et illo s</w:t>
      </w:r>
      <w:r w:rsidR="007F75CB">
        <w:t>uspénso</w:t>
      </w:r>
      <w:r w:rsidR="00814C0C">
        <w:t xml:space="preserve"> inter cœlum et terram, mulus, cui</w:t>
      </w:r>
      <w:r w:rsidR="00814C0C">
        <w:rPr>
          <w:vertAlign w:val="superscript"/>
        </w:rPr>
        <w:t>3</w:t>
      </w:r>
      <w:r w:rsidR="00814C0C">
        <w:t xml:space="preserve"> ins</w:t>
      </w:r>
      <w:r w:rsidR="007F75CB">
        <w:t>éderat</w:t>
      </w:r>
      <w:r w:rsidR="00814C0C">
        <w:t>, pertr</w:t>
      </w:r>
      <w:r w:rsidR="007F75CB">
        <w:t>ansívit</w:t>
      </w:r>
      <w:r w:rsidR="00814C0C">
        <w:t>.</w:t>
      </w:r>
      <w:r w:rsidR="00CE404A">
        <w:t xml:space="preserve"> </w:t>
      </w:r>
    </w:p>
    <w:p w:rsidR="00CE404A" w:rsidRDefault="00814C0C" w:rsidP="000F4914">
      <w:pPr>
        <w:pStyle w:val="fl"/>
      </w:pPr>
      <w:r>
        <w:t>Vidit autem hoc qu</w:t>
      </w:r>
      <w:r w:rsidR="007F75CB">
        <w:t>íspiam</w:t>
      </w:r>
      <w:r>
        <w:t>, et nu</w:t>
      </w:r>
      <w:r w:rsidR="007F75CB">
        <w:t>ntiávit</w:t>
      </w:r>
      <w:r>
        <w:t xml:space="preserve"> </w:t>
      </w:r>
      <w:r w:rsidR="002B18DD">
        <w:t>Joab</w:t>
      </w:r>
      <w:r>
        <w:rPr>
          <w:vertAlign w:val="superscript"/>
        </w:rPr>
        <w:t>4</w:t>
      </w:r>
      <w:r>
        <w:t xml:space="preserve">, dicens : Vidi </w:t>
      </w:r>
      <w:r w:rsidR="002B18DD">
        <w:t>Absalom</w:t>
      </w:r>
      <w:r>
        <w:t xml:space="preserve"> </w:t>
      </w:r>
      <w:r w:rsidR="00F8728C">
        <w:t>pendére</w:t>
      </w:r>
      <w:r>
        <w:rPr>
          <w:vertAlign w:val="superscript"/>
        </w:rPr>
        <w:t>5</w:t>
      </w:r>
      <w:r>
        <w:t xml:space="preserve"> de quercu.</w:t>
      </w:r>
      <w:r w:rsidR="00CE404A">
        <w:t xml:space="preserve"> </w:t>
      </w:r>
    </w:p>
    <w:p w:rsidR="00CE404A" w:rsidRDefault="00814C0C" w:rsidP="000F4914">
      <w:pPr>
        <w:pStyle w:val="fl"/>
      </w:pPr>
      <w:r>
        <w:t xml:space="preserve">Et ait </w:t>
      </w:r>
      <w:r w:rsidR="002B18DD">
        <w:t>Joab</w:t>
      </w:r>
      <w:r>
        <w:t xml:space="preserve"> viro, qui nunti</w:t>
      </w:r>
      <w:r w:rsidR="007F75CB">
        <w:t>áverat</w:t>
      </w:r>
      <w:r>
        <w:t xml:space="preserve"> ei : Si </w:t>
      </w:r>
      <w:r w:rsidR="007F75CB">
        <w:t>vidísti</w:t>
      </w:r>
      <w:r>
        <w:t>, quare non con</w:t>
      </w:r>
      <w:r w:rsidR="007F75CB">
        <w:t>fodísti</w:t>
      </w:r>
      <w:r>
        <w:t xml:space="preserve"> eum cum terrā</w:t>
      </w:r>
      <w:r>
        <w:rPr>
          <w:vertAlign w:val="superscript"/>
        </w:rPr>
        <w:t>6</w:t>
      </w:r>
      <w:r>
        <w:t xml:space="preserve"> ? et ego </w:t>
      </w:r>
      <w:r w:rsidR="007F75CB">
        <w:t>dedíssem</w:t>
      </w:r>
      <w:r>
        <w:t xml:space="preserve"> tibi decem </w:t>
      </w:r>
      <w:r w:rsidR="007F75CB">
        <w:t>argénti</w:t>
      </w:r>
      <w:r>
        <w:t xml:space="preserve"> siclos, et unum b</w:t>
      </w:r>
      <w:r w:rsidR="007F75CB">
        <w:t>álteum</w:t>
      </w:r>
      <w:r>
        <w:t>.</w:t>
      </w:r>
      <w:r w:rsidR="00CE404A">
        <w:t xml:space="preserve"> </w:t>
      </w:r>
    </w:p>
    <w:p w:rsidR="00CE404A" w:rsidRDefault="00814C0C" w:rsidP="000F4914">
      <w:pPr>
        <w:pStyle w:val="fl"/>
      </w:pPr>
      <w:r>
        <w:t xml:space="preserve">Qui dixit ad </w:t>
      </w:r>
      <w:r w:rsidR="002B18DD">
        <w:t>Joab</w:t>
      </w:r>
      <w:r>
        <w:t xml:space="preserve"> : Si </w:t>
      </w:r>
      <w:r w:rsidR="009E0F71">
        <w:t>appénderes</w:t>
      </w:r>
      <w:r>
        <w:t xml:space="preserve"> in m</w:t>
      </w:r>
      <w:r w:rsidR="007F75CB">
        <w:t>ánibus</w:t>
      </w:r>
      <w:r>
        <w:t xml:space="preserve"> meis mille arg</w:t>
      </w:r>
      <w:r w:rsidR="007F75CB">
        <w:t>énteos</w:t>
      </w:r>
      <w:r>
        <w:rPr>
          <w:vertAlign w:val="superscript"/>
        </w:rPr>
        <w:t>7</w:t>
      </w:r>
      <w:r>
        <w:t xml:space="preserve">, </w:t>
      </w:r>
      <w:r w:rsidR="007F75CB">
        <w:t>nequáquam</w:t>
      </w:r>
      <w:r>
        <w:t xml:space="preserve"> </w:t>
      </w:r>
      <w:r w:rsidR="009E0F71">
        <w:t>mítterem</w:t>
      </w:r>
      <w:r>
        <w:t xml:space="preserve"> manum meam in f</w:t>
      </w:r>
      <w:r w:rsidR="007F75CB">
        <w:t>ílium</w:t>
      </w:r>
      <w:r>
        <w:t xml:space="preserve"> regis : audi</w:t>
      </w:r>
      <w:r w:rsidR="007F75CB">
        <w:t>éntibus</w:t>
      </w:r>
      <w:r>
        <w:t xml:space="preserve"> enim nobis </w:t>
      </w:r>
      <w:r w:rsidR="009E0F71">
        <w:t>præcépit</w:t>
      </w:r>
      <w:r>
        <w:t xml:space="preserve"> rex tibi, et </w:t>
      </w:r>
      <w:r w:rsidR="00F8728C">
        <w:t>Abísaï</w:t>
      </w:r>
      <w:r>
        <w:t xml:space="preserve">, et </w:t>
      </w:r>
      <w:r w:rsidR="00F8728C">
        <w:t>Ethaï</w:t>
      </w:r>
      <w:r>
        <w:t xml:space="preserve">, dicens : </w:t>
      </w:r>
      <w:r w:rsidR="006B4489">
        <w:t>Custodíte</w:t>
      </w:r>
      <w:r>
        <w:t xml:space="preserve"> mihi </w:t>
      </w:r>
      <w:r w:rsidR="007F75CB">
        <w:t>púerum</w:t>
      </w:r>
      <w:r>
        <w:t xml:space="preserve"> </w:t>
      </w:r>
      <w:r w:rsidR="002B18DD">
        <w:t>Absalom</w:t>
      </w:r>
      <w:r>
        <w:t>.</w:t>
      </w:r>
      <w:r w:rsidR="00CE404A">
        <w:t xml:space="preserve"> </w:t>
      </w:r>
    </w:p>
    <w:p w:rsidR="00CE404A" w:rsidRDefault="00814C0C" w:rsidP="000F4914">
      <w:pPr>
        <w:pStyle w:val="fl"/>
      </w:pPr>
      <w:r>
        <w:t xml:space="preserve">Sed et si </w:t>
      </w:r>
      <w:r w:rsidR="007F75CB">
        <w:t>fecíssem</w:t>
      </w:r>
      <w:r>
        <w:t xml:space="preserve"> contra </w:t>
      </w:r>
      <w:r w:rsidR="007F75CB">
        <w:t>ánimam</w:t>
      </w:r>
      <w:r>
        <w:t xml:space="preserve"> meam </w:t>
      </w:r>
      <w:r w:rsidR="007F75CB">
        <w:t>audácter</w:t>
      </w:r>
      <w:r>
        <w:rPr>
          <w:vertAlign w:val="superscript"/>
        </w:rPr>
        <w:t>8</w:t>
      </w:r>
      <w:r>
        <w:t xml:space="preserve">, </w:t>
      </w:r>
      <w:r w:rsidR="007F75CB">
        <w:t>nequáquam</w:t>
      </w:r>
      <w:r>
        <w:t xml:space="preserve"> hoc regem </w:t>
      </w:r>
      <w:r w:rsidR="00F8728C">
        <w:t>látere</w:t>
      </w:r>
      <w:r>
        <w:t xml:space="preserve"> p</w:t>
      </w:r>
      <w:r w:rsidR="007F75CB">
        <w:t>otuísset</w:t>
      </w:r>
      <w:r>
        <w:t xml:space="preserve">, et tu stares ex </w:t>
      </w:r>
      <w:r w:rsidR="007F75CB">
        <w:t>advérso</w:t>
      </w:r>
      <w:r>
        <w:rPr>
          <w:vertAlign w:val="superscript"/>
        </w:rPr>
        <w:t>9</w:t>
      </w:r>
      <w:r>
        <w:t> ?</w:t>
      </w:r>
      <w:r w:rsidR="00CE404A">
        <w:t xml:space="preserve"> </w:t>
      </w:r>
    </w:p>
    <w:p w:rsidR="00CE404A" w:rsidRDefault="00814C0C" w:rsidP="000F4914">
      <w:pPr>
        <w:pStyle w:val="fl"/>
      </w:pPr>
      <w:r>
        <w:t xml:space="preserve">Et ait </w:t>
      </w:r>
      <w:r w:rsidR="002B18DD">
        <w:t>Joab</w:t>
      </w:r>
      <w:r>
        <w:t> : Non sicut tu vis</w:t>
      </w:r>
      <w:r>
        <w:rPr>
          <w:vertAlign w:val="superscript"/>
        </w:rPr>
        <w:t>10</w:t>
      </w:r>
      <w:r>
        <w:t xml:space="preserve">, sed </w:t>
      </w:r>
      <w:r w:rsidR="009E0F71">
        <w:t>aggrédiar</w:t>
      </w:r>
      <w:r>
        <w:t xml:space="preserve"> eum coram te. Tulit ergo tres l</w:t>
      </w:r>
      <w:r w:rsidR="007F75CB">
        <w:t>ánceas</w:t>
      </w:r>
      <w:r>
        <w:t xml:space="preserve"> in manu suā, et </w:t>
      </w:r>
      <w:r w:rsidR="007F75CB">
        <w:t>infíxit</w:t>
      </w:r>
      <w:r>
        <w:t xml:space="preserve"> eas in corde </w:t>
      </w:r>
      <w:r w:rsidR="002B18DD">
        <w:t>Absalom</w:t>
      </w:r>
      <w:r>
        <w:t> : cumque adhuc pal</w:t>
      </w:r>
      <w:r w:rsidR="007F75CB">
        <w:t>pitáret</w:t>
      </w:r>
      <w:r>
        <w:t xml:space="preserve"> hærens in quercu,</w:t>
      </w:r>
      <w:r w:rsidR="00CE404A">
        <w:t xml:space="preserve"> </w:t>
      </w:r>
    </w:p>
    <w:p w:rsidR="00CE404A" w:rsidRDefault="00814C0C" w:rsidP="000F4914">
      <w:pPr>
        <w:pStyle w:val="fl"/>
      </w:pPr>
      <w:r>
        <w:t>Cuc</w:t>
      </w:r>
      <w:r w:rsidR="007F75CB">
        <w:t>urrérunt</w:t>
      </w:r>
      <w:r>
        <w:t xml:space="preserve"> decem </w:t>
      </w:r>
      <w:r w:rsidR="009E0F71">
        <w:t>júvenes</w:t>
      </w:r>
      <w:r>
        <w:t xml:space="preserve"> </w:t>
      </w:r>
      <w:r w:rsidR="009E0F71">
        <w:t>armígeri</w:t>
      </w:r>
      <w:r>
        <w:t xml:space="preserve"> </w:t>
      </w:r>
      <w:r w:rsidR="002B18DD">
        <w:t>Joab</w:t>
      </w:r>
      <w:r>
        <w:t>, et perc</w:t>
      </w:r>
      <w:r w:rsidR="007F75CB">
        <w:t>utiéntes</w:t>
      </w:r>
      <w:r>
        <w:t xml:space="preserve"> inter</w:t>
      </w:r>
      <w:r w:rsidR="007F75CB">
        <w:t>fecérunt</w:t>
      </w:r>
      <w:r>
        <w:t xml:space="preserve"> eum.</w:t>
      </w:r>
      <w:r w:rsidR="00CE404A">
        <w:t xml:space="preserve"> </w:t>
      </w:r>
    </w:p>
    <w:p w:rsidR="00CE404A" w:rsidRDefault="006B4489" w:rsidP="000F4914">
      <w:pPr>
        <w:pStyle w:val="fl"/>
      </w:pPr>
      <w:r>
        <w:t>Cécinit</w:t>
      </w:r>
      <w:r w:rsidR="00814C0C">
        <w:t xml:space="preserve"> autem </w:t>
      </w:r>
      <w:r w:rsidR="002B18DD">
        <w:t>Joab</w:t>
      </w:r>
      <w:r w:rsidR="00814C0C">
        <w:t xml:space="preserve"> b</w:t>
      </w:r>
      <w:r w:rsidR="00F8728C">
        <w:t>ú</w:t>
      </w:r>
      <w:r w:rsidR="00814C0C">
        <w:t>ccinā, et ret</w:t>
      </w:r>
      <w:r w:rsidR="007F75CB">
        <w:t>ínuit</w:t>
      </w:r>
      <w:r w:rsidR="00814C0C">
        <w:t xml:space="preserve"> p</w:t>
      </w:r>
      <w:r w:rsidR="007F75CB">
        <w:t>ópulum</w:t>
      </w:r>
      <w:r w:rsidR="00814C0C">
        <w:t>, ne perseq</w:t>
      </w:r>
      <w:r w:rsidR="007F75CB">
        <w:t>uerétur</w:t>
      </w:r>
      <w:r w:rsidR="00814C0C">
        <w:t xml:space="preserve"> f</w:t>
      </w:r>
      <w:r w:rsidR="007F75CB">
        <w:t>ugiéntem</w:t>
      </w:r>
      <w:r w:rsidR="00814C0C">
        <w:t xml:space="preserve"> Israël, volens </w:t>
      </w:r>
      <w:r w:rsidR="009E0F71">
        <w:t>párcere</w:t>
      </w:r>
      <w:r w:rsidR="00814C0C">
        <w:t xml:space="preserve"> multit</w:t>
      </w:r>
      <w:r w:rsidR="007F75CB">
        <w:t>údini</w:t>
      </w:r>
      <w:r w:rsidR="00814C0C">
        <w:t>.</w:t>
      </w:r>
      <w:r w:rsidR="00CE404A">
        <w:t xml:space="preserve"> </w:t>
      </w:r>
    </w:p>
    <w:p w:rsidR="00CE404A" w:rsidRDefault="00814C0C" w:rsidP="000F4914">
      <w:pPr>
        <w:pStyle w:val="fl"/>
      </w:pPr>
      <w:r>
        <w:t xml:space="preserve">Et </w:t>
      </w:r>
      <w:r w:rsidR="007F75CB">
        <w:t>tulérunt</w:t>
      </w:r>
      <w:r>
        <w:t xml:space="preserve"> </w:t>
      </w:r>
      <w:r w:rsidR="002B18DD">
        <w:t>Absalom</w:t>
      </w:r>
      <w:r>
        <w:t>, et pro</w:t>
      </w:r>
      <w:r w:rsidR="007F75CB">
        <w:t>jecérunt</w:t>
      </w:r>
      <w:r>
        <w:t xml:space="preserve"> eum in saltu, in f</w:t>
      </w:r>
      <w:r w:rsidR="007F75CB">
        <w:t>óveam</w:t>
      </w:r>
      <w:r>
        <w:t xml:space="preserve"> grandem, et compor</w:t>
      </w:r>
      <w:r w:rsidR="007F75CB">
        <w:t>tavérunt</w:t>
      </w:r>
      <w:r>
        <w:t xml:space="preserve"> super eum </w:t>
      </w:r>
      <w:r w:rsidR="007F75CB">
        <w:t>acérvum</w:t>
      </w:r>
      <w:r>
        <w:t xml:space="preserve"> </w:t>
      </w:r>
      <w:r w:rsidR="007F75CB">
        <w:t>lápidum</w:t>
      </w:r>
      <w:r>
        <w:t xml:space="preserve"> magnum nimis</w:t>
      </w:r>
      <w:r>
        <w:rPr>
          <w:vertAlign w:val="superscript"/>
        </w:rPr>
        <w:t>11</w:t>
      </w:r>
      <w:r>
        <w:t> : omnis autem Israël fugit in tabern</w:t>
      </w:r>
      <w:r w:rsidR="007F75CB">
        <w:t>ácula</w:t>
      </w:r>
      <w:r>
        <w:t xml:space="preserve"> sua.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17" w:name="t3065n01"/>
      <w:bookmarkEnd w:id="2717"/>
      <w:r w:rsidRPr="005119F6">
        <w:rPr>
          <w:rStyle w:val="NumNot"/>
        </w:rPr>
        <w:t>.</w:t>
      </w:r>
      <w:r>
        <w:t xml:space="preserve"> Sous-entendez </w:t>
      </w:r>
      <w:r w:rsidRPr="00556F3C">
        <w:rPr>
          <w:rStyle w:val="LaIt"/>
        </w:rPr>
        <w:t>ita</w:t>
      </w:r>
      <w:r>
        <w:t xml:space="preserve"> ; il arriva, les choses se passèrent de telle manière que. </w:t>
      </w:r>
      <w:r w:rsidRPr="005119F6">
        <w:t xml:space="preserve">– </w:t>
      </w:r>
      <w:r w:rsidRPr="005119F6">
        <w:rPr>
          <w:rStyle w:val="NumNot"/>
        </w:rPr>
        <w:t>2</w:t>
      </w:r>
      <w:bookmarkStart w:id="2718" w:name="t3065n02"/>
      <w:bookmarkEnd w:id="2718"/>
      <w:r w:rsidRPr="005119F6">
        <w:rPr>
          <w:rStyle w:val="NumNot"/>
        </w:rPr>
        <w:t>.</w:t>
      </w:r>
      <w:r>
        <w:t xml:space="preserve"> Pour </w:t>
      </w:r>
      <w:r w:rsidR="00F8728C" w:rsidRPr="00556F3C">
        <w:rPr>
          <w:rStyle w:val="LaIt"/>
        </w:rPr>
        <w:t>ínsidens</w:t>
      </w:r>
      <w:r w:rsidRPr="00556F3C">
        <w:rPr>
          <w:rStyle w:val="LaIt"/>
        </w:rPr>
        <w:t xml:space="preserve"> mulo</w:t>
      </w:r>
      <w:r>
        <w:t xml:space="preserve">. </w:t>
      </w:r>
      <w:r w:rsidRPr="005119F6">
        <w:t xml:space="preserve">– </w:t>
      </w:r>
      <w:r w:rsidRPr="005119F6">
        <w:rPr>
          <w:rStyle w:val="NumNot"/>
        </w:rPr>
        <w:t>3</w:t>
      </w:r>
      <w:bookmarkStart w:id="2719" w:name="t3065n03"/>
      <w:bookmarkEnd w:id="2719"/>
      <w:r w:rsidRPr="005119F6">
        <w:rPr>
          <w:rStyle w:val="NumNot"/>
        </w:rPr>
        <w:t>.</w:t>
      </w:r>
      <w:r>
        <w:t xml:space="preserve"> Ce datif, régime d’</w:t>
      </w:r>
      <w:r w:rsidRPr="00556F3C">
        <w:rPr>
          <w:rStyle w:val="LaIt"/>
        </w:rPr>
        <w:t>ins</w:t>
      </w:r>
      <w:r w:rsidR="008D018B" w:rsidRPr="00556F3C">
        <w:rPr>
          <w:rStyle w:val="LaIt"/>
        </w:rPr>
        <w:t>éderat</w:t>
      </w:r>
      <w:r>
        <w:t xml:space="preserve">, indique que le mot </w:t>
      </w:r>
      <w:r w:rsidRPr="00556F3C">
        <w:rPr>
          <w:rStyle w:val="LaIt"/>
        </w:rPr>
        <w:t>mulo</w:t>
      </w:r>
      <w:r>
        <w:t xml:space="preserve"> qui précède est aussi au datif. </w:t>
      </w:r>
      <w:r w:rsidRPr="005119F6">
        <w:t xml:space="preserve">– </w:t>
      </w:r>
      <w:r w:rsidRPr="005119F6">
        <w:rPr>
          <w:rStyle w:val="NumNot"/>
        </w:rPr>
        <w:t>4</w:t>
      </w:r>
      <w:bookmarkStart w:id="2720" w:name="t3065n04"/>
      <w:bookmarkEnd w:id="2720"/>
      <w:r w:rsidRPr="005119F6">
        <w:rPr>
          <w:rStyle w:val="NumNot"/>
        </w:rPr>
        <w:t>.</w:t>
      </w:r>
      <w:r>
        <w:t xml:space="preserve"> </w:t>
      </w:r>
      <w:r w:rsidRPr="00556F3C">
        <w:rPr>
          <w:rStyle w:val="LaIt"/>
        </w:rPr>
        <w:t>Joab</w:t>
      </w:r>
      <w:r>
        <w:t xml:space="preserve"> est au datif. </w:t>
      </w:r>
      <w:r w:rsidRPr="005119F6">
        <w:t xml:space="preserve">– </w:t>
      </w:r>
      <w:r w:rsidRPr="005119F6">
        <w:rPr>
          <w:rStyle w:val="NumNot"/>
        </w:rPr>
        <w:t>5</w:t>
      </w:r>
      <w:bookmarkStart w:id="2721" w:name="t3065n05"/>
      <w:bookmarkEnd w:id="2721"/>
      <w:r w:rsidRPr="005119F6">
        <w:rPr>
          <w:rStyle w:val="NumNot"/>
        </w:rPr>
        <w:t>.</w:t>
      </w:r>
      <w:r>
        <w:t xml:space="preserve"> Les païens disent, dans ce cas, </w:t>
      </w:r>
      <w:r w:rsidRPr="00556F3C">
        <w:rPr>
          <w:rStyle w:val="LaIt"/>
        </w:rPr>
        <w:lastRenderedPageBreak/>
        <w:t>p</w:t>
      </w:r>
      <w:r w:rsidR="006733BA" w:rsidRPr="00556F3C">
        <w:rPr>
          <w:rStyle w:val="LaIt"/>
        </w:rPr>
        <w:t>endéntem</w:t>
      </w:r>
      <w:r>
        <w:t xml:space="preserve">, avec le participe. Vous verrez dans la leçon suivante </w:t>
      </w:r>
      <w:r w:rsidR="008D018B" w:rsidRPr="00556F3C">
        <w:rPr>
          <w:rStyle w:val="LaIt"/>
        </w:rPr>
        <w:t>vidére</w:t>
      </w:r>
      <w:r>
        <w:t xml:space="preserve"> avec le participe ; ici, il est joint à l’infinitif ; la première tournure est plus usitée que la seconde, mais l’une et l’autre sont latines. </w:t>
      </w:r>
      <w:r w:rsidR="00F8728C" w:rsidRPr="00556F3C">
        <w:rPr>
          <w:rStyle w:val="LaIt"/>
        </w:rPr>
        <w:t>Mugíre</w:t>
      </w:r>
      <w:r w:rsidRPr="00556F3C">
        <w:rPr>
          <w:rStyle w:val="LaIt"/>
        </w:rPr>
        <w:t xml:space="preserve"> </w:t>
      </w:r>
      <w:r w:rsidR="008D018B" w:rsidRPr="00556F3C">
        <w:rPr>
          <w:rStyle w:val="LaIt"/>
        </w:rPr>
        <w:t>vidébis</w:t>
      </w:r>
      <w:r w:rsidRPr="00556F3C">
        <w:rPr>
          <w:rStyle w:val="LaIt"/>
        </w:rPr>
        <w:t xml:space="preserve"> terram</w:t>
      </w:r>
      <w:r>
        <w:t xml:space="preserve"> (Virgile). </w:t>
      </w:r>
      <w:r w:rsidRPr="005119F6">
        <w:t xml:space="preserve">– </w:t>
      </w:r>
      <w:r w:rsidRPr="005119F6">
        <w:rPr>
          <w:rStyle w:val="NumNot"/>
        </w:rPr>
        <w:t>6</w:t>
      </w:r>
      <w:bookmarkStart w:id="2722" w:name="t3065n06"/>
      <w:bookmarkEnd w:id="2722"/>
      <w:r w:rsidRPr="005119F6">
        <w:rPr>
          <w:rStyle w:val="NumNot"/>
        </w:rPr>
        <w:t>.</w:t>
      </w:r>
      <w:r>
        <w:t xml:space="preserve"> </w:t>
      </w:r>
      <w:r>
        <w:lastRenderedPageBreak/>
        <w:t xml:space="preserve">Pourquoi ne l’as-tu pas percé avec la terre ; et la terre avec lui ? pour dire, percer de part en part. </w:t>
      </w:r>
      <w:r w:rsidRPr="005119F6">
        <w:t xml:space="preserve">– </w:t>
      </w:r>
      <w:r w:rsidRPr="005119F6">
        <w:rPr>
          <w:rStyle w:val="NumNot"/>
        </w:rPr>
        <w:t>7</w:t>
      </w:r>
      <w:bookmarkStart w:id="2723" w:name="t3065n07"/>
      <w:bookmarkEnd w:id="2723"/>
      <w:r w:rsidRPr="005119F6">
        <w:rPr>
          <w:rStyle w:val="NumNot"/>
        </w:rPr>
        <w:t>.</w:t>
      </w:r>
      <w:r>
        <w:t xml:space="preserve"> Sous-entendez </w:t>
      </w:r>
      <w:r w:rsidRPr="00556F3C">
        <w:rPr>
          <w:rStyle w:val="LaIt"/>
        </w:rPr>
        <w:t>nummos</w:t>
      </w:r>
      <w:r>
        <w:t xml:space="preserve">. </w:t>
      </w:r>
      <w:r w:rsidRPr="005119F6">
        <w:t xml:space="preserve">– </w:t>
      </w:r>
      <w:r w:rsidRPr="005119F6">
        <w:rPr>
          <w:rStyle w:val="NumNot"/>
        </w:rPr>
        <w:t>8</w:t>
      </w:r>
      <w:bookmarkStart w:id="2724" w:name="t3065n08"/>
      <w:bookmarkEnd w:id="2724"/>
      <w:r w:rsidRPr="005119F6">
        <w:rPr>
          <w:rStyle w:val="NumNot"/>
        </w:rPr>
        <w:t>.</w:t>
      </w:r>
      <w:r>
        <w:t xml:space="preserve"> Si j’avais agi contre mon âme, c’est-à-dire, si j’avais, au risque de ma vie, fait une action si téméraire. </w:t>
      </w:r>
      <w:r w:rsidRPr="005119F6">
        <w:t xml:space="preserve">– </w:t>
      </w:r>
      <w:r w:rsidRPr="005119F6">
        <w:rPr>
          <w:rStyle w:val="NumNot"/>
        </w:rPr>
        <w:t>9</w:t>
      </w:r>
      <w:bookmarkStart w:id="2725" w:name="t3065n09"/>
      <w:bookmarkEnd w:id="2725"/>
      <w:r w:rsidRPr="005119F6">
        <w:rPr>
          <w:rStyle w:val="NumNot"/>
        </w:rPr>
        <w:t>.</w:t>
      </w:r>
      <w:r>
        <w:t xml:space="preserve"> Sous-entendez </w:t>
      </w:r>
      <w:r w:rsidR="001552F7" w:rsidRPr="00556F3C">
        <w:rPr>
          <w:rStyle w:val="LaIt"/>
        </w:rPr>
        <w:t>látere</w:t>
      </w:r>
      <w:r>
        <w:t xml:space="preserve"> : vous mettriez-vous </w:t>
      </w:r>
      <w:r>
        <w:lastRenderedPageBreak/>
        <w:t xml:space="preserve">du coté opposé, c’est-à-dire, lui résisteriez-vous vous ? </w:t>
      </w:r>
      <w:r w:rsidRPr="005119F6">
        <w:t xml:space="preserve">– </w:t>
      </w:r>
      <w:r w:rsidRPr="005119F6">
        <w:rPr>
          <w:rStyle w:val="NumNot"/>
        </w:rPr>
        <w:t>10</w:t>
      </w:r>
      <w:bookmarkStart w:id="2726" w:name="t3065n10"/>
      <w:bookmarkEnd w:id="2726"/>
      <w:r w:rsidRPr="005119F6">
        <w:rPr>
          <w:rStyle w:val="NumNot"/>
        </w:rPr>
        <w:t>.</w:t>
      </w:r>
      <w:r>
        <w:t xml:space="preserve"> Sous-entendez </w:t>
      </w:r>
      <w:r w:rsidRPr="00556F3C">
        <w:rPr>
          <w:rStyle w:val="LaIt"/>
        </w:rPr>
        <w:t>fiet</w:t>
      </w:r>
      <w:r>
        <w:t xml:space="preserve">, il ne sera pas fait, ou bien, cela ne se passera pas comme tu le veux. </w:t>
      </w:r>
      <w:r w:rsidRPr="005119F6">
        <w:t xml:space="preserve">– </w:t>
      </w:r>
      <w:r w:rsidRPr="005119F6">
        <w:rPr>
          <w:rStyle w:val="NumNot"/>
        </w:rPr>
        <w:t>11</w:t>
      </w:r>
      <w:bookmarkStart w:id="2727" w:name="t3065n11"/>
      <w:bookmarkEnd w:id="2727"/>
      <w:r w:rsidRPr="005119F6">
        <w:rPr>
          <w:rStyle w:val="NumNot"/>
        </w:rPr>
        <w:t>.</w:t>
      </w:r>
      <w:r>
        <w:t xml:space="preserve"> C’est-à-dire qu’ils le lapidèrent après sa mort, en signe de réprobation.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LXVI.</w:t>
      </w:r>
      <w:bookmarkStart w:id="2728" w:name="t3066"/>
      <w:bookmarkEnd w:id="2728"/>
      <w:r w:rsidR="00CE404A">
        <w:t xml:space="preserve"> </w:t>
      </w:r>
    </w:p>
    <w:p w:rsidR="00CE404A" w:rsidRDefault="00814C0C" w:rsidP="00DD7860">
      <w:pPr>
        <w:pStyle w:val="Summarium"/>
      </w:pPr>
      <w:r>
        <w:t>David apprend et pleure la mort d’Absalon.</w:t>
      </w:r>
      <w:r w:rsidR="00CE404A">
        <w:t xml:space="preserve"> </w:t>
      </w:r>
    </w:p>
    <w:p w:rsidR="00CE404A" w:rsidRDefault="002B18DD" w:rsidP="000F4914">
      <w:pPr>
        <w:pStyle w:val="fl"/>
      </w:pPr>
      <w:r>
        <w:t>David</w:t>
      </w:r>
      <w:r w:rsidR="00814C0C">
        <w:t xml:space="preserve"> </w:t>
      </w:r>
      <w:r w:rsidR="007F75CB">
        <w:t>sedébat</w:t>
      </w:r>
      <w:r w:rsidR="00814C0C">
        <w:t xml:space="preserve"> inter duas portas : specul</w:t>
      </w:r>
      <w:r w:rsidR="007F75CB">
        <w:t>átor</w:t>
      </w:r>
      <w:r w:rsidR="00814C0C">
        <w:t xml:space="preserve"> vero qui erat in fast</w:t>
      </w:r>
      <w:r w:rsidR="007F75CB">
        <w:t>ígio</w:t>
      </w:r>
      <w:r w:rsidR="00814C0C">
        <w:t xml:space="preserve"> portæ, super murum </w:t>
      </w:r>
      <w:r w:rsidR="009E0F71">
        <w:t>élevans</w:t>
      </w:r>
      <w:r w:rsidR="00814C0C">
        <w:t xml:space="preserve"> </w:t>
      </w:r>
      <w:r w:rsidR="007F75CB">
        <w:t>óculos</w:t>
      </w:r>
      <w:r w:rsidR="00814C0C">
        <w:t xml:space="preserve">, vidit </w:t>
      </w:r>
      <w:r w:rsidR="007F75CB">
        <w:t>hóminem</w:t>
      </w:r>
      <w:r w:rsidR="00814C0C">
        <w:t xml:space="preserve"> c</w:t>
      </w:r>
      <w:r w:rsidR="007F75CB">
        <w:t>urréntem</w:t>
      </w:r>
      <w:r w:rsidR="00814C0C">
        <w:t xml:space="preserve"> solum.</w:t>
      </w:r>
      <w:r w:rsidR="00CE404A">
        <w:t xml:space="preserve"> </w:t>
      </w:r>
    </w:p>
    <w:p w:rsidR="00CE404A" w:rsidRDefault="00814C0C" w:rsidP="000F4914">
      <w:pPr>
        <w:pStyle w:val="fl"/>
      </w:pPr>
      <w:r>
        <w:t xml:space="preserve">Et </w:t>
      </w:r>
      <w:r w:rsidR="009E0F71">
        <w:t>exclámans</w:t>
      </w:r>
      <w:r>
        <w:t xml:space="preserve"> in</w:t>
      </w:r>
      <w:r w:rsidR="007F75CB">
        <w:t>dicávit</w:t>
      </w:r>
      <w:r>
        <w:t xml:space="preserve"> regi : </w:t>
      </w:r>
      <w:r w:rsidR="007F75CB">
        <w:t>dixítque</w:t>
      </w:r>
      <w:r>
        <w:t xml:space="preserve"> rex : Si solus est, bonus est n</w:t>
      </w:r>
      <w:r w:rsidR="007F75CB">
        <w:t>úntius</w:t>
      </w:r>
      <w:r>
        <w:t xml:space="preserve"> in ore ejus. Pro</w:t>
      </w:r>
      <w:r w:rsidR="007F75CB">
        <w:t>peránte</w:t>
      </w:r>
      <w:r>
        <w:t xml:space="preserve"> autem illo, et ac</w:t>
      </w:r>
      <w:r w:rsidR="007F75CB">
        <w:t>cedénte</w:t>
      </w:r>
      <w:r>
        <w:t xml:space="preserve"> pr</w:t>
      </w:r>
      <w:r w:rsidR="007F75CB">
        <w:t>ópius</w:t>
      </w:r>
      <w:r>
        <w:t>,</w:t>
      </w:r>
      <w:r w:rsidR="00CE404A">
        <w:t xml:space="preserve"> </w:t>
      </w:r>
    </w:p>
    <w:p w:rsidR="00CE404A" w:rsidRDefault="00814C0C" w:rsidP="000F4914">
      <w:pPr>
        <w:pStyle w:val="fl"/>
      </w:pPr>
      <w:r>
        <w:t>Vidit specul</w:t>
      </w:r>
      <w:r w:rsidR="007F75CB">
        <w:t>átor</w:t>
      </w:r>
      <w:r>
        <w:t xml:space="preserve"> </w:t>
      </w:r>
      <w:r w:rsidR="007F75CB">
        <w:t>hóminem</w:t>
      </w:r>
      <w:r>
        <w:t xml:space="preserve"> </w:t>
      </w:r>
      <w:r w:rsidR="007F75CB">
        <w:t>álterum</w:t>
      </w:r>
      <w:r>
        <w:t xml:space="preserve"> c</w:t>
      </w:r>
      <w:r w:rsidR="007F75CB">
        <w:t>urréntem</w:t>
      </w:r>
      <w:r>
        <w:t xml:space="preserve">, et </w:t>
      </w:r>
      <w:r w:rsidR="00AD4A7C">
        <w:t>vociférans</w:t>
      </w:r>
      <w:r>
        <w:t xml:space="preserve"> in </w:t>
      </w:r>
      <w:r w:rsidR="007F75CB">
        <w:t>cúlmine</w:t>
      </w:r>
      <w:r>
        <w:t xml:space="preserve">, ait : </w:t>
      </w:r>
      <w:r w:rsidR="007F75CB">
        <w:t>Appáret</w:t>
      </w:r>
      <w:r>
        <w:t xml:space="preserve"> mihi alter homo currens solus. </w:t>
      </w:r>
      <w:r w:rsidR="007F75CB">
        <w:t>Dixítque</w:t>
      </w:r>
      <w:r>
        <w:t xml:space="preserve"> rex : Et iste bonus est n</w:t>
      </w:r>
      <w:r w:rsidR="007F75CB">
        <w:t>úntius</w:t>
      </w:r>
      <w:r>
        <w:t>.</w:t>
      </w:r>
      <w:r w:rsidR="00CE404A">
        <w:t xml:space="preserve"> </w:t>
      </w:r>
    </w:p>
    <w:p w:rsidR="00CE404A" w:rsidRDefault="00814C0C" w:rsidP="000F4914">
      <w:pPr>
        <w:pStyle w:val="fl"/>
      </w:pPr>
      <w:r>
        <w:t>Specul</w:t>
      </w:r>
      <w:r w:rsidR="007F75CB">
        <w:t>átor</w:t>
      </w:r>
      <w:r>
        <w:t xml:space="preserve"> autem : C</w:t>
      </w:r>
      <w:r w:rsidR="007F75CB">
        <w:t>ontémplor</w:t>
      </w:r>
      <w:r>
        <w:t>, ait, cursum pr</w:t>
      </w:r>
      <w:r w:rsidR="007F75CB">
        <w:t>ióris</w:t>
      </w:r>
      <w:r>
        <w:t xml:space="preserve">, quasi cursum </w:t>
      </w:r>
      <w:r w:rsidR="002B18DD">
        <w:t>Achímaas</w:t>
      </w:r>
      <w:r>
        <w:t xml:space="preserve"> f</w:t>
      </w:r>
      <w:r w:rsidR="007F75CB">
        <w:t>ílii</w:t>
      </w:r>
      <w:r>
        <w:t xml:space="preserve"> </w:t>
      </w:r>
      <w:r w:rsidR="002B18DD">
        <w:t>Sadoc</w:t>
      </w:r>
      <w:r>
        <w:t>. Et ait rex : Vir bonus est, et n</w:t>
      </w:r>
      <w:r w:rsidR="007F75CB">
        <w:t>úntium</w:t>
      </w:r>
      <w:r>
        <w:t xml:space="preserve"> portans bonum venit.</w:t>
      </w:r>
      <w:r w:rsidR="00CE404A">
        <w:t xml:space="preserve"> </w:t>
      </w:r>
    </w:p>
    <w:p w:rsidR="00CE404A" w:rsidRDefault="00814C0C" w:rsidP="000F4914">
      <w:pPr>
        <w:pStyle w:val="fl"/>
      </w:pPr>
      <w:r>
        <w:t xml:space="preserve">Clamans autem </w:t>
      </w:r>
      <w:r w:rsidR="002B18DD">
        <w:t>Achímaas</w:t>
      </w:r>
      <w:r>
        <w:t xml:space="preserve">, dixit ad regem : Salve, rex. Et </w:t>
      </w:r>
      <w:r w:rsidR="009E0F71">
        <w:t>adórans</w:t>
      </w:r>
      <w:r>
        <w:rPr>
          <w:vertAlign w:val="superscript"/>
        </w:rPr>
        <w:t>1</w:t>
      </w:r>
      <w:r>
        <w:t xml:space="preserve"> regem coram eo pronus in terram</w:t>
      </w:r>
      <w:r>
        <w:rPr>
          <w:vertAlign w:val="superscript"/>
        </w:rPr>
        <w:t>2</w:t>
      </w:r>
      <w:r>
        <w:t>, ait : Be</w:t>
      </w:r>
      <w:r w:rsidR="007F75CB">
        <w:t>nedíctus</w:t>
      </w:r>
      <w:r>
        <w:t xml:space="preserve"> D</w:t>
      </w:r>
      <w:r w:rsidR="007F75CB">
        <w:t>óminus</w:t>
      </w:r>
      <w:r>
        <w:t xml:space="preserve"> Deus tuus, qui </w:t>
      </w:r>
      <w:r w:rsidR="009E0F71">
        <w:t>conclúsit</w:t>
      </w:r>
      <w:r>
        <w:rPr>
          <w:vertAlign w:val="superscript"/>
        </w:rPr>
        <w:t>3</w:t>
      </w:r>
      <w:r>
        <w:t xml:space="preserve"> </w:t>
      </w:r>
      <w:r w:rsidR="007F75CB">
        <w:t>hómines</w:t>
      </w:r>
      <w:r>
        <w:t xml:space="preserve"> qui le</w:t>
      </w:r>
      <w:r w:rsidR="007F75CB">
        <w:t>vavérunt</w:t>
      </w:r>
      <w:r>
        <w:t xml:space="preserve"> manus suas contra d</w:t>
      </w:r>
      <w:r w:rsidR="007F75CB">
        <w:t>óminum</w:t>
      </w:r>
      <w:r>
        <w:t xml:space="preserve"> meum regem.</w:t>
      </w:r>
      <w:r w:rsidR="00CE404A">
        <w:t xml:space="preserve"> </w:t>
      </w:r>
    </w:p>
    <w:p w:rsidR="00CE404A" w:rsidRDefault="00814C0C" w:rsidP="000F4914">
      <w:pPr>
        <w:pStyle w:val="fl"/>
      </w:pPr>
      <w:r>
        <w:t xml:space="preserve">Et ait rex : Estne pax </w:t>
      </w:r>
      <w:r w:rsidR="007F75CB">
        <w:t>púero</w:t>
      </w:r>
      <w:r>
        <w:t xml:space="preserve"> </w:t>
      </w:r>
      <w:r w:rsidR="002B18DD">
        <w:t>Absalom</w:t>
      </w:r>
      <w:r>
        <w:t xml:space="preserve"> ? </w:t>
      </w:r>
      <w:r w:rsidR="007F75CB">
        <w:t>Dixítque</w:t>
      </w:r>
      <w:r>
        <w:t xml:space="preserve"> </w:t>
      </w:r>
      <w:r w:rsidR="002B18DD">
        <w:t>Achímaas</w:t>
      </w:r>
      <w:r>
        <w:t xml:space="preserve"> : Vidi </w:t>
      </w:r>
      <w:r w:rsidR="007F75CB">
        <w:t>tumúltum</w:t>
      </w:r>
      <w:r>
        <w:t xml:space="preserve"> magnum, cum </w:t>
      </w:r>
      <w:r w:rsidR="009E0F71">
        <w:t>mítteret</w:t>
      </w:r>
      <w:r>
        <w:t xml:space="preserve"> </w:t>
      </w:r>
      <w:r w:rsidR="002B18DD">
        <w:t>Joab</w:t>
      </w:r>
      <w:r>
        <w:t xml:space="preserve"> servus tuus, ô rex, me servum tuum : n</w:t>
      </w:r>
      <w:r w:rsidR="007F75CB">
        <w:t>éscio</w:t>
      </w:r>
      <w:r>
        <w:t xml:space="preserve"> </w:t>
      </w:r>
      <w:r w:rsidR="007F75CB">
        <w:t>áliud</w:t>
      </w:r>
      <w:r>
        <w:t>.</w:t>
      </w:r>
      <w:r w:rsidR="00CE404A">
        <w:t xml:space="preserve"> </w:t>
      </w:r>
    </w:p>
    <w:p w:rsidR="00CE404A" w:rsidRDefault="00814C0C" w:rsidP="000F4914">
      <w:pPr>
        <w:pStyle w:val="fl"/>
      </w:pPr>
      <w:r>
        <w:t>Ad quem rex : Transi, ait</w:t>
      </w:r>
      <w:r>
        <w:rPr>
          <w:vertAlign w:val="superscript"/>
        </w:rPr>
        <w:t>4</w:t>
      </w:r>
      <w:r>
        <w:t xml:space="preserve"> et sta hic. Cumque ille transīsset, et staret,</w:t>
      </w:r>
      <w:r w:rsidR="00CE404A">
        <w:t xml:space="preserve"> </w:t>
      </w:r>
    </w:p>
    <w:p w:rsidR="00CE404A" w:rsidRDefault="00814C0C" w:rsidP="000F4914">
      <w:pPr>
        <w:pStyle w:val="fl"/>
      </w:pPr>
      <w:r>
        <w:t>App</w:t>
      </w:r>
      <w:r w:rsidR="007F75CB">
        <w:t>áruit</w:t>
      </w:r>
      <w:r>
        <w:t xml:space="preserve"> </w:t>
      </w:r>
      <w:r w:rsidR="002B18DD">
        <w:t>Chusi</w:t>
      </w:r>
      <w:r>
        <w:t> : et v</w:t>
      </w:r>
      <w:r w:rsidR="007F75CB">
        <w:t>éniens</w:t>
      </w:r>
      <w:r>
        <w:t xml:space="preserve"> ait : Bonum </w:t>
      </w:r>
      <w:r w:rsidR="007F75CB">
        <w:t>appórto</w:t>
      </w:r>
      <w:r>
        <w:t xml:space="preserve"> n</w:t>
      </w:r>
      <w:r w:rsidR="007F75CB">
        <w:t>úntium</w:t>
      </w:r>
      <w:r>
        <w:t>, d</w:t>
      </w:r>
      <w:r w:rsidR="007F75CB">
        <w:t>ómine</w:t>
      </w:r>
      <w:r>
        <w:t xml:space="preserve"> mi rex : ju</w:t>
      </w:r>
      <w:r w:rsidR="007F75CB">
        <w:t>dicávit</w:t>
      </w:r>
      <w:r>
        <w:t xml:space="preserve"> enim pro te D</w:t>
      </w:r>
      <w:r w:rsidR="007F75CB">
        <w:t>óminus</w:t>
      </w:r>
      <w:r>
        <w:t xml:space="preserve"> </w:t>
      </w:r>
      <w:r w:rsidR="007F75CB">
        <w:t>hódie</w:t>
      </w:r>
      <w:r>
        <w:t xml:space="preserve"> de manu</w:t>
      </w:r>
      <w:r>
        <w:rPr>
          <w:vertAlign w:val="superscript"/>
        </w:rPr>
        <w:t>5</w:t>
      </w:r>
      <w:r>
        <w:t xml:space="preserve"> </w:t>
      </w:r>
      <w:r w:rsidR="007F75CB">
        <w:t>ómnium</w:t>
      </w:r>
      <w:r>
        <w:t xml:space="preserve"> qui sur</w:t>
      </w:r>
      <w:r w:rsidR="007F75CB">
        <w:t>rexérunt</w:t>
      </w:r>
      <w:r>
        <w:t xml:space="preserve"> contra te.</w:t>
      </w:r>
      <w:r w:rsidR="00CE404A">
        <w:t xml:space="preserve"> </w:t>
      </w:r>
    </w:p>
    <w:p w:rsidR="00CE404A" w:rsidRDefault="00814C0C" w:rsidP="000F4914">
      <w:pPr>
        <w:pStyle w:val="fl"/>
      </w:pPr>
      <w:r>
        <w:t xml:space="preserve">Dixit autem rex ad </w:t>
      </w:r>
      <w:r w:rsidR="002B18DD">
        <w:t>Chusi</w:t>
      </w:r>
      <w:r>
        <w:t xml:space="preserve"> : Estne pax </w:t>
      </w:r>
      <w:r w:rsidR="007F75CB">
        <w:t>púero</w:t>
      </w:r>
      <w:r>
        <w:t xml:space="preserve"> </w:t>
      </w:r>
      <w:r w:rsidR="002B18DD">
        <w:t>Absalom</w:t>
      </w:r>
      <w:r>
        <w:t> ? Cui r</w:t>
      </w:r>
      <w:r w:rsidR="007F75CB">
        <w:t>espóndens</w:t>
      </w:r>
      <w:r>
        <w:t xml:space="preserve"> </w:t>
      </w:r>
      <w:r w:rsidR="002B18DD">
        <w:t>Chusi</w:t>
      </w:r>
      <w:r>
        <w:t> : Fiant, inquit, sicut puer, in</w:t>
      </w:r>
      <w:r w:rsidR="007F75CB">
        <w:t>imíci</w:t>
      </w:r>
      <w:r>
        <w:t xml:space="preserve"> d</w:t>
      </w:r>
      <w:r w:rsidR="007F75CB">
        <w:t>ómini</w:t>
      </w:r>
      <w:r>
        <w:t xml:space="preserve"> mei regis, et u</w:t>
      </w:r>
      <w:r w:rsidR="007F75CB">
        <w:t>nivérsi</w:t>
      </w:r>
      <w:r>
        <w:t xml:space="preserve"> qui c</w:t>
      </w:r>
      <w:r w:rsidR="007F75CB">
        <w:t>onsúrgunt</w:t>
      </w:r>
      <w:r>
        <w:t xml:space="preserve"> </w:t>
      </w:r>
      <w:r w:rsidR="007F75CB">
        <w:t>advérsus</w:t>
      </w:r>
      <w:r>
        <w:t xml:space="preserve"> eum in malum</w:t>
      </w:r>
      <w:r>
        <w:rPr>
          <w:vertAlign w:val="superscript"/>
        </w:rPr>
        <w:t>6</w:t>
      </w:r>
      <w:r>
        <w:t>.</w:t>
      </w:r>
      <w:r w:rsidR="00CE404A">
        <w:t xml:space="preserve"> </w:t>
      </w:r>
    </w:p>
    <w:p w:rsidR="00CE404A" w:rsidRDefault="00814C0C" w:rsidP="000F4914">
      <w:pPr>
        <w:pStyle w:val="fl"/>
      </w:pPr>
      <w:r>
        <w:t>Contr</w:t>
      </w:r>
      <w:r w:rsidR="007F75CB">
        <w:t>istátus</w:t>
      </w:r>
      <w:r>
        <w:t xml:space="preserve"> </w:t>
      </w:r>
      <w:r w:rsidR="007F75CB">
        <w:t>ítaque</w:t>
      </w:r>
      <w:r>
        <w:t xml:space="preserve"> rex, </w:t>
      </w:r>
      <w:r w:rsidR="007F75CB">
        <w:t>ascéndit</w:t>
      </w:r>
      <w:r>
        <w:t xml:space="preserve"> cœn</w:t>
      </w:r>
      <w:r w:rsidR="007F75CB">
        <w:t>áculum</w:t>
      </w:r>
      <w:r>
        <w:rPr>
          <w:vertAlign w:val="superscript"/>
        </w:rPr>
        <w:t>7</w:t>
      </w:r>
      <w:r>
        <w:t xml:space="preserve"> portæ, et flevit. Et sic loq</w:t>
      </w:r>
      <w:r w:rsidR="007F75CB">
        <w:t>uebátur</w:t>
      </w:r>
      <w:r>
        <w:t xml:space="preserve">, vadens : Fili mi </w:t>
      </w:r>
      <w:r w:rsidR="002B18DD">
        <w:t>Absalom</w:t>
      </w:r>
      <w:r>
        <w:t xml:space="preserve">, </w:t>
      </w:r>
      <w:r w:rsidR="002B18DD">
        <w:t>Absalom</w:t>
      </w:r>
      <w:r>
        <w:t xml:space="preserve"> fili mi : quis mihi tr</w:t>
      </w:r>
      <w:r w:rsidR="007F75CB">
        <w:t>íbuat</w:t>
      </w:r>
      <w:r>
        <w:t xml:space="preserve"> ut ego </w:t>
      </w:r>
      <w:r w:rsidR="009E0F71">
        <w:t>móriar</w:t>
      </w:r>
      <w:r>
        <w:t xml:space="preserve"> pro te, </w:t>
      </w:r>
      <w:r w:rsidR="002B18DD">
        <w:t>Absalom</w:t>
      </w:r>
      <w:r>
        <w:t xml:space="preserve"> fili mi, fili mi </w:t>
      </w:r>
      <w:r w:rsidR="002B18DD">
        <w:t>Absalom</w:t>
      </w:r>
      <w:r>
        <w:rPr>
          <w:vertAlign w:val="superscript"/>
        </w:rPr>
        <w:t>8</w:t>
      </w:r>
      <w:r>
        <w:t> ?</w:t>
      </w:r>
      <w:r w:rsidR="00CE404A">
        <w:t xml:space="preserve"> </w:t>
      </w:r>
    </w:p>
    <w:p w:rsidR="00CE404A" w:rsidRDefault="00814C0C" w:rsidP="000F4914">
      <w:pPr>
        <w:pStyle w:val="fl"/>
      </w:pPr>
      <w:r>
        <w:t>Nu</w:t>
      </w:r>
      <w:r w:rsidR="007F75CB">
        <w:t>ntiátum</w:t>
      </w:r>
      <w:r>
        <w:t xml:space="preserve"> est autem </w:t>
      </w:r>
      <w:r w:rsidR="002B18DD">
        <w:t>Joab</w:t>
      </w:r>
      <w:r>
        <w:rPr>
          <w:vertAlign w:val="superscript"/>
        </w:rPr>
        <w:t>9</w:t>
      </w:r>
      <w:r>
        <w:t xml:space="preserve"> quod rex fleret et </w:t>
      </w:r>
      <w:r w:rsidR="009E0F71">
        <w:t>lugéret</w:t>
      </w:r>
      <w:r>
        <w:t xml:space="preserve"> f</w:t>
      </w:r>
      <w:r w:rsidR="007F75CB">
        <w:t>ílium</w:t>
      </w:r>
      <w:r>
        <w:t xml:space="preserve"> suum :</w:t>
      </w:r>
      <w:r w:rsidR="00CE404A">
        <w:t xml:space="preserve"> </w:t>
      </w:r>
    </w:p>
    <w:p w:rsidR="00CE404A" w:rsidRDefault="00814C0C" w:rsidP="000F4914">
      <w:pPr>
        <w:pStyle w:val="fl"/>
      </w:pPr>
      <w:r>
        <w:t>Et versa est vict</w:t>
      </w:r>
      <w:r w:rsidR="007F75CB">
        <w:t>ória</w:t>
      </w:r>
      <w:r>
        <w:t xml:space="preserve"> in luctum in die illā omni p</w:t>
      </w:r>
      <w:r w:rsidR="007F75CB">
        <w:t>ópulo</w:t>
      </w:r>
      <w:r>
        <w:t xml:space="preserve"> : </w:t>
      </w:r>
      <w:r w:rsidR="007F75CB">
        <w:t>audívit</w:t>
      </w:r>
      <w:r>
        <w:t xml:space="preserve"> enim p</w:t>
      </w:r>
      <w:r w:rsidR="007F75CB">
        <w:t>ópulus</w:t>
      </w:r>
      <w:r>
        <w:t xml:space="preserve"> in die illā dici</w:t>
      </w:r>
      <w:r>
        <w:rPr>
          <w:vertAlign w:val="superscript"/>
        </w:rPr>
        <w:t>10</w:t>
      </w:r>
      <w:r>
        <w:t> : Dolet rex super f</w:t>
      </w:r>
      <w:r w:rsidR="007F75CB">
        <w:t>ílio</w:t>
      </w:r>
      <w:r>
        <w:t xml:space="preserve"> suo.</w:t>
      </w:r>
      <w:r w:rsidR="00CE404A">
        <w:t xml:space="preserve"> </w:t>
      </w:r>
    </w:p>
    <w:p w:rsidR="00CE404A" w:rsidRDefault="00814C0C" w:rsidP="000F4914">
      <w:pPr>
        <w:pStyle w:val="fl"/>
      </w:pPr>
      <w:r>
        <w:lastRenderedPageBreak/>
        <w:t>Et dec</w:t>
      </w:r>
      <w:r w:rsidR="007F75CB">
        <w:t>linávit</w:t>
      </w:r>
      <w:r>
        <w:t xml:space="preserve"> p</w:t>
      </w:r>
      <w:r w:rsidR="007F75CB">
        <w:t>ópulus</w:t>
      </w:r>
      <w:r>
        <w:t xml:space="preserve"> in die illā </w:t>
      </w:r>
      <w:r w:rsidR="009E0F71">
        <w:t>íngredi</w:t>
      </w:r>
      <w:r>
        <w:rPr>
          <w:vertAlign w:val="superscript"/>
        </w:rPr>
        <w:t>11</w:t>
      </w:r>
      <w:r>
        <w:t xml:space="preserve"> ci</w:t>
      </w:r>
      <w:r w:rsidR="007F75CB">
        <w:t>vitátem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29" w:name="t3066n01"/>
      <w:bookmarkEnd w:id="2729"/>
      <w:r w:rsidRPr="005119F6">
        <w:rPr>
          <w:rStyle w:val="NumNot"/>
        </w:rPr>
        <w:t>.</w:t>
      </w:r>
      <w:r>
        <w:t xml:space="preserve"> </w:t>
      </w:r>
      <w:r w:rsidRPr="00556F3C">
        <w:rPr>
          <w:rStyle w:val="LaIt"/>
        </w:rPr>
        <w:t>A</w:t>
      </w:r>
      <w:r w:rsidR="008D018B" w:rsidRPr="00556F3C">
        <w:rPr>
          <w:rStyle w:val="LaIt"/>
        </w:rPr>
        <w:t>doráre</w:t>
      </w:r>
      <w:r>
        <w:t>, saluer en portant la main à la bouche (</w:t>
      </w:r>
      <w:r w:rsidRPr="00556F3C">
        <w:rPr>
          <w:rStyle w:val="LaIt"/>
        </w:rPr>
        <w:t>ad os, ad ora</w:t>
      </w:r>
      <w:r>
        <w:t xml:space="preserve">) ou sur la tête, à la manière des Orientaux. </w:t>
      </w:r>
      <w:r w:rsidRPr="005119F6">
        <w:t xml:space="preserve">– </w:t>
      </w:r>
      <w:r w:rsidRPr="005119F6">
        <w:rPr>
          <w:rStyle w:val="NumNot"/>
        </w:rPr>
        <w:t>2</w:t>
      </w:r>
      <w:bookmarkStart w:id="2730" w:name="t3066n02"/>
      <w:bookmarkEnd w:id="2730"/>
      <w:r w:rsidRPr="005119F6">
        <w:rPr>
          <w:rStyle w:val="NumNot"/>
        </w:rPr>
        <w:t>.</w:t>
      </w:r>
      <w:r>
        <w:t xml:space="preserve"> Penché vers la terre, en s’abaissant jusqu’à terre. </w:t>
      </w:r>
      <w:r w:rsidRPr="005119F6">
        <w:t xml:space="preserve">– </w:t>
      </w:r>
      <w:r w:rsidRPr="005119F6">
        <w:rPr>
          <w:rStyle w:val="NumNot"/>
        </w:rPr>
        <w:t>3</w:t>
      </w:r>
      <w:bookmarkStart w:id="2731" w:name="t3066n03"/>
      <w:bookmarkEnd w:id="2731"/>
      <w:r w:rsidRPr="005119F6">
        <w:rPr>
          <w:rStyle w:val="NumNot"/>
        </w:rPr>
        <w:t>.</w:t>
      </w:r>
      <w:r>
        <w:t xml:space="preserve"> Pour dire : Qui vous a rendu maître ? On peut sous-entendre : </w:t>
      </w:r>
      <w:r w:rsidRPr="00556F3C">
        <w:rPr>
          <w:rStyle w:val="LaIt"/>
        </w:rPr>
        <w:t>in manu tuā</w:t>
      </w:r>
      <w:r>
        <w:t xml:space="preserve">. Les auteurs païens disent aussi dans le sens d’opprimer, de réduire à l’impossibilité d’agir : </w:t>
      </w:r>
      <w:r w:rsidRPr="00556F3C">
        <w:rPr>
          <w:rStyle w:val="LaIt"/>
        </w:rPr>
        <w:t xml:space="preserve">Tot me nunc </w:t>
      </w:r>
      <w:r w:rsidR="008D018B" w:rsidRPr="00556F3C">
        <w:rPr>
          <w:rStyle w:val="LaIt"/>
        </w:rPr>
        <w:t>rebus</w:t>
      </w:r>
      <w:r w:rsidRPr="00556F3C">
        <w:rPr>
          <w:rStyle w:val="LaIt"/>
        </w:rPr>
        <w:t xml:space="preserve"> </w:t>
      </w:r>
      <w:r w:rsidR="00F8728C" w:rsidRPr="00556F3C">
        <w:rPr>
          <w:rStyle w:val="LaIt"/>
        </w:rPr>
        <w:t>míserum</w:t>
      </w:r>
      <w:r w:rsidRPr="00556F3C">
        <w:rPr>
          <w:rStyle w:val="LaIt"/>
        </w:rPr>
        <w:t xml:space="preserve"> </w:t>
      </w:r>
      <w:r w:rsidR="00F8728C" w:rsidRPr="00556F3C">
        <w:rPr>
          <w:rStyle w:val="LaIt"/>
        </w:rPr>
        <w:t>conclúdit</w:t>
      </w:r>
      <w:r w:rsidRPr="00556F3C">
        <w:rPr>
          <w:rStyle w:val="LaIt"/>
        </w:rPr>
        <w:t xml:space="preserve"> pater</w:t>
      </w:r>
      <w:r>
        <w:t xml:space="preserve"> (Térence). </w:t>
      </w:r>
      <w:r w:rsidR="00F8728C" w:rsidRPr="00556F3C">
        <w:rPr>
          <w:rStyle w:val="LaIt"/>
        </w:rPr>
        <w:t>Conclúsit</w:t>
      </w:r>
      <w:r w:rsidRPr="00556F3C">
        <w:rPr>
          <w:rStyle w:val="LaIt"/>
        </w:rPr>
        <w:t xml:space="preserve"> </w:t>
      </w:r>
      <w:r w:rsidR="00F8728C" w:rsidRPr="00556F3C">
        <w:rPr>
          <w:rStyle w:val="LaIt"/>
        </w:rPr>
        <w:t>dolóre</w:t>
      </w:r>
      <w:r>
        <w:t xml:space="preserve"> (Quintilien). </w:t>
      </w:r>
      <w:r w:rsidRPr="005119F6">
        <w:t xml:space="preserve">– </w:t>
      </w:r>
      <w:r w:rsidRPr="005119F6">
        <w:rPr>
          <w:rStyle w:val="NumNot"/>
        </w:rPr>
        <w:t>4</w:t>
      </w:r>
      <w:bookmarkStart w:id="2732" w:name="t3066n04"/>
      <w:bookmarkEnd w:id="2732"/>
      <w:r w:rsidRPr="005119F6">
        <w:rPr>
          <w:rStyle w:val="NumNot"/>
        </w:rPr>
        <w:t>.</w:t>
      </w:r>
      <w:r>
        <w:t xml:space="preserve"> </w:t>
      </w:r>
      <w:r w:rsidRPr="00556F3C">
        <w:rPr>
          <w:rStyle w:val="LaIt"/>
        </w:rPr>
        <w:t>Ad quem (</w:t>
      </w:r>
      <w:r w:rsidR="00F8728C" w:rsidRPr="00556F3C">
        <w:rPr>
          <w:rStyle w:val="LaIt"/>
        </w:rPr>
        <w:t>Achímaas</w:t>
      </w:r>
      <w:r w:rsidRPr="00556F3C">
        <w:rPr>
          <w:rStyle w:val="LaIt"/>
        </w:rPr>
        <w:t>) rex ait : Transi</w:t>
      </w:r>
      <w:r>
        <w:t xml:space="preserve">, etc. </w:t>
      </w:r>
      <w:r w:rsidRPr="005119F6">
        <w:t xml:space="preserve">– </w:t>
      </w:r>
      <w:r w:rsidRPr="005119F6">
        <w:rPr>
          <w:rStyle w:val="NumNot"/>
        </w:rPr>
        <w:t>5</w:t>
      </w:r>
      <w:bookmarkStart w:id="2733" w:name="t3066n05"/>
      <w:bookmarkEnd w:id="2733"/>
      <w:r w:rsidRPr="005119F6">
        <w:rPr>
          <w:rStyle w:val="NumNot"/>
        </w:rPr>
        <w:t>.</w:t>
      </w:r>
      <w:r>
        <w:t xml:space="preserve"> Sous-entendez </w:t>
      </w:r>
      <w:r w:rsidR="00F8728C" w:rsidRPr="00556F3C">
        <w:rPr>
          <w:rStyle w:val="LaIt"/>
        </w:rPr>
        <w:t>líberans</w:t>
      </w:r>
      <w:r>
        <w:t xml:space="preserve"> ; on peut encore traduire : faisant bonne justice de la puissance, etc. </w:t>
      </w:r>
      <w:r w:rsidRPr="005119F6">
        <w:t xml:space="preserve">– </w:t>
      </w:r>
      <w:r w:rsidRPr="005119F6">
        <w:rPr>
          <w:rStyle w:val="NumNot"/>
        </w:rPr>
        <w:t>6</w:t>
      </w:r>
      <w:bookmarkStart w:id="2734" w:name="t3066n06"/>
      <w:bookmarkEnd w:id="2734"/>
      <w:r w:rsidRPr="005119F6">
        <w:rPr>
          <w:rStyle w:val="NumNot"/>
        </w:rPr>
        <w:t>.</w:t>
      </w:r>
      <w:r>
        <w:t xml:space="preserve"> </w:t>
      </w:r>
      <w:r w:rsidRPr="00556F3C">
        <w:rPr>
          <w:rStyle w:val="LaIt"/>
        </w:rPr>
        <w:t>In malum</w:t>
      </w:r>
      <w:r>
        <w:t xml:space="preserve">, pour le mal ; </w:t>
      </w:r>
      <w:r w:rsidRPr="00556F3C">
        <w:rPr>
          <w:rStyle w:val="LaIt"/>
        </w:rPr>
        <w:t>in</w:t>
      </w:r>
      <w:r>
        <w:t xml:space="preserve"> signifiant pour gouverne l’accusatif. C’est de là que viennent nos locutions françaises : en mal, en bonne ou en </w:t>
      </w:r>
      <w:r>
        <w:lastRenderedPageBreak/>
        <w:t xml:space="preserve">mauvaise part, etc. </w:t>
      </w:r>
      <w:r w:rsidRPr="005119F6">
        <w:t xml:space="preserve">– </w:t>
      </w:r>
      <w:r w:rsidRPr="005119F6">
        <w:rPr>
          <w:rStyle w:val="NumNot"/>
        </w:rPr>
        <w:t>7</w:t>
      </w:r>
      <w:bookmarkStart w:id="2735" w:name="t3066n07"/>
      <w:bookmarkEnd w:id="2735"/>
      <w:r w:rsidRPr="005119F6">
        <w:rPr>
          <w:rStyle w:val="NumNot"/>
        </w:rPr>
        <w:t>.</w:t>
      </w:r>
      <w:r>
        <w:t xml:space="preserve"> Grande salle propre au repas de famille, au repas principal, qui était </w:t>
      </w:r>
      <w:r w:rsidR="008D018B">
        <w:t>celui</w:t>
      </w:r>
      <w:r>
        <w:t xml:space="preserve"> du soir ou le souper. </w:t>
      </w:r>
      <w:r w:rsidRPr="005119F6">
        <w:t xml:space="preserve">– </w:t>
      </w:r>
      <w:r w:rsidRPr="005119F6">
        <w:rPr>
          <w:rStyle w:val="NumNot"/>
        </w:rPr>
        <w:t>8</w:t>
      </w:r>
      <w:bookmarkStart w:id="2736" w:name="t3066n08"/>
      <w:bookmarkEnd w:id="2736"/>
      <w:r w:rsidRPr="005119F6">
        <w:rPr>
          <w:rStyle w:val="NumNot"/>
        </w:rPr>
        <w:t>.</w:t>
      </w:r>
      <w:r>
        <w:t xml:space="preserve"> Dans aucun auteur païen vous ne trouverez la douleur s’exprimant avec autant de vérité. </w:t>
      </w:r>
      <w:r w:rsidRPr="005119F6">
        <w:t xml:space="preserve">– </w:t>
      </w:r>
      <w:r w:rsidRPr="005119F6">
        <w:rPr>
          <w:rStyle w:val="NumNot"/>
        </w:rPr>
        <w:t>9</w:t>
      </w:r>
      <w:bookmarkStart w:id="2737" w:name="t3066n09"/>
      <w:bookmarkEnd w:id="2737"/>
      <w:r w:rsidRPr="005119F6">
        <w:rPr>
          <w:rStyle w:val="NumNot"/>
        </w:rPr>
        <w:t>.</w:t>
      </w:r>
      <w:r>
        <w:t xml:space="preserve"> </w:t>
      </w:r>
      <w:r w:rsidRPr="00556F3C">
        <w:rPr>
          <w:rStyle w:val="LaIt"/>
        </w:rPr>
        <w:t>Joab</w:t>
      </w:r>
      <w:r>
        <w:t xml:space="preserve"> est au datif. </w:t>
      </w:r>
      <w:r w:rsidRPr="005119F6">
        <w:t xml:space="preserve">– </w:t>
      </w:r>
      <w:r w:rsidRPr="005119F6">
        <w:rPr>
          <w:rStyle w:val="NumNot"/>
        </w:rPr>
        <w:t>10</w:t>
      </w:r>
      <w:bookmarkStart w:id="2738" w:name="t3066n10"/>
      <w:bookmarkEnd w:id="2738"/>
      <w:r w:rsidRPr="005119F6">
        <w:rPr>
          <w:rStyle w:val="NumNot"/>
        </w:rPr>
        <w:t>.</w:t>
      </w:r>
      <w:r>
        <w:t xml:space="preserve"> </w:t>
      </w:r>
      <w:r w:rsidRPr="00556F3C">
        <w:rPr>
          <w:rStyle w:val="LaIt"/>
        </w:rPr>
        <w:t>Dici</w:t>
      </w:r>
      <w:r>
        <w:t xml:space="preserve">, qu’il était dit. Ainsi avec l’infinitif : </w:t>
      </w:r>
      <w:r w:rsidR="008D018B" w:rsidRPr="00556F3C">
        <w:rPr>
          <w:rStyle w:val="LaIt"/>
        </w:rPr>
        <w:t>Audio</w:t>
      </w:r>
      <w:r w:rsidRPr="00556F3C">
        <w:rPr>
          <w:rStyle w:val="LaIt"/>
        </w:rPr>
        <w:t xml:space="preserve"> non </w:t>
      </w:r>
      <w:r w:rsidR="00F8728C" w:rsidRPr="00556F3C">
        <w:rPr>
          <w:rStyle w:val="LaIt"/>
        </w:rPr>
        <w:t>licére</w:t>
      </w:r>
      <w:r w:rsidRPr="00556F3C">
        <w:rPr>
          <w:rStyle w:val="LaIt"/>
        </w:rPr>
        <w:t xml:space="preserve"> </w:t>
      </w:r>
      <w:r w:rsidR="006733BA" w:rsidRPr="00556F3C">
        <w:rPr>
          <w:rStyle w:val="LaIt"/>
        </w:rPr>
        <w:t>cuíquam</w:t>
      </w:r>
      <w:r w:rsidRPr="00556F3C">
        <w:rPr>
          <w:rStyle w:val="LaIt"/>
        </w:rPr>
        <w:t xml:space="preserve"> in nave neque ungues, </w:t>
      </w:r>
      <w:r w:rsidR="00F8728C" w:rsidRPr="00556F3C">
        <w:rPr>
          <w:rStyle w:val="LaIt"/>
        </w:rPr>
        <w:t>neque</w:t>
      </w:r>
      <w:r w:rsidRPr="00556F3C">
        <w:rPr>
          <w:rStyle w:val="LaIt"/>
        </w:rPr>
        <w:t xml:space="preserve"> </w:t>
      </w:r>
      <w:r w:rsidR="00F8728C" w:rsidRPr="00556F3C">
        <w:rPr>
          <w:rStyle w:val="LaIt"/>
        </w:rPr>
        <w:t>capíllos</w:t>
      </w:r>
      <w:r w:rsidRPr="00556F3C">
        <w:rPr>
          <w:rStyle w:val="LaIt"/>
        </w:rPr>
        <w:t xml:space="preserve"> </w:t>
      </w:r>
      <w:r w:rsidR="00F8728C" w:rsidRPr="00556F3C">
        <w:rPr>
          <w:rStyle w:val="LaIt"/>
        </w:rPr>
        <w:t>depónere</w:t>
      </w:r>
      <w:r>
        <w:t xml:space="preserve"> (Pétrone). </w:t>
      </w:r>
      <w:r w:rsidRPr="005119F6">
        <w:t xml:space="preserve">– </w:t>
      </w:r>
      <w:r w:rsidRPr="005119F6">
        <w:rPr>
          <w:rStyle w:val="NumNot"/>
        </w:rPr>
        <w:t>11</w:t>
      </w:r>
      <w:bookmarkStart w:id="2739" w:name="t3066n11"/>
      <w:bookmarkEnd w:id="2739"/>
      <w:r w:rsidRPr="005119F6">
        <w:rPr>
          <w:rStyle w:val="NumNot"/>
        </w:rPr>
        <w:t>.</w:t>
      </w:r>
      <w:r>
        <w:t xml:space="preserve"> </w:t>
      </w:r>
      <w:r w:rsidRPr="00556F3C">
        <w:rPr>
          <w:rStyle w:val="LaIt"/>
        </w:rPr>
        <w:t>Dec</w:t>
      </w:r>
      <w:r w:rsidR="008D018B" w:rsidRPr="00556F3C">
        <w:rPr>
          <w:rStyle w:val="LaIt"/>
        </w:rPr>
        <w:t>linávit</w:t>
      </w:r>
      <w:r w:rsidRPr="00556F3C">
        <w:rPr>
          <w:rStyle w:val="LaIt"/>
        </w:rPr>
        <w:t xml:space="preserve"> </w:t>
      </w:r>
      <w:r w:rsidR="00F8728C" w:rsidRPr="00556F3C">
        <w:rPr>
          <w:rStyle w:val="LaIt"/>
        </w:rPr>
        <w:t>íngredi</w:t>
      </w:r>
      <w:r>
        <w:t xml:space="preserve">, évita d’entrer ; il faut considérer </w:t>
      </w:r>
      <w:r w:rsidR="00F8728C" w:rsidRPr="00556F3C">
        <w:rPr>
          <w:rStyle w:val="LaIt"/>
        </w:rPr>
        <w:t>íngredi</w:t>
      </w:r>
      <w:r>
        <w:t xml:space="preserve"> comme le régime direct de </w:t>
      </w:r>
      <w:r w:rsidRPr="00556F3C">
        <w:rPr>
          <w:rStyle w:val="LaIt"/>
        </w:rPr>
        <w:t>dec</w:t>
      </w:r>
      <w:r w:rsidR="008D018B" w:rsidRPr="00556F3C">
        <w:rPr>
          <w:rStyle w:val="LaIt"/>
        </w:rPr>
        <w:t>linávit</w:t>
      </w:r>
      <w:r>
        <w:t xml:space="preserve">. Les auteurs profanes emploient très-souvent </w:t>
      </w:r>
      <w:r w:rsidRPr="00556F3C">
        <w:rPr>
          <w:rStyle w:val="LaIt"/>
        </w:rPr>
        <w:t>dec</w:t>
      </w:r>
      <w:r w:rsidR="008D018B" w:rsidRPr="00556F3C">
        <w:rPr>
          <w:rStyle w:val="LaIt"/>
        </w:rPr>
        <w:t>lináre</w:t>
      </w:r>
      <w:r>
        <w:t xml:space="preserve"> dans le sens d’éviter qu’il a dans cette phrase. </w:t>
      </w:r>
      <w:r w:rsidRPr="00556F3C">
        <w:rPr>
          <w:rStyle w:val="LaIt"/>
        </w:rPr>
        <w:t>Ci</w:t>
      </w:r>
      <w:r w:rsidR="006733BA" w:rsidRPr="00556F3C">
        <w:rPr>
          <w:rStyle w:val="LaIt"/>
        </w:rPr>
        <w:t>vitátem</w:t>
      </w:r>
      <w:r>
        <w:t xml:space="preserve">, et </w:t>
      </w:r>
      <w:r w:rsidRPr="00556F3C">
        <w:rPr>
          <w:rStyle w:val="LaIt"/>
        </w:rPr>
        <w:t>viam</w:t>
      </w:r>
      <w:r>
        <w:t xml:space="preserve">, dans le second verset de la leçon suivante, sont à l’accusatif à cause de la préposition </w:t>
      </w:r>
      <w:r w:rsidRPr="00556F3C">
        <w:rPr>
          <w:rStyle w:val="LaIt"/>
        </w:rPr>
        <w:t>in</w:t>
      </w:r>
      <w:r>
        <w:t xml:space="preserve"> renfermée dans le verbe </w:t>
      </w:r>
      <w:r w:rsidR="00F8728C" w:rsidRPr="00556F3C">
        <w:rPr>
          <w:rStyle w:val="LaIt"/>
        </w:rPr>
        <w:t>íngredi</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LXVII.</w:t>
      </w:r>
      <w:bookmarkStart w:id="2740" w:name="t3067"/>
      <w:bookmarkEnd w:id="2740"/>
      <w:r w:rsidR="00CE404A">
        <w:t xml:space="preserve"> </w:t>
      </w:r>
    </w:p>
    <w:p w:rsidR="00CE404A" w:rsidRDefault="00814C0C" w:rsidP="00DD7860">
      <w:pPr>
        <w:pStyle w:val="Summarium"/>
      </w:pPr>
      <w:r>
        <w:t>Mort de David, Salomon lui succède.</w:t>
      </w:r>
      <w:r w:rsidR="00CE404A">
        <w:t xml:space="preserve"> </w:t>
      </w:r>
    </w:p>
    <w:p w:rsidR="00CE404A" w:rsidRDefault="00814C0C" w:rsidP="000F4914">
      <w:pPr>
        <w:pStyle w:val="fl"/>
      </w:pPr>
      <w:r>
        <w:t>Appropinq</w:t>
      </w:r>
      <w:r w:rsidR="007F75CB">
        <w:t>uavérunt</w:t>
      </w:r>
      <w:r>
        <w:t xml:space="preserve"> autem dies </w:t>
      </w:r>
      <w:r w:rsidR="002B18DD">
        <w:t>David</w:t>
      </w:r>
      <w:r>
        <w:t xml:space="preserve"> ut mo</w:t>
      </w:r>
      <w:r w:rsidR="007F75CB">
        <w:t>rerétur</w:t>
      </w:r>
      <w:r>
        <w:t>, præ</w:t>
      </w:r>
      <w:r w:rsidR="007F75CB">
        <w:t>cepítque</w:t>
      </w:r>
      <w:r>
        <w:t xml:space="preserve"> </w:t>
      </w:r>
      <w:r w:rsidR="007F75CB">
        <w:t>Salomón</w:t>
      </w:r>
      <w:r>
        <w:t>i f</w:t>
      </w:r>
      <w:r w:rsidR="007F75CB">
        <w:t>ílio</w:t>
      </w:r>
      <w:r>
        <w:t xml:space="preserve"> suo, dicens :</w:t>
      </w:r>
      <w:r w:rsidR="00CE404A">
        <w:t xml:space="preserve"> </w:t>
      </w:r>
    </w:p>
    <w:p w:rsidR="00CE404A" w:rsidRDefault="00814C0C" w:rsidP="000F4914">
      <w:pPr>
        <w:pStyle w:val="fl"/>
      </w:pPr>
      <w:r>
        <w:t xml:space="preserve">Ego </w:t>
      </w:r>
      <w:r w:rsidR="009E0F71">
        <w:t>ingrédior</w:t>
      </w:r>
      <w:r>
        <w:t xml:space="preserve"> viam u</w:t>
      </w:r>
      <w:r w:rsidR="007F75CB">
        <w:t>nivérsæ</w:t>
      </w:r>
      <w:r>
        <w:t xml:space="preserve"> terræ</w:t>
      </w:r>
      <w:r>
        <w:rPr>
          <w:vertAlign w:val="superscript"/>
        </w:rPr>
        <w:t>1</w:t>
      </w:r>
      <w:r>
        <w:t> : conf</w:t>
      </w:r>
      <w:r w:rsidR="007F75CB">
        <w:t>ortáre</w:t>
      </w:r>
      <w:r>
        <w:t>, et esto vir.</w:t>
      </w:r>
      <w:r w:rsidR="00CE404A">
        <w:t xml:space="preserve"> </w:t>
      </w:r>
    </w:p>
    <w:p w:rsidR="00CE404A" w:rsidRDefault="00814C0C" w:rsidP="000F4914">
      <w:pPr>
        <w:pStyle w:val="fl"/>
      </w:pPr>
      <w:r>
        <w:t xml:space="preserve">Et </w:t>
      </w:r>
      <w:r w:rsidR="007F75CB">
        <w:t>obsérva</w:t>
      </w:r>
      <w:r>
        <w:t xml:space="preserve"> cust</w:t>
      </w:r>
      <w:r w:rsidR="007F75CB">
        <w:t>ódias</w:t>
      </w:r>
      <w:r>
        <w:rPr>
          <w:vertAlign w:val="superscript"/>
        </w:rPr>
        <w:t>2</w:t>
      </w:r>
      <w:r>
        <w:t xml:space="preserve"> D</w:t>
      </w:r>
      <w:r w:rsidR="007F75CB">
        <w:t>ómini</w:t>
      </w:r>
      <w:r>
        <w:t xml:space="preserve"> Dei tui, ut </w:t>
      </w:r>
      <w:r w:rsidR="009E0F71">
        <w:t>ámbules</w:t>
      </w:r>
      <w:r>
        <w:t xml:space="preserve"> in viis ejus, ut cust</w:t>
      </w:r>
      <w:r w:rsidR="007F75CB">
        <w:t>ódias</w:t>
      </w:r>
      <w:r>
        <w:t xml:space="preserve"> cærem</w:t>
      </w:r>
      <w:r w:rsidR="007F75CB">
        <w:t>ónias</w:t>
      </w:r>
      <w:r>
        <w:t xml:space="preserve"> ejus, et p</w:t>
      </w:r>
      <w:r w:rsidR="007F75CB">
        <w:t>ræcépta</w:t>
      </w:r>
      <w:r>
        <w:t xml:space="preserve"> ejus, et jud</w:t>
      </w:r>
      <w:r w:rsidR="007F75CB">
        <w:t>ícia</w:t>
      </w:r>
      <w:r>
        <w:t>, et testim</w:t>
      </w:r>
      <w:r w:rsidR="007F75CB">
        <w:t>ónia</w:t>
      </w:r>
      <w:r>
        <w:t xml:space="preserve">, sicut </w:t>
      </w:r>
      <w:r w:rsidR="007F75CB">
        <w:t>scriptum</w:t>
      </w:r>
      <w:r>
        <w:t xml:space="preserve"> est in lege </w:t>
      </w:r>
      <w:r w:rsidR="009E0F71">
        <w:t>Móysi</w:t>
      </w:r>
      <w:r>
        <w:t xml:space="preserve"> : ut </w:t>
      </w:r>
      <w:r w:rsidR="009E0F71">
        <w:t>intélligas</w:t>
      </w:r>
      <w:r>
        <w:t xml:space="preserve"> u</w:t>
      </w:r>
      <w:r w:rsidR="007F75CB">
        <w:t>nivérsa</w:t>
      </w:r>
      <w:r>
        <w:t xml:space="preserve"> quæ facis, et q</w:t>
      </w:r>
      <w:r w:rsidR="007F75CB">
        <w:t>uocúmque</w:t>
      </w:r>
      <w:r>
        <w:t xml:space="preserve"> te </w:t>
      </w:r>
      <w:r w:rsidR="00AD4A7C">
        <w:t>vérteris</w:t>
      </w:r>
      <w:r>
        <w:t>.</w:t>
      </w:r>
      <w:r w:rsidR="00CE404A">
        <w:t xml:space="preserve"> </w:t>
      </w:r>
    </w:p>
    <w:p w:rsidR="00CE404A" w:rsidRDefault="00814C0C" w:rsidP="000F4914">
      <w:pPr>
        <w:pStyle w:val="fl"/>
      </w:pPr>
      <w:r>
        <w:t>D</w:t>
      </w:r>
      <w:r w:rsidR="007F75CB">
        <w:t>ormívit</w:t>
      </w:r>
      <w:r>
        <w:t xml:space="preserve"> </w:t>
      </w:r>
      <w:r w:rsidR="007F75CB">
        <w:t>ígitur</w:t>
      </w:r>
      <w:r>
        <w:t xml:space="preserve"> </w:t>
      </w:r>
      <w:r w:rsidR="002B18DD">
        <w:t>David</w:t>
      </w:r>
      <w:r>
        <w:t xml:space="preserve"> cum p</w:t>
      </w:r>
      <w:r w:rsidR="007F75CB">
        <w:t>átribus</w:t>
      </w:r>
      <w:r>
        <w:t xml:space="preserve"> suis, et </w:t>
      </w:r>
      <w:r w:rsidR="007F75CB">
        <w:t>sepúltus</w:t>
      </w:r>
      <w:r>
        <w:t xml:space="preserve"> est in ci</w:t>
      </w:r>
      <w:r w:rsidR="007F75CB">
        <w:t>vitáte</w:t>
      </w:r>
      <w:r>
        <w:t xml:space="preserve"> </w:t>
      </w:r>
      <w:r w:rsidR="002B18DD">
        <w:t>David</w:t>
      </w:r>
      <w:r>
        <w:rPr>
          <w:vertAlign w:val="superscript"/>
        </w:rPr>
        <w:t>3</w:t>
      </w:r>
      <w:r>
        <w:t>.</w:t>
      </w:r>
      <w:r w:rsidR="00CE404A">
        <w:t xml:space="preserve"> </w:t>
      </w:r>
    </w:p>
    <w:p w:rsidR="00CE404A" w:rsidRDefault="00814C0C" w:rsidP="000F4914">
      <w:pPr>
        <w:pStyle w:val="fl"/>
      </w:pPr>
      <w:r>
        <w:t>Dies autem quibus</w:t>
      </w:r>
      <w:r>
        <w:rPr>
          <w:vertAlign w:val="superscript"/>
        </w:rPr>
        <w:t>4</w:t>
      </w:r>
      <w:r>
        <w:t xml:space="preserve"> r</w:t>
      </w:r>
      <w:r w:rsidR="007F75CB">
        <w:t>egnávit</w:t>
      </w:r>
      <w:r>
        <w:t xml:space="preserve"> </w:t>
      </w:r>
      <w:r w:rsidR="002B18DD">
        <w:t>David</w:t>
      </w:r>
      <w:r>
        <w:t xml:space="preserve"> super Israël, quad</w:t>
      </w:r>
      <w:r w:rsidR="007F75CB">
        <w:t>ragínta</w:t>
      </w:r>
      <w:r>
        <w:t xml:space="preserve"> anni sunt : in </w:t>
      </w:r>
      <w:r w:rsidR="002B18DD">
        <w:t>Hebron</w:t>
      </w:r>
      <w:r>
        <w:t xml:space="preserve"> r</w:t>
      </w:r>
      <w:r w:rsidR="007F75CB">
        <w:t>egnávit</w:t>
      </w:r>
      <w:r>
        <w:t xml:space="preserve"> septem annis ; in </w:t>
      </w:r>
      <w:r w:rsidR="007F75CB">
        <w:t>Jerúsalem</w:t>
      </w:r>
      <w:r>
        <w:t>, t</w:t>
      </w:r>
      <w:r w:rsidR="007F75CB">
        <w:t>rigínta</w:t>
      </w:r>
      <w:r>
        <w:t xml:space="preserve"> tribus.</w:t>
      </w:r>
      <w:r w:rsidR="00CE404A">
        <w:t xml:space="preserve"> </w:t>
      </w:r>
    </w:p>
    <w:p w:rsidR="00CE404A" w:rsidRDefault="00F8728C" w:rsidP="000F4914">
      <w:pPr>
        <w:pStyle w:val="fl"/>
      </w:pPr>
      <w:r>
        <w:t>Sálomon</w:t>
      </w:r>
      <w:r w:rsidR="00814C0C">
        <w:t xml:space="preserve"> autem sedit super </w:t>
      </w:r>
      <w:r w:rsidR="007F75CB">
        <w:t>thronum</w:t>
      </w:r>
      <w:r w:rsidR="00814C0C">
        <w:t xml:space="preserve"> </w:t>
      </w:r>
      <w:r w:rsidR="002B18DD">
        <w:t>David</w:t>
      </w:r>
      <w:r w:rsidR="00814C0C">
        <w:t xml:space="preserve"> patris sui, et f</w:t>
      </w:r>
      <w:r w:rsidR="007F75CB">
        <w:t>irmátum</w:t>
      </w:r>
      <w:r w:rsidR="00814C0C">
        <w:t xml:space="preserve"> est regnum ejus nimis</w:t>
      </w:r>
      <w:r w:rsidR="00814C0C">
        <w:rPr>
          <w:vertAlign w:val="superscript"/>
        </w:rPr>
        <w:t>5</w:t>
      </w:r>
      <w:r w:rsidR="00814C0C">
        <w:t>.</w:t>
      </w:r>
      <w:r w:rsidR="00CE404A">
        <w:t xml:space="preserve"> </w:t>
      </w:r>
    </w:p>
    <w:p w:rsidR="00CE404A" w:rsidRDefault="00814C0C" w:rsidP="000F4914">
      <w:pPr>
        <w:pStyle w:val="fl"/>
      </w:pPr>
      <w:r>
        <w:t>Conf</w:t>
      </w:r>
      <w:r w:rsidR="007F75CB">
        <w:t>irmátum</w:t>
      </w:r>
      <w:r>
        <w:t xml:space="preserve"> est </w:t>
      </w:r>
      <w:r w:rsidR="007F75CB">
        <w:t>ígitur</w:t>
      </w:r>
      <w:r>
        <w:t xml:space="preserve"> regnum in manu </w:t>
      </w:r>
      <w:r w:rsidR="007F75CB">
        <w:t>Salomón</w:t>
      </w:r>
      <w:r>
        <w:t>is, et affi</w:t>
      </w:r>
      <w:r w:rsidR="007F75CB">
        <w:t>nitáte</w:t>
      </w:r>
      <w:r>
        <w:t xml:space="preserve"> c</w:t>
      </w:r>
      <w:r w:rsidR="007F75CB">
        <w:t>onjúnctus</w:t>
      </w:r>
      <w:r>
        <w:t xml:space="preserve"> est Ph</w:t>
      </w:r>
      <w:r w:rsidR="007F75CB">
        <w:t>araóni</w:t>
      </w:r>
      <w:r>
        <w:t xml:space="preserve"> regi </w:t>
      </w:r>
      <w:r w:rsidR="007F75CB">
        <w:t>Ægýpti</w:t>
      </w:r>
      <w:r>
        <w:t xml:space="preserve"> : </w:t>
      </w:r>
      <w:r w:rsidR="009E0F71">
        <w:t>accépit</w:t>
      </w:r>
      <w:r>
        <w:t xml:space="preserve"> namque f</w:t>
      </w:r>
      <w:r w:rsidR="007F75CB">
        <w:t>íliam</w:t>
      </w:r>
      <w:r>
        <w:t xml:space="preserve"> ejus, et </w:t>
      </w:r>
      <w:r w:rsidR="007F75CB">
        <w:lastRenderedPageBreak/>
        <w:t>addúxit</w:t>
      </w:r>
      <w:r>
        <w:t xml:space="preserve"> in ci</w:t>
      </w:r>
      <w:r w:rsidR="007F75CB">
        <w:t>vitátem</w:t>
      </w:r>
      <w:r>
        <w:t xml:space="preserve"> </w:t>
      </w:r>
      <w:r w:rsidR="002B18DD">
        <w:t>David</w:t>
      </w:r>
      <w:r>
        <w:t xml:space="preserve">, donec </w:t>
      </w:r>
      <w:r w:rsidR="009E0F71">
        <w:t>compléret</w:t>
      </w:r>
      <w:r>
        <w:t xml:space="preserve"> æd</w:t>
      </w:r>
      <w:r w:rsidR="007F75CB">
        <w:t>íficans</w:t>
      </w:r>
      <w:r>
        <w:rPr>
          <w:vertAlign w:val="superscript"/>
        </w:rPr>
        <w:t>6</w:t>
      </w:r>
      <w:r>
        <w:t xml:space="preserve"> domum suam, et domum D</w:t>
      </w:r>
      <w:r w:rsidR="007F75CB">
        <w:t>ómini</w:t>
      </w:r>
      <w:r>
        <w:t xml:space="preserve">, et murum </w:t>
      </w:r>
      <w:r w:rsidR="007F75CB">
        <w:t>Jerúsalem</w:t>
      </w:r>
      <w:r>
        <w:t xml:space="preserve"> per </w:t>
      </w:r>
      <w:r w:rsidR="009E0F71">
        <w:t>circúitum</w:t>
      </w:r>
      <w:r>
        <w:t>.</w:t>
      </w:r>
      <w:r w:rsidR="00CE404A">
        <w:t xml:space="preserve"> </w:t>
      </w:r>
    </w:p>
    <w:p w:rsidR="00CE404A" w:rsidRDefault="006B4489" w:rsidP="000F4914">
      <w:pPr>
        <w:pStyle w:val="fl"/>
      </w:pPr>
      <w:r>
        <w:t>Attamen</w:t>
      </w:r>
      <w:r w:rsidR="00814C0C">
        <w:t xml:space="preserve"> p</w:t>
      </w:r>
      <w:r w:rsidR="007F75CB">
        <w:t>ópulus</w:t>
      </w:r>
      <w:r w:rsidR="00814C0C">
        <w:t xml:space="preserve"> im</w:t>
      </w:r>
      <w:r w:rsidR="007F75CB">
        <w:t>molábat</w:t>
      </w:r>
      <w:r w:rsidR="00814C0C">
        <w:t xml:space="preserve"> in </w:t>
      </w:r>
      <w:r w:rsidR="007F75CB">
        <w:t>excélsis</w:t>
      </w:r>
      <w:r w:rsidR="00814C0C">
        <w:rPr>
          <w:vertAlign w:val="superscript"/>
        </w:rPr>
        <w:t>7</w:t>
      </w:r>
      <w:r w:rsidR="00814C0C">
        <w:t> : non enim ædi</w:t>
      </w:r>
      <w:r w:rsidR="007F75CB">
        <w:t>ficátum</w:t>
      </w:r>
      <w:r w:rsidR="00814C0C">
        <w:t xml:space="preserve"> erat templum </w:t>
      </w:r>
      <w:r w:rsidR="007F75CB">
        <w:t>nómini</w:t>
      </w:r>
      <w:r w:rsidR="00814C0C">
        <w:t xml:space="preserve"> D</w:t>
      </w:r>
      <w:r w:rsidR="007F75CB">
        <w:t>ómini</w:t>
      </w:r>
      <w:r w:rsidR="00814C0C">
        <w:t xml:space="preserve"> usque in diem illum.</w:t>
      </w:r>
      <w:r w:rsidR="00CE404A">
        <w:t xml:space="preserve"> </w:t>
      </w:r>
    </w:p>
    <w:p w:rsidR="00CE404A" w:rsidRDefault="007F75CB" w:rsidP="000F4914">
      <w:pPr>
        <w:pStyle w:val="fl"/>
      </w:pPr>
      <w:r>
        <w:t>Diléxit</w:t>
      </w:r>
      <w:r w:rsidR="00814C0C">
        <w:t xml:space="preserve"> autem </w:t>
      </w:r>
      <w:r w:rsidR="00F8728C">
        <w:t>Sálomon</w:t>
      </w:r>
      <w:r w:rsidR="00814C0C">
        <w:t xml:space="preserve"> D</w:t>
      </w:r>
      <w:r>
        <w:t>óminum</w:t>
      </w:r>
      <w:r w:rsidR="00814C0C">
        <w:t xml:space="preserve">, </w:t>
      </w:r>
      <w:r>
        <w:t>ámbulans</w:t>
      </w:r>
      <w:r w:rsidR="00814C0C">
        <w:t xml:space="preserve"> in p</w:t>
      </w:r>
      <w:r>
        <w:t>ræcéptis</w:t>
      </w:r>
      <w:r w:rsidR="00814C0C">
        <w:t xml:space="preserve"> </w:t>
      </w:r>
      <w:r w:rsidR="002B18DD">
        <w:t>David</w:t>
      </w:r>
      <w:r w:rsidR="00814C0C">
        <w:t xml:space="preserve"> patris sui, </w:t>
      </w:r>
      <w:r>
        <w:t>excépto</w:t>
      </w:r>
      <w:r w:rsidR="00814C0C">
        <w:t xml:space="preserve"> quod in </w:t>
      </w:r>
      <w:r>
        <w:t>excélsis</w:t>
      </w:r>
      <w:r w:rsidR="00814C0C">
        <w:t xml:space="preserve"> im</w:t>
      </w:r>
      <w:r>
        <w:t>molábat</w:t>
      </w:r>
      <w:r w:rsidR="00814C0C">
        <w:t>, et acc</w:t>
      </w:r>
      <w:r>
        <w:t>endébat</w:t>
      </w:r>
      <w:r w:rsidR="00814C0C">
        <w:t xml:space="preserve"> </w:t>
      </w:r>
      <w:r w:rsidR="009E0F71">
        <w:t>thymiáma</w:t>
      </w:r>
      <w:r w:rsidR="00814C0C">
        <w:rPr>
          <w:vertAlign w:val="superscript"/>
        </w:rPr>
        <w:t>8</w:t>
      </w:r>
      <w:r w:rsidR="00814C0C">
        <w:t>.</w:t>
      </w:r>
      <w:r w:rsidR="00CE404A">
        <w:t xml:space="preserve"> </w:t>
      </w:r>
    </w:p>
    <w:p w:rsidR="00CE404A" w:rsidRDefault="006B4489" w:rsidP="000F4914">
      <w:pPr>
        <w:pStyle w:val="fl"/>
      </w:pPr>
      <w:r>
        <w:t>Abiit</w:t>
      </w:r>
      <w:r w:rsidR="00814C0C">
        <w:t xml:space="preserve"> </w:t>
      </w:r>
      <w:r w:rsidR="007F75CB">
        <w:t>ítaque</w:t>
      </w:r>
      <w:r w:rsidR="00814C0C">
        <w:t xml:space="preserve"> in </w:t>
      </w:r>
      <w:r w:rsidR="002B18DD">
        <w:t>Gábaon</w:t>
      </w:r>
      <w:r w:rsidR="00814C0C">
        <w:rPr>
          <w:vertAlign w:val="superscript"/>
        </w:rPr>
        <w:t>9</w:t>
      </w:r>
      <w:r w:rsidR="00814C0C">
        <w:t>, ut im</w:t>
      </w:r>
      <w:r w:rsidR="007F75CB">
        <w:t>moláret</w:t>
      </w:r>
      <w:r w:rsidR="00814C0C">
        <w:t xml:space="preserve"> ibi : illud quippe erat </w:t>
      </w:r>
      <w:r w:rsidR="007F75CB">
        <w:t>excélsum</w:t>
      </w:r>
      <w:r w:rsidR="00814C0C">
        <w:rPr>
          <w:vertAlign w:val="superscript"/>
        </w:rPr>
        <w:t>10</w:t>
      </w:r>
      <w:r w:rsidR="00814C0C">
        <w:t xml:space="preserve"> m</w:t>
      </w:r>
      <w:r w:rsidR="007F75CB">
        <w:t>áximum</w:t>
      </w:r>
      <w:r w:rsidR="00814C0C">
        <w:t> : mille h</w:t>
      </w:r>
      <w:r w:rsidR="007F75CB">
        <w:t>óstias</w:t>
      </w:r>
      <w:r w:rsidR="00814C0C">
        <w:t xml:space="preserve"> in hol</w:t>
      </w:r>
      <w:r w:rsidR="007F75CB">
        <w:t>ocáustum</w:t>
      </w:r>
      <w:r w:rsidR="00814C0C">
        <w:t xml:space="preserve"> </w:t>
      </w:r>
      <w:r w:rsidR="007F75CB">
        <w:t>óbtulit</w:t>
      </w:r>
      <w:r w:rsidR="00814C0C">
        <w:t xml:space="preserve"> </w:t>
      </w:r>
      <w:r w:rsidR="00F8728C">
        <w:t>Sálomon</w:t>
      </w:r>
      <w:r w:rsidR="00814C0C">
        <w:t xml:space="preserve"> super </w:t>
      </w:r>
      <w:r w:rsidR="007F75CB">
        <w:t>altáre</w:t>
      </w:r>
      <w:r w:rsidR="00814C0C">
        <w:t xml:space="preserve"> illud in </w:t>
      </w:r>
      <w:r w:rsidR="002B18DD">
        <w:t>Gábaon</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41" w:name="t3067n01"/>
      <w:bookmarkEnd w:id="2741"/>
      <w:r w:rsidRPr="005119F6">
        <w:rPr>
          <w:rStyle w:val="NumNot"/>
        </w:rPr>
        <w:t>.</w:t>
      </w:r>
      <w:r>
        <w:t xml:space="preserve"> De tout homme, de toute créature formée de terre. </w:t>
      </w:r>
      <w:r w:rsidRPr="005119F6">
        <w:t xml:space="preserve">– </w:t>
      </w:r>
      <w:r w:rsidRPr="005119F6">
        <w:rPr>
          <w:rStyle w:val="NumNot"/>
        </w:rPr>
        <w:t>2</w:t>
      </w:r>
      <w:bookmarkStart w:id="2742" w:name="t3067n02"/>
      <w:bookmarkEnd w:id="2742"/>
      <w:r w:rsidRPr="005119F6">
        <w:rPr>
          <w:rStyle w:val="NumNot"/>
        </w:rPr>
        <w:t>.</w:t>
      </w:r>
      <w:r>
        <w:t xml:space="preserve"> Les choses du Seigneur qui doivent être gardées, les commandements ; les païens appelaient aussi </w:t>
      </w:r>
      <w:r w:rsidRPr="00556F3C">
        <w:rPr>
          <w:rStyle w:val="LaIt"/>
        </w:rPr>
        <w:t>cust</w:t>
      </w:r>
      <w:r w:rsidR="008D018B" w:rsidRPr="00556F3C">
        <w:rPr>
          <w:rStyle w:val="LaIt"/>
        </w:rPr>
        <w:t>ódias</w:t>
      </w:r>
      <w:r>
        <w:t xml:space="preserve"> les prisonniers, hommes qui devaient être gardés. </w:t>
      </w:r>
      <w:r w:rsidRPr="005119F6">
        <w:t xml:space="preserve">– </w:t>
      </w:r>
      <w:r w:rsidRPr="005119F6">
        <w:rPr>
          <w:rStyle w:val="NumNot"/>
        </w:rPr>
        <w:t>3</w:t>
      </w:r>
      <w:bookmarkStart w:id="2743" w:name="t3067n03"/>
      <w:bookmarkEnd w:id="2743"/>
      <w:r w:rsidRPr="005119F6">
        <w:rPr>
          <w:rStyle w:val="NumNot"/>
        </w:rPr>
        <w:t>.</w:t>
      </w:r>
      <w:r>
        <w:t xml:space="preserve"> David est tout à la fois le père, le prophète et une des plus belles figures du Messie. David, armé d’un bâton et d’une fronde, tue Goliath ; N.-S., armé seulement de sa croix, terrasse le démon. David est persécuté par Saül à qui il n’a fait que du bien ; N.-S. est persécuté par les Juifs auxquels il n’a fait que du bien. Après trente ans de travaux et de persécutions, David est reconnu roi de tout Israël ; N.-S., après trente ans de travaux et de persécutions, est reconnu pour le Roi des rois. David, poursuivi par son fils, sort de Jérusalem, nu-pieds, pleurant, passe le torrent de Cédron, est insulté par </w:t>
      </w:r>
      <w:r w:rsidR="00F8728C">
        <w:t>Séméï</w:t>
      </w:r>
      <w:r>
        <w:t xml:space="preserve"> qu’il ordonne d’épargner, puis revient triomphant et reçoit l’hommage de ses sujets ; N.-S., persécuté par les Juifs, sort de Jérusalem, portant sa croix, passe le </w:t>
      </w:r>
      <w:r>
        <w:lastRenderedPageBreak/>
        <w:t xml:space="preserve">torrent de Cédron, monte au Calvaire, est insulté par les Juifs, pour lesquels il demande grâce, sort triomphant du tombeau, et reçoit les hommages du monde entier. </w:t>
      </w:r>
      <w:r w:rsidRPr="005119F6">
        <w:t xml:space="preserve">– </w:t>
      </w:r>
      <w:r w:rsidRPr="005119F6">
        <w:rPr>
          <w:rStyle w:val="NumNot"/>
        </w:rPr>
        <w:t>4</w:t>
      </w:r>
      <w:bookmarkStart w:id="2744" w:name="t3067n04"/>
      <w:bookmarkEnd w:id="2744"/>
      <w:r w:rsidRPr="005119F6">
        <w:rPr>
          <w:rStyle w:val="NumNot"/>
        </w:rPr>
        <w:t>.</w:t>
      </w:r>
      <w:r>
        <w:t xml:space="preserve"> </w:t>
      </w:r>
      <w:r w:rsidRPr="00556F3C">
        <w:rPr>
          <w:rStyle w:val="LaIt"/>
        </w:rPr>
        <w:t>Quibus</w:t>
      </w:r>
      <w:r>
        <w:t xml:space="preserve"> est à l’ablatif pour la même raison que </w:t>
      </w:r>
      <w:r w:rsidRPr="00556F3C">
        <w:rPr>
          <w:rStyle w:val="LaIt"/>
        </w:rPr>
        <w:t>septem annis</w:t>
      </w:r>
      <w:r>
        <w:t xml:space="preserve"> qui suit ; c’est la question de temps. </w:t>
      </w:r>
      <w:r w:rsidRPr="005119F6">
        <w:t xml:space="preserve">– </w:t>
      </w:r>
      <w:r w:rsidRPr="005119F6">
        <w:rPr>
          <w:rStyle w:val="NumNot"/>
        </w:rPr>
        <w:t>5</w:t>
      </w:r>
      <w:bookmarkStart w:id="2745" w:name="t3067n05"/>
      <w:bookmarkEnd w:id="2745"/>
      <w:r w:rsidRPr="005119F6">
        <w:rPr>
          <w:rStyle w:val="NumNot"/>
        </w:rPr>
        <w:t>.</w:t>
      </w:r>
      <w:r>
        <w:t xml:space="preserve"> Extrêmement. </w:t>
      </w:r>
      <w:r w:rsidRPr="005119F6">
        <w:t xml:space="preserve">– </w:t>
      </w:r>
      <w:r w:rsidRPr="005119F6">
        <w:rPr>
          <w:rStyle w:val="NumNot"/>
        </w:rPr>
        <w:t>6</w:t>
      </w:r>
      <w:bookmarkStart w:id="2746" w:name="t3067n06"/>
      <w:bookmarkEnd w:id="2746"/>
      <w:r w:rsidRPr="005119F6">
        <w:rPr>
          <w:rStyle w:val="NumNot"/>
        </w:rPr>
        <w:t>.</w:t>
      </w:r>
      <w:r>
        <w:t xml:space="preserve"> Eût achevé de… </w:t>
      </w:r>
      <w:r w:rsidRPr="005119F6">
        <w:t xml:space="preserve">– </w:t>
      </w:r>
      <w:r w:rsidRPr="005119F6">
        <w:rPr>
          <w:rStyle w:val="NumNot"/>
        </w:rPr>
        <w:t>7</w:t>
      </w:r>
      <w:bookmarkStart w:id="2747" w:name="t3067n07"/>
      <w:bookmarkEnd w:id="2747"/>
      <w:r w:rsidRPr="005119F6">
        <w:rPr>
          <w:rStyle w:val="NumNot"/>
        </w:rPr>
        <w:t>.</w:t>
      </w:r>
      <w:r>
        <w:t xml:space="preserve"> Sous-entendez </w:t>
      </w:r>
      <w:r w:rsidRPr="00556F3C">
        <w:rPr>
          <w:rStyle w:val="LaIt"/>
        </w:rPr>
        <w:t>locis</w:t>
      </w:r>
      <w:r>
        <w:t xml:space="preserve">. </w:t>
      </w:r>
      <w:r w:rsidRPr="005119F6">
        <w:t xml:space="preserve">– </w:t>
      </w:r>
      <w:r w:rsidRPr="005119F6">
        <w:rPr>
          <w:rStyle w:val="NumNot"/>
        </w:rPr>
        <w:t>8</w:t>
      </w:r>
      <w:bookmarkStart w:id="2748" w:name="t3067n08"/>
      <w:bookmarkEnd w:id="2748"/>
      <w:r w:rsidRPr="005119F6">
        <w:rPr>
          <w:rStyle w:val="NumNot"/>
        </w:rPr>
        <w:t>.</w:t>
      </w:r>
      <w:r>
        <w:t xml:space="preserve"> Sous-entendez </w:t>
      </w:r>
      <w:r w:rsidRPr="00556F3C">
        <w:rPr>
          <w:rStyle w:val="LaIt"/>
        </w:rPr>
        <w:t xml:space="preserve">in </w:t>
      </w:r>
      <w:r w:rsidR="00F8728C" w:rsidRPr="00556F3C">
        <w:rPr>
          <w:rStyle w:val="LaIt"/>
        </w:rPr>
        <w:t>excélsis</w:t>
      </w:r>
      <w:r>
        <w:t xml:space="preserve">. C’est une simple indication de ce qui se faisait avant la construction du temple. Tous les peuples ont aimé les hauts lieux pour prier, pour offrir des sacrifices, soit parce qu’ils se trouvaient plus près du ciel, soit à cause du recueillement plus grand ou du spectacle plus imposant dont on jouit sur les montagnes. Voyez </w:t>
      </w:r>
      <w:r w:rsidRPr="00556F3C">
        <w:rPr>
          <w:rStyle w:val="LaIt"/>
        </w:rPr>
        <w:t>Corn</w:t>
      </w:r>
      <w:r w:rsidR="008D018B" w:rsidRPr="00556F3C">
        <w:rPr>
          <w:rStyle w:val="LaIt"/>
        </w:rPr>
        <w:t>élius</w:t>
      </w:r>
      <w:r w:rsidRPr="00556F3C">
        <w:rPr>
          <w:rStyle w:val="LaIt"/>
        </w:rPr>
        <w:t xml:space="preserve"> a </w:t>
      </w:r>
      <w:r w:rsidR="006733BA" w:rsidRPr="00556F3C">
        <w:rPr>
          <w:rStyle w:val="LaIt"/>
        </w:rPr>
        <w:t>Lápide</w:t>
      </w:r>
      <w:r>
        <w:t xml:space="preserve">, III Reg. c. III, 2. </w:t>
      </w:r>
      <w:r w:rsidRPr="005119F6">
        <w:t xml:space="preserve">– </w:t>
      </w:r>
      <w:r w:rsidRPr="005119F6">
        <w:rPr>
          <w:rStyle w:val="NumNot"/>
        </w:rPr>
        <w:t>9</w:t>
      </w:r>
      <w:bookmarkStart w:id="2749" w:name="t3067n09"/>
      <w:bookmarkEnd w:id="2749"/>
      <w:r w:rsidRPr="005119F6">
        <w:rPr>
          <w:rStyle w:val="NumNot"/>
        </w:rPr>
        <w:t>.</w:t>
      </w:r>
      <w:r>
        <w:t xml:space="preserve"> </w:t>
      </w:r>
      <w:r w:rsidR="001552F7" w:rsidRPr="00556F3C">
        <w:rPr>
          <w:rStyle w:val="LaIt"/>
        </w:rPr>
        <w:t>Gábaon</w:t>
      </w:r>
      <w:r>
        <w:t xml:space="preserve">, ancienne capitale des Gabaonites, ville de la tribu de Benjamin On peut sous-entendre </w:t>
      </w:r>
      <w:r w:rsidRPr="00556F3C">
        <w:rPr>
          <w:rStyle w:val="LaIt"/>
        </w:rPr>
        <w:t>in reg</w:t>
      </w:r>
      <w:r w:rsidR="008D018B" w:rsidRPr="00556F3C">
        <w:rPr>
          <w:rStyle w:val="LaIt"/>
        </w:rPr>
        <w:t>iónem</w:t>
      </w:r>
      <w:r>
        <w:t xml:space="preserve">, dans le pays de Gabaon ; car la scène ne se passe pas dans la ville même. </w:t>
      </w:r>
      <w:r w:rsidRPr="005119F6">
        <w:t xml:space="preserve">– </w:t>
      </w:r>
      <w:r w:rsidRPr="005119F6">
        <w:rPr>
          <w:rStyle w:val="NumNot"/>
        </w:rPr>
        <w:t>10</w:t>
      </w:r>
      <w:bookmarkStart w:id="2750" w:name="t3067n10"/>
      <w:bookmarkEnd w:id="2750"/>
      <w:r w:rsidRPr="005119F6">
        <w:rPr>
          <w:rStyle w:val="NumNot"/>
        </w:rPr>
        <w:t>.</w:t>
      </w:r>
      <w:r>
        <w:t xml:space="preserve"> </w:t>
      </w:r>
      <w:r w:rsidR="006733BA" w:rsidRPr="00556F3C">
        <w:rPr>
          <w:rStyle w:val="LaIt"/>
        </w:rPr>
        <w:t>Excélsum</w:t>
      </w:r>
      <w:r>
        <w:t>, neutre, à la place du substantif : hauteur.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LXVIII.</w:t>
      </w:r>
      <w:bookmarkStart w:id="2751" w:name="t3068"/>
      <w:bookmarkEnd w:id="2751"/>
      <w:r w:rsidR="00CE404A">
        <w:t xml:space="preserve"> </w:t>
      </w:r>
    </w:p>
    <w:p w:rsidR="00CE404A" w:rsidRDefault="00814C0C" w:rsidP="00DD7860">
      <w:pPr>
        <w:pStyle w:val="Summarium"/>
      </w:pPr>
      <w:r>
        <w:t>Salomon demande à Dieu la sagesse et obtient de plus les richesses et la gloire.</w:t>
      </w:r>
      <w:r w:rsidR="00CE404A">
        <w:t xml:space="preserve"> </w:t>
      </w:r>
    </w:p>
    <w:p w:rsidR="00CE404A" w:rsidRDefault="00814C0C" w:rsidP="000F4914">
      <w:pPr>
        <w:pStyle w:val="fl"/>
      </w:pPr>
      <w:r>
        <w:t>App</w:t>
      </w:r>
      <w:r w:rsidR="007F75CB">
        <w:t>áruit</w:t>
      </w:r>
      <w:r>
        <w:t xml:space="preserve"> autem D</w:t>
      </w:r>
      <w:r w:rsidR="007F75CB">
        <w:t>óminus</w:t>
      </w:r>
      <w:r>
        <w:t xml:space="preserve"> </w:t>
      </w:r>
      <w:r w:rsidR="007F75CB">
        <w:t>Salomón</w:t>
      </w:r>
      <w:r>
        <w:t>i per s</w:t>
      </w:r>
      <w:r w:rsidR="007F75CB">
        <w:t>ómnium</w:t>
      </w:r>
      <w:r>
        <w:t xml:space="preserve"> nocte, dicens : P</w:t>
      </w:r>
      <w:r w:rsidR="007F75CB">
        <w:t>óstula</w:t>
      </w:r>
      <w:r>
        <w:t xml:space="preserve"> quod vis</w:t>
      </w:r>
      <w:r>
        <w:rPr>
          <w:vertAlign w:val="superscript"/>
        </w:rPr>
        <w:t>1</w:t>
      </w:r>
      <w:r>
        <w:t xml:space="preserve"> ut dem tibi.</w:t>
      </w:r>
      <w:r w:rsidR="00CE404A">
        <w:t xml:space="preserve"> </w:t>
      </w:r>
    </w:p>
    <w:p w:rsidR="00CE404A" w:rsidRDefault="00814C0C" w:rsidP="000F4914">
      <w:pPr>
        <w:pStyle w:val="fl"/>
      </w:pPr>
      <w:r>
        <w:t xml:space="preserve">Et ait </w:t>
      </w:r>
      <w:r w:rsidR="00F8728C">
        <w:t>Sálomon</w:t>
      </w:r>
      <w:r>
        <w:t xml:space="preserve"> : Tu </w:t>
      </w:r>
      <w:r w:rsidR="007F75CB">
        <w:t>fecísti</w:t>
      </w:r>
      <w:r>
        <w:t xml:space="preserve"> cum servo tuo </w:t>
      </w:r>
      <w:r w:rsidR="002B18DD">
        <w:t>David</w:t>
      </w:r>
      <w:r>
        <w:t xml:space="preserve"> patre meo miseric</w:t>
      </w:r>
      <w:r w:rsidR="007F75CB">
        <w:t>órdiam</w:t>
      </w:r>
      <w:r>
        <w:t xml:space="preserve"> magnam, sicut</w:t>
      </w:r>
      <w:r>
        <w:rPr>
          <w:vertAlign w:val="superscript"/>
        </w:rPr>
        <w:t>2</w:t>
      </w:r>
      <w:r>
        <w:t xml:space="preserve"> am</w:t>
      </w:r>
      <w:r w:rsidR="007F75CB">
        <w:t>bulávit</w:t>
      </w:r>
      <w:r>
        <w:t xml:space="preserve"> in co</w:t>
      </w:r>
      <w:r w:rsidR="007F75CB">
        <w:t>nspéctu</w:t>
      </w:r>
      <w:r>
        <w:t xml:space="preserve"> tuo in ve</w:t>
      </w:r>
      <w:r w:rsidR="007F75CB">
        <w:t>ritáte</w:t>
      </w:r>
      <w:r>
        <w:t>, et just</w:t>
      </w:r>
      <w:r w:rsidR="00F8728C">
        <w:t>í</w:t>
      </w:r>
      <w:r>
        <w:t>tiā, et recto corde tecum : custodīsti ei miseric</w:t>
      </w:r>
      <w:r w:rsidR="007F75CB">
        <w:t>órdiam</w:t>
      </w:r>
      <w:r>
        <w:t xml:space="preserve"> tuam grandem, et </w:t>
      </w:r>
      <w:r w:rsidR="007F75CB">
        <w:t>dedísti</w:t>
      </w:r>
      <w:r>
        <w:t xml:space="preserve"> ei f</w:t>
      </w:r>
      <w:r w:rsidR="007F75CB">
        <w:t>ílium</w:t>
      </w:r>
      <w:r>
        <w:t xml:space="preserve"> </w:t>
      </w:r>
      <w:r w:rsidR="007F75CB">
        <w:t>sedéntem</w:t>
      </w:r>
      <w:r>
        <w:t xml:space="preserve"> super </w:t>
      </w:r>
      <w:r w:rsidR="007F75CB">
        <w:t>thronum</w:t>
      </w:r>
      <w:r>
        <w:t xml:space="preserve"> ejus, sicut est </w:t>
      </w:r>
      <w:r w:rsidR="007F75CB">
        <w:t>hódie</w:t>
      </w:r>
      <w:r>
        <w:t>.</w:t>
      </w:r>
      <w:r w:rsidR="00CE404A">
        <w:t xml:space="preserve"> </w:t>
      </w:r>
    </w:p>
    <w:p w:rsidR="00CE404A" w:rsidRDefault="00814C0C" w:rsidP="000F4914">
      <w:pPr>
        <w:pStyle w:val="fl"/>
      </w:pPr>
      <w:r>
        <w:t>Et nunc D</w:t>
      </w:r>
      <w:r w:rsidR="007F75CB">
        <w:t>ómine</w:t>
      </w:r>
      <w:r>
        <w:t xml:space="preserve"> Deus, tu r</w:t>
      </w:r>
      <w:r w:rsidR="007F75CB">
        <w:t>egnáre</w:t>
      </w:r>
      <w:r>
        <w:t xml:space="preserve"> </w:t>
      </w:r>
      <w:r w:rsidR="007F75CB">
        <w:t>fecísti</w:t>
      </w:r>
      <w:r>
        <w:t xml:space="preserve"> servum tuum pro </w:t>
      </w:r>
      <w:r w:rsidR="002B18DD">
        <w:t>David</w:t>
      </w:r>
      <w:r>
        <w:t xml:space="preserve"> patre meo : ego autem sum puer p</w:t>
      </w:r>
      <w:r w:rsidR="007F75CB">
        <w:t>árvulus</w:t>
      </w:r>
      <w:r>
        <w:t xml:space="preserve">, et </w:t>
      </w:r>
      <w:r w:rsidR="009E0F71">
        <w:t>ignórans</w:t>
      </w:r>
      <w:r>
        <w:t xml:space="preserve"> </w:t>
      </w:r>
      <w:r w:rsidR="007F75CB">
        <w:t>egréssum</w:t>
      </w:r>
      <w:r>
        <w:t xml:space="preserve"> et </w:t>
      </w:r>
      <w:r w:rsidR="009E0F71">
        <w:t>intróitum</w:t>
      </w:r>
      <w:r>
        <w:t xml:space="preserve"> meum</w:t>
      </w:r>
      <w:r>
        <w:rPr>
          <w:vertAlign w:val="superscript"/>
        </w:rPr>
        <w:t>3</w:t>
      </w:r>
      <w:r>
        <w:t>.</w:t>
      </w:r>
      <w:r w:rsidR="00CE404A">
        <w:t xml:space="preserve"> </w:t>
      </w:r>
    </w:p>
    <w:p w:rsidR="00CE404A" w:rsidRDefault="00814C0C" w:rsidP="000F4914">
      <w:pPr>
        <w:pStyle w:val="fl"/>
      </w:pPr>
      <w:r>
        <w:t>Et servus tuus in m</w:t>
      </w:r>
      <w:r w:rsidR="007F75CB">
        <w:t>édio</w:t>
      </w:r>
      <w:r>
        <w:t xml:space="preserve"> est p</w:t>
      </w:r>
      <w:r w:rsidR="007F75CB">
        <w:t>ópuli</w:t>
      </w:r>
      <w:r>
        <w:t xml:space="preserve"> quem e</w:t>
      </w:r>
      <w:r w:rsidR="007F75CB">
        <w:t>legísti</w:t>
      </w:r>
      <w:r>
        <w:t>, p</w:t>
      </w:r>
      <w:r w:rsidR="007F75CB">
        <w:t>ópuli</w:t>
      </w:r>
      <w:r>
        <w:t xml:space="preserve"> in</w:t>
      </w:r>
      <w:r w:rsidR="007F75CB">
        <w:t>finíti</w:t>
      </w:r>
      <w:r>
        <w:t>, qui nu</w:t>
      </w:r>
      <w:r w:rsidR="007F75CB">
        <w:t>merári</w:t>
      </w:r>
      <w:r>
        <w:t xml:space="preserve"> et sup</w:t>
      </w:r>
      <w:r w:rsidR="007F75CB">
        <w:t>putári</w:t>
      </w:r>
      <w:r>
        <w:t xml:space="preserve"> non potest præ multit</w:t>
      </w:r>
      <w:r w:rsidR="007F75CB">
        <w:t>údine</w:t>
      </w:r>
      <w:r>
        <w:t>.</w:t>
      </w:r>
      <w:r w:rsidR="00CE404A">
        <w:t xml:space="preserve"> </w:t>
      </w:r>
    </w:p>
    <w:p w:rsidR="00CE404A" w:rsidRDefault="00814C0C" w:rsidP="000F4914">
      <w:pPr>
        <w:pStyle w:val="fl"/>
      </w:pPr>
      <w:r>
        <w:t>Dabis ergo servo tuo cor d</w:t>
      </w:r>
      <w:r w:rsidR="007F75CB">
        <w:t>ócile</w:t>
      </w:r>
      <w:r>
        <w:t>, ut p</w:t>
      </w:r>
      <w:r w:rsidR="007F75CB">
        <w:t>ópulum</w:t>
      </w:r>
      <w:r>
        <w:t xml:space="preserve"> tuum ju</w:t>
      </w:r>
      <w:r w:rsidR="007F75CB">
        <w:t>dicáre</w:t>
      </w:r>
      <w:r>
        <w:t xml:space="preserve"> possit, et </w:t>
      </w:r>
      <w:r w:rsidR="009E0F71">
        <w:t>discérnere</w:t>
      </w:r>
      <w:r>
        <w:t xml:space="preserve"> inter bonum et malum ; quis enim p</w:t>
      </w:r>
      <w:r w:rsidR="007F75CB">
        <w:t>óterit</w:t>
      </w:r>
      <w:r>
        <w:t xml:space="preserve"> ju</w:t>
      </w:r>
      <w:r w:rsidR="007F75CB">
        <w:t>dicáre</w:t>
      </w:r>
      <w:r>
        <w:t xml:space="preserve"> p</w:t>
      </w:r>
      <w:r w:rsidR="007F75CB">
        <w:t>ópulum</w:t>
      </w:r>
      <w:r>
        <w:t xml:space="preserve"> istum, p</w:t>
      </w:r>
      <w:r w:rsidR="007F75CB">
        <w:t>ópulum</w:t>
      </w:r>
      <w:r>
        <w:t xml:space="preserve"> tuum hunc multum ?</w:t>
      </w:r>
      <w:r w:rsidR="00CE404A">
        <w:t xml:space="preserve"> </w:t>
      </w:r>
    </w:p>
    <w:p w:rsidR="00CE404A" w:rsidRDefault="00814C0C" w:rsidP="000F4914">
      <w:pPr>
        <w:pStyle w:val="fl"/>
      </w:pPr>
      <w:r>
        <w:t>Pl</w:t>
      </w:r>
      <w:r w:rsidR="007F75CB">
        <w:t>ácuit</w:t>
      </w:r>
      <w:r>
        <w:t xml:space="preserve"> ergo sermo coram D</w:t>
      </w:r>
      <w:r w:rsidR="007F75CB">
        <w:t>ómino</w:t>
      </w:r>
      <w:r>
        <w:t xml:space="preserve">, quod </w:t>
      </w:r>
      <w:r w:rsidR="00F8728C">
        <w:t>Sálomon</w:t>
      </w:r>
      <w:r>
        <w:t xml:space="preserve"> postulāsset </w:t>
      </w:r>
      <w:r w:rsidR="009E0F71">
        <w:t>hujuscémodi</w:t>
      </w:r>
      <w:r>
        <w:t xml:space="preserve"> rem.</w:t>
      </w:r>
      <w:r w:rsidR="00CE404A">
        <w:t xml:space="preserve"> </w:t>
      </w:r>
    </w:p>
    <w:p w:rsidR="00CE404A" w:rsidRDefault="00814C0C" w:rsidP="000F4914">
      <w:pPr>
        <w:pStyle w:val="fl"/>
      </w:pPr>
      <w:r>
        <w:t>Et dixit D</w:t>
      </w:r>
      <w:r w:rsidR="007F75CB">
        <w:t>óminus</w:t>
      </w:r>
      <w:r>
        <w:t xml:space="preserve"> </w:t>
      </w:r>
      <w:r w:rsidR="007F75CB">
        <w:t>Salomón</w:t>
      </w:r>
      <w:r>
        <w:t>i : Quia postulāsti verbum</w:t>
      </w:r>
      <w:r>
        <w:rPr>
          <w:vertAlign w:val="superscript"/>
        </w:rPr>
        <w:t>4</w:t>
      </w:r>
      <w:r>
        <w:t xml:space="preserve"> hoc, et non petīsti tibi dies multos, nec div</w:t>
      </w:r>
      <w:r w:rsidR="007F75CB">
        <w:t>ítias</w:t>
      </w:r>
      <w:r>
        <w:t xml:space="preserve">, aut </w:t>
      </w:r>
      <w:r w:rsidR="007F75CB">
        <w:t>ánimas</w:t>
      </w:r>
      <w:r>
        <w:t xml:space="preserve"> ini</w:t>
      </w:r>
      <w:r w:rsidR="007F75CB">
        <w:t>micórum</w:t>
      </w:r>
      <w:r>
        <w:t xml:space="preserve"> </w:t>
      </w:r>
      <w:r w:rsidR="007F75CB">
        <w:t>tuórum</w:t>
      </w:r>
      <w:r>
        <w:t>, sed postulāsti tibi sapi</w:t>
      </w:r>
      <w:r w:rsidR="007F75CB">
        <w:t>éntiam</w:t>
      </w:r>
      <w:r>
        <w:rPr>
          <w:vertAlign w:val="superscript"/>
        </w:rPr>
        <w:t>5</w:t>
      </w:r>
      <w:r>
        <w:t xml:space="preserve"> ad disc</w:t>
      </w:r>
      <w:r w:rsidR="007F75CB">
        <w:t>ernéndum</w:t>
      </w:r>
      <w:r>
        <w:t xml:space="preserve"> jud</w:t>
      </w:r>
      <w:r w:rsidR="007F75CB">
        <w:t>ícium</w:t>
      </w:r>
      <w:r>
        <w:t> :</w:t>
      </w:r>
      <w:r w:rsidR="00CE404A">
        <w:t xml:space="preserve"> </w:t>
      </w:r>
    </w:p>
    <w:p w:rsidR="00CE404A" w:rsidRDefault="00814C0C" w:rsidP="000F4914">
      <w:pPr>
        <w:pStyle w:val="fl"/>
      </w:pPr>
      <w:r>
        <w:t xml:space="preserve">Ecce feci tibi </w:t>
      </w:r>
      <w:r w:rsidR="007F75CB">
        <w:t>secúndum</w:t>
      </w:r>
      <w:r>
        <w:t xml:space="preserve"> s</w:t>
      </w:r>
      <w:r w:rsidR="007F75CB">
        <w:t>ermónes</w:t>
      </w:r>
      <w:r>
        <w:t xml:space="preserve"> tuos, et dedi tibi cor s</w:t>
      </w:r>
      <w:r w:rsidR="007F75CB">
        <w:t>ápiens</w:t>
      </w:r>
      <w:r>
        <w:t xml:space="preserve"> et </w:t>
      </w:r>
      <w:r w:rsidR="009E0F71">
        <w:t>intélligens</w:t>
      </w:r>
      <w:r>
        <w:t>, in</w:t>
      </w:r>
      <w:r>
        <w:rPr>
          <w:vertAlign w:val="superscript"/>
        </w:rPr>
        <w:t>6</w:t>
      </w:r>
      <w:r>
        <w:t xml:space="preserve"> tantum ut nullus ante te </w:t>
      </w:r>
      <w:r w:rsidR="007F75CB">
        <w:t>símilis</w:t>
      </w:r>
      <w:r>
        <w:t xml:space="preserve"> tui f</w:t>
      </w:r>
      <w:r w:rsidR="007F75CB">
        <w:t>úerit</w:t>
      </w:r>
      <w:r>
        <w:t>, nec post te surr</w:t>
      </w:r>
      <w:r w:rsidR="007F75CB">
        <w:t>ectúrus</w:t>
      </w:r>
      <w:r>
        <w:t xml:space="preserve"> sit.</w:t>
      </w:r>
      <w:r w:rsidR="00CE404A">
        <w:t xml:space="preserve"> </w:t>
      </w:r>
    </w:p>
    <w:p w:rsidR="00CE404A" w:rsidRDefault="00814C0C" w:rsidP="000F4914">
      <w:pPr>
        <w:pStyle w:val="fl"/>
      </w:pPr>
      <w:r>
        <w:t>Sed et hæc, quæ non postulāsti, dedi tibi : div</w:t>
      </w:r>
      <w:r w:rsidR="007F75CB">
        <w:t>ítias</w:t>
      </w:r>
      <w:r>
        <w:t xml:space="preserve"> </w:t>
      </w:r>
      <w:r w:rsidR="007F75CB">
        <w:t>scílicet</w:t>
      </w:r>
      <w:r>
        <w:t>, et gl</w:t>
      </w:r>
      <w:r w:rsidR="007F75CB">
        <w:t>óriam</w:t>
      </w:r>
      <w:r>
        <w:t>, ut nemo f</w:t>
      </w:r>
      <w:r w:rsidR="007F75CB">
        <w:t>úerit</w:t>
      </w:r>
      <w:r>
        <w:t xml:space="preserve"> </w:t>
      </w:r>
      <w:r w:rsidR="007F75CB">
        <w:t>símilis</w:t>
      </w:r>
      <w:r>
        <w:t xml:space="preserve"> tuī in r</w:t>
      </w:r>
      <w:r w:rsidR="007F75CB">
        <w:t>égibus</w:t>
      </w:r>
      <w:r>
        <w:t xml:space="preserve"> cunctis</w:t>
      </w:r>
      <w:r>
        <w:rPr>
          <w:vertAlign w:val="superscript"/>
        </w:rPr>
        <w:t>7</w:t>
      </w:r>
      <w:r>
        <w:t xml:space="preserve"> retro di</w:t>
      </w:r>
      <w:r w:rsidR="007F75CB">
        <w:t>ébus</w:t>
      </w:r>
      <w:r>
        <w:t>.</w:t>
      </w:r>
      <w:r w:rsidR="00CE404A">
        <w:t xml:space="preserve"> </w:t>
      </w:r>
    </w:p>
    <w:p w:rsidR="00CE404A" w:rsidRDefault="00814C0C" w:rsidP="000F4914">
      <w:pPr>
        <w:pStyle w:val="fl"/>
      </w:pPr>
      <w:r>
        <w:t xml:space="preserve">Si autem </w:t>
      </w:r>
      <w:r w:rsidR="009E0F71">
        <w:t>ambuláveris</w:t>
      </w:r>
      <w:r>
        <w:t xml:space="preserve"> in viis meis, et </w:t>
      </w:r>
      <w:r w:rsidR="009E0F71">
        <w:t>custodíeris</w:t>
      </w:r>
      <w:r>
        <w:t xml:space="preserve"> p</w:t>
      </w:r>
      <w:r w:rsidR="007F75CB">
        <w:t>ræcépta</w:t>
      </w:r>
      <w:r>
        <w:t xml:space="preserve"> mea et m</w:t>
      </w:r>
      <w:r w:rsidR="007F75CB">
        <w:t>andáta</w:t>
      </w:r>
      <w:r>
        <w:t xml:space="preserve"> mea, sicut am</w:t>
      </w:r>
      <w:r w:rsidR="007F75CB">
        <w:t>bulávit</w:t>
      </w:r>
      <w:r>
        <w:t xml:space="preserve"> pater tuus, longos f</w:t>
      </w:r>
      <w:r w:rsidR="007F75CB">
        <w:t>áciam</w:t>
      </w:r>
      <w:r>
        <w:t xml:space="preserve"> dies tuos.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52" w:name="t3068n01"/>
      <w:bookmarkEnd w:id="2752"/>
      <w:r w:rsidRPr="005119F6">
        <w:rPr>
          <w:rStyle w:val="NumNot"/>
        </w:rPr>
        <w:t>.</w:t>
      </w:r>
      <w:r>
        <w:t xml:space="preserve"> </w:t>
      </w:r>
      <w:r w:rsidRPr="00556F3C">
        <w:rPr>
          <w:rStyle w:val="LaIt"/>
        </w:rPr>
        <w:t>Quod</w:t>
      </w:r>
      <w:r>
        <w:t xml:space="preserve"> dépend des deux verbes </w:t>
      </w:r>
      <w:r w:rsidRPr="00556F3C">
        <w:rPr>
          <w:rStyle w:val="LaIt"/>
        </w:rPr>
        <w:t>vis</w:t>
      </w:r>
      <w:r>
        <w:t xml:space="preserve"> et </w:t>
      </w:r>
      <w:r w:rsidRPr="00556F3C">
        <w:rPr>
          <w:rStyle w:val="LaIt"/>
        </w:rPr>
        <w:t>dem</w:t>
      </w:r>
      <w:r>
        <w:t xml:space="preserve">. </w:t>
      </w:r>
      <w:r w:rsidRPr="005119F6">
        <w:t xml:space="preserve">– </w:t>
      </w:r>
      <w:r w:rsidRPr="005119F6">
        <w:rPr>
          <w:rStyle w:val="NumNot"/>
        </w:rPr>
        <w:t>2</w:t>
      </w:r>
      <w:bookmarkStart w:id="2753" w:name="t3068n02"/>
      <w:bookmarkEnd w:id="2753"/>
      <w:r w:rsidRPr="005119F6">
        <w:rPr>
          <w:rStyle w:val="NumNot"/>
        </w:rPr>
        <w:t>.</w:t>
      </w:r>
      <w:r>
        <w:t xml:space="preserve"> </w:t>
      </w:r>
      <w:r w:rsidRPr="00556F3C">
        <w:rPr>
          <w:rStyle w:val="LaIt"/>
        </w:rPr>
        <w:t>Sicut am</w:t>
      </w:r>
      <w:r w:rsidR="008D018B" w:rsidRPr="00556F3C">
        <w:rPr>
          <w:rStyle w:val="LaIt"/>
        </w:rPr>
        <w:t>bulávit</w:t>
      </w:r>
      <w:r>
        <w:t xml:space="preserve"> ; pour dire : comme il le mérita en marchant. </w:t>
      </w:r>
      <w:r w:rsidRPr="005119F6">
        <w:t xml:space="preserve">– </w:t>
      </w:r>
      <w:r w:rsidRPr="005119F6">
        <w:rPr>
          <w:rStyle w:val="NumNot"/>
        </w:rPr>
        <w:t>3</w:t>
      </w:r>
      <w:bookmarkStart w:id="2754" w:name="t3068n03"/>
      <w:bookmarkEnd w:id="2754"/>
      <w:r w:rsidRPr="005119F6">
        <w:rPr>
          <w:rStyle w:val="NumNot"/>
        </w:rPr>
        <w:t>.</w:t>
      </w:r>
      <w:r>
        <w:t xml:space="preserve"> Pour dire : ignorant la manière dont je dois me conduire. </w:t>
      </w:r>
      <w:r w:rsidRPr="005119F6">
        <w:t xml:space="preserve">– </w:t>
      </w:r>
      <w:r w:rsidRPr="005119F6">
        <w:rPr>
          <w:rStyle w:val="NumNot"/>
        </w:rPr>
        <w:t>4</w:t>
      </w:r>
      <w:bookmarkStart w:id="2755" w:name="t3068n04"/>
      <w:bookmarkEnd w:id="2755"/>
      <w:r w:rsidRPr="005119F6">
        <w:rPr>
          <w:rStyle w:val="NumNot"/>
        </w:rPr>
        <w:t>.</w:t>
      </w:r>
      <w:r>
        <w:t xml:space="preserve"> Le même mot qui, en hébreu, signifie parole, signifie aussi chose. </w:t>
      </w:r>
      <w:r w:rsidRPr="005119F6">
        <w:t xml:space="preserve">– </w:t>
      </w:r>
      <w:r w:rsidRPr="005119F6">
        <w:rPr>
          <w:rStyle w:val="NumNot"/>
        </w:rPr>
        <w:t>5</w:t>
      </w:r>
      <w:bookmarkStart w:id="2756" w:name="t3068n05"/>
      <w:bookmarkEnd w:id="2756"/>
      <w:r w:rsidRPr="005119F6">
        <w:rPr>
          <w:rStyle w:val="NumNot"/>
        </w:rPr>
        <w:t>.</w:t>
      </w:r>
      <w:r>
        <w:t xml:space="preserve"> La sagesse, </w:t>
      </w:r>
      <w:r w:rsidRPr="00556F3C">
        <w:rPr>
          <w:rStyle w:val="LaIt"/>
        </w:rPr>
        <w:t>sapi</w:t>
      </w:r>
      <w:r w:rsidR="008D018B" w:rsidRPr="00556F3C">
        <w:rPr>
          <w:rStyle w:val="LaIt"/>
        </w:rPr>
        <w:t>éntia</w:t>
      </w:r>
      <w:r>
        <w:t xml:space="preserve">, a, dans l’Écriture, deux significations bien distinctes : l’une comprend la prudence et les connaissances </w:t>
      </w:r>
      <w:r>
        <w:lastRenderedPageBreak/>
        <w:t xml:space="preserve">nécessaires pour la conduite et le gouvernement des choses de ce monde ; l’autre, bien plus précieuse, est la science du salut et la vigilance contre les pièges du démon. Celle-ci ne fut pas la sagesse de Salomon. </w:t>
      </w:r>
      <w:r w:rsidRPr="005119F6">
        <w:t xml:space="preserve">– </w:t>
      </w:r>
      <w:r w:rsidRPr="005119F6">
        <w:rPr>
          <w:rStyle w:val="NumNot"/>
        </w:rPr>
        <w:t>6</w:t>
      </w:r>
      <w:bookmarkStart w:id="2757" w:name="t3068n06"/>
      <w:bookmarkEnd w:id="2757"/>
      <w:r w:rsidRPr="005119F6">
        <w:rPr>
          <w:rStyle w:val="NumNot"/>
        </w:rPr>
        <w:t>.</w:t>
      </w:r>
      <w:r>
        <w:t xml:space="preserve"> </w:t>
      </w:r>
      <w:r w:rsidRPr="00556F3C">
        <w:rPr>
          <w:rStyle w:val="LaIt"/>
        </w:rPr>
        <w:t>In</w:t>
      </w:r>
      <w:r>
        <w:t xml:space="preserve"> signifie ici </w:t>
      </w:r>
      <w:r w:rsidRPr="00556F3C">
        <w:rPr>
          <w:rStyle w:val="LaIt"/>
        </w:rPr>
        <w:t>jusque</w:t>
      </w:r>
      <w:r>
        <w:t xml:space="preserve"> ; </w:t>
      </w:r>
      <w:r w:rsidRPr="00556F3C">
        <w:rPr>
          <w:rStyle w:val="LaIt"/>
        </w:rPr>
        <w:t>in tantum ut</w:t>
      </w:r>
      <w:r>
        <w:t xml:space="preserve">, jusqu’au point que. </w:t>
      </w:r>
      <w:r w:rsidRPr="005119F6">
        <w:t xml:space="preserve">– </w:t>
      </w:r>
      <w:r w:rsidRPr="005119F6">
        <w:rPr>
          <w:rStyle w:val="NumNot"/>
        </w:rPr>
        <w:t>7</w:t>
      </w:r>
      <w:bookmarkStart w:id="2758" w:name="t3068n07"/>
      <w:bookmarkEnd w:id="2758"/>
      <w:r w:rsidRPr="005119F6">
        <w:rPr>
          <w:rStyle w:val="NumNot"/>
        </w:rPr>
        <w:t>.</w:t>
      </w:r>
      <w:r>
        <w:t xml:space="preserve"> </w:t>
      </w:r>
      <w:r w:rsidRPr="00556F3C">
        <w:rPr>
          <w:rStyle w:val="LaIt"/>
        </w:rPr>
        <w:t>Cunctis</w:t>
      </w:r>
      <w:r>
        <w:t xml:space="preserve"> se rapporte à </w:t>
      </w:r>
      <w:r w:rsidRPr="00556F3C">
        <w:rPr>
          <w:rStyle w:val="LaIt"/>
        </w:rPr>
        <w:t>di</w:t>
      </w:r>
      <w:r w:rsidR="008D018B" w:rsidRPr="00556F3C">
        <w:rPr>
          <w:rStyle w:val="LaIt"/>
        </w:rPr>
        <w:t>ébus</w:t>
      </w:r>
      <w:r>
        <w:t xml:space="preserve">. </w:t>
      </w:r>
      <w:r w:rsidRPr="00556F3C">
        <w:rPr>
          <w:rStyle w:val="LaIt"/>
        </w:rPr>
        <w:t>Retro</w:t>
      </w:r>
      <w:r>
        <w:t>, dans le passé.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LXIX.</w:t>
      </w:r>
      <w:bookmarkStart w:id="2759" w:name="t3069"/>
      <w:bookmarkEnd w:id="2759"/>
      <w:r w:rsidR="00CE404A">
        <w:t xml:space="preserve"> </w:t>
      </w:r>
    </w:p>
    <w:p w:rsidR="00CE404A" w:rsidRDefault="00814C0C" w:rsidP="00DD7860">
      <w:pPr>
        <w:pStyle w:val="Summarium"/>
      </w:pPr>
      <w:r>
        <w:t>Jugement de Salomon.</w:t>
      </w:r>
      <w:r w:rsidR="00CE404A">
        <w:t xml:space="preserve"> </w:t>
      </w:r>
    </w:p>
    <w:p w:rsidR="00CE404A" w:rsidRDefault="006B4489" w:rsidP="000F4914">
      <w:pPr>
        <w:pStyle w:val="fl"/>
      </w:pPr>
      <w:r>
        <w:t>Igitur</w:t>
      </w:r>
      <w:r w:rsidR="00814C0C">
        <w:t xml:space="preserve"> evi</w:t>
      </w:r>
      <w:r w:rsidR="007F75CB">
        <w:t>gilávit</w:t>
      </w:r>
      <w:r w:rsidR="00814C0C">
        <w:t xml:space="preserve"> </w:t>
      </w:r>
      <w:r w:rsidR="00F8728C">
        <w:t>Sálomon</w:t>
      </w:r>
      <w:r w:rsidR="00814C0C">
        <w:t>, et int</w:t>
      </w:r>
      <w:r w:rsidR="007F75CB">
        <w:t>elléxit</w:t>
      </w:r>
      <w:r w:rsidR="00814C0C">
        <w:t xml:space="preserve"> quod esset s</w:t>
      </w:r>
      <w:r w:rsidR="007F75CB">
        <w:t>ómnium</w:t>
      </w:r>
      <w:r w:rsidR="00814C0C">
        <w:t xml:space="preserve"> ; cumque </w:t>
      </w:r>
      <w:r w:rsidR="007F75CB">
        <w:t>venísset</w:t>
      </w:r>
      <w:r w:rsidR="00814C0C">
        <w:t xml:space="preserve"> </w:t>
      </w:r>
      <w:r w:rsidR="007F75CB">
        <w:t>Jerúsalem</w:t>
      </w:r>
      <w:r w:rsidR="00814C0C">
        <w:t xml:space="preserve">, stetit coram arcā </w:t>
      </w:r>
      <w:r w:rsidR="007F75CB">
        <w:t>fœ́deris</w:t>
      </w:r>
      <w:r w:rsidR="00814C0C">
        <w:t xml:space="preserve"> D</w:t>
      </w:r>
      <w:r w:rsidR="007F75CB">
        <w:t>ómini</w:t>
      </w:r>
      <w:r w:rsidR="00814C0C">
        <w:t xml:space="preserve">, et </w:t>
      </w:r>
      <w:r w:rsidR="007F75CB">
        <w:t>óbtulit</w:t>
      </w:r>
      <w:r w:rsidR="00814C0C">
        <w:t xml:space="preserve"> hol</w:t>
      </w:r>
      <w:r w:rsidR="007F75CB">
        <w:t>ocáusta</w:t>
      </w:r>
      <w:r w:rsidR="00814C0C">
        <w:t xml:space="preserve">, et fecit </w:t>
      </w:r>
      <w:r w:rsidR="00AD4A7C">
        <w:t>víctimas</w:t>
      </w:r>
      <w:r w:rsidR="00814C0C">
        <w:t xml:space="preserve"> pac</w:t>
      </w:r>
      <w:r w:rsidR="007F75CB">
        <w:t>íficas</w:t>
      </w:r>
      <w:r w:rsidR="00814C0C">
        <w:t>, et grande conv</w:t>
      </w:r>
      <w:r w:rsidR="007F75CB">
        <w:t>ívium</w:t>
      </w:r>
      <w:r w:rsidR="00814C0C">
        <w:t xml:space="preserve"> u</w:t>
      </w:r>
      <w:r w:rsidR="007F75CB">
        <w:t>nivérsis</w:t>
      </w:r>
      <w:r w:rsidR="00814C0C">
        <w:t xml:space="preserve"> f</w:t>
      </w:r>
      <w:r w:rsidR="007F75CB">
        <w:t>ámulis</w:t>
      </w:r>
      <w:r w:rsidR="00814C0C">
        <w:t xml:space="preserve"> suis.</w:t>
      </w:r>
      <w:r w:rsidR="00CE404A">
        <w:t xml:space="preserve"> </w:t>
      </w:r>
    </w:p>
    <w:p w:rsidR="00CE404A" w:rsidRDefault="00814C0C" w:rsidP="000F4914">
      <w:pPr>
        <w:pStyle w:val="fl"/>
      </w:pPr>
      <w:r>
        <w:t xml:space="preserve">Tunc </w:t>
      </w:r>
      <w:r w:rsidR="007F75CB">
        <w:t>venérunt</w:t>
      </w:r>
      <w:r>
        <w:t xml:space="preserve"> duæ </w:t>
      </w:r>
      <w:r w:rsidR="007F75CB">
        <w:t>mulíeres</w:t>
      </w:r>
      <w:r>
        <w:t xml:space="preserve"> ad regem, ste</w:t>
      </w:r>
      <w:r w:rsidR="007F75CB">
        <w:t>terúntque</w:t>
      </w:r>
      <w:r>
        <w:t xml:space="preserve"> coram eo.</w:t>
      </w:r>
      <w:r w:rsidR="00CE404A">
        <w:t xml:space="preserve"> </w:t>
      </w:r>
    </w:p>
    <w:p w:rsidR="00CE404A" w:rsidRDefault="007F75CB" w:rsidP="000F4914">
      <w:pPr>
        <w:pStyle w:val="fl"/>
      </w:pPr>
      <w:r>
        <w:t>Quarum</w:t>
      </w:r>
      <w:r w:rsidR="00814C0C">
        <w:t xml:space="preserve"> una ait : </w:t>
      </w:r>
      <w:r w:rsidR="006B4489">
        <w:t>Obsecro</w:t>
      </w:r>
      <w:r w:rsidR="00814C0C">
        <w:t>, mi d</w:t>
      </w:r>
      <w:r>
        <w:t>ómine</w:t>
      </w:r>
      <w:r w:rsidR="00814C0C">
        <w:rPr>
          <w:vertAlign w:val="superscript"/>
        </w:rPr>
        <w:t>1</w:t>
      </w:r>
      <w:r w:rsidR="00814C0C">
        <w:t> : ego et m</w:t>
      </w:r>
      <w:r>
        <w:t>úlier</w:t>
      </w:r>
      <w:r w:rsidR="00814C0C">
        <w:t xml:space="preserve"> hæc habi</w:t>
      </w:r>
      <w:r>
        <w:t>tabámus</w:t>
      </w:r>
      <w:r w:rsidR="00814C0C">
        <w:t xml:space="preserve"> in domo unā, et </w:t>
      </w:r>
      <w:r w:rsidR="009E0F71">
        <w:t>péperi</w:t>
      </w:r>
      <w:r w:rsidR="00814C0C">
        <w:rPr>
          <w:vertAlign w:val="superscript"/>
        </w:rPr>
        <w:t>2</w:t>
      </w:r>
      <w:r w:rsidR="00814C0C">
        <w:t xml:space="preserve"> apud eam in cub</w:t>
      </w:r>
      <w:r>
        <w:t>ículo</w:t>
      </w:r>
      <w:r w:rsidR="00814C0C">
        <w:t>.</w:t>
      </w:r>
      <w:r w:rsidR="00CE404A">
        <w:t xml:space="preserve"> </w:t>
      </w:r>
    </w:p>
    <w:p w:rsidR="00CE404A" w:rsidRDefault="00814C0C" w:rsidP="000F4914">
      <w:pPr>
        <w:pStyle w:val="fl"/>
      </w:pPr>
      <w:r>
        <w:t xml:space="preserve">Tertiā autem die postquam ego </w:t>
      </w:r>
      <w:r w:rsidR="009E0F71">
        <w:t>péperi</w:t>
      </w:r>
      <w:r>
        <w:t>, p</w:t>
      </w:r>
      <w:r w:rsidR="007F75CB">
        <w:t>éperit</w:t>
      </w:r>
      <w:r>
        <w:t xml:space="preserve"> et hæc : et </w:t>
      </w:r>
      <w:r w:rsidR="009E0F71">
        <w:t>erámus</w:t>
      </w:r>
      <w:r>
        <w:t xml:space="preserve"> simul, n</w:t>
      </w:r>
      <w:r w:rsidR="007F75CB">
        <w:t>ullúsque</w:t>
      </w:r>
      <w:r>
        <w:t xml:space="preserve"> </w:t>
      </w:r>
      <w:r w:rsidR="007F75CB">
        <w:t>álius</w:t>
      </w:r>
      <w:r>
        <w:t xml:space="preserve"> </w:t>
      </w:r>
      <w:r w:rsidR="007F75CB">
        <w:t>nobíscum</w:t>
      </w:r>
      <w:r>
        <w:t xml:space="preserve"> in domo, </w:t>
      </w:r>
      <w:r w:rsidR="007F75CB">
        <w:t>excéptis</w:t>
      </w:r>
      <w:r>
        <w:t xml:space="preserve"> nobis du</w:t>
      </w:r>
      <w:r w:rsidR="007F75CB">
        <w:t>ábus</w:t>
      </w:r>
      <w:r>
        <w:t>.</w:t>
      </w:r>
      <w:r w:rsidR="00CE404A">
        <w:t xml:space="preserve"> </w:t>
      </w:r>
    </w:p>
    <w:p w:rsidR="00CE404A" w:rsidRDefault="00814C0C" w:rsidP="000F4914">
      <w:pPr>
        <w:pStyle w:val="fl"/>
      </w:pPr>
      <w:r>
        <w:t>M</w:t>
      </w:r>
      <w:r w:rsidR="007F75CB">
        <w:t>órtuus</w:t>
      </w:r>
      <w:r>
        <w:t xml:space="preserve"> est autem f</w:t>
      </w:r>
      <w:r w:rsidR="007F75CB">
        <w:t>ílius</w:t>
      </w:r>
      <w:r>
        <w:t xml:space="preserve"> </w:t>
      </w:r>
      <w:r w:rsidR="007F75CB">
        <w:t>mulíeris</w:t>
      </w:r>
      <w:r>
        <w:t xml:space="preserve"> hujus nocte ; d</w:t>
      </w:r>
      <w:r w:rsidR="007F75CB">
        <w:t>órmiens</w:t>
      </w:r>
      <w:r>
        <w:t xml:space="preserve"> quippe o</w:t>
      </w:r>
      <w:r w:rsidR="007F75CB">
        <w:t>ppréssit</w:t>
      </w:r>
      <w:r>
        <w:rPr>
          <w:vertAlign w:val="superscript"/>
        </w:rPr>
        <w:t>3</w:t>
      </w:r>
      <w:r>
        <w:t xml:space="preserve"> eum.</w:t>
      </w:r>
      <w:r w:rsidR="00CE404A">
        <w:t xml:space="preserve"> </w:t>
      </w:r>
    </w:p>
    <w:p w:rsidR="00CE404A" w:rsidRDefault="00814C0C" w:rsidP="000F4914">
      <w:pPr>
        <w:pStyle w:val="fl"/>
      </w:pPr>
      <w:r>
        <w:t>Et c</w:t>
      </w:r>
      <w:r w:rsidR="007F75CB">
        <w:t>onsúrgens</w:t>
      </w:r>
      <w:r>
        <w:t xml:space="preserve"> int</w:t>
      </w:r>
      <w:r w:rsidR="007F75CB">
        <w:t>empéstæ</w:t>
      </w:r>
      <w:r>
        <w:t xml:space="preserve"> noctis sil</w:t>
      </w:r>
      <w:r w:rsidR="007F75CB">
        <w:t>éntio</w:t>
      </w:r>
      <w:r>
        <w:t>, tulit f</w:t>
      </w:r>
      <w:r w:rsidR="007F75CB">
        <w:t>ílium</w:t>
      </w:r>
      <w:r>
        <w:t xml:space="preserve"> meum de </w:t>
      </w:r>
      <w:r w:rsidR="00F8728C">
        <w:t>látere</w:t>
      </w:r>
      <w:r>
        <w:t xml:space="preserve"> meo </w:t>
      </w:r>
      <w:r w:rsidR="007F75CB">
        <w:t>ancíllæ</w:t>
      </w:r>
      <w:r>
        <w:t xml:space="preserve"> tuæ do</w:t>
      </w:r>
      <w:r w:rsidR="007F75CB">
        <w:t>rmiéntis</w:t>
      </w:r>
      <w:r>
        <w:t>, et col</w:t>
      </w:r>
      <w:r w:rsidR="007F75CB">
        <w:t>locávit</w:t>
      </w:r>
      <w:r>
        <w:t xml:space="preserve"> in sinu suo : suum autem f</w:t>
      </w:r>
      <w:r w:rsidR="007F75CB">
        <w:t>ílium</w:t>
      </w:r>
      <w:r>
        <w:t>, qui erat m</w:t>
      </w:r>
      <w:r w:rsidR="007F75CB">
        <w:t>órtuus</w:t>
      </w:r>
      <w:r>
        <w:t>, p</w:t>
      </w:r>
      <w:r w:rsidR="007F75CB">
        <w:t>ósuit</w:t>
      </w:r>
      <w:r>
        <w:t xml:space="preserve"> in sinu meo.</w:t>
      </w:r>
      <w:r w:rsidR="00CE404A">
        <w:t xml:space="preserve"> </w:t>
      </w:r>
    </w:p>
    <w:p w:rsidR="00CE404A" w:rsidRDefault="00814C0C" w:rsidP="000F4914">
      <w:pPr>
        <w:pStyle w:val="fl"/>
      </w:pPr>
      <w:r>
        <w:t>Cumque sur</w:t>
      </w:r>
      <w:r w:rsidR="007F75CB">
        <w:t>rexíssem</w:t>
      </w:r>
      <w:r>
        <w:t xml:space="preserve"> </w:t>
      </w:r>
      <w:r w:rsidR="002B18DD">
        <w:t>mane</w:t>
      </w:r>
      <w:r>
        <w:t xml:space="preserve"> ut darem lac f</w:t>
      </w:r>
      <w:r w:rsidR="007F75CB">
        <w:t>ílio</w:t>
      </w:r>
      <w:r>
        <w:t xml:space="preserve"> meo, app</w:t>
      </w:r>
      <w:r w:rsidR="007F75CB">
        <w:t>áruit</w:t>
      </w:r>
      <w:r>
        <w:t xml:space="preserve"> m</w:t>
      </w:r>
      <w:r w:rsidR="007F75CB">
        <w:t>órtuus</w:t>
      </w:r>
      <w:r>
        <w:t> : quem dilig</w:t>
      </w:r>
      <w:r w:rsidR="007F75CB">
        <w:t>éntius</w:t>
      </w:r>
      <w:r>
        <w:t xml:space="preserve"> </w:t>
      </w:r>
      <w:r w:rsidR="007F75CB">
        <w:t>íntuens</w:t>
      </w:r>
      <w:r>
        <w:t xml:space="preserve"> clarā luce, dep</w:t>
      </w:r>
      <w:r w:rsidR="007F75CB">
        <w:t>rehéndi</w:t>
      </w:r>
      <w:r>
        <w:t xml:space="preserve"> non esse meum quem </w:t>
      </w:r>
      <w:r w:rsidR="009E0F71">
        <w:t>genúeram</w:t>
      </w:r>
      <w:r>
        <w:t>.</w:t>
      </w:r>
      <w:r w:rsidR="00CE404A">
        <w:t xml:space="preserve"> </w:t>
      </w:r>
    </w:p>
    <w:p w:rsidR="00CE404A" w:rsidRDefault="00814C0C" w:rsidP="000F4914">
      <w:pPr>
        <w:pStyle w:val="fl"/>
      </w:pPr>
      <w:r>
        <w:t>Resp</w:t>
      </w:r>
      <w:r w:rsidR="007F75CB">
        <w:t>ondítque</w:t>
      </w:r>
      <w:r>
        <w:t xml:space="preserve"> </w:t>
      </w:r>
      <w:r w:rsidR="007F75CB">
        <w:t>áltera</w:t>
      </w:r>
      <w:r>
        <w:t xml:space="preserve"> m</w:t>
      </w:r>
      <w:r w:rsidR="007F75CB">
        <w:t>úlier</w:t>
      </w:r>
      <w:r>
        <w:t> : Non est ita ut dicis, sed f</w:t>
      </w:r>
      <w:r w:rsidR="007F75CB">
        <w:t>ílius</w:t>
      </w:r>
      <w:r>
        <w:t xml:space="preserve"> tuus m</w:t>
      </w:r>
      <w:r w:rsidR="007F75CB">
        <w:t>órtuus</w:t>
      </w:r>
      <w:r>
        <w:t xml:space="preserve"> est, meus autem vivit. E contr</w:t>
      </w:r>
      <w:r w:rsidR="007F75CB">
        <w:t>ário</w:t>
      </w:r>
      <w:r>
        <w:t xml:space="preserve"> illa </w:t>
      </w:r>
      <w:r w:rsidR="007F75CB">
        <w:t>dicébat</w:t>
      </w:r>
      <w:r>
        <w:t xml:space="preserve"> : </w:t>
      </w:r>
      <w:r w:rsidR="006B4489">
        <w:t>Mentíris</w:t>
      </w:r>
      <w:r>
        <w:t> : f</w:t>
      </w:r>
      <w:r w:rsidR="007F75CB">
        <w:t>ílius</w:t>
      </w:r>
      <w:r>
        <w:t xml:space="preserve"> quippe meus vivit, et f</w:t>
      </w:r>
      <w:r w:rsidR="007F75CB">
        <w:t>ílius</w:t>
      </w:r>
      <w:r>
        <w:t xml:space="preserve"> tuus m</w:t>
      </w:r>
      <w:r w:rsidR="007F75CB">
        <w:t>órtuus</w:t>
      </w:r>
      <w:r>
        <w:t xml:space="preserve"> est. Atque in hunc modum</w:t>
      </w:r>
      <w:r>
        <w:rPr>
          <w:vertAlign w:val="superscript"/>
        </w:rPr>
        <w:t>4</w:t>
      </w:r>
      <w:r>
        <w:t xml:space="preserve"> cont</w:t>
      </w:r>
      <w:r w:rsidR="007F75CB">
        <w:t>endébant</w:t>
      </w:r>
      <w:r>
        <w:t xml:space="preserve"> coram rege.</w:t>
      </w:r>
      <w:r w:rsidR="00CE404A">
        <w:t xml:space="preserve"> </w:t>
      </w:r>
    </w:p>
    <w:p w:rsidR="00CE404A" w:rsidRDefault="00814C0C" w:rsidP="000F4914">
      <w:pPr>
        <w:pStyle w:val="fl"/>
      </w:pPr>
      <w:r>
        <w:t>Tunc rex ait : Hæc dicit, F</w:t>
      </w:r>
      <w:r w:rsidR="007F75CB">
        <w:t>ílius</w:t>
      </w:r>
      <w:r>
        <w:t xml:space="preserve"> meus vivit, et f</w:t>
      </w:r>
      <w:r w:rsidR="007F75CB">
        <w:t>ílius</w:t>
      </w:r>
      <w:r>
        <w:t xml:space="preserve"> tuus m</w:t>
      </w:r>
      <w:r w:rsidR="007F75CB">
        <w:t>órtuus</w:t>
      </w:r>
      <w:r>
        <w:t xml:space="preserve"> est. Et ista r</w:t>
      </w:r>
      <w:r w:rsidR="007F75CB">
        <w:t>espóndit</w:t>
      </w:r>
      <w:r>
        <w:t>, Non, sed f</w:t>
      </w:r>
      <w:r w:rsidR="007F75CB">
        <w:t>ílius</w:t>
      </w:r>
      <w:r>
        <w:t xml:space="preserve"> tuus m</w:t>
      </w:r>
      <w:r w:rsidR="007F75CB">
        <w:t>órtuus</w:t>
      </w:r>
      <w:r>
        <w:t xml:space="preserve"> est, meus autem vivit.</w:t>
      </w:r>
      <w:r w:rsidR="00CE404A">
        <w:t xml:space="preserve"> </w:t>
      </w:r>
    </w:p>
    <w:p w:rsidR="00CE404A" w:rsidRDefault="00814C0C" w:rsidP="000F4914">
      <w:pPr>
        <w:pStyle w:val="fl"/>
      </w:pPr>
      <w:r>
        <w:t xml:space="preserve">Dixit ergo rex : </w:t>
      </w:r>
      <w:r w:rsidR="007F75CB">
        <w:t>Afférte</w:t>
      </w:r>
      <w:r>
        <w:t xml:space="preserve"> mihi gl</w:t>
      </w:r>
      <w:r w:rsidR="007F75CB">
        <w:t>ádium</w:t>
      </w:r>
      <w:r>
        <w:t>. Cumque at</w:t>
      </w:r>
      <w:r w:rsidR="007F75CB">
        <w:t>tulíssent</w:t>
      </w:r>
      <w:r>
        <w:t xml:space="preserve"> gl</w:t>
      </w:r>
      <w:r w:rsidR="007F75CB">
        <w:t>ádium</w:t>
      </w:r>
      <w:r>
        <w:t xml:space="preserve"> coram rege,</w:t>
      </w:r>
      <w:r w:rsidR="00CE404A">
        <w:t xml:space="preserve"> </w:t>
      </w:r>
    </w:p>
    <w:p w:rsidR="00CE404A" w:rsidRDefault="006B4489" w:rsidP="000F4914">
      <w:pPr>
        <w:pStyle w:val="fl"/>
      </w:pPr>
      <w:r>
        <w:t>Divídite</w:t>
      </w:r>
      <w:r w:rsidR="00814C0C">
        <w:t xml:space="preserve">, inquit, </w:t>
      </w:r>
      <w:r w:rsidR="007F75CB">
        <w:t>infántem</w:t>
      </w:r>
      <w:r w:rsidR="00814C0C">
        <w:t xml:space="preserve"> vivum in duas partes, et date dim</w:t>
      </w:r>
      <w:r w:rsidR="007F75CB">
        <w:t>ídiam</w:t>
      </w:r>
      <w:r w:rsidR="00814C0C">
        <w:t xml:space="preserve"> partem uni, et dim</w:t>
      </w:r>
      <w:r w:rsidR="007F75CB">
        <w:t>ídiam</w:t>
      </w:r>
      <w:r w:rsidR="00814C0C">
        <w:t xml:space="preserve"> partem </w:t>
      </w:r>
      <w:r w:rsidR="007F75CB">
        <w:t>álteri</w:t>
      </w:r>
      <w:r w:rsidR="00814C0C">
        <w:t>.</w:t>
      </w:r>
      <w:r w:rsidR="00CE404A">
        <w:t xml:space="preserve"> </w:t>
      </w:r>
    </w:p>
    <w:p w:rsidR="00CE404A" w:rsidRDefault="00814C0C" w:rsidP="000F4914">
      <w:pPr>
        <w:pStyle w:val="fl"/>
      </w:pPr>
      <w:r>
        <w:t>Dixit autem m</w:t>
      </w:r>
      <w:r w:rsidR="007F75CB">
        <w:t>úlier</w:t>
      </w:r>
      <w:r>
        <w:t>, cujus f</w:t>
      </w:r>
      <w:r w:rsidR="007F75CB">
        <w:t>ílius</w:t>
      </w:r>
      <w:r>
        <w:t xml:space="preserve"> erat vivus, ad regem (c</w:t>
      </w:r>
      <w:r w:rsidR="007F75CB">
        <w:t>ommóta</w:t>
      </w:r>
      <w:r>
        <w:t xml:space="preserve"> sunt quippe </w:t>
      </w:r>
      <w:r w:rsidR="00AD4A7C">
        <w:t>víscera</w:t>
      </w:r>
      <w:r>
        <w:t xml:space="preserve"> ejus super f</w:t>
      </w:r>
      <w:r w:rsidR="007F75CB">
        <w:t>ílio</w:t>
      </w:r>
      <w:r>
        <w:t xml:space="preserve"> suo) : </w:t>
      </w:r>
      <w:r w:rsidR="006B4489">
        <w:t>Obsecro</w:t>
      </w:r>
      <w:r>
        <w:t xml:space="preserve"> d</w:t>
      </w:r>
      <w:r w:rsidR="007F75CB">
        <w:t>ómine</w:t>
      </w:r>
      <w:r>
        <w:t xml:space="preserve">, date illi </w:t>
      </w:r>
      <w:r w:rsidR="007F75CB">
        <w:t>infántem</w:t>
      </w:r>
      <w:r>
        <w:t xml:space="preserve"> vivum, et </w:t>
      </w:r>
      <w:r w:rsidR="007F75CB">
        <w:t>nolíte</w:t>
      </w:r>
      <w:r>
        <w:t xml:space="preserve"> </w:t>
      </w:r>
      <w:r w:rsidR="009E0F71">
        <w:t>interfícere</w:t>
      </w:r>
      <w:r>
        <w:t xml:space="preserve"> eum. E contr</w:t>
      </w:r>
      <w:r w:rsidR="007F75CB">
        <w:t>ário</w:t>
      </w:r>
      <w:r>
        <w:t xml:space="preserve"> illa </w:t>
      </w:r>
      <w:r w:rsidR="007F75CB">
        <w:t>dicébat</w:t>
      </w:r>
      <w:r>
        <w:t> : Nec mihi, nec tibi sit, sed di</w:t>
      </w:r>
      <w:r w:rsidR="007F75CB">
        <w:t>vidátur</w:t>
      </w:r>
      <w:r>
        <w:t>.</w:t>
      </w:r>
      <w:r w:rsidR="00CE404A">
        <w:t xml:space="preserve"> </w:t>
      </w:r>
    </w:p>
    <w:p w:rsidR="00CE404A" w:rsidRDefault="00814C0C" w:rsidP="000F4914">
      <w:pPr>
        <w:pStyle w:val="fl"/>
      </w:pPr>
      <w:r>
        <w:t>R</w:t>
      </w:r>
      <w:r w:rsidR="007F75CB">
        <w:t>espóndit</w:t>
      </w:r>
      <w:r>
        <w:t xml:space="preserve"> rex, et ait : Date huic </w:t>
      </w:r>
      <w:r w:rsidR="007F75CB">
        <w:t>infántem</w:t>
      </w:r>
      <w:r>
        <w:t xml:space="preserve"> vivum, et non oc</w:t>
      </w:r>
      <w:r w:rsidR="007F75CB">
        <w:t>cidátur</w:t>
      </w:r>
      <w:r>
        <w:t> : hæc est enim mater ejus.</w:t>
      </w:r>
      <w:r w:rsidR="00CE404A">
        <w:t xml:space="preserve"> </w:t>
      </w:r>
    </w:p>
    <w:p w:rsidR="00CE404A" w:rsidRDefault="007F75CB" w:rsidP="000F4914">
      <w:pPr>
        <w:pStyle w:val="fl"/>
      </w:pPr>
      <w:r>
        <w:t>Audívit</w:t>
      </w:r>
      <w:r w:rsidR="00814C0C">
        <w:t xml:space="preserve"> </w:t>
      </w:r>
      <w:r>
        <w:t>ítaque</w:t>
      </w:r>
      <w:r w:rsidR="00814C0C">
        <w:t xml:space="preserve"> omnis Israël jud</w:t>
      </w:r>
      <w:r>
        <w:t>ícium</w:t>
      </w:r>
      <w:r w:rsidR="00814C0C">
        <w:t xml:space="preserve"> quod judicāsset rex, et t</w:t>
      </w:r>
      <w:r>
        <w:t>imuérunt</w:t>
      </w:r>
      <w:r w:rsidR="00814C0C">
        <w:t xml:space="preserve"> regem, </w:t>
      </w:r>
      <w:r>
        <w:t>vidéntes</w:t>
      </w:r>
      <w:r w:rsidR="00814C0C">
        <w:t xml:space="preserve"> sapi</w:t>
      </w:r>
      <w:r>
        <w:t>éntiam</w:t>
      </w:r>
      <w:r w:rsidR="00814C0C">
        <w:t xml:space="preserve"> Dei esse in eo ad f</w:t>
      </w:r>
      <w:r>
        <w:t>aciéndum</w:t>
      </w:r>
      <w:r w:rsidR="00814C0C">
        <w:t xml:space="preserve"> jud</w:t>
      </w:r>
      <w:r>
        <w:t>ícium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60" w:name="t3069n01"/>
      <w:bookmarkEnd w:id="2760"/>
      <w:r w:rsidRPr="005119F6">
        <w:rPr>
          <w:rStyle w:val="NumNot"/>
        </w:rPr>
        <w:t>.</w:t>
      </w:r>
      <w:r>
        <w:t xml:space="preserve"> Sous-entendez </w:t>
      </w:r>
      <w:r w:rsidRPr="00556F3C">
        <w:rPr>
          <w:rStyle w:val="LaIt"/>
        </w:rPr>
        <w:t>audi me</w:t>
      </w:r>
      <w:r>
        <w:t xml:space="preserve">. </w:t>
      </w:r>
      <w:r w:rsidRPr="005119F6">
        <w:t xml:space="preserve">– </w:t>
      </w:r>
      <w:r w:rsidRPr="005119F6">
        <w:rPr>
          <w:rStyle w:val="NumNot"/>
        </w:rPr>
        <w:t>2</w:t>
      </w:r>
      <w:bookmarkStart w:id="2761" w:name="t3069n02"/>
      <w:bookmarkEnd w:id="2761"/>
      <w:r w:rsidRPr="005119F6">
        <w:rPr>
          <w:rStyle w:val="NumNot"/>
        </w:rPr>
        <w:t>.</w:t>
      </w:r>
      <w:r>
        <w:t xml:space="preserve"> Les païens disent aussi </w:t>
      </w:r>
      <w:r w:rsidRPr="00556F3C">
        <w:rPr>
          <w:rStyle w:val="LaIt"/>
        </w:rPr>
        <w:t>p</w:t>
      </w:r>
      <w:r w:rsidR="00F8728C" w:rsidRPr="00556F3C">
        <w:rPr>
          <w:rStyle w:val="LaIt"/>
        </w:rPr>
        <w:t>á</w:t>
      </w:r>
      <w:r w:rsidRPr="00556F3C">
        <w:rPr>
          <w:rStyle w:val="LaIt"/>
        </w:rPr>
        <w:t>rere</w:t>
      </w:r>
      <w:r>
        <w:t xml:space="preserve"> sans régime : </w:t>
      </w:r>
      <w:r w:rsidRPr="00556F3C">
        <w:rPr>
          <w:rStyle w:val="LaIt"/>
        </w:rPr>
        <w:t xml:space="preserve">Jam leo </w:t>
      </w:r>
      <w:r w:rsidR="00F8728C" w:rsidRPr="00556F3C">
        <w:rPr>
          <w:rStyle w:val="LaIt"/>
        </w:rPr>
        <w:t>páriet</w:t>
      </w:r>
      <w:r>
        <w:t xml:space="preserve"> </w:t>
      </w:r>
      <w:r>
        <w:lastRenderedPageBreak/>
        <w:t xml:space="preserve">(Quintilien) ; </w:t>
      </w:r>
      <w:r w:rsidR="008D018B" w:rsidRPr="00556F3C">
        <w:rPr>
          <w:rStyle w:val="LaIt"/>
        </w:rPr>
        <w:t>gallínas</w:t>
      </w:r>
      <w:r w:rsidRPr="00556F3C">
        <w:rPr>
          <w:rStyle w:val="LaIt"/>
        </w:rPr>
        <w:t xml:space="preserve"> </w:t>
      </w:r>
      <w:r w:rsidR="00F8728C" w:rsidRPr="00556F3C">
        <w:rPr>
          <w:rStyle w:val="LaIt"/>
        </w:rPr>
        <w:t>téneras</w:t>
      </w:r>
      <w:r w:rsidRPr="00556F3C">
        <w:rPr>
          <w:rStyle w:val="LaIt"/>
        </w:rPr>
        <w:t>, quæ primum par</w:t>
      </w:r>
      <w:r w:rsidR="008D018B" w:rsidRPr="00556F3C">
        <w:rPr>
          <w:rStyle w:val="LaIt"/>
        </w:rPr>
        <w:t>íerint</w:t>
      </w:r>
      <w:r>
        <w:t xml:space="preserve"> (pour </w:t>
      </w:r>
      <w:r w:rsidRPr="00556F3C">
        <w:rPr>
          <w:rStyle w:val="LaIt"/>
        </w:rPr>
        <w:t>pep</w:t>
      </w:r>
      <w:r w:rsidR="008D018B" w:rsidRPr="00556F3C">
        <w:rPr>
          <w:rStyle w:val="LaIt"/>
        </w:rPr>
        <w:t>érerint</w:t>
      </w:r>
      <w:r>
        <w:t xml:space="preserve">), </w:t>
      </w:r>
      <w:r w:rsidRPr="00556F3C">
        <w:rPr>
          <w:rStyle w:val="LaIt"/>
        </w:rPr>
        <w:t>concl</w:t>
      </w:r>
      <w:r w:rsidR="00F8728C" w:rsidRPr="00556F3C">
        <w:rPr>
          <w:rStyle w:val="LaIt"/>
        </w:rPr>
        <w:t>ú</w:t>
      </w:r>
      <w:r w:rsidRPr="00556F3C">
        <w:rPr>
          <w:rStyle w:val="LaIt"/>
        </w:rPr>
        <w:t>dat</w:t>
      </w:r>
      <w:r>
        <w:t xml:space="preserve"> (Caton). </w:t>
      </w:r>
      <w:r w:rsidRPr="005119F6">
        <w:t xml:space="preserve">– </w:t>
      </w:r>
      <w:r w:rsidRPr="005119F6">
        <w:rPr>
          <w:rStyle w:val="NumNot"/>
        </w:rPr>
        <w:t>3</w:t>
      </w:r>
      <w:bookmarkStart w:id="2762" w:name="t3069n03"/>
      <w:bookmarkEnd w:id="2762"/>
      <w:r w:rsidRPr="005119F6">
        <w:rPr>
          <w:rStyle w:val="NumNot"/>
        </w:rPr>
        <w:t>.</w:t>
      </w:r>
      <w:r>
        <w:t xml:space="preserve"> </w:t>
      </w:r>
      <w:r w:rsidRPr="00556F3C">
        <w:rPr>
          <w:rStyle w:val="LaIt"/>
        </w:rPr>
        <w:t>(</w:t>
      </w:r>
      <w:r w:rsidR="00F8728C" w:rsidRPr="00556F3C">
        <w:rPr>
          <w:rStyle w:val="LaIt"/>
        </w:rPr>
        <w:t>Múlier</w:t>
      </w:r>
      <w:r w:rsidRPr="00556F3C">
        <w:rPr>
          <w:rStyle w:val="LaIt"/>
        </w:rPr>
        <w:t xml:space="preserve"> </w:t>
      </w:r>
      <w:r w:rsidRPr="00556F3C">
        <w:rPr>
          <w:rStyle w:val="LaIt"/>
        </w:rPr>
        <w:lastRenderedPageBreak/>
        <w:t>hæc)</w:t>
      </w:r>
      <w:r>
        <w:t xml:space="preserve">. </w:t>
      </w:r>
      <w:r w:rsidRPr="005119F6">
        <w:t xml:space="preserve">– </w:t>
      </w:r>
      <w:r w:rsidRPr="005119F6">
        <w:rPr>
          <w:rStyle w:val="NumNot"/>
        </w:rPr>
        <w:t>4</w:t>
      </w:r>
      <w:bookmarkStart w:id="2763" w:name="t3069n04"/>
      <w:bookmarkEnd w:id="2763"/>
      <w:r w:rsidRPr="005119F6">
        <w:rPr>
          <w:rStyle w:val="NumNot"/>
        </w:rPr>
        <w:t>.</w:t>
      </w:r>
      <w:r>
        <w:t xml:space="preserve"> </w:t>
      </w:r>
      <w:r w:rsidRPr="00556F3C">
        <w:rPr>
          <w:rStyle w:val="LaIt"/>
        </w:rPr>
        <w:t>In hunc modum</w:t>
      </w:r>
      <w:r>
        <w:t xml:space="preserve"> pour </w:t>
      </w:r>
      <w:r w:rsidR="006733BA" w:rsidRPr="00556F3C">
        <w:rPr>
          <w:rStyle w:val="LaIt"/>
        </w:rPr>
        <w:t>secúndum</w:t>
      </w:r>
      <w:r w:rsidRPr="00556F3C">
        <w:rPr>
          <w:rStyle w:val="LaIt"/>
        </w:rPr>
        <w:t xml:space="preserve"> hunc modum</w:t>
      </w:r>
      <w:r>
        <w:t xml:space="preserve">, de cette </w:t>
      </w:r>
      <w:r>
        <w:lastRenderedPageBreak/>
        <w:t>manière.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w:t>
      </w:r>
      <w:bookmarkStart w:id="2764" w:name="t3070"/>
      <w:bookmarkEnd w:id="2764"/>
      <w:r w:rsidR="00CE404A">
        <w:t xml:space="preserve"> </w:t>
      </w:r>
    </w:p>
    <w:p w:rsidR="00CE404A" w:rsidRDefault="00814C0C" w:rsidP="00DD7860">
      <w:pPr>
        <w:pStyle w:val="Summarium"/>
      </w:pPr>
      <w:r>
        <w:t>Salomon fait couper et transporter des bois pour la construction du Temple.</w:t>
      </w:r>
      <w:r w:rsidR="00CE404A">
        <w:t xml:space="preserve"> </w:t>
      </w:r>
    </w:p>
    <w:p w:rsidR="00CE404A" w:rsidRDefault="00814C0C" w:rsidP="000F4914">
      <w:pPr>
        <w:pStyle w:val="fl"/>
      </w:pPr>
      <w:r>
        <w:t xml:space="preserve">Misit quoque </w:t>
      </w:r>
      <w:r w:rsidR="002B18DD">
        <w:t>Hiram</w:t>
      </w:r>
      <w:r>
        <w:t xml:space="preserve"> rex Tyri servos suos ad </w:t>
      </w:r>
      <w:r w:rsidR="007F75CB">
        <w:t>Salomón</w:t>
      </w:r>
      <w:r>
        <w:t xml:space="preserve">em : </w:t>
      </w:r>
      <w:r w:rsidR="007F75CB">
        <w:t>audívit</w:t>
      </w:r>
      <w:r>
        <w:t xml:space="preserve"> enim quod ipsum </w:t>
      </w:r>
      <w:r w:rsidR="007F75CB">
        <w:t>unxíssent</w:t>
      </w:r>
      <w:r>
        <w:t xml:space="preserve"> regem pro</w:t>
      </w:r>
      <w:r>
        <w:rPr>
          <w:vertAlign w:val="superscript"/>
        </w:rPr>
        <w:t>1</w:t>
      </w:r>
      <w:r>
        <w:t xml:space="preserve"> patre ejus : quia </w:t>
      </w:r>
      <w:r w:rsidR="007F75CB">
        <w:t>amícus</w:t>
      </w:r>
      <w:r>
        <w:t xml:space="preserve"> f</w:t>
      </w:r>
      <w:r w:rsidR="007F75CB">
        <w:t>úerat</w:t>
      </w:r>
      <w:r>
        <w:t xml:space="preserve"> </w:t>
      </w:r>
      <w:r w:rsidR="002B18DD">
        <w:t>Hiram</w:t>
      </w:r>
      <w:r>
        <w:t xml:space="preserve"> </w:t>
      </w:r>
      <w:r w:rsidR="002B18DD">
        <w:t>David</w:t>
      </w:r>
      <w:r>
        <w:t xml:space="preserve"> omni </w:t>
      </w:r>
      <w:r w:rsidR="007F75CB">
        <w:t>témpore</w:t>
      </w:r>
      <w:r>
        <w:t>.</w:t>
      </w:r>
      <w:r w:rsidR="00CE404A">
        <w:t xml:space="preserve"> </w:t>
      </w:r>
    </w:p>
    <w:p w:rsidR="00CE404A" w:rsidRDefault="00814C0C" w:rsidP="000F4914">
      <w:pPr>
        <w:pStyle w:val="fl"/>
      </w:pPr>
      <w:r>
        <w:t xml:space="preserve">Misit autem </w:t>
      </w:r>
      <w:r w:rsidR="00F8728C">
        <w:t>Sálomon</w:t>
      </w:r>
      <w:r>
        <w:t xml:space="preserve"> ad </w:t>
      </w:r>
      <w:r w:rsidR="002B18DD">
        <w:t>Hiram</w:t>
      </w:r>
      <w:r>
        <w:t>, dicens :</w:t>
      </w:r>
      <w:r w:rsidR="00CE404A">
        <w:t xml:space="preserve"> </w:t>
      </w:r>
    </w:p>
    <w:p w:rsidR="00CE404A" w:rsidRDefault="00814C0C" w:rsidP="000F4914">
      <w:pPr>
        <w:pStyle w:val="fl"/>
      </w:pPr>
      <w:r>
        <w:t>Tu scis vol</w:t>
      </w:r>
      <w:r w:rsidR="007F75CB">
        <w:t>untátem</w:t>
      </w:r>
      <w:r>
        <w:t xml:space="preserve"> </w:t>
      </w:r>
      <w:r w:rsidR="002B18DD">
        <w:t>David</w:t>
      </w:r>
      <w:r>
        <w:t xml:space="preserve"> patris mei, et</w:t>
      </w:r>
      <w:r>
        <w:rPr>
          <w:vertAlign w:val="superscript"/>
        </w:rPr>
        <w:t>2</w:t>
      </w:r>
      <w:r>
        <w:t xml:space="preserve"> quia non pot</w:t>
      </w:r>
      <w:r w:rsidR="007F75CB">
        <w:t>úerit</w:t>
      </w:r>
      <w:r>
        <w:t xml:space="preserve"> ædi</w:t>
      </w:r>
      <w:r w:rsidR="007F75CB">
        <w:t>ficáre</w:t>
      </w:r>
      <w:r>
        <w:t xml:space="preserve"> domum </w:t>
      </w:r>
      <w:r w:rsidR="007F75CB">
        <w:t>nómini</w:t>
      </w:r>
      <w:r>
        <w:t xml:space="preserve"> D</w:t>
      </w:r>
      <w:r w:rsidR="007F75CB">
        <w:t>ómini</w:t>
      </w:r>
      <w:r>
        <w:t xml:space="preserve"> Dei sui propter bella immin</w:t>
      </w:r>
      <w:r w:rsidR="007F75CB">
        <w:t>éntia</w:t>
      </w:r>
      <w:r>
        <w:t xml:space="preserve"> per </w:t>
      </w:r>
      <w:r w:rsidR="009E0F71">
        <w:t>circúitum</w:t>
      </w:r>
      <w:r>
        <w:t>, donec daret D</w:t>
      </w:r>
      <w:r w:rsidR="007F75CB">
        <w:t>óminus</w:t>
      </w:r>
      <w:r>
        <w:t xml:space="preserve"> eos</w:t>
      </w:r>
      <w:r>
        <w:rPr>
          <w:vertAlign w:val="superscript"/>
        </w:rPr>
        <w:t>3</w:t>
      </w:r>
      <w:r>
        <w:t xml:space="preserve"> sub vest</w:t>
      </w:r>
      <w:r w:rsidR="007F75CB">
        <w:t>ígio</w:t>
      </w:r>
      <w:r>
        <w:t xml:space="preserve"> pedum</w:t>
      </w:r>
      <w:r>
        <w:rPr>
          <w:vertAlign w:val="superscript"/>
        </w:rPr>
        <w:t>4</w:t>
      </w:r>
      <w:r>
        <w:t xml:space="preserve"> ejus.</w:t>
      </w:r>
      <w:r w:rsidR="00CE404A">
        <w:t xml:space="preserve"> </w:t>
      </w:r>
    </w:p>
    <w:p w:rsidR="00CE404A" w:rsidRDefault="00814C0C" w:rsidP="000F4914">
      <w:pPr>
        <w:pStyle w:val="fl"/>
      </w:pPr>
      <w:r>
        <w:t>Nunc autem r</w:t>
      </w:r>
      <w:r w:rsidR="007F75CB">
        <w:t>équiem</w:t>
      </w:r>
      <w:r>
        <w:t xml:space="preserve"> dedit D</w:t>
      </w:r>
      <w:r w:rsidR="007F75CB">
        <w:t>óminus</w:t>
      </w:r>
      <w:r>
        <w:t xml:space="preserve"> Deus meus mihi per </w:t>
      </w:r>
      <w:r w:rsidR="009E0F71">
        <w:t>circúitum</w:t>
      </w:r>
      <w:r>
        <w:t xml:space="preserve"> : et non est </w:t>
      </w:r>
      <w:r w:rsidR="002B18DD">
        <w:t>satan</w:t>
      </w:r>
      <w:r>
        <w:rPr>
          <w:vertAlign w:val="superscript"/>
        </w:rPr>
        <w:t>5</w:t>
      </w:r>
      <w:r>
        <w:t xml:space="preserve">, neque </w:t>
      </w:r>
      <w:r w:rsidR="007F75CB">
        <w:t>occúrsus</w:t>
      </w:r>
      <w:r>
        <w:t xml:space="preserve"> malus.</w:t>
      </w:r>
      <w:r w:rsidR="00CE404A">
        <w:t xml:space="preserve"> </w:t>
      </w:r>
    </w:p>
    <w:p w:rsidR="00CE404A" w:rsidRDefault="00814C0C" w:rsidP="000F4914">
      <w:pPr>
        <w:pStyle w:val="fl"/>
      </w:pPr>
      <w:r>
        <w:t>Qu</w:t>
      </w:r>
      <w:r w:rsidR="007F75CB">
        <w:t>ámobrem</w:t>
      </w:r>
      <w:r>
        <w:t xml:space="preserve"> </w:t>
      </w:r>
      <w:r w:rsidR="009E0F71">
        <w:t>cógito</w:t>
      </w:r>
      <w:r>
        <w:t xml:space="preserve"> ædi</w:t>
      </w:r>
      <w:r w:rsidR="007F75CB">
        <w:t>ficáre</w:t>
      </w:r>
      <w:r>
        <w:rPr>
          <w:vertAlign w:val="superscript"/>
        </w:rPr>
        <w:t>6</w:t>
      </w:r>
      <w:r>
        <w:t xml:space="preserve"> templum </w:t>
      </w:r>
      <w:r w:rsidR="007F75CB">
        <w:t>nómini</w:t>
      </w:r>
      <w:r>
        <w:t xml:space="preserve"> D</w:t>
      </w:r>
      <w:r w:rsidR="007F75CB">
        <w:t>ómini</w:t>
      </w:r>
      <w:r>
        <w:t xml:space="preserve"> Dei mei, sicut </w:t>
      </w:r>
      <w:r w:rsidR="007F75CB">
        <w:t>locútus</w:t>
      </w:r>
      <w:r>
        <w:t xml:space="preserve"> est D</w:t>
      </w:r>
      <w:r w:rsidR="007F75CB">
        <w:t>óminus</w:t>
      </w:r>
      <w:r>
        <w:t xml:space="preserve"> </w:t>
      </w:r>
      <w:r w:rsidR="002B18DD">
        <w:t>David</w:t>
      </w:r>
      <w:r>
        <w:t xml:space="preserve"> patri meo, dicens : F</w:t>
      </w:r>
      <w:r w:rsidR="007F75CB">
        <w:t>ílius</w:t>
      </w:r>
      <w:r>
        <w:t xml:space="preserve"> tuus quem dabo pro te super s</w:t>
      </w:r>
      <w:r w:rsidR="007F75CB">
        <w:t>ólium</w:t>
      </w:r>
      <w:r>
        <w:t xml:space="preserve"> tuum</w:t>
      </w:r>
      <w:r>
        <w:rPr>
          <w:vertAlign w:val="superscript"/>
        </w:rPr>
        <w:t>7</w:t>
      </w:r>
      <w:r>
        <w:t>, ipse ædi</w:t>
      </w:r>
      <w:r w:rsidR="007F75CB">
        <w:t>ficábit</w:t>
      </w:r>
      <w:r>
        <w:t xml:space="preserve"> domum </w:t>
      </w:r>
      <w:r w:rsidR="007F75CB">
        <w:t>nómini</w:t>
      </w:r>
      <w:r>
        <w:t xml:space="preserve"> meo.</w:t>
      </w:r>
      <w:r w:rsidR="00CE404A">
        <w:t xml:space="preserve"> </w:t>
      </w:r>
    </w:p>
    <w:p w:rsidR="00CE404A" w:rsidRDefault="006B4489" w:rsidP="000F4914">
      <w:pPr>
        <w:pStyle w:val="fl"/>
      </w:pPr>
      <w:r>
        <w:t>Prǽcipe</w:t>
      </w:r>
      <w:r w:rsidR="00814C0C">
        <w:t xml:space="preserve"> </w:t>
      </w:r>
      <w:r w:rsidR="007F75CB">
        <w:t>ígitur</w:t>
      </w:r>
      <w:r w:rsidR="00814C0C">
        <w:t xml:space="preserve"> ut </w:t>
      </w:r>
      <w:r w:rsidR="009E0F71">
        <w:t>præcídant</w:t>
      </w:r>
      <w:r w:rsidR="00814C0C">
        <w:t xml:space="preserve"> mihi servi tui cedros de </w:t>
      </w:r>
      <w:r w:rsidR="007F75CB">
        <w:t>Líbano</w:t>
      </w:r>
      <w:r w:rsidR="00814C0C">
        <w:t xml:space="preserve">, et servi mei sint cum servis tuis : </w:t>
      </w:r>
      <w:r w:rsidR="009E0F71">
        <w:t>mercédem</w:t>
      </w:r>
      <w:r w:rsidR="00814C0C">
        <w:t xml:space="preserve"> autem s</w:t>
      </w:r>
      <w:r w:rsidR="007F75CB">
        <w:t>ervórum</w:t>
      </w:r>
      <w:r w:rsidR="00814C0C">
        <w:t xml:space="preserve"> </w:t>
      </w:r>
      <w:r w:rsidR="007F75CB">
        <w:t>tuórum</w:t>
      </w:r>
      <w:r w:rsidR="00814C0C">
        <w:t xml:space="preserve"> dabo tibi qu</w:t>
      </w:r>
      <w:r w:rsidR="007F75CB">
        <w:t>amcúmque</w:t>
      </w:r>
      <w:r w:rsidR="00814C0C">
        <w:t xml:space="preserve"> </w:t>
      </w:r>
      <w:r w:rsidR="009E0F71">
        <w:t>petíeris</w:t>
      </w:r>
      <w:r w:rsidR="00814C0C">
        <w:t> : scis enim q</w:t>
      </w:r>
      <w:r w:rsidR="007F75CB">
        <w:t>uómodo</w:t>
      </w:r>
      <w:r w:rsidR="00814C0C">
        <w:t xml:space="preserve"> non est in p</w:t>
      </w:r>
      <w:r w:rsidR="007F75CB">
        <w:t>ópulo</w:t>
      </w:r>
      <w:r w:rsidR="00814C0C">
        <w:t xml:space="preserve"> meo vir qui n</w:t>
      </w:r>
      <w:r w:rsidR="007F75CB">
        <w:t>óverit</w:t>
      </w:r>
      <w:r w:rsidR="00814C0C">
        <w:t xml:space="preserve"> ligna </w:t>
      </w:r>
      <w:r w:rsidR="009E0F71">
        <w:t>cǽdere</w:t>
      </w:r>
      <w:r w:rsidR="00814C0C">
        <w:t xml:space="preserve"> sicut </w:t>
      </w:r>
      <w:r w:rsidR="007F75CB">
        <w:t>Sidónii</w:t>
      </w:r>
      <w:r w:rsidR="00814C0C">
        <w:t>.</w:t>
      </w:r>
      <w:r w:rsidR="00CE404A">
        <w:t xml:space="preserve"> </w:t>
      </w:r>
    </w:p>
    <w:p w:rsidR="00CE404A" w:rsidRDefault="00814C0C" w:rsidP="000F4914">
      <w:pPr>
        <w:pStyle w:val="fl"/>
      </w:pPr>
      <w:r>
        <w:t xml:space="preserve">Cum ergo audīsset </w:t>
      </w:r>
      <w:r w:rsidR="002B18DD">
        <w:t>Hiram</w:t>
      </w:r>
      <w:r>
        <w:t xml:space="preserve"> verba </w:t>
      </w:r>
      <w:r w:rsidR="007F75CB">
        <w:t>Salomón</w:t>
      </w:r>
      <w:r>
        <w:t xml:space="preserve">is, </w:t>
      </w:r>
      <w:r w:rsidR="007F75CB">
        <w:t>lætátus</w:t>
      </w:r>
      <w:r>
        <w:t xml:space="preserve"> est valde, et ait : Be</w:t>
      </w:r>
      <w:r w:rsidR="007F75CB">
        <w:t>nedíctus</w:t>
      </w:r>
      <w:r>
        <w:t xml:space="preserve"> D</w:t>
      </w:r>
      <w:r w:rsidR="007F75CB">
        <w:t>óminus</w:t>
      </w:r>
      <w:r>
        <w:t xml:space="preserve"> Deus </w:t>
      </w:r>
      <w:r w:rsidR="007F75CB">
        <w:t>hódie</w:t>
      </w:r>
      <w:r>
        <w:t xml:space="preserve">, qui dedit </w:t>
      </w:r>
      <w:r w:rsidR="002B18DD">
        <w:t>David</w:t>
      </w:r>
      <w:r>
        <w:rPr>
          <w:vertAlign w:val="superscript"/>
        </w:rPr>
        <w:t>8</w:t>
      </w:r>
      <w:r>
        <w:t xml:space="preserve"> f</w:t>
      </w:r>
      <w:r w:rsidR="007F75CB">
        <w:t>ílium</w:t>
      </w:r>
      <w:r>
        <w:t xml:space="preserve"> sapient</w:t>
      </w:r>
      <w:r w:rsidR="007F75CB">
        <w:t>íssimum</w:t>
      </w:r>
      <w:r>
        <w:t>.</w:t>
      </w:r>
      <w:r w:rsidR="00CE404A">
        <w:t xml:space="preserve"> </w:t>
      </w:r>
    </w:p>
    <w:p w:rsidR="00CE404A" w:rsidRDefault="00814C0C" w:rsidP="000F4914">
      <w:pPr>
        <w:pStyle w:val="fl"/>
      </w:pPr>
      <w:r>
        <w:t xml:space="preserve">Et misit </w:t>
      </w:r>
      <w:r w:rsidR="002B18DD">
        <w:t>Hiram</w:t>
      </w:r>
      <w:r>
        <w:t xml:space="preserve"> ad </w:t>
      </w:r>
      <w:r w:rsidR="007F75CB">
        <w:t>Salomón</w:t>
      </w:r>
      <w:r>
        <w:t xml:space="preserve">em, dicens : </w:t>
      </w:r>
      <w:r w:rsidR="007F75CB">
        <w:t>Audívi</w:t>
      </w:r>
      <w:r>
        <w:t xml:space="preserve"> q</w:t>
      </w:r>
      <w:r w:rsidR="007F75CB">
        <w:t>uæcúmque</w:t>
      </w:r>
      <w:r>
        <w:t xml:space="preserve"> mandāsti mihi : ego f</w:t>
      </w:r>
      <w:r w:rsidR="007F75CB">
        <w:t>áciam</w:t>
      </w:r>
      <w:r>
        <w:t xml:space="preserve"> omnem vol</w:t>
      </w:r>
      <w:r w:rsidR="007F75CB">
        <w:t>untátem</w:t>
      </w:r>
      <w:r>
        <w:t xml:space="preserve"> tuam in lignis </w:t>
      </w:r>
      <w:r w:rsidR="009E0F71">
        <w:t>cédrinis</w:t>
      </w:r>
      <w:r>
        <w:t xml:space="preserve"> et </w:t>
      </w:r>
      <w:r w:rsidR="007F75CB">
        <w:t>abiégnis</w:t>
      </w:r>
      <w:r>
        <w:t>.</w:t>
      </w:r>
      <w:r w:rsidR="00CE404A">
        <w:t xml:space="preserve"> </w:t>
      </w:r>
    </w:p>
    <w:p w:rsidR="00CE404A" w:rsidRDefault="00814C0C" w:rsidP="000F4914">
      <w:pPr>
        <w:pStyle w:val="fl"/>
      </w:pPr>
      <w:r>
        <w:t xml:space="preserve">Servi mei </w:t>
      </w:r>
      <w:r w:rsidR="009E0F71">
        <w:t>depónent</w:t>
      </w:r>
      <w:r>
        <w:t xml:space="preserve"> ea de </w:t>
      </w:r>
      <w:r w:rsidR="007F75CB">
        <w:t>Líbano</w:t>
      </w:r>
      <w:r>
        <w:t xml:space="preserve"> ad mare : et ego </w:t>
      </w:r>
      <w:r w:rsidR="009E0F71">
        <w:t>compónam</w:t>
      </w:r>
      <w:r>
        <w:t xml:space="preserve"> ea in r</w:t>
      </w:r>
      <w:r w:rsidR="007F75CB">
        <w:t>átibus</w:t>
      </w:r>
      <w:r>
        <w:t xml:space="preserve"> in mari, usque ad locum quem </w:t>
      </w:r>
      <w:r w:rsidR="009E0F71">
        <w:t>significáveris</w:t>
      </w:r>
      <w:r>
        <w:t xml:space="preserve"> mihi : et app</w:t>
      </w:r>
      <w:r w:rsidR="007F75CB">
        <w:t>licábo</w:t>
      </w:r>
      <w:r>
        <w:t xml:space="preserve"> ea ibi, et tu tolles ea : præ</w:t>
      </w:r>
      <w:r w:rsidR="007F75CB">
        <w:t>bebísque</w:t>
      </w:r>
      <w:r>
        <w:t xml:space="preserve"> necess</w:t>
      </w:r>
      <w:r w:rsidR="007F75CB">
        <w:t>ária</w:t>
      </w:r>
      <w:r>
        <w:t xml:space="preserve"> mihi, ut detur cibus d</w:t>
      </w:r>
      <w:r w:rsidR="007F75CB">
        <w:t>ómui</w:t>
      </w:r>
      <w:r>
        <w:t xml:space="preserve"> meæ.</w:t>
      </w:r>
      <w:r w:rsidR="00CE404A">
        <w:t xml:space="preserve"> </w:t>
      </w:r>
    </w:p>
    <w:p w:rsidR="00CE404A" w:rsidRDefault="00814C0C" w:rsidP="000F4914">
      <w:pPr>
        <w:pStyle w:val="fl"/>
      </w:pPr>
      <w:r>
        <w:t>E</w:t>
      </w:r>
      <w:r w:rsidR="007F75CB">
        <w:t>legítque</w:t>
      </w:r>
      <w:r>
        <w:t xml:space="preserve"> rex </w:t>
      </w:r>
      <w:r w:rsidR="00F8728C">
        <w:t>Sálomon</w:t>
      </w:r>
      <w:r>
        <w:t xml:space="preserve"> oper</w:t>
      </w:r>
      <w:r w:rsidR="007F75CB">
        <w:t>ários</w:t>
      </w:r>
      <w:r>
        <w:t xml:space="preserve"> de omni Israël, et erat ind</w:t>
      </w:r>
      <w:r w:rsidR="007F75CB">
        <w:t>íctio</w:t>
      </w:r>
      <w:r>
        <w:t xml:space="preserve"> t</w:t>
      </w:r>
      <w:r w:rsidR="007F75CB">
        <w:t>rigínta</w:t>
      </w:r>
      <w:r>
        <w:t xml:space="preserve"> m</w:t>
      </w:r>
      <w:r w:rsidR="007F75CB">
        <w:t>íllia</w:t>
      </w:r>
      <w:r>
        <w:t xml:space="preserve"> </w:t>
      </w:r>
      <w:r w:rsidR="007F75CB">
        <w:t>virórum</w:t>
      </w:r>
      <w:r>
        <w:rPr>
          <w:vertAlign w:val="superscript"/>
        </w:rPr>
        <w:t>9</w:t>
      </w:r>
      <w:r>
        <w:t>.</w:t>
      </w:r>
      <w:r w:rsidR="00CE404A">
        <w:t xml:space="preserve"> </w:t>
      </w:r>
    </w:p>
    <w:p w:rsidR="00CE404A" w:rsidRDefault="00814C0C" w:rsidP="000F4914">
      <w:pPr>
        <w:pStyle w:val="fl"/>
      </w:pPr>
      <w:r>
        <w:t>Mit</w:t>
      </w:r>
      <w:r w:rsidR="007F75CB">
        <w:t>tebátque</w:t>
      </w:r>
      <w:r>
        <w:t xml:space="preserve"> eos in </w:t>
      </w:r>
      <w:r w:rsidR="007F75CB">
        <w:t>Líbanum</w:t>
      </w:r>
      <w:r>
        <w:t>, decem m</w:t>
      </w:r>
      <w:r w:rsidR="007F75CB">
        <w:t>íllia</w:t>
      </w:r>
      <w:r>
        <w:t xml:space="preserve"> per menses s</w:t>
      </w:r>
      <w:r w:rsidR="007F75CB">
        <w:t>íngulos</w:t>
      </w:r>
      <w:r>
        <w:t xml:space="preserve"> </w:t>
      </w:r>
      <w:r w:rsidR="007F75CB">
        <w:t>vicíssim</w:t>
      </w:r>
      <w:r>
        <w:t xml:space="preserve">, ita ut </w:t>
      </w:r>
      <w:r w:rsidR="007F75CB">
        <w:t>duóbus</w:t>
      </w:r>
      <w:r>
        <w:t xml:space="preserve"> m</w:t>
      </w:r>
      <w:r w:rsidR="007F75CB">
        <w:t>énsibus</w:t>
      </w:r>
      <w:r>
        <w:t xml:space="preserve"> essent in d</w:t>
      </w:r>
      <w:r w:rsidR="007F75CB">
        <w:t>ómibus</w:t>
      </w:r>
      <w:r>
        <w:t xml:space="preserve"> suis : et </w:t>
      </w:r>
      <w:r w:rsidR="002B18DD">
        <w:t>Adóniram</w:t>
      </w:r>
      <w:r>
        <w:t xml:space="preserve"> erat super </w:t>
      </w:r>
      <w:r w:rsidR="009E0F71">
        <w:t>hujuscémodi</w:t>
      </w:r>
      <w:r>
        <w:t xml:space="preserve"> indi</w:t>
      </w:r>
      <w:r w:rsidR="007F75CB">
        <w:t>ctióne</w:t>
      </w:r>
      <w:r>
        <w:t>.</w:t>
      </w:r>
      <w:r w:rsidR="00CE404A">
        <w:t xml:space="preserve"> </w:t>
      </w:r>
    </w:p>
    <w:p w:rsidR="00CE404A" w:rsidRDefault="00814C0C" w:rsidP="000F4914">
      <w:pPr>
        <w:pStyle w:val="fl"/>
      </w:pPr>
      <w:r>
        <w:t>F</w:t>
      </w:r>
      <w:r w:rsidR="007F75CB">
        <w:t>uerúntque</w:t>
      </w:r>
      <w:r>
        <w:t xml:space="preserve"> </w:t>
      </w:r>
      <w:r w:rsidR="007F75CB">
        <w:t>Salomón</w:t>
      </w:r>
      <w:r>
        <w:t>i sept</w:t>
      </w:r>
      <w:r w:rsidR="007F75CB">
        <w:t>uagínta</w:t>
      </w:r>
      <w:r>
        <w:t xml:space="preserve"> m</w:t>
      </w:r>
      <w:r w:rsidR="007F75CB">
        <w:t>íllia</w:t>
      </w:r>
      <w:r>
        <w:t xml:space="preserve"> </w:t>
      </w:r>
      <w:r w:rsidR="007F75CB">
        <w:t>eórum</w:t>
      </w:r>
      <w:r>
        <w:t xml:space="preserve"> qui </w:t>
      </w:r>
      <w:r w:rsidR="009E0F71">
        <w:t>ónera</w:t>
      </w:r>
      <w:r>
        <w:t xml:space="preserve"> p</w:t>
      </w:r>
      <w:r w:rsidR="007F75CB">
        <w:t>ortábant</w:t>
      </w:r>
      <w:r>
        <w:t>, et oc</w:t>
      </w:r>
      <w:r w:rsidR="007F75CB">
        <w:t>togínta</w:t>
      </w:r>
      <w:r>
        <w:t xml:space="preserve"> m</w:t>
      </w:r>
      <w:r w:rsidR="007F75CB">
        <w:t>íllia</w:t>
      </w:r>
      <w:r>
        <w:t xml:space="preserve"> la</w:t>
      </w:r>
      <w:r w:rsidR="007F75CB">
        <w:t>tomórum</w:t>
      </w:r>
      <w:r>
        <w:rPr>
          <w:vertAlign w:val="superscript"/>
        </w:rPr>
        <w:t>10</w:t>
      </w:r>
      <w:r>
        <w:t xml:space="preserve"> in monte :</w:t>
      </w:r>
      <w:r w:rsidR="00CE404A">
        <w:t xml:space="preserve"> </w:t>
      </w:r>
    </w:p>
    <w:p w:rsidR="00CE404A" w:rsidRDefault="00814C0C" w:rsidP="000F4914">
      <w:pPr>
        <w:pStyle w:val="fl"/>
      </w:pPr>
      <w:r>
        <w:t>Absque præ</w:t>
      </w:r>
      <w:r w:rsidR="007F75CB">
        <w:t>pósitis</w:t>
      </w:r>
      <w:r>
        <w:t xml:space="preserve"> qui </w:t>
      </w:r>
      <w:r w:rsidR="009E0F71">
        <w:t>prǽerant</w:t>
      </w:r>
      <w:r>
        <w:t xml:space="preserve"> s</w:t>
      </w:r>
      <w:r w:rsidR="007F75CB">
        <w:t>íngulis</w:t>
      </w:r>
      <w:r>
        <w:t xml:space="preserve"> op</w:t>
      </w:r>
      <w:r w:rsidR="007F75CB">
        <w:t>éribus</w:t>
      </w:r>
      <w:r>
        <w:t xml:space="preserve">, </w:t>
      </w:r>
      <w:r w:rsidR="007F75CB">
        <w:t>número</w:t>
      </w:r>
      <w:r>
        <w:t xml:space="preserve"> trium m</w:t>
      </w:r>
      <w:r w:rsidR="007F75CB">
        <w:t>íllium</w:t>
      </w:r>
      <w:r>
        <w:t xml:space="preserve"> et trec</w:t>
      </w:r>
      <w:r w:rsidR="007F75CB">
        <w:t>entórum</w:t>
      </w:r>
      <w:r>
        <w:t>, præcipi</w:t>
      </w:r>
      <w:r w:rsidR="007F75CB">
        <w:t>éntium</w:t>
      </w:r>
      <w:r>
        <w:t xml:space="preserve"> p</w:t>
      </w:r>
      <w:r w:rsidR="007F75CB">
        <w:t>ópulo</w:t>
      </w:r>
      <w:r>
        <w:t xml:space="preserve"> et his qui f</w:t>
      </w:r>
      <w:r w:rsidR="007F75CB">
        <w:t>aciébant</w:t>
      </w:r>
      <w:r>
        <w:t xml:space="preserve"> opus.</w:t>
      </w:r>
      <w:r w:rsidR="00CE404A">
        <w:t xml:space="preserve"> </w:t>
      </w:r>
    </w:p>
    <w:p w:rsidR="00CE404A" w:rsidRDefault="00814C0C" w:rsidP="000F4914">
      <w:pPr>
        <w:pStyle w:val="fl"/>
      </w:pPr>
      <w:r>
        <w:t>Præ</w:t>
      </w:r>
      <w:r w:rsidR="007F75CB">
        <w:t>cepítque</w:t>
      </w:r>
      <w:r>
        <w:t xml:space="preserve"> rex, ut </w:t>
      </w:r>
      <w:r w:rsidR="009E0F71">
        <w:t>tóllerent</w:t>
      </w:r>
      <w:r>
        <w:t xml:space="preserve"> </w:t>
      </w:r>
      <w:r w:rsidR="007F75CB">
        <w:t>lápides</w:t>
      </w:r>
      <w:r>
        <w:t xml:space="preserve"> grandes, </w:t>
      </w:r>
      <w:r w:rsidR="007F75CB">
        <w:t>lápides</w:t>
      </w:r>
      <w:r>
        <w:t xml:space="preserve"> pr</w:t>
      </w:r>
      <w:r w:rsidR="007F75CB">
        <w:t>etiósos</w:t>
      </w:r>
      <w:r>
        <w:t>, in fun</w:t>
      </w:r>
      <w:r w:rsidR="007F75CB">
        <w:t>daméntum</w:t>
      </w:r>
      <w:r>
        <w:t xml:space="preserve"> templi, et qu</w:t>
      </w:r>
      <w:r w:rsidR="007F75CB">
        <w:t>adrárent</w:t>
      </w:r>
      <w:r>
        <w:t xml:space="preserve"> eos :</w:t>
      </w:r>
      <w:r w:rsidR="00CE404A">
        <w:t xml:space="preserve"> </w:t>
      </w:r>
    </w:p>
    <w:p w:rsidR="00CE404A" w:rsidRDefault="00814C0C" w:rsidP="000F4914">
      <w:pPr>
        <w:pStyle w:val="fl"/>
      </w:pPr>
      <w:r>
        <w:lastRenderedPageBreak/>
        <w:t>Quos</w:t>
      </w:r>
      <w:r>
        <w:rPr>
          <w:vertAlign w:val="superscript"/>
        </w:rPr>
        <w:t>11</w:t>
      </w:r>
      <w:r>
        <w:t xml:space="preserve"> do</w:t>
      </w:r>
      <w:r w:rsidR="007F75CB">
        <w:t>lavérunt</w:t>
      </w:r>
      <w:r>
        <w:t xml:space="preserve"> cæm</w:t>
      </w:r>
      <w:r w:rsidR="007F75CB">
        <w:t>entárii</w:t>
      </w:r>
      <w:r>
        <w:t xml:space="preserve"> </w:t>
      </w:r>
      <w:r w:rsidR="007F75CB">
        <w:t>Salomón</w:t>
      </w:r>
      <w:r>
        <w:t>is, et cæm</w:t>
      </w:r>
      <w:r w:rsidR="007F75CB">
        <w:t>entárii</w:t>
      </w:r>
      <w:r>
        <w:t xml:space="preserve"> </w:t>
      </w:r>
      <w:r w:rsidR="002B18DD">
        <w:t>Hiram</w:t>
      </w:r>
      <w:r>
        <w:t> : porro G</w:t>
      </w:r>
      <w:r w:rsidR="007F75CB">
        <w:t>íblii</w:t>
      </w:r>
      <w:r>
        <w:rPr>
          <w:vertAlign w:val="superscript"/>
        </w:rPr>
        <w:t>12</w:t>
      </w:r>
      <w:r>
        <w:t xml:space="preserve"> præpa</w:t>
      </w:r>
      <w:r w:rsidR="007F75CB">
        <w:t>ravérunt</w:t>
      </w:r>
      <w:r>
        <w:t xml:space="preserve"> ligna et </w:t>
      </w:r>
      <w:r w:rsidR="007F75CB">
        <w:t>lápides</w:t>
      </w:r>
      <w:r>
        <w:t xml:space="preserve"> ad ædi</w:t>
      </w:r>
      <w:r w:rsidR="007F75CB">
        <w:t>ficándam</w:t>
      </w:r>
      <w:r>
        <w:t xml:space="preserve"> domum.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65" w:name="t3070n01"/>
      <w:bookmarkEnd w:id="2765"/>
      <w:r w:rsidRPr="005119F6">
        <w:rPr>
          <w:rStyle w:val="NumNot"/>
        </w:rPr>
        <w:t>.</w:t>
      </w:r>
      <w:r>
        <w:t xml:space="preserve"> Pro…, à la place de… </w:t>
      </w:r>
      <w:r w:rsidRPr="005119F6">
        <w:t xml:space="preserve">– </w:t>
      </w:r>
      <w:r w:rsidRPr="005119F6">
        <w:rPr>
          <w:rStyle w:val="NumNot"/>
        </w:rPr>
        <w:t>2</w:t>
      </w:r>
      <w:bookmarkStart w:id="2766" w:name="t3070n02"/>
      <w:bookmarkEnd w:id="2766"/>
      <w:r w:rsidRPr="005119F6">
        <w:rPr>
          <w:rStyle w:val="NumNot"/>
        </w:rPr>
        <w:t>.</w:t>
      </w:r>
      <w:r>
        <w:t xml:space="preserve"> Sous-entendez </w:t>
      </w:r>
      <w:r w:rsidRPr="00556F3C">
        <w:rPr>
          <w:rStyle w:val="LaIt"/>
        </w:rPr>
        <w:t>tu scis</w:t>
      </w:r>
      <w:r>
        <w:t xml:space="preserve">. </w:t>
      </w:r>
      <w:r w:rsidRPr="005119F6">
        <w:t xml:space="preserve">– </w:t>
      </w:r>
      <w:r w:rsidRPr="005119F6">
        <w:rPr>
          <w:rStyle w:val="NumNot"/>
        </w:rPr>
        <w:t>3</w:t>
      </w:r>
      <w:bookmarkStart w:id="2767" w:name="t3070n03"/>
      <w:bookmarkEnd w:id="2767"/>
      <w:r w:rsidRPr="005119F6">
        <w:rPr>
          <w:rStyle w:val="NumNot"/>
        </w:rPr>
        <w:t>.</w:t>
      </w:r>
      <w:r>
        <w:t xml:space="preserve"> Sous-entendu </w:t>
      </w:r>
      <w:r w:rsidRPr="00556F3C">
        <w:rPr>
          <w:rStyle w:val="LaIt"/>
        </w:rPr>
        <w:t>hostes</w:t>
      </w:r>
      <w:r>
        <w:t xml:space="preserve">. </w:t>
      </w:r>
      <w:r w:rsidRPr="005119F6">
        <w:t xml:space="preserve">– </w:t>
      </w:r>
      <w:r w:rsidRPr="005119F6">
        <w:rPr>
          <w:rStyle w:val="NumNot"/>
        </w:rPr>
        <w:t>4</w:t>
      </w:r>
      <w:bookmarkStart w:id="2768" w:name="t3070n04"/>
      <w:bookmarkEnd w:id="2768"/>
      <w:r w:rsidRPr="005119F6">
        <w:rPr>
          <w:rStyle w:val="NumNot"/>
        </w:rPr>
        <w:t>.</w:t>
      </w:r>
      <w:r>
        <w:t xml:space="preserve"> Mot à mot, donner (ou mettre) sous la plante de ses pieds, pour : lui soumettre. </w:t>
      </w:r>
      <w:r w:rsidRPr="005119F6">
        <w:t xml:space="preserve">– </w:t>
      </w:r>
      <w:r w:rsidRPr="005119F6">
        <w:rPr>
          <w:rStyle w:val="NumNot"/>
        </w:rPr>
        <w:t>5</w:t>
      </w:r>
      <w:bookmarkStart w:id="2769" w:name="t3070n05"/>
      <w:bookmarkEnd w:id="2769"/>
      <w:r w:rsidRPr="005119F6">
        <w:rPr>
          <w:rStyle w:val="NumNot"/>
        </w:rPr>
        <w:t>.</w:t>
      </w:r>
      <w:r>
        <w:t xml:space="preserve"> </w:t>
      </w:r>
      <w:r w:rsidRPr="00556F3C">
        <w:rPr>
          <w:rStyle w:val="LaIt"/>
        </w:rPr>
        <w:t>Satan</w:t>
      </w:r>
      <w:r>
        <w:t xml:space="preserve">, nom hébreu qui signifie ennemi, adversaire. </w:t>
      </w:r>
      <w:r w:rsidRPr="005119F6">
        <w:t xml:space="preserve">– </w:t>
      </w:r>
      <w:r w:rsidRPr="005119F6">
        <w:rPr>
          <w:rStyle w:val="NumNot"/>
        </w:rPr>
        <w:t>6</w:t>
      </w:r>
      <w:bookmarkStart w:id="2770" w:name="t3070n06"/>
      <w:bookmarkEnd w:id="2770"/>
      <w:r w:rsidRPr="005119F6">
        <w:rPr>
          <w:rStyle w:val="NumNot"/>
        </w:rPr>
        <w:t>.</w:t>
      </w:r>
      <w:r>
        <w:t xml:space="preserve"> </w:t>
      </w:r>
      <w:r w:rsidRPr="00556F3C">
        <w:rPr>
          <w:rStyle w:val="LaIt"/>
        </w:rPr>
        <w:t xml:space="preserve">Si in </w:t>
      </w:r>
      <w:r w:rsidR="00F8728C" w:rsidRPr="00556F3C">
        <w:rPr>
          <w:rStyle w:val="LaIt"/>
        </w:rPr>
        <w:t>ínsulam</w:t>
      </w:r>
      <w:r w:rsidRPr="00556F3C">
        <w:rPr>
          <w:rStyle w:val="LaIt"/>
        </w:rPr>
        <w:t xml:space="preserve"> Brit</w:t>
      </w:r>
      <w:r w:rsidR="00F8728C" w:rsidRPr="00556F3C">
        <w:rPr>
          <w:rStyle w:val="LaIt"/>
        </w:rPr>
        <w:t>á</w:t>
      </w:r>
      <w:r w:rsidRPr="00556F3C">
        <w:rPr>
          <w:rStyle w:val="LaIt"/>
        </w:rPr>
        <w:t xml:space="preserve">nnicam </w:t>
      </w:r>
      <w:r w:rsidR="00F8728C" w:rsidRPr="00556F3C">
        <w:rPr>
          <w:rStyle w:val="LaIt"/>
        </w:rPr>
        <w:t>cœ́pero</w:t>
      </w:r>
      <w:r w:rsidRPr="00556F3C">
        <w:rPr>
          <w:rStyle w:val="LaIt"/>
        </w:rPr>
        <w:t xml:space="preserve"> co</w:t>
      </w:r>
      <w:r w:rsidR="008D018B" w:rsidRPr="00556F3C">
        <w:rPr>
          <w:rStyle w:val="LaIt"/>
        </w:rPr>
        <w:t>gitáre</w:t>
      </w:r>
      <w:r>
        <w:t xml:space="preserve"> (Cicéron). </w:t>
      </w:r>
      <w:r w:rsidRPr="00556F3C">
        <w:rPr>
          <w:rStyle w:val="LaIt"/>
        </w:rPr>
        <w:t>Ædi</w:t>
      </w:r>
      <w:r w:rsidR="008D018B" w:rsidRPr="00556F3C">
        <w:rPr>
          <w:rStyle w:val="LaIt"/>
        </w:rPr>
        <w:t>ficáre</w:t>
      </w:r>
      <w:r w:rsidRPr="00556F3C">
        <w:rPr>
          <w:rStyle w:val="LaIt"/>
        </w:rPr>
        <w:t xml:space="preserve"> diu co</w:t>
      </w:r>
      <w:r w:rsidR="008D018B" w:rsidRPr="00556F3C">
        <w:rPr>
          <w:rStyle w:val="LaIt"/>
        </w:rPr>
        <w:t>gitáre</w:t>
      </w:r>
      <w:r w:rsidRPr="00556F3C">
        <w:rPr>
          <w:rStyle w:val="LaIt"/>
        </w:rPr>
        <w:t xml:space="preserve"> </w:t>
      </w:r>
      <w:r w:rsidR="00F8728C" w:rsidRPr="00556F3C">
        <w:rPr>
          <w:rStyle w:val="LaIt"/>
        </w:rPr>
        <w:t>opórtet</w:t>
      </w:r>
      <w:r>
        <w:t xml:space="preserve"> (Caton). </w:t>
      </w:r>
      <w:r w:rsidRPr="005119F6">
        <w:t xml:space="preserve">– </w:t>
      </w:r>
      <w:r w:rsidRPr="005119F6">
        <w:rPr>
          <w:rStyle w:val="NumNot"/>
        </w:rPr>
        <w:t>7</w:t>
      </w:r>
      <w:bookmarkStart w:id="2771" w:name="t3070n07"/>
      <w:bookmarkEnd w:id="2771"/>
      <w:r w:rsidRPr="005119F6">
        <w:rPr>
          <w:rStyle w:val="NumNot"/>
        </w:rPr>
        <w:t>.</w:t>
      </w:r>
      <w:r>
        <w:t xml:space="preserve"> Construisez : </w:t>
      </w:r>
      <w:r w:rsidRPr="00556F3C">
        <w:rPr>
          <w:rStyle w:val="LaIt"/>
        </w:rPr>
        <w:t>super s</w:t>
      </w:r>
      <w:r w:rsidR="008D018B" w:rsidRPr="00556F3C">
        <w:rPr>
          <w:rStyle w:val="LaIt"/>
        </w:rPr>
        <w:t>ólium</w:t>
      </w:r>
      <w:r w:rsidRPr="00556F3C">
        <w:rPr>
          <w:rStyle w:val="LaIt"/>
        </w:rPr>
        <w:t xml:space="preserve"> tuum dabo</w:t>
      </w:r>
      <w:r>
        <w:t xml:space="preserve"> (c’est-à-dire </w:t>
      </w:r>
      <w:r w:rsidRPr="00556F3C">
        <w:rPr>
          <w:rStyle w:val="LaIt"/>
        </w:rPr>
        <w:lastRenderedPageBreak/>
        <w:t>ponam</w:t>
      </w:r>
      <w:r>
        <w:t xml:space="preserve">) </w:t>
      </w:r>
      <w:r w:rsidRPr="00556F3C">
        <w:rPr>
          <w:rStyle w:val="LaIt"/>
        </w:rPr>
        <w:t>pro te</w:t>
      </w:r>
      <w:r>
        <w:t xml:space="preserve">. </w:t>
      </w:r>
      <w:r w:rsidRPr="005119F6">
        <w:t xml:space="preserve">– </w:t>
      </w:r>
      <w:r w:rsidRPr="005119F6">
        <w:rPr>
          <w:rStyle w:val="NumNot"/>
        </w:rPr>
        <w:t>8</w:t>
      </w:r>
      <w:bookmarkStart w:id="2772" w:name="t3070n08"/>
      <w:bookmarkEnd w:id="2772"/>
      <w:r w:rsidRPr="005119F6">
        <w:rPr>
          <w:rStyle w:val="NumNot"/>
        </w:rPr>
        <w:t>.</w:t>
      </w:r>
      <w:r>
        <w:t xml:space="preserve"> </w:t>
      </w:r>
      <w:r w:rsidRPr="00556F3C">
        <w:rPr>
          <w:rStyle w:val="LaIt"/>
        </w:rPr>
        <w:t>David</w:t>
      </w:r>
      <w:r>
        <w:t xml:space="preserve"> est au datif. </w:t>
      </w:r>
      <w:r w:rsidRPr="005119F6">
        <w:t xml:space="preserve">– </w:t>
      </w:r>
      <w:r w:rsidRPr="005119F6">
        <w:rPr>
          <w:rStyle w:val="NumNot"/>
        </w:rPr>
        <w:t>9</w:t>
      </w:r>
      <w:bookmarkStart w:id="2773" w:name="t3070n09"/>
      <w:bookmarkEnd w:id="2773"/>
      <w:r w:rsidRPr="005119F6">
        <w:rPr>
          <w:rStyle w:val="NumNot"/>
        </w:rPr>
        <w:t>.</w:t>
      </w:r>
      <w:r>
        <w:t xml:space="preserve"> La corvée était de 30 000 hommes. </w:t>
      </w:r>
      <w:r w:rsidRPr="005119F6">
        <w:t xml:space="preserve">– </w:t>
      </w:r>
      <w:r w:rsidRPr="005119F6">
        <w:rPr>
          <w:rStyle w:val="NumNot"/>
        </w:rPr>
        <w:t>10</w:t>
      </w:r>
      <w:bookmarkStart w:id="2774" w:name="t3070n10"/>
      <w:bookmarkEnd w:id="2774"/>
      <w:r w:rsidRPr="005119F6">
        <w:rPr>
          <w:rStyle w:val="NumNot"/>
        </w:rPr>
        <w:t>.</w:t>
      </w:r>
      <w:r>
        <w:t xml:space="preserve"> </w:t>
      </w:r>
      <w:r w:rsidRPr="00556F3C">
        <w:rPr>
          <w:rStyle w:val="LaIt"/>
        </w:rPr>
        <w:t>La</w:t>
      </w:r>
      <w:r w:rsidR="008D018B" w:rsidRPr="00556F3C">
        <w:rPr>
          <w:rStyle w:val="LaIt"/>
        </w:rPr>
        <w:t>tomórum</w:t>
      </w:r>
      <w:r>
        <w:t xml:space="preserve">, mot grec pour le latin </w:t>
      </w:r>
      <w:r w:rsidRPr="00556F3C">
        <w:rPr>
          <w:rStyle w:val="LaIt"/>
        </w:rPr>
        <w:t>lapicid</w:t>
      </w:r>
      <w:r w:rsidR="008D018B" w:rsidRPr="00556F3C">
        <w:rPr>
          <w:rStyle w:val="LaIt"/>
        </w:rPr>
        <w:t>árum</w:t>
      </w:r>
      <w:r>
        <w:t xml:space="preserve">. </w:t>
      </w:r>
      <w:r w:rsidRPr="005119F6">
        <w:t xml:space="preserve">– </w:t>
      </w:r>
      <w:r w:rsidRPr="005119F6">
        <w:rPr>
          <w:rStyle w:val="NumNot"/>
        </w:rPr>
        <w:t>11</w:t>
      </w:r>
      <w:bookmarkStart w:id="2775" w:name="t3070n11"/>
      <w:bookmarkEnd w:id="2775"/>
      <w:r w:rsidRPr="005119F6">
        <w:rPr>
          <w:rStyle w:val="NumNot"/>
        </w:rPr>
        <w:t>.</w:t>
      </w:r>
      <w:r>
        <w:t xml:space="preserve"> </w:t>
      </w:r>
      <w:r w:rsidRPr="00556F3C">
        <w:rPr>
          <w:rStyle w:val="LaIt"/>
        </w:rPr>
        <w:t>Quos (</w:t>
      </w:r>
      <w:r w:rsidR="0087435A" w:rsidRPr="00556F3C">
        <w:rPr>
          <w:rStyle w:val="LaIt"/>
        </w:rPr>
        <w:t>lápides</w:t>
      </w:r>
      <w:r w:rsidRPr="00556F3C">
        <w:rPr>
          <w:rStyle w:val="LaIt"/>
        </w:rPr>
        <w:t>)</w:t>
      </w:r>
      <w:r>
        <w:t xml:space="preserve">. </w:t>
      </w:r>
      <w:r w:rsidRPr="005119F6">
        <w:t xml:space="preserve">– </w:t>
      </w:r>
      <w:r w:rsidRPr="005119F6">
        <w:rPr>
          <w:rStyle w:val="NumNot"/>
        </w:rPr>
        <w:t>12</w:t>
      </w:r>
      <w:bookmarkStart w:id="2776" w:name="t3070n12"/>
      <w:bookmarkEnd w:id="2776"/>
      <w:r w:rsidRPr="005119F6">
        <w:rPr>
          <w:rStyle w:val="NumNot"/>
        </w:rPr>
        <w:t>.</w:t>
      </w:r>
      <w:r>
        <w:t xml:space="preserve"> </w:t>
      </w:r>
      <w:r w:rsidRPr="00556F3C">
        <w:rPr>
          <w:rStyle w:val="LaIt"/>
        </w:rPr>
        <w:t>G</w:t>
      </w:r>
      <w:r w:rsidR="008D018B" w:rsidRPr="00556F3C">
        <w:rPr>
          <w:rStyle w:val="LaIt"/>
        </w:rPr>
        <w:t>íblii</w:t>
      </w:r>
      <w:r>
        <w:t>, de Giblas, Gobal, ou Gabola, ville de la Phénicie septentrionale, au sud, près de Laodicie et de l’embouchure du Pattus, renommée par l’habileté de ses ouvriers maçons.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LXXI.</w:t>
      </w:r>
      <w:bookmarkStart w:id="2777" w:name="t3071"/>
      <w:bookmarkEnd w:id="2777"/>
      <w:r w:rsidR="00CE404A">
        <w:t xml:space="preserve"> </w:t>
      </w:r>
    </w:p>
    <w:p w:rsidR="00CE404A" w:rsidRDefault="00814C0C" w:rsidP="00DD7860">
      <w:pPr>
        <w:pStyle w:val="Summarium"/>
      </w:pPr>
      <w:r>
        <w:t>Construction du Temple.</w:t>
      </w:r>
      <w:r w:rsidR="00CE404A">
        <w:t xml:space="preserve"> </w:t>
      </w:r>
    </w:p>
    <w:p w:rsidR="00CE404A" w:rsidRDefault="00814C0C" w:rsidP="000F4914">
      <w:pPr>
        <w:pStyle w:val="fl"/>
      </w:pPr>
      <w:r>
        <w:t>Factum est ergo quadringent</w:t>
      </w:r>
      <w:r w:rsidR="007F75CB">
        <w:t>ésimo</w:t>
      </w:r>
      <w:r>
        <w:t xml:space="preserve"> et octog</w:t>
      </w:r>
      <w:r w:rsidR="007F75CB">
        <w:t>ésimo</w:t>
      </w:r>
      <w:r>
        <w:t xml:space="preserve"> anno egre</w:t>
      </w:r>
      <w:r w:rsidR="007F75CB">
        <w:t>ssiónis</w:t>
      </w:r>
      <w:r>
        <w:t xml:space="preserve"> f</w:t>
      </w:r>
      <w:r w:rsidR="007F75CB">
        <w:t>iliórum</w:t>
      </w:r>
      <w:r>
        <w:t xml:space="preserve"> Israël de terrā </w:t>
      </w:r>
      <w:r w:rsidR="007F75CB">
        <w:t>Ægýpti</w:t>
      </w:r>
      <w:r>
        <w:t xml:space="preserve">, in anno quarto, mense </w:t>
      </w:r>
      <w:r w:rsidR="002B18DD">
        <w:t>Zio</w:t>
      </w:r>
      <w:r>
        <w:t xml:space="preserve"> (ipse est mensis </w:t>
      </w:r>
      <w:r w:rsidR="007F75CB">
        <w:t>secúndus</w:t>
      </w:r>
      <w:r>
        <w:t>)</w:t>
      </w:r>
      <w:r>
        <w:rPr>
          <w:vertAlign w:val="superscript"/>
        </w:rPr>
        <w:t>1</w:t>
      </w:r>
      <w:r>
        <w:t>, regni</w:t>
      </w:r>
      <w:r>
        <w:rPr>
          <w:vertAlign w:val="superscript"/>
        </w:rPr>
        <w:t>2</w:t>
      </w:r>
      <w:r>
        <w:t xml:space="preserve"> </w:t>
      </w:r>
      <w:r w:rsidR="007F75CB">
        <w:t>Salomón</w:t>
      </w:r>
      <w:r>
        <w:t>is super Israël, ædi</w:t>
      </w:r>
      <w:r w:rsidR="007F75CB">
        <w:t>ficári</w:t>
      </w:r>
      <w:r>
        <w:t xml:space="preserve"> cœpit domus D</w:t>
      </w:r>
      <w:r w:rsidR="007F75CB">
        <w:t>ómino</w:t>
      </w:r>
      <w:r>
        <w:t>.</w:t>
      </w:r>
      <w:r w:rsidR="00CE404A">
        <w:t xml:space="preserve"> </w:t>
      </w:r>
    </w:p>
    <w:p w:rsidR="00CE404A" w:rsidRDefault="00814C0C" w:rsidP="000F4914">
      <w:pPr>
        <w:pStyle w:val="fl"/>
      </w:pPr>
      <w:r>
        <w:t>Domus autem quam ædi</w:t>
      </w:r>
      <w:r w:rsidR="007F75CB">
        <w:t>ficábat</w:t>
      </w:r>
      <w:r>
        <w:t xml:space="preserve"> rex </w:t>
      </w:r>
      <w:r w:rsidR="00F8728C">
        <w:t>Sálomon</w:t>
      </w:r>
      <w:r>
        <w:t xml:space="preserve"> D</w:t>
      </w:r>
      <w:r w:rsidR="007F75CB">
        <w:t>ómino</w:t>
      </w:r>
      <w:r>
        <w:t xml:space="preserve">, </w:t>
      </w:r>
      <w:r w:rsidR="007F75CB">
        <w:t>habébat</w:t>
      </w:r>
      <w:r>
        <w:t xml:space="preserve"> se</w:t>
      </w:r>
      <w:r w:rsidR="007F75CB">
        <w:t>xagínta</w:t>
      </w:r>
      <w:r>
        <w:t xml:space="preserve"> </w:t>
      </w:r>
      <w:r w:rsidR="009E0F71">
        <w:t>cúbitos</w:t>
      </w:r>
      <w:r>
        <w:rPr>
          <w:vertAlign w:val="superscript"/>
        </w:rPr>
        <w:t>3</w:t>
      </w:r>
      <w:r>
        <w:t xml:space="preserve"> in longit</w:t>
      </w:r>
      <w:r w:rsidR="007F75CB">
        <w:t>údine</w:t>
      </w:r>
      <w:r>
        <w:t xml:space="preserve">, et </w:t>
      </w:r>
      <w:r w:rsidR="007F75CB">
        <w:t>vigínti</w:t>
      </w:r>
      <w:r>
        <w:t xml:space="preserve"> </w:t>
      </w:r>
      <w:r w:rsidR="009E0F71">
        <w:t>cúbitos</w:t>
      </w:r>
      <w:r>
        <w:t xml:space="preserve"> in latit</w:t>
      </w:r>
      <w:r w:rsidR="007F75CB">
        <w:t>údine</w:t>
      </w:r>
      <w:r>
        <w:t>, et t</w:t>
      </w:r>
      <w:r w:rsidR="007F75CB">
        <w:t>rigínta</w:t>
      </w:r>
      <w:r>
        <w:t xml:space="preserve"> </w:t>
      </w:r>
      <w:r w:rsidR="009E0F71">
        <w:t>cúbitos</w:t>
      </w:r>
      <w:r>
        <w:t xml:space="preserve"> in altit</w:t>
      </w:r>
      <w:r w:rsidR="007F75CB">
        <w:t>údine</w:t>
      </w:r>
      <w:r>
        <w:t>.</w:t>
      </w:r>
      <w:r w:rsidR="00CE404A">
        <w:t xml:space="preserve"> </w:t>
      </w:r>
    </w:p>
    <w:p w:rsidR="00CE404A" w:rsidRDefault="00814C0C" w:rsidP="000F4914">
      <w:pPr>
        <w:pStyle w:val="fl"/>
      </w:pPr>
      <w:r>
        <w:t>Et p</w:t>
      </w:r>
      <w:r w:rsidR="007F75CB">
        <w:t>órticus</w:t>
      </w:r>
      <w:r>
        <w:t xml:space="preserve"> erat ante templum, </w:t>
      </w:r>
      <w:r w:rsidR="007F75CB">
        <w:t>vigínti</w:t>
      </w:r>
      <w:r>
        <w:t xml:space="preserve"> cu</w:t>
      </w:r>
      <w:r w:rsidR="007F75CB">
        <w:t>bitórum</w:t>
      </w:r>
      <w:r>
        <w:t xml:space="preserve"> longit</w:t>
      </w:r>
      <w:r w:rsidR="007F75CB">
        <w:t>údinis</w:t>
      </w:r>
      <w:r>
        <w:t>, juxta m</w:t>
      </w:r>
      <w:r w:rsidR="007F75CB">
        <w:t>ensúram</w:t>
      </w:r>
      <w:r>
        <w:t xml:space="preserve"> latit</w:t>
      </w:r>
      <w:r w:rsidR="007F75CB">
        <w:t>údinis</w:t>
      </w:r>
      <w:r>
        <w:t xml:space="preserve"> templi : et </w:t>
      </w:r>
      <w:r w:rsidR="007F75CB">
        <w:t>habébat</w:t>
      </w:r>
      <w:r>
        <w:t xml:space="preserve"> decem </w:t>
      </w:r>
      <w:r w:rsidR="009E0F71">
        <w:t>cúbitos</w:t>
      </w:r>
      <w:r>
        <w:t xml:space="preserve"> latit</w:t>
      </w:r>
      <w:r w:rsidR="007F75CB">
        <w:t>údinis</w:t>
      </w:r>
      <w:r>
        <w:t xml:space="preserve"> ante f</w:t>
      </w:r>
      <w:r w:rsidR="007F75CB">
        <w:t>áciem</w:t>
      </w:r>
      <w:r>
        <w:t xml:space="preserve"> templi.</w:t>
      </w:r>
      <w:r w:rsidR="00CE404A">
        <w:t xml:space="preserve"> </w:t>
      </w:r>
    </w:p>
    <w:p w:rsidR="00CE404A" w:rsidRDefault="00814C0C" w:rsidP="000F4914">
      <w:pPr>
        <w:pStyle w:val="fl"/>
      </w:pPr>
      <w:r>
        <w:t>Et factus est sermo D</w:t>
      </w:r>
      <w:r w:rsidR="007F75CB">
        <w:t>ómini</w:t>
      </w:r>
      <w:r>
        <w:t xml:space="preserve"> ad </w:t>
      </w:r>
      <w:r w:rsidR="007F75CB">
        <w:t>Salomón</w:t>
      </w:r>
      <w:r>
        <w:t>em, dicens</w:t>
      </w:r>
      <w:r>
        <w:rPr>
          <w:vertAlign w:val="superscript"/>
        </w:rPr>
        <w:t>4</w:t>
      </w:r>
      <w:r>
        <w:t> :</w:t>
      </w:r>
      <w:r w:rsidR="00CE404A">
        <w:t xml:space="preserve"> </w:t>
      </w:r>
    </w:p>
    <w:p w:rsidR="00CE404A" w:rsidRDefault="00814C0C" w:rsidP="000F4914">
      <w:pPr>
        <w:pStyle w:val="fl"/>
      </w:pPr>
      <w:r>
        <w:t>Domus hæc, quam æd</w:t>
      </w:r>
      <w:r w:rsidR="007F75CB">
        <w:t>íficas</w:t>
      </w:r>
      <w:r>
        <w:rPr>
          <w:vertAlign w:val="superscript"/>
        </w:rPr>
        <w:t>5</w:t>
      </w:r>
      <w:r>
        <w:t xml:space="preserve">, si </w:t>
      </w:r>
      <w:r w:rsidR="009E0F71">
        <w:t>ambuláveris</w:t>
      </w:r>
      <w:r>
        <w:t xml:space="preserve"> in p</w:t>
      </w:r>
      <w:r w:rsidR="007F75CB">
        <w:t>ræcéptis</w:t>
      </w:r>
      <w:r>
        <w:t xml:space="preserve"> meis, et jud</w:t>
      </w:r>
      <w:r w:rsidR="007F75CB">
        <w:t>ícia</w:t>
      </w:r>
      <w:r>
        <w:t xml:space="preserve"> mea </w:t>
      </w:r>
      <w:r w:rsidR="009E0F71">
        <w:t>féceris</w:t>
      </w:r>
      <w:r>
        <w:t xml:space="preserve">, et </w:t>
      </w:r>
      <w:r w:rsidR="009E0F71">
        <w:t>custodíeris</w:t>
      </w:r>
      <w:r>
        <w:t xml:space="preserve"> </w:t>
      </w:r>
      <w:r w:rsidR="007F75CB">
        <w:t>ómnia</w:t>
      </w:r>
      <w:r>
        <w:t xml:space="preserve"> m</w:t>
      </w:r>
      <w:r w:rsidR="007F75CB">
        <w:t>andáta</w:t>
      </w:r>
      <w:r>
        <w:t xml:space="preserve"> mea, gr</w:t>
      </w:r>
      <w:r w:rsidR="007F75CB">
        <w:t>ádiens</w:t>
      </w:r>
      <w:r>
        <w:t xml:space="preserve"> per ea : f</w:t>
      </w:r>
      <w:r w:rsidR="007F75CB">
        <w:t>irmábo</w:t>
      </w:r>
      <w:r>
        <w:t xml:space="preserve"> s</w:t>
      </w:r>
      <w:r w:rsidR="007F75CB">
        <w:t>ermónem</w:t>
      </w:r>
      <w:r>
        <w:t xml:space="preserve"> meum tibi</w:t>
      </w:r>
      <w:r>
        <w:rPr>
          <w:vertAlign w:val="superscript"/>
        </w:rPr>
        <w:t>6</w:t>
      </w:r>
      <w:r>
        <w:t xml:space="preserve">, quem </w:t>
      </w:r>
      <w:r w:rsidR="007F75CB">
        <w:t>locútus</w:t>
      </w:r>
      <w:r>
        <w:t xml:space="preserve"> sum ad </w:t>
      </w:r>
      <w:r w:rsidR="002B18DD">
        <w:t>David</w:t>
      </w:r>
      <w:r>
        <w:t xml:space="preserve"> patrem tuum.</w:t>
      </w:r>
      <w:r w:rsidR="00CE404A">
        <w:t xml:space="preserve"> </w:t>
      </w:r>
    </w:p>
    <w:p w:rsidR="00CE404A" w:rsidRDefault="00814C0C" w:rsidP="000F4914">
      <w:pPr>
        <w:pStyle w:val="fl"/>
      </w:pPr>
      <w:r>
        <w:t>Et ha</w:t>
      </w:r>
      <w:r w:rsidR="007F75CB">
        <w:t>bitábo</w:t>
      </w:r>
      <w:r>
        <w:t xml:space="preserve"> in m</w:t>
      </w:r>
      <w:r w:rsidR="007F75CB">
        <w:t>édio</w:t>
      </w:r>
      <w:r>
        <w:t xml:space="preserve"> f</w:t>
      </w:r>
      <w:r w:rsidR="007F75CB">
        <w:t>iliórum</w:t>
      </w:r>
      <w:r>
        <w:t xml:space="preserve"> Israël, et non de</w:t>
      </w:r>
      <w:r w:rsidR="007F75CB">
        <w:t>relínquam</w:t>
      </w:r>
      <w:r>
        <w:t xml:space="preserve"> p</w:t>
      </w:r>
      <w:r w:rsidR="007F75CB">
        <w:t>ópulum</w:t>
      </w:r>
      <w:r>
        <w:t xml:space="preserve"> meum Israël.</w:t>
      </w:r>
      <w:r w:rsidR="00CE404A">
        <w:t xml:space="preserve"> </w:t>
      </w:r>
    </w:p>
    <w:p w:rsidR="00CE404A" w:rsidRDefault="006B4489" w:rsidP="000F4914">
      <w:pPr>
        <w:pStyle w:val="fl"/>
      </w:pPr>
      <w:r>
        <w:t>Igitur</w:t>
      </w:r>
      <w:r w:rsidR="00814C0C">
        <w:t xml:space="preserve"> ædi</w:t>
      </w:r>
      <w:r w:rsidR="007F75CB">
        <w:t>ficávit</w:t>
      </w:r>
      <w:r w:rsidR="00814C0C">
        <w:t xml:space="preserve"> </w:t>
      </w:r>
      <w:r w:rsidR="00F8728C">
        <w:t>Sálomon</w:t>
      </w:r>
      <w:r w:rsidR="00814C0C">
        <w:t xml:space="preserve"> domum, et cons</w:t>
      </w:r>
      <w:r w:rsidR="007F75CB">
        <w:t>ummávit</w:t>
      </w:r>
      <w:r w:rsidR="00814C0C">
        <w:t xml:space="preserve"> eam.</w:t>
      </w:r>
      <w:r w:rsidR="00CE404A">
        <w:t xml:space="preserve"> </w:t>
      </w:r>
    </w:p>
    <w:p w:rsidR="00CE404A" w:rsidRDefault="00814C0C" w:rsidP="000F4914">
      <w:pPr>
        <w:pStyle w:val="fl"/>
      </w:pPr>
      <w:r>
        <w:t>Et ædi</w:t>
      </w:r>
      <w:r w:rsidR="007F75CB">
        <w:t>ficávit</w:t>
      </w:r>
      <w:r>
        <w:t xml:space="preserve"> p</w:t>
      </w:r>
      <w:r w:rsidR="007F75CB">
        <w:t>aríetes</w:t>
      </w:r>
      <w:r>
        <w:t xml:space="preserve"> domūs </w:t>
      </w:r>
      <w:r w:rsidR="009E0F71">
        <w:t>intrínsecus</w:t>
      </w:r>
      <w:r>
        <w:t xml:space="preserve"> ta</w:t>
      </w:r>
      <w:r w:rsidR="007F75CB">
        <w:t>bulátis</w:t>
      </w:r>
      <w:r>
        <w:t xml:space="preserve"> </w:t>
      </w:r>
      <w:r w:rsidR="009E0F71">
        <w:t>cédrinis</w:t>
      </w:r>
      <w:r>
        <w:t>, a pa</w:t>
      </w:r>
      <w:r w:rsidR="007F75CB">
        <w:t>viménto</w:t>
      </w:r>
      <w:r>
        <w:t xml:space="preserve"> domūs usque ad sum</w:t>
      </w:r>
      <w:r w:rsidR="007F75CB">
        <w:t>mitátem</w:t>
      </w:r>
      <w:r>
        <w:t xml:space="preserve"> p</w:t>
      </w:r>
      <w:r w:rsidR="007F75CB">
        <w:t>aríetum</w:t>
      </w:r>
      <w:r>
        <w:t>, et usque ad laque</w:t>
      </w:r>
      <w:r w:rsidR="007F75CB">
        <w:t>ária</w:t>
      </w:r>
      <w:r>
        <w:t>, op</w:t>
      </w:r>
      <w:r w:rsidR="007F75CB">
        <w:t>éruit</w:t>
      </w:r>
      <w:r>
        <w:t xml:space="preserve"> lignis </w:t>
      </w:r>
      <w:r w:rsidR="009E0F71">
        <w:t>cédrinis</w:t>
      </w:r>
      <w:r>
        <w:t xml:space="preserve"> </w:t>
      </w:r>
      <w:r w:rsidR="009E0F71">
        <w:t>intrínsecus</w:t>
      </w:r>
      <w:r>
        <w:t> : et texit pa</w:t>
      </w:r>
      <w:r w:rsidR="007F75CB">
        <w:t>viméntum</w:t>
      </w:r>
      <w:r>
        <w:t xml:space="preserve"> domūs t</w:t>
      </w:r>
      <w:r w:rsidR="007F75CB">
        <w:t>ábulis</w:t>
      </w:r>
      <w:r>
        <w:t xml:space="preserve"> </w:t>
      </w:r>
      <w:r w:rsidR="007F75CB">
        <w:t>abiégnis</w:t>
      </w:r>
      <w:r>
        <w:t>.</w:t>
      </w:r>
      <w:r w:rsidR="00CE404A">
        <w:t xml:space="preserve"> </w:t>
      </w:r>
    </w:p>
    <w:p w:rsidR="00CE404A" w:rsidRDefault="00814C0C" w:rsidP="000F4914">
      <w:pPr>
        <w:pStyle w:val="fl"/>
      </w:pPr>
      <w:r>
        <w:t xml:space="preserve">Et cedro omnis domus </w:t>
      </w:r>
      <w:r w:rsidR="009E0F71">
        <w:t>intrínsecus</w:t>
      </w:r>
      <w:r>
        <w:t xml:space="preserve"> vest</w:t>
      </w:r>
      <w:r w:rsidR="007F75CB">
        <w:t>iebátur</w:t>
      </w:r>
      <w:r>
        <w:t>, habens tor</w:t>
      </w:r>
      <w:r w:rsidR="007F75CB">
        <w:t>natúras</w:t>
      </w:r>
      <w:r>
        <w:t xml:space="preserve"> et ju</w:t>
      </w:r>
      <w:r w:rsidR="007F75CB">
        <w:t>nctúras</w:t>
      </w:r>
      <w:r>
        <w:t xml:space="preserve"> suas fab</w:t>
      </w:r>
      <w:r w:rsidR="007F75CB">
        <w:t>refáctas</w:t>
      </w:r>
      <w:r>
        <w:t>, et cæ</w:t>
      </w:r>
      <w:r w:rsidR="007F75CB">
        <w:t>latúras</w:t>
      </w:r>
      <w:r>
        <w:t xml:space="preserve"> e</w:t>
      </w:r>
      <w:r w:rsidR="007F75CB">
        <w:t>minéntes</w:t>
      </w:r>
      <w:r>
        <w:t xml:space="preserve"> : </w:t>
      </w:r>
      <w:r w:rsidR="007F75CB">
        <w:t>ómnia</w:t>
      </w:r>
      <w:r>
        <w:t xml:space="preserve"> </w:t>
      </w:r>
      <w:r w:rsidR="009E0F71">
        <w:t>cédrinis</w:t>
      </w:r>
      <w:r>
        <w:t xml:space="preserve"> t</w:t>
      </w:r>
      <w:r w:rsidR="007F75CB">
        <w:t>ábulis</w:t>
      </w:r>
      <w:r>
        <w:t xml:space="preserve"> vest</w:t>
      </w:r>
      <w:r w:rsidR="007F75CB">
        <w:t>iebántur</w:t>
      </w:r>
      <w:r>
        <w:t> : nec o</w:t>
      </w:r>
      <w:r w:rsidR="007F75CB">
        <w:t>mníno</w:t>
      </w:r>
      <w:r>
        <w:t xml:space="preserve"> lapis </w:t>
      </w:r>
      <w:r w:rsidR="009E0F71">
        <w:t>apparére</w:t>
      </w:r>
      <w:r>
        <w:t xml:space="preserve"> p</w:t>
      </w:r>
      <w:r w:rsidR="007F75CB">
        <w:t>óterat</w:t>
      </w:r>
      <w:r>
        <w:t xml:space="preserve"> in p</w:t>
      </w:r>
      <w:r w:rsidR="007F75CB">
        <w:t>aríete</w:t>
      </w:r>
      <w:r>
        <w:t>.</w:t>
      </w:r>
      <w:r w:rsidR="00CE404A">
        <w:t xml:space="preserve"> </w:t>
      </w:r>
    </w:p>
    <w:p w:rsidR="00CE404A" w:rsidRDefault="00814C0C" w:rsidP="000F4914">
      <w:pPr>
        <w:pStyle w:val="fl"/>
      </w:pPr>
      <w:r>
        <w:t>Or</w:t>
      </w:r>
      <w:r w:rsidR="007F75CB">
        <w:t>áculum</w:t>
      </w:r>
      <w:r>
        <w:rPr>
          <w:vertAlign w:val="superscript"/>
        </w:rPr>
        <w:t>7</w:t>
      </w:r>
      <w:r>
        <w:t xml:space="preserve"> autem in m</w:t>
      </w:r>
      <w:r w:rsidR="007F75CB">
        <w:t>édio</w:t>
      </w:r>
      <w:r>
        <w:t xml:space="preserve"> domūs</w:t>
      </w:r>
      <w:r>
        <w:rPr>
          <w:vertAlign w:val="superscript"/>
        </w:rPr>
        <w:t>8</w:t>
      </w:r>
      <w:r>
        <w:t>, in inter</w:t>
      </w:r>
      <w:r w:rsidR="007F75CB">
        <w:t>ióri</w:t>
      </w:r>
      <w:r>
        <w:t xml:space="preserve"> parte f</w:t>
      </w:r>
      <w:r w:rsidR="007F75CB">
        <w:t>écerat</w:t>
      </w:r>
      <w:r>
        <w:t xml:space="preserve">, ut </w:t>
      </w:r>
      <w:r w:rsidR="009E0F71">
        <w:t>póneret</w:t>
      </w:r>
      <w:r>
        <w:t xml:space="preserve"> ibi arcam </w:t>
      </w:r>
      <w:r w:rsidR="007F75CB">
        <w:t>fœ́deris</w:t>
      </w:r>
      <w:r>
        <w:t xml:space="preserve"> D</w:t>
      </w:r>
      <w:r w:rsidR="007F75CB">
        <w:t>ómini</w:t>
      </w:r>
      <w:r>
        <w:t>.</w:t>
      </w:r>
      <w:r w:rsidR="00CE404A">
        <w:t xml:space="preserve"> </w:t>
      </w:r>
    </w:p>
    <w:p w:rsidR="00CE404A" w:rsidRDefault="00814C0C" w:rsidP="000F4914">
      <w:pPr>
        <w:pStyle w:val="fl"/>
      </w:pPr>
      <w:r>
        <w:lastRenderedPageBreak/>
        <w:t>Porro or</w:t>
      </w:r>
      <w:r w:rsidR="007F75CB">
        <w:t>áculum</w:t>
      </w:r>
      <w:r>
        <w:t xml:space="preserve"> </w:t>
      </w:r>
      <w:r w:rsidR="007F75CB">
        <w:t>habébat</w:t>
      </w:r>
      <w:r>
        <w:t xml:space="preserve"> </w:t>
      </w:r>
      <w:r w:rsidR="007F75CB">
        <w:t>vigínti</w:t>
      </w:r>
      <w:r>
        <w:t xml:space="preserve"> </w:t>
      </w:r>
      <w:r w:rsidR="009E0F71">
        <w:t>cúbitos</w:t>
      </w:r>
      <w:r>
        <w:t xml:space="preserve"> longit</w:t>
      </w:r>
      <w:r w:rsidR="007F75CB">
        <w:t>údinis</w:t>
      </w:r>
      <w:r>
        <w:t xml:space="preserve">, et </w:t>
      </w:r>
      <w:r w:rsidR="007F75CB">
        <w:t>vigínti</w:t>
      </w:r>
      <w:r>
        <w:t xml:space="preserve"> </w:t>
      </w:r>
      <w:r w:rsidR="009E0F71">
        <w:t>cúbitos</w:t>
      </w:r>
      <w:r>
        <w:t xml:space="preserve"> latit</w:t>
      </w:r>
      <w:r w:rsidR="007F75CB">
        <w:t>údinis</w:t>
      </w:r>
      <w:r>
        <w:t xml:space="preserve">, et </w:t>
      </w:r>
      <w:r w:rsidR="007F75CB">
        <w:t>vigínti</w:t>
      </w:r>
      <w:r>
        <w:t xml:space="preserve"> </w:t>
      </w:r>
      <w:r w:rsidR="009E0F71">
        <w:t>cúbitos</w:t>
      </w:r>
      <w:r>
        <w:t xml:space="preserve"> altit</w:t>
      </w:r>
      <w:r w:rsidR="007F75CB">
        <w:t>údinis</w:t>
      </w:r>
      <w:r>
        <w:t> : et op</w:t>
      </w:r>
      <w:r w:rsidR="007F75CB">
        <w:t>éruit</w:t>
      </w:r>
      <w:r>
        <w:t xml:space="preserve"> illud, atque v</w:t>
      </w:r>
      <w:r w:rsidR="007F75CB">
        <w:t>estívit</w:t>
      </w:r>
      <w:r>
        <w:t xml:space="preserve"> auro pur</w:t>
      </w:r>
      <w:r w:rsidR="007F75CB">
        <w:t>íssimo</w:t>
      </w:r>
      <w:r>
        <w:t xml:space="preserve"> : sed et </w:t>
      </w:r>
      <w:r w:rsidR="007F75CB">
        <w:t>altáre</w:t>
      </w:r>
      <w:r>
        <w:t xml:space="preserve"> v</w:t>
      </w:r>
      <w:r w:rsidR="007F75CB">
        <w:t>estívit</w:t>
      </w:r>
      <w:r w:rsidR="00A55A61">
        <w:t xml:space="preserve"> cedro</w:t>
      </w:r>
      <w:r>
        <w:t>.</w:t>
      </w:r>
      <w:r w:rsidR="00CE404A">
        <w:t xml:space="preserve"> </w:t>
      </w:r>
    </w:p>
    <w:p w:rsidR="00CE404A" w:rsidRDefault="00814C0C" w:rsidP="000F4914">
      <w:pPr>
        <w:pStyle w:val="fl"/>
      </w:pPr>
      <w:r>
        <w:t>Domum</w:t>
      </w:r>
      <w:r>
        <w:rPr>
          <w:vertAlign w:val="superscript"/>
        </w:rPr>
        <w:t>9</w:t>
      </w:r>
      <w:r>
        <w:t xml:space="preserve"> quoque ante or</w:t>
      </w:r>
      <w:r w:rsidR="007F75CB">
        <w:t>áculum</w:t>
      </w:r>
      <w:r>
        <w:t xml:space="preserve"> op</w:t>
      </w:r>
      <w:r w:rsidR="007F75CB">
        <w:t>éruit</w:t>
      </w:r>
      <w:r>
        <w:t xml:space="preserve"> auro pur</w:t>
      </w:r>
      <w:r w:rsidR="007F75CB">
        <w:t>íssimo</w:t>
      </w:r>
      <w:r>
        <w:t xml:space="preserve">, et </w:t>
      </w:r>
      <w:r w:rsidR="007F75CB">
        <w:t>affíxit</w:t>
      </w:r>
      <w:r>
        <w:t xml:space="preserve"> l</w:t>
      </w:r>
      <w:r w:rsidR="007F75CB">
        <w:t>áminas</w:t>
      </w:r>
      <w:r>
        <w:t xml:space="preserve"> clavis </w:t>
      </w:r>
      <w:r w:rsidR="007F75CB">
        <w:t>áureis</w:t>
      </w:r>
      <w:r>
        <w:t>.</w:t>
      </w:r>
      <w:r w:rsidR="00CE404A">
        <w:t xml:space="preserve"> </w:t>
      </w:r>
    </w:p>
    <w:p w:rsidR="00CE404A" w:rsidRDefault="007F75CB" w:rsidP="000F4914">
      <w:pPr>
        <w:pStyle w:val="fl"/>
      </w:pPr>
      <w:r>
        <w:t>Nihílque</w:t>
      </w:r>
      <w:r w:rsidR="00814C0C">
        <w:t xml:space="preserve"> erat in templo quod non auro te</w:t>
      </w:r>
      <w:r>
        <w:t>gerétur</w:t>
      </w:r>
      <w:r w:rsidR="00814C0C">
        <w:t xml:space="preserve"> : sed et totum </w:t>
      </w:r>
      <w:r>
        <w:t>altáre</w:t>
      </w:r>
      <w:r w:rsidR="00814C0C">
        <w:t xml:space="preserve"> or</w:t>
      </w:r>
      <w:r>
        <w:t>áculi</w:t>
      </w:r>
      <w:r w:rsidR="00814C0C">
        <w:t xml:space="preserve"> texit auro.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78" w:name="t3071n01"/>
      <w:bookmarkEnd w:id="2778"/>
      <w:r w:rsidRPr="005119F6">
        <w:rPr>
          <w:rStyle w:val="NumNot"/>
        </w:rPr>
        <w:t>.</w:t>
      </w:r>
      <w:r>
        <w:t xml:space="preserve"> Il répond à notre mois d’avril. </w:t>
      </w:r>
      <w:r w:rsidRPr="005119F6">
        <w:t xml:space="preserve">– </w:t>
      </w:r>
      <w:r w:rsidRPr="005119F6">
        <w:rPr>
          <w:rStyle w:val="NumNot"/>
        </w:rPr>
        <w:t>2</w:t>
      </w:r>
      <w:bookmarkStart w:id="2779" w:name="t3071n02"/>
      <w:bookmarkEnd w:id="2779"/>
      <w:r w:rsidRPr="005119F6">
        <w:rPr>
          <w:rStyle w:val="NumNot"/>
        </w:rPr>
        <w:t>.</w:t>
      </w:r>
      <w:r>
        <w:t xml:space="preserve"> </w:t>
      </w:r>
      <w:r w:rsidRPr="00556F3C">
        <w:rPr>
          <w:rStyle w:val="LaIt"/>
        </w:rPr>
        <w:t>Regni</w:t>
      </w:r>
      <w:r>
        <w:t xml:space="preserve"> dépend de </w:t>
      </w:r>
      <w:r w:rsidRPr="00556F3C">
        <w:rPr>
          <w:rStyle w:val="LaIt"/>
        </w:rPr>
        <w:t>anno quarto</w:t>
      </w:r>
      <w:r>
        <w:t xml:space="preserve">, à la ligne précédente. </w:t>
      </w:r>
      <w:r w:rsidRPr="005119F6">
        <w:t xml:space="preserve">– </w:t>
      </w:r>
      <w:r w:rsidRPr="005119F6">
        <w:rPr>
          <w:rStyle w:val="NumNot"/>
        </w:rPr>
        <w:t>3</w:t>
      </w:r>
      <w:bookmarkStart w:id="2780" w:name="t3071n03"/>
      <w:bookmarkEnd w:id="2780"/>
      <w:r w:rsidRPr="005119F6">
        <w:rPr>
          <w:rStyle w:val="NumNot"/>
        </w:rPr>
        <w:t>.</w:t>
      </w:r>
      <w:r>
        <w:t xml:space="preserve"> La coudée des Hébreux était de 1 pied 3/4. On dit plus ordinairement, avec l’accusatif, </w:t>
      </w:r>
      <w:r w:rsidRPr="00556F3C">
        <w:rPr>
          <w:rStyle w:val="LaIt"/>
        </w:rPr>
        <w:t xml:space="preserve">in </w:t>
      </w:r>
      <w:r w:rsidR="00A55A61" w:rsidRPr="00556F3C">
        <w:rPr>
          <w:rStyle w:val="LaIt"/>
        </w:rPr>
        <w:t>longitúdinem</w:t>
      </w:r>
      <w:r>
        <w:t xml:space="preserve"> ; cependant César dit : </w:t>
      </w:r>
      <w:r w:rsidRPr="00556F3C">
        <w:rPr>
          <w:rStyle w:val="LaIt"/>
        </w:rPr>
        <w:t xml:space="preserve">In </w:t>
      </w:r>
      <w:r w:rsidR="00A55A61" w:rsidRPr="00556F3C">
        <w:rPr>
          <w:rStyle w:val="LaIt"/>
        </w:rPr>
        <w:t>longitúdine</w:t>
      </w:r>
      <w:r w:rsidRPr="00556F3C">
        <w:rPr>
          <w:rStyle w:val="LaIt"/>
        </w:rPr>
        <w:t xml:space="preserve"> murum produr</w:t>
      </w:r>
      <w:r w:rsidR="008D018B" w:rsidRPr="00556F3C">
        <w:rPr>
          <w:rStyle w:val="LaIt"/>
        </w:rPr>
        <w:t>éxerant</w:t>
      </w:r>
      <w:r>
        <w:t xml:space="preserve">. </w:t>
      </w:r>
      <w:r w:rsidRPr="005119F6">
        <w:t xml:space="preserve">– </w:t>
      </w:r>
      <w:r w:rsidRPr="005119F6">
        <w:rPr>
          <w:rStyle w:val="NumNot"/>
        </w:rPr>
        <w:t>4</w:t>
      </w:r>
      <w:bookmarkStart w:id="2781" w:name="t3071n04"/>
      <w:bookmarkEnd w:id="2781"/>
      <w:r w:rsidRPr="005119F6">
        <w:rPr>
          <w:rStyle w:val="NumNot"/>
        </w:rPr>
        <w:t>.</w:t>
      </w:r>
      <w:r>
        <w:t xml:space="preserve"> </w:t>
      </w:r>
      <w:r w:rsidRPr="00556F3C">
        <w:rPr>
          <w:rStyle w:val="LaIt"/>
        </w:rPr>
        <w:t>Dicens</w:t>
      </w:r>
      <w:r>
        <w:t xml:space="preserve">, personnification de </w:t>
      </w:r>
      <w:r w:rsidRPr="00556F3C">
        <w:rPr>
          <w:rStyle w:val="LaIt"/>
        </w:rPr>
        <w:t>sermo</w:t>
      </w:r>
      <w:r>
        <w:t xml:space="preserve">, au lieu de </w:t>
      </w:r>
      <w:r w:rsidR="00A55A61" w:rsidRPr="00556F3C">
        <w:rPr>
          <w:rStyle w:val="LaIt"/>
        </w:rPr>
        <w:t>dicéntis</w:t>
      </w:r>
      <w:r>
        <w:t xml:space="preserve">. </w:t>
      </w:r>
      <w:r w:rsidRPr="005119F6">
        <w:t xml:space="preserve">– </w:t>
      </w:r>
      <w:r w:rsidRPr="005119F6">
        <w:rPr>
          <w:rStyle w:val="NumNot"/>
        </w:rPr>
        <w:t>5</w:t>
      </w:r>
      <w:bookmarkStart w:id="2782" w:name="t3071n05"/>
      <w:bookmarkEnd w:id="2782"/>
      <w:r w:rsidRPr="005119F6">
        <w:rPr>
          <w:rStyle w:val="NumNot"/>
        </w:rPr>
        <w:t>.</w:t>
      </w:r>
      <w:r>
        <w:t xml:space="preserve"> Sous-entendez </w:t>
      </w:r>
      <w:r w:rsidRPr="00556F3C">
        <w:rPr>
          <w:rStyle w:val="LaIt"/>
        </w:rPr>
        <w:t>mihi placet</w:t>
      </w:r>
      <w:r>
        <w:t xml:space="preserve">. Ou : à l’occasion de la maison que vous, etc.; voilà la </w:t>
      </w:r>
      <w:r>
        <w:lastRenderedPageBreak/>
        <w:t xml:space="preserve">maison que vous bâtissez ; eh bien, etc. </w:t>
      </w:r>
      <w:r w:rsidRPr="005119F6">
        <w:t xml:space="preserve">– </w:t>
      </w:r>
      <w:r w:rsidRPr="005119F6">
        <w:rPr>
          <w:rStyle w:val="NumNot"/>
        </w:rPr>
        <w:t>6</w:t>
      </w:r>
      <w:bookmarkStart w:id="2783" w:name="t3071n06"/>
      <w:bookmarkEnd w:id="2783"/>
      <w:r w:rsidRPr="005119F6">
        <w:rPr>
          <w:rStyle w:val="NumNot"/>
        </w:rPr>
        <w:t>.</w:t>
      </w:r>
      <w:r>
        <w:t xml:space="preserve"> </w:t>
      </w:r>
      <w:r w:rsidRPr="00556F3C">
        <w:rPr>
          <w:rStyle w:val="LaIt"/>
        </w:rPr>
        <w:t>Tibi</w:t>
      </w:r>
      <w:r>
        <w:t xml:space="preserve">, en votre faveur. Je donnerai, en votre faveur, de la consistance au discours etc.; je remplirai mes promesses. </w:t>
      </w:r>
      <w:r w:rsidRPr="005119F6">
        <w:t xml:space="preserve">– </w:t>
      </w:r>
      <w:r w:rsidRPr="005119F6">
        <w:rPr>
          <w:rStyle w:val="NumNot"/>
        </w:rPr>
        <w:t>7</w:t>
      </w:r>
      <w:bookmarkStart w:id="2784" w:name="t3071n07"/>
      <w:bookmarkEnd w:id="2784"/>
      <w:r w:rsidRPr="005119F6">
        <w:rPr>
          <w:rStyle w:val="NumNot"/>
        </w:rPr>
        <w:t>.</w:t>
      </w:r>
      <w:r>
        <w:t xml:space="preserve"> L’Oracle, appelé aussi le Sanctuaire ou le Saint des saints. </w:t>
      </w:r>
      <w:r w:rsidRPr="005119F6">
        <w:t xml:space="preserve">– </w:t>
      </w:r>
      <w:r w:rsidRPr="005119F6">
        <w:rPr>
          <w:rStyle w:val="NumNot"/>
        </w:rPr>
        <w:t>8</w:t>
      </w:r>
      <w:bookmarkStart w:id="2785" w:name="t3071n08"/>
      <w:bookmarkEnd w:id="2785"/>
      <w:r w:rsidRPr="005119F6">
        <w:rPr>
          <w:rStyle w:val="NumNot"/>
        </w:rPr>
        <w:t>.</w:t>
      </w:r>
      <w:r>
        <w:t xml:space="preserve"> Le milieu de la maison, pour dire : la partie la plus secrète. </w:t>
      </w:r>
      <w:r w:rsidRPr="005119F6">
        <w:t xml:space="preserve">– </w:t>
      </w:r>
      <w:r w:rsidRPr="005119F6">
        <w:rPr>
          <w:rStyle w:val="NumNot"/>
        </w:rPr>
        <w:t>9</w:t>
      </w:r>
      <w:bookmarkStart w:id="2786" w:name="t3071n09"/>
      <w:bookmarkEnd w:id="2786"/>
      <w:r w:rsidRPr="005119F6">
        <w:rPr>
          <w:rStyle w:val="NumNot"/>
        </w:rPr>
        <w:t>.</w:t>
      </w:r>
      <w:r>
        <w:t xml:space="preserve"> La maison, c’est-à-dire le temple, ou la partie du temple qui était, etc.</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LXXII.</w:t>
      </w:r>
      <w:bookmarkStart w:id="2787" w:name="t3072"/>
      <w:bookmarkEnd w:id="2787"/>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Et fecit in or</w:t>
      </w:r>
      <w:r w:rsidR="007F75CB">
        <w:t>áculo</w:t>
      </w:r>
      <w:r>
        <w:t xml:space="preserve"> duos </w:t>
      </w:r>
      <w:r w:rsidR="002B18DD">
        <w:t>chérubim</w:t>
      </w:r>
      <w:r>
        <w:t xml:space="preserve"> de lignis oliv</w:t>
      </w:r>
      <w:r w:rsidR="007F75CB">
        <w:t>árum</w:t>
      </w:r>
      <w:r>
        <w:t>, decem cu</w:t>
      </w:r>
      <w:r w:rsidR="007F75CB">
        <w:t>bitórum</w:t>
      </w:r>
      <w:r>
        <w:t xml:space="preserve"> altit</w:t>
      </w:r>
      <w:r w:rsidR="007F75CB">
        <w:t>údinis</w:t>
      </w:r>
      <w:r>
        <w:t>.</w:t>
      </w:r>
      <w:r w:rsidR="00CE404A">
        <w:t xml:space="preserve"> </w:t>
      </w:r>
    </w:p>
    <w:p w:rsidR="00CE404A" w:rsidRDefault="00814C0C" w:rsidP="000F4914">
      <w:pPr>
        <w:pStyle w:val="fl"/>
      </w:pPr>
      <w:r>
        <w:t>Quinque cu</w:t>
      </w:r>
      <w:r w:rsidR="007F75CB">
        <w:t>bitórum</w:t>
      </w:r>
      <w:r>
        <w:t xml:space="preserve"> ala </w:t>
      </w:r>
      <w:r w:rsidR="002B18DD">
        <w:t>cherub</w:t>
      </w:r>
      <w:r>
        <w:rPr>
          <w:vertAlign w:val="superscript"/>
        </w:rPr>
        <w:t>1</w:t>
      </w:r>
      <w:r>
        <w:t xml:space="preserve"> una, et quinque cu</w:t>
      </w:r>
      <w:r w:rsidR="007F75CB">
        <w:t>bitórum</w:t>
      </w:r>
      <w:r>
        <w:t xml:space="preserve"> ala </w:t>
      </w:r>
      <w:r w:rsidR="002B18DD">
        <w:t>cherub</w:t>
      </w:r>
      <w:r>
        <w:t xml:space="preserve"> </w:t>
      </w:r>
      <w:r w:rsidR="007F75CB">
        <w:t>áltera</w:t>
      </w:r>
      <w:r>
        <w:t xml:space="preserve"> ; id est, decem </w:t>
      </w:r>
      <w:r w:rsidR="009E0F71">
        <w:t>cúbitos</w:t>
      </w:r>
      <w:r>
        <w:t xml:space="preserve"> </w:t>
      </w:r>
      <w:r w:rsidR="007F75CB">
        <w:t>habéntes</w:t>
      </w:r>
      <w:r>
        <w:t>, a sum</w:t>
      </w:r>
      <w:r w:rsidR="007F75CB">
        <w:t>mitáte</w:t>
      </w:r>
      <w:r>
        <w:t xml:space="preserve"> alæ </w:t>
      </w:r>
      <w:r w:rsidR="007F75CB">
        <w:t>uníus</w:t>
      </w:r>
      <w:r>
        <w:t xml:space="preserve"> usque ad alæ alt</w:t>
      </w:r>
      <w:r w:rsidR="007F75CB">
        <w:t>érius</w:t>
      </w:r>
      <w:r>
        <w:t xml:space="preserve"> sum</w:t>
      </w:r>
      <w:r w:rsidR="007F75CB">
        <w:t>mitátem</w:t>
      </w:r>
      <w:r>
        <w:t>.</w:t>
      </w:r>
      <w:r w:rsidR="00CE404A">
        <w:t xml:space="preserve"> </w:t>
      </w:r>
    </w:p>
    <w:p w:rsidR="00CE404A" w:rsidRDefault="00814C0C" w:rsidP="000F4914">
      <w:pPr>
        <w:pStyle w:val="fl"/>
      </w:pPr>
      <w:r>
        <w:t>Decem quoque cu</w:t>
      </w:r>
      <w:r w:rsidR="007F75CB">
        <w:t>bitórum</w:t>
      </w:r>
      <w:r>
        <w:t xml:space="preserve"> erat </w:t>
      </w:r>
      <w:r w:rsidR="002B18DD">
        <w:t>cherub</w:t>
      </w:r>
      <w:r>
        <w:t xml:space="preserve"> </w:t>
      </w:r>
      <w:r w:rsidR="007F75CB">
        <w:t>secúndus</w:t>
      </w:r>
      <w:r>
        <w:t> : in mens</w:t>
      </w:r>
      <w:r w:rsidR="00A55A61">
        <w:t>ú</w:t>
      </w:r>
      <w:r>
        <w:t>rā pari</w:t>
      </w:r>
      <w:r>
        <w:rPr>
          <w:vertAlign w:val="superscript"/>
        </w:rPr>
        <w:t>2</w:t>
      </w:r>
      <w:r>
        <w:t xml:space="preserve">, et opus unum erat in </w:t>
      </w:r>
      <w:r w:rsidR="007F75CB">
        <w:t>duóbus</w:t>
      </w:r>
      <w:r>
        <w:t xml:space="preserve"> </w:t>
      </w:r>
      <w:r w:rsidR="002B18DD">
        <w:t>chérubim</w:t>
      </w:r>
      <w:r>
        <w:t>,</w:t>
      </w:r>
      <w:r w:rsidR="00CE404A">
        <w:t xml:space="preserve"> </w:t>
      </w:r>
    </w:p>
    <w:p w:rsidR="00CE404A" w:rsidRDefault="00814C0C" w:rsidP="000F4914">
      <w:pPr>
        <w:pStyle w:val="fl"/>
      </w:pPr>
      <w:r>
        <w:t>Id est, altit</w:t>
      </w:r>
      <w:r w:rsidR="007F75CB">
        <w:t>údinem</w:t>
      </w:r>
      <w:r>
        <w:t xml:space="preserve"> </w:t>
      </w:r>
      <w:r w:rsidR="007F75CB">
        <w:t>habébat</w:t>
      </w:r>
      <w:r>
        <w:t xml:space="preserve"> unus </w:t>
      </w:r>
      <w:r w:rsidR="002B18DD">
        <w:t>cherub</w:t>
      </w:r>
      <w:r>
        <w:t xml:space="preserve"> decem cu</w:t>
      </w:r>
      <w:r w:rsidR="007F75CB">
        <w:t>bitórum</w:t>
      </w:r>
      <w:r>
        <w:t>, et sim</w:t>
      </w:r>
      <w:r w:rsidR="007F75CB">
        <w:t>íliter</w:t>
      </w:r>
      <w:r>
        <w:t xml:space="preserve"> </w:t>
      </w:r>
      <w:r w:rsidR="002B18DD">
        <w:t>cherub</w:t>
      </w:r>
      <w:r>
        <w:t xml:space="preserve"> </w:t>
      </w:r>
      <w:r w:rsidR="007F75CB">
        <w:t>secúndus</w:t>
      </w:r>
      <w:r>
        <w:t>.</w:t>
      </w:r>
      <w:r w:rsidR="00CE404A">
        <w:t xml:space="preserve"> </w:t>
      </w:r>
    </w:p>
    <w:p w:rsidR="00CE404A" w:rsidRDefault="00814C0C" w:rsidP="000F4914">
      <w:pPr>
        <w:pStyle w:val="fl"/>
      </w:pPr>
      <w:r>
        <w:t>P</w:t>
      </w:r>
      <w:r w:rsidR="007F75CB">
        <w:t>osuítque</w:t>
      </w:r>
      <w:r>
        <w:t xml:space="preserve"> </w:t>
      </w:r>
      <w:r w:rsidR="002B18DD">
        <w:t>chérubim</w:t>
      </w:r>
      <w:r>
        <w:t xml:space="preserve"> in m</w:t>
      </w:r>
      <w:r w:rsidR="007F75CB">
        <w:t>édio</w:t>
      </w:r>
      <w:r>
        <w:t xml:space="preserve"> templi inter</w:t>
      </w:r>
      <w:r w:rsidR="007F75CB">
        <w:t>ióris</w:t>
      </w:r>
      <w:r>
        <w:rPr>
          <w:vertAlign w:val="superscript"/>
        </w:rPr>
        <w:t>3</w:t>
      </w:r>
      <w:r>
        <w:t> : ext</w:t>
      </w:r>
      <w:r w:rsidR="007F75CB">
        <w:t>endébant</w:t>
      </w:r>
      <w:r>
        <w:t xml:space="preserve"> autem alas suas </w:t>
      </w:r>
      <w:r w:rsidR="002B18DD">
        <w:t>chérubim</w:t>
      </w:r>
      <w:r>
        <w:t>, et t</w:t>
      </w:r>
      <w:r w:rsidR="007F75CB">
        <w:t>angébat</w:t>
      </w:r>
      <w:r>
        <w:t xml:space="preserve"> ala una p</w:t>
      </w:r>
      <w:r w:rsidR="007F75CB">
        <w:t>aríetem</w:t>
      </w:r>
      <w:r>
        <w:t xml:space="preserve">, et ala </w:t>
      </w:r>
      <w:r w:rsidR="002B18DD">
        <w:t>cherub</w:t>
      </w:r>
      <w:r>
        <w:t xml:space="preserve"> </w:t>
      </w:r>
      <w:r w:rsidR="007F75CB">
        <w:t>secúndi</w:t>
      </w:r>
      <w:r>
        <w:t xml:space="preserve"> t</w:t>
      </w:r>
      <w:r w:rsidR="007F75CB">
        <w:t>angébat</w:t>
      </w:r>
      <w:r>
        <w:t xml:space="preserve"> p</w:t>
      </w:r>
      <w:r w:rsidR="007F75CB">
        <w:t>aríetem</w:t>
      </w:r>
      <w:r>
        <w:t xml:space="preserve"> </w:t>
      </w:r>
      <w:r w:rsidR="007F75CB">
        <w:t>álterum</w:t>
      </w:r>
      <w:r>
        <w:t xml:space="preserve"> : alæ autem </w:t>
      </w:r>
      <w:r w:rsidR="007F75CB">
        <w:t>álteræ</w:t>
      </w:r>
      <w:r>
        <w:t xml:space="preserve"> in </w:t>
      </w:r>
      <w:r w:rsidR="00A55A61">
        <w:t>médiā</w:t>
      </w:r>
      <w:r>
        <w:t xml:space="preserve"> parte templi se </w:t>
      </w:r>
      <w:r w:rsidR="007F75CB">
        <w:t>ínvicem</w:t>
      </w:r>
      <w:r>
        <w:t xml:space="preserve"> cont</w:t>
      </w:r>
      <w:r w:rsidR="007F75CB">
        <w:t>ingébant</w:t>
      </w:r>
      <w:r>
        <w:t>.</w:t>
      </w:r>
      <w:r w:rsidR="00CE404A">
        <w:t xml:space="preserve"> </w:t>
      </w:r>
    </w:p>
    <w:p w:rsidR="00CE404A" w:rsidRDefault="00814C0C" w:rsidP="000F4914">
      <w:pPr>
        <w:pStyle w:val="fl"/>
      </w:pPr>
      <w:r>
        <w:t xml:space="preserve">Texit quoque </w:t>
      </w:r>
      <w:r w:rsidR="002B18DD">
        <w:t>chérubim</w:t>
      </w:r>
      <w:r>
        <w:t xml:space="preserve"> auro.</w:t>
      </w:r>
      <w:r w:rsidR="00CE404A">
        <w:t xml:space="preserve"> </w:t>
      </w:r>
    </w:p>
    <w:p w:rsidR="00CE404A" w:rsidRDefault="00814C0C" w:rsidP="000F4914">
      <w:pPr>
        <w:pStyle w:val="fl"/>
      </w:pPr>
      <w:r>
        <w:t>Et omnes p</w:t>
      </w:r>
      <w:r w:rsidR="007F75CB">
        <w:t>aríetes</w:t>
      </w:r>
      <w:r>
        <w:t xml:space="preserve"> templi per </w:t>
      </w:r>
      <w:r w:rsidR="009E0F71">
        <w:t>circúitum</w:t>
      </w:r>
      <w:r>
        <w:t xml:space="preserve"> sculpsit v</w:t>
      </w:r>
      <w:r w:rsidR="007F75CB">
        <w:t>áriis</w:t>
      </w:r>
      <w:r>
        <w:t xml:space="preserve"> cæ</w:t>
      </w:r>
      <w:r w:rsidR="007F75CB">
        <w:t>latúris</w:t>
      </w:r>
      <w:r>
        <w:t xml:space="preserve"> et torno</w:t>
      </w:r>
      <w:r>
        <w:rPr>
          <w:vertAlign w:val="superscript"/>
        </w:rPr>
        <w:t>4</w:t>
      </w:r>
      <w:r>
        <w:t xml:space="preserve"> : et fecit in eis </w:t>
      </w:r>
      <w:r w:rsidR="002B18DD">
        <w:t>chérubim</w:t>
      </w:r>
      <w:r>
        <w:t>, et palmas, et p</w:t>
      </w:r>
      <w:r w:rsidR="007F75CB">
        <w:t>ictúras</w:t>
      </w:r>
      <w:r>
        <w:t xml:space="preserve"> v</w:t>
      </w:r>
      <w:r w:rsidR="007F75CB">
        <w:t>árias</w:t>
      </w:r>
      <w:r>
        <w:t>, quasi pro</w:t>
      </w:r>
      <w:r w:rsidR="007F75CB">
        <w:t>minéntes</w:t>
      </w:r>
      <w:r>
        <w:t xml:space="preserve"> de p</w:t>
      </w:r>
      <w:r w:rsidR="007F75CB">
        <w:t>aríete</w:t>
      </w:r>
      <w:r>
        <w:t xml:space="preserve"> et egr</w:t>
      </w:r>
      <w:r w:rsidR="007F75CB">
        <w:t>ediéntes</w:t>
      </w:r>
      <w:r>
        <w:t>.</w:t>
      </w:r>
      <w:r w:rsidR="00CE404A">
        <w:t xml:space="preserve"> </w:t>
      </w:r>
    </w:p>
    <w:p w:rsidR="00CE404A" w:rsidRDefault="00814C0C" w:rsidP="000F4914">
      <w:pPr>
        <w:pStyle w:val="fl"/>
      </w:pPr>
      <w:r>
        <w:t>Sed et pa</w:t>
      </w:r>
      <w:r w:rsidR="007F75CB">
        <w:t>viméntum</w:t>
      </w:r>
      <w:r>
        <w:t xml:space="preserve"> domūs texit auro </w:t>
      </w:r>
      <w:r w:rsidR="009E0F71">
        <w:t>intrínsecus</w:t>
      </w:r>
      <w:r>
        <w:t xml:space="preserve"> et </w:t>
      </w:r>
      <w:r w:rsidR="009E0F71">
        <w:t>extrínsecus</w:t>
      </w:r>
      <w:r>
        <w:rPr>
          <w:vertAlign w:val="superscript"/>
        </w:rPr>
        <w:t>5</w:t>
      </w:r>
      <w:r>
        <w:t>.</w:t>
      </w:r>
      <w:r w:rsidR="00CE404A">
        <w:t xml:space="preserve"> </w:t>
      </w:r>
    </w:p>
    <w:p w:rsidR="00CE404A" w:rsidRDefault="00814C0C" w:rsidP="000F4914">
      <w:pPr>
        <w:pStyle w:val="fl"/>
      </w:pPr>
      <w:r>
        <w:t>Et in i</w:t>
      </w:r>
      <w:r w:rsidR="007F75CB">
        <w:t>ngréssu</w:t>
      </w:r>
      <w:r>
        <w:t xml:space="preserve"> or</w:t>
      </w:r>
      <w:r w:rsidR="007F75CB">
        <w:t>áculi</w:t>
      </w:r>
      <w:r>
        <w:t xml:space="preserve"> fecit </w:t>
      </w:r>
      <w:r w:rsidR="009E0F71">
        <w:t>ostíola</w:t>
      </w:r>
      <w:r>
        <w:t xml:space="preserve"> de lignis oliv</w:t>
      </w:r>
      <w:r w:rsidR="007F75CB">
        <w:t>árum</w:t>
      </w:r>
      <w:r>
        <w:t>,</w:t>
      </w:r>
      <w:r w:rsidR="00CE404A">
        <w:t xml:space="preserve"> </w:t>
      </w:r>
    </w:p>
    <w:p w:rsidR="00CE404A" w:rsidRDefault="00814C0C" w:rsidP="000F4914">
      <w:pPr>
        <w:pStyle w:val="fl"/>
      </w:pPr>
      <w:r>
        <w:lastRenderedPageBreak/>
        <w:t xml:space="preserve">Et duo </w:t>
      </w:r>
      <w:r w:rsidR="007F75CB">
        <w:t>óstia</w:t>
      </w:r>
      <w:r>
        <w:rPr>
          <w:vertAlign w:val="superscript"/>
        </w:rPr>
        <w:t>6</w:t>
      </w:r>
      <w:r>
        <w:t xml:space="preserve"> de lignis oliv</w:t>
      </w:r>
      <w:r w:rsidR="007F75CB">
        <w:t>árum</w:t>
      </w:r>
      <w:r>
        <w:t> : et sculpsit in eis p</w:t>
      </w:r>
      <w:r w:rsidR="007F75CB">
        <w:t>ictúram</w:t>
      </w:r>
      <w:r>
        <w:t xml:space="preserve"> </w:t>
      </w:r>
      <w:r w:rsidR="002B18DD">
        <w:t>chérubim</w:t>
      </w:r>
      <w:r>
        <w:t>, et palm</w:t>
      </w:r>
      <w:r w:rsidR="007F75CB">
        <w:t>árum</w:t>
      </w:r>
      <w:r>
        <w:t xml:space="preserve"> sp</w:t>
      </w:r>
      <w:r w:rsidR="007F75CB">
        <w:t>écies</w:t>
      </w:r>
      <w:r>
        <w:t xml:space="preserve">, et </w:t>
      </w:r>
      <w:r w:rsidR="009E0F71">
        <w:t>anáglypha</w:t>
      </w:r>
      <w:r>
        <w:t xml:space="preserve"> valde promin</w:t>
      </w:r>
      <w:r w:rsidR="007F75CB">
        <w:t>éntia</w:t>
      </w:r>
      <w:r>
        <w:t> : et texit ea auro : et op</w:t>
      </w:r>
      <w:r w:rsidR="007F75CB">
        <w:t>éruit</w:t>
      </w:r>
      <w:r>
        <w:t xml:space="preserve"> tam </w:t>
      </w:r>
      <w:r w:rsidR="002B18DD">
        <w:t>chérubim</w:t>
      </w:r>
      <w:r>
        <w:t xml:space="preserve"> quam palmas, et </w:t>
      </w:r>
      <w:r w:rsidR="007F75CB">
        <w:t>cǽtera</w:t>
      </w:r>
      <w:r>
        <w:t>, auro.</w:t>
      </w:r>
      <w:r w:rsidR="00CE404A">
        <w:t xml:space="preserve"> </w:t>
      </w:r>
    </w:p>
    <w:p w:rsidR="00CE404A" w:rsidRDefault="007F75CB" w:rsidP="000F4914">
      <w:pPr>
        <w:pStyle w:val="fl"/>
      </w:pPr>
      <w:r>
        <w:t>Fecítque</w:t>
      </w:r>
      <w:r w:rsidR="00814C0C">
        <w:t xml:space="preserve"> in </w:t>
      </w:r>
      <w:r w:rsidR="009E0F71">
        <w:t>intróitu</w:t>
      </w:r>
      <w:r w:rsidR="00814C0C">
        <w:t xml:space="preserve"> templi</w:t>
      </w:r>
      <w:r w:rsidR="00814C0C">
        <w:rPr>
          <w:vertAlign w:val="superscript"/>
        </w:rPr>
        <w:t>7</w:t>
      </w:r>
      <w:r w:rsidR="00814C0C">
        <w:t xml:space="preserve"> postes de lignis oliv</w:t>
      </w:r>
      <w:r>
        <w:t>árum</w:t>
      </w:r>
      <w:r w:rsidR="00814C0C">
        <w:t xml:space="preserve"> quadran</w:t>
      </w:r>
      <w:r>
        <w:t>gulátos</w:t>
      </w:r>
      <w:r w:rsidR="00814C0C">
        <w:t> :</w:t>
      </w:r>
      <w:r w:rsidR="00CE404A">
        <w:t xml:space="preserve"> </w:t>
      </w:r>
    </w:p>
    <w:p w:rsidR="00CE404A" w:rsidRDefault="00814C0C" w:rsidP="000F4914">
      <w:pPr>
        <w:pStyle w:val="fl"/>
      </w:pPr>
      <w:r>
        <w:t xml:space="preserve">Et duo </w:t>
      </w:r>
      <w:r w:rsidR="007F75CB">
        <w:t>óstia</w:t>
      </w:r>
      <w:r>
        <w:t xml:space="preserve"> de lignis </w:t>
      </w:r>
      <w:r w:rsidR="007F75CB">
        <w:t>abiégnis</w:t>
      </w:r>
      <w:r>
        <w:t xml:space="preserve"> </w:t>
      </w:r>
      <w:r w:rsidR="009E0F71">
        <w:t>altrínsecus</w:t>
      </w:r>
      <w:r>
        <w:t xml:space="preserve"> : et </w:t>
      </w:r>
      <w:r w:rsidR="007F75CB">
        <w:t>utrúmque</w:t>
      </w:r>
      <w:r>
        <w:t xml:space="preserve"> </w:t>
      </w:r>
      <w:r w:rsidR="007F75CB">
        <w:t>óstium</w:t>
      </w:r>
      <w:r>
        <w:t xml:space="preserve"> duplex erat, et se </w:t>
      </w:r>
      <w:r w:rsidR="007F75CB">
        <w:t>ínvicem</w:t>
      </w:r>
      <w:r>
        <w:t xml:space="preserve"> tenens aper</w:t>
      </w:r>
      <w:r w:rsidR="007F75CB">
        <w:t>iebátur</w:t>
      </w:r>
      <w:r>
        <w:t>.</w:t>
      </w:r>
      <w:r w:rsidR="00CE404A">
        <w:t xml:space="preserve"> </w:t>
      </w:r>
    </w:p>
    <w:p w:rsidR="00CE404A" w:rsidRDefault="00814C0C" w:rsidP="000F4914">
      <w:pPr>
        <w:pStyle w:val="fl"/>
      </w:pPr>
      <w:r>
        <w:t xml:space="preserve">Et sculpsit </w:t>
      </w:r>
      <w:r w:rsidR="002B18DD">
        <w:t>chérubim</w:t>
      </w:r>
      <w:r>
        <w:t>, et palmas, et cæ</w:t>
      </w:r>
      <w:r w:rsidR="007F75CB">
        <w:t>latúras</w:t>
      </w:r>
      <w:r>
        <w:t xml:space="preserve"> valde e</w:t>
      </w:r>
      <w:r w:rsidR="007F75CB">
        <w:t>minéntes</w:t>
      </w:r>
      <w:r>
        <w:rPr>
          <w:vertAlign w:val="superscript"/>
        </w:rPr>
        <w:t>8</w:t>
      </w:r>
      <w:r>
        <w:t> : op</w:t>
      </w:r>
      <w:r w:rsidR="007F75CB">
        <w:t>eruítque</w:t>
      </w:r>
      <w:r>
        <w:t xml:space="preserve"> </w:t>
      </w:r>
      <w:r w:rsidR="007F75CB">
        <w:t>ómnia</w:t>
      </w:r>
      <w:r>
        <w:t xml:space="preserve"> l</w:t>
      </w:r>
      <w:r w:rsidR="007F75CB">
        <w:t>áminis</w:t>
      </w:r>
      <w:r>
        <w:t xml:space="preserve"> </w:t>
      </w:r>
      <w:r w:rsidR="007F75CB">
        <w:t>áureis</w:t>
      </w:r>
      <w:r>
        <w:t>.</w:t>
      </w:r>
      <w:r w:rsidR="00CE404A">
        <w:t xml:space="preserve"> </w:t>
      </w:r>
    </w:p>
    <w:p w:rsidR="00CE404A" w:rsidRDefault="00814C0C" w:rsidP="000F4914">
      <w:pPr>
        <w:pStyle w:val="fl"/>
      </w:pPr>
      <w:r>
        <w:t>Et ædi</w:t>
      </w:r>
      <w:r w:rsidR="007F75CB">
        <w:t>ficávit</w:t>
      </w:r>
      <w:r>
        <w:t xml:space="preserve"> </w:t>
      </w:r>
      <w:r w:rsidR="007F75CB">
        <w:t>átrium</w:t>
      </w:r>
      <w:r>
        <w:t xml:space="preserve"> int</w:t>
      </w:r>
      <w:r w:rsidR="007F75CB">
        <w:t>érius</w:t>
      </w:r>
      <w:r>
        <w:rPr>
          <w:vertAlign w:val="superscript"/>
        </w:rPr>
        <w:t>9</w:t>
      </w:r>
      <w:r>
        <w:t xml:space="preserve"> tribus ord</w:t>
      </w:r>
      <w:r w:rsidR="007F75CB">
        <w:t>ínibus</w:t>
      </w:r>
      <w:r>
        <w:t xml:space="preserve"> </w:t>
      </w:r>
      <w:r w:rsidR="007F75CB">
        <w:t>lápidum</w:t>
      </w:r>
      <w:r>
        <w:t xml:space="preserve"> po</w:t>
      </w:r>
      <w:r w:rsidR="007F75CB">
        <w:t>litórum</w:t>
      </w:r>
      <w:r>
        <w:t xml:space="preserve">, et uno </w:t>
      </w:r>
      <w:r w:rsidR="007F75CB">
        <w:t>órdine</w:t>
      </w:r>
      <w:r>
        <w:t xml:space="preserve"> l</w:t>
      </w:r>
      <w:r w:rsidR="007F75CB">
        <w:t>ignórum</w:t>
      </w:r>
      <w:r>
        <w:t xml:space="preserve"> cedri</w:t>
      </w:r>
      <w:r>
        <w:rPr>
          <w:vertAlign w:val="superscript"/>
        </w:rPr>
        <w:t>10</w:t>
      </w:r>
      <w:r>
        <w:t>.</w:t>
      </w:r>
      <w:r w:rsidR="00CE404A">
        <w:t xml:space="preserve"> </w:t>
      </w:r>
    </w:p>
    <w:p w:rsidR="00CE404A" w:rsidRDefault="00814C0C" w:rsidP="000F4914">
      <w:pPr>
        <w:pStyle w:val="fl"/>
      </w:pPr>
      <w:r>
        <w:t>Anno quarto f</w:t>
      </w:r>
      <w:r w:rsidR="007F75CB">
        <w:t>undáta</w:t>
      </w:r>
      <w:r>
        <w:t xml:space="preserve"> est domus D</w:t>
      </w:r>
      <w:r w:rsidR="007F75CB">
        <w:t>ómini</w:t>
      </w:r>
      <w:r>
        <w:t xml:space="preserve"> in mense </w:t>
      </w:r>
      <w:r w:rsidR="002B18DD">
        <w:t>Zio</w:t>
      </w:r>
      <w:r>
        <w:rPr>
          <w:vertAlign w:val="superscript"/>
        </w:rPr>
        <w:t>11</w:t>
      </w:r>
      <w:r>
        <w:t> :</w:t>
      </w:r>
      <w:r w:rsidR="00CE404A">
        <w:t xml:space="preserve"> </w:t>
      </w:r>
    </w:p>
    <w:p w:rsidR="00CE404A" w:rsidRDefault="00814C0C" w:rsidP="000F4914">
      <w:pPr>
        <w:pStyle w:val="fl"/>
      </w:pPr>
      <w:r>
        <w:t>Et anno un</w:t>
      </w:r>
      <w:r w:rsidR="007F75CB">
        <w:t>décimo</w:t>
      </w:r>
      <w:r>
        <w:t xml:space="preserve">, mense </w:t>
      </w:r>
      <w:r w:rsidR="002B18DD">
        <w:t>Bul</w:t>
      </w:r>
      <w:r>
        <w:t xml:space="preserve"> (ipse est mensis </w:t>
      </w:r>
      <w:r w:rsidR="007F75CB">
        <w:t>octávus</w:t>
      </w:r>
      <w:r>
        <w:t>)</w:t>
      </w:r>
      <w:r>
        <w:rPr>
          <w:vertAlign w:val="superscript"/>
        </w:rPr>
        <w:t>12</w:t>
      </w:r>
      <w:r>
        <w:t xml:space="preserve"> p</w:t>
      </w:r>
      <w:r w:rsidR="007F75CB">
        <w:t>erfécta</w:t>
      </w:r>
      <w:r>
        <w:t xml:space="preserve"> est domus in omni </w:t>
      </w:r>
      <w:r w:rsidR="007F75CB">
        <w:t>ópere</w:t>
      </w:r>
      <w:r>
        <w:t xml:space="preserve"> suo, et in u</w:t>
      </w:r>
      <w:r w:rsidR="007F75CB">
        <w:t>nivérsis</w:t>
      </w:r>
      <w:r>
        <w:t xml:space="preserve"> utens</w:t>
      </w:r>
      <w:r w:rsidR="007F75CB">
        <w:t>ílibus</w:t>
      </w:r>
      <w:r>
        <w:t xml:space="preserve"> suis : ædifi</w:t>
      </w:r>
      <w:r w:rsidR="007F75CB">
        <w:t>cavítque</w:t>
      </w:r>
      <w:r>
        <w:t xml:space="preserve"> eam annis septem.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788" w:name="t3072n01"/>
      <w:bookmarkEnd w:id="2788"/>
      <w:r w:rsidRPr="005119F6">
        <w:rPr>
          <w:rStyle w:val="NumNot"/>
        </w:rPr>
        <w:t>.</w:t>
      </w:r>
      <w:r>
        <w:t xml:space="preserve"> </w:t>
      </w:r>
      <w:r w:rsidRPr="00556F3C">
        <w:rPr>
          <w:rStyle w:val="LaIt"/>
        </w:rPr>
        <w:t>Cherub</w:t>
      </w:r>
      <w:r>
        <w:t xml:space="preserve"> est au génitif. C’est le singulier de </w:t>
      </w:r>
      <w:r w:rsidR="00A55A61" w:rsidRPr="00556F3C">
        <w:rPr>
          <w:rStyle w:val="LaIt"/>
        </w:rPr>
        <w:t>chérubim</w:t>
      </w:r>
      <w:r>
        <w:t xml:space="preserve">. </w:t>
      </w:r>
      <w:r w:rsidRPr="005119F6">
        <w:t xml:space="preserve">– </w:t>
      </w:r>
      <w:r w:rsidRPr="005119F6">
        <w:rPr>
          <w:rStyle w:val="NumNot"/>
        </w:rPr>
        <w:t>2</w:t>
      </w:r>
      <w:bookmarkStart w:id="2789" w:name="t3072n02"/>
      <w:bookmarkEnd w:id="2789"/>
      <w:r w:rsidRPr="005119F6">
        <w:rPr>
          <w:rStyle w:val="NumNot"/>
        </w:rPr>
        <w:t>.</w:t>
      </w:r>
      <w:r>
        <w:t xml:space="preserve"> Sous-entendez </w:t>
      </w:r>
      <w:r w:rsidRPr="00556F3C">
        <w:rPr>
          <w:rStyle w:val="LaIt"/>
        </w:rPr>
        <w:t xml:space="preserve">duo </w:t>
      </w:r>
      <w:r w:rsidR="00A55A61" w:rsidRPr="00556F3C">
        <w:rPr>
          <w:rStyle w:val="LaIt"/>
        </w:rPr>
        <w:t>chérubim</w:t>
      </w:r>
      <w:r w:rsidRPr="00556F3C">
        <w:rPr>
          <w:rStyle w:val="LaIt"/>
        </w:rPr>
        <w:t xml:space="preserve"> erant</w:t>
      </w:r>
      <w:r>
        <w:t xml:space="preserve">. </w:t>
      </w:r>
      <w:r w:rsidRPr="005119F6">
        <w:t xml:space="preserve">– </w:t>
      </w:r>
      <w:r w:rsidRPr="005119F6">
        <w:rPr>
          <w:rStyle w:val="NumNot"/>
        </w:rPr>
        <w:t>3</w:t>
      </w:r>
      <w:bookmarkStart w:id="2790" w:name="t3072n03"/>
      <w:bookmarkEnd w:id="2790"/>
      <w:r w:rsidRPr="005119F6">
        <w:rPr>
          <w:rStyle w:val="NumNot"/>
        </w:rPr>
        <w:t>.</w:t>
      </w:r>
      <w:r>
        <w:t xml:space="preserve"> Nous venons de voir la description des chérubins. Il s’agit ici de leur position et de l’endroit où ils furent placés. Par le milieu du temple intérieur, il faut entendre le milieu du sanctuaire. </w:t>
      </w:r>
      <w:r w:rsidRPr="005119F6">
        <w:t xml:space="preserve">– </w:t>
      </w:r>
      <w:r w:rsidRPr="005119F6">
        <w:rPr>
          <w:rStyle w:val="NumNot"/>
        </w:rPr>
        <w:t>4</w:t>
      </w:r>
      <w:bookmarkStart w:id="2791" w:name="t3072n04"/>
      <w:bookmarkEnd w:id="2791"/>
      <w:r w:rsidRPr="005119F6">
        <w:rPr>
          <w:rStyle w:val="NumNot"/>
        </w:rPr>
        <w:t>.</w:t>
      </w:r>
      <w:r>
        <w:t xml:space="preserve"> Le tour, pour les ouvrages faits au tour. </w:t>
      </w:r>
      <w:r w:rsidR="00A55A61" w:rsidRPr="00556F3C">
        <w:rPr>
          <w:rStyle w:val="LaIt"/>
        </w:rPr>
        <w:t>Cælatúra</w:t>
      </w:r>
      <w:r>
        <w:t xml:space="preserve"> marque le creux, et </w:t>
      </w:r>
      <w:r w:rsidRPr="00556F3C">
        <w:rPr>
          <w:rStyle w:val="LaIt"/>
        </w:rPr>
        <w:t>tornus</w:t>
      </w:r>
      <w:r>
        <w:t xml:space="preserve"> les reliefs ou les bosses. </w:t>
      </w:r>
      <w:r w:rsidRPr="005119F6">
        <w:t xml:space="preserve">– </w:t>
      </w:r>
      <w:r w:rsidRPr="005119F6">
        <w:rPr>
          <w:rStyle w:val="NumNot"/>
        </w:rPr>
        <w:t>5</w:t>
      </w:r>
      <w:bookmarkStart w:id="2792" w:name="t3072n05"/>
      <w:bookmarkEnd w:id="2792"/>
      <w:r w:rsidRPr="005119F6">
        <w:rPr>
          <w:rStyle w:val="NumNot"/>
        </w:rPr>
        <w:t>.</w:t>
      </w:r>
      <w:r>
        <w:t xml:space="preserve"> C’est-à-dire dans le sanctuaire et dans la partie antérieure qui précédait le sanctuaire. </w:t>
      </w:r>
      <w:r w:rsidRPr="005119F6">
        <w:t xml:space="preserve">– </w:t>
      </w:r>
      <w:r w:rsidRPr="005119F6">
        <w:rPr>
          <w:rStyle w:val="NumNot"/>
        </w:rPr>
        <w:t>6</w:t>
      </w:r>
      <w:bookmarkStart w:id="2793" w:name="t3072n06"/>
      <w:bookmarkEnd w:id="2793"/>
      <w:r w:rsidRPr="005119F6">
        <w:rPr>
          <w:rStyle w:val="NumNot"/>
        </w:rPr>
        <w:t>.</w:t>
      </w:r>
      <w:r>
        <w:t xml:space="preserve"> Sous-entendez </w:t>
      </w:r>
      <w:r w:rsidRPr="00556F3C">
        <w:rPr>
          <w:rStyle w:val="LaIt"/>
        </w:rPr>
        <w:t>erant</w:t>
      </w:r>
      <w:r>
        <w:t xml:space="preserve">. </w:t>
      </w:r>
      <w:r w:rsidRPr="005119F6">
        <w:t xml:space="preserve">– </w:t>
      </w:r>
      <w:r w:rsidRPr="005119F6">
        <w:rPr>
          <w:rStyle w:val="NumNot"/>
        </w:rPr>
        <w:t>7</w:t>
      </w:r>
      <w:bookmarkStart w:id="2794" w:name="t3072n07"/>
      <w:bookmarkEnd w:id="2794"/>
      <w:r w:rsidRPr="005119F6">
        <w:rPr>
          <w:rStyle w:val="NumNot"/>
        </w:rPr>
        <w:t>.</w:t>
      </w:r>
      <w:r>
        <w:t xml:space="preserve"> L’entrée du temple précédait celle de l’oracle ou du sanctuaire. </w:t>
      </w:r>
      <w:r w:rsidRPr="005119F6">
        <w:t xml:space="preserve">– </w:t>
      </w:r>
      <w:r w:rsidRPr="005119F6">
        <w:rPr>
          <w:rStyle w:val="NumNot"/>
        </w:rPr>
        <w:t>8</w:t>
      </w:r>
      <w:bookmarkStart w:id="2795" w:name="t3072n08"/>
      <w:bookmarkEnd w:id="2795"/>
      <w:r w:rsidRPr="005119F6">
        <w:rPr>
          <w:rStyle w:val="NumNot"/>
        </w:rPr>
        <w:t>.</w:t>
      </w:r>
      <w:r>
        <w:t xml:space="preserve"> J’ai dit que </w:t>
      </w:r>
      <w:r w:rsidR="00A55A61" w:rsidRPr="00556F3C">
        <w:rPr>
          <w:rStyle w:val="LaIt"/>
        </w:rPr>
        <w:t>cælatúra</w:t>
      </w:r>
      <w:r>
        <w:t xml:space="preserve"> marque les creux ; mais il est impossible que les creux soient profonds sans que les </w:t>
      </w:r>
      <w:r>
        <w:lastRenderedPageBreak/>
        <w:t xml:space="preserve">reliefs soient saillants ; c’est ce qu’indique </w:t>
      </w:r>
      <w:r w:rsidR="00A55A61" w:rsidRPr="00556F3C">
        <w:rPr>
          <w:rStyle w:val="LaIt"/>
        </w:rPr>
        <w:t>eminéntes</w:t>
      </w:r>
      <w:r>
        <w:t xml:space="preserve">. </w:t>
      </w:r>
      <w:r w:rsidRPr="005119F6">
        <w:t xml:space="preserve">– </w:t>
      </w:r>
      <w:r w:rsidRPr="005119F6">
        <w:rPr>
          <w:rStyle w:val="NumNot"/>
        </w:rPr>
        <w:t>9</w:t>
      </w:r>
      <w:bookmarkStart w:id="2796" w:name="t3072n09"/>
      <w:bookmarkEnd w:id="2796"/>
      <w:r w:rsidRPr="005119F6">
        <w:rPr>
          <w:rStyle w:val="NumNot"/>
        </w:rPr>
        <w:t>.</w:t>
      </w:r>
      <w:r>
        <w:t xml:space="preserve"> Le parvis des prêtres, qui était le plus rapproché du temple proprement dit. Avant ce parvis, il y en avait encore un autre plus grand où le peuple priait. </w:t>
      </w:r>
      <w:r w:rsidRPr="005119F6">
        <w:t xml:space="preserve">– </w:t>
      </w:r>
      <w:r w:rsidRPr="005119F6">
        <w:rPr>
          <w:rStyle w:val="NumNot"/>
        </w:rPr>
        <w:t>10</w:t>
      </w:r>
      <w:bookmarkStart w:id="2797" w:name="t3072n10"/>
      <w:bookmarkEnd w:id="2797"/>
      <w:r w:rsidRPr="005119F6">
        <w:rPr>
          <w:rStyle w:val="NumNot"/>
        </w:rPr>
        <w:t>.</w:t>
      </w:r>
      <w:r>
        <w:t xml:space="preserve"> C’est-à-dire que le mur avait trois assises de pierres polies et une assise de bois de cèdre. </w:t>
      </w:r>
      <w:r w:rsidRPr="005119F6">
        <w:t xml:space="preserve">– </w:t>
      </w:r>
      <w:r w:rsidRPr="005119F6">
        <w:rPr>
          <w:rStyle w:val="NumNot"/>
        </w:rPr>
        <w:t>11</w:t>
      </w:r>
      <w:bookmarkStart w:id="2798" w:name="t3072n11"/>
      <w:bookmarkEnd w:id="2798"/>
      <w:r w:rsidRPr="005119F6">
        <w:rPr>
          <w:rStyle w:val="NumNot"/>
        </w:rPr>
        <w:t>.</w:t>
      </w:r>
      <w:r>
        <w:t xml:space="preserve"> Nous avons vu plus haut que Zio était le second mois de l’année hébraïque ; il correspondait au mois d’avril. Le premier mois s’appelait </w:t>
      </w:r>
      <w:r w:rsidRPr="001552F7">
        <w:rPr>
          <w:rStyle w:val="italicus"/>
        </w:rPr>
        <w:t>Nizan.</w:t>
      </w:r>
      <w:r>
        <w:t xml:space="preserve"> </w:t>
      </w:r>
      <w:r w:rsidRPr="005119F6">
        <w:t xml:space="preserve">– </w:t>
      </w:r>
      <w:r w:rsidRPr="005119F6">
        <w:rPr>
          <w:rStyle w:val="NumNot"/>
        </w:rPr>
        <w:t>12</w:t>
      </w:r>
      <w:bookmarkStart w:id="2799" w:name="t3072n12"/>
      <w:bookmarkEnd w:id="2799"/>
      <w:r w:rsidRPr="005119F6">
        <w:rPr>
          <w:rStyle w:val="NumNot"/>
        </w:rPr>
        <w:t>.</w:t>
      </w:r>
      <w:r>
        <w:t xml:space="preserve"> Il répondait au mois d’octobre ; la correspondance n’étant pas parfaite, la fête catholique de la Dédicace se trouve placée à peu près à la même époque que la Dédicace juive.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LXXIII.</w:t>
      </w:r>
      <w:bookmarkStart w:id="2800" w:name="t3073"/>
      <w:bookmarkEnd w:id="2800"/>
      <w:r w:rsidR="00CE404A">
        <w:t xml:space="preserve"> </w:t>
      </w:r>
    </w:p>
    <w:p w:rsidR="00CE404A" w:rsidRDefault="00814C0C" w:rsidP="00DD7860">
      <w:pPr>
        <w:pStyle w:val="Summarium"/>
      </w:pPr>
      <w:r>
        <w:t>Dédicace du Temple.</w:t>
      </w:r>
      <w:r w:rsidR="00CE404A">
        <w:t xml:space="preserve"> </w:t>
      </w:r>
    </w:p>
    <w:p w:rsidR="00CE404A" w:rsidRDefault="00814C0C" w:rsidP="000F4914">
      <w:pPr>
        <w:pStyle w:val="fl"/>
      </w:pPr>
      <w:r>
        <w:t>Tunc cong</w:t>
      </w:r>
      <w:r w:rsidR="007F75CB">
        <w:t>regáti</w:t>
      </w:r>
      <w:r>
        <w:t xml:space="preserve"> sunt omnes m</w:t>
      </w:r>
      <w:r w:rsidR="007F75CB">
        <w:t>ajóres</w:t>
      </w:r>
      <w:r>
        <w:t xml:space="preserve"> natu Israël cum princ</w:t>
      </w:r>
      <w:r w:rsidR="007F75CB">
        <w:t>ípibus</w:t>
      </w:r>
      <w:r>
        <w:t xml:space="preserve"> tr</w:t>
      </w:r>
      <w:r w:rsidR="007F75CB">
        <w:t>íbuum</w:t>
      </w:r>
      <w:r>
        <w:t>, et duces famili</w:t>
      </w:r>
      <w:r w:rsidR="007F75CB">
        <w:t>árum</w:t>
      </w:r>
      <w:r>
        <w:t xml:space="preserve"> f</w:t>
      </w:r>
      <w:r w:rsidR="007F75CB">
        <w:t>iliórum</w:t>
      </w:r>
      <w:r>
        <w:t xml:space="preserve"> Israël, ad regem </w:t>
      </w:r>
      <w:r w:rsidR="007F75CB">
        <w:t>Salomón</w:t>
      </w:r>
      <w:r>
        <w:t xml:space="preserve">em </w:t>
      </w:r>
      <w:r w:rsidR="007F75CB">
        <w:t>Jerúsalem</w:t>
      </w:r>
      <w:r>
        <w:t xml:space="preserve"> : ut </w:t>
      </w:r>
      <w:r w:rsidR="007F75CB">
        <w:t>deférrent</w:t>
      </w:r>
      <w:r>
        <w:t xml:space="preserve"> arcam </w:t>
      </w:r>
      <w:r w:rsidR="007F75CB">
        <w:t>fœ́deris</w:t>
      </w:r>
      <w:r>
        <w:t xml:space="preserve"> D</w:t>
      </w:r>
      <w:r w:rsidR="007F75CB">
        <w:t>ómini</w:t>
      </w:r>
      <w:r>
        <w:t>, de ci</w:t>
      </w:r>
      <w:r w:rsidR="007F75CB">
        <w:t>vitáte</w:t>
      </w:r>
      <w:r>
        <w:t xml:space="preserve"> </w:t>
      </w:r>
      <w:r w:rsidR="002B18DD">
        <w:t>David</w:t>
      </w:r>
      <w:r>
        <w:t xml:space="preserve">, id est, de </w:t>
      </w:r>
      <w:r w:rsidR="002B18DD">
        <w:t>Sion</w:t>
      </w:r>
      <w:r>
        <w:rPr>
          <w:vertAlign w:val="superscript"/>
        </w:rPr>
        <w:t>1</w:t>
      </w:r>
      <w:r>
        <w:t>.</w:t>
      </w:r>
      <w:r w:rsidR="00CE404A">
        <w:t xml:space="preserve"> </w:t>
      </w:r>
    </w:p>
    <w:p w:rsidR="00CE404A" w:rsidRDefault="00814C0C" w:rsidP="000F4914">
      <w:pPr>
        <w:pStyle w:val="fl"/>
      </w:pPr>
      <w:r>
        <w:lastRenderedPageBreak/>
        <w:t>Con</w:t>
      </w:r>
      <w:r w:rsidR="007F75CB">
        <w:t>venítque</w:t>
      </w:r>
      <w:r>
        <w:t xml:space="preserve"> ad regem </w:t>
      </w:r>
      <w:r w:rsidR="007F75CB">
        <w:t>Salomón</w:t>
      </w:r>
      <w:r>
        <w:t>em u</w:t>
      </w:r>
      <w:r w:rsidR="007F75CB">
        <w:t>nivérsus</w:t>
      </w:r>
      <w:r>
        <w:t xml:space="preserve"> Israël in mense </w:t>
      </w:r>
      <w:r w:rsidR="00A55A61">
        <w:t>Ethanim</w:t>
      </w:r>
      <w:r>
        <w:rPr>
          <w:vertAlign w:val="superscript"/>
        </w:rPr>
        <w:t>2</w:t>
      </w:r>
      <w:r>
        <w:t xml:space="preserve">, in </w:t>
      </w:r>
      <w:r w:rsidR="007F75CB">
        <w:t>solémni</w:t>
      </w:r>
      <w:r>
        <w:t xml:space="preserve"> die, ipse est mensis </w:t>
      </w:r>
      <w:r w:rsidR="009E0F71">
        <w:t>séptimus</w:t>
      </w:r>
      <w:r>
        <w:t>. Ve</w:t>
      </w:r>
      <w:r w:rsidR="007F75CB">
        <w:t>nerúntque</w:t>
      </w:r>
      <w:r>
        <w:t xml:space="preserve"> cuncti senes de Israël, et </w:t>
      </w:r>
      <w:r w:rsidR="007F75CB">
        <w:t>tulérunt</w:t>
      </w:r>
      <w:r>
        <w:t xml:space="preserve"> arcam sac</w:t>
      </w:r>
      <w:r w:rsidR="007F75CB">
        <w:t>erdótes</w:t>
      </w:r>
      <w:r>
        <w:t>,</w:t>
      </w:r>
      <w:r w:rsidR="00CE404A">
        <w:t xml:space="preserve"> </w:t>
      </w:r>
    </w:p>
    <w:p w:rsidR="00CE404A" w:rsidRDefault="00814C0C" w:rsidP="000F4914">
      <w:pPr>
        <w:pStyle w:val="fl"/>
      </w:pPr>
      <w:r>
        <w:t>Et por</w:t>
      </w:r>
      <w:r w:rsidR="007F75CB">
        <w:t>tavérunt</w:t>
      </w:r>
      <w:r>
        <w:t xml:space="preserve"> arcam D</w:t>
      </w:r>
      <w:r w:rsidR="007F75CB">
        <w:t>ómini</w:t>
      </w:r>
      <w:r>
        <w:t>, et tabern</w:t>
      </w:r>
      <w:r w:rsidR="007F75CB">
        <w:t>áculum</w:t>
      </w:r>
      <w:r>
        <w:t xml:space="preserve"> </w:t>
      </w:r>
      <w:r w:rsidR="007F75CB">
        <w:t>fœ́deris</w:t>
      </w:r>
      <w:r>
        <w:rPr>
          <w:vertAlign w:val="superscript"/>
        </w:rPr>
        <w:t>3</w:t>
      </w:r>
      <w:r>
        <w:t xml:space="preserve">, et </w:t>
      </w:r>
      <w:r w:rsidR="007F75CB">
        <w:t>ómnia</w:t>
      </w:r>
      <w:r>
        <w:t xml:space="preserve"> vasa San</w:t>
      </w:r>
      <w:r w:rsidR="007F75CB">
        <w:t>ctuárii</w:t>
      </w:r>
      <w:r>
        <w:t>, quæ erant in tabern</w:t>
      </w:r>
      <w:r w:rsidR="007F75CB">
        <w:t>áculo</w:t>
      </w:r>
      <w:r>
        <w:t xml:space="preserve"> : et </w:t>
      </w:r>
      <w:r w:rsidR="007F75CB">
        <w:t>ferébant</w:t>
      </w:r>
      <w:r>
        <w:t xml:space="preserve"> ea sac</w:t>
      </w:r>
      <w:r w:rsidR="007F75CB">
        <w:t>erdótes</w:t>
      </w:r>
      <w:r>
        <w:t xml:space="preserve"> et </w:t>
      </w:r>
      <w:r w:rsidR="006B4489">
        <w:t>Levítæ</w:t>
      </w:r>
      <w:r>
        <w:t>.</w:t>
      </w:r>
      <w:r w:rsidR="00CE404A">
        <w:t xml:space="preserve"> </w:t>
      </w:r>
    </w:p>
    <w:p w:rsidR="00CE404A" w:rsidRDefault="00814C0C" w:rsidP="000F4914">
      <w:pPr>
        <w:pStyle w:val="fl"/>
      </w:pPr>
      <w:r>
        <w:t xml:space="preserve">Rex autem </w:t>
      </w:r>
      <w:r w:rsidR="00F8728C">
        <w:t>Sálomon</w:t>
      </w:r>
      <w:r>
        <w:t>, et omnis mul</w:t>
      </w:r>
      <w:r w:rsidR="007F75CB">
        <w:t>titúdo</w:t>
      </w:r>
      <w:r>
        <w:t xml:space="preserve"> Israël, quæ conv</w:t>
      </w:r>
      <w:r w:rsidR="007F75CB">
        <w:t>énerat</w:t>
      </w:r>
      <w:r>
        <w:t xml:space="preserve"> ad eum, grad</w:t>
      </w:r>
      <w:r w:rsidR="007F75CB">
        <w:t>iebátur</w:t>
      </w:r>
      <w:r>
        <w:t xml:space="preserve"> cum illo ante arcam, et im</w:t>
      </w:r>
      <w:r w:rsidR="007F75CB">
        <w:t>molábant</w:t>
      </w:r>
      <w:r>
        <w:t xml:space="preserve"> oves et boves absque æstim</w:t>
      </w:r>
      <w:r w:rsidR="007F75CB">
        <w:t>atióne</w:t>
      </w:r>
      <w:r>
        <w:t xml:space="preserve"> et </w:t>
      </w:r>
      <w:r w:rsidR="007F75CB">
        <w:t>número</w:t>
      </w:r>
      <w:r>
        <w:rPr>
          <w:vertAlign w:val="superscript"/>
        </w:rPr>
        <w:t>4</w:t>
      </w:r>
      <w:r>
        <w:t>.</w:t>
      </w:r>
      <w:r w:rsidR="00CE404A">
        <w:t xml:space="preserve"> </w:t>
      </w:r>
    </w:p>
    <w:p w:rsidR="00CE404A" w:rsidRDefault="00814C0C" w:rsidP="000F4914">
      <w:pPr>
        <w:pStyle w:val="fl"/>
      </w:pPr>
      <w:r>
        <w:t>Et in</w:t>
      </w:r>
      <w:r w:rsidR="007F75CB">
        <w:t>tulérunt</w:t>
      </w:r>
      <w:r>
        <w:t xml:space="preserve"> sac</w:t>
      </w:r>
      <w:r w:rsidR="007F75CB">
        <w:t>erdótes</w:t>
      </w:r>
      <w:r>
        <w:t xml:space="preserve"> arcam </w:t>
      </w:r>
      <w:r w:rsidR="007F75CB">
        <w:t>fœ́deris</w:t>
      </w:r>
      <w:r>
        <w:t xml:space="preserve"> D</w:t>
      </w:r>
      <w:r w:rsidR="007F75CB">
        <w:t>ómini</w:t>
      </w:r>
      <w:r>
        <w:t xml:space="preserve"> in locum suum, in or</w:t>
      </w:r>
      <w:r w:rsidR="007F75CB">
        <w:t>áculum</w:t>
      </w:r>
      <w:r>
        <w:t xml:space="preserve"> templi, in Sanctum sa</w:t>
      </w:r>
      <w:r w:rsidR="007F75CB">
        <w:t>nctórum</w:t>
      </w:r>
      <w:r>
        <w:t xml:space="preserve">, subter alas </w:t>
      </w:r>
      <w:r w:rsidR="002B18DD">
        <w:t>chérubim</w:t>
      </w:r>
      <w:r>
        <w:t>.</w:t>
      </w:r>
      <w:r w:rsidR="00CE404A">
        <w:t xml:space="preserve"> </w:t>
      </w:r>
    </w:p>
    <w:p w:rsidR="00CE404A" w:rsidRDefault="009D0244" w:rsidP="000F4914">
      <w:pPr>
        <w:pStyle w:val="fl"/>
      </w:pPr>
      <w:r>
        <w:t>Síquidem</w:t>
      </w:r>
      <w:r w:rsidR="00814C0C">
        <w:t xml:space="preserve"> </w:t>
      </w:r>
      <w:r w:rsidR="002B18DD">
        <w:t>chérubim</w:t>
      </w:r>
      <w:r w:rsidR="00814C0C">
        <w:t xml:space="preserve"> exp</w:t>
      </w:r>
      <w:r w:rsidR="007F75CB">
        <w:t>andébant</w:t>
      </w:r>
      <w:r w:rsidR="00814C0C">
        <w:t xml:space="preserve"> alas super locum arcæ, et pro</w:t>
      </w:r>
      <w:r w:rsidR="007F75CB">
        <w:t>tegébant</w:t>
      </w:r>
      <w:r w:rsidR="00814C0C">
        <w:t xml:space="preserve"> arcam, et vectes ejus </w:t>
      </w:r>
      <w:r w:rsidR="007F75CB">
        <w:t>désuper</w:t>
      </w:r>
      <w:r w:rsidR="00814C0C">
        <w:t>.</w:t>
      </w:r>
      <w:r w:rsidR="00CE404A">
        <w:t xml:space="preserve"> </w:t>
      </w:r>
    </w:p>
    <w:p w:rsidR="00CE404A" w:rsidRDefault="00814C0C" w:rsidP="000F4914">
      <w:pPr>
        <w:pStyle w:val="fl"/>
      </w:pPr>
      <w:r>
        <w:t xml:space="preserve">In arcā autem non erat </w:t>
      </w:r>
      <w:r w:rsidR="007F75CB">
        <w:t>áliud</w:t>
      </w:r>
      <w:r>
        <w:t>, nisi duæ t</w:t>
      </w:r>
      <w:r w:rsidR="007F75CB">
        <w:t>ábulæ</w:t>
      </w:r>
      <w:r>
        <w:t xml:space="preserve"> </w:t>
      </w:r>
      <w:r w:rsidR="00A55A61">
        <w:t>lapídeæ</w:t>
      </w:r>
      <w:r>
        <w:t>, quas pos</w:t>
      </w:r>
      <w:r w:rsidR="007F75CB">
        <w:t>úerat</w:t>
      </w:r>
      <w:r>
        <w:t xml:space="preserve"> in eā </w:t>
      </w:r>
      <w:r w:rsidR="009E0F71">
        <w:t>Móyses</w:t>
      </w:r>
      <w:r>
        <w:t xml:space="preserve"> in </w:t>
      </w:r>
      <w:r w:rsidR="002B18DD">
        <w:t>Horeb</w:t>
      </w:r>
      <w:r>
        <w:rPr>
          <w:vertAlign w:val="superscript"/>
        </w:rPr>
        <w:t>5</w:t>
      </w:r>
      <w:r>
        <w:t xml:space="preserve">, quando </w:t>
      </w:r>
      <w:r w:rsidR="009E0F71">
        <w:t>pépigit</w:t>
      </w:r>
      <w:r>
        <w:t xml:space="preserve"> D</w:t>
      </w:r>
      <w:r w:rsidR="007F75CB">
        <w:t>óminus</w:t>
      </w:r>
      <w:r>
        <w:t xml:space="preserve"> fœdus cum f</w:t>
      </w:r>
      <w:r w:rsidR="007F75CB">
        <w:t>íliis</w:t>
      </w:r>
      <w:r>
        <w:t xml:space="preserve"> Israël, cum egre</w:t>
      </w:r>
      <w:r w:rsidR="007F75CB">
        <w:t>deréntur</w:t>
      </w:r>
      <w:r>
        <w:t xml:space="preserve"> de terrā </w:t>
      </w:r>
      <w:r w:rsidR="007F75CB">
        <w:t>Ægýpti</w:t>
      </w:r>
      <w:r>
        <w:t>.</w:t>
      </w:r>
      <w:r w:rsidR="00CE404A">
        <w:t xml:space="preserve"> </w:t>
      </w:r>
    </w:p>
    <w:p w:rsidR="00CE404A" w:rsidRDefault="00814C0C" w:rsidP="000F4914">
      <w:pPr>
        <w:pStyle w:val="fl"/>
      </w:pPr>
      <w:r>
        <w:t>Factum est autem, cum exīssent sac</w:t>
      </w:r>
      <w:r w:rsidR="007F75CB">
        <w:t>erdótes</w:t>
      </w:r>
      <w:r>
        <w:t xml:space="preserve"> de Sanctu</w:t>
      </w:r>
      <w:r w:rsidR="007F75CB">
        <w:t>ário</w:t>
      </w:r>
      <w:r>
        <w:t>, n</w:t>
      </w:r>
      <w:r w:rsidR="007F75CB">
        <w:t>ébula</w:t>
      </w:r>
      <w:r>
        <w:t xml:space="preserve"> i</w:t>
      </w:r>
      <w:r w:rsidR="007F75CB">
        <w:t>mplévit</w:t>
      </w:r>
      <w:r>
        <w:t xml:space="preserve"> domum D</w:t>
      </w:r>
      <w:r w:rsidR="007F75CB">
        <w:t>ómini</w:t>
      </w:r>
      <w:r>
        <w:t>.</w:t>
      </w:r>
      <w:r w:rsidR="00CE404A">
        <w:t xml:space="preserve"> </w:t>
      </w:r>
    </w:p>
    <w:p w:rsidR="00CE404A" w:rsidRDefault="00814C0C" w:rsidP="000F4914">
      <w:pPr>
        <w:pStyle w:val="fl"/>
      </w:pPr>
      <w:r>
        <w:t>Et non p</w:t>
      </w:r>
      <w:r w:rsidR="007F75CB">
        <w:t>óterant</w:t>
      </w:r>
      <w:r>
        <w:t xml:space="preserve"> sac</w:t>
      </w:r>
      <w:r w:rsidR="007F75CB">
        <w:t>erdótes</w:t>
      </w:r>
      <w:r>
        <w:t xml:space="preserve"> stare et mini</w:t>
      </w:r>
      <w:r w:rsidR="007F75CB">
        <w:t>stráre</w:t>
      </w:r>
      <w:r>
        <w:t xml:space="preserve"> propter n</w:t>
      </w:r>
      <w:r w:rsidR="007F75CB">
        <w:t>ébulam</w:t>
      </w:r>
      <w:r>
        <w:t> : impl</w:t>
      </w:r>
      <w:r w:rsidR="007F75CB">
        <w:t>éverat</w:t>
      </w:r>
      <w:r>
        <w:t xml:space="preserve"> enim gl</w:t>
      </w:r>
      <w:r w:rsidR="007F75CB">
        <w:t>ória</w:t>
      </w:r>
      <w:r>
        <w:t xml:space="preserve"> D</w:t>
      </w:r>
      <w:r w:rsidR="007F75CB">
        <w:t>ómini</w:t>
      </w:r>
      <w:r>
        <w:t xml:space="preserve"> domum D</w:t>
      </w:r>
      <w:r w:rsidR="007F75CB">
        <w:t>ómini</w:t>
      </w:r>
      <w:r>
        <w:t>.</w:t>
      </w:r>
      <w:r w:rsidR="00CE404A">
        <w:t xml:space="preserve"> </w:t>
      </w:r>
    </w:p>
    <w:p w:rsidR="00CE404A" w:rsidRDefault="00814C0C" w:rsidP="000F4914">
      <w:pPr>
        <w:pStyle w:val="fl"/>
      </w:pPr>
      <w:r>
        <w:t>Conv</w:t>
      </w:r>
      <w:r w:rsidR="007F75CB">
        <w:t>ertítque</w:t>
      </w:r>
      <w:r>
        <w:t xml:space="preserve"> rex f</w:t>
      </w:r>
      <w:r w:rsidR="007F75CB">
        <w:t>áciem</w:t>
      </w:r>
      <w:r>
        <w:t xml:space="preserve"> suam, et be</w:t>
      </w:r>
      <w:r w:rsidR="007F75CB">
        <w:t>nedíxit</w:t>
      </w:r>
      <w:r>
        <w:t xml:space="preserve"> omni eccl</w:t>
      </w:r>
      <w:r w:rsidR="007F75CB">
        <w:t>ésiæ</w:t>
      </w:r>
      <w:r>
        <w:t xml:space="preserve"> Israël : omnis enim eccl</w:t>
      </w:r>
      <w:r w:rsidR="007F75CB">
        <w:t>ésia</w:t>
      </w:r>
      <w:r>
        <w:t xml:space="preserve"> Israël stabat.</w:t>
      </w:r>
      <w:r w:rsidR="00CE404A">
        <w:t xml:space="preserve"> </w:t>
      </w:r>
    </w:p>
    <w:p w:rsidR="00CE404A" w:rsidRDefault="006B4489" w:rsidP="000F4914">
      <w:pPr>
        <w:pStyle w:val="fl"/>
      </w:pPr>
      <w:r>
        <w:t>Igitur</w:t>
      </w:r>
      <w:r w:rsidR="00814C0C">
        <w:t xml:space="preserve"> rex, et omnis Israël cum eo, im</w:t>
      </w:r>
      <w:r w:rsidR="007F75CB">
        <w:t>molábant</w:t>
      </w:r>
      <w:r w:rsidR="00814C0C">
        <w:t xml:space="preserve"> </w:t>
      </w:r>
      <w:r w:rsidR="00AD4A7C">
        <w:t>víctimas</w:t>
      </w:r>
      <w:r w:rsidR="00814C0C">
        <w:t xml:space="preserve"> coram D</w:t>
      </w:r>
      <w:r w:rsidR="007F75CB">
        <w:t>ómino</w:t>
      </w:r>
      <w:r w:rsidR="00814C0C">
        <w:t>.</w:t>
      </w:r>
      <w:r w:rsidR="00CE404A">
        <w:t xml:space="preserve"> </w:t>
      </w:r>
    </w:p>
    <w:p w:rsidR="00CE404A" w:rsidRDefault="00814C0C" w:rsidP="000F4914">
      <w:pPr>
        <w:pStyle w:val="fl"/>
      </w:pPr>
      <w:r>
        <w:t>Mac</w:t>
      </w:r>
      <w:r w:rsidR="007F75CB">
        <w:t>tavítque</w:t>
      </w:r>
      <w:r>
        <w:t xml:space="preserve"> </w:t>
      </w:r>
      <w:r w:rsidR="00F8728C">
        <w:t>Sálomon</w:t>
      </w:r>
      <w:r>
        <w:t xml:space="preserve"> h</w:t>
      </w:r>
      <w:r w:rsidR="007F75CB">
        <w:t>óstias</w:t>
      </w:r>
      <w:r>
        <w:t xml:space="preserve"> pac</w:t>
      </w:r>
      <w:r w:rsidR="007F75CB">
        <w:t>íficas</w:t>
      </w:r>
      <w:r>
        <w:t>, quas im</w:t>
      </w:r>
      <w:r w:rsidR="007F75CB">
        <w:t>molávit</w:t>
      </w:r>
      <w:r>
        <w:t xml:space="preserve"> D</w:t>
      </w:r>
      <w:r w:rsidR="007F75CB">
        <w:t>ómino</w:t>
      </w:r>
      <w:r>
        <w:t xml:space="preserve">, boum </w:t>
      </w:r>
      <w:r w:rsidR="007F75CB">
        <w:t>vigínti</w:t>
      </w:r>
      <w:r>
        <w:t xml:space="preserve"> duo m</w:t>
      </w:r>
      <w:r w:rsidR="007F75CB">
        <w:t>íllia</w:t>
      </w:r>
      <w:r>
        <w:t xml:space="preserve">, et </w:t>
      </w:r>
      <w:r w:rsidR="007F75CB">
        <w:t>óvium</w:t>
      </w:r>
      <w:r>
        <w:t xml:space="preserve"> centum </w:t>
      </w:r>
      <w:r w:rsidR="007F75CB">
        <w:t>vigínti</w:t>
      </w:r>
      <w:r>
        <w:t xml:space="preserve"> m</w:t>
      </w:r>
      <w:r w:rsidR="007F75CB">
        <w:t>íllia</w:t>
      </w:r>
      <w:r>
        <w:t>, et dedi</w:t>
      </w:r>
      <w:r w:rsidR="007F75CB">
        <w:t>cavérunt</w:t>
      </w:r>
      <w:r>
        <w:t xml:space="preserve"> templum D</w:t>
      </w:r>
      <w:r w:rsidR="007F75CB">
        <w:t>ómini</w:t>
      </w:r>
      <w:r>
        <w:t xml:space="preserve"> rex et f</w:t>
      </w:r>
      <w:r w:rsidR="007F75CB">
        <w:t>ílii</w:t>
      </w:r>
      <w:r>
        <w:t xml:space="preserve"> Israël.</w:t>
      </w:r>
      <w:r w:rsidR="00CE404A">
        <w:t xml:space="preserve"> </w:t>
      </w:r>
    </w:p>
    <w:p w:rsidR="00CE404A" w:rsidRDefault="00814C0C" w:rsidP="000F4914">
      <w:pPr>
        <w:pStyle w:val="fl"/>
      </w:pPr>
      <w:r>
        <w:t>Et in die oct</w:t>
      </w:r>
      <w:r w:rsidR="00A55A61">
        <w:t>á</w:t>
      </w:r>
      <w:r>
        <w:t xml:space="preserve">vā </w:t>
      </w:r>
      <w:r w:rsidR="009E0F71">
        <w:t>dimísit</w:t>
      </w:r>
      <w:r>
        <w:t xml:space="preserve"> p</w:t>
      </w:r>
      <w:r w:rsidR="007F75CB">
        <w:t>ópulos</w:t>
      </w:r>
      <w:r>
        <w:t> : qui bene</w:t>
      </w:r>
      <w:r w:rsidR="007F75CB">
        <w:t>dicéntes</w:t>
      </w:r>
      <w:r>
        <w:t xml:space="preserve"> regi, p</w:t>
      </w:r>
      <w:r w:rsidR="007F75CB">
        <w:t>rofécti</w:t>
      </w:r>
      <w:r>
        <w:t xml:space="preserve"> sunt in tabern</w:t>
      </w:r>
      <w:r w:rsidR="007F75CB">
        <w:t>ácula</w:t>
      </w:r>
      <w:r>
        <w:t xml:space="preserve"> sua </w:t>
      </w:r>
      <w:r w:rsidR="007F75CB">
        <w:t>lætántes</w:t>
      </w:r>
      <w:r>
        <w:t xml:space="preserve">, et </w:t>
      </w:r>
      <w:r w:rsidR="009E0F71">
        <w:t>álacri</w:t>
      </w:r>
      <w:r>
        <w:t xml:space="preserve"> corde super </w:t>
      </w:r>
      <w:r w:rsidR="007F75CB">
        <w:t>ómnibus</w:t>
      </w:r>
      <w:r>
        <w:t xml:space="preserve"> bonis, quæ f</w:t>
      </w:r>
      <w:r w:rsidR="007F75CB">
        <w:t>écerat</w:t>
      </w:r>
      <w:r>
        <w:t xml:space="preserve"> D</w:t>
      </w:r>
      <w:r w:rsidR="007F75CB">
        <w:t>óminus</w:t>
      </w:r>
      <w:r>
        <w:t xml:space="preserve"> </w:t>
      </w:r>
      <w:r w:rsidR="002B18DD">
        <w:t>David</w:t>
      </w:r>
      <w:r>
        <w:t xml:space="preserve"> servo suo, et Israël p</w:t>
      </w:r>
      <w:r w:rsidR="007F75CB">
        <w:t>ópulo</w:t>
      </w:r>
      <w:r>
        <w:t xml:space="preserve"> suo.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01" w:name="t3073n01"/>
      <w:bookmarkEnd w:id="2801"/>
      <w:r w:rsidRPr="005119F6">
        <w:rPr>
          <w:rStyle w:val="NumNot"/>
        </w:rPr>
        <w:t>.</w:t>
      </w:r>
      <w:r>
        <w:t xml:space="preserve"> Une des quatre montagnes sur lesquelles était bâtie Jérusalem. C’était donc une partie de cette ville  ; l’Écriture la prend souvent pour la ville elle-même. </w:t>
      </w:r>
      <w:r w:rsidRPr="005119F6">
        <w:t xml:space="preserve">– </w:t>
      </w:r>
      <w:r w:rsidRPr="005119F6">
        <w:rPr>
          <w:rStyle w:val="NumNot"/>
        </w:rPr>
        <w:t>2</w:t>
      </w:r>
      <w:bookmarkStart w:id="2802" w:name="t3073n02"/>
      <w:bookmarkEnd w:id="2802"/>
      <w:r w:rsidRPr="005119F6">
        <w:rPr>
          <w:rStyle w:val="NumNot"/>
        </w:rPr>
        <w:t>.</w:t>
      </w:r>
      <w:r>
        <w:t xml:space="preserve"> C’était le septième mois ; il répondait en partie à notre mois de septembre, et en partie à notre mois d’octobre. </w:t>
      </w:r>
      <w:r w:rsidRPr="005119F6">
        <w:t xml:space="preserve">– </w:t>
      </w:r>
      <w:r w:rsidRPr="005119F6">
        <w:rPr>
          <w:rStyle w:val="NumNot"/>
        </w:rPr>
        <w:t>3</w:t>
      </w:r>
      <w:bookmarkStart w:id="2803" w:name="t3073n03"/>
      <w:bookmarkEnd w:id="2803"/>
      <w:r w:rsidRPr="005119F6">
        <w:rPr>
          <w:rStyle w:val="NumNot"/>
        </w:rPr>
        <w:t>.</w:t>
      </w:r>
      <w:r>
        <w:t xml:space="preserve"> La plupart des interprètes pensent qu’il s’agit ici du tabernacle qui était à Gabaon, auquel convient </w:t>
      </w:r>
      <w:r>
        <w:lastRenderedPageBreak/>
        <w:t xml:space="preserve">proprement le nom de Tabernacle de l’alliance, étant originairement </w:t>
      </w:r>
      <w:r w:rsidR="008D018B">
        <w:t>celui</w:t>
      </w:r>
      <w:r>
        <w:t xml:space="preserve"> qui avait été dressé par Moïse dans le désert. </w:t>
      </w:r>
      <w:r w:rsidRPr="005119F6">
        <w:t xml:space="preserve">– </w:t>
      </w:r>
      <w:r w:rsidRPr="005119F6">
        <w:rPr>
          <w:rStyle w:val="NumNot"/>
        </w:rPr>
        <w:t>4</w:t>
      </w:r>
      <w:bookmarkStart w:id="2804" w:name="t3073n04"/>
      <w:bookmarkEnd w:id="2804"/>
      <w:r w:rsidRPr="005119F6">
        <w:rPr>
          <w:rStyle w:val="NumNot"/>
        </w:rPr>
        <w:t>.</w:t>
      </w:r>
      <w:r>
        <w:t xml:space="preserve"> C’est-à-dire qu’on ne regardait ni au prix, ni au nombre. </w:t>
      </w:r>
      <w:r w:rsidRPr="005119F6">
        <w:t xml:space="preserve">– </w:t>
      </w:r>
      <w:r w:rsidRPr="005119F6">
        <w:rPr>
          <w:rStyle w:val="NumNot"/>
        </w:rPr>
        <w:t>5</w:t>
      </w:r>
      <w:bookmarkStart w:id="2805" w:name="t3073n05"/>
      <w:bookmarkEnd w:id="2805"/>
      <w:r w:rsidRPr="005119F6">
        <w:rPr>
          <w:rStyle w:val="NumNot"/>
        </w:rPr>
        <w:t>.</w:t>
      </w:r>
      <w:r>
        <w:t xml:space="preserve"> Horeb, montagne de l’Arabie Pétrée, près du mont Sinaï ; c’est là qu’eut lieu la scène du buisson ardent et que Moïse fit jaillir l’eau du rocher.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LXXIV.</w:t>
      </w:r>
      <w:bookmarkStart w:id="2806" w:name="t3074"/>
      <w:bookmarkEnd w:id="2806"/>
      <w:r w:rsidR="00CE404A">
        <w:t xml:space="preserve"> </w:t>
      </w:r>
    </w:p>
    <w:p w:rsidR="00CE404A" w:rsidRDefault="00814C0C" w:rsidP="00DD7860">
      <w:pPr>
        <w:pStyle w:val="Summarium"/>
      </w:pPr>
      <w:r>
        <w:t>La reine de Saba vient visiter Salomon.</w:t>
      </w:r>
      <w:r w:rsidR="00CE404A">
        <w:t xml:space="preserve"> </w:t>
      </w:r>
    </w:p>
    <w:p w:rsidR="00CE404A" w:rsidRDefault="00814C0C" w:rsidP="000F4914">
      <w:pPr>
        <w:pStyle w:val="fl"/>
      </w:pPr>
      <w:r>
        <w:t xml:space="preserve">Sed et </w:t>
      </w:r>
      <w:r w:rsidR="009E0F71">
        <w:t>regína</w:t>
      </w:r>
      <w:r>
        <w:t xml:space="preserve"> </w:t>
      </w:r>
      <w:r w:rsidR="002B18DD">
        <w:t>Saba</w:t>
      </w:r>
      <w:r>
        <w:rPr>
          <w:vertAlign w:val="superscript"/>
        </w:rPr>
        <w:t>1</w:t>
      </w:r>
      <w:r>
        <w:t xml:space="preserve"> aud</w:t>
      </w:r>
      <w:r w:rsidR="00A55A61">
        <w:t>í</w:t>
      </w:r>
      <w:r>
        <w:t xml:space="preserve">tā famā </w:t>
      </w:r>
      <w:r w:rsidR="007F75CB">
        <w:t>Salomón</w:t>
      </w:r>
      <w:r>
        <w:t>is, venit t</w:t>
      </w:r>
      <w:r w:rsidR="007F75CB">
        <w:t>entáre</w:t>
      </w:r>
      <w:r>
        <w:rPr>
          <w:vertAlign w:val="superscript"/>
        </w:rPr>
        <w:t>2</w:t>
      </w:r>
      <w:r>
        <w:t xml:space="preserve"> eum in ænigm</w:t>
      </w:r>
      <w:r w:rsidR="007F75CB">
        <w:t>átibus</w:t>
      </w:r>
      <w:r>
        <w:t>.</w:t>
      </w:r>
      <w:r w:rsidR="00CE404A">
        <w:t xml:space="preserve"> </w:t>
      </w:r>
    </w:p>
    <w:p w:rsidR="00CE404A" w:rsidRDefault="00814C0C" w:rsidP="000F4914">
      <w:pPr>
        <w:pStyle w:val="fl"/>
      </w:pPr>
      <w:r>
        <w:t>Et i</w:t>
      </w:r>
      <w:r w:rsidR="007F75CB">
        <w:t>ngréssa</w:t>
      </w:r>
      <w:r>
        <w:t xml:space="preserve"> </w:t>
      </w:r>
      <w:r w:rsidR="007F75CB">
        <w:t>Jerúsalem</w:t>
      </w:r>
      <w:r>
        <w:t xml:space="preserve"> multo cum co</w:t>
      </w:r>
      <w:r w:rsidR="007F75CB">
        <w:t>mitátu</w:t>
      </w:r>
      <w:r>
        <w:t xml:space="preserve"> et div</w:t>
      </w:r>
      <w:r w:rsidR="007F75CB">
        <w:t>ítiis</w:t>
      </w:r>
      <w:r>
        <w:t xml:space="preserve">, </w:t>
      </w:r>
      <w:r w:rsidR="007F75CB">
        <w:t>camélis</w:t>
      </w:r>
      <w:r>
        <w:t xml:space="preserve"> port</w:t>
      </w:r>
      <w:r w:rsidR="007F75CB">
        <w:t>ántibus</w:t>
      </w:r>
      <w:r>
        <w:t xml:space="preserve"> a</w:t>
      </w:r>
      <w:r w:rsidR="007F75CB">
        <w:t>rómata</w:t>
      </w:r>
      <w:r>
        <w:t>, et aurum in</w:t>
      </w:r>
      <w:r w:rsidR="007F75CB">
        <w:t>finítum</w:t>
      </w:r>
      <w:r>
        <w:t xml:space="preserve"> nimis, et gemmas pr</w:t>
      </w:r>
      <w:r w:rsidR="007F75CB">
        <w:t>etiósas</w:t>
      </w:r>
      <w:r>
        <w:t xml:space="preserve">, venit ad regem </w:t>
      </w:r>
      <w:r w:rsidR="007F75CB">
        <w:t>Salomón</w:t>
      </w:r>
      <w:r>
        <w:t xml:space="preserve">em, et </w:t>
      </w:r>
      <w:r w:rsidR="007F75CB">
        <w:t>locúta</w:t>
      </w:r>
      <w:r>
        <w:t xml:space="preserve"> est ei u</w:t>
      </w:r>
      <w:r w:rsidR="007F75CB">
        <w:t>nivérsa</w:t>
      </w:r>
      <w:r>
        <w:rPr>
          <w:vertAlign w:val="superscript"/>
        </w:rPr>
        <w:t>3</w:t>
      </w:r>
      <w:r>
        <w:t xml:space="preserve"> quæ </w:t>
      </w:r>
      <w:r w:rsidR="007F75CB">
        <w:t>habébat</w:t>
      </w:r>
      <w:r>
        <w:t xml:space="preserve"> in corde suo.</w:t>
      </w:r>
      <w:r w:rsidR="00CE404A">
        <w:t xml:space="preserve"> </w:t>
      </w:r>
    </w:p>
    <w:p w:rsidR="00CE404A" w:rsidRDefault="00814C0C" w:rsidP="000F4914">
      <w:pPr>
        <w:pStyle w:val="fl"/>
      </w:pPr>
      <w:r>
        <w:t>Et d</w:t>
      </w:r>
      <w:r w:rsidR="007F75CB">
        <w:t>ócuit</w:t>
      </w:r>
      <w:r>
        <w:t xml:space="preserve"> eam </w:t>
      </w:r>
      <w:r w:rsidR="00F8728C">
        <w:t>Sálomon</w:t>
      </w:r>
      <w:r>
        <w:t xml:space="preserve"> </w:t>
      </w:r>
      <w:r w:rsidR="007F75CB">
        <w:t>ómnia</w:t>
      </w:r>
      <w:r>
        <w:t xml:space="preserve"> verba</w:t>
      </w:r>
      <w:r>
        <w:rPr>
          <w:vertAlign w:val="superscript"/>
        </w:rPr>
        <w:t>4</w:t>
      </w:r>
      <w:r>
        <w:t xml:space="preserve"> quæ propos</w:t>
      </w:r>
      <w:r w:rsidR="007F75CB">
        <w:t>úerat</w:t>
      </w:r>
      <w:r>
        <w:t xml:space="preserve"> : non fuit sermo, qui regem posset </w:t>
      </w:r>
      <w:r w:rsidR="00A55A61">
        <w:t>latére</w:t>
      </w:r>
      <w:r>
        <w:t xml:space="preserve">, et non </w:t>
      </w:r>
      <w:r w:rsidR="009E0F71">
        <w:t>respondéret</w:t>
      </w:r>
      <w:r>
        <w:t xml:space="preserve"> ei.</w:t>
      </w:r>
      <w:r w:rsidR="00CE404A">
        <w:t xml:space="preserve"> </w:t>
      </w:r>
    </w:p>
    <w:p w:rsidR="00CE404A" w:rsidRDefault="00814C0C" w:rsidP="000F4914">
      <w:pPr>
        <w:pStyle w:val="fl"/>
      </w:pPr>
      <w:r>
        <w:t xml:space="preserve">Videns autem </w:t>
      </w:r>
      <w:r w:rsidR="009E0F71">
        <w:t>regína</w:t>
      </w:r>
      <w:r>
        <w:t xml:space="preserve"> </w:t>
      </w:r>
      <w:r w:rsidR="002B18DD">
        <w:t>Saba</w:t>
      </w:r>
      <w:r>
        <w:t xml:space="preserve"> omnem sapi</w:t>
      </w:r>
      <w:r w:rsidR="007F75CB">
        <w:t>éntiam</w:t>
      </w:r>
      <w:r>
        <w:t xml:space="preserve"> </w:t>
      </w:r>
      <w:r w:rsidR="007F75CB">
        <w:t>Salomón</w:t>
      </w:r>
      <w:r>
        <w:t>is, et domum quam ædific</w:t>
      </w:r>
      <w:r w:rsidR="007F75CB">
        <w:t>áverat</w:t>
      </w:r>
      <w:r>
        <w:t>,</w:t>
      </w:r>
      <w:r w:rsidR="00CE404A">
        <w:t xml:space="preserve"> </w:t>
      </w:r>
    </w:p>
    <w:p w:rsidR="00CE404A" w:rsidRDefault="00814C0C" w:rsidP="000F4914">
      <w:pPr>
        <w:pStyle w:val="fl"/>
      </w:pPr>
      <w:r>
        <w:t>Et cibos mensæ ejus, et habit</w:t>
      </w:r>
      <w:r w:rsidR="007F75CB">
        <w:t>ácula</w:t>
      </w:r>
      <w:r>
        <w:t xml:space="preserve"> s</w:t>
      </w:r>
      <w:r w:rsidR="007F75CB">
        <w:t>ervórum</w:t>
      </w:r>
      <w:r>
        <w:t xml:space="preserve">, et </w:t>
      </w:r>
      <w:r w:rsidR="007F75CB">
        <w:t>órdines</w:t>
      </w:r>
      <w:r>
        <w:t xml:space="preserve"> ministr</w:t>
      </w:r>
      <w:r w:rsidR="007F75CB">
        <w:t>ántium</w:t>
      </w:r>
      <w:r>
        <w:t>, v</w:t>
      </w:r>
      <w:r w:rsidR="007F75CB">
        <w:t>estésque</w:t>
      </w:r>
      <w:r>
        <w:t xml:space="preserve"> </w:t>
      </w:r>
      <w:r w:rsidR="007F75CB">
        <w:t>eórum</w:t>
      </w:r>
      <w:r>
        <w:t>, et p</w:t>
      </w:r>
      <w:r w:rsidR="007F75CB">
        <w:t>incérnas</w:t>
      </w:r>
      <w:r>
        <w:t>, et hol</w:t>
      </w:r>
      <w:r w:rsidR="007F75CB">
        <w:t>ocáusta</w:t>
      </w:r>
      <w:r>
        <w:t xml:space="preserve"> quæ of</w:t>
      </w:r>
      <w:r w:rsidR="007F75CB">
        <w:t>ferébat</w:t>
      </w:r>
      <w:r>
        <w:t xml:space="preserve"> in domo D</w:t>
      </w:r>
      <w:r w:rsidR="007F75CB">
        <w:t>ómini</w:t>
      </w:r>
      <w:r>
        <w:t xml:space="preserve"> : non </w:t>
      </w:r>
      <w:r w:rsidR="007F75CB">
        <w:t>habébat</w:t>
      </w:r>
      <w:r>
        <w:t xml:space="preserve"> ultra s</w:t>
      </w:r>
      <w:r w:rsidR="007F75CB">
        <w:t>píritum</w:t>
      </w:r>
      <w:r>
        <w:rPr>
          <w:vertAlign w:val="superscript"/>
        </w:rPr>
        <w:t>5</w:t>
      </w:r>
      <w:r>
        <w:t>.</w:t>
      </w:r>
      <w:r w:rsidR="00CE404A">
        <w:t xml:space="preserve"> </w:t>
      </w:r>
    </w:p>
    <w:p w:rsidR="00CE404A" w:rsidRDefault="007F75CB" w:rsidP="000F4914">
      <w:pPr>
        <w:pStyle w:val="fl"/>
      </w:pPr>
      <w:r>
        <w:t>Dixítque</w:t>
      </w:r>
      <w:r w:rsidR="00814C0C">
        <w:t xml:space="preserve"> ad regem : Verus est sermo, quem </w:t>
      </w:r>
      <w:r>
        <w:t>audívi</w:t>
      </w:r>
      <w:r w:rsidR="00814C0C">
        <w:t xml:space="preserve"> in terrā meā,</w:t>
      </w:r>
      <w:r w:rsidR="00CE404A">
        <w:t xml:space="preserve"> </w:t>
      </w:r>
    </w:p>
    <w:p w:rsidR="00CE404A" w:rsidRDefault="00814C0C" w:rsidP="000F4914">
      <w:pPr>
        <w:pStyle w:val="fl"/>
      </w:pPr>
      <w:r>
        <w:t>Super serm</w:t>
      </w:r>
      <w:r w:rsidR="007F75CB">
        <w:t>ónibus</w:t>
      </w:r>
      <w:r>
        <w:t xml:space="preserve"> tuis, et super sapi</w:t>
      </w:r>
      <w:r w:rsidR="00A55A61">
        <w:t>é</w:t>
      </w:r>
      <w:r>
        <w:t>ntiā tuā : et non c</w:t>
      </w:r>
      <w:r w:rsidR="007F75CB">
        <w:t>redébam</w:t>
      </w:r>
      <w:r>
        <w:t xml:space="preserve"> narr</w:t>
      </w:r>
      <w:r w:rsidR="007F75CB">
        <w:t>ántibus</w:t>
      </w:r>
      <w:r>
        <w:t xml:space="preserve"> mihi, donec ipsa veni, et vidi </w:t>
      </w:r>
      <w:r w:rsidR="007F75CB">
        <w:t>óculis</w:t>
      </w:r>
      <w:r>
        <w:t xml:space="preserve"> meis, et p</w:t>
      </w:r>
      <w:r w:rsidR="007F75CB">
        <w:t>robávi</w:t>
      </w:r>
      <w:r>
        <w:t xml:space="preserve"> quod m</w:t>
      </w:r>
      <w:r w:rsidR="007F75CB">
        <w:t>édia</w:t>
      </w:r>
      <w:r>
        <w:t xml:space="preserve"> pars mihi nu</w:t>
      </w:r>
      <w:r w:rsidR="007F75CB">
        <w:t>ntiáta</w:t>
      </w:r>
      <w:r>
        <w:t xml:space="preserve"> non f</w:t>
      </w:r>
      <w:r w:rsidR="007F75CB">
        <w:t>úerit</w:t>
      </w:r>
      <w:r>
        <w:t> : major est sapi</w:t>
      </w:r>
      <w:r w:rsidR="007F75CB">
        <w:t>éntia</w:t>
      </w:r>
      <w:r>
        <w:t xml:space="preserve"> et </w:t>
      </w:r>
      <w:r w:rsidR="007F75CB">
        <w:t>ópera</w:t>
      </w:r>
      <w:r>
        <w:t xml:space="preserve"> tua, quam rumor quem </w:t>
      </w:r>
      <w:r w:rsidR="007F75CB">
        <w:t>audívi</w:t>
      </w:r>
      <w:r>
        <w:rPr>
          <w:vertAlign w:val="superscript"/>
        </w:rPr>
        <w:t>6</w:t>
      </w:r>
      <w:r>
        <w:t>.</w:t>
      </w:r>
      <w:r w:rsidR="00CE404A">
        <w:t xml:space="preserve"> </w:t>
      </w:r>
    </w:p>
    <w:p w:rsidR="00CE404A" w:rsidRDefault="007F75CB" w:rsidP="000F4914">
      <w:pPr>
        <w:pStyle w:val="fl"/>
      </w:pPr>
      <w:r>
        <w:t>Beáti</w:t>
      </w:r>
      <w:r w:rsidR="00814C0C">
        <w:t xml:space="preserve"> viri tui, et </w:t>
      </w:r>
      <w:r>
        <w:t>beáti</w:t>
      </w:r>
      <w:r w:rsidR="00814C0C">
        <w:t xml:space="preserve"> servi tui, qui stant coram te semper, et </w:t>
      </w:r>
      <w:r>
        <w:t>áudiunt</w:t>
      </w:r>
      <w:r w:rsidR="00814C0C">
        <w:t xml:space="preserve"> sapi</w:t>
      </w:r>
      <w:r>
        <w:t>éntiam</w:t>
      </w:r>
      <w:r w:rsidR="00814C0C">
        <w:t xml:space="preserve"> tuam.</w:t>
      </w:r>
      <w:r w:rsidR="00CE404A">
        <w:t xml:space="preserve"> </w:t>
      </w:r>
    </w:p>
    <w:p w:rsidR="00CE404A" w:rsidRDefault="00814C0C" w:rsidP="000F4914">
      <w:pPr>
        <w:pStyle w:val="fl"/>
      </w:pPr>
      <w:r>
        <w:t>Sit D</w:t>
      </w:r>
      <w:r w:rsidR="007F75CB">
        <w:t>óminus</w:t>
      </w:r>
      <w:r>
        <w:t xml:space="preserve"> Deus tuus be</w:t>
      </w:r>
      <w:r w:rsidR="007F75CB">
        <w:t>nedíctus</w:t>
      </w:r>
      <w:r>
        <w:t>, cui compl</w:t>
      </w:r>
      <w:r w:rsidR="007F75CB">
        <w:t>acuísti</w:t>
      </w:r>
      <w:r>
        <w:t>, et p</w:t>
      </w:r>
      <w:r w:rsidR="007F75CB">
        <w:t>ósuit</w:t>
      </w:r>
      <w:r>
        <w:t xml:space="preserve"> te super </w:t>
      </w:r>
      <w:r w:rsidR="007F75CB">
        <w:t>thronum</w:t>
      </w:r>
      <w:r>
        <w:t xml:space="preserve"> Israël, eo quod dil</w:t>
      </w:r>
      <w:r w:rsidR="007F75CB">
        <w:t>éxerit</w:t>
      </w:r>
      <w:r>
        <w:t xml:space="preserve"> D</w:t>
      </w:r>
      <w:r w:rsidR="007F75CB">
        <w:t>óminus</w:t>
      </w:r>
      <w:r>
        <w:t xml:space="preserve"> Israël in sem</w:t>
      </w:r>
      <w:r w:rsidR="007F75CB">
        <w:t>pitérnum</w:t>
      </w:r>
      <w:r>
        <w:t>, et const</w:t>
      </w:r>
      <w:r w:rsidR="007F75CB">
        <w:t>ítuit</w:t>
      </w:r>
      <w:r>
        <w:t xml:space="preserve"> te regem, ut </w:t>
      </w:r>
      <w:r w:rsidR="009E0F71">
        <w:t>fáceres</w:t>
      </w:r>
      <w:r>
        <w:t xml:space="preserve"> jud</w:t>
      </w:r>
      <w:r w:rsidR="007F75CB">
        <w:t>ícium</w:t>
      </w:r>
      <w:r>
        <w:t xml:space="preserve"> et just</w:t>
      </w:r>
      <w:r w:rsidR="007F75CB">
        <w:t>ítiam</w:t>
      </w:r>
      <w:r>
        <w:t>.</w:t>
      </w:r>
      <w:r w:rsidR="00CE404A">
        <w:t xml:space="preserve"> </w:t>
      </w:r>
    </w:p>
    <w:p w:rsidR="00CE404A" w:rsidRDefault="00814C0C" w:rsidP="000F4914">
      <w:pPr>
        <w:pStyle w:val="fl"/>
      </w:pPr>
      <w:r>
        <w:t xml:space="preserve">Dedit ergo regi centum </w:t>
      </w:r>
      <w:r w:rsidR="007F75CB">
        <w:t>vigínti</w:t>
      </w:r>
      <w:r>
        <w:t xml:space="preserve"> </w:t>
      </w:r>
      <w:r w:rsidR="007F75CB">
        <w:t>talénta</w:t>
      </w:r>
      <w:r>
        <w:t xml:space="preserve"> auri, et a</w:t>
      </w:r>
      <w:r w:rsidR="007F75CB">
        <w:t>rómata</w:t>
      </w:r>
      <w:r>
        <w:t xml:space="preserve"> multa nimis, et gemmas pr</w:t>
      </w:r>
      <w:r w:rsidR="007F75CB">
        <w:t>etiósas</w:t>
      </w:r>
      <w:r>
        <w:t xml:space="preserve"> : non sunt </w:t>
      </w:r>
      <w:r w:rsidR="007F75CB">
        <w:t>alláta</w:t>
      </w:r>
      <w:r>
        <w:t xml:space="preserve"> ultra a</w:t>
      </w:r>
      <w:r w:rsidR="007F75CB">
        <w:t>rómata</w:t>
      </w:r>
      <w:r>
        <w:t xml:space="preserve"> tam multa, quam ea quæ dedit </w:t>
      </w:r>
      <w:r w:rsidR="009E0F71">
        <w:t>regína</w:t>
      </w:r>
      <w:r>
        <w:t xml:space="preserve"> </w:t>
      </w:r>
      <w:r w:rsidR="002B18DD">
        <w:t>Saba</w:t>
      </w:r>
      <w:r>
        <w:t xml:space="preserve"> regi </w:t>
      </w:r>
      <w:r w:rsidR="007F75CB">
        <w:t>Salomón</w:t>
      </w:r>
      <w:r>
        <w:t>i.</w:t>
      </w:r>
      <w:r w:rsidR="00CE404A">
        <w:t xml:space="preserve"> </w:t>
      </w:r>
    </w:p>
    <w:p w:rsidR="00CE404A" w:rsidRDefault="00814C0C" w:rsidP="000F4914">
      <w:pPr>
        <w:pStyle w:val="fl"/>
      </w:pPr>
      <w:r>
        <w:t xml:space="preserve">Sed et classis </w:t>
      </w:r>
      <w:r w:rsidR="002B18DD">
        <w:t>Hiram</w:t>
      </w:r>
      <w:r>
        <w:t>, quæ p</w:t>
      </w:r>
      <w:r w:rsidR="007F75CB">
        <w:t>ortábat</w:t>
      </w:r>
      <w:r>
        <w:t xml:space="preserve"> aurum de </w:t>
      </w:r>
      <w:r w:rsidR="002B18DD">
        <w:t>Ophir</w:t>
      </w:r>
      <w:r>
        <w:rPr>
          <w:vertAlign w:val="superscript"/>
        </w:rPr>
        <w:t>7</w:t>
      </w:r>
      <w:r>
        <w:t xml:space="preserve">, </w:t>
      </w:r>
      <w:r w:rsidR="007F75CB">
        <w:t>áttulit</w:t>
      </w:r>
      <w:r>
        <w:t xml:space="preserve"> ex </w:t>
      </w:r>
      <w:r w:rsidR="002B18DD">
        <w:t>Ophir</w:t>
      </w:r>
      <w:r>
        <w:t xml:space="preserve"> ligna </w:t>
      </w:r>
      <w:r w:rsidR="009E0F71">
        <w:t>thýina</w:t>
      </w:r>
      <w:r>
        <w:t xml:space="preserve"> multa nimis, et gemmas pr</w:t>
      </w:r>
      <w:r w:rsidR="007F75CB">
        <w:t>etiósas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07" w:name="t3074n01"/>
      <w:bookmarkEnd w:id="2807"/>
      <w:r w:rsidRPr="005119F6">
        <w:rPr>
          <w:rStyle w:val="NumNot"/>
        </w:rPr>
        <w:t>.</w:t>
      </w:r>
      <w:r>
        <w:t xml:space="preserve"> On connaît deux villes de ce nom dans l’antiquité : la première dans l’Arabie Heureuse ; la seconde en Éthiopie, dont elle était la capitale. La plupart des interprètes croient que c’est la reine de cette dernière qui vint visiter l’illustre roi de Jérusalem. </w:t>
      </w:r>
      <w:r w:rsidRPr="005119F6">
        <w:t xml:space="preserve">– </w:t>
      </w:r>
      <w:r w:rsidRPr="005119F6">
        <w:rPr>
          <w:rStyle w:val="NumNot"/>
        </w:rPr>
        <w:t>2</w:t>
      </w:r>
      <w:bookmarkStart w:id="2808" w:name="t3074n02"/>
      <w:bookmarkEnd w:id="2808"/>
      <w:r w:rsidRPr="005119F6">
        <w:rPr>
          <w:rStyle w:val="NumNot"/>
        </w:rPr>
        <w:t>.</w:t>
      </w:r>
      <w:r>
        <w:t xml:space="preserve"> Voyez la préface du tome 1 de la </w:t>
      </w:r>
      <w:r w:rsidRPr="00556F3C">
        <w:rPr>
          <w:rStyle w:val="LaIt"/>
        </w:rPr>
        <w:t>B</w:t>
      </w:r>
      <w:r w:rsidR="008D018B" w:rsidRPr="00556F3C">
        <w:rPr>
          <w:rStyle w:val="LaIt"/>
        </w:rPr>
        <w:t>íblia</w:t>
      </w:r>
      <w:r w:rsidRPr="00556F3C">
        <w:rPr>
          <w:rStyle w:val="LaIt"/>
        </w:rPr>
        <w:t xml:space="preserve"> </w:t>
      </w:r>
      <w:r w:rsidR="00A55A61" w:rsidRPr="00556F3C">
        <w:rPr>
          <w:rStyle w:val="LaIt"/>
        </w:rPr>
        <w:t>párvula</w:t>
      </w:r>
      <w:r>
        <w:t xml:space="preserve">. </w:t>
      </w:r>
      <w:r w:rsidRPr="005119F6">
        <w:t xml:space="preserve">– </w:t>
      </w:r>
      <w:r w:rsidRPr="005119F6">
        <w:rPr>
          <w:rStyle w:val="NumNot"/>
        </w:rPr>
        <w:t>3</w:t>
      </w:r>
      <w:bookmarkStart w:id="2809" w:name="t3074n03"/>
      <w:bookmarkEnd w:id="2809"/>
      <w:r w:rsidRPr="005119F6">
        <w:rPr>
          <w:rStyle w:val="NumNot"/>
        </w:rPr>
        <w:t>.</w:t>
      </w:r>
      <w:r>
        <w:t xml:space="preserve"> Sous-entendez </w:t>
      </w:r>
      <w:r w:rsidRPr="00556F3C">
        <w:rPr>
          <w:rStyle w:val="LaIt"/>
        </w:rPr>
        <w:t>neg</w:t>
      </w:r>
      <w:r w:rsidR="008D018B" w:rsidRPr="00556F3C">
        <w:rPr>
          <w:rStyle w:val="LaIt"/>
        </w:rPr>
        <w:t>ótia</w:t>
      </w:r>
      <w:r>
        <w:t xml:space="preserve">. </w:t>
      </w:r>
      <w:r w:rsidRPr="005119F6">
        <w:t xml:space="preserve">– </w:t>
      </w:r>
      <w:r w:rsidRPr="005119F6">
        <w:rPr>
          <w:rStyle w:val="NumNot"/>
        </w:rPr>
        <w:t>4</w:t>
      </w:r>
      <w:bookmarkStart w:id="2810" w:name="t3074n04"/>
      <w:bookmarkEnd w:id="2810"/>
      <w:r w:rsidRPr="005119F6">
        <w:rPr>
          <w:rStyle w:val="NumNot"/>
        </w:rPr>
        <w:t>.</w:t>
      </w:r>
      <w:r>
        <w:t xml:space="preserve"> Les paroles, pour les questions </w:t>
      </w:r>
      <w:r>
        <w:lastRenderedPageBreak/>
        <w:t xml:space="preserve">exprimées par les paroles. </w:t>
      </w:r>
      <w:r w:rsidRPr="005119F6">
        <w:t xml:space="preserve">– </w:t>
      </w:r>
      <w:r w:rsidRPr="005119F6">
        <w:rPr>
          <w:rStyle w:val="NumNot"/>
        </w:rPr>
        <w:t>5</w:t>
      </w:r>
      <w:bookmarkStart w:id="2811" w:name="t3074n05"/>
      <w:bookmarkEnd w:id="2811"/>
      <w:r w:rsidRPr="005119F6">
        <w:rPr>
          <w:rStyle w:val="NumNot"/>
        </w:rPr>
        <w:t>.</w:t>
      </w:r>
      <w:r>
        <w:t xml:space="preserve"> Dans toutes les grandes émotions, la respiration est si pressée, que le souffle parait manquer. </w:t>
      </w:r>
      <w:r w:rsidRPr="005119F6">
        <w:t xml:space="preserve">– </w:t>
      </w:r>
      <w:r w:rsidRPr="005119F6">
        <w:rPr>
          <w:rStyle w:val="NumNot"/>
        </w:rPr>
        <w:t>6</w:t>
      </w:r>
      <w:bookmarkStart w:id="2812" w:name="t3074n06"/>
      <w:bookmarkEnd w:id="2812"/>
      <w:r w:rsidRPr="005119F6">
        <w:rPr>
          <w:rStyle w:val="NumNot"/>
        </w:rPr>
        <w:t>.</w:t>
      </w:r>
      <w:r>
        <w:t xml:space="preserve"> Sous-entendez </w:t>
      </w:r>
      <w:r w:rsidRPr="00556F3C">
        <w:rPr>
          <w:rStyle w:val="LaIt"/>
        </w:rPr>
        <w:t>id quod narrat de illis</w:t>
      </w:r>
      <w:r>
        <w:t xml:space="preserve"> et construisez : </w:t>
      </w:r>
      <w:r w:rsidRPr="00556F3C">
        <w:rPr>
          <w:rStyle w:val="LaIt"/>
        </w:rPr>
        <w:t xml:space="preserve">quam id quod rumor quem </w:t>
      </w:r>
      <w:r w:rsidR="00A55A61" w:rsidRPr="00556F3C">
        <w:rPr>
          <w:rStyle w:val="LaIt"/>
        </w:rPr>
        <w:t>audívi</w:t>
      </w:r>
      <w:r w:rsidRPr="00556F3C">
        <w:rPr>
          <w:rStyle w:val="LaIt"/>
        </w:rPr>
        <w:t xml:space="preserve"> narrat de illis</w:t>
      </w:r>
      <w:r>
        <w:t xml:space="preserve">. </w:t>
      </w:r>
      <w:r w:rsidRPr="005119F6">
        <w:t xml:space="preserve">– </w:t>
      </w:r>
      <w:r w:rsidRPr="005119F6">
        <w:rPr>
          <w:rStyle w:val="NumNot"/>
        </w:rPr>
        <w:t>7</w:t>
      </w:r>
      <w:bookmarkStart w:id="2813" w:name="t3074n07"/>
      <w:bookmarkEnd w:id="2813"/>
      <w:r w:rsidRPr="005119F6">
        <w:rPr>
          <w:rStyle w:val="NumNot"/>
        </w:rPr>
        <w:t>.</w:t>
      </w:r>
      <w:r>
        <w:t xml:space="preserve"> On ignore la position de cette contrée. Les uns la placent dans l’Arménie ou la Colchide, d’autres dans l’Arabie Heureuse, et d’autres </w:t>
      </w:r>
      <w:r>
        <w:lastRenderedPageBreak/>
        <w:t xml:space="preserve">encore sur la côte orientale d’Afrique, dans le royaume de </w:t>
      </w:r>
      <w:r>
        <w:lastRenderedPageBreak/>
        <w:t>Sofala, où il est douteux que les anciens aient jamais pénétré.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LXXV.</w:t>
      </w:r>
      <w:bookmarkStart w:id="2814" w:name="t3075"/>
      <w:bookmarkEnd w:id="2814"/>
      <w:r w:rsidR="00CE404A">
        <w:t xml:space="preserve"> </w:t>
      </w:r>
    </w:p>
    <w:p w:rsidR="00CE404A" w:rsidRDefault="00814C0C" w:rsidP="00DD7860">
      <w:pPr>
        <w:pStyle w:val="Summarium"/>
      </w:pPr>
      <w:r>
        <w:t>Le prophète Abias promet l’empire à Jéroboam.</w:t>
      </w:r>
      <w:r w:rsidR="00CE404A">
        <w:t xml:space="preserve"> </w:t>
      </w:r>
    </w:p>
    <w:p w:rsidR="00CE404A" w:rsidRDefault="002B18DD" w:rsidP="000F4914">
      <w:pPr>
        <w:pStyle w:val="fl"/>
      </w:pPr>
      <w:r>
        <w:t>Jeróboam</w:t>
      </w:r>
      <w:r w:rsidR="00814C0C">
        <w:t xml:space="preserve"> quoque f</w:t>
      </w:r>
      <w:r w:rsidR="007F75CB">
        <w:t>ílius</w:t>
      </w:r>
      <w:r w:rsidR="00814C0C">
        <w:t xml:space="preserve"> </w:t>
      </w:r>
      <w:r>
        <w:t>Nabat</w:t>
      </w:r>
      <w:r w:rsidR="00814C0C">
        <w:t>, Ephr</w:t>
      </w:r>
      <w:r w:rsidR="007F75CB">
        <w:t>athǽus</w:t>
      </w:r>
      <w:r w:rsidR="00814C0C">
        <w:rPr>
          <w:vertAlign w:val="superscript"/>
        </w:rPr>
        <w:t>1</w:t>
      </w:r>
      <w:r w:rsidR="00814C0C">
        <w:t xml:space="preserve">, de </w:t>
      </w:r>
      <w:r>
        <w:t>Sáreda</w:t>
      </w:r>
      <w:r w:rsidR="00814C0C">
        <w:rPr>
          <w:vertAlign w:val="superscript"/>
        </w:rPr>
        <w:t>2</w:t>
      </w:r>
      <w:r w:rsidR="00814C0C">
        <w:t xml:space="preserve">, servus </w:t>
      </w:r>
      <w:r w:rsidR="007F75CB">
        <w:t>Salomón</w:t>
      </w:r>
      <w:r w:rsidR="00814C0C">
        <w:t xml:space="preserve">is, cujus mater erat </w:t>
      </w:r>
      <w:r w:rsidR="007F75CB">
        <w:t>nómine</w:t>
      </w:r>
      <w:r w:rsidR="00814C0C">
        <w:t xml:space="preserve"> </w:t>
      </w:r>
      <w:r>
        <w:t>Sarva</w:t>
      </w:r>
      <w:r w:rsidR="00814C0C">
        <w:t>, m</w:t>
      </w:r>
      <w:r w:rsidR="007F75CB">
        <w:t>úlier</w:t>
      </w:r>
      <w:r w:rsidR="00814C0C">
        <w:t xml:space="preserve"> v</w:t>
      </w:r>
      <w:r w:rsidR="007F75CB">
        <w:t>ídua</w:t>
      </w:r>
      <w:r w:rsidR="00814C0C">
        <w:t xml:space="preserve">, </w:t>
      </w:r>
      <w:r w:rsidR="007F75CB">
        <w:t>levávit</w:t>
      </w:r>
      <w:r w:rsidR="00814C0C">
        <w:t xml:space="preserve"> manum contra regem.</w:t>
      </w:r>
      <w:r w:rsidR="00CE404A">
        <w:t xml:space="preserve"> </w:t>
      </w:r>
    </w:p>
    <w:p w:rsidR="00CE404A" w:rsidRDefault="00814C0C" w:rsidP="000F4914">
      <w:pPr>
        <w:pStyle w:val="fl"/>
      </w:pPr>
      <w:r>
        <w:t>Et hæc est causa rebe</w:t>
      </w:r>
      <w:r w:rsidR="007F75CB">
        <w:t>lliónis</w:t>
      </w:r>
      <w:r>
        <w:t xml:space="preserve"> </w:t>
      </w:r>
      <w:r w:rsidR="007F75CB">
        <w:t>advérsus</w:t>
      </w:r>
      <w:r>
        <w:t xml:space="preserve"> eum, quia </w:t>
      </w:r>
      <w:r w:rsidR="00F8728C">
        <w:t>Sálomon</w:t>
      </w:r>
      <w:r>
        <w:t xml:space="preserve"> ædi</w:t>
      </w:r>
      <w:r w:rsidR="007F75CB">
        <w:t>ficávit</w:t>
      </w:r>
      <w:r>
        <w:t xml:space="preserve"> </w:t>
      </w:r>
      <w:r w:rsidR="002B18DD">
        <w:t>Mello</w:t>
      </w:r>
      <w:r>
        <w:rPr>
          <w:vertAlign w:val="superscript"/>
        </w:rPr>
        <w:t>3</w:t>
      </w:r>
      <w:r>
        <w:t>, et co</w:t>
      </w:r>
      <w:r w:rsidR="007F75CB">
        <w:t>æquávit</w:t>
      </w:r>
      <w:r>
        <w:t xml:space="preserve"> </w:t>
      </w:r>
      <w:r w:rsidR="00AD4A7C">
        <w:t>voráginem</w:t>
      </w:r>
      <w:r>
        <w:t xml:space="preserve"> ci</w:t>
      </w:r>
      <w:r w:rsidR="007F75CB">
        <w:t>vitátis</w:t>
      </w:r>
      <w:r>
        <w:t xml:space="preserve"> </w:t>
      </w:r>
      <w:r w:rsidR="002B18DD">
        <w:t>David</w:t>
      </w:r>
      <w:r>
        <w:t xml:space="preserve"> patris sui.</w:t>
      </w:r>
      <w:r w:rsidR="00CE404A">
        <w:t xml:space="preserve"> </w:t>
      </w:r>
    </w:p>
    <w:p w:rsidR="00CE404A" w:rsidRDefault="00814C0C" w:rsidP="000F4914">
      <w:pPr>
        <w:pStyle w:val="fl"/>
      </w:pPr>
      <w:r>
        <w:t xml:space="preserve">Erat autem </w:t>
      </w:r>
      <w:r w:rsidR="002B18DD">
        <w:t>Jeróboam</w:t>
      </w:r>
      <w:r>
        <w:t xml:space="preserve"> vir fortis et potens : </w:t>
      </w:r>
      <w:r w:rsidR="007F75CB">
        <w:t>vidénsque</w:t>
      </w:r>
      <w:r>
        <w:rPr>
          <w:vertAlign w:val="superscript"/>
        </w:rPr>
        <w:t>4</w:t>
      </w:r>
      <w:r>
        <w:t xml:space="preserve"> </w:t>
      </w:r>
      <w:r w:rsidR="00F8728C">
        <w:t>Sálomon</w:t>
      </w:r>
      <w:r>
        <w:t xml:space="preserve"> adol</w:t>
      </w:r>
      <w:r w:rsidR="007F75CB">
        <w:t>escéntem</w:t>
      </w:r>
      <w:r>
        <w:t xml:space="preserve"> bonæ </w:t>
      </w:r>
      <w:r w:rsidR="007F75CB">
        <w:t>índolis</w:t>
      </w:r>
      <w:r>
        <w:t xml:space="preserve"> et ind</w:t>
      </w:r>
      <w:r w:rsidR="007F75CB">
        <w:t>ústrium</w:t>
      </w:r>
      <w:r>
        <w:t>, constit</w:t>
      </w:r>
      <w:r w:rsidR="007F75CB">
        <w:t>úerat</w:t>
      </w:r>
      <w:r>
        <w:t xml:space="preserve"> eum p</w:t>
      </w:r>
      <w:r w:rsidR="007F75CB">
        <w:t>ræféctum</w:t>
      </w:r>
      <w:r>
        <w:t xml:space="preserve"> super t</w:t>
      </w:r>
      <w:r w:rsidR="007F75CB">
        <w:t>ribúta</w:t>
      </w:r>
      <w:r>
        <w:t xml:space="preserve"> u</w:t>
      </w:r>
      <w:r w:rsidR="007F75CB">
        <w:t>nivérsæ</w:t>
      </w:r>
      <w:r>
        <w:t xml:space="preserve"> domūs </w:t>
      </w:r>
      <w:r w:rsidR="002B18DD">
        <w:t>Joseph</w:t>
      </w:r>
      <w:r>
        <w:t>.</w:t>
      </w:r>
      <w:r w:rsidR="00CE404A">
        <w:t xml:space="preserve"> </w:t>
      </w:r>
    </w:p>
    <w:p w:rsidR="00CE404A" w:rsidRDefault="00814C0C" w:rsidP="000F4914">
      <w:pPr>
        <w:pStyle w:val="fl"/>
      </w:pPr>
      <w:r>
        <w:t xml:space="preserve">Factum est </w:t>
      </w:r>
      <w:r w:rsidR="007F75CB">
        <w:t>ígitur</w:t>
      </w:r>
      <w:r>
        <w:t xml:space="preserve"> in </w:t>
      </w:r>
      <w:r w:rsidR="007F75CB">
        <w:t>témpore</w:t>
      </w:r>
      <w:r>
        <w:t xml:space="preserve"> illo</w:t>
      </w:r>
      <w:r>
        <w:rPr>
          <w:vertAlign w:val="superscript"/>
        </w:rPr>
        <w:t>5</w:t>
      </w:r>
      <w:r>
        <w:t xml:space="preserve">, ut </w:t>
      </w:r>
      <w:r w:rsidR="002B18DD">
        <w:t>Jeróboam</w:t>
      </w:r>
      <w:r>
        <w:t xml:space="preserve"> egre</w:t>
      </w:r>
      <w:r w:rsidR="007F75CB">
        <w:t>derétur</w:t>
      </w:r>
      <w:r>
        <w:t xml:space="preserve"> de </w:t>
      </w:r>
      <w:r w:rsidR="007F75CB">
        <w:t>Jerúsalem</w:t>
      </w:r>
      <w:r>
        <w:t xml:space="preserve">, et </w:t>
      </w:r>
      <w:r w:rsidR="009E0F71">
        <w:t>inveníret</w:t>
      </w:r>
      <w:r>
        <w:t xml:space="preserve"> eum </w:t>
      </w:r>
      <w:r w:rsidR="002B18DD">
        <w:t>Ahías</w:t>
      </w:r>
      <w:r>
        <w:t xml:space="preserve"> </w:t>
      </w:r>
      <w:r w:rsidR="009E0F71">
        <w:t>Silonítes</w:t>
      </w:r>
      <w:r>
        <w:t xml:space="preserve"> pr</w:t>
      </w:r>
      <w:r w:rsidR="007F75CB">
        <w:t>ophéta</w:t>
      </w:r>
      <w:r>
        <w:t xml:space="preserve"> in viā, </w:t>
      </w:r>
      <w:r w:rsidR="007F75CB">
        <w:t>opértus</w:t>
      </w:r>
      <w:r>
        <w:t xml:space="preserve"> p</w:t>
      </w:r>
      <w:r w:rsidR="007F75CB">
        <w:t>állio</w:t>
      </w:r>
      <w:r>
        <w:t xml:space="preserve"> novo : erant autem duo tantum in agro.</w:t>
      </w:r>
      <w:r w:rsidR="00CE404A">
        <w:t xml:space="preserve"> </w:t>
      </w:r>
    </w:p>
    <w:p w:rsidR="00CE404A" w:rsidRDefault="00814C0C" w:rsidP="000F4914">
      <w:pPr>
        <w:pStyle w:val="fl"/>
      </w:pPr>
      <w:r>
        <w:t>Appreh</w:t>
      </w:r>
      <w:r w:rsidR="007F75CB">
        <w:t>endénsque</w:t>
      </w:r>
      <w:r>
        <w:t xml:space="preserve"> </w:t>
      </w:r>
      <w:r w:rsidR="002B18DD">
        <w:t>Ahías</w:t>
      </w:r>
      <w:r>
        <w:t xml:space="preserve"> p</w:t>
      </w:r>
      <w:r w:rsidR="007F75CB">
        <w:t>állium</w:t>
      </w:r>
      <w:r>
        <w:t xml:space="preserve"> suum novum, quo c</w:t>
      </w:r>
      <w:r w:rsidR="007F75CB">
        <w:t>oopértus</w:t>
      </w:r>
      <w:r>
        <w:t xml:space="preserve"> erat, scidit in du</w:t>
      </w:r>
      <w:r w:rsidR="007F75CB">
        <w:t>ódecim</w:t>
      </w:r>
      <w:r>
        <w:t xml:space="preserve"> partes.</w:t>
      </w:r>
      <w:r w:rsidR="00CE404A">
        <w:t xml:space="preserve"> </w:t>
      </w:r>
    </w:p>
    <w:p w:rsidR="00CE404A" w:rsidRDefault="00814C0C" w:rsidP="000F4914">
      <w:pPr>
        <w:pStyle w:val="fl"/>
      </w:pPr>
      <w:r>
        <w:t xml:space="preserve">Et ait ad </w:t>
      </w:r>
      <w:r w:rsidR="002B18DD">
        <w:t>Jeróboam</w:t>
      </w:r>
      <w:r>
        <w:t> : Tolle tibi decem sc</w:t>
      </w:r>
      <w:r w:rsidR="007F75CB">
        <w:t>issúras</w:t>
      </w:r>
      <w:r>
        <w:t> : hæc enim dicit D</w:t>
      </w:r>
      <w:r w:rsidR="007F75CB">
        <w:t>óminus</w:t>
      </w:r>
      <w:r>
        <w:t xml:space="preserve"> Deus Israël : Ecce ego scindam regnum de manu </w:t>
      </w:r>
      <w:r w:rsidR="007F75CB">
        <w:t>Salomón</w:t>
      </w:r>
      <w:r>
        <w:t>is, et dabo tibi decem tribus.</w:t>
      </w:r>
      <w:r w:rsidR="00CE404A">
        <w:t xml:space="preserve"> </w:t>
      </w:r>
    </w:p>
    <w:p w:rsidR="00CE404A" w:rsidRDefault="00814C0C" w:rsidP="000F4914">
      <w:pPr>
        <w:pStyle w:val="fl"/>
      </w:pPr>
      <w:r>
        <w:t>Porro una tribus re</w:t>
      </w:r>
      <w:r w:rsidR="007F75CB">
        <w:t>manébit</w:t>
      </w:r>
      <w:r>
        <w:t xml:space="preserve"> ei, propter servum meum </w:t>
      </w:r>
      <w:r w:rsidR="002B18DD">
        <w:t>David</w:t>
      </w:r>
      <w:r>
        <w:t xml:space="preserve">, et </w:t>
      </w:r>
      <w:r w:rsidR="007F75CB">
        <w:t>Jerúsalem</w:t>
      </w:r>
      <w:r>
        <w:t xml:space="preserve"> ci</w:t>
      </w:r>
      <w:r w:rsidR="007F75CB">
        <w:t>vitátem</w:t>
      </w:r>
      <w:r>
        <w:t xml:space="preserve">, quam </w:t>
      </w:r>
      <w:r w:rsidR="009E0F71">
        <w:t>elégi</w:t>
      </w:r>
      <w:r>
        <w:t xml:space="preserve"> ex </w:t>
      </w:r>
      <w:r w:rsidR="007F75CB">
        <w:t>ómnibus</w:t>
      </w:r>
      <w:r>
        <w:t xml:space="preserve"> </w:t>
      </w:r>
      <w:r w:rsidR="009E0F71">
        <w:t>tríbubus</w:t>
      </w:r>
      <w:r>
        <w:t xml:space="preserve"> Israël :</w:t>
      </w:r>
      <w:r w:rsidR="00CE404A">
        <w:t xml:space="preserve"> </w:t>
      </w:r>
    </w:p>
    <w:p w:rsidR="00CE404A" w:rsidRDefault="00814C0C" w:rsidP="000F4914">
      <w:pPr>
        <w:pStyle w:val="fl"/>
      </w:pPr>
      <w:r>
        <w:t xml:space="preserve">Eo quod </w:t>
      </w:r>
      <w:r w:rsidR="00A55A61">
        <w:t>derelíquerit</w:t>
      </w:r>
      <w:r>
        <w:t xml:space="preserve"> me, et ador</w:t>
      </w:r>
      <w:r w:rsidR="007F75CB">
        <w:t>áverit</w:t>
      </w:r>
      <w:r>
        <w:t xml:space="preserve"> </w:t>
      </w:r>
      <w:r w:rsidR="00A55A61">
        <w:t>Astárthen</w:t>
      </w:r>
      <w:r>
        <w:rPr>
          <w:vertAlign w:val="superscript"/>
        </w:rPr>
        <w:t>6</w:t>
      </w:r>
      <w:r>
        <w:t xml:space="preserve"> deam Sid</w:t>
      </w:r>
      <w:r w:rsidR="007F75CB">
        <w:t>oniórum</w:t>
      </w:r>
      <w:r>
        <w:rPr>
          <w:vertAlign w:val="superscript"/>
        </w:rPr>
        <w:t>7</w:t>
      </w:r>
      <w:r>
        <w:t xml:space="preserve">, et </w:t>
      </w:r>
      <w:r w:rsidR="002B18DD">
        <w:t>Chamos</w:t>
      </w:r>
      <w:r>
        <w:rPr>
          <w:vertAlign w:val="superscript"/>
        </w:rPr>
        <w:t>8</w:t>
      </w:r>
      <w:r>
        <w:t xml:space="preserve"> deum </w:t>
      </w:r>
      <w:r w:rsidR="002B18DD">
        <w:t>Moab</w:t>
      </w:r>
      <w:r>
        <w:rPr>
          <w:vertAlign w:val="superscript"/>
        </w:rPr>
        <w:t>9</w:t>
      </w:r>
      <w:r>
        <w:t xml:space="preserve">, et </w:t>
      </w:r>
      <w:r w:rsidR="002B18DD">
        <w:t>Moloch</w:t>
      </w:r>
      <w:r>
        <w:rPr>
          <w:vertAlign w:val="superscript"/>
        </w:rPr>
        <w:t>10</w:t>
      </w:r>
      <w:r>
        <w:t xml:space="preserve"> deum f</w:t>
      </w:r>
      <w:r w:rsidR="007F75CB">
        <w:t>iliórum</w:t>
      </w:r>
      <w:r>
        <w:t xml:space="preserve"> </w:t>
      </w:r>
      <w:r w:rsidR="002B18DD">
        <w:t>Ammon</w:t>
      </w:r>
      <w:r>
        <w:rPr>
          <w:vertAlign w:val="superscript"/>
        </w:rPr>
        <w:t>11</w:t>
      </w:r>
      <w:r>
        <w:t> : et non ambul</w:t>
      </w:r>
      <w:r w:rsidR="007F75CB">
        <w:t>áverit</w:t>
      </w:r>
      <w:r>
        <w:t xml:space="preserve"> in viis meis, ut </w:t>
      </w:r>
      <w:r w:rsidR="009E0F71">
        <w:t>fáceret</w:t>
      </w:r>
      <w:r>
        <w:t xml:space="preserve"> just</w:t>
      </w:r>
      <w:r w:rsidR="007F75CB">
        <w:t>ítiam</w:t>
      </w:r>
      <w:r>
        <w:t xml:space="preserve"> coram me, et p</w:t>
      </w:r>
      <w:r w:rsidR="007F75CB">
        <w:t>ræcépta</w:t>
      </w:r>
      <w:r>
        <w:t xml:space="preserve"> mea, et jud</w:t>
      </w:r>
      <w:r w:rsidR="007F75CB">
        <w:t>ícia</w:t>
      </w:r>
      <w:r>
        <w:t xml:space="preserve"> sicut </w:t>
      </w:r>
      <w:r w:rsidR="002B18DD">
        <w:t>David</w:t>
      </w:r>
      <w:r>
        <w:t xml:space="preserve"> pater ejus.</w:t>
      </w:r>
      <w:r w:rsidR="00CE404A">
        <w:t xml:space="preserve"> </w:t>
      </w:r>
    </w:p>
    <w:p w:rsidR="00CE404A" w:rsidRDefault="00814C0C" w:rsidP="000F4914">
      <w:pPr>
        <w:pStyle w:val="fl"/>
      </w:pPr>
      <w:r>
        <w:t xml:space="preserve">Nec </w:t>
      </w:r>
      <w:r w:rsidR="007F75CB">
        <w:t>áuferam</w:t>
      </w:r>
      <w:r>
        <w:t xml:space="preserve"> omne regnum de manu ejus, sed ducem ponam eum cunctis di</w:t>
      </w:r>
      <w:r w:rsidR="007F75CB">
        <w:t>ébus</w:t>
      </w:r>
      <w:r>
        <w:t xml:space="preserve"> vitæ suæ, propter </w:t>
      </w:r>
      <w:r w:rsidR="002B18DD">
        <w:t>David</w:t>
      </w:r>
      <w:r>
        <w:t xml:space="preserve"> servum meum, quem </w:t>
      </w:r>
      <w:r w:rsidR="009E0F71">
        <w:t>elégi</w:t>
      </w:r>
      <w:r>
        <w:t>, qui cus</w:t>
      </w:r>
      <w:r w:rsidR="007F75CB">
        <w:t>todívit</w:t>
      </w:r>
      <w:r>
        <w:t xml:space="preserve"> m</w:t>
      </w:r>
      <w:r w:rsidR="007F75CB">
        <w:t>andáta</w:t>
      </w:r>
      <w:r>
        <w:t xml:space="preserve"> mea et p</w:t>
      </w:r>
      <w:r w:rsidR="007F75CB">
        <w:t>ræcépta</w:t>
      </w:r>
      <w:r>
        <w:t xml:space="preserve"> mea.</w:t>
      </w:r>
      <w:r w:rsidR="00CE404A">
        <w:t xml:space="preserve"> </w:t>
      </w:r>
    </w:p>
    <w:p w:rsidR="00CE404A" w:rsidRDefault="006B4489" w:rsidP="000F4914">
      <w:pPr>
        <w:pStyle w:val="fl"/>
      </w:pPr>
      <w:r>
        <w:t>Auferam</w:t>
      </w:r>
      <w:r w:rsidR="00814C0C">
        <w:t xml:space="preserve"> autem regnum de manu f</w:t>
      </w:r>
      <w:r w:rsidR="007F75CB">
        <w:t>ílii</w:t>
      </w:r>
      <w:r w:rsidR="00814C0C">
        <w:t xml:space="preserve"> ejus, et dabo tibi decem tribus :</w:t>
      </w:r>
      <w:r w:rsidR="00CE404A">
        <w:t xml:space="preserve"> </w:t>
      </w:r>
    </w:p>
    <w:p w:rsidR="00CE404A" w:rsidRDefault="00814C0C" w:rsidP="000F4914">
      <w:pPr>
        <w:pStyle w:val="fl"/>
      </w:pPr>
      <w:r>
        <w:t>F</w:t>
      </w:r>
      <w:r w:rsidR="007F75CB">
        <w:t>ílio</w:t>
      </w:r>
      <w:r>
        <w:t xml:space="preserve"> autem ejus dabo tribum unam, ut rem</w:t>
      </w:r>
      <w:r w:rsidR="007F75CB">
        <w:t>áneat</w:t>
      </w:r>
      <w:r>
        <w:t xml:space="preserve"> </w:t>
      </w:r>
      <w:r w:rsidR="007F75CB">
        <w:t>lucérna</w:t>
      </w:r>
      <w:r>
        <w:rPr>
          <w:vertAlign w:val="superscript"/>
        </w:rPr>
        <w:t>12</w:t>
      </w:r>
      <w:r>
        <w:t xml:space="preserve"> </w:t>
      </w:r>
      <w:r w:rsidR="002B18DD">
        <w:t>David</w:t>
      </w:r>
      <w:r>
        <w:t xml:space="preserve"> servo meo cunctis di</w:t>
      </w:r>
      <w:r w:rsidR="007F75CB">
        <w:t>ébus</w:t>
      </w:r>
      <w:r>
        <w:t xml:space="preserve"> coram me in </w:t>
      </w:r>
      <w:r w:rsidR="007F75CB">
        <w:t>Jerúsalem</w:t>
      </w:r>
      <w:r>
        <w:t xml:space="preserve"> ci</w:t>
      </w:r>
      <w:r w:rsidR="007F75CB">
        <w:t>vitáte</w:t>
      </w:r>
      <w:r>
        <w:t xml:space="preserve">, quam </w:t>
      </w:r>
      <w:r w:rsidR="009E0F71">
        <w:t>elégi</w:t>
      </w:r>
      <w:r>
        <w:t xml:space="preserve"> ut esset nomen meum ibi.</w:t>
      </w:r>
      <w:r w:rsidR="00CE404A">
        <w:t xml:space="preserve"> </w:t>
      </w:r>
    </w:p>
    <w:p w:rsidR="00CE404A" w:rsidRDefault="00814C0C" w:rsidP="000F4914">
      <w:pPr>
        <w:pStyle w:val="fl"/>
      </w:pPr>
      <w:r>
        <w:t xml:space="preserve">Te autem </w:t>
      </w:r>
      <w:r w:rsidR="009E0F71">
        <w:t>assúmam</w:t>
      </w:r>
      <w:r>
        <w:t>, et r</w:t>
      </w:r>
      <w:r w:rsidR="007F75CB">
        <w:t>egnábis</w:t>
      </w:r>
      <w:r>
        <w:t xml:space="preserve"> super </w:t>
      </w:r>
      <w:r w:rsidR="007F75CB">
        <w:t>ómnia</w:t>
      </w:r>
      <w:r>
        <w:t xml:space="preserve"> quæ des</w:t>
      </w:r>
      <w:r w:rsidR="007F75CB">
        <w:t>íderat</w:t>
      </w:r>
      <w:r>
        <w:t xml:space="preserve"> </w:t>
      </w:r>
      <w:r w:rsidR="007F75CB">
        <w:t>ánima</w:t>
      </w:r>
      <w:r>
        <w:t xml:space="preserve"> tua, </w:t>
      </w:r>
      <w:r w:rsidR="009E0F71">
        <w:t>erísque</w:t>
      </w:r>
      <w:r>
        <w:t xml:space="preserve"> rex super Israël.</w:t>
      </w:r>
      <w:r w:rsidR="00CE404A">
        <w:t xml:space="preserve"> </w:t>
      </w:r>
    </w:p>
    <w:p w:rsidR="00CE404A" w:rsidRDefault="00814C0C" w:rsidP="000F4914">
      <w:pPr>
        <w:pStyle w:val="fl"/>
      </w:pPr>
      <w:r>
        <w:t xml:space="preserve">Si </w:t>
      </w:r>
      <w:r w:rsidR="007F75CB">
        <w:t>ígitur</w:t>
      </w:r>
      <w:r>
        <w:t xml:space="preserve"> </w:t>
      </w:r>
      <w:r w:rsidR="009E0F71">
        <w:t>audíeris</w:t>
      </w:r>
      <w:r>
        <w:t xml:space="preserve"> </w:t>
      </w:r>
      <w:r w:rsidR="007F75CB">
        <w:t>ómnia</w:t>
      </w:r>
      <w:r>
        <w:t xml:space="preserve"> quæ </w:t>
      </w:r>
      <w:r w:rsidR="009E0F71">
        <w:t>præcépero</w:t>
      </w:r>
      <w:r>
        <w:t xml:space="preserve"> tibi, et </w:t>
      </w:r>
      <w:r w:rsidR="009E0F71">
        <w:t>ambuláveris</w:t>
      </w:r>
      <w:r>
        <w:t xml:space="preserve"> in viis meis, et </w:t>
      </w:r>
      <w:r w:rsidR="009E0F71">
        <w:t>féceris</w:t>
      </w:r>
      <w:r>
        <w:t xml:space="preserve"> quod rectum est coram me, cust</w:t>
      </w:r>
      <w:r w:rsidR="007F75CB">
        <w:t>ódiens</w:t>
      </w:r>
      <w:r>
        <w:t xml:space="preserve"> m</w:t>
      </w:r>
      <w:r w:rsidR="007F75CB">
        <w:t>andáta</w:t>
      </w:r>
      <w:r>
        <w:t xml:space="preserve"> mea et p</w:t>
      </w:r>
      <w:r w:rsidR="007F75CB">
        <w:t>ræcépta</w:t>
      </w:r>
      <w:r>
        <w:t xml:space="preserve"> mea, sicut fecit </w:t>
      </w:r>
      <w:r w:rsidR="002B18DD">
        <w:t>David</w:t>
      </w:r>
      <w:r>
        <w:t xml:space="preserve"> servus meus : ero tecum, et ædi</w:t>
      </w:r>
      <w:r w:rsidR="007F75CB">
        <w:t>ficábo</w:t>
      </w:r>
      <w:r>
        <w:t xml:space="preserve"> tibi domum </w:t>
      </w:r>
      <w:r w:rsidR="007F75CB">
        <w:t>fidélem</w:t>
      </w:r>
      <w:r>
        <w:t>, q</w:t>
      </w:r>
      <w:r w:rsidR="007F75CB">
        <w:t>uómodo</w:t>
      </w:r>
      <w:r>
        <w:rPr>
          <w:vertAlign w:val="superscript"/>
        </w:rPr>
        <w:t>13</w:t>
      </w:r>
      <w:r>
        <w:t xml:space="preserve"> ædi</w:t>
      </w:r>
      <w:r w:rsidR="007F75CB">
        <w:t>ficávi</w:t>
      </w:r>
      <w:r>
        <w:t xml:space="preserve"> </w:t>
      </w:r>
      <w:r w:rsidR="002B18DD">
        <w:t>David</w:t>
      </w:r>
      <w:r>
        <w:t xml:space="preserve"> domum, et tradam tibi Israël :</w:t>
      </w:r>
      <w:r w:rsidR="00CE404A">
        <w:t xml:space="preserve"> </w:t>
      </w:r>
    </w:p>
    <w:p w:rsidR="00CE404A" w:rsidRDefault="00814C0C" w:rsidP="000F4914">
      <w:pPr>
        <w:pStyle w:val="fl"/>
      </w:pPr>
      <w:r>
        <w:lastRenderedPageBreak/>
        <w:t xml:space="preserve">Et </w:t>
      </w:r>
      <w:r w:rsidR="009E0F71">
        <w:t>afflígam</w:t>
      </w:r>
      <w:r>
        <w:t xml:space="preserve"> semen </w:t>
      </w:r>
      <w:r w:rsidR="002B18DD">
        <w:t>David</w:t>
      </w:r>
      <w:r>
        <w:t xml:space="preserve"> super hoc</w:t>
      </w:r>
      <w:r>
        <w:rPr>
          <w:vertAlign w:val="superscript"/>
        </w:rPr>
        <w:t>14</w:t>
      </w:r>
      <w:r>
        <w:t>, v</w:t>
      </w:r>
      <w:r w:rsidR="007F75CB">
        <w:t>erúmtamen</w:t>
      </w:r>
      <w:r>
        <w:t xml:space="preserve"> non cunctis di</w:t>
      </w:r>
      <w:r w:rsidR="007F75CB">
        <w:t>ébus</w:t>
      </w:r>
      <w:r>
        <w:t>.</w:t>
      </w:r>
      <w:r w:rsidR="00CE404A">
        <w:t xml:space="preserve"> </w:t>
      </w:r>
    </w:p>
    <w:p w:rsidR="00CE404A" w:rsidRDefault="00814C0C" w:rsidP="000F4914">
      <w:pPr>
        <w:pStyle w:val="fl"/>
      </w:pPr>
      <w:r>
        <w:t>V</w:t>
      </w:r>
      <w:r w:rsidR="007F75CB">
        <w:t>óluit</w:t>
      </w:r>
      <w:r>
        <w:t xml:space="preserve"> ergo </w:t>
      </w:r>
      <w:r w:rsidR="00F8728C">
        <w:t>Sálomon</w:t>
      </w:r>
      <w:r>
        <w:t xml:space="preserve"> </w:t>
      </w:r>
      <w:r w:rsidR="009E0F71">
        <w:t>interfícere</w:t>
      </w:r>
      <w:r>
        <w:t xml:space="preserve"> </w:t>
      </w:r>
      <w:r w:rsidR="002B18DD">
        <w:t>Jeróboam</w:t>
      </w:r>
      <w:r>
        <w:t> : qui s</w:t>
      </w:r>
      <w:r w:rsidR="007F75CB">
        <w:t>urréxit</w:t>
      </w:r>
      <w:r>
        <w:t xml:space="preserve">, et </w:t>
      </w:r>
      <w:r w:rsidR="00A55A61">
        <w:t>aufúgit</w:t>
      </w:r>
      <w:r>
        <w:t xml:space="preserve"> in </w:t>
      </w:r>
      <w:r w:rsidR="007F75CB">
        <w:t>Ægýptum</w:t>
      </w:r>
      <w:r>
        <w:t xml:space="preserve"> ad </w:t>
      </w:r>
      <w:r w:rsidR="002B18DD">
        <w:t>Sesac</w:t>
      </w:r>
      <w:r>
        <w:rPr>
          <w:vertAlign w:val="superscript"/>
        </w:rPr>
        <w:t>15</w:t>
      </w:r>
      <w:r>
        <w:t xml:space="preserve"> regem </w:t>
      </w:r>
      <w:r w:rsidR="007F75CB">
        <w:t>Ægýpti</w:t>
      </w:r>
      <w:r>
        <w:t xml:space="preserve">, et fuit in </w:t>
      </w:r>
      <w:r w:rsidR="007F75CB">
        <w:t>Ægýpto</w:t>
      </w:r>
      <w:r>
        <w:t xml:space="preserve"> usque ad mortem </w:t>
      </w:r>
      <w:r w:rsidR="007F75CB">
        <w:t>Salomón</w:t>
      </w:r>
      <w:r>
        <w:t>is.</w:t>
      </w:r>
      <w:r w:rsidR="00CE404A">
        <w:t xml:space="preserve"> </w:t>
      </w:r>
    </w:p>
    <w:p w:rsidR="00CE404A" w:rsidRDefault="00814C0C" w:rsidP="000F4914">
      <w:pPr>
        <w:pStyle w:val="fl"/>
      </w:pPr>
      <w:r>
        <w:t>Dor</w:t>
      </w:r>
      <w:r w:rsidR="007F75CB">
        <w:t>mivítque</w:t>
      </w:r>
      <w:r>
        <w:rPr>
          <w:vertAlign w:val="superscript"/>
        </w:rPr>
        <w:t>16</w:t>
      </w:r>
      <w:r>
        <w:t xml:space="preserve"> </w:t>
      </w:r>
      <w:r w:rsidR="00F8728C">
        <w:t>Sálomon</w:t>
      </w:r>
      <w:r>
        <w:t xml:space="preserve"> cum p</w:t>
      </w:r>
      <w:r w:rsidR="007F75CB">
        <w:t>átribus</w:t>
      </w:r>
      <w:r>
        <w:t xml:space="preserve"> suis, et </w:t>
      </w:r>
      <w:r w:rsidR="007F75CB">
        <w:t>sepúltus</w:t>
      </w:r>
      <w:r>
        <w:t xml:space="preserve"> est in ci</w:t>
      </w:r>
      <w:r w:rsidR="007F75CB">
        <w:t>vitáte</w:t>
      </w:r>
      <w:r>
        <w:t xml:space="preserve"> </w:t>
      </w:r>
      <w:r w:rsidR="002B18DD">
        <w:t>David</w:t>
      </w:r>
      <w:r>
        <w:t xml:space="preserve"> patris sui</w:t>
      </w:r>
      <w:r>
        <w:rPr>
          <w:vertAlign w:val="superscript"/>
        </w:rPr>
        <w:t>17</w:t>
      </w:r>
      <w:r>
        <w:t>, reg</w:t>
      </w:r>
      <w:r w:rsidR="007F75CB">
        <w:t>navítque</w:t>
      </w:r>
      <w:r>
        <w:t xml:space="preserve"> </w:t>
      </w:r>
      <w:r w:rsidR="002B18DD">
        <w:t>Róboam</w:t>
      </w:r>
      <w:r>
        <w:t xml:space="preserve"> f</w:t>
      </w:r>
      <w:r w:rsidR="007F75CB">
        <w:t>ílius</w:t>
      </w:r>
      <w:r>
        <w:t xml:space="preserve"> ejus pro eo.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15" w:name="t3075n01"/>
      <w:bookmarkEnd w:id="2815"/>
      <w:r w:rsidRPr="005119F6">
        <w:rPr>
          <w:rStyle w:val="NumNot"/>
        </w:rPr>
        <w:t>.</w:t>
      </w:r>
      <w:r>
        <w:t xml:space="preserve"> </w:t>
      </w:r>
      <w:r w:rsidR="00A55A61">
        <w:t>Ephrata</w:t>
      </w:r>
      <w:r>
        <w:t xml:space="preserve">, premier nom de Bethléem dans la tribu de Juda, à 3 lieues de Jérusalem. </w:t>
      </w:r>
      <w:r w:rsidRPr="005119F6">
        <w:t xml:space="preserve">– </w:t>
      </w:r>
      <w:r w:rsidRPr="005119F6">
        <w:rPr>
          <w:rStyle w:val="NumNot"/>
        </w:rPr>
        <w:t>2</w:t>
      </w:r>
      <w:bookmarkStart w:id="2816" w:name="t3075n02"/>
      <w:bookmarkEnd w:id="2816"/>
      <w:r w:rsidRPr="005119F6">
        <w:rPr>
          <w:rStyle w:val="NumNot"/>
        </w:rPr>
        <w:t>.</w:t>
      </w:r>
      <w:r>
        <w:t xml:space="preserve"> Peut-être la même que </w:t>
      </w:r>
      <w:r w:rsidR="00A55A61" w:rsidRPr="00556F3C">
        <w:rPr>
          <w:rStyle w:val="LaIt"/>
        </w:rPr>
        <w:t>Sarédatha</w:t>
      </w:r>
      <w:r>
        <w:t xml:space="preserve">, ville de la tribu d’Ephraïm, où furent fondus les ouvrages d’Hiram pour le temple. Né à Sareda, Jéroboam habitait </w:t>
      </w:r>
      <w:r w:rsidR="00A55A61">
        <w:t>Ephrata</w:t>
      </w:r>
      <w:r>
        <w:t xml:space="preserve">. </w:t>
      </w:r>
      <w:r w:rsidRPr="005119F6">
        <w:t xml:space="preserve">– </w:t>
      </w:r>
      <w:r w:rsidRPr="005119F6">
        <w:rPr>
          <w:rStyle w:val="NumNot"/>
        </w:rPr>
        <w:t>3</w:t>
      </w:r>
      <w:bookmarkStart w:id="2817" w:name="t3075n03"/>
      <w:bookmarkEnd w:id="2817"/>
      <w:r w:rsidRPr="005119F6">
        <w:rPr>
          <w:rStyle w:val="NumNot"/>
        </w:rPr>
        <w:t>.</w:t>
      </w:r>
      <w:r>
        <w:t xml:space="preserve"> Vallée très-profonde entre Jérusalem et Sion. David et Salomon la firent combler, et on en fit une place pour les assemblées du peuple. </w:t>
      </w:r>
      <w:r w:rsidRPr="005119F6">
        <w:t xml:space="preserve">– </w:t>
      </w:r>
      <w:r w:rsidRPr="005119F6">
        <w:rPr>
          <w:rStyle w:val="NumNot"/>
        </w:rPr>
        <w:t>4</w:t>
      </w:r>
      <w:bookmarkStart w:id="2818" w:name="t3075n04"/>
      <w:bookmarkEnd w:id="2818"/>
      <w:r w:rsidRPr="005119F6">
        <w:rPr>
          <w:rStyle w:val="NumNot"/>
        </w:rPr>
        <w:t>.</w:t>
      </w:r>
      <w:r>
        <w:t xml:space="preserve"> Sous-entendez </w:t>
      </w:r>
      <w:r w:rsidRPr="00556F3C">
        <w:rPr>
          <w:rStyle w:val="LaIt"/>
        </w:rPr>
        <w:t>eum</w:t>
      </w:r>
      <w:r>
        <w:t xml:space="preserve">. </w:t>
      </w:r>
      <w:r w:rsidRPr="005119F6">
        <w:t xml:space="preserve">– </w:t>
      </w:r>
      <w:r w:rsidRPr="005119F6">
        <w:rPr>
          <w:rStyle w:val="NumNot"/>
        </w:rPr>
        <w:t>5</w:t>
      </w:r>
      <w:bookmarkStart w:id="2819" w:name="t3075n05"/>
      <w:bookmarkEnd w:id="2819"/>
      <w:r w:rsidRPr="005119F6">
        <w:rPr>
          <w:rStyle w:val="NumNot"/>
        </w:rPr>
        <w:t>.</w:t>
      </w:r>
      <w:r>
        <w:t xml:space="preserve"> Sous-entendez </w:t>
      </w:r>
      <w:r w:rsidRPr="00556F3C">
        <w:rPr>
          <w:rStyle w:val="LaIt"/>
        </w:rPr>
        <w:t>ita</w:t>
      </w:r>
      <w:r>
        <w:t xml:space="preserve">. Les choses se passèrent de la manière que. </w:t>
      </w:r>
      <w:r w:rsidRPr="005119F6">
        <w:t xml:space="preserve">– </w:t>
      </w:r>
      <w:r w:rsidRPr="005119F6">
        <w:rPr>
          <w:rStyle w:val="NumNot"/>
        </w:rPr>
        <w:t>6</w:t>
      </w:r>
      <w:bookmarkStart w:id="2820" w:name="t3075n06"/>
      <w:bookmarkEnd w:id="2820"/>
      <w:r w:rsidRPr="005119F6">
        <w:rPr>
          <w:rStyle w:val="NumNot"/>
        </w:rPr>
        <w:t>.</w:t>
      </w:r>
      <w:r>
        <w:t xml:space="preserve"> Vous savez qu’Astarté était la Vénus Syrienne. </w:t>
      </w:r>
      <w:r w:rsidRPr="005119F6">
        <w:t xml:space="preserve">– </w:t>
      </w:r>
      <w:r w:rsidRPr="005119F6">
        <w:rPr>
          <w:rStyle w:val="NumNot"/>
        </w:rPr>
        <w:t>7</w:t>
      </w:r>
      <w:bookmarkStart w:id="2821" w:name="t3075n07"/>
      <w:bookmarkEnd w:id="2821"/>
      <w:r w:rsidRPr="005119F6">
        <w:rPr>
          <w:rStyle w:val="NumNot"/>
        </w:rPr>
        <w:t>.</w:t>
      </w:r>
      <w:r>
        <w:t xml:space="preserve"> Sidon, grande et célèbre ville de la Phénicie, fondée par Sidon, fils de Chanaan, sur les bords de la mer, à cinquante milles de Damas et à vingt-quatre de Tyr. </w:t>
      </w:r>
      <w:r w:rsidRPr="005119F6">
        <w:t xml:space="preserve">– </w:t>
      </w:r>
      <w:r w:rsidRPr="005119F6">
        <w:rPr>
          <w:rStyle w:val="NumNot"/>
        </w:rPr>
        <w:t>8</w:t>
      </w:r>
      <w:bookmarkStart w:id="2822" w:name="t3075n08"/>
      <w:bookmarkEnd w:id="2822"/>
      <w:r w:rsidRPr="005119F6">
        <w:rPr>
          <w:rStyle w:val="NumNot"/>
        </w:rPr>
        <w:t>.</w:t>
      </w:r>
      <w:r>
        <w:t xml:space="preserve"> Chamus, dieu des Moabites, auquel Salomon bâtit un temple qui fut détruit par </w:t>
      </w:r>
      <w:r w:rsidR="008D018B">
        <w:t>Josías</w:t>
      </w:r>
      <w:r>
        <w:t xml:space="preserve">. </w:t>
      </w:r>
      <w:r w:rsidRPr="005119F6">
        <w:t xml:space="preserve">– </w:t>
      </w:r>
      <w:r w:rsidRPr="005119F6">
        <w:rPr>
          <w:rStyle w:val="NumNot"/>
        </w:rPr>
        <w:t>9</w:t>
      </w:r>
      <w:bookmarkStart w:id="2823" w:name="t3075n09"/>
      <w:bookmarkEnd w:id="2823"/>
      <w:r w:rsidRPr="005119F6">
        <w:rPr>
          <w:rStyle w:val="NumNot"/>
        </w:rPr>
        <w:t>.</w:t>
      </w:r>
      <w:r>
        <w:t xml:space="preserve"> Moab pour les Moabites, descendants de Moab, fils de Loth. La Mobabitide était bornée au nord par le torrent d’Arnon, à l’ouest par le lac Asphaltite, à l’est par l’Arabie déserte et la Madianitide, et au sud par l’Arabie Pétrée. La capitale était </w:t>
      </w:r>
      <w:r>
        <w:lastRenderedPageBreak/>
        <w:t xml:space="preserve">Ur ou Aréopoled, appelée aussi Rabbath-Moab. </w:t>
      </w:r>
      <w:r w:rsidRPr="005119F6">
        <w:t xml:space="preserve">– </w:t>
      </w:r>
      <w:r w:rsidRPr="005119F6">
        <w:rPr>
          <w:rStyle w:val="NumNot"/>
        </w:rPr>
        <w:t>10</w:t>
      </w:r>
      <w:bookmarkStart w:id="2824" w:name="t3075n10"/>
      <w:bookmarkEnd w:id="2824"/>
      <w:r w:rsidRPr="005119F6">
        <w:rPr>
          <w:rStyle w:val="NumNot"/>
        </w:rPr>
        <w:t>.</w:t>
      </w:r>
      <w:r>
        <w:t xml:space="preserve"> Moloch, Molech et Milchom ; on croit que c’est le même que Saturne. On lui immolait des enfants que l’on brûlait dans l’un des sept compartiments de sa statue. Cette statue était un buste ou demi-corps d’homme, avec une tête de veau et les bras étendus. </w:t>
      </w:r>
      <w:r w:rsidRPr="005119F6">
        <w:t xml:space="preserve">– </w:t>
      </w:r>
      <w:r w:rsidRPr="005119F6">
        <w:rPr>
          <w:rStyle w:val="NumNot"/>
        </w:rPr>
        <w:t>11</w:t>
      </w:r>
      <w:bookmarkStart w:id="2825" w:name="t3075n11"/>
      <w:bookmarkEnd w:id="2825"/>
      <w:r w:rsidRPr="005119F6">
        <w:rPr>
          <w:rStyle w:val="NumNot"/>
        </w:rPr>
        <w:t>.</w:t>
      </w:r>
      <w:r>
        <w:t xml:space="preserve"> Ammon, pour Ammonites, descendants d’Ammon, fils de Loth. Ils habitaient à l’est de la demi-tribu de Manassé. </w:t>
      </w:r>
      <w:r w:rsidRPr="005119F6">
        <w:t xml:space="preserve">– </w:t>
      </w:r>
      <w:r w:rsidRPr="005119F6">
        <w:rPr>
          <w:rStyle w:val="NumNot"/>
        </w:rPr>
        <w:t>12</w:t>
      </w:r>
      <w:bookmarkStart w:id="2826" w:name="t3075n12"/>
      <w:bookmarkEnd w:id="2826"/>
      <w:r w:rsidRPr="005119F6">
        <w:rPr>
          <w:rStyle w:val="NumNot"/>
        </w:rPr>
        <w:t>.</w:t>
      </w:r>
      <w:r>
        <w:t xml:space="preserve"> Un prince, un roi, une lignée royale qui brille comme un flambeau au milieu du peuple. </w:t>
      </w:r>
      <w:r w:rsidRPr="005119F6">
        <w:t xml:space="preserve">– </w:t>
      </w:r>
      <w:r w:rsidRPr="005119F6">
        <w:rPr>
          <w:rStyle w:val="NumNot"/>
        </w:rPr>
        <w:t>13</w:t>
      </w:r>
      <w:bookmarkStart w:id="2827" w:name="t3075n13"/>
      <w:bookmarkEnd w:id="2827"/>
      <w:r w:rsidRPr="005119F6">
        <w:rPr>
          <w:rStyle w:val="NumNot"/>
        </w:rPr>
        <w:t>.</w:t>
      </w:r>
      <w:r>
        <w:t xml:space="preserve"> </w:t>
      </w:r>
      <w:r w:rsidRPr="00556F3C">
        <w:rPr>
          <w:rStyle w:val="LaIt"/>
        </w:rPr>
        <w:t>Q</w:t>
      </w:r>
      <w:r w:rsidR="006733BA" w:rsidRPr="00556F3C">
        <w:rPr>
          <w:rStyle w:val="LaIt"/>
        </w:rPr>
        <w:t>uómodo</w:t>
      </w:r>
      <w:r>
        <w:t xml:space="preserve">, de la même manière que. </w:t>
      </w:r>
      <w:r w:rsidRPr="005119F6">
        <w:t xml:space="preserve">– </w:t>
      </w:r>
      <w:r w:rsidRPr="005119F6">
        <w:rPr>
          <w:rStyle w:val="NumNot"/>
        </w:rPr>
        <w:t>14</w:t>
      </w:r>
      <w:bookmarkStart w:id="2828" w:name="t3075n14"/>
      <w:bookmarkEnd w:id="2828"/>
      <w:r w:rsidRPr="005119F6">
        <w:rPr>
          <w:rStyle w:val="NumNot"/>
        </w:rPr>
        <w:t>.</w:t>
      </w:r>
      <w:r>
        <w:t xml:space="preserve"> C’est-à-dire, si vous m’êtes fidèle, je vous élèverai, et en cela j’humilierai les descendants de David. </w:t>
      </w:r>
      <w:r w:rsidRPr="005119F6">
        <w:t xml:space="preserve">– </w:t>
      </w:r>
      <w:r w:rsidRPr="005119F6">
        <w:rPr>
          <w:rStyle w:val="NumNot"/>
        </w:rPr>
        <w:t>15</w:t>
      </w:r>
      <w:bookmarkStart w:id="2829" w:name="t3075n15"/>
      <w:bookmarkEnd w:id="2829"/>
      <w:r w:rsidRPr="005119F6">
        <w:rPr>
          <w:rStyle w:val="NumNot"/>
        </w:rPr>
        <w:t>.</w:t>
      </w:r>
      <w:r>
        <w:t xml:space="preserve"> Sésac ou Sésach, roi d’Égypte. Non content d’avoir donné asile à Jéroboam, il déclara la guerre à Roboam, prit toutes les villes de Judée, entra dans Jérusalem et pilla les trésors du temple et du palais. </w:t>
      </w:r>
      <w:r w:rsidRPr="005119F6">
        <w:t xml:space="preserve">– </w:t>
      </w:r>
      <w:r w:rsidRPr="005119F6">
        <w:rPr>
          <w:rStyle w:val="NumNot"/>
        </w:rPr>
        <w:t>16</w:t>
      </w:r>
      <w:bookmarkStart w:id="2830" w:name="t3075n16"/>
      <w:bookmarkEnd w:id="2830"/>
      <w:r w:rsidRPr="005119F6">
        <w:rPr>
          <w:rStyle w:val="NumNot"/>
        </w:rPr>
        <w:t>.</w:t>
      </w:r>
      <w:r>
        <w:t xml:space="preserve"> Remarquez le mot si consolant </w:t>
      </w:r>
      <w:r w:rsidR="00A55A61" w:rsidRPr="00556F3C">
        <w:rPr>
          <w:rStyle w:val="LaIt"/>
        </w:rPr>
        <w:t>dormívit</w:t>
      </w:r>
      <w:r>
        <w:t xml:space="preserve">, pour dire, il mourut. </w:t>
      </w:r>
      <w:r w:rsidRPr="005119F6">
        <w:t xml:space="preserve">– </w:t>
      </w:r>
      <w:r w:rsidRPr="005119F6">
        <w:rPr>
          <w:rStyle w:val="NumNot"/>
        </w:rPr>
        <w:t>17</w:t>
      </w:r>
      <w:bookmarkStart w:id="2831" w:name="t3075n17"/>
      <w:bookmarkEnd w:id="2831"/>
      <w:r w:rsidRPr="005119F6">
        <w:rPr>
          <w:rStyle w:val="NumNot"/>
        </w:rPr>
        <w:t>.</w:t>
      </w:r>
      <w:r>
        <w:t xml:space="preserve"> La forteresse de Sion conquise par David, et appelée de son nom la cité de David.</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LXXVI.</w:t>
      </w:r>
      <w:bookmarkStart w:id="2832" w:name="t3076"/>
      <w:bookmarkEnd w:id="2832"/>
      <w:r w:rsidR="00CE404A">
        <w:t xml:space="preserve"> </w:t>
      </w:r>
    </w:p>
    <w:p w:rsidR="00CE404A" w:rsidRDefault="00814C0C" w:rsidP="00DD7860">
      <w:pPr>
        <w:pStyle w:val="Summarium"/>
      </w:pPr>
      <w:r>
        <w:t>Roboam refuse d’écouter les conseils des anciens, et se laisse conduire par les jeunes gens élevés avec lui.</w:t>
      </w:r>
      <w:r w:rsidR="00CE404A">
        <w:t xml:space="preserve"> </w:t>
      </w:r>
    </w:p>
    <w:p w:rsidR="00CE404A" w:rsidRDefault="00814C0C" w:rsidP="000F4914">
      <w:pPr>
        <w:pStyle w:val="fl"/>
      </w:pPr>
      <w:r>
        <w:t xml:space="preserve">Venit autem </w:t>
      </w:r>
      <w:r w:rsidR="002B18DD">
        <w:t>Róboam</w:t>
      </w:r>
      <w:r>
        <w:t xml:space="preserve"> in </w:t>
      </w:r>
      <w:r w:rsidR="002B18DD">
        <w:t>Sichem</w:t>
      </w:r>
      <w:r>
        <w:rPr>
          <w:vertAlign w:val="superscript"/>
        </w:rPr>
        <w:t>1</w:t>
      </w:r>
      <w:r>
        <w:t> : illuc enim cong</w:t>
      </w:r>
      <w:r w:rsidR="007F75CB">
        <w:t>regátus</w:t>
      </w:r>
      <w:r>
        <w:t xml:space="preserve"> erat omnis Israël ad const</w:t>
      </w:r>
      <w:r w:rsidR="007F75CB">
        <w:t>ituéndum</w:t>
      </w:r>
      <w:r>
        <w:t xml:space="preserve"> eum regem.</w:t>
      </w:r>
      <w:r w:rsidR="00CE404A">
        <w:t xml:space="preserve"> </w:t>
      </w:r>
    </w:p>
    <w:p w:rsidR="00CE404A" w:rsidRDefault="00814C0C" w:rsidP="000F4914">
      <w:pPr>
        <w:pStyle w:val="fl"/>
      </w:pPr>
      <w:r>
        <w:lastRenderedPageBreak/>
        <w:t xml:space="preserve">At vero </w:t>
      </w:r>
      <w:r w:rsidR="002B18DD">
        <w:t>Jeróboam</w:t>
      </w:r>
      <w:r>
        <w:t xml:space="preserve"> f</w:t>
      </w:r>
      <w:r w:rsidR="007F75CB">
        <w:t>ílius</w:t>
      </w:r>
      <w:r>
        <w:t xml:space="preserve"> </w:t>
      </w:r>
      <w:r w:rsidR="002B18DD">
        <w:t>Nabat</w:t>
      </w:r>
      <w:r>
        <w:t xml:space="preserve">, cum adhuc esset in </w:t>
      </w:r>
      <w:r w:rsidR="007F75CB">
        <w:t>Ægýpto</w:t>
      </w:r>
      <w:r>
        <w:t xml:space="preserve"> </w:t>
      </w:r>
      <w:r w:rsidR="009E0F71">
        <w:t>prófugus</w:t>
      </w:r>
      <w:r>
        <w:t xml:space="preserve"> a f</w:t>
      </w:r>
      <w:r w:rsidR="007F75CB">
        <w:t>ácie</w:t>
      </w:r>
      <w:r>
        <w:t xml:space="preserve"> regis </w:t>
      </w:r>
      <w:r w:rsidR="007F75CB">
        <w:t>Salomón</w:t>
      </w:r>
      <w:r>
        <w:t xml:space="preserve">is, </w:t>
      </w:r>
      <w:r w:rsidR="00A55A61">
        <w:t>audítā</w:t>
      </w:r>
      <w:r>
        <w:t xml:space="preserve"> morte ejus, </w:t>
      </w:r>
      <w:r w:rsidR="007F75CB">
        <w:t>revérsus</w:t>
      </w:r>
      <w:r>
        <w:t xml:space="preserve"> est de </w:t>
      </w:r>
      <w:r w:rsidR="007F75CB">
        <w:t>Ægýpto</w:t>
      </w:r>
      <w:r>
        <w:t>.</w:t>
      </w:r>
      <w:r w:rsidR="00CE404A">
        <w:t xml:space="preserve"> </w:t>
      </w:r>
    </w:p>
    <w:p w:rsidR="00CE404A" w:rsidRDefault="00814C0C" w:rsidP="000F4914">
      <w:pPr>
        <w:pStyle w:val="fl"/>
      </w:pPr>
      <w:r>
        <w:t>Mi</w:t>
      </w:r>
      <w:r w:rsidR="007F75CB">
        <w:t>serúntque</w:t>
      </w:r>
      <w:r>
        <w:t xml:space="preserve"> et vo</w:t>
      </w:r>
      <w:r w:rsidR="007F75CB">
        <w:t>cavérunt</w:t>
      </w:r>
      <w:r>
        <w:t xml:space="preserve"> eum : venit ergo </w:t>
      </w:r>
      <w:r w:rsidR="002B18DD">
        <w:t>Jeróboam</w:t>
      </w:r>
      <w:r>
        <w:t>, et omnis mul</w:t>
      </w:r>
      <w:r w:rsidR="007F75CB">
        <w:t>titúdo</w:t>
      </w:r>
      <w:r>
        <w:t xml:space="preserve"> Israël, et </w:t>
      </w:r>
      <w:r w:rsidR="007F75CB">
        <w:t>locúti</w:t>
      </w:r>
      <w:r>
        <w:t xml:space="preserve"> sunt ad </w:t>
      </w:r>
      <w:r w:rsidR="002B18DD">
        <w:t>Róboam</w:t>
      </w:r>
      <w:r>
        <w:t xml:space="preserve">, </w:t>
      </w:r>
      <w:r w:rsidR="007F75CB">
        <w:t>dicéntes</w:t>
      </w:r>
      <w:r>
        <w:t> :</w:t>
      </w:r>
      <w:r w:rsidR="00CE404A">
        <w:t xml:space="preserve"> </w:t>
      </w:r>
    </w:p>
    <w:p w:rsidR="00CE404A" w:rsidRDefault="00814C0C" w:rsidP="000F4914">
      <w:pPr>
        <w:pStyle w:val="fl"/>
      </w:pPr>
      <w:r>
        <w:t>Pater tuus dur</w:t>
      </w:r>
      <w:r w:rsidR="007F75CB">
        <w:t>íssimum</w:t>
      </w:r>
      <w:r>
        <w:t xml:space="preserve"> jugum imp</w:t>
      </w:r>
      <w:r w:rsidR="007F75CB">
        <w:t>ósuit</w:t>
      </w:r>
      <w:r>
        <w:t xml:space="preserve"> nobis : tu </w:t>
      </w:r>
      <w:r w:rsidR="007F75CB">
        <w:t>ítaque</w:t>
      </w:r>
      <w:r>
        <w:t xml:space="preserve"> nunc imm</w:t>
      </w:r>
      <w:r w:rsidR="007F75CB">
        <w:t>ínue</w:t>
      </w:r>
      <w:r>
        <w:t xml:space="preserve"> p</w:t>
      </w:r>
      <w:r w:rsidR="007F75CB">
        <w:t>áululum</w:t>
      </w:r>
      <w:r>
        <w:t xml:space="preserve"> de imp</w:t>
      </w:r>
      <w:r w:rsidR="007F75CB">
        <w:t>ério</w:t>
      </w:r>
      <w:r>
        <w:t xml:space="preserve"> patris tui dur</w:t>
      </w:r>
      <w:r w:rsidR="007F75CB">
        <w:t>íssimo</w:t>
      </w:r>
      <w:r>
        <w:t>, et de jugo grav</w:t>
      </w:r>
      <w:r w:rsidR="007F75CB">
        <w:t>íssimo</w:t>
      </w:r>
      <w:r>
        <w:t xml:space="preserve"> quod imp</w:t>
      </w:r>
      <w:r w:rsidR="007F75CB">
        <w:t>ósuit</w:t>
      </w:r>
      <w:r>
        <w:t xml:space="preserve"> nobis, et se</w:t>
      </w:r>
      <w:r w:rsidR="007F75CB">
        <w:t>rviémus</w:t>
      </w:r>
      <w:r>
        <w:t xml:space="preserve"> tibi.</w:t>
      </w:r>
      <w:r w:rsidR="00CE404A">
        <w:t xml:space="preserve"> </w:t>
      </w:r>
    </w:p>
    <w:p w:rsidR="00CE404A" w:rsidRDefault="00814C0C" w:rsidP="000F4914">
      <w:pPr>
        <w:pStyle w:val="fl"/>
      </w:pPr>
      <w:r>
        <w:t>Qui ait eis : Ite usque ad t</w:t>
      </w:r>
      <w:r w:rsidR="007F75CB">
        <w:t>értium</w:t>
      </w:r>
      <w:r>
        <w:t xml:space="preserve"> diem, et revert</w:t>
      </w:r>
      <w:r w:rsidR="007F75CB">
        <w:t>ímini</w:t>
      </w:r>
      <w:r>
        <w:t xml:space="preserve"> ad me. Cumque </w:t>
      </w:r>
      <w:r w:rsidR="007F75CB">
        <w:t>abiísset</w:t>
      </w:r>
      <w:r>
        <w:t xml:space="preserve"> p</w:t>
      </w:r>
      <w:r w:rsidR="007F75CB">
        <w:t>ópulus</w:t>
      </w:r>
      <w:r>
        <w:t>,</w:t>
      </w:r>
      <w:r w:rsidR="00CE404A">
        <w:t xml:space="preserve"> </w:t>
      </w:r>
    </w:p>
    <w:p w:rsidR="00CE404A" w:rsidRDefault="006B4489" w:rsidP="000F4914">
      <w:pPr>
        <w:pStyle w:val="fl"/>
      </w:pPr>
      <w:r>
        <w:t>Iniit</w:t>
      </w:r>
      <w:r w:rsidR="00814C0C">
        <w:t xml:space="preserve"> cons</w:t>
      </w:r>
      <w:r w:rsidR="007F75CB">
        <w:t>ílium</w:t>
      </w:r>
      <w:r w:rsidR="00814C0C">
        <w:t xml:space="preserve"> rex </w:t>
      </w:r>
      <w:r w:rsidR="002B18DD">
        <w:t>Róboam</w:t>
      </w:r>
      <w:r w:rsidR="00814C0C">
        <w:t xml:space="preserve"> cum seni</w:t>
      </w:r>
      <w:r w:rsidR="007F75CB">
        <w:t>óribus</w:t>
      </w:r>
      <w:r w:rsidR="00814C0C">
        <w:t xml:space="preserve"> qui ass</w:t>
      </w:r>
      <w:r w:rsidR="007F75CB">
        <w:t>istébant</w:t>
      </w:r>
      <w:r w:rsidR="00814C0C">
        <w:t xml:space="preserve"> coram </w:t>
      </w:r>
      <w:r w:rsidR="007F75CB">
        <w:t>Salomón</w:t>
      </w:r>
      <w:r w:rsidR="00814C0C">
        <w:t xml:space="preserve">e patre ejus cum adhuc </w:t>
      </w:r>
      <w:r w:rsidR="00AD4A7C">
        <w:t>víveret</w:t>
      </w:r>
      <w:r w:rsidR="00814C0C">
        <w:t>, et ait : Quod datis mihi cons</w:t>
      </w:r>
      <w:r w:rsidR="007F75CB">
        <w:t>ílium</w:t>
      </w:r>
      <w:r w:rsidR="00814C0C">
        <w:t>, ut resp</w:t>
      </w:r>
      <w:r w:rsidR="007F75CB">
        <w:t>óndeam</w:t>
      </w:r>
      <w:r w:rsidR="00814C0C">
        <w:t xml:space="preserve"> p</w:t>
      </w:r>
      <w:r w:rsidR="007F75CB">
        <w:t>ópulo</w:t>
      </w:r>
      <w:r w:rsidR="00814C0C">
        <w:t xml:space="preserve"> huic ?</w:t>
      </w:r>
      <w:r w:rsidR="00CE404A">
        <w:t xml:space="preserve"> </w:t>
      </w:r>
    </w:p>
    <w:p w:rsidR="00CE404A" w:rsidRDefault="00814C0C" w:rsidP="000F4914">
      <w:pPr>
        <w:pStyle w:val="fl"/>
      </w:pPr>
      <w:r>
        <w:t xml:space="preserve">Qui </w:t>
      </w:r>
      <w:r w:rsidR="007F75CB">
        <w:t>dixérunt</w:t>
      </w:r>
      <w:r>
        <w:t xml:space="preserve"> ei : Si </w:t>
      </w:r>
      <w:r w:rsidR="007F75CB">
        <w:t>hódie</w:t>
      </w:r>
      <w:r>
        <w:t xml:space="preserve"> </w:t>
      </w:r>
      <w:r w:rsidR="009E0F71">
        <w:t>obedíeris</w:t>
      </w:r>
      <w:r>
        <w:t xml:space="preserve"> p</w:t>
      </w:r>
      <w:r w:rsidR="007F75CB">
        <w:t>ópulo</w:t>
      </w:r>
      <w:r>
        <w:t xml:space="preserve"> huic, et </w:t>
      </w:r>
      <w:r w:rsidR="009E0F71">
        <w:t>servíeris</w:t>
      </w:r>
      <w:r>
        <w:t>, et pet</w:t>
      </w:r>
      <w:r w:rsidR="007F75CB">
        <w:t>itióni</w:t>
      </w:r>
      <w:r>
        <w:t xml:space="preserve"> </w:t>
      </w:r>
      <w:r w:rsidR="007F75CB">
        <w:t>eórum</w:t>
      </w:r>
      <w:r>
        <w:t xml:space="preserve"> </w:t>
      </w:r>
      <w:r w:rsidR="009E0F71">
        <w:t>césseris</w:t>
      </w:r>
      <w:r>
        <w:t>, lo</w:t>
      </w:r>
      <w:r w:rsidR="007F75CB">
        <w:t>cutúsque</w:t>
      </w:r>
      <w:r>
        <w:t xml:space="preserve"> </w:t>
      </w:r>
      <w:r w:rsidR="009E0F71">
        <w:t>fúeris</w:t>
      </w:r>
      <w:r>
        <w:t xml:space="preserve"> ad eos verba l</w:t>
      </w:r>
      <w:r w:rsidR="007F75CB">
        <w:t>énia, erunt</w:t>
      </w:r>
      <w:r>
        <w:t xml:space="preserve"> tibi servi cunctis di</w:t>
      </w:r>
      <w:r w:rsidR="007F75CB">
        <w:t>ébus</w:t>
      </w:r>
      <w:r>
        <w:t>.</w:t>
      </w:r>
      <w:r w:rsidR="00CE404A">
        <w:t xml:space="preserve"> </w:t>
      </w:r>
    </w:p>
    <w:p w:rsidR="00CE404A" w:rsidRDefault="00814C0C" w:rsidP="000F4914">
      <w:pPr>
        <w:pStyle w:val="fl"/>
      </w:pPr>
      <w:r>
        <w:t xml:space="preserve">Qui </w:t>
      </w:r>
      <w:r w:rsidR="009E0F71">
        <w:t>derelíquit</w:t>
      </w:r>
      <w:r>
        <w:t xml:space="preserve"> cons</w:t>
      </w:r>
      <w:r w:rsidR="007F75CB">
        <w:t>ílium</w:t>
      </w:r>
      <w:r>
        <w:t xml:space="preserve"> senum, quod d</w:t>
      </w:r>
      <w:r w:rsidR="007F75CB">
        <w:t>éderant</w:t>
      </w:r>
      <w:r>
        <w:t xml:space="preserve"> ei, et adh</w:t>
      </w:r>
      <w:r w:rsidR="007F75CB">
        <w:t>íbuit</w:t>
      </w:r>
      <w:r>
        <w:t xml:space="preserve"> adol</w:t>
      </w:r>
      <w:r w:rsidR="007F75CB">
        <w:t>escéntes</w:t>
      </w:r>
      <w:r>
        <w:t xml:space="preserve">, qui </w:t>
      </w:r>
      <w:r w:rsidR="009E0F71">
        <w:t>nutríti</w:t>
      </w:r>
      <w:r>
        <w:t xml:space="preserve"> f</w:t>
      </w:r>
      <w:r w:rsidR="007F75CB">
        <w:t>úerant</w:t>
      </w:r>
      <w:r>
        <w:t xml:space="preserve"> cum eo, et ass</w:t>
      </w:r>
      <w:r w:rsidR="007F75CB">
        <w:t>istébant</w:t>
      </w:r>
      <w:r>
        <w:t xml:space="preserve"> illi,</w:t>
      </w:r>
      <w:r w:rsidR="00CE404A">
        <w:t xml:space="preserve"> </w:t>
      </w:r>
    </w:p>
    <w:p w:rsidR="00CE404A" w:rsidRDefault="007F75CB" w:rsidP="000F4914">
      <w:pPr>
        <w:pStyle w:val="fl"/>
      </w:pPr>
      <w:r>
        <w:t>Dixítque</w:t>
      </w:r>
      <w:r w:rsidR="00814C0C">
        <w:t xml:space="preserve"> ad eos : Quod mihi datis cons</w:t>
      </w:r>
      <w:r>
        <w:t>ílium</w:t>
      </w:r>
      <w:r w:rsidR="00814C0C">
        <w:t>, ut resp</w:t>
      </w:r>
      <w:r>
        <w:t>óndeam</w:t>
      </w:r>
      <w:r w:rsidR="00814C0C">
        <w:t xml:space="preserve"> p</w:t>
      </w:r>
      <w:r>
        <w:t>ópulo</w:t>
      </w:r>
      <w:r w:rsidR="00814C0C">
        <w:t xml:space="preserve"> huic, qui </w:t>
      </w:r>
      <w:r>
        <w:t>dixérunt</w:t>
      </w:r>
      <w:r w:rsidR="00814C0C">
        <w:rPr>
          <w:vertAlign w:val="superscript"/>
        </w:rPr>
        <w:t>2</w:t>
      </w:r>
      <w:r w:rsidR="00814C0C">
        <w:t xml:space="preserve"> mihi : L</w:t>
      </w:r>
      <w:r>
        <w:t>évius</w:t>
      </w:r>
      <w:r w:rsidR="00814C0C">
        <w:t xml:space="preserve"> fac jugum quod imp</w:t>
      </w:r>
      <w:r>
        <w:t>ósuit</w:t>
      </w:r>
      <w:r w:rsidR="00814C0C">
        <w:t xml:space="preserve"> pater tuus super nos ?</w:t>
      </w:r>
      <w:r w:rsidR="00CE404A">
        <w:t xml:space="preserve"> </w:t>
      </w:r>
    </w:p>
    <w:p w:rsidR="00CE404A" w:rsidRDefault="00814C0C" w:rsidP="000F4914">
      <w:pPr>
        <w:pStyle w:val="fl"/>
      </w:pPr>
      <w:r>
        <w:t xml:space="preserve">Et </w:t>
      </w:r>
      <w:r w:rsidR="007F75CB">
        <w:t>dixérunt</w:t>
      </w:r>
      <w:r>
        <w:t xml:space="preserve"> ei </w:t>
      </w:r>
      <w:r w:rsidR="009E0F71">
        <w:t>júvenes</w:t>
      </w:r>
      <w:r>
        <w:t xml:space="preserve"> qui </w:t>
      </w:r>
      <w:r w:rsidR="009E0F71">
        <w:t>nutríti</w:t>
      </w:r>
      <w:r>
        <w:t xml:space="preserve"> f</w:t>
      </w:r>
      <w:r w:rsidR="007F75CB">
        <w:t>úerant</w:t>
      </w:r>
      <w:r>
        <w:t xml:space="preserve"> cum eo : Sic </w:t>
      </w:r>
      <w:r w:rsidR="00A55A61">
        <w:t>loquéris</w:t>
      </w:r>
      <w:r>
        <w:t xml:space="preserve"> p</w:t>
      </w:r>
      <w:r w:rsidR="007F75CB">
        <w:t>ópulo</w:t>
      </w:r>
      <w:r>
        <w:t xml:space="preserve"> huic, qui </w:t>
      </w:r>
      <w:r w:rsidR="007F75CB">
        <w:t>locúti</w:t>
      </w:r>
      <w:r>
        <w:t xml:space="preserve"> sunt ad te, </w:t>
      </w:r>
      <w:r w:rsidR="007F75CB">
        <w:t>dicéntes</w:t>
      </w:r>
      <w:r>
        <w:t> : Pater tuus agg</w:t>
      </w:r>
      <w:r w:rsidR="007F75CB">
        <w:t>ravávit</w:t>
      </w:r>
      <w:r>
        <w:t xml:space="preserve"> jugum nostrum, tu </w:t>
      </w:r>
      <w:r w:rsidR="00A55A61">
        <w:t>réleva</w:t>
      </w:r>
      <w:r>
        <w:t xml:space="preserve"> nos. Sic </w:t>
      </w:r>
      <w:r w:rsidR="00A55A61">
        <w:t>loquéris</w:t>
      </w:r>
      <w:r>
        <w:t xml:space="preserve"> ad eos : </w:t>
      </w:r>
      <w:r w:rsidR="007F75CB">
        <w:t>Mínimus</w:t>
      </w:r>
      <w:r>
        <w:t xml:space="preserve"> </w:t>
      </w:r>
      <w:r w:rsidR="009E0F71">
        <w:t>dígitus</w:t>
      </w:r>
      <w:r>
        <w:t xml:space="preserve"> meus </w:t>
      </w:r>
      <w:r w:rsidR="009E0F71">
        <w:t>gróssior</w:t>
      </w:r>
      <w:r>
        <w:t xml:space="preserve"> est dorso patris mei</w:t>
      </w:r>
      <w:r>
        <w:rPr>
          <w:vertAlign w:val="superscript"/>
        </w:rPr>
        <w:t>3</w:t>
      </w:r>
      <w:r>
        <w:t>.</w:t>
      </w:r>
      <w:r w:rsidR="00CE404A">
        <w:t xml:space="preserve"> </w:t>
      </w:r>
    </w:p>
    <w:p w:rsidR="00CE404A" w:rsidRDefault="00814C0C" w:rsidP="000F4914">
      <w:pPr>
        <w:pStyle w:val="fl"/>
      </w:pPr>
      <w:r>
        <w:t>Et nunc pater meus p</w:t>
      </w:r>
      <w:r w:rsidR="007F75CB">
        <w:t>ósuit</w:t>
      </w:r>
      <w:r>
        <w:t xml:space="preserve"> super vos jugum grave, ego autem addam super jugum vestrum : pater meus cecidit</w:t>
      </w:r>
      <w:r>
        <w:rPr>
          <w:vertAlign w:val="superscript"/>
        </w:rPr>
        <w:t>4</w:t>
      </w:r>
      <w:r>
        <w:t xml:space="preserve"> vos f</w:t>
      </w:r>
      <w:r w:rsidR="007F75CB">
        <w:t>lagéllis</w:t>
      </w:r>
      <w:r>
        <w:t>, ego autem cædam vos scorpi</w:t>
      </w:r>
      <w:r w:rsidR="007F75CB">
        <w:t>ónibus</w:t>
      </w:r>
      <w:r>
        <w:rPr>
          <w:vertAlign w:val="superscript"/>
        </w:rPr>
        <w:t>5</w:t>
      </w:r>
      <w:r>
        <w:t>.</w:t>
      </w:r>
      <w:r w:rsidR="00CE404A">
        <w:t xml:space="preserve"> </w:t>
      </w:r>
    </w:p>
    <w:p w:rsidR="00CE404A" w:rsidRDefault="00814C0C" w:rsidP="000F4914">
      <w:pPr>
        <w:pStyle w:val="fl"/>
      </w:pPr>
      <w:r>
        <w:t xml:space="preserve">Venit ergo </w:t>
      </w:r>
      <w:r w:rsidR="002B18DD">
        <w:t>Jeróboam</w:t>
      </w:r>
      <w:r>
        <w:t xml:space="preserve"> et omnis p</w:t>
      </w:r>
      <w:r w:rsidR="007F75CB">
        <w:t>ópulus</w:t>
      </w:r>
      <w:r>
        <w:t xml:space="preserve"> ad </w:t>
      </w:r>
      <w:r w:rsidR="002B18DD">
        <w:t>Róboam</w:t>
      </w:r>
      <w:r>
        <w:t xml:space="preserve"> die tertiā, sicut </w:t>
      </w:r>
      <w:r w:rsidR="007F75CB">
        <w:t>locútus</w:t>
      </w:r>
      <w:r>
        <w:t xml:space="preserve"> f</w:t>
      </w:r>
      <w:r w:rsidR="007F75CB">
        <w:t>úerat</w:t>
      </w:r>
      <w:r>
        <w:t xml:space="preserve"> rex, dicens : Revert</w:t>
      </w:r>
      <w:r w:rsidR="007F75CB">
        <w:t>ímini</w:t>
      </w:r>
      <w:r>
        <w:t xml:space="preserve"> ad me die tertiā.</w:t>
      </w:r>
      <w:r w:rsidR="00CE404A">
        <w:t xml:space="preserve"> </w:t>
      </w:r>
    </w:p>
    <w:p w:rsidR="00CE404A" w:rsidRDefault="00814C0C" w:rsidP="000F4914">
      <w:pPr>
        <w:pStyle w:val="fl"/>
      </w:pPr>
      <w:r>
        <w:t>Resp</w:t>
      </w:r>
      <w:r w:rsidR="007F75CB">
        <w:t>ondítque</w:t>
      </w:r>
      <w:r>
        <w:t xml:space="preserve"> rex p</w:t>
      </w:r>
      <w:r w:rsidR="007F75CB">
        <w:t>ópulo</w:t>
      </w:r>
      <w:r>
        <w:t xml:space="preserve"> dura</w:t>
      </w:r>
      <w:r>
        <w:rPr>
          <w:vertAlign w:val="superscript"/>
        </w:rPr>
        <w:t>6</w:t>
      </w:r>
      <w:r>
        <w:t>, de</w:t>
      </w:r>
      <w:r w:rsidR="007F75CB">
        <w:t>relícto</w:t>
      </w:r>
      <w:r>
        <w:t xml:space="preserve"> cons</w:t>
      </w:r>
      <w:r w:rsidR="007F75CB">
        <w:t>ílio</w:t>
      </w:r>
      <w:r>
        <w:t xml:space="preserve"> s</w:t>
      </w:r>
      <w:r w:rsidR="007F75CB">
        <w:t>eniórum</w:t>
      </w:r>
      <w:r>
        <w:t>, quod ei d</w:t>
      </w:r>
      <w:r w:rsidR="007F75CB">
        <w:t>éderant</w:t>
      </w:r>
      <w:r>
        <w:t>,</w:t>
      </w:r>
      <w:r w:rsidR="00CE404A">
        <w:t xml:space="preserve"> </w:t>
      </w:r>
    </w:p>
    <w:p w:rsidR="00CE404A" w:rsidRDefault="00814C0C" w:rsidP="000F4914">
      <w:pPr>
        <w:pStyle w:val="fl"/>
      </w:pPr>
      <w:r>
        <w:t xml:space="preserve">Et </w:t>
      </w:r>
      <w:r w:rsidR="007F75CB">
        <w:t>locútus</w:t>
      </w:r>
      <w:r>
        <w:t xml:space="preserve"> est ei </w:t>
      </w:r>
      <w:r w:rsidR="007F75CB">
        <w:t>secúndum</w:t>
      </w:r>
      <w:r>
        <w:t xml:space="preserve"> cons</w:t>
      </w:r>
      <w:r w:rsidR="007F75CB">
        <w:t>ílium</w:t>
      </w:r>
      <w:r>
        <w:t xml:space="preserve"> </w:t>
      </w:r>
      <w:r w:rsidR="009E0F71">
        <w:t>júvenum</w:t>
      </w:r>
      <w:r>
        <w:t>, dicens : Pater meus agg</w:t>
      </w:r>
      <w:r w:rsidR="007F75CB">
        <w:t>ravávit</w:t>
      </w:r>
      <w:r>
        <w:t xml:space="preserve"> jugum vestrum, ego autem addam jugo vestro : pater meus cecidit vos f</w:t>
      </w:r>
      <w:r w:rsidR="007F75CB">
        <w:t>lagéllis</w:t>
      </w:r>
      <w:r>
        <w:t>, ego autem cædam vos scorpi</w:t>
      </w:r>
      <w:r w:rsidR="007F75CB">
        <w:t>ónibus</w:t>
      </w:r>
      <w:r>
        <w:t>.</w:t>
      </w:r>
      <w:r w:rsidR="00CE404A">
        <w:t xml:space="preserve"> </w:t>
      </w:r>
    </w:p>
    <w:p w:rsidR="00CE404A" w:rsidRDefault="00814C0C" w:rsidP="000F4914">
      <w:pPr>
        <w:pStyle w:val="fl"/>
      </w:pPr>
      <w:r>
        <w:t>Et non ac</w:t>
      </w:r>
      <w:r w:rsidR="007F75CB">
        <w:t>quiévit</w:t>
      </w:r>
      <w:r>
        <w:t xml:space="preserve"> rex p</w:t>
      </w:r>
      <w:r w:rsidR="007F75CB">
        <w:t>ópulo</w:t>
      </w:r>
      <w:r>
        <w:t> : qu</w:t>
      </w:r>
      <w:r w:rsidR="007F75CB">
        <w:t>óniam</w:t>
      </w:r>
      <w:r>
        <w:t xml:space="preserve"> av</w:t>
      </w:r>
      <w:r w:rsidR="007F75CB">
        <w:t>ersátus</w:t>
      </w:r>
      <w:r>
        <w:t xml:space="preserve"> f</w:t>
      </w:r>
      <w:r w:rsidR="007F75CB">
        <w:t>úerat</w:t>
      </w:r>
      <w:r>
        <w:t xml:space="preserve"> eum D</w:t>
      </w:r>
      <w:r w:rsidR="007F75CB">
        <w:t>óminus</w:t>
      </w:r>
      <w:r>
        <w:rPr>
          <w:vertAlign w:val="superscript"/>
        </w:rPr>
        <w:t>7</w:t>
      </w:r>
      <w:r>
        <w:t>, ut sus</w:t>
      </w:r>
      <w:r w:rsidR="007F75CB">
        <w:t>citáret</w:t>
      </w:r>
      <w:r>
        <w:t xml:space="preserve"> verbum suum, quod </w:t>
      </w:r>
      <w:r w:rsidR="007F75CB">
        <w:t>locútus</w:t>
      </w:r>
      <w:r>
        <w:t xml:space="preserve"> f</w:t>
      </w:r>
      <w:r w:rsidR="007F75CB">
        <w:t>úerat</w:t>
      </w:r>
      <w:r>
        <w:t xml:space="preserve"> in manu</w:t>
      </w:r>
      <w:r>
        <w:rPr>
          <w:vertAlign w:val="superscript"/>
        </w:rPr>
        <w:t>8</w:t>
      </w:r>
      <w:r>
        <w:t xml:space="preserve"> </w:t>
      </w:r>
      <w:r w:rsidR="002B18DD">
        <w:t>Ahíæ</w:t>
      </w:r>
      <w:r>
        <w:t xml:space="preserve"> </w:t>
      </w:r>
      <w:r w:rsidR="009E0F71">
        <w:t>Silonítæ</w:t>
      </w:r>
      <w:r>
        <w:rPr>
          <w:vertAlign w:val="superscript"/>
        </w:rPr>
        <w:t>9</w:t>
      </w:r>
      <w:r>
        <w:t xml:space="preserve">, ad </w:t>
      </w:r>
      <w:r w:rsidR="002B18DD">
        <w:t>Jeróboam</w:t>
      </w:r>
      <w:r>
        <w:t xml:space="preserve"> f</w:t>
      </w:r>
      <w:r w:rsidR="007F75CB">
        <w:t>ílium</w:t>
      </w:r>
      <w:r>
        <w:t xml:space="preserve"> </w:t>
      </w:r>
      <w:r w:rsidR="002B18DD">
        <w:t>Nabat</w:t>
      </w:r>
      <w:r>
        <w:t>.</w:t>
      </w:r>
      <w:r w:rsidR="00CE404A">
        <w:t xml:space="preserve"> </w:t>
      </w:r>
    </w:p>
    <w:p w:rsidR="00CE404A" w:rsidRDefault="00814C0C" w:rsidP="000F4914">
      <w:pPr>
        <w:pStyle w:val="fl"/>
      </w:pPr>
      <w:r>
        <w:t xml:space="preserve">Videns </w:t>
      </w:r>
      <w:r w:rsidR="007F75CB">
        <w:t>ítaque</w:t>
      </w:r>
      <w:r>
        <w:t xml:space="preserve"> p</w:t>
      </w:r>
      <w:r w:rsidR="007F75CB">
        <w:t>ópulus</w:t>
      </w:r>
      <w:r>
        <w:t xml:space="preserve"> quod n</w:t>
      </w:r>
      <w:r w:rsidR="007F75CB">
        <w:t>oluísset</w:t>
      </w:r>
      <w:r>
        <w:t xml:space="preserve"> eos </w:t>
      </w:r>
      <w:r w:rsidR="007F75CB">
        <w:t>audíre</w:t>
      </w:r>
      <w:r>
        <w:t xml:space="preserve"> rex, r</w:t>
      </w:r>
      <w:r w:rsidR="007F75CB">
        <w:t>espóndit</w:t>
      </w:r>
      <w:r>
        <w:t xml:space="preserve"> ei dicens : Quæ nobis pars</w:t>
      </w:r>
      <w:r>
        <w:rPr>
          <w:vertAlign w:val="superscript"/>
        </w:rPr>
        <w:t>10</w:t>
      </w:r>
      <w:r>
        <w:t xml:space="preserve"> in </w:t>
      </w:r>
      <w:r w:rsidR="002B18DD">
        <w:t>David</w:t>
      </w:r>
      <w:r>
        <w:t xml:space="preserve"> ? vel quæ </w:t>
      </w:r>
      <w:r w:rsidR="009E0F71">
        <w:t>hæréditas</w:t>
      </w:r>
      <w:r>
        <w:t xml:space="preserve"> in f</w:t>
      </w:r>
      <w:r w:rsidR="007F75CB">
        <w:t>ílio</w:t>
      </w:r>
      <w:r>
        <w:t xml:space="preserve"> </w:t>
      </w:r>
      <w:r w:rsidR="00A55A61">
        <w:t>Isaï</w:t>
      </w:r>
      <w:r>
        <w:t> ? Vade in tabern</w:t>
      </w:r>
      <w:r w:rsidR="007F75CB">
        <w:t>ácula</w:t>
      </w:r>
      <w:r>
        <w:t xml:space="preserve"> tua Israël, nunc vide domum tuam </w:t>
      </w:r>
      <w:r w:rsidR="002B18DD">
        <w:t>David</w:t>
      </w:r>
      <w:r>
        <w:rPr>
          <w:vertAlign w:val="superscript"/>
        </w:rPr>
        <w:t>11</w:t>
      </w:r>
      <w:r>
        <w:t xml:space="preserve">. Et </w:t>
      </w:r>
      <w:r w:rsidR="007F75CB">
        <w:t>ábiit</w:t>
      </w:r>
      <w:r>
        <w:t xml:space="preserve"> Israël in tabern</w:t>
      </w:r>
      <w:r w:rsidR="007F75CB">
        <w:t>ácula</w:t>
      </w:r>
      <w:r>
        <w:t xml:space="preserve"> sua.</w:t>
      </w:r>
      <w:r w:rsidR="00CE404A">
        <w:t xml:space="preserve"> </w:t>
      </w:r>
    </w:p>
    <w:p w:rsidR="00CE404A" w:rsidRDefault="00814C0C" w:rsidP="000F4914">
      <w:pPr>
        <w:pStyle w:val="fl"/>
      </w:pPr>
      <w:r>
        <w:lastRenderedPageBreak/>
        <w:t>Super f</w:t>
      </w:r>
      <w:r w:rsidR="007F75CB">
        <w:t>ílios</w:t>
      </w:r>
      <w:r>
        <w:t xml:space="preserve"> autem Israël, q</w:t>
      </w:r>
      <w:r w:rsidR="007F75CB">
        <w:t>uicúmque</w:t>
      </w:r>
      <w:r>
        <w:t xml:space="preserve"> ha</w:t>
      </w:r>
      <w:r w:rsidR="007F75CB">
        <w:t>bitábant</w:t>
      </w:r>
      <w:r>
        <w:t xml:space="preserve"> in civit</w:t>
      </w:r>
      <w:r w:rsidR="007F75CB">
        <w:t>átibus</w:t>
      </w:r>
      <w:r>
        <w:t xml:space="preserve"> </w:t>
      </w:r>
      <w:r w:rsidR="002B18DD">
        <w:t>Juda</w:t>
      </w:r>
      <w:r>
        <w:t>, r</w:t>
      </w:r>
      <w:r w:rsidR="007F75CB">
        <w:t>egnávit</w:t>
      </w:r>
      <w:r>
        <w:t xml:space="preserve"> </w:t>
      </w:r>
      <w:r w:rsidR="002B18DD">
        <w:t>Róboam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A55A61" w:rsidP="001C6C27">
      <w:pPr>
        <w:pStyle w:val="Nota"/>
      </w:pPr>
      <w:r w:rsidRPr="005119F6">
        <w:rPr>
          <w:rStyle w:val="NumNot"/>
        </w:rPr>
        <w:lastRenderedPageBreak/>
        <w:t>1</w:t>
      </w:r>
      <w:bookmarkStart w:id="2833" w:name="t3076n01"/>
      <w:bookmarkEnd w:id="2833"/>
      <w:r w:rsidRPr="005119F6">
        <w:rPr>
          <w:rStyle w:val="NumNot"/>
        </w:rPr>
        <w:t>.</w:t>
      </w:r>
      <w:r>
        <w:t xml:space="preserve"> Sichem, Sichar, puis Né</w:t>
      </w:r>
      <w:r w:rsidR="00814C0C">
        <w:t xml:space="preserve">apolis et aujourd’hui Naplouse, ville de Judée entre le mont Garizim et le mont Hébal, dans une vallée très-fertile. Détruite par </w:t>
      </w:r>
      <w:r>
        <w:t>Abimélech</w:t>
      </w:r>
      <w:r w:rsidR="00814C0C">
        <w:t xml:space="preserve">, fils de Gédéon, elle fut rétablie par Jéroboam. C’est près de cette ville qu’éclata la révolte des dix tribus en sa faveur (l’an 998 avant J.-C.). C’est près de là qu’était le puits de Jacob, où le Sauveur convertit la Samaritaine. C’est près de là encore, que Joseph avait été vendu par ses frères. Enfin, c’est à Naplouse, l’ancienne Sichem, qu’on a retrouvé, ces derniers temps, une tribu de 200 Samaritains qui ont gardé jusqu’à ce jour le Pentateuque en lettres samaritaines, ce qui fournit aux apologistes une preuve merveilleuse de l’antiquité et de l’authenticité de ce livre divin. </w:t>
      </w:r>
      <w:r w:rsidR="00814C0C" w:rsidRPr="005119F6">
        <w:t xml:space="preserve">– </w:t>
      </w:r>
      <w:r w:rsidR="00814C0C" w:rsidRPr="005119F6">
        <w:rPr>
          <w:rStyle w:val="NumNot"/>
        </w:rPr>
        <w:t>2</w:t>
      </w:r>
      <w:bookmarkStart w:id="2834" w:name="t3076n02"/>
      <w:bookmarkEnd w:id="2834"/>
      <w:r w:rsidR="00814C0C" w:rsidRPr="005119F6">
        <w:rPr>
          <w:rStyle w:val="NumNot"/>
        </w:rPr>
        <w:t>.</w:t>
      </w:r>
      <w:r w:rsidR="00814C0C">
        <w:t xml:space="preserve"> </w:t>
      </w:r>
      <w:r w:rsidR="00814C0C" w:rsidRPr="00556F3C">
        <w:rPr>
          <w:rStyle w:val="LaIt"/>
        </w:rPr>
        <w:t>Qui dix</w:t>
      </w:r>
      <w:r w:rsidR="008D018B" w:rsidRPr="00556F3C">
        <w:rPr>
          <w:rStyle w:val="LaIt"/>
        </w:rPr>
        <w:t>érunt</w:t>
      </w:r>
      <w:r w:rsidR="00814C0C">
        <w:t xml:space="preserve">, parce que </w:t>
      </w:r>
      <w:r w:rsidR="00814C0C" w:rsidRPr="00556F3C">
        <w:rPr>
          <w:rStyle w:val="LaIt"/>
        </w:rPr>
        <w:t>p</w:t>
      </w:r>
      <w:r w:rsidR="008D018B" w:rsidRPr="00556F3C">
        <w:rPr>
          <w:rStyle w:val="LaIt"/>
        </w:rPr>
        <w:t>ópulus</w:t>
      </w:r>
      <w:r w:rsidR="00814C0C">
        <w:t xml:space="preserve"> est un nom </w:t>
      </w:r>
      <w:r w:rsidR="00814C0C">
        <w:lastRenderedPageBreak/>
        <w:t xml:space="preserve">collectif. De même au verset suivant. </w:t>
      </w:r>
      <w:r w:rsidR="00814C0C" w:rsidRPr="005119F6">
        <w:t xml:space="preserve">– </w:t>
      </w:r>
      <w:r w:rsidR="00814C0C" w:rsidRPr="005119F6">
        <w:rPr>
          <w:rStyle w:val="NumNot"/>
        </w:rPr>
        <w:t>3</w:t>
      </w:r>
      <w:bookmarkStart w:id="2835" w:name="t3076n03"/>
      <w:bookmarkEnd w:id="2835"/>
      <w:r w:rsidR="00814C0C" w:rsidRPr="005119F6">
        <w:rPr>
          <w:rStyle w:val="NumNot"/>
        </w:rPr>
        <w:t>.</w:t>
      </w:r>
      <w:r w:rsidR="00814C0C">
        <w:t xml:space="preserve"> Pour dire : Je suis plus fort ou plus puissant que mon père. C’était une phrase proverbiale très-</w:t>
      </w:r>
      <w:r w:rsidR="00713613">
        <w:t>commune</w:t>
      </w:r>
      <w:r w:rsidR="00814C0C">
        <w:t xml:space="preserve"> parmi les Hébreux. </w:t>
      </w:r>
      <w:r w:rsidR="00814C0C" w:rsidRPr="005119F6">
        <w:t xml:space="preserve">– </w:t>
      </w:r>
      <w:r w:rsidR="00814C0C" w:rsidRPr="005119F6">
        <w:rPr>
          <w:rStyle w:val="NumNot"/>
        </w:rPr>
        <w:t>4</w:t>
      </w:r>
      <w:bookmarkStart w:id="2836" w:name="t3076n04"/>
      <w:bookmarkEnd w:id="2836"/>
      <w:r w:rsidR="00814C0C" w:rsidRPr="005119F6">
        <w:rPr>
          <w:rStyle w:val="NumNot"/>
        </w:rPr>
        <w:t>.</w:t>
      </w:r>
      <w:r w:rsidR="00814C0C">
        <w:t xml:space="preserve"> </w:t>
      </w:r>
      <w:r w:rsidRPr="00556F3C">
        <w:rPr>
          <w:rStyle w:val="LaIt"/>
        </w:rPr>
        <w:t>Cecídi</w:t>
      </w:r>
      <w:r w:rsidR="00814C0C">
        <w:t xml:space="preserve">, de </w:t>
      </w:r>
      <w:r w:rsidR="00814C0C" w:rsidRPr="00556F3C">
        <w:rPr>
          <w:rStyle w:val="LaIt"/>
        </w:rPr>
        <w:t>cædo</w:t>
      </w:r>
      <w:r w:rsidR="00814C0C">
        <w:t xml:space="preserve">. </w:t>
      </w:r>
      <w:r w:rsidR="00814C0C" w:rsidRPr="005119F6">
        <w:t xml:space="preserve">– </w:t>
      </w:r>
      <w:r w:rsidR="00814C0C" w:rsidRPr="005119F6">
        <w:rPr>
          <w:rStyle w:val="NumNot"/>
        </w:rPr>
        <w:t>5</w:t>
      </w:r>
      <w:bookmarkStart w:id="2837" w:name="t3076n05"/>
      <w:bookmarkEnd w:id="2837"/>
      <w:r w:rsidR="00814C0C" w:rsidRPr="005119F6">
        <w:rPr>
          <w:rStyle w:val="NumNot"/>
        </w:rPr>
        <w:t>.</w:t>
      </w:r>
      <w:r w:rsidR="00814C0C">
        <w:t xml:space="preserve"> Bâtons noueux ou garnis de fers tranchants. </w:t>
      </w:r>
      <w:r w:rsidR="00814C0C" w:rsidRPr="005119F6">
        <w:t xml:space="preserve">– </w:t>
      </w:r>
      <w:r w:rsidR="00814C0C" w:rsidRPr="005119F6">
        <w:rPr>
          <w:rStyle w:val="NumNot"/>
        </w:rPr>
        <w:t>6</w:t>
      </w:r>
      <w:bookmarkStart w:id="2838" w:name="t3076n06"/>
      <w:bookmarkEnd w:id="2838"/>
      <w:r w:rsidR="00814C0C" w:rsidRPr="005119F6">
        <w:rPr>
          <w:rStyle w:val="NumNot"/>
        </w:rPr>
        <w:t>.</w:t>
      </w:r>
      <w:r w:rsidR="00814C0C">
        <w:t xml:space="preserve"> Sous-entendez </w:t>
      </w:r>
      <w:r w:rsidR="00814C0C" w:rsidRPr="00556F3C">
        <w:rPr>
          <w:rStyle w:val="LaIt"/>
        </w:rPr>
        <w:t>verba</w:t>
      </w:r>
      <w:r w:rsidR="00814C0C">
        <w:t xml:space="preserve"> ; des paroles ou des choses dures. </w:t>
      </w:r>
      <w:r w:rsidR="00814C0C" w:rsidRPr="005119F6">
        <w:t xml:space="preserve">– </w:t>
      </w:r>
      <w:r w:rsidR="00814C0C" w:rsidRPr="005119F6">
        <w:rPr>
          <w:rStyle w:val="NumNot"/>
        </w:rPr>
        <w:t>7</w:t>
      </w:r>
      <w:bookmarkStart w:id="2839" w:name="t3076n07"/>
      <w:bookmarkEnd w:id="2839"/>
      <w:r w:rsidR="00814C0C" w:rsidRPr="005119F6">
        <w:rPr>
          <w:rStyle w:val="NumNot"/>
        </w:rPr>
        <w:t>.</w:t>
      </w:r>
      <w:r w:rsidR="00814C0C">
        <w:t xml:space="preserve"> </w:t>
      </w:r>
      <w:r w:rsidRPr="00556F3C">
        <w:rPr>
          <w:rStyle w:val="LaIt"/>
        </w:rPr>
        <w:t>Extémplo</w:t>
      </w:r>
      <w:r w:rsidR="00814C0C" w:rsidRPr="00556F3C">
        <w:rPr>
          <w:rStyle w:val="LaIt"/>
        </w:rPr>
        <w:t xml:space="preserve"> f</w:t>
      </w:r>
      <w:r w:rsidR="008D018B" w:rsidRPr="00556F3C">
        <w:rPr>
          <w:rStyle w:val="LaIt"/>
        </w:rPr>
        <w:t>ílium</w:t>
      </w:r>
      <w:r w:rsidR="00814C0C" w:rsidRPr="00556F3C">
        <w:rPr>
          <w:rStyle w:val="LaIt"/>
        </w:rPr>
        <w:t xml:space="preserve"> adv</w:t>
      </w:r>
      <w:r w:rsidR="006733BA" w:rsidRPr="00556F3C">
        <w:rPr>
          <w:rStyle w:val="LaIt"/>
        </w:rPr>
        <w:t>ersátus</w:t>
      </w:r>
      <w:r w:rsidR="00814C0C">
        <w:t xml:space="preserve"> (Tite-Live). </w:t>
      </w:r>
      <w:r w:rsidR="00814C0C" w:rsidRPr="005119F6">
        <w:t xml:space="preserve">– </w:t>
      </w:r>
      <w:r w:rsidR="00814C0C" w:rsidRPr="005119F6">
        <w:rPr>
          <w:rStyle w:val="NumNot"/>
        </w:rPr>
        <w:t>8</w:t>
      </w:r>
      <w:bookmarkStart w:id="2840" w:name="t3076n08"/>
      <w:bookmarkEnd w:id="2840"/>
      <w:r w:rsidR="00814C0C" w:rsidRPr="005119F6">
        <w:rPr>
          <w:rStyle w:val="NumNot"/>
        </w:rPr>
        <w:t>.</w:t>
      </w:r>
      <w:r w:rsidR="00814C0C">
        <w:t xml:space="preserve"> Pour dire, par l’entremise. </w:t>
      </w:r>
      <w:r w:rsidR="00814C0C" w:rsidRPr="005119F6">
        <w:t xml:space="preserve">– </w:t>
      </w:r>
      <w:r w:rsidR="00814C0C" w:rsidRPr="005119F6">
        <w:rPr>
          <w:rStyle w:val="NumNot"/>
        </w:rPr>
        <w:t>9</w:t>
      </w:r>
      <w:bookmarkStart w:id="2841" w:name="t3076n09"/>
      <w:bookmarkEnd w:id="2841"/>
      <w:r w:rsidR="00814C0C" w:rsidRPr="005119F6">
        <w:rPr>
          <w:rStyle w:val="NumNot"/>
        </w:rPr>
        <w:t>.</w:t>
      </w:r>
      <w:r w:rsidR="00814C0C">
        <w:t xml:space="preserve"> Silo, ville de Judée dans la tribu d’Ephraïm, sur une hauteur. C’est là que furent conservés l’Arche et le Tabernacle sous les Juges, jusqu’au moment où ils furent pris par les Philistins. </w:t>
      </w:r>
      <w:r w:rsidR="00814C0C" w:rsidRPr="005119F6">
        <w:t xml:space="preserve">– </w:t>
      </w:r>
      <w:r w:rsidR="00814C0C" w:rsidRPr="005119F6">
        <w:rPr>
          <w:rStyle w:val="NumNot"/>
        </w:rPr>
        <w:t>10</w:t>
      </w:r>
      <w:bookmarkStart w:id="2842" w:name="t3076n10"/>
      <w:bookmarkEnd w:id="2842"/>
      <w:r w:rsidR="00814C0C" w:rsidRPr="005119F6">
        <w:rPr>
          <w:rStyle w:val="NumNot"/>
        </w:rPr>
        <w:t>.</w:t>
      </w:r>
      <w:r w:rsidR="00814C0C">
        <w:t xml:space="preserve"> Sous-entendez </w:t>
      </w:r>
      <w:r w:rsidR="00814C0C" w:rsidRPr="00556F3C">
        <w:rPr>
          <w:rStyle w:val="LaIt"/>
        </w:rPr>
        <w:t>est</w:t>
      </w:r>
      <w:r w:rsidR="00814C0C">
        <w:t xml:space="preserve"> : quelle part avons-nous, qu’avons-nous de commun ? </w:t>
      </w:r>
      <w:r w:rsidR="00814C0C" w:rsidRPr="005119F6">
        <w:t xml:space="preserve">– </w:t>
      </w:r>
      <w:r w:rsidR="00814C0C" w:rsidRPr="005119F6">
        <w:rPr>
          <w:rStyle w:val="NumNot"/>
        </w:rPr>
        <w:t>11</w:t>
      </w:r>
      <w:bookmarkStart w:id="2843" w:name="t3076n11"/>
      <w:bookmarkEnd w:id="2843"/>
      <w:r w:rsidR="00814C0C" w:rsidRPr="005119F6">
        <w:rPr>
          <w:rStyle w:val="NumNot"/>
        </w:rPr>
        <w:t>.</w:t>
      </w:r>
      <w:r w:rsidR="00814C0C">
        <w:t xml:space="preserve"> David pour Roboam son petit-fils. Voyez votre maison, c’est-à-dire comptez ceux qui vous appartiennent.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LXXVII.</w:t>
      </w:r>
      <w:bookmarkStart w:id="2844" w:name="t3077"/>
      <w:bookmarkEnd w:id="2844"/>
      <w:r w:rsidR="00CE404A">
        <w:t xml:space="preserve"> </w:t>
      </w:r>
    </w:p>
    <w:p w:rsidR="00CE404A" w:rsidRDefault="00814C0C" w:rsidP="00DD7860">
      <w:pPr>
        <w:pStyle w:val="Summarium"/>
      </w:pPr>
      <w:r>
        <w:t>Jéroboam entraîne le peuple d’Israël dans l’idolâtrie.</w:t>
      </w:r>
      <w:r w:rsidR="00CE404A">
        <w:t xml:space="preserve"> </w:t>
      </w:r>
    </w:p>
    <w:p w:rsidR="00CE404A" w:rsidRDefault="00814C0C" w:rsidP="000F4914">
      <w:pPr>
        <w:pStyle w:val="fl"/>
      </w:pPr>
      <w:r>
        <w:t>Ædi</w:t>
      </w:r>
      <w:r w:rsidR="007F75CB">
        <w:t>ficávit</w:t>
      </w:r>
      <w:r>
        <w:t xml:space="preserve"> autem </w:t>
      </w:r>
      <w:r w:rsidR="002B18DD">
        <w:t>Jeróboam</w:t>
      </w:r>
      <w:r>
        <w:t xml:space="preserve"> </w:t>
      </w:r>
      <w:r w:rsidR="002B18DD">
        <w:t>Sichem</w:t>
      </w:r>
      <w:r>
        <w:t xml:space="preserve"> in monte </w:t>
      </w:r>
      <w:r w:rsidR="002B18DD">
        <w:t>Ephraïm</w:t>
      </w:r>
      <w:r>
        <w:t>, et ha</w:t>
      </w:r>
      <w:r w:rsidR="007F75CB">
        <w:t>bitávit</w:t>
      </w:r>
      <w:r>
        <w:t xml:space="preserve"> ibi : et </w:t>
      </w:r>
      <w:r w:rsidR="007F75CB">
        <w:t>egréssus</w:t>
      </w:r>
      <w:r>
        <w:t xml:space="preserve"> inde ædi</w:t>
      </w:r>
      <w:r w:rsidR="007F75CB">
        <w:t>ficávit</w:t>
      </w:r>
      <w:r>
        <w:t xml:space="preserve"> </w:t>
      </w:r>
      <w:r w:rsidR="002B18DD">
        <w:t>Phánuel</w:t>
      </w:r>
      <w:r>
        <w:rPr>
          <w:vertAlign w:val="superscript"/>
        </w:rPr>
        <w:t>1</w:t>
      </w:r>
      <w:r>
        <w:t>.</w:t>
      </w:r>
      <w:r w:rsidR="00CE404A">
        <w:t xml:space="preserve"> </w:t>
      </w:r>
    </w:p>
    <w:p w:rsidR="00CE404A" w:rsidRDefault="007F75CB" w:rsidP="000F4914">
      <w:pPr>
        <w:pStyle w:val="fl"/>
      </w:pPr>
      <w:r>
        <w:t>Dixítque</w:t>
      </w:r>
      <w:r w:rsidR="00814C0C">
        <w:t xml:space="preserve"> </w:t>
      </w:r>
      <w:r w:rsidR="002B18DD">
        <w:t>Jeróboam</w:t>
      </w:r>
      <w:r w:rsidR="00814C0C">
        <w:t xml:space="preserve"> in corde suo : Nunc rev</w:t>
      </w:r>
      <w:r>
        <w:t>ertétur</w:t>
      </w:r>
      <w:r w:rsidR="00814C0C">
        <w:t xml:space="preserve"> regnum ad domum </w:t>
      </w:r>
      <w:r w:rsidR="002B18DD">
        <w:t>David</w:t>
      </w:r>
      <w:r w:rsidR="00814C0C">
        <w:t>,</w:t>
      </w:r>
      <w:r w:rsidR="00CE404A">
        <w:t xml:space="preserve"> </w:t>
      </w:r>
    </w:p>
    <w:p w:rsidR="00CE404A" w:rsidRDefault="00814C0C" w:rsidP="000F4914">
      <w:pPr>
        <w:pStyle w:val="fl"/>
      </w:pPr>
      <w:r>
        <w:t>Si asc</w:t>
      </w:r>
      <w:r w:rsidR="007F75CB">
        <w:t>énderit</w:t>
      </w:r>
      <w:r>
        <w:t xml:space="preserve"> p</w:t>
      </w:r>
      <w:r w:rsidR="007F75CB">
        <w:t>ópulus</w:t>
      </w:r>
      <w:r>
        <w:t xml:space="preserve"> iste ut f</w:t>
      </w:r>
      <w:r w:rsidR="007F75CB">
        <w:t>áciat</w:t>
      </w:r>
      <w:r>
        <w:t xml:space="preserve"> sacrif</w:t>
      </w:r>
      <w:r w:rsidR="007F75CB">
        <w:t>ícia</w:t>
      </w:r>
      <w:r>
        <w:t xml:space="preserve"> in domo D</w:t>
      </w:r>
      <w:r w:rsidR="007F75CB">
        <w:t>ómini</w:t>
      </w:r>
      <w:r>
        <w:t xml:space="preserve"> in </w:t>
      </w:r>
      <w:r w:rsidR="007F75CB">
        <w:t>Jerúsalem</w:t>
      </w:r>
      <w:r>
        <w:t> : et conv</w:t>
      </w:r>
      <w:r w:rsidR="007F75CB">
        <w:t>ertétur</w:t>
      </w:r>
      <w:r>
        <w:t xml:space="preserve"> cor p</w:t>
      </w:r>
      <w:r w:rsidR="007F75CB">
        <w:t>ópuli</w:t>
      </w:r>
      <w:r>
        <w:t xml:space="preserve"> hujus ad d</w:t>
      </w:r>
      <w:r w:rsidR="007F75CB">
        <w:t>óminum</w:t>
      </w:r>
      <w:r>
        <w:t xml:space="preserve"> suum </w:t>
      </w:r>
      <w:r w:rsidR="002B18DD">
        <w:t>Róboam</w:t>
      </w:r>
      <w:r>
        <w:t xml:space="preserve"> regem </w:t>
      </w:r>
      <w:r w:rsidR="002B18DD">
        <w:t>Juda</w:t>
      </w:r>
      <w:r>
        <w:rPr>
          <w:vertAlign w:val="superscript"/>
        </w:rPr>
        <w:t>2</w:t>
      </w:r>
      <w:r>
        <w:t>, interf</w:t>
      </w:r>
      <w:r w:rsidR="007F75CB">
        <w:t>iciéntque</w:t>
      </w:r>
      <w:r>
        <w:t xml:space="preserve"> me, et rev</w:t>
      </w:r>
      <w:r w:rsidR="007F75CB">
        <w:t>erténtur</w:t>
      </w:r>
      <w:r>
        <w:t xml:space="preserve"> ad eum.</w:t>
      </w:r>
      <w:r w:rsidR="00CE404A">
        <w:t xml:space="preserve"> </w:t>
      </w:r>
    </w:p>
    <w:p w:rsidR="00CE404A" w:rsidRDefault="00814C0C" w:rsidP="000F4914">
      <w:pPr>
        <w:pStyle w:val="fl"/>
      </w:pPr>
      <w:r>
        <w:t>Et exco</w:t>
      </w:r>
      <w:r w:rsidR="007F75CB">
        <w:t>gitáto</w:t>
      </w:r>
      <w:r>
        <w:t xml:space="preserve"> cons</w:t>
      </w:r>
      <w:r w:rsidR="007F75CB">
        <w:t>ílio</w:t>
      </w:r>
      <w:r>
        <w:t xml:space="preserve"> fecit duos v</w:t>
      </w:r>
      <w:r w:rsidR="007F75CB">
        <w:t>ítulos</w:t>
      </w:r>
      <w:r>
        <w:t xml:space="preserve"> </w:t>
      </w:r>
      <w:r w:rsidR="007F75CB">
        <w:t>áureos</w:t>
      </w:r>
      <w:r>
        <w:t xml:space="preserve">, et dixit eis : </w:t>
      </w:r>
      <w:r w:rsidR="007F75CB">
        <w:t>Nolíte</w:t>
      </w:r>
      <w:r>
        <w:t xml:space="preserve"> ultra </w:t>
      </w:r>
      <w:r w:rsidR="009E0F71">
        <w:t>ascéndere</w:t>
      </w:r>
      <w:r>
        <w:t xml:space="preserve"> in </w:t>
      </w:r>
      <w:r w:rsidR="007F75CB">
        <w:t>Jerúsalem</w:t>
      </w:r>
      <w:r>
        <w:t> : ecce dii tui, Israël, qui te e</w:t>
      </w:r>
      <w:r w:rsidR="007F75CB">
        <w:t>duxérunt</w:t>
      </w:r>
      <w:r>
        <w:t xml:space="preserve"> de terra </w:t>
      </w:r>
      <w:r w:rsidR="007F75CB">
        <w:t>Ægýpti</w:t>
      </w:r>
      <w:r>
        <w:t>.</w:t>
      </w:r>
      <w:r w:rsidR="00CE404A">
        <w:t xml:space="preserve"> </w:t>
      </w:r>
    </w:p>
    <w:p w:rsidR="00CE404A" w:rsidRDefault="00814C0C" w:rsidP="000F4914">
      <w:pPr>
        <w:pStyle w:val="fl"/>
      </w:pPr>
      <w:r>
        <w:t>P</w:t>
      </w:r>
      <w:r w:rsidR="007F75CB">
        <w:t>osuítque</w:t>
      </w:r>
      <w:r>
        <w:t xml:space="preserve"> unum in </w:t>
      </w:r>
      <w:r w:rsidR="002B18DD">
        <w:t>Bethel</w:t>
      </w:r>
      <w:r>
        <w:t xml:space="preserve">, et </w:t>
      </w:r>
      <w:r w:rsidR="007F75CB">
        <w:t>álterum</w:t>
      </w:r>
      <w:r>
        <w:t xml:space="preserve"> in </w:t>
      </w:r>
      <w:r w:rsidR="002B18DD">
        <w:t>Dan</w:t>
      </w:r>
      <w:r>
        <w:rPr>
          <w:vertAlign w:val="superscript"/>
        </w:rPr>
        <w:t>3</w:t>
      </w:r>
      <w:r>
        <w:t> :</w:t>
      </w:r>
      <w:r w:rsidR="00CE404A">
        <w:t xml:space="preserve"> </w:t>
      </w:r>
    </w:p>
    <w:p w:rsidR="00CE404A" w:rsidRDefault="00814C0C" w:rsidP="000F4914">
      <w:pPr>
        <w:pStyle w:val="fl"/>
      </w:pPr>
      <w:r>
        <w:t>Et factum est verbum hoc in p</w:t>
      </w:r>
      <w:r w:rsidR="007F75CB">
        <w:t>eccátum</w:t>
      </w:r>
      <w:r>
        <w:t> : ibat enim p</w:t>
      </w:r>
      <w:r w:rsidR="007F75CB">
        <w:t>ópulus</w:t>
      </w:r>
      <w:r>
        <w:t xml:space="preserve"> ad a</w:t>
      </w:r>
      <w:r w:rsidR="007F75CB">
        <w:t>dorándum</w:t>
      </w:r>
      <w:r>
        <w:t xml:space="preserve"> v</w:t>
      </w:r>
      <w:r w:rsidR="007F75CB">
        <w:t>ítulum</w:t>
      </w:r>
      <w:r>
        <w:t xml:space="preserve"> usque in </w:t>
      </w:r>
      <w:r w:rsidR="002B18DD">
        <w:t>Dan</w:t>
      </w:r>
      <w:r>
        <w:t>.</w:t>
      </w:r>
      <w:r w:rsidR="00CE404A">
        <w:t xml:space="preserve"> </w:t>
      </w:r>
    </w:p>
    <w:p w:rsidR="00CE404A" w:rsidRDefault="00814C0C" w:rsidP="000F4914">
      <w:pPr>
        <w:pStyle w:val="fl"/>
      </w:pPr>
      <w:r>
        <w:lastRenderedPageBreak/>
        <w:t xml:space="preserve">Et fecit fana in </w:t>
      </w:r>
      <w:r w:rsidR="007F75CB">
        <w:t>excélsis</w:t>
      </w:r>
      <w:r>
        <w:rPr>
          <w:vertAlign w:val="superscript"/>
        </w:rPr>
        <w:t>4</w:t>
      </w:r>
      <w:r>
        <w:t>, et sac</w:t>
      </w:r>
      <w:r w:rsidR="007F75CB">
        <w:t>erdótes</w:t>
      </w:r>
      <w:r>
        <w:t xml:space="preserve"> de </w:t>
      </w:r>
      <w:r w:rsidR="009E0F71">
        <w:t>extrémis</w:t>
      </w:r>
      <w:r>
        <w:t xml:space="preserve"> p</w:t>
      </w:r>
      <w:r w:rsidR="007F75CB">
        <w:t>ópuli</w:t>
      </w:r>
      <w:r>
        <w:t>, qui non erant de f</w:t>
      </w:r>
      <w:r w:rsidR="007F75CB">
        <w:t>íliis</w:t>
      </w:r>
      <w:r>
        <w:t xml:space="preserve"> </w:t>
      </w:r>
      <w:r w:rsidR="002B18DD">
        <w:t>Levi</w:t>
      </w:r>
      <w:r>
        <w:t>.</w:t>
      </w:r>
      <w:r w:rsidR="00CE404A">
        <w:t xml:space="preserve"> </w:t>
      </w:r>
    </w:p>
    <w:p w:rsidR="00CE404A" w:rsidRDefault="00814C0C" w:rsidP="000F4914">
      <w:pPr>
        <w:pStyle w:val="fl"/>
      </w:pPr>
      <w:r>
        <w:t>Const</w:t>
      </w:r>
      <w:r w:rsidR="007F75CB">
        <w:t>ituítque</w:t>
      </w:r>
      <w:r>
        <w:t xml:space="preserve"> diem </w:t>
      </w:r>
      <w:r w:rsidR="007F75CB">
        <w:t>solémnem</w:t>
      </w:r>
      <w:r>
        <w:t xml:space="preserve"> in mense </w:t>
      </w:r>
      <w:r w:rsidR="007F75CB">
        <w:t>octávo</w:t>
      </w:r>
      <w:r>
        <w:t>, quintad</w:t>
      </w:r>
      <w:r w:rsidR="00A55A61">
        <w:t>é</w:t>
      </w:r>
      <w:r>
        <w:t>cimā die mensis, in similit</w:t>
      </w:r>
      <w:r w:rsidR="007F75CB">
        <w:t>údinem</w:t>
      </w:r>
      <w:r>
        <w:t xml:space="preserve"> solem</w:t>
      </w:r>
      <w:r w:rsidR="007F75CB">
        <w:t>nitátis</w:t>
      </w:r>
      <w:r>
        <w:t>, quæ celeb</w:t>
      </w:r>
      <w:r w:rsidR="007F75CB">
        <w:t>rabátur</w:t>
      </w:r>
      <w:r>
        <w:t xml:space="preserve"> in </w:t>
      </w:r>
      <w:r w:rsidR="002B18DD">
        <w:t>Juda</w:t>
      </w:r>
      <w:r>
        <w:t xml:space="preserve">. Et </w:t>
      </w:r>
      <w:r w:rsidR="007F75CB">
        <w:t>ascéndens</w:t>
      </w:r>
      <w:r>
        <w:t xml:space="preserve"> </w:t>
      </w:r>
      <w:r w:rsidR="007F75CB">
        <w:t>altáre</w:t>
      </w:r>
      <w:r>
        <w:t>, sim</w:t>
      </w:r>
      <w:r w:rsidR="007F75CB">
        <w:t>íliter</w:t>
      </w:r>
      <w:r>
        <w:t xml:space="preserve"> fecit in </w:t>
      </w:r>
      <w:r w:rsidR="002B18DD">
        <w:t>Bethel</w:t>
      </w:r>
      <w:r>
        <w:rPr>
          <w:vertAlign w:val="superscript"/>
        </w:rPr>
        <w:t>5</w:t>
      </w:r>
      <w:r>
        <w:t>, ut im</w:t>
      </w:r>
      <w:r w:rsidR="007F75CB">
        <w:t>moláret</w:t>
      </w:r>
      <w:r>
        <w:t xml:space="preserve"> v</w:t>
      </w:r>
      <w:r w:rsidR="007F75CB">
        <w:t>ítulis</w:t>
      </w:r>
      <w:r>
        <w:rPr>
          <w:vertAlign w:val="superscript"/>
        </w:rPr>
        <w:t>6</w:t>
      </w:r>
      <w:r>
        <w:t>, quos fab</w:t>
      </w:r>
      <w:r w:rsidR="007F75CB">
        <w:t>ricátus</w:t>
      </w:r>
      <w:r>
        <w:t xml:space="preserve"> f</w:t>
      </w:r>
      <w:r w:rsidR="007F75CB">
        <w:t>úerat</w:t>
      </w:r>
      <w:r>
        <w:t> : const</w:t>
      </w:r>
      <w:r w:rsidR="007F75CB">
        <w:t>ituítque</w:t>
      </w:r>
      <w:r>
        <w:t xml:space="preserve"> in </w:t>
      </w:r>
      <w:r w:rsidR="002B18DD">
        <w:t>Bethel</w:t>
      </w:r>
      <w:r>
        <w:t xml:space="preserve"> sac</w:t>
      </w:r>
      <w:r w:rsidR="007F75CB">
        <w:t>erdótes</w:t>
      </w:r>
      <w:r>
        <w:t xml:space="preserve"> exc</w:t>
      </w:r>
      <w:r w:rsidR="007F75CB">
        <w:t>elsórum</w:t>
      </w:r>
      <w:r>
        <w:rPr>
          <w:vertAlign w:val="superscript"/>
        </w:rPr>
        <w:t>7</w:t>
      </w:r>
      <w:r>
        <w:t xml:space="preserve"> quæ f</w:t>
      </w:r>
      <w:r w:rsidR="007F75CB">
        <w:t>écerat</w:t>
      </w:r>
      <w:r>
        <w:t>.</w:t>
      </w:r>
      <w:r w:rsidR="00CE404A">
        <w:t xml:space="preserve"> </w:t>
      </w:r>
    </w:p>
    <w:p w:rsidR="00CE404A" w:rsidRDefault="00814C0C" w:rsidP="000F4914">
      <w:pPr>
        <w:pStyle w:val="fl"/>
      </w:pPr>
      <w:r>
        <w:t xml:space="preserve">Et </w:t>
      </w:r>
      <w:r w:rsidR="007F75CB">
        <w:t>ascéndit</w:t>
      </w:r>
      <w:r>
        <w:t xml:space="preserve"> super </w:t>
      </w:r>
      <w:r w:rsidR="007F75CB">
        <w:t>altáre</w:t>
      </w:r>
      <w:r>
        <w:t xml:space="preserve"> quod </w:t>
      </w:r>
      <w:r w:rsidR="00A55A61">
        <w:t>exstrúxerat</w:t>
      </w:r>
      <w:r>
        <w:t xml:space="preserve"> in </w:t>
      </w:r>
      <w:r w:rsidR="002B18DD">
        <w:t>Bethel</w:t>
      </w:r>
      <w:r>
        <w:t xml:space="preserve">, </w:t>
      </w:r>
      <w:r w:rsidR="00A55A61">
        <w:t>quintadécimā</w:t>
      </w:r>
      <w:r>
        <w:t xml:space="preserve"> die mensis </w:t>
      </w:r>
      <w:r w:rsidR="007F75CB">
        <w:t>octávi</w:t>
      </w:r>
      <w:r>
        <w:t>, quem f</w:t>
      </w:r>
      <w:r w:rsidR="007F75CB">
        <w:t>ínxerat</w:t>
      </w:r>
      <w:r>
        <w:t xml:space="preserve"> de corde</w:t>
      </w:r>
      <w:r>
        <w:rPr>
          <w:vertAlign w:val="superscript"/>
        </w:rPr>
        <w:t>8</w:t>
      </w:r>
      <w:r>
        <w:t xml:space="preserve"> suo : et fecit solem</w:t>
      </w:r>
      <w:r w:rsidR="007F75CB">
        <w:t>nitátem</w:t>
      </w:r>
      <w:r>
        <w:t xml:space="preserve"> f</w:t>
      </w:r>
      <w:r w:rsidR="007F75CB">
        <w:t>íliis</w:t>
      </w:r>
      <w:r>
        <w:t xml:space="preserve"> Israël, et </w:t>
      </w:r>
      <w:r w:rsidR="007F75CB">
        <w:t>ascéndit</w:t>
      </w:r>
      <w:r>
        <w:t xml:space="preserve"> super</w:t>
      </w:r>
      <w:r>
        <w:rPr>
          <w:vertAlign w:val="superscript"/>
        </w:rPr>
        <w:t>9</w:t>
      </w:r>
      <w:r>
        <w:t xml:space="preserve"> </w:t>
      </w:r>
      <w:r w:rsidR="007F75CB">
        <w:t>altáre</w:t>
      </w:r>
      <w:r>
        <w:t xml:space="preserve">, ut </w:t>
      </w:r>
      <w:r w:rsidR="009E0F71">
        <w:t>adoléret</w:t>
      </w:r>
      <w:r>
        <w:t xml:space="preserve"> </w:t>
      </w:r>
      <w:r w:rsidR="007F75CB">
        <w:t>incénsum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45" w:name="t3077n01"/>
      <w:bookmarkEnd w:id="2845"/>
      <w:r w:rsidRPr="005119F6">
        <w:rPr>
          <w:rStyle w:val="NumNot"/>
        </w:rPr>
        <w:t>.</w:t>
      </w:r>
      <w:r>
        <w:t xml:space="preserve"> Ville de la Pérée propre, vers les confins de la tribu de Gad, sur le torrent de Jabot. C’est près de là que Jacob lutta contre un ange. Détruite par Gédéon, elle fut relevée par Jéroboam. </w:t>
      </w:r>
      <w:r w:rsidRPr="005119F6">
        <w:t xml:space="preserve">– </w:t>
      </w:r>
      <w:r w:rsidRPr="005119F6">
        <w:rPr>
          <w:rStyle w:val="NumNot"/>
        </w:rPr>
        <w:t>2</w:t>
      </w:r>
      <w:bookmarkStart w:id="2846" w:name="t3077n02"/>
      <w:bookmarkEnd w:id="2846"/>
      <w:r w:rsidRPr="005119F6">
        <w:rPr>
          <w:rStyle w:val="NumNot"/>
        </w:rPr>
        <w:t>.</w:t>
      </w:r>
      <w:r>
        <w:t xml:space="preserve"> Le père de la tribu, pour la tribu elle-même. </w:t>
      </w:r>
      <w:r w:rsidRPr="005119F6">
        <w:t xml:space="preserve">– </w:t>
      </w:r>
      <w:r w:rsidRPr="005119F6">
        <w:rPr>
          <w:rStyle w:val="NumNot"/>
        </w:rPr>
        <w:t>3</w:t>
      </w:r>
      <w:bookmarkStart w:id="2847" w:name="t3077n03"/>
      <w:bookmarkEnd w:id="2847"/>
      <w:r w:rsidRPr="005119F6">
        <w:rPr>
          <w:rStyle w:val="NumNot"/>
        </w:rPr>
        <w:t>.</w:t>
      </w:r>
      <w:r>
        <w:t xml:space="preserve"> Nous avons parlé ailleurs de Béthel. Dan ou Laïs, la ville la plus septentrionale de la tribu de Nephthali, et par conséquent de toute la Palestine. </w:t>
      </w:r>
      <w:r w:rsidRPr="005119F6">
        <w:t xml:space="preserve">– </w:t>
      </w:r>
      <w:r w:rsidRPr="005119F6">
        <w:rPr>
          <w:rStyle w:val="NumNot"/>
        </w:rPr>
        <w:t>4</w:t>
      </w:r>
      <w:bookmarkStart w:id="2848" w:name="t3077n04"/>
      <w:bookmarkEnd w:id="2848"/>
      <w:r w:rsidRPr="005119F6">
        <w:rPr>
          <w:rStyle w:val="NumNot"/>
        </w:rPr>
        <w:t>.</w:t>
      </w:r>
      <w:r>
        <w:t xml:space="preserve"> </w:t>
      </w:r>
      <w:r w:rsidR="00A55A61" w:rsidRPr="00556F3C">
        <w:rPr>
          <w:rStyle w:val="LaIt"/>
        </w:rPr>
        <w:t>Excélsis</w:t>
      </w:r>
      <w:r>
        <w:t xml:space="preserve">, au neutre, pour </w:t>
      </w:r>
      <w:r w:rsidRPr="00556F3C">
        <w:rPr>
          <w:rStyle w:val="LaIt"/>
        </w:rPr>
        <w:t xml:space="preserve">locis </w:t>
      </w:r>
      <w:r w:rsidR="00A55A61" w:rsidRPr="00556F3C">
        <w:rPr>
          <w:rStyle w:val="LaIt"/>
        </w:rPr>
        <w:t>excélsis</w:t>
      </w:r>
      <w:r>
        <w:t xml:space="preserve"> ; mais </w:t>
      </w:r>
      <w:r w:rsidRPr="00556F3C">
        <w:rPr>
          <w:rStyle w:val="LaIt"/>
        </w:rPr>
        <w:t>extremis</w:t>
      </w:r>
      <w:r>
        <w:t xml:space="preserve"> est au masculin pour </w:t>
      </w:r>
      <w:r w:rsidRPr="00556F3C">
        <w:rPr>
          <w:rStyle w:val="LaIt"/>
        </w:rPr>
        <w:t>hom</w:t>
      </w:r>
      <w:r w:rsidR="008D018B" w:rsidRPr="00556F3C">
        <w:rPr>
          <w:rStyle w:val="LaIt"/>
        </w:rPr>
        <w:t>ínibus</w:t>
      </w:r>
      <w:r w:rsidRPr="00556F3C">
        <w:rPr>
          <w:rStyle w:val="LaIt"/>
        </w:rPr>
        <w:t xml:space="preserve"> extremis</w:t>
      </w:r>
      <w:r>
        <w:t xml:space="preserve">, comme nous </w:t>
      </w:r>
      <w:r>
        <w:lastRenderedPageBreak/>
        <w:t xml:space="preserve">disons aussi : les derniers du peuple. </w:t>
      </w:r>
      <w:r w:rsidRPr="005119F6">
        <w:t xml:space="preserve">– </w:t>
      </w:r>
      <w:r w:rsidRPr="005119F6">
        <w:rPr>
          <w:rStyle w:val="NumNot"/>
        </w:rPr>
        <w:t>5</w:t>
      </w:r>
      <w:bookmarkStart w:id="2849" w:name="t3077n05"/>
      <w:bookmarkEnd w:id="2849"/>
      <w:r w:rsidRPr="005119F6">
        <w:rPr>
          <w:rStyle w:val="NumNot"/>
        </w:rPr>
        <w:t>.</w:t>
      </w:r>
      <w:r>
        <w:t xml:space="preserve"> Il montait lui-même à l’autel érigé à Béthel, où il faisait la même chose, c’est-à-dire il immolait, etc. </w:t>
      </w:r>
      <w:r w:rsidRPr="005119F6">
        <w:t xml:space="preserve">– </w:t>
      </w:r>
      <w:r w:rsidRPr="005119F6">
        <w:rPr>
          <w:rStyle w:val="NumNot"/>
        </w:rPr>
        <w:t>6</w:t>
      </w:r>
      <w:bookmarkStart w:id="2850" w:name="t3077n06"/>
      <w:bookmarkEnd w:id="2850"/>
      <w:r w:rsidRPr="005119F6">
        <w:rPr>
          <w:rStyle w:val="NumNot"/>
        </w:rPr>
        <w:t>.</w:t>
      </w:r>
      <w:r>
        <w:t xml:space="preserve"> Réminiscence du veau d’or et du bœuf Apis adoré par les Égyptiens. </w:t>
      </w:r>
      <w:r w:rsidRPr="005119F6">
        <w:t xml:space="preserve">– </w:t>
      </w:r>
      <w:r w:rsidRPr="005119F6">
        <w:rPr>
          <w:rStyle w:val="NumNot"/>
        </w:rPr>
        <w:t>7</w:t>
      </w:r>
      <w:bookmarkStart w:id="2851" w:name="t3077n07"/>
      <w:bookmarkEnd w:id="2851"/>
      <w:r w:rsidRPr="005119F6">
        <w:rPr>
          <w:rStyle w:val="NumNot"/>
        </w:rPr>
        <w:t>.</w:t>
      </w:r>
      <w:r>
        <w:t xml:space="preserve"> Sous-entendez </w:t>
      </w:r>
      <w:r w:rsidR="008D018B" w:rsidRPr="00556F3C">
        <w:rPr>
          <w:rStyle w:val="LaIt"/>
        </w:rPr>
        <w:t>fanórum</w:t>
      </w:r>
      <w:r>
        <w:t xml:space="preserve"> ; des temples bâtis sur les hauts lieux. </w:t>
      </w:r>
      <w:r w:rsidRPr="005119F6">
        <w:t xml:space="preserve">– </w:t>
      </w:r>
      <w:r w:rsidRPr="005119F6">
        <w:rPr>
          <w:rStyle w:val="NumNot"/>
        </w:rPr>
        <w:t>8</w:t>
      </w:r>
      <w:bookmarkStart w:id="2852" w:name="t3077n08"/>
      <w:bookmarkEnd w:id="2852"/>
      <w:r w:rsidRPr="005119F6">
        <w:rPr>
          <w:rStyle w:val="NumNot"/>
        </w:rPr>
        <w:t>.</w:t>
      </w:r>
      <w:r>
        <w:t xml:space="preserve"> En le tirant de son cœur ou de son esprit. </w:t>
      </w:r>
      <w:r w:rsidRPr="005119F6">
        <w:t xml:space="preserve">– </w:t>
      </w:r>
      <w:r w:rsidRPr="005119F6">
        <w:rPr>
          <w:rStyle w:val="NumNot"/>
        </w:rPr>
        <w:t>9</w:t>
      </w:r>
      <w:bookmarkStart w:id="2853" w:name="t3077n09"/>
      <w:bookmarkEnd w:id="2853"/>
      <w:r w:rsidRPr="005119F6">
        <w:rPr>
          <w:rStyle w:val="NumNot"/>
        </w:rPr>
        <w:t>.</w:t>
      </w:r>
      <w:r>
        <w:t xml:space="preserve"> Sous-entendez </w:t>
      </w:r>
      <w:r w:rsidRPr="00556F3C">
        <w:rPr>
          <w:rStyle w:val="LaIt"/>
        </w:rPr>
        <w:t>montem</w:t>
      </w:r>
      <w:r>
        <w:t xml:space="preserve">, ou prenez plutôt </w:t>
      </w:r>
      <w:r w:rsidRPr="00556F3C">
        <w:rPr>
          <w:rStyle w:val="LaIt"/>
        </w:rPr>
        <w:t>super</w:t>
      </w:r>
      <w:r>
        <w:t xml:space="preserve"> pour un adverbe, au lieu de </w:t>
      </w:r>
      <w:r w:rsidR="00A55A61" w:rsidRPr="00556F3C">
        <w:rPr>
          <w:rStyle w:val="LaIt"/>
        </w:rPr>
        <w:t>supérne</w:t>
      </w:r>
      <w:r>
        <w:t xml:space="preserve">. </w:t>
      </w:r>
      <w:r w:rsidR="008D018B" w:rsidRPr="00556F3C">
        <w:rPr>
          <w:rStyle w:val="LaIt"/>
        </w:rPr>
        <w:t>Altáre</w:t>
      </w:r>
      <w:r>
        <w:t xml:space="preserve"> est gouverné par la préposition </w:t>
      </w:r>
      <w:r w:rsidRPr="00556F3C">
        <w:rPr>
          <w:rStyle w:val="LaIt"/>
        </w:rPr>
        <w:t>ad</w:t>
      </w:r>
      <w:r>
        <w:t xml:space="preserve"> qui est dans </w:t>
      </w:r>
      <w:r w:rsidR="00A55A61" w:rsidRPr="00556F3C">
        <w:rPr>
          <w:rStyle w:val="LaIt"/>
        </w:rPr>
        <w:t>ascéndere</w:t>
      </w:r>
      <w:r>
        <w:t> : il monta à l’autel sur la montagne.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LXXVIII.</w:t>
      </w:r>
      <w:bookmarkStart w:id="2854" w:name="t3078"/>
      <w:bookmarkEnd w:id="2854"/>
      <w:r w:rsidR="00CE404A">
        <w:t xml:space="preserve"> </w:t>
      </w:r>
    </w:p>
    <w:p w:rsidR="00CE404A" w:rsidRDefault="00814C0C" w:rsidP="00DD7860">
      <w:pPr>
        <w:pStyle w:val="Summarium"/>
      </w:pPr>
      <w:r>
        <w:t>Jéroboam miraculeusement frappé et miraculeusement guéri.</w:t>
      </w:r>
      <w:r w:rsidR="00CE404A">
        <w:t xml:space="preserve"> </w:t>
      </w:r>
    </w:p>
    <w:p w:rsidR="00CE404A" w:rsidRDefault="00814C0C" w:rsidP="000F4914">
      <w:pPr>
        <w:pStyle w:val="fl"/>
      </w:pPr>
      <w:r>
        <w:t>Et ecce vir Dei venit de Judā in s</w:t>
      </w:r>
      <w:r w:rsidR="007F75CB">
        <w:t>ermóne</w:t>
      </w:r>
      <w:r>
        <w:t xml:space="preserve"> D</w:t>
      </w:r>
      <w:r w:rsidR="007F75CB">
        <w:t>ómini</w:t>
      </w:r>
      <w:r>
        <w:rPr>
          <w:vertAlign w:val="superscript"/>
        </w:rPr>
        <w:t>1</w:t>
      </w:r>
      <w:r>
        <w:t xml:space="preserve"> in </w:t>
      </w:r>
      <w:r w:rsidR="002B18DD">
        <w:t>Bethel</w:t>
      </w:r>
      <w:r>
        <w:t xml:space="preserve">, </w:t>
      </w:r>
      <w:r w:rsidR="002B18DD">
        <w:t>Jeróboam</w:t>
      </w:r>
      <w:r>
        <w:t xml:space="preserve"> stante super </w:t>
      </w:r>
      <w:r w:rsidR="007F75CB">
        <w:t>altáre</w:t>
      </w:r>
      <w:r>
        <w:t>, et thus j</w:t>
      </w:r>
      <w:r w:rsidR="007F75CB">
        <w:t>aciénte</w:t>
      </w:r>
      <w:r>
        <w:t>.</w:t>
      </w:r>
      <w:r w:rsidR="00CE404A">
        <w:t xml:space="preserve"> </w:t>
      </w:r>
    </w:p>
    <w:p w:rsidR="00CE404A" w:rsidRDefault="00814C0C" w:rsidP="000F4914">
      <w:pPr>
        <w:pStyle w:val="fl"/>
      </w:pPr>
      <w:r>
        <w:t>Et exc</w:t>
      </w:r>
      <w:r w:rsidR="007F75CB">
        <w:t>lamávit</w:t>
      </w:r>
      <w:r>
        <w:t xml:space="preserve"> contra </w:t>
      </w:r>
      <w:r w:rsidR="007F75CB">
        <w:t>altáre</w:t>
      </w:r>
      <w:r>
        <w:t xml:space="preserve"> in s</w:t>
      </w:r>
      <w:r w:rsidR="007F75CB">
        <w:t>ermóne</w:t>
      </w:r>
      <w:r>
        <w:t xml:space="preserve"> D</w:t>
      </w:r>
      <w:r w:rsidR="007F75CB">
        <w:t>ómini</w:t>
      </w:r>
      <w:r>
        <w:t xml:space="preserve">, et ait : </w:t>
      </w:r>
      <w:r w:rsidR="007F75CB">
        <w:t>Altáre</w:t>
      </w:r>
      <w:r>
        <w:t xml:space="preserve">, </w:t>
      </w:r>
      <w:r w:rsidR="007F75CB">
        <w:t>altáre</w:t>
      </w:r>
      <w:r>
        <w:t>, hæc dicit D</w:t>
      </w:r>
      <w:r w:rsidR="007F75CB">
        <w:t>óminus</w:t>
      </w:r>
      <w:r>
        <w:t> : Ecce f</w:t>
      </w:r>
      <w:r w:rsidR="007F75CB">
        <w:t>ílius</w:t>
      </w:r>
      <w:r>
        <w:t xml:space="preserve"> n</w:t>
      </w:r>
      <w:r w:rsidR="007F75CB">
        <w:t>ascétur</w:t>
      </w:r>
      <w:r>
        <w:t xml:space="preserve"> d</w:t>
      </w:r>
      <w:r w:rsidR="007F75CB">
        <w:t>ómui</w:t>
      </w:r>
      <w:r>
        <w:t xml:space="preserve"> </w:t>
      </w:r>
      <w:r w:rsidR="002B18DD">
        <w:t>David</w:t>
      </w:r>
      <w:r>
        <w:t xml:space="preserve">, </w:t>
      </w:r>
      <w:r w:rsidR="007F75CB">
        <w:t>Josías</w:t>
      </w:r>
      <w:r>
        <w:t xml:space="preserve"> </w:t>
      </w:r>
      <w:r w:rsidR="007F75CB">
        <w:t>nómine</w:t>
      </w:r>
      <w:r>
        <w:rPr>
          <w:vertAlign w:val="superscript"/>
        </w:rPr>
        <w:t>2</w:t>
      </w:r>
      <w:r>
        <w:t>, et im</w:t>
      </w:r>
      <w:r w:rsidR="007F75CB">
        <w:t>molábit</w:t>
      </w:r>
      <w:r>
        <w:t xml:space="preserve"> super te sac</w:t>
      </w:r>
      <w:r w:rsidR="007F75CB">
        <w:t>erdótes</w:t>
      </w:r>
      <w:r>
        <w:t xml:space="preserve"> exc</w:t>
      </w:r>
      <w:r w:rsidR="007F75CB">
        <w:t>elsórum</w:t>
      </w:r>
      <w:r>
        <w:t>, qui nunc in te thura s</w:t>
      </w:r>
      <w:r w:rsidR="007F75CB">
        <w:t>uccéndunt</w:t>
      </w:r>
      <w:r>
        <w:t xml:space="preserve">, et ossa </w:t>
      </w:r>
      <w:r w:rsidR="007F75CB">
        <w:t>hóminum</w:t>
      </w:r>
      <w:r>
        <w:t xml:space="preserve"> super te </w:t>
      </w:r>
      <w:r w:rsidR="007F75CB">
        <w:t>incéndet</w:t>
      </w:r>
      <w:r>
        <w:t>.</w:t>
      </w:r>
      <w:r w:rsidR="00CE404A">
        <w:t xml:space="preserve"> </w:t>
      </w:r>
    </w:p>
    <w:p w:rsidR="00CE404A" w:rsidRDefault="007F75CB" w:rsidP="000F4914">
      <w:pPr>
        <w:pStyle w:val="fl"/>
      </w:pPr>
      <w:r>
        <w:t>Dedítque</w:t>
      </w:r>
      <w:r w:rsidR="00814C0C">
        <w:t xml:space="preserve"> in illā die signum, dicens : Hoc erit signum quod </w:t>
      </w:r>
      <w:r>
        <w:t>locútus</w:t>
      </w:r>
      <w:r w:rsidR="00814C0C">
        <w:t xml:space="preserve"> est D</w:t>
      </w:r>
      <w:r>
        <w:t>óminus</w:t>
      </w:r>
      <w:r w:rsidR="00814C0C">
        <w:t xml:space="preserve"> : Ecce </w:t>
      </w:r>
      <w:r>
        <w:t>altáre</w:t>
      </w:r>
      <w:r w:rsidR="00814C0C">
        <w:t xml:space="preserve"> sc</w:t>
      </w:r>
      <w:r>
        <w:t>indétur</w:t>
      </w:r>
      <w:r w:rsidR="00814C0C">
        <w:t>, et eff</w:t>
      </w:r>
      <w:r>
        <w:t>undétur</w:t>
      </w:r>
      <w:r w:rsidR="00814C0C">
        <w:t xml:space="preserve"> cinis qui in eo est.</w:t>
      </w:r>
      <w:r w:rsidR="00CE404A">
        <w:t xml:space="preserve"> </w:t>
      </w:r>
    </w:p>
    <w:p w:rsidR="00CE404A" w:rsidRDefault="00814C0C" w:rsidP="000F4914">
      <w:pPr>
        <w:pStyle w:val="fl"/>
      </w:pPr>
      <w:r>
        <w:t>Cumque audīsset rex s</w:t>
      </w:r>
      <w:r w:rsidR="007F75CB">
        <w:t>ermónem</w:t>
      </w:r>
      <w:r>
        <w:t xml:space="preserve"> </w:t>
      </w:r>
      <w:r w:rsidR="007F75CB">
        <w:t>hóminis</w:t>
      </w:r>
      <w:r>
        <w:t xml:space="preserve"> Dei, quem inclam</w:t>
      </w:r>
      <w:r w:rsidR="007F75CB">
        <w:t>áverat</w:t>
      </w:r>
      <w:r>
        <w:t xml:space="preserve"> contra </w:t>
      </w:r>
      <w:r w:rsidR="007F75CB">
        <w:t>altáre</w:t>
      </w:r>
      <w:r>
        <w:t xml:space="preserve"> in </w:t>
      </w:r>
      <w:r w:rsidR="002B18DD">
        <w:t>Bethel</w:t>
      </w:r>
      <w:r>
        <w:t xml:space="preserve">, </w:t>
      </w:r>
      <w:r w:rsidR="007F75CB">
        <w:t>exténdit</w:t>
      </w:r>
      <w:r>
        <w:t xml:space="preserve"> manum suam de </w:t>
      </w:r>
      <w:r w:rsidR="007F75CB">
        <w:t>altári</w:t>
      </w:r>
      <w:r>
        <w:t xml:space="preserve">, dicens : </w:t>
      </w:r>
      <w:r w:rsidR="006B4489">
        <w:t>Apprehéndite</w:t>
      </w:r>
      <w:r>
        <w:t xml:space="preserve"> eum. Et ex</w:t>
      </w:r>
      <w:r w:rsidR="007F75CB">
        <w:t>áruit</w:t>
      </w:r>
      <w:r>
        <w:t xml:space="preserve"> manus ejus, quam ext</w:t>
      </w:r>
      <w:r w:rsidR="007F75CB">
        <w:t>énderat</w:t>
      </w:r>
      <w:r>
        <w:t xml:space="preserve"> contra eum : nec v</w:t>
      </w:r>
      <w:r w:rsidR="007F75CB">
        <w:t>áluit</w:t>
      </w:r>
      <w:r>
        <w:t xml:space="preserve"> </w:t>
      </w:r>
      <w:r w:rsidR="009E0F71">
        <w:t>retráhere</w:t>
      </w:r>
      <w:r>
        <w:t xml:space="preserve"> eam ad se.</w:t>
      </w:r>
      <w:r w:rsidR="00CE404A">
        <w:t xml:space="preserve"> </w:t>
      </w:r>
    </w:p>
    <w:p w:rsidR="00CE404A" w:rsidRDefault="007F75CB" w:rsidP="000F4914">
      <w:pPr>
        <w:pStyle w:val="fl"/>
      </w:pPr>
      <w:r>
        <w:lastRenderedPageBreak/>
        <w:t>Altáre</w:t>
      </w:r>
      <w:r w:rsidR="00814C0C">
        <w:t xml:space="preserve"> quoque scissum est, et </w:t>
      </w:r>
      <w:r>
        <w:t>effúsus</w:t>
      </w:r>
      <w:r w:rsidR="00814C0C">
        <w:t xml:space="preserve"> est cinis de </w:t>
      </w:r>
      <w:r>
        <w:t>altári</w:t>
      </w:r>
      <w:r w:rsidR="00814C0C">
        <w:t>, juxta signum quod præd</w:t>
      </w:r>
      <w:r>
        <w:t>íxerat</w:t>
      </w:r>
      <w:r w:rsidR="00814C0C">
        <w:t xml:space="preserve"> vir Dei in s</w:t>
      </w:r>
      <w:r>
        <w:t>ermóne</w:t>
      </w:r>
      <w:r w:rsidR="00814C0C">
        <w:t xml:space="preserve"> D</w:t>
      </w:r>
      <w:r>
        <w:t>ómini</w:t>
      </w:r>
      <w:r w:rsidR="00814C0C">
        <w:t>.</w:t>
      </w:r>
      <w:r w:rsidR="00CE404A">
        <w:t xml:space="preserve"> </w:t>
      </w:r>
    </w:p>
    <w:p w:rsidR="00CE404A" w:rsidRDefault="00814C0C" w:rsidP="000F4914">
      <w:pPr>
        <w:pStyle w:val="fl"/>
      </w:pPr>
      <w:r>
        <w:t>Et ait rex ad virum Dei : Dep</w:t>
      </w:r>
      <w:r w:rsidR="007F75CB">
        <w:t>recáre</w:t>
      </w:r>
      <w:r>
        <w:t xml:space="preserve"> f</w:t>
      </w:r>
      <w:r w:rsidR="007F75CB">
        <w:t>áciem</w:t>
      </w:r>
      <w:r>
        <w:rPr>
          <w:vertAlign w:val="superscript"/>
        </w:rPr>
        <w:t>3</w:t>
      </w:r>
      <w:r>
        <w:t xml:space="preserve"> D</w:t>
      </w:r>
      <w:r w:rsidR="007F75CB">
        <w:t>ómini</w:t>
      </w:r>
      <w:r>
        <w:t xml:space="preserve"> Dei tui, et ora pro me, ut rest</w:t>
      </w:r>
      <w:r w:rsidR="007F75CB">
        <w:t>ituátur</w:t>
      </w:r>
      <w:r>
        <w:t xml:space="preserve"> manus mea mihi. O</w:t>
      </w:r>
      <w:r w:rsidR="007F75CB">
        <w:t>ravítque</w:t>
      </w:r>
      <w:r>
        <w:t xml:space="preserve"> vir Dei f</w:t>
      </w:r>
      <w:r w:rsidR="007F75CB">
        <w:t>áciem</w:t>
      </w:r>
      <w:r>
        <w:t xml:space="preserve"> D</w:t>
      </w:r>
      <w:r w:rsidR="007F75CB">
        <w:t>ómini</w:t>
      </w:r>
      <w:r>
        <w:t xml:space="preserve">, et </w:t>
      </w:r>
      <w:r w:rsidR="007F75CB">
        <w:t>revérsa</w:t>
      </w:r>
      <w:r>
        <w:t xml:space="preserve"> est manus regis ad eum, et facta est sicut prius f</w:t>
      </w:r>
      <w:r w:rsidR="007F75CB">
        <w:t>úerat</w:t>
      </w:r>
      <w:r>
        <w:t>.</w:t>
      </w:r>
      <w:r w:rsidR="00CE404A">
        <w:t xml:space="preserve"> </w:t>
      </w:r>
    </w:p>
    <w:p w:rsidR="00CE404A" w:rsidRDefault="007F75CB" w:rsidP="000F4914">
      <w:pPr>
        <w:pStyle w:val="fl"/>
      </w:pPr>
      <w:r>
        <w:t>Locútus</w:t>
      </w:r>
      <w:r w:rsidR="00814C0C">
        <w:t xml:space="preserve"> est autem rex ad virum Dei : Veni mecum domum ut pr</w:t>
      </w:r>
      <w:r>
        <w:t>ándeas</w:t>
      </w:r>
      <w:r w:rsidR="00814C0C">
        <w:t xml:space="preserve">, et dabo tibi </w:t>
      </w:r>
      <w:r w:rsidR="009E0F71">
        <w:t>múnera</w:t>
      </w:r>
      <w:r w:rsidR="00814C0C">
        <w:t>.</w:t>
      </w:r>
      <w:r w:rsidR="00CE404A">
        <w:t xml:space="preserve"> </w:t>
      </w:r>
    </w:p>
    <w:p w:rsidR="00CE404A" w:rsidRDefault="00814C0C" w:rsidP="000F4914">
      <w:pPr>
        <w:pStyle w:val="fl"/>
      </w:pPr>
      <w:r>
        <w:t>Resp</w:t>
      </w:r>
      <w:r w:rsidR="007F75CB">
        <w:t>ondítque</w:t>
      </w:r>
      <w:r>
        <w:t xml:space="preserve"> vir Dei ad regem : Si </w:t>
      </w:r>
      <w:r w:rsidR="009E0F71">
        <w:t>déderis</w:t>
      </w:r>
      <w:r>
        <w:t xml:space="preserve"> mihi m</w:t>
      </w:r>
      <w:r w:rsidR="007F75CB">
        <w:t>édiam</w:t>
      </w:r>
      <w:r>
        <w:t xml:space="preserve"> partem domus tuæ, non v</w:t>
      </w:r>
      <w:r w:rsidR="007F75CB">
        <w:t>éniam</w:t>
      </w:r>
      <w:r>
        <w:t xml:space="preserve"> tecum, nec </w:t>
      </w:r>
      <w:r w:rsidR="009E0F71">
        <w:t>cómedam</w:t>
      </w:r>
      <w:r>
        <w:t xml:space="preserve"> panem, neque bibam aquam in loco isto :</w:t>
      </w:r>
      <w:r w:rsidR="00CE404A">
        <w:t xml:space="preserve"> </w:t>
      </w:r>
    </w:p>
    <w:p w:rsidR="00CE404A" w:rsidRDefault="00814C0C" w:rsidP="000F4914">
      <w:pPr>
        <w:pStyle w:val="fl"/>
      </w:pPr>
      <w:r>
        <w:t>Sic enim m</w:t>
      </w:r>
      <w:r w:rsidR="007F75CB">
        <w:t>andátum</w:t>
      </w:r>
      <w:r>
        <w:t xml:space="preserve"> est mihi in s</w:t>
      </w:r>
      <w:r w:rsidR="007F75CB">
        <w:t>ermóne</w:t>
      </w:r>
      <w:r>
        <w:t xml:space="preserve"> D</w:t>
      </w:r>
      <w:r w:rsidR="007F75CB">
        <w:t>ómini</w:t>
      </w:r>
      <w:r>
        <w:t xml:space="preserve"> præc</w:t>
      </w:r>
      <w:r w:rsidR="007F75CB">
        <w:t>ipiéntis</w:t>
      </w:r>
      <w:r>
        <w:t xml:space="preserve"> : Non </w:t>
      </w:r>
      <w:r w:rsidR="009E0F71">
        <w:t>cómedes</w:t>
      </w:r>
      <w:r>
        <w:t xml:space="preserve"> panem, neque bibes aquam, nec </w:t>
      </w:r>
      <w:r w:rsidR="009E0F71">
        <w:t>revertéris</w:t>
      </w:r>
      <w:r>
        <w:t xml:space="preserve"> per viam quā </w:t>
      </w:r>
      <w:r w:rsidR="007F75CB">
        <w:t>venísti</w:t>
      </w:r>
      <w:r>
        <w:t>.</w:t>
      </w:r>
      <w:r w:rsidR="00CE404A">
        <w:t xml:space="preserve"> </w:t>
      </w:r>
    </w:p>
    <w:p w:rsidR="00CE404A" w:rsidRDefault="006B4489" w:rsidP="000F4914">
      <w:pPr>
        <w:pStyle w:val="fl"/>
      </w:pPr>
      <w:r>
        <w:t>Abiit</w:t>
      </w:r>
      <w:r w:rsidR="00814C0C">
        <w:t xml:space="preserve"> ergo per </w:t>
      </w:r>
      <w:r w:rsidR="007F75CB">
        <w:t>áliam</w:t>
      </w:r>
      <w:r w:rsidR="00814C0C">
        <w:t xml:space="preserve"> viam, et non est </w:t>
      </w:r>
      <w:r w:rsidR="007F75CB">
        <w:t>revérsus</w:t>
      </w:r>
      <w:r w:rsidR="00814C0C">
        <w:t xml:space="preserve"> per iter quo v</w:t>
      </w:r>
      <w:r w:rsidR="007F75CB">
        <w:t>énerat</w:t>
      </w:r>
      <w:r w:rsidR="00814C0C">
        <w:t xml:space="preserve"> in </w:t>
      </w:r>
      <w:r w:rsidR="002B18DD">
        <w:t>Bethel</w:t>
      </w:r>
      <w:r w:rsidR="00814C0C">
        <w:rPr>
          <w:vertAlign w:val="superscript"/>
        </w:rPr>
        <w:t>4</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55" w:name="t3078n01"/>
      <w:bookmarkEnd w:id="2855"/>
      <w:r w:rsidRPr="005119F6">
        <w:rPr>
          <w:rStyle w:val="NumNot"/>
        </w:rPr>
        <w:t>.</w:t>
      </w:r>
      <w:r>
        <w:t xml:space="preserve"> La parole ou l’ordre de Dieu. </w:t>
      </w:r>
      <w:r w:rsidRPr="005119F6">
        <w:t xml:space="preserve">– </w:t>
      </w:r>
      <w:r w:rsidRPr="005119F6">
        <w:rPr>
          <w:rStyle w:val="NumNot"/>
        </w:rPr>
        <w:t>2</w:t>
      </w:r>
      <w:bookmarkStart w:id="2856" w:name="t3078n02"/>
      <w:bookmarkEnd w:id="2856"/>
      <w:r w:rsidRPr="005119F6">
        <w:rPr>
          <w:rStyle w:val="NumNot"/>
        </w:rPr>
        <w:t>.</w:t>
      </w:r>
      <w:r>
        <w:t xml:space="preserve"> </w:t>
      </w:r>
      <w:r w:rsidR="008D018B">
        <w:t>Josías</w:t>
      </w:r>
      <w:r>
        <w:t xml:space="preserve">, qui ne devait naître que 300 ans plus tard, renversa, en effet, les idoles et répara le temple ; mais nous verrons plus loin son histoire. </w:t>
      </w:r>
      <w:r w:rsidRPr="005119F6">
        <w:t xml:space="preserve">– </w:t>
      </w:r>
      <w:r w:rsidRPr="005119F6">
        <w:rPr>
          <w:rStyle w:val="NumNot"/>
        </w:rPr>
        <w:t>3</w:t>
      </w:r>
      <w:bookmarkStart w:id="2857" w:name="t3078n03"/>
      <w:bookmarkEnd w:id="2857"/>
      <w:r w:rsidRPr="005119F6">
        <w:rPr>
          <w:rStyle w:val="NumNot"/>
        </w:rPr>
        <w:t>.</w:t>
      </w:r>
      <w:r>
        <w:t xml:space="preserve"> Répandez vos prières devant la face, ou en présence. </w:t>
      </w:r>
      <w:r w:rsidRPr="005119F6">
        <w:t xml:space="preserve">– </w:t>
      </w:r>
      <w:r w:rsidRPr="005119F6">
        <w:rPr>
          <w:rStyle w:val="NumNot"/>
        </w:rPr>
        <w:t>4</w:t>
      </w:r>
      <w:bookmarkStart w:id="2858" w:name="t3078n04"/>
      <w:bookmarkEnd w:id="2858"/>
      <w:r w:rsidRPr="005119F6">
        <w:rPr>
          <w:rStyle w:val="NumNot"/>
        </w:rPr>
        <w:t>.</w:t>
      </w:r>
      <w:r>
        <w:t xml:space="preserve"> Ce n’est pas sans raison que Jéroboam avait choisi Béthel qui se nommait aussi </w:t>
      </w:r>
      <w:r>
        <w:lastRenderedPageBreak/>
        <w:t>Béther. Cette ville, située dans la tribu de Benjamin, était célèbre par l’apparition du Seigneur à Abraham, la promesse de lui donner la terre de Chanaan, le renouvellement de cette promesse à Jacob, le songe de l’échelle mystérieuse, et la sépulture de Rachel et de Débora.</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LXXIX.</w:t>
      </w:r>
      <w:bookmarkStart w:id="2859" w:name="t3079"/>
      <w:bookmarkEnd w:id="2859"/>
      <w:r w:rsidR="00CE404A">
        <w:t xml:space="preserve"> </w:t>
      </w:r>
    </w:p>
    <w:p w:rsidR="00CE404A" w:rsidRDefault="00814C0C" w:rsidP="00DD7860">
      <w:pPr>
        <w:pStyle w:val="Summarium"/>
      </w:pPr>
      <w:r>
        <w:t>Le prophète désobéit à Dieu.</w:t>
      </w:r>
      <w:r w:rsidR="00CE404A">
        <w:t xml:space="preserve"> </w:t>
      </w:r>
    </w:p>
    <w:p w:rsidR="00CE404A" w:rsidRDefault="00814C0C" w:rsidP="000F4914">
      <w:pPr>
        <w:pStyle w:val="fl"/>
      </w:pPr>
      <w:r>
        <w:t>Pr</w:t>
      </w:r>
      <w:r w:rsidR="007F75CB">
        <w:t>ophétes</w:t>
      </w:r>
      <w:r>
        <w:rPr>
          <w:vertAlign w:val="superscript"/>
        </w:rPr>
        <w:t>1</w:t>
      </w:r>
      <w:r>
        <w:t xml:space="preserve"> autem quidam senex ha</w:t>
      </w:r>
      <w:r w:rsidR="007F75CB">
        <w:t>bitábat</w:t>
      </w:r>
      <w:r>
        <w:t xml:space="preserve"> in </w:t>
      </w:r>
      <w:r w:rsidR="002B18DD">
        <w:t>Bethel</w:t>
      </w:r>
      <w:r>
        <w:t xml:space="preserve">, ad quem </w:t>
      </w:r>
      <w:r w:rsidR="007F75CB">
        <w:t>venérunt</w:t>
      </w:r>
      <w:r>
        <w:t xml:space="preserve"> f</w:t>
      </w:r>
      <w:r w:rsidR="007F75CB">
        <w:t>ílii</w:t>
      </w:r>
      <w:r>
        <w:t xml:space="preserve"> sui, et nar</w:t>
      </w:r>
      <w:r w:rsidR="007F75CB">
        <w:t>ravérunt</w:t>
      </w:r>
      <w:r>
        <w:t xml:space="preserve"> ei </w:t>
      </w:r>
      <w:r w:rsidR="007F75CB">
        <w:t>ómnia</w:t>
      </w:r>
      <w:r>
        <w:t xml:space="preserve"> </w:t>
      </w:r>
      <w:r w:rsidR="007F75CB">
        <w:t>ópera</w:t>
      </w:r>
      <w:r>
        <w:t xml:space="preserve"> quæ f</w:t>
      </w:r>
      <w:r w:rsidR="007F75CB">
        <w:t>écerat</w:t>
      </w:r>
      <w:r>
        <w:t xml:space="preserve"> vir Dei illā die in </w:t>
      </w:r>
      <w:r w:rsidR="002B18DD">
        <w:t>Bethel</w:t>
      </w:r>
      <w:r>
        <w:t xml:space="preserve">, et verba quæ </w:t>
      </w:r>
      <w:r w:rsidR="007F75CB">
        <w:t>locútus</w:t>
      </w:r>
      <w:r>
        <w:t xml:space="preserve"> f</w:t>
      </w:r>
      <w:r w:rsidR="007F75CB">
        <w:t>úerat</w:t>
      </w:r>
      <w:r>
        <w:t xml:space="preserve"> ad regem nar</w:t>
      </w:r>
      <w:r w:rsidR="007F75CB">
        <w:t>ravérunt</w:t>
      </w:r>
      <w:r>
        <w:t xml:space="preserve"> patri suo.</w:t>
      </w:r>
      <w:r w:rsidR="00CE404A">
        <w:t xml:space="preserve"> </w:t>
      </w:r>
    </w:p>
    <w:p w:rsidR="00CE404A" w:rsidRDefault="00814C0C" w:rsidP="000F4914">
      <w:pPr>
        <w:pStyle w:val="fl"/>
      </w:pPr>
      <w:r>
        <w:t xml:space="preserve">Et dixit eis pater </w:t>
      </w:r>
      <w:r w:rsidR="007F75CB">
        <w:t>eórum</w:t>
      </w:r>
      <w:r>
        <w:t xml:space="preserve"> : Per quam viam </w:t>
      </w:r>
      <w:r w:rsidR="007F75CB">
        <w:t>ábiit</w:t>
      </w:r>
      <w:r>
        <w:t> ? Ost</w:t>
      </w:r>
      <w:r w:rsidR="007F75CB">
        <w:t>endérunt</w:t>
      </w:r>
      <w:r>
        <w:t xml:space="preserve"> ei f</w:t>
      </w:r>
      <w:r w:rsidR="007F75CB">
        <w:t>ílii</w:t>
      </w:r>
      <w:r>
        <w:t xml:space="preserve"> sui viam, per quam ab</w:t>
      </w:r>
      <w:r w:rsidR="007F75CB">
        <w:t>íerat</w:t>
      </w:r>
      <w:r>
        <w:t xml:space="preserve"> vir Dei, qui v</w:t>
      </w:r>
      <w:r w:rsidR="007F75CB">
        <w:t>énerat</w:t>
      </w:r>
      <w:r>
        <w:t xml:space="preserve"> de Judā.</w:t>
      </w:r>
      <w:r w:rsidR="00CE404A">
        <w:t xml:space="preserve"> </w:t>
      </w:r>
    </w:p>
    <w:p w:rsidR="00CE404A" w:rsidRDefault="00814C0C" w:rsidP="000F4914">
      <w:pPr>
        <w:pStyle w:val="fl"/>
      </w:pPr>
      <w:r>
        <w:t>Et ait f</w:t>
      </w:r>
      <w:r w:rsidR="007F75CB">
        <w:t>íliis</w:t>
      </w:r>
      <w:r>
        <w:t xml:space="preserve"> suis : </w:t>
      </w:r>
      <w:r w:rsidR="009D0244">
        <w:t>Stérnite</w:t>
      </w:r>
      <w:r>
        <w:t xml:space="preserve"> mihi </w:t>
      </w:r>
      <w:r w:rsidR="009E0F71">
        <w:t>ásinum</w:t>
      </w:r>
      <w:r>
        <w:t>. Qui</w:t>
      </w:r>
      <w:r>
        <w:rPr>
          <w:vertAlign w:val="superscript"/>
        </w:rPr>
        <w:t>2</w:t>
      </w:r>
      <w:r>
        <w:t xml:space="preserve"> cum st</w:t>
      </w:r>
      <w:r w:rsidR="007F75CB">
        <w:t>ravíssent</w:t>
      </w:r>
      <w:r>
        <w:t xml:space="preserve">, </w:t>
      </w:r>
      <w:r w:rsidR="007F75CB">
        <w:t>ascéndit</w:t>
      </w:r>
      <w:r>
        <w:t>,</w:t>
      </w:r>
      <w:r w:rsidR="00CE404A">
        <w:t xml:space="preserve"> </w:t>
      </w:r>
    </w:p>
    <w:p w:rsidR="00CE404A" w:rsidRDefault="00814C0C" w:rsidP="000F4914">
      <w:pPr>
        <w:pStyle w:val="fl"/>
      </w:pPr>
      <w:r>
        <w:t xml:space="preserve">Et </w:t>
      </w:r>
      <w:r w:rsidR="007F75CB">
        <w:t>ábiit</w:t>
      </w:r>
      <w:r>
        <w:t xml:space="preserve"> post virum Dei, et </w:t>
      </w:r>
      <w:r w:rsidR="00A55A61">
        <w:t>invénit</w:t>
      </w:r>
      <w:r>
        <w:t xml:space="preserve"> eum </w:t>
      </w:r>
      <w:r w:rsidR="007F75CB">
        <w:t>sedéntem</w:t>
      </w:r>
      <w:r>
        <w:t xml:space="preserve"> subtus te</w:t>
      </w:r>
      <w:r w:rsidR="007F75CB">
        <w:t>rebínthum</w:t>
      </w:r>
      <w:r>
        <w:t xml:space="preserve"> : et ait illi : Tune es vir Dei qui </w:t>
      </w:r>
      <w:r w:rsidR="007F75CB">
        <w:t>venísti</w:t>
      </w:r>
      <w:r>
        <w:t xml:space="preserve"> de Judā ? R</w:t>
      </w:r>
      <w:r w:rsidR="007F75CB">
        <w:t>espóndit</w:t>
      </w:r>
      <w:r>
        <w:t xml:space="preserve"> ille : Ego sum.</w:t>
      </w:r>
      <w:r w:rsidR="00CE404A">
        <w:t xml:space="preserve"> </w:t>
      </w:r>
    </w:p>
    <w:p w:rsidR="00CE404A" w:rsidRDefault="007F75CB" w:rsidP="000F4914">
      <w:pPr>
        <w:pStyle w:val="fl"/>
      </w:pPr>
      <w:r>
        <w:t>Dixítque</w:t>
      </w:r>
      <w:r w:rsidR="00814C0C">
        <w:t xml:space="preserve"> ad eum : Veni mecum domum, ut </w:t>
      </w:r>
      <w:r w:rsidR="009E0F71">
        <w:t>cómedas</w:t>
      </w:r>
      <w:r w:rsidR="00814C0C">
        <w:t xml:space="preserve"> panem.</w:t>
      </w:r>
      <w:r w:rsidR="00CE404A">
        <w:t xml:space="preserve"> </w:t>
      </w:r>
    </w:p>
    <w:p w:rsidR="00CE404A" w:rsidRDefault="00814C0C" w:rsidP="000F4914">
      <w:pPr>
        <w:pStyle w:val="fl"/>
      </w:pPr>
      <w:r>
        <w:t>Qui</w:t>
      </w:r>
      <w:r>
        <w:rPr>
          <w:vertAlign w:val="superscript"/>
        </w:rPr>
        <w:t>3</w:t>
      </w:r>
      <w:r>
        <w:t xml:space="preserve"> ait : Non possum </w:t>
      </w:r>
      <w:r w:rsidR="007F75CB">
        <w:t>revérti</w:t>
      </w:r>
      <w:r>
        <w:t xml:space="preserve">, neque </w:t>
      </w:r>
      <w:r w:rsidR="007F75CB">
        <w:t>veníre</w:t>
      </w:r>
      <w:r>
        <w:t xml:space="preserve"> tecum, nec </w:t>
      </w:r>
      <w:r w:rsidR="009E0F71">
        <w:t>cómedam</w:t>
      </w:r>
      <w:r>
        <w:t xml:space="preserve"> panem, neque bibam aquam in loco isto :</w:t>
      </w:r>
      <w:r w:rsidR="00CE404A">
        <w:t xml:space="preserve"> </w:t>
      </w:r>
    </w:p>
    <w:p w:rsidR="00CE404A" w:rsidRDefault="00814C0C" w:rsidP="000F4914">
      <w:pPr>
        <w:pStyle w:val="fl"/>
      </w:pPr>
      <w:r>
        <w:t xml:space="preserve">Quia </w:t>
      </w:r>
      <w:r w:rsidR="007F75CB">
        <w:t>locútus</w:t>
      </w:r>
      <w:r>
        <w:t xml:space="preserve"> est D</w:t>
      </w:r>
      <w:r w:rsidR="007F75CB">
        <w:t>óminus</w:t>
      </w:r>
      <w:r>
        <w:t xml:space="preserve"> ad me in s</w:t>
      </w:r>
      <w:r w:rsidR="007F75CB">
        <w:t>ermóne</w:t>
      </w:r>
      <w:r>
        <w:t xml:space="preserve"> D</w:t>
      </w:r>
      <w:r w:rsidR="007F75CB">
        <w:t>ómini</w:t>
      </w:r>
      <w:r>
        <w:rPr>
          <w:vertAlign w:val="superscript"/>
        </w:rPr>
        <w:t>4</w:t>
      </w:r>
      <w:r>
        <w:t xml:space="preserve"> dicens : Non </w:t>
      </w:r>
      <w:r w:rsidR="009E0F71">
        <w:t>cómedes</w:t>
      </w:r>
      <w:r>
        <w:t xml:space="preserve"> panem, et non bibes aquam ibi, nec </w:t>
      </w:r>
      <w:r w:rsidR="009E0F71">
        <w:t>revertéris</w:t>
      </w:r>
      <w:r>
        <w:t xml:space="preserve"> per viam quā </w:t>
      </w:r>
      <w:r w:rsidR="009E0F71">
        <w:t>íeris</w:t>
      </w:r>
      <w:r>
        <w:t>.</w:t>
      </w:r>
      <w:r w:rsidR="00CE404A">
        <w:t xml:space="preserve"> </w:t>
      </w:r>
    </w:p>
    <w:p w:rsidR="00CE404A" w:rsidRDefault="00814C0C" w:rsidP="000F4914">
      <w:pPr>
        <w:pStyle w:val="fl"/>
      </w:pPr>
      <w:r>
        <w:lastRenderedPageBreak/>
        <w:t>Qui</w:t>
      </w:r>
      <w:r>
        <w:rPr>
          <w:vertAlign w:val="superscript"/>
        </w:rPr>
        <w:t>5</w:t>
      </w:r>
      <w:r>
        <w:t xml:space="preserve"> ait illi : Et ego pr</w:t>
      </w:r>
      <w:r w:rsidR="007F75CB">
        <w:t>ophéta</w:t>
      </w:r>
      <w:r>
        <w:t xml:space="preserve"> sum </w:t>
      </w:r>
      <w:r w:rsidR="007F75CB">
        <w:t>símilis</w:t>
      </w:r>
      <w:r>
        <w:t xml:space="preserve"> tuī : et </w:t>
      </w:r>
      <w:r w:rsidR="007F75CB">
        <w:t>ángelus</w:t>
      </w:r>
      <w:r>
        <w:t xml:space="preserve"> </w:t>
      </w:r>
      <w:r w:rsidR="007F75CB">
        <w:t>locútus</w:t>
      </w:r>
      <w:r>
        <w:t xml:space="preserve"> est mihi in s</w:t>
      </w:r>
      <w:r w:rsidR="007F75CB">
        <w:t>ermóne</w:t>
      </w:r>
      <w:r>
        <w:t xml:space="preserve"> D</w:t>
      </w:r>
      <w:r w:rsidR="007F75CB">
        <w:t>ómini</w:t>
      </w:r>
      <w:r>
        <w:t xml:space="preserve">, dicens : Reduc eum tecum in domum tuam, ut </w:t>
      </w:r>
      <w:r w:rsidR="009E0F71">
        <w:t>cómedat</w:t>
      </w:r>
      <w:r>
        <w:t xml:space="preserve"> panem, et bibat aquam. </w:t>
      </w:r>
      <w:r w:rsidR="007F75CB">
        <w:t>Feféllit</w:t>
      </w:r>
      <w:r>
        <w:t xml:space="preserve"> eum</w:t>
      </w:r>
      <w:r>
        <w:rPr>
          <w:vertAlign w:val="superscript"/>
        </w:rPr>
        <w:t>6</w:t>
      </w:r>
      <w:r>
        <w:t>,</w:t>
      </w:r>
      <w:r w:rsidR="00CE404A">
        <w:t xml:space="preserve"> </w:t>
      </w:r>
    </w:p>
    <w:p w:rsidR="00CE404A" w:rsidRDefault="00814C0C" w:rsidP="000F4914">
      <w:pPr>
        <w:pStyle w:val="fl"/>
      </w:pPr>
      <w:r>
        <w:t xml:space="preserve">Et </w:t>
      </w:r>
      <w:r w:rsidR="007F75CB">
        <w:t>redúxit</w:t>
      </w:r>
      <w:r>
        <w:t xml:space="preserve"> secum : </w:t>
      </w:r>
      <w:r w:rsidR="00A55A61">
        <w:t>comédit</w:t>
      </w:r>
      <w:r>
        <w:rPr>
          <w:vertAlign w:val="superscript"/>
        </w:rPr>
        <w:t>7</w:t>
      </w:r>
      <w:r>
        <w:t xml:space="preserve"> ergo panem in domo ejus, et bibit aquam.</w:t>
      </w:r>
      <w:r w:rsidR="00CE404A">
        <w:t xml:space="preserve"> </w:t>
      </w:r>
    </w:p>
    <w:p w:rsidR="00CE404A" w:rsidRDefault="00814C0C" w:rsidP="000F4914">
      <w:pPr>
        <w:pStyle w:val="fl"/>
      </w:pPr>
      <w:r>
        <w:t xml:space="preserve">Cumque </w:t>
      </w:r>
      <w:r w:rsidR="009E0F71">
        <w:t>sedérent</w:t>
      </w:r>
      <w:r>
        <w:t xml:space="preserve"> ad mensam, factus est sermo D</w:t>
      </w:r>
      <w:r w:rsidR="007F75CB">
        <w:t>ómini</w:t>
      </w:r>
      <w:r>
        <w:t xml:space="preserve"> ad pr</w:t>
      </w:r>
      <w:r w:rsidR="007F75CB">
        <w:t>ophétam</w:t>
      </w:r>
      <w:r>
        <w:t xml:space="preserve"> qui red</w:t>
      </w:r>
      <w:r w:rsidR="007F75CB">
        <w:t>úxerat</w:t>
      </w:r>
      <w:r>
        <w:t xml:space="preserve"> eum.</w:t>
      </w:r>
      <w:r w:rsidR="00CE404A">
        <w:t xml:space="preserve"> </w:t>
      </w:r>
    </w:p>
    <w:p w:rsidR="00CE404A" w:rsidRDefault="00814C0C" w:rsidP="000F4914">
      <w:pPr>
        <w:pStyle w:val="fl"/>
      </w:pPr>
      <w:r>
        <w:t>Et exc</w:t>
      </w:r>
      <w:r w:rsidR="007F75CB">
        <w:t>lamávit</w:t>
      </w:r>
      <w:r>
        <w:t xml:space="preserve"> ad virum Dei qui v</w:t>
      </w:r>
      <w:r w:rsidR="007F75CB">
        <w:t>énerat</w:t>
      </w:r>
      <w:r>
        <w:t xml:space="preserve"> de Judā, dicens : Hæc dicit D</w:t>
      </w:r>
      <w:r w:rsidR="007F75CB">
        <w:t>óminus</w:t>
      </w:r>
      <w:r>
        <w:t> : Quia non ob</w:t>
      </w:r>
      <w:r w:rsidR="007F75CB">
        <w:t>édiens</w:t>
      </w:r>
      <w:r>
        <w:t xml:space="preserve"> </w:t>
      </w:r>
      <w:r w:rsidR="007F75CB">
        <w:t>fuísti</w:t>
      </w:r>
      <w:r>
        <w:t xml:space="preserve"> ori</w:t>
      </w:r>
      <w:r>
        <w:rPr>
          <w:vertAlign w:val="superscript"/>
        </w:rPr>
        <w:t>8</w:t>
      </w:r>
      <w:r>
        <w:t xml:space="preserve"> D</w:t>
      </w:r>
      <w:r w:rsidR="007F75CB">
        <w:t>ómini</w:t>
      </w:r>
      <w:r>
        <w:t>, et non custodīsti m</w:t>
      </w:r>
      <w:r w:rsidR="007F75CB">
        <w:t>andátum</w:t>
      </w:r>
      <w:r>
        <w:t xml:space="preserve"> quod </w:t>
      </w:r>
      <w:r w:rsidR="009E0F71">
        <w:t>præcépit</w:t>
      </w:r>
      <w:r>
        <w:t xml:space="preserve"> tibi D</w:t>
      </w:r>
      <w:r w:rsidR="007F75CB">
        <w:t>óminus</w:t>
      </w:r>
      <w:r>
        <w:t xml:space="preserve"> Deus tuus,</w:t>
      </w:r>
      <w:r w:rsidR="00CE404A">
        <w:t xml:space="preserve"> </w:t>
      </w:r>
    </w:p>
    <w:p w:rsidR="00CE404A" w:rsidRDefault="00814C0C" w:rsidP="000F4914">
      <w:pPr>
        <w:pStyle w:val="fl"/>
      </w:pPr>
      <w:r>
        <w:t xml:space="preserve">Et </w:t>
      </w:r>
      <w:r w:rsidR="007F75CB">
        <w:t>revérsus</w:t>
      </w:r>
      <w:r>
        <w:t xml:space="preserve"> es, et co</w:t>
      </w:r>
      <w:r w:rsidR="007F75CB">
        <w:t>medísti</w:t>
      </w:r>
      <w:r>
        <w:t xml:space="preserve"> panem, et </w:t>
      </w:r>
      <w:r w:rsidR="007F75CB">
        <w:t>bibísti</w:t>
      </w:r>
      <w:r>
        <w:t xml:space="preserve"> aquam in loco in quo </w:t>
      </w:r>
      <w:r w:rsidR="009E0F71">
        <w:t>præcépit</w:t>
      </w:r>
      <w:r>
        <w:t xml:space="preserve"> tibi ne</w:t>
      </w:r>
      <w:r>
        <w:rPr>
          <w:vertAlign w:val="superscript"/>
        </w:rPr>
        <w:t>9</w:t>
      </w:r>
      <w:r>
        <w:t xml:space="preserve"> </w:t>
      </w:r>
      <w:r w:rsidR="009E0F71">
        <w:t>coméderes</w:t>
      </w:r>
      <w:r>
        <w:t xml:space="preserve"> panem, neque </w:t>
      </w:r>
      <w:r w:rsidR="009E0F71">
        <w:t>bíberes</w:t>
      </w:r>
      <w:r>
        <w:t xml:space="preserve"> aquam, non in</w:t>
      </w:r>
      <w:r w:rsidR="007F75CB">
        <w:t>ferétur</w:t>
      </w:r>
      <w:r>
        <w:t xml:space="preserve"> </w:t>
      </w:r>
      <w:r w:rsidR="009E0F71">
        <w:t>cadáver</w:t>
      </w:r>
      <w:r>
        <w:t xml:space="preserve"> tuum in </w:t>
      </w:r>
      <w:r w:rsidR="007F75CB">
        <w:t>sepúlcrum</w:t>
      </w:r>
      <w:r>
        <w:t xml:space="preserve"> patrum </w:t>
      </w:r>
      <w:r w:rsidR="007F75CB">
        <w:t>tuórum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60" w:name="t3079n01"/>
      <w:bookmarkEnd w:id="2860"/>
      <w:r w:rsidRPr="005119F6">
        <w:rPr>
          <w:rStyle w:val="NumNot"/>
        </w:rPr>
        <w:t>.</w:t>
      </w:r>
      <w:r>
        <w:t xml:space="preserve"> Forme grecque : pour </w:t>
      </w:r>
      <w:r w:rsidRPr="00556F3C">
        <w:rPr>
          <w:rStyle w:val="LaIt"/>
        </w:rPr>
        <w:t>pr</w:t>
      </w:r>
      <w:r w:rsidR="006733BA" w:rsidRPr="00556F3C">
        <w:rPr>
          <w:rStyle w:val="LaIt"/>
        </w:rPr>
        <w:t>ophéta</w:t>
      </w:r>
      <w:r>
        <w:t xml:space="preserve">. </w:t>
      </w:r>
      <w:r w:rsidRPr="005119F6">
        <w:t xml:space="preserve">– </w:t>
      </w:r>
      <w:r w:rsidRPr="005119F6">
        <w:rPr>
          <w:rStyle w:val="NumNot"/>
        </w:rPr>
        <w:t>2</w:t>
      </w:r>
      <w:bookmarkStart w:id="2861" w:name="t3079n02"/>
      <w:bookmarkEnd w:id="2861"/>
      <w:r w:rsidRPr="005119F6">
        <w:rPr>
          <w:rStyle w:val="NumNot"/>
        </w:rPr>
        <w:t>.</w:t>
      </w:r>
      <w:r>
        <w:t xml:space="preserve"> </w:t>
      </w:r>
      <w:r w:rsidRPr="00556F3C">
        <w:rPr>
          <w:rStyle w:val="LaIt"/>
        </w:rPr>
        <w:t>Qui (f</w:t>
      </w:r>
      <w:r w:rsidR="008D018B" w:rsidRPr="00556F3C">
        <w:rPr>
          <w:rStyle w:val="LaIt"/>
        </w:rPr>
        <w:t>ílii</w:t>
      </w:r>
      <w:r w:rsidRPr="00556F3C">
        <w:rPr>
          <w:rStyle w:val="LaIt"/>
        </w:rPr>
        <w:t>). Stra</w:t>
      </w:r>
      <w:r w:rsidR="00F902E1" w:rsidRPr="00556F3C">
        <w:rPr>
          <w:rStyle w:val="LaIt"/>
        </w:rPr>
        <w:t>víssent</w:t>
      </w:r>
      <w:r w:rsidRPr="00556F3C">
        <w:rPr>
          <w:rStyle w:val="LaIt"/>
        </w:rPr>
        <w:t xml:space="preserve"> (</w:t>
      </w:r>
      <w:r w:rsidR="00A55A61" w:rsidRPr="00556F3C">
        <w:rPr>
          <w:rStyle w:val="LaIt"/>
        </w:rPr>
        <w:t>ásinum</w:t>
      </w:r>
      <w:r w:rsidRPr="00556F3C">
        <w:rPr>
          <w:rStyle w:val="LaIt"/>
        </w:rPr>
        <w:t xml:space="preserve">). </w:t>
      </w:r>
      <w:r w:rsidR="00A55A61" w:rsidRPr="00556F3C">
        <w:rPr>
          <w:rStyle w:val="LaIt"/>
        </w:rPr>
        <w:t>Ascéndit</w:t>
      </w:r>
      <w:r w:rsidRPr="00556F3C">
        <w:rPr>
          <w:rStyle w:val="LaIt"/>
        </w:rPr>
        <w:t xml:space="preserve"> (pater super hunc </w:t>
      </w:r>
      <w:r w:rsidR="00A55A61" w:rsidRPr="00556F3C">
        <w:rPr>
          <w:rStyle w:val="LaIt"/>
        </w:rPr>
        <w:t>ásinum</w:t>
      </w:r>
      <w:r w:rsidRPr="00556F3C">
        <w:rPr>
          <w:rStyle w:val="LaIt"/>
        </w:rPr>
        <w:t>)</w:t>
      </w:r>
      <w:r>
        <w:t xml:space="preserve">. </w:t>
      </w:r>
      <w:r w:rsidRPr="005119F6">
        <w:t xml:space="preserve">– </w:t>
      </w:r>
      <w:r w:rsidRPr="005119F6">
        <w:rPr>
          <w:rStyle w:val="NumNot"/>
        </w:rPr>
        <w:t>3</w:t>
      </w:r>
      <w:bookmarkStart w:id="2862" w:name="t3079n03"/>
      <w:bookmarkEnd w:id="2862"/>
      <w:r w:rsidRPr="005119F6">
        <w:rPr>
          <w:rStyle w:val="NumNot"/>
        </w:rPr>
        <w:t>.</w:t>
      </w:r>
      <w:r>
        <w:t xml:space="preserve"> </w:t>
      </w:r>
      <w:r w:rsidRPr="00556F3C">
        <w:rPr>
          <w:rStyle w:val="LaIt"/>
        </w:rPr>
        <w:t>Qui</w:t>
      </w:r>
      <w:r>
        <w:t xml:space="preserve">, le prophète. </w:t>
      </w:r>
      <w:r w:rsidRPr="005119F6">
        <w:t xml:space="preserve">– </w:t>
      </w:r>
      <w:r w:rsidRPr="005119F6">
        <w:rPr>
          <w:rStyle w:val="NumNot"/>
        </w:rPr>
        <w:t>4</w:t>
      </w:r>
      <w:bookmarkStart w:id="2863" w:name="t3079n04"/>
      <w:bookmarkEnd w:id="2863"/>
      <w:r w:rsidRPr="005119F6">
        <w:rPr>
          <w:rStyle w:val="NumNot"/>
        </w:rPr>
        <w:t>.</w:t>
      </w:r>
      <w:r>
        <w:t xml:space="preserve"> </w:t>
      </w:r>
      <w:r w:rsidR="00A55A61" w:rsidRPr="00556F3C">
        <w:rPr>
          <w:rStyle w:val="LaIt"/>
        </w:rPr>
        <w:t>Sermóne</w:t>
      </w:r>
      <w:r w:rsidRPr="00556F3C">
        <w:rPr>
          <w:rStyle w:val="LaIt"/>
        </w:rPr>
        <w:t xml:space="preserve"> D</w:t>
      </w:r>
      <w:r w:rsidR="008D018B" w:rsidRPr="00556F3C">
        <w:rPr>
          <w:rStyle w:val="LaIt"/>
        </w:rPr>
        <w:t>ómini</w:t>
      </w:r>
      <w:r>
        <w:t xml:space="preserve">, c’est-à-dire en me parlant lui-même, ou en me parlant avec la plus grande force et la plus grande clarté, dans un </w:t>
      </w:r>
      <w:r w:rsidRPr="001552F7">
        <w:rPr>
          <w:rStyle w:val="italicus"/>
        </w:rPr>
        <w:t>discours par excellence</w:t>
      </w:r>
      <w:r>
        <w:t xml:space="preserve"> ; c’est souvent en ce sens qu’il faut traduire les mots Dieu ou Seigneur construits avec d’autres substantifs. </w:t>
      </w:r>
      <w:r w:rsidRPr="005119F6">
        <w:t xml:space="preserve">– </w:t>
      </w:r>
      <w:r w:rsidRPr="005119F6">
        <w:rPr>
          <w:rStyle w:val="NumNot"/>
        </w:rPr>
        <w:t>5</w:t>
      </w:r>
      <w:bookmarkStart w:id="2864" w:name="t3079n05"/>
      <w:bookmarkEnd w:id="2864"/>
      <w:r w:rsidRPr="005119F6">
        <w:rPr>
          <w:rStyle w:val="NumNot"/>
        </w:rPr>
        <w:t>.</w:t>
      </w:r>
      <w:r>
        <w:t xml:space="preserve"> </w:t>
      </w:r>
      <w:r w:rsidRPr="00556F3C">
        <w:rPr>
          <w:rStyle w:val="LaIt"/>
        </w:rPr>
        <w:t>Qui</w:t>
      </w:r>
      <w:r>
        <w:t xml:space="preserve">, le vieux </w:t>
      </w:r>
      <w:r>
        <w:lastRenderedPageBreak/>
        <w:t xml:space="preserve">prophète. </w:t>
      </w:r>
      <w:r w:rsidRPr="005119F6">
        <w:t xml:space="preserve">– </w:t>
      </w:r>
      <w:r w:rsidRPr="005119F6">
        <w:rPr>
          <w:rStyle w:val="NumNot"/>
        </w:rPr>
        <w:t>6</w:t>
      </w:r>
      <w:bookmarkStart w:id="2865" w:name="t3079n06"/>
      <w:bookmarkEnd w:id="2865"/>
      <w:r w:rsidRPr="005119F6">
        <w:rPr>
          <w:rStyle w:val="NumNot"/>
        </w:rPr>
        <w:t>.</w:t>
      </w:r>
      <w:r>
        <w:t xml:space="preserve"> Le prophète fait ici un mensonge officieux. Il voyait son collègue fatigué, exténué, et il emploie un subterfuge dans l’intention de lui faire accepter l’hospitalité. </w:t>
      </w:r>
      <w:r w:rsidRPr="005119F6">
        <w:t xml:space="preserve">– </w:t>
      </w:r>
      <w:r w:rsidRPr="005119F6">
        <w:rPr>
          <w:rStyle w:val="NumNot"/>
        </w:rPr>
        <w:t>7</w:t>
      </w:r>
      <w:bookmarkStart w:id="2866" w:name="t3079n07"/>
      <w:bookmarkEnd w:id="2866"/>
      <w:r w:rsidRPr="005119F6">
        <w:rPr>
          <w:rStyle w:val="NumNot"/>
        </w:rPr>
        <w:t>.</w:t>
      </w:r>
      <w:r>
        <w:t xml:space="preserve"> Le prophète de Juda. </w:t>
      </w:r>
      <w:r w:rsidRPr="005119F6">
        <w:t xml:space="preserve">– </w:t>
      </w:r>
      <w:r w:rsidRPr="005119F6">
        <w:rPr>
          <w:rStyle w:val="NumNot"/>
        </w:rPr>
        <w:t>8</w:t>
      </w:r>
      <w:bookmarkStart w:id="2867" w:name="t3079n08"/>
      <w:bookmarkEnd w:id="2867"/>
      <w:r w:rsidRPr="005119F6">
        <w:rPr>
          <w:rStyle w:val="NumNot"/>
        </w:rPr>
        <w:t>.</w:t>
      </w:r>
      <w:r>
        <w:t xml:space="preserve"> </w:t>
      </w:r>
      <w:r w:rsidRPr="00556F3C">
        <w:rPr>
          <w:rStyle w:val="LaIt"/>
        </w:rPr>
        <w:t>Ori</w:t>
      </w:r>
      <w:r>
        <w:t xml:space="preserve"> pour </w:t>
      </w:r>
      <w:r w:rsidRPr="00556F3C">
        <w:rPr>
          <w:rStyle w:val="LaIt"/>
        </w:rPr>
        <w:t>verbis oris</w:t>
      </w:r>
      <w:r>
        <w:t xml:space="preserve">. </w:t>
      </w:r>
      <w:r w:rsidRPr="005119F6">
        <w:t xml:space="preserve">– </w:t>
      </w:r>
      <w:r w:rsidRPr="005119F6">
        <w:rPr>
          <w:rStyle w:val="NumNot"/>
        </w:rPr>
        <w:t>9</w:t>
      </w:r>
      <w:bookmarkStart w:id="2868" w:name="t3079n09"/>
      <w:bookmarkEnd w:id="2868"/>
      <w:r w:rsidRPr="005119F6">
        <w:rPr>
          <w:rStyle w:val="NumNot"/>
        </w:rPr>
        <w:t>.</w:t>
      </w:r>
      <w:r>
        <w:t xml:space="preserve"> </w:t>
      </w:r>
      <w:r w:rsidRPr="00556F3C">
        <w:rPr>
          <w:rStyle w:val="LaIt"/>
        </w:rPr>
        <w:t>Ne</w:t>
      </w:r>
      <w:r>
        <w:t xml:space="preserve"> est ici pour </w:t>
      </w:r>
      <w:r w:rsidRPr="00556F3C">
        <w:rPr>
          <w:rStyle w:val="LaIt"/>
        </w:rPr>
        <w:t>ut non</w:t>
      </w:r>
      <w:r>
        <w:t xml:space="preserve"> ; il t’a donné des ordres pour que tu ne mangeasses pas, etc.: </w:t>
      </w:r>
      <w:r w:rsidR="00A55A61" w:rsidRPr="00556F3C">
        <w:rPr>
          <w:rStyle w:val="LaIt"/>
        </w:rPr>
        <w:t>Præcípiens</w:t>
      </w:r>
      <w:r w:rsidRPr="00556F3C">
        <w:rPr>
          <w:rStyle w:val="LaIt"/>
        </w:rPr>
        <w:t xml:space="preserve"> ne quies c</w:t>
      </w:r>
      <w:r w:rsidR="006733BA" w:rsidRPr="00556F3C">
        <w:rPr>
          <w:rStyle w:val="LaIt"/>
        </w:rPr>
        <w:t>órpori</w:t>
      </w:r>
      <w:r w:rsidRPr="00556F3C">
        <w:rPr>
          <w:rStyle w:val="LaIt"/>
        </w:rPr>
        <w:t xml:space="preserve"> impe</w:t>
      </w:r>
      <w:r w:rsidR="008D018B" w:rsidRPr="00556F3C">
        <w:rPr>
          <w:rStyle w:val="LaIt"/>
        </w:rPr>
        <w:t>dirétur</w:t>
      </w:r>
      <w:r>
        <w:t xml:space="preserve"> (Quinte-Curce).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w:t>
      </w:r>
      <w:bookmarkStart w:id="2869" w:name="t3080"/>
      <w:bookmarkEnd w:id="2869"/>
      <w:r w:rsidR="00CE404A">
        <w:t xml:space="preserve"> </w:t>
      </w:r>
    </w:p>
    <w:p w:rsidR="00CE404A" w:rsidRDefault="00814C0C" w:rsidP="00DD7860">
      <w:pPr>
        <w:pStyle w:val="Summarium"/>
      </w:pPr>
      <w:r>
        <w:t>Il est puni de sa désobéissance.</w:t>
      </w:r>
      <w:r w:rsidR="00CE404A">
        <w:t xml:space="preserve"> </w:t>
      </w:r>
    </w:p>
    <w:p w:rsidR="00CE404A" w:rsidRDefault="00814C0C" w:rsidP="000F4914">
      <w:pPr>
        <w:pStyle w:val="fl"/>
      </w:pPr>
      <w:r>
        <w:t>Cumque co</w:t>
      </w:r>
      <w:r w:rsidR="007F75CB">
        <w:t>medísset</w:t>
      </w:r>
      <w:r>
        <w:t xml:space="preserve"> et </w:t>
      </w:r>
      <w:r w:rsidR="007F75CB">
        <w:t>bibísset</w:t>
      </w:r>
      <w:r>
        <w:rPr>
          <w:vertAlign w:val="superscript"/>
        </w:rPr>
        <w:t>1</w:t>
      </w:r>
      <w:r>
        <w:t xml:space="preserve">, </w:t>
      </w:r>
      <w:r w:rsidR="007F75CB">
        <w:t>stravit</w:t>
      </w:r>
      <w:r>
        <w:t xml:space="preserve"> </w:t>
      </w:r>
      <w:r w:rsidR="009E0F71">
        <w:t>ásinum</w:t>
      </w:r>
      <w:r>
        <w:t xml:space="preserve"> suum pr</w:t>
      </w:r>
      <w:r w:rsidR="007F75CB">
        <w:t>ophétæ</w:t>
      </w:r>
      <w:r>
        <w:t>, quem red</w:t>
      </w:r>
      <w:r w:rsidR="007F75CB">
        <w:t>úxerat</w:t>
      </w:r>
      <w:r>
        <w:t>.</w:t>
      </w:r>
      <w:r w:rsidR="00CE404A">
        <w:t xml:space="preserve"> </w:t>
      </w:r>
    </w:p>
    <w:p w:rsidR="00CE404A" w:rsidRDefault="00814C0C" w:rsidP="000F4914">
      <w:pPr>
        <w:pStyle w:val="fl"/>
      </w:pPr>
      <w:r>
        <w:t>Qui</w:t>
      </w:r>
      <w:r>
        <w:rPr>
          <w:vertAlign w:val="superscript"/>
        </w:rPr>
        <w:t>2</w:t>
      </w:r>
      <w:r>
        <w:t xml:space="preserve"> cum </w:t>
      </w:r>
      <w:r w:rsidR="007F75CB">
        <w:t>abiísset</w:t>
      </w:r>
      <w:r>
        <w:t xml:space="preserve">, </w:t>
      </w:r>
      <w:r w:rsidR="00A55A61">
        <w:t>invénit</w:t>
      </w:r>
      <w:r>
        <w:t xml:space="preserve"> eum leo in viā et </w:t>
      </w:r>
      <w:r w:rsidR="00A55A61">
        <w:t>occídit</w:t>
      </w:r>
      <w:r>
        <w:t xml:space="preserve">, et erat </w:t>
      </w:r>
      <w:r w:rsidR="009E0F71">
        <w:t>cadáver</w:t>
      </w:r>
      <w:r>
        <w:t xml:space="preserve"> ejus p</w:t>
      </w:r>
      <w:r w:rsidR="007F75CB">
        <w:t>rojéctum</w:t>
      </w:r>
      <w:r>
        <w:t xml:space="preserve"> in </w:t>
      </w:r>
      <w:r w:rsidR="007F75CB">
        <w:t>itínere</w:t>
      </w:r>
      <w:r>
        <w:t xml:space="preserve"> : </w:t>
      </w:r>
      <w:r w:rsidR="009E0F71">
        <w:t>ásinus</w:t>
      </w:r>
      <w:r>
        <w:t xml:space="preserve"> autem stabat juxta illum, et leo stabat juxta </w:t>
      </w:r>
      <w:r w:rsidR="009E0F71">
        <w:t>cadáver</w:t>
      </w:r>
      <w:r>
        <w:t>.</w:t>
      </w:r>
      <w:r w:rsidR="00CE404A">
        <w:t xml:space="preserve"> </w:t>
      </w:r>
    </w:p>
    <w:p w:rsidR="00CE404A" w:rsidRDefault="00814C0C" w:rsidP="000F4914">
      <w:pPr>
        <w:pStyle w:val="fl"/>
      </w:pPr>
      <w:r>
        <w:t>Et ecce viri tra</w:t>
      </w:r>
      <w:r w:rsidR="007F75CB">
        <w:t>nseúntes</w:t>
      </w:r>
      <w:r>
        <w:t xml:space="preserve"> </w:t>
      </w:r>
      <w:r w:rsidR="007F75CB">
        <w:t>vidérunt</w:t>
      </w:r>
      <w:r>
        <w:t xml:space="preserve"> </w:t>
      </w:r>
      <w:r w:rsidR="009E0F71">
        <w:t>cadáver</w:t>
      </w:r>
      <w:r>
        <w:t xml:space="preserve"> p</w:t>
      </w:r>
      <w:r w:rsidR="007F75CB">
        <w:t>rojéctum</w:t>
      </w:r>
      <w:r>
        <w:t xml:space="preserve"> in viā, et </w:t>
      </w:r>
      <w:r w:rsidR="009E0F71">
        <w:t>leónem</w:t>
      </w:r>
      <w:r>
        <w:t xml:space="preserve"> stantem juxta </w:t>
      </w:r>
      <w:r w:rsidR="009E0F71">
        <w:t>cadáver</w:t>
      </w:r>
      <w:r>
        <w:t xml:space="preserve">. Et </w:t>
      </w:r>
      <w:r w:rsidR="007F75CB">
        <w:t>venérunt</w:t>
      </w:r>
      <w:r>
        <w:t xml:space="preserve"> et divul</w:t>
      </w:r>
      <w:r w:rsidR="007F75CB">
        <w:t>gavérunt</w:t>
      </w:r>
      <w:r>
        <w:rPr>
          <w:vertAlign w:val="superscript"/>
        </w:rPr>
        <w:t>3</w:t>
      </w:r>
      <w:r>
        <w:t xml:space="preserve"> in ci</w:t>
      </w:r>
      <w:r w:rsidR="007F75CB">
        <w:t>vitáte</w:t>
      </w:r>
      <w:r>
        <w:t>, in quā pr</w:t>
      </w:r>
      <w:r w:rsidR="007F75CB">
        <w:t>ophétes</w:t>
      </w:r>
      <w:r>
        <w:t xml:space="preserve"> ille senex ha</w:t>
      </w:r>
      <w:r w:rsidR="007F75CB">
        <w:t>bitábat</w:t>
      </w:r>
      <w:r>
        <w:t>.</w:t>
      </w:r>
      <w:r w:rsidR="00CE404A">
        <w:t xml:space="preserve"> </w:t>
      </w:r>
    </w:p>
    <w:p w:rsidR="00CE404A" w:rsidRDefault="00814C0C" w:rsidP="000F4914">
      <w:pPr>
        <w:pStyle w:val="fl"/>
      </w:pPr>
      <w:r>
        <w:t>Quod cum audīsset pr</w:t>
      </w:r>
      <w:r w:rsidR="007F75CB">
        <w:t>ophéta</w:t>
      </w:r>
      <w:r>
        <w:t xml:space="preserve"> ille, qui red</w:t>
      </w:r>
      <w:r w:rsidR="007F75CB">
        <w:t>úxerat</w:t>
      </w:r>
      <w:r>
        <w:t xml:space="preserve"> eum de viā, ait : Vir Dei est, qui inob</w:t>
      </w:r>
      <w:r w:rsidR="007F75CB">
        <w:t>édiens</w:t>
      </w:r>
      <w:r>
        <w:t xml:space="preserve"> fuit ori D</w:t>
      </w:r>
      <w:r w:rsidR="007F75CB">
        <w:t>ómini</w:t>
      </w:r>
      <w:r>
        <w:t xml:space="preserve">, et </w:t>
      </w:r>
      <w:r w:rsidR="009E0F71">
        <w:t>trádidit</w:t>
      </w:r>
      <w:r>
        <w:t xml:space="preserve"> eum D</w:t>
      </w:r>
      <w:r w:rsidR="007F75CB">
        <w:t>óminus</w:t>
      </w:r>
      <w:r>
        <w:t xml:space="preserve"> </w:t>
      </w:r>
      <w:r w:rsidR="009E0F71">
        <w:t>leóni</w:t>
      </w:r>
      <w:r>
        <w:t xml:space="preserve">, et </w:t>
      </w:r>
      <w:r w:rsidR="009E0F71">
        <w:t>confrégit</w:t>
      </w:r>
      <w:r>
        <w:t xml:space="preserve"> eum, et </w:t>
      </w:r>
      <w:r w:rsidR="00A55A61">
        <w:t>occídit</w:t>
      </w:r>
      <w:r>
        <w:t>, juxta verbum D</w:t>
      </w:r>
      <w:r w:rsidR="007F75CB">
        <w:t>ómini</w:t>
      </w:r>
      <w:r>
        <w:t xml:space="preserve">, quod </w:t>
      </w:r>
      <w:r w:rsidR="007F75CB">
        <w:t>locútus</w:t>
      </w:r>
      <w:r>
        <w:t xml:space="preserve"> est ei.</w:t>
      </w:r>
      <w:r w:rsidR="00CE404A">
        <w:t xml:space="preserve"> </w:t>
      </w:r>
    </w:p>
    <w:p w:rsidR="00CE404A" w:rsidRDefault="007F75CB" w:rsidP="000F4914">
      <w:pPr>
        <w:pStyle w:val="fl"/>
      </w:pPr>
      <w:r>
        <w:t>Dixítque</w:t>
      </w:r>
      <w:r w:rsidR="00814C0C">
        <w:t xml:space="preserve"> ad f</w:t>
      </w:r>
      <w:r>
        <w:t>ílios</w:t>
      </w:r>
      <w:r w:rsidR="00814C0C">
        <w:t xml:space="preserve"> suos : </w:t>
      </w:r>
      <w:r w:rsidR="009D0244">
        <w:t>Stérnite</w:t>
      </w:r>
      <w:r w:rsidR="00814C0C">
        <w:t xml:space="preserve"> mihi </w:t>
      </w:r>
      <w:r w:rsidR="009E0F71">
        <w:t>ásinum</w:t>
      </w:r>
      <w:r w:rsidR="00814C0C">
        <w:t>. Qui cum st</w:t>
      </w:r>
      <w:r>
        <w:t>ravíssent</w:t>
      </w:r>
      <w:r w:rsidR="00814C0C">
        <w:t>,</w:t>
      </w:r>
      <w:r w:rsidR="00CE404A">
        <w:t xml:space="preserve"> </w:t>
      </w:r>
    </w:p>
    <w:p w:rsidR="00CE404A" w:rsidRDefault="00814C0C" w:rsidP="000F4914">
      <w:pPr>
        <w:pStyle w:val="fl"/>
      </w:pPr>
      <w:r>
        <w:lastRenderedPageBreak/>
        <w:t xml:space="preserve">Et ille </w:t>
      </w:r>
      <w:r w:rsidR="007F75CB">
        <w:t>abiísset</w:t>
      </w:r>
      <w:r>
        <w:t xml:space="preserve">, </w:t>
      </w:r>
      <w:r w:rsidR="00A55A61">
        <w:t>invénit</w:t>
      </w:r>
      <w:r>
        <w:t xml:space="preserve"> </w:t>
      </w:r>
      <w:r w:rsidR="009E0F71">
        <w:t>cadáver</w:t>
      </w:r>
      <w:r>
        <w:t xml:space="preserve"> ejus p</w:t>
      </w:r>
      <w:r w:rsidR="007F75CB">
        <w:t>rojéctum</w:t>
      </w:r>
      <w:r>
        <w:t xml:space="preserve"> in viā, et </w:t>
      </w:r>
      <w:r w:rsidR="009E0F71">
        <w:t>ásinum</w:t>
      </w:r>
      <w:r>
        <w:t xml:space="preserve"> et </w:t>
      </w:r>
      <w:r w:rsidR="009E0F71">
        <w:t>leónem</w:t>
      </w:r>
      <w:r>
        <w:t xml:space="preserve"> stantes juxta </w:t>
      </w:r>
      <w:r w:rsidR="009E0F71">
        <w:t>cadáver</w:t>
      </w:r>
      <w:r>
        <w:t xml:space="preserve"> : non </w:t>
      </w:r>
      <w:r w:rsidR="00A55A61">
        <w:t>comédit</w:t>
      </w:r>
      <w:r>
        <w:t xml:space="preserve"> leo de </w:t>
      </w:r>
      <w:r w:rsidR="009E0F71">
        <w:t>cadávere</w:t>
      </w:r>
      <w:r>
        <w:t xml:space="preserve">, nec læsit </w:t>
      </w:r>
      <w:r w:rsidR="009E0F71">
        <w:t>ásinum</w:t>
      </w:r>
      <w:r>
        <w:rPr>
          <w:vertAlign w:val="superscript"/>
        </w:rPr>
        <w:t>4</w:t>
      </w:r>
      <w:r>
        <w:t>.</w:t>
      </w:r>
      <w:r w:rsidR="00CE404A">
        <w:t xml:space="preserve"> </w:t>
      </w:r>
    </w:p>
    <w:p w:rsidR="00CE404A" w:rsidRDefault="00814C0C" w:rsidP="000F4914">
      <w:pPr>
        <w:pStyle w:val="fl"/>
      </w:pPr>
      <w:r>
        <w:t>Tulit ergo pr</w:t>
      </w:r>
      <w:r w:rsidR="007F75CB">
        <w:t>ophétes</w:t>
      </w:r>
      <w:r>
        <w:rPr>
          <w:vertAlign w:val="superscript"/>
        </w:rPr>
        <w:t>5</w:t>
      </w:r>
      <w:r>
        <w:t xml:space="preserve"> </w:t>
      </w:r>
      <w:r w:rsidR="009E0F71">
        <w:t>cadáver</w:t>
      </w:r>
      <w:r>
        <w:t xml:space="preserve"> viri Dei, et p</w:t>
      </w:r>
      <w:r w:rsidR="007F75CB">
        <w:t>ósuit</w:t>
      </w:r>
      <w:r>
        <w:t xml:space="preserve"> illud super </w:t>
      </w:r>
      <w:r w:rsidR="009E0F71">
        <w:t>ásinum</w:t>
      </w:r>
      <w:r>
        <w:t xml:space="preserve">, et </w:t>
      </w:r>
      <w:r w:rsidR="007F75CB">
        <w:t>revérsus</w:t>
      </w:r>
      <w:r>
        <w:t xml:space="preserve"> </w:t>
      </w:r>
      <w:r w:rsidR="007F75CB">
        <w:t>íntulit</w:t>
      </w:r>
      <w:r>
        <w:t xml:space="preserve"> in ci</w:t>
      </w:r>
      <w:r w:rsidR="007F75CB">
        <w:t>vitátem</w:t>
      </w:r>
      <w:r>
        <w:rPr>
          <w:vertAlign w:val="superscript"/>
        </w:rPr>
        <w:t>6</w:t>
      </w:r>
      <w:r>
        <w:t xml:space="preserve"> pr</w:t>
      </w:r>
      <w:r w:rsidR="007F75CB">
        <w:t>ophétæ</w:t>
      </w:r>
      <w:r>
        <w:t xml:space="preserve"> senis ut </w:t>
      </w:r>
      <w:r w:rsidR="009E0F71">
        <w:t>plángeret</w:t>
      </w:r>
      <w:r>
        <w:t xml:space="preserve"> eum.</w:t>
      </w:r>
      <w:r w:rsidR="00CE404A">
        <w:t xml:space="preserve"> </w:t>
      </w:r>
    </w:p>
    <w:p w:rsidR="00CE404A" w:rsidRDefault="00814C0C" w:rsidP="000F4914">
      <w:pPr>
        <w:pStyle w:val="fl"/>
      </w:pPr>
      <w:r>
        <w:t>Et p</w:t>
      </w:r>
      <w:r w:rsidR="007F75CB">
        <w:t>ósuit</w:t>
      </w:r>
      <w:r>
        <w:t xml:space="preserve"> </w:t>
      </w:r>
      <w:r w:rsidR="009E0F71">
        <w:t>cadáver</w:t>
      </w:r>
      <w:r>
        <w:t xml:space="preserve"> ejus in </w:t>
      </w:r>
      <w:r w:rsidR="007F75CB">
        <w:t>sepúlcro</w:t>
      </w:r>
      <w:r>
        <w:t xml:space="preserve"> suo : et pl</w:t>
      </w:r>
      <w:r w:rsidR="007F75CB">
        <w:t>anxérunt</w:t>
      </w:r>
      <w:r>
        <w:t xml:space="preserve"> eum : Heu ! heu ! mi frater !</w:t>
      </w:r>
      <w:r w:rsidR="00CE404A">
        <w:t xml:space="preserve"> </w:t>
      </w:r>
    </w:p>
    <w:p w:rsidR="00CE404A" w:rsidRDefault="00814C0C" w:rsidP="000F4914">
      <w:pPr>
        <w:pStyle w:val="fl"/>
      </w:pPr>
      <w:r>
        <w:t>Cumque pl</w:t>
      </w:r>
      <w:r w:rsidR="007F75CB">
        <w:t>anxíssent</w:t>
      </w:r>
      <w:r>
        <w:t xml:space="preserve"> eum, dixit ad f</w:t>
      </w:r>
      <w:r w:rsidR="007F75CB">
        <w:t>ílios</w:t>
      </w:r>
      <w:r>
        <w:t xml:space="preserve"> suos : Cum m</w:t>
      </w:r>
      <w:r w:rsidR="007F75CB">
        <w:t>órtuus</w:t>
      </w:r>
      <w:r>
        <w:t xml:space="preserve"> f</w:t>
      </w:r>
      <w:r w:rsidR="007F75CB">
        <w:t>úero</w:t>
      </w:r>
      <w:r>
        <w:t xml:space="preserve">, </w:t>
      </w:r>
      <w:r w:rsidR="009E0F71">
        <w:t>sepelíte</w:t>
      </w:r>
      <w:r>
        <w:t xml:space="preserve"> me in </w:t>
      </w:r>
      <w:r w:rsidR="007F75CB">
        <w:t>sepúlcro</w:t>
      </w:r>
      <w:r>
        <w:t xml:space="preserve"> in quo vir Dei </w:t>
      </w:r>
      <w:r w:rsidR="007F75CB">
        <w:t>sepúltus</w:t>
      </w:r>
      <w:r>
        <w:t xml:space="preserve"> est : juxta ossa ejus </w:t>
      </w:r>
      <w:r w:rsidR="009E0F71">
        <w:t>pónite</w:t>
      </w:r>
      <w:r>
        <w:t xml:space="preserve"> ossa mea.</w:t>
      </w:r>
      <w:r w:rsidR="00CE404A">
        <w:t xml:space="preserve"> </w:t>
      </w:r>
    </w:p>
    <w:p w:rsidR="00CE404A" w:rsidRDefault="00814C0C" w:rsidP="000F4914">
      <w:pPr>
        <w:pStyle w:val="fl"/>
      </w:pPr>
      <w:r>
        <w:t>P</w:t>
      </w:r>
      <w:r w:rsidR="007F75CB">
        <w:t>rofécto</w:t>
      </w:r>
      <w:r>
        <w:t xml:space="preserve"> enim v</w:t>
      </w:r>
      <w:r w:rsidR="007F75CB">
        <w:t>éniet</w:t>
      </w:r>
      <w:r>
        <w:rPr>
          <w:vertAlign w:val="superscript"/>
        </w:rPr>
        <w:t>7</w:t>
      </w:r>
      <w:r>
        <w:t xml:space="preserve"> sermo, quem p</w:t>
      </w:r>
      <w:r w:rsidR="007F75CB">
        <w:t>rædíxit</w:t>
      </w:r>
      <w:r>
        <w:t xml:space="preserve"> in s</w:t>
      </w:r>
      <w:r w:rsidR="007F75CB">
        <w:t>ermóne</w:t>
      </w:r>
      <w:r>
        <w:t xml:space="preserve"> D</w:t>
      </w:r>
      <w:r w:rsidR="007F75CB">
        <w:t>ómini</w:t>
      </w:r>
      <w:r>
        <w:t xml:space="preserve"> contra </w:t>
      </w:r>
      <w:r w:rsidR="007F75CB">
        <w:t>altáre</w:t>
      </w:r>
      <w:r>
        <w:t xml:space="preserve"> quod est in </w:t>
      </w:r>
      <w:r w:rsidR="002B18DD">
        <w:t>Bethel</w:t>
      </w:r>
      <w:r>
        <w:t xml:space="preserve">, et contra </w:t>
      </w:r>
      <w:r w:rsidR="007F75CB">
        <w:t>ómnia</w:t>
      </w:r>
      <w:r>
        <w:t xml:space="preserve"> fana exc</w:t>
      </w:r>
      <w:r w:rsidR="007F75CB">
        <w:t>elsórum</w:t>
      </w:r>
      <w:r>
        <w:rPr>
          <w:vertAlign w:val="superscript"/>
        </w:rPr>
        <w:t>8</w:t>
      </w:r>
      <w:r>
        <w:t xml:space="preserve">, quæ sunt in </w:t>
      </w:r>
      <w:r w:rsidR="007F75CB">
        <w:t>úrbibus</w:t>
      </w:r>
      <w:r>
        <w:t xml:space="preserve"> </w:t>
      </w:r>
      <w:r w:rsidR="007F75CB">
        <w:t>Samaríæ</w:t>
      </w:r>
      <w:r>
        <w:t>.</w:t>
      </w:r>
      <w:r w:rsidR="00CE404A">
        <w:t xml:space="preserve"> </w:t>
      </w:r>
    </w:p>
    <w:p w:rsidR="00CE404A" w:rsidRDefault="00814C0C" w:rsidP="000F4914">
      <w:pPr>
        <w:pStyle w:val="fl"/>
      </w:pPr>
      <w:r>
        <w:t xml:space="preserve">Post verba hæc non est </w:t>
      </w:r>
      <w:r w:rsidR="007F75CB">
        <w:t>revérsus</w:t>
      </w:r>
      <w:r>
        <w:t xml:space="preserve"> </w:t>
      </w:r>
      <w:r w:rsidR="002B18DD">
        <w:t>Jeróboam</w:t>
      </w:r>
      <w:r>
        <w:t xml:space="preserve"> de viā suā p</w:t>
      </w:r>
      <w:r w:rsidR="00A55A61">
        <w:t>é</w:t>
      </w:r>
      <w:r>
        <w:t>ssimā, sed e contr</w:t>
      </w:r>
      <w:r w:rsidR="007F75CB">
        <w:t>ário</w:t>
      </w:r>
      <w:r>
        <w:t xml:space="preserve"> fecit de nov</w:t>
      </w:r>
      <w:r w:rsidR="007F75CB">
        <w:t>íssimis</w:t>
      </w:r>
      <w:r>
        <w:rPr>
          <w:vertAlign w:val="superscript"/>
        </w:rPr>
        <w:t>9</w:t>
      </w:r>
      <w:r>
        <w:t xml:space="preserve"> p</w:t>
      </w:r>
      <w:r w:rsidR="007F75CB">
        <w:t>ópuli</w:t>
      </w:r>
      <w:r>
        <w:t xml:space="preserve"> sac</w:t>
      </w:r>
      <w:r w:rsidR="007F75CB">
        <w:t>erdótes</w:t>
      </w:r>
      <w:r>
        <w:t xml:space="preserve"> exc</w:t>
      </w:r>
      <w:r w:rsidR="007F75CB">
        <w:t>elsórum</w:t>
      </w:r>
      <w:r>
        <w:t> : q</w:t>
      </w:r>
      <w:r w:rsidR="007F75CB">
        <w:t>uicúmque</w:t>
      </w:r>
      <w:r>
        <w:t xml:space="preserve"> </w:t>
      </w:r>
      <w:r w:rsidR="007F75CB">
        <w:t>volébat</w:t>
      </w:r>
      <w:r>
        <w:t>, i</w:t>
      </w:r>
      <w:r w:rsidR="007F75CB">
        <w:t>mplébat</w:t>
      </w:r>
      <w:r>
        <w:t xml:space="preserve"> manum suam</w:t>
      </w:r>
      <w:r>
        <w:rPr>
          <w:vertAlign w:val="superscript"/>
        </w:rPr>
        <w:t>10</w:t>
      </w:r>
      <w:r>
        <w:t xml:space="preserve">, et </w:t>
      </w:r>
      <w:r w:rsidR="009E0F71">
        <w:t>fiébat</w:t>
      </w:r>
      <w:r>
        <w:t xml:space="preserve"> </w:t>
      </w:r>
      <w:r w:rsidR="007F75CB">
        <w:t>sacérdos</w:t>
      </w:r>
      <w:r>
        <w:t xml:space="preserve"> exc</w:t>
      </w:r>
      <w:r w:rsidR="007F75CB">
        <w:t>elsórum</w:t>
      </w:r>
      <w:r>
        <w:t>.</w:t>
      </w:r>
      <w:r w:rsidR="00CE404A">
        <w:t xml:space="preserve"> </w:t>
      </w:r>
    </w:p>
    <w:p w:rsidR="00CE404A" w:rsidRDefault="00814C0C" w:rsidP="000F4914">
      <w:pPr>
        <w:pStyle w:val="fl"/>
      </w:pPr>
      <w:r>
        <w:t>Et propter hanc causam p</w:t>
      </w:r>
      <w:r w:rsidR="007F75CB">
        <w:t>eccávit</w:t>
      </w:r>
      <w:r>
        <w:t xml:space="preserve"> domus </w:t>
      </w:r>
      <w:r w:rsidR="002B18DD">
        <w:t>Jeróboam</w:t>
      </w:r>
      <w:r>
        <w:t xml:space="preserve">, et </w:t>
      </w:r>
      <w:r w:rsidR="007F75CB">
        <w:t>evérsa</w:t>
      </w:r>
      <w:r>
        <w:t xml:space="preserve"> est, et </w:t>
      </w:r>
      <w:r w:rsidR="007F75CB">
        <w:t>deléta</w:t>
      </w:r>
      <w:r>
        <w:t xml:space="preserve"> de superf</w:t>
      </w:r>
      <w:r w:rsidR="007F75CB">
        <w:t>ície</w:t>
      </w:r>
      <w:r>
        <w:t xml:space="preserve"> terræ.</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70" w:name="t3080n01"/>
      <w:bookmarkEnd w:id="2870"/>
      <w:r w:rsidRPr="005119F6">
        <w:rPr>
          <w:rStyle w:val="NumNot"/>
        </w:rPr>
        <w:t>.</w:t>
      </w:r>
      <w:r>
        <w:t xml:space="preserve"> Le prophète de Juda est le sujet de ces verbes. Le vieux prophète est le sujet de </w:t>
      </w:r>
      <w:r w:rsidR="00C26F94" w:rsidRPr="00556F3C">
        <w:rPr>
          <w:rStyle w:val="LaIt"/>
        </w:rPr>
        <w:t>stravit</w:t>
      </w:r>
      <w:r>
        <w:t xml:space="preserve">, et </w:t>
      </w:r>
      <w:r w:rsidRPr="00556F3C">
        <w:rPr>
          <w:rStyle w:val="LaIt"/>
        </w:rPr>
        <w:t>pr</w:t>
      </w:r>
      <w:r w:rsidR="006733BA" w:rsidRPr="00556F3C">
        <w:rPr>
          <w:rStyle w:val="LaIt"/>
        </w:rPr>
        <w:t>ophétæ</w:t>
      </w:r>
      <w:r>
        <w:t xml:space="preserve"> est au datif ; c’est le prophète de Juda. </w:t>
      </w:r>
      <w:r w:rsidRPr="005119F6">
        <w:t xml:space="preserve">– </w:t>
      </w:r>
      <w:r w:rsidRPr="005119F6">
        <w:rPr>
          <w:rStyle w:val="NumNot"/>
        </w:rPr>
        <w:t>2</w:t>
      </w:r>
      <w:bookmarkStart w:id="2871" w:name="t3080n02"/>
      <w:bookmarkEnd w:id="2871"/>
      <w:r w:rsidRPr="005119F6">
        <w:rPr>
          <w:rStyle w:val="NumNot"/>
        </w:rPr>
        <w:t>.</w:t>
      </w:r>
      <w:r>
        <w:t xml:space="preserve"> Le prophète de Juda. </w:t>
      </w:r>
      <w:r w:rsidRPr="005119F6">
        <w:t xml:space="preserve">– </w:t>
      </w:r>
      <w:r w:rsidRPr="005119F6">
        <w:rPr>
          <w:rStyle w:val="NumNot"/>
        </w:rPr>
        <w:t>3</w:t>
      </w:r>
      <w:bookmarkStart w:id="2872" w:name="t3080n03"/>
      <w:bookmarkEnd w:id="2872"/>
      <w:r w:rsidRPr="005119F6">
        <w:rPr>
          <w:rStyle w:val="NumNot"/>
        </w:rPr>
        <w:t>.</w:t>
      </w:r>
      <w:r>
        <w:t xml:space="preserve"> Sous-entendez </w:t>
      </w:r>
      <w:r w:rsidRPr="00556F3C">
        <w:rPr>
          <w:rStyle w:val="LaIt"/>
        </w:rPr>
        <w:t>illud</w:t>
      </w:r>
      <w:r>
        <w:t xml:space="preserve">. </w:t>
      </w:r>
      <w:r w:rsidRPr="005119F6">
        <w:t xml:space="preserve">– </w:t>
      </w:r>
      <w:r w:rsidRPr="005119F6">
        <w:rPr>
          <w:rStyle w:val="NumNot"/>
        </w:rPr>
        <w:t>4</w:t>
      </w:r>
      <w:bookmarkStart w:id="2873" w:name="t3080n04"/>
      <w:bookmarkEnd w:id="2873"/>
      <w:r w:rsidRPr="005119F6">
        <w:rPr>
          <w:rStyle w:val="NumNot"/>
        </w:rPr>
        <w:t>.</w:t>
      </w:r>
      <w:r>
        <w:t xml:space="preserve"> Preuve évidente que le lion était l’instrument des vengeances du Seigneur. </w:t>
      </w:r>
      <w:r w:rsidRPr="005119F6">
        <w:t xml:space="preserve">– </w:t>
      </w:r>
      <w:r w:rsidRPr="005119F6">
        <w:rPr>
          <w:rStyle w:val="NumNot"/>
        </w:rPr>
        <w:t>5</w:t>
      </w:r>
      <w:bookmarkStart w:id="2874" w:name="t3080n05"/>
      <w:bookmarkEnd w:id="2874"/>
      <w:r w:rsidRPr="005119F6">
        <w:rPr>
          <w:rStyle w:val="NumNot"/>
        </w:rPr>
        <w:t>.</w:t>
      </w:r>
      <w:r>
        <w:t xml:space="preserve"> Voir </w:t>
      </w:r>
      <w:hyperlink w:anchor="t3079n01" w:history="1">
        <w:r w:rsidRPr="002D0C41">
          <w:rPr>
            <w:rStyle w:val="Lienhypertexte"/>
          </w:rPr>
          <w:t>leçon LXXIX, note 1</w:t>
        </w:r>
      </w:hyperlink>
      <w:r>
        <w:t xml:space="preserve">. </w:t>
      </w:r>
      <w:r w:rsidRPr="005119F6">
        <w:t xml:space="preserve">– </w:t>
      </w:r>
      <w:r w:rsidRPr="005119F6">
        <w:rPr>
          <w:rStyle w:val="NumNot"/>
        </w:rPr>
        <w:t>6</w:t>
      </w:r>
      <w:bookmarkStart w:id="2875" w:name="t3080n06"/>
      <w:bookmarkEnd w:id="2875"/>
      <w:r w:rsidRPr="005119F6">
        <w:rPr>
          <w:rStyle w:val="NumNot"/>
        </w:rPr>
        <w:t>.</w:t>
      </w:r>
      <w:r>
        <w:t xml:space="preserve"> Sous-entendu </w:t>
      </w:r>
      <w:r w:rsidRPr="00556F3C">
        <w:rPr>
          <w:rStyle w:val="LaIt"/>
        </w:rPr>
        <w:t xml:space="preserve">sui </w:t>
      </w:r>
      <w:r w:rsidR="008D018B" w:rsidRPr="00556F3C">
        <w:rPr>
          <w:rStyle w:val="LaIt"/>
        </w:rPr>
        <w:t>ipsíus</w:t>
      </w:r>
      <w:r>
        <w:t xml:space="preserve">, dans la ville de lui vieux prophète. </w:t>
      </w:r>
      <w:r w:rsidRPr="005119F6">
        <w:t xml:space="preserve">– </w:t>
      </w:r>
      <w:r w:rsidRPr="005119F6">
        <w:rPr>
          <w:rStyle w:val="NumNot"/>
        </w:rPr>
        <w:t>7</w:t>
      </w:r>
      <w:bookmarkStart w:id="2876" w:name="t3080n07"/>
      <w:bookmarkEnd w:id="2876"/>
      <w:r w:rsidRPr="005119F6">
        <w:rPr>
          <w:rStyle w:val="NumNot"/>
        </w:rPr>
        <w:t>.</w:t>
      </w:r>
      <w:r>
        <w:t xml:space="preserve"> </w:t>
      </w:r>
      <w:r w:rsidR="00A55A61" w:rsidRPr="00556F3C">
        <w:rPr>
          <w:rStyle w:val="LaIt"/>
        </w:rPr>
        <w:t>Véniet</w:t>
      </w:r>
      <w:r>
        <w:t xml:space="preserve">, </w:t>
      </w:r>
      <w:r>
        <w:lastRenderedPageBreak/>
        <w:t xml:space="preserve">arrivera, pour, s’accomplira. </w:t>
      </w:r>
      <w:r w:rsidRPr="005119F6">
        <w:t xml:space="preserve">– </w:t>
      </w:r>
      <w:r w:rsidRPr="005119F6">
        <w:rPr>
          <w:rStyle w:val="NumNot"/>
        </w:rPr>
        <w:t>8</w:t>
      </w:r>
      <w:bookmarkStart w:id="2877" w:name="t3080n08"/>
      <w:bookmarkEnd w:id="2877"/>
      <w:r w:rsidRPr="005119F6">
        <w:rPr>
          <w:rStyle w:val="NumNot"/>
        </w:rPr>
        <w:t>.</w:t>
      </w:r>
      <w:r>
        <w:t xml:space="preserve"> Sous-entendu </w:t>
      </w:r>
      <w:r w:rsidR="008D018B" w:rsidRPr="00556F3C">
        <w:rPr>
          <w:rStyle w:val="LaIt"/>
        </w:rPr>
        <w:t>locórum</w:t>
      </w:r>
      <w:r>
        <w:t xml:space="preserve">. </w:t>
      </w:r>
      <w:r w:rsidRPr="005119F6">
        <w:t xml:space="preserve">– </w:t>
      </w:r>
      <w:r w:rsidRPr="005119F6">
        <w:rPr>
          <w:rStyle w:val="NumNot"/>
        </w:rPr>
        <w:t>9</w:t>
      </w:r>
      <w:bookmarkStart w:id="2878" w:name="t3080n09"/>
      <w:bookmarkEnd w:id="2878"/>
      <w:r w:rsidRPr="005119F6">
        <w:rPr>
          <w:rStyle w:val="NumNot"/>
        </w:rPr>
        <w:t>.</w:t>
      </w:r>
      <w:r>
        <w:t xml:space="preserve"> Sous-entendu </w:t>
      </w:r>
      <w:r w:rsidRPr="00556F3C">
        <w:rPr>
          <w:rStyle w:val="LaIt"/>
        </w:rPr>
        <w:t>hom</w:t>
      </w:r>
      <w:r w:rsidR="008D018B" w:rsidRPr="00556F3C">
        <w:rPr>
          <w:rStyle w:val="LaIt"/>
        </w:rPr>
        <w:t>ínibus</w:t>
      </w:r>
      <w:r>
        <w:t xml:space="preserve">. </w:t>
      </w:r>
      <w:r w:rsidRPr="00556F3C">
        <w:rPr>
          <w:rStyle w:val="LaIt"/>
        </w:rPr>
        <w:t>Nov</w:t>
      </w:r>
      <w:r w:rsidR="008D018B" w:rsidRPr="00556F3C">
        <w:rPr>
          <w:rStyle w:val="LaIt"/>
        </w:rPr>
        <w:t>íssimis</w:t>
      </w:r>
      <w:r>
        <w:t xml:space="preserve"> est synonyme de </w:t>
      </w:r>
      <w:r w:rsidR="00A55A61" w:rsidRPr="00556F3C">
        <w:rPr>
          <w:rStyle w:val="LaIt"/>
        </w:rPr>
        <w:t>últimis</w:t>
      </w:r>
      <w:r>
        <w:t xml:space="preserve"> ou </w:t>
      </w:r>
      <w:r w:rsidRPr="00556F3C">
        <w:rPr>
          <w:rStyle w:val="LaIt"/>
        </w:rPr>
        <w:t>extremis</w:t>
      </w:r>
      <w:r>
        <w:t xml:space="preserve">. </w:t>
      </w:r>
      <w:r w:rsidRPr="005119F6">
        <w:t xml:space="preserve">– </w:t>
      </w:r>
      <w:r w:rsidRPr="005119F6">
        <w:rPr>
          <w:rStyle w:val="NumNot"/>
        </w:rPr>
        <w:t>10</w:t>
      </w:r>
      <w:bookmarkStart w:id="2879" w:name="t3080n10"/>
      <w:bookmarkEnd w:id="2879"/>
      <w:r w:rsidRPr="005119F6">
        <w:rPr>
          <w:rStyle w:val="NumNot"/>
        </w:rPr>
        <w:t>.</w:t>
      </w:r>
      <w:r>
        <w:t xml:space="preserve"> Pour dire : il consacrait lui-même. Allusion à la cérémonie de la consécration sacerdotale, qui consistait à placer dans les mains des prêtres une partie de la chair des victimes.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LXXXI.</w:t>
      </w:r>
      <w:bookmarkStart w:id="2880" w:name="t3081"/>
      <w:bookmarkEnd w:id="2880"/>
      <w:r w:rsidR="00CE404A">
        <w:t xml:space="preserve"> </w:t>
      </w:r>
    </w:p>
    <w:p w:rsidR="00CE404A" w:rsidRDefault="00814C0C" w:rsidP="00DD7860">
      <w:pPr>
        <w:pStyle w:val="Summarium"/>
      </w:pPr>
      <w:r>
        <w:t>Règne d’Asa ; la maison de Jéroboam est détruite.</w:t>
      </w:r>
      <w:r w:rsidR="00CE404A">
        <w:t xml:space="preserve"> </w:t>
      </w:r>
    </w:p>
    <w:p w:rsidR="00CE404A" w:rsidRDefault="00814C0C" w:rsidP="000F4914">
      <w:pPr>
        <w:pStyle w:val="fl"/>
      </w:pPr>
      <w:r>
        <w:t>In anno ergo vig</w:t>
      </w:r>
      <w:r w:rsidR="007F75CB">
        <w:t>ésimo</w:t>
      </w:r>
      <w:r>
        <w:t xml:space="preserve"> </w:t>
      </w:r>
      <w:r w:rsidR="002B18DD">
        <w:t>Jeróboam</w:t>
      </w:r>
      <w:r>
        <w:t xml:space="preserve"> regis Israël r</w:t>
      </w:r>
      <w:r w:rsidR="007F75CB">
        <w:t>egnávit</w:t>
      </w:r>
      <w:r>
        <w:t xml:space="preserve"> </w:t>
      </w:r>
      <w:r w:rsidR="002B18DD">
        <w:t>Asa</w:t>
      </w:r>
      <w:r>
        <w:t xml:space="preserve"> rex </w:t>
      </w:r>
      <w:r w:rsidR="002B18DD">
        <w:t>Juda</w:t>
      </w:r>
      <w:r>
        <w:t>,</w:t>
      </w:r>
      <w:r w:rsidR="00CE404A">
        <w:t xml:space="preserve"> </w:t>
      </w:r>
    </w:p>
    <w:p w:rsidR="00CE404A" w:rsidRDefault="00814C0C" w:rsidP="000F4914">
      <w:pPr>
        <w:pStyle w:val="fl"/>
      </w:pPr>
      <w:r>
        <w:t>Et quad</w:t>
      </w:r>
      <w:r w:rsidR="007F75CB">
        <w:t>ragínta</w:t>
      </w:r>
      <w:r>
        <w:t xml:space="preserve"> et uno anno r</w:t>
      </w:r>
      <w:r w:rsidR="007F75CB">
        <w:t>egnávit</w:t>
      </w:r>
      <w:r>
        <w:t xml:space="preserve"> in </w:t>
      </w:r>
      <w:r w:rsidR="007F75CB">
        <w:t>Jerúsalem</w:t>
      </w:r>
      <w:r>
        <w:t xml:space="preserve">. Nomen matris ejus </w:t>
      </w:r>
      <w:r w:rsidR="002B18DD">
        <w:t>Máacha</w:t>
      </w:r>
      <w:r>
        <w:t>, f</w:t>
      </w:r>
      <w:r w:rsidR="007F75CB">
        <w:t>ília</w:t>
      </w:r>
      <w:r>
        <w:t xml:space="preserve"> </w:t>
      </w:r>
      <w:r w:rsidR="002B18DD">
        <w:t>Abéssalom</w:t>
      </w:r>
      <w:r>
        <w:t>.</w:t>
      </w:r>
      <w:r w:rsidR="00CE404A">
        <w:t xml:space="preserve"> </w:t>
      </w:r>
    </w:p>
    <w:p w:rsidR="00CE404A" w:rsidRDefault="00814C0C" w:rsidP="000F4914">
      <w:pPr>
        <w:pStyle w:val="fl"/>
      </w:pPr>
      <w:r>
        <w:t xml:space="preserve">Et fecit </w:t>
      </w:r>
      <w:r w:rsidR="002B18DD">
        <w:t>Asa</w:t>
      </w:r>
      <w:r>
        <w:t xml:space="preserve"> rectum</w:t>
      </w:r>
      <w:r>
        <w:rPr>
          <w:vertAlign w:val="superscript"/>
        </w:rPr>
        <w:t>1</w:t>
      </w:r>
      <w:r>
        <w:t xml:space="preserve"> ante co</w:t>
      </w:r>
      <w:r w:rsidR="007F75CB">
        <w:t>nspéctum</w:t>
      </w:r>
      <w:r>
        <w:t xml:space="preserve"> D</w:t>
      </w:r>
      <w:r w:rsidR="007F75CB">
        <w:t>ómini</w:t>
      </w:r>
      <w:r>
        <w:t xml:space="preserve">, sicut </w:t>
      </w:r>
      <w:r w:rsidR="002B18DD">
        <w:t>David</w:t>
      </w:r>
      <w:r>
        <w:t xml:space="preserve"> pater ejus :</w:t>
      </w:r>
      <w:r w:rsidR="00CE404A">
        <w:t xml:space="preserve"> </w:t>
      </w:r>
    </w:p>
    <w:p w:rsidR="00CE404A" w:rsidRDefault="00814C0C" w:rsidP="000F4914">
      <w:pPr>
        <w:pStyle w:val="fl"/>
      </w:pPr>
      <w:r>
        <w:t>Pur</w:t>
      </w:r>
      <w:r w:rsidR="007F75CB">
        <w:t>gavítque</w:t>
      </w:r>
      <w:r>
        <w:t xml:space="preserve"> u</w:t>
      </w:r>
      <w:r w:rsidR="007F75CB">
        <w:t>nivérsas</w:t>
      </w:r>
      <w:r>
        <w:t xml:space="preserve"> sordes i</w:t>
      </w:r>
      <w:r w:rsidR="007F75CB">
        <w:t>dolórum</w:t>
      </w:r>
      <w:r>
        <w:t>, quæ f</w:t>
      </w:r>
      <w:r w:rsidR="007F75CB">
        <w:t>écerant</w:t>
      </w:r>
      <w:r>
        <w:t xml:space="preserve"> patres ejus.</w:t>
      </w:r>
      <w:r w:rsidR="00CE404A">
        <w:t xml:space="preserve"> </w:t>
      </w:r>
    </w:p>
    <w:p w:rsidR="00CE404A" w:rsidRDefault="00814C0C" w:rsidP="000F4914">
      <w:pPr>
        <w:pStyle w:val="fl"/>
      </w:pPr>
      <w:r>
        <w:t xml:space="preserve">Et </w:t>
      </w:r>
      <w:r w:rsidR="007F75CB">
        <w:t>íntulit</w:t>
      </w:r>
      <w:r>
        <w:t xml:space="preserve"> ea, quæ sanctific</w:t>
      </w:r>
      <w:r w:rsidR="007F75CB">
        <w:t>áverat</w:t>
      </w:r>
      <w:r>
        <w:rPr>
          <w:vertAlign w:val="superscript"/>
        </w:rPr>
        <w:t>2</w:t>
      </w:r>
      <w:r>
        <w:t xml:space="preserve"> pater suus</w:t>
      </w:r>
      <w:r>
        <w:rPr>
          <w:vertAlign w:val="superscript"/>
        </w:rPr>
        <w:t>3</w:t>
      </w:r>
      <w:r>
        <w:t>, et v</w:t>
      </w:r>
      <w:r w:rsidR="007F75CB">
        <w:t>óverat</w:t>
      </w:r>
      <w:r>
        <w:t>, in domum D</w:t>
      </w:r>
      <w:r w:rsidR="007F75CB">
        <w:t>ómini</w:t>
      </w:r>
      <w:r>
        <w:t xml:space="preserve">, </w:t>
      </w:r>
      <w:r w:rsidR="007F75CB">
        <w:t>argéntum</w:t>
      </w:r>
      <w:r>
        <w:t xml:space="preserve"> et aurum, et vasa.</w:t>
      </w:r>
      <w:r w:rsidR="00CE404A">
        <w:t xml:space="preserve"> </w:t>
      </w:r>
    </w:p>
    <w:p w:rsidR="00CE404A" w:rsidRDefault="00814C0C" w:rsidP="000F4914">
      <w:pPr>
        <w:pStyle w:val="fl"/>
      </w:pPr>
      <w:r>
        <w:t xml:space="preserve">Bellum autem erat inter </w:t>
      </w:r>
      <w:r w:rsidR="002B18DD">
        <w:t>Asa</w:t>
      </w:r>
      <w:r>
        <w:t xml:space="preserve">, et </w:t>
      </w:r>
      <w:r w:rsidR="002B18DD">
        <w:t>Báasa</w:t>
      </w:r>
      <w:r>
        <w:t xml:space="preserve"> regem Israël, cunctis di</w:t>
      </w:r>
      <w:r w:rsidR="007F75CB">
        <w:t>ébus</w:t>
      </w:r>
      <w:r>
        <w:t xml:space="preserve"> </w:t>
      </w:r>
      <w:r w:rsidR="007F75CB">
        <w:t>eórum</w:t>
      </w:r>
      <w:r>
        <w:t>.</w:t>
      </w:r>
      <w:r w:rsidR="00CE404A">
        <w:t xml:space="preserve"> </w:t>
      </w:r>
    </w:p>
    <w:p w:rsidR="00CE404A" w:rsidRDefault="00814C0C" w:rsidP="000F4914">
      <w:pPr>
        <w:pStyle w:val="fl"/>
      </w:pPr>
      <w:r>
        <w:lastRenderedPageBreak/>
        <w:t>Et d</w:t>
      </w:r>
      <w:r w:rsidR="007F75CB">
        <w:t>ormívit</w:t>
      </w:r>
      <w:r>
        <w:rPr>
          <w:vertAlign w:val="superscript"/>
        </w:rPr>
        <w:t>4</w:t>
      </w:r>
      <w:r>
        <w:t xml:space="preserve"> cum p</w:t>
      </w:r>
      <w:r w:rsidR="007F75CB">
        <w:t>átribus</w:t>
      </w:r>
      <w:r>
        <w:t xml:space="preserve"> suis, et </w:t>
      </w:r>
      <w:r w:rsidR="007F75CB">
        <w:t>sepúltus</w:t>
      </w:r>
      <w:r>
        <w:t xml:space="preserve"> est cum eis in ci</w:t>
      </w:r>
      <w:r w:rsidR="007F75CB">
        <w:t>vitáte</w:t>
      </w:r>
      <w:r>
        <w:t xml:space="preserve"> </w:t>
      </w:r>
      <w:r w:rsidR="002B18DD">
        <w:t>David</w:t>
      </w:r>
      <w:r>
        <w:t xml:space="preserve"> patris sui. Reg</w:t>
      </w:r>
      <w:r w:rsidR="007F75CB">
        <w:t>navítque</w:t>
      </w:r>
      <w:r>
        <w:t xml:space="preserve"> </w:t>
      </w:r>
      <w:r w:rsidR="002B18DD">
        <w:t>Josáphat</w:t>
      </w:r>
      <w:r>
        <w:t xml:space="preserve"> f</w:t>
      </w:r>
      <w:r w:rsidR="007F75CB">
        <w:t>ílius</w:t>
      </w:r>
      <w:r>
        <w:t xml:space="preserve"> ejus pro eo.</w:t>
      </w:r>
      <w:r w:rsidR="00CE404A">
        <w:t xml:space="preserve"> </w:t>
      </w:r>
    </w:p>
    <w:p w:rsidR="00CE404A" w:rsidRDefault="002B18DD" w:rsidP="000F4914">
      <w:pPr>
        <w:pStyle w:val="fl"/>
      </w:pPr>
      <w:r>
        <w:t>Nadab</w:t>
      </w:r>
      <w:r w:rsidR="00814C0C">
        <w:t xml:space="preserve"> vero f</w:t>
      </w:r>
      <w:r w:rsidR="007F75CB">
        <w:t>ílius</w:t>
      </w:r>
      <w:r w:rsidR="00814C0C">
        <w:t xml:space="preserve"> </w:t>
      </w:r>
      <w:r>
        <w:t>Jeróboam</w:t>
      </w:r>
      <w:r w:rsidR="00814C0C">
        <w:t xml:space="preserve"> r</w:t>
      </w:r>
      <w:r w:rsidR="007F75CB">
        <w:t>egnávit</w:t>
      </w:r>
      <w:r w:rsidR="00814C0C">
        <w:t xml:space="preserve"> super Israël anno </w:t>
      </w:r>
      <w:r w:rsidR="007F75CB">
        <w:t>secúndo</w:t>
      </w:r>
      <w:r w:rsidR="00814C0C">
        <w:t xml:space="preserve"> </w:t>
      </w:r>
      <w:r>
        <w:t>Asa</w:t>
      </w:r>
      <w:r w:rsidR="00814C0C">
        <w:t xml:space="preserve"> regis </w:t>
      </w:r>
      <w:r>
        <w:t>Juda</w:t>
      </w:r>
      <w:r w:rsidR="00814C0C">
        <w:t> : reg</w:t>
      </w:r>
      <w:r w:rsidR="007F75CB">
        <w:t>navítque</w:t>
      </w:r>
      <w:r w:rsidR="00814C0C">
        <w:t xml:space="preserve"> super Israël </w:t>
      </w:r>
      <w:r w:rsidR="007F75CB">
        <w:t>duóbus</w:t>
      </w:r>
      <w:r w:rsidR="00814C0C">
        <w:t xml:space="preserve"> annis.</w:t>
      </w:r>
      <w:r w:rsidR="00CE404A">
        <w:t xml:space="preserve"> </w:t>
      </w:r>
    </w:p>
    <w:p w:rsidR="00CE404A" w:rsidRDefault="00814C0C" w:rsidP="000F4914">
      <w:pPr>
        <w:pStyle w:val="fl"/>
      </w:pPr>
      <w:r>
        <w:t>Et fecit quod malum est in co</w:t>
      </w:r>
      <w:r w:rsidR="007F75CB">
        <w:t>nspéctu</w:t>
      </w:r>
      <w:r>
        <w:t xml:space="preserve"> D</w:t>
      </w:r>
      <w:r w:rsidR="007F75CB">
        <w:t>ómini</w:t>
      </w:r>
      <w:r>
        <w:t>, et am</w:t>
      </w:r>
      <w:r w:rsidR="007F75CB">
        <w:t>bulávit</w:t>
      </w:r>
      <w:r>
        <w:t xml:space="preserve"> in viis patris sui, et in p</w:t>
      </w:r>
      <w:r w:rsidR="007F75CB">
        <w:t>eccátis</w:t>
      </w:r>
      <w:r>
        <w:t xml:space="preserve"> ejus, quibus</w:t>
      </w:r>
      <w:r>
        <w:rPr>
          <w:vertAlign w:val="superscript"/>
        </w:rPr>
        <w:t>5</w:t>
      </w:r>
      <w:r>
        <w:t xml:space="preserve"> p</w:t>
      </w:r>
      <w:r w:rsidR="007F75CB">
        <w:t>eccáre</w:t>
      </w:r>
      <w:r>
        <w:t xml:space="preserve"> fecit Israël</w:t>
      </w:r>
      <w:r>
        <w:rPr>
          <w:vertAlign w:val="superscript"/>
        </w:rPr>
        <w:t>6</w:t>
      </w:r>
      <w:r>
        <w:t>.</w:t>
      </w:r>
      <w:r w:rsidR="00CE404A">
        <w:t xml:space="preserve"> </w:t>
      </w:r>
    </w:p>
    <w:p w:rsidR="00CE404A" w:rsidRDefault="00814C0C" w:rsidP="000F4914">
      <w:pPr>
        <w:pStyle w:val="fl"/>
      </w:pPr>
      <w:r>
        <w:t>Ins</w:t>
      </w:r>
      <w:r w:rsidR="007F75CB">
        <w:t>idiátus</w:t>
      </w:r>
      <w:r>
        <w:t xml:space="preserve"> est autem ei </w:t>
      </w:r>
      <w:r w:rsidR="002B18DD">
        <w:t>Báasa</w:t>
      </w:r>
      <w:r>
        <w:t xml:space="preserve"> f</w:t>
      </w:r>
      <w:r w:rsidR="007F75CB">
        <w:t>ílius</w:t>
      </w:r>
      <w:r>
        <w:t xml:space="preserve"> </w:t>
      </w:r>
      <w:r w:rsidR="002B18DD">
        <w:t>Ahíæ</w:t>
      </w:r>
      <w:r>
        <w:t xml:space="preserve"> de domo </w:t>
      </w:r>
      <w:r w:rsidR="002B18DD">
        <w:t>Issachar</w:t>
      </w:r>
      <w:r>
        <w:t>, et p</w:t>
      </w:r>
      <w:r w:rsidR="007F75CB">
        <w:t>ercússit</w:t>
      </w:r>
      <w:r>
        <w:t xml:space="preserve"> eum in </w:t>
      </w:r>
      <w:r w:rsidR="002B18DD">
        <w:t>Gébbethon</w:t>
      </w:r>
      <w:r>
        <w:rPr>
          <w:vertAlign w:val="superscript"/>
        </w:rPr>
        <w:t>7</w:t>
      </w:r>
      <w:r>
        <w:t>, quæ</w:t>
      </w:r>
      <w:r>
        <w:rPr>
          <w:vertAlign w:val="superscript"/>
        </w:rPr>
        <w:t>8</w:t>
      </w:r>
      <w:r>
        <w:t xml:space="preserve"> est urbs Philisth</w:t>
      </w:r>
      <w:r w:rsidR="007F75CB">
        <w:t>inórum</w:t>
      </w:r>
      <w:r>
        <w:t xml:space="preserve"> : </w:t>
      </w:r>
      <w:r w:rsidR="009E0F71">
        <w:t>síquidem</w:t>
      </w:r>
      <w:r>
        <w:rPr>
          <w:vertAlign w:val="superscript"/>
        </w:rPr>
        <w:t>9</w:t>
      </w:r>
      <w:r>
        <w:t xml:space="preserve"> </w:t>
      </w:r>
      <w:r w:rsidR="002B18DD">
        <w:t>Nadab</w:t>
      </w:r>
      <w:r>
        <w:t xml:space="preserve"> et omnis Israël ob</w:t>
      </w:r>
      <w:r w:rsidR="007F75CB">
        <w:t>sidébant</w:t>
      </w:r>
      <w:r>
        <w:t xml:space="preserve"> </w:t>
      </w:r>
      <w:r w:rsidR="002B18DD">
        <w:t>Gébbethon</w:t>
      </w:r>
      <w:r>
        <w:t>.</w:t>
      </w:r>
      <w:r w:rsidR="00CE404A">
        <w:t xml:space="preserve"> </w:t>
      </w:r>
    </w:p>
    <w:p w:rsidR="00CE404A" w:rsidRDefault="006B4489" w:rsidP="000F4914">
      <w:pPr>
        <w:pStyle w:val="fl"/>
      </w:pPr>
      <w:r>
        <w:t>Interfécit</w:t>
      </w:r>
      <w:r w:rsidR="00814C0C">
        <w:t xml:space="preserve"> ergo illum </w:t>
      </w:r>
      <w:r w:rsidR="002B18DD">
        <w:t>Báasa</w:t>
      </w:r>
      <w:r w:rsidR="00814C0C">
        <w:t xml:space="preserve"> in anno t</w:t>
      </w:r>
      <w:r w:rsidR="007F75CB">
        <w:t>értio</w:t>
      </w:r>
      <w:r w:rsidR="00814C0C">
        <w:t xml:space="preserve"> </w:t>
      </w:r>
      <w:r w:rsidR="002B18DD">
        <w:t>Asa</w:t>
      </w:r>
      <w:r w:rsidR="00814C0C">
        <w:t xml:space="preserve"> regis </w:t>
      </w:r>
      <w:r w:rsidR="002B18DD">
        <w:t>Juda</w:t>
      </w:r>
      <w:r w:rsidR="00814C0C">
        <w:t>, et r</w:t>
      </w:r>
      <w:r w:rsidR="007F75CB">
        <w:t>egnávit</w:t>
      </w:r>
      <w:r w:rsidR="00814C0C">
        <w:t xml:space="preserve"> pro eo.</w:t>
      </w:r>
      <w:r w:rsidR="00CE404A">
        <w:t xml:space="preserve"> </w:t>
      </w:r>
    </w:p>
    <w:p w:rsidR="00CE404A" w:rsidRDefault="00814C0C" w:rsidP="000F4914">
      <w:pPr>
        <w:pStyle w:val="fl"/>
      </w:pPr>
      <w:r>
        <w:t>Cumque regnāsset, p</w:t>
      </w:r>
      <w:r w:rsidR="007F75CB">
        <w:t>ercússit</w:t>
      </w:r>
      <w:r>
        <w:t xml:space="preserve"> omnem domum </w:t>
      </w:r>
      <w:r w:rsidR="002B18DD">
        <w:t>Jeróboam</w:t>
      </w:r>
      <w:r>
        <w:t xml:space="preserve"> : non </w:t>
      </w:r>
      <w:r w:rsidR="009E0F71">
        <w:t>dimísit</w:t>
      </w:r>
      <w:r>
        <w:t xml:space="preserve"> ne unam quidem </w:t>
      </w:r>
      <w:r w:rsidR="007F75CB">
        <w:t>ánimam</w:t>
      </w:r>
      <w:r>
        <w:t xml:space="preserve"> de s</w:t>
      </w:r>
      <w:r w:rsidR="007F75CB">
        <w:t>émine</w:t>
      </w:r>
      <w:r>
        <w:t xml:space="preserve"> ejus, donec </w:t>
      </w:r>
      <w:r w:rsidR="009E0F71">
        <w:t>deléret</w:t>
      </w:r>
      <w:r>
        <w:t xml:space="preserve"> eum, juxta verbum D</w:t>
      </w:r>
      <w:r w:rsidR="007F75CB">
        <w:t>ómini</w:t>
      </w:r>
      <w:r>
        <w:t xml:space="preserve">, quod </w:t>
      </w:r>
      <w:r w:rsidR="007F75CB">
        <w:t>locútus</w:t>
      </w:r>
      <w:r>
        <w:t xml:space="preserve"> f</w:t>
      </w:r>
      <w:r w:rsidR="007F75CB">
        <w:t>úerat</w:t>
      </w:r>
      <w:r>
        <w:t xml:space="preserve"> in manu servi sui </w:t>
      </w:r>
      <w:r w:rsidR="002B18DD">
        <w:t>Ahíæ</w:t>
      </w:r>
      <w:r>
        <w:t xml:space="preserve"> </w:t>
      </w:r>
      <w:r w:rsidR="002B18DD">
        <w:t>Silonítis</w:t>
      </w:r>
      <w:r>
        <w:rPr>
          <w:vertAlign w:val="superscript"/>
        </w:rPr>
        <w:t>10</w:t>
      </w:r>
      <w:r>
        <w:t>,</w:t>
      </w:r>
      <w:r w:rsidR="00CE404A">
        <w:t xml:space="preserve"> </w:t>
      </w:r>
    </w:p>
    <w:p w:rsidR="00CE404A" w:rsidRDefault="00814C0C" w:rsidP="000F4914">
      <w:pPr>
        <w:pStyle w:val="fl"/>
      </w:pPr>
      <w:r>
        <w:t>Propter p</w:t>
      </w:r>
      <w:r w:rsidR="007F75CB">
        <w:t>eccáta</w:t>
      </w:r>
      <w:r>
        <w:t xml:space="preserve"> </w:t>
      </w:r>
      <w:r w:rsidR="002B18DD">
        <w:t>Jeróboam</w:t>
      </w:r>
      <w:r>
        <w:t>, quæ pecc</w:t>
      </w:r>
      <w:r w:rsidR="007F75CB">
        <w:t>áverat</w:t>
      </w:r>
      <w:r>
        <w:rPr>
          <w:vertAlign w:val="superscript"/>
        </w:rPr>
        <w:t>11</w:t>
      </w:r>
      <w:r>
        <w:t>, et quibus p</w:t>
      </w:r>
      <w:r w:rsidR="007F75CB">
        <w:t>eccáre</w:t>
      </w:r>
      <w:r>
        <w:t xml:space="preserve"> f</w:t>
      </w:r>
      <w:r w:rsidR="007F75CB">
        <w:t>écerat</w:t>
      </w:r>
      <w:r>
        <w:t xml:space="preserve"> Israël : et propter </w:t>
      </w:r>
      <w:r w:rsidR="007F75CB">
        <w:t>delíctum</w:t>
      </w:r>
      <w:r>
        <w:t xml:space="preserve"> quo irrit</w:t>
      </w:r>
      <w:r w:rsidR="007F75CB">
        <w:t>áverat</w:t>
      </w:r>
      <w:r>
        <w:t xml:space="preserve"> D</w:t>
      </w:r>
      <w:r w:rsidR="007F75CB">
        <w:t>óminum</w:t>
      </w:r>
      <w:r>
        <w:t xml:space="preserve"> Deum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81" w:name="t3081n01"/>
      <w:bookmarkEnd w:id="2881"/>
      <w:r w:rsidRPr="005119F6">
        <w:rPr>
          <w:rStyle w:val="NumNot"/>
        </w:rPr>
        <w:t>.</w:t>
      </w:r>
      <w:r>
        <w:t xml:space="preserve"> Ce qui est droit, juste et bon ; le bien. </w:t>
      </w:r>
      <w:r w:rsidRPr="00556F3C">
        <w:rPr>
          <w:rStyle w:val="LaIt"/>
        </w:rPr>
        <w:t xml:space="preserve">Nihil </w:t>
      </w:r>
      <w:r w:rsidR="008D018B" w:rsidRPr="00556F3C">
        <w:rPr>
          <w:rStyle w:val="LaIt"/>
        </w:rPr>
        <w:t>putáre</w:t>
      </w:r>
      <w:r w:rsidRPr="00556F3C">
        <w:rPr>
          <w:rStyle w:val="LaIt"/>
        </w:rPr>
        <w:t xml:space="preserve"> utile esse, nisi quod rectum honest</w:t>
      </w:r>
      <w:r w:rsidR="00A55A61" w:rsidRPr="00556F3C">
        <w:rPr>
          <w:rStyle w:val="LaIt"/>
        </w:rPr>
        <w:t>ú</w:t>
      </w:r>
      <w:r w:rsidRPr="00556F3C">
        <w:rPr>
          <w:rStyle w:val="LaIt"/>
        </w:rPr>
        <w:t>mque sit</w:t>
      </w:r>
      <w:r>
        <w:t xml:space="preserve"> (Cicéron). </w:t>
      </w:r>
      <w:r w:rsidRPr="00556F3C">
        <w:rPr>
          <w:rStyle w:val="LaIt"/>
        </w:rPr>
        <w:t xml:space="preserve">Ad recta </w:t>
      </w:r>
      <w:r w:rsidR="00A55A61" w:rsidRPr="00556F3C">
        <w:rPr>
          <w:rStyle w:val="LaIt"/>
        </w:rPr>
        <w:t>téndere</w:t>
      </w:r>
      <w:r>
        <w:t xml:space="preserve"> (Pline). </w:t>
      </w:r>
      <w:r w:rsidRPr="005119F6">
        <w:t xml:space="preserve">– </w:t>
      </w:r>
      <w:r w:rsidRPr="005119F6">
        <w:rPr>
          <w:rStyle w:val="NumNot"/>
        </w:rPr>
        <w:t>2</w:t>
      </w:r>
      <w:bookmarkStart w:id="2882" w:name="t3081n02"/>
      <w:bookmarkEnd w:id="2882"/>
      <w:r w:rsidRPr="005119F6">
        <w:rPr>
          <w:rStyle w:val="NumNot"/>
        </w:rPr>
        <w:t>.</w:t>
      </w:r>
      <w:r>
        <w:t xml:space="preserve"> Qu’il avait sanctifiés, c’est-à-dire destinés au temple ou à des usages saints. </w:t>
      </w:r>
      <w:r w:rsidRPr="005119F6">
        <w:t xml:space="preserve">– </w:t>
      </w:r>
      <w:r w:rsidRPr="005119F6">
        <w:rPr>
          <w:rStyle w:val="NumNot"/>
        </w:rPr>
        <w:t>3</w:t>
      </w:r>
      <w:bookmarkStart w:id="2883" w:name="t3081n03"/>
      <w:bookmarkEnd w:id="2883"/>
      <w:r w:rsidRPr="005119F6">
        <w:rPr>
          <w:rStyle w:val="NumNot"/>
        </w:rPr>
        <w:t>.</w:t>
      </w:r>
      <w:r>
        <w:t xml:space="preserve"> Son père était </w:t>
      </w:r>
      <w:r w:rsidR="008D018B">
        <w:t>Abía</w:t>
      </w:r>
      <w:r>
        <w:t xml:space="preserve">, </w:t>
      </w:r>
      <w:r w:rsidR="008D018B">
        <w:t>Abíam</w:t>
      </w:r>
      <w:r>
        <w:t xml:space="preserve"> ou </w:t>
      </w:r>
      <w:r w:rsidR="008D018B">
        <w:t>Abías</w:t>
      </w:r>
      <w:r>
        <w:t xml:space="preserve">, fils de Roboam, qui régna trois ans, et ne cessa pas d’être en guerre avec Jéroboam. Il fit le vœu en question un jour de victoire. </w:t>
      </w:r>
      <w:r w:rsidRPr="005119F6">
        <w:t xml:space="preserve">– </w:t>
      </w:r>
      <w:r w:rsidRPr="005119F6">
        <w:rPr>
          <w:rStyle w:val="NumNot"/>
        </w:rPr>
        <w:t>4</w:t>
      </w:r>
      <w:bookmarkStart w:id="2884" w:name="t3081n04"/>
      <w:bookmarkEnd w:id="2884"/>
      <w:r w:rsidRPr="005119F6">
        <w:rPr>
          <w:rStyle w:val="NumNot"/>
        </w:rPr>
        <w:t>.</w:t>
      </w:r>
      <w:r>
        <w:t xml:space="preserve"> D’après l’Écriture, la mort est un sommeil, et doit être suivie d’un réveil qui est la résurrection. C’est ce qu’exprime bien le mot cimetière, du grec κοιμητήριον, qui signifie dortoir. </w:t>
      </w:r>
      <w:r w:rsidRPr="005119F6">
        <w:t xml:space="preserve">– </w:t>
      </w:r>
      <w:r w:rsidRPr="005119F6">
        <w:rPr>
          <w:rStyle w:val="NumNot"/>
        </w:rPr>
        <w:t>5</w:t>
      </w:r>
      <w:bookmarkStart w:id="2885" w:name="t3081n05"/>
      <w:bookmarkEnd w:id="2885"/>
      <w:r w:rsidRPr="005119F6">
        <w:rPr>
          <w:rStyle w:val="NumNot"/>
        </w:rPr>
        <w:t>.</w:t>
      </w:r>
      <w:r>
        <w:t xml:space="preserve"> </w:t>
      </w:r>
      <w:r w:rsidRPr="00556F3C">
        <w:rPr>
          <w:rStyle w:val="LaIt"/>
        </w:rPr>
        <w:t>Quibus</w:t>
      </w:r>
      <w:r>
        <w:t xml:space="preserve">, par lesquels ; parce que </w:t>
      </w:r>
      <w:r>
        <w:lastRenderedPageBreak/>
        <w:t xml:space="preserve">les fautes des rois ont une grande influence sur celles des autres. </w:t>
      </w:r>
      <w:r w:rsidRPr="005119F6">
        <w:t xml:space="preserve">– </w:t>
      </w:r>
      <w:r w:rsidRPr="005119F6">
        <w:rPr>
          <w:rStyle w:val="NumNot"/>
        </w:rPr>
        <w:t>6</w:t>
      </w:r>
      <w:bookmarkStart w:id="2886" w:name="t3081n06"/>
      <w:bookmarkEnd w:id="2886"/>
      <w:r w:rsidRPr="005119F6">
        <w:rPr>
          <w:rStyle w:val="NumNot"/>
        </w:rPr>
        <w:t>.</w:t>
      </w:r>
      <w:r>
        <w:t xml:space="preserve"> Vous voyez là de nouveau l’origine de notre verbe </w:t>
      </w:r>
      <w:r w:rsidRPr="00556F3C">
        <w:rPr>
          <w:rStyle w:val="LaIt"/>
        </w:rPr>
        <w:t>faire</w:t>
      </w:r>
      <w:r>
        <w:t xml:space="preserve">, employé dans le même sens. Préface du tome 1 de la </w:t>
      </w:r>
      <w:r w:rsidRPr="00556F3C">
        <w:rPr>
          <w:rStyle w:val="LaIt"/>
        </w:rPr>
        <w:t>B</w:t>
      </w:r>
      <w:r w:rsidR="008D018B" w:rsidRPr="00556F3C">
        <w:rPr>
          <w:rStyle w:val="LaIt"/>
        </w:rPr>
        <w:t>íblia</w:t>
      </w:r>
      <w:r w:rsidRPr="00556F3C">
        <w:rPr>
          <w:rStyle w:val="LaIt"/>
        </w:rPr>
        <w:t xml:space="preserve"> </w:t>
      </w:r>
      <w:r w:rsidR="00A55A61" w:rsidRPr="00556F3C">
        <w:rPr>
          <w:rStyle w:val="LaIt"/>
        </w:rPr>
        <w:t>párvula</w:t>
      </w:r>
      <w:r>
        <w:t xml:space="preserve">. </w:t>
      </w:r>
      <w:r w:rsidRPr="005119F6">
        <w:t xml:space="preserve">– </w:t>
      </w:r>
      <w:r w:rsidRPr="005119F6">
        <w:rPr>
          <w:rStyle w:val="NumNot"/>
        </w:rPr>
        <w:t>7</w:t>
      </w:r>
      <w:bookmarkStart w:id="2887" w:name="t3081n07"/>
      <w:bookmarkEnd w:id="2887"/>
      <w:r w:rsidRPr="005119F6">
        <w:rPr>
          <w:rStyle w:val="NumNot"/>
        </w:rPr>
        <w:t>.</w:t>
      </w:r>
      <w:r>
        <w:t xml:space="preserve"> Ville de la tribu de Dan. </w:t>
      </w:r>
      <w:r w:rsidRPr="005119F6">
        <w:t xml:space="preserve">– </w:t>
      </w:r>
      <w:r w:rsidRPr="005119F6">
        <w:rPr>
          <w:rStyle w:val="NumNot"/>
        </w:rPr>
        <w:t>8</w:t>
      </w:r>
      <w:bookmarkStart w:id="2888" w:name="t3081n08"/>
      <w:bookmarkEnd w:id="2888"/>
      <w:r w:rsidRPr="005119F6">
        <w:rPr>
          <w:rStyle w:val="NumNot"/>
        </w:rPr>
        <w:t>.</w:t>
      </w:r>
      <w:r>
        <w:t xml:space="preserve"> Attraction de genre ; rappelez-vous la règle : </w:t>
      </w:r>
      <w:r w:rsidRPr="00556F3C">
        <w:rPr>
          <w:rStyle w:val="LaIt"/>
        </w:rPr>
        <w:t xml:space="preserve">Animal quem </w:t>
      </w:r>
      <w:r w:rsidR="008D018B" w:rsidRPr="00556F3C">
        <w:rPr>
          <w:rStyle w:val="LaIt"/>
        </w:rPr>
        <w:t>vocámus</w:t>
      </w:r>
      <w:r w:rsidRPr="00556F3C">
        <w:rPr>
          <w:rStyle w:val="LaIt"/>
        </w:rPr>
        <w:t xml:space="preserve"> </w:t>
      </w:r>
      <w:r w:rsidR="00A55A61" w:rsidRPr="00556F3C">
        <w:rPr>
          <w:rStyle w:val="LaIt"/>
        </w:rPr>
        <w:t>leónem</w:t>
      </w:r>
      <w:r>
        <w:t xml:space="preserve">. </w:t>
      </w:r>
      <w:r w:rsidRPr="005119F6">
        <w:t xml:space="preserve">– </w:t>
      </w:r>
      <w:r w:rsidRPr="005119F6">
        <w:rPr>
          <w:rStyle w:val="NumNot"/>
        </w:rPr>
        <w:t>9</w:t>
      </w:r>
      <w:bookmarkStart w:id="2889" w:name="t3081n09"/>
      <w:bookmarkEnd w:id="2889"/>
      <w:r w:rsidRPr="005119F6">
        <w:rPr>
          <w:rStyle w:val="NumNot"/>
        </w:rPr>
        <w:t>.</w:t>
      </w:r>
      <w:r>
        <w:t xml:space="preserve"> Car. </w:t>
      </w:r>
      <w:r w:rsidRPr="005119F6">
        <w:t xml:space="preserve">– </w:t>
      </w:r>
      <w:r w:rsidRPr="005119F6">
        <w:rPr>
          <w:rStyle w:val="NumNot"/>
        </w:rPr>
        <w:t>10</w:t>
      </w:r>
      <w:bookmarkStart w:id="2890" w:name="t3081n10"/>
      <w:bookmarkEnd w:id="2890"/>
      <w:r w:rsidRPr="005119F6">
        <w:rPr>
          <w:rStyle w:val="NumNot"/>
        </w:rPr>
        <w:t>.</w:t>
      </w:r>
      <w:r>
        <w:t xml:space="preserve"> De Silo. Sur le prophète Ahias et sur la ville de Silo, voir </w:t>
      </w:r>
      <w:hyperlink w:anchor="t3076n09" w:history="1">
        <w:r w:rsidRPr="002D0C41">
          <w:rPr>
            <w:rStyle w:val="Lienhypertexte"/>
          </w:rPr>
          <w:t>leçon LXXVI, note 9</w:t>
        </w:r>
      </w:hyperlink>
      <w:r>
        <w:t xml:space="preserve">. </w:t>
      </w:r>
      <w:r w:rsidRPr="005119F6">
        <w:t xml:space="preserve">– </w:t>
      </w:r>
      <w:r w:rsidRPr="005119F6">
        <w:rPr>
          <w:rStyle w:val="NumNot"/>
        </w:rPr>
        <w:t>11</w:t>
      </w:r>
      <w:bookmarkStart w:id="2891" w:name="t3081n11"/>
      <w:bookmarkEnd w:id="2891"/>
      <w:r w:rsidRPr="005119F6">
        <w:rPr>
          <w:rStyle w:val="NumNot"/>
        </w:rPr>
        <w:t>.</w:t>
      </w:r>
      <w:r>
        <w:t xml:space="preserve"> </w:t>
      </w:r>
      <w:r w:rsidRPr="00556F3C">
        <w:rPr>
          <w:rStyle w:val="LaIt"/>
        </w:rPr>
        <w:t>P</w:t>
      </w:r>
      <w:r w:rsidR="006733BA" w:rsidRPr="00556F3C">
        <w:rPr>
          <w:rStyle w:val="LaIt"/>
        </w:rPr>
        <w:t>eccáta</w:t>
      </w:r>
      <w:r w:rsidRPr="00556F3C">
        <w:rPr>
          <w:rStyle w:val="LaIt"/>
        </w:rPr>
        <w:t xml:space="preserve"> quæ pecc</w:t>
      </w:r>
      <w:r w:rsidR="008D018B" w:rsidRPr="00556F3C">
        <w:rPr>
          <w:rStyle w:val="LaIt"/>
        </w:rPr>
        <w:t>áverat</w:t>
      </w:r>
      <w:r>
        <w:t xml:space="preserve">, idiotisme grec, au lieu de </w:t>
      </w:r>
      <w:r w:rsidRPr="00556F3C">
        <w:rPr>
          <w:rStyle w:val="LaIt"/>
        </w:rPr>
        <w:t>quæ comm</w:t>
      </w:r>
      <w:r w:rsidR="008D018B" w:rsidRPr="00556F3C">
        <w:rPr>
          <w:rStyle w:val="LaIt"/>
        </w:rPr>
        <w:t>íserat</w:t>
      </w:r>
      <w:r>
        <w:t xml:space="preserve">. On disait de même </w:t>
      </w:r>
      <w:r w:rsidRPr="00556F3C">
        <w:rPr>
          <w:rStyle w:val="LaIt"/>
        </w:rPr>
        <w:t>pugnam p</w:t>
      </w:r>
      <w:r w:rsidR="008D018B" w:rsidRPr="00556F3C">
        <w:rPr>
          <w:rStyle w:val="LaIt"/>
        </w:rPr>
        <w:t>ugnáre</w:t>
      </w:r>
      <w:r>
        <w:t xml:space="preserve"> pour </w:t>
      </w:r>
      <w:r w:rsidR="00A55A61" w:rsidRPr="00556F3C">
        <w:rPr>
          <w:rStyle w:val="LaIt"/>
        </w:rPr>
        <w:t>commíttere</w:t>
      </w:r>
      <w:r>
        <w:t xml:space="preserve"> ; </w:t>
      </w:r>
      <w:r w:rsidRPr="00556F3C">
        <w:rPr>
          <w:rStyle w:val="LaIt"/>
        </w:rPr>
        <w:t>bellum b</w:t>
      </w:r>
      <w:r w:rsidR="008D018B" w:rsidRPr="00556F3C">
        <w:rPr>
          <w:rStyle w:val="LaIt"/>
        </w:rPr>
        <w:t>elláre</w:t>
      </w:r>
      <w:r>
        <w:t xml:space="preserve"> pour </w:t>
      </w:r>
      <w:r w:rsidR="00A55A61" w:rsidRPr="00556F3C">
        <w:rPr>
          <w:rStyle w:val="LaIt"/>
        </w:rPr>
        <w:t>gérere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LXXXII.</w:t>
      </w:r>
      <w:bookmarkStart w:id="2892" w:name="t3082"/>
      <w:bookmarkEnd w:id="2892"/>
      <w:r w:rsidR="00CE404A">
        <w:t xml:space="preserve"> </w:t>
      </w:r>
    </w:p>
    <w:p w:rsidR="00CE404A" w:rsidRDefault="00814C0C" w:rsidP="00DD7860">
      <w:pPr>
        <w:pStyle w:val="Summarium"/>
      </w:pPr>
      <w:r>
        <w:t>Règne d’Achab. Histoire d’Élie ; il est miraculeusement nourri dans le désert.</w:t>
      </w:r>
      <w:r w:rsidR="00CE404A">
        <w:t xml:space="preserve"> </w:t>
      </w:r>
    </w:p>
    <w:p w:rsidR="00CE404A" w:rsidRDefault="002B18DD" w:rsidP="000F4914">
      <w:pPr>
        <w:pStyle w:val="fl"/>
      </w:pPr>
      <w:r>
        <w:t>Achab</w:t>
      </w:r>
      <w:r w:rsidR="00814C0C">
        <w:t xml:space="preserve"> f</w:t>
      </w:r>
      <w:r w:rsidR="007F75CB">
        <w:t>ílius</w:t>
      </w:r>
      <w:r w:rsidR="00814C0C">
        <w:t xml:space="preserve"> </w:t>
      </w:r>
      <w:r>
        <w:t>Amri</w:t>
      </w:r>
      <w:r w:rsidR="00814C0C">
        <w:rPr>
          <w:vertAlign w:val="superscript"/>
        </w:rPr>
        <w:t>1</w:t>
      </w:r>
      <w:r w:rsidR="00814C0C">
        <w:t xml:space="preserve"> r</w:t>
      </w:r>
      <w:r w:rsidR="007F75CB">
        <w:t>egnávit</w:t>
      </w:r>
      <w:r w:rsidR="00814C0C">
        <w:t xml:space="preserve"> super Israël anno trig</w:t>
      </w:r>
      <w:r w:rsidR="007F75CB">
        <w:t>ésimo</w:t>
      </w:r>
      <w:r w:rsidR="00814C0C">
        <w:t xml:space="preserve"> </w:t>
      </w:r>
      <w:r w:rsidR="007F75CB">
        <w:t>octávo</w:t>
      </w:r>
      <w:r w:rsidR="00814C0C">
        <w:t xml:space="preserve"> </w:t>
      </w:r>
      <w:r>
        <w:t>Asa</w:t>
      </w:r>
      <w:r w:rsidR="00814C0C">
        <w:t xml:space="preserve"> regis </w:t>
      </w:r>
      <w:r>
        <w:t>Juda</w:t>
      </w:r>
      <w:r w:rsidR="00814C0C">
        <w:t>. Et r</w:t>
      </w:r>
      <w:r w:rsidR="007F75CB">
        <w:t>egnávit</w:t>
      </w:r>
      <w:r w:rsidR="00814C0C">
        <w:t xml:space="preserve"> in Samar</w:t>
      </w:r>
      <w:r w:rsidR="00A55A61">
        <w:t>í</w:t>
      </w:r>
      <w:r w:rsidR="00814C0C">
        <w:t>ā</w:t>
      </w:r>
      <w:r w:rsidR="00814C0C">
        <w:rPr>
          <w:vertAlign w:val="superscript"/>
        </w:rPr>
        <w:t>2</w:t>
      </w:r>
      <w:r w:rsidR="00814C0C">
        <w:t xml:space="preserve"> </w:t>
      </w:r>
      <w:r w:rsidR="007F75CB">
        <w:t>vigínti</w:t>
      </w:r>
      <w:r w:rsidR="00814C0C">
        <w:t xml:space="preserve"> et </w:t>
      </w:r>
      <w:r w:rsidR="007F75CB">
        <w:t>duóbus</w:t>
      </w:r>
      <w:r w:rsidR="00814C0C">
        <w:t xml:space="preserve"> annis.</w:t>
      </w:r>
      <w:r w:rsidR="00CE404A">
        <w:t xml:space="preserve"> </w:t>
      </w:r>
    </w:p>
    <w:p w:rsidR="00CE404A" w:rsidRDefault="00814C0C" w:rsidP="000F4914">
      <w:pPr>
        <w:pStyle w:val="fl"/>
      </w:pPr>
      <w:r>
        <w:lastRenderedPageBreak/>
        <w:t>Et fecit malum in co</w:t>
      </w:r>
      <w:r w:rsidR="007F75CB">
        <w:t>nspéctu</w:t>
      </w:r>
      <w:r>
        <w:t xml:space="preserve"> D</w:t>
      </w:r>
      <w:r w:rsidR="007F75CB">
        <w:t>ómini</w:t>
      </w:r>
      <w:r>
        <w:t>, super</w:t>
      </w:r>
      <w:r>
        <w:rPr>
          <w:vertAlign w:val="superscript"/>
        </w:rPr>
        <w:t>3</w:t>
      </w:r>
      <w:r>
        <w:t xml:space="preserve"> omnes qui</w:t>
      </w:r>
      <w:r w:rsidR="007F75CB">
        <w:t xml:space="preserve"> fúerunt</w:t>
      </w:r>
      <w:r>
        <w:t xml:space="preserve"> ante eum.</w:t>
      </w:r>
      <w:r w:rsidR="00CE404A">
        <w:t xml:space="preserve"> </w:t>
      </w:r>
    </w:p>
    <w:p w:rsidR="00CE404A" w:rsidRDefault="00814C0C" w:rsidP="000F4914">
      <w:pPr>
        <w:pStyle w:val="fl"/>
      </w:pPr>
      <w:r>
        <w:t xml:space="preserve">Nec </w:t>
      </w:r>
      <w:r w:rsidR="009E0F71">
        <w:t>suffécit</w:t>
      </w:r>
      <w:r>
        <w:t xml:space="preserve"> ei ut am</w:t>
      </w:r>
      <w:r w:rsidR="007F75CB">
        <w:t>buláret</w:t>
      </w:r>
      <w:r>
        <w:t xml:space="preserve"> in p</w:t>
      </w:r>
      <w:r w:rsidR="007F75CB">
        <w:t>eccátis</w:t>
      </w:r>
      <w:r>
        <w:t xml:space="preserve"> </w:t>
      </w:r>
      <w:r w:rsidR="002B18DD">
        <w:t>Jeróboam</w:t>
      </w:r>
      <w:r>
        <w:t xml:space="preserve"> f</w:t>
      </w:r>
      <w:r w:rsidR="007F75CB">
        <w:t>ílii</w:t>
      </w:r>
      <w:r>
        <w:t xml:space="preserve"> </w:t>
      </w:r>
      <w:r w:rsidR="002B18DD">
        <w:t>Nabat</w:t>
      </w:r>
      <w:r>
        <w:t xml:space="preserve"> : </w:t>
      </w:r>
      <w:r w:rsidR="007F75CB">
        <w:t>ínsuper</w:t>
      </w:r>
      <w:r>
        <w:t xml:space="preserve"> duxit </w:t>
      </w:r>
      <w:r w:rsidR="007F75CB">
        <w:t>uxórem</w:t>
      </w:r>
      <w:r>
        <w:t xml:space="preserve"> </w:t>
      </w:r>
      <w:r w:rsidR="002B18DD">
        <w:t>Jézabel</w:t>
      </w:r>
      <w:r>
        <w:t xml:space="preserve"> f</w:t>
      </w:r>
      <w:r w:rsidR="007F75CB">
        <w:t>íliam</w:t>
      </w:r>
      <w:r>
        <w:t xml:space="preserve"> </w:t>
      </w:r>
      <w:r w:rsidR="002B18DD">
        <w:t>Ethbaal</w:t>
      </w:r>
      <w:r>
        <w:t xml:space="preserve"> regis Sid</w:t>
      </w:r>
      <w:r w:rsidR="007F75CB">
        <w:t>oniórum</w:t>
      </w:r>
      <w:r>
        <w:t xml:space="preserve">. Et </w:t>
      </w:r>
      <w:r w:rsidR="007F75CB">
        <w:t>ábiit</w:t>
      </w:r>
      <w:r>
        <w:t>, et s</w:t>
      </w:r>
      <w:r w:rsidR="007F75CB">
        <w:t>ervívit</w:t>
      </w:r>
      <w:r>
        <w:t xml:space="preserve"> </w:t>
      </w:r>
      <w:r w:rsidR="002B18DD">
        <w:t>Baal</w:t>
      </w:r>
      <w:r>
        <w:t>, et a</w:t>
      </w:r>
      <w:r w:rsidR="007F75CB">
        <w:t>dorávit</w:t>
      </w:r>
      <w:r>
        <w:t xml:space="preserve"> eum.</w:t>
      </w:r>
      <w:r w:rsidR="00CE404A">
        <w:t xml:space="preserve"> </w:t>
      </w:r>
    </w:p>
    <w:p w:rsidR="00CE404A" w:rsidRDefault="00814C0C" w:rsidP="000F4914">
      <w:pPr>
        <w:pStyle w:val="fl"/>
      </w:pPr>
      <w:r>
        <w:t>Et p</w:t>
      </w:r>
      <w:r w:rsidR="007F75CB">
        <w:t>ósuit</w:t>
      </w:r>
      <w:r>
        <w:t xml:space="preserve"> aram </w:t>
      </w:r>
      <w:r w:rsidR="002B18DD">
        <w:t>Baal</w:t>
      </w:r>
      <w:r>
        <w:t xml:space="preserve"> in templo </w:t>
      </w:r>
      <w:r w:rsidR="002B18DD">
        <w:t>Baal</w:t>
      </w:r>
      <w:r>
        <w:t>, quod ædific</w:t>
      </w:r>
      <w:r w:rsidR="007F75CB">
        <w:t>áverat</w:t>
      </w:r>
      <w:r>
        <w:t xml:space="preserve"> in </w:t>
      </w:r>
      <w:r w:rsidR="00A55A61">
        <w:t>Samaríā</w:t>
      </w:r>
      <w:r>
        <w:t>.</w:t>
      </w:r>
      <w:r w:rsidR="00CE404A">
        <w:t xml:space="preserve"> </w:t>
      </w:r>
    </w:p>
    <w:p w:rsidR="00CE404A" w:rsidRDefault="00814C0C" w:rsidP="000F4914">
      <w:pPr>
        <w:pStyle w:val="fl"/>
      </w:pPr>
      <w:r>
        <w:t>Et pl</w:t>
      </w:r>
      <w:r w:rsidR="007F75CB">
        <w:t>antávit</w:t>
      </w:r>
      <w:r>
        <w:t xml:space="preserve"> lucum : et </w:t>
      </w:r>
      <w:r w:rsidR="009E0F71">
        <w:t>áddidit</w:t>
      </w:r>
      <w:r>
        <w:rPr>
          <w:vertAlign w:val="superscript"/>
        </w:rPr>
        <w:t>4</w:t>
      </w:r>
      <w:r>
        <w:t xml:space="preserve"> </w:t>
      </w:r>
      <w:r w:rsidR="002B18DD">
        <w:t>Achab</w:t>
      </w:r>
      <w:r>
        <w:t xml:space="preserve"> in </w:t>
      </w:r>
      <w:r w:rsidR="007F75CB">
        <w:t>ópere</w:t>
      </w:r>
      <w:r>
        <w:t xml:space="preserve"> suo, </w:t>
      </w:r>
      <w:r w:rsidR="009E0F71">
        <w:t>írritans</w:t>
      </w:r>
      <w:r>
        <w:t xml:space="preserve"> D</w:t>
      </w:r>
      <w:r w:rsidR="007F75CB">
        <w:t>óminum</w:t>
      </w:r>
      <w:r>
        <w:t xml:space="preserve"> Deum Israël, super omnes reges Israël qui</w:t>
      </w:r>
      <w:r w:rsidR="007F75CB">
        <w:t xml:space="preserve"> fúerunt</w:t>
      </w:r>
      <w:r>
        <w:t xml:space="preserve"> ante eum.</w:t>
      </w:r>
      <w:r w:rsidR="00CE404A">
        <w:t xml:space="preserve"> </w:t>
      </w:r>
    </w:p>
    <w:p w:rsidR="00CE404A" w:rsidRDefault="00814C0C" w:rsidP="000F4914">
      <w:pPr>
        <w:pStyle w:val="fl"/>
      </w:pPr>
      <w:r>
        <w:t>In di</w:t>
      </w:r>
      <w:r w:rsidR="007F75CB">
        <w:t>ébus</w:t>
      </w:r>
      <w:r>
        <w:t xml:space="preserve"> ejus ædi</w:t>
      </w:r>
      <w:r w:rsidR="007F75CB">
        <w:t>ficávit</w:t>
      </w:r>
      <w:r>
        <w:rPr>
          <w:vertAlign w:val="superscript"/>
        </w:rPr>
        <w:t>5</w:t>
      </w:r>
      <w:r>
        <w:t xml:space="preserve"> </w:t>
      </w:r>
      <w:r w:rsidR="002B18DD">
        <w:t>Hiel</w:t>
      </w:r>
      <w:r>
        <w:t xml:space="preserve"> de </w:t>
      </w:r>
      <w:r w:rsidR="002B18DD">
        <w:t>Bethel</w:t>
      </w:r>
      <w:r>
        <w:t xml:space="preserve">, </w:t>
      </w:r>
      <w:r w:rsidR="002B18DD">
        <w:t>Jéricho</w:t>
      </w:r>
      <w:r>
        <w:t xml:space="preserve"> : in </w:t>
      </w:r>
      <w:r w:rsidR="002B18DD">
        <w:t>Abiram</w:t>
      </w:r>
      <w:r>
        <w:t xml:space="preserve"> pri</w:t>
      </w:r>
      <w:r w:rsidR="007F75CB">
        <w:t>mitívo</w:t>
      </w:r>
      <w:r>
        <w:t xml:space="preserve"> suo f</w:t>
      </w:r>
      <w:r w:rsidR="007F75CB">
        <w:t>undávit</w:t>
      </w:r>
      <w:r>
        <w:t xml:space="preserve"> eam, et in </w:t>
      </w:r>
      <w:r w:rsidR="002B18DD">
        <w:t>Segub</w:t>
      </w:r>
      <w:r>
        <w:t xml:space="preserve"> nov</w:t>
      </w:r>
      <w:r w:rsidR="007F75CB">
        <w:t>íssimo</w:t>
      </w:r>
      <w:r>
        <w:t xml:space="preserve"> suo p</w:t>
      </w:r>
      <w:r w:rsidR="007F75CB">
        <w:t>ósuit</w:t>
      </w:r>
      <w:r>
        <w:rPr>
          <w:vertAlign w:val="superscript"/>
        </w:rPr>
        <w:t>6</w:t>
      </w:r>
      <w:r>
        <w:t xml:space="preserve"> portas ejus : juxta verbum D</w:t>
      </w:r>
      <w:r w:rsidR="007F75CB">
        <w:t>ómini</w:t>
      </w:r>
      <w:r>
        <w:t xml:space="preserve">, quod </w:t>
      </w:r>
      <w:r w:rsidR="007F75CB">
        <w:t>locútus</w:t>
      </w:r>
      <w:r>
        <w:t xml:space="preserve"> f</w:t>
      </w:r>
      <w:r w:rsidR="007F75CB">
        <w:t>úerat</w:t>
      </w:r>
      <w:r>
        <w:t xml:space="preserve"> in manu J</w:t>
      </w:r>
      <w:r w:rsidR="007F75CB">
        <w:t>ósue</w:t>
      </w:r>
      <w:r>
        <w:t xml:space="preserve"> f</w:t>
      </w:r>
      <w:r w:rsidR="007F75CB">
        <w:t>ílii</w:t>
      </w:r>
      <w:r>
        <w:t xml:space="preserve"> Nun.</w:t>
      </w:r>
      <w:r w:rsidR="00CE404A">
        <w:t xml:space="preserve"> </w:t>
      </w:r>
    </w:p>
    <w:p w:rsidR="00CE404A" w:rsidRDefault="00814C0C" w:rsidP="000F4914">
      <w:pPr>
        <w:pStyle w:val="fl"/>
      </w:pPr>
      <w:r>
        <w:t xml:space="preserve">Et dixit </w:t>
      </w:r>
      <w:r w:rsidR="007F75CB">
        <w:t>Elías</w:t>
      </w:r>
      <w:r>
        <w:t xml:space="preserve"> </w:t>
      </w:r>
      <w:r w:rsidR="009E0F71">
        <w:t>Thesbítes</w:t>
      </w:r>
      <w:r>
        <w:rPr>
          <w:vertAlign w:val="superscript"/>
        </w:rPr>
        <w:t>7</w:t>
      </w:r>
      <w:r>
        <w:t xml:space="preserve"> de habitat</w:t>
      </w:r>
      <w:r w:rsidR="007F75CB">
        <w:t>óribus</w:t>
      </w:r>
      <w:r>
        <w:t xml:space="preserve"> </w:t>
      </w:r>
      <w:r w:rsidR="002B18DD">
        <w:t>Gálaad</w:t>
      </w:r>
      <w:r>
        <w:t xml:space="preserve"> ad </w:t>
      </w:r>
      <w:r w:rsidR="002B18DD">
        <w:t>Achab</w:t>
      </w:r>
      <w:r>
        <w:t> : Vivit D</w:t>
      </w:r>
      <w:r w:rsidR="007F75CB">
        <w:t>óminus</w:t>
      </w:r>
      <w:r>
        <w:t xml:space="preserve"> Deus Israël, in cujus co</w:t>
      </w:r>
      <w:r w:rsidR="007F75CB">
        <w:t>nspéctu</w:t>
      </w:r>
      <w:r>
        <w:t xml:space="preserve"> sto</w:t>
      </w:r>
      <w:r>
        <w:rPr>
          <w:vertAlign w:val="superscript"/>
        </w:rPr>
        <w:t>8</w:t>
      </w:r>
      <w:r>
        <w:t>, si erit annis his ros et pl</w:t>
      </w:r>
      <w:r w:rsidR="007F75CB">
        <w:t>úvia</w:t>
      </w:r>
      <w:r>
        <w:t>, nisi juxta oris mei verba.</w:t>
      </w:r>
      <w:r w:rsidR="00CE404A">
        <w:t xml:space="preserve"> </w:t>
      </w:r>
    </w:p>
    <w:p w:rsidR="00CE404A" w:rsidRDefault="00814C0C" w:rsidP="000F4914">
      <w:pPr>
        <w:pStyle w:val="fl"/>
      </w:pPr>
      <w:r>
        <w:t>Et factum est verbum D</w:t>
      </w:r>
      <w:r w:rsidR="007F75CB">
        <w:t>ómini</w:t>
      </w:r>
      <w:r>
        <w:t xml:space="preserve"> ad eum, dicens :</w:t>
      </w:r>
      <w:r w:rsidR="00CE404A">
        <w:t xml:space="preserve"> </w:t>
      </w:r>
    </w:p>
    <w:p w:rsidR="00CE404A" w:rsidRDefault="009D0244" w:rsidP="000F4914">
      <w:pPr>
        <w:pStyle w:val="fl"/>
      </w:pPr>
      <w:r>
        <w:t>Recéde</w:t>
      </w:r>
      <w:r w:rsidR="00814C0C">
        <w:t xml:space="preserve"> hinc, et vade contra </w:t>
      </w:r>
      <w:r w:rsidR="007F75CB">
        <w:t>oriéntem</w:t>
      </w:r>
      <w:r w:rsidR="00814C0C">
        <w:t xml:space="preserve">, et </w:t>
      </w:r>
      <w:r w:rsidR="009E0F71">
        <w:t>abscóndere</w:t>
      </w:r>
      <w:r w:rsidR="00814C0C">
        <w:t xml:space="preserve"> in t</w:t>
      </w:r>
      <w:r w:rsidR="007F75CB">
        <w:t>orrénte</w:t>
      </w:r>
      <w:r w:rsidR="00814C0C">
        <w:t xml:space="preserve"> </w:t>
      </w:r>
      <w:r w:rsidR="002B18DD">
        <w:t>Carith</w:t>
      </w:r>
      <w:r w:rsidR="00814C0C">
        <w:rPr>
          <w:vertAlign w:val="superscript"/>
        </w:rPr>
        <w:t>9</w:t>
      </w:r>
      <w:r w:rsidR="00814C0C">
        <w:t xml:space="preserve"> qui est contra </w:t>
      </w:r>
      <w:r w:rsidR="002B18DD">
        <w:t>Jordánem</w:t>
      </w:r>
      <w:r w:rsidR="00814C0C">
        <w:t>.</w:t>
      </w:r>
      <w:r w:rsidR="00CE404A">
        <w:t xml:space="preserve"> </w:t>
      </w:r>
    </w:p>
    <w:p w:rsidR="00CE404A" w:rsidRDefault="00814C0C" w:rsidP="000F4914">
      <w:pPr>
        <w:pStyle w:val="fl"/>
      </w:pPr>
      <w:r>
        <w:t>Et ibi de t</w:t>
      </w:r>
      <w:r w:rsidR="007F75CB">
        <w:t>orrénte</w:t>
      </w:r>
      <w:r>
        <w:t xml:space="preserve"> bibes : c</w:t>
      </w:r>
      <w:r w:rsidR="007F75CB">
        <w:t>orvísque</w:t>
      </w:r>
      <w:r>
        <w:t xml:space="preserve"> </w:t>
      </w:r>
      <w:r w:rsidR="009E0F71">
        <w:t>præcépi</w:t>
      </w:r>
      <w:r>
        <w:t xml:space="preserve"> ut pascant te ibi.</w:t>
      </w:r>
      <w:r w:rsidR="00CE404A">
        <w:t xml:space="preserve"> </w:t>
      </w:r>
    </w:p>
    <w:p w:rsidR="00CE404A" w:rsidRDefault="006B4489" w:rsidP="000F4914">
      <w:pPr>
        <w:pStyle w:val="fl"/>
      </w:pPr>
      <w:r>
        <w:t>Abiit</w:t>
      </w:r>
      <w:r w:rsidR="00814C0C">
        <w:t xml:space="preserve"> ergo, et fecit juxta verbum D</w:t>
      </w:r>
      <w:r w:rsidR="007F75CB">
        <w:t>ómini</w:t>
      </w:r>
      <w:r w:rsidR="00814C0C">
        <w:t xml:space="preserve"> : cumque </w:t>
      </w:r>
      <w:r w:rsidR="007F75CB">
        <w:t>abiísset</w:t>
      </w:r>
      <w:r w:rsidR="00814C0C">
        <w:t>, sedit in t</w:t>
      </w:r>
      <w:r w:rsidR="007F75CB">
        <w:t>orrénte</w:t>
      </w:r>
      <w:r w:rsidR="00814C0C">
        <w:t xml:space="preserve"> </w:t>
      </w:r>
      <w:r w:rsidR="002B18DD">
        <w:t>Carith</w:t>
      </w:r>
      <w:r w:rsidR="00814C0C">
        <w:t xml:space="preserve">, qui est contra </w:t>
      </w:r>
      <w:r w:rsidR="002B18DD">
        <w:t>Jordánem</w:t>
      </w:r>
      <w:r w:rsidR="00814C0C">
        <w:t>.</w:t>
      </w:r>
      <w:r w:rsidR="00CE404A">
        <w:t xml:space="preserve"> </w:t>
      </w:r>
    </w:p>
    <w:p w:rsidR="00CE404A" w:rsidRDefault="00814C0C" w:rsidP="000F4914">
      <w:pPr>
        <w:pStyle w:val="fl"/>
      </w:pPr>
      <w:r>
        <w:t>Corvi quoque de</w:t>
      </w:r>
      <w:r w:rsidR="007F75CB">
        <w:t>ferébant</w:t>
      </w:r>
      <w:r>
        <w:t xml:space="preserve"> ei panem et carnes </w:t>
      </w:r>
      <w:r w:rsidR="002B18DD">
        <w:t>mane</w:t>
      </w:r>
      <w:r>
        <w:t>, sim</w:t>
      </w:r>
      <w:r w:rsidR="007F75CB">
        <w:t>íliter</w:t>
      </w:r>
      <w:r>
        <w:t xml:space="preserve"> panem et carnes v</w:t>
      </w:r>
      <w:r w:rsidR="007F75CB">
        <w:t>éspere</w:t>
      </w:r>
      <w:r>
        <w:t xml:space="preserve">, et </w:t>
      </w:r>
      <w:r w:rsidR="007F75CB">
        <w:t>bibébat</w:t>
      </w:r>
      <w:r>
        <w:t xml:space="preserve"> de t</w:t>
      </w:r>
      <w:r w:rsidR="007F75CB">
        <w:t>orrénte</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893" w:name="t3082n01"/>
      <w:bookmarkEnd w:id="2893"/>
      <w:r w:rsidRPr="005119F6">
        <w:rPr>
          <w:rStyle w:val="NumNot"/>
        </w:rPr>
        <w:t>.</w:t>
      </w:r>
      <w:r>
        <w:t xml:space="preserve"> Amri, roi d’Israël, était d’abord général d’Ela, roi d’Israël. Il se fit proclamer roi par son armée, quand il apprit qu’Ela avait été assassiné par Zamri qui s’empara du royaume, et qu’il obligea de se brûler dans son palais. Il bâtit Samarie et y transporta le siège du royaume d’Israël. </w:t>
      </w:r>
      <w:r w:rsidRPr="005119F6">
        <w:t xml:space="preserve">– </w:t>
      </w:r>
      <w:r w:rsidRPr="005119F6">
        <w:rPr>
          <w:rStyle w:val="NumNot"/>
        </w:rPr>
        <w:t>2</w:t>
      </w:r>
      <w:bookmarkStart w:id="2894" w:name="t3082n02"/>
      <w:bookmarkEnd w:id="2894"/>
      <w:r w:rsidRPr="005119F6">
        <w:rPr>
          <w:rStyle w:val="NumNot"/>
        </w:rPr>
        <w:t>.</w:t>
      </w:r>
      <w:r>
        <w:t xml:space="preserve"> Samarie, capitale du royaume d’Israël, à quelque distance et au Nord-Ouest Jérusalem. On y remarquait un magnifique palais appelé la </w:t>
      </w:r>
      <w:r w:rsidRPr="001552F7">
        <w:rPr>
          <w:rStyle w:val="italicus"/>
        </w:rPr>
        <w:t>Maison d’ivoire</w:t>
      </w:r>
      <w:r>
        <w:t xml:space="preserve">. Plusieurs fois détruite et relevée, cette ville fut une dernière fois rebâtie par Hérode, sous le nom de Sébaste, en l’honneur d’Auguste, que les Grecs appelaient </w:t>
      </w:r>
      <w:r w:rsidRPr="001552F7">
        <w:rPr>
          <w:rStyle w:val="italicus"/>
        </w:rPr>
        <w:t>Sébastos.</w:t>
      </w:r>
      <w:r>
        <w:t xml:space="preserve"> Il n’en reste que des ruines, triste témoignage des vengeances du Seigneur. </w:t>
      </w:r>
      <w:r w:rsidRPr="005119F6">
        <w:t xml:space="preserve">– </w:t>
      </w:r>
      <w:r w:rsidRPr="005119F6">
        <w:rPr>
          <w:rStyle w:val="NumNot"/>
        </w:rPr>
        <w:t>3</w:t>
      </w:r>
      <w:bookmarkStart w:id="2895" w:name="t3082n03"/>
      <w:bookmarkEnd w:id="2895"/>
      <w:r w:rsidRPr="005119F6">
        <w:rPr>
          <w:rStyle w:val="NumNot"/>
        </w:rPr>
        <w:t>.</w:t>
      </w:r>
      <w:r>
        <w:t xml:space="preserve"> Sur </w:t>
      </w:r>
      <w:r>
        <w:lastRenderedPageBreak/>
        <w:t xml:space="preserve">tous, plus que tous, au-dessus de tous. Les auteurs païens emploient </w:t>
      </w:r>
      <w:r w:rsidRPr="00556F3C">
        <w:rPr>
          <w:rStyle w:val="LaIt"/>
        </w:rPr>
        <w:t>super</w:t>
      </w:r>
      <w:r>
        <w:t xml:space="preserve"> dans le même sens : </w:t>
      </w:r>
      <w:r w:rsidRPr="00556F3C">
        <w:rPr>
          <w:rStyle w:val="LaIt"/>
        </w:rPr>
        <w:t>Famos</w:t>
      </w:r>
      <w:r w:rsidR="008D018B" w:rsidRPr="00556F3C">
        <w:rPr>
          <w:rStyle w:val="LaIt"/>
        </w:rPr>
        <w:t>íssima</w:t>
      </w:r>
      <w:r w:rsidRPr="00556F3C">
        <w:rPr>
          <w:rStyle w:val="LaIt"/>
        </w:rPr>
        <w:t xml:space="preserve"> super </w:t>
      </w:r>
      <w:r w:rsidR="006733BA" w:rsidRPr="00556F3C">
        <w:rPr>
          <w:rStyle w:val="LaIt"/>
        </w:rPr>
        <w:t>cǽteras</w:t>
      </w:r>
      <w:r w:rsidRPr="00556F3C">
        <w:rPr>
          <w:rStyle w:val="LaIt"/>
        </w:rPr>
        <w:t xml:space="preserve"> fuit cœna ei data</w:t>
      </w:r>
      <w:r>
        <w:t xml:space="preserve"> (Suétone). </w:t>
      </w:r>
      <w:r w:rsidRPr="005119F6">
        <w:t xml:space="preserve">– </w:t>
      </w:r>
      <w:r w:rsidRPr="005119F6">
        <w:rPr>
          <w:rStyle w:val="NumNot"/>
        </w:rPr>
        <w:t>4</w:t>
      </w:r>
      <w:bookmarkStart w:id="2896" w:name="t3082n04"/>
      <w:bookmarkEnd w:id="2896"/>
      <w:r w:rsidRPr="005119F6">
        <w:rPr>
          <w:rStyle w:val="NumNot"/>
        </w:rPr>
        <w:t>.</w:t>
      </w:r>
      <w:r>
        <w:t xml:space="preserve"> Pour dire : il persévéra. </w:t>
      </w:r>
      <w:r w:rsidRPr="005119F6">
        <w:t xml:space="preserve">– </w:t>
      </w:r>
      <w:r w:rsidRPr="005119F6">
        <w:rPr>
          <w:rStyle w:val="NumNot"/>
        </w:rPr>
        <w:t>5</w:t>
      </w:r>
      <w:bookmarkStart w:id="2897" w:name="t3082n05"/>
      <w:bookmarkEnd w:id="2897"/>
      <w:r w:rsidRPr="005119F6">
        <w:rPr>
          <w:rStyle w:val="NumNot"/>
        </w:rPr>
        <w:t>.</w:t>
      </w:r>
      <w:r>
        <w:t xml:space="preserve"> C’est-à-dire qu’il la rebâtit, malgré les malédictions fulminées par Josué contre </w:t>
      </w:r>
      <w:r w:rsidR="008D018B">
        <w:t>celui</w:t>
      </w:r>
      <w:r>
        <w:t xml:space="preserve"> qui aurait cette audace. Mais le texte même, en disant que Hiel était de Béthel, lieu où avait recommencé l’idolâtrie du veau d’or, donne assez à entendre qu’il était idolâtre et qu’il ne croyait pas aux malédictions de Josué. </w:t>
      </w:r>
      <w:r w:rsidRPr="005119F6">
        <w:t xml:space="preserve">– </w:t>
      </w:r>
      <w:r w:rsidRPr="005119F6">
        <w:rPr>
          <w:rStyle w:val="NumNot"/>
        </w:rPr>
        <w:t>6</w:t>
      </w:r>
      <w:bookmarkStart w:id="2898" w:name="t3082n06"/>
      <w:bookmarkEnd w:id="2898"/>
      <w:r w:rsidRPr="005119F6">
        <w:rPr>
          <w:rStyle w:val="NumNot"/>
        </w:rPr>
        <w:t>.</w:t>
      </w:r>
      <w:r>
        <w:t xml:space="preserve"> Voyez l’énergie de cette expression : il la fonda dans son premier-né, dont le corps inanimé fut comme la première pierre de la construction ; cela veut dire qu’il </w:t>
      </w:r>
      <w:r>
        <w:lastRenderedPageBreak/>
        <w:t xml:space="preserve">perdit son premier-né en posant les fondements, et le dernier de ses fils en plaçant les portes : c’était précisément la malédiction prononcée par Josué. </w:t>
      </w:r>
      <w:r w:rsidRPr="005119F6">
        <w:t xml:space="preserve">– </w:t>
      </w:r>
      <w:r w:rsidRPr="005119F6">
        <w:rPr>
          <w:rStyle w:val="NumNot"/>
        </w:rPr>
        <w:t>7</w:t>
      </w:r>
      <w:bookmarkStart w:id="2899" w:name="t3082n07"/>
      <w:bookmarkEnd w:id="2899"/>
      <w:r w:rsidRPr="005119F6">
        <w:rPr>
          <w:rStyle w:val="NumNot"/>
        </w:rPr>
        <w:t>.</w:t>
      </w:r>
      <w:r>
        <w:t xml:space="preserve"> Thesbé ou Thisba, ville de la Pérée, dans la Galaaditide, vers les montagnes de Galaad, à l’Est du Jourdain. </w:t>
      </w:r>
      <w:r w:rsidRPr="005119F6">
        <w:t xml:space="preserve">– </w:t>
      </w:r>
      <w:r w:rsidRPr="005119F6">
        <w:rPr>
          <w:rStyle w:val="NumNot"/>
        </w:rPr>
        <w:t>8</w:t>
      </w:r>
      <w:bookmarkStart w:id="2900" w:name="t3082n08"/>
      <w:bookmarkEnd w:id="2900"/>
      <w:r w:rsidRPr="005119F6">
        <w:rPr>
          <w:rStyle w:val="NumNot"/>
        </w:rPr>
        <w:t>.</w:t>
      </w:r>
      <w:r>
        <w:t xml:space="preserve"> Formule de serment qui répond à : Par le Dieu vivant, ou, Aussi vrai </w:t>
      </w:r>
      <w:r>
        <w:lastRenderedPageBreak/>
        <w:t xml:space="preserve">que le Seigneur est vivant ; mais, en liant ce membre de phrase à </w:t>
      </w:r>
      <w:r w:rsidR="008D018B">
        <w:t>celui</w:t>
      </w:r>
      <w:r>
        <w:t xml:space="preserve"> qui suit, il faut traduire : Le Seigneur est vivant si, etc. Ce qui revient à : Aussi vrai que le Seigneur est vivant, il ne tombera pas, etc. </w:t>
      </w:r>
      <w:r w:rsidRPr="005119F6">
        <w:t xml:space="preserve">– </w:t>
      </w:r>
      <w:r w:rsidRPr="005119F6">
        <w:rPr>
          <w:rStyle w:val="NumNot"/>
        </w:rPr>
        <w:t>9</w:t>
      </w:r>
      <w:bookmarkStart w:id="2901" w:name="t3082n09"/>
      <w:bookmarkEnd w:id="2901"/>
      <w:r w:rsidRPr="005119F6">
        <w:rPr>
          <w:rStyle w:val="NumNot"/>
        </w:rPr>
        <w:t>.</w:t>
      </w:r>
      <w:r>
        <w:t xml:space="preserve"> À l’Ouest du Jourdain, à l’Est de Jérusalem, dans la tribu de Benjamin.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LXXXIII.</w:t>
      </w:r>
      <w:bookmarkStart w:id="2902" w:name="t3083"/>
      <w:bookmarkEnd w:id="2902"/>
      <w:r w:rsidR="00CE404A">
        <w:t xml:space="preserve"> </w:t>
      </w:r>
    </w:p>
    <w:p w:rsidR="00CE404A" w:rsidRDefault="00814C0C" w:rsidP="00DD7860">
      <w:pPr>
        <w:pStyle w:val="Summarium"/>
      </w:pPr>
      <w:r>
        <w:t>Élie chez la veuve de Sarephta.</w:t>
      </w:r>
      <w:r w:rsidR="00CE404A">
        <w:t xml:space="preserve"> </w:t>
      </w:r>
    </w:p>
    <w:p w:rsidR="00CE404A" w:rsidRDefault="00814C0C" w:rsidP="000F4914">
      <w:pPr>
        <w:pStyle w:val="fl"/>
      </w:pPr>
      <w:r>
        <w:t>Post dies</w:t>
      </w:r>
      <w:r>
        <w:rPr>
          <w:vertAlign w:val="superscript"/>
        </w:rPr>
        <w:t>1</w:t>
      </w:r>
      <w:r>
        <w:t xml:space="preserve"> autem s</w:t>
      </w:r>
      <w:r w:rsidR="007F75CB">
        <w:t>iccátus</w:t>
      </w:r>
      <w:r>
        <w:t xml:space="preserve"> est torrens : non enim pl</w:t>
      </w:r>
      <w:r w:rsidR="007F75CB">
        <w:t>úerat</w:t>
      </w:r>
      <w:r>
        <w:t xml:space="preserve"> super terram.</w:t>
      </w:r>
      <w:r w:rsidR="00CE404A">
        <w:t xml:space="preserve"> </w:t>
      </w:r>
    </w:p>
    <w:p w:rsidR="00CE404A" w:rsidRDefault="00814C0C" w:rsidP="000F4914">
      <w:pPr>
        <w:pStyle w:val="fl"/>
      </w:pPr>
      <w:r>
        <w:t>Factus est ergo sermo D</w:t>
      </w:r>
      <w:r w:rsidR="007F75CB">
        <w:t>ómini</w:t>
      </w:r>
      <w:r>
        <w:t xml:space="preserve"> ad eum, dicens :</w:t>
      </w:r>
      <w:r w:rsidR="00CE404A">
        <w:t xml:space="preserve"> </w:t>
      </w:r>
    </w:p>
    <w:p w:rsidR="00CE404A" w:rsidRDefault="00814C0C" w:rsidP="000F4914">
      <w:pPr>
        <w:pStyle w:val="fl"/>
      </w:pPr>
      <w:r>
        <w:t xml:space="preserve">Surge, et vade in </w:t>
      </w:r>
      <w:r w:rsidR="007F75CB">
        <w:t>Saréphta</w:t>
      </w:r>
      <w:r>
        <w:t xml:space="preserve"> Sid</w:t>
      </w:r>
      <w:r w:rsidR="007F75CB">
        <w:t>oniórum</w:t>
      </w:r>
      <w:r>
        <w:rPr>
          <w:vertAlign w:val="superscript"/>
        </w:rPr>
        <w:t>2</w:t>
      </w:r>
      <w:r>
        <w:t xml:space="preserve">, et </w:t>
      </w:r>
      <w:r w:rsidR="007F75CB">
        <w:t>manébis</w:t>
      </w:r>
      <w:r>
        <w:t xml:space="preserve"> ibi : </w:t>
      </w:r>
      <w:r w:rsidR="009E0F71">
        <w:t>præcépi</w:t>
      </w:r>
      <w:r>
        <w:t xml:space="preserve"> enim ibi </w:t>
      </w:r>
      <w:r w:rsidR="007F75CB">
        <w:t>mulíeri</w:t>
      </w:r>
      <w:r>
        <w:t xml:space="preserve"> v</w:t>
      </w:r>
      <w:r w:rsidR="007F75CB">
        <w:t>íduæ</w:t>
      </w:r>
      <w:r>
        <w:t xml:space="preserve"> ut pascat te.</w:t>
      </w:r>
      <w:r w:rsidR="00CE404A">
        <w:t xml:space="preserve"> </w:t>
      </w:r>
    </w:p>
    <w:p w:rsidR="00CE404A" w:rsidRDefault="00814C0C" w:rsidP="000F4914">
      <w:pPr>
        <w:pStyle w:val="fl"/>
      </w:pPr>
      <w:r>
        <w:t>S</w:t>
      </w:r>
      <w:r w:rsidR="007F75CB">
        <w:t>urréxit</w:t>
      </w:r>
      <w:r>
        <w:t xml:space="preserve">, et </w:t>
      </w:r>
      <w:r w:rsidR="007F75CB">
        <w:t>ábiit</w:t>
      </w:r>
      <w:r>
        <w:t xml:space="preserve"> in </w:t>
      </w:r>
      <w:r w:rsidR="007F75CB">
        <w:t>Saréphta</w:t>
      </w:r>
      <w:r>
        <w:t xml:space="preserve">. Cumque </w:t>
      </w:r>
      <w:r w:rsidR="007F75CB">
        <w:t>venísset</w:t>
      </w:r>
      <w:r>
        <w:t xml:space="preserve"> ad portam ci</w:t>
      </w:r>
      <w:r w:rsidR="007F75CB">
        <w:t>vitátis</w:t>
      </w:r>
      <w:r>
        <w:t>, app</w:t>
      </w:r>
      <w:r w:rsidR="007F75CB">
        <w:t>áruit</w:t>
      </w:r>
      <w:r>
        <w:t xml:space="preserve"> ei m</w:t>
      </w:r>
      <w:r w:rsidR="007F75CB">
        <w:t>úlier</w:t>
      </w:r>
      <w:r>
        <w:t xml:space="preserve"> v</w:t>
      </w:r>
      <w:r w:rsidR="007F75CB">
        <w:t>ídua</w:t>
      </w:r>
      <w:r>
        <w:t xml:space="preserve"> </w:t>
      </w:r>
      <w:r w:rsidR="009E0F71">
        <w:t>cólligens</w:t>
      </w:r>
      <w:r>
        <w:t xml:space="preserve"> ligna, et</w:t>
      </w:r>
      <w:r>
        <w:rPr>
          <w:vertAlign w:val="superscript"/>
        </w:rPr>
        <w:t>3</w:t>
      </w:r>
      <w:r>
        <w:t xml:space="preserve"> </w:t>
      </w:r>
      <w:r w:rsidR="007F75CB">
        <w:t>vocávit</w:t>
      </w:r>
      <w:r>
        <w:t xml:space="preserve"> eam, </w:t>
      </w:r>
      <w:r w:rsidR="007F75CB">
        <w:t>dixítque</w:t>
      </w:r>
      <w:r>
        <w:t xml:space="preserve"> ei : Da mihi p</w:t>
      </w:r>
      <w:r w:rsidR="007F75CB">
        <w:t>áululum</w:t>
      </w:r>
      <w:r>
        <w:t xml:space="preserve"> aquæ in vase, ut bibam.</w:t>
      </w:r>
      <w:r w:rsidR="00CE404A">
        <w:t xml:space="preserve"> </w:t>
      </w:r>
    </w:p>
    <w:p w:rsidR="00CE404A" w:rsidRDefault="00814C0C" w:rsidP="000F4914">
      <w:pPr>
        <w:pStyle w:val="fl"/>
      </w:pPr>
      <w:r>
        <w:t xml:space="preserve">Cumque illa </w:t>
      </w:r>
      <w:r w:rsidR="009E0F71">
        <w:t>pérgeret</w:t>
      </w:r>
      <w:r>
        <w:t xml:space="preserve"> ut </w:t>
      </w:r>
      <w:r w:rsidR="007F75CB">
        <w:t>afférret</w:t>
      </w:r>
      <w:r>
        <w:t>, c</w:t>
      </w:r>
      <w:r w:rsidR="007F75CB">
        <w:t>lamávit</w:t>
      </w:r>
      <w:r>
        <w:t xml:space="preserve"> post tergum ejus, dicens : Affer mihi, </w:t>
      </w:r>
      <w:r w:rsidR="009E0F71">
        <w:t>óbsecro</w:t>
      </w:r>
      <w:r>
        <w:t>, et</w:t>
      </w:r>
      <w:r>
        <w:rPr>
          <w:vertAlign w:val="superscript"/>
        </w:rPr>
        <w:t>4</w:t>
      </w:r>
      <w:r>
        <w:t xml:space="preserve"> b</w:t>
      </w:r>
      <w:r w:rsidR="007F75CB">
        <w:t>uccéllam</w:t>
      </w:r>
      <w:r>
        <w:t xml:space="preserve"> panis in manu tuā</w:t>
      </w:r>
      <w:r>
        <w:rPr>
          <w:vertAlign w:val="superscript"/>
        </w:rPr>
        <w:t>5</w:t>
      </w:r>
      <w:r>
        <w:t>.</w:t>
      </w:r>
      <w:r w:rsidR="00CE404A">
        <w:t xml:space="preserve"> </w:t>
      </w:r>
    </w:p>
    <w:p w:rsidR="00CE404A" w:rsidRDefault="00814C0C" w:rsidP="000F4914">
      <w:pPr>
        <w:pStyle w:val="fl"/>
      </w:pPr>
      <w:r>
        <w:t>Quæ r</w:t>
      </w:r>
      <w:r w:rsidR="007F75CB">
        <w:t>espóndit</w:t>
      </w:r>
      <w:r>
        <w:t> : Vivit D</w:t>
      </w:r>
      <w:r w:rsidR="007F75CB">
        <w:t>óminus</w:t>
      </w:r>
      <w:r>
        <w:t xml:space="preserve"> Deus tuus</w:t>
      </w:r>
      <w:r>
        <w:rPr>
          <w:vertAlign w:val="superscript"/>
        </w:rPr>
        <w:t>6</w:t>
      </w:r>
      <w:r>
        <w:t>, quia non h</w:t>
      </w:r>
      <w:r w:rsidR="007F75CB">
        <w:t>ábeo</w:t>
      </w:r>
      <w:r>
        <w:t xml:space="preserve"> panem, nisi quantum </w:t>
      </w:r>
      <w:r w:rsidR="007F75CB">
        <w:t>pugíllus</w:t>
      </w:r>
      <w:r>
        <w:t xml:space="preserve"> </w:t>
      </w:r>
      <w:r w:rsidR="009E0F71">
        <w:t>cápere</w:t>
      </w:r>
      <w:r>
        <w:t xml:space="preserve"> potest </w:t>
      </w:r>
      <w:r w:rsidR="009E0F71">
        <w:t>farínæ</w:t>
      </w:r>
      <w:r>
        <w:t xml:space="preserve"> in h</w:t>
      </w:r>
      <w:r w:rsidR="00A55A61">
        <w:t>ý</w:t>
      </w:r>
      <w:r>
        <w:t>driā, et p</w:t>
      </w:r>
      <w:r w:rsidR="007F75CB">
        <w:t>áululum</w:t>
      </w:r>
      <w:r>
        <w:t xml:space="preserve"> </w:t>
      </w:r>
      <w:r w:rsidR="007F75CB">
        <w:t>ólei</w:t>
      </w:r>
      <w:r>
        <w:t xml:space="preserve"> in </w:t>
      </w:r>
      <w:r w:rsidR="009E0F71">
        <w:t>lécytho</w:t>
      </w:r>
      <w:r>
        <w:t xml:space="preserve"> : en </w:t>
      </w:r>
      <w:r w:rsidR="009E0F71">
        <w:t>cólligo</w:t>
      </w:r>
      <w:r>
        <w:t xml:space="preserve"> duo ligna, ut </w:t>
      </w:r>
      <w:r w:rsidR="009E0F71">
        <w:t>ingrédiar</w:t>
      </w:r>
      <w:r>
        <w:t xml:space="preserve"> et f</w:t>
      </w:r>
      <w:r w:rsidR="007F75CB">
        <w:t>áciam</w:t>
      </w:r>
      <w:r>
        <w:rPr>
          <w:vertAlign w:val="superscript"/>
        </w:rPr>
        <w:t>7</w:t>
      </w:r>
      <w:r>
        <w:t xml:space="preserve"> illum mihi et f</w:t>
      </w:r>
      <w:r w:rsidR="007F75CB">
        <w:t>ílio</w:t>
      </w:r>
      <w:r>
        <w:t xml:space="preserve"> meo, ut co</w:t>
      </w:r>
      <w:r w:rsidR="007F75CB">
        <w:t>medámus</w:t>
      </w:r>
      <w:r>
        <w:t>, et m</w:t>
      </w:r>
      <w:r w:rsidR="007F75CB">
        <w:t>oriámur</w:t>
      </w:r>
      <w:r>
        <w:t>.</w:t>
      </w:r>
      <w:r w:rsidR="00CE404A">
        <w:t xml:space="preserve"> </w:t>
      </w:r>
    </w:p>
    <w:p w:rsidR="00CE404A" w:rsidRDefault="00814C0C" w:rsidP="000F4914">
      <w:pPr>
        <w:pStyle w:val="fl"/>
      </w:pPr>
      <w:r>
        <w:t xml:space="preserve">Ad quam </w:t>
      </w:r>
      <w:r w:rsidR="007F75CB">
        <w:t>Elías</w:t>
      </w:r>
      <w:r>
        <w:t xml:space="preserve"> ait : Noli </w:t>
      </w:r>
      <w:r w:rsidR="009E0F71">
        <w:t>timére</w:t>
      </w:r>
      <w:r>
        <w:t xml:space="preserve">, sed vade, et fac sicut </w:t>
      </w:r>
      <w:r w:rsidR="007F75CB">
        <w:t>dixísti</w:t>
      </w:r>
      <w:r>
        <w:t> : v</w:t>
      </w:r>
      <w:r w:rsidR="007F75CB">
        <w:t>erúmtamen</w:t>
      </w:r>
      <w:r>
        <w:t xml:space="preserve"> mihi primum fac de ipsā far</w:t>
      </w:r>
      <w:r w:rsidR="00A55A61">
        <w:t>í</w:t>
      </w:r>
      <w:r>
        <w:t>nulā subciner</w:t>
      </w:r>
      <w:r w:rsidR="007F75CB">
        <w:t>ícium</w:t>
      </w:r>
      <w:r>
        <w:t xml:space="preserve"> panem p</w:t>
      </w:r>
      <w:r w:rsidR="007F75CB">
        <w:t>árvulum</w:t>
      </w:r>
      <w:r>
        <w:t>, et affer ad me : tibi autem et f</w:t>
      </w:r>
      <w:r w:rsidR="007F75CB">
        <w:t>ílio</w:t>
      </w:r>
      <w:r>
        <w:t xml:space="preserve"> tuo f</w:t>
      </w:r>
      <w:r w:rsidR="007F75CB">
        <w:t>ácies</w:t>
      </w:r>
      <w:r>
        <w:t xml:space="preserve"> p</w:t>
      </w:r>
      <w:r w:rsidR="007F75CB">
        <w:t>óstea</w:t>
      </w:r>
      <w:r>
        <w:t>.</w:t>
      </w:r>
      <w:r w:rsidR="00CE404A">
        <w:t xml:space="preserve"> </w:t>
      </w:r>
    </w:p>
    <w:p w:rsidR="00CE404A" w:rsidRDefault="00814C0C" w:rsidP="000F4914">
      <w:pPr>
        <w:pStyle w:val="fl"/>
      </w:pPr>
      <w:r>
        <w:t>Hæc autem dicit D</w:t>
      </w:r>
      <w:r w:rsidR="007F75CB">
        <w:t>óminus</w:t>
      </w:r>
      <w:r>
        <w:t xml:space="preserve"> Deus Israël : H</w:t>
      </w:r>
      <w:r w:rsidR="007F75CB">
        <w:t>ýdria</w:t>
      </w:r>
      <w:r>
        <w:t xml:space="preserve"> </w:t>
      </w:r>
      <w:r w:rsidR="009E0F71">
        <w:t>farínæ</w:t>
      </w:r>
      <w:r>
        <w:t xml:space="preserve"> non def</w:t>
      </w:r>
      <w:r w:rsidR="007F75CB">
        <w:t>íciet</w:t>
      </w:r>
      <w:r>
        <w:t xml:space="preserve">, nec </w:t>
      </w:r>
      <w:r w:rsidR="009E0F71">
        <w:t>lécythus</w:t>
      </w:r>
      <w:r>
        <w:t xml:space="preserve"> </w:t>
      </w:r>
      <w:r w:rsidR="007F75CB">
        <w:t>ólei</w:t>
      </w:r>
      <w:r>
        <w:t xml:space="preserve"> m</w:t>
      </w:r>
      <w:r w:rsidR="007F75CB">
        <w:t>inuétur</w:t>
      </w:r>
      <w:r>
        <w:t>, usque ad diem in quā D</w:t>
      </w:r>
      <w:r w:rsidR="007F75CB">
        <w:t>óminus</w:t>
      </w:r>
      <w:r>
        <w:t xml:space="preserve"> </w:t>
      </w:r>
      <w:r w:rsidR="007F75CB">
        <w:t>datúrus</w:t>
      </w:r>
      <w:r>
        <w:t xml:space="preserve"> est pl</w:t>
      </w:r>
      <w:r w:rsidR="007F75CB">
        <w:t>úviam</w:t>
      </w:r>
      <w:r>
        <w:t xml:space="preserve"> super f</w:t>
      </w:r>
      <w:r w:rsidR="007F75CB">
        <w:t>áciem</w:t>
      </w:r>
      <w:r>
        <w:t xml:space="preserve"> terræ.</w:t>
      </w:r>
      <w:r w:rsidR="00CE404A">
        <w:t xml:space="preserve"> </w:t>
      </w:r>
    </w:p>
    <w:p w:rsidR="00CE404A" w:rsidRDefault="00814C0C" w:rsidP="000F4914">
      <w:pPr>
        <w:pStyle w:val="fl"/>
      </w:pPr>
      <w:r>
        <w:t xml:space="preserve">Quæ </w:t>
      </w:r>
      <w:r w:rsidR="007F75CB">
        <w:t>ábiit</w:t>
      </w:r>
      <w:r>
        <w:t xml:space="preserve">, et fecit juxta verbum </w:t>
      </w:r>
      <w:r w:rsidR="007F75CB">
        <w:t>Elíæ</w:t>
      </w:r>
      <w:r>
        <w:t xml:space="preserve"> : et </w:t>
      </w:r>
      <w:r w:rsidR="00A55A61">
        <w:t>comédit</w:t>
      </w:r>
      <w:r>
        <w:t xml:space="preserve"> ipse, et illa, et domus ejus : et ex illā die</w:t>
      </w:r>
      <w:r w:rsidR="00CE404A">
        <w:t xml:space="preserve"> </w:t>
      </w:r>
    </w:p>
    <w:p w:rsidR="00CE404A" w:rsidRDefault="00814C0C" w:rsidP="000F4914">
      <w:pPr>
        <w:pStyle w:val="fl"/>
      </w:pPr>
      <w:r>
        <w:t>H</w:t>
      </w:r>
      <w:r w:rsidR="007F75CB">
        <w:t>ýdria</w:t>
      </w:r>
      <w:r>
        <w:t xml:space="preserve"> </w:t>
      </w:r>
      <w:r w:rsidR="009E0F71">
        <w:t>farínæ</w:t>
      </w:r>
      <w:r>
        <w:t xml:space="preserve"> non </w:t>
      </w:r>
      <w:r w:rsidR="009E0F71">
        <w:t>defécit</w:t>
      </w:r>
      <w:r>
        <w:t xml:space="preserve">, et </w:t>
      </w:r>
      <w:r w:rsidR="009E0F71">
        <w:t>lécythus</w:t>
      </w:r>
      <w:r>
        <w:t xml:space="preserve"> </w:t>
      </w:r>
      <w:r w:rsidR="007F75CB">
        <w:t>ólei</w:t>
      </w:r>
      <w:r>
        <w:t xml:space="preserve"> non est im</w:t>
      </w:r>
      <w:r w:rsidR="007F75CB">
        <w:t>minútus</w:t>
      </w:r>
      <w:r>
        <w:t>, juxta verbum D</w:t>
      </w:r>
      <w:r w:rsidR="007F75CB">
        <w:t>ómini</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03" w:name="t3083n01"/>
      <w:bookmarkEnd w:id="2903"/>
      <w:r w:rsidRPr="005119F6">
        <w:rPr>
          <w:rStyle w:val="NumNot"/>
        </w:rPr>
        <w:t>.</w:t>
      </w:r>
      <w:r>
        <w:t xml:space="preserve"> Sous-entendu </w:t>
      </w:r>
      <w:r w:rsidR="00A55A61" w:rsidRPr="00556F3C">
        <w:rPr>
          <w:rStyle w:val="LaIt"/>
        </w:rPr>
        <w:t>elápsos</w:t>
      </w:r>
      <w:r>
        <w:t xml:space="preserve"> : après qu’il se fut écoulé des jours ; c’est-à-dire, quelques jours après ou quelque temps après. </w:t>
      </w:r>
      <w:r w:rsidRPr="005119F6">
        <w:t xml:space="preserve">– </w:t>
      </w:r>
      <w:r w:rsidRPr="005119F6">
        <w:rPr>
          <w:rStyle w:val="NumNot"/>
        </w:rPr>
        <w:t>2</w:t>
      </w:r>
      <w:bookmarkStart w:id="2904" w:name="t3083n02"/>
      <w:bookmarkEnd w:id="2904"/>
      <w:r w:rsidRPr="005119F6">
        <w:rPr>
          <w:rStyle w:val="NumNot"/>
        </w:rPr>
        <w:t>.</w:t>
      </w:r>
      <w:r>
        <w:t xml:space="preserve"> Sarepta ou Sarephta, ville de Phénicie au Sud-</w:t>
      </w:r>
      <w:r>
        <w:lastRenderedPageBreak/>
        <w:t xml:space="preserve">Ouest, sur la mer ; elle dépendait des Sidoniens. </w:t>
      </w:r>
      <w:r w:rsidRPr="005119F6">
        <w:t xml:space="preserve">– </w:t>
      </w:r>
      <w:r w:rsidRPr="005119F6">
        <w:rPr>
          <w:rStyle w:val="NumNot"/>
        </w:rPr>
        <w:t>3</w:t>
      </w:r>
      <w:bookmarkStart w:id="2905" w:name="t3083n03"/>
      <w:bookmarkEnd w:id="2905"/>
      <w:r w:rsidRPr="005119F6">
        <w:rPr>
          <w:rStyle w:val="NumNot"/>
        </w:rPr>
        <w:t>.</w:t>
      </w:r>
      <w:r>
        <w:t xml:space="preserve"> </w:t>
      </w:r>
      <w:r w:rsidRPr="00556F3C">
        <w:rPr>
          <w:rStyle w:val="LaIt"/>
        </w:rPr>
        <w:t>Et (</w:t>
      </w:r>
      <w:r w:rsidR="008D018B" w:rsidRPr="00556F3C">
        <w:rPr>
          <w:rStyle w:val="LaIt"/>
        </w:rPr>
        <w:t>Elías</w:t>
      </w:r>
      <w:r w:rsidRPr="00556F3C">
        <w:rPr>
          <w:rStyle w:val="LaIt"/>
        </w:rPr>
        <w:t xml:space="preserve">) </w:t>
      </w:r>
      <w:r w:rsidR="008D018B" w:rsidRPr="00556F3C">
        <w:rPr>
          <w:rStyle w:val="LaIt"/>
        </w:rPr>
        <w:t>vocávit</w:t>
      </w:r>
      <w:r>
        <w:t xml:space="preserve">. </w:t>
      </w:r>
      <w:r w:rsidRPr="005119F6">
        <w:t xml:space="preserve">– </w:t>
      </w:r>
      <w:r w:rsidRPr="005119F6">
        <w:rPr>
          <w:rStyle w:val="NumNot"/>
        </w:rPr>
        <w:t>4</w:t>
      </w:r>
      <w:bookmarkStart w:id="2906" w:name="t3083n04"/>
      <w:bookmarkEnd w:id="2906"/>
      <w:r w:rsidRPr="005119F6">
        <w:rPr>
          <w:rStyle w:val="NumNot"/>
        </w:rPr>
        <w:t>.</w:t>
      </w:r>
      <w:r>
        <w:t xml:space="preserve"> </w:t>
      </w:r>
      <w:r w:rsidRPr="00556F3C">
        <w:rPr>
          <w:rStyle w:val="LaIt"/>
        </w:rPr>
        <w:t>Et</w:t>
      </w:r>
      <w:r>
        <w:t xml:space="preserve"> signifie ici, comme dans les auteurs profanes, aussi, également. </w:t>
      </w:r>
      <w:r w:rsidRPr="005119F6">
        <w:t xml:space="preserve">– </w:t>
      </w:r>
      <w:r w:rsidRPr="005119F6">
        <w:rPr>
          <w:rStyle w:val="NumNot"/>
        </w:rPr>
        <w:t>5</w:t>
      </w:r>
      <w:bookmarkStart w:id="2907" w:name="t3083n05"/>
      <w:bookmarkEnd w:id="2907"/>
      <w:r w:rsidRPr="005119F6">
        <w:rPr>
          <w:rStyle w:val="NumNot"/>
        </w:rPr>
        <w:t>.</w:t>
      </w:r>
      <w:r>
        <w:t xml:space="preserve"> </w:t>
      </w:r>
      <w:r w:rsidRPr="00556F3C">
        <w:rPr>
          <w:rStyle w:val="LaIt"/>
        </w:rPr>
        <w:t>Affer in manu tuā</w:t>
      </w:r>
      <w:r>
        <w:t xml:space="preserve"> ou </w:t>
      </w:r>
      <w:r w:rsidRPr="00556F3C">
        <w:rPr>
          <w:rStyle w:val="LaIt"/>
        </w:rPr>
        <w:t>manu tuā</w:t>
      </w:r>
      <w:r>
        <w:t xml:space="preserve">, </w:t>
      </w:r>
      <w:r>
        <w:lastRenderedPageBreak/>
        <w:t xml:space="preserve">pléonasme très-usité dans les langues primitives. </w:t>
      </w:r>
      <w:r w:rsidRPr="005119F6">
        <w:t xml:space="preserve">– </w:t>
      </w:r>
      <w:r w:rsidRPr="005119F6">
        <w:rPr>
          <w:rStyle w:val="NumNot"/>
        </w:rPr>
        <w:t>6</w:t>
      </w:r>
      <w:bookmarkStart w:id="2908" w:name="t3083n06"/>
      <w:bookmarkEnd w:id="2908"/>
      <w:r w:rsidRPr="005119F6">
        <w:rPr>
          <w:rStyle w:val="NumNot"/>
        </w:rPr>
        <w:t>.</w:t>
      </w:r>
      <w:r>
        <w:t xml:space="preserve"> Autre serment qui répond à : Je jure par le Dieu vivant, que, etc. On peut aussi sous-entendre </w:t>
      </w:r>
      <w:r w:rsidRPr="00556F3C">
        <w:rPr>
          <w:rStyle w:val="LaIt"/>
        </w:rPr>
        <w:t>scit</w:t>
      </w:r>
      <w:r>
        <w:t xml:space="preserve">, et traduire : Le Seigneur ton Dieu vit, et sait que, etc. </w:t>
      </w:r>
      <w:r w:rsidRPr="005119F6">
        <w:t xml:space="preserve">– </w:t>
      </w:r>
      <w:r w:rsidRPr="005119F6">
        <w:rPr>
          <w:rStyle w:val="NumNot"/>
        </w:rPr>
        <w:t>7</w:t>
      </w:r>
      <w:bookmarkStart w:id="2909" w:name="t3083n07"/>
      <w:bookmarkEnd w:id="2909"/>
      <w:r w:rsidRPr="005119F6">
        <w:rPr>
          <w:rStyle w:val="NumNot"/>
        </w:rPr>
        <w:t>.</w:t>
      </w:r>
      <w:r>
        <w:t xml:space="preserve"> Traduction littérale du </w:t>
      </w:r>
      <w:r>
        <w:lastRenderedPageBreak/>
        <w:t xml:space="preserve">verbe hébreu </w:t>
      </w:r>
      <w:r w:rsidRPr="001552F7">
        <w:rPr>
          <w:rStyle w:val="italicus"/>
        </w:rPr>
        <w:t>asah,</w:t>
      </w:r>
      <w:r>
        <w:t xml:space="preserve"> qui signifie tout à la fois faire et préparer, disposer. </w:t>
      </w:r>
      <w:r w:rsidR="008D018B" w:rsidRPr="00556F3C">
        <w:rPr>
          <w:rStyle w:val="LaIt"/>
        </w:rPr>
        <w:t>Fácere</w:t>
      </w:r>
      <w:r>
        <w:t xml:space="preserve"> a aussi le même sens dans les auteurs païens, par exemple Cicéron : </w:t>
      </w:r>
      <w:r w:rsidRPr="00556F3C">
        <w:rPr>
          <w:rStyle w:val="LaIt"/>
        </w:rPr>
        <w:t xml:space="preserve">Cœnam </w:t>
      </w:r>
      <w:r w:rsidR="008D018B" w:rsidRPr="00556F3C">
        <w:rPr>
          <w:rStyle w:val="LaIt"/>
        </w:rPr>
        <w:t>fácere</w:t>
      </w:r>
      <w:r>
        <w:t xml:space="preserve"> ou </w:t>
      </w:r>
      <w:r w:rsidR="008D018B" w:rsidRPr="00556F3C">
        <w:rPr>
          <w:rStyle w:val="LaIt"/>
        </w:rPr>
        <w:t>Fácere</w:t>
      </w:r>
      <w:r w:rsidRPr="00556F3C">
        <w:rPr>
          <w:rStyle w:val="LaIt"/>
        </w:rPr>
        <w:t xml:space="preserve"> castra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LXXXIV.</w:t>
      </w:r>
      <w:bookmarkStart w:id="2910" w:name="t3084"/>
      <w:bookmarkEnd w:id="2910"/>
      <w:r w:rsidR="00CE404A">
        <w:t xml:space="preserve"> </w:t>
      </w:r>
    </w:p>
    <w:p w:rsidR="00CE404A" w:rsidRDefault="00814C0C" w:rsidP="00DD7860">
      <w:pPr>
        <w:pStyle w:val="Summarium"/>
      </w:pPr>
      <w:r>
        <w:t>Élie ressuscite le fils de la veuve de Sarephta. Il va à la rencontre d’Achab.</w:t>
      </w:r>
      <w:r w:rsidR="00CE404A">
        <w:t xml:space="preserve"> </w:t>
      </w:r>
    </w:p>
    <w:p w:rsidR="00CE404A" w:rsidRDefault="00814C0C" w:rsidP="000F4914">
      <w:pPr>
        <w:pStyle w:val="fl"/>
      </w:pPr>
      <w:r>
        <w:t>Factum est autem post hæc, æg</w:t>
      </w:r>
      <w:r w:rsidR="007F75CB">
        <w:t>rotávit</w:t>
      </w:r>
      <w:r>
        <w:t xml:space="preserve"> f</w:t>
      </w:r>
      <w:r w:rsidR="007F75CB">
        <w:t>ílius</w:t>
      </w:r>
      <w:r>
        <w:t xml:space="preserve"> </w:t>
      </w:r>
      <w:r w:rsidR="007F75CB">
        <w:t>mulíeris</w:t>
      </w:r>
      <w:r>
        <w:t xml:space="preserve"> matris fam</w:t>
      </w:r>
      <w:r w:rsidR="007F75CB">
        <w:t>ílias</w:t>
      </w:r>
      <w:r>
        <w:t>, et erat languor fort</w:t>
      </w:r>
      <w:r w:rsidR="007F75CB">
        <w:t>íssimus</w:t>
      </w:r>
      <w:r>
        <w:t xml:space="preserve">, ita ut non </w:t>
      </w:r>
      <w:r w:rsidR="009E0F71">
        <w:t>remanéret</w:t>
      </w:r>
      <w:r>
        <w:t xml:space="preserve"> in eo </w:t>
      </w:r>
      <w:r w:rsidR="009E0F71">
        <w:t>hálitus</w:t>
      </w:r>
      <w:r>
        <w:t>.</w:t>
      </w:r>
      <w:r w:rsidR="00CE404A">
        <w:t xml:space="preserve"> </w:t>
      </w:r>
    </w:p>
    <w:p w:rsidR="00CE404A" w:rsidRDefault="00814C0C" w:rsidP="000F4914">
      <w:pPr>
        <w:pStyle w:val="fl"/>
      </w:pPr>
      <w:r>
        <w:t xml:space="preserve">Dixit ergo ad </w:t>
      </w:r>
      <w:r w:rsidR="007F75CB">
        <w:t>Elíam</w:t>
      </w:r>
      <w:r>
        <w:t> : Quid mihi et tibi, vir Dei</w:t>
      </w:r>
      <w:r>
        <w:rPr>
          <w:vertAlign w:val="superscript"/>
        </w:rPr>
        <w:t>1</w:t>
      </w:r>
      <w:r>
        <w:t> ? i</w:t>
      </w:r>
      <w:r w:rsidR="007F75CB">
        <w:t>ngréssus</w:t>
      </w:r>
      <w:r>
        <w:rPr>
          <w:vertAlign w:val="superscript"/>
        </w:rPr>
        <w:t>2</w:t>
      </w:r>
      <w:r>
        <w:t xml:space="preserve"> es ad me, ut rememo</w:t>
      </w:r>
      <w:r w:rsidR="007F75CB">
        <w:t>raréntur</w:t>
      </w:r>
      <w:r>
        <w:t xml:space="preserve"> iniq</w:t>
      </w:r>
      <w:r w:rsidR="007F75CB">
        <w:t>uitátes</w:t>
      </w:r>
      <w:r>
        <w:t xml:space="preserve"> meæ, et </w:t>
      </w:r>
      <w:r w:rsidR="009E0F71">
        <w:t>interfíceres</w:t>
      </w:r>
      <w:r>
        <w:t xml:space="preserve"> f</w:t>
      </w:r>
      <w:r w:rsidR="007F75CB">
        <w:t>ílium</w:t>
      </w:r>
      <w:r>
        <w:t xml:space="preserve"> meum ?</w:t>
      </w:r>
      <w:r w:rsidR="00CE404A">
        <w:t xml:space="preserve"> </w:t>
      </w:r>
    </w:p>
    <w:p w:rsidR="00CE404A" w:rsidRDefault="00814C0C" w:rsidP="000F4914">
      <w:pPr>
        <w:pStyle w:val="fl"/>
      </w:pPr>
      <w:r>
        <w:t xml:space="preserve">Et ait ad eam </w:t>
      </w:r>
      <w:r w:rsidR="007F75CB">
        <w:t>Elías</w:t>
      </w:r>
      <w:r>
        <w:t> : Da mihi f</w:t>
      </w:r>
      <w:r w:rsidR="007F75CB">
        <w:t>ílium</w:t>
      </w:r>
      <w:r>
        <w:t xml:space="preserve"> tuum. </w:t>
      </w:r>
      <w:r w:rsidR="007F75CB">
        <w:t>Tulítque</w:t>
      </w:r>
      <w:r>
        <w:t xml:space="preserve"> eum de sinu ejus, et p</w:t>
      </w:r>
      <w:r w:rsidR="007F75CB">
        <w:t>ortávit</w:t>
      </w:r>
      <w:r>
        <w:t xml:space="preserve"> in cœn</w:t>
      </w:r>
      <w:r w:rsidR="007F75CB">
        <w:t>áculum</w:t>
      </w:r>
      <w:r>
        <w:t xml:space="preserve"> ubi ipse </w:t>
      </w:r>
      <w:r w:rsidR="007F75CB">
        <w:t>manébat</w:t>
      </w:r>
      <w:r>
        <w:t>, et p</w:t>
      </w:r>
      <w:r w:rsidR="007F75CB">
        <w:t>ósuit</w:t>
      </w:r>
      <w:r>
        <w:t xml:space="preserve"> super l</w:t>
      </w:r>
      <w:r w:rsidR="007F75CB">
        <w:t>éctulum</w:t>
      </w:r>
      <w:r>
        <w:t xml:space="preserve"> suum.</w:t>
      </w:r>
      <w:r w:rsidR="00CE404A">
        <w:t xml:space="preserve"> </w:t>
      </w:r>
    </w:p>
    <w:p w:rsidR="00CE404A" w:rsidRDefault="00814C0C" w:rsidP="000F4914">
      <w:pPr>
        <w:pStyle w:val="fl"/>
      </w:pPr>
      <w:r>
        <w:t>Et c</w:t>
      </w:r>
      <w:r w:rsidR="007F75CB">
        <w:t>lamávit</w:t>
      </w:r>
      <w:r>
        <w:t xml:space="preserve"> ad D</w:t>
      </w:r>
      <w:r w:rsidR="007F75CB">
        <w:t>óminum</w:t>
      </w:r>
      <w:r>
        <w:t>, et dixit : D</w:t>
      </w:r>
      <w:r w:rsidR="007F75CB">
        <w:t>ómine</w:t>
      </w:r>
      <w:r>
        <w:t xml:space="preserve"> Deus meus, </w:t>
      </w:r>
      <w:r w:rsidR="007F75CB">
        <w:t>etiámne</w:t>
      </w:r>
      <w:r>
        <w:t xml:space="preserve"> v</w:t>
      </w:r>
      <w:r w:rsidR="007F75CB">
        <w:t>íduam</w:t>
      </w:r>
      <w:r>
        <w:t xml:space="preserve">, apud quam ego </w:t>
      </w:r>
      <w:r w:rsidR="007F75CB">
        <w:t>utcúmque</w:t>
      </w:r>
      <w:r>
        <w:rPr>
          <w:vertAlign w:val="superscript"/>
        </w:rPr>
        <w:t>3</w:t>
      </w:r>
      <w:r>
        <w:t xml:space="preserve"> s</w:t>
      </w:r>
      <w:r w:rsidR="007F75CB">
        <w:t>usténtor</w:t>
      </w:r>
      <w:r>
        <w:t>, aff</w:t>
      </w:r>
      <w:r w:rsidR="007F75CB">
        <w:t>lixísti</w:t>
      </w:r>
      <w:r>
        <w:rPr>
          <w:vertAlign w:val="superscript"/>
        </w:rPr>
        <w:t>4</w:t>
      </w:r>
      <w:r>
        <w:t xml:space="preserve"> ut </w:t>
      </w:r>
      <w:r w:rsidR="009E0F71">
        <w:t>interfíceres</w:t>
      </w:r>
      <w:r>
        <w:t xml:space="preserve"> f</w:t>
      </w:r>
      <w:r w:rsidR="007F75CB">
        <w:t>ílium</w:t>
      </w:r>
      <w:r>
        <w:t xml:space="preserve"> ejus ?</w:t>
      </w:r>
      <w:r w:rsidR="00CE404A">
        <w:t xml:space="preserve"> </w:t>
      </w:r>
    </w:p>
    <w:p w:rsidR="00CE404A" w:rsidRDefault="00814C0C" w:rsidP="000F4914">
      <w:pPr>
        <w:pStyle w:val="fl"/>
      </w:pPr>
      <w:r>
        <w:t xml:space="preserve">Et </w:t>
      </w:r>
      <w:r w:rsidR="007F75CB">
        <w:t>expándit</w:t>
      </w:r>
      <w:r>
        <w:rPr>
          <w:vertAlign w:val="superscript"/>
        </w:rPr>
        <w:t>5</w:t>
      </w:r>
      <w:r>
        <w:t xml:space="preserve"> se, atque mensus est</w:t>
      </w:r>
      <w:r>
        <w:rPr>
          <w:vertAlign w:val="superscript"/>
        </w:rPr>
        <w:t>6</w:t>
      </w:r>
      <w:r>
        <w:t xml:space="preserve"> super </w:t>
      </w:r>
      <w:r w:rsidR="007F75CB">
        <w:t>púerum</w:t>
      </w:r>
      <w:r>
        <w:t xml:space="preserve"> tribus v</w:t>
      </w:r>
      <w:r w:rsidR="007F75CB">
        <w:t>ícibus</w:t>
      </w:r>
      <w:r>
        <w:t>, et c</w:t>
      </w:r>
      <w:r w:rsidR="007F75CB">
        <w:t>lamávit</w:t>
      </w:r>
      <w:r>
        <w:t xml:space="preserve"> ad D</w:t>
      </w:r>
      <w:r w:rsidR="007F75CB">
        <w:t>óminum</w:t>
      </w:r>
      <w:r>
        <w:t>, et ait : D</w:t>
      </w:r>
      <w:r w:rsidR="007F75CB">
        <w:t>ómine</w:t>
      </w:r>
      <w:r>
        <w:t xml:space="preserve"> Deus meus, rev</w:t>
      </w:r>
      <w:r w:rsidR="007F75CB">
        <w:t>ertátur</w:t>
      </w:r>
      <w:r>
        <w:t xml:space="preserve">, </w:t>
      </w:r>
      <w:r w:rsidR="009E0F71">
        <w:t>óbsecro</w:t>
      </w:r>
      <w:r>
        <w:t xml:space="preserve">, </w:t>
      </w:r>
      <w:r w:rsidR="007F75CB">
        <w:t>ánima</w:t>
      </w:r>
      <w:r>
        <w:t xml:space="preserve"> </w:t>
      </w:r>
      <w:r w:rsidR="007F75CB">
        <w:t>púeri</w:t>
      </w:r>
      <w:r>
        <w:t xml:space="preserve"> hujus in </w:t>
      </w:r>
      <w:r w:rsidR="00AD4A7C">
        <w:t>víscera</w:t>
      </w:r>
      <w:r>
        <w:t xml:space="preserve"> ejus.</w:t>
      </w:r>
      <w:r w:rsidR="00CE404A">
        <w:t xml:space="preserve"> </w:t>
      </w:r>
    </w:p>
    <w:p w:rsidR="00CE404A" w:rsidRDefault="00814C0C" w:rsidP="000F4914">
      <w:pPr>
        <w:pStyle w:val="fl"/>
      </w:pPr>
      <w:r>
        <w:t>Et ex</w:t>
      </w:r>
      <w:r w:rsidR="007F75CB">
        <w:t>audívit</w:t>
      </w:r>
      <w:r>
        <w:t xml:space="preserve"> D</w:t>
      </w:r>
      <w:r w:rsidR="007F75CB">
        <w:t>óminus</w:t>
      </w:r>
      <w:r>
        <w:t xml:space="preserve"> vocem </w:t>
      </w:r>
      <w:r w:rsidR="007F75CB">
        <w:t>Elíæ</w:t>
      </w:r>
      <w:r>
        <w:t xml:space="preserve"> : et </w:t>
      </w:r>
      <w:r w:rsidR="007F75CB">
        <w:t>revérsa</w:t>
      </w:r>
      <w:r>
        <w:t xml:space="preserve"> est </w:t>
      </w:r>
      <w:r w:rsidR="007F75CB">
        <w:t>ánima</w:t>
      </w:r>
      <w:r>
        <w:t xml:space="preserve"> </w:t>
      </w:r>
      <w:r w:rsidR="007F75CB">
        <w:t>púeri</w:t>
      </w:r>
      <w:r>
        <w:t xml:space="preserve"> intra eum, et </w:t>
      </w:r>
      <w:r w:rsidR="007F75CB">
        <w:t>revíxit</w:t>
      </w:r>
      <w:r>
        <w:t>.</w:t>
      </w:r>
      <w:r w:rsidR="00CE404A">
        <w:t xml:space="preserve"> </w:t>
      </w:r>
    </w:p>
    <w:p w:rsidR="00CE404A" w:rsidRDefault="007F75CB" w:rsidP="000F4914">
      <w:pPr>
        <w:pStyle w:val="fl"/>
      </w:pPr>
      <w:r>
        <w:t>Tulítque</w:t>
      </w:r>
      <w:r w:rsidR="00814C0C">
        <w:t xml:space="preserve"> </w:t>
      </w:r>
      <w:r>
        <w:t>Elías</w:t>
      </w:r>
      <w:r w:rsidR="00814C0C">
        <w:t xml:space="preserve"> </w:t>
      </w:r>
      <w:r>
        <w:t>púerum</w:t>
      </w:r>
      <w:r w:rsidR="00814C0C">
        <w:t>, et dep</w:t>
      </w:r>
      <w:r>
        <w:t>ósuit</w:t>
      </w:r>
      <w:r w:rsidR="00814C0C">
        <w:t xml:space="preserve"> eum de cœn</w:t>
      </w:r>
      <w:r>
        <w:t>áculo</w:t>
      </w:r>
      <w:r w:rsidR="00814C0C">
        <w:rPr>
          <w:vertAlign w:val="superscript"/>
        </w:rPr>
        <w:t>7</w:t>
      </w:r>
      <w:r w:rsidR="00814C0C">
        <w:t xml:space="preserve"> in infer</w:t>
      </w:r>
      <w:r>
        <w:t>iórem</w:t>
      </w:r>
      <w:r w:rsidR="00814C0C">
        <w:t xml:space="preserve"> domum, et </w:t>
      </w:r>
      <w:r w:rsidR="009E0F71">
        <w:t>trádidit</w:t>
      </w:r>
      <w:r w:rsidR="00814C0C">
        <w:t xml:space="preserve"> matri suæ, et ait illi : En vivit f</w:t>
      </w:r>
      <w:r>
        <w:t>ílius</w:t>
      </w:r>
      <w:r w:rsidR="00814C0C">
        <w:t xml:space="preserve"> tuus.</w:t>
      </w:r>
      <w:r w:rsidR="00CE404A">
        <w:t xml:space="preserve"> </w:t>
      </w:r>
    </w:p>
    <w:p w:rsidR="00CE404A" w:rsidRDefault="007F75CB" w:rsidP="000F4914">
      <w:pPr>
        <w:pStyle w:val="fl"/>
      </w:pPr>
      <w:r>
        <w:t>Dixítque</w:t>
      </w:r>
      <w:r w:rsidR="00814C0C">
        <w:t xml:space="preserve"> m</w:t>
      </w:r>
      <w:r>
        <w:t>úlier</w:t>
      </w:r>
      <w:r w:rsidR="00814C0C">
        <w:t xml:space="preserve"> ad </w:t>
      </w:r>
      <w:r>
        <w:t>Elíam</w:t>
      </w:r>
      <w:r w:rsidR="00814C0C">
        <w:t> : Nunc in isto</w:t>
      </w:r>
      <w:r w:rsidR="00814C0C">
        <w:rPr>
          <w:vertAlign w:val="superscript"/>
        </w:rPr>
        <w:t>8</w:t>
      </w:r>
      <w:r w:rsidR="00814C0C">
        <w:t xml:space="preserve"> c</w:t>
      </w:r>
      <w:r>
        <w:t>ognóvi</w:t>
      </w:r>
      <w:r w:rsidR="00814C0C">
        <w:t>, qu</w:t>
      </w:r>
      <w:r>
        <w:t>óniam</w:t>
      </w:r>
      <w:r w:rsidR="00814C0C">
        <w:t xml:space="preserve"> vir Dei es tu, et verbum D</w:t>
      </w:r>
      <w:r>
        <w:t>ómini</w:t>
      </w:r>
      <w:r w:rsidR="00814C0C">
        <w:t xml:space="preserve"> in ore tuo verum est.</w:t>
      </w:r>
      <w:r w:rsidR="00CE404A">
        <w:t xml:space="preserve"> </w:t>
      </w:r>
    </w:p>
    <w:p w:rsidR="00CE404A" w:rsidRDefault="00814C0C" w:rsidP="000F4914">
      <w:pPr>
        <w:pStyle w:val="fl"/>
      </w:pPr>
      <w:r>
        <w:t>Post dies multos factum est verbum D</w:t>
      </w:r>
      <w:r w:rsidR="007F75CB">
        <w:t>ómini</w:t>
      </w:r>
      <w:r>
        <w:t xml:space="preserve"> ad </w:t>
      </w:r>
      <w:r w:rsidR="007F75CB">
        <w:t>Elíam</w:t>
      </w:r>
      <w:r>
        <w:t>, in anno t</w:t>
      </w:r>
      <w:r w:rsidR="007F75CB">
        <w:t>értio</w:t>
      </w:r>
      <w:r>
        <w:rPr>
          <w:vertAlign w:val="superscript"/>
        </w:rPr>
        <w:t>9</w:t>
      </w:r>
      <w:r>
        <w:t xml:space="preserve"> dicens : Vade, et </w:t>
      </w:r>
      <w:r w:rsidR="007F75CB">
        <w:t>osténde</w:t>
      </w:r>
      <w:r>
        <w:t xml:space="preserve"> te </w:t>
      </w:r>
      <w:r w:rsidR="002B18DD">
        <w:t>Achab</w:t>
      </w:r>
      <w:r>
        <w:t>, ut dem pl</w:t>
      </w:r>
      <w:r w:rsidR="007F75CB">
        <w:t>úviam</w:t>
      </w:r>
      <w:r>
        <w:t xml:space="preserve"> super f</w:t>
      </w:r>
      <w:r w:rsidR="007F75CB">
        <w:t>áciem</w:t>
      </w:r>
      <w:r>
        <w:t xml:space="preserve"> terræ.</w:t>
      </w:r>
      <w:r w:rsidR="00CE404A">
        <w:t xml:space="preserve"> </w:t>
      </w:r>
    </w:p>
    <w:p w:rsidR="00CE404A" w:rsidRDefault="00814C0C" w:rsidP="000F4914">
      <w:pPr>
        <w:pStyle w:val="fl"/>
      </w:pPr>
      <w:r>
        <w:t xml:space="preserve">Ivit ergo </w:t>
      </w:r>
      <w:r w:rsidR="007F75CB">
        <w:t>Elías</w:t>
      </w:r>
      <w:r>
        <w:t xml:space="preserve">, ut </w:t>
      </w:r>
      <w:r w:rsidR="009E0F71">
        <w:t>osténderet</w:t>
      </w:r>
      <w:r>
        <w:t xml:space="preserve"> se </w:t>
      </w:r>
      <w:r w:rsidR="002B18DD">
        <w:t>Achab</w:t>
      </w:r>
      <w:r>
        <w:t xml:space="preserve"> : erat autem fames </w:t>
      </w:r>
      <w:r w:rsidR="00AD4A7C">
        <w:t>véhemens</w:t>
      </w:r>
      <w:r>
        <w:t xml:space="preserve"> in </w:t>
      </w:r>
      <w:r w:rsidR="00A55A61">
        <w:t>Samaríā</w:t>
      </w:r>
      <w:r>
        <w:t>.</w:t>
      </w:r>
      <w:r w:rsidR="00CE404A">
        <w:t xml:space="preserve"> </w:t>
      </w:r>
    </w:p>
    <w:p w:rsidR="00CE404A" w:rsidRDefault="00814C0C" w:rsidP="000F4914">
      <w:pPr>
        <w:pStyle w:val="fl"/>
      </w:pPr>
      <w:r>
        <w:t>Vo</w:t>
      </w:r>
      <w:r w:rsidR="007F75CB">
        <w:t>cavítque</w:t>
      </w:r>
      <w:r>
        <w:t xml:space="preserve"> </w:t>
      </w:r>
      <w:r w:rsidR="002B18DD">
        <w:t>Achab</w:t>
      </w:r>
      <w:r>
        <w:t xml:space="preserve"> </w:t>
      </w:r>
      <w:r w:rsidR="007F75CB">
        <w:t>Abdíam</w:t>
      </w:r>
      <w:r>
        <w:t xml:space="preserve"> dispens</w:t>
      </w:r>
      <w:r w:rsidR="007F75CB">
        <w:t>atórem</w:t>
      </w:r>
      <w:r>
        <w:t xml:space="preserve"> domūs suæ : </w:t>
      </w:r>
      <w:r w:rsidR="007F75CB">
        <w:t>Abdías</w:t>
      </w:r>
      <w:r>
        <w:t xml:space="preserve"> autem </w:t>
      </w:r>
      <w:r w:rsidR="007F75CB">
        <w:t>timébat</w:t>
      </w:r>
      <w:r>
        <w:t xml:space="preserve"> D</w:t>
      </w:r>
      <w:r w:rsidR="007F75CB">
        <w:t>óminum</w:t>
      </w:r>
      <w:r>
        <w:t xml:space="preserve"> valde.</w:t>
      </w:r>
      <w:r w:rsidR="00CE404A">
        <w:t xml:space="preserve"> </w:t>
      </w:r>
    </w:p>
    <w:p w:rsidR="00CE404A" w:rsidRDefault="00814C0C" w:rsidP="000F4914">
      <w:pPr>
        <w:pStyle w:val="fl"/>
      </w:pPr>
      <w:r>
        <w:t xml:space="preserve">Nam cum </w:t>
      </w:r>
      <w:r w:rsidR="009E0F71">
        <w:t>interfíceret</w:t>
      </w:r>
      <w:r>
        <w:t xml:space="preserve"> </w:t>
      </w:r>
      <w:r w:rsidR="002B18DD">
        <w:t>Jézabel</w:t>
      </w:r>
      <w:r>
        <w:t xml:space="preserve"> pr</w:t>
      </w:r>
      <w:r w:rsidR="007F75CB">
        <w:t>ophétas</w:t>
      </w:r>
      <w:r>
        <w:t xml:space="preserve"> D</w:t>
      </w:r>
      <w:r w:rsidR="007F75CB">
        <w:t>ómini</w:t>
      </w:r>
      <w:r>
        <w:t>, tulit</w:t>
      </w:r>
      <w:r>
        <w:rPr>
          <w:vertAlign w:val="superscript"/>
        </w:rPr>
        <w:t>10</w:t>
      </w:r>
      <w:r>
        <w:t xml:space="preserve"> ille centum pr</w:t>
      </w:r>
      <w:r w:rsidR="007F75CB">
        <w:t>ophétas</w:t>
      </w:r>
      <w:r>
        <w:t>, et a</w:t>
      </w:r>
      <w:r w:rsidR="007F75CB">
        <w:t>bscóndit</w:t>
      </w:r>
      <w:r>
        <w:t xml:space="preserve"> eos </w:t>
      </w:r>
      <w:r w:rsidR="009E0F71">
        <w:t>quinquagénos</w:t>
      </w:r>
      <w:r>
        <w:t xml:space="preserve"> et </w:t>
      </w:r>
      <w:r w:rsidR="009E0F71">
        <w:t>quinquagénos</w:t>
      </w:r>
      <w:r>
        <w:rPr>
          <w:vertAlign w:val="superscript"/>
        </w:rPr>
        <w:t>11</w:t>
      </w:r>
      <w:r>
        <w:t xml:space="preserve"> in s</w:t>
      </w:r>
      <w:r w:rsidR="007F75CB">
        <w:t>pelúncis</w:t>
      </w:r>
      <w:r>
        <w:t>, et pavit eos pane et aquā.</w:t>
      </w:r>
      <w:r w:rsidR="00CE404A">
        <w:t xml:space="preserve"> </w:t>
      </w:r>
    </w:p>
    <w:p w:rsidR="00CE404A" w:rsidRDefault="00814C0C" w:rsidP="000F4914">
      <w:pPr>
        <w:pStyle w:val="fl"/>
      </w:pPr>
      <w:r>
        <w:t xml:space="preserve">Dixit ergo </w:t>
      </w:r>
      <w:r w:rsidR="002B18DD">
        <w:t>Achab</w:t>
      </w:r>
      <w:r>
        <w:t xml:space="preserve"> ad </w:t>
      </w:r>
      <w:r w:rsidR="007F75CB">
        <w:t>Abdíam</w:t>
      </w:r>
      <w:r>
        <w:t> : Vade in terram ad u</w:t>
      </w:r>
      <w:r w:rsidR="007F75CB">
        <w:t>nivérsos</w:t>
      </w:r>
      <w:r>
        <w:t xml:space="preserve"> fontes aqu</w:t>
      </w:r>
      <w:r w:rsidR="007F75CB">
        <w:t>árum</w:t>
      </w:r>
      <w:r>
        <w:t>, et in cunctas valles, si</w:t>
      </w:r>
      <w:r>
        <w:rPr>
          <w:vertAlign w:val="superscript"/>
        </w:rPr>
        <w:t>12</w:t>
      </w:r>
      <w:r>
        <w:t xml:space="preserve"> forte </w:t>
      </w:r>
      <w:r w:rsidR="009E0F71">
        <w:t>possímus</w:t>
      </w:r>
      <w:r>
        <w:t xml:space="preserve"> in</w:t>
      </w:r>
      <w:r w:rsidR="007F75CB">
        <w:t>veníre</w:t>
      </w:r>
      <w:r>
        <w:t xml:space="preserve"> herbam, et s</w:t>
      </w:r>
      <w:r w:rsidR="007F75CB">
        <w:t>alváre</w:t>
      </w:r>
      <w:r>
        <w:t xml:space="preserve"> equos et mulos, et non </w:t>
      </w:r>
      <w:r w:rsidR="007F75CB">
        <w:t>pénitus</w:t>
      </w:r>
      <w:r>
        <w:t xml:space="preserve"> </w:t>
      </w:r>
      <w:r w:rsidR="007F75CB">
        <w:t>juménta</w:t>
      </w:r>
      <w:r>
        <w:t xml:space="preserve"> int</w:t>
      </w:r>
      <w:r w:rsidR="007F75CB">
        <w:t>éreant</w:t>
      </w:r>
      <w:r>
        <w:t>.</w:t>
      </w:r>
      <w:r w:rsidR="00CE404A">
        <w:t xml:space="preserve"> </w:t>
      </w:r>
    </w:p>
    <w:p w:rsidR="00CE404A" w:rsidRDefault="00814C0C" w:rsidP="000F4914">
      <w:pPr>
        <w:pStyle w:val="fl"/>
      </w:pPr>
      <w:r>
        <w:lastRenderedPageBreak/>
        <w:t>Divi</w:t>
      </w:r>
      <w:r w:rsidR="007F75CB">
        <w:t>serúntque</w:t>
      </w:r>
      <w:r>
        <w:t xml:space="preserve"> sibi r</w:t>
      </w:r>
      <w:r w:rsidR="007F75CB">
        <w:t>egiónes</w:t>
      </w:r>
      <w:r>
        <w:t xml:space="preserve">, ut </w:t>
      </w:r>
      <w:r w:rsidR="009E0F71">
        <w:t>circuírent</w:t>
      </w:r>
      <w:r>
        <w:t xml:space="preserve"> eas : </w:t>
      </w:r>
      <w:r w:rsidR="002B18DD">
        <w:t>Achab</w:t>
      </w:r>
      <w:r>
        <w:t xml:space="preserve"> ibat per viam unam, et </w:t>
      </w:r>
      <w:r w:rsidR="007F75CB">
        <w:t>Abdías</w:t>
      </w:r>
      <w:r>
        <w:t xml:space="preserve"> per viam </w:t>
      </w:r>
      <w:r w:rsidR="007F75CB">
        <w:t>álteram</w:t>
      </w:r>
      <w:r>
        <w:t xml:space="preserve"> </w:t>
      </w:r>
      <w:r w:rsidR="007F75CB">
        <w:t>seórsum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11" w:name="t3084n01"/>
      <w:bookmarkEnd w:id="2911"/>
      <w:r w:rsidRPr="005119F6">
        <w:rPr>
          <w:rStyle w:val="NumNot"/>
        </w:rPr>
        <w:t>.</w:t>
      </w:r>
      <w:r>
        <w:t xml:space="preserve"> Qu’y a-t-il entre vous et moi ? </w:t>
      </w:r>
      <w:r w:rsidRPr="005119F6">
        <w:t xml:space="preserve">– </w:t>
      </w:r>
      <w:r w:rsidRPr="005119F6">
        <w:rPr>
          <w:rStyle w:val="NumNot"/>
        </w:rPr>
        <w:t>2</w:t>
      </w:r>
      <w:bookmarkStart w:id="2912" w:name="t3084n02"/>
      <w:bookmarkEnd w:id="2912"/>
      <w:r w:rsidRPr="005119F6">
        <w:rPr>
          <w:rStyle w:val="NumNot"/>
        </w:rPr>
        <w:t>.</w:t>
      </w:r>
      <w:r>
        <w:t xml:space="preserve"> Sous-entendu </w:t>
      </w:r>
      <w:r w:rsidRPr="00556F3C">
        <w:rPr>
          <w:rStyle w:val="LaIt"/>
        </w:rPr>
        <w:t>ne</w:t>
      </w:r>
      <w:r>
        <w:t xml:space="preserve">. </w:t>
      </w:r>
      <w:r w:rsidRPr="005119F6">
        <w:t xml:space="preserve">– </w:t>
      </w:r>
      <w:r w:rsidRPr="005119F6">
        <w:rPr>
          <w:rStyle w:val="NumNot"/>
        </w:rPr>
        <w:t>3</w:t>
      </w:r>
      <w:bookmarkStart w:id="2913" w:name="t3084n03"/>
      <w:bookmarkEnd w:id="2913"/>
      <w:r w:rsidRPr="005119F6">
        <w:rPr>
          <w:rStyle w:val="NumNot"/>
        </w:rPr>
        <w:t>.</w:t>
      </w:r>
      <w:r>
        <w:t xml:space="preserve"> </w:t>
      </w:r>
      <w:r w:rsidR="00A55A61" w:rsidRPr="00556F3C">
        <w:rPr>
          <w:rStyle w:val="LaIt"/>
        </w:rPr>
        <w:t>Utcúmque</w:t>
      </w:r>
      <w:r>
        <w:t xml:space="preserve">, de quelque façon que ce puisse être, de toute manière. </w:t>
      </w:r>
      <w:r w:rsidRPr="005119F6">
        <w:t xml:space="preserve">– </w:t>
      </w:r>
      <w:r w:rsidRPr="005119F6">
        <w:rPr>
          <w:rStyle w:val="NumNot"/>
        </w:rPr>
        <w:t>4</w:t>
      </w:r>
      <w:bookmarkStart w:id="2914" w:name="t3084n04"/>
      <w:bookmarkEnd w:id="2914"/>
      <w:r w:rsidRPr="005119F6">
        <w:rPr>
          <w:rStyle w:val="NumNot"/>
        </w:rPr>
        <w:t>.</w:t>
      </w:r>
      <w:r>
        <w:t xml:space="preserve"> Sous-entendu </w:t>
      </w:r>
      <w:r w:rsidRPr="00556F3C">
        <w:rPr>
          <w:rStyle w:val="LaIt"/>
        </w:rPr>
        <w:t>ita</w:t>
      </w:r>
      <w:r>
        <w:t xml:space="preserve">. </w:t>
      </w:r>
      <w:r w:rsidRPr="005119F6">
        <w:t xml:space="preserve">– </w:t>
      </w:r>
      <w:r w:rsidRPr="005119F6">
        <w:rPr>
          <w:rStyle w:val="NumNot"/>
        </w:rPr>
        <w:t>5</w:t>
      </w:r>
      <w:bookmarkStart w:id="2915" w:name="t3084n05"/>
      <w:bookmarkEnd w:id="2915"/>
      <w:r w:rsidRPr="005119F6">
        <w:rPr>
          <w:rStyle w:val="NumNot"/>
        </w:rPr>
        <w:t>.</w:t>
      </w:r>
      <w:r>
        <w:t xml:space="preserve"> Il s’étendit, c’est-à-dire il se coucha. </w:t>
      </w:r>
      <w:r w:rsidRPr="005119F6">
        <w:t xml:space="preserve">– </w:t>
      </w:r>
      <w:r w:rsidRPr="005119F6">
        <w:rPr>
          <w:rStyle w:val="NumNot"/>
        </w:rPr>
        <w:t>6</w:t>
      </w:r>
      <w:bookmarkStart w:id="2916" w:name="t3084n06"/>
      <w:bookmarkEnd w:id="2916"/>
      <w:r w:rsidRPr="005119F6">
        <w:rPr>
          <w:rStyle w:val="NumNot"/>
        </w:rPr>
        <w:t>.</w:t>
      </w:r>
      <w:r>
        <w:t xml:space="preserve"> Sous-entendu </w:t>
      </w:r>
      <w:r w:rsidRPr="00556F3C">
        <w:rPr>
          <w:rStyle w:val="LaIt"/>
        </w:rPr>
        <w:t>se</w:t>
      </w:r>
      <w:r>
        <w:t xml:space="preserve">, il se mesura ou s’efforça de se réduire à la mesure. </w:t>
      </w:r>
      <w:r w:rsidR="00A55A61" w:rsidRPr="00556F3C">
        <w:rPr>
          <w:rStyle w:val="LaIt"/>
        </w:rPr>
        <w:t>Métior</w:t>
      </w:r>
      <w:r>
        <w:t xml:space="preserve"> a aussi dans les auteurs païens la signification </w:t>
      </w:r>
      <w:r>
        <w:lastRenderedPageBreak/>
        <w:t xml:space="preserve">passive : </w:t>
      </w:r>
      <w:r w:rsidRPr="00556F3C">
        <w:rPr>
          <w:rStyle w:val="LaIt"/>
        </w:rPr>
        <w:t xml:space="preserve">Quinque </w:t>
      </w:r>
      <w:r w:rsidR="00A55A61" w:rsidRPr="00556F3C">
        <w:rPr>
          <w:rStyle w:val="LaIt"/>
        </w:rPr>
        <w:t>círculi</w:t>
      </w:r>
      <w:r w:rsidRPr="00556F3C">
        <w:rPr>
          <w:rStyle w:val="LaIt"/>
        </w:rPr>
        <w:t xml:space="preserve"> sic in sphæra m</w:t>
      </w:r>
      <w:r w:rsidR="006733BA" w:rsidRPr="00556F3C">
        <w:rPr>
          <w:rStyle w:val="LaIt"/>
        </w:rPr>
        <w:t>etiúntur</w:t>
      </w:r>
      <w:r>
        <w:t xml:space="preserve"> (Hygin). </w:t>
      </w:r>
      <w:r w:rsidRPr="005119F6">
        <w:t xml:space="preserve">– </w:t>
      </w:r>
      <w:r w:rsidRPr="005119F6">
        <w:rPr>
          <w:rStyle w:val="NumNot"/>
        </w:rPr>
        <w:t>7</w:t>
      </w:r>
      <w:bookmarkStart w:id="2917" w:name="t3084n07"/>
      <w:bookmarkEnd w:id="2917"/>
      <w:r w:rsidRPr="005119F6">
        <w:rPr>
          <w:rStyle w:val="NumNot"/>
        </w:rPr>
        <w:t>.</w:t>
      </w:r>
      <w:r>
        <w:t xml:space="preserve"> Sous-entendu </w:t>
      </w:r>
      <w:r w:rsidR="006733BA" w:rsidRPr="00556F3C">
        <w:rPr>
          <w:rStyle w:val="LaIt"/>
        </w:rPr>
        <w:t>allátum</w:t>
      </w:r>
      <w:r>
        <w:t xml:space="preserve">. </w:t>
      </w:r>
      <w:r w:rsidRPr="005119F6">
        <w:t xml:space="preserve">– </w:t>
      </w:r>
      <w:r w:rsidRPr="005119F6">
        <w:rPr>
          <w:rStyle w:val="NumNot"/>
        </w:rPr>
        <w:t>8</w:t>
      </w:r>
      <w:bookmarkStart w:id="2918" w:name="t3084n08"/>
      <w:bookmarkEnd w:id="2918"/>
      <w:r w:rsidRPr="005119F6">
        <w:rPr>
          <w:rStyle w:val="NumNot"/>
        </w:rPr>
        <w:t>.</w:t>
      </w:r>
      <w:r>
        <w:t xml:space="preserve"> Sous-entendu </w:t>
      </w:r>
      <w:r w:rsidRPr="00556F3C">
        <w:rPr>
          <w:rStyle w:val="LaIt"/>
        </w:rPr>
        <w:t>neg</w:t>
      </w:r>
      <w:r w:rsidR="008D018B" w:rsidRPr="00556F3C">
        <w:rPr>
          <w:rStyle w:val="LaIt"/>
        </w:rPr>
        <w:t>ótio</w:t>
      </w:r>
      <w:r>
        <w:t xml:space="preserve">. </w:t>
      </w:r>
      <w:r w:rsidRPr="005119F6">
        <w:t xml:space="preserve">– </w:t>
      </w:r>
      <w:r w:rsidRPr="005119F6">
        <w:rPr>
          <w:rStyle w:val="NumNot"/>
        </w:rPr>
        <w:t>9</w:t>
      </w:r>
      <w:bookmarkStart w:id="2919" w:name="t3084n09"/>
      <w:bookmarkEnd w:id="2919"/>
      <w:r w:rsidRPr="005119F6">
        <w:rPr>
          <w:rStyle w:val="NumNot"/>
        </w:rPr>
        <w:t>.</w:t>
      </w:r>
      <w:r>
        <w:t xml:space="preserve"> La troisième année depuis qu’il avait cessé de pleuvoir. </w:t>
      </w:r>
      <w:r w:rsidRPr="005119F6">
        <w:t xml:space="preserve">– </w:t>
      </w:r>
      <w:r w:rsidRPr="005119F6">
        <w:rPr>
          <w:rStyle w:val="NumNot"/>
        </w:rPr>
        <w:t>10</w:t>
      </w:r>
      <w:bookmarkStart w:id="2920" w:name="t3084n10"/>
      <w:bookmarkEnd w:id="2920"/>
      <w:r w:rsidRPr="005119F6">
        <w:rPr>
          <w:rStyle w:val="NumNot"/>
        </w:rPr>
        <w:t>.</w:t>
      </w:r>
      <w:r>
        <w:t xml:space="preserve"> </w:t>
      </w:r>
      <w:r w:rsidRPr="00556F3C">
        <w:rPr>
          <w:rStyle w:val="LaIt"/>
        </w:rPr>
        <w:t>Tulit</w:t>
      </w:r>
      <w:r>
        <w:t xml:space="preserve">, il prit. </w:t>
      </w:r>
      <w:r w:rsidRPr="005119F6">
        <w:t xml:space="preserve">– </w:t>
      </w:r>
      <w:r w:rsidRPr="005119F6">
        <w:rPr>
          <w:rStyle w:val="NumNot"/>
        </w:rPr>
        <w:t>11</w:t>
      </w:r>
      <w:bookmarkStart w:id="2921" w:name="t3084n11"/>
      <w:bookmarkEnd w:id="2921"/>
      <w:r w:rsidRPr="005119F6">
        <w:rPr>
          <w:rStyle w:val="NumNot"/>
        </w:rPr>
        <w:t>.</w:t>
      </w:r>
      <w:r>
        <w:t xml:space="preserve"> C’est-à-dire 50 d’un côté et 50 de l’autre. </w:t>
      </w:r>
      <w:r w:rsidRPr="005119F6">
        <w:t xml:space="preserve">– </w:t>
      </w:r>
      <w:r w:rsidRPr="005119F6">
        <w:rPr>
          <w:rStyle w:val="NumNot"/>
        </w:rPr>
        <w:t>12</w:t>
      </w:r>
      <w:bookmarkStart w:id="2922" w:name="t3084n12"/>
      <w:bookmarkEnd w:id="2922"/>
      <w:r w:rsidRPr="005119F6">
        <w:rPr>
          <w:rStyle w:val="NumNot"/>
        </w:rPr>
        <w:t>.</w:t>
      </w:r>
      <w:r>
        <w:t xml:space="preserve"> </w:t>
      </w:r>
      <w:r w:rsidRPr="00556F3C">
        <w:rPr>
          <w:rStyle w:val="LaIt"/>
        </w:rPr>
        <w:t>Ad exp</w:t>
      </w:r>
      <w:r w:rsidR="006733BA" w:rsidRPr="00556F3C">
        <w:rPr>
          <w:rStyle w:val="LaIt"/>
        </w:rPr>
        <w:t>eriéndum</w:t>
      </w:r>
      <w:r w:rsidRPr="00556F3C">
        <w:rPr>
          <w:rStyle w:val="LaIt"/>
        </w:rPr>
        <w:t>,</w:t>
      </w:r>
      <w:r>
        <w:t xml:space="preserve"> pour essayer si. Voyez </w:t>
      </w:r>
      <w:hyperlink w:anchor="t3019n07" w:history="1">
        <w:r w:rsidRPr="002D0C41">
          <w:rPr>
            <w:rStyle w:val="Lienhypertexte"/>
          </w:rPr>
          <w:t>leçon XIX, note 7</w:t>
        </w:r>
      </w:hyperlink>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LXXXV.</w:t>
      </w:r>
      <w:bookmarkStart w:id="2923" w:name="t3085"/>
      <w:bookmarkEnd w:id="2923"/>
      <w:r w:rsidR="00CE404A">
        <w:t xml:space="preserve"> </w:t>
      </w:r>
    </w:p>
    <w:p w:rsidR="00CE404A" w:rsidRDefault="00814C0C" w:rsidP="00DD7860">
      <w:pPr>
        <w:pStyle w:val="Summarium"/>
      </w:pPr>
      <w:r>
        <w:t>Abdias craint d’annoncer à Achab la présence du prophète.</w:t>
      </w:r>
      <w:r w:rsidR="00CE404A">
        <w:t xml:space="preserve"> </w:t>
      </w:r>
    </w:p>
    <w:p w:rsidR="00CE404A" w:rsidRDefault="00814C0C" w:rsidP="000F4914">
      <w:pPr>
        <w:pStyle w:val="fl"/>
      </w:pPr>
      <w:r>
        <w:t xml:space="preserve">Cumque esset </w:t>
      </w:r>
      <w:r w:rsidR="007F75CB">
        <w:t>Abdías</w:t>
      </w:r>
      <w:r>
        <w:t xml:space="preserve"> in viā, </w:t>
      </w:r>
      <w:r w:rsidR="007F75CB">
        <w:t>Elías</w:t>
      </w:r>
      <w:r>
        <w:t xml:space="preserve"> </w:t>
      </w:r>
      <w:r w:rsidR="007F75CB">
        <w:t>occúrrit</w:t>
      </w:r>
      <w:r>
        <w:t xml:space="preserve"> ei : qui cum cog</w:t>
      </w:r>
      <w:r w:rsidR="007F75CB">
        <w:t>novísset</w:t>
      </w:r>
      <w:r>
        <w:t xml:space="preserve"> eum, cecidit super f</w:t>
      </w:r>
      <w:r w:rsidR="007F75CB">
        <w:t>áciem</w:t>
      </w:r>
      <w:r>
        <w:t xml:space="preserve"> suam, et ait : Num tu es, D</w:t>
      </w:r>
      <w:r w:rsidR="007F75CB">
        <w:t>ómine</w:t>
      </w:r>
      <w:r>
        <w:t xml:space="preserve"> mi, </w:t>
      </w:r>
      <w:r w:rsidR="007F75CB">
        <w:t>Elías</w:t>
      </w:r>
      <w:r>
        <w:t> ?</w:t>
      </w:r>
      <w:r w:rsidR="00CE404A">
        <w:t xml:space="preserve"> </w:t>
      </w:r>
    </w:p>
    <w:p w:rsidR="00CE404A" w:rsidRDefault="00814C0C" w:rsidP="000F4914">
      <w:pPr>
        <w:pStyle w:val="fl"/>
      </w:pPr>
      <w:r>
        <w:t>Cui ille r</w:t>
      </w:r>
      <w:r w:rsidR="007F75CB">
        <w:t>espóndit</w:t>
      </w:r>
      <w:r>
        <w:t> : Ego. Vade, et dic d</w:t>
      </w:r>
      <w:r w:rsidR="007F75CB">
        <w:t>ómino</w:t>
      </w:r>
      <w:r>
        <w:t xml:space="preserve"> tuo : Adest </w:t>
      </w:r>
      <w:r w:rsidR="007F75CB">
        <w:t>Elías</w:t>
      </w:r>
      <w:r>
        <w:t>.</w:t>
      </w:r>
      <w:r w:rsidR="00CE404A">
        <w:t xml:space="preserve"> </w:t>
      </w:r>
    </w:p>
    <w:p w:rsidR="00CE404A" w:rsidRDefault="00814C0C" w:rsidP="000F4914">
      <w:pPr>
        <w:pStyle w:val="fl"/>
      </w:pPr>
      <w:r>
        <w:t>Et ille : Quid p</w:t>
      </w:r>
      <w:r w:rsidR="007F75CB">
        <w:t>eccávi</w:t>
      </w:r>
      <w:r>
        <w:t>, inquit, qu</w:t>
      </w:r>
      <w:r w:rsidR="007F75CB">
        <w:t>óniam</w:t>
      </w:r>
      <w:r>
        <w:t xml:space="preserve"> tradis me servum tuum in manu </w:t>
      </w:r>
      <w:r w:rsidR="002B18DD">
        <w:t>Achab</w:t>
      </w:r>
      <w:r>
        <w:t>, ut interf</w:t>
      </w:r>
      <w:r w:rsidR="007F75CB">
        <w:t>íciat</w:t>
      </w:r>
      <w:r>
        <w:t xml:space="preserve"> me ?</w:t>
      </w:r>
      <w:r w:rsidR="00CE404A">
        <w:t xml:space="preserve"> </w:t>
      </w:r>
    </w:p>
    <w:p w:rsidR="00CE404A" w:rsidRDefault="00814C0C" w:rsidP="000F4914">
      <w:pPr>
        <w:pStyle w:val="fl"/>
      </w:pPr>
      <w:r>
        <w:t>Vivit D</w:t>
      </w:r>
      <w:r w:rsidR="007F75CB">
        <w:t>óminus</w:t>
      </w:r>
      <w:r>
        <w:t xml:space="preserve"> Deus tuus, quia</w:t>
      </w:r>
      <w:r>
        <w:rPr>
          <w:vertAlign w:val="superscript"/>
        </w:rPr>
        <w:t>1</w:t>
      </w:r>
      <w:r>
        <w:t xml:space="preserve"> non est gens aut regnum, quo non m</w:t>
      </w:r>
      <w:r w:rsidR="007F75CB">
        <w:t>íserit</w:t>
      </w:r>
      <w:r>
        <w:t xml:space="preserve"> d</w:t>
      </w:r>
      <w:r w:rsidR="007F75CB">
        <w:t>óminus</w:t>
      </w:r>
      <w:r>
        <w:t xml:space="preserve"> meus te </w:t>
      </w:r>
      <w:r w:rsidR="009E0F71">
        <w:t>requírens</w:t>
      </w:r>
      <w:r>
        <w:t> ; et respond</w:t>
      </w:r>
      <w:r w:rsidR="007F75CB">
        <w:t>éntibus</w:t>
      </w:r>
      <w:r>
        <w:t xml:space="preserve"> cunctis : Non est hic : ad</w:t>
      </w:r>
      <w:r w:rsidR="007F75CB">
        <w:t>jurávit</w:t>
      </w:r>
      <w:r>
        <w:t xml:space="preserve"> regna s</w:t>
      </w:r>
      <w:r w:rsidR="007F75CB">
        <w:t>íngula</w:t>
      </w:r>
      <w:r>
        <w:t xml:space="preserve"> et gentes</w:t>
      </w:r>
      <w:r>
        <w:rPr>
          <w:vertAlign w:val="superscript"/>
        </w:rPr>
        <w:t>2</w:t>
      </w:r>
      <w:r>
        <w:t xml:space="preserve">, eo quod </w:t>
      </w:r>
      <w:r w:rsidR="007F75CB">
        <w:t>mínime</w:t>
      </w:r>
      <w:r>
        <w:t xml:space="preserve"> </w:t>
      </w:r>
      <w:r w:rsidR="009E0F71">
        <w:t>reperíreris</w:t>
      </w:r>
      <w:r>
        <w:t>.</w:t>
      </w:r>
      <w:r w:rsidR="00CE404A">
        <w:t xml:space="preserve"> </w:t>
      </w:r>
    </w:p>
    <w:p w:rsidR="00CE404A" w:rsidRDefault="00814C0C" w:rsidP="000F4914">
      <w:pPr>
        <w:pStyle w:val="fl"/>
      </w:pPr>
      <w:r>
        <w:t>Et nunc tu dicis mihi : Vade, et dic d</w:t>
      </w:r>
      <w:r w:rsidR="007F75CB">
        <w:t>ómino</w:t>
      </w:r>
      <w:r>
        <w:t xml:space="preserve"> tuo : Adest </w:t>
      </w:r>
      <w:r w:rsidR="007F75CB">
        <w:t>Elías</w:t>
      </w:r>
      <w:r>
        <w:t>.</w:t>
      </w:r>
      <w:r w:rsidR="00CE404A">
        <w:t xml:space="preserve"> </w:t>
      </w:r>
    </w:p>
    <w:p w:rsidR="00CE404A" w:rsidRDefault="00814C0C" w:rsidP="000F4914">
      <w:pPr>
        <w:pStyle w:val="fl"/>
      </w:pPr>
      <w:r>
        <w:t xml:space="preserve">Cumque </w:t>
      </w:r>
      <w:r w:rsidR="009E0F71">
        <w:t>recéssero</w:t>
      </w:r>
      <w:r>
        <w:t xml:space="preserve"> a te, S</w:t>
      </w:r>
      <w:r w:rsidR="007F75CB">
        <w:t>píritus</w:t>
      </w:r>
      <w:r>
        <w:t xml:space="preserve"> D</w:t>
      </w:r>
      <w:r w:rsidR="007F75CB">
        <w:t>ómini</w:t>
      </w:r>
      <w:r>
        <w:t xml:space="preserve"> asp</w:t>
      </w:r>
      <w:r w:rsidR="007F75CB">
        <w:t>ortábit</w:t>
      </w:r>
      <w:r>
        <w:t xml:space="preserve"> te in locum quem ego </w:t>
      </w:r>
      <w:r w:rsidR="009E0F71">
        <w:t>ignóro</w:t>
      </w:r>
      <w:r>
        <w:t> : et i</w:t>
      </w:r>
      <w:r w:rsidR="007F75CB">
        <w:t>ngréssus</w:t>
      </w:r>
      <w:r>
        <w:t xml:space="preserve"> nu</w:t>
      </w:r>
      <w:r w:rsidR="007F75CB">
        <w:t>ntiábo</w:t>
      </w:r>
      <w:r>
        <w:t xml:space="preserve"> </w:t>
      </w:r>
      <w:r w:rsidR="002B18DD">
        <w:t>Achab</w:t>
      </w:r>
      <w:r>
        <w:t>, et non inv</w:t>
      </w:r>
      <w:r w:rsidR="007F75CB">
        <w:t>éniens</w:t>
      </w:r>
      <w:r>
        <w:t xml:space="preserve"> te, interf</w:t>
      </w:r>
      <w:r w:rsidR="007F75CB">
        <w:t>íciet</w:t>
      </w:r>
      <w:r>
        <w:t xml:space="preserve"> me : servus autem tuus timet D</w:t>
      </w:r>
      <w:r w:rsidR="007F75CB">
        <w:t>óminum</w:t>
      </w:r>
      <w:r>
        <w:t xml:space="preserve"> ab </w:t>
      </w:r>
      <w:r w:rsidR="00A55A61">
        <w:t>infántiā</w:t>
      </w:r>
      <w:r>
        <w:t xml:space="preserve"> suā.</w:t>
      </w:r>
      <w:r w:rsidR="00CE404A">
        <w:t xml:space="preserve"> </w:t>
      </w:r>
    </w:p>
    <w:p w:rsidR="00CE404A" w:rsidRDefault="00814C0C" w:rsidP="000F4914">
      <w:pPr>
        <w:pStyle w:val="fl"/>
      </w:pPr>
      <w:r>
        <w:t>Numquid non in</w:t>
      </w:r>
      <w:r w:rsidR="007F75CB">
        <w:t>dicátum</w:t>
      </w:r>
      <w:r>
        <w:t xml:space="preserve"> est tibi d</w:t>
      </w:r>
      <w:r w:rsidR="007F75CB">
        <w:t>ómino</w:t>
      </w:r>
      <w:r>
        <w:t xml:space="preserve"> meo, quid f</w:t>
      </w:r>
      <w:r w:rsidR="007F75CB">
        <w:t>écerim</w:t>
      </w:r>
      <w:r>
        <w:t xml:space="preserve"> cum </w:t>
      </w:r>
      <w:r w:rsidR="009E0F71">
        <w:t>interfíceret</w:t>
      </w:r>
      <w:r>
        <w:t xml:space="preserve"> </w:t>
      </w:r>
      <w:r w:rsidR="002B18DD">
        <w:t>Jézabel</w:t>
      </w:r>
      <w:r>
        <w:t xml:space="preserve"> pr</w:t>
      </w:r>
      <w:r w:rsidR="007F75CB">
        <w:t>ophétas</w:t>
      </w:r>
      <w:r>
        <w:t xml:space="preserve"> D</w:t>
      </w:r>
      <w:r w:rsidR="007F75CB">
        <w:t>ómini</w:t>
      </w:r>
      <w:r>
        <w:t>,</w:t>
      </w:r>
      <w:r>
        <w:rPr>
          <w:vertAlign w:val="superscript"/>
        </w:rPr>
        <w:t>3</w:t>
      </w:r>
      <w:r>
        <w:t xml:space="preserve"> quod absc</w:t>
      </w:r>
      <w:r w:rsidR="007F75CB">
        <w:t>ónderim</w:t>
      </w:r>
      <w:r>
        <w:t xml:space="preserve"> de pr</w:t>
      </w:r>
      <w:r w:rsidR="007F75CB">
        <w:t>ophétis</w:t>
      </w:r>
      <w:r>
        <w:t xml:space="preserve"> D</w:t>
      </w:r>
      <w:r w:rsidR="007F75CB">
        <w:t>ómini</w:t>
      </w:r>
      <w:r>
        <w:t xml:space="preserve"> centum viros, </w:t>
      </w:r>
      <w:r w:rsidR="009E0F71">
        <w:t>quinquagénos</w:t>
      </w:r>
      <w:r>
        <w:t xml:space="preserve"> et </w:t>
      </w:r>
      <w:r w:rsidR="009E0F71">
        <w:t>quinquagénos</w:t>
      </w:r>
      <w:r>
        <w:t>, in s</w:t>
      </w:r>
      <w:r w:rsidR="007F75CB">
        <w:t>pelúncis</w:t>
      </w:r>
      <w:r>
        <w:t>, et p</w:t>
      </w:r>
      <w:r w:rsidR="007F75CB">
        <w:t>áverim</w:t>
      </w:r>
      <w:r>
        <w:t xml:space="preserve"> eos pane et aquā ?</w:t>
      </w:r>
      <w:r w:rsidR="00CE404A">
        <w:t xml:space="preserve"> </w:t>
      </w:r>
    </w:p>
    <w:p w:rsidR="00CE404A" w:rsidRDefault="00814C0C" w:rsidP="000F4914">
      <w:pPr>
        <w:pStyle w:val="fl"/>
      </w:pPr>
      <w:r>
        <w:t>Et nunc tu dicis : Vade, et dic d</w:t>
      </w:r>
      <w:r w:rsidR="007F75CB">
        <w:t>ómino</w:t>
      </w:r>
      <w:r>
        <w:t xml:space="preserve"> tuo : Adest </w:t>
      </w:r>
      <w:r w:rsidR="007F75CB">
        <w:t>Elías</w:t>
      </w:r>
      <w:r>
        <w:t> : ut interf</w:t>
      </w:r>
      <w:r w:rsidR="007F75CB">
        <w:t>íciat</w:t>
      </w:r>
      <w:r>
        <w:t xml:space="preserve"> me ?</w:t>
      </w:r>
      <w:r w:rsidR="00CE404A">
        <w:t xml:space="preserve"> </w:t>
      </w:r>
    </w:p>
    <w:p w:rsidR="00CE404A" w:rsidRDefault="00814C0C" w:rsidP="000F4914">
      <w:pPr>
        <w:pStyle w:val="fl"/>
      </w:pPr>
      <w:r>
        <w:t xml:space="preserve">Et dixit </w:t>
      </w:r>
      <w:r w:rsidR="007F75CB">
        <w:t>Elías</w:t>
      </w:r>
      <w:r>
        <w:t> : Vivit D</w:t>
      </w:r>
      <w:r w:rsidR="007F75CB">
        <w:t>óminus</w:t>
      </w:r>
      <w:r>
        <w:t xml:space="preserve"> exerc</w:t>
      </w:r>
      <w:r w:rsidR="007F75CB">
        <w:t>ítuum</w:t>
      </w:r>
      <w:r>
        <w:t>, ante cujus vultum sto</w:t>
      </w:r>
      <w:r>
        <w:rPr>
          <w:vertAlign w:val="superscript"/>
        </w:rPr>
        <w:t>4</w:t>
      </w:r>
      <w:r>
        <w:t xml:space="preserve">, quia </w:t>
      </w:r>
      <w:r w:rsidR="007F75CB">
        <w:t>hódie</w:t>
      </w:r>
      <w:r>
        <w:t xml:space="preserve"> ap</w:t>
      </w:r>
      <w:r w:rsidR="007F75CB">
        <w:t>parébo</w:t>
      </w:r>
      <w:r>
        <w:t xml:space="preserve"> ei.</w:t>
      </w:r>
      <w:r w:rsidR="00CE404A">
        <w:t xml:space="preserve"> </w:t>
      </w:r>
    </w:p>
    <w:p w:rsidR="00CE404A" w:rsidRDefault="006B4489" w:rsidP="000F4914">
      <w:pPr>
        <w:pStyle w:val="fl"/>
      </w:pPr>
      <w:r>
        <w:t>Abiit</w:t>
      </w:r>
      <w:r w:rsidR="00814C0C">
        <w:t xml:space="preserve"> ergo </w:t>
      </w:r>
      <w:r w:rsidR="007F75CB">
        <w:t>Abdías</w:t>
      </w:r>
      <w:r w:rsidR="00814C0C">
        <w:t xml:space="preserve"> in </w:t>
      </w:r>
      <w:r w:rsidR="007F75CB">
        <w:t>occúrsum</w:t>
      </w:r>
      <w:r w:rsidR="00814C0C">
        <w:t xml:space="preserve"> </w:t>
      </w:r>
      <w:r w:rsidR="002B18DD">
        <w:t>Achab</w:t>
      </w:r>
      <w:r w:rsidR="00814C0C">
        <w:t>, et in</w:t>
      </w:r>
      <w:r w:rsidR="007F75CB">
        <w:t>dicávit</w:t>
      </w:r>
      <w:r w:rsidR="00814C0C">
        <w:t xml:space="preserve"> ei : </w:t>
      </w:r>
      <w:r w:rsidR="007F75CB">
        <w:t>venítque</w:t>
      </w:r>
      <w:r w:rsidR="00814C0C">
        <w:t xml:space="preserve"> </w:t>
      </w:r>
      <w:r w:rsidR="002B18DD">
        <w:t>Achab</w:t>
      </w:r>
      <w:r w:rsidR="00814C0C">
        <w:t xml:space="preserve"> in </w:t>
      </w:r>
      <w:r w:rsidR="007F75CB">
        <w:t>occúrsum</w:t>
      </w:r>
      <w:r w:rsidR="00814C0C">
        <w:t xml:space="preserve"> </w:t>
      </w:r>
      <w:r w:rsidR="007F75CB">
        <w:t>Elíæ</w:t>
      </w:r>
      <w:r w:rsidR="00814C0C">
        <w:t>.</w:t>
      </w:r>
      <w:r w:rsidR="00CE404A">
        <w:t xml:space="preserve"> </w:t>
      </w:r>
    </w:p>
    <w:p w:rsidR="00CE404A" w:rsidRDefault="00814C0C" w:rsidP="000F4914">
      <w:pPr>
        <w:pStyle w:val="fl"/>
      </w:pPr>
      <w:r>
        <w:t xml:space="preserve">Et cum </w:t>
      </w:r>
      <w:r w:rsidR="007F75CB">
        <w:t>vidísset</w:t>
      </w:r>
      <w:r>
        <w:t xml:space="preserve"> eum, ait : Tune es ille qui c</w:t>
      </w:r>
      <w:r w:rsidR="007F75CB">
        <w:t>ontúrbas</w:t>
      </w:r>
      <w:r>
        <w:t xml:space="preserve"> Israël ?</w:t>
      </w:r>
      <w:r w:rsidR="00CE404A">
        <w:t xml:space="preserve"> </w:t>
      </w:r>
    </w:p>
    <w:p w:rsidR="00CE404A" w:rsidRDefault="00814C0C" w:rsidP="000F4914">
      <w:pPr>
        <w:pStyle w:val="fl"/>
      </w:pPr>
      <w:r>
        <w:t>Et ille ait : Non ego t</w:t>
      </w:r>
      <w:r w:rsidR="007F75CB">
        <w:t>urbávi</w:t>
      </w:r>
      <w:r>
        <w:t xml:space="preserve"> Israël, sed tu, et domus patris tui, qui derel</w:t>
      </w:r>
      <w:r w:rsidR="007F75CB">
        <w:t>iquístis</w:t>
      </w:r>
      <w:r>
        <w:rPr>
          <w:vertAlign w:val="superscript"/>
        </w:rPr>
        <w:t>5</w:t>
      </w:r>
      <w:r>
        <w:t xml:space="preserve"> m</w:t>
      </w:r>
      <w:r w:rsidR="007F75CB">
        <w:t>andáta</w:t>
      </w:r>
      <w:r>
        <w:t xml:space="preserve"> D</w:t>
      </w:r>
      <w:r w:rsidR="007F75CB">
        <w:t>ómini</w:t>
      </w:r>
      <w:r>
        <w:t xml:space="preserve">, et </w:t>
      </w:r>
      <w:r w:rsidR="007F75CB">
        <w:t>secúti</w:t>
      </w:r>
      <w:r>
        <w:t xml:space="preserve"> estis </w:t>
      </w:r>
      <w:r w:rsidR="002B18DD">
        <w:t>Báalim</w:t>
      </w:r>
      <w:r>
        <w:t>.</w:t>
      </w:r>
      <w:r w:rsidR="00CE404A">
        <w:t xml:space="preserve"> </w:t>
      </w:r>
    </w:p>
    <w:p w:rsidR="00CE404A" w:rsidRDefault="00814C0C" w:rsidP="000F4914">
      <w:pPr>
        <w:pStyle w:val="fl"/>
      </w:pPr>
      <w:r>
        <w:lastRenderedPageBreak/>
        <w:t>V</w:t>
      </w:r>
      <w:r w:rsidR="007F75CB">
        <w:t>erúmtamen</w:t>
      </w:r>
      <w:r>
        <w:t xml:space="preserve"> nunc mitte, et </w:t>
      </w:r>
      <w:r w:rsidR="009E0F71">
        <w:t>cóngrega</w:t>
      </w:r>
      <w:r>
        <w:t xml:space="preserve"> ad me u</w:t>
      </w:r>
      <w:r w:rsidR="007F75CB">
        <w:t>nivérsum</w:t>
      </w:r>
      <w:r>
        <w:t xml:space="preserve"> Israël in monte C</w:t>
      </w:r>
      <w:r w:rsidR="007F75CB">
        <w:t>arméli</w:t>
      </w:r>
      <w:r>
        <w:t>, et pr</w:t>
      </w:r>
      <w:r w:rsidR="007F75CB">
        <w:t>ophétas</w:t>
      </w:r>
      <w:r>
        <w:t xml:space="preserve"> </w:t>
      </w:r>
      <w:r w:rsidR="002B18DD">
        <w:t>Baal</w:t>
      </w:r>
      <w:r>
        <w:t xml:space="preserve"> quadr</w:t>
      </w:r>
      <w:r w:rsidR="007F75CB">
        <w:t>ingéntos</w:t>
      </w:r>
      <w:r>
        <w:t xml:space="preserve"> quinq</w:t>
      </w:r>
      <w:r w:rsidR="007F75CB">
        <w:t>uagínta</w:t>
      </w:r>
      <w:r>
        <w:t>, prop</w:t>
      </w:r>
      <w:r w:rsidR="007F75CB">
        <w:t>hetásque</w:t>
      </w:r>
      <w:r>
        <w:t xml:space="preserve"> </w:t>
      </w:r>
      <w:r w:rsidR="007F75CB">
        <w:t>lucórum</w:t>
      </w:r>
      <w:r>
        <w:t xml:space="preserve"> quadr</w:t>
      </w:r>
      <w:r w:rsidR="007F75CB">
        <w:t>ingéntos</w:t>
      </w:r>
      <w:r>
        <w:rPr>
          <w:vertAlign w:val="superscript"/>
        </w:rPr>
        <w:t>6</w:t>
      </w:r>
      <w:r>
        <w:t xml:space="preserve"> qui </w:t>
      </w:r>
      <w:r w:rsidR="009E0F71">
        <w:t>cómedunt</w:t>
      </w:r>
      <w:r>
        <w:t xml:space="preserve"> de mensā </w:t>
      </w:r>
      <w:r w:rsidR="002B18DD">
        <w:t>Jézabel</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24" w:name="t3085n01"/>
      <w:bookmarkEnd w:id="2924"/>
      <w:r w:rsidRPr="005119F6">
        <w:rPr>
          <w:rStyle w:val="NumNot"/>
        </w:rPr>
        <w:t>.</w:t>
      </w:r>
      <w:r>
        <w:t xml:space="preserve"> Nous avons expliqué plus haut cette formule de serment. </w:t>
      </w:r>
      <w:r w:rsidRPr="005119F6">
        <w:t xml:space="preserve">– </w:t>
      </w:r>
      <w:r w:rsidRPr="005119F6">
        <w:rPr>
          <w:rStyle w:val="NumNot"/>
        </w:rPr>
        <w:t>2</w:t>
      </w:r>
      <w:bookmarkStart w:id="2925" w:name="t3085n02"/>
      <w:bookmarkEnd w:id="2925"/>
      <w:r w:rsidRPr="005119F6">
        <w:rPr>
          <w:rStyle w:val="NumNot"/>
        </w:rPr>
        <w:t>.</w:t>
      </w:r>
      <w:r>
        <w:t xml:space="preserve"> Sous-entendu </w:t>
      </w:r>
      <w:r w:rsidRPr="00556F3C">
        <w:rPr>
          <w:rStyle w:val="LaIt"/>
        </w:rPr>
        <w:t>ut quærant te</w:t>
      </w:r>
      <w:r>
        <w:t xml:space="preserve"> ; il les a conjurés de vous chercher. </w:t>
      </w:r>
      <w:r w:rsidR="00A55A61" w:rsidRPr="00556F3C">
        <w:rPr>
          <w:rStyle w:val="LaIt"/>
        </w:rPr>
        <w:t>Adjuráre</w:t>
      </w:r>
      <w:r w:rsidR="00A55A61">
        <w:t xml:space="preserve"> </w:t>
      </w:r>
      <w:r>
        <w:t xml:space="preserve">signifie aussi prier avec instance : </w:t>
      </w:r>
      <w:r w:rsidRPr="00556F3C">
        <w:rPr>
          <w:rStyle w:val="LaIt"/>
        </w:rPr>
        <w:t>ad</w:t>
      </w:r>
      <w:r w:rsidR="006733BA" w:rsidRPr="00556F3C">
        <w:rPr>
          <w:rStyle w:val="LaIt"/>
        </w:rPr>
        <w:t>jurátum</w:t>
      </w:r>
      <w:r w:rsidRPr="00556F3C">
        <w:rPr>
          <w:rStyle w:val="LaIt"/>
        </w:rPr>
        <w:t xml:space="preserve"> esse in </w:t>
      </w:r>
      <w:r w:rsidR="006733BA" w:rsidRPr="00556F3C">
        <w:rPr>
          <w:rStyle w:val="LaIt"/>
        </w:rPr>
        <w:t>senátu</w:t>
      </w:r>
      <w:r w:rsidRPr="00556F3C">
        <w:rPr>
          <w:rStyle w:val="LaIt"/>
        </w:rPr>
        <w:t xml:space="preserve"> T</w:t>
      </w:r>
      <w:r w:rsidR="006733BA" w:rsidRPr="00556F3C">
        <w:rPr>
          <w:rStyle w:val="LaIt"/>
        </w:rPr>
        <w:t>ácitum</w:t>
      </w:r>
      <w:r w:rsidR="00A55A61" w:rsidRPr="00556F3C">
        <w:rPr>
          <w:rStyle w:val="LaIt"/>
        </w:rPr>
        <w:t>, id optimum áliquem</w:t>
      </w:r>
      <w:r w:rsidRPr="00556F3C">
        <w:rPr>
          <w:rStyle w:val="LaIt"/>
        </w:rPr>
        <w:t xml:space="preserve"> </w:t>
      </w:r>
      <w:r w:rsidR="00A55A61" w:rsidRPr="00556F3C">
        <w:rPr>
          <w:rStyle w:val="LaIt"/>
        </w:rPr>
        <w:t>príncipem</w:t>
      </w:r>
      <w:r w:rsidRPr="00556F3C">
        <w:rPr>
          <w:rStyle w:val="LaIt"/>
        </w:rPr>
        <w:t xml:space="preserve"> </w:t>
      </w:r>
      <w:r w:rsidR="00A55A61" w:rsidRPr="00556F3C">
        <w:rPr>
          <w:rStyle w:val="LaIt"/>
        </w:rPr>
        <w:t>fáceret</w:t>
      </w:r>
      <w:r>
        <w:t xml:space="preserve"> (Vopiscus). Et le sens serait </w:t>
      </w:r>
      <w:r w:rsidR="008D018B">
        <w:t>celui</w:t>
      </w:r>
      <w:r>
        <w:t xml:space="preserve">-ci : Il a adressé ses prières à toutes </w:t>
      </w:r>
      <w:r>
        <w:lastRenderedPageBreak/>
        <w:t xml:space="preserve">les nations, voyant qu’il ne vous trouvait pas. </w:t>
      </w:r>
      <w:r w:rsidRPr="005119F6">
        <w:t xml:space="preserve">– </w:t>
      </w:r>
      <w:r w:rsidRPr="005119F6">
        <w:rPr>
          <w:rStyle w:val="NumNot"/>
        </w:rPr>
        <w:t>3</w:t>
      </w:r>
      <w:bookmarkStart w:id="2926" w:name="t3085n03"/>
      <w:bookmarkEnd w:id="2926"/>
      <w:r w:rsidRPr="005119F6">
        <w:rPr>
          <w:rStyle w:val="NumNot"/>
        </w:rPr>
        <w:t>.</w:t>
      </w:r>
      <w:r>
        <w:t xml:space="preserve"> Sous-entendu </w:t>
      </w:r>
      <w:r w:rsidRPr="00556F3C">
        <w:rPr>
          <w:rStyle w:val="LaIt"/>
        </w:rPr>
        <w:t>numquid non in</w:t>
      </w:r>
      <w:r w:rsidR="006733BA" w:rsidRPr="00556F3C">
        <w:rPr>
          <w:rStyle w:val="LaIt"/>
        </w:rPr>
        <w:t>dicátum</w:t>
      </w:r>
      <w:r w:rsidRPr="00556F3C">
        <w:rPr>
          <w:rStyle w:val="LaIt"/>
        </w:rPr>
        <w:t xml:space="preserve"> est tibi</w:t>
      </w:r>
      <w:r>
        <w:t xml:space="preserve">, etc. </w:t>
      </w:r>
      <w:r w:rsidRPr="005119F6">
        <w:t xml:space="preserve">– </w:t>
      </w:r>
      <w:r w:rsidRPr="005119F6">
        <w:rPr>
          <w:rStyle w:val="NumNot"/>
        </w:rPr>
        <w:t>4</w:t>
      </w:r>
      <w:bookmarkStart w:id="2927" w:name="t3085n04"/>
      <w:bookmarkEnd w:id="2927"/>
      <w:r w:rsidRPr="005119F6">
        <w:rPr>
          <w:rStyle w:val="NumNot"/>
        </w:rPr>
        <w:t>.</w:t>
      </w:r>
      <w:r>
        <w:t xml:space="preserve"> Voir </w:t>
      </w:r>
      <w:hyperlink w:anchor="t3082n08" w:history="1">
        <w:r w:rsidRPr="002D0C41">
          <w:rPr>
            <w:rStyle w:val="Lienhypertexte"/>
          </w:rPr>
          <w:t>leçon LXXXII, note 8</w:t>
        </w:r>
      </w:hyperlink>
      <w:r>
        <w:t xml:space="preserve">. </w:t>
      </w:r>
      <w:r w:rsidRPr="005119F6">
        <w:t xml:space="preserve">– </w:t>
      </w:r>
      <w:r w:rsidRPr="005119F6">
        <w:rPr>
          <w:rStyle w:val="NumNot"/>
        </w:rPr>
        <w:t>5</w:t>
      </w:r>
      <w:bookmarkStart w:id="2928" w:name="t3085n05"/>
      <w:bookmarkEnd w:id="2928"/>
      <w:r w:rsidRPr="005119F6">
        <w:rPr>
          <w:rStyle w:val="NumNot"/>
        </w:rPr>
        <w:t>.</w:t>
      </w:r>
      <w:r>
        <w:t xml:space="preserve"> </w:t>
      </w:r>
      <w:r w:rsidR="00A55A61" w:rsidRPr="00556F3C">
        <w:rPr>
          <w:rStyle w:val="LaIt"/>
        </w:rPr>
        <w:t>Derelínquere</w:t>
      </w:r>
      <w:r>
        <w:t xml:space="preserve">, laisser en arrière ; c’est-à-dire, ne pas exécuter. </w:t>
      </w:r>
      <w:r w:rsidRPr="005119F6">
        <w:t xml:space="preserve">– </w:t>
      </w:r>
      <w:r w:rsidRPr="005119F6">
        <w:rPr>
          <w:rStyle w:val="NumNot"/>
        </w:rPr>
        <w:t>6</w:t>
      </w:r>
      <w:bookmarkStart w:id="2929" w:name="t3085n06"/>
      <w:bookmarkEnd w:id="2929"/>
      <w:r w:rsidRPr="005119F6">
        <w:rPr>
          <w:rStyle w:val="NumNot"/>
        </w:rPr>
        <w:t>.</w:t>
      </w:r>
      <w:r>
        <w:t xml:space="preserve"> Prophètes des grands bois, ou prophètes d’Astarté.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LXXXVI.</w:t>
      </w:r>
      <w:bookmarkStart w:id="2930" w:name="t3086"/>
      <w:bookmarkEnd w:id="2930"/>
      <w:r w:rsidR="00CE404A">
        <w:t xml:space="preserve"> </w:t>
      </w:r>
    </w:p>
    <w:p w:rsidR="00CE404A" w:rsidRDefault="00814C0C" w:rsidP="00DD7860">
      <w:pPr>
        <w:pStyle w:val="Summarium"/>
      </w:pPr>
      <w:r>
        <w:t>Sacrifice sur le mont Carmel en présence des prêtres de Baal qui invoquent en vain leur dieu.</w:t>
      </w:r>
      <w:r w:rsidR="00CE404A">
        <w:t xml:space="preserve"> </w:t>
      </w:r>
    </w:p>
    <w:p w:rsidR="00CE404A" w:rsidRDefault="00814C0C" w:rsidP="000F4914">
      <w:pPr>
        <w:pStyle w:val="fl"/>
      </w:pPr>
      <w:r>
        <w:t xml:space="preserve">Misit </w:t>
      </w:r>
      <w:r w:rsidR="002B18DD">
        <w:t>Achab</w:t>
      </w:r>
      <w:r>
        <w:t xml:space="preserve"> ad omnes f</w:t>
      </w:r>
      <w:r w:rsidR="007F75CB">
        <w:t>ílios</w:t>
      </w:r>
      <w:r>
        <w:t xml:space="preserve"> Israël, et cong</w:t>
      </w:r>
      <w:r w:rsidR="007F75CB">
        <w:t>regávit</w:t>
      </w:r>
      <w:r>
        <w:t xml:space="preserve"> pr</w:t>
      </w:r>
      <w:r w:rsidR="007F75CB">
        <w:t>ophétas</w:t>
      </w:r>
      <w:r>
        <w:t xml:space="preserve"> in</w:t>
      </w:r>
      <w:r>
        <w:rPr>
          <w:vertAlign w:val="superscript"/>
        </w:rPr>
        <w:t>1</w:t>
      </w:r>
      <w:r>
        <w:t xml:space="preserve"> monte C</w:t>
      </w:r>
      <w:r w:rsidR="007F75CB">
        <w:t>arméli</w:t>
      </w:r>
      <w:r>
        <w:rPr>
          <w:vertAlign w:val="superscript"/>
        </w:rPr>
        <w:t>2</w:t>
      </w:r>
      <w:r>
        <w:t>.</w:t>
      </w:r>
      <w:r w:rsidR="00CE404A">
        <w:t xml:space="preserve"> </w:t>
      </w:r>
    </w:p>
    <w:p w:rsidR="00CE404A" w:rsidRDefault="006B4489" w:rsidP="000F4914">
      <w:pPr>
        <w:pStyle w:val="fl"/>
      </w:pPr>
      <w:r>
        <w:t>Accédens</w:t>
      </w:r>
      <w:r w:rsidR="00814C0C">
        <w:t xml:space="preserve"> autem </w:t>
      </w:r>
      <w:r w:rsidR="007F75CB">
        <w:t>Elías</w:t>
      </w:r>
      <w:r w:rsidR="00814C0C">
        <w:t xml:space="preserve"> ad omnem p</w:t>
      </w:r>
      <w:r w:rsidR="007F75CB">
        <w:t>ópulum</w:t>
      </w:r>
      <w:r w:rsidR="00814C0C">
        <w:t xml:space="preserve">, ait : </w:t>
      </w:r>
      <w:r w:rsidR="009D0244">
        <w:t>Usquequo</w:t>
      </w:r>
      <w:r w:rsidR="00814C0C">
        <w:t xml:space="preserve"> clau</w:t>
      </w:r>
      <w:r w:rsidR="007F75CB">
        <w:t>dicátis</w:t>
      </w:r>
      <w:r w:rsidR="00814C0C">
        <w:t xml:space="preserve"> in duas partes</w:t>
      </w:r>
      <w:r w:rsidR="00814C0C">
        <w:rPr>
          <w:vertAlign w:val="superscript"/>
        </w:rPr>
        <w:t>3</w:t>
      </w:r>
      <w:r w:rsidR="00814C0C">
        <w:t> ? si D</w:t>
      </w:r>
      <w:r w:rsidR="007F75CB">
        <w:t>óminus</w:t>
      </w:r>
      <w:r w:rsidR="00814C0C">
        <w:t xml:space="preserve"> est Deus, sequ</w:t>
      </w:r>
      <w:r w:rsidR="007F75CB">
        <w:t>ímini</w:t>
      </w:r>
      <w:r w:rsidR="00814C0C">
        <w:t xml:space="preserve"> eum : si autem </w:t>
      </w:r>
      <w:r w:rsidR="002B18DD">
        <w:t>Baal</w:t>
      </w:r>
      <w:r w:rsidR="00814C0C">
        <w:rPr>
          <w:vertAlign w:val="superscript"/>
        </w:rPr>
        <w:t>4</w:t>
      </w:r>
      <w:r w:rsidR="00814C0C">
        <w:t>, sequ</w:t>
      </w:r>
      <w:r w:rsidR="007F75CB">
        <w:t>ímini</w:t>
      </w:r>
      <w:r w:rsidR="00814C0C">
        <w:t xml:space="preserve"> illum. Et non r</w:t>
      </w:r>
      <w:r w:rsidR="007F75CB">
        <w:t>espóndit</w:t>
      </w:r>
      <w:r w:rsidR="00814C0C">
        <w:t xml:space="preserve"> ei p</w:t>
      </w:r>
      <w:r w:rsidR="007F75CB">
        <w:t>ópulus</w:t>
      </w:r>
      <w:r w:rsidR="00814C0C">
        <w:t xml:space="preserve"> verbum.</w:t>
      </w:r>
      <w:r w:rsidR="00CE404A">
        <w:t xml:space="preserve"> </w:t>
      </w:r>
    </w:p>
    <w:p w:rsidR="00CE404A" w:rsidRDefault="00814C0C" w:rsidP="000F4914">
      <w:pPr>
        <w:pStyle w:val="fl"/>
      </w:pPr>
      <w:r>
        <w:t xml:space="preserve">Et ait rursus </w:t>
      </w:r>
      <w:r w:rsidR="007F75CB">
        <w:t>Elías</w:t>
      </w:r>
      <w:r>
        <w:t xml:space="preserve"> ad p</w:t>
      </w:r>
      <w:r w:rsidR="007F75CB">
        <w:t>ópulum</w:t>
      </w:r>
      <w:r>
        <w:t xml:space="preserve"> : Ego </w:t>
      </w:r>
      <w:r w:rsidR="007F75CB">
        <w:t>remánsi</w:t>
      </w:r>
      <w:r>
        <w:t xml:space="preserve"> pr</w:t>
      </w:r>
      <w:r w:rsidR="007F75CB">
        <w:t>ophéta</w:t>
      </w:r>
      <w:r>
        <w:t xml:space="preserve"> D</w:t>
      </w:r>
      <w:r w:rsidR="007F75CB">
        <w:t>ómini</w:t>
      </w:r>
      <w:r>
        <w:t xml:space="preserve"> solus : pr</w:t>
      </w:r>
      <w:r w:rsidR="007F75CB">
        <w:t>ophétæ</w:t>
      </w:r>
      <w:r>
        <w:t xml:space="preserve"> autem </w:t>
      </w:r>
      <w:r w:rsidR="002B18DD">
        <w:t>Baal</w:t>
      </w:r>
      <w:r>
        <w:t xml:space="preserve"> quadr</w:t>
      </w:r>
      <w:r w:rsidR="007F75CB">
        <w:t>ingénti</w:t>
      </w:r>
      <w:r>
        <w:t xml:space="preserve"> et quinq</w:t>
      </w:r>
      <w:r w:rsidR="007F75CB">
        <w:t>uagínta</w:t>
      </w:r>
      <w:r>
        <w:t xml:space="preserve"> viri sunt.</w:t>
      </w:r>
      <w:r w:rsidR="00CE404A">
        <w:t xml:space="preserve"> </w:t>
      </w:r>
    </w:p>
    <w:p w:rsidR="00CE404A" w:rsidRDefault="00814C0C" w:rsidP="000F4914">
      <w:pPr>
        <w:pStyle w:val="fl"/>
      </w:pPr>
      <w:r>
        <w:t xml:space="preserve">Dentur nobis duo boves, et illi </w:t>
      </w:r>
      <w:r w:rsidR="009E0F71">
        <w:t>éligant</w:t>
      </w:r>
      <w:r>
        <w:t xml:space="preserve"> sibi bovem unum, et in frusta </w:t>
      </w:r>
      <w:r w:rsidR="007F75CB">
        <w:t>cædéntes</w:t>
      </w:r>
      <w:r>
        <w:t xml:space="preserve">, ponant super ligna, ignem autem non </w:t>
      </w:r>
      <w:r w:rsidR="009E0F71">
        <w:t>suppónant</w:t>
      </w:r>
      <w:r>
        <w:t> : et ego f</w:t>
      </w:r>
      <w:r w:rsidR="007F75CB">
        <w:t>áciam</w:t>
      </w:r>
      <w:r>
        <w:rPr>
          <w:vertAlign w:val="superscript"/>
        </w:rPr>
        <w:t>5</w:t>
      </w:r>
      <w:r>
        <w:t xml:space="preserve"> bovem </w:t>
      </w:r>
      <w:r w:rsidR="007F75CB">
        <w:t>álterum</w:t>
      </w:r>
      <w:r>
        <w:t xml:space="preserve">, et </w:t>
      </w:r>
      <w:r w:rsidR="009E0F71">
        <w:t>impónam</w:t>
      </w:r>
      <w:r>
        <w:t xml:space="preserve"> super ligna, ignem autem non </w:t>
      </w:r>
      <w:r w:rsidR="009E0F71">
        <w:t>suppónam</w:t>
      </w:r>
      <w:r>
        <w:t>.</w:t>
      </w:r>
      <w:r w:rsidR="00CE404A">
        <w:t xml:space="preserve"> </w:t>
      </w:r>
    </w:p>
    <w:p w:rsidR="00CE404A" w:rsidRDefault="00814C0C" w:rsidP="000F4914">
      <w:pPr>
        <w:pStyle w:val="fl"/>
      </w:pPr>
      <w:r>
        <w:t>In</w:t>
      </w:r>
      <w:r w:rsidR="007F75CB">
        <w:t>vocáte</w:t>
      </w:r>
      <w:r>
        <w:t xml:space="preserve"> </w:t>
      </w:r>
      <w:r w:rsidR="007F75CB">
        <w:t>nómina</w:t>
      </w:r>
      <w:r>
        <w:t xml:space="preserve"> d</w:t>
      </w:r>
      <w:r w:rsidR="007F75CB">
        <w:t>eórum</w:t>
      </w:r>
      <w:r>
        <w:t xml:space="preserve"> ve</w:t>
      </w:r>
      <w:r w:rsidR="007F75CB">
        <w:t>strórum</w:t>
      </w:r>
      <w:r>
        <w:t>, et ego in</w:t>
      </w:r>
      <w:r w:rsidR="007F75CB">
        <w:t>vocábo</w:t>
      </w:r>
      <w:r>
        <w:t xml:space="preserve"> nomen D</w:t>
      </w:r>
      <w:r w:rsidR="007F75CB">
        <w:t>ómini</w:t>
      </w:r>
      <w:r>
        <w:t xml:space="preserve"> mei : et Deus qui exaud</w:t>
      </w:r>
      <w:r w:rsidR="007F75CB">
        <w:t>íerit</w:t>
      </w:r>
      <w:r>
        <w:t xml:space="preserve"> per ignem</w:t>
      </w:r>
      <w:r>
        <w:rPr>
          <w:vertAlign w:val="superscript"/>
        </w:rPr>
        <w:t>6</w:t>
      </w:r>
      <w:r>
        <w:t>, ipse sit Deus. R</w:t>
      </w:r>
      <w:r w:rsidR="007F75CB">
        <w:t>espóndens</w:t>
      </w:r>
      <w:r>
        <w:t xml:space="preserve"> omnis p</w:t>
      </w:r>
      <w:r w:rsidR="007F75CB">
        <w:t>ópulus</w:t>
      </w:r>
      <w:r>
        <w:t xml:space="preserve"> ait : </w:t>
      </w:r>
      <w:r w:rsidR="006B4489">
        <w:t>Optima</w:t>
      </w:r>
      <w:r>
        <w:t xml:space="preserve"> </w:t>
      </w:r>
      <w:r w:rsidR="00A55A61">
        <w:t>proposítio</w:t>
      </w:r>
      <w:r>
        <w:t>.</w:t>
      </w:r>
      <w:r w:rsidR="00CE404A">
        <w:t xml:space="preserve"> </w:t>
      </w:r>
    </w:p>
    <w:p w:rsidR="00CE404A" w:rsidRDefault="00814C0C" w:rsidP="000F4914">
      <w:pPr>
        <w:pStyle w:val="fl"/>
      </w:pPr>
      <w:r>
        <w:t xml:space="preserve">Dixit ergo </w:t>
      </w:r>
      <w:r w:rsidR="007F75CB">
        <w:t>Elías</w:t>
      </w:r>
      <w:r>
        <w:t xml:space="preserve"> pr</w:t>
      </w:r>
      <w:r w:rsidR="007F75CB">
        <w:t>ophétis</w:t>
      </w:r>
      <w:r>
        <w:t xml:space="preserve"> </w:t>
      </w:r>
      <w:r w:rsidR="002B18DD">
        <w:t>Baal</w:t>
      </w:r>
      <w:r>
        <w:t xml:space="preserve"> : </w:t>
      </w:r>
      <w:r w:rsidR="006B4489">
        <w:t>Elígite</w:t>
      </w:r>
      <w:r>
        <w:t xml:space="preserve"> vobis bovem unum, et f</w:t>
      </w:r>
      <w:r w:rsidR="007F75CB">
        <w:t>ácite</w:t>
      </w:r>
      <w:r>
        <w:t xml:space="preserve"> primi, quia vos plures estis</w:t>
      </w:r>
      <w:r>
        <w:rPr>
          <w:vertAlign w:val="superscript"/>
        </w:rPr>
        <w:t>7</w:t>
      </w:r>
      <w:r>
        <w:t> : et in</w:t>
      </w:r>
      <w:r w:rsidR="007F75CB">
        <w:t>vocáte</w:t>
      </w:r>
      <w:r>
        <w:t xml:space="preserve"> </w:t>
      </w:r>
      <w:r w:rsidR="007F75CB">
        <w:t>nómina</w:t>
      </w:r>
      <w:r>
        <w:t xml:space="preserve"> d</w:t>
      </w:r>
      <w:r w:rsidR="007F75CB">
        <w:t>eórum</w:t>
      </w:r>
      <w:r>
        <w:t xml:space="preserve"> ve</w:t>
      </w:r>
      <w:r w:rsidR="007F75CB">
        <w:t>strórum</w:t>
      </w:r>
      <w:r>
        <w:t xml:space="preserve">, </w:t>
      </w:r>
      <w:r w:rsidR="007F75CB">
        <w:t>ignémque</w:t>
      </w:r>
      <w:r>
        <w:t xml:space="preserve"> non sup</w:t>
      </w:r>
      <w:r w:rsidR="007F75CB">
        <w:t>ponátis</w:t>
      </w:r>
      <w:r>
        <w:t>.</w:t>
      </w:r>
      <w:r w:rsidR="00CE404A">
        <w:t xml:space="preserve"> </w:t>
      </w:r>
    </w:p>
    <w:p w:rsidR="00CE404A" w:rsidRDefault="00814C0C" w:rsidP="000F4914">
      <w:pPr>
        <w:pStyle w:val="fl"/>
      </w:pPr>
      <w:r>
        <w:t xml:space="preserve">Qui cum </w:t>
      </w:r>
      <w:r w:rsidR="007F75CB">
        <w:t>tulíssent</w:t>
      </w:r>
      <w:r>
        <w:t xml:space="preserve"> bovem quem d</w:t>
      </w:r>
      <w:r w:rsidR="007F75CB">
        <w:t>éderat</w:t>
      </w:r>
      <w:r>
        <w:t xml:space="preserve"> eis, </w:t>
      </w:r>
      <w:r w:rsidR="007F75CB">
        <w:t>fecérunt</w:t>
      </w:r>
      <w:r>
        <w:t> : et in</w:t>
      </w:r>
      <w:r w:rsidR="007F75CB">
        <w:t>vocábant</w:t>
      </w:r>
      <w:r>
        <w:t xml:space="preserve"> nomen </w:t>
      </w:r>
      <w:r w:rsidR="002B18DD">
        <w:t>Baal</w:t>
      </w:r>
      <w:r>
        <w:t xml:space="preserve"> de </w:t>
      </w:r>
      <w:r w:rsidR="002B18DD">
        <w:t>mane</w:t>
      </w:r>
      <w:r>
        <w:t xml:space="preserve"> usque ad mer</w:t>
      </w:r>
      <w:r w:rsidR="007F75CB">
        <w:t>ídiem</w:t>
      </w:r>
      <w:r>
        <w:t xml:space="preserve">, </w:t>
      </w:r>
      <w:r w:rsidR="007F75CB">
        <w:t>dicéntes</w:t>
      </w:r>
      <w:r>
        <w:t xml:space="preserve"> : </w:t>
      </w:r>
      <w:r w:rsidR="002B18DD">
        <w:t>Baal</w:t>
      </w:r>
      <w:r>
        <w:t xml:space="preserve">, </w:t>
      </w:r>
      <w:r w:rsidR="009E0F71">
        <w:t>exáudi</w:t>
      </w:r>
      <w:r>
        <w:t xml:space="preserve"> nos. Et non erat vox, nec qui </w:t>
      </w:r>
      <w:r w:rsidR="009E0F71">
        <w:t>respondéret</w:t>
      </w:r>
      <w:r>
        <w:t> : transil</w:t>
      </w:r>
      <w:r w:rsidR="007F75CB">
        <w:t>iebántque</w:t>
      </w:r>
      <w:r>
        <w:t xml:space="preserve"> </w:t>
      </w:r>
      <w:r w:rsidR="007F75CB">
        <w:t>altáre</w:t>
      </w:r>
      <w:r>
        <w:t xml:space="preserve"> quod f</w:t>
      </w:r>
      <w:r w:rsidR="007F75CB">
        <w:t>écerant</w:t>
      </w:r>
      <w:r>
        <w:rPr>
          <w:vertAlign w:val="superscript"/>
        </w:rPr>
        <w:t>8</w:t>
      </w:r>
      <w:r>
        <w:t>.</w:t>
      </w:r>
      <w:r w:rsidR="00CE404A">
        <w:t xml:space="preserve"> </w:t>
      </w:r>
    </w:p>
    <w:p w:rsidR="00CE404A" w:rsidRDefault="00814C0C" w:rsidP="000F4914">
      <w:pPr>
        <w:pStyle w:val="fl"/>
      </w:pPr>
      <w:r>
        <w:t>Cumque esset jam mer</w:t>
      </w:r>
      <w:r w:rsidR="007F75CB">
        <w:t>ídies</w:t>
      </w:r>
      <w:r>
        <w:t>, il</w:t>
      </w:r>
      <w:r w:rsidR="007F75CB">
        <w:t>ludébat</w:t>
      </w:r>
      <w:r>
        <w:t xml:space="preserve"> illis </w:t>
      </w:r>
      <w:r w:rsidR="007F75CB">
        <w:t>Elías</w:t>
      </w:r>
      <w:r>
        <w:t>, dicens : C</w:t>
      </w:r>
      <w:r w:rsidR="007F75CB">
        <w:t>lamáte</w:t>
      </w:r>
      <w:r>
        <w:t xml:space="preserve"> voce m</w:t>
      </w:r>
      <w:r w:rsidR="007F75CB">
        <w:t>ajóre</w:t>
      </w:r>
      <w:r>
        <w:t xml:space="preserve"> : Deus enim est, et </w:t>
      </w:r>
      <w:r w:rsidR="009E0F71">
        <w:t>fórsitan</w:t>
      </w:r>
      <w:r>
        <w:t xml:space="preserve"> </w:t>
      </w:r>
      <w:r w:rsidR="009E0F71">
        <w:t>lóquitur</w:t>
      </w:r>
      <w:r>
        <w:t>, aut in divers</w:t>
      </w:r>
      <w:r w:rsidR="007F75CB">
        <w:t>ório</w:t>
      </w:r>
      <w:r>
        <w:t xml:space="preserve"> est, aut in </w:t>
      </w:r>
      <w:r w:rsidR="007F75CB">
        <w:t>itínere</w:t>
      </w:r>
      <w:r>
        <w:t>, aut certe dormit, ut ex</w:t>
      </w:r>
      <w:r w:rsidR="007F75CB">
        <w:t>citétur</w:t>
      </w:r>
      <w:r>
        <w:rPr>
          <w:vertAlign w:val="superscript"/>
        </w:rPr>
        <w:t>9</w:t>
      </w:r>
      <w:r>
        <w:t>.</w:t>
      </w:r>
      <w:r w:rsidR="00CE404A">
        <w:t xml:space="preserve"> </w:t>
      </w:r>
    </w:p>
    <w:p w:rsidR="00CE404A" w:rsidRDefault="00814C0C" w:rsidP="000F4914">
      <w:pPr>
        <w:pStyle w:val="fl"/>
      </w:pPr>
      <w:r>
        <w:t>C</w:t>
      </w:r>
      <w:r w:rsidR="007F75CB">
        <w:t>lamábant</w:t>
      </w:r>
      <w:r>
        <w:t xml:space="preserve"> ergo voce magnā, et in</w:t>
      </w:r>
      <w:r w:rsidR="007F75CB">
        <w:t>cidébant</w:t>
      </w:r>
      <w:r>
        <w:t xml:space="preserve"> se juxta ritum suum cultris et </w:t>
      </w:r>
      <w:r w:rsidR="009E0F71">
        <w:t>lancéolis</w:t>
      </w:r>
      <w:r>
        <w:t>, donec perfun</w:t>
      </w:r>
      <w:r w:rsidR="007F75CB">
        <w:t>deréntur</w:t>
      </w:r>
      <w:r>
        <w:t xml:space="preserve"> s</w:t>
      </w:r>
      <w:r w:rsidR="007F75CB">
        <w:t>ánguine</w:t>
      </w:r>
      <w:r>
        <w:rPr>
          <w:vertAlign w:val="superscript"/>
        </w:rPr>
        <w:t>10</w:t>
      </w:r>
      <w:r>
        <w:t>.</w:t>
      </w:r>
      <w:r w:rsidR="00CE404A">
        <w:t xml:space="preserve"> </w:t>
      </w:r>
    </w:p>
    <w:p w:rsidR="00CE404A" w:rsidRDefault="00814C0C" w:rsidP="000F4914">
      <w:pPr>
        <w:pStyle w:val="fl"/>
      </w:pPr>
      <w:r>
        <w:lastRenderedPageBreak/>
        <w:t>Postquam autem tr</w:t>
      </w:r>
      <w:r w:rsidR="007F75CB">
        <w:t>ánsiit</w:t>
      </w:r>
      <w:r>
        <w:t xml:space="preserve"> mer</w:t>
      </w:r>
      <w:r w:rsidR="007F75CB">
        <w:t>ídies</w:t>
      </w:r>
      <w:r>
        <w:t>, et illis prophet</w:t>
      </w:r>
      <w:r w:rsidR="007F75CB">
        <w:t>ántibus</w:t>
      </w:r>
      <w:r>
        <w:rPr>
          <w:vertAlign w:val="superscript"/>
        </w:rPr>
        <w:t>11</w:t>
      </w:r>
      <w:r>
        <w:t xml:space="preserve"> v</w:t>
      </w:r>
      <w:r w:rsidR="007F75CB">
        <w:t>énerat</w:t>
      </w:r>
      <w:r>
        <w:t xml:space="preserve"> tempus quo sacrif</w:t>
      </w:r>
      <w:r w:rsidR="007F75CB">
        <w:t>ícium</w:t>
      </w:r>
      <w:r>
        <w:t xml:space="preserve"> </w:t>
      </w:r>
      <w:r w:rsidR="007F75CB">
        <w:t>offérri</w:t>
      </w:r>
      <w:r>
        <w:t xml:space="preserve"> solet, nec aud</w:t>
      </w:r>
      <w:r w:rsidR="007F75CB">
        <w:t>iebátur</w:t>
      </w:r>
      <w:r>
        <w:t xml:space="preserve"> vox, nec </w:t>
      </w:r>
      <w:r w:rsidR="007F75CB">
        <w:t>áliquis</w:t>
      </w:r>
      <w:r>
        <w:t xml:space="preserve"> resp</w:t>
      </w:r>
      <w:r w:rsidR="007F75CB">
        <w:t>ondébat</w:t>
      </w:r>
      <w:r>
        <w:t>, nec att</w:t>
      </w:r>
      <w:r w:rsidR="007F75CB">
        <w:t>endébat</w:t>
      </w:r>
      <w:r>
        <w:t xml:space="preserve"> </w:t>
      </w:r>
      <w:r w:rsidR="007F75CB">
        <w:t>orántes</w:t>
      </w:r>
      <w:r>
        <w:rPr>
          <w:vertAlign w:val="superscript"/>
        </w:rPr>
        <w:t>12</w:t>
      </w:r>
      <w:r>
        <w:t> :</w:t>
      </w:r>
      <w:r w:rsidR="00CE404A">
        <w:t xml:space="preserve"> </w:t>
      </w:r>
    </w:p>
    <w:p w:rsidR="00CE404A" w:rsidRDefault="00814C0C" w:rsidP="000F4914">
      <w:pPr>
        <w:pStyle w:val="fl"/>
      </w:pPr>
      <w:r>
        <w:t xml:space="preserve">Dixit </w:t>
      </w:r>
      <w:r w:rsidR="007F75CB">
        <w:t>Elías</w:t>
      </w:r>
      <w:r>
        <w:t xml:space="preserve"> omni p</w:t>
      </w:r>
      <w:r w:rsidR="007F75CB">
        <w:t>ópulo</w:t>
      </w:r>
      <w:r>
        <w:t xml:space="preserve"> : </w:t>
      </w:r>
      <w:r w:rsidR="007F75CB">
        <w:t>Veníte</w:t>
      </w:r>
      <w:r>
        <w:t xml:space="preserve"> ad me. Et ac</w:t>
      </w:r>
      <w:r w:rsidR="007F75CB">
        <w:t>cedénte</w:t>
      </w:r>
      <w:r>
        <w:t xml:space="preserve"> ad se</w:t>
      </w:r>
      <w:r>
        <w:rPr>
          <w:vertAlign w:val="superscript"/>
        </w:rPr>
        <w:t>13</w:t>
      </w:r>
      <w:r>
        <w:t xml:space="preserve"> p</w:t>
      </w:r>
      <w:r w:rsidR="007F75CB">
        <w:t>ópulo</w:t>
      </w:r>
      <w:r>
        <w:t xml:space="preserve">, </w:t>
      </w:r>
      <w:r w:rsidR="007F75CB">
        <w:t>curávit</w:t>
      </w:r>
      <w:r>
        <w:t xml:space="preserve"> </w:t>
      </w:r>
      <w:r w:rsidR="007F75CB">
        <w:t>altáre</w:t>
      </w:r>
      <w:r>
        <w:rPr>
          <w:vertAlign w:val="superscript"/>
        </w:rPr>
        <w:t>14</w:t>
      </w:r>
      <w:r>
        <w:t xml:space="preserve"> D</w:t>
      </w:r>
      <w:r w:rsidR="007F75CB">
        <w:t>ómini</w:t>
      </w:r>
      <w:r>
        <w:t>, quod de</w:t>
      </w:r>
      <w:r w:rsidR="007F75CB">
        <w:t>strúctum</w:t>
      </w:r>
      <w:r>
        <w:t xml:space="preserve"> f</w:t>
      </w:r>
      <w:r w:rsidR="007F75CB">
        <w:t>úerat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31" w:name="t3086n01"/>
      <w:bookmarkEnd w:id="2931"/>
      <w:r w:rsidRPr="005119F6">
        <w:rPr>
          <w:rStyle w:val="NumNot"/>
        </w:rPr>
        <w:t>.</w:t>
      </w:r>
      <w:r>
        <w:t xml:space="preserve"> Nous avons déjà vu plusieurs fois </w:t>
      </w:r>
      <w:r w:rsidRPr="00556F3C">
        <w:rPr>
          <w:rStyle w:val="LaIt"/>
        </w:rPr>
        <w:t>in</w:t>
      </w:r>
      <w:r>
        <w:t xml:space="preserve"> dans le sens de </w:t>
      </w:r>
      <w:r w:rsidRPr="001552F7">
        <w:rPr>
          <w:rStyle w:val="italicus"/>
        </w:rPr>
        <w:t>sur.</w:t>
      </w:r>
      <w:r>
        <w:t xml:space="preserve"> </w:t>
      </w:r>
      <w:r w:rsidRPr="005119F6">
        <w:t xml:space="preserve">– </w:t>
      </w:r>
      <w:r w:rsidRPr="005119F6">
        <w:rPr>
          <w:rStyle w:val="NumNot"/>
        </w:rPr>
        <w:t>2</w:t>
      </w:r>
      <w:bookmarkStart w:id="2932" w:name="t3086n02"/>
      <w:bookmarkEnd w:id="2932"/>
      <w:r w:rsidRPr="005119F6">
        <w:rPr>
          <w:rStyle w:val="NumNot"/>
        </w:rPr>
        <w:t>.</w:t>
      </w:r>
      <w:r>
        <w:t xml:space="preserve"> Montagne de la tribu de Juda au Sud. Chaîne de montagnes de Phénicie, qui s’étendait le long des tribus d’Aser, de Zabulon et d’Issachar. Promontoire situé sur les côtes de Phénicie et formé par le prolongement de la chaîne occidentale du Carmel phénicien. Nom de quelques villes peu importantes, situées sur le Carmel de Juda ; c’est de ce dernier qu’il est fait mention ici. </w:t>
      </w:r>
      <w:r w:rsidRPr="005119F6">
        <w:t xml:space="preserve">– </w:t>
      </w:r>
      <w:r w:rsidRPr="005119F6">
        <w:rPr>
          <w:rStyle w:val="NumNot"/>
        </w:rPr>
        <w:t>3</w:t>
      </w:r>
      <w:bookmarkStart w:id="2933" w:name="t3086n03"/>
      <w:bookmarkEnd w:id="2933"/>
      <w:r w:rsidRPr="005119F6">
        <w:rPr>
          <w:rStyle w:val="NumNot"/>
        </w:rPr>
        <w:t>.</w:t>
      </w:r>
      <w:r>
        <w:t xml:space="preserve"> Pour dire : jusques à quand imiterez-vous ceux qui boitent des deux côtés, en penchant alternativement du côté du vrai Dieu et du côté des idoles ? </w:t>
      </w:r>
      <w:r w:rsidRPr="005119F6">
        <w:t xml:space="preserve">– </w:t>
      </w:r>
      <w:r w:rsidRPr="005119F6">
        <w:rPr>
          <w:rStyle w:val="NumNot"/>
        </w:rPr>
        <w:t>4</w:t>
      </w:r>
      <w:bookmarkStart w:id="2934" w:name="t3086n04"/>
      <w:bookmarkEnd w:id="2934"/>
      <w:r w:rsidRPr="005119F6">
        <w:rPr>
          <w:rStyle w:val="NumNot"/>
        </w:rPr>
        <w:t>.</w:t>
      </w:r>
      <w:r>
        <w:t xml:space="preserve"> Sous-entendu </w:t>
      </w:r>
      <w:r w:rsidRPr="00556F3C">
        <w:rPr>
          <w:rStyle w:val="LaIt"/>
        </w:rPr>
        <w:t>est Deus</w:t>
      </w:r>
      <w:r>
        <w:t xml:space="preserve">. </w:t>
      </w:r>
      <w:r w:rsidRPr="005119F6">
        <w:t xml:space="preserve">– </w:t>
      </w:r>
      <w:r w:rsidRPr="005119F6">
        <w:rPr>
          <w:rStyle w:val="NumNot"/>
        </w:rPr>
        <w:t>5</w:t>
      </w:r>
      <w:bookmarkStart w:id="2935" w:name="t3086n05"/>
      <w:bookmarkEnd w:id="2935"/>
      <w:r w:rsidRPr="005119F6">
        <w:rPr>
          <w:rStyle w:val="NumNot"/>
        </w:rPr>
        <w:t>.</w:t>
      </w:r>
      <w:r>
        <w:t xml:space="preserve"> </w:t>
      </w:r>
      <w:r w:rsidRPr="00556F3C">
        <w:rPr>
          <w:rStyle w:val="LaIt"/>
        </w:rPr>
        <w:t>F</w:t>
      </w:r>
      <w:r w:rsidR="008D018B" w:rsidRPr="00556F3C">
        <w:rPr>
          <w:rStyle w:val="LaIt"/>
        </w:rPr>
        <w:t>áciam</w:t>
      </w:r>
      <w:r>
        <w:t xml:space="preserve"> veut dire ici l’action par excellence, le sacrifice : </w:t>
      </w:r>
      <w:r w:rsidRPr="00556F3C">
        <w:rPr>
          <w:rStyle w:val="LaIt"/>
        </w:rPr>
        <w:t>Cum f</w:t>
      </w:r>
      <w:r w:rsidR="008D018B" w:rsidRPr="00556F3C">
        <w:rPr>
          <w:rStyle w:val="LaIt"/>
        </w:rPr>
        <w:t>áciam</w:t>
      </w:r>
      <w:r w:rsidRPr="00556F3C">
        <w:rPr>
          <w:rStyle w:val="LaIt"/>
        </w:rPr>
        <w:t xml:space="preserve"> </w:t>
      </w:r>
      <w:r w:rsidR="00A55A61" w:rsidRPr="00556F3C">
        <w:rPr>
          <w:rStyle w:val="LaIt"/>
        </w:rPr>
        <w:t>vítulā</w:t>
      </w:r>
      <w:r w:rsidRPr="00556F3C">
        <w:rPr>
          <w:rStyle w:val="LaIt"/>
        </w:rPr>
        <w:t xml:space="preserve"> pro fr</w:t>
      </w:r>
      <w:r w:rsidR="008D018B" w:rsidRPr="00556F3C">
        <w:rPr>
          <w:rStyle w:val="LaIt"/>
        </w:rPr>
        <w:t>úgibus</w:t>
      </w:r>
      <w:r w:rsidRPr="00556F3C">
        <w:rPr>
          <w:rStyle w:val="LaIt"/>
        </w:rPr>
        <w:t>, ipse ven</w:t>
      </w:r>
      <w:r w:rsidR="006E47C2" w:rsidRPr="00556F3C">
        <w:rPr>
          <w:rStyle w:val="LaIt"/>
        </w:rPr>
        <w:t>í</w:t>
      </w:r>
      <w:r w:rsidRPr="00556F3C">
        <w:rPr>
          <w:rStyle w:val="LaIt"/>
        </w:rPr>
        <w:t>to</w:t>
      </w:r>
      <w:r>
        <w:t xml:space="preserve"> (Virgile). </w:t>
      </w:r>
      <w:r w:rsidRPr="005119F6">
        <w:t xml:space="preserve">– </w:t>
      </w:r>
      <w:r w:rsidRPr="005119F6">
        <w:rPr>
          <w:rStyle w:val="NumNot"/>
        </w:rPr>
        <w:t>6</w:t>
      </w:r>
      <w:bookmarkStart w:id="2936" w:name="t3086n06"/>
      <w:bookmarkEnd w:id="2936"/>
      <w:r w:rsidRPr="005119F6">
        <w:rPr>
          <w:rStyle w:val="NumNot"/>
        </w:rPr>
        <w:t>.</w:t>
      </w:r>
      <w:r>
        <w:t xml:space="preserve"> </w:t>
      </w:r>
      <w:r>
        <w:lastRenderedPageBreak/>
        <w:t xml:space="preserve">C’est-à-dire en faisant jaillir les flammes. </w:t>
      </w:r>
      <w:r w:rsidRPr="005119F6">
        <w:t xml:space="preserve">– </w:t>
      </w:r>
      <w:r w:rsidRPr="005119F6">
        <w:rPr>
          <w:rStyle w:val="NumNot"/>
        </w:rPr>
        <w:t>7</w:t>
      </w:r>
      <w:bookmarkStart w:id="2937" w:name="t3086n07"/>
      <w:bookmarkEnd w:id="2937"/>
      <w:r w:rsidRPr="005119F6">
        <w:rPr>
          <w:rStyle w:val="NumNot"/>
        </w:rPr>
        <w:t>.</w:t>
      </w:r>
      <w:r>
        <w:t xml:space="preserve"> C’est de la courtoisie. </w:t>
      </w:r>
      <w:r w:rsidRPr="005119F6">
        <w:t xml:space="preserve">– </w:t>
      </w:r>
      <w:r w:rsidRPr="005119F6">
        <w:rPr>
          <w:rStyle w:val="NumNot"/>
        </w:rPr>
        <w:t>8</w:t>
      </w:r>
      <w:bookmarkStart w:id="2938" w:name="t3086n08"/>
      <w:bookmarkEnd w:id="2938"/>
      <w:r w:rsidRPr="005119F6">
        <w:rPr>
          <w:rStyle w:val="NumNot"/>
        </w:rPr>
        <w:t>.</w:t>
      </w:r>
      <w:r>
        <w:t xml:space="preserve"> Ils sautaient par dessus l’autel ; c’était une façon de danse religieuse usitée chez les païens. </w:t>
      </w:r>
      <w:r w:rsidRPr="005119F6">
        <w:t xml:space="preserve">– </w:t>
      </w:r>
      <w:r w:rsidRPr="005119F6">
        <w:rPr>
          <w:rStyle w:val="NumNot"/>
        </w:rPr>
        <w:t>9</w:t>
      </w:r>
      <w:bookmarkStart w:id="2939" w:name="t3086n09"/>
      <w:bookmarkEnd w:id="2939"/>
      <w:r w:rsidRPr="005119F6">
        <w:rPr>
          <w:rStyle w:val="NumNot"/>
        </w:rPr>
        <w:t>.</w:t>
      </w:r>
      <w:r>
        <w:t xml:space="preserve"> Joignez </w:t>
      </w:r>
      <w:r w:rsidRPr="00556F3C">
        <w:rPr>
          <w:rStyle w:val="LaIt"/>
        </w:rPr>
        <w:t>ut ex</w:t>
      </w:r>
      <w:r w:rsidR="008D018B" w:rsidRPr="00556F3C">
        <w:rPr>
          <w:rStyle w:val="LaIt"/>
        </w:rPr>
        <w:t>citétur</w:t>
      </w:r>
      <w:r>
        <w:t xml:space="preserve"> à </w:t>
      </w:r>
      <w:r w:rsidR="006E47C2" w:rsidRPr="00556F3C">
        <w:rPr>
          <w:rStyle w:val="LaIt"/>
        </w:rPr>
        <w:t>clamáte</w:t>
      </w:r>
      <w:r w:rsidRPr="00556F3C">
        <w:rPr>
          <w:rStyle w:val="LaIt"/>
        </w:rPr>
        <w:t xml:space="preserve"> voce m</w:t>
      </w:r>
      <w:r w:rsidR="006733BA" w:rsidRPr="00556F3C">
        <w:rPr>
          <w:rStyle w:val="LaIt"/>
        </w:rPr>
        <w:t>ajóre</w:t>
      </w:r>
      <w:r>
        <w:t xml:space="preserve">. Les Indiens croient aussi que leur dieu Vischnou dort quatre mois de l’année. Ils croient encore que leurs dieux vont quelque fois en voyage. </w:t>
      </w:r>
      <w:r w:rsidRPr="005119F6">
        <w:t xml:space="preserve">– </w:t>
      </w:r>
      <w:r w:rsidRPr="005119F6">
        <w:rPr>
          <w:rStyle w:val="NumNot"/>
        </w:rPr>
        <w:t>10</w:t>
      </w:r>
      <w:bookmarkStart w:id="2940" w:name="t3086n10"/>
      <w:bookmarkEnd w:id="2940"/>
      <w:r w:rsidRPr="005119F6">
        <w:rPr>
          <w:rStyle w:val="NumNot"/>
        </w:rPr>
        <w:t>.</w:t>
      </w:r>
      <w:r>
        <w:t xml:space="preserve"> L’usage b</w:t>
      </w:r>
      <w:r w:rsidR="008D018B">
        <w:t>arbare</w:t>
      </w:r>
      <w:r>
        <w:t xml:space="preserve">, dont il est ici question, était très-commun chez les païens. </w:t>
      </w:r>
      <w:r w:rsidRPr="005119F6">
        <w:t xml:space="preserve">– </w:t>
      </w:r>
      <w:r w:rsidRPr="005119F6">
        <w:rPr>
          <w:rStyle w:val="NumNot"/>
        </w:rPr>
        <w:t>11</w:t>
      </w:r>
      <w:bookmarkStart w:id="2941" w:name="t3086n11"/>
      <w:bookmarkEnd w:id="2941"/>
      <w:r w:rsidRPr="005119F6">
        <w:rPr>
          <w:rStyle w:val="NumNot"/>
        </w:rPr>
        <w:t>.</w:t>
      </w:r>
      <w:r>
        <w:t xml:space="preserve"> C’est-à-dire qu’ils s’agitaient comme les prophètes dominés par l’inspiration. </w:t>
      </w:r>
      <w:r w:rsidRPr="005119F6">
        <w:t xml:space="preserve">– </w:t>
      </w:r>
      <w:r w:rsidRPr="005119F6">
        <w:rPr>
          <w:rStyle w:val="NumNot"/>
        </w:rPr>
        <w:t>12</w:t>
      </w:r>
      <w:bookmarkStart w:id="2942" w:name="t3086n12"/>
      <w:bookmarkEnd w:id="2942"/>
      <w:r w:rsidRPr="005119F6">
        <w:rPr>
          <w:rStyle w:val="NumNot"/>
        </w:rPr>
        <w:t>.</w:t>
      </w:r>
      <w:r>
        <w:t xml:space="preserve"> Avec l’accusatif, les auteurs profanes disent aussi : </w:t>
      </w:r>
      <w:r w:rsidR="006E47C2" w:rsidRPr="00556F3C">
        <w:rPr>
          <w:rStyle w:val="LaIt"/>
        </w:rPr>
        <w:t>erígite</w:t>
      </w:r>
      <w:r w:rsidRPr="00556F3C">
        <w:rPr>
          <w:rStyle w:val="LaIt"/>
        </w:rPr>
        <w:t xml:space="preserve"> mentes, et me </w:t>
      </w:r>
      <w:r w:rsidR="006733BA" w:rsidRPr="00556F3C">
        <w:rPr>
          <w:rStyle w:val="LaIt"/>
        </w:rPr>
        <w:t>dicéntem</w:t>
      </w:r>
      <w:r w:rsidRPr="00556F3C">
        <w:rPr>
          <w:rStyle w:val="LaIt"/>
        </w:rPr>
        <w:t xml:space="preserve"> </w:t>
      </w:r>
      <w:r w:rsidR="006E47C2" w:rsidRPr="00556F3C">
        <w:rPr>
          <w:rStyle w:val="LaIt"/>
        </w:rPr>
        <w:t>atténdite</w:t>
      </w:r>
      <w:r>
        <w:t xml:space="preserve"> (Cicéron). </w:t>
      </w:r>
      <w:r w:rsidRPr="005119F6">
        <w:t xml:space="preserve">– </w:t>
      </w:r>
      <w:r w:rsidRPr="005119F6">
        <w:rPr>
          <w:rStyle w:val="NumNot"/>
        </w:rPr>
        <w:t>13</w:t>
      </w:r>
      <w:bookmarkStart w:id="2943" w:name="t3086n13"/>
      <w:bookmarkEnd w:id="2943"/>
      <w:r w:rsidRPr="005119F6">
        <w:rPr>
          <w:rStyle w:val="NumNot"/>
        </w:rPr>
        <w:t>.</w:t>
      </w:r>
      <w:r>
        <w:t xml:space="preserve"> </w:t>
      </w:r>
      <w:r w:rsidRPr="00556F3C">
        <w:rPr>
          <w:rStyle w:val="LaIt"/>
        </w:rPr>
        <w:t>Ad se</w:t>
      </w:r>
      <w:r>
        <w:t xml:space="preserve"> pour </w:t>
      </w:r>
      <w:r w:rsidRPr="00556F3C">
        <w:rPr>
          <w:rStyle w:val="LaIt"/>
        </w:rPr>
        <w:t>ad ipsum</w:t>
      </w:r>
      <w:r>
        <w:t xml:space="preserve">. </w:t>
      </w:r>
      <w:r w:rsidRPr="005119F6">
        <w:t xml:space="preserve">– </w:t>
      </w:r>
      <w:r w:rsidRPr="005119F6">
        <w:rPr>
          <w:rStyle w:val="NumNot"/>
        </w:rPr>
        <w:t>14</w:t>
      </w:r>
      <w:bookmarkStart w:id="2944" w:name="t3086n14"/>
      <w:bookmarkEnd w:id="2944"/>
      <w:r w:rsidRPr="005119F6">
        <w:rPr>
          <w:rStyle w:val="NumNot"/>
        </w:rPr>
        <w:t>.</w:t>
      </w:r>
      <w:r>
        <w:t xml:space="preserve"> Dans la langue païenne, </w:t>
      </w:r>
      <w:r w:rsidR="008D018B" w:rsidRPr="00556F3C">
        <w:rPr>
          <w:rStyle w:val="LaIt"/>
        </w:rPr>
        <w:t>curáre</w:t>
      </w:r>
      <w:r>
        <w:t xml:space="preserve"> signifie aussi faire, composer : c’est le sens qu’il a ici.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LXXXVII.</w:t>
      </w:r>
      <w:bookmarkStart w:id="2945" w:name="t3087"/>
      <w:bookmarkEnd w:id="2945"/>
      <w:r w:rsidR="00CE404A">
        <w:t xml:space="preserve"> </w:t>
      </w:r>
    </w:p>
    <w:p w:rsidR="00CE404A" w:rsidRDefault="00814C0C" w:rsidP="00DD7860">
      <w:pPr>
        <w:pStyle w:val="Summarium"/>
      </w:pPr>
      <w:r>
        <w:t>Dieu se manifeste à la prière d’Élie. Mort des faux prophètes.</w:t>
      </w:r>
      <w:r w:rsidR="00CE404A">
        <w:t xml:space="preserve"> </w:t>
      </w:r>
    </w:p>
    <w:p w:rsidR="00CE404A" w:rsidRDefault="00814C0C" w:rsidP="000F4914">
      <w:pPr>
        <w:pStyle w:val="fl"/>
      </w:pPr>
      <w:r>
        <w:t>Et tulit du</w:t>
      </w:r>
      <w:r w:rsidR="007F75CB">
        <w:t>ódecim</w:t>
      </w:r>
      <w:r>
        <w:t xml:space="preserve"> </w:t>
      </w:r>
      <w:r w:rsidR="007F75CB">
        <w:t>lápides</w:t>
      </w:r>
      <w:r>
        <w:t xml:space="preserve"> juxta </w:t>
      </w:r>
      <w:r w:rsidR="007F75CB">
        <w:t>númerum</w:t>
      </w:r>
      <w:r>
        <w:t xml:space="preserve"> tr</w:t>
      </w:r>
      <w:r w:rsidR="007F75CB">
        <w:t>íbuum</w:t>
      </w:r>
      <w:r>
        <w:t xml:space="preserve"> f</w:t>
      </w:r>
      <w:r w:rsidR="007F75CB">
        <w:t>iliórum</w:t>
      </w:r>
      <w:r>
        <w:t xml:space="preserve"> </w:t>
      </w:r>
      <w:r w:rsidR="002B18DD">
        <w:t>Jacob</w:t>
      </w:r>
      <w:r>
        <w:t>, ad quem factus est sermo D</w:t>
      </w:r>
      <w:r w:rsidR="007F75CB">
        <w:t>ómini</w:t>
      </w:r>
      <w:r>
        <w:t>, dicens : Israël erit nomen tuum.</w:t>
      </w:r>
      <w:r w:rsidR="00CE404A">
        <w:t xml:space="preserve"> </w:t>
      </w:r>
    </w:p>
    <w:p w:rsidR="00CE404A" w:rsidRDefault="00814C0C" w:rsidP="000F4914">
      <w:pPr>
        <w:pStyle w:val="fl"/>
      </w:pPr>
      <w:r>
        <w:t>Et ædi</w:t>
      </w:r>
      <w:r w:rsidR="007F75CB">
        <w:t>ficávit</w:t>
      </w:r>
      <w:r>
        <w:t xml:space="preserve"> de lap</w:t>
      </w:r>
      <w:r w:rsidR="007F75CB">
        <w:t>ídibus</w:t>
      </w:r>
      <w:r>
        <w:t xml:space="preserve"> </w:t>
      </w:r>
      <w:r w:rsidR="007F75CB">
        <w:t>altáre</w:t>
      </w:r>
      <w:r>
        <w:t xml:space="preserve"> in </w:t>
      </w:r>
      <w:r w:rsidR="007F75CB">
        <w:t>nómine</w:t>
      </w:r>
      <w:r>
        <w:t xml:space="preserve"> D</w:t>
      </w:r>
      <w:r w:rsidR="007F75CB">
        <w:t>ómini</w:t>
      </w:r>
      <w:r>
        <w:t xml:space="preserve"> : </w:t>
      </w:r>
      <w:r w:rsidR="007F75CB">
        <w:t>fecítque</w:t>
      </w:r>
      <w:r>
        <w:t xml:space="preserve"> aq</w:t>
      </w:r>
      <w:r w:rsidR="007F75CB">
        <w:t>uædúctum</w:t>
      </w:r>
      <w:r>
        <w:t>, quasi per duas arati</w:t>
      </w:r>
      <w:r w:rsidR="007F75CB">
        <w:t>únculas</w:t>
      </w:r>
      <w:r>
        <w:rPr>
          <w:vertAlign w:val="superscript"/>
        </w:rPr>
        <w:t>1</w:t>
      </w:r>
      <w:r>
        <w:t xml:space="preserve"> in </w:t>
      </w:r>
      <w:r w:rsidR="009E0F71">
        <w:t>circúitu</w:t>
      </w:r>
      <w:r>
        <w:t xml:space="preserve"> </w:t>
      </w:r>
      <w:r w:rsidR="007F75CB">
        <w:t>altáris</w:t>
      </w:r>
      <w:r>
        <w:t>,</w:t>
      </w:r>
      <w:r w:rsidR="00CE404A">
        <w:t xml:space="preserve"> </w:t>
      </w:r>
    </w:p>
    <w:p w:rsidR="00CE404A" w:rsidRDefault="00814C0C" w:rsidP="000F4914">
      <w:pPr>
        <w:pStyle w:val="fl"/>
      </w:pPr>
      <w:r>
        <w:t>Et comp</w:t>
      </w:r>
      <w:r w:rsidR="007F75CB">
        <w:t>ósuit</w:t>
      </w:r>
      <w:r>
        <w:t xml:space="preserve"> ligna : di</w:t>
      </w:r>
      <w:r w:rsidR="007F75CB">
        <w:t>visítque</w:t>
      </w:r>
      <w:r>
        <w:t xml:space="preserve"> per membra bovem, et p</w:t>
      </w:r>
      <w:r w:rsidR="007F75CB">
        <w:t>ósuit</w:t>
      </w:r>
      <w:r>
        <w:t xml:space="preserve"> super ligna,</w:t>
      </w:r>
      <w:r w:rsidR="00CE404A">
        <w:t xml:space="preserve"> </w:t>
      </w:r>
    </w:p>
    <w:p w:rsidR="00CE404A" w:rsidRDefault="00814C0C" w:rsidP="000F4914">
      <w:pPr>
        <w:pStyle w:val="fl"/>
      </w:pPr>
      <w:r>
        <w:t>Et ait : I</w:t>
      </w:r>
      <w:r w:rsidR="007F75CB">
        <w:t>mpléte</w:t>
      </w:r>
      <w:r>
        <w:t xml:space="preserve"> </w:t>
      </w:r>
      <w:r w:rsidR="009E0F71">
        <w:t>quátuor</w:t>
      </w:r>
      <w:r>
        <w:t xml:space="preserve"> h</w:t>
      </w:r>
      <w:r w:rsidR="007F75CB">
        <w:t>ýdrias</w:t>
      </w:r>
      <w:r>
        <w:t xml:space="preserve"> aquā, et </w:t>
      </w:r>
      <w:r w:rsidR="009E0F71">
        <w:t>fúndite</w:t>
      </w:r>
      <w:r>
        <w:t xml:space="preserve"> super hol</w:t>
      </w:r>
      <w:r w:rsidR="007F75CB">
        <w:t>ocáustum</w:t>
      </w:r>
      <w:r>
        <w:t>, et super ligna. R</w:t>
      </w:r>
      <w:r w:rsidR="007F75CB">
        <w:t>ursúmque</w:t>
      </w:r>
      <w:r>
        <w:t xml:space="preserve"> dixit : </w:t>
      </w:r>
      <w:r w:rsidR="006B4489">
        <w:t>Etiam</w:t>
      </w:r>
      <w:r>
        <w:rPr>
          <w:vertAlign w:val="superscript"/>
        </w:rPr>
        <w:t>2</w:t>
      </w:r>
      <w:r>
        <w:t xml:space="preserve"> </w:t>
      </w:r>
      <w:r w:rsidR="007F75CB">
        <w:t>secúndo</w:t>
      </w:r>
      <w:r>
        <w:t xml:space="preserve"> hoc f</w:t>
      </w:r>
      <w:r w:rsidR="007F75CB">
        <w:t>ácite</w:t>
      </w:r>
      <w:r>
        <w:t xml:space="preserve">. Qui cum </w:t>
      </w:r>
      <w:r w:rsidR="007F75CB">
        <w:t>fecíssent</w:t>
      </w:r>
      <w:r>
        <w:t xml:space="preserve"> </w:t>
      </w:r>
      <w:r w:rsidR="007F75CB">
        <w:t>secúndo</w:t>
      </w:r>
      <w:r>
        <w:t xml:space="preserve"> ait : </w:t>
      </w:r>
      <w:r w:rsidR="006B4489">
        <w:t>Etiam</w:t>
      </w:r>
      <w:r>
        <w:t xml:space="preserve"> t</w:t>
      </w:r>
      <w:r w:rsidR="007F75CB">
        <w:t>értio</w:t>
      </w:r>
      <w:r>
        <w:t xml:space="preserve"> </w:t>
      </w:r>
      <w:r w:rsidR="007F75CB">
        <w:t>idípsum</w:t>
      </w:r>
      <w:r>
        <w:rPr>
          <w:vertAlign w:val="superscript"/>
        </w:rPr>
        <w:t>3</w:t>
      </w:r>
      <w:r>
        <w:t xml:space="preserve"> f</w:t>
      </w:r>
      <w:r w:rsidR="007F75CB">
        <w:t>ácite</w:t>
      </w:r>
      <w:r>
        <w:t>. Fe</w:t>
      </w:r>
      <w:r w:rsidR="007F75CB">
        <w:t>cerúntque</w:t>
      </w:r>
      <w:r>
        <w:t xml:space="preserve"> t</w:t>
      </w:r>
      <w:r w:rsidR="007F75CB">
        <w:t>értio</w:t>
      </w:r>
      <w:r>
        <w:t>,</w:t>
      </w:r>
      <w:r w:rsidR="00CE404A">
        <w:t xml:space="preserve"> </w:t>
      </w:r>
    </w:p>
    <w:p w:rsidR="00CE404A" w:rsidRDefault="00814C0C" w:rsidP="000F4914">
      <w:pPr>
        <w:pStyle w:val="fl"/>
      </w:pPr>
      <w:r>
        <w:t>Et c</w:t>
      </w:r>
      <w:r w:rsidR="007F75CB">
        <w:t>urrébant</w:t>
      </w:r>
      <w:r>
        <w:t xml:space="preserve"> aquæ circum </w:t>
      </w:r>
      <w:r w:rsidR="007F75CB">
        <w:t>altáre</w:t>
      </w:r>
      <w:r>
        <w:t>, et fossa aquæd</w:t>
      </w:r>
      <w:r w:rsidR="006E47C2">
        <w:t>ú</w:t>
      </w:r>
      <w:r>
        <w:t>ctūs r</w:t>
      </w:r>
      <w:r w:rsidR="007F75CB">
        <w:t>epléta</w:t>
      </w:r>
      <w:r>
        <w:t xml:space="preserve"> est.</w:t>
      </w:r>
      <w:r w:rsidR="00CE404A">
        <w:t xml:space="preserve"> </w:t>
      </w:r>
    </w:p>
    <w:p w:rsidR="00CE404A" w:rsidRDefault="00814C0C" w:rsidP="000F4914">
      <w:pPr>
        <w:pStyle w:val="fl"/>
      </w:pPr>
      <w:r>
        <w:lastRenderedPageBreak/>
        <w:t>Cumque jam tempus esset ut</w:t>
      </w:r>
      <w:r>
        <w:rPr>
          <w:vertAlign w:val="superscript"/>
        </w:rPr>
        <w:t>4</w:t>
      </w:r>
      <w:r>
        <w:t xml:space="preserve"> off</w:t>
      </w:r>
      <w:r w:rsidR="007F75CB">
        <w:t>errétur</w:t>
      </w:r>
      <w:r>
        <w:t xml:space="preserve"> hol</w:t>
      </w:r>
      <w:r w:rsidR="007F75CB">
        <w:t>ocáustum</w:t>
      </w:r>
      <w:r>
        <w:t xml:space="preserve">, </w:t>
      </w:r>
      <w:r w:rsidR="009E0F71">
        <w:t>accédens</w:t>
      </w:r>
      <w:r>
        <w:t xml:space="preserve"> </w:t>
      </w:r>
      <w:r w:rsidR="007F75CB">
        <w:t>Elías</w:t>
      </w:r>
      <w:r>
        <w:t xml:space="preserve"> pr</w:t>
      </w:r>
      <w:r w:rsidR="007F75CB">
        <w:t>ophéta</w:t>
      </w:r>
      <w:r>
        <w:t>, ait : D</w:t>
      </w:r>
      <w:r w:rsidR="007F75CB">
        <w:t>ómine</w:t>
      </w:r>
      <w:r>
        <w:t xml:space="preserve"> Deus Abraham, et </w:t>
      </w:r>
      <w:r w:rsidR="002B18DD">
        <w:t>Isaac</w:t>
      </w:r>
      <w:r>
        <w:t xml:space="preserve">, et Israël, </w:t>
      </w:r>
      <w:r w:rsidR="007F75CB">
        <w:t>osténde</w:t>
      </w:r>
      <w:r>
        <w:t xml:space="preserve"> </w:t>
      </w:r>
      <w:r w:rsidR="007F75CB">
        <w:t>hódie</w:t>
      </w:r>
      <w:r>
        <w:t xml:space="preserve"> quia tu es Deus Israël, et ego servus tuus, et juxta p</w:t>
      </w:r>
      <w:r w:rsidR="007F75CB">
        <w:t>ræcéptum</w:t>
      </w:r>
      <w:r>
        <w:t xml:space="preserve"> tuum feci </w:t>
      </w:r>
      <w:r w:rsidR="007F75CB">
        <w:t>ómnia</w:t>
      </w:r>
      <w:r>
        <w:t xml:space="preserve"> verba</w:t>
      </w:r>
      <w:r>
        <w:rPr>
          <w:vertAlign w:val="superscript"/>
        </w:rPr>
        <w:t>5</w:t>
      </w:r>
      <w:r>
        <w:t xml:space="preserve"> hæc.</w:t>
      </w:r>
      <w:r w:rsidR="00CE404A">
        <w:t xml:space="preserve"> </w:t>
      </w:r>
    </w:p>
    <w:p w:rsidR="00CE404A" w:rsidRDefault="006B4489" w:rsidP="000F4914">
      <w:pPr>
        <w:pStyle w:val="fl"/>
      </w:pPr>
      <w:r>
        <w:t>Exáudi</w:t>
      </w:r>
      <w:r w:rsidR="00814C0C">
        <w:t xml:space="preserve"> me D</w:t>
      </w:r>
      <w:r w:rsidR="007F75CB">
        <w:t>ómine</w:t>
      </w:r>
      <w:r w:rsidR="00814C0C">
        <w:t xml:space="preserve">, </w:t>
      </w:r>
      <w:r w:rsidR="009E0F71">
        <w:t>exáudi</w:t>
      </w:r>
      <w:r w:rsidR="00814C0C">
        <w:t xml:space="preserve"> me : ut discat p</w:t>
      </w:r>
      <w:r w:rsidR="007F75CB">
        <w:t>ópulus</w:t>
      </w:r>
      <w:r w:rsidR="00814C0C">
        <w:t xml:space="preserve"> iste, quia tu es D</w:t>
      </w:r>
      <w:r w:rsidR="007F75CB">
        <w:t>óminus</w:t>
      </w:r>
      <w:r w:rsidR="00814C0C">
        <w:t xml:space="preserve"> Deus, et tu conv</w:t>
      </w:r>
      <w:r w:rsidR="007F75CB">
        <w:t>ertísti</w:t>
      </w:r>
      <w:r w:rsidR="00814C0C">
        <w:t xml:space="preserve"> cor </w:t>
      </w:r>
      <w:r w:rsidR="007F75CB">
        <w:t>eórum</w:t>
      </w:r>
      <w:r w:rsidR="00814C0C">
        <w:t xml:space="preserve"> </w:t>
      </w:r>
      <w:r w:rsidR="007F75CB">
        <w:t>íterum</w:t>
      </w:r>
      <w:r w:rsidR="00814C0C">
        <w:t>.</w:t>
      </w:r>
      <w:r w:rsidR="00CE404A">
        <w:t xml:space="preserve"> </w:t>
      </w:r>
    </w:p>
    <w:p w:rsidR="00CE404A" w:rsidRDefault="00814C0C" w:rsidP="000F4914">
      <w:pPr>
        <w:pStyle w:val="fl"/>
      </w:pPr>
      <w:r>
        <w:t>Cecidit autem ignis D</w:t>
      </w:r>
      <w:r w:rsidR="007F75CB">
        <w:t>ómini</w:t>
      </w:r>
      <w:r>
        <w:t xml:space="preserve">, et </w:t>
      </w:r>
      <w:r w:rsidR="007F75CB">
        <w:t>vorávit</w:t>
      </w:r>
      <w:r>
        <w:t xml:space="preserve"> hol</w:t>
      </w:r>
      <w:r w:rsidR="007F75CB">
        <w:t>ocáustum</w:t>
      </w:r>
      <w:r>
        <w:t xml:space="preserve">, et ligna, et </w:t>
      </w:r>
      <w:r w:rsidR="007F75CB">
        <w:t>lápides</w:t>
      </w:r>
      <w:r>
        <w:t xml:space="preserve">, </w:t>
      </w:r>
      <w:r w:rsidR="009E0F71">
        <w:t>púlverem</w:t>
      </w:r>
      <w:r>
        <w:t xml:space="preserve"> quoque et aquam, quæ erat in aq</w:t>
      </w:r>
      <w:r w:rsidR="007F75CB">
        <w:t>uædúctu</w:t>
      </w:r>
      <w:r>
        <w:t>, lambens.</w:t>
      </w:r>
      <w:r w:rsidR="00CE404A">
        <w:t xml:space="preserve"> </w:t>
      </w:r>
    </w:p>
    <w:p w:rsidR="00CE404A" w:rsidRDefault="00814C0C" w:rsidP="000F4914">
      <w:pPr>
        <w:pStyle w:val="fl"/>
      </w:pPr>
      <w:r>
        <w:t xml:space="preserve">Quod cum </w:t>
      </w:r>
      <w:r w:rsidR="007F75CB">
        <w:t>vidísset</w:t>
      </w:r>
      <w:r>
        <w:t xml:space="preserve"> omnis p</w:t>
      </w:r>
      <w:r w:rsidR="007F75CB">
        <w:t>ópulus</w:t>
      </w:r>
      <w:r>
        <w:t>, cecidit in f</w:t>
      </w:r>
      <w:r w:rsidR="007F75CB">
        <w:t>áciem</w:t>
      </w:r>
      <w:r>
        <w:t xml:space="preserve"> suam, et ait : D</w:t>
      </w:r>
      <w:r w:rsidR="007F75CB">
        <w:t>óminus</w:t>
      </w:r>
      <w:r>
        <w:t xml:space="preserve"> ipse est Deus, D</w:t>
      </w:r>
      <w:r w:rsidR="007F75CB">
        <w:t>óminus</w:t>
      </w:r>
      <w:r>
        <w:t xml:space="preserve"> ipse est Deus.</w:t>
      </w:r>
      <w:r w:rsidR="00CE404A">
        <w:t xml:space="preserve"> </w:t>
      </w:r>
    </w:p>
    <w:p w:rsidR="00CE404A" w:rsidRDefault="007F75CB" w:rsidP="000F4914">
      <w:pPr>
        <w:pStyle w:val="fl"/>
      </w:pPr>
      <w:r>
        <w:t>Dixítque</w:t>
      </w:r>
      <w:r w:rsidR="00814C0C">
        <w:t xml:space="preserve"> </w:t>
      </w:r>
      <w:r>
        <w:t>Elías</w:t>
      </w:r>
      <w:r w:rsidR="00814C0C">
        <w:t xml:space="preserve"> ad eos : </w:t>
      </w:r>
      <w:r w:rsidR="006B4489">
        <w:t>Apprehéndite</w:t>
      </w:r>
      <w:r w:rsidR="00814C0C">
        <w:t xml:space="preserve"> pr</w:t>
      </w:r>
      <w:r>
        <w:t>ophétas</w:t>
      </w:r>
      <w:r w:rsidR="00814C0C">
        <w:t xml:space="preserve"> </w:t>
      </w:r>
      <w:r w:rsidR="002B18DD">
        <w:t>Baal</w:t>
      </w:r>
      <w:r w:rsidR="00814C0C">
        <w:t>, et ne unus quidem eff</w:t>
      </w:r>
      <w:r>
        <w:t>úgiat</w:t>
      </w:r>
      <w:r w:rsidR="00814C0C">
        <w:t xml:space="preserve"> ex eis. Quos cum appreh</w:t>
      </w:r>
      <w:r>
        <w:t>endíssent</w:t>
      </w:r>
      <w:r w:rsidR="00814C0C">
        <w:t xml:space="preserve">, duxit eos </w:t>
      </w:r>
      <w:r>
        <w:t>Elías</w:t>
      </w:r>
      <w:r w:rsidR="00814C0C">
        <w:t xml:space="preserve"> ad t</w:t>
      </w:r>
      <w:r>
        <w:t>orréntem</w:t>
      </w:r>
      <w:r w:rsidR="00814C0C">
        <w:t xml:space="preserve"> </w:t>
      </w:r>
      <w:r w:rsidR="002B18DD">
        <w:t>Cison</w:t>
      </w:r>
      <w:r w:rsidR="00814C0C">
        <w:rPr>
          <w:vertAlign w:val="superscript"/>
        </w:rPr>
        <w:t>6</w:t>
      </w:r>
      <w:r w:rsidR="00814C0C">
        <w:t xml:space="preserve">, et </w:t>
      </w:r>
      <w:r w:rsidR="009E0F71">
        <w:t>interfécit</w:t>
      </w:r>
      <w:r w:rsidR="00814C0C">
        <w:t xml:space="preserve"> eos ibi.</w:t>
      </w:r>
      <w:r w:rsidR="00CE404A">
        <w:t xml:space="preserve"> </w:t>
      </w:r>
    </w:p>
    <w:p w:rsidR="00CE404A" w:rsidRDefault="00814C0C" w:rsidP="000F4914">
      <w:pPr>
        <w:pStyle w:val="fl"/>
      </w:pPr>
      <w:r>
        <w:t xml:space="preserve">Et ait </w:t>
      </w:r>
      <w:r w:rsidR="007F75CB">
        <w:t>Elías</w:t>
      </w:r>
      <w:r>
        <w:t xml:space="preserve"> ad </w:t>
      </w:r>
      <w:r w:rsidR="002B18DD">
        <w:t>Achab</w:t>
      </w:r>
      <w:r>
        <w:t xml:space="preserve"> : </w:t>
      </w:r>
      <w:r w:rsidR="007F75CB">
        <w:t>Ascénde</w:t>
      </w:r>
      <w:r>
        <w:t xml:space="preserve">, </w:t>
      </w:r>
      <w:r w:rsidR="009E0F71">
        <w:t>cómede</w:t>
      </w:r>
      <w:r>
        <w:t>, et bibe : quia sonus multæ pl</w:t>
      </w:r>
      <w:r w:rsidR="007F75CB">
        <w:t>úviæ</w:t>
      </w:r>
      <w:r>
        <w:t xml:space="preserve"> est.</w:t>
      </w:r>
      <w:r w:rsidR="00CE404A">
        <w:t xml:space="preserve"> </w:t>
      </w:r>
    </w:p>
    <w:p w:rsidR="00CE404A" w:rsidRDefault="007F75CB" w:rsidP="000F4914">
      <w:pPr>
        <w:pStyle w:val="fl"/>
      </w:pPr>
      <w:r>
        <w:t>Ascéndit</w:t>
      </w:r>
      <w:r w:rsidR="00814C0C">
        <w:t xml:space="preserve"> </w:t>
      </w:r>
      <w:r w:rsidR="002B18DD">
        <w:t>Achab</w:t>
      </w:r>
      <w:r w:rsidR="00814C0C">
        <w:t xml:space="preserve">, ut </w:t>
      </w:r>
      <w:r w:rsidR="009E0F71">
        <w:t>coméderet</w:t>
      </w:r>
      <w:r w:rsidR="00814C0C">
        <w:t xml:space="preserve"> et </w:t>
      </w:r>
      <w:r w:rsidR="009E0F71">
        <w:t>bíberet</w:t>
      </w:r>
      <w:r w:rsidR="00814C0C">
        <w:t xml:space="preserve"> : </w:t>
      </w:r>
      <w:r>
        <w:t>Elías</w:t>
      </w:r>
      <w:r w:rsidR="00814C0C">
        <w:t xml:space="preserve"> autem </w:t>
      </w:r>
      <w:r>
        <w:t>ascéndit</w:t>
      </w:r>
      <w:r w:rsidR="00814C0C">
        <w:t xml:space="preserve"> in v</w:t>
      </w:r>
      <w:r>
        <w:t>érticem</w:t>
      </w:r>
      <w:r w:rsidR="00814C0C">
        <w:t xml:space="preserve"> C</w:t>
      </w:r>
      <w:r>
        <w:t>arméli</w:t>
      </w:r>
      <w:r w:rsidR="00814C0C">
        <w:t>, et pronus in terram p</w:t>
      </w:r>
      <w:r>
        <w:t>ósuit</w:t>
      </w:r>
      <w:r w:rsidR="00814C0C">
        <w:t xml:space="preserve"> f</w:t>
      </w:r>
      <w:r>
        <w:t>áciem</w:t>
      </w:r>
      <w:r w:rsidR="00814C0C">
        <w:t xml:space="preserve"> suam inter g</w:t>
      </w:r>
      <w:r>
        <w:t>énua</w:t>
      </w:r>
      <w:r w:rsidR="00814C0C">
        <w:t xml:space="preserve"> sua</w:t>
      </w:r>
      <w:r w:rsidR="00814C0C">
        <w:rPr>
          <w:vertAlign w:val="superscript"/>
        </w:rPr>
        <w:t>7</w:t>
      </w:r>
      <w:r w:rsidR="00814C0C">
        <w:t>,</w:t>
      </w:r>
      <w:r w:rsidR="00CE404A">
        <w:t xml:space="preserve"> </w:t>
      </w:r>
    </w:p>
    <w:p w:rsidR="00CE404A" w:rsidRDefault="00814C0C" w:rsidP="000F4914">
      <w:pPr>
        <w:pStyle w:val="fl"/>
      </w:pPr>
      <w:r>
        <w:t xml:space="preserve">Et dixit ad </w:t>
      </w:r>
      <w:r w:rsidR="007F75CB">
        <w:t>púerum</w:t>
      </w:r>
      <w:r>
        <w:t xml:space="preserve"> suum : </w:t>
      </w:r>
      <w:r w:rsidR="007F75CB">
        <w:t>Ascénde</w:t>
      </w:r>
      <w:r>
        <w:t>, et pr</w:t>
      </w:r>
      <w:r w:rsidR="007F75CB">
        <w:t>óspice</w:t>
      </w:r>
      <w:r>
        <w:t xml:space="preserve"> contra</w:t>
      </w:r>
      <w:r>
        <w:rPr>
          <w:vertAlign w:val="superscript"/>
        </w:rPr>
        <w:t>8</w:t>
      </w:r>
      <w:r>
        <w:t xml:space="preserve"> mare. Qui cum asc</w:t>
      </w:r>
      <w:r w:rsidR="007F75CB">
        <w:t>endísset</w:t>
      </w:r>
      <w:r>
        <w:t>, et conte</w:t>
      </w:r>
      <w:r w:rsidR="007F75CB">
        <w:t>mplátus</w:t>
      </w:r>
      <w:r>
        <w:t xml:space="preserve"> esset, ait : Non est quidquam. Et rursum ait illi : </w:t>
      </w:r>
      <w:r w:rsidR="009D0244">
        <w:t>Revértere</w:t>
      </w:r>
      <w:r>
        <w:t xml:space="preserve"> septem v</w:t>
      </w:r>
      <w:r w:rsidR="007F75CB">
        <w:t>ícibus</w:t>
      </w:r>
      <w:r>
        <w:t>.</w:t>
      </w:r>
      <w:r w:rsidR="00CE404A">
        <w:t xml:space="preserve"> </w:t>
      </w:r>
    </w:p>
    <w:p w:rsidR="00CE404A" w:rsidRDefault="00814C0C" w:rsidP="000F4914">
      <w:pPr>
        <w:pStyle w:val="fl"/>
      </w:pPr>
      <w:r>
        <w:t>In s</w:t>
      </w:r>
      <w:r w:rsidR="006E47C2">
        <w:t>é</w:t>
      </w:r>
      <w:r>
        <w:t>ptimā autem vice, ecce nub</w:t>
      </w:r>
      <w:r w:rsidR="007F75CB">
        <w:t>écula</w:t>
      </w:r>
      <w:r>
        <w:t xml:space="preserve"> parva quasi vest</w:t>
      </w:r>
      <w:r w:rsidR="007F75CB">
        <w:t>ígium</w:t>
      </w:r>
      <w:r>
        <w:t xml:space="preserve"> </w:t>
      </w:r>
      <w:r w:rsidR="007F75CB">
        <w:t>hóminis</w:t>
      </w:r>
      <w:r>
        <w:t xml:space="preserve"> asc</w:t>
      </w:r>
      <w:r w:rsidR="007F75CB">
        <w:t>endébat</w:t>
      </w:r>
      <w:r>
        <w:t xml:space="preserve"> de mari. Qui ait : </w:t>
      </w:r>
      <w:r w:rsidR="007F75CB">
        <w:t>Ascénde</w:t>
      </w:r>
      <w:r>
        <w:t xml:space="preserve">, et dic </w:t>
      </w:r>
      <w:r w:rsidR="002B18DD">
        <w:t>Achab</w:t>
      </w:r>
      <w:r>
        <w:t> : Junge currum tuum et d</w:t>
      </w:r>
      <w:r w:rsidR="007F75CB">
        <w:t>escénde</w:t>
      </w:r>
      <w:r>
        <w:t xml:space="preserve"> ne </w:t>
      </w:r>
      <w:r w:rsidR="009E0F71">
        <w:t>óccupet</w:t>
      </w:r>
      <w:r>
        <w:t xml:space="preserve"> te</w:t>
      </w:r>
      <w:r>
        <w:rPr>
          <w:vertAlign w:val="superscript"/>
        </w:rPr>
        <w:t>9</w:t>
      </w:r>
      <w:r>
        <w:t xml:space="preserve"> pl</w:t>
      </w:r>
      <w:r w:rsidR="007F75CB">
        <w:t>úvia</w:t>
      </w:r>
      <w:r>
        <w:t>.</w:t>
      </w:r>
      <w:r w:rsidR="00CE404A">
        <w:t xml:space="preserve"> </w:t>
      </w:r>
    </w:p>
    <w:p w:rsidR="00CE404A" w:rsidRDefault="00814C0C" w:rsidP="000F4914">
      <w:pPr>
        <w:pStyle w:val="fl"/>
      </w:pPr>
      <w:r>
        <w:t xml:space="preserve">Cumque se </w:t>
      </w:r>
      <w:r w:rsidR="00AD4A7C">
        <w:t>vérteret</w:t>
      </w:r>
      <w:r>
        <w:rPr>
          <w:vertAlign w:val="superscript"/>
        </w:rPr>
        <w:t>10</w:t>
      </w:r>
      <w:r>
        <w:t xml:space="preserve"> huc atque illuc, ecce cœli conten</w:t>
      </w:r>
      <w:r w:rsidR="007F75CB">
        <w:t>ebráti</w:t>
      </w:r>
      <w:r>
        <w:t xml:space="preserve"> sunt, et</w:t>
      </w:r>
      <w:r>
        <w:rPr>
          <w:vertAlign w:val="superscript"/>
        </w:rPr>
        <w:t>11</w:t>
      </w:r>
      <w:r>
        <w:t xml:space="preserve"> nubes, et ventus, et facta est pl</w:t>
      </w:r>
      <w:r w:rsidR="007F75CB">
        <w:t>úvia</w:t>
      </w:r>
      <w:r>
        <w:t xml:space="preserve"> grandis. </w:t>
      </w:r>
      <w:r w:rsidR="007F75CB">
        <w:t>Ascéndens</w:t>
      </w:r>
      <w:r>
        <w:t xml:space="preserve"> </w:t>
      </w:r>
      <w:r w:rsidR="007F75CB">
        <w:t>ítaque</w:t>
      </w:r>
      <w:r>
        <w:t xml:space="preserve"> </w:t>
      </w:r>
      <w:r w:rsidR="002B18DD">
        <w:t>Achab</w:t>
      </w:r>
      <w:r>
        <w:t xml:space="preserve"> </w:t>
      </w:r>
      <w:r w:rsidR="007F75CB">
        <w:t>ábiit</w:t>
      </w:r>
      <w:r>
        <w:t xml:space="preserve"> in </w:t>
      </w:r>
      <w:r w:rsidR="002B18DD">
        <w:t>Jézrahel</w:t>
      </w:r>
      <w:r>
        <w:t> :</w:t>
      </w:r>
      <w:r w:rsidR="00CE404A">
        <w:t xml:space="preserve"> </w:t>
      </w:r>
    </w:p>
    <w:p w:rsidR="00CE404A" w:rsidRDefault="00814C0C" w:rsidP="000F4914">
      <w:pPr>
        <w:pStyle w:val="fl"/>
      </w:pPr>
      <w:r>
        <w:t>Et manus D</w:t>
      </w:r>
      <w:r w:rsidR="007F75CB">
        <w:t>ómini</w:t>
      </w:r>
      <w:r>
        <w:rPr>
          <w:vertAlign w:val="superscript"/>
        </w:rPr>
        <w:t>12</w:t>
      </w:r>
      <w:r>
        <w:t xml:space="preserve"> facta est super </w:t>
      </w:r>
      <w:r w:rsidR="007F75CB">
        <w:t>Elíam</w:t>
      </w:r>
      <w:r>
        <w:t>, acci</w:t>
      </w:r>
      <w:r w:rsidR="007F75CB">
        <w:t>nctísque</w:t>
      </w:r>
      <w:r>
        <w:t xml:space="preserve"> lumbis c</w:t>
      </w:r>
      <w:r w:rsidR="007F75CB">
        <w:t>urrébat</w:t>
      </w:r>
      <w:r>
        <w:t xml:space="preserve"> ante </w:t>
      </w:r>
      <w:r w:rsidR="002B18DD">
        <w:t>Achab</w:t>
      </w:r>
      <w:r>
        <w:t xml:space="preserve">, donec </w:t>
      </w:r>
      <w:r w:rsidR="00AD4A7C">
        <w:t>veníret</w:t>
      </w:r>
      <w:r>
        <w:t xml:space="preserve"> in </w:t>
      </w:r>
      <w:r w:rsidR="002B18DD">
        <w:t>Jézrahel</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46" w:name="t3087n01"/>
      <w:bookmarkEnd w:id="2946"/>
      <w:r w:rsidRPr="005119F6">
        <w:rPr>
          <w:rStyle w:val="NumNot"/>
        </w:rPr>
        <w:t>.</w:t>
      </w:r>
      <w:r>
        <w:t xml:space="preserve"> </w:t>
      </w:r>
      <w:r w:rsidR="006E47C2" w:rsidRPr="00556F3C">
        <w:rPr>
          <w:rStyle w:val="LaIt"/>
        </w:rPr>
        <w:t>Aratiúncula</w:t>
      </w:r>
      <w:r>
        <w:t xml:space="preserve"> signifie ici petit sillon, et, d’une manière plus précise encore, la raie que l’on trace avec la charrue pour former ou séparer les sillons. </w:t>
      </w:r>
      <w:r w:rsidRPr="005119F6">
        <w:t xml:space="preserve">– </w:t>
      </w:r>
      <w:r w:rsidRPr="005119F6">
        <w:rPr>
          <w:rStyle w:val="NumNot"/>
        </w:rPr>
        <w:t>2</w:t>
      </w:r>
      <w:bookmarkStart w:id="2947" w:name="t3087n02"/>
      <w:bookmarkEnd w:id="2947"/>
      <w:r w:rsidRPr="005119F6">
        <w:rPr>
          <w:rStyle w:val="NumNot"/>
        </w:rPr>
        <w:t>.</w:t>
      </w:r>
      <w:r>
        <w:t xml:space="preserve"> </w:t>
      </w:r>
      <w:r w:rsidRPr="00556F3C">
        <w:rPr>
          <w:rStyle w:val="LaIt"/>
        </w:rPr>
        <w:t>Etiam</w:t>
      </w:r>
      <w:r>
        <w:t xml:space="preserve">, encore. </w:t>
      </w:r>
      <w:r w:rsidRPr="005119F6">
        <w:t xml:space="preserve">– </w:t>
      </w:r>
      <w:r w:rsidRPr="005119F6">
        <w:rPr>
          <w:rStyle w:val="NumNot"/>
        </w:rPr>
        <w:t>3</w:t>
      </w:r>
      <w:bookmarkStart w:id="2948" w:name="t3087n03"/>
      <w:bookmarkEnd w:id="2948"/>
      <w:r w:rsidRPr="005119F6">
        <w:rPr>
          <w:rStyle w:val="NumNot"/>
        </w:rPr>
        <w:t>.</w:t>
      </w:r>
      <w:r>
        <w:t xml:space="preserve"> </w:t>
      </w:r>
      <w:r w:rsidR="006E47C2" w:rsidRPr="00556F3C">
        <w:rPr>
          <w:rStyle w:val="LaIt"/>
        </w:rPr>
        <w:t>Idípsum</w:t>
      </w:r>
      <w:r>
        <w:t xml:space="preserve">, composé de </w:t>
      </w:r>
      <w:r w:rsidRPr="00556F3C">
        <w:rPr>
          <w:rStyle w:val="LaIt"/>
        </w:rPr>
        <w:t>id</w:t>
      </w:r>
      <w:r>
        <w:t xml:space="preserve"> et </w:t>
      </w:r>
      <w:r w:rsidRPr="00556F3C">
        <w:rPr>
          <w:rStyle w:val="LaIt"/>
        </w:rPr>
        <w:t>ipsum</w:t>
      </w:r>
      <w:r>
        <w:t xml:space="preserve">, sous-entendu </w:t>
      </w:r>
      <w:r w:rsidRPr="00556F3C">
        <w:rPr>
          <w:rStyle w:val="LaIt"/>
        </w:rPr>
        <w:t>neg</w:t>
      </w:r>
      <w:r w:rsidR="008D018B" w:rsidRPr="00556F3C">
        <w:rPr>
          <w:rStyle w:val="LaIt"/>
        </w:rPr>
        <w:t>ótium</w:t>
      </w:r>
      <w:r>
        <w:t xml:space="preserve">, cela même. </w:t>
      </w:r>
      <w:r w:rsidRPr="005119F6">
        <w:t xml:space="preserve">– </w:t>
      </w:r>
      <w:r w:rsidRPr="005119F6">
        <w:rPr>
          <w:rStyle w:val="NumNot"/>
        </w:rPr>
        <w:t>4</w:t>
      </w:r>
      <w:bookmarkStart w:id="2949" w:name="t3087n04"/>
      <w:bookmarkEnd w:id="2949"/>
      <w:r w:rsidRPr="005119F6">
        <w:rPr>
          <w:rStyle w:val="NumNot"/>
        </w:rPr>
        <w:t>.</w:t>
      </w:r>
      <w:r>
        <w:t xml:space="preserve"> Littéralement, le temps pour que le sacrifice fût offert ; le temps d’offrir le sacrifice. </w:t>
      </w:r>
      <w:r w:rsidRPr="005119F6">
        <w:t xml:space="preserve">– </w:t>
      </w:r>
      <w:r w:rsidRPr="005119F6">
        <w:rPr>
          <w:rStyle w:val="NumNot"/>
        </w:rPr>
        <w:t>5</w:t>
      </w:r>
      <w:bookmarkStart w:id="2950" w:name="t3087n05"/>
      <w:bookmarkEnd w:id="2950"/>
      <w:r w:rsidRPr="005119F6">
        <w:rPr>
          <w:rStyle w:val="NumNot"/>
        </w:rPr>
        <w:t>.</w:t>
      </w:r>
      <w:r>
        <w:t xml:space="preserve"> </w:t>
      </w:r>
      <w:r w:rsidRPr="00556F3C">
        <w:rPr>
          <w:rStyle w:val="LaIt"/>
        </w:rPr>
        <w:t>Verba</w:t>
      </w:r>
      <w:r>
        <w:t xml:space="preserve"> comprend à la fois les paroles et les actions. </w:t>
      </w:r>
      <w:r w:rsidRPr="005119F6">
        <w:t xml:space="preserve">– </w:t>
      </w:r>
      <w:r w:rsidRPr="005119F6">
        <w:rPr>
          <w:rStyle w:val="NumNot"/>
        </w:rPr>
        <w:t>6</w:t>
      </w:r>
      <w:bookmarkStart w:id="2951" w:name="t3087n06"/>
      <w:bookmarkEnd w:id="2951"/>
      <w:r w:rsidRPr="005119F6">
        <w:rPr>
          <w:rStyle w:val="NumNot"/>
        </w:rPr>
        <w:t>.</w:t>
      </w:r>
      <w:r>
        <w:t xml:space="preserve"> Cison, ou Cisson, ou Kisson, torrent de Palestine, qui avait sa source dans la vallée de </w:t>
      </w:r>
      <w:r>
        <w:lastRenderedPageBreak/>
        <w:t xml:space="preserve">Jezraël, coulait le long de cette vallée, au midi du mont Thabor, et allait se jeter au port de Ptolémaïde, dans la Méditerranée. </w:t>
      </w:r>
      <w:r w:rsidRPr="005119F6">
        <w:t xml:space="preserve">– </w:t>
      </w:r>
      <w:r w:rsidRPr="005119F6">
        <w:rPr>
          <w:rStyle w:val="NumNot"/>
        </w:rPr>
        <w:t>7</w:t>
      </w:r>
      <w:bookmarkStart w:id="2952" w:name="t3087n07"/>
      <w:bookmarkEnd w:id="2952"/>
      <w:r w:rsidRPr="005119F6">
        <w:rPr>
          <w:rStyle w:val="NumNot"/>
        </w:rPr>
        <w:t>.</w:t>
      </w:r>
      <w:r>
        <w:t xml:space="preserve"> Se penchant en terre, il mit son visage entre ses genoux. Telle est encore la posture la plus recueillie chez la plupart des peuples de l’Orient. </w:t>
      </w:r>
      <w:r w:rsidRPr="005119F6">
        <w:t xml:space="preserve">– </w:t>
      </w:r>
      <w:r w:rsidRPr="005119F6">
        <w:rPr>
          <w:rStyle w:val="NumNot"/>
        </w:rPr>
        <w:t>8</w:t>
      </w:r>
      <w:bookmarkStart w:id="2953" w:name="t3087n08"/>
      <w:bookmarkEnd w:id="2953"/>
      <w:r w:rsidRPr="005119F6">
        <w:rPr>
          <w:rStyle w:val="NumNot"/>
        </w:rPr>
        <w:t>.</w:t>
      </w:r>
      <w:r>
        <w:t xml:space="preserve"> Même signification dans les auteurs païens : </w:t>
      </w:r>
      <w:r w:rsidRPr="00556F3C">
        <w:rPr>
          <w:rStyle w:val="LaIt"/>
        </w:rPr>
        <w:t>Trans T</w:t>
      </w:r>
      <w:r w:rsidR="008D018B" w:rsidRPr="00556F3C">
        <w:rPr>
          <w:rStyle w:val="LaIt"/>
        </w:rPr>
        <w:t>íberim</w:t>
      </w:r>
      <w:r w:rsidRPr="00556F3C">
        <w:rPr>
          <w:rStyle w:val="LaIt"/>
        </w:rPr>
        <w:t>, contra eum locum, ubi nunc nav</w:t>
      </w:r>
      <w:r w:rsidR="008D018B" w:rsidRPr="00556F3C">
        <w:rPr>
          <w:rStyle w:val="LaIt"/>
        </w:rPr>
        <w:t>ália</w:t>
      </w:r>
      <w:r w:rsidRPr="00556F3C">
        <w:rPr>
          <w:rStyle w:val="LaIt"/>
        </w:rPr>
        <w:t xml:space="preserve"> sunt</w:t>
      </w:r>
      <w:r>
        <w:t xml:space="preserve"> (Tite-Live). </w:t>
      </w:r>
      <w:r w:rsidRPr="00556F3C">
        <w:rPr>
          <w:rStyle w:val="LaIt"/>
        </w:rPr>
        <w:t xml:space="preserve">Contra </w:t>
      </w:r>
      <w:r w:rsidR="006733BA" w:rsidRPr="00556F3C">
        <w:rPr>
          <w:rStyle w:val="LaIt"/>
        </w:rPr>
        <w:t>eláta</w:t>
      </w:r>
      <w:r w:rsidRPr="00556F3C">
        <w:rPr>
          <w:rStyle w:val="LaIt"/>
        </w:rPr>
        <w:t xml:space="preserve"> mari </w:t>
      </w:r>
      <w:r w:rsidR="006E47C2" w:rsidRPr="00556F3C">
        <w:rPr>
          <w:rStyle w:val="LaIt"/>
        </w:rPr>
        <w:t>respóndit</w:t>
      </w:r>
      <w:r w:rsidRPr="00556F3C">
        <w:rPr>
          <w:rStyle w:val="LaIt"/>
        </w:rPr>
        <w:t xml:space="preserve"> Gn</w:t>
      </w:r>
      <w:r w:rsidR="008D018B" w:rsidRPr="00556F3C">
        <w:rPr>
          <w:rStyle w:val="LaIt"/>
        </w:rPr>
        <w:t>óssia</w:t>
      </w:r>
      <w:r w:rsidRPr="00556F3C">
        <w:rPr>
          <w:rStyle w:val="LaIt"/>
        </w:rPr>
        <w:t xml:space="preserve"> tellus</w:t>
      </w:r>
      <w:r>
        <w:t xml:space="preserve"> (Virgile). </w:t>
      </w:r>
      <w:r w:rsidRPr="005119F6">
        <w:t xml:space="preserve">– </w:t>
      </w:r>
      <w:r w:rsidRPr="005119F6">
        <w:rPr>
          <w:rStyle w:val="NumNot"/>
        </w:rPr>
        <w:t>9</w:t>
      </w:r>
      <w:bookmarkStart w:id="2954" w:name="t3087n09"/>
      <w:bookmarkEnd w:id="2954"/>
      <w:r w:rsidRPr="005119F6">
        <w:rPr>
          <w:rStyle w:val="NumNot"/>
        </w:rPr>
        <w:t>.</w:t>
      </w:r>
      <w:r>
        <w:t xml:space="preserve"> De peur que la pluie ne vous prévienne, </w:t>
      </w:r>
      <w:r>
        <w:lastRenderedPageBreak/>
        <w:t xml:space="preserve">n’arrive avant que vous ne soyez rentré chez vous. </w:t>
      </w:r>
      <w:r w:rsidRPr="005119F6">
        <w:t xml:space="preserve">– </w:t>
      </w:r>
      <w:r w:rsidRPr="005119F6">
        <w:rPr>
          <w:rStyle w:val="NumNot"/>
        </w:rPr>
        <w:t>10</w:t>
      </w:r>
      <w:bookmarkStart w:id="2955" w:name="t3087n10"/>
      <w:bookmarkEnd w:id="2955"/>
      <w:r w:rsidRPr="005119F6">
        <w:rPr>
          <w:rStyle w:val="NumNot"/>
        </w:rPr>
        <w:t>.</w:t>
      </w:r>
      <w:r>
        <w:t xml:space="preserve"> Sous-entendu </w:t>
      </w:r>
      <w:r w:rsidR="008D018B" w:rsidRPr="00556F3C">
        <w:rPr>
          <w:rStyle w:val="LaIt"/>
        </w:rPr>
        <w:t>Elías</w:t>
      </w:r>
      <w:r>
        <w:t xml:space="preserve"> ; c’est Élie qui s’agitait dans l’attente du prodige qui allait éclater. On pourrait aussi sous-entendre </w:t>
      </w:r>
      <w:r w:rsidRPr="00556F3C">
        <w:rPr>
          <w:rStyle w:val="LaIt"/>
        </w:rPr>
        <w:t>Achab</w:t>
      </w:r>
      <w:r>
        <w:t xml:space="preserve">, qui allait et venait pour préparer son départ. Le miracle dont il venait d’être témoin, l’avait disposé à croire à toutes les </w:t>
      </w:r>
      <w:r>
        <w:lastRenderedPageBreak/>
        <w:t xml:space="preserve">prédictions du prophète. </w:t>
      </w:r>
      <w:r w:rsidRPr="005119F6">
        <w:t xml:space="preserve">– </w:t>
      </w:r>
      <w:r w:rsidRPr="005119F6">
        <w:rPr>
          <w:rStyle w:val="NumNot"/>
        </w:rPr>
        <w:t>11</w:t>
      </w:r>
      <w:bookmarkStart w:id="2956" w:name="t3087n11"/>
      <w:bookmarkEnd w:id="2956"/>
      <w:r w:rsidRPr="005119F6">
        <w:rPr>
          <w:rStyle w:val="NumNot"/>
        </w:rPr>
        <w:t>.</w:t>
      </w:r>
      <w:r>
        <w:t xml:space="preserve"> Sous-entendu </w:t>
      </w:r>
      <w:r w:rsidRPr="00556F3C">
        <w:rPr>
          <w:rStyle w:val="LaIt"/>
        </w:rPr>
        <w:t>factæ</w:t>
      </w:r>
      <w:r>
        <w:t xml:space="preserve"> ou </w:t>
      </w:r>
      <w:r w:rsidRPr="00556F3C">
        <w:rPr>
          <w:rStyle w:val="LaIt"/>
        </w:rPr>
        <w:t>ortæ sunt</w:t>
      </w:r>
      <w:r>
        <w:t xml:space="preserve">. </w:t>
      </w:r>
      <w:r w:rsidRPr="005119F6">
        <w:t xml:space="preserve">– </w:t>
      </w:r>
      <w:r w:rsidRPr="005119F6">
        <w:rPr>
          <w:rStyle w:val="NumNot"/>
        </w:rPr>
        <w:t>12</w:t>
      </w:r>
      <w:bookmarkStart w:id="2957" w:name="t3087n12"/>
      <w:bookmarkEnd w:id="2957"/>
      <w:r w:rsidRPr="005119F6">
        <w:rPr>
          <w:rStyle w:val="NumNot"/>
        </w:rPr>
        <w:t>.</w:t>
      </w:r>
      <w:r>
        <w:t xml:space="preserve"> C’est-à-dire l’inspiration, l’influence et la force de Dieu : Élie avait besoin d’être inspiré et soutenu, soit pour courir constamment devant le char d’Achab, soit pour aller ainsi braver ceux qui se disposaient à venger la mort des faux prophètes.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LXXXVIII.</w:t>
      </w:r>
      <w:bookmarkStart w:id="2958" w:name="t3088"/>
      <w:bookmarkEnd w:id="2958"/>
      <w:r w:rsidR="00CE404A">
        <w:t xml:space="preserve"> </w:t>
      </w:r>
    </w:p>
    <w:p w:rsidR="00CE404A" w:rsidRDefault="00814C0C" w:rsidP="00DD7860">
      <w:pPr>
        <w:pStyle w:val="Summarium"/>
      </w:pPr>
      <w:r>
        <w:t xml:space="preserve">Élie fuît la colère de </w:t>
      </w:r>
      <w:r w:rsidR="006E47C2">
        <w:t>Jézabel</w:t>
      </w:r>
      <w:r>
        <w:t> ; il est miraculeusement nourri dans le désert.</w:t>
      </w:r>
      <w:r w:rsidR="00CE404A">
        <w:t xml:space="preserve"> </w:t>
      </w:r>
    </w:p>
    <w:p w:rsidR="00CE404A" w:rsidRDefault="00814C0C" w:rsidP="000F4914">
      <w:pPr>
        <w:pStyle w:val="fl"/>
      </w:pPr>
      <w:r>
        <w:t>Nu</w:t>
      </w:r>
      <w:r w:rsidR="007F75CB">
        <w:t>ntiávit</w:t>
      </w:r>
      <w:r>
        <w:t xml:space="preserve"> autem </w:t>
      </w:r>
      <w:r w:rsidR="002B18DD">
        <w:t>Achab</w:t>
      </w:r>
      <w:r>
        <w:t xml:space="preserve"> </w:t>
      </w:r>
      <w:r w:rsidR="002B18DD">
        <w:t>Jézabel</w:t>
      </w:r>
      <w:r>
        <w:rPr>
          <w:vertAlign w:val="superscript"/>
        </w:rPr>
        <w:t>1</w:t>
      </w:r>
      <w:r>
        <w:t xml:space="preserve"> </w:t>
      </w:r>
      <w:r w:rsidR="007F75CB">
        <w:t>ómnia</w:t>
      </w:r>
      <w:r>
        <w:t xml:space="preserve"> quæ f</w:t>
      </w:r>
      <w:r w:rsidR="007F75CB">
        <w:t>écerat</w:t>
      </w:r>
      <w:r>
        <w:t xml:space="preserve"> </w:t>
      </w:r>
      <w:r w:rsidR="007F75CB">
        <w:t>Elías</w:t>
      </w:r>
      <w:r>
        <w:t>, et q</w:t>
      </w:r>
      <w:r w:rsidR="007F75CB">
        <w:t>uómodo</w:t>
      </w:r>
      <w:r>
        <w:t xml:space="preserve"> oc</w:t>
      </w:r>
      <w:r w:rsidR="007F75CB">
        <w:t>cidísset</w:t>
      </w:r>
      <w:r>
        <w:t xml:space="preserve"> u</w:t>
      </w:r>
      <w:r w:rsidR="007F75CB">
        <w:t>nivérsos</w:t>
      </w:r>
      <w:r>
        <w:t xml:space="preserve"> pr</w:t>
      </w:r>
      <w:r w:rsidR="007F75CB">
        <w:t>ophétas</w:t>
      </w:r>
      <w:r>
        <w:t xml:space="preserve"> gl</w:t>
      </w:r>
      <w:r w:rsidR="007F75CB">
        <w:t>ádio</w:t>
      </w:r>
      <w:r>
        <w:t>.</w:t>
      </w:r>
      <w:r w:rsidR="00CE404A">
        <w:t xml:space="preserve"> </w:t>
      </w:r>
    </w:p>
    <w:p w:rsidR="00CE404A" w:rsidRDefault="007F75CB" w:rsidP="000F4914">
      <w:pPr>
        <w:pStyle w:val="fl"/>
      </w:pPr>
      <w:r>
        <w:t>Misítque</w:t>
      </w:r>
      <w:r w:rsidR="00814C0C">
        <w:t xml:space="preserve"> </w:t>
      </w:r>
      <w:r w:rsidR="002B18DD">
        <w:t>Jézabel</w:t>
      </w:r>
      <w:r w:rsidR="00814C0C">
        <w:t xml:space="preserve"> n</w:t>
      </w:r>
      <w:r>
        <w:t>úntium</w:t>
      </w:r>
      <w:r w:rsidR="00814C0C">
        <w:t xml:space="preserve"> ad </w:t>
      </w:r>
      <w:r>
        <w:t>Elíam</w:t>
      </w:r>
      <w:r w:rsidR="00814C0C">
        <w:t>, dicens : Hæc mihi f</w:t>
      </w:r>
      <w:r>
        <w:t>áciant</w:t>
      </w:r>
      <w:r w:rsidR="00814C0C">
        <w:t xml:space="preserve"> dii, et hæc addant</w:t>
      </w:r>
      <w:r w:rsidR="00814C0C">
        <w:rPr>
          <w:vertAlign w:val="superscript"/>
        </w:rPr>
        <w:t>2</w:t>
      </w:r>
      <w:r w:rsidR="00814C0C">
        <w:t>, nisi</w:t>
      </w:r>
      <w:r w:rsidR="00814C0C">
        <w:rPr>
          <w:vertAlign w:val="superscript"/>
        </w:rPr>
        <w:t>3</w:t>
      </w:r>
      <w:r w:rsidR="00814C0C">
        <w:t xml:space="preserve"> hāc horā cras pos</w:t>
      </w:r>
      <w:r>
        <w:t>úero</w:t>
      </w:r>
      <w:r w:rsidR="00814C0C">
        <w:t xml:space="preserve"> </w:t>
      </w:r>
      <w:r>
        <w:t>ánimam</w:t>
      </w:r>
      <w:r w:rsidR="00814C0C">
        <w:t xml:space="preserve"> tuam sicut </w:t>
      </w:r>
      <w:r>
        <w:t>ánimam</w:t>
      </w:r>
      <w:r w:rsidR="00814C0C">
        <w:t xml:space="preserve"> </w:t>
      </w:r>
      <w:r>
        <w:t>uníus</w:t>
      </w:r>
      <w:r w:rsidR="00814C0C">
        <w:t xml:space="preserve"> ex illis</w:t>
      </w:r>
      <w:r w:rsidR="00814C0C">
        <w:rPr>
          <w:vertAlign w:val="superscript"/>
        </w:rPr>
        <w:t>4</w:t>
      </w:r>
      <w:r w:rsidR="00814C0C">
        <w:t>.</w:t>
      </w:r>
      <w:r w:rsidR="00CE404A">
        <w:t xml:space="preserve"> </w:t>
      </w:r>
    </w:p>
    <w:p w:rsidR="00CE404A" w:rsidRDefault="00814C0C" w:rsidP="000F4914">
      <w:pPr>
        <w:pStyle w:val="fl"/>
      </w:pPr>
      <w:r>
        <w:t>T</w:t>
      </w:r>
      <w:r w:rsidR="007F75CB">
        <w:t>ímuit</w:t>
      </w:r>
      <w:r>
        <w:t xml:space="preserve"> ergo </w:t>
      </w:r>
      <w:r w:rsidR="007F75CB">
        <w:t>Elías</w:t>
      </w:r>
      <w:r>
        <w:t xml:space="preserve">, et surgens </w:t>
      </w:r>
      <w:r w:rsidR="007F75CB">
        <w:t>ábiit</w:t>
      </w:r>
      <w:r>
        <w:t xml:space="preserve"> q</w:t>
      </w:r>
      <w:r w:rsidR="007F75CB">
        <w:t>uocúmque</w:t>
      </w:r>
      <w:r>
        <w:t xml:space="preserve"> eum </w:t>
      </w:r>
      <w:r w:rsidR="007F75CB">
        <w:t>ferébat</w:t>
      </w:r>
      <w:r>
        <w:t xml:space="preserve"> </w:t>
      </w:r>
      <w:r w:rsidR="007F75CB">
        <w:t>volúntas</w:t>
      </w:r>
      <w:r>
        <w:rPr>
          <w:vertAlign w:val="superscript"/>
        </w:rPr>
        <w:t>5</w:t>
      </w:r>
      <w:r>
        <w:t xml:space="preserve"> : </w:t>
      </w:r>
      <w:r w:rsidR="007F75CB">
        <w:t>venítque</w:t>
      </w:r>
      <w:r>
        <w:t xml:space="preserve"> in </w:t>
      </w:r>
      <w:r w:rsidR="006E47C2">
        <w:t>Bersábeë</w:t>
      </w:r>
      <w:r>
        <w:t xml:space="preserve"> </w:t>
      </w:r>
      <w:r w:rsidR="002B18DD">
        <w:t>Juda</w:t>
      </w:r>
      <w:r>
        <w:t xml:space="preserve">, et </w:t>
      </w:r>
      <w:r w:rsidR="009E0F71">
        <w:t>dimísit</w:t>
      </w:r>
      <w:r>
        <w:t xml:space="preserve"> ibi </w:t>
      </w:r>
      <w:r w:rsidR="007F75CB">
        <w:t>púerum</w:t>
      </w:r>
      <w:r>
        <w:t xml:space="preserve"> suum,</w:t>
      </w:r>
      <w:r w:rsidR="00CE404A">
        <w:t xml:space="preserve"> </w:t>
      </w:r>
    </w:p>
    <w:p w:rsidR="00CE404A" w:rsidRDefault="00814C0C" w:rsidP="000F4914">
      <w:pPr>
        <w:pStyle w:val="fl"/>
      </w:pPr>
      <w:r>
        <w:t>Et p</w:t>
      </w:r>
      <w:r w:rsidR="007F75CB">
        <w:t>erréxit</w:t>
      </w:r>
      <w:r>
        <w:t xml:space="preserve"> in </w:t>
      </w:r>
      <w:r w:rsidR="007F75CB">
        <w:t>desértum</w:t>
      </w:r>
      <w:r>
        <w:t>, viam</w:t>
      </w:r>
      <w:r>
        <w:rPr>
          <w:vertAlign w:val="superscript"/>
        </w:rPr>
        <w:t>6</w:t>
      </w:r>
      <w:r>
        <w:t xml:space="preserve"> </w:t>
      </w:r>
      <w:r w:rsidR="007F75CB">
        <w:t>uníus</w:t>
      </w:r>
      <w:r>
        <w:t xml:space="preserve"> d</w:t>
      </w:r>
      <w:r w:rsidR="007F75CB">
        <w:t>iéi</w:t>
      </w:r>
      <w:r>
        <w:t xml:space="preserve">. Cumque </w:t>
      </w:r>
      <w:r w:rsidR="007F75CB">
        <w:t>venísset</w:t>
      </w:r>
      <w:r>
        <w:t xml:space="preserve">, et </w:t>
      </w:r>
      <w:r w:rsidR="009E0F71">
        <w:t>sedéret</w:t>
      </w:r>
      <w:r>
        <w:t xml:space="preserve"> subter unam </w:t>
      </w:r>
      <w:r w:rsidR="009E0F71">
        <w:t>juníperum</w:t>
      </w:r>
      <w:r>
        <w:t xml:space="preserve">, </w:t>
      </w:r>
      <w:r w:rsidR="007F75CB">
        <w:t>petívit</w:t>
      </w:r>
      <w:r>
        <w:t xml:space="preserve"> </w:t>
      </w:r>
      <w:r w:rsidR="007F75CB">
        <w:t>ánimæ</w:t>
      </w:r>
      <w:r>
        <w:t xml:space="preserve"> suæ</w:t>
      </w:r>
      <w:r>
        <w:rPr>
          <w:vertAlign w:val="superscript"/>
        </w:rPr>
        <w:t>7</w:t>
      </w:r>
      <w:r>
        <w:t xml:space="preserve"> ut mo</w:t>
      </w:r>
      <w:r w:rsidR="007F75CB">
        <w:t>rerétur</w:t>
      </w:r>
      <w:r>
        <w:t>, et ait : S</w:t>
      </w:r>
      <w:r w:rsidR="007F75CB">
        <w:t>úfficit</w:t>
      </w:r>
      <w:r>
        <w:t xml:space="preserve"> mihi D</w:t>
      </w:r>
      <w:r w:rsidR="007F75CB">
        <w:t>ómine</w:t>
      </w:r>
      <w:r>
        <w:t xml:space="preserve">, tolle </w:t>
      </w:r>
      <w:r w:rsidR="007F75CB">
        <w:t>ánimam</w:t>
      </w:r>
      <w:r>
        <w:t xml:space="preserve"> meam : neque enim </w:t>
      </w:r>
      <w:r w:rsidR="009E0F71">
        <w:t>mélior</w:t>
      </w:r>
      <w:r>
        <w:t xml:space="preserve"> sum, quam patres mei.</w:t>
      </w:r>
      <w:r w:rsidR="00CE404A">
        <w:t xml:space="preserve"> </w:t>
      </w:r>
    </w:p>
    <w:p w:rsidR="00CE404A" w:rsidRDefault="00814C0C" w:rsidP="000F4914">
      <w:pPr>
        <w:pStyle w:val="fl"/>
      </w:pPr>
      <w:r>
        <w:t>Pro</w:t>
      </w:r>
      <w:r w:rsidR="007F75CB">
        <w:t>jecítque</w:t>
      </w:r>
      <w:r>
        <w:t xml:space="preserve"> se, et obd</w:t>
      </w:r>
      <w:r w:rsidR="007F75CB">
        <w:t>ormívit</w:t>
      </w:r>
      <w:r>
        <w:t xml:space="preserve"> in umbrā </w:t>
      </w:r>
      <w:r w:rsidR="009E0F71">
        <w:t>juníperi</w:t>
      </w:r>
      <w:r>
        <w:t xml:space="preserve"> : et ecce </w:t>
      </w:r>
      <w:r w:rsidR="007F75CB">
        <w:t>ángelus</w:t>
      </w:r>
      <w:r>
        <w:t xml:space="preserve"> D</w:t>
      </w:r>
      <w:r w:rsidR="007F75CB">
        <w:t>ómini</w:t>
      </w:r>
      <w:r>
        <w:t xml:space="preserve"> </w:t>
      </w:r>
      <w:r w:rsidR="009E0F71">
        <w:t>tétigit</w:t>
      </w:r>
      <w:r>
        <w:t xml:space="preserve"> eum, et dixit illi : Surge, et </w:t>
      </w:r>
      <w:r w:rsidR="009E0F71">
        <w:t>cómede</w:t>
      </w:r>
      <w:r>
        <w:t>.</w:t>
      </w:r>
      <w:r w:rsidR="00CE404A">
        <w:t xml:space="preserve"> </w:t>
      </w:r>
    </w:p>
    <w:p w:rsidR="00CE404A" w:rsidRDefault="00814C0C" w:rsidP="000F4914">
      <w:pPr>
        <w:pStyle w:val="fl"/>
      </w:pPr>
      <w:r>
        <w:t>R</w:t>
      </w:r>
      <w:r w:rsidR="007F75CB">
        <w:t>espéxit</w:t>
      </w:r>
      <w:r>
        <w:t>, et ecce ad caput suum subciner</w:t>
      </w:r>
      <w:r w:rsidR="007F75CB">
        <w:t>ícius</w:t>
      </w:r>
      <w:r>
        <w:t xml:space="preserve"> panis, et vas aquæ : </w:t>
      </w:r>
      <w:r w:rsidR="006E47C2">
        <w:t>comédit</w:t>
      </w:r>
      <w:r>
        <w:t xml:space="preserve"> ergo, et bibit, et rursum obd</w:t>
      </w:r>
      <w:r w:rsidR="007F75CB">
        <w:t>ormívit</w:t>
      </w:r>
      <w:r>
        <w:t>.</w:t>
      </w:r>
      <w:r w:rsidR="00CE404A">
        <w:t xml:space="preserve"> </w:t>
      </w:r>
    </w:p>
    <w:p w:rsidR="00CE404A" w:rsidRDefault="00814C0C" w:rsidP="000F4914">
      <w:pPr>
        <w:pStyle w:val="fl"/>
      </w:pPr>
      <w:r>
        <w:t>Rev</w:t>
      </w:r>
      <w:r w:rsidR="007F75CB">
        <w:t>ersúsque</w:t>
      </w:r>
      <w:r>
        <w:t xml:space="preserve"> est </w:t>
      </w:r>
      <w:r w:rsidR="007F75CB">
        <w:t>ángelus</w:t>
      </w:r>
      <w:r>
        <w:t xml:space="preserve"> D</w:t>
      </w:r>
      <w:r w:rsidR="007F75CB">
        <w:t>ómini</w:t>
      </w:r>
      <w:r>
        <w:t xml:space="preserve"> </w:t>
      </w:r>
      <w:r w:rsidR="007F75CB">
        <w:t>secúndo</w:t>
      </w:r>
      <w:r>
        <w:t xml:space="preserve">, et </w:t>
      </w:r>
      <w:r w:rsidR="009E0F71">
        <w:t>tétigit</w:t>
      </w:r>
      <w:r>
        <w:t xml:space="preserve"> eum, </w:t>
      </w:r>
      <w:r w:rsidR="007F75CB">
        <w:t>dixítque</w:t>
      </w:r>
      <w:r>
        <w:t xml:space="preserve"> illi : Surge, </w:t>
      </w:r>
      <w:r w:rsidR="009E0F71">
        <w:t>cómede</w:t>
      </w:r>
      <w:r>
        <w:t> : grandis enim tibi restat via.</w:t>
      </w:r>
      <w:r w:rsidR="00CE404A">
        <w:t xml:space="preserve"> </w:t>
      </w:r>
    </w:p>
    <w:p w:rsidR="00CE404A" w:rsidRDefault="00814C0C" w:rsidP="000F4914">
      <w:pPr>
        <w:pStyle w:val="fl"/>
      </w:pPr>
      <w:r>
        <w:t>Qui cum sur</w:t>
      </w:r>
      <w:r w:rsidR="007F75CB">
        <w:t>rexísset</w:t>
      </w:r>
      <w:r>
        <w:t xml:space="preserve">, </w:t>
      </w:r>
      <w:r w:rsidR="006E47C2">
        <w:t>comédit</w:t>
      </w:r>
      <w:r>
        <w:t xml:space="preserve"> et bibit, et am</w:t>
      </w:r>
      <w:r w:rsidR="007F75CB">
        <w:t>bulávit</w:t>
      </w:r>
      <w:r>
        <w:t xml:space="preserve"> in fortit</w:t>
      </w:r>
      <w:r w:rsidR="007F75CB">
        <w:t>údine</w:t>
      </w:r>
      <w:r>
        <w:t xml:space="preserve"> cibi </w:t>
      </w:r>
      <w:r w:rsidR="007F75CB">
        <w:t>illíus</w:t>
      </w:r>
      <w:r>
        <w:t>, quad</w:t>
      </w:r>
      <w:r w:rsidR="007F75CB">
        <w:t>ragínta</w:t>
      </w:r>
      <w:r>
        <w:t xml:space="preserve"> di</w:t>
      </w:r>
      <w:r w:rsidR="007F75CB">
        <w:t>ébus</w:t>
      </w:r>
      <w:r>
        <w:t xml:space="preserve"> et quad</w:t>
      </w:r>
      <w:r w:rsidR="007F75CB">
        <w:t>ragínta</w:t>
      </w:r>
      <w:r>
        <w:t xml:space="preserve"> n</w:t>
      </w:r>
      <w:r w:rsidR="007F75CB">
        <w:t>óctibus</w:t>
      </w:r>
      <w:r>
        <w:t xml:space="preserve">, usque ad montem Dei </w:t>
      </w:r>
      <w:r w:rsidR="002B18DD">
        <w:t>Horeb</w:t>
      </w:r>
      <w:r>
        <w:t>.</w:t>
      </w:r>
      <w:r w:rsidR="00CE404A">
        <w:t xml:space="preserve"> </w:t>
      </w:r>
    </w:p>
    <w:p w:rsidR="00CE404A" w:rsidRDefault="00814C0C" w:rsidP="000F4914">
      <w:pPr>
        <w:pStyle w:val="fl"/>
      </w:pPr>
      <w:r>
        <w:t xml:space="preserve">Cumque </w:t>
      </w:r>
      <w:r w:rsidR="007F75CB">
        <w:t>venísset</w:t>
      </w:r>
      <w:r>
        <w:t xml:space="preserve"> illuc, mansit in </w:t>
      </w:r>
      <w:r w:rsidR="006E47C2">
        <w:t>spelúncā</w:t>
      </w:r>
      <w:r>
        <w:t> : et ecce sermo D</w:t>
      </w:r>
      <w:r w:rsidR="007F75CB">
        <w:t>ómini</w:t>
      </w:r>
      <w:r>
        <w:t xml:space="preserve"> ad eum, </w:t>
      </w:r>
      <w:r w:rsidR="007F75CB">
        <w:t>dixítque</w:t>
      </w:r>
      <w:r>
        <w:t xml:space="preserve"> illi : Quid hic agis, </w:t>
      </w:r>
      <w:r w:rsidR="007F75CB">
        <w:t>Elía</w:t>
      </w:r>
      <w:r>
        <w:t> ?</w:t>
      </w:r>
      <w:r w:rsidR="00CE404A">
        <w:t xml:space="preserve"> </w:t>
      </w:r>
    </w:p>
    <w:p w:rsidR="00CE404A" w:rsidRDefault="00814C0C" w:rsidP="000F4914">
      <w:pPr>
        <w:pStyle w:val="fl"/>
      </w:pPr>
      <w:r>
        <w:t>At ille r</w:t>
      </w:r>
      <w:r w:rsidR="007F75CB">
        <w:t>espóndit</w:t>
      </w:r>
      <w:r>
        <w:t xml:space="preserve"> : Zelo </w:t>
      </w:r>
      <w:r w:rsidR="007F75CB">
        <w:t>zelátus</w:t>
      </w:r>
      <w:r>
        <w:t xml:space="preserve"> sum</w:t>
      </w:r>
      <w:r>
        <w:rPr>
          <w:vertAlign w:val="superscript"/>
        </w:rPr>
        <w:t>8</w:t>
      </w:r>
      <w:r>
        <w:t xml:space="preserve"> pro D</w:t>
      </w:r>
      <w:r w:rsidR="007F75CB">
        <w:t>ómino</w:t>
      </w:r>
      <w:r>
        <w:t xml:space="preserve"> Deo exerc</w:t>
      </w:r>
      <w:r w:rsidR="007F75CB">
        <w:t>ítuum</w:t>
      </w:r>
      <w:r>
        <w:t>, quia derel</w:t>
      </w:r>
      <w:r w:rsidR="007F75CB">
        <w:t>iquérunt</w:t>
      </w:r>
      <w:r>
        <w:t xml:space="preserve"> pactum tuum f</w:t>
      </w:r>
      <w:r w:rsidR="007F75CB">
        <w:t>ílii</w:t>
      </w:r>
      <w:r>
        <w:t xml:space="preserve"> Israël : alt</w:t>
      </w:r>
      <w:r w:rsidR="007F75CB">
        <w:t>ária</w:t>
      </w:r>
      <w:r>
        <w:t xml:space="preserve"> tua dest</w:t>
      </w:r>
      <w:r w:rsidR="007F75CB">
        <w:t>ruxérunt</w:t>
      </w:r>
      <w:r>
        <w:t>, pr</w:t>
      </w:r>
      <w:r w:rsidR="007F75CB">
        <w:t>ophétas</w:t>
      </w:r>
      <w:r>
        <w:t xml:space="preserve"> tuos oc</w:t>
      </w:r>
      <w:r w:rsidR="007F75CB">
        <w:t>cidérunt</w:t>
      </w:r>
      <w:r>
        <w:t xml:space="preserve"> gl</w:t>
      </w:r>
      <w:r w:rsidR="007F75CB">
        <w:t>ádio</w:t>
      </w:r>
      <w:r>
        <w:t>, de</w:t>
      </w:r>
      <w:r w:rsidR="007F75CB">
        <w:t>relíctus</w:t>
      </w:r>
      <w:r>
        <w:t xml:space="preserve"> sum ego solus, et quærunt </w:t>
      </w:r>
      <w:r w:rsidR="007F75CB">
        <w:t>ánimam</w:t>
      </w:r>
      <w:r>
        <w:t xml:space="preserve"> meam ut </w:t>
      </w:r>
      <w:r w:rsidR="007F75CB">
        <w:t>áuferant</w:t>
      </w:r>
      <w:r>
        <w:t xml:space="preserve"> eam.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59" w:name="t3088n01"/>
      <w:bookmarkEnd w:id="2959"/>
      <w:r w:rsidRPr="005119F6">
        <w:rPr>
          <w:rStyle w:val="NumNot"/>
        </w:rPr>
        <w:t>.</w:t>
      </w:r>
      <w:r>
        <w:t xml:space="preserve"> </w:t>
      </w:r>
      <w:r w:rsidR="006E47C2" w:rsidRPr="00556F3C">
        <w:rPr>
          <w:rStyle w:val="LaIt"/>
        </w:rPr>
        <w:t>Jézabel</w:t>
      </w:r>
      <w:r>
        <w:t xml:space="preserve"> est au datif. </w:t>
      </w:r>
      <w:r w:rsidRPr="005119F6">
        <w:t xml:space="preserve">– </w:t>
      </w:r>
      <w:r w:rsidRPr="005119F6">
        <w:rPr>
          <w:rStyle w:val="NumNot"/>
        </w:rPr>
        <w:t>2</w:t>
      </w:r>
      <w:bookmarkStart w:id="2960" w:name="t3088n02"/>
      <w:bookmarkEnd w:id="2960"/>
      <w:r w:rsidRPr="005119F6">
        <w:rPr>
          <w:rStyle w:val="NumNot"/>
        </w:rPr>
        <w:t>.</w:t>
      </w:r>
      <w:r>
        <w:t xml:space="preserve"> Vous connaissez cette formule de serment ; seulement Jézabel est </w:t>
      </w:r>
      <w:r>
        <w:lastRenderedPageBreak/>
        <w:t xml:space="preserve">païenne, et jure au nom des faux dieux. </w:t>
      </w:r>
      <w:r w:rsidRPr="005119F6">
        <w:t xml:space="preserve">– </w:t>
      </w:r>
      <w:r w:rsidRPr="005119F6">
        <w:rPr>
          <w:rStyle w:val="NumNot"/>
        </w:rPr>
        <w:t>3</w:t>
      </w:r>
      <w:bookmarkStart w:id="2961" w:name="t3088n03"/>
      <w:bookmarkEnd w:id="2961"/>
      <w:r w:rsidRPr="005119F6">
        <w:rPr>
          <w:rStyle w:val="NumNot"/>
        </w:rPr>
        <w:t>.</w:t>
      </w:r>
      <w:r>
        <w:t xml:space="preserve"> </w:t>
      </w:r>
      <w:r w:rsidRPr="00556F3C">
        <w:rPr>
          <w:rStyle w:val="LaIt"/>
        </w:rPr>
        <w:t>Nisi</w:t>
      </w:r>
      <w:r>
        <w:t xml:space="preserve"> pour </w:t>
      </w:r>
      <w:r w:rsidRPr="00556F3C">
        <w:rPr>
          <w:rStyle w:val="LaIt"/>
        </w:rPr>
        <w:t>si non</w:t>
      </w:r>
      <w:r>
        <w:t xml:space="preserve">. </w:t>
      </w:r>
      <w:r w:rsidRPr="005119F6">
        <w:t xml:space="preserve">– </w:t>
      </w:r>
      <w:r w:rsidRPr="005119F6">
        <w:rPr>
          <w:rStyle w:val="NumNot"/>
        </w:rPr>
        <w:t>4</w:t>
      </w:r>
      <w:bookmarkStart w:id="2962" w:name="t3088n04"/>
      <w:bookmarkEnd w:id="2962"/>
      <w:r w:rsidRPr="005119F6">
        <w:rPr>
          <w:rStyle w:val="NumNot"/>
        </w:rPr>
        <w:t>.</w:t>
      </w:r>
      <w:r>
        <w:t xml:space="preserve"> </w:t>
      </w:r>
      <w:r w:rsidRPr="00556F3C">
        <w:rPr>
          <w:rStyle w:val="LaIt"/>
        </w:rPr>
        <w:t>Illis (pr</w:t>
      </w:r>
      <w:r w:rsidR="006733BA" w:rsidRPr="00556F3C">
        <w:rPr>
          <w:rStyle w:val="LaIt"/>
        </w:rPr>
        <w:t>ophétis</w:t>
      </w:r>
      <w:r w:rsidRPr="00556F3C">
        <w:rPr>
          <w:rStyle w:val="LaIt"/>
        </w:rPr>
        <w:t>)</w:t>
      </w:r>
      <w:r>
        <w:t xml:space="preserve">. Après </w:t>
      </w:r>
      <w:r w:rsidRPr="00556F3C">
        <w:rPr>
          <w:rStyle w:val="LaIt"/>
        </w:rPr>
        <w:t>sicut</w:t>
      </w:r>
      <w:r>
        <w:t xml:space="preserve">, </w:t>
      </w:r>
      <w:r w:rsidR="006E47C2">
        <w:t>suppléez</w:t>
      </w:r>
      <w:r>
        <w:t xml:space="preserve"> </w:t>
      </w:r>
      <w:r w:rsidRPr="00556F3C">
        <w:rPr>
          <w:rStyle w:val="LaIt"/>
        </w:rPr>
        <w:t xml:space="preserve">tu </w:t>
      </w:r>
      <w:r w:rsidRPr="00556F3C">
        <w:rPr>
          <w:rStyle w:val="LaIt"/>
        </w:rPr>
        <w:lastRenderedPageBreak/>
        <w:t>p</w:t>
      </w:r>
      <w:r w:rsidR="006733BA" w:rsidRPr="00556F3C">
        <w:rPr>
          <w:rStyle w:val="LaIt"/>
        </w:rPr>
        <w:t>osuísti</w:t>
      </w:r>
      <w:r>
        <w:t xml:space="preserve">. </w:t>
      </w:r>
      <w:r w:rsidRPr="005119F6">
        <w:t xml:space="preserve">– </w:t>
      </w:r>
      <w:r w:rsidRPr="005119F6">
        <w:rPr>
          <w:rStyle w:val="NumNot"/>
        </w:rPr>
        <w:t>5</w:t>
      </w:r>
      <w:bookmarkStart w:id="2963" w:name="t3088n05"/>
      <w:bookmarkEnd w:id="2963"/>
      <w:r w:rsidRPr="005119F6">
        <w:rPr>
          <w:rStyle w:val="NumNot"/>
        </w:rPr>
        <w:t>.</w:t>
      </w:r>
      <w:r>
        <w:t xml:space="preserve"> Sous-entendu </w:t>
      </w:r>
      <w:r w:rsidR="006E47C2" w:rsidRPr="00556F3C">
        <w:rPr>
          <w:rStyle w:val="LaIt"/>
        </w:rPr>
        <w:t>fugiéndi</w:t>
      </w:r>
      <w:r>
        <w:t xml:space="preserve">, le désir de fuir ou de s’éloigner. </w:t>
      </w:r>
      <w:r w:rsidRPr="005119F6">
        <w:t xml:space="preserve">– </w:t>
      </w:r>
      <w:r w:rsidRPr="005119F6">
        <w:rPr>
          <w:rStyle w:val="NumNot"/>
        </w:rPr>
        <w:t>6</w:t>
      </w:r>
      <w:bookmarkStart w:id="2964" w:name="t3088n06"/>
      <w:bookmarkEnd w:id="2964"/>
      <w:r w:rsidRPr="005119F6">
        <w:rPr>
          <w:rStyle w:val="NumNot"/>
        </w:rPr>
        <w:t>.</w:t>
      </w:r>
      <w:r>
        <w:t xml:space="preserve"> Il se rendit au désert, il s’enfonça dans le désert, le chemin d’un jour : c’est-à-dire, il fit dans le désert une journée de chemin. </w:t>
      </w:r>
      <w:r w:rsidRPr="005119F6">
        <w:t xml:space="preserve">– </w:t>
      </w:r>
      <w:r w:rsidRPr="005119F6">
        <w:rPr>
          <w:rStyle w:val="NumNot"/>
        </w:rPr>
        <w:t>7</w:t>
      </w:r>
      <w:bookmarkStart w:id="2965" w:name="t3088n07"/>
      <w:bookmarkEnd w:id="2965"/>
      <w:r w:rsidRPr="005119F6">
        <w:rPr>
          <w:rStyle w:val="NumNot"/>
        </w:rPr>
        <w:t>.</w:t>
      </w:r>
      <w:r>
        <w:t xml:space="preserve"> </w:t>
      </w:r>
      <w:r w:rsidRPr="00556F3C">
        <w:rPr>
          <w:rStyle w:val="LaIt"/>
        </w:rPr>
        <w:t>Animæ suæ</w:t>
      </w:r>
      <w:r>
        <w:t xml:space="preserve">, pour son âme, pour soi, dans son </w:t>
      </w:r>
      <w:r>
        <w:lastRenderedPageBreak/>
        <w:t xml:space="preserve">intérêt, pour </w:t>
      </w:r>
      <w:r w:rsidR="006E47C2">
        <w:t>échapper</w:t>
      </w:r>
      <w:r>
        <w:t xml:space="preserve"> aux maux dont il était menacé. </w:t>
      </w:r>
      <w:r w:rsidRPr="005119F6">
        <w:t xml:space="preserve">– </w:t>
      </w:r>
      <w:r w:rsidRPr="005119F6">
        <w:rPr>
          <w:rStyle w:val="NumNot"/>
        </w:rPr>
        <w:t>8</w:t>
      </w:r>
      <w:bookmarkStart w:id="2966" w:name="t3088n08"/>
      <w:bookmarkEnd w:id="2966"/>
      <w:r w:rsidRPr="005119F6">
        <w:rPr>
          <w:rStyle w:val="NumNot"/>
        </w:rPr>
        <w:t>.</w:t>
      </w:r>
      <w:r>
        <w:t xml:space="preserve"> Hébraïsme qui marque l’intensité de l’action ou du sentiment : c’est ainsi que vous verrez dans l’Évangile : </w:t>
      </w:r>
      <w:r w:rsidRPr="00556F3C">
        <w:rPr>
          <w:rStyle w:val="LaIt"/>
        </w:rPr>
        <w:t>Desid</w:t>
      </w:r>
      <w:r w:rsidR="008D018B" w:rsidRPr="00556F3C">
        <w:rPr>
          <w:rStyle w:val="LaIt"/>
        </w:rPr>
        <w:t>ério</w:t>
      </w:r>
      <w:r w:rsidRPr="00556F3C">
        <w:rPr>
          <w:rStyle w:val="LaIt"/>
        </w:rPr>
        <w:t xml:space="preserve"> desi</w:t>
      </w:r>
      <w:r w:rsidR="008D018B" w:rsidRPr="00556F3C">
        <w:rPr>
          <w:rStyle w:val="LaIt"/>
        </w:rPr>
        <w:t>derávi</w:t>
      </w:r>
      <w:r w:rsidRPr="00556F3C">
        <w:rPr>
          <w:rStyle w:val="LaIt"/>
        </w:rPr>
        <w:t xml:space="preserve"> hoc pascha man</w:t>
      </w:r>
      <w:r w:rsidR="008D018B" w:rsidRPr="00556F3C">
        <w:rPr>
          <w:rStyle w:val="LaIt"/>
        </w:rPr>
        <w:t>ducáre</w:t>
      </w:r>
      <w:r w:rsidRPr="00556F3C">
        <w:rPr>
          <w:rStyle w:val="LaIt"/>
        </w:rPr>
        <w:t xml:space="preserve"> </w:t>
      </w:r>
      <w:r w:rsidR="006733BA" w:rsidRPr="00556F3C">
        <w:rPr>
          <w:rStyle w:val="LaIt"/>
        </w:rPr>
        <w:t>vobíscum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LXXXIX.</w:t>
      </w:r>
      <w:bookmarkStart w:id="2967" w:name="t3089"/>
      <w:bookmarkEnd w:id="2967"/>
      <w:r w:rsidR="00CE404A">
        <w:t xml:space="preserve"> </w:t>
      </w:r>
    </w:p>
    <w:p w:rsidR="00CE404A" w:rsidRDefault="00814C0C" w:rsidP="00DD7860">
      <w:pPr>
        <w:pStyle w:val="Summarium"/>
      </w:pPr>
      <w:r>
        <w:t>Sur l’ordre de Dieu, Élie retourne à Damas, sacre Hazaël et s’attache Élisée.</w:t>
      </w:r>
      <w:r w:rsidR="00CE404A">
        <w:t xml:space="preserve"> </w:t>
      </w:r>
    </w:p>
    <w:p w:rsidR="00CE404A" w:rsidRDefault="00814C0C" w:rsidP="000F4914">
      <w:pPr>
        <w:pStyle w:val="fl"/>
      </w:pPr>
      <w:r>
        <w:t>Et ait ei D</w:t>
      </w:r>
      <w:r w:rsidR="007F75CB">
        <w:t>óminus</w:t>
      </w:r>
      <w:r>
        <w:t xml:space="preserve"> : </w:t>
      </w:r>
      <w:r w:rsidR="006B4489">
        <w:t>Egrédere</w:t>
      </w:r>
      <w:r>
        <w:t>, et sta in monte coram D</w:t>
      </w:r>
      <w:r w:rsidR="007F75CB">
        <w:t>ómino</w:t>
      </w:r>
      <w:r>
        <w:t> : et ecce D</w:t>
      </w:r>
      <w:r w:rsidR="007F75CB">
        <w:t>óminus</w:t>
      </w:r>
      <w:r>
        <w:t xml:space="preserve"> transit. Et</w:t>
      </w:r>
      <w:r>
        <w:rPr>
          <w:vertAlign w:val="superscript"/>
        </w:rPr>
        <w:t>1</w:t>
      </w:r>
      <w:r>
        <w:t xml:space="preserve"> s</w:t>
      </w:r>
      <w:r w:rsidR="007F75CB">
        <w:t>píritus</w:t>
      </w:r>
      <w:r>
        <w:t xml:space="preserve"> grandis et fortis s</w:t>
      </w:r>
      <w:r w:rsidR="007F75CB">
        <w:t>ubvértens</w:t>
      </w:r>
      <w:r>
        <w:t xml:space="preserve"> montes, et </w:t>
      </w:r>
      <w:r w:rsidR="009E0F71">
        <w:t>cónterens</w:t>
      </w:r>
      <w:r>
        <w:t xml:space="preserve"> petras ante D</w:t>
      </w:r>
      <w:r w:rsidR="007F75CB">
        <w:t>óminum</w:t>
      </w:r>
      <w:r>
        <w:t> : non in s</w:t>
      </w:r>
      <w:r w:rsidR="007F75CB">
        <w:t>píritu</w:t>
      </w:r>
      <w:r>
        <w:rPr>
          <w:vertAlign w:val="superscript"/>
        </w:rPr>
        <w:t>2</w:t>
      </w:r>
      <w:r>
        <w:t xml:space="preserve"> D</w:t>
      </w:r>
      <w:r w:rsidR="007F75CB">
        <w:t>óminus</w:t>
      </w:r>
      <w:r>
        <w:t>, et post s</w:t>
      </w:r>
      <w:r w:rsidR="007F75CB">
        <w:t>píritum</w:t>
      </w:r>
      <w:r>
        <w:t xml:space="preserve"> c</w:t>
      </w:r>
      <w:r w:rsidR="007F75CB">
        <w:t>ommótio</w:t>
      </w:r>
      <w:r>
        <w:rPr>
          <w:vertAlign w:val="superscript"/>
        </w:rPr>
        <w:t>3</w:t>
      </w:r>
      <w:r>
        <w:t> : non in comm</w:t>
      </w:r>
      <w:r w:rsidR="007F75CB">
        <w:t>otióne</w:t>
      </w:r>
      <w:r>
        <w:t xml:space="preserve"> D</w:t>
      </w:r>
      <w:r w:rsidR="007F75CB">
        <w:t>óminus</w:t>
      </w:r>
      <w:r>
        <w:t>.</w:t>
      </w:r>
      <w:r w:rsidR="00CE404A">
        <w:t xml:space="preserve"> </w:t>
      </w:r>
    </w:p>
    <w:p w:rsidR="00CE404A" w:rsidRDefault="00814C0C" w:rsidP="000F4914">
      <w:pPr>
        <w:pStyle w:val="fl"/>
      </w:pPr>
      <w:r>
        <w:t>Et post comm</w:t>
      </w:r>
      <w:r w:rsidR="007F75CB">
        <w:t>otiónem</w:t>
      </w:r>
      <w:r>
        <w:t xml:space="preserve"> ignis : non in igne D</w:t>
      </w:r>
      <w:r w:rsidR="007F75CB">
        <w:t>óminus</w:t>
      </w:r>
      <w:r>
        <w:t>, et post ignem s</w:t>
      </w:r>
      <w:r w:rsidR="007F75CB">
        <w:t>íbilus</w:t>
      </w:r>
      <w:r>
        <w:t xml:space="preserve"> auræ t</w:t>
      </w:r>
      <w:r w:rsidR="007F75CB">
        <w:t>énuis</w:t>
      </w:r>
      <w:r>
        <w:rPr>
          <w:vertAlign w:val="superscript"/>
        </w:rPr>
        <w:t>4</w:t>
      </w:r>
      <w:r>
        <w:t>.</w:t>
      </w:r>
      <w:r w:rsidR="00CE404A">
        <w:t xml:space="preserve"> </w:t>
      </w:r>
    </w:p>
    <w:p w:rsidR="00CE404A" w:rsidRDefault="00814C0C" w:rsidP="000F4914">
      <w:pPr>
        <w:pStyle w:val="fl"/>
      </w:pPr>
      <w:r>
        <w:t xml:space="preserve">Quod cum audīsset </w:t>
      </w:r>
      <w:r w:rsidR="007F75CB">
        <w:t>Elías</w:t>
      </w:r>
      <w:r>
        <w:t>, op</w:t>
      </w:r>
      <w:r w:rsidR="007F75CB">
        <w:t>éruit</w:t>
      </w:r>
      <w:r>
        <w:t xml:space="preserve"> vultum suum p</w:t>
      </w:r>
      <w:r w:rsidR="007F75CB">
        <w:t>állio</w:t>
      </w:r>
      <w:r>
        <w:t xml:space="preserve">, et </w:t>
      </w:r>
      <w:r w:rsidR="007F75CB">
        <w:t>egréssus</w:t>
      </w:r>
      <w:r>
        <w:t xml:space="preserve"> stetit in </w:t>
      </w:r>
      <w:r w:rsidR="007F75CB">
        <w:t>óstio</w:t>
      </w:r>
      <w:r>
        <w:t xml:space="preserve"> s</w:t>
      </w:r>
      <w:r w:rsidR="007F75CB">
        <w:t>pelúncæ</w:t>
      </w:r>
      <w:r>
        <w:t xml:space="preserve">, et ecce vox ad eum dicens : Quid hic agis, </w:t>
      </w:r>
      <w:r w:rsidR="007F75CB">
        <w:t>Elía</w:t>
      </w:r>
      <w:r>
        <w:t> ? Et ille r</w:t>
      </w:r>
      <w:r w:rsidR="007F75CB">
        <w:t>espóndit</w:t>
      </w:r>
      <w:r>
        <w:t> :</w:t>
      </w:r>
      <w:r w:rsidR="00CE404A">
        <w:t xml:space="preserve"> </w:t>
      </w:r>
    </w:p>
    <w:p w:rsidR="00CE404A" w:rsidRDefault="00814C0C" w:rsidP="000F4914">
      <w:pPr>
        <w:pStyle w:val="fl"/>
      </w:pPr>
      <w:r>
        <w:t xml:space="preserve">Zelo </w:t>
      </w:r>
      <w:r w:rsidR="007F75CB">
        <w:t>zelátus</w:t>
      </w:r>
      <w:r>
        <w:t xml:space="preserve"> sum pro D</w:t>
      </w:r>
      <w:r w:rsidR="007F75CB">
        <w:t>ómino</w:t>
      </w:r>
      <w:r>
        <w:t xml:space="preserve"> Deo exerc</w:t>
      </w:r>
      <w:r w:rsidR="007F75CB">
        <w:t>ítuum</w:t>
      </w:r>
      <w:r>
        <w:t> : quia derel</w:t>
      </w:r>
      <w:r w:rsidR="007F75CB">
        <w:t>iquérunt</w:t>
      </w:r>
      <w:r>
        <w:t xml:space="preserve"> pactum tuum f</w:t>
      </w:r>
      <w:r w:rsidR="007F75CB">
        <w:t>ílii</w:t>
      </w:r>
      <w:r>
        <w:t xml:space="preserve"> Israël : alt</w:t>
      </w:r>
      <w:r w:rsidR="007F75CB">
        <w:t>ária</w:t>
      </w:r>
      <w:r>
        <w:t xml:space="preserve"> tua dest</w:t>
      </w:r>
      <w:r w:rsidR="007F75CB">
        <w:t>ruxérunt</w:t>
      </w:r>
      <w:r>
        <w:t>, pr</w:t>
      </w:r>
      <w:r w:rsidR="007F75CB">
        <w:t>ophétas</w:t>
      </w:r>
      <w:r>
        <w:t xml:space="preserve"> tuos oc</w:t>
      </w:r>
      <w:r w:rsidR="007F75CB">
        <w:t>cidérunt</w:t>
      </w:r>
      <w:r>
        <w:t xml:space="preserve"> gl</w:t>
      </w:r>
      <w:r w:rsidR="007F75CB">
        <w:t>ádio</w:t>
      </w:r>
      <w:r>
        <w:t>, de</w:t>
      </w:r>
      <w:r w:rsidR="007F75CB">
        <w:t>relíctus</w:t>
      </w:r>
      <w:r>
        <w:t xml:space="preserve"> sum ego solus, et quærunt </w:t>
      </w:r>
      <w:r w:rsidR="007F75CB">
        <w:t>ánimam</w:t>
      </w:r>
      <w:r>
        <w:t xml:space="preserve"> meam ut </w:t>
      </w:r>
      <w:r w:rsidR="007F75CB">
        <w:t>áuferant</w:t>
      </w:r>
      <w:r>
        <w:t xml:space="preserve"> eam.</w:t>
      </w:r>
      <w:r w:rsidR="00CE404A">
        <w:t xml:space="preserve"> </w:t>
      </w:r>
    </w:p>
    <w:p w:rsidR="00CE404A" w:rsidRDefault="00814C0C" w:rsidP="000F4914">
      <w:pPr>
        <w:pStyle w:val="fl"/>
      </w:pPr>
      <w:r>
        <w:t>Et ait D</w:t>
      </w:r>
      <w:r w:rsidR="007F75CB">
        <w:t>óminus</w:t>
      </w:r>
      <w:r>
        <w:t xml:space="preserve"> ad eum : Vade, et </w:t>
      </w:r>
      <w:r w:rsidR="009E0F71">
        <w:t>revértere</w:t>
      </w:r>
      <w:r>
        <w:t xml:space="preserve"> in viam tuam per </w:t>
      </w:r>
      <w:r w:rsidR="007F75CB">
        <w:t>desértum</w:t>
      </w:r>
      <w:r>
        <w:t xml:space="preserve"> in </w:t>
      </w:r>
      <w:r w:rsidR="007F75CB">
        <w:t>Damáscum</w:t>
      </w:r>
      <w:r>
        <w:t xml:space="preserve"> : cumque </w:t>
      </w:r>
      <w:r w:rsidR="009E0F71">
        <w:t>pervéneris</w:t>
      </w:r>
      <w:r>
        <w:t xml:space="preserve"> illuc, unges Haz</w:t>
      </w:r>
      <w:r w:rsidR="00D57256">
        <w:t>aël</w:t>
      </w:r>
      <w:r>
        <w:t xml:space="preserve"> regem super S</w:t>
      </w:r>
      <w:r w:rsidR="007F75CB">
        <w:t>ýriam</w:t>
      </w:r>
      <w:r>
        <w:rPr>
          <w:vertAlign w:val="superscript"/>
        </w:rPr>
        <w:t>5</w:t>
      </w:r>
      <w:r>
        <w:t>,</w:t>
      </w:r>
      <w:r w:rsidR="00CE404A">
        <w:t xml:space="preserve"> </w:t>
      </w:r>
    </w:p>
    <w:p w:rsidR="00CE404A" w:rsidRDefault="00814C0C" w:rsidP="000F4914">
      <w:pPr>
        <w:pStyle w:val="fl"/>
      </w:pPr>
      <w:r>
        <w:t xml:space="preserve">Et </w:t>
      </w:r>
      <w:r w:rsidR="002B18DD">
        <w:t>Jehu</w:t>
      </w:r>
      <w:r>
        <w:t xml:space="preserve"> f</w:t>
      </w:r>
      <w:r w:rsidR="007F75CB">
        <w:t>ílium</w:t>
      </w:r>
      <w:r>
        <w:t xml:space="preserve"> Namsi unges regem super Israël : </w:t>
      </w:r>
      <w:r w:rsidR="006E47C2">
        <w:t>Eliséum</w:t>
      </w:r>
      <w:r>
        <w:t xml:space="preserve"> autem f</w:t>
      </w:r>
      <w:r w:rsidR="007F75CB">
        <w:t>ílium</w:t>
      </w:r>
      <w:r>
        <w:t xml:space="preserve"> </w:t>
      </w:r>
      <w:r w:rsidR="002B18DD">
        <w:t>Saphat</w:t>
      </w:r>
      <w:r>
        <w:t>, qui est de Abelm</w:t>
      </w:r>
      <w:r w:rsidR="007F75CB">
        <w:t>éhula</w:t>
      </w:r>
      <w:r>
        <w:rPr>
          <w:vertAlign w:val="superscript"/>
        </w:rPr>
        <w:t>6</w:t>
      </w:r>
      <w:r>
        <w:t>, unges pr</w:t>
      </w:r>
      <w:r w:rsidR="007F75CB">
        <w:t>ophétam</w:t>
      </w:r>
      <w:r>
        <w:t xml:space="preserve"> pro te.</w:t>
      </w:r>
      <w:r w:rsidR="00CE404A">
        <w:t xml:space="preserve"> </w:t>
      </w:r>
    </w:p>
    <w:p w:rsidR="00CE404A" w:rsidRDefault="00814C0C" w:rsidP="000F4914">
      <w:pPr>
        <w:pStyle w:val="fl"/>
      </w:pPr>
      <w:r>
        <w:t>Et erit</w:t>
      </w:r>
      <w:r>
        <w:rPr>
          <w:vertAlign w:val="superscript"/>
        </w:rPr>
        <w:t>7</w:t>
      </w:r>
      <w:r>
        <w:t>, q</w:t>
      </w:r>
      <w:r w:rsidR="007F75CB">
        <w:t>uicúmque</w:t>
      </w:r>
      <w:r>
        <w:t xml:space="preserve"> f</w:t>
      </w:r>
      <w:r w:rsidR="007F75CB">
        <w:t>úgerit</w:t>
      </w:r>
      <w:r>
        <w:t xml:space="preserve"> gl</w:t>
      </w:r>
      <w:r w:rsidR="007F75CB">
        <w:t>ádium</w:t>
      </w:r>
      <w:r>
        <w:t xml:space="preserve"> Haz</w:t>
      </w:r>
      <w:r w:rsidR="00D57256">
        <w:t>aël</w:t>
      </w:r>
      <w:r>
        <w:t xml:space="preserve">, </w:t>
      </w:r>
      <w:r w:rsidR="006E47C2">
        <w:t>occídet</w:t>
      </w:r>
      <w:r>
        <w:t xml:space="preserve"> eum </w:t>
      </w:r>
      <w:r w:rsidR="002B18DD">
        <w:t>Jehu</w:t>
      </w:r>
      <w:r>
        <w:t> : et q</w:t>
      </w:r>
      <w:r w:rsidR="007F75CB">
        <w:t>uicúmque</w:t>
      </w:r>
      <w:r>
        <w:t xml:space="preserve"> f</w:t>
      </w:r>
      <w:r w:rsidR="007F75CB">
        <w:t>úgerit</w:t>
      </w:r>
      <w:r>
        <w:t xml:space="preserve"> gl</w:t>
      </w:r>
      <w:r w:rsidR="007F75CB">
        <w:t>ádium</w:t>
      </w:r>
      <w:r>
        <w:t xml:space="preserve"> </w:t>
      </w:r>
      <w:r w:rsidR="002B18DD">
        <w:t>Jehu</w:t>
      </w:r>
      <w:r>
        <w:t>, interf</w:t>
      </w:r>
      <w:r w:rsidR="007F75CB">
        <w:t>íciet</w:t>
      </w:r>
      <w:r>
        <w:t xml:space="preserve"> eum </w:t>
      </w:r>
      <w:r w:rsidR="006E47C2">
        <w:t>Eliséus</w:t>
      </w:r>
      <w:r>
        <w:t>.</w:t>
      </w:r>
      <w:r w:rsidR="00CE404A">
        <w:t xml:space="preserve"> </w:t>
      </w:r>
    </w:p>
    <w:p w:rsidR="00CE404A" w:rsidRDefault="00814C0C" w:rsidP="000F4914">
      <w:pPr>
        <w:pStyle w:val="fl"/>
      </w:pPr>
      <w:r>
        <w:t>Et de</w:t>
      </w:r>
      <w:r w:rsidR="007F75CB">
        <w:t>relínquam</w:t>
      </w:r>
      <w:r>
        <w:t xml:space="preserve"> mihi in Israël septem m</w:t>
      </w:r>
      <w:r w:rsidR="007F75CB">
        <w:t>íllia</w:t>
      </w:r>
      <w:r>
        <w:t xml:space="preserve"> </w:t>
      </w:r>
      <w:r w:rsidR="007F75CB">
        <w:t>virórum</w:t>
      </w:r>
      <w:r>
        <w:t>, quorum g</w:t>
      </w:r>
      <w:r w:rsidR="007F75CB">
        <w:t>énua</w:t>
      </w:r>
      <w:r>
        <w:t xml:space="preserve"> non sunt inc</w:t>
      </w:r>
      <w:r w:rsidR="007F75CB">
        <w:t>urváta</w:t>
      </w:r>
      <w:r>
        <w:t xml:space="preserve"> ante </w:t>
      </w:r>
      <w:r w:rsidR="002B18DD">
        <w:t>Baal</w:t>
      </w:r>
      <w:r>
        <w:t>, et omne os, quod non a</w:t>
      </w:r>
      <w:r w:rsidR="007F75CB">
        <w:t>dorávit</w:t>
      </w:r>
      <w:r>
        <w:t xml:space="preserve"> eum </w:t>
      </w:r>
      <w:r w:rsidR="007F75CB">
        <w:t>ósculans</w:t>
      </w:r>
      <w:r>
        <w:t xml:space="preserve"> manus</w:t>
      </w:r>
      <w:r>
        <w:rPr>
          <w:vertAlign w:val="superscript"/>
        </w:rPr>
        <w:t>8</w:t>
      </w:r>
      <w:r>
        <w:t>.</w:t>
      </w:r>
      <w:r w:rsidR="00CE404A">
        <w:t xml:space="preserve"> </w:t>
      </w:r>
    </w:p>
    <w:p w:rsidR="00CE404A" w:rsidRDefault="00814C0C" w:rsidP="000F4914">
      <w:pPr>
        <w:pStyle w:val="fl"/>
      </w:pPr>
      <w:r>
        <w:t>P</w:t>
      </w:r>
      <w:r w:rsidR="007F75CB">
        <w:t>roféctus</w:t>
      </w:r>
      <w:r>
        <w:t xml:space="preserve"> ergo inde </w:t>
      </w:r>
      <w:r w:rsidR="007F75CB">
        <w:t>Elías</w:t>
      </w:r>
      <w:r>
        <w:t>, r</w:t>
      </w:r>
      <w:r w:rsidR="007F75CB">
        <w:t>éperit</w:t>
      </w:r>
      <w:r>
        <w:t xml:space="preserve"> </w:t>
      </w:r>
      <w:r w:rsidR="006E47C2">
        <w:t>Eliséum</w:t>
      </w:r>
      <w:r>
        <w:t xml:space="preserve"> f</w:t>
      </w:r>
      <w:r w:rsidR="007F75CB">
        <w:t>ílium</w:t>
      </w:r>
      <w:r>
        <w:t xml:space="preserve"> </w:t>
      </w:r>
      <w:r w:rsidR="002B18DD">
        <w:t>Saphat</w:t>
      </w:r>
      <w:r>
        <w:t xml:space="preserve">, </w:t>
      </w:r>
      <w:r w:rsidR="007F75CB">
        <w:t>arántem</w:t>
      </w:r>
      <w:r>
        <w:t xml:space="preserve"> in</w:t>
      </w:r>
      <w:r>
        <w:rPr>
          <w:vertAlign w:val="superscript"/>
        </w:rPr>
        <w:t>9</w:t>
      </w:r>
      <w:r>
        <w:t xml:space="preserve"> du</w:t>
      </w:r>
      <w:r w:rsidR="007F75CB">
        <w:t>ódecim</w:t>
      </w:r>
      <w:r>
        <w:t xml:space="preserve"> jugis boum ; et ipse in du</w:t>
      </w:r>
      <w:r w:rsidR="007F75CB">
        <w:t>ódecim</w:t>
      </w:r>
      <w:r>
        <w:t xml:space="preserve"> jugis boum ar</w:t>
      </w:r>
      <w:r w:rsidR="007F75CB">
        <w:t>ántibus</w:t>
      </w:r>
      <w:r>
        <w:t xml:space="preserve"> unus erat</w:t>
      </w:r>
      <w:r>
        <w:rPr>
          <w:vertAlign w:val="superscript"/>
        </w:rPr>
        <w:t>10</w:t>
      </w:r>
      <w:r>
        <w:t xml:space="preserve"> : cumque </w:t>
      </w:r>
      <w:r w:rsidR="007F75CB">
        <w:t>venísset</w:t>
      </w:r>
      <w:r>
        <w:t xml:space="preserve"> </w:t>
      </w:r>
      <w:r w:rsidR="007F75CB">
        <w:t>Elías</w:t>
      </w:r>
      <w:r>
        <w:t xml:space="preserve"> ad eum, misit p</w:t>
      </w:r>
      <w:r w:rsidR="007F75CB">
        <w:t>állium</w:t>
      </w:r>
      <w:r>
        <w:t xml:space="preserve"> suum super illum.</w:t>
      </w:r>
      <w:r w:rsidR="00CE404A">
        <w:t xml:space="preserve"> </w:t>
      </w:r>
    </w:p>
    <w:p w:rsidR="00CE404A" w:rsidRDefault="00814C0C" w:rsidP="000F4914">
      <w:pPr>
        <w:pStyle w:val="fl"/>
      </w:pPr>
      <w:r>
        <w:t xml:space="preserve">Qui statim </w:t>
      </w:r>
      <w:r w:rsidR="007F75CB">
        <w:t>relíctis</w:t>
      </w:r>
      <w:r>
        <w:t xml:space="preserve"> bobus </w:t>
      </w:r>
      <w:r w:rsidR="007F75CB">
        <w:t>cucúrrit</w:t>
      </w:r>
      <w:r>
        <w:t xml:space="preserve"> post </w:t>
      </w:r>
      <w:r w:rsidR="007F75CB">
        <w:t>Elíam</w:t>
      </w:r>
      <w:r>
        <w:t xml:space="preserve">, et ait : Osculer, oro, patrem meum, et matrem meam, et sic sequar te. </w:t>
      </w:r>
      <w:r w:rsidR="007F75CB">
        <w:t>Dixítque</w:t>
      </w:r>
      <w:r>
        <w:t xml:space="preserve"> ei ; Vade, et </w:t>
      </w:r>
      <w:r w:rsidR="009E0F71">
        <w:t>revértere</w:t>
      </w:r>
      <w:r>
        <w:t> : quod enim meum</w:t>
      </w:r>
      <w:r>
        <w:rPr>
          <w:vertAlign w:val="superscript"/>
        </w:rPr>
        <w:t>11</w:t>
      </w:r>
      <w:r>
        <w:t xml:space="preserve"> erat, feci tibi.</w:t>
      </w:r>
      <w:r w:rsidR="00CE404A">
        <w:t xml:space="preserve"> </w:t>
      </w:r>
    </w:p>
    <w:p w:rsidR="00CE404A" w:rsidRDefault="007F75CB" w:rsidP="000F4914">
      <w:pPr>
        <w:pStyle w:val="fl"/>
      </w:pPr>
      <w:r>
        <w:lastRenderedPageBreak/>
        <w:t>Revérsus</w:t>
      </w:r>
      <w:r w:rsidR="00814C0C">
        <w:t xml:space="preserve"> autem ab eo</w:t>
      </w:r>
      <w:r w:rsidR="00814C0C">
        <w:rPr>
          <w:vertAlign w:val="superscript"/>
        </w:rPr>
        <w:t>12</w:t>
      </w:r>
      <w:r w:rsidR="00814C0C">
        <w:t>, tulit par boum, et m</w:t>
      </w:r>
      <w:r>
        <w:t>actávit</w:t>
      </w:r>
      <w:r w:rsidR="00814C0C">
        <w:t xml:space="preserve"> illud, et in</w:t>
      </w:r>
      <w:r w:rsidR="00814C0C">
        <w:rPr>
          <w:vertAlign w:val="superscript"/>
        </w:rPr>
        <w:t>13</w:t>
      </w:r>
      <w:r w:rsidR="00814C0C">
        <w:t xml:space="preserve"> </w:t>
      </w:r>
      <w:r w:rsidR="009E0F71">
        <w:t>arátro</w:t>
      </w:r>
      <w:r w:rsidR="00814C0C">
        <w:t xml:space="preserve"> boum coxit carnes, et dedit p</w:t>
      </w:r>
      <w:r>
        <w:t>ópulo</w:t>
      </w:r>
      <w:r w:rsidR="00814C0C">
        <w:t>, et co</w:t>
      </w:r>
      <w:r>
        <w:t>medérunt</w:t>
      </w:r>
      <w:r w:rsidR="00814C0C">
        <w:t> : cons</w:t>
      </w:r>
      <w:r>
        <w:t>urgénsque</w:t>
      </w:r>
      <w:r w:rsidR="00814C0C">
        <w:t xml:space="preserve"> </w:t>
      </w:r>
      <w:r>
        <w:t>ábiit</w:t>
      </w:r>
      <w:r w:rsidR="00814C0C">
        <w:t xml:space="preserve">, et </w:t>
      </w:r>
      <w:r>
        <w:t>secútus</w:t>
      </w:r>
      <w:r w:rsidR="00814C0C">
        <w:t xml:space="preserve"> est </w:t>
      </w:r>
      <w:r>
        <w:t>Elíam</w:t>
      </w:r>
      <w:r w:rsidR="00814C0C">
        <w:t>, et mini</w:t>
      </w:r>
      <w:r>
        <w:t>strábat</w:t>
      </w:r>
      <w:r w:rsidR="00814C0C">
        <w:t xml:space="preserve"> ei.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68" w:name="t3089n01"/>
      <w:bookmarkEnd w:id="2968"/>
      <w:r w:rsidRPr="005119F6">
        <w:rPr>
          <w:rStyle w:val="NumNot"/>
        </w:rPr>
        <w:t>.</w:t>
      </w:r>
      <w:r>
        <w:t xml:space="preserve"> Sous-entendu </w:t>
      </w:r>
      <w:r w:rsidRPr="00556F3C">
        <w:rPr>
          <w:rStyle w:val="LaIt"/>
        </w:rPr>
        <w:t>fit</w:t>
      </w:r>
      <w:r>
        <w:t xml:space="preserve">, ou </w:t>
      </w:r>
      <w:r w:rsidRPr="00556F3C">
        <w:rPr>
          <w:rStyle w:val="LaIt"/>
        </w:rPr>
        <w:t>ecce</w:t>
      </w:r>
      <w:r>
        <w:t xml:space="preserve">. </w:t>
      </w:r>
      <w:r w:rsidRPr="005119F6">
        <w:t xml:space="preserve">– </w:t>
      </w:r>
      <w:r w:rsidRPr="005119F6">
        <w:rPr>
          <w:rStyle w:val="NumNot"/>
        </w:rPr>
        <w:t>2</w:t>
      </w:r>
      <w:bookmarkStart w:id="2969" w:name="t3089n02"/>
      <w:bookmarkEnd w:id="2969"/>
      <w:r w:rsidRPr="005119F6">
        <w:rPr>
          <w:rStyle w:val="NumNot"/>
        </w:rPr>
        <w:t>.</w:t>
      </w:r>
      <w:r>
        <w:t xml:space="preserve"> Sous-entendu </w:t>
      </w:r>
      <w:r w:rsidRPr="00556F3C">
        <w:rPr>
          <w:rStyle w:val="LaIt"/>
        </w:rPr>
        <w:t>est</w:t>
      </w:r>
      <w:r>
        <w:t xml:space="preserve">. </w:t>
      </w:r>
      <w:r w:rsidRPr="00556F3C">
        <w:rPr>
          <w:rStyle w:val="LaIt"/>
        </w:rPr>
        <w:t>S</w:t>
      </w:r>
      <w:r w:rsidR="006733BA" w:rsidRPr="00556F3C">
        <w:rPr>
          <w:rStyle w:val="LaIt"/>
        </w:rPr>
        <w:t>píritus</w:t>
      </w:r>
      <w:r>
        <w:t xml:space="preserve"> signifie vent, ici comme plus haut. Il se leva un vent violent, impétueux, renversant les montagnes et le Seigneur n’était point dans ce vent ; après ce vent il se fit un tremblement de terre, et le Seigneur n’était point dans ce tremblement. </w:t>
      </w:r>
      <w:r w:rsidRPr="005119F6">
        <w:t xml:space="preserve">– </w:t>
      </w:r>
      <w:r w:rsidRPr="005119F6">
        <w:rPr>
          <w:rStyle w:val="NumNot"/>
        </w:rPr>
        <w:t>3</w:t>
      </w:r>
      <w:bookmarkStart w:id="2970" w:name="t3089n03"/>
      <w:bookmarkEnd w:id="2970"/>
      <w:r w:rsidRPr="005119F6">
        <w:rPr>
          <w:rStyle w:val="NumNot"/>
        </w:rPr>
        <w:t>.</w:t>
      </w:r>
      <w:r>
        <w:t xml:space="preserve"> Sous entendu </w:t>
      </w:r>
      <w:r w:rsidRPr="00556F3C">
        <w:rPr>
          <w:rStyle w:val="LaIt"/>
        </w:rPr>
        <w:t>fit</w:t>
      </w:r>
      <w:r>
        <w:t xml:space="preserve">. </w:t>
      </w:r>
      <w:r w:rsidRPr="005119F6">
        <w:t xml:space="preserve">– </w:t>
      </w:r>
      <w:r w:rsidRPr="005119F6">
        <w:rPr>
          <w:rStyle w:val="NumNot"/>
        </w:rPr>
        <w:t>4</w:t>
      </w:r>
      <w:bookmarkStart w:id="2971" w:name="t3089n04"/>
      <w:bookmarkEnd w:id="2971"/>
      <w:r w:rsidRPr="005119F6">
        <w:rPr>
          <w:rStyle w:val="NumNot"/>
        </w:rPr>
        <w:t>.</w:t>
      </w:r>
      <w:r>
        <w:t xml:space="preserve"> Sous-entendu </w:t>
      </w:r>
      <w:r w:rsidRPr="00556F3C">
        <w:rPr>
          <w:rStyle w:val="LaIt"/>
        </w:rPr>
        <w:t>fit</w:t>
      </w:r>
      <w:r>
        <w:t xml:space="preserve">. Là était le Seigneur. Dieu fait entendre au prophète qu’il ne se communique point dans le trouble et l’agitation. </w:t>
      </w:r>
      <w:r w:rsidRPr="005119F6">
        <w:t xml:space="preserve">– </w:t>
      </w:r>
      <w:r w:rsidRPr="005119F6">
        <w:rPr>
          <w:rStyle w:val="NumNot"/>
        </w:rPr>
        <w:t>5</w:t>
      </w:r>
      <w:bookmarkStart w:id="2972" w:name="t3089n05"/>
      <w:bookmarkEnd w:id="2972"/>
      <w:r w:rsidRPr="005119F6">
        <w:rPr>
          <w:rStyle w:val="NumNot"/>
        </w:rPr>
        <w:t>.</w:t>
      </w:r>
      <w:r>
        <w:t xml:space="preserve"> Officier et successeur de Bénadab, roi de Syrie. Élie lui prédit cette haute fortune et le sacra. Il se fit proclamer roi vers l’an 896 avant Jésus-Christ, après avoir étouffé son maître, puis il ravagea le royaume de Juda. Longtemps après, il envahit encore le royaume d’Israël, prit Jérusalem, mit à mort tous les princes du peuple et traita ignominieusement le roi Joas. Il mourut sur ces entrefaites, après un règne d’environ 60 ans. </w:t>
      </w:r>
      <w:r w:rsidRPr="005119F6">
        <w:t xml:space="preserve">– </w:t>
      </w:r>
      <w:r w:rsidRPr="005119F6">
        <w:rPr>
          <w:rStyle w:val="NumNot"/>
        </w:rPr>
        <w:t>6</w:t>
      </w:r>
      <w:bookmarkStart w:id="2973" w:name="t3089n06"/>
      <w:bookmarkEnd w:id="2973"/>
      <w:r w:rsidRPr="005119F6">
        <w:rPr>
          <w:rStyle w:val="NumNot"/>
        </w:rPr>
        <w:t>.</w:t>
      </w:r>
      <w:r>
        <w:t xml:space="preserve"> Cette ville n’est pas autrement connue. </w:t>
      </w:r>
      <w:r w:rsidRPr="005119F6">
        <w:t xml:space="preserve">– </w:t>
      </w:r>
      <w:r w:rsidRPr="005119F6">
        <w:rPr>
          <w:rStyle w:val="NumNot"/>
        </w:rPr>
        <w:t>7</w:t>
      </w:r>
      <w:bookmarkStart w:id="2974" w:name="t3089n07"/>
      <w:bookmarkEnd w:id="2974"/>
      <w:r w:rsidRPr="005119F6">
        <w:rPr>
          <w:rStyle w:val="NumNot"/>
        </w:rPr>
        <w:t>.</w:t>
      </w:r>
      <w:r>
        <w:t xml:space="preserve"> Sous-entendu </w:t>
      </w:r>
      <w:r w:rsidRPr="00556F3C">
        <w:rPr>
          <w:rStyle w:val="LaIt"/>
        </w:rPr>
        <w:t>hoc</w:t>
      </w:r>
      <w:r>
        <w:t xml:space="preserve">, et il </w:t>
      </w:r>
      <w:r>
        <w:lastRenderedPageBreak/>
        <w:t xml:space="preserve">arrivera ceci, savoir, quiconque, etc. </w:t>
      </w:r>
      <w:r w:rsidRPr="005119F6">
        <w:t xml:space="preserve">– </w:t>
      </w:r>
      <w:r w:rsidRPr="005119F6">
        <w:rPr>
          <w:rStyle w:val="NumNot"/>
        </w:rPr>
        <w:t>8</w:t>
      </w:r>
      <w:bookmarkStart w:id="2975" w:name="t3089n08"/>
      <w:bookmarkEnd w:id="2975"/>
      <w:r w:rsidRPr="005119F6">
        <w:rPr>
          <w:rStyle w:val="NumNot"/>
        </w:rPr>
        <w:t>.</w:t>
      </w:r>
      <w:r>
        <w:t xml:space="preserve"> Soit les mains de l’idole, soit celles de l’adorateur lui-même ; quand </w:t>
      </w:r>
      <w:r w:rsidR="008D018B">
        <w:t>celui</w:t>
      </w:r>
      <w:r>
        <w:t xml:space="preserve">-ci ne pouvant pas approcher du simulacre, ni le toucher, il portait ensuite les mains à ses lèvres en signe de vénération. C’est là ce qui explique comment l’usage de porter les mains à sa bouche, même quand on ne pouvait pas toucher l’idole, devint dans l’antiquité un signe d’adoration. C’est ainsi encore que nous baisons pieusement les objets qui ont touché les reliques des Saints. </w:t>
      </w:r>
      <w:r w:rsidRPr="005119F6">
        <w:t xml:space="preserve">– </w:t>
      </w:r>
      <w:r w:rsidRPr="005119F6">
        <w:rPr>
          <w:rStyle w:val="NumNot"/>
        </w:rPr>
        <w:t>9</w:t>
      </w:r>
      <w:bookmarkStart w:id="2976" w:name="t3089n09"/>
      <w:bookmarkEnd w:id="2976"/>
      <w:r w:rsidRPr="005119F6">
        <w:rPr>
          <w:rStyle w:val="NumNot"/>
        </w:rPr>
        <w:t>.</w:t>
      </w:r>
      <w:r>
        <w:t xml:space="preserve"> </w:t>
      </w:r>
      <w:r w:rsidRPr="00556F3C">
        <w:rPr>
          <w:rStyle w:val="LaIt"/>
        </w:rPr>
        <w:t>In</w:t>
      </w:r>
      <w:r>
        <w:t xml:space="preserve"> pour </w:t>
      </w:r>
      <w:r w:rsidRPr="00556F3C">
        <w:rPr>
          <w:rStyle w:val="LaIt"/>
        </w:rPr>
        <w:t>cum</w:t>
      </w:r>
      <w:r>
        <w:t xml:space="preserve">. </w:t>
      </w:r>
      <w:r w:rsidRPr="005119F6">
        <w:t xml:space="preserve">– </w:t>
      </w:r>
      <w:r w:rsidRPr="005119F6">
        <w:rPr>
          <w:rStyle w:val="NumNot"/>
        </w:rPr>
        <w:t>10</w:t>
      </w:r>
      <w:bookmarkStart w:id="2977" w:name="t3089n10"/>
      <w:bookmarkEnd w:id="2977"/>
      <w:r w:rsidRPr="005119F6">
        <w:rPr>
          <w:rStyle w:val="NumNot"/>
        </w:rPr>
        <w:t>.</w:t>
      </w:r>
      <w:r>
        <w:t xml:space="preserve"> C’est-à-dire qu’il était un de ceux qui labouraient. </w:t>
      </w:r>
      <w:r w:rsidRPr="005119F6">
        <w:t xml:space="preserve">– </w:t>
      </w:r>
      <w:r w:rsidRPr="005119F6">
        <w:rPr>
          <w:rStyle w:val="NumNot"/>
        </w:rPr>
        <w:t>11</w:t>
      </w:r>
      <w:bookmarkStart w:id="2978" w:name="t3089n11"/>
      <w:bookmarkEnd w:id="2978"/>
      <w:r w:rsidRPr="005119F6">
        <w:rPr>
          <w:rStyle w:val="NumNot"/>
        </w:rPr>
        <w:t>.</w:t>
      </w:r>
      <w:r>
        <w:t xml:space="preserve"> Sous-entendu </w:t>
      </w:r>
      <w:r w:rsidRPr="00556F3C">
        <w:rPr>
          <w:rStyle w:val="LaIt"/>
        </w:rPr>
        <w:t>neg</w:t>
      </w:r>
      <w:r w:rsidR="008D018B" w:rsidRPr="00556F3C">
        <w:rPr>
          <w:rStyle w:val="LaIt"/>
        </w:rPr>
        <w:t>ótium</w:t>
      </w:r>
      <w:r>
        <w:t xml:space="preserve">, affaire. </w:t>
      </w:r>
      <w:r w:rsidRPr="005119F6">
        <w:t xml:space="preserve">– </w:t>
      </w:r>
      <w:r w:rsidRPr="005119F6">
        <w:rPr>
          <w:rStyle w:val="NumNot"/>
        </w:rPr>
        <w:t>12</w:t>
      </w:r>
      <w:bookmarkStart w:id="2979" w:name="t3089n12"/>
      <w:bookmarkEnd w:id="2979"/>
      <w:r w:rsidRPr="005119F6">
        <w:rPr>
          <w:rStyle w:val="NumNot"/>
        </w:rPr>
        <w:t>.</w:t>
      </w:r>
      <w:r>
        <w:t xml:space="preserve"> </w:t>
      </w:r>
      <w:r w:rsidRPr="00556F3C">
        <w:rPr>
          <w:rStyle w:val="LaIt"/>
        </w:rPr>
        <w:t>Ab eo (</w:t>
      </w:r>
      <w:r w:rsidR="008D018B" w:rsidRPr="00556F3C">
        <w:rPr>
          <w:rStyle w:val="LaIt"/>
        </w:rPr>
        <w:t>Elía</w:t>
      </w:r>
      <w:r w:rsidRPr="00556F3C">
        <w:rPr>
          <w:rStyle w:val="LaIt"/>
        </w:rPr>
        <w:t>)</w:t>
      </w:r>
      <w:r>
        <w:t xml:space="preserve">, il faut sous-entendre </w:t>
      </w:r>
      <w:r w:rsidRPr="00556F3C">
        <w:rPr>
          <w:rStyle w:val="LaIt"/>
        </w:rPr>
        <w:t>postquam disc</w:t>
      </w:r>
      <w:r w:rsidR="008D018B" w:rsidRPr="00556F3C">
        <w:rPr>
          <w:rStyle w:val="LaIt"/>
        </w:rPr>
        <w:t>ésserat</w:t>
      </w:r>
      <w:r>
        <w:t xml:space="preserve">, revenu après s’être séparé de lui, pour aller embrasser ses proches. </w:t>
      </w:r>
      <w:r w:rsidR="006E47C2" w:rsidRPr="00556F3C">
        <w:rPr>
          <w:rStyle w:val="LaIt"/>
        </w:rPr>
        <w:t>Revérto</w:t>
      </w:r>
      <w:r>
        <w:t xml:space="preserve"> est aussi usité ; ce verbe a un passif dont Cicéron fait souvent usage ; il se construit comme dans notre phrase avec la préposition </w:t>
      </w:r>
      <w:r w:rsidRPr="00556F3C">
        <w:rPr>
          <w:rStyle w:val="LaIt"/>
        </w:rPr>
        <w:t>a</w:t>
      </w:r>
      <w:r>
        <w:t xml:space="preserve"> ou </w:t>
      </w:r>
      <w:r w:rsidRPr="00556F3C">
        <w:rPr>
          <w:rStyle w:val="LaIt"/>
        </w:rPr>
        <w:t>ab</w:t>
      </w:r>
      <w:r>
        <w:t xml:space="preserve"> : </w:t>
      </w:r>
      <w:r w:rsidRPr="00556F3C">
        <w:rPr>
          <w:rStyle w:val="LaIt"/>
        </w:rPr>
        <w:t xml:space="preserve">Cum ego a foro </w:t>
      </w:r>
      <w:r w:rsidR="006E47C2" w:rsidRPr="00556F3C">
        <w:rPr>
          <w:rStyle w:val="LaIt"/>
        </w:rPr>
        <w:t>revértor</w:t>
      </w:r>
      <w:r>
        <w:t xml:space="preserve">. </w:t>
      </w:r>
      <w:r w:rsidRPr="005119F6">
        <w:t xml:space="preserve">– </w:t>
      </w:r>
      <w:r w:rsidRPr="005119F6">
        <w:rPr>
          <w:rStyle w:val="NumNot"/>
        </w:rPr>
        <w:t>13</w:t>
      </w:r>
      <w:bookmarkStart w:id="2980" w:name="t3089n13"/>
      <w:bookmarkEnd w:id="2980"/>
      <w:r w:rsidRPr="005119F6">
        <w:rPr>
          <w:rStyle w:val="NumNot"/>
        </w:rPr>
        <w:t>.</w:t>
      </w:r>
      <w:r>
        <w:t xml:space="preserve"> Toujours </w:t>
      </w:r>
      <w:r w:rsidRPr="00556F3C">
        <w:rPr>
          <w:rStyle w:val="LaIt"/>
        </w:rPr>
        <w:t>in</w:t>
      </w:r>
      <w:r>
        <w:t xml:space="preserve"> pour </w:t>
      </w:r>
      <w:r w:rsidRPr="00556F3C">
        <w:rPr>
          <w:rStyle w:val="LaIt"/>
        </w:rPr>
        <w:t>cum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w:t>
      </w:r>
      <w:bookmarkStart w:id="2981" w:name="t3090"/>
      <w:bookmarkEnd w:id="2981"/>
      <w:r w:rsidR="00CE404A">
        <w:t xml:space="preserve"> </w:t>
      </w:r>
    </w:p>
    <w:p w:rsidR="00CE404A" w:rsidRDefault="00814C0C" w:rsidP="00DD7860">
      <w:pPr>
        <w:pStyle w:val="Summarium"/>
      </w:pPr>
      <w:r>
        <w:t>Achab veut avoir la vigne de Naboth ; mort de ce dernier.</w:t>
      </w:r>
      <w:r w:rsidR="00CE404A">
        <w:t xml:space="preserve"> </w:t>
      </w:r>
    </w:p>
    <w:p w:rsidR="00CE404A" w:rsidRDefault="00814C0C" w:rsidP="000F4914">
      <w:pPr>
        <w:pStyle w:val="fl"/>
      </w:pPr>
      <w:r>
        <w:t>Post verba</w:t>
      </w:r>
      <w:r>
        <w:rPr>
          <w:vertAlign w:val="superscript"/>
        </w:rPr>
        <w:t>1</w:t>
      </w:r>
      <w:r>
        <w:t xml:space="preserve"> autem hæc, </w:t>
      </w:r>
      <w:r w:rsidR="007F75CB">
        <w:t>témpore</w:t>
      </w:r>
      <w:r>
        <w:t xml:space="preserve"> illo v</w:t>
      </w:r>
      <w:r w:rsidR="007F75CB">
        <w:t>ínea</w:t>
      </w:r>
      <w:r>
        <w:t xml:space="preserve"> erat </w:t>
      </w:r>
      <w:r w:rsidR="002B18DD">
        <w:t>Naboth</w:t>
      </w:r>
      <w:r>
        <w:rPr>
          <w:vertAlign w:val="superscript"/>
        </w:rPr>
        <w:t>2</w:t>
      </w:r>
      <w:r>
        <w:t xml:space="preserve"> </w:t>
      </w:r>
      <w:r w:rsidR="002B18DD">
        <w:t>Jezrahelítæ</w:t>
      </w:r>
      <w:r>
        <w:t xml:space="preserve">, qui erat in </w:t>
      </w:r>
      <w:r w:rsidR="002B18DD">
        <w:t>Jézrahel</w:t>
      </w:r>
      <w:r>
        <w:t>, juxta pal</w:t>
      </w:r>
      <w:r w:rsidR="007F75CB">
        <w:t>átium</w:t>
      </w:r>
      <w:r>
        <w:t xml:space="preserve"> </w:t>
      </w:r>
      <w:r w:rsidR="002B18DD">
        <w:t>Achab</w:t>
      </w:r>
      <w:r>
        <w:t xml:space="preserve"> regis </w:t>
      </w:r>
      <w:r w:rsidR="007F75CB">
        <w:t>Samaríæ</w:t>
      </w:r>
      <w:r>
        <w:t>.</w:t>
      </w:r>
      <w:r w:rsidR="00CE404A">
        <w:t xml:space="preserve"> </w:t>
      </w:r>
    </w:p>
    <w:p w:rsidR="00CE404A" w:rsidRDefault="007F75CB" w:rsidP="000F4914">
      <w:pPr>
        <w:pStyle w:val="fl"/>
      </w:pPr>
      <w:r>
        <w:t>Locútus</w:t>
      </w:r>
      <w:r w:rsidR="00814C0C">
        <w:t xml:space="preserve"> est ergo </w:t>
      </w:r>
      <w:r w:rsidR="002B18DD">
        <w:t>Achab</w:t>
      </w:r>
      <w:r w:rsidR="00814C0C">
        <w:t xml:space="preserve"> ad </w:t>
      </w:r>
      <w:r w:rsidR="002B18DD">
        <w:t>Naboth</w:t>
      </w:r>
      <w:r w:rsidR="00814C0C">
        <w:t>, dicens : Da mihi v</w:t>
      </w:r>
      <w:r>
        <w:t>íneam</w:t>
      </w:r>
      <w:r w:rsidR="00814C0C">
        <w:t xml:space="preserve"> tuam, ut f</w:t>
      </w:r>
      <w:r>
        <w:t>áciam</w:t>
      </w:r>
      <w:r w:rsidR="00814C0C">
        <w:t xml:space="preserve"> mihi hortum </w:t>
      </w:r>
      <w:r w:rsidR="009E0F71">
        <w:t>ólerum</w:t>
      </w:r>
      <w:r w:rsidR="00814C0C">
        <w:t xml:space="preserve">, quia </w:t>
      </w:r>
      <w:r w:rsidR="00AD4A7C">
        <w:t>vicína</w:t>
      </w:r>
      <w:r w:rsidR="00814C0C">
        <w:t xml:space="preserve"> est, et prope domum meam, </w:t>
      </w:r>
      <w:r>
        <w:t>dabóque</w:t>
      </w:r>
      <w:r w:rsidR="00814C0C">
        <w:t xml:space="preserve"> tibi pro ea v</w:t>
      </w:r>
      <w:r>
        <w:t>íneam</w:t>
      </w:r>
      <w:r w:rsidR="00814C0C">
        <w:t xml:space="preserve"> mel</w:t>
      </w:r>
      <w:r>
        <w:t>iórem</w:t>
      </w:r>
      <w:r w:rsidR="00814C0C">
        <w:t> : aut si comm</w:t>
      </w:r>
      <w:r>
        <w:t>ódius</w:t>
      </w:r>
      <w:r w:rsidR="00814C0C">
        <w:t xml:space="preserve"> tibi putas, </w:t>
      </w:r>
      <w:r>
        <w:t>argénti</w:t>
      </w:r>
      <w:r w:rsidR="00814C0C">
        <w:t xml:space="preserve"> pr</w:t>
      </w:r>
      <w:r>
        <w:t>étium</w:t>
      </w:r>
      <w:r w:rsidR="00814C0C">
        <w:t>, quanto digna est.</w:t>
      </w:r>
      <w:r w:rsidR="00CE404A">
        <w:t xml:space="preserve"> </w:t>
      </w:r>
    </w:p>
    <w:p w:rsidR="00CE404A" w:rsidRDefault="00814C0C" w:rsidP="000F4914">
      <w:pPr>
        <w:pStyle w:val="fl"/>
      </w:pPr>
      <w:r>
        <w:t>Cui r</w:t>
      </w:r>
      <w:r w:rsidR="007F75CB">
        <w:t>espóndit</w:t>
      </w:r>
      <w:r>
        <w:t xml:space="preserve"> </w:t>
      </w:r>
      <w:r w:rsidR="002B18DD">
        <w:t>Naboth</w:t>
      </w:r>
      <w:r>
        <w:t> : Prop</w:t>
      </w:r>
      <w:r w:rsidR="007F75CB">
        <w:t>ítius</w:t>
      </w:r>
      <w:r>
        <w:t xml:space="preserve"> sit mihi D</w:t>
      </w:r>
      <w:r w:rsidR="007F75CB">
        <w:t>óminus</w:t>
      </w:r>
      <w:r>
        <w:rPr>
          <w:vertAlign w:val="superscript"/>
        </w:rPr>
        <w:t>3</w:t>
      </w:r>
      <w:r>
        <w:t xml:space="preserve"> ne dem hære</w:t>
      </w:r>
      <w:r w:rsidR="007F75CB">
        <w:t>ditátem</w:t>
      </w:r>
      <w:r>
        <w:t xml:space="preserve"> patrum m</w:t>
      </w:r>
      <w:r w:rsidR="007F75CB">
        <w:t>eórum</w:t>
      </w:r>
      <w:r>
        <w:t xml:space="preserve"> tibi</w:t>
      </w:r>
      <w:r>
        <w:rPr>
          <w:vertAlign w:val="superscript"/>
        </w:rPr>
        <w:t>4</w:t>
      </w:r>
      <w:r>
        <w:t>.</w:t>
      </w:r>
      <w:r w:rsidR="00CE404A">
        <w:t xml:space="preserve"> </w:t>
      </w:r>
    </w:p>
    <w:p w:rsidR="00CE404A" w:rsidRDefault="00814C0C" w:rsidP="000F4914">
      <w:pPr>
        <w:pStyle w:val="fl"/>
      </w:pPr>
      <w:r>
        <w:lastRenderedPageBreak/>
        <w:t xml:space="preserve">Venit ergo </w:t>
      </w:r>
      <w:r w:rsidR="002B18DD">
        <w:t>Achab</w:t>
      </w:r>
      <w:r>
        <w:t xml:space="preserve"> in domum suam </w:t>
      </w:r>
      <w:r w:rsidR="007F75CB">
        <w:t>indígnans</w:t>
      </w:r>
      <w:r>
        <w:t xml:space="preserve">, et frendens super verbo, quod </w:t>
      </w:r>
      <w:r w:rsidR="007F75CB">
        <w:t>locútus</w:t>
      </w:r>
      <w:r>
        <w:t xml:space="preserve"> f</w:t>
      </w:r>
      <w:r w:rsidR="007F75CB">
        <w:t>úerat</w:t>
      </w:r>
      <w:r>
        <w:t xml:space="preserve"> ad eum </w:t>
      </w:r>
      <w:r w:rsidR="002B18DD">
        <w:t>Naboth</w:t>
      </w:r>
      <w:r>
        <w:t xml:space="preserve"> </w:t>
      </w:r>
      <w:r w:rsidR="002B18DD">
        <w:t>Jezrahelítes</w:t>
      </w:r>
      <w:r>
        <w:t>, dicens : Non dabo tibi hære</w:t>
      </w:r>
      <w:r w:rsidR="007F75CB">
        <w:t>ditátem</w:t>
      </w:r>
      <w:r>
        <w:t xml:space="preserve"> patrum m</w:t>
      </w:r>
      <w:r w:rsidR="007F75CB">
        <w:t>eórum</w:t>
      </w:r>
      <w:r>
        <w:t>. Et proj</w:t>
      </w:r>
      <w:r w:rsidR="007F75CB">
        <w:t>íciens</w:t>
      </w:r>
      <w:r>
        <w:t xml:space="preserve"> se in l</w:t>
      </w:r>
      <w:r w:rsidR="007F75CB">
        <w:t>éctulum</w:t>
      </w:r>
      <w:r>
        <w:t xml:space="preserve"> suum, </w:t>
      </w:r>
      <w:r w:rsidR="007F75CB">
        <w:t>avértit</w:t>
      </w:r>
      <w:r>
        <w:t xml:space="preserve"> f</w:t>
      </w:r>
      <w:r w:rsidR="007F75CB">
        <w:t>áciem</w:t>
      </w:r>
      <w:r>
        <w:t xml:space="preserve"> suam ad p</w:t>
      </w:r>
      <w:r w:rsidR="007F75CB">
        <w:t>aríetem</w:t>
      </w:r>
      <w:r>
        <w:t xml:space="preserve">, et non </w:t>
      </w:r>
      <w:r w:rsidR="006E47C2">
        <w:t>comédit</w:t>
      </w:r>
      <w:r>
        <w:t xml:space="preserve"> panem.</w:t>
      </w:r>
      <w:r w:rsidR="00CE404A">
        <w:t xml:space="preserve"> </w:t>
      </w:r>
    </w:p>
    <w:p w:rsidR="00CE404A" w:rsidRDefault="00814C0C" w:rsidP="000F4914">
      <w:pPr>
        <w:pStyle w:val="fl"/>
      </w:pPr>
      <w:r>
        <w:t>I</w:t>
      </w:r>
      <w:r w:rsidR="007F75CB">
        <w:t>ngréssa</w:t>
      </w:r>
      <w:r>
        <w:t xml:space="preserve"> est autem ad eum </w:t>
      </w:r>
      <w:r w:rsidR="002B18DD">
        <w:t>Jézabel</w:t>
      </w:r>
      <w:r>
        <w:t xml:space="preserve"> uxor sua, </w:t>
      </w:r>
      <w:r w:rsidR="007F75CB">
        <w:t>dixítque</w:t>
      </w:r>
      <w:r>
        <w:t xml:space="preserve"> ei : Quid est hoc, unde </w:t>
      </w:r>
      <w:r w:rsidR="007F75CB">
        <w:t>ánima</w:t>
      </w:r>
      <w:r>
        <w:t xml:space="preserve"> tua contr</w:t>
      </w:r>
      <w:r w:rsidR="007F75CB">
        <w:t>istáta</w:t>
      </w:r>
      <w:r>
        <w:t xml:space="preserve"> est ? et quare non </w:t>
      </w:r>
      <w:r w:rsidR="009E0F71">
        <w:t>cómedis</w:t>
      </w:r>
      <w:r>
        <w:t xml:space="preserve"> panem ?</w:t>
      </w:r>
      <w:r w:rsidR="00CE404A">
        <w:t xml:space="preserve"> </w:t>
      </w:r>
    </w:p>
    <w:p w:rsidR="00CE404A" w:rsidRDefault="00814C0C" w:rsidP="000F4914">
      <w:pPr>
        <w:pStyle w:val="fl"/>
      </w:pPr>
      <w:r>
        <w:t>Qui r</w:t>
      </w:r>
      <w:r w:rsidR="007F75CB">
        <w:t>espóndit</w:t>
      </w:r>
      <w:r>
        <w:t xml:space="preserve"> ei : </w:t>
      </w:r>
      <w:r w:rsidR="007F75CB">
        <w:t>Locútus</w:t>
      </w:r>
      <w:r>
        <w:t xml:space="preserve"> sum </w:t>
      </w:r>
      <w:r w:rsidR="002B18DD">
        <w:t>Naboth</w:t>
      </w:r>
      <w:r>
        <w:t xml:space="preserve"> </w:t>
      </w:r>
      <w:r w:rsidR="002B18DD">
        <w:t>Jezrahelítæ</w:t>
      </w:r>
      <w:r>
        <w:t>, et dixi ei : Da mihi v</w:t>
      </w:r>
      <w:r w:rsidR="007F75CB">
        <w:t>íneam</w:t>
      </w:r>
      <w:r>
        <w:t xml:space="preserve"> tuam, acc</w:t>
      </w:r>
      <w:r w:rsidR="006E47C2">
        <w:t>é</w:t>
      </w:r>
      <w:r>
        <w:t>ptā pec</w:t>
      </w:r>
      <w:r w:rsidR="006E47C2">
        <w:t>ú</w:t>
      </w:r>
      <w:r>
        <w:t>niā : aut, si tibi placet, dabo tibi v</w:t>
      </w:r>
      <w:r w:rsidR="007F75CB">
        <w:t>íneam</w:t>
      </w:r>
      <w:r>
        <w:t xml:space="preserve"> mel</w:t>
      </w:r>
      <w:r w:rsidR="007F75CB">
        <w:t>iórem</w:t>
      </w:r>
      <w:r>
        <w:t xml:space="preserve"> pro eā. Et ille ait : Non dabo tibi v</w:t>
      </w:r>
      <w:r w:rsidR="007F75CB">
        <w:t>íneam</w:t>
      </w:r>
      <w:r>
        <w:t xml:space="preserve"> meam.</w:t>
      </w:r>
      <w:r w:rsidR="00CE404A">
        <w:t xml:space="preserve"> </w:t>
      </w:r>
    </w:p>
    <w:p w:rsidR="00CE404A" w:rsidRDefault="00814C0C" w:rsidP="000F4914">
      <w:pPr>
        <w:pStyle w:val="fl"/>
      </w:pPr>
      <w:r>
        <w:t xml:space="preserve">Dixit ergo ad eum </w:t>
      </w:r>
      <w:r w:rsidR="002B18DD">
        <w:t>Jézabel</w:t>
      </w:r>
      <w:r>
        <w:t xml:space="preserve"> uxor ejus : Grandis aucto</w:t>
      </w:r>
      <w:r w:rsidR="007F75CB">
        <w:t>ritátis</w:t>
      </w:r>
      <w:r>
        <w:t xml:space="preserve"> es, et bene regis regnum Israël. Surge, et </w:t>
      </w:r>
      <w:r w:rsidR="009E0F71">
        <w:t>cómede</w:t>
      </w:r>
      <w:r>
        <w:t xml:space="preserve"> panem, et æquo </w:t>
      </w:r>
      <w:r w:rsidR="007F75CB">
        <w:t>ánimo</w:t>
      </w:r>
      <w:r>
        <w:t xml:space="preserve"> esto, ego dabo tibi v</w:t>
      </w:r>
      <w:r w:rsidR="007F75CB">
        <w:t>íneam</w:t>
      </w:r>
      <w:r>
        <w:t xml:space="preserve"> </w:t>
      </w:r>
      <w:r w:rsidR="002B18DD">
        <w:t>Naboth</w:t>
      </w:r>
      <w:r>
        <w:t xml:space="preserve"> </w:t>
      </w:r>
      <w:r w:rsidR="002B18DD">
        <w:t>Jezrahelítæ</w:t>
      </w:r>
      <w:r>
        <w:t>.</w:t>
      </w:r>
      <w:r w:rsidR="00CE404A">
        <w:t xml:space="preserve"> </w:t>
      </w:r>
    </w:p>
    <w:p w:rsidR="00CE404A" w:rsidRDefault="007F75CB" w:rsidP="000F4914">
      <w:pPr>
        <w:pStyle w:val="fl"/>
      </w:pPr>
      <w:r>
        <w:t>Scripsit</w:t>
      </w:r>
      <w:r w:rsidR="00814C0C">
        <w:t xml:space="preserve"> </w:t>
      </w:r>
      <w:r>
        <w:t>ítaque</w:t>
      </w:r>
      <w:r w:rsidR="00814C0C">
        <w:t xml:space="preserve"> </w:t>
      </w:r>
      <w:r>
        <w:t>lítteras</w:t>
      </w:r>
      <w:r w:rsidR="00814C0C">
        <w:t xml:space="preserve"> ex </w:t>
      </w:r>
      <w:r>
        <w:t>nómine</w:t>
      </w:r>
      <w:r w:rsidR="00814C0C">
        <w:t xml:space="preserve"> </w:t>
      </w:r>
      <w:r w:rsidR="002B18DD">
        <w:t>Achab</w:t>
      </w:r>
      <w:r w:rsidR="00814C0C">
        <w:rPr>
          <w:vertAlign w:val="superscript"/>
        </w:rPr>
        <w:t>5</w:t>
      </w:r>
      <w:r w:rsidR="00814C0C">
        <w:t>, et s</w:t>
      </w:r>
      <w:r>
        <w:t>ignávit</w:t>
      </w:r>
      <w:r w:rsidR="00814C0C">
        <w:t xml:space="preserve"> eas </w:t>
      </w:r>
      <w:r>
        <w:t>ánnulo</w:t>
      </w:r>
      <w:r w:rsidR="00814C0C">
        <w:t xml:space="preserve"> ejus, et misit ad m</w:t>
      </w:r>
      <w:r>
        <w:t>ajóres</w:t>
      </w:r>
      <w:r w:rsidR="00814C0C">
        <w:t xml:space="preserve"> natu et op</w:t>
      </w:r>
      <w:r>
        <w:t>timátes</w:t>
      </w:r>
      <w:r w:rsidR="00814C0C">
        <w:t>, qui erant in ci</w:t>
      </w:r>
      <w:r>
        <w:t>vitáte</w:t>
      </w:r>
      <w:r w:rsidR="00814C0C">
        <w:t xml:space="preserve"> ejus</w:t>
      </w:r>
      <w:r w:rsidR="00814C0C">
        <w:rPr>
          <w:vertAlign w:val="superscript"/>
        </w:rPr>
        <w:t>6</w:t>
      </w:r>
      <w:r w:rsidR="00814C0C">
        <w:t>, et ha</w:t>
      </w:r>
      <w:r>
        <w:t>bitábant</w:t>
      </w:r>
      <w:r w:rsidR="00814C0C">
        <w:t xml:space="preserve"> cum </w:t>
      </w:r>
      <w:r w:rsidR="002B18DD">
        <w:t>Naboth</w:t>
      </w:r>
      <w:r w:rsidR="00814C0C">
        <w:t>.</w:t>
      </w:r>
      <w:r w:rsidR="00CE404A">
        <w:t xml:space="preserve"> </w:t>
      </w:r>
    </w:p>
    <w:p w:rsidR="00CE404A" w:rsidRDefault="00814C0C" w:rsidP="000F4914">
      <w:pPr>
        <w:pStyle w:val="fl"/>
      </w:pPr>
      <w:r>
        <w:t>Litter</w:t>
      </w:r>
      <w:r w:rsidR="007F75CB">
        <w:t>árum</w:t>
      </w:r>
      <w:r>
        <w:t xml:space="preserve"> autem hæc erat sent</w:t>
      </w:r>
      <w:r w:rsidR="007F75CB">
        <w:t>éntia</w:t>
      </w:r>
      <w:r>
        <w:t> : Præ</w:t>
      </w:r>
      <w:r w:rsidR="007F75CB">
        <w:t>dicáte</w:t>
      </w:r>
      <w:r>
        <w:t xml:space="preserve"> jej</w:t>
      </w:r>
      <w:r w:rsidR="007F75CB">
        <w:t>únium</w:t>
      </w:r>
      <w:r>
        <w:rPr>
          <w:vertAlign w:val="superscript"/>
        </w:rPr>
        <w:t>7</w:t>
      </w:r>
      <w:r>
        <w:t xml:space="preserve">, et </w:t>
      </w:r>
      <w:r w:rsidR="009E0F71">
        <w:t>sedére</w:t>
      </w:r>
      <w:r>
        <w:t xml:space="preserve"> f</w:t>
      </w:r>
      <w:r w:rsidR="007F75CB">
        <w:t>ácite</w:t>
      </w:r>
      <w:r>
        <w:t xml:space="preserve"> </w:t>
      </w:r>
      <w:r w:rsidR="002B18DD">
        <w:t>Naboth</w:t>
      </w:r>
      <w:r>
        <w:t xml:space="preserve"> inter primos p</w:t>
      </w:r>
      <w:r w:rsidR="007F75CB">
        <w:t>ópuli</w:t>
      </w:r>
      <w:r>
        <w:t>,</w:t>
      </w:r>
      <w:r w:rsidR="00CE404A">
        <w:t xml:space="preserve"> </w:t>
      </w:r>
    </w:p>
    <w:p w:rsidR="00CE404A" w:rsidRDefault="00814C0C" w:rsidP="000F4914">
      <w:pPr>
        <w:pStyle w:val="fl"/>
      </w:pPr>
      <w:r>
        <w:t xml:space="preserve">Et </w:t>
      </w:r>
      <w:r w:rsidR="009E0F71">
        <w:t>submíttite</w:t>
      </w:r>
      <w:r>
        <w:t xml:space="preserve"> duos viros f</w:t>
      </w:r>
      <w:r w:rsidR="007F75CB">
        <w:t>ílios</w:t>
      </w:r>
      <w:r>
        <w:t xml:space="preserve"> </w:t>
      </w:r>
      <w:r w:rsidR="002B18DD">
        <w:t>Bélial</w:t>
      </w:r>
      <w:r>
        <w:rPr>
          <w:vertAlign w:val="superscript"/>
        </w:rPr>
        <w:t>8</w:t>
      </w:r>
      <w:r>
        <w:t xml:space="preserve"> contra eum, et falsum testim</w:t>
      </w:r>
      <w:r w:rsidR="007F75CB">
        <w:t>ónium</w:t>
      </w:r>
      <w:r>
        <w:t xml:space="preserve"> dicant : Be</w:t>
      </w:r>
      <w:r w:rsidR="007F75CB">
        <w:t>nedíxit</w:t>
      </w:r>
      <w:r>
        <w:rPr>
          <w:vertAlign w:val="superscript"/>
        </w:rPr>
        <w:t>9</w:t>
      </w:r>
      <w:r>
        <w:t xml:space="preserve"> Deum et regem : et </w:t>
      </w:r>
      <w:r w:rsidR="009E0F71">
        <w:t>edúcite</w:t>
      </w:r>
      <w:r>
        <w:t xml:space="preserve"> eum, et la</w:t>
      </w:r>
      <w:r w:rsidR="007F75CB">
        <w:t>pidáte</w:t>
      </w:r>
      <w:r>
        <w:t>, sicque m</w:t>
      </w:r>
      <w:r w:rsidR="007F75CB">
        <w:t>oriátur</w:t>
      </w:r>
      <w:r>
        <w:t>.</w:t>
      </w:r>
      <w:r w:rsidR="00CE404A">
        <w:t xml:space="preserve"> </w:t>
      </w:r>
    </w:p>
    <w:p w:rsidR="00CE404A" w:rsidRDefault="007F75CB" w:rsidP="000F4914">
      <w:pPr>
        <w:pStyle w:val="fl"/>
      </w:pPr>
      <w:r>
        <w:t>Fecérunt</w:t>
      </w:r>
      <w:r w:rsidR="00814C0C">
        <w:t xml:space="preserve"> ergo cives ejus m</w:t>
      </w:r>
      <w:r>
        <w:t>ajóres</w:t>
      </w:r>
      <w:r w:rsidR="00814C0C">
        <w:t xml:space="preserve"> natu et op</w:t>
      </w:r>
      <w:r>
        <w:t>timátes</w:t>
      </w:r>
      <w:r w:rsidR="00814C0C">
        <w:t>, qui ha</w:t>
      </w:r>
      <w:r>
        <w:t>bitábant</w:t>
      </w:r>
      <w:r w:rsidR="00814C0C">
        <w:t xml:space="preserve"> cum eo in urbe, sicut præc</w:t>
      </w:r>
      <w:r>
        <w:t>éperat</w:t>
      </w:r>
      <w:r w:rsidR="00814C0C">
        <w:t xml:space="preserve"> eis </w:t>
      </w:r>
      <w:r w:rsidR="002B18DD">
        <w:t>Jézabel</w:t>
      </w:r>
      <w:r w:rsidR="00814C0C">
        <w:t xml:space="preserve">, et sicut </w:t>
      </w:r>
      <w:r>
        <w:t>scriptum</w:t>
      </w:r>
      <w:r w:rsidR="00814C0C">
        <w:t xml:space="preserve"> erat in </w:t>
      </w:r>
      <w:r>
        <w:t>lítteris</w:t>
      </w:r>
      <w:r w:rsidR="00814C0C">
        <w:t xml:space="preserve"> quas m</w:t>
      </w:r>
      <w:r>
        <w:t>íserat</w:t>
      </w:r>
      <w:r w:rsidR="00814C0C">
        <w:t xml:space="preserve"> ad eos :</w:t>
      </w:r>
      <w:r w:rsidR="00CE404A">
        <w:t xml:space="preserve"> </w:t>
      </w:r>
    </w:p>
    <w:p w:rsidR="00CE404A" w:rsidRDefault="00814C0C" w:rsidP="000F4914">
      <w:pPr>
        <w:pStyle w:val="fl"/>
      </w:pPr>
      <w:r>
        <w:t>Prædi</w:t>
      </w:r>
      <w:r w:rsidR="007F75CB">
        <w:t>cavérunt</w:t>
      </w:r>
      <w:r>
        <w:t xml:space="preserve"> jej</w:t>
      </w:r>
      <w:r w:rsidR="007F75CB">
        <w:t>únium</w:t>
      </w:r>
      <w:r>
        <w:t xml:space="preserve">, et </w:t>
      </w:r>
      <w:r w:rsidR="009E0F71">
        <w:t>sedére</w:t>
      </w:r>
      <w:r>
        <w:t xml:space="preserve"> </w:t>
      </w:r>
      <w:r w:rsidR="007F75CB">
        <w:t>fecérunt</w:t>
      </w:r>
      <w:r>
        <w:t xml:space="preserve"> </w:t>
      </w:r>
      <w:r w:rsidR="002B18DD">
        <w:t>Naboth</w:t>
      </w:r>
      <w:r>
        <w:t xml:space="preserve"> inter primos p</w:t>
      </w:r>
      <w:r w:rsidR="007F75CB">
        <w:t>ópuli</w:t>
      </w:r>
      <w:r>
        <w:t>.</w:t>
      </w:r>
      <w:r w:rsidR="00CE404A">
        <w:t xml:space="preserve"> </w:t>
      </w:r>
    </w:p>
    <w:p w:rsidR="00CE404A" w:rsidRDefault="00814C0C" w:rsidP="000F4914">
      <w:pPr>
        <w:pStyle w:val="fl"/>
      </w:pPr>
      <w:r>
        <w:t xml:space="preserve">Et </w:t>
      </w:r>
      <w:r w:rsidR="007F75CB">
        <w:t>addúctis</w:t>
      </w:r>
      <w:r>
        <w:t xml:space="preserve"> </w:t>
      </w:r>
      <w:r w:rsidR="007F75CB">
        <w:t>duóbus</w:t>
      </w:r>
      <w:r>
        <w:t xml:space="preserve"> viris f</w:t>
      </w:r>
      <w:r w:rsidR="007F75CB">
        <w:t>íliis</w:t>
      </w:r>
      <w:r>
        <w:t xml:space="preserve"> di</w:t>
      </w:r>
      <w:r w:rsidR="007F75CB">
        <w:t>áboli</w:t>
      </w:r>
      <w:r>
        <w:t xml:space="preserve">, </w:t>
      </w:r>
      <w:r w:rsidR="007F75CB">
        <w:t>fecérunt</w:t>
      </w:r>
      <w:r>
        <w:t xml:space="preserve"> eos </w:t>
      </w:r>
      <w:r w:rsidR="009E0F71">
        <w:t>sedére</w:t>
      </w:r>
      <w:r>
        <w:t xml:space="preserve"> contra</w:t>
      </w:r>
      <w:r>
        <w:rPr>
          <w:vertAlign w:val="superscript"/>
        </w:rPr>
        <w:t>10</w:t>
      </w:r>
      <w:r>
        <w:t xml:space="preserve"> eum : at illi, </w:t>
      </w:r>
      <w:r w:rsidR="007F75CB">
        <w:t>scílicet</w:t>
      </w:r>
      <w:r>
        <w:t xml:space="preserve"> ut viri diab</w:t>
      </w:r>
      <w:r w:rsidR="007F75CB">
        <w:t>ólici</w:t>
      </w:r>
      <w:r>
        <w:t xml:space="preserve">, </w:t>
      </w:r>
      <w:r w:rsidR="007F75CB">
        <w:t>dixérunt</w:t>
      </w:r>
      <w:r>
        <w:t xml:space="preserve"> contra eum testim</w:t>
      </w:r>
      <w:r w:rsidR="007F75CB">
        <w:t>ónium</w:t>
      </w:r>
      <w:r>
        <w:t xml:space="preserve"> coram multit</w:t>
      </w:r>
      <w:r w:rsidR="007F75CB">
        <w:t>údine</w:t>
      </w:r>
      <w:r>
        <w:t> : Be</w:t>
      </w:r>
      <w:r w:rsidR="007F75CB">
        <w:t>nedíxit</w:t>
      </w:r>
      <w:r>
        <w:t xml:space="preserve"> </w:t>
      </w:r>
      <w:r w:rsidR="002B18DD">
        <w:t>Naboth</w:t>
      </w:r>
      <w:r>
        <w:t xml:space="preserve"> Deum et regem : quam ob rem e</w:t>
      </w:r>
      <w:r w:rsidR="007F75CB">
        <w:t>duxérunt</w:t>
      </w:r>
      <w:r>
        <w:t xml:space="preserve"> eum extra ci</w:t>
      </w:r>
      <w:r w:rsidR="007F75CB">
        <w:t>vitátem</w:t>
      </w:r>
      <w:r>
        <w:t>, et lap</w:t>
      </w:r>
      <w:r w:rsidR="007F75CB">
        <w:t>ídibus</w:t>
      </w:r>
      <w:r>
        <w:t xml:space="preserve"> inter</w:t>
      </w:r>
      <w:r w:rsidR="007F75CB">
        <w:t>fecérunt</w:t>
      </w:r>
      <w:r>
        <w:t>.</w:t>
      </w:r>
      <w:r w:rsidR="00CE404A">
        <w:t xml:space="preserve"> </w:t>
      </w:r>
    </w:p>
    <w:p w:rsidR="00CE404A" w:rsidRDefault="00814C0C" w:rsidP="000F4914">
      <w:pPr>
        <w:pStyle w:val="fl"/>
      </w:pPr>
      <w:r>
        <w:t>Mi</w:t>
      </w:r>
      <w:r w:rsidR="007F75CB">
        <w:t>serúntque</w:t>
      </w:r>
      <w:r>
        <w:t xml:space="preserve"> ad </w:t>
      </w:r>
      <w:r w:rsidR="002B18DD">
        <w:t>Jézabel</w:t>
      </w:r>
      <w:r>
        <w:t xml:space="preserve">, </w:t>
      </w:r>
      <w:r w:rsidR="007F75CB">
        <w:t>dicéntes</w:t>
      </w:r>
      <w:r>
        <w:t> : La</w:t>
      </w:r>
      <w:r w:rsidR="007F75CB">
        <w:t>pidátus</w:t>
      </w:r>
      <w:r>
        <w:t xml:space="preserve"> est </w:t>
      </w:r>
      <w:r w:rsidR="002B18DD">
        <w:t>Naboth</w:t>
      </w:r>
      <w:r>
        <w:t>, et m</w:t>
      </w:r>
      <w:r w:rsidR="007F75CB">
        <w:t>órtuus</w:t>
      </w:r>
      <w:r>
        <w:t xml:space="preserve"> est.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82" w:name="t3090n01"/>
      <w:bookmarkEnd w:id="2982"/>
      <w:r w:rsidRPr="005119F6">
        <w:rPr>
          <w:rStyle w:val="NumNot"/>
        </w:rPr>
        <w:t>.</w:t>
      </w:r>
      <w:r>
        <w:t xml:space="preserve"> </w:t>
      </w:r>
      <w:r w:rsidRPr="00556F3C">
        <w:rPr>
          <w:rStyle w:val="LaIt"/>
        </w:rPr>
        <w:t>Verba</w:t>
      </w:r>
      <w:r>
        <w:t xml:space="preserve"> pour </w:t>
      </w:r>
      <w:r w:rsidRPr="00556F3C">
        <w:rPr>
          <w:rStyle w:val="LaIt"/>
        </w:rPr>
        <w:t>neg</w:t>
      </w:r>
      <w:r w:rsidR="008D018B" w:rsidRPr="00556F3C">
        <w:rPr>
          <w:rStyle w:val="LaIt"/>
        </w:rPr>
        <w:t>ótia</w:t>
      </w:r>
      <w:r>
        <w:t xml:space="preserve">. </w:t>
      </w:r>
      <w:r w:rsidRPr="005119F6">
        <w:t xml:space="preserve">– </w:t>
      </w:r>
      <w:r w:rsidRPr="005119F6">
        <w:rPr>
          <w:rStyle w:val="NumNot"/>
        </w:rPr>
        <w:t>2</w:t>
      </w:r>
      <w:bookmarkStart w:id="2983" w:name="t3090n02"/>
      <w:bookmarkEnd w:id="2983"/>
      <w:r w:rsidRPr="005119F6">
        <w:rPr>
          <w:rStyle w:val="NumNot"/>
        </w:rPr>
        <w:t>.</w:t>
      </w:r>
      <w:r>
        <w:t xml:space="preserve"> </w:t>
      </w:r>
      <w:r w:rsidRPr="00556F3C">
        <w:rPr>
          <w:rStyle w:val="LaIt"/>
        </w:rPr>
        <w:t>Naboth</w:t>
      </w:r>
      <w:r>
        <w:t xml:space="preserve"> est au datif ainsi que </w:t>
      </w:r>
      <w:r w:rsidR="006E47C2" w:rsidRPr="00556F3C">
        <w:rPr>
          <w:rStyle w:val="LaIt"/>
        </w:rPr>
        <w:t>Jezrahelítæ</w:t>
      </w:r>
      <w:r>
        <w:t xml:space="preserve">. Jezrahel, ville de la tribu de Juda, à l’ouest de Scythopolis. </w:t>
      </w:r>
      <w:r w:rsidRPr="005119F6">
        <w:t xml:space="preserve">– </w:t>
      </w:r>
      <w:r w:rsidRPr="005119F6">
        <w:rPr>
          <w:rStyle w:val="NumNot"/>
        </w:rPr>
        <w:t>3</w:t>
      </w:r>
      <w:bookmarkStart w:id="2984" w:name="t3090n03"/>
      <w:bookmarkEnd w:id="2984"/>
      <w:r w:rsidRPr="005119F6">
        <w:rPr>
          <w:rStyle w:val="NumNot"/>
        </w:rPr>
        <w:t>.</w:t>
      </w:r>
      <w:r>
        <w:t xml:space="preserve"> Formule de serment qui a sa corrélative dans celle-ci : Que Dieu me punisse si je vous livre, etc. </w:t>
      </w:r>
      <w:r w:rsidRPr="005119F6">
        <w:t xml:space="preserve">– </w:t>
      </w:r>
      <w:r w:rsidRPr="005119F6">
        <w:rPr>
          <w:rStyle w:val="NumNot"/>
        </w:rPr>
        <w:t>4</w:t>
      </w:r>
      <w:bookmarkStart w:id="2985" w:name="t3090n04"/>
      <w:bookmarkEnd w:id="2985"/>
      <w:r w:rsidRPr="005119F6">
        <w:rPr>
          <w:rStyle w:val="NumNot"/>
        </w:rPr>
        <w:t>.</w:t>
      </w:r>
      <w:r>
        <w:t xml:space="preserve"> La loi de Moïse défendait aux Juifs d’aliéner à perpétuité l’héritage de leurs pères. </w:t>
      </w:r>
      <w:r w:rsidRPr="005119F6">
        <w:t xml:space="preserve">– </w:t>
      </w:r>
      <w:r w:rsidRPr="005119F6">
        <w:rPr>
          <w:rStyle w:val="NumNot"/>
        </w:rPr>
        <w:t>5</w:t>
      </w:r>
      <w:bookmarkStart w:id="2986" w:name="t3090n05"/>
      <w:bookmarkEnd w:id="2986"/>
      <w:r w:rsidRPr="005119F6">
        <w:rPr>
          <w:rStyle w:val="NumNot"/>
        </w:rPr>
        <w:t>.</w:t>
      </w:r>
      <w:r>
        <w:t xml:space="preserve"> Au nom d’Achab. </w:t>
      </w:r>
      <w:r w:rsidRPr="005119F6">
        <w:t xml:space="preserve">– </w:t>
      </w:r>
      <w:r w:rsidRPr="005119F6">
        <w:rPr>
          <w:rStyle w:val="NumNot"/>
        </w:rPr>
        <w:t>6</w:t>
      </w:r>
      <w:bookmarkStart w:id="2987" w:name="t3090n06"/>
      <w:bookmarkEnd w:id="2987"/>
      <w:r w:rsidRPr="005119F6">
        <w:rPr>
          <w:rStyle w:val="NumNot"/>
        </w:rPr>
        <w:t>.</w:t>
      </w:r>
      <w:r>
        <w:t xml:space="preserve"> Achab était aussi de Jezrahel. </w:t>
      </w:r>
      <w:r w:rsidRPr="005119F6">
        <w:t xml:space="preserve">– </w:t>
      </w:r>
      <w:r w:rsidRPr="005119F6">
        <w:rPr>
          <w:rStyle w:val="NumNot"/>
        </w:rPr>
        <w:t>7</w:t>
      </w:r>
      <w:bookmarkStart w:id="2988" w:name="t3090n07"/>
      <w:bookmarkEnd w:id="2988"/>
      <w:r w:rsidRPr="005119F6">
        <w:rPr>
          <w:rStyle w:val="NumNot"/>
        </w:rPr>
        <w:t>.</w:t>
      </w:r>
      <w:r>
        <w:t xml:space="preserve"> On </w:t>
      </w:r>
      <w:r>
        <w:lastRenderedPageBreak/>
        <w:t xml:space="preserve">publiait le jeûne public dans les occasions importantes. </w:t>
      </w:r>
      <w:r w:rsidRPr="005119F6">
        <w:t xml:space="preserve">– </w:t>
      </w:r>
      <w:r w:rsidRPr="005119F6">
        <w:rPr>
          <w:rStyle w:val="NumNot"/>
        </w:rPr>
        <w:t>8</w:t>
      </w:r>
      <w:bookmarkStart w:id="2989" w:name="t3090n08"/>
      <w:bookmarkEnd w:id="2989"/>
      <w:r w:rsidRPr="005119F6">
        <w:rPr>
          <w:rStyle w:val="NumNot"/>
        </w:rPr>
        <w:t>.</w:t>
      </w:r>
      <w:r>
        <w:t xml:space="preserve"> Les faux témoins sont appelés ici fils du démon, parce qu’il est le père du mensonge. </w:t>
      </w:r>
      <w:r w:rsidRPr="005119F6">
        <w:t xml:space="preserve">– </w:t>
      </w:r>
      <w:r w:rsidRPr="005119F6">
        <w:rPr>
          <w:rStyle w:val="NumNot"/>
        </w:rPr>
        <w:t>9</w:t>
      </w:r>
      <w:bookmarkStart w:id="2990" w:name="t3090n09"/>
      <w:bookmarkEnd w:id="2990"/>
      <w:r w:rsidRPr="005119F6">
        <w:rPr>
          <w:rStyle w:val="NumNot"/>
        </w:rPr>
        <w:t>.</w:t>
      </w:r>
      <w:r>
        <w:t xml:space="preserve"> Antiphrase pour </w:t>
      </w:r>
      <w:r w:rsidR="006E47C2" w:rsidRPr="00556F3C">
        <w:rPr>
          <w:rStyle w:val="LaIt"/>
        </w:rPr>
        <w:t>maledíxit</w:t>
      </w:r>
      <w:r>
        <w:t xml:space="preserve"> ou </w:t>
      </w:r>
      <w:r w:rsidRPr="00556F3C">
        <w:rPr>
          <w:rStyle w:val="LaIt"/>
        </w:rPr>
        <w:t>blasp</w:t>
      </w:r>
      <w:r w:rsidR="008D018B" w:rsidRPr="00556F3C">
        <w:rPr>
          <w:rStyle w:val="LaIt"/>
        </w:rPr>
        <w:t>hemávit</w:t>
      </w:r>
      <w:r>
        <w:t xml:space="preserve"> : le respect des Hébreux pour le nom de Dieu les empêchait de joindre jamais aucun mot odieux à ce nom divin. Quelle leçon ! </w:t>
      </w:r>
      <w:r w:rsidRPr="005119F6">
        <w:t xml:space="preserve">– </w:t>
      </w:r>
      <w:r w:rsidRPr="005119F6">
        <w:rPr>
          <w:rStyle w:val="NumNot"/>
        </w:rPr>
        <w:t>10</w:t>
      </w:r>
      <w:bookmarkStart w:id="2991" w:name="t3090n10"/>
      <w:bookmarkEnd w:id="2991"/>
      <w:r w:rsidRPr="005119F6">
        <w:rPr>
          <w:rStyle w:val="NumNot"/>
        </w:rPr>
        <w:t>.</w:t>
      </w:r>
      <w:r>
        <w:t xml:space="preserve"> Voyez </w:t>
      </w:r>
      <w:hyperlink w:anchor="t3087n08" w:history="1">
        <w:r w:rsidRPr="002D0C41">
          <w:rPr>
            <w:rStyle w:val="Lienhypertexte"/>
          </w:rPr>
          <w:t>leçon LXXXVII, note 8</w:t>
        </w:r>
      </w:hyperlink>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XCI.</w:t>
      </w:r>
      <w:bookmarkStart w:id="2992" w:name="t3091"/>
      <w:bookmarkEnd w:id="2992"/>
      <w:r w:rsidR="00CE404A">
        <w:t xml:space="preserve"> </w:t>
      </w:r>
    </w:p>
    <w:p w:rsidR="00CE404A" w:rsidRDefault="00814C0C" w:rsidP="00DD7860">
      <w:pPr>
        <w:pStyle w:val="Summarium"/>
      </w:pPr>
      <w:r>
        <w:t>Achab va prendre possession de la vigne de Naboth ; Élie lui prédit le sort qui lui est réservé.</w:t>
      </w:r>
      <w:r w:rsidR="00CE404A">
        <w:t xml:space="preserve"> </w:t>
      </w:r>
    </w:p>
    <w:p w:rsidR="00CE404A" w:rsidRDefault="00814C0C" w:rsidP="000F4914">
      <w:pPr>
        <w:pStyle w:val="fl"/>
      </w:pPr>
      <w:r>
        <w:t xml:space="preserve">Factum est autem, cum audīsset </w:t>
      </w:r>
      <w:r w:rsidR="002B18DD">
        <w:t>Jézabel</w:t>
      </w:r>
      <w:r>
        <w:t xml:space="preserve"> la</w:t>
      </w:r>
      <w:r w:rsidR="007F75CB">
        <w:t>pidátum</w:t>
      </w:r>
      <w:r>
        <w:rPr>
          <w:vertAlign w:val="superscript"/>
        </w:rPr>
        <w:t>1</w:t>
      </w:r>
      <w:r>
        <w:t xml:space="preserve"> </w:t>
      </w:r>
      <w:r w:rsidR="002B18DD">
        <w:t>Naboth</w:t>
      </w:r>
      <w:r>
        <w:t>, et m</w:t>
      </w:r>
      <w:r w:rsidR="007F75CB">
        <w:t>órtuum</w:t>
      </w:r>
      <w:r>
        <w:t xml:space="preserve">, </w:t>
      </w:r>
      <w:r w:rsidR="007F75CB">
        <w:t>locúta</w:t>
      </w:r>
      <w:r>
        <w:t xml:space="preserve"> est ad </w:t>
      </w:r>
      <w:r w:rsidR="002B18DD">
        <w:t>Achab</w:t>
      </w:r>
      <w:r>
        <w:t xml:space="preserve"> : Surge, et </w:t>
      </w:r>
      <w:r w:rsidR="009E0F71">
        <w:t>pósside</w:t>
      </w:r>
      <w:r>
        <w:t xml:space="preserve"> v</w:t>
      </w:r>
      <w:r w:rsidR="007F75CB">
        <w:t>íneam</w:t>
      </w:r>
      <w:r>
        <w:t xml:space="preserve"> </w:t>
      </w:r>
      <w:r w:rsidR="002B18DD">
        <w:t>Naboth</w:t>
      </w:r>
      <w:r>
        <w:t xml:space="preserve"> </w:t>
      </w:r>
      <w:r w:rsidR="002B18DD">
        <w:t>Jezrahelítæ</w:t>
      </w:r>
      <w:r>
        <w:t>, qui n</w:t>
      </w:r>
      <w:r w:rsidR="007F75CB">
        <w:t>óluit</w:t>
      </w:r>
      <w:r>
        <w:t xml:space="preserve"> tibi </w:t>
      </w:r>
      <w:r w:rsidR="009E0F71">
        <w:t>acquiéscere</w:t>
      </w:r>
      <w:r>
        <w:t xml:space="preserve">, et dare eam </w:t>
      </w:r>
      <w:r w:rsidR="006E47C2">
        <w:t>accéptā</w:t>
      </w:r>
      <w:r>
        <w:t xml:space="preserve"> </w:t>
      </w:r>
      <w:r w:rsidR="006E47C2">
        <w:t>pecúniā</w:t>
      </w:r>
      <w:r>
        <w:t xml:space="preserve"> : non enim vivit </w:t>
      </w:r>
      <w:r w:rsidR="002B18DD">
        <w:t>Naboth</w:t>
      </w:r>
      <w:r>
        <w:t>, sed m</w:t>
      </w:r>
      <w:r w:rsidR="007F75CB">
        <w:t>órtuus</w:t>
      </w:r>
      <w:r>
        <w:t xml:space="preserve"> est.</w:t>
      </w:r>
      <w:r w:rsidR="00CE404A">
        <w:t xml:space="preserve"> </w:t>
      </w:r>
    </w:p>
    <w:p w:rsidR="00CE404A" w:rsidRDefault="00814C0C" w:rsidP="000F4914">
      <w:pPr>
        <w:pStyle w:val="fl"/>
      </w:pPr>
      <w:r>
        <w:t xml:space="preserve">Quod cum audīsset </w:t>
      </w:r>
      <w:r w:rsidR="002B18DD">
        <w:t>Achab</w:t>
      </w:r>
      <w:r>
        <w:t>, m</w:t>
      </w:r>
      <w:r w:rsidR="007F75CB">
        <w:t>órtuum</w:t>
      </w:r>
      <w:r>
        <w:t xml:space="preserve"> v</w:t>
      </w:r>
      <w:r w:rsidR="007F75CB">
        <w:t>idélicet</w:t>
      </w:r>
      <w:r>
        <w:t xml:space="preserve"> </w:t>
      </w:r>
      <w:r w:rsidR="002B18DD">
        <w:t>Naboth</w:t>
      </w:r>
      <w:r>
        <w:t>, s</w:t>
      </w:r>
      <w:r w:rsidR="007F75CB">
        <w:t>urréxit</w:t>
      </w:r>
      <w:r>
        <w:t>, et desc</w:t>
      </w:r>
      <w:r w:rsidR="007F75CB">
        <w:t>endébat</w:t>
      </w:r>
      <w:r>
        <w:t xml:space="preserve"> in v</w:t>
      </w:r>
      <w:r w:rsidR="007F75CB">
        <w:t>íneam</w:t>
      </w:r>
      <w:r>
        <w:t xml:space="preserve"> </w:t>
      </w:r>
      <w:r w:rsidR="002B18DD">
        <w:t>Naboth</w:t>
      </w:r>
      <w:r>
        <w:t xml:space="preserve"> </w:t>
      </w:r>
      <w:r w:rsidR="002B18DD">
        <w:t>Jezrahelítæ</w:t>
      </w:r>
      <w:r>
        <w:t xml:space="preserve">, ut </w:t>
      </w:r>
      <w:r w:rsidR="009E0F71">
        <w:t>possidéret</w:t>
      </w:r>
      <w:r>
        <w:t xml:space="preserve"> eam.</w:t>
      </w:r>
      <w:r w:rsidR="00CE404A">
        <w:t xml:space="preserve"> </w:t>
      </w:r>
    </w:p>
    <w:p w:rsidR="00CE404A" w:rsidRDefault="00814C0C" w:rsidP="000F4914">
      <w:pPr>
        <w:pStyle w:val="fl"/>
      </w:pPr>
      <w:r>
        <w:t xml:space="preserve">Factus est </w:t>
      </w:r>
      <w:r w:rsidR="007F75CB">
        <w:t>ígitur</w:t>
      </w:r>
      <w:r>
        <w:t xml:space="preserve"> sermo D</w:t>
      </w:r>
      <w:r w:rsidR="007F75CB">
        <w:t>ómini</w:t>
      </w:r>
      <w:r>
        <w:t xml:space="preserve"> ad </w:t>
      </w:r>
      <w:r w:rsidR="007F75CB">
        <w:t>Elíam</w:t>
      </w:r>
      <w:r>
        <w:t xml:space="preserve"> </w:t>
      </w:r>
      <w:r w:rsidR="009E0F71">
        <w:t>Thesbíten</w:t>
      </w:r>
      <w:r>
        <w:t>, dicens :</w:t>
      </w:r>
      <w:r w:rsidR="00CE404A">
        <w:t xml:space="preserve"> </w:t>
      </w:r>
    </w:p>
    <w:p w:rsidR="00CE404A" w:rsidRDefault="00814C0C" w:rsidP="000F4914">
      <w:pPr>
        <w:pStyle w:val="fl"/>
      </w:pPr>
      <w:r>
        <w:t>Surge, et d</w:t>
      </w:r>
      <w:r w:rsidR="007F75CB">
        <w:t>escénde</w:t>
      </w:r>
      <w:r>
        <w:t xml:space="preserve"> in </w:t>
      </w:r>
      <w:r w:rsidR="007F75CB">
        <w:t>occúrsum</w:t>
      </w:r>
      <w:r>
        <w:t xml:space="preserve"> </w:t>
      </w:r>
      <w:r w:rsidR="002B18DD">
        <w:t>Achab</w:t>
      </w:r>
      <w:r>
        <w:t xml:space="preserve"> regis Israël, qui est in </w:t>
      </w:r>
      <w:r w:rsidR="006E47C2">
        <w:t>Samaríā</w:t>
      </w:r>
      <w:r>
        <w:t> : ecce ad v</w:t>
      </w:r>
      <w:r w:rsidR="007F75CB">
        <w:t>íneam</w:t>
      </w:r>
      <w:r>
        <w:t xml:space="preserve"> </w:t>
      </w:r>
      <w:r w:rsidR="002B18DD">
        <w:t>Naboth</w:t>
      </w:r>
      <w:r>
        <w:t xml:space="preserve"> d</w:t>
      </w:r>
      <w:r w:rsidR="007F75CB">
        <w:t>escéndit</w:t>
      </w:r>
      <w:r>
        <w:t>, ut poss</w:t>
      </w:r>
      <w:r w:rsidR="007F75CB">
        <w:t>ídeat</w:t>
      </w:r>
      <w:r>
        <w:t xml:space="preserve"> eam ;</w:t>
      </w:r>
      <w:r w:rsidR="00CE404A">
        <w:t xml:space="preserve"> </w:t>
      </w:r>
    </w:p>
    <w:p w:rsidR="00CE404A" w:rsidRDefault="00814C0C" w:rsidP="000F4914">
      <w:pPr>
        <w:pStyle w:val="fl"/>
      </w:pPr>
      <w:r>
        <w:t xml:space="preserve">Et </w:t>
      </w:r>
      <w:r w:rsidR="006E47C2">
        <w:t>loquéris</w:t>
      </w:r>
      <w:r>
        <w:t xml:space="preserve"> ad eum, dicens : Hæc</w:t>
      </w:r>
      <w:r>
        <w:rPr>
          <w:vertAlign w:val="superscript"/>
        </w:rPr>
        <w:t>2</w:t>
      </w:r>
      <w:r>
        <w:t xml:space="preserve"> dicit D</w:t>
      </w:r>
      <w:r w:rsidR="007F75CB">
        <w:t>óminus</w:t>
      </w:r>
      <w:r>
        <w:t> : Oc</w:t>
      </w:r>
      <w:r w:rsidR="007F75CB">
        <w:t>cidísti</w:t>
      </w:r>
      <w:r>
        <w:t xml:space="preserve">, </w:t>
      </w:r>
      <w:r w:rsidR="007F75CB">
        <w:t>ínsuper</w:t>
      </w:r>
      <w:r>
        <w:t xml:space="preserve"> et pos</w:t>
      </w:r>
      <w:r w:rsidR="007F75CB">
        <w:t>sedísti</w:t>
      </w:r>
      <w:r>
        <w:t>. Et post hæc addes : Hæc dicit D</w:t>
      </w:r>
      <w:r w:rsidR="007F75CB">
        <w:t>óminus</w:t>
      </w:r>
      <w:r>
        <w:t> : In loco hoc, in quo l</w:t>
      </w:r>
      <w:r w:rsidR="007F75CB">
        <w:t>inxérunt</w:t>
      </w:r>
      <w:r>
        <w:t xml:space="preserve"> canes s</w:t>
      </w:r>
      <w:r w:rsidR="007F75CB">
        <w:t>ánguinem</w:t>
      </w:r>
      <w:r>
        <w:t xml:space="preserve"> </w:t>
      </w:r>
      <w:r w:rsidR="002B18DD">
        <w:t>Naboth</w:t>
      </w:r>
      <w:r>
        <w:t>, lambent quoque s</w:t>
      </w:r>
      <w:r w:rsidR="007F75CB">
        <w:t>ánguinem</w:t>
      </w:r>
      <w:r>
        <w:t xml:space="preserve"> tuum.</w:t>
      </w:r>
      <w:r w:rsidR="00CE404A">
        <w:t xml:space="preserve"> </w:t>
      </w:r>
    </w:p>
    <w:p w:rsidR="00CE404A" w:rsidRDefault="00814C0C" w:rsidP="000F4914">
      <w:pPr>
        <w:pStyle w:val="fl"/>
      </w:pPr>
      <w:r>
        <w:t xml:space="preserve">Et ait </w:t>
      </w:r>
      <w:r w:rsidR="002B18DD">
        <w:t>Achab</w:t>
      </w:r>
      <w:r>
        <w:t xml:space="preserve"> ad </w:t>
      </w:r>
      <w:r w:rsidR="007F75CB">
        <w:t>Elíam</w:t>
      </w:r>
      <w:r>
        <w:t> : Num in</w:t>
      </w:r>
      <w:r w:rsidR="007F75CB">
        <w:t>venísti</w:t>
      </w:r>
      <w:r>
        <w:t xml:space="preserve"> me in</w:t>
      </w:r>
      <w:r w:rsidR="007F75CB">
        <w:t>imícum</w:t>
      </w:r>
      <w:r>
        <w:t xml:space="preserve"> tibi ? Qui dixit : </w:t>
      </w:r>
      <w:r w:rsidR="006B4489">
        <w:t>Invéni</w:t>
      </w:r>
      <w:r>
        <w:t xml:space="preserve">, eo quod </w:t>
      </w:r>
      <w:r w:rsidR="006E47C2">
        <w:t>venúndatus</w:t>
      </w:r>
      <w:r>
        <w:t xml:space="preserve"> sis</w:t>
      </w:r>
      <w:r>
        <w:rPr>
          <w:vertAlign w:val="superscript"/>
        </w:rPr>
        <w:t>4</w:t>
      </w:r>
      <w:r>
        <w:t xml:space="preserve">, ut </w:t>
      </w:r>
      <w:r w:rsidR="009E0F71">
        <w:t>fáceres</w:t>
      </w:r>
      <w:r>
        <w:t xml:space="preserve"> malum in co</w:t>
      </w:r>
      <w:r w:rsidR="007F75CB">
        <w:t>nspéctu</w:t>
      </w:r>
      <w:r>
        <w:t xml:space="preserve"> D</w:t>
      </w:r>
      <w:r w:rsidR="007F75CB">
        <w:t>ómini</w:t>
      </w:r>
      <w:r>
        <w:t>.</w:t>
      </w:r>
      <w:r w:rsidR="00CE404A">
        <w:t xml:space="preserve"> </w:t>
      </w:r>
    </w:p>
    <w:p w:rsidR="00CE404A" w:rsidRDefault="00814C0C" w:rsidP="000F4914">
      <w:pPr>
        <w:pStyle w:val="fl"/>
      </w:pPr>
      <w:r>
        <w:t xml:space="preserve">Ecce ego </w:t>
      </w:r>
      <w:r w:rsidR="007F75CB">
        <w:t>indúcam</w:t>
      </w:r>
      <w:r>
        <w:t xml:space="preserve"> super te malum, et </w:t>
      </w:r>
      <w:r w:rsidR="006E47C2">
        <w:t>démetam</w:t>
      </w:r>
      <w:r>
        <w:t xml:space="preserve"> poster</w:t>
      </w:r>
      <w:r w:rsidR="007F75CB">
        <w:t>ióra</w:t>
      </w:r>
      <w:r>
        <w:t xml:space="preserve"> tua</w:t>
      </w:r>
      <w:r>
        <w:rPr>
          <w:vertAlign w:val="superscript"/>
        </w:rPr>
        <w:t>5</w:t>
      </w:r>
      <w:r>
        <w:t>.</w:t>
      </w:r>
      <w:r w:rsidR="00CE404A">
        <w:t xml:space="preserve"> </w:t>
      </w:r>
    </w:p>
    <w:p w:rsidR="00CE404A" w:rsidRDefault="00814C0C" w:rsidP="000F4914">
      <w:pPr>
        <w:pStyle w:val="fl"/>
      </w:pPr>
      <w:r>
        <w:t xml:space="preserve">Et dabo domum tuam sicut domum </w:t>
      </w:r>
      <w:r w:rsidR="002B18DD">
        <w:t>Jeróboam</w:t>
      </w:r>
      <w:r>
        <w:t xml:space="preserve"> f</w:t>
      </w:r>
      <w:r w:rsidR="007F75CB">
        <w:t>ílii</w:t>
      </w:r>
      <w:r>
        <w:t xml:space="preserve"> </w:t>
      </w:r>
      <w:r w:rsidR="002B18DD">
        <w:t>Nabat</w:t>
      </w:r>
      <w:r>
        <w:t xml:space="preserve">, et sicut domum </w:t>
      </w:r>
      <w:r w:rsidR="002B18DD">
        <w:t>Báasa</w:t>
      </w:r>
      <w:r>
        <w:rPr>
          <w:vertAlign w:val="superscript"/>
        </w:rPr>
        <w:t>6</w:t>
      </w:r>
      <w:r>
        <w:t xml:space="preserve"> f</w:t>
      </w:r>
      <w:r w:rsidR="007F75CB">
        <w:t>ílii</w:t>
      </w:r>
      <w:r>
        <w:t xml:space="preserve"> </w:t>
      </w:r>
      <w:r w:rsidR="002B18DD">
        <w:t>Ahía</w:t>
      </w:r>
      <w:r>
        <w:t xml:space="preserve"> : quia </w:t>
      </w:r>
      <w:r w:rsidR="007F75CB">
        <w:t>egísti</w:t>
      </w:r>
      <w:r>
        <w:t xml:space="preserve"> ut me ad irac</w:t>
      </w:r>
      <w:r w:rsidR="007F75CB">
        <w:t>úndiam</w:t>
      </w:r>
      <w:r>
        <w:t xml:space="preserve"> pro</w:t>
      </w:r>
      <w:r w:rsidR="007F75CB">
        <w:t>vocáres</w:t>
      </w:r>
      <w:r>
        <w:t>, et p</w:t>
      </w:r>
      <w:r w:rsidR="007F75CB">
        <w:t>eccáre</w:t>
      </w:r>
      <w:r>
        <w:t xml:space="preserve"> </w:t>
      </w:r>
      <w:r w:rsidR="007F75CB">
        <w:t>fecísti</w:t>
      </w:r>
      <w:r>
        <w:t xml:space="preserve"> Israël.</w:t>
      </w:r>
      <w:r w:rsidR="00CE404A">
        <w:t xml:space="preserve"> </w:t>
      </w:r>
    </w:p>
    <w:p w:rsidR="00CE404A" w:rsidRDefault="00814C0C" w:rsidP="000F4914">
      <w:pPr>
        <w:pStyle w:val="fl"/>
      </w:pPr>
      <w:r>
        <w:t xml:space="preserve">Sed et de </w:t>
      </w:r>
      <w:r w:rsidR="002B18DD">
        <w:t>Jézabel</w:t>
      </w:r>
      <w:r>
        <w:t xml:space="preserve"> </w:t>
      </w:r>
      <w:r w:rsidR="007F75CB">
        <w:t>locútus</w:t>
      </w:r>
      <w:r>
        <w:t xml:space="preserve"> est D</w:t>
      </w:r>
      <w:r w:rsidR="007F75CB">
        <w:t>óminus</w:t>
      </w:r>
      <w:r>
        <w:t xml:space="preserve">, dicens : Canes </w:t>
      </w:r>
      <w:r w:rsidR="009E0F71">
        <w:t>cómedent</w:t>
      </w:r>
      <w:r>
        <w:t xml:space="preserve"> </w:t>
      </w:r>
      <w:r w:rsidR="002B18DD">
        <w:t>Jézabel</w:t>
      </w:r>
      <w:r>
        <w:t xml:space="preserve"> in agro </w:t>
      </w:r>
      <w:r w:rsidR="002B18DD">
        <w:t>Jézrahel</w:t>
      </w:r>
      <w:r>
        <w:t>.</w:t>
      </w:r>
      <w:r w:rsidR="00CE404A">
        <w:t xml:space="preserve"> </w:t>
      </w:r>
    </w:p>
    <w:p w:rsidR="00CE404A" w:rsidRDefault="00814C0C" w:rsidP="000F4914">
      <w:pPr>
        <w:pStyle w:val="fl"/>
      </w:pPr>
      <w:r>
        <w:t>Si m</w:t>
      </w:r>
      <w:r w:rsidR="007F75CB">
        <w:t>órtuus</w:t>
      </w:r>
      <w:r>
        <w:t xml:space="preserve"> f</w:t>
      </w:r>
      <w:r w:rsidR="007F75CB">
        <w:t>úerit</w:t>
      </w:r>
      <w:r>
        <w:t xml:space="preserve"> </w:t>
      </w:r>
      <w:r w:rsidR="002B18DD">
        <w:t>Achab</w:t>
      </w:r>
      <w:r>
        <w:t xml:space="preserve"> in ci</w:t>
      </w:r>
      <w:r w:rsidR="007F75CB">
        <w:t>vitáte</w:t>
      </w:r>
      <w:r>
        <w:t xml:space="preserve">, </w:t>
      </w:r>
      <w:r w:rsidR="009E0F71">
        <w:t>cómedent</w:t>
      </w:r>
      <w:r>
        <w:t xml:space="preserve"> eum canes : si autem m</w:t>
      </w:r>
      <w:r w:rsidR="007F75CB">
        <w:t>órtuus</w:t>
      </w:r>
      <w:r>
        <w:t xml:space="preserve"> f</w:t>
      </w:r>
      <w:r w:rsidR="007F75CB">
        <w:t>úerit</w:t>
      </w:r>
      <w:r>
        <w:t xml:space="preserve"> in agro, </w:t>
      </w:r>
      <w:r w:rsidR="009E0F71">
        <w:t>cómedent</w:t>
      </w:r>
      <w:r>
        <w:t xml:space="preserve"> eum </w:t>
      </w:r>
      <w:r w:rsidR="00AD4A7C">
        <w:t>vólucres</w:t>
      </w:r>
      <w:r>
        <w:t xml:space="preserve"> cœli</w:t>
      </w:r>
      <w:r>
        <w:rPr>
          <w:vertAlign w:val="superscript"/>
        </w:rPr>
        <w:t>7</w:t>
      </w:r>
      <w:r>
        <w:t>.</w:t>
      </w:r>
      <w:r w:rsidR="00CE404A">
        <w:t xml:space="preserve"> </w:t>
      </w:r>
    </w:p>
    <w:p w:rsidR="00CE404A" w:rsidRDefault="006B4489" w:rsidP="000F4914">
      <w:pPr>
        <w:pStyle w:val="fl"/>
      </w:pPr>
      <w:r>
        <w:t>Igitur</w:t>
      </w:r>
      <w:r w:rsidR="00814C0C">
        <w:t xml:space="preserve"> non fuit alter talis sicut</w:t>
      </w:r>
      <w:r w:rsidR="00814C0C">
        <w:rPr>
          <w:vertAlign w:val="superscript"/>
        </w:rPr>
        <w:t>8</w:t>
      </w:r>
      <w:r w:rsidR="00814C0C">
        <w:t xml:space="preserve"> </w:t>
      </w:r>
      <w:r w:rsidR="002B18DD">
        <w:t>Achab</w:t>
      </w:r>
      <w:r w:rsidR="00814C0C">
        <w:t xml:space="preserve">, qui </w:t>
      </w:r>
      <w:r w:rsidR="006E47C2">
        <w:t>venúndatus</w:t>
      </w:r>
      <w:r w:rsidR="00814C0C">
        <w:t xml:space="preserve"> est ut </w:t>
      </w:r>
      <w:r w:rsidR="009E0F71">
        <w:t>fáceret</w:t>
      </w:r>
      <w:r w:rsidR="00814C0C">
        <w:t xml:space="preserve"> malum in co</w:t>
      </w:r>
      <w:r w:rsidR="007F75CB">
        <w:t>nspéctu</w:t>
      </w:r>
      <w:r w:rsidR="00814C0C">
        <w:t xml:space="preserve"> D</w:t>
      </w:r>
      <w:r w:rsidR="007F75CB">
        <w:t>ómini</w:t>
      </w:r>
      <w:r w:rsidR="00814C0C">
        <w:t> : con</w:t>
      </w:r>
      <w:r w:rsidR="007F75CB">
        <w:t>citávit</w:t>
      </w:r>
      <w:r w:rsidR="00814C0C">
        <w:t xml:space="preserve"> enim eum </w:t>
      </w:r>
      <w:r w:rsidR="002B18DD">
        <w:t>Jézabel</w:t>
      </w:r>
      <w:r w:rsidR="00814C0C">
        <w:t xml:space="preserve"> uxor sua.</w:t>
      </w:r>
      <w:r w:rsidR="00CE404A">
        <w:t xml:space="preserve"> </w:t>
      </w:r>
    </w:p>
    <w:p w:rsidR="00CE404A" w:rsidRDefault="00814C0C" w:rsidP="000F4914">
      <w:pPr>
        <w:pStyle w:val="fl"/>
      </w:pPr>
      <w:r>
        <w:t>Et abomin</w:t>
      </w:r>
      <w:r w:rsidR="007F75CB">
        <w:t>ábilis</w:t>
      </w:r>
      <w:r>
        <w:t xml:space="preserve"> factus est, in tantum ut seq</w:t>
      </w:r>
      <w:r w:rsidR="007F75CB">
        <w:t>uerétur</w:t>
      </w:r>
      <w:r>
        <w:t xml:space="preserve"> </w:t>
      </w:r>
      <w:r w:rsidR="007F75CB">
        <w:t>idóla</w:t>
      </w:r>
      <w:r>
        <w:t xml:space="preserve"> quæ f</w:t>
      </w:r>
      <w:r w:rsidR="007F75CB">
        <w:t>écerant</w:t>
      </w:r>
      <w:r>
        <w:t xml:space="preserve"> Amo</w:t>
      </w:r>
      <w:r w:rsidR="007F75CB">
        <w:t>rrhǽi</w:t>
      </w:r>
      <w:r>
        <w:t>, quos c</w:t>
      </w:r>
      <w:r w:rsidR="007F75CB">
        <w:t>onsúmpsit</w:t>
      </w:r>
      <w:r>
        <w:t xml:space="preserve"> D</w:t>
      </w:r>
      <w:r w:rsidR="007F75CB">
        <w:t>óminus</w:t>
      </w:r>
      <w:r>
        <w:t xml:space="preserve"> a f</w:t>
      </w:r>
      <w:r w:rsidR="007F75CB">
        <w:t>ácie</w:t>
      </w:r>
      <w:r>
        <w:t xml:space="preserve"> f</w:t>
      </w:r>
      <w:r w:rsidR="007F75CB">
        <w:t>iliórum</w:t>
      </w:r>
      <w:r>
        <w:t xml:space="preserve"> Israël.</w:t>
      </w:r>
      <w:r w:rsidR="00CE404A">
        <w:t xml:space="preserve"> </w:t>
      </w:r>
    </w:p>
    <w:p w:rsidR="00CE404A" w:rsidRDefault="006B4489" w:rsidP="000F4914">
      <w:pPr>
        <w:pStyle w:val="fl"/>
      </w:pPr>
      <w:r>
        <w:t>Itaque</w:t>
      </w:r>
      <w:r w:rsidR="00814C0C">
        <w:t xml:space="preserve"> cum audīsset </w:t>
      </w:r>
      <w:r w:rsidR="002B18DD">
        <w:t>Achab</w:t>
      </w:r>
      <w:r w:rsidR="00814C0C">
        <w:t xml:space="preserve"> s</w:t>
      </w:r>
      <w:r w:rsidR="007F75CB">
        <w:t>ermónes</w:t>
      </w:r>
      <w:r w:rsidR="00814C0C">
        <w:t xml:space="preserve"> istos, scidit ves</w:t>
      </w:r>
      <w:r w:rsidR="007F75CB">
        <w:t>timénta</w:t>
      </w:r>
      <w:r w:rsidR="00814C0C">
        <w:t xml:space="preserve"> sua, et op</w:t>
      </w:r>
      <w:r w:rsidR="007F75CB">
        <w:t>éruit</w:t>
      </w:r>
      <w:r w:rsidR="00814C0C">
        <w:t xml:space="preserve"> cil</w:t>
      </w:r>
      <w:r w:rsidR="007F75CB">
        <w:t>ício</w:t>
      </w:r>
      <w:r w:rsidR="00814C0C">
        <w:t xml:space="preserve"> carnem suam, jeju</w:t>
      </w:r>
      <w:r w:rsidR="007F75CB">
        <w:t>navítque</w:t>
      </w:r>
      <w:r w:rsidR="00814C0C">
        <w:t xml:space="preserve"> et d</w:t>
      </w:r>
      <w:r w:rsidR="007F75CB">
        <w:t>ormívit</w:t>
      </w:r>
      <w:r w:rsidR="00814C0C">
        <w:t xml:space="preserve"> in sacco, et am</w:t>
      </w:r>
      <w:r w:rsidR="007F75CB">
        <w:t>bulávit</w:t>
      </w:r>
      <w:r w:rsidR="00814C0C">
        <w:t xml:space="preserve"> </w:t>
      </w:r>
      <w:r w:rsidR="007F75CB">
        <w:t>demísso</w:t>
      </w:r>
      <w:r w:rsidR="00814C0C">
        <w:t xml:space="preserve"> </w:t>
      </w:r>
      <w:r w:rsidR="007F75CB">
        <w:t>cápite</w:t>
      </w:r>
      <w:r w:rsidR="00814C0C">
        <w:t>.</w:t>
      </w:r>
      <w:r w:rsidR="00CE404A">
        <w:t xml:space="preserve"> </w:t>
      </w:r>
    </w:p>
    <w:p w:rsidR="00CE404A" w:rsidRDefault="00814C0C" w:rsidP="000F4914">
      <w:pPr>
        <w:pStyle w:val="fl"/>
      </w:pPr>
      <w:r>
        <w:t>Et factus est sermo D</w:t>
      </w:r>
      <w:r w:rsidR="007F75CB">
        <w:t>ómini</w:t>
      </w:r>
      <w:r>
        <w:t xml:space="preserve"> ad </w:t>
      </w:r>
      <w:r w:rsidR="007F75CB">
        <w:t>Elíam</w:t>
      </w:r>
      <w:r>
        <w:t xml:space="preserve"> </w:t>
      </w:r>
      <w:r w:rsidR="009E0F71">
        <w:t>Thesbíten</w:t>
      </w:r>
      <w:r>
        <w:t>, dicens :</w:t>
      </w:r>
      <w:r w:rsidR="00CE404A">
        <w:t xml:space="preserve"> </w:t>
      </w:r>
    </w:p>
    <w:p w:rsidR="00CE404A" w:rsidRDefault="00814C0C" w:rsidP="000F4914">
      <w:pPr>
        <w:pStyle w:val="fl"/>
      </w:pPr>
      <w:r>
        <w:t xml:space="preserve">Nonne </w:t>
      </w:r>
      <w:r w:rsidR="007F75CB">
        <w:t>vidísti</w:t>
      </w:r>
      <w:r>
        <w:t xml:space="preserve"> hum</w:t>
      </w:r>
      <w:r w:rsidR="007F75CB">
        <w:t>iliátum</w:t>
      </w:r>
      <w:r>
        <w:t xml:space="preserve"> </w:t>
      </w:r>
      <w:r w:rsidR="002B18DD">
        <w:t>Achab</w:t>
      </w:r>
      <w:r>
        <w:t xml:space="preserve"> coram me</w:t>
      </w:r>
      <w:r>
        <w:rPr>
          <w:vertAlign w:val="superscript"/>
        </w:rPr>
        <w:t>9</w:t>
      </w:r>
      <w:r>
        <w:t xml:space="preserve"> ? quia </w:t>
      </w:r>
      <w:r w:rsidR="007F75CB">
        <w:t>ígitur</w:t>
      </w:r>
      <w:r>
        <w:t xml:space="preserve"> hum</w:t>
      </w:r>
      <w:r w:rsidR="007F75CB">
        <w:t>iliátus</w:t>
      </w:r>
      <w:r>
        <w:t xml:space="preserve"> est meī causā, non </w:t>
      </w:r>
      <w:r w:rsidR="007F75CB">
        <w:t>indúcam</w:t>
      </w:r>
      <w:r>
        <w:t xml:space="preserve"> malum in di</w:t>
      </w:r>
      <w:r w:rsidR="007F75CB">
        <w:t>ébus</w:t>
      </w:r>
      <w:r>
        <w:t xml:space="preserve"> ejus, sed in di</w:t>
      </w:r>
      <w:r w:rsidR="007F75CB">
        <w:t>ébus</w:t>
      </w:r>
      <w:r>
        <w:t xml:space="preserve"> f</w:t>
      </w:r>
      <w:r w:rsidR="007F75CB">
        <w:t>ílii</w:t>
      </w:r>
      <w:r>
        <w:t xml:space="preserve"> sui </w:t>
      </w:r>
      <w:r w:rsidR="007F75CB">
        <w:t>ínferam</w:t>
      </w:r>
      <w:r>
        <w:t xml:space="preserve"> malum d</w:t>
      </w:r>
      <w:r w:rsidR="007F75CB">
        <w:t>ómui</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2993" w:name="t3091n01"/>
      <w:bookmarkEnd w:id="2993"/>
      <w:r w:rsidRPr="005119F6">
        <w:rPr>
          <w:rStyle w:val="NumNot"/>
        </w:rPr>
        <w:t>.</w:t>
      </w:r>
      <w:r>
        <w:t xml:space="preserve"> Sous-entendu </w:t>
      </w:r>
      <w:r w:rsidRPr="00556F3C">
        <w:rPr>
          <w:rStyle w:val="LaIt"/>
        </w:rPr>
        <w:t>esse</w:t>
      </w:r>
      <w:r>
        <w:t xml:space="preserve">. </w:t>
      </w:r>
      <w:r w:rsidRPr="005119F6">
        <w:t xml:space="preserve">– </w:t>
      </w:r>
      <w:r w:rsidRPr="005119F6">
        <w:rPr>
          <w:rStyle w:val="NumNot"/>
        </w:rPr>
        <w:t>2</w:t>
      </w:r>
      <w:bookmarkStart w:id="2994" w:name="t3091n02"/>
      <w:bookmarkEnd w:id="2994"/>
      <w:r w:rsidRPr="005119F6">
        <w:rPr>
          <w:rStyle w:val="NumNot"/>
        </w:rPr>
        <w:t>.</w:t>
      </w:r>
      <w:r>
        <w:t xml:space="preserve"> Sous-entendu </w:t>
      </w:r>
      <w:r w:rsidRPr="00556F3C">
        <w:rPr>
          <w:rStyle w:val="LaIt"/>
        </w:rPr>
        <w:t>verba</w:t>
      </w:r>
      <w:r>
        <w:t xml:space="preserve">. </w:t>
      </w:r>
      <w:r w:rsidRPr="005119F6">
        <w:t xml:space="preserve">– </w:t>
      </w:r>
      <w:r w:rsidRPr="005119F6">
        <w:rPr>
          <w:rStyle w:val="NumNot"/>
        </w:rPr>
        <w:t>3</w:t>
      </w:r>
      <w:bookmarkStart w:id="2995" w:name="t3091n03"/>
      <w:bookmarkEnd w:id="2995"/>
      <w:r w:rsidRPr="005119F6">
        <w:rPr>
          <w:rStyle w:val="NumNot"/>
        </w:rPr>
        <w:t>.</w:t>
      </w:r>
      <w:r>
        <w:t xml:space="preserve"> </w:t>
      </w:r>
      <w:r w:rsidRPr="00556F3C">
        <w:rPr>
          <w:rStyle w:val="LaIt"/>
        </w:rPr>
        <w:t>Qui (</w:t>
      </w:r>
      <w:r w:rsidR="008D018B" w:rsidRPr="00556F3C">
        <w:rPr>
          <w:rStyle w:val="LaIt"/>
        </w:rPr>
        <w:t>Elías</w:t>
      </w:r>
      <w:r w:rsidRPr="00556F3C">
        <w:rPr>
          <w:rStyle w:val="LaIt"/>
        </w:rPr>
        <w:t>)</w:t>
      </w:r>
      <w:r>
        <w:t xml:space="preserve">. </w:t>
      </w:r>
      <w:r w:rsidRPr="005119F6">
        <w:t xml:space="preserve">– </w:t>
      </w:r>
      <w:r w:rsidRPr="005119F6">
        <w:rPr>
          <w:rStyle w:val="NumNot"/>
        </w:rPr>
        <w:t>4</w:t>
      </w:r>
      <w:bookmarkStart w:id="2996" w:name="t3091n04"/>
      <w:bookmarkEnd w:id="2996"/>
      <w:r w:rsidRPr="005119F6">
        <w:rPr>
          <w:rStyle w:val="NumNot"/>
        </w:rPr>
        <w:t>.</w:t>
      </w:r>
      <w:r>
        <w:t xml:space="preserve"> Métaphore par laquelle l’auteur fait allusion à ceux qui se louent pour </w:t>
      </w:r>
      <w:r>
        <w:lastRenderedPageBreak/>
        <w:t xml:space="preserve">quelque ouvrage. Achab était comme loué ou vendu à Bélial et à Jézabel pour faire le mal. </w:t>
      </w:r>
      <w:r w:rsidRPr="005119F6">
        <w:t xml:space="preserve">– </w:t>
      </w:r>
      <w:r w:rsidRPr="005119F6">
        <w:rPr>
          <w:rStyle w:val="NumNot"/>
        </w:rPr>
        <w:t>5</w:t>
      </w:r>
      <w:bookmarkStart w:id="2997" w:name="t3091n05"/>
      <w:bookmarkEnd w:id="2997"/>
      <w:r w:rsidRPr="005119F6">
        <w:rPr>
          <w:rStyle w:val="NumNot"/>
        </w:rPr>
        <w:t>.</w:t>
      </w:r>
      <w:r>
        <w:t xml:space="preserve"> Sous-entendu </w:t>
      </w:r>
      <w:r w:rsidRPr="00556F3C">
        <w:rPr>
          <w:rStyle w:val="LaIt"/>
        </w:rPr>
        <w:t>s</w:t>
      </w:r>
      <w:r w:rsidR="008D018B" w:rsidRPr="00556F3C">
        <w:rPr>
          <w:rStyle w:val="LaIt"/>
        </w:rPr>
        <w:t>émina</w:t>
      </w:r>
      <w:r>
        <w:t xml:space="preserve">, tes rejetons </w:t>
      </w:r>
      <w:r>
        <w:lastRenderedPageBreak/>
        <w:t xml:space="preserve">postérieurs, ta postérité. </w:t>
      </w:r>
      <w:r w:rsidRPr="005119F6">
        <w:t xml:space="preserve">– </w:t>
      </w:r>
      <w:r w:rsidRPr="005119F6">
        <w:rPr>
          <w:rStyle w:val="NumNot"/>
        </w:rPr>
        <w:t>6</w:t>
      </w:r>
      <w:bookmarkStart w:id="2998" w:name="t3091n06"/>
      <w:bookmarkEnd w:id="2998"/>
      <w:r w:rsidRPr="005119F6">
        <w:rPr>
          <w:rStyle w:val="NumNot"/>
        </w:rPr>
        <w:t>.</w:t>
      </w:r>
      <w:r>
        <w:t xml:space="preserve"> Baasa, roi d’Israël, successeur de Nadab, fils de Jéroboam. Il fit mourir toute la postérité de ce dernier ; mais comme il imita son idolâtrie et qu’il tua de sa main le prophète Jehu, sa postérité fut traitée par Zamri aussi </w:t>
      </w:r>
      <w:r>
        <w:lastRenderedPageBreak/>
        <w:t xml:space="preserve">cruellement qu’il avait traité celle de Jéroboam. </w:t>
      </w:r>
      <w:r w:rsidRPr="005119F6">
        <w:t xml:space="preserve">– </w:t>
      </w:r>
      <w:r w:rsidRPr="005119F6">
        <w:rPr>
          <w:rStyle w:val="NumNot"/>
        </w:rPr>
        <w:t>7</w:t>
      </w:r>
      <w:bookmarkStart w:id="2999" w:name="t3091n07"/>
      <w:bookmarkEnd w:id="2999"/>
      <w:r w:rsidRPr="005119F6">
        <w:rPr>
          <w:rStyle w:val="NumNot"/>
        </w:rPr>
        <w:t>.</w:t>
      </w:r>
      <w:r>
        <w:t xml:space="preserve"> Telle est la sévérité avec laquelle Dieu punit l’oppression et la spoliation du pauvre. </w:t>
      </w:r>
      <w:r w:rsidRPr="005119F6">
        <w:t xml:space="preserve">– </w:t>
      </w:r>
      <w:r w:rsidRPr="005119F6">
        <w:rPr>
          <w:rStyle w:val="NumNot"/>
        </w:rPr>
        <w:t>8</w:t>
      </w:r>
      <w:bookmarkStart w:id="3000" w:name="t3091n08"/>
      <w:bookmarkEnd w:id="3000"/>
      <w:r w:rsidRPr="005119F6">
        <w:rPr>
          <w:rStyle w:val="NumNot"/>
        </w:rPr>
        <w:t>.</w:t>
      </w:r>
      <w:r>
        <w:t xml:space="preserve"> Pour </w:t>
      </w:r>
      <w:r w:rsidRPr="00556F3C">
        <w:rPr>
          <w:rStyle w:val="LaIt"/>
        </w:rPr>
        <w:t>talis qualis</w:t>
      </w:r>
      <w:r>
        <w:t xml:space="preserve">. </w:t>
      </w:r>
      <w:r w:rsidRPr="005119F6">
        <w:t xml:space="preserve">– </w:t>
      </w:r>
      <w:r w:rsidRPr="005119F6">
        <w:rPr>
          <w:rStyle w:val="NumNot"/>
        </w:rPr>
        <w:t>9</w:t>
      </w:r>
      <w:bookmarkStart w:id="3001" w:name="t3091n09"/>
      <w:bookmarkEnd w:id="3001"/>
      <w:r w:rsidRPr="005119F6">
        <w:rPr>
          <w:rStyle w:val="NumNot"/>
        </w:rPr>
        <w:t>.</w:t>
      </w:r>
      <w:r>
        <w:t xml:space="preserve"> Tous les interprètes font admirer ici la puissance de l’humilité.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XCII.</w:t>
      </w:r>
      <w:bookmarkStart w:id="3002" w:name="t3092"/>
      <w:bookmarkEnd w:id="3002"/>
      <w:r w:rsidR="00CE404A">
        <w:t xml:space="preserve"> </w:t>
      </w:r>
    </w:p>
    <w:p w:rsidR="00CE404A" w:rsidRDefault="00814C0C" w:rsidP="00DD7860">
      <w:pPr>
        <w:pStyle w:val="Summarium"/>
      </w:pPr>
      <w:r>
        <w:t>Ochozias blessé consulte Béelzébub ; Élie prédit sa mort prochaine.</w:t>
      </w:r>
      <w:r w:rsidR="00CE404A">
        <w:t xml:space="preserve"> </w:t>
      </w:r>
    </w:p>
    <w:p w:rsidR="00CE404A" w:rsidRDefault="00814C0C" w:rsidP="000F4914">
      <w:pPr>
        <w:pStyle w:val="fl"/>
      </w:pPr>
      <w:r>
        <w:t>Præva</w:t>
      </w:r>
      <w:r w:rsidR="007F75CB">
        <w:t>ricátus</w:t>
      </w:r>
      <w:r>
        <w:t xml:space="preserve"> est autem </w:t>
      </w:r>
      <w:r w:rsidR="002B18DD">
        <w:t>Moab</w:t>
      </w:r>
      <w:r>
        <w:rPr>
          <w:vertAlign w:val="superscript"/>
        </w:rPr>
        <w:t>1</w:t>
      </w:r>
      <w:r>
        <w:t xml:space="preserve"> in Israël, postquam m</w:t>
      </w:r>
      <w:r w:rsidR="007F75CB">
        <w:t>órtuus</w:t>
      </w:r>
      <w:r>
        <w:t xml:space="preserve"> est </w:t>
      </w:r>
      <w:r w:rsidR="002B18DD">
        <w:t>Achab</w:t>
      </w:r>
      <w:r>
        <w:t>.</w:t>
      </w:r>
      <w:r w:rsidR="00CE404A">
        <w:t xml:space="preserve"> </w:t>
      </w:r>
    </w:p>
    <w:p w:rsidR="00CE404A" w:rsidRDefault="00814C0C" w:rsidP="000F4914">
      <w:pPr>
        <w:pStyle w:val="fl"/>
      </w:pPr>
      <w:r>
        <w:t>Ce</w:t>
      </w:r>
      <w:r w:rsidR="007F75CB">
        <w:t>cidítque</w:t>
      </w:r>
      <w:r>
        <w:t xml:space="preserve"> </w:t>
      </w:r>
      <w:r w:rsidR="007F75CB">
        <w:t>Ochozías</w:t>
      </w:r>
      <w:r>
        <w:t xml:space="preserve"> per c</w:t>
      </w:r>
      <w:r w:rsidR="007F75CB">
        <w:t>ancéllos</w:t>
      </w:r>
      <w:r>
        <w:t xml:space="preserve"> cœn</w:t>
      </w:r>
      <w:r w:rsidR="007F75CB">
        <w:t>áculi</w:t>
      </w:r>
      <w:r>
        <w:t xml:space="preserve"> sui, quod </w:t>
      </w:r>
      <w:r w:rsidR="007F75CB">
        <w:t>habébat</w:t>
      </w:r>
      <w:r>
        <w:t xml:space="preserve"> in </w:t>
      </w:r>
      <w:r w:rsidR="006E47C2">
        <w:t>Samaríā</w:t>
      </w:r>
      <w:r>
        <w:t>, et æg</w:t>
      </w:r>
      <w:r w:rsidR="007F75CB">
        <w:t>rotávit</w:t>
      </w:r>
      <w:r>
        <w:t xml:space="preserve"> : </w:t>
      </w:r>
      <w:r w:rsidR="007F75CB">
        <w:t>misítque</w:t>
      </w:r>
      <w:r>
        <w:t xml:space="preserve"> n</w:t>
      </w:r>
      <w:r w:rsidR="007F75CB">
        <w:t>úntios</w:t>
      </w:r>
      <w:r>
        <w:t xml:space="preserve">, dicens ad eos : Ite, </w:t>
      </w:r>
      <w:r w:rsidR="009E0F71">
        <w:t>consúlite</w:t>
      </w:r>
      <w:r>
        <w:t xml:space="preserve"> </w:t>
      </w:r>
      <w:r w:rsidR="002B18DD">
        <w:t>Beélzebub</w:t>
      </w:r>
      <w:r>
        <w:rPr>
          <w:vertAlign w:val="superscript"/>
        </w:rPr>
        <w:t>2</w:t>
      </w:r>
      <w:r>
        <w:t xml:space="preserve"> deum </w:t>
      </w:r>
      <w:r w:rsidR="002B18DD">
        <w:t>Accaron</w:t>
      </w:r>
      <w:r>
        <w:rPr>
          <w:vertAlign w:val="superscript"/>
        </w:rPr>
        <w:t>3</w:t>
      </w:r>
      <w:r>
        <w:t xml:space="preserve">, utrum </w:t>
      </w:r>
      <w:r w:rsidR="00AD4A7C">
        <w:t>vívere</w:t>
      </w:r>
      <w:r>
        <w:t xml:space="preserve"> queam</w:t>
      </w:r>
      <w:r>
        <w:rPr>
          <w:vertAlign w:val="superscript"/>
        </w:rPr>
        <w:t>4</w:t>
      </w:r>
      <w:r>
        <w:t xml:space="preserve"> de infir</w:t>
      </w:r>
      <w:r w:rsidR="007F75CB">
        <w:t>mitáte</w:t>
      </w:r>
      <w:r>
        <w:t xml:space="preserve"> meā hāc.</w:t>
      </w:r>
      <w:r w:rsidR="00CE404A">
        <w:t xml:space="preserve"> </w:t>
      </w:r>
    </w:p>
    <w:p w:rsidR="00CE404A" w:rsidRDefault="006B4489" w:rsidP="000F4914">
      <w:pPr>
        <w:pStyle w:val="fl"/>
      </w:pPr>
      <w:r>
        <w:t>Angelus</w:t>
      </w:r>
      <w:r w:rsidR="00814C0C">
        <w:t xml:space="preserve"> autem D</w:t>
      </w:r>
      <w:r w:rsidR="007F75CB">
        <w:t>ómini</w:t>
      </w:r>
      <w:r w:rsidR="00814C0C">
        <w:t xml:space="preserve"> </w:t>
      </w:r>
      <w:r w:rsidR="007F75CB">
        <w:t>locútus</w:t>
      </w:r>
      <w:r w:rsidR="00814C0C">
        <w:t xml:space="preserve"> est ad </w:t>
      </w:r>
      <w:r w:rsidR="007F75CB">
        <w:t>Elíam</w:t>
      </w:r>
      <w:r w:rsidR="00814C0C">
        <w:t xml:space="preserve"> </w:t>
      </w:r>
      <w:r w:rsidR="009E0F71">
        <w:t>Thesbíten</w:t>
      </w:r>
      <w:r w:rsidR="00814C0C">
        <w:t xml:space="preserve">, dicens : Surge, et </w:t>
      </w:r>
      <w:r w:rsidR="007F75CB">
        <w:t>ascénde</w:t>
      </w:r>
      <w:r w:rsidR="00814C0C">
        <w:t xml:space="preserve"> in </w:t>
      </w:r>
      <w:r w:rsidR="007F75CB">
        <w:t>occúrsum</w:t>
      </w:r>
      <w:r w:rsidR="00814C0C">
        <w:t xml:space="preserve"> nu</w:t>
      </w:r>
      <w:r w:rsidR="007F75CB">
        <w:t>ntiórum</w:t>
      </w:r>
      <w:r w:rsidR="00814C0C">
        <w:t xml:space="preserve"> regis </w:t>
      </w:r>
      <w:r w:rsidR="007F75CB">
        <w:t>Samaríæ</w:t>
      </w:r>
      <w:r w:rsidR="00814C0C">
        <w:t>, et dices ad eos : Numquid non est Deus in Israël, ut estis ad con</w:t>
      </w:r>
      <w:r w:rsidR="007F75CB">
        <w:t>suléndum</w:t>
      </w:r>
      <w:r w:rsidR="00814C0C">
        <w:t xml:space="preserve"> </w:t>
      </w:r>
      <w:r w:rsidR="002B18DD">
        <w:t>Beélzebub</w:t>
      </w:r>
      <w:r w:rsidR="00814C0C">
        <w:t xml:space="preserve"> deum </w:t>
      </w:r>
      <w:r w:rsidR="002B18DD">
        <w:t>Accaron</w:t>
      </w:r>
      <w:r w:rsidR="00814C0C">
        <w:t> ?</w:t>
      </w:r>
      <w:r w:rsidR="00CE404A">
        <w:t xml:space="preserve"> </w:t>
      </w:r>
    </w:p>
    <w:p w:rsidR="00CE404A" w:rsidRDefault="00814C0C" w:rsidP="000F4914">
      <w:pPr>
        <w:pStyle w:val="fl"/>
      </w:pPr>
      <w:r>
        <w:t>Qu</w:t>
      </w:r>
      <w:r w:rsidR="007F75CB">
        <w:t>ámobrem</w:t>
      </w:r>
      <w:r>
        <w:t xml:space="preserve"> hæc dicit D</w:t>
      </w:r>
      <w:r w:rsidR="007F75CB">
        <w:t>óminus</w:t>
      </w:r>
      <w:r>
        <w:t> : De l</w:t>
      </w:r>
      <w:r w:rsidR="007F75CB">
        <w:t>éctulo</w:t>
      </w:r>
      <w:r>
        <w:t>, super quem asc</w:t>
      </w:r>
      <w:r w:rsidR="007F75CB">
        <w:t>endísti</w:t>
      </w:r>
      <w:r>
        <w:t>, non d</w:t>
      </w:r>
      <w:r w:rsidR="007F75CB">
        <w:t>escéndes</w:t>
      </w:r>
      <w:r>
        <w:t xml:space="preserve">, sed morte </w:t>
      </w:r>
      <w:r w:rsidR="009E0F71">
        <w:t>moriéris</w:t>
      </w:r>
      <w:r>
        <w:t xml:space="preserve">. Et </w:t>
      </w:r>
      <w:r w:rsidR="007F75CB">
        <w:t>ábiit</w:t>
      </w:r>
      <w:r>
        <w:t xml:space="preserve"> </w:t>
      </w:r>
      <w:r w:rsidR="007F75CB">
        <w:t>Elías</w:t>
      </w:r>
      <w:r>
        <w:t>.</w:t>
      </w:r>
      <w:r w:rsidR="00CE404A">
        <w:t xml:space="preserve"> </w:t>
      </w:r>
    </w:p>
    <w:p w:rsidR="00CE404A" w:rsidRDefault="00814C0C" w:rsidP="000F4914">
      <w:pPr>
        <w:pStyle w:val="fl"/>
      </w:pPr>
      <w:r>
        <w:t>Rev</w:t>
      </w:r>
      <w:r w:rsidR="007F75CB">
        <w:t>ersíque</w:t>
      </w:r>
      <w:r>
        <w:t xml:space="preserve"> sunt n</w:t>
      </w:r>
      <w:r w:rsidR="007F75CB">
        <w:t>úntii</w:t>
      </w:r>
      <w:r>
        <w:t xml:space="preserve"> ad </w:t>
      </w:r>
      <w:r w:rsidR="007F75CB">
        <w:t>Ochozíam</w:t>
      </w:r>
      <w:r>
        <w:t xml:space="preserve">. Qui dixit eis : Quare </w:t>
      </w:r>
      <w:r w:rsidR="007F75CB">
        <w:t>revérsi</w:t>
      </w:r>
      <w:r>
        <w:t xml:space="preserve"> estis ?</w:t>
      </w:r>
      <w:r w:rsidR="00CE404A">
        <w:t xml:space="preserve"> </w:t>
      </w:r>
    </w:p>
    <w:p w:rsidR="00CE404A" w:rsidRDefault="00814C0C" w:rsidP="000F4914">
      <w:pPr>
        <w:pStyle w:val="fl"/>
      </w:pPr>
      <w:r>
        <w:t>At illi resp</w:t>
      </w:r>
      <w:r w:rsidR="007F75CB">
        <w:t>ondérunt</w:t>
      </w:r>
      <w:r>
        <w:t xml:space="preserve"> ei : Vir </w:t>
      </w:r>
      <w:r w:rsidR="007F75CB">
        <w:t>occúrrit</w:t>
      </w:r>
      <w:r>
        <w:t xml:space="preserve"> nobis, et dixit ad nos : Ite, et revert</w:t>
      </w:r>
      <w:r w:rsidR="007F75CB">
        <w:t>ímini</w:t>
      </w:r>
      <w:r>
        <w:t xml:space="preserve"> ad regem, qui misit vos, et </w:t>
      </w:r>
      <w:r w:rsidR="007F75CB">
        <w:t>dicétis</w:t>
      </w:r>
      <w:r>
        <w:t xml:space="preserve"> ei : Hæc dicit D</w:t>
      </w:r>
      <w:r w:rsidR="007F75CB">
        <w:t>óminus</w:t>
      </w:r>
      <w:r>
        <w:t> : Numquid, quia</w:t>
      </w:r>
      <w:r>
        <w:rPr>
          <w:vertAlign w:val="superscript"/>
        </w:rPr>
        <w:t>5</w:t>
      </w:r>
      <w:r>
        <w:t xml:space="preserve"> non erat Deus in Israël, mittis ut con</w:t>
      </w:r>
      <w:r w:rsidR="007F75CB">
        <w:t>sulátur</w:t>
      </w:r>
      <w:r>
        <w:t xml:space="preserve"> </w:t>
      </w:r>
      <w:r w:rsidR="002B18DD">
        <w:t>Beélzebub</w:t>
      </w:r>
      <w:r>
        <w:t xml:space="preserve"> deus </w:t>
      </w:r>
      <w:r w:rsidR="002B18DD">
        <w:t>Accaron</w:t>
      </w:r>
      <w:r>
        <w:t xml:space="preserve"> ? </w:t>
      </w:r>
      <w:r w:rsidR="007F75CB">
        <w:t>Idcírco</w:t>
      </w:r>
      <w:r>
        <w:t xml:space="preserve"> de l</w:t>
      </w:r>
      <w:r w:rsidR="007F75CB">
        <w:t>éctulo</w:t>
      </w:r>
      <w:r>
        <w:t>, super quem asc</w:t>
      </w:r>
      <w:r w:rsidR="007F75CB">
        <w:t>endísti</w:t>
      </w:r>
      <w:r>
        <w:t>, non d</w:t>
      </w:r>
      <w:r w:rsidR="007F75CB">
        <w:t>escéndes</w:t>
      </w:r>
      <w:r>
        <w:t xml:space="preserve">, sed morte </w:t>
      </w:r>
      <w:r w:rsidR="009E0F71">
        <w:t>moriéris</w:t>
      </w:r>
      <w:r>
        <w:t>.</w:t>
      </w:r>
      <w:r w:rsidR="00CE404A">
        <w:t xml:space="preserve"> </w:t>
      </w:r>
    </w:p>
    <w:p w:rsidR="00CE404A" w:rsidRDefault="00814C0C" w:rsidP="000F4914">
      <w:pPr>
        <w:pStyle w:val="fl"/>
      </w:pPr>
      <w:r>
        <w:t xml:space="preserve">Qui dixit eis : Cujus </w:t>
      </w:r>
      <w:r w:rsidR="007F75CB">
        <w:t>figúræ</w:t>
      </w:r>
      <w:r>
        <w:t xml:space="preserve"> et h</w:t>
      </w:r>
      <w:r w:rsidR="006E47C2">
        <w:t>á</w:t>
      </w:r>
      <w:r>
        <w:t xml:space="preserve">bitūs est vir ille, qui </w:t>
      </w:r>
      <w:r w:rsidR="007F75CB">
        <w:t>occúrrit</w:t>
      </w:r>
      <w:r>
        <w:rPr>
          <w:vertAlign w:val="superscript"/>
        </w:rPr>
        <w:t>6</w:t>
      </w:r>
      <w:r>
        <w:t xml:space="preserve"> vobis, et </w:t>
      </w:r>
      <w:r w:rsidR="007F75CB">
        <w:t>locútus</w:t>
      </w:r>
      <w:r>
        <w:t xml:space="preserve"> est verba hæc ?</w:t>
      </w:r>
      <w:r w:rsidR="00CE404A">
        <w:t xml:space="preserve"> </w:t>
      </w:r>
    </w:p>
    <w:p w:rsidR="00CE404A" w:rsidRDefault="00814C0C" w:rsidP="000F4914">
      <w:pPr>
        <w:pStyle w:val="fl"/>
      </w:pPr>
      <w:r>
        <w:t xml:space="preserve">At illi </w:t>
      </w:r>
      <w:r w:rsidR="007F75CB">
        <w:t>dixérunt</w:t>
      </w:r>
      <w:r>
        <w:t xml:space="preserve"> : Vir </w:t>
      </w:r>
      <w:r w:rsidR="007F75CB">
        <w:t>pilósus</w:t>
      </w:r>
      <w:r>
        <w:t>, et zonā pell</w:t>
      </w:r>
      <w:r w:rsidR="006E47C2">
        <w:t>í</w:t>
      </w:r>
      <w:r>
        <w:t xml:space="preserve">ceā </w:t>
      </w:r>
      <w:r w:rsidR="007F75CB">
        <w:t>accínctus</w:t>
      </w:r>
      <w:r>
        <w:t xml:space="preserve"> r</w:t>
      </w:r>
      <w:r w:rsidR="007F75CB">
        <w:t>énibus</w:t>
      </w:r>
      <w:r>
        <w:t xml:space="preserve">. Qui ait : </w:t>
      </w:r>
      <w:r w:rsidR="007F75CB">
        <w:t>Elías</w:t>
      </w:r>
      <w:r>
        <w:t xml:space="preserve"> </w:t>
      </w:r>
      <w:r w:rsidR="009E0F71">
        <w:t>Thesbítes</w:t>
      </w:r>
      <w:r>
        <w:t xml:space="preserve"> est.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003" w:name="t3092n01"/>
      <w:bookmarkEnd w:id="3003"/>
      <w:r w:rsidRPr="005119F6">
        <w:rPr>
          <w:rStyle w:val="NumNot"/>
        </w:rPr>
        <w:t>.</w:t>
      </w:r>
      <w:r>
        <w:t xml:space="preserve"> C’est-à-dire viola les traités en cessant de payer le tribut qui lui était imposé. Nous avons vu précédemment ce que c’étaient que les Moabites. </w:t>
      </w:r>
      <w:r w:rsidRPr="005119F6">
        <w:t xml:space="preserve">– </w:t>
      </w:r>
      <w:r w:rsidRPr="005119F6">
        <w:rPr>
          <w:rStyle w:val="NumNot"/>
        </w:rPr>
        <w:t>2</w:t>
      </w:r>
      <w:bookmarkStart w:id="3004" w:name="t3092n02"/>
      <w:bookmarkEnd w:id="3004"/>
      <w:r w:rsidRPr="005119F6">
        <w:rPr>
          <w:rStyle w:val="NumNot"/>
        </w:rPr>
        <w:t>.</w:t>
      </w:r>
      <w:r>
        <w:t xml:space="preserve"> Béelzébub ou Béelzébuth, dieu des Accaronites. Son nom signifie mouche ou prince des mouches, soit parce qu’il n’y avait pas de mouches dans son temple, soit parce qu’on lui </w:t>
      </w:r>
      <w:r>
        <w:lastRenderedPageBreak/>
        <w:t xml:space="preserve">attribuait le pouvoir de les chasser. Les Grecs avaient aussi un dieu chasse-mouches, appelé Miagrus. </w:t>
      </w:r>
      <w:r w:rsidRPr="005119F6">
        <w:t xml:space="preserve">– </w:t>
      </w:r>
      <w:r w:rsidRPr="005119F6">
        <w:rPr>
          <w:rStyle w:val="NumNot"/>
        </w:rPr>
        <w:t>3</w:t>
      </w:r>
      <w:bookmarkStart w:id="3005" w:name="t3092n03"/>
      <w:bookmarkEnd w:id="3005"/>
      <w:r w:rsidRPr="005119F6">
        <w:rPr>
          <w:rStyle w:val="NumNot"/>
        </w:rPr>
        <w:t>.</w:t>
      </w:r>
      <w:r>
        <w:t xml:space="preserve"> Ville de Palestine, au Sud-Est de Joppé. </w:t>
      </w:r>
      <w:r w:rsidRPr="005119F6">
        <w:t xml:space="preserve">– </w:t>
      </w:r>
      <w:r w:rsidRPr="005119F6">
        <w:rPr>
          <w:rStyle w:val="NumNot"/>
        </w:rPr>
        <w:t>4</w:t>
      </w:r>
      <w:bookmarkStart w:id="3006" w:name="t3092n04"/>
      <w:bookmarkEnd w:id="3006"/>
      <w:r w:rsidRPr="005119F6">
        <w:rPr>
          <w:rStyle w:val="NumNot"/>
        </w:rPr>
        <w:t>.</w:t>
      </w:r>
      <w:r>
        <w:t xml:space="preserve"> Sous-entendu </w:t>
      </w:r>
      <w:r w:rsidR="006E47C2" w:rsidRPr="00556F3C">
        <w:rPr>
          <w:rStyle w:val="LaIt"/>
        </w:rPr>
        <w:t>exsúrgens</w:t>
      </w:r>
      <w:r>
        <w:t xml:space="preserve"> ou </w:t>
      </w:r>
      <w:r w:rsidR="006E47C2" w:rsidRPr="00556F3C">
        <w:rPr>
          <w:rStyle w:val="LaIt"/>
        </w:rPr>
        <w:t>exsurgé</w:t>
      </w:r>
      <w:r w:rsidRPr="00556F3C">
        <w:rPr>
          <w:rStyle w:val="LaIt"/>
        </w:rPr>
        <w:t>ndo</w:t>
      </w:r>
      <w:r>
        <w:t xml:space="preserve">, en me relevant de cette infirmité. </w:t>
      </w:r>
      <w:r w:rsidRPr="005119F6">
        <w:t xml:space="preserve">– </w:t>
      </w:r>
      <w:r w:rsidRPr="005119F6">
        <w:rPr>
          <w:rStyle w:val="NumNot"/>
        </w:rPr>
        <w:t>5</w:t>
      </w:r>
      <w:bookmarkStart w:id="3007" w:name="t3092n05"/>
      <w:bookmarkEnd w:id="3007"/>
      <w:r w:rsidRPr="005119F6">
        <w:rPr>
          <w:rStyle w:val="NumNot"/>
        </w:rPr>
        <w:t>.</w:t>
      </w:r>
      <w:r>
        <w:t xml:space="preserve"> Est-ce parce que… que vous envoyez, etc. </w:t>
      </w:r>
      <w:r w:rsidRPr="005119F6">
        <w:t xml:space="preserve">– </w:t>
      </w:r>
      <w:r w:rsidRPr="005119F6">
        <w:rPr>
          <w:rStyle w:val="NumNot"/>
        </w:rPr>
        <w:t>6</w:t>
      </w:r>
      <w:bookmarkStart w:id="3008" w:name="t3092n06"/>
      <w:bookmarkEnd w:id="3008"/>
      <w:r w:rsidRPr="005119F6">
        <w:rPr>
          <w:rStyle w:val="NumNot"/>
        </w:rPr>
        <w:t>.</w:t>
      </w:r>
      <w:r>
        <w:t xml:space="preserve"> </w:t>
      </w:r>
      <w:r w:rsidR="006E47C2" w:rsidRPr="00556F3C">
        <w:rPr>
          <w:rStyle w:val="LaIt"/>
        </w:rPr>
        <w:t>Occúrrit</w:t>
      </w:r>
      <w:r>
        <w:t xml:space="preserve"> est ici le parfait, au lieu de </w:t>
      </w:r>
      <w:r w:rsidRPr="00556F3C">
        <w:rPr>
          <w:rStyle w:val="LaIt"/>
        </w:rPr>
        <w:t>occuc</w:t>
      </w:r>
      <w:r w:rsidR="006E47C2" w:rsidRPr="00556F3C">
        <w:rPr>
          <w:rStyle w:val="LaIt"/>
        </w:rPr>
        <w:t>ú</w:t>
      </w:r>
      <w:r w:rsidRPr="00556F3C">
        <w:rPr>
          <w:rStyle w:val="LaIt"/>
        </w:rPr>
        <w:t>rrit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XCIII.</w:t>
      </w:r>
      <w:bookmarkStart w:id="3009" w:name="t3093"/>
      <w:bookmarkEnd w:id="3009"/>
      <w:r w:rsidR="00CE404A">
        <w:t xml:space="preserve"> </w:t>
      </w:r>
    </w:p>
    <w:p w:rsidR="00CE404A" w:rsidRDefault="00814C0C" w:rsidP="00DD7860">
      <w:pPr>
        <w:pStyle w:val="Summarium"/>
      </w:pPr>
      <w:r>
        <w:t>Élie fait descendre par deux fois le feu du ciel sur des soldats envoyés pour le prendre.</w:t>
      </w:r>
      <w:r w:rsidR="00CE404A">
        <w:t xml:space="preserve"> </w:t>
      </w:r>
    </w:p>
    <w:p w:rsidR="00CE404A" w:rsidRDefault="007F75CB" w:rsidP="000F4914">
      <w:pPr>
        <w:pStyle w:val="fl"/>
      </w:pPr>
      <w:r>
        <w:t>Misítque</w:t>
      </w:r>
      <w:r w:rsidR="00814C0C">
        <w:t xml:space="preserve"> ad eum quinquagen</w:t>
      </w:r>
      <w:r>
        <w:t>árium</w:t>
      </w:r>
      <w:r w:rsidR="00814C0C">
        <w:t xml:space="preserve"> </w:t>
      </w:r>
      <w:r w:rsidR="009E0F71">
        <w:t>príncipem</w:t>
      </w:r>
      <w:r w:rsidR="00814C0C">
        <w:t>, et quinq</w:t>
      </w:r>
      <w:r>
        <w:t>uagínta</w:t>
      </w:r>
      <w:r w:rsidR="00814C0C">
        <w:rPr>
          <w:vertAlign w:val="superscript"/>
        </w:rPr>
        <w:t>1</w:t>
      </w:r>
      <w:r w:rsidR="00814C0C">
        <w:t xml:space="preserve"> qui erant sub eo. Qui </w:t>
      </w:r>
      <w:r>
        <w:t>ascéndit</w:t>
      </w:r>
      <w:r w:rsidR="00814C0C">
        <w:t xml:space="preserve"> ad eum</w:t>
      </w:r>
      <w:r w:rsidR="00814C0C">
        <w:rPr>
          <w:vertAlign w:val="superscript"/>
        </w:rPr>
        <w:t>2</w:t>
      </w:r>
      <w:r w:rsidR="00814C0C">
        <w:t> : sede</w:t>
      </w:r>
      <w:r>
        <w:t>ntíque</w:t>
      </w:r>
      <w:r w:rsidR="00814C0C">
        <w:rPr>
          <w:vertAlign w:val="superscript"/>
        </w:rPr>
        <w:t>3</w:t>
      </w:r>
      <w:r w:rsidR="00814C0C">
        <w:t xml:space="preserve"> in v</w:t>
      </w:r>
      <w:r>
        <w:t>értice</w:t>
      </w:r>
      <w:r w:rsidR="00814C0C">
        <w:t xml:space="preserve"> montis, ait : Homo Dei, rex </w:t>
      </w:r>
      <w:r w:rsidR="009E0F71">
        <w:t>præcépit</w:t>
      </w:r>
      <w:r w:rsidR="00814C0C">
        <w:t xml:space="preserve"> ut d</w:t>
      </w:r>
      <w:r>
        <w:t>escéndas</w:t>
      </w:r>
      <w:r w:rsidR="00814C0C">
        <w:t>.</w:t>
      </w:r>
      <w:r w:rsidR="00CE404A">
        <w:t xml:space="preserve"> </w:t>
      </w:r>
    </w:p>
    <w:p w:rsidR="00CE404A" w:rsidRDefault="00814C0C" w:rsidP="000F4914">
      <w:pPr>
        <w:pStyle w:val="fl"/>
      </w:pPr>
      <w:r>
        <w:t>Resp</w:t>
      </w:r>
      <w:r w:rsidR="007F75CB">
        <w:t>ondénsque</w:t>
      </w:r>
      <w:r>
        <w:t xml:space="preserve"> </w:t>
      </w:r>
      <w:r w:rsidR="007F75CB">
        <w:t>Elías</w:t>
      </w:r>
      <w:r>
        <w:t>, dixit quinquagen</w:t>
      </w:r>
      <w:r w:rsidR="007F75CB">
        <w:t>ário</w:t>
      </w:r>
      <w:r>
        <w:t> : Si homo Dei sum, d</w:t>
      </w:r>
      <w:r w:rsidR="007F75CB">
        <w:t>escéndat</w:t>
      </w:r>
      <w:r>
        <w:t xml:space="preserve"> ignis de cœlo, et </w:t>
      </w:r>
      <w:r w:rsidR="009E0F71">
        <w:t>dévoret</w:t>
      </w:r>
      <w:r>
        <w:t xml:space="preserve"> te, et quinq</w:t>
      </w:r>
      <w:r w:rsidR="007F75CB">
        <w:t>uagínta</w:t>
      </w:r>
      <w:r>
        <w:t xml:space="preserve"> tuos. D</w:t>
      </w:r>
      <w:r w:rsidR="007F75CB">
        <w:t>escéndit</w:t>
      </w:r>
      <w:r>
        <w:t xml:space="preserve"> </w:t>
      </w:r>
      <w:r w:rsidR="007F75CB">
        <w:t>ítaque</w:t>
      </w:r>
      <w:r>
        <w:t xml:space="preserve"> ignis de cœlo, et de</w:t>
      </w:r>
      <w:r w:rsidR="007F75CB">
        <w:t>vorávit</w:t>
      </w:r>
      <w:r>
        <w:t xml:space="preserve"> eum, et quinq</w:t>
      </w:r>
      <w:r w:rsidR="007F75CB">
        <w:t>uagínta</w:t>
      </w:r>
      <w:r>
        <w:t xml:space="preserve"> qui erant cum eo.</w:t>
      </w:r>
      <w:r w:rsidR="00CE404A">
        <w:t xml:space="preserve"> </w:t>
      </w:r>
    </w:p>
    <w:p w:rsidR="00CE404A" w:rsidRDefault="00814C0C" w:rsidP="000F4914">
      <w:pPr>
        <w:pStyle w:val="fl"/>
      </w:pPr>
      <w:r>
        <w:t>R</w:t>
      </w:r>
      <w:r w:rsidR="007F75CB">
        <w:t>ursúmque</w:t>
      </w:r>
      <w:r>
        <w:t xml:space="preserve"> misit</w:t>
      </w:r>
      <w:r>
        <w:rPr>
          <w:vertAlign w:val="superscript"/>
        </w:rPr>
        <w:t>4</w:t>
      </w:r>
      <w:r>
        <w:t xml:space="preserve"> ad eum </w:t>
      </w:r>
      <w:r w:rsidR="009E0F71">
        <w:t>príncipem</w:t>
      </w:r>
      <w:r>
        <w:t xml:space="preserve"> quinquagen</w:t>
      </w:r>
      <w:r w:rsidR="007F75CB">
        <w:t>árium</w:t>
      </w:r>
      <w:r>
        <w:t xml:space="preserve"> </w:t>
      </w:r>
      <w:r w:rsidR="007F75CB">
        <w:t>álterum</w:t>
      </w:r>
      <w:r>
        <w:t>, et quinq</w:t>
      </w:r>
      <w:r w:rsidR="007F75CB">
        <w:t>uagínta</w:t>
      </w:r>
      <w:r>
        <w:t xml:space="preserve"> cum eo. Qui</w:t>
      </w:r>
      <w:r>
        <w:rPr>
          <w:vertAlign w:val="superscript"/>
        </w:rPr>
        <w:t>5</w:t>
      </w:r>
      <w:r>
        <w:t xml:space="preserve"> </w:t>
      </w:r>
      <w:r w:rsidR="007F75CB">
        <w:t>locútus</w:t>
      </w:r>
      <w:r>
        <w:t xml:space="preserve"> est illi : Homo Dei, hæc dicit rex</w:t>
      </w:r>
      <w:r>
        <w:rPr>
          <w:vertAlign w:val="superscript"/>
        </w:rPr>
        <w:t>6</w:t>
      </w:r>
      <w:r>
        <w:t xml:space="preserve"> : </w:t>
      </w:r>
      <w:r w:rsidR="006B4489">
        <w:t>Festína</w:t>
      </w:r>
      <w:r>
        <w:rPr>
          <w:vertAlign w:val="superscript"/>
        </w:rPr>
        <w:t>7</w:t>
      </w:r>
      <w:r>
        <w:t>, d</w:t>
      </w:r>
      <w:r w:rsidR="007F75CB">
        <w:t>escénde</w:t>
      </w:r>
      <w:r>
        <w:t>.</w:t>
      </w:r>
      <w:r w:rsidR="00CE404A">
        <w:t xml:space="preserve"> </w:t>
      </w:r>
    </w:p>
    <w:p w:rsidR="00CE404A" w:rsidRDefault="00814C0C" w:rsidP="000F4914">
      <w:pPr>
        <w:pStyle w:val="fl"/>
      </w:pPr>
      <w:r>
        <w:t>R</w:t>
      </w:r>
      <w:r w:rsidR="007F75CB">
        <w:t>espóndens</w:t>
      </w:r>
      <w:r>
        <w:t xml:space="preserve"> </w:t>
      </w:r>
      <w:r w:rsidR="007F75CB">
        <w:t>Elías</w:t>
      </w:r>
      <w:r>
        <w:t xml:space="preserve"> ait : Si homo Dei ego sum, d</w:t>
      </w:r>
      <w:r w:rsidR="007F75CB">
        <w:t>escéndat</w:t>
      </w:r>
      <w:r>
        <w:t xml:space="preserve"> ignis de cœlo, et </w:t>
      </w:r>
      <w:r w:rsidR="009E0F71">
        <w:t>dévoret</w:t>
      </w:r>
      <w:r>
        <w:t xml:space="preserve"> te, et quinq</w:t>
      </w:r>
      <w:r w:rsidR="007F75CB">
        <w:t>uagínta</w:t>
      </w:r>
      <w:r>
        <w:t xml:space="preserve"> tuos. D</w:t>
      </w:r>
      <w:r w:rsidR="007F75CB">
        <w:t>escéndit</w:t>
      </w:r>
      <w:r>
        <w:t xml:space="preserve"> ergo ignis de cœlo, et de</w:t>
      </w:r>
      <w:r w:rsidR="007F75CB">
        <w:t>vorávit</w:t>
      </w:r>
      <w:r>
        <w:t xml:space="preserve"> illum, et quinq</w:t>
      </w:r>
      <w:r w:rsidR="007F75CB">
        <w:t>uagínta</w:t>
      </w:r>
      <w:r>
        <w:t xml:space="preserve"> ejus.</w:t>
      </w:r>
      <w:r w:rsidR="00CE404A">
        <w:t xml:space="preserve"> </w:t>
      </w:r>
    </w:p>
    <w:p w:rsidR="00CE404A" w:rsidRDefault="006B4489" w:rsidP="000F4914">
      <w:pPr>
        <w:pStyle w:val="fl"/>
      </w:pPr>
      <w:r>
        <w:t>Iterum</w:t>
      </w:r>
      <w:r w:rsidR="00814C0C">
        <w:t xml:space="preserve"> misit</w:t>
      </w:r>
      <w:r w:rsidR="00814C0C">
        <w:rPr>
          <w:vertAlign w:val="superscript"/>
        </w:rPr>
        <w:t>8</w:t>
      </w:r>
      <w:r w:rsidR="00814C0C">
        <w:t xml:space="preserve"> </w:t>
      </w:r>
      <w:r w:rsidR="009E0F71">
        <w:t>príncipem</w:t>
      </w:r>
      <w:r w:rsidR="00814C0C">
        <w:t xml:space="preserve"> quinquagen</w:t>
      </w:r>
      <w:r w:rsidR="007F75CB">
        <w:t>árium</w:t>
      </w:r>
      <w:r w:rsidR="00814C0C">
        <w:t xml:space="preserve"> t</w:t>
      </w:r>
      <w:r w:rsidR="007F75CB">
        <w:t>értium</w:t>
      </w:r>
      <w:r w:rsidR="00814C0C">
        <w:t>, et quinq</w:t>
      </w:r>
      <w:r w:rsidR="007F75CB">
        <w:t>uagínta</w:t>
      </w:r>
      <w:r w:rsidR="00814C0C">
        <w:t xml:space="preserve"> qui erant cum eo. Qui</w:t>
      </w:r>
      <w:r w:rsidR="00814C0C">
        <w:rPr>
          <w:vertAlign w:val="superscript"/>
        </w:rPr>
        <w:t>9</w:t>
      </w:r>
      <w:r w:rsidR="00814C0C">
        <w:t xml:space="preserve"> cum </w:t>
      </w:r>
      <w:r w:rsidR="007F75CB">
        <w:t>venísset</w:t>
      </w:r>
      <w:r w:rsidR="00814C0C">
        <w:t>, c</w:t>
      </w:r>
      <w:r w:rsidR="007F75CB">
        <w:t>urvávit</w:t>
      </w:r>
      <w:r w:rsidR="00814C0C">
        <w:t xml:space="preserve"> g</w:t>
      </w:r>
      <w:r w:rsidR="007F75CB">
        <w:t>énua</w:t>
      </w:r>
      <w:r w:rsidR="00814C0C">
        <w:t xml:space="preserve"> contra</w:t>
      </w:r>
      <w:r w:rsidR="00814C0C">
        <w:rPr>
          <w:vertAlign w:val="superscript"/>
        </w:rPr>
        <w:t>10</w:t>
      </w:r>
      <w:r w:rsidR="00814C0C">
        <w:t xml:space="preserve"> </w:t>
      </w:r>
      <w:r w:rsidR="007F75CB">
        <w:t>Elíam</w:t>
      </w:r>
      <w:r w:rsidR="00814C0C">
        <w:t>, et p</w:t>
      </w:r>
      <w:r w:rsidR="007F75CB">
        <w:t>recátus</w:t>
      </w:r>
      <w:r w:rsidR="00814C0C">
        <w:t xml:space="preserve"> est eum, et ait : Homo Dei, noli des</w:t>
      </w:r>
      <w:r w:rsidR="007F75CB">
        <w:t>pícere</w:t>
      </w:r>
      <w:r w:rsidR="00814C0C">
        <w:t xml:space="preserve"> </w:t>
      </w:r>
      <w:r w:rsidR="007F75CB">
        <w:t>ánimam</w:t>
      </w:r>
      <w:r w:rsidR="00814C0C">
        <w:t xml:space="preserve"> meam</w:t>
      </w:r>
      <w:r w:rsidR="00814C0C">
        <w:rPr>
          <w:vertAlign w:val="superscript"/>
        </w:rPr>
        <w:t>11</w:t>
      </w:r>
      <w:r w:rsidR="00814C0C">
        <w:t xml:space="preserve">, et </w:t>
      </w:r>
      <w:r w:rsidR="007F75CB">
        <w:t>ánimas</w:t>
      </w:r>
      <w:r w:rsidR="00814C0C">
        <w:t xml:space="preserve"> s</w:t>
      </w:r>
      <w:r w:rsidR="007F75CB">
        <w:t>ervórum</w:t>
      </w:r>
      <w:r w:rsidR="00814C0C">
        <w:t xml:space="preserve"> </w:t>
      </w:r>
      <w:r w:rsidR="007F75CB">
        <w:t>tuórum</w:t>
      </w:r>
      <w:r w:rsidR="00814C0C">
        <w:t xml:space="preserve"> qui mecum sunt.</w:t>
      </w:r>
      <w:r w:rsidR="00CE404A">
        <w:t xml:space="preserve"> </w:t>
      </w:r>
    </w:p>
    <w:p w:rsidR="00CE404A" w:rsidRDefault="00814C0C" w:rsidP="000F4914">
      <w:pPr>
        <w:pStyle w:val="fl"/>
      </w:pPr>
      <w:r>
        <w:t>Ecce d</w:t>
      </w:r>
      <w:r w:rsidR="007F75CB">
        <w:t>escéndit</w:t>
      </w:r>
      <w:r>
        <w:t xml:space="preserve"> ignis de cœlo, et de</w:t>
      </w:r>
      <w:r w:rsidR="007F75CB">
        <w:t>vorávit</w:t>
      </w:r>
      <w:r>
        <w:t xml:space="preserve"> duos </w:t>
      </w:r>
      <w:r w:rsidR="007F75CB">
        <w:t>príncipes</w:t>
      </w:r>
      <w:r>
        <w:t xml:space="preserve"> quinquagen</w:t>
      </w:r>
      <w:r w:rsidR="007F75CB">
        <w:t>ários</w:t>
      </w:r>
      <w:r>
        <w:t xml:space="preserve"> primos</w:t>
      </w:r>
      <w:r>
        <w:rPr>
          <w:vertAlign w:val="superscript"/>
        </w:rPr>
        <w:t>12</w:t>
      </w:r>
      <w:r>
        <w:t xml:space="preserve">, et </w:t>
      </w:r>
      <w:r w:rsidR="009E0F71">
        <w:t>quinquagénos</w:t>
      </w:r>
      <w:r>
        <w:t xml:space="preserve"> qui cum eis erant : sed nunc </w:t>
      </w:r>
      <w:r w:rsidR="009E0F71">
        <w:t>óbsecro</w:t>
      </w:r>
      <w:r>
        <w:t xml:space="preserve"> ut mis</w:t>
      </w:r>
      <w:r w:rsidR="007F75CB">
        <w:t>ereáris</w:t>
      </w:r>
      <w:r>
        <w:t xml:space="preserve"> </w:t>
      </w:r>
      <w:r w:rsidR="007F75CB">
        <w:t>ánimæ</w:t>
      </w:r>
      <w:r>
        <w:t xml:space="preserve"> meæ.</w:t>
      </w:r>
      <w:r w:rsidR="00CE404A">
        <w:t xml:space="preserve"> </w:t>
      </w:r>
    </w:p>
    <w:p w:rsidR="00CE404A" w:rsidRDefault="007F75CB" w:rsidP="000F4914">
      <w:pPr>
        <w:pStyle w:val="fl"/>
      </w:pPr>
      <w:r>
        <w:t>Locútus</w:t>
      </w:r>
      <w:r w:rsidR="00814C0C">
        <w:t xml:space="preserve"> est autem </w:t>
      </w:r>
      <w:r>
        <w:t>ángelus</w:t>
      </w:r>
      <w:r w:rsidR="00814C0C">
        <w:t xml:space="preserve"> D</w:t>
      </w:r>
      <w:r>
        <w:t>ómini</w:t>
      </w:r>
      <w:r w:rsidR="00814C0C">
        <w:t xml:space="preserve"> ad </w:t>
      </w:r>
      <w:r>
        <w:t>Elíam</w:t>
      </w:r>
      <w:r w:rsidR="00814C0C">
        <w:t>, dicens : D</w:t>
      </w:r>
      <w:r>
        <w:t>escénde</w:t>
      </w:r>
      <w:r w:rsidR="00814C0C">
        <w:t xml:space="preserve"> cum eo, ne t</w:t>
      </w:r>
      <w:r>
        <w:t>ímeas</w:t>
      </w:r>
      <w:r w:rsidR="00814C0C">
        <w:t>. S</w:t>
      </w:r>
      <w:r>
        <w:t>urréxit</w:t>
      </w:r>
      <w:r w:rsidR="00814C0C">
        <w:t xml:space="preserve"> </w:t>
      </w:r>
      <w:r>
        <w:t>ígitur</w:t>
      </w:r>
      <w:r w:rsidR="00814C0C">
        <w:t>, et d</w:t>
      </w:r>
      <w:r>
        <w:t>escéndit</w:t>
      </w:r>
      <w:r w:rsidR="00814C0C">
        <w:t xml:space="preserve"> cum eo ad regem.</w:t>
      </w:r>
      <w:r w:rsidR="00CE404A">
        <w:t xml:space="preserve"> </w:t>
      </w:r>
    </w:p>
    <w:p w:rsidR="00CE404A" w:rsidRDefault="00814C0C" w:rsidP="000F4914">
      <w:pPr>
        <w:pStyle w:val="fl"/>
      </w:pPr>
      <w:r>
        <w:t xml:space="preserve">Et </w:t>
      </w:r>
      <w:r w:rsidR="007F75CB">
        <w:t>locútus</w:t>
      </w:r>
      <w:r>
        <w:t xml:space="preserve"> est</w:t>
      </w:r>
      <w:r>
        <w:rPr>
          <w:vertAlign w:val="superscript"/>
        </w:rPr>
        <w:t>13</w:t>
      </w:r>
      <w:r>
        <w:t xml:space="preserve"> ei : Hæc dicit D</w:t>
      </w:r>
      <w:r w:rsidR="007F75CB">
        <w:t>óminus</w:t>
      </w:r>
      <w:r>
        <w:t xml:space="preserve"> : Quia </w:t>
      </w:r>
      <w:r w:rsidR="007F75CB">
        <w:t>misísti</w:t>
      </w:r>
      <w:r>
        <w:t xml:space="preserve"> n</w:t>
      </w:r>
      <w:r w:rsidR="007F75CB">
        <w:t>úntios</w:t>
      </w:r>
      <w:r>
        <w:t xml:space="preserve"> ad con</w:t>
      </w:r>
      <w:r w:rsidR="007F75CB">
        <w:t>suléndum</w:t>
      </w:r>
      <w:r>
        <w:t xml:space="preserve"> </w:t>
      </w:r>
      <w:r w:rsidR="002B18DD">
        <w:t>Beélzebub</w:t>
      </w:r>
      <w:r>
        <w:rPr>
          <w:vertAlign w:val="superscript"/>
        </w:rPr>
        <w:t>14</w:t>
      </w:r>
      <w:r>
        <w:t xml:space="preserve"> deum </w:t>
      </w:r>
      <w:r w:rsidR="002B18DD">
        <w:t>Accaron</w:t>
      </w:r>
      <w:r>
        <w:t>, quasi non esset Deus in Israël, a quo posses inter</w:t>
      </w:r>
      <w:r w:rsidR="007F75CB">
        <w:t>rogáre</w:t>
      </w:r>
      <w:r>
        <w:t xml:space="preserve"> s</w:t>
      </w:r>
      <w:r w:rsidR="007F75CB">
        <w:t>ermónem</w:t>
      </w:r>
      <w:r>
        <w:rPr>
          <w:vertAlign w:val="superscript"/>
        </w:rPr>
        <w:t>15</w:t>
      </w:r>
      <w:r>
        <w:t xml:space="preserve">, </w:t>
      </w:r>
      <w:r w:rsidR="007F75CB">
        <w:t>ídeo</w:t>
      </w:r>
      <w:r>
        <w:t xml:space="preserve"> de l</w:t>
      </w:r>
      <w:r w:rsidR="007F75CB">
        <w:t>éctulo</w:t>
      </w:r>
      <w:r>
        <w:t>, super quem asc</w:t>
      </w:r>
      <w:r w:rsidR="007F75CB">
        <w:t>endísti</w:t>
      </w:r>
      <w:r>
        <w:t>, non d</w:t>
      </w:r>
      <w:r w:rsidR="007F75CB">
        <w:t>escéndes</w:t>
      </w:r>
      <w:r>
        <w:t xml:space="preserve">, sed morte </w:t>
      </w:r>
      <w:r w:rsidR="009E0F71">
        <w:t>moriéris</w:t>
      </w:r>
      <w:r>
        <w:rPr>
          <w:vertAlign w:val="superscript"/>
        </w:rPr>
        <w:t>16</w:t>
      </w:r>
      <w:r>
        <w:t>.</w:t>
      </w:r>
      <w:r w:rsidR="00CE404A">
        <w:t xml:space="preserve"> </w:t>
      </w:r>
    </w:p>
    <w:p w:rsidR="00CE404A" w:rsidRDefault="00814C0C" w:rsidP="000F4914">
      <w:pPr>
        <w:pStyle w:val="fl"/>
      </w:pPr>
      <w:r>
        <w:t>M</w:t>
      </w:r>
      <w:r w:rsidR="007F75CB">
        <w:t>órtuus</w:t>
      </w:r>
      <w:r>
        <w:t xml:space="preserve"> est</w:t>
      </w:r>
      <w:r>
        <w:rPr>
          <w:vertAlign w:val="superscript"/>
        </w:rPr>
        <w:t>17</w:t>
      </w:r>
      <w:r>
        <w:t xml:space="preserve"> ergo juxta s</w:t>
      </w:r>
      <w:r w:rsidR="007F75CB">
        <w:t>ermónem</w:t>
      </w:r>
      <w:r>
        <w:t xml:space="preserve"> D</w:t>
      </w:r>
      <w:r w:rsidR="007F75CB">
        <w:t>ómini</w:t>
      </w:r>
      <w:r>
        <w:t xml:space="preserve">, quem </w:t>
      </w:r>
      <w:r w:rsidR="007F75CB">
        <w:t>locútus</w:t>
      </w:r>
      <w:r>
        <w:t xml:space="preserve"> est </w:t>
      </w:r>
      <w:r w:rsidR="007F75CB">
        <w:t>Elías</w:t>
      </w:r>
      <w:r>
        <w:t>, et r</w:t>
      </w:r>
      <w:r w:rsidR="007F75CB">
        <w:t>egnávit</w:t>
      </w:r>
      <w:r>
        <w:t xml:space="preserve"> </w:t>
      </w:r>
      <w:r w:rsidR="002B18DD">
        <w:t>Joram</w:t>
      </w:r>
      <w:r>
        <w:t xml:space="preserve"> frater ejus pro eo, anno </w:t>
      </w:r>
      <w:r w:rsidR="007F75CB">
        <w:t>secúndo</w:t>
      </w:r>
      <w:r>
        <w:t xml:space="preserve"> </w:t>
      </w:r>
      <w:r w:rsidR="002B18DD">
        <w:t>Joram</w:t>
      </w:r>
      <w:r>
        <w:t xml:space="preserve"> f</w:t>
      </w:r>
      <w:r w:rsidR="007F75CB">
        <w:t>ílii</w:t>
      </w:r>
      <w:r>
        <w:t xml:space="preserve"> </w:t>
      </w:r>
      <w:r w:rsidR="002B18DD">
        <w:t>Josáphat</w:t>
      </w:r>
      <w:r>
        <w:t xml:space="preserve"> regis </w:t>
      </w:r>
      <w:r w:rsidR="002B18DD">
        <w:t>Judæ</w:t>
      </w:r>
      <w:r>
        <w:t xml:space="preserve"> : non enim </w:t>
      </w:r>
      <w:r w:rsidR="007F75CB">
        <w:t>habébat</w:t>
      </w:r>
      <w:r>
        <w:t xml:space="preserve"> f</w:t>
      </w:r>
      <w:r w:rsidR="007F75CB">
        <w:t>ílium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010" w:name="t3093n01"/>
      <w:bookmarkEnd w:id="3010"/>
      <w:r w:rsidRPr="005119F6">
        <w:rPr>
          <w:rStyle w:val="NumNot"/>
        </w:rPr>
        <w:t>.</w:t>
      </w:r>
      <w:r>
        <w:t xml:space="preserve"> Sous-entendu </w:t>
      </w:r>
      <w:r w:rsidRPr="00556F3C">
        <w:rPr>
          <w:rStyle w:val="LaIt"/>
        </w:rPr>
        <w:t>viros</w:t>
      </w:r>
      <w:r>
        <w:t xml:space="preserve"> ou </w:t>
      </w:r>
      <w:r w:rsidR="0089106C" w:rsidRPr="00556F3C">
        <w:rPr>
          <w:rStyle w:val="LaIt"/>
        </w:rPr>
        <w:t>mílites</w:t>
      </w:r>
      <w:r>
        <w:t xml:space="preserve">. </w:t>
      </w:r>
      <w:r w:rsidRPr="005119F6">
        <w:t xml:space="preserve">– </w:t>
      </w:r>
      <w:r w:rsidRPr="005119F6">
        <w:rPr>
          <w:rStyle w:val="NumNot"/>
        </w:rPr>
        <w:t>2</w:t>
      </w:r>
      <w:bookmarkStart w:id="3011" w:name="t3093n02"/>
      <w:bookmarkEnd w:id="3011"/>
      <w:r w:rsidRPr="005119F6">
        <w:rPr>
          <w:rStyle w:val="NumNot"/>
        </w:rPr>
        <w:t>.</w:t>
      </w:r>
      <w:r>
        <w:t xml:space="preserve"> </w:t>
      </w:r>
      <w:r w:rsidRPr="00556F3C">
        <w:rPr>
          <w:rStyle w:val="LaIt"/>
        </w:rPr>
        <w:t>Qui (princeps)… ad eum (</w:t>
      </w:r>
      <w:r w:rsidR="008D018B" w:rsidRPr="00556F3C">
        <w:rPr>
          <w:rStyle w:val="LaIt"/>
        </w:rPr>
        <w:t>Elíam</w:t>
      </w:r>
      <w:r w:rsidRPr="00556F3C">
        <w:rPr>
          <w:rStyle w:val="LaIt"/>
        </w:rPr>
        <w:t>)</w:t>
      </w:r>
      <w:r>
        <w:t xml:space="preserve">. </w:t>
      </w:r>
      <w:r w:rsidRPr="005119F6">
        <w:t xml:space="preserve">– </w:t>
      </w:r>
      <w:r w:rsidRPr="005119F6">
        <w:rPr>
          <w:rStyle w:val="NumNot"/>
        </w:rPr>
        <w:t>3</w:t>
      </w:r>
      <w:bookmarkStart w:id="3012" w:name="t3093n03"/>
      <w:bookmarkEnd w:id="3012"/>
      <w:r w:rsidRPr="005119F6">
        <w:rPr>
          <w:rStyle w:val="NumNot"/>
        </w:rPr>
        <w:t>.</w:t>
      </w:r>
      <w:r>
        <w:t xml:space="preserve"> </w:t>
      </w:r>
      <w:r w:rsidRPr="00556F3C">
        <w:rPr>
          <w:rStyle w:val="LaIt"/>
        </w:rPr>
        <w:t>Ei (</w:t>
      </w:r>
      <w:r w:rsidR="008D018B" w:rsidRPr="00556F3C">
        <w:rPr>
          <w:rStyle w:val="LaIt"/>
        </w:rPr>
        <w:t>Elíæ</w:t>
      </w:r>
      <w:r w:rsidRPr="00556F3C">
        <w:rPr>
          <w:rStyle w:val="LaIt"/>
        </w:rPr>
        <w:t xml:space="preserve">) </w:t>
      </w:r>
      <w:r w:rsidR="006E47C2" w:rsidRPr="00556F3C">
        <w:rPr>
          <w:rStyle w:val="LaIt"/>
        </w:rPr>
        <w:t>sedénti</w:t>
      </w:r>
      <w:r>
        <w:t xml:space="preserve">. </w:t>
      </w:r>
      <w:r w:rsidRPr="005119F6">
        <w:t xml:space="preserve">– </w:t>
      </w:r>
      <w:r w:rsidRPr="005119F6">
        <w:rPr>
          <w:rStyle w:val="NumNot"/>
        </w:rPr>
        <w:t>4</w:t>
      </w:r>
      <w:bookmarkStart w:id="3013" w:name="t3093n04"/>
      <w:bookmarkEnd w:id="3013"/>
      <w:r w:rsidRPr="005119F6">
        <w:rPr>
          <w:rStyle w:val="NumNot"/>
        </w:rPr>
        <w:t>.</w:t>
      </w:r>
      <w:r>
        <w:t xml:space="preserve"> Sous-entendu </w:t>
      </w:r>
      <w:r w:rsidRPr="00556F3C">
        <w:rPr>
          <w:rStyle w:val="LaIt"/>
        </w:rPr>
        <w:t>rex</w:t>
      </w:r>
      <w:r>
        <w:t xml:space="preserve">. </w:t>
      </w:r>
      <w:r w:rsidRPr="005119F6">
        <w:t xml:space="preserve">– </w:t>
      </w:r>
      <w:r w:rsidRPr="005119F6">
        <w:rPr>
          <w:rStyle w:val="NumNot"/>
        </w:rPr>
        <w:t>5</w:t>
      </w:r>
      <w:bookmarkStart w:id="3014" w:name="t3093n05"/>
      <w:bookmarkEnd w:id="3014"/>
      <w:r w:rsidRPr="005119F6">
        <w:rPr>
          <w:rStyle w:val="NumNot"/>
        </w:rPr>
        <w:t>.</w:t>
      </w:r>
      <w:r>
        <w:t xml:space="preserve"> </w:t>
      </w:r>
      <w:r w:rsidRPr="00556F3C">
        <w:rPr>
          <w:rStyle w:val="LaIt"/>
        </w:rPr>
        <w:t>Qui</w:t>
      </w:r>
      <w:r>
        <w:t xml:space="preserve"> pour </w:t>
      </w:r>
      <w:r w:rsidRPr="00556F3C">
        <w:rPr>
          <w:rStyle w:val="LaIt"/>
        </w:rPr>
        <w:t>ille (princeps)</w:t>
      </w:r>
      <w:r>
        <w:t xml:space="preserve">. </w:t>
      </w:r>
      <w:r w:rsidRPr="005119F6">
        <w:t xml:space="preserve">– </w:t>
      </w:r>
      <w:r w:rsidRPr="005119F6">
        <w:rPr>
          <w:rStyle w:val="NumNot"/>
        </w:rPr>
        <w:t>6</w:t>
      </w:r>
      <w:bookmarkStart w:id="3015" w:name="t3093n06"/>
      <w:bookmarkEnd w:id="3015"/>
      <w:r w:rsidRPr="005119F6">
        <w:rPr>
          <w:rStyle w:val="NumNot"/>
        </w:rPr>
        <w:t>.</w:t>
      </w:r>
      <w:r>
        <w:t xml:space="preserve"> </w:t>
      </w:r>
      <w:r w:rsidRPr="00556F3C">
        <w:rPr>
          <w:rStyle w:val="LaIt"/>
        </w:rPr>
        <w:t>Hæc (neg</w:t>
      </w:r>
      <w:r w:rsidR="008D018B" w:rsidRPr="00556F3C">
        <w:rPr>
          <w:rStyle w:val="LaIt"/>
        </w:rPr>
        <w:t>ótia</w:t>
      </w:r>
      <w:r w:rsidRPr="00556F3C">
        <w:rPr>
          <w:rStyle w:val="LaIt"/>
        </w:rPr>
        <w:t>) dicit rex</w:t>
      </w:r>
      <w:r>
        <w:t xml:space="preserve">, ce qui répond à : Voici ce que le roi vous fait dire. </w:t>
      </w:r>
      <w:r w:rsidRPr="005119F6">
        <w:t xml:space="preserve">– </w:t>
      </w:r>
      <w:r w:rsidRPr="005119F6">
        <w:rPr>
          <w:rStyle w:val="NumNot"/>
        </w:rPr>
        <w:t>7</w:t>
      </w:r>
      <w:bookmarkStart w:id="3016" w:name="t3093n07"/>
      <w:bookmarkEnd w:id="3016"/>
      <w:r w:rsidRPr="005119F6">
        <w:rPr>
          <w:rStyle w:val="NumNot"/>
        </w:rPr>
        <w:t>.</w:t>
      </w:r>
      <w:r>
        <w:t xml:space="preserve"> Voyez </w:t>
      </w:r>
      <w:hyperlink w:anchor="t3005n15" w:history="1">
        <w:r w:rsidRPr="002D0C41">
          <w:rPr>
            <w:rStyle w:val="Lienhypertexte"/>
          </w:rPr>
          <w:t>leçon V, note 15</w:t>
        </w:r>
      </w:hyperlink>
      <w:r>
        <w:t xml:space="preserve">. </w:t>
      </w:r>
      <w:r w:rsidRPr="005119F6">
        <w:t xml:space="preserve">– </w:t>
      </w:r>
      <w:r w:rsidRPr="005119F6">
        <w:rPr>
          <w:rStyle w:val="NumNot"/>
        </w:rPr>
        <w:t>8</w:t>
      </w:r>
      <w:bookmarkStart w:id="3017" w:name="t3093n08"/>
      <w:bookmarkEnd w:id="3017"/>
      <w:r w:rsidRPr="005119F6">
        <w:rPr>
          <w:rStyle w:val="NumNot"/>
        </w:rPr>
        <w:t>.</w:t>
      </w:r>
      <w:r>
        <w:t xml:space="preserve"> Toujours </w:t>
      </w:r>
      <w:r w:rsidRPr="00556F3C">
        <w:rPr>
          <w:rStyle w:val="LaIt"/>
        </w:rPr>
        <w:t>rex</w:t>
      </w:r>
      <w:r>
        <w:t xml:space="preserve">. </w:t>
      </w:r>
      <w:r w:rsidRPr="005119F6">
        <w:t xml:space="preserve">– </w:t>
      </w:r>
      <w:r w:rsidRPr="005119F6">
        <w:rPr>
          <w:rStyle w:val="NumNot"/>
        </w:rPr>
        <w:t>9</w:t>
      </w:r>
      <w:bookmarkStart w:id="3018" w:name="t3093n09"/>
      <w:bookmarkEnd w:id="3018"/>
      <w:r w:rsidRPr="005119F6">
        <w:rPr>
          <w:rStyle w:val="NumNot"/>
        </w:rPr>
        <w:t>.</w:t>
      </w:r>
      <w:r>
        <w:t xml:space="preserve"> </w:t>
      </w:r>
      <w:r w:rsidRPr="00556F3C">
        <w:rPr>
          <w:rStyle w:val="LaIt"/>
        </w:rPr>
        <w:t>Qui</w:t>
      </w:r>
      <w:r>
        <w:t xml:space="preserve"> pour </w:t>
      </w:r>
      <w:r w:rsidRPr="00556F3C">
        <w:rPr>
          <w:rStyle w:val="LaIt"/>
        </w:rPr>
        <w:t>ille (princeps)</w:t>
      </w:r>
      <w:r>
        <w:t xml:space="preserve">. </w:t>
      </w:r>
      <w:r w:rsidRPr="005119F6">
        <w:t xml:space="preserve">– </w:t>
      </w:r>
      <w:r w:rsidRPr="005119F6">
        <w:rPr>
          <w:rStyle w:val="NumNot"/>
        </w:rPr>
        <w:t>10</w:t>
      </w:r>
      <w:bookmarkStart w:id="3019" w:name="t3093n10"/>
      <w:bookmarkEnd w:id="3019"/>
      <w:r w:rsidRPr="005119F6">
        <w:rPr>
          <w:rStyle w:val="NumNot"/>
        </w:rPr>
        <w:t>.</w:t>
      </w:r>
      <w:r>
        <w:t xml:space="preserve"> En </w:t>
      </w:r>
      <w:r>
        <w:lastRenderedPageBreak/>
        <w:t xml:space="preserve">face d’Élie, devant Élie. Voyez </w:t>
      </w:r>
      <w:hyperlink w:anchor="t3087n08" w:history="1">
        <w:r w:rsidRPr="002D0C41">
          <w:rPr>
            <w:rStyle w:val="Lienhypertexte"/>
          </w:rPr>
          <w:t xml:space="preserve">leçon LXXXVII, </w:t>
        </w:r>
        <w:r w:rsidR="002D0C41" w:rsidRPr="002D0C41">
          <w:rPr>
            <w:rStyle w:val="Lienhypertexte"/>
          </w:rPr>
          <w:t>note 8</w:t>
        </w:r>
      </w:hyperlink>
      <w:r>
        <w:t xml:space="preserve">. </w:t>
      </w:r>
      <w:r w:rsidRPr="005119F6">
        <w:t xml:space="preserve">– </w:t>
      </w:r>
      <w:r w:rsidRPr="005119F6">
        <w:rPr>
          <w:rStyle w:val="NumNot"/>
        </w:rPr>
        <w:t>11</w:t>
      </w:r>
      <w:bookmarkStart w:id="3020" w:name="t3093n11"/>
      <w:bookmarkEnd w:id="3020"/>
      <w:r w:rsidRPr="005119F6">
        <w:rPr>
          <w:rStyle w:val="NumNot"/>
        </w:rPr>
        <w:t>.</w:t>
      </w:r>
      <w:r>
        <w:t xml:space="preserve"> </w:t>
      </w:r>
      <w:r w:rsidRPr="00556F3C">
        <w:rPr>
          <w:rStyle w:val="LaIt"/>
        </w:rPr>
        <w:t>Anima</w:t>
      </w:r>
      <w:r>
        <w:t xml:space="preserve">, vie. </w:t>
      </w:r>
      <w:r w:rsidRPr="005119F6">
        <w:t xml:space="preserve">– </w:t>
      </w:r>
      <w:r w:rsidRPr="005119F6">
        <w:rPr>
          <w:rStyle w:val="NumNot"/>
        </w:rPr>
        <w:t>12</w:t>
      </w:r>
      <w:bookmarkStart w:id="3021" w:name="t3093n12"/>
      <w:bookmarkEnd w:id="3021"/>
      <w:r w:rsidRPr="005119F6">
        <w:rPr>
          <w:rStyle w:val="NumNot"/>
        </w:rPr>
        <w:t>.</w:t>
      </w:r>
      <w:r>
        <w:t xml:space="preserve"> Les premiers, c’est-à-dire envoyés avant moi. </w:t>
      </w:r>
      <w:r w:rsidRPr="005119F6">
        <w:t xml:space="preserve">– </w:t>
      </w:r>
      <w:r w:rsidRPr="005119F6">
        <w:rPr>
          <w:rStyle w:val="NumNot"/>
        </w:rPr>
        <w:t>13</w:t>
      </w:r>
      <w:bookmarkStart w:id="3022" w:name="t3093n13"/>
      <w:bookmarkEnd w:id="3022"/>
      <w:r w:rsidRPr="005119F6">
        <w:rPr>
          <w:rStyle w:val="NumNot"/>
        </w:rPr>
        <w:t>.</w:t>
      </w:r>
      <w:r>
        <w:t xml:space="preserve"> Pour </w:t>
      </w:r>
      <w:r w:rsidRPr="00556F3C">
        <w:rPr>
          <w:rStyle w:val="LaIt"/>
        </w:rPr>
        <w:t>dixit</w:t>
      </w:r>
      <w:r>
        <w:t xml:space="preserve">. </w:t>
      </w:r>
      <w:r w:rsidRPr="005119F6">
        <w:t xml:space="preserve">– </w:t>
      </w:r>
      <w:r w:rsidRPr="005119F6">
        <w:rPr>
          <w:rStyle w:val="NumNot"/>
        </w:rPr>
        <w:t>14</w:t>
      </w:r>
      <w:bookmarkStart w:id="3023" w:name="t3093n14"/>
      <w:bookmarkEnd w:id="3023"/>
      <w:r w:rsidRPr="005119F6">
        <w:rPr>
          <w:rStyle w:val="NumNot"/>
        </w:rPr>
        <w:t>.</w:t>
      </w:r>
      <w:r>
        <w:t xml:space="preserve"> Vous savez déjà que ce dieu des Accaronites était le dieu des mouches, comme l’indique son nom. </w:t>
      </w:r>
      <w:r w:rsidRPr="005119F6">
        <w:t xml:space="preserve">– </w:t>
      </w:r>
      <w:r w:rsidRPr="005119F6">
        <w:rPr>
          <w:rStyle w:val="NumNot"/>
        </w:rPr>
        <w:t>15</w:t>
      </w:r>
      <w:bookmarkStart w:id="3024" w:name="t3093n15"/>
      <w:bookmarkEnd w:id="3024"/>
      <w:r w:rsidRPr="005119F6">
        <w:rPr>
          <w:rStyle w:val="NumNot"/>
        </w:rPr>
        <w:t>.</w:t>
      </w:r>
      <w:r>
        <w:t xml:space="preserve"> César et Tite-Live disent aussi : </w:t>
      </w:r>
      <w:r w:rsidRPr="00556F3C">
        <w:rPr>
          <w:rStyle w:val="LaIt"/>
        </w:rPr>
        <w:t>inter</w:t>
      </w:r>
      <w:r w:rsidR="008D018B" w:rsidRPr="00556F3C">
        <w:rPr>
          <w:rStyle w:val="LaIt"/>
        </w:rPr>
        <w:t>rogáre</w:t>
      </w:r>
      <w:r w:rsidRPr="00556F3C">
        <w:rPr>
          <w:rStyle w:val="LaIt"/>
        </w:rPr>
        <w:t xml:space="preserve"> sent</w:t>
      </w:r>
      <w:r w:rsidR="008D018B" w:rsidRPr="00556F3C">
        <w:rPr>
          <w:rStyle w:val="LaIt"/>
        </w:rPr>
        <w:t>éntias</w:t>
      </w:r>
      <w:r>
        <w:t xml:space="preserve">. </w:t>
      </w:r>
      <w:r w:rsidRPr="005119F6">
        <w:lastRenderedPageBreak/>
        <w:t xml:space="preserve">– </w:t>
      </w:r>
      <w:r w:rsidRPr="005119F6">
        <w:rPr>
          <w:rStyle w:val="NumNot"/>
        </w:rPr>
        <w:t>16</w:t>
      </w:r>
      <w:bookmarkStart w:id="3025" w:name="t3093n16"/>
      <w:bookmarkEnd w:id="3025"/>
      <w:r w:rsidRPr="005119F6">
        <w:rPr>
          <w:rStyle w:val="NumNot"/>
        </w:rPr>
        <w:t>.</w:t>
      </w:r>
      <w:r>
        <w:t xml:space="preserve"> Hébraïsme, vous mourrez certainement. </w:t>
      </w:r>
      <w:r w:rsidRPr="005119F6">
        <w:t xml:space="preserve">– </w:t>
      </w:r>
      <w:r w:rsidRPr="005119F6">
        <w:rPr>
          <w:rStyle w:val="NumNot"/>
        </w:rPr>
        <w:t>17</w:t>
      </w:r>
      <w:bookmarkStart w:id="3026" w:name="t3093n17"/>
      <w:bookmarkEnd w:id="3026"/>
      <w:r w:rsidRPr="005119F6">
        <w:rPr>
          <w:rStyle w:val="NumNot"/>
        </w:rPr>
        <w:t>.</w:t>
      </w:r>
      <w:r>
        <w:t xml:space="preserve"> Il s’agit du roi </w:t>
      </w:r>
      <w:r w:rsidR="006E47C2">
        <w:lastRenderedPageBreak/>
        <w:t>Ochozias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XCIV.</w:t>
      </w:r>
      <w:bookmarkStart w:id="3027" w:name="t3094"/>
      <w:bookmarkEnd w:id="3027"/>
      <w:r w:rsidR="00CE404A">
        <w:t xml:space="preserve"> </w:t>
      </w:r>
    </w:p>
    <w:p w:rsidR="00CE404A" w:rsidRDefault="00814C0C" w:rsidP="00DD7860">
      <w:pPr>
        <w:pStyle w:val="Summarium"/>
      </w:pPr>
      <w:r>
        <w:t>Élie passe miraculeusement le Jourdain et est enlevé au ciel.</w:t>
      </w:r>
      <w:r w:rsidR="00CE404A">
        <w:t xml:space="preserve"> </w:t>
      </w:r>
    </w:p>
    <w:p w:rsidR="00CE404A" w:rsidRDefault="00814C0C" w:rsidP="000F4914">
      <w:pPr>
        <w:pStyle w:val="fl"/>
      </w:pPr>
      <w:r>
        <w:t xml:space="preserve">Factum est autem, cum </w:t>
      </w:r>
      <w:r w:rsidR="007F75CB">
        <w:t>leváre</w:t>
      </w:r>
      <w:r>
        <w:t xml:space="preserve"> vellet D</w:t>
      </w:r>
      <w:r w:rsidR="007F75CB">
        <w:t>óminus</w:t>
      </w:r>
      <w:r>
        <w:t xml:space="preserve"> </w:t>
      </w:r>
      <w:r w:rsidR="007F75CB">
        <w:t>Elíam</w:t>
      </w:r>
      <w:r>
        <w:t xml:space="preserve"> per </w:t>
      </w:r>
      <w:r w:rsidR="009E0F71">
        <w:t>túrbinem</w:t>
      </w:r>
      <w:r>
        <w:t xml:space="preserve"> in cœlum, ibant </w:t>
      </w:r>
      <w:r w:rsidR="007F75CB">
        <w:t>Elías</w:t>
      </w:r>
      <w:r>
        <w:t xml:space="preserve"> et </w:t>
      </w:r>
      <w:r w:rsidR="006E47C2">
        <w:t>Eliséus</w:t>
      </w:r>
      <w:r>
        <w:t xml:space="preserve"> de G</w:t>
      </w:r>
      <w:r w:rsidR="007F75CB">
        <w:t>algális</w:t>
      </w:r>
      <w:r>
        <w:t>.</w:t>
      </w:r>
      <w:r w:rsidR="00CE404A">
        <w:t xml:space="preserve"> </w:t>
      </w:r>
    </w:p>
    <w:p w:rsidR="00CE404A" w:rsidRDefault="007F75CB" w:rsidP="000F4914">
      <w:pPr>
        <w:pStyle w:val="fl"/>
      </w:pPr>
      <w:r>
        <w:t>Dixítque</w:t>
      </w:r>
      <w:r w:rsidR="00814C0C">
        <w:t xml:space="preserve"> </w:t>
      </w:r>
      <w:r>
        <w:t>Elías</w:t>
      </w:r>
      <w:r w:rsidR="00814C0C">
        <w:t xml:space="preserve"> ad </w:t>
      </w:r>
      <w:r w:rsidR="006E47C2">
        <w:t>Eliséum</w:t>
      </w:r>
      <w:r w:rsidR="00814C0C">
        <w:t> : Sede</w:t>
      </w:r>
      <w:r w:rsidR="00814C0C">
        <w:rPr>
          <w:vertAlign w:val="superscript"/>
        </w:rPr>
        <w:t>1</w:t>
      </w:r>
      <w:r w:rsidR="00814C0C">
        <w:t xml:space="preserve"> hic, quia D</w:t>
      </w:r>
      <w:r>
        <w:t>óminus</w:t>
      </w:r>
      <w:r w:rsidR="00814C0C">
        <w:t xml:space="preserve"> misit me usque in </w:t>
      </w:r>
      <w:r w:rsidR="002B18DD">
        <w:t>Bethel</w:t>
      </w:r>
      <w:r w:rsidR="00814C0C">
        <w:rPr>
          <w:vertAlign w:val="superscript"/>
        </w:rPr>
        <w:t>2</w:t>
      </w:r>
      <w:r w:rsidR="00814C0C">
        <w:t xml:space="preserve">. Cui ait </w:t>
      </w:r>
      <w:r w:rsidR="006E47C2">
        <w:t>Eliséus</w:t>
      </w:r>
      <w:r w:rsidR="00814C0C">
        <w:t> : Vivit D</w:t>
      </w:r>
      <w:r>
        <w:t>óminus</w:t>
      </w:r>
      <w:r w:rsidR="00814C0C">
        <w:t xml:space="preserve">, et vivit </w:t>
      </w:r>
      <w:r>
        <w:t>ánima</w:t>
      </w:r>
      <w:r w:rsidR="00814C0C">
        <w:t xml:space="preserve"> tua, quia non de</w:t>
      </w:r>
      <w:r>
        <w:t>relínquam</w:t>
      </w:r>
      <w:r w:rsidR="00814C0C">
        <w:t xml:space="preserve"> te. Cumque desc</w:t>
      </w:r>
      <w:r>
        <w:t>endíssent</w:t>
      </w:r>
      <w:r w:rsidR="00814C0C">
        <w:t xml:space="preserve"> </w:t>
      </w:r>
      <w:r w:rsidR="002B18DD">
        <w:t>Bethel</w:t>
      </w:r>
      <w:r w:rsidR="00814C0C">
        <w:rPr>
          <w:vertAlign w:val="superscript"/>
        </w:rPr>
        <w:t>3</w:t>
      </w:r>
      <w:r w:rsidR="00814C0C">
        <w:t>,</w:t>
      </w:r>
      <w:r w:rsidR="00CE404A">
        <w:t xml:space="preserve"> </w:t>
      </w:r>
    </w:p>
    <w:p w:rsidR="00CE404A" w:rsidRDefault="007F75CB" w:rsidP="000F4914">
      <w:pPr>
        <w:pStyle w:val="fl"/>
      </w:pPr>
      <w:r>
        <w:t>Egréssi</w:t>
      </w:r>
      <w:r w:rsidR="00814C0C">
        <w:t xml:space="preserve"> sunt f</w:t>
      </w:r>
      <w:r>
        <w:t>ílii</w:t>
      </w:r>
      <w:r w:rsidR="00814C0C">
        <w:t xml:space="preserve"> prophet</w:t>
      </w:r>
      <w:r>
        <w:t>árum</w:t>
      </w:r>
      <w:r w:rsidR="00814C0C">
        <w:t xml:space="preserve"> qui erant in </w:t>
      </w:r>
      <w:r w:rsidR="002B18DD">
        <w:t>Bethel</w:t>
      </w:r>
      <w:r w:rsidR="00814C0C">
        <w:t xml:space="preserve">, ad </w:t>
      </w:r>
      <w:r w:rsidR="006E47C2">
        <w:t>Eliséum</w:t>
      </w:r>
      <w:r w:rsidR="00814C0C">
        <w:t xml:space="preserve">, et </w:t>
      </w:r>
      <w:r>
        <w:t>dixérunt</w:t>
      </w:r>
      <w:r w:rsidR="00814C0C">
        <w:t xml:space="preserve"> ei : Numquid nōsti quia </w:t>
      </w:r>
      <w:r>
        <w:t>hódie</w:t>
      </w:r>
      <w:r w:rsidR="00814C0C">
        <w:t xml:space="preserve"> D</w:t>
      </w:r>
      <w:r>
        <w:t>óminus</w:t>
      </w:r>
      <w:r w:rsidR="00814C0C">
        <w:t xml:space="preserve"> tollet d</w:t>
      </w:r>
      <w:r>
        <w:t>óminum</w:t>
      </w:r>
      <w:r w:rsidR="00814C0C">
        <w:t xml:space="preserve"> tuum a te ? Qui r</w:t>
      </w:r>
      <w:r>
        <w:t>espóndit</w:t>
      </w:r>
      <w:r w:rsidR="00814C0C">
        <w:t xml:space="preserve"> : Et ego novi : </w:t>
      </w:r>
      <w:r>
        <w:t>siléte</w:t>
      </w:r>
      <w:r w:rsidR="00814C0C">
        <w:t>.</w:t>
      </w:r>
      <w:r w:rsidR="00CE404A">
        <w:t xml:space="preserve"> </w:t>
      </w:r>
    </w:p>
    <w:p w:rsidR="00CE404A" w:rsidRDefault="00814C0C" w:rsidP="000F4914">
      <w:pPr>
        <w:pStyle w:val="fl"/>
      </w:pPr>
      <w:r>
        <w:t xml:space="preserve">Dixit autem </w:t>
      </w:r>
      <w:r w:rsidR="007F75CB">
        <w:t>Elías</w:t>
      </w:r>
      <w:r>
        <w:t xml:space="preserve"> ad </w:t>
      </w:r>
      <w:r w:rsidR="006E47C2">
        <w:t>Eliséum</w:t>
      </w:r>
      <w:r>
        <w:t> : Sede hic, quia D</w:t>
      </w:r>
      <w:r w:rsidR="007F75CB">
        <w:t>óminus</w:t>
      </w:r>
      <w:r>
        <w:t xml:space="preserve"> misit me in </w:t>
      </w:r>
      <w:r w:rsidR="002B18DD">
        <w:t>Jéricho</w:t>
      </w:r>
      <w:r>
        <w:rPr>
          <w:vertAlign w:val="superscript"/>
        </w:rPr>
        <w:t>4</w:t>
      </w:r>
      <w:r>
        <w:t>. Et ille ait : Vivit D</w:t>
      </w:r>
      <w:r w:rsidR="007F75CB">
        <w:t>óminus</w:t>
      </w:r>
      <w:r>
        <w:t xml:space="preserve">, et vivit </w:t>
      </w:r>
      <w:r w:rsidR="007F75CB">
        <w:t>ánima</w:t>
      </w:r>
      <w:r>
        <w:t xml:space="preserve"> tua, quia non de</w:t>
      </w:r>
      <w:r w:rsidR="007F75CB">
        <w:t>relínquam</w:t>
      </w:r>
      <w:r>
        <w:t xml:space="preserve"> te. Cumque </w:t>
      </w:r>
      <w:r w:rsidR="007F75CB">
        <w:t>veníssent</w:t>
      </w:r>
      <w:r>
        <w:t xml:space="preserve"> </w:t>
      </w:r>
      <w:r w:rsidR="002B18DD">
        <w:t>Jéricho</w:t>
      </w:r>
      <w:r>
        <w:t>,</w:t>
      </w:r>
      <w:r w:rsidR="00CE404A">
        <w:t xml:space="preserve"> </w:t>
      </w:r>
    </w:p>
    <w:p w:rsidR="00CE404A" w:rsidRDefault="00814C0C" w:rsidP="000F4914">
      <w:pPr>
        <w:pStyle w:val="fl"/>
      </w:pPr>
      <w:r>
        <w:t>Acc</w:t>
      </w:r>
      <w:r w:rsidR="007F75CB">
        <w:t>essérunt</w:t>
      </w:r>
      <w:r>
        <w:t xml:space="preserve"> f</w:t>
      </w:r>
      <w:r w:rsidR="007F75CB">
        <w:t>ílii</w:t>
      </w:r>
      <w:r>
        <w:t xml:space="preserve"> prophet</w:t>
      </w:r>
      <w:r w:rsidR="007F75CB">
        <w:t>árum</w:t>
      </w:r>
      <w:r>
        <w:t xml:space="preserve">, qui erant in </w:t>
      </w:r>
      <w:r w:rsidR="002B18DD">
        <w:t>Jéricho</w:t>
      </w:r>
      <w:r>
        <w:t xml:space="preserve"> ad </w:t>
      </w:r>
      <w:r w:rsidR="006E47C2">
        <w:t>Eliséum</w:t>
      </w:r>
      <w:r>
        <w:t xml:space="preserve">, et </w:t>
      </w:r>
      <w:r w:rsidR="007F75CB">
        <w:t>dixérunt</w:t>
      </w:r>
      <w:r>
        <w:t xml:space="preserve"> ei : Numquid nōsti quia D</w:t>
      </w:r>
      <w:r w:rsidR="007F75CB">
        <w:t>óminus</w:t>
      </w:r>
      <w:r>
        <w:t xml:space="preserve"> </w:t>
      </w:r>
      <w:r w:rsidR="007F75CB">
        <w:t>hódie</w:t>
      </w:r>
      <w:r>
        <w:t xml:space="preserve"> tollet d</w:t>
      </w:r>
      <w:r w:rsidR="007F75CB">
        <w:t>óminum</w:t>
      </w:r>
      <w:r>
        <w:t xml:space="preserve"> tuum a te ? Et ait : Et ego novi : </w:t>
      </w:r>
      <w:r w:rsidR="007F75CB">
        <w:t>siléte</w:t>
      </w:r>
      <w:r>
        <w:t>.</w:t>
      </w:r>
      <w:r w:rsidR="00CE404A">
        <w:t xml:space="preserve"> </w:t>
      </w:r>
    </w:p>
    <w:p w:rsidR="00CE404A" w:rsidRDefault="00814C0C" w:rsidP="000F4914">
      <w:pPr>
        <w:pStyle w:val="fl"/>
      </w:pPr>
      <w:r>
        <w:t xml:space="preserve">Dixit autem ei </w:t>
      </w:r>
      <w:r w:rsidR="007F75CB">
        <w:t>Elías</w:t>
      </w:r>
      <w:r>
        <w:t> : Sede hic, quia D</w:t>
      </w:r>
      <w:r w:rsidR="007F75CB">
        <w:t>óminus</w:t>
      </w:r>
      <w:r>
        <w:t xml:space="preserve"> misit me usque ad </w:t>
      </w:r>
      <w:r w:rsidR="002B18DD">
        <w:t>Jordánem</w:t>
      </w:r>
      <w:r>
        <w:t>. Qui ait : Vivit D</w:t>
      </w:r>
      <w:r w:rsidR="007F75CB">
        <w:t>óminus</w:t>
      </w:r>
      <w:r>
        <w:t xml:space="preserve">, et vivit </w:t>
      </w:r>
      <w:r w:rsidR="007F75CB">
        <w:t>ánima</w:t>
      </w:r>
      <w:r>
        <w:t xml:space="preserve"> tua, quia non de</w:t>
      </w:r>
      <w:r w:rsidR="007F75CB">
        <w:t>relínquam</w:t>
      </w:r>
      <w:r>
        <w:t xml:space="preserve"> te</w:t>
      </w:r>
      <w:r w:rsidR="007F75CB">
        <w:t>. Iérunt</w:t>
      </w:r>
      <w:r>
        <w:rPr>
          <w:vertAlign w:val="superscript"/>
        </w:rPr>
        <w:t>6</w:t>
      </w:r>
      <w:r>
        <w:t xml:space="preserve"> </w:t>
      </w:r>
      <w:r w:rsidR="007F75CB">
        <w:t>ígitur</w:t>
      </w:r>
      <w:r>
        <w:t xml:space="preserve"> ambo p</w:t>
      </w:r>
      <w:r w:rsidR="007F75CB">
        <w:t>áriter</w:t>
      </w:r>
      <w:r>
        <w:t>,</w:t>
      </w:r>
      <w:r w:rsidR="00CE404A">
        <w:t xml:space="preserve"> </w:t>
      </w:r>
    </w:p>
    <w:p w:rsidR="00CE404A" w:rsidRDefault="00814C0C" w:rsidP="000F4914">
      <w:pPr>
        <w:pStyle w:val="fl"/>
      </w:pPr>
      <w:r>
        <w:t>Et quinq</w:t>
      </w:r>
      <w:r w:rsidR="007F75CB">
        <w:t>uagínta</w:t>
      </w:r>
      <w:r>
        <w:t xml:space="preserve"> viri de f</w:t>
      </w:r>
      <w:r w:rsidR="007F75CB">
        <w:t>íliis</w:t>
      </w:r>
      <w:r>
        <w:t xml:space="preserve"> prophet</w:t>
      </w:r>
      <w:r w:rsidR="007F75CB">
        <w:t>árum</w:t>
      </w:r>
      <w:r>
        <w:t xml:space="preserve"> </w:t>
      </w:r>
      <w:r w:rsidR="007F75CB">
        <w:t>secúti</w:t>
      </w:r>
      <w:r>
        <w:t xml:space="preserve"> sunt eos, qui</w:t>
      </w:r>
      <w:r>
        <w:rPr>
          <w:vertAlign w:val="superscript"/>
        </w:rPr>
        <w:t>7</w:t>
      </w:r>
      <w:r>
        <w:t xml:space="preserve"> et s</w:t>
      </w:r>
      <w:r w:rsidR="007F75CB">
        <w:t>tetérunt</w:t>
      </w:r>
      <w:r>
        <w:t xml:space="preserve"> e contra, longe : illi autem ambo stabant super </w:t>
      </w:r>
      <w:r w:rsidR="002B18DD">
        <w:t>Jordánem</w:t>
      </w:r>
      <w:r>
        <w:t>.</w:t>
      </w:r>
      <w:r w:rsidR="00CE404A">
        <w:t xml:space="preserve"> </w:t>
      </w:r>
    </w:p>
    <w:p w:rsidR="00CE404A" w:rsidRDefault="007F75CB" w:rsidP="000F4914">
      <w:pPr>
        <w:pStyle w:val="fl"/>
      </w:pPr>
      <w:r>
        <w:t>Tulítque</w:t>
      </w:r>
      <w:r w:rsidR="00814C0C">
        <w:t xml:space="preserve"> </w:t>
      </w:r>
      <w:r>
        <w:t>Elías</w:t>
      </w:r>
      <w:r w:rsidR="00814C0C">
        <w:t xml:space="preserve"> p</w:t>
      </w:r>
      <w:r>
        <w:t>állium</w:t>
      </w:r>
      <w:r w:rsidR="00814C0C">
        <w:t xml:space="preserve"> suum, et </w:t>
      </w:r>
      <w:r>
        <w:t>invólvit</w:t>
      </w:r>
      <w:r w:rsidR="00814C0C">
        <w:t xml:space="preserve"> illud, et p</w:t>
      </w:r>
      <w:r>
        <w:t>ercússit</w:t>
      </w:r>
      <w:r w:rsidR="00814C0C">
        <w:t xml:space="preserve"> aquas, quæ </w:t>
      </w:r>
      <w:r>
        <w:t>divísæ</w:t>
      </w:r>
      <w:r w:rsidR="00814C0C">
        <w:t xml:space="preserve"> sunt in </w:t>
      </w:r>
      <w:r>
        <w:t>utrámque</w:t>
      </w:r>
      <w:r w:rsidR="00814C0C">
        <w:t xml:space="preserve"> partem, et tra</w:t>
      </w:r>
      <w:r>
        <w:t>nsiérunt</w:t>
      </w:r>
      <w:r w:rsidR="00814C0C">
        <w:t xml:space="preserve"> ambo per siccum</w:t>
      </w:r>
      <w:r w:rsidR="00814C0C">
        <w:rPr>
          <w:vertAlign w:val="superscript"/>
        </w:rPr>
        <w:t>8</w:t>
      </w:r>
      <w:r w:rsidR="00814C0C">
        <w:t>.</w:t>
      </w:r>
      <w:r w:rsidR="00CE404A">
        <w:t xml:space="preserve"> </w:t>
      </w:r>
    </w:p>
    <w:p w:rsidR="00CE404A" w:rsidRDefault="00814C0C" w:rsidP="000F4914">
      <w:pPr>
        <w:pStyle w:val="fl"/>
      </w:pPr>
      <w:r>
        <w:t xml:space="preserve">Cumque transīssent, </w:t>
      </w:r>
      <w:r w:rsidR="007F75CB">
        <w:t>Elías</w:t>
      </w:r>
      <w:r>
        <w:t xml:space="preserve"> dixit ad </w:t>
      </w:r>
      <w:r w:rsidR="006E47C2">
        <w:t>Eliséum</w:t>
      </w:r>
      <w:r>
        <w:t> : P</w:t>
      </w:r>
      <w:r w:rsidR="007F75CB">
        <w:t>óstula</w:t>
      </w:r>
      <w:r>
        <w:t xml:space="preserve"> quod vis ut f</w:t>
      </w:r>
      <w:r w:rsidR="007F75CB">
        <w:t>áciam</w:t>
      </w:r>
      <w:r>
        <w:t xml:space="preserve"> tibi, </w:t>
      </w:r>
      <w:r w:rsidR="007F75CB">
        <w:t>ántequam</w:t>
      </w:r>
      <w:r>
        <w:t xml:space="preserve"> tollar a te. </w:t>
      </w:r>
      <w:r w:rsidR="007F75CB">
        <w:t>Dixítque</w:t>
      </w:r>
      <w:r>
        <w:t xml:space="preserve"> </w:t>
      </w:r>
      <w:r w:rsidR="006E47C2">
        <w:t>Eliséus</w:t>
      </w:r>
      <w:r>
        <w:t xml:space="preserve"> : </w:t>
      </w:r>
      <w:r w:rsidR="006B4489">
        <w:t>Obsecro</w:t>
      </w:r>
      <w:r>
        <w:t xml:space="preserve"> ut fiat in me duplex s</w:t>
      </w:r>
      <w:r w:rsidR="007F75CB">
        <w:t>píritus</w:t>
      </w:r>
      <w:r>
        <w:t xml:space="preserve"> tuus</w:t>
      </w:r>
      <w:r>
        <w:rPr>
          <w:vertAlign w:val="superscript"/>
        </w:rPr>
        <w:t>9</w:t>
      </w:r>
      <w:r>
        <w:t>.</w:t>
      </w:r>
      <w:r w:rsidR="00CE404A">
        <w:t xml:space="preserve"> </w:t>
      </w:r>
    </w:p>
    <w:p w:rsidR="00CE404A" w:rsidRDefault="00814C0C" w:rsidP="000F4914">
      <w:pPr>
        <w:pStyle w:val="fl"/>
      </w:pPr>
      <w:r>
        <w:t>Qui</w:t>
      </w:r>
      <w:r>
        <w:rPr>
          <w:vertAlign w:val="superscript"/>
        </w:rPr>
        <w:t>10</w:t>
      </w:r>
      <w:r>
        <w:t xml:space="preserve"> r</w:t>
      </w:r>
      <w:r w:rsidR="007F75CB">
        <w:t>espóndit</w:t>
      </w:r>
      <w:r>
        <w:t> : Rem diff</w:t>
      </w:r>
      <w:r w:rsidR="007F75CB">
        <w:t>ícilem</w:t>
      </w:r>
      <w:r>
        <w:t xml:space="preserve"> postulāsti : </w:t>
      </w:r>
      <w:r w:rsidR="009E0F71">
        <w:t>áttamen</w:t>
      </w:r>
      <w:r w:rsidR="006E47C2">
        <w:t xml:space="preserve"> si ví</w:t>
      </w:r>
      <w:r>
        <w:t xml:space="preserve">deris me, quando tollar a te, erit tibi quod petīsti : si autem non </w:t>
      </w:r>
      <w:r w:rsidR="006E47C2">
        <w:t>víderis</w:t>
      </w:r>
      <w:r>
        <w:rPr>
          <w:vertAlign w:val="superscript"/>
        </w:rPr>
        <w:t>11</w:t>
      </w:r>
      <w:r>
        <w:t>, non erit</w:t>
      </w:r>
      <w:r>
        <w:rPr>
          <w:vertAlign w:val="superscript"/>
        </w:rPr>
        <w:t>12</w:t>
      </w:r>
      <w:r>
        <w:t>.</w:t>
      </w:r>
      <w:r w:rsidR="00CE404A">
        <w:t xml:space="preserve"> </w:t>
      </w:r>
    </w:p>
    <w:p w:rsidR="00CE404A" w:rsidRDefault="00814C0C" w:rsidP="000F4914">
      <w:pPr>
        <w:pStyle w:val="fl"/>
      </w:pPr>
      <w:r>
        <w:t xml:space="preserve">Cumque </w:t>
      </w:r>
      <w:r w:rsidR="009E0F71">
        <w:t>pérgerent</w:t>
      </w:r>
      <w:r>
        <w:t>, et in</w:t>
      </w:r>
      <w:r w:rsidR="007F75CB">
        <w:t>cedéntes</w:t>
      </w:r>
      <w:r>
        <w:t xml:space="preserve"> sermoci</w:t>
      </w:r>
      <w:r w:rsidR="007F75CB">
        <w:t>naréntur</w:t>
      </w:r>
      <w:r>
        <w:t xml:space="preserve">, ecce currus </w:t>
      </w:r>
      <w:r w:rsidR="007F75CB">
        <w:t>ígneus</w:t>
      </w:r>
      <w:r>
        <w:t xml:space="preserve">, et equi </w:t>
      </w:r>
      <w:r w:rsidR="007F75CB">
        <w:t>ígnei</w:t>
      </w:r>
      <w:r>
        <w:t xml:space="preserve"> di</w:t>
      </w:r>
      <w:r w:rsidR="007F75CB">
        <w:t>visérunt</w:t>
      </w:r>
      <w:r>
        <w:t xml:space="preserve"> </w:t>
      </w:r>
      <w:r w:rsidR="007F75CB">
        <w:t>utrúmque</w:t>
      </w:r>
      <w:r>
        <w:t xml:space="preserve"> : et </w:t>
      </w:r>
      <w:r w:rsidR="007F75CB">
        <w:t>ascéndit</w:t>
      </w:r>
      <w:r>
        <w:t xml:space="preserve"> </w:t>
      </w:r>
      <w:r w:rsidR="007F75CB">
        <w:t>Elías</w:t>
      </w:r>
      <w:r>
        <w:t xml:space="preserve"> per </w:t>
      </w:r>
      <w:r w:rsidR="009E0F71">
        <w:t>túrbinem</w:t>
      </w:r>
      <w:r>
        <w:t xml:space="preserve"> in cœlum</w:t>
      </w:r>
      <w:r>
        <w:rPr>
          <w:vertAlign w:val="superscript"/>
        </w:rPr>
        <w:t>13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028" w:name="t3094n01"/>
      <w:bookmarkEnd w:id="3028"/>
      <w:r w:rsidRPr="005119F6">
        <w:rPr>
          <w:rStyle w:val="NumNot"/>
        </w:rPr>
        <w:t>.</w:t>
      </w:r>
      <w:r>
        <w:t xml:space="preserve"> Demeurez ; quand on reste longtemps dans le même endroit, on s’assied. </w:t>
      </w:r>
      <w:r w:rsidRPr="005119F6">
        <w:t xml:space="preserve">– </w:t>
      </w:r>
      <w:r w:rsidRPr="005119F6">
        <w:rPr>
          <w:rStyle w:val="NumNot"/>
        </w:rPr>
        <w:t>2</w:t>
      </w:r>
      <w:bookmarkStart w:id="3029" w:name="t3094n02"/>
      <w:bookmarkEnd w:id="3029"/>
      <w:r w:rsidRPr="005119F6">
        <w:rPr>
          <w:rStyle w:val="NumNot"/>
        </w:rPr>
        <w:t>.</w:t>
      </w:r>
      <w:r>
        <w:t xml:space="preserve"> Béthel ou Béther, ville de la tribu de Benjamin. C’est là que Dieu apparut à Abraham et lui promit la terre de Chanaan avec une nombreuse postérité ; là que Jacob </w:t>
      </w:r>
      <w:r>
        <w:lastRenderedPageBreak/>
        <w:t xml:space="preserve">reçut la confirmation de cette promesse ; là encore qu’il vit l’échelle miraculeuse ; là enfin que moururent Rachel et Débora. Il y avait aussi une ville du même nom dans la tribu d’Ephraïm. </w:t>
      </w:r>
      <w:r w:rsidRPr="005119F6">
        <w:t xml:space="preserve">– </w:t>
      </w:r>
      <w:r w:rsidRPr="005119F6">
        <w:rPr>
          <w:rStyle w:val="NumNot"/>
        </w:rPr>
        <w:t>3</w:t>
      </w:r>
      <w:bookmarkStart w:id="3030" w:name="t3094n03"/>
      <w:bookmarkEnd w:id="3030"/>
      <w:r w:rsidRPr="005119F6">
        <w:rPr>
          <w:rStyle w:val="NumNot"/>
        </w:rPr>
        <w:t>.</w:t>
      </w:r>
      <w:r>
        <w:t xml:space="preserve"> Vous voyez ici le nom de lieu sans </w:t>
      </w:r>
      <w:r>
        <w:lastRenderedPageBreak/>
        <w:t xml:space="preserve">préposition. </w:t>
      </w:r>
      <w:r w:rsidRPr="005119F6">
        <w:t xml:space="preserve">– </w:t>
      </w:r>
      <w:r w:rsidRPr="005119F6">
        <w:rPr>
          <w:rStyle w:val="NumNot"/>
        </w:rPr>
        <w:t>4</w:t>
      </w:r>
      <w:bookmarkStart w:id="3031" w:name="t3094n04"/>
      <w:bookmarkEnd w:id="3031"/>
      <w:r w:rsidRPr="005119F6">
        <w:rPr>
          <w:rStyle w:val="NumNot"/>
        </w:rPr>
        <w:t>.</w:t>
      </w:r>
      <w:r>
        <w:t xml:space="preserve"> Jéricho, ville de Palestine, de la tribu de Benjamin, au Nord, à 7 lieues de Jérusalem et à quelques lieues à l’ouest du Jourdain. C’était, dans le </w:t>
      </w:r>
      <w:r w:rsidR="004F7A14">
        <w:t>principe</w:t>
      </w:r>
      <w:r>
        <w:t xml:space="preserve">, une forte place entourée de hautes murailles. Nous avons vu comment elle fut prise par Josué. Hiel de Béthel construisit une ville du même nom sur les ruines de l’ancienne ; c’est celle dont il s’agit ici. Elle fut assiégée et prise par Vespasien et par Titus. </w:t>
      </w:r>
      <w:r w:rsidRPr="005119F6">
        <w:t xml:space="preserve">– </w:t>
      </w:r>
      <w:r w:rsidRPr="005119F6">
        <w:rPr>
          <w:rStyle w:val="NumNot"/>
        </w:rPr>
        <w:t>5</w:t>
      </w:r>
      <w:bookmarkStart w:id="3032" w:name="t3094n05"/>
      <w:bookmarkEnd w:id="3032"/>
      <w:r w:rsidRPr="005119F6">
        <w:rPr>
          <w:rStyle w:val="NumNot"/>
        </w:rPr>
        <w:t>.</w:t>
      </w:r>
      <w:r>
        <w:t xml:space="preserve"> Vous voyez tour-à-tour les noms de lieux avec ou sans préposition, comme cela se trouve même chez les auteurs profanes. </w:t>
      </w:r>
      <w:r w:rsidRPr="005119F6">
        <w:t xml:space="preserve">– </w:t>
      </w:r>
      <w:r w:rsidRPr="005119F6">
        <w:rPr>
          <w:rStyle w:val="NumNot"/>
        </w:rPr>
        <w:t>6</w:t>
      </w:r>
      <w:bookmarkStart w:id="3033" w:name="t3094n06"/>
      <w:bookmarkEnd w:id="3033"/>
      <w:r w:rsidRPr="005119F6">
        <w:rPr>
          <w:rStyle w:val="NumNot"/>
        </w:rPr>
        <w:t>.</w:t>
      </w:r>
      <w:r>
        <w:t xml:space="preserve"> Pour </w:t>
      </w:r>
      <w:r w:rsidRPr="00556F3C">
        <w:rPr>
          <w:rStyle w:val="LaIt"/>
        </w:rPr>
        <w:t>iv</w:t>
      </w:r>
      <w:r w:rsidR="008D018B" w:rsidRPr="00556F3C">
        <w:rPr>
          <w:rStyle w:val="LaIt"/>
        </w:rPr>
        <w:t>érunt</w:t>
      </w:r>
      <w:r>
        <w:t xml:space="preserve">. </w:t>
      </w:r>
      <w:r w:rsidRPr="005119F6">
        <w:t xml:space="preserve">– </w:t>
      </w:r>
      <w:r w:rsidRPr="005119F6">
        <w:rPr>
          <w:rStyle w:val="NumNot"/>
        </w:rPr>
        <w:t>7</w:t>
      </w:r>
      <w:bookmarkStart w:id="3034" w:name="t3094n07"/>
      <w:bookmarkEnd w:id="3034"/>
      <w:r w:rsidRPr="005119F6">
        <w:rPr>
          <w:rStyle w:val="NumNot"/>
        </w:rPr>
        <w:t>.</w:t>
      </w:r>
      <w:r>
        <w:t xml:space="preserve"> </w:t>
      </w:r>
      <w:r w:rsidRPr="00556F3C">
        <w:rPr>
          <w:rStyle w:val="LaIt"/>
        </w:rPr>
        <w:t>Qui</w:t>
      </w:r>
      <w:r>
        <w:t xml:space="preserve"> pour </w:t>
      </w:r>
      <w:r w:rsidRPr="00556F3C">
        <w:rPr>
          <w:rStyle w:val="LaIt"/>
        </w:rPr>
        <w:t>illi (f</w:t>
      </w:r>
      <w:r w:rsidR="008D018B" w:rsidRPr="00556F3C">
        <w:rPr>
          <w:rStyle w:val="LaIt"/>
        </w:rPr>
        <w:t>ílii</w:t>
      </w:r>
      <w:r w:rsidRPr="00556F3C">
        <w:rPr>
          <w:rStyle w:val="LaIt"/>
        </w:rPr>
        <w:t xml:space="preserve"> prophet</w:t>
      </w:r>
      <w:r w:rsidR="008D018B" w:rsidRPr="00556F3C">
        <w:rPr>
          <w:rStyle w:val="LaIt"/>
        </w:rPr>
        <w:t>árum</w:t>
      </w:r>
      <w:r w:rsidRPr="00556F3C">
        <w:rPr>
          <w:rStyle w:val="LaIt"/>
        </w:rPr>
        <w:t>)</w:t>
      </w:r>
      <w:r>
        <w:t xml:space="preserve">. </w:t>
      </w:r>
      <w:r w:rsidRPr="00556F3C">
        <w:rPr>
          <w:rStyle w:val="LaIt"/>
        </w:rPr>
        <w:t>E contra</w:t>
      </w:r>
      <w:r>
        <w:t xml:space="preserve">, vis-à-vis. </w:t>
      </w:r>
      <w:r w:rsidRPr="005119F6">
        <w:t xml:space="preserve">– </w:t>
      </w:r>
      <w:r w:rsidRPr="005119F6">
        <w:rPr>
          <w:rStyle w:val="NumNot"/>
        </w:rPr>
        <w:lastRenderedPageBreak/>
        <w:t>8</w:t>
      </w:r>
      <w:bookmarkStart w:id="3035" w:name="t3094n08"/>
      <w:bookmarkEnd w:id="3035"/>
      <w:r w:rsidRPr="005119F6">
        <w:rPr>
          <w:rStyle w:val="NumNot"/>
        </w:rPr>
        <w:t>.</w:t>
      </w:r>
      <w:r>
        <w:t xml:space="preserve"> Sous-entendu </w:t>
      </w:r>
      <w:r w:rsidR="006E47C2" w:rsidRPr="00556F3C">
        <w:rPr>
          <w:rStyle w:val="LaIt"/>
        </w:rPr>
        <w:t>álveum</w:t>
      </w:r>
      <w:r>
        <w:t xml:space="preserve"> ou </w:t>
      </w:r>
      <w:r w:rsidRPr="00556F3C">
        <w:rPr>
          <w:rStyle w:val="LaIt"/>
        </w:rPr>
        <w:t>iter</w:t>
      </w:r>
      <w:r>
        <w:t xml:space="preserve">. </w:t>
      </w:r>
      <w:r w:rsidRPr="005119F6">
        <w:t xml:space="preserve">– </w:t>
      </w:r>
      <w:r w:rsidRPr="005119F6">
        <w:rPr>
          <w:rStyle w:val="NumNot"/>
        </w:rPr>
        <w:t>9</w:t>
      </w:r>
      <w:bookmarkStart w:id="3036" w:name="t3094n09"/>
      <w:bookmarkEnd w:id="3036"/>
      <w:r w:rsidRPr="005119F6">
        <w:rPr>
          <w:rStyle w:val="NumNot"/>
        </w:rPr>
        <w:t>.</w:t>
      </w:r>
      <w:r>
        <w:t xml:space="preserve"> Que votre esprit soit double en moi, que je l’aie deux fois. Que j’aie une double mesure de votre esprit comme étant votre premier-né, le plus aimé de vos disciples ; ou votre double esprit : esprit de prophétie, esprit de miracles, afin que je puisse combattre avec le même succès que vous pour le culte du vrai Dieu. </w:t>
      </w:r>
      <w:r w:rsidRPr="005119F6">
        <w:t xml:space="preserve">– </w:t>
      </w:r>
      <w:r w:rsidRPr="005119F6">
        <w:rPr>
          <w:rStyle w:val="NumNot"/>
        </w:rPr>
        <w:t>10</w:t>
      </w:r>
      <w:bookmarkStart w:id="3037" w:name="t3094n10"/>
      <w:bookmarkEnd w:id="3037"/>
      <w:r w:rsidRPr="005119F6">
        <w:rPr>
          <w:rStyle w:val="NumNot"/>
        </w:rPr>
        <w:t>.</w:t>
      </w:r>
      <w:r>
        <w:t xml:space="preserve"> </w:t>
      </w:r>
      <w:r w:rsidRPr="00556F3C">
        <w:rPr>
          <w:rStyle w:val="LaIt"/>
        </w:rPr>
        <w:t>Qui (</w:t>
      </w:r>
      <w:r w:rsidR="008D018B" w:rsidRPr="00556F3C">
        <w:rPr>
          <w:rStyle w:val="LaIt"/>
        </w:rPr>
        <w:t>Elías</w:t>
      </w:r>
      <w:r w:rsidRPr="00556F3C">
        <w:rPr>
          <w:rStyle w:val="LaIt"/>
        </w:rPr>
        <w:t>)</w:t>
      </w:r>
      <w:r>
        <w:t xml:space="preserve">. </w:t>
      </w:r>
      <w:r w:rsidRPr="005119F6">
        <w:t xml:space="preserve">– </w:t>
      </w:r>
      <w:r w:rsidRPr="005119F6">
        <w:rPr>
          <w:rStyle w:val="NumNot"/>
        </w:rPr>
        <w:t>11</w:t>
      </w:r>
      <w:bookmarkStart w:id="3038" w:name="t3094n11"/>
      <w:bookmarkEnd w:id="3038"/>
      <w:r w:rsidRPr="005119F6">
        <w:rPr>
          <w:rStyle w:val="NumNot"/>
        </w:rPr>
        <w:t>.</w:t>
      </w:r>
      <w:r>
        <w:t xml:space="preserve"> Sous-entendu </w:t>
      </w:r>
      <w:r w:rsidRPr="00556F3C">
        <w:rPr>
          <w:rStyle w:val="LaIt"/>
        </w:rPr>
        <w:t>me</w:t>
      </w:r>
      <w:r>
        <w:t xml:space="preserve">. </w:t>
      </w:r>
      <w:r w:rsidRPr="005119F6">
        <w:t xml:space="preserve">– </w:t>
      </w:r>
      <w:r w:rsidRPr="005119F6">
        <w:rPr>
          <w:rStyle w:val="NumNot"/>
        </w:rPr>
        <w:t>12</w:t>
      </w:r>
      <w:bookmarkStart w:id="3039" w:name="t3094n12"/>
      <w:bookmarkEnd w:id="3039"/>
      <w:r w:rsidRPr="005119F6">
        <w:rPr>
          <w:rStyle w:val="NumNot"/>
        </w:rPr>
        <w:t>.</w:t>
      </w:r>
      <w:r>
        <w:t xml:space="preserve"> Sous-entendu </w:t>
      </w:r>
      <w:r w:rsidRPr="00556F3C">
        <w:rPr>
          <w:rStyle w:val="LaIt"/>
        </w:rPr>
        <w:t xml:space="preserve">quod </w:t>
      </w:r>
      <w:r w:rsidR="006733BA" w:rsidRPr="00556F3C">
        <w:rPr>
          <w:rStyle w:val="LaIt"/>
        </w:rPr>
        <w:t>petísti</w:t>
      </w:r>
      <w:r>
        <w:t xml:space="preserve">. </w:t>
      </w:r>
      <w:r w:rsidRPr="005119F6">
        <w:t xml:space="preserve">– </w:t>
      </w:r>
      <w:r w:rsidRPr="005119F6">
        <w:rPr>
          <w:rStyle w:val="NumNot"/>
        </w:rPr>
        <w:t>13</w:t>
      </w:r>
      <w:bookmarkStart w:id="3040" w:name="t3094n13"/>
      <w:bookmarkEnd w:id="3040"/>
      <w:r w:rsidRPr="005119F6">
        <w:rPr>
          <w:rStyle w:val="NumNot"/>
        </w:rPr>
        <w:t>.</w:t>
      </w:r>
      <w:r>
        <w:t xml:space="preserve"> Les traditions des Rabbins, si souvent d’accord avec les vérités enseignées par l’Église, disent qu’Élie reviendra sur la terre à la venue du Messie.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XCV.</w:t>
      </w:r>
      <w:bookmarkStart w:id="3041" w:name="t3095"/>
      <w:bookmarkEnd w:id="3041"/>
      <w:r w:rsidR="00CE404A">
        <w:t xml:space="preserve"> </w:t>
      </w:r>
    </w:p>
    <w:p w:rsidR="00CE404A" w:rsidRDefault="00814C0C" w:rsidP="00DD7860">
      <w:pPr>
        <w:pStyle w:val="Summarium"/>
      </w:pPr>
      <w:r>
        <w:t>Élisée hérite du manteau d’Élie et de son esprit prophétique ; il adoucit des eaux amères ; insulté par des enfants, il les maudit, et ils sont dévorés par des ours.</w:t>
      </w:r>
      <w:r w:rsidR="00CE404A">
        <w:t xml:space="preserve"> </w:t>
      </w:r>
    </w:p>
    <w:p w:rsidR="00CE404A" w:rsidRDefault="006E47C2" w:rsidP="000F4914">
      <w:pPr>
        <w:pStyle w:val="fl"/>
      </w:pPr>
      <w:r>
        <w:t>Eliséus</w:t>
      </w:r>
      <w:r w:rsidR="00814C0C">
        <w:t xml:space="preserve"> autem </w:t>
      </w:r>
      <w:r w:rsidR="007F75CB">
        <w:t>vidébat</w:t>
      </w:r>
      <w:r w:rsidR="00814C0C">
        <w:rPr>
          <w:vertAlign w:val="superscript"/>
        </w:rPr>
        <w:t>1</w:t>
      </w:r>
      <w:r w:rsidR="00814C0C">
        <w:t>, et c</w:t>
      </w:r>
      <w:r w:rsidR="007F75CB">
        <w:t>lamábat</w:t>
      </w:r>
      <w:r w:rsidR="00814C0C">
        <w:t xml:space="preserve"> : Pater mi, pater mi, currus Israël, et </w:t>
      </w:r>
      <w:r w:rsidR="009E0F71">
        <w:t>auríga</w:t>
      </w:r>
      <w:r w:rsidR="00814C0C">
        <w:t xml:space="preserve"> ejus</w:t>
      </w:r>
      <w:r w:rsidR="00814C0C">
        <w:rPr>
          <w:vertAlign w:val="superscript"/>
        </w:rPr>
        <w:t>2</w:t>
      </w:r>
      <w:r w:rsidR="00814C0C">
        <w:t>. Et non vidit eum</w:t>
      </w:r>
      <w:r w:rsidR="00814C0C">
        <w:rPr>
          <w:vertAlign w:val="superscript"/>
        </w:rPr>
        <w:t>3</w:t>
      </w:r>
      <w:r w:rsidR="00814C0C">
        <w:t xml:space="preserve"> </w:t>
      </w:r>
      <w:r w:rsidR="007F75CB">
        <w:t>ámplius</w:t>
      </w:r>
      <w:r w:rsidR="00814C0C">
        <w:t> : appreh</w:t>
      </w:r>
      <w:r w:rsidR="007F75CB">
        <w:t>endítque</w:t>
      </w:r>
      <w:r w:rsidR="00814C0C">
        <w:t xml:space="preserve"> ves</w:t>
      </w:r>
      <w:r w:rsidR="007F75CB">
        <w:t>timénta</w:t>
      </w:r>
      <w:r w:rsidR="00814C0C">
        <w:t xml:space="preserve"> sua, et scidit illa in duas partes</w:t>
      </w:r>
      <w:r w:rsidR="00814C0C">
        <w:rPr>
          <w:vertAlign w:val="superscript"/>
        </w:rPr>
        <w:t>4</w:t>
      </w:r>
      <w:r w:rsidR="00814C0C">
        <w:t>.</w:t>
      </w:r>
      <w:r w:rsidR="00CE404A">
        <w:t xml:space="preserve"> </w:t>
      </w:r>
    </w:p>
    <w:p w:rsidR="00CE404A" w:rsidRDefault="00814C0C" w:rsidP="000F4914">
      <w:pPr>
        <w:pStyle w:val="fl"/>
      </w:pPr>
      <w:r>
        <w:t xml:space="preserve">Et </w:t>
      </w:r>
      <w:r w:rsidR="007F75CB">
        <w:t>levávit</w:t>
      </w:r>
      <w:r>
        <w:t xml:space="preserve"> p</w:t>
      </w:r>
      <w:r w:rsidR="007F75CB">
        <w:t>állium</w:t>
      </w:r>
      <w:r>
        <w:t xml:space="preserve"> </w:t>
      </w:r>
      <w:r w:rsidR="007F75CB">
        <w:t>Elíæ</w:t>
      </w:r>
      <w:r>
        <w:t>, quod cec</w:t>
      </w:r>
      <w:r w:rsidR="007F75CB">
        <w:t>íderat</w:t>
      </w:r>
      <w:r>
        <w:t xml:space="preserve"> ei : rev</w:t>
      </w:r>
      <w:r w:rsidR="007F75CB">
        <w:t>ersúsque</w:t>
      </w:r>
      <w:r>
        <w:rPr>
          <w:vertAlign w:val="superscript"/>
        </w:rPr>
        <w:t>5</w:t>
      </w:r>
      <w:r>
        <w:t xml:space="preserve"> stetit super ripam J</w:t>
      </w:r>
      <w:r w:rsidR="007F75CB">
        <w:t>ordánis</w:t>
      </w:r>
      <w:r>
        <w:t>,</w:t>
      </w:r>
      <w:r w:rsidR="00CE404A">
        <w:t xml:space="preserve"> </w:t>
      </w:r>
    </w:p>
    <w:p w:rsidR="00CE404A" w:rsidRDefault="00814C0C" w:rsidP="000F4914">
      <w:pPr>
        <w:pStyle w:val="fl"/>
      </w:pPr>
      <w:r>
        <w:t>Et p</w:t>
      </w:r>
      <w:r w:rsidR="007F75CB">
        <w:t>állio</w:t>
      </w:r>
      <w:r>
        <w:t xml:space="preserve"> </w:t>
      </w:r>
      <w:r w:rsidR="007F75CB">
        <w:t>Elíæ</w:t>
      </w:r>
      <w:r>
        <w:t>, quod cec</w:t>
      </w:r>
      <w:r w:rsidR="007F75CB">
        <w:t>íderat</w:t>
      </w:r>
      <w:r>
        <w:t xml:space="preserve"> ei, p</w:t>
      </w:r>
      <w:r w:rsidR="007F75CB">
        <w:t>ercússit</w:t>
      </w:r>
      <w:r>
        <w:t xml:space="preserve"> aquas, et non sunt </w:t>
      </w:r>
      <w:r w:rsidR="007F75CB">
        <w:t>divísæ</w:t>
      </w:r>
      <w:r>
        <w:t xml:space="preserve"> ; et dixit : Ubi est Deus </w:t>
      </w:r>
      <w:r w:rsidR="007F75CB">
        <w:t>Elíæ</w:t>
      </w:r>
      <w:r>
        <w:t xml:space="preserve"> </w:t>
      </w:r>
      <w:r w:rsidR="007F75CB">
        <w:t>étiam</w:t>
      </w:r>
      <w:r>
        <w:t xml:space="preserve"> nunc</w:t>
      </w:r>
      <w:r>
        <w:rPr>
          <w:vertAlign w:val="superscript"/>
        </w:rPr>
        <w:t>6</w:t>
      </w:r>
      <w:r>
        <w:t> ? Perc</w:t>
      </w:r>
      <w:r w:rsidR="007F75CB">
        <w:t>ussítque</w:t>
      </w:r>
      <w:r>
        <w:t xml:space="preserve"> aquas, et </w:t>
      </w:r>
      <w:r w:rsidR="007F75CB">
        <w:t>divísæ</w:t>
      </w:r>
      <w:r>
        <w:t xml:space="preserve"> sunt huc atque illuc, et tr</w:t>
      </w:r>
      <w:r w:rsidR="007F75CB">
        <w:t>ánsiit</w:t>
      </w:r>
      <w:r>
        <w:t xml:space="preserve"> </w:t>
      </w:r>
      <w:r w:rsidR="006E47C2">
        <w:t>Eliséus</w:t>
      </w:r>
      <w:r>
        <w:t>.</w:t>
      </w:r>
      <w:r w:rsidR="00CE404A">
        <w:t xml:space="preserve"> </w:t>
      </w:r>
    </w:p>
    <w:p w:rsidR="00CE404A" w:rsidRDefault="007F75CB" w:rsidP="000F4914">
      <w:pPr>
        <w:pStyle w:val="fl"/>
      </w:pPr>
      <w:r>
        <w:t>Vidéntes</w:t>
      </w:r>
      <w:r w:rsidR="00814C0C">
        <w:t xml:space="preserve"> autem f</w:t>
      </w:r>
      <w:r>
        <w:t>ílii</w:t>
      </w:r>
      <w:r w:rsidR="00814C0C">
        <w:t xml:space="preserve"> prophet</w:t>
      </w:r>
      <w:r>
        <w:t>árum</w:t>
      </w:r>
      <w:r w:rsidR="00814C0C">
        <w:t xml:space="preserve">, qui erant in </w:t>
      </w:r>
      <w:r w:rsidR="002B18DD">
        <w:t>Jéricho</w:t>
      </w:r>
      <w:r w:rsidR="00814C0C">
        <w:t xml:space="preserve"> e contra </w:t>
      </w:r>
      <w:r>
        <w:t>dixérunt</w:t>
      </w:r>
      <w:r w:rsidR="00814C0C">
        <w:t> : Re</w:t>
      </w:r>
      <w:r>
        <w:t>quiévit</w:t>
      </w:r>
      <w:r w:rsidR="00814C0C">
        <w:t xml:space="preserve"> s</w:t>
      </w:r>
      <w:r>
        <w:t>píritus</w:t>
      </w:r>
      <w:r w:rsidR="00814C0C">
        <w:t xml:space="preserve"> </w:t>
      </w:r>
      <w:r>
        <w:t>Elíæ</w:t>
      </w:r>
      <w:r w:rsidR="00814C0C">
        <w:t xml:space="preserve"> super </w:t>
      </w:r>
      <w:r w:rsidR="006E47C2">
        <w:t>Eliséum</w:t>
      </w:r>
      <w:r w:rsidR="00814C0C">
        <w:t>. Et v</w:t>
      </w:r>
      <w:r>
        <w:t>eniéntes</w:t>
      </w:r>
      <w:r w:rsidR="00814C0C">
        <w:t xml:space="preserve"> in </w:t>
      </w:r>
      <w:r>
        <w:t>occúrsum</w:t>
      </w:r>
      <w:r w:rsidR="00814C0C">
        <w:t xml:space="preserve"> ejus, ado</w:t>
      </w:r>
      <w:r>
        <w:t>ravérunt</w:t>
      </w:r>
      <w:r w:rsidR="00814C0C">
        <w:t xml:space="preserve"> eum</w:t>
      </w:r>
      <w:r w:rsidR="00814C0C">
        <w:rPr>
          <w:vertAlign w:val="superscript"/>
        </w:rPr>
        <w:t>7</w:t>
      </w:r>
      <w:r w:rsidR="00814C0C">
        <w:t xml:space="preserve"> proni in terram,</w:t>
      </w:r>
      <w:r w:rsidR="00CE404A">
        <w:t xml:space="preserve"> </w:t>
      </w:r>
    </w:p>
    <w:p w:rsidR="00CE404A" w:rsidRDefault="00814C0C" w:rsidP="000F4914">
      <w:pPr>
        <w:pStyle w:val="fl"/>
      </w:pPr>
      <w:r>
        <w:t>Di</w:t>
      </w:r>
      <w:r w:rsidR="007F75CB">
        <w:t>xerúntque</w:t>
      </w:r>
      <w:r>
        <w:t xml:space="preserve"> illi : Ecce, cum servis tuis sunt quinq</w:t>
      </w:r>
      <w:r w:rsidR="007F75CB">
        <w:t>uagínta</w:t>
      </w:r>
      <w:r>
        <w:t xml:space="preserve"> viri fortes, qui possunt ire, et </w:t>
      </w:r>
      <w:r w:rsidR="009E0F71">
        <w:t>quǽrere</w:t>
      </w:r>
      <w:r>
        <w:t xml:space="preserve"> d</w:t>
      </w:r>
      <w:r w:rsidR="007F75CB">
        <w:t>óminum</w:t>
      </w:r>
      <w:r>
        <w:t xml:space="preserve"> tuum, ne forte</w:t>
      </w:r>
      <w:r>
        <w:rPr>
          <w:vertAlign w:val="superscript"/>
        </w:rPr>
        <w:t>8</w:t>
      </w:r>
      <w:r>
        <w:t xml:space="preserve"> t</w:t>
      </w:r>
      <w:r w:rsidR="007F75CB">
        <w:t>úlerit</w:t>
      </w:r>
      <w:r>
        <w:t xml:space="preserve"> eum s</w:t>
      </w:r>
      <w:r w:rsidR="007F75CB">
        <w:t>píritus</w:t>
      </w:r>
      <w:r>
        <w:t xml:space="preserve"> D</w:t>
      </w:r>
      <w:r w:rsidR="007F75CB">
        <w:t>ómini</w:t>
      </w:r>
      <w:r>
        <w:t>, et proj</w:t>
      </w:r>
      <w:r w:rsidR="007F75CB">
        <w:t>écerit</w:t>
      </w:r>
      <w:r>
        <w:t xml:space="preserve"> eum in unum m</w:t>
      </w:r>
      <w:r w:rsidR="007F75CB">
        <w:t>óntium</w:t>
      </w:r>
      <w:r>
        <w:t>, aut in unam v</w:t>
      </w:r>
      <w:r w:rsidR="007F75CB">
        <w:t>állium</w:t>
      </w:r>
      <w:r>
        <w:t>. Qui</w:t>
      </w:r>
      <w:r>
        <w:rPr>
          <w:vertAlign w:val="superscript"/>
        </w:rPr>
        <w:t>9</w:t>
      </w:r>
      <w:r>
        <w:t xml:space="preserve"> ait : </w:t>
      </w:r>
      <w:r w:rsidR="007F75CB">
        <w:t>Nolíte</w:t>
      </w:r>
      <w:r>
        <w:t xml:space="preserve"> </w:t>
      </w:r>
      <w:r w:rsidR="009E0F71">
        <w:t>míttere</w:t>
      </w:r>
      <w:r>
        <w:rPr>
          <w:vertAlign w:val="superscript"/>
        </w:rPr>
        <w:t>10</w:t>
      </w:r>
      <w:r>
        <w:t>.</w:t>
      </w:r>
      <w:r w:rsidR="00CE404A">
        <w:t xml:space="preserve"> </w:t>
      </w:r>
    </w:p>
    <w:p w:rsidR="00CE404A" w:rsidRDefault="007F75CB" w:rsidP="000F4914">
      <w:pPr>
        <w:pStyle w:val="fl"/>
      </w:pPr>
      <w:r>
        <w:t>Coëgerúntque</w:t>
      </w:r>
      <w:r w:rsidR="00814C0C">
        <w:t xml:space="preserve"> eum, donec </w:t>
      </w:r>
      <w:r w:rsidR="009E0F71">
        <w:t>acquiésceret</w:t>
      </w:r>
      <w:r w:rsidR="00814C0C">
        <w:t xml:space="preserve">, et </w:t>
      </w:r>
      <w:r w:rsidR="009E0F71">
        <w:t>díceret</w:t>
      </w:r>
      <w:r w:rsidR="00814C0C">
        <w:t xml:space="preserve"> : </w:t>
      </w:r>
      <w:r w:rsidR="006B4489">
        <w:t>Míttite</w:t>
      </w:r>
      <w:r w:rsidR="00814C0C">
        <w:rPr>
          <w:vertAlign w:val="superscript"/>
        </w:rPr>
        <w:t>11</w:t>
      </w:r>
      <w:r w:rsidR="00814C0C">
        <w:t xml:space="preserve">. Et </w:t>
      </w:r>
      <w:r>
        <w:t>misérunt</w:t>
      </w:r>
      <w:r w:rsidR="00814C0C">
        <w:t xml:space="preserve"> quinq</w:t>
      </w:r>
      <w:r>
        <w:t>uagínta</w:t>
      </w:r>
      <w:r w:rsidR="00814C0C">
        <w:t xml:space="preserve"> viros : qui cum quæsīssent tribus di</w:t>
      </w:r>
      <w:r>
        <w:t>ébus</w:t>
      </w:r>
      <w:r w:rsidR="00814C0C">
        <w:t>, non in</w:t>
      </w:r>
      <w:r>
        <w:t>venérunt</w:t>
      </w:r>
      <w:r w:rsidR="00814C0C">
        <w:rPr>
          <w:vertAlign w:val="superscript"/>
        </w:rPr>
        <w:t>12</w:t>
      </w:r>
      <w:r w:rsidR="00814C0C">
        <w:t>.</w:t>
      </w:r>
      <w:r w:rsidR="00CE404A">
        <w:t xml:space="preserve"> </w:t>
      </w:r>
    </w:p>
    <w:p w:rsidR="00CE404A" w:rsidRDefault="00814C0C" w:rsidP="000F4914">
      <w:pPr>
        <w:pStyle w:val="fl"/>
      </w:pPr>
      <w:r>
        <w:lastRenderedPageBreak/>
        <w:t xml:space="preserve">Et </w:t>
      </w:r>
      <w:r w:rsidR="007F75CB">
        <w:t>revérsi</w:t>
      </w:r>
      <w:r>
        <w:t xml:space="preserve"> sunt ad eum</w:t>
      </w:r>
      <w:r>
        <w:rPr>
          <w:vertAlign w:val="superscript"/>
        </w:rPr>
        <w:t>13</w:t>
      </w:r>
      <w:r>
        <w:t> : at ille ha</w:t>
      </w:r>
      <w:r w:rsidR="007F75CB">
        <w:t>bitábat</w:t>
      </w:r>
      <w:r>
        <w:t xml:space="preserve"> in </w:t>
      </w:r>
      <w:r w:rsidR="002B18DD">
        <w:t>Jéricho</w:t>
      </w:r>
      <w:r>
        <w:t xml:space="preserve">, et dixit eis : Numquid non dixi vobis : </w:t>
      </w:r>
      <w:r w:rsidR="007F75CB">
        <w:t>Nolíte</w:t>
      </w:r>
      <w:r>
        <w:t xml:space="preserve"> </w:t>
      </w:r>
      <w:r w:rsidR="009E0F71">
        <w:t>míttere</w:t>
      </w:r>
      <w:r>
        <w:t> ?</w:t>
      </w:r>
      <w:r w:rsidR="00CE404A">
        <w:t xml:space="preserve"> </w:t>
      </w:r>
    </w:p>
    <w:p w:rsidR="00CE404A" w:rsidRDefault="007F75CB" w:rsidP="000F4914">
      <w:pPr>
        <w:pStyle w:val="fl"/>
      </w:pPr>
      <w:r>
        <w:t>Dixérunt</w:t>
      </w:r>
      <w:r w:rsidR="00814C0C">
        <w:t xml:space="preserve"> quoque viri ci</w:t>
      </w:r>
      <w:r>
        <w:t>vitátis</w:t>
      </w:r>
      <w:r w:rsidR="00814C0C">
        <w:t xml:space="preserve"> ad </w:t>
      </w:r>
      <w:r w:rsidR="006E47C2">
        <w:t>Eliséum</w:t>
      </w:r>
      <w:r w:rsidR="00814C0C">
        <w:t> : Ecce ha</w:t>
      </w:r>
      <w:r>
        <w:t>bitátio</w:t>
      </w:r>
      <w:r w:rsidR="00814C0C">
        <w:t xml:space="preserve"> ci</w:t>
      </w:r>
      <w:r>
        <w:t>vitátis</w:t>
      </w:r>
      <w:r w:rsidR="00814C0C">
        <w:t xml:space="preserve"> hujus </w:t>
      </w:r>
      <w:r>
        <w:t>óptima</w:t>
      </w:r>
      <w:r w:rsidR="00814C0C">
        <w:t xml:space="preserve"> est, sicut tu ipse d</w:t>
      </w:r>
      <w:r>
        <w:t>ómine</w:t>
      </w:r>
      <w:r w:rsidR="00814C0C">
        <w:t xml:space="preserve"> p</w:t>
      </w:r>
      <w:r>
        <w:t>érspicis</w:t>
      </w:r>
      <w:r w:rsidR="00814C0C">
        <w:t> : sed aquæ p</w:t>
      </w:r>
      <w:r>
        <w:t>éssimæ</w:t>
      </w:r>
      <w:r w:rsidR="00814C0C">
        <w:t xml:space="preserve"> sunt, et terra st</w:t>
      </w:r>
      <w:r>
        <w:t>érilis</w:t>
      </w:r>
      <w:r w:rsidR="00814C0C">
        <w:rPr>
          <w:vertAlign w:val="superscript"/>
        </w:rPr>
        <w:t>14</w:t>
      </w:r>
      <w:r w:rsidR="00814C0C">
        <w:t>.</w:t>
      </w:r>
      <w:r w:rsidR="00CE404A">
        <w:t xml:space="preserve"> </w:t>
      </w:r>
    </w:p>
    <w:p w:rsidR="00CE404A" w:rsidRDefault="00814C0C" w:rsidP="000F4914">
      <w:pPr>
        <w:pStyle w:val="fl"/>
      </w:pPr>
      <w:r>
        <w:t xml:space="preserve">At ille ait : </w:t>
      </w:r>
      <w:r w:rsidR="007F75CB">
        <w:t>Afférte</w:t>
      </w:r>
      <w:r>
        <w:t xml:space="preserve"> mihi vas novum, et </w:t>
      </w:r>
      <w:r w:rsidR="009E0F71">
        <w:t>míttite</w:t>
      </w:r>
      <w:r>
        <w:t xml:space="preserve"> in illud sal. Quod cum at</w:t>
      </w:r>
      <w:r w:rsidR="007F75CB">
        <w:t>tulíssent</w:t>
      </w:r>
      <w:r>
        <w:t>,</w:t>
      </w:r>
      <w:r w:rsidR="00CE404A">
        <w:t xml:space="preserve"> </w:t>
      </w:r>
    </w:p>
    <w:p w:rsidR="00CE404A" w:rsidRDefault="007F75CB" w:rsidP="000F4914">
      <w:pPr>
        <w:pStyle w:val="fl"/>
      </w:pPr>
      <w:r>
        <w:t>Egréssus</w:t>
      </w:r>
      <w:r w:rsidR="00814C0C">
        <w:t xml:space="preserve"> ad fontem aqu</w:t>
      </w:r>
      <w:r>
        <w:t>árum</w:t>
      </w:r>
      <w:r w:rsidR="00814C0C">
        <w:t>, misit in illum sal, et ait : Hæc dicit D</w:t>
      </w:r>
      <w:r>
        <w:t>óminus</w:t>
      </w:r>
      <w:r w:rsidR="00814C0C">
        <w:t xml:space="preserve"> : </w:t>
      </w:r>
      <w:r>
        <w:t>Sanávi</w:t>
      </w:r>
      <w:r w:rsidR="00814C0C">
        <w:t xml:space="preserve"> aquas has, et non erit ultra in eis mors, neque </w:t>
      </w:r>
      <w:r w:rsidR="009E0F71">
        <w:t>sterílitas</w:t>
      </w:r>
      <w:r w:rsidR="00814C0C">
        <w:rPr>
          <w:vertAlign w:val="superscript"/>
        </w:rPr>
        <w:t>15</w:t>
      </w:r>
      <w:r w:rsidR="00814C0C">
        <w:t>.</w:t>
      </w:r>
      <w:r w:rsidR="00CE404A">
        <w:t xml:space="preserve"> </w:t>
      </w:r>
    </w:p>
    <w:p w:rsidR="00CE404A" w:rsidRDefault="007F75CB" w:rsidP="000F4914">
      <w:pPr>
        <w:pStyle w:val="fl"/>
      </w:pPr>
      <w:r>
        <w:t>Sanátæ</w:t>
      </w:r>
      <w:r w:rsidR="00814C0C">
        <w:t xml:space="preserve"> sunt ergo aquæ usque in diem hanc, juxta verbum </w:t>
      </w:r>
      <w:r w:rsidR="006E47C2">
        <w:t>Eliséi</w:t>
      </w:r>
      <w:r w:rsidR="00814C0C">
        <w:t xml:space="preserve">, quod </w:t>
      </w:r>
      <w:r>
        <w:t>locútus</w:t>
      </w:r>
      <w:r w:rsidR="00814C0C">
        <w:t xml:space="preserve"> est.</w:t>
      </w:r>
      <w:r w:rsidR="00CE404A">
        <w:t xml:space="preserve"> </w:t>
      </w:r>
    </w:p>
    <w:p w:rsidR="00CE404A" w:rsidRDefault="007F75CB" w:rsidP="000F4914">
      <w:pPr>
        <w:pStyle w:val="fl"/>
      </w:pPr>
      <w:r>
        <w:t>Ascéndit</w:t>
      </w:r>
      <w:r w:rsidR="00814C0C">
        <w:t xml:space="preserve"> autem inde in </w:t>
      </w:r>
      <w:r w:rsidR="002B18DD">
        <w:t>Bethel</w:t>
      </w:r>
      <w:r w:rsidR="00814C0C">
        <w:rPr>
          <w:vertAlign w:val="superscript"/>
        </w:rPr>
        <w:t>16</w:t>
      </w:r>
      <w:r w:rsidR="00814C0C">
        <w:t xml:space="preserve"> : cumque </w:t>
      </w:r>
      <w:r w:rsidR="009E0F71">
        <w:t>ascénderet</w:t>
      </w:r>
      <w:r w:rsidR="00814C0C">
        <w:t xml:space="preserve"> per viam, </w:t>
      </w:r>
      <w:r>
        <w:t>púeri</w:t>
      </w:r>
      <w:r w:rsidR="00814C0C">
        <w:t xml:space="preserve"> parvi </w:t>
      </w:r>
      <w:r>
        <w:t>egréssi</w:t>
      </w:r>
      <w:r w:rsidR="00814C0C">
        <w:t xml:space="preserve"> sunt de ci</w:t>
      </w:r>
      <w:r>
        <w:t>vitáte</w:t>
      </w:r>
      <w:r w:rsidR="00814C0C">
        <w:t>, et il</w:t>
      </w:r>
      <w:r>
        <w:t>ludébant</w:t>
      </w:r>
      <w:r w:rsidR="00814C0C">
        <w:t xml:space="preserve"> ei, </w:t>
      </w:r>
      <w:r>
        <w:t>dicéntes</w:t>
      </w:r>
      <w:r w:rsidR="00814C0C">
        <w:t xml:space="preserve"> : </w:t>
      </w:r>
      <w:r>
        <w:t>Ascénde</w:t>
      </w:r>
      <w:r w:rsidR="00814C0C">
        <w:t>, calve</w:t>
      </w:r>
      <w:r w:rsidR="00814C0C">
        <w:rPr>
          <w:vertAlign w:val="superscript"/>
        </w:rPr>
        <w:t>17</w:t>
      </w:r>
      <w:r w:rsidR="00814C0C">
        <w:t xml:space="preserve">, </w:t>
      </w:r>
      <w:r>
        <w:t>ascénde</w:t>
      </w:r>
      <w:r w:rsidR="00814C0C">
        <w:t>, calve.</w:t>
      </w:r>
      <w:r w:rsidR="00CE404A">
        <w:t xml:space="preserve"> </w:t>
      </w:r>
    </w:p>
    <w:p w:rsidR="00CE404A" w:rsidRDefault="00814C0C" w:rsidP="000F4914">
      <w:pPr>
        <w:pStyle w:val="fl"/>
      </w:pPr>
      <w:r>
        <w:t>Qui</w:t>
      </w:r>
      <w:r>
        <w:rPr>
          <w:vertAlign w:val="superscript"/>
        </w:rPr>
        <w:t>18</w:t>
      </w:r>
      <w:r>
        <w:t xml:space="preserve"> cum res</w:t>
      </w:r>
      <w:r w:rsidR="007F75CB">
        <w:t>pexísset</w:t>
      </w:r>
      <w:r>
        <w:t>, vidit eos, et ma</w:t>
      </w:r>
      <w:r w:rsidR="007F75CB">
        <w:t>ledíxit</w:t>
      </w:r>
      <w:r>
        <w:t xml:space="preserve"> eis in </w:t>
      </w:r>
      <w:r w:rsidR="007F75CB">
        <w:t>nómine</w:t>
      </w:r>
      <w:r>
        <w:t xml:space="preserve"> D</w:t>
      </w:r>
      <w:r w:rsidR="007F75CB">
        <w:t>ómini</w:t>
      </w:r>
      <w:r>
        <w:t> : egr</w:t>
      </w:r>
      <w:r w:rsidR="007F75CB">
        <w:t>essíque</w:t>
      </w:r>
      <w:r>
        <w:t xml:space="preserve"> sunt duo ursi de saltu, et lace</w:t>
      </w:r>
      <w:r w:rsidR="007F75CB">
        <w:t>ravérunt</w:t>
      </w:r>
      <w:r>
        <w:t xml:space="preserve"> ex eis quad</w:t>
      </w:r>
      <w:r w:rsidR="007F75CB">
        <w:t>ragínta</w:t>
      </w:r>
      <w:r>
        <w:t xml:space="preserve"> duos </w:t>
      </w:r>
      <w:r w:rsidR="007F75CB">
        <w:t>púeros</w:t>
      </w:r>
      <w:r>
        <w:rPr>
          <w:vertAlign w:val="superscript"/>
        </w:rPr>
        <w:t>19</w:t>
      </w:r>
      <w:r>
        <w:t>.</w:t>
      </w:r>
      <w:r w:rsidR="00CE404A">
        <w:t xml:space="preserve"> </w:t>
      </w:r>
    </w:p>
    <w:p w:rsidR="00CE404A" w:rsidRDefault="006B4489" w:rsidP="000F4914">
      <w:pPr>
        <w:pStyle w:val="fl"/>
      </w:pPr>
      <w:r>
        <w:t>Abiit</w:t>
      </w:r>
      <w:r w:rsidR="00814C0C">
        <w:t xml:space="preserve"> autem inde in montem C</w:t>
      </w:r>
      <w:r w:rsidR="007F75CB">
        <w:t>arméli</w:t>
      </w:r>
      <w:r w:rsidR="00814C0C">
        <w:rPr>
          <w:vertAlign w:val="superscript"/>
        </w:rPr>
        <w:t>20</w:t>
      </w:r>
      <w:r w:rsidR="00814C0C">
        <w:t xml:space="preserve">, et inde </w:t>
      </w:r>
      <w:r w:rsidR="007F75CB">
        <w:t>revérsus</w:t>
      </w:r>
      <w:r w:rsidR="00814C0C">
        <w:t xml:space="preserve"> est in </w:t>
      </w:r>
      <w:r w:rsidR="007F75CB">
        <w:t>Samaríam</w:t>
      </w:r>
      <w:r w:rsidR="00814C0C">
        <w:rPr>
          <w:vertAlign w:val="superscript"/>
        </w:rPr>
        <w:t>21</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042" w:name="t3095n01"/>
      <w:bookmarkEnd w:id="3042"/>
      <w:r w:rsidRPr="005119F6">
        <w:rPr>
          <w:rStyle w:val="NumNot"/>
        </w:rPr>
        <w:t>.</w:t>
      </w:r>
      <w:r>
        <w:t xml:space="preserve"> Sous-entendu </w:t>
      </w:r>
      <w:r w:rsidR="008D018B" w:rsidRPr="00556F3C">
        <w:rPr>
          <w:rStyle w:val="LaIt"/>
        </w:rPr>
        <w:t>Elíam</w:t>
      </w:r>
      <w:r w:rsidRPr="00556F3C">
        <w:rPr>
          <w:rStyle w:val="LaIt"/>
        </w:rPr>
        <w:t xml:space="preserve"> asc</w:t>
      </w:r>
      <w:r w:rsidR="006733BA" w:rsidRPr="00556F3C">
        <w:rPr>
          <w:rStyle w:val="LaIt"/>
        </w:rPr>
        <w:t>endéntem</w:t>
      </w:r>
      <w:r>
        <w:t xml:space="preserve">. </w:t>
      </w:r>
      <w:r w:rsidRPr="005119F6">
        <w:t xml:space="preserve">– </w:t>
      </w:r>
      <w:r w:rsidRPr="005119F6">
        <w:rPr>
          <w:rStyle w:val="NumNot"/>
        </w:rPr>
        <w:t>2</w:t>
      </w:r>
      <w:bookmarkStart w:id="3043" w:name="t3095n02"/>
      <w:bookmarkEnd w:id="3043"/>
      <w:r w:rsidRPr="005119F6">
        <w:rPr>
          <w:rStyle w:val="NumNot"/>
        </w:rPr>
        <w:t>.</w:t>
      </w:r>
      <w:r>
        <w:t xml:space="preserve"> Le char d’Israël et sa cavalerie, c’est-à-dire sa force ; les chariots de guerre et la cavalerie faisaient alors la force des armées. </w:t>
      </w:r>
      <w:r w:rsidRPr="005119F6">
        <w:t xml:space="preserve">– </w:t>
      </w:r>
      <w:r w:rsidRPr="005119F6">
        <w:rPr>
          <w:rStyle w:val="NumNot"/>
        </w:rPr>
        <w:t>3</w:t>
      </w:r>
      <w:bookmarkStart w:id="3044" w:name="t3095n03"/>
      <w:bookmarkEnd w:id="3044"/>
      <w:r w:rsidRPr="005119F6">
        <w:rPr>
          <w:rStyle w:val="NumNot"/>
        </w:rPr>
        <w:t>.</w:t>
      </w:r>
      <w:r>
        <w:t xml:space="preserve"> </w:t>
      </w:r>
      <w:r w:rsidRPr="00556F3C">
        <w:rPr>
          <w:rStyle w:val="LaIt"/>
        </w:rPr>
        <w:t>Eum (</w:t>
      </w:r>
      <w:r w:rsidR="008D018B" w:rsidRPr="00556F3C">
        <w:rPr>
          <w:rStyle w:val="LaIt"/>
        </w:rPr>
        <w:t>Elíam</w:t>
      </w:r>
      <w:r w:rsidRPr="00556F3C">
        <w:rPr>
          <w:rStyle w:val="LaIt"/>
        </w:rPr>
        <w:t>)</w:t>
      </w:r>
      <w:r>
        <w:t xml:space="preserve">. </w:t>
      </w:r>
      <w:r w:rsidRPr="005119F6">
        <w:t xml:space="preserve">– </w:t>
      </w:r>
      <w:r w:rsidRPr="005119F6">
        <w:rPr>
          <w:rStyle w:val="NumNot"/>
        </w:rPr>
        <w:t>4</w:t>
      </w:r>
      <w:bookmarkStart w:id="3045" w:name="t3095n04"/>
      <w:bookmarkEnd w:id="3045"/>
      <w:r w:rsidRPr="005119F6">
        <w:rPr>
          <w:rStyle w:val="NumNot"/>
        </w:rPr>
        <w:t>.</w:t>
      </w:r>
      <w:r>
        <w:t xml:space="preserve"> En signe de deuil. </w:t>
      </w:r>
      <w:r w:rsidRPr="005119F6">
        <w:t xml:space="preserve">– </w:t>
      </w:r>
      <w:r w:rsidRPr="005119F6">
        <w:rPr>
          <w:rStyle w:val="NumNot"/>
        </w:rPr>
        <w:t>5</w:t>
      </w:r>
      <w:bookmarkStart w:id="3046" w:name="t3095n05"/>
      <w:bookmarkEnd w:id="3046"/>
      <w:r w:rsidRPr="005119F6">
        <w:rPr>
          <w:rStyle w:val="NumNot"/>
        </w:rPr>
        <w:t>.</w:t>
      </w:r>
      <w:r>
        <w:t xml:space="preserve"> Il retourne du côté du Jourdain. </w:t>
      </w:r>
      <w:r w:rsidRPr="005119F6">
        <w:t xml:space="preserve">– </w:t>
      </w:r>
      <w:r w:rsidRPr="005119F6">
        <w:rPr>
          <w:rStyle w:val="NumNot"/>
        </w:rPr>
        <w:t>6</w:t>
      </w:r>
      <w:bookmarkStart w:id="3047" w:name="t3095n06"/>
      <w:bookmarkEnd w:id="3047"/>
      <w:r w:rsidRPr="005119F6">
        <w:rPr>
          <w:rStyle w:val="NumNot"/>
        </w:rPr>
        <w:t>.</w:t>
      </w:r>
      <w:r>
        <w:t xml:space="preserve"> </w:t>
      </w:r>
      <w:r w:rsidRPr="00556F3C">
        <w:rPr>
          <w:rStyle w:val="LaIt"/>
        </w:rPr>
        <w:t>Etiam nunc</w:t>
      </w:r>
      <w:r>
        <w:t xml:space="preserve">, en ce moment même. </w:t>
      </w:r>
      <w:r w:rsidRPr="005119F6">
        <w:t xml:space="preserve">– </w:t>
      </w:r>
      <w:r w:rsidRPr="005119F6">
        <w:rPr>
          <w:rStyle w:val="NumNot"/>
        </w:rPr>
        <w:t>7</w:t>
      </w:r>
      <w:bookmarkStart w:id="3048" w:name="t3095n07"/>
      <w:bookmarkEnd w:id="3048"/>
      <w:r w:rsidRPr="005119F6">
        <w:rPr>
          <w:rStyle w:val="NumNot"/>
        </w:rPr>
        <w:t>.</w:t>
      </w:r>
      <w:r>
        <w:t xml:space="preserve"> </w:t>
      </w:r>
      <w:r w:rsidRPr="00556F3C">
        <w:rPr>
          <w:rStyle w:val="LaIt"/>
        </w:rPr>
        <w:t>A</w:t>
      </w:r>
      <w:r w:rsidR="008D018B" w:rsidRPr="00556F3C">
        <w:rPr>
          <w:rStyle w:val="LaIt"/>
        </w:rPr>
        <w:t>doráre</w:t>
      </w:r>
      <w:r>
        <w:t xml:space="preserve"> de </w:t>
      </w:r>
      <w:r w:rsidRPr="00556F3C">
        <w:rPr>
          <w:rStyle w:val="LaIt"/>
        </w:rPr>
        <w:t>ad os (manus)</w:t>
      </w:r>
      <w:r>
        <w:t xml:space="preserve">, porter la main à la bouche en signe de respect ou d’affection, manière de saluer chez les Orientaux. </w:t>
      </w:r>
      <w:r w:rsidRPr="005119F6">
        <w:t xml:space="preserve">– </w:t>
      </w:r>
      <w:r w:rsidRPr="005119F6">
        <w:rPr>
          <w:rStyle w:val="NumNot"/>
        </w:rPr>
        <w:t>8</w:t>
      </w:r>
      <w:bookmarkStart w:id="3049" w:name="t3095n08"/>
      <w:bookmarkEnd w:id="3049"/>
      <w:r w:rsidRPr="005119F6">
        <w:rPr>
          <w:rStyle w:val="NumNot"/>
        </w:rPr>
        <w:t>.</w:t>
      </w:r>
      <w:r>
        <w:t xml:space="preserve"> (Térence) : </w:t>
      </w:r>
      <w:r w:rsidRPr="00556F3C">
        <w:rPr>
          <w:rStyle w:val="LaIt"/>
        </w:rPr>
        <w:t>Ne quis forte intern</w:t>
      </w:r>
      <w:r w:rsidR="008D018B" w:rsidRPr="00556F3C">
        <w:rPr>
          <w:rStyle w:val="LaIt"/>
        </w:rPr>
        <w:t>úntius</w:t>
      </w:r>
      <w:r w:rsidRPr="00556F3C">
        <w:rPr>
          <w:rStyle w:val="LaIt"/>
        </w:rPr>
        <w:t xml:space="preserve"> clam a </w:t>
      </w:r>
      <w:r w:rsidR="006E47C2" w:rsidRPr="00556F3C">
        <w:rPr>
          <w:rStyle w:val="LaIt"/>
        </w:rPr>
        <w:t>mílite</w:t>
      </w:r>
      <w:r w:rsidRPr="00556F3C">
        <w:rPr>
          <w:rStyle w:val="LaIt"/>
        </w:rPr>
        <w:t xml:space="preserve"> ad istam curset</w:t>
      </w:r>
      <w:r>
        <w:t xml:space="preserve">. </w:t>
      </w:r>
      <w:r w:rsidRPr="005119F6">
        <w:t xml:space="preserve">– </w:t>
      </w:r>
      <w:r w:rsidRPr="005119F6">
        <w:rPr>
          <w:rStyle w:val="NumNot"/>
        </w:rPr>
        <w:t>9</w:t>
      </w:r>
      <w:bookmarkStart w:id="3050" w:name="t3095n09"/>
      <w:bookmarkEnd w:id="3050"/>
      <w:r w:rsidRPr="005119F6">
        <w:rPr>
          <w:rStyle w:val="NumNot"/>
        </w:rPr>
        <w:t>.</w:t>
      </w:r>
      <w:r>
        <w:t xml:space="preserve"> </w:t>
      </w:r>
      <w:r w:rsidRPr="00556F3C">
        <w:rPr>
          <w:rStyle w:val="LaIt"/>
        </w:rPr>
        <w:t>Qui</w:t>
      </w:r>
      <w:r>
        <w:t xml:space="preserve"> pour </w:t>
      </w:r>
      <w:r w:rsidRPr="00556F3C">
        <w:rPr>
          <w:rStyle w:val="LaIt"/>
        </w:rPr>
        <w:t>ille (</w:t>
      </w:r>
      <w:r w:rsidR="006E47C2" w:rsidRPr="00556F3C">
        <w:rPr>
          <w:rStyle w:val="LaIt"/>
        </w:rPr>
        <w:t>Eliséus</w:t>
      </w:r>
      <w:r w:rsidRPr="00556F3C">
        <w:rPr>
          <w:rStyle w:val="LaIt"/>
        </w:rPr>
        <w:t>)</w:t>
      </w:r>
      <w:r>
        <w:t xml:space="preserve">. </w:t>
      </w:r>
      <w:r w:rsidRPr="005119F6">
        <w:t xml:space="preserve">– </w:t>
      </w:r>
      <w:r w:rsidRPr="005119F6">
        <w:rPr>
          <w:rStyle w:val="NumNot"/>
        </w:rPr>
        <w:t>10</w:t>
      </w:r>
      <w:bookmarkStart w:id="3051" w:name="t3095n10"/>
      <w:bookmarkEnd w:id="3051"/>
      <w:r w:rsidRPr="005119F6">
        <w:rPr>
          <w:rStyle w:val="NumNot"/>
        </w:rPr>
        <w:t>.</w:t>
      </w:r>
      <w:r>
        <w:t xml:space="preserve"> Sous-entendu </w:t>
      </w:r>
      <w:r w:rsidRPr="00556F3C">
        <w:rPr>
          <w:rStyle w:val="LaIt"/>
        </w:rPr>
        <w:t>hos viros</w:t>
      </w:r>
      <w:r>
        <w:t xml:space="preserve">. </w:t>
      </w:r>
      <w:r w:rsidRPr="005119F6">
        <w:t xml:space="preserve">– </w:t>
      </w:r>
      <w:r w:rsidRPr="005119F6">
        <w:rPr>
          <w:rStyle w:val="NumNot"/>
        </w:rPr>
        <w:t>11</w:t>
      </w:r>
      <w:bookmarkStart w:id="3052" w:name="t3095n11"/>
      <w:bookmarkEnd w:id="3052"/>
      <w:r w:rsidRPr="005119F6">
        <w:rPr>
          <w:rStyle w:val="NumNot"/>
        </w:rPr>
        <w:t>.</w:t>
      </w:r>
      <w:r>
        <w:t xml:space="preserve"> Sous-entendu </w:t>
      </w:r>
      <w:r w:rsidRPr="00556F3C">
        <w:rPr>
          <w:rStyle w:val="LaIt"/>
        </w:rPr>
        <w:t>eos</w:t>
      </w:r>
      <w:r>
        <w:t xml:space="preserve">. </w:t>
      </w:r>
      <w:r w:rsidRPr="005119F6">
        <w:t xml:space="preserve">– </w:t>
      </w:r>
      <w:r w:rsidRPr="005119F6">
        <w:rPr>
          <w:rStyle w:val="NumNot"/>
        </w:rPr>
        <w:t>12</w:t>
      </w:r>
      <w:bookmarkStart w:id="3053" w:name="t3095n12"/>
      <w:bookmarkEnd w:id="3053"/>
      <w:r w:rsidRPr="005119F6">
        <w:rPr>
          <w:rStyle w:val="NumNot"/>
        </w:rPr>
        <w:t>.</w:t>
      </w:r>
      <w:r>
        <w:t xml:space="preserve"> Sous-entendu </w:t>
      </w:r>
      <w:r w:rsidR="008D018B" w:rsidRPr="00556F3C">
        <w:rPr>
          <w:rStyle w:val="LaIt"/>
        </w:rPr>
        <w:t>Elíam</w:t>
      </w:r>
      <w:r>
        <w:t xml:space="preserve">. </w:t>
      </w:r>
      <w:r w:rsidRPr="005119F6">
        <w:t xml:space="preserve">– </w:t>
      </w:r>
      <w:r w:rsidRPr="005119F6">
        <w:rPr>
          <w:rStyle w:val="NumNot"/>
        </w:rPr>
        <w:t>13</w:t>
      </w:r>
      <w:bookmarkStart w:id="3054" w:name="t3095n13"/>
      <w:bookmarkEnd w:id="3054"/>
      <w:r w:rsidRPr="005119F6">
        <w:rPr>
          <w:rStyle w:val="NumNot"/>
        </w:rPr>
        <w:t>.</w:t>
      </w:r>
      <w:r>
        <w:t xml:space="preserve"> </w:t>
      </w:r>
      <w:r w:rsidRPr="00556F3C">
        <w:rPr>
          <w:rStyle w:val="LaIt"/>
        </w:rPr>
        <w:t>Eum (</w:t>
      </w:r>
      <w:r w:rsidR="006E47C2" w:rsidRPr="00556F3C">
        <w:rPr>
          <w:rStyle w:val="LaIt"/>
        </w:rPr>
        <w:t>Eliséum</w:t>
      </w:r>
      <w:r w:rsidRPr="00556F3C">
        <w:rPr>
          <w:rStyle w:val="LaIt"/>
        </w:rPr>
        <w:t>)</w:t>
      </w:r>
      <w:r>
        <w:t xml:space="preserve">. </w:t>
      </w:r>
      <w:r w:rsidRPr="005119F6">
        <w:t xml:space="preserve">– </w:t>
      </w:r>
      <w:r w:rsidRPr="005119F6">
        <w:rPr>
          <w:rStyle w:val="NumNot"/>
        </w:rPr>
        <w:t>14</w:t>
      </w:r>
      <w:bookmarkStart w:id="3055" w:name="t3095n14"/>
      <w:bookmarkEnd w:id="3055"/>
      <w:r w:rsidRPr="005119F6">
        <w:rPr>
          <w:rStyle w:val="NumNot"/>
        </w:rPr>
        <w:t>.</w:t>
      </w:r>
      <w:r>
        <w:t xml:space="preserve"> Sous-entendu </w:t>
      </w:r>
      <w:r w:rsidRPr="00556F3C">
        <w:rPr>
          <w:rStyle w:val="LaIt"/>
        </w:rPr>
        <w:t>est</w:t>
      </w:r>
      <w:r>
        <w:t xml:space="preserve">. </w:t>
      </w:r>
      <w:r w:rsidRPr="005119F6">
        <w:t xml:space="preserve">– </w:t>
      </w:r>
      <w:r w:rsidRPr="005119F6">
        <w:rPr>
          <w:rStyle w:val="NumNot"/>
        </w:rPr>
        <w:t>15</w:t>
      </w:r>
      <w:bookmarkStart w:id="3056" w:name="t3095n15"/>
      <w:bookmarkEnd w:id="3056"/>
      <w:r w:rsidRPr="005119F6">
        <w:rPr>
          <w:rStyle w:val="NumNot"/>
        </w:rPr>
        <w:t>.</w:t>
      </w:r>
      <w:r>
        <w:t xml:space="preserve"> C’est-à-dire  : il n’y aura plus en elles de </w:t>
      </w:r>
      <w:r w:rsidR="004F7A14">
        <w:t>principe</w:t>
      </w:r>
      <w:r>
        <w:t xml:space="preserve"> de mort et de stérilité, ou de ce qui faisait qu’elles rendaient la </w:t>
      </w:r>
      <w:r>
        <w:lastRenderedPageBreak/>
        <w:t xml:space="preserve">terre stérile, comme il est dit plus haut. </w:t>
      </w:r>
      <w:r w:rsidRPr="005119F6">
        <w:t xml:space="preserve">– </w:t>
      </w:r>
      <w:r w:rsidRPr="005119F6">
        <w:rPr>
          <w:rStyle w:val="NumNot"/>
        </w:rPr>
        <w:t>16</w:t>
      </w:r>
      <w:bookmarkStart w:id="3057" w:name="t3095n16"/>
      <w:bookmarkEnd w:id="3057"/>
      <w:r w:rsidRPr="005119F6">
        <w:rPr>
          <w:rStyle w:val="NumNot"/>
        </w:rPr>
        <w:t>.</w:t>
      </w:r>
      <w:r>
        <w:t xml:space="preserve"> Béthel, comme presque toutes les villes de Judée, était sur une hauteur. </w:t>
      </w:r>
      <w:r w:rsidRPr="005119F6">
        <w:t xml:space="preserve">– </w:t>
      </w:r>
      <w:r w:rsidRPr="005119F6">
        <w:rPr>
          <w:rStyle w:val="NumNot"/>
        </w:rPr>
        <w:t>17</w:t>
      </w:r>
      <w:bookmarkStart w:id="3058" w:name="t3095n17"/>
      <w:bookmarkEnd w:id="3058"/>
      <w:r w:rsidRPr="005119F6">
        <w:rPr>
          <w:rStyle w:val="NumNot"/>
        </w:rPr>
        <w:t>.</w:t>
      </w:r>
      <w:r>
        <w:t xml:space="preserve"> Les longs cheveux étant un ornement chez les Hébreux, la calvitie ne pouvait pas être en honneur. On voit ici qu’elle était reprochée comme une injure. </w:t>
      </w:r>
      <w:r w:rsidRPr="005119F6">
        <w:t xml:space="preserve">– </w:t>
      </w:r>
      <w:r w:rsidRPr="005119F6">
        <w:rPr>
          <w:rStyle w:val="NumNot"/>
        </w:rPr>
        <w:t>18</w:t>
      </w:r>
      <w:bookmarkStart w:id="3059" w:name="t3095n18"/>
      <w:bookmarkEnd w:id="3059"/>
      <w:r w:rsidRPr="005119F6">
        <w:rPr>
          <w:rStyle w:val="NumNot"/>
        </w:rPr>
        <w:t>.</w:t>
      </w:r>
      <w:r>
        <w:t xml:space="preserve"> </w:t>
      </w:r>
      <w:r w:rsidRPr="00556F3C">
        <w:rPr>
          <w:rStyle w:val="LaIt"/>
        </w:rPr>
        <w:t>Qui</w:t>
      </w:r>
      <w:r>
        <w:t xml:space="preserve"> pour </w:t>
      </w:r>
      <w:r w:rsidRPr="00556F3C">
        <w:rPr>
          <w:rStyle w:val="LaIt"/>
        </w:rPr>
        <w:t>ille (</w:t>
      </w:r>
      <w:r w:rsidR="006E47C2" w:rsidRPr="00556F3C">
        <w:rPr>
          <w:rStyle w:val="LaIt"/>
        </w:rPr>
        <w:t>Eliséus</w:t>
      </w:r>
      <w:r w:rsidRPr="00556F3C">
        <w:rPr>
          <w:rStyle w:val="LaIt"/>
        </w:rPr>
        <w:t>)</w:t>
      </w:r>
      <w:r>
        <w:t xml:space="preserve">. </w:t>
      </w:r>
      <w:r w:rsidRPr="005119F6">
        <w:t xml:space="preserve">– </w:t>
      </w:r>
      <w:r w:rsidRPr="005119F6">
        <w:rPr>
          <w:rStyle w:val="NumNot"/>
        </w:rPr>
        <w:t>19</w:t>
      </w:r>
      <w:bookmarkStart w:id="3060" w:name="t3095n19"/>
      <w:bookmarkEnd w:id="3060"/>
      <w:r w:rsidRPr="005119F6">
        <w:rPr>
          <w:rStyle w:val="NumNot"/>
        </w:rPr>
        <w:t>.</w:t>
      </w:r>
      <w:r>
        <w:t xml:space="preserve"> Élisée agit ainsi : 1° Pour venger l’honneur du vrai Dieu insulté dans la personne de son prophète par des enfants idolâtres ; 2° pour punir les parents qui avaient si mal élevé leurs enfants ; qui peut-être leur avaient conseillé cette insulte. Apprenons à respecter les vieillards et à ne pas nous moquer des infirmes. </w:t>
      </w:r>
      <w:r w:rsidRPr="005119F6">
        <w:t xml:space="preserve">– </w:t>
      </w:r>
      <w:r w:rsidRPr="005119F6">
        <w:rPr>
          <w:rStyle w:val="NumNot"/>
        </w:rPr>
        <w:t>20</w:t>
      </w:r>
      <w:bookmarkStart w:id="3061" w:name="t3095n20"/>
      <w:bookmarkEnd w:id="3061"/>
      <w:r w:rsidRPr="005119F6">
        <w:rPr>
          <w:rStyle w:val="NumNot"/>
        </w:rPr>
        <w:t>.</w:t>
      </w:r>
      <w:r>
        <w:t xml:space="preserve"> Voyez </w:t>
      </w:r>
      <w:hyperlink w:anchor="t3086n02" w:history="1">
        <w:r w:rsidRPr="002D0C41">
          <w:rPr>
            <w:rStyle w:val="Lienhypertexte"/>
          </w:rPr>
          <w:t>leçon LXXXVI, note 2</w:t>
        </w:r>
      </w:hyperlink>
      <w:r>
        <w:t xml:space="preserve">. </w:t>
      </w:r>
      <w:r w:rsidRPr="005119F6">
        <w:t xml:space="preserve">– </w:t>
      </w:r>
      <w:r w:rsidRPr="005119F6">
        <w:rPr>
          <w:rStyle w:val="NumNot"/>
        </w:rPr>
        <w:t>21</w:t>
      </w:r>
      <w:bookmarkStart w:id="3062" w:name="t3095n21"/>
      <w:bookmarkEnd w:id="3062"/>
      <w:r w:rsidRPr="005119F6">
        <w:rPr>
          <w:rStyle w:val="NumNot"/>
        </w:rPr>
        <w:t>.</w:t>
      </w:r>
      <w:r>
        <w:t xml:space="preserve"> Capitale de la Samarie, bâtie à quelque distance au nord-ouest de Jérusalem, dans une plaine très-</w:t>
      </w:r>
      <w:r>
        <w:lastRenderedPageBreak/>
        <w:t xml:space="preserve">fertile. Elle fut fondée par Amri, roi d’Israël ou des dix tribus séparées. </w:t>
      </w:r>
      <w:r>
        <w:lastRenderedPageBreak/>
        <w:t>Vous avez déjà vu ailleurs d’autres détails.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XCVI.</w:t>
      </w:r>
      <w:bookmarkStart w:id="3063" w:name="t3096"/>
      <w:bookmarkEnd w:id="3063"/>
      <w:r w:rsidR="00CE404A">
        <w:t xml:space="preserve"> </w:t>
      </w:r>
    </w:p>
    <w:p w:rsidR="00CE404A" w:rsidRDefault="00814C0C" w:rsidP="00DD7860">
      <w:pPr>
        <w:pStyle w:val="Summarium"/>
      </w:pPr>
      <w:r>
        <w:t>Élisée multiplie l’huile d’une pauvre veuve qui peut ainsi payer ses débiteurs. Bons procédés d’une femme Sunamite à son égard.</w:t>
      </w:r>
      <w:r w:rsidR="00CE404A">
        <w:t xml:space="preserve"> </w:t>
      </w:r>
    </w:p>
    <w:p w:rsidR="00CE404A" w:rsidRDefault="00814C0C" w:rsidP="000F4914">
      <w:pPr>
        <w:pStyle w:val="fl"/>
      </w:pPr>
      <w:r>
        <w:t>M</w:t>
      </w:r>
      <w:r w:rsidR="007F75CB">
        <w:t>úlier</w:t>
      </w:r>
      <w:r>
        <w:t xml:space="preserve"> autem quædam de ux</w:t>
      </w:r>
      <w:r w:rsidR="007F75CB">
        <w:t>óribus</w:t>
      </w:r>
      <w:r>
        <w:t xml:space="preserve"> prophet</w:t>
      </w:r>
      <w:r w:rsidR="007F75CB">
        <w:t>árum</w:t>
      </w:r>
      <w:r>
        <w:t xml:space="preserve"> c</w:t>
      </w:r>
      <w:r w:rsidR="007F75CB">
        <w:t>lamábat</w:t>
      </w:r>
      <w:r>
        <w:t xml:space="preserve"> ad </w:t>
      </w:r>
      <w:r w:rsidR="006E47C2">
        <w:t>Eliséum</w:t>
      </w:r>
      <w:r>
        <w:t>, dicens : Servus tuus vir meus m</w:t>
      </w:r>
      <w:r w:rsidR="007F75CB">
        <w:t>órtuus</w:t>
      </w:r>
      <w:r>
        <w:t xml:space="preserve"> est, et tu nōsti</w:t>
      </w:r>
      <w:r>
        <w:rPr>
          <w:vertAlign w:val="superscript"/>
        </w:rPr>
        <w:t>1</w:t>
      </w:r>
      <w:r>
        <w:t xml:space="preserve"> quia servus tuus fuit timens D</w:t>
      </w:r>
      <w:r w:rsidR="007F75CB">
        <w:t>óminum</w:t>
      </w:r>
      <w:r>
        <w:t xml:space="preserve"> : et ecce </w:t>
      </w:r>
      <w:r w:rsidR="009E0F71">
        <w:t>créditor</w:t>
      </w:r>
      <w:r>
        <w:t xml:space="preserve"> venit ut tollat duos f</w:t>
      </w:r>
      <w:r w:rsidR="007F75CB">
        <w:t>ílios</w:t>
      </w:r>
      <w:r>
        <w:t xml:space="preserve"> meos ad se</w:t>
      </w:r>
      <w:r w:rsidR="007F75CB">
        <w:t>rviéndum</w:t>
      </w:r>
      <w:r>
        <w:t xml:space="preserve"> sibi</w:t>
      </w:r>
      <w:r>
        <w:rPr>
          <w:vertAlign w:val="superscript"/>
        </w:rPr>
        <w:t>2</w:t>
      </w:r>
      <w:r>
        <w:t>.</w:t>
      </w:r>
      <w:r w:rsidR="00CE404A">
        <w:t xml:space="preserve"> </w:t>
      </w:r>
    </w:p>
    <w:p w:rsidR="00CE404A" w:rsidRDefault="00814C0C" w:rsidP="000F4914">
      <w:pPr>
        <w:pStyle w:val="fl"/>
      </w:pPr>
      <w:r>
        <w:t>Cui</w:t>
      </w:r>
      <w:r>
        <w:rPr>
          <w:vertAlign w:val="superscript"/>
        </w:rPr>
        <w:t>3</w:t>
      </w:r>
      <w:r>
        <w:t xml:space="preserve"> dixit </w:t>
      </w:r>
      <w:r w:rsidR="006E47C2">
        <w:t>Eliséus</w:t>
      </w:r>
      <w:r>
        <w:t> : Quid vis ut f</w:t>
      </w:r>
      <w:r w:rsidR="007F75CB">
        <w:t>áciam</w:t>
      </w:r>
      <w:r>
        <w:t xml:space="preserve"> tibi ? Dic mihi, quid habes</w:t>
      </w:r>
      <w:r>
        <w:rPr>
          <w:vertAlign w:val="superscript"/>
        </w:rPr>
        <w:t>4</w:t>
      </w:r>
      <w:r>
        <w:t xml:space="preserve"> in domo tuā ? At illa r</w:t>
      </w:r>
      <w:r w:rsidR="007F75CB">
        <w:t>espóndit</w:t>
      </w:r>
      <w:r>
        <w:t> : Non h</w:t>
      </w:r>
      <w:r w:rsidR="007F75CB">
        <w:t>ábeo</w:t>
      </w:r>
      <w:r>
        <w:t xml:space="preserve"> </w:t>
      </w:r>
      <w:r w:rsidR="007F75CB">
        <w:t>ancílla</w:t>
      </w:r>
      <w:r>
        <w:t xml:space="preserve"> tua quidquam in domo meā, nisi </w:t>
      </w:r>
      <w:r w:rsidR="007F75CB">
        <w:t>parum</w:t>
      </w:r>
      <w:r>
        <w:t xml:space="preserve"> </w:t>
      </w:r>
      <w:r w:rsidR="007F75CB">
        <w:t>ólei</w:t>
      </w:r>
      <w:r>
        <w:t>, quo ungar</w:t>
      </w:r>
      <w:r>
        <w:rPr>
          <w:vertAlign w:val="superscript"/>
        </w:rPr>
        <w:t>5</w:t>
      </w:r>
      <w:r>
        <w:t>.</w:t>
      </w:r>
      <w:r w:rsidR="00CE404A">
        <w:t xml:space="preserve"> </w:t>
      </w:r>
    </w:p>
    <w:p w:rsidR="00CE404A" w:rsidRDefault="00814C0C" w:rsidP="000F4914">
      <w:pPr>
        <w:pStyle w:val="fl"/>
      </w:pPr>
      <w:r>
        <w:t>Cui ait</w:t>
      </w:r>
      <w:r>
        <w:rPr>
          <w:vertAlign w:val="superscript"/>
        </w:rPr>
        <w:t>6</w:t>
      </w:r>
      <w:r>
        <w:t> : Vade, pete m</w:t>
      </w:r>
      <w:r w:rsidR="007F75CB">
        <w:t>útuo</w:t>
      </w:r>
      <w:r>
        <w:t xml:space="preserve"> ab </w:t>
      </w:r>
      <w:r w:rsidR="007F75CB">
        <w:t>ómnibus</w:t>
      </w:r>
      <w:r>
        <w:t xml:space="preserve"> </w:t>
      </w:r>
      <w:r w:rsidR="00AD4A7C">
        <w:t>vicínis</w:t>
      </w:r>
      <w:r>
        <w:t xml:space="preserve"> tuis vasa v</w:t>
      </w:r>
      <w:r w:rsidR="007F75CB">
        <w:t>ácua</w:t>
      </w:r>
      <w:r>
        <w:t xml:space="preserve"> non pauca.</w:t>
      </w:r>
      <w:r w:rsidR="00CE404A">
        <w:t xml:space="preserve"> </w:t>
      </w:r>
    </w:p>
    <w:p w:rsidR="00CE404A" w:rsidRDefault="00814C0C" w:rsidP="000F4914">
      <w:pPr>
        <w:pStyle w:val="fl"/>
      </w:pPr>
      <w:r>
        <w:t xml:space="preserve">Et </w:t>
      </w:r>
      <w:r w:rsidR="009E0F71">
        <w:t>ingrédere</w:t>
      </w:r>
      <w:r>
        <w:rPr>
          <w:vertAlign w:val="superscript"/>
        </w:rPr>
        <w:t>7</w:t>
      </w:r>
      <w:r>
        <w:t xml:space="preserve">, et claude </w:t>
      </w:r>
      <w:r w:rsidR="007F75CB">
        <w:t>óstium</w:t>
      </w:r>
      <w:r>
        <w:t xml:space="preserve"> tuum, cum </w:t>
      </w:r>
      <w:r w:rsidR="009E0F71">
        <w:t>intrínsecus</w:t>
      </w:r>
      <w:r>
        <w:t xml:space="preserve"> </w:t>
      </w:r>
      <w:r w:rsidR="009E0F71">
        <w:t>fúeris</w:t>
      </w:r>
      <w:r>
        <w:t xml:space="preserve"> tu, et f</w:t>
      </w:r>
      <w:r w:rsidR="007F75CB">
        <w:t>ílii</w:t>
      </w:r>
      <w:r>
        <w:t xml:space="preserve"> tui : et mitte inde</w:t>
      </w:r>
      <w:r>
        <w:rPr>
          <w:vertAlign w:val="superscript"/>
        </w:rPr>
        <w:t>8</w:t>
      </w:r>
      <w:r>
        <w:t xml:space="preserve"> in </w:t>
      </w:r>
      <w:r w:rsidR="007F75CB">
        <w:t>ómnia</w:t>
      </w:r>
      <w:r>
        <w:t xml:space="preserve"> vasa hæc : et cum plena f</w:t>
      </w:r>
      <w:r w:rsidR="007F75CB">
        <w:t>úerint</w:t>
      </w:r>
      <w:r>
        <w:t>, tolles</w:t>
      </w:r>
      <w:r>
        <w:rPr>
          <w:vertAlign w:val="superscript"/>
        </w:rPr>
        <w:t>9</w:t>
      </w:r>
      <w:r>
        <w:t>.</w:t>
      </w:r>
      <w:r w:rsidR="00CE404A">
        <w:t xml:space="preserve"> </w:t>
      </w:r>
    </w:p>
    <w:p w:rsidR="00CE404A" w:rsidRDefault="00814C0C" w:rsidP="000F4914">
      <w:pPr>
        <w:pStyle w:val="fl"/>
      </w:pPr>
      <w:r>
        <w:t xml:space="preserve">Ivit </w:t>
      </w:r>
      <w:r w:rsidR="007F75CB">
        <w:t>ítaque</w:t>
      </w:r>
      <w:r>
        <w:t xml:space="preserve"> m</w:t>
      </w:r>
      <w:r w:rsidR="007F75CB">
        <w:t>úlier</w:t>
      </w:r>
      <w:r>
        <w:t xml:space="preserve">, et clausit </w:t>
      </w:r>
      <w:r w:rsidR="007F75CB">
        <w:t>óstium</w:t>
      </w:r>
      <w:r>
        <w:t xml:space="preserve"> super se, et super f</w:t>
      </w:r>
      <w:r w:rsidR="007F75CB">
        <w:t>ílios</w:t>
      </w:r>
      <w:r>
        <w:t xml:space="preserve"> suos : illi of</w:t>
      </w:r>
      <w:r w:rsidR="007F75CB">
        <w:t>ferébant</w:t>
      </w:r>
      <w:r>
        <w:t xml:space="preserve"> vasa, et illa inf</w:t>
      </w:r>
      <w:r w:rsidR="007F75CB">
        <w:t>undébat</w:t>
      </w:r>
      <w:r>
        <w:rPr>
          <w:vertAlign w:val="superscript"/>
        </w:rPr>
        <w:t>10</w:t>
      </w:r>
      <w:r>
        <w:t>.</w:t>
      </w:r>
      <w:r w:rsidR="00CE404A">
        <w:t xml:space="preserve"> </w:t>
      </w:r>
    </w:p>
    <w:p w:rsidR="00CE404A" w:rsidRDefault="00814C0C" w:rsidP="000F4914">
      <w:pPr>
        <w:pStyle w:val="fl"/>
      </w:pPr>
      <w:r>
        <w:t xml:space="preserve">Cumque plena </w:t>
      </w:r>
      <w:r w:rsidR="007F75CB">
        <w:t>fuíssent</w:t>
      </w:r>
      <w:r>
        <w:t xml:space="preserve"> vasa, dixit ad f</w:t>
      </w:r>
      <w:r w:rsidR="007F75CB">
        <w:t>ílium</w:t>
      </w:r>
      <w:r>
        <w:t xml:space="preserve"> suum : Affer mihi adhuc vas. Et ille r</w:t>
      </w:r>
      <w:r w:rsidR="007F75CB">
        <w:t>espóndit</w:t>
      </w:r>
      <w:r>
        <w:t> : Non h</w:t>
      </w:r>
      <w:r w:rsidR="007F75CB">
        <w:t>ábeo</w:t>
      </w:r>
      <w:r>
        <w:rPr>
          <w:vertAlign w:val="superscript"/>
        </w:rPr>
        <w:t>11</w:t>
      </w:r>
      <w:r>
        <w:t>. S</w:t>
      </w:r>
      <w:r w:rsidR="007F75CB">
        <w:t>tetítque</w:t>
      </w:r>
      <w:r>
        <w:t xml:space="preserve"> </w:t>
      </w:r>
      <w:r w:rsidR="007F75CB">
        <w:t>óleum</w:t>
      </w:r>
      <w:r>
        <w:t>.</w:t>
      </w:r>
      <w:r w:rsidR="00CE404A">
        <w:t xml:space="preserve"> </w:t>
      </w:r>
    </w:p>
    <w:p w:rsidR="00CE404A" w:rsidRDefault="00814C0C" w:rsidP="000F4914">
      <w:pPr>
        <w:pStyle w:val="fl"/>
      </w:pPr>
      <w:r>
        <w:t>Venit autem illa, et in</w:t>
      </w:r>
      <w:r w:rsidR="007F75CB">
        <w:t>dicávit</w:t>
      </w:r>
      <w:r>
        <w:t xml:space="preserve"> </w:t>
      </w:r>
      <w:r w:rsidR="007F75CB">
        <w:t>hómini</w:t>
      </w:r>
      <w:r>
        <w:t xml:space="preserve"> Dei. Et ille : Vade, inquit, vende </w:t>
      </w:r>
      <w:r w:rsidR="007F75CB">
        <w:t>óleum</w:t>
      </w:r>
      <w:r>
        <w:t xml:space="preserve">, et redde </w:t>
      </w:r>
      <w:r w:rsidR="009E0F71">
        <w:t>creditóri</w:t>
      </w:r>
      <w:r>
        <w:t xml:space="preserve"> tuo : tu autem, et f</w:t>
      </w:r>
      <w:r w:rsidR="007F75CB">
        <w:t>ílii</w:t>
      </w:r>
      <w:r>
        <w:t xml:space="preserve"> tui, </w:t>
      </w:r>
      <w:r w:rsidR="00AD4A7C">
        <w:t>vívite</w:t>
      </w:r>
      <w:r>
        <w:t xml:space="preserve"> de r</w:t>
      </w:r>
      <w:r w:rsidR="007F75CB">
        <w:t>éliquo</w:t>
      </w:r>
      <w:r>
        <w:t>.</w:t>
      </w:r>
      <w:r w:rsidR="00CE404A">
        <w:t xml:space="preserve"> </w:t>
      </w:r>
    </w:p>
    <w:p w:rsidR="00CE404A" w:rsidRDefault="00814C0C" w:rsidP="000F4914">
      <w:pPr>
        <w:pStyle w:val="fl"/>
      </w:pPr>
      <w:r>
        <w:t xml:space="preserve">Facta est autem quædam dies, et </w:t>
      </w:r>
      <w:r w:rsidR="009E0F71">
        <w:t>transíbat</w:t>
      </w:r>
      <w:r>
        <w:t xml:space="preserve"> </w:t>
      </w:r>
      <w:r w:rsidR="006E47C2">
        <w:t>Eliséus</w:t>
      </w:r>
      <w:r>
        <w:t xml:space="preserve"> per </w:t>
      </w:r>
      <w:r w:rsidR="002B18DD">
        <w:t>Sunam</w:t>
      </w:r>
      <w:r>
        <w:rPr>
          <w:vertAlign w:val="superscript"/>
        </w:rPr>
        <w:t>12</w:t>
      </w:r>
      <w:r>
        <w:t> : erat autem ibi m</w:t>
      </w:r>
      <w:r w:rsidR="007F75CB">
        <w:t>úlier</w:t>
      </w:r>
      <w:r>
        <w:t xml:space="preserve"> magna</w:t>
      </w:r>
      <w:r>
        <w:rPr>
          <w:vertAlign w:val="superscript"/>
        </w:rPr>
        <w:t>13</w:t>
      </w:r>
      <w:r>
        <w:t>, quæ t</w:t>
      </w:r>
      <w:r w:rsidR="007F75CB">
        <w:t>énuit</w:t>
      </w:r>
      <w:r>
        <w:t xml:space="preserve"> eum ut </w:t>
      </w:r>
      <w:r w:rsidR="009E0F71">
        <w:t>coméderet</w:t>
      </w:r>
      <w:r>
        <w:t xml:space="preserve"> panem : cumque fr</w:t>
      </w:r>
      <w:r w:rsidR="007F75CB">
        <w:t>equénter</w:t>
      </w:r>
      <w:r>
        <w:t xml:space="preserve"> inde</w:t>
      </w:r>
      <w:r>
        <w:rPr>
          <w:vertAlign w:val="superscript"/>
        </w:rPr>
        <w:t>14</w:t>
      </w:r>
      <w:r>
        <w:t xml:space="preserve"> </w:t>
      </w:r>
      <w:r w:rsidR="009E0F71">
        <w:t>transíret</w:t>
      </w:r>
      <w:r>
        <w:t>, div</w:t>
      </w:r>
      <w:r w:rsidR="007F75CB">
        <w:t>ertébat</w:t>
      </w:r>
      <w:r>
        <w:t xml:space="preserve"> ad eam ut </w:t>
      </w:r>
      <w:r w:rsidR="009E0F71">
        <w:t>coméderet</w:t>
      </w:r>
      <w:r>
        <w:t xml:space="preserve"> panem.</w:t>
      </w:r>
      <w:r w:rsidR="00CE404A">
        <w:t xml:space="preserve"> </w:t>
      </w:r>
    </w:p>
    <w:p w:rsidR="00CE404A" w:rsidRDefault="00814C0C" w:rsidP="000F4914">
      <w:pPr>
        <w:pStyle w:val="fl"/>
      </w:pPr>
      <w:r>
        <w:t>Quæ</w:t>
      </w:r>
      <w:r>
        <w:rPr>
          <w:vertAlign w:val="superscript"/>
        </w:rPr>
        <w:t>15</w:t>
      </w:r>
      <w:r>
        <w:t xml:space="preserve"> dixit ad virum suum : Anim</w:t>
      </w:r>
      <w:r w:rsidR="007F75CB">
        <w:t>advérto</w:t>
      </w:r>
      <w:r>
        <w:t xml:space="preserve"> quod vir Dei sanctus est iste</w:t>
      </w:r>
      <w:r>
        <w:rPr>
          <w:vertAlign w:val="superscript"/>
        </w:rPr>
        <w:t>16</w:t>
      </w:r>
      <w:r>
        <w:t>, qui transit per nos fr</w:t>
      </w:r>
      <w:r w:rsidR="007F75CB">
        <w:t>equénter</w:t>
      </w:r>
      <w:r>
        <w:t>.</w:t>
      </w:r>
      <w:r w:rsidR="00CE404A">
        <w:t xml:space="preserve"> </w:t>
      </w:r>
    </w:p>
    <w:p w:rsidR="00CE404A" w:rsidRDefault="00814C0C" w:rsidP="000F4914">
      <w:pPr>
        <w:pStyle w:val="fl"/>
      </w:pPr>
      <w:r>
        <w:t>F</w:t>
      </w:r>
      <w:r w:rsidR="007F75CB">
        <w:t>aciámus</w:t>
      </w:r>
      <w:r>
        <w:t xml:space="preserve"> ergo ei cœn</w:t>
      </w:r>
      <w:r w:rsidR="007F75CB">
        <w:t>áculum</w:t>
      </w:r>
      <w:r>
        <w:t xml:space="preserve"> parvum, et </w:t>
      </w:r>
      <w:r w:rsidR="007F75CB">
        <w:t>ponámus</w:t>
      </w:r>
      <w:r>
        <w:t xml:space="preserve"> ei in eo l</w:t>
      </w:r>
      <w:r w:rsidR="007F75CB">
        <w:t>éctulum</w:t>
      </w:r>
      <w:r>
        <w:t xml:space="preserve">, et mensam, et sellam, et </w:t>
      </w:r>
      <w:r w:rsidR="009E0F71">
        <w:t>candelábrum</w:t>
      </w:r>
      <w:r>
        <w:t>, ut cum v</w:t>
      </w:r>
      <w:r w:rsidR="007F75CB">
        <w:t>énerit</w:t>
      </w:r>
      <w:r>
        <w:t xml:space="preserve"> ad nos, m</w:t>
      </w:r>
      <w:r w:rsidR="007F75CB">
        <w:t>áneat</w:t>
      </w:r>
      <w:r>
        <w:t xml:space="preserve"> ibi.</w:t>
      </w:r>
      <w:r w:rsidR="00CE404A">
        <w:t xml:space="preserve"> </w:t>
      </w:r>
    </w:p>
    <w:p w:rsidR="00CE404A" w:rsidRDefault="00814C0C" w:rsidP="000F4914">
      <w:pPr>
        <w:pStyle w:val="fl"/>
      </w:pPr>
      <w:r>
        <w:t>Facta est ergo dies quædam, et v</w:t>
      </w:r>
      <w:r w:rsidR="007F75CB">
        <w:t>éniens</w:t>
      </w:r>
      <w:r>
        <w:t xml:space="preserve"> </w:t>
      </w:r>
      <w:r w:rsidR="007F75CB">
        <w:t>divértit</w:t>
      </w:r>
      <w:r>
        <w:t xml:space="preserve"> in cœn</w:t>
      </w:r>
      <w:r w:rsidR="007F75CB">
        <w:t>áculum</w:t>
      </w:r>
      <w:r>
        <w:t>, et re</w:t>
      </w:r>
      <w:r w:rsidR="007F75CB">
        <w:t>quiévit</w:t>
      </w:r>
      <w:r>
        <w:t xml:space="preserve"> ibi.</w:t>
      </w:r>
      <w:r w:rsidR="00CE404A">
        <w:t xml:space="preserve"> </w:t>
      </w:r>
    </w:p>
    <w:p w:rsidR="00CE404A" w:rsidRDefault="007F75CB" w:rsidP="000F4914">
      <w:pPr>
        <w:pStyle w:val="fl"/>
      </w:pPr>
      <w:r>
        <w:t>Dixítque</w:t>
      </w:r>
      <w:r w:rsidR="00814C0C">
        <w:t xml:space="preserve"> ad </w:t>
      </w:r>
      <w:r w:rsidR="002B18DD">
        <w:t>Gíezi</w:t>
      </w:r>
      <w:r w:rsidR="00814C0C">
        <w:t xml:space="preserve"> </w:t>
      </w:r>
      <w:r>
        <w:t>púerum</w:t>
      </w:r>
      <w:r w:rsidR="00814C0C">
        <w:t xml:space="preserve"> suum : Voca </w:t>
      </w:r>
      <w:r w:rsidR="009D0244">
        <w:t>Sunamítidem</w:t>
      </w:r>
      <w:r w:rsidR="00814C0C">
        <w:t xml:space="preserve"> istam. Qui</w:t>
      </w:r>
      <w:r w:rsidR="00814C0C">
        <w:rPr>
          <w:vertAlign w:val="superscript"/>
        </w:rPr>
        <w:t>17</w:t>
      </w:r>
      <w:r w:rsidR="00814C0C">
        <w:t xml:space="preserve"> cum vocāsset eam, et illa s</w:t>
      </w:r>
      <w:r>
        <w:t>tetísset</w:t>
      </w:r>
      <w:r w:rsidR="00814C0C">
        <w:t xml:space="preserve"> coram eo,</w:t>
      </w:r>
      <w:r w:rsidR="00CE404A">
        <w:t xml:space="preserve"> </w:t>
      </w:r>
    </w:p>
    <w:p w:rsidR="00CE404A" w:rsidRDefault="00814C0C" w:rsidP="000F4914">
      <w:pPr>
        <w:pStyle w:val="fl"/>
      </w:pPr>
      <w:r>
        <w:t xml:space="preserve">Dixit ad </w:t>
      </w:r>
      <w:r w:rsidR="007F75CB">
        <w:t>púerum</w:t>
      </w:r>
      <w:r>
        <w:t xml:space="preserve"> suum : </w:t>
      </w:r>
      <w:r w:rsidR="006B4489">
        <w:t>Lóquere</w:t>
      </w:r>
      <w:r>
        <w:t xml:space="preserve"> ad eam : Ecce, </w:t>
      </w:r>
      <w:r w:rsidR="009E0F71">
        <w:t>sédule</w:t>
      </w:r>
      <w:r>
        <w:t xml:space="preserve"> in </w:t>
      </w:r>
      <w:r w:rsidR="007F75CB">
        <w:t>ómnibus</w:t>
      </w:r>
      <w:r>
        <w:t xml:space="preserve"> ministrāsti nobis, quid vis ut f</w:t>
      </w:r>
      <w:r w:rsidR="007F75CB">
        <w:t>áciam</w:t>
      </w:r>
      <w:r>
        <w:t xml:space="preserve"> tibi ? numquid habes neg</w:t>
      </w:r>
      <w:r w:rsidR="007F75CB">
        <w:t>ótium</w:t>
      </w:r>
      <w:r>
        <w:t xml:space="preserve">, et vis ut loquar regi, sive </w:t>
      </w:r>
      <w:r w:rsidR="007F75CB">
        <w:t>príncipi</w:t>
      </w:r>
      <w:r>
        <w:t xml:space="preserve"> mil</w:t>
      </w:r>
      <w:r w:rsidR="007F75CB">
        <w:t>ítiæ</w:t>
      </w:r>
      <w:r>
        <w:t> ? Quæ r</w:t>
      </w:r>
      <w:r w:rsidR="007F75CB">
        <w:t>espóndit</w:t>
      </w:r>
      <w:r>
        <w:t> : In m</w:t>
      </w:r>
      <w:r w:rsidR="007F75CB">
        <w:t>édio</w:t>
      </w:r>
      <w:r>
        <w:t xml:space="preserve"> p</w:t>
      </w:r>
      <w:r w:rsidR="007F75CB">
        <w:t>ópuli</w:t>
      </w:r>
      <w:r>
        <w:t xml:space="preserve"> mei</w:t>
      </w:r>
      <w:r>
        <w:rPr>
          <w:vertAlign w:val="superscript"/>
        </w:rPr>
        <w:t>18</w:t>
      </w:r>
      <w:r>
        <w:t xml:space="preserve"> </w:t>
      </w:r>
      <w:r w:rsidR="009E0F71">
        <w:t>hábito</w:t>
      </w:r>
      <w:r>
        <w:t>.</w:t>
      </w:r>
      <w:r w:rsidR="00CE404A">
        <w:t xml:space="preserve"> </w:t>
      </w:r>
    </w:p>
    <w:p w:rsidR="00CE404A" w:rsidRDefault="00814C0C" w:rsidP="000F4914">
      <w:pPr>
        <w:pStyle w:val="fl"/>
      </w:pPr>
      <w:r>
        <w:t>Et ait : Quid ergo vult ut f</w:t>
      </w:r>
      <w:r w:rsidR="007F75CB">
        <w:t>áciam</w:t>
      </w:r>
      <w:r>
        <w:t xml:space="preserve"> ei ? </w:t>
      </w:r>
      <w:r w:rsidR="007F75CB">
        <w:t>Dixítque</w:t>
      </w:r>
      <w:r>
        <w:t xml:space="preserve"> </w:t>
      </w:r>
      <w:r w:rsidR="002B18DD">
        <w:t>Gíezi</w:t>
      </w:r>
      <w:r>
        <w:t> : Ne quæras : f</w:t>
      </w:r>
      <w:r w:rsidR="007F75CB">
        <w:t>ílium</w:t>
      </w:r>
      <w:r>
        <w:t xml:space="preserve"> enim non habet, et vir ejus senex est.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064" w:name="t3096n01"/>
      <w:bookmarkEnd w:id="3064"/>
      <w:r w:rsidRPr="005119F6">
        <w:rPr>
          <w:rStyle w:val="NumNot"/>
        </w:rPr>
        <w:t>.</w:t>
      </w:r>
      <w:r>
        <w:t xml:space="preserve"> Pour </w:t>
      </w:r>
      <w:r w:rsidR="006733BA" w:rsidRPr="00556F3C">
        <w:rPr>
          <w:rStyle w:val="LaIt"/>
        </w:rPr>
        <w:t>novísti</w:t>
      </w:r>
      <w:r>
        <w:t xml:space="preserve">, de </w:t>
      </w:r>
      <w:r w:rsidRPr="00556F3C">
        <w:rPr>
          <w:rStyle w:val="LaIt"/>
        </w:rPr>
        <w:t>nosco</w:t>
      </w:r>
      <w:r>
        <w:t xml:space="preserve">. </w:t>
      </w:r>
      <w:r w:rsidRPr="005119F6">
        <w:t xml:space="preserve">– </w:t>
      </w:r>
      <w:r w:rsidRPr="005119F6">
        <w:rPr>
          <w:rStyle w:val="NumNot"/>
        </w:rPr>
        <w:t>2</w:t>
      </w:r>
      <w:bookmarkStart w:id="3065" w:name="t3096n02"/>
      <w:bookmarkEnd w:id="3065"/>
      <w:r w:rsidRPr="005119F6">
        <w:rPr>
          <w:rStyle w:val="NumNot"/>
        </w:rPr>
        <w:t>.</w:t>
      </w:r>
      <w:r>
        <w:t xml:space="preserve"> Autrefois les créanciers avaient droit de vendre comme esclaves ou de s’attribuer, en cette qualité, les débiteurs insolvables. Ce droit était également consacré par la loi romaine, qui permettait au créancier de disposer non-seulement des biens et de la liberté de son débiteur, mais encore de sa vie. </w:t>
      </w:r>
      <w:r w:rsidRPr="005119F6">
        <w:t xml:space="preserve">– </w:t>
      </w:r>
      <w:r w:rsidRPr="005119F6">
        <w:rPr>
          <w:rStyle w:val="NumNot"/>
        </w:rPr>
        <w:t>3</w:t>
      </w:r>
      <w:bookmarkStart w:id="3066" w:name="t3096n03"/>
      <w:bookmarkEnd w:id="3066"/>
      <w:r w:rsidRPr="005119F6">
        <w:rPr>
          <w:rStyle w:val="NumNot"/>
        </w:rPr>
        <w:t>.</w:t>
      </w:r>
      <w:r>
        <w:t xml:space="preserve"> </w:t>
      </w:r>
      <w:r w:rsidRPr="00556F3C">
        <w:rPr>
          <w:rStyle w:val="LaIt"/>
        </w:rPr>
        <w:t>Cui</w:t>
      </w:r>
      <w:r>
        <w:t xml:space="preserve"> pour </w:t>
      </w:r>
      <w:r w:rsidRPr="00556F3C">
        <w:rPr>
          <w:rStyle w:val="LaIt"/>
        </w:rPr>
        <w:t>illi (mul</w:t>
      </w:r>
      <w:r w:rsidR="008D018B" w:rsidRPr="00556F3C">
        <w:rPr>
          <w:rStyle w:val="LaIt"/>
        </w:rPr>
        <w:t>íeri</w:t>
      </w:r>
      <w:r w:rsidRPr="00556F3C">
        <w:rPr>
          <w:rStyle w:val="LaIt"/>
        </w:rPr>
        <w:t>)</w:t>
      </w:r>
      <w:r>
        <w:t xml:space="preserve">. </w:t>
      </w:r>
      <w:r w:rsidRPr="005119F6">
        <w:t xml:space="preserve">– </w:t>
      </w:r>
      <w:r w:rsidRPr="005119F6">
        <w:rPr>
          <w:rStyle w:val="NumNot"/>
        </w:rPr>
        <w:t>4</w:t>
      </w:r>
      <w:bookmarkStart w:id="3067" w:name="t3096n04"/>
      <w:bookmarkEnd w:id="3067"/>
      <w:r w:rsidRPr="005119F6">
        <w:rPr>
          <w:rStyle w:val="NumNot"/>
        </w:rPr>
        <w:t>.</w:t>
      </w:r>
      <w:r>
        <w:t xml:space="preserve"> Avec l’indicatif : </w:t>
      </w:r>
      <w:r w:rsidR="006E47C2" w:rsidRPr="00556F3C">
        <w:rPr>
          <w:rStyle w:val="LaIt"/>
        </w:rPr>
        <w:t xml:space="preserve">Elóquere </w:t>
      </w:r>
      <w:r w:rsidRPr="00556F3C">
        <w:rPr>
          <w:rStyle w:val="LaIt"/>
        </w:rPr>
        <w:t xml:space="preserve">quid </w:t>
      </w:r>
      <w:r w:rsidR="006733BA" w:rsidRPr="00556F3C">
        <w:rPr>
          <w:rStyle w:val="LaIt"/>
        </w:rPr>
        <w:t>venísti</w:t>
      </w:r>
      <w:r>
        <w:t xml:space="preserve"> (Plaute). </w:t>
      </w:r>
      <w:r w:rsidRPr="00556F3C">
        <w:rPr>
          <w:rStyle w:val="LaIt"/>
        </w:rPr>
        <w:t>Si quid in te p</w:t>
      </w:r>
      <w:r w:rsidR="008D018B" w:rsidRPr="00556F3C">
        <w:rPr>
          <w:rStyle w:val="LaIt"/>
        </w:rPr>
        <w:t>eccávi</w:t>
      </w:r>
      <w:r>
        <w:t xml:space="preserve"> (Cicéron). </w:t>
      </w:r>
      <w:r w:rsidRPr="005119F6">
        <w:t xml:space="preserve">– </w:t>
      </w:r>
      <w:r w:rsidRPr="005119F6">
        <w:rPr>
          <w:rStyle w:val="NumNot"/>
        </w:rPr>
        <w:t>5</w:t>
      </w:r>
      <w:bookmarkStart w:id="3068" w:name="t3096n05"/>
      <w:bookmarkEnd w:id="3068"/>
      <w:r w:rsidRPr="005119F6">
        <w:rPr>
          <w:rStyle w:val="NumNot"/>
        </w:rPr>
        <w:t>.</w:t>
      </w:r>
      <w:r>
        <w:t xml:space="preserve"> Il ne s’agit pas ici des onctions usitées chez les Juifs pour la coquetterie et la santé, mais de l’onction de la sépulture, également usitée parmi eux. Je vais bientôt mourir de faim, il ne me reste qu’un peu d’huile pour oindre mon corps. </w:t>
      </w:r>
      <w:r w:rsidRPr="005119F6">
        <w:t xml:space="preserve">– </w:t>
      </w:r>
      <w:r w:rsidRPr="005119F6">
        <w:rPr>
          <w:rStyle w:val="NumNot"/>
        </w:rPr>
        <w:t>6</w:t>
      </w:r>
      <w:bookmarkStart w:id="3069" w:name="t3096n06"/>
      <w:bookmarkEnd w:id="3069"/>
      <w:r w:rsidRPr="005119F6">
        <w:rPr>
          <w:rStyle w:val="NumNot"/>
        </w:rPr>
        <w:t>.</w:t>
      </w:r>
      <w:r>
        <w:t xml:space="preserve"> </w:t>
      </w:r>
      <w:r w:rsidRPr="00556F3C">
        <w:rPr>
          <w:rStyle w:val="LaIt"/>
        </w:rPr>
        <w:t>Cui</w:t>
      </w:r>
      <w:r>
        <w:t xml:space="preserve"> pour </w:t>
      </w:r>
      <w:r w:rsidRPr="00556F3C">
        <w:rPr>
          <w:rStyle w:val="LaIt"/>
        </w:rPr>
        <w:t>illi (mul</w:t>
      </w:r>
      <w:r w:rsidR="008D018B" w:rsidRPr="00556F3C">
        <w:rPr>
          <w:rStyle w:val="LaIt"/>
        </w:rPr>
        <w:t>íeri</w:t>
      </w:r>
      <w:r w:rsidRPr="00556F3C">
        <w:rPr>
          <w:rStyle w:val="LaIt"/>
        </w:rPr>
        <w:t>), ait (</w:t>
      </w:r>
      <w:r w:rsidR="006E47C2" w:rsidRPr="00556F3C">
        <w:rPr>
          <w:rStyle w:val="LaIt"/>
        </w:rPr>
        <w:t>Eliséus</w:t>
      </w:r>
      <w:r w:rsidRPr="00556F3C">
        <w:rPr>
          <w:rStyle w:val="LaIt"/>
        </w:rPr>
        <w:t>)</w:t>
      </w:r>
      <w:r>
        <w:t xml:space="preserve">. </w:t>
      </w:r>
      <w:r w:rsidRPr="005119F6">
        <w:t xml:space="preserve">– </w:t>
      </w:r>
      <w:r w:rsidRPr="005119F6">
        <w:rPr>
          <w:rStyle w:val="NumNot"/>
        </w:rPr>
        <w:t>7</w:t>
      </w:r>
      <w:bookmarkStart w:id="3070" w:name="t3096n07"/>
      <w:bookmarkEnd w:id="3070"/>
      <w:r w:rsidRPr="005119F6">
        <w:rPr>
          <w:rStyle w:val="NumNot"/>
        </w:rPr>
        <w:t>.</w:t>
      </w:r>
      <w:r>
        <w:t xml:space="preserve"> Sous-entendez </w:t>
      </w:r>
      <w:r w:rsidRPr="00556F3C">
        <w:rPr>
          <w:rStyle w:val="LaIt"/>
        </w:rPr>
        <w:t>domum tuam</w:t>
      </w:r>
      <w:r>
        <w:t xml:space="preserve">. </w:t>
      </w:r>
      <w:r w:rsidRPr="005119F6">
        <w:t xml:space="preserve">– </w:t>
      </w:r>
      <w:r w:rsidRPr="005119F6">
        <w:rPr>
          <w:rStyle w:val="NumNot"/>
        </w:rPr>
        <w:t>8</w:t>
      </w:r>
      <w:bookmarkStart w:id="3071" w:name="t3096n08"/>
      <w:bookmarkEnd w:id="3071"/>
      <w:r w:rsidRPr="005119F6">
        <w:rPr>
          <w:rStyle w:val="NumNot"/>
        </w:rPr>
        <w:t>.</w:t>
      </w:r>
      <w:r>
        <w:t xml:space="preserve"> </w:t>
      </w:r>
      <w:r w:rsidRPr="00556F3C">
        <w:rPr>
          <w:rStyle w:val="LaIt"/>
        </w:rPr>
        <w:t>Inde</w:t>
      </w:r>
      <w:r>
        <w:t xml:space="preserve">, de là, c’est-à-dire de l’huile </w:t>
      </w:r>
      <w:r>
        <w:lastRenderedPageBreak/>
        <w:t xml:space="preserve">dont il vient d’être parlé. Les auteurs païens rapportent aussi inde aux choses, et non pas seulement aux lieux : </w:t>
      </w:r>
      <w:r w:rsidRPr="00556F3C">
        <w:rPr>
          <w:rStyle w:val="LaIt"/>
        </w:rPr>
        <w:t>Ex avar</w:t>
      </w:r>
      <w:r w:rsidR="006E47C2" w:rsidRPr="00556F3C">
        <w:rPr>
          <w:rStyle w:val="LaIt"/>
        </w:rPr>
        <w:t>í</w:t>
      </w:r>
      <w:r w:rsidRPr="00556F3C">
        <w:rPr>
          <w:rStyle w:val="LaIt"/>
        </w:rPr>
        <w:t xml:space="preserve">tiā </w:t>
      </w:r>
      <w:r w:rsidR="006E47C2" w:rsidRPr="00556F3C">
        <w:rPr>
          <w:rStyle w:val="LaIt"/>
        </w:rPr>
        <w:t>erúmpat</w:t>
      </w:r>
      <w:r w:rsidRPr="00556F3C">
        <w:rPr>
          <w:rStyle w:val="LaIt"/>
        </w:rPr>
        <w:t xml:space="preserve"> aud</w:t>
      </w:r>
      <w:r w:rsidR="008D018B" w:rsidRPr="00556F3C">
        <w:rPr>
          <w:rStyle w:val="LaIt"/>
        </w:rPr>
        <w:t>ácia</w:t>
      </w:r>
      <w:r w:rsidRPr="00556F3C">
        <w:rPr>
          <w:rStyle w:val="LaIt"/>
        </w:rPr>
        <w:t xml:space="preserve"> </w:t>
      </w:r>
      <w:r w:rsidR="006E47C2" w:rsidRPr="00556F3C">
        <w:rPr>
          <w:rStyle w:val="LaIt"/>
        </w:rPr>
        <w:t>necésse</w:t>
      </w:r>
      <w:r w:rsidRPr="00556F3C">
        <w:rPr>
          <w:rStyle w:val="LaIt"/>
        </w:rPr>
        <w:t xml:space="preserve"> est : inde </w:t>
      </w:r>
      <w:r w:rsidR="008D018B" w:rsidRPr="00556F3C">
        <w:rPr>
          <w:rStyle w:val="LaIt"/>
        </w:rPr>
        <w:t>ómnia</w:t>
      </w:r>
      <w:r w:rsidRPr="00556F3C">
        <w:rPr>
          <w:rStyle w:val="LaIt"/>
        </w:rPr>
        <w:t xml:space="preserve"> </w:t>
      </w:r>
      <w:r w:rsidR="006E47C2" w:rsidRPr="00556F3C">
        <w:rPr>
          <w:rStyle w:val="LaIt"/>
        </w:rPr>
        <w:t>scélera</w:t>
      </w:r>
      <w:r w:rsidRPr="00556F3C">
        <w:rPr>
          <w:rStyle w:val="LaIt"/>
        </w:rPr>
        <w:t xml:space="preserve"> g</w:t>
      </w:r>
      <w:r w:rsidR="006733BA" w:rsidRPr="00556F3C">
        <w:rPr>
          <w:rStyle w:val="LaIt"/>
        </w:rPr>
        <w:t>ignúntur</w:t>
      </w:r>
      <w:r>
        <w:t xml:space="preserve"> (Cicéron). </w:t>
      </w:r>
      <w:r w:rsidRPr="005119F6">
        <w:t xml:space="preserve">– </w:t>
      </w:r>
      <w:r w:rsidRPr="005119F6">
        <w:rPr>
          <w:rStyle w:val="NumNot"/>
        </w:rPr>
        <w:t>9</w:t>
      </w:r>
      <w:bookmarkStart w:id="3072" w:name="t3096n09"/>
      <w:bookmarkEnd w:id="3072"/>
      <w:r w:rsidRPr="005119F6">
        <w:rPr>
          <w:rStyle w:val="NumNot"/>
        </w:rPr>
        <w:t>.</w:t>
      </w:r>
      <w:r>
        <w:t xml:space="preserve"> Sous-entendu </w:t>
      </w:r>
      <w:r w:rsidRPr="00556F3C">
        <w:rPr>
          <w:rStyle w:val="LaIt"/>
        </w:rPr>
        <w:t>ea</w:t>
      </w:r>
      <w:r>
        <w:t xml:space="preserve">. </w:t>
      </w:r>
      <w:r w:rsidRPr="005119F6">
        <w:t xml:space="preserve">– </w:t>
      </w:r>
      <w:r w:rsidRPr="005119F6">
        <w:rPr>
          <w:rStyle w:val="NumNot"/>
        </w:rPr>
        <w:t>10</w:t>
      </w:r>
      <w:bookmarkStart w:id="3073" w:name="t3096n10"/>
      <w:bookmarkEnd w:id="3073"/>
      <w:r w:rsidRPr="005119F6">
        <w:rPr>
          <w:rStyle w:val="NumNot"/>
        </w:rPr>
        <w:t>.</w:t>
      </w:r>
      <w:r>
        <w:t xml:space="preserve"> Sous-entendu </w:t>
      </w:r>
      <w:r w:rsidR="006E47C2" w:rsidRPr="00556F3C">
        <w:rPr>
          <w:rStyle w:val="LaIt"/>
        </w:rPr>
        <w:t>óleum</w:t>
      </w:r>
      <w:r>
        <w:t xml:space="preserve">. </w:t>
      </w:r>
      <w:r w:rsidRPr="005119F6">
        <w:t xml:space="preserve">– </w:t>
      </w:r>
      <w:r w:rsidRPr="005119F6">
        <w:rPr>
          <w:rStyle w:val="NumNot"/>
        </w:rPr>
        <w:t>11</w:t>
      </w:r>
      <w:bookmarkStart w:id="3074" w:name="t3096n11"/>
      <w:bookmarkEnd w:id="3074"/>
      <w:r w:rsidRPr="005119F6">
        <w:rPr>
          <w:rStyle w:val="NumNot"/>
        </w:rPr>
        <w:t>.</w:t>
      </w:r>
      <w:r>
        <w:t xml:space="preserve"> Sous-entendu </w:t>
      </w:r>
      <w:r w:rsidRPr="00556F3C">
        <w:rPr>
          <w:rStyle w:val="LaIt"/>
        </w:rPr>
        <w:t>vas</w:t>
      </w:r>
      <w:r>
        <w:t xml:space="preserve"> ; je n’en ai pas. </w:t>
      </w:r>
      <w:r w:rsidRPr="005119F6">
        <w:t xml:space="preserve">– </w:t>
      </w:r>
      <w:r w:rsidRPr="005119F6">
        <w:rPr>
          <w:rStyle w:val="NumNot"/>
        </w:rPr>
        <w:t>12</w:t>
      </w:r>
      <w:bookmarkStart w:id="3075" w:name="t3096n12"/>
      <w:bookmarkEnd w:id="3075"/>
      <w:r w:rsidRPr="005119F6">
        <w:rPr>
          <w:rStyle w:val="NumNot"/>
        </w:rPr>
        <w:t>.</w:t>
      </w:r>
      <w:r>
        <w:t xml:space="preserve"> Sunam ou Surem, ville de la Galilée méridionale, dans la tribu d’Issachar, au pied du mont Hermon. </w:t>
      </w:r>
      <w:r w:rsidRPr="005119F6">
        <w:t xml:space="preserve">– </w:t>
      </w:r>
      <w:r w:rsidRPr="005119F6">
        <w:rPr>
          <w:rStyle w:val="NumNot"/>
        </w:rPr>
        <w:t>13</w:t>
      </w:r>
      <w:bookmarkStart w:id="3076" w:name="t3096n13"/>
      <w:bookmarkEnd w:id="3076"/>
      <w:r w:rsidRPr="005119F6">
        <w:rPr>
          <w:rStyle w:val="NumNot"/>
        </w:rPr>
        <w:t>.</w:t>
      </w:r>
      <w:r>
        <w:t xml:space="preserve"> </w:t>
      </w:r>
      <w:r w:rsidRPr="00556F3C">
        <w:rPr>
          <w:rStyle w:val="LaIt"/>
        </w:rPr>
        <w:t>Magna</w:t>
      </w:r>
      <w:r>
        <w:t xml:space="preserve">, considérable par ses biens ou sa naissance. </w:t>
      </w:r>
      <w:r w:rsidRPr="005119F6">
        <w:t xml:space="preserve">– </w:t>
      </w:r>
      <w:r w:rsidRPr="005119F6">
        <w:rPr>
          <w:rStyle w:val="NumNot"/>
        </w:rPr>
        <w:t>14</w:t>
      </w:r>
      <w:bookmarkStart w:id="3077" w:name="t3096n14"/>
      <w:bookmarkEnd w:id="3077"/>
      <w:r w:rsidRPr="005119F6">
        <w:rPr>
          <w:rStyle w:val="NumNot"/>
        </w:rPr>
        <w:t>.</w:t>
      </w:r>
      <w:r>
        <w:t xml:space="preserve"> </w:t>
      </w:r>
      <w:r w:rsidRPr="00556F3C">
        <w:rPr>
          <w:rStyle w:val="LaIt"/>
        </w:rPr>
        <w:t>Inde</w:t>
      </w:r>
      <w:r>
        <w:t xml:space="preserve">, ensuite, à partir de la première fois. </w:t>
      </w:r>
      <w:r w:rsidRPr="00556F3C">
        <w:rPr>
          <w:rStyle w:val="LaIt"/>
        </w:rPr>
        <w:t>Jam inde a princ</w:t>
      </w:r>
      <w:r w:rsidR="008D018B" w:rsidRPr="00556F3C">
        <w:rPr>
          <w:rStyle w:val="LaIt"/>
        </w:rPr>
        <w:t>ípio</w:t>
      </w:r>
      <w:r w:rsidRPr="00556F3C">
        <w:rPr>
          <w:rStyle w:val="LaIt"/>
        </w:rPr>
        <w:t xml:space="preserve"> hujus imp</w:t>
      </w:r>
      <w:r w:rsidR="008D018B" w:rsidRPr="00556F3C">
        <w:rPr>
          <w:rStyle w:val="LaIt"/>
        </w:rPr>
        <w:t>érii</w:t>
      </w:r>
      <w:r>
        <w:t xml:space="preserve"> (Cicéron). </w:t>
      </w:r>
      <w:r w:rsidRPr="005119F6">
        <w:t xml:space="preserve">– </w:t>
      </w:r>
      <w:r w:rsidRPr="005119F6">
        <w:rPr>
          <w:rStyle w:val="NumNot"/>
        </w:rPr>
        <w:t>15</w:t>
      </w:r>
      <w:bookmarkStart w:id="3078" w:name="t3096n15"/>
      <w:bookmarkEnd w:id="3078"/>
      <w:r w:rsidRPr="005119F6">
        <w:rPr>
          <w:rStyle w:val="NumNot"/>
        </w:rPr>
        <w:t>.</w:t>
      </w:r>
      <w:r>
        <w:t xml:space="preserve"> </w:t>
      </w:r>
      <w:r w:rsidRPr="00556F3C">
        <w:rPr>
          <w:rStyle w:val="LaIt"/>
        </w:rPr>
        <w:t>Quæ</w:t>
      </w:r>
      <w:r>
        <w:t xml:space="preserve"> pour </w:t>
      </w:r>
      <w:r w:rsidRPr="00556F3C">
        <w:rPr>
          <w:rStyle w:val="LaIt"/>
        </w:rPr>
        <w:t>illa (</w:t>
      </w:r>
      <w:r w:rsidR="006E47C2" w:rsidRPr="00556F3C">
        <w:rPr>
          <w:rStyle w:val="LaIt"/>
        </w:rPr>
        <w:t>múlier</w:t>
      </w:r>
      <w:r w:rsidRPr="00556F3C">
        <w:rPr>
          <w:rStyle w:val="LaIt"/>
        </w:rPr>
        <w:t>)</w:t>
      </w:r>
      <w:r>
        <w:t xml:space="preserve">. </w:t>
      </w:r>
      <w:r w:rsidRPr="005119F6">
        <w:t xml:space="preserve">– </w:t>
      </w:r>
      <w:r w:rsidRPr="005119F6">
        <w:rPr>
          <w:rStyle w:val="NumNot"/>
        </w:rPr>
        <w:t>16</w:t>
      </w:r>
      <w:bookmarkStart w:id="3079" w:name="t3096n16"/>
      <w:bookmarkEnd w:id="3079"/>
      <w:r w:rsidRPr="005119F6">
        <w:rPr>
          <w:rStyle w:val="NumNot"/>
        </w:rPr>
        <w:t>.</w:t>
      </w:r>
      <w:r>
        <w:t xml:space="preserve"> Voyez </w:t>
      </w:r>
      <w:hyperlink w:anchor="t3014n10" w:history="1">
        <w:r w:rsidRPr="002D0C41">
          <w:rPr>
            <w:rStyle w:val="Lienhypertexte"/>
          </w:rPr>
          <w:t>leçon XIV, note 10</w:t>
        </w:r>
      </w:hyperlink>
      <w:r>
        <w:t xml:space="preserve">. </w:t>
      </w:r>
      <w:r w:rsidRPr="005119F6">
        <w:t xml:space="preserve">– </w:t>
      </w:r>
      <w:r w:rsidRPr="005119F6">
        <w:rPr>
          <w:rStyle w:val="NumNot"/>
        </w:rPr>
        <w:t>17</w:t>
      </w:r>
      <w:bookmarkStart w:id="3080" w:name="t3096n17"/>
      <w:bookmarkEnd w:id="3080"/>
      <w:r w:rsidRPr="005119F6">
        <w:rPr>
          <w:rStyle w:val="NumNot"/>
        </w:rPr>
        <w:t>.</w:t>
      </w:r>
      <w:r>
        <w:t xml:space="preserve"> </w:t>
      </w:r>
      <w:r w:rsidRPr="00556F3C">
        <w:rPr>
          <w:rStyle w:val="LaIt"/>
        </w:rPr>
        <w:t>Qui (puer)</w:t>
      </w:r>
      <w:r>
        <w:t xml:space="preserve">. </w:t>
      </w:r>
      <w:r w:rsidRPr="005119F6">
        <w:t xml:space="preserve">– </w:t>
      </w:r>
      <w:r w:rsidRPr="005119F6">
        <w:rPr>
          <w:rStyle w:val="NumNot"/>
        </w:rPr>
        <w:t>18</w:t>
      </w:r>
      <w:bookmarkStart w:id="3081" w:name="t3096n18"/>
      <w:bookmarkEnd w:id="3081"/>
      <w:r w:rsidRPr="005119F6">
        <w:rPr>
          <w:rStyle w:val="NumNot"/>
        </w:rPr>
        <w:t>.</w:t>
      </w:r>
      <w:r>
        <w:t xml:space="preserve"> Riche et puissante, et vivant au milieu de son peuple et par conséquent de sa parenté, elle n’avait pas besoin de protection.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XCVII.</w:t>
      </w:r>
      <w:bookmarkStart w:id="3082" w:name="t3097"/>
      <w:bookmarkEnd w:id="3082"/>
      <w:r w:rsidR="00CE404A">
        <w:t xml:space="preserve"> </w:t>
      </w:r>
    </w:p>
    <w:p w:rsidR="00CE404A" w:rsidRDefault="00814C0C" w:rsidP="00DD7860">
      <w:pPr>
        <w:pStyle w:val="Summarium"/>
      </w:pPr>
      <w:r>
        <w:t>Élisée prédit à la Sunamite qu’elle aura un fils ; ce fils étant venu à mourir, la mère désolée accourt vers le prophète.</w:t>
      </w:r>
      <w:r w:rsidR="00CE404A">
        <w:t xml:space="preserve"> </w:t>
      </w:r>
    </w:p>
    <w:p w:rsidR="00CE404A" w:rsidRDefault="006B4489" w:rsidP="000F4914">
      <w:pPr>
        <w:pStyle w:val="fl"/>
      </w:pPr>
      <w:r>
        <w:t>Præcépit</w:t>
      </w:r>
      <w:r w:rsidR="00814C0C">
        <w:t xml:space="preserve"> </w:t>
      </w:r>
      <w:r w:rsidR="007F75CB">
        <w:t>ítaque</w:t>
      </w:r>
      <w:r w:rsidR="00814C0C">
        <w:t xml:space="preserve"> ut </w:t>
      </w:r>
      <w:r w:rsidR="007F75CB">
        <w:t>vocáret</w:t>
      </w:r>
      <w:r w:rsidR="00814C0C">
        <w:t xml:space="preserve"> eam : quæ cum </w:t>
      </w:r>
      <w:r w:rsidR="007F75CB">
        <w:t>vocáta</w:t>
      </w:r>
      <w:r w:rsidR="00814C0C">
        <w:t xml:space="preserve"> </w:t>
      </w:r>
      <w:r w:rsidR="007F75CB">
        <w:t>fuísset</w:t>
      </w:r>
      <w:r w:rsidR="00814C0C">
        <w:t>, et s</w:t>
      </w:r>
      <w:r w:rsidR="007F75CB">
        <w:t>tetísset</w:t>
      </w:r>
      <w:r w:rsidR="00814C0C">
        <w:t xml:space="preserve"> ante </w:t>
      </w:r>
      <w:r w:rsidR="007F75CB">
        <w:t>óstium</w:t>
      </w:r>
      <w:r w:rsidR="00814C0C">
        <w:t>,</w:t>
      </w:r>
      <w:r w:rsidR="00CE404A">
        <w:t xml:space="preserve"> </w:t>
      </w:r>
    </w:p>
    <w:p w:rsidR="00CE404A" w:rsidRDefault="00814C0C" w:rsidP="000F4914">
      <w:pPr>
        <w:pStyle w:val="fl"/>
      </w:pPr>
      <w:r>
        <w:t xml:space="preserve">Dixit ad eam : In </w:t>
      </w:r>
      <w:r w:rsidR="007F75CB">
        <w:t>témpore</w:t>
      </w:r>
      <w:r>
        <w:t xml:space="preserve"> isto, et in hāc eādem horā</w:t>
      </w:r>
      <w:r>
        <w:rPr>
          <w:vertAlign w:val="superscript"/>
        </w:rPr>
        <w:t>1</w:t>
      </w:r>
      <w:r>
        <w:t>, si vita comes f</w:t>
      </w:r>
      <w:r w:rsidR="007F75CB">
        <w:t>úerit</w:t>
      </w:r>
      <w:r>
        <w:t xml:space="preserve">, </w:t>
      </w:r>
      <w:r w:rsidR="007F75CB">
        <w:t>habébis</w:t>
      </w:r>
      <w:r>
        <w:t xml:space="preserve"> in </w:t>
      </w:r>
      <w:r w:rsidR="00AD4A7C">
        <w:t>útero</w:t>
      </w:r>
      <w:r>
        <w:t xml:space="preserve"> f</w:t>
      </w:r>
      <w:r w:rsidR="007F75CB">
        <w:t>ílium</w:t>
      </w:r>
      <w:r>
        <w:t>. At illa r</w:t>
      </w:r>
      <w:r w:rsidR="007F75CB">
        <w:t>espóndit</w:t>
      </w:r>
      <w:r>
        <w:t> : Noli quæso d</w:t>
      </w:r>
      <w:r w:rsidR="007F75CB">
        <w:t>ómine</w:t>
      </w:r>
      <w:r>
        <w:t xml:space="preserve"> mi, vir Dei, noli m</w:t>
      </w:r>
      <w:r w:rsidR="007F75CB">
        <w:t>entíri</w:t>
      </w:r>
      <w:r>
        <w:t xml:space="preserve"> </w:t>
      </w:r>
      <w:r w:rsidR="007F75CB">
        <w:t>ancíllæ</w:t>
      </w:r>
      <w:r>
        <w:t xml:space="preserve"> tuæ.</w:t>
      </w:r>
      <w:r w:rsidR="00CE404A">
        <w:t xml:space="preserve"> </w:t>
      </w:r>
    </w:p>
    <w:p w:rsidR="00CE404A" w:rsidRDefault="00814C0C" w:rsidP="000F4914">
      <w:pPr>
        <w:pStyle w:val="fl"/>
      </w:pPr>
      <w:r>
        <w:t>Et m</w:t>
      </w:r>
      <w:r w:rsidR="007F75CB">
        <w:t>úlier</w:t>
      </w:r>
      <w:r>
        <w:t xml:space="preserve"> p</w:t>
      </w:r>
      <w:r w:rsidR="007F75CB">
        <w:t>éperit</w:t>
      </w:r>
      <w:r>
        <w:t xml:space="preserve"> f</w:t>
      </w:r>
      <w:r w:rsidR="007F75CB">
        <w:t>ílium</w:t>
      </w:r>
      <w:r>
        <w:t xml:space="preserve">, in </w:t>
      </w:r>
      <w:r w:rsidR="007F75CB">
        <w:t>témpore</w:t>
      </w:r>
      <w:r>
        <w:t xml:space="preserve"> et in horā eādem quā d</w:t>
      </w:r>
      <w:r w:rsidR="007F75CB">
        <w:t>íxerat</w:t>
      </w:r>
      <w:r>
        <w:t xml:space="preserve"> </w:t>
      </w:r>
      <w:r w:rsidR="006E47C2">
        <w:t>Eliséus</w:t>
      </w:r>
      <w:r>
        <w:t>.</w:t>
      </w:r>
      <w:r w:rsidR="00CE404A">
        <w:t xml:space="preserve"> </w:t>
      </w:r>
    </w:p>
    <w:p w:rsidR="00CE404A" w:rsidRDefault="00814C0C" w:rsidP="000F4914">
      <w:pPr>
        <w:pStyle w:val="fl"/>
      </w:pPr>
      <w:r>
        <w:t xml:space="preserve">Crevit autem puer. Et cum esset quædam dies, et </w:t>
      </w:r>
      <w:r w:rsidR="007F75CB">
        <w:t>egréssus</w:t>
      </w:r>
      <w:r>
        <w:t xml:space="preserve"> īsset ad patrem suum, ad </w:t>
      </w:r>
      <w:r w:rsidR="009E0F71">
        <w:t>messóres</w:t>
      </w:r>
      <w:r>
        <w:t>,</w:t>
      </w:r>
      <w:r w:rsidR="00CE404A">
        <w:t xml:space="preserve"> </w:t>
      </w:r>
    </w:p>
    <w:p w:rsidR="00CE404A" w:rsidRDefault="00814C0C" w:rsidP="000F4914">
      <w:pPr>
        <w:pStyle w:val="fl"/>
      </w:pPr>
      <w:r>
        <w:t>Ait patri suo : Caput meum d</w:t>
      </w:r>
      <w:r w:rsidR="007F75CB">
        <w:t>óleo</w:t>
      </w:r>
      <w:r>
        <w:t>, caput meum d</w:t>
      </w:r>
      <w:r w:rsidR="007F75CB">
        <w:t>óleo</w:t>
      </w:r>
      <w:r>
        <w:rPr>
          <w:vertAlign w:val="superscript"/>
        </w:rPr>
        <w:t>2</w:t>
      </w:r>
      <w:r>
        <w:t xml:space="preserve">. At ille dixit </w:t>
      </w:r>
      <w:r w:rsidR="007F75CB">
        <w:t>púero</w:t>
      </w:r>
      <w:r>
        <w:rPr>
          <w:vertAlign w:val="superscript"/>
        </w:rPr>
        <w:t>3</w:t>
      </w:r>
      <w:r>
        <w:t> : Tolle, et duc eum ad matrem suam.</w:t>
      </w:r>
      <w:r w:rsidR="00CE404A">
        <w:t xml:space="preserve"> </w:t>
      </w:r>
    </w:p>
    <w:p w:rsidR="00CE404A" w:rsidRDefault="00814C0C" w:rsidP="000F4914">
      <w:pPr>
        <w:pStyle w:val="fl"/>
      </w:pPr>
      <w:r>
        <w:t xml:space="preserve">Qui cum </w:t>
      </w:r>
      <w:r w:rsidR="007F75CB">
        <w:t>tulísset</w:t>
      </w:r>
      <w:r>
        <w:t xml:space="preserve">, et </w:t>
      </w:r>
      <w:r w:rsidR="007F75CB">
        <w:t>duxísset</w:t>
      </w:r>
      <w:r>
        <w:t xml:space="preserve"> eum ad matrem suam, p</w:t>
      </w:r>
      <w:r w:rsidR="007F75CB">
        <w:t>ósuit</w:t>
      </w:r>
      <w:r>
        <w:t xml:space="preserve"> eum illa super g</w:t>
      </w:r>
      <w:r w:rsidR="007F75CB">
        <w:t>énua</w:t>
      </w:r>
      <w:r>
        <w:t xml:space="preserve"> sua usque ad mer</w:t>
      </w:r>
      <w:r w:rsidR="007F75CB">
        <w:t>ídiem</w:t>
      </w:r>
      <w:r>
        <w:t>, et m</w:t>
      </w:r>
      <w:r w:rsidR="007F75CB">
        <w:t>órtuus</w:t>
      </w:r>
      <w:r>
        <w:t xml:space="preserve"> est.</w:t>
      </w:r>
      <w:r w:rsidR="00CE404A">
        <w:t xml:space="preserve"> </w:t>
      </w:r>
    </w:p>
    <w:p w:rsidR="00CE404A" w:rsidRDefault="007F75CB" w:rsidP="000F4914">
      <w:pPr>
        <w:pStyle w:val="fl"/>
      </w:pPr>
      <w:r>
        <w:t>Ascéndit</w:t>
      </w:r>
      <w:r w:rsidR="00814C0C">
        <w:t xml:space="preserve"> autem, et col</w:t>
      </w:r>
      <w:r>
        <w:t>locávit</w:t>
      </w:r>
      <w:r w:rsidR="00814C0C">
        <w:t xml:space="preserve"> eum super l</w:t>
      </w:r>
      <w:r>
        <w:t>éctulum</w:t>
      </w:r>
      <w:r w:rsidR="00814C0C">
        <w:t xml:space="preserve"> </w:t>
      </w:r>
      <w:r>
        <w:t>hóminis</w:t>
      </w:r>
      <w:r w:rsidR="00814C0C">
        <w:t xml:space="preserve"> Dei, et clausit </w:t>
      </w:r>
      <w:r>
        <w:t>óstium</w:t>
      </w:r>
      <w:r w:rsidR="00814C0C">
        <w:t xml:space="preserve"> : et </w:t>
      </w:r>
      <w:r>
        <w:t>egréssa</w:t>
      </w:r>
      <w:r w:rsidR="00814C0C">
        <w:t>,</w:t>
      </w:r>
      <w:r w:rsidR="00CE404A">
        <w:t xml:space="preserve"> </w:t>
      </w:r>
    </w:p>
    <w:p w:rsidR="00CE404A" w:rsidRDefault="007F75CB" w:rsidP="000F4914">
      <w:pPr>
        <w:pStyle w:val="fl"/>
      </w:pPr>
      <w:r>
        <w:lastRenderedPageBreak/>
        <w:t>Vocávit</w:t>
      </w:r>
      <w:r w:rsidR="00814C0C">
        <w:t xml:space="preserve"> virum suum</w:t>
      </w:r>
      <w:r w:rsidR="00814C0C">
        <w:rPr>
          <w:vertAlign w:val="superscript"/>
        </w:rPr>
        <w:t>4</w:t>
      </w:r>
      <w:r w:rsidR="00814C0C">
        <w:t xml:space="preserve">, et ait : Mitte mecum, </w:t>
      </w:r>
      <w:r w:rsidR="009E0F71">
        <w:t>óbsecro</w:t>
      </w:r>
      <w:r w:rsidR="00814C0C">
        <w:rPr>
          <w:vertAlign w:val="superscript"/>
        </w:rPr>
        <w:t>5</w:t>
      </w:r>
      <w:r w:rsidR="00814C0C">
        <w:t xml:space="preserve">, unum de </w:t>
      </w:r>
      <w:r>
        <w:t>púeris</w:t>
      </w:r>
      <w:r w:rsidR="00814C0C">
        <w:t xml:space="preserve">, et </w:t>
      </w:r>
      <w:r w:rsidR="009E0F71">
        <w:t>ásinam</w:t>
      </w:r>
      <w:r w:rsidR="00814C0C">
        <w:t xml:space="preserve">, ut </w:t>
      </w:r>
      <w:r>
        <w:t>excúrram</w:t>
      </w:r>
      <w:r w:rsidR="00814C0C">
        <w:t xml:space="preserve"> usque ad </w:t>
      </w:r>
      <w:r>
        <w:t>hóminem</w:t>
      </w:r>
      <w:r w:rsidR="00814C0C">
        <w:t xml:space="preserve"> Dei, et </w:t>
      </w:r>
      <w:r>
        <w:t>revértar</w:t>
      </w:r>
      <w:r w:rsidR="00814C0C">
        <w:t>.</w:t>
      </w:r>
      <w:r w:rsidR="00CE404A">
        <w:t xml:space="preserve"> </w:t>
      </w:r>
    </w:p>
    <w:p w:rsidR="00CE404A" w:rsidRDefault="00814C0C" w:rsidP="000F4914">
      <w:pPr>
        <w:pStyle w:val="fl"/>
      </w:pPr>
      <w:r>
        <w:t>Qui</w:t>
      </w:r>
      <w:r>
        <w:rPr>
          <w:vertAlign w:val="superscript"/>
        </w:rPr>
        <w:t>6</w:t>
      </w:r>
      <w:r>
        <w:t xml:space="preserve"> ait illi : Quam ob causam vadis ad eum ? </w:t>
      </w:r>
      <w:r w:rsidR="007F75CB">
        <w:t>hódie</w:t>
      </w:r>
      <w:r>
        <w:t xml:space="preserve"> non sunt </w:t>
      </w:r>
      <w:r w:rsidR="007F75CB">
        <w:t>Caléndæ</w:t>
      </w:r>
      <w:r>
        <w:t xml:space="preserve">, neque </w:t>
      </w:r>
      <w:r w:rsidR="007F75CB">
        <w:t>Sábbatum</w:t>
      </w:r>
      <w:r>
        <w:rPr>
          <w:vertAlign w:val="superscript"/>
        </w:rPr>
        <w:t>7</w:t>
      </w:r>
      <w:r>
        <w:t>. Quæ r</w:t>
      </w:r>
      <w:r w:rsidR="007F75CB">
        <w:t>espóndit</w:t>
      </w:r>
      <w:r>
        <w:t> : Vadam.</w:t>
      </w:r>
      <w:r w:rsidR="00CE404A">
        <w:t xml:space="preserve"> </w:t>
      </w:r>
    </w:p>
    <w:p w:rsidR="00CE404A" w:rsidRDefault="00814C0C" w:rsidP="000F4914">
      <w:pPr>
        <w:pStyle w:val="fl"/>
      </w:pPr>
      <w:r>
        <w:t>St</w:t>
      </w:r>
      <w:r w:rsidR="007F75CB">
        <w:t>ravítque</w:t>
      </w:r>
      <w:r>
        <w:t xml:space="preserve"> </w:t>
      </w:r>
      <w:r w:rsidR="009E0F71">
        <w:t>ásinam</w:t>
      </w:r>
      <w:r>
        <w:t xml:space="preserve">, et </w:t>
      </w:r>
      <w:r w:rsidR="009E0F71">
        <w:t>præcépit</w:t>
      </w:r>
      <w:r>
        <w:t xml:space="preserve"> </w:t>
      </w:r>
      <w:r w:rsidR="007F75CB">
        <w:t>púero</w:t>
      </w:r>
      <w:r>
        <w:rPr>
          <w:vertAlign w:val="superscript"/>
        </w:rPr>
        <w:t>8</w:t>
      </w:r>
      <w:r>
        <w:t> : Mina, et pr</w:t>
      </w:r>
      <w:r w:rsidR="007F75CB">
        <w:t>ópera</w:t>
      </w:r>
      <w:r>
        <w:rPr>
          <w:vertAlign w:val="superscript"/>
        </w:rPr>
        <w:t>9</w:t>
      </w:r>
      <w:r>
        <w:t>, ne mihi moram f</w:t>
      </w:r>
      <w:r w:rsidR="007F75CB">
        <w:t>ácias</w:t>
      </w:r>
      <w:r>
        <w:t xml:space="preserve"> in </w:t>
      </w:r>
      <w:r w:rsidR="009E0F71">
        <w:t>eúndo</w:t>
      </w:r>
      <w:r>
        <w:t> : et hoc age quod præc</w:t>
      </w:r>
      <w:r w:rsidR="007F75CB">
        <w:t>ípio</w:t>
      </w:r>
      <w:r>
        <w:t xml:space="preserve"> tibi.</w:t>
      </w:r>
      <w:r w:rsidR="00CE404A">
        <w:t xml:space="preserve"> </w:t>
      </w:r>
    </w:p>
    <w:p w:rsidR="00CE404A" w:rsidRDefault="00814C0C" w:rsidP="000F4914">
      <w:pPr>
        <w:pStyle w:val="fl"/>
      </w:pPr>
      <w:r>
        <w:t>P</w:t>
      </w:r>
      <w:r w:rsidR="007F75CB">
        <w:t>rofécta</w:t>
      </w:r>
      <w:r>
        <w:t xml:space="preserve"> est </w:t>
      </w:r>
      <w:r w:rsidR="007F75CB">
        <w:t>ígitur</w:t>
      </w:r>
      <w:r>
        <w:t>, et venit ad virum Dei in montem C</w:t>
      </w:r>
      <w:r w:rsidR="007F75CB">
        <w:t>arméli</w:t>
      </w:r>
      <w:r>
        <w:rPr>
          <w:vertAlign w:val="superscript"/>
        </w:rPr>
        <w:t>10</w:t>
      </w:r>
      <w:r>
        <w:t xml:space="preserve"> : cumque </w:t>
      </w:r>
      <w:r w:rsidR="007F75CB">
        <w:t>vidísset</w:t>
      </w:r>
      <w:r>
        <w:t xml:space="preserve"> eam vir Dei e contra</w:t>
      </w:r>
      <w:r>
        <w:rPr>
          <w:vertAlign w:val="superscript"/>
        </w:rPr>
        <w:t>11</w:t>
      </w:r>
      <w:r>
        <w:t xml:space="preserve">, ait ad </w:t>
      </w:r>
      <w:r w:rsidR="002B18DD">
        <w:t>Gíezi</w:t>
      </w:r>
      <w:r>
        <w:t xml:space="preserve"> </w:t>
      </w:r>
      <w:r w:rsidR="007F75CB">
        <w:t>púerum</w:t>
      </w:r>
      <w:r>
        <w:t xml:space="preserve"> suum : Ecce </w:t>
      </w:r>
      <w:r w:rsidR="009D0244">
        <w:t>Sunamítis</w:t>
      </w:r>
      <w:r>
        <w:t xml:space="preserve"> illa</w:t>
      </w:r>
      <w:r>
        <w:rPr>
          <w:vertAlign w:val="superscript"/>
        </w:rPr>
        <w:t>12</w:t>
      </w:r>
      <w:r>
        <w:t>.</w:t>
      </w:r>
      <w:r w:rsidR="00CE404A">
        <w:t xml:space="preserve"> </w:t>
      </w:r>
    </w:p>
    <w:p w:rsidR="00CE404A" w:rsidRDefault="00814C0C" w:rsidP="000F4914">
      <w:pPr>
        <w:pStyle w:val="fl"/>
      </w:pPr>
      <w:r>
        <w:t xml:space="preserve">Vade ergo in </w:t>
      </w:r>
      <w:r w:rsidR="007F75CB">
        <w:t>occúrsum</w:t>
      </w:r>
      <w:r>
        <w:t xml:space="preserve"> ejus, et dic ei : </w:t>
      </w:r>
      <w:r w:rsidR="009D0244">
        <w:t>Recténe</w:t>
      </w:r>
      <w:r>
        <w:t xml:space="preserve"> </w:t>
      </w:r>
      <w:r w:rsidR="007F75CB">
        <w:t>ágitur</w:t>
      </w:r>
      <w:r>
        <w:rPr>
          <w:vertAlign w:val="superscript"/>
        </w:rPr>
        <w:t>13</w:t>
      </w:r>
      <w:r>
        <w:t xml:space="preserve"> circa te, et circa virum tuum, et circa f</w:t>
      </w:r>
      <w:r w:rsidR="007F75CB">
        <w:t>ílium</w:t>
      </w:r>
      <w:r>
        <w:t xml:space="preserve"> tuum ? Quæ r</w:t>
      </w:r>
      <w:r w:rsidR="007F75CB">
        <w:t>espóndit</w:t>
      </w:r>
      <w:r>
        <w:t> : Recte</w:t>
      </w:r>
      <w:r>
        <w:rPr>
          <w:vertAlign w:val="superscript"/>
        </w:rPr>
        <w:t>14</w:t>
      </w:r>
      <w:r>
        <w:t>.</w:t>
      </w:r>
      <w:r w:rsidR="00CE404A">
        <w:t xml:space="preserve"> </w:t>
      </w:r>
    </w:p>
    <w:p w:rsidR="00CE404A" w:rsidRDefault="00814C0C" w:rsidP="000F4914">
      <w:pPr>
        <w:pStyle w:val="fl"/>
      </w:pPr>
      <w:r>
        <w:t xml:space="preserve">Cumque </w:t>
      </w:r>
      <w:r w:rsidR="007F75CB">
        <w:t>venísset</w:t>
      </w:r>
      <w:r>
        <w:t xml:space="preserve"> ad virum Dei in</w:t>
      </w:r>
      <w:r>
        <w:rPr>
          <w:vertAlign w:val="superscript"/>
        </w:rPr>
        <w:t>15</w:t>
      </w:r>
      <w:r>
        <w:t xml:space="preserve"> montem, app</w:t>
      </w:r>
      <w:r w:rsidR="007F75CB">
        <w:t>rehéndit</w:t>
      </w:r>
      <w:r>
        <w:t xml:space="preserve"> pedes ejus : et </w:t>
      </w:r>
      <w:r w:rsidR="007F75CB">
        <w:t>accéssit</w:t>
      </w:r>
      <w:r>
        <w:t xml:space="preserve"> </w:t>
      </w:r>
      <w:r w:rsidR="002B18DD">
        <w:t>Gíezi</w:t>
      </w:r>
      <w:r>
        <w:t xml:space="preserve"> ut </w:t>
      </w:r>
      <w:r w:rsidR="009E0F71">
        <w:t>amovéret</w:t>
      </w:r>
      <w:r>
        <w:t xml:space="preserve"> eam. Et ait homo Dei : </w:t>
      </w:r>
      <w:r w:rsidR="007F75CB">
        <w:t>Dimítte</w:t>
      </w:r>
      <w:r>
        <w:t xml:space="preserve"> illam : </w:t>
      </w:r>
      <w:r w:rsidR="007F75CB">
        <w:t>ánima</w:t>
      </w:r>
      <w:r>
        <w:t xml:space="preserve"> enim ejus in amarit</w:t>
      </w:r>
      <w:r w:rsidR="007F75CB">
        <w:t>údine</w:t>
      </w:r>
      <w:r>
        <w:t xml:space="preserve"> est, et D</w:t>
      </w:r>
      <w:r w:rsidR="007F75CB">
        <w:t>óminus</w:t>
      </w:r>
      <w:r>
        <w:t xml:space="preserve"> </w:t>
      </w:r>
      <w:r w:rsidR="007F75CB">
        <w:t>celávit</w:t>
      </w:r>
      <w:r>
        <w:t xml:space="preserve"> a me, et non in</w:t>
      </w:r>
      <w:r w:rsidR="007F75CB">
        <w:t>dicávit</w:t>
      </w:r>
      <w:r>
        <w:t xml:space="preserve"> mihi.</w:t>
      </w:r>
      <w:r w:rsidR="00CE404A">
        <w:t xml:space="preserve"> </w:t>
      </w:r>
    </w:p>
    <w:p w:rsidR="00CE404A" w:rsidRDefault="00814C0C" w:rsidP="000F4914">
      <w:pPr>
        <w:pStyle w:val="fl"/>
      </w:pPr>
      <w:r>
        <w:t>Quæ</w:t>
      </w:r>
      <w:r>
        <w:rPr>
          <w:vertAlign w:val="superscript"/>
        </w:rPr>
        <w:t>16</w:t>
      </w:r>
      <w:r>
        <w:t xml:space="preserve"> dixit illi : Numquid </w:t>
      </w:r>
      <w:r w:rsidR="007F75CB">
        <w:t>petívi</w:t>
      </w:r>
      <w:r>
        <w:t xml:space="preserve"> f</w:t>
      </w:r>
      <w:r w:rsidR="007F75CB">
        <w:t>ílium</w:t>
      </w:r>
      <w:r>
        <w:t xml:space="preserve"> a d</w:t>
      </w:r>
      <w:r w:rsidR="007F75CB">
        <w:t>ómino</w:t>
      </w:r>
      <w:r>
        <w:t xml:space="preserve"> meo</w:t>
      </w:r>
      <w:r>
        <w:rPr>
          <w:vertAlign w:val="superscript"/>
        </w:rPr>
        <w:t>17</w:t>
      </w:r>
      <w:r>
        <w:t xml:space="preserve"> ? numquid non dixi tibi : Ne </w:t>
      </w:r>
      <w:r w:rsidR="007F75CB">
        <w:t>illúdas</w:t>
      </w:r>
      <w:r>
        <w:t xml:space="preserve"> me ?</w:t>
      </w:r>
      <w:r w:rsidR="00CE404A">
        <w:t xml:space="preserve"> </w:t>
      </w:r>
    </w:p>
    <w:p w:rsidR="00CE404A" w:rsidRDefault="00814C0C" w:rsidP="000F4914">
      <w:pPr>
        <w:pStyle w:val="fl"/>
      </w:pPr>
      <w:r>
        <w:t xml:space="preserve">Et ille ait ad </w:t>
      </w:r>
      <w:r w:rsidR="002B18DD">
        <w:t>Gíezi</w:t>
      </w:r>
      <w:r>
        <w:t xml:space="preserve"> : </w:t>
      </w:r>
      <w:r w:rsidR="007F75CB">
        <w:t>Accínge</w:t>
      </w:r>
      <w:r>
        <w:t xml:space="preserve"> lumbos tuos, et tolle b</w:t>
      </w:r>
      <w:r w:rsidR="007F75CB">
        <w:t>áculum</w:t>
      </w:r>
      <w:r>
        <w:t xml:space="preserve"> meum in manu tuā, et vade. Si occ</w:t>
      </w:r>
      <w:r w:rsidR="007F75CB">
        <w:t>úrrerit</w:t>
      </w:r>
      <w:r>
        <w:t xml:space="preserve"> tibi homo, non </w:t>
      </w:r>
      <w:r w:rsidR="007F75CB">
        <w:t>salútes</w:t>
      </w:r>
      <w:r>
        <w:t xml:space="preserve"> eum</w:t>
      </w:r>
      <w:r>
        <w:rPr>
          <w:vertAlign w:val="superscript"/>
        </w:rPr>
        <w:t>18</w:t>
      </w:r>
      <w:r>
        <w:t> : et si salut</w:t>
      </w:r>
      <w:r w:rsidR="007F75CB">
        <w:t>áverit</w:t>
      </w:r>
      <w:r>
        <w:t xml:space="preserve"> te qu</w:t>
      </w:r>
      <w:r w:rsidR="007F75CB">
        <w:t>íspiam</w:t>
      </w:r>
      <w:r>
        <w:t>, non resp</w:t>
      </w:r>
      <w:r w:rsidR="007F75CB">
        <w:t>óndeas</w:t>
      </w:r>
      <w:r>
        <w:t xml:space="preserve"> illi : et pones b</w:t>
      </w:r>
      <w:r w:rsidR="007F75CB">
        <w:t>áculum</w:t>
      </w:r>
      <w:r>
        <w:t xml:space="preserve"> meum super f</w:t>
      </w:r>
      <w:r w:rsidR="007F75CB">
        <w:t>áciem</w:t>
      </w:r>
      <w:r>
        <w:t xml:space="preserve"> </w:t>
      </w:r>
      <w:r w:rsidR="007F75CB">
        <w:t>púeri</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083" w:name="t3097n01"/>
      <w:bookmarkEnd w:id="3083"/>
      <w:r w:rsidRPr="005119F6">
        <w:rPr>
          <w:rStyle w:val="NumNot"/>
        </w:rPr>
        <w:t>.</w:t>
      </w:r>
      <w:r>
        <w:t xml:space="preserve"> Après une année écoulée. </w:t>
      </w:r>
      <w:r w:rsidRPr="005119F6">
        <w:t xml:space="preserve">– </w:t>
      </w:r>
      <w:r w:rsidRPr="005119F6">
        <w:rPr>
          <w:rStyle w:val="NumNot"/>
        </w:rPr>
        <w:t>2</w:t>
      </w:r>
      <w:bookmarkStart w:id="3084" w:name="t3097n02"/>
      <w:bookmarkEnd w:id="3084"/>
      <w:r w:rsidRPr="005119F6">
        <w:rPr>
          <w:rStyle w:val="NumNot"/>
        </w:rPr>
        <w:t>.</w:t>
      </w:r>
      <w:r>
        <w:t xml:space="preserve"> Cette répétition indique les plaintes réitérées de l’enfant, et la vivacité de sa douleur. </w:t>
      </w:r>
      <w:r w:rsidR="006E47C2" w:rsidRPr="00556F3C">
        <w:rPr>
          <w:rStyle w:val="LaIt"/>
        </w:rPr>
        <w:t>Dóleo</w:t>
      </w:r>
      <w:r>
        <w:t xml:space="preserve"> se construit également avec </w:t>
      </w:r>
      <w:r w:rsidRPr="00556F3C">
        <w:rPr>
          <w:rStyle w:val="LaIt"/>
        </w:rPr>
        <w:t>a</w:t>
      </w:r>
      <w:r>
        <w:t xml:space="preserve"> et l’ablatif, ou avec l’accusatif : </w:t>
      </w:r>
      <w:r w:rsidR="006E47C2" w:rsidRPr="00556F3C">
        <w:rPr>
          <w:rStyle w:val="LaIt"/>
        </w:rPr>
        <w:t>Dóleo</w:t>
      </w:r>
      <w:r w:rsidRPr="00556F3C">
        <w:rPr>
          <w:rStyle w:val="LaIt"/>
        </w:rPr>
        <w:t xml:space="preserve"> ab </w:t>
      </w:r>
      <w:r w:rsidR="006E47C2" w:rsidRPr="00556F3C">
        <w:rPr>
          <w:rStyle w:val="LaIt"/>
        </w:rPr>
        <w:t>óculis</w:t>
      </w:r>
      <w:r w:rsidRPr="00556F3C">
        <w:rPr>
          <w:rStyle w:val="LaIt"/>
        </w:rPr>
        <w:t xml:space="preserve">, doles ab </w:t>
      </w:r>
      <w:r w:rsidR="006E47C2" w:rsidRPr="00556F3C">
        <w:rPr>
          <w:rStyle w:val="LaIt"/>
        </w:rPr>
        <w:t>ægritúdine</w:t>
      </w:r>
      <w:r>
        <w:t xml:space="preserve"> (Plaute). </w:t>
      </w:r>
      <w:r w:rsidRPr="00556F3C">
        <w:rPr>
          <w:rStyle w:val="LaIt"/>
        </w:rPr>
        <w:t xml:space="preserve">Pes dolet, dolent </w:t>
      </w:r>
      <w:r w:rsidR="001552F7" w:rsidRPr="00556F3C">
        <w:rPr>
          <w:rStyle w:val="LaIt"/>
        </w:rPr>
        <w:t>óculi</w:t>
      </w:r>
      <w:r w:rsidRPr="00556F3C">
        <w:rPr>
          <w:rStyle w:val="LaIt"/>
        </w:rPr>
        <w:t> ; diu dolent t</w:t>
      </w:r>
      <w:r w:rsidR="008D018B" w:rsidRPr="00556F3C">
        <w:rPr>
          <w:rStyle w:val="LaIt"/>
        </w:rPr>
        <w:t>ália</w:t>
      </w:r>
      <w:r w:rsidRPr="00556F3C">
        <w:rPr>
          <w:rStyle w:val="LaIt"/>
        </w:rPr>
        <w:t xml:space="preserve"> </w:t>
      </w:r>
      <w:r w:rsidR="006E47C2" w:rsidRPr="00556F3C">
        <w:rPr>
          <w:rStyle w:val="LaIt"/>
        </w:rPr>
        <w:t>úlcera</w:t>
      </w:r>
      <w:r>
        <w:t xml:space="preserve"> (Cicéron). </w:t>
      </w:r>
      <w:r w:rsidRPr="00556F3C">
        <w:rPr>
          <w:rStyle w:val="LaIt"/>
        </w:rPr>
        <w:t>De quā nihil d</w:t>
      </w:r>
      <w:r w:rsidR="006E47C2" w:rsidRPr="00556F3C">
        <w:rPr>
          <w:rStyle w:val="LaIt"/>
        </w:rPr>
        <w:t>ó</w:t>
      </w:r>
      <w:r w:rsidRPr="00556F3C">
        <w:rPr>
          <w:rStyle w:val="LaIt"/>
        </w:rPr>
        <w:t>litus est nisi mortem</w:t>
      </w:r>
      <w:r>
        <w:t xml:space="preserve"> (Ap. Grut.). </w:t>
      </w:r>
      <w:r w:rsidRPr="005119F6">
        <w:t xml:space="preserve">– </w:t>
      </w:r>
      <w:r w:rsidRPr="005119F6">
        <w:rPr>
          <w:rStyle w:val="NumNot"/>
        </w:rPr>
        <w:t>3</w:t>
      </w:r>
      <w:bookmarkStart w:id="3085" w:name="t3097n03"/>
      <w:bookmarkEnd w:id="3085"/>
      <w:r w:rsidRPr="005119F6">
        <w:rPr>
          <w:rStyle w:val="NumNot"/>
        </w:rPr>
        <w:t>.</w:t>
      </w:r>
      <w:r>
        <w:t xml:space="preserve"> Ici </w:t>
      </w:r>
      <w:r w:rsidRPr="00556F3C">
        <w:rPr>
          <w:rStyle w:val="LaIt"/>
        </w:rPr>
        <w:t>puer</w:t>
      </w:r>
      <w:r>
        <w:t xml:space="preserve"> a un autre sens et signifie serviteur. </w:t>
      </w:r>
      <w:r w:rsidRPr="005119F6">
        <w:t xml:space="preserve">– </w:t>
      </w:r>
      <w:r w:rsidRPr="005119F6">
        <w:rPr>
          <w:rStyle w:val="NumNot"/>
        </w:rPr>
        <w:t>4</w:t>
      </w:r>
      <w:bookmarkStart w:id="3086" w:name="t3097n04"/>
      <w:bookmarkEnd w:id="3086"/>
      <w:r w:rsidRPr="005119F6">
        <w:rPr>
          <w:rStyle w:val="NumNot"/>
        </w:rPr>
        <w:t>.</w:t>
      </w:r>
      <w:r>
        <w:t xml:space="preserve"> Vous voyez de nouveau l’origine de notre locution populaire : son homme, pour son mari. </w:t>
      </w:r>
      <w:r w:rsidRPr="005119F6">
        <w:t xml:space="preserve">– </w:t>
      </w:r>
      <w:r w:rsidRPr="005119F6">
        <w:rPr>
          <w:rStyle w:val="NumNot"/>
        </w:rPr>
        <w:t>5</w:t>
      </w:r>
      <w:bookmarkStart w:id="3087" w:name="t3097n05"/>
      <w:bookmarkEnd w:id="3087"/>
      <w:r w:rsidRPr="005119F6">
        <w:rPr>
          <w:rStyle w:val="NumNot"/>
        </w:rPr>
        <w:t>.</w:t>
      </w:r>
      <w:r>
        <w:t xml:space="preserve"> </w:t>
      </w:r>
      <w:r w:rsidRPr="00556F3C">
        <w:rPr>
          <w:rStyle w:val="LaIt"/>
        </w:rPr>
        <w:t>Obsecro</w:t>
      </w:r>
      <w:r>
        <w:t xml:space="preserve"> témoigne de la soumission respectueuse que cette femme avait pour son mari. </w:t>
      </w:r>
      <w:r w:rsidRPr="005119F6">
        <w:t xml:space="preserve">– </w:t>
      </w:r>
      <w:r w:rsidRPr="005119F6">
        <w:rPr>
          <w:rStyle w:val="NumNot"/>
        </w:rPr>
        <w:t>6</w:t>
      </w:r>
      <w:bookmarkStart w:id="3088" w:name="t3097n06"/>
      <w:bookmarkEnd w:id="3088"/>
      <w:r w:rsidRPr="005119F6">
        <w:rPr>
          <w:rStyle w:val="NumNot"/>
        </w:rPr>
        <w:t>.</w:t>
      </w:r>
      <w:r>
        <w:t xml:space="preserve"> </w:t>
      </w:r>
      <w:r w:rsidRPr="00556F3C">
        <w:rPr>
          <w:rStyle w:val="LaIt"/>
        </w:rPr>
        <w:t>Qui</w:t>
      </w:r>
      <w:r>
        <w:t xml:space="preserve"> pour </w:t>
      </w:r>
      <w:r w:rsidRPr="00556F3C">
        <w:rPr>
          <w:rStyle w:val="LaIt"/>
        </w:rPr>
        <w:t>ille (vir ejus)</w:t>
      </w:r>
      <w:r>
        <w:t xml:space="preserve">. </w:t>
      </w:r>
      <w:r w:rsidRPr="005119F6">
        <w:t xml:space="preserve">– </w:t>
      </w:r>
      <w:r w:rsidRPr="005119F6">
        <w:rPr>
          <w:rStyle w:val="NumNot"/>
        </w:rPr>
        <w:t>7</w:t>
      </w:r>
      <w:bookmarkStart w:id="3089" w:name="t3097n07"/>
      <w:bookmarkEnd w:id="3089"/>
      <w:r w:rsidRPr="005119F6">
        <w:rPr>
          <w:rStyle w:val="NumNot"/>
        </w:rPr>
        <w:t>.</w:t>
      </w:r>
      <w:r>
        <w:t xml:space="preserve"> Ces jours-là, les Juifs se réunissaient dans la synagogue, ou allaient entendre les prophètes et les </w:t>
      </w:r>
      <w:r>
        <w:lastRenderedPageBreak/>
        <w:t xml:space="preserve">docteurs de la loi. </w:t>
      </w:r>
      <w:r w:rsidRPr="005119F6">
        <w:t xml:space="preserve">– </w:t>
      </w:r>
      <w:r w:rsidRPr="005119F6">
        <w:rPr>
          <w:rStyle w:val="NumNot"/>
        </w:rPr>
        <w:t>8</w:t>
      </w:r>
      <w:bookmarkStart w:id="3090" w:name="t3097n08"/>
      <w:bookmarkEnd w:id="3090"/>
      <w:r w:rsidRPr="005119F6">
        <w:rPr>
          <w:rStyle w:val="NumNot"/>
        </w:rPr>
        <w:t>.</w:t>
      </w:r>
      <w:r>
        <w:t xml:space="preserve"> Au serviteur qui l’accompagnait. </w:t>
      </w:r>
      <w:r w:rsidRPr="005119F6">
        <w:t xml:space="preserve">– </w:t>
      </w:r>
      <w:r w:rsidRPr="005119F6">
        <w:rPr>
          <w:rStyle w:val="NumNot"/>
        </w:rPr>
        <w:t>9</w:t>
      </w:r>
      <w:bookmarkStart w:id="3091" w:name="t3097n09"/>
      <w:bookmarkEnd w:id="3091"/>
      <w:r w:rsidRPr="005119F6">
        <w:rPr>
          <w:rStyle w:val="NumNot"/>
        </w:rPr>
        <w:t>.</w:t>
      </w:r>
      <w:r>
        <w:t xml:space="preserve"> Pour </w:t>
      </w:r>
      <w:r w:rsidRPr="00556F3C">
        <w:rPr>
          <w:rStyle w:val="LaIt"/>
        </w:rPr>
        <w:t>Mina pr</w:t>
      </w:r>
      <w:r w:rsidR="006733BA" w:rsidRPr="00556F3C">
        <w:rPr>
          <w:rStyle w:val="LaIt"/>
        </w:rPr>
        <w:t>ópere</w:t>
      </w:r>
      <w:r>
        <w:t xml:space="preserve">. </w:t>
      </w:r>
      <w:r w:rsidRPr="005119F6">
        <w:t xml:space="preserve">– </w:t>
      </w:r>
      <w:r w:rsidRPr="005119F6">
        <w:rPr>
          <w:rStyle w:val="NumNot"/>
        </w:rPr>
        <w:t>10</w:t>
      </w:r>
      <w:bookmarkStart w:id="3092" w:name="t3097n10"/>
      <w:bookmarkEnd w:id="3092"/>
      <w:r w:rsidRPr="005119F6">
        <w:rPr>
          <w:rStyle w:val="NumNot"/>
        </w:rPr>
        <w:t>.</w:t>
      </w:r>
      <w:r>
        <w:t xml:space="preserve"> Il y avait à peu près dix lieues entre Sunam et le mont Carmel. Voir </w:t>
      </w:r>
      <w:hyperlink w:anchor="t3086n02" w:history="1">
        <w:r w:rsidRPr="002D0C41">
          <w:rPr>
            <w:rStyle w:val="Lienhypertexte"/>
          </w:rPr>
          <w:t>leçon LXXXVI, note 2</w:t>
        </w:r>
      </w:hyperlink>
      <w:r>
        <w:t xml:space="preserve">. </w:t>
      </w:r>
      <w:r w:rsidRPr="005119F6">
        <w:t xml:space="preserve">– </w:t>
      </w:r>
      <w:r w:rsidRPr="005119F6">
        <w:rPr>
          <w:rStyle w:val="NumNot"/>
        </w:rPr>
        <w:t>11</w:t>
      </w:r>
      <w:bookmarkStart w:id="3093" w:name="t3097n11"/>
      <w:bookmarkEnd w:id="3093"/>
      <w:r w:rsidRPr="005119F6">
        <w:rPr>
          <w:rStyle w:val="NumNot"/>
        </w:rPr>
        <w:t>.</w:t>
      </w:r>
      <w:r>
        <w:t xml:space="preserve"> Sous-entendu </w:t>
      </w:r>
      <w:r w:rsidRPr="00556F3C">
        <w:rPr>
          <w:rStyle w:val="LaIt"/>
        </w:rPr>
        <w:t>v</w:t>
      </w:r>
      <w:r w:rsidR="006733BA" w:rsidRPr="00556F3C">
        <w:rPr>
          <w:rStyle w:val="LaIt"/>
        </w:rPr>
        <w:t>eniéntem</w:t>
      </w:r>
      <w:r>
        <w:t xml:space="preserve">, venant vis-à-vis ou droit à lui. </w:t>
      </w:r>
      <w:r w:rsidRPr="00556F3C">
        <w:rPr>
          <w:rStyle w:val="LaIt"/>
        </w:rPr>
        <w:t xml:space="preserve">Fit vox </w:t>
      </w:r>
      <w:r w:rsidR="001552F7" w:rsidRPr="00556F3C">
        <w:rPr>
          <w:rStyle w:val="LaIt"/>
        </w:rPr>
        <w:t>quátuor</w:t>
      </w:r>
      <w:r w:rsidRPr="00556F3C">
        <w:rPr>
          <w:rStyle w:val="LaIt"/>
        </w:rPr>
        <w:t xml:space="preserve"> d</w:t>
      </w:r>
      <w:r w:rsidR="008D018B" w:rsidRPr="00556F3C">
        <w:rPr>
          <w:rStyle w:val="LaIt"/>
        </w:rPr>
        <w:t>éntibus</w:t>
      </w:r>
      <w:r w:rsidRPr="00556F3C">
        <w:rPr>
          <w:rStyle w:val="LaIt"/>
        </w:rPr>
        <w:t xml:space="preserve"> e contra </w:t>
      </w:r>
      <w:r w:rsidR="006733BA" w:rsidRPr="00556F3C">
        <w:rPr>
          <w:rStyle w:val="LaIt"/>
        </w:rPr>
        <w:t>pósitis</w:t>
      </w:r>
      <w:r>
        <w:t xml:space="preserve"> (Fulgence). </w:t>
      </w:r>
      <w:r w:rsidRPr="005119F6">
        <w:t xml:space="preserve">– </w:t>
      </w:r>
      <w:r w:rsidRPr="005119F6">
        <w:rPr>
          <w:rStyle w:val="NumNot"/>
        </w:rPr>
        <w:t>12</w:t>
      </w:r>
      <w:bookmarkStart w:id="3094" w:name="t3097n12"/>
      <w:bookmarkEnd w:id="3094"/>
      <w:r w:rsidRPr="005119F6">
        <w:rPr>
          <w:rStyle w:val="NumNot"/>
        </w:rPr>
        <w:t>.</w:t>
      </w:r>
      <w:r>
        <w:t xml:space="preserve"> </w:t>
      </w:r>
      <w:r w:rsidRPr="00556F3C">
        <w:rPr>
          <w:rStyle w:val="LaIt"/>
        </w:rPr>
        <w:t>Illa</w:t>
      </w:r>
      <w:r>
        <w:t xml:space="preserve"> veut dire que je connais, qui m’a si bien accueilli, etc. </w:t>
      </w:r>
      <w:r w:rsidRPr="005119F6">
        <w:t xml:space="preserve">– </w:t>
      </w:r>
      <w:r w:rsidRPr="005119F6">
        <w:rPr>
          <w:rStyle w:val="NumNot"/>
        </w:rPr>
        <w:t>13</w:t>
      </w:r>
      <w:bookmarkStart w:id="3095" w:name="t3097n13"/>
      <w:bookmarkEnd w:id="3095"/>
      <w:r w:rsidRPr="005119F6">
        <w:rPr>
          <w:rStyle w:val="NumNot"/>
        </w:rPr>
        <w:t>.</w:t>
      </w:r>
      <w:r>
        <w:t xml:space="preserve"> Est-il bien fait, tout se passe-t-il bien en ce qui vous concerne, vous et votre mari ? </w:t>
      </w:r>
      <w:r w:rsidRPr="005119F6">
        <w:t xml:space="preserve">– </w:t>
      </w:r>
      <w:r w:rsidRPr="005119F6">
        <w:rPr>
          <w:rStyle w:val="NumNot"/>
        </w:rPr>
        <w:t>14</w:t>
      </w:r>
      <w:bookmarkStart w:id="3096" w:name="t3097n14"/>
      <w:bookmarkEnd w:id="3096"/>
      <w:r w:rsidRPr="005119F6">
        <w:rPr>
          <w:rStyle w:val="NumNot"/>
        </w:rPr>
        <w:t>.</w:t>
      </w:r>
      <w:r>
        <w:t xml:space="preserve"> Sous-entendu </w:t>
      </w:r>
      <w:r w:rsidR="008D018B" w:rsidRPr="00556F3C">
        <w:rPr>
          <w:rStyle w:val="LaIt"/>
        </w:rPr>
        <w:t>ágitur</w:t>
      </w:r>
      <w:r>
        <w:t xml:space="preserve">. </w:t>
      </w:r>
      <w:r w:rsidRPr="005119F6">
        <w:t xml:space="preserve">– </w:t>
      </w:r>
      <w:r w:rsidRPr="005119F6">
        <w:rPr>
          <w:rStyle w:val="NumNot"/>
        </w:rPr>
        <w:t>15</w:t>
      </w:r>
      <w:bookmarkStart w:id="3097" w:name="t3097n15"/>
      <w:bookmarkEnd w:id="3097"/>
      <w:r w:rsidRPr="005119F6">
        <w:rPr>
          <w:rStyle w:val="NumNot"/>
        </w:rPr>
        <w:t>.</w:t>
      </w:r>
      <w:r>
        <w:t xml:space="preserve"> </w:t>
      </w:r>
      <w:r w:rsidRPr="00556F3C">
        <w:rPr>
          <w:rStyle w:val="LaIt"/>
        </w:rPr>
        <w:t>In</w:t>
      </w:r>
      <w:r>
        <w:t xml:space="preserve">, sur. Les païens disaient également : </w:t>
      </w:r>
      <w:r w:rsidRPr="00556F3C">
        <w:rPr>
          <w:rStyle w:val="LaIt"/>
        </w:rPr>
        <w:t xml:space="preserve">In </w:t>
      </w:r>
      <w:r w:rsidR="006733BA" w:rsidRPr="00556F3C">
        <w:rPr>
          <w:rStyle w:val="LaIt"/>
        </w:rPr>
        <w:t>áliquam</w:t>
      </w:r>
      <w:r w:rsidRPr="00556F3C">
        <w:rPr>
          <w:rStyle w:val="LaIt"/>
        </w:rPr>
        <w:t xml:space="preserve"> rem </w:t>
      </w:r>
      <w:r w:rsidR="008D018B" w:rsidRPr="00556F3C">
        <w:rPr>
          <w:rStyle w:val="LaIt"/>
        </w:rPr>
        <w:t>dícere</w:t>
      </w:r>
      <w:r>
        <w:t xml:space="preserve">, parler sur un sujet. </w:t>
      </w:r>
      <w:r w:rsidRPr="005119F6">
        <w:t xml:space="preserve">– </w:t>
      </w:r>
      <w:r w:rsidRPr="005119F6">
        <w:rPr>
          <w:rStyle w:val="NumNot"/>
        </w:rPr>
        <w:t>16</w:t>
      </w:r>
      <w:bookmarkStart w:id="3098" w:name="t3097n16"/>
      <w:bookmarkEnd w:id="3098"/>
      <w:r w:rsidRPr="005119F6">
        <w:rPr>
          <w:rStyle w:val="NumNot"/>
        </w:rPr>
        <w:t>.</w:t>
      </w:r>
      <w:r>
        <w:t xml:space="preserve"> </w:t>
      </w:r>
      <w:r w:rsidRPr="00556F3C">
        <w:rPr>
          <w:rStyle w:val="LaIt"/>
        </w:rPr>
        <w:t>Quæ</w:t>
      </w:r>
      <w:r>
        <w:t xml:space="preserve"> pour </w:t>
      </w:r>
      <w:r w:rsidRPr="00556F3C">
        <w:rPr>
          <w:rStyle w:val="LaIt"/>
        </w:rPr>
        <w:t>illa (</w:t>
      </w:r>
      <w:r w:rsidR="006E47C2" w:rsidRPr="00556F3C">
        <w:rPr>
          <w:rStyle w:val="LaIt"/>
        </w:rPr>
        <w:t>múlier</w:t>
      </w:r>
      <w:r w:rsidRPr="00556F3C">
        <w:rPr>
          <w:rStyle w:val="LaIt"/>
        </w:rPr>
        <w:t>)</w:t>
      </w:r>
      <w:r>
        <w:t xml:space="preserve">. </w:t>
      </w:r>
      <w:r w:rsidRPr="005119F6">
        <w:t xml:space="preserve">– </w:t>
      </w:r>
      <w:r w:rsidRPr="005119F6">
        <w:rPr>
          <w:rStyle w:val="NumNot"/>
        </w:rPr>
        <w:t>17</w:t>
      </w:r>
      <w:bookmarkStart w:id="3099" w:name="t3097n17"/>
      <w:bookmarkEnd w:id="3099"/>
      <w:r w:rsidRPr="005119F6">
        <w:rPr>
          <w:rStyle w:val="NumNot"/>
        </w:rPr>
        <w:t>.</w:t>
      </w:r>
      <w:r>
        <w:t xml:space="preserve"> Expression de respectueuse politesse. </w:t>
      </w:r>
      <w:r w:rsidRPr="005119F6">
        <w:t xml:space="preserve">– </w:t>
      </w:r>
      <w:r w:rsidRPr="005119F6">
        <w:rPr>
          <w:rStyle w:val="NumNot"/>
        </w:rPr>
        <w:t>18</w:t>
      </w:r>
      <w:bookmarkStart w:id="3100" w:name="t3097n18"/>
      <w:bookmarkEnd w:id="3100"/>
      <w:r w:rsidRPr="005119F6">
        <w:rPr>
          <w:rStyle w:val="NumNot"/>
        </w:rPr>
        <w:t>.</w:t>
      </w:r>
      <w:r>
        <w:t xml:space="preserve"> Manière de faire entendre à son serviteur qu’il ne devait point s’arrêter.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XCVIII.</w:t>
      </w:r>
      <w:bookmarkStart w:id="3101" w:name="t3098"/>
      <w:bookmarkEnd w:id="3101"/>
      <w:r w:rsidR="00CE404A">
        <w:t xml:space="preserve"> </w:t>
      </w:r>
    </w:p>
    <w:p w:rsidR="00CE404A" w:rsidRDefault="00814C0C" w:rsidP="00DD7860">
      <w:pPr>
        <w:pStyle w:val="Summarium"/>
      </w:pPr>
      <w:r>
        <w:t>Élisée ressuscite le fils de la Sunamite, adoucit des fruits amers et multiplie des pains d’orge dans une famine.</w:t>
      </w:r>
      <w:r w:rsidR="00CE404A">
        <w:t xml:space="preserve"> </w:t>
      </w:r>
    </w:p>
    <w:p w:rsidR="00CE404A" w:rsidRDefault="00814C0C" w:rsidP="000F4914">
      <w:pPr>
        <w:pStyle w:val="fl"/>
      </w:pPr>
      <w:r>
        <w:t xml:space="preserve">Porro mater </w:t>
      </w:r>
      <w:r w:rsidR="007F75CB">
        <w:t>púeri</w:t>
      </w:r>
      <w:r>
        <w:t xml:space="preserve"> ait : Vivit D</w:t>
      </w:r>
      <w:r w:rsidR="007F75CB">
        <w:t>óminus</w:t>
      </w:r>
      <w:r>
        <w:t xml:space="preserve">, et vivit </w:t>
      </w:r>
      <w:r w:rsidR="007F75CB">
        <w:t>ánima</w:t>
      </w:r>
      <w:r>
        <w:t xml:space="preserve"> tua</w:t>
      </w:r>
      <w:r>
        <w:rPr>
          <w:vertAlign w:val="superscript"/>
        </w:rPr>
        <w:t>1</w:t>
      </w:r>
      <w:r>
        <w:t xml:space="preserve"> non </w:t>
      </w:r>
      <w:r w:rsidR="007F75CB">
        <w:t>dimíttam</w:t>
      </w:r>
      <w:r>
        <w:t xml:space="preserve"> te. S</w:t>
      </w:r>
      <w:r w:rsidR="007F75CB">
        <w:t>urréxit</w:t>
      </w:r>
      <w:r>
        <w:t xml:space="preserve"> ergo</w:t>
      </w:r>
      <w:r>
        <w:rPr>
          <w:vertAlign w:val="superscript"/>
        </w:rPr>
        <w:t>2</w:t>
      </w:r>
      <w:r>
        <w:t xml:space="preserve">, et </w:t>
      </w:r>
      <w:r w:rsidR="007F75CB">
        <w:t>secútus</w:t>
      </w:r>
      <w:r>
        <w:t xml:space="preserve"> est eam.</w:t>
      </w:r>
      <w:r w:rsidR="00CE404A">
        <w:t xml:space="preserve"> </w:t>
      </w:r>
    </w:p>
    <w:p w:rsidR="00CE404A" w:rsidRDefault="002B18DD" w:rsidP="000F4914">
      <w:pPr>
        <w:pStyle w:val="fl"/>
      </w:pPr>
      <w:r>
        <w:t>Gíezi</w:t>
      </w:r>
      <w:r w:rsidR="00814C0C">
        <w:t xml:space="preserve"> autem præc</w:t>
      </w:r>
      <w:r w:rsidR="007F75CB">
        <w:t>ésserat</w:t>
      </w:r>
      <w:r w:rsidR="00814C0C">
        <w:t xml:space="preserve"> ante eos</w:t>
      </w:r>
      <w:r w:rsidR="00814C0C">
        <w:rPr>
          <w:vertAlign w:val="superscript"/>
        </w:rPr>
        <w:t>3</w:t>
      </w:r>
      <w:r w:rsidR="00814C0C">
        <w:t>, et pos</w:t>
      </w:r>
      <w:r w:rsidR="007F75CB">
        <w:t>úerat</w:t>
      </w:r>
      <w:r w:rsidR="00814C0C">
        <w:t xml:space="preserve"> b</w:t>
      </w:r>
      <w:r w:rsidR="007F75CB">
        <w:t>áculum</w:t>
      </w:r>
      <w:r w:rsidR="00814C0C">
        <w:t xml:space="preserve"> super f</w:t>
      </w:r>
      <w:r w:rsidR="007F75CB">
        <w:t>áciem</w:t>
      </w:r>
      <w:r w:rsidR="00814C0C">
        <w:t xml:space="preserve"> </w:t>
      </w:r>
      <w:r w:rsidR="007F75CB">
        <w:t>púeri</w:t>
      </w:r>
      <w:r w:rsidR="00814C0C">
        <w:t>, et non erat vox, neque sensus</w:t>
      </w:r>
      <w:r w:rsidR="00814C0C">
        <w:rPr>
          <w:vertAlign w:val="superscript"/>
        </w:rPr>
        <w:t>4</w:t>
      </w:r>
      <w:r w:rsidR="00814C0C">
        <w:t> : rev</w:t>
      </w:r>
      <w:r w:rsidR="007F75CB">
        <w:t>ersúsque</w:t>
      </w:r>
      <w:r w:rsidR="00814C0C">
        <w:t xml:space="preserve"> est in </w:t>
      </w:r>
      <w:r w:rsidR="007F75CB">
        <w:t>occúrsum</w:t>
      </w:r>
      <w:r w:rsidR="00814C0C">
        <w:t xml:space="preserve"> ejus</w:t>
      </w:r>
      <w:r w:rsidR="00814C0C">
        <w:rPr>
          <w:vertAlign w:val="superscript"/>
        </w:rPr>
        <w:t>5</w:t>
      </w:r>
      <w:r w:rsidR="00814C0C">
        <w:t>, et nu</w:t>
      </w:r>
      <w:r w:rsidR="007F75CB">
        <w:t>ntiávit</w:t>
      </w:r>
      <w:r w:rsidR="00814C0C">
        <w:t xml:space="preserve"> ei, dicens : Non s</w:t>
      </w:r>
      <w:r w:rsidR="007F75CB">
        <w:t>urréxit</w:t>
      </w:r>
      <w:r w:rsidR="00814C0C">
        <w:t xml:space="preserve"> puer.</w:t>
      </w:r>
      <w:r w:rsidR="00CE404A">
        <w:t xml:space="preserve"> </w:t>
      </w:r>
    </w:p>
    <w:p w:rsidR="00CE404A" w:rsidRDefault="00814C0C" w:rsidP="000F4914">
      <w:pPr>
        <w:pStyle w:val="fl"/>
      </w:pPr>
      <w:r>
        <w:t>I</w:t>
      </w:r>
      <w:r w:rsidR="007F75CB">
        <w:t>ngréssus</w:t>
      </w:r>
      <w:r>
        <w:t xml:space="preserve"> est ergo </w:t>
      </w:r>
      <w:r w:rsidR="006E47C2">
        <w:t>Eliséus</w:t>
      </w:r>
      <w:r>
        <w:t xml:space="preserve"> domum</w:t>
      </w:r>
      <w:r>
        <w:rPr>
          <w:vertAlign w:val="superscript"/>
        </w:rPr>
        <w:t>6</w:t>
      </w:r>
      <w:r>
        <w:t>, et ecce puer m</w:t>
      </w:r>
      <w:r w:rsidR="007F75CB">
        <w:t>órtuus</w:t>
      </w:r>
      <w:r>
        <w:t xml:space="preserve"> </w:t>
      </w:r>
      <w:r w:rsidR="007F75CB">
        <w:t>jacébat</w:t>
      </w:r>
      <w:r>
        <w:t xml:space="preserve"> in l</w:t>
      </w:r>
      <w:r w:rsidR="007F75CB">
        <w:t>éctulo</w:t>
      </w:r>
      <w:r>
        <w:t xml:space="preserve"> ejus</w:t>
      </w:r>
      <w:r>
        <w:rPr>
          <w:vertAlign w:val="superscript"/>
        </w:rPr>
        <w:t>7</w:t>
      </w:r>
      <w:r>
        <w:t> :</w:t>
      </w:r>
      <w:r w:rsidR="00CE404A">
        <w:t xml:space="preserve"> </w:t>
      </w:r>
    </w:p>
    <w:p w:rsidR="00CE404A" w:rsidRDefault="00814C0C" w:rsidP="000F4914">
      <w:pPr>
        <w:pStyle w:val="fl"/>
      </w:pPr>
      <w:r>
        <w:t>Ingr</w:t>
      </w:r>
      <w:r w:rsidR="007F75CB">
        <w:t>essúsque</w:t>
      </w:r>
      <w:r>
        <w:t xml:space="preserve"> clausit </w:t>
      </w:r>
      <w:r w:rsidR="007F75CB">
        <w:t>óstium</w:t>
      </w:r>
      <w:r>
        <w:t xml:space="preserve"> super se, et super </w:t>
      </w:r>
      <w:r w:rsidR="007F75CB">
        <w:t>púerum</w:t>
      </w:r>
      <w:r>
        <w:t xml:space="preserve">, et </w:t>
      </w:r>
      <w:r w:rsidR="009E0F71">
        <w:t>orávit</w:t>
      </w:r>
      <w:r>
        <w:rPr>
          <w:vertAlign w:val="superscript"/>
        </w:rPr>
        <w:t>8</w:t>
      </w:r>
      <w:r>
        <w:t xml:space="preserve"> ad D</w:t>
      </w:r>
      <w:r w:rsidR="007F75CB">
        <w:t>óminum</w:t>
      </w:r>
      <w:r>
        <w:t>.</w:t>
      </w:r>
      <w:r w:rsidR="00CE404A">
        <w:t xml:space="preserve"> </w:t>
      </w:r>
    </w:p>
    <w:p w:rsidR="00CE404A" w:rsidRDefault="00814C0C" w:rsidP="000F4914">
      <w:pPr>
        <w:pStyle w:val="fl"/>
      </w:pPr>
      <w:r>
        <w:t xml:space="preserve">Et </w:t>
      </w:r>
      <w:r w:rsidR="007F75CB">
        <w:t>ascéndit</w:t>
      </w:r>
      <w:r>
        <w:rPr>
          <w:vertAlign w:val="superscript"/>
        </w:rPr>
        <w:t>9</w:t>
      </w:r>
      <w:r>
        <w:t>, et inc</w:t>
      </w:r>
      <w:r w:rsidR="007F75CB">
        <w:t>úbuit</w:t>
      </w:r>
      <w:r>
        <w:t xml:space="preserve"> super </w:t>
      </w:r>
      <w:r w:rsidR="007F75CB">
        <w:t>púerum</w:t>
      </w:r>
      <w:r>
        <w:t> : p</w:t>
      </w:r>
      <w:r w:rsidR="007F75CB">
        <w:t>osuítque</w:t>
      </w:r>
      <w:r>
        <w:t xml:space="preserve"> os suum super os ejus, et </w:t>
      </w:r>
      <w:r w:rsidR="007F75CB">
        <w:t>óculos</w:t>
      </w:r>
      <w:r>
        <w:t xml:space="preserve"> suos super </w:t>
      </w:r>
      <w:r w:rsidR="007F75CB">
        <w:t>óculos</w:t>
      </w:r>
      <w:r>
        <w:t xml:space="preserve"> ejus, et manus suas super manus ejus : et inc</w:t>
      </w:r>
      <w:r w:rsidR="007F75CB">
        <w:t>urvávit</w:t>
      </w:r>
      <w:r>
        <w:t xml:space="preserve"> se</w:t>
      </w:r>
      <w:r>
        <w:rPr>
          <w:vertAlign w:val="superscript"/>
        </w:rPr>
        <w:t>10</w:t>
      </w:r>
      <w:r>
        <w:t xml:space="preserve"> super eum, et ca</w:t>
      </w:r>
      <w:r w:rsidR="007F75CB">
        <w:t>lefácta</w:t>
      </w:r>
      <w:r>
        <w:t xml:space="preserve"> est caro </w:t>
      </w:r>
      <w:r w:rsidR="007F75CB">
        <w:t>púeri</w:t>
      </w:r>
      <w:r>
        <w:t>.</w:t>
      </w:r>
      <w:r w:rsidR="00CE404A">
        <w:t xml:space="preserve"> </w:t>
      </w:r>
    </w:p>
    <w:p w:rsidR="00CE404A" w:rsidRDefault="00814C0C" w:rsidP="000F4914">
      <w:pPr>
        <w:pStyle w:val="fl"/>
      </w:pPr>
      <w:r>
        <w:t xml:space="preserve">At ille </w:t>
      </w:r>
      <w:r w:rsidR="007F75CB">
        <w:t>revérsus</w:t>
      </w:r>
      <w:r>
        <w:rPr>
          <w:vertAlign w:val="superscript"/>
        </w:rPr>
        <w:t>11</w:t>
      </w:r>
      <w:r>
        <w:t>, deam</w:t>
      </w:r>
      <w:r w:rsidR="007F75CB">
        <w:t>bulávit</w:t>
      </w:r>
      <w:r>
        <w:t xml:space="preserve"> in domo, semel huc atque illuc</w:t>
      </w:r>
      <w:r>
        <w:rPr>
          <w:vertAlign w:val="superscript"/>
        </w:rPr>
        <w:t>12</w:t>
      </w:r>
      <w:r>
        <w:t xml:space="preserve"> : et </w:t>
      </w:r>
      <w:r w:rsidR="007F75CB">
        <w:t>ascéndit</w:t>
      </w:r>
      <w:r>
        <w:rPr>
          <w:vertAlign w:val="superscript"/>
        </w:rPr>
        <w:t>13</w:t>
      </w:r>
      <w:r>
        <w:t>, et inc</w:t>
      </w:r>
      <w:r w:rsidR="007F75CB">
        <w:t>úbuit</w:t>
      </w:r>
      <w:r>
        <w:t xml:space="preserve"> super eum</w:t>
      </w:r>
      <w:r>
        <w:rPr>
          <w:vertAlign w:val="superscript"/>
        </w:rPr>
        <w:t>14</w:t>
      </w:r>
      <w:r>
        <w:t> : et os</w:t>
      </w:r>
      <w:r w:rsidR="007F75CB">
        <w:t>citávit</w:t>
      </w:r>
      <w:r>
        <w:t xml:space="preserve"> puer s</w:t>
      </w:r>
      <w:r w:rsidR="007F75CB">
        <w:t>épties</w:t>
      </w:r>
      <w:r>
        <w:t>, ap</w:t>
      </w:r>
      <w:r w:rsidR="007F75CB">
        <w:t>eruítque</w:t>
      </w:r>
      <w:r>
        <w:t xml:space="preserve"> </w:t>
      </w:r>
      <w:r w:rsidR="007F75CB">
        <w:t>óculos</w:t>
      </w:r>
      <w:r>
        <w:t>.</w:t>
      </w:r>
      <w:r w:rsidR="00CE404A">
        <w:t xml:space="preserve"> </w:t>
      </w:r>
    </w:p>
    <w:p w:rsidR="00CE404A" w:rsidRDefault="00814C0C" w:rsidP="000F4914">
      <w:pPr>
        <w:pStyle w:val="fl"/>
      </w:pPr>
      <w:r>
        <w:t>At ille</w:t>
      </w:r>
      <w:r>
        <w:rPr>
          <w:vertAlign w:val="superscript"/>
        </w:rPr>
        <w:t>15</w:t>
      </w:r>
      <w:r>
        <w:t xml:space="preserve"> </w:t>
      </w:r>
      <w:r w:rsidR="007F75CB">
        <w:t>vocávit</w:t>
      </w:r>
      <w:r>
        <w:t xml:space="preserve"> </w:t>
      </w:r>
      <w:r w:rsidR="002B18DD">
        <w:t>Gíezi</w:t>
      </w:r>
      <w:r>
        <w:t xml:space="preserve">, et dixit ei : Voca </w:t>
      </w:r>
      <w:r w:rsidR="009D0244">
        <w:t>Sunamítidem</w:t>
      </w:r>
      <w:r>
        <w:t xml:space="preserve"> hanc. Quæ </w:t>
      </w:r>
      <w:r w:rsidR="007F75CB">
        <w:t>vocáta</w:t>
      </w:r>
      <w:r>
        <w:t>, i</w:t>
      </w:r>
      <w:r w:rsidR="007F75CB">
        <w:t>ngréssa</w:t>
      </w:r>
      <w:r>
        <w:t xml:space="preserve"> est ad eum. Qui ait : Tolle f</w:t>
      </w:r>
      <w:r w:rsidR="007F75CB">
        <w:t>ílium</w:t>
      </w:r>
      <w:r>
        <w:t xml:space="preserve"> tuum.</w:t>
      </w:r>
      <w:r w:rsidR="00CE404A">
        <w:t xml:space="preserve"> </w:t>
      </w:r>
    </w:p>
    <w:p w:rsidR="00CE404A" w:rsidRDefault="00814C0C" w:rsidP="000F4914">
      <w:pPr>
        <w:pStyle w:val="fl"/>
      </w:pPr>
      <w:r>
        <w:t>Venit</w:t>
      </w:r>
      <w:r>
        <w:rPr>
          <w:vertAlign w:val="superscript"/>
        </w:rPr>
        <w:t>16</w:t>
      </w:r>
      <w:r>
        <w:t xml:space="preserve"> illa, et c</w:t>
      </w:r>
      <w:r w:rsidR="007F75CB">
        <w:t>órruit</w:t>
      </w:r>
      <w:r>
        <w:t xml:space="preserve"> ad pedes ejus, et a</w:t>
      </w:r>
      <w:r w:rsidR="007F75CB">
        <w:t>dorávit</w:t>
      </w:r>
      <w:r>
        <w:t xml:space="preserve"> super terram</w:t>
      </w:r>
      <w:r>
        <w:rPr>
          <w:vertAlign w:val="superscript"/>
        </w:rPr>
        <w:t>17</w:t>
      </w:r>
      <w:r>
        <w:t xml:space="preserve"> : </w:t>
      </w:r>
      <w:r w:rsidR="007F75CB">
        <w:t>tulítque</w:t>
      </w:r>
      <w:r>
        <w:t xml:space="preserve"> f</w:t>
      </w:r>
      <w:r w:rsidR="007F75CB">
        <w:t>ílium</w:t>
      </w:r>
      <w:r>
        <w:t xml:space="preserve"> suum, et </w:t>
      </w:r>
      <w:r w:rsidR="007F75CB">
        <w:t>egréssa</w:t>
      </w:r>
      <w:r>
        <w:t xml:space="preserve"> est.</w:t>
      </w:r>
      <w:r w:rsidR="00CE404A">
        <w:t xml:space="preserve"> </w:t>
      </w:r>
    </w:p>
    <w:p w:rsidR="00CE404A" w:rsidRDefault="00814C0C" w:rsidP="000F4914">
      <w:pPr>
        <w:pStyle w:val="fl"/>
      </w:pPr>
      <w:r>
        <w:t xml:space="preserve">Et </w:t>
      </w:r>
      <w:r w:rsidR="006E47C2">
        <w:t>Eliséus</w:t>
      </w:r>
      <w:r>
        <w:t xml:space="preserve"> </w:t>
      </w:r>
      <w:r w:rsidR="007F75CB">
        <w:t>revérsus</w:t>
      </w:r>
      <w:r>
        <w:t xml:space="preserve"> est in </w:t>
      </w:r>
      <w:r w:rsidR="002B18DD">
        <w:t>Gálgala</w:t>
      </w:r>
      <w:r>
        <w:t>. Erat autem fames in terrā, et f</w:t>
      </w:r>
      <w:r w:rsidR="007F75CB">
        <w:t>ílii</w:t>
      </w:r>
      <w:r>
        <w:t xml:space="preserve"> prophet</w:t>
      </w:r>
      <w:r w:rsidR="007F75CB">
        <w:t>árum</w:t>
      </w:r>
      <w:r>
        <w:t xml:space="preserve"> ha</w:t>
      </w:r>
      <w:r w:rsidR="007F75CB">
        <w:t>bitábant</w:t>
      </w:r>
      <w:r>
        <w:t xml:space="preserve"> coram eo</w:t>
      </w:r>
      <w:r>
        <w:rPr>
          <w:vertAlign w:val="superscript"/>
        </w:rPr>
        <w:t>18</w:t>
      </w:r>
      <w:r>
        <w:t xml:space="preserve">, </w:t>
      </w:r>
      <w:r w:rsidR="007F75CB">
        <w:t>dixítque</w:t>
      </w:r>
      <w:r>
        <w:t xml:space="preserve"> uni de </w:t>
      </w:r>
      <w:r w:rsidR="007F75CB">
        <w:t>púeris</w:t>
      </w:r>
      <w:r>
        <w:t xml:space="preserve"> suis : Pone ollam grandem, et coque p</w:t>
      </w:r>
      <w:r w:rsidR="007F75CB">
        <w:t>ulméntum</w:t>
      </w:r>
      <w:r>
        <w:t xml:space="preserve"> f</w:t>
      </w:r>
      <w:r w:rsidR="007F75CB">
        <w:t>íliis</w:t>
      </w:r>
      <w:r>
        <w:t xml:space="preserve"> prophet</w:t>
      </w:r>
      <w:r w:rsidR="007F75CB">
        <w:t>árum</w:t>
      </w:r>
      <w:r>
        <w:t>.</w:t>
      </w:r>
      <w:r w:rsidR="00CE404A">
        <w:t xml:space="preserve"> </w:t>
      </w:r>
    </w:p>
    <w:p w:rsidR="00CE404A" w:rsidRDefault="00814C0C" w:rsidP="000F4914">
      <w:pPr>
        <w:pStyle w:val="fl"/>
      </w:pPr>
      <w:r>
        <w:t xml:space="preserve">Et </w:t>
      </w:r>
      <w:r w:rsidR="007F75CB">
        <w:t>egréssus</w:t>
      </w:r>
      <w:r>
        <w:t xml:space="preserve"> est unus</w:t>
      </w:r>
      <w:r>
        <w:rPr>
          <w:vertAlign w:val="superscript"/>
        </w:rPr>
        <w:t>19</w:t>
      </w:r>
      <w:r>
        <w:t xml:space="preserve"> in agrum ut </w:t>
      </w:r>
      <w:r w:rsidR="009E0F71">
        <w:t>collígeret</w:t>
      </w:r>
      <w:r>
        <w:t xml:space="preserve"> herbas </w:t>
      </w:r>
      <w:r w:rsidR="007F75CB">
        <w:t>agréstes</w:t>
      </w:r>
      <w:r>
        <w:t> : in</w:t>
      </w:r>
      <w:r w:rsidR="007F75CB">
        <w:t>venítque</w:t>
      </w:r>
      <w:r>
        <w:t xml:space="preserve"> quasi vitem s</w:t>
      </w:r>
      <w:r w:rsidR="007F75CB">
        <w:t>ilvéstrem</w:t>
      </w:r>
      <w:r>
        <w:t xml:space="preserve">, et </w:t>
      </w:r>
      <w:r w:rsidR="009E0F71">
        <w:t>collégit</w:t>
      </w:r>
      <w:r>
        <w:t xml:space="preserve"> ex eā </w:t>
      </w:r>
      <w:r w:rsidR="009E0F71">
        <w:t>colocýnthidas</w:t>
      </w:r>
      <w:r>
        <w:t xml:space="preserve"> agri</w:t>
      </w:r>
      <w:r>
        <w:rPr>
          <w:vertAlign w:val="superscript"/>
        </w:rPr>
        <w:t>20</w:t>
      </w:r>
      <w:r>
        <w:t>, et i</w:t>
      </w:r>
      <w:r w:rsidR="007F75CB">
        <w:t>mplévit</w:t>
      </w:r>
      <w:r>
        <w:t xml:space="preserve"> p</w:t>
      </w:r>
      <w:r w:rsidR="007F75CB">
        <w:t>állium</w:t>
      </w:r>
      <w:r>
        <w:t xml:space="preserve"> suum, et </w:t>
      </w:r>
      <w:r w:rsidR="007F75CB">
        <w:t>revérsus</w:t>
      </w:r>
      <w:r>
        <w:t xml:space="preserve"> </w:t>
      </w:r>
      <w:r w:rsidR="00E30CE1">
        <w:t>concídit</w:t>
      </w:r>
      <w:r>
        <w:t xml:space="preserve"> in ollam</w:t>
      </w:r>
      <w:r>
        <w:rPr>
          <w:vertAlign w:val="superscript"/>
        </w:rPr>
        <w:t>21</w:t>
      </w:r>
      <w:r>
        <w:t xml:space="preserve"> p</w:t>
      </w:r>
      <w:r w:rsidR="007F75CB">
        <w:t>ulménti</w:t>
      </w:r>
      <w:r>
        <w:rPr>
          <w:vertAlign w:val="superscript"/>
        </w:rPr>
        <w:t>22</w:t>
      </w:r>
      <w:r>
        <w:t> : ne</w:t>
      </w:r>
      <w:r w:rsidR="007F75CB">
        <w:t>sciébat</w:t>
      </w:r>
      <w:r>
        <w:t xml:space="preserve"> enim quid esset.</w:t>
      </w:r>
      <w:r w:rsidR="00CE404A">
        <w:t xml:space="preserve"> </w:t>
      </w:r>
    </w:p>
    <w:p w:rsidR="00CE404A" w:rsidRDefault="00814C0C" w:rsidP="000F4914">
      <w:pPr>
        <w:pStyle w:val="fl"/>
      </w:pPr>
      <w:r>
        <w:t>In</w:t>
      </w:r>
      <w:r w:rsidR="007F75CB">
        <w:t>fudérunt</w:t>
      </w:r>
      <w:r>
        <w:rPr>
          <w:vertAlign w:val="superscript"/>
        </w:rPr>
        <w:t>23</w:t>
      </w:r>
      <w:r>
        <w:t xml:space="preserve"> ergo s</w:t>
      </w:r>
      <w:r w:rsidR="007F75CB">
        <w:t>óciis</w:t>
      </w:r>
      <w:r>
        <w:t xml:space="preserve">, ut </w:t>
      </w:r>
      <w:r w:rsidR="009E0F71">
        <w:t>coméderent</w:t>
      </w:r>
      <w:r>
        <w:t> : cumque gustāssent de co</w:t>
      </w:r>
      <w:r w:rsidR="007F75CB">
        <w:t>ctióne</w:t>
      </w:r>
      <w:r>
        <w:t>, cla</w:t>
      </w:r>
      <w:r w:rsidR="007F75CB">
        <w:t>mavérunt</w:t>
      </w:r>
      <w:r>
        <w:t xml:space="preserve">, </w:t>
      </w:r>
      <w:r w:rsidR="007F75CB">
        <w:t>dicéntes</w:t>
      </w:r>
      <w:r>
        <w:t> : Mors</w:t>
      </w:r>
      <w:r>
        <w:rPr>
          <w:vertAlign w:val="superscript"/>
        </w:rPr>
        <w:t>24</w:t>
      </w:r>
      <w:r>
        <w:t xml:space="preserve"> in ollā vir Dei. Et non p</w:t>
      </w:r>
      <w:r w:rsidR="007F75CB">
        <w:t>otuérunt</w:t>
      </w:r>
      <w:r>
        <w:t xml:space="preserve"> </w:t>
      </w:r>
      <w:r w:rsidR="009E0F71">
        <w:t>comédere</w:t>
      </w:r>
      <w:r>
        <w:t>.</w:t>
      </w:r>
      <w:r w:rsidR="00CE404A">
        <w:t xml:space="preserve"> </w:t>
      </w:r>
    </w:p>
    <w:p w:rsidR="00CE404A" w:rsidRDefault="00814C0C" w:rsidP="000F4914">
      <w:pPr>
        <w:pStyle w:val="fl"/>
      </w:pPr>
      <w:r>
        <w:t xml:space="preserve">At ille, </w:t>
      </w:r>
      <w:r w:rsidR="007F75CB">
        <w:t>Afférte</w:t>
      </w:r>
      <w:r>
        <w:t xml:space="preserve">, inquit, </w:t>
      </w:r>
      <w:r w:rsidR="009E0F71">
        <w:t>farínam</w:t>
      </w:r>
      <w:r>
        <w:t xml:space="preserve">. Cumque </w:t>
      </w:r>
      <w:r w:rsidR="007F75CB">
        <w:t>tulíssent</w:t>
      </w:r>
      <w:r>
        <w:t>, misit</w:t>
      </w:r>
      <w:r>
        <w:rPr>
          <w:vertAlign w:val="superscript"/>
        </w:rPr>
        <w:t>25</w:t>
      </w:r>
      <w:r>
        <w:t xml:space="preserve"> in ollam, et ait : </w:t>
      </w:r>
      <w:r w:rsidR="007F75CB">
        <w:t>Infúnde</w:t>
      </w:r>
      <w:r>
        <w:t xml:space="preserve"> turbæ</w:t>
      </w:r>
      <w:r>
        <w:rPr>
          <w:vertAlign w:val="superscript"/>
        </w:rPr>
        <w:t>26</w:t>
      </w:r>
      <w:r>
        <w:t xml:space="preserve">, ut </w:t>
      </w:r>
      <w:r w:rsidR="009E0F71">
        <w:t>cómedant</w:t>
      </w:r>
      <w:r>
        <w:rPr>
          <w:vertAlign w:val="superscript"/>
        </w:rPr>
        <w:t>27</w:t>
      </w:r>
      <w:r>
        <w:t xml:space="preserve">. Et non fuit </w:t>
      </w:r>
      <w:r w:rsidR="007F75CB">
        <w:t>ámplius</w:t>
      </w:r>
      <w:r>
        <w:t xml:space="preserve"> quidquam amarit</w:t>
      </w:r>
      <w:r w:rsidR="007F75CB">
        <w:t>údinis</w:t>
      </w:r>
      <w:r>
        <w:t xml:space="preserve"> in ollā.</w:t>
      </w:r>
      <w:r w:rsidR="00CE404A">
        <w:t xml:space="preserve"> </w:t>
      </w:r>
    </w:p>
    <w:p w:rsidR="00CE404A" w:rsidRDefault="00814C0C" w:rsidP="000F4914">
      <w:pPr>
        <w:pStyle w:val="fl"/>
      </w:pPr>
      <w:r>
        <w:t>Vir autem quidam venit de Baals</w:t>
      </w:r>
      <w:r w:rsidR="00E30CE1">
        <w:t>á</w:t>
      </w:r>
      <w:r>
        <w:t>lisā</w:t>
      </w:r>
      <w:r>
        <w:rPr>
          <w:vertAlign w:val="superscript"/>
        </w:rPr>
        <w:t>28</w:t>
      </w:r>
      <w:r>
        <w:t xml:space="preserve"> </w:t>
      </w:r>
      <w:r w:rsidR="009E0F71">
        <w:t>déferens</w:t>
      </w:r>
      <w:r>
        <w:t xml:space="preserve"> viro Dei panes primiti</w:t>
      </w:r>
      <w:r w:rsidR="007F75CB">
        <w:t>árum</w:t>
      </w:r>
      <w:r>
        <w:rPr>
          <w:vertAlign w:val="superscript"/>
        </w:rPr>
        <w:t>29</w:t>
      </w:r>
      <w:r>
        <w:t xml:space="preserve">, </w:t>
      </w:r>
      <w:r w:rsidR="007F75CB">
        <w:t>vigínti</w:t>
      </w:r>
      <w:r>
        <w:t xml:space="preserve"> panes horde</w:t>
      </w:r>
      <w:r w:rsidR="007F75CB">
        <w:t>áceos</w:t>
      </w:r>
      <w:r>
        <w:t>, et f</w:t>
      </w:r>
      <w:r w:rsidR="007F75CB">
        <w:t>ruméntum</w:t>
      </w:r>
      <w:r>
        <w:t xml:space="preserve"> novum in perā suā. At ille</w:t>
      </w:r>
      <w:r>
        <w:rPr>
          <w:vertAlign w:val="superscript"/>
        </w:rPr>
        <w:t>30</w:t>
      </w:r>
      <w:r>
        <w:t xml:space="preserve"> dixit : Da p</w:t>
      </w:r>
      <w:r w:rsidR="007F75CB">
        <w:t>ópulo</w:t>
      </w:r>
      <w:r>
        <w:rPr>
          <w:vertAlign w:val="superscript"/>
        </w:rPr>
        <w:t>31</w:t>
      </w:r>
      <w:r>
        <w:t xml:space="preserve">, ut </w:t>
      </w:r>
      <w:r w:rsidR="009E0F71">
        <w:t>cómedat</w:t>
      </w:r>
      <w:r>
        <w:t>,</w:t>
      </w:r>
      <w:r w:rsidR="00CE404A">
        <w:t xml:space="preserve"> </w:t>
      </w:r>
    </w:p>
    <w:p w:rsidR="00CE404A" w:rsidRDefault="00814C0C" w:rsidP="000F4914">
      <w:pPr>
        <w:pStyle w:val="fl"/>
      </w:pPr>
      <w:r>
        <w:lastRenderedPageBreak/>
        <w:t>Resp</w:t>
      </w:r>
      <w:r w:rsidR="007F75CB">
        <w:t>ondítque</w:t>
      </w:r>
      <w:r>
        <w:t xml:space="preserve"> ei </w:t>
      </w:r>
      <w:r w:rsidR="007F75CB">
        <w:t>miníster</w:t>
      </w:r>
      <w:r>
        <w:t xml:space="preserve"> ejus : Quantum est hoc, ut </w:t>
      </w:r>
      <w:r w:rsidR="009E0F71">
        <w:t>appónam</w:t>
      </w:r>
      <w:r>
        <w:t xml:space="preserve"> centum viris ? Rursum ille ait : Da p</w:t>
      </w:r>
      <w:r w:rsidR="007F75CB">
        <w:t>ópulo</w:t>
      </w:r>
      <w:r>
        <w:t xml:space="preserve">, ut </w:t>
      </w:r>
      <w:r w:rsidR="009E0F71">
        <w:t>cómedat</w:t>
      </w:r>
      <w:r>
        <w:t> : hæc</w:t>
      </w:r>
      <w:r>
        <w:rPr>
          <w:vertAlign w:val="superscript"/>
        </w:rPr>
        <w:t>32</w:t>
      </w:r>
      <w:r>
        <w:t xml:space="preserve"> enim dicit D</w:t>
      </w:r>
      <w:r w:rsidR="007F75CB">
        <w:t>óminus</w:t>
      </w:r>
      <w:r>
        <w:t xml:space="preserve"> : </w:t>
      </w:r>
      <w:r w:rsidR="006B4489">
        <w:t>Cómedent</w:t>
      </w:r>
      <w:r>
        <w:t>, et sup</w:t>
      </w:r>
      <w:r w:rsidR="007F75CB">
        <w:t>érerit</w:t>
      </w:r>
      <w:r>
        <w:t>.</w:t>
      </w:r>
      <w:r w:rsidR="00CE404A">
        <w:t xml:space="preserve"> </w:t>
      </w:r>
    </w:p>
    <w:p w:rsidR="00CE404A" w:rsidRDefault="00814C0C" w:rsidP="000F4914">
      <w:pPr>
        <w:pStyle w:val="fl"/>
      </w:pPr>
      <w:r>
        <w:t>P</w:t>
      </w:r>
      <w:r w:rsidR="007F75CB">
        <w:t>ósuit</w:t>
      </w:r>
      <w:r>
        <w:rPr>
          <w:vertAlign w:val="superscript"/>
        </w:rPr>
        <w:t>33</w:t>
      </w:r>
      <w:r>
        <w:t xml:space="preserve"> </w:t>
      </w:r>
      <w:r w:rsidR="007F75CB">
        <w:t>ítaque</w:t>
      </w:r>
      <w:r>
        <w:t xml:space="preserve"> coram eis</w:t>
      </w:r>
      <w:r>
        <w:rPr>
          <w:vertAlign w:val="superscript"/>
        </w:rPr>
        <w:t>34</w:t>
      </w:r>
      <w:r>
        <w:t> : qui</w:t>
      </w:r>
      <w:r>
        <w:rPr>
          <w:vertAlign w:val="superscript"/>
        </w:rPr>
        <w:t>35</w:t>
      </w:r>
      <w:r>
        <w:t xml:space="preserve"> co</w:t>
      </w:r>
      <w:r w:rsidR="007F75CB">
        <w:t>medérunt</w:t>
      </w:r>
      <w:r>
        <w:t>, et sup</w:t>
      </w:r>
      <w:r w:rsidR="007F75CB">
        <w:t>érfuit</w:t>
      </w:r>
      <w:r>
        <w:t xml:space="preserve"> juxta verbum D</w:t>
      </w:r>
      <w:r w:rsidR="007F75CB">
        <w:t>ómini</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102" w:name="t3098n01"/>
      <w:bookmarkEnd w:id="3102"/>
      <w:r w:rsidRPr="005119F6">
        <w:rPr>
          <w:rStyle w:val="NumNot"/>
        </w:rPr>
        <w:t>.</w:t>
      </w:r>
      <w:r>
        <w:t xml:space="preserve"> Formule de serment qui répond à : J’en jure par Dieu et votre vie. </w:t>
      </w:r>
      <w:r w:rsidRPr="005119F6">
        <w:t xml:space="preserve">– </w:t>
      </w:r>
      <w:r w:rsidRPr="005119F6">
        <w:rPr>
          <w:rStyle w:val="NumNot"/>
        </w:rPr>
        <w:t>2</w:t>
      </w:r>
      <w:bookmarkStart w:id="3103" w:name="t3098n02"/>
      <w:bookmarkEnd w:id="3103"/>
      <w:r w:rsidRPr="005119F6">
        <w:rPr>
          <w:rStyle w:val="NumNot"/>
        </w:rPr>
        <w:t>.</w:t>
      </w:r>
      <w:r>
        <w:t xml:space="preserve"> </w:t>
      </w:r>
      <w:r w:rsidR="00E30CE1" w:rsidRPr="00556F3C">
        <w:rPr>
          <w:rStyle w:val="LaIt"/>
        </w:rPr>
        <w:t>Eliséus</w:t>
      </w:r>
      <w:r>
        <w:t xml:space="preserve">. </w:t>
      </w:r>
      <w:r w:rsidRPr="005119F6">
        <w:t xml:space="preserve">– </w:t>
      </w:r>
      <w:r w:rsidRPr="005119F6">
        <w:rPr>
          <w:rStyle w:val="NumNot"/>
        </w:rPr>
        <w:t>3</w:t>
      </w:r>
      <w:bookmarkStart w:id="3104" w:name="t3098n03"/>
      <w:bookmarkEnd w:id="3104"/>
      <w:r w:rsidRPr="005119F6">
        <w:rPr>
          <w:rStyle w:val="NumNot"/>
        </w:rPr>
        <w:t>.</w:t>
      </w:r>
      <w:r>
        <w:t xml:space="preserve"> Ovide a dit aussi : </w:t>
      </w:r>
      <w:r w:rsidRPr="00556F3C">
        <w:rPr>
          <w:rStyle w:val="LaIt"/>
        </w:rPr>
        <w:t>Vidi præ</w:t>
      </w:r>
      <w:r w:rsidR="008D018B" w:rsidRPr="00556F3C">
        <w:rPr>
          <w:rStyle w:val="LaIt"/>
        </w:rPr>
        <w:t>cédere</w:t>
      </w:r>
      <w:r w:rsidRPr="00556F3C">
        <w:rPr>
          <w:rStyle w:val="LaIt"/>
        </w:rPr>
        <w:t xml:space="preserve"> longam ante pedes umbram</w:t>
      </w:r>
      <w:r>
        <w:t xml:space="preserve">. </w:t>
      </w:r>
      <w:r w:rsidRPr="005119F6">
        <w:t xml:space="preserve">– </w:t>
      </w:r>
      <w:r w:rsidRPr="005119F6">
        <w:rPr>
          <w:rStyle w:val="NumNot"/>
        </w:rPr>
        <w:t>4</w:t>
      </w:r>
      <w:bookmarkStart w:id="3105" w:name="t3098n04"/>
      <w:bookmarkEnd w:id="3105"/>
      <w:r w:rsidRPr="005119F6">
        <w:rPr>
          <w:rStyle w:val="NumNot"/>
        </w:rPr>
        <w:t>.</w:t>
      </w:r>
      <w:r>
        <w:t xml:space="preserve"> Sous-entendu </w:t>
      </w:r>
      <w:r w:rsidRPr="00556F3C">
        <w:rPr>
          <w:rStyle w:val="LaIt"/>
        </w:rPr>
        <w:t>ei (p</w:t>
      </w:r>
      <w:r w:rsidR="008D018B" w:rsidRPr="00556F3C">
        <w:rPr>
          <w:rStyle w:val="LaIt"/>
        </w:rPr>
        <w:t>úero</w:t>
      </w:r>
      <w:r w:rsidRPr="00556F3C">
        <w:rPr>
          <w:rStyle w:val="LaIt"/>
        </w:rPr>
        <w:t xml:space="preserve"> </w:t>
      </w:r>
      <w:r w:rsidR="00E30CE1" w:rsidRPr="00556F3C">
        <w:rPr>
          <w:rStyle w:val="LaIt"/>
        </w:rPr>
        <w:t>defúncto</w:t>
      </w:r>
      <w:r w:rsidRPr="00556F3C">
        <w:rPr>
          <w:rStyle w:val="LaIt"/>
        </w:rPr>
        <w:t>)</w:t>
      </w:r>
      <w:r>
        <w:t xml:space="preserve">. </w:t>
      </w:r>
      <w:r w:rsidRPr="005119F6">
        <w:t xml:space="preserve">– </w:t>
      </w:r>
      <w:r w:rsidRPr="005119F6">
        <w:rPr>
          <w:rStyle w:val="NumNot"/>
        </w:rPr>
        <w:t>5</w:t>
      </w:r>
      <w:bookmarkStart w:id="3106" w:name="t3098n05"/>
      <w:bookmarkEnd w:id="3106"/>
      <w:r w:rsidRPr="005119F6">
        <w:rPr>
          <w:rStyle w:val="NumNot"/>
        </w:rPr>
        <w:t>.</w:t>
      </w:r>
      <w:r>
        <w:t xml:space="preserve"> C’est-à-dire Élisée dont il vient d’être question. </w:t>
      </w:r>
      <w:r w:rsidRPr="005119F6">
        <w:t xml:space="preserve">– </w:t>
      </w:r>
      <w:r w:rsidRPr="005119F6">
        <w:rPr>
          <w:rStyle w:val="NumNot"/>
        </w:rPr>
        <w:t>6</w:t>
      </w:r>
      <w:bookmarkStart w:id="3107" w:name="t3098n06"/>
      <w:bookmarkEnd w:id="3107"/>
      <w:r w:rsidRPr="005119F6">
        <w:rPr>
          <w:rStyle w:val="NumNot"/>
        </w:rPr>
        <w:t>.</w:t>
      </w:r>
      <w:r>
        <w:t xml:space="preserve"> </w:t>
      </w:r>
      <w:r w:rsidRPr="00556F3C">
        <w:rPr>
          <w:rStyle w:val="LaIt"/>
        </w:rPr>
        <w:t>Domus</w:t>
      </w:r>
      <w:r>
        <w:t xml:space="preserve"> ne prend habituellement pas de préposition ; elle est d’ailleurs dans </w:t>
      </w:r>
      <w:r w:rsidR="00E30CE1" w:rsidRPr="00556F3C">
        <w:rPr>
          <w:rStyle w:val="LaIt"/>
        </w:rPr>
        <w:t>ingréssus</w:t>
      </w:r>
      <w:r>
        <w:t xml:space="preserve">. </w:t>
      </w:r>
      <w:r w:rsidRPr="005119F6">
        <w:t xml:space="preserve">– </w:t>
      </w:r>
      <w:r w:rsidRPr="005119F6">
        <w:rPr>
          <w:rStyle w:val="NumNot"/>
        </w:rPr>
        <w:t>7</w:t>
      </w:r>
      <w:bookmarkStart w:id="3108" w:name="t3098n07"/>
      <w:bookmarkEnd w:id="3108"/>
      <w:r w:rsidRPr="005119F6">
        <w:rPr>
          <w:rStyle w:val="NumNot"/>
        </w:rPr>
        <w:t>.</w:t>
      </w:r>
      <w:r>
        <w:t xml:space="preserve"> </w:t>
      </w:r>
      <w:r w:rsidRPr="00556F3C">
        <w:rPr>
          <w:rStyle w:val="LaIt"/>
        </w:rPr>
        <w:t>Ejus</w:t>
      </w:r>
      <w:r>
        <w:t xml:space="preserve">, de lui, Élisée. </w:t>
      </w:r>
      <w:r w:rsidRPr="005119F6">
        <w:t xml:space="preserve">– </w:t>
      </w:r>
      <w:r w:rsidRPr="005119F6">
        <w:rPr>
          <w:rStyle w:val="NumNot"/>
        </w:rPr>
        <w:t>8</w:t>
      </w:r>
      <w:bookmarkStart w:id="3109" w:name="t3098n08"/>
      <w:bookmarkEnd w:id="3109"/>
      <w:r w:rsidRPr="005119F6">
        <w:rPr>
          <w:rStyle w:val="NumNot"/>
        </w:rPr>
        <w:t>.</w:t>
      </w:r>
      <w:r>
        <w:t xml:space="preserve"> Régime logique : </w:t>
      </w:r>
      <w:r w:rsidR="00E30CE1" w:rsidRPr="00556F3C">
        <w:rPr>
          <w:rStyle w:val="LaIt"/>
        </w:rPr>
        <w:t>Orávit</w:t>
      </w:r>
      <w:r>
        <w:t xml:space="preserve">, c’est-à-dire, </w:t>
      </w:r>
      <w:r w:rsidR="00E30CE1" w:rsidRPr="00556F3C">
        <w:rPr>
          <w:rStyle w:val="LaIt"/>
        </w:rPr>
        <w:t>diréxit</w:t>
      </w:r>
      <w:r w:rsidRPr="00556F3C">
        <w:rPr>
          <w:rStyle w:val="LaIt"/>
        </w:rPr>
        <w:t xml:space="preserve"> os ad D</w:t>
      </w:r>
      <w:r w:rsidR="008D018B" w:rsidRPr="00556F3C">
        <w:rPr>
          <w:rStyle w:val="LaIt"/>
        </w:rPr>
        <w:t>óminum</w:t>
      </w:r>
      <w:r>
        <w:t xml:space="preserve">. </w:t>
      </w:r>
      <w:r w:rsidRPr="005119F6">
        <w:t xml:space="preserve">– </w:t>
      </w:r>
      <w:r w:rsidRPr="005119F6">
        <w:rPr>
          <w:rStyle w:val="NumNot"/>
        </w:rPr>
        <w:t>9</w:t>
      </w:r>
      <w:bookmarkStart w:id="3110" w:name="t3098n09"/>
      <w:bookmarkEnd w:id="3110"/>
      <w:r w:rsidRPr="005119F6">
        <w:rPr>
          <w:rStyle w:val="NumNot"/>
        </w:rPr>
        <w:t>.</w:t>
      </w:r>
      <w:r>
        <w:t xml:space="preserve"> Sous-entendu </w:t>
      </w:r>
      <w:r w:rsidRPr="00556F3C">
        <w:rPr>
          <w:rStyle w:val="LaIt"/>
        </w:rPr>
        <w:t xml:space="preserve">super </w:t>
      </w:r>
      <w:r w:rsidR="00E30CE1" w:rsidRPr="00556F3C">
        <w:rPr>
          <w:rStyle w:val="LaIt"/>
        </w:rPr>
        <w:t>léctulum</w:t>
      </w:r>
      <w:r>
        <w:t xml:space="preserve">. </w:t>
      </w:r>
      <w:r w:rsidRPr="005119F6">
        <w:t xml:space="preserve">– </w:t>
      </w:r>
      <w:r w:rsidRPr="005119F6">
        <w:rPr>
          <w:rStyle w:val="NumNot"/>
        </w:rPr>
        <w:t>10</w:t>
      </w:r>
      <w:bookmarkStart w:id="3111" w:name="t3098n10"/>
      <w:bookmarkEnd w:id="3111"/>
      <w:r w:rsidRPr="005119F6">
        <w:rPr>
          <w:rStyle w:val="NumNot"/>
        </w:rPr>
        <w:t>.</w:t>
      </w:r>
      <w:r>
        <w:t xml:space="preserve"> Il se courba, pour se rapetisser et se proportionner à la taille de l’enfant. Cette action d’Élisée nous représente au naturel l’incarnation de notre Seigneur, qui pour nous sauver, nous ressusciter, s’est fait enfant, s’est rapetissé jusqu’à notre mesure ; et en </w:t>
      </w:r>
      <w:r w:rsidR="00E30CE1">
        <w:t>revêtant</w:t>
      </w:r>
      <w:r>
        <w:t xml:space="preserve"> notre chair a mis en quelque sorte sa bouche sur notre bouche, ses mains sur nos mains, ses pieds sur nos pieds. Notre Seigneur n’avait pas besoin de tous ces moyens pour opérer ses miracles : une parole lui suffisait. On voit ici la différence entre </w:t>
      </w:r>
      <w:r w:rsidR="008D018B">
        <w:t>celui</w:t>
      </w:r>
      <w:r>
        <w:t xml:space="preserve"> qui agit par sa propre puissance et </w:t>
      </w:r>
      <w:r w:rsidR="008D018B">
        <w:t>celui</w:t>
      </w:r>
      <w:r>
        <w:t xml:space="preserve"> qui agit en vertu d’une puissance déléguée ; la différence entre la loi nouvelle et la loi de grâce. </w:t>
      </w:r>
      <w:r w:rsidRPr="005119F6">
        <w:t xml:space="preserve">– </w:t>
      </w:r>
      <w:r w:rsidRPr="005119F6">
        <w:rPr>
          <w:rStyle w:val="NumNot"/>
        </w:rPr>
        <w:t>11</w:t>
      </w:r>
      <w:bookmarkStart w:id="3112" w:name="t3098n11"/>
      <w:bookmarkEnd w:id="3112"/>
      <w:r w:rsidRPr="005119F6">
        <w:rPr>
          <w:rStyle w:val="NumNot"/>
        </w:rPr>
        <w:t>.</w:t>
      </w:r>
      <w:r>
        <w:t xml:space="preserve"> Sous-entendu </w:t>
      </w:r>
      <w:r w:rsidRPr="00556F3C">
        <w:rPr>
          <w:rStyle w:val="LaIt"/>
        </w:rPr>
        <w:t xml:space="preserve">e </w:t>
      </w:r>
      <w:r w:rsidR="00E30CE1" w:rsidRPr="00556F3C">
        <w:rPr>
          <w:rStyle w:val="LaIt"/>
        </w:rPr>
        <w:t>léctulo</w:t>
      </w:r>
      <w:r>
        <w:t xml:space="preserve">, étant descendu du lit. </w:t>
      </w:r>
      <w:r w:rsidRPr="005119F6">
        <w:t xml:space="preserve">– </w:t>
      </w:r>
      <w:r w:rsidRPr="005119F6">
        <w:rPr>
          <w:rStyle w:val="NumNot"/>
        </w:rPr>
        <w:t>12</w:t>
      </w:r>
      <w:bookmarkStart w:id="3113" w:name="t3098n12"/>
      <w:bookmarkEnd w:id="3113"/>
      <w:r w:rsidRPr="005119F6">
        <w:rPr>
          <w:rStyle w:val="NumNot"/>
        </w:rPr>
        <w:t>.</w:t>
      </w:r>
      <w:r>
        <w:t xml:space="preserve"> Construisez ainsi : </w:t>
      </w:r>
      <w:r w:rsidRPr="00556F3C">
        <w:rPr>
          <w:rStyle w:val="LaIt"/>
        </w:rPr>
        <w:t xml:space="preserve">Semel huc et semet </w:t>
      </w:r>
      <w:r w:rsidR="001552F7" w:rsidRPr="00556F3C">
        <w:rPr>
          <w:rStyle w:val="LaIt"/>
        </w:rPr>
        <w:t>íllico</w:t>
      </w:r>
      <w:r>
        <w:t xml:space="preserve">, ce qui veut dire qu’il parcourut la chambre deux fois en changeant de direction. </w:t>
      </w:r>
      <w:r w:rsidRPr="005119F6">
        <w:t xml:space="preserve">– </w:t>
      </w:r>
      <w:r w:rsidRPr="005119F6">
        <w:rPr>
          <w:rStyle w:val="NumNot"/>
        </w:rPr>
        <w:t>13</w:t>
      </w:r>
      <w:bookmarkStart w:id="3114" w:name="t3098n13"/>
      <w:bookmarkEnd w:id="3114"/>
      <w:r w:rsidRPr="005119F6">
        <w:rPr>
          <w:rStyle w:val="NumNot"/>
        </w:rPr>
        <w:t>.</w:t>
      </w:r>
      <w:r>
        <w:t xml:space="preserve"> Sous-</w:t>
      </w:r>
      <w:r>
        <w:lastRenderedPageBreak/>
        <w:t xml:space="preserve">entendu de nouveau </w:t>
      </w:r>
      <w:r w:rsidRPr="00556F3C">
        <w:rPr>
          <w:rStyle w:val="LaIt"/>
        </w:rPr>
        <w:t xml:space="preserve">super </w:t>
      </w:r>
      <w:r w:rsidR="00E30CE1" w:rsidRPr="00556F3C">
        <w:rPr>
          <w:rStyle w:val="LaIt"/>
        </w:rPr>
        <w:t>léctulum</w:t>
      </w:r>
      <w:r>
        <w:t xml:space="preserve">. </w:t>
      </w:r>
      <w:r w:rsidRPr="005119F6">
        <w:t xml:space="preserve">– </w:t>
      </w:r>
      <w:r w:rsidRPr="005119F6">
        <w:rPr>
          <w:rStyle w:val="NumNot"/>
        </w:rPr>
        <w:t>14</w:t>
      </w:r>
      <w:bookmarkStart w:id="3115" w:name="t3098n14"/>
      <w:bookmarkEnd w:id="3115"/>
      <w:r w:rsidRPr="005119F6">
        <w:rPr>
          <w:rStyle w:val="NumNot"/>
        </w:rPr>
        <w:t>.</w:t>
      </w:r>
      <w:r>
        <w:t xml:space="preserve"> </w:t>
      </w:r>
      <w:r w:rsidRPr="00556F3C">
        <w:rPr>
          <w:rStyle w:val="LaIt"/>
        </w:rPr>
        <w:t>Eum (</w:t>
      </w:r>
      <w:r w:rsidR="00E30CE1" w:rsidRPr="00556F3C">
        <w:rPr>
          <w:rStyle w:val="LaIt"/>
        </w:rPr>
        <w:t>púerum</w:t>
      </w:r>
      <w:r w:rsidRPr="00556F3C">
        <w:rPr>
          <w:rStyle w:val="LaIt"/>
        </w:rPr>
        <w:t>)</w:t>
      </w:r>
      <w:r>
        <w:t xml:space="preserve">. </w:t>
      </w:r>
      <w:r w:rsidRPr="005119F6">
        <w:t xml:space="preserve">– </w:t>
      </w:r>
      <w:r w:rsidRPr="005119F6">
        <w:rPr>
          <w:rStyle w:val="NumNot"/>
        </w:rPr>
        <w:t>15</w:t>
      </w:r>
      <w:bookmarkStart w:id="3116" w:name="t3098n15"/>
      <w:bookmarkEnd w:id="3116"/>
      <w:r w:rsidRPr="005119F6">
        <w:rPr>
          <w:rStyle w:val="NumNot"/>
        </w:rPr>
        <w:t>.</w:t>
      </w:r>
      <w:r>
        <w:t xml:space="preserve"> </w:t>
      </w:r>
      <w:r w:rsidRPr="00556F3C">
        <w:rPr>
          <w:rStyle w:val="LaIt"/>
        </w:rPr>
        <w:t>Ille (</w:t>
      </w:r>
      <w:r w:rsidR="00E30CE1" w:rsidRPr="00556F3C">
        <w:rPr>
          <w:rStyle w:val="LaIt"/>
        </w:rPr>
        <w:t>Eliséus</w:t>
      </w:r>
      <w:r w:rsidRPr="00556F3C">
        <w:rPr>
          <w:rStyle w:val="LaIt"/>
        </w:rPr>
        <w:t>)</w:t>
      </w:r>
      <w:r>
        <w:t xml:space="preserve">. </w:t>
      </w:r>
      <w:r w:rsidRPr="005119F6">
        <w:t xml:space="preserve">– </w:t>
      </w:r>
      <w:r w:rsidRPr="005119F6">
        <w:rPr>
          <w:rStyle w:val="NumNot"/>
        </w:rPr>
        <w:t>16</w:t>
      </w:r>
      <w:bookmarkStart w:id="3117" w:name="t3098n16"/>
      <w:bookmarkEnd w:id="3117"/>
      <w:r w:rsidRPr="005119F6">
        <w:rPr>
          <w:rStyle w:val="NumNot"/>
        </w:rPr>
        <w:t>.</w:t>
      </w:r>
      <w:r>
        <w:t xml:space="preserve"> </w:t>
      </w:r>
      <w:r w:rsidRPr="00556F3C">
        <w:rPr>
          <w:rStyle w:val="LaIt"/>
        </w:rPr>
        <w:t>Venit</w:t>
      </w:r>
      <w:r>
        <w:t xml:space="preserve"> veut dire qu’elle s’approcha. </w:t>
      </w:r>
      <w:r w:rsidRPr="005119F6">
        <w:t xml:space="preserve">– </w:t>
      </w:r>
      <w:r w:rsidRPr="005119F6">
        <w:rPr>
          <w:rStyle w:val="NumNot"/>
        </w:rPr>
        <w:t>17</w:t>
      </w:r>
      <w:bookmarkStart w:id="3118" w:name="t3098n17"/>
      <w:bookmarkEnd w:id="3118"/>
      <w:r w:rsidRPr="005119F6">
        <w:rPr>
          <w:rStyle w:val="NumNot"/>
        </w:rPr>
        <w:t>.</w:t>
      </w:r>
      <w:r>
        <w:t xml:space="preserve"> Elle le </w:t>
      </w:r>
      <w:r w:rsidR="008D018B">
        <w:t>salua</w:t>
      </w:r>
      <w:r>
        <w:t xml:space="preserve"> en se prosternant jusqu’à terre. On peut sous-entendre </w:t>
      </w:r>
      <w:r w:rsidRPr="00556F3C">
        <w:rPr>
          <w:rStyle w:val="LaIt"/>
        </w:rPr>
        <w:t>prona</w:t>
      </w:r>
      <w:r>
        <w:t xml:space="preserve">. </w:t>
      </w:r>
      <w:r w:rsidRPr="005119F6">
        <w:t xml:space="preserve">– </w:t>
      </w:r>
      <w:r w:rsidRPr="005119F6">
        <w:rPr>
          <w:rStyle w:val="NumNot"/>
        </w:rPr>
        <w:t>18</w:t>
      </w:r>
      <w:bookmarkStart w:id="3119" w:name="t3098n18"/>
      <w:bookmarkEnd w:id="3119"/>
      <w:r w:rsidRPr="005119F6">
        <w:rPr>
          <w:rStyle w:val="NumNot"/>
        </w:rPr>
        <w:t>.</w:t>
      </w:r>
      <w:r>
        <w:t xml:space="preserve"> Devant lui, dans le même lieu que lui. </w:t>
      </w:r>
      <w:r w:rsidRPr="005119F6">
        <w:t xml:space="preserve">– </w:t>
      </w:r>
      <w:r w:rsidRPr="005119F6">
        <w:rPr>
          <w:rStyle w:val="NumNot"/>
        </w:rPr>
        <w:t>19</w:t>
      </w:r>
      <w:bookmarkStart w:id="3120" w:name="t3098n19"/>
      <w:bookmarkEnd w:id="3120"/>
      <w:r w:rsidRPr="005119F6">
        <w:rPr>
          <w:rStyle w:val="NumNot"/>
        </w:rPr>
        <w:t>.</w:t>
      </w:r>
      <w:r>
        <w:t xml:space="preserve"> </w:t>
      </w:r>
      <w:r w:rsidRPr="00556F3C">
        <w:rPr>
          <w:rStyle w:val="LaIt"/>
        </w:rPr>
        <w:t xml:space="preserve">Unus (de </w:t>
      </w:r>
      <w:r w:rsidR="00E30CE1" w:rsidRPr="00556F3C">
        <w:rPr>
          <w:rStyle w:val="LaIt"/>
        </w:rPr>
        <w:t>púeris</w:t>
      </w:r>
      <w:r w:rsidRPr="00556F3C">
        <w:rPr>
          <w:rStyle w:val="LaIt"/>
        </w:rPr>
        <w:t>)</w:t>
      </w:r>
      <w:r>
        <w:t xml:space="preserve">, un des serviteurs. </w:t>
      </w:r>
      <w:r w:rsidRPr="005119F6">
        <w:t xml:space="preserve">– </w:t>
      </w:r>
      <w:r w:rsidRPr="005119F6">
        <w:rPr>
          <w:rStyle w:val="NumNot"/>
        </w:rPr>
        <w:t>20</w:t>
      </w:r>
      <w:bookmarkStart w:id="3121" w:name="t3098n20"/>
      <w:bookmarkEnd w:id="3121"/>
      <w:r w:rsidRPr="005119F6">
        <w:rPr>
          <w:rStyle w:val="NumNot"/>
        </w:rPr>
        <w:t>.</w:t>
      </w:r>
      <w:r>
        <w:t xml:space="preserve"> Hébraïsme, </w:t>
      </w:r>
      <w:r w:rsidRPr="00556F3C">
        <w:rPr>
          <w:rStyle w:val="LaIt"/>
        </w:rPr>
        <w:t>agri</w:t>
      </w:r>
      <w:r>
        <w:t xml:space="preserve"> pour </w:t>
      </w:r>
      <w:r w:rsidR="001552F7" w:rsidRPr="00556F3C">
        <w:rPr>
          <w:rStyle w:val="LaIt"/>
        </w:rPr>
        <w:t>agréstes</w:t>
      </w:r>
      <w:r>
        <w:t xml:space="preserve">. </w:t>
      </w:r>
      <w:r w:rsidRPr="005119F6">
        <w:t xml:space="preserve">– </w:t>
      </w:r>
      <w:r w:rsidRPr="005119F6">
        <w:rPr>
          <w:rStyle w:val="NumNot"/>
        </w:rPr>
        <w:t>21</w:t>
      </w:r>
      <w:bookmarkStart w:id="3122" w:name="t3098n21"/>
      <w:bookmarkEnd w:id="3122"/>
      <w:r w:rsidRPr="005119F6">
        <w:rPr>
          <w:rStyle w:val="NumNot"/>
        </w:rPr>
        <w:t>.</w:t>
      </w:r>
      <w:r>
        <w:t xml:space="preserve"> </w:t>
      </w:r>
      <w:r w:rsidR="00E30CE1" w:rsidRPr="00556F3C">
        <w:rPr>
          <w:rStyle w:val="LaIt"/>
        </w:rPr>
        <w:t>Concídit</w:t>
      </w:r>
      <w:r w:rsidRPr="00556F3C">
        <w:rPr>
          <w:rStyle w:val="LaIt"/>
        </w:rPr>
        <w:t xml:space="preserve"> in ollam</w:t>
      </w:r>
      <w:r>
        <w:t xml:space="preserve"> signifie qu’il les coupait de manière que les morceaux tombaient dans la marmite. </w:t>
      </w:r>
      <w:r w:rsidRPr="005119F6">
        <w:t xml:space="preserve">– </w:t>
      </w:r>
      <w:r w:rsidRPr="005119F6">
        <w:rPr>
          <w:rStyle w:val="NumNot"/>
        </w:rPr>
        <w:t>22</w:t>
      </w:r>
      <w:bookmarkStart w:id="3123" w:name="t3098n22"/>
      <w:bookmarkEnd w:id="3123"/>
      <w:r w:rsidRPr="005119F6">
        <w:rPr>
          <w:rStyle w:val="NumNot"/>
        </w:rPr>
        <w:t>.</w:t>
      </w:r>
      <w:r>
        <w:t xml:space="preserve"> </w:t>
      </w:r>
      <w:r w:rsidRPr="00556F3C">
        <w:rPr>
          <w:rStyle w:val="LaIt"/>
        </w:rPr>
        <w:t xml:space="preserve">Olla </w:t>
      </w:r>
      <w:r w:rsidR="00E30CE1" w:rsidRPr="00556F3C">
        <w:rPr>
          <w:rStyle w:val="LaIt"/>
        </w:rPr>
        <w:t>pulménti</w:t>
      </w:r>
      <w:r>
        <w:t xml:space="preserve">, le pot du ragoût, le pot-au-feu. </w:t>
      </w:r>
      <w:r w:rsidRPr="005119F6">
        <w:t xml:space="preserve">– </w:t>
      </w:r>
      <w:r w:rsidRPr="005119F6">
        <w:rPr>
          <w:rStyle w:val="NumNot"/>
        </w:rPr>
        <w:t>23</w:t>
      </w:r>
      <w:bookmarkStart w:id="3124" w:name="t3098n23"/>
      <w:bookmarkEnd w:id="3124"/>
      <w:r w:rsidRPr="005119F6">
        <w:rPr>
          <w:rStyle w:val="NumNot"/>
        </w:rPr>
        <w:t>.</w:t>
      </w:r>
      <w:r>
        <w:t xml:space="preserve"> </w:t>
      </w:r>
      <w:r w:rsidRPr="00556F3C">
        <w:rPr>
          <w:rStyle w:val="LaIt"/>
        </w:rPr>
        <w:t>Infud</w:t>
      </w:r>
      <w:r w:rsidR="008D018B" w:rsidRPr="00556F3C">
        <w:rPr>
          <w:rStyle w:val="LaIt"/>
        </w:rPr>
        <w:t>érunt</w:t>
      </w:r>
      <w:r w:rsidRPr="00556F3C">
        <w:rPr>
          <w:rStyle w:val="LaIt"/>
        </w:rPr>
        <w:t xml:space="preserve"> (</w:t>
      </w:r>
      <w:r w:rsidR="00E30CE1" w:rsidRPr="00556F3C">
        <w:rPr>
          <w:rStyle w:val="LaIt"/>
        </w:rPr>
        <w:t>púeri</w:t>
      </w:r>
      <w:r w:rsidRPr="00556F3C">
        <w:rPr>
          <w:rStyle w:val="LaIt"/>
        </w:rPr>
        <w:t>)</w:t>
      </w:r>
      <w:r>
        <w:t xml:space="preserve">. Ce verbe signifie verser d’un vase dans un autre, ou servir. </w:t>
      </w:r>
      <w:r w:rsidRPr="005119F6">
        <w:t xml:space="preserve">– </w:t>
      </w:r>
      <w:r w:rsidRPr="005119F6">
        <w:rPr>
          <w:rStyle w:val="NumNot"/>
        </w:rPr>
        <w:t>24</w:t>
      </w:r>
      <w:bookmarkStart w:id="3125" w:name="t3098n24"/>
      <w:bookmarkEnd w:id="3125"/>
      <w:r w:rsidRPr="005119F6">
        <w:rPr>
          <w:rStyle w:val="NumNot"/>
        </w:rPr>
        <w:t>.</w:t>
      </w:r>
      <w:r>
        <w:t xml:space="preserve"> Sous-entendu </w:t>
      </w:r>
      <w:r w:rsidRPr="00556F3C">
        <w:rPr>
          <w:rStyle w:val="LaIt"/>
        </w:rPr>
        <w:t>est</w:t>
      </w:r>
      <w:r>
        <w:t xml:space="preserve">. </w:t>
      </w:r>
      <w:r w:rsidRPr="005119F6">
        <w:t xml:space="preserve">– </w:t>
      </w:r>
      <w:r w:rsidRPr="005119F6">
        <w:rPr>
          <w:rStyle w:val="NumNot"/>
        </w:rPr>
        <w:t>25</w:t>
      </w:r>
      <w:bookmarkStart w:id="3126" w:name="t3098n25"/>
      <w:bookmarkEnd w:id="3126"/>
      <w:r w:rsidRPr="005119F6">
        <w:rPr>
          <w:rStyle w:val="NumNot"/>
        </w:rPr>
        <w:t>.</w:t>
      </w:r>
      <w:r>
        <w:t xml:space="preserve"> Sous-entendu </w:t>
      </w:r>
      <w:r w:rsidR="00E30CE1" w:rsidRPr="00556F3C">
        <w:rPr>
          <w:rStyle w:val="LaIt"/>
        </w:rPr>
        <w:t>farínam</w:t>
      </w:r>
      <w:r>
        <w:t xml:space="preserve">, comme après </w:t>
      </w:r>
      <w:r w:rsidR="00E30CE1" w:rsidRPr="00556F3C">
        <w:rPr>
          <w:rStyle w:val="LaIt"/>
        </w:rPr>
        <w:t>tulíssent</w:t>
      </w:r>
      <w:r>
        <w:t xml:space="preserve">. </w:t>
      </w:r>
      <w:r w:rsidRPr="005119F6">
        <w:t xml:space="preserve">– </w:t>
      </w:r>
      <w:r w:rsidRPr="005119F6">
        <w:rPr>
          <w:rStyle w:val="NumNot"/>
        </w:rPr>
        <w:t>26</w:t>
      </w:r>
      <w:bookmarkStart w:id="3127" w:name="t3098n26"/>
      <w:bookmarkEnd w:id="3127"/>
      <w:r w:rsidRPr="005119F6">
        <w:rPr>
          <w:rStyle w:val="NumNot"/>
        </w:rPr>
        <w:t>.</w:t>
      </w:r>
      <w:r>
        <w:t xml:space="preserve"> Le prophète s’adresse à un seul serviteur : </w:t>
      </w:r>
      <w:r w:rsidRPr="00556F3C">
        <w:rPr>
          <w:rStyle w:val="LaIt"/>
        </w:rPr>
        <w:t>Turbæ (f</w:t>
      </w:r>
      <w:r w:rsidR="008D018B" w:rsidRPr="00556F3C">
        <w:rPr>
          <w:rStyle w:val="LaIt"/>
        </w:rPr>
        <w:t>iliórum</w:t>
      </w:r>
      <w:r w:rsidRPr="00556F3C">
        <w:rPr>
          <w:rStyle w:val="LaIt"/>
        </w:rPr>
        <w:t xml:space="preserve"> prophet</w:t>
      </w:r>
      <w:r w:rsidR="008D018B" w:rsidRPr="00556F3C">
        <w:rPr>
          <w:rStyle w:val="LaIt"/>
        </w:rPr>
        <w:t>árum</w:t>
      </w:r>
      <w:r w:rsidRPr="00556F3C">
        <w:rPr>
          <w:rStyle w:val="LaIt"/>
        </w:rPr>
        <w:t>)</w:t>
      </w:r>
      <w:r>
        <w:t xml:space="preserve">. </w:t>
      </w:r>
      <w:r w:rsidRPr="005119F6">
        <w:t xml:space="preserve">– </w:t>
      </w:r>
      <w:r w:rsidRPr="005119F6">
        <w:rPr>
          <w:rStyle w:val="NumNot"/>
        </w:rPr>
        <w:t>27</w:t>
      </w:r>
      <w:bookmarkStart w:id="3128" w:name="t3098n27"/>
      <w:bookmarkEnd w:id="3128"/>
      <w:r w:rsidRPr="005119F6">
        <w:rPr>
          <w:rStyle w:val="NumNot"/>
        </w:rPr>
        <w:t>.</w:t>
      </w:r>
      <w:r>
        <w:t xml:space="preserve"> Le pluriel à cause du collectif </w:t>
      </w:r>
      <w:r w:rsidRPr="00556F3C">
        <w:rPr>
          <w:rStyle w:val="LaIt"/>
        </w:rPr>
        <w:t>turba</w:t>
      </w:r>
      <w:r>
        <w:t xml:space="preserve">. </w:t>
      </w:r>
      <w:r w:rsidRPr="005119F6">
        <w:t xml:space="preserve">– </w:t>
      </w:r>
      <w:r w:rsidRPr="005119F6">
        <w:rPr>
          <w:rStyle w:val="NumNot"/>
        </w:rPr>
        <w:t>28</w:t>
      </w:r>
      <w:bookmarkStart w:id="3129" w:name="t3098n28"/>
      <w:bookmarkEnd w:id="3129"/>
      <w:r w:rsidRPr="005119F6">
        <w:rPr>
          <w:rStyle w:val="NumNot"/>
        </w:rPr>
        <w:t>.</w:t>
      </w:r>
      <w:r>
        <w:t xml:space="preserve"> Baalsalisa ou Salisa, ou Salissa, petite ville de la tribu de Benjamin, au nord-ouest de Jérusalem, à 15 milles de </w:t>
      </w:r>
      <w:r w:rsidR="00854448">
        <w:t>Diospolis</w:t>
      </w:r>
      <w:r>
        <w:t xml:space="preserve">. On mettait Baal devant le nom d’un grand nombre de villes où l’on adorait cette divinité. </w:t>
      </w:r>
      <w:r w:rsidRPr="005119F6">
        <w:t xml:space="preserve">– </w:t>
      </w:r>
      <w:r w:rsidRPr="005119F6">
        <w:rPr>
          <w:rStyle w:val="NumNot"/>
        </w:rPr>
        <w:t>29</w:t>
      </w:r>
      <w:bookmarkStart w:id="3130" w:name="t3098n29"/>
      <w:bookmarkEnd w:id="3130"/>
      <w:r w:rsidRPr="005119F6">
        <w:rPr>
          <w:rStyle w:val="NumNot"/>
        </w:rPr>
        <w:t>.</w:t>
      </w:r>
      <w:r>
        <w:t xml:space="preserve"> Sous-entendu </w:t>
      </w:r>
      <w:r w:rsidRPr="00556F3C">
        <w:rPr>
          <w:rStyle w:val="LaIt"/>
        </w:rPr>
        <w:t>nempe</w:t>
      </w:r>
      <w:r>
        <w:t xml:space="preserve">, savoir. </w:t>
      </w:r>
      <w:r w:rsidRPr="005119F6">
        <w:t xml:space="preserve">– </w:t>
      </w:r>
      <w:r w:rsidRPr="005119F6">
        <w:rPr>
          <w:rStyle w:val="NumNot"/>
        </w:rPr>
        <w:t>30</w:t>
      </w:r>
      <w:bookmarkStart w:id="3131" w:name="t3098n30"/>
      <w:bookmarkEnd w:id="3131"/>
      <w:r w:rsidRPr="005119F6">
        <w:rPr>
          <w:rStyle w:val="NumNot"/>
        </w:rPr>
        <w:t>.</w:t>
      </w:r>
      <w:r>
        <w:t xml:space="preserve"> </w:t>
      </w:r>
      <w:r w:rsidRPr="00556F3C">
        <w:rPr>
          <w:rStyle w:val="LaIt"/>
        </w:rPr>
        <w:t>Ille (</w:t>
      </w:r>
      <w:r w:rsidR="00E30CE1" w:rsidRPr="00556F3C">
        <w:rPr>
          <w:rStyle w:val="LaIt"/>
        </w:rPr>
        <w:t>Eliséus</w:t>
      </w:r>
      <w:r w:rsidRPr="00556F3C">
        <w:rPr>
          <w:rStyle w:val="LaIt"/>
        </w:rPr>
        <w:t>)</w:t>
      </w:r>
      <w:r>
        <w:t xml:space="preserve">. </w:t>
      </w:r>
      <w:r w:rsidRPr="005119F6">
        <w:t xml:space="preserve">– </w:t>
      </w:r>
      <w:r w:rsidRPr="005119F6">
        <w:rPr>
          <w:rStyle w:val="NumNot"/>
        </w:rPr>
        <w:t>31</w:t>
      </w:r>
      <w:bookmarkStart w:id="3132" w:name="t3098n31"/>
      <w:bookmarkEnd w:id="3132"/>
      <w:r w:rsidRPr="005119F6">
        <w:rPr>
          <w:rStyle w:val="NumNot"/>
        </w:rPr>
        <w:t>.</w:t>
      </w:r>
      <w:r>
        <w:t xml:space="preserve"> </w:t>
      </w:r>
      <w:r w:rsidRPr="00556F3C">
        <w:rPr>
          <w:rStyle w:val="LaIt"/>
        </w:rPr>
        <w:t>P</w:t>
      </w:r>
      <w:r w:rsidR="008D018B" w:rsidRPr="00556F3C">
        <w:rPr>
          <w:rStyle w:val="LaIt"/>
        </w:rPr>
        <w:t>ópulus</w:t>
      </w:r>
      <w:r>
        <w:t xml:space="preserve"> a ici le même sens que </w:t>
      </w:r>
      <w:r w:rsidRPr="00556F3C">
        <w:rPr>
          <w:rStyle w:val="LaIt"/>
        </w:rPr>
        <w:t>turba</w:t>
      </w:r>
      <w:r>
        <w:t xml:space="preserve"> dans le verset précédent. Il signifie ici les enfants et les disciples des prophètes ; Ce miracle prélude à </w:t>
      </w:r>
      <w:r w:rsidR="008D018B">
        <w:t>celui</w:t>
      </w:r>
      <w:r>
        <w:t xml:space="preserve"> de la multiplication des pains par notre Seigneur. </w:t>
      </w:r>
      <w:r w:rsidRPr="005119F6">
        <w:t xml:space="preserve">– </w:t>
      </w:r>
      <w:r w:rsidRPr="005119F6">
        <w:rPr>
          <w:rStyle w:val="NumNot"/>
        </w:rPr>
        <w:t>32</w:t>
      </w:r>
      <w:bookmarkStart w:id="3133" w:name="t3098n32"/>
      <w:bookmarkEnd w:id="3133"/>
      <w:r w:rsidRPr="005119F6">
        <w:rPr>
          <w:rStyle w:val="NumNot"/>
        </w:rPr>
        <w:t>.</w:t>
      </w:r>
      <w:r>
        <w:t xml:space="preserve"> </w:t>
      </w:r>
      <w:r w:rsidRPr="00556F3C">
        <w:rPr>
          <w:rStyle w:val="LaIt"/>
        </w:rPr>
        <w:t>Hæc (verba)</w:t>
      </w:r>
      <w:r>
        <w:t xml:space="preserve">. </w:t>
      </w:r>
      <w:r w:rsidRPr="005119F6">
        <w:t xml:space="preserve">– </w:t>
      </w:r>
      <w:r w:rsidRPr="005119F6">
        <w:rPr>
          <w:rStyle w:val="NumNot"/>
        </w:rPr>
        <w:t>33</w:t>
      </w:r>
      <w:bookmarkStart w:id="3134" w:name="t3098n33"/>
      <w:bookmarkEnd w:id="3134"/>
      <w:r w:rsidRPr="005119F6">
        <w:rPr>
          <w:rStyle w:val="NumNot"/>
        </w:rPr>
        <w:t>.</w:t>
      </w:r>
      <w:r>
        <w:t xml:space="preserve"> </w:t>
      </w:r>
      <w:r w:rsidRPr="00556F3C">
        <w:rPr>
          <w:rStyle w:val="LaIt"/>
        </w:rPr>
        <w:t>P</w:t>
      </w:r>
      <w:r w:rsidR="008D018B" w:rsidRPr="00556F3C">
        <w:rPr>
          <w:rStyle w:val="LaIt"/>
        </w:rPr>
        <w:t>ósuit</w:t>
      </w:r>
      <w:r w:rsidRPr="00556F3C">
        <w:rPr>
          <w:rStyle w:val="LaIt"/>
        </w:rPr>
        <w:t xml:space="preserve"> (puer)</w:t>
      </w:r>
      <w:r>
        <w:t xml:space="preserve">. </w:t>
      </w:r>
      <w:r w:rsidRPr="005119F6">
        <w:t xml:space="preserve">– </w:t>
      </w:r>
      <w:r w:rsidRPr="005119F6">
        <w:rPr>
          <w:rStyle w:val="NumNot"/>
        </w:rPr>
        <w:t>34</w:t>
      </w:r>
      <w:bookmarkStart w:id="3135" w:name="t3098n34"/>
      <w:bookmarkEnd w:id="3135"/>
      <w:r w:rsidRPr="005119F6">
        <w:rPr>
          <w:rStyle w:val="NumNot"/>
        </w:rPr>
        <w:t>.</w:t>
      </w:r>
      <w:r>
        <w:t xml:space="preserve"> </w:t>
      </w:r>
      <w:r>
        <w:lastRenderedPageBreak/>
        <w:t xml:space="preserve">Le pluriel </w:t>
      </w:r>
      <w:r w:rsidRPr="00556F3C">
        <w:rPr>
          <w:rStyle w:val="LaIt"/>
        </w:rPr>
        <w:t>eis</w:t>
      </w:r>
      <w:r>
        <w:t xml:space="preserve">, à cause du collectif </w:t>
      </w:r>
      <w:r w:rsidRPr="00556F3C">
        <w:rPr>
          <w:rStyle w:val="LaIt"/>
        </w:rPr>
        <w:t>p</w:t>
      </w:r>
      <w:r w:rsidR="008D018B" w:rsidRPr="00556F3C">
        <w:rPr>
          <w:rStyle w:val="LaIt"/>
        </w:rPr>
        <w:t>ópulus</w:t>
      </w:r>
      <w:r>
        <w:t xml:space="preserve">. </w:t>
      </w:r>
      <w:r w:rsidRPr="005119F6">
        <w:t xml:space="preserve">– </w:t>
      </w:r>
      <w:r w:rsidRPr="005119F6">
        <w:rPr>
          <w:rStyle w:val="NumNot"/>
        </w:rPr>
        <w:t>35</w:t>
      </w:r>
      <w:bookmarkStart w:id="3136" w:name="t3098n35"/>
      <w:bookmarkEnd w:id="3136"/>
      <w:r w:rsidRPr="005119F6">
        <w:rPr>
          <w:rStyle w:val="NumNot"/>
        </w:rPr>
        <w:t>.</w:t>
      </w:r>
      <w:r>
        <w:t xml:space="preserve"> </w:t>
      </w:r>
      <w:r w:rsidRPr="00556F3C">
        <w:rPr>
          <w:rStyle w:val="LaIt"/>
        </w:rPr>
        <w:t>Qui</w:t>
      </w:r>
      <w:r>
        <w:t xml:space="preserve"> pour </w:t>
      </w:r>
      <w:r w:rsidRPr="00556F3C">
        <w:rPr>
          <w:rStyle w:val="LaIt"/>
        </w:rPr>
        <w:t>illi</w:t>
      </w:r>
      <w:r>
        <w:t xml:space="preserve">, les </w:t>
      </w:r>
      <w:r>
        <w:lastRenderedPageBreak/>
        <w:t>enfants des prophètes.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XCIX.</w:t>
      </w:r>
      <w:bookmarkStart w:id="3137" w:name="t3099"/>
      <w:bookmarkEnd w:id="3137"/>
      <w:r w:rsidR="00CE404A">
        <w:t xml:space="preserve"> </w:t>
      </w:r>
    </w:p>
    <w:p w:rsidR="00CE404A" w:rsidRDefault="00814C0C" w:rsidP="00DD7860">
      <w:pPr>
        <w:pStyle w:val="Summarium"/>
      </w:pPr>
      <w:r>
        <w:t>Le roi d’Israël se désole de ce que le roi de Syrie lui écrit d’avoir à guérir Naaman de la lèpre ; Élisée le tire d’embarras.</w:t>
      </w:r>
      <w:r w:rsidR="00CE404A">
        <w:t xml:space="preserve"> </w:t>
      </w:r>
    </w:p>
    <w:p w:rsidR="00CE404A" w:rsidRDefault="002B18DD" w:rsidP="000F4914">
      <w:pPr>
        <w:pStyle w:val="fl"/>
      </w:pPr>
      <w:r>
        <w:t>Náaman</w:t>
      </w:r>
      <w:r w:rsidR="00814C0C">
        <w:t xml:space="preserve"> princeps mil</w:t>
      </w:r>
      <w:r w:rsidR="007F75CB">
        <w:t>ítiæ</w:t>
      </w:r>
      <w:r w:rsidR="00814C0C">
        <w:t xml:space="preserve"> regis S</w:t>
      </w:r>
      <w:r w:rsidR="007F75CB">
        <w:t>ýriæ</w:t>
      </w:r>
      <w:r w:rsidR="00814C0C">
        <w:t>, erat vir magnus</w:t>
      </w:r>
      <w:r w:rsidR="00814C0C">
        <w:rPr>
          <w:vertAlign w:val="superscript"/>
        </w:rPr>
        <w:t>1</w:t>
      </w:r>
      <w:r w:rsidR="00814C0C">
        <w:t xml:space="preserve"> apud d</w:t>
      </w:r>
      <w:r w:rsidR="007F75CB">
        <w:t>óminum</w:t>
      </w:r>
      <w:r w:rsidR="00814C0C">
        <w:t xml:space="preserve"> suum, et ho</w:t>
      </w:r>
      <w:r w:rsidR="007F75CB">
        <w:t>norátus</w:t>
      </w:r>
      <w:r w:rsidR="00814C0C">
        <w:t> : per illum enim dedit D</w:t>
      </w:r>
      <w:r w:rsidR="007F75CB">
        <w:t>óminus</w:t>
      </w:r>
      <w:r w:rsidR="00814C0C">
        <w:t xml:space="preserve"> </w:t>
      </w:r>
      <w:r w:rsidR="007F75CB">
        <w:t>salútem</w:t>
      </w:r>
      <w:r w:rsidR="00814C0C">
        <w:t xml:space="preserve"> S</w:t>
      </w:r>
      <w:r w:rsidR="007F75CB">
        <w:t>ýriæ</w:t>
      </w:r>
      <w:r w:rsidR="00814C0C">
        <w:t> : erat autem vir fortis et dives, sed l</w:t>
      </w:r>
      <w:r w:rsidR="007F75CB">
        <w:t>eprósus</w:t>
      </w:r>
      <w:r w:rsidR="00814C0C">
        <w:t>.</w:t>
      </w:r>
      <w:r w:rsidR="00CE404A">
        <w:t xml:space="preserve"> </w:t>
      </w:r>
    </w:p>
    <w:p w:rsidR="00CE404A" w:rsidRDefault="00814C0C" w:rsidP="000F4914">
      <w:pPr>
        <w:pStyle w:val="fl"/>
      </w:pPr>
      <w:r>
        <w:t xml:space="preserve">Porro de </w:t>
      </w:r>
      <w:r w:rsidR="0089106C">
        <w:t>Sýriā</w:t>
      </w:r>
      <w:r>
        <w:t xml:space="preserve"> </w:t>
      </w:r>
      <w:r w:rsidR="007F75CB">
        <w:t>egréssi</w:t>
      </w:r>
      <w:r>
        <w:t xml:space="preserve"> f</w:t>
      </w:r>
      <w:r w:rsidR="007F75CB">
        <w:t>úerant</w:t>
      </w:r>
      <w:r>
        <w:t xml:space="preserve"> latr</w:t>
      </w:r>
      <w:r w:rsidR="007F75CB">
        <w:t>únculi</w:t>
      </w:r>
      <w:r>
        <w:rPr>
          <w:vertAlign w:val="superscript"/>
        </w:rPr>
        <w:t>2</w:t>
      </w:r>
      <w:r>
        <w:t>, et c</w:t>
      </w:r>
      <w:r w:rsidR="007F75CB">
        <w:t>aptívam</w:t>
      </w:r>
      <w:r>
        <w:t xml:space="preserve"> d</w:t>
      </w:r>
      <w:r w:rsidR="007F75CB">
        <w:t>úxerant</w:t>
      </w:r>
      <w:r>
        <w:t xml:space="preserve"> de terrā Israël </w:t>
      </w:r>
      <w:r w:rsidR="009E0F71">
        <w:t>puéllam</w:t>
      </w:r>
      <w:r>
        <w:t xml:space="preserve"> p</w:t>
      </w:r>
      <w:r w:rsidR="007F75CB">
        <w:t>árvulam</w:t>
      </w:r>
      <w:r>
        <w:t xml:space="preserve">, quæ erat in </w:t>
      </w:r>
      <w:r w:rsidR="009E0F71">
        <w:t>obséquio</w:t>
      </w:r>
      <w:r>
        <w:t xml:space="preserve"> </w:t>
      </w:r>
      <w:r w:rsidR="007F75CB">
        <w:t>uxóris</w:t>
      </w:r>
      <w:r>
        <w:t xml:space="preserve"> </w:t>
      </w:r>
      <w:r w:rsidR="002B18DD">
        <w:t>Náaman</w:t>
      </w:r>
      <w:r>
        <w:t>,</w:t>
      </w:r>
      <w:r w:rsidR="00CE404A">
        <w:t xml:space="preserve"> </w:t>
      </w:r>
    </w:p>
    <w:p w:rsidR="00CE404A" w:rsidRDefault="00814C0C" w:rsidP="000F4914">
      <w:pPr>
        <w:pStyle w:val="fl"/>
      </w:pPr>
      <w:r>
        <w:t>Quæ</w:t>
      </w:r>
      <w:r>
        <w:rPr>
          <w:vertAlign w:val="superscript"/>
        </w:rPr>
        <w:t>3</w:t>
      </w:r>
      <w:r>
        <w:t xml:space="preserve"> ait ad d</w:t>
      </w:r>
      <w:r w:rsidR="007F75CB">
        <w:t>óminam</w:t>
      </w:r>
      <w:r>
        <w:t xml:space="preserve"> suam : </w:t>
      </w:r>
      <w:r w:rsidR="009D0244">
        <w:t>Utinam</w:t>
      </w:r>
      <w:r>
        <w:t xml:space="preserve"> </w:t>
      </w:r>
      <w:r w:rsidR="007F75CB">
        <w:t>fuísset</w:t>
      </w:r>
      <w:r>
        <w:rPr>
          <w:vertAlign w:val="superscript"/>
        </w:rPr>
        <w:t>4</w:t>
      </w:r>
      <w:r>
        <w:t xml:space="preserve"> d</w:t>
      </w:r>
      <w:r w:rsidR="007F75CB">
        <w:t>óminus</w:t>
      </w:r>
      <w:r>
        <w:t xml:space="preserve"> meus ad pr</w:t>
      </w:r>
      <w:r w:rsidR="007F75CB">
        <w:t>ophétam</w:t>
      </w:r>
      <w:r>
        <w:t xml:space="preserve"> qui est in </w:t>
      </w:r>
      <w:r w:rsidR="0089106C">
        <w:t>Samaríā</w:t>
      </w:r>
      <w:r>
        <w:t> : p</w:t>
      </w:r>
      <w:r w:rsidR="007F75CB">
        <w:t>rofécto</w:t>
      </w:r>
      <w:r>
        <w:t xml:space="preserve"> curāsset</w:t>
      </w:r>
      <w:r>
        <w:rPr>
          <w:vertAlign w:val="superscript"/>
        </w:rPr>
        <w:t>5</w:t>
      </w:r>
      <w:r>
        <w:t xml:space="preserve"> eum a leprā, quam habet.</w:t>
      </w:r>
      <w:r w:rsidR="00CE404A">
        <w:t xml:space="preserve"> </w:t>
      </w:r>
    </w:p>
    <w:p w:rsidR="00CE404A" w:rsidRDefault="00814C0C" w:rsidP="000F4914">
      <w:pPr>
        <w:pStyle w:val="fl"/>
      </w:pPr>
      <w:r>
        <w:t>I</w:t>
      </w:r>
      <w:r w:rsidR="007F75CB">
        <w:t>ngréssus</w:t>
      </w:r>
      <w:r>
        <w:t xml:space="preserve"> est </w:t>
      </w:r>
      <w:r w:rsidR="007F75CB">
        <w:t>ítaque</w:t>
      </w:r>
      <w:r>
        <w:t xml:space="preserve"> </w:t>
      </w:r>
      <w:r w:rsidR="002B18DD">
        <w:t>Náaman</w:t>
      </w:r>
      <w:r>
        <w:t xml:space="preserve"> ad d</w:t>
      </w:r>
      <w:r w:rsidR="007F75CB">
        <w:t>óminum</w:t>
      </w:r>
      <w:r>
        <w:t xml:space="preserve"> suum</w:t>
      </w:r>
      <w:r>
        <w:rPr>
          <w:vertAlign w:val="superscript"/>
        </w:rPr>
        <w:t>6</w:t>
      </w:r>
      <w:r>
        <w:t>, et nu</w:t>
      </w:r>
      <w:r w:rsidR="007F75CB">
        <w:t>ntiávit</w:t>
      </w:r>
      <w:r>
        <w:t xml:space="preserve"> ei, dicens : Sic et sic </w:t>
      </w:r>
      <w:r w:rsidR="007F75CB">
        <w:t>locúta</w:t>
      </w:r>
      <w:r>
        <w:t xml:space="preserve"> est </w:t>
      </w:r>
      <w:r w:rsidR="009E0F71">
        <w:t>puélla</w:t>
      </w:r>
      <w:r>
        <w:t xml:space="preserve"> de terrā Israël.</w:t>
      </w:r>
      <w:r w:rsidR="00CE404A">
        <w:t xml:space="preserve"> </w:t>
      </w:r>
    </w:p>
    <w:p w:rsidR="00CE404A" w:rsidRDefault="007F75CB" w:rsidP="000F4914">
      <w:pPr>
        <w:pStyle w:val="fl"/>
      </w:pPr>
      <w:r>
        <w:t>Dixítque</w:t>
      </w:r>
      <w:r w:rsidR="00814C0C">
        <w:t xml:space="preserve"> ei rex S</w:t>
      </w:r>
      <w:r>
        <w:t>ýriæ</w:t>
      </w:r>
      <w:r w:rsidR="00814C0C">
        <w:t xml:space="preserve"> : Vade, et mittam </w:t>
      </w:r>
      <w:r>
        <w:t>lítteras</w:t>
      </w:r>
      <w:r w:rsidR="00814C0C">
        <w:t xml:space="preserve"> ad regem Israël. Qui</w:t>
      </w:r>
      <w:r w:rsidR="00814C0C">
        <w:rPr>
          <w:vertAlign w:val="superscript"/>
        </w:rPr>
        <w:t>7</w:t>
      </w:r>
      <w:r w:rsidR="00814C0C">
        <w:t xml:space="preserve"> cum p</w:t>
      </w:r>
      <w:r>
        <w:t>roféctus</w:t>
      </w:r>
      <w:r w:rsidR="00814C0C">
        <w:t xml:space="preserve"> esset, et </w:t>
      </w:r>
      <w:r>
        <w:t>tulísset</w:t>
      </w:r>
      <w:r w:rsidR="00814C0C">
        <w:t xml:space="preserve"> secum decem </w:t>
      </w:r>
      <w:r>
        <w:t>talénta</w:t>
      </w:r>
      <w:r w:rsidR="00814C0C">
        <w:t xml:space="preserve"> </w:t>
      </w:r>
      <w:r>
        <w:t>argénti</w:t>
      </w:r>
      <w:r w:rsidR="00814C0C">
        <w:t>, et sex m</w:t>
      </w:r>
      <w:r>
        <w:t>íllia</w:t>
      </w:r>
      <w:r w:rsidR="00814C0C">
        <w:t xml:space="preserve"> </w:t>
      </w:r>
      <w:r>
        <w:t>áureos</w:t>
      </w:r>
      <w:r w:rsidR="00814C0C">
        <w:t>, et decem mutat</w:t>
      </w:r>
      <w:r>
        <w:t>ória</w:t>
      </w:r>
      <w:r w:rsidR="00814C0C">
        <w:t xml:space="preserve"> vestim</w:t>
      </w:r>
      <w:r>
        <w:t>entórum</w:t>
      </w:r>
      <w:r w:rsidR="00814C0C">
        <w:rPr>
          <w:vertAlign w:val="superscript"/>
        </w:rPr>
        <w:t>8</w:t>
      </w:r>
      <w:r w:rsidR="00814C0C">
        <w:t>,</w:t>
      </w:r>
      <w:r w:rsidR="00CE404A">
        <w:t xml:space="preserve"> </w:t>
      </w:r>
    </w:p>
    <w:p w:rsidR="00CE404A" w:rsidRDefault="00814C0C" w:rsidP="000F4914">
      <w:pPr>
        <w:pStyle w:val="fl"/>
      </w:pPr>
      <w:r>
        <w:t>D</w:t>
      </w:r>
      <w:r w:rsidR="007F75CB">
        <w:t>étulit</w:t>
      </w:r>
      <w:r>
        <w:t xml:space="preserve"> </w:t>
      </w:r>
      <w:r w:rsidR="007F75CB">
        <w:t>lítteras</w:t>
      </w:r>
      <w:r>
        <w:t xml:space="preserve"> ad regem Israël,</w:t>
      </w:r>
      <w:r>
        <w:rPr>
          <w:vertAlign w:val="superscript"/>
        </w:rPr>
        <w:t>9</w:t>
      </w:r>
      <w:r>
        <w:t xml:space="preserve"> in hæc verba : Cum </w:t>
      </w:r>
      <w:r w:rsidR="009E0F71">
        <w:t>accéperis</w:t>
      </w:r>
      <w:r>
        <w:t xml:space="preserve"> ep</w:t>
      </w:r>
      <w:r w:rsidR="007F75CB">
        <w:t>ístolam</w:t>
      </w:r>
      <w:r>
        <w:t xml:space="preserve"> hanc, scito quod m</w:t>
      </w:r>
      <w:r w:rsidR="007F75CB">
        <w:t>íserim</w:t>
      </w:r>
      <w:r>
        <w:t xml:space="preserve"> ad te </w:t>
      </w:r>
      <w:r w:rsidR="002B18DD">
        <w:t>Náaman</w:t>
      </w:r>
      <w:r>
        <w:t xml:space="preserve"> servum meum, ut cures eum a leprā suā.</w:t>
      </w:r>
      <w:r w:rsidR="00CE404A">
        <w:t xml:space="preserve"> </w:t>
      </w:r>
    </w:p>
    <w:p w:rsidR="00CE404A" w:rsidRDefault="00814C0C" w:rsidP="000F4914">
      <w:pPr>
        <w:pStyle w:val="fl"/>
      </w:pPr>
      <w:r>
        <w:t xml:space="preserve">Cumque </w:t>
      </w:r>
      <w:r w:rsidR="007F75CB">
        <w:t>legísset</w:t>
      </w:r>
      <w:r>
        <w:t xml:space="preserve"> rex Israël </w:t>
      </w:r>
      <w:r w:rsidR="007F75CB">
        <w:t>lítteras</w:t>
      </w:r>
      <w:r>
        <w:t>, scidit ves</w:t>
      </w:r>
      <w:r w:rsidR="007F75CB">
        <w:t>timénta</w:t>
      </w:r>
      <w:r>
        <w:t xml:space="preserve"> sua</w:t>
      </w:r>
      <w:r>
        <w:rPr>
          <w:vertAlign w:val="superscript"/>
        </w:rPr>
        <w:t>10</w:t>
      </w:r>
      <w:r>
        <w:t xml:space="preserve">, et ait : Numquid Deus ego sum, ut </w:t>
      </w:r>
      <w:r w:rsidR="009E0F71">
        <w:t>occídere</w:t>
      </w:r>
      <w:r>
        <w:t xml:space="preserve"> possim, et vivi</w:t>
      </w:r>
      <w:r w:rsidR="007F75CB">
        <w:t>ficáre</w:t>
      </w:r>
      <w:r>
        <w:t>, quia iste misit</w:t>
      </w:r>
      <w:r>
        <w:rPr>
          <w:vertAlign w:val="superscript"/>
        </w:rPr>
        <w:t>11</w:t>
      </w:r>
      <w:r>
        <w:t xml:space="preserve"> ad me, ut curem </w:t>
      </w:r>
      <w:r w:rsidR="007F75CB">
        <w:t>hóminem</w:t>
      </w:r>
      <w:r>
        <w:t xml:space="preserve"> a leprā suā ? </w:t>
      </w:r>
      <w:r w:rsidR="009E0F71">
        <w:t>animadvértite</w:t>
      </w:r>
      <w:r>
        <w:rPr>
          <w:vertAlign w:val="superscript"/>
        </w:rPr>
        <w:t>12</w:t>
      </w:r>
      <w:r>
        <w:t xml:space="preserve">, et </w:t>
      </w:r>
      <w:r w:rsidR="007F75CB">
        <w:t>vidéte</w:t>
      </w:r>
      <w:r>
        <w:t xml:space="preserve"> quod occ</w:t>
      </w:r>
      <w:r w:rsidR="007F75CB">
        <w:t>asiónes</w:t>
      </w:r>
      <w:r>
        <w:t xml:space="preserve"> quærat </w:t>
      </w:r>
      <w:r w:rsidR="007F75CB">
        <w:t>advérsum</w:t>
      </w:r>
      <w:r>
        <w:t xml:space="preserve"> me.</w:t>
      </w:r>
      <w:r w:rsidR="00CE404A">
        <w:t xml:space="preserve"> </w:t>
      </w:r>
    </w:p>
    <w:p w:rsidR="00CE404A" w:rsidRDefault="00814C0C" w:rsidP="000F4914">
      <w:pPr>
        <w:pStyle w:val="fl"/>
      </w:pPr>
      <w:r>
        <w:t>Quod</w:t>
      </w:r>
      <w:r>
        <w:rPr>
          <w:vertAlign w:val="superscript"/>
        </w:rPr>
        <w:t>13</w:t>
      </w:r>
      <w:r>
        <w:t xml:space="preserve"> cum audīsset </w:t>
      </w:r>
      <w:r w:rsidR="0089106C">
        <w:t>Eliséus</w:t>
      </w:r>
      <w:r>
        <w:t xml:space="preserve"> vir Dei, s</w:t>
      </w:r>
      <w:r w:rsidR="007F75CB">
        <w:t>cidísse</w:t>
      </w:r>
      <w:r>
        <w:t xml:space="preserve"> v</w:t>
      </w:r>
      <w:r w:rsidR="007F75CB">
        <w:t>idélicet</w:t>
      </w:r>
      <w:r>
        <w:t xml:space="preserve"> regem Israël ves</w:t>
      </w:r>
      <w:r w:rsidR="007F75CB">
        <w:t>timénta</w:t>
      </w:r>
      <w:r>
        <w:t xml:space="preserve"> sua, misit</w:t>
      </w:r>
      <w:r>
        <w:rPr>
          <w:vertAlign w:val="superscript"/>
        </w:rPr>
        <w:t>14</w:t>
      </w:r>
      <w:r>
        <w:t xml:space="preserve"> ad eum, dicens : Quare s</w:t>
      </w:r>
      <w:r w:rsidR="007F75CB">
        <w:t>cidísti</w:t>
      </w:r>
      <w:r>
        <w:t xml:space="preserve"> ves</w:t>
      </w:r>
      <w:r w:rsidR="007F75CB">
        <w:t>timénta</w:t>
      </w:r>
      <w:r>
        <w:t xml:space="preserve"> tua ? v</w:t>
      </w:r>
      <w:r w:rsidR="007F75CB">
        <w:t>éniat</w:t>
      </w:r>
      <w:r>
        <w:rPr>
          <w:vertAlign w:val="superscript"/>
        </w:rPr>
        <w:t>15</w:t>
      </w:r>
      <w:r>
        <w:t xml:space="preserve"> ad me, et sciat esse pr</w:t>
      </w:r>
      <w:r w:rsidR="007F75CB">
        <w:t>ophétam</w:t>
      </w:r>
      <w:r>
        <w:t xml:space="preserve"> in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138" w:name="t3099n01"/>
      <w:bookmarkEnd w:id="3138"/>
      <w:r w:rsidRPr="005119F6">
        <w:rPr>
          <w:rStyle w:val="NumNot"/>
        </w:rPr>
        <w:t>.</w:t>
      </w:r>
      <w:r>
        <w:t xml:space="preserve"> Magnus n’a pas rapport à la taille, mais à la position de Naaman. </w:t>
      </w:r>
      <w:r w:rsidRPr="005119F6">
        <w:t xml:space="preserve">– </w:t>
      </w:r>
      <w:r w:rsidRPr="005119F6">
        <w:rPr>
          <w:rStyle w:val="NumNot"/>
        </w:rPr>
        <w:t>2</w:t>
      </w:r>
      <w:bookmarkStart w:id="3139" w:name="t3099n02"/>
      <w:bookmarkEnd w:id="3139"/>
      <w:r w:rsidRPr="005119F6">
        <w:rPr>
          <w:rStyle w:val="NumNot"/>
        </w:rPr>
        <w:t>.</w:t>
      </w:r>
      <w:r>
        <w:t xml:space="preserve"> Soldat et voleur étaient autrefois synonymes. </w:t>
      </w:r>
      <w:r w:rsidRPr="005119F6">
        <w:t xml:space="preserve">– </w:t>
      </w:r>
      <w:r w:rsidRPr="005119F6">
        <w:rPr>
          <w:rStyle w:val="NumNot"/>
        </w:rPr>
        <w:t>3</w:t>
      </w:r>
      <w:bookmarkStart w:id="3140" w:name="t3099n03"/>
      <w:bookmarkEnd w:id="3140"/>
      <w:r w:rsidRPr="005119F6">
        <w:rPr>
          <w:rStyle w:val="NumNot"/>
        </w:rPr>
        <w:t>.</w:t>
      </w:r>
      <w:r>
        <w:t xml:space="preserve"> </w:t>
      </w:r>
      <w:r w:rsidRPr="00556F3C">
        <w:rPr>
          <w:rStyle w:val="LaIt"/>
        </w:rPr>
        <w:t>Quæ</w:t>
      </w:r>
      <w:r>
        <w:t xml:space="preserve"> pour </w:t>
      </w:r>
      <w:r w:rsidRPr="00556F3C">
        <w:rPr>
          <w:rStyle w:val="LaIt"/>
        </w:rPr>
        <w:t>illa (</w:t>
      </w:r>
      <w:r w:rsidR="0089106C" w:rsidRPr="00556F3C">
        <w:rPr>
          <w:rStyle w:val="LaIt"/>
        </w:rPr>
        <w:t>puélla</w:t>
      </w:r>
      <w:r w:rsidRPr="00556F3C">
        <w:rPr>
          <w:rStyle w:val="LaIt"/>
        </w:rPr>
        <w:t>)</w:t>
      </w:r>
      <w:r>
        <w:t xml:space="preserve">. </w:t>
      </w:r>
      <w:r w:rsidRPr="005119F6">
        <w:t xml:space="preserve">– </w:t>
      </w:r>
      <w:r w:rsidRPr="005119F6">
        <w:rPr>
          <w:rStyle w:val="NumNot"/>
        </w:rPr>
        <w:t>4</w:t>
      </w:r>
      <w:bookmarkStart w:id="3141" w:name="t3099n04"/>
      <w:bookmarkEnd w:id="3141"/>
      <w:r w:rsidRPr="005119F6">
        <w:rPr>
          <w:rStyle w:val="NumNot"/>
        </w:rPr>
        <w:t>.</w:t>
      </w:r>
      <w:r>
        <w:t xml:space="preserve"> Vous voyez là l’origine du verbe </w:t>
      </w:r>
      <w:r w:rsidRPr="001552F7">
        <w:rPr>
          <w:rStyle w:val="italicus"/>
        </w:rPr>
        <w:t>être</w:t>
      </w:r>
      <w:r>
        <w:t xml:space="preserve"> employé dans le sens d’aller, de se rendre à ou vers. Ce n’est point un hébraïsme, car il n’y a point de verbe dans le texte hébreu. </w:t>
      </w:r>
      <w:r w:rsidRPr="005119F6">
        <w:t xml:space="preserve">– </w:t>
      </w:r>
      <w:r w:rsidRPr="005119F6">
        <w:rPr>
          <w:rStyle w:val="NumNot"/>
        </w:rPr>
        <w:t>5</w:t>
      </w:r>
      <w:bookmarkStart w:id="3142" w:name="t3099n05"/>
      <w:bookmarkEnd w:id="3142"/>
      <w:r w:rsidRPr="005119F6">
        <w:rPr>
          <w:rStyle w:val="NumNot"/>
        </w:rPr>
        <w:t>.</w:t>
      </w:r>
      <w:r>
        <w:t xml:space="preserve"> </w:t>
      </w:r>
      <w:r w:rsidRPr="00556F3C">
        <w:rPr>
          <w:rStyle w:val="LaIt"/>
        </w:rPr>
        <w:t>Curāsset</w:t>
      </w:r>
      <w:r>
        <w:t xml:space="preserve"> pour </w:t>
      </w:r>
      <w:r w:rsidRPr="00556F3C">
        <w:rPr>
          <w:rStyle w:val="LaIt"/>
        </w:rPr>
        <w:t>cura</w:t>
      </w:r>
      <w:r w:rsidR="007F442F" w:rsidRPr="00556F3C">
        <w:rPr>
          <w:rStyle w:val="LaIt"/>
        </w:rPr>
        <w:t>vísset</w:t>
      </w:r>
      <w:r w:rsidRPr="00556F3C">
        <w:rPr>
          <w:rStyle w:val="LaIt"/>
        </w:rPr>
        <w:t xml:space="preserve"> (pr</w:t>
      </w:r>
      <w:r w:rsidR="006733BA" w:rsidRPr="00556F3C">
        <w:rPr>
          <w:rStyle w:val="LaIt"/>
        </w:rPr>
        <w:t>ophéta</w:t>
      </w:r>
      <w:r w:rsidRPr="00556F3C">
        <w:rPr>
          <w:rStyle w:val="LaIt"/>
        </w:rPr>
        <w:t>) eum (d</w:t>
      </w:r>
      <w:r w:rsidR="008D018B" w:rsidRPr="00556F3C">
        <w:rPr>
          <w:rStyle w:val="LaIt"/>
        </w:rPr>
        <w:t>óminum</w:t>
      </w:r>
      <w:r w:rsidRPr="00556F3C">
        <w:rPr>
          <w:rStyle w:val="LaIt"/>
        </w:rPr>
        <w:t xml:space="preserve"> meum)</w:t>
      </w:r>
      <w:r>
        <w:t xml:space="preserve">. </w:t>
      </w:r>
      <w:r w:rsidRPr="005119F6">
        <w:t xml:space="preserve">– </w:t>
      </w:r>
      <w:r w:rsidRPr="005119F6">
        <w:rPr>
          <w:rStyle w:val="NumNot"/>
        </w:rPr>
        <w:t>6</w:t>
      </w:r>
      <w:bookmarkStart w:id="3143" w:name="t3099n06"/>
      <w:bookmarkEnd w:id="3143"/>
      <w:r w:rsidRPr="005119F6">
        <w:rPr>
          <w:rStyle w:val="NumNot"/>
        </w:rPr>
        <w:t>.</w:t>
      </w:r>
      <w:r>
        <w:t xml:space="preserve"> Le maître de Naaman était le roi de Syrie. </w:t>
      </w:r>
      <w:r w:rsidRPr="005119F6">
        <w:t xml:space="preserve">– </w:t>
      </w:r>
      <w:r w:rsidRPr="005119F6">
        <w:rPr>
          <w:rStyle w:val="NumNot"/>
        </w:rPr>
        <w:t>7</w:t>
      </w:r>
      <w:bookmarkStart w:id="3144" w:name="t3099n07"/>
      <w:bookmarkEnd w:id="3144"/>
      <w:r w:rsidRPr="005119F6">
        <w:rPr>
          <w:rStyle w:val="NumNot"/>
        </w:rPr>
        <w:t>.</w:t>
      </w:r>
      <w:r>
        <w:t xml:space="preserve"> </w:t>
      </w:r>
      <w:r w:rsidRPr="00556F3C">
        <w:rPr>
          <w:rStyle w:val="LaIt"/>
        </w:rPr>
        <w:lastRenderedPageBreak/>
        <w:t>Qui</w:t>
      </w:r>
      <w:r>
        <w:t xml:space="preserve"> pour </w:t>
      </w:r>
      <w:r w:rsidRPr="00556F3C">
        <w:rPr>
          <w:rStyle w:val="LaIt"/>
        </w:rPr>
        <w:t>ille (Naaman)</w:t>
      </w:r>
      <w:r>
        <w:t xml:space="preserve">. </w:t>
      </w:r>
      <w:r w:rsidRPr="005119F6">
        <w:t xml:space="preserve">– </w:t>
      </w:r>
      <w:r w:rsidRPr="005119F6">
        <w:rPr>
          <w:rStyle w:val="NumNot"/>
        </w:rPr>
        <w:t>8</w:t>
      </w:r>
      <w:bookmarkStart w:id="3145" w:name="t3099n08"/>
      <w:bookmarkEnd w:id="3145"/>
      <w:r w:rsidRPr="005119F6">
        <w:rPr>
          <w:rStyle w:val="NumNot"/>
        </w:rPr>
        <w:t>.</w:t>
      </w:r>
      <w:r>
        <w:t xml:space="preserve"> Dix tuniques et dix manteaux. </w:t>
      </w:r>
      <w:r w:rsidRPr="00556F3C">
        <w:rPr>
          <w:rStyle w:val="LaIt"/>
        </w:rPr>
        <w:t>Mutat</w:t>
      </w:r>
      <w:r w:rsidR="008D018B" w:rsidRPr="00556F3C">
        <w:rPr>
          <w:rStyle w:val="LaIt"/>
        </w:rPr>
        <w:t>ória</w:t>
      </w:r>
      <w:r w:rsidRPr="00556F3C">
        <w:rPr>
          <w:rStyle w:val="LaIt"/>
        </w:rPr>
        <w:t xml:space="preserve"> (neg</w:t>
      </w:r>
      <w:r w:rsidR="008D018B" w:rsidRPr="00556F3C">
        <w:rPr>
          <w:rStyle w:val="LaIt"/>
        </w:rPr>
        <w:t>ótia</w:t>
      </w:r>
      <w:r w:rsidRPr="00556F3C">
        <w:rPr>
          <w:rStyle w:val="LaIt"/>
        </w:rPr>
        <w:t>)</w:t>
      </w:r>
      <w:r>
        <w:t xml:space="preserve">, des choses de rechange en fait de vêtements, pour </w:t>
      </w:r>
      <w:r w:rsidRPr="00556F3C">
        <w:rPr>
          <w:rStyle w:val="LaIt"/>
        </w:rPr>
        <w:t>mutat</w:t>
      </w:r>
      <w:r w:rsidR="008D018B" w:rsidRPr="00556F3C">
        <w:rPr>
          <w:rStyle w:val="LaIt"/>
        </w:rPr>
        <w:t>ória</w:t>
      </w:r>
      <w:r w:rsidRPr="00556F3C">
        <w:rPr>
          <w:rStyle w:val="LaIt"/>
        </w:rPr>
        <w:t xml:space="preserve"> </w:t>
      </w:r>
      <w:r w:rsidR="0089106C" w:rsidRPr="00556F3C">
        <w:rPr>
          <w:rStyle w:val="LaIt"/>
        </w:rPr>
        <w:t>vestiménta</w:t>
      </w:r>
      <w:r>
        <w:t xml:space="preserve">, des habits de rechange, comme porte l’hébreu ; or, des habits de rechange sont des habits à la fois propres et neufs, qu’on prend quand on quitte les vieux et les sales. </w:t>
      </w:r>
      <w:r w:rsidRPr="00556F3C">
        <w:rPr>
          <w:rStyle w:val="LaIt"/>
        </w:rPr>
        <w:t>Mutat</w:t>
      </w:r>
      <w:r w:rsidR="008D018B" w:rsidRPr="00556F3C">
        <w:rPr>
          <w:rStyle w:val="LaIt"/>
        </w:rPr>
        <w:t>ória</w:t>
      </w:r>
      <w:r>
        <w:t xml:space="preserve"> se prend comme substantif et signifie encore habits de rechange. On trouve aussi dans les auteurs païens </w:t>
      </w:r>
      <w:r w:rsidRPr="00556F3C">
        <w:rPr>
          <w:rStyle w:val="LaIt"/>
        </w:rPr>
        <w:t>mutat</w:t>
      </w:r>
      <w:r w:rsidR="008D018B" w:rsidRPr="00556F3C">
        <w:rPr>
          <w:rStyle w:val="LaIt"/>
        </w:rPr>
        <w:t>órium</w:t>
      </w:r>
      <w:r w:rsidRPr="00556F3C">
        <w:rPr>
          <w:rStyle w:val="LaIt"/>
        </w:rPr>
        <w:t xml:space="preserve"> </w:t>
      </w:r>
      <w:r w:rsidR="006733BA" w:rsidRPr="00556F3C">
        <w:rPr>
          <w:rStyle w:val="LaIt"/>
        </w:rPr>
        <w:lastRenderedPageBreak/>
        <w:t>Cǽsaris</w:t>
      </w:r>
      <w:r>
        <w:t xml:space="preserve">, pour indiquer le lieu où César changeait de vêtements, ou changeait d’air. </w:t>
      </w:r>
      <w:r w:rsidRPr="005119F6">
        <w:t xml:space="preserve">– </w:t>
      </w:r>
      <w:r w:rsidRPr="005119F6">
        <w:rPr>
          <w:rStyle w:val="NumNot"/>
        </w:rPr>
        <w:t>9</w:t>
      </w:r>
      <w:bookmarkStart w:id="3146" w:name="t3099n09"/>
      <w:bookmarkEnd w:id="3146"/>
      <w:r w:rsidRPr="005119F6">
        <w:rPr>
          <w:rStyle w:val="NumNot"/>
        </w:rPr>
        <w:t>.</w:t>
      </w:r>
      <w:r>
        <w:t xml:space="preserve"> Sous-entendu </w:t>
      </w:r>
      <w:r w:rsidRPr="00556F3C">
        <w:rPr>
          <w:rStyle w:val="LaIt"/>
        </w:rPr>
        <w:t>scriptas</w:t>
      </w:r>
      <w:r>
        <w:t xml:space="preserve">, conçues en ces termes. </w:t>
      </w:r>
      <w:r w:rsidRPr="005119F6">
        <w:t xml:space="preserve">– </w:t>
      </w:r>
      <w:r w:rsidRPr="005119F6">
        <w:rPr>
          <w:rStyle w:val="NumNot"/>
        </w:rPr>
        <w:t>10</w:t>
      </w:r>
      <w:bookmarkStart w:id="3147" w:name="t3099n10"/>
      <w:bookmarkEnd w:id="3147"/>
      <w:r w:rsidRPr="005119F6">
        <w:rPr>
          <w:rStyle w:val="NumNot"/>
        </w:rPr>
        <w:t>.</w:t>
      </w:r>
      <w:r>
        <w:t xml:space="preserve"> C’était alors la manière d’exprimer son deuil ou sa douleur. </w:t>
      </w:r>
      <w:r w:rsidRPr="005119F6">
        <w:lastRenderedPageBreak/>
        <w:t xml:space="preserve">– </w:t>
      </w:r>
      <w:r w:rsidRPr="005119F6">
        <w:rPr>
          <w:rStyle w:val="NumNot"/>
        </w:rPr>
        <w:t>11</w:t>
      </w:r>
      <w:bookmarkStart w:id="3148" w:name="t3099n11"/>
      <w:bookmarkEnd w:id="3148"/>
      <w:r w:rsidRPr="005119F6">
        <w:rPr>
          <w:rStyle w:val="NumNot"/>
        </w:rPr>
        <w:t>.</w:t>
      </w:r>
      <w:r>
        <w:t xml:space="preserve"> Sous-entendu </w:t>
      </w:r>
      <w:r w:rsidR="0089106C" w:rsidRPr="00556F3C">
        <w:rPr>
          <w:rStyle w:val="LaIt"/>
        </w:rPr>
        <w:t>epístolam</w:t>
      </w:r>
      <w:r>
        <w:t xml:space="preserve"> ou </w:t>
      </w:r>
      <w:r w:rsidR="006733BA" w:rsidRPr="00556F3C">
        <w:rPr>
          <w:rStyle w:val="LaIt"/>
        </w:rPr>
        <w:t>lítteras</w:t>
      </w:r>
      <w:r>
        <w:t xml:space="preserve">. </w:t>
      </w:r>
      <w:r w:rsidRPr="005119F6">
        <w:t xml:space="preserve">– </w:t>
      </w:r>
      <w:r w:rsidRPr="005119F6">
        <w:rPr>
          <w:rStyle w:val="NumNot"/>
        </w:rPr>
        <w:t>12</w:t>
      </w:r>
      <w:bookmarkStart w:id="3149" w:name="t3099n12"/>
      <w:bookmarkEnd w:id="3149"/>
      <w:r w:rsidRPr="005119F6">
        <w:rPr>
          <w:rStyle w:val="NumNot"/>
        </w:rPr>
        <w:t>.</w:t>
      </w:r>
      <w:r>
        <w:t xml:space="preserve"> Il s’adresse à ceux qui sont autour de lui, à ses courtisans. </w:t>
      </w:r>
      <w:r w:rsidRPr="005119F6">
        <w:t xml:space="preserve">– </w:t>
      </w:r>
      <w:r w:rsidRPr="005119F6">
        <w:rPr>
          <w:rStyle w:val="NumNot"/>
        </w:rPr>
        <w:t>13</w:t>
      </w:r>
      <w:bookmarkStart w:id="3150" w:name="t3099n13"/>
      <w:bookmarkEnd w:id="3150"/>
      <w:r w:rsidRPr="005119F6">
        <w:rPr>
          <w:rStyle w:val="NumNot"/>
        </w:rPr>
        <w:t>.</w:t>
      </w:r>
      <w:r>
        <w:t xml:space="preserve"> </w:t>
      </w:r>
      <w:r w:rsidRPr="00556F3C">
        <w:rPr>
          <w:rStyle w:val="LaIt"/>
        </w:rPr>
        <w:t>Quod</w:t>
      </w:r>
      <w:r>
        <w:t xml:space="preserve"> pour </w:t>
      </w:r>
      <w:r w:rsidRPr="00556F3C">
        <w:rPr>
          <w:rStyle w:val="LaIt"/>
        </w:rPr>
        <w:t>illud</w:t>
      </w:r>
      <w:r>
        <w:t xml:space="preserve">. </w:t>
      </w:r>
      <w:r w:rsidRPr="005119F6">
        <w:t xml:space="preserve">– </w:t>
      </w:r>
      <w:r w:rsidRPr="005119F6">
        <w:rPr>
          <w:rStyle w:val="NumNot"/>
        </w:rPr>
        <w:t>14</w:t>
      </w:r>
      <w:bookmarkStart w:id="3151" w:name="t3099n14"/>
      <w:bookmarkEnd w:id="3151"/>
      <w:r w:rsidRPr="005119F6">
        <w:rPr>
          <w:rStyle w:val="NumNot"/>
        </w:rPr>
        <w:t>.</w:t>
      </w:r>
      <w:r>
        <w:t xml:space="preserve"> Sous-entendu </w:t>
      </w:r>
      <w:r w:rsidRPr="00556F3C">
        <w:rPr>
          <w:rStyle w:val="LaIt"/>
        </w:rPr>
        <w:t>n</w:t>
      </w:r>
      <w:r w:rsidR="008D018B" w:rsidRPr="00556F3C">
        <w:rPr>
          <w:rStyle w:val="LaIt"/>
        </w:rPr>
        <w:t>úntium</w:t>
      </w:r>
      <w:r>
        <w:t xml:space="preserve"> ou </w:t>
      </w:r>
      <w:r w:rsidR="0089106C" w:rsidRPr="00556F3C">
        <w:rPr>
          <w:rStyle w:val="LaIt"/>
        </w:rPr>
        <w:t>púerum</w:t>
      </w:r>
      <w:r>
        <w:t xml:space="preserve">. </w:t>
      </w:r>
      <w:r w:rsidRPr="005119F6">
        <w:t xml:space="preserve">– </w:t>
      </w:r>
      <w:r w:rsidRPr="005119F6">
        <w:rPr>
          <w:rStyle w:val="NumNot"/>
        </w:rPr>
        <w:t>15</w:t>
      </w:r>
      <w:bookmarkStart w:id="3152" w:name="t3099n15"/>
      <w:bookmarkEnd w:id="3152"/>
      <w:r w:rsidRPr="005119F6">
        <w:rPr>
          <w:rStyle w:val="NumNot"/>
        </w:rPr>
        <w:t>.</w:t>
      </w:r>
      <w:r>
        <w:t xml:space="preserve"> Sous-entendu </w:t>
      </w:r>
      <w:r w:rsidRPr="00556F3C">
        <w:rPr>
          <w:rStyle w:val="LaIt"/>
        </w:rPr>
        <w:t>Naaman</w:t>
      </w:r>
      <w:r>
        <w:t xml:space="preserve"> ou </w:t>
      </w:r>
      <w:r w:rsidRPr="00556F3C">
        <w:rPr>
          <w:rStyle w:val="LaIt"/>
        </w:rPr>
        <w:t>Syrus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w:t>
      </w:r>
      <w:bookmarkStart w:id="3153" w:name="t3100"/>
      <w:bookmarkEnd w:id="3153"/>
      <w:r w:rsidR="00CE404A">
        <w:t xml:space="preserve"> </w:t>
      </w:r>
    </w:p>
    <w:p w:rsidR="00CE404A" w:rsidRDefault="00814C0C" w:rsidP="00DD7860">
      <w:pPr>
        <w:pStyle w:val="Summarium"/>
      </w:pPr>
      <w:r>
        <w:t>Élisée dit à Naaman de se laver dans les eaux du Jourdain ; le Syrien s’y refuse d’abord, s’y décide enfin et est guéri de sa lèpre. Il retourne pour témoigner sa reconnaissance au prophète qui refuse tous ses présents.</w:t>
      </w:r>
      <w:r w:rsidR="00CE404A">
        <w:t xml:space="preserve"> </w:t>
      </w:r>
    </w:p>
    <w:p w:rsidR="00CE404A" w:rsidRDefault="00814C0C" w:rsidP="000F4914">
      <w:pPr>
        <w:pStyle w:val="fl"/>
      </w:pPr>
      <w:r>
        <w:t xml:space="preserve">Venit ergo </w:t>
      </w:r>
      <w:r w:rsidR="002B18DD">
        <w:t>Náaman</w:t>
      </w:r>
      <w:r>
        <w:t xml:space="preserve"> cum equis et c</w:t>
      </w:r>
      <w:r w:rsidR="007F75CB">
        <w:t>úrribus</w:t>
      </w:r>
      <w:r>
        <w:t xml:space="preserve">, et stetit ad </w:t>
      </w:r>
      <w:r w:rsidR="007F75CB">
        <w:t>óstium</w:t>
      </w:r>
      <w:r>
        <w:t xml:space="preserve"> domūs </w:t>
      </w:r>
      <w:r w:rsidR="0089106C">
        <w:t>Eliséi</w:t>
      </w:r>
      <w:r>
        <w:t> :</w:t>
      </w:r>
      <w:r w:rsidR="00CE404A">
        <w:t xml:space="preserve"> </w:t>
      </w:r>
    </w:p>
    <w:p w:rsidR="00CE404A" w:rsidRDefault="007F75CB" w:rsidP="000F4914">
      <w:pPr>
        <w:pStyle w:val="fl"/>
      </w:pPr>
      <w:r>
        <w:t>Misítque</w:t>
      </w:r>
      <w:r w:rsidR="00814C0C">
        <w:t xml:space="preserve"> ad eum </w:t>
      </w:r>
      <w:r w:rsidR="0089106C">
        <w:t>Eliséus</w:t>
      </w:r>
      <w:r w:rsidR="00814C0C">
        <w:t xml:space="preserve"> n</w:t>
      </w:r>
      <w:r>
        <w:t>úntium</w:t>
      </w:r>
      <w:r w:rsidR="00814C0C">
        <w:t xml:space="preserve">, dicens : Vade, et </w:t>
      </w:r>
      <w:r>
        <w:t>laváre</w:t>
      </w:r>
      <w:r w:rsidR="00814C0C">
        <w:t xml:space="preserve"> s</w:t>
      </w:r>
      <w:r>
        <w:t>épties</w:t>
      </w:r>
      <w:r w:rsidR="00814C0C">
        <w:t xml:space="preserve"> in </w:t>
      </w:r>
      <w:r w:rsidR="002B18DD">
        <w:t>Jordáne</w:t>
      </w:r>
      <w:r w:rsidR="00814C0C">
        <w:t>, et rec</w:t>
      </w:r>
      <w:r>
        <w:t>ípiet</w:t>
      </w:r>
      <w:r w:rsidR="00814C0C">
        <w:t xml:space="preserve"> sa</w:t>
      </w:r>
      <w:r>
        <w:t>nitátem</w:t>
      </w:r>
      <w:r w:rsidR="00814C0C">
        <w:t xml:space="preserve"> caro tua, atque </w:t>
      </w:r>
      <w:r w:rsidR="009E0F71">
        <w:t>mundáberis</w:t>
      </w:r>
      <w:r w:rsidR="00814C0C">
        <w:t>.</w:t>
      </w:r>
      <w:r w:rsidR="00CE404A">
        <w:t xml:space="preserve"> </w:t>
      </w:r>
    </w:p>
    <w:p w:rsidR="00CE404A" w:rsidRDefault="007F75CB" w:rsidP="000F4914">
      <w:pPr>
        <w:pStyle w:val="fl"/>
      </w:pPr>
      <w:r>
        <w:t>Irátus</w:t>
      </w:r>
      <w:r w:rsidR="00814C0C">
        <w:t xml:space="preserve"> </w:t>
      </w:r>
      <w:r w:rsidR="002B18DD">
        <w:t>Náaman</w:t>
      </w:r>
      <w:r w:rsidR="00814C0C">
        <w:t xml:space="preserve"> re</w:t>
      </w:r>
      <w:r>
        <w:t>cedébat</w:t>
      </w:r>
      <w:r w:rsidR="00814C0C">
        <w:t xml:space="preserve">, dicens : </w:t>
      </w:r>
      <w:r>
        <w:t>Putábam</w:t>
      </w:r>
      <w:r w:rsidR="00814C0C">
        <w:t xml:space="preserve"> quod egre</w:t>
      </w:r>
      <w:r>
        <w:t>derétur</w:t>
      </w:r>
      <w:r w:rsidR="00814C0C">
        <w:t xml:space="preserve"> ad me</w:t>
      </w:r>
      <w:r w:rsidR="00814C0C">
        <w:rPr>
          <w:vertAlign w:val="superscript"/>
        </w:rPr>
        <w:t>1</w:t>
      </w:r>
      <w:r w:rsidR="00814C0C">
        <w:t>, et stans</w:t>
      </w:r>
      <w:r w:rsidR="00814C0C">
        <w:rPr>
          <w:vertAlign w:val="superscript"/>
        </w:rPr>
        <w:t>2</w:t>
      </w:r>
      <w:r w:rsidR="00814C0C">
        <w:t xml:space="preserve"> in</w:t>
      </w:r>
      <w:r>
        <w:t>vocáret</w:t>
      </w:r>
      <w:r w:rsidR="00814C0C">
        <w:t xml:space="preserve"> nomen D</w:t>
      </w:r>
      <w:r>
        <w:t>ómini</w:t>
      </w:r>
      <w:r w:rsidR="00814C0C">
        <w:t xml:space="preserve"> Dei sui, et </w:t>
      </w:r>
      <w:r w:rsidR="009E0F71">
        <w:t>tángeret</w:t>
      </w:r>
      <w:r w:rsidR="00814C0C">
        <w:t xml:space="preserve"> manu suā locum lepræ, et </w:t>
      </w:r>
      <w:r>
        <w:t>curáret</w:t>
      </w:r>
      <w:r w:rsidR="00814C0C">
        <w:t xml:space="preserve"> me.</w:t>
      </w:r>
      <w:r w:rsidR="00CE404A">
        <w:t xml:space="preserve"> </w:t>
      </w:r>
    </w:p>
    <w:p w:rsidR="00CE404A" w:rsidRDefault="00814C0C" w:rsidP="000F4914">
      <w:pPr>
        <w:pStyle w:val="fl"/>
      </w:pPr>
      <w:r>
        <w:t>Numquid non mel</w:t>
      </w:r>
      <w:r w:rsidR="007F75CB">
        <w:t>ióres</w:t>
      </w:r>
      <w:r>
        <w:t xml:space="preserve"> sunt </w:t>
      </w:r>
      <w:r w:rsidR="002B18DD">
        <w:t>Abana</w:t>
      </w:r>
      <w:r>
        <w:rPr>
          <w:vertAlign w:val="superscript"/>
        </w:rPr>
        <w:t>3</w:t>
      </w:r>
      <w:r>
        <w:t xml:space="preserve"> et </w:t>
      </w:r>
      <w:r w:rsidR="002B18DD">
        <w:t>Pharphar</w:t>
      </w:r>
      <w:r>
        <w:rPr>
          <w:vertAlign w:val="superscript"/>
        </w:rPr>
        <w:t>4</w:t>
      </w:r>
      <w:r>
        <w:t>, fl</w:t>
      </w:r>
      <w:r w:rsidR="007F75CB">
        <w:t>úvii</w:t>
      </w:r>
      <w:r>
        <w:t xml:space="preserve"> </w:t>
      </w:r>
      <w:r w:rsidR="007F75CB">
        <w:t>Damásci</w:t>
      </w:r>
      <w:r>
        <w:t xml:space="preserve">, </w:t>
      </w:r>
      <w:r w:rsidR="007F75CB">
        <w:t>ómnibus</w:t>
      </w:r>
      <w:r>
        <w:t xml:space="preserve"> aquis Israël, ut laver in eis, et munder ? Cum ergo v</w:t>
      </w:r>
      <w:r w:rsidR="007F75CB">
        <w:t>ertísset</w:t>
      </w:r>
      <w:r>
        <w:t xml:space="preserve"> se, et </w:t>
      </w:r>
      <w:r w:rsidR="009E0F71">
        <w:t>abíret</w:t>
      </w:r>
      <w:r>
        <w:t xml:space="preserve"> </w:t>
      </w:r>
      <w:r w:rsidR="007F75CB">
        <w:t>indígnans</w:t>
      </w:r>
      <w:r>
        <w:t>,</w:t>
      </w:r>
      <w:r w:rsidR="00CE404A">
        <w:t xml:space="preserve"> </w:t>
      </w:r>
    </w:p>
    <w:p w:rsidR="00CE404A" w:rsidRDefault="00814C0C" w:rsidP="000F4914">
      <w:pPr>
        <w:pStyle w:val="fl"/>
      </w:pPr>
      <w:r>
        <w:t>Acc</w:t>
      </w:r>
      <w:r w:rsidR="007F75CB">
        <w:t>essérunt</w:t>
      </w:r>
      <w:r>
        <w:t xml:space="preserve"> ad eum servi sui, et </w:t>
      </w:r>
      <w:r w:rsidR="007F75CB">
        <w:t>locúti</w:t>
      </w:r>
      <w:r>
        <w:t xml:space="preserve"> sunt ei : Pater, et si</w:t>
      </w:r>
      <w:r>
        <w:rPr>
          <w:vertAlign w:val="superscript"/>
        </w:rPr>
        <w:t>5</w:t>
      </w:r>
      <w:r>
        <w:t xml:space="preserve"> rem grandem </w:t>
      </w:r>
      <w:r w:rsidR="007F75CB">
        <w:t>dixísset</w:t>
      </w:r>
      <w:r>
        <w:t xml:space="preserve"> tibi pr</w:t>
      </w:r>
      <w:r w:rsidR="007F75CB">
        <w:t>ophéta</w:t>
      </w:r>
      <w:r>
        <w:t xml:space="preserve">, certe </w:t>
      </w:r>
      <w:r w:rsidR="007F75CB">
        <w:t>fácere</w:t>
      </w:r>
      <w:r>
        <w:rPr>
          <w:vertAlign w:val="superscript"/>
        </w:rPr>
        <w:t>6</w:t>
      </w:r>
      <w:r>
        <w:t xml:space="preserve"> </w:t>
      </w:r>
      <w:r w:rsidR="009E0F71">
        <w:t>debúeras</w:t>
      </w:r>
      <w:r>
        <w:t> : quanto magis</w:t>
      </w:r>
      <w:r>
        <w:rPr>
          <w:vertAlign w:val="superscript"/>
        </w:rPr>
        <w:t>7</w:t>
      </w:r>
      <w:r>
        <w:t xml:space="preserve"> quia nunc dixit tibi : </w:t>
      </w:r>
      <w:r w:rsidR="007F75CB">
        <w:t>Laváre</w:t>
      </w:r>
      <w:r>
        <w:t xml:space="preserve">, et </w:t>
      </w:r>
      <w:r w:rsidR="009E0F71">
        <w:t>mundáberis</w:t>
      </w:r>
      <w:r>
        <w:t> ?</w:t>
      </w:r>
      <w:r w:rsidR="00CE404A">
        <w:t xml:space="preserve"> </w:t>
      </w:r>
    </w:p>
    <w:p w:rsidR="00CE404A" w:rsidRDefault="00814C0C" w:rsidP="000F4914">
      <w:pPr>
        <w:pStyle w:val="fl"/>
      </w:pPr>
      <w:r>
        <w:t>D</w:t>
      </w:r>
      <w:r w:rsidR="007F75CB">
        <w:t>escéndit</w:t>
      </w:r>
      <w:r>
        <w:rPr>
          <w:vertAlign w:val="superscript"/>
        </w:rPr>
        <w:t>8</w:t>
      </w:r>
      <w:r>
        <w:t>, et lavit</w:t>
      </w:r>
      <w:r>
        <w:rPr>
          <w:vertAlign w:val="superscript"/>
        </w:rPr>
        <w:t>9</w:t>
      </w:r>
      <w:r>
        <w:t xml:space="preserve"> in </w:t>
      </w:r>
      <w:r w:rsidR="002B18DD">
        <w:t>Jordáne</w:t>
      </w:r>
      <w:r>
        <w:t xml:space="preserve"> s</w:t>
      </w:r>
      <w:r w:rsidR="007F75CB">
        <w:t>épties</w:t>
      </w:r>
      <w:r>
        <w:t xml:space="preserve"> juxta s</w:t>
      </w:r>
      <w:r w:rsidR="007F75CB">
        <w:t>ermónem</w:t>
      </w:r>
      <w:r>
        <w:t xml:space="preserve"> viri Dei, et res</w:t>
      </w:r>
      <w:r w:rsidR="007F75CB">
        <w:t>titúta</w:t>
      </w:r>
      <w:r>
        <w:t xml:space="preserve"> est caro ejus, sicut caro </w:t>
      </w:r>
      <w:r w:rsidR="007F75CB">
        <w:t>púeri</w:t>
      </w:r>
      <w:r>
        <w:t xml:space="preserve"> p</w:t>
      </w:r>
      <w:r w:rsidR="007F75CB">
        <w:t>árvuli</w:t>
      </w:r>
      <w:r>
        <w:t>, et m</w:t>
      </w:r>
      <w:r w:rsidR="007F75CB">
        <w:t>undátus</w:t>
      </w:r>
      <w:r>
        <w:t xml:space="preserve"> est.</w:t>
      </w:r>
      <w:r w:rsidR="00CE404A">
        <w:t xml:space="preserve"> </w:t>
      </w:r>
    </w:p>
    <w:p w:rsidR="00CE404A" w:rsidRDefault="00814C0C" w:rsidP="000F4914">
      <w:pPr>
        <w:pStyle w:val="fl"/>
      </w:pPr>
      <w:r>
        <w:t>Rev</w:t>
      </w:r>
      <w:r w:rsidR="007F75CB">
        <w:t>ersúsque</w:t>
      </w:r>
      <w:r>
        <w:t xml:space="preserve"> ad virum Dei cum u</w:t>
      </w:r>
      <w:r w:rsidR="007F75CB">
        <w:t>nivérso</w:t>
      </w:r>
      <w:r>
        <w:t xml:space="preserve"> co</w:t>
      </w:r>
      <w:r w:rsidR="007F75CB">
        <w:t>mitátu</w:t>
      </w:r>
      <w:r>
        <w:t xml:space="preserve"> suo, venit, et stetit coram eo, et ait : Vere scio quod non sit </w:t>
      </w:r>
      <w:r w:rsidR="007F75CB">
        <w:t>álius</w:t>
      </w:r>
      <w:r>
        <w:t xml:space="preserve"> Deus in </w:t>
      </w:r>
      <w:r w:rsidR="0089106C">
        <w:t>univérsā</w:t>
      </w:r>
      <w:r>
        <w:t xml:space="preserve"> terrā, nisi tantum in Israël. </w:t>
      </w:r>
      <w:r w:rsidR="006B4489">
        <w:t>Obsecro</w:t>
      </w:r>
      <w:r>
        <w:t xml:space="preserve"> </w:t>
      </w:r>
      <w:r w:rsidR="007F75CB">
        <w:t>ítaque</w:t>
      </w:r>
      <w:r>
        <w:t xml:space="preserve"> ut acc</w:t>
      </w:r>
      <w:r w:rsidR="007F75CB">
        <w:t>ípias</w:t>
      </w:r>
      <w:r>
        <w:t xml:space="preserve"> benedi</w:t>
      </w:r>
      <w:r w:rsidR="007F75CB">
        <w:t>ctiónem</w:t>
      </w:r>
      <w:r>
        <w:rPr>
          <w:vertAlign w:val="superscript"/>
        </w:rPr>
        <w:t>10</w:t>
      </w:r>
      <w:r>
        <w:t xml:space="preserve"> a servo tuo.</w:t>
      </w:r>
      <w:r w:rsidR="00CE404A">
        <w:t xml:space="preserve"> </w:t>
      </w:r>
    </w:p>
    <w:p w:rsidR="00CE404A" w:rsidRDefault="00814C0C" w:rsidP="000F4914">
      <w:pPr>
        <w:pStyle w:val="fl"/>
      </w:pPr>
      <w:r>
        <w:t>At ille r</w:t>
      </w:r>
      <w:r w:rsidR="007F75CB">
        <w:t>espóndit</w:t>
      </w:r>
      <w:r>
        <w:t> : Vivit D</w:t>
      </w:r>
      <w:r w:rsidR="007F75CB">
        <w:t>óminus</w:t>
      </w:r>
      <w:r>
        <w:t>, ante quem sto, quia non acc</w:t>
      </w:r>
      <w:r w:rsidR="007F75CB">
        <w:t>ípiam</w:t>
      </w:r>
      <w:r>
        <w:rPr>
          <w:vertAlign w:val="superscript"/>
        </w:rPr>
        <w:t>11</w:t>
      </w:r>
      <w:r>
        <w:t xml:space="preserve">. Cumque vim </w:t>
      </w:r>
      <w:r w:rsidR="009E0F71">
        <w:t>fáceret</w:t>
      </w:r>
      <w:r>
        <w:rPr>
          <w:vertAlign w:val="superscript"/>
        </w:rPr>
        <w:t>12</w:t>
      </w:r>
      <w:r>
        <w:t xml:space="preserve">, </w:t>
      </w:r>
      <w:r w:rsidR="007F75CB">
        <w:t>pénitus</w:t>
      </w:r>
      <w:r>
        <w:t xml:space="preserve"> non ac</w:t>
      </w:r>
      <w:r w:rsidR="007F75CB">
        <w:t>quiévit</w:t>
      </w:r>
      <w:r>
        <w:rPr>
          <w:vertAlign w:val="superscript"/>
        </w:rPr>
        <w:t>13</w:t>
      </w:r>
      <w:r>
        <w:t>.</w:t>
      </w:r>
      <w:r w:rsidR="00CE404A">
        <w:t xml:space="preserve"> </w:t>
      </w:r>
    </w:p>
    <w:p w:rsidR="00CE404A" w:rsidRDefault="007F75CB" w:rsidP="000F4914">
      <w:pPr>
        <w:pStyle w:val="fl"/>
      </w:pPr>
      <w:r>
        <w:t>Dixítque</w:t>
      </w:r>
      <w:r w:rsidR="00814C0C">
        <w:t xml:space="preserve"> </w:t>
      </w:r>
      <w:r w:rsidR="002B18DD">
        <w:t>Náaman</w:t>
      </w:r>
      <w:r w:rsidR="00814C0C">
        <w:t> : Ut vis</w:t>
      </w:r>
      <w:r w:rsidR="00814C0C">
        <w:rPr>
          <w:vertAlign w:val="superscript"/>
        </w:rPr>
        <w:t>14</w:t>
      </w:r>
      <w:r w:rsidR="00814C0C">
        <w:t xml:space="preserve"> : sed, </w:t>
      </w:r>
      <w:r w:rsidR="009E0F71">
        <w:t>óbsecro</w:t>
      </w:r>
      <w:r w:rsidR="00814C0C">
        <w:t xml:space="preserve">, </w:t>
      </w:r>
      <w:r w:rsidR="009E0F71">
        <w:t>concéde</w:t>
      </w:r>
      <w:r w:rsidR="00814C0C">
        <w:t xml:space="preserve"> mihi servo tuo, ut tollam onus </w:t>
      </w:r>
      <w:r>
        <w:t>duórum</w:t>
      </w:r>
      <w:r w:rsidR="00814C0C">
        <w:t xml:space="preserve"> b</w:t>
      </w:r>
      <w:r>
        <w:t>urdónum</w:t>
      </w:r>
      <w:r w:rsidR="00814C0C">
        <w:t xml:space="preserve"> de terrā : non enim f</w:t>
      </w:r>
      <w:r>
        <w:t>áciet</w:t>
      </w:r>
      <w:r w:rsidR="00814C0C">
        <w:rPr>
          <w:vertAlign w:val="superscript"/>
        </w:rPr>
        <w:t>15</w:t>
      </w:r>
      <w:r w:rsidR="00814C0C">
        <w:t xml:space="preserve"> ultra servus tuus hol</w:t>
      </w:r>
      <w:r>
        <w:t>ocáustum</w:t>
      </w:r>
      <w:r w:rsidR="00814C0C">
        <w:t xml:space="preserve"> aut </w:t>
      </w:r>
      <w:r w:rsidR="00AD4A7C">
        <w:t>víctimam</w:t>
      </w:r>
      <w:r w:rsidR="00814C0C">
        <w:t xml:space="preserve"> diis a</w:t>
      </w:r>
      <w:r>
        <w:t>liénis</w:t>
      </w:r>
      <w:r w:rsidR="00814C0C">
        <w:t>, nisi D</w:t>
      </w:r>
      <w:r>
        <w:t>ómino</w:t>
      </w:r>
      <w:r w:rsidR="00814C0C">
        <w:t>.</w:t>
      </w:r>
      <w:r w:rsidR="00CE404A">
        <w:t xml:space="preserve"> </w:t>
      </w:r>
    </w:p>
    <w:p w:rsidR="00CE404A" w:rsidRDefault="00814C0C" w:rsidP="000F4914">
      <w:pPr>
        <w:pStyle w:val="fl"/>
      </w:pPr>
      <w:r>
        <w:t xml:space="preserve">Hoc autem solum est, de quo </w:t>
      </w:r>
      <w:r w:rsidR="009E0F71">
        <w:t>deprecéris</w:t>
      </w:r>
      <w:r>
        <w:t xml:space="preserve"> D</w:t>
      </w:r>
      <w:r w:rsidR="007F75CB">
        <w:t>óminum</w:t>
      </w:r>
      <w:r>
        <w:t xml:space="preserve"> pro servo tuo, quando ingr</w:t>
      </w:r>
      <w:r w:rsidR="007F75CB">
        <w:t>ediétur</w:t>
      </w:r>
      <w:r>
        <w:t xml:space="preserve"> d</w:t>
      </w:r>
      <w:r w:rsidR="007F75CB">
        <w:t>óminus</w:t>
      </w:r>
      <w:r>
        <w:t xml:space="preserve"> meus templum </w:t>
      </w:r>
      <w:r w:rsidR="002B18DD">
        <w:t>Remmon</w:t>
      </w:r>
      <w:r>
        <w:rPr>
          <w:vertAlign w:val="superscript"/>
        </w:rPr>
        <w:t>16</w:t>
      </w:r>
      <w:r>
        <w:t xml:space="preserve">, ut </w:t>
      </w:r>
      <w:r w:rsidR="009E0F71">
        <w:t>adóret</w:t>
      </w:r>
      <w:r>
        <w:t>, et illo in</w:t>
      </w:r>
      <w:r w:rsidR="007F75CB">
        <w:t>niténte</w:t>
      </w:r>
      <w:r>
        <w:t xml:space="preserve"> super manum meam</w:t>
      </w:r>
      <w:r>
        <w:rPr>
          <w:vertAlign w:val="superscript"/>
        </w:rPr>
        <w:t>17</w:t>
      </w:r>
      <w:r>
        <w:t>, si ador</w:t>
      </w:r>
      <w:r w:rsidR="007F75CB">
        <w:t>ávero</w:t>
      </w:r>
      <w:r>
        <w:t xml:space="preserve"> in templo </w:t>
      </w:r>
      <w:r w:rsidR="002B18DD">
        <w:t>Remmon</w:t>
      </w:r>
      <w:r>
        <w:t>, a</w:t>
      </w:r>
      <w:r w:rsidR="007F75CB">
        <w:t>doránte</w:t>
      </w:r>
      <w:r>
        <w:t xml:space="preserve"> eo in </w:t>
      </w:r>
      <w:r w:rsidR="007F75CB">
        <w:t>eódem</w:t>
      </w:r>
      <w:r>
        <w:t xml:space="preserve"> loco, ut</w:t>
      </w:r>
      <w:r>
        <w:rPr>
          <w:vertAlign w:val="superscript"/>
        </w:rPr>
        <w:t>18</w:t>
      </w:r>
      <w:r>
        <w:t xml:space="preserve"> </w:t>
      </w:r>
      <w:r w:rsidR="007F75CB">
        <w:t>ignóscat</w:t>
      </w:r>
      <w:r>
        <w:t xml:space="preserve"> mihi D</w:t>
      </w:r>
      <w:r w:rsidR="007F75CB">
        <w:t>óminus</w:t>
      </w:r>
      <w:r>
        <w:t xml:space="preserve"> servo tuo pro hāc re.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154" w:name="t3100n01"/>
      <w:bookmarkEnd w:id="3154"/>
      <w:r w:rsidRPr="005119F6">
        <w:rPr>
          <w:rStyle w:val="NumNot"/>
        </w:rPr>
        <w:t>.</w:t>
      </w:r>
      <w:r>
        <w:t xml:space="preserve"> Sous-entendu </w:t>
      </w:r>
      <w:r w:rsidR="0089106C" w:rsidRPr="00556F3C">
        <w:rPr>
          <w:rStyle w:val="LaIt"/>
        </w:rPr>
        <w:t>Eliséus</w:t>
      </w:r>
      <w:r>
        <w:t xml:space="preserve"> ou </w:t>
      </w:r>
      <w:r w:rsidRPr="00556F3C">
        <w:rPr>
          <w:rStyle w:val="LaIt"/>
        </w:rPr>
        <w:t>pr</w:t>
      </w:r>
      <w:r w:rsidR="006733BA" w:rsidRPr="00556F3C">
        <w:rPr>
          <w:rStyle w:val="LaIt"/>
        </w:rPr>
        <w:t>ophéta</w:t>
      </w:r>
      <w:r>
        <w:t xml:space="preserve">. </w:t>
      </w:r>
      <w:r w:rsidRPr="005119F6">
        <w:t xml:space="preserve">– </w:t>
      </w:r>
      <w:r w:rsidRPr="005119F6">
        <w:rPr>
          <w:rStyle w:val="NumNot"/>
        </w:rPr>
        <w:t>2</w:t>
      </w:r>
      <w:bookmarkStart w:id="3155" w:name="t3100n02"/>
      <w:bookmarkEnd w:id="3155"/>
      <w:r w:rsidRPr="005119F6">
        <w:rPr>
          <w:rStyle w:val="NumNot"/>
        </w:rPr>
        <w:t>.</w:t>
      </w:r>
      <w:r>
        <w:t xml:space="preserve"> Les anciens priaient debout. </w:t>
      </w:r>
      <w:r w:rsidRPr="005119F6">
        <w:t xml:space="preserve">– </w:t>
      </w:r>
      <w:r w:rsidRPr="005119F6">
        <w:rPr>
          <w:rStyle w:val="NumNot"/>
        </w:rPr>
        <w:t>3</w:t>
      </w:r>
      <w:bookmarkStart w:id="3156" w:name="t3100n03"/>
      <w:bookmarkEnd w:id="3156"/>
      <w:r w:rsidRPr="005119F6">
        <w:rPr>
          <w:rStyle w:val="NumNot"/>
        </w:rPr>
        <w:t>.</w:t>
      </w:r>
      <w:r>
        <w:t xml:space="preserve"> Abana, rivière de Syrie </w:t>
      </w:r>
      <w:r>
        <w:lastRenderedPageBreak/>
        <w:t xml:space="preserve">qui coule près de Damas. </w:t>
      </w:r>
      <w:r w:rsidRPr="005119F6">
        <w:t xml:space="preserve">– </w:t>
      </w:r>
      <w:r w:rsidRPr="005119F6">
        <w:rPr>
          <w:rStyle w:val="NumNot"/>
        </w:rPr>
        <w:t>4</w:t>
      </w:r>
      <w:bookmarkStart w:id="3157" w:name="t3100n04"/>
      <w:bookmarkEnd w:id="3157"/>
      <w:r w:rsidRPr="005119F6">
        <w:rPr>
          <w:rStyle w:val="NumNot"/>
        </w:rPr>
        <w:t>.</w:t>
      </w:r>
      <w:r>
        <w:t xml:space="preserve"> Pharphar, branche du Chrusorrhoar, qui arrose également les environs de </w:t>
      </w:r>
      <w:r>
        <w:lastRenderedPageBreak/>
        <w:t xml:space="preserve">Damas. </w:t>
      </w:r>
      <w:r w:rsidRPr="005119F6">
        <w:t xml:space="preserve">– </w:t>
      </w:r>
      <w:r w:rsidRPr="005119F6">
        <w:rPr>
          <w:rStyle w:val="NumNot"/>
        </w:rPr>
        <w:t>5</w:t>
      </w:r>
      <w:bookmarkStart w:id="3158" w:name="t3100n05"/>
      <w:bookmarkEnd w:id="3158"/>
      <w:r w:rsidRPr="005119F6">
        <w:rPr>
          <w:rStyle w:val="NumNot"/>
        </w:rPr>
        <w:t>.</w:t>
      </w:r>
      <w:r>
        <w:t xml:space="preserve"> Soit qu’on réunisse ces deux conjonctions ou qu’on les laisse séparées, le sens est toujours : même si, encore que, quand même. </w:t>
      </w:r>
      <w:r w:rsidRPr="005119F6">
        <w:t xml:space="preserve">– </w:t>
      </w:r>
      <w:r w:rsidRPr="005119F6">
        <w:rPr>
          <w:rStyle w:val="NumNot"/>
        </w:rPr>
        <w:t>6</w:t>
      </w:r>
      <w:bookmarkStart w:id="3159" w:name="t3100n06"/>
      <w:bookmarkEnd w:id="3159"/>
      <w:r w:rsidRPr="005119F6">
        <w:rPr>
          <w:rStyle w:val="NumNot"/>
        </w:rPr>
        <w:t>.</w:t>
      </w:r>
      <w:r>
        <w:t xml:space="preserve"> Sous-entendu </w:t>
      </w:r>
      <w:r w:rsidRPr="00556F3C">
        <w:rPr>
          <w:rStyle w:val="LaIt"/>
        </w:rPr>
        <w:t>hanc rem</w:t>
      </w:r>
      <w:r>
        <w:t xml:space="preserve">. </w:t>
      </w:r>
      <w:r w:rsidRPr="005119F6">
        <w:t xml:space="preserve">– </w:t>
      </w:r>
      <w:r w:rsidRPr="005119F6">
        <w:rPr>
          <w:rStyle w:val="NumNot"/>
        </w:rPr>
        <w:t>7</w:t>
      </w:r>
      <w:bookmarkStart w:id="3160" w:name="t3100n07"/>
      <w:bookmarkEnd w:id="3160"/>
      <w:r w:rsidRPr="005119F6">
        <w:rPr>
          <w:rStyle w:val="NumNot"/>
        </w:rPr>
        <w:t>.</w:t>
      </w:r>
      <w:r>
        <w:t xml:space="preserve"> Sous-entendu </w:t>
      </w:r>
      <w:r w:rsidRPr="00556F3C">
        <w:rPr>
          <w:rStyle w:val="LaIt"/>
        </w:rPr>
        <w:t>debes</w:t>
      </w:r>
      <w:r>
        <w:t xml:space="preserve">. </w:t>
      </w:r>
      <w:r w:rsidRPr="005119F6">
        <w:t xml:space="preserve">– </w:t>
      </w:r>
      <w:r w:rsidRPr="005119F6">
        <w:rPr>
          <w:rStyle w:val="NumNot"/>
        </w:rPr>
        <w:t>8</w:t>
      </w:r>
      <w:bookmarkStart w:id="3161" w:name="t3100n08"/>
      <w:bookmarkEnd w:id="3161"/>
      <w:r w:rsidRPr="005119F6">
        <w:rPr>
          <w:rStyle w:val="NumNot"/>
        </w:rPr>
        <w:t>.</w:t>
      </w:r>
      <w:r>
        <w:t xml:space="preserve"> Sous-entendu </w:t>
      </w:r>
      <w:r w:rsidRPr="00556F3C">
        <w:rPr>
          <w:rStyle w:val="LaIt"/>
        </w:rPr>
        <w:t>Naaman</w:t>
      </w:r>
      <w:r>
        <w:t xml:space="preserve">. </w:t>
      </w:r>
      <w:r w:rsidRPr="005119F6">
        <w:t xml:space="preserve">– </w:t>
      </w:r>
      <w:r w:rsidRPr="005119F6">
        <w:rPr>
          <w:rStyle w:val="NumNot"/>
        </w:rPr>
        <w:t>9</w:t>
      </w:r>
      <w:bookmarkStart w:id="3162" w:name="t3100n09"/>
      <w:bookmarkEnd w:id="3162"/>
      <w:r w:rsidRPr="005119F6">
        <w:rPr>
          <w:rStyle w:val="NumNot"/>
        </w:rPr>
        <w:t>.</w:t>
      </w:r>
      <w:r>
        <w:t xml:space="preserve"> Dans le sens passif et sans régime, les auteurs profanes emploient le verbe </w:t>
      </w:r>
      <w:r w:rsidR="008D018B" w:rsidRPr="00556F3C">
        <w:rPr>
          <w:rStyle w:val="LaIt"/>
        </w:rPr>
        <w:t>laváre</w:t>
      </w:r>
      <w:r>
        <w:t xml:space="preserve"> pour se baigner : </w:t>
      </w:r>
      <w:r w:rsidRPr="00556F3C">
        <w:rPr>
          <w:rStyle w:val="LaIt"/>
        </w:rPr>
        <w:t>Pisces ego cre</w:t>
      </w:r>
      <w:r w:rsidR="0089106C" w:rsidRPr="00556F3C">
        <w:rPr>
          <w:rStyle w:val="LaIt"/>
        </w:rPr>
        <w:t>do, qui usque dum viv</w:t>
      </w:r>
      <w:r w:rsidRPr="00556F3C">
        <w:rPr>
          <w:rStyle w:val="LaIt"/>
        </w:rPr>
        <w:t>unt, lavant</w:t>
      </w:r>
      <w:r>
        <w:t xml:space="preserve"> (Plaute). </w:t>
      </w:r>
      <w:r w:rsidR="0089106C" w:rsidRPr="00556F3C">
        <w:rPr>
          <w:rStyle w:val="LaIt"/>
        </w:rPr>
        <w:t xml:space="preserve">Lavánti </w:t>
      </w:r>
      <w:r w:rsidRPr="00556F3C">
        <w:rPr>
          <w:rStyle w:val="LaIt"/>
        </w:rPr>
        <w:t>regi d</w:t>
      </w:r>
      <w:r w:rsidR="008D018B" w:rsidRPr="00556F3C">
        <w:rPr>
          <w:rStyle w:val="LaIt"/>
        </w:rPr>
        <w:t>ícitur</w:t>
      </w:r>
      <w:r w:rsidRPr="00556F3C">
        <w:rPr>
          <w:rStyle w:val="LaIt"/>
        </w:rPr>
        <w:t xml:space="preserve"> nu</w:t>
      </w:r>
      <w:r w:rsidR="006733BA" w:rsidRPr="00556F3C">
        <w:rPr>
          <w:rStyle w:val="LaIt"/>
        </w:rPr>
        <w:t>ntiátum</w:t>
      </w:r>
      <w:r w:rsidRPr="00556F3C">
        <w:rPr>
          <w:rStyle w:val="LaIt"/>
        </w:rPr>
        <w:t xml:space="preserve"> hostes </w:t>
      </w:r>
      <w:r w:rsidR="0089106C" w:rsidRPr="00556F3C">
        <w:rPr>
          <w:rStyle w:val="LaIt"/>
        </w:rPr>
        <w:t>adésse</w:t>
      </w:r>
      <w:r>
        <w:t xml:space="preserve"> (Tite-Live). </w:t>
      </w:r>
      <w:r w:rsidRPr="005119F6">
        <w:t xml:space="preserve">– </w:t>
      </w:r>
      <w:r w:rsidRPr="005119F6">
        <w:rPr>
          <w:rStyle w:val="NumNot"/>
        </w:rPr>
        <w:t>10</w:t>
      </w:r>
      <w:bookmarkStart w:id="3163" w:name="t3100n10"/>
      <w:bookmarkEnd w:id="3163"/>
      <w:r w:rsidRPr="005119F6">
        <w:rPr>
          <w:rStyle w:val="NumNot"/>
        </w:rPr>
        <w:t>.</w:t>
      </w:r>
      <w:r>
        <w:t xml:space="preserve"> </w:t>
      </w:r>
      <w:r w:rsidRPr="00556F3C">
        <w:rPr>
          <w:rStyle w:val="LaIt"/>
        </w:rPr>
        <w:t>Bened</w:t>
      </w:r>
      <w:r w:rsidR="008D018B" w:rsidRPr="00556F3C">
        <w:rPr>
          <w:rStyle w:val="LaIt"/>
        </w:rPr>
        <w:t>íctio</w:t>
      </w:r>
      <w:r>
        <w:t xml:space="preserve"> pour </w:t>
      </w:r>
      <w:r w:rsidR="0089106C" w:rsidRPr="00556F3C">
        <w:rPr>
          <w:rStyle w:val="LaIt"/>
        </w:rPr>
        <w:t>múnera</w:t>
      </w:r>
      <w:r>
        <w:t xml:space="preserve">, effets palpables des bénédictions, effets de l’attachement et de la bienveillance. </w:t>
      </w:r>
      <w:r>
        <w:lastRenderedPageBreak/>
        <w:t xml:space="preserve">Ainsi dans Sulpice-Sévère : </w:t>
      </w:r>
      <w:r w:rsidRPr="00556F3C">
        <w:rPr>
          <w:rStyle w:val="LaIt"/>
        </w:rPr>
        <w:t>Dicens benedict</w:t>
      </w:r>
      <w:r w:rsidR="008D018B" w:rsidRPr="00556F3C">
        <w:rPr>
          <w:rStyle w:val="LaIt"/>
        </w:rPr>
        <w:t>iónem</w:t>
      </w:r>
      <w:r w:rsidRPr="00556F3C">
        <w:rPr>
          <w:rStyle w:val="LaIt"/>
        </w:rPr>
        <w:t xml:space="preserve"> (donum) </w:t>
      </w:r>
      <w:r w:rsidR="008D018B" w:rsidRPr="00556F3C">
        <w:rPr>
          <w:rStyle w:val="LaIt"/>
        </w:rPr>
        <w:t>illíus</w:t>
      </w:r>
      <w:r w:rsidRPr="00556F3C">
        <w:rPr>
          <w:rStyle w:val="LaIt"/>
        </w:rPr>
        <w:t xml:space="preserve"> </w:t>
      </w:r>
      <w:r w:rsidR="006733BA" w:rsidRPr="00556F3C">
        <w:rPr>
          <w:rStyle w:val="LaIt"/>
        </w:rPr>
        <w:t>mínime</w:t>
      </w:r>
      <w:r w:rsidRPr="00556F3C">
        <w:rPr>
          <w:rStyle w:val="LaIt"/>
        </w:rPr>
        <w:t xml:space="preserve"> re</w:t>
      </w:r>
      <w:r w:rsidR="006733BA" w:rsidRPr="00556F3C">
        <w:rPr>
          <w:rStyle w:val="LaIt"/>
        </w:rPr>
        <w:t>spuéndam</w:t>
      </w:r>
      <w:r>
        <w:t xml:space="preserve">. </w:t>
      </w:r>
      <w:r w:rsidRPr="005119F6">
        <w:t xml:space="preserve">– </w:t>
      </w:r>
      <w:r w:rsidRPr="005119F6">
        <w:rPr>
          <w:rStyle w:val="NumNot"/>
        </w:rPr>
        <w:t>11</w:t>
      </w:r>
      <w:bookmarkStart w:id="3164" w:name="t3100n11"/>
      <w:bookmarkEnd w:id="3164"/>
      <w:r w:rsidRPr="005119F6">
        <w:rPr>
          <w:rStyle w:val="NumNot"/>
        </w:rPr>
        <w:t>.</w:t>
      </w:r>
      <w:r>
        <w:t xml:space="preserve"> Sous-entendu </w:t>
      </w:r>
      <w:r w:rsidRPr="00556F3C">
        <w:rPr>
          <w:rStyle w:val="LaIt"/>
        </w:rPr>
        <w:t>benedict</w:t>
      </w:r>
      <w:r w:rsidR="008D018B" w:rsidRPr="00556F3C">
        <w:rPr>
          <w:rStyle w:val="LaIt"/>
        </w:rPr>
        <w:t>iónem</w:t>
      </w:r>
      <w:r>
        <w:t xml:space="preserve">. </w:t>
      </w:r>
      <w:r w:rsidRPr="005119F6">
        <w:t xml:space="preserve">– </w:t>
      </w:r>
      <w:r w:rsidRPr="005119F6">
        <w:rPr>
          <w:rStyle w:val="NumNot"/>
        </w:rPr>
        <w:t>12</w:t>
      </w:r>
      <w:bookmarkStart w:id="3165" w:name="t3100n12"/>
      <w:bookmarkEnd w:id="3165"/>
      <w:r w:rsidRPr="005119F6">
        <w:rPr>
          <w:rStyle w:val="NumNot"/>
        </w:rPr>
        <w:t>.</w:t>
      </w:r>
      <w:r>
        <w:t xml:space="preserve"> Sous-entendu </w:t>
      </w:r>
      <w:r w:rsidRPr="00556F3C">
        <w:rPr>
          <w:rStyle w:val="LaIt"/>
        </w:rPr>
        <w:t>Naaman</w:t>
      </w:r>
      <w:r>
        <w:t xml:space="preserve">. </w:t>
      </w:r>
      <w:r w:rsidRPr="005119F6">
        <w:t xml:space="preserve">– </w:t>
      </w:r>
      <w:r w:rsidRPr="005119F6">
        <w:rPr>
          <w:rStyle w:val="NumNot"/>
        </w:rPr>
        <w:t>13</w:t>
      </w:r>
      <w:bookmarkStart w:id="3166" w:name="t3100n13"/>
      <w:bookmarkEnd w:id="3166"/>
      <w:r w:rsidRPr="005119F6">
        <w:rPr>
          <w:rStyle w:val="NumNot"/>
        </w:rPr>
        <w:t>.</w:t>
      </w:r>
      <w:r>
        <w:t xml:space="preserve"> (</w:t>
      </w:r>
      <w:r w:rsidR="0089106C" w:rsidRPr="00556F3C">
        <w:rPr>
          <w:rStyle w:val="LaIt"/>
        </w:rPr>
        <w:t>Eliséus</w:t>
      </w:r>
      <w:r>
        <w:t xml:space="preserve"> ou </w:t>
      </w:r>
      <w:r w:rsidRPr="00556F3C">
        <w:rPr>
          <w:rStyle w:val="LaIt"/>
        </w:rPr>
        <w:t>pr</w:t>
      </w:r>
      <w:r w:rsidR="006733BA" w:rsidRPr="00556F3C">
        <w:rPr>
          <w:rStyle w:val="LaIt"/>
        </w:rPr>
        <w:t>ophéta</w:t>
      </w:r>
      <w:r>
        <w:t xml:space="preserve">). </w:t>
      </w:r>
      <w:r w:rsidRPr="005119F6">
        <w:t xml:space="preserve">– </w:t>
      </w:r>
      <w:r w:rsidRPr="005119F6">
        <w:rPr>
          <w:rStyle w:val="NumNot"/>
        </w:rPr>
        <w:t>14</w:t>
      </w:r>
      <w:bookmarkStart w:id="3167" w:name="t3100n14"/>
      <w:bookmarkEnd w:id="3167"/>
      <w:r w:rsidRPr="005119F6">
        <w:rPr>
          <w:rStyle w:val="NumNot"/>
        </w:rPr>
        <w:t>.</w:t>
      </w:r>
      <w:r>
        <w:t xml:space="preserve"> Sous-entendu </w:t>
      </w:r>
      <w:r w:rsidRPr="00556F3C">
        <w:rPr>
          <w:rStyle w:val="LaIt"/>
        </w:rPr>
        <w:t>fiat</w:t>
      </w:r>
      <w:r>
        <w:t xml:space="preserve">. </w:t>
      </w:r>
      <w:r w:rsidRPr="005119F6">
        <w:t xml:space="preserve">– </w:t>
      </w:r>
      <w:r w:rsidRPr="005119F6">
        <w:rPr>
          <w:rStyle w:val="NumNot"/>
        </w:rPr>
        <w:t>15</w:t>
      </w:r>
      <w:bookmarkStart w:id="3168" w:name="t3100n15"/>
      <w:bookmarkEnd w:id="3168"/>
      <w:r w:rsidRPr="005119F6">
        <w:rPr>
          <w:rStyle w:val="NumNot"/>
        </w:rPr>
        <w:t>.</w:t>
      </w:r>
      <w:r>
        <w:t xml:space="preserve"> Voyez p.146, </w:t>
      </w:r>
      <w:hyperlink w:anchor="t3086n05" w:history="1">
        <w:r w:rsidRPr="002D0C41">
          <w:rPr>
            <w:rStyle w:val="Lienhypertexte"/>
          </w:rPr>
          <w:t>leçon LXXXVI, note 5</w:t>
        </w:r>
      </w:hyperlink>
      <w:r>
        <w:t xml:space="preserve">. </w:t>
      </w:r>
      <w:r w:rsidRPr="005119F6">
        <w:t xml:space="preserve">– </w:t>
      </w:r>
      <w:r w:rsidRPr="005119F6">
        <w:rPr>
          <w:rStyle w:val="NumNot"/>
        </w:rPr>
        <w:t>16</w:t>
      </w:r>
      <w:bookmarkStart w:id="3169" w:name="t3100n16"/>
      <w:bookmarkEnd w:id="3169"/>
      <w:r w:rsidRPr="005119F6">
        <w:rPr>
          <w:rStyle w:val="NumNot"/>
        </w:rPr>
        <w:t>.</w:t>
      </w:r>
      <w:r>
        <w:t xml:space="preserve"> Remmon ou Rommono, ancienne idole des Syriens, que l’on croit généralement être le Soleil. </w:t>
      </w:r>
      <w:r w:rsidRPr="005119F6">
        <w:t xml:space="preserve">– </w:t>
      </w:r>
      <w:r w:rsidRPr="005119F6">
        <w:rPr>
          <w:rStyle w:val="NumNot"/>
        </w:rPr>
        <w:t>17</w:t>
      </w:r>
      <w:bookmarkStart w:id="3170" w:name="t3100n17"/>
      <w:bookmarkEnd w:id="3170"/>
      <w:r w:rsidRPr="005119F6">
        <w:rPr>
          <w:rStyle w:val="NumNot"/>
        </w:rPr>
        <w:t>.</w:t>
      </w:r>
      <w:r>
        <w:t xml:space="preserve"> La main pour le bras, la partie pour le tout. </w:t>
      </w:r>
      <w:r w:rsidRPr="005119F6">
        <w:t xml:space="preserve">– </w:t>
      </w:r>
      <w:r w:rsidRPr="005119F6">
        <w:rPr>
          <w:rStyle w:val="NumNot"/>
        </w:rPr>
        <w:t>18</w:t>
      </w:r>
      <w:bookmarkStart w:id="3171" w:name="t3100n18"/>
      <w:bookmarkEnd w:id="3171"/>
      <w:r w:rsidRPr="005119F6">
        <w:rPr>
          <w:rStyle w:val="NumNot"/>
        </w:rPr>
        <w:t>.</w:t>
      </w:r>
      <w:r>
        <w:t xml:space="preserve"> </w:t>
      </w:r>
      <w:r w:rsidRPr="00556F3C">
        <w:rPr>
          <w:rStyle w:val="LaIt"/>
        </w:rPr>
        <w:t>Ut</w:t>
      </w:r>
      <w:r>
        <w:t xml:space="preserve"> répété comme il nous arrive souvent de répéter </w:t>
      </w:r>
      <w:r w:rsidRPr="001552F7">
        <w:rPr>
          <w:rStyle w:val="italicus"/>
        </w:rPr>
        <w:t>que</w:t>
      </w:r>
      <w:r>
        <w:t xml:space="preserve"> après de longues phrases incidentes.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CI.</w:t>
      </w:r>
      <w:bookmarkStart w:id="3172" w:name="t3101"/>
      <w:bookmarkEnd w:id="3172"/>
      <w:r w:rsidR="00CE404A">
        <w:t xml:space="preserve"> </w:t>
      </w:r>
    </w:p>
    <w:p w:rsidR="00CE404A" w:rsidRDefault="00814C0C" w:rsidP="00DD7860">
      <w:pPr>
        <w:pStyle w:val="Summarium"/>
      </w:pPr>
      <w:r>
        <w:t>Giézi, serviteur d’Élisée, court après Naaman, en obtient les présents qu’a refusés son maître et est puni de la lèpre.</w:t>
      </w:r>
      <w:r w:rsidR="00CE404A">
        <w:t xml:space="preserve"> </w:t>
      </w:r>
    </w:p>
    <w:p w:rsidR="00CE404A" w:rsidRDefault="00814C0C" w:rsidP="000F4914">
      <w:pPr>
        <w:pStyle w:val="fl"/>
      </w:pPr>
      <w:r>
        <w:t>Qui</w:t>
      </w:r>
      <w:r>
        <w:rPr>
          <w:vertAlign w:val="superscript"/>
        </w:rPr>
        <w:t>1</w:t>
      </w:r>
      <w:r>
        <w:t xml:space="preserve"> dixit ei : Vade in pace. </w:t>
      </w:r>
      <w:r w:rsidR="006B4489">
        <w:t>Abiit</w:t>
      </w:r>
      <w:r>
        <w:t xml:space="preserve"> ergo ab eo </w:t>
      </w:r>
      <w:r w:rsidR="007F75CB">
        <w:t>elécto</w:t>
      </w:r>
      <w:r>
        <w:t xml:space="preserve"> terræ </w:t>
      </w:r>
      <w:r w:rsidR="007F75CB">
        <w:t>témpore</w:t>
      </w:r>
      <w:r>
        <w:rPr>
          <w:vertAlign w:val="superscript"/>
        </w:rPr>
        <w:t>2</w:t>
      </w:r>
      <w:r>
        <w:t>.</w:t>
      </w:r>
      <w:r w:rsidR="00CE404A">
        <w:t xml:space="preserve"> </w:t>
      </w:r>
    </w:p>
    <w:p w:rsidR="00CE404A" w:rsidRDefault="007F75CB" w:rsidP="000F4914">
      <w:pPr>
        <w:pStyle w:val="fl"/>
      </w:pPr>
      <w:r>
        <w:t>Dixítque</w:t>
      </w:r>
      <w:r w:rsidR="00814C0C">
        <w:t xml:space="preserve"> </w:t>
      </w:r>
      <w:r w:rsidR="002B18DD">
        <w:t>Gíezi</w:t>
      </w:r>
      <w:r w:rsidR="00814C0C">
        <w:t xml:space="preserve"> puer viri Dei : </w:t>
      </w:r>
      <w:r>
        <w:t>Pepércit</w:t>
      </w:r>
      <w:r w:rsidR="00814C0C">
        <w:t xml:space="preserve"> d</w:t>
      </w:r>
      <w:r>
        <w:t>óminus</w:t>
      </w:r>
      <w:r w:rsidR="00814C0C">
        <w:t xml:space="preserve"> meus </w:t>
      </w:r>
      <w:r w:rsidR="002B18DD">
        <w:t>Náaman</w:t>
      </w:r>
      <w:r w:rsidR="00814C0C">
        <w:t xml:space="preserve"> Syro isti, ut non </w:t>
      </w:r>
      <w:r w:rsidR="009E0F71">
        <w:t>accíperet</w:t>
      </w:r>
      <w:r w:rsidR="00814C0C">
        <w:rPr>
          <w:vertAlign w:val="superscript"/>
        </w:rPr>
        <w:t>3</w:t>
      </w:r>
      <w:r w:rsidR="00814C0C">
        <w:t xml:space="preserve"> ab eo</w:t>
      </w:r>
      <w:r w:rsidR="00814C0C">
        <w:rPr>
          <w:vertAlign w:val="superscript"/>
        </w:rPr>
        <w:t>4</w:t>
      </w:r>
      <w:r w:rsidR="00814C0C">
        <w:t xml:space="preserve"> quæ </w:t>
      </w:r>
      <w:r>
        <w:t>áttulit</w:t>
      </w:r>
      <w:r w:rsidR="00814C0C">
        <w:t> : vivit D</w:t>
      </w:r>
      <w:r>
        <w:t>óminus</w:t>
      </w:r>
      <w:r w:rsidR="00814C0C">
        <w:t>, quia curram post eum, et acc</w:t>
      </w:r>
      <w:r>
        <w:t>ípiam</w:t>
      </w:r>
      <w:r w:rsidR="00814C0C">
        <w:t xml:space="preserve"> ab eo </w:t>
      </w:r>
      <w:r>
        <w:t>áliquid</w:t>
      </w:r>
      <w:r w:rsidR="00814C0C">
        <w:t>.</w:t>
      </w:r>
      <w:r w:rsidR="00CE404A">
        <w:t xml:space="preserve"> </w:t>
      </w:r>
    </w:p>
    <w:p w:rsidR="00CE404A" w:rsidRDefault="00814C0C" w:rsidP="000F4914">
      <w:pPr>
        <w:pStyle w:val="fl"/>
      </w:pPr>
      <w:r>
        <w:t xml:space="preserve">Et </w:t>
      </w:r>
      <w:r w:rsidR="007F75CB">
        <w:t>secútus</w:t>
      </w:r>
      <w:r>
        <w:t xml:space="preserve"> est</w:t>
      </w:r>
      <w:r>
        <w:rPr>
          <w:vertAlign w:val="superscript"/>
        </w:rPr>
        <w:t>5</w:t>
      </w:r>
      <w:r>
        <w:t xml:space="preserve"> </w:t>
      </w:r>
      <w:r w:rsidR="002B18DD">
        <w:t>Gíezi</w:t>
      </w:r>
      <w:r>
        <w:t xml:space="preserve"> post tergum </w:t>
      </w:r>
      <w:r w:rsidR="002B18DD">
        <w:t>Náaman</w:t>
      </w:r>
      <w:r>
        <w:t xml:space="preserve"> : quem cum </w:t>
      </w:r>
      <w:r w:rsidR="007F75CB">
        <w:t>vidísset</w:t>
      </w:r>
      <w:r>
        <w:t xml:space="preserve"> ille c</w:t>
      </w:r>
      <w:r w:rsidR="007F75CB">
        <w:t>urréntem</w:t>
      </w:r>
      <w:r>
        <w:t xml:space="preserve"> ad se, des</w:t>
      </w:r>
      <w:r w:rsidR="007F75CB">
        <w:t>íliit</w:t>
      </w:r>
      <w:r>
        <w:t xml:space="preserve"> de curru in </w:t>
      </w:r>
      <w:r w:rsidR="007F75CB">
        <w:t>occúrsum</w:t>
      </w:r>
      <w:r>
        <w:t xml:space="preserve"> ejus, et ait : </w:t>
      </w:r>
      <w:r w:rsidR="009D0244">
        <w:t>Recténe</w:t>
      </w:r>
      <w:r>
        <w:t xml:space="preserve"> sunt </w:t>
      </w:r>
      <w:r w:rsidR="007F75CB">
        <w:t>ómnia</w:t>
      </w:r>
      <w:r>
        <w:t> ?</w:t>
      </w:r>
      <w:r w:rsidR="00CE404A">
        <w:t xml:space="preserve"> </w:t>
      </w:r>
    </w:p>
    <w:p w:rsidR="00CE404A" w:rsidRDefault="00814C0C" w:rsidP="000F4914">
      <w:pPr>
        <w:pStyle w:val="fl"/>
      </w:pPr>
      <w:r>
        <w:t>Et ille ait : Recte ; d</w:t>
      </w:r>
      <w:r w:rsidR="007F75CB">
        <w:t>óminus</w:t>
      </w:r>
      <w:r>
        <w:t xml:space="preserve"> meus misit me ad te, dicens : Modo </w:t>
      </w:r>
      <w:r w:rsidR="007F75CB">
        <w:t>venérunt</w:t>
      </w:r>
      <w:r>
        <w:t xml:space="preserve"> ad me duo adol</w:t>
      </w:r>
      <w:r w:rsidR="007F75CB">
        <w:t>escéntes</w:t>
      </w:r>
      <w:r>
        <w:t xml:space="preserve"> de monte Ephraim</w:t>
      </w:r>
      <w:r>
        <w:rPr>
          <w:vertAlign w:val="superscript"/>
        </w:rPr>
        <w:t>6</w:t>
      </w:r>
      <w:r>
        <w:t>, ex f</w:t>
      </w:r>
      <w:r w:rsidR="007F75CB">
        <w:t>íliis</w:t>
      </w:r>
      <w:r>
        <w:t xml:space="preserve"> prophet</w:t>
      </w:r>
      <w:r w:rsidR="007F75CB">
        <w:t>árum</w:t>
      </w:r>
      <w:r>
        <w:t> : da eis</w:t>
      </w:r>
      <w:r>
        <w:rPr>
          <w:vertAlign w:val="superscript"/>
        </w:rPr>
        <w:t>7</w:t>
      </w:r>
      <w:r>
        <w:t xml:space="preserve"> </w:t>
      </w:r>
      <w:r w:rsidR="007F75CB">
        <w:t>taléntum</w:t>
      </w:r>
      <w:r>
        <w:t xml:space="preserve"> </w:t>
      </w:r>
      <w:r w:rsidR="007F75CB">
        <w:t>argénti</w:t>
      </w:r>
      <w:r>
        <w:t>, et vestes mutat</w:t>
      </w:r>
      <w:r w:rsidR="007F75CB">
        <w:t>órias</w:t>
      </w:r>
      <w:r>
        <w:t xml:space="preserve"> d</w:t>
      </w:r>
      <w:r w:rsidR="007F75CB">
        <w:t>úplices</w:t>
      </w:r>
      <w:r>
        <w:t>.</w:t>
      </w:r>
      <w:r w:rsidR="00CE404A">
        <w:t xml:space="preserve"> </w:t>
      </w:r>
    </w:p>
    <w:p w:rsidR="00CE404A" w:rsidRDefault="007F75CB" w:rsidP="000F4914">
      <w:pPr>
        <w:pStyle w:val="fl"/>
      </w:pPr>
      <w:r>
        <w:t>Dixítque</w:t>
      </w:r>
      <w:r w:rsidR="00814C0C">
        <w:t xml:space="preserve"> </w:t>
      </w:r>
      <w:r w:rsidR="002B18DD">
        <w:t>Náaman</w:t>
      </w:r>
      <w:r w:rsidR="00814C0C">
        <w:t> : M</w:t>
      </w:r>
      <w:r>
        <w:t>élius</w:t>
      </w:r>
      <w:r w:rsidR="00814C0C">
        <w:t xml:space="preserve"> est ut acc</w:t>
      </w:r>
      <w:r>
        <w:t>ípias</w:t>
      </w:r>
      <w:r w:rsidR="00814C0C">
        <w:t xml:space="preserve"> duo </w:t>
      </w:r>
      <w:r>
        <w:t>talénta</w:t>
      </w:r>
      <w:r w:rsidR="00814C0C">
        <w:t xml:space="preserve">. Et </w:t>
      </w:r>
      <w:r>
        <w:t>coégit</w:t>
      </w:r>
      <w:r w:rsidR="00814C0C">
        <w:t xml:space="preserve"> eum</w:t>
      </w:r>
      <w:r w:rsidR="00814C0C">
        <w:rPr>
          <w:vertAlign w:val="superscript"/>
        </w:rPr>
        <w:t>8</w:t>
      </w:r>
      <w:r w:rsidR="00814C0C">
        <w:t xml:space="preserve"> li</w:t>
      </w:r>
      <w:r>
        <w:t>gavítque</w:t>
      </w:r>
      <w:r w:rsidR="00814C0C">
        <w:t xml:space="preserve"> duo </w:t>
      </w:r>
      <w:r>
        <w:t>talénta</w:t>
      </w:r>
      <w:r w:rsidR="00814C0C">
        <w:t xml:space="preserve"> </w:t>
      </w:r>
      <w:r>
        <w:t>argénti</w:t>
      </w:r>
      <w:r w:rsidR="00814C0C">
        <w:t xml:space="preserve"> in </w:t>
      </w:r>
      <w:r>
        <w:t>duóbus</w:t>
      </w:r>
      <w:r w:rsidR="00814C0C">
        <w:t xml:space="preserve"> saccis, et dupl</w:t>
      </w:r>
      <w:r>
        <w:t>ícia</w:t>
      </w:r>
      <w:r w:rsidR="00814C0C">
        <w:t xml:space="preserve"> ves</w:t>
      </w:r>
      <w:r>
        <w:t>timénta</w:t>
      </w:r>
      <w:r w:rsidR="00814C0C">
        <w:t>, et imp</w:t>
      </w:r>
      <w:r>
        <w:t>ósuit</w:t>
      </w:r>
      <w:r w:rsidR="00814C0C">
        <w:rPr>
          <w:vertAlign w:val="superscript"/>
        </w:rPr>
        <w:t>9</w:t>
      </w:r>
      <w:r w:rsidR="00814C0C">
        <w:t xml:space="preserve"> </w:t>
      </w:r>
      <w:r>
        <w:t>duóbus</w:t>
      </w:r>
      <w:r w:rsidR="00814C0C">
        <w:t xml:space="preserve"> </w:t>
      </w:r>
      <w:r>
        <w:t>púeris</w:t>
      </w:r>
      <w:r w:rsidR="00814C0C">
        <w:t xml:space="preserve"> suis, qui et por</w:t>
      </w:r>
      <w:r>
        <w:t>tavérunt</w:t>
      </w:r>
      <w:r w:rsidR="00814C0C">
        <w:t xml:space="preserve"> coram eo.</w:t>
      </w:r>
      <w:r w:rsidR="00CE404A">
        <w:t xml:space="preserve"> </w:t>
      </w:r>
    </w:p>
    <w:p w:rsidR="00CE404A" w:rsidRDefault="00814C0C" w:rsidP="000F4914">
      <w:pPr>
        <w:pStyle w:val="fl"/>
      </w:pPr>
      <w:r>
        <w:t xml:space="preserve">Cumque </w:t>
      </w:r>
      <w:r w:rsidR="007F75CB">
        <w:t>venísset</w:t>
      </w:r>
      <w:r>
        <w:t xml:space="preserve"> jam v</w:t>
      </w:r>
      <w:r w:rsidR="007F75CB">
        <w:t>ésperi</w:t>
      </w:r>
      <w:r>
        <w:t xml:space="preserve">, tulit de manu </w:t>
      </w:r>
      <w:r w:rsidR="007F75CB">
        <w:t>eórum</w:t>
      </w:r>
      <w:r>
        <w:t>, et rep</w:t>
      </w:r>
      <w:r w:rsidR="007F75CB">
        <w:t>ósuit</w:t>
      </w:r>
      <w:r>
        <w:t xml:space="preserve"> in domo, di</w:t>
      </w:r>
      <w:r w:rsidR="007F75CB">
        <w:t>misítque</w:t>
      </w:r>
      <w:r>
        <w:t xml:space="preserve"> viros, et </w:t>
      </w:r>
      <w:r w:rsidR="007F75CB">
        <w:t>abiérunt</w:t>
      </w:r>
      <w:r>
        <w:t>.</w:t>
      </w:r>
      <w:r w:rsidR="00CE404A">
        <w:t xml:space="preserve"> </w:t>
      </w:r>
    </w:p>
    <w:p w:rsidR="00CE404A" w:rsidRDefault="00814C0C" w:rsidP="000F4914">
      <w:pPr>
        <w:pStyle w:val="fl"/>
      </w:pPr>
      <w:r>
        <w:t>Ipse autem i</w:t>
      </w:r>
      <w:r w:rsidR="007F75CB">
        <w:t>ngréssus</w:t>
      </w:r>
      <w:r>
        <w:rPr>
          <w:vertAlign w:val="superscript"/>
        </w:rPr>
        <w:t>10</w:t>
      </w:r>
      <w:r>
        <w:t>, stetit coram d</w:t>
      </w:r>
      <w:r w:rsidR="007F75CB">
        <w:t>ómino</w:t>
      </w:r>
      <w:r>
        <w:t xml:space="preserve"> suo. Et dixit </w:t>
      </w:r>
      <w:r w:rsidR="0089106C">
        <w:t>Eliséus</w:t>
      </w:r>
      <w:r>
        <w:t xml:space="preserve"> : Unde venis </w:t>
      </w:r>
      <w:r w:rsidR="002B18DD">
        <w:t>Gíezi</w:t>
      </w:r>
      <w:r>
        <w:t> ? Qui r</w:t>
      </w:r>
      <w:r w:rsidR="007F75CB">
        <w:t>espóndit</w:t>
      </w:r>
      <w:r>
        <w:t> : Non ivit servus tuus quoquam.</w:t>
      </w:r>
      <w:r w:rsidR="00CE404A">
        <w:t xml:space="preserve"> </w:t>
      </w:r>
    </w:p>
    <w:p w:rsidR="00CE404A" w:rsidRDefault="00814C0C" w:rsidP="000F4914">
      <w:pPr>
        <w:pStyle w:val="fl"/>
      </w:pPr>
      <w:r>
        <w:t>At ille ait : Nonne cor meum</w:t>
      </w:r>
      <w:r>
        <w:rPr>
          <w:vertAlign w:val="superscript"/>
        </w:rPr>
        <w:t>11</w:t>
      </w:r>
      <w:r>
        <w:t xml:space="preserve"> in p</w:t>
      </w:r>
      <w:r w:rsidR="007F75CB">
        <w:t>ræsénti</w:t>
      </w:r>
      <w:r>
        <w:rPr>
          <w:vertAlign w:val="superscript"/>
        </w:rPr>
        <w:t>12</w:t>
      </w:r>
      <w:r>
        <w:t xml:space="preserve"> erat, quando </w:t>
      </w:r>
      <w:r w:rsidR="007F75CB">
        <w:t>revérsus</w:t>
      </w:r>
      <w:r>
        <w:t xml:space="preserve"> est homo de curru suo</w:t>
      </w:r>
      <w:r>
        <w:rPr>
          <w:vertAlign w:val="superscript"/>
        </w:rPr>
        <w:t>13</w:t>
      </w:r>
      <w:r>
        <w:t xml:space="preserve"> in </w:t>
      </w:r>
      <w:r w:rsidR="007F75CB">
        <w:t>occúrsum</w:t>
      </w:r>
      <w:r>
        <w:t xml:space="preserve"> tuī ? Nunc</w:t>
      </w:r>
      <w:r>
        <w:rPr>
          <w:vertAlign w:val="superscript"/>
        </w:rPr>
        <w:t>14</w:t>
      </w:r>
      <w:r>
        <w:t xml:space="preserve"> </w:t>
      </w:r>
      <w:r w:rsidR="007F75CB">
        <w:t>ígitur</w:t>
      </w:r>
      <w:r>
        <w:t xml:space="preserve"> ac</w:t>
      </w:r>
      <w:r w:rsidR="007F75CB">
        <w:t>cepísti</w:t>
      </w:r>
      <w:r>
        <w:t xml:space="preserve"> </w:t>
      </w:r>
      <w:r w:rsidR="007F75CB">
        <w:t>argéntum</w:t>
      </w:r>
      <w:r>
        <w:t>, et ac</w:t>
      </w:r>
      <w:r w:rsidR="007F75CB">
        <w:t>cepísti</w:t>
      </w:r>
      <w:r>
        <w:t xml:space="preserve"> vestes, ut emas o</w:t>
      </w:r>
      <w:r w:rsidR="007F75CB">
        <w:t>livéta</w:t>
      </w:r>
      <w:r>
        <w:t>, et v</w:t>
      </w:r>
      <w:r w:rsidR="007F75CB">
        <w:t>íneas</w:t>
      </w:r>
      <w:r>
        <w:t xml:space="preserve">, et oves, et boves, et servos, et </w:t>
      </w:r>
      <w:r w:rsidR="007F75CB">
        <w:t>ancíllas</w:t>
      </w:r>
      <w:r>
        <w:t>.</w:t>
      </w:r>
      <w:r w:rsidR="00CE404A">
        <w:t xml:space="preserve"> </w:t>
      </w:r>
    </w:p>
    <w:p w:rsidR="00CE404A" w:rsidRDefault="00814C0C" w:rsidP="000F4914">
      <w:pPr>
        <w:pStyle w:val="fl"/>
      </w:pPr>
      <w:r>
        <w:lastRenderedPageBreak/>
        <w:t>Sed et</w:t>
      </w:r>
      <w:r>
        <w:rPr>
          <w:vertAlign w:val="superscript"/>
        </w:rPr>
        <w:t>15</w:t>
      </w:r>
      <w:r>
        <w:t xml:space="preserve"> lepra </w:t>
      </w:r>
      <w:r w:rsidR="002B18DD">
        <w:t>Náaman</w:t>
      </w:r>
      <w:r>
        <w:t xml:space="preserve"> ad</w:t>
      </w:r>
      <w:r w:rsidR="007F75CB">
        <w:t>hærébit</w:t>
      </w:r>
      <w:r>
        <w:t xml:space="preserve"> tibi, et s</w:t>
      </w:r>
      <w:r w:rsidR="007F75CB">
        <w:t>émini</w:t>
      </w:r>
      <w:r>
        <w:t xml:space="preserve"> tuo, usque in sem</w:t>
      </w:r>
      <w:r w:rsidR="007F75CB">
        <w:t>pitérnum</w:t>
      </w:r>
      <w:r>
        <w:t xml:space="preserve">. Et </w:t>
      </w:r>
      <w:r w:rsidR="007F75CB">
        <w:t>egréssus</w:t>
      </w:r>
      <w:r>
        <w:t xml:space="preserve"> est</w:t>
      </w:r>
      <w:r>
        <w:rPr>
          <w:vertAlign w:val="superscript"/>
        </w:rPr>
        <w:t>16</w:t>
      </w:r>
      <w:r>
        <w:t xml:space="preserve"> ab eo l</w:t>
      </w:r>
      <w:r w:rsidR="007F75CB">
        <w:t>eprósus</w:t>
      </w:r>
      <w:r>
        <w:t xml:space="preserve"> quasi nix.</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173" w:name="t3101n01"/>
      <w:bookmarkEnd w:id="3173"/>
      <w:r w:rsidRPr="005119F6">
        <w:rPr>
          <w:rStyle w:val="NumNot"/>
        </w:rPr>
        <w:t>.</w:t>
      </w:r>
      <w:r>
        <w:t xml:space="preserve"> </w:t>
      </w:r>
      <w:r w:rsidRPr="00556F3C">
        <w:rPr>
          <w:rStyle w:val="LaIt"/>
        </w:rPr>
        <w:t>Qui</w:t>
      </w:r>
      <w:r>
        <w:t xml:space="preserve"> pour </w:t>
      </w:r>
      <w:r w:rsidRPr="00556F3C">
        <w:rPr>
          <w:rStyle w:val="LaIt"/>
        </w:rPr>
        <w:t>ille (</w:t>
      </w:r>
      <w:r w:rsidR="0089106C" w:rsidRPr="00556F3C">
        <w:rPr>
          <w:rStyle w:val="LaIt"/>
        </w:rPr>
        <w:t>Eliséus</w:t>
      </w:r>
      <w:r w:rsidRPr="00556F3C">
        <w:rPr>
          <w:rStyle w:val="LaIt"/>
        </w:rPr>
        <w:t>)</w:t>
      </w:r>
      <w:r>
        <w:t xml:space="preserve">. Naaman ne demande qu’à se baisser pour la commodité du roi lorsque </w:t>
      </w:r>
      <w:r w:rsidR="008D018B">
        <w:t>celui</w:t>
      </w:r>
      <w:r>
        <w:t xml:space="preserve">-ci adorera l’idole ; Élisée lui en accorde la permission : voilà tout. </w:t>
      </w:r>
      <w:r w:rsidRPr="005119F6">
        <w:t xml:space="preserve">– </w:t>
      </w:r>
      <w:r w:rsidRPr="005119F6">
        <w:rPr>
          <w:rStyle w:val="NumNot"/>
        </w:rPr>
        <w:t>2</w:t>
      </w:r>
      <w:bookmarkStart w:id="3174" w:name="t3101n02"/>
      <w:bookmarkEnd w:id="3174"/>
      <w:r w:rsidRPr="005119F6">
        <w:rPr>
          <w:rStyle w:val="NumNot"/>
        </w:rPr>
        <w:t>.</w:t>
      </w:r>
      <w:r>
        <w:t xml:space="preserve"> Pour dire : un mille ou une lieue de chemin. Le temps est mis là pour l’espace ; nous disons de même une ou deux heures de marche, pour une ou deux lieues de chemin. </w:t>
      </w:r>
      <w:r w:rsidRPr="005119F6">
        <w:t xml:space="preserve">– </w:t>
      </w:r>
      <w:r w:rsidRPr="005119F6">
        <w:rPr>
          <w:rStyle w:val="NumNot"/>
        </w:rPr>
        <w:t>3</w:t>
      </w:r>
      <w:bookmarkStart w:id="3175" w:name="t3101n03"/>
      <w:bookmarkEnd w:id="3175"/>
      <w:r w:rsidRPr="005119F6">
        <w:rPr>
          <w:rStyle w:val="NumNot"/>
        </w:rPr>
        <w:t>.</w:t>
      </w:r>
      <w:r>
        <w:t xml:space="preserve"> Pour ne point accepter, pour </w:t>
      </w:r>
      <w:r w:rsidRPr="00556F3C">
        <w:rPr>
          <w:rStyle w:val="LaIt"/>
        </w:rPr>
        <w:t xml:space="preserve">non </w:t>
      </w:r>
      <w:r w:rsidR="0089106C" w:rsidRPr="00556F3C">
        <w:rPr>
          <w:rStyle w:val="LaIt"/>
        </w:rPr>
        <w:t>accipiéndo</w:t>
      </w:r>
      <w:r>
        <w:t xml:space="preserve">. </w:t>
      </w:r>
      <w:r w:rsidRPr="005119F6">
        <w:t xml:space="preserve">– </w:t>
      </w:r>
      <w:r w:rsidRPr="005119F6">
        <w:rPr>
          <w:rStyle w:val="NumNot"/>
        </w:rPr>
        <w:t>4</w:t>
      </w:r>
      <w:bookmarkStart w:id="3176" w:name="t3101n04"/>
      <w:bookmarkEnd w:id="3176"/>
      <w:r w:rsidRPr="005119F6">
        <w:rPr>
          <w:rStyle w:val="NumNot"/>
        </w:rPr>
        <w:t>.</w:t>
      </w:r>
      <w:r>
        <w:t xml:space="preserve"> Sous-entendu </w:t>
      </w:r>
      <w:r w:rsidR="0089106C" w:rsidRPr="00556F3C">
        <w:rPr>
          <w:rStyle w:val="LaIt"/>
        </w:rPr>
        <w:t>múnera</w:t>
      </w:r>
      <w:r>
        <w:t xml:space="preserve">. </w:t>
      </w:r>
      <w:r w:rsidRPr="005119F6">
        <w:t xml:space="preserve">– </w:t>
      </w:r>
      <w:r w:rsidRPr="005119F6">
        <w:rPr>
          <w:rStyle w:val="NumNot"/>
        </w:rPr>
        <w:t>5</w:t>
      </w:r>
      <w:bookmarkStart w:id="3177" w:name="t3101n05"/>
      <w:bookmarkEnd w:id="3177"/>
      <w:r w:rsidRPr="005119F6">
        <w:rPr>
          <w:rStyle w:val="NumNot"/>
        </w:rPr>
        <w:t>.</w:t>
      </w:r>
      <w:r>
        <w:t xml:space="preserve"> Sous-entendu </w:t>
      </w:r>
      <w:r w:rsidRPr="00556F3C">
        <w:rPr>
          <w:rStyle w:val="LaIt"/>
        </w:rPr>
        <w:t>iter</w:t>
      </w:r>
      <w:r>
        <w:t xml:space="preserve">. </w:t>
      </w:r>
      <w:r w:rsidRPr="005119F6">
        <w:t xml:space="preserve">– </w:t>
      </w:r>
      <w:r w:rsidRPr="005119F6">
        <w:rPr>
          <w:rStyle w:val="NumNot"/>
        </w:rPr>
        <w:t>6</w:t>
      </w:r>
      <w:bookmarkStart w:id="3178" w:name="t3101n06"/>
      <w:bookmarkEnd w:id="3178"/>
      <w:r w:rsidRPr="005119F6">
        <w:rPr>
          <w:rStyle w:val="NumNot"/>
        </w:rPr>
        <w:t>.</w:t>
      </w:r>
      <w:r>
        <w:t xml:space="preserve"> </w:t>
      </w:r>
      <w:r>
        <w:lastRenderedPageBreak/>
        <w:t xml:space="preserve">Grande montagne qui s’étendait en partie dans la tribu d’Ephraïm et en partie dans celle de Benjamin. </w:t>
      </w:r>
      <w:r w:rsidRPr="005119F6">
        <w:t xml:space="preserve">– </w:t>
      </w:r>
      <w:r w:rsidRPr="005119F6">
        <w:rPr>
          <w:rStyle w:val="NumNot"/>
        </w:rPr>
        <w:t>7</w:t>
      </w:r>
      <w:bookmarkStart w:id="3179" w:name="t3101n07"/>
      <w:bookmarkEnd w:id="3179"/>
      <w:r w:rsidRPr="005119F6">
        <w:rPr>
          <w:rStyle w:val="NumNot"/>
        </w:rPr>
        <w:t>.</w:t>
      </w:r>
      <w:r>
        <w:t xml:space="preserve"> </w:t>
      </w:r>
      <w:r w:rsidRPr="00556F3C">
        <w:rPr>
          <w:rStyle w:val="LaIt"/>
        </w:rPr>
        <w:t>Eis</w:t>
      </w:r>
      <w:r>
        <w:t xml:space="preserve">, pour eux. </w:t>
      </w:r>
      <w:r w:rsidRPr="005119F6">
        <w:t xml:space="preserve">– </w:t>
      </w:r>
      <w:r w:rsidRPr="005119F6">
        <w:rPr>
          <w:rStyle w:val="NumNot"/>
        </w:rPr>
        <w:t>8</w:t>
      </w:r>
      <w:bookmarkStart w:id="3180" w:name="t3101n08"/>
      <w:bookmarkEnd w:id="3180"/>
      <w:r w:rsidRPr="005119F6">
        <w:rPr>
          <w:rStyle w:val="NumNot"/>
        </w:rPr>
        <w:t>.</w:t>
      </w:r>
      <w:r>
        <w:t xml:space="preserve"> Il le contraignit par ses instances. </w:t>
      </w:r>
      <w:r w:rsidRPr="005119F6">
        <w:t xml:space="preserve">– </w:t>
      </w:r>
      <w:r w:rsidRPr="005119F6">
        <w:rPr>
          <w:rStyle w:val="NumNot"/>
        </w:rPr>
        <w:t>9</w:t>
      </w:r>
      <w:bookmarkStart w:id="3181" w:name="t3101n09"/>
      <w:bookmarkEnd w:id="3181"/>
      <w:r w:rsidRPr="005119F6">
        <w:rPr>
          <w:rStyle w:val="NumNot"/>
        </w:rPr>
        <w:t>.</w:t>
      </w:r>
      <w:r>
        <w:t xml:space="preserve"> Sous-entendu </w:t>
      </w:r>
      <w:r w:rsidRPr="00556F3C">
        <w:rPr>
          <w:rStyle w:val="LaIt"/>
        </w:rPr>
        <w:t>ea neg</w:t>
      </w:r>
      <w:r w:rsidR="008D018B" w:rsidRPr="00556F3C">
        <w:rPr>
          <w:rStyle w:val="LaIt"/>
        </w:rPr>
        <w:t>ótia</w:t>
      </w:r>
      <w:r>
        <w:t xml:space="preserve"> ou </w:t>
      </w:r>
      <w:r w:rsidR="0089106C" w:rsidRPr="00556F3C">
        <w:rPr>
          <w:rStyle w:val="LaIt"/>
        </w:rPr>
        <w:t>múnera</w:t>
      </w:r>
      <w:r>
        <w:t xml:space="preserve"> qu’il faut aussi sous-entendre dans le verset suivant. </w:t>
      </w:r>
      <w:r w:rsidRPr="005119F6">
        <w:t xml:space="preserve">– </w:t>
      </w:r>
      <w:r w:rsidRPr="005119F6">
        <w:rPr>
          <w:rStyle w:val="NumNot"/>
        </w:rPr>
        <w:t>10</w:t>
      </w:r>
      <w:bookmarkStart w:id="3182" w:name="t3101n10"/>
      <w:bookmarkEnd w:id="3182"/>
      <w:r w:rsidRPr="005119F6">
        <w:rPr>
          <w:rStyle w:val="NumNot"/>
        </w:rPr>
        <w:t>.</w:t>
      </w:r>
      <w:r>
        <w:t xml:space="preserve"> Il entra où était Élisée. </w:t>
      </w:r>
      <w:r w:rsidRPr="005119F6">
        <w:t xml:space="preserve">– </w:t>
      </w:r>
      <w:r w:rsidRPr="005119F6">
        <w:rPr>
          <w:rStyle w:val="NumNot"/>
        </w:rPr>
        <w:t>11</w:t>
      </w:r>
      <w:bookmarkStart w:id="3183" w:name="t3101n11"/>
      <w:bookmarkEnd w:id="3183"/>
      <w:r w:rsidRPr="005119F6">
        <w:rPr>
          <w:rStyle w:val="NumNot"/>
        </w:rPr>
        <w:t>.</w:t>
      </w:r>
      <w:r>
        <w:t xml:space="preserve"> Le cœur pour l’esprit. </w:t>
      </w:r>
      <w:r w:rsidRPr="005119F6">
        <w:t xml:space="preserve">– </w:t>
      </w:r>
      <w:r w:rsidRPr="005119F6">
        <w:rPr>
          <w:rStyle w:val="NumNot"/>
        </w:rPr>
        <w:t>12</w:t>
      </w:r>
      <w:bookmarkStart w:id="3184" w:name="t3101n12"/>
      <w:bookmarkEnd w:id="3184"/>
      <w:r w:rsidRPr="005119F6">
        <w:rPr>
          <w:rStyle w:val="NumNot"/>
        </w:rPr>
        <w:t>.</w:t>
      </w:r>
      <w:r>
        <w:t xml:space="preserve"> Pour </w:t>
      </w:r>
      <w:r w:rsidRPr="00556F3C">
        <w:rPr>
          <w:rStyle w:val="LaIt"/>
        </w:rPr>
        <w:t>præsens</w:t>
      </w:r>
      <w:r>
        <w:t xml:space="preserve">. </w:t>
      </w:r>
      <w:r w:rsidRPr="005119F6">
        <w:t xml:space="preserve">– </w:t>
      </w:r>
      <w:r w:rsidRPr="005119F6">
        <w:rPr>
          <w:rStyle w:val="NumNot"/>
        </w:rPr>
        <w:t>13</w:t>
      </w:r>
      <w:bookmarkStart w:id="3185" w:name="t3101n13"/>
      <w:bookmarkEnd w:id="3185"/>
      <w:r w:rsidRPr="005119F6">
        <w:rPr>
          <w:rStyle w:val="NumNot"/>
        </w:rPr>
        <w:t>.</w:t>
      </w:r>
      <w:r>
        <w:t xml:space="preserve"> Sous-entendu </w:t>
      </w:r>
      <w:r w:rsidR="0089106C" w:rsidRPr="00556F3C">
        <w:rPr>
          <w:rStyle w:val="LaIt"/>
        </w:rPr>
        <w:t>delápsus</w:t>
      </w:r>
      <w:r>
        <w:t xml:space="preserve">, après être descendu de son char. </w:t>
      </w:r>
      <w:r w:rsidRPr="005119F6">
        <w:t xml:space="preserve">– </w:t>
      </w:r>
      <w:r w:rsidRPr="005119F6">
        <w:rPr>
          <w:rStyle w:val="NumNot"/>
        </w:rPr>
        <w:t>14</w:t>
      </w:r>
      <w:bookmarkStart w:id="3186" w:name="t3101n14"/>
      <w:bookmarkEnd w:id="3186"/>
      <w:r w:rsidRPr="005119F6">
        <w:rPr>
          <w:rStyle w:val="NumNot"/>
        </w:rPr>
        <w:t>.</w:t>
      </w:r>
      <w:r>
        <w:t xml:space="preserve"> </w:t>
      </w:r>
      <w:r w:rsidRPr="00556F3C">
        <w:rPr>
          <w:rStyle w:val="LaIt"/>
        </w:rPr>
        <w:t>Nunc</w:t>
      </w:r>
      <w:r>
        <w:t xml:space="preserve">, pour lors, alors. </w:t>
      </w:r>
      <w:r w:rsidRPr="005119F6">
        <w:t xml:space="preserve">– </w:t>
      </w:r>
      <w:r w:rsidRPr="005119F6">
        <w:rPr>
          <w:rStyle w:val="NumNot"/>
        </w:rPr>
        <w:t>15</w:t>
      </w:r>
      <w:bookmarkStart w:id="3187" w:name="t3101n15"/>
      <w:bookmarkEnd w:id="3187"/>
      <w:r w:rsidRPr="005119F6">
        <w:rPr>
          <w:rStyle w:val="NumNot"/>
        </w:rPr>
        <w:t>.</w:t>
      </w:r>
      <w:r>
        <w:t xml:space="preserve"> </w:t>
      </w:r>
      <w:r w:rsidRPr="00556F3C">
        <w:rPr>
          <w:rStyle w:val="LaIt"/>
        </w:rPr>
        <w:t>Et</w:t>
      </w:r>
      <w:r>
        <w:t xml:space="preserve">, aussi. </w:t>
      </w:r>
      <w:r w:rsidRPr="005119F6">
        <w:t xml:space="preserve">– </w:t>
      </w:r>
      <w:r w:rsidRPr="005119F6">
        <w:rPr>
          <w:rStyle w:val="NumNot"/>
        </w:rPr>
        <w:t>16</w:t>
      </w:r>
      <w:bookmarkStart w:id="3188" w:name="t3101n16"/>
      <w:bookmarkEnd w:id="3188"/>
      <w:r w:rsidRPr="005119F6">
        <w:rPr>
          <w:rStyle w:val="NumNot"/>
        </w:rPr>
        <w:t>.</w:t>
      </w:r>
      <w:r>
        <w:t xml:space="preserve"> Giézi.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CII.</w:t>
      </w:r>
      <w:bookmarkStart w:id="3189" w:name="t3102"/>
      <w:bookmarkEnd w:id="3189"/>
      <w:r w:rsidR="00CE404A">
        <w:t xml:space="preserve"> </w:t>
      </w:r>
    </w:p>
    <w:p w:rsidR="00CE404A" w:rsidRDefault="00814C0C" w:rsidP="00DD7860">
      <w:pPr>
        <w:pStyle w:val="Summarium"/>
      </w:pPr>
      <w:r>
        <w:t>Élisée fait nager une hache sur les eaux, et découvre au roi d’Israël les embûches du roi de Syrie.</w:t>
      </w:r>
      <w:r w:rsidR="00CE404A">
        <w:t xml:space="preserve"> </w:t>
      </w:r>
    </w:p>
    <w:p w:rsidR="00CE404A" w:rsidRDefault="007F75CB" w:rsidP="000F4914">
      <w:pPr>
        <w:pStyle w:val="fl"/>
      </w:pPr>
      <w:r>
        <w:t>Dixérunt</w:t>
      </w:r>
      <w:r w:rsidR="00814C0C">
        <w:t xml:space="preserve"> autem f</w:t>
      </w:r>
      <w:r>
        <w:t>ílii</w:t>
      </w:r>
      <w:r w:rsidR="00814C0C">
        <w:t xml:space="preserve"> prophet</w:t>
      </w:r>
      <w:r>
        <w:t>árum</w:t>
      </w:r>
      <w:r w:rsidR="00814C0C">
        <w:t xml:space="preserve"> ad </w:t>
      </w:r>
      <w:r w:rsidR="0089106C">
        <w:t>Eliséum</w:t>
      </w:r>
      <w:r w:rsidR="00814C0C">
        <w:t> : Ecce locus, in quo ha</w:t>
      </w:r>
      <w:r>
        <w:t>bitámus</w:t>
      </w:r>
      <w:r w:rsidR="00814C0C">
        <w:t xml:space="preserve"> coram te, </w:t>
      </w:r>
      <w:r>
        <w:t>angústus</w:t>
      </w:r>
      <w:r w:rsidR="00814C0C">
        <w:t xml:space="preserve"> est nobis</w:t>
      </w:r>
      <w:r w:rsidR="00814C0C">
        <w:rPr>
          <w:vertAlign w:val="superscript"/>
        </w:rPr>
        <w:t>1</w:t>
      </w:r>
      <w:r w:rsidR="00814C0C">
        <w:t>.</w:t>
      </w:r>
      <w:r w:rsidR="00CE404A">
        <w:t xml:space="preserve"> </w:t>
      </w:r>
    </w:p>
    <w:p w:rsidR="00CE404A" w:rsidRDefault="006B4489" w:rsidP="000F4914">
      <w:pPr>
        <w:pStyle w:val="fl"/>
      </w:pPr>
      <w:r>
        <w:t>Eámus</w:t>
      </w:r>
      <w:r w:rsidR="00814C0C">
        <w:t xml:space="preserve"> usque ad </w:t>
      </w:r>
      <w:r w:rsidR="002B18DD">
        <w:t>Jordánem</w:t>
      </w:r>
      <w:r w:rsidR="00814C0C">
        <w:t>, et tollant s</w:t>
      </w:r>
      <w:r w:rsidR="007F75CB">
        <w:t>ínguli</w:t>
      </w:r>
      <w:r w:rsidR="00814C0C">
        <w:rPr>
          <w:vertAlign w:val="superscript"/>
        </w:rPr>
        <w:t>2</w:t>
      </w:r>
      <w:r w:rsidR="00814C0C">
        <w:t xml:space="preserve"> de silvā mat</w:t>
      </w:r>
      <w:r w:rsidR="007F75CB">
        <w:t>érias</w:t>
      </w:r>
      <w:r w:rsidR="00814C0C">
        <w:t xml:space="preserve"> s</w:t>
      </w:r>
      <w:r w:rsidR="007F75CB">
        <w:t>íngulas</w:t>
      </w:r>
      <w:r w:rsidR="00814C0C">
        <w:rPr>
          <w:vertAlign w:val="superscript"/>
        </w:rPr>
        <w:t>3</w:t>
      </w:r>
      <w:r w:rsidR="00814C0C">
        <w:t>, ut ædi</w:t>
      </w:r>
      <w:r w:rsidR="007F75CB">
        <w:t>ficémus</w:t>
      </w:r>
      <w:r w:rsidR="00814C0C">
        <w:t xml:space="preserve"> nobis ibi locum ad ha</w:t>
      </w:r>
      <w:r w:rsidR="007F75CB">
        <w:t>bitándum</w:t>
      </w:r>
      <w:r w:rsidR="00814C0C">
        <w:t>. Qui dixit : Ite.</w:t>
      </w:r>
      <w:r w:rsidR="00CE404A">
        <w:t xml:space="preserve"> </w:t>
      </w:r>
    </w:p>
    <w:p w:rsidR="00CE404A" w:rsidRDefault="00814C0C" w:rsidP="000F4914">
      <w:pPr>
        <w:pStyle w:val="fl"/>
      </w:pPr>
      <w:r>
        <w:t>Et ait unus ex illis : Veni ergo et tu cum servis tuis. R</w:t>
      </w:r>
      <w:r w:rsidR="007F75CB">
        <w:t>espóndit</w:t>
      </w:r>
      <w:r>
        <w:t> : Ego v</w:t>
      </w:r>
      <w:r w:rsidR="007F75CB">
        <w:t>éniam</w:t>
      </w:r>
      <w:r>
        <w:rPr>
          <w:vertAlign w:val="superscript"/>
        </w:rPr>
        <w:t>4</w:t>
      </w:r>
      <w:r>
        <w:t>.</w:t>
      </w:r>
      <w:r w:rsidR="00CE404A">
        <w:t xml:space="preserve"> </w:t>
      </w:r>
    </w:p>
    <w:p w:rsidR="00CE404A" w:rsidRDefault="00814C0C" w:rsidP="000F4914">
      <w:pPr>
        <w:pStyle w:val="fl"/>
      </w:pPr>
      <w:r>
        <w:t xml:space="preserve">Et </w:t>
      </w:r>
      <w:r w:rsidR="007F75CB">
        <w:t>ábiit</w:t>
      </w:r>
      <w:r>
        <w:t xml:space="preserve"> cum eis. Cumque </w:t>
      </w:r>
      <w:r w:rsidR="007F75CB">
        <w:t>veníssent</w:t>
      </w:r>
      <w:r>
        <w:t xml:space="preserve"> ad </w:t>
      </w:r>
      <w:r w:rsidR="002B18DD">
        <w:t>Jordánem</w:t>
      </w:r>
      <w:r>
        <w:t xml:space="preserve">, </w:t>
      </w:r>
      <w:r w:rsidR="007F75CB">
        <w:t>cædébant</w:t>
      </w:r>
      <w:r>
        <w:t xml:space="preserve"> ligna.</w:t>
      </w:r>
      <w:r w:rsidR="00CE404A">
        <w:t xml:space="preserve"> </w:t>
      </w:r>
    </w:p>
    <w:p w:rsidR="00CE404A" w:rsidRDefault="006B4489" w:rsidP="000F4914">
      <w:pPr>
        <w:pStyle w:val="fl"/>
      </w:pPr>
      <w:r>
        <w:t>Accidit</w:t>
      </w:r>
      <w:r w:rsidR="00814C0C">
        <w:t xml:space="preserve"> autem, ut cum unus mat</w:t>
      </w:r>
      <w:r w:rsidR="007F75CB">
        <w:t>ériam</w:t>
      </w:r>
      <w:r w:rsidR="00814C0C">
        <w:t xml:space="preserve"> suc</w:t>
      </w:r>
      <w:r w:rsidR="007F75CB">
        <w:t>cidísset</w:t>
      </w:r>
      <w:r w:rsidR="00814C0C">
        <w:t xml:space="preserve">, </w:t>
      </w:r>
      <w:r w:rsidR="009E0F71">
        <w:t>cáderet</w:t>
      </w:r>
      <w:r w:rsidR="00814C0C">
        <w:t xml:space="preserve"> ferrum </w:t>
      </w:r>
      <w:r w:rsidR="007F75CB">
        <w:t>secúris</w:t>
      </w:r>
      <w:r w:rsidR="00814C0C">
        <w:t xml:space="preserve"> in aquam : excla</w:t>
      </w:r>
      <w:r w:rsidR="007F75CB">
        <w:t>mavítque</w:t>
      </w:r>
      <w:r w:rsidR="00814C0C">
        <w:t xml:space="preserve"> ille, et ait : Heu ! heu ! heu ! d</w:t>
      </w:r>
      <w:r w:rsidR="007F75CB">
        <w:t>ómine</w:t>
      </w:r>
      <w:r w:rsidR="00814C0C">
        <w:t xml:space="preserve"> mi, et hoc ipsum</w:t>
      </w:r>
      <w:r w:rsidR="00814C0C">
        <w:rPr>
          <w:vertAlign w:val="superscript"/>
        </w:rPr>
        <w:t>5</w:t>
      </w:r>
      <w:r w:rsidR="00814C0C">
        <w:t xml:space="preserve"> m</w:t>
      </w:r>
      <w:r w:rsidR="007F75CB">
        <w:t>útuo</w:t>
      </w:r>
      <w:r w:rsidR="00814C0C">
        <w:t xml:space="preserve"> acc</w:t>
      </w:r>
      <w:r w:rsidR="007F75CB">
        <w:t>éperam</w:t>
      </w:r>
      <w:r w:rsidR="00814C0C">
        <w:t>.</w:t>
      </w:r>
      <w:r w:rsidR="00CE404A">
        <w:t xml:space="preserve"> </w:t>
      </w:r>
    </w:p>
    <w:p w:rsidR="00CE404A" w:rsidRDefault="00814C0C" w:rsidP="000F4914">
      <w:pPr>
        <w:pStyle w:val="fl"/>
      </w:pPr>
      <w:r>
        <w:t>Dixit autem homo Dei : Ubi cecidit ? At ille mon</w:t>
      </w:r>
      <w:r w:rsidR="007F75CB">
        <w:t>strávit</w:t>
      </w:r>
      <w:r>
        <w:t xml:space="preserve"> ei locum. </w:t>
      </w:r>
      <w:r w:rsidR="006B4489">
        <w:t>Præcídit</w:t>
      </w:r>
      <w:r>
        <w:t xml:space="preserve"> ergo lignum, et misit illuc : na</w:t>
      </w:r>
      <w:r w:rsidR="007F75CB">
        <w:t>tavítque</w:t>
      </w:r>
      <w:r>
        <w:t xml:space="preserve"> ferrum,</w:t>
      </w:r>
      <w:r w:rsidR="00CE404A">
        <w:t xml:space="preserve"> </w:t>
      </w:r>
    </w:p>
    <w:p w:rsidR="00CE404A" w:rsidRDefault="00814C0C" w:rsidP="000F4914">
      <w:pPr>
        <w:pStyle w:val="fl"/>
      </w:pPr>
      <w:r>
        <w:t xml:space="preserve">Et ait : Tolle. Qui </w:t>
      </w:r>
      <w:r w:rsidR="007F75CB">
        <w:t>exténdit</w:t>
      </w:r>
      <w:r>
        <w:t xml:space="preserve"> manum, et tulit illud</w:t>
      </w:r>
      <w:r>
        <w:rPr>
          <w:vertAlign w:val="superscript"/>
        </w:rPr>
        <w:t>6</w:t>
      </w:r>
      <w:r>
        <w:t>.</w:t>
      </w:r>
      <w:r w:rsidR="00CE404A">
        <w:t xml:space="preserve"> </w:t>
      </w:r>
    </w:p>
    <w:p w:rsidR="00CE404A" w:rsidRDefault="00814C0C" w:rsidP="000F4914">
      <w:pPr>
        <w:pStyle w:val="fl"/>
      </w:pPr>
      <w:r>
        <w:t>Rex autem S</w:t>
      </w:r>
      <w:r w:rsidR="007F75CB">
        <w:t>ýriæ</w:t>
      </w:r>
      <w:r>
        <w:t xml:space="preserve"> p</w:t>
      </w:r>
      <w:r w:rsidR="007F75CB">
        <w:t>ugnábat</w:t>
      </w:r>
      <w:r>
        <w:t xml:space="preserve"> contra Israël, cons</w:t>
      </w:r>
      <w:r w:rsidR="007F75CB">
        <w:t>iliúmque</w:t>
      </w:r>
      <w:r>
        <w:t xml:space="preserve"> </w:t>
      </w:r>
      <w:r w:rsidR="007F75CB">
        <w:t>íniit</w:t>
      </w:r>
      <w:r>
        <w:t xml:space="preserve"> cum servis suis, dicens : In loco illo et illo</w:t>
      </w:r>
      <w:r>
        <w:rPr>
          <w:vertAlign w:val="superscript"/>
        </w:rPr>
        <w:t>7</w:t>
      </w:r>
      <w:r>
        <w:t xml:space="preserve"> </w:t>
      </w:r>
      <w:r w:rsidR="007F75CB">
        <w:t>ponámus</w:t>
      </w:r>
      <w:r>
        <w:t xml:space="preserve"> ins</w:t>
      </w:r>
      <w:r w:rsidR="007F75CB">
        <w:t>ídias</w:t>
      </w:r>
      <w:r>
        <w:t>.</w:t>
      </w:r>
      <w:r w:rsidR="00CE404A">
        <w:t xml:space="preserve"> </w:t>
      </w:r>
    </w:p>
    <w:p w:rsidR="00CE404A" w:rsidRDefault="00814C0C" w:rsidP="000F4914">
      <w:pPr>
        <w:pStyle w:val="fl"/>
      </w:pPr>
      <w:r>
        <w:t xml:space="preserve">Misit </w:t>
      </w:r>
      <w:r w:rsidR="007F75CB">
        <w:t>ítaque</w:t>
      </w:r>
      <w:r>
        <w:t xml:space="preserve"> vir Dei ad regem Israël, dicens : Cave ne tr</w:t>
      </w:r>
      <w:r w:rsidR="007F75CB">
        <w:t>ánseas</w:t>
      </w:r>
      <w:r>
        <w:t xml:space="preserve"> in</w:t>
      </w:r>
      <w:r>
        <w:rPr>
          <w:vertAlign w:val="superscript"/>
        </w:rPr>
        <w:t>8</w:t>
      </w:r>
      <w:r>
        <w:t xml:space="preserve"> locum illum : quia ibi Syri in ins</w:t>
      </w:r>
      <w:r w:rsidR="007F75CB">
        <w:t>ídiis</w:t>
      </w:r>
      <w:r>
        <w:t xml:space="preserve"> sunt.</w:t>
      </w:r>
      <w:r w:rsidR="00CE404A">
        <w:t xml:space="preserve"> </w:t>
      </w:r>
    </w:p>
    <w:p w:rsidR="00CE404A" w:rsidRDefault="00814C0C" w:rsidP="000F4914">
      <w:pPr>
        <w:pStyle w:val="fl"/>
      </w:pPr>
      <w:r>
        <w:t xml:space="preserve">Misit </w:t>
      </w:r>
      <w:r w:rsidR="007F75CB">
        <w:t>ítaque</w:t>
      </w:r>
      <w:r>
        <w:t xml:space="preserve"> rex Israël ad locum quem d</w:t>
      </w:r>
      <w:r w:rsidR="007F75CB">
        <w:t>íxerat</w:t>
      </w:r>
      <w:r>
        <w:t xml:space="preserve"> ei</w:t>
      </w:r>
      <w:r>
        <w:rPr>
          <w:vertAlign w:val="superscript"/>
        </w:rPr>
        <w:t>9</w:t>
      </w:r>
      <w:r>
        <w:t xml:space="preserve"> vir Dei, et præoc</w:t>
      </w:r>
      <w:r w:rsidR="007F75CB">
        <w:t>cupávit</w:t>
      </w:r>
      <w:r>
        <w:t xml:space="preserve"> eum, et obs</w:t>
      </w:r>
      <w:r w:rsidR="007F75CB">
        <w:t>ervávit</w:t>
      </w:r>
      <w:r>
        <w:t xml:space="preserve"> se ibi non semel neque bis.</w:t>
      </w:r>
      <w:r w:rsidR="00CE404A">
        <w:t xml:space="preserve"> </w:t>
      </w:r>
    </w:p>
    <w:p w:rsidR="00CE404A" w:rsidRDefault="00814C0C" w:rsidP="000F4914">
      <w:pPr>
        <w:pStyle w:val="fl"/>
      </w:pPr>
      <w:r>
        <w:t>Contur</w:t>
      </w:r>
      <w:r w:rsidR="007F75CB">
        <w:t>batúmque</w:t>
      </w:r>
      <w:r>
        <w:t xml:space="preserve"> est cor regis S</w:t>
      </w:r>
      <w:r w:rsidR="007F75CB">
        <w:t>ýriæ</w:t>
      </w:r>
      <w:r>
        <w:t xml:space="preserve"> pro hāc re : et con</w:t>
      </w:r>
      <w:r w:rsidR="007F75CB">
        <w:t>vocátis</w:t>
      </w:r>
      <w:r>
        <w:t xml:space="preserve"> servis suis</w:t>
      </w:r>
      <w:r>
        <w:rPr>
          <w:vertAlign w:val="superscript"/>
        </w:rPr>
        <w:t>10</w:t>
      </w:r>
      <w:r>
        <w:t>, ait : Quare non in</w:t>
      </w:r>
      <w:r w:rsidR="007F75CB">
        <w:t>dicátis</w:t>
      </w:r>
      <w:r>
        <w:t xml:space="preserve"> mihi quis </w:t>
      </w:r>
      <w:r w:rsidR="009E0F71">
        <w:t>próditor</w:t>
      </w:r>
      <w:r>
        <w:t xml:space="preserve"> meī sit apud regem Israël ?</w:t>
      </w:r>
      <w:r w:rsidR="00CE404A">
        <w:t xml:space="preserve"> </w:t>
      </w:r>
    </w:p>
    <w:p w:rsidR="00CE404A" w:rsidRDefault="007F75CB" w:rsidP="000F4914">
      <w:pPr>
        <w:pStyle w:val="fl"/>
      </w:pPr>
      <w:r>
        <w:lastRenderedPageBreak/>
        <w:t>Dixítque</w:t>
      </w:r>
      <w:r w:rsidR="00814C0C">
        <w:t xml:space="preserve"> unus s</w:t>
      </w:r>
      <w:r>
        <w:t>ervórum</w:t>
      </w:r>
      <w:r w:rsidR="00814C0C">
        <w:t xml:space="preserve"> ejus : </w:t>
      </w:r>
      <w:r>
        <w:t>Nequáquam</w:t>
      </w:r>
      <w:r w:rsidR="00814C0C">
        <w:rPr>
          <w:vertAlign w:val="superscript"/>
        </w:rPr>
        <w:t>11</w:t>
      </w:r>
      <w:r w:rsidR="00814C0C">
        <w:t>, d</w:t>
      </w:r>
      <w:r>
        <w:t>ómine</w:t>
      </w:r>
      <w:r w:rsidR="00814C0C">
        <w:t xml:space="preserve"> mi rex, sed </w:t>
      </w:r>
      <w:r w:rsidR="0089106C">
        <w:t>Eliséus</w:t>
      </w:r>
      <w:r w:rsidR="00814C0C">
        <w:t xml:space="preserve"> pr</w:t>
      </w:r>
      <w:r>
        <w:t>ophéta</w:t>
      </w:r>
      <w:r w:rsidR="00814C0C">
        <w:t xml:space="preserve">, qui est in Israël, </w:t>
      </w:r>
      <w:r>
        <w:t>índicat</w:t>
      </w:r>
      <w:r w:rsidR="00814C0C">
        <w:t xml:space="preserve"> regi Israël </w:t>
      </w:r>
      <w:r>
        <w:t>ómnia</w:t>
      </w:r>
      <w:r w:rsidR="00814C0C">
        <w:t xml:space="preserve"> verba q</w:t>
      </w:r>
      <w:r>
        <w:t>uæcúmque</w:t>
      </w:r>
      <w:r w:rsidR="00814C0C">
        <w:t xml:space="preserve"> </w:t>
      </w:r>
      <w:r>
        <w:t>locútus</w:t>
      </w:r>
      <w:r w:rsidR="00814C0C">
        <w:t xml:space="preserve"> </w:t>
      </w:r>
      <w:r w:rsidR="009E0F71">
        <w:t>fúeris</w:t>
      </w:r>
      <w:r w:rsidR="00814C0C">
        <w:t xml:space="preserve"> in co</w:t>
      </w:r>
      <w:r>
        <w:t>nclávi</w:t>
      </w:r>
      <w:r w:rsidR="00814C0C">
        <w:t xml:space="preserve"> tuo.</w:t>
      </w:r>
      <w:r w:rsidR="00CE404A">
        <w:t xml:space="preserve"> </w:t>
      </w:r>
    </w:p>
    <w:p w:rsidR="00CE404A" w:rsidRDefault="007F75CB" w:rsidP="000F4914">
      <w:pPr>
        <w:pStyle w:val="fl"/>
      </w:pPr>
      <w:r>
        <w:t>Dixítque</w:t>
      </w:r>
      <w:r w:rsidR="00814C0C">
        <w:t xml:space="preserve"> eis : Ite, et </w:t>
      </w:r>
      <w:r>
        <w:t>vidéte</w:t>
      </w:r>
      <w:r w:rsidR="00814C0C">
        <w:t xml:space="preserve"> ubi sit : ut mittam</w:t>
      </w:r>
      <w:r w:rsidR="00814C0C">
        <w:rPr>
          <w:vertAlign w:val="superscript"/>
        </w:rPr>
        <w:t>12</w:t>
      </w:r>
      <w:r w:rsidR="00814C0C">
        <w:t>, et c</w:t>
      </w:r>
      <w:r>
        <w:t>ápiam</w:t>
      </w:r>
      <w:r w:rsidR="00814C0C">
        <w:t xml:space="preserve"> eum. Annuntia</w:t>
      </w:r>
      <w:r>
        <w:t>verúntque</w:t>
      </w:r>
      <w:r w:rsidR="00814C0C">
        <w:t xml:space="preserve"> ei, </w:t>
      </w:r>
      <w:r>
        <w:t>dicéntes</w:t>
      </w:r>
      <w:r w:rsidR="00814C0C">
        <w:t xml:space="preserve"> : Ecce in </w:t>
      </w:r>
      <w:r w:rsidR="002B18DD">
        <w:t>Dothan</w:t>
      </w:r>
      <w:r w:rsidR="00814C0C">
        <w:rPr>
          <w:vertAlign w:val="superscript"/>
        </w:rPr>
        <w:t>13</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190" w:name="t3102n01"/>
      <w:bookmarkEnd w:id="3190"/>
      <w:r w:rsidRPr="005119F6">
        <w:rPr>
          <w:rStyle w:val="NumNot"/>
        </w:rPr>
        <w:t>.</w:t>
      </w:r>
      <w:r>
        <w:t xml:space="preserve"> </w:t>
      </w:r>
      <w:r w:rsidRPr="00556F3C">
        <w:rPr>
          <w:rStyle w:val="LaIt"/>
        </w:rPr>
        <w:t>Nobis</w:t>
      </w:r>
      <w:r>
        <w:t xml:space="preserve">, pour nous. </w:t>
      </w:r>
      <w:r w:rsidRPr="005119F6">
        <w:t xml:space="preserve">– </w:t>
      </w:r>
      <w:r w:rsidRPr="005119F6">
        <w:rPr>
          <w:rStyle w:val="NumNot"/>
        </w:rPr>
        <w:t>2</w:t>
      </w:r>
      <w:bookmarkStart w:id="3191" w:name="t3102n02"/>
      <w:bookmarkEnd w:id="3191"/>
      <w:r w:rsidRPr="005119F6">
        <w:rPr>
          <w:rStyle w:val="NumNot"/>
        </w:rPr>
        <w:t>.</w:t>
      </w:r>
      <w:r>
        <w:t xml:space="preserve"> Sous-entendu </w:t>
      </w:r>
      <w:r w:rsidRPr="00556F3C">
        <w:rPr>
          <w:rStyle w:val="LaIt"/>
        </w:rPr>
        <w:t>ex nobis</w:t>
      </w:r>
      <w:r>
        <w:t xml:space="preserve">. </w:t>
      </w:r>
      <w:r w:rsidRPr="005119F6">
        <w:t xml:space="preserve">– </w:t>
      </w:r>
      <w:r w:rsidRPr="005119F6">
        <w:rPr>
          <w:rStyle w:val="NumNot"/>
        </w:rPr>
        <w:t>3</w:t>
      </w:r>
      <w:bookmarkStart w:id="3192" w:name="t3102n03"/>
      <w:bookmarkEnd w:id="3192"/>
      <w:r w:rsidRPr="005119F6">
        <w:rPr>
          <w:rStyle w:val="NumNot"/>
        </w:rPr>
        <w:t>.</w:t>
      </w:r>
      <w:r>
        <w:t xml:space="preserve"> </w:t>
      </w:r>
      <w:r w:rsidRPr="00556F3C">
        <w:rPr>
          <w:rStyle w:val="LaIt"/>
        </w:rPr>
        <w:t>Mat</w:t>
      </w:r>
      <w:r w:rsidR="008D018B" w:rsidRPr="00556F3C">
        <w:rPr>
          <w:rStyle w:val="LaIt"/>
        </w:rPr>
        <w:t>érias</w:t>
      </w:r>
      <w:r w:rsidRPr="00556F3C">
        <w:rPr>
          <w:rStyle w:val="LaIt"/>
        </w:rPr>
        <w:t xml:space="preserve"> </w:t>
      </w:r>
      <w:r w:rsidR="0089106C" w:rsidRPr="00556F3C">
        <w:rPr>
          <w:rStyle w:val="LaIt"/>
        </w:rPr>
        <w:t>síngulas</w:t>
      </w:r>
      <w:r>
        <w:t xml:space="preserve">, des matériaux particuliers. </w:t>
      </w:r>
      <w:r w:rsidRPr="005119F6">
        <w:t xml:space="preserve">– </w:t>
      </w:r>
      <w:r w:rsidRPr="005119F6">
        <w:rPr>
          <w:rStyle w:val="NumNot"/>
        </w:rPr>
        <w:t>4</w:t>
      </w:r>
      <w:bookmarkStart w:id="3193" w:name="t3102n04"/>
      <w:bookmarkEnd w:id="3193"/>
      <w:r w:rsidRPr="005119F6">
        <w:rPr>
          <w:rStyle w:val="NumNot"/>
        </w:rPr>
        <w:t>.</w:t>
      </w:r>
      <w:r>
        <w:t xml:space="preserve"> </w:t>
      </w:r>
      <w:r w:rsidRPr="00556F3C">
        <w:rPr>
          <w:rStyle w:val="LaIt"/>
        </w:rPr>
        <w:t>V</w:t>
      </w:r>
      <w:r w:rsidR="008D018B" w:rsidRPr="00556F3C">
        <w:rPr>
          <w:rStyle w:val="LaIt"/>
        </w:rPr>
        <w:t>énio</w:t>
      </w:r>
      <w:r>
        <w:t xml:space="preserve"> signifie également venir et aller. </w:t>
      </w:r>
      <w:r w:rsidRPr="005119F6">
        <w:t xml:space="preserve">– </w:t>
      </w:r>
      <w:r w:rsidRPr="005119F6">
        <w:rPr>
          <w:rStyle w:val="NumNot"/>
        </w:rPr>
        <w:t>5</w:t>
      </w:r>
      <w:bookmarkStart w:id="3194" w:name="t3102n05"/>
      <w:bookmarkEnd w:id="3194"/>
      <w:r w:rsidRPr="005119F6">
        <w:rPr>
          <w:rStyle w:val="NumNot"/>
        </w:rPr>
        <w:t>.</w:t>
      </w:r>
      <w:r>
        <w:t xml:space="preserve"> </w:t>
      </w:r>
      <w:r w:rsidRPr="00556F3C">
        <w:rPr>
          <w:rStyle w:val="LaIt"/>
        </w:rPr>
        <w:t>Et</w:t>
      </w:r>
      <w:r>
        <w:t xml:space="preserve">, car, </w:t>
      </w:r>
      <w:r w:rsidRPr="00556F3C">
        <w:rPr>
          <w:rStyle w:val="LaIt"/>
        </w:rPr>
        <w:t>hoc ipsum (ferrum)</w:t>
      </w:r>
      <w:r>
        <w:t xml:space="preserve">. </w:t>
      </w:r>
      <w:r w:rsidRPr="005119F6">
        <w:t xml:space="preserve">– </w:t>
      </w:r>
      <w:r w:rsidRPr="005119F6">
        <w:rPr>
          <w:rStyle w:val="NumNot"/>
        </w:rPr>
        <w:t>6</w:t>
      </w:r>
      <w:bookmarkStart w:id="3195" w:name="t3102n06"/>
      <w:bookmarkEnd w:id="3195"/>
      <w:r w:rsidRPr="005119F6">
        <w:rPr>
          <w:rStyle w:val="NumNot"/>
        </w:rPr>
        <w:t>.</w:t>
      </w:r>
      <w:r>
        <w:t xml:space="preserve"> Tous ces miracles d’Élisée et d’Élie rentrent admirablement dans le plan général de la Providence, pour la préparation du règne de notre Seigneur. D’une part, les habitants du royaume d’Israël n’avaient pas cessé d’être les descendants d’Abraham et des patriarches si aimés de Dieu. En considération des pères, le Seigneur multiplie les prodiges, afin de ramener à lui les enfants prévaricateurs. Chaque miracle leur dit : Vos dieux ne sont que des idoles ; le seul vrai Dieu, </w:t>
      </w:r>
      <w:r w:rsidR="008D018B">
        <w:t>celui</w:t>
      </w:r>
      <w:r>
        <w:t xml:space="preserve"> que prêche Élisée, </w:t>
      </w:r>
      <w:r w:rsidR="008D018B">
        <w:t>celui</w:t>
      </w:r>
      <w:r>
        <w:t xml:space="preserve"> au nom duquel il opère tant de prodiges, est le Dieu de vos pères, le Dieu qu’on adore à Jérusalem. D’autre part, les Israélites devaient être un jour </w:t>
      </w:r>
      <w:r>
        <w:lastRenderedPageBreak/>
        <w:t xml:space="preserve">emmenés en captivité, au milieu des nations infidèles ; et cela tout à la fois en punition de leurs iniquités et pour être les missionnaires de la vérité. Mais, pour faire connaître la vérité, c’est-à-dire le vrai Dieu et ses oracles, il fallait les empêcher de tomber complètement dans l’idolâtrie. C’est ainsi que dans la vie de l’ancien peuple, tout tend à préparer le nouveau. Ce point de vue est la vraie philosophie de l’histoire des temps antérieurs à la venue du Messie. </w:t>
      </w:r>
      <w:r w:rsidRPr="005119F6">
        <w:t xml:space="preserve">– </w:t>
      </w:r>
      <w:r w:rsidRPr="005119F6">
        <w:rPr>
          <w:rStyle w:val="NumNot"/>
        </w:rPr>
        <w:t>7</w:t>
      </w:r>
      <w:bookmarkStart w:id="3196" w:name="t3102n07"/>
      <w:bookmarkEnd w:id="3196"/>
      <w:r w:rsidRPr="005119F6">
        <w:rPr>
          <w:rStyle w:val="NumNot"/>
        </w:rPr>
        <w:t>.</w:t>
      </w:r>
      <w:r>
        <w:t xml:space="preserve"> Le premier </w:t>
      </w:r>
      <w:r w:rsidRPr="00556F3C">
        <w:rPr>
          <w:rStyle w:val="LaIt"/>
        </w:rPr>
        <w:t>illo</w:t>
      </w:r>
      <w:r>
        <w:t xml:space="preserve"> est pour </w:t>
      </w:r>
      <w:r w:rsidRPr="00556F3C">
        <w:rPr>
          <w:rStyle w:val="LaIt"/>
        </w:rPr>
        <w:t>hoc</w:t>
      </w:r>
      <w:r>
        <w:t xml:space="preserve">, en ce lieu-ci et en ce lieu-là, ici et là. </w:t>
      </w:r>
      <w:r w:rsidRPr="005119F6">
        <w:t xml:space="preserve">– </w:t>
      </w:r>
      <w:r w:rsidRPr="005119F6">
        <w:rPr>
          <w:rStyle w:val="NumNot"/>
        </w:rPr>
        <w:t>8</w:t>
      </w:r>
      <w:bookmarkStart w:id="3197" w:name="t3102n08"/>
      <w:bookmarkEnd w:id="3197"/>
      <w:r w:rsidRPr="005119F6">
        <w:rPr>
          <w:rStyle w:val="NumNot"/>
        </w:rPr>
        <w:t>.</w:t>
      </w:r>
      <w:r>
        <w:t xml:space="preserve"> </w:t>
      </w:r>
      <w:r w:rsidRPr="00556F3C">
        <w:rPr>
          <w:rStyle w:val="LaIt"/>
        </w:rPr>
        <w:t>In</w:t>
      </w:r>
      <w:r>
        <w:t xml:space="preserve"> signifie </w:t>
      </w:r>
      <w:r w:rsidRPr="00556F3C">
        <w:rPr>
          <w:rStyle w:val="LaIt"/>
        </w:rPr>
        <w:t>par</w:t>
      </w:r>
      <w:r>
        <w:t xml:space="preserve">. </w:t>
      </w:r>
      <w:r w:rsidRPr="005119F6">
        <w:t xml:space="preserve">– </w:t>
      </w:r>
      <w:r w:rsidRPr="005119F6">
        <w:rPr>
          <w:rStyle w:val="NumNot"/>
        </w:rPr>
        <w:t>9</w:t>
      </w:r>
      <w:bookmarkStart w:id="3198" w:name="t3102n09"/>
      <w:bookmarkEnd w:id="3198"/>
      <w:r w:rsidRPr="005119F6">
        <w:rPr>
          <w:rStyle w:val="NumNot"/>
        </w:rPr>
        <w:t>.</w:t>
      </w:r>
      <w:r>
        <w:t xml:space="preserve"> Nous disons également : il envoya au lieu que lui avait dit, etc. </w:t>
      </w:r>
      <w:r w:rsidRPr="005119F6">
        <w:t xml:space="preserve">– </w:t>
      </w:r>
      <w:r w:rsidRPr="005119F6">
        <w:rPr>
          <w:rStyle w:val="NumNot"/>
        </w:rPr>
        <w:t>10</w:t>
      </w:r>
      <w:bookmarkStart w:id="3199" w:name="t3102n10"/>
      <w:bookmarkEnd w:id="3199"/>
      <w:r w:rsidRPr="005119F6">
        <w:rPr>
          <w:rStyle w:val="NumNot"/>
        </w:rPr>
        <w:t>.</w:t>
      </w:r>
      <w:r>
        <w:t xml:space="preserve"> Ablatif absolu. </w:t>
      </w:r>
      <w:r w:rsidRPr="005119F6">
        <w:t xml:space="preserve">– </w:t>
      </w:r>
      <w:r w:rsidRPr="005119F6">
        <w:rPr>
          <w:rStyle w:val="NumNot"/>
        </w:rPr>
        <w:t>11</w:t>
      </w:r>
      <w:bookmarkStart w:id="3200" w:name="t3102n11"/>
      <w:bookmarkEnd w:id="3200"/>
      <w:r w:rsidRPr="005119F6">
        <w:rPr>
          <w:rStyle w:val="NumNot"/>
        </w:rPr>
        <w:t>.</w:t>
      </w:r>
      <w:r>
        <w:t xml:space="preserve"> Sous-entendu </w:t>
      </w:r>
      <w:r w:rsidR="0089106C" w:rsidRPr="00556F3C">
        <w:rPr>
          <w:rStyle w:val="LaIt"/>
        </w:rPr>
        <w:t>próditor</w:t>
      </w:r>
      <w:r w:rsidRPr="00556F3C">
        <w:rPr>
          <w:rStyle w:val="LaIt"/>
        </w:rPr>
        <w:t xml:space="preserve"> est inter tuos</w:t>
      </w:r>
      <w:r>
        <w:t xml:space="preserve">, le traître n’est pas parmi vos gens ou parmi vos conseillers ; personne ne vous trahit. </w:t>
      </w:r>
      <w:r w:rsidRPr="005119F6">
        <w:t xml:space="preserve">– </w:t>
      </w:r>
      <w:r w:rsidRPr="005119F6">
        <w:rPr>
          <w:rStyle w:val="NumNot"/>
        </w:rPr>
        <w:t>12</w:t>
      </w:r>
      <w:bookmarkStart w:id="3201" w:name="t3102n12"/>
      <w:bookmarkEnd w:id="3201"/>
      <w:r w:rsidRPr="005119F6">
        <w:rPr>
          <w:rStyle w:val="NumNot"/>
        </w:rPr>
        <w:t>.</w:t>
      </w:r>
      <w:r>
        <w:t xml:space="preserve"> Sous-entendu </w:t>
      </w:r>
      <w:r w:rsidR="0089106C" w:rsidRPr="00556F3C">
        <w:rPr>
          <w:rStyle w:val="LaIt"/>
        </w:rPr>
        <w:t>mílites</w:t>
      </w:r>
      <w:r>
        <w:t xml:space="preserve">. </w:t>
      </w:r>
      <w:r w:rsidRPr="005119F6">
        <w:t xml:space="preserve">– </w:t>
      </w:r>
      <w:r w:rsidRPr="005119F6">
        <w:rPr>
          <w:rStyle w:val="NumNot"/>
        </w:rPr>
        <w:t>13</w:t>
      </w:r>
      <w:bookmarkStart w:id="3202" w:name="t3102n13"/>
      <w:bookmarkEnd w:id="3202"/>
      <w:r w:rsidRPr="005119F6">
        <w:rPr>
          <w:rStyle w:val="NumNot"/>
        </w:rPr>
        <w:t>.</w:t>
      </w:r>
      <w:r>
        <w:t xml:space="preserve"> Ou </w:t>
      </w:r>
      <w:r w:rsidR="0089106C">
        <w:t>Dothaïn</w:t>
      </w:r>
      <w:r>
        <w:t>, ville aux environs de Samarie.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CIII.</w:t>
      </w:r>
      <w:bookmarkStart w:id="3203" w:name="t3103"/>
      <w:bookmarkEnd w:id="3203"/>
      <w:r w:rsidR="00CE404A">
        <w:t xml:space="preserve"> </w:t>
      </w:r>
    </w:p>
    <w:p w:rsidR="00CE404A" w:rsidRDefault="00814C0C" w:rsidP="00DD7860">
      <w:pPr>
        <w:pStyle w:val="Summarium"/>
      </w:pPr>
      <w:r>
        <w:t>Le roi de Syrie envoie des soldats pour prendre Élisée ; celui-ci les conduit dans les murs de Samarie où ils sont bien traités d’après les conseils du prophète.</w:t>
      </w:r>
      <w:r w:rsidR="00CE404A">
        <w:t xml:space="preserve"> </w:t>
      </w:r>
    </w:p>
    <w:p w:rsidR="00CE404A" w:rsidRDefault="00814C0C" w:rsidP="000F4914">
      <w:pPr>
        <w:pStyle w:val="fl"/>
      </w:pPr>
      <w:r>
        <w:t xml:space="preserve">Misit ergo illuc equos et currus, et robur </w:t>
      </w:r>
      <w:r w:rsidR="0089106C">
        <w:t>exércitūs</w:t>
      </w:r>
      <w:r>
        <w:rPr>
          <w:vertAlign w:val="superscript"/>
        </w:rPr>
        <w:t>1</w:t>
      </w:r>
      <w:r>
        <w:t> : qui</w:t>
      </w:r>
      <w:r>
        <w:rPr>
          <w:vertAlign w:val="superscript"/>
        </w:rPr>
        <w:t>2</w:t>
      </w:r>
      <w:r>
        <w:t xml:space="preserve"> cum </w:t>
      </w:r>
      <w:r w:rsidR="007F75CB">
        <w:t>veníssent</w:t>
      </w:r>
      <w:r>
        <w:t xml:space="preserve"> nocte, circum</w:t>
      </w:r>
      <w:r w:rsidR="007F75CB">
        <w:t>dedérunt</w:t>
      </w:r>
      <w:r>
        <w:t xml:space="preserve"> ci</w:t>
      </w:r>
      <w:r w:rsidR="007F75CB">
        <w:t>vitátem</w:t>
      </w:r>
      <w:r>
        <w:t>.</w:t>
      </w:r>
      <w:r w:rsidR="00CE404A">
        <w:t xml:space="preserve"> </w:t>
      </w:r>
    </w:p>
    <w:p w:rsidR="00CE404A" w:rsidRDefault="00814C0C" w:rsidP="000F4914">
      <w:pPr>
        <w:pStyle w:val="fl"/>
      </w:pPr>
      <w:r>
        <w:t>C</w:t>
      </w:r>
      <w:r w:rsidR="007F75CB">
        <w:t>onsúrgens</w:t>
      </w:r>
      <w:r>
        <w:t xml:space="preserve"> autem dil</w:t>
      </w:r>
      <w:r w:rsidR="007F75CB">
        <w:t>úculo</w:t>
      </w:r>
      <w:r>
        <w:t xml:space="preserve"> </w:t>
      </w:r>
      <w:r w:rsidR="007F75CB">
        <w:t>miníster</w:t>
      </w:r>
      <w:r>
        <w:t xml:space="preserve"> viri Dei, </w:t>
      </w:r>
      <w:r w:rsidR="007F75CB">
        <w:t>egréssus</w:t>
      </w:r>
      <w:r>
        <w:t xml:space="preserve"> vidit </w:t>
      </w:r>
      <w:r w:rsidR="007F75CB">
        <w:t>exércitum</w:t>
      </w:r>
      <w:r>
        <w:t xml:space="preserve"> in </w:t>
      </w:r>
      <w:r w:rsidR="009E0F71">
        <w:t>circúitu</w:t>
      </w:r>
      <w:r>
        <w:t xml:space="preserve"> ci</w:t>
      </w:r>
      <w:r w:rsidR="007F75CB">
        <w:t>vitátis</w:t>
      </w:r>
      <w:r>
        <w:t>, et equos et currus : nunt</w:t>
      </w:r>
      <w:r w:rsidR="007F75CB">
        <w:t>iavítque</w:t>
      </w:r>
      <w:r>
        <w:t xml:space="preserve"> ei, dicens : Heu ! heu ! heu ! d</w:t>
      </w:r>
      <w:r w:rsidR="007F75CB">
        <w:t>ómine</w:t>
      </w:r>
      <w:r>
        <w:t xml:space="preserve"> mi, quid f</w:t>
      </w:r>
      <w:r w:rsidR="007F75CB">
        <w:t>aciémus</w:t>
      </w:r>
      <w:r>
        <w:t> ?</w:t>
      </w:r>
      <w:r w:rsidR="00CE404A">
        <w:t xml:space="preserve"> </w:t>
      </w:r>
    </w:p>
    <w:p w:rsidR="00CE404A" w:rsidRDefault="00814C0C" w:rsidP="000F4914">
      <w:pPr>
        <w:pStyle w:val="fl"/>
      </w:pPr>
      <w:r>
        <w:lastRenderedPageBreak/>
        <w:t>At ille r</w:t>
      </w:r>
      <w:r w:rsidR="007F75CB">
        <w:t>espóndit</w:t>
      </w:r>
      <w:r>
        <w:t xml:space="preserve"> : Noli </w:t>
      </w:r>
      <w:r w:rsidR="009E0F71">
        <w:t>timére</w:t>
      </w:r>
      <w:r>
        <w:t xml:space="preserve"> : plures enim </w:t>
      </w:r>
      <w:r w:rsidR="007F75CB">
        <w:t>nobíscum</w:t>
      </w:r>
      <w:r>
        <w:t xml:space="preserve"> sunt</w:t>
      </w:r>
      <w:r>
        <w:rPr>
          <w:vertAlign w:val="superscript"/>
        </w:rPr>
        <w:t>3</w:t>
      </w:r>
      <w:r>
        <w:t>, quam cum illis.</w:t>
      </w:r>
      <w:r w:rsidR="00CE404A">
        <w:t xml:space="preserve"> </w:t>
      </w:r>
    </w:p>
    <w:p w:rsidR="00CE404A" w:rsidRDefault="00814C0C" w:rsidP="000F4914">
      <w:pPr>
        <w:pStyle w:val="fl"/>
      </w:pPr>
      <w:r>
        <w:t xml:space="preserve">Cumque orāsset </w:t>
      </w:r>
      <w:r w:rsidR="0089106C">
        <w:t>Eliséus</w:t>
      </w:r>
      <w:r>
        <w:t>, ait : D</w:t>
      </w:r>
      <w:r w:rsidR="007F75CB">
        <w:t>ómine</w:t>
      </w:r>
      <w:r>
        <w:t xml:space="preserve">, </w:t>
      </w:r>
      <w:r w:rsidR="009E0F71">
        <w:t>áperi</w:t>
      </w:r>
      <w:r>
        <w:t xml:space="preserve"> </w:t>
      </w:r>
      <w:r w:rsidR="007F75CB">
        <w:t>óculos</w:t>
      </w:r>
      <w:r>
        <w:t xml:space="preserve"> hujus, ut v</w:t>
      </w:r>
      <w:r w:rsidR="007F75CB">
        <w:t>ídeat</w:t>
      </w:r>
      <w:r>
        <w:t>. Et ap</w:t>
      </w:r>
      <w:r w:rsidR="007F75CB">
        <w:t>éruit</w:t>
      </w:r>
      <w:r>
        <w:t xml:space="preserve"> D</w:t>
      </w:r>
      <w:r w:rsidR="007F75CB">
        <w:t>óminus</w:t>
      </w:r>
      <w:r>
        <w:t xml:space="preserve"> </w:t>
      </w:r>
      <w:r w:rsidR="007F75CB">
        <w:t>óculos</w:t>
      </w:r>
      <w:r>
        <w:t xml:space="preserve"> </w:t>
      </w:r>
      <w:r w:rsidR="007F75CB">
        <w:t>púeri</w:t>
      </w:r>
      <w:r>
        <w:t>, et vidit : et ecce mons plenus</w:t>
      </w:r>
      <w:r>
        <w:rPr>
          <w:vertAlign w:val="superscript"/>
        </w:rPr>
        <w:t>4</w:t>
      </w:r>
      <w:r>
        <w:t xml:space="preserve"> </w:t>
      </w:r>
      <w:r w:rsidR="007F75CB">
        <w:t>equórum</w:t>
      </w:r>
      <w:r>
        <w:t>, et c</w:t>
      </w:r>
      <w:r w:rsidR="007F75CB">
        <w:t>úrruum</w:t>
      </w:r>
      <w:r>
        <w:t xml:space="preserve"> i</w:t>
      </w:r>
      <w:r w:rsidR="007F75CB">
        <w:t>gneórum</w:t>
      </w:r>
      <w:r>
        <w:t xml:space="preserve">, in </w:t>
      </w:r>
      <w:r w:rsidR="009E0F71">
        <w:t>circúitu</w:t>
      </w:r>
      <w:r>
        <w:t xml:space="preserve"> </w:t>
      </w:r>
      <w:r w:rsidR="0089106C">
        <w:t>Eliséi</w:t>
      </w:r>
      <w:r>
        <w:t>.</w:t>
      </w:r>
      <w:r w:rsidR="00CE404A">
        <w:t xml:space="preserve"> </w:t>
      </w:r>
    </w:p>
    <w:p w:rsidR="00CE404A" w:rsidRDefault="00814C0C" w:rsidP="000F4914">
      <w:pPr>
        <w:pStyle w:val="fl"/>
      </w:pPr>
      <w:r>
        <w:t>Hostes vero desc</w:t>
      </w:r>
      <w:r w:rsidR="007F75CB">
        <w:t>endérunt</w:t>
      </w:r>
      <w:r>
        <w:t xml:space="preserve"> ad eum : porro </w:t>
      </w:r>
      <w:r w:rsidR="0089106C">
        <w:t>Eliséus</w:t>
      </w:r>
      <w:r>
        <w:t xml:space="preserve"> </w:t>
      </w:r>
      <w:r w:rsidR="009E0F71">
        <w:t>orávit</w:t>
      </w:r>
      <w:r>
        <w:t xml:space="preserve"> ad D</w:t>
      </w:r>
      <w:r w:rsidR="007F75CB">
        <w:t>óminum</w:t>
      </w:r>
      <w:r>
        <w:t xml:space="preserve">, dicens : </w:t>
      </w:r>
      <w:r w:rsidR="0089106C">
        <w:t>Pércute</w:t>
      </w:r>
      <w:r>
        <w:t xml:space="preserve">, </w:t>
      </w:r>
      <w:r w:rsidR="009E0F71">
        <w:t>óbsecro</w:t>
      </w:r>
      <w:r>
        <w:t>, gentem hanc cæ</w:t>
      </w:r>
      <w:r w:rsidR="007F75CB">
        <w:t>citáte</w:t>
      </w:r>
      <w:r>
        <w:t>. Perc</w:t>
      </w:r>
      <w:r w:rsidR="007F75CB">
        <w:t>ussítque</w:t>
      </w:r>
      <w:r>
        <w:t xml:space="preserve"> eos D</w:t>
      </w:r>
      <w:r w:rsidR="007F75CB">
        <w:t>óminus</w:t>
      </w:r>
      <w:r>
        <w:rPr>
          <w:vertAlign w:val="superscript"/>
        </w:rPr>
        <w:t>5</w:t>
      </w:r>
      <w:r>
        <w:t xml:space="preserve">, ne </w:t>
      </w:r>
      <w:r w:rsidR="00AD4A7C">
        <w:t>vidérent</w:t>
      </w:r>
      <w:r>
        <w:t xml:space="preserve">, juxta verbum </w:t>
      </w:r>
      <w:r w:rsidR="0089106C">
        <w:t>Eliséi</w:t>
      </w:r>
      <w:r>
        <w:t>.</w:t>
      </w:r>
      <w:r w:rsidR="00CE404A">
        <w:t xml:space="preserve"> </w:t>
      </w:r>
    </w:p>
    <w:p w:rsidR="00CE404A" w:rsidRDefault="00814C0C" w:rsidP="000F4914">
      <w:pPr>
        <w:pStyle w:val="fl"/>
      </w:pPr>
      <w:r>
        <w:t xml:space="preserve">Dixit autem ad eos </w:t>
      </w:r>
      <w:r w:rsidR="0089106C">
        <w:t>Eliséus</w:t>
      </w:r>
      <w:r>
        <w:t> : Non est hæc via, neque ista est c</w:t>
      </w:r>
      <w:r w:rsidR="007F75CB">
        <w:t>ívitas</w:t>
      </w:r>
      <w:r>
        <w:rPr>
          <w:vertAlign w:val="superscript"/>
        </w:rPr>
        <w:t>6</w:t>
      </w:r>
      <w:r>
        <w:t> : sequ</w:t>
      </w:r>
      <w:r w:rsidR="007F75CB">
        <w:t>ímini</w:t>
      </w:r>
      <w:r>
        <w:t xml:space="preserve"> me, et </w:t>
      </w:r>
      <w:r w:rsidR="007F75CB">
        <w:t>osténdam</w:t>
      </w:r>
      <w:r>
        <w:t xml:space="preserve"> vobis virum quem </w:t>
      </w:r>
      <w:r w:rsidR="009E0F71">
        <w:t>quǽritis</w:t>
      </w:r>
      <w:r>
        <w:t xml:space="preserve">, Duxit ergo eos in </w:t>
      </w:r>
      <w:r w:rsidR="007F75CB">
        <w:t>Samaríam</w:t>
      </w:r>
      <w:r>
        <w:t> :</w:t>
      </w:r>
      <w:r w:rsidR="00CE404A">
        <w:t xml:space="preserve"> </w:t>
      </w:r>
    </w:p>
    <w:p w:rsidR="00CE404A" w:rsidRDefault="00814C0C" w:rsidP="000F4914">
      <w:pPr>
        <w:pStyle w:val="fl"/>
      </w:pPr>
      <w:r>
        <w:t>Cumque i</w:t>
      </w:r>
      <w:r w:rsidR="007F75CB">
        <w:t>ngréssi</w:t>
      </w:r>
      <w:r>
        <w:t xml:space="preserve"> </w:t>
      </w:r>
      <w:r w:rsidR="007F75CB">
        <w:t>fuíssent</w:t>
      </w:r>
      <w:r>
        <w:t xml:space="preserve"> in </w:t>
      </w:r>
      <w:r w:rsidR="007F75CB">
        <w:t>Samaríam</w:t>
      </w:r>
      <w:r>
        <w:t xml:space="preserve">, dixit </w:t>
      </w:r>
      <w:r w:rsidR="0089106C">
        <w:t>Eliséus</w:t>
      </w:r>
      <w:r>
        <w:t> : D</w:t>
      </w:r>
      <w:r w:rsidR="007F75CB">
        <w:t>ómine</w:t>
      </w:r>
      <w:r>
        <w:t xml:space="preserve"> </w:t>
      </w:r>
      <w:r w:rsidR="009E0F71">
        <w:t>áperi</w:t>
      </w:r>
      <w:r>
        <w:t xml:space="preserve"> </w:t>
      </w:r>
      <w:r w:rsidR="007F75CB">
        <w:t>óculos</w:t>
      </w:r>
      <w:r>
        <w:t xml:space="preserve"> </w:t>
      </w:r>
      <w:r w:rsidR="007F75CB">
        <w:t>istórum</w:t>
      </w:r>
      <w:r>
        <w:t>, ut v</w:t>
      </w:r>
      <w:r w:rsidR="007F75CB">
        <w:t>ídeant</w:t>
      </w:r>
      <w:r>
        <w:t>. Ap</w:t>
      </w:r>
      <w:r w:rsidR="007F75CB">
        <w:t>eruítque</w:t>
      </w:r>
      <w:r>
        <w:t xml:space="preserve"> D</w:t>
      </w:r>
      <w:r w:rsidR="007F75CB">
        <w:t>óminus</w:t>
      </w:r>
      <w:r>
        <w:t xml:space="preserve"> </w:t>
      </w:r>
      <w:r w:rsidR="007F75CB">
        <w:t>óculos</w:t>
      </w:r>
      <w:r>
        <w:t xml:space="preserve"> </w:t>
      </w:r>
      <w:r w:rsidR="007F75CB">
        <w:t>eórum</w:t>
      </w:r>
      <w:r>
        <w:t xml:space="preserve">, et </w:t>
      </w:r>
      <w:r w:rsidR="007F75CB">
        <w:t>vidérunt</w:t>
      </w:r>
      <w:r>
        <w:t xml:space="preserve"> se esse in m</w:t>
      </w:r>
      <w:r w:rsidR="007F75CB">
        <w:t>édio</w:t>
      </w:r>
      <w:r>
        <w:t xml:space="preserve"> </w:t>
      </w:r>
      <w:r w:rsidR="007F75CB">
        <w:t>Samaríæ</w:t>
      </w:r>
      <w:r>
        <w:t>.</w:t>
      </w:r>
      <w:r w:rsidR="00CE404A">
        <w:t xml:space="preserve"> </w:t>
      </w:r>
    </w:p>
    <w:p w:rsidR="00CE404A" w:rsidRDefault="007F75CB" w:rsidP="000F4914">
      <w:pPr>
        <w:pStyle w:val="fl"/>
      </w:pPr>
      <w:r>
        <w:t>Dixítque</w:t>
      </w:r>
      <w:r w:rsidR="00814C0C">
        <w:t xml:space="preserve"> rex Israël ad </w:t>
      </w:r>
      <w:r w:rsidR="0089106C">
        <w:t>Eliséum</w:t>
      </w:r>
      <w:r w:rsidR="00814C0C">
        <w:t xml:space="preserve">, cum </w:t>
      </w:r>
      <w:r>
        <w:t>vidísset</w:t>
      </w:r>
      <w:r w:rsidR="00814C0C">
        <w:t xml:space="preserve"> eos</w:t>
      </w:r>
      <w:r w:rsidR="00814C0C">
        <w:rPr>
          <w:vertAlign w:val="superscript"/>
        </w:rPr>
        <w:t>7</w:t>
      </w:r>
      <w:r w:rsidR="00814C0C">
        <w:t> : Numquid perc</w:t>
      </w:r>
      <w:r>
        <w:t>útiam</w:t>
      </w:r>
      <w:r w:rsidR="00814C0C">
        <w:rPr>
          <w:vertAlign w:val="superscript"/>
        </w:rPr>
        <w:t>8</w:t>
      </w:r>
      <w:r w:rsidR="00814C0C">
        <w:t xml:space="preserve"> eos, pater mi ?</w:t>
      </w:r>
      <w:r w:rsidR="00CE404A">
        <w:t xml:space="preserve"> </w:t>
      </w:r>
    </w:p>
    <w:p w:rsidR="00CE404A" w:rsidRDefault="00814C0C" w:rsidP="000F4914">
      <w:pPr>
        <w:pStyle w:val="fl"/>
      </w:pPr>
      <w:r>
        <w:t>Et ille ait : Non perc</w:t>
      </w:r>
      <w:r w:rsidR="007F75CB">
        <w:t>úties</w:t>
      </w:r>
      <w:r>
        <w:t xml:space="preserve"> : neque enim </w:t>
      </w:r>
      <w:r w:rsidR="007F75CB">
        <w:t>cepísti</w:t>
      </w:r>
      <w:r>
        <w:t xml:space="preserve"> eos gl</w:t>
      </w:r>
      <w:r w:rsidR="007F75CB">
        <w:t>ádio</w:t>
      </w:r>
      <w:r>
        <w:t xml:space="preserve"> et arcu tuo, ut perc</w:t>
      </w:r>
      <w:r w:rsidR="007F75CB">
        <w:t>útias</w:t>
      </w:r>
      <w:r>
        <w:t xml:space="preserve"> : sed pone panem et aquam coram eis, ut </w:t>
      </w:r>
      <w:r w:rsidR="009E0F71">
        <w:t>cómedant</w:t>
      </w:r>
      <w:r>
        <w:t xml:space="preserve"> et bibant, et vadant ad d</w:t>
      </w:r>
      <w:r w:rsidR="007F75CB">
        <w:t>óminum</w:t>
      </w:r>
      <w:r>
        <w:t xml:space="preserve"> suum.</w:t>
      </w:r>
      <w:r w:rsidR="00CE404A">
        <w:t xml:space="preserve"> </w:t>
      </w:r>
    </w:p>
    <w:p w:rsidR="00CE404A" w:rsidRDefault="0089106C" w:rsidP="000F4914">
      <w:pPr>
        <w:pStyle w:val="fl"/>
      </w:pPr>
      <w:r>
        <w:t>Appositáque</w:t>
      </w:r>
      <w:r w:rsidR="00814C0C">
        <w:t xml:space="preserve"> est eis </w:t>
      </w:r>
      <w:r w:rsidR="007F75CB">
        <w:t>cibórum</w:t>
      </w:r>
      <w:r w:rsidR="00814C0C">
        <w:t xml:space="preserve"> magna præ</w:t>
      </w:r>
      <w:r w:rsidR="007F75CB">
        <w:t>parátio</w:t>
      </w:r>
      <w:r w:rsidR="00814C0C">
        <w:t>, et co</w:t>
      </w:r>
      <w:r w:rsidR="007F75CB">
        <w:t>medérunt</w:t>
      </w:r>
      <w:r w:rsidR="00814C0C">
        <w:t xml:space="preserve"> et </w:t>
      </w:r>
      <w:r w:rsidR="007F75CB">
        <w:t>bibérunt</w:t>
      </w:r>
      <w:r w:rsidR="00814C0C">
        <w:t xml:space="preserve">, et </w:t>
      </w:r>
      <w:r w:rsidR="009E0F71">
        <w:t>dimísit</w:t>
      </w:r>
      <w:r w:rsidR="00814C0C">
        <w:t xml:space="preserve"> eos, ab</w:t>
      </w:r>
      <w:r w:rsidR="007F75CB">
        <w:t>ierúntque</w:t>
      </w:r>
      <w:r w:rsidR="00814C0C">
        <w:t xml:space="preserve"> ad d</w:t>
      </w:r>
      <w:r w:rsidR="007F75CB">
        <w:t>óminum</w:t>
      </w:r>
      <w:r w:rsidR="00814C0C">
        <w:t xml:space="preserve"> suum, et ultra non </w:t>
      </w:r>
      <w:r w:rsidR="007F75CB">
        <w:t>venérunt</w:t>
      </w:r>
      <w:r w:rsidR="00814C0C">
        <w:t xml:space="preserve"> l</w:t>
      </w:r>
      <w:r w:rsidR="007F75CB">
        <w:t>atrónes</w:t>
      </w:r>
      <w:r w:rsidR="00814C0C">
        <w:t xml:space="preserve"> S</w:t>
      </w:r>
      <w:r w:rsidR="007F75CB">
        <w:t>ýriæ</w:t>
      </w:r>
      <w:r w:rsidR="00814C0C">
        <w:rPr>
          <w:vertAlign w:val="superscript"/>
        </w:rPr>
        <w:t>9</w:t>
      </w:r>
      <w:r w:rsidR="00814C0C">
        <w:t xml:space="preserve"> in terram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204" w:name="t3103n01"/>
      <w:bookmarkEnd w:id="3204"/>
      <w:r w:rsidRPr="005119F6">
        <w:rPr>
          <w:rStyle w:val="NumNot"/>
        </w:rPr>
        <w:t>.</w:t>
      </w:r>
      <w:r>
        <w:t xml:space="preserve"> La force, c’est-à-dire l’élite de son armée. </w:t>
      </w:r>
      <w:r w:rsidRPr="005119F6">
        <w:t xml:space="preserve">– </w:t>
      </w:r>
      <w:r w:rsidRPr="005119F6">
        <w:rPr>
          <w:rStyle w:val="NumNot"/>
        </w:rPr>
        <w:t>2</w:t>
      </w:r>
      <w:bookmarkStart w:id="3205" w:name="t3103n02"/>
      <w:bookmarkEnd w:id="3205"/>
      <w:r w:rsidRPr="005119F6">
        <w:rPr>
          <w:rStyle w:val="NumNot"/>
        </w:rPr>
        <w:t>.</w:t>
      </w:r>
      <w:r>
        <w:t xml:space="preserve"> </w:t>
      </w:r>
      <w:r w:rsidRPr="00556F3C">
        <w:rPr>
          <w:rStyle w:val="LaIt"/>
        </w:rPr>
        <w:t>Qui</w:t>
      </w:r>
      <w:r>
        <w:t xml:space="preserve"> pour </w:t>
      </w:r>
      <w:r w:rsidRPr="00556F3C">
        <w:rPr>
          <w:rStyle w:val="LaIt"/>
        </w:rPr>
        <w:t>illi</w:t>
      </w:r>
      <w:r>
        <w:t xml:space="preserve">, c’est-à-dire les cavaliers, ceux qui conduisaient les chars, et la troupe d’élite. </w:t>
      </w:r>
      <w:r w:rsidRPr="005119F6">
        <w:t xml:space="preserve">– </w:t>
      </w:r>
      <w:r w:rsidRPr="005119F6">
        <w:rPr>
          <w:rStyle w:val="NumNot"/>
        </w:rPr>
        <w:t>3</w:t>
      </w:r>
      <w:bookmarkStart w:id="3206" w:name="t3103n03"/>
      <w:bookmarkEnd w:id="3206"/>
      <w:r w:rsidRPr="005119F6">
        <w:rPr>
          <w:rStyle w:val="NumNot"/>
        </w:rPr>
        <w:t>.</w:t>
      </w:r>
      <w:r>
        <w:t xml:space="preserve"> Sous-entendu </w:t>
      </w:r>
      <w:r w:rsidR="0089106C" w:rsidRPr="00556F3C">
        <w:rPr>
          <w:rStyle w:val="LaIt"/>
        </w:rPr>
        <w:t>mílites</w:t>
      </w:r>
      <w:r>
        <w:t xml:space="preserve">. </w:t>
      </w:r>
      <w:r w:rsidRPr="005119F6">
        <w:t xml:space="preserve">– </w:t>
      </w:r>
      <w:r w:rsidRPr="005119F6">
        <w:rPr>
          <w:rStyle w:val="NumNot"/>
        </w:rPr>
        <w:t>4</w:t>
      </w:r>
      <w:bookmarkStart w:id="3207" w:name="t3103n04"/>
      <w:bookmarkEnd w:id="3207"/>
      <w:r w:rsidRPr="005119F6">
        <w:rPr>
          <w:rStyle w:val="NumNot"/>
        </w:rPr>
        <w:t>.</w:t>
      </w:r>
      <w:r>
        <w:t xml:space="preserve"> Sous-entendu </w:t>
      </w:r>
      <w:r w:rsidRPr="00556F3C">
        <w:rPr>
          <w:rStyle w:val="LaIt"/>
        </w:rPr>
        <w:t>erat</w:t>
      </w:r>
      <w:r>
        <w:t xml:space="preserve">. </w:t>
      </w:r>
      <w:r w:rsidRPr="005119F6">
        <w:t xml:space="preserve">– </w:t>
      </w:r>
      <w:r w:rsidRPr="005119F6">
        <w:rPr>
          <w:rStyle w:val="NumNot"/>
        </w:rPr>
        <w:t>5</w:t>
      </w:r>
      <w:bookmarkStart w:id="3208" w:name="t3103n05"/>
      <w:bookmarkEnd w:id="3208"/>
      <w:r w:rsidRPr="005119F6">
        <w:rPr>
          <w:rStyle w:val="NumNot"/>
        </w:rPr>
        <w:t>.</w:t>
      </w:r>
      <w:r>
        <w:t xml:space="preserve"> Sous-entendu </w:t>
      </w:r>
      <w:r w:rsidR="0089106C" w:rsidRPr="00556F3C">
        <w:rPr>
          <w:rStyle w:val="LaIt"/>
        </w:rPr>
        <w:t>cæcitáte</w:t>
      </w:r>
      <w:r>
        <w:t xml:space="preserve">. </w:t>
      </w:r>
      <w:r w:rsidRPr="005119F6">
        <w:t xml:space="preserve">– </w:t>
      </w:r>
      <w:r w:rsidRPr="005119F6">
        <w:rPr>
          <w:rStyle w:val="NumNot"/>
        </w:rPr>
        <w:t>6</w:t>
      </w:r>
      <w:bookmarkStart w:id="3209" w:name="t3103n06"/>
      <w:bookmarkEnd w:id="3209"/>
      <w:r w:rsidRPr="005119F6">
        <w:rPr>
          <w:rStyle w:val="NumNot"/>
        </w:rPr>
        <w:t>.</w:t>
      </w:r>
      <w:r>
        <w:t xml:space="preserve"> Construisez : </w:t>
      </w:r>
      <w:r w:rsidRPr="00556F3C">
        <w:rPr>
          <w:rStyle w:val="LaIt"/>
        </w:rPr>
        <w:t>Hæc via non est (via) ; ista c</w:t>
      </w:r>
      <w:r w:rsidR="008D018B" w:rsidRPr="00556F3C">
        <w:rPr>
          <w:rStyle w:val="LaIt"/>
        </w:rPr>
        <w:t>ívitas</w:t>
      </w:r>
      <w:r w:rsidRPr="00556F3C">
        <w:rPr>
          <w:rStyle w:val="LaIt"/>
        </w:rPr>
        <w:t xml:space="preserve"> non est (c</w:t>
      </w:r>
      <w:r w:rsidR="008D018B" w:rsidRPr="00556F3C">
        <w:rPr>
          <w:rStyle w:val="LaIt"/>
        </w:rPr>
        <w:t>ívitas</w:t>
      </w:r>
      <w:r w:rsidRPr="00556F3C">
        <w:rPr>
          <w:rStyle w:val="LaIt"/>
        </w:rPr>
        <w:t>)</w:t>
      </w:r>
      <w:r>
        <w:t xml:space="preserve"> ; après les deux membres de phrase, sous-entendez </w:t>
      </w:r>
      <w:r w:rsidRPr="00556F3C">
        <w:rPr>
          <w:rStyle w:val="LaIt"/>
        </w:rPr>
        <w:t xml:space="preserve">quam </w:t>
      </w:r>
      <w:r w:rsidR="0089106C" w:rsidRPr="00556F3C">
        <w:rPr>
          <w:rStyle w:val="LaIt"/>
        </w:rPr>
        <w:t>quǽritis</w:t>
      </w:r>
      <w:r>
        <w:t xml:space="preserve">, que vous cherchez. Le prophète ayant résolu de ne se montrer à eux qu’à Samarie, leur dit avec vérité ce n’est pas ici le chemin qui conduit à la ville où vous verrez Élisée. </w:t>
      </w:r>
      <w:r w:rsidRPr="005119F6">
        <w:t xml:space="preserve">– </w:t>
      </w:r>
      <w:r w:rsidRPr="005119F6">
        <w:rPr>
          <w:rStyle w:val="NumNot"/>
        </w:rPr>
        <w:t>7</w:t>
      </w:r>
      <w:bookmarkStart w:id="3210" w:name="t3103n07"/>
      <w:bookmarkEnd w:id="3210"/>
      <w:r w:rsidRPr="005119F6">
        <w:rPr>
          <w:rStyle w:val="NumNot"/>
        </w:rPr>
        <w:t>.</w:t>
      </w:r>
      <w:r>
        <w:t xml:space="preserve"> Toujours </w:t>
      </w:r>
      <w:r w:rsidRPr="00556F3C">
        <w:rPr>
          <w:rStyle w:val="LaIt"/>
        </w:rPr>
        <w:t>hostes</w:t>
      </w:r>
      <w:r>
        <w:t xml:space="preserve"> ou </w:t>
      </w:r>
      <w:r w:rsidRPr="00556F3C">
        <w:rPr>
          <w:rStyle w:val="LaIt"/>
        </w:rPr>
        <w:lastRenderedPageBreak/>
        <w:t>S</w:t>
      </w:r>
      <w:r w:rsidR="00854448" w:rsidRPr="00556F3C">
        <w:rPr>
          <w:rStyle w:val="LaIt"/>
        </w:rPr>
        <w:t>ý</w:t>
      </w:r>
      <w:r w:rsidRPr="00556F3C">
        <w:rPr>
          <w:rStyle w:val="LaIt"/>
        </w:rPr>
        <w:t>rios</w:t>
      </w:r>
      <w:r>
        <w:t xml:space="preserve">. </w:t>
      </w:r>
      <w:r w:rsidRPr="005119F6">
        <w:t xml:space="preserve">– </w:t>
      </w:r>
      <w:r w:rsidRPr="005119F6">
        <w:rPr>
          <w:rStyle w:val="NumNot"/>
        </w:rPr>
        <w:t>8</w:t>
      </w:r>
      <w:bookmarkStart w:id="3211" w:name="t3103n08"/>
      <w:bookmarkEnd w:id="3211"/>
      <w:r w:rsidRPr="005119F6">
        <w:rPr>
          <w:rStyle w:val="NumNot"/>
        </w:rPr>
        <w:t>.</w:t>
      </w:r>
      <w:r>
        <w:t xml:space="preserve"> Pour </w:t>
      </w:r>
      <w:r w:rsidRPr="00556F3C">
        <w:rPr>
          <w:rStyle w:val="LaIt"/>
        </w:rPr>
        <w:t>interf</w:t>
      </w:r>
      <w:r w:rsidR="008D018B" w:rsidRPr="00556F3C">
        <w:rPr>
          <w:rStyle w:val="LaIt"/>
        </w:rPr>
        <w:t>íciam</w:t>
      </w:r>
      <w:r>
        <w:t xml:space="preserve"> ou </w:t>
      </w:r>
      <w:r w:rsidRPr="00556F3C">
        <w:rPr>
          <w:rStyle w:val="LaIt"/>
        </w:rPr>
        <w:t>c</w:t>
      </w:r>
      <w:r w:rsidR="008D018B" w:rsidRPr="00556F3C">
        <w:rPr>
          <w:rStyle w:val="LaIt"/>
        </w:rPr>
        <w:t>ónteram</w:t>
      </w:r>
      <w:r>
        <w:t xml:space="preserve">. </w:t>
      </w:r>
      <w:r w:rsidRPr="005119F6">
        <w:t xml:space="preserve">– </w:t>
      </w:r>
      <w:r w:rsidRPr="005119F6">
        <w:rPr>
          <w:rStyle w:val="NumNot"/>
        </w:rPr>
        <w:t>9</w:t>
      </w:r>
      <w:bookmarkStart w:id="3212" w:name="t3103n09"/>
      <w:bookmarkEnd w:id="3212"/>
      <w:r w:rsidRPr="005119F6">
        <w:rPr>
          <w:rStyle w:val="NumNot"/>
        </w:rPr>
        <w:t>.</w:t>
      </w:r>
      <w:r>
        <w:t xml:space="preserve"> </w:t>
      </w:r>
      <w:r w:rsidR="0089106C" w:rsidRPr="00556F3C">
        <w:rPr>
          <w:rStyle w:val="LaIt"/>
        </w:rPr>
        <w:t>Latrónes</w:t>
      </w:r>
      <w:r>
        <w:t xml:space="preserve"> pour </w:t>
      </w:r>
      <w:r w:rsidR="0089106C" w:rsidRPr="00556F3C">
        <w:rPr>
          <w:rStyle w:val="LaIt"/>
        </w:rPr>
        <w:t>mílites</w:t>
      </w:r>
      <w:r>
        <w:t xml:space="preserve"> ; nous avons vu </w:t>
      </w:r>
      <w:r w:rsidR="0089106C" w:rsidRPr="00556F3C">
        <w:rPr>
          <w:rStyle w:val="LaIt"/>
        </w:rPr>
        <w:t>latrúnculi</w:t>
      </w:r>
      <w:r>
        <w:t xml:space="preserve"> au commencement de la leçon XCIX. Toutefois, le sens indique ici qu’il s’agit de soldats en petites troupes, comme les voleurs ; car les Syriens vinrent encore attaquer le royaume d’Israël ; mais avec de grandes armées, comme nous le verrons dans la leçon suivante. Nous avons dit que </w:t>
      </w:r>
      <w:r w:rsidR="0089106C" w:rsidRPr="00556F3C">
        <w:rPr>
          <w:rStyle w:val="LaIt"/>
        </w:rPr>
        <w:t>latrónes</w:t>
      </w:r>
      <w:r>
        <w:t xml:space="preserve"> et </w:t>
      </w:r>
      <w:r w:rsidR="0089106C" w:rsidRPr="00556F3C">
        <w:rPr>
          <w:rStyle w:val="LaIt"/>
        </w:rPr>
        <w:t>mílites</w:t>
      </w:r>
      <w:r>
        <w:t xml:space="preserve"> avaient autrefois le même sens ; cela venait de l’habitude où l’on était de piller et de dévaster les pays conquis.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CIV.</w:t>
      </w:r>
      <w:bookmarkStart w:id="3213" w:name="t3104"/>
      <w:bookmarkEnd w:id="3213"/>
      <w:r w:rsidR="00CE404A">
        <w:t xml:space="preserve"> </w:t>
      </w:r>
    </w:p>
    <w:p w:rsidR="00CE404A" w:rsidRDefault="00814C0C" w:rsidP="00DD7860">
      <w:pPr>
        <w:pStyle w:val="Summarium"/>
      </w:pPr>
      <w:r>
        <w:t>Siège de Samarie ; grande famine ; le roi d’Israël veut faire périr Élisée.</w:t>
      </w:r>
      <w:r w:rsidR="00CE404A">
        <w:t xml:space="preserve"> </w:t>
      </w:r>
    </w:p>
    <w:p w:rsidR="00CE404A" w:rsidRDefault="00814C0C" w:rsidP="000F4914">
      <w:pPr>
        <w:pStyle w:val="fl"/>
      </w:pPr>
      <w:r>
        <w:t>Factum est autem post hæc</w:t>
      </w:r>
      <w:r>
        <w:rPr>
          <w:vertAlign w:val="superscript"/>
        </w:rPr>
        <w:t>1</w:t>
      </w:r>
      <w:r>
        <w:t>, cong</w:t>
      </w:r>
      <w:r w:rsidR="007F75CB">
        <w:t>regávit</w:t>
      </w:r>
      <w:r>
        <w:t xml:space="preserve"> </w:t>
      </w:r>
      <w:r w:rsidR="002B18DD">
        <w:t>Bénadad</w:t>
      </w:r>
      <w:r>
        <w:rPr>
          <w:vertAlign w:val="superscript"/>
        </w:rPr>
        <w:t>2</w:t>
      </w:r>
      <w:r>
        <w:t>, rex S</w:t>
      </w:r>
      <w:r w:rsidR="007F75CB">
        <w:t>ýriæ</w:t>
      </w:r>
      <w:r>
        <w:t>, u</w:t>
      </w:r>
      <w:r w:rsidR="007F75CB">
        <w:t>nivérsum</w:t>
      </w:r>
      <w:r>
        <w:t xml:space="preserve"> </w:t>
      </w:r>
      <w:r w:rsidR="007F75CB">
        <w:t>exércitum</w:t>
      </w:r>
      <w:r>
        <w:t xml:space="preserve"> suum, et </w:t>
      </w:r>
      <w:r w:rsidR="007F75CB">
        <w:t>ascéndit</w:t>
      </w:r>
      <w:r>
        <w:rPr>
          <w:vertAlign w:val="superscript"/>
        </w:rPr>
        <w:t>3</w:t>
      </w:r>
      <w:r>
        <w:t>, et ob</w:t>
      </w:r>
      <w:r w:rsidR="007F75CB">
        <w:t>sidébat</w:t>
      </w:r>
      <w:r>
        <w:t xml:space="preserve"> </w:t>
      </w:r>
      <w:r w:rsidR="007F75CB">
        <w:t>Samaríam</w:t>
      </w:r>
      <w:r>
        <w:t>.</w:t>
      </w:r>
      <w:r w:rsidR="00CE404A">
        <w:t xml:space="preserve"> </w:t>
      </w:r>
    </w:p>
    <w:p w:rsidR="00CE404A" w:rsidRDefault="00814C0C" w:rsidP="000F4914">
      <w:pPr>
        <w:pStyle w:val="fl"/>
      </w:pPr>
      <w:r>
        <w:t>F</w:t>
      </w:r>
      <w:r w:rsidR="007F75CB">
        <w:t>actáque</w:t>
      </w:r>
      <w:r>
        <w:t xml:space="preserve"> est fames magna in </w:t>
      </w:r>
      <w:r w:rsidR="0089106C">
        <w:t>Samaríā</w:t>
      </w:r>
      <w:r>
        <w:t> : et t</w:t>
      </w:r>
      <w:r w:rsidR="007F75CB">
        <w:t>ámdiu</w:t>
      </w:r>
      <w:r>
        <w:t xml:space="preserve"> </w:t>
      </w:r>
      <w:r w:rsidR="007F75CB">
        <w:t>obséssa</w:t>
      </w:r>
      <w:r>
        <w:t xml:space="preserve"> est, donec</w:t>
      </w:r>
      <w:r>
        <w:rPr>
          <w:vertAlign w:val="superscript"/>
        </w:rPr>
        <w:t>4</w:t>
      </w:r>
      <w:r>
        <w:t xml:space="preserve"> venun</w:t>
      </w:r>
      <w:r w:rsidR="007F75CB">
        <w:t>darétur</w:t>
      </w:r>
      <w:r>
        <w:t xml:space="preserve"> caput </w:t>
      </w:r>
      <w:r w:rsidR="009E0F71">
        <w:t>ásini</w:t>
      </w:r>
      <w:r>
        <w:t xml:space="preserve"> oc</w:t>
      </w:r>
      <w:r w:rsidR="007F75CB">
        <w:t>togínta</w:t>
      </w:r>
      <w:r>
        <w:t xml:space="preserve"> arg</w:t>
      </w:r>
      <w:r w:rsidR="007F75CB">
        <w:t>énteis</w:t>
      </w:r>
      <w:r>
        <w:rPr>
          <w:vertAlign w:val="superscript"/>
        </w:rPr>
        <w:t>5</w:t>
      </w:r>
      <w:r>
        <w:t>, et quarta pars cabi</w:t>
      </w:r>
      <w:r>
        <w:rPr>
          <w:vertAlign w:val="superscript"/>
        </w:rPr>
        <w:t>6</w:t>
      </w:r>
      <w:r>
        <w:t xml:space="preserve"> </w:t>
      </w:r>
      <w:r w:rsidR="009E0F71">
        <w:t>stércoris</w:t>
      </w:r>
      <w:r>
        <w:t xml:space="preserve"> columb</w:t>
      </w:r>
      <w:r w:rsidR="007F75CB">
        <w:t>árum</w:t>
      </w:r>
      <w:r>
        <w:t xml:space="preserve"> quinque arg</w:t>
      </w:r>
      <w:r w:rsidR="007F75CB">
        <w:t>énteis</w:t>
      </w:r>
      <w:r>
        <w:t>.</w:t>
      </w:r>
      <w:r w:rsidR="00CE404A">
        <w:t xml:space="preserve"> </w:t>
      </w:r>
    </w:p>
    <w:p w:rsidR="00CE404A" w:rsidRDefault="00814C0C" w:rsidP="000F4914">
      <w:pPr>
        <w:pStyle w:val="fl"/>
      </w:pPr>
      <w:r>
        <w:t xml:space="preserve">Cumque rex Israël </w:t>
      </w:r>
      <w:r w:rsidR="009E0F71">
        <w:t>transíret</w:t>
      </w:r>
      <w:r>
        <w:t xml:space="preserve"> per murum, m</w:t>
      </w:r>
      <w:r w:rsidR="007F75CB">
        <w:t>úlier</w:t>
      </w:r>
      <w:r>
        <w:t xml:space="preserve"> quædam exc</w:t>
      </w:r>
      <w:r w:rsidR="007F75CB">
        <w:t>lamávit</w:t>
      </w:r>
      <w:r>
        <w:t xml:space="preserve"> ad eum, dicens : Salva me d</w:t>
      </w:r>
      <w:r w:rsidR="007F75CB">
        <w:t>ómine</w:t>
      </w:r>
      <w:r>
        <w:t xml:space="preserve"> mi rex.</w:t>
      </w:r>
      <w:r w:rsidR="00CE404A">
        <w:t xml:space="preserve"> </w:t>
      </w:r>
    </w:p>
    <w:p w:rsidR="00CE404A" w:rsidRDefault="00814C0C" w:rsidP="000F4914">
      <w:pPr>
        <w:pStyle w:val="fl"/>
      </w:pPr>
      <w:r>
        <w:t>Qui ait : Non te salvat D</w:t>
      </w:r>
      <w:r w:rsidR="007F75CB">
        <w:t>óminus</w:t>
      </w:r>
      <w:r>
        <w:t> : unde te possum s</w:t>
      </w:r>
      <w:r w:rsidR="007F75CB">
        <w:t>alváre</w:t>
      </w:r>
      <w:r>
        <w:t xml:space="preserve"> ? de </w:t>
      </w:r>
      <w:r w:rsidR="0089106C">
        <w:t>á</w:t>
      </w:r>
      <w:r>
        <w:t>reā, vel de tor</w:t>
      </w:r>
      <w:r w:rsidR="007F75CB">
        <w:t>culári</w:t>
      </w:r>
      <w:r>
        <w:rPr>
          <w:vertAlign w:val="superscript"/>
        </w:rPr>
        <w:t>7</w:t>
      </w:r>
      <w:r>
        <w:t xml:space="preserve"> ? </w:t>
      </w:r>
      <w:r w:rsidR="007F75CB">
        <w:t>Dixítque</w:t>
      </w:r>
      <w:r>
        <w:t xml:space="preserve"> ad eam rex : Quid tibi vis</w:t>
      </w:r>
      <w:r>
        <w:rPr>
          <w:vertAlign w:val="superscript"/>
        </w:rPr>
        <w:t>8</w:t>
      </w:r>
      <w:r>
        <w:t> ? Quæ r</w:t>
      </w:r>
      <w:r w:rsidR="007F75CB">
        <w:t>espóndit</w:t>
      </w:r>
      <w:r>
        <w:t> :</w:t>
      </w:r>
      <w:r w:rsidR="00CE404A">
        <w:t xml:space="preserve"> </w:t>
      </w:r>
    </w:p>
    <w:p w:rsidR="00CE404A" w:rsidRDefault="00814C0C" w:rsidP="000F4914">
      <w:pPr>
        <w:pStyle w:val="fl"/>
      </w:pPr>
      <w:r>
        <w:t>M</w:t>
      </w:r>
      <w:r w:rsidR="007F75CB">
        <w:t>úlier</w:t>
      </w:r>
      <w:r>
        <w:t xml:space="preserve"> ista dixit mihi : Da f</w:t>
      </w:r>
      <w:r w:rsidR="007F75CB">
        <w:t>ílium</w:t>
      </w:r>
      <w:r>
        <w:t xml:space="preserve"> tuum, ut co</w:t>
      </w:r>
      <w:r w:rsidR="007F75CB">
        <w:t>medámus</w:t>
      </w:r>
      <w:r>
        <w:t xml:space="preserve"> eum </w:t>
      </w:r>
      <w:r w:rsidR="007F75CB">
        <w:t>hódie</w:t>
      </w:r>
      <w:r>
        <w:t>, et f</w:t>
      </w:r>
      <w:r w:rsidR="007F75CB">
        <w:t>ílium</w:t>
      </w:r>
      <w:r>
        <w:t xml:space="preserve"> meum co</w:t>
      </w:r>
      <w:r w:rsidR="007F75CB">
        <w:t>medémus</w:t>
      </w:r>
      <w:r>
        <w:t xml:space="preserve"> cras.</w:t>
      </w:r>
      <w:r w:rsidR="00CE404A">
        <w:t xml:space="preserve"> </w:t>
      </w:r>
    </w:p>
    <w:p w:rsidR="00CE404A" w:rsidRDefault="00814C0C" w:rsidP="000F4914">
      <w:pPr>
        <w:pStyle w:val="fl"/>
      </w:pPr>
      <w:r>
        <w:t>C</w:t>
      </w:r>
      <w:r w:rsidR="007F75CB">
        <w:t>óximus</w:t>
      </w:r>
      <w:r>
        <w:t xml:space="preserve"> ergo f</w:t>
      </w:r>
      <w:r w:rsidR="007F75CB">
        <w:t>ílium</w:t>
      </w:r>
      <w:r>
        <w:t xml:space="preserve"> meum, et </w:t>
      </w:r>
      <w:r w:rsidR="009E0F71">
        <w:t>comédimus</w:t>
      </w:r>
      <w:r>
        <w:t xml:space="preserve">. </w:t>
      </w:r>
      <w:r w:rsidR="007F75CB">
        <w:t>Dixíque</w:t>
      </w:r>
      <w:r>
        <w:t xml:space="preserve"> ei die </w:t>
      </w:r>
      <w:r w:rsidR="0089106C">
        <w:t>álterā</w:t>
      </w:r>
      <w:r>
        <w:t> : Da f</w:t>
      </w:r>
      <w:r w:rsidR="007F75CB">
        <w:t>ílium</w:t>
      </w:r>
      <w:r>
        <w:t xml:space="preserve"> tuum, ut co</w:t>
      </w:r>
      <w:r w:rsidR="007F75CB">
        <w:t>medámus</w:t>
      </w:r>
      <w:r>
        <w:t xml:space="preserve"> eum. Quæ</w:t>
      </w:r>
      <w:r>
        <w:rPr>
          <w:vertAlign w:val="superscript"/>
        </w:rPr>
        <w:t>9</w:t>
      </w:r>
      <w:r>
        <w:t xml:space="preserve"> a</w:t>
      </w:r>
      <w:r w:rsidR="007F75CB">
        <w:t>bscóndit</w:t>
      </w:r>
      <w:r>
        <w:t xml:space="preserve"> f</w:t>
      </w:r>
      <w:r w:rsidR="007F75CB">
        <w:t>ílium</w:t>
      </w:r>
      <w:r>
        <w:t xml:space="preserve"> suum.</w:t>
      </w:r>
      <w:r w:rsidR="00CE404A">
        <w:t xml:space="preserve"> </w:t>
      </w:r>
    </w:p>
    <w:p w:rsidR="00CE404A" w:rsidRDefault="00814C0C" w:rsidP="000F4914">
      <w:pPr>
        <w:pStyle w:val="fl"/>
      </w:pPr>
      <w:r>
        <w:t>Quod cum audīsset rex, scidit ves</w:t>
      </w:r>
      <w:r w:rsidR="007F75CB">
        <w:t>timénta</w:t>
      </w:r>
      <w:r>
        <w:t xml:space="preserve"> sua, et </w:t>
      </w:r>
      <w:r w:rsidR="009E0F71">
        <w:t>transíbat</w:t>
      </w:r>
      <w:r>
        <w:t xml:space="preserve"> per murum. </w:t>
      </w:r>
      <w:r w:rsidR="007F75CB">
        <w:t>Vidítque</w:t>
      </w:r>
      <w:r>
        <w:t xml:space="preserve"> omnis p</w:t>
      </w:r>
      <w:r w:rsidR="007F75CB">
        <w:t>ópulus</w:t>
      </w:r>
      <w:r>
        <w:t xml:space="preserve"> cil</w:t>
      </w:r>
      <w:r w:rsidR="007F75CB">
        <w:t>ícium</w:t>
      </w:r>
      <w:r>
        <w:t xml:space="preserve">, quo </w:t>
      </w:r>
      <w:r w:rsidR="00AD4A7C">
        <w:t>vestítus</w:t>
      </w:r>
      <w:r>
        <w:t xml:space="preserve"> erat ad carnem </w:t>
      </w:r>
      <w:r w:rsidR="009E0F71">
        <w:t>intrínsecus</w:t>
      </w:r>
      <w:r>
        <w:t>.</w:t>
      </w:r>
      <w:r w:rsidR="00CE404A">
        <w:t xml:space="preserve"> </w:t>
      </w:r>
    </w:p>
    <w:p w:rsidR="00CE404A" w:rsidRDefault="00814C0C" w:rsidP="000F4914">
      <w:pPr>
        <w:pStyle w:val="fl"/>
      </w:pPr>
      <w:r>
        <w:t>Et ait rex : Hæc mihi f</w:t>
      </w:r>
      <w:r w:rsidR="007F75CB">
        <w:t>áciat</w:t>
      </w:r>
      <w:r>
        <w:t xml:space="preserve"> Deus, et hæc addat, si st</w:t>
      </w:r>
      <w:r w:rsidR="007F75CB">
        <w:t>éterit</w:t>
      </w:r>
      <w:r>
        <w:t xml:space="preserve"> caput </w:t>
      </w:r>
      <w:r w:rsidR="0089106C">
        <w:t>Eliséi</w:t>
      </w:r>
      <w:r>
        <w:t xml:space="preserve"> f</w:t>
      </w:r>
      <w:r w:rsidR="007F75CB">
        <w:t>ílii</w:t>
      </w:r>
      <w:r>
        <w:t xml:space="preserve"> </w:t>
      </w:r>
      <w:r w:rsidR="002B18DD">
        <w:t>Saphat</w:t>
      </w:r>
      <w:r>
        <w:t xml:space="preserve"> super ipsum </w:t>
      </w:r>
      <w:r w:rsidR="007F75CB">
        <w:t>hódie</w:t>
      </w:r>
      <w:r>
        <w:t>.</w:t>
      </w:r>
      <w:r w:rsidR="00CE404A">
        <w:t xml:space="preserve"> </w:t>
      </w:r>
    </w:p>
    <w:p w:rsidR="00CE404A" w:rsidRDefault="0089106C" w:rsidP="000F4914">
      <w:pPr>
        <w:pStyle w:val="fl"/>
      </w:pPr>
      <w:r>
        <w:t>Eliséus</w:t>
      </w:r>
      <w:r w:rsidR="00814C0C">
        <w:t xml:space="preserve"> autem </w:t>
      </w:r>
      <w:r w:rsidR="007F75CB">
        <w:t>sedébat</w:t>
      </w:r>
      <w:r w:rsidR="00814C0C">
        <w:t xml:space="preserve"> in domo suā, et senes </w:t>
      </w:r>
      <w:r w:rsidR="007F75CB">
        <w:t>sedébant</w:t>
      </w:r>
      <w:r w:rsidR="00814C0C">
        <w:t xml:space="preserve"> cum eo. </w:t>
      </w:r>
      <w:r w:rsidR="006B4489">
        <w:t>Præmísit</w:t>
      </w:r>
      <w:r w:rsidR="00814C0C">
        <w:t xml:space="preserve"> </w:t>
      </w:r>
      <w:r w:rsidR="007F75CB">
        <w:t>ítaque</w:t>
      </w:r>
      <w:r w:rsidR="00814C0C">
        <w:t xml:space="preserve"> virum : et </w:t>
      </w:r>
      <w:r w:rsidR="007F75CB">
        <w:t>ántequam</w:t>
      </w:r>
      <w:r w:rsidR="00814C0C">
        <w:t xml:space="preserve"> </w:t>
      </w:r>
      <w:r w:rsidR="00AD4A7C">
        <w:t>veníret</w:t>
      </w:r>
      <w:r w:rsidR="00814C0C">
        <w:t xml:space="preserve"> n</w:t>
      </w:r>
      <w:r w:rsidR="007F75CB">
        <w:t>úntius</w:t>
      </w:r>
      <w:r w:rsidR="00814C0C">
        <w:t xml:space="preserve"> ille, dixit</w:t>
      </w:r>
      <w:r w:rsidR="00814C0C">
        <w:rPr>
          <w:vertAlign w:val="superscript"/>
        </w:rPr>
        <w:t>10</w:t>
      </w:r>
      <w:r w:rsidR="00814C0C">
        <w:t xml:space="preserve"> ad senes : Numquid scitis quod m</w:t>
      </w:r>
      <w:r w:rsidR="007F75CB">
        <w:t>íserit</w:t>
      </w:r>
      <w:r w:rsidR="00814C0C">
        <w:t xml:space="preserve"> f</w:t>
      </w:r>
      <w:r w:rsidR="007F75CB">
        <w:t>ílius</w:t>
      </w:r>
      <w:r w:rsidR="00814C0C">
        <w:t xml:space="preserve"> </w:t>
      </w:r>
      <w:r w:rsidR="009E0F71">
        <w:t>homicídæ</w:t>
      </w:r>
      <w:r w:rsidR="00814C0C">
        <w:rPr>
          <w:vertAlign w:val="superscript"/>
        </w:rPr>
        <w:t>11</w:t>
      </w:r>
      <w:r w:rsidR="00814C0C">
        <w:t xml:space="preserve"> hic, ut præ</w:t>
      </w:r>
      <w:r w:rsidR="007F75CB">
        <w:t>cidátur</w:t>
      </w:r>
      <w:r w:rsidR="00814C0C">
        <w:t xml:space="preserve"> caput meum ? </w:t>
      </w:r>
      <w:r w:rsidR="007F75CB">
        <w:t>vidéte</w:t>
      </w:r>
      <w:r w:rsidR="00814C0C">
        <w:t xml:space="preserve"> ergo, cum v</w:t>
      </w:r>
      <w:r w:rsidR="007F75CB">
        <w:t>énerit</w:t>
      </w:r>
      <w:r w:rsidR="00814C0C">
        <w:t xml:space="preserve"> n</w:t>
      </w:r>
      <w:r w:rsidR="007F75CB">
        <w:t>úntius</w:t>
      </w:r>
      <w:r w:rsidR="00814C0C">
        <w:t xml:space="preserve">, </w:t>
      </w:r>
      <w:r w:rsidR="009E0F71">
        <w:t>cláudite</w:t>
      </w:r>
      <w:r w:rsidR="00814C0C">
        <w:t xml:space="preserve"> </w:t>
      </w:r>
      <w:r w:rsidR="007F75CB">
        <w:t>óstium</w:t>
      </w:r>
      <w:r w:rsidR="00814C0C">
        <w:t xml:space="preserve">, et non </w:t>
      </w:r>
      <w:r w:rsidR="007F75CB">
        <w:t>sinátis</w:t>
      </w:r>
      <w:r w:rsidR="00814C0C">
        <w:t xml:space="preserve"> eum </w:t>
      </w:r>
      <w:r w:rsidR="009E0F71">
        <w:t>introíre</w:t>
      </w:r>
      <w:r w:rsidR="00814C0C">
        <w:t xml:space="preserve"> : ecce enim </w:t>
      </w:r>
      <w:r w:rsidR="009E0F71">
        <w:t>sónitus</w:t>
      </w:r>
      <w:r w:rsidR="00814C0C">
        <w:t xml:space="preserve"> pedum d</w:t>
      </w:r>
      <w:r w:rsidR="007F75CB">
        <w:t>ómini</w:t>
      </w:r>
      <w:r w:rsidR="00814C0C">
        <w:t xml:space="preserve"> ejus post eum est.</w:t>
      </w:r>
      <w:r w:rsidR="00CE404A">
        <w:t xml:space="preserve"> </w:t>
      </w:r>
    </w:p>
    <w:p w:rsidR="00CE404A" w:rsidRDefault="00814C0C" w:rsidP="000F4914">
      <w:pPr>
        <w:pStyle w:val="fl"/>
      </w:pPr>
      <w:r>
        <w:t>Adhuc illo l</w:t>
      </w:r>
      <w:r w:rsidR="007F75CB">
        <w:t>oquénte</w:t>
      </w:r>
      <w:r>
        <w:t xml:space="preserve"> eis, app</w:t>
      </w:r>
      <w:r w:rsidR="007F75CB">
        <w:t>áruit</w:t>
      </w:r>
      <w:r>
        <w:t xml:space="preserve"> n</w:t>
      </w:r>
      <w:r w:rsidR="007F75CB">
        <w:t>úntius</w:t>
      </w:r>
      <w:r>
        <w:t>, qui v</w:t>
      </w:r>
      <w:r w:rsidR="007F75CB">
        <w:t>eniébat</w:t>
      </w:r>
      <w:r>
        <w:t xml:space="preserve"> ad eum. Et ait : Ecce</w:t>
      </w:r>
      <w:r>
        <w:rPr>
          <w:vertAlign w:val="superscript"/>
        </w:rPr>
        <w:t>12</w:t>
      </w:r>
      <w:r>
        <w:t>, tantum malum a D</w:t>
      </w:r>
      <w:r w:rsidR="007F75CB">
        <w:t>ómino</w:t>
      </w:r>
      <w:r>
        <w:t xml:space="preserve"> est</w:t>
      </w:r>
      <w:r>
        <w:rPr>
          <w:vertAlign w:val="superscript"/>
        </w:rPr>
        <w:t>13</w:t>
      </w:r>
      <w:r>
        <w:t xml:space="preserve"> : quid </w:t>
      </w:r>
      <w:r w:rsidR="007F75CB">
        <w:t>ámplius</w:t>
      </w:r>
      <w:r>
        <w:t xml:space="preserve"> exp</w:t>
      </w:r>
      <w:r w:rsidR="007F75CB">
        <w:t>ectábo</w:t>
      </w:r>
      <w:r>
        <w:t xml:space="preserve"> a D</w:t>
      </w:r>
      <w:r w:rsidR="007F75CB">
        <w:t>ómino</w:t>
      </w:r>
      <w:r>
        <w:rPr>
          <w:vertAlign w:val="superscript"/>
        </w:rPr>
        <w:t>14</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214" w:name="t3104n01"/>
      <w:bookmarkEnd w:id="3214"/>
      <w:r w:rsidRPr="005119F6">
        <w:rPr>
          <w:rStyle w:val="NumNot"/>
        </w:rPr>
        <w:t>.</w:t>
      </w:r>
      <w:r>
        <w:t xml:space="preserve"> Sous-entendu </w:t>
      </w:r>
      <w:r w:rsidRPr="00556F3C">
        <w:rPr>
          <w:rStyle w:val="LaIt"/>
        </w:rPr>
        <w:t>neg</w:t>
      </w:r>
      <w:r w:rsidR="008D018B" w:rsidRPr="00556F3C">
        <w:rPr>
          <w:rStyle w:val="LaIt"/>
        </w:rPr>
        <w:t>ótia</w:t>
      </w:r>
      <w:r>
        <w:t xml:space="preserve"> ; sous-entendez également </w:t>
      </w:r>
      <w:r w:rsidRPr="00556F3C">
        <w:rPr>
          <w:rStyle w:val="LaIt"/>
        </w:rPr>
        <w:t>hoc</w:t>
      </w:r>
      <w:r>
        <w:t xml:space="preserve"> avant </w:t>
      </w:r>
      <w:r w:rsidRPr="00556F3C">
        <w:rPr>
          <w:rStyle w:val="LaIt"/>
        </w:rPr>
        <w:t>factum est</w:t>
      </w:r>
      <w:r>
        <w:t xml:space="preserve"> et traduisez ainsi : Voici ce qui arriva ensuite. </w:t>
      </w:r>
      <w:r w:rsidRPr="005119F6">
        <w:t xml:space="preserve">– </w:t>
      </w:r>
      <w:r w:rsidRPr="005119F6">
        <w:rPr>
          <w:rStyle w:val="NumNot"/>
        </w:rPr>
        <w:t>2</w:t>
      </w:r>
      <w:bookmarkStart w:id="3215" w:name="t3104n02"/>
      <w:bookmarkEnd w:id="3215"/>
      <w:r w:rsidRPr="005119F6">
        <w:rPr>
          <w:rStyle w:val="NumNot"/>
        </w:rPr>
        <w:t>.</w:t>
      </w:r>
      <w:r>
        <w:t xml:space="preserve"> </w:t>
      </w:r>
      <w:r w:rsidR="0089106C">
        <w:t>Bénadad</w:t>
      </w:r>
      <w:r>
        <w:t xml:space="preserve">. Il y eut deux rois de ce nom. </w:t>
      </w:r>
      <w:r w:rsidR="008D018B">
        <w:t>Celui</w:t>
      </w:r>
      <w:r>
        <w:t xml:space="preserve">-ci est </w:t>
      </w:r>
      <w:r w:rsidR="0089106C">
        <w:t>Bénadad</w:t>
      </w:r>
      <w:r>
        <w:t xml:space="preserve"> II, fils de </w:t>
      </w:r>
      <w:r w:rsidR="0089106C">
        <w:t>Bénadad</w:t>
      </w:r>
      <w:r>
        <w:t xml:space="preserve"> I. Il fit la guerre à Achab, roi d’Israël, qui le força à demander la paix. Douze ans après, il revint attaquer Joram, fils et successeur d’Achab. C’est de cette expédition qu’il s’agit dans ce passage. </w:t>
      </w:r>
      <w:r w:rsidRPr="005119F6">
        <w:t xml:space="preserve">– </w:t>
      </w:r>
      <w:r w:rsidRPr="005119F6">
        <w:rPr>
          <w:rStyle w:val="NumNot"/>
        </w:rPr>
        <w:t>3</w:t>
      </w:r>
      <w:bookmarkStart w:id="3216" w:name="t3104n03"/>
      <w:bookmarkEnd w:id="3216"/>
      <w:r w:rsidRPr="005119F6">
        <w:rPr>
          <w:rStyle w:val="NumNot"/>
        </w:rPr>
        <w:t>.</w:t>
      </w:r>
      <w:r>
        <w:t xml:space="preserve"> Ce verbe montre que la Palestine était plus </w:t>
      </w:r>
      <w:r>
        <w:lastRenderedPageBreak/>
        <w:t xml:space="preserve">élevée que la Syrie. </w:t>
      </w:r>
      <w:r w:rsidRPr="005119F6">
        <w:t xml:space="preserve">– </w:t>
      </w:r>
      <w:r w:rsidRPr="005119F6">
        <w:rPr>
          <w:rStyle w:val="NumNot"/>
        </w:rPr>
        <w:t>4</w:t>
      </w:r>
      <w:bookmarkStart w:id="3217" w:name="t3104n04"/>
      <w:bookmarkEnd w:id="3217"/>
      <w:r w:rsidRPr="005119F6">
        <w:rPr>
          <w:rStyle w:val="NumNot"/>
        </w:rPr>
        <w:t>.</w:t>
      </w:r>
      <w:r>
        <w:t xml:space="preserve"> </w:t>
      </w:r>
      <w:r w:rsidRPr="00556F3C">
        <w:rPr>
          <w:rStyle w:val="LaIt"/>
        </w:rPr>
        <w:t>T</w:t>
      </w:r>
      <w:r w:rsidR="008D018B" w:rsidRPr="00556F3C">
        <w:rPr>
          <w:rStyle w:val="LaIt"/>
        </w:rPr>
        <w:t>ámdiu</w:t>
      </w:r>
      <w:r w:rsidRPr="00556F3C">
        <w:rPr>
          <w:rStyle w:val="LaIt"/>
        </w:rPr>
        <w:t xml:space="preserve"> donec</w:t>
      </w:r>
      <w:r>
        <w:t xml:space="preserve">, si longtemps que. </w:t>
      </w:r>
      <w:r w:rsidRPr="005119F6">
        <w:t xml:space="preserve">– </w:t>
      </w:r>
      <w:r w:rsidRPr="005119F6">
        <w:rPr>
          <w:rStyle w:val="NumNot"/>
        </w:rPr>
        <w:t>5</w:t>
      </w:r>
      <w:bookmarkStart w:id="3218" w:name="t3104n05"/>
      <w:bookmarkEnd w:id="3218"/>
      <w:r w:rsidRPr="005119F6">
        <w:rPr>
          <w:rStyle w:val="NumNot"/>
        </w:rPr>
        <w:t>.</w:t>
      </w:r>
      <w:r>
        <w:t xml:space="preserve"> L’</w:t>
      </w:r>
      <w:r w:rsidR="0089106C" w:rsidRPr="00556F3C">
        <w:rPr>
          <w:rStyle w:val="LaIt"/>
        </w:rPr>
        <w:t>argénteus</w:t>
      </w:r>
      <w:r>
        <w:t xml:space="preserve"> valait, comme le sicle. </w:t>
      </w:r>
      <w:r w:rsidRPr="005119F6">
        <w:t xml:space="preserve">– </w:t>
      </w:r>
      <w:r w:rsidRPr="005119F6">
        <w:rPr>
          <w:rStyle w:val="NumNot"/>
        </w:rPr>
        <w:t>6</w:t>
      </w:r>
      <w:bookmarkStart w:id="3219" w:name="t3104n06"/>
      <w:bookmarkEnd w:id="3219"/>
      <w:r w:rsidRPr="005119F6">
        <w:rPr>
          <w:rStyle w:val="NumNot"/>
        </w:rPr>
        <w:t>.</w:t>
      </w:r>
      <w:r>
        <w:t xml:space="preserve"> Le </w:t>
      </w:r>
      <w:r w:rsidR="0089106C" w:rsidRPr="00556F3C">
        <w:rPr>
          <w:rStyle w:val="LaIt"/>
        </w:rPr>
        <w:t>cabus</w:t>
      </w:r>
      <w:r>
        <w:t xml:space="preserve"> contenait 1 litre 134 ; c’est de </w:t>
      </w:r>
      <w:r w:rsidR="0089106C" w:rsidRPr="00556F3C">
        <w:rPr>
          <w:rStyle w:val="LaIt"/>
        </w:rPr>
        <w:t>cabus</w:t>
      </w:r>
      <w:r>
        <w:t xml:space="preserve"> que vient le mot cabas. </w:t>
      </w:r>
      <w:r w:rsidRPr="005119F6">
        <w:t xml:space="preserve">– </w:t>
      </w:r>
      <w:r w:rsidRPr="005119F6">
        <w:rPr>
          <w:rStyle w:val="NumNot"/>
        </w:rPr>
        <w:t>7</w:t>
      </w:r>
      <w:bookmarkStart w:id="3220" w:name="t3104n07"/>
      <w:bookmarkEnd w:id="3220"/>
      <w:r w:rsidRPr="005119F6">
        <w:rPr>
          <w:rStyle w:val="NumNot"/>
        </w:rPr>
        <w:t>.</w:t>
      </w:r>
      <w:r>
        <w:t xml:space="preserve"> Sous-entendu </w:t>
      </w:r>
      <w:r w:rsidRPr="00556F3C">
        <w:rPr>
          <w:rStyle w:val="LaIt"/>
        </w:rPr>
        <w:t>Num te possum s</w:t>
      </w:r>
      <w:r w:rsidR="008D018B" w:rsidRPr="00556F3C">
        <w:rPr>
          <w:rStyle w:val="LaIt"/>
        </w:rPr>
        <w:t>alváre</w:t>
      </w:r>
      <w:r w:rsidRPr="00556F3C">
        <w:rPr>
          <w:rStyle w:val="LaIt"/>
        </w:rPr>
        <w:t xml:space="preserve"> de</w:t>
      </w:r>
      <w:r>
        <w:t xml:space="preserve">, etc., pour dire : Est-ce à manger ou à boire que tu demandes ? Puis-je te sauver avec l’aire ou avec le pressoir, c’est-à-dire, en te donnant du pain qu’on prépare dans l’aire, ou de la boisson qu’on prépare dans le pressoir ? Je </w:t>
      </w:r>
      <w:r>
        <w:lastRenderedPageBreak/>
        <w:t xml:space="preserve">ne puis te donner ni à boire ni à manger. </w:t>
      </w:r>
      <w:r w:rsidRPr="005119F6">
        <w:t xml:space="preserve">– </w:t>
      </w:r>
      <w:r w:rsidRPr="005119F6">
        <w:rPr>
          <w:rStyle w:val="NumNot"/>
        </w:rPr>
        <w:t>8</w:t>
      </w:r>
      <w:bookmarkStart w:id="3221" w:name="t3104n08"/>
      <w:bookmarkEnd w:id="3221"/>
      <w:r w:rsidRPr="005119F6">
        <w:rPr>
          <w:rStyle w:val="NumNot"/>
        </w:rPr>
        <w:t>.</w:t>
      </w:r>
      <w:r>
        <w:t xml:space="preserve"> Sous-entendu </w:t>
      </w:r>
      <w:r w:rsidRPr="00556F3C">
        <w:rPr>
          <w:rStyle w:val="LaIt"/>
        </w:rPr>
        <w:t xml:space="preserve">me </w:t>
      </w:r>
      <w:r w:rsidR="008D018B" w:rsidRPr="00556F3C">
        <w:rPr>
          <w:rStyle w:val="LaIt"/>
        </w:rPr>
        <w:t>fácere</w:t>
      </w:r>
      <w:r>
        <w:t xml:space="preserve">. </w:t>
      </w:r>
      <w:r w:rsidRPr="005119F6">
        <w:t xml:space="preserve">– </w:t>
      </w:r>
      <w:r w:rsidRPr="005119F6">
        <w:rPr>
          <w:rStyle w:val="NumNot"/>
        </w:rPr>
        <w:t>9</w:t>
      </w:r>
      <w:bookmarkStart w:id="3222" w:name="t3104n09"/>
      <w:bookmarkEnd w:id="3222"/>
      <w:r w:rsidRPr="005119F6">
        <w:rPr>
          <w:rStyle w:val="NumNot"/>
        </w:rPr>
        <w:t>.</w:t>
      </w:r>
      <w:r>
        <w:t xml:space="preserve"> </w:t>
      </w:r>
      <w:r w:rsidRPr="00556F3C">
        <w:rPr>
          <w:rStyle w:val="LaIt"/>
        </w:rPr>
        <w:t>Quæ</w:t>
      </w:r>
      <w:r>
        <w:t xml:space="preserve"> pour </w:t>
      </w:r>
      <w:r w:rsidRPr="00556F3C">
        <w:rPr>
          <w:rStyle w:val="LaIt"/>
        </w:rPr>
        <w:t>illa (</w:t>
      </w:r>
      <w:r w:rsidR="0089106C" w:rsidRPr="00556F3C">
        <w:rPr>
          <w:rStyle w:val="LaIt"/>
        </w:rPr>
        <w:t>múlier</w:t>
      </w:r>
      <w:r w:rsidRPr="00556F3C">
        <w:rPr>
          <w:rStyle w:val="LaIt"/>
        </w:rPr>
        <w:t>)</w:t>
      </w:r>
      <w:r>
        <w:t xml:space="preserve">, comme plus haut. </w:t>
      </w:r>
      <w:r w:rsidRPr="005119F6">
        <w:t xml:space="preserve">– </w:t>
      </w:r>
      <w:r w:rsidRPr="005119F6">
        <w:rPr>
          <w:rStyle w:val="NumNot"/>
        </w:rPr>
        <w:t>10</w:t>
      </w:r>
      <w:bookmarkStart w:id="3223" w:name="t3104n10"/>
      <w:bookmarkEnd w:id="3223"/>
      <w:r w:rsidRPr="005119F6">
        <w:rPr>
          <w:rStyle w:val="NumNot"/>
        </w:rPr>
        <w:t>.</w:t>
      </w:r>
      <w:r>
        <w:t xml:space="preserve"> </w:t>
      </w:r>
      <w:r w:rsidR="0089106C" w:rsidRPr="00556F3C">
        <w:rPr>
          <w:rStyle w:val="LaIt"/>
        </w:rPr>
        <w:t>Eliséus</w:t>
      </w:r>
      <w:r>
        <w:t xml:space="preserve">. </w:t>
      </w:r>
      <w:r w:rsidRPr="005119F6">
        <w:t xml:space="preserve">– </w:t>
      </w:r>
      <w:r w:rsidRPr="005119F6">
        <w:rPr>
          <w:rStyle w:val="NumNot"/>
        </w:rPr>
        <w:t>11</w:t>
      </w:r>
      <w:bookmarkStart w:id="3224" w:name="t3104n11"/>
      <w:bookmarkEnd w:id="3224"/>
      <w:r w:rsidRPr="005119F6">
        <w:rPr>
          <w:rStyle w:val="NumNot"/>
        </w:rPr>
        <w:t>.</w:t>
      </w:r>
      <w:r>
        <w:t xml:space="preserve"> Achab, père de Joram, avait consenti à la mort de Naboth. </w:t>
      </w:r>
      <w:r w:rsidRPr="00556F3C">
        <w:rPr>
          <w:rStyle w:val="LaIt"/>
        </w:rPr>
        <w:t>M</w:t>
      </w:r>
      <w:r w:rsidR="008D018B" w:rsidRPr="00556F3C">
        <w:rPr>
          <w:rStyle w:val="LaIt"/>
        </w:rPr>
        <w:t>íserit</w:t>
      </w:r>
      <w:r>
        <w:t xml:space="preserve">, sous-entendez </w:t>
      </w:r>
      <w:r w:rsidRPr="00556F3C">
        <w:rPr>
          <w:rStyle w:val="LaIt"/>
        </w:rPr>
        <w:t>sic</w:t>
      </w:r>
      <w:r w:rsidR="008D018B" w:rsidRPr="00556F3C">
        <w:rPr>
          <w:rStyle w:val="LaIt"/>
        </w:rPr>
        <w:t>árium</w:t>
      </w:r>
      <w:r>
        <w:t xml:space="preserve">. </w:t>
      </w:r>
      <w:r w:rsidRPr="005119F6">
        <w:t xml:space="preserve">– </w:t>
      </w:r>
      <w:r w:rsidRPr="005119F6">
        <w:rPr>
          <w:rStyle w:val="NumNot"/>
        </w:rPr>
        <w:lastRenderedPageBreak/>
        <w:t>12</w:t>
      </w:r>
      <w:bookmarkStart w:id="3225" w:name="t3104n12"/>
      <w:bookmarkEnd w:id="3225"/>
      <w:r w:rsidRPr="005119F6">
        <w:rPr>
          <w:rStyle w:val="NumNot"/>
        </w:rPr>
        <w:t>.</w:t>
      </w:r>
      <w:r>
        <w:t xml:space="preserve"> Vous voyez. </w:t>
      </w:r>
      <w:r w:rsidRPr="005119F6">
        <w:t xml:space="preserve">– </w:t>
      </w:r>
      <w:r w:rsidRPr="005119F6">
        <w:rPr>
          <w:rStyle w:val="NumNot"/>
        </w:rPr>
        <w:t>13</w:t>
      </w:r>
      <w:bookmarkStart w:id="3226" w:name="t3104n13"/>
      <w:bookmarkEnd w:id="3226"/>
      <w:r w:rsidRPr="005119F6">
        <w:rPr>
          <w:rStyle w:val="NumNot"/>
        </w:rPr>
        <w:t>.</w:t>
      </w:r>
      <w:r>
        <w:t xml:space="preserve"> </w:t>
      </w:r>
      <w:r w:rsidR="006733BA" w:rsidRPr="00556F3C">
        <w:rPr>
          <w:rStyle w:val="LaIt"/>
        </w:rPr>
        <w:t>Immíssum</w:t>
      </w:r>
      <w:r w:rsidRPr="00556F3C">
        <w:rPr>
          <w:rStyle w:val="LaIt"/>
        </w:rPr>
        <w:t xml:space="preserve"> est</w:t>
      </w:r>
      <w:r>
        <w:t xml:space="preserve">. </w:t>
      </w:r>
      <w:r w:rsidRPr="005119F6">
        <w:t xml:space="preserve">– </w:t>
      </w:r>
      <w:r w:rsidRPr="005119F6">
        <w:rPr>
          <w:rStyle w:val="NumNot"/>
        </w:rPr>
        <w:t>14</w:t>
      </w:r>
      <w:bookmarkStart w:id="3227" w:name="t3104n14"/>
      <w:bookmarkEnd w:id="3227"/>
      <w:r w:rsidRPr="005119F6">
        <w:rPr>
          <w:rStyle w:val="NumNot"/>
        </w:rPr>
        <w:t>.</w:t>
      </w:r>
      <w:r>
        <w:t xml:space="preserve"> Les interprètes pensent que le roi arriva aussitôt que l’envoyé, et que c’est lui qui parle ici en personne, comme semblent le prouver les versets suivants.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CV.</w:t>
      </w:r>
      <w:bookmarkStart w:id="3228" w:name="t3105"/>
      <w:bookmarkEnd w:id="3228"/>
      <w:r w:rsidR="00CE404A">
        <w:t xml:space="preserve"> </w:t>
      </w:r>
    </w:p>
    <w:p w:rsidR="00CE404A" w:rsidRDefault="00814C0C" w:rsidP="00DD7860">
      <w:pPr>
        <w:pStyle w:val="Summarium"/>
      </w:pPr>
      <w:r>
        <w:t>Élisée promet une grande abondance pour le lendemain ; des lépreux viennent annoncer la fuite des Syriens.</w:t>
      </w:r>
      <w:r w:rsidR="00CE404A">
        <w:t xml:space="preserve"> </w:t>
      </w:r>
    </w:p>
    <w:p w:rsidR="00CE404A" w:rsidRDefault="00814C0C" w:rsidP="000F4914">
      <w:pPr>
        <w:pStyle w:val="fl"/>
      </w:pPr>
      <w:r>
        <w:t xml:space="preserve">Dixit autem </w:t>
      </w:r>
      <w:r w:rsidR="0089106C">
        <w:t>Eliséus</w:t>
      </w:r>
      <w:r>
        <w:t xml:space="preserve"> : </w:t>
      </w:r>
      <w:r w:rsidR="007F75CB">
        <w:t>Audíte</w:t>
      </w:r>
      <w:r>
        <w:rPr>
          <w:vertAlign w:val="superscript"/>
        </w:rPr>
        <w:t>1</w:t>
      </w:r>
      <w:r>
        <w:t xml:space="preserve"> verbum D</w:t>
      </w:r>
      <w:r w:rsidR="007F75CB">
        <w:t>ómini</w:t>
      </w:r>
      <w:r>
        <w:t> : Hæc dicit D</w:t>
      </w:r>
      <w:r w:rsidR="007F75CB">
        <w:t>óminus</w:t>
      </w:r>
      <w:r>
        <w:t xml:space="preserve"> : In </w:t>
      </w:r>
      <w:r w:rsidR="007F75CB">
        <w:t>témpore</w:t>
      </w:r>
      <w:r>
        <w:rPr>
          <w:vertAlign w:val="superscript"/>
        </w:rPr>
        <w:t>2</w:t>
      </w:r>
      <w:r>
        <w:t xml:space="preserve"> hoc cras m</w:t>
      </w:r>
      <w:r w:rsidR="007F75CB">
        <w:t>ódius</w:t>
      </w:r>
      <w:r>
        <w:t xml:space="preserve"> </w:t>
      </w:r>
      <w:r w:rsidR="007F75CB">
        <w:t>símilæ</w:t>
      </w:r>
      <w:r>
        <w:t xml:space="preserve"> uno </w:t>
      </w:r>
      <w:r w:rsidR="009E0F71">
        <w:t>statére</w:t>
      </w:r>
      <w:r>
        <w:t xml:space="preserve"> erit</w:t>
      </w:r>
      <w:r>
        <w:rPr>
          <w:vertAlign w:val="superscript"/>
        </w:rPr>
        <w:t>3</w:t>
      </w:r>
      <w:r>
        <w:t>, et duo m</w:t>
      </w:r>
      <w:r w:rsidR="007F75CB">
        <w:t>ódii</w:t>
      </w:r>
      <w:r>
        <w:t xml:space="preserve"> h</w:t>
      </w:r>
      <w:r w:rsidR="007F75CB">
        <w:t>órdei</w:t>
      </w:r>
      <w:r>
        <w:t xml:space="preserve"> </w:t>
      </w:r>
      <w:r w:rsidR="009E0F71">
        <w:t>statére</w:t>
      </w:r>
      <w:r>
        <w:rPr>
          <w:vertAlign w:val="superscript"/>
        </w:rPr>
        <w:t>4</w:t>
      </w:r>
      <w:r>
        <w:t xml:space="preserve"> uno, in portā </w:t>
      </w:r>
      <w:r w:rsidR="007F75CB">
        <w:t>Samaríæ</w:t>
      </w:r>
      <w:r>
        <w:t>.</w:t>
      </w:r>
      <w:r w:rsidR="00CE404A">
        <w:t xml:space="preserve"> </w:t>
      </w:r>
    </w:p>
    <w:p w:rsidR="00CE404A" w:rsidRDefault="00814C0C" w:rsidP="000F4914">
      <w:pPr>
        <w:pStyle w:val="fl"/>
      </w:pPr>
      <w:r>
        <w:t>R</w:t>
      </w:r>
      <w:r w:rsidR="007F75CB">
        <w:t>espóndens</w:t>
      </w:r>
      <w:r>
        <w:t xml:space="preserve"> unus de d</w:t>
      </w:r>
      <w:r w:rsidR="007F75CB">
        <w:t>úcibus</w:t>
      </w:r>
      <w:r>
        <w:t>, super cujus manum</w:t>
      </w:r>
      <w:r>
        <w:rPr>
          <w:vertAlign w:val="superscript"/>
        </w:rPr>
        <w:t>5</w:t>
      </w:r>
      <w:r>
        <w:t xml:space="preserve"> rex inc</w:t>
      </w:r>
      <w:r w:rsidR="007F75CB">
        <w:t>umbébat</w:t>
      </w:r>
      <w:r>
        <w:t xml:space="preserve">, </w:t>
      </w:r>
      <w:r w:rsidR="007F75CB">
        <w:t>hómini</w:t>
      </w:r>
      <w:r>
        <w:t xml:space="preserve"> Dei ait : Si D</w:t>
      </w:r>
      <w:r w:rsidR="007F75CB">
        <w:t>óminus</w:t>
      </w:r>
      <w:r>
        <w:t xml:space="preserve"> f</w:t>
      </w:r>
      <w:r w:rsidR="007F75CB">
        <w:t>écerit</w:t>
      </w:r>
      <w:r>
        <w:t xml:space="preserve"> </w:t>
      </w:r>
      <w:r w:rsidR="007F75CB">
        <w:t>étiam</w:t>
      </w:r>
      <w:r>
        <w:t xml:space="preserve"> ca</w:t>
      </w:r>
      <w:r w:rsidR="0089106C">
        <w:t>tarácta</w:t>
      </w:r>
      <w:r w:rsidR="007F75CB">
        <w:t>s</w:t>
      </w:r>
      <w:r>
        <w:rPr>
          <w:vertAlign w:val="superscript"/>
        </w:rPr>
        <w:t>6</w:t>
      </w:r>
      <w:r>
        <w:t xml:space="preserve"> in cœlo, numquid p</w:t>
      </w:r>
      <w:r w:rsidR="007F75CB">
        <w:t>óterit</w:t>
      </w:r>
      <w:r>
        <w:t xml:space="preserve"> esse quod </w:t>
      </w:r>
      <w:r w:rsidR="0089106C">
        <w:t>lóqueris</w:t>
      </w:r>
      <w:r>
        <w:t> ? Qui</w:t>
      </w:r>
      <w:r>
        <w:rPr>
          <w:vertAlign w:val="superscript"/>
        </w:rPr>
        <w:t>7</w:t>
      </w:r>
      <w:r>
        <w:t xml:space="preserve"> ait : </w:t>
      </w:r>
      <w:r w:rsidR="007F75CB">
        <w:t>Vidébis</w:t>
      </w:r>
      <w:r>
        <w:t xml:space="preserve"> </w:t>
      </w:r>
      <w:r w:rsidR="007F75CB">
        <w:t>óculis</w:t>
      </w:r>
      <w:r>
        <w:t xml:space="preserve"> tuis, et inde non </w:t>
      </w:r>
      <w:r w:rsidR="009E0F71">
        <w:t>cómedes</w:t>
      </w:r>
      <w:r>
        <w:t>.</w:t>
      </w:r>
      <w:r w:rsidR="00CE404A">
        <w:t xml:space="preserve"> </w:t>
      </w:r>
    </w:p>
    <w:p w:rsidR="00CE404A" w:rsidRDefault="006B4489" w:rsidP="000F4914">
      <w:pPr>
        <w:pStyle w:val="fl"/>
      </w:pPr>
      <w:r>
        <w:t>Quátuor</w:t>
      </w:r>
      <w:r w:rsidR="00814C0C">
        <w:t xml:space="preserve"> ergo viri erant l</w:t>
      </w:r>
      <w:r w:rsidR="007F75CB">
        <w:t>eprósi</w:t>
      </w:r>
      <w:r w:rsidR="00814C0C">
        <w:t xml:space="preserve"> juxta </w:t>
      </w:r>
      <w:r w:rsidR="009E0F71">
        <w:t>intróitum</w:t>
      </w:r>
      <w:r w:rsidR="00814C0C">
        <w:t xml:space="preserve"> portæ : qui</w:t>
      </w:r>
      <w:r w:rsidR="00814C0C">
        <w:rPr>
          <w:vertAlign w:val="superscript"/>
        </w:rPr>
        <w:t>8</w:t>
      </w:r>
      <w:r w:rsidR="00814C0C">
        <w:t xml:space="preserve"> </w:t>
      </w:r>
      <w:r w:rsidR="007F75CB">
        <w:t>dixérunt</w:t>
      </w:r>
      <w:r w:rsidR="00814C0C">
        <w:t xml:space="preserve"> ad </w:t>
      </w:r>
      <w:r w:rsidR="007F75CB">
        <w:t>ínvicem</w:t>
      </w:r>
      <w:r w:rsidR="00814C0C">
        <w:t> : Quid</w:t>
      </w:r>
      <w:r w:rsidR="00814C0C">
        <w:rPr>
          <w:vertAlign w:val="superscript"/>
        </w:rPr>
        <w:t>9</w:t>
      </w:r>
      <w:r w:rsidR="00814C0C">
        <w:t xml:space="preserve"> hic esse </w:t>
      </w:r>
      <w:r w:rsidR="00AD4A7C">
        <w:t>vólumus</w:t>
      </w:r>
      <w:r w:rsidR="00814C0C">
        <w:rPr>
          <w:vertAlign w:val="superscript"/>
        </w:rPr>
        <w:t>10</w:t>
      </w:r>
      <w:r w:rsidR="00814C0C">
        <w:t xml:space="preserve"> donec m</w:t>
      </w:r>
      <w:r w:rsidR="007F75CB">
        <w:t>oriámur</w:t>
      </w:r>
      <w:r w:rsidR="00814C0C">
        <w:t> ?</w:t>
      </w:r>
      <w:r w:rsidR="00CE404A">
        <w:t xml:space="preserve"> </w:t>
      </w:r>
    </w:p>
    <w:p w:rsidR="00CE404A" w:rsidRDefault="00814C0C" w:rsidP="000F4914">
      <w:pPr>
        <w:pStyle w:val="fl"/>
      </w:pPr>
      <w:r>
        <w:t xml:space="preserve">Sive </w:t>
      </w:r>
      <w:r w:rsidR="009E0F71">
        <w:t>íngredi</w:t>
      </w:r>
      <w:r>
        <w:t xml:space="preserve"> </w:t>
      </w:r>
      <w:r w:rsidR="00AD4A7C">
        <w:t>voluérimus</w:t>
      </w:r>
      <w:r>
        <w:t xml:space="preserve"> ci</w:t>
      </w:r>
      <w:r w:rsidR="007F75CB">
        <w:t>vitátem</w:t>
      </w:r>
      <w:r>
        <w:t>, fame m</w:t>
      </w:r>
      <w:r w:rsidR="007F75CB">
        <w:t>oriémur</w:t>
      </w:r>
      <w:r>
        <w:t xml:space="preserve"> : sive </w:t>
      </w:r>
      <w:r w:rsidR="009E0F71">
        <w:t>mansérimus</w:t>
      </w:r>
      <w:r>
        <w:t xml:space="preserve"> hic, m</w:t>
      </w:r>
      <w:r w:rsidR="007F75CB">
        <w:t>oriéndum</w:t>
      </w:r>
      <w:r>
        <w:t xml:space="preserve"> nobis est : </w:t>
      </w:r>
      <w:r w:rsidR="007F75CB">
        <w:t>veníte</w:t>
      </w:r>
      <w:r>
        <w:t xml:space="preserve"> ergo, et transf</w:t>
      </w:r>
      <w:r w:rsidR="007F75CB">
        <w:t>ugiámus</w:t>
      </w:r>
      <w:r>
        <w:t xml:space="preserve"> ad castra S</w:t>
      </w:r>
      <w:r w:rsidR="007F75CB">
        <w:t>ýriæ</w:t>
      </w:r>
      <w:r>
        <w:t> ; si pep</w:t>
      </w:r>
      <w:r w:rsidR="007F75CB">
        <w:t>ércerint</w:t>
      </w:r>
      <w:r>
        <w:t xml:space="preserve"> nobis, </w:t>
      </w:r>
      <w:r w:rsidR="007F75CB">
        <w:t>vivémus</w:t>
      </w:r>
      <w:r>
        <w:t xml:space="preserve"> : si autem </w:t>
      </w:r>
      <w:r w:rsidR="009E0F71">
        <w:t>occídere</w:t>
      </w:r>
      <w:r>
        <w:t xml:space="preserve"> vol</w:t>
      </w:r>
      <w:r w:rsidR="007F75CB">
        <w:t>úerint</w:t>
      </w:r>
      <w:r>
        <w:rPr>
          <w:vertAlign w:val="superscript"/>
        </w:rPr>
        <w:t>11</w:t>
      </w:r>
      <w:r>
        <w:t>, nihil</w:t>
      </w:r>
      <w:r w:rsidR="007F75CB">
        <w:t>óminus</w:t>
      </w:r>
      <w:r>
        <w:t xml:space="preserve"> m</w:t>
      </w:r>
      <w:r w:rsidR="007F75CB">
        <w:t>oriémur</w:t>
      </w:r>
      <w:r>
        <w:t>.</w:t>
      </w:r>
      <w:r w:rsidR="00CE404A">
        <w:t xml:space="preserve"> </w:t>
      </w:r>
    </w:p>
    <w:p w:rsidR="00CE404A" w:rsidRDefault="00814C0C" w:rsidP="000F4914">
      <w:pPr>
        <w:pStyle w:val="fl"/>
      </w:pPr>
      <w:r>
        <w:t>Sur</w:t>
      </w:r>
      <w:r w:rsidR="007F75CB">
        <w:t>rexérunt</w:t>
      </w:r>
      <w:r>
        <w:t xml:space="preserve"> ergo v</w:t>
      </w:r>
      <w:r w:rsidR="007F75CB">
        <w:t>ésperi</w:t>
      </w:r>
      <w:r>
        <w:t xml:space="preserve">, ut </w:t>
      </w:r>
      <w:r w:rsidR="00AD4A7C">
        <w:t>venírent</w:t>
      </w:r>
      <w:r>
        <w:t xml:space="preserve"> ad castra S</w:t>
      </w:r>
      <w:r w:rsidR="007F75CB">
        <w:t>ýriæ</w:t>
      </w:r>
      <w:r>
        <w:rPr>
          <w:vertAlign w:val="superscript"/>
        </w:rPr>
        <w:t>12</w:t>
      </w:r>
      <w:r>
        <w:t xml:space="preserve">. Cumque </w:t>
      </w:r>
      <w:r w:rsidR="007F75CB">
        <w:t>veníssent</w:t>
      </w:r>
      <w:r>
        <w:t xml:space="preserve"> ad princ</w:t>
      </w:r>
      <w:r w:rsidR="007F75CB">
        <w:t>ípium</w:t>
      </w:r>
      <w:r>
        <w:rPr>
          <w:vertAlign w:val="superscript"/>
        </w:rPr>
        <w:t>13</w:t>
      </w:r>
      <w:r>
        <w:t xml:space="preserve"> ca</w:t>
      </w:r>
      <w:r w:rsidR="007F75CB">
        <w:t>strórum</w:t>
      </w:r>
      <w:r>
        <w:t xml:space="preserve"> S</w:t>
      </w:r>
      <w:r w:rsidR="007F75CB">
        <w:t>ýriæ</w:t>
      </w:r>
      <w:r>
        <w:t xml:space="preserve">, nullum </w:t>
      </w:r>
      <w:r w:rsidR="009E0F71">
        <w:t>ibídem</w:t>
      </w:r>
      <w:r>
        <w:t xml:space="preserve"> re</w:t>
      </w:r>
      <w:r w:rsidR="007F75CB">
        <w:t>perérunt</w:t>
      </w:r>
      <w:r>
        <w:t>.</w:t>
      </w:r>
      <w:r w:rsidR="00CE404A">
        <w:t xml:space="preserve"> </w:t>
      </w:r>
    </w:p>
    <w:p w:rsidR="00CE404A" w:rsidRDefault="009D0244" w:rsidP="000F4914">
      <w:pPr>
        <w:pStyle w:val="fl"/>
      </w:pPr>
      <w:r>
        <w:t>Síquidem</w:t>
      </w:r>
      <w:r w:rsidR="00814C0C">
        <w:rPr>
          <w:vertAlign w:val="superscript"/>
        </w:rPr>
        <w:t>14</w:t>
      </w:r>
      <w:r w:rsidR="00814C0C">
        <w:t xml:space="preserve"> D</w:t>
      </w:r>
      <w:r w:rsidR="007F75CB">
        <w:t>óminus</w:t>
      </w:r>
      <w:r w:rsidR="00814C0C">
        <w:t xml:space="preserve"> </w:t>
      </w:r>
      <w:r w:rsidR="009E0F71">
        <w:t>sónitum</w:t>
      </w:r>
      <w:r w:rsidR="00814C0C">
        <w:t xml:space="preserve"> </w:t>
      </w:r>
      <w:r w:rsidR="007F75CB">
        <w:t>audíre</w:t>
      </w:r>
      <w:r w:rsidR="00814C0C">
        <w:t xml:space="preserve"> f</w:t>
      </w:r>
      <w:r w:rsidR="007F75CB">
        <w:t>écerat</w:t>
      </w:r>
      <w:r w:rsidR="00814C0C">
        <w:t xml:space="preserve"> in castris S</w:t>
      </w:r>
      <w:r w:rsidR="007F75CB">
        <w:t>ýriæ</w:t>
      </w:r>
      <w:r w:rsidR="00814C0C">
        <w:t>, c</w:t>
      </w:r>
      <w:r w:rsidR="007F75CB">
        <w:t>úrruum</w:t>
      </w:r>
      <w:r w:rsidR="00814C0C">
        <w:rPr>
          <w:vertAlign w:val="superscript"/>
        </w:rPr>
        <w:t>15</w:t>
      </w:r>
      <w:r w:rsidR="00814C0C">
        <w:t xml:space="preserve">, et </w:t>
      </w:r>
      <w:r w:rsidR="007F75CB">
        <w:t>equórum</w:t>
      </w:r>
      <w:r w:rsidR="00814C0C">
        <w:t xml:space="preserve">, et </w:t>
      </w:r>
      <w:r w:rsidR="0089106C">
        <w:t>exércitūs</w:t>
      </w:r>
      <w:r w:rsidR="00814C0C">
        <w:t xml:space="preserve"> </w:t>
      </w:r>
      <w:r w:rsidR="009E0F71">
        <w:t>plúrimi</w:t>
      </w:r>
      <w:r w:rsidR="00814C0C">
        <w:t> : di</w:t>
      </w:r>
      <w:r w:rsidR="007F75CB">
        <w:t>xerúntque</w:t>
      </w:r>
      <w:r w:rsidR="00814C0C">
        <w:t xml:space="preserve"> ad </w:t>
      </w:r>
      <w:r w:rsidR="007F75CB">
        <w:t>ínvicem</w:t>
      </w:r>
      <w:r w:rsidR="00814C0C">
        <w:t xml:space="preserve"> : Ecce </w:t>
      </w:r>
      <w:r w:rsidR="009E0F71">
        <w:t>mercéde</w:t>
      </w:r>
      <w:r w:rsidR="00814C0C">
        <w:t xml:space="preserve"> c</w:t>
      </w:r>
      <w:r w:rsidR="007F75CB">
        <w:t>ondúxit</w:t>
      </w:r>
      <w:r w:rsidR="00814C0C">
        <w:rPr>
          <w:vertAlign w:val="superscript"/>
        </w:rPr>
        <w:t>16</w:t>
      </w:r>
      <w:r w:rsidR="00814C0C">
        <w:t xml:space="preserve"> </w:t>
      </w:r>
      <w:r w:rsidR="007F75CB">
        <w:t>advérsum</w:t>
      </w:r>
      <w:r w:rsidR="00814C0C">
        <w:t xml:space="preserve"> nos rex Israël reges He</w:t>
      </w:r>
      <w:r w:rsidR="007F75CB">
        <w:t>thæórum</w:t>
      </w:r>
      <w:r w:rsidR="00814C0C">
        <w:rPr>
          <w:vertAlign w:val="superscript"/>
        </w:rPr>
        <w:t>17</w:t>
      </w:r>
      <w:r w:rsidR="00814C0C">
        <w:t xml:space="preserve"> et Ægy</w:t>
      </w:r>
      <w:r w:rsidR="007F75CB">
        <w:t>ptiórum</w:t>
      </w:r>
      <w:r w:rsidR="00814C0C">
        <w:t xml:space="preserve">, et </w:t>
      </w:r>
      <w:r w:rsidR="007F75CB">
        <w:t>venérunt</w:t>
      </w:r>
      <w:r w:rsidR="00814C0C">
        <w:t xml:space="preserve"> super nos.</w:t>
      </w:r>
      <w:r w:rsidR="00CE404A">
        <w:t xml:space="preserve"> </w:t>
      </w:r>
    </w:p>
    <w:p w:rsidR="00CE404A" w:rsidRDefault="00814C0C" w:rsidP="000F4914">
      <w:pPr>
        <w:pStyle w:val="fl"/>
      </w:pPr>
      <w:r>
        <w:t>Sur</w:t>
      </w:r>
      <w:r w:rsidR="007F75CB">
        <w:t>rexérunt</w:t>
      </w:r>
      <w:r>
        <w:t xml:space="preserve"> ergo, et </w:t>
      </w:r>
      <w:r w:rsidR="007F75CB">
        <w:t>fugérunt</w:t>
      </w:r>
      <w:r>
        <w:t xml:space="preserve"> in </w:t>
      </w:r>
      <w:r w:rsidR="009E0F71">
        <w:t>ténebris</w:t>
      </w:r>
      <w:r>
        <w:t>, et derel</w:t>
      </w:r>
      <w:r w:rsidR="007F75CB">
        <w:t>iquérunt</w:t>
      </w:r>
      <w:r>
        <w:t xml:space="preserve"> tent</w:t>
      </w:r>
      <w:r w:rsidR="007F75CB">
        <w:t>ória</w:t>
      </w:r>
      <w:r>
        <w:t xml:space="preserve"> sua, et equos et </w:t>
      </w:r>
      <w:r w:rsidR="009E0F71">
        <w:t>ásinos</w:t>
      </w:r>
      <w:r>
        <w:t>, in castris, fu</w:t>
      </w:r>
      <w:r w:rsidR="007F75CB">
        <w:t>gerúntque</w:t>
      </w:r>
      <w:r>
        <w:rPr>
          <w:vertAlign w:val="superscript"/>
        </w:rPr>
        <w:t>18</w:t>
      </w:r>
      <w:r>
        <w:t xml:space="preserve">, </w:t>
      </w:r>
      <w:r w:rsidR="007F75CB">
        <w:t>ánimas</w:t>
      </w:r>
      <w:r>
        <w:t xml:space="preserve"> tantum suas s</w:t>
      </w:r>
      <w:r w:rsidR="007F75CB">
        <w:t>alváre</w:t>
      </w:r>
      <w:r>
        <w:t xml:space="preserve"> c</w:t>
      </w:r>
      <w:r w:rsidR="007F75CB">
        <w:t>upiéntes</w:t>
      </w:r>
      <w:r>
        <w:t>.</w:t>
      </w:r>
      <w:r w:rsidR="00CE404A">
        <w:t xml:space="preserve"> </w:t>
      </w:r>
    </w:p>
    <w:p w:rsidR="00CE404A" w:rsidRDefault="006B4489" w:rsidP="000F4914">
      <w:pPr>
        <w:pStyle w:val="fl"/>
      </w:pPr>
      <w:r>
        <w:t>Igitur</w:t>
      </w:r>
      <w:r w:rsidR="00814C0C">
        <w:t xml:space="preserve"> cum </w:t>
      </w:r>
      <w:r w:rsidR="007F75CB">
        <w:t>veníssent</w:t>
      </w:r>
      <w:r w:rsidR="00814C0C">
        <w:t xml:space="preserve"> l</w:t>
      </w:r>
      <w:r w:rsidR="007F75CB">
        <w:t>eprósi</w:t>
      </w:r>
      <w:r w:rsidR="00814C0C">
        <w:t xml:space="preserve"> illi</w:t>
      </w:r>
      <w:r w:rsidR="00814C0C">
        <w:rPr>
          <w:vertAlign w:val="superscript"/>
        </w:rPr>
        <w:t>19</w:t>
      </w:r>
      <w:r w:rsidR="00814C0C">
        <w:t xml:space="preserve"> ad princ</w:t>
      </w:r>
      <w:r w:rsidR="007F75CB">
        <w:t>ípium</w:t>
      </w:r>
      <w:r w:rsidR="00814C0C">
        <w:t xml:space="preserve"> ca</w:t>
      </w:r>
      <w:r w:rsidR="007F75CB">
        <w:t>strórum</w:t>
      </w:r>
      <w:r w:rsidR="00814C0C">
        <w:t>, i</w:t>
      </w:r>
      <w:r w:rsidR="007F75CB">
        <w:t>ngréssi</w:t>
      </w:r>
      <w:r w:rsidR="00814C0C">
        <w:t xml:space="preserve"> sunt unum tabern</w:t>
      </w:r>
      <w:r w:rsidR="007F75CB">
        <w:t>áculum</w:t>
      </w:r>
      <w:r w:rsidR="00814C0C">
        <w:t>, et co</w:t>
      </w:r>
      <w:r w:rsidR="007F75CB">
        <w:t>medérunt</w:t>
      </w:r>
      <w:r w:rsidR="00814C0C">
        <w:t xml:space="preserve">, et </w:t>
      </w:r>
      <w:r w:rsidR="007F75CB">
        <w:t>bibérunt</w:t>
      </w:r>
      <w:r w:rsidR="00814C0C">
        <w:t> : tu</w:t>
      </w:r>
      <w:r w:rsidR="007F75CB">
        <w:t>lerúntque</w:t>
      </w:r>
      <w:r w:rsidR="00814C0C">
        <w:t xml:space="preserve"> inde </w:t>
      </w:r>
      <w:r w:rsidR="007F75CB">
        <w:t>argéntum</w:t>
      </w:r>
      <w:r w:rsidR="00814C0C">
        <w:t xml:space="preserve">, et aurum, et vestes, et </w:t>
      </w:r>
      <w:r w:rsidR="007F75CB">
        <w:t>abiérunt</w:t>
      </w:r>
      <w:r w:rsidR="00814C0C">
        <w:t>, et absc</w:t>
      </w:r>
      <w:r w:rsidR="007F75CB">
        <w:t>ondérunt</w:t>
      </w:r>
      <w:r w:rsidR="00814C0C">
        <w:rPr>
          <w:vertAlign w:val="superscript"/>
        </w:rPr>
        <w:t>20</w:t>
      </w:r>
      <w:r w:rsidR="00814C0C">
        <w:t xml:space="preserve"> : et rursum </w:t>
      </w:r>
      <w:r w:rsidR="007F75CB">
        <w:t>revérsi</w:t>
      </w:r>
      <w:r w:rsidR="00814C0C">
        <w:t xml:space="preserve"> sunt ad </w:t>
      </w:r>
      <w:r w:rsidR="007F75CB">
        <w:t>áliud</w:t>
      </w:r>
      <w:r w:rsidR="00814C0C">
        <w:t xml:space="preserve"> tabern</w:t>
      </w:r>
      <w:r w:rsidR="007F75CB">
        <w:t>áculum</w:t>
      </w:r>
      <w:r w:rsidR="00814C0C">
        <w:t>, et inde sim</w:t>
      </w:r>
      <w:r w:rsidR="007F75CB">
        <w:t>íliter</w:t>
      </w:r>
      <w:r w:rsidR="00814C0C">
        <w:t xml:space="preserve"> au</w:t>
      </w:r>
      <w:r w:rsidR="007F75CB">
        <w:t>feréntes</w:t>
      </w:r>
      <w:r w:rsidR="00814C0C">
        <w:rPr>
          <w:vertAlign w:val="superscript"/>
        </w:rPr>
        <w:t>21</w:t>
      </w:r>
      <w:r w:rsidR="00814C0C">
        <w:t xml:space="preserve"> absc</w:t>
      </w:r>
      <w:r w:rsidR="007F75CB">
        <w:t>ondérunt</w:t>
      </w:r>
      <w:r w:rsidR="00814C0C">
        <w:t>.</w:t>
      </w:r>
      <w:r w:rsidR="00CE404A">
        <w:t xml:space="preserve"> </w:t>
      </w:r>
    </w:p>
    <w:p w:rsidR="00CE404A" w:rsidRDefault="00814C0C" w:rsidP="000F4914">
      <w:pPr>
        <w:pStyle w:val="fl"/>
      </w:pPr>
      <w:r>
        <w:t>Di</w:t>
      </w:r>
      <w:r w:rsidR="007F75CB">
        <w:t>xerúntque</w:t>
      </w:r>
      <w:r>
        <w:t xml:space="preserve"> ad </w:t>
      </w:r>
      <w:r w:rsidR="007F75CB">
        <w:t>ínvicem</w:t>
      </w:r>
      <w:r>
        <w:t xml:space="preserve"> : Non recte </w:t>
      </w:r>
      <w:r w:rsidR="009E0F71">
        <w:t>fácimus</w:t>
      </w:r>
      <w:r>
        <w:t> : hæc enim dies boni n</w:t>
      </w:r>
      <w:r w:rsidR="007F75CB">
        <w:t>úntii</w:t>
      </w:r>
      <w:r>
        <w:t xml:space="preserve"> est</w:t>
      </w:r>
      <w:r>
        <w:rPr>
          <w:vertAlign w:val="superscript"/>
        </w:rPr>
        <w:t>22</w:t>
      </w:r>
      <w:r>
        <w:t xml:space="preserve">. Si </w:t>
      </w:r>
      <w:r w:rsidR="009E0F71">
        <w:t>tacuérimus</w:t>
      </w:r>
      <w:r>
        <w:t xml:space="preserve">, et </w:t>
      </w:r>
      <w:r w:rsidR="009E0F71">
        <w:t>noluérimus</w:t>
      </w:r>
      <w:r>
        <w:t xml:space="preserve"> nu</w:t>
      </w:r>
      <w:r w:rsidR="007F75CB">
        <w:t>ntiáre</w:t>
      </w:r>
      <w:r>
        <w:t xml:space="preserve"> usque </w:t>
      </w:r>
      <w:r w:rsidR="002B18DD">
        <w:t>mane</w:t>
      </w:r>
      <w:r>
        <w:t xml:space="preserve">, </w:t>
      </w:r>
      <w:r w:rsidR="009E0F71">
        <w:t>scéleris</w:t>
      </w:r>
      <w:r>
        <w:rPr>
          <w:vertAlign w:val="superscript"/>
        </w:rPr>
        <w:t>23</w:t>
      </w:r>
      <w:r>
        <w:t xml:space="preserve"> a</w:t>
      </w:r>
      <w:r w:rsidR="007F75CB">
        <w:t>rguémur</w:t>
      </w:r>
      <w:r>
        <w:t xml:space="preserve"> : </w:t>
      </w:r>
      <w:r w:rsidR="007F75CB">
        <w:t>veníte</w:t>
      </w:r>
      <w:r>
        <w:t xml:space="preserve">, </w:t>
      </w:r>
      <w:r w:rsidR="009E0F71">
        <w:t>eámus</w:t>
      </w:r>
      <w:r>
        <w:t>, et nu</w:t>
      </w:r>
      <w:r w:rsidR="007F75CB">
        <w:t>ntiémus</w:t>
      </w:r>
      <w:r>
        <w:t xml:space="preserve"> in aulā regis.</w:t>
      </w:r>
      <w:r w:rsidR="00CE404A">
        <w:t xml:space="preserve"> </w:t>
      </w:r>
    </w:p>
    <w:p w:rsidR="00CE404A" w:rsidRDefault="00814C0C" w:rsidP="000F4914">
      <w:pPr>
        <w:pStyle w:val="fl"/>
      </w:pPr>
      <w:r>
        <w:lastRenderedPageBreak/>
        <w:t xml:space="preserve">Cumque </w:t>
      </w:r>
      <w:r w:rsidR="007F75CB">
        <w:t>veníssent</w:t>
      </w:r>
      <w:r>
        <w:t xml:space="preserve"> ad portam ci</w:t>
      </w:r>
      <w:r w:rsidR="007F75CB">
        <w:t>vitátis</w:t>
      </w:r>
      <w:r>
        <w:t>, nar</w:t>
      </w:r>
      <w:r w:rsidR="007F75CB">
        <w:t>ravérunt</w:t>
      </w:r>
      <w:r>
        <w:t xml:space="preserve"> eis</w:t>
      </w:r>
      <w:r>
        <w:rPr>
          <w:vertAlign w:val="superscript"/>
        </w:rPr>
        <w:t>24</w:t>
      </w:r>
      <w:r>
        <w:t xml:space="preserve">, </w:t>
      </w:r>
      <w:r w:rsidR="007F75CB">
        <w:t>dicéntes</w:t>
      </w:r>
      <w:r>
        <w:t> : Ivimus ad castra S</w:t>
      </w:r>
      <w:r w:rsidR="007F75CB">
        <w:t>ýriæ</w:t>
      </w:r>
      <w:r>
        <w:t xml:space="preserve">, et nullum </w:t>
      </w:r>
      <w:r w:rsidR="009E0F71">
        <w:t>ibídem</w:t>
      </w:r>
      <w:r>
        <w:t xml:space="preserve"> </w:t>
      </w:r>
      <w:r w:rsidR="0089106C">
        <w:t>repérimus</w:t>
      </w:r>
      <w:r>
        <w:t xml:space="preserve"> </w:t>
      </w:r>
      <w:r w:rsidR="007F75CB">
        <w:t>hóminem</w:t>
      </w:r>
      <w:r>
        <w:t>, nisi</w:t>
      </w:r>
      <w:r>
        <w:rPr>
          <w:vertAlign w:val="superscript"/>
        </w:rPr>
        <w:t>25</w:t>
      </w:r>
      <w:r>
        <w:t xml:space="preserve"> equos et </w:t>
      </w:r>
      <w:r w:rsidR="009E0F71">
        <w:t>ásinos</w:t>
      </w:r>
      <w:r>
        <w:t xml:space="preserve"> al</w:t>
      </w:r>
      <w:r w:rsidR="007F75CB">
        <w:t>ligátos</w:t>
      </w:r>
      <w:r>
        <w:t>, et fixa tent</w:t>
      </w:r>
      <w:r w:rsidR="007F75CB">
        <w:t>ória</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229" w:name="t3105n01"/>
      <w:bookmarkEnd w:id="3229"/>
      <w:r w:rsidRPr="005119F6">
        <w:rPr>
          <w:rStyle w:val="NumNot"/>
        </w:rPr>
        <w:t>.</w:t>
      </w:r>
      <w:r>
        <w:t xml:space="preserve"> Le prophète s’adresse à tous ceux qui étaient autour de lui. </w:t>
      </w:r>
      <w:r w:rsidRPr="005119F6">
        <w:t xml:space="preserve">– </w:t>
      </w:r>
      <w:r w:rsidRPr="005119F6">
        <w:rPr>
          <w:rStyle w:val="NumNot"/>
        </w:rPr>
        <w:t>2</w:t>
      </w:r>
      <w:bookmarkStart w:id="3230" w:name="t3105n02"/>
      <w:bookmarkEnd w:id="3230"/>
      <w:r w:rsidRPr="005119F6">
        <w:rPr>
          <w:rStyle w:val="NumNot"/>
        </w:rPr>
        <w:t>.</w:t>
      </w:r>
      <w:r>
        <w:t xml:space="preserve"> Tempus, pour </w:t>
      </w:r>
      <w:r w:rsidRPr="000C62E5">
        <w:rPr>
          <w:rStyle w:val="LaIt"/>
        </w:rPr>
        <w:t>hora</w:t>
      </w:r>
      <w:r>
        <w:t xml:space="preserve"> ou </w:t>
      </w:r>
      <w:r w:rsidR="006733BA" w:rsidRPr="000C62E5">
        <w:rPr>
          <w:rStyle w:val="LaIt"/>
        </w:rPr>
        <w:t>moméntum</w:t>
      </w:r>
      <w:r w:rsidRPr="000C62E5">
        <w:rPr>
          <w:rStyle w:val="LaIt"/>
        </w:rPr>
        <w:t>.</w:t>
      </w:r>
      <w:r>
        <w:t xml:space="preserve"> </w:t>
      </w:r>
      <w:r w:rsidRPr="005119F6">
        <w:t xml:space="preserve">– </w:t>
      </w:r>
      <w:r w:rsidRPr="005119F6">
        <w:rPr>
          <w:rStyle w:val="NumNot"/>
        </w:rPr>
        <w:t>3</w:t>
      </w:r>
      <w:bookmarkStart w:id="3231" w:name="t3105n03"/>
      <w:bookmarkEnd w:id="3231"/>
      <w:r w:rsidRPr="005119F6">
        <w:rPr>
          <w:rStyle w:val="NumNot"/>
        </w:rPr>
        <w:t>.</w:t>
      </w:r>
      <w:r>
        <w:t xml:space="preserve"> Tous les jours nos marchands disent de même : ceci est d’un franc, cela de deux, etc. </w:t>
      </w:r>
      <w:r w:rsidRPr="005119F6">
        <w:t xml:space="preserve">– </w:t>
      </w:r>
      <w:r w:rsidRPr="005119F6">
        <w:rPr>
          <w:rStyle w:val="NumNot"/>
        </w:rPr>
        <w:t>4</w:t>
      </w:r>
      <w:bookmarkStart w:id="3232" w:name="t3105n04"/>
      <w:bookmarkEnd w:id="3232"/>
      <w:r w:rsidRPr="005119F6">
        <w:rPr>
          <w:rStyle w:val="NumNot"/>
        </w:rPr>
        <w:t>.</w:t>
      </w:r>
      <w:r>
        <w:t xml:space="preserve"> Le statère avait la même valeur que le sicle. </w:t>
      </w:r>
      <w:r w:rsidRPr="005119F6">
        <w:t xml:space="preserve">– </w:t>
      </w:r>
      <w:r w:rsidRPr="005119F6">
        <w:rPr>
          <w:rStyle w:val="NumNot"/>
        </w:rPr>
        <w:t>5</w:t>
      </w:r>
      <w:bookmarkStart w:id="3233" w:name="t3105n05"/>
      <w:bookmarkEnd w:id="3233"/>
      <w:r w:rsidRPr="005119F6">
        <w:rPr>
          <w:rStyle w:val="NumNot"/>
        </w:rPr>
        <w:t>.</w:t>
      </w:r>
      <w:r>
        <w:t xml:space="preserve"> Nous avons déjà vu plus haut </w:t>
      </w:r>
      <w:r w:rsidRPr="00556F3C">
        <w:rPr>
          <w:rStyle w:val="LaIt"/>
        </w:rPr>
        <w:t>manus</w:t>
      </w:r>
      <w:r>
        <w:t xml:space="preserve"> pour </w:t>
      </w:r>
      <w:r w:rsidRPr="00556F3C">
        <w:rPr>
          <w:rStyle w:val="LaIt"/>
        </w:rPr>
        <w:t>br</w:t>
      </w:r>
      <w:r w:rsidR="008D018B" w:rsidRPr="00556F3C">
        <w:rPr>
          <w:rStyle w:val="LaIt"/>
        </w:rPr>
        <w:t>áchium</w:t>
      </w:r>
      <w:r>
        <w:t xml:space="preserve">, dans la même circonstance. </w:t>
      </w:r>
      <w:r w:rsidRPr="005119F6">
        <w:t xml:space="preserve">– </w:t>
      </w:r>
      <w:r w:rsidRPr="005119F6">
        <w:rPr>
          <w:rStyle w:val="NumNot"/>
        </w:rPr>
        <w:t>6</w:t>
      </w:r>
      <w:bookmarkStart w:id="3234" w:name="t3105n06"/>
      <w:bookmarkEnd w:id="3234"/>
      <w:r w:rsidRPr="005119F6">
        <w:rPr>
          <w:rStyle w:val="NumNot"/>
        </w:rPr>
        <w:t>.</w:t>
      </w:r>
      <w:r>
        <w:t xml:space="preserve"> Sous-entendu </w:t>
      </w:r>
      <w:r w:rsidR="0089106C" w:rsidRPr="00556F3C">
        <w:rPr>
          <w:rStyle w:val="LaIt"/>
        </w:rPr>
        <w:t>fruménti</w:t>
      </w:r>
      <w:r>
        <w:t xml:space="preserve">. </w:t>
      </w:r>
      <w:r w:rsidRPr="005119F6">
        <w:t xml:space="preserve">– </w:t>
      </w:r>
      <w:r w:rsidRPr="005119F6">
        <w:rPr>
          <w:rStyle w:val="NumNot"/>
        </w:rPr>
        <w:t>7</w:t>
      </w:r>
      <w:bookmarkStart w:id="3235" w:name="t3105n07"/>
      <w:bookmarkEnd w:id="3235"/>
      <w:r w:rsidRPr="005119F6">
        <w:rPr>
          <w:rStyle w:val="NumNot"/>
        </w:rPr>
        <w:t>.</w:t>
      </w:r>
      <w:r>
        <w:t xml:space="preserve"> </w:t>
      </w:r>
      <w:r w:rsidRPr="00556F3C">
        <w:rPr>
          <w:rStyle w:val="LaIt"/>
        </w:rPr>
        <w:t>Qui</w:t>
      </w:r>
      <w:r>
        <w:t xml:space="preserve"> pour </w:t>
      </w:r>
      <w:r w:rsidRPr="00556F3C">
        <w:rPr>
          <w:rStyle w:val="LaIt"/>
        </w:rPr>
        <w:t>ille (</w:t>
      </w:r>
      <w:r w:rsidR="0089106C" w:rsidRPr="00556F3C">
        <w:rPr>
          <w:rStyle w:val="LaIt"/>
        </w:rPr>
        <w:t>Eliséus</w:t>
      </w:r>
      <w:r w:rsidRPr="00556F3C">
        <w:rPr>
          <w:rStyle w:val="LaIt"/>
        </w:rPr>
        <w:t>)</w:t>
      </w:r>
      <w:r>
        <w:t xml:space="preserve">. </w:t>
      </w:r>
      <w:r w:rsidRPr="005119F6">
        <w:t xml:space="preserve">– </w:t>
      </w:r>
      <w:r w:rsidRPr="005119F6">
        <w:rPr>
          <w:rStyle w:val="NumNot"/>
        </w:rPr>
        <w:t>8</w:t>
      </w:r>
      <w:bookmarkStart w:id="3236" w:name="t3105n08"/>
      <w:bookmarkEnd w:id="3236"/>
      <w:r w:rsidRPr="005119F6">
        <w:rPr>
          <w:rStyle w:val="NumNot"/>
        </w:rPr>
        <w:t>.</w:t>
      </w:r>
      <w:r>
        <w:t xml:space="preserve"> </w:t>
      </w:r>
      <w:r w:rsidRPr="00556F3C">
        <w:rPr>
          <w:rStyle w:val="LaIt"/>
        </w:rPr>
        <w:t>Qui</w:t>
      </w:r>
      <w:r>
        <w:t xml:space="preserve"> pour </w:t>
      </w:r>
      <w:r w:rsidRPr="00556F3C">
        <w:rPr>
          <w:rStyle w:val="LaIt"/>
        </w:rPr>
        <w:t>illi (</w:t>
      </w:r>
      <w:r w:rsidR="0089106C" w:rsidRPr="00556F3C">
        <w:rPr>
          <w:rStyle w:val="LaIt"/>
        </w:rPr>
        <w:t>leprósi</w:t>
      </w:r>
      <w:r w:rsidRPr="00556F3C">
        <w:rPr>
          <w:rStyle w:val="LaIt"/>
        </w:rPr>
        <w:t>)</w:t>
      </w:r>
      <w:r>
        <w:t xml:space="preserve">. </w:t>
      </w:r>
      <w:r w:rsidRPr="005119F6">
        <w:t xml:space="preserve">– </w:t>
      </w:r>
      <w:r w:rsidRPr="005119F6">
        <w:rPr>
          <w:rStyle w:val="NumNot"/>
        </w:rPr>
        <w:t>9</w:t>
      </w:r>
      <w:bookmarkStart w:id="3237" w:name="t3105n09"/>
      <w:bookmarkEnd w:id="3237"/>
      <w:r w:rsidRPr="005119F6">
        <w:rPr>
          <w:rStyle w:val="NumNot"/>
        </w:rPr>
        <w:t>.</w:t>
      </w:r>
      <w:r>
        <w:t xml:space="preserve"> Sous-entendu </w:t>
      </w:r>
      <w:r w:rsidRPr="00556F3C">
        <w:rPr>
          <w:rStyle w:val="LaIt"/>
        </w:rPr>
        <w:t>propter</w:t>
      </w:r>
      <w:r>
        <w:t xml:space="preserve">, pourquoi. </w:t>
      </w:r>
      <w:r w:rsidRPr="005119F6">
        <w:t xml:space="preserve">– </w:t>
      </w:r>
      <w:r w:rsidRPr="005119F6">
        <w:rPr>
          <w:rStyle w:val="NumNot"/>
        </w:rPr>
        <w:t>10</w:t>
      </w:r>
      <w:bookmarkStart w:id="3238" w:name="t3105n10"/>
      <w:bookmarkEnd w:id="3238"/>
      <w:r w:rsidRPr="005119F6">
        <w:rPr>
          <w:rStyle w:val="NumNot"/>
        </w:rPr>
        <w:t>.</w:t>
      </w:r>
      <w:r>
        <w:t xml:space="preserve"> Que faisons-nous ici ? pourquoi restons-nous ici ? </w:t>
      </w:r>
      <w:r w:rsidRPr="005119F6">
        <w:t xml:space="preserve">– </w:t>
      </w:r>
      <w:r w:rsidRPr="005119F6">
        <w:rPr>
          <w:rStyle w:val="NumNot"/>
        </w:rPr>
        <w:t>11</w:t>
      </w:r>
      <w:bookmarkStart w:id="3239" w:name="t3105n11"/>
      <w:bookmarkEnd w:id="3239"/>
      <w:r w:rsidRPr="005119F6">
        <w:rPr>
          <w:rStyle w:val="NumNot"/>
        </w:rPr>
        <w:t>.</w:t>
      </w:r>
      <w:r>
        <w:t xml:space="preserve"> Sous-entendu </w:t>
      </w:r>
      <w:r w:rsidRPr="00556F3C">
        <w:rPr>
          <w:rStyle w:val="LaIt"/>
        </w:rPr>
        <w:t>nos</w:t>
      </w:r>
      <w:r>
        <w:t xml:space="preserve">. </w:t>
      </w:r>
      <w:r w:rsidRPr="005119F6">
        <w:t xml:space="preserve">– </w:t>
      </w:r>
      <w:r w:rsidRPr="005119F6">
        <w:rPr>
          <w:rStyle w:val="NumNot"/>
        </w:rPr>
        <w:t>12</w:t>
      </w:r>
      <w:bookmarkStart w:id="3240" w:name="t3105n12"/>
      <w:bookmarkEnd w:id="3240"/>
      <w:r w:rsidRPr="005119F6">
        <w:rPr>
          <w:rStyle w:val="NumNot"/>
        </w:rPr>
        <w:t>.</w:t>
      </w:r>
      <w:r>
        <w:t xml:space="preserve"> Pour </w:t>
      </w:r>
      <w:r w:rsidR="008D018B" w:rsidRPr="00556F3C">
        <w:rPr>
          <w:rStyle w:val="LaIt"/>
        </w:rPr>
        <w:t>Syrórum</w:t>
      </w:r>
      <w:r>
        <w:t xml:space="preserve">. </w:t>
      </w:r>
      <w:r w:rsidRPr="005119F6">
        <w:t xml:space="preserve">– </w:t>
      </w:r>
      <w:r w:rsidRPr="005119F6">
        <w:rPr>
          <w:rStyle w:val="NumNot"/>
        </w:rPr>
        <w:t>13</w:t>
      </w:r>
      <w:bookmarkStart w:id="3241" w:name="t3105n13"/>
      <w:bookmarkEnd w:id="3241"/>
      <w:r w:rsidRPr="005119F6">
        <w:rPr>
          <w:rStyle w:val="NumNot"/>
        </w:rPr>
        <w:t>.</w:t>
      </w:r>
      <w:r>
        <w:t xml:space="preserve"> </w:t>
      </w:r>
      <w:r w:rsidRPr="00556F3C">
        <w:rPr>
          <w:rStyle w:val="LaIt"/>
        </w:rPr>
        <w:t>Ad princ</w:t>
      </w:r>
      <w:r w:rsidR="008D018B" w:rsidRPr="00556F3C">
        <w:rPr>
          <w:rStyle w:val="LaIt"/>
        </w:rPr>
        <w:t>ípium</w:t>
      </w:r>
      <w:r>
        <w:t xml:space="preserve">, au commencement, à l’entrée, aux abords. Chez les Romains on appelait </w:t>
      </w:r>
      <w:r w:rsidRPr="00556F3C">
        <w:rPr>
          <w:rStyle w:val="LaIt"/>
        </w:rPr>
        <w:t>princ</w:t>
      </w:r>
      <w:r w:rsidR="008D018B" w:rsidRPr="00556F3C">
        <w:rPr>
          <w:rStyle w:val="LaIt"/>
        </w:rPr>
        <w:t>ípia</w:t>
      </w:r>
      <w:r>
        <w:t xml:space="preserve"> le lieu du camp où se trouvaient le prétoire, les tentes des tribuns et le conseil des officiers </w:t>
      </w:r>
      <w:r>
        <w:lastRenderedPageBreak/>
        <w:t xml:space="preserve">supérieurs. </w:t>
      </w:r>
      <w:r w:rsidRPr="005119F6">
        <w:t xml:space="preserve">– </w:t>
      </w:r>
      <w:r w:rsidRPr="005119F6">
        <w:rPr>
          <w:rStyle w:val="NumNot"/>
        </w:rPr>
        <w:t>14</w:t>
      </w:r>
      <w:bookmarkStart w:id="3242" w:name="t3105n14"/>
      <w:bookmarkEnd w:id="3242"/>
      <w:r w:rsidRPr="005119F6">
        <w:rPr>
          <w:rStyle w:val="NumNot"/>
        </w:rPr>
        <w:t>.</w:t>
      </w:r>
      <w:r>
        <w:t xml:space="preserve"> </w:t>
      </w:r>
      <w:r w:rsidR="0089106C" w:rsidRPr="00556F3C">
        <w:rPr>
          <w:rStyle w:val="LaIt"/>
        </w:rPr>
        <w:t>Síquidem</w:t>
      </w:r>
      <w:r>
        <w:t xml:space="preserve">, puisque, vu que. </w:t>
      </w:r>
      <w:r w:rsidRPr="005119F6">
        <w:t xml:space="preserve">– </w:t>
      </w:r>
      <w:r w:rsidRPr="005119F6">
        <w:rPr>
          <w:rStyle w:val="NumNot"/>
        </w:rPr>
        <w:t>15</w:t>
      </w:r>
      <w:bookmarkStart w:id="3243" w:name="t3105n15"/>
      <w:bookmarkEnd w:id="3243"/>
      <w:r w:rsidRPr="005119F6">
        <w:rPr>
          <w:rStyle w:val="NumNot"/>
        </w:rPr>
        <w:t>.</w:t>
      </w:r>
      <w:r>
        <w:t xml:space="preserve"> </w:t>
      </w:r>
      <w:r w:rsidRPr="00556F3C">
        <w:rPr>
          <w:rStyle w:val="LaIt"/>
        </w:rPr>
        <w:t>C</w:t>
      </w:r>
      <w:r w:rsidR="008D018B" w:rsidRPr="00556F3C">
        <w:rPr>
          <w:rStyle w:val="LaIt"/>
        </w:rPr>
        <w:t>úrruum</w:t>
      </w:r>
      <w:r>
        <w:t xml:space="preserve"> et les mots qui suivent sont les régimes de </w:t>
      </w:r>
      <w:r w:rsidR="0089106C" w:rsidRPr="00556F3C">
        <w:rPr>
          <w:rStyle w:val="LaIt"/>
        </w:rPr>
        <w:t>sónitum</w:t>
      </w:r>
      <w:r>
        <w:t xml:space="preserve">. </w:t>
      </w:r>
      <w:r w:rsidRPr="005119F6">
        <w:t xml:space="preserve">– </w:t>
      </w:r>
      <w:r w:rsidRPr="005119F6">
        <w:rPr>
          <w:rStyle w:val="NumNot"/>
        </w:rPr>
        <w:t>16</w:t>
      </w:r>
      <w:bookmarkStart w:id="3244" w:name="t3105n16"/>
      <w:bookmarkEnd w:id="3244"/>
      <w:r w:rsidRPr="005119F6">
        <w:rPr>
          <w:rStyle w:val="NumNot"/>
        </w:rPr>
        <w:t>.</w:t>
      </w:r>
      <w:r>
        <w:t xml:space="preserve"> </w:t>
      </w:r>
      <w:r w:rsidR="0089106C" w:rsidRPr="00556F3C">
        <w:rPr>
          <w:rStyle w:val="LaIt"/>
        </w:rPr>
        <w:t>Mercéde</w:t>
      </w:r>
      <w:r w:rsidRPr="00556F3C">
        <w:rPr>
          <w:rStyle w:val="LaIt"/>
        </w:rPr>
        <w:t xml:space="preserve"> </w:t>
      </w:r>
      <w:r w:rsidR="0089106C" w:rsidRPr="00556F3C">
        <w:rPr>
          <w:rStyle w:val="LaIt"/>
        </w:rPr>
        <w:t>condúxit</w:t>
      </w:r>
      <w:r>
        <w:t xml:space="preserve">, il a loué, il a pris comme auxiliaires. </w:t>
      </w:r>
      <w:r w:rsidRPr="005119F6">
        <w:t xml:space="preserve">– </w:t>
      </w:r>
      <w:r w:rsidRPr="005119F6">
        <w:rPr>
          <w:rStyle w:val="NumNot"/>
        </w:rPr>
        <w:t>17</w:t>
      </w:r>
      <w:bookmarkStart w:id="3245" w:name="t3105n17"/>
      <w:bookmarkEnd w:id="3245"/>
      <w:r w:rsidRPr="005119F6">
        <w:rPr>
          <w:rStyle w:val="NumNot"/>
        </w:rPr>
        <w:t>.</w:t>
      </w:r>
      <w:r>
        <w:t xml:space="preserve"> Descendants de Heth, second fils de Chanaan ; ils habitaient aux environs d’Hébron. </w:t>
      </w:r>
      <w:r w:rsidRPr="005119F6">
        <w:t xml:space="preserve">– </w:t>
      </w:r>
      <w:r w:rsidRPr="005119F6">
        <w:rPr>
          <w:rStyle w:val="NumNot"/>
        </w:rPr>
        <w:t>18</w:t>
      </w:r>
      <w:bookmarkStart w:id="3246" w:name="t3105n18"/>
      <w:bookmarkEnd w:id="3246"/>
      <w:r w:rsidRPr="005119F6">
        <w:rPr>
          <w:rStyle w:val="NumNot"/>
        </w:rPr>
        <w:t>.</w:t>
      </w:r>
      <w:r>
        <w:t xml:space="preserve"> Répétition du verbe pour attirer l’attention du lecteur sur cette fuite miraculeuse. </w:t>
      </w:r>
      <w:r w:rsidRPr="005119F6">
        <w:t xml:space="preserve">– </w:t>
      </w:r>
      <w:r w:rsidRPr="005119F6">
        <w:rPr>
          <w:rStyle w:val="NumNot"/>
        </w:rPr>
        <w:t>19</w:t>
      </w:r>
      <w:bookmarkStart w:id="3247" w:name="t3105n19"/>
      <w:bookmarkEnd w:id="3247"/>
      <w:r w:rsidRPr="005119F6">
        <w:rPr>
          <w:rStyle w:val="NumNot"/>
        </w:rPr>
        <w:t>.</w:t>
      </w:r>
      <w:r>
        <w:t xml:space="preserve"> </w:t>
      </w:r>
      <w:r w:rsidRPr="00556F3C">
        <w:rPr>
          <w:rStyle w:val="LaIt"/>
        </w:rPr>
        <w:t>Illi</w:t>
      </w:r>
      <w:r>
        <w:t xml:space="preserve">, ceux dont il est question plus haut. </w:t>
      </w:r>
      <w:r w:rsidRPr="005119F6">
        <w:t xml:space="preserve">– </w:t>
      </w:r>
      <w:r w:rsidRPr="005119F6">
        <w:rPr>
          <w:rStyle w:val="NumNot"/>
        </w:rPr>
        <w:t>20</w:t>
      </w:r>
      <w:bookmarkStart w:id="3248" w:name="t3105n20"/>
      <w:bookmarkEnd w:id="3248"/>
      <w:r w:rsidRPr="005119F6">
        <w:rPr>
          <w:rStyle w:val="NumNot"/>
        </w:rPr>
        <w:t>.</w:t>
      </w:r>
      <w:r>
        <w:t xml:space="preserve"> Sous-entendu </w:t>
      </w:r>
      <w:r w:rsidRPr="00556F3C">
        <w:rPr>
          <w:rStyle w:val="LaIt"/>
        </w:rPr>
        <w:t>ea sp</w:t>
      </w:r>
      <w:r w:rsidR="008D018B" w:rsidRPr="00556F3C">
        <w:rPr>
          <w:rStyle w:val="LaIt"/>
        </w:rPr>
        <w:t>ólia</w:t>
      </w:r>
      <w:r>
        <w:t xml:space="preserve">, ou </w:t>
      </w:r>
      <w:r w:rsidRPr="00556F3C">
        <w:rPr>
          <w:rStyle w:val="LaIt"/>
        </w:rPr>
        <w:t>quod tul</w:t>
      </w:r>
      <w:r w:rsidR="008D018B" w:rsidRPr="00556F3C">
        <w:rPr>
          <w:rStyle w:val="LaIt"/>
        </w:rPr>
        <w:t>érunt</w:t>
      </w:r>
      <w:r>
        <w:t xml:space="preserve">. </w:t>
      </w:r>
      <w:r w:rsidRPr="005119F6">
        <w:t xml:space="preserve">– </w:t>
      </w:r>
      <w:r w:rsidRPr="005119F6">
        <w:rPr>
          <w:rStyle w:val="NumNot"/>
        </w:rPr>
        <w:t>21</w:t>
      </w:r>
      <w:bookmarkStart w:id="3249" w:name="t3105n21"/>
      <w:bookmarkEnd w:id="3249"/>
      <w:r w:rsidRPr="005119F6">
        <w:rPr>
          <w:rStyle w:val="NumNot"/>
        </w:rPr>
        <w:t>.</w:t>
      </w:r>
      <w:r>
        <w:t xml:space="preserve"> Sous-entendu </w:t>
      </w:r>
      <w:r w:rsidR="0089106C" w:rsidRPr="00556F3C">
        <w:rPr>
          <w:rStyle w:val="LaIt"/>
        </w:rPr>
        <w:t>supelléctilem</w:t>
      </w:r>
      <w:r>
        <w:t xml:space="preserve"> ou </w:t>
      </w:r>
      <w:r w:rsidRPr="00556F3C">
        <w:rPr>
          <w:rStyle w:val="LaIt"/>
        </w:rPr>
        <w:t>sp</w:t>
      </w:r>
      <w:r w:rsidR="008D018B" w:rsidRPr="00556F3C">
        <w:rPr>
          <w:rStyle w:val="LaIt"/>
        </w:rPr>
        <w:t>ólia</w:t>
      </w:r>
      <w:r>
        <w:t xml:space="preserve">. </w:t>
      </w:r>
      <w:r w:rsidRPr="005119F6">
        <w:t xml:space="preserve">– </w:t>
      </w:r>
      <w:r w:rsidRPr="005119F6">
        <w:rPr>
          <w:rStyle w:val="NumNot"/>
        </w:rPr>
        <w:t>22</w:t>
      </w:r>
      <w:bookmarkStart w:id="3250" w:name="t3105n22"/>
      <w:bookmarkEnd w:id="3250"/>
      <w:r w:rsidRPr="005119F6">
        <w:rPr>
          <w:rStyle w:val="NumNot"/>
        </w:rPr>
        <w:t>.</w:t>
      </w:r>
      <w:r>
        <w:t xml:space="preserve"> Sous-entendu </w:t>
      </w:r>
      <w:r w:rsidRPr="00556F3C">
        <w:rPr>
          <w:rStyle w:val="LaIt"/>
        </w:rPr>
        <w:t>dies</w:t>
      </w:r>
      <w:r>
        <w:t xml:space="preserve"> ; construisez : </w:t>
      </w:r>
      <w:r w:rsidRPr="00556F3C">
        <w:rPr>
          <w:rStyle w:val="LaIt"/>
        </w:rPr>
        <w:t>Hæc dies est dies</w:t>
      </w:r>
      <w:r>
        <w:t xml:space="preserve">, etc. </w:t>
      </w:r>
      <w:r w:rsidRPr="005119F6">
        <w:t xml:space="preserve">– </w:t>
      </w:r>
      <w:r w:rsidRPr="005119F6">
        <w:rPr>
          <w:rStyle w:val="NumNot"/>
        </w:rPr>
        <w:t>23</w:t>
      </w:r>
      <w:bookmarkStart w:id="3251" w:name="t3105n23"/>
      <w:bookmarkEnd w:id="3251"/>
      <w:r w:rsidRPr="005119F6">
        <w:rPr>
          <w:rStyle w:val="NumNot"/>
        </w:rPr>
        <w:t>.</w:t>
      </w:r>
      <w:r>
        <w:t xml:space="preserve"> Sous-entendu </w:t>
      </w:r>
      <w:r w:rsidR="0089106C" w:rsidRPr="00556F3C">
        <w:rPr>
          <w:rStyle w:val="LaIt"/>
        </w:rPr>
        <w:t>crímine</w:t>
      </w:r>
      <w:r>
        <w:t xml:space="preserve">, de l’accusation de crime. </w:t>
      </w:r>
      <w:r w:rsidRPr="005119F6">
        <w:t xml:space="preserve">– </w:t>
      </w:r>
      <w:r w:rsidRPr="005119F6">
        <w:rPr>
          <w:rStyle w:val="NumNot"/>
        </w:rPr>
        <w:t>24</w:t>
      </w:r>
      <w:bookmarkStart w:id="3252" w:name="t3105n24"/>
      <w:bookmarkEnd w:id="3252"/>
      <w:r w:rsidRPr="005119F6">
        <w:rPr>
          <w:rStyle w:val="NumNot"/>
        </w:rPr>
        <w:t>.</w:t>
      </w:r>
      <w:r>
        <w:t xml:space="preserve"> Sous-entendu </w:t>
      </w:r>
      <w:r w:rsidRPr="00556F3C">
        <w:rPr>
          <w:rStyle w:val="LaIt"/>
        </w:rPr>
        <w:t>qui ibi erant</w:t>
      </w:r>
      <w:r>
        <w:t xml:space="preserve">, ou </w:t>
      </w:r>
      <w:r w:rsidRPr="00556F3C">
        <w:rPr>
          <w:rStyle w:val="LaIt"/>
        </w:rPr>
        <w:t>cust</w:t>
      </w:r>
      <w:r w:rsidR="008D018B" w:rsidRPr="00556F3C">
        <w:rPr>
          <w:rStyle w:val="LaIt"/>
        </w:rPr>
        <w:t>ódias</w:t>
      </w:r>
      <w:r w:rsidRPr="00556F3C">
        <w:rPr>
          <w:rStyle w:val="LaIt"/>
        </w:rPr>
        <w:t xml:space="preserve"> </w:t>
      </w:r>
      <w:r w:rsidR="008D018B" w:rsidRPr="00556F3C">
        <w:rPr>
          <w:rStyle w:val="LaIt"/>
        </w:rPr>
        <w:t>agébant</w:t>
      </w:r>
      <w:r>
        <w:t xml:space="preserve">. </w:t>
      </w:r>
      <w:r w:rsidRPr="005119F6">
        <w:t xml:space="preserve">– </w:t>
      </w:r>
      <w:r w:rsidRPr="005119F6">
        <w:rPr>
          <w:rStyle w:val="NumNot"/>
        </w:rPr>
        <w:t>25</w:t>
      </w:r>
      <w:bookmarkStart w:id="3253" w:name="t3105n25"/>
      <w:bookmarkEnd w:id="3253"/>
      <w:r w:rsidRPr="005119F6">
        <w:rPr>
          <w:rStyle w:val="NumNot"/>
        </w:rPr>
        <w:t>.</w:t>
      </w:r>
      <w:r>
        <w:t xml:space="preserve"> C’est comme s’il y avait : Et nous n’avons pas trouvé âme qui vive, si ce n’est, etc.</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CVI.</w:t>
      </w:r>
      <w:bookmarkStart w:id="3254" w:name="t3106"/>
      <w:bookmarkEnd w:id="3254"/>
      <w:r w:rsidR="00CE404A">
        <w:t xml:space="preserve"> </w:t>
      </w:r>
    </w:p>
    <w:p w:rsidR="00CE404A" w:rsidRDefault="00814C0C" w:rsidP="00DD7860">
      <w:pPr>
        <w:pStyle w:val="Summarium"/>
      </w:pPr>
      <w:r>
        <w:t>On s’empare du camp des Syriens ; mort du général incrédule, selon la prédiction du prophète.</w:t>
      </w:r>
      <w:r w:rsidR="00CE404A">
        <w:t xml:space="preserve"> </w:t>
      </w:r>
    </w:p>
    <w:p w:rsidR="00CE404A" w:rsidRDefault="006B4489" w:rsidP="000F4914">
      <w:pPr>
        <w:pStyle w:val="fl"/>
      </w:pPr>
      <w:r>
        <w:t>Iérunt</w:t>
      </w:r>
      <w:r w:rsidR="00814C0C">
        <w:t xml:space="preserve"> ergo p</w:t>
      </w:r>
      <w:r w:rsidR="007F75CB">
        <w:t>ortárii</w:t>
      </w:r>
      <w:r w:rsidR="00814C0C">
        <w:t>, et nunt</w:t>
      </w:r>
      <w:r w:rsidR="007F75CB">
        <w:t>iavérunt</w:t>
      </w:r>
      <w:r w:rsidR="00814C0C">
        <w:t xml:space="preserve"> in </w:t>
      </w:r>
      <w:r w:rsidR="007F75CB">
        <w:t>palátio</w:t>
      </w:r>
      <w:r w:rsidR="00814C0C">
        <w:t xml:space="preserve"> regis </w:t>
      </w:r>
      <w:r w:rsidR="009E0F71">
        <w:t>intrínsecus</w:t>
      </w:r>
      <w:r w:rsidR="00814C0C">
        <w:rPr>
          <w:vertAlign w:val="superscript"/>
        </w:rPr>
        <w:t>1</w:t>
      </w:r>
      <w:r w:rsidR="00814C0C">
        <w:t>.</w:t>
      </w:r>
      <w:r w:rsidR="00CE404A">
        <w:t xml:space="preserve"> </w:t>
      </w:r>
    </w:p>
    <w:p w:rsidR="00CE404A" w:rsidRDefault="00814C0C" w:rsidP="000F4914">
      <w:pPr>
        <w:pStyle w:val="fl"/>
      </w:pPr>
      <w:r>
        <w:t>Qui</w:t>
      </w:r>
      <w:r>
        <w:rPr>
          <w:vertAlign w:val="superscript"/>
        </w:rPr>
        <w:t>2</w:t>
      </w:r>
      <w:r>
        <w:t xml:space="preserve"> s</w:t>
      </w:r>
      <w:r w:rsidR="007F75CB">
        <w:t>urréxit</w:t>
      </w:r>
      <w:r>
        <w:t xml:space="preserve"> nocte, et ait ad servos suos : Dico vobis quid f</w:t>
      </w:r>
      <w:r w:rsidR="007F75CB">
        <w:t>écerint</w:t>
      </w:r>
      <w:r>
        <w:t xml:space="preserve"> nobis Syri : Sciunt quia fame la</w:t>
      </w:r>
      <w:r w:rsidR="007F75CB">
        <w:t>borámus</w:t>
      </w:r>
      <w:r>
        <w:t xml:space="preserve">, et </w:t>
      </w:r>
      <w:r w:rsidR="007F75CB">
        <w:t>idcírco</w:t>
      </w:r>
      <w:r>
        <w:t xml:space="preserve"> </w:t>
      </w:r>
      <w:r w:rsidR="007F75CB">
        <w:t>egréssi</w:t>
      </w:r>
      <w:r>
        <w:t xml:space="preserve"> sunt de castris, et </w:t>
      </w:r>
      <w:r w:rsidR="009E0F71">
        <w:t>látitant</w:t>
      </w:r>
      <w:r>
        <w:t xml:space="preserve"> in agris, </w:t>
      </w:r>
      <w:r w:rsidR="007F75CB">
        <w:t>dicéntes</w:t>
      </w:r>
      <w:r>
        <w:t xml:space="preserve"> : Cum </w:t>
      </w:r>
      <w:r w:rsidR="007F75CB">
        <w:t>egréssi</w:t>
      </w:r>
      <w:r>
        <w:t xml:space="preserve"> f</w:t>
      </w:r>
      <w:r w:rsidR="007F75CB">
        <w:t>úerint</w:t>
      </w:r>
      <w:r>
        <w:t xml:space="preserve"> de ci</w:t>
      </w:r>
      <w:r w:rsidR="007F75CB">
        <w:t>vitáte</w:t>
      </w:r>
      <w:r>
        <w:t>, c</w:t>
      </w:r>
      <w:r w:rsidR="007F75CB">
        <w:t>apiémus</w:t>
      </w:r>
      <w:r>
        <w:t xml:space="preserve"> eos vivos, et tunc ci</w:t>
      </w:r>
      <w:r w:rsidR="007F75CB">
        <w:t>vitátem</w:t>
      </w:r>
      <w:r>
        <w:t xml:space="preserve"> </w:t>
      </w:r>
      <w:r w:rsidR="009E0F71">
        <w:t>íngredi</w:t>
      </w:r>
      <w:r>
        <w:t xml:space="preserve"> </w:t>
      </w:r>
      <w:r w:rsidR="009E0F71">
        <w:t>potérimus</w:t>
      </w:r>
      <w:r>
        <w:t>.</w:t>
      </w:r>
      <w:r w:rsidR="00CE404A">
        <w:t xml:space="preserve"> </w:t>
      </w:r>
    </w:p>
    <w:p w:rsidR="00CE404A" w:rsidRDefault="00814C0C" w:rsidP="000F4914">
      <w:pPr>
        <w:pStyle w:val="fl"/>
      </w:pPr>
      <w:r>
        <w:t>R</w:t>
      </w:r>
      <w:r w:rsidR="007F75CB">
        <w:t>espóndit</w:t>
      </w:r>
      <w:r>
        <w:t xml:space="preserve"> autem unus s</w:t>
      </w:r>
      <w:r w:rsidR="007F75CB">
        <w:t>ervórum</w:t>
      </w:r>
      <w:r>
        <w:t xml:space="preserve"> ejus : T</w:t>
      </w:r>
      <w:r w:rsidR="007F75CB">
        <w:t>ollámus</w:t>
      </w:r>
      <w:r>
        <w:t xml:space="preserve"> quinque equos qui rem</w:t>
      </w:r>
      <w:r w:rsidR="007F75CB">
        <w:t>ansérunt</w:t>
      </w:r>
      <w:r>
        <w:t xml:space="preserve"> in urbe (quia ipsi tantum sunt in </w:t>
      </w:r>
      <w:r w:rsidR="0089106C">
        <w:t>univérsā</w:t>
      </w:r>
      <w:r>
        <w:t xml:space="preserve"> multit</w:t>
      </w:r>
      <w:r w:rsidR="007F75CB">
        <w:t>údine</w:t>
      </w:r>
      <w:r>
        <w:t xml:space="preserve"> Israël, </w:t>
      </w:r>
      <w:r w:rsidR="007F75CB">
        <w:t>álii</w:t>
      </w:r>
      <w:r>
        <w:t xml:space="preserve"> enim c</w:t>
      </w:r>
      <w:r w:rsidR="007F75CB">
        <w:t>onsúmpti</w:t>
      </w:r>
      <w:r>
        <w:t xml:space="preserve"> sunt) et m</w:t>
      </w:r>
      <w:r w:rsidR="007F75CB">
        <w:t>itténtes</w:t>
      </w:r>
      <w:r>
        <w:rPr>
          <w:vertAlign w:val="superscript"/>
        </w:rPr>
        <w:t>3</w:t>
      </w:r>
      <w:r>
        <w:t xml:space="preserve"> exp</w:t>
      </w:r>
      <w:r w:rsidR="007F75CB">
        <w:t>loráre</w:t>
      </w:r>
      <w:r>
        <w:t xml:space="preserve"> </w:t>
      </w:r>
      <w:r w:rsidR="009E0F71">
        <w:t>potérimus</w:t>
      </w:r>
      <w:r>
        <w:t>.</w:t>
      </w:r>
      <w:r w:rsidR="00CE404A">
        <w:t xml:space="preserve"> </w:t>
      </w:r>
    </w:p>
    <w:p w:rsidR="00CE404A" w:rsidRDefault="00814C0C" w:rsidP="000F4914">
      <w:pPr>
        <w:pStyle w:val="fl"/>
      </w:pPr>
      <w:r>
        <w:t>Ad</w:t>
      </w:r>
      <w:r w:rsidR="007F75CB">
        <w:t>duxérunt</w:t>
      </w:r>
      <w:r>
        <w:t xml:space="preserve"> ergo duos equos, </w:t>
      </w:r>
      <w:r w:rsidR="007F75CB">
        <w:t>misítque</w:t>
      </w:r>
      <w:r>
        <w:rPr>
          <w:vertAlign w:val="superscript"/>
        </w:rPr>
        <w:t>4</w:t>
      </w:r>
      <w:r>
        <w:t xml:space="preserve"> rex in castra </w:t>
      </w:r>
      <w:r w:rsidR="007F75CB">
        <w:t>Syrórum</w:t>
      </w:r>
      <w:r>
        <w:t>, dicens</w:t>
      </w:r>
      <w:r>
        <w:rPr>
          <w:vertAlign w:val="superscript"/>
        </w:rPr>
        <w:t>5</w:t>
      </w:r>
      <w:r>
        <w:t xml:space="preserve"> : Ite, et </w:t>
      </w:r>
      <w:r w:rsidR="007F75CB">
        <w:t>vidéte</w:t>
      </w:r>
      <w:r>
        <w:t>.</w:t>
      </w:r>
      <w:r w:rsidR="00CE404A">
        <w:t xml:space="preserve"> </w:t>
      </w:r>
    </w:p>
    <w:p w:rsidR="00CE404A" w:rsidRDefault="00814C0C" w:rsidP="000F4914">
      <w:pPr>
        <w:pStyle w:val="fl"/>
      </w:pPr>
      <w:r>
        <w:lastRenderedPageBreak/>
        <w:t>Qui</w:t>
      </w:r>
      <w:r>
        <w:rPr>
          <w:vertAlign w:val="superscript"/>
        </w:rPr>
        <w:t>6</w:t>
      </w:r>
      <w:r>
        <w:t xml:space="preserve"> </w:t>
      </w:r>
      <w:r w:rsidR="007F75CB">
        <w:t>abiérunt</w:t>
      </w:r>
      <w:r>
        <w:t xml:space="preserve"> post eos</w:t>
      </w:r>
      <w:r>
        <w:rPr>
          <w:vertAlign w:val="superscript"/>
        </w:rPr>
        <w:t>7</w:t>
      </w:r>
      <w:r>
        <w:t xml:space="preserve"> usque ad </w:t>
      </w:r>
      <w:r w:rsidR="002B18DD">
        <w:t>Jordánem</w:t>
      </w:r>
      <w:r>
        <w:t> : ecce autem omnis via plena erat v</w:t>
      </w:r>
      <w:r w:rsidR="007F75CB">
        <w:t>éstibus</w:t>
      </w:r>
      <w:r>
        <w:t xml:space="preserve"> et vasis quæ proj</w:t>
      </w:r>
      <w:r w:rsidR="007F75CB">
        <w:t>écerant</w:t>
      </w:r>
      <w:r>
        <w:t xml:space="preserve"> Syri cum tur</w:t>
      </w:r>
      <w:r w:rsidR="007F75CB">
        <w:t>baréntur</w:t>
      </w:r>
      <w:r>
        <w:t> : rev</w:t>
      </w:r>
      <w:r w:rsidR="007F75CB">
        <w:t>ersíque</w:t>
      </w:r>
      <w:r>
        <w:t xml:space="preserve"> n</w:t>
      </w:r>
      <w:r w:rsidR="007F75CB">
        <w:t>úntii</w:t>
      </w:r>
      <w:r>
        <w:t xml:space="preserve"> indi</w:t>
      </w:r>
      <w:r w:rsidR="007F75CB">
        <w:t>cavérunt</w:t>
      </w:r>
      <w:r>
        <w:t xml:space="preserve"> regi.</w:t>
      </w:r>
      <w:r w:rsidR="00CE404A">
        <w:t xml:space="preserve"> </w:t>
      </w:r>
    </w:p>
    <w:p w:rsidR="00CE404A" w:rsidRDefault="00814C0C" w:rsidP="000F4914">
      <w:pPr>
        <w:pStyle w:val="fl"/>
      </w:pPr>
      <w:r>
        <w:t xml:space="preserve">Et </w:t>
      </w:r>
      <w:r w:rsidR="007F75CB">
        <w:t>egréssus</w:t>
      </w:r>
      <w:r>
        <w:t xml:space="preserve"> p</w:t>
      </w:r>
      <w:r w:rsidR="007F75CB">
        <w:t>ópulus</w:t>
      </w:r>
      <w:r>
        <w:t xml:space="preserve"> dir</w:t>
      </w:r>
      <w:r w:rsidR="007F75CB">
        <w:t>ípuit</w:t>
      </w:r>
      <w:r>
        <w:t xml:space="preserve"> castra S</w:t>
      </w:r>
      <w:r w:rsidR="007F75CB">
        <w:t>ýriæ</w:t>
      </w:r>
      <w:r>
        <w:t> : f</w:t>
      </w:r>
      <w:r w:rsidR="007F75CB">
        <w:t>actúsque</w:t>
      </w:r>
      <w:r>
        <w:t xml:space="preserve"> est m</w:t>
      </w:r>
      <w:r w:rsidR="007F75CB">
        <w:t>ódius</w:t>
      </w:r>
      <w:r>
        <w:t xml:space="preserve"> </w:t>
      </w:r>
      <w:r w:rsidR="007F75CB">
        <w:t>símilæ</w:t>
      </w:r>
      <w:r>
        <w:t xml:space="preserve"> </w:t>
      </w:r>
      <w:r w:rsidR="009E0F71">
        <w:t>statére</w:t>
      </w:r>
      <w:r>
        <w:t xml:space="preserve"> uno, et duo m</w:t>
      </w:r>
      <w:r w:rsidR="007F75CB">
        <w:t>ódii</w:t>
      </w:r>
      <w:r>
        <w:t xml:space="preserve"> h</w:t>
      </w:r>
      <w:r w:rsidR="007F75CB">
        <w:t>órdei</w:t>
      </w:r>
      <w:r>
        <w:t xml:space="preserve"> </w:t>
      </w:r>
      <w:r w:rsidR="009E0F71">
        <w:t>statére</w:t>
      </w:r>
      <w:r>
        <w:t xml:space="preserve"> uno, juxta verbum D</w:t>
      </w:r>
      <w:r w:rsidR="007F75CB">
        <w:t>ómini</w:t>
      </w:r>
      <w:r>
        <w:t>.</w:t>
      </w:r>
      <w:r w:rsidR="00CE404A">
        <w:t xml:space="preserve"> </w:t>
      </w:r>
    </w:p>
    <w:p w:rsidR="00CE404A" w:rsidRDefault="00814C0C" w:rsidP="000F4914">
      <w:pPr>
        <w:pStyle w:val="fl"/>
      </w:pPr>
      <w:r>
        <w:t>Porro rex ducem illum, in cujus manu inc</w:t>
      </w:r>
      <w:r w:rsidR="007F75CB">
        <w:t>umbébat</w:t>
      </w:r>
      <w:r>
        <w:t>, const</w:t>
      </w:r>
      <w:r w:rsidR="007F75CB">
        <w:t>ítuit</w:t>
      </w:r>
      <w:r>
        <w:t xml:space="preserve"> ad portam : quem</w:t>
      </w:r>
      <w:r>
        <w:rPr>
          <w:vertAlign w:val="superscript"/>
        </w:rPr>
        <w:t>8</w:t>
      </w:r>
      <w:r>
        <w:t xml:space="preserve"> conc</w:t>
      </w:r>
      <w:r w:rsidR="007F75CB">
        <w:t>ulcávit</w:t>
      </w:r>
      <w:r>
        <w:t xml:space="preserve"> turba in </w:t>
      </w:r>
      <w:r w:rsidR="009E0F71">
        <w:t>intróitu</w:t>
      </w:r>
      <w:r>
        <w:t xml:space="preserve"> portæ, et m</w:t>
      </w:r>
      <w:r w:rsidR="007F75CB">
        <w:t>órtuus</w:t>
      </w:r>
      <w:r>
        <w:t xml:space="preserve"> est, juxta quod </w:t>
      </w:r>
      <w:r w:rsidR="007F75CB">
        <w:t>locútus</w:t>
      </w:r>
      <w:r>
        <w:t xml:space="preserve"> f</w:t>
      </w:r>
      <w:r w:rsidR="007F75CB">
        <w:t>úerat</w:t>
      </w:r>
      <w:r>
        <w:t xml:space="preserve"> vir Dei, quando desc</w:t>
      </w:r>
      <w:r w:rsidR="007F75CB">
        <w:t>énderat</w:t>
      </w:r>
      <w:r>
        <w:t xml:space="preserve"> rex ad eum.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255" w:name="t3106n01"/>
      <w:bookmarkEnd w:id="3255"/>
      <w:r w:rsidRPr="005119F6">
        <w:rPr>
          <w:rStyle w:val="NumNot"/>
        </w:rPr>
        <w:t>.</w:t>
      </w:r>
      <w:r>
        <w:t xml:space="preserve"> C’est-à-dire qu’ils pénétrèrent jusque dans les appartements intérieurs, ne respectant aucune consigne. </w:t>
      </w:r>
      <w:r w:rsidRPr="005119F6">
        <w:t xml:space="preserve">– </w:t>
      </w:r>
      <w:r w:rsidRPr="005119F6">
        <w:rPr>
          <w:rStyle w:val="NumNot"/>
        </w:rPr>
        <w:t>2</w:t>
      </w:r>
      <w:bookmarkStart w:id="3256" w:name="t3106n02"/>
      <w:bookmarkEnd w:id="3256"/>
      <w:r w:rsidRPr="005119F6">
        <w:rPr>
          <w:rStyle w:val="NumNot"/>
        </w:rPr>
        <w:t>.</w:t>
      </w:r>
      <w:r>
        <w:t xml:space="preserve"> </w:t>
      </w:r>
      <w:r w:rsidRPr="00556F3C">
        <w:rPr>
          <w:rStyle w:val="LaIt"/>
        </w:rPr>
        <w:t>Qui</w:t>
      </w:r>
      <w:r>
        <w:t xml:space="preserve"> pour </w:t>
      </w:r>
      <w:r w:rsidRPr="00556F3C">
        <w:rPr>
          <w:rStyle w:val="LaIt"/>
        </w:rPr>
        <w:t>ille (rex)</w:t>
      </w:r>
      <w:r>
        <w:t xml:space="preserve">. </w:t>
      </w:r>
      <w:r w:rsidRPr="005119F6">
        <w:t xml:space="preserve">– </w:t>
      </w:r>
      <w:r w:rsidRPr="005119F6">
        <w:rPr>
          <w:rStyle w:val="NumNot"/>
        </w:rPr>
        <w:t>3</w:t>
      </w:r>
      <w:bookmarkStart w:id="3257" w:name="t3106n03"/>
      <w:bookmarkEnd w:id="3257"/>
      <w:r w:rsidRPr="005119F6">
        <w:rPr>
          <w:rStyle w:val="NumNot"/>
        </w:rPr>
        <w:t>.</w:t>
      </w:r>
      <w:r>
        <w:t xml:space="preserve"> Sous-entendu </w:t>
      </w:r>
      <w:r w:rsidRPr="00556F3C">
        <w:rPr>
          <w:rStyle w:val="LaIt"/>
        </w:rPr>
        <w:t>eos (equos)</w:t>
      </w:r>
      <w:r>
        <w:t xml:space="preserve">. </w:t>
      </w:r>
      <w:r w:rsidRPr="005119F6">
        <w:t xml:space="preserve">– </w:t>
      </w:r>
      <w:r w:rsidRPr="005119F6">
        <w:rPr>
          <w:rStyle w:val="NumNot"/>
        </w:rPr>
        <w:t>4</w:t>
      </w:r>
      <w:bookmarkStart w:id="3258" w:name="t3106n04"/>
      <w:bookmarkEnd w:id="3258"/>
      <w:r w:rsidRPr="005119F6">
        <w:rPr>
          <w:rStyle w:val="NumNot"/>
        </w:rPr>
        <w:t>.</w:t>
      </w:r>
      <w:r>
        <w:t xml:space="preserve"> Même note que la précédente. </w:t>
      </w:r>
      <w:r w:rsidRPr="005119F6">
        <w:t xml:space="preserve">– </w:t>
      </w:r>
      <w:r w:rsidRPr="005119F6">
        <w:rPr>
          <w:rStyle w:val="NumNot"/>
        </w:rPr>
        <w:t>5</w:t>
      </w:r>
      <w:bookmarkStart w:id="3259" w:name="t3106n05"/>
      <w:bookmarkEnd w:id="3259"/>
      <w:r w:rsidRPr="005119F6">
        <w:rPr>
          <w:rStyle w:val="NumNot"/>
        </w:rPr>
        <w:t>.</w:t>
      </w:r>
      <w:r>
        <w:t xml:space="preserve"> Sous-entendu </w:t>
      </w:r>
      <w:r w:rsidRPr="00556F3C">
        <w:rPr>
          <w:rStyle w:val="LaIt"/>
        </w:rPr>
        <w:t>equ</w:t>
      </w:r>
      <w:r w:rsidR="008D018B" w:rsidRPr="00556F3C">
        <w:rPr>
          <w:rStyle w:val="LaIt"/>
        </w:rPr>
        <w:t>ítibus</w:t>
      </w:r>
      <w:r>
        <w:t xml:space="preserve">, à ceux qui montaient ces chevaux. </w:t>
      </w:r>
      <w:r w:rsidRPr="005119F6">
        <w:t xml:space="preserve">– </w:t>
      </w:r>
      <w:r w:rsidRPr="005119F6">
        <w:rPr>
          <w:rStyle w:val="NumNot"/>
        </w:rPr>
        <w:t>6</w:t>
      </w:r>
      <w:bookmarkStart w:id="3260" w:name="t3106n06"/>
      <w:bookmarkEnd w:id="3260"/>
      <w:r w:rsidRPr="005119F6">
        <w:rPr>
          <w:rStyle w:val="NumNot"/>
        </w:rPr>
        <w:t>.</w:t>
      </w:r>
      <w:r>
        <w:t xml:space="preserve"> </w:t>
      </w:r>
      <w:r w:rsidRPr="00556F3C">
        <w:rPr>
          <w:rStyle w:val="LaIt"/>
        </w:rPr>
        <w:t>Qui</w:t>
      </w:r>
      <w:r>
        <w:t xml:space="preserve"> pour </w:t>
      </w:r>
      <w:r w:rsidRPr="00556F3C">
        <w:rPr>
          <w:rStyle w:val="LaIt"/>
        </w:rPr>
        <w:t>illi (</w:t>
      </w:r>
      <w:r w:rsidR="0089106C" w:rsidRPr="00556F3C">
        <w:rPr>
          <w:rStyle w:val="LaIt"/>
        </w:rPr>
        <w:t>équites</w:t>
      </w:r>
      <w:r w:rsidRPr="00556F3C">
        <w:rPr>
          <w:rStyle w:val="LaIt"/>
        </w:rPr>
        <w:t>)</w:t>
      </w:r>
      <w:r>
        <w:t xml:space="preserve">. </w:t>
      </w:r>
      <w:r w:rsidRPr="005119F6">
        <w:t xml:space="preserve">– </w:t>
      </w:r>
      <w:r w:rsidRPr="005119F6">
        <w:rPr>
          <w:rStyle w:val="NumNot"/>
        </w:rPr>
        <w:t>7</w:t>
      </w:r>
      <w:bookmarkStart w:id="3261" w:name="t3106n07"/>
      <w:bookmarkEnd w:id="3261"/>
      <w:r w:rsidRPr="005119F6">
        <w:rPr>
          <w:rStyle w:val="NumNot"/>
        </w:rPr>
        <w:t>.</w:t>
      </w:r>
      <w:r>
        <w:t xml:space="preserve"> </w:t>
      </w:r>
      <w:r w:rsidRPr="00556F3C">
        <w:rPr>
          <w:rStyle w:val="LaIt"/>
        </w:rPr>
        <w:t>Eos</w:t>
      </w:r>
      <w:r>
        <w:t xml:space="preserve"> (</w:t>
      </w:r>
      <w:r w:rsidRPr="00556F3C">
        <w:rPr>
          <w:rStyle w:val="LaIt"/>
        </w:rPr>
        <w:t>hostes</w:t>
      </w:r>
      <w:r>
        <w:t xml:space="preserve"> </w:t>
      </w:r>
      <w:r>
        <w:lastRenderedPageBreak/>
        <w:t xml:space="preserve">ou </w:t>
      </w:r>
      <w:r w:rsidRPr="00556F3C">
        <w:rPr>
          <w:rStyle w:val="LaIt"/>
        </w:rPr>
        <w:t>Syros</w:t>
      </w:r>
      <w:r>
        <w:t xml:space="preserve">). </w:t>
      </w:r>
      <w:r w:rsidRPr="005119F6">
        <w:t xml:space="preserve">– </w:t>
      </w:r>
      <w:r w:rsidRPr="005119F6">
        <w:rPr>
          <w:rStyle w:val="NumNot"/>
        </w:rPr>
        <w:t>8</w:t>
      </w:r>
      <w:bookmarkStart w:id="3262" w:name="t3106n08"/>
      <w:bookmarkEnd w:id="3262"/>
      <w:r w:rsidRPr="005119F6">
        <w:rPr>
          <w:rStyle w:val="NumNot"/>
        </w:rPr>
        <w:t>.</w:t>
      </w:r>
      <w:r>
        <w:t xml:space="preserve"> </w:t>
      </w:r>
      <w:r w:rsidRPr="00556F3C">
        <w:rPr>
          <w:rStyle w:val="LaIt"/>
        </w:rPr>
        <w:t>Quem</w:t>
      </w:r>
      <w:r>
        <w:t xml:space="preserve"> pour </w:t>
      </w:r>
      <w:r w:rsidRPr="00556F3C">
        <w:rPr>
          <w:rStyle w:val="LaIt"/>
        </w:rPr>
        <w:t>illum (ducem)</w:t>
      </w:r>
      <w:r>
        <w:t>. Vous pouvez voir par là que Dieu ne perdait pas de vue les tribus séparées, et qu’il ne cessait point de les rappeler à lui, tantôt en les châtiant, tantôt en leur envoyant des prophètes, tantôt en faisant éclater parmi elles les merveilles de sa puissance.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CVII.</w:t>
      </w:r>
      <w:bookmarkStart w:id="3263" w:name="t3107"/>
      <w:bookmarkEnd w:id="3263"/>
      <w:r w:rsidR="00CE404A">
        <w:t xml:space="preserve"> </w:t>
      </w:r>
    </w:p>
    <w:p w:rsidR="00CE404A" w:rsidRDefault="00814C0C" w:rsidP="00DD7860">
      <w:pPr>
        <w:pStyle w:val="Summarium"/>
      </w:pPr>
      <w:r>
        <w:t xml:space="preserve">Élisée prédit la mort de </w:t>
      </w:r>
      <w:r w:rsidR="0089106C">
        <w:t>Bénadad</w:t>
      </w:r>
      <w:r>
        <w:t xml:space="preserve"> et les maux que fera souffrir aux Israélites Hazaël, son successeur.</w:t>
      </w:r>
      <w:r w:rsidR="00CE404A">
        <w:t xml:space="preserve"> </w:t>
      </w:r>
    </w:p>
    <w:p w:rsidR="00CE404A" w:rsidRDefault="00814C0C" w:rsidP="000F4914">
      <w:pPr>
        <w:pStyle w:val="fl"/>
      </w:pPr>
      <w:r>
        <w:t xml:space="preserve">Venit quoque </w:t>
      </w:r>
      <w:r w:rsidR="0089106C">
        <w:t>Eliséus</w:t>
      </w:r>
      <w:r>
        <w:t xml:space="preserve"> </w:t>
      </w:r>
      <w:r w:rsidR="007F75CB">
        <w:t>Damáscum</w:t>
      </w:r>
      <w:r>
        <w:t xml:space="preserve">, et </w:t>
      </w:r>
      <w:r w:rsidR="002B18DD">
        <w:t>Bénadad</w:t>
      </w:r>
      <w:r>
        <w:t xml:space="preserve"> rex S</w:t>
      </w:r>
      <w:r w:rsidR="007F75CB">
        <w:t>ýriæ</w:t>
      </w:r>
      <w:r>
        <w:t xml:space="preserve"> æg</w:t>
      </w:r>
      <w:r w:rsidR="007F75CB">
        <w:t>rotábat</w:t>
      </w:r>
      <w:r>
        <w:t> : nuntia</w:t>
      </w:r>
      <w:r w:rsidR="007F75CB">
        <w:t>verúntque</w:t>
      </w:r>
      <w:r>
        <w:rPr>
          <w:vertAlign w:val="superscript"/>
        </w:rPr>
        <w:t>1</w:t>
      </w:r>
      <w:r>
        <w:t xml:space="preserve"> ei, </w:t>
      </w:r>
      <w:r w:rsidR="007F75CB">
        <w:t>dicéntes</w:t>
      </w:r>
      <w:r>
        <w:t> : Venit vir Dei huc.</w:t>
      </w:r>
      <w:r w:rsidR="00CE404A">
        <w:t xml:space="preserve"> </w:t>
      </w:r>
    </w:p>
    <w:p w:rsidR="00CE404A" w:rsidRDefault="00814C0C" w:rsidP="000F4914">
      <w:pPr>
        <w:pStyle w:val="fl"/>
      </w:pPr>
      <w:r>
        <w:t>Et ait rex ad Haz</w:t>
      </w:r>
      <w:r w:rsidR="00D57256">
        <w:t>aël</w:t>
      </w:r>
      <w:r>
        <w:t xml:space="preserve"> : Tolle tecum </w:t>
      </w:r>
      <w:r w:rsidR="009E0F71">
        <w:t>múnera</w:t>
      </w:r>
      <w:r>
        <w:t xml:space="preserve">, et vade in </w:t>
      </w:r>
      <w:r w:rsidR="007F75CB">
        <w:t>occúrsum</w:t>
      </w:r>
      <w:r>
        <w:t xml:space="preserve"> viri Dei, et </w:t>
      </w:r>
      <w:r w:rsidR="009E0F71">
        <w:t>cónsule</w:t>
      </w:r>
      <w:r>
        <w:t xml:space="preserve"> D</w:t>
      </w:r>
      <w:r w:rsidR="007F75CB">
        <w:t>óminum</w:t>
      </w:r>
      <w:r>
        <w:t xml:space="preserve"> per eum, dicens : Si </w:t>
      </w:r>
      <w:r w:rsidR="009E0F71">
        <w:t>evádere</w:t>
      </w:r>
      <w:r>
        <w:t xml:space="preserve"> </w:t>
      </w:r>
      <w:r w:rsidR="009E0F71">
        <w:t>pótero</w:t>
      </w:r>
      <w:r>
        <w:t xml:space="preserve"> de infir</w:t>
      </w:r>
      <w:r w:rsidR="007F75CB">
        <w:t>mitáte</w:t>
      </w:r>
      <w:r>
        <w:t xml:space="preserve"> meā hāc ?</w:t>
      </w:r>
      <w:r w:rsidR="00CE404A">
        <w:t xml:space="preserve"> </w:t>
      </w:r>
    </w:p>
    <w:p w:rsidR="00CE404A" w:rsidRDefault="00814C0C" w:rsidP="000F4914">
      <w:pPr>
        <w:pStyle w:val="fl"/>
      </w:pPr>
      <w:r>
        <w:t xml:space="preserve">Ivit </w:t>
      </w:r>
      <w:r w:rsidR="007F75CB">
        <w:t>ígitur</w:t>
      </w:r>
      <w:r>
        <w:t xml:space="preserve"> Haz</w:t>
      </w:r>
      <w:r w:rsidR="00D57256">
        <w:t>aël</w:t>
      </w:r>
      <w:r>
        <w:t xml:space="preserve"> in </w:t>
      </w:r>
      <w:r w:rsidR="007F75CB">
        <w:t>occúrsum</w:t>
      </w:r>
      <w:r>
        <w:t xml:space="preserve"> ejus</w:t>
      </w:r>
      <w:r>
        <w:rPr>
          <w:vertAlign w:val="superscript"/>
        </w:rPr>
        <w:t>2</w:t>
      </w:r>
      <w:r>
        <w:t xml:space="preserve">, habens secum </w:t>
      </w:r>
      <w:r w:rsidR="009E0F71">
        <w:t>múnera</w:t>
      </w:r>
      <w:r>
        <w:t xml:space="preserve">, et </w:t>
      </w:r>
      <w:r w:rsidR="007F75CB">
        <w:t>ómnia</w:t>
      </w:r>
      <w:r>
        <w:t xml:space="preserve"> bona</w:t>
      </w:r>
      <w:r>
        <w:rPr>
          <w:vertAlign w:val="superscript"/>
        </w:rPr>
        <w:t>3</w:t>
      </w:r>
      <w:r>
        <w:t xml:space="preserve"> </w:t>
      </w:r>
      <w:r w:rsidR="007F75CB">
        <w:t>Damásci</w:t>
      </w:r>
      <w:r>
        <w:t xml:space="preserve">, </w:t>
      </w:r>
      <w:r w:rsidR="009E0F71">
        <w:t>ónera</w:t>
      </w:r>
      <w:r>
        <w:rPr>
          <w:vertAlign w:val="superscript"/>
        </w:rPr>
        <w:t>4</w:t>
      </w:r>
      <w:r>
        <w:t xml:space="preserve"> quad</w:t>
      </w:r>
      <w:r w:rsidR="007F75CB">
        <w:t>ragínta</w:t>
      </w:r>
      <w:r>
        <w:t xml:space="preserve"> ca</w:t>
      </w:r>
      <w:r w:rsidR="007F75CB">
        <w:t>melórum</w:t>
      </w:r>
      <w:r>
        <w:t>. Cumque s</w:t>
      </w:r>
      <w:r w:rsidR="007F75CB">
        <w:t>tetísset</w:t>
      </w:r>
      <w:r>
        <w:t xml:space="preserve"> coram eo, ait : F</w:t>
      </w:r>
      <w:r w:rsidR="007F75CB">
        <w:t>ílius</w:t>
      </w:r>
      <w:r>
        <w:t xml:space="preserve"> tuus</w:t>
      </w:r>
      <w:r>
        <w:rPr>
          <w:vertAlign w:val="superscript"/>
        </w:rPr>
        <w:t>5</w:t>
      </w:r>
      <w:r>
        <w:t xml:space="preserve"> </w:t>
      </w:r>
      <w:r w:rsidR="002B18DD">
        <w:t>Bénadad</w:t>
      </w:r>
      <w:r>
        <w:t xml:space="preserve"> rex S</w:t>
      </w:r>
      <w:r w:rsidR="007F75CB">
        <w:t>ýriæ</w:t>
      </w:r>
      <w:r>
        <w:t xml:space="preserve"> misit me ad te, dicens : Si </w:t>
      </w:r>
      <w:r w:rsidR="007F75CB">
        <w:t>sanári</w:t>
      </w:r>
      <w:r>
        <w:t xml:space="preserve"> </w:t>
      </w:r>
      <w:r w:rsidR="009E0F71">
        <w:t>pótero</w:t>
      </w:r>
      <w:r>
        <w:t xml:space="preserve"> de infir</w:t>
      </w:r>
      <w:r w:rsidR="007F75CB">
        <w:t>mitáte</w:t>
      </w:r>
      <w:r>
        <w:t xml:space="preserve"> meā hāc</w:t>
      </w:r>
      <w:r>
        <w:rPr>
          <w:vertAlign w:val="superscript"/>
        </w:rPr>
        <w:t>6</w:t>
      </w:r>
      <w:r>
        <w:t> ?</w:t>
      </w:r>
      <w:r w:rsidR="00CE404A">
        <w:t xml:space="preserve"> </w:t>
      </w:r>
    </w:p>
    <w:p w:rsidR="00CE404A" w:rsidRDefault="007F75CB" w:rsidP="000F4914">
      <w:pPr>
        <w:pStyle w:val="fl"/>
      </w:pPr>
      <w:r>
        <w:t>Dixítque</w:t>
      </w:r>
      <w:r w:rsidR="00814C0C">
        <w:t xml:space="preserve"> ei </w:t>
      </w:r>
      <w:r w:rsidR="0089106C">
        <w:t>Eliséus</w:t>
      </w:r>
      <w:r w:rsidR="00814C0C">
        <w:t xml:space="preserve"> : Vade, dic ei : </w:t>
      </w:r>
      <w:r w:rsidR="009D0244">
        <w:t>Sanáberis</w:t>
      </w:r>
      <w:r w:rsidR="00814C0C">
        <w:t xml:space="preserve"> : porro </w:t>
      </w:r>
      <w:r>
        <w:t>osténdit</w:t>
      </w:r>
      <w:r w:rsidR="00814C0C">
        <w:t xml:space="preserve"> mihi D</w:t>
      </w:r>
      <w:r>
        <w:t>óminus</w:t>
      </w:r>
      <w:r w:rsidR="00814C0C">
        <w:t xml:space="preserve"> quia morte m</w:t>
      </w:r>
      <w:r>
        <w:t>oriétur</w:t>
      </w:r>
      <w:r w:rsidR="00814C0C">
        <w:rPr>
          <w:vertAlign w:val="superscript"/>
        </w:rPr>
        <w:t>7</w:t>
      </w:r>
      <w:r w:rsidR="00814C0C">
        <w:t>.</w:t>
      </w:r>
      <w:r w:rsidR="00CE404A">
        <w:t xml:space="preserve"> </w:t>
      </w:r>
    </w:p>
    <w:p w:rsidR="00CE404A" w:rsidRDefault="00814C0C" w:rsidP="000F4914">
      <w:pPr>
        <w:pStyle w:val="fl"/>
      </w:pPr>
      <w:r>
        <w:t>S</w:t>
      </w:r>
      <w:r w:rsidR="007F75CB">
        <w:t>tetítque</w:t>
      </w:r>
      <w:r>
        <w:rPr>
          <w:vertAlign w:val="superscript"/>
        </w:rPr>
        <w:t>8</w:t>
      </w:r>
      <w:r>
        <w:t xml:space="preserve"> cum eo, et cont</w:t>
      </w:r>
      <w:r w:rsidR="007F75CB">
        <w:t>urbátus</w:t>
      </w:r>
      <w:r>
        <w:t xml:space="preserve"> est usque ad suff</w:t>
      </w:r>
      <w:r w:rsidR="007F75CB">
        <w:t>usiónem</w:t>
      </w:r>
      <w:r>
        <w:t xml:space="preserve"> vultūs</w:t>
      </w:r>
      <w:r>
        <w:rPr>
          <w:vertAlign w:val="superscript"/>
        </w:rPr>
        <w:t>9</w:t>
      </w:r>
      <w:r>
        <w:t> : f</w:t>
      </w:r>
      <w:r w:rsidR="007F75CB">
        <w:t>levítque</w:t>
      </w:r>
      <w:r>
        <w:t xml:space="preserve"> vir Dei.</w:t>
      </w:r>
      <w:r w:rsidR="00CE404A">
        <w:t xml:space="preserve"> </w:t>
      </w:r>
    </w:p>
    <w:p w:rsidR="00CE404A" w:rsidRDefault="00814C0C" w:rsidP="000F4914">
      <w:pPr>
        <w:pStyle w:val="fl"/>
      </w:pPr>
      <w:r>
        <w:t>Cui</w:t>
      </w:r>
      <w:r>
        <w:rPr>
          <w:vertAlign w:val="superscript"/>
        </w:rPr>
        <w:t>10</w:t>
      </w:r>
      <w:r>
        <w:t xml:space="preserve"> Haz</w:t>
      </w:r>
      <w:r w:rsidR="00D57256">
        <w:t>aël</w:t>
      </w:r>
      <w:r>
        <w:t xml:space="preserve"> ait : Quare d</w:t>
      </w:r>
      <w:r w:rsidR="007F75CB">
        <w:t>óminus</w:t>
      </w:r>
      <w:r>
        <w:t xml:space="preserve"> meus flet ? At ille dixit : Quia scio quæ f</w:t>
      </w:r>
      <w:r w:rsidR="007F75CB">
        <w:t>actúrus</w:t>
      </w:r>
      <w:r>
        <w:t xml:space="preserve"> sis f</w:t>
      </w:r>
      <w:r w:rsidR="007F75CB">
        <w:t>íliis</w:t>
      </w:r>
      <w:r>
        <w:t xml:space="preserve"> Israël mala. Ci</w:t>
      </w:r>
      <w:r w:rsidR="007F75CB">
        <w:t>vitátes</w:t>
      </w:r>
      <w:r>
        <w:t xml:space="preserve"> </w:t>
      </w:r>
      <w:r w:rsidR="007F75CB">
        <w:t>eórum</w:t>
      </w:r>
      <w:r>
        <w:t xml:space="preserve"> </w:t>
      </w:r>
      <w:r w:rsidR="0089106C">
        <w:t>munítas</w:t>
      </w:r>
      <w:r>
        <w:t xml:space="preserve"> igne s</w:t>
      </w:r>
      <w:r w:rsidR="007F75CB">
        <w:t>uccéndes</w:t>
      </w:r>
      <w:r>
        <w:t xml:space="preserve">, et </w:t>
      </w:r>
      <w:r w:rsidR="009E0F71">
        <w:t>júvenes</w:t>
      </w:r>
      <w:r>
        <w:t xml:space="preserve"> </w:t>
      </w:r>
      <w:r w:rsidR="007F75CB">
        <w:t>eórum</w:t>
      </w:r>
      <w:r>
        <w:t xml:space="preserve"> interf</w:t>
      </w:r>
      <w:r w:rsidR="007F75CB">
        <w:t>ícies</w:t>
      </w:r>
      <w:r>
        <w:t xml:space="preserve"> gl</w:t>
      </w:r>
      <w:r w:rsidR="007F75CB">
        <w:t>ádio</w:t>
      </w:r>
      <w:r>
        <w:t>, et p</w:t>
      </w:r>
      <w:r w:rsidR="007F75CB">
        <w:t>árvulos</w:t>
      </w:r>
      <w:r>
        <w:t xml:space="preserve"> </w:t>
      </w:r>
      <w:r w:rsidR="007F75CB">
        <w:t>eórum</w:t>
      </w:r>
      <w:r>
        <w:t xml:space="preserve"> </w:t>
      </w:r>
      <w:r w:rsidR="009E0F71">
        <w:t>elídes</w:t>
      </w:r>
      <w:r>
        <w:t>, et pr</w:t>
      </w:r>
      <w:r w:rsidR="007F75CB">
        <w:t>ægnántes</w:t>
      </w:r>
      <w:r>
        <w:t xml:space="preserve"> </w:t>
      </w:r>
      <w:r w:rsidR="009E0F71">
        <w:t>dívides</w:t>
      </w:r>
      <w:r>
        <w:t>.</w:t>
      </w:r>
      <w:r w:rsidR="00CE404A">
        <w:t xml:space="preserve"> </w:t>
      </w:r>
    </w:p>
    <w:p w:rsidR="00CE404A" w:rsidRDefault="007F75CB" w:rsidP="000F4914">
      <w:pPr>
        <w:pStyle w:val="fl"/>
      </w:pPr>
      <w:r>
        <w:t>Dixítque</w:t>
      </w:r>
      <w:r w:rsidR="00814C0C">
        <w:t xml:space="preserve"> Haz</w:t>
      </w:r>
      <w:r w:rsidR="00D57256">
        <w:t>aël</w:t>
      </w:r>
      <w:r w:rsidR="00814C0C">
        <w:t> : Quid enim sum servus tuus canis</w:t>
      </w:r>
      <w:r w:rsidR="00814C0C">
        <w:rPr>
          <w:vertAlign w:val="superscript"/>
        </w:rPr>
        <w:t>11</w:t>
      </w:r>
      <w:r w:rsidR="00814C0C">
        <w:t>, ut f</w:t>
      </w:r>
      <w:r>
        <w:t>áciam</w:t>
      </w:r>
      <w:r w:rsidR="00814C0C">
        <w:t xml:space="preserve"> rem istam magnam ? Et ait </w:t>
      </w:r>
      <w:r w:rsidR="0089106C">
        <w:t>Eliséus</w:t>
      </w:r>
      <w:r w:rsidR="00814C0C">
        <w:t xml:space="preserve"> : </w:t>
      </w:r>
      <w:r>
        <w:t>Osténdit</w:t>
      </w:r>
      <w:r w:rsidR="00814C0C">
        <w:t xml:space="preserve"> mihi D</w:t>
      </w:r>
      <w:r>
        <w:t>óminus</w:t>
      </w:r>
      <w:r w:rsidR="00814C0C">
        <w:t xml:space="preserve"> te regem S</w:t>
      </w:r>
      <w:r>
        <w:t>ýriæ</w:t>
      </w:r>
      <w:r w:rsidR="00814C0C">
        <w:t xml:space="preserve"> fore.</w:t>
      </w:r>
      <w:r w:rsidR="00CE404A">
        <w:t xml:space="preserve"> </w:t>
      </w:r>
    </w:p>
    <w:p w:rsidR="00CE404A" w:rsidRDefault="00CE404A" w:rsidP="00162588">
      <w:pPr>
        <w:pStyle w:val="AnteNotam"/>
      </w:pPr>
      <w:r>
        <w:lastRenderedPageBreak/>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264" w:name="t3107n01"/>
      <w:bookmarkEnd w:id="3264"/>
      <w:r w:rsidRPr="005119F6">
        <w:rPr>
          <w:rStyle w:val="NumNot"/>
        </w:rPr>
        <w:t>.</w:t>
      </w:r>
      <w:r>
        <w:t xml:space="preserve"> Souvenez-vous de la règle </w:t>
      </w:r>
      <w:r w:rsidRPr="00556F3C">
        <w:rPr>
          <w:rStyle w:val="LaIt"/>
        </w:rPr>
        <w:t xml:space="preserve">dicunt, </w:t>
      </w:r>
      <w:r w:rsidR="0089106C" w:rsidRPr="00556F3C">
        <w:rPr>
          <w:rStyle w:val="LaIt"/>
        </w:rPr>
        <w:t>áiunt</w:t>
      </w:r>
      <w:r w:rsidRPr="00556F3C">
        <w:rPr>
          <w:rStyle w:val="LaIt"/>
        </w:rPr>
        <w:t xml:space="preserve">, </w:t>
      </w:r>
      <w:r w:rsidR="008D018B" w:rsidRPr="00556F3C">
        <w:rPr>
          <w:rStyle w:val="LaIt"/>
        </w:rPr>
        <w:t>ferunt</w:t>
      </w:r>
      <w:r>
        <w:t xml:space="preserve">, etc. </w:t>
      </w:r>
      <w:r w:rsidRPr="005119F6">
        <w:t xml:space="preserve">– </w:t>
      </w:r>
      <w:r w:rsidRPr="005119F6">
        <w:rPr>
          <w:rStyle w:val="NumNot"/>
        </w:rPr>
        <w:t>2</w:t>
      </w:r>
      <w:bookmarkStart w:id="3265" w:name="t3107n02"/>
      <w:bookmarkEnd w:id="3265"/>
      <w:r w:rsidRPr="005119F6">
        <w:rPr>
          <w:rStyle w:val="NumNot"/>
        </w:rPr>
        <w:t>.</w:t>
      </w:r>
      <w:r>
        <w:t xml:space="preserve"> </w:t>
      </w:r>
      <w:r w:rsidRPr="00556F3C">
        <w:rPr>
          <w:rStyle w:val="LaIt"/>
        </w:rPr>
        <w:t>Ejus (viri Dei)</w:t>
      </w:r>
      <w:r>
        <w:t xml:space="preserve">. </w:t>
      </w:r>
      <w:r w:rsidRPr="005119F6">
        <w:t xml:space="preserve">– </w:t>
      </w:r>
      <w:r w:rsidRPr="005119F6">
        <w:rPr>
          <w:rStyle w:val="NumNot"/>
        </w:rPr>
        <w:t>3</w:t>
      </w:r>
      <w:bookmarkStart w:id="3266" w:name="t3107n03"/>
      <w:bookmarkEnd w:id="3266"/>
      <w:r w:rsidRPr="005119F6">
        <w:rPr>
          <w:rStyle w:val="NumNot"/>
        </w:rPr>
        <w:t>.</w:t>
      </w:r>
      <w:r>
        <w:t xml:space="preserve"> Pour </w:t>
      </w:r>
      <w:r w:rsidRPr="00556F3C">
        <w:rPr>
          <w:rStyle w:val="LaIt"/>
        </w:rPr>
        <w:t xml:space="preserve">ex </w:t>
      </w:r>
      <w:r w:rsidR="008D018B" w:rsidRPr="00556F3C">
        <w:rPr>
          <w:rStyle w:val="LaIt"/>
        </w:rPr>
        <w:t>ómnibus</w:t>
      </w:r>
      <w:r w:rsidRPr="00556F3C">
        <w:rPr>
          <w:rStyle w:val="LaIt"/>
        </w:rPr>
        <w:t xml:space="preserve"> bonis</w:t>
      </w:r>
      <w:r>
        <w:t xml:space="preserve">, sous-entendu </w:t>
      </w:r>
      <w:r w:rsidR="006733BA" w:rsidRPr="00556F3C">
        <w:rPr>
          <w:rStyle w:val="LaIt"/>
        </w:rPr>
        <w:t>áliquid</w:t>
      </w:r>
      <w:r>
        <w:t xml:space="preserve">. </w:t>
      </w:r>
      <w:r w:rsidRPr="005119F6">
        <w:t xml:space="preserve">– </w:t>
      </w:r>
      <w:r w:rsidRPr="005119F6">
        <w:rPr>
          <w:rStyle w:val="NumNot"/>
        </w:rPr>
        <w:t>4</w:t>
      </w:r>
      <w:bookmarkStart w:id="3267" w:name="t3107n04"/>
      <w:bookmarkEnd w:id="3267"/>
      <w:r w:rsidRPr="005119F6">
        <w:rPr>
          <w:rStyle w:val="NumNot"/>
        </w:rPr>
        <w:t>.</w:t>
      </w:r>
      <w:r>
        <w:t xml:space="preserve"> </w:t>
      </w:r>
      <w:r w:rsidRPr="00556F3C">
        <w:rPr>
          <w:rStyle w:val="LaIt"/>
        </w:rPr>
        <w:t>Onera</w:t>
      </w:r>
      <w:r>
        <w:t xml:space="preserve"> est attiré à l’accusatif par </w:t>
      </w:r>
      <w:r w:rsidR="0089106C" w:rsidRPr="00556F3C">
        <w:rPr>
          <w:rStyle w:val="LaIt"/>
        </w:rPr>
        <w:t>múnera</w:t>
      </w:r>
      <w:r>
        <w:t xml:space="preserve"> et </w:t>
      </w:r>
      <w:r w:rsidRPr="00556F3C">
        <w:rPr>
          <w:rStyle w:val="LaIt"/>
        </w:rPr>
        <w:t>bona</w:t>
      </w:r>
      <w:r>
        <w:t xml:space="preserve"> auxquels il se rapporte. </w:t>
      </w:r>
      <w:r w:rsidRPr="005119F6">
        <w:t xml:space="preserve">– </w:t>
      </w:r>
      <w:r w:rsidRPr="005119F6">
        <w:rPr>
          <w:rStyle w:val="NumNot"/>
        </w:rPr>
        <w:t>5</w:t>
      </w:r>
      <w:bookmarkStart w:id="3268" w:name="t3107n05"/>
      <w:bookmarkEnd w:id="3268"/>
      <w:r w:rsidRPr="005119F6">
        <w:rPr>
          <w:rStyle w:val="NumNot"/>
        </w:rPr>
        <w:t>.</w:t>
      </w:r>
      <w:r>
        <w:t xml:space="preserve"> Expression de soumission et de respect : </w:t>
      </w:r>
      <w:r w:rsidRPr="00556F3C">
        <w:rPr>
          <w:rStyle w:val="LaIt"/>
        </w:rPr>
        <w:t>f</w:t>
      </w:r>
      <w:r w:rsidR="008D018B" w:rsidRPr="00556F3C">
        <w:rPr>
          <w:rStyle w:val="LaIt"/>
        </w:rPr>
        <w:t>ílius</w:t>
      </w:r>
      <w:r>
        <w:t xml:space="preserve">, parce qu’il s’agit d’un roi ; autrement, il y aurait </w:t>
      </w:r>
      <w:r w:rsidRPr="00556F3C">
        <w:rPr>
          <w:rStyle w:val="LaIt"/>
        </w:rPr>
        <w:t>servus</w:t>
      </w:r>
      <w:r>
        <w:t xml:space="preserve">. </w:t>
      </w:r>
      <w:r w:rsidRPr="005119F6">
        <w:t xml:space="preserve">– </w:t>
      </w:r>
      <w:r w:rsidRPr="005119F6">
        <w:rPr>
          <w:rStyle w:val="NumNot"/>
        </w:rPr>
        <w:t>6</w:t>
      </w:r>
      <w:bookmarkStart w:id="3269" w:name="t3107n06"/>
      <w:bookmarkEnd w:id="3269"/>
      <w:r w:rsidRPr="005119F6">
        <w:rPr>
          <w:rStyle w:val="NumNot"/>
        </w:rPr>
        <w:t>.</w:t>
      </w:r>
      <w:r>
        <w:t xml:space="preserve"> C’est ici un régime logique que vous justifiez sans peine en décomposant le verbe </w:t>
      </w:r>
      <w:r w:rsidR="008D018B" w:rsidRPr="00556F3C">
        <w:rPr>
          <w:rStyle w:val="LaIt"/>
        </w:rPr>
        <w:t>sanári</w:t>
      </w:r>
      <w:r>
        <w:t xml:space="preserve"> qui veut dire </w:t>
      </w:r>
      <w:r w:rsidRPr="00556F3C">
        <w:rPr>
          <w:rStyle w:val="LaIt"/>
        </w:rPr>
        <w:t>sanus f</w:t>
      </w:r>
      <w:r w:rsidR="008D018B" w:rsidRPr="00556F3C">
        <w:rPr>
          <w:rStyle w:val="LaIt"/>
        </w:rPr>
        <w:t>íeri</w:t>
      </w:r>
      <w:r>
        <w:t xml:space="preserve"> ; et les bons auteurs païens disent </w:t>
      </w:r>
      <w:r w:rsidRPr="00556F3C">
        <w:rPr>
          <w:rStyle w:val="LaIt"/>
        </w:rPr>
        <w:t xml:space="preserve">sanus esse ab </w:t>
      </w:r>
      <w:r w:rsidR="0089106C" w:rsidRPr="00556F3C">
        <w:rPr>
          <w:rStyle w:val="LaIt"/>
        </w:rPr>
        <w:lastRenderedPageBreak/>
        <w:t>á</w:t>
      </w:r>
      <w:r w:rsidRPr="00556F3C">
        <w:rPr>
          <w:rStyle w:val="LaIt"/>
        </w:rPr>
        <w:t>liquā re. Ego sanus ab illis</w:t>
      </w:r>
      <w:r>
        <w:t xml:space="preserve"> (Horace). </w:t>
      </w:r>
      <w:r w:rsidRPr="00556F3C">
        <w:rPr>
          <w:rStyle w:val="LaIt"/>
        </w:rPr>
        <w:t>Sanus fiet ex eo morbo</w:t>
      </w:r>
      <w:r>
        <w:t xml:space="preserve"> (Caton). </w:t>
      </w:r>
      <w:r w:rsidRPr="005119F6">
        <w:t xml:space="preserve">– </w:t>
      </w:r>
      <w:r w:rsidRPr="005119F6">
        <w:rPr>
          <w:rStyle w:val="NumNot"/>
        </w:rPr>
        <w:t>7</w:t>
      </w:r>
      <w:bookmarkStart w:id="3270" w:name="t3107n07"/>
      <w:bookmarkEnd w:id="3270"/>
      <w:r w:rsidRPr="005119F6">
        <w:rPr>
          <w:rStyle w:val="NumNot"/>
        </w:rPr>
        <w:t>.</w:t>
      </w:r>
      <w:r>
        <w:t xml:space="preserve"> On peut sous-entendre </w:t>
      </w:r>
      <w:r w:rsidR="001552F7" w:rsidRPr="00556F3C">
        <w:rPr>
          <w:rStyle w:val="LaIt"/>
        </w:rPr>
        <w:t>áliter</w:t>
      </w:r>
      <w:r>
        <w:t xml:space="preserve">… qu’il mourra certainement d’une autre manière : Hazaël devait l’étouffer. </w:t>
      </w:r>
      <w:r w:rsidRPr="005119F6">
        <w:t xml:space="preserve">– </w:t>
      </w:r>
      <w:r w:rsidRPr="005119F6">
        <w:rPr>
          <w:rStyle w:val="NumNot"/>
        </w:rPr>
        <w:t>8</w:t>
      </w:r>
      <w:bookmarkStart w:id="3271" w:name="t3107n08"/>
      <w:bookmarkEnd w:id="3271"/>
      <w:r w:rsidRPr="005119F6">
        <w:rPr>
          <w:rStyle w:val="NumNot"/>
        </w:rPr>
        <w:t>.</w:t>
      </w:r>
      <w:r>
        <w:t xml:space="preserve"> </w:t>
      </w:r>
      <w:r w:rsidR="0089106C" w:rsidRPr="00556F3C">
        <w:rPr>
          <w:rStyle w:val="LaIt"/>
        </w:rPr>
        <w:t>Eliséus</w:t>
      </w:r>
      <w:r>
        <w:t xml:space="preserve"> ou </w:t>
      </w:r>
      <w:r w:rsidRPr="00556F3C">
        <w:rPr>
          <w:rStyle w:val="LaIt"/>
        </w:rPr>
        <w:t>pr</w:t>
      </w:r>
      <w:r w:rsidR="006733BA" w:rsidRPr="00556F3C">
        <w:rPr>
          <w:rStyle w:val="LaIt"/>
        </w:rPr>
        <w:t>ophéta</w:t>
      </w:r>
      <w:r>
        <w:t xml:space="preserve">. </w:t>
      </w:r>
      <w:r w:rsidRPr="005119F6">
        <w:t xml:space="preserve">– </w:t>
      </w:r>
      <w:r w:rsidRPr="005119F6">
        <w:rPr>
          <w:rStyle w:val="NumNot"/>
        </w:rPr>
        <w:t>9</w:t>
      </w:r>
      <w:bookmarkStart w:id="3272" w:name="t3107n09"/>
      <w:bookmarkEnd w:id="3272"/>
      <w:r w:rsidRPr="005119F6">
        <w:rPr>
          <w:rStyle w:val="NumNot"/>
        </w:rPr>
        <w:t>.</w:t>
      </w:r>
      <w:r>
        <w:t xml:space="preserve"> L’état que présente le visage, quand on a une grande envie de pleurer. </w:t>
      </w:r>
      <w:r w:rsidRPr="005119F6">
        <w:t xml:space="preserve">– </w:t>
      </w:r>
      <w:r w:rsidRPr="005119F6">
        <w:rPr>
          <w:rStyle w:val="NumNot"/>
        </w:rPr>
        <w:t>10</w:t>
      </w:r>
      <w:bookmarkStart w:id="3273" w:name="t3107n10"/>
      <w:bookmarkEnd w:id="3273"/>
      <w:r w:rsidRPr="005119F6">
        <w:rPr>
          <w:rStyle w:val="NumNot"/>
        </w:rPr>
        <w:t>.</w:t>
      </w:r>
      <w:r>
        <w:t xml:space="preserve"> </w:t>
      </w:r>
      <w:r w:rsidRPr="00556F3C">
        <w:rPr>
          <w:rStyle w:val="LaIt"/>
        </w:rPr>
        <w:t>Cui</w:t>
      </w:r>
      <w:r>
        <w:t xml:space="preserve"> pour </w:t>
      </w:r>
      <w:r w:rsidRPr="00556F3C">
        <w:rPr>
          <w:rStyle w:val="LaIt"/>
        </w:rPr>
        <w:t>illi</w:t>
      </w:r>
      <w:r>
        <w:t xml:space="preserve">, à l’homme de Dieu. </w:t>
      </w:r>
      <w:r w:rsidRPr="005119F6">
        <w:t xml:space="preserve">– </w:t>
      </w:r>
      <w:r w:rsidRPr="005119F6">
        <w:rPr>
          <w:rStyle w:val="NumNot"/>
        </w:rPr>
        <w:t>11</w:t>
      </w:r>
      <w:bookmarkStart w:id="3274" w:name="t3107n11"/>
      <w:bookmarkEnd w:id="3274"/>
      <w:r w:rsidRPr="005119F6">
        <w:rPr>
          <w:rStyle w:val="NumNot"/>
        </w:rPr>
        <w:t>.</w:t>
      </w:r>
      <w:r>
        <w:t xml:space="preserve"> Construisez : </w:t>
      </w:r>
      <w:r w:rsidRPr="00556F3C">
        <w:rPr>
          <w:rStyle w:val="LaIt"/>
        </w:rPr>
        <w:t>Ego canis, servus tuus, quid sum</w:t>
      </w:r>
      <w:r>
        <w:t xml:space="preserve"> ? </w:t>
      </w:r>
      <w:r w:rsidRPr="00556F3C">
        <w:rPr>
          <w:rStyle w:val="LaIt"/>
        </w:rPr>
        <w:t>Canis</w:t>
      </w:r>
      <w:r>
        <w:t>, expression de mépris.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CVIII.</w:t>
      </w:r>
      <w:bookmarkStart w:id="3275" w:name="t3108"/>
      <w:bookmarkEnd w:id="3275"/>
      <w:r w:rsidR="00CE404A">
        <w:t xml:space="preserve"> </w:t>
      </w:r>
    </w:p>
    <w:p w:rsidR="00CE404A" w:rsidRDefault="00814C0C" w:rsidP="00DD7860">
      <w:pPr>
        <w:pStyle w:val="Summarium"/>
      </w:pPr>
      <w:r>
        <w:t xml:space="preserve">Jéhu, sacré roi d’Israël, tue de sa main Joram, et fait tuer Ochozias et </w:t>
      </w:r>
      <w:r w:rsidR="0089106C">
        <w:t>Jézabel</w:t>
      </w:r>
      <w:r>
        <w:t>.</w:t>
      </w:r>
      <w:r w:rsidR="00CE404A">
        <w:t xml:space="preserve"> </w:t>
      </w:r>
    </w:p>
    <w:p w:rsidR="00CE404A" w:rsidRDefault="00814C0C" w:rsidP="000F4914">
      <w:pPr>
        <w:pStyle w:val="fl"/>
      </w:pPr>
      <w:r>
        <w:t>Con</w:t>
      </w:r>
      <w:r w:rsidR="007F75CB">
        <w:t>jurávit</w:t>
      </w:r>
      <w:r>
        <w:rPr>
          <w:vertAlign w:val="superscript"/>
        </w:rPr>
        <w:t>1</w:t>
      </w:r>
      <w:r>
        <w:t xml:space="preserve"> ergo </w:t>
      </w:r>
      <w:r w:rsidR="002B18DD">
        <w:t>Jehu</w:t>
      </w:r>
      <w:r>
        <w:rPr>
          <w:vertAlign w:val="superscript"/>
        </w:rPr>
        <w:t>2</w:t>
      </w:r>
      <w:r>
        <w:t xml:space="preserve"> f</w:t>
      </w:r>
      <w:r w:rsidR="007F75CB">
        <w:t>ílius</w:t>
      </w:r>
      <w:r>
        <w:t xml:space="preserve"> </w:t>
      </w:r>
      <w:r w:rsidR="002B18DD">
        <w:t>Josáphat</w:t>
      </w:r>
      <w:r>
        <w:t>, f</w:t>
      </w:r>
      <w:r w:rsidR="007F75CB">
        <w:t>ílii</w:t>
      </w:r>
      <w:r>
        <w:t xml:space="preserve"> Namsi, contra </w:t>
      </w:r>
      <w:r w:rsidR="002B18DD">
        <w:t>Joram</w:t>
      </w:r>
      <w:r>
        <w:t> : porro obs</w:t>
      </w:r>
      <w:r w:rsidR="007F75CB">
        <w:t>éderat</w:t>
      </w:r>
      <w:r>
        <w:t xml:space="preserve"> </w:t>
      </w:r>
      <w:r w:rsidR="002B18DD">
        <w:t>Ramoth</w:t>
      </w:r>
      <w:r>
        <w:t xml:space="preserve"> </w:t>
      </w:r>
      <w:r w:rsidR="002B18DD">
        <w:t>Gálaad</w:t>
      </w:r>
      <w:r>
        <w:rPr>
          <w:vertAlign w:val="superscript"/>
        </w:rPr>
        <w:t>3</w:t>
      </w:r>
      <w:r>
        <w:t>, ipse et omnis Israël, contra</w:t>
      </w:r>
      <w:r>
        <w:rPr>
          <w:vertAlign w:val="superscript"/>
        </w:rPr>
        <w:t>4</w:t>
      </w:r>
      <w:r>
        <w:t xml:space="preserve"> Hazaël regem S</w:t>
      </w:r>
      <w:r w:rsidR="007F75CB">
        <w:t>ýriæ</w:t>
      </w:r>
      <w:r>
        <w:t>.</w:t>
      </w:r>
      <w:r w:rsidR="00CE404A">
        <w:t xml:space="preserve"> </w:t>
      </w:r>
    </w:p>
    <w:p w:rsidR="00CE404A" w:rsidRDefault="00814C0C" w:rsidP="000F4914">
      <w:pPr>
        <w:pStyle w:val="fl"/>
      </w:pPr>
      <w:r>
        <w:t xml:space="preserve">Et </w:t>
      </w:r>
      <w:r w:rsidR="007F75CB">
        <w:t>revérsus</w:t>
      </w:r>
      <w:r>
        <w:t xml:space="preserve"> f</w:t>
      </w:r>
      <w:r w:rsidR="007F75CB">
        <w:t>úerat</w:t>
      </w:r>
      <w:r>
        <w:t xml:space="preserve"> ut cu</w:t>
      </w:r>
      <w:r w:rsidR="007F75CB">
        <w:t>rarétur</w:t>
      </w:r>
      <w:r>
        <w:t xml:space="preserve"> in </w:t>
      </w:r>
      <w:r w:rsidR="002B18DD">
        <w:t>Jézrahel</w:t>
      </w:r>
      <w:r>
        <w:rPr>
          <w:vertAlign w:val="superscript"/>
        </w:rPr>
        <w:t>5</w:t>
      </w:r>
      <w:r>
        <w:t xml:space="preserve"> propter </w:t>
      </w:r>
      <w:r w:rsidR="00AD4A7C">
        <w:t>vúlnera</w:t>
      </w:r>
      <w:r>
        <w:t>, quia perc</w:t>
      </w:r>
      <w:r w:rsidR="007F75CB">
        <w:t>ússerant</w:t>
      </w:r>
      <w:r>
        <w:t xml:space="preserve"> eum Syri, pr</w:t>
      </w:r>
      <w:r w:rsidR="007F75CB">
        <w:t>æliántem</w:t>
      </w:r>
      <w:r>
        <w:t xml:space="preserve"> contra Hazaël regem S</w:t>
      </w:r>
      <w:r w:rsidR="007F75CB">
        <w:t>ýriæ</w:t>
      </w:r>
      <w:r>
        <w:t xml:space="preserve">. </w:t>
      </w:r>
      <w:r w:rsidR="007F75CB">
        <w:t>Dixítque</w:t>
      </w:r>
      <w:r>
        <w:t xml:space="preserve"> </w:t>
      </w:r>
      <w:r w:rsidR="002B18DD">
        <w:t>Jehu</w:t>
      </w:r>
      <w:r>
        <w:t> : Si placet vobis, nemo egr</w:t>
      </w:r>
      <w:r w:rsidR="007F75CB">
        <w:t>ediátur</w:t>
      </w:r>
      <w:r>
        <w:t xml:space="preserve"> </w:t>
      </w:r>
      <w:r w:rsidR="009E0F71">
        <w:t>prófugus</w:t>
      </w:r>
      <w:r>
        <w:t xml:space="preserve"> de ci</w:t>
      </w:r>
      <w:r w:rsidR="007F75CB">
        <w:t>vitáte</w:t>
      </w:r>
      <w:r>
        <w:t>, ne vadat, et n</w:t>
      </w:r>
      <w:r w:rsidR="007F75CB">
        <w:t>úntiet</w:t>
      </w:r>
      <w:r>
        <w:rPr>
          <w:vertAlign w:val="superscript"/>
        </w:rPr>
        <w:t>6</w:t>
      </w:r>
      <w:r>
        <w:t xml:space="preserve"> in </w:t>
      </w:r>
      <w:r w:rsidR="002B18DD">
        <w:t>Jézrahel</w:t>
      </w:r>
      <w:r>
        <w:t>.</w:t>
      </w:r>
      <w:r w:rsidR="00CE404A">
        <w:t xml:space="preserve"> </w:t>
      </w:r>
    </w:p>
    <w:p w:rsidR="00CE404A" w:rsidRDefault="00814C0C" w:rsidP="000F4914">
      <w:pPr>
        <w:pStyle w:val="fl"/>
      </w:pPr>
      <w:r>
        <w:t xml:space="preserve">Et </w:t>
      </w:r>
      <w:r w:rsidR="007F75CB">
        <w:t>ascéndit</w:t>
      </w:r>
      <w:r>
        <w:rPr>
          <w:vertAlign w:val="superscript"/>
        </w:rPr>
        <w:t>7</w:t>
      </w:r>
      <w:r>
        <w:t>, et p</w:t>
      </w:r>
      <w:r w:rsidR="007F75CB">
        <w:t>roféctus</w:t>
      </w:r>
      <w:r>
        <w:t xml:space="preserve"> est in </w:t>
      </w:r>
      <w:r w:rsidR="002B18DD">
        <w:t>Jézrahel</w:t>
      </w:r>
      <w:r>
        <w:t xml:space="preserve"> : </w:t>
      </w:r>
      <w:r w:rsidR="002B18DD">
        <w:t>Joram</w:t>
      </w:r>
      <w:r>
        <w:t xml:space="preserve"> enim æg</w:t>
      </w:r>
      <w:r w:rsidR="007F75CB">
        <w:t>rotábat</w:t>
      </w:r>
      <w:r>
        <w:t xml:space="preserve"> ibi, et </w:t>
      </w:r>
      <w:r w:rsidR="007F75CB">
        <w:t>Ochozías</w:t>
      </w:r>
      <w:r>
        <w:rPr>
          <w:vertAlign w:val="superscript"/>
        </w:rPr>
        <w:t>8</w:t>
      </w:r>
      <w:r>
        <w:t xml:space="preserve"> rex </w:t>
      </w:r>
      <w:r w:rsidR="002B18DD">
        <w:t>Juda</w:t>
      </w:r>
      <w:r>
        <w:t xml:space="preserve"> desc</w:t>
      </w:r>
      <w:r w:rsidR="007F75CB">
        <w:t>énderat</w:t>
      </w:r>
      <w:r>
        <w:rPr>
          <w:vertAlign w:val="superscript"/>
        </w:rPr>
        <w:t>9</w:t>
      </w:r>
      <w:r>
        <w:t xml:space="preserve"> ad vi</w:t>
      </w:r>
      <w:r w:rsidR="007F75CB">
        <w:t>sitándum</w:t>
      </w:r>
      <w:r>
        <w:t xml:space="preserve"> </w:t>
      </w:r>
      <w:r w:rsidR="002B18DD">
        <w:t>Joram</w:t>
      </w:r>
      <w:r>
        <w:t>.</w:t>
      </w:r>
      <w:r w:rsidR="00CE404A">
        <w:t xml:space="preserve"> </w:t>
      </w:r>
    </w:p>
    <w:p w:rsidR="00CE404A" w:rsidRDefault="00814C0C" w:rsidP="000F4914">
      <w:pPr>
        <w:pStyle w:val="fl"/>
      </w:pPr>
      <w:r>
        <w:t xml:space="preserve">Et ait </w:t>
      </w:r>
      <w:r w:rsidR="002B18DD">
        <w:t>Joram</w:t>
      </w:r>
      <w:r>
        <w:rPr>
          <w:vertAlign w:val="superscript"/>
        </w:rPr>
        <w:t>10</w:t>
      </w:r>
      <w:r>
        <w:t> : Junge currum. Jun</w:t>
      </w:r>
      <w:r w:rsidR="007F75CB">
        <w:t>xerúntque</w:t>
      </w:r>
      <w:r>
        <w:t xml:space="preserve"> currum ejus, et </w:t>
      </w:r>
      <w:r w:rsidR="007F75CB">
        <w:t>egréssus</w:t>
      </w:r>
      <w:r>
        <w:t xml:space="preserve"> est </w:t>
      </w:r>
      <w:r w:rsidR="002B18DD">
        <w:t>Joram</w:t>
      </w:r>
      <w:r>
        <w:t xml:space="preserve"> rex Israël, et </w:t>
      </w:r>
      <w:r w:rsidR="007F75CB">
        <w:t>Ochozías</w:t>
      </w:r>
      <w:r>
        <w:t xml:space="preserve"> rex </w:t>
      </w:r>
      <w:r w:rsidR="002B18DD">
        <w:t>Juda</w:t>
      </w:r>
      <w:r>
        <w:rPr>
          <w:vertAlign w:val="superscript"/>
        </w:rPr>
        <w:t>11</w:t>
      </w:r>
      <w:r>
        <w:t>, s</w:t>
      </w:r>
      <w:r w:rsidR="007F75CB">
        <w:t>ínguli</w:t>
      </w:r>
      <w:r>
        <w:t xml:space="preserve"> in c</w:t>
      </w:r>
      <w:r w:rsidR="007F75CB">
        <w:t>úrribus</w:t>
      </w:r>
      <w:r>
        <w:t xml:space="preserve"> suis</w:t>
      </w:r>
      <w:r>
        <w:rPr>
          <w:vertAlign w:val="superscript"/>
        </w:rPr>
        <w:t>12</w:t>
      </w:r>
      <w:r>
        <w:t>, egr</w:t>
      </w:r>
      <w:r w:rsidR="007F75CB">
        <w:t>essíque</w:t>
      </w:r>
      <w:r>
        <w:t xml:space="preserve"> sunt in </w:t>
      </w:r>
      <w:r w:rsidR="007F75CB">
        <w:t>occúrsum</w:t>
      </w:r>
      <w:r>
        <w:t xml:space="preserve"> </w:t>
      </w:r>
      <w:r w:rsidR="002B18DD">
        <w:t>Jehu</w:t>
      </w:r>
      <w:r>
        <w:t>, et in</w:t>
      </w:r>
      <w:r w:rsidR="007F75CB">
        <w:t>venérunt</w:t>
      </w:r>
      <w:r>
        <w:t xml:space="preserve"> eum in agro </w:t>
      </w:r>
      <w:r w:rsidR="002B18DD">
        <w:t>Naboth</w:t>
      </w:r>
      <w:r>
        <w:t xml:space="preserve"> </w:t>
      </w:r>
      <w:r w:rsidR="002B18DD">
        <w:t>Jezrahelítæ</w:t>
      </w:r>
      <w:r>
        <w:t>.</w:t>
      </w:r>
      <w:r w:rsidR="00CE404A">
        <w:t xml:space="preserve"> </w:t>
      </w:r>
    </w:p>
    <w:p w:rsidR="00CE404A" w:rsidRDefault="00814C0C" w:rsidP="000F4914">
      <w:pPr>
        <w:pStyle w:val="fl"/>
      </w:pPr>
      <w:r>
        <w:t xml:space="preserve">Cumque </w:t>
      </w:r>
      <w:r w:rsidR="007F75CB">
        <w:t>vidísset</w:t>
      </w:r>
      <w:r>
        <w:t xml:space="preserve"> </w:t>
      </w:r>
      <w:r w:rsidR="002B18DD">
        <w:t>Joram</w:t>
      </w:r>
      <w:r>
        <w:t xml:space="preserve"> </w:t>
      </w:r>
      <w:r w:rsidR="002B18DD">
        <w:t>Jehu</w:t>
      </w:r>
      <w:r>
        <w:t>, dixit : Pax</w:t>
      </w:r>
      <w:r>
        <w:rPr>
          <w:vertAlign w:val="superscript"/>
        </w:rPr>
        <w:t>13</w:t>
      </w:r>
      <w:r>
        <w:t xml:space="preserve"> est </w:t>
      </w:r>
      <w:r w:rsidR="002B18DD">
        <w:t>Jehu</w:t>
      </w:r>
      <w:r>
        <w:t> ? At ille r</w:t>
      </w:r>
      <w:r w:rsidR="007F75CB">
        <w:t>espóndit</w:t>
      </w:r>
      <w:r>
        <w:t> : Quæ pax ? adhuc fornic</w:t>
      </w:r>
      <w:r w:rsidR="007F75CB">
        <w:t>atiónes</w:t>
      </w:r>
      <w:r>
        <w:rPr>
          <w:vertAlign w:val="superscript"/>
        </w:rPr>
        <w:t>14</w:t>
      </w:r>
      <w:r>
        <w:t xml:space="preserve"> </w:t>
      </w:r>
      <w:r w:rsidR="002B18DD">
        <w:t>Jézabel</w:t>
      </w:r>
      <w:r>
        <w:t xml:space="preserve"> matris tuæ, et venef</w:t>
      </w:r>
      <w:r w:rsidR="007F75CB">
        <w:t>ícia</w:t>
      </w:r>
      <w:r>
        <w:t xml:space="preserve"> ejus multa vigent</w:t>
      </w:r>
      <w:r>
        <w:rPr>
          <w:vertAlign w:val="superscript"/>
        </w:rPr>
        <w:t>15</w:t>
      </w:r>
      <w:r>
        <w:t>.</w:t>
      </w:r>
      <w:r w:rsidR="00CE404A">
        <w:t xml:space="preserve"> </w:t>
      </w:r>
    </w:p>
    <w:p w:rsidR="00CE404A" w:rsidRDefault="00814C0C" w:rsidP="000F4914">
      <w:pPr>
        <w:pStyle w:val="fl"/>
      </w:pPr>
      <w:r>
        <w:t>C</w:t>
      </w:r>
      <w:r w:rsidR="007F75CB">
        <w:t>onvértit</w:t>
      </w:r>
      <w:r>
        <w:rPr>
          <w:vertAlign w:val="superscript"/>
        </w:rPr>
        <w:t>16</w:t>
      </w:r>
      <w:r>
        <w:t xml:space="preserve"> autem </w:t>
      </w:r>
      <w:r w:rsidR="002B18DD">
        <w:t>Joram</w:t>
      </w:r>
      <w:r>
        <w:t xml:space="preserve"> manum suam, et f</w:t>
      </w:r>
      <w:r w:rsidR="007F75CB">
        <w:t>úgiens</w:t>
      </w:r>
      <w:r>
        <w:t xml:space="preserve"> ait ad </w:t>
      </w:r>
      <w:r w:rsidR="007F75CB">
        <w:t>Ochozíam</w:t>
      </w:r>
      <w:r>
        <w:t> : Ins</w:t>
      </w:r>
      <w:r w:rsidR="007F75CB">
        <w:t>ídiæ</w:t>
      </w:r>
      <w:r>
        <w:t xml:space="preserve">, </w:t>
      </w:r>
      <w:r w:rsidR="0089106C">
        <w:t>Ochozía</w:t>
      </w:r>
      <w:r>
        <w:t>.</w:t>
      </w:r>
      <w:r w:rsidR="00CE404A">
        <w:t xml:space="preserve"> </w:t>
      </w:r>
    </w:p>
    <w:p w:rsidR="00CE404A" w:rsidRDefault="00814C0C" w:rsidP="000F4914">
      <w:pPr>
        <w:pStyle w:val="fl"/>
      </w:pPr>
      <w:r>
        <w:t xml:space="preserve">Porro </w:t>
      </w:r>
      <w:r w:rsidR="002B18DD">
        <w:t>Jehu</w:t>
      </w:r>
      <w:r>
        <w:t xml:space="preserve"> </w:t>
      </w:r>
      <w:r w:rsidR="007F75CB">
        <w:t>teténdit</w:t>
      </w:r>
      <w:r>
        <w:t xml:space="preserve"> arcum manu, et p</w:t>
      </w:r>
      <w:r w:rsidR="007F75CB">
        <w:t>ercússit</w:t>
      </w:r>
      <w:r>
        <w:t xml:space="preserve"> </w:t>
      </w:r>
      <w:r w:rsidR="002B18DD">
        <w:t>Joram</w:t>
      </w:r>
      <w:r>
        <w:t xml:space="preserve"> inter sc</w:t>
      </w:r>
      <w:r w:rsidR="007F75CB">
        <w:t>ápulas</w:t>
      </w:r>
      <w:r>
        <w:t xml:space="preserve"> : et </w:t>
      </w:r>
      <w:r w:rsidR="007F75CB">
        <w:t>egréssa</w:t>
      </w:r>
      <w:r>
        <w:t xml:space="preserve"> est </w:t>
      </w:r>
      <w:r w:rsidR="007F75CB">
        <w:t>sagítta</w:t>
      </w:r>
      <w:r>
        <w:t xml:space="preserve"> per cor ejus, s</w:t>
      </w:r>
      <w:r w:rsidR="007F75CB">
        <w:t>tatímque</w:t>
      </w:r>
      <w:r>
        <w:t xml:space="preserve"> c</w:t>
      </w:r>
      <w:r w:rsidR="007F75CB">
        <w:t>órruit</w:t>
      </w:r>
      <w:r>
        <w:t xml:space="preserve"> in curru suo.</w:t>
      </w:r>
      <w:r w:rsidR="00CE404A">
        <w:t xml:space="preserve"> </w:t>
      </w:r>
    </w:p>
    <w:p w:rsidR="00CE404A" w:rsidRDefault="007F75CB" w:rsidP="000F4914">
      <w:pPr>
        <w:pStyle w:val="fl"/>
      </w:pPr>
      <w:r>
        <w:t>Dixítque</w:t>
      </w:r>
      <w:r w:rsidR="00814C0C">
        <w:t xml:space="preserve"> </w:t>
      </w:r>
      <w:r w:rsidR="002B18DD">
        <w:t>Jehu</w:t>
      </w:r>
      <w:r w:rsidR="00814C0C">
        <w:t xml:space="preserve"> ad </w:t>
      </w:r>
      <w:r w:rsidR="002B18DD">
        <w:t>Bádacer</w:t>
      </w:r>
      <w:r w:rsidR="00814C0C">
        <w:t xml:space="preserve"> ducem : Tolle, pr</w:t>
      </w:r>
      <w:r>
        <w:t>ójice</w:t>
      </w:r>
      <w:r w:rsidR="00814C0C">
        <w:t xml:space="preserve"> eum in agro </w:t>
      </w:r>
      <w:r w:rsidR="002B18DD">
        <w:t>Naboth</w:t>
      </w:r>
      <w:r w:rsidR="00814C0C">
        <w:t xml:space="preserve"> </w:t>
      </w:r>
      <w:r w:rsidR="002B18DD">
        <w:t>Jezrahelítæ</w:t>
      </w:r>
      <w:r w:rsidR="00814C0C">
        <w:t> : m</w:t>
      </w:r>
      <w:r>
        <w:t>émini</w:t>
      </w:r>
      <w:r w:rsidR="00814C0C">
        <w:t xml:space="preserve"> enim quando ego et tu </w:t>
      </w:r>
      <w:r>
        <w:t>sedéntes</w:t>
      </w:r>
      <w:r w:rsidR="00814C0C">
        <w:t xml:space="preserve"> in curru seq</w:t>
      </w:r>
      <w:r>
        <w:t>uebámur</w:t>
      </w:r>
      <w:r w:rsidR="00814C0C">
        <w:t xml:space="preserve"> </w:t>
      </w:r>
      <w:r w:rsidR="002B18DD">
        <w:lastRenderedPageBreak/>
        <w:t>Achab</w:t>
      </w:r>
      <w:r w:rsidR="00814C0C">
        <w:t xml:space="preserve"> patrem hujus, quod D</w:t>
      </w:r>
      <w:r>
        <w:t>óminus</w:t>
      </w:r>
      <w:r w:rsidR="00814C0C">
        <w:t xml:space="preserve"> onus hoc lev</w:t>
      </w:r>
      <w:r>
        <w:t>áverit</w:t>
      </w:r>
      <w:r w:rsidR="00814C0C">
        <w:rPr>
          <w:vertAlign w:val="superscript"/>
        </w:rPr>
        <w:t>17</w:t>
      </w:r>
      <w:r w:rsidR="00814C0C">
        <w:t xml:space="preserve"> super eum dicens :</w:t>
      </w:r>
      <w:r w:rsidR="00CE404A">
        <w:t xml:space="preserve"> </w:t>
      </w:r>
    </w:p>
    <w:p w:rsidR="00CE404A" w:rsidRDefault="00814C0C" w:rsidP="000F4914">
      <w:pPr>
        <w:pStyle w:val="fl"/>
      </w:pPr>
      <w:r>
        <w:t>Si non</w:t>
      </w:r>
      <w:r>
        <w:rPr>
          <w:vertAlign w:val="superscript"/>
        </w:rPr>
        <w:t>18</w:t>
      </w:r>
      <w:r>
        <w:t xml:space="preserve"> pro s</w:t>
      </w:r>
      <w:r w:rsidR="007F75CB">
        <w:t>ánguine</w:t>
      </w:r>
      <w:r>
        <w:t xml:space="preserve"> </w:t>
      </w:r>
      <w:r w:rsidR="002B18DD">
        <w:t>Naboth</w:t>
      </w:r>
      <w:r>
        <w:t>, et pro s</w:t>
      </w:r>
      <w:r w:rsidR="007F75CB">
        <w:t>ánguine</w:t>
      </w:r>
      <w:r>
        <w:t xml:space="preserve"> f</w:t>
      </w:r>
      <w:r w:rsidR="007F75CB">
        <w:t>iliórum</w:t>
      </w:r>
      <w:r>
        <w:t xml:space="preserve"> ejus, quem vidi heri, ait D</w:t>
      </w:r>
      <w:r w:rsidR="007F75CB">
        <w:t>óminus</w:t>
      </w:r>
      <w:r>
        <w:t>, reddam tibi</w:t>
      </w:r>
      <w:r>
        <w:rPr>
          <w:vertAlign w:val="superscript"/>
        </w:rPr>
        <w:t>19</w:t>
      </w:r>
      <w:r>
        <w:t xml:space="preserve"> in agro isto, dicit D</w:t>
      </w:r>
      <w:r w:rsidR="007F75CB">
        <w:t>óminus</w:t>
      </w:r>
      <w:r>
        <w:t>. Nunc ergo tolle, et pr</w:t>
      </w:r>
      <w:r w:rsidR="007F75CB">
        <w:t>ójice</w:t>
      </w:r>
      <w:r>
        <w:t xml:space="preserve"> eum in agrum, juxta verbum D</w:t>
      </w:r>
      <w:r w:rsidR="007F75CB">
        <w:t>ómini</w:t>
      </w:r>
      <w:r>
        <w:t>.</w:t>
      </w:r>
      <w:r w:rsidR="00CE404A">
        <w:t xml:space="preserve"> </w:t>
      </w:r>
    </w:p>
    <w:p w:rsidR="00CE404A" w:rsidRDefault="007F75CB" w:rsidP="000F4914">
      <w:pPr>
        <w:pStyle w:val="fl"/>
      </w:pPr>
      <w:r>
        <w:t>Venítque</w:t>
      </w:r>
      <w:r w:rsidR="00814C0C">
        <w:t xml:space="preserve"> </w:t>
      </w:r>
      <w:r w:rsidR="002B18DD">
        <w:t>Jehu</w:t>
      </w:r>
      <w:r w:rsidR="00814C0C">
        <w:t xml:space="preserve"> in </w:t>
      </w:r>
      <w:r w:rsidR="002B18DD">
        <w:t>Jézrahel</w:t>
      </w:r>
      <w:r w:rsidR="00814C0C">
        <w:t xml:space="preserve">. Porro </w:t>
      </w:r>
      <w:r w:rsidR="002B18DD">
        <w:t>Jézabel</w:t>
      </w:r>
      <w:r w:rsidR="00814C0C">
        <w:t xml:space="preserve">, </w:t>
      </w:r>
      <w:r w:rsidR="009E0F71">
        <w:t>intróitu</w:t>
      </w:r>
      <w:r w:rsidR="00814C0C">
        <w:t xml:space="preserve"> ejus </w:t>
      </w:r>
      <w:r>
        <w:t>audíto</w:t>
      </w:r>
      <w:r w:rsidR="00814C0C">
        <w:t xml:space="preserve">, </w:t>
      </w:r>
      <w:r>
        <w:t>depínxit</w:t>
      </w:r>
      <w:r w:rsidR="00814C0C">
        <w:t xml:space="preserve"> </w:t>
      </w:r>
      <w:r>
        <w:t>óculos</w:t>
      </w:r>
      <w:r w:rsidR="00814C0C">
        <w:t xml:space="preserve"> suos st</w:t>
      </w:r>
      <w:r>
        <w:t>íbio</w:t>
      </w:r>
      <w:r w:rsidR="00814C0C">
        <w:t xml:space="preserve">, et </w:t>
      </w:r>
      <w:r>
        <w:t>ornávit</w:t>
      </w:r>
      <w:r w:rsidR="00814C0C">
        <w:t xml:space="preserve"> caput suum, et r</w:t>
      </w:r>
      <w:r>
        <w:t>espéxit</w:t>
      </w:r>
      <w:r w:rsidR="00814C0C">
        <w:t xml:space="preserve"> per </w:t>
      </w:r>
      <w:r>
        <w:t>fenéstram</w:t>
      </w:r>
      <w:r w:rsidR="00CE404A">
        <w:t xml:space="preserve"> </w:t>
      </w:r>
    </w:p>
    <w:p w:rsidR="00CE404A" w:rsidRDefault="00814C0C" w:rsidP="000F4914">
      <w:pPr>
        <w:pStyle w:val="fl"/>
      </w:pPr>
      <w:r>
        <w:t>Ingr</w:t>
      </w:r>
      <w:r w:rsidR="007F75CB">
        <w:t>ediéntem</w:t>
      </w:r>
      <w:r>
        <w:t xml:space="preserve"> </w:t>
      </w:r>
      <w:r w:rsidR="002B18DD">
        <w:t>Jehu</w:t>
      </w:r>
      <w:r>
        <w:t xml:space="preserve"> per portam, et ait : Numquid pax potest esse </w:t>
      </w:r>
      <w:r w:rsidR="002B18DD">
        <w:t>Zambri</w:t>
      </w:r>
      <w:r>
        <w:rPr>
          <w:vertAlign w:val="superscript"/>
        </w:rPr>
        <w:t>20</w:t>
      </w:r>
      <w:r>
        <w:t xml:space="preserve">, qui </w:t>
      </w:r>
      <w:r w:rsidR="009E0F71">
        <w:t>interfécit</w:t>
      </w:r>
      <w:r>
        <w:t xml:space="preserve"> d</w:t>
      </w:r>
      <w:r w:rsidR="007F75CB">
        <w:t>óminum</w:t>
      </w:r>
      <w:r>
        <w:t xml:space="preserve"> suum ?</w:t>
      </w:r>
      <w:r w:rsidR="00CE404A">
        <w:t xml:space="preserve"> </w:t>
      </w:r>
    </w:p>
    <w:p w:rsidR="00CE404A" w:rsidRDefault="00814C0C" w:rsidP="000F4914">
      <w:pPr>
        <w:pStyle w:val="fl"/>
      </w:pPr>
      <w:r>
        <w:t>Le</w:t>
      </w:r>
      <w:r w:rsidR="007F75CB">
        <w:t>vavítque</w:t>
      </w:r>
      <w:r>
        <w:t xml:space="preserve"> </w:t>
      </w:r>
      <w:r w:rsidR="002B18DD">
        <w:t>Jehu</w:t>
      </w:r>
      <w:r>
        <w:t xml:space="preserve"> f</w:t>
      </w:r>
      <w:r w:rsidR="007F75CB">
        <w:t>áciem</w:t>
      </w:r>
      <w:r>
        <w:t xml:space="preserve"> suam ad </w:t>
      </w:r>
      <w:r w:rsidR="007F75CB">
        <w:t>fenéstram</w:t>
      </w:r>
      <w:r>
        <w:t>, et ait : Præci</w:t>
      </w:r>
      <w:r w:rsidR="007F75CB">
        <w:t>pitáte</w:t>
      </w:r>
      <w:r>
        <w:t xml:space="preserve"> eam </w:t>
      </w:r>
      <w:r w:rsidR="007F75CB">
        <w:t>deórsum</w:t>
      </w:r>
      <w:r>
        <w:t> ; et præcipi</w:t>
      </w:r>
      <w:r w:rsidR="007F75CB">
        <w:t>tavérunt</w:t>
      </w:r>
      <w:r>
        <w:t xml:space="preserve"> eam, asp</w:t>
      </w:r>
      <w:r w:rsidR="007F75CB">
        <w:t>ersúsque</w:t>
      </w:r>
      <w:r>
        <w:t xml:space="preserve"> est s</w:t>
      </w:r>
      <w:r w:rsidR="007F75CB">
        <w:t>ánguine</w:t>
      </w:r>
      <w:r>
        <w:t xml:space="preserve"> p</w:t>
      </w:r>
      <w:r w:rsidR="007F75CB">
        <w:t>áries</w:t>
      </w:r>
      <w:r>
        <w:rPr>
          <w:vertAlign w:val="superscript"/>
        </w:rPr>
        <w:t>21</w:t>
      </w:r>
      <w:r>
        <w:t xml:space="preserve">, et </w:t>
      </w:r>
      <w:r w:rsidR="007F75CB">
        <w:t>equórum</w:t>
      </w:r>
      <w:r>
        <w:t xml:space="preserve"> </w:t>
      </w:r>
      <w:r w:rsidR="007F75CB">
        <w:t>úngulæ</w:t>
      </w:r>
      <w:r>
        <w:t xml:space="preserve"> concul</w:t>
      </w:r>
      <w:r w:rsidR="007F75CB">
        <w:t>cavérunt</w:t>
      </w:r>
      <w:r>
        <w:t xml:space="preserve"> eam.</w:t>
      </w:r>
      <w:r w:rsidR="00CE404A">
        <w:t xml:space="preserve"> </w:t>
      </w:r>
    </w:p>
    <w:p w:rsidR="00CE404A" w:rsidRDefault="00814C0C" w:rsidP="000F4914">
      <w:pPr>
        <w:pStyle w:val="fl"/>
      </w:pPr>
      <w:r>
        <w:t>Cumque intr</w:t>
      </w:r>
      <w:r w:rsidR="007F75CB">
        <w:t>ogréssus</w:t>
      </w:r>
      <w:r>
        <w:t xml:space="preserve"> esset</w:t>
      </w:r>
      <w:r>
        <w:rPr>
          <w:vertAlign w:val="superscript"/>
        </w:rPr>
        <w:t>22</w:t>
      </w:r>
      <w:r>
        <w:t xml:space="preserve">, ut </w:t>
      </w:r>
      <w:r w:rsidR="009E0F71">
        <w:t>coméderet</w:t>
      </w:r>
      <w:r>
        <w:t>, bi</w:t>
      </w:r>
      <w:r w:rsidR="007F75CB">
        <w:t>berétque</w:t>
      </w:r>
      <w:r>
        <w:t xml:space="preserve">, ait : Ite, et </w:t>
      </w:r>
      <w:r w:rsidR="007F75CB">
        <w:t>vidéte</w:t>
      </w:r>
      <w:r>
        <w:t xml:space="preserve"> ma</w:t>
      </w:r>
      <w:r w:rsidR="007F75CB">
        <w:t>ledíctam</w:t>
      </w:r>
      <w:r>
        <w:t xml:space="preserve"> illam</w:t>
      </w:r>
      <w:r>
        <w:rPr>
          <w:vertAlign w:val="superscript"/>
        </w:rPr>
        <w:t>23</w:t>
      </w:r>
      <w:r>
        <w:t xml:space="preserve">, et </w:t>
      </w:r>
      <w:r w:rsidR="009E0F71">
        <w:t>sepelíte</w:t>
      </w:r>
      <w:r>
        <w:t xml:space="preserve"> eam : quia f</w:t>
      </w:r>
      <w:r w:rsidR="007F75CB">
        <w:t>ília</w:t>
      </w:r>
      <w:r>
        <w:t xml:space="preserve"> regis est.</w:t>
      </w:r>
      <w:r w:rsidR="00CE404A">
        <w:t xml:space="preserve"> </w:t>
      </w:r>
    </w:p>
    <w:p w:rsidR="00CE404A" w:rsidRDefault="00814C0C" w:rsidP="000F4914">
      <w:pPr>
        <w:pStyle w:val="fl"/>
      </w:pPr>
      <w:r>
        <w:t>Cumque īssent</w:t>
      </w:r>
      <w:r>
        <w:rPr>
          <w:vertAlign w:val="superscript"/>
        </w:rPr>
        <w:t>24</w:t>
      </w:r>
      <w:r>
        <w:t xml:space="preserve"> ut </w:t>
      </w:r>
      <w:r w:rsidR="009E0F71">
        <w:t>sepelírent</w:t>
      </w:r>
      <w:r>
        <w:t xml:space="preserve"> eam, non in</w:t>
      </w:r>
      <w:r w:rsidR="007F75CB">
        <w:t>venérunt</w:t>
      </w:r>
      <w:r>
        <w:t xml:space="preserve"> nisi calv</w:t>
      </w:r>
      <w:r w:rsidR="007F75CB">
        <w:t>áriam</w:t>
      </w:r>
      <w:r>
        <w:rPr>
          <w:vertAlign w:val="superscript"/>
        </w:rPr>
        <w:t>25</w:t>
      </w:r>
      <w:r>
        <w:t>, et pedes, et summas manus.</w:t>
      </w:r>
      <w:r w:rsidR="00CE404A">
        <w:t xml:space="preserve"> </w:t>
      </w:r>
    </w:p>
    <w:p w:rsidR="00CE404A" w:rsidRDefault="00814C0C" w:rsidP="000F4914">
      <w:pPr>
        <w:pStyle w:val="fl"/>
      </w:pPr>
      <w:r>
        <w:t>Rev</w:t>
      </w:r>
      <w:r w:rsidR="007F75CB">
        <w:t>ersíque</w:t>
      </w:r>
      <w:r>
        <w:t xml:space="preserve"> nunt</w:t>
      </w:r>
      <w:r w:rsidR="007F75CB">
        <w:t>iavérunt</w:t>
      </w:r>
      <w:r>
        <w:t xml:space="preserve"> ei. Et ait </w:t>
      </w:r>
      <w:r w:rsidR="002B18DD">
        <w:t>Jehu</w:t>
      </w:r>
      <w:r>
        <w:t> : Sermo D</w:t>
      </w:r>
      <w:r w:rsidR="007F75CB">
        <w:t>ómini</w:t>
      </w:r>
      <w:r>
        <w:t xml:space="preserve"> est, quem </w:t>
      </w:r>
      <w:r w:rsidR="007F75CB">
        <w:t>locútus</w:t>
      </w:r>
      <w:r>
        <w:t xml:space="preserve"> est per servum suum </w:t>
      </w:r>
      <w:r w:rsidR="007F75CB">
        <w:t>Elíam</w:t>
      </w:r>
      <w:r>
        <w:t xml:space="preserve"> </w:t>
      </w:r>
      <w:r w:rsidR="009E0F71">
        <w:t>Thesbíten</w:t>
      </w:r>
      <w:r>
        <w:rPr>
          <w:vertAlign w:val="superscript"/>
        </w:rPr>
        <w:t>26</w:t>
      </w:r>
      <w:r>
        <w:t xml:space="preserve">, dicens : In agro </w:t>
      </w:r>
      <w:r w:rsidR="002B18DD">
        <w:t>Jézrahel</w:t>
      </w:r>
      <w:r>
        <w:t xml:space="preserve"> </w:t>
      </w:r>
      <w:r w:rsidR="009E0F71">
        <w:t>cómedent</w:t>
      </w:r>
      <w:r>
        <w:t xml:space="preserve"> canes carnes </w:t>
      </w:r>
      <w:r w:rsidR="002B18DD">
        <w:t>Jézabel</w:t>
      </w:r>
      <w:r>
        <w:t>.</w:t>
      </w:r>
      <w:r w:rsidR="00CE404A">
        <w:t xml:space="preserve"> </w:t>
      </w:r>
    </w:p>
    <w:p w:rsidR="00CE404A" w:rsidRDefault="007F75CB" w:rsidP="000F4914">
      <w:pPr>
        <w:pStyle w:val="fl"/>
      </w:pPr>
      <w:r>
        <w:t>Et erunt</w:t>
      </w:r>
      <w:r w:rsidR="00814C0C">
        <w:t xml:space="preserve"> carnes </w:t>
      </w:r>
      <w:r w:rsidR="002B18DD">
        <w:t>Jézabel</w:t>
      </w:r>
      <w:r w:rsidR="00814C0C">
        <w:t xml:space="preserve"> sicut stercus super f</w:t>
      </w:r>
      <w:r>
        <w:t>áciem</w:t>
      </w:r>
      <w:r w:rsidR="00814C0C">
        <w:t xml:space="preserve"> terræ in agro </w:t>
      </w:r>
      <w:r w:rsidR="002B18DD">
        <w:t>Jézrahel</w:t>
      </w:r>
      <w:r w:rsidR="00814C0C">
        <w:t>, ita ut præt</w:t>
      </w:r>
      <w:r>
        <w:t>ereúntes</w:t>
      </w:r>
      <w:r w:rsidR="00814C0C">
        <w:t xml:space="preserve"> dicant : </w:t>
      </w:r>
      <w:r w:rsidR="009E0F71">
        <w:t>Hǽccine</w:t>
      </w:r>
      <w:r w:rsidR="00814C0C">
        <w:t xml:space="preserve"> est illa </w:t>
      </w:r>
      <w:r w:rsidR="002B18DD">
        <w:t>Jézabel</w:t>
      </w:r>
      <w:r w:rsidR="00814C0C">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276" w:name="t3108n01"/>
      <w:bookmarkEnd w:id="3276"/>
      <w:r w:rsidRPr="005119F6">
        <w:rPr>
          <w:rStyle w:val="NumNot"/>
        </w:rPr>
        <w:t>.</w:t>
      </w:r>
      <w:r>
        <w:t xml:space="preserve"> Les bons auteurs païens disent aussi </w:t>
      </w:r>
      <w:r w:rsidRPr="00556F3C">
        <w:rPr>
          <w:rStyle w:val="LaIt"/>
        </w:rPr>
        <w:t>con</w:t>
      </w:r>
      <w:r w:rsidR="008D018B" w:rsidRPr="00556F3C">
        <w:rPr>
          <w:rStyle w:val="LaIt"/>
        </w:rPr>
        <w:t>juráre</w:t>
      </w:r>
      <w:r>
        <w:t xml:space="preserve"> sans régime. </w:t>
      </w:r>
      <w:r w:rsidRPr="00556F3C">
        <w:rPr>
          <w:rStyle w:val="LaIt"/>
        </w:rPr>
        <w:t>Inter nos conjur</w:t>
      </w:r>
      <w:r w:rsidR="008D018B" w:rsidRPr="00556F3C">
        <w:rPr>
          <w:rStyle w:val="LaIt"/>
        </w:rPr>
        <w:t>ávimus</w:t>
      </w:r>
      <w:r>
        <w:t xml:space="preserve"> (Plaute). </w:t>
      </w:r>
      <w:r w:rsidRPr="00556F3C">
        <w:rPr>
          <w:rStyle w:val="LaIt"/>
        </w:rPr>
        <w:t xml:space="preserve">Simul omne </w:t>
      </w:r>
      <w:r w:rsidR="0089106C" w:rsidRPr="00556F3C">
        <w:rPr>
          <w:rStyle w:val="LaIt"/>
        </w:rPr>
        <w:t>tumúltu</w:t>
      </w:r>
      <w:r w:rsidRPr="00556F3C">
        <w:rPr>
          <w:rStyle w:val="LaIt"/>
        </w:rPr>
        <w:t xml:space="preserve"> conj</w:t>
      </w:r>
      <w:r w:rsidR="0089106C" w:rsidRPr="00556F3C">
        <w:rPr>
          <w:rStyle w:val="LaIt"/>
        </w:rPr>
        <w:t>ú</w:t>
      </w:r>
      <w:r w:rsidRPr="00556F3C">
        <w:rPr>
          <w:rStyle w:val="LaIt"/>
        </w:rPr>
        <w:t xml:space="preserve">rat </w:t>
      </w:r>
      <w:r w:rsidR="0089106C" w:rsidRPr="00556F3C">
        <w:rPr>
          <w:rStyle w:val="LaIt"/>
        </w:rPr>
        <w:t>trépido</w:t>
      </w:r>
      <w:r w:rsidRPr="00556F3C">
        <w:rPr>
          <w:rStyle w:val="LaIt"/>
        </w:rPr>
        <w:t xml:space="preserve"> L</w:t>
      </w:r>
      <w:r w:rsidR="008D018B" w:rsidRPr="00556F3C">
        <w:rPr>
          <w:rStyle w:val="LaIt"/>
        </w:rPr>
        <w:t>átium</w:t>
      </w:r>
      <w:r>
        <w:t xml:space="preserve"> (Virgile). </w:t>
      </w:r>
      <w:r w:rsidRPr="005119F6">
        <w:t xml:space="preserve">– </w:t>
      </w:r>
      <w:r w:rsidRPr="005119F6">
        <w:rPr>
          <w:rStyle w:val="NumNot"/>
        </w:rPr>
        <w:t>2</w:t>
      </w:r>
      <w:bookmarkStart w:id="3277" w:name="t3108n02"/>
      <w:bookmarkEnd w:id="3277"/>
      <w:r w:rsidRPr="005119F6">
        <w:rPr>
          <w:rStyle w:val="NumNot"/>
        </w:rPr>
        <w:t>.</w:t>
      </w:r>
      <w:r>
        <w:t xml:space="preserve"> Jéhu, capitaine des gardes de Joram, roi d’Israël, tua ce prince d’un coup de flèche, et s’empara du trône. La suite du texte vous donnera les détails de son histoire. </w:t>
      </w:r>
      <w:r w:rsidRPr="005119F6">
        <w:t xml:space="preserve">– </w:t>
      </w:r>
      <w:r w:rsidRPr="005119F6">
        <w:rPr>
          <w:rStyle w:val="NumNot"/>
        </w:rPr>
        <w:t>3</w:t>
      </w:r>
      <w:bookmarkStart w:id="3278" w:name="t3108n03"/>
      <w:bookmarkEnd w:id="3278"/>
      <w:r w:rsidRPr="005119F6">
        <w:rPr>
          <w:rStyle w:val="NumNot"/>
        </w:rPr>
        <w:t>.</w:t>
      </w:r>
      <w:r>
        <w:t xml:space="preserve"> Ramoth ou Ramath Galaad, ville de Palestine, dans la tribu de Gad. C’est près de là que mourut Achab et que Jéhu se fit couronner roi d’Israël. </w:t>
      </w:r>
      <w:r w:rsidRPr="005119F6">
        <w:t xml:space="preserve">– </w:t>
      </w:r>
      <w:r w:rsidRPr="005119F6">
        <w:rPr>
          <w:rStyle w:val="NumNot"/>
        </w:rPr>
        <w:t>4</w:t>
      </w:r>
      <w:bookmarkStart w:id="3279" w:name="t3108n04"/>
      <w:bookmarkEnd w:id="3279"/>
      <w:r w:rsidRPr="005119F6">
        <w:rPr>
          <w:rStyle w:val="NumNot"/>
        </w:rPr>
        <w:t>.</w:t>
      </w:r>
      <w:r>
        <w:t xml:space="preserve"> Sous-entendez </w:t>
      </w:r>
      <w:r w:rsidRPr="00556F3C">
        <w:rPr>
          <w:rStyle w:val="LaIt"/>
        </w:rPr>
        <w:t>bellum gerens contra</w:t>
      </w:r>
      <w:r>
        <w:t xml:space="preserve">. </w:t>
      </w:r>
      <w:r w:rsidRPr="005119F6">
        <w:t xml:space="preserve">– </w:t>
      </w:r>
      <w:r w:rsidRPr="005119F6">
        <w:rPr>
          <w:rStyle w:val="NumNot"/>
        </w:rPr>
        <w:t>5</w:t>
      </w:r>
      <w:bookmarkStart w:id="3280" w:name="t3108n05"/>
      <w:bookmarkEnd w:id="3280"/>
      <w:r w:rsidRPr="005119F6">
        <w:rPr>
          <w:rStyle w:val="NumNot"/>
        </w:rPr>
        <w:t>.</w:t>
      </w:r>
      <w:r>
        <w:t xml:space="preserve"> Jezrahel, ville de la tribu de Juda, à l’ouest de </w:t>
      </w:r>
      <w:r w:rsidR="0089106C">
        <w:t>Scythopolis</w:t>
      </w:r>
      <w:r>
        <w:t xml:space="preserve">, où périt Jézabel. </w:t>
      </w:r>
      <w:r w:rsidRPr="005119F6">
        <w:t xml:space="preserve">– </w:t>
      </w:r>
      <w:r w:rsidRPr="005119F6">
        <w:rPr>
          <w:rStyle w:val="NumNot"/>
        </w:rPr>
        <w:t>6</w:t>
      </w:r>
      <w:bookmarkStart w:id="3281" w:name="t3108n06"/>
      <w:bookmarkEnd w:id="3281"/>
      <w:r w:rsidRPr="005119F6">
        <w:rPr>
          <w:rStyle w:val="NumNot"/>
        </w:rPr>
        <w:t>.</w:t>
      </w:r>
      <w:r>
        <w:t xml:space="preserve"> Sous-entendu </w:t>
      </w:r>
      <w:r w:rsidRPr="00556F3C">
        <w:rPr>
          <w:rStyle w:val="LaIt"/>
        </w:rPr>
        <w:t>suis</w:t>
      </w:r>
      <w:r>
        <w:t xml:space="preserve">, à ses gens. Sous-entendu </w:t>
      </w:r>
      <w:r w:rsidRPr="00556F3C">
        <w:rPr>
          <w:rStyle w:val="LaIt"/>
        </w:rPr>
        <w:t>quod factum est</w:t>
      </w:r>
      <w:r>
        <w:t xml:space="preserve">, c’est-à-dire que les principaux officiers de l’armée l’avaient élu </w:t>
      </w:r>
      <w:r>
        <w:lastRenderedPageBreak/>
        <w:t xml:space="preserve">pour roi, ainsi qu’il est dit dans son histoire. </w:t>
      </w:r>
      <w:r w:rsidRPr="005119F6">
        <w:t xml:space="preserve">– </w:t>
      </w:r>
      <w:r w:rsidRPr="005119F6">
        <w:rPr>
          <w:rStyle w:val="NumNot"/>
        </w:rPr>
        <w:t>7</w:t>
      </w:r>
      <w:bookmarkStart w:id="3282" w:name="t3108n07"/>
      <w:bookmarkEnd w:id="3282"/>
      <w:r w:rsidRPr="005119F6">
        <w:rPr>
          <w:rStyle w:val="NumNot"/>
        </w:rPr>
        <w:t>.</w:t>
      </w:r>
      <w:r>
        <w:t xml:space="preserve"> Sous-entendu </w:t>
      </w:r>
      <w:r w:rsidRPr="00556F3C">
        <w:rPr>
          <w:rStyle w:val="LaIt"/>
        </w:rPr>
        <w:t>in currum</w:t>
      </w:r>
      <w:r>
        <w:t xml:space="preserve">. </w:t>
      </w:r>
      <w:r w:rsidRPr="005119F6">
        <w:t xml:space="preserve">– </w:t>
      </w:r>
      <w:r w:rsidRPr="005119F6">
        <w:rPr>
          <w:rStyle w:val="NumNot"/>
        </w:rPr>
        <w:t>8</w:t>
      </w:r>
      <w:bookmarkStart w:id="3283" w:name="t3108n08"/>
      <w:bookmarkEnd w:id="3283"/>
      <w:r w:rsidRPr="005119F6">
        <w:rPr>
          <w:rStyle w:val="NumNot"/>
        </w:rPr>
        <w:t>.</w:t>
      </w:r>
      <w:r>
        <w:t xml:space="preserve"> </w:t>
      </w:r>
      <w:r w:rsidR="0089106C">
        <w:t>Ochozias</w:t>
      </w:r>
      <w:r>
        <w:t xml:space="preserve">, roi de Juda, appelé aussi </w:t>
      </w:r>
      <w:r w:rsidR="008D018B">
        <w:t>Azarías</w:t>
      </w:r>
      <w:r>
        <w:t xml:space="preserve"> et </w:t>
      </w:r>
      <w:r w:rsidR="0089106C">
        <w:t>Joachaz</w:t>
      </w:r>
      <w:r>
        <w:t xml:space="preserve">, était le dernier des fils de Joram et d’Athalie. Ayant succédé à son père, l’an 885 avant Jésus-Christ, il se joignit à Joram, roi d’Israël, son oncle, pour faire la guerre à Hazaël, roi de Syrie. Il prit la fuite devant Jéhu et fut tué par ses ordres. </w:t>
      </w:r>
      <w:r w:rsidRPr="005119F6">
        <w:t xml:space="preserve">– </w:t>
      </w:r>
      <w:r w:rsidRPr="005119F6">
        <w:rPr>
          <w:rStyle w:val="NumNot"/>
        </w:rPr>
        <w:t>9</w:t>
      </w:r>
      <w:bookmarkStart w:id="3284" w:name="t3108n09"/>
      <w:bookmarkEnd w:id="3284"/>
      <w:r w:rsidRPr="005119F6">
        <w:rPr>
          <w:rStyle w:val="NumNot"/>
        </w:rPr>
        <w:t>.</w:t>
      </w:r>
      <w:r>
        <w:t xml:space="preserve"> </w:t>
      </w:r>
      <w:r w:rsidRPr="00556F3C">
        <w:rPr>
          <w:rStyle w:val="LaIt"/>
        </w:rPr>
        <w:t>Desc</w:t>
      </w:r>
      <w:r w:rsidR="008D018B" w:rsidRPr="00556F3C">
        <w:rPr>
          <w:rStyle w:val="LaIt"/>
        </w:rPr>
        <w:t>énderat</w:t>
      </w:r>
      <w:r>
        <w:t xml:space="preserve"> fait allusion à la position inférieure de Jezrahel, relativement à Jérusalem. </w:t>
      </w:r>
      <w:r w:rsidRPr="005119F6">
        <w:t xml:space="preserve">– </w:t>
      </w:r>
      <w:r w:rsidRPr="005119F6">
        <w:rPr>
          <w:rStyle w:val="NumNot"/>
        </w:rPr>
        <w:t>10</w:t>
      </w:r>
      <w:bookmarkStart w:id="3285" w:name="t3108n10"/>
      <w:bookmarkEnd w:id="3285"/>
      <w:r w:rsidRPr="005119F6">
        <w:rPr>
          <w:rStyle w:val="NumNot"/>
        </w:rPr>
        <w:t>.</w:t>
      </w:r>
      <w:r>
        <w:t xml:space="preserve"> Sous-entendu </w:t>
      </w:r>
      <w:r w:rsidR="0089106C" w:rsidRPr="00556F3C">
        <w:rPr>
          <w:rStyle w:val="LaIt"/>
        </w:rPr>
        <w:t>púeris</w:t>
      </w:r>
      <w:r>
        <w:t xml:space="preserve">, ses serviteurs. Il est dit, dans l’histoire, que la sentinelle, placée sous les murailles, avait aperçu Jéhu qui venait avec sa troupe. </w:t>
      </w:r>
      <w:r w:rsidRPr="005119F6">
        <w:t xml:space="preserve">– </w:t>
      </w:r>
      <w:r w:rsidRPr="005119F6">
        <w:rPr>
          <w:rStyle w:val="NumNot"/>
        </w:rPr>
        <w:t>11</w:t>
      </w:r>
      <w:bookmarkStart w:id="3286" w:name="t3108n11"/>
      <w:bookmarkEnd w:id="3286"/>
      <w:r w:rsidRPr="005119F6">
        <w:rPr>
          <w:rStyle w:val="NumNot"/>
        </w:rPr>
        <w:t>.</w:t>
      </w:r>
      <w:r>
        <w:t xml:space="preserve"> Sous-entendu </w:t>
      </w:r>
      <w:r w:rsidR="0089106C" w:rsidRPr="00556F3C">
        <w:rPr>
          <w:rStyle w:val="LaIt"/>
        </w:rPr>
        <w:t>egréssus</w:t>
      </w:r>
      <w:r w:rsidRPr="00556F3C">
        <w:rPr>
          <w:rStyle w:val="LaIt"/>
        </w:rPr>
        <w:t xml:space="preserve"> est</w:t>
      </w:r>
      <w:r>
        <w:t xml:space="preserve">. </w:t>
      </w:r>
      <w:r w:rsidRPr="005119F6">
        <w:t xml:space="preserve">– </w:t>
      </w:r>
      <w:r w:rsidRPr="005119F6">
        <w:rPr>
          <w:rStyle w:val="NumNot"/>
        </w:rPr>
        <w:t>12</w:t>
      </w:r>
      <w:bookmarkStart w:id="3287" w:name="t3108n12"/>
      <w:bookmarkEnd w:id="3287"/>
      <w:r w:rsidRPr="005119F6">
        <w:rPr>
          <w:rStyle w:val="NumNot"/>
        </w:rPr>
        <w:t>.</w:t>
      </w:r>
      <w:r>
        <w:t xml:space="preserve"> Sous-entendu </w:t>
      </w:r>
      <w:r w:rsidRPr="00556F3C">
        <w:rPr>
          <w:rStyle w:val="LaIt"/>
        </w:rPr>
        <w:t>ambo</w:t>
      </w:r>
      <w:r>
        <w:t xml:space="preserve">. </w:t>
      </w:r>
      <w:r w:rsidRPr="005119F6">
        <w:t xml:space="preserve">– </w:t>
      </w:r>
      <w:r w:rsidRPr="005119F6">
        <w:rPr>
          <w:rStyle w:val="NumNot"/>
        </w:rPr>
        <w:t>13</w:t>
      </w:r>
      <w:bookmarkStart w:id="3288" w:name="t3108n13"/>
      <w:bookmarkEnd w:id="3288"/>
      <w:r w:rsidRPr="005119F6">
        <w:rPr>
          <w:rStyle w:val="NumNot"/>
        </w:rPr>
        <w:t>.</w:t>
      </w:r>
      <w:r>
        <w:t xml:space="preserve"> Sous-entendu </w:t>
      </w:r>
      <w:r w:rsidRPr="00556F3C">
        <w:rPr>
          <w:rStyle w:val="LaIt"/>
        </w:rPr>
        <w:t>ne quam affers</w:t>
      </w:r>
      <w:r>
        <w:t> ? est-</w:t>
      </w:r>
      <w:r>
        <w:lastRenderedPageBreak/>
        <w:t xml:space="preserve">ce la paix que vous apportez ? </w:t>
      </w:r>
      <w:r w:rsidRPr="005119F6">
        <w:t xml:space="preserve">– </w:t>
      </w:r>
      <w:r w:rsidRPr="005119F6">
        <w:rPr>
          <w:rStyle w:val="NumNot"/>
        </w:rPr>
        <w:t>14</w:t>
      </w:r>
      <w:bookmarkStart w:id="3289" w:name="t3108n14"/>
      <w:bookmarkEnd w:id="3289"/>
      <w:r w:rsidRPr="005119F6">
        <w:rPr>
          <w:rStyle w:val="NumNot"/>
        </w:rPr>
        <w:t>.</w:t>
      </w:r>
      <w:r>
        <w:t xml:space="preserve"> Les crimes honteux. </w:t>
      </w:r>
      <w:r w:rsidRPr="005119F6">
        <w:t xml:space="preserve">– </w:t>
      </w:r>
      <w:r w:rsidRPr="005119F6">
        <w:rPr>
          <w:rStyle w:val="NumNot"/>
        </w:rPr>
        <w:t>15</w:t>
      </w:r>
      <w:bookmarkStart w:id="3290" w:name="t3108n15"/>
      <w:bookmarkEnd w:id="3290"/>
      <w:r w:rsidRPr="005119F6">
        <w:rPr>
          <w:rStyle w:val="NumNot"/>
        </w:rPr>
        <w:t>.</w:t>
      </w:r>
      <w:r>
        <w:t xml:space="preserve"> </w:t>
      </w:r>
      <w:r w:rsidRPr="00556F3C">
        <w:rPr>
          <w:rStyle w:val="LaIt"/>
        </w:rPr>
        <w:t>Vigent</w:t>
      </w:r>
      <w:r>
        <w:t xml:space="preserve">, ont toute leur puissance, tout leur effet. </w:t>
      </w:r>
      <w:r w:rsidRPr="005119F6">
        <w:t xml:space="preserve">– </w:t>
      </w:r>
      <w:r w:rsidRPr="005119F6">
        <w:rPr>
          <w:rStyle w:val="NumNot"/>
        </w:rPr>
        <w:t>16</w:t>
      </w:r>
      <w:bookmarkStart w:id="3291" w:name="t3108n16"/>
      <w:bookmarkEnd w:id="3291"/>
      <w:r w:rsidRPr="005119F6">
        <w:rPr>
          <w:rStyle w:val="NumNot"/>
        </w:rPr>
        <w:t>.</w:t>
      </w:r>
      <w:r>
        <w:t xml:space="preserve"> </w:t>
      </w:r>
      <w:r w:rsidR="001552F7" w:rsidRPr="00556F3C">
        <w:rPr>
          <w:rStyle w:val="LaIt"/>
        </w:rPr>
        <w:t>Convértit</w:t>
      </w:r>
      <w:r>
        <w:t xml:space="preserve"> marque ici le mouvement du cocher qui tire les rênes d’un côté pour changer de direction. </w:t>
      </w:r>
      <w:r w:rsidRPr="005119F6">
        <w:t xml:space="preserve">– </w:t>
      </w:r>
      <w:r w:rsidRPr="005119F6">
        <w:rPr>
          <w:rStyle w:val="NumNot"/>
        </w:rPr>
        <w:t>17</w:t>
      </w:r>
      <w:bookmarkStart w:id="3292" w:name="t3108n17"/>
      <w:bookmarkEnd w:id="3292"/>
      <w:r w:rsidRPr="005119F6">
        <w:rPr>
          <w:rStyle w:val="NumNot"/>
        </w:rPr>
        <w:t>.</w:t>
      </w:r>
      <w:r>
        <w:t xml:space="preserve"> Hébraïsme, pour dire : a annoncé ce malheur. </w:t>
      </w:r>
      <w:r w:rsidRPr="005119F6">
        <w:t xml:space="preserve">– </w:t>
      </w:r>
      <w:r w:rsidRPr="005119F6">
        <w:rPr>
          <w:rStyle w:val="NumNot"/>
        </w:rPr>
        <w:t>18</w:t>
      </w:r>
      <w:bookmarkStart w:id="3293" w:name="t3108n18"/>
      <w:bookmarkEnd w:id="3293"/>
      <w:r w:rsidRPr="005119F6">
        <w:rPr>
          <w:rStyle w:val="NumNot"/>
        </w:rPr>
        <w:t>.</w:t>
      </w:r>
      <w:r>
        <w:t xml:space="preserve"> Formule de serment. On peut sous-entendre </w:t>
      </w:r>
      <w:r w:rsidRPr="00556F3C">
        <w:rPr>
          <w:rStyle w:val="LaIt"/>
        </w:rPr>
        <w:t>mendax h</w:t>
      </w:r>
      <w:r w:rsidR="0089106C" w:rsidRPr="00556F3C">
        <w:rPr>
          <w:rStyle w:val="LaIt"/>
        </w:rPr>
        <w:t>á</w:t>
      </w:r>
      <w:r w:rsidRPr="00556F3C">
        <w:rPr>
          <w:rStyle w:val="LaIt"/>
        </w:rPr>
        <w:t>bear</w:t>
      </w:r>
      <w:r>
        <w:t xml:space="preserve">, que je sois accusé de mensonge si, etc. </w:t>
      </w:r>
      <w:r w:rsidRPr="005119F6">
        <w:t xml:space="preserve">– </w:t>
      </w:r>
      <w:r w:rsidRPr="005119F6">
        <w:rPr>
          <w:rStyle w:val="NumNot"/>
        </w:rPr>
        <w:t>19</w:t>
      </w:r>
      <w:bookmarkStart w:id="3294" w:name="t3108n19"/>
      <w:bookmarkEnd w:id="3294"/>
      <w:r w:rsidRPr="005119F6">
        <w:rPr>
          <w:rStyle w:val="NumNot"/>
        </w:rPr>
        <w:t>.</w:t>
      </w:r>
      <w:r>
        <w:t xml:space="preserve"> Sous-entendez </w:t>
      </w:r>
      <w:r w:rsidRPr="00556F3C">
        <w:rPr>
          <w:rStyle w:val="LaIt"/>
        </w:rPr>
        <w:t>ult</w:t>
      </w:r>
      <w:r w:rsidR="008D018B" w:rsidRPr="00556F3C">
        <w:rPr>
          <w:rStyle w:val="LaIt"/>
        </w:rPr>
        <w:t>iónem</w:t>
      </w:r>
      <w:r>
        <w:t xml:space="preserve">, si je ne me venge pas de toi. </w:t>
      </w:r>
      <w:r w:rsidRPr="005119F6">
        <w:t xml:space="preserve">– </w:t>
      </w:r>
      <w:r w:rsidRPr="005119F6">
        <w:rPr>
          <w:rStyle w:val="NumNot"/>
        </w:rPr>
        <w:t>20</w:t>
      </w:r>
      <w:bookmarkStart w:id="3295" w:name="t3108n20"/>
      <w:bookmarkEnd w:id="3295"/>
      <w:r w:rsidRPr="005119F6">
        <w:rPr>
          <w:rStyle w:val="NumNot"/>
        </w:rPr>
        <w:t>.</w:t>
      </w:r>
      <w:r>
        <w:t xml:space="preserve"> Zamri ou Zambri, général de la cavalerie d’Ela, roi d’Israël, ayant assassiné son roi dans un festin, à Thersa, usurpa la couronne, l’an 928 avant J.-C. ; mais Amri, autre général d’Ela, proclamé roi par l’armée, poursuivit, Zamri et l’assiégea dans </w:t>
      </w:r>
      <w:r>
        <w:lastRenderedPageBreak/>
        <w:t xml:space="preserve">Tharsa. Zamri s’enferma dans son palais, et s’y brûla avec toute sa famille. Son règne ne dura que sept jours. Le nom de Zamri devint chez les Juifs synonyme de traître, comme </w:t>
      </w:r>
      <w:r w:rsidR="008D018B">
        <w:t>celui</w:t>
      </w:r>
      <w:r>
        <w:t xml:space="preserve"> de Judas chez les chrétiens. C’est le sens qu’il a dans la bouche de Jézabel ; ce qui était fort imprudent de sa part. Traduisez : Peut-on espérer la paix de </w:t>
      </w:r>
      <w:r w:rsidR="008D018B">
        <w:t>celui</w:t>
      </w:r>
      <w:r>
        <w:t xml:space="preserve"> qui comme Zamri a tué son maître ? </w:t>
      </w:r>
      <w:r w:rsidRPr="005119F6">
        <w:t xml:space="preserve">– </w:t>
      </w:r>
      <w:r w:rsidRPr="005119F6">
        <w:rPr>
          <w:rStyle w:val="NumNot"/>
        </w:rPr>
        <w:t>21</w:t>
      </w:r>
      <w:bookmarkStart w:id="3296" w:name="t3108n21"/>
      <w:bookmarkEnd w:id="3296"/>
      <w:r w:rsidRPr="005119F6">
        <w:rPr>
          <w:rStyle w:val="NumNot"/>
        </w:rPr>
        <w:t>.</w:t>
      </w:r>
      <w:r>
        <w:t xml:space="preserve"> Par l’effet de la chute, le sang de Jézabel rejaillit contre le mur de la maison. </w:t>
      </w:r>
      <w:r w:rsidRPr="005119F6">
        <w:t xml:space="preserve">– </w:t>
      </w:r>
      <w:r w:rsidRPr="005119F6">
        <w:rPr>
          <w:rStyle w:val="NumNot"/>
        </w:rPr>
        <w:t>22</w:t>
      </w:r>
      <w:bookmarkStart w:id="3297" w:name="t3108n22"/>
      <w:bookmarkEnd w:id="3297"/>
      <w:r w:rsidRPr="005119F6">
        <w:rPr>
          <w:rStyle w:val="NumNot"/>
        </w:rPr>
        <w:t>.</w:t>
      </w:r>
      <w:r>
        <w:t xml:space="preserve"> Sous-entendez </w:t>
      </w:r>
      <w:r w:rsidRPr="00556F3C">
        <w:rPr>
          <w:rStyle w:val="LaIt"/>
        </w:rPr>
        <w:t>pal</w:t>
      </w:r>
      <w:r w:rsidR="008D018B" w:rsidRPr="00556F3C">
        <w:rPr>
          <w:rStyle w:val="LaIt"/>
        </w:rPr>
        <w:t>átium</w:t>
      </w:r>
      <w:r>
        <w:t xml:space="preserve">. </w:t>
      </w:r>
      <w:r w:rsidRPr="005119F6">
        <w:t xml:space="preserve">– </w:t>
      </w:r>
      <w:r w:rsidRPr="005119F6">
        <w:rPr>
          <w:rStyle w:val="NumNot"/>
        </w:rPr>
        <w:t>23</w:t>
      </w:r>
      <w:bookmarkStart w:id="3298" w:name="t3108n23"/>
      <w:bookmarkEnd w:id="3298"/>
      <w:r w:rsidRPr="005119F6">
        <w:rPr>
          <w:rStyle w:val="NumNot"/>
        </w:rPr>
        <w:t>.</w:t>
      </w:r>
      <w:r>
        <w:t xml:space="preserve"> Voyez ce qu’est devenue cette malheureuse. </w:t>
      </w:r>
      <w:r w:rsidRPr="005119F6">
        <w:t xml:space="preserve">– </w:t>
      </w:r>
      <w:r w:rsidRPr="005119F6">
        <w:rPr>
          <w:rStyle w:val="NumNot"/>
        </w:rPr>
        <w:t>24</w:t>
      </w:r>
      <w:bookmarkStart w:id="3299" w:name="t3108n24"/>
      <w:bookmarkEnd w:id="3299"/>
      <w:r w:rsidRPr="005119F6">
        <w:rPr>
          <w:rStyle w:val="NumNot"/>
        </w:rPr>
        <w:t>.</w:t>
      </w:r>
      <w:r>
        <w:t xml:space="preserve"> </w:t>
      </w:r>
      <w:r w:rsidRPr="00556F3C">
        <w:rPr>
          <w:rStyle w:val="LaIt"/>
        </w:rPr>
        <w:t>Īssent</w:t>
      </w:r>
      <w:r>
        <w:t xml:space="preserve"> pour </w:t>
      </w:r>
      <w:r w:rsidRPr="00556F3C">
        <w:rPr>
          <w:rStyle w:val="LaIt"/>
        </w:rPr>
        <w:t>i</w:t>
      </w:r>
      <w:r w:rsidR="00F902E1" w:rsidRPr="00556F3C">
        <w:rPr>
          <w:rStyle w:val="LaIt"/>
        </w:rPr>
        <w:t>víssent</w:t>
      </w:r>
      <w:r>
        <w:t xml:space="preserve">. </w:t>
      </w:r>
      <w:r w:rsidRPr="005119F6">
        <w:t xml:space="preserve">– </w:t>
      </w:r>
      <w:r w:rsidRPr="005119F6">
        <w:rPr>
          <w:rStyle w:val="NumNot"/>
        </w:rPr>
        <w:t>25</w:t>
      </w:r>
      <w:bookmarkStart w:id="3300" w:name="t3108n25"/>
      <w:bookmarkEnd w:id="3300"/>
      <w:r w:rsidRPr="005119F6">
        <w:rPr>
          <w:rStyle w:val="NumNot"/>
        </w:rPr>
        <w:t>.</w:t>
      </w:r>
      <w:r>
        <w:t xml:space="preserve"> </w:t>
      </w:r>
      <w:r w:rsidRPr="00556F3C">
        <w:rPr>
          <w:rStyle w:val="LaIt"/>
        </w:rPr>
        <w:t>Calv</w:t>
      </w:r>
      <w:r w:rsidR="008D018B" w:rsidRPr="00556F3C">
        <w:rPr>
          <w:rStyle w:val="LaIt"/>
        </w:rPr>
        <w:t>ária</w:t>
      </w:r>
      <w:r>
        <w:t xml:space="preserve"> pour </w:t>
      </w:r>
      <w:r w:rsidRPr="00556F3C">
        <w:rPr>
          <w:rStyle w:val="LaIt"/>
        </w:rPr>
        <w:t>calva</w:t>
      </w:r>
      <w:r>
        <w:t xml:space="preserve">, crâne. </w:t>
      </w:r>
      <w:r w:rsidRPr="005119F6">
        <w:t xml:space="preserve">– </w:t>
      </w:r>
      <w:r w:rsidRPr="005119F6">
        <w:rPr>
          <w:rStyle w:val="NumNot"/>
        </w:rPr>
        <w:t>26</w:t>
      </w:r>
      <w:bookmarkStart w:id="3301" w:name="t3108n26"/>
      <w:bookmarkEnd w:id="3301"/>
      <w:r w:rsidRPr="005119F6">
        <w:rPr>
          <w:rStyle w:val="NumNot"/>
        </w:rPr>
        <w:t>.</w:t>
      </w:r>
      <w:r>
        <w:t xml:space="preserve"> Voyez plus haut l’</w:t>
      </w:r>
      <w:r w:rsidR="0089106C">
        <w:t>histoire</w:t>
      </w:r>
      <w:r>
        <w:t xml:space="preserve"> d’Élie.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CIX.</w:t>
      </w:r>
      <w:bookmarkStart w:id="3302" w:name="t3109"/>
      <w:bookmarkEnd w:id="3302"/>
      <w:r w:rsidR="00CE404A">
        <w:t xml:space="preserve"> </w:t>
      </w:r>
    </w:p>
    <w:p w:rsidR="00CE404A" w:rsidRDefault="00814C0C" w:rsidP="00DD7860">
      <w:pPr>
        <w:pStyle w:val="Summarium"/>
      </w:pPr>
      <w:r>
        <w:t>Athalie, à la nouvelle de la mort de son fils, fait mettre à mort toute la famille royale. Joas échappe à sa fureur ; il est proclamé roi ; Athalie est tuée par ses soldats.</w:t>
      </w:r>
      <w:r w:rsidR="00CE404A">
        <w:t xml:space="preserve"> </w:t>
      </w:r>
    </w:p>
    <w:p w:rsidR="00CE404A" w:rsidRDefault="0089106C" w:rsidP="000F4914">
      <w:pPr>
        <w:pStyle w:val="fl"/>
      </w:pPr>
      <w:r>
        <w:t>Athalía</w:t>
      </w:r>
      <w:r w:rsidR="00814C0C">
        <w:t xml:space="preserve"> vero mater </w:t>
      </w:r>
      <w:r>
        <w:t>Ochozíæ</w:t>
      </w:r>
      <w:r w:rsidR="00814C0C">
        <w:t>, videns m</w:t>
      </w:r>
      <w:r w:rsidR="007F75CB">
        <w:t>órtuum</w:t>
      </w:r>
      <w:r w:rsidR="00814C0C">
        <w:t xml:space="preserve"> f</w:t>
      </w:r>
      <w:r w:rsidR="007F75CB">
        <w:t>ílium</w:t>
      </w:r>
      <w:r w:rsidR="00814C0C">
        <w:t xml:space="preserve"> suum</w:t>
      </w:r>
      <w:r w:rsidR="00814C0C">
        <w:rPr>
          <w:vertAlign w:val="superscript"/>
        </w:rPr>
        <w:t>1</w:t>
      </w:r>
      <w:r w:rsidR="00814C0C">
        <w:t>, s</w:t>
      </w:r>
      <w:r w:rsidR="007F75CB">
        <w:t>urréxit</w:t>
      </w:r>
      <w:r w:rsidR="00814C0C">
        <w:t xml:space="preserve">, et </w:t>
      </w:r>
      <w:r w:rsidR="009E0F71">
        <w:t>interfécit</w:t>
      </w:r>
      <w:r w:rsidR="00814C0C">
        <w:t xml:space="preserve"> omne semen r</w:t>
      </w:r>
      <w:r w:rsidR="007F75CB">
        <w:t>égium</w:t>
      </w:r>
      <w:r w:rsidR="00814C0C">
        <w:t>.</w:t>
      </w:r>
      <w:r w:rsidR="00CE404A">
        <w:t xml:space="preserve"> </w:t>
      </w:r>
    </w:p>
    <w:p w:rsidR="00CE404A" w:rsidRDefault="00814C0C" w:rsidP="000F4914">
      <w:pPr>
        <w:pStyle w:val="fl"/>
      </w:pPr>
      <w:r>
        <w:t xml:space="preserve">Tollens autem </w:t>
      </w:r>
      <w:r w:rsidR="002B18DD">
        <w:t>Jósaba</w:t>
      </w:r>
      <w:r>
        <w:t xml:space="preserve"> f</w:t>
      </w:r>
      <w:r w:rsidR="007F75CB">
        <w:t>ília</w:t>
      </w:r>
      <w:r>
        <w:t xml:space="preserve"> regis </w:t>
      </w:r>
      <w:r w:rsidR="002B18DD">
        <w:t>Joram</w:t>
      </w:r>
      <w:r>
        <w:t xml:space="preserve">, soror </w:t>
      </w:r>
      <w:r w:rsidR="0089106C">
        <w:t>Ochozíæ</w:t>
      </w:r>
      <w:r>
        <w:t xml:space="preserve">, </w:t>
      </w:r>
      <w:r w:rsidR="002B18DD">
        <w:t>Joas</w:t>
      </w:r>
      <w:r>
        <w:t xml:space="preserve"> f</w:t>
      </w:r>
      <w:r w:rsidR="007F75CB">
        <w:t>ílium</w:t>
      </w:r>
      <w:r>
        <w:t xml:space="preserve"> </w:t>
      </w:r>
      <w:r w:rsidR="0089106C">
        <w:t>Ochozíæ</w:t>
      </w:r>
      <w:r>
        <w:t xml:space="preserve">, </w:t>
      </w:r>
      <w:r w:rsidR="007F75CB">
        <w:t>furáta</w:t>
      </w:r>
      <w:r>
        <w:t xml:space="preserve"> est</w:t>
      </w:r>
      <w:r>
        <w:rPr>
          <w:vertAlign w:val="superscript"/>
        </w:rPr>
        <w:t>2</w:t>
      </w:r>
      <w:r>
        <w:t xml:space="preserve"> eum de m</w:t>
      </w:r>
      <w:r w:rsidR="007F75CB">
        <w:t>édio</w:t>
      </w:r>
      <w:r>
        <w:t xml:space="preserve"> f</w:t>
      </w:r>
      <w:r w:rsidR="007F75CB">
        <w:t>iliórum</w:t>
      </w:r>
      <w:r>
        <w:t xml:space="preserve"> regis qui interfic</w:t>
      </w:r>
      <w:r w:rsidR="007F75CB">
        <w:t>iebántur</w:t>
      </w:r>
      <w:r>
        <w:t xml:space="preserve">, et </w:t>
      </w:r>
      <w:r w:rsidR="0089106C">
        <w:t>nutrícem</w:t>
      </w:r>
      <w:r>
        <w:t xml:space="preserve"> ejus de tricl</w:t>
      </w:r>
      <w:r w:rsidR="007F75CB">
        <w:t>ínio</w:t>
      </w:r>
      <w:r>
        <w:rPr>
          <w:vertAlign w:val="superscript"/>
        </w:rPr>
        <w:t>3</w:t>
      </w:r>
      <w:r>
        <w:t> : et a</w:t>
      </w:r>
      <w:r w:rsidR="007F75CB">
        <w:t>bscóndit</w:t>
      </w:r>
      <w:r>
        <w:t xml:space="preserve"> eum a f</w:t>
      </w:r>
      <w:r w:rsidR="007F75CB">
        <w:t>ácie</w:t>
      </w:r>
      <w:r>
        <w:t xml:space="preserve"> </w:t>
      </w:r>
      <w:r w:rsidR="0089106C">
        <w:t>Athalíæ</w:t>
      </w:r>
      <w:r>
        <w:rPr>
          <w:vertAlign w:val="superscript"/>
        </w:rPr>
        <w:t>4</w:t>
      </w:r>
      <w:r>
        <w:t>, ut non interfi</w:t>
      </w:r>
      <w:r w:rsidR="007F75CB">
        <w:t>cerétur</w:t>
      </w:r>
      <w:r>
        <w:t>.</w:t>
      </w:r>
      <w:r w:rsidR="00CE404A">
        <w:t xml:space="preserve"> </w:t>
      </w:r>
    </w:p>
    <w:p w:rsidR="00CE404A" w:rsidRDefault="006B4489" w:rsidP="000F4914">
      <w:pPr>
        <w:pStyle w:val="fl"/>
      </w:pPr>
      <w:r>
        <w:t>Erátque</w:t>
      </w:r>
      <w:r w:rsidR="00814C0C">
        <w:rPr>
          <w:vertAlign w:val="superscript"/>
        </w:rPr>
        <w:t>5</w:t>
      </w:r>
      <w:r w:rsidR="00814C0C">
        <w:t xml:space="preserve"> cum eā sex annis clam in domo D</w:t>
      </w:r>
      <w:r w:rsidR="007F75CB">
        <w:t>ómini</w:t>
      </w:r>
      <w:r w:rsidR="00814C0C">
        <w:t xml:space="preserve"> : porro </w:t>
      </w:r>
      <w:r w:rsidR="0089106C">
        <w:t>Athalía</w:t>
      </w:r>
      <w:r w:rsidR="00814C0C">
        <w:t xml:space="preserve"> r</w:t>
      </w:r>
      <w:r w:rsidR="007F75CB">
        <w:t>egnávit</w:t>
      </w:r>
      <w:r w:rsidR="00814C0C">
        <w:t xml:space="preserve"> super terram</w:t>
      </w:r>
      <w:r w:rsidR="00814C0C">
        <w:rPr>
          <w:vertAlign w:val="superscript"/>
        </w:rPr>
        <w:t>6</w:t>
      </w:r>
      <w:r w:rsidR="00814C0C">
        <w:t>.</w:t>
      </w:r>
      <w:r w:rsidR="00CE404A">
        <w:t xml:space="preserve"> </w:t>
      </w:r>
    </w:p>
    <w:p w:rsidR="00CE404A" w:rsidRDefault="00814C0C" w:rsidP="000F4914">
      <w:pPr>
        <w:pStyle w:val="fl"/>
      </w:pPr>
      <w:r>
        <w:t xml:space="preserve">Anno autem </w:t>
      </w:r>
      <w:r w:rsidR="009E0F71">
        <w:t>séptimo</w:t>
      </w:r>
      <w:r>
        <w:t xml:space="preserve"> misit</w:t>
      </w:r>
      <w:r>
        <w:rPr>
          <w:vertAlign w:val="superscript"/>
        </w:rPr>
        <w:t>7</w:t>
      </w:r>
      <w:r>
        <w:t xml:space="preserve"> </w:t>
      </w:r>
      <w:r w:rsidR="002B18DD">
        <w:t>Joíada</w:t>
      </w:r>
      <w:r>
        <w:t xml:space="preserve">, et </w:t>
      </w:r>
      <w:r w:rsidR="009E0F71">
        <w:t>assúmens</w:t>
      </w:r>
      <w:r>
        <w:t xml:space="preserve"> cent</w:t>
      </w:r>
      <w:r w:rsidR="007F75CB">
        <w:t>uriónes</w:t>
      </w:r>
      <w:r>
        <w:t xml:space="preserve"> et </w:t>
      </w:r>
      <w:r w:rsidR="009E0F71">
        <w:t>mílites</w:t>
      </w:r>
      <w:r>
        <w:t>, int</w:t>
      </w:r>
      <w:r w:rsidR="007F75CB">
        <w:t>rodúxit</w:t>
      </w:r>
      <w:r>
        <w:rPr>
          <w:vertAlign w:val="superscript"/>
        </w:rPr>
        <w:t>8</w:t>
      </w:r>
      <w:r>
        <w:t xml:space="preserve"> ad se in templum D</w:t>
      </w:r>
      <w:r w:rsidR="007F75CB">
        <w:t>ómini</w:t>
      </w:r>
      <w:r>
        <w:t>, pe</w:t>
      </w:r>
      <w:r w:rsidR="007F75CB">
        <w:t>pigítque</w:t>
      </w:r>
      <w:r>
        <w:t xml:space="preserve"> cum eis fœdus : et </w:t>
      </w:r>
      <w:r w:rsidR="007F75CB">
        <w:t>adjúrans</w:t>
      </w:r>
      <w:r>
        <w:t xml:space="preserve"> eos</w:t>
      </w:r>
      <w:r>
        <w:rPr>
          <w:vertAlign w:val="superscript"/>
        </w:rPr>
        <w:t>9</w:t>
      </w:r>
      <w:r>
        <w:t xml:space="preserve"> in domo D</w:t>
      </w:r>
      <w:r w:rsidR="007F75CB">
        <w:t>ómini</w:t>
      </w:r>
      <w:r>
        <w:t xml:space="preserve">, </w:t>
      </w:r>
      <w:r w:rsidR="007F75CB">
        <w:t>osténdit</w:t>
      </w:r>
      <w:r>
        <w:t xml:space="preserve"> eis f</w:t>
      </w:r>
      <w:r w:rsidR="007F75CB">
        <w:t>ílium</w:t>
      </w:r>
      <w:r>
        <w:t xml:space="preserve"> regis :</w:t>
      </w:r>
      <w:r w:rsidR="00CE404A">
        <w:t xml:space="preserve"> </w:t>
      </w:r>
    </w:p>
    <w:p w:rsidR="00CE404A" w:rsidRDefault="00814C0C" w:rsidP="000F4914">
      <w:pPr>
        <w:pStyle w:val="fl"/>
      </w:pPr>
      <w:r>
        <w:t xml:space="preserve">Et </w:t>
      </w:r>
      <w:r w:rsidR="009E0F71">
        <w:t>præcépit</w:t>
      </w:r>
      <w:r>
        <w:t xml:space="preserve"> illis, dicens : Iste est sermo</w:t>
      </w:r>
      <w:r>
        <w:rPr>
          <w:vertAlign w:val="superscript"/>
        </w:rPr>
        <w:t>10</w:t>
      </w:r>
      <w:r>
        <w:t xml:space="preserve"> : quem </w:t>
      </w:r>
      <w:r w:rsidR="007F75CB">
        <w:t>fácere</w:t>
      </w:r>
      <w:r>
        <w:t xml:space="preserve"> </w:t>
      </w:r>
      <w:r w:rsidR="007F75CB">
        <w:t>debétis</w:t>
      </w:r>
      <w:r>
        <w:t> :</w:t>
      </w:r>
      <w:r w:rsidR="00CE404A">
        <w:t xml:space="preserve"> </w:t>
      </w:r>
    </w:p>
    <w:p w:rsidR="00CE404A" w:rsidRDefault="00814C0C" w:rsidP="000F4914">
      <w:pPr>
        <w:pStyle w:val="fl"/>
      </w:pPr>
      <w:r>
        <w:t>Duæ partes e vobis, cust</w:t>
      </w:r>
      <w:r w:rsidR="007F75CB">
        <w:t>ódiant</w:t>
      </w:r>
      <w:r>
        <w:t xml:space="preserve"> exc</w:t>
      </w:r>
      <w:r w:rsidR="007F75CB">
        <w:t>úbias</w:t>
      </w:r>
      <w:r>
        <w:t xml:space="preserve"> domūs D</w:t>
      </w:r>
      <w:r w:rsidR="007F75CB">
        <w:t>ómini</w:t>
      </w:r>
      <w:r>
        <w:t>, circa regem</w:t>
      </w:r>
      <w:r>
        <w:rPr>
          <w:vertAlign w:val="superscript"/>
        </w:rPr>
        <w:t>11</w:t>
      </w:r>
      <w:r>
        <w:t>.</w:t>
      </w:r>
      <w:r w:rsidR="00CE404A">
        <w:t xml:space="preserve"> </w:t>
      </w:r>
    </w:p>
    <w:p w:rsidR="00CE404A" w:rsidRDefault="00814C0C" w:rsidP="000F4914">
      <w:pPr>
        <w:pStyle w:val="fl"/>
      </w:pPr>
      <w:r>
        <w:t xml:space="preserve">Et </w:t>
      </w:r>
      <w:r w:rsidR="00AD4A7C">
        <w:t>vallábitis</w:t>
      </w:r>
      <w:r>
        <w:t xml:space="preserve"> eum, </w:t>
      </w:r>
      <w:r w:rsidR="007F75CB">
        <w:t>habéntes</w:t>
      </w:r>
      <w:r>
        <w:t xml:space="preserve"> arma in m</w:t>
      </w:r>
      <w:r w:rsidR="007F75CB">
        <w:t>ánibus</w:t>
      </w:r>
      <w:r>
        <w:t xml:space="preserve"> vestris : si quis autem i</w:t>
      </w:r>
      <w:r w:rsidR="007F75CB">
        <w:t>ngréssus</w:t>
      </w:r>
      <w:r>
        <w:t xml:space="preserve"> f</w:t>
      </w:r>
      <w:r w:rsidR="007F75CB">
        <w:t>úerit</w:t>
      </w:r>
      <w:r>
        <w:t xml:space="preserve"> septum</w:t>
      </w:r>
      <w:r>
        <w:rPr>
          <w:vertAlign w:val="superscript"/>
        </w:rPr>
        <w:t>12</w:t>
      </w:r>
      <w:r>
        <w:t xml:space="preserve"> templi, interf</w:t>
      </w:r>
      <w:r w:rsidR="007F75CB">
        <w:t>iciátur</w:t>
      </w:r>
      <w:r>
        <w:t>.</w:t>
      </w:r>
      <w:r w:rsidR="00CE404A">
        <w:t xml:space="preserve"> </w:t>
      </w:r>
    </w:p>
    <w:p w:rsidR="00CE404A" w:rsidRDefault="00814C0C" w:rsidP="000F4914">
      <w:pPr>
        <w:pStyle w:val="fl"/>
      </w:pPr>
      <w:r>
        <w:lastRenderedPageBreak/>
        <w:t xml:space="preserve">Et </w:t>
      </w:r>
      <w:r w:rsidR="007F75CB">
        <w:t>fecérunt</w:t>
      </w:r>
      <w:r>
        <w:t xml:space="preserve"> cent</w:t>
      </w:r>
      <w:r w:rsidR="007F75CB">
        <w:t>uriónes</w:t>
      </w:r>
      <w:r>
        <w:t xml:space="preserve">, juxta </w:t>
      </w:r>
      <w:r w:rsidR="007F75CB">
        <w:t>ómnia</w:t>
      </w:r>
      <w:r>
        <w:t xml:space="preserve"> quæ præc</w:t>
      </w:r>
      <w:r w:rsidR="007F75CB">
        <w:t>éperat</w:t>
      </w:r>
      <w:r>
        <w:t xml:space="preserve"> eis </w:t>
      </w:r>
      <w:r w:rsidR="002B18DD">
        <w:t>Joíada</w:t>
      </w:r>
      <w:r>
        <w:t xml:space="preserve"> </w:t>
      </w:r>
      <w:r w:rsidR="007F75CB">
        <w:t>sacérdos</w:t>
      </w:r>
      <w:r>
        <w:t> : et as</w:t>
      </w:r>
      <w:r w:rsidR="007F75CB">
        <w:t>suméntes</w:t>
      </w:r>
      <w:r>
        <w:t xml:space="preserve"> s</w:t>
      </w:r>
      <w:r w:rsidR="007F75CB">
        <w:t>ínguli</w:t>
      </w:r>
      <w:r>
        <w:t xml:space="preserve"> viros suos, </w:t>
      </w:r>
      <w:r w:rsidR="007F75CB">
        <w:t>venérunt</w:t>
      </w:r>
      <w:r>
        <w:t xml:space="preserve"> ad </w:t>
      </w:r>
      <w:r w:rsidR="002B18DD">
        <w:t>Joíadam</w:t>
      </w:r>
      <w:r>
        <w:t xml:space="preserve"> sac</w:t>
      </w:r>
      <w:r w:rsidR="007F75CB">
        <w:t>erdótem</w:t>
      </w:r>
      <w:r>
        <w:t>.</w:t>
      </w:r>
      <w:r w:rsidR="00CE404A">
        <w:t xml:space="preserve"> </w:t>
      </w:r>
    </w:p>
    <w:p w:rsidR="00CE404A" w:rsidRDefault="00814C0C" w:rsidP="000F4914">
      <w:pPr>
        <w:pStyle w:val="fl"/>
      </w:pPr>
      <w:r>
        <w:t xml:space="preserve">Qui dedit eis hastas, et arma regis </w:t>
      </w:r>
      <w:r w:rsidR="002B18DD">
        <w:t>David</w:t>
      </w:r>
      <w:r>
        <w:t>, quæ erant in domo D</w:t>
      </w:r>
      <w:r w:rsidR="007F75CB">
        <w:t>ómini</w:t>
      </w:r>
      <w:r>
        <w:t>.</w:t>
      </w:r>
      <w:r w:rsidR="00CE404A">
        <w:t xml:space="preserve"> </w:t>
      </w:r>
    </w:p>
    <w:p w:rsidR="00CE404A" w:rsidRDefault="00814C0C" w:rsidP="000F4914">
      <w:pPr>
        <w:pStyle w:val="fl"/>
      </w:pPr>
      <w:r>
        <w:t>Et s</w:t>
      </w:r>
      <w:r w:rsidR="007F75CB">
        <w:t>tetérunt</w:t>
      </w:r>
      <w:r>
        <w:t xml:space="preserve"> s</w:t>
      </w:r>
      <w:r w:rsidR="007F75CB">
        <w:t>ínguli</w:t>
      </w:r>
      <w:r>
        <w:t xml:space="preserve"> </w:t>
      </w:r>
      <w:r w:rsidR="007F75CB">
        <w:t>habéntes</w:t>
      </w:r>
      <w:r>
        <w:t xml:space="preserve"> arma in manu suā, a parte templi dexterā, usque ad partem </w:t>
      </w:r>
      <w:r w:rsidR="007F75CB">
        <w:t>sinístram</w:t>
      </w:r>
      <w:r>
        <w:t xml:space="preserve"> </w:t>
      </w:r>
      <w:r w:rsidR="007F75CB">
        <w:t>altáris</w:t>
      </w:r>
      <w:r>
        <w:t xml:space="preserve"> et ædis</w:t>
      </w:r>
      <w:r>
        <w:rPr>
          <w:vertAlign w:val="superscript"/>
        </w:rPr>
        <w:t>13</w:t>
      </w:r>
      <w:r>
        <w:t>, circum regem.</w:t>
      </w:r>
      <w:r w:rsidR="00CE404A">
        <w:t xml:space="preserve"> </w:t>
      </w:r>
    </w:p>
    <w:p w:rsidR="00CE404A" w:rsidRDefault="00814C0C" w:rsidP="000F4914">
      <w:pPr>
        <w:pStyle w:val="fl"/>
      </w:pPr>
      <w:r>
        <w:t>Pro</w:t>
      </w:r>
      <w:r w:rsidR="007F75CB">
        <w:t>duxítque</w:t>
      </w:r>
      <w:r>
        <w:t xml:space="preserve"> f</w:t>
      </w:r>
      <w:r w:rsidR="007F75CB">
        <w:t>ílium</w:t>
      </w:r>
      <w:r>
        <w:t xml:space="preserve"> regis</w:t>
      </w:r>
      <w:r>
        <w:rPr>
          <w:vertAlign w:val="superscript"/>
        </w:rPr>
        <w:t>14</w:t>
      </w:r>
      <w:r>
        <w:t>, et p</w:t>
      </w:r>
      <w:r w:rsidR="007F75CB">
        <w:t>ósuit</w:t>
      </w:r>
      <w:r>
        <w:t xml:space="preserve"> super eum</w:t>
      </w:r>
      <w:r>
        <w:rPr>
          <w:vertAlign w:val="superscript"/>
        </w:rPr>
        <w:t>15</w:t>
      </w:r>
      <w:r>
        <w:t xml:space="preserve"> </w:t>
      </w:r>
      <w:r w:rsidR="009E0F71">
        <w:t>diadéma</w:t>
      </w:r>
      <w:r>
        <w:t>, et testim</w:t>
      </w:r>
      <w:r w:rsidR="007F75CB">
        <w:t>ónium</w:t>
      </w:r>
      <w:r>
        <w:rPr>
          <w:vertAlign w:val="superscript"/>
        </w:rPr>
        <w:t>16</w:t>
      </w:r>
      <w:r>
        <w:t> : fe</w:t>
      </w:r>
      <w:r w:rsidR="007F75CB">
        <w:t>cerúntque</w:t>
      </w:r>
      <w:r>
        <w:t xml:space="preserve"> eum regem, et </w:t>
      </w:r>
      <w:r w:rsidR="007F75CB">
        <w:t>unxérunt</w:t>
      </w:r>
      <w:r>
        <w:t> : et pl</w:t>
      </w:r>
      <w:r w:rsidR="007F75CB">
        <w:t>audéntes</w:t>
      </w:r>
      <w:r>
        <w:t xml:space="preserve"> manu, </w:t>
      </w:r>
      <w:r w:rsidR="007F75CB">
        <w:t>dixérunt</w:t>
      </w:r>
      <w:r>
        <w:t> : Vivat rex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303" w:name="t3109n01"/>
      <w:bookmarkEnd w:id="3303"/>
      <w:r w:rsidRPr="005119F6">
        <w:rPr>
          <w:rStyle w:val="NumNot"/>
        </w:rPr>
        <w:t>.</w:t>
      </w:r>
      <w:r>
        <w:t xml:space="preserve"> Voyez </w:t>
      </w:r>
      <w:hyperlink w:anchor="t3008n20" w:history="1">
        <w:r w:rsidRPr="002D0C41">
          <w:rPr>
            <w:rStyle w:val="Lienhypertexte"/>
          </w:rPr>
          <w:t>leçon CVIII, note 20</w:t>
        </w:r>
      </w:hyperlink>
      <w:r>
        <w:t xml:space="preserve">. </w:t>
      </w:r>
      <w:r w:rsidRPr="005119F6">
        <w:t xml:space="preserve">– </w:t>
      </w:r>
      <w:r w:rsidRPr="005119F6">
        <w:rPr>
          <w:rStyle w:val="NumNot"/>
        </w:rPr>
        <w:t>2</w:t>
      </w:r>
      <w:bookmarkStart w:id="3304" w:name="t3109n02"/>
      <w:bookmarkEnd w:id="3304"/>
      <w:r w:rsidRPr="005119F6">
        <w:rPr>
          <w:rStyle w:val="NumNot"/>
        </w:rPr>
        <w:t>.</w:t>
      </w:r>
      <w:r>
        <w:t xml:space="preserve"> C’est-à-dire qu’elle l’enleva furtivement comme ce que l’on vole. </w:t>
      </w:r>
      <w:r w:rsidRPr="005119F6">
        <w:t xml:space="preserve">– </w:t>
      </w:r>
      <w:r w:rsidRPr="005119F6">
        <w:rPr>
          <w:rStyle w:val="NumNot"/>
        </w:rPr>
        <w:t>3</w:t>
      </w:r>
      <w:bookmarkStart w:id="3305" w:name="t3109n03"/>
      <w:bookmarkEnd w:id="3305"/>
      <w:r w:rsidRPr="005119F6">
        <w:rPr>
          <w:rStyle w:val="NumNot"/>
        </w:rPr>
        <w:t>.</w:t>
      </w:r>
      <w:r>
        <w:t xml:space="preserve"> </w:t>
      </w:r>
      <w:r w:rsidRPr="00556F3C">
        <w:rPr>
          <w:rStyle w:val="LaIt"/>
        </w:rPr>
        <w:t>Pec</w:t>
      </w:r>
      <w:r w:rsidR="008D018B" w:rsidRPr="00556F3C">
        <w:rPr>
          <w:rStyle w:val="LaIt"/>
        </w:rPr>
        <w:t>úniam</w:t>
      </w:r>
      <w:r w:rsidRPr="00556F3C">
        <w:rPr>
          <w:rStyle w:val="LaIt"/>
        </w:rPr>
        <w:t xml:space="preserve"> ex templo</w:t>
      </w:r>
      <w:r>
        <w:t xml:space="preserve"> (Quintilien). </w:t>
      </w:r>
      <w:r w:rsidRPr="00556F3C">
        <w:rPr>
          <w:rStyle w:val="LaIt"/>
        </w:rPr>
        <w:t>Aurum e Capit</w:t>
      </w:r>
      <w:r w:rsidR="008D018B" w:rsidRPr="00556F3C">
        <w:rPr>
          <w:rStyle w:val="LaIt"/>
        </w:rPr>
        <w:t>ólio</w:t>
      </w:r>
      <w:r>
        <w:t xml:space="preserve"> (Suétone). </w:t>
      </w:r>
      <w:r w:rsidRPr="00556F3C">
        <w:rPr>
          <w:rStyle w:val="LaIt"/>
        </w:rPr>
        <w:t>Tricl</w:t>
      </w:r>
      <w:r w:rsidR="008D018B" w:rsidRPr="00556F3C">
        <w:rPr>
          <w:rStyle w:val="LaIt"/>
        </w:rPr>
        <w:t>ínium</w:t>
      </w:r>
      <w:r>
        <w:t xml:space="preserve">, salle où il y avait des lits sur lesquels trois personnes pouvaient manger, couchées à la manière </w:t>
      </w:r>
      <w:r w:rsidR="000C62E5">
        <w:t>antique</w:t>
      </w:r>
      <w:r>
        <w:t xml:space="preserve">. </w:t>
      </w:r>
      <w:r w:rsidRPr="005119F6">
        <w:t xml:space="preserve">– </w:t>
      </w:r>
      <w:r w:rsidRPr="005119F6">
        <w:rPr>
          <w:rStyle w:val="NumNot"/>
        </w:rPr>
        <w:t>4</w:t>
      </w:r>
      <w:bookmarkStart w:id="3306" w:name="t3109n04"/>
      <w:bookmarkEnd w:id="3306"/>
      <w:r w:rsidRPr="005119F6">
        <w:rPr>
          <w:rStyle w:val="NumNot"/>
        </w:rPr>
        <w:t>.</w:t>
      </w:r>
      <w:r>
        <w:t xml:space="preserve"> Pour dire loin de la présence. </w:t>
      </w:r>
      <w:r w:rsidRPr="005119F6">
        <w:t xml:space="preserve">– </w:t>
      </w:r>
      <w:r w:rsidRPr="005119F6">
        <w:rPr>
          <w:rStyle w:val="NumNot"/>
        </w:rPr>
        <w:t>5</w:t>
      </w:r>
      <w:bookmarkStart w:id="3307" w:name="t3109n05"/>
      <w:bookmarkEnd w:id="3307"/>
      <w:r w:rsidRPr="005119F6">
        <w:rPr>
          <w:rStyle w:val="NumNot"/>
        </w:rPr>
        <w:t>.</w:t>
      </w:r>
      <w:r>
        <w:t xml:space="preserve"> </w:t>
      </w:r>
      <w:r w:rsidRPr="00556F3C">
        <w:rPr>
          <w:rStyle w:val="LaIt"/>
        </w:rPr>
        <w:t>Erat (Joas)</w:t>
      </w:r>
      <w:r>
        <w:t xml:space="preserve"> pour </w:t>
      </w:r>
      <w:r w:rsidRPr="00556F3C">
        <w:rPr>
          <w:rStyle w:val="LaIt"/>
        </w:rPr>
        <w:t>fuit</w:t>
      </w:r>
      <w:r>
        <w:t xml:space="preserve">. </w:t>
      </w:r>
      <w:r w:rsidRPr="005119F6">
        <w:t xml:space="preserve">– </w:t>
      </w:r>
      <w:r w:rsidRPr="005119F6">
        <w:rPr>
          <w:rStyle w:val="NumNot"/>
        </w:rPr>
        <w:t>6</w:t>
      </w:r>
      <w:bookmarkStart w:id="3308" w:name="t3109n06"/>
      <w:bookmarkEnd w:id="3308"/>
      <w:r w:rsidRPr="005119F6">
        <w:rPr>
          <w:rStyle w:val="NumNot"/>
        </w:rPr>
        <w:t>.</w:t>
      </w:r>
      <w:r>
        <w:t xml:space="preserve"> </w:t>
      </w:r>
      <w:r w:rsidRPr="00556F3C">
        <w:rPr>
          <w:rStyle w:val="LaIt"/>
        </w:rPr>
        <w:t>Terra</w:t>
      </w:r>
      <w:r>
        <w:t xml:space="preserve">, dans l’Écriture, signifie souvent la terre par excellence, la terre promise de la Palestine. </w:t>
      </w:r>
      <w:r w:rsidRPr="005119F6">
        <w:t xml:space="preserve">– </w:t>
      </w:r>
      <w:r w:rsidRPr="005119F6">
        <w:rPr>
          <w:rStyle w:val="NumNot"/>
        </w:rPr>
        <w:t>7</w:t>
      </w:r>
      <w:bookmarkStart w:id="3309" w:name="t3109n07"/>
      <w:bookmarkEnd w:id="3309"/>
      <w:r w:rsidRPr="005119F6">
        <w:rPr>
          <w:rStyle w:val="NumNot"/>
        </w:rPr>
        <w:t>.</w:t>
      </w:r>
      <w:r>
        <w:t xml:space="preserve"> </w:t>
      </w:r>
      <w:r w:rsidRPr="00556F3C">
        <w:rPr>
          <w:rStyle w:val="LaIt"/>
        </w:rPr>
        <w:t>Misit</w:t>
      </w:r>
      <w:r>
        <w:t xml:space="preserve">, sous-entendu </w:t>
      </w:r>
      <w:r w:rsidRPr="00556F3C">
        <w:rPr>
          <w:rStyle w:val="LaIt"/>
        </w:rPr>
        <w:t>emiss</w:t>
      </w:r>
      <w:r w:rsidR="008D018B" w:rsidRPr="00556F3C">
        <w:rPr>
          <w:rStyle w:val="LaIt"/>
        </w:rPr>
        <w:t>ários</w:t>
      </w:r>
      <w:r>
        <w:t xml:space="preserve">. </w:t>
      </w:r>
      <w:r w:rsidRPr="00556F3C">
        <w:rPr>
          <w:rStyle w:val="LaIt"/>
        </w:rPr>
        <w:t xml:space="preserve">Misit et </w:t>
      </w:r>
      <w:r w:rsidR="0089106C" w:rsidRPr="00556F3C">
        <w:rPr>
          <w:rStyle w:val="LaIt"/>
        </w:rPr>
        <w:t>assúmens</w:t>
      </w:r>
      <w:r>
        <w:t xml:space="preserve">, pour </w:t>
      </w:r>
      <w:r w:rsidRPr="00556F3C">
        <w:rPr>
          <w:rStyle w:val="LaIt"/>
        </w:rPr>
        <w:t>misit ad as</w:t>
      </w:r>
      <w:r w:rsidR="006733BA" w:rsidRPr="00556F3C">
        <w:rPr>
          <w:rStyle w:val="LaIt"/>
        </w:rPr>
        <w:t>suméndum</w:t>
      </w:r>
      <w:r>
        <w:t xml:space="preserve">. </w:t>
      </w:r>
      <w:r w:rsidRPr="005119F6">
        <w:t xml:space="preserve">– </w:t>
      </w:r>
      <w:r w:rsidRPr="005119F6">
        <w:rPr>
          <w:rStyle w:val="NumNot"/>
        </w:rPr>
        <w:t>8</w:t>
      </w:r>
      <w:bookmarkStart w:id="3310" w:name="t3109n08"/>
      <w:bookmarkEnd w:id="3310"/>
      <w:r w:rsidRPr="005119F6">
        <w:rPr>
          <w:rStyle w:val="NumNot"/>
        </w:rPr>
        <w:t>.</w:t>
      </w:r>
      <w:r>
        <w:t xml:space="preserve"> Sous-entendu eos. </w:t>
      </w:r>
      <w:r w:rsidRPr="005119F6">
        <w:lastRenderedPageBreak/>
        <w:t xml:space="preserve">– </w:t>
      </w:r>
      <w:r w:rsidRPr="005119F6">
        <w:rPr>
          <w:rStyle w:val="NumNot"/>
        </w:rPr>
        <w:t>9</w:t>
      </w:r>
      <w:bookmarkStart w:id="3311" w:name="t3109n09"/>
      <w:bookmarkEnd w:id="3311"/>
      <w:r w:rsidRPr="005119F6">
        <w:rPr>
          <w:rStyle w:val="NumNot"/>
        </w:rPr>
        <w:t>.</w:t>
      </w:r>
      <w:r>
        <w:t xml:space="preserve"> Les suppliant de rester fidèles ou de prêter leur concours. </w:t>
      </w:r>
      <w:r w:rsidRPr="005119F6">
        <w:t xml:space="preserve">– </w:t>
      </w:r>
      <w:r w:rsidRPr="005119F6">
        <w:rPr>
          <w:rStyle w:val="NumNot"/>
        </w:rPr>
        <w:t>10</w:t>
      </w:r>
      <w:bookmarkStart w:id="3312" w:name="t3109n10"/>
      <w:bookmarkEnd w:id="3312"/>
      <w:r w:rsidRPr="005119F6">
        <w:rPr>
          <w:rStyle w:val="NumNot"/>
        </w:rPr>
        <w:t>.</w:t>
      </w:r>
      <w:r>
        <w:t xml:space="preserve"> </w:t>
      </w:r>
      <w:r w:rsidRPr="00556F3C">
        <w:rPr>
          <w:rStyle w:val="LaIt"/>
        </w:rPr>
        <w:t>Sermo</w:t>
      </w:r>
      <w:r>
        <w:t xml:space="preserve"> pour </w:t>
      </w:r>
      <w:r w:rsidRPr="00556F3C">
        <w:rPr>
          <w:rStyle w:val="LaIt"/>
        </w:rPr>
        <w:t>m</w:t>
      </w:r>
      <w:r w:rsidR="006733BA" w:rsidRPr="00556F3C">
        <w:rPr>
          <w:rStyle w:val="LaIt"/>
        </w:rPr>
        <w:t>andátum</w:t>
      </w:r>
      <w:r>
        <w:t xml:space="preserve">. </w:t>
      </w:r>
      <w:r w:rsidRPr="005119F6">
        <w:t xml:space="preserve">– </w:t>
      </w:r>
      <w:r w:rsidRPr="005119F6">
        <w:rPr>
          <w:rStyle w:val="NumNot"/>
        </w:rPr>
        <w:t>11</w:t>
      </w:r>
      <w:bookmarkStart w:id="3313" w:name="t3109n11"/>
      <w:bookmarkEnd w:id="3313"/>
      <w:r w:rsidRPr="005119F6">
        <w:rPr>
          <w:rStyle w:val="NumNot"/>
        </w:rPr>
        <w:t>.</w:t>
      </w:r>
      <w:r>
        <w:t xml:space="preserve"> Le jeune roi Joas. </w:t>
      </w:r>
      <w:r w:rsidRPr="005119F6">
        <w:t xml:space="preserve">– </w:t>
      </w:r>
      <w:r w:rsidRPr="005119F6">
        <w:rPr>
          <w:rStyle w:val="NumNot"/>
        </w:rPr>
        <w:t>12</w:t>
      </w:r>
      <w:bookmarkStart w:id="3314" w:name="t3109n12"/>
      <w:bookmarkEnd w:id="3314"/>
      <w:r w:rsidRPr="005119F6">
        <w:rPr>
          <w:rStyle w:val="NumNot"/>
        </w:rPr>
        <w:t>.</w:t>
      </w:r>
      <w:r>
        <w:t xml:space="preserve"> L’enceinte. </w:t>
      </w:r>
      <w:r w:rsidRPr="005119F6">
        <w:t xml:space="preserve">– </w:t>
      </w:r>
      <w:r w:rsidRPr="005119F6">
        <w:rPr>
          <w:rStyle w:val="NumNot"/>
        </w:rPr>
        <w:t>13</w:t>
      </w:r>
      <w:bookmarkStart w:id="3315" w:name="t3109n13"/>
      <w:bookmarkEnd w:id="3315"/>
      <w:r w:rsidRPr="005119F6">
        <w:rPr>
          <w:rStyle w:val="NumNot"/>
        </w:rPr>
        <w:t>.</w:t>
      </w:r>
      <w:r>
        <w:t xml:space="preserve"> C’est-à-dire jusqu’à la partie gauche de l’autel et au-delà. </w:t>
      </w:r>
      <w:r w:rsidRPr="005119F6">
        <w:t xml:space="preserve">– </w:t>
      </w:r>
      <w:r w:rsidRPr="005119F6">
        <w:rPr>
          <w:rStyle w:val="NumNot"/>
        </w:rPr>
        <w:t>14</w:t>
      </w:r>
      <w:bookmarkStart w:id="3316" w:name="t3109n14"/>
      <w:bookmarkEnd w:id="3316"/>
      <w:r w:rsidRPr="005119F6">
        <w:rPr>
          <w:rStyle w:val="NumNot"/>
        </w:rPr>
        <w:t>.</w:t>
      </w:r>
      <w:r>
        <w:t xml:space="preserve"> C’est-à-dire le fils du dernier roi légitime. </w:t>
      </w:r>
      <w:r w:rsidRPr="005119F6">
        <w:t xml:space="preserve">– </w:t>
      </w:r>
      <w:r w:rsidRPr="005119F6">
        <w:rPr>
          <w:rStyle w:val="NumNot"/>
        </w:rPr>
        <w:t>15</w:t>
      </w:r>
      <w:bookmarkStart w:id="3317" w:name="t3109n15"/>
      <w:bookmarkEnd w:id="3317"/>
      <w:r w:rsidRPr="005119F6">
        <w:rPr>
          <w:rStyle w:val="NumNot"/>
        </w:rPr>
        <w:t>.</w:t>
      </w:r>
      <w:r>
        <w:t xml:space="preserve"> </w:t>
      </w:r>
      <w:r w:rsidRPr="00556F3C">
        <w:rPr>
          <w:rStyle w:val="LaIt"/>
        </w:rPr>
        <w:t>Super eum</w:t>
      </w:r>
      <w:r>
        <w:t xml:space="preserve">, pour </w:t>
      </w:r>
      <w:r w:rsidRPr="00556F3C">
        <w:rPr>
          <w:rStyle w:val="LaIt"/>
        </w:rPr>
        <w:t>super caput</w:t>
      </w:r>
      <w:r>
        <w:t xml:space="preserve"> avec </w:t>
      </w:r>
      <w:r w:rsidR="0089106C" w:rsidRPr="00556F3C">
        <w:rPr>
          <w:rStyle w:val="LaIt"/>
        </w:rPr>
        <w:t>diadéma</w:t>
      </w:r>
      <w:r>
        <w:t xml:space="preserve">, et sous-entendez </w:t>
      </w:r>
      <w:r w:rsidRPr="00556F3C">
        <w:rPr>
          <w:rStyle w:val="LaIt"/>
        </w:rPr>
        <w:t>inter manus</w:t>
      </w:r>
      <w:r>
        <w:t xml:space="preserve"> avec </w:t>
      </w:r>
      <w:r w:rsidRPr="00556F3C">
        <w:rPr>
          <w:rStyle w:val="LaIt"/>
        </w:rPr>
        <w:t>testim</w:t>
      </w:r>
      <w:r w:rsidR="008D018B" w:rsidRPr="00556F3C">
        <w:rPr>
          <w:rStyle w:val="LaIt"/>
        </w:rPr>
        <w:t>ónium</w:t>
      </w:r>
      <w:r>
        <w:t xml:space="preserve">. </w:t>
      </w:r>
      <w:r w:rsidRPr="005119F6">
        <w:t xml:space="preserve">– </w:t>
      </w:r>
      <w:r w:rsidRPr="005119F6">
        <w:rPr>
          <w:rStyle w:val="NumNot"/>
        </w:rPr>
        <w:t>16</w:t>
      </w:r>
      <w:bookmarkStart w:id="3318" w:name="t3109n16"/>
      <w:bookmarkEnd w:id="3318"/>
      <w:r w:rsidRPr="005119F6">
        <w:rPr>
          <w:rStyle w:val="NumNot"/>
        </w:rPr>
        <w:t>.</w:t>
      </w:r>
      <w:r>
        <w:t xml:space="preserve"> </w:t>
      </w:r>
      <w:r w:rsidRPr="00556F3C">
        <w:rPr>
          <w:rStyle w:val="LaIt"/>
        </w:rPr>
        <w:t>Testim</w:t>
      </w:r>
      <w:r w:rsidR="008D018B" w:rsidRPr="00556F3C">
        <w:rPr>
          <w:rStyle w:val="LaIt"/>
        </w:rPr>
        <w:t>ónium</w:t>
      </w:r>
      <w:r>
        <w:t xml:space="preserve">, le livre de la Loi, témoignage de l’alliance </w:t>
      </w:r>
      <w:r w:rsidR="0089106C">
        <w:t>divine</w:t>
      </w:r>
      <w:r>
        <w:t xml:space="preserve"> et des volontés du Seigneur. Quand un nouveau roi était reconnu et installé sur son trône. les prêtres lui présentaient le livre du Deutéronome.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w:t>
      </w:r>
      <w:bookmarkStart w:id="3319" w:name="t3110"/>
      <w:bookmarkEnd w:id="3319"/>
      <w:r w:rsidR="00CE404A">
        <w:t xml:space="preserve"> </w:t>
      </w:r>
    </w:p>
    <w:p w:rsidR="00CE404A" w:rsidRDefault="00814C0C" w:rsidP="00DD7860">
      <w:pPr>
        <w:pStyle w:val="Summarium"/>
      </w:pPr>
      <w:r>
        <w:t>Suite du même sujet.</w:t>
      </w:r>
      <w:r w:rsidR="00CE404A">
        <w:t xml:space="preserve"> </w:t>
      </w:r>
    </w:p>
    <w:p w:rsidR="00CE404A" w:rsidRDefault="007F75CB" w:rsidP="000F4914">
      <w:pPr>
        <w:pStyle w:val="fl"/>
      </w:pPr>
      <w:r>
        <w:t>Audívit</w:t>
      </w:r>
      <w:r w:rsidR="00814C0C">
        <w:t xml:space="preserve"> autem </w:t>
      </w:r>
      <w:r w:rsidR="0089106C">
        <w:t>Athalía</w:t>
      </w:r>
      <w:r w:rsidR="00814C0C">
        <w:t xml:space="preserve"> vocem p</w:t>
      </w:r>
      <w:r>
        <w:t>ópuli</w:t>
      </w:r>
      <w:r w:rsidR="00814C0C">
        <w:t xml:space="preserve"> c</w:t>
      </w:r>
      <w:r>
        <w:t>urréntis</w:t>
      </w:r>
      <w:r w:rsidR="00814C0C">
        <w:t> : et i</w:t>
      </w:r>
      <w:r>
        <w:t>ngréssa</w:t>
      </w:r>
      <w:r w:rsidR="00814C0C">
        <w:t xml:space="preserve"> ad turbas in templum D</w:t>
      </w:r>
      <w:r>
        <w:t>ómini</w:t>
      </w:r>
      <w:r w:rsidR="00814C0C">
        <w:t>,</w:t>
      </w:r>
      <w:r w:rsidR="00CE404A">
        <w:t xml:space="preserve"> </w:t>
      </w:r>
    </w:p>
    <w:p w:rsidR="00CE404A" w:rsidRDefault="00814C0C" w:rsidP="000F4914">
      <w:pPr>
        <w:pStyle w:val="fl"/>
      </w:pPr>
      <w:r>
        <w:t xml:space="preserve">Vidit regem stantem super </w:t>
      </w:r>
      <w:r w:rsidR="009E0F71">
        <w:t>tribúnal</w:t>
      </w:r>
      <w:r>
        <w:t xml:space="preserve"> juxta morem, et </w:t>
      </w:r>
      <w:r w:rsidR="009E0F71">
        <w:t>cantóres</w:t>
      </w:r>
      <w:r>
        <w:t xml:space="preserve"> et tubas prope eum, </w:t>
      </w:r>
      <w:r w:rsidR="007F75CB">
        <w:t>omnémque</w:t>
      </w:r>
      <w:r>
        <w:t xml:space="preserve"> p</w:t>
      </w:r>
      <w:r w:rsidR="007F75CB">
        <w:t>ópulum</w:t>
      </w:r>
      <w:r>
        <w:t xml:space="preserve"> terræ</w:t>
      </w:r>
      <w:r>
        <w:rPr>
          <w:vertAlign w:val="superscript"/>
        </w:rPr>
        <w:t>1</w:t>
      </w:r>
      <w:r>
        <w:t xml:space="preserve"> </w:t>
      </w:r>
      <w:r w:rsidR="007F75CB">
        <w:t>lætántem</w:t>
      </w:r>
      <w:r>
        <w:t xml:space="preserve">, et </w:t>
      </w:r>
      <w:r w:rsidR="007F75CB">
        <w:t>canéntem</w:t>
      </w:r>
      <w:r>
        <w:t xml:space="preserve"> tubis : et scidit ves</w:t>
      </w:r>
      <w:r w:rsidR="007F75CB">
        <w:t>timénta</w:t>
      </w:r>
      <w:r>
        <w:t xml:space="preserve"> sua, cla</w:t>
      </w:r>
      <w:r w:rsidR="007F75CB">
        <w:t>mavítque</w:t>
      </w:r>
      <w:r>
        <w:t> : Con</w:t>
      </w:r>
      <w:r w:rsidR="007F75CB">
        <w:t>jurátio</w:t>
      </w:r>
      <w:r>
        <w:t>, con</w:t>
      </w:r>
      <w:r w:rsidR="007F75CB">
        <w:t>jurátio</w:t>
      </w:r>
      <w:r>
        <w:t>.</w:t>
      </w:r>
      <w:r w:rsidR="00CE404A">
        <w:t xml:space="preserve"> </w:t>
      </w:r>
    </w:p>
    <w:p w:rsidR="00CE404A" w:rsidRDefault="006B4489" w:rsidP="000F4914">
      <w:pPr>
        <w:pStyle w:val="fl"/>
      </w:pPr>
      <w:r>
        <w:t>Præcépit</w:t>
      </w:r>
      <w:r w:rsidR="00814C0C">
        <w:t xml:space="preserve"> autem </w:t>
      </w:r>
      <w:r w:rsidR="002B18DD">
        <w:t>Joíada</w:t>
      </w:r>
      <w:r w:rsidR="00814C0C">
        <w:t xml:space="preserve"> centuri</w:t>
      </w:r>
      <w:r w:rsidR="007F75CB">
        <w:t>ónibus</w:t>
      </w:r>
      <w:r w:rsidR="00814C0C">
        <w:t>, qui erant super</w:t>
      </w:r>
      <w:r w:rsidR="00814C0C">
        <w:rPr>
          <w:vertAlign w:val="superscript"/>
        </w:rPr>
        <w:t>2</w:t>
      </w:r>
      <w:r w:rsidR="00814C0C">
        <w:t xml:space="preserve"> </w:t>
      </w:r>
      <w:r w:rsidR="007F75CB">
        <w:t>exércitum</w:t>
      </w:r>
      <w:r w:rsidR="00814C0C">
        <w:t xml:space="preserve">, et ait eis : </w:t>
      </w:r>
      <w:r>
        <w:t>Edúcite</w:t>
      </w:r>
      <w:r w:rsidR="00814C0C">
        <w:t xml:space="preserve"> eam extra septa templi, et q</w:t>
      </w:r>
      <w:r w:rsidR="007F75CB">
        <w:t>uicúmque</w:t>
      </w:r>
      <w:r w:rsidR="00814C0C">
        <w:t xml:space="preserve"> eam </w:t>
      </w:r>
      <w:r w:rsidR="007F75CB">
        <w:t>secútus</w:t>
      </w:r>
      <w:r w:rsidR="00814C0C">
        <w:t xml:space="preserve"> f</w:t>
      </w:r>
      <w:r w:rsidR="007F75CB">
        <w:t>úerit</w:t>
      </w:r>
      <w:r w:rsidR="00814C0C">
        <w:rPr>
          <w:vertAlign w:val="superscript"/>
        </w:rPr>
        <w:t>3</w:t>
      </w:r>
      <w:r w:rsidR="00814C0C">
        <w:t>, f</w:t>
      </w:r>
      <w:r w:rsidR="007F75CB">
        <w:t>eriátur</w:t>
      </w:r>
      <w:r w:rsidR="00814C0C">
        <w:t xml:space="preserve"> gl</w:t>
      </w:r>
      <w:r w:rsidR="007F75CB">
        <w:t>ádio</w:t>
      </w:r>
      <w:r w:rsidR="00814C0C">
        <w:t>. D</w:t>
      </w:r>
      <w:r w:rsidR="007F75CB">
        <w:t>íxerat</w:t>
      </w:r>
      <w:r w:rsidR="00814C0C">
        <w:t xml:space="preserve"> enim </w:t>
      </w:r>
      <w:r w:rsidR="007F75CB">
        <w:t>sacérdos</w:t>
      </w:r>
      <w:r w:rsidR="00814C0C">
        <w:t> : Non oc</w:t>
      </w:r>
      <w:r w:rsidR="007F75CB">
        <w:t>cidátur</w:t>
      </w:r>
      <w:r w:rsidR="00814C0C">
        <w:rPr>
          <w:vertAlign w:val="superscript"/>
        </w:rPr>
        <w:t>4</w:t>
      </w:r>
      <w:r w:rsidR="00814C0C">
        <w:t xml:space="preserve"> in templo D</w:t>
      </w:r>
      <w:r w:rsidR="007F75CB">
        <w:t>ómini</w:t>
      </w:r>
      <w:r w:rsidR="00814C0C">
        <w:t>.</w:t>
      </w:r>
      <w:r w:rsidR="00CE404A">
        <w:t xml:space="preserve"> </w:t>
      </w:r>
    </w:p>
    <w:p w:rsidR="00CE404A" w:rsidRDefault="00814C0C" w:rsidP="000F4914">
      <w:pPr>
        <w:pStyle w:val="fl"/>
      </w:pPr>
      <w:r>
        <w:t>Impos</w:t>
      </w:r>
      <w:r w:rsidR="007F75CB">
        <w:t>uerúntque</w:t>
      </w:r>
      <w:r>
        <w:t xml:space="preserve"> ei manus</w:t>
      </w:r>
      <w:r>
        <w:rPr>
          <w:vertAlign w:val="superscript"/>
        </w:rPr>
        <w:t>5</w:t>
      </w:r>
      <w:r>
        <w:t>, et im</w:t>
      </w:r>
      <w:r w:rsidR="007F75CB">
        <w:t>pegérunt</w:t>
      </w:r>
      <w:r>
        <w:t xml:space="preserve"> eam per viam </w:t>
      </w:r>
      <w:r w:rsidR="001552F7">
        <w:t>intróitūs</w:t>
      </w:r>
      <w:r>
        <w:t xml:space="preserve"> </w:t>
      </w:r>
      <w:r w:rsidR="007F75CB">
        <w:t>equórum</w:t>
      </w:r>
      <w:r>
        <w:t>, juxta pal</w:t>
      </w:r>
      <w:r w:rsidR="007F75CB">
        <w:t>átium</w:t>
      </w:r>
      <w:r>
        <w:t>, et int</w:t>
      </w:r>
      <w:r w:rsidR="007F75CB">
        <w:t>erfécta</w:t>
      </w:r>
      <w:r>
        <w:t xml:space="preserve"> est ibi.</w:t>
      </w:r>
      <w:r w:rsidR="00CE404A">
        <w:t xml:space="preserve"> </w:t>
      </w:r>
    </w:p>
    <w:p w:rsidR="00CE404A" w:rsidRDefault="006B4489" w:rsidP="000F4914">
      <w:pPr>
        <w:pStyle w:val="fl"/>
      </w:pPr>
      <w:r>
        <w:t>Pépigit</w:t>
      </w:r>
      <w:r w:rsidR="00814C0C">
        <w:t xml:space="preserve"> ergo </w:t>
      </w:r>
      <w:r w:rsidR="002B18DD">
        <w:t>Joíada</w:t>
      </w:r>
      <w:r w:rsidR="00814C0C">
        <w:t xml:space="preserve"> fœdus inter D</w:t>
      </w:r>
      <w:r w:rsidR="007F75CB">
        <w:t>óminum</w:t>
      </w:r>
      <w:r w:rsidR="00814C0C">
        <w:t>, et inter regem, et inter p</w:t>
      </w:r>
      <w:r w:rsidR="007F75CB">
        <w:t>ópulum</w:t>
      </w:r>
      <w:r w:rsidR="00814C0C">
        <w:t>, ut esset p</w:t>
      </w:r>
      <w:r w:rsidR="007F75CB">
        <w:t>ópulus</w:t>
      </w:r>
      <w:r w:rsidR="00814C0C">
        <w:t xml:space="preserve"> D</w:t>
      </w:r>
      <w:r w:rsidR="007F75CB">
        <w:t>ómini</w:t>
      </w:r>
      <w:r w:rsidR="00814C0C">
        <w:t>, et inter regem et p</w:t>
      </w:r>
      <w:r w:rsidR="007F75CB">
        <w:t>ópulum</w:t>
      </w:r>
      <w:r w:rsidR="00814C0C">
        <w:rPr>
          <w:vertAlign w:val="superscript"/>
        </w:rPr>
        <w:t>6</w:t>
      </w:r>
      <w:r w:rsidR="00814C0C">
        <w:t>.</w:t>
      </w:r>
      <w:r w:rsidR="00CE404A">
        <w:t xml:space="preserve"> </w:t>
      </w:r>
    </w:p>
    <w:p w:rsidR="00CE404A" w:rsidRDefault="00814C0C" w:rsidP="000F4914">
      <w:pPr>
        <w:pStyle w:val="fl"/>
      </w:pPr>
      <w:r>
        <w:lastRenderedPageBreak/>
        <w:t>Ingr</w:t>
      </w:r>
      <w:r w:rsidR="007F75CB">
        <w:t>essúsque</w:t>
      </w:r>
      <w:r>
        <w:t xml:space="preserve"> est omnis p</w:t>
      </w:r>
      <w:r w:rsidR="007F75CB">
        <w:t>ópulus</w:t>
      </w:r>
      <w:r>
        <w:t xml:space="preserve"> terræ templum </w:t>
      </w:r>
      <w:r w:rsidR="002B18DD">
        <w:t>Baal</w:t>
      </w:r>
      <w:r>
        <w:t>, et dest</w:t>
      </w:r>
      <w:r w:rsidR="007F75CB">
        <w:t>ruxérunt</w:t>
      </w:r>
      <w:r>
        <w:t xml:space="preserve"> aras ejus, et i</w:t>
      </w:r>
      <w:r w:rsidR="007F75CB">
        <w:t>mágines</w:t>
      </w:r>
      <w:r>
        <w:t xml:space="preserve"> cont</w:t>
      </w:r>
      <w:r w:rsidR="007F75CB">
        <w:t>rivérunt</w:t>
      </w:r>
      <w:r>
        <w:t xml:space="preserve"> </w:t>
      </w:r>
      <w:r w:rsidR="00AD4A7C">
        <w:t>válide</w:t>
      </w:r>
      <w:r>
        <w:t xml:space="preserve"> : </w:t>
      </w:r>
      <w:r w:rsidR="002B18DD">
        <w:t>Mathan</w:t>
      </w:r>
      <w:r>
        <w:t xml:space="preserve"> quoque sac</w:t>
      </w:r>
      <w:r w:rsidR="007F75CB">
        <w:t>erdótem</w:t>
      </w:r>
      <w:r>
        <w:t xml:space="preserve"> </w:t>
      </w:r>
      <w:r w:rsidR="002B18DD">
        <w:t>Baal</w:t>
      </w:r>
      <w:r>
        <w:t xml:space="preserve"> oc</w:t>
      </w:r>
      <w:r w:rsidR="007F75CB">
        <w:t>cidérunt</w:t>
      </w:r>
      <w:r>
        <w:t xml:space="preserve"> coram </w:t>
      </w:r>
      <w:r w:rsidR="007F75CB">
        <w:t>altári</w:t>
      </w:r>
      <w:r>
        <w:t>. Et p</w:t>
      </w:r>
      <w:r w:rsidR="007F75CB">
        <w:t>ósuit</w:t>
      </w:r>
      <w:r>
        <w:t xml:space="preserve"> </w:t>
      </w:r>
      <w:r w:rsidR="007F75CB">
        <w:t>sacérdos</w:t>
      </w:r>
      <w:r>
        <w:rPr>
          <w:vertAlign w:val="superscript"/>
        </w:rPr>
        <w:t>7</w:t>
      </w:r>
      <w:r>
        <w:t xml:space="preserve"> cust</w:t>
      </w:r>
      <w:r w:rsidR="007F75CB">
        <w:t>ódias</w:t>
      </w:r>
      <w:r>
        <w:t xml:space="preserve"> in domo D</w:t>
      </w:r>
      <w:r w:rsidR="007F75CB">
        <w:t>ómini</w:t>
      </w:r>
      <w:r>
        <w:t>.</w:t>
      </w:r>
      <w:r w:rsidR="00CE404A">
        <w:t xml:space="preserve"> </w:t>
      </w:r>
    </w:p>
    <w:p w:rsidR="00CE404A" w:rsidRDefault="007F75CB" w:rsidP="000F4914">
      <w:pPr>
        <w:pStyle w:val="fl"/>
      </w:pPr>
      <w:r>
        <w:t>Tulítque</w:t>
      </w:r>
      <w:r w:rsidR="00814C0C">
        <w:t xml:space="preserve"> cent</w:t>
      </w:r>
      <w:r>
        <w:t>uriónes</w:t>
      </w:r>
      <w:r w:rsidR="00814C0C">
        <w:t xml:space="preserve">, et </w:t>
      </w:r>
      <w:r w:rsidR="002B18DD">
        <w:t>Ceréthi</w:t>
      </w:r>
      <w:r w:rsidR="00814C0C">
        <w:t xml:space="preserve"> et </w:t>
      </w:r>
      <w:r w:rsidR="002B18DD">
        <w:t>Pheléthi</w:t>
      </w:r>
      <w:r w:rsidR="00814C0C">
        <w:t xml:space="preserve"> l</w:t>
      </w:r>
      <w:r>
        <w:t>egiónes</w:t>
      </w:r>
      <w:r w:rsidR="00814C0C">
        <w:rPr>
          <w:vertAlign w:val="superscript"/>
        </w:rPr>
        <w:t>8</w:t>
      </w:r>
      <w:r w:rsidR="00814C0C">
        <w:t>, et omnem p</w:t>
      </w:r>
      <w:r>
        <w:t>ópulum</w:t>
      </w:r>
      <w:r w:rsidR="00814C0C">
        <w:t xml:space="preserve"> terræ</w:t>
      </w:r>
      <w:r w:rsidR="00814C0C">
        <w:rPr>
          <w:vertAlign w:val="superscript"/>
        </w:rPr>
        <w:t>9</w:t>
      </w:r>
      <w:r w:rsidR="00814C0C">
        <w:t>, dedu</w:t>
      </w:r>
      <w:r>
        <w:t>xerúntque</w:t>
      </w:r>
      <w:r w:rsidR="00814C0C">
        <w:t xml:space="preserve"> regem de domo D</w:t>
      </w:r>
      <w:r>
        <w:t>ómini</w:t>
      </w:r>
      <w:r w:rsidR="00814C0C">
        <w:t xml:space="preserve"> : et </w:t>
      </w:r>
      <w:r>
        <w:t>venérunt</w:t>
      </w:r>
      <w:r w:rsidR="00814C0C">
        <w:t xml:space="preserve"> per viam portæ scut</w:t>
      </w:r>
      <w:r>
        <w:t>ariórum</w:t>
      </w:r>
      <w:r w:rsidR="00814C0C">
        <w:t xml:space="preserve"> in pal</w:t>
      </w:r>
      <w:r>
        <w:t>átium</w:t>
      </w:r>
      <w:r w:rsidR="00814C0C">
        <w:t xml:space="preserve">, et sedit super </w:t>
      </w:r>
      <w:r>
        <w:t>thronum</w:t>
      </w:r>
      <w:r w:rsidR="00814C0C">
        <w:t xml:space="preserve"> regum.</w:t>
      </w:r>
      <w:r w:rsidR="00CE404A">
        <w:t xml:space="preserve"> </w:t>
      </w:r>
    </w:p>
    <w:p w:rsidR="00CE404A" w:rsidRDefault="00814C0C" w:rsidP="000F4914">
      <w:pPr>
        <w:pStyle w:val="fl"/>
      </w:pPr>
      <w:r>
        <w:t>Læ</w:t>
      </w:r>
      <w:r w:rsidR="007F75CB">
        <w:t>tatúsque</w:t>
      </w:r>
      <w:r>
        <w:t xml:space="preserve"> est omnis p</w:t>
      </w:r>
      <w:r w:rsidR="007F75CB">
        <w:t>ópulus</w:t>
      </w:r>
      <w:r>
        <w:t xml:space="preserve"> terræ, et c</w:t>
      </w:r>
      <w:r w:rsidR="007F75CB">
        <w:t>ívitas</w:t>
      </w:r>
      <w:r>
        <w:t xml:space="preserve"> con</w:t>
      </w:r>
      <w:r w:rsidR="007F75CB">
        <w:t>quiévit</w:t>
      </w:r>
      <w:r>
        <w:t xml:space="preserve"> : </w:t>
      </w:r>
      <w:r w:rsidR="0089106C">
        <w:t>Athalía</w:t>
      </w:r>
      <w:r>
        <w:t xml:space="preserve"> autem </w:t>
      </w:r>
      <w:r w:rsidR="007F75CB">
        <w:t>occísa</w:t>
      </w:r>
      <w:r>
        <w:t xml:space="preserve"> est gl</w:t>
      </w:r>
      <w:r w:rsidR="007F75CB">
        <w:t>ádio</w:t>
      </w:r>
      <w:r>
        <w:t xml:space="preserve"> in domo regis.</w:t>
      </w:r>
      <w:r w:rsidR="00CE404A">
        <w:t xml:space="preserve"> </w:t>
      </w:r>
    </w:p>
    <w:p w:rsidR="00CE404A" w:rsidRDefault="00814C0C" w:rsidP="000F4914">
      <w:pPr>
        <w:pStyle w:val="fl"/>
      </w:pPr>
      <w:r>
        <w:t>S</w:t>
      </w:r>
      <w:r w:rsidR="007F75CB">
        <w:t>eptémque</w:t>
      </w:r>
      <w:r>
        <w:t xml:space="preserve"> </w:t>
      </w:r>
      <w:r w:rsidR="007F75CB">
        <w:t>annórum</w:t>
      </w:r>
      <w:r>
        <w:t xml:space="preserve"> erat </w:t>
      </w:r>
      <w:r w:rsidR="002B18DD">
        <w:t>Joas</w:t>
      </w:r>
      <w:r>
        <w:t>, cum r</w:t>
      </w:r>
      <w:r w:rsidR="007F75CB">
        <w:t>egnáre</w:t>
      </w:r>
      <w:r>
        <w:t xml:space="preserve"> </w:t>
      </w:r>
      <w:r w:rsidR="007F75CB">
        <w:t>cœpísset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320" w:name="t3110n01"/>
      <w:bookmarkEnd w:id="3320"/>
      <w:r w:rsidRPr="005119F6">
        <w:rPr>
          <w:rStyle w:val="NumNot"/>
        </w:rPr>
        <w:t>.</w:t>
      </w:r>
      <w:r>
        <w:t xml:space="preserve"> Pour dire une grande multitude. Vous savez déjà ce qu’il faut penser de </w:t>
      </w:r>
      <w:r w:rsidRPr="00556F3C">
        <w:rPr>
          <w:rStyle w:val="LaIt"/>
        </w:rPr>
        <w:t>terra</w:t>
      </w:r>
      <w:r>
        <w:t xml:space="preserve"> dans ces sortes de locutions. </w:t>
      </w:r>
      <w:r w:rsidRPr="005119F6">
        <w:t xml:space="preserve">– </w:t>
      </w:r>
      <w:r w:rsidRPr="005119F6">
        <w:rPr>
          <w:rStyle w:val="NumNot"/>
        </w:rPr>
        <w:t>2</w:t>
      </w:r>
      <w:bookmarkStart w:id="3321" w:name="t3110n02"/>
      <w:bookmarkEnd w:id="3321"/>
      <w:r w:rsidRPr="005119F6">
        <w:rPr>
          <w:rStyle w:val="NumNot"/>
        </w:rPr>
        <w:t>.</w:t>
      </w:r>
      <w:r>
        <w:t xml:space="preserve"> Pour </w:t>
      </w:r>
      <w:r w:rsidR="0089106C" w:rsidRPr="00556F3C">
        <w:rPr>
          <w:rStyle w:val="LaIt"/>
        </w:rPr>
        <w:t>prǽerant</w:t>
      </w:r>
      <w:r>
        <w:t xml:space="preserve">. </w:t>
      </w:r>
      <w:r w:rsidRPr="005119F6">
        <w:t xml:space="preserve">– </w:t>
      </w:r>
      <w:r w:rsidRPr="005119F6">
        <w:rPr>
          <w:rStyle w:val="NumNot"/>
        </w:rPr>
        <w:t>3</w:t>
      </w:r>
      <w:bookmarkStart w:id="3322" w:name="t3110n03"/>
      <w:bookmarkEnd w:id="3322"/>
      <w:r w:rsidRPr="005119F6">
        <w:rPr>
          <w:rStyle w:val="NumNot"/>
        </w:rPr>
        <w:t>.</w:t>
      </w:r>
      <w:r>
        <w:t xml:space="preserve"> Pour dire la défend ou se déclare pour elle. </w:t>
      </w:r>
      <w:r w:rsidRPr="005119F6">
        <w:t xml:space="preserve">– </w:t>
      </w:r>
      <w:r w:rsidRPr="005119F6">
        <w:rPr>
          <w:rStyle w:val="NumNot"/>
        </w:rPr>
        <w:t>4</w:t>
      </w:r>
      <w:bookmarkStart w:id="3323" w:name="t3110n04"/>
      <w:bookmarkEnd w:id="3323"/>
      <w:r w:rsidRPr="005119F6">
        <w:rPr>
          <w:rStyle w:val="NumNot"/>
        </w:rPr>
        <w:t>.</w:t>
      </w:r>
      <w:r>
        <w:t xml:space="preserve"> Sous-entendu </w:t>
      </w:r>
      <w:r w:rsidR="0089106C" w:rsidRPr="00556F3C">
        <w:rPr>
          <w:rStyle w:val="LaIt"/>
        </w:rPr>
        <w:t>Athalía</w:t>
      </w:r>
      <w:r>
        <w:t xml:space="preserve">. </w:t>
      </w:r>
      <w:r w:rsidRPr="005119F6">
        <w:t xml:space="preserve">– </w:t>
      </w:r>
      <w:r w:rsidRPr="005119F6">
        <w:rPr>
          <w:rStyle w:val="NumNot"/>
        </w:rPr>
        <w:t>5</w:t>
      </w:r>
      <w:bookmarkStart w:id="3324" w:name="t3110n05"/>
      <w:bookmarkEnd w:id="3324"/>
      <w:r w:rsidRPr="005119F6">
        <w:rPr>
          <w:rStyle w:val="NumNot"/>
        </w:rPr>
        <w:t>.</w:t>
      </w:r>
      <w:r>
        <w:t xml:space="preserve"> Ces mots ont un autre sens que dans le Nouveau Testament : ils signifient ici mettre la main dessus pour </w:t>
      </w:r>
      <w:r>
        <w:lastRenderedPageBreak/>
        <w:t xml:space="preserve">arrêter. </w:t>
      </w:r>
      <w:r w:rsidRPr="005119F6">
        <w:t xml:space="preserve">– </w:t>
      </w:r>
      <w:r w:rsidRPr="005119F6">
        <w:rPr>
          <w:rStyle w:val="NumNot"/>
        </w:rPr>
        <w:t>6</w:t>
      </w:r>
      <w:bookmarkStart w:id="3325" w:name="t3110n06"/>
      <w:bookmarkEnd w:id="3325"/>
      <w:r w:rsidRPr="005119F6">
        <w:rPr>
          <w:rStyle w:val="NumNot"/>
        </w:rPr>
        <w:t>.</w:t>
      </w:r>
      <w:r>
        <w:t xml:space="preserve"> Triple alliance entre Dieu et le roi, entre Dieu et le peuple, et entre le peuple et le roi. </w:t>
      </w:r>
      <w:r w:rsidRPr="005119F6">
        <w:t xml:space="preserve">– </w:t>
      </w:r>
      <w:r w:rsidRPr="005119F6">
        <w:rPr>
          <w:rStyle w:val="NumNot"/>
        </w:rPr>
        <w:t>7</w:t>
      </w:r>
      <w:bookmarkStart w:id="3326" w:name="t3110n07"/>
      <w:bookmarkEnd w:id="3326"/>
      <w:r w:rsidRPr="005119F6">
        <w:rPr>
          <w:rStyle w:val="NumNot"/>
        </w:rPr>
        <w:t>.</w:t>
      </w:r>
      <w:r>
        <w:t xml:space="preserve"> Le prêtre par excellence, le grand prêtre. </w:t>
      </w:r>
      <w:r w:rsidRPr="005119F6">
        <w:t xml:space="preserve">– </w:t>
      </w:r>
      <w:r w:rsidRPr="005119F6">
        <w:rPr>
          <w:rStyle w:val="NumNot"/>
        </w:rPr>
        <w:t>8</w:t>
      </w:r>
      <w:bookmarkStart w:id="3327" w:name="t3110n08"/>
      <w:bookmarkEnd w:id="3327"/>
      <w:r w:rsidRPr="005119F6">
        <w:rPr>
          <w:rStyle w:val="NumNot"/>
        </w:rPr>
        <w:t>.</w:t>
      </w:r>
      <w:r>
        <w:t xml:space="preserve"> Nous avons vu dans l’histoire de David que ces légions étaient celles qui formaient la garde royale. </w:t>
      </w:r>
      <w:r w:rsidRPr="005119F6">
        <w:t xml:space="preserve">– </w:t>
      </w:r>
      <w:r w:rsidRPr="005119F6">
        <w:rPr>
          <w:rStyle w:val="NumNot"/>
        </w:rPr>
        <w:t>9</w:t>
      </w:r>
      <w:bookmarkStart w:id="3328" w:name="t3110n09"/>
      <w:bookmarkEnd w:id="3328"/>
      <w:r w:rsidRPr="005119F6">
        <w:rPr>
          <w:rStyle w:val="NumNot"/>
        </w:rPr>
        <w:t>.</w:t>
      </w:r>
      <w:r>
        <w:t xml:space="preserve"> C’est-à-dire tous les habitants du pays.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CXI.</w:t>
      </w:r>
      <w:bookmarkStart w:id="3329" w:name="t3111"/>
      <w:bookmarkEnd w:id="3329"/>
      <w:r w:rsidR="00CE404A">
        <w:t xml:space="preserve"> </w:t>
      </w:r>
    </w:p>
    <w:p w:rsidR="00CE404A" w:rsidRDefault="00814C0C" w:rsidP="00DD7860">
      <w:pPr>
        <w:pStyle w:val="Summarium"/>
      </w:pPr>
      <w:r>
        <w:t>Élisée prédit au roi d’Israël qu’il triomphera des Syriens ; il meurt et ressuscite un homme après sa mort.</w:t>
      </w:r>
      <w:r w:rsidR="00CE404A">
        <w:t xml:space="preserve"> </w:t>
      </w:r>
    </w:p>
    <w:p w:rsidR="00CE404A" w:rsidRDefault="0089106C" w:rsidP="000F4914">
      <w:pPr>
        <w:pStyle w:val="fl"/>
      </w:pPr>
      <w:r>
        <w:t>Eliséus</w:t>
      </w:r>
      <w:r w:rsidR="00814C0C">
        <w:t xml:space="preserve"> autem æg</w:t>
      </w:r>
      <w:r w:rsidR="007F75CB">
        <w:t>rotábat</w:t>
      </w:r>
      <w:r w:rsidR="00814C0C">
        <w:t xml:space="preserve"> infir</w:t>
      </w:r>
      <w:r w:rsidR="007F75CB">
        <w:t>mitáte</w:t>
      </w:r>
      <w:r w:rsidR="00814C0C">
        <w:t>, quā et m</w:t>
      </w:r>
      <w:r w:rsidR="007F75CB">
        <w:t>órtuus</w:t>
      </w:r>
      <w:r w:rsidR="00814C0C">
        <w:t xml:space="preserve"> est : desc</w:t>
      </w:r>
      <w:r w:rsidR="007F75CB">
        <w:t>endítque</w:t>
      </w:r>
      <w:r w:rsidR="00814C0C">
        <w:t xml:space="preserve"> ad eum </w:t>
      </w:r>
      <w:r w:rsidR="002B18DD">
        <w:t>Joas</w:t>
      </w:r>
      <w:r w:rsidR="00814C0C">
        <w:t xml:space="preserve"> rex Israël, et flebat coram eo, di</w:t>
      </w:r>
      <w:r w:rsidR="007F75CB">
        <w:t>cebátque</w:t>
      </w:r>
      <w:r w:rsidR="00814C0C">
        <w:t xml:space="preserve"> : Pater mi, pater mi, currus Israël, et </w:t>
      </w:r>
      <w:r w:rsidR="009E0F71">
        <w:t>auríga</w:t>
      </w:r>
      <w:r w:rsidR="00814C0C">
        <w:t xml:space="preserve"> ejus</w:t>
      </w:r>
      <w:r w:rsidR="00814C0C">
        <w:rPr>
          <w:vertAlign w:val="superscript"/>
        </w:rPr>
        <w:t>1</w:t>
      </w:r>
      <w:r w:rsidR="00814C0C">
        <w:t>.</w:t>
      </w:r>
      <w:r w:rsidR="00CE404A">
        <w:t xml:space="preserve"> </w:t>
      </w:r>
    </w:p>
    <w:p w:rsidR="00CE404A" w:rsidRDefault="00814C0C" w:rsidP="000F4914">
      <w:pPr>
        <w:pStyle w:val="fl"/>
      </w:pPr>
      <w:r>
        <w:t xml:space="preserve">Et ait </w:t>
      </w:r>
      <w:r w:rsidR="0089106C">
        <w:t>Eliséus</w:t>
      </w:r>
      <w:r>
        <w:t xml:space="preserve"> : Affer arcum, et </w:t>
      </w:r>
      <w:r w:rsidR="007F75CB">
        <w:t>sagíttas</w:t>
      </w:r>
      <w:r>
        <w:t>. Cumque at</w:t>
      </w:r>
      <w:r w:rsidR="007F75CB">
        <w:t>tulísset</w:t>
      </w:r>
      <w:r>
        <w:t xml:space="preserve"> ad eum arcum, et </w:t>
      </w:r>
      <w:r w:rsidR="007F75CB">
        <w:t>sagíttas</w:t>
      </w:r>
      <w:r>
        <w:t>,</w:t>
      </w:r>
      <w:r w:rsidR="00CE404A">
        <w:t xml:space="preserve"> </w:t>
      </w:r>
    </w:p>
    <w:p w:rsidR="00CE404A" w:rsidRDefault="00814C0C" w:rsidP="000F4914">
      <w:pPr>
        <w:pStyle w:val="fl"/>
      </w:pPr>
      <w:r>
        <w:t>Dixit ad regem Israël : Pone manum tuam super arcum. Et cum p</w:t>
      </w:r>
      <w:r w:rsidR="007F75CB">
        <w:t>osuísset</w:t>
      </w:r>
      <w:r>
        <w:t xml:space="preserve"> ille manum suam, superp</w:t>
      </w:r>
      <w:r w:rsidR="007F75CB">
        <w:t>ósuit</w:t>
      </w:r>
      <w:r>
        <w:t xml:space="preserve"> </w:t>
      </w:r>
      <w:r w:rsidR="0089106C">
        <w:t>Eliséus</w:t>
      </w:r>
      <w:r>
        <w:t xml:space="preserve"> manus suas m</w:t>
      </w:r>
      <w:r w:rsidR="007F75CB">
        <w:t>ánibus</w:t>
      </w:r>
      <w:r>
        <w:t xml:space="preserve"> regis,</w:t>
      </w:r>
      <w:r w:rsidR="00CE404A">
        <w:t xml:space="preserve"> </w:t>
      </w:r>
    </w:p>
    <w:p w:rsidR="00CE404A" w:rsidRDefault="00814C0C" w:rsidP="000F4914">
      <w:pPr>
        <w:pStyle w:val="fl"/>
      </w:pPr>
      <w:r>
        <w:t xml:space="preserve">Et ait : </w:t>
      </w:r>
      <w:r w:rsidR="006B4489">
        <w:t>Aperi</w:t>
      </w:r>
      <w:r>
        <w:t xml:space="preserve"> </w:t>
      </w:r>
      <w:r w:rsidR="007F75CB">
        <w:t>fenéstram</w:t>
      </w:r>
      <w:r>
        <w:t xml:space="preserve"> ori</w:t>
      </w:r>
      <w:r w:rsidR="007F75CB">
        <w:t>entálem</w:t>
      </w:r>
      <w:r>
        <w:t>. Cumque ap</w:t>
      </w:r>
      <w:r w:rsidR="007F75CB">
        <w:t>eruísset</w:t>
      </w:r>
      <w:r>
        <w:t xml:space="preserve">, dixit </w:t>
      </w:r>
      <w:r w:rsidR="0089106C">
        <w:t>Eliséus</w:t>
      </w:r>
      <w:r>
        <w:t xml:space="preserve"> : Jace </w:t>
      </w:r>
      <w:r w:rsidR="007F75CB">
        <w:t>sagíttam</w:t>
      </w:r>
      <w:r>
        <w:t xml:space="preserve">. Et jecit. Et ait </w:t>
      </w:r>
      <w:r w:rsidR="0089106C">
        <w:t>Eliséus</w:t>
      </w:r>
      <w:r>
        <w:t> :</w:t>
      </w:r>
      <w:r>
        <w:rPr>
          <w:vertAlign w:val="superscript"/>
        </w:rPr>
        <w:t>2</w:t>
      </w:r>
      <w:r>
        <w:t xml:space="preserve"> </w:t>
      </w:r>
      <w:r w:rsidR="007F75CB">
        <w:t>Sagítta</w:t>
      </w:r>
      <w:r>
        <w:t xml:space="preserve"> </w:t>
      </w:r>
      <w:r w:rsidR="007F75CB">
        <w:t>salútis</w:t>
      </w:r>
      <w:r>
        <w:t xml:space="preserve"> D</w:t>
      </w:r>
      <w:r w:rsidR="007F75CB">
        <w:t>ómini</w:t>
      </w:r>
      <w:r>
        <w:t xml:space="preserve">, et </w:t>
      </w:r>
      <w:r w:rsidR="007F75CB">
        <w:t>sagítta</w:t>
      </w:r>
      <w:r>
        <w:t xml:space="preserve"> </w:t>
      </w:r>
      <w:r w:rsidR="007F75CB">
        <w:t>salútis</w:t>
      </w:r>
      <w:r>
        <w:t xml:space="preserve"> contra S</w:t>
      </w:r>
      <w:r w:rsidR="007F75CB">
        <w:t>ýriam</w:t>
      </w:r>
      <w:r>
        <w:t> : perc</w:t>
      </w:r>
      <w:r w:rsidR="007F75CB">
        <w:t>utiésque</w:t>
      </w:r>
      <w:r>
        <w:t xml:space="preserve"> S</w:t>
      </w:r>
      <w:r w:rsidR="007F75CB">
        <w:t>ýriam</w:t>
      </w:r>
      <w:r>
        <w:rPr>
          <w:vertAlign w:val="superscript"/>
        </w:rPr>
        <w:t>3</w:t>
      </w:r>
      <w:r>
        <w:t xml:space="preserve"> in </w:t>
      </w:r>
      <w:r w:rsidR="002B18DD">
        <w:t>Aphec</w:t>
      </w:r>
      <w:r>
        <w:rPr>
          <w:vertAlign w:val="superscript"/>
        </w:rPr>
        <w:t>4</w:t>
      </w:r>
      <w:r>
        <w:t xml:space="preserve">, donec </w:t>
      </w:r>
      <w:r w:rsidR="009E0F71">
        <w:t>consúmas</w:t>
      </w:r>
      <w:r>
        <w:t xml:space="preserve"> eam.</w:t>
      </w:r>
      <w:r w:rsidR="00CE404A">
        <w:t xml:space="preserve"> </w:t>
      </w:r>
    </w:p>
    <w:p w:rsidR="00CE404A" w:rsidRDefault="00814C0C" w:rsidP="000F4914">
      <w:pPr>
        <w:pStyle w:val="fl"/>
      </w:pPr>
      <w:r>
        <w:t xml:space="preserve">Et ait : Tolle </w:t>
      </w:r>
      <w:r w:rsidR="007F75CB">
        <w:t>sagíttas</w:t>
      </w:r>
      <w:r>
        <w:t>. Qui</w:t>
      </w:r>
      <w:r>
        <w:rPr>
          <w:vertAlign w:val="superscript"/>
        </w:rPr>
        <w:t>5</w:t>
      </w:r>
      <w:r>
        <w:t xml:space="preserve"> cum </w:t>
      </w:r>
      <w:r w:rsidR="007F75CB">
        <w:t>tulísset</w:t>
      </w:r>
      <w:r>
        <w:t>, rursum dixit</w:t>
      </w:r>
      <w:r>
        <w:rPr>
          <w:vertAlign w:val="superscript"/>
        </w:rPr>
        <w:t>6</w:t>
      </w:r>
      <w:r>
        <w:t xml:space="preserve"> ei : </w:t>
      </w:r>
      <w:r w:rsidR="0089106C">
        <w:t>Pércute</w:t>
      </w:r>
      <w:r>
        <w:t xml:space="preserve"> j</w:t>
      </w:r>
      <w:r w:rsidR="007F75CB">
        <w:t>áculo</w:t>
      </w:r>
      <w:r>
        <w:t xml:space="preserve"> terram. Et cum perc</w:t>
      </w:r>
      <w:r w:rsidR="007F75CB">
        <w:t>ussísset</w:t>
      </w:r>
      <w:r>
        <w:t xml:space="preserve"> tribus v</w:t>
      </w:r>
      <w:r w:rsidR="007F75CB">
        <w:t>ícibus</w:t>
      </w:r>
      <w:r>
        <w:t>, et s</w:t>
      </w:r>
      <w:r w:rsidR="007F75CB">
        <w:t>tetísset</w:t>
      </w:r>
      <w:r>
        <w:t>,</w:t>
      </w:r>
      <w:r w:rsidR="00CE404A">
        <w:t xml:space="preserve"> </w:t>
      </w:r>
    </w:p>
    <w:p w:rsidR="00CE404A" w:rsidRDefault="007F75CB" w:rsidP="000F4914">
      <w:pPr>
        <w:pStyle w:val="fl"/>
      </w:pPr>
      <w:r>
        <w:t>Irátus</w:t>
      </w:r>
      <w:r w:rsidR="00814C0C">
        <w:t xml:space="preserve"> est</w:t>
      </w:r>
      <w:r w:rsidR="00814C0C">
        <w:rPr>
          <w:vertAlign w:val="superscript"/>
        </w:rPr>
        <w:t>7</w:t>
      </w:r>
      <w:r w:rsidR="00814C0C">
        <w:t xml:space="preserve"> vir Dei contra eum, et ait : Si perc</w:t>
      </w:r>
      <w:r>
        <w:t>ussísses</w:t>
      </w:r>
      <w:r w:rsidR="00814C0C">
        <w:t xml:space="preserve"> </w:t>
      </w:r>
      <w:r w:rsidR="009E0F71">
        <w:t>quínquies</w:t>
      </w:r>
      <w:r w:rsidR="00814C0C">
        <w:t>, aut s</w:t>
      </w:r>
      <w:r>
        <w:t>éxies</w:t>
      </w:r>
      <w:r w:rsidR="00814C0C">
        <w:t>, sive s</w:t>
      </w:r>
      <w:r>
        <w:t>épties</w:t>
      </w:r>
      <w:r w:rsidR="00814C0C">
        <w:t>, perc</w:t>
      </w:r>
      <w:r>
        <w:t>ussísses</w:t>
      </w:r>
      <w:r w:rsidR="00814C0C">
        <w:t xml:space="preserve"> S</w:t>
      </w:r>
      <w:r>
        <w:t>ýriam</w:t>
      </w:r>
      <w:r w:rsidR="00814C0C">
        <w:t xml:space="preserve"> usque ad consum</w:t>
      </w:r>
      <w:r>
        <w:t>ptiónem</w:t>
      </w:r>
      <w:r w:rsidR="00814C0C">
        <w:t> : nunc autem tribus v</w:t>
      </w:r>
      <w:r>
        <w:t>ícibus</w:t>
      </w:r>
      <w:r w:rsidR="00814C0C">
        <w:t xml:space="preserve"> perc</w:t>
      </w:r>
      <w:r>
        <w:t>úties</w:t>
      </w:r>
      <w:r w:rsidR="00814C0C">
        <w:t xml:space="preserve"> eam.</w:t>
      </w:r>
      <w:r w:rsidR="00CE404A">
        <w:t xml:space="preserve"> </w:t>
      </w:r>
    </w:p>
    <w:p w:rsidR="00CE404A" w:rsidRDefault="00814C0C" w:rsidP="000F4914">
      <w:pPr>
        <w:pStyle w:val="fl"/>
      </w:pPr>
      <w:r>
        <w:t>M</w:t>
      </w:r>
      <w:r w:rsidR="007F75CB">
        <w:t>órtuus</w:t>
      </w:r>
      <w:r>
        <w:t xml:space="preserve"> est ergo </w:t>
      </w:r>
      <w:r w:rsidR="0089106C">
        <w:t>Eliséus</w:t>
      </w:r>
      <w:r>
        <w:t>, et sep</w:t>
      </w:r>
      <w:r w:rsidR="007F75CB">
        <w:t>eliérunt</w:t>
      </w:r>
      <w:r>
        <w:rPr>
          <w:vertAlign w:val="superscript"/>
        </w:rPr>
        <w:t>8</w:t>
      </w:r>
      <w:r>
        <w:t xml:space="preserve"> eum. Latr</w:t>
      </w:r>
      <w:r w:rsidR="007F75CB">
        <w:t>únculi</w:t>
      </w:r>
      <w:r>
        <w:rPr>
          <w:vertAlign w:val="superscript"/>
        </w:rPr>
        <w:t>9</w:t>
      </w:r>
      <w:r>
        <w:t xml:space="preserve"> autem de </w:t>
      </w:r>
      <w:r w:rsidR="002B18DD">
        <w:t>Moab</w:t>
      </w:r>
      <w:r>
        <w:t xml:space="preserve"> </w:t>
      </w:r>
      <w:r w:rsidR="007F75CB">
        <w:t>venérunt</w:t>
      </w:r>
      <w:r>
        <w:t xml:space="preserve"> in terram</w:t>
      </w:r>
      <w:r>
        <w:rPr>
          <w:vertAlign w:val="superscript"/>
        </w:rPr>
        <w:t>10</w:t>
      </w:r>
      <w:r>
        <w:t xml:space="preserve"> in ipso anno.</w:t>
      </w:r>
      <w:r w:rsidR="00CE404A">
        <w:t xml:space="preserve"> </w:t>
      </w:r>
    </w:p>
    <w:p w:rsidR="00CE404A" w:rsidRDefault="00814C0C" w:rsidP="000F4914">
      <w:pPr>
        <w:pStyle w:val="fl"/>
      </w:pPr>
      <w:r>
        <w:lastRenderedPageBreak/>
        <w:t>Quidam autem sep</w:t>
      </w:r>
      <w:r w:rsidR="007F75CB">
        <w:t>eliéntes</w:t>
      </w:r>
      <w:r>
        <w:t xml:space="preserve"> </w:t>
      </w:r>
      <w:r w:rsidR="007F75CB">
        <w:t>hóminem</w:t>
      </w:r>
      <w:r>
        <w:t xml:space="preserve">, </w:t>
      </w:r>
      <w:r w:rsidR="007F75CB">
        <w:t>vidérunt</w:t>
      </w:r>
      <w:r>
        <w:t xml:space="preserve"> latr</w:t>
      </w:r>
      <w:r w:rsidR="007F75CB">
        <w:t>únculos</w:t>
      </w:r>
      <w:r>
        <w:t>, et pro</w:t>
      </w:r>
      <w:r w:rsidR="007F75CB">
        <w:t>jecérunt</w:t>
      </w:r>
      <w:r>
        <w:t xml:space="preserve"> </w:t>
      </w:r>
      <w:r w:rsidR="009E0F71">
        <w:t>cadáver</w:t>
      </w:r>
      <w:r>
        <w:t xml:space="preserve"> in </w:t>
      </w:r>
      <w:r w:rsidR="007F75CB">
        <w:t>sepúlcro</w:t>
      </w:r>
      <w:r>
        <w:t xml:space="preserve"> </w:t>
      </w:r>
      <w:r w:rsidR="0089106C">
        <w:t>Eliséi</w:t>
      </w:r>
      <w:r>
        <w:t>. Quod</w:t>
      </w:r>
      <w:r>
        <w:rPr>
          <w:vertAlign w:val="superscript"/>
        </w:rPr>
        <w:t>11</w:t>
      </w:r>
      <w:r>
        <w:t xml:space="preserve"> cum te</w:t>
      </w:r>
      <w:r w:rsidR="007F75CB">
        <w:t>tigísset</w:t>
      </w:r>
      <w:r>
        <w:t xml:space="preserve"> ossa </w:t>
      </w:r>
      <w:r w:rsidR="0089106C">
        <w:t>Eliséi</w:t>
      </w:r>
      <w:r>
        <w:t xml:space="preserve">, </w:t>
      </w:r>
      <w:r w:rsidR="007F75CB">
        <w:t>revíxit</w:t>
      </w:r>
      <w:r>
        <w:t xml:space="preserve"> homo, et stetit super pedes suos.</w:t>
      </w:r>
      <w:r w:rsidR="00CE404A">
        <w:t xml:space="preserve"> </w:t>
      </w:r>
    </w:p>
    <w:p w:rsidR="00CE404A" w:rsidRDefault="006B4489" w:rsidP="000F4914">
      <w:pPr>
        <w:pStyle w:val="fl"/>
      </w:pPr>
      <w:r>
        <w:t>Igitur</w:t>
      </w:r>
      <w:r w:rsidR="00814C0C">
        <w:t xml:space="preserve"> Haz</w:t>
      </w:r>
      <w:r w:rsidR="00D57256">
        <w:t>aël</w:t>
      </w:r>
      <w:r w:rsidR="00814C0C">
        <w:t xml:space="preserve"> rex S</w:t>
      </w:r>
      <w:r w:rsidR="007F75CB">
        <w:t>ýriæ</w:t>
      </w:r>
      <w:r w:rsidR="00814C0C">
        <w:t xml:space="preserve"> a</w:t>
      </w:r>
      <w:r w:rsidR="007F75CB">
        <w:t>fflíxit</w:t>
      </w:r>
      <w:r w:rsidR="00814C0C">
        <w:t xml:space="preserve"> Israël cunctis di</w:t>
      </w:r>
      <w:r w:rsidR="007F75CB">
        <w:t>ébus</w:t>
      </w:r>
      <w:r w:rsidR="00814C0C">
        <w:t xml:space="preserve"> </w:t>
      </w:r>
      <w:r w:rsidR="002B18DD">
        <w:t>Jóachaz</w:t>
      </w:r>
      <w:r w:rsidR="00814C0C">
        <w:rPr>
          <w:vertAlign w:val="superscript"/>
        </w:rPr>
        <w:t>12</w:t>
      </w:r>
      <w:r w:rsidR="00814C0C">
        <w:t>.</w:t>
      </w:r>
      <w:r w:rsidR="00CE404A">
        <w:t xml:space="preserve"> </w:t>
      </w:r>
    </w:p>
    <w:p w:rsidR="00CE404A" w:rsidRDefault="00814C0C" w:rsidP="000F4914">
      <w:pPr>
        <w:pStyle w:val="fl"/>
      </w:pPr>
      <w:r>
        <w:t xml:space="preserve">Et </w:t>
      </w:r>
      <w:r w:rsidR="007F75CB">
        <w:t>misértus</w:t>
      </w:r>
      <w:r>
        <w:t xml:space="preserve"> est D</w:t>
      </w:r>
      <w:r w:rsidR="007F75CB">
        <w:t>óminus</w:t>
      </w:r>
      <w:r>
        <w:t xml:space="preserve"> </w:t>
      </w:r>
      <w:r w:rsidR="007F75CB">
        <w:t>eórum</w:t>
      </w:r>
      <w:r>
        <w:rPr>
          <w:vertAlign w:val="superscript"/>
        </w:rPr>
        <w:t>13</w:t>
      </w:r>
      <w:r>
        <w:t xml:space="preserve"> et </w:t>
      </w:r>
      <w:r w:rsidR="007F75CB">
        <w:t>revérsus</w:t>
      </w:r>
      <w:r>
        <w:t xml:space="preserve"> est ad eos propter pactum suum, quod </w:t>
      </w:r>
      <w:r w:rsidR="007F75CB">
        <w:t>habébat</w:t>
      </w:r>
      <w:r>
        <w:t xml:space="preserve"> cum Abraham, et </w:t>
      </w:r>
      <w:r w:rsidR="002B18DD">
        <w:t>Isaac</w:t>
      </w:r>
      <w:r>
        <w:t xml:space="preserve">, et </w:t>
      </w:r>
      <w:r w:rsidR="002B18DD">
        <w:t>Jacob</w:t>
      </w:r>
      <w:r>
        <w:t> : et n</w:t>
      </w:r>
      <w:r w:rsidR="007F75CB">
        <w:t>óluit</w:t>
      </w:r>
      <w:r>
        <w:t xml:space="preserve"> </w:t>
      </w:r>
      <w:r w:rsidR="009E0F71">
        <w:t>dispérdere</w:t>
      </w:r>
      <w:r>
        <w:t xml:space="preserve"> eos, neque pro</w:t>
      </w:r>
      <w:r w:rsidR="007F75CB">
        <w:t>jícere</w:t>
      </w:r>
      <w:r>
        <w:t xml:space="preserve"> </w:t>
      </w:r>
      <w:r w:rsidR="007F75CB">
        <w:t>pénitus</w:t>
      </w:r>
      <w:r>
        <w:t>, usque in præsens tempus</w:t>
      </w:r>
      <w:r>
        <w:rPr>
          <w:vertAlign w:val="superscript"/>
        </w:rPr>
        <w:t>14</w:t>
      </w:r>
      <w:r>
        <w:t>.</w:t>
      </w:r>
      <w:r w:rsidR="00CE404A">
        <w:t xml:space="preserve"> </w:t>
      </w:r>
    </w:p>
    <w:p w:rsidR="00CE404A" w:rsidRDefault="00814C0C" w:rsidP="000F4914">
      <w:pPr>
        <w:pStyle w:val="fl"/>
      </w:pPr>
      <w:r>
        <w:t>M</w:t>
      </w:r>
      <w:r w:rsidR="007F75CB">
        <w:t>órtuus</w:t>
      </w:r>
      <w:r>
        <w:t xml:space="preserve"> est autem Haz</w:t>
      </w:r>
      <w:r w:rsidR="00D57256">
        <w:t>aël</w:t>
      </w:r>
      <w:r>
        <w:t xml:space="preserve"> rex S</w:t>
      </w:r>
      <w:r w:rsidR="007F75CB">
        <w:t>ýriæ</w:t>
      </w:r>
      <w:r>
        <w:t>, et r</w:t>
      </w:r>
      <w:r w:rsidR="007F75CB">
        <w:t>egnávit</w:t>
      </w:r>
      <w:r>
        <w:t xml:space="preserve"> </w:t>
      </w:r>
      <w:r w:rsidR="002B18DD">
        <w:t>Bénadad</w:t>
      </w:r>
      <w:r>
        <w:t xml:space="preserve"> f</w:t>
      </w:r>
      <w:r w:rsidR="007F75CB">
        <w:t>ílius</w:t>
      </w:r>
      <w:r>
        <w:t xml:space="preserve"> ejus pro eo.</w:t>
      </w:r>
      <w:r w:rsidR="00CE404A">
        <w:t xml:space="preserve"> </w:t>
      </w:r>
    </w:p>
    <w:p w:rsidR="00CE404A" w:rsidRDefault="00814C0C" w:rsidP="000F4914">
      <w:pPr>
        <w:pStyle w:val="fl"/>
      </w:pPr>
      <w:r>
        <w:t xml:space="preserve">Porro </w:t>
      </w:r>
      <w:r w:rsidR="002B18DD">
        <w:t>Joas</w:t>
      </w:r>
      <w:r>
        <w:t xml:space="preserve"> f</w:t>
      </w:r>
      <w:r w:rsidR="007F75CB">
        <w:t>ílius</w:t>
      </w:r>
      <w:r>
        <w:t xml:space="preserve"> </w:t>
      </w:r>
      <w:r w:rsidR="002B18DD">
        <w:t>Jóachaz</w:t>
      </w:r>
      <w:r>
        <w:t xml:space="preserve"> tulit urbes de manu </w:t>
      </w:r>
      <w:r w:rsidR="002B18DD">
        <w:t>Bénadad</w:t>
      </w:r>
      <w:r>
        <w:t xml:space="preserve"> f</w:t>
      </w:r>
      <w:r w:rsidR="007F75CB">
        <w:t>ílii</w:t>
      </w:r>
      <w:r>
        <w:t xml:space="preserve"> Haz</w:t>
      </w:r>
      <w:r w:rsidR="00D57256">
        <w:t>aël</w:t>
      </w:r>
      <w:r>
        <w:t>, quas t</w:t>
      </w:r>
      <w:r w:rsidR="007F75CB">
        <w:t>úlerat</w:t>
      </w:r>
      <w:r>
        <w:t xml:space="preserve"> de manu </w:t>
      </w:r>
      <w:r w:rsidR="002B18DD">
        <w:t>Jóachaz</w:t>
      </w:r>
      <w:r>
        <w:t xml:space="preserve"> patris sui jure pr</w:t>
      </w:r>
      <w:r w:rsidR="007F75CB">
        <w:t>ǽlii</w:t>
      </w:r>
      <w:r>
        <w:t>, tribus v</w:t>
      </w:r>
      <w:r w:rsidR="007F75CB">
        <w:t>ícibus</w:t>
      </w:r>
      <w:r>
        <w:t xml:space="preserve"> p</w:t>
      </w:r>
      <w:r w:rsidR="007F75CB">
        <w:t>ercússit</w:t>
      </w:r>
      <w:r>
        <w:t xml:space="preserve"> eum </w:t>
      </w:r>
      <w:r w:rsidR="002B18DD">
        <w:t>Joas</w:t>
      </w:r>
      <w:r>
        <w:t xml:space="preserve">, et </w:t>
      </w:r>
      <w:r w:rsidR="009E0F71">
        <w:t>réddidit</w:t>
      </w:r>
      <w:r>
        <w:t xml:space="preserve"> ci</w:t>
      </w:r>
      <w:r w:rsidR="007F75CB">
        <w:t>vitátes</w:t>
      </w:r>
      <w:r>
        <w:rPr>
          <w:vertAlign w:val="superscript"/>
        </w:rPr>
        <w:t>15</w:t>
      </w:r>
      <w:r>
        <w:t xml:space="preserve">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330" w:name="t3111n01"/>
      <w:bookmarkEnd w:id="3330"/>
      <w:r w:rsidRPr="005119F6">
        <w:rPr>
          <w:rStyle w:val="NumNot"/>
        </w:rPr>
        <w:t>.</w:t>
      </w:r>
      <w:r>
        <w:t xml:space="preserve"> Proverbe pour dire espérance et force. </w:t>
      </w:r>
      <w:r w:rsidRPr="005119F6">
        <w:t xml:space="preserve">– </w:t>
      </w:r>
      <w:r w:rsidRPr="005119F6">
        <w:rPr>
          <w:rStyle w:val="NumNot"/>
        </w:rPr>
        <w:t>2</w:t>
      </w:r>
      <w:bookmarkStart w:id="3331" w:name="t3111n02"/>
      <w:bookmarkEnd w:id="3331"/>
      <w:r w:rsidRPr="005119F6">
        <w:rPr>
          <w:rStyle w:val="NumNot"/>
        </w:rPr>
        <w:t>.</w:t>
      </w:r>
      <w:r>
        <w:t xml:space="preserve"> Pour </w:t>
      </w:r>
      <w:r w:rsidRPr="00556F3C">
        <w:rPr>
          <w:rStyle w:val="LaIt"/>
        </w:rPr>
        <w:t xml:space="preserve">hæc </w:t>
      </w:r>
      <w:r w:rsidR="0089106C" w:rsidRPr="00556F3C">
        <w:rPr>
          <w:rStyle w:val="LaIt"/>
        </w:rPr>
        <w:t>sagítta</w:t>
      </w:r>
      <w:r w:rsidRPr="00556F3C">
        <w:rPr>
          <w:rStyle w:val="LaIt"/>
        </w:rPr>
        <w:t xml:space="preserve"> est </w:t>
      </w:r>
      <w:r w:rsidR="0089106C" w:rsidRPr="00556F3C">
        <w:rPr>
          <w:rStyle w:val="LaIt"/>
        </w:rPr>
        <w:t>sagítta</w:t>
      </w:r>
      <w:r>
        <w:t xml:space="preserve">, etc. </w:t>
      </w:r>
      <w:r w:rsidRPr="005119F6">
        <w:t xml:space="preserve">– </w:t>
      </w:r>
      <w:r w:rsidRPr="005119F6">
        <w:rPr>
          <w:rStyle w:val="NumNot"/>
        </w:rPr>
        <w:t>3</w:t>
      </w:r>
      <w:bookmarkStart w:id="3332" w:name="t3111n03"/>
      <w:bookmarkEnd w:id="3332"/>
      <w:r w:rsidRPr="005119F6">
        <w:rPr>
          <w:rStyle w:val="NumNot"/>
        </w:rPr>
        <w:t>.</w:t>
      </w:r>
      <w:r>
        <w:t xml:space="preserve"> </w:t>
      </w:r>
      <w:r w:rsidRPr="00556F3C">
        <w:rPr>
          <w:rStyle w:val="LaIt"/>
        </w:rPr>
        <w:t>S</w:t>
      </w:r>
      <w:r w:rsidR="008D018B" w:rsidRPr="00556F3C">
        <w:rPr>
          <w:rStyle w:val="LaIt"/>
        </w:rPr>
        <w:t>ýria</w:t>
      </w:r>
      <w:r>
        <w:t xml:space="preserve"> pour </w:t>
      </w:r>
      <w:r w:rsidRPr="00556F3C">
        <w:rPr>
          <w:rStyle w:val="LaIt"/>
        </w:rPr>
        <w:t>Syros</w:t>
      </w:r>
      <w:r>
        <w:t xml:space="preserve">. </w:t>
      </w:r>
      <w:r w:rsidRPr="005119F6">
        <w:t xml:space="preserve">– </w:t>
      </w:r>
      <w:r w:rsidRPr="005119F6">
        <w:rPr>
          <w:rStyle w:val="NumNot"/>
        </w:rPr>
        <w:t>4</w:t>
      </w:r>
      <w:bookmarkStart w:id="3333" w:name="t3111n04"/>
      <w:bookmarkEnd w:id="3333"/>
      <w:r w:rsidRPr="005119F6">
        <w:rPr>
          <w:rStyle w:val="NumNot"/>
        </w:rPr>
        <w:t>.</w:t>
      </w:r>
      <w:r>
        <w:t xml:space="preserve"> Aphec, ville de Judée, dans la tribu d’Aser et vers le nord. Autre du même nom, nommée aussi Asphaque, en Syrie, contre Héliopolis et Byblos, célèbre par un temple et un oracle de Vénus. </w:t>
      </w:r>
      <w:r w:rsidRPr="005119F6">
        <w:t xml:space="preserve">– </w:t>
      </w:r>
      <w:r w:rsidRPr="005119F6">
        <w:rPr>
          <w:rStyle w:val="NumNot"/>
        </w:rPr>
        <w:t>5</w:t>
      </w:r>
      <w:bookmarkStart w:id="3334" w:name="t3111n05"/>
      <w:bookmarkEnd w:id="3334"/>
      <w:r w:rsidRPr="005119F6">
        <w:rPr>
          <w:rStyle w:val="NumNot"/>
        </w:rPr>
        <w:t>.</w:t>
      </w:r>
      <w:r>
        <w:t xml:space="preserve"> </w:t>
      </w:r>
      <w:r w:rsidRPr="00556F3C">
        <w:rPr>
          <w:rStyle w:val="LaIt"/>
        </w:rPr>
        <w:t>Qui</w:t>
      </w:r>
      <w:r>
        <w:t xml:space="preserve"> pour </w:t>
      </w:r>
      <w:r w:rsidRPr="00556F3C">
        <w:rPr>
          <w:rStyle w:val="LaIt"/>
        </w:rPr>
        <w:t>ille (rex)</w:t>
      </w:r>
      <w:r>
        <w:t xml:space="preserve">. </w:t>
      </w:r>
      <w:r w:rsidRPr="005119F6">
        <w:t xml:space="preserve">– </w:t>
      </w:r>
      <w:r w:rsidRPr="005119F6">
        <w:rPr>
          <w:rStyle w:val="NumNot"/>
        </w:rPr>
        <w:t>6</w:t>
      </w:r>
      <w:bookmarkStart w:id="3335" w:name="t3111n06"/>
      <w:bookmarkEnd w:id="3335"/>
      <w:r w:rsidRPr="005119F6">
        <w:rPr>
          <w:rStyle w:val="NumNot"/>
        </w:rPr>
        <w:t>.</w:t>
      </w:r>
      <w:r>
        <w:t xml:space="preserve"> </w:t>
      </w:r>
      <w:r w:rsidRPr="00556F3C">
        <w:rPr>
          <w:rStyle w:val="LaIt"/>
        </w:rPr>
        <w:t>(</w:t>
      </w:r>
      <w:r w:rsidR="0089106C" w:rsidRPr="00556F3C">
        <w:rPr>
          <w:rStyle w:val="LaIt"/>
        </w:rPr>
        <w:t>Eliséus</w:t>
      </w:r>
      <w:r w:rsidRPr="00556F3C">
        <w:rPr>
          <w:rStyle w:val="LaIt"/>
        </w:rPr>
        <w:t>)</w:t>
      </w:r>
      <w:r>
        <w:t xml:space="preserve">. </w:t>
      </w:r>
      <w:r w:rsidRPr="005119F6">
        <w:t xml:space="preserve">– </w:t>
      </w:r>
      <w:r w:rsidRPr="005119F6">
        <w:rPr>
          <w:rStyle w:val="NumNot"/>
        </w:rPr>
        <w:t>7</w:t>
      </w:r>
      <w:bookmarkStart w:id="3336" w:name="t3111n07"/>
      <w:bookmarkEnd w:id="3336"/>
      <w:r w:rsidRPr="005119F6">
        <w:rPr>
          <w:rStyle w:val="NumNot"/>
        </w:rPr>
        <w:t>.</w:t>
      </w:r>
      <w:r>
        <w:t xml:space="preserve"> </w:t>
      </w:r>
      <w:r w:rsidR="006733BA" w:rsidRPr="00556F3C">
        <w:rPr>
          <w:rStyle w:val="LaIt"/>
        </w:rPr>
        <w:t>Irátus</w:t>
      </w:r>
      <w:r w:rsidRPr="00556F3C">
        <w:rPr>
          <w:rStyle w:val="LaIt"/>
        </w:rPr>
        <w:t xml:space="preserve"> est</w:t>
      </w:r>
      <w:r>
        <w:t xml:space="preserve"> ne veut pas dire que le prophète se mit réellement en colère, mais qu’il parut s’y mettre et qu’il parla comme s’il l’eût été. </w:t>
      </w:r>
      <w:r w:rsidRPr="005119F6">
        <w:t xml:space="preserve">– </w:t>
      </w:r>
      <w:r w:rsidRPr="005119F6">
        <w:rPr>
          <w:rStyle w:val="NumNot"/>
        </w:rPr>
        <w:t>8</w:t>
      </w:r>
      <w:bookmarkStart w:id="3337" w:name="t3111n08"/>
      <w:bookmarkEnd w:id="3337"/>
      <w:r w:rsidRPr="005119F6">
        <w:rPr>
          <w:rStyle w:val="NumNot"/>
        </w:rPr>
        <w:t>.</w:t>
      </w:r>
      <w:r>
        <w:t xml:space="preserve"> Vous savez comment la particule </w:t>
      </w:r>
      <w:r w:rsidRPr="00556F3C">
        <w:rPr>
          <w:rStyle w:val="LaIt"/>
        </w:rPr>
        <w:t>on</w:t>
      </w:r>
      <w:r>
        <w:t xml:space="preserve"> s’exprime en latin. </w:t>
      </w:r>
      <w:r w:rsidRPr="005119F6">
        <w:t xml:space="preserve">– </w:t>
      </w:r>
      <w:r w:rsidRPr="005119F6">
        <w:rPr>
          <w:rStyle w:val="NumNot"/>
        </w:rPr>
        <w:t>9</w:t>
      </w:r>
      <w:bookmarkStart w:id="3338" w:name="t3111n09"/>
      <w:bookmarkEnd w:id="3338"/>
      <w:r w:rsidRPr="005119F6">
        <w:rPr>
          <w:rStyle w:val="NumNot"/>
        </w:rPr>
        <w:t>.</w:t>
      </w:r>
      <w:r>
        <w:t xml:space="preserve"> Ici </w:t>
      </w:r>
      <w:r w:rsidR="0089106C" w:rsidRPr="00556F3C">
        <w:rPr>
          <w:rStyle w:val="LaIt"/>
        </w:rPr>
        <w:t>latrúnculi</w:t>
      </w:r>
      <w:r>
        <w:t xml:space="preserve"> peut être pris dans son sens propre. </w:t>
      </w:r>
      <w:r w:rsidRPr="005119F6">
        <w:t xml:space="preserve">– </w:t>
      </w:r>
      <w:r w:rsidRPr="005119F6">
        <w:rPr>
          <w:rStyle w:val="NumNot"/>
        </w:rPr>
        <w:lastRenderedPageBreak/>
        <w:t>10</w:t>
      </w:r>
      <w:bookmarkStart w:id="3339" w:name="t3111n10"/>
      <w:bookmarkEnd w:id="3339"/>
      <w:r w:rsidRPr="005119F6">
        <w:rPr>
          <w:rStyle w:val="NumNot"/>
        </w:rPr>
        <w:t>.</w:t>
      </w:r>
      <w:r>
        <w:t xml:space="preserve"> </w:t>
      </w:r>
      <w:r w:rsidRPr="00556F3C">
        <w:rPr>
          <w:rStyle w:val="LaIt"/>
        </w:rPr>
        <w:t>Terram</w:t>
      </w:r>
      <w:r>
        <w:t xml:space="preserve">, le pays. </w:t>
      </w:r>
      <w:r w:rsidRPr="005119F6">
        <w:t xml:space="preserve">– </w:t>
      </w:r>
      <w:r w:rsidRPr="005119F6">
        <w:rPr>
          <w:rStyle w:val="NumNot"/>
        </w:rPr>
        <w:t>11</w:t>
      </w:r>
      <w:bookmarkStart w:id="3340" w:name="t3111n11"/>
      <w:bookmarkEnd w:id="3340"/>
      <w:r w:rsidRPr="005119F6">
        <w:rPr>
          <w:rStyle w:val="NumNot"/>
        </w:rPr>
        <w:t>.</w:t>
      </w:r>
      <w:r>
        <w:t xml:space="preserve"> </w:t>
      </w:r>
      <w:r w:rsidRPr="00556F3C">
        <w:rPr>
          <w:rStyle w:val="LaIt"/>
        </w:rPr>
        <w:t>Quod</w:t>
      </w:r>
      <w:r>
        <w:t xml:space="preserve"> pour </w:t>
      </w:r>
      <w:r w:rsidRPr="00556F3C">
        <w:rPr>
          <w:rStyle w:val="LaIt"/>
        </w:rPr>
        <w:t>illud (</w:t>
      </w:r>
      <w:r w:rsidR="0089106C" w:rsidRPr="00556F3C">
        <w:rPr>
          <w:rStyle w:val="LaIt"/>
        </w:rPr>
        <w:t>cadáver</w:t>
      </w:r>
      <w:r w:rsidRPr="00556F3C">
        <w:rPr>
          <w:rStyle w:val="LaIt"/>
        </w:rPr>
        <w:t>)</w:t>
      </w:r>
      <w:r>
        <w:t xml:space="preserve">. </w:t>
      </w:r>
      <w:r w:rsidRPr="005119F6">
        <w:t xml:space="preserve">– </w:t>
      </w:r>
      <w:r w:rsidRPr="005119F6">
        <w:rPr>
          <w:rStyle w:val="NumNot"/>
        </w:rPr>
        <w:t>12</w:t>
      </w:r>
      <w:bookmarkStart w:id="3341" w:name="t3111n12"/>
      <w:bookmarkEnd w:id="3341"/>
      <w:r w:rsidRPr="005119F6">
        <w:rPr>
          <w:rStyle w:val="NumNot"/>
        </w:rPr>
        <w:t>.</w:t>
      </w:r>
      <w:r>
        <w:t xml:space="preserve"> Joachaz, fils de Jéhu, roi d’Israël, succéda à son père, l’an 856 avant J.-C., et régna 17 ans. S’étant, comme son prédécesseur, abandonné à l’idolâtrie, il fut maudit de Dieu et vaincu par Hazaël, roi de Syrie (839 avant J.-C.). Il mourut cette même année et eut Joas pour successeur. </w:t>
      </w:r>
      <w:r w:rsidRPr="005119F6">
        <w:t xml:space="preserve">– </w:t>
      </w:r>
      <w:r w:rsidRPr="005119F6">
        <w:rPr>
          <w:rStyle w:val="NumNot"/>
        </w:rPr>
        <w:t>13</w:t>
      </w:r>
      <w:bookmarkStart w:id="3342" w:name="t3111n13"/>
      <w:bookmarkEnd w:id="3342"/>
      <w:r w:rsidRPr="005119F6">
        <w:rPr>
          <w:rStyle w:val="NumNot"/>
        </w:rPr>
        <w:t>.</w:t>
      </w:r>
      <w:r>
        <w:t xml:space="preserve"> </w:t>
      </w:r>
      <w:r w:rsidR="008D018B" w:rsidRPr="00556F3C">
        <w:rPr>
          <w:rStyle w:val="LaIt"/>
        </w:rPr>
        <w:t>Eórum</w:t>
      </w:r>
      <w:r>
        <w:t xml:space="preserve">, à cause du collectif </w:t>
      </w:r>
      <w:r w:rsidRPr="00556F3C">
        <w:rPr>
          <w:rStyle w:val="LaIt"/>
        </w:rPr>
        <w:t>Israël</w:t>
      </w:r>
      <w:r>
        <w:t xml:space="preserve">. </w:t>
      </w:r>
      <w:r w:rsidRPr="005119F6">
        <w:t xml:space="preserve">– </w:t>
      </w:r>
      <w:r w:rsidRPr="005119F6">
        <w:rPr>
          <w:rStyle w:val="NumNot"/>
        </w:rPr>
        <w:t>14</w:t>
      </w:r>
      <w:bookmarkStart w:id="3343" w:name="t3111n14"/>
      <w:bookmarkEnd w:id="3343"/>
      <w:r w:rsidRPr="005119F6">
        <w:rPr>
          <w:rStyle w:val="NumNot"/>
        </w:rPr>
        <w:t>.</w:t>
      </w:r>
      <w:r>
        <w:t xml:space="preserve"> Au temps où écrivait l’auteur du IV° livre des Rois ; ce qui prouve qu’il était contemporain. </w:t>
      </w:r>
      <w:r w:rsidRPr="005119F6">
        <w:t xml:space="preserve">– </w:t>
      </w:r>
      <w:r w:rsidRPr="005119F6">
        <w:rPr>
          <w:rStyle w:val="NumNot"/>
        </w:rPr>
        <w:t>15</w:t>
      </w:r>
      <w:bookmarkStart w:id="3344" w:name="t3111n15"/>
      <w:bookmarkEnd w:id="3344"/>
      <w:r w:rsidRPr="005119F6">
        <w:rPr>
          <w:rStyle w:val="NumNot"/>
        </w:rPr>
        <w:t>.</w:t>
      </w:r>
      <w:r>
        <w:t xml:space="preserve"> Sous-entendu </w:t>
      </w:r>
      <w:r w:rsidRPr="00556F3C">
        <w:rPr>
          <w:rStyle w:val="LaIt"/>
        </w:rPr>
        <w:t>suas</w:t>
      </w:r>
      <w:r>
        <w:t xml:space="preserve">. </w:t>
      </w:r>
      <w:r w:rsidRPr="00556F3C">
        <w:rPr>
          <w:rStyle w:val="LaIt"/>
        </w:rPr>
        <w:t>Israël</w:t>
      </w:r>
      <w:r>
        <w:t xml:space="preserve"> est au datif.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CXII.</w:t>
      </w:r>
      <w:bookmarkStart w:id="3345" w:name="t3112"/>
      <w:bookmarkEnd w:id="3345"/>
      <w:r w:rsidR="00CE404A">
        <w:t xml:space="preserve"> </w:t>
      </w:r>
    </w:p>
    <w:p w:rsidR="00CE404A" w:rsidRDefault="00814C0C" w:rsidP="00DD7860">
      <w:pPr>
        <w:pStyle w:val="Summarium"/>
      </w:pPr>
      <w:r>
        <w:t>Théglathphalasar emmène une partie des dix tribus en captivité ; le reste est emmené par Salmanasar ; Dieu venge ainsi son culte outragé, et pourvoit à la préparation de l’Évangile.</w:t>
      </w:r>
      <w:r w:rsidR="00CE404A">
        <w:t xml:space="preserve"> </w:t>
      </w:r>
    </w:p>
    <w:p w:rsidR="00CE404A" w:rsidRDefault="00814C0C" w:rsidP="000F4914">
      <w:pPr>
        <w:pStyle w:val="fl"/>
      </w:pPr>
      <w:r>
        <w:t>In di</w:t>
      </w:r>
      <w:r w:rsidR="007F75CB">
        <w:t>ébus</w:t>
      </w:r>
      <w:r>
        <w:t xml:space="preserve"> </w:t>
      </w:r>
      <w:r w:rsidR="003378C2">
        <w:t>Pháceë</w:t>
      </w:r>
      <w:r>
        <w:rPr>
          <w:vertAlign w:val="superscript"/>
        </w:rPr>
        <w:t>1</w:t>
      </w:r>
      <w:r>
        <w:t xml:space="preserve"> regis Israël venit </w:t>
      </w:r>
      <w:r w:rsidR="002B18DD">
        <w:t>Theglathphálasar</w:t>
      </w:r>
      <w:r>
        <w:rPr>
          <w:vertAlign w:val="superscript"/>
        </w:rPr>
        <w:t>2</w:t>
      </w:r>
      <w:r>
        <w:t xml:space="preserve"> rex </w:t>
      </w:r>
      <w:r w:rsidR="002B18DD">
        <w:t>Assur</w:t>
      </w:r>
      <w:r>
        <w:rPr>
          <w:vertAlign w:val="superscript"/>
        </w:rPr>
        <w:t>3</w:t>
      </w:r>
      <w:r>
        <w:t xml:space="preserve">, et cepit </w:t>
      </w:r>
      <w:r w:rsidR="002B18DD">
        <w:t>Aion</w:t>
      </w:r>
      <w:r>
        <w:rPr>
          <w:vertAlign w:val="superscript"/>
        </w:rPr>
        <w:t>4</w:t>
      </w:r>
      <w:r>
        <w:t xml:space="preserve">, et </w:t>
      </w:r>
      <w:r w:rsidR="002B18DD">
        <w:t>Abel-Domum</w:t>
      </w:r>
      <w:r>
        <w:rPr>
          <w:vertAlign w:val="superscript"/>
        </w:rPr>
        <w:t>5</w:t>
      </w:r>
      <w:r>
        <w:t xml:space="preserve">, </w:t>
      </w:r>
      <w:r w:rsidR="002B18DD">
        <w:t>Máacha</w:t>
      </w:r>
      <w:r>
        <w:rPr>
          <w:vertAlign w:val="superscript"/>
        </w:rPr>
        <w:t>6</w:t>
      </w:r>
      <w:r>
        <w:t xml:space="preserve"> et </w:t>
      </w:r>
      <w:r w:rsidR="003378C2">
        <w:t>Jánoë</w:t>
      </w:r>
      <w:r>
        <w:rPr>
          <w:vertAlign w:val="superscript"/>
        </w:rPr>
        <w:t>7</w:t>
      </w:r>
      <w:r>
        <w:t xml:space="preserve">, et </w:t>
      </w:r>
      <w:r w:rsidR="002B18DD">
        <w:t>Cedes</w:t>
      </w:r>
      <w:r>
        <w:rPr>
          <w:vertAlign w:val="superscript"/>
        </w:rPr>
        <w:t>8</w:t>
      </w:r>
      <w:r>
        <w:t xml:space="preserve">, et </w:t>
      </w:r>
      <w:r w:rsidR="002B18DD">
        <w:t>Asor</w:t>
      </w:r>
      <w:r>
        <w:rPr>
          <w:vertAlign w:val="superscript"/>
        </w:rPr>
        <w:t>9</w:t>
      </w:r>
      <w:r>
        <w:t xml:space="preserve">, et </w:t>
      </w:r>
      <w:r w:rsidR="002B18DD">
        <w:t>Gálaad</w:t>
      </w:r>
      <w:r>
        <w:rPr>
          <w:vertAlign w:val="superscript"/>
        </w:rPr>
        <w:t>10</w:t>
      </w:r>
      <w:r>
        <w:t>, et Ga</w:t>
      </w:r>
      <w:r w:rsidR="007F75CB">
        <w:t>lilǽam</w:t>
      </w:r>
      <w:r>
        <w:rPr>
          <w:vertAlign w:val="superscript"/>
        </w:rPr>
        <w:t>11</w:t>
      </w:r>
      <w:r>
        <w:t>, et u</w:t>
      </w:r>
      <w:r w:rsidR="007F75CB">
        <w:t>nivérsam</w:t>
      </w:r>
      <w:r>
        <w:t xml:space="preserve"> terram </w:t>
      </w:r>
      <w:r w:rsidR="003378C2">
        <w:t>Néphthali</w:t>
      </w:r>
      <w:r>
        <w:rPr>
          <w:vertAlign w:val="superscript"/>
        </w:rPr>
        <w:t>12</w:t>
      </w:r>
      <w:r>
        <w:t> ; et tr</w:t>
      </w:r>
      <w:r w:rsidR="007F75CB">
        <w:t>ánstulit</w:t>
      </w:r>
      <w:r>
        <w:t xml:space="preserve"> eos in Ass</w:t>
      </w:r>
      <w:r w:rsidR="007F75CB">
        <w:t>ýrios</w:t>
      </w:r>
      <w:r>
        <w:t>.</w:t>
      </w:r>
      <w:r w:rsidR="00CE404A">
        <w:t xml:space="preserve"> </w:t>
      </w:r>
    </w:p>
    <w:p w:rsidR="00CE404A" w:rsidRDefault="00814C0C" w:rsidP="000F4914">
      <w:pPr>
        <w:pStyle w:val="fl"/>
      </w:pPr>
      <w:r>
        <w:t>Con</w:t>
      </w:r>
      <w:r w:rsidR="007F75CB">
        <w:t>jurávit</w:t>
      </w:r>
      <w:r>
        <w:t xml:space="preserve"> autem</w:t>
      </w:r>
      <w:r>
        <w:rPr>
          <w:vertAlign w:val="superscript"/>
        </w:rPr>
        <w:t>13</w:t>
      </w:r>
      <w:r>
        <w:t xml:space="preserve">, et </w:t>
      </w:r>
      <w:r w:rsidR="007F75CB">
        <w:t>teténdit</w:t>
      </w:r>
      <w:r>
        <w:t xml:space="preserve"> ins</w:t>
      </w:r>
      <w:r w:rsidR="007F75CB">
        <w:t>ídias</w:t>
      </w:r>
      <w:r>
        <w:t xml:space="preserve"> </w:t>
      </w:r>
      <w:r w:rsidR="002B18DD">
        <w:t>Oseë</w:t>
      </w:r>
      <w:r>
        <w:rPr>
          <w:vertAlign w:val="superscript"/>
        </w:rPr>
        <w:t>14</w:t>
      </w:r>
      <w:r>
        <w:t xml:space="preserve"> f</w:t>
      </w:r>
      <w:r w:rsidR="007F75CB">
        <w:t>ílius</w:t>
      </w:r>
      <w:r>
        <w:t xml:space="preserve"> </w:t>
      </w:r>
      <w:r w:rsidR="002B18DD">
        <w:t>Ela</w:t>
      </w:r>
      <w:r>
        <w:rPr>
          <w:vertAlign w:val="superscript"/>
        </w:rPr>
        <w:t>15</w:t>
      </w:r>
      <w:r>
        <w:t xml:space="preserve"> contra </w:t>
      </w:r>
      <w:r w:rsidR="003378C2">
        <w:t>Pháceë</w:t>
      </w:r>
      <w:r>
        <w:t xml:space="preserve"> f</w:t>
      </w:r>
      <w:r w:rsidR="007F75CB">
        <w:t>ílium</w:t>
      </w:r>
      <w:r>
        <w:t xml:space="preserve"> </w:t>
      </w:r>
      <w:r w:rsidR="003378C2">
        <w:t>Romelíæ</w:t>
      </w:r>
      <w:r>
        <w:rPr>
          <w:vertAlign w:val="superscript"/>
        </w:rPr>
        <w:t>16</w:t>
      </w:r>
      <w:r>
        <w:t>, et p</w:t>
      </w:r>
      <w:r w:rsidR="007F75CB">
        <w:t>ercússit</w:t>
      </w:r>
      <w:r>
        <w:t xml:space="preserve"> eum, et </w:t>
      </w:r>
      <w:r w:rsidR="009E0F71">
        <w:t>interfécit</w:t>
      </w:r>
      <w:r>
        <w:t>.</w:t>
      </w:r>
      <w:r w:rsidR="00CE404A">
        <w:t xml:space="preserve"> </w:t>
      </w:r>
    </w:p>
    <w:p w:rsidR="00CE404A" w:rsidRDefault="00814C0C" w:rsidP="000F4914">
      <w:pPr>
        <w:pStyle w:val="fl"/>
      </w:pPr>
      <w:r>
        <w:lastRenderedPageBreak/>
        <w:t>Anno duo</w:t>
      </w:r>
      <w:r w:rsidR="007F75CB">
        <w:t>décimo</w:t>
      </w:r>
      <w:r>
        <w:t xml:space="preserve"> </w:t>
      </w:r>
      <w:r w:rsidR="002B18DD">
        <w:t>Achaz</w:t>
      </w:r>
      <w:r>
        <w:rPr>
          <w:vertAlign w:val="superscript"/>
        </w:rPr>
        <w:t>17</w:t>
      </w:r>
      <w:r>
        <w:t xml:space="preserve"> regis </w:t>
      </w:r>
      <w:r w:rsidR="002B18DD">
        <w:t>Juda</w:t>
      </w:r>
      <w:r>
        <w:t>, r</w:t>
      </w:r>
      <w:r w:rsidR="007F75CB">
        <w:t>egnávit</w:t>
      </w:r>
      <w:r>
        <w:t xml:space="preserve"> </w:t>
      </w:r>
      <w:r w:rsidR="002B18DD">
        <w:t>Oseë</w:t>
      </w:r>
      <w:r>
        <w:t xml:space="preserve"> f</w:t>
      </w:r>
      <w:r w:rsidR="007F75CB">
        <w:t>ílius</w:t>
      </w:r>
      <w:r>
        <w:t xml:space="preserve"> </w:t>
      </w:r>
      <w:r w:rsidR="002B18DD">
        <w:t>Ela</w:t>
      </w:r>
      <w:r>
        <w:t xml:space="preserve"> in </w:t>
      </w:r>
      <w:r w:rsidR="003378C2">
        <w:t>Samaríā</w:t>
      </w:r>
      <w:r>
        <w:t xml:space="preserve"> super Israël novem annis.</w:t>
      </w:r>
      <w:r w:rsidR="00CE404A">
        <w:t xml:space="preserve"> </w:t>
      </w:r>
    </w:p>
    <w:p w:rsidR="00CE404A" w:rsidRDefault="007F75CB" w:rsidP="000F4914">
      <w:pPr>
        <w:pStyle w:val="fl"/>
      </w:pPr>
      <w:r>
        <w:t>Fecítque</w:t>
      </w:r>
      <w:r w:rsidR="00814C0C">
        <w:t xml:space="preserve"> malum coram D</w:t>
      </w:r>
      <w:r>
        <w:t>ómino</w:t>
      </w:r>
      <w:r w:rsidR="00814C0C">
        <w:t> : sed non</w:t>
      </w:r>
      <w:r w:rsidR="00814C0C">
        <w:rPr>
          <w:vertAlign w:val="superscript"/>
        </w:rPr>
        <w:t>18</w:t>
      </w:r>
      <w:r w:rsidR="00814C0C">
        <w:t xml:space="preserve"> sicut reges Israël, qui ante eum f</w:t>
      </w:r>
      <w:r>
        <w:t>úerant</w:t>
      </w:r>
      <w:r w:rsidR="00814C0C">
        <w:t>.</w:t>
      </w:r>
      <w:r w:rsidR="00CE404A">
        <w:t xml:space="preserve"> </w:t>
      </w:r>
    </w:p>
    <w:p w:rsidR="00CE404A" w:rsidRDefault="00814C0C" w:rsidP="000F4914">
      <w:pPr>
        <w:pStyle w:val="fl"/>
      </w:pPr>
      <w:r>
        <w:t xml:space="preserve">Contra hunc </w:t>
      </w:r>
      <w:r w:rsidR="007F75CB">
        <w:t>ascéndit</w:t>
      </w:r>
      <w:r>
        <w:rPr>
          <w:vertAlign w:val="superscript"/>
        </w:rPr>
        <w:t>19</w:t>
      </w:r>
      <w:r>
        <w:t xml:space="preserve"> </w:t>
      </w:r>
      <w:r w:rsidR="002B18DD">
        <w:t>Salmánasar</w:t>
      </w:r>
      <w:r w:rsidR="005119F6">
        <w:rPr>
          <w:vertAlign w:val="superscript"/>
        </w:rPr>
        <w:t>20</w:t>
      </w:r>
      <w:r>
        <w:t xml:space="preserve"> rex Ass</w:t>
      </w:r>
      <w:r w:rsidR="007F75CB">
        <w:t>yriórum</w:t>
      </w:r>
      <w:r>
        <w:t xml:space="preserve">, et factus est ei </w:t>
      </w:r>
      <w:r w:rsidR="002B18DD">
        <w:t>Oseë</w:t>
      </w:r>
      <w:r>
        <w:t xml:space="preserve"> servus, red</w:t>
      </w:r>
      <w:r w:rsidR="007F75CB">
        <w:t>debátque</w:t>
      </w:r>
      <w:r>
        <w:t xml:space="preserve"> illi t</w:t>
      </w:r>
      <w:r w:rsidR="007F75CB">
        <w:t>ribúta</w:t>
      </w:r>
      <w:r>
        <w:t>.</w:t>
      </w:r>
      <w:r w:rsidR="00CE404A">
        <w:t xml:space="preserve"> </w:t>
      </w:r>
    </w:p>
    <w:p w:rsidR="00CE404A" w:rsidRDefault="00814C0C" w:rsidP="000F4914">
      <w:pPr>
        <w:pStyle w:val="fl"/>
      </w:pPr>
      <w:r>
        <w:t>Cumque depreh</w:t>
      </w:r>
      <w:r w:rsidR="007F75CB">
        <w:t>endísset</w:t>
      </w:r>
      <w:r>
        <w:t xml:space="preserve"> rex Ass</w:t>
      </w:r>
      <w:r w:rsidR="007F75CB">
        <w:t>yriórum</w:t>
      </w:r>
      <w:r>
        <w:t xml:space="preserve"> </w:t>
      </w:r>
      <w:r w:rsidR="002B18DD">
        <w:t>Oseë</w:t>
      </w:r>
      <w:r w:rsidR="00C07574">
        <w:rPr>
          <w:vertAlign w:val="superscript"/>
        </w:rPr>
        <w:t>21</w:t>
      </w:r>
      <w:r>
        <w:t>,</w:t>
      </w:r>
      <w:r w:rsidR="00C07574">
        <w:rPr>
          <w:vertAlign w:val="superscript"/>
        </w:rPr>
        <w:t>22</w:t>
      </w:r>
      <w:r>
        <w:t xml:space="preserve"> quod reb</w:t>
      </w:r>
      <w:r w:rsidR="007F75CB">
        <w:t>elláre</w:t>
      </w:r>
      <w:r>
        <w:t xml:space="preserve"> nitens </w:t>
      </w:r>
      <w:r w:rsidR="007F75CB">
        <w:t>misísset</w:t>
      </w:r>
      <w:r>
        <w:t xml:space="preserve"> n</w:t>
      </w:r>
      <w:r w:rsidR="007F75CB">
        <w:t>úntios</w:t>
      </w:r>
      <w:r>
        <w:t xml:space="preserve"> ad </w:t>
      </w:r>
      <w:r w:rsidR="002B18DD">
        <w:t>Sua</w:t>
      </w:r>
      <w:r w:rsidR="00C07574">
        <w:rPr>
          <w:vertAlign w:val="superscript"/>
        </w:rPr>
        <w:t>23</w:t>
      </w:r>
      <w:r>
        <w:t xml:space="preserve"> regem </w:t>
      </w:r>
      <w:r w:rsidR="007F75CB">
        <w:t>Ægýpti</w:t>
      </w:r>
      <w:r>
        <w:t>, ne pr</w:t>
      </w:r>
      <w:r w:rsidR="007F75CB">
        <w:t>æstáret</w:t>
      </w:r>
      <w:r>
        <w:t xml:space="preserve"> t</w:t>
      </w:r>
      <w:r w:rsidR="007F75CB">
        <w:t>ribúta</w:t>
      </w:r>
      <w:r>
        <w:t xml:space="preserve"> regi Ass</w:t>
      </w:r>
      <w:r w:rsidR="007F75CB">
        <w:t>yriórum</w:t>
      </w:r>
      <w:r>
        <w:t>, sicut s</w:t>
      </w:r>
      <w:r w:rsidR="007F75CB">
        <w:t>íngulis</w:t>
      </w:r>
      <w:r>
        <w:t xml:space="preserve"> annis </w:t>
      </w:r>
      <w:r w:rsidR="009E0F71">
        <w:t>sólitus</w:t>
      </w:r>
      <w:r>
        <w:t xml:space="preserve"> erat, </w:t>
      </w:r>
      <w:r w:rsidR="009E0F71">
        <w:t>obsédit</w:t>
      </w:r>
      <w:r>
        <w:t xml:space="preserve"> eum, et vinctum misit in </w:t>
      </w:r>
      <w:r w:rsidR="009E0F71">
        <w:t>cárcerem</w:t>
      </w:r>
      <w:r>
        <w:t>.</w:t>
      </w:r>
      <w:r w:rsidR="00CE404A">
        <w:t xml:space="preserve"> </w:t>
      </w:r>
    </w:p>
    <w:p w:rsidR="00CE404A" w:rsidRDefault="00814C0C" w:rsidP="000F4914">
      <w:pPr>
        <w:pStyle w:val="fl"/>
      </w:pPr>
      <w:r>
        <w:t>Perva</w:t>
      </w:r>
      <w:r w:rsidR="007F75CB">
        <w:t>gatúsque</w:t>
      </w:r>
      <w:r>
        <w:t xml:space="preserve"> est omnem terram</w:t>
      </w:r>
      <w:r w:rsidR="00C07574">
        <w:rPr>
          <w:vertAlign w:val="superscript"/>
        </w:rPr>
        <w:t>24</w:t>
      </w:r>
      <w:r>
        <w:t xml:space="preserve"> : et </w:t>
      </w:r>
      <w:r w:rsidR="007F75CB">
        <w:t>ascéndens</w:t>
      </w:r>
      <w:r>
        <w:t xml:space="preserve"> </w:t>
      </w:r>
      <w:r w:rsidR="007F75CB">
        <w:t>Samaríam</w:t>
      </w:r>
      <w:r>
        <w:t xml:space="preserve">, </w:t>
      </w:r>
      <w:r w:rsidR="009E0F71">
        <w:t>obsédit</w:t>
      </w:r>
      <w:r>
        <w:t xml:space="preserve"> eam tribus annis.</w:t>
      </w:r>
      <w:r w:rsidR="00CE404A">
        <w:t xml:space="preserve"> </w:t>
      </w:r>
    </w:p>
    <w:p w:rsidR="00CE404A" w:rsidRDefault="00814C0C" w:rsidP="000F4914">
      <w:pPr>
        <w:pStyle w:val="fl"/>
      </w:pPr>
      <w:r>
        <w:t xml:space="preserve">Anno autem nono </w:t>
      </w:r>
      <w:r w:rsidR="002B18DD">
        <w:t>Oseë</w:t>
      </w:r>
      <w:r>
        <w:t>, cepit rex Ass</w:t>
      </w:r>
      <w:r w:rsidR="007F75CB">
        <w:t>yriórum</w:t>
      </w:r>
      <w:r>
        <w:t xml:space="preserve"> </w:t>
      </w:r>
      <w:r w:rsidR="007F75CB">
        <w:t>Samaríam</w:t>
      </w:r>
      <w:r>
        <w:t>, et tr</w:t>
      </w:r>
      <w:r w:rsidR="007F75CB">
        <w:t>ánstulit</w:t>
      </w:r>
      <w:r>
        <w:t xml:space="preserve"> Israël</w:t>
      </w:r>
      <w:r w:rsidR="00C07574">
        <w:rPr>
          <w:vertAlign w:val="superscript"/>
        </w:rPr>
        <w:t>25</w:t>
      </w:r>
      <w:r>
        <w:t xml:space="preserve"> in Ass</w:t>
      </w:r>
      <w:r w:rsidR="007F75CB">
        <w:t>ýrios</w:t>
      </w:r>
      <w:r>
        <w:t> : p</w:t>
      </w:r>
      <w:r w:rsidR="007F75CB">
        <w:t>osuítque</w:t>
      </w:r>
      <w:r>
        <w:t xml:space="preserve"> eos in </w:t>
      </w:r>
      <w:r w:rsidR="002B18DD">
        <w:t>Hala</w:t>
      </w:r>
      <w:r>
        <w:t xml:space="preserve">, et in </w:t>
      </w:r>
      <w:r w:rsidR="002B18DD">
        <w:t>Habor</w:t>
      </w:r>
      <w:r w:rsidR="00C07574">
        <w:rPr>
          <w:vertAlign w:val="superscript"/>
        </w:rPr>
        <w:t>26</w:t>
      </w:r>
      <w:r>
        <w:t xml:space="preserve"> juxta fl</w:t>
      </w:r>
      <w:r w:rsidR="007F75CB">
        <w:t>úvium</w:t>
      </w:r>
      <w:r>
        <w:t xml:space="preserve"> </w:t>
      </w:r>
      <w:r w:rsidR="002B18DD">
        <w:t>Gozan</w:t>
      </w:r>
      <w:r w:rsidR="00C07574">
        <w:rPr>
          <w:vertAlign w:val="superscript"/>
        </w:rPr>
        <w:t>27</w:t>
      </w:r>
      <w:r>
        <w:t>, in civit</w:t>
      </w:r>
      <w:r w:rsidR="007F75CB">
        <w:t>átibus</w:t>
      </w:r>
      <w:r>
        <w:t xml:space="preserve"> </w:t>
      </w:r>
      <w:r w:rsidR="007F75CB">
        <w:t>Medórum</w:t>
      </w:r>
      <w:r w:rsidR="00C07574">
        <w:rPr>
          <w:vertAlign w:val="superscript"/>
        </w:rPr>
        <w:t>28</w:t>
      </w:r>
      <w:r>
        <w:t>.</w:t>
      </w:r>
      <w:r w:rsidR="00CE404A">
        <w:t xml:space="preserve"> </w:t>
      </w:r>
    </w:p>
    <w:p w:rsidR="00CE404A" w:rsidRDefault="00814C0C" w:rsidP="000F4914">
      <w:pPr>
        <w:pStyle w:val="fl"/>
      </w:pPr>
      <w:r>
        <w:t>Factum est enim, cum peccāssent f</w:t>
      </w:r>
      <w:r w:rsidR="007F75CB">
        <w:t>ílii</w:t>
      </w:r>
      <w:r>
        <w:t xml:space="preserve"> Israël D</w:t>
      </w:r>
      <w:r w:rsidR="007F75CB">
        <w:t>ómino</w:t>
      </w:r>
      <w:r w:rsidR="00C07574">
        <w:rPr>
          <w:vertAlign w:val="superscript"/>
        </w:rPr>
        <w:t>29</w:t>
      </w:r>
      <w:r>
        <w:t xml:space="preserve"> Deo suo, qui ed</w:t>
      </w:r>
      <w:r w:rsidR="007F75CB">
        <w:t>úxerat</w:t>
      </w:r>
      <w:r>
        <w:t xml:space="preserve"> eos de terrā </w:t>
      </w:r>
      <w:r w:rsidR="007F75CB">
        <w:t>Ægýpti</w:t>
      </w:r>
      <w:r>
        <w:t>, de manu</w:t>
      </w:r>
      <w:r w:rsidR="00C07574">
        <w:rPr>
          <w:vertAlign w:val="superscript"/>
        </w:rPr>
        <w:t>30</w:t>
      </w:r>
      <w:r>
        <w:t xml:space="preserve"> Ph</w:t>
      </w:r>
      <w:r w:rsidR="007F75CB">
        <w:t>araónis</w:t>
      </w:r>
      <w:r>
        <w:t xml:space="preserve"> regis </w:t>
      </w:r>
      <w:r w:rsidR="007F75CB">
        <w:t>Ægýpti</w:t>
      </w:r>
      <w:r>
        <w:t>, c</w:t>
      </w:r>
      <w:r w:rsidR="007F75CB">
        <w:t>oluérunt</w:t>
      </w:r>
      <w:r>
        <w:t xml:space="preserve"> deos a</w:t>
      </w:r>
      <w:r w:rsidR="007F75CB">
        <w:t>liénos</w:t>
      </w:r>
      <w:r>
        <w:t>.</w:t>
      </w:r>
      <w:r w:rsidR="00CE404A">
        <w:t xml:space="preserve"> </w:t>
      </w:r>
    </w:p>
    <w:p w:rsidR="00CE404A" w:rsidRDefault="00814C0C" w:rsidP="000F4914">
      <w:pPr>
        <w:pStyle w:val="fl"/>
      </w:pPr>
      <w:r>
        <w:t>Et a</w:t>
      </w:r>
      <w:r w:rsidR="007F75CB">
        <w:t>dolébant</w:t>
      </w:r>
      <w:r>
        <w:t xml:space="preserve"> ibi </w:t>
      </w:r>
      <w:r w:rsidR="007F75CB">
        <w:t>incénsum</w:t>
      </w:r>
      <w:r>
        <w:t xml:space="preserve"> super aras in</w:t>
      </w:r>
      <w:r w:rsidR="00C07574">
        <w:rPr>
          <w:vertAlign w:val="superscript"/>
        </w:rPr>
        <w:t>31</w:t>
      </w:r>
      <w:r>
        <w:t xml:space="preserve"> morem g</w:t>
      </w:r>
      <w:r w:rsidR="007F75CB">
        <w:t>éntium</w:t>
      </w:r>
      <w:r>
        <w:t>, quas transt</w:t>
      </w:r>
      <w:r w:rsidR="007F75CB">
        <w:t>úlerat</w:t>
      </w:r>
      <w:r w:rsidR="00C07574">
        <w:rPr>
          <w:vertAlign w:val="superscript"/>
        </w:rPr>
        <w:t>32</w:t>
      </w:r>
      <w:r>
        <w:t xml:space="preserve"> D</w:t>
      </w:r>
      <w:r w:rsidR="007F75CB">
        <w:t>óminus</w:t>
      </w:r>
      <w:r>
        <w:t xml:space="preserve"> a f</w:t>
      </w:r>
      <w:r w:rsidR="007F75CB">
        <w:t>ácie</w:t>
      </w:r>
      <w:r>
        <w:t xml:space="preserve"> </w:t>
      </w:r>
      <w:r w:rsidR="007F75CB">
        <w:t>eórum</w:t>
      </w:r>
      <w:r>
        <w:t> : fe</w:t>
      </w:r>
      <w:r w:rsidR="007F75CB">
        <w:t>cerúntque</w:t>
      </w:r>
      <w:r>
        <w:t xml:space="preserve"> verba</w:t>
      </w:r>
      <w:r w:rsidR="00C07574">
        <w:rPr>
          <w:vertAlign w:val="superscript"/>
        </w:rPr>
        <w:t>33</w:t>
      </w:r>
      <w:r>
        <w:t xml:space="preserve"> p</w:t>
      </w:r>
      <w:r w:rsidR="007F75CB">
        <w:t>éssima</w:t>
      </w:r>
      <w:r>
        <w:t xml:space="preserve"> ir</w:t>
      </w:r>
      <w:r w:rsidR="007F75CB">
        <w:t>ritántes</w:t>
      </w:r>
      <w:r>
        <w:t xml:space="preserve"> D</w:t>
      </w:r>
      <w:r w:rsidR="007F75CB">
        <w:t>óminum</w:t>
      </w:r>
      <w:r>
        <w:t>.</w:t>
      </w:r>
      <w:r w:rsidR="00CE404A">
        <w:t xml:space="preserve"> </w:t>
      </w:r>
    </w:p>
    <w:p w:rsidR="00CE404A" w:rsidRDefault="00814C0C" w:rsidP="000F4914">
      <w:pPr>
        <w:pStyle w:val="fl"/>
      </w:pPr>
      <w:r>
        <w:t>Et cum D</w:t>
      </w:r>
      <w:r w:rsidR="007F75CB">
        <w:t>óminum</w:t>
      </w:r>
      <w:r>
        <w:t xml:space="preserve"> </w:t>
      </w:r>
      <w:r w:rsidR="009E0F71">
        <w:t>cólerent</w:t>
      </w:r>
      <w:r w:rsidR="00C07574">
        <w:rPr>
          <w:vertAlign w:val="superscript"/>
        </w:rPr>
        <w:t>34</w:t>
      </w:r>
      <w:r>
        <w:t>, diis quoque suis se</w:t>
      </w:r>
      <w:r w:rsidR="007F75CB">
        <w:t>rviébant</w:t>
      </w:r>
      <w:r>
        <w:t xml:space="preserve"> juxta consuet</w:t>
      </w:r>
      <w:r w:rsidR="007F75CB">
        <w:t>údinem</w:t>
      </w:r>
      <w:r>
        <w:t xml:space="preserve"> g</w:t>
      </w:r>
      <w:r w:rsidR="007F75CB">
        <w:t>éntium</w:t>
      </w:r>
      <w:r>
        <w:t>, de quibus tra</w:t>
      </w:r>
      <w:r w:rsidR="007F75CB">
        <w:t>nsláti</w:t>
      </w:r>
      <w:r>
        <w:t xml:space="preserve"> f</w:t>
      </w:r>
      <w:r w:rsidR="007F75CB">
        <w:t>úerant</w:t>
      </w:r>
      <w:r>
        <w:t xml:space="preserve"> </w:t>
      </w:r>
      <w:r w:rsidR="007F75CB">
        <w:t>Samaríam</w:t>
      </w:r>
      <w:r w:rsidR="00C07574">
        <w:rPr>
          <w:vertAlign w:val="superscript"/>
        </w:rPr>
        <w:t>35</w:t>
      </w:r>
      <w:r>
        <w:t> :</w:t>
      </w:r>
      <w:r w:rsidR="00CE404A">
        <w:t xml:space="preserve"> </w:t>
      </w:r>
    </w:p>
    <w:p w:rsidR="00CE404A" w:rsidRDefault="00310D21" w:rsidP="000F4914">
      <w:pPr>
        <w:pStyle w:val="fl"/>
      </w:pPr>
      <w:r>
        <w:t>Fúerunt</w:t>
      </w:r>
      <w:r w:rsidR="00814C0C">
        <w:t xml:space="preserve"> </w:t>
      </w:r>
      <w:r w:rsidR="007F75CB">
        <w:t>ígitur</w:t>
      </w:r>
      <w:r w:rsidR="00814C0C">
        <w:t xml:space="preserve"> gentes istæ </w:t>
      </w:r>
      <w:r w:rsidR="007F75CB">
        <w:t>timéntes</w:t>
      </w:r>
      <w:r w:rsidR="00814C0C">
        <w:t xml:space="preserve"> quidem D</w:t>
      </w:r>
      <w:r w:rsidR="007F75CB">
        <w:t>óminum</w:t>
      </w:r>
      <w:r w:rsidR="00814C0C">
        <w:t>, sed nihil</w:t>
      </w:r>
      <w:r w:rsidR="007F75CB">
        <w:t>óminus</w:t>
      </w:r>
      <w:r w:rsidR="00814C0C">
        <w:t xml:space="preserve"> et </w:t>
      </w:r>
      <w:r w:rsidR="007F75CB">
        <w:t>idólis</w:t>
      </w:r>
      <w:r w:rsidR="00814C0C">
        <w:t xml:space="preserve"> suis se</w:t>
      </w:r>
      <w:r w:rsidR="007F75CB">
        <w:t>rviéntes</w:t>
      </w:r>
      <w:r w:rsidR="00814C0C">
        <w:t> : nam et f</w:t>
      </w:r>
      <w:r w:rsidR="007F75CB">
        <w:t>ílii</w:t>
      </w:r>
      <w:r w:rsidR="00814C0C">
        <w:t xml:space="preserve"> </w:t>
      </w:r>
      <w:r w:rsidR="007F75CB">
        <w:t>eórum</w:t>
      </w:r>
      <w:r w:rsidR="00814C0C">
        <w:t xml:space="preserve">, et </w:t>
      </w:r>
      <w:r w:rsidR="007F75CB">
        <w:t>nepótes</w:t>
      </w:r>
      <w:r w:rsidR="00814C0C">
        <w:t xml:space="preserve">, sicut </w:t>
      </w:r>
      <w:r w:rsidR="007F75CB">
        <w:t>fecérunt</w:t>
      </w:r>
      <w:r w:rsidR="00814C0C">
        <w:t xml:space="preserve"> patres sui, ita f</w:t>
      </w:r>
      <w:r w:rsidR="007F75CB">
        <w:t>áciunt</w:t>
      </w:r>
      <w:r w:rsidR="00814C0C">
        <w:t xml:space="preserve"> usque in p</w:t>
      </w:r>
      <w:r w:rsidR="007F75CB">
        <w:t>ræséntem</w:t>
      </w:r>
      <w:r w:rsidR="00814C0C">
        <w:t xml:space="preserve"> diem.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346" w:name="t3112n01"/>
      <w:bookmarkEnd w:id="3346"/>
      <w:r w:rsidRPr="005119F6">
        <w:rPr>
          <w:rStyle w:val="NumNot"/>
        </w:rPr>
        <w:t>.</w:t>
      </w:r>
      <w:r>
        <w:t xml:space="preserve"> Phacée, fils de </w:t>
      </w:r>
      <w:r w:rsidR="003378C2">
        <w:t>Romélie</w:t>
      </w:r>
      <w:r>
        <w:t xml:space="preserve"> et général des troupes de </w:t>
      </w:r>
      <w:r w:rsidR="003378C2">
        <w:t>Phacéia</w:t>
      </w:r>
      <w:r>
        <w:t xml:space="preserve">, roi d’Israël, conspira contre lui, le tua et régna à sa place (768 avant J.-C.). Son règne, comme </w:t>
      </w:r>
      <w:r w:rsidR="008D018B">
        <w:t>celui</w:t>
      </w:r>
      <w:r>
        <w:t xml:space="preserve"> de son prédécesseur, ne fut qu’une longue suite d’injustices et d’impiétés. Il fut détrôné par Osée, fils d’Ela, vers l’an 735 avant J.-C., après avoir gouverné pendant vingt ans le royaume d’Israël. </w:t>
      </w:r>
      <w:r w:rsidRPr="005119F6">
        <w:t xml:space="preserve">– </w:t>
      </w:r>
      <w:r w:rsidRPr="005119F6">
        <w:rPr>
          <w:rStyle w:val="NumNot"/>
        </w:rPr>
        <w:t>2</w:t>
      </w:r>
      <w:bookmarkStart w:id="3347" w:name="t3112n02"/>
      <w:bookmarkEnd w:id="3347"/>
      <w:r w:rsidRPr="005119F6">
        <w:rPr>
          <w:rStyle w:val="NumNot"/>
        </w:rPr>
        <w:t>.</w:t>
      </w:r>
      <w:r>
        <w:t xml:space="preserve"> Théglathphalasar, nommé aussi Thilgam, célèbre roi d’Assyrie, succéda à Phul, l’an 768 avant J.-C., et alla 15 ans plus tard porter secours à Achaz, roi de Juda, </w:t>
      </w:r>
      <w:r>
        <w:lastRenderedPageBreak/>
        <w:t xml:space="preserve">lorsque </w:t>
      </w:r>
      <w:r w:rsidR="008D018B">
        <w:t>celui</w:t>
      </w:r>
      <w:r>
        <w:t xml:space="preserve">-ci était assiégé par Razin et Phacée, rois de Syrie et d’Israël. Théglathphalasar les attaqua avec tant d’avantage qu’il détruisit le royaume de Syrie et une partie de </w:t>
      </w:r>
      <w:r w:rsidR="008D018B">
        <w:t>celui</w:t>
      </w:r>
      <w:r>
        <w:t xml:space="preserve"> d’Israël. Achaz lui donna en récompense les trésors du temple de Jérusalem. Ce prince mourut l’an 729 avant J.-C., et eut pour successeur son fils Salmanasar. </w:t>
      </w:r>
      <w:r w:rsidRPr="005119F6">
        <w:t xml:space="preserve">– </w:t>
      </w:r>
      <w:r w:rsidRPr="005119F6">
        <w:rPr>
          <w:rStyle w:val="NumNot"/>
        </w:rPr>
        <w:t>3</w:t>
      </w:r>
      <w:bookmarkStart w:id="3348" w:name="t3112n03"/>
      <w:bookmarkEnd w:id="3348"/>
      <w:r w:rsidRPr="005119F6">
        <w:rPr>
          <w:rStyle w:val="NumNot"/>
        </w:rPr>
        <w:t>.</w:t>
      </w:r>
      <w:r>
        <w:t xml:space="preserve"> Le père du peuple pour le peuple lui-même ; Assur pour Assyriens. Assur, second fils de Sem, habita d’abord les plaines de </w:t>
      </w:r>
      <w:r w:rsidR="003378C2">
        <w:t>Sennaar</w:t>
      </w:r>
      <w:r>
        <w:t xml:space="preserve">, en Babylonie. Chassé par Nemrod, il alla s’établir à l’est du </w:t>
      </w:r>
      <w:r>
        <w:lastRenderedPageBreak/>
        <w:t xml:space="preserve">Tigre, vers 2640 avant J.-C., et donna ou laissa à ce pays le nom d’Assur ou Assyrie. </w:t>
      </w:r>
      <w:r w:rsidRPr="005119F6">
        <w:t xml:space="preserve">– </w:t>
      </w:r>
      <w:r w:rsidRPr="005119F6">
        <w:rPr>
          <w:rStyle w:val="NumNot"/>
        </w:rPr>
        <w:t>4</w:t>
      </w:r>
      <w:bookmarkStart w:id="3349" w:name="t3112n04"/>
      <w:bookmarkEnd w:id="3349"/>
      <w:r w:rsidRPr="005119F6">
        <w:rPr>
          <w:rStyle w:val="NumNot"/>
        </w:rPr>
        <w:t>.</w:t>
      </w:r>
      <w:r>
        <w:t xml:space="preserve"> Aïon ou Ahion, ville de la tribu d’Ephraïm. </w:t>
      </w:r>
      <w:r w:rsidRPr="005119F6">
        <w:t xml:space="preserve">– </w:t>
      </w:r>
      <w:r w:rsidRPr="005119F6">
        <w:rPr>
          <w:rStyle w:val="NumNot"/>
        </w:rPr>
        <w:t>5</w:t>
      </w:r>
      <w:bookmarkStart w:id="3350" w:name="t3112n05"/>
      <w:bookmarkEnd w:id="3350"/>
      <w:r w:rsidRPr="005119F6">
        <w:rPr>
          <w:rStyle w:val="NumNot"/>
        </w:rPr>
        <w:t>.</w:t>
      </w:r>
      <w:r>
        <w:t xml:space="preserve"> </w:t>
      </w:r>
      <w:r w:rsidRPr="00556F3C">
        <w:rPr>
          <w:rStyle w:val="LaIt"/>
        </w:rPr>
        <w:t>Abel-Domum</w:t>
      </w:r>
      <w:r>
        <w:t>, c’est-à-dire Abel-Beth (</w:t>
      </w:r>
      <w:r w:rsidRPr="00556F3C">
        <w:rPr>
          <w:rStyle w:val="LaIt"/>
        </w:rPr>
        <w:t>Domus</w:t>
      </w:r>
      <w:r>
        <w:t xml:space="preserve"> étant la traduction de </w:t>
      </w:r>
      <w:r w:rsidRPr="00556F3C">
        <w:rPr>
          <w:rStyle w:val="LaIt"/>
        </w:rPr>
        <w:t>Beth</w:t>
      </w:r>
      <w:r>
        <w:t>) Le vrai nom est Abel-Beth-Maaca ou Ma</w:t>
      </w:r>
      <w:r w:rsidR="003378C2">
        <w:t>ï</w:t>
      </w:r>
      <w:r>
        <w:t xml:space="preserve">m, ville de la tribu de Nephthali, à l’ouest du lac de Génésareth. </w:t>
      </w:r>
      <w:r w:rsidRPr="005119F6">
        <w:t xml:space="preserve">– </w:t>
      </w:r>
      <w:r w:rsidRPr="005119F6">
        <w:rPr>
          <w:rStyle w:val="NumNot"/>
        </w:rPr>
        <w:t>6</w:t>
      </w:r>
      <w:bookmarkStart w:id="3351" w:name="t3112n06"/>
      <w:bookmarkEnd w:id="3351"/>
      <w:r w:rsidRPr="005119F6">
        <w:rPr>
          <w:rStyle w:val="NumNot"/>
        </w:rPr>
        <w:t>.</w:t>
      </w:r>
      <w:r>
        <w:t xml:space="preserve"> Maacha ou Beth-Maachath, contrée de la Syrie, comprise dans la demi-tribu de Manassé,</w:t>
      </w:r>
      <w:r w:rsidR="003378C2">
        <w:t xml:space="preserve"> au-delà du Jourdain. </w:t>
      </w:r>
      <w:r w:rsidR="003378C2" w:rsidRPr="005119F6">
        <w:t xml:space="preserve">– </w:t>
      </w:r>
      <w:r w:rsidR="003378C2" w:rsidRPr="005119F6">
        <w:rPr>
          <w:rStyle w:val="NumNot"/>
        </w:rPr>
        <w:t>7</w:t>
      </w:r>
      <w:bookmarkStart w:id="3352" w:name="t3112n07"/>
      <w:bookmarkEnd w:id="3352"/>
      <w:r w:rsidR="003378C2" w:rsidRPr="005119F6">
        <w:rPr>
          <w:rStyle w:val="NumNot"/>
        </w:rPr>
        <w:t>.</w:t>
      </w:r>
      <w:r w:rsidR="003378C2">
        <w:t xml:space="preserve"> Janoé</w:t>
      </w:r>
      <w:r>
        <w:t xml:space="preserve"> ou Jan</w:t>
      </w:r>
      <w:r w:rsidR="003378C2">
        <w:t>aé</w:t>
      </w:r>
      <w:r>
        <w:t xml:space="preserve">, ville de la tribu d’Ephraïm, sur les frontières de la demi-tribu occidentale de Manassé. </w:t>
      </w:r>
      <w:r w:rsidRPr="005119F6">
        <w:t xml:space="preserve">– </w:t>
      </w:r>
      <w:r w:rsidRPr="005119F6">
        <w:rPr>
          <w:rStyle w:val="NumNot"/>
        </w:rPr>
        <w:t>8</w:t>
      </w:r>
      <w:bookmarkStart w:id="3353" w:name="t3112n08"/>
      <w:bookmarkEnd w:id="3353"/>
      <w:r w:rsidRPr="005119F6">
        <w:rPr>
          <w:rStyle w:val="NumNot"/>
        </w:rPr>
        <w:t>.</w:t>
      </w:r>
      <w:r>
        <w:t xml:space="preserve"> Cédès, ville de la tribu de Nephthali, au milieu des montagnes. Autre ville du même nom dans la tribu d’Issachar. </w:t>
      </w:r>
      <w:r w:rsidRPr="005119F6">
        <w:t xml:space="preserve">– </w:t>
      </w:r>
      <w:r w:rsidRPr="005119F6">
        <w:rPr>
          <w:rStyle w:val="NumNot"/>
        </w:rPr>
        <w:t>9</w:t>
      </w:r>
      <w:bookmarkStart w:id="3354" w:name="t3112n09"/>
      <w:bookmarkEnd w:id="3354"/>
      <w:r w:rsidRPr="005119F6">
        <w:rPr>
          <w:rStyle w:val="NumNot"/>
        </w:rPr>
        <w:t>.</w:t>
      </w:r>
      <w:r>
        <w:t xml:space="preserve"> Asor ou Azor, ancienne ville de Palestine, dans la haute-Galilée, comprise ensuite dans la tribu de Nephthali, sur le petit Jourdain. </w:t>
      </w:r>
      <w:r w:rsidRPr="005119F6">
        <w:t xml:space="preserve">– </w:t>
      </w:r>
      <w:r w:rsidRPr="005119F6">
        <w:rPr>
          <w:rStyle w:val="NumNot"/>
        </w:rPr>
        <w:t>10</w:t>
      </w:r>
      <w:bookmarkStart w:id="3355" w:name="t3112n10"/>
      <w:bookmarkEnd w:id="3355"/>
      <w:r w:rsidRPr="005119F6">
        <w:rPr>
          <w:rStyle w:val="NumNot"/>
        </w:rPr>
        <w:t>.</w:t>
      </w:r>
      <w:r>
        <w:t xml:space="preserve"> Contrée orientale de la Palestine, sur les confins de laquelle se trouvaient les montagnes du même nom. </w:t>
      </w:r>
      <w:r w:rsidRPr="005119F6">
        <w:t xml:space="preserve">– </w:t>
      </w:r>
      <w:r w:rsidRPr="005119F6">
        <w:rPr>
          <w:rStyle w:val="NumNot"/>
        </w:rPr>
        <w:t>11</w:t>
      </w:r>
      <w:bookmarkStart w:id="3356" w:name="t3112n11"/>
      <w:bookmarkEnd w:id="3356"/>
      <w:r w:rsidRPr="005119F6">
        <w:rPr>
          <w:rStyle w:val="NumNot"/>
        </w:rPr>
        <w:t>.</w:t>
      </w:r>
      <w:r>
        <w:t xml:space="preserve"> Galilée, célèbre contrée de la Palestine, bornée au nord par le Léonte et le mont Liban ; au sud par le torrent de Kison, et à l’est par le Jourdain. Elle comprenait les tribus d’Aser, d’Issachar et Nephthali. On la divisait ordinairement en deux parties : l’une, au nord, s’appelait Galilée supérieure, et l’autre, au sud, Galilée intérieure. </w:t>
      </w:r>
      <w:r w:rsidRPr="005119F6">
        <w:t xml:space="preserve">– </w:t>
      </w:r>
      <w:r w:rsidRPr="005119F6">
        <w:rPr>
          <w:rStyle w:val="NumNot"/>
        </w:rPr>
        <w:t>12</w:t>
      </w:r>
      <w:bookmarkStart w:id="3357" w:name="t3112n12"/>
      <w:bookmarkEnd w:id="3357"/>
      <w:r w:rsidRPr="005119F6">
        <w:rPr>
          <w:rStyle w:val="NumNot"/>
        </w:rPr>
        <w:t>.</w:t>
      </w:r>
      <w:r>
        <w:t xml:space="preserve"> La plus septentrionale des tribus situées en-deçà du Jourdain. Elle occupait une partie de la Galilée intérieure, le long du Jourdain, depuis sa source jusqu’au lac de Génésareth. Japhath et Hébron en étaient les villes principales. </w:t>
      </w:r>
      <w:r w:rsidRPr="005119F6">
        <w:t xml:space="preserve">– </w:t>
      </w:r>
      <w:r w:rsidRPr="005119F6">
        <w:rPr>
          <w:rStyle w:val="NumNot"/>
        </w:rPr>
        <w:t>13</w:t>
      </w:r>
      <w:bookmarkStart w:id="3358" w:name="t3112n13"/>
      <w:bookmarkEnd w:id="3358"/>
      <w:r w:rsidRPr="005119F6">
        <w:rPr>
          <w:rStyle w:val="NumNot"/>
        </w:rPr>
        <w:t>.</w:t>
      </w:r>
      <w:r>
        <w:t xml:space="preserve"> Voyez </w:t>
      </w:r>
      <w:hyperlink w:anchor="t3008n01" w:history="1">
        <w:r w:rsidRPr="002D0C41">
          <w:rPr>
            <w:rStyle w:val="Lienhypertexte"/>
          </w:rPr>
          <w:t xml:space="preserve">leçon </w:t>
        </w:r>
        <w:r w:rsidRPr="002D0C41">
          <w:rPr>
            <w:rStyle w:val="Lienhypertexte"/>
          </w:rPr>
          <w:lastRenderedPageBreak/>
          <w:t>CVIII, note 1</w:t>
        </w:r>
      </w:hyperlink>
      <w:r>
        <w:t xml:space="preserve">. </w:t>
      </w:r>
      <w:r w:rsidRPr="005119F6">
        <w:t xml:space="preserve">– </w:t>
      </w:r>
      <w:r w:rsidRPr="005119F6">
        <w:rPr>
          <w:rStyle w:val="NumNot"/>
        </w:rPr>
        <w:t>14</w:t>
      </w:r>
      <w:bookmarkStart w:id="3359" w:name="t3112n14"/>
      <w:bookmarkEnd w:id="3359"/>
      <w:r w:rsidRPr="005119F6">
        <w:rPr>
          <w:rStyle w:val="NumNot"/>
        </w:rPr>
        <w:t>.</w:t>
      </w:r>
      <w:r>
        <w:t xml:space="preserve"> Osée, dernier roi d’Israël, fils d’Ela, conspira contre Phacée, roi d’Israël, le tua, et s’empara de son royaume, l’an 729 avant J.-C. Mais, ayant refusé de paver le tribut à Salmanasar, roi d’</w:t>
      </w:r>
      <w:r w:rsidR="003378C2">
        <w:t>Assyrie</w:t>
      </w:r>
      <w:r>
        <w:t xml:space="preserve">, ce prince alla assiéger Samarie où était renfermé Osée, et s’en rendit maître après un siège de trois ans (721 avant J.-C.). Voyez le reste dans le texte. </w:t>
      </w:r>
      <w:r w:rsidRPr="005119F6">
        <w:t xml:space="preserve">– </w:t>
      </w:r>
      <w:r w:rsidRPr="005119F6">
        <w:rPr>
          <w:rStyle w:val="NumNot"/>
        </w:rPr>
        <w:t>15</w:t>
      </w:r>
      <w:bookmarkStart w:id="3360" w:name="t3112n15"/>
      <w:bookmarkEnd w:id="3360"/>
      <w:r w:rsidRPr="005119F6">
        <w:rPr>
          <w:rStyle w:val="NumNot"/>
        </w:rPr>
        <w:t>.</w:t>
      </w:r>
      <w:r>
        <w:t xml:space="preserve"> Ela, roi d’Israël, fils de Baasa, succéda à son père, l’an 930 avant J.-C. Il fut assassiné la seconde année de son règne par Zamri, un de ses officiers, comme nous l’avons dit plus haut. </w:t>
      </w:r>
      <w:r w:rsidRPr="005119F6">
        <w:t xml:space="preserve">– </w:t>
      </w:r>
      <w:r w:rsidRPr="005119F6">
        <w:rPr>
          <w:rStyle w:val="NumNot"/>
        </w:rPr>
        <w:t>16</w:t>
      </w:r>
      <w:bookmarkStart w:id="3361" w:name="t3112n16"/>
      <w:bookmarkEnd w:id="3361"/>
      <w:r w:rsidRPr="005119F6">
        <w:rPr>
          <w:rStyle w:val="NumNot"/>
        </w:rPr>
        <w:t>.</w:t>
      </w:r>
      <w:r>
        <w:t xml:space="preserve"> </w:t>
      </w:r>
      <w:r w:rsidR="003378C2">
        <w:t>Romélie</w:t>
      </w:r>
      <w:r>
        <w:t xml:space="preserve">, père de Phacée, roi d’Israël, non autrement connu. </w:t>
      </w:r>
      <w:r w:rsidRPr="005119F6">
        <w:t xml:space="preserve">– </w:t>
      </w:r>
      <w:r w:rsidRPr="005119F6">
        <w:rPr>
          <w:rStyle w:val="NumNot"/>
        </w:rPr>
        <w:t>17</w:t>
      </w:r>
      <w:bookmarkStart w:id="3362" w:name="t3112n17"/>
      <w:bookmarkEnd w:id="3362"/>
      <w:r w:rsidRPr="005119F6">
        <w:rPr>
          <w:rStyle w:val="NumNot"/>
        </w:rPr>
        <w:t>.</w:t>
      </w:r>
      <w:r>
        <w:t xml:space="preserve"> Fils et successeur de Joathan, il éleva des autels aux faux dieux, leur sacr</w:t>
      </w:r>
      <w:r w:rsidR="008D018B">
        <w:t>ifia</w:t>
      </w:r>
      <w:r>
        <w:t xml:space="preserve"> son propre fils, et donna à Théglathphalasar, son allié, tout l’or du temple de Jérusalem. </w:t>
      </w:r>
      <w:r w:rsidRPr="005119F6">
        <w:t xml:space="preserve">– </w:t>
      </w:r>
      <w:r w:rsidRPr="005119F6">
        <w:rPr>
          <w:rStyle w:val="NumNot"/>
        </w:rPr>
        <w:t>18</w:t>
      </w:r>
      <w:bookmarkStart w:id="3363" w:name="t3112n18"/>
      <w:bookmarkEnd w:id="3363"/>
      <w:r w:rsidRPr="005119F6">
        <w:rPr>
          <w:rStyle w:val="NumNot"/>
        </w:rPr>
        <w:t>.</w:t>
      </w:r>
      <w:r>
        <w:t xml:space="preserve"> Sous-entendu </w:t>
      </w:r>
      <w:r w:rsidRPr="00556F3C">
        <w:rPr>
          <w:rStyle w:val="LaIt"/>
        </w:rPr>
        <w:t>fecit malum</w:t>
      </w:r>
      <w:r>
        <w:t xml:space="preserve">. </w:t>
      </w:r>
      <w:r w:rsidRPr="005119F6">
        <w:t xml:space="preserve">– </w:t>
      </w:r>
      <w:r w:rsidRPr="005119F6">
        <w:rPr>
          <w:rStyle w:val="NumNot"/>
        </w:rPr>
        <w:t>19</w:t>
      </w:r>
      <w:bookmarkStart w:id="3364" w:name="t3112n19"/>
      <w:bookmarkEnd w:id="3364"/>
      <w:r w:rsidRPr="005119F6">
        <w:rPr>
          <w:rStyle w:val="NumNot"/>
        </w:rPr>
        <w:t>.</w:t>
      </w:r>
      <w:r>
        <w:t xml:space="preserve"> Il ne fit pas comme les autres, pour dire qu’il les surpassa. </w:t>
      </w:r>
      <w:r w:rsidRPr="005119F6">
        <w:t xml:space="preserve">– </w:t>
      </w:r>
      <w:r w:rsidR="006C311A">
        <w:rPr>
          <w:rStyle w:val="NumNot"/>
        </w:rPr>
        <w:t>20</w:t>
      </w:r>
      <w:bookmarkStart w:id="3365" w:name="t3112n20"/>
      <w:bookmarkEnd w:id="3365"/>
      <w:r w:rsidRPr="005119F6">
        <w:rPr>
          <w:rStyle w:val="NumNot"/>
        </w:rPr>
        <w:t>.</w:t>
      </w:r>
      <w:r>
        <w:t xml:space="preserve"> Salmanasar ou Salmanazar, roi d’Assyrie, succéda à son père, l’an 727 avant J.-C. Ce prince subjugua la Samarie, et imposa un tribut à Osée, roi d’Israël. Vous verrez dans la suite du texte les autres détails de son histoire. </w:t>
      </w:r>
      <w:r w:rsidRPr="005119F6">
        <w:t xml:space="preserve">– </w:t>
      </w:r>
      <w:r w:rsidR="006C311A">
        <w:rPr>
          <w:rStyle w:val="NumNot"/>
        </w:rPr>
        <w:t>21</w:t>
      </w:r>
      <w:bookmarkStart w:id="3366" w:name="t3112n21"/>
      <w:bookmarkEnd w:id="3366"/>
      <w:r w:rsidRPr="005119F6">
        <w:rPr>
          <w:rStyle w:val="NumNot"/>
        </w:rPr>
        <w:t>.</w:t>
      </w:r>
      <w:r>
        <w:t xml:space="preserve"> </w:t>
      </w:r>
      <w:r w:rsidRPr="00556F3C">
        <w:rPr>
          <w:rStyle w:val="LaIt"/>
        </w:rPr>
        <w:t>Osee</w:t>
      </w:r>
      <w:r>
        <w:t xml:space="preserve"> est à l’accusatif. Quand il eut surpris Osée. </w:t>
      </w:r>
      <w:r w:rsidRPr="005119F6">
        <w:t xml:space="preserve">– </w:t>
      </w:r>
      <w:r w:rsidR="006C311A">
        <w:rPr>
          <w:rStyle w:val="NumNot"/>
        </w:rPr>
        <w:t>22</w:t>
      </w:r>
      <w:bookmarkStart w:id="3367" w:name="t3112n22"/>
      <w:bookmarkEnd w:id="3367"/>
      <w:r w:rsidRPr="005119F6">
        <w:rPr>
          <w:rStyle w:val="NumNot"/>
        </w:rPr>
        <w:t>.</w:t>
      </w:r>
      <w:r>
        <w:t xml:space="preserve"> Sous-entendu </w:t>
      </w:r>
      <w:r w:rsidRPr="00556F3C">
        <w:rPr>
          <w:rStyle w:val="LaIt"/>
        </w:rPr>
        <w:t>in eo</w:t>
      </w:r>
      <w:r>
        <w:t xml:space="preserve">, en ce que, etc. </w:t>
      </w:r>
      <w:r w:rsidRPr="005119F6">
        <w:t xml:space="preserve">– </w:t>
      </w:r>
      <w:r w:rsidR="006C311A">
        <w:rPr>
          <w:rStyle w:val="NumNot"/>
        </w:rPr>
        <w:t>23</w:t>
      </w:r>
      <w:bookmarkStart w:id="3368" w:name="t3112n23"/>
      <w:bookmarkEnd w:id="3368"/>
      <w:r w:rsidRPr="005119F6">
        <w:rPr>
          <w:rStyle w:val="NumNot"/>
        </w:rPr>
        <w:t>.</w:t>
      </w:r>
      <w:r>
        <w:t xml:space="preserve"> Non autrement connu. </w:t>
      </w:r>
      <w:r w:rsidRPr="005119F6">
        <w:t xml:space="preserve">– </w:t>
      </w:r>
      <w:r w:rsidR="006C311A">
        <w:rPr>
          <w:rStyle w:val="NumNot"/>
        </w:rPr>
        <w:t>24</w:t>
      </w:r>
      <w:bookmarkStart w:id="3369" w:name="t3112n24"/>
      <w:bookmarkEnd w:id="3369"/>
      <w:r w:rsidRPr="005119F6">
        <w:rPr>
          <w:rStyle w:val="NumNot"/>
        </w:rPr>
        <w:t>.</w:t>
      </w:r>
      <w:r>
        <w:t xml:space="preserve"> Tout le pays, tout le royaume d’Israël. </w:t>
      </w:r>
      <w:r w:rsidRPr="005119F6">
        <w:t xml:space="preserve">– </w:t>
      </w:r>
      <w:r w:rsidR="006C311A">
        <w:rPr>
          <w:rStyle w:val="NumNot"/>
        </w:rPr>
        <w:t>25</w:t>
      </w:r>
      <w:bookmarkStart w:id="3370" w:name="t3112n25"/>
      <w:bookmarkEnd w:id="3370"/>
      <w:r w:rsidRPr="005119F6">
        <w:rPr>
          <w:rStyle w:val="NumNot"/>
        </w:rPr>
        <w:t>.</w:t>
      </w:r>
      <w:r>
        <w:t xml:space="preserve"> </w:t>
      </w:r>
      <w:r w:rsidRPr="00556F3C">
        <w:rPr>
          <w:rStyle w:val="LaIt"/>
        </w:rPr>
        <w:t>Israël</w:t>
      </w:r>
      <w:r>
        <w:t xml:space="preserve"> pour </w:t>
      </w:r>
      <w:r w:rsidR="003378C2" w:rsidRPr="00556F3C">
        <w:rPr>
          <w:rStyle w:val="LaIt"/>
        </w:rPr>
        <w:t>Israëlítas</w:t>
      </w:r>
      <w:r>
        <w:t xml:space="preserve">. </w:t>
      </w:r>
      <w:r w:rsidRPr="005119F6">
        <w:t xml:space="preserve">– </w:t>
      </w:r>
      <w:r w:rsidR="006C311A">
        <w:rPr>
          <w:rStyle w:val="NumNot"/>
        </w:rPr>
        <w:t>26</w:t>
      </w:r>
      <w:bookmarkStart w:id="3371" w:name="t3112n26"/>
      <w:bookmarkEnd w:id="3371"/>
      <w:r w:rsidRPr="005119F6">
        <w:rPr>
          <w:rStyle w:val="NumNot"/>
        </w:rPr>
        <w:t>.</w:t>
      </w:r>
      <w:r>
        <w:t xml:space="preserve"> Villes des Mèdes, non autrement connues. </w:t>
      </w:r>
      <w:r w:rsidRPr="005119F6">
        <w:t xml:space="preserve">– </w:t>
      </w:r>
      <w:r w:rsidR="006C311A">
        <w:rPr>
          <w:rStyle w:val="NumNot"/>
        </w:rPr>
        <w:t>27</w:t>
      </w:r>
      <w:bookmarkStart w:id="3372" w:name="t3112n27"/>
      <w:bookmarkEnd w:id="3372"/>
      <w:r w:rsidRPr="005119F6">
        <w:rPr>
          <w:rStyle w:val="NumNot"/>
        </w:rPr>
        <w:t>.</w:t>
      </w:r>
      <w:r>
        <w:t xml:space="preserve"> Rivière de Médie. Il y avait une autre rivière et une ville du même nom en Palestine, dans la tribu de Juda. </w:t>
      </w:r>
      <w:r w:rsidRPr="005119F6">
        <w:t xml:space="preserve">– </w:t>
      </w:r>
      <w:r w:rsidR="006C311A">
        <w:rPr>
          <w:rStyle w:val="NumNot"/>
        </w:rPr>
        <w:t>28</w:t>
      </w:r>
      <w:bookmarkStart w:id="3373" w:name="t3112n28"/>
      <w:bookmarkEnd w:id="3373"/>
      <w:r w:rsidRPr="005119F6">
        <w:rPr>
          <w:rStyle w:val="NumNot"/>
        </w:rPr>
        <w:t>.</w:t>
      </w:r>
      <w:r>
        <w:t xml:space="preserve"> Mèdes, habitants de la Médie, célèbre </w:t>
      </w:r>
      <w:r>
        <w:lastRenderedPageBreak/>
        <w:t xml:space="preserve">contrée de l’Asie, bornée au Nord par la mer Caspienne, au Sud par la Perse, à l’Est par l’Hyrcanie et la Scythie, et à l’Ouest par l’Arménie. Elle s’appelait primitivement Arie ; elle tire son nom de Madaï, fils de Japheth. </w:t>
      </w:r>
      <w:r w:rsidRPr="005119F6">
        <w:t xml:space="preserve">– </w:t>
      </w:r>
      <w:r w:rsidR="006C311A">
        <w:rPr>
          <w:rStyle w:val="NumNot"/>
        </w:rPr>
        <w:t>29</w:t>
      </w:r>
      <w:bookmarkStart w:id="3374" w:name="t3112n29"/>
      <w:bookmarkEnd w:id="3374"/>
      <w:r w:rsidRPr="005119F6">
        <w:rPr>
          <w:rStyle w:val="NumNot"/>
        </w:rPr>
        <w:t>.</w:t>
      </w:r>
      <w:r>
        <w:t xml:space="preserve"> Pour </w:t>
      </w:r>
      <w:r w:rsidRPr="00556F3C">
        <w:rPr>
          <w:rStyle w:val="LaIt"/>
        </w:rPr>
        <w:t>in</w:t>
      </w:r>
      <w:r>
        <w:t xml:space="preserve"> ou </w:t>
      </w:r>
      <w:r w:rsidRPr="00556F3C">
        <w:rPr>
          <w:rStyle w:val="LaIt"/>
        </w:rPr>
        <w:t>contra D</w:t>
      </w:r>
      <w:r w:rsidR="008D018B" w:rsidRPr="00556F3C">
        <w:rPr>
          <w:rStyle w:val="LaIt"/>
        </w:rPr>
        <w:t>óminum</w:t>
      </w:r>
      <w:r>
        <w:t xml:space="preserve">. </w:t>
      </w:r>
      <w:r w:rsidRPr="005119F6">
        <w:t xml:space="preserve">– </w:t>
      </w:r>
      <w:r w:rsidR="006C311A">
        <w:rPr>
          <w:rStyle w:val="NumNot"/>
        </w:rPr>
        <w:t>30</w:t>
      </w:r>
      <w:bookmarkStart w:id="3375" w:name="t3112n30"/>
      <w:bookmarkEnd w:id="3375"/>
      <w:r w:rsidRPr="005119F6">
        <w:rPr>
          <w:rStyle w:val="NumNot"/>
        </w:rPr>
        <w:t>.</w:t>
      </w:r>
      <w:r>
        <w:t xml:space="preserve"> La main pour le pouvoir ou la puissance, ce qui se trouve très-souvent dans les bons auteurs païens : </w:t>
      </w:r>
      <w:r w:rsidR="003378C2" w:rsidRPr="00556F3C">
        <w:rPr>
          <w:rStyle w:val="LaIt"/>
        </w:rPr>
        <w:t>Mulíeres</w:t>
      </w:r>
      <w:r w:rsidRPr="00556F3C">
        <w:rPr>
          <w:rStyle w:val="LaIt"/>
        </w:rPr>
        <w:t xml:space="preserve"> d</w:t>
      </w:r>
      <w:r w:rsidR="006733BA" w:rsidRPr="00556F3C">
        <w:rPr>
          <w:rStyle w:val="LaIt"/>
        </w:rPr>
        <w:t>amnátas</w:t>
      </w:r>
      <w:r w:rsidRPr="00556F3C">
        <w:rPr>
          <w:rStyle w:val="LaIt"/>
        </w:rPr>
        <w:t xml:space="preserve"> c</w:t>
      </w:r>
      <w:r w:rsidR="006733BA" w:rsidRPr="00556F3C">
        <w:rPr>
          <w:rStyle w:val="LaIt"/>
        </w:rPr>
        <w:t>ognátis</w:t>
      </w:r>
      <w:r w:rsidRPr="00556F3C">
        <w:rPr>
          <w:rStyle w:val="LaIt"/>
        </w:rPr>
        <w:t>, aut in quorum manu essent, t</w:t>
      </w:r>
      <w:r w:rsidR="008D018B" w:rsidRPr="00556F3C">
        <w:rPr>
          <w:rStyle w:val="LaIt"/>
        </w:rPr>
        <w:t>radébant</w:t>
      </w:r>
      <w:r>
        <w:t xml:space="preserve"> (Tite-Live). </w:t>
      </w:r>
      <w:r w:rsidRPr="00556F3C">
        <w:rPr>
          <w:rStyle w:val="LaIt"/>
        </w:rPr>
        <w:t>Heu ! non sunt in nostra manu !</w:t>
      </w:r>
      <w:r>
        <w:t xml:space="preserve"> (Cicéron). </w:t>
      </w:r>
      <w:r w:rsidRPr="005119F6">
        <w:t xml:space="preserve">– </w:t>
      </w:r>
      <w:r w:rsidR="006C311A">
        <w:rPr>
          <w:rStyle w:val="NumNot"/>
        </w:rPr>
        <w:t>31</w:t>
      </w:r>
      <w:bookmarkStart w:id="3376" w:name="t3112n31"/>
      <w:bookmarkEnd w:id="3376"/>
      <w:r w:rsidRPr="005119F6">
        <w:rPr>
          <w:rStyle w:val="NumNot"/>
        </w:rPr>
        <w:t>.</w:t>
      </w:r>
      <w:r>
        <w:t xml:space="preserve"> </w:t>
      </w:r>
      <w:r w:rsidRPr="00556F3C">
        <w:rPr>
          <w:rStyle w:val="LaIt"/>
        </w:rPr>
        <w:t>In</w:t>
      </w:r>
      <w:r>
        <w:t xml:space="preserve">, selon, suivant. </w:t>
      </w:r>
      <w:r w:rsidRPr="005119F6">
        <w:t xml:space="preserve">– </w:t>
      </w:r>
      <w:r w:rsidR="006C311A">
        <w:rPr>
          <w:rStyle w:val="NumNot"/>
        </w:rPr>
        <w:t>32</w:t>
      </w:r>
      <w:bookmarkStart w:id="3377" w:name="t3112n32"/>
      <w:bookmarkEnd w:id="3377"/>
      <w:r w:rsidRPr="005119F6">
        <w:rPr>
          <w:rStyle w:val="NumNot"/>
        </w:rPr>
        <w:t>.</w:t>
      </w:r>
      <w:r>
        <w:t xml:space="preserve"> Avait enlevées, fait disparaître. </w:t>
      </w:r>
      <w:r w:rsidRPr="005119F6">
        <w:t xml:space="preserve">– </w:t>
      </w:r>
      <w:r w:rsidR="006C311A">
        <w:rPr>
          <w:rStyle w:val="NumNot"/>
        </w:rPr>
        <w:t>33</w:t>
      </w:r>
      <w:bookmarkStart w:id="3378" w:name="t3112n33"/>
      <w:bookmarkEnd w:id="3378"/>
      <w:r w:rsidRPr="005119F6">
        <w:rPr>
          <w:rStyle w:val="NumNot"/>
        </w:rPr>
        <w:t>.</w:t>
      </w:r>
      <w:r>
        <w:t xml:space="preserve"> </w:t>
      </w:r>
      <w:r w:rsidRPr="00556F3C">
        <w:rPr>
          <w:rStyle w:val="LaIt"/>
        </w:rPr>
        <w:t>Verba</w:t>
      </w:r>
      <w:r>
        <w:t xml:space="preserve"> pour </w:t>
      </w:r>
      <w:r w:rsidRPr="00556F3C">
        <w:rPr>
          <w:rStyle w:val="LaIt"/>
        </w:rPr>
        <w:t>neg</w:t>
      </w:r>
      <w:r w:rsidR="008D018B" w:rsidRPr="00556F3C">
        <w:rPr>
          <w:rStyle w:val="LaIt"/>
        </w:rPr>
        <w:t>ótia</w:t>
      </w:r>
      <w:r>
        <w:t xml:space="preserve">. Il y a une grande philosophie de langage dans </w:t>
      </w:r>
      <w:r>
        <w:lastRenderedPageBreak/>
        <w:t xml:space="preserve">ce mot </w:t>
      </w:r>
      <w:r w:rsidRPr="00556F3C">
        <w:rPr>
          <w:rStyle w:val="LaIt"/>
        </w:rPr>
        <w:t>verbum</w:t>
      </w:r>
      <w:r>
        <w:t xml:space="preserve"> pour </w:t>
      </w:r>
      <w:r w:rsidRPr="00556F3C">
        <w:rPr>
          <w:rStyle w:val="LaIt"/>
        </w:rPr>
        <w:t>neg</w:t>
      </w:r>
      <w:r w:rsidR="008D018B" w:rsidRPr="00556F3C">
        <w:rPr>
          <w:rStyle w:val="LaIt"/>
        </w:rPr>
        <w:t>ótium</w:t>
      </w:r>
      <w:r>
        <w:t xml:space="preserve">. Il est certain que la parole est </w:t>
      </w:r>
      <w:r w:rsidRPr="00556F3C">
        <w:rPr>
          <w:rStyle w:val="LaIt"/>
        </w:rPr>
        <w:t>la chose</w:t>
      </w:r>
      <w:r>
        <w:t xml:space="preserve"> elle-même, l’âme de la chose, qui n’est que l’effet ou la réalisation de la parole. Image de Dieu, l’homme est tout entier dans ses œuvres par son verbe, en sorte qu’on peut dans un sens dire de la parole humaine ce qui est dit du Verbe éternel : </w:t>
      </w:r>
      <w:r w:rsidRPr="00556F3C">
        <w:rPr>
          <w:rStyle w:val="LaIt"/>
        </w:rPr>
        <w:t xml:space="preserve">Per quem, </w:t>
      </w:r>
      <w:r w:rsidR="008D018B" w:rsidRPr="00556F3C">
        <w:rPr>
          <w:rStyle w:val="LaIt"/>
        </w:rPr>
        <w:t>ómnia</w:t>
      </w:r>
      <w:r w:rsidRPr="00556F3C">
        <w:rPr>
          <w:rStyle w:val="LaIt"/>
        </w:rPr>
        <w:t xml:space="preserve"> facta sunt ; in quo </w:t>
      </w:r>
      <w:r w:rsidR="008D018B" w:rsidRPr="00556F3C">
        <w:rPr>
          <w:rStyle w:val="LaIt"/>
        </w:rPr>
        <w:t>ómnia</w:t>
      </w:r>
      <w:r w:rsidRPr="00556F3C">
        <w:rPr>
          <w:rStyle w:val="LaIt"/>
        </w:rPr>
        <w:t xml:space="preserve"> constant</w:t>
      </w:r>
      <w:r>
        <w:t xml:space="preserve">. </w:t>
      </w:r>
      <w:r w:rsidRPr="005119F6">
        <w:t xml:space="preserve">– </w:t>
      </w:r>
      <w:r w:rsidR="006C311A">
        <w:rPr>
          <w:rStyle w:val="NumNot"/>
        </w:rPr>
        <w:t>34</w:t>
      </w:r>
      <w:bookmarkStart w:id="3379" w:name="t3112n34"/>
      <w:bookmarkEnd w:id="3379"/>
      <w:r w:rsidRPr="005119F6">
        <w:rPr>
          <w:rStyle w:val="NumNot"/>
        </w:rPr>
        <w:t>.</w:t>
      </w:r>
      <w:r>
        <w:t xml:space="preserve"> Lorsqu’ils adoraient, même en adorant le Seigneur. </w:t>
      </w:r>
      <w:r w:rsidRPr="005119F6">
        <w:t xml:space="preserve">– </w:t>
      </w:r>
      <w:r w:rsidR="006C311A">
        <w:rPr>
          <w:rStyle w:val="NumNot"/>
        </w:rPr>
        <w:t>35</w:t>
      </w:r>
      <w:bookmarkStart w:id="3380" w:name="t3112n35"/>
      <w:bookmarkEnd w:id="3380"/>
      <w:r w:rsidRPr="005119F6">
        <w:rPr>
          <w:rStyle w:val="NumNot"/>
        </w:rPr>
        <w:t>.</w:t>
      </w:r>
      <w:r>
        <w:t xml:space="preserve"> Le roi d’Assyrie avait envoyé des colons de divers pays pour habiter les villes de Samarie. </w:t>
      </w:r>
      <w:r w:rsidR="008D018B" w:rsidRPr="00556F3C">
        <w:rPr>
          <w:rStyle w:val="LaIt"/>
        </w:rPr>
        <w:t>Samaría</w:t>
      </w:r>
      <w:r>
        <w:t xml:space="preserve"> est pris ici pour le royaume d’Israël.</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CXIII.</w:t>
      </w:r>
      <w:bookmarkStart w:id="3381" w:name="t3113"/>
      <w:bookmarkEnd w:id="3381"/>
      <w:r w:rsidR="00CE404A">
        <w:t xml:space="preserve"> </w:t>
      </w:r>
    </w:p>
    <w:p w:rsidR="00CE404A" w:rsidRDefault="00814C0C" w:rsidP="00DD7860">
      <w:pPr>
        <w:pStyle w:val="Summarium"/>
      </w:pPr>
      <w:r>
        <w:t>Le roi Ézéchias se distingue par sa piété et son zèle contre l’idolâtrie ; il paie tribut au roi d’Assyrie.</w:t>
      </w:r>
      <w:r w:rsidR="00CE404A">
        <w:t xml:space="preserve"> </w:t>
      </w:r>
    </w:p>
    <w:p w:rsidR="00CE404A" w:rsidRDefault="00814C0C" w:rsidP="000F4914">
      <w:pPr>
        <w:pStyle w:val="fl"/>
      </w:pPr>
      <w:r>
        <w:t>Anno t</w:t>
      </w:r>
      <w:r w:rsidR="007F75CB">
        <w:t>értio</w:t>
      </w:r>
      <w:r>
        <w:t xml:space="preserve"> </w:t>
      </w:r>
      <w:r w:rsidR="002B18DD">
        <w:t>Oseë</w:t>
      </w:r>
      <w:r>
        <w:t xml:space="preserve"> f</w:t>
      </w:r>
      <w:r w:rsidR="007F75CB">
        <w:t>ílii</w:t>
      </w:r>
      <w:r>
        <w:t xml:space="preserve"> </w:t>
      </w:r>
      <w:r w:rsidR="002B18DD">
        <w:t>Ela</w:t>
      </w:r>
      <w:r>
        <w:t xml:space="preserve"> regis Israël, r</w:t>
      </w:r>
      <w:r w:rsidR="007F75CB">
        <w:t>egnávit</w:t>
      </w:r>
      <w:r>
        <w:t xml:space="preserve"> </w:t>
      </w:r>
      <w:r w:rsidR="007F75CB">
        <w:t>Ezechías</w:t>
      </w:r>
      <w:r>
        <w:t xml:space="preserve"> f</w:t>
      </w:r>
      <w:r w:rsidR="007F75CB">
        <w:t>ílius</w:t>
      </w:r>
      <w:r>
        <w:t xml:space="preserve"> </w:t>
      </w:r>
      <w:r w:rsidR="002B18DD">
        <w:t>Achaz</w:t>
      </w:r>
      <w:r>
        <w:t xml:space="preserve"> regis </w:t>
      </w:r>
      <w:r w:rsidR="002B18DD">
        <w:t>Juda</w:t>
      </w:r>
      <w:r>
        <w:t>.</w:t>
      </w:r>
      <w:r w:rsidR="00CE404A">
        <w:t xml:space="preserve"> </w:t>
      </w:r>
    </w:p>
    <w:p w:rsidR="00CE404A" w:rsidRDefault="00814C0C" w:rsidP="000F4914">
      <w:pPr>
        <w:pStyle w:val="fl"/>
      </w:pPr>
      <w:r>
        <w:t xml:space="preserve">Et </w:t>
      </w:r>
      <w:r w:rsidR="009E0F71">
        <w:t>adhǽsit</w:t>
      </w:r>
      <w:r>
        <w:t xml:space="preserve"> D</w:t>
      </w:r>
      <w:r w:rsidR="007F75CB">
        <w:t>ómino</w:t>
      </w:r>
      <w:r>
        <w:t xml:space="preserve">, et non </w:t>
      </w:r>
      <w:r w:rsidR="007F75CB">
        <w:t>recéssit</w:t>
      </w:r>
      <w:r>
        <w:t xml:space="preserve"> a vest</w:t>
      </w:r>
      <w:r w:rsidR="007F75CB">
        <w:t>ígiis</w:t>
      </w:r>
      <w:r>
        <w:t xml:space="preserve"> ejus, </w:t>
      </w:r>
      <w:r w:rsidR="007F75CB">
        <w:t>fecítque</w:t>
      </w:r>
      <w:r>
        <w:t xml:space="preserve"> m</w:t>
      </w:r>
      <w:r w:rsidR="007F75CB">
        <w:t>andáta</w:t>
      </w:r>
      <w:r>
        <w:t xml:space="preserve"> ejus, quæ præc</w:t>
      </w:r>
      <w:r w:rsidR="007F75CB">
        <w:t>éperat</w:t>
      </w:r>
      <w:r>
        <w:t xml:space="preserve"> D</w:t>
      </w:r>
      <w:r w:rsidR="007F75CB">
        <w:t>óminus</w:t>
      </w:r>
      <w:r>
        <w:t xml:space="preserve"> </w:t>
      </w:r>
      <w:r w:rsidR="009E0F71">
        <w:t>Móysi</w:t>
      </w:r>
      <w:r>
        <w:t>.</w:t>
      </w:r>
      <w:r w:rsidR="00CE404A">
        <w:t xml:space="preserve"> </w:t>
      </w:r>
    </w:p>
    <w:p w:rsidR="00CE404A" w:rsidRDefault="00814C0C" w:rsidP="000F4914">
      <w:pPr>
        <w:pStyle w:val="fl"/>
      </w:pPr>
      <w:r>
        <w:t>Ipse p</w:t>
      </w:r>
      <w:r w:rsidR="007F75CB">
        <w:t>ercússit</w:t>
      </w:r>
      <w:r>
        <w:t xml:space="preserve"> Phili</w:t>
      </w:r>
      <w:r w:rsidR="007F75CB">
        <w:t>sthǽos</w:t>
      </w:r>
      <w:r>
        <w:t xml:space="preserve"> usque ad </w:t>
      </w:r>
      <w:r w:rsidR="002B18DD">
        <w:t>Gazam</w:t>
      </w:r>
      <w:r>
        <w:rPr>
          <w:vertAlign w:val="superscript"/>
        </w:rPr>
        <w:t>1</w:t>
      </w:r>
      <w:r>
        <w:t xml:space="preserve">, et omnes </w:t>
      </w:r>
      <w:r w:rsidR="009E0F71">
        <w:t>términos</w:t>
      </w:r>
      <w:r>
        <w:t xml:space="preserve"> </w:t>
      </w:r>
      <w:r w:rsidR="007F75CB">
        <w:t>eórum</w:t>
      </w:r>
      <w:r>
        <w:t xml:space="preserve">, a turre </w:t>
      </w:r>
      <w:r w:rsidR="009E0F71">
        <w:t>custódum</w:t>
      </w:r>
      <w:r>
        <w:t xml:space="preserve"> usque ad ci</w:t>
      </w:r>
      <w:r w:rsidR="007F75CB">
        <w:t>vitátem</w:t>
      </w:r>
      <w:r>
        <w:t xml:space="preserve"> </w:t>
      </w:r>
      <w:r w:rsidR="009E0F71">
        <w:t>munítam</w:t>
      </w:r>
      <w:r>
        <w:rPr>
          <w:vertAlign w:val="superscript"/>
        </w:rPr>
        <w:t>2</w:t>
      </w:r>
      <w:r>
        <w:t>.</w:t>
      </w:r>
      <w:r w:rsidR="00CE404A">
        <w:t xml:space="preserve"> </w:t>
      </w:r>
    </w:p>
    <w:p w:rsidR="00CE404A" w:rsidRDefault="00814C0C" w:rsidP="000F4914">
      <w:pPr>
        <w:pStyle w:val="fl"/>
      </w:pPr>
      <w:r>
        <w:t>Misit autem rex Ass</w:t>
      </w:r>
      <w:r w:rsidR="007F75CB">
        <w:t>yriórum</w:t>
      </w:r>
      <w:r>
        <w:t xml:space="preserve"> </w:t>
      </w:r>
      <w:r w:rsidR="002B18DD">
        <w:t>Tharthan</w:t>
      </w:r>
      <w:r>
        <w:t xml:space="preserve">, et </w:t>
      </w:r>
      <w:r w:rsidR="003378C2">
        <w:t>Rábsaris</w:t>
      </w:r>
      <w:r>
        <w:t xml:space="preserve">, et </w:t>
      </w:r>
      <w:r w:rsidR="002B18DD">
        <w:t>Rabsácen</w:t>
      </w:r>
      <w:r>
        <w:t xml:space="preserve">, de </w:t>
      </w:r>
      <w:r w:rsidR="002B18DD">
        <w:t>Lachis</w:t>
      </w:r>
      <w:r>
        <w:rPr>
          <w:vertAlign w:val="superscript"/>
        </w:rPr>
        <w:t>3</w:t>
      </w:r>
      <w:r>
        <w:t xml:space="preserve"> ad regem </w:t>
      </w:r>
      <w:r w:rsidR="007F75CB">
        <w:t>Ezechíam</w:t>
      </w:r>
      <w:r>
        <w:t>, cum manu</w:t>
      </w:r>
      <w:r>
        <w:rPr>
          <w:vertAlign w:val="superscript"/>
        </w:rPr>
        <w:t>4</w:t>
      </w:r>
      <w:r>
        <w:t xml:space="preserve"> v</w:t>
      </w:r>
      <w:r w:rsidR="003378C2">
        <w:t>á</w:t>
      </w:r>
      <w:r>
        <w:t xml:space="preserve">lidā, </w:t>
      </w:r>
      <w:r w:rsidR="007F75CB">
        <w:t>Jerúsalem</w:t>
      </w:r>
      <w:r>
        <w:t> : qui cum asc</w:t>
      </w:r>
      <w:r w:rsidR="007F75CB">
        <w:t>endíssent</w:t>
      </w:r>
      <w:r>
        <w:t xml:space="preserve">, </w:t>
      </w:r>
      <w:r w:rsidR="007F75CB">
        <w:t>venérunt</w:t>
      </w:r>
      <w:r>
        <w:t xml:space="preserve"> </w:t>
      </w:r>
      <w:r w:rsidR="007F75CB">
        <w:t>Jerúsalem</w:t>
      </w:r>
      <w:r>
        <w:t>, et s</w:t>
      </w:r>
      <w:r w:rsidR="007F75CB">
        <w:t>tetérunt</w:t>
      </w:r>
      <w:r>
        <w:t xml:space="preserve"> juxta aq</w:t>
      </w:r>
      <w:r w:rsidR="007F75CB">
        <w:t>uædúctum</w:t>
      </w:r>
      <w:r>
        <w:t xml:space="preserve"> </w:t>
      </w:r>
      <w:r w:rsidR="009E0F71">
        <w:t>piscínæ</w:t>
      </w:r>
      <w:r>
        <w:t xml:space="preserve"> super</w:t>
      </w:r>
      <w:r w:rsidR="007F75CB">
        <w:t>ióris</w:t>
      </w:r>
      <w:r>
        <w:t>, quæ est in viā Agrif</w:t>
      </w:r>
      <w:r w:rsidR="007F75CB">
        <w:t>ullónis</w:t>
      </w:r>
      <w:r>
        <w:rPr>
          <w:vertAlign w:val="superscript"/>
        </w:rPr>
        <w:t>5</w:t>
      </w:r>
      <w:r>
        <w:t>.</w:t>
      </w:r>
      <w:r w:rsidR="00CE404A">
        <w:t xml:space="preserve"> </w:t>
      </w:r>
    </w:p>
    <w:p w:rsidR="00CE404A" w:rsidRDefault="00814C0C" w:rsidP="000F4914">
      <w:pPr>
        <w:pStyle w:val="fl"/>
      </w:pPr>
      <w:r>
        <w:t>Voca</w:t>
      </w:r>
      <w:r w:rsidR="007F75CB">
        <w:t>verúntque</w:t>
      </w:r>
      <w:r>
        <w:rPr>
          <w:vertAlign w:val="superscript"/>
        </w:rPr>
        <w:t>6</w:t>
      </w:r>
      <w:r>
        <w:t xml:space="preserve"> regem : </w:t>
      </w:r>
      <w:r w:rsidR="007F75CB">
        <w:t>egréssus</w:t>
      </w:r>
      <w:r>
        <w:t xml:space="preserve"> est autem ad eos </w:t>
      </w:r>
      <w:r w:rsidR="002B18DD">
        <w:t>Elíacim</w:t>
      </w:r>
      <w:r>
        <w:t xml:space="preserve"> f</w:t>
      </w:r>
      <w:r w:rsidR="007F75CB">
        <w:t>ílius</w:t>
      </w:r>
      <w:r>
        <w:t xml:space="preserve"> </w:t>
      </w:r>
      <w:r w:rsidR="003378C2">
        <w:t>Helcíæ</w:t>
      </w:r>
      <w:r>
        <w:t>, præ</w:t>
      </w:r>
      <w:r w:rsidR="007F75CB">
        <w:t>pósitus</w:t>
      </w:r>
      <w:r>
        <w:t xml:space="preserve"> domūs</w:t>
      </w:r>
      <w:r>
        <w:rPr>
          <w:vertAlign w:val="superscript"/>
        </w:rPr>
        <w:t>7</w:t>
      </w:r>
      <w:r>
        <w:t xml:space="preserve">, et </w:t>
      </w:r>
      <w:r w:rsidR="003378C2">
        <w:t>Sobna</w:t>
      </w:r>
      <w:r>
        <w:t xml:space="preserve"> scriba, et </w:t>
      </w:r>
      <w:r w:rsidR="002B18DD">
        <w:t>Jóahe</w:t>
      </w:r>
      <w:r>
        <w:t xml:space="preserve"> f</w:t>
      </w:r>
      <w:r w:rsidR="007F75CB">
        <w:t>ílius</w:t>
      </w:r>
      <w:r>
        <w:t xml:space="preserve"> </w:t>
      </w:r>
      <w:r w:rsidR="002B18DD">
        <w:t>Asaph</w:t>
      </w:r>
      <w:r>
        <w:t xml:space="preserve"> a comment</w:t>
      </w:r>
      <w:r w:rsidR="007F75CB">
        <w:t>áriis</w:t>
      </w:r>
      <w:r>
        <w:t>.</w:t>
      </w:r>
      <w:r w:rsidR="00CE404A">
        <w:t xml:space="preserve"> </w:t>
      </w:r>
    </w:p>
    <w:p w:rsidR="00CE404A" w:rsidRDefault="007F75CB" w:rsidP="000F4914">
      <w:pPr>
        <w:pStyle w:val="fl"/>
      </w:pPr>
      <w:r>
        <w:t>Dixítque</w:t>
      </w:r>
      <w:r w:rsidR="00814C0C">
        <w:t xml:space="preserve"> ad eos </w:t>
      </w:r>
      <w:r w:rsidR="002B18DD">
        <w:t>Rábsaces</w:t>
      </w:r>
      <w:r w:rsidR="00814C0C">
        <w:t> : Loqu</w:t>
      </w:r>
      <w:r>
        <w:t>ímini</w:t>
      </w:r>
      <w:r w:rsidR="00814C0C">
        <w:t xml:space="preserve"> </w:t>
      </w:r>
      <w:r>
        <w:t>Ezechíæ</w:t>
      </w:r>
      <w:r w:rsidR="00814C0C">
        <w:t> : Hæc dicit rex magnus, rex Ass</w:t>
      </w:r>
      <w:r>
        <w:t>yriórum</w:t>
      </w:r>
      <w:r w:rsidR="00814C0C">
        <w:t> : Quæ est ista fid</w:t>
      </w:r>
      <w:r>
        <w:t>úcia</w:t>
      </w:r>
      <w:r w:rsidR="00814C0C">
        <w:t xml:space="preserve">, quā </w:t>
      </w:r>
      <w:r w:rsidR="009E0F71">
        <w:t>níteris</w:t>
      </w:r>
      <w:r w:rsidR="00814C0C">
        <w:t> ?</w:t>
      </w:r>
      <w:r w:rsidR="00CE404A">
        <w:t xml:space="preserve"> </w:t>
      </w:r>
    </w:p>
    <w:p w:rsidR="00CE404A" w:rsidRDefault="006B4489" w:rsidP="000F4914">
      <w:pPr>
        <w:pStyle w:val="fl"/>
      </w:pPr>
      <w:r>
        <w:t>Fórsitan</w:t>
      </w:r>
      <w:r w:rsidR="00814C0C">
        <w:t xml:space="preserve"> inīsti</w:t>
      </w:r>
      <w:r w:rsidR="00814C0C">
        <w:rPr>
          <w:vertAlign w:val="superscript"/>
        </w:rPr>
        <w:t>8</w:t>
      </w:r>
      <w:r w:rsidR="00814C0C">
        <w:t xml:space="preserve"> cons</w:t>
      </w:r>
      <w:r w:rsidR="007F75CB">
        <w:t>ílium</w:t>
      </w:r>
      <w:r w:rsidR="00814C0C">
        <w:t xml:space="preserve"> ut </w:t>
      </w:r>
      <w:r w:rsidR="007F75CB">
        <w:t>prǽpares</w:t>
      </w:r>
      <w:r w:rsidR="00814C0C">
        <w:t xml:space="preserve"> te ad pr</w:t>
      </w:r>
      <w:r w:rsidR="007F75CB">
        <w:t>ǽlium</w:t>
      </w:r>
      <w:r w:rsidR="00814C0C">
        <w:t xml:space="preserve">. In quo </w:t>
      </w:r>
      <w:r w:rsidR="009E0F71">
        <w:t>confídis</w:t>
      </w:r>
      <w:r w:rsidR="00814C0C">
        <w:t xml:space="preserve">, ut </w:t>
      </w:r>
      <w:r w:rsidR="007F75CB">
        <w:t>áudeas</w:t>
      </w:r>
      <w:r w:rsidR="00814C0C">
        <w:t xml:space="preserve"> reb</w:t>
      </w:r>
      <w:r w:rsidR="007F75CB">
        <w:t>elláre</w:t>
      </w:r>
      <w:r w:rsidR="00814C0C">
        <w:t> ?</w:t>
      </w:r>
      <w:r w:rsidR="00CE404A">
        <w:t xml:space="preserve"> </w:t>
      </w:r>
    </w:p>
    <w:p w:rsidR="00CE404A" w:rsidRDefault="00814C0C" w:rsidP="000F4914">
      <w:pPr>
        <w:pStyle w:val="fl"/>
      </w:pPr>
      <w:r>
        <w:t>An speras in b</w:t>
      </w:r>
      <w:r w:rsidR="007F75CB">
        <w:t>áculo</w:t>
      </w:r>
      <w:r>
        <w:t xml:space="preserve"> arund</w:t>
      </w:r>
      <w:r w:rsidR="007F75CB">
        <w:t>íneo</w:t>
      </w:r>
      <w:r>
        <w:t xml:space="preserve"> atque co</w:t>
      </w:r>
      <w:r w:rsidR="007F75CB">
        <w:t>nfrácto</w:t>
      </w:r>
      <w:r>
        <w:t xml:space="preserve"> </w:t>
      </w:r>
      <w:r w:rsidR="007F75CB">
        <w:t>Ægýpto</w:t>
      </w:r>
      <w:r>
        <w:rPr>
          <w:vertAlign w:val="superscript"/>
        </w:rPr>
        <w:t>9</w:t>
      </w:r>
      <w:r>
        <w:t>, super quem, si incub</w:t>
      </w:r>
      <w:r w:rsidR="007F75CB">
        <w:t>úerit</w:t>
      </w:r>
      <w:r>
        <w:t xml:space="preserve"> homo, com</w:t>
      </w:r>
      <w:r w:rsidR="007F75CB">
        <w:t>minútus</w:t>
      </w:r>
      <w:r>
        <w:rPr>
          <w:vertAlign w:val="superscript"/>
        </w:rPr>
        <w:t>10</w:t>
      </w:r>
      <w:r>
        <w:t xml:space="preserve"> ingr</w:t>
      </w:r>
      <w:r w:rsidR="007F75CB">
        <w:t>ediétur</w:t>
      </w:r>
      <w:r>
        <w:t xml:space="preserve"> manum ejus, et per</w:t>
      </w:r>
      <w:r w:rsidR="007F75CB">
        <w:t>forábit</w:t>
      </w:r>
      <w:r>
        <w:t xml:space="preserve"> eam ? sic est </w:t>
      </w:r>
      <w:r w:rsidR="00AD4A7C">
        <w:t>Phárao</w:t>
      </w:r>
      <w:r>
        <w:rPr>
          <w:vertAlign w:val="superscript"/>
        </w:rPr>
        <w:t>11</w:t>
      </w:r>
      <w:r>
        <w:t xml:space="preserve"> rex </w:t>
      </w:r>
      <w:r w:rsidR="007F75CB">
        <w:t>Ægýpti</w:t>
      </w:r>
      <w:r>
        <w:t xml:space="preserve">, </w:t>
      </w:r>
      <w:r w:rsidR="007F75CB">
        <w:t>ómnibus</w:t>
      </w:r>
      <w:r>
        <w:rPr>
          <w:vertAlign w:val="superscript"/>
        </w:rPr>
        <w:t>12</w:t>
      </w:r>
      <w:r>
        <w:t xml:space="preserve"> qui </w:t>
      </w:r>
      <w:r w:rsidR="009E0F71">
        <w:t>confídunt</w:t>
      </w:r>
      <w:r>
        <w:t xml:space="preserve"> in se.</w:t>
      </w:r>
      <w:r w:rsidR="00CE404A">
        <w:t xml:space="preserve"> </w:t>
      </w:r>
    </w:p>
    <w:p w:rsidR="00CE404A" w:rsidRDefault="00814C0C" w:rsidP="000F4914">
      <w:pPr>
        <w:pStyle w:val="fl"/>
      </w:pPr>
      <w:r>
        <w:lastRenderedPageBreak/>
        <w:t xml:space="preserve">Quod si </w:t>
      </w:r>
      <w:r w:rsidR="009E0F71">
        <w:t>dixéritis</w:t>
      </w:r>
      <w:r>
        <w:t xml:space="preserve"> mihi : In D</w:t>
      </w:r>
      <w:r w:rsidR="007F75CB">
        <w:t>ómino</w:t>
      </w:r>
      <w:r>
        <w:t xml:space="preserve"> Deo nostro </w:t>
      </w:r>
      <w:r w:rsidR="007F75CB">
        <w:t>habémus</w:t>
      </w:r>
      <w:r>
        <w:t xml:space="preserve"> fid</w:t>
      </w:r>
      <w:r w:rsidR="007F75CB">
        <w:t>úciam</w:t>
      </w:r>
      <w:r>
        <w:t xml:space="preserve"> : nonne iste est, cujus </w:t>
      </w:r>
      <w:r w:rsidR="007F75CB">
        <w:t>ábstulit</w:t>
      </w:r>
      <w:r>
        <w:t xml:space="preserve"> </w:t>
      </w:r>
      <w:r w:rsidR="007F75CB">
        <w:t>Ezechías</w:t>
      </w:r>
      <w:r>
        <w:t xml:space="preserve"> </w:t>
      </w:r>
      <w:r w:rsidR="007F75CB">
        <w:t>excélsa</w:t>
      </w:r>
      <w:r>
        <w:rPr>
          <w:vertAlign w:val="superscript"/>
        </w:rPr>
        <w:t>13</w:t>
      </w:r>
      <w:r>
        <w:t xml:space="preserve"> et alt</w:t>
      </w:r>
      <w:r w:rsidR="007F75CB">
        <w:t>ária</w:t>
      </w:r>
      <w:r>
        <w:t xml:space="preserve"> : et </w:t>
      </w:r>
      <w:r w:rsidR="009E0F71">
        <w:t>præcépit</w:t>
      </w:r>
      <w:r>
        <w:t xml:space="preserve"> </w:t>
      </w:r>
      <w:r w:rsidR="002B18DD">
        <w:t>Judæ</w:t>
      </w:r>
      <w:r>
        <w:t xml:space="preserve"> et </w:t>
      </w:r>
      <w:r w:rsidR="007F75CB">
        <w:t>Jerúsalem</w:t>
      </w:r>
      <w:r>
        <w:t xml:space="preserve"> : Ante </w:t>
      </w:r>
      <w:r w:rsidR="007F75CB">
        <w:t>altáre</w:t>
      </w:r>
      <w:r>
        <w:t xml:space="preserve"> hoc </w:t>
      </w:r>
      <w:r w:rsidR="009E0F71">
        <w:t>adorábitis</w:t>
      </w:r>
      <w:r>
        <w:t xml:space="preserve"> in </w:t>
      </w:r>
      <w:r w:rsidR="007F75CB">
        <w:t>Jerúsalem</w:t>
      </w:r>
      <w:r>
        <w:t> ?</w:t>
      </w:r>
      <w:r w:rsidR="00CE404A">
        <w:t xml:space="preserve"> </w:t>
      </w:r>
    </w:p>
    <w:p w:rsidR="00CE404A" w:rsidRDefault="007F75CB" w:rsidP="000F4914">
      <w:pPr>
        <w:pStyle w:val="fl"/>
      </w:pPr>
      <w:r>
        <w:t>Dixérunt</w:t>
      </w:r>
      <w:r w:rsidR="00814C0C">
        <w:t xml:space="preserve"> autem </w:t>
      </w:r>
      <w:r w:rsidR="002B18DD">
        <w:t>Elíacim</w:t>
      </w:r>
      <w:r w:rsidR="00814C0C">
        <w:t xml:space="preserve"> f</w:t>
      </w:r>
      <w:r>
        <w:t>ílius</w:t>
      </w:r>
      <w:r w:rsidR="00814C0C">
        <w:t xml:space="preserve"> </w:t>
      </w:r>
      <w:r w:rsidR="003378C2">
        <w:t>Helcíæ</w:t>
      </w:r>
      <w:r w:rsidR="00814C0C">
        <w:t xml:space="preserve">, et </w:t>
      </w:r>
      <w:r w:rsidR="002B18DD">
        <w:t>Sobna</w:t>
      </w:r>
      <w:r w:rsidR="00814C0C">
        <w:t xml:space="preserve">, et </w:t>
      </w:r>
      <w:r w:rsidR="002B18DD">
        <w:t>Jóahe</w:t>
      </w:r>
      <w:r w:rsidR="00814C0C">
        <w:t xml:space="preserve">, </w:t>
      </w:r>
      <w:r w:rsidR="002B18DD">
        <w:t>Rabsáci</w:t>
      </w:r>
      <w:r w:rsidR="00814C0C">
        <w:t> : P</w:t>
      </w:r>
      <w:r>
        <w:t>recámur</w:t>
      </w:r>
      <w:r w:rsidR="00814C0C">
        <w:t xml:space="preserve"> ut l</w:t>
      </w:r>
      <w:r>
        <w:t>oquáris</w:t>
      </w:r>
      <w:r w:rsidR="00814C0C">
        <w:t xml:space="preserve"> nobis servis tuis </w:t>
      </w:r>
      <w:r w:rsidR="009D0244">
        <w:t>Syríace</w:t>
      </w:r>
      <w:r w:rsidR="00814C0C">
        <w:t xml:space="preserve">, </w:t>
      </w:r>
      <w:r w:rsidR="009E0F71">
        <w:t>síquidem</w:t>
      </w:r>
      <w:r w:rsidR="00814C0C">
        <w:t xml:space="preserve"> </w:t>
      </w:r>
      <w:r w:rsidR="009E0F71">
        <w:t>intellígimus</w:t>
      </w:r>
      <w:r w:rsidR="00814C0C">
        <w:t xml:space="preserve"> hanc </w:t>
      </w:r>
      <w:r>
        <w:t>linguam</w:t>
      </w:r>
      <w:r w:rsidR="00814C0C">
        <w:t> : et non l</w:t>
      </w:r>
      <w:r>
        <w:t>oquáris</w:t>
      </w:r>
      <w:r w:rsidR="00814C0C">
        <w:t xml:space="preserve"> nobis </w:t>
      </w:r>
      <w:r w:rsidR="006B4489">
        <w:t>Judáice</w:t>
      </w:r>
      <w:r w:rsidR="00814C0C">
        <w:t>, a</w:t>
      </w:r>
      <w:r>
        <w:t>udiénte</w:t>
      </w:r>
      <w:r w:rsidR="00814C0C">
        <w:t xml:space="preserve"> p</w:t>
      </w:r>
      <w:r>
        <w:t>ópulo</w:t>
      </w:r>
      <w:r w:rsidR="00814C0C">
        <w:t>, qui est super murum ?</w:t>
      </w:r>
      <w:r w:rsidR="00CE404A">
        <w:t xml:space="preserve"> </w:t>
      </w:r>
    </w:p>
    <w:p w:rsidR="00CE404A" w:rsidRDefault="00814C0C" w:rsidP="000F4914">
      <w:pPr>
        <w:pStyle w:val="fl"/>
      </w:pPr>
      <w:r>
        <w:t>Resp</w:t>
      </w:r>
      <w:r w:rsidR="007F75CB">
        <w:t>ondítque</w:t>
      </w:r>
      <w:r>
        <w:t xml:space="preserve"> eis </w:t>
      </w:r>
      <w:r w:rsidR="002B18DD">
        <w:t>Rábsaces</w:t>
      </w:r>
      <w:r>
        <w:t>, dicens : Numquid ad d</w:t>
      </w:r>
      <w:r w:rsidR="007F75CB">
        <w:t>óminum</w:t>
      </w:r>
      <w:r>
        <w:t xml:space="preserve"> tuum, et ad te misit me d</w:t>
      </w:r>
      <w:r w:rsidR="007F75CB">
        <w:t>óminus</w:t>
      </w:r>
      <w:r>
        <w:t xml:space="preserve"> meus, ut </w:t>
      </w:r>
      <w:r w:rsidR="009E0F71">
        <w:t>lóquerer</w:t>
      </w:r>
      <w:r>
        <w:t xml:space="preserve"> s</w:t>
      </w:r>
      <w:r w:rsidR="007F75CB">
        <w:t>ermónes</w:t>
      </w:r>
      <w:r>
        <w:t xml:space="preserve"> hos, et non p</w:t>
      </w:r>
      <w:r w:rsidR="007F75CB">
        <w:t>ótius</w:t>
      </w:r>
      <w:r>
        <w:t xml:space="preserve"> ad viros, qui sedent super murum</w:t>
      </w:r>
      <w:r>
        <w:rPr>
          <w:vertAlign w:val="superscript"/>
        </w:rPr>
        <w:t>14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382" w:name="t3113n01"/>
      <w:bookmarkEnd w:id="3382"/>
      <w:r w:rsidRPr="005119F6">
        <w:rPr>
          <w:rStyle w:val="NumNot"/>
        </w:rPr>
        <w:t>.</w:t>
      </w:r>
      <w:r>
        <w:t xml:space="preserve"> Grande ville de Phénicie, au sud d’Ascalon, à peu de distance de la mer et du torrent de Sihor. Elle appartint d’abord aux Philistins, puis aux Juifs, enfin aux Perses, auxquels Alexandre l’enleva après un long siège. </w:t>
      </w:r>
      <w:r w:rsidRPr="005119F6">
        <w:t xml:space="preserve">– </w:t>
      </w:r>
      <w:r w:rsidRPr="005119F6">
        <w:rPr>
          <w:rStyle w:val="NumNot"/>
        </w:rPr>
        <w:t>2</w:t>
      </w:r>
      <w:bookmarkStart w:id="3383" w:name="t3113n02"/>
      <w:bookmarkEnd w:id="3383"/>
      <w:r w:rsidRPr="005119F6">
        <w:rPr>
          <w:rStyle w:val="NumNot"/>
        </w:rPr>
        <w:t>.</w:t>
      </w:r>
      <w:r>
        <w:t xml:space="preserve"> C’est-à-dire depuis les simples postes ou stations militaires jusqu’aux plus grandes places fortifiées. </w:t>
      </w:r>
      <w:r w:rsidRPr="005119F6">
        <w:t xml:space="preserve">– </w:t>
      </w:r>
      <w:r w:rsidRPr="005119F6">
        <w:rPr>
          <w:rStyle w:val="NumNot"/>
        </w:rPr>
        <w:t>3</w:t>
      </w:r>
      <w:bookmarkStart w:id="3384" w:name="t3113n03"/>
      <w:bookmarkEnd w:id="3384"/>
      <w:r w:rsidRPr="005119F6">
        <w:rPr>
          <w:rStyle w:val="NumNot"/>
        </w:rPr>
        <w:t>.</w:t>
      </w:r>
      <w:r>
        <w:t xml:space="preserve"> Ville de la tribu de Juda, vers le sud. </w:t>
      </w:r>
      <w:r w:rsidRPr="005119F6">
        <w:t xml:space="preserve">– </w:t>
      </w:r>
      <w:r w:rsidRPr="005119F6">
        <w:rPr>
          <w:rStyle w:val="NumNot"/>
        </w:rPr>
        <w:t>4</w:t>
      </w:r>
      <w:bookmarkStart w:id="3385" w:name="t3113n04"/>
      <w:bookmarkEnd w:id="3385"/>
      <w:r w:rsidRPr="005119F6">
        <w:rPr>
          <w:rStyle w:val="NumNot"/>
        </w:rPr>
        <w:t>.</w:t>
      </w:r>
      <w:r>
        <w:t xml:space="preserve"> </w:t>
      </w:r>
      <w:r w:rsidRPr="00556F3C">
        <w:rPr>
          <w:rStyle w:val="LaIt"/>
        </w:rPr>
        <w:t>Manus</w:t>
      </w:r>
      <w:r>
        <w:t xml:space="preserve">, multitude, troupe, surtout de soldats, comme l’emploient les auteurs profanes. </w:t>
      </w:r>
      <w:r w:rsidRPr="005119F6">
        <w:t xml:space="preserve">– </w:t>
      </w:r>
      <w:r w:rsidRPr="005119F6">
        <w:rPr>
          <w:rStyle w:val="NumNot"/>
        </w:rPr>
        <w:t>5</w:t>
      </w:r>
      <w:bookmarkStart w:id="3386" w:name="t3113n05"/>
      <w:bookmarkEnd w:id="3386"/>
      <w:r w:rsidRPr="005119F6">
        <w:rPr>
          <w:rStyle w:val="NumNot"/>
        </w:rPr>
        <w:t>.</w:t>
      </w:r>
      <w:r>
        <w:t xml:space="preserve"> </w:t>
      </w:r>
      <w:r w:rsidRPr="00556F3C">
        <w:rPr>
          <w:rStyle w:val="LaIt"/>
        </w:rPr>
        <w:t>Agrif</w:t>
      </w:r>
      <w:r w:rsidR="003378C2" w:rsidRPr="00556F3C">
        <w:rPr>
          <w:rStyle w:val="LaIt"/>
        </w:rPr>
        <w:t>ú</w:t>
      </w:r>
      <w:r w:rsidRPr="00556F3C">
        <w:rPr>
          <w:rStyle w:val="LaIt"/>
        </w:rPr>
        <w:t>llo</w:t>
      </w:r>
      <w:r>
        <w:t xml:space="preserve">, le champ du foulon. </w:t>
      </w:r>
      <w:r w:rsidRPr="005119F6">
        <w:t xml:space="preserve">– </w:t>
      </w:r>
      <w:r w:rsidRPr="005119F6">
        <w:rPr>
          <w:rStyle w:val="NumNot"/>
        </w:rPr>
        <w:t>6</w:t>
      </w:r>
      <w:bookmarkStart w:id="3387" w:name="t3113n06"/>
      <w:bookmarkEnd w:id="3387"/>
      <w:r w:rsidRPr="005119F6">
        <w:rPr>
          <w:rStyle w:val="NumNot"/>
        </w:rPr>
        <w:t>.</w:t>
      </w:r>
      <w:r>
        <w:t xml:space="preserve"> </w:t>
      </w:r>
      <w:r w:rsidRPr="00556F3C">
        <w:rPr>
          <w:rStyle w:val="LaIt"/>
        </w:rPr>
        <w:t>(Duces Ass</w:t>
      </w:r>
      <w:r w:rsidR="008D018B" w:rsidRPr="00556F3C">
        <w:rPr>
          <w:rStyle w:val="LaIt"/>
        </w:rPr>
        <w:t>ýrii</w:t>
      </w:r>
      <w:r w:rsidRPr="00556F3C">
        <w:rPr>
          <w:rStyle w:val="LaIt"/>
        </w:rPr>
        <w:t>)</w:t>
      </w:r>
      <w:r>
        <w:t xml:space="preserve">. </w:t>
      </w:r>
      <w:r w:rsidRPr="005119F6">
        <w:t xml:space="preserve">– </w:t>
      </w:r>
      <w:r w:rsidRPr="005119F6">
        <w:rPr>
          <w:rStyle w:val="NumNot"/>
        </w:rPr>
        <w:t>7</w:t>
      </w:r>
      <w:bookmarkStart w:id="3388" w:name="t3113n07"/>
      <w:bookmarkEnd w:id="3388"/>
      <w:r w:rsidRPr="005119F6">
        <w:rPr>
          <w:rStyle w:val="NumNot"/>
        </w:rPr>
        <w:t>.</w:t>
      </w:r>
      <w:r>
        <w:t xml:space="preserve"> De </w:t>
      </w:r>
      <w:r>
        <w:lastRenderedPageBreak/>
        <w:t xml:space="preserve">la maison par excellence, de la maison du roi ; on peut sous-entendre </w:t>
      </w:r>
      <w:r w:rsidRPr="00556F3C">
        <w:rPr>
          <w:rStyle w:val="LaIt"/>
        </w:rPr>
        <w:t>r</w:t>
      </w:r>
      <w:r w:rsidR="008D018B" w:rsidRPr="00556F3C">
        <w:rPr>
          <w:rStyle w:val="LaIt"/>
        </w:rPr>
        <w:t>égiæ</w:t>
      </w:r>
      <w:r>
        <w:t xml:space="preserve">, royale. </w:t>
      </w:r>
      <w:r w:rsidRPr="005119F6">
        <w:t xml:space="preserve">– </w:t>
      </w:r>
      <w:r w:rsidRPr="005119F6">
        <w:rPr>
          <w:rStyle w:val="NumNot"/>
        </w:rPr>
        <w:t>8</w:t>
      </w:r>
      <w:bookmarkStart w:id="3389" w:name="t3113n08"/>
      <w:bookmarkEnd w:id="3389"/>
      <w:r w:rsidRPr="005119F6">
        <w:rPr>
          <w:rStyle w:val="NumNot"/>
        </w:rPr>
        <w:t>.</w:t>
      </w:r>
      <w:r>
        <w:t xml:space="preserve"> Pour </w:t>
      </w:r>
      <w:r w:rsidRPr="00556F3C">
        <w:rPr>
          <w:rStyle w:val="LaIt"/>
        </w:rPr>
        <w:t>i</w:t>
      </w:r>
      <w:r w:rsidR="006733BA" w:rsidRPr="00556F3C">
        <w:rPr>
          <w:rStyle w:val="LaIt"/>
        </w:rPr>
        <w:t>nivísti</w:t>
      </w:r>
      <w:r>
        <w:t xml:space="preserve">. </w:t>
      </w:r>
      <w:r w:rsidRPr="005119F6">
        <w:t xml:space="preserve">– </w:t>
      </w:r>
      <w:r w:rsidRPr="005119F6">
        <w:rPr>
          <w:rStyle w:val="NumNot"/>
        </w:rPr>
        <w:t>9</w:t>
      </w:r>
      <w:bookmarkStart w:id="3390" w:name="t3113n09"/>
      <w:bookmarkEnd w:id="3390"/>
      <w:r w:rsidRPr="005119F6">
        <w:rPr>
          <w:rStyle w:val="NumNot"/>
        </w:rPr>
        <w:t>.</w:t>
      </w:r>
      <w:r>
        <w:t xml:space="preserve"> Construisez : </w:t>
      </w:r>
      <w:r w:rsidRPr="00556F3C">
        <w:rPr>
          <w:rStyle w:val="LaIt"/>
        </w:rPr>
        <w:t xml:space="preserve">In </w:t>
      </w:r>
      <w:r w:rsidR="003378C2" w:rsidRPr="00556F3C">
        <w:rPr>
          <w:rStyle w:val="LaIt"/>
        </w:rPr>
        <w:t>Ægýpto</w:t>
      </w:r>
      <w:r w:rsidRPr="00556F3C">
        <w:rPr>
          <w:rStyle w:val="LaIt"/>
        </w:rPr>
        <w:t xml:space="preserve"> </w:t>
      </w:r>
      <w:r w:rsidR="003378C2" w:rsidRPr="00556F3C">
        <w:rPr>
          <w:rStyle w:val="LaIt"/>
        </w:rPr>
        <w:t>báculo</w:t>
      </w:r>
      <w:r>
        <w:t xml:space="preserve">, etc. </w:t>
      </w:r>
      <w:r w:rsidRPr="005119F6">
        <w:t xml:space="preserve">– </w:t>
      </w:r>
      <w:r w:rsidRPr="005119F6">
        <w:rPr>
          <w:rStyle w:val="NumNot"/>
        </w:rPr>
        <w:t>10</w:t>
      </w:r>
      <w:bookmarkStart w:id="3391" w:name="t3113n10"/>
      <w:bookmarkEnd w:id="3391"/>
      <w:r w:rsidRPr="005119F6">
        <w:rPr>
          <w:rStyle w:val="NumNot"/>
        </w:rPr>
        <w:t>.</w:t>
      </w:r>
      <w:r>
        <w:t xml:space="preserve"> </w:t>
      </w:r>
      <w:r w:rsidR="003378C2" w:rsidRPr="00556F3C">
        <w:rPr>
          <w:rStyle w:val="LaIt"/>
        </w:rPr>
        <w:t>Comminútus</w:t>
      </w:r>
      <w:r w:rsidRPr="00556F3C">
        <w:rPr>
          <w:rStyle w:val="LaIt"/>
        </w:rPr>
        <w:t xml:space="preserve"> (</w:t>
      </w:r>
      <w:r w:rsidR="003378C2" w:rsidRPr="00556F3C">
        <w:rPr>
          <w:rStyle w:val="LaIt"/>
        </w:rPr>
        <w:t>báculus</w:t>
      </w:r>
      <w:r w:rsidRPr="00556F3C">
        <w:rPr>
          <w:rStyle w:val="LaIt"/>
        </w:rPr>
        <w:t>)</w:t>
      </w:r>
      <w:r>
        <w:t xml:space="preserve">. </w:t>
      </w:r>
      <w:r w:rsidRPr="005119F6">
        <w:t xml:space="preserve">– </w:t>
      </w:r>
      <w:r w:rsidRPr="005119F6">
        <w:rPr>
          <w:rStyle w:val="NumNot"/>
        </w:rPr>
        <w:t>11</w:t>
      </w:r>
      <w:bookmarkStart w:id="3392" w:name="t3113n11"/>
      <w:bookmarkEnd w:id="3392"/>
      <w:r w:rsidRPr="005119F6">
        <w:rPr>
          <w:rStyle w:val="NumNot"/>
        </w:rPr>
        <w:t>.</w:t>
      </w:r>
      <w:r>
        <w:t xml:space="preserve"> </w:t>
      </w:r>
      <w:r w:rsidR="003378C2" w:rsidRPr="00556F3C">
        <w:rPr>
          <w:rStyle w:val="LaIt"/>
        </w:rPr>
        <w:t>Phárao</w:t>
      </w:r>
      <w:r>
        <w:t xml:space="preserve">, nom commun aux rois d’Égypte, comme César aux empereurs romains. </w:t>
      </w:r>
      <w:r w:rsidRPr="005119F6">
        <w:t xml:space="preserve">– </w:t>
      </w:r>
      <w:r w:rsidRPr="005119F6">
        <w:rPr>
          <w:rStyle w:val="NumNot"/>
        </w:rPr>
        <w:t>12</w:t>
      </w:r>
      <w:bookmarkStart w:id="3393" w:name="t3113n12"/>
      <w:bookmarkEnd w:id="3393"/>
      <w:r w:rsidRPr="005119F6">
        <w:rPr>
          <w:rStyle w:val="NumNot"/>
        </w:rPr>
        <w:t>.</w:t>
      </w:r>
      <w:r>
        <w:t xml:space="preserve"> </w:t>
      </w:r>
      <w:r w:rsidRPr="00556F3C">
        <w:rPr>
          <w:rStyle w:val="LaIt"/>
        </w:rPr>
        <w:t>Omnibus</w:t>
      </w:r>
      <w:r>
        <w:t xml:space="preserve">, pour tous ceux qui. </w:t>
      </w:r>
      <w:r w:rsidRPr="005119F6">
        <w:t xml:space="preserve">– </w:t>
      </w:r>
      <w:r w:rsidRPr="005119F6">
        <w:rPr>
          <w:rStyle w:val="NumNot"/>
        </w:rPr>
        <w:t>13</w:t>
      </w:r>
      <w:bookmarkStart w:id="3394" w:name="t3113n13"/>
      <w:bookmarkEnd w:id="3394"/>
      <w:r w:rsidRPr="005119F6">
        <w:rPr>
          <w:rStyle w:val="NumNot"/>
        </w:rPr>
        <w:t>.</w:t>
      </w:r>
      <w:r>
        <w:t xml:space="preserve"> Sous-entendu </w:t>
      </w:r>
      <w:r w:rsidRPr="00556F3C">
        <w:rPr>
          <w:rStyle w:val="LaIt"/>
        </w:rPr>
        <w:t>fana</w:t>
      </w:r>
      <w:r>
        <w:t xml:space="preserve"> ou </w:t>
      </w:r>
      <w:r w:rsidRPr="00556F3C">
        <w:rPr>
          <w:rStyle w:val="LaIt"/>
        </w:rPr>
        <w:t>loca</w:t>
      </w:r>
      <w:r>
        <w:t xml:space="preserve">. </w:t>
      </w:r>
      <w:r w:rsidRPr="005119F6">
        <w:t xml:space="preserve">– </w:t>
      </w:r>
      <w:r w:rsidRPr="005119F6">
        <w:rPr>
          <w:rStyle w:val="NumNot"/>
        </w:rPr>
        <w:t>14</w:t>
      </w:r>
      <w:bookmarkStart w:id="3395" w:name="t3113n14"/>
      <w:bookmarkEnd w:id="3395"/>
      <w:r w:rsidRPr="005119F6">
        <w:rPr>
          <w:rStyle w:val="NumNot"/>
        </w:rPr>
        <w:t>.</w:t>
      </w:r>
      <w:r>
        <w:t xml:space="preserve"> C’est-à-dire, à tous les défenseurs de la ville, réduits déjà à la dernière extrémité. On voit par ce verset que les généraux assyriens n’étaient pas forts sur la théologie mosaïque.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CXIV.</w:t>
      </w:r>
      <w:bookmarkStart w:id="3396" w:name="t3114"/>
      <w:bookmarkEnd w:id="3396"/>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 xml:space="preserve">Stetit </w:t>
      </w:r>
      <w:r w:rsidR="007F75CB">
        <w:t>ítaque</w:t>
      </w:r>
      <w:r>
        <w:t xml:space="preserve"> </w:t>
      </w:r>
      <w:r w:rsidR="002B18DD">
        <w:t>Rábsaces</w:t>
      </w:r>
      <w:r>
        <w:t>, et exc</w:t>
      </w:r>
      <w:r w:rsidR="007F75CB">
        <w:t>lamávit</w:t>
      </w:r>
      <w:r>
        <w:t xml:space="preserve"> voce magnā </w:t>
      </w:r>
      <w:r w:rsidR="006B4489">
        <w:t>Judáice</w:t>
      </w:r>
      <w:r>
        <w:t xml:space="preserve">, et ait : </w:t>
      </w:r>
      <w:r w:rsidR="007F75CB">
        <w:t>Audíte</w:t>
      </w:r>
      <w:r>
        <w:t xml:space="preserve"> verba regis magni, regis Ass</w:t>
      </w:r>
      <w:r w:rsidR="007F75CB">
        <w:t>yriórum</w:t>
      </w:r>
      <w:r>
        <w:t>.</w:t>
      </w:r>
      <w:r w:rsidR="00CE404A">
        <w:t xml:space="preserve"> </w:t>
      </w:r>
    </w:p>
    <w:p w:rsidR="00CE404A" w:rsidRDefault="00814C0C" w:rsidP="000F4914">
      <w:pPr>
        <w:pStyle w:val="fl"/>
      </w:pPr>
      <w:r>
        <w:t xml:space="preserve">Hæc dicit rex : Non vos </w:t>
      </w:r>
      <w:r w:rsidR="007F75CB">
        <w:t>sedúcat</w:t>
      </w:r>
      <w:r>
        <w:t xml:space="preserve"> </w:t>
      </w:r>
      <w:r w:rsidR="007F75CB">
        <w:t>Ezechías</w:t>
      </w:r>
      <w:r>
        <w:t> : non enim p</w:t>
      </w:r>
      <w:r w:rsidR="007F75CB">
        <w:t>óterit</w:t>
      </w:r>
      <w:r>
        <w:t xml:space="preserve"> </w:t>
      </w:r>
      <w:r w:rsidR="009E0F71">
        <w:t>erúere</w:t>
      </w:r>
      <w:r>
        <w:t xml:space="preserve"> vos de manu meā.</w:t>
      </w:r>
      <w:r w:rsidR="00CE404A">
        <w:t xml:space="preserve"> </w:t>
      </w:r>
    </w:p>
    <w:p w:rsidR="00CE404A" w:rsidRDefault="00814C0C" w:rsidP="000F4914">
      <w:pPr>
        <w:pStyle w:val="fl"/>
      </w:pPr>
      <w:r>
        <w:t>Neque fid</w:t>
      </w:r>
      <w:r w:rsidR="007F75CB">
        <w:t>úciam</w:t>
      </w:r>
      <w:r>
        <w:t xml:space="preserve"> vobis tr</w:t>
      </w:r>
      <w:r w:rsidR="007F75CB">
        <w:t>íbuat</w:t>
      </w:r>
      <w:r>
        <w:t xml:space="preserve"> super D</w:t>
      </w:r>
      <w:r w:rsidR="007F75CB">
        <w:t>óminum</w:t>
      </w:r>
      <w:r>
        <w:t xml:space="preserve">, dicens : </w:t>
      </w:r>
      <w:r w:rsidR="006B4489">
        <w:t>Eruens</w:t>
      </w:r>
      <w:r>
        <w:rPr>
          <w:vertAlign w:val="superscript"/>
        </w:rPr>
        <w:t>1</w:t>
      </w:r>
      <w:r>
        <w:t xml:space="preserve"> li</w:t>
      </w:r>
      <w:r w:rsidR="007F75CB">
        <w:t>berábit</w:t>
      </w:r>
      <w:r>
        <w:t xml:space="preserve"> nos D</w:t>
      </w:r>
      <w:r w:rsidR="007F75CB">
        <w:t>óminus</w:t>
      </w:r>
      <w:r>
        <w:t>, et non t</w:t>
      </w:r>
      <w:r w:rsidR="007F75CB">
        <w:t>radétur</w:t>
      </w:r>
      <w:r>
        <w:t xml:space="preserve"> c</w:t>
      </w:r>
      <w:r w:rsidR="007F75CB">
        <w:t>ívitas</w:t>
      </w:r>
      <w:r>
        <w:t xml:space="preserve"> hæc in manu regis Ass</w:t>
      </w:r>
      <w:r w:rsidR="007F75CB">
        <w:t>yriórum</w:t>
      </w:r>
      <w:r>
        <w:t>.</w:t>
      </w:r>
      <w:r w:rsidR="00CE404A">
        <w:t xml:space="preserve"> </w:t>
      </w:r>
    </w:p>
    <w:p w:rsidR="00CE404A" w:rsidRDefault="007F75CB" w:rsidP="000F4914">
      <w:pPr>
        <w:pStyle w:val="fl"/>
      </w:pPr>
      <w:r>
        <w:t>Nolíte</w:t>
      </w:r>
      <w:r w:rsidR="00814C0C">
        <w:t xml:space="preserve"> </w:t>
      </w:r>
      <w:r>
        <w:t>audíre</w:t>
      </w:r>
      <w:r w:rsidR="00814C0C">
        <w:t xml:space="preserve"> </w:t>
      </w:r>
      <w:r>
        <w:t>Ezechíam</w:t>
      </w:r>
      <w:r w:rsidR="00814C0C">
        <w:t>. Hæc enim dicit rex Ass</w:t>
      </w:r>
      <w:r>
        <w:t>yriórum</w:t>
      </w:r>
      <w:r w:rsidR="00814C0C">
        <w:t> : F</w:t>
      </w:r>
      <w:r>
        <w:t>ácite</w:t>
      </w:r>
      <w:r w:rsidR="00814C0C">
        <w:t xml:space="preserve"> mecum quod vobis est </w:t>
      </w:r>
      <w:r>
        <w:t>útile</w:t>
      </w:r>
      <w:r w:rsidR="00814C0C">
        <w:t>, et egred</w:t>
      </w:r>
      <w:r>
        <w:t>ímini</w:t>
      </w:r>
      <w:r w:rsidR="00814C0C">
        <w:t xml:space="preserve"> ad me</w:t>
      </w:r>
      <w:r w:rsidR="00814C0C">
        <w:rPr>
          <w:vertAlign w:val="superscript"/>
        </w:rPr>
        <w:t>2</w:t>
      </w:r>
      <w:r w:rsidR="00814C0C">
        <w:t xml:space="preserve"> : et </w:t>
      </w:r>
      <w:r w:rsidR="009E0F71">
        <w:t>cómedet</w:t>
      </w:r>
      <w:r w:rsidR="00814C0C">
        <w:t xml:space="preserve"> unu</w:t>
      </w:r>
      <w:r>
        <w:t>squísque</w:t>
      </w:r>
      <w:r w:rsidR="00814C0C">
        <w:t xml:space="preserve"> de v</w:t>
      </w:r>
      <w:r w:rsidR="003378C2">
        <w:t>í</w:t>
      </w:r>
      <w:r w:rsidR="00814C0C">
        <w:t>neā suā</w:t>
      </w:r>
      <w:r w:rsidR="00814C0C">
        <w:rPr>
          <w:vertAlign w:val="superscript"/>
        </w:rPr>
        <w:t>3</w:t>
      </w:r>
      <w:r w:rsidR="00814C0C">
        <w:t xml:space="preserve">, et de ficu suā ; et </w:t>
      </w:r>
      <w:r>
        <w:t>bibétis</w:t>
      </w:r>
      <w:r w:rsidR="00814C0C">
        <w:t xml:space="preserve"> aquas de c</w:t>
      </w:r>
      <w:r>
        <w:t>istérnis</w:t>
      </w:r>
      <w:r w:rsidR="00814C0C">
        <w:t xml:space="preserve"> vestris</w:t>
      </w:r>
      <w:r w:rsidR="00814C0C">
        <w:rPr>
          <w:vertAlign w:val="superscript"/>
        </w:rPr>
        <w:t>4</w:t>
      </w:r>
      <w:r w:rsidR="00814C0C">
        <w:t> :</w:t>
      </w:r>
      <w:r w:rsidR="00CE404A">
        <w:t xml:space="preserve"> </w:t>
      </w:r>
    </w:p>
    <w:p w:rsidR="00CE404A" w:rsidRDefault="00814C0C" w:rsidP="000F4914">
      <w:pPr>
        <w:pStyle w:val="fl"/>
      </w:pPr>
      <w:r>
        <w:t>Donec v</w:t>
      </w:r>
      <w:r w:rsidR="007F75CB">
        <w:t>éniam</w:t>
      </w:r>
      <w:r>
        <w:t>, et tr</w:t>
      </w:r>
      <w:r w:rsidR="007F75CB">
        <w:t>ánsferam</w:t>
      </w:r>
      <w:r>
        <w:t xml:space="preserve"> vos in terram, quæ </w:t>
      </w:r>
      <w:r w:rsidR="007F75CB">
        <w:t>símilis</w:t>
      </w:r>
      <w:r>
        <w:t xml:space="preserve"> est terræ vestræ, in terram fruct</w:t>
      </w:r>
      <w:r w:rsidR="007F75CB">
        <w:t>íferam</w:t>
      </w:r>
      <w:r>
        <w:t>, et f</w:t>
      </w:r>
      <w:r w:rsidR="007F75CB">
        <w:t>értilem</w:t>
      </w:r>
      <w:r>
        <w:t xml:space="preserve"> vini</w:t>
      </w:r>
      <w:r>
        <w:rPr>
          <w:vertAlign w:val="superscript"/>
        </w:rPr>
        <w:t>5</w:t>
      </w:r>
      <w:r>
        <w:t>, terram panis et vine</w:t>
      </w:r>
      <w:r w:rsidR="007F75CB">
        <w:t>árum</w:t>
      </w:r>
      <w:r>
        <w:t xml:space="preserve">, </w:t>
      </w:r>
      <w:r>
        <w:lastRenderedPageBreak/>
        <w:t>terram oliv</w:t>
      </w:r>
      <w:r w:rsidR="007F75CB">
        <w:t>árum</w:t>
      </w:r>
      <w:r>
        <w:t xml:space="preserve">, et </w:t>
      </w:r>
      <w:r w:rsidR="007F75CB">
        <w:t>ólei</w:t>
      </w:r>
      <w:r>
        <w:t xml:space="preserve"> ac mellis, et </w:t>
      </w:r>
      <w:r w:rsidR="007F75CB">
        <w:t>vivétis</w:t>
      </w:r>
      <w:r>
        <w:t>, et non mori</w:t>
      </w:r>
      <w:r w:rsidR="007F75CB">
        <w:t>émini</w:t>
      </w:r>
      <w:r>
        <w:t xml:space="preserve">. </w:t>
      </w:r>
      <w:r w:rsidR="007F75CB">
        <w:t>Nolíte</w:t>
      </w:r>
      <w:r>
        <w:t xml:space="preserve"> </w:t>
      </w:r>
      <w:r w:rsidR="007F75CB">
        <w:t>audíre</w:t>
      </w:r>
      <w:r>
        <w:t xml:space="preserve"> </w:t>
      </w:r>
      <w:r w:rsidR="007F75CB">
        <w:t>Ezechíam</w:t>
      </w:r>
      <w:r>
        <w:t xml:space="preserve">, qui vos </w:t>
      </w:r>
      <w:r w:rsidR="009E0F71">
        <w:t>décipit</w:t>
      </w:r>
      <w:r>
        <w:t>, dicens : D</w:t>
      </w:r>
      <w:r w:rsidR="007F75CB">
        <w:t>óminus</w:t>
      </w:r>
      <w:r>
        <w:t xml:space="preserve"> li</w:t>
      </w:r>
      <w:r w:rsidR="007F75CB">
        <w:t>berábit</w:t>
      </w:r>
      <w:r>
        <w:t xml:space="preserve"> nos.</w:t>
      </w:r>
      <w:r w:rsidR="00CE404A">
        <w:t xml:space="preserve"> </w:t>
      </w:r>
    </w:p>
    <w:p w:rsidR="00CE404A" w:rsidRDefault="00814C0C" w:rsidP="000F4914">
      <w:pPr>
        <w:pStyle w:val="fl"/>
      </w:pPr>
      <w:r>
        <w:t>Numquid libe</w:t>
      </w:r>
      <w:r w:rsidR="007F75CB">
        <w:t>ravérunt</w:t>
      </w:r>
      <w:r>
        <w:t xml:space="preserve"> dii g</w:t>
      </w:r>
      <w:r w:rsidR="007F75CB">
        <w:t>éntium</w:t>
      </w:r>
      <w:r>
        <w:t xml:space="preserve"> terram suam de manu regis Ass</w:t>
      </w:r>
      <w:r w:rsidR="007F75CB">
        <w:t>yriórum</w:t>
      </w:r>
      <w:r>
        <w:t> ?</w:t>
      </w:r>
      <w:r w:rsidR="00CE404A">
        <w:t xml:space="preserve"> </w:t>
      </w:r>
    </w:p>
    <w:p w:rsidR="00CE404A" w:rsidRDefault="00814C0C" w:rsidP="000F4914">
      <w:pPr>
        <w:pStyle w:val="fl"/>
      </w:pPr>
      <w:r>
        <w:t xml:space="preserve">Ubi est deus </w:t>
      </w:r>
      <w:r w:rsidR="002B18DD">
        <w:t>Emath</w:t>
      </w:r>
      <w:r>
        <w:rPr>
          <w:vertAlign w:val="superscript"/>
        </w:rPr>
        <w:t>6</w:t>
      </w:r>
      <w:r>
        <w:t xml:space="preserve">, et </w:t>
      </w:r>
      <w:r w:rsidR="002B18DD">
        <w:t>Arphad</w:t>
      </w:r>
      <w:r>
        <w:rPr>
          <w:vertAlign w:val="superscript"/>
        </w:rPr>
        <w:t>7</w:t>
      </w:r>
      <w:r>
        <w:t xml:space="preserve"> ? ubi est deus </w:t>
      </w:r>
      <w:r w:rsidR="003378C2">
        <w:t>Sephárvaïm</w:t>
      </w:r>
      <w:r>
        <w:rPr>
          <w:vertAlign w:val="superscript"/>
        </w:rPr>
        <w:t>8</w:t>
      </w:r>
      <w:r>
        <w:t xml:space="preserve">, </w:t>
      </w:r>
      <w:r w:rsidR="002B18DD">
        <w:t>Ana</w:t>
      </w:r>
      <w:r>
        <w:rPr>
          <w:vertAlign w:val="superscript"/>
        </w:rPr>
        <w:t>9</w:t>
      </w:r>
      <w:r>
        <w:t xml:space="preserve">, et </w:t>
      </w:r>
      <w:r w:rsidR="002B18DD">
        <w:t>Ava</w:t>
      </w:r>
      <w:r>
        <w:rPr>
          <w:vertAlign w:val="superscript"/>
        </w:rPr>
        <w:t>10</w:t>
      </w:r>
      <w:r>
        <w:t> ? Numquid libe</w:t>
      </w:r>
      <w:r w:rsidR="007F75CB">
        <w:t>ravérunt</w:t>
      </w:r>
      <w:r>
        <w:rPr>
          <w:vertAlign w:val="superscript"/>
        </w:rPr>
        <w:t>11</w:t>
      </w:r>
      <w:r>
        <w:t xml:space="preserve"> </w:t>
      </w:r>
      <w:r w:rsidR="007F75CB">
        <w:t>Samaríam</w:t>
      </w:r>
      <w:r>
        <w:t xml:space="preserve"> de manu meā ?</w:t>
      </w:r>
      <w:r w:rsidR="00CE404A">
        <w:t xml:space="preserve"> </w:t>
      </w:r>
    </w:p>
    <w:p w:rsidR="00CE404A" w:rsidRDefault="00814C0C" w:rsidP="000F4914">
      <w:pPr>
        <w:pStyle w:val="fl"/>
      </w:pPr>
      <w:r>
        <w:t>Quinam illi sunt in u</w:t>
      </w:r>
      <w:r w:rsidR="007F75CB">
        <w:t>nivérsis</w:t>
      </w:r>
      <w:r>
        <w:t xml:space="preserve"> diis terr</w:t>
      </w:r>
      <w:r w:rsidR="007F75CB">
        <w:t>árum</w:t>
      </w:r>
      <w:r>
        <w:t xml:space="preserve">, qui </w:t>
      </w:r>
      <w:r w:rsidR="007F75CB">
        <w:t>eruérunt</w:t>
      </w:r>
      <w:r>
        <w:t xml:space="preserve"> r</w:t>
      </w:r>
      <w:r w:rsidR="007F75CB">
        <w:t>egiónem</w:t>
      </w:r>
      <w:r>
        <w:t xml:space="preserve"> suam de manu meā, ut possit </w:t>
      </w:r>
      <w:r w:rsidR="009E0F71">
        <w:t>erúere</w:t>
      </w:r>
      <w:r>
        <w:t xml:space="preserve"> D</w:t>
      </w:r>
      <w:r w:rsidR="007F75CB">
        <w:t>óminus</w:t>
      </w:r>
      <w:r>
        <w:t xml:space="preserve"> </w:t>
      </w:r>
      <w:r w:rsidR="007F75CB">
        <w:t>Jerúsalem</w:t>
      </w:r>
      <w:r>
        <w:t xml:space="preserve"> de manu meā ?</w:t>
      </w:r>
      <w:r w:rsidR="00CE404A">
        <w:t xml:space="preserve"> </w:t>
      </w:r>
    </w:p>
    <w:p w:rsidR="00CE404A" w:rsidRDefault="00814C0C" w:rsidP="000F4914">
      <w:pPr>
        <w:pStyle w:val="fl"/>
      </w:pPr>
      <w:r>
        <w:t>T</w:t>
      </w:r>
      <w:r w:rsidR="007F75CB">
        <w:t>ácuit</w:t>
      </w:r>
      <w:r>
        <w:t xml:space="preserve"> </w:t>
      </w:r>
      <w:r w:rsidR="007F75CB">
        <w:t>ítaque</w:t>
      </w:r>
      <w:r>
        <w:t xml:space="preserve"> p</w:t>
      </w:r>
      <w:r w:rsidR="007F75CB">
        <w:t>ópulus</w:t>
      </w:r>
      <w:r>
        <w:t>, et non r</w:t>
      </w:r>
      <w:r w:rsidR="007F75CB">
        <w:t>espóndit</w:t>
      </w:r>
      <w:r>
        <w:t xml:space="preserve"> ei quidquam</w:t>
      </w:r>
      <w:r>
        <w:rPr>
          <w:vertAlign w:val="superscript"/>
        </w:rPr>
        <w:t>12</w:t>
      </w:r>
      <w:r>
        <w:t xml:space="preserve"> : </w:t>
      </w:r>
      <w:r w:rsidR="009E0F71">
        <w:t>síquidem</w:t>
      </w:r>
      <w:r>
        <w:rPr>
          <w:vertAlign w:val="superscript"/>
        </w:rPr>
        <w:t>13</w:t>
      </w:r>
      <w:r>
        <w:t xml:space="preserve"> p</w:t>
      </w:r>
      <w:r w:rsidR="007F75CB">
        <w:t>ræcéptum</w:t>
      </w:r>
      <w:r>
        <w:t xml:space="preserve"> regis acc</w:t>
      </w:r>
      <w:r w:rsidR="007F75CB">
        <w:t>éperant</w:t>
      </w:r>
      <w:r>
        <w:t xml:space="preserve">, ut non </w:t>
      </w:r>
      <w:r w:rsidR="009E0F71">
        <w:t>respondérent</w:t>
      </w:r>
      <w:r>
        <w:t xml:space="preserve"> ei.</w:t>
      </w:r>
      <w:r w:rsidR="00CE404A">
        <w:t xml:space="preserve"> </w:t>
      </w:r>
    </w:p>
    <w:p w:rsidR="00CE404A" w:rsidRDefault="007F75CB" w:rsidP="000F4914">
      <w:pPr>
        <w:pStyle w:val="fl"/>
      </w:pPr>
      <w:r>
        <w:t>Venítque</w:t>
      </w:r>
      <w:r w:rsidR="00814C0C">
        <w:t xml:space="preserve"> </w:t>
      </w:r>
      <w:r w:rsidR="002B18DD">
        <w:t>Elíacim</w:t>
      </w:r>
      <w:r w:rsidR="00814C0C">
        <w:t xml:space="preserve"> f</w:t>
      </w:r>
      <w:r>
        <w:t>ílius</w:t>
      </w:r>
      <w:r w:rsidR="00814C0C">
        <w:t xml:space="preserve"> </w:t>
      </w:r>
      <w:r w:rsidR="003378C2">
        <w:t>Helcíæ</w:t>
      </w:r>
      <w:r w:rsidR="00814C0C">
        <w:t>, præ</w:t>
      </w:r>
      <w:r>
        <w:t>pósitus</w:t>
      </w:r>
      <w:r w:rsidR="00814C0C">
        <w:t xml:space="preserve"> domūs, et </w:t>
      </w:r>
      <w:r w:rsidR="002B18DD">
        <w:t>Sobna</w:t>
      </w:r>
      <w:r w:rsidR="00814C0C">
        <w:t xml:space="preserve"> scriba, et </w:t>
      </w:r>
      <w:r w:rsidR="002B18DD">
        <w:t>Jóahe</w:t>
      </w:r>
      <w:r w:rsidR="00814C0C">
        <w:t xml:space="preserve"> f</w:t>
      </w:r>
      <w:r>
        <w:t>ílius</w:t>
      </w:r>
      <w:r w:rsidR="00814C0C">
        <w:t xml:space="preserve"> </w:t>
      </w:r>
      <w:r w:rsidR="002B18DD">
        <w:t>Asaph</w:t>
      </w:r>
      <w:r w:rsidR="00814C0C">
        <w:t xml:space="preserve"> a comment</w:t>
      </w:r>
      <w:r>
        <w:t>áriis</w:t>
      </w:r>
      <w:r w:rsidR="00814C0C">
        <w:t xml:space="preserve">, ad </w:t>
      </w:r>
      <w:r>
        <w:t>Ezechíam</w:t>
      </w:r>
      <w:r w:rsidR="00814C0C">
        <w:t>, scissis v</w:t>
      </w:r>
      <w:r>
        <w:t>éstibus</w:t>
      </w:r>
      <w:r w:rsidR="00814C0C">
        <w:t>, et nunt</w:t>
      </w:r>
      <w:r>
        <w:t>iavérunt</w:t>
      </w:r>
      <w:r w:rsidR="00814C0C">
        <w:t xml:space="preserve"> ei verba </w:t>
      </w:r>
      <w:r w:rsidR="002B18DD">
        <w:t>Rabsácis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397" w:name="t3114n01"/>
      <w:bookmarkEnd w:id="3397"/>
      <w:r w:rsidRPr="005119F6">
        <w:rPr>
          <w:rStyle w:val="NumNot"/>
        </w:rPr>
        <w:t>.</w:t>
      </w:r>
      <w:r>
        <w:t xml:space="preserve"> Sous-entendu </w:t>
      </w:r>
      <w:r w:rsidRPr="00556F3C">
        <w:rPr>
          <w:rStyle w:val="LaIt"/>
        </w:rPr>
        <w:t xml:space="preserve">e </w:t>
      </w:r>
      <w:r w:rsidR="003378C2" w:rsidRPr="00556F3C">
        <w:rPr>
          <w:rStyle w:val="LaIt"/>
        </w:rPr>
        <w:t>perículo</w:t>
      </w:r>
      <w:r>
        <w:t xml:space="preserve"> ; hébraïsme. </w:t>
      </w:r>
      <w:r w:rsidRPr="005119F6">
        <w:t xml:space="preserve">– </w:t>
      </w:r>
      <w:r w:rsidRPr="005119F6">
        <w:rPr>
          <w:rStyle w:val="NumNot"/>
        </w:rPr>
        <w:t>2</w:t>
      </w:r>
      <w:bookmarkStart w:id="3398" w:name="t3114n02"/>
      <w:bookmarkEnd w:id="3398"/>
      <w:r w:rsidRPr="005119F6">
        <w:rPr>
          <w:rStyle w:val="NumNot"/>
        </w:rPr>
        <w:t>.</w:t>
      </w:r>
      <w:r>
        <w:t xml:space="preserve"> Laconisme, pour </w:t>
      </w:r>
      <w:r w:rsidRPr="00556F3C">
        <w:rPr>
          <w:rStyle w:val="LaIt"/>
        </w:rPr>
        <w:t>egred</w:t>
      </w:r>
      <w:r w:rsidR="008D018B" w:rsidRPr="00556F3C">
        <w:rPr>
          <w:rStyle w:val="LaIt"/>
        </w:rPr>
        <w:t>ímini</w:t>
      </w:r>
      <w:r w:rsidRPr="00556F3C">
        <w:rPr>
          <w:rStyle w:val="LaIt"/>
        </w:rPr>
        <w:t xml:space="preserve"> de </w:t>
      </w:r>
      <w:r w:rsidR="003378C2" w:rsidRPr="00556F3C">
        <w:rPr>
          <w:rStyle w:val="LaIt"/>
        </w:rPr>
        <w:t>civitáte</w:t>
      </w:r>
      <w:r w:rsidRPr="00556F3C">
        <w:rPr>
          <w:rStyle w:val="LaIt"/>
        </w:rPr>
        <w:t xml:space="preserve"> et </w:t>
      </w:r>
      <w:r w:rsidR="008D018B" w:rsidRPr="00556F3C">
        <w:rPr>
          <w:rStyle w:val="LaIt"/>
        </w:rPr>
        <w:t>veníte</w:t>
      </w:r>
      <w:r w:rsidRPr="00556F3C">
        <w:rPr>
          <w:rStyle w:val="LaIt"/>
        </w:rPr>
        <w:t xml:space="preserve"> ad me</w:t>
      </w:r>
      <w:r>
        <w:t xml:space="preserve">. </w:t>
      </w:r>
      <w:r w:rsidRPr="005119F6">
        <w:t xml:space="preserve">– </w:t>
      </w:r>
      <w:r w:rsidRPr="005119F6">
        <w:rPr>
          <w:rStyle w:val="NumNot"/>
        </w:rPr>
        <w:t>3</w:t>
      </w:r>
      <w:bookmarkStart w:id="3399" w:name="t3114n03"/>
      <w:bookmarkEnd w:id="3399"/>
      <w:r w:rsidRPr="005119F6">
        <w:rPr>
          <w:rStyle w:val="NumNot"/>
        </w:rPr>
        <w:t>.</w:t>
      </w:r>
      <w:r>
        <w:t xml:space="preserve"> Pour </w:t>
      </w:r>
      <w:r w:rsidRPr="00556F3C">
        <w:rPr>
          <w:rStyle w:val="LaIt"/>
        </w:rPr>
        <w:t xml:space="preserve">de fructu </w:t>
      </w:r>
      <w:r w:rsidR="003378C2" w:rsidRPr="00556F3C">
        <w:rPr>
          <w:rStyle w:val="LaIt"/>
        </w:rPr>
        <w:t>víneæ</w:t>
      </w:r>
      <w:r w:rsidRPr="00556F3C">
        <w:rPr>
          <w:rStyle w:val="LaIt"/>
        </w:rPr>
        <w:t xml:space="preserve"> suæ</w:t>
      </w:r>
      <w:r>
        <w:t xml:space="preserve">. Même remarque pour les mots suivants. </w:t>
      </w:r>
      <w:r w:rsidRPr="005119F6">
        <w:t xml:space="preserve">– </w:t>
      </w:r>
      <w:r w:rsidRPr="005119F6">
        <w:rPr>
          <w:rStyle w:val="NumNot"/>
        </w:rPr>
        <w:t>4</w:t>
      </w:r>
      <w:bookmarkStart w:id="3400" w:name="t3114n04"/>
      <w:bookmarkEnd w:id="3400"/>
      <w:r w:rsidRPr="005119F6">
        <w:rPr>
          <w:rStyle w:val="NumNot"/>
        </w:rPr>
        <w:t>.</w:t>
      </w:r>
      <w:r>
        <w:t xml:space="preserve"> C’est-à-dire, vous ne serez point troublés, vous jouirez d’une paix profonde. </w:t>
      </w:r>
      <w:r w:rsidRPr="005119F6">
        <w:t xml:space="preserve">– </w:t>
      </w:r>
      <w:r w:rsidRPr="005119F6">
        <w:rPr>
          <w:rStyle w:val="NumNot"/>
        </w:rPr>
        <w:t>5</w:t>
      </w:r>
      <w:bookmarkStart w:id="3401" w:name="t3114n05"/>
      <w:bookmarkEnd w:id="3401"/>
      <w:r w:rsidRPr="005119F6">
        <w:rPr>
          <w:rStyle w:val="NumNot"/>
        </w:rPr>
        <w:t>.</w:t>
      </w:r>
      <w:r>
        <w:t xml:space="preserve"> Après </w:t>
      </w:r>
      <w:r w:rsidR="003378C2" w:rsidRPr="00556F3C">
        <w:rPr>
          <w:rStyle w:val="LaIt"/>
        </w:rPr>
        <w:t>fértilis</w:t>
      </w:r>
      <w:r>
        <w:t xml:space="preserve">, on met indifféremment le génitif ou l’ablatif. </w:t>
      </w:r>
      <w:r w:rsidRPr="005119F6">
        <w:t xml:space="preserve">– </w:t>
      </w:r>
      <w:r w:rsidRPr="005119F6">
        <w:rPr>
          <w:rStyle w:val="NumNot"/>
        </w:rPr>
        <w:t>6</w:t>
      </w:r>
      <w:bookmarkStart w:id="3402" w:name="t3114n06"/>
      <w:bookmarkEnd w:id="3402"/>
      <w:r w:rsidRPr="005119F6">
        <w:rPr>
          <w:rStyle w:val="NumNot"/>
        </w:rPr>
        <w:t>.</w:t>
      </w:r>
      <w:r>
        <w:t xml:space="preserve"> Place forte </w:t>
      </w:r>
      <w:r>
        <w:lastRenderedPageBreak/>
        <w:t xml:space="preserve">de la tribu de Nephthali, sur la limite septentrionale de la Judée. </w:t>
      </w:r>
      <w:r w:rsidRPr="005119F6">
        <w:t xml:space="preserve">– </w:t>
      </w:r>
      <w:r w:rsidRPr="005119F6">
        <w:rPr>
          <w:rStyle w:val="NumNot"/>
        </w:rPr>
        <w:t>7</w:t>
      </w:r>
      <w:bookmarkStart w:id="3403" w:name="t3114n07"/>
      <w:bookmarkEnd w:id="3403"/>
      <w:r w:rsidRPr="005119F6">
        <w:rPr>
          <w:rStyle w:val="NumNot"/>
        </w:rPr>
        <w:t>.</w:t>
      </w:r>
      <w:r>
        <w:t xml:space="preserve"> Ville dont l’emplacement est inconnu. </w:t>
      </w:r>
      <w:r w:rsidRPr="005119F6">
        <w:t xml:space="preserve">– </w:t>
      </w:r>
      <w:r w:rsidRPr="005119F6">
        <w:rPr>
          <w:rStyle w:val="NumNot"/>
        </w:rPr>
        <w:t>8</w:t>
      </w:r>
      <w:bookmarkStart w:id="3404" w:name="t3114n08"/>
      <w:bookmarkEnd w:id="3404"/>
      <w:r w:rsidRPr="005119F6">
        <w:rPr>
          <w:rStyle w:val="NumNot"/>
        </w:rPr>
        <w:t>.</w:t>
      </w:r>
      <w:r>
        <w:t xml:space="preserve"> Ville située dans les montagnes de Séphar. </w:t>
      </w:r>
      <w:r w:rsidRPr="005119F6">
        <w:t xml:space="preserve">– </w:t>
      </w:r>
      <w:r w:rsidRPr="005119F6">
        <w:rPr>
          <w:rStyle w:val="NumNot"/>
        </w:rPr>
        <w:t>9</w:t>
      </w:r>
      <w:bookmarkStart w:id="3405" w:name="t3114n09"/>
      <w:bookmarkEnd w:id="3405"/>
      <w:r w:rsidRPr="005119F6">
        <w:rPr>
          <w:rStyle w:val="NumNot"/>
        </w:rPr>
        <w:t>.</w:t>
      </w:r>
      <w:r>
        <w:t xml:space="preserve"> Peut-être la même qu’Amath, ville de la tribu d’Ephraïm. </w:t>
      </w:r>
      <w:r w:rsidRPr="005119F6">
        <w:t xml:space="preserve">– </w:t>
      </w:r>
      <w:r w:rsidRPr="005119F6">
        <w:rPr>
          <w:rStyle w:val="NumNot"/>
        </w:rPr>
        <w:t>10</w:t>
      </w:r>
      <w:bookmarkStart w:id="3406" w:name="t3114n10"/>
      <w:bookmarkEnd w:id="3406"/>
      <w:r w:rsidRPr="005119F6">
        <w:rPr>
          <w:rStyle w:val="NumNot"/>
        </w:rPr>
        <w:t>.</w:t>
      </w:r>
      <w:r>
        <w:t xml:space="preserve"> Inconnu. </w:t>
      </w:r>
      <w:r w:rsidRPr="005119F6">
        <w:t xml:space="preserve">– </w:t>
      </w:r>
      <w:r w:rsidRPr="005119F6">
        <w:rPr>
          <w:rStyle w:val="NumNot"/>
        </w:rPr>
        <w:t>11</w:t>
      </w:r>
      <w:bookmarkStart w:id="3407" w:name="t3114n11"/>
      <w:bookmarkEnd w:id="3407"/>
      <w:r w:rsidRPr="005119F6">
        <w:rPr>
          <w:rStyle w:val="NumNot"/>
        </w:rPr>
        <w:t>.</w:t>
      </w:r>
      <w:r>
        <w:t xml:space="preserve"> Sous-entendu </w:t>
      </w:r>
      <w:r w:rsidRPr="00556F3C">
        <w:rPr>
          <w:rStyle w:val="LaIt"/>
        </w:rPr>
        <w:t>ii dii</w:t>
      </w:r>
      <w:r>
        <w:t xml:space="preserve">, ces dieux. </w:t>
      </w:r>
      <w:r w:rsidRPr="005119F6">
        <w:t xml:space="preserve">– </w:t>
      </w:r>
      <w:r w:rsidRPr="005119F6">
        <w:rPr>
          <w:rStyle w:val="NumNot"/>
        </w:rPr>
        <w:t>12</w:t>
      </w:r>
      <w:bookmarkStart w:id="3408" w:name="t3114n12"/>
      <w:bookmarkEnd w:id="3408"/>
      <w:r w:rsidRPr="005119F6">
        <w:rPr>
          <w:rStyle w:val="NumNot"/>
        </w:rPr>
        <w:t>.</w:t>
      </w:r>
      <w:r>
        <w:t xml:space="preserve"> </w:t>
      </w:r>
      <w:r w:rsidRPr="00556F3C">
        <w:rPr>
          <w:rStyle w:val="LaIt"/>
        </w:rPr>
        <w:t>Non quidquam</w:t>
      </w:r>
      <w:r>
        <w:t xml:space="preserve">, non quelque chose, rien. </w:t>
      </w:r>
      <w:r w:rsidRPr="005119F6">
        <w:t xml:space="preserve">– </w:t>
      </w:r>
      <w:r w:rsidRPr="005119F6">
        <w:rPr>
          <w:rStyle w:val="NumNot"/>
        </w:rPr>
        <w:t>13</w:t>
      </w:r>
      <w:bookmarkStart w:id="3409" w:name="t3114n13"/>
      <w:bookmarkEnd w:id="3409"/>
      <w:r w:rsidRPr="005119F6">
        <w:rPr>
          <w:rStyle w:val="NumNot"/>
        </w:rPr>
        <w:t>.</w:t>
      </w:r>
      <w:r>
        <w:t xml:space="preserve"> </w:t>
      </w:r>
      <w:r w:rsidR="003378C2" w:rsidRPr="00556F3C">
        <w:rPr>
          <w:rStyle w:val="LaIt"/>
        </w:rPr>
        <w:t>Síquidem</w:t>
      </w:r>
      <w:r>
        <w:t>, car.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CXV.</w:t>
      </w:r>
      <w:bookmarkStart w:id="3410" w:name="t3115"/>
      <w:bookmarkEnd w:id="3410"/>
      <w:r w:rsidR="00CE404A">
        <w:t xml:space="preserve"> </w:t>
      </w:r>
    </w:p>
    <w:p w:rsidR="00CE404A" w:rsidRDefault="00814C0C" w:rsidP="00DD7860">
      <w:pPr>
        <w:pStyle w:val="Summarium"/>
      </w:pPr>
      <w:r>
        <w:t>Ézéchias a recours au prophète Isaïe qui le rassure ; 185 000 Assyriens sont frappés de mort.</w:t>
      </w:r>
      <w:r w:rsidR="00CE404A">
        <w:t xml:space="preserve"> </w:t>
      </w:r>
    </w:p>
    <w:p w:rsidR="00CE404A" w:rsidRDefault="00814C0C" w:rsidP="000F4914">
      <w:pPr>
        <w:pStyle w:val="fl"/>
      </w:pPr>
      <w:r>
        <w:t>Quæ</w:t>
      </w:r>
      <w:r>
        <w:rPr>
          <w:vertAlign w:val="superscript"/>
        </w:rPr>
        <w:t>1</w:t>
      </w:r>
      <w:r>
        <w:t xml:space="preserve"> cum audīsset </w:t>
      </w:r>
      <w:r w:rsidR="007F75CB">
        <w:t>Ezechías</w:t>
      </w:r>
      <w:r>
        <w:t xml:space="preserve"> rex, scidit ves</w:t>
      </w:r>
      <w:r w:rsidR="007F75CB">
        <w:t>timénta</w:t>
      </w:r>
      <w:r>
        <w:t xml:space="preserve"> sua, et </w:t>
      </w:r>
      <w:r w:rsidR="007F75CB">
        <w:t>opértus</w:t>
      </w:r>
      <w:r>
        <w:t xml:space="preserve"> est sacco, ingr</w:t>
      </w:r>
      <w:r w:rsidR="007F75CB">
        <w:t>essúsque</w:t>
      </w:r>
      <w:r>
        <w:t xml:space="preserve"> est domum D</w:t>
      </w:r>
      <w:r w:rsidR="007F75CB">
        <w:t>ómini</w:t>
      </w:r>
      <w:r>
        <w:t>.</w:t>
      </w:r>
      <w:r w:rsidR="00CE404A">
        <w:t xml:space="preserve"> </w:t>
      </w:r>
    </w:p>
    <w:p w:rsidR="00CE404A" w:rsidRDefault="00814C0C" w:rsidP="000F4914">
      <w:pPr>
        <w:pStyle w:val="fl"/>
      </w:pPr>
      <w:r>
        <w:t xml:space="preserve">Et misit </w:t>
      </w:r>
      <w:r w:rsidR="002B18DD">
        <w:t>Elíacim</w:t>
      </w:r>
      <w:r>
        <w:t xml:space="preserve"> præ</w:t>
      </w:r>
      <w:r w:rsidR="007F75CB">
        <w:t>pósitum</w:t>
      </w:r>
      <w:r>
        <w:t xml:space="preserve"> domūs, et </w:t>
      </w:r>
      <w:r w:rsidR="002B18DD">
        <w:t>Sobnam</w:t>
      </w:r>
      <w:r>
        <w:t xml:space="preserve"> scribam, et senes de sacerd</w:t>
      </w:r>
      <w:r w:rsidR="007F75CB">
        <w:t>ótibus</w:t>
      </w:r>
      <w:r>
        <w:t xml:space="preserve">, </w:t>
      </w:r>
      <w:r w:rsidR="007F75CB">
        <w:t>opértos</w:t>
      </w:r>
      <w:r>
        <w:t xml:space="preserve"> saccis, ad </w:t>
      </w:r>
      <w:r w:rsidR="007F75CB">
        <w:t>Isaíam</w:t>
      </w:r>
      <w:r>
        <w:rPr>
          <w:vertAlign w:val="superscript"/>
        </w:rPr>
        <w:t>2</w:t>
      </w:r>
      <w:r>
        <w:t xml:space="preserve"> pr</w:t>
      </w:r>
      <w:r w:rsidR="007F75CB">
        <w:t>ophétam</w:t>
      </w:r>
      <w:r>
        <w:t xml:space="preserve"> f</w:t>
      </w:r>
      <w:r w:rsidR="007F75CB">
        <w:t>ílium</w:t>
      </w:r>
      <w:r>
        <w:t xml:space="preserve"> </w:t>
      </w:r>
      <w:r w:rsidR="002B18DD">
        <w:t>Amos</w:t>
      </w:r>
      <w:r>
        <w:rPr>
          <w:vertAlign w:val="superscript"/>
        </w:rPr>
        <w:t>3</w:t>
      </w:r>
      <w:r>
        <w:t>.</w:t>
      </w:r>
      <w:r w:rsidR="00CE404A">
        <w:t xml:space="preserve"> </w:t>
      </w:r>
    </w:p>
    <w:p w:rsidR="00CE404A" w:rsidRDefault="00814C0C" w:rsidP="000F4914">
      <w:pPr>
        <w:pStyle w:val="fl"/>
      </w:pPr>
      <w:r>
        <w:t>Qui</w:t>
      </w:r>
      <w:r>
        <w:rPr>
          <w:vertAlign w:val="superscript"/>
        </w:rPr>
        <w:t>4</w:t>
      </w:r>
      <w:r>
        <w:t xml:space="preserve"> </w:t>
      </w:r>
      <w:r w:rsidR="007F75CB">
        <w:t>dixérunt</w:t>
      </w:r>
      <w:r>
        <w:t xml:space="preserve"> : Hæc dicit </w:t>
      </w:r>
      <w:r w:rsidR="007F75CB">
        <w:t>Ezechías</w:t>
      </w:r>
      <w:r>
        <w:t> : Dies tribul</w:t>
      </w:r>
      <w:r w:rsidR="007F75CB">
        <w:t>atiónis</w:t>
      </w:r>
      <w:r>
        <w:t>, et increp</w:t>
      </w:r>
      <w:r w:rsidR="007F75CB">
        <w:t>atiónis</w:t>
      </w:r>
      <w:r>
        <w:t>, et blasph</w:t>
      </w:r>
      <w:r w:rsidR="007F75CB">
        <w:t>émiæ</w:t>
      </w:r>
      <w:r>
        <w:t>, dies iste</w:t>
      </w:r>
      <w:r>
        <w:rPr>
          <w:vertAlign w:val="superscript"/>
        </w:rPr>
        <w:t>5</w:t>
      </w:r>
      <w:r>
        <w:t>.</w:t>
      </w:r>
      <w:r w:rsidR="00CE404A">
        <w:t xml:space="preserve"> </w:t>
      </w:r>
    </w:p>
    <w:p w:rsidR="00CE404A" w:rsidRDefault="007F75CB" w:rsidP="000F4914">
      <w:pPr>
        <w:pStyle w:val="fl"/>
      </w:pPr>
      <w:r>
        <w:t>Dixítque</w:t>
      </w:r>
      <w:r w:rsidR="00814C0C">
        <w:t xml:space="preserve"> eis </w:t>
      </w:r>
      <w:r>
        <w:t>Isaías</w:t>
      </w:r>
      <w:r w:rsidR="00814C0C">
        <w:t xml:space="preserve"> : Hæc </w:t>
      </w:r>
      <w:r>
        <w:t>dicétis</w:t>
      </w:r>
      <w:r w:rsidR="00814C0C">
        <w:t xml:space="preserve"> d</w:t>
      </w:r>
      <w:r>
        <w:t>ómino</w:t>
      </w:r>
      <w:r w:rsidR="00814C0C">
        <w:t xml:space="preserve"> vestro : Hæc dicit D</w:t>
      </w:r>
      <w:r>
        <w:t>óminus</w:t>
      </w:r>
      <w:r w:rsidR="00814C0C">
        <w:t xml:space="preserve"> : Noli </w:t>
      </w:r>
      <w:r w:rsidR="009E0F71">
        <w:t>timére</w:t>
      </w:r>
      <w:r w:rsidR="00814C0C">
        <w:t xml:space="preserve"> a f</w:t>
      </w:r>
      <w:r>
        <w:t>ácie</w:t>
      </w:r>
      <w:r w:rsidR="00814C0C">
        <w:t xml:space="preserve"> s</w:t>
      </w:r>
      <w:r>
        <w:t>ermónum</w:t>
      </w:r>
      <w:r w:rsidR="00814C0C">
        <w:rPr>
          <w:vertAlign w:val="superscript"/>
        </w:rPr>
        <w:t>6</w:t>
      </w:r>
      <w:r w:rsidR="00814C0C">
        <w:t>, quos audīsti, quibus blasphe</w:t>
      </w:r>
      <w:r>
        <w:t>mavérunt</w:t>
      </w:r>
      <w:r w:rsidR="00814C0C">
        <w:t xml:space="preserve"> </w:t>
      </w:r>
      <w:r>
        <w:t>púeri</w:t>
      </w:r>
      <w:r w:rsidR="00814C0C">
        <w:rPr>
          <w:vertAlign w:val="superscript"/>
        </w:rPr>
        <w:t>7</w:t>
      </w:r>
      <w:r w:rsidR="00814C0C">
        <w:t xml:space="preserve"> regis Ass</w:t>
      </w:r>
      <w:r>
        <w:t>yriórum</w:t>
      </w:r>
      <w:r w:rsidR="00814C0C">
        <w:t xml:space="preserve"> me.</w:t>
      </w:r>
      <w:r w:rsidR="00CE404A">
        <w:t xml:space="preserve"> </w:t>
      </w:r>
    </w:p>
    <w:p w:rsidR="00CE404A" w:rsidRDefault="00814C0C" w:rsidP="000F4914">
      <w:pPr>
        <w:pStyle w:val="fl"/>
      </w:pPr>
      <w:r>
        <w:t xml:space="preserve">Ecce, ego </w:t>
      </w:r>
      <w:r w:rsidR="007F75CB">
        <w:t>immíttam</w:t>
      </w:r>
      <w:r>
        <w:t xml:space="preserve"> ei s</w:t>
      </w:r>
      <w:r w:rsidR="007F75CB">
        <w:t>píritum</w:t>
      </w:r>
      <w:r>
        <w:rPr>
          <w:vertAlign w:val="superscript"/>
        </w:rPr>
        <w:t>8</w:t>
      </w:r>
      <w:r>
        <w:t xml:space="preserve">, et </w:t>
      </w:r>
      <w:r w:rsidR="007F75CB">
        <w:t>áudiet</w:t>
      </w:r>
      <w:r>
        <w:t xml:space="preserve"> n</w:t>
      </w:r>
      <w:r w:rsidR="007F75CB">
        <w:t>úntium</w:t>
      </w:r>
      <w:r>
        <w:t>, et rev</w:t>
      </w:r>
      <w:r w:rsidR="007F75CB">
        <w:t>ertétur</w:t>
      </w:r>
      <w:r>
        <w:t xml:space="preserve"> in terram suam, et dej</w:t>
      </w:r>
      <w:r w:rsidR="007F75CB">
        <w:t>íciam</w:t>
      </w:r>
      <w:r>
        <w:t xml:space="preserve"> eum gl</w:t>
      </w:r>
      <w:r w:rsidR="007F75CB">
        <w:t>ádio</w:t>
      </w:r>
      <w:r>
        <w:rPr>
          <w:vertAlign w:val="superscript"/>
        </w:rPr>
        <w:t>9</w:t>
      </w:r>
      <w:r>
        <w:t xml:space="preserve"> in terrā suā.</w:t>
      </w:r>
      <w:r w:rsidR="00CE404A">
        <w:t xml:space="preserve"> </w:t>
      </w:r>
    </w:p>
    <w:p w:rsidR="00CE404A" w:rsidRDefault="007F75CB" w:rsidP="000F4914">
      <w:pPr>
        <w:pStyle w:val="fl"/>
      </w:pPr>
      <w:r>
        <w:t>Revérsus</w:t>
      </w:r>
      <w:r w:rsidR="00814C0C">
        <w:t xml:space="preserve"> est ergo </w:t>
      </w:r>
      <w:r w:rsidR="002B18DD">
        <w:t>Rábsaces</w:t>
      </w:r>
      <w:r w:rsidR="00814C0C">
        <w:t xml:space="preserve">, et </w:t>
      </w:r>
      <w:r w:rsidR="003378C2">
        <w:t>invénit</w:t>
      </w:r>
      <w:r w:rsidR="00814C0C">
        <w:t xml:space="preserve"> regem Ass</w:t>
      </w:r>
      <w:r>
        <w:t>yriórum</w:t>
      </w:r>
      <w:r w:rsidR="00814C0C">
        <w:t xml:space="preserve"> exp</w:t>
      </w:r>
      <w:r>
        <w:t>ugnántem</w:t>
      </w:r>
      <w:r w:rsidR="00814C0C">
        <w:t xml:space="preserve"> </w:t>
      </w:r>
      <w:r w:rsidR="002B18DD">
        <w:t>Lobnam</w:t>
      </w:r>
      <w:r w:rsidR="00814C0C">
        <w:rPr>
          <w:vertAlign w:val="superscript"/>
        </w:rPr>
        <w:t>10</w:t>
      </w:r>
      <w:r w:rsidR="00814C0C">
        <w:t>. Et misit n</w:t>
      </w:r>
      <w:r>
        <w:t>úntios</w:t>
      </w:r>
      <w:r w:rsidR="00814C0C">
        <w:t xml:space="preserve"> ad </w:t>
      </w:r>
      <w:r>
        <w:t>Ezechíam</w:t>
      </w:r>
      <w:r w:rsidR="00814C0C">
        <w:t>, dicens :</w:t>
      </w:r>
      <w:r w:rsidR="00CE404A">
        <w:t xml:space="preserve"> </w:t>
      </w:r>
    </w:p>
    <w:p w:rsidR="00CE404A" w:rsidRDefault="00814C0C" w:rsidP="000F4914">
      <w:pPr>
        <w:pStyle w:val="fl"/>
      </w:pPr>
      <w:r>
        <w:lastRenderedPageBreak/>
        <w:t xml:space="preserve">Hæc </w:t>
      </w:r>
      <w:r w:rsidR="007F75CB">
        <w:t>dícite</w:t>
      </w:r>
      <w:r>
        <w:t xml:space="preserve"> </w:t>
      </w:r>
      <w:r w:rsidR="007F75CB">
        <w:t>Ezechíæ</w:t>
      </w:r>
      <w:r>
        <w:t xml:space="preserve"> regi </w:t>
      </w:r>
      <w:r w:rsidR="002B18DD">
        <w:t>Juda</w:t>
      </w:r>
      <w:r>
        <w:t xml:space="preserve"> : Non te </w:t>
      </w:r>
      <w:r w:rsidR="007F75CB">
        <w:t>sedúcat</w:t>
      </w:r>
      <w:r>
        <w:t xml:space="preserve"> Deus tuus, in quo habes fid</w:t>
      </w:r>
      <w:r w:rsidR="007F75CB">
        <w:t>úciam</w:t>
      </w:r>
      <w:r>
        <w:t> : neque dicas : Non t</w:t>
      </w:r>
      <w:r w:rsidR="007F75CB">
        <w:t>radétur</w:t>
      </w:r>
      <w:r>
        <w:t xml:space="preserve"> </w:t>
      </w:r>
      <w:r w:rsidR="007F75CB">
        <w:t>Jerúsalem</w:t>
      </w:r>
      <w:r>
        <w:t xml:space="preserve"> in manus regis Ass</w:t>
      </w:r>
      <w:r w:rsidR="007F75CB">
        <w:t>yriórum</w:t>
      </w:r>
      <w:r>
        <w:t>.</w:t>
      </w:r>
      <w:r w:rsidR="00CE404A">
        <w:t xml:space="preserve"> </w:t>
      </w:r>
    </w:p>
    <w:p w:rsidR="00CE404A" w:rsidRDefault="00814C0C" w:rsidP="000F4914">
      <w:pPr>
        <w:pStyle w:val="fl"/>
      </w:pPr>
      <w:r>
        <w:t>Tu enim ipse audīsti</w:t>
      </w:r>
      <w:r>
        <w:rPr>
          <w:vertAlign w:val="superscript"/>
        </w:rPr>
        <w:t>11</w:t>
      </w:r>
      <w:r>
        <w:t xml:space="preserve"> quæ </w:t>
      </w:r>
      <w:r w:rsidR="007F75CB">
        <w:t>fecérunt</w:t>
      </w:r>
      <w:r>
        <w:t xml:space="preserve"> reges Ass</w:t>
      </w:r>
      <w:r w:rsidR="007F75CB">
        <w:t>yriórum</w:t>
      </w:r>
      <w:r>
        <w:t xml:space="preserve"> u</w:t>
      </w:r>
      <w:r w:rsidR="007F75CB">
        <w:t>nivérsis</w:t>
      </w:r>
      <w:r>
        <w:t xml:space="preserve"> terris</w:t>
      </w:r>
      <w:r>
        <w:rPr>
          <w:vertAlign w:val="superscript"/>
        </w:rPr>
        <w:t>12</w:t>
      </w:r>
      <w:r>
        <w:t>, q</w:t>
      </w:r>
      <w:r w:rsidR="007F75CB">
        <w:t>uómodo</w:t>
      </w:r>
      <w:r>
        <w:t xml:space="preserve"> vas</w:t>
      </w:r>
      <w:r w:rsidR="007F75CB">
        <w:t>tavérunt</w:t>
      </w:r>
      <w:r>
        <w:t xml:space="preserve"> eas ; num ergo solus </w:t>
      </w:r>
      <w:r w:rsidR="007F75CB">
        <w:t>póteris</w:t>
      </w:r>
      <w:r>
        <w:t xml:space="preserve"> li</w:t>
      </w:r>
      <w:r w:rsidR="007F75CB">
        <w:t>berári</w:t>
      </w:r>
      <w:r>
        <w:t> ?</w:t>
      </w:r>
      <w:r w:rsidR="00CE404A">
        <w:t xml:space="preserve"> </w:t>
      </w:r>
    </w:p>
    <w:p w:rsidR="00CE404A" w:rsidRDefault="006B4489" w:rsidP="000F4914">
      <w:pPr>
        <w:pStyle w:val="fl"/>
      </w:pPr>
      <w:r>
        <w:t>Itaque</w:t>
      </w:r>
      <w:r w:rsidR="00814C0C">
        <w:t xml:space="preserve"> cum ac</w:t>
      </w:r>
      <w:r w:rsidR="007F75CB">
        <w:t>cepísset</w:t>
      </w:r>
      <w:r w:rsidR="00814C0C">
        <w:t xml:space="preserve"> </w:t>
      </w:r>
      <w:r w:rsidR="007F75CB">
        <w:t>Ezechías</w:t>
      </w:r>
      <w:r w:rsidR="00814C0C">
        <w:t xml:space="preserve"> </w:t>
      </w:r>
      <w:r w:rsidR="007F75CB">
        <w:t>lítteras</w:t>
      </w:r>
      <w:r w:rsidR="00814C0C">
        <w:t xml:space="preserve"> de manu nu</w:t>
      </w:r>
      <w:r w:rsidR="007F75CB">
        <w:t>ntiórum</w:t>
      </w:r>
      <w:r w:rsidR="00814C0C">
        <w:t xml:space="preserve">, et </w:t>
      </w:r>
      <w:r w:rsidR="007F75CB">
        <w:t>legísset</w:t>
      </w:r>
      <w:r w:rsidR="00814C0C">
        <w:t xml:space="preserve"> eas, </w:t>
      </w:r>
      <w:r w:rsidR="007F75CB">
        <w:t>ascéndit</w:t>
      </w:r>
      <w:r w:rsidR="00814C0C">
        <w:t xml:space="preserve"> in domum D</w:t>
      </w:r>
      <w:r w:rsidR="007F75CB">
        <w:t>ómini</w:t>
      </w:r>
      <w:r w:rsidR="00814C0C">
        <w:t xml:space="preserve">, et </w:t>
      </w:r>
      <w:r w:rsidR="007F75CB">
        <w:t>expándit</w:t>
      </w:r>
      <w:r w:rsidR="00814C0C">
        <w:t xml:space="preserve"> eas coram D</w:t>
      </w:r>
      <w:r w:rsidR="007F75CB">
        <w:t>ómino</w:t>
      </w:r>
      <w:r w:rsidR="00814C0C">
        <w:t>.</w:t>
      </w:r>
      <w:r w:rsidR="00CE404A">
        <w:t xml:space="preserve"> </w:t>
      </w:r>
    </w:p>
    <w:p w:rsidR="00CE404A" w:rsidRDefault="00814C0C" w:rsidP="000F4914">
      <w:pPr>
        <w:pStyle w:val="fl"/>
      </w:pPr>
      <w:r>
        <w:t xml:space="preserve">Et </w:t>
      </w:r>
      <w:r w:rsidR="009E0F71">
        <w:t>orávit</w:t>
      </w:r>
      <w:r>
        <w:t xml:space="preserve"> in co</w:t>
      </w:r>
      <w:r w:rsidR="007F75CB">
        <w:t>nspéctu</w:t>
      </w:r>
      <w:r>
        <w:t xml:space="preserve"> ejus dicens : D</w:t>
      </w:r>
      <w:r w:rsidR="007F75CB">
        <w:t>ómine</w:t>
      </w:r>
      <w:r>
        <w:t xml:space="preserve"> Deus Israël, qui sedes super </w:t>
      </w:r>
      <w:r w:rsidR="002B18DD">
        <w:t>chérubim</w:t>
      </w:r>
      <w:r>
        <w:t xml:space="preserve">, tu es Deus solus regum </w:t>
      </w:r>
      <w:r w:rsidR="007F75CB">
        <w:t>ómnium</w:t>
      </w:r>
      <w:r>
        <w:t xml:space="preserve"> terræ, tu </w:t>
      </w:r>
      <w:r w:rsidR="007F75CB">
        <w:t>fecísti</w:t>
      </w:r>
      <w:r>
        <w:t xml:space="preserve"> cœlum et terram :</w:t>
      </w:r>
      <w:r w:rsidR="00CE404A">
        <w:t xml:space="preserve"> </w:t>
      </w:r>
    </w:p>
    <w:p w:rsidR="00CE404A" w:rsidRDefault="006B4489" w:rsidP="000F4914">
      <w:pPr>
        <w:pStyle w:val="fl"/>
      </w:pPr>
      <w:r>
        <w:t>Inclína</w:t>
      </w:r>
      <w:r w:rsidR="00814C0C">
        <w:t xml:space="preserve"> aurem tuam, et audi : </w:t>
      </w:r>
      <w:r w:rsidR="009E0F71">
        <w:t>áperi</w:t>
      </w:r>
      <w:r w:rsidR="00814C0C">
        <w:t xml:space="preserve"> D</w:t>
      </w:r>
      <w:r w:rsidR="007F75CB">
        <w:t>ómine</w:t>
      </w:r>
      <w:r w:rsidR="00814C0C">
        <w:t xml:space="preserve"> </w:t>
      </w:r>
      <w:r w:rsidR="007F75CB">
        <w:t>óculos</w:t>
      </w:r>
      <w:r w:rsidR="00814C0C">
        <w:t xml:space="preserve"> tuos, et vide : audi </w:t>
      </w:r>
      <w:r w:rsidR="007F75CB">
        <w:t>ómnia</w:t>
      </w:r>
      <w:r w:rsidR="00814C0C">
        <w:t xml:space="preserve"> verba </w:t>
      </w:r>
      <w:r w:rsidR="002B18DD">
        <w:t>Sennácherib</w:t>
      </w:r>
      <w:r w:rsidR="00814C0C">
        <w:t>, qui misit ut expr</w:t>
      </w:r>
      <w:r w:rsidR="007F75CB">
        <w:t>obráret</w:t>
      </w:r>
      <w:r w:rsidR="00814C0C">
        <w:t xml:space="preserve"> nobis Deum </w:t>
      </w:r>
      <w:r w:rsidR="007F75CB">
        <w:t>vivéntem</w:t>
      </w:r>
      <w:r w:rsidR="00814C0C">
        <w:t>.</w:t>
      </w:r>
      <w:r w:rsidR="00CE404A">
        <w:t xml:space="preserve"> </w:t>
      </w:r>
    </w:p>
    <w:p w:rsidR="00CE404A" w:rsidRDefault="00814C0C" w:rsidP="000F4914">
      <w:pPr>
        <w:pStyle w:val="fl"/>
      </w:pPr>
      <w:r>
        <w:t xml:space="preserve">Nunc </w:t>
      </w:r>
      <w:r w:rsidR="007F75CB">
        <w:t>ígitur</w:t>
      </w:r>
      <w:r>
        <w:t xml:space="preserve"> D</w:t>
      </w:r>
      <w:r w:rsidR="007F75CB">
        <w:t>ómine</w:t>
      </w:r>
      <w:r>
        <w:t xml:space="preserve"> Deus noster, salvos nos fac de manu ejus, ut sciant </w:t>
      </w:r>
      <w:r w:rsidR="007F75CB">
        <w:t>ómnia</w:t>
      </w:r>
      <w:r>
        <w:t xml:space="preserve"> regna terræ, quia tu es D</w:t>
      </w:r>
      <w:r w:rsidR="007F75CB">
        <w:t>óminus</w:t>
      </w:r>
      <w:r>
        <w:t xml:space="preserve"> Deus solus.</w:t>
      </w:r>
      <w:r w:rsidR="00CE404A">
        <w:t xml:space="preserve"> </w:t>
      </w:r>
    </w:p>
    <w:p w:rsidR="00CE404A" w:rsidRDefault="00814C0C" w:rsidP="000F4914">
      <w:pPr>
        <w:pStyle w:val="fl"/>
      </w:pPr>
      <w:r>
        <w:t xml:space="preserve">Factum est </w:t>
      </w:r>
      <w:r w:rsidR="007F75CB">
        <w:t>ígitur</w:t>
      </w:r>
      <w:r>
        <w:t xml:space="preserve"> in nocte illā, venit </w:t>
      </w:r>
      <w:r w:rsidR="007F75CB">
        <w:t>ángelus</w:t>
      </w:r>
      <w:r>
        <w:t xml:space="preserve"> D</w:t>
      </w:r>
      <w:r w:rsidR="007F75CB">
        <w:t>ómini</w:t>
      </w:r>
      <w:r>
        <w:t>, et p</w:t>
      </w:r>
      <w:r w:rsidR="007F75CB">
        <w:t>ercússit</w:t>
      </w:r>
      <w:r>
        <w:t xml:space="preserve"> in castris Ass</w:t>
      </w:r>
      <w:r w:rsidR="007F75CB">
        <w:t>yriórum</w:t>
      </w:r>
      <w:r>
        <w:t xml:space="preserve"> centum oc</w:t>
      </w:r>
      <w:r w:rsidR="007F75CB">
        <w:t>togínta</w:t>
      </w:r>
      <w:r>
        <w:t xml:space="preserve"> quinque m</w:t>
      </w:r>
      <w:r w:rsidR="007F75CB">
        <w:t>íllia</w:t>
      </w:r>
      <w:r>
        <w:rPr>
          <w:vertAlign w:val="superscript"/>
        </w:rPr>
        <w:t>13</w:t>
      </w:r>
      <w:r>
        <w:t>. Cumque dil</w:t>
      </w:r>
      <w:r w:rsidR="007F75CB">
        <w:t>úculo</w:t>
      </w:r>
      <w:r>
        <w:t xml:space="preserve"> sur</w:t>
      </w:r>
      <w:r w:rsidR="007F75CB">
        <w:t>rexísset</w:t>
      </w:r>
      <w:r>
        <w:rPr>
          <w:vertAlign w:val="superscript"/>
        </w:rPr>
        <w:t>14</w:t>
      </w:r>
      <w:r>
        <w:t xml:space="preserve">, vidit </w:t>
      </w:r>
      <w:r w:rsidR="007F75CB">
        <w:t>ómnia</w:t>
      </w:r>
      <w:r>
        <w:t xml:space="preserve"> c</w:t>
      </w:r>
      <w:r w:rsidR="007F75CB">
        <w:t>órpora</w:t>
      </w:r>
      <w:r>
        <w:t xml:space="preserve"> mo</w:t>
      </w:r>
      <w:r w:rsidR="007F75CB">
        <w:t>rtuórum</w:t>
      </w:r>
      <w:r>
        <w:t xml:space="preserve"> : et </w:t>
      </w:r>
      <w:r w:rsidR="009E0F71">
        <w:t>recédens</w:t>
      </w:r>
      <w:r>
        <w:t xml:space="preserve"> </w:t>
      </w:r>
      <w:r w:rsidR="007F75CB">
        <w:t>ábiit</w:t>
      </w:r>
      <w:r>
        <w:t>,</w:t>
      </w:r>
      <w:r w:rsidR="00CE404A">
        <w:t xml:space="preserve"> </w:t>
      </w:r>
    </w:p>
    <w:p w:rsidR="00CE404A" w:rsidRDefault="00814C0C" w:rsidP="000F4914">
      <w:pPr>
        <w:pStyle w:val="fl"/>
      </w:pPr>
      <w:r>
        <w:t xml:space="preserve">Et </w:t>
      </w:r>
      <w:r w:rsidR="007F75CB">
        <w:t>revérsus</w:t>
      </w:r>
      <w:r>
        <w:t xml:space="preserve"> est </w:t>
      </w:r>
      <w:r w:rsidR="002B18DD">
        <w:t>Sennácherib</w:t>
      </w:r>
      <w:r>
        <w:rPr>
          <w:vertAlign w:val="superscript"/>
        </w:rPr>
        <w:t>15</w:t>
      </w:r>
      <w:r>
        <w:t xml:space="preserve"> rex Ass</w:t>
      </w:r>
      <w:r w:rsidR="007F75CB">
        <w:t>yriórum</w:t>
      </w:r>
      <w:r>
        <w:t xml:space="preserve">, et mansit in </w:t>
      </w:r>
      <w:r w:rsidR="007F75CB">
        <w:t>Niníve</w:t>
      </w:r>
      <w:r>
        <w:rPr>
          <w:vertAlign w:val="superscript"/>
        </w:rPr>
        <w:t>16</w:t>
      </w:r>
      <w:r>
        <w:t>.</w:t>
      </w:r>
      <w:r w:rsidR="00CE404A">
        <w:t xml:space="preserve"> </w:t>
      </w:r>
    </w:p>
    <w:p w:rsidR="00CE404A" w:rsidRDefault="00814C0C" w:rsidP="000F4914">
      <w:pPr>
        <w:pStyle w:val="fl"/>
      </w:pPr>
      <w:r>
        <w:t>Cumque a</w:t>
      </w:r>
      <w:r w:rsidR="007F75CB">
        <w:t>doráret</w:t>
      </w:r>
      <w:r>
        <w:t xml:space="preserve"> in templo </w:t>
      </w:r>
      <w:r w:rsidR="002B18DD">
        <w:t>Nesroch</w:t>
      </w:r>
      <w:r>
        <w:rPr>
          <w:vertAlign w:val="superscript"/>
        </w:rPr>
        <w:t>17</w:t>
      </w:r>
      <w:r>
        <w:t xml:space="preserve"> deum suum, </w:t>
      </w:r>
      <w:r w:rsidR="002B18DD">
        <w:t>Adrámelech</w:t>
      </w:r>
      <w:r>
        <w:t xml:space="preserve"> et </w:t>
      </w:r>
      <w:r w:rsidR="002B18DD">
        <w:t>Sárasar</w:t>
      </w:r>
      <w:r>
        <w:t xml:space="preserve"> f</w:t>
      </w:r>
      <w:r w:rsidR="007F75CB">
        <w:t>ílii</w:t>
      </w:r>
      <w:r>
        <w:t xml:space="preserve"> ejus perc</w:t>
      </w:r>
      <w:r w:rsidR="007F75CB">
        <w:t>ussérunt</w:t>
      </w:r>
      <w:r>
        <w:t xml:space="preserve"> eum gl</w:t>
      </w:r>
      <w:r w:rsidR="007F75CB">
        <w:t>ádio</w:t>
      </w:r>
      <w:r>
        <w:t>, fu</w:t>
      </w:r>
      <w:r w:rsidR="007F75CB">
        <w:t>gerúntque</w:t>
      </w:r>
      <w:r>
        <w:t xml:space="preserve"> in terram Arm</w:t>
      </w:r>
      <w:r w:rsidR="007F75CB">
        <w:t>eniórum</w:t>
      </w:r>
      <w:r>
        <w:rPr>
          <w:vertAlign w:val="superscript"/>
        </w:rPr>
        <w:t>18</w:t>
      </w:r>
      <w:r>
        <w:t>, et r</w:t>
      </w:r>
      <w:r w:rsidR="007F75CB">
        <w:t>egnávit</w:t>
      </w:r>
      <w:r>
        <w:t xml:space="preserve"> As</w:t>
      </w:r>
      <w:r w:rsidR="007F75CB">
        <w:t>arháddon</w:t>
      </w:r>
      <w:r>
        <w:rPr>
          <w:vertAlign w:val="superscript"/>
        </w:rPr>
        <w:t>19</w:t>
      </w:r>
      <w:r>
        <w:t xml:space="preserve"> f</w:t>
      </w:r>
      <w:r w:rsidR="007F75CB">
        <w:t>ílius</w:t>
      </w:r>
      <w:r>
        <w:t xml:space="preserve"> ejus pro eo.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411" w:name="t3115n01"/>
      <w:bookmarkEnd w:id="3411"/>
      <w:r w:rsidRPr="005119F6">
        <w:rPr>
          <w:rStyle w:val="NumNot"/>
        </w:rPr>
        <w:t>.</w:t>
      </w:r>
      <w:r>
        <w:t xml:space="preserve"> </w:t>
      </w:r>
      <w:r w:rsidRPr="00556F3C">
        <w:rPr>
          <w:rStyle w:val="LaIt"/>
        </w:rPr>
        <w:t>Quæ</w:t>
      </w:r>
      <w:r>
        <w:t xml:space="preserve"> pour </w:t>
      </w:r>
      <w:r w:rsidRPr="00556F3C">
        <w:rPr>
          <w:rStyle w:val="LaIt"/>
        </w:rPr>
        <w:t>illa (verba)</w:t>
      </w:r>
      <w:r>
        <w:t xml:space="preserve">. </w:t>
      </w:r>
      <w:r w:rsidRPr="005119F6">
        <w:t xml:space="preserve">– </w:t>
      </w:r>
      <w:r w:rsidRPr="005119F6">
        <w:rPr>
          <w:rStyle w:val="NumNot"/>
        </w:rPr>
        <w:t>2</w:t>
      </w:r>
      <w:bookmarkStart w:id="3412" w:name="t3115n02"/>
      <w:bookmarkEnd w:id="3412"/>
      <w:r w:rsidRPr="005119F6">
        <w:rPr>
          <w:rStyle w:val="NumNot"/>
        </w:rPr>
        <w:t>.</w:t>
      </w:r>
      <w:r>
        <w:t xml:space="preserve"> Isaïe ou </w:t>
      </w:r>
      <w:r w:rsidR="003378C2">
        <w:t>Ésaïe</w:t>
      </w:r>
      <w:r>
        <w:t xml:space="preserve">, le premier des quatre grands prophètes, de la race royale de David. il prophétisa depuis l’an 781 jusqu’à l’an 735 avant J.-C. </w:t>
      </w:r>
      <w:r w:rsidRPr="005119F6">
        <w:t xml:space="preserve">– </w:t>
      </w:r>
      <w:r w:rsidRPr="005119F6">
        <w:rPr>
          <w:rStyle w:val="NumNot"/>
        </w:rPr>
        <w:t>3</w:t>
      </w:r>
      <w:bookmarkStart w:id="3413" w:name="t3115n03"/>
      <w:bookmarkEnd w:id="3413"/>
      <w:r w:rsidRPr="005119F6">
        <w:rPr>
          <w:rStyle w:val="NumNot"/>
        </w:rPr>
        <w:t>.</w:t>
      </w:r>
      <w:r>
        <w:t xml:space="preserve"> Amos, père d’Isaïe. On croit qu’il était frère d’</w:t>
      </w:r>
      <w:r w:rsidR="003378C2">
        <w:t>Amasias</w:t>
      </w:r>
      <w:r>
        <w:t xml:space="preserve">, roi de Juda. </w:t>
      </w:r>
      <w:r w:rsidRPr="005119F6">
        <w:t xml:space="preserve">– </w:t>
      </w:r>
      <w:r w:rsidRPr="005119F6">
        <w:rPr>
          <w:rStyle w:val="NumNot"/>
        </w:rPr>
        <w:t>4</w:t>
      </w:r>
      <w:bookmarkStart w:id="3414" w:name="t3115n04"/>
      <w:bookmarkEnd w:id="3414"/>
      <w:r w:rsidRPr="005119F6">
        <w:rPr>
          <w:rStyle w:val="NumNot"/>
        </w:rPr>
        <w:t>.</w:t>
      </w:r>
      <w:r>
        <w:t xml:space="preserve"> </w:t>
      </w:r>
      <w:r w:rsidRPr="00556F3C">
        <w:rPr>
          <w:rStyle w:val="LaIt"/>
        </w:rPr>
        <w:t>Qui</w:t>
      </w:r>
      <w:r>
        <w:t xml:space="preserve"> pour </w:t>
      </w:r>
      <w:r w:rsidRPr="00556F3C">
        <w:rPr>
          <w:rStyle w:val="LaIt"/>
        </w:rPr>
        <w:t>illi (</w:t>
      </w:r>
      <w:r w:rsidR="003378C2" w:rsidRPr="00556F3C">
        <w:rPr>
          <w:rStyle w:val="LaIt"/>
        </w:rPr>
        <w:t>Éliacim</w:t>
      </w:r>
      <w:r w:rsidRPr="00556F3C">
        <w:rPr>
          <w:rStyle w:val="LaIt"/>
        </w:rPr>
        <w:t>, Sobna, et senes)</w:t>
      </w:r>
      <w:r>
        <w:t xml:space="preserve">. </w:t>
      </w:r>
      <w:r w:rsidRPr="005119F6">
        <w:t xml:space="preserve">– </w:t>
      </w:r>
      <w:r w:rsidRPr="005119F6">
        <w:rPr>
          <w:rStyle w:val="NumNot"/>
        </w:rPr>
        <w:t>5</w:t>
      </w:r>
      <w:bookmarkStart w:id="3415" w:name="t3115n05"/>
      <w:bookmarkEnd w:id="3415"/>
      <w:r w:rsidRPr="005119F6">
        <w:rPr>
          <w:rStyle w:val="NumNot"/>
        </w:rPr>
        <w:t>.</w:t>
      </w:r>
      <w:r>
        <w:t xml:space="preserve"> Construisez : </w:t>
      </w:r>
      <w:r w:rsidRPr="00556F3C">
        <w:rPr>
          <w:rStyle w:val="LaIt"/>
        </w:rPr>
        <w:t>Dies iste est dies</w:t>
      </w:r>
      <w:r>
        <w:t xml:space="preserve">, etc. </w:t>
      </w:r>
      <w:r w:rsidRPr="005119F6">
        <w:t xml:space="preserve">– </w:t>
      </w:r>
      <w:r w:rsidRPr="005119F6">
        <w:rPr>
          <w:rStyle w:val="NumNot"/>
        </w:rPr>
        <w:t>6</w:t>
      </w:r>
      <w:bookmarkStart w:id="3416" w:name="t3115n06"/>
      <w:bookmarkEnd w:id="3416"/>
      <w:r w:rsidRPr="005119F6">
        <w:rPr>
          <w:rStyle w:val="NumNot"/>
        </w:rPr>
        <w:t>.</w:t>
      </w:r>
      <w:r>
        <w:t xml:space="preserve"> Au bruit des discours. </w:t>
      </w:r>
      <w:r w:rsidRPr="005119F6">
        <w:t xml:space="preserve">– </w:t>
      </w:r>
      <w:r w:rsidRPr="005119F6">
        <w:rPr>
          <w:rStyle w:val="NumNot"/>
        </w:rPr>
        <w:t>7</w:t>
      </w:r>
      <w:bookmarkStart w:id="3417" w:name="t3115n07"/>
      <w:bookmarkEnd w:id="3417"/>
      <w:r w:rsidRPr="005119F6">
        <w:rPr>
          <w:rStyle w:val="NumNot"/>
        </w:rPr>
        <w:t>.</w:t>
      </w:r>
      <w:r>
        <w:t xml:space="preserve"> Les serviteurs, pour les gens. </w:t>
      </w:r>
      <w:r w:rsidRPr="005119F6">
        <w:t xml:space="preserve">– </w:t>
      </w:r>
      <w:r w:rsidRPr="005119F6">
        <w:rPr>
          <w:rStyle w:val="NumNot"/>
        </w:rPr>
        <w:t>8</w:t>
      </w:r>
      <w:bookmarkStart w:id="3418" w:name="t3115n08"/>
      <w:bookmarkEnd w:id="3418"/>
      <w:r w:rsidRPr="005119F6">
        <w:rPr>
          <w:rStyle w:val="NumNot"/>
        </w:rPr>
        <w:t>.</w:t>
      </w:r>
      <w:r>
        <w:t xml:space="preserve"> La cause pour l’effet, l’esprit pour le dessein, la pensée. </w:t>
      </w:r>
      <w:r w:rsidRPr="005119F6">
        <w:t xml:space="preserve">– </w:t>
      </w:r>
      <w:r w:rsidRPr="005119F6">
        <w:rPr>
          <w:rStyle w:val="NumNot"/>
        </w:rPr>
        <w:t>9</w:t>
      </w:r>
      <w:bookmarkStart w:id="3419" w:name="t3115n09"/>
      <w:bookmarkEnd w:id="3419"/>
      <w:r w:rsidRPr="005119F6">
        <w:rPr>
          <w:rStyle w:val="NumNot"/>
        </w:rPr>
        <w:t>.</w:t>
      </w:r>
      <w:r>
        <w:t xml:space="preserve"> Je l’abattrai, je le ferai périr par le glaive. </w:t>
      </w:r>
      <w:r w:rsidRPr="005119F6">
        <w:t xml:space="preserve">– </w:t>
      </w:r>
      <w:r w:rsidRPr="005119F6">
        <w:rPr>
          <w:rStyle w:val="NumNot"/>
        </w:rPr>
        <w:t>10</w:t>
      </w:r>
      <w:bookmarkStart w:id="3420" w:name="t3115n10"/>
      <w:bookmarkEnd w:id="3420"/>
      <w:r w:rsidRPr="005119F6">
        <w:rPr>
          <w:rStyle w:val="NumNot"/>
        </w:rPr>
        <w:t>.</w:t>
      </w:r>
      <w:r>
        <w:t xml:space="preserve"> Lobes, Labna ou </w:t>
      </w:r>
      <w:r w:rsidR="003378C2">
        <w:t>Labana</w:t>
      </w:r>
      <w:r>
        <w:t xml:space="preserve">, ville de la tribu de Juda. </w:t>
      </w:r>
      <w:r w:rsidRPr="005119F6">
        <w:t xml:space="preserve">– </w:t>
      </w:r>
      <w:r w:rsidRPr="005119F6">
        <w:rPr>
          <w:rStyle w:val="NumNot"/>
        </w:rPr>
        <w:t>11</w:t>
      </w:r>
      <w:bookmarkStart w:id="3421" w:name="t3115n11"/>
      <w:bookmarkEnd w:id="3421"/>
      <w:r w:rsidRPr="005119F6">
        <w:rPr>
          <w:rStyle w:val="NumNot"/>
        </w:rPr>
        <w:t>.</w:t>
      </w:r>
      <w:r>
        <w:t xml:space="preserve"> </w:t>
      </w:r>
      <w:r w:rsidRPr="00556F3C">
        <w:rPr>
          <w:rStyle w:val="LaIt"/>
        </w:rPr>
        <w:t>Neg</w:t>
      </w:r>
      <w:r w:rsidR="008D018B" w:rsidRPr="00556F3C">
        <w:rPr>
          <w:rStyle w:val="LaIt"/>
        </w:rPr>
        <w:t>ótia</w:t>
      </w:r>
      <w:r>
        <w:t xml:space="preserve"> ou </w:t>
      </w:r>
      <w:r w:rsidRPr="00556F3C">
        <w:rPr>
          <w:rStyle w:val="LaIt"/>
        </w:rPr>
        <w:t>mala</w:t>
      </w:r>
      <w:r>
        <w:t xml:space="preserve">. </w:t>
      </w:r>
      <w:r w:rsidRPr="005119F6">
        <w:t xml:space="preserve">– </w:t>
      </w:r>
      <w:r w:rsidRPr="005119F6">
        <w:rPr>
          <w:rStyle w:val="NumNot"/>
        </w:rPr>
        <w:t>12</w:t>
      </w:r>
      <w:bookmarkStart w:id="3422" w:name="t3115n12"/>
      <w:bookmarkEnd w:id="3422"/>
      <w:r w:rsidRPr="005119F6">
        <w:rPr>
          <w:rStyle w:val="NumNot"/>
        </w:rPr>
        <w:t>.</w:t>
      </w:r>
      <w:r>
        <w:t xml:space="preserve"> </w:t>
      </w:r>
      <w:r w:rsidRPr="00556F3C">
        <w:rPr>
          <w:rStyle w:val="LaIt"/>
        </w:rPr>
        <w:t>Terris</w:t>
      </w:r>
      <w:r>
        <w:t xml:space="preserve"> pour </w:t>
      </w:r>
      <w:r w:rsidRPr="00556F3C">
        <w:rPr>
          <w:rStyle w:val="LaIt"/>
        </w:rPr>
        <w:t>regnis</w:t>
      </w:r>
      <w:r>
        <w:t xml:space="preserve"> ou </w:t>
      </w:r>
      <w:r w:rsidRPr="00556F3C">
        <w:rPr>
          <w:rStyle w:val="LaIt"/>
        </w:rPr>
        <w:t>p</w:t>
      </w:r>
      <w:r w:rsidR="008D018B" w:rsidRPr="00556F3C">
        <w:rPr>
          <w:rStyle w:val="LaIt"/>
        </w:rPr>
        <w:t>ópulis</w:t>
      </w:r>
      <w:r>
        <w:t xml:space="preserve">. </w:t>
      </w:r>
      <w:r w:rsidRPr="005119F6">
        <w:t xml:space="preserve">– </w:t>
      </w:r>
      <w:r w:rsidRPr="005119F6">
        <w:rPr>
          <w:rStyle w:val="NumNot"/>
        </w:rPr>
        <w:t>13</w:t>
      </w:r>
      <w:bookmarkStart w:id="3423" w:name="t3115n13"/>
      <w:bookmarkEnd w:id="3423"/>
      <w:r w:rsidRPr="005119F6">
        <w:rPr>
          <w:rStyle w:val="NumNot"/>
        </w:rPr>
        <w:t>.</w:t>
      </w:r>
      <w:r>
        <w:t xml:space="preserve"> Sous-entendu </w:t>
      </w:r>
      <w:r w:rsidR="006733BA" w:rsidRPr="00556F3C">
        <w:rPr>
          <w:rStyle w:val="LaIt"/>
        </w:rPr>
        <w:t>hóminum</w:t>
      </w:r>
      <w:r>
        <w:t xml:space="preserve">. </w:t>
      </w:r>
      <w:r w:rsidRPr="005119F6">
        <w:t xml:space="preserve">– </w:t>
      </w:r>
      <w:r w:rsidRPr="005119F6">
        <w:rPr>
          <w:rStyle w:val="NumNot"/>
        </w:rPr>
        <w:t>14</w:t>
      </w:r>
      <w:bookmarkStart w:id="3424" w:name="t3115n14"/>
      <w:bookmarkEnd w:id="3424"/>
      <w:r w:rsidRPr="005119F6">
        <w:rPr>
          <w:rStyle w:val="NumNot"/>
        </w:rPr>
        <w:t>.</w:t>
      </w:r>
      <w:r>
        <w:t xml:space="preserve"> Sous-entendu </w:t>
      </w:r>
      <w:r w:rsidRPr="00556F3C">
        <w:rPr>
          <w:rStyle w:val="LaIt"/>
        </w:rPr>
        <w:t>rex Ass</w:t>
      </w:r>
      <w:r w:rsidR="008D018B" w:rsidRPr="00556F3C">
        <w:rPr>
          <w:rStyle w:val="LaIt"/>
        </w:rPr>
        <w:t>yriórum</w:t>
      </w:r>
      <w:r>
        <w:t xml:space="preserve">. </w:t>
      </w:r>
      <w:r w:rsidRPr="005119F6">
        <w:t xml:space="preserve">– </w:t>
      </w:r>
      <w:r w:rsidRPr="005119F6">
        <w:rPr>
          <w:rStyle w:val="NumNot"/>
        </w:rPr>
        <w:t>15</w:t>
      </w:r>
      <w:bookmarkStart w:id="3425" w:name="t3115n15"/>
      <w:bookmarkEnd w:id="3425"/>
      <w:r w:rsidRPr="005119F6">
        <w:rPr>
          <w:rStyle w:val="NumNot"/>
        </w:rPr>
        <w:t>.</w:t>
      </w:r>
      <w:r>
        <w:t xml:space="preserve"> Fils de Salmanasar, roi d’Assyrie, il </w:t>
      </w:r>
      <w:r>
        <w:lastRenderedPageBreak/>
        <w:t>succéda à son père, l’an 714 avant J.-C. Il envahit la Judée, parce qu’Ézéchias, roi de Juda, refusait de payer le tribut auquel Théglathphalasar avait soumis Achar, son prédécesseur. Après avoir accordé la paix au prix de 30 talents d’or et de 300 d’argent, il n’en c</w:t>
      </w:r>
      <w:r w:rsidR="008D018B">
        <w:t>ontinua</w:t>
      </w:r>
      <w:r>
        <w:t xml:space="preserve"> pas moins les hostilités ; mais Dieu le punit de cette perfidie et de ses blasphèmes. Le texte donne la suite de son histoire. </w:t>
      </w:r>
      <w:r w:rsidRPr="005119F6">
        <w:t xml:space="preserve">– </w:t>
      </w:r>
      <w:r w:rsidRPr="005119F6">
        <w:rPr>
          <w:rStyle w:val="NumNot"/>
        </w:rPr>
        <w:t>16</w:t>
      </w:r>
      <w:bookmarkStart w:id="3426" w:name="t3115n16"/>
      <w:bookmarkEnd w:id="3426"/>
      <w:r w:rsidRPr="005119F6">
        <w:rPr>
          <w:rStyle w:val="NumNot"/>
        </w:rPr>
        <w:t>.</w:t>
      </w:r>
      <w:r>
        <w:t xml:space="preserve"> Ninive ou Ninus, ville capitale de l’Assyrie, sur le bord oriental du Tigre, au confluent du Lyrus avec ce fleuve, au Nord-Ouest de Babylone. Cette ville, l’une des plus anciennes du monde, fut bâtie par Nemrod ou par Assur, sous un nom qui n’a pas été conservé. Le nom de Ninive lui vient de Ninus </w:t>
      </w:r>
      <w:r>
        <w:lastRenderedPageBreak/>
        <w:t>qui, longtemps après sa fondation, l’embellit et la fort</w:t>
      </w:r>
      <w:r w:rsidR="008D018B">
        <w:t>ifia</w:t>
      </w:r>
      <w:r>
        <w:t xml:space="preserve">. Ses murs, hauts de 100 pieds, étaient d’une telle épaisseur qu’on pouvait aisément y faire passer trois chevaux de front. Nous aurons occasion de revenir sur son histoire. </w:t>
      </w:r>
      <w:r w:rsidRPr="005119F6">
        <w:t xml:space="preserve">– </w:t>
      </w:r>
      <w:r w:rsidRPr="005119F6">
        <w:rPr>
          <w:rStyle w:val="NumNot"/>
        </w:rPr>
        <w:t>17</w:t>
      </w:r>
      <w:bookmarkStart w:id="3427" w:name="t3115n17"/>
      <w:bookmarkEnd w:id="3427"/>
      <w:r w:rsidRPr="005119F6">
        <w:rPr>
          <w:rStyle w:val="NumNot"/>
        </w:rPr>
        <w:t>.</w:t>
      </w:r>
      <w:r>
        <w:t xml:space="preserve"> Nesroch, dieu des Assyriens. </w:t>
      </w:r>
      <w:r w:rsidRPr="005119F6">
        <w:t xml:space="preserve">– </w:t>
      </w:r>
      <w:r w:rsidRPr="005119F6">
        <w:rPr>
          <w:rStyle w:val="NumNot"/>
        </w:rPr>
        <w:t>18</w:t>
      </w:r>
      <w:bookmarkStart w:id="3428" w:name="t3115n18"/>
      <w:bookmarkEnd w:id="3428"/>
      <w:r w:rsidRPr="005119F6">
        <w:rPr>
          <w:rStyle w:val="NumNot"/>
        </w:rPr>
        <w:t>.</w:t>
      </w:r>
      <w:r>
        <w:t xml:space="preserve"> Arméniens, habitants de l’Arménie, grande contrée de l’Asie, dont les limites étaient l’Euphrate à l’Est, le Tigre</w:t>
      </w:r>
      <w:r w:rsidR="005E7925">
        <w:t xml:space="preserve"> au Sud, l’Assyrie et l’Atropatè</w:t>
      </w:r>
      <w:r>
        <w:t xml:space="preserve">ne à l’Ouest, l’Albanie et </w:t>
      </w:r>
      <w:r>
        <w:lastRenderedPageBreak/>
        <w:t xml:space="preserve">l’Ibérie au Nord. Elle était coupée en trois parties par l’Araxe et l’Euphrate. </w:t>
      </w:r>
      <w:r w:rsidRPr="005119F6">
        <w:t xml:space="preserve">– </w:t>
      </w:r>
      <w:r w:rsidRPr="005119F6">
        <w:rPr>
          <w:rStyle w:val="NumNot"/>
        </w:rPr>
        <w:t>19</w:t>
      </w:r>
      <w:bookmarkStart w:id="3429" w:name="t3115n19"/>
      <w:bookmarkEnd w:id="3429"/>
      <w:r w:rsidRPr="005119F6">
        <w:rPr>
          <w:rStyle w:val="NumNot"/>
        </w:rPr>
        <w:t>.</w:t>
      </w:r>
      <w:r>
        <w:t xml:space="preserve"> Asarhaddon et Assaraddon, fils et successeur de Sennachérib, roi d’Assyrie, monta sur le trône vers l’an 709 avant J.-C. Il fit la guerre aux Philistins à qui il prit Azot, aux Égyptiens et aux Juifs qu’il commença à emmener en captivité. Il s’empara aussi de Babylone et eut pour successeur Nabuchodonosor I</w:t>
      </w:r>
      <w:r>
        <w:rPr>
          <w:vertAlign w:val="superscript"/>
        </w:rPr>
        <w:t>er</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CXVI.</w:t>
      </w:r>
      <w:bookmarkStart w:id="3430" w:name="t3116"/>
      <w:bookmarkEnd w:id="3430"/>
      <w:r w:rsidR="00CE404A">
        <w:t xml:space="preserve"> </w:t>
      </w:r>
    </w:p>
    <w:p w:rsidR="00CE404A" w:rsidRDefault="00814C0C" w:rsidP="00DD7860">
      <w:pPr>
        <w:pStyle w:val="Summarium"/>
      </w:pPr>
      <w:r>
        <w:t>Ézéchias, sur le point de mourir, obtient de vivre quinze ans encore ; Isaïe lui en donne pour preuve la rétrogradation de l’ombre solaire sur un cadran.</w:t>
      </w:r>
      <w:r w:rsidR="00CE404A">
        <w:t xml:space="preserve"> </w:t>
      </w:r>
    </w:p>
    <w:p w:rsidR="00CE404A" w:rsidRDefault="00814C0C" w:rsidP="000F4914">
      <w:pPr>
        <w:pStyle w:val="fl"/>
      </w:pPr>
      <w:r>
        <w:t>In di</w:t>
      </w:r>
      <w:r w:rsidR="007F75CB">
        <w:t>ébus</w:t>
      </w:r>
      <w:r>
        <w:t xml:space="preserve"> illis æg</w:t>
      </w:r>
      <w:r w:rsidR="007F75CB">
        <w:t>rotávit</w:t>
      </w:r>
      <w:r>
        <w:t xml:space="preserve"> </w:t>
      </w:r>
      <w:r w:rsidR="007F75CB">
        <w:t>Ezechías</w:t>
      </w:r>
      <w:r>
        <w:t xml:space="preserve"> usque ad mortem</w:t>
      </w:r>
      <w:r>
        <w:rPr>
          <w:vertAlign w:val="superscript"/>
        </w:rPr>
        <w:t>1</w:t>
      </w:r>
      <w:r>
        <w:t xml:space="preserve"> : et venit ad eum </w:t>
      </w:r>
      <w:r w:rsidR="007F75CB">
        <w:t>Isaías</w:t>
      </w:r>
      <w:r>
        <w:t xml:space="preserve"> f</w:t>
      </w:r>
      <w:r w:rsidR="007F75CB">
        <w:t>ílius</w:t>
      </w:r>
      <w:r>
        <w:t xml:space="preserve"> </w:t>
      </w:r>
      <w:r w:rsidR="002B18DD">
        <w:t>Amos</w:t>
      </w:r>
      <w:r>
        <w:t>, pr</w:t>
      </w:r>
      <w:r w:rsidR="007F75CB">
        <w:t>ophéta</w:t>
      </w:r>
      <w:r>
        <w:t xml:space="preserve">, </w:t>
      </w:r>
      <w:r w:rsidR="007F75CB">
        <w:t>dixítque</w:t>
      </w:r>
      <w:r>
        <w:t xml:space="preserve"> ei : Hæc dicit D</w:t>
      </w:r>
      <w:r w:rsidR="007F75CB">
        <w:t>óminus</w:t>
      </w:r>
      <w:r>
        <w:t xml:space="preserve"> Deus : </w:t>
      </w:r>
      <w:r w:rsidR="006B4489">
        <w:t>Prǽcipe</w:t>
      </w:r>
      <w:r>
        <w:rPr>
          <w:vertAlign w:val="superscript"/>
        </w:rPr>
        <w:t>2</w:t>
      </w:r>
      <w:r>
        <w:t xml:space="preserve"> d</w:t>
      </w:r>
      <w:r w:rsidR="007F75CB">
        <w:t>ómui</w:t>
      </w:r>
      <w:r>
        <w:t xml:space="preserve"> tuæ : </w:t>
      </w:r>
      <w:r w:rsidR="009E0F71">
        <w:t>moriéris</w:t>
      </w:r>
      <w:r>
        <w:t xml:space="preserve"> enim tu, et non vives</w:t>
      </w:r>
      <w:r>
        <w:rPr>
          <w:vertAlign w:val="superscript"/>
        </w:rPr>
        <w:t>3</w:t>
      </w:r>
      <w:r>
        <w:t>.</w:t>
      </w:r>
      <w:r w:rsidR="00CE404A">
        <w:t xml:space="preserve"> </w:t>
      </w:r>
    </w:p>
    <w:p w:rsidR="00CE404A" w:rsidRDefault="00814C0C" w:rsidP="000F4914">
      <w:pPr>
        <w:pStyle w:val="fl"/>
      </w:pPr>
      <w:r>
        <w:t>Qui</w:t>
      </w:r>
      <w:r>
        <w:rPr>
          <w:vertAlign w:val="superscript"/>
        </w:rPr>
        <w:t>4</w:t>
      </w:r>
      <w:r>
        <w:t xml:space="preserve"> c</w:t>
      </w:r>
      <w:r w:rsidR="007F75CB">
        <w:t>onvértit</w:t>
      </w:r>
      <w:r>
        <w:t xml:space="preserve"> f</w:t>
      </w:r>
      <w:r w:rsidR="007F75CB">
        <w:t>áciem</w:t>
      </w:r>
      <w:r>
        <w:t xml:space="preserve"> suam ad p</w:t>
      </w:r>
      <w:r w:rsidR="007F75CB">
        <w:t>aríetem</w:t>
      </w:r>
      <w:r>
        <w:t xml:space="preserve">, et </w:t>
      </w:r>
      <w:r w:rsidR="009E0F71">
        <w:t>orávit</w:t>
      </w:r>
      <w:r>
        <w:t xml:space="preserve"> D</w:t>
      </w:r>
      <w:r w:rsidR="007F75CB">
        <w:t>óminum</w:t>
      </w:r>
      <w:r>
        <w:t>, dicens :</w:t>
      </w:r>
      <w:r w:rsidR="00CE404A">
        <w:t xml:space="preserve"> </w:t>
      </w:r>
    </w:p>
    <w:p w:rsidR="00CE404A" w:rsidRDefault="006B4489" w:rsidP="000F4914">
      <w:pPr>
        <w:pStyle w:val="fl"/>
      </w:pPr>
      <w:r>
        <w:t>Obsecro</w:t>
      </w:r>
      <w:r w:rsidR="00814C0C">
        <w:t xml:space="preserve"> D</w:t>
      </w:r>
      <w:r w:rsidR="007F75CB">
        <w:t>ómine</w:t>
      </w:r>
      <w:r w:rsidR="00814C0C">
        <w:t xml:space="preserve">, </w:t>
      </w:r>
      <w:r w:rsidR="007F75CB">
        <w:t>meménto</w:t>
      </w:r>
      <w:r w:rsidR="00814C0C">
        <w:t xml:space="preserve"> quæso q</w:t>
      </w:r>
      <w:r w:rsidR="007F75CB">
        <w:t>uómodo</w:t>
      </w:r>
      <w:r w:rsidR="00814C0C">
        <w:t xml:space="preserve"> ambul</w:t>
      </w:r>
      <w:r w:rsidR="007F75CB">
        <w:t>áverim</w:t>
      </w:r>
      <w:r w:rsidR="00814C0C">
        <w:t xml:space="preserve"> coram te in ve</w:t>
      </w:r>
      <w:r w:rsidR="007F75CB">
        <w:t>ritáte</w:t>
      </w:r>
      <w:r w:rsidR="00814C0C">
        <w:t>, et in corde p</w:t>
      </w:r>
      <w:r w:rsidR="007F75CB">
        <w:t>erfécto</w:t>
      </w:r>
      <w:r w:rsidR="00814C0C">
        <w:t>, et quod pl</w:t>
      </w:r>
      <w:r w:rsidR="007F75CB">
        <w:t>ácitum</w:t>
      </w:r>
      <w:r w:rsidR="00814C0C">
        <w:t xml:space="preserve"> est coram te f</w:t>
      </w:r>
      <w:r w:rsidR="007F75CB">
        <w:t>écerim</w:t>
      </w:r>
      <w:r w:rsidR="00814C0C">
        <w:t xml:space="preserve">. Flevit </w:t>
      </w:r>
      <w:r w:rsidR="007F75CB">
        <w:t>ítaque</w:t>
      </w:r>
      <w:r w:rsidR="00814C0C">
        <w:t xml:space="preserve"> </w:t>
      </w:r>
      <w:r w:rsidR="007F75CB">
        <w:t>Ezechías</w:t>
      </w:r>
      <w:r w:rsidR="00814C0C">
        <w:t xml:space="preserve"> fletu magno.</w:t>
      </w:r>
      <w:r w:rsidR="00CE404A">
        <w:t xml:space="preserve"> </w:t>
      </w:r>
    </w:p>
    <w:p w:rsidR="00CE404A" w:rsidRDefault="00814C0C" w:rsidP="000F4914">
      <w:pPr>
        <w:pStyle w:val="fl"/>
      </w:pPr>
      <w:r>
        <w:t xml:space="preserve">Et </w:t>
      </w:r>
      <w:r w:rsidR="007F75CB">
        <w:t>ántequam</w:t>
      </w:r>
      <w:r>
        <w:t xml:space="preserve"> egre</w:t>
      </w:r>
      <w:r w:rsidR="007F75CB">
        <w:t>derétur</w:t>
      </w:r>
      <w:r>
        <w:t xml:space="preserve"> </w:t>
      </w:r>
      <w:r w:rsidR="007F75CB">
        <w:t>Isaías</w:t>
      </w:r>
      <w:r>
        <w:rPr>
          <w:vertAlign w:val="superscript"/>
        </w:rPr>
        <w:t>5</w:t>
      </w:r>
      <w:r>
        <w:t xml:space="preserve"> m</w:t>
      </w:r>
      <w:r w:rsidR="007F75CB">
        <w:t>édiam</w:t>
      </w:r>
      <w:r>
        <w:t xml:space="preserve"> partem</w:t>
      </w:r>
      <w:r>
        <w:rPr>
          <w:vertAlign w:val="superscript"/>
        </w:rPr>
        <w:t>6</w:t>
      </w:r>
      <w:r>
        <w:t xml:space="preserve"> </w:t>
      </w:r>
      <w:r w:rsidR="007F75CB">
        <w:t>átrii</w:t>
      </w:r>
      <w:r>
        <w:t>, factus est sermo D</w:t>
      </w:r>
      <w:r w:rsidR="007F75CB">
        <w:t>ómini</w:t>
      </w:r>
      <w:r>
        <w:t xml:space="preserve"> ad eum, dicens :</w:t>
      </w:r>
      <w:r w:rsidR="00CE404A">
        <w:t xml:space="preserve"> </w:t>
      </w:r>
    </w:p>
    <w:p w:rsidR="00CE404A" w:rsidRDefault="009D0244" w:rsidP="000F4914">
      <w:pPr>
        <w:pStyle w:val="fl"/>
      </w:pPr>
      <w:r>
        <w:t>Revértere</w:t>
      </w:r>
      <w:r w:rsidR="00814C0C">
        <w:t xml:space="preserve">, et dic </w:t>
      </w:r>
      <w:r w:rsidR="007F75CB">
        <w:t>Ezechíæ</w:t>
      </w:r>
      <w:r w:rsidR="00814C0C">
        <w:t xml:space="preserve"> duci p</w:t>
      </w:r>
      <w:r w:rsidR="007F75CB">
        <w:t>ópuli</w:t>
      </w:r>
      <w:r w:rsidR="00814C0C">
        <w:t xml:space="preserve"> mei : Hæc dicit D</w:t>
      </w:r>
      <w:r w:rsidR="007F75CB">
        <w:t>óminus</w:t>
      </w:r>
      <w:r w:rsidR="00814C0C">
        <w:t xml:space="preserve"> Deus </w:t>
      </w:r>
      <w:r w:rsidR="002B18DD">
        <w:t>David</w:t>
      </w:r>
      <w:r w:rsidR="00814C0C">
        <w:t xml:space="preserve"> patris tui : </w:t>
      </w:r>
      <w:r w:rsidR="007F75CB">
        <w:t>Audívi</w:t>
      </w:r>
      <w:r w:rsidR="00814C0C">
        <w:t xml:space="preserve"> or</w:t>
      </w:r>
      <w:r w:rsidR="007F75CB">
        <w:t>atiónem</w:t>
      </w:r>
      <w:r w:rsidR="00814C0C">
        <w:t xml:space="preserve"> tuam, et vidi </w:t>
      </w:r>
      <w:r w:rsidR="009E0F71">
        <w:t>lácrymas</w:t>
      </w:r>
      <w:r w:rsidR="00814C0C">
        <w:t xml:space="preserve"> tuas : et ecce </w:t>
      </w:r>
      <w:r w:rsidR="007F75CB">
        <w:t>sanávi</w:t>
      </w:r>
      <w:r w:rsidR="00814C0C">
        <w:t xml:space="preserve"> te, die t</w:t>
      </w:r>
      <w:r w:rsidR="007F75CB">
        <w:t>értio</w:t>
      </w:r>
      <w:r w:rsidR="00814C0C">
        <w:t xml:space="preserve"> </w:t>
      </w:r>
      <w:r w:rsidR="007F75CB">
        <w:t>ascéndes</w:t>
      </w:r>
      <w:r w:rsidR="00814C0C">
        <w:t xml:space="preserve"> templum</w:t>
      </w:r>
      <w:r w:rsidR="00814C0C">
        <w:rPr>
          <w:vertAlign w:val="superscript"/>
        </w:rPr>
        <w:t>7</w:t>
      </w:r>
      <w:r w:rsidR="00814C0C">
        <w:t xml:space="preserve"> D</w:t>
      </w:r>
      <w:r w:rsidR="007F75CB">
        <w:t>ómini</w:t>
      </w:r>
      <w:r w:rsidR="00814C0C">
        <w:t>.</w:t>
      </w:r>
      <w:r w:rsidR="00CE404A">
        <w:t xml:space="preserve"> </w:t>
      </w:r>
    </w:p>
    <w:p w:rsidR="00CE404A" w:rsidRDefault="00814C0C" w:rsidP="000F4914">
      <w:pPr>
        <w:pStyle w:val="fl"/>
      </w:pPr>
      <w:r>
        <w:t>Et addam di</w:t>
      </w:r>
      <w:r w:rsidR="007F75CB">
        <w:t>ébus</w:t>
      </w:r>
      <w:r>
        <w:t xml:space="preserve"> tuis qu</w:t>
      </w:r>
      <w:r w:rsidR="007F75CB">
        <w:t>índecim</w:t>
      </w:r>
      <w:r>
        <w:t xml:space="preserve"> annos : sed et de manu regis Ass</w:t>
      </w:r>
      <w:r w:rsidR="007F75CB">
        <w:t>yriórum</w:t>
      </w:r>
      <w:r>
        <w:t xml:space="preserve"> li</w:t>
      </w:r>
      <w:r w:rsidR="007F75CB">
        <w:t>berábo</w:t>
      </w:r>
      <w:r>
        <w:t xml:space="preserve"> te, et ci</w:t>
      </w:r>
      <w:r w:rsidR="007F75CB">
        <w:t>vitátem</w:t>
      </w:r>
      <w:r>
        <w:t xml:space="preserve"> hanc, et </w:t>
      </w:r>
      <w:r w:rsidR="009E0F71">
        <w:t>prótegam</w:t>
      </w:r>
      <w:r>
        <w:t xml:space="preserve"> urbem istam, propter me</w:t>
      </w:r>
      <w:r>
        <w:rPr>
          <w:vertAlign w:val="superscript"/>
        </w:rPr>
        <w:t>8</w:t>
      </w:r>
      <w:r>
        <w:t xml:space="preserve">, et propter </w:t>
      </w:r>
      <w:r w:rsidR="002B18DD">
        <w:t>David</w:t>
      </w:r>
      <w:r>
        <w:t xml:space="preserve"> servum meum.</w:t>
      </w:r>
      <w:r w:rsidR="00CE404A">
        <w:t xml:space="preserve"> </w:t>
      </w:r>
    </w:p>
    <w:p w:rsidR="00CE404A" w:rsidRDefault="007F75CB" w:rsidP="000F4914">
      <w:pPr>
        <w:pStyle w:val="fl"/>
      </w:pPr>
      <w:r>
        <w:t>Dixítque</w:t>
      </w:r>
      <w:r w:rsidR="00814C0C">
        <w:t xml:space="preserve"> </w:t>
      </w:r>
      <w:r>
        <w:t>Isaías</w:t>
      </w:r>
      <w:r w:rsidR="00814C0C">
        <w:t xml:space="preserve"> : </w:t>
      </w:r>
      <w:r>
        <w:t>Afférte</w:t>
      </w:r>
      <w:r w:rsidR="00814C0C">
        <w:t xml:space="preserve"> massam </w:t>
      </w:r>
      <w:r>
        <w:t>ficórum</w:t>
      </w:r>
      <w:r w:rsidR="00814C0C">
        <w:t>. Quam cum at</w:t>
      </w:r>
      <w:r>
        <w:t>tulíssent</w:t>
      </w:r>
      <w:r w:rsidR="00814C0C">
        <w:t>, et p</w:t>
      </w:r>
      <w:r>
        <w:t>osuíssent</w:t>
      </w:r>
      <w:r w:rsidR="00814C0C">
        <w:t xml:space="preserve"> super ulcus ejus</w:t>
      </w:r>
      <w:r w:rsidR="00814C0C">
        <w:rPr>
          <w:vertAlign w:val="superscript"/>
        </w:rPr>
        <w:t>9</w:t>
      </w:r>
      <w:r w:rsidR="00814C0C">
        <w:t xml:space="preserve">, </w:t>
      </w:r>
      <w:r>
        <w:t>curátus</w:t>
      </w:r>
      <w:r w:rsidR="00814C0C">
        <w:t xml:space="preserve"> est.</w:t>
      </w:r>
      <w:r w:rsidR="00CE404A">
        <w:t xml:space="preserve"> </w:t>
      </w:r>
    </w:p>
    <w:p w:rsidR="00CE404A" w:rsidRDefault="00814C0C" w:rsidP="000F4914">
      <w:pPr>
        <w:pStyle w:val="fl"/>
      </w:pPr>
      <w:r>
        <w:t>D</w:t>
      </w:r>
      <w:r w:rsidR="007F75CB">
        <w:t>íxerat</w:t>
      </w:r>
      <w:r>
        <w:t xml:space="preserve"> autem </w:t>
      </w:r>
      <w:r w:rsidR="007F75CB">
        <w:t>Ezechías</w:t>
      </w:r>
      <w:r>
        <w:t xml:space="preserve"> ad </w:t>
      </w:r>
      <w:r w:rsidR="007F75CB">
        <w:t>Isaíam</w:t>
      </w:r>
      <w:r>
        <w:t> : Quod erit signum, quia</w:t>
      </w:r>
      <w:r>
        <w:rPr>
          <w:vertAlign w:val="superscript"/>
        </w:rPr>
        <w:t>10</w:t>
      </w:r>
      <w:r>
        <w:t xml:space="preserve"> D</w:t>
      </w:r>
      <w:r w:rsidR="007F75CB">
        <w:t>óminus</w:t>
      </w:r>
      <w:r>
        <w:t xml:space="preserve"> me </w:t>
      </w:r>
      <w:r w:rsidR="007F75CB">
        <w:t>sanábit</w:t>
      </w:r>
      <w:r>
        <w:t>, et quia asc</w:t>
      </w:r>
      <w:r w:rsidR="007F75CB">
        <w:t>ensúrus</w:t>
      </w:r>
      <w:r>
        <w:t xml:space="preserve"> sum die tertiā templum D</w:t>
      </w:r>
      <w:r w:rsidR="007F75CB">
        <w:t>ómini</w:t>
      </w:r>
      <w:r>
        <w:t> ?</w:t>
      </w:r>
      <w:r w:rsidR="00CE404A">
        <w:t xml:space="preserve"> </w:t>
      </w:r>
    </w:p>
    <w:p w:rsidR="00CE404A" w:rsidRDefault="00814C0C" w:rsidP="000F4914">
      <w:pPr>
        <w:pStyle w:val="fl"/>
      </w:pPr>
      <w:r>
        <w:t>Cui</w:t>
      </w:r>
      <w:r>
        <w:rPr>
          <w:vertAlign w:val="superscript"/>
        </w:rPr>
        <w:t>11</w:t>
      </w:r>
      <w:r>
        <w:t xml:space="preserve"> ait </w:t>
      </w:r>
      <w:r w:rsidR="007F75CB">
        <w:t>Isaías</w:t>
      </w:r>
      <w:r>
        <w:t> : Hoc erit signum a D</w:t>
      </w:r>
      <w:r w:rsidR="007F75CB">
        <w:t>ómino</w:t>
      </w:r>
      <w:r>
        <w:t>, quod f</w:t>
      </w:r>
      <w:r w:rsidR="007F75CB">
        <w:t>actúrus</w:t>
      </w:r>
      <w:r>
        <w:t xml:space="preserve"> sit D</w:t>
      </w:r>
      <w:r w:rsidR="007F75CB">
        <w:t>óminus</w:t>
      </w:r>
      <w:r>
        <w:t xml:space="preserve"> s</w:t>
      </w:r>
      <w:r w:rsidR="007F75CB">
        <w:t>ermónem</w:t>
      </w:r>
      <w:r>
        <w:rPr>
          <w:vertAlign w:val="superscript"/>
        </w:rPr>
        <w:t>12</w:t>
      </w:r>
      <w:r>
        <w:t xml:space="preserve">, quem </w:t>
      </w:r>
      <w:r w:rsidR="007F75CB">
        <w:t>locútus</w:t>
      </w:r>
      <w:r>
        <w:t xml:space="preserve"> est : Vis ut </w:t>
      </w:r>
      <w:r w:rsidR="007F75CB">
        <w:t>ascéndat</w:t>
      </w:r>
      <w:r>
        <w:t xml:space="preserve"> umbra</w:t>
      </w:r>
      <w:r>
        <w:rPr>
          <w:vertAlign w:val="superscript"/>
        </w:rPr>
        <w:t>13</w:t>
      </w:r>
      <w:r>
        <w:t xml:space="preserve"> decem l</w:t>
      </w:r>
      <w:r w:rsidR="007F75CB">
        <w:t>íneis</w:t>
      </w:r>
      <w:r>
        <w:t>, an ut rev</w:t>
      </w:r>
      <w:r w:rsidR="007F75CB">
        <w:t>ertátur</w:t>
      </w:r>
      <w:r>
        <w:t xml:space="preserve"> t</w:t>
      </w:r>
      <w:r w:rsidR="007F75CB">
        <w:t>ótidem</w:t>
      </w:r>
      <w:r>
        <w:t xml:space="preserve"> gr</w:t>
      </w:r>
      <w:r w:rsidR="007F75CB">
        <w:t>ádibus</w:t>
      </w:r>
      <w:r>
        <w:t>?</w:t>
      </w:r>
      <w:r w:rsidR="00CE404A">
        <w:t xml:space="preserve"> </w:t>
      </w:r>
    </w:p>
    <w:p w:rsidR="00CE404A" w:rsidRDefault="00814C0C" w:rsidP="000F4914">
      <w:pPr>
        <w:pStyle w:val="fl"/>
      </w:pPr>
      <w:r>
        <w:t xml:space="preserve">Et ait </w:t>
      </w:r>
      <w:r w:rsidR="007F75CB">
        <w:t>Ezechías</w:t>
      </w:r>
      <w:r>
        <w:t> : F</w:t>
      </w:r>
      <w:r w:rsidR="007F75CB">
        <w:t>ácile</w:t>
      </w:r>
      <w:r>
        <w:t xml:space="preserve"> est, umbram </w:t>
      </w:r>
      <w:r w:rsidR="009E0F71">
        <w:t>créscere</w:t>
      </w:r>
      <w:r>
        <w:t xml:space="preserve"> decem l</w:t>
      </w:r>
      <w:r w:rsidR="007F75CB">
        <w:t>íneis</w:t>
      </w:r>
      <w:r>
        <w:t> : nec hoc volo ut fiat, sed ut rev</w:t>
      </w:r>
      <w:r w:rsidR="007F75CB">
        <w:t>ertátur</w:t>
      </w:r>
      <w:r>
        <w:t xml:space="preserve"> r</w:t>
      </w:r>
      <w:r w:rsidR="007F75CB">
        <w:t>etrórsum</w:t>
      </w:r>
      <w:r>
        <w:t xml:space="preserve"> decem gr</w:t>
      </w:r>
      <w:r w:rsidR="007F75CB">
        <w:t>ádibus</w:t>
      </w:r>
      <w:r>
        <w:t>.</w:t>
      </w:r>
      <w:r w:rsidR="00CE404A">
        <w:t xml:space="preserve"> </w:t>
      </w:r>
    </w:p>
    <w:p w:rsidR="00CE404A" w:rsidRDefault="00814C0C" w:rsidP="000F4914">
      <w:pPr>
        <w:pStyle w:val="fl"/>
      </w:pPr>
      <w:r>
        <w:lastRenderedPageBreak/>
        <w:t>In</w:t>
      </w:r>
      <w:r w:rsidR="007F75CB">
        <w:t>vocávit</w:t>
      </w:r>
      <w:r>
        <w:t xml:space="preserve"> </w:t>
      </w:r>
      <w:r w:rsidR="007F75CB">
        <w:t>ítaque</w:t>
      </w:r>
      <w:r>
        <w:t xml:space="preserve"> </w:t>
      </w:r>
      <w:r w:rsidR="007F75CB">
        <w:t>Isaías</w:t>
      </w:r>
      <w:r>
        <w:t xml:space="preserve"> pr</w:t>
      </w:r>
      <w:r w:rsidR="007F75CB">
        <w:t>ophéta</w:t>
      </w:r>
      <w:r>
        <w:t xml:space="preserve"> D</w:t>
      </w:r>
      <w:r w:rsidR="007F75CB">
        <w:t>óminum</w:t>
      </w:r>
      <w:r>
        <w:t xml:space="preserve">, et </w:t>
      </w:r>
      <w:r w:rsidR="007F75CB">
        <w:t>redúxit</w:t>
      </w:r>
      <w:r>
        <w:rPr>
          <w:vertAlign w:val="superscript"/>
        </w:rPr>
        <w:t>14</w:t>
      </w:r>
      <w:r>
        <w:t xml:space="preserve"> umbram per l</w:t>
      </w:r>
      <w:r w:rsidR="007F75CB">
        <w:t>íneas</w:t>
      </w:r>
      <w:r>
        <w:t>, quibus jam desc</w:t>
      </w:r>
      <w:r w:rsidR="007F75CB">
        <w:t>énderat</w:t>
      </w:r>
      <w:r>
        <w:t xml:space="preserve"> in horol</w:t>
      </w:r>
      <w:r w:rsidR="007F75CB">
        <w:t>ógio</w:t>
      </w:r>
      <w:r>
        <w:t xml:space="preserve"> </w:t>
      </w:r>
      <w:r w:rsidR="002B18DD">
        <w:t>Achaz</w:t>
      </w:r>
      <w:r>
        <w:rPr>
          <w:vertAlign w:val="superscript"/>
        </w:rPr>
        <w:t>15</w:t>
      </w:r>
      <w:r>
        <w:t>, r</w:t>
      </w:r>
      <w:r w:rsidR="007F75CB">
        <w:t>etrórsum</w:t>
      </w:r>
      <w:r>
        <w:t xml:space="preserve"> decem gr</w:t>
      </w:r>
      <w:r w:rsidR="007F75CB">
        <w:t>ádibus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431" w:name="t3116n01"/>
      <w:bookmarkEnd w:id="3431"/>
      <w:r w:rsidRPr="005119F6">
        <w:rPr>
          <w:rStyle w:val="NumNot"/>
        </w:rPr>
        <w:t>.</w:t>
      </w:r>
      <w:r>
        <w:t xml:space="preserve"> Tellement qu’il fut en danger de mort, ou sur le point de mourir. </w:t>
      </w:r>
      <w:r w:rsidRPr="005119F6">
        <w:t xml:space="preserve">– </w:t>
      </w:r>
      <w:r w:rsidRPr="005119F6">
        <w:rPr>
          <w:rStyle w:val="NumNot"/>
        </w:rPr>
        <w:t>2</w:t>
      </w:r>
      <w:bookmarkStart w:id="3432" w:name="t3116n02"/>
      <w:bookmarkEnd w:id="3432"/>
      <w:r w:rsidRPr="005119F6">
        <w:rPr>
          <w:rStyle w:val="NumNot"/>
        </w:rPr>
        <w:t>.</w:t>
      </w:r>
      <w:r>
        <w:t xml:space="preserve"> Donnez vos ordres, faites connaître vos dernières volontés. </w:t>
      </w:r>
      <w:r w:rsidRPr="005119F6">
        <w:t xml:space="preserve">– </w:t>
      </w:r>
      <w:r w:rsidRPr="005119F6">
        <w:rPr>
          <w:rStyle w:val="NumNot"/>
        </w:rPr>
        <w:t>3</w:t>
      </w:r>
      <w:bookmarkStart w:id="3433" w:name="t3116n03"/>
      <w:bookmarkEnd w:id="3433"/>
      <w:r w:rsidRPr="005119F6">
        <w:rPr>
          <w:rStyle w:val="NumNot"/>
        </w:rPr>
        <w:t>.</w:t>
      </w:r>
      <w:r>
        <w:t xml:space="preserve"> Pour : vous ne pouvez pas espérer d’échapper à la mort. </w:t>
      </w:r>
      <w:r w:rsidRPr="005119F6">
        <w:t xml:space="preserve">– </w:t>
      </w:r>
      <w:r w:rsidRPr="005119F6">
        <w:rPr>
          <w:rStyle w:val="NumNot"/>
        </w:rPr>
        <w:t>4</w:t>
      </w:r>
      <w:bookmarkStart w:id="3434" w:name="t3116n04"/>
      <w:bookmarkEnd w:id="3434"/>
      <w:r w:rsidRPr="005119F6">
        <w:rPr>
          <w:rStyle w:val="NumNot"/>
        </w:rPr>
        <w:t>.</w:t>
      </w:r>
      <w:r>
        <w:t xml:space="preserve"> </w:t>
      </w:r>
      <w:r w:rsidRPr="00556F3C">
        <w:rPr>
          <w:rStyle w:val="LaIt"/>
        </w:rPr>
        <w:t>Qui</w:t>
      </w:r>
      <w:r>
        <w:t xml:space="preserve"> pour </w:t>
      </w:r>
      <w:r w:rsidRPr="00556F3C">
        <w:rPr>
          <w:rStyle w:val="LaIt"/>
        </w:rPr>
        <w:t>ille (</w:t>
      </w:r>
      <w:r w:rsidR="008D018B" w:rsidRPr="00556F3C">
        <w:rPr>
          <w:rStyle w:val="LaIt"/>
        </w:rPr>
        <w:t>Ezechías</w:t>
      </w:r>
      <w:r w:rsidRPr="00556F3C">
        <w:rPr>
          <w:rStyle w:val="LaIt"/>
        </w:rPr>
        <w:t>)</w:t>
      </w:r>
      <w:r>
        <w:t xml:space="preserve">. </w:t>
      </w:r>
      <w:r w:rsidRPr="005119F6">
        <w:t xml:space="preserve">– </w:t>
      </w:r>
      <w:r w:rsidRPr="005119F6">
        <w:rPr>
          <w:rStyle w:val="NumNot"/>
        </w:rPr>
        <w:t>5</w:t>
      </w:r>
      <w:bookmarkStart w:id="3435" w:name="t3116n05"/>
      <w:bookmarkEnd w:id="3435"/>
      <w:r w:rsidRPr="005119F6">
        <w:rPr>
          <w:rStyle w:val="NumNot"/>
        </w:rPr>
        <w:t>.</w:t>
      </w:r>
      <w:r>
        <w:t xml:space="preserve"> Sous-entendu </w:t>
      </w:r>
      <w:r w:rsidRPr="00556F3C">
        <w:rPr>
          <w:rStyle w:val="LaIt"/>
        </w:rPr>
        <w:t>intra</w:t>
      </w:r>
      <w:r>
        <w:t xml:space="preserve">. </w:t>
      </w:r>
      <w:r w:rsidRPr="005119F6">
        <w:t xml:space="preserve">– </w:t>
      </w:r>
      <w:r w:rsidRPr="005119F6">
        <w:rPr>
          <w:rStyle w:val="NumNot"/>
        </w:rPr>
        <w:t>6</w:t>
      </w:r>
      <w:bookmarkStart w:id="3436" w:name="t3116n06"/>
      <w:bookmarkEnd w:id="3436"/>
      <w:r w:rsidRPr="005119F6">
        <w:rPr>
          <w:rStyle w:val="NumNot"/>
        </w:rPr>
        <w:t>.</w:t>
      </w:r>
      <w:r>
        <w:t xml:space="preserve"> Les bons auteurs païens disent aussi </w:t>
      </w:r>
      <w:r w:rsidR="005E7925" w:rsidRPr="00556F3C">
        <w:rPr>
          <w:rStyle w:val="LaIt"/>
        </w:rPr>
        <w:t>égredi</w:t>
      </w:r>
      <w:r>
        <w:t xml:space="preserve"> avec l’accusatif : </w:t>
      </w:r>
      <w:r w:rsidRPr="00556F3C">
        <w:rPr>
          <w:rStyle w:val="LaIt"/>
        </w:rPr>
        <w:t>Egredi urbem</w:t>
      </w:r>
      <w:r>
        <w:t xml:space="preserve"> (Tite-Live). </w:t>
      </w:r>
      <w:r w:rsidR="005E7925" w:rsidRPr="00556F3C">
        <w:rPr>
          <w:rStyle w:val="LaIt"/>
        </w:rPr>
        <w:t>Egréssus</w:t>
      </w:r>
      <w:r w:rsidRPr="00556F3C">
        <w:rPr>
          <w:rStyle w:val="LaIt"/>
        </w:rPr>
        <w:t xml:space="preserve"> tecta</w:t>
      </w:r>
      <w:r>
        <w:t xml:space="preserve"> (Pline). </w:t>
      </w:r>
      <w:r w:rsidR="005E7925" w:rsidRPr="00556F3C">
        <w:rPr>
          <w:rStyle w:val="LaIt"/>
        </w:rPr>
        <w:t>Egréssus</w:t>
      </w:r>
      <w:r w:rsidRPr="00556F3C">
        <w:rPr>
          <w:rStyle w:val="LaIt"/>
        </w:rPr>
        <w:t xml:space="preserve"> tent</w:t>
      </w:r>
      <w:r w:rsidR="008D018B" w:rsidRPr="00556F3C">
        <w:rPr>
          <w:rStyle w:val="LaIt"/>
        </w:rPr>
        <w:t>ória</w:t>
      </w:r>
      <w:r>
        <w:t xml:space="preserve"> (Lucain). </w:t>
      </w:r>
      <w:r w:rsidRPr="005119F6">
        <w:t xml:space="preserve">– </w:t>
      </w:r>
      <w:r w:rsidRPr="005119F6">
        <w:rPr>
          <w:rStyle w:val="NumNot"/>
        </w:rPr>
        <w:t>7</w:t>
      </w:r>
      <w:bookmarkStart w:id="3437" w:name="t3116n07"/>
      <w:bookmarkEnd w:id="3437"/>
      <w:r w:rsidRPr="005119F6">
        <w:rPr>
          <w:rStyle w:val="NumNot"/>
        </w:rPr>
        <w:t>.</w:t>
      </w:r>
      <w:r>
        <w:t xml:space="preserve"> La préposition qui gouverne </w:t>
      </w:r>
      <w:r w:rsidRPr="00556F3C">
        <w:rPr>
          <w:rStyle w:val="LaIt"/>
        </w:rPr>
        <w:t>templum</w:t>
      </w:r>
      <w:r>
        <w:t xml:space="preserve"> à l’accusatif est dans </w:t>
      </w:r>
      <w:r w:rsidR="005E7925" w:rsidRPr="00556F3C">
        <w:rPr>
          <w:rStyle w:val="LaIt"/>
        </w:rPr>
        <w:t>ascéndes</w:t>
      </w:r>
      <w:r>
        <w:t xml:space="preserve">, composé de </w:t>
      </w:r>
      <w:r w:rsidR="005E7925" w:rsidRPr="00556F3C">
        <w:rPr>
          <w:rStyle w:val="LaIt"/>
        </w:rPr>
        <w:lastRenderedPageBreak/>
        <w:t>scándere</w:t>
      </w:r>
      <w:r>
        <w:t xml:space="preserve"> et de </w:t>
      </w:r>
      <w:r w:rsidRPr="00556F3C">
        <w:rPr>
          <w:rStyle w:val="LaIt"/>
        </w:rPr>
        <w:t>ad</w:t>
      </w:r>
      <w:r>
        <w:t xml:space="preserve">, gravir, monter vers. Le temple de Jérusalem était bâti sur la montagne de Sion, et dominait la ville. </w:t>
      </w:r>
      <w:r w:rsidRPr="005119F6">
        <w:t xml:space="preserve">– </w:t>
      </w:r>
      <w:r w:rsidRPr="005119F6">
        <w:rPr>
          <w:rStyle w:val="NumNot"/>
        </w:rPr>
        <w:t>8</w:t>
      </w:r>
      <w:bookmarkStart w:id="3438" w:name="t3116n08"/>
      <w:bookmarkEnd w:id="3438"/>
      <w:r w:rsidRPr="005119F6">
        <w:rPr>
          <w:rStyle w:val="NumNot"/>
        </w:rPr>
        <w:t>.</w:t>
      </w:r>
      <w:r>
        <w:t xml:space="preserve"> À cause de moi, pour montrer ma fidélité à mes promesses, et faire éclater ma gloire et ma puissance. </w:t>
      </w:r>
      <w:r w:rsidRPr="005119F6">
        <w:t xml:space="preserve">– </w:t>
      </w:r>
      <w:r w:rsidRPr="005119F6">
        <w:rPr>
          <w:rStyle w:val="NumNot"/>
        </w:rPr>
        <w:t>9</w:t>
      </w:r>
      <w:bookmarkStart w:id="3439" w:name="t3116n09"/>
      <w:bookmarkEnd w:id="3439"/>
      <w:r w:rsidRPr="005119F6">
        <w:rPr>
          <w:rStyle w:val="NumNot"/>
        </w:rPr>
        <w:t>.</w:t>
      </w:r>
      <w:r>
        <w:t xml:space="preserve"> </w:t>
      </w:r>
      <w:r w:rsidRPr="00556F3C">
        <w:rPr>
          <w:rStyle w:val="LaIt"/>
        </w:rPr>
        <w:t>Ejus (regis)</w:t>
      </w:r>
      <w:r>
        <w:t xml:space="preserve">. </w:t>
      </w:r>
      <w:r w:rsidRPr="005119F6">
        <w:t xml:space="preserve">– </w:t>
      </w:r>
      <w:r w:rsidRPr="005119F6">
        <w:rPr>
          <w:rStyle w:val="NumNot"/>
        </w:rPr>
        <w:t>10</w:t>
      </w:r>
      <w:bookmarkStart w:id="3440" w:name="t3116n10"/>
      <w:bookmarkEnd w:id="3440"/>
      <w:r w:rsidRPr="005119F6">
        <w:rPr>
          <w:rStyle w:val="NumNot"/>
        </w:rPr>
        <w:t>.</w:t>
      </w:r>
      <w:r>
        <w:t xml:space="preserve"> On peut sous-entendre </w:t>
      </w:r>
      <w:r w:rsidRPr="00556F3C">
        <w:rPr>
          <w:rStyle w:val="LaIt"/>
        </w:rPr>
        <w:t>per quod noscam</w:t>
      </w:r>
      <w:r>
        <w:t xml:space="preserve"> après </w:t>
      </w:r>
      <w:r w:rsidRPr="00556F3C">
        <w:rPr>
          <w:rStyle w:val="LaIt"/>
        </w:rPr>
        <w:t>signum</w:t>
      </w:r>
      <w:r>
        <w:t xml:space="preserve">. </w:t>
      </w:r>
      <w:r w:rsidRPr="005119F6">
        <w:t xml:space="preserve">– </w:t>
      </w:r>
      <w:r w:rsidRPr="005119F6">
        <w:rPr>
          <w:rStyle w:val="NumNot"/>
        </w:rPr>
        <w:t>11</w:t>
      </w:r>
      <w:bookmarkStart w:id="3441" w:name="t3116n11"/>
      <w:bookmarkEnd w:id="3441"/>
      <w:r w:rsidRPr="005119F6">
        <w:rPr>
          <w:rStyle w:val="NumNot"/>
        </w:rPr>
        <w:t>.</w:t>
      </w:r>
      <w:r>
        <w:t xml:space="preserve"> </w:t>
      </w:r>
      <w:r w:rsidRPr="00556F3C">
        <w:rPr>
          <w:rStyle w:val="LaIt"/>
        </w:rPr>
        <w:t>Cui</w:t>
      </w:r>
      <w:r>
        <w:t xml:space="preserve"> pour </w:t>
      </w:r>
      <w:r w:rsidRPr="00556F3C">
        <w:rPr>
          <w:rStyle w:val="LaIt"/>
        </w:rPr>
        <w:t>illi</w:t>
      </w:r>
      <w:r>
        <w:t xml:space="preserve"> (</w:t>
      </w:r>
      <w:r w:rsidR="008D018B" w:rsidRPr="00556F3C">
        <w:rPr>
          <w:rStyle w:val="LaIt"/>
        </w:rPr>
        <w:t>Ezechíæ</w:t>
      </w:r>
      <w:r>
        <w:t xml:space="preserve"> ou </w:t>
      </w:r>
      <w:r w:rsidRPr="00556F3C">
        <w:rPr>
          <w:rStyle w:val="LaIt"/>
        </w:rPr>
        <w:t>regi</w:t>
      </w:r>
      <w:r>
        <w:t xml:space="preserve">). </w:t>
      </w:r>
      <w:r w:rsidRPr="005119F6">
        <w:t xml:space="preserve">– </w:t>
      </w:r>
      <w:r w:rsidRPr="005119F6">
        <w:rPr>
          <w:rStyle w:val="NumNot"/>
        </w:rPr>
        <w:t>12</w:t>
      </w:r>
      <w:bookmarkStart w:id="3442" w:name="t3116n12"/>
      <w:bookmarkEnd w:id="3442"/>
      <w:r w:rsidRPr="005119F6">
        <w:rPr>
          <w:rStyle w:val="NumNot"/>
        </w:rPr>
        <w:t>.</w:t>
      </w:r>
      <w:r>
        <w:t xml:space="preserve"> </w:t>
      </w:r>
      <w:r w:rsidR="005E7925" w:rsidRPr="00556F3C">
        <w:rPr>
          <w:rStyle w:val="LaIt"/>
        </w:rPr>
        <w:t>Factúrus</w:t>
      </w:r>
      <w:r>
        <w:t xml:space="preserve"> pour </w:t>
      </w:r>
      <w:r w:rsidRPr="00556F3C">
        <w:rPr>
          <w:rStyle w:val="LaIt"/>
        </w:rPr>
        <w:t>adimplet</w:t>
      </w:r>
      <w:r w:rsidR="005E7925" w:rsidRPr="00556F3C">
        <w:rPr>
          <w:rStyle w:val="LaIt"/>
        </w:rPr>
        <w:t>ú</w:t>
      </w:r>
      <w:r w:rsidRPr="00556F3C">
        <w:rPr>
          <w:rStyle w:val="LaIt"/>
        </w:rPr>
        <w:t>rus</w:t>
      </w:r>
      <w:r>
        <w:t xml:space="preserve">. </w:t>
      </w:r>
      <w:r w:rsidRPr="005119F6">
        <w:t xml:space="preserve">– </w:t>
      </w:r>
      <w:r w:rsidRPr="005119F6">
        <w:rPr>
          <w:rStyle w:val="NumNot"/>
        </w:rPr>
        <w:t>13</w:t>
      </w:r>
      <w:bookmarkStart w:id="3443" w:name="t3116n13"/>
      <w:bookmarkEnd w:id="3443"/>
      <w:r w:rsidRPr="005119F6">
        <w:rPr>
          <w:rStyle w:val="NumNot"/>
        </w:rPr>
        <w:t>.</w:t>
      </w:r>
      <w:r>
        <w:t xml:space="preserve"> Sous-entendu </w:t>
      </w:r>
      <w:r w:rsidRPr="00556F3C">
        <w:rPr>
          <w:rStyle w:val="LaIt"/>
        </w:rPr>
        <w:t>horol</w:t>
      </w:r>
      <w:r w:rsidR="008D018B" w:rsidRPr="00556F3C">
        <w:rPr>
          <w:rStyle w:val="LaIt"/>
        </w:rPr>
        <w:t>ógii</w:t>
      </w:r>
      <w:r>
        <w:t xml:space="preserve">. </w:t>
      </w:r>
      <w:r w:rsidRPr="005119F6">
        <w:t xml:space="preserve">– </w:t>
      </w:r>
      <w:r w:rsidRPr="005119F6">
        <w:rPr>
          <w:rStyle w:val="NumNot"/>
        </w:rPr>
        <w:t>14</w:t>
      </w:r>
      <w:bookmarkStart w:id="3444" w:name="t3116n14"/>
      <w:bookmarkEnd w:id="3444"/>
      <w:r w:rsidRPr="005119F6">
        <w:rPr>
          <w:rStyle w:val="NumNot"/>
        </w:rPr>
        <w:t>.</w:t>
      </w:r>
      <w:r>
        <w:t xml:space="preserve"> </w:t>
      </w:r>
      <w:r w:rsidR="005E7925" w:rsidRPr="00556F3C">
        <w:rPr>
          <w:rStyle w:val="LaIt"/>
        </w:rPr>
        <w:t>Redúxit</w:t>
      </w:r>
      <w:r w:rsidRPr="00556F3C">
        <w:rPr>
          <w:rStyle w:val="LaIt"/>
        </w:rPr>
        <w:t xml:space="preserve"> (D</w:t>
      </w:r>
      <w:r w:rsidR="008D018B" w:rsidRPr="00556F3C">
        <w:rPr>
          <w:rStyle w:val="LaIt"/>
        </w:rPr>
        <w:t>óminus</w:t>
      </w:r>
      <w:r w:rsidRPr="00556F3C">
        <w:rPr>
          <w:rStyle w:val="LaIt"/>
        </w:rPr>
        <w:t>)</w:t>
      </w:r>
      <w:r>
        <w:t xml:space="preserve">. </w:t>
      </w:r>
      <w:r w:rsidRPr="005119F6">
        <w:t xml:space="preserve">– </w:t>
      </w:r>
      <w:r w:rsidRPr="005119F6">
        <w:rPr>
          <w:rStyle w:val="NumNot"/>
        </w:rPr>
        <w:t>15</w:t>
      </w:r>
      <w:bookmarkStart w:id="3445" w:name="t3116n15"/>
      <w:bookmarkEnd w:id="3445"/>
      <w:r w:rsidRPr="005119F6">
        <w:rPr>
          <w:rStyle w:val="NumNot"/>
        </w:rPr>
        <w:t>.</w:t>
      </w:r>
      <w:r>
        <w:t xml:space="preserve"> Voyez </w:t>
      </w:r>
      <w:hyperlink w:anchor="t3012n17" w:history="1">
        <w:r w:rsidRPr="002D0C41">
          <w:rPr>
            <w:rStyle w:val="Lienhypertexte"/>
          </w:rPr>
          <w:t>leçon CXII, note 17</w:t>
        </w:r>
      </w:hyperlink>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CXVII.</w:t>
      </w:r>
      <w:bookmarkStart w:id="3446" w:name="t3117"/>
      <w:bookmarkEnd w:id="3446"/>
      <w:r w:rsidR="00CE404A">
        <w:t xml:space="preserve"> </w:t>
      </w:r>
    </w:p>
    <w:p w:rsidR="00CE404A" w:rsidRDefault="00814C0C" w:rsidP="00DD7860">
      <w:pPr>
        <w:pStyle w:val="Summarium"/>
      </w:pPr>
      <w:r>
        <w:t>Le roi de Juda soumis au roi de Babylone ; la Judée désolée par les brigands.</w:t>
      </w:r>
      <w:r w:rsidR="00CE404A">
        <w:t xml:space="preserve"> </w:t>
      </w:r>
    </w:p>
    <w:p w:rsidR="00CE404A" w:rsidRDefault="00814C0C" w:rsidP="000F4914">
      <w:pPr>
        <w:pStyle w:val="fl"/>
      </w:pPr>
      <w:r>
        <w:t>In di</w:t>
      </w:r>
      <w:r w:rsidR="007F75CB">
        <w:t>ébus</w:t>
      </w:r>
      <w:r>
        <w:t xml:space="preserve"> </w:t>
      </w:r>
      <w:r w:rsidR="002B18DD">
        <w:t>Jóakim</w:t>
      </w:r>
      <w:r>
        <w:rPr>
          <w:vertAlign w:val="superscript"/>
        </w:rPr>
        <w:t>1</w:t>
      </w:r>
      <w:r>
        <w:t xml:space="preserve"> </w:t>
      </w:r>
      <w:r w:rsidR="007F75CB">
        <w:t>ascéndit</w:t>
      </w:r>
      <w:r>
        <w:rPr>
          <w:vertAlign w:val="superscript"/>
        </w:rPr>
        <w:t>2</w:t>
      </w:r>
      <w:r>
        <w:t xml:space="preserve"> </w:t>
      </w:r>
      <w:r w:rsidR="002B18DD">
        <w:t>Nabuchodónosor</w:t>
      </w:r>
      <w:r>
        <w:rPr>
          <w:vertAlign w:val="superscript"/>
        </w:rPr>
        <w:t>3</w:t>
      </w:r>
      <w:r>
        <w:t xml:space="preserve"> rex Ba</w:t>
      </w:r>
      <w:r w:rsidR="007F75CB">
        <w:t>bylónis</w:t>
      </w:r>
      <w:r>
        <w:t xml:space="preserve">, et factus est ei </w:t>
      </w:r>
      <w:r w:rsidR="002B18DD">
        <w:t>Jóakim</w:t>
      </w:r>
      <w:r>
        <w:t xml:space="preserve"> servus tribus annis : et rursum reb</w:t>
      </w:r>
      <w:r w:rsidR="007F75CB">
        <w:t>ellávit</w:t>
      </w:r>
      <w:r>
        <w:t xml:space="preserve"> contra eum.</w:t>
      </w:r>
      <w:r w:rsidR="00CE404A">
        <w:t xml:space="preserve"> </w:t>
      </w:r>
    </w:p>
    <w:p w:rsidR="00CE404A" w:rsidRDefault="00814C0C" w:rsidP="000F4914">
      <w:pPr>
        <w:pStyle w:val="fl"/>
      </w:pPr>
      <w:r>
        <w:t>Im</w:t>
      </w:r>
      <w:r w:rsidR="007F75CB">
        <w:t>misítque</w:t>
      </w:r>
      <w:r>
        <w:t xml:space="preserve"> ei</w:t>
      </w:r>
      <w:r>
        <w:rPr>
          <w:vertAlign w:val="superscript"/>
        </w:rPr>
        <w:t>4</w:t>
      </w:r>
      <w:r>
        <w:t xml:space="preserve"> D</w:t>
      </w:r>
      <w:r w:rsidR="007F75CB">
        <w:t>óminus</w:t>
      </w:r>
      <w:r>
        <w:t xml:space="preserve"> latr</w:t>
      </w:r>
      <w:r w:rsidR="007F75CB">
        <w:t>únculos</w:t>
      </w:r>
      <w:r>
        <w:t xml:space="preserve"> Cha</w:t>
      </w:r>
      <w:r w:rsidR="007F75CB">
        <w:t>ldæórum</w:t>
      </w:r>
      <w:r>
        <w:rPr>
          <w:vertAlign w:val="superscript"/>
        </w:rPr>
        <w:t>5</w:t>
      </w:r>
      <w:r>
        <w:t>, et latr</w:t>
      </w:r>
      <w:r w:rsidR="007F75CB">
        <w:t>únculos</w:t>
      </w:r>
      <w:r>
        <w:t xml:space="preserve"> S</w:t>
      </w:r>
      <w:r w:rsidR="007F75CB">
        <w:t>ýriæ</w:t>
      </w:r>
      <w:r>
        <w:t>, et latr</w:t>
      </w:r>
      <w:r w:rsidR="007F75CB">
        <w:t>únculos</w:t>
      </w:r>
      <w:r>
        <w:t xml:space="preserve"> </w:t>
      </w:r>
      <w:r w:rsidR="002B18DD">
        <w:t>Moab</w:t>
      </w:r>
      <w:r>
        <w:rPr>
          <w:vertAlign w:val="superscript"/>
        </w:rPr>
        <w:t>6</w:t>
      </w:r>
      <w:r>
        <w:t>, et latr</w:t>
      </w:r>
      <w:r w:rsidR="007F75CB">
        <w:t>únculos</w:t>
      </w:r>
      <w:r>
        <w:t xml:space="preserve"> f</w:t>
      </w:r>
      <w:r w:rsidR="007F75CB">
        <w:t>iliórum</w:t>
      </w:r>
      <w:r>
        <w:t xml:space="preserve"> </w:t>
      </w:r>
      <w:r w:rsidR="002B18DD">
        <w:t>Ammon</w:t>
      </w:r>
      <w:r>
        <w:rPr>
          <w:vertAlign w:val="superscript"/>
        </w:rPr>
        <w:t>7</w:t>
      </w:r>
      <w:r>
        <w:t xml:space="preserve"> : et </w:t>
      </w:r>
      <w:r w:rsidR="009E0F71">
        <w:t>immísit</w:t>
      </w:r>
      <w:r>
        <w:t xml:space="preserve"> eos in Judam</w:t>
      </w:r>
      <w:r>
        <w:rPr>
          <w:vertAlign w:val="superscript"/>
        </w:rPr>
        <w:t>8</w:t>
      </w:r>
      <w:r>
        <w:t xml:space="preserve">, ut </w:t>
      </w:r>
      <w:r w:rsidR="009E0F71">
        <w:t>dispérderent</w:t>
      </w:r>
      <w:r>
        <w:t xml:space="preserve"> eum, juxta verbum D</w:t>
      </w:r>
      <w:r w:rsidR="007F75CB">
        <w:t>ómini</w:t>
      </w:r>
      <w:r>
        <w:t xml:space="preserve">, quod </w:t>
      </w:r>
      <w:r w:rsidR="007F75CB">
        <w:t>locútus</w:t>
      </w:r>
      <w:r>
        <w:t xml:space="preserve"> f</w:t>
      </w:r>
      <w:r w:rsidR="007F75CB">
        <w:t>úerat</w:t>
      </w:r>
      <w:r>
        <w:t xml:space="preserve"> per servos suos pr</w:t>
      </w:r>
      <w:r w:rsidR="007F75CB">
        <w:t>ophétas</w:t>
      </w:r>
      <w:r>
        <w:t>.</w:t>
      </w:r>
      <w:r w:rsidR="00CE404A">
        <w:t xml:space="preserve"> </w:t>
      </w:r>
    </w:p>
    <w:p w:rsidR="00CE404A" w:rsidRDefault="00814C0C" w:rsidP="000F4914">
      <w:pPr>
        <w:pStyle w:val="fl"/>
      </w:pPr>
      <w:r>
        <w:t>Factum est autem hoc per verbum D</w:t>
      </w:r>
      <w:r w:rsidR="007F75CB">
        <w:t>ómini</w:t>
      </w:r>
      <w:r>
        <w:t xml:space="preserve"> contra Judam, ut </w:t>
      </w:r>
      <w:r w:rsidR="007F75CB">
        <w:t>auférret</w:t>
      </w:r>
      <w:r>
        <w:t xml:space="preserve"> eum coram se, propter p</w:t>
      </w:r>
      <w:r w:rsidR="007F75CB">
        <w:t>eccáta</w:t>
      </w:r>
      <w:r>
        <w:t xml:space="preserve"> </w:t>
      </w:r>
      <w:r w:rsidR="007F75CB">
        <w:t>Manásse</w:t>
      </w:r>
      <w:r>
        <w:rPr>
          <w:vertAlign w:val="superscript"/>
        </w:rPr>
        <w:t>9</w:t>
      </w:r>
      <w:r>
        <w:t xml:space="preserve"> u</w:t>
      </w:r>
      <w:r w:rsidR="007F75CB">
        <w:t>nivérsa</w:t>
      </w:r>
      <w:r>
        <w:t xml:space="preserve"> quæ fecit,</w:t>
      </w:r>
      <w:r w:rsidR="00CE404A">
        <w:t xml:space="preserve"> </w:t>
      </w:r>
    </w:p>
    <w:p w:rsidR="00CE404A" w:rsidRDefault="00814C0C" w:rsidP="000F4914">
      <w:pPr>
        <w:pStyle w:val="fl"/>
      </w:pPr>
      <w:r>
        <w:t>Et propter s</w:t>
      </w:r>
      <w:r w:rsidR="007F75CB">
        <w:t>ánguinem</w:t>
      </w:r>
      <w:r>
        <w:t xml:space="preserve"> inn</w:t>
      </w:r>
      <w:r w:rsidR="007F75CB">
        <w:t>óxium</w:t>
      </w:r>
      <w:r>
        <w:t xml:space="preserve"> quem </w:t>
      </w:r>
      <w:r w:rsidR="007F75CB">
        <w:t>effúdit</w:t>
      </w:r>
      <w:r>
        <w:t>, et</w:t>
      </w:r>
      <w:r>
        <w:rPr>
          <w:vertAlign w:val="superscript"/>
        </w:rPr>
        <w:t>10</w:t>
      </w:r>
      <w:r>
        <w:t xml:space="preserve"> i</w:t>
      </w:r>
      <w:r w:rsidR="007F75CB">
        <w:t>mplévit</w:t>
      </w:r>
      <w:r>
        <w:t xml:space="preserve"> </w:t>
      </w:r>
      <w:r w:rsidR="007F75CB">
        <w:t>Jerúsalem</w:t>
      </w:r>
      <w:r>
        <w:t xml:space="preserve"> </w:t>
      </w:r>
      <w:r w:rsidR="009E0F71">
        <w:t>cruóre</w:t>
      </w:r>
      <w:r>
        <w:t xml:space="preserve"> innoc</w:t>
      </w:r>
      <w:r w:rsidR="007F75CB">
        <w:t>éntium</w:t>
      </w:r>
      <w:r>
        <w:t>, et ob hanc rem n</w:t>
      </w:r>
      <w:r w:rsidR="007F75CB">
        <w:t>óluit</w:t>
      </w:r>
      <w:r>
        <w:t xml:space="preserve"> D</w:t>
      </w:r>
      <w:r w:rsidR="007F75CB">
        <w:t>óminus</w:t>
      </w:r>
      <w:r>
        <w:t xml:space="preserve"> prop</w:t>
      </w:r>
      <w:r w:rsidR="007F75CB">
        <w:t>itiári</w:t>
      </w:r>
      <w:r>
        <w:t>.</w:t>
      </w:r>
      <w:r w:rsidR="00CE404A">
        <w:t xml:space="preserve"> </w:t>
      </w:r>
    </w:p>
    <w:p w:rsidR="00CE404A" w:rsidRDefault="00814C0C" w:rsidP="000F4914">
      <w:pPr>
        <w:pStyle w:val="fl"/>
      </w:pPr>
      <w:r>
        <w:t>Et d</w:t>
      </w:r>
      <w:r w:rsidR="007F75CB">
        <w:t>ormívit</w:t>
      </w:r>
      <w:r>
        <w:t xml:space="preserve"> </w:t>
      </w:r>
      <w:r w:rsidR="002B18DD">
        <w:t>Jóakim</w:t>
      </w:r>
      <w:r>
        <w:t xml:space="preserve"> cum p</w:t>
      </w:r>
      <w:r w:rsidR="007F75CB">
        <w:t>átribus</w:t>
      </w:r>
      <w:r>
        <w:t xml:space="preserve"> suis :</w:t>
      </w:r>
      <w:r w:rsidR="00CE404A">
        <w:t xml:space="preserve"> </w:t>
      </w:r>
    </w:p>
    <w:p w:rsidR="00CE404A" w:rsidRDefault="00814C0C" w:rsidP="000F4914">
      <w:pPr>
        <w:pStyle w:val="fl"/>
      </w:pPr>
      <w:r>
        <w:t>Et r</w:t>
      </w:r>
      <w:r w:rsidR="007F75CB">
        <w:t>egnávit</w:t>
      </w:r>
      <w:r>
        <w:t xml:space="preserve"> </w:t>
      </w:r>
      <w:r w:rsidR="002B18DD">
        <w:t>Jóachin</w:t>
      </w:r>
      <w:r>
        <w:t xml:space="preserve"> f</w:t>
      </w:r>
      <w:r w:rsidR="007F75CB">
        <w:t>ílius</w:t>
      </w:r>
      <w:r>
        <w:t xml:space="preserve"> ejus pro eo.</w:t>
      </w:r>
      <w:r w:rsidR="00CE404A">
        <w:t xml:space="preserve"> </w:t>
      </w:r>
    </w:p>
    <w:p w:rsidR="00CE404A" w:rsidRDefault="00814C0C" w:rsidP="000F4914">
      <w:pPr>
        <w:pStyle w:val="fl"/>
      </w:pPr>
      <w:r>
        <w:t xml:space="preserve">Decem et octo </w:t>
      </w:r>
      <w:r w:rsidR="007F75CB">
        <w:t>annórum</w:t>
      </w:r>
      <w:r>
        <w:t xml:space="preserve"> erat </w:t>
      </w:r>
      <w:r w:rsidR="002B18DD">
        <w:t>Jóachin</w:t>
      </w:r>
      <w:r>
        <w:t xml:space="preserve"> cum r</w:t>
      </w:r>
      <w:r w:rsidR="007F75CB">
        <w:t>egnáre</w:t>
      </w:r>
      <w:r>
        <w:t xml:space="preserve"> </w:t>
      </w:r>
      <w:r w:rsidR="007F75CB">
        <w:t>cœpísset</w:t>
      </w:r>
      <w:r>
        <w:t>, et tribus m</w:t>
      </w:r>
      <w:r w:rsidR="007F75CB">
        <w:t>énsibus</w:t>
      </w:r>
      <w:r>
        <w:t xml:space="preserve"> r</w:t>
      </w:r>
      <w:r w:rsidR="007F75CB">
        <w:t>egnávit</w:t>
      </w:r>
      <w:r>
        <w:t xml:space="preserve"> in </w:t>
      </w:r>
      <w:r w:rsidR="007F75CB">
        <w:t>Jerúsalem</w:t>
      </w:r>
      <w:r>
        <w:t> : nomen matris ejus</w:t>
      </w:r>
      <w:r>
        <w:rPr>
          <w:vertAlign w:val="superscript"/>
        </w:rPr>
        <w:t>11</w:t>
      </w:r>
      <w:r>
        <w:t xml:space="preserve"> </w:t>
      </w:r>
      <w:r w:rsidR="007F75CB">
        <w:t>Nohésta</w:t>
      </w:r>
      <w:r>
        <w:t xml:space="preserve"> f</w:t>
      </w:r>
      <w:r w:rsidR="007F75CB">
        <w:t>ília</w:t>
      </w:r>
      <w:r>
        <w:t xml:space="preserve"> </w:t>
      </w:r>
      <w:r w:rsidR="002B18DD">
        <w:t>Elnathan</w:t>
      </w:r>
      <w:r>
        <w:t xml:space="preserve"> de </w:t>
      </w:r>
      <w:r w:rsidR="007F75CB">
        <w:t>Jerúsalem</w:t>
      </w:r>
      <w:r>
        <w:t>.</w:t>
      </w:r>
      <w:r w:rsidR="00CE404A">
        <w:t xml:space="preserve"> </w:t>
      </w:r>
    </w:p>
    <w:p w:rsidR="00CE404A" w:rsidRDefault="00814C0C" w:rsidP="000F4914">
      <w:pPr>
        <w:pStyle w:val="fl"/>
      </w:pPr>
      <w:r>
        <w:t>Et fecit malum coram D</w:t>
      </w:r>
      <w:r w:rsidR="007F75CB">
        <w:t>ómino</w:t>
      </w:r>
      <w:r>
        <w:t xml:space="preserve">, juxta </w:t>
      </w:r>
      <w:r w:rsidR="007F75CB">
        <w:t>ómnia</w:t>
      </w:r>
      <w:r>
        <w:t xml:space="preserve"> quæ f</w:t>
      </w:r>
      <w:r w:rsidR="007F75CB">
        <w:t>écerat</w:t>
      </w:r>
      <w:r>
        <w:t xml:space="preserve"> pater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447" w:name="t3117n01"/>
      <w:bookmarkEnd w:id="3447"/>
      <w:r w:rsidRPr="005119F6">
        <w:rPr>
          <w:rStyle w:val="NumNot"/>
        </w:rPr>
        <w:t>.</w:t>
      </w:r>
      <w:r>
        <w:t xml:space="preserve"> Joakim, Joachim et </w:t>
      </w:r>
      <w:r w:rsidR="005E7925">
        <w:t>Éliacim</w:t>
      </w:r>
      <w:r>
        <w:t xml:space="preserve">, fils de </w:t>
      </w:r>
      <w:r w:rsidR="008D018B">
        <w:t>Josías</w:t>
      </w:r>
      <w:r>
        <w:t xml:space="preserve">, roi de Juda, fut mis sur le trône de Juda par Néchao, roi d’Égypte, l’an 608 avant J.-C., à la </w:t>
      </w:r>
      <w:r>
        <w:lastRenderedPageBreak/>
        <w:t xml:space="preserve">place de son frère détrôné. Il imita son impiété et persécuta le prophète Jérémie, dont il brûla les livres. Il fut détrôné par Nabuchodonosor, </w:t>
      </w:r>
      <w:r>
        <w:lastRenderedPageBreak/>
        <w:t xml:space="preserve">contre lequel il s’était révolté, puis tué la même année par les Chaldéens, qui laissèrent son corps sans sépulture. </w:t>
      </w:r>
      <w:r w:rsidRPr="005119F6">
        <w:t xml:space="preserve">– </w:t>
      </w:r>
      <w:r w:rsidRPr="005119F6">
        <w:rPr>
          <w:rStyle w:val="NumNot"/>
        </w:rPr>
        <w:t>2</w:t>
      </w:r>
      <w:bookmarkStart w:id="3448" w:name="t3117n02"/>
      <w:bookmarkEnd w:id="3448"/>
      <w:r w:rsidRPr="005119F6">
        <w:rPr>
          <w:rStyle w:val="NumNot"/>
        </w:rPr>
        <w:t>.</w:t>
      </w:r>
      <w:r>
        <w:t xml:space="preserve"> Sous-entendu </w:t>
      </w:r>
      <w:r w:rsidRPr="00556F3C">
        <w:rPr>
          <w:rStyle w:val="LaIt"/>
        </w:rPr>
        <w:t>ad terram Juda</w:t>
      </w:r>
      <w:r>
        <w:t xml:space="preserve">. Ce pays, rempli de montagnes, était plus élevé que la plupart de ceux qui l’environnaient. </w:t>
      </w:r>
      <w:r w:rsidRPr="005119F6">
        <w:t xml:space="preserve">– </w:t>
      </w:r>
      <w:r w:rsidRPr="005119F6">
        <w:rPr>
          <w:rStyle w:val="NumNot"/>
        </w:rPr>
        <w:t>3</w:t>
      </w:r>
      <w:bookmarkStart w:id="3449" w:name="t3117n03"/>
      <w:bookmarkEnd w:id="3449"/>
      <w:r w:rsidRPr="005119F6">
        <w:rPr>
          <w:rStyle w:val="NumNot"/>
        </w:rPr>
        <w:t>.</w:t>
      </w:r>
      <w:r>
        <w:t xml:space="preserve"> Nab</w:t>
      </w:r>
      <w:r w:rsidR="00D24880">
        <w:t>uchodonosor II ou Nébuchadnésar</w:t>
      </w:r>
      <w:r>
        <w:t xml:space="preserve">, surnommé le Grand, roi des Assyriens et des Babyloniens, succéda à son père, Nabopolassar, ou Nabonassar, l’an 606 avant J.-C., et se rendit maître de presque toute l’Asie. Le texte donne la suite de son histoire ; nous verrons le reste ailleurs. </w:t>
      </w:r>
      <w:r w:rsidRPr="005119F6">
        <w:t xml:space="preserve">– </w:t>
      </w:r>
      <w:r w:rsidRPr="005119F6">
        <w:rPr>
          <w:rStyle w:val="NumNot"/>
        </w:rPr>
        <w:t>4</w:t>
      </w:r>
      <w:bookmarkStart w:id="3450" w:name="t3117n04"/>
      <w:bookmarkEnd w:id="3450"/>
      <w:r w:rsidRPr="005119F6">
        <w:rPr>
          <w:rStyle w:val="NumNot"/>
        </w:rPr>
        <w:t>.</w:t>
      </w:r>
      <w:r>
        <w:t xml:space="preserve"> Ei (Joakim). </w:t>
      </w:r>
      <w:r w:rsidRPr="005119F6">
        <w:t xml:space="preserve">– </w:t>
      </w:r>
      <w:r w:rsidRPr="005119F6">
        <w:rPr>
          <w:rStyle w:val="NumNot"/>
        </w:rPr>
        <w:t>5</w:t>
      </w:r>
      <w:bookmarkStart w:id="3451" w:name="t3117n05"/>
      <w:bookmarkEnd w:id="3451"/>
      <w:r w:rsidRPr="005119F6">
        <w:rPr>
          <w:rStyle w:val="NumNot"/>
        </w:rPr>
        <w:t>.</w:t>
      </w:r>
      <w:r>
        <w:t xml:space="preserve"> Pour </w:t>
      </w:r>
      <w:r w:rsidRPr="00E32236">
        <w:rPr>
          <w:rStyle w:val="LaIt"/>
        </w:rPr>
        <w:t>Ch</w:t>
      </w:r>
      <w:r w:rsidR="008D018B" w:rsidRPr="00E32236">
        <w:rPr>
          <w:rStyle w:val="LaIt"/>
        </w:rPr>
        <w:t>aldǽos</w:t>
      </w:r>
      <w:r w:rsidRPr="00E32236">
        <w:rPr>
          <w:rStyle w:val="LaIt"/>
        </w:rPr>
        <w:t xml:space="preserve">, </w:t>
      </w:r>
      <w:r>
        <w:t xml:space="preserve">Chaldéen, de la Chaldée, contrée de l’Asie, située entre le confluent du Tigre et de l’Euphrate et le golfe Persique. Térédon en était la </w:t>
      </w:r>
      <w:r>
        <w:lastRenderedPageBreak/>
        <w:t xml:space="preserve">capitale. On confond souvent la Chaldée avec la Babylonie. </w:t>
      </w:r>
      <w:r w:rsidRPr="005119F6">
        <w:t xml:space="preserve">– </w:t>
      </w:r>
      <w:r w:rsidRPr="005119F6">
        <w:rPr>
          <w:rStyle w:val="NumNot"/>
        </w:rPr>
        <w:t>6</w:t>
      </w:r>
      <w:bookmarkStart w:id="3452" w:name="t3117n06"/>
      <w:bookmarkEnd w:id="3452"/>
      <w:r w:rsidRPr="005119F6">
        <w:rPr>
          <w:rStyle w:val="NumNot"/>
        </w:rPr>
        <w:t>.</w:t>
      </w:r>
      <w:r>
        <w:t xml:space="preserve"> Pour </w:t>
      </w:r>
      <w:r w:rsidR="005E7925" w:rsidRPr="00556F3C">
        <w:rPr>
          <w:rStyle w:val="LaIt"/>
        </w:rPr>
        <w:t>Moabitárum</w:t>
      </w:r>
      <w:r>
        <w:t xml:space="preserve"> ou </w:t>
      </w:r>
      <w:r w:rsidR="005E7925" w:rsidRPr="00556F3C">
        <w:rPr>
          <w:rStyle w:val="LaIt"/>
        </w:rPr>
        <w:t>Moabítidis</w:t>
      </w:r>
      <w:r>
        <w:t xml:space="preserve">, de Moab, fils de Loth. </w:t>
      </w:r>
      <w:r w:rsidRPr="005119F6">
        <w:t xml:space="preserve">– </w:t>
      </w:r>
      <w:r w:rsidRPr="005119F6">
        <w:rPr>
          <w:rStyle w:val="NumNot"/>
        </w:rPr>
        <w:t>7</w:t>
      </w:r>
      <w:bookmarkStart w:id="3453" w:name="t3117n07"/>
      <w:bookmarkEnd w:id="3453"/>
      <w:r w:rsidRPr="005119F6">
        <w:rPr>
          <w:rStyle w:val="NumNot"/>
        </w:rPr>
        <w:t>.</w:t>
      </w:r>
      <w:r>
        <w:t xml:space="preserve"> Pour </w:t>
      </w:r>
      <w:r w:rsidRPr="00556F3C">
        <w:rPr>
          <w:rStyle w:val="LaIt"/>
        </w:rPr>
        <w:t>Ammonit</w:t>
      </w:r>
      <w:r w:rsidR="008D018B" w:rsidRPr="00556F3C">
        <w:rPr>
          <w:rStyle w:val="LaIt"/>
        </w:rPr>
        <w:t>árum</w:t>
      </w:r>
      <w:r>
        <w:t xml:space="preserve">, les descendants d’Ammon, fils de Loth. Ils habitaient à l’Est de la demi-tribu de Manassé. </w:t>
      </w:r>
      <w:r w:rsidRPr="005119F6">
        <w:t xml:space="preserve">– </w:t>
      </w:r>
      <w:r w:rsidRPr="005119F6">
        <w:rPr>
          <w:rStyle w:val="NumNot"/>
        </w:rPr>
        <w:t>8</w:t>
      </w:r>
      <w:bookmarkStart w:id="3454" w:name="t3117n08"/>
      <w:bookmarkEnd w:id="3454"/>
      <w:r w:rsidRPr="005119F6">
        <w:rPr>
          <w:rStyle w:val="NumNot"/>
        </w:rPr>
        <w:t>.</w:t>
      </w:r>
      <w:r>
        <w:t xml:space="preserve"> Le nom du père du peuple pour la terre habitée par ce peuple. </w:t>
      </w:r>
      <w:r w:rsidRPr="005119F6">
        <w:t xml:space="preserve">– </w:t>
      </w:r>
      <w:r w:rsidRPr="005119F6">
        <w:rPr>
          <w:rStyle w:val="NumNot"/>
        </w:rPr>
        <w:t>9</w:t>
      </w:r>
      <w:bookmarkStart w:id="3455" w:name="t3117n09"/>
      <w:bookmarkEnd w:id="3455"/>
      <w:r w:rsidRPr="005119F6">
        <w:rPr>
          <w:rStyle w:val="NumNot"/>
        </w:rPr>
        <w:t>.</w:t>
      </w:r>
      <w:r>
        <w:t xml:space="preserve"> Manassé, roi de Juda, avait douze ans quand il succéda à son père </w:t>
      </w:r>
      <w:r w:rsidR="008D018B">
        <w:t>Ezechías</w:t>
      </w:r>
      <w:r>
        <w:t xml:space="preserve">, l’an 694. Il s’abandonna avec fureur à tous les emportements de l’idolâtrie, jusqu’à faire passer son fils par le feu en l’honneur de Moloch. Sévèrement châtié par le Ciel, il reconnut ses erreurs, et s’efforça de réparer le mal qu’il avait fait. </w:t>
      </w:r>
      <w:r w:rsidRPr="005119F6">
        <w:t xml:space="preserve">– </w:t>
      </w:r>
      <w:r w:rsidRPr="005119F6">
        <w:rPr>
          <w:rStyle w:val="NumNot"/>
        </w:rPr>
        <w:t>10</w:t>
      </w:r>
      <w:bookmarkStart w:id="3456" w:name="t3117n10"/>
      <w:bookmarkEnd w:id="3456"/>
      <w:r w:rsidRPr="005119F6">
        <w:rPr>
          <w:rStyle w:val="NumNot"/>
        </w:rPr>
        <w:t>.</w:t>
      </w:r>
      <w:r>
        <w:t xml:space="preserve"> Sous-entendu </w:t>
      </w:r>
      <w:r w:rsidRPr="00556F3C">
        <w:rPr>
          <w:rStyle w:val="LaIt"/>
        </w:rPr>
        <w:t>eo quod</w:t>
      </w:r>
      <w:r>
        <w:t xml:space="preserve">, par ce que. </w:t>
      </w:r>
      <w:r w:rsidRPr="005119F6">
        <w:t xml:space="preserve">– </w:t>
      </w:r>
      <w:r w:rsidRPr="005119F6">
        <w:rPr>
          <w:rStyle w:val="NumNot"/>
        </w:rPr>
        <w:t>11</w:t>
      </w:r>
      <w:bookmarkStart w:id="3457" w:name="t3117n11"/>
      <w:bookmarkEnd w:id="3457"/>
      <w:r w:rsidRPr="005119F6">
        <w:rPr>
          <w:rStyle w:val="NumNot"/>
        </w:rPr>
        <w:t>.</w:t>
      </w:r>
      <w:r>
        <w:t xml:space="preserve"> Sous-entendu </w:t>
      </w:r>
      <w:r w:rsidRPr="00556F3C">
        <w:rPr>
          <w:rStyle w:val="LaIt"/>
        </w:rPr>
        <w:t>erat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CXVIII.</w:t>
      </w:r>
      <w:bookmarkStart w:id="3458" w:name="t3118"/>
      <w:bookmarkEnd w:id="3458"/>
      <w:r w:rsidR="00CE404A">
        <w:t xml:space="preserve"> </w:t>
      </w:r>
    </w:p>
    <w:p w:rsidR="00CE404A" w:rsidRDefault="00814C0C" w:rsidP="00DD7860">
      <w:pPr>
        <w:pStyle w:val="Summarium"/>
      </w:pPr>
      <w:r>
        <w:t>Siège de Jérusalem par Nabuchodonosor ; les trésors et les vases d’or du temple sont enlevés, et les principaux de la nation emmenés captifs à Babylone.</w:t>
      </w:r>
      <w:r w:rsidR="00CE404A">
        <w:t xml:space="preserve"> </w:t>
      </w:r>
    </w:p>
    <w:p w:rsidR="00CE404A" w:rsidRDefault="00814C0C" w:rsidP="000F4914">
      <w:pPr>
        <w:pStyle w:val="fl"/>
      </w:pPr>
      <w:r>
        <w:t xml:space="preserve">In </w:t>
      </w:r>
      <w:r w:rsidR="007F75CB">
        <w:t>témpore</w:t>
      </w:r>
      <w:r>
        <w:t xml:space="preserve"> illo asc</w:t>
      </w:r>
      <w:r w:rsidR="007F75CB">
        <w:t>endérunt</w:t>
      </w:r>
      <w:r>
        <w:t xml:space="preserve"> servi </w:t>
      </w:r>
      <w:r w:rsidR="002B18DD">
        <w:t>Nabuchodónosor</w:t>
      </w:r>
      <w:r>
        <w:t xml:space="preserve"> regis Ba</w:t>
      </w:r>
      <w:r w:rsidR="007F75CB">
        <w:t>bylónis</w:t>
      </w:r>
      <w:r>
        <w:t xml:space="preserve"> in </w:t>
      </w:r>
      <w:r w:rsidR="007F75CB">
        <w:t>Jerúsalem</w:t>
      </w:r>
      <w:r>
        <w:t xml:space="preserve">, et </w:t>
      </w:r>
      <w:r w:rsidR="007F75CB">
        <w:t>circúmdata</w:t>
      </w:r>
      <w:r>
        <w:t xml:space="preserve"> est urbs muniti</w:t>
      </w:r>
      <w:r w:rsidR="007F75CB">
        <w:t>ónibus</w:t>
      </w:r>
      <w:r>
        <w:t>.</w:t>
      </w:r>
      <w:r w:rsidR="00CE404A">
        <w:t xml:space="preserve"> </w:t>
      </w:r>
    </w:p>
    <w:p w:rsidR="00CE404A" w:rsidRDefault="007F75CB" w:rsidP="000F4914">
      <w:pPr>
        <w:pStyle w:val="fl"/>
      </w:pPr>
      <w:r>
        <w:t>Venítque</w:t>
      </w:r>
      <w:r w:rsidR="00814C0C">
        <w:t xml:space="preserve"> </w:t>
      </w:r>
      <w:r w:rsidR="002B18DD">
        <w:t>Nabuchodónosor</w:t>
      </w:r>
      <w:r w:rsidR="00814C0C">
        <w:t xml:space="preserve"> rex Ba</w:t>
      </w:r>
      <w:r>
        <w:t>bylónis</w:t>
      </w:r>
      <w:r w:rsidR="00814C0C">
        <w:t xml:space="preserve"> ad ci</w:t>
      </w:r>
      <w:r>
        <w:t>vitátem</w:t>
      </w:r>
      <w:r w:rsidR="00814C0C">
        <w:t xml:space="preserve"> cum servis suis, ut opp</w:t>
      </w:r>
      <w:r>
        <w:t>ugnárent</w:t>
      </w:r>
      <w:r w:rsidR="00814C0C">
        <w:t xml:space="preserve"> eam.</w:t>
      </w:r>
      <w:r w:rsidR="00CE404A">
        <w:t xml:space="preserve"> </w:t>
      </w:r>
    </w:p>
    <w:p w:rsidR="00CE404A" w:rsidRDefault="00814C0C" w:rsidP="000F4914">
      <w:pPr>
        <w:pStyle w:val="fl"/>
      </w:pPr>
      <w:r>
        <w:t>Egr</w:t>
      </w:r>
      <w:r w:rsidR="007F75CB">
        <w:t>essúsque</w:t>
      </w:r>
      <w:r>
        <w:t xml:space="preserve"> est </w:t>
      </w:r>
      <w:r w:rsidR="002B18DD">
        <w:t>Jóachin</w:t>
      </w:r>
      <w:r>
        <w:t xml:space="preserve"> rex </w:t>
      </w:r>
      <w:r w:rsidR="002B18DD">
        <w:t>Juda</w:t>
      </w:r>
      <w:r>
        <w:rPr>
          <w:vertAlign w:val="superscript"/>
        </w:rPr>
        <w:t>1</w:t>
      </w:r>
      <w:r>
        <w:t xml:space="preserve"> ad regem Ba</w:t>
      </w:r>
      <w:r w:rsidR="007F75CB">
        <w:t>bylónis</w:t>
      </w:r>
      <w:r>
        <w:t xml:space="preserve">, ipse et mater ejus, et servi ejus, et </w:t>
      </w:r>
      <w:r w:rsidR="007F75CB">
        <w:t>príncipes</w:t>
      </w:r>
      <w:r>
        <w:t xml:space="preserve"> ejus, et </w:t>
      </w:r>
      <w:r w:rsidR="009E0F71">
        <w:t>suscépit</w:t>
      </w:r>
      <w:r>
        <w:t xml:space="preserve"> eum rex Ba</w:t>
      </w:r>
      <w:r w:rsidR="007F75CB">
        <w:t>bylónis</w:t>
      </w:r>
      <w:r>
        <w:t xml:space="preserve"> anno </w:t>
      </w:r>
      <w:r w:rsidR="007F75CB">
        <w:t>octávo</w:t>
      </w:r>
      <w:r>
        <w:t xml:space="preserve"> regni sui.</w:t>
      </w:r>
      <w:r w:rsidR="00CE404A">
        <w:t xml:space="preserve"> </w:t>
      </w:r>
    </w:p>
    <w:p w:rsidR="00CE404A" w:rsidRDefault="00814C0C" w:rsidP="000F4914">
      <w:pPr>
        <w:pStyle w:val="fl"/>
      </w:pPr>
      <w:r>
        <w:t>Et pr</w:t>
      </w:r>
      <w:r w:rsidR="007F75CB">
        <w:t>ótulit</w:t>
      </w:r>
      <w:r>
        <w:t xml:space="preserve"> inde omnes th</w:t>
      </w:r>
      <w:r w:rsidR="007F75CB">
        <w:t>esáuros</w:t>
      </w:r>
      <w:r>
        <w:t xml:space="preserve"> domūs D</w:t>
      </w:r>
      <w:r w:rsidR="007F75CB">
        <w:t>ómini</w:t>
      </w:r>
      <w:r>
        <w:t>, et th</w:t>
      </w:r>
      <w:r w:rsidR="007F75CB">
        <w:t>esáuros</w:t>
      </w:r>
      <w:r>
        <w:t xml:space="preserve"> domūs r</w:t>
      </w:r>
      <w:r w:rsidR="007F75CB">
        <w:t>égiæ</w:t>
      </w:r>
      <w:r>
        <w:t xml:space="preserve"> : et </w:t>
      </w:r>
      <w:r w:rsidR="005E7925">
        <w:t>concídit</w:t>
      </w:r>
      <w:r>
        <w:t xml:space="preserve"> u</w:t>
      </w:r>
      <w:r w:rsidR="007F75CB">
        <w:t>nivérsa</w:t>
      </w:r>
      <w:r>
        <w:t xml:space="preserve"> vasa </w:t>
      </w:r>
      <w:r w:rsidR="007F75CB">
        <w:t>áurea</w:t>
      </w:r>
      <w:r>
        <w:t>, quæ f</w:t>
      </w:r>
      <w:r w:rsidR="007F75CB">
        <w:t>écerat</w:t>
      </w:r>
      <w:r>
        <w:t xml:space="preserve"> </w:t>
      </w:r>
      <w:r w:rsidR="00F8728C">
        <w:t>Sálomon</w:t>
      </w:r>
      <w:r>
        <w:t xml:space="preserve"> rex Israël in templo D</w:t>
      </w:r>
      <w:r w:rsidR="007F75CB">
        <w:t>ómini</w:t>
      </w:r>
      <w:r>
        <w:t xml:space="preserve"> juxta verbum D</w:t>
      </w:r>
      <w:r w:rsidR="007F75CB">
        <w:t>ómini</w:t>
      </w:r>
      <w:r>
        <w:t>.</w:t>
      </w:r>
      <w:r w:rsidR="00CE404A">
        <w:t xml:space="preserve"> </w:t>
      </w:r>
    </w:p>
    <w:p w:rsidR="00CE404A" w:rsidRDefault="00814C0C" w:rsidP="000F4914">
      <w:pPr>
        <w:pStyle w:val="fl"/>
      </w:pPr>
      <w:r>
        <w:t>Et tr</w:t>
      </w:r>
      <w:r w:rsidR="007F75CB">
        <w:t>ánstulit</w:t>
      </w:r>
      <w:r>
        <w:t xml:space="preserve"> omnem </w:t>
      </w:r>
      <w:r w:rsidR="007F75CB">
        <w:t>Jerúsalem</w:t>
      </w:r>
      <w:r>
        <w:rPr>
          <w:vertAlign w:val="superscript"/>
        </w:rPr>
        <w:t>2</w:t>
      </w:r>
      <w:r>
        <w:t>, et u</w:t>
      </w:r>
      <w:r w:rsidR="007F75CB">
        <w:t>nivérsos</w:t>
      </w:r>
      <w:r>
        <w:t xml:space="preserve"> </w:t>
      </w:r>
      <w:r w:rsidR="007F75CB">
        <w:t>príncipes</w:t>
      </w:r>
      <w:r>
        <w:t xml:space="preserve">, et omnes fortes </w:t>
      </w:r>
      <w:r w:rsidR="005E7925">
        <w:t>exércitūs</w:t>
      </w:r>
      <w:r>
        <w:t>, decem m</w:t>
      </w:r>
      <w:r w:rsidR="007F75CB">
        <w:t>íllia</w:t>
      </w:r>
      <w:r>
        <w:rPr>
          <w:vertAlign w:val="superscript"/>
        </w:rPr>
        <w:t>3</w:t>
      </w:r>
      <w:r>
        <w:t>, in capti</w:t>
      </w:r>
      <w:r w:rsidR="007F75CB">
        <w:t>vitátem</w:t>
      </w:r>
      <w:r>
        <w:t> ; et omnem art</w:t>
      </w:r>
      <w:r w:rsidR="007F75CB">
        <w:t>íficem</w:t>
      </w:r>
      <w:r>
        <w:t xml:space="preserve"> et </w:t>
      </w:r>
      <w:r w:rsidR="009E0F71">
        <w:t>clusórem</w:t>
      </w:r>
      <w:r>
        <w:t xml:space="preserve"> : </w:t>
      </w:r>
      <w:r w:rsidR="007F75CB">
        <w:t>nihílque</w:t>
      </w:r>
      <w:r>
        <w:t xml:space="preserve"> </w:t>
      </w:r>
      <w:r w:rsidR="007F75CB">
        <w:t>relíctum</w:t>
      </w:r>
      <w:r>
        <w:t xml:space="preserve"> est, </w:t>
      </w:r>
      <w:r w:rsidR="007F75CB">
        <w:t>excéptis</w:t>
      </w:r>
      <w:r>
        <w:t xml:space="preserve"> paup</w:t>
      </w:r>
      <w:r w:rsidR="007F75CB">
        <w:t>éribus</w:t>
      </w:r>
      <w:r>
        <w:t xml:space="preserve"> p</w:t>
      </w:r>
      <w:r w:rsidR="007F75CB">
        <w:t>ópuli</w:t>
      </w:r>
      <w:r>
        <w:t xml:space="preserve"> terræ.</w:t>
      </w:r>
      <w:r w:rsidR="00CE404A">
        <w:t xml:space="preserve"> </w:t>
      </w:r>
    </w:p>
    <w:p w:rsidR="00CE404A" w:rsidRDefault="00814C0C" w:rsidP="000F4914">
      <w:pPr>
        <w:pStyle w:val="fl"/>
      </w:pPr>
      <w:r>
        <w:t>Tr</w:t>
      </w:r>
      <w:r w:rsidR="007F75CB">
        <w:t>ánstulit</w:t>
      </w:r>
      <w:r>
        <w:t xml:space="preserve"> quoque </w:t>
      </w:r>
      <w:r w:rsidR="002B18DD">
        <w:t>Jóachin</w:t>
      </w:r>
      <w:r>
        <w:t xml:space="preserve"> in Ba</w:t>
      </w:r>
      <w:r w:rsidR="007F75CB">
        <w:t>bylónem</w:t>
      </w:r>
      <w:r>
        <w:t>, et matrem regis, et j</w:t>
      </w:r>
      <w:r w:rsidR="007F75CB">
        <w:t>údices</w:t>
      </w:r>
      <w:r>
        <w:t xml:space="preserve"> terræ duxit in capti</w:t>
      </w:r>
      <w:r w:rsidR="007F75CB">
        <w:t>vitátem</w:t>
      </w:r>
      <w:r>
        <w:t xml:space="preserve"> de </w:t>
      </w:r>
      <w:r w:rsidR="007F75CB">
        <w:t>Jerúsalem</w:t>
      </w:r>
      <w:r>
        <w:t xml:space="preserve"> in Ba</w:t>
      </w:r>
      <w:r w:rsidR="007F75CB">
        <w:t>bylónem</w:t>
      </w:r>
      <w:r>
        <w:t>.</w:t>
      </w:r>
      <w:r w:rsidR="00CE404A">
        <w:t xml:space="preserve"> </w:t>
      </w:r>
    </w:p>
    <w:p w:rsidR="00CE404A" w:rsidRDefault="00814C0C" w:rsidP="000F4914">
      <w:pPr>
        <w:pStyle w:val="fl"/>
      </w:pPr>
      <w:r>
        <w:lastRenderedPageBreak/>
        <w:t xml:space="preserve">Et omnes viros </w:t>
      </w:r>
      <w:r w:rsidR="007F75CB">
        <w:t>robústos</w:t>
      </w:r>
      <w:r>
        <w:t>, septem m</w:t>
      </w:r>
      <w:r w:rsidR="007F75CB">
        <w:t>íllia</w:t>
      </w:r>
      <w:r>
        <w:rPr>
          <w:vertAlign w:val="superscript"/>
        </w:rPr>
        <w:t>4</w:t>
      </w:r>
      <w:r>
        <w:t>, et art</w:t>
      </w:r>
      <w:r w:rsidR="007F75CB">
        <w:t>ífices</w:t>
      </w:r>
      <w:r>
        <w:t xml:space="preserve">, et </w:t>
      </w:r>
      <w:r w:rsidR="009E0F71">
        <w:t>clusóres</w:t>
      </w:r>
      <w:r>
        <w:t xml:space="preserve"> mille, omnes viros fortes et bell</w:t>
      </w:r>
      <w:r w:rsidR="007F75CB">
        <w:t>atóres</w:t>
      </w:r>
      <w:r>
        <w:t xml:space="preserve"> : </w:t>
      </w:r>
      <w:r w:rsidR="007F75CB">
        <w:t>duxítque</w:t>
      </w:r>
      <w:r>
        <w:t xml:space="preserve"> eos rex Ba</w:t>
      </w:r>
      <w:r w:rsidR="007F75CB">
        <w:t>bylónis</w:t>
      </w:r>
      <w:r>
        <w:t xml:space="preserve"> c</w:t>
      </w:r>
      <w:r w:rsidR="007F75CB">
        <w:t>aptívos</w:t>
      </w:r>
      <w:r>
        <w:t xml:space="preserve"> in Ba</w:t>
      </w:r>
      <w:r w:rsidR="007F75CB">
        <w:t>bylónem</w:t>
      </w:r>
      <w:r>
        <w:t>.</w:t>
      </w:r>
      <w:r w:rsidR="00CE404A">
        <w:t xml:space="preserve"> </w:t>
      </w:r>
    </w:p>
    <w:p w:rsidR="00CE404A" w:rsidRDefault="00814C0C" w:rsidP="000F4914">
      <w:pPr>
        <w:pStyle w:val="fl"/>
      </w:pPr>
      <w:r>
        <w:t>Et const</w:t>
      </w:r>
      <w:r w:rsidR="007F75CB">
        <w:t>ítuit</w:t>
      </w:r>
      <w:r>
        <w:t xml:space="preserve"> </w:t>
      </w:r>
      <w:r w:rsidR="005E7925">
        <w:t>Matthaníam</w:t>
      </w:r>
      <w:r>
        <w:t xml:space="preserve"> p</w:t>
      </w:r>
      <w:r w:rsidR="007F75CB">
        <w:t>átruum</w:t>
      </w:r>
      <w:r>
        <w:t xml:space="preserve"> ejus</w:t>
      </w:r>
      <w:r>
        <w:rPr>
          <w:vertAlign w:val="superscript"/>
        </w:rPr>
        <w:t>5</w:t>
      </w:r>
      <w:r>
        <w:t xml:space="preserve"> pro eo : imp</w:t>
      </w:r>
      <w:r w:rsidR="007F75CB">
        <w:t>osuítque</w:t>
      </w:r>
      <w:r>
        <w:t xml:space="preserve"> nomen ei </w:t>
      </w:r>
      <w:r w:rsidR="005E7925">
        <w:t>Sedecíam</w:t>
      </w:r>
      <w:r>
        <w:t>.</w:t>
      </w:r>
      <w:r w:rsidR="00CE404A">
        <w:t xml:space="preserve"> </w:t>
      </w:r>
    </w:p>
    <w:p w:rsidR="00CE404A" w:rsidRDefault="00814C0C" w:rsidP="000F4914">
      <w:pPr>
        <w:pStyle w:val="fl"/>
      </w:pPr>
      <w:r>
        <w:t>Vig</w:t>
      </w:r>
      <w:r w:rsidR="007F75CB">
        <w:t>ésimum</w:t>
      </w:r>
      <w:r>
        <w:t xml:space="preserve"> et primum annum </w:t>
      </w:r>
      <w:r w:rsidR="007F75CB">
        <w:t>ætátis</w:t>
      </w:r>
      <w:r>
        <w:t xml:space="preserve"> </w:t>
      </w:r>
      <w:r w:rsidR="007F75CB">
        <w:t>habébat</w:t>
      </w:r>
      <w:r>
        <w:t xml:space="preserve"> </w:t>
      </w:r>
      <w:r w:rsidR="005E7925">
        <w:t>Sedecías</w:t>
      </w:r>
      <w:r>
        <w:t xml:space="preserve"> cum r</w:t>
      </w:r>
      <w:r w:rsidR="007F75CB">
        <w:t>egnáre</w:t>
      </w:r>
      <w:r>
        <w:t xml:space="preserve"> </w:t>
      </w:r>
      <w:r w:rsidR="007F75CB">
        <w:t>cœpísset</w:t>
      </w:r>
      <w:r>
        <w:t xml:space="preserve">, et </w:t>
      </w:r>
      <w:r w:rsidR="007F75CB">
        <w:t>úndecim</w:t>
      </w:r>
      <w:r>
        <w:t xml:space="preserve"> annis r</w:t>
      </w:r>
      <w:r w:rsidR="007F75CB">
        <w:t>egnávit</w:t>
      </w:r>
      <w:r>
        <w:t xml:space="preserve"> in </w:t>
      </w:r>
      <w:r w:rsidR="007F75CB">
        <w:t>Jerúsalem</w:t>
      </w:r>
      <w:r>
        <w:t xml:space="preserve"> : nomen matris ejus erat </w:t>
      </w:r>
      <w:r w:rsidR="002B18DD">
        <w:t>Amital</w:t>
      </w:r>
      <w:r>
        <w:t>, f</w:t>
      </w:r>
      <w:r w:rsidR="007F75CB">
        <w:t>ília</w:t>
      </w:r>
      <w:r>
        <w:t xml:space="preserve"> </w:t>
      </w:r>
      <w:r w:rsidR="007F75CB">
        <w:t>Jeremíæ</w:t>
      </w:r>
      <w:r>
        <w:t xml:space="preserve">, de </w:t>
      </w:r>
      <w:r w:rsidR="002B18DD">
        <w:t>Lobna</w:t>
      </w:r>
      <w:r>
        <w:t>.</w:t>
      </w:r>
      <w:r w:rsidR="00CE404A">
        <w:t xml:space="preserve"> </w:t>
      </w:r>
    </w:p>
    <w:p w:rsidR="00CE404A" w:rsidRDefault="00814C0C" w:rsidP="000F4914">
      <w:pPr>
        <w:pStyle w:val="fl"/>
      </w:pPr>
      <w:r>
        <w:t>Et fecit malum coram D</w:t>
      </w:r>
      <w:r w:rsidR="007F75CB">
        <w:t>ómino</w:t>
      </w:r>
      <w:r>
        <w:t xml:space="preserve">, juxta </w:t>
      </w:r>
      <w:r w:rsidR="007F75CB">
        <w:t>ómnia</w:t>
      </w:r>
      <w:r>
        <w:t xml:space="preserve"> quæ f</w:t>
      </w:r>
      <w:r w:rsidR="007F75CB">
        <w:t>écerat</w:t>
      </w:r>
      <w:r>
        <w:t xml:space="preserve"> </w:t>
      </w:r>
      <w:r w:rsidR="002B18DD">
        <w:t>Jóakim</w:t>
      </w:r>
      <w:r>
        <w:t>.</w:t>
      </w:r>
      <w:r w:rsidR="00CE404A">
        <w:t xml:space="preserve"> </w:t>
      </w:r>
    </w:p>
    <w:p w:rsidR="00CE404A" w:rsidRDefault="00814C0C" w:rsidP="000F4914">
      <w:pPr>
        <w:pStyle w:val="fl"/>
      </w:pPr>
      <w:r>
        <w:t>Iras</w:t>
      </w:r>
      <w:r w:rsidR="007F75CB">
        <w:t>cebátur</w:t>
      </w:r>
      <w:r>
        <w:rPr>
          <w:vertAlign w:val="superscript"/>
        </w:rPr>
        <w:t>6</w:t>
      </w:r>
      <w:r>
        <w:t xml:space="preserve"> enim D</w:t>
      </w:r>
      <w:r w:rsidR="007F75CB">
        <w:t>óminus</w:t>
      </w:r>
      <w:r>
        <w:t xml:space="preserve"> contra </w:t>
      </w:r>
      <w:r w:rsidR="007F75CB">
        <w:t>Jerúsalem</w:t>
      </w:r>
      <w:r>
        <w:t xml:space="preserve"> et contra Judam, donec </w:t>
      </w:r>
      <w:r w:rsidR="009E0F71">
        <w:t>projíceret</w:t>
      </w:r>
      <w:r>
        <w:t xml:space="preserve"> eos a f</w:t>
      </w:r>
      <w:r w:rsidR="007F75CB">
        <w:t>ácie</w:t>
      </w:r>
      <w:r>
        <w:t xml:space="preserve"> suā : rec</w:t>
      </w:r>
      <w:r w:rsidR="007F75CB">
        <w:t>essítque</w:t>
      </w:r>
      <w:r>
        <w:t xml:space="preserve"> </w:t>
      </w:r>
      <w:r w:rsidR="005E7925">
        <w:t>Sedecías</w:t>
      </w:r>
      <w:r>
        <w:t xml:space="preserve"> a rege Ba</w:t>
      </w:r>
      <w:r w:rsidR="007F75CB">
        <w:t>bylónis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459" w:name="t3118n01"/>
      <w:bookmarkEnd w:id="3459"/>
      <w:r w:rsidRPr="005119F6">
        <w:rPr>
          <w:rStyle w:val="NumNot"/>
        </w:rPr>
        <w:t>.</w:t>
      </w:r>
      <w:r>
        <w:t xml:space="preserve"> </w:t>
      </w:r>
      <w:r w:rsidRPr="00556F3C">
        <w:rPr>
          <w:rStyle w:val="LaIt"/>
        </w:rPr>
        <w:t>Juda</w:t>
      </w:r>
      <w:r>
        <w:t xml:space="preserve">, indéclinable, pour </w:t>
      </w:r>
      <w:r w:rsidRPr="00556F3C">
        <w:rPr>
          <w:rStyle w:val="LaIt"/>
        </w:rPr>
        <w:t>Judæ</w:t>
      </w:r>
      <w:r>
        <w:t xml:space="preserve">. </w:t>
      </w:r>
      <w:r w:rsidRPr="005119F6">
        <w:t xml:space="preserve">– </w:t>
      </w:r>
      <w:r w:rsidRPr="005119F6">
        <w:rPr>
          <w:rStyle w:val="NumNot"/>
        </w:rPr>
        <w:t>2</w:t>
      </w:r>
      <w:bookmarkStart w:id="3460" w:name="t3118n02"/>
      <w:bookmarkEnd w:id="3460"/>
      <w:r w:rsidRPr="005119F6">
        <w:rPr>
          <w:rStyle w:val="NumNot"/>
        </w:rPr>
        <w:t>.</w:t>
      </w:r>
      <w:r>
        <w:t xml:space="preserve"> La ville pour ses habitants, locution </w:t>
      </w:r>
      <w:r w:rsidR="00713613">
        <w:t>commune</w:t>
      </w:r>
      <w:r>
        <w:t xml:space="preserve"> à toutes les langues. </w:t>
      </w:r>
      <w:r w:rsidRPr="005119F6">
        <w:t xml:space="preserve">– </w:t>
      </w:r>
      <w:r w:rsidRPr="005119F6">
        <w:rPr>
          <w:rStyle w:val="NumNot"/>
        </w:rPr>
        <w:t>3</w:t>
      </w:r>
      <w:bookmarkStart w:id="3461" w:name="t3118n03"/>
      <w:bookmarkEnd w:id="3461"/>
      <w:r w:rsidRPr="005119F6">
        <w:rPr>
          <w:rStyle w:val="NumNot"/>
        </w:rPr>
        <w:t>.</w:t>
      </w:r>
      <w:r>
        <w:t xml:space="preserve"> Sous-entendu </w:t>
      </w:r>
      <w:r w:rsidR="008D018B" w:rsidRPr="00556F3C">
        <w:rPr>
          <w:rStyle w:val="LaIt"/>
        </w:rPr>
        <w:t>virórum</w:t>
      </w:r>
      <w:r>
        <w:t xml:space="preserve">. </w:t>
      </w:r>
      <w:r w:rsidRPr="005119F6">
        <w:lastRenderedPageBreak/>
        <w:t xml:space="preserve">– </w:t>
      </w:r>
      <w:r w:rsidRPr="005119F6">
        <w:rPr>
          <w:rStyle w:val="NumNot"/>
        </w:rPr>
        <w:t>4</w:t>
      </w:r>
      <w:bookmarkStart w:id="3462" w:name="t3118n04"/>
      <w:bookmarkEnd w:id="3462"/>
      <w:r w:rsidRPr="005119F6">
        <w:rPr>
          <w:rStyle w:val="NumNot"/>
        </w:rPr>
        <w:t>.</w:t>
      </w:r>
      <w:r>
        <w:t xml:space="preserve"> Sous-entendu </w:t>
      </w:r>
      <w:r w:rsidR="006733BA" w:rsidRPr="00556F3C">
        <w:rPr>
          <w:rStyle w:val="LaIt"/>
        </w:rPr>
        <w:t>número</w:t>
      </w:r>
      <w:r>
        <w:t xml:space="preserve">. </w:t>
      </w:r>
      <w:r w:rsidRPr="005119F6">
        <w:t xml:space="preserve">– </w:t>
      </w:r>
      <w:r w:rsidRPr="005119F6">
        <w:rPr>
          <w:rStyle w:val="NumNot"/>
        </w:rPr>
        <w:t>5</w:t>
      </w:r>
      <w:bookmarkStart w:id="3463" w:name="t3118n05"/>
      <w:bookmarkEnd w:id="3463"/>
      <w:r w:rsidRPr="005119F6">
        <w:rPr>
          <w:rStyle w:val="NumNot"/>
        </w:rPr>
        <w:t>.</w:t>
      </w:r>
      <w:r>
        <w:t xml:space="preserve"> </w:t>
      </w:r>
      <w:r w:rsidRPr="00556F3C">
        <w:rPr>
          <w:rStyle w:val="LaIt"/>
        </w:rPr>
        <w:t>Ejus (</w:t>
      </w:r>
      <w:r w:rsidR="001552F7" w:rsidRPr="00556F3C">
        <w:rPr>
          <w:rStyle w:val="LaIt"/>
        </w:rPr>
        <w:t>Jóachin</w:t>
      </w:r>
      <w:r w:rsidRPr="00556F3C">
        <w:rPr>
          <w:rStyle w:val="LaIt"/>
        </w:rPr>
        <w:t>)</w:t>
      </w:r>
      <w:r>
        <w:t xml:space="preserve">. </w:t>
      </w:r>
      <w:r w:rsidRPr="005119F6">
        <w:t xml:space="preserve">– </w:t>
      </w:r>
      <w:r w:rsidRPr="005119F6">
        <w:rPr>
          <w:rStyle w:val="NumNot"/>
        </w:rPr>
        <w:t>6</w:t>
      </w:r>
      <w:bookmarkStart w:id="3464" w:name="t3118n06"/>
      <w:bookmarkEnd w:id="3464"/>
      <w:r w:rsidRPr="005119F6">
        <w:rPr>
          <w:rStyle w:val="NumNot"/>
        </w:rPr>
        <w:t>.</w:t>
      </w:r>
      <w:r>
        <w:t xml:space="preserve"> </w:t>
      </w:r>
      <w:r w:rsidRPr="00556F3C">
        <w:rPr>
          <w:rStyle w:val="LaIt"/>
        </w:rPr>
        <w:t>Iras</w:t>
      </w:r>
      <w:r w:rsidR="008D018B" w:rsidRPr="00556F3C">
        <w:rPr>
          <w:rStyle w:val="LaIt"/>
        </w:rPr>
        <w:t>cebátur</w:t>
      </w:r>
      <w:r>
        <w:t>, était irrité.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CXIX.</w:t>
      </w:r>
      <w:bookmarkStart w:id="3465" w:name="t3119"/>
      <w:bookmarkEnd w:id="3465"/>
      <w:r w:rsidR="00CE404A">
        <w:t xml:space="preserve"> </w:t>
      </w:r>
    </w:p>
    <w:p w:rsidR="00CE404A" w:rsidRDefault="00814C0C" w:rsidP="00DD7860">
      <w:pPr>
        <w:pStyle w:val="Summarium"/>
      </w:pPr>
      <w:r>
        <w:t>Jérusalem est assiégée de nouveau par Nabuchodonosor, Sédécias fait prisonnier, Jérusalem détruite. Le peuple emmené en captivité, et ce qui restait de précieux dans le temple enlevé par l’ennemi.</w:t>
      </w:r>
      <w:r w:rsidR="00CE404A">
        <w:t xml:space="preserve"> </w:t>
      </w:r>
    </w:p>
    <w:p w:rsidR="00CE404A" w:rsidRDefault="00814C0C" w:rsidP="000F4914">
      <w:pPr>
        <w:pStyle w:val="fl"/>
      </w:pPr>
      <w:r>
        <w:t xml:space="preserve">Factum est autem anno nono regni ejus, mense </w:t>
      </w:r>
      <w:r w:rsidR="007F75CB">
        <w:t>décimo</w:t>
      </w:r>
      <w:r>
        <w:t xml:space="preserve">, </w:t>
      </w:r>
      <w:r w:rsidR="005E7925">
        <w:t>décimā</w:t>
      </w:r>
      <w:r>
        <w:t xml:space="preserve"> die mensis, venit </w:t>
      </w:r>
      <w:r w:rsidR="002B18DD">
        <w:t>Nabuchodónosor</w:t>
      </w:r>
      <w:r>
        <w:t xml:space="preserve"> rex Ba</w:t>
      </w:r>
      <w:r w:rsidR="007F75CB">
        <w:t>bylónis</w:t>
      </w:r>
      <w:r>
        <w:t xml:space="preserve">, ipse et omnis </w:t>
      </w:r>
      <w:r w:rsidR="007F75CB">
        <w:t>exércitus</w:t>
      </w:r>
      <w:r>
        <w:t xml:space="preserve"> ejus</w:t>
      </w:r>
      <w:r>
        <w:rPr>
          <w:vertAlign w:val="superscript"/>
        </w:rPr>
        <w:t>1</w:t>
      </w:r>
      <w:r>
        <w:t xml:space="preserve">, in </w:t>
      </w:r>
      <w:r w:rsidR="007F75CB">
        <w:t>Jerúsalem</w:t>
      </w:r>
      <w:r>
        <w:t>, et circum</w:t>
      </w:r>
      <w:r w:rsidR="007F75CB">
        <w:t>dedérunt</w:t>
      </w:r>
      <w:r>
        <w:t xml:space="preserve"> eam : et </w:t>
      </w:r>
      <w:r w:rsidR="005E7925">
        <w:t>exstruxérunt</w:t>
      </w:r>
      <w:r>
        <w:t xml:space="preserve"> in </w:t>
      </w:r>
      <w:r w:rsidR="009E0F71">
        <w:t>circúitu</w:t>
      </w:r>
      <w:r>
        <w:t xml:space="preserve"> ejus mun</w:t>
      </w:r>
      <w:r w:rsidR="007F75CB">
        <w:t>itiónes</w:t>
      </w:r>
      <w:r>
        <w:t>.</w:t>
      </w:r>
      <w:r w:rsidR="00CE404A">
        <w:t xml:space="preserve"> </w:t>
      </w:r>
    </w:p>
    <w:p w:rsidR="00CE404A" w:rsidRDefault="00814C0C" w:rsidP="000F4914">
      <w:pPr>
        <w:pStyle w:val="fl"/>
      </w:pPr>
      <w:r>
        <w:t xml:space="preserve">Et </w:t>
      </w:r>
      <w:r w:rsidR="007F75CB">
        <w:t>clausa</w:t>
      </w:r>
      <w:r>
        <w:t xml:space="preserve"> est c</w:t>
      </w:r>
      <w:r w:rsidR="007F75CB">
        <w:t>ívitas</w:t>
      </w:r>
      <w:r>
        <w:t xml:space="preserve"> atque v</w:t>
      </w:r>
      <w:r w:rsidR="007F75CB">
        <w:t>alláta</w:t>
      </w:r>
      <w:r>
        <w:rPr>
          <w:vertAlign w:val="superscript"/>
        </w:rPr>
        <w:t>2</w:t>
      </w:r>
      <w:r>
        <w:t>, usque ad un</w:t>
      </w:r>
      <w:r w:rsidR="007F75CB">
        <w:t>décimum</w:t>
      </w:r>
      <w:r>
        <w:t xml:space="preserve"> annum regis </w:t>
      </w:r>
      <w:r w:rsidR="005E7925">
        <w:t>Sedecíæ</w:t>
      </w:r>
      <w:r>
        <w:t>,</w:t>
      </w:r>
      <w:r w:rsidR="00CE404A">
        <w:t xml:space="preserve"> </w:t>
      </w:r>
    </w:p>
    <w:p w:rsidR="00CE404A" w:rsidRDefault="005E7925" w:rsidP="000F4914">
      <w:pPr>
        <w:pStyle w:val="fl"/>
      </w:pPr>
      <w:r>
        <w:t xml:space="preserve">Nonā </w:t>
      </w:r>
      <w:r w:rsidR="00814C0C">
        <w:t>die mensis : præv</w:t>
      </w:r>
      <w:r w:rsidR="007F75CB">
        <w:t>aluítque</w:t>
      </w:r>
      <w:r w:rsidR="00814C0C">
        <w:rPr>
          <w:vertAlign w:val="superscript"/>
        </w:rPr>
        <w:t>3</w:t>
      </w:r>
      <w:r w:rsidR="00814C0C">
        <w:t xml:space="preserve"> fames in ci</w:t>
      </w:r>
      <w:r w:rsidR="007F75CB">
        <w:t>vitáte</w:t>
      </w:r>
      <w:r w:rsidR="00814C0C">
        <w:t>, nec erat panis p</w:t>
      </w:r>
      <w:r w:rsidR="007F75CB">
        <w:t>ópulo</w:t>
      </w:r>
      <w:r w:rsidR="00814C0C">
        <w:t xml:space="preserve"> terræ</w:t>
      </w:r>
      <w:r w:rsidR="00814C0C">
        <w:rPr>
          <w:vertAlign w:val="superscript"/>
        </w:rPr>
        <w:t>4</w:t>
      </w:r>
      <w:r w:rsidR="00814C0C">
        <w:t>.</w:t>
      </w:r>
      <w:r w:rsidR="00CE404A">
        <w:t xml:space="preserve"> </w:t>
      </w:r>
    </w:p>
    <w:p w:rsidR="00CE404A" w:rsidRDefault="00814C0C" w:rsidP="000F4914">
      <w:pPr>
        <w:pStyle w:val="fl"/>
      </w:pPr>
      <w:r>
        <w:t>Et int</w:t>
      </w:r>
      <w:r w:rsidR="007F75CB">
        <w:t>errúpta</w:t>
      </w:r>
      <w:r>
        <w:t xml:space="preserve"> est c</w:t>
      </w:r>
      <w:r w:rsidR="007F75CB">
        <w:t>ívitas</w:t>
      </w:r>
      <w:r>
        <w:rPr>
          <w:vertAlign w:val="superscript"/>
        </w:rPr>
        <w:t>5</w:t>
      </w:r>
      <w:r>
        <w:t> : et omnes viri bell</w:t>
      </w:r>
      <w:r w:rsidR="007F75CB">
        <w:t>atóres</w:t>
      </w:r>
      <w:r>
        <w:t xml:space="preserve"> nocte </w:t>
      </w:r>
      <w:r w:rsidR="007F75CB">
        <w:t>fugérunt</w:t>
      </w:r>
      <w:r>
        <w:t>, per viam portæ, quæ est inter d</w:t>
      </w:r>
      <w:r w:rsidR="007F75CB">
        <w:t>úplicem</w:t>
      </w:r>
      <w:r>
        <w:t xml:space="preserve"> murum ad hortum regis (porro Ch</w:t>
      </w:r>
      <w:r w:rsidR="007F75CB">
        <w:t>aldǽi</w:t>
      </w:r>
      <w:r>
        <w:t xml:space="preserve"> ob</w:t>
      </w:r>
      <w:r w:rsidR="007F75CB">
        <w:t>sidébant</w:t>
      </w:r>
      <w:r>
        <w:t xml:space="preserve"> in </w:t>
      </w:r>
      <w:r w:rsidR="009E0F71">
        <w:t>circúitu</w:t>
      </w:r>
      <w:r>
        <w:t xml:space="preserve"> ci</w:t>
      </w:r>
      <w:r w:rsidR="007F75CB">
        <w:t>vitátem</w:t>
      </w:r>
      <w:r>
        <w:t xml:space="preserve">) : fugit </w:t>
      </w:r>
      <w:r w:rsidR="007F75CB">
        <w:t>ítaque</w:t>
      </w:r>
      <w:r>
        <w:t xml:space="preserve"> </w:t>
      </w:r>
      <w:r w:rsidR="005E7925">
        <w:t>Sedecías</w:t>
      </w:r>
      <w:r>
        <w:t xml:space="preserve"> per viam quæ ducit ad camp</w:t>
      </w:r>
      <w:r w:rsidR="007F75CB">
        <w:t>éstria</w:t>
      </w:r>
      <w:r>
        <w:rPr>
          <w:vertAlign w:val="superscript"/>
        </w:rPr>
        <w:t>6</w:t>
      </w:r>
      <w:r>
        <w:t xml:space="preserve"> solit</w:t>
      </w:r>
      <w:r w:rsidR="007F75CB">
        <w:t>údinis</w:t>
      </w:r>
      <w:r>
        <w:t>.</w:t>
      </w:r>
      <w:r w:rsidR="00CE404A">
        <w:t xml:space="preserve"> </w:t>
      </w:r>
    </w:p>
    <w:p w:rsidR="00CE404A" w:rsidRDefault="00814C0C" w:rsidP="000F4914">
      <w:pPr>
        <w:pStyle w:val="fl"/>
      </w:pPr>
      <w:r>
        <w:t>Et per</w:t>
      </w:r>
      <w:r w:rsidR="007F75CB">
        <w:t>secútus</w:t>
      </w:r>
      <w:r>
        <w:t xml:space="preserve"> est </w:t>
      </w:r>
      <w:r w:rsidR="007F75CB">
        <w:t>exércitus</w:t>
      </w:r>
      <w:r>
        <w:t xml:space="preserve"> Cha</w:t>
      </w:r>
      <w:r w:rsidR="007F75CB">
        <w:t>ldæórum</w:t>
      </w:r>
      <w:r>
        <w:t xml:space="preserve"> regem, compreh</w:t>
      </w:r>
      <w:r w:rsidR="007F75CB">
        <w:t>endítque</w:t>
      </w:r>
      <w:r>
        <w:t xml:space="preserve"> eum in plan</w:t>
      </w:r>
      <w:r w:rsidR="007F75CB">
        <w:t>ítie</w:t>
      </w:r>
      <w:r>
        <w:t xml:space="preserve"> </w:t>
      </w:r>
      <w:r w:rsidR="002B18DD">
        <w:t>Jéricho</w:t>
      </w:r>
      <w:r>
        <w:t> : et omnes bell</w:t>
      </w:r>
      <w:r w:rsidR="007F75CB">
        <w:t>atóres</w:t>
      </w:r>
      <w:r>
        <w:t>, qui erant cum eo, d</w:t>
      </w:r>
      <w:r w:rsidR="007F75CB">
        <w:t>ispérsi</w:t>
      </w:r>
      <w:r>
        <w:t xml:space="preserve"> sunt, et rel</w:t>
      </w:r>
      <w:r w:rsidR="007F75CB">
        <w:t>iquérunt</w:t>
      </w:r>
      <w:r>
        <w:t xml:space="preserve"> eum.</w:t>
      </w:r>
      <w:r w:rsidR="00CE404A">
        <w:t xml:space="preserve"> </w:t>
      </w:r>
    </w:p>
    <w:p w:rsidR="00CE404A" w:rsidRDefault="00814C0C" w:rsidP="000F4914">
      <w:pPr>
        <w:pStyle w:val="fl"/>
      </w:pPr>
      <w:r>
        <w:t>App</w:t>
      </w:r>
      <w:r w:rsidR="007F75CB">
        <w:t>rehénsum</w:t>
      </w:r>
      <w:r>
        <w:t xml:space="preserve"> ergo regem </w:t>
      </w:r>
      <w:r w:rsidR="007F75CB">
        <w:t>duxérunt</w:t>
      </w:r>
      <w:r>
        <w:t xml:space="preserve"> ad regem Ba</w:t>
      </w:r>
      <w:r w:rsidR="007F75CB">
        <w:t>bylónis</w:t>
      </w:r>
      <w:r>
        <w:t xml:space="preserve"> in </w:t>
      </w:r>
      <w:r w:rsidR="002B18DD">
        <w:t>Réblatha</w:t>
      </w:r>
      <w:r>
        <w:rPr>
          <w:vertAlign w:val="superscript"/>
        </w:rPr>
        <w:t>7</w:t>
      </w:r>
      <w:r>
        <w:t> : qui</w:t>
      </w:r>
      <w:r>
        <w:rPr>
          <w:vertAlign w:val="superscript"/>
        </w:rPr>
        <w:t>8</w:t>
      </w:r>
      <w:r>
        <w:t xml:space="preserve"> </w:t>
      </w:r>
      <w:r w:rsidR="007F75CB">
        <w:t>locútus</w:t>
      </w:r>
      <w:r>
        <w:t xml:space="preserve"> est cum eo jud</w:t>
      </w:r>
      <w:r w:rsidR="007F75CB">
        <w:t>ícium</w:t>
      </w:r>
      <w:r>
        <w:rPr>
          <w:vertAlign w:val="superscript"/>
        </w:rPr>
        <w:t>9</w:t>
      </w:r>
      <w:r>
        <w:t>.</w:t>
      </w:r>
      <w:r w:rsidR="00CE404A">
        <w:t xml:space="preserve"> </w:t>
      </w:r>
    </w:p>
    <w:p w:rsidR="00CE404A" w:rsidRDefault="00814C0C" w:rsidP="000F4914">
      <w:pPr>
        <w:pStyle w:val="fl"/>
      </w:pPr>
      <w:r>
        <w:t>F</w:t>
      </w:r>
      <w:r w:rsidR="007F75CB">
        <w:t>ílios</w:t>
      </w:r>
      <w:r>
        <w:t xml:space="preserve"> autem </w:t>
      </w:r>
      <w:r w:rsidR="005E7925">
        <w:t>Sedecíæ</w:t>
      </w:r>
      <w:r>
        <w:t xml:space="preserve"> </w:t>
      </w:r>
      <w:r w:rsidR="005E7925">
        <w:t>occídit</w:t>
      </w:r>
      <w:r>
        <w:t xml:space="preserve"> coram eo, et </w:t>
      </w:r>
      <w:r w:rsidR="007F75CB">
        <w:t>óculos</w:t>
      </w:r>
      <w:r>
        <w:t xml:space="preserve"> ejus </w:t>
      </w:r>
      <w:r w:rsidR="009E0F71">
        <w:t>effódit</w:t>
      </w:r>
      <w:r>
        <w:t>, v</w:t>
      </w:r>
      <w:r w:rsidR="007F75CB">
        <w:t>inxítque</w:t>
      </w:r>
      <w:r>
        <w:t xml:space="preserve"> eum </w:t>
      </w:r>
      <w:r w:rsidR="009E0F71">
        <w:t>caténis</w:t>
      </w:r>
      <w:r>
        <w:t xml:space="preserve">, et </w:t>
      </w:r>
      <w:r w:rsidR="007F75CB">
        <w:t>addúxit</w:t>
      </w:r>
      <w:r>
        <w:t xml:space="preserve"> in Ba</w:t>
      </w:r>
      <w:r w:rsidR="007F75CB">
        <w:t>bylónem</w:t>
      </w:r>
      <w:r>
        <w:t>.</w:t>
      </w:r>
      <w:r w:rsidR="00CE404A">
        <w:t xml:space="preserve"> </w:t>
      </w:r>
    </w:p>
    <w:p w:rsidR="00CE404A" w:rsidRDefault="00814C0C" w:rsidP="000F4914">
      <w:pPr>
        <w:pStyle w:val="fl"/>
      </w:pPr>
      <w:r>
        <w:lastRenderedPageBreak/>
        <w:t xml:space="preserve">Mense quinto, </w:t>
      </w:r>
      <w:r w:rsidR="005E7925">
        <w:t>séptimā</w:t>
      </w:r>
      <w:r>
        <w:t xml:space="preserve"> die mensis, ipse est annus nonus </w:t>
      </w:r>
      <w:r w:rsidR="007F75CB">
        <w:t>décimus</w:t>
      </w:r>
      <w:r>
        <w:t xml:space="preserve"> regis</w:t>
      </w:r>
      <w:r>
        <w:rPr>
          <w:vertAlign w:val="superscript"/>
        </w:rPr>
        <w:t>10</w:t>
      </w:r>
      <w:r>
        <w:t xml:space="preserve"> Ba</w:t>
      </w:r>
      <w:r w:rsidR="007F75CB">
        <w:t>bylónis</w:t>
      </w:r>
      <w:r>
        <w:t>, venit Na</w:t>
      </w:r>
      <w:r w:rsidR="007F75CB">
        <w:t>buzárdan</w:t>
      </w:r>
      <w:r>
        <w:t xml:space="preserve"> princeps </w:t>
      </w:r>
      <w:r w:rsidR="005E7925">
        <w:t>exércitūs</w:t>
      </w:r>
      <w:r>
        <w:t>, servus regis Ba</w:t>
      </w:r>
      <w:r w:rsidR="007F75CB">
        <w:t>bylónis</w:t>
      </w:r>
      <w:r>
        <w:t xml:space="preserve">, in </w:t>
      </w:r>
      <w:r w:rsidR="007F75CB">
        <w:t>Jerúsalem</w:t>
      </w:r>
      <w:r>
        <w:t>.</w:t>
      </w:r>
      <w:r w:rsidR="00CE404A">
        <w:t xml:space="preserve"> </w:t>
      </w:r>
    </w:p>
    <w:p w:rsidR="00CE404A" w:rsidRDefault="00814C0C" w:rsidP="000F4914">
      <w:pPr>
        <w:pStyle w:val="fl"/>
      </w:pPr>
      <w:r>
        <w:t>Et s</w:t>
      </w:r>
      <w:r w:rsidR="007F75CB">
        <w:t>uccéndit</w:t>
      </w:r>
      <w:r>
        <w:t xml:space="preserve"> domum D</w:t>
      </w:r>
      <w:r w:rsidR="007F75CB">
        <w:t>ómini</w:t>
      </w:r>
      <w:r>
        <w:rPr>
          <w:vertAlign w:val="superscript"/>
        </w:rPr>
        <w:t>11</w:t>
      </w:r>
      <w:r>
        <w:t xml:space="preserve">, et domum regis : et domos </w:t>
      </w:r>
      <w:r w:rsidR="007F75CB">
        <w:t>Jerúsalem</w:t>
      </w:r>
      <w:r>
        <w:t xml:space="preserve">, </w:t>
      </w:r>
      <w:r w:rsidR="007F75CB">
        <w:t>omnémque</w:t>
      </w:r>
      <w:r>
        <w:t xml:space="preserve"> domum</w:t>
      </w:r>
      <w:r>
        <w:rPr>
          <w:vertAlign w:val="superscript"/>
        </w:rPr>
        <w:t>12</w:t>
      </w:r>
      <w:r>
        <w:t xml:space="preserve"> c</w:t>
      </w:r>
      <w:r w:rsidR="007F75CB">
        <w:t>ombússit</w:t>
      </w:r>
      <w:r>
        <w:t xml:space="preserve"> igni.</w:t>
      </w:r>
      <w:r w:rsidR="00CE404A">
        <w:t xml:space="preserve"> </w:t>
      </w:r>
    </w:p>
    <w:p w:rsidR="00CE404A" w:rsidRDefault="00814C0C" w:rsidP="000F4914">
      <w:pPr>
        <w:pStyle w:val="fl"/>
      </w:pPr>
      <w:r>
        <w:t xml:space="preserve">Et muros </w:t>
      </w:r>
      <w:r w:rsidR="007F75CB">
        <w:t>Jerúsalem</w:t>
      </w:r>
      <w:r>
        <w:t xml:space="preserve"> in </w:t>
      </w:r>
      <w:r w:rsidR="009E0F71">
        <w:t>circúitu</w:t>
      </w:r>
      <w:r>
        <w:t xml:space="preserve"> de</w:t>
      </w:r>
      <w:r w:rsidR="007F75CB">
        <w:t>strúxit</w:t>
      </w:r>
      <w:r>
        <w:t xml:space="preserve"> omnis </w:t>
      </w:r>
      <w:r w:rsidR="007F75CB">
        <w:t>exércitus</w:t>
      </w:r>
      <w:r>
        <w:t xml:space="preserve"> Cha</w:t>
      </w:r>
      <w:r w:rsidR="007F75CB">
        <w:t>ldæórum</w:t>
      </w:r>
      <w:r>
        <w:t xml:space="preserve">, qui erat cum </w:t>
      </w:r>
      <w:r w:rsidR="007F75CB">
        <w:t>príncipe</w:t>
      </w:r>
      <w:r>
        <w:t xml:space="preserve"> </w:t>
      </w:r>
      <w:r w:rsidR="009E0F71">
        <w:t>mílitum</w:t>
      </w:r>
      <w:r>
        <w:t>.</w:t>
      </w:r>
      <w:r w:rsidR="00CE404A">
        <w:t xml:space="preserve"> </w:t>
      </w:r>
    </w:p>
    <w:p w:rsidR="00CE404A" w:rsidRDefault="00814C0C" w:rsidP="000F4914">
      <w:pPr>
        <w:pStyle w:val="fl"/>
      </w:pPr>
      <w:r>
        <w:t>R</w:t>
      </w:r>
      <w:r w:rsidR="007F75CB">
        <w:t>éliquam</w:t>
      </w:r>
      <w:r>
        <w:t xml:space="preserve"> autem p</w:t>
      </w:r>
      <w:r w:rsidR="007F75CB">
        <w:t>ópuli</w:t>
      </w:r>
      <w:r>
        <w:t xml:space="preserve"> partem, quæ rem</w:t>
      </w:r>
      <w:r w:rsidR="007F75CB">
        <w:t>ánserat</w:t>
      </w:r>
      <w:r>
        <w:t xml:space="preserve"> in ci</w:t>
      </w:r>
      <w:r w:rsidR="007F75CB">
        <w:t>vitáte</w:t>
      </w:r>
      <w:r>
        <w:t xml:space="preserve">, et </w:t>
      </w:r>
      <w:r w:rsidR="009E0F71">
        <w:t>pérfugas</w:t>
      </w:r>
      <w:r>
        <w:t>, qui transf</w:t>
      </w:r>
      <w:r w:rsidR="007F75CB">
        <w:t>úgerant</w:t>
      </w:r>
      <w:r>
        <w:t xml:space="preserve"> ad regem Ba</w:t>
      </w:r>
      <w:r w:rsidR="007F75CB">
        <w:t>bylónis</w:t>
      </w:r>
      <w:r>
        <w:t>, et r</w:t>
      </w:r>
      <w:r w:rsidR="007F75CB">
        <w:t>éliquum</w:t>
      </w:r>
      <w:r>
        <w:t xml:space="preserve"> vulgus, tr</w:t>
      </w:r>
      <w:r w:rsidR="007F75CB">
        <w:t>ánstulit</w:t>
      </w:r>
      <w:r>
        <w:rPr>
          <w:vertAlign w:val="superscript"/>
        </w:rPr>
        <w:t>13</w:t>
      </w:r>
      <w:r>
        <w:t xml:space="preserve"> Na</w:t>
      </w:r>
      <w:r w:rsidR="007F75CB">
        <w:t>buzárdan</w:t>
      </w:r>
      <w:r>
        <w:t xml:space="preserve"> princeps mil</w:t>
      </w:r>
      <w:r w:rsidR="007F75CB">
        <w:t>ítiæ</w:t>
      </w:r>
      <w:r>
        <w:t>.</w:t>
      </w:r>
      <w:r w:rsidR="00CE404A">
        <w:t xml:space="preserve"> </w:t>
      </w:r>
    </w:p>
    <w:p w:rsidR="00CE404A" w:rsidRDefault="00814C0C" w:rsidP="000F4914">
      <w:pPr>
        <w:pStyle w:val="fl"/>
      </w:pPr>
      <w:r>
        <w:t>Et de paup</w:t>
      </w:r>
      <w:r w:rsidR="007F75CB">
        <w:t>éribus</w:t>
      </w:r>
      <w:r>
        <w:t xml:space="preserve"> terræ </w:t>
      </w:r>
      <w:r w:rsidR="009E0F71">
        <w:t>relíquit</w:t>
      </w:r>
      <w:r>
        <w:t xml:space="preserve"> </w:t>
      </w:r>
      <w:r w:rsidR="00AD4A7C">
        <w:t>vinitóres</w:t>
      </w:r>
      <w:r>
        <w:t xml:space="preserve"> et agr</w:t>
      </w:r>
      <w:r w:rsidR="007F75CB">
        <w:t>ícolas</w:t>
      </w:r>
      <w:r>
        <w:t>.</w:t>
      </w:r>
      <w:r w:rsidR="00CE404A">
        <w:t xml:space="preserve"> </w:t>
      </w:r>
    </w:p>
    <w:p w:rsidR="00CE404A" w:rsidRDefault="007F75CB" w:rsidP="000F4914">
      <w:pPr>
        <w:pStyle w:val="fl"/>
      </w:pPr>
      <w:r>
        <w:t>Colúmnas</w:t>
      </w:r>
      <w:r w:rsidR="00814C0C">
        <w:t xml:space="preserve"> autem </w:t>
      </w:r>
      <w:r>
        <w:t>ǽreas</w:t>
      </w:r>
      <w:r w:rsidR="00814C0C">
        <w:t>, quæ erant in templo D</w:t>
      </w:r>
      <w:r>
        <w:t>ómini</w:t>
      </w:r>
      <w:r w:rsidR="00814C0C">
        <w:t xml:space="preserve">, et bases, et mare </w:t>
      </w:r>
      <w:r>
        <w:t>ǽreum</w:t>
      </w:r>
      <w:r w:rsidR="00814C0C">
        <w:rPr>
          <w:vertAlign w:val="superscript"/>
        </w:rPr>
        <w:t>14</w:t>
      </w:r>
      <w:r w:rsidR="00814C0C">
        <w:t>, quod erat in domo D</w:t>
      </w:r>
      <w:r>
        <w:t>ómini</w:t>
      </w:r>
      <w:r w:rsidR="00814C0C">
        <w:t>, conf</w:t>
      </w:r>
      <w:r>
        <w:t>regérunt</w:t>
      </w:r>
      <w:r w:rsidR="00814C0C">
        <w:t xml:space="preserve"> Ch</w:t>
      </w:r>
      <w:r>
        <w:t>aldǽi</w:t>
      </w:r>
      <w:r w:rsidR="00814C0C">
        <w:t>, et trans</w:t>
      </w:r>
      <w:r>
        <w:t>tulérunt</w:t>
      </w:r>
      <w:r w:rsidR="00814C0C">
        <w:t xml:space="preserve"> æs omne in Ba</w:t>
      </w:r>
      <w:r>
        <w:t>bylónem</w:t>
      </w:r>
      <w:r w:rsidR="00814C0C">
        <w:t>.</w:t>
      </w:r>
      <w:r w:rsidR="00CE404A">
        <w:t xml:space="preserve"> </w:t>
      </w:r>
    </w:p>
    <w:p w:rsidR="00CE404A" w:rsidRDefault="00814C0C" w:rsidP="000F4914">
      <w:pPr>
        <w:pStyle w:val="fl"/>
      </w:pPr>
      <w:r>
        <w:t xml:space="preserve">Ollas quoque </w:t>
      </w:r>
      <w:r w:rsidR="007F75CB">
        <w:t>ǽreas</w:t>
      </w:r>
      <w:r>
        <w:t>, et trullas, et t</w:t>
      </w:r>
      <w:r w:rsidR="007F75CB">
        <w:t>ridéntes</w:t>
      </w:r>
      <w:r>
        <w:t xml:space="preserve">, et scyphos, et </w:t>
      </w:r>
      <w:r w:rsidR="009E0F71">
        <w:t>mortaríola</w:t>
      </w:r>
      <w:r>
        <w:t xml:space="preserve">, et </w:t>
      </w:r>
      <w:r w:rsidR="007F75CB">
        <w:t>ómnia</w:t>
      </w:r>
      <w:r>
        <w:t xml:space="preserve"> vasa </w:t>
      </w:r>
      <w:r w:rsidR="007F75CB">
        <w:t>ǽrea</w:t>
      </w:r>
      <w:r>
        <w:t>, in quibus mini</w:t>
      </w:r>
      <w:r w:rsidR="007F75CB">
        <w:t>strábant</w:t>
      </w:r>
      <w:r>
        <w:t xml:space="preserve">, </w:t>
      </w:r>
      <w:r w:rsidR="007F75CB">
        <w:t>tulérunt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466" w:name="t3119n01"/>
      <w:bookmarkEnd w:id="3466"/>
      <w:r w:rsidRPr="005119F6">
        <w:rPr>
          <w:rStyle w:val="NumNot"/>
        </w:rPr>
        <w:t>.</w:t>
      </w:r>
      <w:r>
        <w:t xml:space="preserve"> Sous-entendu </w:t>
      </w:r>
      <w:r w:rsidRPr="00556F3C">
        <w:rPr>
          <w:rStyle w:val="LaIt"/>
        </w:rPr>
        <w:t>ven</w:t>
      </w:r>
      <w:r w:rsidR="008D018B" w:rsidRPr="00556F3C">
        <w:rPr>
          <w:rStyle w:val="LaIt"/>
        </w:rPr>
        <w:t>érunt</w:t>
      </w:r>
      <w:r>
        <w:t xml:space="preserve">. </w:t>
      </w:r>
      <w:r w:rsidRPr="005119F6">
        <w:t xml:space="preserve">– </w:t>
      </w:r>
      <w:r w:rsidRPr="005119F6">
        <w:rPr>
          <w:rStyle w:val="NumNot"/>
        </w:rPr>
        <w:t>2</w:t>
      </w:r>
      <w:bookmarkStart w:id="3467" w:name="t3119n02"/>
      <w:bookmarkEnd w:id="3467"/>
      <w:r w:rsidRPr="005119F6">
        <w:rPr>
          <w:rStyle w:val="NumNot"/>
        </w:rPr>
        <w:t>.</w:t>
      </w:r>
      <w:r>
        <w:t xml:space="preserve"> </w:t>
      </w:r>
      <w:r w:rsidRPr="00556F3C">
        <w:rPr>
          <w:rStyle w:val="LaIt"/>
        </w:rPr>
        <w:t>Clausa</w:t>
      </w:r>
      <w:r>
        <w:t xml:space="preserve">, environnée de troupes ; </w:t>
      </w:r>
      <w:r w:rsidRPr="00556F3C">
        <w:rPr>
          <w:rStyle w:val="LaIt"/>
        </w:rPr>
        <w:t>v</w:t>
      </w:r>
      <w:r w:rsidR="006733BA" w:rsidRPr="00556F3C">
        <w:rPr>
          <w:rStyle w:val="LaIt"/>
        </w:rPr>
        <w:t>alláta</w:t>
      </w:r>
      <w:r>
        <w:t xml:space="preserve">, environnée de retranchements. </w:t>
      </w:r>
      <w:r w:rsidRPr="005119F6">
        <w:t xml:space="preserve">– </w:t>
      </w:r>
      <w:r w:rsidRPr="005119F6">
        <w:rPr>
          <w:rStyle w:val="NumNot"/>
        </w:rPr>
        <w:t>3</w:t>
      </w:r>
      <w:bookmarkStart w:id="3468" w:name="t3119n03"/>
      <w:bookmarkEnd w:id="3468"/>
      <w:r w:rsidRPr="005119F6">
        <w:rPr>
          <w:rStyle w:val="NumNot"/>
        </w:rPr>
        <w:t>.</w:t>
      </w:r>
      <w:r>
        <w:t xml:space="preserve"> </w:t>
      </w:r>
      <w:r w:rsidRPr="00556F3C">
        <w:rPr>
          <w:rStyle w:val="LaIt"/>
        </w:rPr>
        <w:t>Præv</w:t>
      </w:r>
      <w:r w:rsidR="008D018B" w:rsidRPr="00556F3C">
        <w:rPr>
          <w:rStyle w:val="LaIt"/>
        </w:rPr>
        <w:t>áluit</w:t>
      </w:r>
      <w:r w:rsidRPr="00556F3C">
        <w:rPr>
          <w:rStyle w:val="LaIt"/>
        </w:rPr>
        <w:t xml:space="preserve"> fames</w:t>
      </w:r>
      <w:r>
        <w:t xml:space="preserve">, la faim prévalut, régna, ou fut maîtresse. </w:t>
      </w:r>
      <w:r w:rsidRPr="005119F6">
        <w:t xml:space="preserve">– </w:t>
      </w:r>
      <w:r w:rsidRPr="005119F6">
        <w:rPr>
          <w:rStyle w:val="NumNot"/>
        </w:rPr>
        <w:t>4</w:t>
      </w:r>
      <w:bookmarkStart w:id="3469" w:name="t3119n04"/>
      <w:bookmarkEnd w:id="3469"/>
      <w:r w:rsidRPr="005119F6">
        <w:rPr>
          <w:rStyle w:val="NumNot"/>
        </w:rPr>
        <w:t>.</w:t>
      </w:r>
      <w:r>
        <w:t xml:space="preserve"> Le peuple, les habitants du pays. </w:t>
      </w:r>
      <w:r w:rsidRPr="005119F6">
        <w:t xml:space="preserve">– </w:t>
      </w:r>
      <w:r w:rsidRPr="005119F6">
        <w:rPr>
          <w:rStyle w:val="NumNot"/>
        </w:rPr>
        <w:t>5</w:t>
      </w:r>
      <w:bookmarkStart w:id="3470" w:name="t3119n05"/>
      <w:bookmarkEnd w:id="3470"/>
      <w:r w:rsidRPr="005119F6">
        <w:rPr>
          <w:rStyle w:val="NumNot"/>
        </w:rPr>
        <w:t>.</w:t>
      </w:r>
      <w:r>
        <w:t xml:space="preserve"> C’est-à-dire que la brèche fut ouverte. </w:t>
      </w:r>
      <w:r w:rsidRPr="005119F6">
        <w:t xml:space="preserve">– </w:t>
      </w:r>
      <w:r w:rsidRPr="005119F6">
        <w:rPr>
          <w:rStyle w:val="NumNot"/>
        </w:rPr>
        <w:t>6</w:t>
      </w:r>
      <w:bookmarkStart w:id="3471" w:name="t3119n06"/>
      <w:bookmarkEnd w:id="3471"/>
      <w:r w:rsidRPr="005119F6">
        <w:rPr>
          <w:rStyle w:val="NumNot"/>
        </w:rPr>
        <w:t>.</w:t>
      </w:r>
      <w:r>
        <w:t xml:space="preserve"> Sous-entendu </w:t>
      </w:r>
      <w:r w:rsidRPr="00556F3C">
        <w:rPr>
          <w:rStyle w:val="LaIt"/>
        </w:rPr>
        <w:t>loca</w:t>
      </w:r>
      <w:r>
        <w:t xml:space="preserve">. </w:t>
      </w:r>
      <w:r w:rsidRPr="005119F6">
        <w:t xml:space="preserve">– </w:t>
      </w:r>
      <w:r w:rsidRPr="005119F6">
        <w:rPr>
          <w:rStyle w:val="NumNot"/>
        </w:rPr>
        <w:t>7</w:t>
      </w:r>
      <w:bookmarkStart w:id="3472" w:name="t3119n07"/>
      <w:bookmarkEnd w:id="3472"/>
      <w:r w:rsidRPr="005119F6">
        <w:rPr>
          <w:rStyle w:val="NumNot"/>
        </w:rPr>
        <w:t>.</w:t>
      </w:r>
      <w:r>
        <w:t xml:space="preserve"> Réblatha ou Rébla, ville de Syrie, dans le pays d’Emath, et dans laquelle les rois de Babylone séjournaient assez souvent. On croit qu’elle était située </w:t>
      </w:r>
      <w:r>
        <w:lastRenderedPageBreak/>
        <w:t xml:space="preserve">dans le voisinage d’Antioche. Peut-être était-ce cette ville elle-même. </w:t>
      </w:r>
      <w:r w:rsidRPr="005119F6">
        <w:t xml:space="preserve">– </w:t>
      </w:r>
      <w:r w:rsidRPr="005119F6">
        <w:rPr>
          <w:rStyle w:val="NumNot"/>
        </w:rPr>
        <w:t>8</w:t>
      </w:r>
      <w:bookmarkStart w:id="3473" w:name="t3119n08"/>
      <w:bookmarkEnd w:id="3473"/>
      <w:r w:rsidRPr="005119F6">
        <w:rPr>
          <w:rStyle w:val="NumNot"/>
        </w:rPr>
        <w:t>.</w:t>
      </w:r>
      <w:r>
        <w:t xml:space="preserve"> </w:t>
      </w:r>
      <w:r w:rsidRPr="00556F3C">
        <w:rPr>
          <w:rStyle w:val="LaIt"/>
        </w:rPr>
        <w:t>Qui</w:t>
      </w:r>
      <w:r>
        <w:t xml:space="preserve"> pour </w:t>
      </w:r>
      <w:r w:rsidRPr="00556F3C">
        <w:rPr>
          <w:rStyle w:val="LaIt"/>
        </w:rPr>
        <w:t xml:space="preserve">ille (rex </w:t>
      </w:r>
      <w:r w:rsidR="005E7925" w:rsidRPr="00556F3C">
        <w:rPr>
          <w:rStyle w:val="LaIt"/>
        </w:rPr>
        <w:t>Babylónis</w:t>
      </w:r>
      <w:r w:rsidRPr="00556F3C">
        <w:rPr>
          <w:rStyle w:val="LaIt"/>
        </w:rPr>
        <w:t>)</w:t>
      </w:r>
      <w:r>
        <w:t xml:space="preserve">. </w:t>
      </w:r>
      <w:r w:rsidRPr="005119F6">
        <w:t xml:space="preserve">– </w:t>
      </w:r>
      <w:r w:rsidRPr="005119F6">
        <w:rPr>
          <w:rStyle w:val="NumNot"/>
        </w:rPr>
        <w:t>9</w:t>
      </w:r>
      <w:bookmarkStart w:id="3474" w:name="t3119n09"/>
      <w:bookmarkEnd w:id="3474"/>
      <w:r w:rsidRPr="005119F6">
        <w:rPr>
          <w:rStyle w:val="NumNot"/>
        </w:rPr>
        <w:t>.</w:t>
      </w:r>
      <w:r>
        <w:t xml:space="preserve"> Lui parla jugement, c’est-à-dire prononça son jugement. </w:t>
      </w:r>
      <w:r w:rsidRPr="005119F6">
        <w:t xml:space="preserve">– </w:t>
      </w:r>
      <w:r w:rsidRPr="005119F6">
        <w:rPr>
          <w:rStyle w:val="NumNot"/>
        </w:rPr>
        <w:t>10</w:t>
      </w:r>
      <w:bookmarkStart w:id="3475" w:name="t3119n10"/>
      <w:bookmarkEnd w:id="3475"/>
      <w:r w:rsidRPr="005119F6">
        <w:rPr>
          <w:rStyle w:val="NumNot"/>
        </w:rPr>
        <w:t>.</w:t>
      </w:r>
      <w:r>
        <w:t xml:space="preserve"> Sa dix-neuvième année de roi, pour dire la dix-neuvième année de son règne. </w:t>
      </w:r>
      <w:r w:rsidRPr="005119F6">
        <w:t xml:space="preserve">– </w:t>
      </w:r>
      <w:r w:rsidRPr="005119F6">
        <w:rPr>
          <w:rStyle w:val="NumNot"/>
        </w:rPr>
        <w:t>11</w:t>
      </w:r>
      <w:bookmarkStart w:id="3476" w:name="t3119n11"/>
      <w:bookmarkEnd w:id="3476"/>
      <w:r w:rsidRPr="005119F6">
        <w:rPr>
          <w:rStyle w:val="NumNot"/>
        </w:rPr>
        <w:t>.</w:t>
      </w:r>
      <w:r>
        <w:t xml:space="preserve"> Le temple. </w:t>
      </w:r>
      <w:r w:rsidRPr="005119F6">
        <w:t xml:space="preserve">– </w:t>
      </w:r>
      <w:r w:rsidRPr="005119F6">
        <w:rPr>
          <w:rStyle w:val="NumNot"/>
        </w:rPr>
        <w:t>12</w:t>
      </w:r>
      <w:bookmarkStart w:id="3477" w:name="t3119n12"/>
      <w:bookmarkEnd w:id="3477"/>
      <w:r w:rsidRPr="005119F6">
        <w:rPr>
          <w:rStyle w:val="NumNot"/>
        </w:rPr>
        <w:t>.</w:t>
      </w:r>
      <w:r>
        <w:t xml:space="preserve"> C’est-à-dire : en un mot, toute habitation. </w:t>
      </w:r>
      <w:r w:rsidRPr="005119F6">
        <w:t xml:space="preserve">– </w:t>
      </w:r>
      <w:r w:rsidRPr="005119F6">
        <w:rPr>
          <w:rStyle w:val="NumNot"/>
        </w:rPr>
        <w:t>13</w:t>
      </w:r>
      <w:bookmarkStart w:id="3478" w:name="t3119n13"/>
      <w:bookmarkEnd w:id="3478"/>
      <w:r w:rsidRPr="005119F6">
        <w:rPr>
          <w:rStyle w:val="NumNot"/>
        </w:rPr>
        <w:t>.</w:t>
      </w:r>
      <w:r>
        <w:t xml:space="preserve"> Sous-entendu </w:t>
      </w:r>
      <w:r w:rsidRPr="00556F3C">
        <w:rPr>
          <w:rStyle w:val="LaIt"/>
        </w:rPr>
        <w:t xml:space="preserve">in terras regis </w:t>
      </w:r>
      <w:r w:rsidR="005E7925" w:rsidRPr="00556F3C">
        <w:rPr>
          <w:rStyle w:val="LaIt"/>
        </w:rPr>
        <w:t>Babylónis</w:t>
      </w:r>
      <w:r>
        <w:t xml:space="preserve">. </w:t>
      </w:r>
      <w:r w:rsidRPr="005119F6">
        <w:t xml:space="preserve">– </w:t>
      </w:r>
      <w:r w:rsidRPr="005119F6">
        <w:rPr>
          <w:rStyle w:val="NumNot"/>
        </w:rPr>
        <w:t>14</w:t>
      </w:r>
      <w:bookmarkStart w:id="3479" w:name="t3119n14"/>
      <w:bookmarkEnd w:id="3479"/>
      <w:r w:rsidRPr="005119F6">
        <w:rPr>
          <w:rStyle w:val="NumNot"/>
        </w:rPr>
        <w:t>.</w:t>
      </w:r>
      <w:r>
        <w:t xml:space="preserve"> Vaste bassin d’airain, appelé mer à cause de sa grandeur.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3B69B2">
      <w:pPr>
        <w:pStyle w:val="Standard"/>
        <w:suppressAutoHyphens/>
        <w:jc w:val="center"/>
        <w:rPr>
          <w:sz w:val="28"/>
        </w:rPr>
      </w:pPr>
      <w:r>
        <w:rPr>
          <w:sz w:val="28"/>
        </w:rPr>
        <w:lastRenderedPageBreak/>
        <w:t xml:space="preserve"> </w:t>
      </w:r>
    </w:p>
    <w:p w:rsidR="003B69B2" w:rsidRDefault="003B69B2" w:rsidP="003B69B2">
      <w:pPr>
        <w:pStyle w:val="Standard"/>
        <w:suppressAutoHyphens/>
        <w:jc w:val="center"/>
        <w:rPr>
          <w:sz w:val="28"/>
        </w:rPr>
        <w:sectPr w:rsidR="003B69B2" w:rsidSect="003B69B2">
          <w:footnotePr>
            <w:numRestart w:val="eachPage"/>
          </w:footnotePr>
          <w:type w:val="continuous"/>
          <w:pgSz w:w="8840" w:h="13262" w:code="11"/>
          <w:pgMar w:top="964" w:right="680" w:bottom="567" w:left="964" w:header="397" w:footer="170" w:gutter="0"/>
          <w:cols w:space="720"/>
          <w:noEndnote/>
          <w:docGrid w:linePitch="326"/>
        </w:sectPr>
      </w:pPr>
    </w:p>
    <w:p w:rsidR="00CE404A" w:rsidRDefault="0042443E" w:rsidP="00A07507">
      <w:pPr>
        <w:pStyle w:val="TabTit"/>
      </w:pPr>
      <w:r w:rsidRPr="00983EEA">
        <w:lastRenderedPageBreak/>
        <w:t>TABLE DES MATIÈRES</w:t>
      </w:r>
      <w:r w:rsidR="00CE404A">
        <w:t xml:space="preserve"> </w:t>
      </w:r>
    </w:p>
    <w:p w:rsidR="00CE404A" w:rsidRDefault="0042443E" w:rsidP="00A07507">
      <w:pPr>
        <w:pStyle w:val="st1"/>
      </w:pPr>
      <w:r>
        <w:t>DU TROISIÈME TOME</w:t>
      </w:r>
      <w:r w:rsidR="00CE404A">
        <w:t xml:space="preserve"> </w:t>
      </w:r>
    </w:p>
    <w:p w:rsidR="00CE404A" w:rsidRDefault="00A07507" w:rsidP="00A07507">
      <w:pPr>
        <w:pStyle w:val="sy2"/>
      </w:pPr>
      <w:r w:rsidRPr="00122FC3">
        <w:t>PRÉFACE</w:t>
      </w:r>
      <w:r>
        <w:tab/>
      </w:r>
      <w:r w:rsidR="004B3A36">
        <w:fldChar w:fldCharType="begin"/>
      </w:r>
      <w:r w:rsidR="006C727C">
        <w:instrText xml:space="preserve"> PAGEREF t3p0 \h </w:instrText>
      </w:r>
      <w:r w:rsidR="004B3A36">
        <w:fldChar w:fldCharType="separate"/>
      </w:r>
      <w:r w:rsidR="006C727C">
        <w:rPr>
          <w:noProof/>
        </w:rPr>
        <w:t>203</w:t>
      </w:r>
      <w:r w:rsidR="004B3A36">
        <w:fldChar w:fldCharType="end"/>
      </w:r>
      <w:r w:rsidR="00CE404A">
        <w:t xml:space="preserve"> </w:t>
      </w:r>
    </w:p>
    <w:p w:rsidR="00CE404A" w:rsidRDefault="00A07507" w:rsidP="00A07507">
      <w:pPr>
        <w:pStyle w:val="sy2"/>
      </w:pPr>
      <w:r w:rsidRPr="00122FC3">
        <w:t>LIVRES DES ROIS</w:t>
      </w:r>
      <w:r>
        <w:tab/>
      </w:r>
      <w:r w:rsidR="004B3A36">
        <w:fldChar w:fldCharType="begin"/>
      </w:r>
      <w:r w:rsidR="006C727C">
        <w:instrText xml:space="preserve"> PAGEREF t3p1 \h </w:instrText>
      </w:r>
      <w:r w:rsidR="004B3A36">
        <w:fldChar w:fldCharType="separate"/>
      </w:r>
      <w:r w:rsidR="006C727C">
        <w:rPr>
          <w:noProof/>
        </w:rPr>
        <w:t>215</w:t>
      </w:r>
      <w:r w:rsidR="004B3A36">
        <w:fldChar w:fldCharType="end"/>
      </w:r>
      <w:r w:rsidR="00CE404A">
        <w:t xml:space="preserve"> </w:t>
      </w:r>
    </w:p>
    <w:p w:rsidR="00CE404A" w:rsidRDefault="00CE404A" w:rsidP="000F4914">
      <w:pPr>
        <w:pStyle w:val="fl"/>
      </w:pPr>
      <w:r>
        <w:t xml:space="preserve"> </w:t>
      </w:r>
    </w:p>
    <w:p w:rsidR="00CE404A" w:rsidRDefault="00CE404A" w:rsidP="003B69B2">
      <w:pPr>
        <w:pStyle w:val="Standard"/>
        <w:suppressAutoHyphens/>
        <w:jc w:val="center"/>
        <w:rPr>
          <w:sz w:val="28"/>
        </w:rPr>
      </w:pPr>
      <w:r>
        <w:rPr>
          <w:sz w:val="28"/>
        </w:rPr>
        <w:t xml:space="preserve"> </w:t>
      </w:r>
    </w:p>
    <w:p w:rsidR="003B69B2" w:rsidRDefault="003B69B2" w:rsidP="003B69B2">
      <w:pPr>
        <w:pStyle w:val="Standard"/>
        <w:suppressAutoHyphens/>
        <w:jc w:val="center"/>
        <w:rPr>
          <w:sz w:val="28"/>
        </w:rPr>
        <w:sectPr w:rsidR="003B69B2" w:rsidSect="00107A1B">
          <w:footnotePr>
            <w:numRestart w:val="eachPage"/>
          </w:footnotePr>
          <w:pgSz w:w="8840" w:h="13262" w:code="11"/>
          <w:pgMar w:top="964" w:right="680" w:bottom="567" w:left="964" w:header="397" w:footer="170" w:gutter="0"/>
          <w:cols w:space="720"/>
          <w:noEndnote/>
          <w:docGrid w:linePitch="326"/>
        </w:sectPr>
      </w:pPr>
    </w:p>
    <w:p w:rsidR="00CE404A" w:rsidRDefault="00CE404A" w:rsidP="00D26351">
      <w:pPr>
        <w:pStyle w:val="u00a"/>
      </w:pPr>
      <w:r>
        <w:lastRenderedPageBreak/>
        <w:t xml:space="preserve"> </w:t>
      </w:r>
    </w:p>
    <w:p w:rsidR="00CE404A" w:rsidRDefault="00CE404A" w:rsidP="00D26351">
      <w:pPr>
        <w:pStyle w:val="u00a"/>
      </w:pPr>
      <w:r>
        <w:t xml:space="preserve"> </w:t>
      </w:r>
    </w:p>
    <w:p w:rsidR="00CE404A" w:rsidRDefault="00D26351" w:rsidP="00D26351">
      <w:pPr>
        <w:pStyle w:val="u00a"/>
      </w:pPr>
      <w:r w:rsidRPr="00AE6CAE">
        <w:t>Bibliothèque</w:t>
      </w:r>
      <w:r w:rsidRPr="00AE6CAE">
        <w:br/>
        <w:t>des Classiques Chrétiens</w:t>
      </w:r>
      <w:r w:rsidRPr="00AE6CAE">
        <w:br/>
        <w:t>Latins et Grecs</w:t>
      </w:r>
      <w:r w:rsidR="00CE404A">
        <w:t xml:space="preserve"> </w:t>
      </w:r>
    </w:p>
    <w:p w:rsidR="00CE404A" w:rsidRDefault="00D26351" w:rsidP="00D26351">
      <w:pPr>
        <w:pStyle w:val="u00a"/>
      </w:pPr>
      <w:r>
        <w:t>——————————</w:t>
      </w:r>
      <w:r w:rsidR="00CE404A">
        <w:t xml:space="preserve"> </w:t>
      </w:r>
    </w:p>
    <w:p w:rsidR="00CE404A" w:rsidRDefault="00CE404A" w:rsidP="00D26351">
      <w:r>
        <w:t xml:space="preserve"> </w:t>
      </w:r>
    </w:p>
    <w:p w:rsidR="00CE404A" w:rsidRDefault="00D26351" w:rsidP="00D26351">
      <w:pPr>
        <w:pStyle w:val="u00"/>
      </w:pPr>
      <w:r w:rsidRPr="00AE6CAE">
        <w:t>BÍBLIA PÁRVULA</w:t>
      </w:r>
      <w:r w:rsidR="00CE404A">
        <w:t xml:space="preserve"> </w:t>
      </w:r>
    </w:p>
    <w:p w:rsidR="00CE404A" w:rsidRDefault="00D26351" w:rsidP="00D26351">
      <w:pPr>
        <w:pStyle w:val="u00a"/>
      </w:pPr>
      <w:r w:rsidRPr="00AE6CAE">
        <w:t>ad usum studiósæ juventútis</w:t>
      </w:r>
      <w:r w:rsidR="00CE404A">
        <w:t xml:space="preserve"> </w:t>
      </w:r>
    </w:p>
    <w:p w:rsidR="00CE404A" w:rsidRDefault="00D26351" w:rsidP="00D26351">
      <w:pPr>
        <w:pStyle w:val="u00a"/>
      </w:pPr>
      <w:r w:rsidRPr="00AE6CAE">
        <w:t>adnotáta</w:t>
      </w:r>
      <w:r>
        <w:t xml:space="preserve"> </w:t>
      </w:r>
      <w:r w:rsidRPr="00AE6CAE">
        <w:t>et rite approbáta</w:t>
      </w:r>
      <w:r w:rsidR="00CE404A">
        <w:t xml:space="preserve"> </w:t>
      </w:r>
    </w:p>
    <w:p w:rsidR="00CE404A" w:rsidRDefault="00CE404A" w:rsidP="00814C0C">
      <w:pPr>
        <w:pStyle w:val="Standard"/>
        <w:suppressAutoHyphens/>
        <w:jc w:val="center"/>
        <w:rPr>
          <w:sz w:val="28"/>
        </w:rPr>
      </w:pPr>
      <w:r>
        <w:rPr>
          <w:sz w:val="28"/>
        </w:rPr>
        <w:t xml:space="preserve"> </w:t>
      </w:r>
    </w:p>
    <w:p w:rsidR="00CE404A" w:rsidRDefault="00814C0C" w:rsidP="00361051">
      <w:pPr>
        <w:pStyle w:val="Titre1"/>
      </w:pPr>
      <w:r w:rsidRPr="00361051">
        <w:t>Tomus Quartus</w:t>
      </w:r>
      <w:bookmarkStart w:id="3480" w:name="t4"/>
      <w:bookmarkEnd w:id="3480"/>
      <w:r w:rsidR="00CE404A">
        <w:t xml:space="preserve"> </w:t>
      </w:r>
    </w:p>
    <w:p w:rsidR="00CE404A" w:rsidRDefault="00D26351" w:rsidP="00D26351">
      <w:pPr>
        <w:pStyle w:val="u00a"/>
      </w:pPr>
      <w:r w:rsidRPr="00D26351">
        <w:t xml:space="preserve">Tobias </w:t>
      </w:r>
      <w:r w:rsidRPr="005119F6">
        <w:t xml:space="preserve">– </w:t>
      </w:r>
      <w:r w:rsidRPr="00D26351">
        <w:t xml:space="preserve">Judith </w:t>
      </w:r>
      <w:r w:rsidRPr="005119F6">
        <w:t xml:space="preserve">– </w:t>
      </w:r>
      <w:r w:rsidRPr="00D26351">
        <w:t>Esther</w:t>
      </w:r>
      <w:r w:rsidR="00CE404A">
        <w:t xml:space="preserve"> </w:t>
      </w:r>
    </w:p>
    <w:p w:rsidR="00CE404A" w:rsidRDefault="00814C0C" w:rsidP="00D26351">
      <w:pPr>
        <w:pStyle w:val="u00a"/>
      </w:pPr>
      <w:r w:rsidRPr="00D26351">
        <w:t xml:space="preserve">Esdras </w:t>
      </w:r>
      <w:r w:rsidRPr="005119F6">
        <w:t xml:space="preserve">– </w:t>
      </w:r>
      <w:r w:rsidRPr="00D26351">
        <w:t xml:space="preserve">Daniel </w:t>
      </w:r>
      <w:r w:rsidRPr="005119F6">
        <w:t xml:space="preserve">– </w:t>
      </w:r>
      <w:r w:rsidRPr="00D26351">
        <w:t xml:space="preserve">Libri </w:t>
      </w:r>
      <w:r w:rsidR="005E7925" w:rsidRPr="00D26351">
        <w:t>Machabæórum</w:t>
      </w:r>
      <w:r w:rsidR="00CE404A">
        <w:t xml:space="preserve"> </w:t>
      </w:r>
    </w:p>
    <w:p w:rsidR="00CE404A" w:rsidRDefault="00CE404A" w:rsidP="00D26351">
      <w:pPr>
        <w:pStyle w:val="u00a"/>
        <w:rPr>
          <w:sz w:val="28"/>
        </w:rPr>
      </w:pPr>
      <w:r>
        <w:rPr>
          <w:sz w:val="28"/>
        </w:rPr>
        <w:t xml:space="preserve"> </w:t>
      </w:r>
    </w:p>
    <w:p w:rsidR="00CE404A" w:rsidRDefault="00CE404A" w:rsidP="00D26351">
      <w:pPr>
        <w:pStyle w:val="u00a"/>
        <w:rPr>
          <w:sz w:val="28"/>
        </w:rPr>
      </w:pPr>
      <w:r>
        <w:rPr>
          <w:sz w:val="28"/>
        </w:rPr>
        <w:t xml:space="preserve"> </w:t>
      </w:r>
    </w:p>
    <w:p w:rsidR="00CE404A" w:rsidRDefault="00814C0C" w:rsidP="00D26351">
      <w:pPr>
        <w:pStyle w:val="u00a"/>
        <w:rPr>
          <w:b/>
          <w:sz w:val="28"/>
        </w:rPr>
      </w:pPr>
      <w:r>
        <w:rPr>
          <w:b/>
          <w:sz w:val="28"/>
        </w:rPr>
        <w:t xml:space="preserve">Seconde édition </w:t>
      </w:r>
      <w:r w:rsidRPr="005119F6">
        <w:t xml:space="preserve">– </w:t>
      </w:r>
      <w:r>
        <w:rPr>
          <w:b/>
          <w:sz w:val="28"/>
        </w:rPr>
        <w:t>2020</w:t>
      </w:r>
      <w:r w:rsidR="00CE404A">
        <w:rPr>
          <w:b/>
          <w:sz w:val="28"/>
        </w:rPr>
        <w:t xml:space="preserve"> </w:t>
      </w:r>
    </w:p>
    <w:p w:rsidR="00CE404A" w:rsidRDefault="00CE404A" w:rsidP="00814C0C">
      <w:pPr>
        <w:pStyle w:val="Standard"/>
        <w:suppressAutoHyphens/>
        <w:jc w:val="center"/>
        <w:rPr>
          <w:sz w:val="28"/>
        </w:rPr>
      </w:pPr>
      <w:r>
        <w:rPr>
          <w:sz w:val="28"/>
        </w:rPr>
        <w:t xml:space="preserve"> </w:t>
      </w:r>
    </w:p>
    <w:p w:rsidR="00814C0C" w:rsidRDefault="00814C0C" w:rsidP="00814C0C">
      <w:pPr>
        <w:pStyle w:val="Standard"/>
        <w:suppressAutoHyphens/>
        <w:jc w:val="center"/>
        <w:rPr>
          <w:sz w:val="28"/>
        </w:rPr>
        <w:sectPr w:rsidR="00814C0C" w:rsidSect="00107A1B">
          <w:headerReference w:type="default" r:id="rId41"/>
          <w:footnotePr>
            <w:numRestart w:val="eachPage"/>
          </w:footnotePr>
          <w:pgSz w:w="8840" w:h="13262" w:code="11"/>
          <w:pgMar w:top="964" w:right="680" w:bottom="567" w:left="964" w:header="397" w:footer="170" w:gutter="0"/>
          <w:cols w:space="720"/>
          <w:noEndnote/>
          <w:docGrid w:linePitch="326"/>
        </w:sectPr>
      </w:pPr>
    </w:p>
    <w:p w:rsidR="00CE404A" w:rsidRDefault="00814C0C" w:rsidP="000F4914">
      <w:r>
        <w:lastRenderedPageBreak/>
        <w:t>APPROBATION</w:t>
      </w:r>
      <w:r w:rsidR="00CE404A">
        <w:t xml:space="preserve"> </w:t>
      </w:r>
    </w:p>
    <w:p w:rsidR="00CE404A" w:rsidRDefault="00814C0C" w:rsidP="000F4914">
      <w:r>
        <w:t>MARIE-DOMINIQUE-AUGUSTE SIBOUR,</w:t>
      </w:r>
      <w:r w:rsidR="00CE404A">
        <w:t xml:space="preserve"> </w:t>
      </w:r>
    </w:p>
    <w:p w:rsidR="00CE404A" w:rsidRDefault="00814C0C" w:rsidP="000F4914">
      <w:r>
        <w:t>par la miséricorde divine et la grâce du Saint-Siège apostolique,</w:t>
      </w:r>
      <w:r w:rsidR="00CE404A">
        <w:t xml:space="preserve"> </w:t>
      </w:r>
    </w:p>
    <w:p w:rsidR="00CE404A" w:rsidRDefault="00814C0C" w:rsidP="000F4914">
      <w:r>
        <w:t>archevêque de Paris,</w:t>
      </w:r>
      <w:r w:rsidR="00CE404A">
        <w:t xml:space="preserve"> </w:t>
      </w:r>
    </w:p>
    <w:p w:rsidR="00CE404A" w:rsidRDefault="00814C0C" w:rsidP="000F4914">
      <w:r>
        <w:t>Sur le rapport de l’Examinateur par nous désigné</w:t>
      </w:r>
      <w:r w:rsidR="00CE404A">
        <w:t xml:space="preserve"> </w:t>
      </w:r>
    </w:p>
    <w:p w:rsidR="00CE404A" w:rsidRDefault="00814C0C" w:rsidP="000F4914">
      <w:r>
        <w:t>et les conclusions favorables de notre Commission des Études,</w:t>
      </w:r>
      <w:r w:rsidR="00CE404A">
        <w:t xml:space="preserve"> </w:t>
      </w:r>
    </w:p>
    <w:p w:rsidR="00CE404A" w:rsidRDefault="00814C0C" w:rsidP="000F4914">
      <w:r>
        <w:t>nous avons approuvé et approuvons par ces présentes un livre intitulé :</w:t>
      </w:r>
      <w:r w:rsidR="00CE404A">
        <w:t xml:space="preserve"> </w:t>
      </w:r>
    </w:p>
    <w:p w:rsidR="00CE404A" w:rsidRDefault="005E7925" w:rsidP="000F4914">
      <w:r w:rsidRPr="00D669F1">
        <w:rPr>
          <w:rStyle w:val="italicus"/>
        </w:rPr>
        <w:t>Bíblia</w:t>
      </w:r>
      <w:r w:rsidR="00814C0C" w:rsidRPr="00D669F1">
        <w:rPr>
          <w:rStyle w:val="italicus"/>
        </w:rPr>
        <w:t xml:space="preserve"> </w:t>
      </w:r>
      <w:r w:rsidRPr="00D669F1">
        <w:rPr>
          <w:rStyle w:val="italicus"/>
        </w:rPr>
        <w:t>párvula</w:t>
      </w:r>
      <w:r w:rsidR="00814C0C" w:rsidRPr="00B679AE">
        <w:rPr>
          <w:rStyle w:val="italicus"/>
        </w:rPr>
        <w:t xml:space="preserve"> ad usum </w:t>
      </w:r>
      <w:r w:rsidRPr="00B679AE">
        <w:rPr>
          <w:rStyle w:val="italicus"/>
        </w:rPr>
        <w:t>studiósæ</w:t>
      </w:r>
      <w:r w:rsidR="00814C0C" w:rsidRPr="00B679AE">
        <w:rPr>
          <w:rStyle w:val="italicus"/>
        </w:rPr>
        <w:t xml:space="preserve"> </w:t>
      </w:r>
      <w:r w:rsidRPr="00B679AE">
        <w:rPr>
          <w:rStyle w:val="italicus"/>
        </w:rPr>
        <w:t>juventútis</w:t>
      </w:r>
      <w:r w:rsidR="00814C0C" w:rsidRPr="00B679AE">
        <w:rPr>
          <w:rStyle w:val="italicus"/>
        </w:rPr>
        <w:t xml:space="preserve"> </w:t>
      </w:r>
      <w:r w:rsidRPr="00B679AE">
        <w:rPr>
          <w:rStyle w:val="italicus"/>
        </w:rPr>
        <w:t>adnotáta</w:t>
      </w:r>
      <w:r w:rsidR="00814C0C" w:rsidRPr="00B679AE">
        <w:rPr>
          <w:rStyle w:val="italicus"/>
        </w:rPr>
        <w:t xml:space="preserve">, et rite </w:t>
      </w:r>
      <w:r w:rsidRPr="00B679AE">
        <w:rPr>
          <w:rStyle w:val="italicus"/>
        </w:rPr>
        <w:t>approbáta</w:t>
      </w:r>
      <w:r w:rsidR="00814C0C">
        <w:t>,</w:t>
      </w:r>
      <w:r w:rsidR="00CE404A">
        <w:t xml:space="preserve"> </w:t>
      </w:r>
    </w:p>
    <w:p w:rsidR="00CE404A" w:rsidRDefault="00814C0C" w:rsidP="000F4914">
      <w:r>
        <w:t>publié par MM. Gaume frères, 4, rue Cassette.</w:t>
      </w:r>
      <w:r w:rsidR="00CE404A">
        <w:t xml:space="preserve"> </w:t>
      </w:r>
    </w:p>
    <w:p w:rsidR="00CE404A" w:rsidRDefault="00814C0C" w:rsidP="000F4914">
      <w:r>
        <w:t>Donné à Paris, sous le sceau de nos armes,</w:t>
      </w:r>
      <w:r w:rsidR="00CE404A">
        <w:t xml:space="preserve"> </w:t>
      </w:r>
    </w:p>
    <w:p w:rsidR="00CE404A" w:rsidRDefault="00814C0C" w:rsidP="000F4914">
      <w:r>
        <w:t>le seing de notre Vicaire général, président,</w:t>
      </w:r>
      <w:r w:rsidR="00CE404A">
        <w:t xml:space="preserve"> </w:t>
      </w:r>
    </w:p>
    <w:p w:rsidR="00CE404A" w:rsidRDefault="00814C0C" w:rsidP="000F4914">
      <w:r>
        <w:t xml:space="preserve">et le </w:t>
      </w:r>
      <w:r w:rsidR="005E7925">
        <w:t>contreseing</w:t>
      </w:r>
      <w:r>
        <w:t xml:space="preserve"> du membre secrétaire de notre Commission des Études,</w:t>
      </w:r>
      <w:r w:rsidR="00CE404A">
        <w:t xml:space="preserve"> </w:t>
      </w:r>
    </w:p>
    <w:p w:rsidR="00CE404A" w:rsidRDefault="00814C0C" w:rsidP="000F4914">
      <w:r>
        <w:t>le 30 janvier 1852.</w:t>
      </w:r>
      <w:r w:rsidR="00CE404A">
        <w:t xml:space="preserve"> </w:t>
      </w:r>
    </w:p>
    <w:p w:rsidR="00CE404A" w:rsidRDefault="00CE404A" w:rsidP="000F4914">
      <w:r>
        <w:t xml:space="preserve"> </w:t>
      </w:r>
    </w:p>
    <w:p w:rsidR="00CE404A" w:rsidRDefault="00814C0C" w:rsidP="000F4914">
      <w:r>
        <w:t>Le Secrétaire de la Commission des Études,</w:t>
      </w:r>
      <w:r w:rsidR="00CE404A">
        <w:t xml:space="preserve"> </w:t>
      </w:r>
    </w:p>
    <w:p w:rsidR="00CE404A" w:rsidRDefault="00814C0C" w:rsidP="000F4914">
      <w:r>
        <w:t>FLANDRIN, Chanoine honoraire.</w:t>
      </w:r>
      <w:r w:rsidR="00CE404A">
        <w:t xml:space="preserve"> </w:t>
      </w:r>
    </w:p>
    <w:p w:rsidR="00CE404A" w:rsidRDefault="00CE404A" w:rsidP="000F4914">
      <w:r>
        <w:t xml:space="preserve"> </w:t>
      </w:r>
    </w:p>
    <w:p w:rsidR="00CE404A" w:rsidRDefault="00814C0C" w:rsidP="000F4914">
      <w:r>
        <w:t>Le Président de la Commission des Études,</w:t>
      </w:r>
      <w:r w:rsidR="00CE404A">
        <w:t xml:space="preserve"> </w:t>
      </w:r>
    </w:p>
    <w:p w:rsidR="00CE404A" w:rsidRDefault="00814C0C" w:rsidP="000F4914">
      <w:r>
        <w:t>L. BAUTAIN, vicaire général.</w:t>
      </w:r>
      <w:r w:rsidR="00CE404A">
        <w:t xml:space="preserve"> </w:t>
      </w:r>
    </w:p>
    <w:p w:rsidR="00CE404A" w:rsidRDefault="00CE404A" w:rsidP="000F4914">
      <w:r>
        <w:t xml:space="preserve"> </w:t>
      </w:r>
    </w:p>
    <w:p w:rsidR="00814C0C" w:rsidRDefault="00814C0C" w:rsidP="000F4914">
      <w:pPr>
        <w:sectPr w:rsidR="00814C0C" w:rsidSect="00107A1B">
          <w:headerReference w:type="even" r:id="rId42"/>
          <w:pgSz w:w="8840" w:h="13262" w:code="11"/>
          <w:pgMar w:top="964" w:right="680" w:bottom="567" w:left="964" w:header="397" w:footer="170" w:gutter="0"/>
          <w:cols w:space="720"/>
          <w:noEndnote/>
          <w:docGrid w:linePitch="326"/>
        </w:sectPr>
      </w:pPr>
    </w:p>
    <w:p w:rsidR="00CE404A" w:rsidRDefault="00361051" w:rsidP="00361051">
      <w:pPr>
        <w:pStyle w:val="Titre2"/>
      </w:pPr>
      <w:r w:rsidRPr="00C11147">
        <w:lastRenderedPageBreak/>
        <w:t>PRÉFACE</w:t>
      </w:r>
      <w:bookmarkStart w:id="3481" w:name="t4p0"/>
      <w:bookmarkEnd w:id="3481"/>
      <w:r w:rsidR="00CE404A">
        <w:t xml:space="preserve"> </w:t>
      </w:r>
    </w:p>
    <w:p w:rsidR="00CE404A" w:rsidRDefault="00814C0C" w:rsidP="000F4914">
      <w:r>
        <w:t>CHERS ENFANTS,</w:t>
      </w:r>
      <w:r w:rsidR="00CE404A">
        <w:t xml:space="preserve"> </w:t>
      </w:r>
    </w:p>
    <w:p w:rsidR="00CE404A" w:rsidRDefault="00814C0C" w:rsidP="000F4914">
      <w:r>
        <w:t>Nous quittons aujourd’hui la Palestine, où nous reviendrons plus tard, pour suivre dans leur exil, justement mérité, les royaumes d’Israël et de Juda. À nos yeux vont se manifester avec éclat les admirables conseils de la Providence sur le peuple choisi. Prédestiné à conserver le dépôt de la vérité dans le monde ancien, et à préparer les voies à l’Évangile, c’est au milieu des larmes de la captivité et dans les fers de l’esclavage qu’il va remplir sa mission. Commençons par les Israélites, transportés les premiers dans la terre étrangère.</w:t>
      </w:r>
      <w:r w:rsidR="00CE404A">
        <w:t xml:space="preserve"> </w:t>
      </w:r>
    </w:p>
    <w:p w:rsidR="00CE404A" w:rsidRDefault="00814C0C" w:rsidP="000F4914">
      <w:r>
        <w:t xml:space="preserve">Au nombre des captifs emmenés par Salmanasar, se trouvait un vertueux habitant de la tribu de Nephthali, nommé </w:t>
      </w:r>
      <w:r w:rsidRPr="00B679AE">
        <w:rPr>
          <w:rStyle w:val="italicus"/>
        </w:rPr>
        <w:t>Tobie</w:t>
      </w:r>
      <w:r>
        <w:t>. Habitué à servir Dieu dès sa plus tendre enfance, il lui demeure fidèle dans la captivité. Ni les exemples des Gentils, ni les reproches de ses compatriotes, ne peuvent le détourner de son devoir. Il se marie selon la loi du Seigneur, et élève son fils dans la crainte de Dieu. Le Seigneur lui fait trouver grâce auprès de Salmanasar. Tobie ne se sert de sa liberté que pour consoler ses frères et les assister. Afin d’augmenter son mérite en perfectionnant sa vertu, Dieu éprouve Tobie par la persécution et par la perte de la vue. Pas une plainte amère ne vient sur ses lèvres ; il continue de s’oublier lui-même pour les autres.</w:t>
      </w:r>
      <w:r w:rsidR="00CE404A">
        <w:t xml:space="preserve"> </w:t>
      </w:r>
    </w:p>
    <w:p w:rsidR="00CE404A" w:rsidRDefault="00814C0C" w:rsidP="000F4914">
      <w:r>
        <w:t>Croyant mourir comme il l’avait demandé à Dieu, il donne d’excellents avis à son fils, et l’avertit qu’il a prêté dix talents à Gabélus, son parent, en l’exhortant à aller les retirer. Cet acte de charité et de sollicitude paternelle devient l’occasion des bénédictions les plus abondantes et pour le fils et pour le père : vous en verrez l’histoire détaillée dans ce nouveau classique. Vous verrez surtout dans la famille de Tobie l’image parfaite d’une famille vraiment digne de ce nom. Les devoirs des enfants et des parents y sont pratiqués avec une fidélité que n’ébranle ni la bonne ni la mauvaise fortune. Au spectacle du bonheur inaltérable qui en est la récompense, vous apprendrez vous-mêmes à chérir vos obligations ; comme, pour les accomplir, il vous suffira de jeter les yeux sur les admirables modèles que nous allons vous présenter.</w:t>
      </w:r>
      <w:r w:rsidR="00CE404A">
        <w:t xml:space="preserve"> </w:t>
      </w:r>
    </w:p>
    <w:p w:rsidR="00CE404A" w:rsidRDefault="00814C0C" w:rsidP="000F4914">
      <w:r>
        <w:t xml:space="preserve">Quant aux miracles que Dieu fait en faveur de ces fidèles Israélites, ils n’ont rien qui doive vous étonner. Un ange conduisait le peuple hébreu dans le désert ; pourquoi un ange n’aurait-il pas conduit le jeune Tobie dans son voyage ? L’ange Raphaël prend la figure et la ressemblance d’Azarias, fils d’Ananias, dont il représente la personne : pourquoi n’aurait-il pas pu dire, en toute vérité, qu’il est Azarias, d’autant qu’Azarias, en hébreu, signifie </w:t>
      </w:r>
      <w:r w:rsidRPr="00B679AE">
        <w:rPr>
          <w:rStyle w:val="italicus"/>
        </w:rPr>
        <w:t>secours de Dieu</w:t>
      </w:r>
      <w:r>
        <w:t xml:space="preserve"> ? Pour ce qui est du </w:t>
      </w:r>
      <w:r>
        <w:lastRenderedPageBreak/>
        <w:t>démon chassé par la fumée du foie du poisson, rappelez-vous qu’entre les mains de Dieu tous les moyens sont bons : une mâchoire d’âne pour tuer des Philistins, une cruche cassée pour mettre des armées en déroute, des moucherons pour désoler tout le royaume d’Égypte. Si la boue appliquée par notre Seigneur sur les yeux de l’aveugle-né a pu le guérir, pourquoi le fiel d’un poisson n’aurait-il pas pu servir à rendre la vue au père du jeune Tobie ? Disputer contre la puissance et la bonté de Dieu, est la plus sotte de toutes les impiétés. Envisagée sous un autre point de vue, l’histoire de Tobie offre un nouvel intérêt. Vous savez que tout l’Ancien Testament, les Patriarches, leurs actions, leurs alliances, sont une figure du Nouveau. Eh bien, on dirait que les deux Testaments se sont donné rendez-vous dans l’histoire de Tobie. Comment ne pas reconnaître une figure de l’ancienne alliance dans Tobie le père, dont la principale dévotion est la pratique des œuvres de charité extérieure, et qui ensuite perd la vue ? Comment ne pas voir dans le jeune Tobie un modèle anticipé de la nouvelle alliance, et dans son épouse, venue d’un pays éloigné, la figure de l’Église, épouse de notre Seigneur Jésus-Christ ? La vie pure et innocente de ce jeune Israélite, le démon Asmodée qu’il éloigne de Sara, et la vue qu’il rend à son père, tout cela ne représente-t-il pas au naturel la pureté de la morale évangélique, le démon chassé de sa forteresse par la conversion des Gentils, et la lumière de l’Évangile qui sera enfin communiquée au peuple juif, selon cette parole de saint Paul : Une partie d’Israël est tombée dans l’aveuglement, jusqu’à ce que la plénitude des Gentils soit entrée, et alors tout Israël sera sauvé</w:t>
      </w:r>
      <w:r>
        <w:rPr>
          <w:rStyle w:val="FootnoteReference"/>
        </w:rPr>
        <w:footnoteReference w:id="17"/>
      </w:r>
      <w:r>
        <w:t> ?</w:t>
      </w:r>
      <w:r w:rsidR="00CE404A">
        <w:t xml:space="preserve"> </w:t>
      </w:r>
    </w:p>
    <w:p w:rsidR="00CE404A" w:rsidRDefault="00814C0C" w:rsidP="000F4914">
      <w:r>
        <w:t>Élevons-nous encore plus haut, chers enfants, et pour comprendre toute la beauté de l’histoire de Tobie, considérons-la dans ses rapports avec le plan général de la Providence. Vous n’avez point oublié que tous les événements et tous les peuples antérieurs à la venue du Messie, avaient pour but de le préparer, lui et son royaume éternel. Dieu qui se servit de l’empereur Auguste pour faire naître Notre Seigneur à Bethléem, suivant les prédictions des Prophètes, se sert ici des péchés mêmes des Israélites et de la cruauté de Salmanasar pour ouvrir les voies à l’Évangile, parmi les nations idolâtres. Salmanasar croyait n’emmener à Ninive qu’un peuple de captifs, et il y emmena un peuple de missionnaires. C’était pour répandre chez les peuples de l’Orient ou pour y réveiller le souvenir et la connaissance du Désiré des nations, que Dieu permit la dispersion et le long séjour des dix tribus parmi les Assyriens.</w:t>
      </w:r>
      <w:r w:rsidR="00CE404A">
        <w:t xml:space="preserve"> </w:t>
      </w:r>
    </w:p>
    <w:p w:rsidR="00CE404A" w:rsidRDefault="00814C0C" w:rsidP="000F4914">
      <w:r>
        <w:t xml:space="preserve">Ce dessein de la Providence est consigné en toutes lettres dans les saintes Écritures. Un des captifs de Ninive, inspiré de Dieu, disait à ses </w:t>
      </w:r>
      <w:r>
        <w:lastRenderedPageBreak/>
        <w:t>frères : « Enfants d’Israël, louez le Seigneur et rendez-lui gloire en présence des nations : il vous a dispersés chez les infidèles qui ne le connaissent pas, afin que vous annonciez ses merveilles et que vous leur fassiez savoir qu’il n’y a point d’autre Dieu que lui.</w:t>
      </w:r>
      <w:r>
        <w:rPr>
          <w:rStyle w:val="FootnoteReference"/>
        </w:rPr>
        <w:footnoteReference w:id="18"/>
      </w:r>
      <w:r>
        <w:t> » Le prophète qui parle ainsi est le saint homme Tobie.</w:t>
      </w:r>
      <w:r w:rsidR="00CE404A">
        <w:t xml:space="preserve"> </w:t>
      </w:r>
    </w:p>
    <w:p w:rsidR="00CE404A" w:rsidRDefault="00814C0C" w:rsidP="000F4914">
      <w:r>
        <w:t>Il fut lui-même un des plus zélés prédicateurs de la gloire de Dieu parmi les nations. Préparateur évangélique, il contribua plus encore par ses vertus que par ses discours à leur faire connaître la vraie religion, dont l’attente du Messie était le fondement.</w:t>
      </w:r>
      <w:r w:rsidR="00CE404A">
        <w:t xml:space="preserve"> </w:t>
      </w:r>
    </w:p>
    <w:p w:rsidR="00CE404A" w:rsidRDefault="00814C0C" w:rsidP="000F4914">
      <w:r>
        <w:t>Inutile d’ajouter que, sous le rapport purement littéraire, sous le rapport du dramatique, du naturel, du beau, en un mot, sous quelque point de vue qu’on l’envisage, les auteurs païens les plus vantés n’ont rien à comparer au livre de Tobie.</w:t>
      </w:r>
      <w:r w:rsidR="00CE404A">
        <w:t xml:space="preserve"> </w:t>
      </w:r>
    </w:p>
    <w:p w:rsidR="00CE404A" w:rsidRDefault="00814C0C" w:rsidP="000F4914">
      <w:r>
        <w:t>Il en faut dire autant du livre qui lui succède dans votre nouveau classique. Humainement parlant, l’</w:t>
      </w:r>
      <w:r w:rsidRPr="00B679AE">
        <w:rPr>
          <w:rStyle w:val="italicus"/>
        </w:rPr>
        <w:t>histoire de Judith</w:t>
      </w:r>
      <w:r>
        <w:t xml:space="preserve"> a toujours, même aux yeux des critiques les plus difficiles, passé pour un chef-d’œuvre.</w:t>
      </w:r>
      <w:r w:rsidR="00CE404A">
        <w:t xml:space="preserve"> </w:t>
      </w:r>
    </w:p>
    <w:p w:rsidR="00CE404A" w:rsidRDefault="00814C0C" w:rsidP="000F4914">
      <w:r>
        <w:t>D’abord, comme ici tout est saisissant ! D’un côté, une petite ville, mal défendue ; de l’autre, une armée formidable, conduite par un général en chef qui est la terreur de l’Orient : d’un côté, une faible femme ; de l’autre, un de ces guerriers antiques, dont le nom rappelle tout ensemble la férocité, l’orgueil, le mépris pour la vertu et pour la vie des hommes. Tels sont les deux personnages qui se trouvent en scène dans ce drame inimitable. Voyez ensuite l’anxiété de la ville assiégée ; la certitude d’une mort affreuse ou d’un esclavage plus affreux que la mort ; et cela dans quelques jours, puisque les aqueducs qui conduisent l’eau dans la ville sont coupés, et qu’on ne sait de quel côté pourrait venir le secours. Au milieu de la consternation générale, paraît l’héroïne. Soutenue par sa confiance en Dieu, seule elle espère. Elle relève le courage abattu des habitants, elle se dévoue pour le salut de sa patrie ; elle se rend au camp d’Holoferne. Pendant son séjour, quelles angoisses dans tous les cœurs ! Qu’on parcoure les auteurs païens et qu’on en cite un seul qui, dans le récit d’un fait historique ou imaginaire, offre une situation aussi dramatique. Tout ceci néanmoins n’est qu’un mérite secondaire de l’histoire que vous allez étudier : hâtons-nous de considérer Judith sous un point de vue bien autrement important.</w:t>
      </w:r>
      <w:r w:rsidR="00CE404A">
        <w:t xml:space="preserve"> </w:t>
      </w:r>
    </w:p>
    <w:p w:rsidR="00CE404A" w:rsidRDefault="00814C0C" w:rsidP="000F4914">
      <w:r>
        <w:t xml:space="preserve">Il était arrêté dans les conseils éternels de Dieu que le peuple juif verrait sortir de son sein le Messie promis au genre humain ; qu’il serait le dépositaire obligé de cette grande promesse, par conséquent le gardien fidèle de la vraie Religion. Il fallait donc que ce peuple, si jamais il venait </w:t>
      </w:r>
      <w:r>
        <w:lastRenderedPageBreak/>
        <w:t>à oublier sa mission et à tomber dans l’idolâtrie, fût forcément ramené au culte du vrai Dieu, par des humiliations, des châtiments et des calamités publiques. De là, cette longue suite de défaites sanglantes, de servitudes honteuses qui forment la trame générale de son histoire, qui se renouvellent autant de fois qu’il devient prévaricateur, et qui durent jusqu’à ce qu’il soit corrigé.</w:t>
      </w:r>
      <w:r w:rsidR="00CE404A">
        <w:t xml:space="preserve"> </w:t>
      </w:r>
    </w:p>
    <w:p w:rsidR="00CE404A" w:rsidRDefault="00814C0C" w:rsidP="000F4914">
      <w:r>
        <w:t xml:space="preserve">Or, la formidable monarchie des Assyriens fut particulièrement chargée de maintenir le peuple juif dans le devoir et de l’y ramener lorsqu’il s’en était écarté. Isaïe nous l’apprend en termes précis : </w:t>
      </w:r>
      <w:r w:rsidRPr="00B679AE">
        <w:rPr>
          <w:rStyle w:val="italicus"/>
        </w:rPr>
        <w:t>Le Seigneur,</w:t>
      </w:r>
      <w:r>
        <w:t xml:space="preserve"> dit-il, </w:t>
      </w:r>
      <w:r w:rsidRPr="00B679AE">
        <w:rPr>
          <w:rStyle w:val="italicus"/>
        </w:rPr>
        <w:t>appellera d’un coup de sifflet une nuée d’Assyriens… Car c’est Assur qui est la verge et le bâton de ma fureur ; j’ai fait de sa main l’instrument de ma colère. Mais,</w:t>
      </w:r>
      <w:r>
        <w:t xml:space="preserve"> ajoute le Prophète, </w:t>
      </w:r>
      <w:r w:rsidRPr="00B679AE">
        <w:rPr>
          <w:rStyle w:val="italicus"/>
        </w:rPr>
        <w:t xml:space="preserve">lorsque le Seigneur aura purifié Jérusalem, il visitera la fierté du roi d’Assyrie et l’orgueil de ses yeux altiers ; parce que, n’étant qu’un instrument dans ma main, il s’est glorifié de ses succès et qu’il a </w:t>
      </w:r>
      <w:r w:rsidR="005E7925" w:rsidRPr="00B679AE">
        <w:rPr>
          <w:rStyle w:val="italicus"/>
        </w:rPr>
        <w:t>outrepassé</w:t>
      </w:r>
      <w:r w:rsidRPr="00B679AE">
        <w:rPr>
          <w:rStyle w:val="italicus"/>
        </w:rPr>
        <w:t xml:space="preserve"> mes ordres : je lui avais commandé de corriger mon peuple, et il a voulu le détruire</w:t>
      </w:r>
      <w:r>
        <w:t>.</w:t>
      </w:r>
      <w:r>
        <w:rPr>
          <w:rStyle w:val="FootnoteReference"/>
        </w:rPr>
        <w:footnoteReference w:id="19"/>
      </w:r>
      <w:r w:rsidR="00CE404A">
        <w:t xml:space="preserve"> </w:t>
      </w:r>
    </w:p>
    <w:p w:rsidR="00CE404A" w:rsidRDefault="00814C0C" w:rsidP="000F4914">
      <w:r>
        <w:t xml:space="preserve">La raison d’être de l’empire des Assyriens est dans ces quelques lignes du Prophète. Aussitôt que les Juifs deviennent prévaricateurs, Assur, toujours debout, toujours les armes à la main, franchit les frontières de la Judée et force ses coupables habitants à revenir au Dieu de leurs pères. Mais Assur veut </w:t>
      </w:r>
      <w:r w:rsidR="005E7925">
        <w:t>outrepasser</w:t>
      </w:r>
      <w:r>
        <w:t xml:space="preserve"> les ordres du maître qui l’envoie : non content de châtier le peuple juif, il songe à l’exterminer. Bien plus, au lieu de le conserver fidèle à sa mission providentielle, il voulut un jour le rendre prévaricateur et abolir chez lui avec le culte du vrai Dieu le souvenir de la grande promesse du Libérateur, unique espoir du monde.</w:t>
      </w:r>
      <w:r w:rsidR="00CE404A">
        <w:t xml:space="preserve"> </w:t>
      </w:r>
    </w:p>
    <w:p w:rsidR="00CE404A" w:rsidRDefault="00814C0C" w:rsidP="000F4914">
      <w:r>
        <w:t>Ce jour fut celui où Nabuchodonosor 1</w:t>
      </w:r>
      <w:r>
        <w:rPr>
          <w:vertAlign w:val="superscript"/>
        </w:rPr>
        <w:t>er</w:t>
      </w:r>
      <w:r>
        <w:t>, appelant Holoferne, général en chef de ses armées, lui dit : « Partez, allez me soumettre tous les royaumes de l’Occident. Punissez surtout ceux qui ont méprisé mes ordres ; exterminez tous les dieux des nations que vous soumettrez à mon empire, afin que je sois seul adoré. » (voir Judith, III, 13). Judith fut le grain de sable que Dieu opposa à ce torrent dévastateur, comme il oppose chaque jour à la mer en fureur le caillou du rivage.</w:t>
      </w:r>
      <w:r w:rsidR="00CE404A">
        <w:t xml:space="preserve"> </w:t>
      </w:r>
    </w:p>
    <w:p w:rsidR="00CE404A" w:rsidRDefault="00814C0C" w:rsidP="000F4914">
      <w:r>
        <w:t>Belle en elle-même comme épisode particulier, l’histoire de Judith considérée à la place qu’elle occupe dans le plan général de la Providence pour la préparation du Messie, acquiert aussitôt une grande importance et devient magnifique. Voilà comment nos classiques chrétiens apprennent la philosophie de l’histoire.</w:t>
      </w:r>
      <w:r w:rsidR="00CE404A">
        <w:t xml:space="preserve"> </w:t>
      </w:r>
    </w:p>
    <w:p w:rsidR="00CE404A" w:rsidRDefault="00814C0C" w:rsidP="000F4914">
      <w:r>
        <w:t xml:space="preserve">À tous les points de vue, l’histoire d’Esther que nous vous présentons après celle de Judith, offre le même intérêt et vous procure le même </w:t>
      </w:r>
      <w:r>
        <w:lastRenderedPageBreak/>
        <w:t>avantage. Ici quatre personnages occupent la scène : Assuérus, Esther, Aman et Mardochée. Jamais peintre ne fit de portraits aussi parfaits ; jamais écrivain ne conçut un drame d’un intérêt aussi vif et aussi soutenu. Ici tout est moral ; le crime est puni, la vertu récompensée : aux méchants de grandes leçons, aux justes de grands exemples.</w:t>
      </w:r>
      <w:r w:rsidR="00CE404A">
        <w:t xml:space="preserve"> </w:t>
      </w:r>
    </w:p>
    <w:p w:rsidR="00CE404A" w:rsidRDefault="00814C0C" w:rsidP="000F4914">
      <w:r>
        <w:t>Vrai type du grand homme, bien supérieur à celui d’Horace, Mardochée se présente comme un modèle de fermeté et de grandeur d’âme. Tandis que tous les courtisans sont le front dans la poussière devant le superbe Aman, lui seul, pour ne pas rendre à un homme les honneurs divins, refuse de fléchir le genou devant le favori tout-puissant du plus puissant monarque de l’Orient. Ce crime devient celui de toute sa nation. À cause du seul Mardochée, Aman jure l’extermination de tous les Juifs. Mardochée n’en est point ébranlé ; il fait ce qu’au jour du péril font tous les vrais grands hommes : il cherche son appui en Dieu ; il prie, il s’humilie, afin que le Tout-Puissant descende en lui et que le succès soit attribué tout entier à la gloire éternelle de son nom. Le succès dépasse ses espérances. C’est ainsi, chers Enfants, que, de temps en temps, Dieu fait des prodiges de magnificence et de sagesse pour élever les humbles et pour récompenser ses amis dès cette vie, afin de soutenir la foi des faibles, trop souvent ébranlée à la vue de la prospérité des méchants.</w:t>
      </w:r>
      <w:r w:rsidR="00CE404A">
        <w:t xml:space="preserve"> </w:t>
      </w:r>
    </w:p>
    <w:p w:rsidR="00CE404A" w:rsidRDefault="00814C0C" w:rsidP="000F4914">
      <w:r>
        <w:t xml:space="preserve">Esther ne nous donne pas de moins utiles instructions. Elle nous apprend qu’on demandera beaucoup à qui on a beaucoup donné ; que ce n’est pas pour nous seuls que Dieu nous comble de grâces, mais pour le salut des autres. Aller se présenter devant un prince barbare, sans y être appelé, sachant qu’il y a peine de mort, quel amour pour son peuple ! quelle force ! quel mépris de la vie dans une jeune reine ! Ensuite, quelle sagesse, quelle industrie pour engager Assuérus à révoquer un arrêt injuste, mais </w:t>
      </w:r>
      <w:r w:rsidRPr="00B679AE">
        <w:rPr>
          <w:rStyle w:val="italicus"/>
        </w:rPr>
        <w:t>irrévocable</w:t>
      </w:r>
      <w:r>
        <w:t xml:space="preserve"> dans le gouvernement des Perses et sous l’empire d’un monarque fier, absolu et peu habitué à entendre la vérité ! Enfin, quelle habileté à manier l’esprit de son royal époux, afin de le porter à abandonner son favori, et à sacrifier l’homme de son empire en qui il avait le plus de confiance ! Mais ce qui n’est pas moins admirable, c’est la déférence d’Esther et sa gratitude pour Mardochée, son humilité dans la grandeur, son mépris pour le faste, son éloignement des parures, des délices et de la vanité ! II semble que la Providence ait voulu tracer dans la personne d’Esther le modèle d’une femme chrétienne, d’une princesse vertueuse, afin qu’il n’y eût aucune condition qui ne trouvât dans les saintes Écritures l’exemple accompli d’une vie parfaite.</w:t>
      </w:r>
      <w:r w:rsidR="00CE404A">
        <w:t xml:space="preserve"> </w:t>
      </w:r>
    </w:p>
    <w:p w:rsidR="00CE404A" w:rsidRDefault="00814C0C" w:rsidP="000F4914">
      <w:r>
        <w:t xml:space="preserve">Il est temps de vous faire considérer l’histoire d’Esther sous un point de vue plus général, en vous montrant la place qu’elle occupe dans le plan de la Providence pour la préparation du Messie. Il était résolu que le Désiré des nations naîtrait </w:t>
      </w:r>
      <w:r w:rsidRPr="00B679AE">
        <w:rPr>
          <w:rStyle w:val="italicus"/>
        </w:rPr>
        <w:t>du peuple juif, en Judée, et de la famille de David</w:t>
      </w:r>
      <w:r>
        <w:t xml:space="preserve">. </w:t>
      </w:r>
      <w:r>
        <w:lastRenderedPageBreak/>
        <w:t>C’est pour l’exécution de cet immuable décret que la puissante monarchie des Perses, le second des quatre grands empires prédits par Daniel, est tiré du néant et prend la place de l’empire des Assyriens.</w:t>
      </w:r>
      <w:r w:rsidR="00CE404A">
        <w:t xml:space="preserve"> </w:t>
      </w:r>
    </w:p>
    <w:p w:rsidR="00CE404A" w:rsidRDefault="00814C0C" w:rsidP="000F4914">
      <w:r>
        <w:t>Or, comme nous l’avons remarqué, les Assyriens ne voulaient rien moins qu’</w:t>
      </w:r>
      <w:r w:rsidRPr="00B679AE">
        <w:rPr>
          <w:rStyle w:val="italicus"/>
        </w:rPr>
        <w:t>exterminer</w:t>
      </w:r>
      <w:r>
        <w:t xml:space="preserve"> le peuple juif qui leur était odieux. Depuis soixante ans et plus, ils le retenaient captif à Babylone. Une plus longue captivité, si elle ne l’eût pas fait périr, l’aurait exposé à se </w:t>
      </w:r>
      <w:r w:rsidRPr="00B679AE">
        <w:rPr>
          <w:rStyle w:val="italicus"/>
        </w:rPr>
        <w:t>confondre</w:t>
      </w:r>
      <w:r>
        <w:t xml:space="preserve"> avec les nations parmi lesquelles il vivait. Quand même il se serait conservé sans mélange, il n’aurait pu, en restant dans l’exil, </w:t>
      </w:r>
      <w:r w:rsidRPr="00B679AE">
        <w:rPr>
          <w:rStyle w:val="italicus"/>
        </w:rPr>
        <w:t>donner naissance</w:t>
      </w:r>
      <w:r>
        <w:t xml:space="preserve"> au Messie, à </w:t>
      </w:r>
      <w:r w:rsidRPr="00B679AE">
        <w:rPr>
          <w:rStyle w:val="italicus"/>
        </w:rPr>
        <w:t>Bethléem</w:t>
      </w:r>
      <w:r>
        <w:t>, désigné par les Prophètes comme le berceau du Rédempteur. Dieu veillait à l’accomplissement de ses desseins. Comme il avait fait servir l’empire des Assyriens à l’exécution de ses vengeances, il choisit l’empire des Perses pour être le ministre de sa bonté envers la nation sainte ; c’est-à-dire, pour l’affranchir, la conduire en Judée et l’y maintenir avec la distinction des tribus, jusqu’à la venue du Messie.</w:t>
      </w:r>
      <w:r>
        <w:rPr>
          <w:rStyle w:val="FootnoteReference"/>
        </w:rPr>
        <w:footnoteReference w:id="20"/>
      </w:r>
      <w:r>
        <w:t xml:space="preserve"> Il faut le dire à leur louange, les chefs de la monarchie des Perses s’acquittèrent fidèlement de leur mission providentielle.</w:t>
      </w:r>
      <w:r w:rsidR="00CE404A">
        <w:t xml:space="preserve"> </w:t>
      </w:r>
    </w:p>
    <w:p w:rsidR="00CE404A" w:rsidRDefault="00814C0C" w:rsidP="000F4914">
      <w:r>
        <w:t>Il se rencontra néanmoins des hommes ambitieux et aveugles, comme il s’en trouve dans toutes les cours, qui ne négligèrent rien pour engager leurs maîtres dans une fausse route, et hâter ainsi la chute de leur empire en les mettant en opposition avec les conseils du Très-Haut.</w:t>
      </w:r>
      <w:r w:rsidR="00CE404A">
        <w:t xml:space="preserve"> </w:t>
      </w:r>
    </w:p>
    <w:p w:rsidR="00CE404A" w:rsidRDefault="00814C0C" w:rsidP="000F4914">
      <w:r>
        <w:t>À la tête de ces hommes imprudents et coupables paraît Aman, favori d’Assuérus. Mais la Providence fit tourner à l’accomplissement de son grand dessein les machinations de ce ministre orgueilleux. Dieu avait employé le ministère d’une faible femme pour briser la puissance du superbe Holoferne ; par le même moyen il va renverser les projets d’Aman. Vous le voyez, comme celle de Judith, l’histoire d’Esther se rattache admirablement au plan général de la Rédemption du genre humain. À ce point de vue elle est d’une haute importance et brille comme un phare lumineux dans l’étude de l’histoire.</w:t>
      </w:r>
      <w:r w:rsidR="00CE404A">
        <w:t xml:space="preserve"> </w:t>
      </w:r>
    </w:p>
    <w:p w:rsidR="00CE404A" w:rsidRDefault="00814C0C" w:rsidP="000F4914">
      <w:r>
        <w:t>Dans le livre d’</w:t>
      </w:r>
      <w:r w:rsidRPr="00B679AE">
        <w:rPr>
          <w:rStyle w:val="italicus"/>
        </w:rPr>
        <w:t>Esdras</w:t>
      </w:r>
      <w:r>
        <w:t xml:space="preserve"> vous verrez les fruits de la victoire remportée par Esther, et l’effet de la protection des rois de Perse à l’égard des Juifs. Cyrus, chef de la nouvelle dynastie, avait fait publier un édit par lequel il permettait aux Juifs de retourner à Jérusalem et d’y rebâtir le temple du Seigneur. À la tête d’une première colonie, Zorobabel, descendant de la tige royale de David, s’était rendu en Judée. Il commence à rebâtir le temple, dont la construction est interrompue par la jalousie des Samaritains. Arrive Esdras, qui raconte, dans le livre qui porte son nom, les événements dont je viens de parler et ceux qui suivent.</w:t>
      </w:r>
      <w:r w:rsidR="00CE404A">
        <w:t xml:space="preserve"> </w:t>
      </w:r>
    </w:p>
    <w:p w:rsidR="00CE404A" w:rsidRDefault="00814C0C" w:rsidP="000F4914">
      <w:r>
        <w:lastRenderedPageBreak/>
        <w:t>Ce grand homme, descendant d’Aaron, exerça la souveraine sacrificature dans le cours du V° siècle avant Notre Seigneur, pendant la captivité de Babylone. Il se servit si utilement pour sa nation du crédit dont il jouissait auprès d’</w:t>
      </w:r>
      <w:r w:rsidR="005E7925">
        <w:t>Artaxercès</w:t>
      </w:r>
      <w:r>
        <w:t>-Longue-Main, que ce prince, après l’avoir chargé de présents pour le temple de Jérusalem, qu’on avait commencé à rebâtir sous Zorobabel, l’envoya en Judée avec une nombreuse colonie de Juifs. Arrivé dans sa patrie, l’an 469 avant Jésus-Christ, il réforma plusieurs abus introduits par les malheurs de la captivité, et lut la Loi devant le peuple assemblé pour la dédicace du nouveau temple. Il expliqua le Code sacré de Moïse avec tant de talent et d’onction, qu’on le surnomma le prince des docteurs de la Loi. C’est Esdras qui a substitué, aux anciens caractères samaritains, les caractères hébreux modernes qui sont chaldéens. Outre qu’ils sont plus simples, plus faciles et que les Juifs devaient y être très habitués par leur long séjour en Assyrie, Esdras voulait encore, par cette substitution, inspirer aux Juifs plus d’éloignement pour les Samaritains schismatiques et idolâtres. Vous voyez de plus en plus Dieu attentif à veiller sur son peuple en le maintenant fidèle à son culte, dans les lieux où doit naître, vivre et mourir le Messie. Appliquez la même réflexion au livre suivant.</w:t>
      </w:r>
      <w:r w:rsidR="00CE404A">
        <w:t xml:space="preserve"> </w:t>
      </w:r>
    </w:p>
    <w:p w:rsidR="00CE404A" w:rsidRDefault="00814C0C" w:rsidP="000F4914">
      <w:r>
        <w:t xml:space="preserve">Ce livre, appelé </w:t>
      </w:r>
      <w:r w:rsidRPr="00B679AE">
        <w:rPr>
          <w:rStyle w:val="italicus"/>
        </w:rPr>
        <w:t>second livre d’Esdras</w:t>
      </w:r>
      <w:r>
        <w:t xml:space="preserve"> et aussi livre de </w:t>
      </w:r>
      <w:r w:rsidRPr="00B679AE">
        <w:rPr>
          <w:rStyle w:val="italicus"/>
        </w:rPr>
        <w:t>Néhémie</w:t>
      </w:r>
      <w:r>
        <w:t>, parce qu’il a Néhémie pour auteur, contient l’histoire de ce personnage célèbre. Elle commence précisément où finit celle d’Esdras, c’est-à-dire, à la 28</w:t>
      </w:r>
      <w:r>
        <w:rPr>
          <w:vertAlign w:val="superscript"/>
        </w:rPr>
        <w:t>ème</w:t>
      </w:r>
      <w:r>
        <w:t xml:space="preserve"> année d’</w:t>
      </w:r>
      <w:r w:rsidR="005E7925">
        <w:t>Artaxercès</w:t>
      </w:r>
      <w:r>
        <w:t>-Longue-Main, jusqu’à Darius Nothus, l’an du monde 3581 (404 ans avant Jésus-Christ). Néhémie, pieux et savant juif, sut mériter la faveur d’</w:t>
      </w:r>
      <w:r w:rsidR="005E7925">
        <w:t>Artaxercès</w:t>
      </w:r>
      <w:r>
        <w:t>-Longue-Main, dont il était échanson, et obtint de ce prince la permission de rebâtir les murs de Jérusalem. Il exécuta ce grand ouvrage l’an 454 avant Jésus-Christ, malgré les menaces et les efforts des ennemis de sa nation. Après avoir gouverné les Juifs pendant douze ans, il retourna à la cour d’</w:t>
      </w:r>
      <w:r w:rsidR="005E7925">
        <w:t>Artaxercès</w:t>
      </w:r>
      <w:r>
        <w:t xml:space="preserve"> l’an 441 avant Jésus Christ. Peu de temps après, ayant obtenu une nouvelle permission de revenir à Jérusalem, il corrigea quelques abus qui s’étaient introduits pendant son absence, et mourut sur la fin du règne de Darius Nothus.</w:t>
      </w:r>
      <w:r w:rsidR="00CE404A">
        <w:t xml:space="preserve"> </w:t>
      </w:r>
    </w:p>
    <w:p w:rsidR="00CE404A" w:rsidRDefault="00814C0C" w:rsidP="000F4914">
      <w:r>
        <w:t xml:space="preserve">Dans tout ce récit, vous suivez pas à pas la Providence, dont l’action semble devenir plus manifeste à mesure qu’on approche davantage du grand événement vers lequel tendait tout le monde ancien : la naissance du Messie à Bethléem. Le Seigneur est semblable à un roi qui revient dans ses États, dont une affreuse révolution a complètement bouleversé le sol et dispersé les habitants. Il replace chacune à sa place les tribus et les familles ; il relève les édifices renversés ; il rétablit par de sages lois l’ordre et la discipline ; il protège son nouveau royaume contre les ennemis extérieurs, et le fait subsister jusqu’à l’arrivée de Celui pour qui il est établi, qui doit le visiter dans sa miséricorde, et qui, en punition du plus </w:t>
      </w:r>
      <w:r>
        <w:lastRenderedPageBreak/>
        <w:t>grand des crimes, le renversera comme on renverse un échafaudage lorsque l’édifice est construit.</w:t>
      </w:r>
      <w:r w:rsidR="00CE404A">
        <w:t xml:space="preserve"> </w:t>
      </w:r>
    </w:p>
    <w:p w:rsidR="00CE404A" w:rsidRDefault="00814C0C" w:rsidP="000F4914">
      <w:r>
        <w:t xml:space="preserve">Plus tard il vous sera parlé de </w:t>
      </w:r>
      <w:r w:rsidRPr="00B679AE">
        <w:rPr>
          <w:rStyle w:val="italicus"/>
        </w:rPr>
        <w:t>Daniel</w:t>
      </w:r>
      <w:r>
        <w:t>. Afin de ne point laisser de lacune dans l’histoire générale du peuple juif, il se joint, dans ce nouveau classique, à Néhémie et à Esdras, pour vous instruire. L’inébranlable fidélité de ce saint enfant et de ses compagnons à la religion de leurs pères, vous est un grand exemple au milieu d’un monde corrompu et corrupteur. Les prophéties de Daniel, les miracles de protection dont il est l’objet, rentrent pleinement dans le plan de la Providence pour la préparation du règne du Messie. Chacun de ces événements solennels fait connaître le vrai Dieu aux nations idolâtres, excite leur curiosité et les dispose à recevoir un jour les vérités salutaires qui leur viendront de Jérusalem.</w:t>
      </w:r>
      <w:r w:rsidR="00CE404A">
        <w:t xml:space="preserve"> </w:t>
      </w:r>
    </w:p>
    <w:p w:rsidR="00CE404A" w:rsidRDefault="00814C0C" w:rsidP="000F4914">
      <w:r>
        <w:t xml:space="preserve">À Daniel succèdent les </w:t>
      </w:r>
      <w:r w:rsidRPr="00B679AE">
        <w:rPr>
          <w:rStyle w:val="italicus"/>
        </w:rPr>
        <w:t>Machabées</w:t>
      </w:r>
      <w:r>
        <w:t>. Tout en flattant votre goût inné pour les grandes actions guerrières, ce livre divin, à la différence des ouvrages profanes, vous apprend à distinguer la guerre juste de celle qui ne l’est pas, et vous trace avec précision la ligne de conduite imposée aux défenseurs chrétiens d’une patrie chrétienne.</w:t>
      </w:r>
      <w:r w:rsidR="00CE404A">
        <w:t xml:space="preserve"> </w:t>
      </w:r>
    </w:p>
    <w:p w:rsidR="00CE404A" w:rsidRDefault="00814C0C" w:rsidP="000F4914">
      <w:r>
        <w:t xml:space="preserve">Les deux livres des Machabées, également admirables pour le fond et pour la forme, renferment l’histoire de l’héroïque résistance des Juifs contre les efforts réitérés des rois de Syrie successeurs d’Alexandre, pour les asservir et les rendre idolâtres. Cette résistance fut organisée et conduite par Mathathias, de la race des sacrificateurs, et par ses cinq fils : Jean, Simon, Judas, Éléazar et Jonathas. On croit que le surnom commun de </w:t>
      </w:r>
      <w:r w:rsidRPr="00B679AE">
        <w:rPr>
          <w:rStyle w:val="italicus"/>
        </w:rPr>
        <w:t>Machabées</w:t>
      </w:r>
      <w:r>
        <w:t xml:space="preserve"> est le surnom propre de Judas, ainsi appelé parce qu’il avait fait graver sur ses étendards les initiales d’une phrase hébraïque qui signifie : </w:t>
      </w:r>
      <w:r w:rsidRPr="00B679AE">
        <w:rPr>
          <w:rStyle w:val="italicus"/>
        </w:rPr>
        <w:t>Qui d’entre les dieux est semblable à vous, Seigneur</w:t>
      </w:r>
      <w:r>
        <w:rPr>
          <w:rStyle w:val="FootnoteReference"/>
        </w:rPr>
        <w:footnoteReference w:id="21"/>
      </w:r>
      <w:r>
        <w:t> ? Belle devise pour un guerrier !</w:t>
      </w:r>
      <w:r w:rsidR="00CE404A">
        <w:t xml:space="preserve"> </w:t>
      </w:r>
    </w:p>
    <w:p w:rsidR="00CE404A" w:rsidRDefault="00814C0C" w:rsidP="000F4914">
      <w:r>
        <w:t xml:space="preserve">Les Machabées sont aussi appelés </w:t>
      </w:r>
      <w:r w:rsidRPr="00B679AE">
        <w:rPr>
          <w:rStyle w:val="italicus"/>
        </w:rPr>
        <w:t>Asmonéens</w:t>
      </w:r>
      <w:r>
        <w:t xml:space="preserve">, d’Asmonée, surnom de Mathathias, leur père, qui signifie </w:t>
      </w:r>
      <w:r w:rsidRPr="00B679AE">
        <w:rPr>
          <w:rStyle w:val="italicus"/>
        </w:rPr>
        <w:t>grand seigneur</w:t>
      </w:r>
      <w:r>
        <w:t xml:space="preserve">, ou </w:t>
      </w:r>
      <w:r w:rsidRPr="00B679AE">
        <w:rPr>
          <w:rStyle w:val="italicus"/>
        </w:rPr>
        <w:t>prince</w:t>
      </w:r>
      <w:r>
        <w:t xml:space="preserve">, et selon la Vulgate, </w:t>
      </w:r>
      <w:r w:rsidRPr="00B679AE">
        <w:rPr>
          <w:rStyle w:val="italicus"/>
        </w:rPr>
        <w:t>ambassadeur</w:t>
      </w:r>
      <w:r>
        <w:t xml:space="preserve">. Les faits contenus dans les deux </w:t>
      </w:r>
      <w:r w:rsidRPr="00B679AE">
        <w:rPr>
          <w:rStyle w:val="italicus"/>
        </w:rPr>
        <w:t>livres des Machabées</w:t>
      </w:r>
      <w:r>
        <w:t xml:space="preserve"> se sont passés durant le cours du second siècle avant Jésus-Christ. Ils vous montrent les Juifs constamment en rapport avec les peuples étrangers, dont le contact n’est plus nuisible, mais utile à la nation sainte. D’une part, les persécutions sanglantes dirigées contre elle affermissent sa fidélité au vrai Dieu et la préparent ainsi, par de salutaires épreuves, à la venue du Messie ; d’autre part, les miracles de puissance et de justice dont ses ennemis sont l’objet les forcent à proclamer la </w:t>
      </w:r>
      <w:r w:rsidRPr="00B679AE">
        <w:rPr>
          <w:rStyle w:val="italicus"/>
        </w:rPr>
        <w:t>vérité</w:t>
      </w:r>
      <w:r>
        <w:t xml:space="preserve"> du Dieu d’Israël et à croire à ses promesses, dont la principale est la </w:t>
      </w:r>
      <w:r>
        <w:lastRenderedPageBreak/>
        <w:t>rédemption du monde. Les livres des Machabées complètent l’histoire de l’Ancien Testament, montrent l’accomplissement de plusieurs prophéties et conduisent jusqu’à notre Seigneur, centre unique auquel vient aboutir toute l’histoire de l’ancien monde.</w:t>
      </w:r>
      <w:r w:rsidR="00CE404A">
        <w:t xml:space="preserve"> </w:t>
      </w:r>
    </w:p>
    <w:p w:rsidR="00CE404A" w:rsidRDefault="00814C0C" w:rsidP="000F4914">
      <w:r>
        <w:t xml:space="preserve">Comme tous ceux qui précèdent, les livres des Machabées sont merveilleusement propres à faire votre </w:t>
      </w:r>
      <w:r w:rsidRPr="00B679AE">
        <w:rPr>
          <w:rStyle w:val="italicus"/>
        </w:rPr>
        <w:t>éducation</w:t>
      </w:r>
      <w:r>
        <w:t>. Dans Tobie, par exemple, vous avez vu toutes vos obligations comme membres de la famille ou de la société domestique. Ici, vous trouvez traduits en actions héroïques vos devoirs envers la société civile. Quand la patrie est injustement attaquée, la patrie dans laquelle se résument tous les intérêts et toutes les affections de l’homme sur la terre, il faut savoir mourir pour elle. La guerre alors est juste et sainte ; Dieu la bénit, et s’il ne donne pas toujours la victoire à ceux qui combattent les combats de la justice, il leur réserve dans le ciel des palmes immortelles. Jamais sa protection ne se montra plus éclatante que dans les guerres des Machabées ; jamais n’apparurent plus clairement ses desseins sur son peuple, que les rois de Syrie voulaient, non pas seulement asservir, mais entraîner dans l’idolâtrie. C’est ainsi que Dieu jusqu’à la fin a été trouvé fidèle en ses promesses. Heureux les hommes et les peuples qui se souviennent de celles qu’il leur a faites, ou qui se repentent, quand il en est temps encore, de les avoir oubliées ! Ils trouveront en lui, non un juge irrité, mais un père ; car il aime les peuples et les âmes, et il ne perd que ceux qui veulent périr.</w:t>
      </w:r>
      <w:r w:rsidR="00CE404A">
        <w:t xml:space="preserve"> </w:t>
      </w:r>
    </w:p>
    <w:p w:rsidR="005E7925" w:rsidRDefault="005E7925" w:rsidP="005E7925">
      <w:pPr>
        <w:pStyle w:val="sejunctio"/>
      </w:pPr>
      <w:r>
        <w:t>———————————</w:t>
      </w:r>
    </w:p>
    <w:p w:rsidR="00CE404A" w:rsidRDefault="00814C0C" w:rsidP="000F4914">
      <w:r>
        <w:t xml:space="preserve">Pour justifier le latin de l’Écriture, même au point de vue de la syntaxe et de la correction grammaticale, nous allons achever le travail commencé dans la préface du premier volume de la </w:t>
      </w:r>
      <w:r w:rsidR="005E7925" w:rsidRPr="00E32236">
        <w:rPr>
          <w:rStyle w:val="LaIt"/>
        </w:rPr>
        <w:t>Bíblia</w:t>
      </w:r>
      <w:r w:rsidRPr="00E32236">
        <w:rPr>
          <w:rStyle w:val="LaIt"/>
        </w:rPr>
        <w:t xml:space="preserve"> </w:t>
      </w:r>
      <w:r w:rsidR="005E7925" w:rsidRPr="00E32236">
        <w:rPr>
          <w:rStyle w:val="LaIt"/>
        </w:rPr>
        <w:t>Párvula</w:t>
      </w:r>
      <w:r w:rsidRPr="00E32236">
        <w:rPr>
          <w:rStyle w:val="LaIt"/>
        </w:rPr>
        <w:t>.</w:t>
      </w:r>
      <w:r>
        <w:t xml:space="preserve"> Ce travail pourrait être beaucoup plus développé. Tel que nous le donnons, il suffit pour montrer aux plus obstinés qu’on peut, sans inconvénient, remettre la Bible entre les mains des enfants qui commencent l’étude du latin. Il n’est pas besoin de dire que nous avons choisi les phrases dont, au premier coup d’œil, la correction paraît douteuse, et fait crier au solécisme, au barbarisme, les latinistes du siècle d’Auguste.</w:t>
      </w:r>
      <w:r w:rsidR="00CE404A">
        <w:t xml:space="preserve"> </w:t>
      </w:r>
    </w:p>
    <w:p w:rsidR="00752844" w:rsidRPr="00626744" w:rsidRDefault="00752844" w:rsidP="00752844">
      <w:pPr>
        <w:rPr>
          <w:rStyle w:val="cLatina"/>
        </w:rPr>
      </w:pPr>
      <w:r w:rsidRPr="00626744">
        <w:rPr>
          <w:rStyle w:val="LaIt"/>
        </w:rPr>
        <w:t>Timébat indicáre</w:t>
      </w:r>
      <w:r w:rsidRPr="00626744">
        <w:rPr>
          <w:rStyle w:val="cLatina"/>
        </w:rPr>
        <w:t xml:space="preserve">. </w:t>
      </w:r>
      <w:r w:rsidRPr="005119F6">
        <w:t xml:space="preserve">– </w:t>
      </w:r>
      <w:r w:rsidRPr="00626744">
        <w:rPr>
          <w:rStyle w:val="cLatina"/>
        </w:rPr>
        <w:t xml:space="preserve">Timébant prisci truncum findere </w:t>
      </w:r>
      <w:r w:rsidRPr="00626744">
        <w:t>(Pline)</w:t>
      </w:r>
      <w:r w:rsidRPr="00626744">
        <w:rPr>
          <w:rStyle w:val="cLatina"/>
        </w:rPr>
        <w:t xml:space="preserve"> ; métui cúpiunt metuíque timent </w:t>
      </w:r>
      <w:r w:rsidRPr="00626744">
        <w:t>(Sénèque)</w:t>
      </w:r>
      <w:r w:rsidRPr="00626744">
        <w:rPr>
          <w:rStyle w:val="cLatina"/>
        </w:rPr>
        <w:t xml:space="preserve">. </w:t>
      </w:r>
    </w:p>
    <w:p w:rsidR="00752844" w:rsidRPr="00626744" w:rsidRDefault="00752844" w:rsidP="00752844">
      <w:pPr>
        <w:rPr>
          <w:rStyle w:val="cLatina"/>
        </w:rPr>
      </w:pPr>
      <w:r w:rsidRPr="00626744">
        <w:rPr>
          <w:rStyle w:val="LaIt"/>
        </w:rPr>
        <w:t>Celáveris me</w:t>
      </w:r>
      <w:r w:rsidRPr="00626744">
        <w:rPr>
          <w:rStyle w:val="cLatina"/>
        </w:rPr>
        <w:t xml:space="preserve">. </w:t>
      </w:r>
      <w:r w:rsidRPr="005119F6">
        <w:t xml:space="preserve">– </w:t>
      </w:r>
      <w:r w:rsidRPr="00626744">
        <w:rPr>
          <w:rStyle w:val="cLatina"/>
        </w:rPr>
        <w:t xml:space="preserve">Bassus noster me de hoc libro celávit </w:t>
      </w:r>
      <w:r w:rsidRPr="00626744">
        <w:t>(Cicéron)</w:t>
      </w:r>
      <w:r w:rsidRPr="00626744">
        <w:rPr>
          <w:rStyle w:val="cLatina"/>
        </w:rPr>
        <w:t xml:space="preserve">. </w:t>
      </w:r>
    </w:p>
    <w:p w:rsidR="00752844" w:rsidRPr="00626744" w:rsidRDefault="00752844" w:rsidP="00752844">
      <w:pPr>
        <w:rPr>
          <w:rStyle w:val="cLatina"/>
        </w:rPr>
      </w:pPr>
      <w:r w:rsidRPr="00626744">
        <w:rPr>
          <w:rStyle w:val="LaIt"/>
        </w:rPr>
        <w:t>Maj</w:t>
      </w:r>
      <w:r>
        <w:rPr>
          <w:rStyle w:val="LaIt"/>
        </w:rPr>
        <w:t>ó</w:t>
      </w:r>
      <w:r w:rsidRPr="00626744">
        <w:rPr>
          <w:rStyle w:val="LaIt"/>
        </w:rPr>
        <w:t>res natu de Israël</w:t>
      </w:r>
      <w:r w:rsidRPr="00626744">
        <w:rPr>
          <w:rStyle w:val="cLatina"/>
        </w:rPr>
        <w:t xml:space="preserve">. </w:t>
      </w:r>
      <w:r w:rsidRPr="005119F6">
        <w:t xml:space="preserve">– </w:t>
      </w:r>
      <w:r w:rsidRPr="00626744">
        <w:rPr>
          <w:rStyle w:val="cLatina"/>
        </w:rPr>
        <w:t xml:space="preserve">Non declamatórem de ludo quǽrimus. </w:t>
      </w:r>
      <w:r w:rsidRPr="00626744">
        <w:t>(Cicéron)</w:t>
      </w:r>
      <w:r w:rsidRPr="00626744">
        <w:rPr>
          <w:rStyle w:val="cLatina"/>
        </w:rPr>
        <w:t> ; Bínnius caupo de Via Latina (</w:t>
      </w:r>
      <w:r w:rsidRPr="00626744">
        <w:rPr>
          <w:rStyle w:val="LaIt"/>
        </w:rPr>
        <w:t>id</w:t>
      </w:r>
      <w:r w:rsidRPr="00626744">
        <w:rPr>
          <w:rStyle w:val="cLatina"/>
        </w:rPr>
        <w:t>.) ; Gládio percússus ab uno de illis.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At ille festinávit</w:t>
      </w:r>
      <w:r w:rsidRPr="00626744">
        <w:rPr>
          <w:rStyle w:val="cLatina"/>
        </w:rPr>
        <w:t xml:space="preserve">. </w:t>
      </w:r>
      <w:r w:rsidRPr="005119F6">
        <w:t xml:space="preserve">– </w:t>
      </w:r>
      <w:r w:rsidRPr="00626744">
        <w:rPr>
          <w:rStyle w:val="cLatina"/>
        </w:rPr>
        <w:t xml:space="preserve">Plura scripsíssem nisi tui festinárent </w:t>
      </w:r>
      <w:r w:rsidRPr="00626744">
        <w:t>(Cicéron)</w:t>
      </w:r>
      <w:r w:rsidRPr="00626744">
        <w:rPr>
          <w:rStyle w:val="cLatina"/>
        </w:rPr>
        <w:t xml:space="preserve"> </w:t>
      </w:r>
    </w:p>
    <w:p w:rsidR="00752844" w:rsidRPr="00626744" w:rsidRDefault="00752844" w:rsidP="00752844">
      <w:pPr>
        <w:rPr>
          <w:rStyle w:val="cLatina"/>
        </w:rPr>
      </w:pPr>
      <w:r w:rsidRPr="00626744">
        <w:rPr>
          <w:rStyle w:val="LaIt"/>
        </w:rPr>
        <w:lastRenderedPageBreak/>
        <w:t>Faciémus de arcā</w:t>
      </w:r>
      <w:r w:rsidRPr="00626744">
        <w:rPr>
          <w:rStyle w:val="cLatina"/>
        </w:rPr>
        <w:t xml:space="preserve">. </w:t>
      </w:r>
      <w:r w:rsidRPr="005119F6">
        <w:t xml:space="preserve">– </w:t>
      </w:r>
      <w:r w:rsidRPr="00626744">
        <w:rPr>
          <w:rStyle w:val="cLatina"/>
        </w:rPr>
        <w:t xml:space="preserve">Fama de illo </w:t>
      </w:r>
      <w:r w:rsidRPr="00626744">
        <w:t>(Cicéron)</w:t>
      </w:r>
      <w:r w:rsidRPr="00626744">
        <w:rPr>
          <w:rStyle w:val="cLatina"/>
        </w:rPr>
        <w:t> ; R</w:t>
      </w:r>
      <w:r>
        <w:rPr>
          <w:rStyle w:val="cLatina"/>
        </w:rPr>
        <w:t>é</w:t>
      </w:r>
      <w:r w:rsidRPr="00626744">
        <w:rPr>
          <w:rStyle w:val="cLatina"/>
        </w:rPr>
        <w:t>gulus de captívis commutándis Romam missus (</w:t>
      </w:r>
      <w:r w:rsidRPr="00626744">
        <w:rPr>
          <w:rStyle w:val="LaIt"/>
        </w:rPr>
        <w:t>id</w:t>
      </w:r>
      <w:r w:rsidRPr="00626744">
        <w:rPr>
          <w:rStyle w:val="cLatina"/>
        </w:rPr>
        <w:t>.) ; Collégia, quæ cóeant de hóminum completissimórum bonis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Contestáre eos</w:t>
      </w:r>
      <w:r w:rsidRPr="00626744">
        <w:rPr>
          <w:rStyle w:val="cLatina"/>
        </w:rPr>
        <w:t xml:space="preserve">. </w:t>
      </w:r>
      <w:r w:rsidRPr="005119F6">
        <w:t xml:space="preserve">– </w:t>
      </w:r>
      <w:r w:rsidRPr="00626744">
        <w:rPr>
          <w:rStyle w:val="cLatina"/>
        </w:rPr>
        <w:t xml:space="preserve">Deos hominésque contéstans clamáre cœpit </w:t>
      </w:r>
      <w:r w:rsidRPr="00626744">
        <w:t>(Cicéron)</w:t>
      </w:r>
      <w:r w:rsidRPr="00626744">
        <w:rPr>
          <w:rStyle w:val="cLatina"/>
        </w:rPr>
        <w:t xml:space="preserve">. </w:t>
      </w:r>
    </w:p>
    <w:p w:rsidR="00752844" w:rsidRPr="00626744" w:rsidRDefault="00752844" w:rsidP="00752844">
      <w:pPr>
        <w:rPr>
          <w:rStyle w:val="cLatina"/>
        </w:rPr>
      </w:pPr>
      <w:r w:rsidRPr="00626744">
        <w:rPr>
          <w:rStyle w:val="LaIt"/>
        </w:rPr>
        <w:t>Ecce vir quem díxeram</w:t>
      </w:r>
      <w:r w:rsidRPr="00626744">
        <w:rPr>
          <w:rStyle w:val="cLatina"/>
        </w:rPr>
        <w:t xml:space="preserve">. </w:t>
      </w:r>
      <w:r w:rsidRPr="005119F6">
        <w:t xml:space="preserve">– </w:t>
      </w:r>
      <w:r w:rsidRPr="00626744">
        <w:rPr>
          <w:rStyle w:val="cLatina"/>
        </w:rPr>
        <w:t xml:space="preserve">Platónem vidélicet dicis </w:t>
      </w:r>
      <w:r w:rsidRPr="00626744">
        <w:t>(Cicéron)</w:t>
      </w:r>
      <w:r w:rsidRPr="00626744">
        <w:rPr>
          <w:rStyle w:val="cLatina"/>
        </w:rPr>
        <w:t xml:space="preserve">. </w:t>
      </w:r>
    </w:p>
    <w:p w:rsidR="00752844" w:rsidRPr="00626744" w:rsidRDefault="00752844" w:rsidP="00752844">
      <w:pPr>
        <w:rPr>
          <w:rStyle w:val="cLatina"/>
        </w:rPr>
      </w:pPr>
      <w:r w:rsidRPr="00626744">
        <w:rPr>
          <w:rStyle w:val="LaIt"/>
        </w:rPr>
        <w:t>Quod plorat</w:t>
      </w:r>
      <w:r w:rsidRPr="00626744">
        <w:rPr>
          <w:rStyle w:val="cLatina"/>
        </w:rPr>
        <w:t xml:space="preserve">. </w:t>
      </w:r>
      <w:r w:rsidRPr="005119F6">
        <w:t xml:space="preserve">– </w:t>
      </w:r>
      <w:r w:rsidRPr="00626744">
        <w:rPr>
          <w:rStyle w:val="cLatina"/>
        </w:rPr>
        <w:t xml:space="preserve">Fecísti mihi pergrátum quod Serapiónis librum ad me misísti </w:t>
      </w:r>
      <w:r w:rsidRPr="00626744">
        <w:t>(Cicéron)</w:t>
      </w:r>
      <w:r w:rsidRPr="00626744">
        <w:rPr>
          <w:rStyle w:val="cLatina"/>
        </w:rPr>
        <w:t xml:space="preserve">. </w:t>
      </w:r>
    </w:p>
    <w:p w:rsidR="00752844" w:rsidRPr="00626744" w:rsidRDefault="00752844" w:rsidP="00752844">
      <w:pPr>
        <w:rPr>
          <w:rStyle w:val="cLatina"/>
        </w:rPr>
      </w:pPr>
      <w:r w:rsidRPr="00626744">
        <w:rPr>
          <w:rStyle w:val="LaIt"/>
        </w:rPr>
        <w:t>In arcto</w:t>
      </w:r>
      <w:r w:rsidRPr="00626744">
        <w:rPr>
          <w:rStyle w:val="cLatina"/>
        </w:rPr>
        <w:t xml:space="preserve">. </w:t>
      </w:r>
      <w:r w:rsidRPr="005119F6">
        <w:t xml:space="preserve">– </w:t>
      </w:r>
      <w:r w:rsidRPr="00626744">
        <w:rPr>
          <w:rStyle w:val="cLatina"/>
        </w:rPr>
        <w:t>Multiplic</w:t>
      </w:r>
      <w:r>
        <w:rPr>
          <w:rStyle w:val="cLatina"/>
        </w:rPr>
        <w:t>á</w:t>
      </w:r>
      <w:r w:rsidRPr="00626744">
        <w:rPr>
          <w:rStyle w:val="cLatina"/>
        </w:rPr>
        <w:t>tis in arcto ord</w:t>
      </w:r>
      <w:r>
        <w:rPr>
          <w:rStyle w:val="cLatina"/>
        </w:rPr>
        <w:t>í</w:t>
      </w:r>
      <w:r w:rsidRPr="00626744">
        <w:rPr>
          <w:rStyle w:val="cLatina"/>
        </w:rPr>
        <w:t xml:space="preserve">nibus </w:t>
      </w:r>
      <w:r w:rsidRPr="00626744">
        <w:t>(Tite-Live)</w:t>
      </w:r>
      <w:r w:rsidRPr="00626744">
        <w:rPr>
          <w:rStyle w:val="cLatina"/>
        </w:rPr>
        <w:t> ; Collígere vol</w:t>
      </w:r>
      <w:r>
        <w:rPr>
          <w:rStyle w:val="cLatina"/>
        </w:rPr>
        <w:t>ú</w:t>
      </w:r>
      <w:r w:rsidRPr="00626744">
        <w:rPr>
          <w:rStyle w:val="cLatina"/>
        </w:rPr>
        <w:t xml:space="preserve">mina in arctum </w:t>
      </w:r>
      <w:r w:rsidRPr="00626744">
        <w:t>(Plaute)</w:t>
      </w:r>
      <w:r w:rsidRPr="00626744">
        <w:rPr>
          <w:rStyle w:val="cLatina"/>
        </w:rPr>
        <w:t xml:space="preserve">. </w:t>
      </w:r>
    </w:p>
    <w:p w:rsidR="00752844" w:rsidRPr="00626744" w:rsidRDefault="00752844" w:rsidP="00752844">
      <w:pPr>
        <w:rPr>
          <w:rStyle w:val="cLatina"/>
        </w:rPr>
      </w:pPr>
      <w:r w:rsidRPr="00626744">
        <w:rPr>
          <w:rStyle w:val="LaIt"/>
        </w:rPr>
        <w:t>Si tradas eos ?</w:t>
      </w:r>
      <w:r w:rsidRPr="00626744">
        <w:rPr>
          <w:rStyle w:val="cLatina"/>
        </w:rPr>
        <w:t xml:space="preserve"> </w:t>
      </w:r>
      <w:r w:rsidRPr="005119F6">
        <w:t xml:space="preserve">– </w:t>
      </w:r>
      <w:r w:rsidRPr="00626744">
        <w:rPr>
          <w:rStyle w:val="cLatina"/>
        </w:rPr>
        <w:t>Jamd</w:t>
      </w:r>
      <w:r>
        <w:rPr>
          <w:rStyle w:val="cLatina"/>
        </w:rPr>
        <w:t>ú</w:t>
      </w:r>
      <w:r w:rsidRPr="00626744">
        <w:rPr>
          <w:rStyle w:val="cLatina"/>
        </w:rPr>
        <w:t>dum exp</w:t>
      </w:r>
      <w:r>
        <w:rPr>
          <w:rStyle w:val="cLatina"/>
        </w:rPr>
        <w:t>é</w:t>
      </w:r>
      <w:r w:rsidRPr="00626744">
        <w:rPr>
          <w:rStyle w:val="cLatina"/>
        </w:rPr>
        <w:t>cto, si tuum off</w:t>
      </w:r>
      <w:r>
        <w:rPr>
          <w:rStyle w:val="cLatina"/>
        </w:rPr>
        <w:t>í</w:t>
      </w:r>
      <w:r w:rsidRPr="00626744">
        <w:rPr>
          <w:rStyle w:val="cLatina"/>
        </w:rPr>
        <w:t xml:space="preserve">cium scias </w:t>
      </w:r>
      <w:r w:rsidRPr="00626744">
        <w:t>(Plaute)</w:t>
      </w:r>
      <w:r w:rsidRPr="00626744">
        <w:rPr>
          <w:rStyle w:val="cLatina"/>
        </w:rPr>
        <w:t xml:space="preserve"> ; Nihil </w:t>
      </w:r>
      <w:r>
        <w:rPr>
          <w:rStyle w:val="cLatina"/>
        </w:rPr>
        <w:t>áliud</w:t>
      </w:r>
      <w:r w:rsidRPr="00626744">
        <w:rPr>
          <w:rStyle w:val="cLatina"/>
        </w:rPr>
        <w:t xml:space="preserve"> loc</w:t>
      </w:r>
      <w:r>
        <w:rPr>
          <w:rStyle w:val="cLatina"/>
        </w:rPr>
        <w:t>ú</w:t>
      </w:r>
      <w:r w:rsidRPr="00626744">
        <w:rPr>
          <w:rStyle w:val="cLatina"/>
        </w:rPr>
        <w:t>tum f</w:t>
      </w:r>
      <w:r>
        <w:rPr>
          <w:rStyle w:val="cLatina"/>
        </w:rPr>
        <w:t>e</w:t>
      </w:r>
      <w:r w:rsidRPr="00626744">
        <w:rPr>
          <w:rStyle w:val="cLatina"/>
        </w:rPr>
        <w:t>runt, quam quæs</w:t>
      </w:r>
      <w:r>
        <w:rPr>
          <w:rStyle w:val="cLatina"/>
        </w:rPr>
        <w:t>í</w:t>
      </w:r>
      <w:r w:rsidRPr="00626744">
        <w:rPr>
          <w:rStyle w:val="cLatina"/>
        </w:rPr>
        <w:t>sse si incólumis Lyc</w:t>
      </w:r>
      <w:r>
        <w:rPr>
          <w:rStyle w:val="cLatina"/>
        </w:rPr>
        <w:t>ó</w:t>
      </w:r>
      <w:r w:rsidRPr="00626744">
        <w:rPr>
          <w:rStyle w:val="cLatina"/>
        </w:rPr>
        <w:t>rtas evas</w:t>
      </w:r>
      <w:r>
        <w:rPr>
          <w:rStyle w:val="cLatina"/>
        </w:rPr>
        <w:t>í</w:t>
      </w:r>
      <w:r w:rsidRPr="00626744">
        <w:rPr>
          <w:rStyle w:val="cLatina"/>
        </w:rPr>
        <w:t xml:space="preserve">sset </w:t>
      </w:r>
      <w:r w:rsidRPr="00626744">
        <w:t>(Tite-Live)</w:t>
      </w:r>
      <w:r w:rsidRPr="00626744">
        <w:rPr>
          <w:rStyle w:val="cLatina"/>
        </w:rPr>
        <w:t xml:space="preserve">. </w:t>
      </w:r>
    </w:p>
    <w:p w:rsidR="00752844" w:rsidRPr="00626744" w:rsidRDefault="00752844" w:rsidP="00752844">
      <w:pPr>
        <w:rPr>
          <w:rStyle w:val="cLatina"/>
        </w:rPr>
      </w:pPr>
      <w:r w:rsidRPr="00626744">
        <w:rPr>
          <w:rStyle w:val="LaIt"/>
        </w:rPr>
        <w:t>De nocte surrex</w:t>
      </w:r>
      <w:r>
        <w:rPr>
          <w:rStyle w:val="LaIt"/>
        </w:rPr>
        <w:t>í</w:t>
      </w:r>
      <w:r w:rsidRPr="00626744">
        <w:rPr>
          <w:rStyle w:val="LaIt"/>
        </w:rPr>
        <w:t>sset</w:t>
      </w:r>
      <w:r w:rsidRPr="00626744">
        <w:rPr>
          <w:rStyle w:val="cLatina"/>
        </w:rPr>
        <w:t>. Surgunt de nocte latr</w:t>
      </w:r>
      <w:r>
        <w:rPr>
          <w:rStyle w:val="cLatina"/>
        </w:rPr>
        <w:t>ó</w:t>
      </w:r>
      <w:r w:rsidRPr="00626744">
        <w:rPr>
          <w:rStyle w:val="cLatina"/>
        </w:rPr>
        <w:t xml:space="preserve">nes </w:t>
      </w:r>
      <w:r w:rsidRPr="00626744">
        <w:t>(Horace)</w:t>
      </w:r>
      <w:r w:rsidRPr="00626744">
        <w:rPr>
          <w:rStyle w:val="cLatina"/>
        </w:rPr>
        <w:t> ; De médiā nocte missus equit</w:t>
      </w:r>
      <w:r>
        <w:rPr>
          <w:rStyle w:val="cLatina"/>
        </w:rPr>
        <w:t>á</w:t>
      </w:r>
      <w:r w:rsidRPr="00626744">
        <w:rPr>
          <w:rStyle w:val="cLatina"/>
        </w:rPr>
        <w:t xml:space="preserve">tus </w:t>
      </w:r>
      <w:r w:rsidRPr="00626744">
        <w:t>(César)</w:t>
      </w:r>
      <w:r w:rsidRPr="00626744">
        <w:rPr>
          <w:rStyle w:val="cLatina"/>
        </w:rPr>
        <w:t xml:space="preserve">. </w:t>
      </w:r>
    </w:p>
    <w:p w:rsidR="00752844" w:rsidRPr="00626744" w:rsidRDefault="00752844" w:rsidP="00752844">
      <w:pPr>
        <w:rPr>
          <w:rStyle w:val="cLatina"/>
        </w:rPr>
      </w:pPr>
      <w:r w:rsidRPr="00626744">
        <w:rPr>
          <w:rStyle w:val="LaIt"/>
        </w:rPr>
        <w:t>Exprobr</w:t>
      </w:r>
      <w:r>
        <w:rPr>
          <w:rStyle w:val="LaIt"/>
        </w:rPr>
        <w:t>á</w:t>
      </w:r>
      <w:r w:rsidRPr="00626744">
        <w:rPr>
          <w:rStyle w:val="LaIt"/>
        </w:rPr>
        <w:t>vi agm</w:t>
      </w:r>
      <w:r>
        <w:rPr>
          <w:rStyle w:val="LaIt"/>
        </w:rPr>
        <w:t>í</w:t>
      </w:r>
      <w:r w:rsidRPr="00626744">
        <w:rPr>
          <w:rStyle w:val="LaIt"/>
        </w:rPr>
        <w:t>nibus</w:t>
      </w:r>
      <w:r w:rsidRPr="00626744">
        <w:rPr>
          <w:rStyle w:val="cLatina"/>
        </w:rPr>
        <w:t xml:space="preserve">. </w:t>
      </w:r>
      <w:r w:rsidRPr="005119F6">
        <w:t xml:space="preserve">– </w:t>
      </w:r>
      <w:r w:rsidRPr="00626744">
        <w:rPr>
          <w:rStyle w:val="cLatina"/>
        </w:rPr>
        <w:t>Exprobr</w:t>
      </w:r>
      <w:r>
        <w:rPr>
          <w:rStyle w:val="cLatina"/>
        </w:rPr>
        <w:t>á</w:t>
      </w:r>
      <w:r w:rsidRPr="00626744">
        <w:rPr>
          <w:rStyle w:val="cLatina"/>
        </w:rPr>
        <w:t>re vict</w:t>
      </w:r>
      <w:r>
        <w:rPr>
          <w:rStyle w:val="cLatina"/>
        </w:rPr>
        <w:t>ó</w:t>
      </w:r>
      <w:r w:rsidRPr="00626744">
        <w:rPr>
          <w:rStyle w:val="cLatina"/>
        </w:rPr>
        <w:t>riam h</w:t>
      </w:r>
      <w:r>
        <w:rPr>
          <w:rStyle w:val="cLatina"/>
        </w:rPr>
        <w:t>ó</w:t>
      </w:r>
      <w:r w:rsidRPr="00626744">
        <w:rPr>
          <w:rStyle w:val="cLatina"/>
        </w:rPr>
        <w:t xml:space="preserve">stibus dómitis </w:t>
      </w:r>
      <w:r w:rsidRPr="00626744">
        <w:t>(Florus)</w:t>
      </w:r>
      <w:r w:rsidRPr="00626744">
        <w:rPr>
          <w:rStyle w:val="cLatina"/>
        </w:rPr>
        <w:t xml:space="preserve">. </w:t>
      </w:r>
    </w:p>
    <w:p w:rsidR="00752844" w:rsidRPr="00626744" w:rsidRDefault="00752844" w:rsidP="00752844">
      <w:pPr>
        <w:rPr>
          <w:rStyle w:val="cLatina"/>
        </w:rPr>
      </w:pPr>
      <w:r w:rsidRPr="00626744">
        <w:rPr>
          <w:rStyle w:val="LaIt"/>
        </w:rPr>
        <w:t>In fundā et l</w:t>
      </w:r>
      <w:r>
        <w:rPr>
          <w:rStyle w:val="LaIt"/>
        </w:rPr>
        <w:t>á</w:t>
      </w:r>
      <w:r w:rsidRPr="00626744">
        <w:rPr>
          <w:rStyle w:val="LaIt"/>
        </w:rPr>
        <w:t>pide</w:t>
      </w:r>
      <w:r w:rsidRPr="00626744">
        <w:rPr>
          <w:rStyle w:val="cLatina"/>
        </w:rPr>
        <w:t xml:space="preserve">. </w:t>
      </w:r>
      <w:r w:rsidRPr="005119F6">
        <w:t xml:space="preserve">– </w:t>
      </w:r>
      <w:r w:rsidRPr="00626744">
        <w:rPr>
          <w:rStyle w:val="cLatina"/>
        </w:rPr>
        <w:t>Proc</w:t>
      </w:r>
      <w:r>
        <w:rPr>
          <w:rStyle w:val="cLatina"/>
        </w:rPr>
        <w:t>é</w:t>
      </w:r>
      <w:r w:rsidRPr="00626744">
        <w:rPr>
          <w:rStyle w:val="cLatina"/>
        </w:rPr>
        <w:t>ssit in crépidis, vel coth</w:t>
      </w:r>
      <w:r>
        <w:rPr>
          <w:rStyle w:val="cLatina"/>
        </w:rPr>
        <w:t>ú</w:t>
      </w:r>
      <w:r w:rsidRPr="00626744">
        <w:rPr>
          <w:rStyle w:val="cLatina"/>
        </w:rPr>
        <w:t xml:space="preserve">rnis </w:t>
      </w:r>
      <w:r w:rsidRPr="00626744">
        <w:t>(Suétone)</w:t>
      </w:r>
      <w:r w:rsidRPr="00626744">
        <w:rPr>
          <w:rStyle w:val="cLatina"/>
        </w:rPr>
        <w:t xml:space="preserve"> ; Colchis in vittis </w:t>
      </w:r>
      <w:r w:rsidRPr="00626744">
        <w:t>(Valérius Flaccus)</w:t>
      </w:r>
      <w:r w:rsidRPr="00626744">
        <w:rPr>
          <w:rStyle w:val="cLatina"/>
        </w:rPr>
        <w:t xml:space="preserve">. </w:t>
      </w:r>
    </w:p>
    <w:p w:rsidR="00752844" w:rsidRPr="00626744" w:rsidRDefault="00752844" w:rsidP="00752844">
      <w:pPr>
        <w:rPr>
          <w:rStyle w:val="cLatina"/>
        </w:rPr>
      </w:pPr>
      <w:r w:rsidRPr="00626744">
        <w:rPr>
          <w:rStyle w:val="LaIt"/>
        </w:rPr>
        <w:t>Cavére eum</w:t>
      </w:r>
      <w:r w:rsidRPr="00626744">
        <w:rPr>
          <w:rStyle w:val="cLatina"/>
        </w:rPr>
        <w:t xml:space="preserve">. </w:t>
      </w:r>
      <w:r w:rsidRPr="005119F6">
        <w:t xml:space="preserve">– </w:t>
      </w:r>
      <w:r w:rsidRPr="00626744">
        <w:rPr>
          <w:rStyle w:val="cLatina"/>
        </w:rPr>
        <w:t>Metu</w:t>
      </w:r>
      <w:r>
        <w:rPr>
          <w:rStyle w:val="cLatina"/>
        </w:rPr>
        <w:t>é</w:t>
      </w:r>
      <w:r w:rsidRPr="00626744">
        <w:rPr>
          <w:rStyle w:val="cLatina"/>
        </w:rPr>
        <w:t xml:space="preserve">re et cavére </w:t>
      </w:r>
      <w:r>
        <w:rPr>
          <w:rStyle w:val="cLatina"/>
        </w:rPr>
        <w:t>á</w:t>
      </w:r>
      <w:r w:rsidRPr="00626744">
        <w:rPr>
          <w:rStyle w:val="cLatina"/>
        </w:rPr>
        <w:t xml:space="preserve">liquem </w:t>
      </w:r>
      <w:r w:rsidRPr="00626744">
        <w:t>(Cicéron)</w:t>
      </w:r>
      <w:r w:rsidRPr="00626744">
        <w:rPr>
          <w:rStyle w:val="cLatina"/>
        </w:rPr>
        <w:t xml:space="preserve"> ; Cave canem </w:t>
      </w:r>
      <w:r w:rsidRPr="00626744">
        <w:t>(Varr. Ap.)</w:t>
      </w:r>
      <w:r w:rsidRPr="00626744">
        <w:rPr>
          <w:rStyle w:val="cLatina"/>
        </w:rPr>
        <w:t xml:space="preserve">. </w:t>
      </w:r>
    </w:p>
    <w:p w:rsidR="00752844" w:rsidRPr="00626744" w:rsidRDefault="00752844" w:rsidP="00752844">
      <w:pPr>
        <w:rPr>
          <w:rStyle w:val="cLatina"/>
        </w:rPr>
      </w:pPr>
      <w:r w:rsidRPr="00626744">
        <w:rPr>
          <w:rStyle w:val="LaIt"/>
        </w:rPr>
        <w:t>Loc</w:t>
      </w:r>
      <w:r>
        <w:rPr>
          <w:rStyle w:val="LaIt"/>
        </w:rPr>
        <w:t>ú</w:t>
      </w:r>
      <w:r w:rsidRPr="00626744">
        <w:rPr>
          <w:rStyle w:val="LaIt"/>
        </w:rPr>
        <w:t xml:space="preserve">ti sunt in </w:t>
      </w:r>
      <w:r>
        <w:rPr>
          <w:rStyle w:val="LaIt"/>
        </w:rPr>
        <w:t>áu</w:t>
      </w:r>
      <w:r w:rsidRPr="00626744">
        <w:rPr>
          <w:rStyle w:val="LaIt"/>
        </w:rPr>
        <w:t>ribus</w:t>
      </w:r>
      <w:r w:rsidRPr="00626744">
        <w:rPr>
          <w:rStyle w:val="cLatina"/>
        </w:rPr>
        <w:t xml:space="preserve">. </w:t>
      </w:r>
      <w:r w:rsidRPr="005119F6">
        <w:t xml:space="preserve">– </w:t>
      </w:r>
      <w:r w:rsidRPr="00626744">
        <w:rPr>
          <w:rStyle w:val="cLatina"/>
        </w:rPr>
        <w:t xml:space="preserve">Pultes coram </w:t>
      </w:r>
      <w:r>
        <w:rPr>
          <w:rStyle w:val="cLatina"/>
        </w:rPr>
        <w:t>á</w:t>
      </w:r>
      <w:r w:rsidRPr="00626744">
        <w:rPr>
          <w:rStyle w:val="cLatina"/>
        </w:rPr>
        <w:t>liis dictem p</w:t>
      </w:r>
      <w:r>
        <w:rPr>
          <w:rStyle w:val="cLatina"/>
        </w:rPr>
        <w:t>ú</w:t>
      </w:r>
      <w:r w:rsidRPr="00626744">
        <w:rPr>
          <w:rStyle w:val="cLatina"/>
        </w:rPr>
        <w:t>ero, sed in aure plac</w:t>
      </w:r>
      <w:r>
        <w:rPr>
          <w:rStyle w:val="cLatina"/>
        </w:rPr>
        <w:t>é</w:t>
      </w:r>
      <w:r w:rsidRPr="00626744">
        <w:rPr>
          <w:rStyle w:val="cLatina"/>
        </w:rPr>
        <w:t xml:space="preserve">ntas </w:t>
      </w:r>
      <w:r w:rsidRPr="00626744">
        <w:t>(Juvénal)</w:t>
      </w:r>
      <w:r w:rsidRPr="00626744">
        <w:rPr>
          <w:rStyle w:val="cLatina"/>
        </w:rPr>
        <w:t xml:space="preserve">. </w:t>
      </w:r>
    </w:p>
    <w:p w:rsidR="00752844" w:rsidRPr="00626744" w:rsidRDefault="00752844" w:rsidP="00752844">
      <w:pPr>
        <w:rPr>
          <w:rStyle w:val="cLatina"/>
        </w:rPr>
      </w:pPr>
      <w:r w:rsidRPr="00626744">
        <w:rPr>
          <w:rStyle w:val="LaIt"/>
        </w:rPr>
        <w:t>Quærit occídere te</w:t>
      </w:r>
      <w:r w:rsidRPr="00626744">
        <w:rPr>
          <w:rStyle w:val="cLatina"/>
        </w:rPr>
        <w:t xml:space="preserve">. </w:t>
      </w:r>
      <w:r w:rsidRPr="005119F6">
        <w:t xml:space="preserve">– </w:t>
      </w:r>
      <w:r w:rsidRPr="00626744">
        <w:rPr>
          <w:rStyle w:val="cLatina"/>
        </w:rPr>
        <w:t>Magnas opes exagger</w:t>
      </w:r>
      <w:r>
        <w:rPr>
          <w:rStyle w:val="cLatina"/>
        </w:rPr>
        <w:t>á</w:t>
      </w:r>
      <w:r w:rsidRPr="00626744">
        <w:rPr>
          <w:rStyle w:val="cLatina"/>
        </w:rPr>
        <w:t xml:space="preserve">re quærit omni vigíliā </w:t>
      </w:r>
      <w:r w:rsidRPr="00626744">
        <w:t>(Phèdre)</w:t>
      </w:r>
      <w:r w:rsidRPr="00626744">
        <w:rPr>
          <w:rStyle w:val="cLatina"/>
        </w:rPr>
        <w:t> ; Trist</w:t>
      </w:r>
      <w:r>
        <w:rPr>
          <w:rStyle w:val="cLatina"/>
        </w:rPr>
        <w:t>í</w:t>
      </w:r>
      <w:r w:rsidRPr="00626744">
        <w:rPr>
          <w:rStyle w:val="cLatina"/>
        </w:rPr>
        <w:t xml:space="preserve">tiæ causam si quis cognóscere quærit </w:t>
      </w:r>
      <w:r w:rsidRPr="00626744">
        <w:t>(Ovide)</w:t>
      </w:r>
      <w:r w:rsidRPr="00626744">
        <w:rPr>
          <w:rStyle w:val="cLatina"/>
        </w:rPr>
        <w:t xml:space="preserve">. </w:t>
      </w:r>
    </w:p>
    <w:p w:rsidR="00752844" w:rsidRPr="00626744" w:rsidRDefault="00752844" w:rsidP="00752844">
      <w:pPr>
        <w:rPr>
          <w:rStyle w:val="cLatina"/>
        </w:rPr>
      </w:pPr>
      <w:r w:rsidRPr="00626744">
        <w:rPr>
          <w:rStyle w:val="LaIt"/>
        </w:rPr>
        <w:t>Peccas in s</w:t>
      </w:r>
      <w:r>
        <w:rPr>
          <w:rStyle w:val="LaIt"/>
        </w:rPr>
        <w:t>á</w:t>
      </w:r>
      <w:r w:rsidRPr="00626744">
        <w:rPr>
          <w:rStyle w:val="LaIt"/>
        </w:rPr>
        <w:t>nguine inn</w:t>
      </w:r>
      <w:r>
        <w:rPr>
          <w:rStyle w:val="LaIt"/>
        </w:rPr>
        <w:t>ó</w:t>
      </w:r>
      <w:r w:rsidRPr="00626744">
        <w:rPr>
          <w:rStyle w:val="LaIt"/>
        </w:rPr>
        <w:t>xio</w:t>
      </w:r>
      <w:r w:rsidRPr="00626744">
        <w:rPr>
          <w:rStyle w:val="cLatina"/>
        </w:rPr>
        <w:t xml:space="preserve">. </w:t>
      </w:r>
      <w:r w:rsidRPr="005119F6">
        <w:t xml:space="preserve">– </w:t>
      </w:r>
      <w:r w:rsidRPr="00626744">
        <w:rPr>
          <w:rStyle w:val="cLatina"/>
        </w:rPr>
        <w:t>Si quid in te pecc</w:t>
      </w:r>
      <w:r>
        <w:rPr>
          <w:rStyle w:val="cLatina"/>
        </w:rPr>
        <w:t>á</w:t>
      </w:r>
      <w:r w:rsidRPr="00626744">
        <w:rPr>
          <w:rStyle w:val="cLatina"/>
        </w:rPr>
        <w:t xml:space="preserve">vi </w:t>
      </w:r>
      <w:r w:rsidRPr="00626744">
        <w:t>(Cicéron)</w:t>
      </w:r>
      <w:r w:rsidRPr="00626744">
        <w:rPr>
          <w:rStyle w:val="cLatina"/>
        </w:rPr>
        <w:t> ; Pecc</w:t>
      </w:r>
      <w:r>
        <w:rPr>
          <w:rStyle w:val="cLatina"/>
        </w:rPr>
        <w:t>á</w:t>
      </w:r>
      <w:r w:rsidRPr="00626744">
        <w:rPr>
          <w:rStyle w:val="cLatina"/>
        </w:rPr>
        <w:t>re in rep</w:t>
      </w:r>
      <w:r>
        <w:rPr>
          <w:rStyle w:val="cLatina"/>
        </w:rPr>
        <w:t>ú</w:t>
      </w:r>
      <w:r w:rsidRPr="00626744">
        <w:rPr>
          <w:rStyle w:val="cLatina"/>
        </w:rPr>
        <w:t>blicā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 xml:space="preserve">Quærit </w:t>
      </w:r>
      <w:r>
        <w:rPr>
          <w:rStyle w:val="LaIt"/>
        </w:rPr>
        <w:t>á</w:t>
      </w:r>
      <w:r w:rsidRPr="00626744">
        <w:rPr>
          <w:rStyle w:val="LaIt"/>
        </w:rPr>
        <w:t>nimam meam</w:t>
      </w:r>
      <w:r w:rsidRPr="00626744">
        <w:rPr>
          <w:rStyle w:val="cLatina"/>
        </w:rPr>
        <w:t xml:space="preserve"> (</w:t>
      </w:r>
      <w:r w:rsidRPr="00073F96">
        <w:t>pour</w:t>
      </w:r>
      <w:r w:rsidRPr="00626744">
        <w:rPr>
          <w:rStyle w:val="cLatina"/>
        </w:rPr>
        <w:t xml:space="preserve"> </w:t>
      </w:r>
      <w:r w:rsidRPr="00626744">
        <w:rPr>
          <w:rStyle w:val="LaIt"/>
        </w:rPr>
        <w:t>vitam meam</w:t>
      </w:r>
      <w:r w:rsidRPr="00626744">
        <w:rPr>
          <w:rStyle w:val="cLatina"/>
        </w:rPr>
        <w:t xml:space="preserve">). </w:t>
      </w:r>
      <w:r w:rsidRPr="005119F6">
        <w:t xml:space="preserve">– </w:t>
      </w:r>
      <w:r w:rsidRPr="00626744">
        <w:rPr>
          <w:rStyle w:val="cLatina"/>
        </w:rPr>
        <w:t>Diff</w:t>
      </w:r>
      <w:r>
        <w:rPr>
          <w:rStyle w:val="cLatina"/>
        </w:rPr>
        <w:t>í</w:t>
      </w:r>
      <w:r w:rsidRPr="00626744">
        <w:rPr>
          <w:rStyle w:val="cLatina"/>
        </w:rPr>
        <w:t xml:space="preserve">cile est </w:t>
      </w:r>
      <w:r>
        <w:rPr>
          <w:rStyle w:val="cLatina"/>
        </w:rPr>
        <w:t>á</w:t>
      </w:r>
      <w:r w:rsidRPr="00626744">
        <w:rPr>
          <w:rStyle w:val="cLatina"/>
        </w:rPr>
        <w:t>nimum perdúcere ad contempti</w:t>
      </w:r>
      <w:r>
        <w:rPr>
          <w:rStyle w:val="cLatina"/>
        </w:rPr>
        <w:t>ó</w:t>
      </w:r>
      <w:r w:rsidRPr="00626744">
        <w:rPr>
          <w:rStyle w:val="cLatina"/>
        </w:rPr>
        <w:t xml:space="preserve">nem </w:t>
      </w:r>
      <w:r>
        <w:rPr>
          <w:rStyle w:val="cLatina"/>
        </w:rPr>
        <w:t>á</w:t>
      </w:r>
      <w:r w:rsidRPr="00626744">
        <w:rPr>
          <w:rStyle w:val="cLatina"/>
        </w:rPr>
        <w:t xml:space="preserve">nimæ </w:t>
      </w:r>
      <w:r w:rsidRPr="00073F96">
        <w:t>(Sénèque)</w:t>
      </w:r>
      <w:r w:rsidRPr="00626744">
        <w:rPr>
          <w:rStyle w:val="cLatina"/>
        </w:rPr>
        <w:t xml:space="preserve"> ; Se tibi et </w:t>
      </w:r>
      <w:r>
        <w:rPr>
          <w:rStyle w:val="cLatina"/>
        </w:rPr>
        <w:t>ó</w:t>
      </w:r>
      <w:r w:rsidRPr="00626744">
        <w:rPr>
          <w:rStyle w:val="cLatina"/>
        </w:rPr>
        <w:t xml:space="preserve">mnia sua præter </w:t>
      </w:r>
      <w:r>
        <w:rPr>
          <w:rStyle w:val="cLatina"/>
        </w:rPr>
        <w:t>á</w:t>
      </w:r>
      <w:r w:rsidRPr="00626744">
        <w:rPr>
          <w:rStyle w:val="cLatina"/>
        </w:rPr>
        <w:t xml:space="preserve">nimam trádidit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Super</w:t>
      </w:r>
      <w:r w:rsidRPr="00626744">
        <w:rPr>
          <w:rStyle w:val="cLatina"/>
        </w:rPr>
        <w:t xml:space="preserve"> </w:t>
      </w:r>
      <w:r w:rsidRPr="00073F96">
        <w:t>(au sujet)</w:t>
      </w:r>
      <w:r w:rsidRPr="00626744">
        <w:rPr>
          <w:rStyle w:val="cLatina"/>
        </w:rPr>
        <w:t xml:space="preserve">. </w:t>
      </w:r>
      <w:r w:rsidRPr="005119F6">
        <w:t xml:space="preserve">– </w:t>
      </w:r>
      <w:r w:rsidRPr="00626744">
        <w:rPr>
          <w:rStyle w:val="cLatina"/>
        </w:rPr>
        <w:t>Ment</w:t>
      </w:r>
      <w:r>
        <w:rPr>
          <w:rStyle w:val="cLatina"/>
        </w:rPr>
        <w:t>é</w:t>
      </w:r>
      <w:r w:rsidRPr="00626744">
        <w:rPr>
          <w:rStyle w:val="cLatina"/>
        </w:rPr>
        <w:t>sque De</w:t>
      </w:r>
      <w:r>
        <w:rPr>
          <w:rStyle w:val="cLatina"/>
        </w:rPr>
        <w:t>ó</w:t>
      </w:r>
      <w:r w:rsidRPr="00626744">
        <w:rPr>
          <w:rStyle w:val="cLatina"/>
        </w:rPr>
        <w:t>rum explórant super ev</w:t>
      </w:r>
      <w:r>
        <w:rPr>
          <w:rStyle w:val="cLatina"/>
        </w:rPr>
        <w:t>é</w:t>
      </w:r>
      <w:r w:rsidRPr="00626744">
        <w:rPr>
          <w:rStyle w:val="cLatina"/>
        </w:rPr>
        <w:t xml:space="preserve">ntus </w:t>
      </w:r>
      <w:r w:rsidRPr="00073F96">
        <w:t>(Sílius Italicus)</w:t>
      </w:r>
      <w:r w:rsidRPr="00626744">
        <w:rPr>
          <w:rStyle w:val="cLatina"/>
        </w:rPr>
        <w:t> ; Velim cógites, quid ag</w:t>
      </w:r>
      <w:r>
        <w:rPr>
          <w:rStyle w:val="cLatina"/>
        </w:rPr>
        <w:t>é</w:t>
      </w:r>
      <w:r w:rsidRPr="00626744">
        <w:rPr>
          <w:rStyle w:val="cLatina"/>
        </w:rPr>
        <w:t>ndum nobis sit super legati</w:t>
      </w:r>
      <w:r>
        <w:rPr>
          <w:rStyle w:val="cLatina"/>
        </w:rPr>
        <w:t>ó</w:t>
      </w:r>
      <w:r w:rsidRPr="00626744">
        <w:rPr>
          <w:rStyle w:val="cLatina"/>
        </w:rPr>
        <w:t xml:space="preserve">ne votívā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Dolu</w:t>
      </w:r>
      <w:r>
        <w:rPr>
          <w:rStyle w:val="LaIt"/>
        </w:rPr>
        <w:t>í</w:t>
      </w:r>
      <w:r w:rsidRPr="00626744">
        <w:rPr>
          <w:rStyle w:val="LaIt"/>
        </w:rPr>
        <w:t>stis vicem meam</w:t>
      </w:r>
      <w:r w:rsidRPr="00626744">
        <w:rPr>
          <w:rStyle w:val="cLatina"/>
        </w:rPr>
        <w:t xml:space="preserve">. </w:t>
      </w:r>
      <w:r w:rsidRPr="005119F6">
        <w:t xml:space="preserve">– </w:t>
      </w:r>
      <w:r w:rsidRPr="00626744">
        <w:rPr>
          <w:rStyle w:val="cLatina"/>
        </w:rPr>
        <w:t>Quia meum casum luct</w:t>
      </w:r>
      <w:r>
        <w:rPr>
          <w:rStyle w:val="cLatina"/>
        </w:rPr>
        <w:t>ú</w:t>
      </w:r>
      <w:r w:rsidRPr="00626744">
        <w:rPr>
          <w:rStyle w:val="cLatina"/>
        </w:rPr>
        <w:t>mque dolu</w:t>
      </w:r>
      <w:r>
        <w:rPr>
          <w:rStyle w:val="cLatina"/>
        </w:rPr>
        <w:t>é</w:t>
      </w:r>
      <w:r w:rsidRPr="00626744">
        <w:rPr>
          <w:rStyle w:val="cLatina"/>
        </w:rPr>
        <w:t xml:space="preserve">runt </w:t>
      </w:r>
      <w:r w:rsidRPr="00073F96">
        <w:t>(Cicéron)</w:t>
      </w:r>
      <w:r w:rsidRPr="00626744">
        <w:rPr>
          <w:rStyle w:val="cLatina"/>
        </w:rPr>
        <w:t> ; Ut meam vicem doléres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Desper</w:t>
      </w:r>
      <w:r>
        <w:rPr>
          <w:rStyle w:val="LaIt"/>
        </w:rPr>
        <w:t>á</w:t>
      </w:r>
      <w:r w:rsidRPr="00626744">
        <w:rPr>
          <w:rStyle w:val="LaIt"/>
        </w:rPr>
        <w:t>bat se posse</w:t>
      </w:r>
      <w:r w:rsidRPr="00626744">
        <w:rPr>
          <w:rStyle w:val="cLatina"/>
        </w:rPr>
        <w:t xml:space="preserve">. </w:t>
      </w:r>
      <w:r w:rsidRPr="005119F6">
        <w:t xml:space="preserve">– </w:t>
      </w:r>
      <w:r w:rsidRPr="00626744">
        <w:rPr>
          <w:rStyle w:val="cLatina"/>
        </w:rPr>
        <w:t>D</w:t>
      </w:r>
      <w:r>
        <w:rPr>
          <w:rStyle w:val="cLatina"/>
        </w:rPr>
        <w:t>e</w:t>
      </w:r>
      <w:r w:rsidRPr="00626744">
        <w:rPr>
          <w:rStyle w:val="cLatina"/>
        </w:rPr>
        <w:t xml:space="preserve">spérat posse frui </w:t>
      </w:r>
      <w:r w:rsidRPr="00073F96">
        <w:t>(Ovide)</w:t>
      </w:r>
      <w:r w:rsidRPr="00626744">
        <w:rPr>
          <w:rStyle w:val="cLatina"/>
        </w:rPr>
        <w:t xml:space="preserve"> ; Non </w:t>
      </w:r>
      <w:r>
        <w:rPr>
          <w:rStyle w:val="cLatina"/>
        </w:rPr>
        <w:t>équidem</w:t>
      </w:r>
      <w:r w:rsidRPr="00626744">
        <w:rPr>
          <w:rStyle w:val="cLatina"/>
        </w:rPr>
        <w:t xml:space="preserve"> plane d</w:t>
      </w:r>
      <w:r>
        <w:rPr>
          <w:rStyle w:val="cLatina"/>
        </w:rPr>
        <w:t>é</w:t>
      </w:r>
      <w:r w:rsidRPr="00626744">
        <w:rPr>
          <w:rStyle w:val="cLatina"/>
        </w:rPr>
        <w:t xml:space="preserve">spero ista esse vera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Des</w:t>
      </w:r>
      <w:r>
        <w:rPr>
          <w:rStyle w:val="LaIt"/>
        </w:rPr>
        <w:t>í</w:t>
      </w:r>
      <w:r w:rsidRPr="00626744">
        <w:rPr>
          <w:rStyle w:val="LaIt"/>
        </w:rPr>
        <w:t>stens pérsequi</w:t>
      </w:r>
      <w:r w:rsidRPr="00626744">
        <w:rPr>
          <w:rStyle w:val="cLatina"/>
        </w:rPr>
        <w:t xml:space="preserve">. </w:t>
      </w:r>
      <w:r w:rsidRPr="005119F6">
        <w:t xml:space="preserve">– </w:t>
      </w:r>
      <w:r w:rsidRPr="00626744">
        <w:rPr>
          <w:rStyle w:val="cLatina"/>
        </w:rPr>
        <w:t>Pompéium hort</w:t>
      </w:r>
      <w:r>
        <w:rPr>
          <w:rStyle w:val="cLatina"/>
        </w:rPr>
        <w:t>á</w:t>
      </w:r>
      <w:r w:rsidRPr="00626744">
        <w:rPr>
          <w:rStyle w:val="cLatina"/>
        </w:rPr>
        <w:t xml:space="preserve">ri et oráre non desístimus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Ex adv</w:t>
      </w:r>
      <w:r>
        <w:rPr>
          <w:rStyle w:val="LaIt"/>
        </w:rPr>
        <w:t>é</w:t>
      </w:r>
      <w:r w:rsidRPr="00626744">
        <w:rPr>
          <w:rStyle w:val="LaIt"/>
        </w:rPr>
        <w:t>rso</w:t>
      </w:r>
      <w:r w:rsidRPr="00626744">
        <w:rPr>
          <w:rStyle w:val="cLatina"/>
        </w:rPr>
        <w:t xml:space="preserve">. </w:t>
      </w:r>
      <w:r w:rsidRPr="005119F6">
        <w:t xml:space="preserve">– </w:t>
      </w:r>
      <w:r w:rsidRPr="00626744">
        <w:rPr>
          <w:rStyle w:val="cLatina"/>
        </w:rPr>
        <w:t>Patræ ex adv</w:t>
      </w:r>
      <w:r>
        <w:rPr>
          <w:rStyle w:val="cLatina"/>
        </w:rPr>
        <w:t>é</w:t>
      </w:r>
      <w:r w:rsidRPr="00626744">
        <w:rPr>
          <w:rStyle w:val="cLatina"/>
        </w:rPr>
        <w:t>rso Æt</w:t>
      </w:r>
      <w:r>
        <w:rPr>
          <w:rStyle w:val="cLatina"/>
        </w:rPr>
        <w:t>ó</w:t>
      </w:r>
      <w:r w:rsidRPr="00626744">
        <w:rPr>
          <w:rStyle w:val="cLatina"/>
        </w:rPr>
        <w:t>liæ et fl</w:t>
      </w:r>
      <w:r>
        <w:rPr>
          <w:rStyle w:val="cLatina"/>
        </w:rPr>
        <w:t>ú</w:t>
      </w:r>
      <w:r w:rsidRPr="00626744">
        <w:rPr>
          <w:rStyle w:val="cLatina"/>
        </w:rPr>
        <w:t xml:space="preserve">minis evéni </w:t>
      </w:r>
      <w:r w:rsidRPr="00073F96">
        <w:t>(Pline)</w:t>
      </w:r>
      <w:r w:rsidRPr="00626744">
        <w:rPr>
          <w:rStyle w:val="cLatina"/>
        </w:rPr>
        <w:t> ; Portus ex adv</w:t>
      </w:r>
      <w:r>
        <w:rPr>
          <w:rStyle w:val="cLatina"/>
        </w:rPr>
        <w:t>é</w:t>
      </w:r>
      <w:r w:rsidRPr="00626744">
        <w:rPr>
          <w:rStyle w:val="cLatina"/>
        </w:rPr>
        <w:t>rso urbis p</w:t>
      </w:r>
      <w:r>
        <w:rPr>
          <w:rStyle w:val="cLatina"/>
        </w:rPr>
        <w:t>ó</w:t>
      </w:r>
      <w:r w:rsidRPr="00626744">
        <w:rPr>
          <w:rStyle w:val="cLatina"/>
        </w:rPr>
        <w:t xml:space="preserve">situs </w:t>
      </w:r>
      <w:r w:rsidRPr="00073F96">
        <w:t>(Tite-Live)</w:t>
      </w:r>
      <w:r w:rsidRPr="00626744">
        <w:rPr>
          <w:rStyle w:val="cLatina"/>
        </w:rPr>
        <w:t> ; Cum ex adv</w:t>
      </w:r>
      <w:r>
        <w:rPr>
          <w:rStyle w:val="cLatina"/>
        </w:rPr>
        <w:t>é</w:t>
      </w:r>
      <w:r w:rsidRPr="00626744">
        <w:rPr>
          <w:rStyle w:val="cLatina"/>
        </w:rPr>
        <w:t xml:space="preserve">rso starent classes </w:t>
      </w:r>
      <w:r w:rsidRPr="00073F96">
        <w:t>(Justin)</w:t>
      </w:r>
      <w:r w:rsidRPr="00626744">
        <w:rPr>
          <w:rStyle w:val="cLatina"/>
        </w:rPr>
        <w:t xml:space="preserve">. </w:t>
      </w:r>
    </w:p>
    <w:p w:rsidR="00752844" w:rsidRPr="00626744" w:rsidRDefault="00752844" w:rsidP="00752844">
      <w:pPr>
        <w:rPr>
          <w:rStyle w:val="cLatina"/>
        </w:rPr>
      </w:pPr>
      <w:r w:rsidRPr="00626744">
        <w:rPr>
          <w:rStyle w:val="LaIt"/>
        </w:rPr>
        <w:lastRenderedPageBreak/>
        <w:t>Perséquitur perdix</w:t>
      </w:r>
      <w:r w:rsidRPr="00626744">
        <w:rPr>
          <w:rStyle w:val="cLatina"/>
        </w:rPr>
        <w:t xml:space="preserve"> (</w:t>
      </w:r>
      <w:r w:rsidRPr="00626744">
        <w:rPr>
          <w:rStyle w:val="LaIt"/>
        </w:rPr>
        <w:t>perséquitur</w:t>
      </w:r>
      <w:r w:rsidRPr="00626744">
        <w:rPr>
          <w:rStyle w:val="cLatina"/>
        </w:rPr>
        <w:t xml:space="preserve"> </w:t>
      </w:r>
      <w:r w:rsidRPr="00073F96">
        <w:t>au passif</w:t>
      </w:r>
      <w:r w:rsidRPr="00626744">
        <w:rPr>
          <w:rStyle w:val="cLatina"/>
        </w:rPr>
        <w:t xml:space="preserve">). </w:t>
      </w:r>
      <w:r w:rsidRPr="005119F6">
        <w:t xml:space="preserve">– </w:t>
      </w:r>
      <w:r w:rsidRPr="00626744">
        <w:rPr>
          <w:rStyle w:val="cLatina"/>
        </w:rPr>
        <w:t>Illa se in mari præcipit</w:t>
      </w:r>
      <w:r>
        <w:rPr>
          <w:rStyle w:val="cLatina"/>
        </w:rPr>
        <w:t>á</w:t>
      </w:r>
      <w:r w:rsidRPr="00626744">
        <w:rPr>
          <w:rStyle w:val="cLatina"/>
        </w:rPr>
        <w:t>vit, ne persequer</w:t>
      </w:r>
      <w:r>
        <w:rPr>
          <w:rStyle w:val="cLatina"/>
        </w:rPr>
        <w:t>é</w:t>
      </w:r>
      <w:r w:rsidRPr="00626744">
        <w:rPr>
          <w:rStyle w:val="cLatina"/>
        </w:rPr>
        <w:t xml:space="preserve">tur </w:t>
      </w:r>
      <w:r w:rsidRPr="00073F96">
        <w:t>(Hyg</w:t>
      </w:r>
      <w:r w:rsidR="00D24880">
        <w:t>í</w:t>
      </w:r>
      <w:r w:rsidRPr="00073F96">
        <w:t>nus)</w:t>
      </w:r>
      <w:r w:rsidRPr="00626744">
        <w:rPr>
          <w:rStyle w:val="cLatina"/>
        </w:rPr>
        <w:t xml:space="preserve">. </w:t>
      </w:r>
    </w:p>
    <w:p w:rsidR="00752844" w:rsidRPr="00626744" w:rsidRDefault="00752844" w:rsidP="00752844">
      <w:pPr>
        <w:rPr>
          <w:rStyle w:val="cLatina"/>
        </w:rPr>
      </w:pPr>
      <w:r w:rsidRPr="00626744">
        <w:rPr>
          <w:rStyle w:val="LaIt"/>
        </w:rPr>
        <w:t>Consec</w:t>
      </w:r>
      <w:r>
        <w:rPr>
          <w:rStyle w:val="LaIt"/>
        </w:rPr>
        <w:t>ú</w:t>
      </w:r>
      <w:r w:rsidRPr="00626744">
        <w:rPr>
          <w:rStyle w:val="LaIt"/>
        </w:rPr>
        <w:t>ti sunt eum</w:t>
      </w:r>
      <w:r w:rsidRPr="00626744">
        <w:rPr>
          <w:rStyle w:val="cLatina"/>
        </w:rPr>
        <w:t xml:space="preserve">. </w:t>
      </w:r>
      <w:r w:rsidRPr="005119F6">
        <w:t xml:space="preserve">– </w:t>
      </w:r>
      <w:r w:rsidRPr="00626744">
        <w:rPr>
          <w:rStyle w:val="cLatina"/>
        </w:rPr>
        <w:t xml:space="preserve">Cónsequi </w:t>
      </w:r>
      <w:r>
        <w:rPr>
          <w:rStyle w:val="cLatina"/>
        </w:rPr>
        <w:t>á</w:t>
      </w:r>
      <w:r w:rsidRPr="00626744">
        <w:rPr>
          <w:rStyle w:val="cLatina"/>
        </w:rPr>
        <w:t>liquem in it</w:t>
      </w:r>
      <w:r>
        <w:rPr>
          <w:rStyle w:val="cLatina"/>
        </w:rPr>
        <w:t>í</w:t>
      </w:r>
      <w:r w:rsidRPr="00626744">
        <w:rPr>
          <w:rStyle w:val="cLatina"/>
        </w:rPr>
        <w:t>nere passim. Vúlnere, non p</w:t>
      </w:r>
      <w:r>
        <w:rPr>
          <w:rStyle w:val="cLatina"/>
        </w:rPr>
        <w:t>é</w:t>
      </w:r>
      <w:r w:rsidRPr="00626744">
        <w:rPr>
          <w:rStyle w:val="cLatina"/>
        </w:rPr>
        <w:t xml:space="preserve">dibus te cónsequar </w:t>
      </w:r>
      <w:r w:rsidRPr="00073F96">
        <w:t>(Ovide)</w:t>
      </w:r>
      <w:r w:rsidRPr="00626744">
        <w:rPr>
          <w:rStyle w:val="cLatina"/>
        </w:rPr>
        <w:t> ; R</w:t>
      </w:r>
      <w:r>
        <w:rPr>
          <w:rStyle w:val="cLatina"/>
        </w:rPr>
        <w:t>é</w:t>
      </w:r>
      <w:r w:rsidRPr="00626744">
        <w:rPr>
          <w:rStyle w:val="cLatina"/>
        </w:rPr>
        <w:t>liquos équites consec</w:t>
      </w:r>
      <w:r>
        <w:rPr>
          <w:rStyle w:val="cLatina"/>
        </w:rPr>
        <w:t>ú</w:t>
      </w:r>
      <w:r w:rsidRPr="00626744">
        <w:rPr>
          <w:rStyle w:val="cLatina"/>
        </w:rPr>
        <w:t>ti nostri, interfec</w:t>
      </w:r>
      <w:r>
        <w:rPr>
          <w:rStyle w:val="cLatina"/>
        </w:rPr>
        <w:t>é</w:t>
      </w:r>
      <w:r w:rsidRPr="00626744">
        <w:rPr>
          <w:rStyle w:val="cLatina"/>
        </w:rPr>
        <w:t xml:space="preserve">runt </w:t>
      </w:r>
      <w:r w:rsidRPr="00073F96">
        <w:t>(César)</w:t>
      </w:r>
      <w:r w:rsidRPr="00626744">
        <w:rPr>
          <w:rStyle w:val="cLatina"/>
        </w:rPr>
        <w:t xml:space="preserve">. </w:t>
      </w:r>
    </w:p>
    <w:p w:rsidR="00752844" w:rsidRPr="00626744" w:rsidRDefault="00752844" w:rsidP="00752844">
      <w:pPr>
        <w:rPr>
          <w:rStyle w:val="cLatina"/>
        </w:rPr>
      </w:pPr>
      <w:r w:rsidRPr="00626744">
        <w:rPr>
          <w:rStyle w:val="LaIt"/>
        </w:rPr>
        <w:t>In c</w:t>
      </w:r>
      <w:r>
        <w:rPr>
          <w:rStyle w:val="LaIt"/>
        </w:rPr>
        <w:t>á</w:t>
      </w:r>
      <w:r w:rsidRPr="00626744">
        <w:rPr>
          <w:rStyle w:val="LaIt"/>
        </w:rPr>
        <w:t>pite</w:t>
      </w:r>
      <w:r w:rsidRPr="00626744">
        <w:rPr>
          <w:rStyle w:val="cLatina"/>
        </w:rPr>
        <w:t xml:space="preserve"> (</w:t>
      </w:r>
      <w:r w:rsidRPr="00073F96">
        <w:t>dans le sens de</w:t>
      </w:r>
      <w:r w:rsidRPr="00626744">
        <w:rPr>
          <w:rStyle w:val="cLatina"/>
        </w:rPr>
        <w:t xml:space="preserve"> </w:t>
      </w:r>
      <w:r w:rsidRPr="00626744">
        <w:rPr>
          <w:rStyle w:val="LaIt"/>
        </w:rPr>
        <w:t>super</w:t>
      </w:r>
      <w:r>
        <w:rPr>
          <w:rStyle w:val="cLatina"/>
        </w:rPr>
        <w:t xml:space="preserve">). </w:t>
      </w:r>
      <w:r w:rsidRPr="005119F6">
        <w:t xml:space="preserve">– </w:t>
      </w:r>
      <w:r>
        <w:rPr>
          <w:rStyle w:val="cLatina"/>
        </w:rPr>
        <w:t>Pontem fecit in I</w:t>
      </w:r>
      <w:r w:rsidRPr="00626744">
        <w:rPr>
          <w:rStyle w:val="cLatina"/>
        </w:rPr>
        <w:t>stro fl</w:t>
      </w:r>
      <w:r>
        <w:rPr>
          <w:rStyle w:val="cLatina"/>
        </w:rPr>
        <w:t>ú</w:t>
      </w:r>
      <w:r w:rsidRPr="00626744">
        <w:rPr>
          <w:rStyle w:val="cLatina"/>
        </w:rPr>
        <w:t xml:space="preserve">mine </w:t>
      </w:r>
      <w:r w:rsidRPr="00073F96">
        <w:t>(Nepos)</w:t>
      </w:r>
      <w:r w:rsidRPr="00626744">
        <w:rPr>
          <w:rStyle w:val="cLatina"/>
        </w:rPr>
        <w:t xml:space="preserve">. </w:t>
      </w:r>
    </w:p>
    <w:p w:rsidR="00752844" w:rsidRPr="00626744" w:rsidRDefault="00752844" w:rsidP="00752844">
      <w:pPr>
        <w:rPr>
          <w:rStyle w:val="cLatina"/>
        </w:rPr>
      </w:pPr>
      <w:r w:rsidRPr="00626744">
        <w:rPr>
          <w:rStyle w:val="LaIt"/>
        </w:rPr>
        <w:t>Ad d</w:t>
      </w:r>
      <w:r>
        <w:rPr>
          <w:rStyle w:val="LaIt"/>
        </w:rPr>
        <w:t>é</w:t>
      </w:r>
      <w:r w:rsidRPr="00626744">
        <w:rPr>
          <w:rStyle w:val="LaIt"/>
        </w:rPr>
        <w:t>xteram sive ad sin</w:t>
      </w:r>
      <w:r>
        <w:rPr>
          <w:rStyle w:val="LaIt"/>
        </w:rPr>
        <w:t>í</w:t>
      </w:r>
      <w:r w:rsidRPr="00626744">
        <w:rPr>
          <w:rStyle w:val="LaIt"/>
        </w:rPr>
        <w:t>stram</w:t>
      </w:r>
      <w:r w:rsidRPr="00626744">
        <w:rPr>
          <w:rStyle w:val="cLatina"/>
        </w:rPr>
        <w:t>.</w:t>
      </w:r>
      <w:r w:rsidRPr="005119F6">
        <w:t xml:space="preserve">– </w:t>
      </w:r>
      <w:r w:rsidRPr="00626744">
        <w:rPr>
          <w:rStyle w:val="cLatina"/>
        </w:rPr>
        <w:t xml:space="preserve">Ante et pone ; ad lævam et ad dextram </w:t>
      </w:r>
      <w:r w:rsidRPr="00073F96">
        <w:t>(Cicéron)</w:t>
      </w:r>
      <w:r w:rsidRPr="00626744">
        <w:rPr>
          <w:rStyle w:val="cLatina"/>
        </w:rPr>
        <w:t> ; Circumv</w:t>
      </w:r>
      <w:r>
        <w:rPr>
          <w:rStyle w:val="cLatina"/>
        </w:rPr>
        <w:t>é</w:t>
      </w:r>
      <w:r w:rsidRPr="00626744">
        <w:rPr>
          <w:rStyle w:val="cLatina"/>
        </w:rPr>
        <w:t>ntus ab equ</w:t>
      </w:r>
      <w:r>
        <w:rPr>
          <w:rStyle w:val="cLatina"/>
        </w:rPr>
        <w:t>í</w:t>
      </w:r>
      <w:r w:rsidRPr="00626744">
        <w:rPr>
          <w:rStyle w:val="cLatina"/>
        </w:rPr>
        <w:t xml:space="preserve">tibus dextrā, sinístrā </w:t>
      </w:r>
      <w:r w:rsidRPr="00073F96">
        <w:t>(Salluste)</w:t>
      </w:r>
      <w:r w:rsidRPr="00626744">
        <w:rPr>
          <w:rStyle w:val="cLatina"/>
        </w:rPr>
        <w:t xml:space="preserve">. </w:t>
      </w:r>
    </w:p>
    <w:p w:rsidR="00752844" w:rsidRPr="00626744" w:rsidRDefault="00752844" w:rsidP="00752844">
      <w:pPr>
        <w:rPr>
          <w:rStyle w:val="cLatina"/>
        </w:rPr>
      </w:pPr>
      <w:r w:rsidRPr="00626744">
        <w:rPr>
          <w:rStyle w:val="LaIt"/>
        </w:rPr>
        <w:t>Ædific</w:t>
      </w:r>
      <w:r>
        <w:rPr>
          <w:rStyle w:val="LaIt"/>
        </w:rPr>
        <w:t>á</w:t>
      </w:r>
      <w:r w:rsidRPr="00626744">
        <w:rPr>
          <w:rStyle w:val="LaIt"/>
        </w:rPr>
        <w:t>vit per gyrum</w:t>
      </w:r>
      <w:r w:rsidRPr="00626744">
        <w:rPr>
          <w:rStyle w:val="cLatina"/>
        </w:rPr>
        <w:t xml:space="preserve"> </w:t>
      </w:r>
      <w:r w:rsidRPr="00073F96">
        <w:t>(sans régime)</w:t>
      </w:r>
      <w:r w:rsidRPr="00626744">
        <w:rPr>
          <w:rStyle w:val="cLatina"/>
        </w:rPr>
        <w:t xml:space="preserve">. </w:t>
      </w:r>
      <w:r w:rsidRPr="005119F6">
        <w:t xml:space="preserve">– </w:t>
      </w:r>
      <w:r w:rsidRPr="00626744">
        <w:rPr>
          <w:rStyle w:val="cLatina"/>
        </w:rPr>
        <w:t>Tribus locis æd</w:t>
      </w:r>
      <w:r>
        <w:rPr>
          <w:rStyle w:val="cLatina"/>
        </w:rPr>
        <w:t>í</w:t>
      </w:r>
      <w:r w:rsidRPr="00626744">
        <w:rPr>
          <w:rStyle w:val="cLatina"/>
        </w:rPr>
        <w:t xml:space="preserve">fico </w:t>
      </w:r>
      <w:r w:rsidRPr="00073F96">
        <w:t>(Cicéron)</w:t>
      </w:r>
      <w:r w:rsidRPr="00626744">
        <w:rPr>
          <w:rStyle w:val="cLatina"/>
        </w:rPr>
        <w:t> ; Ecce æd</w:t>
      </w:r>
      <w:r>
        <w:rPr>
          <w:rStyle w:val="cLatina"/>
        </w:rPr>
        <w:t>í</w:t>
      </w:r>
      <w:r w:rsidRPr="00626744">
        <w:rPr>
          <w:rStyle w:val="cLatina"/>
        </w:rPr>
        <w:t>ficat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Bened</w:t>
      </w:r>
      <w:r>
        <w:rPr>
          <w:rStyle w:val="LaIt"/>
        </w:rPr>
        <w:t>í</w:t>
      </w:r>
      <w:r w:rsidRPr="00626744">
        <w:rPr>
          <w:rStyle w:val="LaIt"/>
        </w:rPr>
        <w:t>xit Obédedom et omnem domum ejus</w:t>
      </w:r>
      <w:r w:rsidRPr="00626744">
        <w:rPr>
          <w:rStyle w:val="cLatina"/>
        </w:rPr>
        <w:t xml:space="preserve">. </w:t>
      </w:r>
      <w:r w:rsidRPr="005119F6">
        <w:t xml:space="preserve">– </w:t>
      </w:r>
      <w:r w:rsidRPr="00626744">
        <w:rPr>
          <w:rStyle w:val="cLatina"/>
        </w:rPr>
        <w:t>Restat hoc solum nobis ut, benedic</w:t>
      </w:r>
      <w:r>
        <w:rPr>
          <w:rStyle w:val="cLatina"/>
        </w:rPr>
        <w:t>é</w:t>
      </w:r>
      <w:r w:rsidRPr="00626744">
        <w:rPr>
          <w:rStyle w:val="cLatina"/>
        </w:rPr>
        <w:t>ntes Deum, ad curam c</w:t>
      </w:r>
      <w:r>
        <w:rPr>
          <w:rStyle w:val="cLatina"/>
        </w:rPr>
        <w:t>ó</w:t>
      </w:r>
      <w:r w:rsidRPr="00626744">
        <w:rPr>
          <w:rStyle w:val="cLatina"/>
        </w:rPr>
        <w:t>rporis rede</w:t>
      </w:r>
      <w:r>
        <w:rPr>
          <w:rStyle w:val="cLatina"/>
        </w:rPr>
        <w:t>á</w:t>
      </w:r>
      <w:r w:rsidRPr="00626744">
        <w:rPr>
          <w:rStyle w:val="cLatina"/>
        </w:rPr>
        <w:t xml:space="preserve">mus </w:t>
      </w:r>
      <w:r w:rsidRPr="00073F96">
        <w:t>(Apulée)</w:t>
      </w:r>
      <w:r w:rsidRPr="00626744">
        <w:rPr>
          <w:rStyle w:val="cLatina"/>
        </w:rPr>
        <w:t> ; Cum alt</w:t>
      </w:r>
      <w:r>
        <w:rPr>
          <w:rStyle w:val="cLatina"/>
        </w:rPr>
        <w:t>á</w:t>
      </w:r>
      <w:r w:rsidRPr="00626744">
        <w:rPr>
          <w:rStyle w:val="cLatina"/>
        </w:rPr>
        <w:t xml:space="preserve">rium benedíceret </w:t>
      </w:r>
      <w:r w:rsidRPr="00073F96">
        <w:t>(Sulpice Sévère)</w:t>
      </w:r>
      <w:r w:rsidRPr="00626744">
        <w:rPr>
          <w:rStyle w:val="cLatina"/>
        </w:rPr>
        <w:t xml:space="preserve">. </w:t>
      </w:r>
    </w:p>
    <w:p w:rsidR="00752844" w:rsidRPr="00626744" w:rsidRDefault="00752844" w:rsidP="00752844">
      <w:pPr>
        <w:rPr>
          <w:rStyle w:val="cLatina"/>
        </w:rPr>
      </w:pPr>
      <w:r w:rsidRPr="00626744">
        <w:rPr>
          <w:rStyle w:val="LaIt"/>
        </w:rPr>
        <w:t>N</w:t>
      </w:r>
      <w:r>
        <w:rPr>
          <w:rStyle w:val="LaIt"/>
        </w:rPr>
        <w:t>ó</w:t>
      </w:r>
      <w:r w:rsidRPr="00626744">
        <w:rPr>
          <w:rStyle w:val="LaIt"/>
        </w:rPr>
        <w:t>luit divértere ad se arcam</w:t>
      </w:r>
      <w:r>
        <w:rPr>
          <w:rStyle w:val="cLatina"/>
        </w:rPr>
        <w:t xml:space="preserve">. </w:t>
      </w:r>
      <w:r w:rsidRPr="005119F6">
        <w:t xml:space="preserve">– </w:t>
      </w:r>
      <w:r>
        <w:rPr>
          <w:rStyle w:val="cLatina"/>
        </w:rPr>
        <w:t>Tentavé</w:t>
      </w:r>
      <w:r w:rsidRPr="00626744">
        <w:rPr>
          <w:rStyle w:val="cLatina"/>
        </w:rPr>
        <w:t>re suo cómites divértere Magnum hort</w:t>
      </w:r>
      <w:r>
        <w:rPr>
          <w:rStyle w:val="cLatina"/>
        </w:rPr>
        <w:t>á</w:t>
      </w:r>
      <w:r w:rsidRPr="00626744">
        <w:rPr>
          <w:rStyle w:val="cLatina"/>
        </w:rPr>
        <w:t xml:space="preserve">tu </w:t>
      </w:r>
      <w:r w:rsidRPr="00073F96">
        <w:t>(Lucain)</w:t>
      </w:r>
      <w:r w:rsidRPr="00626744">
        <w:rPr>
          <w:rStyle w:val="cLatina"/>
        </w:rPr>
        <w:t xml:space="preserve">. </w:t>
      </w:r>
    </w:p>
    <w:p w:rsidR="00752844" w:rsidRPr="00626744" w:rsidRDefault="00752844" w:rsidP="00752844">
      <w:pPr>
        <w:rPr>
          <w:rStyle w:val="cLatina"/>
        </w:rPr>
      </w:pPr>
      <w:r w:rsidRPr="00626744">
        <w:rPr>
          <w:rStyle w:val="LaIt"/>
        </w:rPr>
        <w:t>Habit</w:t>
      </w:r>
      <w:r>
        <w:rPr>
          <w:rStyle w:val="LaIt"/>
        </w:rPr>
        <w:t>á</w:t>
      </w:r>
      <w:r w:rsidRPr="00626744">
        <w:rPr>
          <w:rStyle w:val="LaIt"/>
        </w:rPr>
        <w:t>bit sub eo</w:t>
      </w:r>
      <w:r w:rsidRPr="00626744">
        <w:rPr>
          <w:rStyle w:val="cLatina"/>
        </w:rPr>
        <w:t xml:space="preserve"> (</w:t>
      </w:r>
      <w:r w:rsidRPr="00073F96">
        <w:t>pour</w:t>
      </w:r>
      <w:r w:rsidRPr="00626744">
        <w:rPr>
          <w:rStyle w:val="cLatina"/>
        </w:rPr>
        <w:t xml:space="preserve"> </w:t>
      </w:r>
      <w:r w:rsidRPr="00626744">
        <w:rPr>
          <w:rStyle w:val="LaIt"/>
        </w:rPr>
        <w:t>in</w:t>
      </w:r>
      <w:r w:rsidRPr="00626744">
        <w:rPr>
          <w:rStyle w:val="cLatina"/>
        </w:rPr>
        <w:t xml:space="preserve">). </w:t>
      </w:r>
      <w:r w:rsidRPr="005119F6">
        <w:t xml:space="preserve">– </w:t>
      </w:r>
      <w:r w:rsidRPr="00626744">
        <w:rPr>
          <w:rStyle w:val="cLatina"/>
        </w:rPr>
        <w:t>Sub ing</w:t>
      </w:r>
      <w:r>
        <w:rPr>
          <w:rStyle w:val="cLatina"/>
        </w:rPr>
        <w:t>é</w:t>
      </w:r>
      <w:r w:rsidRPr="00626744">
        <w:rPr>
          <w:rStyle w:val="cLatina"/>
        </w:rPr>
        <w:t>nti lustrat dum s</w:t>
      </w:r>
      <w:r>
        <w:rPr>
          <w:rStyle w:val="cLatina"/>
        </w:rPr>
        <w:t>í</w:t>
      </w:r>
      <w:r w:rsidRPr="00626744">
        <w:rPr>
          <w:rStyle w:val="cLatina"/>
        </w:rPr>
        <w:t xml:space="preserve">ngula templo </w:t>
      </w:r>
      <w:r w:rsidRPr="00073F96">
        <w:t>(Virgile)</w:t>
      </w:r>
      <w:r w:rsidRPr="00626744">
        <w:rPr>
          <w:rStyle w:val="cLatina"/>
        </w:rPr>
        <w:t> ; Tuta sub ex</w:t>
      </w:r>
      <w:r>
        <w:rPr>
          <w:rStyle w:val="cLatina"/>
        </w:rPr>
        <w:t>í</w:t>
      </w:r>
      <w:r w:rsidRPr="00626744">
        <w:rPr>
          <w:rStyle w:val="cLatina"/>
        </w:rPr>
        <w:t>guo fl</w:t>
      </w:r>
      <w:r>
        <w:rPr>
          <w:rStyle w:val="cLatina"/>
        </w:rPr>
        <w:t>ú</w:t>
      </w:r>
      <w:r w:rsidRPr="00626744">
        <w:rPr>
          <w:rStyle w:val="cLatina"/>
        </w:rPr>
        <w:t xml:space="preserve">mine nostra ratis </w:t>
      </w:r>
      <w:r w:rsidRPr="00073F96">
        <w:t>(Properce)</w:t>
      </w:r>
      <w:r w:rsidRPr="00626744">
        <w:rPr>
          <w:rStyle w:val="cLatina"/>
        </w:rPr>
        <w:t xml:space="preserve">. </w:t>
      </w:r>
    </w:p>
    <w:p w:rsidR="00752844" w:rsidRPr="00626744" w:rsidRDefault="00752844" w:rsidP="00752844">
      <w:pPr>
        <w:rPr>
          <w:rStyle w:val="cLatina"/>
        </w:rPr>
      </w:pPr>
      <w:r w:rsidRPr="00626744">
        <w:rPr>
          <w:rStyle w:val="LaIt"/>
        </w:rPr>
        <w:t>Compelléris nob</w:t>
      </w:r>
      <w:r>
        <w:rPr>
          <w:rStyle w:val="LaIt"/>
        </w:rPr>
        <w:t>í</w:t>
      </w:r>
      <w:r w:rsidRPr="00626744">
        <w:rPr>
          <w:rStyle w:val="LaIt"/>
        </w:rPr>
        <w:t>scum égredi</w:t>
      </w:r>
      <w:r w:rsidRPr="00626744">
        <w:rPr>
          <w:rStyle w:val="cLatina"/>
        </w:rPr>
        <w:t xml:space="preserve">. </w:t>
      </w:r>
      <w:r w:rsidRPr="005119F6">
        <w:t xml:space="preserve">– </w:t>
      </w:r>
      <w:r w:rsidRPr="00626744">
        <w:rPr>
          <w:rStyle w:val="cLatina"/>
        </w:rPr>
        <w:t>Pacem pétere comp</w:t>
      </w:r>
      <w:r>
        <w:rPr>
          <w:rStyle w:val="cLatina"/>
        </w:rPr>
        <w:t>é</w:t>
      </w:r>
      <w:r w:rsidRPr="00626744">
        <w:rPr>
          <w:rStyle w:val="cLatina"/>
        </w:rPr>
        <w:t xml:space="preserve">llitur </w:t>
      </w:r>
      <w:r w:rsidRPr="00073F96">
        <w:t>(Justin)</w:t>
      </w:r>
      <w:r w:rsidRPr="00626744">
        <w:rPr>
          <w:rStyle w:val="cLatina"/>
        </w:rPr>
        <w:t> ; Compul</w:t>
      </w:r>
      <w:r>
        <w:rPr>
          <w:rStyle w:val="cLatina"/>
        </w:rPr>
        <w:t>é</w:t>
      </w:r>
      <w:r w:rsidRPr="00626744">
        <w:rPr>
          <w:rStyle w:val="cLatina"/>
        </w:rPr>
        <w:t>runt regem jussa nef</w:t>
      </w:r>
      <w:r>
        <w:rPr>
          <w:rStyle w:val="cLatina"/>
        </w:rPr>
        <w:t>á</w:t>
      </w:r>
      <w:r w:rsidRPr="00626744">
        <w:rPr>
          <w:rStyle w:val="cLatina"/>
        </w:rPr>
        <w:t xml:space="preserve">nda pati </w:t>
      </w:r>
      <w:r w:rsidRPr="00073F96">
        <w:t>(Ovide)</w:t>
      </w:r>
      <w:r w:rsidRPr="00626744">
        <w:rPr>
          <w:rStyle w:val="cLatina"/>
        </w:rPr>
        <w:t xml:space="preserve">. </w:t>
      </w:r>
    </w:p>
    <w:p w:rsidR="00752844" w:rsidRPr="00626744" w:rsidRDefault="00752844" w:rsidP="00752844">
      <w:pPr>
        <w:rPr>
          <w:rStyle w:val="cLatina"/>
        </w:rPr>
      </w:pPr>
      <w:r w:rsidRPr="00626744">
        <w:rPr>
          <w:rStyle w:val="LaIt"/>
        </w:rPr>
        <w:t xml:space="preserve">Sermo </w:t>
      </w:r>
      <w:r>
        <w:rPr>
          <w:rStyle w:val="LaIt"/>
        </w:rPr>
        <w:t>í</w:t>
      </w:r>
      <w:r w:rsidRPr="00626744">
        <w:rPr>
          <w:rStyle w:val="LaIt"/>
        </w:rPr>
        <w:t>ndicans mihi</w:t>
      </w:r>
      <w:r w:rsidRPr="00626744">
        <w:rPr>
          <w:rStyle w:val="cLatina"/>
        </w:rPr>
        <w:t xml:space="preserve"> </w:t>
      </w:r>
      <w:r w:rsidRPr="00073F96">
        <w:t>(sans régime)</w:t>
      </w:r>
      <w:r w:rsidRPr="00626744">
        <w:rPr>
          <w:rStyle w:val="cLatina"/>
        </w:rPr>
        <w:t xml:space="preserve">. </w:t>
      </w:r>
      <w:r w:rsidRPr="005119F6">
        <w:t xml:space="preserve">– </w:t>
      </w:r>
      <w:r w:rsidRPr="00626744">
        <w:rPr>
          <w:rStyle w:val="cLatina"/>
        </w:rPr>
        <w:t>Indica ; fac pr</w:t>
      </w:r>
      <w:r>
        <w:rPr>
          <w:rStyle w:val="cLatina"/>
        </w:rPr>
        <w:t>é</w:t>
      </w:r>
      <w:r w:rsidRPr="00626744">
        <w:rPr>
          <w:rStyle w:val="cLatina"/>
        </w:rPr>
        <w:t xml:space="preserve">tium </w:t>
      </w:r>
      <w:r w:rsidRPr="00073F96">
        <w:t>(Plaute)</w:t>
      </w:r>
      <w:r w:rsidRPr="00626744">
        <w:rPr>
          <w:rStyle w:val="cLatina"/>
        </w:rPr>
        <w:t xml:space="preserve">. </w:t>
      </w:r>
    </w:p>
    <w:p w:rsidR="00752844" w:rsidRPr="00626744" w:rsidRDefault="00752844" w:rsidP="00752844">
      <w:pPr>
        <w:rPr>
          <w:rStyle w:val="cLatina"/>
        </w:rPr>
      </w:pPr>
      <w:r w:rsidRPr="00626744">
        <w:rPr>
          <w:rStyle w:val="LaIt"/>
        </w:rPr>
        <w:t>Ad eos de nobis pertin</w:t>
      </w:r>
      <w:r>
        <w:rPr>
          <w:rStyle w:val="LaIt"/>
        </w:rPr>
        <w:t>é</w:t>
      </w:r>
      <w:r w:rsidRPr="00626744">
        <w:rPr>
          <w:rStyle w:val="LaIt"/>
        </w:rPr>
        <w:t>bit</w:t>
      </w:r>
      <w:r w:rsidRPr="00626744">
        <w:rPr>
          <w:rStyle w:val="cLatina"/>
        </w:rPr>
        <w:t xml:space="preserve">. </w:t>
      </w:r>
      <w:r w:rsidRPr="005119F6">
        <w:t xml:space="preserve">– </w:t>
      </w:r>
      <w:r w:rsidRPr="00626744">
        <w:rPr>
          <w:rStyle w:val="cLatina"/>
        </w:rPr>
        <w:t>Quidquid ad se pert</w:t>
      </w:r>
      <w:r>
        <w:rPr>
          <w:rStyle w:val="cLatina"/>
        </w:rPr>
        <w:t>í</w:t>
      </w:r>
      <w:r w:rsidRPr="00626744">
        <w:rPr>
          <w:rStyle w:val="cLatina"/>
        </w:rPr>
        <w:t>neat persp</w:t>
      </w:r>
      <w:r>
        <w:rPr>
          <w:rStyle w:val="cLatina"/>
        </w:rPr>
        <w:t>í</w:t>
      </w:r>
      <w:r w:rsidRPr="00626744">
        <w:rPr>
          <w:rStyle w:val="cLatina"/>
        </w:rPr>
        <w:t xml:space="preserve">cere cœpit </w:t>
      </w:r>
      <w:r w:rsidRPr="00073F96">
        <w:t>(Cicéron)</w:t>
      </w:r>
      <w:r w:rsidRPr="00626744">
        <w:rPr>
          <w:rStyle w:val="cLatina"/>
        </w:rPr>
        <w:t> : Valde pert</w:t>
      </w:r>
      <w:r>
        <w:rPr>
          <w:rStyle w:val="cLatina"/>
        </w:rPr>
        <w:t>í</w:t>
      </w:r>
      <w:r w:rsidRPr="00626744">
        <w:rPr>
          <w:rStyle w:val="cLatina"/>
        </w:rPr>
        <w:t>nuit ad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Pro decem m</w:t>
      </w:r>
      <w:r>
        <w:rPr>
          <w:rStyle w:val="LaIt"/>
        </w:rPr>
        <w:t>í</w:t>
      </w:r>
      <w:r w:rsidRPr="00626744">
        <w:rPr>
          <w:rStyle w:val="LaIt"/>
        </w:rPr>
        <w:t>llibus comput</w:t>
      </w:r>
      <w:r>
        <w:rPr>
          <w:rStyle w:val="LaIt"/>
        </w:rPr>
        <w:t>á</w:t>
      </w:r>
      <w:r w:rsidRPr="00626744">
        <w:rPr>
          <w:rStyle w:val="LaIt"/>
        </w:rPr>
        <w:t>ris</w:t>
      </w:r>
      <w:r w:rsidRPr="00626744">
        <w:rPr>
          <w:rStyle w:val="cLatina"/>
        </w:rPr>
        <w:t xml:space="preserve">. </w:t>
      </w:r>
      <w:r w:rsidRPr="005119F6">
        <w:t xml:space="preserve">– </w:t>
      </w:r>
      <w:r w:rsidRPr="00626744">
        <w:rPr>
          <w:rStyle w:val="cLatina"/>
        </w:rPr>
        <w:t>Cato ille noster qui mihi unus est pro centum m</w:t>
      </w:r>
      <w:r>
        <w:rPr>
          <w:rStyle w:val="cLatina"/>
        </w:rPr>
        <w:t>í</w:t>
      </w:r>
      <w:r w:rsidRPr="00626744">
        <w:rPr>
          <w:rStyle w:val="cLatina"/>
        </w:rPr>
        <w:t xml:space="preserve">llibus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Præcipi</w:t>
      </w:r>
      <w:r>
        <w:rPr>
          <w:rStyle w:val="LaIt"/>
        </w:rPr>
        <w:t>é</w:t>
      </w:r>
      <w:r w:rsidRPr="00626744">
        <w:rPr>
          <w:rStyle w:val="LaIt"/>
        </w:rPr>
        <w:t>ntem pro Absalom</w:t>
      </w:r>
      <w:r w:rsidRPr="00626744">
        <w:rPr>
          <w:rStyle w:val="cLatina"/>
        </w:rPr>
        <w:t xml:space="preserve">. </w:t>
      </w:r>
      <w:r w:rsidRPr="005119F6">
        <w:t xml:space="preserve">– </w:t>
      </w:r>
      <w:r w:rsidRPr="00626744">
        <w:rPr>
          <w:rStyle w:val="cLatina"/>
        </w:rPr>
        <w:t>P</w:t>
      </w:r>
      <w:r>
        <w:rPr>
          <w:rStyle w:val="cLatina"/>
        </w:rPr>
        <w:t>ó</w:t>
      </w:r>
      <w:r w:rsidRPr="00626744">
        <w:rPr>
          <w:rStyle w:val="cLatina"/>
        </w:rPr>
        <w:t>pulum rom</w:t>
      </w:r>
      <w:r>
        <w:rPr>
          <w:rStyle w:val="cLatina"/>
        </w:rPr>
        <w:t>á</w:t>
      </w:r>
      <w:r w:rsidRPr="00626744">
        <w:rPr>
          <w:rStyle w:val="cLatina"/>
        </w:rPr>
        <w:t>num pro me, tanquam pro fratre, aut pro par</w:t>
      </w:r>
      <w:r>
        <w:rPr>
          <w:rStyle w:val="cLatina"/>
        </w:rPr>
        <w:t>é</w:t>
      </w:r>
      <w:r w:rsidRPr="00626744">
        <w:rPr>
          <w:rStyle w:val="cLatina"/>
        </w:rPr>
        <w:t>nte obsecr</w:t>
      </w:r>
      <w:r>
        <w:rPr>
          <w:rStyle w:val="cLatina"/>
        </w:rPr>
        <w:t>á</w:t>
      </w:r>
      <w:r w:rsidRPr="00626744">
        <w:rPr>
          <w:rStyle w:val="cLatina"/>
        </w:rPr>
        <w:t xml:space="preserve">vit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Vid</w:t>
      </w:r>
      <w:r>
        <w:rPr>
          <w:rStyle w:val="LaIt"/>
        </w:rPr>
        <w:t>é</w:t>
      </w:r>
      <w:r w:rsidRPr="00626744">
        <w:rPr>
          <w:rStyle w:val="LaIt"/>
        </w:rPr>
        <w:t>bat voces et lámpades</w:t>
      </w:r>
      <w:r w:rsidRPr="00626744">
        <w:rPr>
          <w:rStyle w:val="cLatina"/>
        </w:rPr>
        <w:t xml:space="preserve">. </w:t>
      </w:r>
      <w:r w:rsidRPr="005119F6">
        <w:t xml:space="preserve">– </w:t>
      </w:r>
      <w:r w:rsidRPr="00626744">
        <w:rPr>
          <w:rStyle w:val="cLatina"/>
        </w:rPr>
        <w:t>Mugíre vid</w:t>
      </w:r>
      <w:r>
        <w:rPr>
          <w:rStyle w:val="cLatina"/>
        </w:rPr>
        <w:t>é</w:t>
      </w:r>
      <w:r w:rsidRPr="00626744">
        <w:rPr>
          <w:rStyle w:val="cLatina"/>
        </w:rPr>
        <w:t>bis sub p</w:t>
      </w:r>
      <w:r>
        <w:rPr>
          <w:rStyle w:val="cLatina"/>
        </w:rPr>
        <w:t>é</w:t>
      </w:r>
      <w:r w:rsidRPr="00626744">
        <w:rPr>
          <w:rStyle w:val="cLatina"/>
        </w:rPr>
        <w:t xml:space="preserve">dibus terram </w:t>
      </w:r>
      <w:r w:rsidRPr="00073F96">
        <w:t>(Virgile)</w:t>
      </w:r>
      <w:r w:rsidRPr="00626744">
        <w:rPr>
          <w:rStyle w:val="cLatina"/>
        </w:rPr>
        <w:t xml:space="preserve"> ; Vidistin’ toto sónitus procúrrere cœlo </w:t>
      </w:r>
      <w:r w:rsidRPr="00073F96">
        <w:t>(Properce)</w:t>
      </w:r>
      <w:r w:rsidRPr="00626744">
        <w:rPr>
          <w:rStyle w:val="cLatina"/>
        </w:rPr>
        <w:t xml:space="preserve">. </w:t>
      </w:r>
    </w:p>
    <w:p w:rsidR="00752844" w:rsidRPr="00626744" w:rsidRDefault="00752844" w:rsidP="00752844">
      <w:pPr>
        <w:rPr>
          <w:rStyle w:val="cLatina"/>
        </w:rPr>
      </w:pPr>
      <w:r w:rsidRPr="00626744">
        <w:rPr>
          <w:rStyle w:val="LaIt"/>
        </w:rPr>
        <w:t>Loc</w:t>
      </w:r>
      <w:r>
        <w:rPr>
          <w:rStyle w:val="LaIt"/>
        </w:rPr>
        <w:t>ú</w:t>
      </w:r>
      <w:r w:rsidRPr="00626744">
        <w:rPr>
          <w:rStyle w:val="LaIt"/>
        </w:rPr>
        <w:t>tus est D</w:t>
      </w:r>
      <w:r>
        <w:rPr>
          <w:rStyle w:val="LaIt"/>
        </w:rPr>
        <w:t>ó</w:t>
      </w:r>
      <w:r w:rsidRPr="00626744">
        <w:rPr>
          <w:rStyle w:val="LaIt"/>
        </w:rPr>
        <w:t>minus omnes serm</w:t>
      </w:r>
      <w:r>
        <w:rPr>
          <w:rStyle w:val="LaIt"/>
        </w:rPr>
        <w:t>ó</w:t>
      </w:r>
      <w:r w:rsidRPr="00626744">
        <w:rPr>
          <w:rStyle w:val="LaIt"/>
        </w:rPr>
        <w:t>nes</w:t>
      </w:r>
      <w:r w:rsidRPr="00626744">
        <w:rPr>
          <w:rStyle w:val="cLatina"/>
        </w:rPr>
        <w:t xml:space="preserve">. </w:t>
      </w:r>
      <w:r w:rsidRPr="005119F6">
        <w:t xml:space="preserve">– </w:t>
      </w:r>
      <w:r w:rsidRPr="00626744">
        <w:rPr>
          <w:rStyle w:val="cLatina"/>
        </w:rPr>
        <w:t>Horr</w:t>
      </w:r>
      <w:r>
        <w:rPr>
          <w:rStyle w:val="cLatina"/>
        </w:rPr>
        <w:t>í</w:t>
      </w:r>
      <w:r w:rsidRPr="00626744">
        <w:rPr>
          <w:rStyle w:val="cLatina"/>
        </w:rPr>
        <w:t>bile est quæ loqu</w:t>
      </w:r>
      <w:r>
        <w:rPr>
          <w:rStyle w:val="cLatina"/>
        </w:rPr>
        <w:t>ú</w:t>
      </w:r>
      <w:r w:rsidRPr="00626744">
        <w:rPr>
          <w:rStyle w:val="cLatina"/>
        </w:rPr>
        <w:t xml:space="preserve">ntur </w:t>
      </w:r>
      <w:r w:rsidRPr="00073F96">
        <w:t>(Cicéron)</w:t>
      </w:r>
      <w:r w:rsidRPr="00626744">
        <w:rPr>
          <w:rStyle w:val="cLatina"/>
        </w:rPr>
        <w:t> ; Loqui deliram</w:t>
      </w:r>
      <w:r>
        <w:rPr>
          <w:rStyle w:val="cLatina"/>
        </w:rPr>
        <w:t>é</w:t>
      </w:r>
      <w:r w:rsidRPr="00626744">
        <w:rPr>
          <w:rStyle w:val="cLatina"/>
        </w:rPr>
        <w:t xml:space="preserve">nta </w:t>
      </w:r>
      <w:r w:rsidRPr="00073F96">
        <w:t>(Plaute)</w:t>
      </w:r>
      <w:r w:rsidRPr="00626744">
        <w:rPr>
          <w:rStyle w:val="cLatina"/>
        </w:rPr>
        <w:t xml:space="preserve">. </w:t>
      </w:r>
    </w:p>
    <w:p w:rsidR="00752844" w:rsidRPr="00626744" w:rsidRDefault="00752844" w:rsidP="00752844">
      <w:pPr>
        <w:rPr>
          <w:rStyle w:val="cLatina"/>
        </w:rPr>
      </w:pPr>
      <w:r w:rsidRPr="00626744">
        <w:rPr>
          <w:rStyle w:val="LaIt"/>
        </w:rPr>
        <w:t>Conclúsit h</w:t>
      </w:r>
      <w:r>
        <w:rPr>
          <w:rStyle w:val="LaIt"/>
        </w:rPr>
        <w:t>ó</w:t>
      </w:r>
      <w:r w:rsidRPr="00626744">
        <w:rPr>
          <w:rStyle w:val="LaIt"/>
        </w:rPr>
        <w:t>mines qui levav</w:t>
      </w:r>
      <w:r>
        <w:rPr>
          <w:rStyle w:val="LaIt"/>
        </w:rPr>
        <w:t>é</w:t>
      </w:r>
      <w:r w:rsidRPr="00626744">
        <w:rPr>
          <w:rStyle w:val="LaIt"/>
        </w:rPr>
        <w:t>runt</w:t>
      </w:r>
      <w:r w:rsidRPr="00626744">
        <w:rPr>
          <w:rStyle w:val="cLatina"/>
        </w:rPr>
        <w:t xml:space="preserve">. </w:t>
      </w:r>
      <w:r w:rsidRPr="005119F6">
        <w:t xml:space="preserve">– </w:t>
      </w:r>
      <w:r w:rsidRPr="00626744">
        <w:rPr>
          <w:rStyle w:val="cLatina"/>
        </w:rPr>
        <w:t>Tot me nunc r</w:t>
      </w:r>
      <w:r>
        <w:rPr>
          <w:rStyle w:val="cLatina"/>
        </w:rPr>
        <w:t>ebus</w:t>
      </w:r>
      <w:r w:rsidRPr="00626744">
        <w:rPr>
          <w:rStyle w:val="cLatina"/>
        </w:rPr>
        <w:t xml:space="preserve"> míserum concl</w:t>
      </w:r>
      <w:r>
        <w:rPr>
          <w:rStyle w:val="cLatina"/>
        </w:rPr>
        <w:t>ú</w:t>
      </w:r>
      <w:r w:rsidRPr="00626744">
        <w:rPr>
          <w:rStyle w:val="cLatina"/>
        </w:rPr>
        <w:t xml:space="preserve">dit Pater </w:t>
      </w:r>
      <w:r w:rsidRPr="00073F96">
        <w:t>(Térence)</w:t>
      </w:r>
      <w:r w:rsidRPr="00626744">
        <w:rPr>
          <w:rStyle w:val="cLatina"/>
        </w:rPr>
        <w:t xml:space="preserve"> ; Conclúsit dolóre </w:t>
      </w:r>
      <w:r w:rsidRPr="00073F96">
        <w:t>(Quintilien)</w:t>
      </w:r>
      <w:r w:rsidRPr="00626744">
        <w:rPr>
          <w:rStyle w:val="cLatina"/>
        </w:rPr>
        <w:t xml:space="preserve">. </w:t>
      </w:r>
    </w:p>
    <w:p w:rsidR="00752844" w:rsidRPr="00626744" w:rsidRDefault="00752844" w:rsidP="00752844">
      <w:pPr>
        <w:rPr>
          <w:rStyle w:val="cLatina"/>
        </w:rPr>
      </w:pPr>
      <w:r w:rsidRPr="00626744">
        <w:rPr>
          <w:rStyle w:val="LaIt"/>
        </w:rPr>
        <w:t>Aud</w:t>
      </w:r>
      <w:r>
        <w:rPr>
          <w:rStyle w:val="LaIt"/>
        </w:rPr>
        <w:t>í</w:t>
      </w:r>
      <w:r w:rsidRPr="00626744">
        <w:rPr>
          <w:rStyle w:val="LaIt"/>
        </w:rPr>
        <w:t>vit in illā die dici</w:t>
      </w:r>
      <w:r w:rsidRPr="00626744">
        <w:rPr>
          <w:rStyle w:val="cLatina"/>
        </w:rPr>
        <w:t xml:space="preserve">. </w:t>
      </w:r>
      <w:r w:rsidRPr="005119F6">
        <w:t xml:space="preserve">– </w:t>
      </w:r>
      <w:r>
        <w:rPr>
          <w:rStyle w:val="cLatina"/>
        </w:rPr>
        <w:t>Au</w:t>
      </w:r>
      <w:r w:rsidRPr="00626744">
        <w:rPr>
          <w:rStyle w:val="cLatina"/>
        </w:rPr>
        <w:t>dio non licére c</w:t>
      </w:r>
      <w:r>
        <w:rPr>
          <w:rStyle w:val="cLatina"/>
        </w:rPr>
        <w:t>uíquam</w:t>
      </w:r>
      <w:r w:rsidRPr="00626744">
        <w:rPr>
          <w:rStyle w:val="cLatina"/>
        </w:rPr>
        <w:t xml:space="preserve"> in nave neque </w:t>
      </w:r>
      <w:r>
        <w:rPr>
          <w:rStyle w:val="cLatina"/>
        </w:rPr>
        <w:t>u</w:t>
      </w:r>
      <w:r w:rsidRPr="00626744">
        <w:rPr>
          <w:rStyle w:val="cLatina"/>
        </w:rPr>
        <w:t>ngues, neque cap</w:t>
      </w:r>
      <w:r>
        <w:rPr>
          <w:rStyle w:val="cLatina"/>
        </w:rPr>
        <w:t>í</w:t>
      </w:r>
      <w:r w:rsidRPr="00626744">
        <w:rPr>
          <w:rStyle w:val="cLatina"/>
        </w:rPr>
        <w:t xml:space="preserve">llos depónere </w:t>
      </w:r>
      <w:r w:rsidRPr="00073F96">
        <w:t>(Pétrone)</w:t>
      </w:r>
      <w:r w:rsidRPr="00626744">
        <w:rPr>
          <w:rStyle w:val="cLatina"/>
        </w:rPr>
        <w:t xml:space="preserve">. </w:t>
      </w:r>
    </w:p>
    <w:p w:rsidR="00752844" w:rsidRPr="00626744" w:rsidRDefault="00752844" w:rsidP="00752844">
      <w:pPr>
        <w:rPr>
          <w:rStyle w:val="cLatina"/>
        </w:rPr>
      </w:pPr>
      <w:r w:rsidRPr="00626744">
        <w:rPr>
          <w:rStyle w:val="LaIt"/>
        </w:rPr>
        <w:t>Pro David patre meo</w:t>
      </w:r>
      <w:r w:rsidRPr="00626744">
        <w:rPr>
          <w:rStyle w:val="cLatina"/>
        </w:rPr>
        <w:t xml:space="preserve">. </w:t>
      </w:r>
      <w:r w:rsidRPr="005119F6">
        <w:t xml:space="preserve">– </w:t>
      </w:r>
      <w:r w:rsidRPr="00626744">
        <w:rPr>
          <w:rStyle w:val="cLatina"/>
        </w:rPr>
        <w:t>Pro hær</w:t>
      </w:r>
      <w:r>
        <w:rPr>
          <w:rStyle w:val="cLatina"/>
        </w:rPr>
        <w:t>é</w:t>
      </w:r>
      <w:r w:rsidRPr="00626744">
        <w:rPr>
          <w:rStyle w:val="cLatina"/>
        </w:rPr>
        <w:t xml:space="preserve">de póssidet qui putat se hærédem esse </w:t>
      </w:r>
      <w:r w:rsidRPr="00073F96">
        <w:t>(Ulpien)</w:t>
      </w:r>
      <w:r w:rsidRPr="00626744">
        <w:rPr>
          <w:rStyle w:val="cLatina"/>
        </w:rPr>
        <w:t xml:space="preserve">. </w:t>
      </w:r>
    </w:p>
    <w:p w:rsidR="00752844" w:rsidRPr="00626744" w:rsidRDefault="00752844" w:rsidP="00752844">
      <w:pPr>
        <w:rPr>
          <w:rStyle w:val="cLatina"/>
        </w:rPr>
      </w:pPr>
      <w:r w:rsidRPr="00626744">
        <w:rPr>
          <w:rStyle w:val="LaIt"/>
        </w:rPr>
        <w:t>Péperi apud eam</w:t>
      </w:r>
      <w:r w:rsidRPr="00626744">
        <w:rPr>
          <w:rStyle w:val="cLatina"/>
        </w:rPr>
        <w:t xml:space="preserve"> </w:t>
      </w:r>
      <w:r w:rsidRPr="00073F96">
        <w:t>(sans régime)</w:t>
      </w:r>
      <w:r w:rsidRPr="00626744">
        <w:rPr>
          <w:rStyle w:val="cLatina"/>
        </w:rPr>
        <w:t xml:space="preserve">. </w:t>
      </w:r>
      <w:r w:rsidRPr="005119F6">
        <w:t xml:space="preserve">– </w:t>
      </w:r>
      <w:r w:rsidRPr="00626744">
        <w:rPr>
          <w:rStyle w:val="cLatina"/>
        </w:rPr>
        <w:t>Jam leo p</w:t>
      </w:r>
      <w:r>
        <w:rPr>
          <w:rStyle w:val="cLatina"/>
        </w:rPr>
        <w:t>á</w:t>
      </w:r>
      <w:r w:rsidRPr="00626744">
        <w:rPr>
          <w:rStyle w:val="cLatina"/>
        </w:rPr>
        <w:t>riet ; gall</w:t>
      </w:r>
      <w:r>
        <w:rPr>
          <w:rStyle w:val="cLatina"/>
        </w:rPr>
        <w:t>í</w:t>
      </w:r>
      <w:r w:rsidRPr="00626744">
        <w:rPr>
          <w:rStyle w:val="cLatina"/>
        </w:rPr>
        <w:t>nas téneras, quæ primum par</w:t>
      </w:r>
      <w:r>
        <w:rPr>
          <w:rStyle w:val="cLatina"/>
        </w:rPr>
        <w:t>í</w:t>
      </w:r>
      <w:r w:rsidRPr="00626744">
        <w:rPr>
          <w:rStyle w:val="cLatina"/>
        </w:rPr>
        <w:t>erint (</w:t>
      </w:r>
      <w:r w:rsidRPr="00073F96">
        <w:t xml:space="preserve">pour </w:t>
      </w:r>
      <w:r w:rsidRPr="00626744">
        <w:rPr>
          <w:rStyle w:val="LaIt"/>
        </w:rPr>
        <w:t>pep</w:t>
      </w:r>
      <w:r>
        <w:rPr>
          <w:rStyle w:val="LaIt"/>
        </w:rPr>
        <w:t>é</w:t>
      </w:r>
      <w:r w:rsidRPr="00626744">
        <w:rPr>
          <w:rStyle w:val="LaIt"/>
        </w:rPr>
        <w:t>rerint</w:t>
      </w:r>
      <w:r w:rsidRPr="00626744">
        <w:rPr>
          <w:rStyle w:val="cLatina"/>
        </w:rPr>
        <w:t>), concl</w:t>
      </w:r>
      <w:r>
        <w:rPr>
          <w:rStyle w:val="cLatina"/>
        </w:rPr>
        <w:t>ú</w:t>
      </w:r>
      <w:r w:rsidRPr="00626744">
        <w:rPr>
          <w:rStyle w:val="cLatina"/>
        </w:rPr>
        <w:t xml:space="preserve">dat </w:t>
      </w:r>
      <w:r w:rsidRPr="00073F96">
        <w:t>(Caton)</w:t>
      </w:r>
      <w:r w:rsidRPr="00626744">
        <w:rPr>
          <w:rStyle w:val="cLatina"/>
        </w:rPr>
        <w:t xml:space="preserve">. </w:t>
      </w:r>
    </w:p>
    <w:p w:rsidR="00752844" w:rsidRPr="00626744" w:rsidRDefault="00752844" w:rsidP="00752844">
      <w:pPr>
        <w:rPr>
          <w:rStyle w:val="cLatina"/>
        </w:rPr>
      </w:pPr>
      <w:r w:rsidRPr="00626744">
        <w:rPr>
          <w:rStyle w:val="LaIt"/>
        </w:rPr>
        <w:t>Cogito ædific</w:t>
      </w:r>
      <w:r>
        <w:rPr>
          <w:rStyle w:val="LaIt"/>
        </w:rPr>
        <w:t>á</w:t>
      </w:r>
      <w:r w:rsidRPr="00626744">
        <w:rPr>
          <w:rStyle w:val="LaIt"/>
        </w:rPr>
        <w:t>re</w:t>
      </w:r>
      <w:r w:rsidRPr="00626744">
        <w:rPr>
          <w:rStyle w:val="cLatina"/>
        </w:rPr>
        <w:t xml:space="preserve">. </w:t>
      </w:r>
      <w:r w:rsidRPr="005119F6">
        <w:t xml:space="preserve">– </w:t>
      </w:r>
      <w:r w:rsidRPr="00626744">
        <w:rPr>
          <w:rStyle w:val="cLatina"/>
        </w:rPr>
        <w:t xml:space="preserve">Si in </w:t>
      </w:r>
      <w:r>
        <w:rPr>
          <w:rStyle w:val="cLatina"/>
        </w:rPr>
        <w:t>í</w:t>
      </w:r>
      <w:r w:rsidRPr="00626744">
        <w:rPr>
          <w:rStyle w:val="cLatina"/>
        </w:rPr>
        <w:t>nsulam Brit</w:t>
      </w:r>
      <w:r>
        <w:rPr>
          <w:rStyle w:val="cLatina"/>
        </w:rPr>
        <w:t>á</w:t>
      </w:r>
      <w:r w:rsidRPr="00626744">
        <w:rPr>
          <w:rStyle w:val="cLatina"/>
        </w:rPr>
        <w:t>nnicam cœ́pero cogit</w:t>
      </w:r>
      <w:r>
        <w:rPr>
          <w:rStyle w:val="cLatina"/>
        </w:rPr>
        <w:t>á</w:t>
      </w:r>
      <w:r w:rsidRPr="00626744">
        <w:rPr>
          <w:rStyle w:val="cLatina"/>
        </w:rPr>
        <w:t xml:space="preserve">re </w:t>
      </w:r>
      <w:r w:rsidRPr="00073F96">
        <w:t>(Cicéron)</w:t>
      </w:r>
      <w:r w:rsidRPr="00626744">
        <w:rPr>
          <w:rStyle w:val="cLatina"/>
        </w:rPr>
        <w:t> ; Ædific</w:t>
      </w:r>
      <w:r>
        <w:rPr>
          <w:rStyle w:val="cLatina"/>
        </w:rPr>
        <w:t>á</w:t>
      </w:r>
      <w:r w:rsidRPr="00626744">
        <w:rPr>
          <w:rStyle w:val="cLatina"/>
        </w:rPr>
        <w:t>re diu cogit</w:t>
      </w:r>
      <w:r>
        <w:rPr>
          <w:rStyle w:val="cLatina"/>
        </w:rPr>
        <w:t>á</w:t>
      </w:r>
      <w:r w:rsidRPr="00626744">
        <w:rPr>
          <w:rStyle w:val="cLatina"/>
        </w:rPr>
        <w:t>re op</w:t>
      </w:r>
      <w:r>
        <w:rPr>
          <w:rStyle w:val="cLatina"/>
        </w:rPr>
        <w:t>ó</w:t>
      </w:r>
      <w:r w:rsidRPr="00626744">
        <w:rPr>
          <w:rStyle w:val="cLatina"/>
        </w:rPr>
        <w:t xml:space="preserve">rtet </w:t>
      </w:r>
      <w:r w:rsidRPr="00073F96">
        <w:t>(Caton)</w:t>
      </w:r>
      <w:r w:rsidRPr="00626744">
        <w:rPr>
          <w:rStyle w:val="cLatina"/>
        </w:rPr>
        <w:t xml:space="preserve">. </w:t>
      </w:r>
    </w:p>
    <w:p w:rsidR="00752844" w:rsidRPr="00626744" w:rsidRDefault="00752844" w:rsidP="00752844">
      <w:pPr>
        <w:rPr>
          <w:rStyle w:val="cLatina"/>
        </w:rPr>
      </w:pPr>
      <w:r w:rsidRPr="00626744">
        <w:rPr>
          <w:rStyle w:val="LaIt"/>
        </w:rPr>
        <w:lastRenderedPageBreak/>
        <w:t>Avers</w:t>
      </w:r>
      <w:r>
        <w:rPr>
          <w:rStyle w:val="LaIt"/>
        </w:rPr>
        <w:t>á</w:t>
      </w:r>
      <w:r w:rsidRPr="00626744">
        <w:rPr>
          <w:rStyle w:val="LaIt"/>
        </w:rPr>
        <w:t>tus f</w:t>
      </w:r>
      <w:r>
        <w:rPr>
          <w:rStyle w:val="LaIt"/>
        </w:rPr>
        <w:t>ú</w:t>
      </w:r>
      <w:r w:rsidRPr="00626744">
        <w:rPr>
          <w:rStyle w:val="LaIt"/>
        </w:rPr>
        <w:t>erat eum D</w:t>
      </w:r>
      <w:r>
        <w:rPr>
          <w:rStyle w:val="LaIt"/>
        </w:rPr>
        <w:t>ó</w:t>
      </w:r>
      <w:r w:rsidRPr="00626744">
        <w:rPr>
          <w:rStyle w:val="LaIt"/>
        </w:rPr>
        <w:t>minus</w:t>
      </w:r>
      <w:r w:rsidRPr="00626744">
        <w:rPr>
          <w:rStyle w:val="cLatina"/>
        </w:rPr>
        <w:t xml:space="preserve">. </w:t>
      </w:r>
      <w:r w:rsidRPr="005119F6">
        <w:t xml:space="preserve">– </w:t>
      </w:r>
      <w:r w:rsidRPr="00626744">
        <w:rPr>
          <w:rStyle w:val="cLatina"/>
        </w:rPr>
        <w:t>Ext</w:t>
      </w:r>
      <w:r>
        <w:rPr>
          <w:rStyle w:val="cLatina"/>
        </w:rPr>
        <w:t>é</w:t>
      </w:r>
      <w:r w:rsidRPr="00626744">
        <w:rPr>
          <w:rStyle w:val="cLatina"/>
        </w:rPr>
        <w:t>mplo f</w:t>
      </w:r>
      <w:r>
        <w:rPr>
          <w:rStyle w:val="cLatina"/>
        </w:rPr>
        <w:t>í</w:t>
      </w:r>
      <w:r w:rsidRPr="00626744">
        <w:rPr>
          <w:rStyle w:val="cLatina"/>
        </w:rPr>
        <w:t>lium avers</w:t>
      </w:r>
      <w:r>
        <w:rPr>
          <w:rStyle w:val="cLatina"/>
        </w:rPr>
        <w:t>á</w:t>
      </w:r>
      <w:r w:rsidRPr="00626744">
        <w:rPr>
          <w:rStyle w:val="cLatina"/>
        </w:rPr>
        <w:t xml:space="preserve">tus </w:t>
      </w:r>
      <w:r w:rsidRPr="00073F96">
        <w:t>(Tite-Live)</w:t>
      </w:r>
      <w:r w:rsidRPr="00626744">
        <w:rPr>
          <w:rStyle w:val="cLatina"/>
        </w:rPr>
        <w:t xml:space="preserve">. </w:t>
      </w:r>
    </w:p>
    <w:p w:rsidR="00752844" w:rsidRPr="00626744" w:rsidRDefault="00752844" w:rsidP="00752844">
      <w:pPr>
        <w:rPr>
          <w:rStyle w:val="cLatina"/>
        </w:rPr>
      </w:pPr>
      <w:r w:rsidRPr="00626744">
        <w:rPr>
          <w:rStyle w:val="LaIt"/>
        </w:rPr>
        <w:t>Hab</w:t>
      </w:r>
      <w:r>
        <w:rPr>
          <w:rStyle w:val="LaIt"/>
        </w:rPr>
        <w:t>é</w:t>
      </w:r>
      <w:r w:rsidRPr="00626744">
        <w:rPr>
          <w:rStyle w:val="LaIt"/>
        </w:rPr>
        <w:t>bat sexag</w:t>
      </w:r>
      <w:r>
        <w:rPr>
          <w:rStyle w:val="LaIt"/>
        </w:rPr>
        <w:t>í</w:t>
      </w:r>
      <w:r w:rsidRPr="00626744">
        <w:rPr>
          <w:rStyle w:val="LaIt"/>
        </w:rPr>
        <w:t>nta cúbitos in longit</w:t>
      </w:r>
      <w:r>
        <w:rPr>
          <w:rStyle w:val="LaIt"/>
        </w:rPr>
        <w:t>ú</w:t>
      </w:r>
      <w:r w:rsidRPr="00626744">
        <w:rPr>
          <w:rStyle w:val="LaIt"/>
        </w:rPr>
        <w:t>dine</w:t>
      </w:r>
      <w:r w:rsidRPr="00626744">
        <w:rPr>
          <w:rStyle w:val="cLatina"/>
        </w:rPr>
        <w:t xml:space="preserve">. </w:t>
      </w:r>
      <w:r w:rsidRPr="005119F6">
        <w:t xml:space="preserve">– </w:t>
      </w:r>
      <w:r w:rsidRPr="00626744">
        <w:rPr>
          <w:rStyle w:val="cLatina"/>
        </w:rPr>
        <w:t>In longit</w:t>
      </w:r>
      <w:r>
        <w:rPr>
          <w:rStyle w:val="cLatina"/>
        </w:rPr>
        <w:t>ú</w:t>
      </w:r>
      <w:r w:rsidRPr="00626744">
        <w:rPr>
          <w:rStyle w:val="cLatina"/>
        </w:rPr>
        <w:t>dine murum prod</w:t>
      </w:r>
      <w:r>
        <w:rPr>
          <w:rStyle w:val="cLatina"/>
        </w:rPr>
        <w:t>ú</w:t>
      </w:r>
      <w:r w:rsidRPr="00626744">
        <w:rPr>
          <w:rStyle w:val="cLatina"/>
        </w:rPr>
        <w:t xml:space="preserve">xerant </w:t>
      </w:r>
      <w:r w:rsidRPr="00073F96">
        <w:t>(César)</w:t>
      </w:r>
      <w:r w:rsidRPr="00626744">
        <w:rPr>
          <w:rStyle w:val="cLatina"/>
        </w:rPr>
        <w:t xml:space="preserve">. </w:t>
      </w:r>
    </w:p>
    <w:p w:rsidR="00752844" w:rsidRPr="00626744" w:rsidRDefault="00752844" w:rsidP="00752844">
      <w:pPr>
        <w:rPr>
          <w:rStyle w:val="cLatina"/>
        </w:rPr>
      </w:pPr>
      <w:r w:rsidRPr="00626744">
        <w:rPr>
          <w:rStyle w:val="LaIt"/>
        </w:rPr>
        <w:t>Præcépit tibi ne coméderes</w:t>
      </w:r>
      <w:r w:rsidRPr="00626744">
        <w:rPr>
          <w:rStyle w:val="cLatina"/>
        </w:rPr>
        <w:t xml:space="preserve">. </w:t>
      </w:r>
      <w:r w:rsidRPr="005119F6">
        <w:t xml:space="preserve">– </w:t>
      </w:r>
      <w:r w:rsidRPr="00626744">
        <w:rPr>
          <w:rStyle w:val="cLatina"/>
        </w:rPr>
        <w:t>Præc</w:t>
      </w:r>
      <w:r>
        <w:rPr>
          <w:rStyle w:val="cLatina"/>
        </w:rPr>
        <w:t>í</w:t>
      </w:r>
      <w:r w:rsidRPr="00626744">
        <w:rPr>
          <w:rStyle w:val="cLatina"/>
        </w:rPr>
        <w:t>piens ne quies c</w:t>
      </w:r>
      <w:r>
        <w:rPr>
          <w:rStyle w:val="cLatina"/>
        </w:rPr>
        <w:t>ó</w:t>
      </w:r>
      <w:r w:rsidRPr="00626744">
        <w:rPr>
          <w:rStyle w:val="cLatina"/>
        </w:rPr>
        <w:t>rpori impedir</w:t>
      </w:r>
      <w:r>
        <w:rPr>
          <w:rStyle w:val="cLatina"/>
        </w:rPr>
        <w:t>é</w:t>
      </w:r>
      <w:r w:rsidRPr="00626744">
        <w:rPr>
          <w:rStyle w:val="cLatina"/>
        </w:rPr>
        <w:t xml:space="preserve">tur </w:t>
      </w:r>
      <w:r w:rsidRPr="00073F96">
        <w:t>(Curtius)</w:t>
      </w:r>
      <w:r w:rsidRPr="00626744">
        <w:rPr>
          <w:rStyle w:val="cLatina"/>
        </w:rPr>
        <w:t xml:space="preserve">. </w:t>
      </w:r>
    </w:p>
    <w:p w:rsidR="00752844" w:rsidRPr="00626744" w:rsidRDefault="00752844" w:rsidP="00752844">
      <w:pPr>
        <w:rPr>
          <w:rStyle w:val="cLatina"/>
        </w:rPr>
      </w:pPr>
      <w:r w:rsidRPr="00626744">
        <w:rPr>
          <w:rStyle w:val="LaIt"/>
        </w:rPr>
        <w:t>Fecit Asa rectum</w:t>
      </w:r>
      <w:r w:rsidRPr="00626744">
        <w:rPr>
          <w:rStyle w:val="cLatina"/>
        </w:rPr>
        <w:t xml:space="preserve">. </w:t>
      </w:r>
      <w:r w:rsidRPr="005119F6">
        <w:t xml:space="preserve">– </w:t>
      </w:r>
      <w:r w:rsidRPr="00626744">
        <w:rPr>
          <w:rStyle w:val="cLatina"/>
        </w:rPr>
        <w:t>Nihil put</w:t>
      </w:r>
      <w:r>
        <w:rPr>
          <w:rStyle w:val="cLatina"/>
        </w:rPr>
        <w:t>á</w:t>
      </w:r>
      <w:r w:rsidRPr="00626744">
        <w:rPr>
          <w:rStyle w:val="cLatina"/>
        </w:rPr>
        <w:t xml:space="preserve">re </w:t>
      </w:r>
      <w:r>
        <w:rPr>
          <w:rStyle w:val="cLatina"/>
        </w:rPr>
        <w:t>ú</w:t>
      </w:r>
      <w:r w:rsidRPr="00626744">
        <w:rPr>
          <w:rStyle w:val="cLatina"/>
        </w:rPr>
        <w:t>tile esse nisi quod rectum honest</w:t>
      </w:r>
      <w:r>
        <w:rPr>
          <w:rStyle w:val="cLatina"/>
        </w:rPr>
        <w:t>ú</w:t>
      </w:r>
      <w:r w:rsidRPr="00626744">
        <w:rPr>
          <w:rStyle w:val="cLatina"/>
        </w:rPr>
        <w:t xml:space="preserve">mque sit </w:t>
      </w:r>
      <w:r w:rsidRPr="00073F96">
        <w:t>(Cicéron)</w:t>
      </w:r>
      <w:r w:rsidRPr="00626744">
        <w:rPr>
          <w:rStyle w:val="cLatina"/>
        </w:rPr>
        <w:t xml:space="preserve"> ; Ad recta téndere </w:t>
      </w:r>
      <w:r w:rsidRPr="00073F96">
        <w:t>(Pline)</w:t>
      </w:r>
      <w:r w:rsidRPr="00626744">
        <w:rPr>
          <w:rStyle w:val="cLatina"/>
        </w:rPr>
        <w:t xml:space="preserve">. </w:t>
      </w:r>
    </w:p>
    <w:p w:rsidR="00752844" w:rsidRPr="00626744" w:rsidRDefault="00752844" w:rsidP="00752844">
      <w:pPr>
        <w:rPr>
          <w:rStyle w:val="cLatina"/>
        </w:rPr>
      </w:pPr>
      <w:r w:rsidRPr="00626744">
        <w:rPr>
          <w:rStyle w:val="LaIt"/>
        </w:rPr>
        <w:t>Fecit malum super omnes</w:t>
      </w:r>
      <w:r w:rsidRPr="00626744">
        <w:rPr>
          <w:rStyle w:val="cLatina"/>
        </w:rPr>
        <w:t xml:space="preserve"> </w:t>
      </w:r>
      <w:r w:rsidRPr="00073F96">
        <w:t>(plus que)</w:t>
      </w:r>
      <w:r w:rsidRPr="00626744">
        <w:rPr>
          <w:rStyle w:val="cLatina"/>
        </w:rPr>
        <w:t xml:space="preserve">. </w:t>
      </w:r>
      <w:r w:rsidRPr="005119F6">
        <w:t xml:space="preserve">– </w:t>
      </w:r>
      <w:r w:rsidRPr="00626744">
        <w:rPr>
          <w:rStyle w:val="cLatina"/>
        </w:rPr>
        <w:t>Famos</w:t>
      </w:r>
      <w:r>
        <w:rPr>
          <w:rStyle w:val="cLatina"/>
        </w:rPr>
        <w:t>í</w:t>
      </w:r>
      <w:r w:rsidRPr="00626744">
        <w:rPr>
          <w:rStyle w:val="cLatina"/>
        </w:rPr>
        <w:t>ssima super c</w:t>
      </w:r>
      <w:r>
        <w:rPr>
          <w:rStyle w:val="cLatina"/>
        </w:rPr>
        <w:t>ǽ</w:t>
      </w:r>
      <w:r w:rsidRPr="00626744">
        <w:rPr>
          <w:rStyle w:val="cLatina"/>
        </w:rPr>
        <w:t xml:space="preserve">teras fuit cœna ei data </w:t>
      </w:r>
      <w:r w:rsidRPr="00073F96">
        <w:t>(Suétone)</w:t>
      </w:r>
      <w:r w:rsidRPr="00626744">
        <w:rPr>
          <w:rStyle w:val="cLatina"/>
        </w:rPr>
        <w:t xml:space="preserve">. </w:t>
      </w:r>
    </w:p>
    <w:p w:rsidR="00752844" w:rsidRPr="00626744" w:rsidRDefault="00752844" w:rsidP="00752844">
      <w:pPr>
        <w:rPr>
          <w:rStyle w:val="cLatina"/>
        </w:rPr>
      </w:pPr>
      <w:r w:rsidRPr="00626744">
        <w:rPr>
          <w:rStyle w:val="LaIt"/>
        </w:rPr>
        <w:t>F</w:t>
      </w:r>
      <w:r>
        <w:rPr>
          <w:rStyle w:val="LaIt"/>
        </w:rPr>
        <w:t>á</w:t>
      </w:r>
      <w:r w:rsidRPr="00626744">
        <w:rPr>
          <w:rStyle w:val="LaIt"/>
        </w:rPr>
        <w:t>ciam illum mihi</w:t>
      </w:r>
      <w:r w:rsidRPr="00626744">
        <w:rPr>
          <w:rStyle w:val="cLatina"/>
        </w:rPr>
        <w:t xml:space="preserve"> </w:t>
      </w:r>
      <w:r w:rsidRPr="00073F96">
        <w:t>(préparer)</w:t>
      </w:r>
      <w:r w:rsidRPr="00626744">
        <w:rPr>
          <w:rStyle w:val="cLatina"/>
        </w:rPr>
        <w:t xml:space="preserve">. </w:t>
      </w:r>
      <w:r w:rsidRPr="005119F6">
        <w:t xml:space="preserve">– </w:t>
      </w:r>
      <w:r w:rsidRPr="00626744">
        <w:rPr>
          <w:rStyle w:val="cLatina"/>
        </w:rPr>
        <w:t>Cœnam f</w:t>
      </w:r>
      <w:r>
        <w:rPr>
          <w:rStyle w:val="cLatina"/>
        </w:rPr>
        <w:t>á</w:t>
      </w:r>
      <w:r w:rsidRPr="00626744">
        <w:rPr>
          <w:rStyle w:val="cLatina"/>
        </w:rPr>
        <w:t xml:space="preserve">cere </w:t>
      </w:r>
      <w:r w:rsidRPr="00073F96">
        <w:t>(Cicéron)</w:t>
      </w:r>
      <w:r w:rsidRPr="00626744">
        <w:rPr>
          <w:rStyle w:val="cLatina"/>
        </w:rPr>
        <w:t> ; F</w:t>
      </w:r>
      <w:r>
        <w:rPr>
          <w:rStyle w:val="cLatina"/>
        </w:rPr>
        <w:t>á</w:t>
      </w:r>
      <w:r w:rsidRPr="00626744">
        <w:rPr>
          <w:rStyle w:val="cLatina"/>
        </w:rPr>
        <w:t>cere castra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Mensus est super p</w:t>
      </w:r>
      <w:r>
        <w:rPr>
          <w:rStyle w:val="LaIt"/>
        </w:rPr>
        <w:t>ú</w:t>
      </w:r>
      <w:r w:rsidRPr="00626744">
        <w:rPr>
          <w:rStyle w:val="LaIt"/>
        </w:rPr>
        <w:t>erum</w:t>
      </w:r>
      <w:r w:rsidRPr="00626744">
        <w:rPr>
          <w:rStyle w:val="cLatina"/>
        </w:rPr>
        <w:t xml:space="preserve">. </w:t>
      </w:r>
      <w:r w:rsidRPr="005119F6">
        <w:t xml:space="preserve">– </w:t>
      </w:r>
      <w:r w:rsidRPr="00626744">
        <w:rPr>
          <w:rStyle w:val="cLatina"/>
        </w:rPr>
        <w:t>Quinque c</w:t>
      </w:r>
      <w:r>
        <w:rPr>
          <w:rStyle w:val="cLatina"/>
        </w:rPr>
        <w:t>í</w:t>
      </w:r>
      <w:r w:rsidRPr="00626744">
        <w:rPr>
          <w:rStyle w:val="cLatina"/>
        </w:rPr>
        <w:t>rculi sic in sphærā meti</w:t>
      </w:r>
      <w:r>
        <w:rPr>
          <w:rStyle w:val="cLatina"/>
        </w:rPr>
        <w:t>ú</w:t>
      </w:r>
      <w:r w:rsidRPr="00626744">
        <w:rPr>
          <w:rStyle w:val="cLatina"/>
        </w:rPr>
        <w:t xml:space="preserve">ntur </w:t>
      </w:r>
      <w:r w:rsidRPr="00073F96">
        <w:t>(Hyginus)</w:t>
      </w:r>
      <w:r w:rsidRPr="00626744">
        <w:rPr>
          <w:rStyle w:val="cLatina"/>
        </w:rPr>
        <w:t xml:space="preserve">. </w:t>
      </w:r>
    </w:p>
    <w:p w:rsidR="00752844" w:rsidRPr="00626744" w:rsidRDefault="00752844" w:rsidP="00752844">
      <w:pPr>
        <w:rPr>
          <w:rStyle w:val="cLatina"/>
        </w:rPr>
      </w:pPr>
      <w:r w:rsidRPr="00626744">
        <w:rPr>
          <w:rStyle w:val="LaIt"/>
        </w:rPr>
        <w:t>Adjur</w:t>
      </w:r>
      <w:r>
        <w:rPr>
          <w:rStyle w:val="LaIt"/>
        </w:rPr>
        <w:t>á</w:t>
      </w:r>
      <w:r w:rsidRPr="00626744">
        <w:rPr>
          <w:rStyle w:val="LaIt"/>
        </w:rPr>
        <w:t>vit regna</w:t>
      </w:r>
      <w:r w:rsidRPr="00626744">
        <w:rPr>
          <w:rStyle w:val="cLatina"/>
        </w:rPr>
        <w:t xml:space="preserve">. </w:t>
      </w:r>
      <w:r w:rsidRPr="005119F6">
        <w:t xml:space="preserve">– </w:t>
      </w:r>
      <w:r w:rsidRPr="00626744">
        <w:rPr>
          <w:rStyle w:val="cLatina"/>
        </w:rPr>
        <w:t>Adjur</w:t>
      </w:r>
      <w:r>
        <w:rPr>
          <w:rStyle w:val="cLatina"/>
        </w:rPr>
        <w:t>á</w:t>
      </w:r>
      <w:r w:rsidRPr="00626744">
        <w:rPr>
          <w:rStyle w:val="cLatina"/>
        </w:rPr>
        <w:t>tum esse in sen</w:t>
      </w:r>
      <w:r>
        <w:rPr>
          <w:rStyle w:val="cLatina"/>
        </w:rPr>
        <w:t>á</w:t>
      </w:r>
      <w:r w:rsidRPr="00626744">
        <w:rPr>
          <w:rStyle w:val="cLatina"/>
        </w:rPr>
        <w:t>tu T</w:t>
      </w:r>
      <w:r>
        <w:rPr>
          <w:rStyle w:val="cLatina"/>
        </w:rPr>
        <w:t>á</w:t>
      </w:r>
      <w:r w:rsidRPr="00626744">
        <w:rPr>
          <w:rStyle w:val="cLatina"/>
        </w:rPr>
        <w:t xml:space="preserve">citum, ut </w:t>
      </w:r>
      <w:r>
        <w:rPr>
          <w:rStyle w:val="cLatina"/>
        </w:rPr>
        <w:t>ó</w:t>
      </w:r>
      <w:r w:rsidRPr="00626744">
        <w:rPr>
          <w:rStyle w:val="cLatina"/>
        </w:rPr>
        <w:t xml:space="preserve">ptimum </w:t>
      </w:r>
      <w:r>
        <w:rPr>
          <w:rStyle w:val="cLatina"/>
        </w:rPr>
        <w:t>á</w:t>
      </w:r>
      <w:r w:rsidRPr="00626744">
        <w:rPr>
          <w:rStyle w:val="cLatina"/>
        </w:rPr>
        <w:t xml:space="preserve">liquem príncipem fáceret </w:t>
      </w:r>
      <w:r w:rsidRPr="00073F96">
        <w:t>(Vopiscus)</w:t>
      </w:r>
      <w:r w:rsidRPr="00626744">
        <w:rPr>
          <w:rStyle w:val="cLatina"/>
        </w:rPr>
        <w:t xml:space="preserve">. </w:t>
      </w:r>
    </w:p>
    <w:p w:rsidR="00752844" w:rsidRPr="00626744" w:rsidRDefault="00752844" w:rsidP="00752844">
      <w:pPr>
        <w:rPr>
          <w:rStyle w:val="cLatina"/>
        </w:rPr>
      </w:pPr>
      <w:r w:rsidRPr="00626744">
        <w:rPr>
          <w:rStyle w:val="LaIt"/>
        </w:rPr>
        <w:t>Attend</w:t>
      </w:r>
      <w:r>
        <w:rPr>
          <w:rStyle w:val="LaIt"/>
        </w:rPr>
        <w:t>é</w:t>
      </w:r>
      <w:r w:rsidRPr="00626744">
        <w:rPr>
          <w:rStyle w:val="LaIt"/>
        </w:rPr>
        <w:t>bat or</w:t>
      </w:r>
      <w:r>
        <w:rPr>
          <w:rStyle w:val="LaIt"/>
        </w:rPr>
        <w:t>á</w:t>
      </w:r>
      <w:r w:rsidRPr="00626744">
        <w:rPr>
          <w:rStyle w:val="LaIt"/>
        </w:rPr>
        <w:t>ntes</w:t>
      </w:r>
      <w:r w:rsidRPr="00626744">
        <w:rPr>
          <w:rStyle w:val="cLatina"/>
        </w:rPr>
        <w:t xml:space="preserve">. </w:t>
      </w:r>
      <w:r w:rsidRPr="005119F6">
        <w:t xml:space="preserve">– </w:t>
      </w:r>
      <w:r w:rsidRPr="00626744">
        <w:rPr>
          <w:rStyle w:val="cLatina"/>
        </w:rPr>
        <w:t>Erígite mentes, et me dic</w:t>
      </w:r>
      <w:r>
        <w:rPr>
          <w:rStyle w:val="cLatina"/>
        </w:rPr>
        <w:t>é</w:t>
      </w:r>
      <w:r w:rsidRPr="00626744">
        <w:rPr>
          <w:rStyle w:val="cLatina"/>
        </w:rPr>
        <w:t xml:space="preserve">ntem atténdite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Pr</w:t>
      </w:r>
      <w:r>
        <w:rPr>
          <w:rStyle w:val="LaIt"/>
        </w:rPr>
        <w:t>ó</w:t>
      </w:r>
      <w:r w:rsidRPr="00626744">
        <w:rPr>
          <w:rStyle w:val="LaIt"/>
        </w:rPr>
        <w:t>spice contra mare</w:t>
      </w:r>
      <w:r w:rsidRPr="00626744">
        <w:rPr>
          <w:rStyle w:val="cLatina"/>
        </w:rPr>
        <w:t xml:space="preserve">. </w:t>
      </w:r>
      <w:r w:rsidRPr="005119F6">
        <w:t xml:space="preserve">– </w:t>
      </w:r>
      <w:r w:rsidRPr="00626744">
        <w:rPr>
          <w:rStyle w:val="cLatina"/>
        </w:rPr>
        <w:t>Trans T</w:t>
      </w:r>
      <w:r>
        <w:rPr>
          <w:rStyle w:val="cLatina"/>
        </w:rPr>
        <w:t>í</w:t>
      </w:r>
      <w:r w:rsidRPr="00626744">
        <w:rPr>
          <w:rStyle w:val="cLatina"/>
        </w:rPr>
        <w:t>berim contra eum locum, ubi nunc nav</w:t>
      </w:r>
      <w:r>
        <w:rPr>
          <w:rStyle w:val="cLatina"/>
        </w:rPr>
        <w:t>á</w:t>
      </w:r>
      <w:r w:rsidRPr="00626744">
        <w:rPr>
          <w:rStyle w:val="cLatina"/>
        </w:rPr>
        <w:t xml:space="preserve">lia sunt </w:t>
      </w:r>
      <w:r w:rsidRPr="00073F96">
        <w:t>(Tite-live)</w:t>
      </w:r>
      <w:r w:rsidRPr="00626744">
        <w:rPr>
          <w:rStyle w:val="cLatina"/>
        </w:rPr>
        <w:t> ; Contra el</w:t>
      </w:r>
      <w:r>
        <w:rPr>
          <w:rStyle w:val="cLatina"/>
        </w:rPr>
        <w:t>á</w:t>
      </w:r>
      <w:r w:rsidRPr="00626744">
        <w:rPr>
          <w:rStyle w:val="cLatina"/>
        </w:rPr>
        <w:t>ta mari resp</w:t>
      </w:r>
      <w:r>
        <w:rPr>
          <w:rStyle w:val="cLatina"/>
        </w:rPr>
        <w:t>ó</w:t>
      </w:r>
      <w:r w:rsidRPr="00626744">
        <w:rPr>
          <w:rStyle w:val="cLatina"/>
        </w:rPr>
        <w:t>ndet Gn</w:t>
      </w:r>
      <w:r>
        <w:rPr>
          <w:rStyle w:val="cLatina"/>
        </w:rPr>
        <w:t>ó</w:t>
      </w:r>
      <w:r w:rsidRPr="00626744">
        <w:rPr>
          <w:rStyle w:val="cLatina"/>
        </w:rPr>
        <w:t xml:space="preserve">ssia tellus </w:t>
      </w:r>
      <w:r w:rsidRPr="00073F96">
        <w:t>(Virgile)</w:t>
      </w:r>
      <w:r w:rsidRPr="00626744">
        <w:rPr>
          <w:rStyle w:val="cLatina"/>
        </w:rPr>
        <w:t xml:space="preserve">. </w:t>
      </w:r>
    </w:p>
    <w:p w:rsidR="00752844" w:rsidRPr="00626744" w:rsidRDefault="00752844" w:rsidP="00752844">
      <w:pPr>
        <w:rPr>
          <w:rStyle w:val="cLatina"/>
        </w:rPr>
      </w:pPr>
      <w:r w:rsidRPr="00626744">
        <w:rPr>
          <w:rStyle w:val="LaIt"/>
        </w:rPr>
        <w:t>Rev</w:t>
      </w:r>
      <w:r>
        <w:rPr>
          <w:rStyle w:val="LaIt"/>
        </w:rPr>
        <w:t>é</w:t>
      </w:r>
      <w:r w:rsidRPr="00626744">
        <w:rPr>
          <w:rStyle w:val="LaIt"/>
        </w:rPr>
        <w:t>rsus autem ab eo</w:t>
      </w:r>
      <w:r w:rsidRPr="00626744">
        <w:rPr>
          <w:rStyle w:val="cLatina"/>
        </w:rPr>
        <w:t xml:space="preserve">. </w:t>
      </w:r>
      <w:r w:rsidRPr="005119F6">
        <w:t xml:space="preserve">– </w:t>
      </w:r>
      <w:r w:rsidRPr="00626744">
        <w:rPr>
          <w:rStyle w:val="cLatina"/>
        </w:rPr>
        <w:t>Cum ego a foro rev</w:t>
      </w:r>
      <w:r>
        <w:rPr>
          <w:rStyle w:val="cLatina"/>
        </w:rPr>
        <w:t>ó</w:t>
      </w:r>
      <w:r w:rsidRPr="00626744">
        <w:rPr>
          <w:rStyle w:val="cLatina"/>
        </w:rPr>
        <w:t xml:space="preserve">rtor </w:t>
      </w:r>
      <w:r w:rsidRPr="00073F96">
        <w:t>(Plaute)</w:t>
      </w:r>
      <w:r w:rsidRPr="00626744">
        <w:rPr>
          <w:rStyle w:val="cLatina"/>
        </w:rPr>
        <w:t xml:space="preserve">. </w:t>
      </w:r>
    </w:p>
    <w:p w:rsidR="00752844" w:rsidRPr="00626744" w:rsidRDefault="00752844" w:rsidP="00752844">
      <w:pPr>
        <w:rPr>
          <w:rStyle w:val="cLatina"/>
        </w:rPr>
      </w:pPr>
      <w:r w:rsidRPr="00626744">
        <w:rPr>
          <w:rStyle w:val="LaIt"/>
        </w:rPr>
        <w:t>Interrog</w:t>
      </w:r>
      <w:r>
        <w:rPr>
          <w:rStyle w:val="LaIt"/>
        </w:rPr>
        <w:t>á</w:t>
      </w:r>
      <w:r w:rsidRPr="00626744">
        <w:rPr>
          <w:rStyle w:val="LaIt"/>
        </w:rPr>
        <w:t>re serm</w:t>
      </w:r>
      <w:r>
        <w:rPr>
          <w:rStyle w:val="LaIt"/>
        </w:rPr>
        <w:t>ó</w:t>
      </w:r>
      <w:r w:rsidRPr="00626744">
        <w:rPr>
          <w:rStyle w:val="LaIt"/>
        </w:rPr>
        <w:t>nem</w:t>
      </w:r>
      <w:r w:rsidRPr="00626744">
        <w:rPr>
          <w:rStyle w:val="cLatina"/>
        </w:rPr>
        <w:t xml:space="preserve">. </w:t>
      </w:r>
      <w:r w:rsidRPr="005119F6">
        <w:t xml:space="preserve">– </w:t>
      </w:r>
      <w:r w:rsidRPr="00626744">
        <w:rPr>
          <w:rStyle w:val="cLatina"/>
        </w:rPr>
        <w:t>Interrog</w:t>
      </w:r>
      <w:r>
        <w:rPr>
          <w:rStyle w:val="cLatina"/>
        </w:rPr>
        <w:t>á</w:t>
      </w:r>
      <w:r w:rsidRPr="00626744">
        <w:rPr>
          <w:rStyle w:val="cLatina"/>
        </w:rPr>
        <w:t>re sent</w:t>
      </w:r>
      <w:r>
        <w:rPr>
          <w:rStyle w:val="cLatina"/>
        </w:rPr>
        <w:t>é</w:t>
      </w:r>
      <w:r w:rsidRPr="00626744">
        <w:rPr>
          <w:rStyle w:val="cLatina"/>
        </w:rPr>
        <w:t xml:space="preserve">ntias. </w:t>
      </w:r>
      <w:r w:rsidRPr="00073F96">
        <w:t>(César, Tite-Live)</w:t>
      </w:r>
      <w:r w:rsidRPr="00626744">
        <w:rPr>
          <w:rStyle w:val="cLatina"/>
        </w:rPr>
        <w:t xml:space="preserve">. </w:t>
      </w:r>
    </w:p>
    <w:p w:rsidR="00752844" w:rsidRPr="00626744" w:rsidRDefault="00752844" w:rsidP="00752844">
      <w:pPr>
        <w:rPr>
          <w:rStyle w:val="cLatina"/>
        </w:rPr>
      </w:pPr>
      <w:r w:rsidRPr="00626744">
        <w:rPr>
          <w:rStyle w:val="LaIt"/>
        </w:rPr>
        <w:t>Ne forte t</w:t>
      </w:r>
      <w:r>
        <w:rPr>
          <w:rStyle w:val="LaIt"/>
        </w:rPr>
        <w:t>ú</w:t>
      </w:r>
      <w:r w:rsidRPr="00626744">
        <w:rPr>
          <w:rStyle w:val="LaIt"/>
        </w:rPr>
        <w:t>lerit eum</w:t>
      </w:r>
      <w:r w:rsidRPr="00626744">
        <w:rPr>
          <w:rStyle w:val="cLatina"/>
        </w:rPr>
        <w:t xml:space="preserve">. </w:t>
      </w:r>
      <w:r w:rsidRPr="005119F6">
        <w:t xml:space="preserve">– </w:t>
      </w:r>
      <w:r w:rsidRPr="00626744">
        <w:rPr>
          <w:rStyle w:val="cLatina"/>
        </w:rPr>
        <w:t>Ne quis forte intern</w:t>
      </w:r>
      <w:r>
        <w:rPr>
          <w:rStyle w:val="cLatina"/>
        </w:rPr>
        <w:t>ú</w:t>
      </w:r>
      <w:r w:rsidRPr="00626744">
        <w:rPr>
          <w:rStyle w:val="cLatina"/>
        </w:rPr>
        <w:t xml:space="preserve">ntius… ad istam curset </w:t>
      </w:r>
      <w:r w:rsidRPr="00073F96">
        <w:t>(Térence)</w:t>
      </w:r>
      <w:r w:rsidRPr="00626744">
        <w:rPr>
          <w:rStyle w:val="cLatina"/>
        </w:rPr>
        <w:t xml:space="preserve">. </w:t>
      </w:r>
    </w:p>
    <w:p w:rsidR="00752844" w:rsidRPr="00626744" w:rsidRDefault="00752844" w:rsidP="00752844">
      <w:pPr>
        <w:rPr>
          <w:rStyle w:val="cLatina"/>
        </w:rPr>
      </w:pPr>
      <w:r w:rsidRPr="00626744">
        <w:rPr>
          <w:rStyle w:val="LaIt"/>
        </w:rPr>
        <w:t>Dic mihi quid habes</w:t>
      </w:r>
      <w:r w:rsidRPr="00626744">
        <w:rPr>
          <w:rStyle w:val="cLatina"/>
        </w:rPr>
        <w:t xml:space="preserve">. </w:t>
      </w:r>
      <w:r w:rsidRPr="005119F6">
        <w:t xml:space="preserve">– </w:t>
      </w:r>
      <w:r w:rsidRPr="00626744">
        <w:rPr>
          <w:rStyle w:val="cLatina"/>
        </w:rPr>
        <w:t>Elóquere quid ven</w:t>
      </w:r>
      <w:r>
        <w:rPr>
          <w:rStyle w:val="cLatina"/>
        </w:rPr>
        <w:t>í</w:t>
      </w:r>
      <w:r w:rsidRPr="00626744">
        <w:rPr>
          <w:rStyle w:val="cLatina"/>
        </w:rPr>
        <w:t xml:space="preserve">sti </w:t>
      </w:r>
      <w:r w:rsidRPr="00073F96">
        <w:t>(Plaute)</w:t>
      </w:r>
      <w:r w:rsidRPr="00626744">
        <w:rPr>
          <w:rStyle w:val="cLatina"/>
        </w:rPr>
        <w:t> ; Si quid in te pecc</w:t>
      </w:r>
      <w:r>
        <w:rPr>
          <w:rStyle w:val="cLatina"/>
        </w:rPr>
        <w:t>á</w:t>
      </w:r>
      <w:r w:rsidRPr="00626744">
        <w:rPr>
          <w:rStyle w:val="cLatina"/>
        </w:rPr>
        <w:t xml:space="preserve">vi.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 xml:space="preserve">Mitte inde in </w:t>
      </w:r>
      <w:r>
        <w:rPr>
          <w:rStyle w:val="LaIt"/>
        </w:rPr>
        <w:t>ó</w:t>
      </w:r>
      <w:r w:rsidRPr="00626744">
        <w:rPr>
          <w:rStyle w:val="LaIt"/>
        </w:rPr>
        <w:t>mnia vasa</w:t>
      </w:r>
      <w:r w:rsidRPr="00626744">
        <w:rPr>
          <w:rStyle w:val="cLatina"/>
        </w:rPr>
        <w:t xml:space="preserve">. </w:t>
      </w:r>
      <w:r w:rsidRPr="005119F6">
        <w:t xml:space="preserve">– </w:t>
      </w:r>
      <w:r w:rsidRPr="00626744">
        <w:rPr>
          <w:rStyle w:val="cLatina"/>
        </w:rPr>
        <w:t>Ex avarítiā er</w:t>
      </w:r>
      <w:r>
        <w:rPr>
          <w:rStyle w:val="cLatina"/>
        </w:rPr>
        <w:t>ú</w:t>
      </w:r>
      <w:r w:rsidRPr="00626744">
        <w:rPr>
          <w:rStyle w:val="cLatina"/>
        </w:rPr>
        <w:t>mpat aud</w:t>
      </w:r>
      <w:r>
        <w:rPr>
          <w:rStyle w:val="cLatina"/>
        </w:rPr>
        <w:t>á</w:t>
      </w:r>
      <w:r w:rsidRPr="00626744">
        <w:rPr>
          <w:rStyle w:val="cLatina"/>
        </w:rPr>
        <w:t>cia nec</w:t>
      </w:r>
      <w:r>
        <w:rPr>
          <w:rStyle w:val="cLatina"/>
        </w:rPr>
        <w:t>é</w:t>
      </w:r>
      <w:r w:rsidRPr="00626744">
        <w:rPr>
          <w:rStyle w:val="cLatina"/>
        </w:rPr>
        <w:t xml:space="preserve">sse est : inde </w:t>
      </w:r>
      <w:r>
        <w:rPr>
          <w:rStyle w:val="cLatina"/>
        </w:rPr>
        <w:t>ó</w:t>
      </w:r>
      <w:r w:rsidRPr="00626744">
        <w:rPr>
          <w:rStyle w:val="cLatina"/>
        </w:rPr>
        <w:t>mnia scélera gign</w:t>
      </w:r>
      <w:r>
        <w:rPr>
          <w:rStyle w:val="cLatina"/>
        </w:rPr>
        <w:t>ú</w:t>
      </w:r>
      <w:r w:rsidRPr="00626744">
        <w:rPr>
          <w:rStyle w:val="cLatina"/>
        </w:rPr>
        <w:t xml:space="preserve">ntur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Frequ</w:t>
      </w:r>
      <w:r>
        <w:rPr>
          <w:rStyle w:val="LaIt"/>
        </w:rPr>
        <w:t>é</w:t>
      </w:r>
      <w:r w:rsidRPr="00626744">
        <w:rPr>
          <w:rStyle w:val="LaIt"/>
        </w:rPr>
        <w:t>nter inde transíret</w:t>
      </w:r>
      <w:r w:rsidRPr="00626744">
        <w:rPr>
          <w:rStyle w:val="cLatina"/>
        </w:rPr>
        <w:t xml:space="preserve">. </w:t>
      </w:r>
      <w:r w:rsidRPr="005119F6">
        <w:t xml:space="preserve">– </w:t>
      </w:r>
      <w:r w:rsidRPr="00626744">
        <w:rPr>
          <w:rStyle w:val="cLatina"/>
        </w:rPr>
        <w:t>Jam inde a princ</w:t>
      </w:r>
      <w:r>
        <w:rPr>
          <w:rStyle w:val="cLatina"/>
        </w:rPr>
        <w:t>í</w:t>
      </w:r>
      <w:r w:rsidRPr="00626744">
        <w:rPr>
          <w:rStyle w:val="cLatina"/>
        </w:rPr>
        <w:t>pio hujus imp</w:t>
      </w:r>
      <w:r>
        <w:rPr>
          <w:rStyle w:val="cLatina"/>
        </w:rPr>
        <w:t>é</w:t>
      </w:r>
      <w:r w:rsidRPr="00626744">
        <w:rPr>
          <w:rStyle w:val="cLatina"/>
        </w:rPr>
        <w:t xml:space="preserve">rii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Caput meum d</w:t>
      </w:r>
      <w:r>
        <w:rPr>
          <w:rStyle w:val="LaIt"/>
        </w:rPr>
        <w:t>ó</w:t>
      </w:r>
      <w:r w:rsidRPr="00626744">
        <w:rPr>
          <w:rStyle w:val="LaIt"/>
        </w:rPr>
        <w:t>leo</w:t>
      </w:r>
      <w:r w:rsidRPr="00626744">
        <w:rPr>
          <w:rStyle w:val="cLatina"/>
        </w:rPr>
        <w:t xml:space="preserve">. </w:t>
      </w:r>
      <w:r w:rsidRPr="005119F6">
        <w:t xml:space="preserve">– </w:t>
      </w:r>
      <w:r w:rsidRPr="00626744">
        <w:rPr>
          <w:rStyle w:val="cLatina"/>
        </w:rPr>
        <w:t>D</w:t>
      </w:r>
      <w:r>
        <w:rPr>
          <w:rStyle w:val="cLatina"/>
        </w:rPr>
        <w:t>ó</w:t>
      </w:r>
      <w:r w:rsidRPr="00626744">
        <w:rPr>
          <w:rStyle w:val="cLatina"/>
        </w:rPr>
        <w:t xml:space="preserve">leo ab </w:t>
      </w:r>
      <w:r>
        <w:rPr>
          <w:rStyle w:val="cLatina"/>
        </w:rPr>
        <w:t>ó</w:t>
      </w:r>
      <w:r w:rsidRPr="00626744">
        <w:rPr>
          <w:rStyle w:val="cLatina"/>
        </w:rPr>
        <w:t>culis, doles ab ægrit</w:t>
      </w:r>
      <w:r>
        <w:rPr>
          <w:rStyle w:val="cLatina"/>
        </w:rPr>
        <w:t>ú</w:t>
      </w:r>
      <w:r w:rsidRPr="00626744">
        <w:rPr>
          <w:rStyle w:val="cLatina"/>
        </w:rPr>
        <w:t xml:space="preserve">dine </w:t>
      </w:r>
      <w:r w:rsidRPr="00073F96">
        <w:t>(Plaute)</w:t>
      </w:r>
      <w:r w:rsidRPr="00626744">
        <w:rPr>
          <w:rStyle w:val="cLatina"/>
        </w:rPr>
        <w:t xml:space="preserve"> ; Pes dolet, dolent </w:t>
      </w:r>
      <w:r>
        <w:rPr>
          <w:rStyle w:val="cLatina"/>
        </w:rPr>
        <w:t>ó</w:t>
      </w:r>
      <w:r w:rsidRPr="00626744">
        <w:rPr>
          <w:rStyle w:val="cLatina"/>
        </w:rPr>
        <w:t xml:space="preserve">culi </w:t>
      </w:r>
      <w:r w:rsidRPr="00073F96">
        <w:t>(Cicéron)</w:t>
      </w:r>
      <w:r w:rsidRPr="00626744">
        <w:rPr>
          <w:rStyle w:val="cLatina"/>
        </w:rPr>
        <w:t xml:space="preserve"> ; De quā nihil dólitus est nisi mortem </w:t>
      </w:r>
      <w:r w:rsidRPr="00073F96">
        <w:t>(inscription)</w:t>
      </w:r>
      <w:r w:rsidRPr="00626744">
        <w:rPr>
          <w:rStyle w:val="cLatina"/>
        </w:rPr>
        <w:t xml:space="preserve">. </w:t>
      </w:r>
    </w:p>
    <w:p w:rsidR="00752844" w:rsidRPr="00626744" w:rsidRDefault="00752844" w:rsidP="00752844">
      <w:pPr>
        <w:rPr>
          <w:rStyle w:val="cLatina"/>
        </w:rPr>
      </w:pPr>
      <w:r w:rsidRPr="00626744">
        <w:rPr>
          <w:rStyle w:val="LaIt"/>
        </w:rPr>
        <w:t>Vid</w:t>
      </w:r>
      <w:r>
        <w:rPr>
          <w:rStyle w:val="LaIt"/>
        </w:rPr>
        <w:t>í</w:t>
      </w:r>
      <w:r w:rsidRPr="00626744">
        <w:rPr>
          <w:rStyle w:val="LaIt"/>
        </w:rPr>
        <w:t>sset eum e contra</w:t>
      </w:r>
      <w:r w:rsidRPr="00626744">
        <w:rPr>
          <w:rStyle w:val="cLatina"/>
        </w:rPr>
        <w:t xml:space="preserve">. </w:t>
      </w:r>
      <w:r w:rsidRPr="005119F6">
        <w:t xml:space="preserve">– </w:t>
      </w:r>
      <w:r w:rsidRPr="00626744">
        <w:rPr>
          <w:rStyle w:val="cLatina"/>
        </w:rPr>
        <w:t>Fit vox quátuor d</w:t>
      </w:r>
      <w:r>
        <w:rPr>
          <w:rStyle w:val="cLatina"/>
        </w:rPr>
        <w:t>é</w:t>
      </w:r>
      <w:r w:rsidRPr="00626744">
        <w:rPr>
          <w:rStyle w:val="cLatina"/>
        </w:rPr>
        <w:t>ntibus e contra p</w:t>
      </w:r>
      <w:r>
        <w:rPr>
          <w:rStyle w:val="cLatina"/>
        </w:rPr>
        <w:t>ó</w:t>
      </w:r>
      <w:r w:rsidRPr="00626744">
        <w:rPr>
          <w:rStyle w:val="cLatina"/>
        </w:rPr>
        <w:t xml:space="preserve">sitis </w:t>
      </w:r>
      <w:r w:rsidRPr="00073F96">
        <w:t>(Fulgence le Mythographe)</w:t>
      </w:r>
      <w:r w:rsidRPr="00626744">
        <w:rPr>
          <w:rStyle w:val="cLatina"/>
        </w:rPr>
        <w:t> ; Cicatr</w:t>
      </w:r>
      <w:r>
        <w:rPr>
          <w:rStyle w:val="cLatina"/>
        </w:rPr>
        <w:t>í</w:t>
      </w:r>
      <w:r w:rsidRPr="00626744">
        <w:rPr>
          <w:rStyle w:val="cLatina"/>
        </w:rPr>
        <w:t>ces habu</w:t>
      </w:r>
      <w:r>
        <w:rPr>
          <w:rStyle w:val="cLatina"/>
        </w:rPr>
        <w:t>í</w:t>
      </w:r>
      <w:r w:rsidRPr="00626744">
        <w:rPr>
          <w:rStyle w:val="cLatina"/>
        </w:rPr>
        <w:t>sse e contra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Gíezi præc</w:t>
      </w:r>
      <w:r>
        <w:rPr>
          <w:rStyle w:val="LaIt"/>
        </w:rPr>
        <w:t>é</w:t>
      </w:r>
      <w:r w:rsidRPr="00626744">
        <w:rPr>
          <w:rStyle w:val="LaIt"/>
        </w:rPr>
        <w:t>sserat ante eos</w:t>
      </w:r>
      <w:r w:rsidRPr="00626744">
        <w:rPr>
          <w:rStyle w:val="cLatina"/>
        </w:rPr>
        <w:t xml:space="preserve">. </w:t>
      </w:r>
      <w:r w:rsidRPr="005119F6">
        <w:t xml:space="preserve">– </w:t>
      </w:r>
      <w:r w:rsidRPr="00626744">
        <w:rPr>
          <w:rStyle w:val="cLatina"/>
        </w:rPr>
        <w:t>Vidi præc</w:t>
      </w:r>
      <w:r>
        <w:rPr>
          <w:rStyle w:val="cLatina"/>
        </w:rPr>
        <w:t>é</w:t>
      </w:r>
      <w:r w:rsidRPr="00626744">
        <w:rPr>
          <w:rStyle w:val="cLatina"/>
        </w:rPr>
        <w:t xml:space="preserve">dere longam ante pedes umbram </w:t>
      </w:r>
      <w:r w:rsidRPr="00073F96">
        <w:t>(Ovide)</w:t>
      </w:r>
      <w:r w:rsidRPr="00626744">
        <w:rPr>
          <w:rStyle w:val="cLatina"/>
        </w:rPr>
        <w:t xml:space="preserve">. </w:t>
      </w:r>
    </w:p>
    <w:p w:rsidR="00752844" w:rsidRPr="00626744" w:rsidRDefault="00752844" w:rsidP="00752844">
      <w:pPr>
        <w:rPr>
          <w:rStyle w:val="cLatina"/>
        </w:rPr>
      </w:pPr>
      <w:r w:rsidRPr="00626744">
        <w:rPr>
          <w:rStyle w:val="LaIt"/>
        </w:rPr>
        <w:t>Desc</w:t>
      </w:r>
      <w:r>
        <w:rPr>
          <w:rStyle w:val="LaIt"/>
        </w:rPr>
        <w:t>é</w:t>
      </w:r>
      <w:r w:rsidRPr="00626744">
        <w:rPr>
          <w:rStyle w:val="LaIt"/>
        </w:rPr>
        <w:t>ndit et lavit in Jordáne</w:t>
      </w:r>
      <w:r w:rsidRPr="00626744">
        <w:rPr>
          <w:rStyle w:val="cLatina"/>
        </w:rPr>
        <w:t xml:space="preserve">. </w:t>
      </w:r>
      <w:r w:rsidRPr="005119F6">
        <w:t xml:space="preserve">– </w:t>
      </w:r>
      <w:r w:rsidRPr="00626744">
        <w:rPr>
          <w:rStyle w:val="cLatina"/>
        </w:rPr>
        <w:t xml:space="preserve">Pisces ego credo qui usque dum vivunt, lavant </w:t>
      </w:r>
      <w:r w:rsidRPr="00073F96">
        <w:t>(Plaute)</w:t>
      </w:r>
      <w:r w:rsidRPr="00626744">
        <w:rPr>
          <w:rStyle w:val="cLatina"/>
        </w:rPr>
        <w:t> ; Lav</w:t>
      </w:r>
      <w:r>
        <w:rPr>
          <w:rStyle w:val="cLatina"/>
        </w:rPr>
        <w:t>á</w:t>
      </w:r>
      <w:r w:rsidRPr="00626744">
        <w:rPr>
          <w:rStyle w:val="cLatina"/>
        </w:rPr>
        <w:t>nti regi d</w:t>
      </w:r>
      <w:r>
        <w:rPr>
          <w:rStyle w:val="cLatina"/>
        </w:rPr>
        <w:t>í</w:t>
      </w:r>
      <w:r w:rsidRPr="00626744">
        <w:rPr>
          <w:rStyle w:val="cLatina"/>
        </w:rPr>
        <w:t>citur nunti</w:t>
      </w:r>
      <w:r>
        <w:rPr>
          <w:rStyle w:val="cLatina"/>
        </w:rPr>
        <w:t>á</w:t>
      </w:r>
      <w:r w:rsidRPr="00626744">
        <w:rPr>
          <w:rStyle w:val="cLatina"/>
        </w:rPr>
        <w:t>tum hostes ad</w:t>
      </w:r>
      <w:r>
        <w:rPr>
          <w:rStyle w:val="cLatina"/>
        </w:rPr>
        <w:t>é</w:t>
      </w:r>
      <w:r w:rsidRPr="00626744">
        <w:rPr>
          <w:rStyle w:val="cLatina"/>
        </w:rPr>
        <w:t xml:space="preserve">sse </w:t>
      </w:r>
      <w:r w:rsidRPr="00073F96">
        <w:t>(Tite-Live)</w:t>
      </w:r>
      <w:r w:rsidRPr="00626744">
        <w:rPr>
          <w:rStyle w:val="cLatina"/>
        </w:rPr>
        <w:t xml:space="preserve">. </w:t>
      </w:r>
    </w:p>
    <w:p w:rsidR="00752844" w:rsidRPr="00626744" w:rsidRDefault="00752844" w:rsidP="00752844">
      <w:pPr>
        <w:rPr>
          <w:rStyle w:val="cLatina"/>
        </w:rPr>
      </w:pPr>
      <w:r w:rsidRPr="00626744">
        <w:rPr>
          <w:rStyle w:val="LaIt"/>
        </w:rPr>
        <w:t>San</w:t>
      </w:r>
      <w:r>
        <w:rPr>
          <w:rStyle w:val="LaIt"/>
        </w:rPr>
        <w:t>á</w:t>
      </w:r>
      <w:r w:rsidRPr="00626744">
        <w:rPr>
          <w:rStyle w:val="LaIt"/>
        </w:rPr>
        <w:t>ri pótero de infirmit</w:t>
      </w:r>
      <w:r>
        <w:rPr>
          <w:rStyle w:val="LaIt"/>
        </w:rPr>
        <w:t>á</w:t>
      </w:r>
      <w:r w:rsidRPr="00626744">
        <w:rPr>
          <w:rStyle w:val="LaIt"/>
        </w:rPr>
        <w:t>te</w:t>
      </w:r>
      <w:r w:rsidRPr="00626744">
        <w:rPr>
          <w:rStyle w:val="cLatina"/>
        </w:rPr>
        <w:t xml:space="preserve"> (id est sanusf</w:t>
      </w:r>
      <w:r>
        <w:rPr>
          <w:rStyle w:val="cLatina"/>
        </w:rPr>
        <w:t>í</w:t>
      </w:r>
      <w:r w:rsidRPr="00626744">
        <w:rPr>
          <w:rStyle w:val="cLatina"/>
        </w:rPr>
        <w:t xml:space="preserve">eri). </w:t>
      </w:r>
      <w:r w:rsidRPr="005119F6">
        <w:t xml:space="preserve">– </w:t>
      </w:r>
      <w:r w:rsidRPr="00626744">
        <w:rPr>
          <w:rStyle w:val="cLatina"/>
        </w:rPr>
        <w:t xml:space="preserve">Ego sanus ab illis </w:t>
      </w:r>
      <w:r w:rsidRPr="00073F96">
        <w:t>(Horace)</w:t>
      </w:r>
      <w:r w:rsidRPr="00626744">
        <w:rPr>
          <w:rStyle w:val="cLatina"/>
        </w:rPr>
        <w:t xml:space="preserve"> ; Sanus fiet ex eo morbo </w:t>
      </w:r>
      <w:r w:rsidRPr="00073F96">
        <w:t>(Caton)</w:t>
      </w:r>
      <w:r w:rsidRPr="00626744">
        <w:rPr>
          <w:rStyle w:val="cLatina"/>
        </w:rPr>
        <w:t xml:space="preserve">. </w:t>
      </w:r>
    </w:p>
    <w:p w:rsidR="00752844" w:rsidRPr="00626744" w:rsidRDefault="00752844" w:rsidP="00752844">
      <w:pPr>
        <w:rPr>
          <w:rStyle w:val="cLatina"/>
        </w:rPr>
      </w:pPr>
      <w:r w:rsidRPr="00626744">
        <w:rPr>
          <w:rStyle w:val="LaIt"/>
        </w:rPr>
        <w:lastRenderedPageBreak/>
        <w:t>Conjur</w:t>
      </w:r>
      <w:r>
        <w:rPr>
          <w:rStyle w:val="LaIt"/>
        </w:rPr>
        <w:t>á</w:t>
      </w:r>
      <w:r w:rsidRPr="00626744">
        <w:rPr>
          <w:rStyle w:val="LaIt"/>
        </w:rPr>
        <w:t>vit ergo Jehu</w:t>
      </w:r>
      <w:r w:rsidRPr="00626744">
        <w:rPr>
          <w:rStyle w:val="cLatina"/>
        </w:rPr>
        <w:t xml:space="preserve"> </w:t>
      </w:r>
      <w:r w:rsidRPr="00073F96">
        <w:t>(sans régime)</w:t>
      </w:r>
      <w:r w:rsidRPr="00626744">
        <w:rPr>
          <w:rStyle w:val="cLatina"/>
        </w:rPr>
        <w:t xml:space="preserve">. </w:t>
      </w:r>
      <w:r w:rsidRPr="005119F6">
        <w:t xml:space="preserve">– </w:t>
      </w:r>
      <w:r w:rsidRPr="00626744">
        <w:rPr>
          <w:rStyle w:val="cLatina"/>
        </w:rPr>
        <w:t>Inter nos conjur</w:t>
      </w:r>
      <w:r>
        <w:rPr>
          <w:rStyle w:val="cLatina"/>
        </w:rPr>
        <w:t>á</w:t>
      </w:r>
      <w:r w:rsidRPr="00626744">
        <w:rPr>
          <w:rStyle w:val="cLatina"/>
        </w:rPr>
        <w:t xml:space="preserve">vimus </w:t>
      </w:r>
      <w:r w:rsidRPr="00073F96">
        <w:t>(Plaute)</w:t>
      </w:r>
      <w:r w:rsidRPr="00626744">
        <w:rPr>
          <w:rStyle w:val="cLatina"/>
        </w:rPr>
        <w:t> ; Simul omne tum</w:t>
      </w:r>
      <w:r>
        <w:rPr>
          <w:rStyle w:val="cLatina"/>
        </w:rPr>
        <w:t>ú</w:t>
      </w:r>
      <w:r w:rsidRPr="00626744">
        <w:rPr>
          <w:rStyle w:val="cLatina"/>
        </w:rPr>
        <w:t>ltu conj</w:t>
      </w:r>
      <w:r>
        <w:rPr>
          <w:rStyle w:val="cLatina"/>
        </w:rPr>
        <w:t>ú</w:t>
      </w:r>
      <w:r w:rsidRPr="00626744">
        <w:rPr>
          <w:rStyle w:val="cLatina"/>
        </w:rPr>
        <w:t>rat trépido L</w:t>
      </w:r>
      <w:r>
        <w:rPr>
          <w:rStyle w:val="cLatina"/>
        </w:rPr>
        <w:t>á</w:t>
      </w:r>
      <w:r w:rsidRPr="00626744">
        <w:rPr>
          <w:rStyle w:val="cLatina"/>
        </w:rPr>
        <w:t xml:space="preserve">tium </w:t>
      </w:r>
      <w:r w:rsidRPr="00073F96">
        <w:t>(Virgile)</w:t>
      </w:r>
      <w:r w:rsidRPr="00626744">
        <w:rPr>
          <w:rStyle w:val="cLatina"/>
        </w:rPr>
        <w:t xml:space="preserve">. </w:t>
      </w:r>
    </w:p>
    <w:p w:rsidR="00752844" w:rsidRPr="00626744" w:rsidRDefault="00752844" w:rsidP="00752844">
      <w:pPr>
        <w:rPr>
          <w:rStyle w:val="cLatina"/>
        </w:rPr>
      </w:pPr>
      <w:r w:rsidRPr="00626744">
        <w:rPr>
          <w:rStyle w:val="LaIt"/>
        </w:rPr>
        <w:t>Fur</w:t>
      </w:r>
      <w:r>
        <w:rPr>
          <w:rStyle w:val="LaIt"/>
        </w:rPr>
        <w:t>á</w:t>
      </w:r>
      <w:r w:rsidRPr="00626744">
        <w:rPr>
          <w:rStyle w:val="LaIt"/>
        </w:rPr>
        <w:t>ta est de tricl</w:t>
      </w:r>
      <w:r>
        <w:rPr>
          <w:rStyle w:val="LaIt"/>
        </w:rPr>
        <w:t>í</w:t>
      </w:r>
      <w:r w:rsidRPr="00626744">
        <w:rPr>
          <w:rStyle w:val="LaIt"/>
        </w:rPr>
        <w:t>nio</w:t>
      </w:r>
      <w:r w:rsidRPr="00626744">
        <w:rPr>
          <w:rStyle w:val="cLatina"/>
        </w:rPr>
        <w:t xml:space="preserve">. </w:t>
      </w:r>
      <w:r w:rsidRPr="005119F6">
        <w:t xml:space="preserve">– </w:t>
      </w:r>
      <w:r w:rsidRPr="00626744">
        <w:rPr>
          <w:rStyle w:val="cLatina"/>
        </w:rPr>
        <w:t>Pec</w:t>
      </w:r>
      <w:r>
        <w:rPr>
          <w:rStyle w:val="cLatina"/>
        </w:rPr>
        <w:t>ú</w:t>
      </w:r>
      <w:r w:rsidRPr="00626744">
        <w:rPr>
          <w:rStyle w:val="cLatina"/>
        </w:rPr>
        <w:t xml:space="preserve">niam ex templo </w:t>
      </w:r>
      <w:r w:rsidRPr="00073F96">
        <w:t>(Quintilien)</w:t>
      </w:r>
      <w:r w:rsidRPr="00626744">
        <w:rPr>
          <w:rStyle w:val="cLatina"/>
        </w:rPr>
        <w:t> ; Aurum e Capit</w:t>
      </w:r>
      <w:r>
        <w:rPr>
          <w:rStyle w:val="cLatina"/>
        </w:rPr>
        <w:t>ó</w:t>
      </w:r>
      <w:r w:rsidRPr="00626744">
        <w:rPr>
          <w:rStyle w:val="cLatina"/>
        </w:rPr>
        <w:t xml:space="preserve">lio </w:t>
      </w:r>
      <w:r w:rsidRPr="00073F96">
        <w:t>(Suétone)</w:t>
      </w:r>
      <w:r w:rsidRPr="00626744">
        <w:rPr>
          <w:rStyle w:val="cLatina"/>
        </w:rPr>
        <w:t xml:space="preserve">. </w:t>
      </w:r>
    </w:p>
    <w:p w:rsidR="00752844" w:rsidRPr="00626744" w:rsidRDefault="00752844" w:rsidP="00752844">
      <w:pPr>
        <w:rPr>
          <w:rStyle w:val="cLatina"/>
        </w:rPr>
      </w:pPr>
      <w:r w:rsidRPr="00626744">
        <w:rPr>
          <w:rStyle w:val="LaIt"/>
        </w:rPr>
        <w:t>Ant</w:t>
      </w:r>
      <w:r>
        <w:rPr>
          <w:rStyle w:val="LaIt"/>
        </w:rPr>
        <w:t>í</w:t>
      </w:r>
      <w:r w:rsidRPr="00626744">
        <w:rPr>
          <w:rStyle w:val="LaIt"/>
        </w:rPr>
        <w:t>quam egreder</w:t>
      </w:r>
      <w:r>
        <w:rPr>
          <w:rStyle w:val="LaIt"/>
        </w:rPr>
        <w:t>é</w:t>
      </w:r>
      <w:r w:rsidRPr="00626744">
        <w:rPr>
          <w:rStyle w:val="LaIt"/>
        </w:rPr>
        <w:t>tur m</w:t>
      </w:r>
      <w:r>
        <w:rPr>
          <w:rStyle w:val="LaIt"/>
        </w:rPr>
        <w:t>é</w:t>
      </w:r>
      <w:r w:rsidRPr="00626744">
        <w:rPr>
          <w:rStyle w:val="LaIt"/>
        </w:rPr>
        <w:t xml:space="preserve">diam partem </w:t>
      </w:r>
      <w:r>
        <w:rPr>
          <w:rStyle w:val="LaIt"/>
        </w:rPr>
        <w:t>á</w:t>
      </w:r>
      <w:r w:rsidRPr="00626744">
        <w:rPr>
          <w:rStyle w:val="LaIt"/>
        </w:rPr>
        <w:t>trii</w:t>
      </w:r>
      <w:r w:rsidRPr="00626744">
        <w:rPr>
          <w:rStyle w:val="cLatina"/>
        </w:rPr>
        <w:t xml:space="preserve">. </w:t>
      </w:r>
      <w:r w:rsidRPr="005119F6">
        <w:t xml:space="preserve">– </w:t>
      </w:r>
      <w:r w:rsidRPr="00626744">
        <w:rPr>
          <w:rStyle w:val="cLatina"/>
        </w:rPr>
        <w:t xml:space="preserve">Egredi urbem </w:t>
      </w:r>
      <w:r w:rsidRPr="00073F96">
        <w:t>(Tite-Live)</w:t>
      </w:r>
      <w:r w:rsidRPr="00626744">
        <w:rPr>
          <w:rStyle w:val="cLatina"/>
        </w:rPr>
        <w:t> ; Egr</w:t>
      </w:r>
      <w:r>
        <w:rPr>
          <w:rStyle w:val="cLatina"/>
        </w:rPr>
        <w:t>é</w:t>
      </w:r>
      <w:r w:rsidRPr="00626744">
        <w:rPr>
          <w:rStyle w:val="cLatina"/>
        </w:rPr>
        <w:t xml:space="preserve">ssus tecta </w:t>
      </w:r>
      <w:r w:rsidRPr="00073F96">
        <w:t>(Plaute)</w:t>
      </w:r>
      <w:r w:rsidRPr="00626744">
        <w:rPr>
          <w:rStyle w:val="cLatina"/>
        </w:rPr>
        <w:t> ; Egr</w:t>
      </w:r>
      <w:r>
        <w:rPr>
          <w:rStyle w:val="cLatina"/>
        </w:rPr>
        <w:t>é</w:t>
      </w:r>
      <w:r w:rsidRPr="00626744">
        <w:rPr>
          <w:rStyle w:val="cLatina"/>
        </w:rPr>
        <w:t>ssus tent</w:t>
      </w:r>
      <w:r>
        <w:rPr>
          <w:rStyle w:val="cLatina"/>
        </w:rPr>
        <w:t>ó</w:t>
      </w:r>
      <w:r w:rsidRPr="00626744">
        <w:rPr>
          <w:rStyle w:val="cLatina"/>
        </w:rPr>
        <w:t xml:space="preserve">ria </w:t>
      </w:r>
      <w:r w:rsidRPr="00073F96">
        <w:t>(Lucain)</w:t>
      </w:r>
      <w:r w:rsidRPr="00626744">
        <w:rPr>
          <w:rStyle w:val="cLatina"/>
        </w:rPr>
        <w:t xml:space="preserve">. </w:t>
      </w:r>
    </w:p>
    <w:p w:rsidR="00752844" w:rsidRPr="00626744" w:rsidRDefault="00752844" w:rsidP="00752844">
      <w:pPr>
        <w:rPr>
          <w:rStyle w:val="cLatina"/>
        </w:rPr>
      </w:pPr>
      <w:r w:rsidRPr="00626744">
        <w:rPr>
          <w:rStyle w:val="LaIt"/>
        </w:rPr>
        <w:t>Prop</w:t>
      </w:r>
      <w:r>
        <w:rPr>
          <w:rStyle w:val="LaIt"/>
        </w:rPr>
        <w:t>ó</w:t>
      </w:r>
      <w:r w:rsidRPr="00626744">
        <w:rPr>
          <w:rStyle w:val="LaIt"/>
        </w:rPr>
        <w:t>suit in corde suo</w:t>
      </w:r>
      <w:r w:rsidRPr="00626744">
        <w:rPr>
          <w:rStyle w:val="cLatina"/>
        </w:rPr>
        <w:t xml:space="preserve">. </w:t>
      </w:r>
      <w:r w:rsidRPr="005119F6">
        <w:t xml:space="preserve">– </w:t>
      </w:r>
      <w:r w:rsidRPr="00626744">
        <w:rPr>
          <w:rStyle w:val="cLatina"/>
        </w:rPr>
        <w:t xml:space="preserve">Apud </w:t>
      </w:r>
      <w:r>
        <w:rPr>
          <w:rStyle w:val="cLatina"/>
        </w:rPr>
        <w:t>á</w:t>
      </w:r>
      <w:r w:rsidRPr="00626744">
        <w:rPr>
          <w:rStyle w:val="cLatina"/>
        </w:rPr>
        <w:t>nimum prop</w:t>
      </w:r>
      <w:r>
        <w:rPr>
          <w:rStyle w:val="cLatina"/>
        </w:rPr>
        <w:t>ó</w:t>
      </w:r>
      <w:r w:rsidRPr="00626744">
        <w:rPr>
          <w:rStyle w:val="cLatina"/>
        </w:rPr>
        <w:t xml:space="preserve">ne </w:t>
      </w:r>
      <w:r w:rsidRPr="00073F96">
        <w:t>(Cicéron)</w:t>
      </w:r>
      <w:r w:rsidRPr="00626744">
        <w:rPr>
          <w:rStyle w:val="cLatina"/>
        </w:rPr>
        <w:t xml:space="preserve"> ; Quod </w:t>
      </w:r>
      <w:r>
        <w:rPr>
          <w:rStyle w:val="cLatina"/>
        </w:rPr>
        <w:t>á</w:t>
      </w:r>
      <w:r w:rsidRPr="00626744">
        <w:rPr>
          <w:rStyle w:val="cLatina"/>
        </w:rPr>
        <w:t>nimo propos</w:t>
      </w:r>
      <w:r>
        <w:rPr>
          <w:rStyle w:val="cLatina"/>
        </w:rPr>
        <w:t>ú</w:t>
      </w:r>
      <w:r w:rsidRPr="00626744">
        <w:rPr>
          <w:rStyle w:val="cLatina"/>
        </w:rPr>
        <w:t xml:space="preserve">erat </w:t>
      </w:r>
      <w:r w:rsidRPr="00073F96">
        <w:t>(César)</w:t>
      </w:r>
      <w:r w:rsidRPr="00626744">
        <w:rPr>
          <w:rStyle w:val="cLatina"/>
        </w:rPr>
        <w:t xml:space="preserve">. </w:t>
      </w:r>
    </w:p>
    <w:p w:rsidR="00752844" w:rsidRPr="00626744" w:rsidRDefault="00752844" w:rsidP="00752844">
      <w:pPr>
        <w:rPr>
          <w:rStyle w:val="cLatina"/>
        </w:rPr>
      </w:pPr>
      <w:r w:rsidRPr="00626744">
        <w:rPr>
          <w:rStyle w:val="LaIt"/>
        </w:rPr>
        <w:t>Vidit s</w:t>
      </w:r>
      <w:r>
        <w:rPr>
          <w:rStyle w:val="LaIt"/>
        </w:rPr>
        <w:t>ó</w:t>
      </w:r>
      <w:r w:rsidRPr="00626744">
        <w:rPr>
          <w:rStyle w:val="LaIt"/>
        </w:rPr>
        <w:t>mnium</w:t>
      </w:r>
      <w:r w:rsidRPr="00626744">
        <w:rPr>
          <w:rStyle w:val="cLatina"/>
        </w:rPr>
        <w:t xml:space="preserve">. </w:t>
      </w:r>
      <w:r w:rsidRPr="005119F6">
        <w:t xml:space="preserve">– </w:t>
      </w:r>
      <w:r w:rsidRPr="00626744">
        <w:rPr>
          <w:rStyle w:val="cLatina"/>
        </w:rPr>
        <w:t>S</w:t>
      </w:r>
      <w:r>
        <w:rPr>
          <w:rStyle w:val="cLatina"/>
        </w:rPr>
        <w:t>ó</w:t>
      </w:r>
      <w:r w:rsidRPr="00626744">
        <w:rPr>
          <w:rStyle w:val="cLatina"/>
        </w:rPr>
        <w:t>mnia læta vid</w:t>
      </w:r>
      <w:r>
        <w:rPr>
          <w:rStyle w:val="cLatina"/>
        </w:rPr>
        <w:t>é</w:t>
      </w:r>
      <w:r w:rsidRPr="00626744">
        <w:rPr>
          <w:rStyle w:val="cLatina"/>
        </w:rPr>
        <w:t xml:space="preserve">re </w:t>
      </w:r>
      <w:r w:rsidRPr="00073F96">
        <w:t>(Ovide)</w:t>
      </w:r>
      <w:r w:rsidRPr="00626744">
        <w:rPr>
          <w:rStyle w:val="cLatina"/>
        </w:rPr>
        <w:t xml:space="preserve">. </w:t>
      </w:r>
    </w:p>
    <w:p w:rsidR="00752844" w:rsidRPr="00626744" w:rsidRDefault="00752844" w:rsidP="00752844">
      <w:pPr>
        <w:rPr>
          <w:rStyle w:val="cLatina"/>
        </w:rPr>
      </w:pPr>
      <w:r w:rsidRPr="00626744">
        <w:rPr>
          <w:rStyle w:val="LaIt"/>
        </w:rPr>
        <w:t>Quæ rog</w:t>
      </w:r>
      <w:r>
        <w:rPr>
          <w:rStyle w:val="LaIt"/>
        </w:rPr>
        <w:t>á</w:t>
      </w:r>
      <w:r w:rsidRPr="00626744">
        <w:rPr>
          <w:rStyle w:val="LaIt"/>
        </w:rPr>
        <w:t>vimus te</w:t>
      </w:r>
      <w:r w:rsidRPr="00626744">
        <w:rPr>
          <w:rStyle w:val="cLatina"/>
        </w:rPr>
        <w:t xml:space="preserve">. </w:t>
      </w:r>
      <w:r w:rsidRPr="005119F6">
        <w:t xml:space="preserve">– </w:t>
      </w:r>
      <w:r w:rsidRPr="00626744">
        <w:rPr>
          <w:rStyle w:val="cLatina"/>
        </w:rPr>
        <w:t>Unum te rog</w:t>
      </w:r>
      <w:r>
        <w:rPr>
          <w:rStyle w:val="cLatina"/>
        </w:rPr>
        <w:t>á</w:t>
      </w:r>
      <w:r w:rsidRPr="00626744">
        <w:rPr>
          <w:rStyle w:val="cLatina"/>
        </w:rPr>
        <w:t xml:space="preserve">re volo </w:t>
      </w:r>
      <w:r w:rsidRPr="00073F96">
        <w:t>(Plaute)</w:t>
      </w:r>
      <w:r w:rsidRPr="00626744">
        <w:rPr>
          <w:rStyle w:val="cLatina"/>
        </w:rPr>
        <w:t xml:space="preserve">. </w:t>
      </w:r>
    </w:p>
    <w:p w:rsidR="00752844" w:rsidRPr="00626744" w:rsidRDefault="00752844" w:rsidP="00752844">
      <w:pPr>
        <w:rPr>
          <w:rStyle w:val="cLatina"/>
        </w:rPr>
      </w:pPr>
      <w:r w:rsidRPr="00626744">
        <w:rPr>
          <w:rStyle w:val="LaIt"/>
        </w:rPr>
        <w:t>Dani</w:t>
      </w:r>
      <w:r>
        <w:rPr>
          <w:rStyle w:val="LaIt"/>
        </w:rPr>
        <w:t>é</w:t>
      </w:r>
      <w:r w:rsidRPr="00626744">
        <w:rPr>
          <w:rStyle w:val="LaIt"/>
        </w:rPr>
        <w:t xml:space="preserve">lem in sublime </w:t>
      </w:r>
      <w:r>
        <w:rPr>
          <w:rStyle w:val="LaIt"/>
        </w:rPr>
        <w:t>é</w:t>
      </w:r>
      <w:r w:rsidRPr="00626744">
        <w:rPr>
          <w:rStyle w:val="LaIt"/>
        </w:rPr>
        <w:t>xtulit</w:t>
      </w:r>
      <w:r w:rsidRPr="00626744">
        <w:rPr>
          <w:rStyle w:val="cLatina"/>
        </w:rPr>
        <w:t xml:space="preserve">. </w:t>
      </w:r>
      <w:r w:rsidRPr="005119F6">
        <w:t xml:space="preserve">– </w:t>
      </w:r>
      <w:r w:rsidRPr="00626744">
        <w:rPr>
          <w:rStyle w:val="cLatina"/>
        </w:rPr>
        <w:t xml:space="preserve">Sonus natúrā in sublime fertur </w:t>
      </w:r>
      <w:r w:rsidRPr="00073F96">
        <w:t>(Cicéron)</w:t>
      </w:r>
      <w:r w:rsidRPr="00626744">
        <w:rPr>
          <w:rStyle w:val="cLatina"/>
        </w:rPr>
        <w:t xml:space="preserve"> ; Aqua surgens in sublime </w:t>
      </w:r>
      <w:r w:rsidRPr="00073F96">
        <w:t>(Pline)</w:t>
      </w:r>
      <w:r w:rsidRPr="00626744">
        <w:rPr>
          <w:rStyle w:val="cLatina"/>
        </w:rPr>
        <w:t xml:space="preserve">. </w:t>
      </w:r>
    </w:p>
    <w:p w:rsidR="00752844" w:rsidRPr="00626744" w:rsidRDefault="00752844" w:rsidP="00752844">
      <w:pPr>
        <w:rPr>
          <w:rStyle w:val="cLatina"/>
        </w:rPr>
      </w:pPr>
      <w:r w:rsidRPr="00626744">
        <w:rPr>
          <w:rStyle w:val="LaIt"/>
        </w:rPr>
        <w:t>Prom</w:t>
      </w:r>
      <w:r>
        <w:rPr>
          <w:rStyle w:val="LaIt"/>
        </w:rPr>
        <w:t>í</w:t>
      </w:r>
      <w:r w:rsidRPr="00626744">
        <w:rPr>
          <w:rStyle w:val="LaIt"/>
        </w:rPr>
        <w:t>ttunt se viol</w:t>
      </w:r>
      <w:r>
        <w:rPr>
          <w:rStyle w:val="LaIt"/>
        </w:rPr>
        <w:t>á</w:t>
      </w:r>
      <w:r w:rsidRPr="00626744">
        <w:rPr>
          <w:rStyle w:val="LaIt"/>
        </w:rPr>
        <w:t>re sancta tua</w:t>
      </w:r>
      <w:r w:rsidRPr="00626744">
        <w:rPr>
          <w:rStyle w:val="cLatina"/>
        </w:rPr>
        <w:t xml:space="preserve">. </w:t>
      </w:r>
      <w:r w:rsidRPr="005119F6">
        <w:t xml:space="preserve">– </w:t>
      </w:r>
      <w:r w:rsidRPr="00626744">
        <w:rPr>
          <w:rStyle w:val="cLatina"/>
        </w:rPr>
        <w:t xml:space="preserve">Síquidem </w:t>
      </w:r>
      <w:r>
        <w:rPr>
          <w:rStyle w:val="cLatina"/>
        </w:rPr>
        <w:t>ó</w:t>
      </w:r>
      <w:r w:rsidRPr="00626744">
        <w:rPr>
          <w:rStyle w:val="cLatina"/>
        </w:rPr>
        <w:t xml:space="preserve">peram dare promíttitis </w:t>
      </w:r>
      <w:r w:rsidRPr="00073F96">
        <w:t>(Plaute)</w:t>
      </w:r>
      <w:r w:rsidRPr="00626744">
        <w:rPr>
          <w:rStyle w:val="cLatina"/>
        </w:rPr>
        <w:t> ; Quia ei prom</w:t>
      </w:r>
      <w:r>
        <w:rPr>
          <w:rStyle w:val="cLatina"/>
        </w:rPr>
        <w:t>í</w:t>
      </w:r>
      <w:r w:rsidRPr="00626744">
        <w:rPr>
          <w:rStyle w:val="cLatina"/>
        </w:rPr>
        <w:t>si d</w:t>
      </w:r>
      <w:r>
        <w:rPr>
          <w:rStyle w:val="cLatina"/>
        </w:rPr>
        <w:t>ó</w:t>
      </w:r>
      <w:r w:rsidRPr="00626744">
        <w:rPr>
          <w:rStyle w:val="cLatina"/>
        </w:rPr>
        <w:t>lium vini dare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Misit ad eos pacem f</w:t>
      </w:r>
      <w:r>
        <w:rPr>
          <w:rStyle w:val="LaIt"/>
        </w:rPr>
        <w:t>á</w:t>
      </w:r>
      <w:r w:rsidRPr="00626744">
        <w:rPr>
          <w:rStyle w:val="LaIt"/>
        </w:rPr>
        <w:t>cere</w:t>
      </w:r>
      <w:r w:rsidRPr="00626744">
        <w:rPr>
          <w:rStyle w:val="cLatina"/>
        </w:rPr>
        <w:t xml:space="preserve">. </w:t>
      </w:r>
      <w:r w:rsidRPr="005119F6">
        <w:t xml:space="preserve">– </w:t>
      </w:r>
      <w:r w:rsidRPr="00626744">
        <w:rPr>
          <w:rStyle w:val="cLatina"/>
        </w:rPr>
        <w:t xml:space="preserve">Misit porro oráre </w:t>
      </w:r>
      <w:r w:rsidRPr="00073F96">
        <w:t>(Térence)</w:t>
      </w:r>
      <w:r w:rsidRPr="00626744">
        <w:rPr>
          <w:rStyle w:val="cLatina"/>
        </w:rPr>
        <w:t xml:space="preserve"> ; Ego huc missa sum lúdere </w:t>
      </w:r>
      <w:r w:rsidRPr="00073F96">
        <w:t>(Plaute)</w:t>
      </w:r>
      <w:r w:rsidRPr="00626744">
        <w:rPr>
          <w:rStyle w:val="cLatina"/>
        </w:rPr>
        <w:t> ; Paras</w:t>
      </w:r>
      <w:r>
        <w:rPr>
          <w:rStyle w:val="cLatina"/>
        </w:rPr>
        <w:t>í</w:t>
      </w:r>
      <w:r w:rsidRPr="00626744">
        <w:rPr>
          <w:rStyle w:val="cLatina"/>
        </w:rPr>
        <w:t>tum misi C</w:t>
      </w:r>
      <w:r>
        <w:rPr>
          <w:rStyle w:val="cLatina"/>
        </w:rPr>
        <w:t>á</w:t>
      </w:r>
      <w:r w:rsidRPr="00626744">
        <w:rPr>
          <w:rStyle w:val="cLatina"/>
        </w:rPr>
        <w:t>riam pétere arg</w:t>
      </w:r>
      <w:r>
        <w:rPr>
          <w:rStyle w:val="cLatina"/>
        </w:rPr>
        <w:t>é</w:t>
      </w:r>
      <w:r w:rsidRPr="00626744">
        <w:rPr>
          <w:rStyle w:val="cLatina"/>
        </w:rPr>
        <w:t>ntum (</w:t>
      </w:r>
      <w:r w:rsidRPr="00626744">
        <w:rPr>
          <w:rStyle w:val="LaIt"/>
        </w:rPr>
        <w:t>id</w:t>
      </w:r>
      <w:r w:rsidRPr="00626744">
        <w:rPr>
          <w:rStyle w:val="cLatina"/>
        </w:rPr>
        <w:t>.) ; Thess</w:t>
      </w:r>
      <w:r>
        <w:rPr>
          <w:rStyle w:val="cLatina"/>
        </w:rPr>
        <w:t>á</w:t>
      </w:r>
      <w:r w:rsidRPr="00626744">
        <w:rPr>
          <w:rStyle w:val="cLatina"/>
        </w:rPr>
        <w:t xml:space="preserve">liam ire misit </w:t>
      </w:r>
      <w:r w:rsidRPr="00073F96">
        <w:t>(César)</w:t>
      </w:r>
      <w:r w:rsidRPr="00626744">
        <w:rPr>
          <w:rStyle w:val="cLatina"/>
        </w:rPr>
        <w:t xml:space="preserve">. </w:t>
      </w:r>
    </w:p>
    <w:p w:rsidR="00752844" w:rsidRPr="00626744" w:rsidRDefault="00752844" w:rsidP="00752844">
      <w:pPr>
        <w:rPr>
          <w:rStyle w:val="cLatina"/>
        </w:rPr>
      </w:pPr>
      <w:r w:rsidRPr="00626744">
        <w:rPr>
          <w:rStyle w:val="LaIt"/>
        </w:rPr>
        <w:t>Mand</w:t>
      </w:r>
      <w:r>
        <w:rPr>
          <w:rStyle w:val="LaIt"/>
        </w:rPr>
        <w:t>á</w:t>
      </w:r>
      <w:r w:rsidRPr="00626744">
        <w:rPr>
          <w:rStyle w:val="LaIt"/>
        </w:rPr>
        <w:t>vit destrúere murum</w:t>
      </w:r>
      <w:r w:rsidRPr="00626744">
        <w:rPr>
          <w:rStyle w:val="cLatina"/>
        </w:rPr>
        <w:t xml:space="preserve">. </w:t>
      </w:r>
      <w:r w:rsidRPr="005119F6">
        <w:t xml:space="preserve">– </w:t>
      </w:r>
      <w:r w:rsidRPr="00626744">
        <w:rPr>
          <w:rStyle w:val="cLatina"/>
        </w:rPr>
        <w:t xml:space="preserve">Non </w:t>
      </w:r>
      <w:r>
        <w:rPr>
          <w:rStyle w:val="cLatina"/>
        </w:rPr>
        <w:t>á</w:t>
      </w:r>
      <w:r w:rsidRPr="00626744">
        <w:rPr>
          <w:rStyle w:val="cLatina"/>
        </w:rPr>
        <w:t>liter c</w:t>
      </w:r>
      <w:r>
        <w:rPr>
          <w:rStyle w:val="cLatina"/>
        </w:rPr>
        <w:t>í</w:t>
      </w:r>
      <w:r w:rsidRPr="00626744">
        <w:rPr>
          <w:rStyle w:val="cLatina"/>
        </w:rPr>
        <w:t xml:space="preserve">neres mando jacere meos </w:t>
      </w:r>
      <w:r w:rsidRPr="00073F96">
        <w:t>(Martial)</w:t>
      </w:r>
      <w:r w:rsidRPr="00626744">
        <w:rPr>
          <w:rStyle w:val="cLatina"/>
        </w:rPr>
        <w:t xml:space="preserve">. </w:t>
      </w:r>
    </w:p>
    <w:p w:rsidR="00752844" w:rsidRPr="00626744" w:rsidRDefault="00752844" w:rsidP="00752844">
      <w:pPr>
        <w:rPr>
          <w:rStyle w:val="cLatina"/>
        </w:rPr>
      </w:pPr>
      <w:r w:rsidRPr="00626744">
        <w:rPr>
          <w:rStyle w:val="LaIt"/>
        </w:rPr>
        <w:t>Potest</w:t>
      </w:r>
      <w:r>
        <w:rPr>
          <w:rStyle w:val="LaIt"/>
        </w:rPr>
        <w:t>á</w:t>
      </w:r>
      <w:r w:rsidRPr="00626744">
        <w:rPr>
          <w:rStyle w:val="LaIt"/>
        </w:rPr>
        <w:t>tem quo vellet ire</w:t>
      </w:r>
      <w:r w:rsidRPr="00626744">
        <w:rPr>
          <w:rStyle w:val="cLatina"/>
        </w:rPr>
        <w:t xml:space="preserve">. </w:t>
      </w:r>
      <w:r w:rsidRPr="005119F6">
        <w:t xml:space="preserve">– </w:t>
      </w:r>
      <w:r w:rsidRPr="00626744">
        <w:rPr>
          <w:rStyle w:val="cLatina"/>
        </w:rPr>
        <w:t>Nunc flere pot</w:t>
      </w:r>
      <w:r>
        <w:rPr>
          <w:rStyle w:val="cLatina"/>
        </w:rPr>
        <w:t>é</w:t>
      </w:r>
      <w:r w:rsidRPr="00626744">
        <w:rPr>
          <w:rStyle w:val="cLatina"/>
        </w:rPr>
        <w:t xml:space="preserve">stas </w:t>
      </w:r>
      <w:r w:rsidRPr="00073F96">
        <w:t>(Lucain)</w:t>
      </w:r>
      <w:r w:rsidRPr="00626744">
        <w:rPr>
          <w:rStyle w:val="cLatina"/>
        </w:rPr>
        <w:t> ; Pot</w:t>
      </w:r>
      <w:r>
        <w:rPr>
          <w:rStyle w:val="cLatina"/>
        </w:rPr>
        <w:t>é</w:t>
      </w:r>
      <w:r w:rsidRPr="00626744">
        <w:rPr>
          <w:rStyle w:val="cLatina"/>
        </w:rPr>
        <w:t xml:space="preserve">stas occúrrere telis </w:t>
      </w:r>
      <w:r w:rsidRPr="00073F96">
        <w:t>(Stace)</w:t>
      </w:r>
      <w:r w:rsidRPr="00626744">
        <w:rPr>
          <w:rStyle w:val="cLatina"/>
        </w:rPr>
        <w:t xml:space="preserve">. </w:t>
      </w:r>
    </w:p>
    <w:p w:rsidR="00752844" w:rsidRPr="00626744" w:rsidRDefault="00752844" w:rsidP="00752844">
      <w:pPr>
        <w:rPr>
          <w:rStyle w:val="cLatina"/>
        </w:rPr>
      </w:pPr>
      <w:r w:rsidRPr="00626744">
        <w:rPr>
          <w:rStyle w:val="LaIt"/>
        </w:rPr>
        <w:t>Fatig</w:t>
      </w:r>
      <w:r>
        <w:rPr>
          <w:rStyle w:val="LaIt"/>
        </w:rPr>
        <w:t>á</w:t>
      </w:r>
      <w:r w:rsidRPr="00626744">
        <w:rPr>
          <w:rStyle w:val="LaIt"/>
        </w:rPr>
        <w:t>tus a sepultúr</w:t>
      </w:r>
      <w:r w:rsidR="00E32236">
        <w:rPr>
          <w:rStyle w:val="LaIt"/>
        </w:rPr>
        <w:t>ā</w:t>
      </w:r>
      <w:r w:rsidRPr="00626744">
        <w:rPr>
          <w:rStyle w:val="cLatina"/>
        </w:rPr>
        <w:t xml:space="preserve">. </w:t>
      </w:r>
      <w:r w:rsidRPr="005119F6">
        <w:t xml:space="preserve">– </w:t>
      </w:r>
      <w:r w:rsidRPr="00626744">
        <w:rPr>
          <w:rStyle w:val="cLatina"/>
        </w:rPr>
        <w:t>Verb</w:t>
      </w:r>
      <w:r>
        <w:rPr>
          <w:rStyle w:val="cLatina"/>
        </w:rPr>
        <w:t>é</w:t>
      </w:r>
      <w:r w:rsidRPr="00626744">
        <w:rPr>
          <w:rStyle w:val="cLatina"/>
        </w:rPr>
        <w:t>ribus ; æstu ; a fratre… fatig</w:t>
      </w:r>
      <w:r>
        <w:rPr>
          <w:rStyle w:val="cLatina"/>
        </w:rPr>
        <w:t>á</w:t>
      </w:r>
      <w:r w:rsidRPr="00626744">
        <w:rPr>
          <w:rStyle w:val="cLatina"/>
        </w:rPr>
        <w:t xml:space="preserve">tus </w:t>
      </w:r>
      <w:r w:rsidRPr="00073F96">
        <w:t>(Cicéron ; César ; Salluste)</w:t>
      </w:r>
      <w:r w:rsidRPr="00626744">
        <w:rPr>
          <w:rStyle w:val="cLatina"/>
        </w:rPr>
        <w:t xml:space="preserve">. </w:t>
      </w:r>
    </w:p>
    <w:p w:rsidR="00752844" w:rsidRPr="00626744" w:rsidRDefault="00752844" w:rsidP="00752844">
      <w:pPr>
        <w:rPr>
          <w:rStyle w:val="cLatina"/>
        </w:rPr>
      </w:pPr>
      <w:r>
        <w:rPr>
          <w:rStyle w:val="LaIt"/>
        </w:rPr>
        <w:t>Ange</w:t>
      </w:r>
      <w:r w:rsidRPr="00626744">
        <w:rPr>
          <w:rStyle w:val="LaIt"/>
        </w:rPr>
        <w:t>lus comit</w:t>
      </w:r>
      <w:r>
        <w:rPr>
          <w:rStyle w:val="LaIt"/>
        </w:rPr>
        <w:t>é</w:t>
      </w:r>
      <w:r w:rsidRPr="00626744">
        <w:rPr>
          <w:rStyle w:val="LaIt"/>
        </w:rPr>
        <w:t>tur ei</w:t>
      </w:r>
      <w:r w:rsidRPr="00626744">
        <w:rPr>
          <w:rStyle w:val="cLatina"/>
        </w:rPr>
        <w:t xml:space="preserve">. </w:t>
      </w:r>
      <w:r w:rsidRPr="005119F6">
        <w:t xml:space="preserve">– </w:t>
      </w:r>
      <w:r w:rsidRPr="00626744">
        <w:rPr>
          <w:rStyle w:val="cLatina"/>
        </w:rPr>
        <w:t>C</w:t>
      </w:r>
      <w:r>
        <w:rPr>
          <w:rStyle w:val="cLatina"/>
        </w:rPr>
        <w:t>ǽ</w:t>
      </w:r>
      <w:r w:rsidRPr="00626744">
        <w:rPr>
          <w:rStyle w:val="cLatina"/>
        </w:rPr>
        <w:t>tera quæ comit</w:t>
      </w:r>
      <w:r>
        <w:rPr>
          <w:rStyle w:val="cLatina"/>
        </w:rPr>
        <w:t>á</w:t>
      </w:r>
      <w:r w:rsidRPr="00626744">
        <w:rPr>
          <w:rStyle w:val="cLatina"/>
        </w:rPr>
        <w:t xml:space="preserve">ntur huic vitæ </w:t>
      </w:r>
      <w:r w:rsidRPr="00073F96">
        <w:t>(Cicéron)</w:t>
      </w:r>
      <w:r w:rsidRPr="00626744">
        <w:rPr>
          <w:rStyle w:val="cLatina"/>
        </w:rPr>
        <w:t> ; Illi inj</w:t>
      </w:r>
      <w:r>
        <w:rPr>
          <w:rStyle w:val="cLatina"/>
        </w:rPr>
        <w:t>ú</w:t>
      </w:r>
      <w:r w:rsidRPr="00626744">
        <w:rPr>
          <w:rStyle w:val="cLatina"/>
        </w:rPr>
        <w:t>sto Dómino próspere fortúna comit</w:t>
      </w:r>
      <w:r>
        <w:rPr>
          <w:rStyle w:val="cLatina"/>
        </w:rPr>
        <w:t>á</w:t>
      </w:r>
      <w:r w:rsidRPr="00626744">
        <w:rPr>
          <w:rStyle w:val="cLatina"/>
        </w:rPr>
        <w:t>ta est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Hortar</w:t>
      </w:r>
      <w:r>
        <w:rPr>
          <w:rStyle w:val="LaIt"/>
        </w:rPr>
        <w:t>é</w:t>
      </w:r>
      <w:r w:rsidRPr="00626744">
        <w:rPr>
          <w:rStyle w:val="LaIt"/>
        </w:rPr>
        <w:t>tur eos discúmbere</w:t>
      </w:r>
      <w:r w:rsidRPr="00626744">
        <w:rPr>
          <w:rStyle w:val="cLatina"/>
        </w:rPr>
        <w:t xml:space="preserve">. </w:t>
      </w:r>
      <w:r w:rsidRPr="005119F6">
        <w:t xml:space="preserve">– </w:t>
      </w:r>
      <w:r w:rsidRPr="00626744">
        <w:rPr>
          <w:rStyle w:val="cLatina"/>
        </w:rPr>
        <w:t>Hortat</w:t>
      </w:r>
      <w:r>
        <w:rPr>
          <w:rStyle w:val="cLatina"/>
        </w:rPr>
        <w:t>ú</w:t>
      </w:r>
      <w:r w:rsidRPr="00626744">
        <w:rPr>
          <w:rStyle w:val="cLatina"/>
        </w:rPr>
        <w:t xml:space="preserve">rque sequi </w:t>
      </w:r>
      <w:r w:rsidRPr="00073F96">
        <w:t>(Ovide)</w:t>
      </w:r>
      <w:r w:rsidRPr="00626744">
        <w:rPr>
          <w:rStyle w:val="cLatina"/>
        </w:rPr>
        <w:t> ; Cum múnera repudi</w:t>
      </w:r>
      <w:r>
        <w:rPr>
          <w:rStyle w:val="cLatina"/>
        </w:rPr>
        <w:t>á</w:t>
      </w:r>
      <w:r w:rsidRPr="00626744">
        <w:rPr>
          <w:rStyle w:val="cLatina"/>
        </w:rPr>
        <w:t>ret, legat</w:t>
      </w:r>
      <w:r>
        <w:rPr>
          <w:rStyle w:val="cLatina"/>
        </w:rPr>
        <w:t>í</w:t>
      </w:r>
      <w:r w:rsidRPr="00626744">
        <w:rPr>
          <w:rStyle w:val="cLatina"/>
        </w:rPr>
        <w:t>que hortar</w:t>
      </w:r>
      <w:r>
        <w:rPr>
          <w:rStyle w:val="cLatina"/>
        </w:rPr>
        <w:t>é</w:t>
      </w:r>
      <w:r w:rsidRPr="00626744">
        <w:rPr>
          <w:rStyle w:val="cLatina"/>
        </w:rPr>
        <w:t xml:space="preserve">ntur accípere </w:t>
      </w:r>
      <w:r w:rsidRPr="00073F96">
        <w:t>(Népos)</w:t>
      </w:r>
      <w:r w:rsidRPr="00626744">
        <w:rPr>
          <w:rStyle w:val="cLatina"/>
        </w:rPr>
        <w:t xml:space="preserve"> Chariclem remanére ac rec</w:t>
      </w:r>
      <w:r>
        <w:rPr>
          <w:rStyle w:val="cLatina"/>
        </w:rPr>
        <w:t>ú</w:t>
      </w:r>
      <w:r w:rsidRPr="00626744">
        <w:rPr>
          <w:rStyle w:val="cLatina"/>
        </w:rPr>
        <w:t>mbere hort</w:t>
      </w:r>
      <w:r>
        <w:rPr>
          <w:rStyle w:val="cLatina"/>
        </w:rPr>
        <w:t>á</w:t>
      </w:r>
      <w:r w:rsidRPr="00626744">
        <w:rPr>
          <w:rStyle w:val="cLatina"/>
        </w:rPr>
        <w:t xml:space="preserve">tus est </w:t>
      </w:r>
      <w:r w:rsidRPr="00073F96">
        <w:t>(Suétone)</w:t>
      </w:r>
      <w:r w:rsidRPr="00626744">
        <w:rPr>
          <w:rStyle w:val="cLatina"/>
        </w:rPr>
        <w:t xml:space="preserve">. </w:t>
      </w:r>
    </w:p>
    <w:p w:rsidR="00752844" w:rsidRPr="00626744" w:rsidRDefault="00752844" w:rsidP="00752844">
      <w:pPr>
        <w:rPr>
          <w:rStyle w:val="cLatina"/>
        </w:rPr>
      </w:pPr>
      <w:r w:rsidRPr="00626744">
        <w:rPr>
          <w:rStyle w:val="LaIt"/>
        </w:rPr>
        <w:t>Sci</w:t>
      </w:r>
      <w:r>
        <w:rPr>
          <w:rStyle w:val="LaIt"/>
        </w:rPr>
        <w:t>é</w:t>
      </w:r>
      <w:r w:rsidRPr="00626744">
        <w:rPr>
          <w:rStyle w:val="LaIt"/>
        </w:rPr>
        <w:t>bant eum</w:t>
      </w:r>
      <w:r w:rsidRPr="00626744">
        <w:rPr>
          <w:rStyle w:val="cLatina"/>
        </w:rPr>
        <w:t xml:space="preserve">. </w:t>
      </w:r>
      <w:r w:rsidRPr="005119F6">
        <w:t xml:space="preserve">– </w:t>
      </w:r>
      <w:r w:rsidRPr="00626744">
        <w:rPr>
          <w:rStyle w:val="cLatina"/>
        </w:rPr>
        <w:t xml:space="preserve">Scire </w:t>
      </w:r>
      <w:r>
        <w:rPr>
          <w:rStyle w:val="cLatina"/>
        </w:rPr>
        <w:t>á</w:t>
      </w:r>
      <w:r w:rsidRPr="00626744">
        <w:rPr>
          <w:rStyle w:val="cLatina"/>
        </w:rPr>
        <w:t xml:space="preserve">liquem </w:t>
      </w:r>
      <w:r w:rsidRPr="00073F96">
        <w:t>(Tribell.)</w:t>
      </w:r>
      <w:r w:rsidRPr="00626744">
        <w:rPr>
          <w:rStyle w:val="cLatina"/>
        </w:rPr>
        <w:t xml:space="preserve"> </w:t>
      </w:r>
    </w:p>
    <w:p w:rsidR="00752844" w:rsidRPr="00626744" w:rsidRDefault="00752844" w:rsidP="00752844">
      <w:pPr>
        <w:rPr>
          <w:rStyle w:val="cLatina"/>
        </w:rPr>
      </w:pPr>
      <w:r w:rsidRPr="00626744">
        <w:rPr>
          <w:rStyle w:val="LaIt"/>
        </w:rPr>
        <w:t>Castig</w:t>
      </w:r>
      <w:r>
        <w:rPr>
          <w:rStyle w:val="LaIt"/>
        </w:rPr>
        <w:t>á</w:t>
      </w:r>
      <w:r w:rsidRPr="00626744">
        <w:rPr>
          <w:rStyle w:val="LaIt"/>
        </w:rPr>
        <w:t>vit te in op</w:t>
      </w:r>
      <w:r>
        <w:rPr>
          <w:rStyle w:val="LaIt"/>
        </w:rPr>
        <w:t>é</w:t>
      </w:r>
      <w:r w:rsidRPr="00626744">
        <w:rPr>
          <w:rStyle w:val="LaIt"/>
        </w:rPr>
        <w:t>ribus m</w:t>
      </w:r>
      <w:r>
        <w:rPr>
          <w:rStyle w:val="LaIt"/>
        </w:rPr>
        <w:t>á</w:t>
      </w:r>
      <w:r w:rsidRPr="00626744">
        <w:rPr>
          <w:rStyle w:val="LaIt"/>
        </w:rPr>
        <w:t>nuum tu</w:t>
      </w:r>
      <w:r>
        <w:rPr>
          <w:rStyle w:val="LaIt"/>
        </w:rPr>
        <w:t>árum</w:t>
      </w:r>
      <w:r w:rsidRPr="00626744">
        <w:rPr>
          <w:rStyle w:val="cLatina"/>
        </w:rPr>
        <w:t xml:space="preserve">. </w:t>
      </w:r>
      <w:r w:rsidRPr="005119F6">
        <w:t xml:space="preserve">– </w:t>
      </w:r>
      <w:r w:rsidRPr="00626744">
        <w:rPr>
          <w:rStyle w:val="cLatina"/>
        </w:rPr>
        <w:t>Cavit ne quā in re jure plecter</w:t>
      </w:r>
      <w:r>
        <w:rPr>
          <w:rStyle w:val="cLatina"/>
        </w:rPr>
        <w:t>é</w:t>
      </w:r>
      <w:r w:rsidRPr="00626744">
        <w:rPr>
          <w:rStyle w:val="cLatina"/>
        </w:rPr>
        <w:t xml:space="preserve">tur </w:t>
      </w:r>
      <w:r w:rsidRPr="00073F96">
        <w:t>(Népos)</w:t>
      </w:r>
      <w:r w:rsidRPr="00626744">
        <w:rPr>
          <w:rStyle w:val="cLatina"/>
        </w:rPr>
        <w:t> ; In quo facto domum revoc</w:t>
      </w:r>
      <w:r>
        <w:rPr>
          <w:rStyle w:val="cLatina"/>
        </w:rPr>
        <w:t>á</w:t>
      </w:r>
      <w:r w:rsidRPr="00626744">
        <w:rPr>
          <w:rStyle w:val="cLatina"/>
        </w:rPr>
        <w:t>tus. (</w:t>
      </w:r>
      <w:r w:rsidRPr="00626744">
        <w:rPr>
          <w:rStyle w:val="LaIt"/>
        </w:rPr>
        <w:t>id</w:t>
      </w:r>
      <w:r w:rsidRPr="00626744">
        <w:rPr>
          <w:rStyle w:val="cLatina"/>
        </w:rPr>
        <w:t xml:space="preserve">.) </w:t>
      </w:r>
    </w:p>
    <w:p w:rsidR="00752844" w:rsidRPr="00626744" w:rsidRDefault="00752844" w:rsidP="00752844">
      <w:pPr>
        <w:rPr>
          <w:rStyle w:val="cLatina"/>
        </w:rPr>
      </w:pPr>
      <w:r w:rsidRPr="00626744">
        <w:rPr>
          <w:rStyle w:val="LaIt"/>
        </w:rPr>
        <w:t>Miseric</w:t>
      </w:r>
      <w:r>
        <w:rPr>
          <w:rStyle w:val="LaIt"/>
        </w:rPr>
        <w:t>ó</w:t>
      </w:r>
      <w:r w:rsidRPr="00626744">
        <w:rPr>
          <w:rStyle w:val="LaIt"/>
        </w:rPr>
        <w:t>rdiis páuperum</w:t>
      </w:r>
      <w:r w:rsidRPr="00626744">
        <w:rPr>
          <w:rStyle w:val="cLatina"/>
        </w:rPr>
        <w:t>.</w:t>
      </w:r>
      <w:r w:rsidRPr="005119F6">
        <w:t xml:space="preserve">– </w:t>
      </w:r>
      <w:r w:rsidRPr="00626744">
        <w:rPr>
          <w:rStyle w:val="cLatina"/>
        </w:rPr>
        <w:t>Frango</w:t>
      </w:r>
      <w:r>
        <w:rPr>
          <w:rStyle w:val="cLatina"/>
        </w:rPr>
        <w:t>r</w:t>
      </w:r>
      <w:r w:rsidRPr="00626744">
        <w:rPr>
          <w:rStyle w:val="cLatina"/>
        </w:rPr>
        <w:t xml:space="preserve"> sæpe miseric</w:t>
      </w:r>
      <w:r>
        <w:rPr>
          <w:rStyle w:val="cLatina"/>
        </w:rPr>
        <w:t>ó</w:t>
      </w:r>
      <w:r w:rsidRPr="00626744">
        <w:rPr>
          <w:rStyle w:val="cLatina"/>
        </w:rPr>
        <w:t>rdiā puer</w:t>
      </w:r>
      <w:r>
        <w:rPr>
          <w:rStyle w:val="cLatina"/>
        </w:rPr>
        <w:t>ó</w:t>
      </w:r>
      <w:r w:rsidRPr="00626744">
        <w:rPr>
          <w:rStyle w:val="cLatina"/>
        </w:rPr>
        <w:t xml:space="preserve">rum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t>Viæ ejus jud</w:t>
      </w:r>
      <w:r>
        <w:rPr>
          <w:rStyle w:val="LaIt"/>
        </w:rPr>
        <w:t>í</w:t>
      </w:r>
      <w:r w:rsidRPr="00626744">
        <w:rPr>
          <w:rStyle w:val="LaIt"/>
        </w:rPr>
        <w:t>cia</w:t>
      </w:r>
      <w:r w:rsidRPr="00626744">
        <w:rPr>
          <w:rStyle w:val="cLatina"/>
        </w:rPr>
        <w:t xml:space="preserve">. </w:t>
      </w:r>
      <w:r w:rsidRPr="005119F6">
        <w:t xml:space="preserve">– </w:t>
      </w:r>
      <w:r w:rsidRPr="00626744">
        <w:rPr>
          <w:rStyle w:val="cLatina"/>
        </w:rPr>
        <w:t>Alia Tib</w:t>
      </w:r>
      <w:r>
        <w:rPr>
          <w:rStyle w:val="cLatina"/>
        </w:rPr>
        <w:t>é</w:t>
      </w:r>
      <w:r w:rsidRPr="00626744">
        <w:rPr>
          <w:rStyle w:val="cLatina"/>
        </w:rPr>
        <w:t xml:space="preserve">rio morum via </w:t>
      </w:r>
      <w:r w:rsidRPr="00073F96">
        <w:t>(Tacite)</w:t>
      </w:r>
      <w:r w:rsidRPr="00626744">
        <w:rPr>
          <w:rStyle w:val="cLatina"/>
        </w:rPr>
        <w:t xml:space="preserve">. </w:t>
      </w:r>
    </w:p>
    <w:p w:rsidR="00752844" w:rsidRPr="00626744" w:rsidRDefault="00752844" w:rsidP="00752844">
      <w:pPr>
        <w:rPr>
          <w:rStyle w:val="cLatina"/>
        </w:rPr>
      </w:pPr>
      <w:r w:rsidRPr="00626744">
        <w:rPr>
          <w:rStyle w:val="LaIt"/>
        </w:rPr>
        <w:t>Balt</w:t>
      </w:r>
      <w:r>
        <w:rPr>
          <w:rStyle w:val="LaIt"/>
        </w:rPr>
        <w:t>á</w:t>
      </w:r>
      <w:r w:rsidRPr="00626744">
        <w:rPr>
          <w:rStyle w:val="LaIt"/>
        </w:rPr>
        <w:t xml:space="preserve">ssar satis </w:t>
      </w:r>
      <w:r w:rsidRPr="00073F96">
        <w:t>(beaucoup)</w:t>
      </w:r>
      <w:r w:rsidRPr="00626744">
        <w:rPr>
          <w:rStyle w:val="cLatina"/>
        </w:rPr>
        <w:t xml:space="preserve"> </w:t>
      </w:r>
      <w:r w:rsidRPr="00626744">
        <w:rPr>
          <w:rStyle w:val="LaIt"/>
        </w:rPr>
        <w:t>conturb</w:t>
      </w:r>
      <w:r>
        <w:rPr>
          <w:rStyle w:val="LaIt"/>
        </w:rPr>
        <w:t>á</w:t>
      </w:r>
      <w:r w:rsidRPr="00626744">
        <w:rPr>
          <w:rStyle w:val="LaIt"/>
        </w:rPr>
        <w:t>tus est</w:t>
      </w:r>
      <w:r w:rsidRPr="00626744">
        <w:rPr>
          <w:rStyle w:val="cLatina"/>
        </w:rPr>
        <w:t xml:space="preserve">. </w:t>
      </w:r>
      <w:r w:rsidRPr="005119F6">
        <w:t xml:space="preserve">– </w:t>
      </w:r>
      <w:r w:rsidRPr="00626744">
        <w:rPr>
          <w:rStyle w:val="cLatina"/>
        </w:rPr>
        <w:t>Satis aud</w:t>
      </w:r>
      <w:r>
        <w:rPr>
          <w:rStyle w:val="cLatina"/>
        </w:rPr>
        <w:t>á</w:t>
      </w:r>
      <w:r w:rsidRPr="00626744">
        <w:rPr>
          <w:rStyle w:val="cLatina"/>
        </w:rPr>
        <w:t xml:space="preserve">cter </w:t>
      </w:r>
      <w:r w:rsidRPr="00073F96">
        <w:t>(Plaute)</w:t>
      </w:r>
      <w:r w:rsidRPr="00626744">
        <w:rPr>
          <w:rStyle w:val="cLatina"/>
        </w:rPr>
        <w:t> ; Magna et satis necess</w:t>
      </w:r>
      <w:r>
        <w:rPr>
          <w:rStyle w:val="cLatina"/>
        </w:rPr>
        <w:t>á</w:t>
      </w:r>
      <w:r w:rsidRPr="00626744">
        <w:rPr>
          <w:rStyle w:val="cLatina"/>
        </w:rPr>
        <w:t xml:space="preserve">ria causa </w:t>
      </w:r>
      <w:r w:rsidRPr="00073F96">
        <w:t>(Ulpien)</w:t>
      </w:r>
      <w:r w:rsidRPr="00626744">
        <w:rPr>
          <w:rStyle w:val="cLatina"/>
        </w:rPr>
        <w:t> ; T</w:t>
      </w:r>
      <w:r>
        <w:rPr>
          <w:rStyle w:val="cLatina"/>
        </w:rPr>
        <w:t>ú</w:t>
      </w:r>
      <w:r w:rsidRPr="00626744">
        <w:rPr>
          <w:rStyle w:val="cLatina"/>
        </w:rPr>
        <w:t xml:space="preserve">mulus satis grandis </w:t>
      </w:r>
      <w:r w:rsidRPr="00073F96">
        <w:t>(César)</w:t>
      </w:r>
      <w:r w:rsidRPr="00626744">
        <w:rPr>
          <w:rStyle w:val="cLatina"/>
        </w:rPr>
        <w:t xml:space="preserve">. </w:t>
      </w:r>
    </w:p>
    <w:p w:rsidR="00752844" w:rsidRPr="00626744" w:rsidRDefault="00752844" w:rsidP="00752844">
      <w:pPr>
        <w:rPr>
          <w:rStyle w:val="cLatina"/>
        </w:rPr>
      </w:pPr>
      <w:r w:rsidRPr="00626744">
        <w:rPr>
          <w:rStyle w:val="LaIt"/>
        </w:rPr>
        <w:t>P</w:t>
      </w:r>
      <w:r>
        <w:rPr>
          <w:rStyle w:val="LaIt"/>
        </w:rPr>
        <w:t>ó</w:t>
      </w:r>
      <w:r w:rsidRPr="00626744">
        <w:rPr>
          <w:rStyle w:val="LaIt"/>
        </w:rPr>
        <w:t>suit cor ut liber</w:t>
      </w:r>
      <w:r>
        <w:rPr>
          <w:rStyle w:val="LaIt"/>
        </w:rPr>
        <w:t>á</w:t>
      </w:r>
      <w:r w:rsidRPr="00626744">
        <w:rPr>
          <w:rStyle w:val="LaIt"/>
        </w:rPr>
        <w:t>ret eum</w:t>
      </w:r>
      <w:r w:rsidRPr="00626744">
        <w:rPr>
          <w:rStyle w:val="cLatina"/>
        </w:rPr>
        <w:t xml:space="preserve"> (</w:t>
      </w:r>
      <w:r w:rsidRPr="00626744">
        <w:rPr>
          <w:rStyle w:val="LaIt"/>
        </w:rPr>
        <w:t>cor</w:t>
      </w:r>
      <w:r w:rsidRPr="00626744">
        <w:rPr>
          <w:rStyle w:val="cLatina"/>
        </w:rPr>
        <w:t xml:space="preserve"> </w:t>
      </w:r>
      <w:r w:rsidRPr="00073F96">
        <w:t>pour</w:t>
      </w:r>
      <w:r w:rsidRPr="00626744">
        <w:rPr>
          <w:rStyle w:val="cLatina"/>
        </w:rPr>
        <w:t xml:space="preserve"> </w:t>
      </w:r>
      <w:r w:rsidRPr="00626744">
        <w:rPr>
          <w:rStyle w:val="LaIt"/>
        </w:rPr>
        <w:t>mens</w:t>
      </w:r>
      <w:r w:rsidRPr="00626744">
        <w:rPr>
          <w:rStyle w:val="cLatina"/>
        </w:rPr>
        <w:t xml:space="preserve">). </w:t>
      </w:r>
      <w:r w:rsidRPr="005119F6">
        <w:t xml:space="preserve">– </w:t>
      </w:r>
      <w:r w:rsidRPr="00626744">
        <w:rPr>
          <w:rStyle w:val="cLatina"/>
        </w:rPr>
        <w:t>In meo corde, eam rem volut</w:t>
      </w:r>
      <w:r>
        <w:rPr>
          <w:rStyle w:val="cLatina"/>
        </w:rPr>
        <w:t>á</w:t>
      </w:r>
      <w:r w:rsidRPr="00626744">
        <w:rPr>
          <w:rStyle w:val="cLatina"/>
        </w:rPr>
        <w:t>vi et diu disput</w:t>
      </w:r>
      <w:r>
        <w:rPr>
          <w:rStyle w:val="cLatina"/>
        </w:rPr>
        <w:t>á</w:t>
      </w:r>
      <w:r w:rsidRPr="00626744">
        <w:rPr>
          <w:rStyle w:val="cLatina"/>
        </w:rPr>
        <w:t xml:space="preserve">vi </w:t>
      </w:r>
      <w:r w:rsidRPr="00073F96">
        <w:t>(Plaute)</w:t>
      </w:r>
      <w:r w:rsidRPr="00626744">
        <w:rPr>
          <w:rStyle w:val="cLatina"/>
        </w:rPr>
        <w:t xml:space="preserve">. </w:t>
      </w:r>
    </w:p>
    <w:p w:rsidR="00752844" w:rsidRPr="00626744" w:rsidRDefault="00752844" w:rsidP="00752844">
      <w:pPr>
        <w:rPr>
          <w:rStyle w:val="cLatina"/>
        </w:rPr>
      </w:pPr>
      <w:r w:rsidRPr="00626744">
        <w:rPr>
          <w:rStyle w:val="LaIt"/>
        </w:rPr>
        <w:t>Abiit in domum suam (ex domo)</w:t>
      </w:r>
      <w:r w:rsidRPr="00626744">
        <w:rPr>
          <w:rStyle w:val="cLatina"/>
        </w:rPr>
        <w:t xml:space="preserve">. </w:t>
      </w:r>
      <w:r w:rsidRPr="005119F6">
        <w:t xml:space="preserve">– </w:t>
      </w:r>
      <w:r w:rsidRPr="00626744">
        <w:rPr>
          <w:rStyle w:val="cLatina"/>
        </w:rPr>
        <w:t>Exc</w:t>
      </w:r>
      <w:r>
        <w:rPr>
          <w:rStyle w:val="cLatina"/>
        </w:rPr>
        <w:t>í</w:t>
      </w:r>
      <w:r w:rsidRPr="00626744">
        <w:rPr>
          <w:rStyle w:val="cLatina"/>
        </w:rPr>
        <w:t xml:space="preserve">re </w:t>
      </w:r>
      <w:r>
        <w:rPr>
          <w:rStyle w:val="cLatina"/>
        </w:rPr>
        <w:t>á</w:t>
      </w:r>
      <w:r w:rsidRPr="00626744">
        <w:rPr>
          <w:rStyle w:val="cLatina"/>
        </w:rPr>
        <w:t xml:space="preserve">liquem ex domo </w:t>
      </w:r>
      <w:r w:rsidRPr="00073F96">
        <w:t>(Tite-Live)</w:t>
      </w:r>
      <w:r w:rsidRPr="00626744">
        <w:rPr>
          <w:rStyle w:val="cLatina"/>
        </w:rPr>
        <w:t> ; Te pri</w:t>
      </w:r>
      <w:r>
        <w:rPr>
          <w:rStyle w:val="cLatina"/>
        </w:rPr>
        <w:t>ó</w:t>
      </w:r>
      <w:r w:rsidRPr="00626744">
        <w:rPr>
          <w:rStyle w:val="cLatina"/>
        </w:rPr>
        <w:t>ri nocte ven</w:t>
      </w:r>
      <w:r>
        <w:rPr>
          <w:rStyle w:val="cLatina"/>
        </w:rPr>
        <w:t>í</w:t>
      </w:r>
      <w:r w:rsidRPr="00626744">
        <w:rPr>
          <w:rStyle w:val="cLatina"/>
        </w:rPr>
        <w:t xml:space="preserve">sse in M. Leccæ domum </w:t>
      </w:r>
      <w:r w:rsidRPr="00073F96">
        <w:t>(Cicéron)</w:t>
      </w:r>
      <w:r w:rsidRPr="00626744">
        <w:rPr>
          <w:rStyle w:val="cLatina"/>
        </w:rPr>
        <w:t xml:space="preserve">. </w:t>
      </w:r>
    </w:p>
    <w:p w:rsidR="00752844" w:rsidRPr="00626744" w:rsidRDefault="00752844" w:rsidP="00752844">
      <w:pPr>
        <w:rPr>
          <w:rStyle w:val="cLatina"/>
        </w:rPr>
      </w:pPr>
      <w:r w:rsidRPr="00626744">
        <w:rPr>
          <w:rStyle w:val="LaIt"/>
        </w:rPr>
        <w:lastRenderedPageBreak/>
        <w:t>Trem</w:t>
      </w:r>
      <w:r>
        <w:rPr>
          <w:rStyle w:val="LaIt"/>
        </w:rPr>
        <w:t>í</w:t>
      </w:r>
      <w:r w:rsidRPr="00626744">
        <w:rPr>
          <w:rStyle w:val="LaIt"/>
        </w:rPr>
        <w:t>scant et p</w:t>
      </w:r>
      <w:r>
        <w:rPr>
          <w:rStyle w:val="LaIt"/>
        </w:rPr>
        <w:t>á</w:t>
      </w:r>
      <w:r w:rsidRPr="00626744">
        <w:rPr>
          <w:rStyle w:val="LaIt"/>
        </w:rPr>
        <w:t>veant Deum Dani</w:t>
      </w:r>
      <w:r>
        <w:rPr>
          <w:rStyle w:val="LaIt"/>
        </w:rPr>
        <w:t>é</w:t>
      </w:r>
      <w:r w:rsidRPr="00626744">
        <w:rPr>
          <w:rStyle w:val="LaIt"/>
        </w:rPr>
        <w:t>lis</w:t>
      </w:r>
      <w:r w:rsidRPr="00626744">
        <w:rPr>
          <w:rStyle w:val="cLatina"/>
        </w:rPr>
        <w:t xml:space="preserve">. </w:t>
      </w:r>
      <w:r w:rsidRPr="005119F6">
        <w:t xml:space="preserve">– </w:t>
      </w:r>
      <w:r w:rsidRPr="00626744">
        <w:rPr>
          <w:rStyle w:val="cLatina"/>
        </w:rPr>
        <w:t>Myrmíd</w:t>
      </w:r>
      <w:r>
        <w:rPr>
          <w:rStyle w:val="cLatina"/>
        </w:rPr>
        <w:t>o</w:t>
      </w:r>
      <w:r w:rsidRPr="00626744">
        <w:rPr>
          <w:rStyle w:val="cLatina"/>
        </w:rPr>
        <w:t>num próceres Phr</w:t>
      </w:r>
      <w:r>
        <w:rPr>
          <w:rStyle w:val="cLatina"/>
        </w:rPr>
        <w:t>ý</w:t>
      </w:r>
      <w:r w:rsidRPr="00626744">
        <w:rPr>
          <w:rStyle w:val="cLatina"/>
        </w:rPr>
        <w:t>gia arma trem</w:t>
      </w:r>
      <w:r>
        <w:rPr>
          <w:rStyle w:val="cLatina"/>
        </w:rPr>
        <w:t>í</w:t>
      </w:r>
      <w:r w:rsidRPr="00626744">
        <w:rPr>
          <w:rStyle w:val="cLatina"/>
        </w:rPr>
        <w:t xml:space="preserve">scunt </w:t>
      </w:r>
      <w:r w:rsidRPr="00073F96">
        <w:t>(Virgile)</w:t>
      </w:r>
      <w:r w:rsidRPr="00626744">
        <w:rPr>
          <w:rStyle w:val="cLatina"/>
        </w:rPr>
        <w:t xml:space="preserve"> ; Pavet acres agna lupos </w:t>
      </w:r>
      <w:r w:rsidRPr="00073F96">
        <w:t>(Horace)</w:t>
      </w:r>
      <w:r w:rsidRPr="00626744">
        <w:rPr>
          <w:rStyle w:val="cLatina"/>
        </w:rPr>
        <w:t xml:space="preserve"> ; Pavére mortem </w:t>
      </w:r>
      <w:r w:rsidRPr="00073F96">
        <w:t>(Pline)</w:t>
      </w:r>
      <w:r w:rsidRPr="00626744">
        <w:rPr>
          <w:rStyle w:val="cLatina"/>
        </w:rPr>
        <w:t> ; Pavére tristi</w:t>
      </w:r>
      <w:r>
        <w:rPr>
          <w:rStyle w:val="cLatina"/>
        </w:rPr>
        <w:t>ó</w:t>
      </w:r>
      <w:r w:rsidRPr="00626744">
        <w:rPr>
          <w:rStyle w:val="cLatina"/>
        </w:rPr>
        <w:t xml:space="preserve">rem casum </w:t>
      </w:r>
      <w:r w:rsidRPr="00073F96">
        <w:t>(Tacite)</w:t>
      </w:r>
      <w:r w:rsidRPr="00626744">
        <w:rPr>
          <w:rStyle w:val="cLatina"/>
        </w:rPr>
        <w:t xml:space="preserve">. </w:t>
      </w:r>
    </w:p>
    <w:p w:rsidR="00752844" w:rsidRPr="00626744" w:rsidRDefault="00752844" w:rsidP="00752844">
      <w:pPr>
        <w:rPr>
          <w:rStyle w:val="cLatina"/>
        </w:rPr>
      </w:pPr>
      <w:r w:rsidRPr="00626744">
        <w:rPr>
          <w:rStyle w:val="LaIt"/>
        </w:rPr>
        <w:t>Habet potest</w:t>
      </w:r>
      <w:r>
        <w:rPr>
          <w:rStyle w:val="LaIt"/>
        </w:rPr>
        <w:t>á</w:t>
      </w:r>
      <w:r w:rsidRPr="00626744">
        <w:rPr>
          <w:rStyle w:val="LaIt"/>
        </w:rPr>
        <w:t>tem omnis carnis</w:t>
      </w:r>
      <w:r w:rsidRPr="00626744">
        <w:rPr>
          <w:rStyle w:val="cLatina"/>
        </w:rPr>
        <w:t xml:space="preserve">. </w:t>
      </w:r>
      <w:r w:rsidRPr="005119F6">
        <w:t xml:space="preserve">– </w:t>
      </w:r>
      <w:r w:rsidRPr="00626744">
        <w:rPr>
          <w:rStyle w:val="cLatina"/>
        </w:rPr>
        <w:t>Vitæ nec</w:t>
      </w:r>
      <w:r>
        <w:rPr>
          <w:rStyle w:val="cLatina"/>
        </w:rPr>
        <w:t>í</w:t>
      </w:r>
      <w:r w:rsidRPr="00626744">
        <w:rPr>
          <w:rStyle w:val="cLatina"/>
        </w:rPr>
        <w:t>sque potest</w:t>
      </w:r>
      <w:r>
        <w:rPr>
          <w:rStyle w:val="cLatina"/>
        </w:rPr>
        <w:t>á</w:t>
      </w:r>
      <w:r w:rsidRPr="00626744">
        <w:rPr>
          <w:rStyle w:val="cLatina"/>
        </w:rPr>
        <w:t>tem hab</w:t>
      </w:r>
      <w:r>
        <w:rPr>
          <w:rStyle w:val="cLatina"/>
        </w:rPr>
        <w:t>é</w:t>
      </w:r>
      <w:r w:rsidRPr="00626744">
        <w:rPr>
          <w:rStyle w:val="cLatina"/>
        </w:rPr>
        <w:t xml:space="preserve">re </w:t>
      </w:r>
      <w:r w:rsidRPr="00073F96">
        <w:t>(Cicéron)</w:t>
      </w:r>
      <w:r w:rsidRPr="00626744">
        <w:rPr>
          <w:rStyle w:val="cLatina"/>
        </w:rPr>
        <w:t> ; A certis hom</w:t>
      </w:r>
      <w:r>
        <w:rPr>
          <w:rStyle w:val="cLatina"/>
        </w:rPr>
        <w:t>í</w:t>
      </w:r>
      <w:r w:rsidRPr="00626744">
        <w:rPr>
          <w:rStyle w:val="cLatina"/>
        </w:rPr>
        <w:t>nibus potest</w:t>
      </w:r>
      <w:r>
        <w:rPr>
          <w:rStyle w:val="cLatina"/>
        </w:rPr>
        <w:t>á</w:t>
      </w:r>
      <w:r w:rsidRPr="00626744">
        <w:rPr>
          <w:rStyle w:val="cLatina"/>
        </w:rPr>
        <w:t xml:space="preserve">tem </w:t>
      </w:r>
      <w:r>
        <w:rPr>
          <w:rStyle w:val="cLatina"/>
        </w:rPr>
        <w:t>ó</w:t>
      </w:r>
      <w:r w:rsidRPr="00626744">
        <w:rPr>
          <w:rStyle w:val="cLatina"/>
        </w:rPr>
        <w:t>mnium rerum queri (</w:t>
      </w:r>
      <w:r w:rsidRPr="00626744">
        <w:rPr>
          <w:rStyle w:val="LaIt"/>
        </w:rPr>
        <w:t>id</w:t>
      </w:r>
      <w:r w:rsidRPr="00626744">
        <w:rPr>
          <w:rStyle w:val="cLatina"/>
        </w:rPr>
        <w:t xml:space="preserve">.). </w:t>
      </w:r>
    </w:p>
    <w:p w:rsidR="00CE404A" w:rsidRPr="00626744" w:rsidRDefault="00814C0C" w:rsidP="000F4914">
      <w:r w:rsidRPr="00626744">
        <w:t>Pour fixer son opinion en complétant l’étude du latin de la Bible au point de vue grammatical, il est utile de relire les observations par lesquelles se termine la Préface de notre premier volume. On verra, une fois de plus, combien sont peu fondées les critiques des latinistes de la Renaissance.</w:t>
      </w:r>
      <w:r w:rsidR="00CE404A" w:rsidRPr="00626744">
        <w:t xml:space="preserve"> </w:t>
      </w:r>
    </w:p>
    <w:p w:rsidR="00CE404A" w:rsidRDefault="00814C0C" w:rsidP="000F4914">
      <w:r>
        <w:t>J. GAUME.</w:t>
      </w:r>
      <w:r w:rsidR="00CE404A">
        <w:t xml:space="preserve"> </w:t>
      </w:r>
    </w:p>
    <w:p w:rsidR="00814C0C" w:rsidRDefault="00814C0C" w:rsidP="000F4914">
      <w:pPr>
        <w:pStyle w:val="fl"/>
        <w:sectPr w:rsidR="00814C0C" w:rsidSect="00DD7860">
          <w:headerReference w:type="even" r:id="rId43"/>
          <w:headerReference w:type="default" r:id="rId44"/>
          <w:footerReference w:type="default" r:id="rId45"/>
          <w:type w:val="oddPage"/>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TOBIE</w:t>
      </w:r>
      <w:bookmarkStart w:id="3482" w:name="t4p1"/>
      <w:bookmarkEnd w:id="3482"/>
      <w:r w:rsidR="00CE404A">
        <w:t xml:space="preserve"> </w:t>
      </w:r>
    </w:p>
    <w:p w:rsidR="00CE404A" w:rsidRDefault="00814C0C" w:rsidP="001C6C27">
      <w:pPr>
        <w:pStyle w:val="Titre3"/>
      </w:pPr>
      <w:r>
        <w:t>Leçon I.</w:t>
      </w:r>
      <w:bookmarkStart w:id="3483" w:name="t4p101"/>
      <w:bookmarkEnd w:id="3483"/>
      <w:r w:rsidR="00CE404A">
        <w:t xml:space="preserve"> </w:t>
      </w:r>
    </w:p>
    <w:p w:rsidR="00CE404A" w:rsidRDefault="00814C0C" w:rsidP="00DD7860">
      <w:pPr>
        <w:pStyle w:val="Summarium"/>
      </w:pPr>
      <w:r>
        <w:t>Tobie reste fidèle dans la captivité ; il élève un fils dans la crainte de Dieu.</w:t>
      </w:r>
      <w:r w:rsidR="00CE404A">
        <w:t xml:space="preserve"> </w:t>
      </w:r>
    </w:p>
    <w:p w:rsidR="00CE404A" w:rsidRDefault="007F75CB" w:rsidP="000F4914">
      <w:pPr>
        <w:pStyle w:val="fl"/>
      </w:pPr>
      <w:r>
        <w:t>Tobías</w:t>
      </w:r>
      <w:r w:rsidR="00814C0C">
        <w:t xml:space="preserve"> ex tribu et ci</w:t>
      </w:r>
      <w:r>
        <w:t>vitáte</w:t>
      </w:r>
      <w:r w:rsidR="00814C0C">
        <w:t xml:space="preserve"> </w:t>
      </w:r>
      <w:r w:rsidR="009663F5">
        <w:t>Néphthali</w:t>
      </w:r>
      <w:r w:rsidR="00814C0C">
        <w:rPr>
          <w:vertAlign w:val="superscript"/>
        </w:rPr>
        <w:t>1</w:t>
      </w:r>
      <w:r w:rsidR="00814C0C">
        <w:t xml:space="preserve"> cum captus esset in di</w:t>
      </w:r>
      <w:r>
        <w:t>ébus</w:t>
      </w:r>
      <w:r w:rsidR="00814C0C">
        <w:t xml:space="preserve"> </w:t>
      </w:r>
      <w:r w:rsidR="002B18DD">
        <w:t>Salmánasar</w:t>
      </w:r>
      <w:r w:rsidR="00814C0C">
        <w:rPr>
          <w:vertAlign w:val="superscript"/>
        </w:rPr>
        <w:t>2</w:t>
      </w:r>
      <w:r w:rsidR="00814C0C">
        <w:t xml:space="preserve"> regis Ass</w:t>
      </w:r>
      <w:r>
        <w:t>yriórum</w:t>
      </w:r>
      <w:r w:rsidR="00814C0C">
        <w:rPr>
          <w:vertAlign w:val="superscript"/>
        </w:rPr>
        <w:t>3</w:t>
      </w:r>
      <w:r w:rsidR="00814C0C">
        <w:t>, in capti</w:t>
      </w:r>
      <w:r>
        <w:t>vitáte</w:t>
      </w:r>
      <w:r w:rsidR="00814C0C">
        <w:t xml:space="preserve"> tamen </w:t>
      </w:r>
      <w:r>
        <w:t>pósitus</w:t>
      </w:r>
      <w:r w:rsidR="00814C0C">
        <w:t>, viam ve</w:t>
      </w:r>
      <w:r>
        <w:t>ritátis</w:t>
      </w:r>
      <w:r w:rsidR="00814C0C">
        <w:t xml:space="preserve"> non des</w:t>
      </w:r>
      <w:r>
        <w:t>éruit</w:t>
      </w:r>
      <w:r w:rsidR="00814C0C">
        <w:t>,</w:t>
      </w:r>
      <w:r w:rsidR="00CE404A">
        <w:t xml:space="preserve"> </w:t>
      </w:r>
    </w:p>
    <w:p w:rsidR="00CE404A" w:rsidRDefault="00814C0C" w:rsidP="000F4914">
      <w:pPr>
        <w:pStyle w:val="fl"/>
      </w:pPr>
      <w:r>
        <w:t xml:space="preserve">Ita ut </w:t>
      </w:r>
      <w:r w:rsidR="007F75CB">
        <w:t>ómnia</w:t>
      </w:r>
      <w:r>
        <w:t xml:space="preserve">, quæ </w:t>
      </w:r>
      <w:r w:rsidR="007F75CB">
        <w:t>habére</w:t>
      </w:r>
      <w:r>
        <w:t xml:space="preserve"> p</w:t>
      </w:r>
      <w:r w:rsidR="007F75CB">
        <w:t>óterat</w:t>
      </w:r>
      <w:r>
        <w:t>, q</w:t>
      </w:r>
      <w:r w:rsidR="007F75CB">
        <w:t>uotídie</w:t>
      </w:r>
      <w:r>
        <w:t xml:space="preserve"> conc</w:t>
      </w:r>
      <w:r w:rsidR="007F75CB">
        <w:t>aptívis</w:t>
      </w:r>
      <w:r>
        <w:t xml:space="preserve"> fr</w:t>
      </w:r>
      <w:r w:rsidR="007F75CB">
        <w:t>átribus</w:t>
      </w:r>
      <w:r>
        <w:t xml:space="preserve">, qui erant ex ejus </w:t>
      </w:r>
      <w:r w:rsidR="007F75CB">
        <w:t>génere</w:t>
      </w:r>
      <w:r>
        <w:t xml:space="preserve">, </w:t>
      </w:r>
      <w:r w:rsidR="009E0F71">
        <w:t>impertíret</w:t>
      </w:r>
      <w:r>
        <w:t>.</w:t>
      </w:r>
      <w:r w:rsidR="00CE404A">
        <w:t xml:space="preserve"> </w:t>
      </w:r>
    </w:p>
    <w:p w:rsidR="00CE404A" w:rsidRDefault="00814C0C" w:rsidP="000F4914">
      <w:pPr>
        <w:pStyle w:val="fl"/>
      </w:pPr>
      <w:r>
        <w:t xml:space="preserve">Cumque esset </w:t>
      </w:r>
      <w:r w:rsidR="009E0F71">
        <w:t>júnior</w:t>
      </w:r>
      <w:r>
        <w:t xml:space="preserve"> </w:t>
      </w:r>
      <w:r w:rsidR="007F75CB">
        <w:t>ómnibus</w:t>
      </w:r>
      <w:r>
        <w:t xml:space="preserve"> in tribu </w:t>
      </w:r>
      <w:r w:rsidR="009663F5">
        <w:t>Néphthali</w:t>
      </w:r>
      <w:r>
        <w:t xml:space="preserve">, nihil tamen </w:t>
      </w:r>
      <w:r w:rsidR="007F75CB">
        <w:t>pueríle</w:t>
      </w:r>
      <w:r>
        <w:t xml:space="preserve"> gessit in </w:t>
      </w:r>
      <w:r w:rsidR="007F75CB">
        <w:t>ópere</w:t>
      </w:r>
      <w:r>
        <w:rPr>
          <w:vertAlign w:val="superscript"/>
        </w:rPr>
        <w:t>4</w:t>
      </w:r>
      <w:r>
        <w:t>.</w:t>
      </w:r>
      <w:r w:rsidR="00CE404A">
        <w:t xml:space="preserve"> </w:t>
      </w:r>
    </w:p>
    <w:p w:rsidR="00CE404A" w:rsidRDefault="007F75CB" w:rsidP="000F4914">
      <w:pPr>
        <w:pStyle w:val="fl"/>
      </w:pPr>
      <w:r>
        <w:t>Dénique</w:t>
      </w:r>
      <w:r w:rsidR="00814C0C">
        <w:t xml:space="preserve"> cum irent omnes ad v</w:t>
      </w:r>
      <w:r>
        <w:t>ítulos</w:t>
      </w:r>
      <w:r w:rsidR="00814C0C">
        <w:t xml:space="preserve"> </w:t>
      </w:r>
      <w:r>
        <w:t>áureos</w:t>
      </w:r>
      <w:r w:rsidR="00814C0C">
        <w:rPr>
          <w:vertAlign w:val="superscript"/>
        </w:rPr>
        <w:t>5</w:t>
      </w:r>
      <w:r w:rsidR="00814C0C">
        <w:t xml:space="preserve">, quos </w:t>
      </w:r>
      <w:r w:rsidR="002B18DD">
        <w:t>Jeróboam</w:t>
      </w:r>
      <w:r w:rsidR="00814C0C">
        <w:rPr>
          <w:vertAlign w:val="superscript"/>
        </w:rPr>
        <w:t>6</w:t>
      </w:r>
      <w:r w:rsidR="00814C0C">
        <w:t xml:space="preserve"> f</w:t>
      </w:r>
      <w:r>
        <w:t>écerat</w:t>
      </w:r>
      <w:r w:rsidR="00814C0C">
        <w:t xml:space="preserve"> rex Israël</w:t>
      </w:r>
      <w:r w:rsidR="00814C0C">
        <w:rPr>
          <w:vertAlign w:val="superscript"/>
        </w:rPr>
        <w:t>7</w:t>
      </w:r>
      <w:r w:rsidR="00814C0C">
        <w:t>, hic solus f</w:t>
      </w:r>
      <w:r>
        <w:t>ugiébat</w:t>
      </w:r>
      <w:r w:rsidR="00814C0C">
        <w:t xml:space="preserve"> cons</w:t>
      </w:r>
      <w:r>
        <w:t>órtia</w:t>
      </w:r>
      <w:r w:rsidR="00814C0C">
        <w:t xml:space="preserve"> </w:t>
      </w:r>
      <w:r>
        <w:t>ómnium</w:t>
      </w:r>
      <w:r w:rsidR="00814C0C">
        <w:rPr>
          <w:vertAlign w:val="superscript"/>
        </w:rPr>
        <w:t>8</w:t>
      </w:r>
      <w:r w:rsidR="00814C0C">
        <w:t>.</w:t>
      </w:r>
      <w:r w:rsidR="00CE404A">
        <w:t xml:space="preserve"> </w:t>
      </w:r>
    </w:p>
    <w:p w:rsidR="00CE404A" w:rsidRDefault="00814C0C" w:rsidP="000F4914">
      <w:pPr>
        <w:pStyle w:val="fl"/>
      </w:pPr>
      <w:r>
        <w:t>Sed p</w:t>
      </w:r>
      <w:r w:rsidR="007F75CB">
        <w:t>ergébat</w:t>
      </w:r>
      <w:r>
        <w:t xml:space="preserve"> in </w:t>
      </w:r>
      <w:r w:rsidR="007F75CB">
        <w:t>Jerúsalem</w:t>
      </w:r>
      <w:r>
        <w:rPr>
          <w:vertAlign w:val="superscript"/>
        </w:rPr>
        <w:t>9</w:t>
      </w:r>
      <w:r>
        <w:t>, ad templum D</w:t>
      </w:r>
      <w:r w:rsidR="007F75CB">
        <w:t>ómini</w:t>
      </w:r>
      <w:r>
        <w:t>, et ibi a</w:t>
      </w:r>
      <w:r w:rsidR="007F75CB">
        <w:t>dorábat</w:t>
      </w:r>
      <w:r>
        <w:t xml:space="preserve"> D</w:t>
      </w:r>
      <w:r w:rsidR="007F75CB">
        <w:t>óminum</w:t>
      </w:r>
      <w:r>
        <w:t xml:space="preserve"> Deum Israël</w:t>
      </w:r>
      <w:r>
        <w:rPr>
          <w:vertAlign w:val="superscript"/>
        </w:rPr>
        <w:t>10</w:t>
      </w:r>
      <w:r>
        <w:t xml:space="preserve">, </w:t>
      </w:r>
      <w:r w:rsidR="007F75CB">
        <w:t>ómnia</w:t>
      </w:r>
      <w:r>
        <w:t xml:space="preserve"> pri</w:t>
      </w:r>
      <w:r w:rsidR="007F75CB">
        <w:t>mitíva</w:t>
      </w:r>
      <w:r>
        <w:t xml:space="preserve"> sua, et </w:t>
      </w:r>
      <w:r w:rsidR="007F75CB">
        <w:t>décimas</w:t>
      </w:r>
      <w:r>
        <w:t xml:space="preserve"> suas</w:t>
      </w:r>
      <w:r>
        <w:rPr>
          <w:vertAlign w:val="superscript"/>
        </w:rPr>
        <w:t>11</w:t>
      </w:r>
      <w:r>
        <w:t xml:space="preserve"> fid</w:t>
      </w:r>
      <w:r w:rsidR="007F75CB">
        <w:t>éliter</w:t>
      </w:r>
      <w:r>
        <w:t xml:space="preserve"> </w:t>
      </w:r>
      <w:r w:rsidR="009E0F71">
        <w:t>ófferens</w:t>
      </w:r>
      <w:r>
        <w:t>,</w:t>
      </w:r>
      <w:r w:rsidR="00CE404A">
        <w:t xml:space="preserve"> </w:t>
      </w:r>
    </w:p>
    <w:p w:rsidR="00CE404A" w:rsidRDefault="00814C0C" w:rsidP="000F4914">
      <w:pPr>
        <w:pStyle w:val="fl"/>
      </w:pPr>
      <w:r>
        <w:t>Ita ut in t</w:t>
      </w:r>
      <w:r w:rsidR="007F75CB">
        <w:t>értio</w:t>
      </w:r>
      <w:r>
        <w:t xml:space="preserve"> anno </w:t>
      </w:r>
      <w:r w:rsidR="009E0F71">
        <w:t>prosélytis</w:t>
      </w:r>
      <w:r>
        <w:t xml:space="preserve"> et </w:t>
      </w:r>
      <w:r w:rsidR="009E0F71">
        <w:t>ádvenis</w:t>
      </w:r>
      <w:r>
        <w:t xml:space="preserve"> mini</w:t>
      </w:r>
      <w:r w:rsidR="007F75CB">
        <w:t>stráret</w:t>
      </w:r>
      <w:r>
        <w:t xml:space="preserve"> omnem decim</w:t>
      </w:r>
      <w:r w:rsidR="007F75CB">
        <w:t>atiónem</w:t>
      </w:r>
      <w:r>
        <w:rPr>
          <w:vertAlign w:val="superscript"/>
        </w:rPr>
        <w:t>12</w:t>
      </w:r>
      <w:r>
        <w:t>.</w:t>
      </w:r>
      <w:r w:rsidR="00CE404A">
        <w:t xml:space="preserve"> </w:t>
      </w:r>
    </w:p>
    <w:p w:rsidR="00CE404A" w:rsidRDefault="00814C0C" w:rsidP="000F4914">
      <w:pPr>
        <w:pStyle w:val="fl"/>
      </w:pPr>
      <w:r>
        <w:t xml:space="preserve">Hæc et his </w:t>
      </w:r>
      <w:r w:rsidR="009663F5">
        <w:t>simília</w:t>
      </w:r>
      <w:r>
        <w:t xml:space="preserve"> </w:t>
      </w:r>
      <w:r w:rsidR="007F75CB">
        <w:t>secúndum</w:t>
      </w:r>
      <w:r>
        <w:t xml:space="preserve"> legem Dei pu</w:t>
      </w:r>
      <w:r w:rsidR="007F75CB">
        <w:t>érulus</w:t>
      </w:r>
      <w:r>
        <w:rPr>
          <w:vertAlign w:val="superscript"/>
        </w:rPr>
        <w:t>13</w:t>
      </w:r>
      <w:r>
        <w:t xml:space="preserve"> obs</w:t>
      </w:r>
      <w:r w:rsidR="007F75CB">
        <w:t>ervábat</w:t>
      </w:r>
      <w:r>
        <w:t>.</w:t>
      </w:r>
      <w:r w:rsidR="00CE404A">
        <w:t xml:space="preserve"> </w:t>
      </w:r>
    </w:p>
    <w:p w:rsidR="00CE404A" w:rsidRDefault="00814C0C" w:rsidP="000F4914">
      <w:pPr>
        <w:pStyle w:val="fl"/>
      </w:pPr>
      <w:r>
        <w:t xml:space="preserve">Cum vero factus esset vir, </w:t>
      </w:r>
      <w:r w:rsidR="009E0F71">
        <w:t>accépit</w:t>
      </w:r>
      <w:r>
        <w:t xml:space="preserve"> </w:t>
      </w:r>
      <w:r w:rsidR="007F75CB">
        <w:t>uxórem</w:t>
      </w:r>
      <w:r>
        <w:t xml:space="preserve"> Annam de tribu suā</w:t>
      </w:r>
      <w:r>
        <w:rPr>
          <w:vertAlign w:val="superscript"/>
        </w:rPr>
        <w:t>14</w:t>
      </w:r>
      <w:r>
        <w:t>, g</w:t>
      </w:r>
      <w:r w:rsidR="007F75CB">
        <w:t>enuítque</w:t>
      </w:r>
      <w:r>
        <w:t xml:space="preserve"> ex eā f</w:t>
      </w:r>
      <w:r w:rsidR="007F75CB">
        <w:t>ílium</w:t>
      </w:r>
      <w:r>
        <w:t xml:space="preserve">, nomen suum </w:t>
      </w:r>
      <w:r w:rsidR="009E0F71">
        <w:t>impónens</w:t>
      </w:r>
      <w:r>
        <w:t xml:space="preserve"> ei,</w:t>
      </w:r>
      <w:r w:rsidR="00CE404A">
        <w:t xml:space="preserve"> </w:t>
      </w:r>
    </w:p>
    <w:p w:rsidR="00CE404A" w:rsidRDefault="00814C0C" w:rsidP="000F4914">
      <w:pPr>
        <w:pStyle w:val="fl"/>
      </w:pPr>
      <w:r>
        <w:t xml:space="preserve">Quem ab </w:t>
      </w:r>
      <w:r w:rsidR="009663F5">
        <w:t>infántiā</w:t>
      </w:r>
      <w:r>
        <w:t xml:space="preserve"> </w:t>
      </w:r>
      <w:r w:rsidR="009E0F71">
        <w:t>timére</w:t>
      </w:r>
      <w:r>
        <w:t xml:space="preserve"> Deum d</w:t>
      </w:r>
      <w:r w:rsidR="007F75CB">
        <w:t>ócuit</w:t>
      </w:r>
      <w:r>
        <w:t>, et ab</w:t>
      </w:r>
      <w:r w:rsidR="007F75CB">
        <w:t>stinére</w:t>
      </w:r>
      <w:r>
        <w:t xml:space="preserve"> ab omni p</w:t>
      </w:r>
      <w:r w:rsidR="007F75CB">
        <w:t>eccáto</w:t>
      </w:r>
      <w:r>
        <w:rPr>
          <w:vertAlign w:val="superscript"/>
        </w:rPr>
        <w:t>15</w:t>
      </w:r>
      <w:r>
        <w:t>.</w:t>
      </w:r>
      <w:r w:rsidR="00CE404A">
        <w:t xml:space="preserve"> </w:t>
      </w:r>
    </w:p>
    <w:p w:rsidR="00CE404A" w:rsidRDefault="006B4489" w:rsidP="000F4914">
      <w:pPr>
        <w:pStyle w:val="fl"/>
      </w:pPr>
      <w:r>
        <w:t>Igitur</w:t>
      </w:r>
      <w:r w:rsidR="00814C0C">
        <w:t>, cum per capti</w:t>
      </w:r>
      <w:r w:rsidR="007F75CB">
        <w:t>vitátem</w:t>
      </w:r>
      <w:r w:rsidR="00814C0C">
        <w:t xml:space="preserve"> de</w:t>
      </w:r>
      <w:r w:rsidR="007F75CB">
        <w:t>venísset</w:t>
      </w:r>
      <w:r w:rsidR="00814C0C">
        <w:t xml:space="preserve"> cum </w:t>
      </w:r>
      <w:r w:rsidR="007F75CB">
        <w:t>uxóre</w:t>
      </w:r>
      <w:r w:rsidR="00814C0C">
        <w:t xml:space="preserve"> suā et f</w:t>
      </w:r>
      <w:r w:rsidR="007F75CB">
        <w:t>ílio</w:t>
      </w:r>
      <w:r w:rsidR="00814C0C">
        <w:t xml:space="preserve"> in ci</w:t>
      </w:r>
      <w:r w:rsidR="007F75CB">
        <w:t>vitátem</w:t>
      </w:r>
      <w:r w:rsidR="00814C0C">
        <w:t xml:space="preserve"> </w:t>
      </w:r>
      <w:r w:rsidR="009663F5">
        <w:t>Niníven</w:t>
      </w:r>
      <w:r w:rsidR="00814C0C">
        <w:rPr>
          <w:vertAlign w:val="superscript"/>
        </w:rPr>
        <w:t>16</w:t>
      </w:r>
      <w:r w:rsidR="00814C0C">
        <w:t xml:space="preserve"> cum omni tribu suā,</w:t>
      </w:r>
      <w:r w:rsidR="00CE404A">
        <w:t xml:space="preserve"> </w:t>
      </w:r>
    </w:p>
    <w:p w:rsidR="00CE404A" w:rsidRDefault="00814C0C" w:rsidP="000F4914">
      <w:pPr>
        <w:pStyle w:val="fl"/>
      </w:pPr>
      <w:r>
        <w:t xml:space="preserve">(Cum omnes </w:t>
      </w:r>
      <w:r w:rsidR="009E0F71">
        <w:t>éderent</w:t>
      </w:r>
      <w:r>
        <w:t xml:space="preserve"> ex cibis gent</w:t>
      </w:r>
      <w:r w:rsidR="007F75CB">
        <w:t>ílium</w:t>
      </w:r>
      <w:r>
        <w:t>) iste cus</w:t>
      </w:r>
      <w:r w:rsidR="007F75CB">
        <w:t>todívit</w:t>
      </w:r>
      <w:r>
        <w:t xml:space="preserve"> </w:t>
      </w:r>
      <w:r w:rsidR="007F75CB">
        <w:t>ánimam</w:t>
      </w:r>
      <w:r>
        <w:t xml:space="preserve"> suam, et nunquam conta</w:t>
      </w:r>
      <w:r w:rsidR="007F75CB">
        <w:t>minátus</w:t>
      </w:r>
      <w:r>
        <w:t xml:space="preserve"> est in escis </w:t>
      </w:r>
      <w:r w:rsidR="007F75CB">
        <w:t>eórum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46"/>
          <w:footerReference w:type="default" r:id="rId47"/>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484" w:name="t4p101n01"/>
      <w:bookmarkEnd w:id="3484"/>
      <w:r w:rsidRPr="005119F6">
        <w:rPr>
          <w:rStyle w:val="NumNot"/>
        </w:rPr>
        <w:t>.</w:t>
      </w:r>
      <w:r>
        <w:t xml:space="preserve"> </w:t>
      </w:r>
      <w:r w:rsidRPr="00556F3C">
        <w:rPr>
          <w:rStyle w:val="LaIt"/>
        </w:rPr>
        <w:t>Nephthali</w:t>
      </w:r>
      <w:r>
        <w:t xml:space="preserve">, La tribu de Nephthali était la plus septentrionale de toutes celles situées en-deçà du Jourdain. Elle occupait une partie de la Galilée inférieure, le long du Jourdain jusqu’au lac de Génésareth. Les villes principales étaient Nephthali, ou peut-être Cadès, Japheth et Hebron. </w:t>
      </w:r>
      <w:r w:rsidRPr="005119F6">
        <w:t xml:space="preserve">– </w:t>
      </w:r>
      <w:r w:rsidRPr="005119F6">
        <w:rPr>
          <w:rStyle w:val="NumNot"/>
        </w:rPr>
        <w:t>2</w:t>
      </w:r>
      <w:bookmarkStart w:id="3485" w:name="t4p101n02"/>
      <w:bookmarkEnd w:id="3485"/>
      <w:r w:rsidRPr="005119F6">
        <w:rPr>
          <w:rStyle w:val="NumNot"/>
        </w:rPr>
        <w:t>.</w:t>
      </w:r>
      <w:r>
        <w:t xml:space="preserve"> Salmanazar, ou Salmanasar, fils et successeur de Théglathphalasar, roi d’Assyrie, commença à régner l’an 727 avant J.-C. Ce prince conquit la Samarie, </w:t>
      </w:r>
      <w:r>
        <w:lastRenderedPageBreak/>
        <w:t xml:space="preserve">prit la ville de ce nom après un siège de trois ans, emmena le peuple, en captivité et mit fin au royaume d’Israël. Il régna cinq ans et eut pour successeur son fils Sennachérib. </w:t>
      </w:r>
      <w:r w:rsidRPr="005119F6">
        <w:t xml:space="preserve">– </w:t>
      </w:r>
      <w:r w:rsidRPr="005119F6">
        <w:rPr>
          <w:rStyle w:val="NumNot"/>
        </w:rPr>
        <w:t>3</w:t>
      </w:r>
      <w:bookmarkStart w:id="3486" w:name="t4p101n03"/>
      <w:bookmarkEnd w:id="3486"/>
      <w:r w:rsidRPr="005119F6">
        <w:rPr>
          <w:rStyle w:val="NumNot"/>
        </w:rPr>
        <w:t>.</w:t>
      </w:r>
      <w:r>
        <w:t xml:space="preserve"> Assyriens, descendants d’Assur, fils de Sem, l’un des plus anciens peuples du monde. C’est d’eux que les peuples de l’Orient reçurent les caractères de l’Écriture. Ils adoraient le feu. Leur capitale était Ninive dont on vient de retrouver les ruines. </w:t>
      </w:r>
      <w:r w:rsidRPr="005119F6">
        <w:t xml:space="preserve">– </w:t>
      </w:r>
      <w:r w:rsidRPr="005119F6">
        <w:rPr>
          <w:rStyle w:val="NumNot"/>
        </w:rPr>
        <w:t>4</w:t>
      </w:r>
      <w:bookmarkStart w:id="3487" w:name="t4p101n04"/>
      <w:bookmarkEnd w:id="3487"/>
      <w:r w:rsidRPr="005119F6">
        <w:rPr>
          <w:rStyle w:val="NumNot"/>
        </w:rPr>
        <w:t>.</w:t>
      </w:r>
      <w:r>
        <w:t xml:space="preserve"> </w:t>
      </w:r>
      <w:r w:rsidRPr="00556F3C">
        <w:rPr>
          <w:rStyle w:val="LaIt"/>
        </w:rPr>
        <w:t>Opere</w:t>
      </w:r>
      <w:r>
        <w:t xml:space="preserve"> (</w:t>
      </w:r>
      <w:r w:rsidRPr="00556F3C">
        <w:rPr>
          <w:rStyle w:val="LaIt"/>
        </w:rPr>
        <w:t>suo</w:t>
      </w:r>
      <w:r>
        <w:t xml:space="preserve">) pour </w:t>
      </w:r>
      <w:r w:rsidRPr="00556F3C">
        <w:rPr>
          <w:rStyle w:val="LaIt"/>
        </w:rPr>
        <w:t>op</w:t>
      </w:r>
      <w:r w:rsidR="008D018B" w:rsidRPr="00556F3C">
        <w:rPr>
          <w:rStyle w:val="LaIt"/>
        </w:rPr>
        <w:t>éribus</w:t>
      </w:r>
      <w:r w:rsidRPr="00556F3C">
        <w:rPr>
          <w:rStyle w:val="LaIt"/>
        </w:rPr>
        <w:t xml:space="preserve"> suis</w:t>
      </w:r>
      <w:r>
        <w:t xml:space="preserve">, </w:t>
      </w:r>
      <w:r>
        <w:lastRenderedPageBreak/>
        <w:t xml:space="preserve">dans ses actions. </w:t>
      </w:r>
      <w:r w:rsidRPr="005119F6">
        <w:t xml:space="preserve">– </w:t>
      </w:r>
      <w:r w:rsidRPr="005119F6">
        <w:rPr>
          <w:rStyle w:val="NumNot"/>
        </w:rPr>
        <w:t>5</w:t>
      </w:r>
      <w:bookmarkStart w:id="3488" w:name="t4p101n05"/>
      <w:bookmarkEnd w:id="3488"/>
      <w:r w:rsidRPr="005119F6">
        <w:rPr>
          <w:rStyle w:val="NumNot"/>
        </w:rPr>
        <w:t>.</w:t>
      </w:r>
      <w:r>
        <w:t xml:space="preserve"> Le texte vous donne l’origine de ces veaux d’or (voir le tome III de </w:t>
      </w:r>
      <w:r w:rsidRPr="00556F3C">
        <w:rPr>
          <w:rStyle w:val="LaIt"/>
        </w:rPr>
        <w:t>B</w:t>
      </w:r>
      <w:r w:rsidR="008D018B" w:rsidRPr="00556F3C">
        <w:rPr>
          <w:rStyle w:val="LaIt"/>
        </w:rPr>
        <w:t>íblia</w:t>
      </w:r>
      <w:r w:rsidRPr="00556F3C">
        <w:rPr>
          <w:rStyle w:val="LaIt"/>
        </w:rPr>
        <w:t xml:space="preserve"> </w:t>
      </w:r>
      <w:r w:rsidR="009663F5" w:rsidRPr="00556F3C">
        <w:rPr>
          <w:rStyle w:val="LaIt"/>
        </w:rPr>
        <w:t>párvula</w:t>
      </w:r>
      <w:r>
        <w:t xml:space="preserve">), souvenir de </w:t>
      </w:r>
      <w:r w:rsidR="008D018B">
        <w:t>celui</w:t>
      </w:r>
      <w:r>
        <w:t xml:space="preserve"> qui fut fondu dans le désert, lequel était lui-même un souvenir du bœuf Apis adoré par les Égyptiens. </w:t>
      </w:r>
      <w:r w:rsidRPr="005119F6">
        <w:t xml:space="preserve">– </w:t>
      </w:r>
      <w:r w:rsidRPr="005119F6">
        <w:rPr>
          <w:rStyle w:val="NumNot"/>
        </w:rPr>
        <w:t>6</w:t>
      </w:r>
      <w:bookmarkStart w:id="3489" w:name="t4p101n06"/>
      <w:bookmarkEnd w:id="3489"/>
      <w:r w:rsidRPr="005119F6">
        <w:rPr>
          <w:rStyle w:val="NumNot"/>
        </w:rPr>
        <w:t>.</w:t>
      </w:r>
      <w:r>
        <w:t xml:space="preserve"> Jéroboam 1</w:t>
      </w:r>
      <w:r>
        <w:rPr>
          <w:vertAlign w:val="superscript"/>
        </w:rPr>
        <w:t>er</w:t>
      </w:r>
      <w:r>
        <w:t xml:space="preserve">, auteur du schisme des dix tribus et premier roi d’Israël. Il établit à Sichem le siège de son empire et régna 21 ans. Pour empêcher les Israélites d’aller sacrifier à Jérusalem, il fit fondre deux veaux d’or qu’il fit placer l’un à Béthel l’autre à Dan. </w:t>
      </w:r>
      <w:r w:rsidRPr="005119F6">
        <w:t xml:space="preserve">– </w:t>
      </w:r>
      <w:r w:rsidRPr="005119F6">
        <w:rPr>
          <w:rStyle w:val="NumNot"/>
        </w:rPr>
        <w:t>7</w:t>
      </w:r>
      <w:bookmarkStart w:id="3490" w:name="t4p101n07"/>
      <w:bookmarkEnd w:id="3490"/>
      <w:r w:rsidRPr="005119F6">
        <w:rPr>
          <w:rStyle w:val="NumNot"/>
        </w:rPr>
        <w:t>.</w:t>
      </w:r>
      <w:r>
        <w:t xml:space="preserve"> On appelait Israël les dix tribus séparées ; les deux autres s’appelaient Juda. </w:t>
      </w:r>
      <w:r w:rsidRPr="005119F6">
        <w:t xml:space="preserve">– </w:t>
      </w:r>
      <w:r w:rsidRPr="005119F6">
        <w:rPr>
          <w:rStyle w:val="NumNot"/>
        </w:rPr>
        <w:t>8</w:t>
      </w:r>
      <w:bookmarkStart w:id="3491" w:name="t4p101n08"/>
      <w:bookmarkEnd w:id="3491"/>
      <w:r w:rsidRPr="005119F6">
        <w:rPr>
          <w:rStyle w:val="NumNot"/>
        </w:rPr>
        <w:t>.</w:t>
      </w:r>
      <w:r>
        <w:t xml:space="preserve"> </w:t>
      </w:r>
      <w:r w:rsidRPr="00556F3C">
        <w:rPr>
          <w:rStyle w:val="LaIt"/>
        </w:rPr>
        <w:t>Omnium (conc</w:t>
      </w:r>
      <w:r w:rsidR="008D018B" w:rsidRPr="00556F3C">
        <w:rPr>
          <w:rStyle w:val="LaIt"/>
        </w:rPr>
        <w:t>ívium</w:t>
      </w:r>
      <w:r w:rsidRPr="00556F3C">
        <w:rPr>
          <w:rStyle w:val="LaIt"/>
        </w:rPr>
        <w:t>)</w:t>
      </w:r>
      <w:r>
        <w:t xml:space="preserve">. </w:t>
      </w:r>
      <w:r w:rsidRPr="005119F6">
        <w:t xml:space="preserve">– </w:t>
      </w:r>
      <w:r w:rsidRPr="005119F6">
        <w:rPr>
          <w:rStyle w:val="NumNot"/>
        </w:rPr>
        <w:t>9</w:t>
      </w:r>
      <w:bookmarkStart w:id="3492" w:name="t4p101n09"/>
      <w:bookmarkEnd w:id="3492"/>
      <w:r w:rsidRPr="005119F6">
        <w:rPr>
          <w:rStyle w:val="NumNot"/>
        </w:rPr>
        <w:t>.</w:t>
      </w:r>
      <w:r>
        <w:t xml:space="preserve"> Capitale de toute la Judée avant la séparation des dix tribus, et ensuite du royaume de Juda, située a peu près à égale distance de la Méditerranée et du lac Asphaltite, vers la source du torrent de Cédron. Elle était assise sur plusieurs collines dont la principale était celle de Sion. </w:t>
      </w:r>
      <w:r w:rsidRPr="005119F6">
        <w:t xml:space="preserve">– </w:t>
      </w:r>
      <w:r w:rsidRPr="005119F6">
        <w:rPr>
          <w:rStyle w:val="NumNot"/>
        </w:rPr>
        <w:t>10</w:t>
      </w:r>
      <w:bookmarkStart w:id="3493" w:name="t4p101n10"/>
      <w:bookmarkEnd w:id="3493"/>
      <w:r w:rsidRPr="005119F6">
        <w:rPr>
          <w:rStyle w:val="NumNot"/>
        </w:rPr>
        <w:t>.</w:t>
      </w:r>
      <w:r>
        <w:t xml:space="preserve"> Israël, surnom de Jacob, est pris ici pour tout le peuple juif. </w:t>
      </w:r>
      <w:r w:rsidRPr="005119F6">
        <w:t xml:space="preserve">– </w:t>
      </w:r>
      <w:r w:rsidRPr="005119F6">
        <w:rPr>
          <w:rStyle w:val="NumNot"/>
        </w:rPr>
        <w:t>11</w:t>
      </w:r>
      <w:bookmarkStart w:id="3494" w:name="t4p101n11"/>
      <w:bookmarkEnd w:id="3494"/>
      <w:r w:rsidRPr="005119F6">
        <w:rPr>
          <w:rStyle w:val="NumNot"/>
        </w:rPr>
        <w:t>.</w:t>
      </w:r>
      <w:r>
        <w:t xml:space="preserve"> D’après la loi mosaïque, on devait offrir au Seigneur les premiers-nés des hommes et des animaux, et payer aux lévites la dîme de ses récoltes. </w:t>
      </w:r>
      <w:r w:rsidRPr="005119F6">
        <w:t xml:space="preserve">– </w:t>
      </w:r>
      <w:r w:rsidRPr="005119F6">
        <w:rPr>
          <w:rStyle w:val="NumNot"/>
        </w:rPr>
        <w:lastRenderedPageBreak/>
        <w:t>12</w:t>
      </w:r>
      <w:bookmarkStart w:id="3495" w:name="t4p101n12"/>
      <w:bookmarkEnd w:id="3495"/>
      <w:r w:rsidRPr="005119F6">
        <w:rPr>
          <w:rStyle w:val="NumNot"/>
        </w:rPr>
        <w:t>.</w:t>
      </w:r>
      <w:r>
        <w:t xml:space="preserve"> Outre la dîme annuelle, il y avait la dîme de chaque troisième année, destinée soit aux lévites dans le besoin, soit aux indigents, aux veuves et aux orphelins, enfin aux prosélytes ou nouveaux convertis et aux étrangers. </w:t>
      </w:r>
      <w:r w:rsidRPr="005119F6">
        <w:t xml:space="preserve">– </w:t>
      </w:r>
      <w:r w:rsidRPr="005119F6">
        <w:rPr>
          <w:rStyle w:val="NumNot"/>
        </w:rPr>
        <w:t>13</w:t>
      </w:r>
      <w:bookmarkStart w:id="3496" w:name="t4p101n13"/>
      <w:bookmarkEnd w:id="3496"/>
      <w:r w:rsidRPr="005119F6">
        <w:rPr>
          <w:rStyle w:val="NumNot"/>
        </w:rPr>
        <w:t>.</w:t>
      </w:r>
      <w:r>
        <w:t xml:space="preserve"> Il ne faut pas trop presser le sens de </w:t>
      </w:r>
      <w:r w:rsidR="009663F5" w:rsidRPr="00556F3C">
        <w:rPr>
          <w:rStyle w:val="LaIt"/>
        </w:rPr>
        <w:t>párvulus</w:t>
      </w:r>
      <w:r>
        <w:t xml:space="preserve"> ; il signifie ici tout jeune encore. Tobie était orphelin. </w:t>
      </w:r>
      <w:r w:rsidRPr="005119F6">
        <w:t xml:space="preserve">– </w:t>
      </w:r>
      <w:r w:rsidRPr="005119F6">
        <w:rPr>
          <w:rStyle w:val="NumNot"/>
        </w:rPr>
        <w:t>14</w:t>
      </w:r>
      <w:bookmarkStart w:id="3497" w:name="t4p101n14"/>
      <w:bookmarkEnd w:id="3497"/>
      <w:r w:rsidRPr="005119F6">
        <w:rPr>
          <w:rStyle w:val="NumNot"/>
        </w:rPr>
        <w:t>.</w:t>
      </w:r>
      <w:r>
        <w:t xml:space="preserve"> Les Juifs n’épousaient que très-rarement des femmes d’une autre tribu. Aussi quand ils voulaient indiquer la tribu dont une femme était issue, ils se contentaient le plus souvent de nommer celle de son époux. Par exemple, saint Matthieu, voulant faire connaître l’origine de la sainte humanité de notre Seigneur, donne simplement la généalogie de saint Joseph, </w:t>
      </w:r>
      <w:r w:rsidRPr="001552F7">
        <w:rPr>
          <w:rStyle w:val="italicus"/>
        </w:rPr>
        <w:t>époux de Marie de laquelle est né Jésus</w:t>
      </w:r>
      <w:r>
        <w:t xml:space="preserve">. </w:t>
      </w:r>
      <w:r w:rsidRPr="005119F6">
        <w:t xml:space="preserve">– </w:t>
      </w:r>
      <w:r w:rsidRPr="005119F6">
        <w:rPr>
          <w:rStyle w:val="NumNot"/>
        </w:rPr>
        <w:t>15</w:t>
      </w:r>
      <w:bookmarkStart w:id="3498" w:name="t4p101n15"/>
      <w:bookmarkEnd w:id="3498"/>
      <w:r w:rsidRPr="005119F6">
        <w:rPr>
          <w:rStyle w:val="NumNot"/>
        </w:rPr>
        <w:t>.</w:t>
      </w:r>
      <w:r>
        <w:t xml:space="preserve"> Toute l’éducation est là. </w:t>
      </w:r>
      <w:r w:rsidRPr="005119F6">
        <w:t xml:space="preserve">– </w:t>
      </w:r>
      <w:r w:rsidRPr="005119F6">
        <w:rPr>
          <w:rStyle w:val="NumNot"/>
        </w:rPr>
        <w:t>16</w:t>
      </w:r>
      <w:bookmarkStart w:id="3499" w:name="t4p101n16"/>
      <w:bookmarkEnd w:id="3499"/>
      <w:r w:rsidRPr="005119F6">
        <w:rPr>
          <w:rStyle w:val="NumNot"/>
        </w:rPr>
        <w:t>.</w:t>
      </w:r>
      <w:r>
        <w:t xml:space="preserve"> Ninive ou Ninus, ville capitale de l’Assyrie, sur le bord oriental du Tigre, au confluent du Lycus avec ce fleuve, au Nord-Ouest de Babylone. Ses murs, hauts de cent pieds, étaient flanqués de quinze cents tours de deux cents pieds de hauteur et si larges qu’on y faisait passer trois chars de front.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3500" w:name="t4p102"/>
      <w:bookmarkEnd w:id="3500"/>
      <w:r w:rsidR="00CE404A">
        <w:t xml:space="preserve"> </w:t>
      </w:r>
    </w:p>
    <w:p w:rsidR="00CE404A" w:rsidRDefault="00814C0C" w:rsidP="00DD7860">
      <w:pPr>
        <w:pStyle w:val="Summarium"/>
      </w:pPr>
      <w:r>
        <w:t xml:space="preserve">Tobie trouve grâce devant Salmanasar ; ses bonnes œuvres ; </w:t>
      </w:r>
      <w:r w:rsidR="009663F5">
        <w:t>Sennachérib</w:t>
      </w:r>
      <w:r>
        <w:t xml:space="preserve"> veut le mettre à mort.</w:t>
      </w:r>
      <w:r w:rsidR="00CE404A">
        <w:t xml:space="preserve"> </w:t>
      </w:r>
    </w:p>
    <w:p w:rsidR="00CE404A" w:rsidRDefault="00814C0C" w:rsidP="000F4914">
      <w:pPr>
        <w:pStyle w:val="fl"/>
      </w:pPr>
      <w:r>
        <w:t>Et qu</w:t>
      </w:r>
      <w:r w:rsidR="007F75CB">
        <w:t>óniam</w:t>
      </w:r>
      <w:r>
        <w:t xml:space="preserve"> memor fuit D</w:t>
      </w:r>
      <w:r w:rsidR="007F75CB">
        <w:t>ómini</w:t>
      </w:r>
      <w:r>
        <w:t xml:space="preserve"> in toto corde suo, dedit illi Deus gr</w:t>
      </w:r>
      <w:r w:rsidR="007F75CB">
        <w:t>átiam</w:t>
      </w:r>
      <w:r>
        <w:t xml:space="preserve"> in co</w:t>
      </w:r>
      <w:r w:rsidR="007F75CB">
        <w:t>nspéctu</w:t>
      </w:r>
      <w:r>
        <w:t xml:space="preserve"> </w:t>
      </w:r>
      <w:r w:rsidR="002B18DD">
        <w:t>Salmánasar</w:t>
      </w:r>
      <w:r>
        <w:t xml:space="preserve"> regis,</w:t>
      </w:r>
      <w:r w:rsidR="00CE404A">
        <w:t xml:space="preserve"> </w:t>
      </w:r>
    </w:p>
    <w:p w:rsidR="00CE404A" w:rsidRDefault="00814C0C" w:rsidP="000F4914">
      <w:pPr>
        <w:pStyle w:val="fl"/>
      </w:pPr>
      <w:r>
        <w:t>Et dedit illi</w:t>
      </w:r>
      <w:r>
        <w:rPr>
          <w:vertAlign w:val="superscript"/>
        </w:rPr>
        <w:t>1</w:t>
      </w:r>
      <w:r>
        <w:t xml:space="preserve"> pot</w:t>
      </w:r>
      <w:r w:rsidR="007F75CB">
        <w:t>estátem</w:t>
      </w:r>
      <w:r>
        <w:t xml:space="preserve"> q</w:t>
      </w:r>
      <w:r w:rsidR="007F75CB">
        <w:t>uocúmque</w:t>
      </w:r>
      <w:r>
        <w:t xml:space="preserve"> vellet ire, habens lib</w:t>
      </w:r>
      <w:r w:rsidR="007F75CB">
        <w:t>ertátem</w:t>
      </w:r>
      <w:r>
        <w:rPr>
          <w:vertAlign w:val="superscript"/>
        </w:rPr>
        <w:t>2</w:t>
      </w:r>
      <w:r>
        <w:t xml:space="preserve"> q</w:t>
      </w:r>
      <w:r w:rsidR="007F75CB">
        <w:t>uæcúmque</w:t>
      </w:r>
      <w:r>
        <w:t xml:space="preserve"> </w:t>
      </w:r>
      <w:r w:rsidR="007F75CB">
        <w:t>fácere</w:t>
      </w:r>
      <w:r>
        <w:t xml:space="preserve"> v</w:t>
      </w:r>
      <w:r w:rsidR="007F75CB">
        <w:t>oluísset</w:t>
      </w:r>
      <w:r>
        <w:t>.</w:t>
      </w:r>
      <w:r w:rsidR="00CE404A">
        <w:t xml:space="preserve"> </w:t>
      </w:r>
    </w:p>
    <w:p w:rsidR="00CE404A" w:rsidRDefault="00814C0C" w:rsidP="000F4914">
      <w:pPr>
        <w:pStyle w:val="fl"/>
      </w:pPr>
      <w:r>
        <w:t>P</w:t>
      </w:r>
      <w:r w:rsidR="007F75CB">
        <w:t>ergébat</w:t>
      </w:r>
      <w:r>
        <w:t xml:space="preserve"> ergo ad omnes qui erant in capti</w:t>
      </w:r>
      <w:r w:rsidR="007F75CB">
        <w:t>vitáte</w:t>
      </w:r>
      <w:r>
        <w:t xml:space="preserve">, et </w:t>
      </w:r>
      <w:r w:rsidR="009E0F71">
        <w:t>mónita</w:t>
      </w:r>
      <w:r>
        <w:t xml:space="preserve"> </w:t>
      </w:r>
      <w:r w:rsidR="007F75CB">
        <w:t>salútis</w:t>
      </w:r>
      <w:r>
        <w:t xml:space="preserve"> dabat eis.</w:t>
      </w:r>
      <w:r w:rsidR="00CE404A">
        <w:t xml:space="preserve"> </w:t>
      </w:r>
    </w:p>
    <w:p w:rsidR="00CE404A" w:rsidRDefault="00814C0C" w:rsidP="000F4914">
      <w:pPr>
        <w:pStyle w:val="fl"/>
      </w:pPr>
      <w:r>
        <w:lastRenderedPageBreak/>
        <w:t xml:space="preserve">Cum autem </w:t>
      </w:r>
      <w:r w:rsidR="007F75CB">
        <w:t>venísset</w:t>
      </w:r>
      <w:r>
        <w:t xml:space="preserve"> in Rages</w:t>
      </w:r>
      <w:r>
        <w:rPr>
          <w:vertAlign w:val="superscript"/>
        </w:rPr>
        <w:t>3</w:t>
      </w:r>
      <w:r>
        <w:t xml:space="preserve"> ci</w:t>
      </w:r>
      <w:r w:rsidR="007F75CB">
        <w:t>vitátem</w:t>
      </w:r>
      <w:r>
        <w:t xml:space="preserve"> </w:t>
      </w:r>
      <w:r w:rsidR="007F75CB">
        <w:t>Medórum</w:t>
      </w:r>
      <w:r>
        <w:rPr>
          <w:vertAlign w:val="superscript"/>
        </w:rPr>
        <w:t>4</w:t>
      </w:r>
      <w:r>
        <w:t>, et ex his, quibus ho</w:t>
      </w:r>
      <w:r w:rsidR="007F75CB">
        <w:t>norátus</w:t>
      </w:r>
      <w:r>
        <w:t xml:space="preserve"> f</w:t>
      </w:r>
      <w:r w:rsidR="007F75CB">
        <w:t>úerat</w:t>
      </w:r>
      <w:r>
        <w:t xml:space="preserve"> a rege</w:t>
      </w:r>
      <w:r>
        <w:rPr>
          <w:vertAlign w:val="superscript"/>
        </w:rPr>
        <w:t>5</w:t>
      </w:r>
      <w:r>
        <w:t>, h</w:t>
      </w:r>
      <w:r w:rsidR="007F75CB">
        <w:t>abuísset</w:t>
      </w:r>
      <w:r>
        <w:t xml:space="preserve"> decem </w:t>
      </w:r>
      <w:r w:rsidR="007F75CB">
        <w:t>talénta</w:t>
      </w:r>
      <w:r>
        <w:t xml:space="preserve"> </w:t>
      </w:r>
      <w:r w:rsidR="007F75CB">
        <w:t>argénti</w:t>
      </w:r>
      <w:r>
        <w:t> :</w:t>
      </w:r>
      <w:r w:rsidR="00CE404A">
        <w:t xml:space="preserve"> </w:t>
      </w:r>
    </w:p>
    <w:p w:rsidR="00CE404A" w:rsidRDefault="00814C0C" w:rsidP="000F4914">
      <w:pPr>
        <w:pStyle w:val="fl"/>
      </w:pPr>
      <w:r>
        <w:t xml:space="preserve">Et cum in multā turbā </w:t>
      </w:r>
      <w:r w:rsidR="007F75CB">
        <w:t>géneris</w:t>
      </w:r>
      <w:r>
        <w:t xml:space="preserve"> sui </w:t>
      </w:r>
      <w:r w:rsidR="007F75CB">
        <w:t>Gabélum</w:t>
      </w:r>
      <w:r>
        <w:t xml:space="preserve"> </w:t>
      </w:r>
      <w:r w:rsidR="007F75CB">
        <w:t>egéntem</w:t>
      </w:r>
      <w:r>
        <w:t xml:space="preserve"> </w:t>
      </w:r>
      <w:r w:rsidR="00AD4A7C">
        <w:t>vidéret</w:t>
      </w:r>
      <w:r>
        <w:t>, qui erat ex tribu ejus, sub chi</w:t>
      </w:r>
      <w:r w:rsidR="007F75CB">
        <w:t>rógrapho</w:t>
      </w:r>
      <w:r>
        <w:t xml:space="preserve"> dedit illi me</w:t>
      </w:r>
      <w:r w:rsidR="007F75CB">
        <w:t>morátum</w:t>
      </w:r>
      <w:r>
        <w:t xml:space="preserve"> pondus </w:t>
      </w:r>
      <w:r w:rsidR="007F75CB">
        <w:t>argénti</w:t>
      </w:r>
      <w:r>
        <w:t>.</w:t>
      </w:r>
      <w:r w:rsidR="00CE404A">
        <w:t xml:space="preserve"> </w:t>
      </w:r>
    </w:p>
    <w:p w:rsidR="00CE404A" w:rsidRDefault="00814C0C" w:rsidP="000F4914">
      <w:pPr>
        <w:pStyle w:val="fl"/>
      </w:pPr>
      <w:r>
        <w:t xml:space="preserve">Post multum vero </w:t>
      </w:r>
      <w:r w:rsidR="007F75CB">
        <w:t>témporis</w:t>
      </w:r>
      <w:r>
        <w:t>, m</w:t>
      </w:r>
      <w:r w:rsidR="007F75CB">
        <w:t>órtuo</w:t>
      </w:r>
      <w:r>
        <w:t xml:space="preserve"> </w:t>
      </w:r>
      <w:r w:rsidR="002B18DD">
        <w:t>Salmánasar</w:t>
      </w:r>
      <w:r>
        <w:t xml:space="preserve"> rege, cum r</w:t>
      </w:r>
      <w:r w:rsidR="007F75CB">
        <w:t>egnáret</w:t>
      </w:r>
      <w:r>
        <w:t xml:space="preserve"> </w:t>
      </w:r>
      <w:r w:rsidR="002B18DD">
        <w:t>Sennácherib</w:t>
      </w:r>
      <w:r>
        <w:rPr>
          <w:vertAlign w:val="superscript"/>
        </w:rPr>
        <w:t>6</w:t>
      </w:r>
      <w:r>
        <w:t xml:space="preserve"> f</w:t>
      </w:r>
      <w:r w:rsidR="007F75CB">
        <w:t>ílius</w:t>
      </w:r>
      <w:r>
        <w:t xml:space="preserve"> ejus pro eo, et f</w:t>
      </w:r>
      <w:r w:rsidR="007F75CB">
        <w:t>ílios</w:t>
      </w:r>
      <w:r>
        <w:t xml:space="preserve"> Israël </w:t>
      </w:r>
      <w:r w:rsidR="009E0F71">
        <w:t>exósos</w:t>
      </w:r>
      <w:r>
        <w:t xml:space="preserve"> </w:t>
      </w:r>
      <w:r w:rsidR="009E0F71">
        <w:t>habéret</w:t>
      </w:r>
      <w:r>
        <w:t xml:space="preserve"> in co</w:t>
      </w:r>
      <w:r w:rsidR="007F75CB">
        <w:t>nspéctu</w:t>
      </w:r>
      <w:r>
        <w:t xml:space="preserve"> suo :</w:t>
      </w:r>
      <w:r w:rsidR="00CE404A">
        <w:t xml:space="preserve"> </w:t>
      </w:r>
    </w:p>
    <w:p w:rsidR="00CE404A" w:rsidRDefault="007F75CB" w:rsidP="000F4914">
      <w:pPr>
        <w:pStyle w:val="fl"/>
      </w:pPr>
      <w:r>
        <w:t>Tobías</w:t>
      </w:r>
      <w:r w:rsidR="00814C0C">
        <w:t xml:space="preserve"> q</w:t>
      </w:r>
      <w:r>
        <w:t>uotídie</w:t>
      </w:r>
      <w:r w:rsidR="00814C0C">
        <w:t xml:space="preserve"> p</w:t>
      </w:r>
      <w:r>
        <w:t>ergébat</w:t>
      </w:r>
      <w:r w:rsidR="00814C0C">
        <w:t xml:space="preserve"> per omnem cogn</w:t>
      </w:r>
      <w:r>
        <w:t>atiónem</w:t>
      </w:r>
      <w:r w:rsidR="00814C0C">
        <w:t xml:space="preserve"> suam, et conso</w:t>
      </w:r>
      <w:r>
        <w:t>labátur</w:t>
      </w:r>
      <w:r w:rsidR="00814C0C">
        <w:t xml:space="preserve"> eos</w:t>
      </w:r>
      <w:r w:rsidR="00814C0C">
        <w:rPr>
          <w:vertAlign w:val="superscript"/>
        </w:rPr>
        <w:t>7</w:t>
      </w:r>
      <w:r w:rsidR="00814C0C">
        <w:t>, divi</w:t>
      </w:r>
      <w:r>
        <w:t>debátque</w:t>
      </w:r>
      <w:r w:rsidR="00814C0C">
        <w:t xml:space="preserve"> un</w:t>
      </w:r>
      <w:r>
        <w:t>icuíque</w:t>
      </w:r>
      <w:r w:rsidR="00814C0C">
        <w:t>, prout p</w:t>
      </w:r>
      <w:r>
        <w:t>óterat</w:t>
      </w:r>
      <w:r w:rsidR="00814C0C">
        <w:t>, de facult</w:t>
      </w:r>
      <w:r>
        <w:t>átibus</w:t>
      </w:r>
      <w:r w:rsidR="00814C0C">
        <w:t xml:space="preserve"> suis :</w:t>
      </w:r>
      <w:r w:rsidR="00CE404A">
        <w:t xml:space="preserve"> </w:t>
      </w:r>
    </w:p>
    <w:p w:rsidR="00CE404A" w:rsidRDefault="00814C0C" w:rsidP="000F4914">
      <w:pPr>
        <w:pStyle w:val="fl"/>
      </w:pPr>
      <w:r>
        <w:t>Es</w:t>
      </w:r>
      <w:r w:rsidR="007F75CB">
        <w:t>uriéntes</w:t>
      </w:r>
      <w:r>
        <w:t xml:space="preserve"> </w:t>
      </w:r>
      <w:r w:rsidR="007F75CB">
        <w:t>alébat</w:t>
      </w:r>
      <w:r>
        <w:t xml:space="preserve">, </w:t>
      </w:r>
      <w:r w:rsidR="007F75CB">
        <w:t>nudísque</w:t>
      </w:r>
      <w:r>
        <w:t xml:space="preserve"> ves</w:t>
      </w:r>
      <w:r w:rsidR="007F75CB">
        <w:t>timénta</w:t>
      </w:r>
      <w:r>
        <w:t xml:space="preserve"> p</w:t>
      </w:r>
      <w:r w:rsidR="007F75CB">
        <w:t>ræbébat</w:t>
      </w:r>
      <w:r>
        <w:t>, et m</w:t>
      </w:r>
      <w:r w:rsidR="007F75CB">
        <w:t>órtuis</w:t>
      </w:r>
      <w:r>
        <w:t xml:space="preserve"> atque </w:t>
      </w:r>
      <w:r w:rsidR="007F75CB">
        <w:t>occísis</w:t>
      </w:r>
      <w:r>
        <w:t xml:space="preserve"> sep</w:t>
      </w:r>
      <w:r w:rsidR="007F75CB">
        <w:t>ultúram</w:t>
      </w:r>
      <w:r>
        <w:t xml:space="preserve"> </w:t>
      </w:r>
      <w:r w:rsidR="009E0F71">
        <w:t>sollícitus</w:t>
      </w:r>
      <w:r>
        <w:t xml:space="preserve"> ex</w:t>
      </w:r>
      <w:r w:rsidR="007F75CB">
        <w:t>hibébat</w:t>
      </w:r>
      <w:r>
        <w:t>.</w:t>
      </w:r>
      <w:r w:rsidR="00CE404A">
        <w:t xml:space="preserve"> </w:t>
      </w:r>
    </w:p>
    <w:p w:rsidR="00CE404A" w:rsidRDefault="007F75CB" w:rsidP="000F4914">
      <w:pPr>
        <w:pStyle w:val="fl"/>
      </w:pPr>
      <w:r>
        <w:t>Dénique</w:t>
      </w:r>
      <w:r w:rsidR="00814C0C">
        <w:t xml:space="preserve"> cum </w:t>
      </w:r>
      <w:r>
        <w:t>revérsus</w:t>
      </w:r>
      <w:r w:rsidR="00814C0C">
        <w:t xml:space="preserve"> esset rex </w:t>
      </w:r>
      <w:r w:rsidR="002B18DD">
        <w:t>Sennácherib</w:t>
      </w:r>
      <w:r w:rsidR="00814C0C">
        <w:t>, f</w:t>
      </w:r>
      <w:r>
        <w:t>úgiens</w:t>
      </w:r>
      <w:r w:rsidR="00814C0C">
        <w:t xml:space="preserve"> a Jud</w:t>
      </w:r>
      <w:r w:rsidR="009663F5">
        <w:t>ǽ</w:t>
      </w:r>
      <w:r w:rsidR="00814C0C">
        <w:t>ā</w:t>
      </w:r>
      <w:r w:rsidR="00814C0C">
        <w:rPr>
          <w:vertAlign w:val="superscript"/>
        </w:rPr>
        <w:t>8</w:t>
      </w:r>
      <w:r w:rsidR="00814C0C">
        <w:t xml:space="preserve"> plagam</w:t>
      </w:r>
      <w:r w:rsidR="00814C0C">
        <w:rPr>
          <w:vertAlign w:val="superscript"/>
        </w:rPr>
        <w:t>9</w:t>
      </w:r>
      <w:r w:rsidR="00814C0C">
        <w:t>, quam circa eum f</w:t>
      </w:r>
      <w:r>
        <w:t>écerat</w:t>
      </w:r>
      <w:r w:rsidR="00814C0C">
        <w:t xml:space="preserve"> Deus propter blasph</w:t>
      </w:r>
      <w:r>
        <w:t>émiam</w:t>
      </w:r>
      <w:r w:rsidR="00814C0C">
        <w:t xml:space="preserve"> suam</w:t>
      </w:r>
      <w:r w:rsidR="00814C0C">
        <w:rPr>
          <w:vertAlign w:val="superscript"/>
        </w:rPr>
        <w:t>10</w:t>
      </w:r>
      <w:r w:rsidR="00814C0C">
        <w:t xml:space="preserve">, et </w:t>
      </w:r>
      <w:r>
        <w:t>irátus</w:t>
      </w:r>
      <w:r w:rsidR="00814C0C">
        <w:t xml:space="preserve"> multos </w:t>
      </w:r>
      <w:r w:rsidR="009E0F71">
        <w:t>occíderet</w:t>
      </w:r>
      <w:r w:rsidR="00814C0C">
        <w:t xml:space="preserve"> ex f</w:t>
      </w:r>
      <w:r>
        <w:t>íliis</w:t>
      </w:r>
      <w:r w:rsidR="00814C0C">
        <w:t xml:space="preserve"> Israël, </w:t>
      </w:r>
      <w:r>
        <w:t>Tobías</w:t>
      </w:r>
      <w:r w:rsidR="00814C0C">
        <w:t xml:space="preserve"> sep</w:t>
      </w:r>
      <w:r>
        <w:t>eliébat</w:t>
      </w:r>
      <w:r w:rsidR="00814C0C">
        <w:t xml:space="preserve"> c</w:t>
      </w:r>
      <w:r>
        <w:t>órpora</w:t>
      </w:r>
      <w:r w:rsidR="00814C0C">
        <w:t xml:space="preserve"> </w:t>
      </w:r>
      <w:r>
        <w:t>eórum</w:t>
      </w:r>
      <w:r w:rsidR="00814C0C">
        <w:t>.</w:t>
      </w:r>
      <w:r w:rsidR="00CE404A">
        <w:t xml:space="preserve"> </w:t>
      </w:r>
    </w:p>
    <w:p w:rsidR="00CE404A" w:rsidRDefault="00814C0C" w:rsidP="000F4914">
      <w:pPr>
        <w:pStyle w:val="fl"/>
      </w:pPr>
      <w:r>
        <w:t>At ubi nu</w:t>
      </w:r>
      <w:r w:rsidR="007F75CB">
        <w:t>ntiátum</w:t>
      </w:r>
      <w:r>
        <w:t xml:space="preserve"> est regi, jussit eum </w:t>
      </w:r>
      <w:r w:rsidR="009663F5">
        <w:t>occídi</w:t>
      </w:r>
      <w:r>
        <w:t>, et tulit omnem subst</w:t>
      </w:r>
      <w:r w:rsidR="007F75CB">
        <w:t>ántiam</w:t>
      </w:r>
      <w:r>
        <w:t xml:space="preserve"> ejus.</w:t>
      </w:r>
      <w:r w:rsidR="00CE404A">
        <w:t xml:space="preserve"> </w:t>
      </w:r>
    </w:p>
    <w:p w:rsidR="00CE404A" w:rsidRDefault="007F75CB" w:rsidP="000F4914">
      <w:pPr>
        <w:pStyle w:val="fl"/>
      </w:pPr>
      <w:r>
        <w:t>Tobías</w:t>
      </w:r>
      <w:r w:rsidR="00814C0C">
        <w:t xml:space="preserve"> vero cum f</w:t>
      </w:r>
      <w:r>
        <w:t>ílio</w:t>
      </w:r>
      <w:r w:rsidR="00814C0C">
        <w:t xml:space="preserve"> suo et cum </w:t>
      </w:r>
      <w:r>
        <w:t>uxóre</w:t>
      </w:r>
      <w:r w:rsidR="00814C0C">
        <w:t xml:space="preserve"> f</w:t>
      </w:r>
      <w:r>
        <w:t>úgiens</w:t>
      </w:r>
      <w:r w:rsidR="00814C0C">
        <w:t>, nudus</w:t>
      </w:r>
      <w:r w:rsidR="00814C0C">
        <w:rPr>
          <w:vertAlign w:val="superscript"/>
        </w:rPr>
        <w:t>11</w:t>
      </w:r>
      <w:r w:rsidR="00814C0C">
        <w:t xml:space="preserve"> l</w:t>
      </w:r>
      <w:r>
        <w:t>átuit</w:t>
      </w:r>
      <w:r w:rsidR="00814C0C">
        <w:t>, quia multi di</w:t>
      </w:r>
      <w:r>
        <w:t>ligébant</w:t>
      </w:r>
      <w:r w:rsidR="00814C0C">
        <w:t xml:space="preserve"> eum.</w:t>
      </w:r>
      <w:r w:rsidR="00CE404A">
        <w:t xml:space="preserve"> </w:t>
      </w:r>
    </w:p>
    <w:p w:rsidR="00CE404A" w:rsidRDefault="00814C0C" w:rsidP="000F4914">
      <w:pPr>
        <w:pStyle w:val="fl"/>
      </w:pPr>
      <w:r>
        <w:t>Post dies vero quad</w:t>
      </w:r>
      <w:r w:rsidR="007F75CB">
        <w:t>ragínta</w:t>
      </w:r>
      <w:r>
        <w:t xml:space="preserve"> quinque oc</w:t>
      </w:r>
      <w:r w:rsidR="007F75CB">
        <w:t>cidérunt</w:t>
      </w:r>
      <w:r>
        <w:t xml:space="preserve"> regem f</w:t>
      </w:r>
      <w:r w:rsidR="007F75CB">
        <w:t>ílii</w:t>
      </w:r>
      <w:r>
        <w:t xml:space="preserve"> </w:t>
      </w:r>
      <w:r w:rsidR="007F75CB">
        <w:t>ipsíus</w:t>
      </w:r>
      <w:r>
        <w:t>,</w:t>
      </w:r>
      <w:r w:rsidR="00CE404A">
        <w:t xml:space="preserve"> </w:t>
      </w:r>
    </w:p>
    <w:p w:rsidR="00CE404A" w:rsidRDefault="00814C0C" w:rsidP="000F4914">
      <w:pPr>
        <w:pStyle w:val="fl"/>
      </w:pPr>
      <w:r>
        <w:t xml:space="preserve">Et </w:t>
      </w:r>
      <w:r w:rsidR="007F75CB">
        <w:t>revérsus</w:t>
      </w:r>
      <w:r>
        <w:t xml:space="preserve"> est </w:t>
      </w:r>
      <w:r w:rsidR="007F75CB">
        <w:t>Tobías</w:t>
      </w:r>
      <w:r>
        <w:t xml:space="preserve"> in</w:t>
      </w:r>
      <w:r>
        <w:rPr>
          <w:vertAlign w:val="superscript"/>
        </w:rPr>
        <w:t>12</w:t>
      </w:r>
      <w:r>
        <w:t xml:space="preserve"> domum suam, </w:t>
      </w:r>
      <w:r w:rsidR="007F75CB">
        <w:t>omnísque</w:t>
      </w:r>
      <w:r>
        <w:t xml:space="preserve"> </w:t>
      </w:r>
      <w:r w:rsidR="009E0F71">
        <w:t>facílitas</w:t>
      </w:r>
      <w:r>
        <w:t xml:space="preserve"> ejus res</w:t>
      </w:r>
      <w:r w:rsidR="007F75CB">
        <w:t>titúta</w:t>
      </w:r>
      <w:r>
        <w:t xml:space="preserve"> est ei.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01" w:name="t4p102n01"/>
      <w:bookmarkEnd w:id="3501"/>
      <w:r w:rsidRPr="005119F6">
        <w:rPr>
          <w:rStyle w:val="NumNot"/>
        </w:rPr>
        <w:t>.</w:t>
      </w:r>
      <w:r>
        <w:t xml:space="preserve"> Tobie. </w:t>
      </w:r>
      <w:r w:rsidRPr="005119F6">
        <w:t xml:space="preserve">– </w:t>
      </w:r>
      <w:r w:rsidRPr="005119F6">
        <w:rPr>
          <w:rStyle w:val="NumNot"/>
        </w:rPr>
        <w:t>2</w:t>
      </w:r>
      <w:bookmarkStart w:id="3502" w:name="t4p102n02"/>
      <w:bookmarkEnd w:id="3502"/>
      <w:r w:rsidRPr="005119F6">
        <w:rPr>
          <w:rStyle w:val="NumNot"/>
        </w:rPr>
        <w:t>.</w:t>
      </w:r>
      <w:r>
        <w:t xml:space="preserve"> Après </w:t>
      </w:r>
      <w:r w:rsidRPr="00556F3C">
        <w:rPr>
          <w:rStyle w:val="LaIt"/>
        </w:rPr>
        <w:t>pot</w:t>
      </w:r>
      <w:r w:rsidR="006733BA" w:rsidRPr="00556F3C">
        <w:rPr>
          <w:rStyle w:val="LaIt"/>
        </w:rPr>
        <w:t>estátem</w:t>
      </w:r>
      <w:r>
        <w:t xml:space="preserve">, sous-entendez </w:t>
      </w:r>
      <w:r w:rsidR="009663F5" w:rsidRPr="00556F3C">
        <w:rPr>
          <w:rStyle w:val="LaIt"/>
        </w:rPr>
        <w:t>eúndi</w:t>
      </w:r>
      <w:r>
        <w:t xml:space="preserve">, et après </w:t>
      </w:r>
      <w:r w:rsidRPr="00556F3C">
        <w:rPr>
          <w:rStyle w:val="LaIt"/>
        </w:rPr>
        <w:t>lib</w:t>
      </w:r>
      <w:r w:rsidR="006733BA" w:rsidRPr="00556F3C">
        <w:rPr>
          <w:rStyle w:val="LaIt"/>
        </w:rPr>
        <w:t>ertátem</w:t>
      </w:r>
      <w:r>
        <w:t xml:space="preserve"> sous-entendez </w:t>
      </w:r>
      <w:r w:rsidR="009663F5" w:rsidRPr="00556F3C">
        <w:rPr>
          <w:rStyle w:val="LaIt"/>
        </w:rPr>
        <w:t>faciéndi</w:t>
      </w:r>
      <w:r>
        <w:t xml:space="preserve">. Dans les auteurs profanes on trouve aussi </w:t>
      </w:r>
      <w:r w:rsidR="009663F5" w:rsidRPr="00556F3C">
        <w:rPr>
          <w:rStyle w:val="LaIt"/>
        </w:rPr>
        <w:t>potéstas</w:t>
      </w:r>
      <w:r>
        <w:t xml:space="preserve">, avec l’infinitif : </w:t>
      </w:r>
      <w:r w:rsidRPr="00556F3C">
        <w:rPr>
          <w:rStyle w:val="LaIt"/>
        </w:rPr>
        <w:t xml:space="preserve">Nunc flere </w:t>
      </w:r>
      <w:r w:rsidR="009663F5" w:rsidRPr="00556F3C">
        <w:rPr>
          <w:rStyle w:val="LaIt"/>
        </w:rPr>
        <w:t>potéstas</w:t>
      </w:r>
      <w:r>
        <w:t xml:space="preserve">. Lucan. </w:t>
      </w:r>
      <w:r w:rsidR="009663F5" w:rsidRPr="00556F3C">
        <w:rPr>
          <w:rStyle w:val="LaIt"/>
        </w:rPr>
        <w:t>Potéstas</w:t>
      </w:r>
      <w:r w:rsidRPr="00556F3C">
        <w:rPr>
          <w:rStyle w:val="LaIt"/>
        </w:rPr>
        <w:t xml:space="preserve"> </w:t>
      </w:r>
      <w:r w:rsidR="009663F5" w:rsidRPr="00556F3C">
        <w:rPr>
          <w:rStyle w:val="LaIt"/>
        </w:rPr>
        <w:t>occúrrere</w:t>
      </w:r>
      <w:r w:rsidRPr="00556F3C">
        <w:rPr>
          <w:rStyle w:val="LaIt"/>
        </w:rPr>
        <w:t xml:space="preserve"> telis</w:t>
      </w:r>
      <w:r>
        <w:t xml:space="preserve">, Stat. </w:t>
      </w:r>
      <w:r w:rsidRPr="00556F3C">
        <w:rPr>
          <w:rStyle w:val="LaIt"/>
        </w:rPr>
        <w:t>Th</w:t>
      </w:r>
      <w:r>
        <w:t xml:space="preserve">. III, 296. </w:t>
      </w:r>
      <w:r w:rsidRPr="005119F6">
        <w:t xml:space="preserve">– </w:t>
      </w:r>
      <w:r w:rsidRPr="005119F6">
        <w:rPr>
          <w:rStyle w:val="NumNot"/>
        </w:rPr>
        <w:t>3</w:t>
      </w:r>
      <w:bookmarkStart w:id="3503" w:name="t4p102n03"/>
      <w:bookmarkEnd w:id="3503"/>
      <w:r w:rsidRPr="005119F6">
        <w:rPr>
          <w:rStyle w:val="NumNot"/>
        </w:rPr>
        <w:t>.</w:t>
      </w:r>
      <w:r>
        <w:t xml:space="preserve"> Ragès, ville de la Médie, vers le sud, dans le voisinage d’Ecbatane, au milieu des montagnes. </w:t>
      </w:r>
      <w:r w:rsidRPr="005119F6">
        <w:t xml:space="preserve">– </w:t>
      </w:r>
      <w:r w:rsidRPr="005119F6">
        <w:rPr>
          <w:rStyle w:val="NumNot"/>
        </w:rPr>
        <w:t>4</w:t>
      </w:r>
      <w:bookmarkStart w:id="3504" w:name="t4p102n04"/>
      <w:bookmarkEnd w:id="3504"/>
      <w:r w:rsidRPr="005119F6">
        <w:rPr>
          <w:rStyle w:val="NumNot"/>
        </w:rPr>
        <w:t>.</w:t>
      </w:r>
      <w:r>
        <w:t xml:space="preserve"> Mèdes, habitants de la Médie, descendants de Madaï, fils de Japheth. La Médie était bornée au Nord par la mer Caspienne, au Sud par la Perse, à l’Est par l’Hyrcanie et la Parthie, et à l’Ouest par l’Arménie. Les Mèdes n’ont connu longtemps d’autre art que </w:t>
      </w:r>
      <w:r w:rsidR="008D018B">
        <w:t>celui</w:t>
      </w:r>
      <w:r>
        <w:t xml:space="preserve"> de la guerre. C’était un opprobre à leurs yeux de mourir dans son lit. Ils </w:t>
      </w:r>
      <w:r>
        <w:lastRenderedPageBreak/>
        <w:t xml:space="preserve">portaient le respect de leurs roi, jusqu’à l’adoration : il n’était permis ni de rire ni de cracher en leur présence. </w:t>
      </w:r>
      <w:r w:rsidRPr="005119F6">
        <w:t xml:space="preserve">– </w:t>
      </w:r>
      <w:r w:rsidRPr="005119F6">
        <w:rPr>
          <w:rStyle w:val="NumNot"/>
        </w:rPr>
        <w:t>5</w:t>
      </w:r>
      <w:bookmarkStart w:id="3505" w:name="t4p102n05"/>
      <w:bookmarkEnd w:id="3505"/>
      <w:r w:rsidRPr="005119F6">
        <w:rPr>
          <w:rStyle w:val="NumNot"/>
        </w:rPr>
        <w:t>.</w:t>
      </w:r>
      <w:r>
        <w:t xml:space="preserve"> Le texte hébreu porte que Salmanasar l’avait établi Intendant de sa maison. </w:t>
      </w:r>
      <w:r w:rsidRPr="005119F6">
        <w:t xml:space="preserve">– </w:t>
      </w:r>
      <w:r w:rsidRPr="005119F6">
        <w:rPr>
          <w:rStyle w:val="NumNot"/>
        </w:rPr>
        <w:t>6</w:t>
      </w:r>
      <w:bookmarkStart w:id="3506" w:name="t4p102n06"/>
      <w:bookmarkEnd w:id="3506"/>
      <w:r w:rsidRPr="005119F6">
        <w:rPr>
          <w:rStyle w:val="NumNot"/>
        </w:rPr>
        <w:t>.</w:t>
      </w:r>
      <w:r>
        <w:t xml:space="preserve"> Sennachérib succéda à son père l’an 714 avant J.-C. Ayant envahi la Judée à la tête d’une armée formidable, il perdit 85 000 hommes en une seule nuit sous les coups de l’Ange exterminateur. À son retour, il fut tué par ses enfants au pied des autels. </w:t>
      </w:r>
      <w:r w:rsidRPr="005119F6">
        <w:t xml:space="preserve">– </w:t>
      </w:r>
      <w:r w:rsidRPr="005119F6">
        <w:rPr>
          <w:rStyle w:val="NumNot"/>
        </w:rPr>
        <w:t>7</w:t>
      </w:r>
      <w:bookmarkStart w:id="3507" w:name="t4p102n07"/>
      <w:bookmarkEnd w:id="3507"/>
      <w:r w:rsidRPr="005119F6">
        <w:rPr>
          <w:rStyle w:val="NumNot"/>
        </w:rPr>
        <w:t>.</w:t>
      </w:r>
      <w:r>
        <w:t xml:space="preserve"> </w:t>
      </w:r>
      <w:r w:rsidRPr="00556F3C">
        <w:rPr>
          <w:rStyle w:val="LaIt"/>
        </w:rPr>
        <w:t>Eos</w:t>
      </w:r>
      <w:r>
        <w:t xml:space="preserve">, à cause du sens collectif renfermé dans </w:t>
      </w:r>
      <w:r w:rsidRPr="00556F3C">
        <w:rPr>
          <w:rStyle w:val="LaIt"/>
        </w:rPr>
        <w:t>cogn</w:t>
      </w:r>
      <w:r w:rsidR="008D018B" w:rsidRPr="00556F3C">
        <w:rPr>
          <w:rStyle w:val="LaIt"/>
        </w:rPr>
        <w:t>átio</w:t>
      </w:r>
      <w:r>
        <w:t xml:space="preserve"> qui précède. </w:t>
      </w:r>
      <w:r w:rsidRPr="005119F6">
        <w:t xml:space="preserve">– </w:t>
      </w:r>
      <w:r w:rsidRPr="005119F6">
        <w:rPr>
          <w:rStyle w:val="NumNot"/>
        </w:rPr>
        <w:t>8</w:t>
      </w:r>
      <w:bookmarkStart w:id="3508" w:name="t4p102n08"/>
      <w:bookmarkEnd w:id="3508"/>
      <w:r w:rsidRPr="005119F6">
        <w:rPr>
          <w:rStyle w:val="NumNot"/>
        </w:rPr>
        <w:t>.</w:t>
      </w:r>
      <w:r>
        <w:t xml:space="preserve"> </w:t>
      </w:r>
      <w:r w:rsidRPr="00556F3C">
        <w:rPr>
          <w:rStyle w:val="LaIt"/>
        </w:rPr>
        <w:t xml:space="preserve">A </w:t>
      </w:r>
      <w:r w:rsidR="009663F5" w:rsidRPr="00556F3C">
        <w:rPr>
          <w:rStyle w:val="LaIt"/>
        </w:rPr>
        <w:t>Judǽā</w:t>
      </w:r>
      <w:r>
        <w:t xml:space="preserve">, loin de la Judée. La Judée, contrée de la Phénicie, qui s’étend du Nord au Sud depuis la Syrie jusqu’à l’Arabie Pétrée, bornée à l’Est par l’Arabie </w:t>
      </w:r>
      <w:r>
        <w:lastRenderedPageBreak/>
        <w:t xml:space="preserve">Déserte, et à l’Ouest par la Méditerranée. Les Grecs et les Romains l’appelaient Palestine du nom des Philistins qu’ils appelaient Palestins. </w:t>
      </w:r>
      <w:r w:rsidRPr="005119F6">
        <w:t xml:space="preserve">– </w:t>
      </w:r>
      <w:r w:rsidRPr="005119F6">
        <w:rPr>
          <w:rStyle w:val="NumNot"/>
        </w:rPr>
        <w:t>9</w:t>
      </w:r>
      <w:bookmarkStart w:id="3509" w:name="t4p102n09"/>
      <w:bookmarkEnd w:id="3509"/>
      <w:r w:rsidRPr="005119F6">
        <w:rPr>
          <w:rStyle w:val="NumNot"/>
        </w:rPr>
        <w:t>.</w:t>
      </w:r>
      <w:r>
        <w:t xml:space="preserve"> </w:t>
      </w:r>
      <w:r w:rsidRPr="00556F3C">
        <w:rPr>
          <w:rStyle w:val="LaIt"/>
        </w:rPr>
        <w:t>Plagam</w:t>
      </w:r>
      <w:r>
        <w:t xml:space="preserve">. Il s’agit du massacre des Assyriens par l’Ange exterminateur. </w:t>
      </w:r>
      <w:r w:rsidRPr="005119F6">
        <w:t xml:space="preserve">– </w:t>
      </w:r>
      <w:r w:rsidRPr="005119F6">
        <w:rPr>
          <w:rStyle w:val="NumNot"/>
        </w:rPr>
        <w:t>10</w:t>
      </w:r>
      <w:bookmarkStart w:id="3510" w:name="t4p102n10"/>
      <w:bookmarkEnd w:id="3510"/>
      <w:r w:rsidRPr="005119F6">
        <w:rPr>
          <w:rStyle w:val="NumNot"/>
        </w:rPr>
        <w:t>.</w:t>
      </w:r>
      <w:r>
        <w:t xml:space="preserve"> Sennachérib, après avoir reçu d’</w:t>
      </w:r>
      <w:r w:rsidR="009663F5">
        <w:t>Ézéchias</w:t>
      </w:r>
      <w:r>
        <w:t xml:space="preserve">, roi de Juda, 30 talents d’or et 300 talents d’argent, avait continué les hostilités </w:t>
      </w:r>
      <w:r>
        <w:lastRenderedPageBreak/>
        <w:t xml:space="preserve">en se moquant du Dieu d’Israël. </w:t>
      </w:r>
      <w:r w:rsidRPr="005119F6">
        <w:t xml:space="preserve">– </w:t>
      </w:r>
      <w:r w:rsidRPr="005119F6">
        <w:rPr>
          <w:rStyle w:val="NumNot"/>
        </w:rPr>
        <w:t>11</w:t>
      </w:r>
      <w:bookmarkStart w:id="3511" w:name="t4p102n11"/>
      <w:bookmarkEnd w:id="3511"/>
      <w:r w:rsidRPr="005119F6">
        <w:rPr>
          <w:rStyle w:val="NumNot"/>
        </w:rPr>
        <w:t>.</w:t>
      </w:r>
      <w:r>
        <w:t xml:space="preserve"> </w:t>
      </w:r>
      <w:r w:rsidRPr="00556F3C">
        <w:rPr>
          <w:rStyle w:val="LaIt"/>
        </w:rPr>
        <w:t>Nudus</w:t>
      </w:r>
      <w:r>
        <w:t xml:space="preserve"> ne signifie pas ici dépouillé de ses habits, mais de ce qu’il possédait. </w:t>
      </w:r>
      <w:r w:rsidRPr="005119F6">
        <w:t xml:space="preserve">– </w:t>
      </w:r>
      <w:r w:rsidRPr="005119F6">
        <w:rPr>
          <w:rStyle w:val="NumNot"/>
        </w:rPr>
        <w:t>12</w:t>
      </w:r>
      <w:bookmarkStart w:id="3512" w:name="t4p102n12"/>
      <w:bookmarkEnd w:id="3512"/>
      <w:r w:rsidRPr="005119F6">
        <w:rPr>
          <w:rStyle w:val="NumNot"/>
        </w:rPr>
        <w:t>.</w:t>
      </w:r>
      <w:r>
        <w:t xml:space="preserve"> Les mots </w:t>
      </w:r>
      <w:r w:rsidRPr="00556F3C">
        <w:rPr>
          <w:rStyle w:val="LaIt"/>
        </w:rPr>
        <w:t>rus</w:t>
      </w:r>
      <w:r>
        <w:t xml:space="preserve"> et </w:t>
      </w:r>
      <w:r w:rsidRPr="00556F3C">
        <w:rPr>
          <w:rStyle w:val="LaIt"/>
        </w:rPr>
        <w:t>domus</w:t>
      </w:r>
      <w:r>
        <w:t xml:space="preserve"> revenant souvent dans la conversation, les païens supprimaient parfois les prépositions devant ces deux mots ; mais quand elles n’étaient pas exprimées, elles étaient toujours sous-entendues.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3513" w:name="t4p103"/>
      <w:bookmarkEnd w:id="3513"/>
      <w:r w:rsidR="00CE404A">
        <w:t xml:space="preserve"> </w:t>
      </w:r>
    </w:p>
    <w:p w:rsidR="00CE404A" w:rsidRDefault="00814C0C" w:rsidP="00DD7860">
      <w:pPr>
        <w:pStyle w:val="Summarium"/>
      </w:pPr>
      <w:r>
        <w:t>Tobie reste inébranlable dans la tribulation.</w:t>
      </w:r>
      <w:r w:rsidR="00CE404A">
        <w:t xml:space="preserve"> </w:t>
      </w:r>
    </w:p>
    <w:p w:rsidR="00CE404A" w:rsidRDefault="00814C0C" w:rsidP="000F4914">
      <w:pPr>
        <w:pStyle w:val="fl"/>
      </w:pPr>
      <w:r>
        <w:t>Post hæc vero, cum esset dies festus D</w:t>
      </w:r>
      <w:r w:rsidR="007F75CB">
        <w:t>ómini</w:t>
      </w:r>
      <w:r>
        <w:t>, et factum esset pr</w:t>
      </w:r>
      <w:r w:rsidR="007F75CB">
        <w:t>ándium</w:t>
      </w:r>
      <w:r>
        <w:t xml:space="preserve"> bonum in domo </w:t>
      </w:r>
      <w:r w:rsidR="007F75CB">
        <w:t>Tobíæ</w:t>
      </w:r>
      <w:r>
        <w:t>,</w:t>
      </w:r>
      <w:r w:rsidR="00CE404A">
        <w:t xml:space="preserve"> </w:t>
      </w:r>
    </w:p>
    <w:p w:rsidR="00CE404A" w:rsidRDefault="00814C0C" w:rsidP="000F4914">
      <w:pPr>
        <w:pStyle w:val="fl"/>
      </w:pPr>
      <w:r>
        <w:t>Dixit</w:t>
      </w:r>
      <w:r>
        <w:rPr>
          <w:vertAlign w:val="superscript"/>
        </w:rPr>
        <w:t>1</w:t>
      </w:r>
      <w:r>
        <w:t xml:space="preserve"> f</w:t>
      </w:r>
      <w:r w:rsidR="007F75CB">
        <w:t>ílio</w:t>
      </w:r>
      <w:r>
        <w:t xml:space="preserve"> suo : Vade, et adduc </w:t>
      </w:r>
      <w:r w:rsidR="007F75CB">
        <w:t>áliquos</w:t>
      </w:r>
      <w:r>
        <w:t xml:space="preserve"> de tribu nostrā, </w:t>
      </w:r>
      <w:r w:rsidR="007F75CB">
        <w:t>timéntes</w:t>
      </w:r>
      <w:r>
        <w:t xml:space="preserve"> Deum, ut e</w:t>
      </w:r>
      <w:r w:rsidR="007F75CB">
        <w:t>puléntur</w:t>
      </w:r>
      <w:r>
        <w:t xml:space="preserve"> </w:t>
      </w:r>
      <w:r w:rsidR="007F75CB">
        <w:t>nobíscum</w:t>
      </w:r>
      <w:r>
        <w:t>.</w:t>
      </w:r>
      <w:r w:rsidR="00CE404A">
        <w:t xml:space="preserve"> </w:t>
      </w:r>
    </w:p>
    <w:p w:rsidR="00CE404A" w:rsidRDefault="00814C0C" w:rsidP="000F4914">
      <w:pPr>
        <w:pStyle w:val="fl"/>
      </w:pPr>
      <w:r>
        <w:t xml:space="preserve">Cumque </w:t>
      </w:r>
      <w:r w:rsidR="007F75CB">
        <w:t>abiísset</w:t>
      </w:r>
      <w:r>
        <w:rPr>
          <w:vertAlign w:val="superscript"/>
        </w:rPr>
        <w:t>2</w:t>
      </w:r>
      <w:r>
        <w:t xml:space="preserve"> </w:t>
      </w:r>
      <w:r w:rsidR="007F75CB">
        <w:t>revérsus</w:t>
      </w:r>
      <w:r>
        <w:t xml:space="preserve"> nu</w:t>
      </w:r>
      <w:r w:rsidR="007F75CB">
        <w:t>ntiávit</w:t>
      </w:r>
      <w:r>
        <w:t xml:space="preserve"> ei, unum ex f</w:t>
      </w:r>
      <w:r w:rsidR="007F75CB">
        <w:t>íliis</w:t>
      </w:r>
      <w:r>
        <w:t xml:space="preserve"> Israël ju</w:t>
      </w:r>
      <w:r w:rsidR="007F75CB">
        <w:t>gulátum</w:t>
      </w:r>
      <w:r>
        <w:t xml:space="preserve"> </w:t>
      </w:r>
      <w:r w:rsidR="009663F5">
        <w:t>jacére</w:t>
      </w:r>
      <w:r>
        <w:t xml:space="preserve"> in </w:t>
      </w:r>
      <w:r w:rsidR="001552F7">
        <w:t>platéā</w:t>
      </w:r>
      <w:r>
        <w:t>. S</w:t>
      </w:r>
      <w:r w:rsidR="007F75CB">
        <w:t>tatímque</w:t>
      </w:r>
      <w:r>
        <w:t xml:space="preserve"> </w:t>
      </w:r>
      <w:r w:rsidR="009663F5">
        <w:t>exsíliens</w:t>
      </w:r>
      <w:r>
        <w:t xml:space="preserve"> de </w:t>
      </w:r>
      <w:r w:rsidR="009E0F71">
        <w:t>accúbitu</w:t>
      </w:r>
      <w:r>
        <w:t xml:space="preserve"> suo</w:t>
      </w:r>
      <w:r>
        <w:rPr>
          <w:vertAlign w:val="superscript"/>
        </w:rPr>
        <w:t>3</w:t>
      </w:r>
      <w:r>
        <w:t xml:space="preserve">, </w:t>
      </w:r>
      <w:r w:rsidR="007F75CB">
        <w:t>relínquens</w:t>
      </w:r>
      <w:r>
        <w:t xml:space="preserve"> pr</w:t>
      </w:r>
      <w:r w:rsidR="007F75CB">
        <w:t>ándium</w:t>
      </w:r>
      <w:r>
        <w:t xml:space="preserve">, </w:t>
      </w:r>
      <w:r w:rsidR="009E0F71">
        <w:t>jejúnus</w:t>
      </w:r>
      <w:r>
        <w:t xml:space="preserve"> </w:t>
      </w:r>
      <w:r w:rsidR="009663F5">
        <w:t>pervénit</w:t>
      </w:r>
      <w:r>
        <w:t xml:space="preserve"> ad corpus :</w:t>
      </w:r>
      <w:r w:rsidR="00CE404A">
        <w:t xml:space="preserve"> </w:t>
      </w:r>
    </w:p>
    <w:p w:rsidR="00CE404A" w:rsidRDefault="00814C0C" w:rsidP="000F4914">
      <w:pPr>
        <w:pStyle w:val="fl"/>
      </w:pPr>
      <w:r>
        <w:t>T</w:t>
      </w:r>
      <w:r w:rsidR="007F75CB">
        <w:t>ollénsque</w:t>
      </w:r>
      <w:r>
        <w:t xml:space="preserve"> illud p</w:t>
      </w:r>
      <w:r w:rsidR="007F75CB">
        <w:t>ortávit</w:t>
      </w:r>
      <w:r>
        <w:t xml:space="preserve"> ad domum suam </w:t>
      </w:r>
      <w:r w:rsidR="007F75CB">
        <w:t>occúlte</w:t>
      </w:r>
      <w:r>
        <w:t>, ut dum sol occ</w:t>
      </w:r>
      <w:r w:rsidR="007F75CB">
        <w:t>ubuísset</w:t>
      </w:r>
      <w:r>
        <w:rPr>
          <w:vertAlign w:val="superscript"/>
        </w:rPr>
        <w:t>4</w:t>
      </w:r>
      <w:r>
        <w:t>, caute</w:t>
      </w:r>
      <w:r>
        <w:rPr>
          <w:vertAlign w:val="superscript"/>
        </w:rPr>
        <w:t>5</w:t>
      </w:r>
      <w:r>
        <w:t xml:space="preserve"> </w:t>
      </w:r>
      <w:r w:rsidR="009E0F71">
        <w:t>sepelíret</w:t>
      </w:r>
      <w:r>
        <w:t xml:space="preserve"> eum.</w:t>
      </w:r>
      <w:r w:rsidR="00CE404A">
        <w:t xml:space="preserve"> </w:t>
      </w:r>
    </w:p>
    <w:p w:rsidR="00CE404A" w:rsidRDefault="00814C0C" w:rsidP="000F4914">
      <w:pPr>
        <w:pStyle w:val="fl"/>
      </w:pPr>
      <w:r>
        <w:t>Cumque occultāsset corpus, man</w:t>
      </w:r>
      <w:r w:rsidR="007F75CB">
        <w:t>ducávit</w:t>
      </w:r>
      <w:r>
        <w:t xml:space="preserve"> panem cum luctu et </w:t>
      </w:r>
      <w:r w:rsidR="009E0F71">
        <w:t>tremóre</w:t>
      </w:r>
      <w:r>
        <w:t>,</w:t>
      </w:r>
      <w:r w:rsidR="00CE404A">
        <w:t xml:space="preserve"> </w:t>
      </w:r>
    </w:p>
    <w:p w:rsidR="00CE404A" w:rsidRDefault="006B4489" w:rsidP="000F4914">
      <w:pPr>
        <w:pStyle w:val="fl"/>
      </w:pPr>
      <w:r>
        <w:t>Mémorans</w:t>
      </w:r>
      <w:r w:rsidR="00814C0C">
        <w:t xml:space="preserve"> illum s</w:t>
      </w:r>
      <w:r w:rsidR="007F75CB">
        <w:t>ermónem</w:t>
      </w:r>
      <w:r w:rsidR="00814C0C">
        <w:t>, quem dixit D</w:t>
      </w:r>
      <w:r w:rsidR="007F75CB">
        <w:t>óminus</w:t>
      </w:r>
      <w:r w:rsidR="00814C0C">
        <w:t xml:space="preserve"> per </w:t>
      </w:r>
      <w:r w:rsidR="002B18DD">
        <w:t>Amos</w:t>
      </w:r>
      <w:r w:rsidR="00814C0C">
        <w:rPr>
          <w:vertAlign w:val="superscript"/>
        </w:rPr>
        <w:t>6</w:t>
      </w:r>
      <w:r w:rsidR="00814C0C">
        <w:t xml:space="preserve"> pr</w:t>
      </w:r>
      <w:r w:rsidR="007F75CB">
        <w:t>ophétam</w:t>
      </w:r>
      <w:r w:rsidR="00814C0C">
        <w:t> : Dies festi vestri conv</w:t>
      </w:r>
      <w:r w:rsidR="007F75CB">
        <w:t>erténtur</w:t>
      </w:r>
      <w:r w:rsidR="00814C0C">
        <w:t xml:space="preserve"> in lament</w:t>
      </w:r>
      <w:r w:rsidR="007F75CB">
        <w:t>atiónem</w:t>
      </w:r>
      <w:r w:rsidR="00814C0C">
        <w:t xml:space="preserve"> et luctum.</w:t>
      </w:r>
      <w:r w:rsidR="00CE404A">
        <w:t xml:space="preserve"> </w:t>
      </w:r>
    </w:p>
    <w:p w:rsidR="00CE404A" w:rsidRDefault="00814C0C" w:rsidP="000F4914">
      <w:pPr>
        <w:pStyle w:val="fl"/>
      </w:pPr>
      <w:r>
        <w:t>Cum vero sol occ</w:t>
      </w:r>
      <w:r w:rsidR="007F75CB">
        <w:t>ubuísset</w:t>
      </w:r>
      <w:r>
        <w:t xml:space="preserve">, </w:t>
      </w:r>
      <w:r w:rsidR="007F75CB">
        <w:t>ábiit</w:t>
      </w:r>
      <w:r>
        <w:t>, et se</w:t>
      </w:r>
      <w:r w:rsidR="007F75CB">
        <w:t>pelívit</w:t>
      </w:r>
      <w:r>
        <w:t xml:space="preserve"> eum</w:t>
      </w:r>
      <w:r>
        <w:rPr>
          <w:vertAlign w:val="superscript"/>
        </w:rPr>
        <w:t>7</w:t>
      </w:r>
      <w:r>
        <w:t>.</w:t>
      </w:r>
      <w:r w:rsidR="00CE404A">
        <w:t xml:space="preserve"> </w:t>
      </w:r>
    </w:p>
    <w:p w:rsidR="00CE404A" w:rsidRDefault="00814C0C" w:rsidP="000F4914">
      <w:pPr>
        <w:pStyle w:val="fl"/>
      </w:pPr>
      <w:r>
        <w:t>A</w:t>
      </w:r>
      <w:r w:rsidR="007F75CB">
        <w:t>rguébant</w:t>
      </w:r>
      <w:r>
        <w:t xml:space="preserve"> autem eum omnes pr</w:t>
      </w:r>
      <w:r w:rsidR="007F75CB">
        <w:t>óximi</w:t>
      </w:r>
      <w:r>
        <w:t xml:space="preserve"> ejus, </w:t>
      </w:r>
      <w:r w:rsidR="007F75CB">
        <w:t>dicéntes</w:t>
      </w:r>
      <w:r>
        <w:t> : Jam hujus rei causā int</w:t>
      </w:r>
      <w:r w:rsidR="007F75CB">
        <w:t>érfici</w:t>
      </w:r>
      <w:r>
        <w:t xml:space="preserve"> jussus es, et vix ef</w:t>
      </w:r>
      <w:r w:rsidR="007F75CB">
        <w:t>fugísti</w:t>
      </w:r>
      <w:r>
        <w:t xml:space="preserve"> mortis imp</w:t>
      </w:r>
      <w:r w:rsidR="007F75CB">
        <w:t>érium</w:t>
      </w:r>
      <w:r>
        <w:rPr>
          <w:vertAlign w:val="superscript"/>
        </w:rPr>
        <w:t>8</w:t>
      </w:r>
      <w:r>
        <w:t xml:space="preserve">, et </w:t>
      </w:r>
      <w:r w:rsidR="007F75CB">
        <w:t>íterum</w:t>
      </w:r>
      <w:r>
        <w:t xml:space="preserve"> </w:t>
      </w:r>
      <w:r w:rsidR="009663F5">
        <w:t>sépelis</w:t>
      </w:r>
      <w:r>
        <w:t xml:space="preserve"> m</w:t>
      </w:r>
      <w:r w:rsidR="007F75CB">
        <w:t>órtuos</w:t>
      </w:r>
      <w:r>
        <w:t> ?</w:t>
      </w:r>
      <w:r w:rsidR="00CE404A">
        <w:t xml:space="preserve"> </w:t>
      </w:r>
    </w:p>
    <w:p w:rsidR="00CE404A" w:rsidRDefault="00814C0C" w:rsidP="000F4914">
      <w:pPr>
        <w:pStyle w:val="fl"/>
      </w:pPr>
      <w:r>
        <w:t xml:space="preserve">Sed </w:t>
      </w:r>
      <w:r w:rsidR="007F75CB">
        <w:t>Tobías</w:t>
      </w:r>
      <w:r>
        <w:t xml:space="preserve"> plus timens Deum quam regem, r</w:t>
      </w:r>
      <w:r w:rsidR="007F75CB">
        <w:t>apiébat</w:t>
      </w:r>
      <w:r>
        <w:t xml:space="preserve"> c</w:t>
      </w:r>
      <w:r w:rsidR="007F75CB">
        <w:t>órpora</w:t>
      </w:r>
      <w:r>
        <w:t xml:space="preserve"> oc</w:t>
      </w:r>
      <w:r w:rsidR="007F75CB">
        <w:t>cisórum</w:t>
      </w:r>
      <w:r>
        <w:t>, et occ</w:t>
      </w:r>
      <w:r w:rsidR="007F75CB">
        <w:t>ultábat</w:t>
      </w:r>
      <w:r>
        <w:t xml:space="preserve"> in domo suā et m</w:t>
      </w:r>
      <w:r w:rsidR="007F75CB">
        <w:t>édiis</w:t>
      </w:r>
      <w:r>
        <w:t xml:space="preserve"> n</w:t>
      </w:r>
      <w:r w:rsidR="007F75CB">
        <w:t>óctibus</w:t>
      </w:r>
      <w:r>
        <w:t xml:space="preserve"> sep</w:t>
      </w:r>
      <w:r w:rsidR="007F75CB">
        <w:t>eliébat</w:t>
      </w:r>
      <w:r>
        <w:t xml:space="preserve"> ea.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14" w:name="t4p103n01"/>
      <w:bookmarkEnd w:id="3514"/>
      <w:r w:rsidRPr="005119F6">
        <w:rPr>
          <w:rStyle w:val="NumNot"/>
        </w:rPr>
        <w:t>.</w:t>
      </w:r>
      <w:r>
        <w:t xml:space="preserve"> </w:t>
      </w:r>
      <w:r w:rsidRPr="00556F3C">
        <w:rPr>
          <w:rStyle w:val="LaIt"/>
        </w:rPr>
        <w:t>Pater</w:t>
      </w:r>
      <w:r>
        <w:t xml:space="preserve">. </w:t>
      </w:r>
      <w:r w:rsidRPr="005119F6">
        <w:t xml:space="preserve">– </w:t>
      </w:r>
      <w:r w:rsidRPr="005119F6">
        <w:rPr>
          <w:rStyle w:val="NumNot"/>
        </w:rPr>
        <w:t>2</w:t>
      </w:r>
      <w:bookmarkStart w:id="3515" w:name="t4p103n02"/>
      <w:bookmarkEnd w:id="3515"/>
      <w:r w:rsidRPr="005119F6">
        <w:rPr>
          <w:rStyle w:val="NumNot"/>
        </w:rPr>
        <w:t>.</w:t>
      </w:r>
      <w:r>
        <w:t xml:space="preserve"> </w:t>
      </w:r>
      <w:r w:rsidRPr="00556F3C">
        <w:rPr>
          <w:rStyle w:val="LaIt"/>
        </w:rPr>
        <w:t>F</w:t>
      </w:r>
      <w:r w:rsidR="008D018B" w:rsidRPr="00556F3C">
        <w:rPr>
          <w:rStyle w:val="LaIt"/>
        </w:rPr>
        <w:t>ílius</w:t>
      </w:r>
      <w:r>
        <w:t xml:space="preserve">. </w:t>
      </w:r>
      <w:r w:rsidRPr="005119F6">
        <w:t xml:space="preserve">– </w:t>
      </w:r>
      <w:r w:rsidRPr="005119F6">
        <w:rPr>
          <w:rStyle w:val="NumNot"/>
        </w:rPr>
        <w:t>3</w:t>
      </w:r>
      <w:bookmarkStart w:id="3516" w:name="t4p103n03"/>
      <w:bookmarkEnd w:id="3516"/>
      <w:r w:rsidRPr="005119F6">
        <w:rPr>
          <w:rStyle w:val="NumNot"/>
        </w:rPr>
        <w:t>.</w:t>
      </w:r>
      <w:r>
        <w:t xml:space="preserve"> Les anciens mangeaient couchés sur des lits où il y avait place pour trois personnes. De là les mots </w:t>
      </w:r>
      <w:r w:rsidRPr="00556F3C">
        <w:rPr>
          <w:rStyle w:val="LaIt"/>
        </w:rPr>
        <w:t>tricl</w:t>
      </w:r>
      <w:r w:rsidR="008D018B" w:rsidRPr="00556F3C">
        <w:rPr>
          <w:rStyle w:val="LaIt"/>
        </w:rPr>
        <w:t>ínium</w:t>
      </w:r>
      <w:r w:rsidRPr="00556F3C">
        <w:rPr>
          <w:rStyle w:val="LaIt"/>
        </w:rPr>
        <w:t>, triclin</w:t>
      </w:r>
      <w:r w:rsidR="008D018B" w:rsidRPr="00556F3C">
        <w:rPr>
          <w:rStyle w:val="LaIt"/>
        </w:rPr>
        <w:t>ária</w:t>
      </w:r>
      <w:r w:rsidRPr="00556F3C">
        <w:rPr>
          <w:rStyle w:val="LaIt"/>
        </w:rPr>
        <w:t>, triclini</w:t>
      </w:r>
      <w:r w:rsidR="001552F7">
        <w:rPr>
          <w:rStyle w:val="LaIt"/>
        </w:rPr>
        <w:t>á</w:t>
      </w:r>
      <w:r w:rsidRPr="00556F3C">
        <w:rPr>
          <w:rStyle w:val="LaIt"/>
        </w:rPr>
        <w:t>rches, archit</w:t>
      </w:r>
      <w:r w:rsidR="008D018B" w:rsidRPr="00556F3C">
        <w:rPr>
          <w:rStyle w:val="LaIt"/>
        </w:rPr>
        <w:t>riclínus</w:t>
      </w:r>
      <w:r>
        <w:t xml:space="preserve">. </w:t>
      </w:r>
      <w:r w:rsidRPr="005119F6">
        <w:t xml:space="preserve">– </w:t>
      </w:r>
      <w:r w:rsidRPr="005119F6">
        <w:rPr>
          <w:rStyle w:val="NumNot"/>
        </w:rPr>
        <w:t>4</w:t>
      </w:r>
      <w:bookmarkStart w:id="3517" w:name="t4p103n04"/>
      <w:bookmarkEnd w:id="3517"/>
      <w:r w:rsidRPr="005119F6">
        <w:rPr>
          <w:rStyle w:val="NumNot"/>
        </w:rPr>
        <w:t>.</w:t>
      </w:r>
      <w:r>
        <w:t xml:space="preserve"> Après le coucher du soleil. </w:t>
      </w:r>
      <w:r w:rsidRPr="005119F6">
        <w:t xml:space="preserve">– </w:t>
      </w:r>
      <w:r w:rsidRPr="005119F6">
        <w:rPr>
          <w:rStyle w:val="NumNot"/>
        </w:rPr>
        <w:t>5</w:t>
      </w:r>
      <w:bookmarkStart w:id="3518" w:name="t4p103n05"/>
      <w:bookmarkEnd w:id="3518"/>
      <w:r w:rsidRPr="005119F6">
        <w:rPr>
          <w:rStyle w:val="NumNot"/>
        </w:rPr>
        <w:t>.</w:t>
      </w:r>
      <w:r>
        <w:t xml:space="preserve"> Avec précaution, parce que c’était défendu. </w:t>
      </w:r>
      <w:r w:rsidRPr="005119F6">
        <w:t xml:space="preserve">– </w:t>
      </w:r>
      <w:r w:rsidRPr="005119F6">
        <w:rPr>
          <w:rStyle w:val="NumNot"/>
        </w:rPr>
        <w:t>6</w:t>
      </w:r>
      <w:bookmarkStart w:id="3519" w:name="t4p103n06"/>
      <w:bookmarkEnd w:id="3519"/>
      <w:r w:rsidRPr="005119F6">
        <w:rPr>
          <w:rStyle w:val="NumNot"/>
        </w:rPr>
        <w:t>.</w:t>
      </w:r>
      <w:r>
        <w:t xml:space="preserve"> Amos, l’un des douze </w:t>
      </w:r>
      <w:r>
        <w:lastRenderedPageBreak/>
        <w:t xml:space="preserve">petits prophètes, pasteur de la ville de </w:t>
      </w:r>
      <w:r w:rsidR="009663F5">
        <w:t>Thécué</w:t>
      </w:r>
      <w:r>
        <w:t xml:space="preserve">. </w:t>
      </w:r>
      <w:r w:rsidR="009663F5">
        <w:t>Amasias</w:t>
      </w:r>
      <w:r>
        <w:t xml:space="preserve">, prêtre de Béthel, le fit mourir vers l’an 785 avant J.-C. </w:t>
      </w:r>
      <w:r w:rsidRPr="005119F6">
        <w:t xml:space="preserve">– </w:t>
      </w:r>
      <w:r w:rsidRPr="005119F6">
        <w:rPr>
          <w:rStyle w:val="NumNot"/>
        </w:rPr>
        <w:t>7</w:t>
      </w:r>
      <w:bookmarkStart w:id="3520" w:name="t4p103n07"/>
      <w:bookmarkEnd w:id="3520"/>
      <w:r w:rsidRPr="005119F6">
        <w:rPr>
          <w:rStyle w:val="NumNot"/>
        </w:rPr>
        <w:t>.</w:t>
      </w:r>
      <w:r>
        <w:t xml:space="preserve"> </w:t>
      </w:r>
      <w:r w:rsidRPr="00556F3C">
        <w:rPr>
          <w:rStyle w:val="LaIt"/>
        </w:rPr>
        <w:t>Eum</w:t>
      </w:r>
      <w:r>
        <w:t xml:space="preserve">, c’est-à-dire </w:t>
      </w:r>
      <w:r w:rsidRPr="00556F3C">
        <w:rPr>
          <w:rStyle w:val="LaIt"/>
        </w:rPr>
        <w:t>m</w:t>
      </w:r>
      <w:r w:rsidR="008D018B" w:rsidRPr="00556F3C">
        <w:rPr>
          <w:rStyle w:val="LaIt"/>
        </w:rPr>
        <w:t>órtuum</w:t>
      </w:r>
      <w:r w:rsidRPr="00556F3C">
        <w:rPr>
          <w:rStyle w:val="LaIt"/>
        </w:rPr>
        <w:t xml:space="preserve"> </w:t>
      </w:r>
      <w:r w:rsidR="006733BA" w:rsidRPr="00556F3C">
        <w:rPr>
          <w:rStyle w:val="LaIt"/>
        </w:rPr>
        <w:t>invéntum</w:t>
      </w:r>
      <w:r w:rsidRPr="00556F3C">
        <w:rPr>
          <w:rStyle w:val="LaIt"/>
        </w:rPr>
        <w:t xml:space="preserve"> in </w:t>
      </w:r>
      <w:r w:rsidR="001552F7" w:rsidRPr="00556F3C">
        <w:rPr>
          <w:rStyle w:val="LaIt"/>
        </w:rPr>
        <w:t>platéā</w:t>
      </w:r>
      <w:r>
        <w:t xml:space="preserve">. </w:t>
      </w:r>
      <w:r w:rsidRPr="005119F6">
        <w:t xml:space="preserve">– </w:t>
      </w:r>
      <w:r w:rsidRPr="005119F6">
        <w:rPr>
          <w:rStyle w:val="NumNot"/>
        </w:rPr>
        <w:t>8</w:t>
      </w:r>
      <w:bookmarkStart w:id="3521" w:name="t4p103n08"/>
      <w:bookmarkEnd w:id="3521"/>
      <w:r w:rsidRPr="005119F6">
        <w:rPr>
          <w:rStyle w:val="NumNot"/>
        </w:rPr>
        <w:t>.</w:t>
      </w:r>
      <w:r>
        <w:t xml:space="preserve"> L’ordre de mort, c’est-à-dire, l’ordre donné pour vous faire mourir.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3522" w:name="t4p104"/>
      <w:bookmarkEnd w:id="3522"/>
      <w:r w:rsidR="00CE404A">
        <w:t xml:space="preserve"> </w:t>
      </w:r>
    </w:p>
    <w:p w:rsidR="00CE404A" w:rsidRDefault="00814C0C" w:rsidP="00DD7860">
      <w:pPr>
        <w:pStyle w:val="Summarium"/>
      </w:pPr>
      <w:r>
        <w:t>Tobie est aveuglé par de la fiente d’hirondelle.</w:t>
      </w:r>
      <w:r w:rsidR="00CE404A">
        <w:t xml:space="preserve"> </w:t>
      </w:r>
    </w:p>
    <w:p w:rsidR="00CE404A" w:rsidRDefault="006B4489" w:rsidP="000F4914">
      <w:pPr>
        <w:pStyle w:val="fl"/>
      </w:pPr>
      <w:r>
        <w:t>Cóntigit</w:t>
      </w:r>
      <w:r w:rsidR="00814C0C">
        <w:rPr>
          <w:vertAlign w:val="superscript"/>
        </w:rPr>
        <w:t>1</w:t>
      </w:r>
      <w:r w:rsidR="00814C0C">
        <w:t xml:space="preserve"> autem ut quādam die fa</w:t>
      </w:r>
      <w:r w:rsidR="007F75CB">
        <w:t>tigátus</w:t>
      </w:r>
      <w:r w:rsidR="00814C0C">
        <w:t xml:space="preserve"> a</w:t>
      </w:r>
      <w:r w:rsidR="00814C0C">
        <w:rPr>
          <w:vertAlign w:val="superscript"/>
        </w:rPr>
        <w:t>2</w:t>
      </w:r>
      <w:r w:rsidR="00814C0C">
        <w:t xml:space="preserve"> sepult</w:t>
      </w:r>
      <w:r w:rsidR="009663F5">
        <w:t>ú</w:t>
      </w:r>
      <w:r w:rsidR="00814C0C">
        <w:t>rā, v</w:t>
      </w:r>
      <w:r w:rsidR="007F75CB">
        <w:t>éniens</w:t>
      </w:r>
      <w:r w:rsidR="00814C0C">
        <w:t xml:space="preserve"> in domum suam, jactāsset se juxta p</w:t>
      </w:r>
      <w:r w:rsidR="007F75CB">
        <w:t>aríetem</w:t>
      </w:r>
      <w:r w:rsidR="00814C0C">
        <w:t>, et obd</w:t>
      </w:r>
      <w:r w:rsidR="007F75CB">
        <w:t>ormísset</w:t>
      </w:r>
      <w:r w:rsidR="00814C0C">
        <w:t>,</w:t>
      </w:r>
      <w:r w:rsidR="00CE404A">
        <w:t xml:space="preserve"> </w:t>
      </w:r>
    </w:p>
    <w:p w:rsidR="00CE404A" w:rsidRDefault="00814C0C" w:rsidP="000F4914">
      <w:pPr>
        <w:pStyle w:val="fl"/>
      </w:pPr>
      <w:r>
        <w:t xml:space="preserve">Et ex nido </w:t>
      </w:r>
      <w:r w:rsidR="009663F5">
        <w:t>hirúndinum</w:t>
      </w:r>
      <w:r>
        <w:t xml:space="preserve"> do</w:t>
      </w:r>
      <w:r w:rsidR="007F75CB">
        <w:t>rmiénti</w:t>
      </w:r>
      <w:r>
        <w:t xml:space="preserve"> illi </w:t>
      </w:r>
      <w:r w:rsidR="009E0F71">
        <w:t>cálida</w:t>
      </w:r>
      <w:r>
        <w:t xml:space="preserve"> </w:t>
      </w:r>
      <w:r w:rsidR="009E0F71">
        <w:t>stércora</w:t>
      </w:r>
      <w:r>
        <w:t xml:space="preserve"> </w:t>
      </w:r>
      <w:r w:rsidR="009E0F71">
        <w:t>incíderent</w:t>
      </w:r>
      <w:r>
        <w:t xml:space="preserve"> super </w:t>
      </w:r>
      <w:r w:rsidR="007F75CB">
        <w:t>óculos</w:t>
      </w:r>
      <w:r>
        <w:t xml:space="preserve"> ejus</w:t>
      </w:r>
      <w:r>
        <w:rPr>
          <w:vertAlign w:val="superscript"/>
        </w:rPr>
        <w:t>3</w:t>
      </w:r>
      <w:r>
        <w:t>, f</w:t>
      </w:r>
      <w:r w:rsidR="007F75CB">
        <w:t>ierétque</w:t>
      </w:r>
      <w:r>
        <w:t xml:space="preserve"> cæcus.</w:t>
      </w:r>
      <w:r w:rsidR="00CE404A">
        <w:t xml:space="preserve"> </w:t>
      </w:r>
    </w:p>
    <w:p w:rsidR="00CE404A" w:rsidRDefault="00814C0C" w:rsidP="000F4914">
      <w:pPr>
        <w:pStyle w:val="fl"/>
      </w:pPr>
      <w:r>
        <w:t>Hanc autem tent</w:t>
      </w:r>
      <w:r w:rsidR="007F75CB">
        <w:t>atiónem</w:t>
      </w:r>
      <w:r>
        <w:t xml:space="preserve"> </w:t>
      </w:r>
      <w:r w:rsidR="007F75CB">
        <w:t>ídeo</w:t>
      </w:r>
      <w:r>
        <w:t xml:space="preserve"> </w:t>
      </w:r>
      <w:r w:rsidR="009E0F71">
        <w:t>permísit</w:t>
      </w:r>
      <w:r>
        <w:t xml:space="preserve"> D</w:t>
      </w:r>
      <w:r w:rsidR="007F75CB">
        <w:t>óminus</w:t>
      </w:r>
      <w:r>
        <w:t xml:space="preserve"> e</w:t>
      </w:r>
      <w:r w:rsidR="007F75CB">
        <w:t>veníre</w:t>
      </w:r>
      <w:r>
        <w:t xml:space="preserve"> illi, ut </w:t>
      </w:r>
      <w:r w:rsidR="009E0F71">
        <w:t>pósteris</w:t>
      </w:r>
      <w:r>
        <w:t xml:space="preserve"> </w:t>
      </w:r>
      <w:r w:rsidR="007F75CB">
        <w:t>darétur</w:t>
      </w:r>
      <w:r>
        <w:t xml:space="preserve"> </w:t>
      </w:r>
      <w:r w:rsidR="007F75CB">
        <w:t>exémplum</w:t>
      </w:r>
      <w:r>
        <w:t xml:space="preserve"> pati</w:t>
      </w:r>
      <w:r w:rsidR="007F75CB">
        <w:t>éntiæ</w:t>
      </w:r>
      <w:r>
        <w:t xml:space="preserve"> ejus, sicut et sancti </w:t>
      </w:r>
      <w:r w:rsidR="002B18DD">
        <w:t>Job</w:t>
      </w:r>
      <w:r>
        <w:t>.</w:t>
      </w:r>
      <w:r w:rsidR="00CE404A">
        <w:t xml:space="preserve"> </w:t>
      </w:r>
    </w:p>
    <w:p w:rsidR="00CE404A" w:rsidRDefault="00814C0C" w:rsidP="000F4914">
      <w:pPr>
        <w:pStyle w:val="fl"/>
      </w:pPr>
      <w:r>
        <w:t xml:space="preserve">Nam cum ab </w:t>
      </w:r>
      <w:r w:rsidR="009663F5">
        <w:t>infántiā</w:t>
      </w:r>
      <w:r>
        <w:t xml:space="preserve"> suā semper Deum tim</w:t>
      </w:r>
      <w:r w:rsidR="007F75CB">
        <w:t>úerit</w:t>
      </w:r>
      <w:r>
        <w:t>, et m</w:t>
      </w:r>
      <w:r w:rsidR="007F75CB">
        <w:t>andáta</w:t>
      </w:r>
      <w:r>
        <w:t xml:space="preserve"> ejus custod</w:t>
      </w:r>
      <w:r w:rsidR="007F75CB">
        <w:t>íerit</w:t>
      </w:r>
      <w:r>
        <w:rPr>
          <w:vertAlign w:val="superscript"/>
        </w:rPr>
        <w:t>4</w:t>
      </w:r>
      <w:r>
        <w:t>, non est contr</w:t>
      </w:r>
      <w:r w:rsidR="007F75CB">
        <w:t>istátus</w:t>
      </w:r>
      <w:r>
        <w:t xml:space="preserve"> contra Deum quod plaga cæ</w:t>
      </w:r>
      <w:r w:rsidR="007F75CB">
        <w:t>citátis</w:t>
      </w:r>
      <w:r>
        <w:t xml:space="preserve"> ev</w:t>
      </w:r>
      <w:r w:rsidR="007F75CB">
        <w:t>énerit</w:t>
      </w:r>
      <w:r>
        <w:t xml:space="preserve"> ei,</w:t>
      </w:r>
      <w:r w:rsidR="00CE404A">
        <w:t xml:space="preserve"> </w:t>
      </w:r>
    </w:p>
    <w:p w:rsidR="00CE404A" w:rsidRDefault="00814C0C" w:rsidP="000F4914">
      <w:pPr>
        <w:pStyle w:val="fl"/>
      </w:pPr>
      <w:r>
        <w:t>Sed imm</w:t>
      </w:r>
      <w:r w:rsidR="007F75CB">
        <w:t>óbilis</w:t>
      </w:r>
      <w:r>
        <w:t xml:space="preserve"> in Dei </w:t>
      </w:r>
      <w:r w:rsidR="009E0F71">
        <w:t>timóre</w:t>
      </w:r>
      <w:r>
        <w:t xml:space="preserve"> p</w:t>
      </w:r>
      <w:r w:rsidR="007F75CB">
        <w:t>ermánsit</w:t>
      </w:r>
      <w:r>
        <w:t>, agens gr</w:t>
      </w:r>
      <w:r w:rsidR="007F75CB">
        <w:t>átias</w:t>
      </w:r>
      <w:r>
        <w:t xml:space="preserve"> Deo </w:t>
      </w:r>
      <w:r w:rsidR="007F75CB">
        <w:t>ómnibus</w:t>
      </w:r>
      <w:r>
        <w:t xml:space="preserve"> di</w:t>
      </w:r>
      <w:r w:rsidR="007F75CB">
        <w:t>ébus</w:t>
      </w:r>
      <w:r>
        <w:t xml:space="preserve"> vitæ suæ.</w:t>
      </w:r>
      <w:r w:rsidR="00CE404A">
        <w:t xml:space="preserve"> </w:t>
      </w:r>
    </w:p>
    <w:p w:rsidR="00CE404A" w:rsidRDefault="00814C0C" w:rsidP="000F4914">
      <w:pPr>
        <w:pStyle w:val="fl"/>
      </w:pPr>
      <w:r>
        <w:t xml:space="preserve">Nam sicut </w:t>
      </w:r>
      <w:r w:rsidR="007F75CB">
        <w:t>beáto</w:t>
      </w:r>
      <w:r>
        <w:t xml:space="preserve"> </w:t>
      </w:r>
      <w:r w:rsidR="002B18DD">
        <w:t>Job</w:t>
      </w:r>
      <w:r>
        <w:t xml:space="preserve"> ins</w:t>
      </w:r>
      <w:r w:rsidR="007F75CB">
        <w:t>ultábant</w:t>
      </w:r>
      <w:r>
        <w:t xml:space="preserve"> reges, ita isti </w:t>
      </w:r>
      <w:r w:rsidR="007F75CB">
        <w:t>paréntes</w:t>
      </w:r>
      <w:r>
        <w:rPr>
          <w:vertAlign w:val="superscript"/>
        </w:rPr>
        <w:t>5</w:t>
      </w:r>
      <w:r>
        <w:t xml:space="preserve"> et c</w:t>
      </w:r>
      <w:r w:rsidR="007F75CB">
        <w:t>ognáti</w:t>
      </w:r>
      <w:r>
        <w:t xml:space="preserve"> ejus ir</w:t>
      </w:r>
      <w:r w:rsidR="007F75CB">
        <w:t>ridébant</w:t>
      </w:r>
      <w:r>
        <w:t xml:space="preserve"> vitam ejus, </w:t>
      </w:r>
      <w:r w:rsidR="007F75CB">
        <w:t>dicéntes</w:t>
      </w:r>
      <w:r>
        <w:t> :</w:t>
      </w:r>
      <w:r w:rsidR="00CE404A">
        <w:t xml:space="preserve"> </w:t>
      </w:r>
    </w:p>
    <w:p w:rsidR="00CE404A" w:rsidRDefault="00814C0C" w:rsidP="000F4914">
      <w:pPr>
        <w:pStyle w:val="fl"/>
      </w:pPr>
      <w:r>
        <w:t xml:space="preserve">Ubi est spes tua, pro quā </w:t>
      </w:r>
      <w:r w:rsidR="009E0F71">
        <w:t>eleemósynas</w:t>
      </w:r>
      <w:r>
        <w:t xml:space="preserve"> et sep</w:t>
      </w:r>
      <w:r w:rsidR="007F75CB">
        <w:t>ultúras</w:t>
      </w:r>
      <w:r>
        <w:t xml:space="preserve"> f</w:t>
      </w:r>
      <w:r w:rsidR="007F75CB">
        <w:t>aciébas</w:t>
      </w:r>
      <w:r>
        <w:t> ?</w:t>
      </w:r>
      <w:r w:rsidR="00CE404A">
        <w:t xml:space="preserve"> </w:t>
      </w:r>
    </w:p>
    <w:p w:rsidR="00CE404A" w:rsidRDefault="007F75CB" w:rsidP="000F4914">
      <w:pPr>
        <w:pStyle w:val="fl"/>
      </w:pPr>
      <w:r>
        <w:t>Tobías</w:t>
      </w:r>
      <w:r w:rsidR="00814C0C">
        <w:t xml:space="preserve"> vero inc</w:t>
      </w:r>
      <w:r>
        <w:t>repábat</w:t>
      </w:r>
      <w:r w:rsidR="00814C0C">
        <w:t xml:space="preserve"> eos, dicens : </w:t>
      </w:r>
      <w:r>
        <w:t>Nolíte</w:t>
      </w:r>
      <w:r w:rsidR="00814C0C">
        <w:t xml:space="preserve"> ita loqui :</w:t>
      </w:r>
      <w:r w:rsidR="00CE404A">
        <w:t xml:space="preserve"> </w:t>
      </w:r>
    </w:p>
    <w:p w:rsidR="00CE404A" w:rsidRDefault="00814C0C" w:rsidP="000F4914">
      <w:pPr>
        <w:pStyle w:val="fl"/>
      </w:pPr>
      <w:r>
        <w:t>Qu</w:t>
      </w:r>
      <w:r w:rsidR="007F75CB">
        <w:t>óniam</w:t>
      </w:r>
      <w:r>
        <w:t xml:space="preserve"> f</w:t>
      </w:r>
      <w:r w:rsidR="007F75CB">
        <w:t>ílii</w:t>
      </w:r>
      <w:r>
        <w:t xml:space="preserve"> sa</w:t>
      </w:r>
      <w:r w:rsidR="007F75CB">
        <w:t>nctórum</w:t>
      </w:r>
      <w:r>
        <w:t xml:space="preserve"> sumus, et vitam illam exsp</w:t>
      </w:r>
      <w:r w:rsidR="007F75CB">
        <w:t>ectámus</w:t>
      </w:r>
      <w:r>
        <w:t xml:space="preserve">, quam Deus </w:t>
      </w:r>
      <w:r w:rsidR="007F75CB">
        <w:t>datúrus</w:t>
      </w:r>
      <w:r>
        <w:t xml:space="preserve"> est his, qui fidem suam nunquam mutant ab eo</w:t>
      </w:r>
      <w:r>
        <w:rPr>
          <w:vertAlign w:val="superscript"/>
        </w:rPr>
        <w:t>6</w:t>
      </w:r>
      <w:r>
        <w:t>.</w:t>
      </w:r>
      <w:r w:rsidR="00CE404A">
        <w:t xml:space="preserve"> </w:t>
      </w:r>
    </w:p>
    <w:p w:rsidR="00CE404A" w:rsidRDefault="002B18DD" w:rsidP="000F4914">
      <w:pPr>
        <w:pStyle w:val="fl"/>
      </w:pPr>
      <w:r>
        <w:t>Anna</w:t>
      </w:r>
      <w:r w:rsidR="00814C0C">
        <w:t xml:space="preserve"> vero uxor ejus ibat ad opus t</w:t>
      </w:r>
      <w:r w:rsidR="007F75CB">
        <w:t>extrínum</w:t>
      </w:r>
      <w:r w:rsidR="00814C0C">
        <w:t xml:space="preserve"> q</w:t>
      </w:r>
      <w:r w:rsidR="007F75CB">
        <w:t>uotídie</w:t>
      </w:r>
      <w:r w:rsidR="00814C0C">
        <w:t xml:space="preserve">, et de </w:t>
      </w:r>
      <w:r w:rsidR="007F75CB">
        <w:t>labóre</w:t>
      </w:r>
      <w:r w:rsidR="00814C0C">
        <w:t xml:space="preserve"> m</w:t>
      </w:r>
      <w:r w:rsidR="007F75CB">
        <w:t>ánuum</w:t>
      </w:r>
      <w:r w:rsidR="00814C0C">
        <w:t xml:space="preserve"> su</w:t>
      </w:r>
      <w:r w:rsidR="007F75CB">
        <w:t>árum</w:t>
      </w:r>
      <w:r w:rsidR="00814C0C">
        <w:t xml:space="preserve"> victum, quem </w:t>
      </w:r>
      <w:r w:rsidR="009E0F71">
        <w:t>cónsequi</w:t>
      </w:r>
      <w:r w:rsidR="00814C0C">
        <w:t xml:space="preserve"> p</w:t>
      </w:r>
      <w:r w:rsidR="007F75CB">
        <w:t>óterat</w:t>
      </w:r>
      <w:r w:rsidR="00814C0C">
        <w:t>, de</w:t>
      </w:r>
      <w:r w:rsidR="007F75CB">
        <w:t>ferébat</w:t>
      </w:r>
      <w:r w:rsidR="00814C0C">
        <w:t>.</w:t>
      </w:r>
      <w:r w:rsidR="00CE404A">
        <w:t xml:space="preserve"> </w:t>
      </w:r>
    </w:p>
    <w:p w:rsidR="00CE404A" w:rsidRDefault="00814C0C" w:rsidP="000F4914">
      <w:pPr>
        <w:pStyle w:val="fl"/>
      </w:pPr>
      <w:r>
        <w:t>Unde factum est, ut hædum capr</w:t>
      </w:r>
      <w:r w:rsidR="007F75CB">
        <w:t>árum</w:t>
      </w:r>
      <w:r>
        <w:rPr>
          <w:vertAlign w:val="superscript"/>
        </w:rPr>
        <w:t>7</w:t>
      </w:r>
      <w:r>
        <w:t xml:space="preserve"> acc</w:t>
      </w:r>
      <w:r w:rsidR="007F75CB">
        <w:t>ípiens</w:t>
      </w:r>
      <w:r>
        <w:t xml:space="preserve"> de</w:t>
      </w:r>
      <w:r w:rsidR="007F75CB">
        <w:t>tulísset</w:t>
      </w:r>
      <w:r>
        <w:t xml:space="preserve"> domi</w:t>
      </w:r>
      <w:r>
        <w:rPr>
          <w:vertAlign w:val="superscript"/>
        </w:rPr>
        <w:t>8</w:t>
      </w:r>
      <w:r>
        <w:t> :</w:t>
      </w:r>
      <w:r w:rsidR="00CE404A">
        <w:t xml:space="preserve"> </w:t>
      </w:r>
    </w:p>
    <w:p w:rsidR="00CE404A" w:rsidRDefault="00814C0C" w:rsidP="000F4914">
      <w:pPr>
        <w:pStyle w:val="fl"/>
      </w:pPr>
      <w:r>
        <w:t xml:space="preserve">Cujus cum vocem </w:t>
      </w:r>
      <w:r w:rsidR="007F75CB">
        <w:t>balántis</w:t>
      </w:r>
      <w:r>
        <w:t xml:space="preserve"> vir ejus audīsset, dixit : </w:t>
      </w:r>
      <w:r w:rsidR="007F75CB">
        <w:t>Vidéte</w:t>
      </w:r>
      <w:r>
        <w:t>, ne forte f</w:t>
      </w:r>
      <w:r w:rsidR="007F75CB">
        <w:t>urtívus</w:t>
      </w:r>
      <w:r>
        <w:t xml:space="preserve"> sit, </w:t>
      </w:r>
      <w:r w:rsidR="009E0F71">
        <w:t>réddite</w:t>
      </w:r>
      <w:r>
        <w:t xml:space="preserve"> eum d</w:t>
      </w:r>
      <w:r w:rsidR="007F75CB">
        <w:t>óminis</w:t>
      </w:r>
      <w:r>
        <w:t xml:space="preserve"> suis, quia non licet nobis aut </w:t>
      </w:r>
      <w:r w:rsidR="009E0F71">
        <w:t>édere</w:t>
      </w:r>
      <w:r>
        <w:t xml:space="preserve"> ex furto </w:t>
      </w:r>
      <w:r w:rsidR="007F75CB">
        <w:t>áliquid</w:t>
      </w:r>
      <w:r>
        <w:t xml:space="preserve">, aut </w:t>
      </w:r>
      <w:r w:rsidR="009E0F71">
        <w:t>contíngere</w:t>
      </w:r>
      <w:r>
        <w:t>.</w:t>
      </w:r>
      <w:r w:rsidR="00CE404A">
        <w:t xml:space="preserve"> </w:t>
      </w:r>
    </w:p>
    <w:p w:rsidR="00CE404A" w:rsidRDefault="00814C0C" w:rsidP="000F4914">
      <w:pPr>
        <w:pStyle w:val="fl"/>
      </w:pPr>
      <w:r>
        <w:t xml:space="preserve">Ad hæc uxor ejus </w:t>
      </w:r>
      <w:r w:rsidR="007F75CB">
        <w:t>iráta</w:t>
      </w:r>
      <w:r>
        <w:t xml:space="preserve"> r</w:t>
      </w:r>
      <w:r w:rsidR="007F75CB">
        <w:t>espóndit</w:t>
      </w:r>
      <w:r>
        <w:t> : Ma</w:t>
      </w:r>
      <w:r w:rsidR="007F75CB">
        <w:t>niféste</w:t>
      </w:r>
      <w:r>
        <w:t xml:space="preserve"> vana facta est spes tua, et </w:t>
      </w:r>
      <w:r w:rsidR="009E0F71">
        <w:t>eleemósynæ</w:t>
      </w:r>
      <w:r>
        <w:t xml:space="preserve"> tuæ modo app</w:t>
      </w:r>
      <w:r w:rsidR="007F75CB">
        <w:t>aruérunt</w:t>
      </w:r>
      <w:r>
        <w:rPr>
          <w:vertAlign w:val="superscript"/>
        </w:rPr>
        <w:t>9</w:t>
      </w:r>
      <w:r>
        <w:t>.</w:t>
      </w:r>
      <w:r w:rsidR="00CE404A">
        <w:t xml:space="preserve"> </w:t>
      </w:r>
    </w:p>
    <w:p w:rsidR="00CE404A" w:rsidRDefault="00814C0C" w:rsidP="000F4914">
      <w:pPr>
        <w:pStyle w:val="fl"/>
      </w:pPr>
      <w:r>
        <w:t xml:space="preserve">Atque his et </w:t>
      </w:r>
      <w:r w:rsidR="007F75CB">
        <w:t>áliis</w:t>
      </w:r>
      <w:r>
        <w:t xml:space="preserve"> </w:t>
      </w:r>
      <w:r w:rsidR="009E0F71">
        <w:t>hujuscémodi</w:t>
      </w:r>
      <w:r>
        <w:t xml:space="preserve"> verbis expr</w:t>
      </w:r>
      <w:r w:rsidR="007F75CB">
        <w:t>obrábat</w:t>
      </w:r>
      <w:r>
        <w:t xml:space="preserve"> ei. Tunc </w:t>
      </w:r>
      <w:r w:rsidR="007F75CB">
        <w:t>Tobías</w:t>
      </w:r>
      <w:r>
        <w:t xml:space="preserve"> ing</w:t>
      </w:r>
      <w:r w:rsidR="007F75CB">
        <w:t>émuit</w:t>
      </w:r>
      <w:r>
        <w:t xml:space="preserve">, et cœpit </w:t>
      </w:r>
      <w:r w:rsidR="009E0F71">
        <w:t>oráre</w:t>
      </w:r>
      <w:r>
        <w:t xml:space="preserve"> cum </w:t>
      </w:r>
      <w:r w:rsidR="009E0F71">
        <w:t>lácrymis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23" w:name="t4p104n01"/>
      <w:bookmarkEnd w:id="3523"/>
      <w:r w:rsidRPr="005119F6">
        <w:rPr>
          <w:rStyle w:val="NumNot"/>
        </w:rPr>
        <w:t>.</w:t>
      </w:r>
      <w:r>
        <w:t xml:space="preserve"> Sous-entendu </w:t>
      </w:r>
      <w:r w:rsidRPr="00556F3C">
        <w:rPr>
          <w:rStyle w:val="LaIt"/>
        </w:rPr>
        <w:t>ita</w:t>
      </w:r>
      <w:r>
        <w:t xml:space="preserve">, il arriva, les choses se passèrent de telle manière que. </w:t>
      </w:r>
      <w:r w:rsidRPr="005119F6">
        <w:t xml:space="preserve">– </w:t>
      </w:r>
      <w:r w:rsidRPr="005119F6">
        <w:rPr>
          <w:rStyle w:val="NumNot"/>
        </w:rPr>
        <w:t>2</w:t>
      </w:r>
      <w:bookmarkStart w:id="3524" w:name="t4p104n02"/>
      <w:bookmarkEnd w:id="3524"/>
      <w:r w:rsidRPr="005119F6">
        <w:rPr>
          <w:rStyle w:val="NumNot"/>
        </w:rPr>
        <w:t>.</w:t>
      </w:r>
      <w:r>
        <w:t xml:space="preserve"> </w:t>
      </w:r>
      <w:r w:rsidRPr="00556F3C">
        <w:rPr>
          <w:rStyle w:val="LaIt"/>
        </w:rPr>
        <w:t>A</w:t>
      </w:r>
      <w:r>
        <w:t xml:space="preserve">, à cause de. </w:t>
      </w:r>
      <w:r w:rsidRPr="00556F3C">
        <w:rPr>
          <w:rStyle w:val="LaIt"/>
        </w:rPr>
        <w:t>Fa</w:t>
      </w:r>
      <w:r w:rsidR="006733BA" w:rsidRPr="00556F3C">
        <w:rPr>
          <w:rStyle w:val="LaIt"/>
        </w:rPr>
        <w:t>tigátus</w:t>
      </w:r>
      <w:r>
        <w:t xml:space="preserve">, avec l’ablatif, avec ou sans préposition, se trouve dans tous les auteurs profanes : </w:t>
      </w:r>
      <w:r w:rsidRPr="00556F3C">
        <w:rPr>
          <w:rStyle w:val="LaIt"/>
        </w:rPr>
        <w:t>Verb</w:t>
      </w:r>
      <w:r w:rsidR="008D018B" w:rsidRPr="00556F3C">
        <w:rPr>
          <w:rStyle w:val="LaIt"/>
        </w:rPr>
        <w:t>éribus</w:t>
      </w:r>
      <w:r w:rsidRPr="00556F3C">
        <w:rPr>
          <w:rStyle w:val="LaIt"/>
        </w:rPr>
        <w:t>, æstu, a fratre fa</w:t>
      </w:r>
      <w:r w:rsidR="006733BA" w:rsidRPr="00556F3C">
        <w:rPr>
          <w:rStyle w:val="LaIt"/>
        </w:rPr>
        <w:t>tigátus</w:t>
      </w:r>
      <w:r>
        <w:t xml:space="preserve">. Cicéron. </w:t>
      </w:r>
      <w:r w:rsidRPr="005119F6">
        <w:t xml:space="preserve">– </w:t>
      </w:r>
      <w:r w:rsidRPr="005119F6">
        <w:rPr>
          <w:rStyle w:val="NumNot"/>
        </w:rPr>
        <w:t>3</w:t>
      </w:r>
      <w:bookmarkStart w:id="3525" w:name="t4p104n03"/>
      <w:bookmarkEnd w:id="3525"/>
      <w:r w:rsidRPr="005119F6">
        <w:rPr>
          <w:rStyle w:val="NumNot"/>
        </w:rPr>
        <w:t>.</w:t>
      </w:r>
      <w:r>
        <w:t xml:space="preserve"> Tobie, comme beaucoup de personnes, pouvait dormir les yeux entr’ouverts. D’ailleurs les naturalistes font remarquer qu’en </w:t>
      </w:r>
      <w:r>
        <w:lastRenderedPageBreak/>
        <w:t xml:space="preserve">Orient la fiente d’hirondelle est beaucoup plus chaude et plus corrosive que sous nos climats. </w:t>
      </w:r>
      <w:r w:rsidRPr="005119F6">
        <w:t xml:space="preserve">– </w:t>
      </w:r>
      <w:r w:rsidRPr="005119F6">
        <w:rPr>
          <w:rStyle w:val="NumNot"/>
        </w:rPr>
        <w:t>4</w:t>
      </w:r>
      <w:bookmarkStart w:id="3526" w:name="t4p104n04"/>
      <w:bookmarkEnd w:id="3526"/>
      <w:r w:rsidRPr="005119F6">
        <w:rPr>
          <w:rStyle w:val="NumNot"/>
        </w:rPr>
        <w:t>.</w:t>
      </w:r>
      <w:r>
        <w:t xml:space="preserve"> </w:t>
      </w:r>
      <w:r w:rsidRPr="00556F3C">
        <w:rPr>
          <w:rStyle w:val="LaIt"/>
        </w:rPr>
        <w:t>Tim</w:t>
      </w:r>
      <w:r w:rsidR="008D018B" w:rsidRPr="00556F3C">
        <w:rPr>
          <w:rStyle w:val="LaIt"/>
        </w:rPr>
        <w:t>úerit</w:t>
      </w:r>
      <w:r w:rsidRPr="00556F3C">
        <w:rPr>
          <w:rStyle w:val="LaIt"/>
        </w:rPr>
        <w:t>, custod</w:t>
      </w:r>
      <w:r w:rsidR="008D018B" w:rsidRPr="00556F3C">
        <w:rPr>
          <w:rStyle w:val="LaIt"/>
        </w:rPr>
        <w:t>íerit</w:t>
      </w:r>
      <w:r>
        <w:t xml:space="preserve">, pour </w:t>
      </w:r>
      <w:r w:rsidRPr="00556F3C">
        <w:rPr>
          <w:rStyle w:val="LaIt"/>
        </w:rPr>
        <w:t>timu</w:t>
      </w:r>
      <w:r w:rsidR="009663F5" w:rsidRPr="00556F3C">
        <w:rPr>
          <w:rStyle w:val="LaIt"/>
        </w:rPr>
        <w:t>í</w:t>
      </w:r>
      <w:r w:rsidRPr="00556F3C">
        <w:rPr>
          <w:rStyle w:val="LaIt"/>
        </w:rPr>
        <w:t>sset</w:t>
      </w:r>
      <w:r>
        <w:t xml:space="preserve"> et </w:t>
      </w:r>
      <w:r w:rsidRPr="00556F3C">
        <w:rPr>
          <w:rStyle w:val="LaIt"/>
        </w:rPr>
        <w:t>custodi</w:t>
      </w:r>
      <w:r w:rsidR="007F442F" w:rsidRPr="00556F3C">
        <w:rPr>
          <w:rStyle w:val="LaIt"/>
        </w:rPr>
        <w:t>vísset</w:t>
      </w:r>
      <w:r>
        <w:t xml:space="preserve"> ; ces changements de temps se trouvent dans les meilleurs auteurs. </w:t>
      </w:r>
      <w:r w:rsidRPr="005119F6">
        <w:t xml:space="preserve">– </w:t>
      </w:r>
      <w:r w:rsidRPr="005119F6">
        <w:rPr>
          <w:rStyle w:val="NumNot"/>
        </w:rPr>
        <w:t>5</w:t>
      </w:r>
      <w:bookmarkStart w:id="3527" w:name="t4p104n05"/>
      <w:bookmarkEnd w:id="3527"/>
      <w:r w:rsidRPr="005119F6">
        <w:rPr>
          <w:rStyle w:val="NumNot"/>
        </w:rPr>
        <w:t>.</w:t>
      </w:r>
      <w:r>
        <w:t xml:space="preserve"> Ces mêmes parents dont il est parlé à la fin de la leçon III ; le pronom </w:t>
      </w:r>
      <w:r w:rsidRPr="00556F3C">
        <w:rPr>
          <w:rStyle w:val="LaIt"/>
        </w:rPr>
        <w:t>iste</w:t>
      </w:r>
      <w:r>
        <w:t xml:space="preserve"> se prend le plus souvent en mauvaise part. </w:t>
      </w:r>
      <w:r w:rsidRPr="005119F6">
        <w:t xml:space="preserve">– </w:t>
      </w:r>
      <w:r w:rsidRPr="005119F6">
        <w:rPr>
          <w:rStyle w:val="NumNot"/>
        </w:rPr>
        <w:t>6</w:t>
      </w:r>
      <w:bookmarkStart w:id="3528" w:name="t4p104n06"/>
      <w:bookmarkEnd w:id="3528"/>
      <w:r w:rsidRPr="005119F6">
        <w:rPr>
          <w:rStyle w:val="NumNot"/>
        </w:rPr>
        <w:t>.</w:t>
      </w:r>
      <w:r>
        <w:t xml:space="preserve"> Ne changent point leur foi, ne </w:t>
      </w:r>
      <w:r>
        <w:lastRenderedPageBreak/>
        <w:t xml:space="preserve">détournent point leur foi de lui, ne cessent point de croire en lui. </w:t>
      </w:r>
      <w:r w:rsidRPr="005119F6">
        <w:t xml:space="preserve">– </w:t>
      </w:r>
      <w:r w:rsidRPr="005119F6">
        <w:rPr>
          <w:rStyle w:val="NumNot"/>
        </w:rPr>
        <w:t>7</w:t>
      </w:r>
      <w:bookmarkStart w:id="3529" w:name="t4p104n07"/>
      <w:bookmarkEnd w:id="3529"/>
      <w:r w:rsidRPr="005119F6">
        <w:rPr>
          <w:rStyle w:val="NumNot"/>
        </w:rPr>
        <w:t>.</w:t>
      </w:r>
      <w:r>
        <w:t xml:space="preserve"> Pour </w:t>
      </w:r>
      <w:r w:rsidRPr="00556F3C">
        <w:rPr>
          <w:rStyle w:val="LaIt"/>
        </w:rPr>
        <w:t>capr</w:t>
      </w:r>
      <w:r w:rsidR="009663F5" w:rsidRPr="00556F3C">
        <w:rPr>
          <w:rStyle w:val="LaIt"/>
        </w:rPr>
        <w:t>í</w:t>
      </w:r>
      <w:r w:rsidRPr="00556F3C">
        <w:rPr>
          <w:rStyle w:val="LaIt"/>
        </w:rPr>
        <w:t>genum</w:t>
      </w:r>
      <w:r>
        <w:t xml:space="preserve">. </w:t>
      </w:r>
      <w:r w:rsidRPr="005119F6">
        <w:t xml:space="preserve">– </w:t>
      </w:r>
      <w:r w:rsidRPr="005119F6">
        <w:rPr>
          <w:rStyle w:val="NumNot"/>
        </w:rPr>
        <w:t>8</w:t>
      </w:r>
      <w:bookmarkStart w:id="3530" w:name="t4p104n08"/>
      <w:bookmarkEnd w:id="3530"/>
      <w:r w:rsidRPr="005119F6">
        <w:rPr>
          <w:rStyle w:val="NumNot"/>
        </w:rPr>
        <w:t>.</w:t>
      </w:r>
      <w:r>
        <w:t xml:space="preserve"> Il faudrait </w:t>
      </w:r>
      <w:r w:rsidRPr="00556F3C">
        <w:rPr>
          <w:rStyle w:val="LaIt"/>
        </w:rPr>
        <w:t>domum</w:t>
      </w:r>
      <w:r>
        <w:t xml:space="preserve"> à cause du mouvement ; </w:t>
      </w:r>
      <w:r>
        <w:lastRenderedPageBreak/>
        <w:t xml:space="preserve">mais il y a </w:t>
      </w:r>
      <w:r w:rsidRPr="00556F3C">
        <w:rPr>
          <w:rStyle w:val="LaIt"/>
        </w:rPr>
        <w:t>domi</w:t>
      </w:r>
      <w:r>
        <w:t xml:space="preserve">, parce le chevreau devait rester. </w:t>
      </w:r>
      <w:r w:rsidRPr="005119F6">
        <w:t xml:space="preserve">– </w:t>
      </w:r>
      <w:r w:rsidRPr="005119F6">
        <w:rPr>
          <w:rStyle w:val="NumNot"/>
        </w:rPr>
        <w:t>9</w:t>
      </w:r>
      <w:bookmarkStart w:id="3531" w:name="t4p104n09"/>
      <w:bookmarkEnd w:id="3531"/>
      <w:r w:rsidRPr="005119F6">
        <w:rPr>
          <w:rStyle w:val="NumNot"/>
        </w:rPr>
        <w:t>.</w:t>
      </w:r>
      <w:r>
        <w:t xml:space="preserve"> Vous pouvez sous-entendre </w:t>
      </w:r>
      <w:r w:rsidRPr="00556F3C">
        <w:rPr>
          <w:rStyle w:val="LaIt"/>
        </w:rPr>
        <w:t>vanæ</w:t>
      </w:r>
      <w:r>
        <w:t xml:space="preserve"> ou </w:t>
      </w:r>
      <w:r w:rsidR="009663F5" w:rsidRPr="00556F3C">
        <w:rPr>
          <w:rStyle w:val="LaIt"/>
        </w:rPr>
        <w:t>inánes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3532" w:name="t4p105"/>
      <w:bookmarkEnd w:id="3532"/>
      <w:r w:rsidR="00CE404A">
        <w:t xml:space="preserve"> </w:t>
      </w:r>
    </w:p>
    <w:p w:rsidR="00CE404A" w:rsidRDefault="00814C0C" w:rsidP="00DD7860">
      <w:pPr>
        <w:pStyle w:val="Summarium"/>
      </w:pPr>
      <w:r>
        <w:t>Tobie, se croyant près de mourir, recommande la sagesse à son fils.</w:t>
      </w:r>
      <w:r w:rsidR="00CE404A">
        <w:t xml:space="preserve"> </w:t>
      </w:r>
    </w:p>
    <w:p w:rsidR="00CE404A" w:rsidRDefault="006B4489" w:rsidP="000F4914">
      <w:pPr>
        <w:pStyle w:val="fl"/>
      </w:pPr>
      <w:r>
        <w:t>Igitur</w:t>
      </w:r>
      <w:r w:rsidR="00814C0C">
        <w:t xml:space="preserve"> cum </w:t>
      </w:r>
      <w:r w:rsidR="007F75CB">
        <w:t>Tobías</w:t>
      </w:r>
      <w:r w:rsidR="00814C0C">
        <w:t xml:space="preserve"> </w:t>
      </w:r>
      <w:r w:rsidR="007F75CB">
        <w:t>putáret</w:t>
      </w:r>
      <w:r w:rsidR="00814C0C">
        <w:t xml:space="preserve"> or</w:t>
      </w:r>
      <w:r w:rsidR="007F75CB">
        <w:t>atiónem</w:t>
      </w:r>
      <w:r w:rsidR="00814C0C">
        <w:t xml:space="preserve"> suam ex</w:t>
      </w:r>
      <w:r w:rsidR="007F75CB">
        <w:t>audíri</w:t>
      </w:r>
      <w:r w:rsidR="00814C0C">
        <w:t xml:space="preserve"> ut mori p</w:t>
      </w:r>
      <w:r w:rsidR="007F75CB">
        <w:t>otuísset</w:t>
      </w:r>
      <w:r w:rsidR="00814C0C">
        <w:t xml:space="preserve">, </w:t>
      </w:r>
      <w:r w:rsidR="007F75CB">
        <w:t>vocávit</w:t>
      </w:r>
      <w:r w:rsidR="00814C0C">
        <w:t xml:space="preserve"> ad se </w:t>
      </w:r>
      <w:r w:rsidR="007F75CB">
        <w:t>Tobíam</w:t>
      </w:r>
      <w:r w:rsidR="00814C0C">
        <w:t xml:space="preserve"> f</w:t>
      </w:r>
      <w:r w:rsidR="007F75CB">
        <w:t>ílium</w:t>
      </w:r>
      <w:r w:rsidR="00814C0C">
        <w:t xml:space="preserve"> suum,</w:t>
      </w:r>
      <w:r w:rsidR="00CE404A">
        <w:t xml:space="preserve"> </w:t>
      </w:r>
    </w:p>
    <w:p w:rsidR="00CE404A" w:rsidRDefault="007F75CB" w:rsidP="000F4914">
      <w:pPr>
        <w:pStyle w:val="fl"/>
      </w:pPr>
      <w:r>
        <w:t>Dixítque</w:t>
      </w:r>
      <w:r w:rsidR="00814C0C">
        <w:t xml:space="preserve"> ei : Audi, fili mi, verba oris mei, et ea in corde tuo, quasi fun</w:t>
      </w:r>
      <w:r>
        <w:t>daméntum</w:t>
      </w:r>
      <w:r w:rsidR="00814C0C">
        <w:rPr>
          <w:vertAlign w:val="superscript"/>
        </w:rPr>
        <w:t>1</w:t>
      </w:r>
      <w:r w:rsidR="00814C0C">
        <w:t xml:space="preserve"> </w:t>
      </w:r>
      <w:r w:rsidR="009E0F71">
        <w:t>cónstrue</w:t>
      </w:r>
      <w:r w:rsidR="00814C0C">
        <w:t>.</w:t>
      </w:r>
      <w:r w:rsidR="00CE404A">
        <w:t xml:space="preserve"> </w:t>
      </w:r>
    </w:p>
    <w:p w:rsidR="00CE404A" w:rsidRDefault="00814C0C" w:rsidP="000F4914">
      <w:pPr>
        <w:pStyle w:val="fl"/>
      </w:pPr>
      <w:r>
        <w:t>Cum acc</w:t>
      </w:r>
      <w:r w:rsidR="007F75CB">
        <w:t>éperit</w:t>
      </w:r>
      <w:r>
        <w:t xml:space="preserve"> Deus </w:t>
      </w:r>
      <w:r w:rsidR="007F75CB">
        <w:t>ánimam</w:t>
      </w:r>
      <w:r>
        <w:t xml:space="preserve"> meam, corpus meum </w:t>
      </w:r>
      <w:r w:rsidR="009663F5">
        <w:t>sépeli</w:t>
      </w:r>
      <w:r>
        <w:t> : et h</w:t>
      </w:r>
      <w:r w:rsidR="007F75CB">
        <w:t>onórem</w:t>
      </w:r>
      <w:r>
        <w:t xml:space="preserve"> </w:t>
      </w:r>
      <w:r w:rsidR="007F75CB">
        <w:t>habébis</w:t>
      </w:r>
      <w:r>
        <w:t xml:space="preserve"> matri tuæ </w:t>
      </w:r>
      <w:r w:rsidR="007F75CB">
        <w:t>ómnibus</w:t>
      </w:r>
      <w:r>
        <w:t xml:space="preserve"> di</w:t>
      </w:r>
      <w:r w:rsidR="007F75CB">
        <w:t>ébus</w:t>
      </w:r>
      <w:r>
        <w:t xml:space="preserve"> vitæ ejus :</w:t>
      </w:r>
      <w:r w:rsidR="00CE404A">
        <w:t xml:space="preserve"> </w:t>
      </w:r>
    </w:p>
    <w:p w:rsidR="00CE404A" w:rsidRDefault="00814C0C" w:rsidP="000F4914">
      <w:pPr>
        <w:pStyle w:val="fl"/>
      </w:pPr>
      <w:r>
        <w:t>Memor enim esse debes quæ et quanta per</w:t>
      </w:r>
      <w:r w:rsidR="007F75CB">
        <w:t>ícula</w:t>
      </w:r>
      <w:r>
        <w:t xml:space="preserve"> passa sit propter te in </w:t>
      </w:r>
      <w:r w:rsidR="00AD4A7C">
        <w:t>útero</w:t>
      </w:r>
      <w:r>
        <w:t xml:space="preserve"> suo.</w:t>
      </w:r>
      <w:r w:rsidR="00CE404A">
        <w:t xml:space="preserve"> </w:t>
      </w:r>
    </w:p>
    <w:p w:rsidR="00CE404A" w:rsidRDefault="00814C0C" w:rsidP="000F4914">
      <w:pPr>
        <w:pStyle w:val="fl"/>
      </w:pPr>
      <w:r>
        <w:t>Cum autem et ipsa compl</w:t>
      </w:r>
      <w:r w:rsidR="007F75CB">
        <w:t>éverit</w:t>
      </w:r>
      <w:r>
        <w:t xml:space="preserve"> tempus vitæ suæ, sep</w:t>
      </w:r>
      <w:r w:rsidR="007F75CB">
        <w:t>élias</w:t>
      </w:r>
      <w:r>
        <w:rPr>
          <w:vertAlign w:val="superscript"/>
        </w:rPr>
        <w:t>2</w:t>
      </w:r>
      <w:r>
        <w:t xml:space="preserve"> eam circa me.</w:t>
      </w:r>
      <w:r w:rsidR="00CE404A">
        <w:t xml:space="preserve"> </w:t>
      </w:r>
    </w:p>
    <w:p w:rsidR="00CE404A" w:rsidRDefault="006B4489" w:rsidP="000F4914">
      <w:pPr>
        <w:pStyle w:val="fl"/>
      </w:pPr>
      <w:r>
        <w:t>Omnibus</w:t>
      </w:r>
      <w:r w:rsidR="00814C0C">
        <w:t xml:space="preserve"> autem di</w:t>
      </w:r>
      <w:r w:rsidR="007F75CB">
        <w:t>ébus</w:t>
      </w:r>
      <w:r w:rsidR="00814C0C">
        <w:t xml:space="preserve"> vitæ tuæ in mente </w:t>
      </w:r>
      <w:r w:rsidR="007F75CB">
        <w:t>habéto</w:t>
      </w:r>
      <w:r w:rsidR="00814C0C">
        <w:t xml:space="preserve"> Deum : et cave ne a</w:t>
      </w:r>
      <w:r w:rsidR="007F75CB">
        <w:t>liquándo</w:t>
      </w:r>
      <w:r w:rsidR="00814C0C">
        <w:t xml:space="preserve"> p</w:t>
      </w:r>
      <w:r w:rsidR="007F75CB">
        <w:t>eccáto</w:t>
      </w:r>
      <w:r w:rsidR="00814C0C">
        <w:t xml:space="preserve"> cons</w:t>
      </w:r>
      <w:r w:rsidR="007F75CB">
        <w:t>éntias</w:t>
      </w:r>
      <w:r w:rsidR="00814C0C">
        <w:t>, et præt</w:t>
      </w:r>
      <w:r w:rsidR="007F75CB">
        <w:t>ermíttas</w:t>
      </w:r>
      <w:r w:rsidR="00814C0C">
        <w:t xml:space="preserve"> p</w:t>
      </w:r>
      <w:r w:rsidR="007F75CB">
        <w:t>ræcépta</w:t>
      </w:r>
      <w:r w:rsidR="00814C0C">
        <w:t xml:space="preserve"> D</w:t>
      </w:r>
      <w:r w:rsidR="007F75CB">
        <w:t>ómini</w:t>
      </w:r>
      <w:r w:rsidR="00814C0C">
        <w:t xml:space="preserve"> Dei nostri.</w:t>
      </w:r>
      <w:r w:rsidR="00CE404A">
        <w:t xml:space="preserve"> </w:t>
      </w:r>
    </w:p>
    <w:p w:rsidR="00CE404A" w:rsidRDefault="00814C0C" w:rsidP="000F4914">
      <w:pPr>
        <w:pStyle w:val="fl"/>
      </w:pPr>
      <w:r>
        <w:t>Ex subst</w:t>
      </w:r>
      <w:r w:rsidR="009663F5">
        <w:t>á</w:t>
      </w:r>
      <w:r>
        <w:t>ntiā</w:t>
      </w:r>
      <w:r>
        <w:rPr>
          <w:vertAlign w:val="superscript"/>
        </w:rPr>
        <w:t>3</w:t>
      </w:r>
      <w:r>
        <w:t xml:space="preserve"> tuā fac </w:t>
      </w:r>
      <w:r w:rsidR="009E0F71">
        <w:t>eleemósynam</w:t>
      </w:r>
      <w:r>
        <w:t xml:space="preserve">, et noli </w:t>
      </w:r>
      <w:r w:rsidR="009E0F71">
        <w:t>avértere</w:t>
      </w:r>
      <w:r>
        <w:t xml:space="preserve"> f</w:t>
      </w:r>
      <w:r w:rsidR="007F75CB">
        <w:t>áciem</w:t>
      </w:r>
      <w:r>
        <w:t xml:space="preserve"> tuam ab ullo </w:t>
      </w:r>
      <w:r w:rsidR="009E0F71">
        <w:t>páupere</w:t>
      </w:r>
      <w:r>
        <w:t> : ita enim fiet ut nec a te av</w:t>
      </w:r>
      <w:r w:rsidR="007F75CB">
        <w:t>ertátur</w:t>
      </w:r>
      <w:r>
        <w:t xml:space="preserve"> f</w:t>
      </w:r>
      <w:r w:rsidR="007F75CB">
        <w:t>ácies</w:t>
      </w:r>
      <w:r>
        <w:t xml:space="preserve"> D</w:t>
      </w:r>
      <w:r w:rsidR="007F75CB">
        <w:t>ómini</w:t>
      </w:r>
      <w:r>
        <w:t>.</w:t>
      </w:r>
      <w:r w:rsidR="00CE404A">
        <w:t xml:space="preserve"> </w:t>
      </w:r>
    </w:p>
    <w:p w:rsidR="00CE404A" w:rsidRDefault="00814C0C" w:rsidP="000F4914">
      <w:pPr>
        <w:pStyle w:val="fl"/>
      </w:pPr>
      <w:r>
        <w:t>Q</w:t>
      </w:r>
      <w:r w:rsidR="007F75CB">
        <w:t>uómodo</w:t>
      </w:r>
      <w:r>
        <w:t xml:space="preserve"> </w:t>
      </w:r>
      <w:r w:rsidR="009E0F71">
        <w:t>potúeris</w:t>
      </w:r>
      <w:r>
        <w:t>, ita</w:t>
      </w:r>
      <w:r>
        <w:rPr>
          <w:vertAlign w:val="superscript"/>
        </w:rPr>
        <w:t>4</w:t>
      </w:r>
      <w:r>
        <w:t xml:space="preserve"> esto </w:t>
      </w:r>
      <w:r w:rsidR="009E0F71">
        <w:t>miséricors</w:t>
      </w:r>
      <w:r>
        <w:t>.</w:t>
      </w:r>
      <w:r w:rsidR="00CE404A">
        <w:t xml:space="preserve"> </w:t>
      </w:r>
    </w:p>
    <w:p w:rsidR="00CE404A" w:rsidRDefault="00814C0C" w:rsidP="000F4914">
      <w:pPr>
        <w:pStyle w:val="fl"/>
      </w:pPr>
      <w:r>
        <w:t>Si multum</w:t>
      </w:r>
      <w:r>
        <w:rPr>
          <w:vertAlign w:val="superscript"/>
        </w:rPr>
        <w:t>5</w:t>
      </w:r>
      <w:r>
        <w:t xml:space="preserve"> tibi f</w:t>
      </w:r>
      <w:r w:rsidR="007F75CB">
        <w:t>úerit</w:t>
      </w:r>
      <w:r>
        <w:t>, ab</w:t>
      </w:r>
      <w:r w:rsidR="007F75CB">
        <w:t>undánter</w:t>
      </w:r>
      <w:r>
        <w:t xml:space="preserve"> tr</w:t>
      </w:r>
      <w:r w:rsidR="007F75CB">
        <w:t>íbue</w:t>
      </w:r>
      <w:r>
        <w:t> : si ex</w:t>
      </w:r>
      <w:r w:rsidR="007F75CB">
        <w:t>íguum</w:t>
      </w:r>
      <w:r>
        <w:t xml:space="preserve"> tibi f</w:t>
      </w:r>
      <w:r w:rsidR="007F75CB">
        <w:t>úerit</w:t>
      </w:r>
      <w:r>
        <w:t xml:space="preserve">, </w:t>
      </w:r>
      <w:r w:rsidR="007F75CB">
        <w:t>étiam</w:t>
      </w:r>
      <w:r>
        <w:t xml:space="preserve"> ex</w:t>
      </w:r>
      <w:r w:rsidR="007F75CB">
        <w:t>íguum</w:t>
      </w:r>
      <w:r>
        <w:t xml:space="preserve"> </w:t>
      </w:r>
      <w:r w:rsidR="007F75CB">
        <w:t>libénter</w:t>
      </w:r>
      <w:r>
        <w:t xml:space="preserve"> imp</w:t>
      </w:r>
      <w:r w:rsidR="007F75CB">
        <w:t>ertíri</w:t>
      </w:r>
      <w:r>
        <w:t xml:space="preserve"> stude.</w:t>
      </w:r>
      <w:r w:rsidR="00CE404A">
        <w:t xml:space="preserve"> </w:t>
      </w:r>
    </w:p>
    <w:p w:rsidR="00CE404A" w:rsidRDefault="00814C0C" w:rsidP="000F4914">
      <w:pPr>
        <w:pStyle w:val="fl"/>
      </w:pPr>
      <w:r>
        <w:t>Pr</w:t>
      </w:r>
      <w:r w:rsidR="007F75CB">
        <w:t>ǽmium</w:t>
      </w:r>
      <w:r>
        <w:t xml:space="preserve"> enim</w:t>
      </w:r>
      <w:r>
        <w:rPr>
          <w:vertAlign w:val="superscript"/>
        </w:rPr>
        <w:t>6</w:t>
      </w:r>
      <w:r>
        <w:t xml:space="preserve"> bonum tibi thes</w:t>
      </w:r>
      <w:r w:rsidR="007F75CB">
        <w:t>aurízas</w:t>
      </w:r>
      <w:r>
        <w:t xml:space="preserve"> in die</w:t>
      </w:r>
      <w:r>
        <w:rPr>
          <w:vertAlign w:val="superscript"/>
        </w:rPr>
        <w:t>7</w:t>
      </w:r>
      <w:r>
        <w:t xml:space="preserve"> neces</w:t>
      </w:r>
      <w:r w:rsidR="007F75CB">
        <w:t>sitátis</w:t>
      </w:r>
      <w:r>
        <w:t> :</w:t>
      </w:r>
      <w:r w:rsidR="00CE404A">
        <w:t xml:space="preserve"> </w:t>
      </w:r>
    </w:p>
    <w:p w:rsidR="00CE404A" w:rsidRDefault="00814C0C" w:rsidP="000F4914">
      <w:pPr>
        <w:pStyle w:val="fl"/>
      </w:pPr>
      <w:r>
        <w:t>Qu</w:t>
      </w:r>
      <w:r w:rsidR="007F75CB">
        <w:t>óniam</w:t>
      </w:r>
      <w:r>
        <w:t xml:space="preserve"> </w:t>
      </w:r>
      <w:r w:rsidR="009E0F71">
        <w:t>eleemósyna</w:t>
      </w:r>
      <w:r>
        <w:t xml:space="preserve"> ab omni p</w:t>
      </w:r>
      <w:r w:rsidR="007F75CB">
        <w:t>eccáto</w:t>
      </w:r>
      <w:r>
        <w:t xml:space="preserve"> et a morte l</w:t>
      </w:r>
      <w:r w:rsidR="007F75CB">
        <w:t>íberat</w:t>
      </w:r>
      <w:r>
        <w:t>, et non p</w:t>
      </w:r>
      <w:r w:rsidR="007F75CB">
        <w:t>atiétur</w:t>
      </w:r>
      <w:r>
        <w:rPr>
          <w:vertAlign w:val="superscript"/>
        </w:rPr>
        <w:t>8</w:t>
      </w:r>
      <w:r>
        <w:t xml:space="preserve"> </w:t>
      </w:r>
      <w:r w:rsidR="007F75CB">
        <w:t>ánimam</w:t>
      </w:r>
      <w:r>
        <w:t xml:space="preserve"> ire in </w:t>
      </w:r>
      <w:r w:rsidR="009E0F71">
        <w:t>ténebras</w:t>
      </w:r>
      <w:r>
        <w:rPr>
          <w:vertAlign w:val="superscript"/>
        </w:rPr>
        <w:t>9</w:t>
      </w:r>
      <w:r>
        <w:t>.</w:t>
      </w:r>
      <w:r w:rsidR="00CE404A">
        <w:t xml:space="preserve"> </w:t>
      </w:r>
    </w:p>
    <w:p w:rsidR="00CE404A" w:rsidRDefault="00814C0C" w:rsidP="000F4914">
      <w:pPr>
        <w:pStyle w:val="fl"/>
      </w:pPr>
      <w:r>
        <w:t>Fid</w:t>
      </w:r>
      <w:r w:rsidR="007F75CB">
        <w:t>úcia</w:t>
      </w:r>
      <w:r>
        <w:t xml:space="preserve"> magna erit coram summo Deo </w:t>
      </w:r>
      <w:r w:rsidR="009E0F71">
        <w:t>eleemósyna</w:t>
      </w:r>
      <w:r>
        <w:t xml:space="preserve"> </w:t>
      </w:r>
      <w:r w:rsidR="007F75CB">
        <w:t>ómnibus</w:t>
      </w:r>
      <w:r>
        <w:t xml:space="preserve"> faci</w:t>
      </w:r>
      <w:r w:rsidR="007F75CB">
        <w:t>éntibus</w:t>
      </w:r>
      <w:r>
        <w:t xml:space="preserve"> eam.</w:t>
      </w:r>
      <w:r w:rsidR="00CE404A">
        <w:t xml:space="preserve"> </w:t>
      </w:r>
    </w:p>
    <w:p w:rsidR="00CE404A" w:rsidRDefault="007F75CB" w:rsidP="000F4914">
      <w:pPr>
        <w:pStyle w:val="fl"/>
      </w:pPr>
      <w:r>
        <w:t>Atténde</w:t>
      </w:r>
      <w:r w:rsidR="00814C0C">
        <w:t xml:space="preserve"> tibi, fili mi, et nunquam p</w:t>
      </w:r>
      <w:r>
        <w:t>atiáris</w:t>
      </w:r>
      <w:r w:rsidR="00814C0C">
        <w:rPr>
          <w:vertAlign w:val="superscript"/>
        </w:rPr>
        <w:t>10</w:t>
      </w:r>
      <w:r w:rsidR="00814C0C">
        <w:t xml:space="preserve"> crimen scire.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33" w:name="t4p105n01"/>
      <w:bookmarkEnd w:id="3533"/>
      <w:r w:rsidRPr="005119F6">
        <w:rPr>
          <w:rStyle w:val="NumNot"/>
        </w:rPr>
        <w:t>.</w:t>
      </w:r>
      <w:r>
        <w:t xml:space="preserve"> Comme une base ou un fondement qu’on pose bien avant dans la terre. Voici le testament d’un père de famille vraiment digne de ce nom. Rapprochez-le de </w:t>
      </w:r>
      <w:r w:rsidR="008D018B">
        <w:t>celui</w:t>
      </w:r>
      <w:r>
        <w:t xml:space="preserve"> de saint Louis, et vous verrez que toujours les saints se ressemblent parce que le même esprit les </w:t>
      </w:r>
      <w:r w:rsidR="009663F5">
        <w:t>anime</w:t>
      </w:r>
      <w:r>
        <w:t xml:space="preserve">. </w:t>
      </w:r>
      <w:r w:rsidRPr="005119F6">
        <w:t xml:space="preserve">– </w:t>
      </w:r>
      <w:r w:rsidRPr="005119F6">
        <w:rPr>
          <w:rStyle w:val="NumNot"/>
        </w:rPr>
        <w:t>2</w:t>
      </w:r>
      <w:bookmarkStart w:id="3534" w:name="t4p105n02"/>
      <w:bookmarkEnd w:id="3534"/>
      <w:r w:rsidRPr="005119F6">
        <w:rPr>
          <w:rStyle w:val="NumNot"/>
        </w:rPr>
        <w:t>.</w:t>
      </w:r>
      <w:r>
        <w:t xml:space="preserve"> </w:t>
      </w:r>
      <w:r w:rsidRPr="00556F3C">
        <w:rPr>
          <w:rStyle w:val="LaIt"/>
        </w:rPr>
        <w:t>Sep</w:t>
      </w:r>
      <w:r w:rsidR="008D018B" w:rsidRPr="00556F3C">
        <w:rPr>
          <w:rStyle w:val="LaIt"/>
        </w:rPr>
        <w:t>élias</w:t>
      </w:r>
      <w:r>
        <w:t xml:space="preserve"> pour </w:t>
      </w:r>
      <w:r w:rsidR="009663F5" w:rsidRPr="00556F3C">
        <w:rPr>
          <w:rStyle w:val="LaIt"/>
        </w:rPr>
        <w:t>sépeli</w:t>
      </w:r>
      <w:r>
        <w:t xml:space="preserve"> ; </w:t>
      </w:r>
      <w:r w:rsidRPr="00556F3C">
        <w:rPr>
          <w:rStyle w:val="LaIt"/>
        </w:rPr>
        <w:t>sep</w:t>
      </w:r>
      <w:r w:rsidR="008D018B" w:rsidRPr="00556F3C">
        <w:rPr>
          <w:rStyle w:val="LaIt"/>
        </w:rPr>
        <w:t>élias</w:t>
      </w:r>
      <w:r>
        <w:t xml:space="preserve"> marque à la fois un ordre et un désir. </w:t>
      </w:r>
      <w:r w:rsidRPr="005119F6">
        <w:t xml:space="preserve">– </w:t>
      </w:r>
      <w:r w:rsidRPr="005119F6">
        <w:rPr>
          <w:rStyle w:val="NumNot"/>
        </w:rPr>
        <w:t>3</w:t>
      </w:r>
      <w:bookmarkStart w:id="3535" w:name="t4p105n03"/>
      <w:bookmarkEnd w:id="3535"/>
      <w:r w:rsidRPr="005119F6">
        <w:rPr>
          <w:rStyle w:val="NumNot"/>
        </w:rPr>
        <w:t>.</w:t>
      </w:r>
      <w:r>
        <w:t xml:space="preserve"> Biens, richesses, ce dont </w:t>
      </w:r>
      <w:r>
        <w:lastRenderedPageBreak/>
        <w:t xml:space="preserve">s’accroît la substance de </w:t>
      </w:r>
      <w:r w:rsidR="008D018B">
        <w:t>celui</w:t>
      </w:r>
      <w:r>
        <w:t xml:space="preserve"> qui les possède, ce qui sert à l’entretenir, à la conserver. </w:t>
      </w:r>
      <w:r w:rsidRPr="005119F6">
        <w:t xml:space="preserve">– </w:t>
      </w:r>
      <w:r w:rsidRPr="005119F6">
        <w:rPr>
          <w:rStyle w:val="NumNot"/>
        </w:rPr>
        <w:t>4</w:t>
      </w:r>
      <w:bookmarkStart w:id="3536" w:name="t4p105n04"/>
      <w:bookmarkEnd w:id="3536"/>
      <w:r w:rsidRPr="005119F6">
        <w:rPr>
          <w:rStyle w:val="NumNot"/>
        </w:rPr>
        <w:t>.</w:t>
      </w:r>
      <w:r>
        <w:t xml:space="preserve"> Ita, c’est-à-dire, </w:t>
      </w:r>
      <w:r w:rsidRPr="00556F3C">
        <w:rPr>
          <w:rStyle w:val="LaIt"/>
        </w:rPr>
        <w:t>q</w:t>
      </w:r>
      <w:r w:rsidR="006733BA" w:rsidRPr="00556F3C">
        <w:rPr>
          <w:rStyle w:val="LaIt"/>
        </w:rPr>
        <w:t>uómodo</w:t>
      </w:r>
      <w:r w:rsidRPr="00556F3C">
        <w:rPr>
          <w:rStyle w:val="LaIt"/>
        </w:rPr>
        <w:t xml:space="preserve"> </w:t>
      </w:r>
      <w:r w:rsidR="009663F5" w:rsidRPr="00556F3C">
        <w:rPr>
          <w:rStyle w:val="LaIt"/>
        </w:rPr>
        <w:t>potúeris</w:t>
      </w:r>
      <w:r>
        <w:t xml:space="preserve"> ; ce qui revient à dire : Que la limite de votre charité soit celle de votre pouvoir. </w:t>
      </w:r>
      <w:r w:rsidRPr="005119F6">
        <w:t xml:space="preserve">– </w:t>
      </w:r>
      <w:r w:rsidRPr="005119F6">
        <w:rPr>
          <w:rStyle w:val="NumNot"/>
        </w:rPr>
        <w:t>5</w:t>
      </w:r>
      <w:bookmarkStart w:id="3537" w:name="t4p105n05"/>
      <w:bookmarkEnd w:id="3537"/>
      <w:r w:rsidRPr="005119F6">
        <w:rPr>
          <w:rStyle w:val="NumNot"/>
        </w:rPr>
        <w:t>.</w:t>
      </w:r>
      <w:r>
        <w:t xml:space="preserve"> Sous-entendu </w:t>
      </w:r>
      <w:r w:rsidRPr="00556F3C">
        <w:rPr>
          <w:rStyle w:val="LaIt"/>
        </w:rPr>
        <w:t>bonum</w:t>
      </w:r>
      <w:r>
        <w:t xml:space="preserve">. </w:t>
      </w:r>
      <w:r w:rsidRPr="005119F6">
        <w:t xml:space="preserve">– </w:t>
      </w:r>
      <w:r w:rsidRPr="005119F6">
        <w:rPr>
          <w:rStyle w:val="NumNot"/>
        </w:rPr>
        <w:t>6</w:t>
      </w:r>
      <w:bookmarkStart w:id="3538" w:name="t4p105n06"/>
      <w:bookmarkEnd w:id="3538"/>
      <w:r w:rsidRPr="005119F6">
        <w:rPr>
          <w:rStyle w:val="NumNot"/>
        </w:rPr>
        <w:t>.</w:t>
      </w:r>
      <w:r>
        <w:t xml:space="preserve"> Sous-entendu </w:t>
      </w:r>
      <w:r w:rsidRPr="00556F3C">
        <w:rPr>
          <w:rStyle w:val="LaIt"/>
        </w:rPr>
        <w:t xml:space="preserve">sic </w:t>
      </w:r>
      <w:r w:rsidR="009663F5" w:rsidRPr="00556F3C">
        <w:rPr>
          <w:rStyle w:val="LaIt"/>
        </w:rPr>
        <w:t>agéndo</w:t>
      </w:r>
      <w:r>
        <w:t xml:space="preserve">. </w:t>
      </w:r>
      <w:r w:rsidRPr="005119F6">
        <w:t xml:space="preserve">– </w:t>
      </w:r>
      <w:r w:rsidRPr="005119F6">
        <w:rPr>
          <w:rStyle w:val="NumNot"/>
        </w:rPr>
        <w:t>7</w:t>
      </w:r>
      <w:bookmarkStart w:id="3539" w:name="t4p105n07"/>
      <w:bookmarkEnd w:id="3539"/>
      <w:r w:rsidRPr="005119F6">
        <w:rPr>
          <w:rStyle w:val="NumNot"/>
        </w:rPr>
        <w:t>.</w:t>
      </w:r>
      <w:r>
        <w:t xml:space="preserve"> </w:t>
      </w:r>
      <w:r w:rsidRPr="00556F3C">
        <w:rPr>
          <w:rStyle w:val="LaIt"/>
        </w:rPr>
        <w:t>In die</w:t>
      </w:r>
      <w:r>
        <w:t xml:space="preserve">, dans le jour, au jour, pour le jour ; la traduction littérale du grec et de l’hébreu, donne </w:t>
      </w:r>
      <w:r w:rsidRPr="00556F3C">
        <w:rPr>
          <w:rStyle w:val="LaIt"/>
        </w:rPr>
        <w:t>in diem</w:t>
      </w:r>
      <w:r>
        <w:t xml:space="preserve">, ce qui est </w:t>
      </w:r>
      <w:r>
        <w:lastRenderedPageBreak/>
        <w:t xml:space="preserve">plus régulier. </w:t>
      </w:r>
      <w:r w:rsidRPr="005119F6">
        <w:t xml:space="preserve">– </w:t>
      </w:r>
      <w:r w:rsidRPr="005119F6">
        <w:rPr>
          <w:rStyle w:val="NumNot"/>
        </w:rPr>
        <w:t>8</w:t>
      </w:r>
      <w:bookmarkStart w:id="3540" w:name="t4p105n08"/>
      <w:bookmarkEnd w:id="3540"/>
      <w:r w:rsidRPr="005119F6">
        <w:rPr>
          <w:rStyle w:val="NumNot"/>
        </w:rPr>
        <w:t>.</w:t>
      </w:r>
      <w:r>
        <w:t xml:space="preserve"> Cette tournure est l’origine de notre locution française : </w:t>
      </w:r>
      <w:r w:rsidRPr="001552F7">
        <w:rPr>
          <w:rStyle w:val="italicus"/>
        </w:rPr>
        <w:t>ne laissera pas aller</w:t>
      </w:r>
      <w:r>
        <w:t xml:space="preserve">. </w:t>
      </w:r>
      <w:r w:rsidRPr="005119F6">
        <w:t xml:space="preserve">– </w:t>
      </w:r>
      <w:r w:rsidRPr="005119F6">
        <w:rPr>
          <w:rStyle w:val="NumNot"/>
        </w:rPr>
        <w:t>9</w:t>
      </w:r>
      <w:bookmarkStart w:id="3541" w:name="t4p105n09"/>
      <w:bookmarkEnd w:id="3541"/>
      <w:r w:rsidRPr="005119F6">
        <w:rPr>
          <w:rStyle w:val="NumNot"/>
        </w:rPr>
        <w:t>.</w:t>
      </w:r>
      <w:r>
        <w:t xml:space="preserve"> </w:t>
      </w:r>
      <w:r w:rsidR="009663F5" w:rsidRPr="00556F3C">
        <w:rPr>
          <w:rStyle w:val="LaIt"/>
        </w:rPr>
        <w:t>Ténebras</w:t>
      </w:r>
      <w:r>
        <w:t xml:space="preserve"> pour </w:t>
      </w:r>
      <w:r w:rsidR="006733BA" w:rsidRPr="00556F3C">
        <w:rPr>
          <w:rStyle w:val="LaIt"/>
        </w:rPr>
        <w:t>inférnum</w:t>
      </w:r>
      <w:r>
        <w:t xml:space="preserve">, ce qui revient souvent dans l’Évangile où les démons sont appelés </w:t>
      </w:r>
      <w:r w:rsidRPr="001552F7">
        <w:rPr>
          <w:rStyle w:val="italicus"/>
        </w:rPr>
        <w:t>princes des ténèbres</w:t>
      </w:r>
      <w:r>
        <w:t xml:space="preserve">. Le principal repas chez les anciens était </w:t>
      </w:r>
      <w:r w:rsidR="008D018B">
        <w:t>celui</w:t>
      </w:r>
      <w:r>
        <w:t xml:space="preserve"> du soir qui se prenait en commun, </w:t>
      </w:r>
      <w:r w:rsidRPr="00556F3C">
        <w:rPr>
          <w:rStyle w:val="LaIt"/>
        </w:rPr>
        <w:t>cœna</w:t>
      </w:r>
      <w:r>
        <w:t xml:space="preserve">, et le bonheur du ciel étant représenté </w:t>
      </w:r>
      <w:r>
        <w:lastRenderedPageBreak/>
        <w:t xml:space="preserve">sous la figure d’un festin nuptial, ceux qui en sont exclus sont privés de la lumière qui y brille, ils sont dans les ténèbres et même dans les </w:t>
      </w:r>
      <w:r w:rsidRPr="001552F7">
        <w:rPr>
          <w:rStyle w:val="italicus"/>
        </w:rPr>
        <w:t>ténèbres extérieures</w:t>
      </w:r>
      <w:r>
        <w:t xml:space="preserve">. Vous voyez par là comment les </w:t>
      </w:r>
      <w:r w:rsidRPr="001552F7">
        <w:rPr>
          <w:rStyle w:val="italicus"/>
        </w:rPr>
        <w:t>ténèbres</w:t>
      </w:r>
      <w:r>
        <w:t xml:space="preserve"> ou les </w:t>
      </w:r>
      <w:r w:rsidRPr="001552F7">
        <w:rPr>
          <w:rStyle w:val="italicus"/>
        </w:rPr>
        <w:t>ténèbres extérieures</w:t>
      </w:r>
      <w:r>
        <w:t xml:space="preserve"> sont prises dans l’Écriture pour synonymes de l’enfer. </w:t>
      </w:r>
      <w:r w:rsidRPr="005119F6">
        <w:t xml:space="preserve">– </w:t>
      </w:r>
      <w:r w:rsidRPr="005119F6">
        <w:rPr>
          <w:rStyle w:val="NumNot"/>
        </w:rPr>
        <w:t>10</w:t>
      </w:r>
      <w:bookmarkStart w:id="3542" w:name="t4p105n10"/>
      <w:bookmarkEnd w:id="3542"/>
      <w:r w:rsidRPr="005119F6">
        <w:rPr>
          <w:rStyle w:val="NumNot"/>
        </w:rPr>
        <w:t>.</w:t>
      </w:r>
      <w:r>
        <w:t xml:space="preserve"> Origine de notre phrase : </w:t>
      </w:r>
      <w:r w:rsidRPr="001552F7">
        <w:rPr>
          <w:rStyle w:val="italicus"/>
        </w:rPr>
        <w:t>supporter l’idée de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3543" w:name="t4p106"/>
      <w:bookmarkEnd w:id="3543"/>
      <w:r w:rsidR="00CE404A">
        <w:t xml:space="preserve"> </w:t>
      </w:r>
    </w:p>
    <w:p w:rsidR="00CE404A" w:rsidRDefault="00814C0C" w:rsidP="00DD7860">
      <w:pPr>
        <w:pStyle w:val="Summarium"/>
      </w:pPr>
      <w:r>
        <w:t>Suite du précédent. Tobie apprend à son fils qu’il a prêté dix talents.</w:t>
      </w:r>
      <w:r w:rsidR="00CE404A">
        <w:t xml:space="preserve"> </w:t>
      </w:r>
    </w:p>
    <w:p w:rsidR="00CE404A" w:rsidRDefault="00814C0C" w:rsidP="000F4914">
      <w:pPr>
        <w:pStyle w:val="fl"/>
      </w:pPr>
      <w:r>
        <w:t>Sup</w:t>
      </w:r>
      <w:r w:rsidR="007F75CB">
        <w:t>érbiam</w:t>
      </w:r>
      <w:r>
        <w:t xml:space="preserve"> nunquam in tuo sensu, aut in tuo verbo do</w:t>
      </w:r>
      <w:r w:rsidR="007F75CB">
        <w:t>minári</w:t>
      </w:r>
      <w:r>
        <w:t xml:space="preserve"> p</w:t>
      </w:r>
      <w:r w:rsidR="007F75CB">
        <w:t>ermíttas</w:t>
      </w:r>
      <w:r>
        <w:t> : in ipsā enim in</w:t>
      </w:r>
      <w:r w:rsidR="007F75CB">
        <w:t>ítium</w:t>
      </w:r>
      <w:r>
        <w:t xml:space="preserve"> sumpsit omnis perd</w:t>
      </w:r>
      <w:r w:rsidR="007F75CB">
        <w:t>ítio</w:t>
      </w:r>
      <w:r>
        <w:t>.</w:t>
      </w:r>
      <w:r w:rsidR="00CE404A">
        <w:t xml:space="preserve"> </w:t>
      </w:r>
    </w:p>
    <w:p w:rsidR="00CE404A" w:rsidRDefault="00814C0C" w:rsidP="000F4914">
      <w:pPr>
        <w:pStyle w:val="fl"/>
      </w:pPr>
      <w:r>
        <w:t>Q</w:t>
      </w:r>
      <w:r w:rsidR="007F75CB">
        <w:t>uicúmque</w:t>
      </w:r>
      <w:r>
        <w:t xml:space="preserve"> tibi </w:t>
      </w:r>
      <w:r w:rsidR="007F75CB">
        <w:t>áliquid</w:t>
      </w:r>
      <w:r>
        <w:t xml:space="preserve"> o</w:t>
      </w:r>
      <w:r w:rsidR="007F75CB">
        <w:t>perátus</w:t>
      </w:r>
      <w:r>
        <w:t xml:space="preserve"> f</w:t>
      </w:r>
      <w:r w:rsidR="007F75CB">
        <w:t>úerit</w:t>
      </w:r>
      <w:r>
        <w:t xml:space="preserve">, statim ei </w:t>
      </w:r>
      <w:r w:rsidR="009E0F71">
        <w:t>mercédem</w:t>
      </w:r>
      <w:r>
        <w:t xml:space="preserve"> rest</w:t>
      </w:r>
      <w:r w:rsidR="007F75CB">
        <w:t>ítue</w:t>
      </w:r>
      <w:r>
        <w:t>, et merces mer</w:t>
      </w:r>
      <w:r w:rsidR="007F75CB">
        <w:t>cenárii</w:t>
      </w:r>
      <w:r>
        <w:t xml:space="preserve"> tui apud te o</w:t>
      </w:r>
      <w:r w:rsidR="007F75CB">
        <w:t>mníno</w:t>
      </w:r>
      <w:r>
        <w:t xml:space="preserve"> non rem</w:t>
      </w:r>
      <w:r w:rsidR="007F75CB">
        <w:t>áneat</w:t>
      </w:r>
      <w:r>
        <w:t>.</w:t>
      </w:r>
      <w:r w:rsidR="00CE404A">
        <w:t xml:space="preserve"> </w:t>
      </w:r>
    </w:p>
    <w:p w:rsidR="00CE404A" w:rsidRDefault="00814C0C" w:rsidP="000F4914">
      <w:pPr>
        <w:pStyle w:val="fl"/>
      </w:pPr>
      <w:r>
        <w:t xml:space="preserve">Quod ab </w:t>
      </w:r>
      <w:r w:rsidR="007F75CB">
        <w:t>álio</w:t>
      </w:r>
      <w:r>
        <w:t xml:space="preserve"> </w:t>
      </w:r>
      <w:r w:rsidR="009E0F71">
        <w:t>óderis</w:t>
      </w:r>
      <w:r>
        <w:t xml:space="preserve"> f</w:t>
      </w:r>
      <w:r w:rsidR="007F75CB">
        <w:t>íeri</w:t>
      </w:r>
      <w:r>
        <w:t xml:space="preserve"> tibi, vide ne tu a</w:t>
      </w:r>
      <w:r w:rsidR="007F75CB">
        <w:t>liquándo</w:t>
      </w:r>
      <w:r>
        <w:t xml:space="preserve"> </w:t>
      </w:r>
      <w:r w:rsidR="007F75CB">
        <w:t>álteri</w:t>
      </w:r>
      <w:r>
        <w:t xml:space="preserve"> f</w:t>
      </w:r>
      <w:r w:rsidR="007F75CB">
        <w:t>ácias</w:t>
      </w:r>
      <w:r>
        <w:t>.</w:t>
      </w:r>
      <w:r w:rsidR="00CE404A">
        <w:t xml:space="preserve"> </w:t>
      </w:r>
    </w:p>
    <w:p w:rsidR="00CE404A" w:rsidRDefault="00814C0C" w:rsidP="000F4914">
      <w:pPr>
        <w:pStyle w:val="fl"/>
      </w:pPr>
      <w:r>
        <w:t>Panem tuum cum esuri</w:t>
      </w:r>
      <w:r w:rsidR="007F75CB">
        <w:t>éntibus</w:t>
      </w:r>
      <w:r>
        <w:t xml:space="preserve"> et </w:t>
      </w:r>
      <w:r w:rsidR="009E0F71">
        <w:t>egénis</w:t>
      </w:r>
      <w:r>
        <w:t xml:space="preserve"> </w:t>
      </w:r>
      <w:r w:rsidR="009E0F71">
        <w:t>cómede</w:t>
      </w:r>
      <w:r>
        <w:t>, et de ves</w:t>
      </w:r>
      <w:r w:rsidR="007F75CB">
        <w:t>timéntis</w:t>
      </w:r>
      <w:r>
        <w:t xml:space="preserve"> tuis nudos tege.</w:t>
      </w:r>
      <w:r w:rsidR="00CE404A">
        <w:t xml:space="preserve"> </w:t>
      </w:r>
    </w:p>
    <w:p w:rsidR="00CE404A" w:rsidRDefault="00814C0C" w:rsidP="000F4914">
      <w:pPr>
        <w:pStyle w:val="fl"/>
      </w:pPr>
      <w:r>
        <w:t>Panem tuum et vinum tuum super sep</w:t>
      </w:r>
      <w:r w:rsidR="007F75CB">
        <w:t>ultúram</w:t>
      </w:r>
      <w:r>
        <w:t xml:space="preserve"> justi const</w:t>
      </w:r>
      <w:r w:rsidR="007F75CB">
        <w:t>ítue</w:t>
      </w:r>
      <w:r>
        <w:rPr>
          <w:vertAlign w:val="superscript"/>
        </w:rPr>
        <w:t>1</w:t>
      </w:r>
      <w:r>
        <w:t>, et noli ex eo man</w:t>
      </w:r>
      <w:r w:rsidR="007F75CB">
        <w:t>ducáre</w:t>
      </w:r>
      <w:r>
        <w:t xml:space="preserve"> et </w:t>
      </w:r>
      <w:r w:rsidR="009E0F71">
        <w:t>bíbere</w:t>
      </w:r>
      <w:r>
        <w:t xml:space="preserve"> cum peccat</w:t>
      </w:r>
      <w:r w:rsidR="007F75CB">
        <w:t>óribus</w:t>
      </w:r>
      <w:r>
        <w:t>.</w:t>
      </w:r>
      <w:r w:rsidR="00CE404A">
        <w:t xml:space="preserve"> </w:t>
      </w:r>
    </w:p>
    <w:p w:rsidR="00CE404A" w:rsidRDefault="00814C0C" w:rsidP="000F4914">
      <w:pPr>
        <w:pStyle w:val="fl"/>
      </w:pPr>
      <w:r>
        <w:t>Cons</w:t>
      </w:r>
      <w:r w:rsidR="007F75CB">
        <w:t>ílium</w:t>
      </w:r>
      <w:r>
        <w:t xml:space="preserve"> semper a s</w:t>
      </w:r>
      <w:r w:rsidR="007F75CB">
        <w:t>apiénte</w:t>
      </w:r>
      <w:r>
        <w:t xml:space="preserve"> </w:t>
      </w:r>
      <w:r w:rsidR="009E0F71">
        <w:t>perquíre</w:t>
      </w:r>
      <w:r>
        <w:t>.</w:t>
      </w:r>
      <w:r w:rsidR="00CE404A">
        <w:t xml:space="preserve"> </w:t>
      </w:r>
    </w:p>
    <w:p w:rsidR="00CE404A" w:rsidRDefault="00814C0C" w:rsidP="000F4914">
      <w:pPr>
        <w:pStyle w:val="fl"/>
      </w:pPr>
      <w:r>
        <w:t xml:space="preserve">Omni </w:t>
      </w:r>
      <w:r w:rsidR="007F75CB">
        <w:t>témpore</w:t>
      </w:r>
      <w:r>
        <w:t xml:space="preserve"> </w:t>
      </w:r>
      <w:r w:rsidR="009E0F71">
        <w:t>bénedic</w:t>
      </w:r>
      <w:r>
        <w:t xml:space="preserve"> Deum</w:t>
      </w:r>
      <w:r>
        <w:rPr>
          <w:vertAlign w:val="superscript"/>
        </w:rPr>
        <w:t>2</w:t>
      </w:r>
      <w:r>
        <w:t xml:space="preserve"> : et pete ab eo, ut vias tuas </w:t>
      </w:r>
      <w:r w:rsidR="009E0F71">
        <w:t>dírigat</w:t>
      </w:r>
      <w:r>
        <w:t xml:space="preserve">, et </w:t>
      </w:r>
      <w:r w:rsidR="007F75CB">
        <w:t>ómnia</w:t>
      </w:r>
      <w:r>
        <w:t xml:space="preserve"> cons</w:t>
      </w:r>
      <w:r w:rsidR="007F75CB">
        <w:t>ília</w:t>
      </w:r>
      <w:r>
        <w:t xml:space="preserve"> tua in ipso perm</w:t>
      </w:r>
      <w:r w:rsidR="007F75CB">
        <w:t>áneant</w:t>
      </w:r>
      <w:r>
        <w:t>.</w:t>
      </w:r>
      <w:r w:rsidR="00CE404A">
        <w:t xml:space="preserve"> </w:t>
      </w:r>
    </w:p>
    <w:p w:rsidR="00CE404A" w:rsidRDefault="00814C0C" w:rsidP="000F4914">
      <w:pPr>
        <w:pStyle w:val="fl"/>
      </w:pPr>
      <w:r>
        <w:t xml:space="preserve">Indico </w:t>
      </w:r>
      <w:r w:rsidR="007F75CB">
        <w:t>étiam</w:t>
      </w:r>
      <w:r>
        <w:t xml:space="preserve"> tibi, fili mi, </w:t>
      </w:r>
      <w:r w:rsidR="007F75CB">
        <w:t>dedísse</w:t>
      </w:r>
      <w:r>
        <w:t xml:space="preserve"> me decem </w:t>
      </w:r>
      <w:r w:rsidR="007F75CB">
        <w:t>talénta</w:t>
      </w:r>
      <w:r>
        <w:t xml:space="preserve"> </w:t>
      </w:r>
      <w:r w:rsidR="007F75CB">
        <w:t>argénti</w:t>
      </w:r>
      <w:r>
        <w:t xml:space="preserve"> dum adhuc inf</w:t>
      </w:r>
      <w:r w:rsidR="007F75CB">
        <w:t>ántulus</w:t>
      </w:r>
      <w:r>
        <w:t xml:space="preserve"> esses, </w:t>
      </w:r>
      <w:r w:rsidR="007F75CB">
        <w:t>Gabélo</w:t>
      </w:r>
      <w:r>
        <w:t>, in Rages ci</w:t>
      </w:r>
      <w:r w:rsidR="007F75CB">
        <w:t>vitáte</w:t>
      </w:r>
      <w:r>
        <w:t xml:space="preserve"> </w:t>
      </w:r>
      <w:r w:rsidR="007F75CB">
        <w:t>Medórum</w:t>
      </w:r>
      <w:r>
        <w:t>, et chi</w:t>
      </w:r>
      <w:r w:rsidR="007F75CB">
        <w:t>rógraphum</w:t>
      </w:r>
      <w:r>
        <w:t xml:space="preserve"> ejus apud me h</w:t>
      </w:r>
      <w:r w:rsidR="007F75CB">
        <w:t>ábeo</w:t>
      </w:r>
      <w:r>
        <w:t> :</w:t>
      </w:r>
      <w:r w:rsidR="00CE404A">
        <w:t xml:space="preserve"> </w:t>
      </w:r>
    </w:p>
    <w:p w:rsidR="00CE404A" w:rsidRDefault="00814C0C" w:rsidP="000F4914">
      <w:pPr>
        <w:pStyle w:val="fl"/>
      </w:pPr>
      <w:r>
        <w:t xml:space="preserve">Et </w:t>
      </w:r>
      <w:r w:rsidR="007F75CB">
        <w:t>ídeo</w:t>
      </w:r>
      <w:r>
        <w:t xml:space="preserve"> </w:t>
      </w:r>
      <w:r w:rsidR="009E0F71">
        <w:t>perquíre</w:t>
      </w:r>
      <w:r>
        <w:t xml:space="preserve"> q</w:t>
      </w:r>
      <w:r w:rsidR="007F75CB">
        <w:t>uómodo</w:t>
      </w:r>
      <w:r>
        <w:t xml:space="preserve"> ad eum perv</w:t>
      </w:r>
      <w:r w:rsidR="007F75CB">
        <w:t>énias</w:t>
      </w:r>
      <w:r>
        <w:t>, et rec</w:t>
      </w:r>
      <w:r w:rsidR="007F75CB">
        <w:t>ípias</w:t>
      </w:r>
      <w:r>
        <w:t xml:space="preserve"> ab eo supra me</w:t>
      </w:r>
      <w:r w:rsidR="007F75CB">
        <w:t>morátum</w:t>
      </w:r>
      <w:r>
        <w:t xml:space="preserve"> pondus </w:t>
      </w:r>
      <w:r w:rsidR="007F75CB">
        <w:t>argénti</w:t>
      </w:r>
      <w:r>
        <w:t>, et rest</w:t>
      </w:r>
      <w:r w:rsidR="007F75CB">
        <w:t>ítuas</w:t>
      </w:r>
      <w:r>
        <w:t xml:space="preserve"> ei chi</w:t>
      </w:r>
      <w:r w:rsidR="007F75CB">
        <w:t>rógraphum</w:t>
      </w:r>
      <w:r>
        <w:t xml:space="preserve"> suum.</w:t>
      </w:r>
      <w:r w:rsidR="00CE404A">
        <w:t xml:space="preserve"> </w:t>
      </w:r>
    </w:p>
    <w:p w:rsidR="00CE404A" w:rsidRDefault="00814C0C" w:rsidP="000F4914">
      <w:pPr>
        <w:pStyle w:val="fl"/>
      </w:pPr>
      <w:r>
        <w:t xml:space="preserve">Noli </w:t>
      </w:r>
      <w:r w:rsidR="009E0F71">
        <w:t>timére</w:t>
      </w:r>
      <w:r>
        <w:t xml:space="preserve">, fili mi : </w:t>
      </w:r>
      <w:r w:rsidR="009E0F71">
        <w:t>páuperem</w:t>
      </w:r>
      <w:r>
        <w:t xml:space="preserve"> quidem vitam </w:t>
      </w:r>
      <w:r w:rsidR="009E0F71">
        <w:t>gérimus</w:t>
      </w:r>
      <w:r>
        <w:t>, sed multa bona hab</w:t>
      </w:r>
      <w:r w:rsidR="007F75CB">
        <w:t>ébimus</w:t>
      </w:r>
      <w:r>
        <w:t xml:space="preserve">, si </w:t>
      </w:r>
      <w:r w:rsidR="009E0F71">
        <w:t>timuérimus</w:t>
      </w:r>
      <w:r>
        <w:t xml:space="preserve"> Deum, et </w:t>
      </w:r>
      <w:r w:rsidR="009E0F71">
        <w:t>recessérimus</w:t>
      </w:r>
      <w:r>
        <w:t xml:space="preserve"> ab omni p</w:t>
      </w:r>
      <w:r w:rsidR="007F75CB">
        <w:t>eccáto</w:t>
      </w:r>
      <w:r>
        <w:t xml:space="preserve">, et </w:t>
      </w:r>
      <w:r w:rsidR="009E0F71">
        <w:t>fecérimus</w:t>
      </w:r>
      <w:r>
        <w:t xml:space="preserve"> bene.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44" w:name="t4p106n01"/>
      <w:bookmarkEnd w:id="3544"/>
      <w:r w:rsidRPr="005119F6">
        <w:rPr>
          <w:rStyle w:val="NumNot"/>
        </w:rPr>
        <w:t>.</w:t>
      </w:r>
      <w:r>
        <w:t xml:space="preserve"> </w:t>
      </w:r>
      <w:r w:rsidRPr="00556F3C">
        <w:rPr>
          <w:rStyle w:val="LaIt"/>
        </w:rPr>
        <w:t>Justi</w:t>
      </w:r>
      <w:r>
        <w:t xml:space="preserve"> désigne ici l’Hébreu ou le Juif, l’observateur de la loi, et </w:t>
      </w:r>
      <w:r w:rsidRPr="00556F3C">
        <w:rPr>
          <w:rStyle w:val="LaIt"/>
        </w:rPr>
        <w:t>peccat</w:t>
      </w:r>
      <w:r w:rsidR="008D018B" w:rsidRPr="00556F3C">
        <w:rPr>
          <w:rStyle w:val="LaIt"/>
        </w:rPr>
        <w:t>óribus</w:t>
      </w:r>
      <w:r>
        <w:t xml:space="preserve"> l’Assyrien ou l’idolâtre. Les païens déposaient aussi des mets sur les tombeaux, dans la persuasion que les âmes des morts s’en nourrissaient. Les Juifs le faisaient pour un autre motif : 1° par </w:t>
      </w:r>
      <w:r>
        <w:lastRenderedPageBreak/>
        <w:t xml:space="preserve">honneur pour les morts ; 2° pour que cette aumône leur fût utile devant Dieu ; 3° pour exciter les invités à prier pour les morts ; 4° pour consoler ceux qui les pleuraient. Dans les premiers siècles, les chrétiens suivaient cette coutume </w:t>
      </w:r>
      <w:r w:rsidR="000C62E5">
        <w:t>antique</w:t>
      </w:r>
      <w:r>
        <w:t xml:space="preserve"> qui fut abolie parce qu’il s’y </w:t>
      </w:r>
      <w:r>
        <w:lastRenderedPageBreak/>
        <w:t xml:space="preserve">mêlait des désordres et des superstitions païennes. On prescrivit que ces repas funèbres se feraient dans les maisons et que les pauvres </w:t>
      </w:r>
      <w:r>
        <w:lastRenderedPageBreak/>
        <w:t xml:space="preserve">en auraient leur part. </w:t>
      </w:r>
      <w:r w:rsidRPr="005119F6">
        <w:t xml:space="preserve">– </w:t>
      </w:r>
      <w:r w:rsidRPr="005119F6">
        <w:rPr>
          <w:rStyle w:val="NumNot"/>
        </w:rPr>
        <w:t>2</w:t>
      </w:r>
      <w:bookmarkStart w:id="3545" w:name="t4p106n02"/>
      <w:bookmarkEnd w:id="3545"/>
      <w:r w:rsidRPr="005119F6">
        <w:rPr>
          <w:rStyle w:val="NumNot"/>
        </w:rPr>
        <w:t>.</w:t>
      </w:r>
      <w:r>
        <w:t xml:space="preserve"> </w:t>
      </w:r>
      <w:r w:rsidR="009663F5" w:rsidRPr="00556F3C">
        <w:rPr>
          <w:rStyle w:val="LaIt"/>
        </w:rPr>
        <w:t>Benedíco</w:t>
      </w:r>
      <w:r>
        <w:t xml:space="preserve">, signifiant dans la langue sacrée </w:t>
      </w:r>
      <w:r w:rsidRPr="001552F7">
        <w:rPr>
          <w:rStyle w:val="italicus"/>
        </w:rPr>
        <w:t>bénir, consacrer</w:t>
      </w:r>
      <w:r>
        <w:t>, gouverne l’accusatif.</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3546" w:name="t4p107"/>
      <w:bookmarkEnd w:id="3546"/>
      <w:r w:rsidR="00CE404A">
        <w:t xml:space="preserve"> </w:t>
      </w:r>
    </w:p>
    <w:p w:rsidR="00CE404A" w:rsidRDefault="00814C0C" w:rsidP="00DD7860">
      <w:pPr>
        <w:pStyle w:val="Summarium"/>
      </w:pPr>
      <w:r>
        <w:t>L’ange Raphaël se présente sous la figure d’un étranger pour accompagner le fils de Tobie.</w:t>
      </w:r>
      <w:r w:rsidR="00CE404A">
        <w:t xml:space="preserve"> </w:t>
      </w:r>
    </w:p>
    <w:p w:rsidR="00CE404A" w:rsidRDefault="00814C0C" w:rsidP="000F4914">
      <w:pPr>
        <w:pStyle w:val="fl"/>
      </w:pPr>
      <w:r>
        <w:t>Tunc r</w:t>
      </w:r>
      <w:r w:rsidR="007F75CB">
        <w:t>espóndit</w:t>
      </w:r>
      <w:r>
        <w:t xml:space="preserve"> </w:t>
      </w:r>
      <w:r w:rsidR="007F75CB">
        <w:t>Tobías</w:t>
      </w:r>
      <w:r>
        <w:t xml:space="preserve"> patri suo, et dixit : </w:t>
      </w:r>
      <w:r w:rsidR="006B4489">
        <w:t>Omnia</w:t>
      </w:r>
      <w:r>
        <w:t xml:space="preserve"> q</w:t>
      </w:r>
      <w:r w:rsidR="007F75CB">
        <w:t>uæcúmque</w:t>
      </w:r>
      <w:r>
        <w:t xml:space="preserve"> præ</w:t>
      </w:r>
      <w:r w:rsidR="007F75CB">
        <w:t>cepísti</w:t>
      </w:r>
      <w:r>
        <w:t xml:space="preserve"> mihi f</w:t>
      </w:r>
      <w:r w:rsidR="007F75CB">
        <w:t>áciam</w:t>
      </w:r>
      <w:r>
        <w:t>, pater.</w:t>
      </w:r>
      <w:r w:rsidR="00CE404A">
        <w:t xml:space="preserve"> </w:t>
      </w:r>
    </w:p>
    <w:p w:rsidR="00CE404A" w:rsidRDefault="00814C0C" w:rsidP="000F4914">
      <w:pPr>
        <w:pStyle w:val="fl"/>
      </w:pPr>
      <w:r>
        <w:t>Q</w:t>
      </w:r>
      <w:r w:rsidR="007F75CB">
        <w:t>uómodo</w:t>
      </w:r>
      <w:r>
        <w:t xml:space="preserve"> autem pec</w:t>
      </w:r>
      <w:r w:rsidR="007F75CB">
        <w:t>úniam</w:t>
      </w:r>
      <w:r>
        <w:t xml:space="preserve"> hanc </w:t>
      </w:r>
      <w:r w:rsidR="009E0F71">
        <w:t>requíram</w:t>
      </w:r>
      <w:r>
        <w:t xml:space="preserve">, </w:t>
      </w:r>
      <w:r w:rsidR="009E0F71">
        <w:t>ignóro</w:t>
      </w:r>
      <w:r>
        <w:t> ; ille</w:t>
      </w:r>
      <w:r>
        <w:rPr>
          <w:vertAlign w:val="superscript"/>
        </w:rPr>
        <w:t>1</w:t>
      </w:r>
      <w:r>
        <w:t xml:space="preserve"> me nescit, et ego eum </w:t>
      </w:r>
      <w:r w:rsidR="009E0F71">
        <w:t>ignóro</w:t>
      </w:r>
      <w:r>
        <w:t> : quod signum dabo ei ? Sed neque viam, per quam p</w:t>
      </w:r>
      <w:r w:rsidR="007F75CB">
        <w:t>ergátur</w:t>
      </w:r>
      <w:r>
        <w:t xml:space="preserve"> illuc</w:t>
      </w:r>
      <w:r>
        <w:rPr>
          <w:vertAlign w:val="superscript"/>
        </w:rPr>
        <w:t>2</w:t>
      </w:r>
      <w:r>
        <w:t>, a</w:t>
      </w:r>
      <w:r w:rsidR="007F75CB">
        <w:t>liquándo</w:t>
      </w:r>
      <w:r>
        <w:t xml:space="preserve"> c</w:t>
      </w:r>
      <w:r w:rsidR="007F75CB">
        <w:t>ognóvi</w:t>
      </w:r>
      <w:r>
        <w:t>.</w:t>
      </w:r>
      <w:r w:rsidR="00CE404A">
        <w:t xml:space="preserve"> </w:t>
      </w:r>
    </w:p>
    <w:p w:rsidR="00CE404A" w:rsidRDefault="00814C0C" w:rsidP="000F4914">
      <w:pPr>
        <w:pStyle w:val="fl"/>
      </w:pPr>
      <w:r>
        <w:t>Tunc pater suus r</w:t>
      </w:r>
      <w:r w:rsidR="007F75CB">
        <w:t>espóndit</w:t>
      </w:r>
      <w:r>
        <w:t xml:space="preserve"> illi, et dixit : Chi</w:t>
      </w:r>
      <w:r w:rsidR="007F75CB">
        <w:t>rógraphum</w:t>
      </w:r>
      <w:r>
        <w:t xml:space="preserve"> quidem </w:t>
      </w:r>
      <w:r w:rsidR="007F75CB">
        <w:t>illíus</w:t>
      </w:r>
      <w:r>
        <w:t xml:space="preserve"> penes me h</w:t>
      </w:r>
      <w:r w:rsidR="007F75CB">
        <w:t>ábeo</w:t>
      </w:r>
      <w:r>
        <w:t xml:space="preserve"> : quod dum illi </w:t>
      </w:r>
      <w:r w:rsidR="009663F5">
        <w:t>osténderis</w:t>
      </w:r>
      <w:r>
        <w:t>, statim rest</w:t>
      </w:r>
      <w:r w:rsidR="007F75CB">
        <w:t>ítuet</w:t>
      </w:r>
      <w:r>
        <w:rPr>
          <w:vertAlign w:val="superscript"/>
        </w:rPr>
        <w:t>3</w:t>
      </w:r>
      <w:r>
        <w:t>.</w:t>
      </w:r>
      <w:r w:rsidR="00CE404A">
        <w:t xml:space="preserve"> </w:t>
      </w:r>
    </w:p>
    <w:p w:rsidR="00CE404A" w:rsidRDefault="00814C0C" w:rsidP="000F4914">
      <w:pPr>
        <w:pStyle w:val="fl"/>
      </w:pPr>
      <w:r>
        <w:t xml:space="preserve">Sed perge nunc, et </w:t>
      </w:r>
      <w:r w:rsidR="009E0F71">
        <w:t>inquíre</w:t>
      </w:r>
      <w:r>
        <w:t xml:space="preserve"> tibi </w:t>
      </w:r>
      <w:r w:rsidR="007F75CB">
        <w:t>áliquem</w:t>
      </w:r>
      <w:r>
        <w:t xml:space="preserve"> </w:t>
      </w:r>
      <w:r w:rsidR="007F75CB">
        <w:t>fidélem</w:t>
      </w:r>
      <w:r>
        <w:t xml:space="preserve"> virum, qui eat tecum salvā </w:t>
      </w:r>
      <w:r w:rsidR="009E0F71">
        <w:t>mercéde</w:t>
      </w:r>
      <w:r>
        <w:t xml:space="preserve"> suā ; ut, dum adhuc vivo, rec</w:t>
      </w:r>
      <w:r w:rsidR="007F75CB">
        <w:t>ípias</w:t>
      </w:r>
      <w:r>
        <w:t xml:space="preserve"> eam</w:t>
      </w:r>
      <w:r>
        <w:rPr>
          <w:vertAlign w:val="superscript"/>
        </w:rPr>
        <w:t>4</w:t>
      </w:r>
      <w:r>
        <w:t>.</w:t>
      </w:r>
      <w:r w:rsidR="00CE404A">
        <w:t xml:space="preserve"> </w:t>
      </w:r>
    </w:p>
    <w:p w:rsidR="00CE404A" w:rsidRDefault="00814C0C" w:rsidP="000F4914">
      <w:pPr>
        <w:pStyle w:val="fl"/>
      </w:pPr>
      <w:r>
        <w:t xml:space="preserve">Tunc </w:t>
      </w:r>
      <w:r w:rsidR="007F75CB">
        <w:t>egréssus</w:t>
      </w:r>
      <w:r>
        <w:t xml:space="preserve"> </w:t>
      </w:r>
      <w:r w:rsidR="007F75CB">
        <w:t>Tobías</w:t>
      </w:r>
      <w:r>
        <w:t xml:space="preserve">, </w:t>
      </w:r>
      <w:r w:rsidR="009663F5">
        <w:t>invénit</w:t>
      </w:r>
      <w:r>
        <w:t xml:space="preserve"> </w:t>
      </w:r>
      <w:r w:rsidR="009E0F71">
        <w:t>júvenem</w:t>
      </w:r>
      <w:r>
        <w:t xml:space="preserve"> </w:t>
      </w:r>
      <w:r w:rsidR="009E0F71">
        <w:t>spléndidum</w:t>
      </w:r>
      <w:r>
        <w:t>, stantem p</w:t>
      </w:r>
      <w:r w:rsidR="007F75CB">
        <w:t>ræcínctum</w:t>
      </w:r>
      <w:r>
        <w:rPr>
          <w:vertAlign w:val="superscript"/>
        </w:rPr>
        <w:t>5</w:t>
      </w:r>
      <w:r>
        <w:t xml:space="preserve">, et quasi </w:t>
      </w:r>
      <w:r w:rsidR="007F75CB">
        <w:t>parátum</w:t>
      </w:r>
      <w:r>
        <w:t xml:space="preserve"> ad am</w:t>
      </w:r>
      <w:r w:rsidR="007F75CB">
        <w:t>bulándum</w:t>
      </w:r>
      <w:r>
        <w:t>.</w:t>
      </w:r>
      <w:r w:rsidR="00CE404A">
        <w:t xml:space="preserve"> </w:t>
      </w:r>
    </w:p>
    <w:p w:rsidR="00CE404A" w:rsidRDefault="00814C0C" w:rsidP="000F4914">
      <w:pPr>
        <w:pStyle w:val="fl"/>
      </w:pPr>
      <w:r>
        <w:t xml:space="preserve">Et </w:t>
      </w:r>
      <w:r w:rsidR="009E0F71">
        <w:t>ignórans</w:t>
      </w:r>
      <w:r>
        <w:t xml:space="preserve"> quod </w:t>
      </w:r>
      <w:r w:rsidR="006B4489">
        <w:t>Angelus</w:t>
      </w:r>
      <w:r>
        <w:t xml:space="preserve"> Dei esset, sa</w:t>
      </w:r>
      <w:r w:rsidR="007F75CB">
        <w:t>lutávit</w:t>
      </w:r>
      <w:r>
        <w:t xml:space="preserve"> eum, et dixit : Unde te </w:t>
      </w:r>
      <w:r w:rsidR="007F75CB">
        <w:t>habémus</w:t>
      </w:r>
      <w:r>
        <w:t xml:space="preserve">, bone </w:t>
      </w:r>
      <w:r w:rsidR="009E0F71">
        <w:t>júvenis</w:t>
      </w:r>
      <w:r>
        <w:t> ?</w:t>
      </w:r>
      <w:r w:rsidR="00CE404A">
        <w:t xml:space="preserve"> </w:t>
      </w:r>
    </w:p>
    <w:p w:rsidR="00CE404A" w:rsidRDefault="00814C0C" w:rsidP="000F4914">
      <w:pPr>
        <w:pStyle w:val="fl"/>
      </w:pPr>
      <w:r>
        <w:t>At ille r</w:t>
      </w:r>
      <w:r w:rsidR="007F75CB">
        <w:t>espóndit</w:t>
      </w:r>
      <w:r>
        <w:t> : Ex f</w:t>
      </w:r>
      <w:r w:rsidR="007F75CB">
        <w:t>íliis</w:t>
      </w:r>
      <w:r>
        <w:t xml:space="preserve"> Israël</w:t>
      </w:r>
      <w:r>
        <w:rPr>
          <w:vertAlign w:val="superscript"/>
        </w:rPr>
        <w:t>6</w:t>
      </w:r>
      <w:r>
        <w:t xml:space="preserve">. Et </w:t>
      </w:r>
      <w:r w:rsidR="007F75CB">
        <w:t>Tobías</w:t>
      </w:r>
      <w:r>
        <w:t xml:space="preserve"> dixit ei : Nōsti viam, quæ ducit in r</w:t>
      </w:r>
      <w:r w:rsidR="007F75CB">
        <w:t>egiónem</w:t>
      </w:r>
      <w:r>
        <w:t xml:space="preserve"> </w:t>
      </w:r>
      <w:r w:rsidR="007F75CB">
        <w:t>Medórum</w:t>
      </w:r>
      <w:r>
        <w:t> ?</w:t>
      </w:r>
      <w:r w:rsidR="00CE404A">
        <w:t xml:space="preserve"> </w:t>
      </w:r>
    </w:p>
    <w:p w:rsidR="00CE404A" w:rsidRDefault="00814C0C" w:rsidP="000F4914">
      <w:pPr>
        <w:pStyle w:val="fl"/>
      </w:pPr>
      <w:r>
        <w:t>Cui r</w:t>
      </w:r>
      <w:r w:rsidR="007F75CB">
        <w:t>espóndit</w:t>
      </w:r>
      <w:r>
        <w:t xml:space="preserve"> : Novi ; et </w:t>
      </w:r>
      <w:r w:rsidR="007F75CB">
        <w:t>ómnia</w:t>
      </w:r>
      <w:r>
        <w:t xml:space="preserve"> </w:t>
      </w:r>
      <w:r w:rsidR="007F75CB">
        <w:t>itínera</w:t>
      </w:r>
      <w:r>
        <w:t xml:space="preserve"> ejus fr</w:t>
      </w:r>
      <w:r w:rsidR="007F75CB">
        <w:t>equénter</w:t>
      </w:r>
      <w:r>
        <w:t xml:space="preserve"> am</w:t>
      </w:r>
      <w:r w:rsidR="007F75CB">
        <w:t>bulávi</w:t>
      </w:r>
      <w:r>
        <w:rPr>
          <w:vertAlign w:val="superscript"/>
        </w:rPr>
        <w:t>7</w:t>
      </w:r>
      <w:r>
        <w:t xml:space="preserve">, et mansi apud </w:t>
      </w:r>
      <w:r w:rsidR="007F75CB">
        <w:t>Gabélum</w:t>
      </w:r>
      <w:r>
        <w:t xml:space="preserve"> fratrem nostrum</w:t>
      </w:r>
      <w:r>
        <w:rPr>
          <w:vertAlign w:val="superscript"/>
        </w:rPr>
        <w:t>8</w:t>
      </w:r>
      <w:r>
        <w:t xml:space="preserve">, qui </w:t>
      </w:r>
      <w:r w:rsidR="007F75CB">
        <w:t>morátur</w:t>
      </w:r>
      <w:r>
        <w:t xml:space="preserve"> in Rages ci</w:t>
      </w:r>
      <w:r w:rsidR="007F75CB">
        <w:t>vitáte</w:t>
      </w:r>
      <w:r>
        <w:t xml:space="preserve"> </w:t>
      </w:r>
      <w:r w:rsidR="007F75CB">
        <w:t>Medórum</w:t>
      </w:r>
      <w:r>
        <w:t xml:space="preserve">, quæ </w:t>
      </w:r>
      <w:r w:rsidR="007F75CB">
        <w:t>pósita</w:t>
      </w:r>
      <w:r>
        <w:t xml:space="preserve"> est in monte </w:t>
      </w:r>
      <w:r w:rsidR="009663F5">
        <w:t>Ecbátanis</w:t>
      </w:r>
      <w:r>
        <w:rPr>
          <w:vertAlign w:val="superscript"/>
        </w:rPr>
        <w:t>9</w:t>
      </w:r>
      <w:r>
        <w:t>.</w:t>
      </w:r>
      <w:r w:rsidR="00CE404A">
        <w:t xml:space="preserve"> </w:t>
      </w:r>
    </w:p>
    <w:p w:rsidR="00CE404A" w:rsidRDefault="00814C0C" w:rsidP="000F4914">
      <w:pPr>
        <w:pStyle w:val="fl"/>
      </w:pPr>
      <w:r>
        <w:t xml:space="preserve">Cui </w:t>
      </w:r>
      <w:r w:rsidR="007F75CB">
        <w:t>Tobías</w:t>
      </w:r>
      <w:r>
        <w:t xml:space="preserve"> ait : </w:t>
      </w:r>
      <w:r w:rsidR="009D0244">
        <w:t>Sústine</w:t>
      </w:r>
      <w:r>
        <w:t xml:space="preserve"> me, </w:t>
      </w:r>
      <w:r w:rsidR="009E0F71">
        <w:t>óbsecro</w:t>
      </w:r>
      <w:r>
        <w:t>, donec hæc ipsa n</w:t>
      </w:r>
      <w:r w:rsidR="007F75CB">
        <w:t>úntiem</w:t>
      </w:r>
      <w:r>
        <w:t xml:space="preserve"> patri meo.</w:t>
      </w:r>
      <w:r w:rsidR="00CE404A">
        <w:t xml:space="preserve"> </w:t>
      </w:r>
    </w:p>
    <w:p w:rsidR="00CE404A" w:rsidRDefault="00814C0C" w:rsidP="000F4914">
      <w:pPr>
        <w:pStyle w:val="fl"/>
      </w:pPr>
      <w:r>
        <w:t>Tunc i</w:t>
      </w:r>
      <w:r w:rsidR="007F75CB">
        <w:t>ngréssus</w:t>
      </w:r>
      <w:r>
        <w:t xml:space="preserve"> </w:t>
      </w:r>
      <w:r w:rsidR="007F75CB">
        <w:t>Tobías</w:t>
      </w:r>
      <w:r>
        <w:t>, in</w:t>
      </w:r>
      <w:r w:rsidR="007F75CB">
        <w:t>dicávit</w:t>
      </w:r>
      <w:r>
        <w:t xml:space="preserve"> u</w:t>
      </w:r>
      <w:r w:rsidR="007F75CB">
        <w:t>nivérsa</w:t>
      </w:r>
      <w:r>
        <w:t xml:space="preserve"> hæc patri suo. Super quæ ad</w:t>
      </w:r>
      <w:r w:rsidR="007F75CB">
        <w:t>mirátus</w:t>
      </w:r>
      <w:r>
        <w:t xml:space="preserve"> pater </w:t>
      </w:r>
      <w:r w:rsidR="007F75CB">
        <w:t>rogávit</w:t>
      </w:r>
      <w:r>
        <w:t xml:space="preserve"> ut </w:t>
      </w:r>
      <w:r w:rsidR="009E0F71">
        <w:t>introíret</w:t>
      </w:r>
      <w:r>
        <w:rPr>
          <w:vertAlign w:val="superscript"/>
        </w:rPr>
        <w:t>10</w:t>
      </w:r>
      <w:r>
        <w:t xml:space="preserve"> ad eum.</w:t>
      </w:r>
      <w:r w:rsidR="00CE404A">
        <w:t xml:space="preserve"> </w:t>
      </w:r>
    </w:p>
    <w:p w:rsidR="00CE404A" w:rsidRDefault="00814C0C" w:rsidP="000F4914">
      <w:pPr>
        <w:pStyle w:val="fl"/>
      </w:pPr>
      <w:r>
        <w:t>I</w:t>
      </w:r>
      <w:r w:rsidR="007F75CB">
        <w:t>ngréssus</w:t>
      </w:r>
      <w:r>
        <w:t xml:space="preserve"> </w:t>
      </w:r>
      <w:r w:rsidR="007F75CB">
        <w:t>ítaque</w:t>
      </w:r>
      <w:r>
        <w:t xml:space="preserve"> sa</w:t>
      </w:r>
      <w:r w:rsidR="007F75CB">
        <w:t>lutávit</w:t>
      </w:r>
      <w:r>
        <w:t xml:space="preserve"> eum, et dixit : G</w:t>
      </w:r>
      <w:r w:rsidR="007F75CB">
        <w:t>áudium</w:t>
      </w:r>
      <w:r>
        <w:t xml:space="preserve"> tibi sit semper.</w:t>
      </w:r>
      <w:r w:rsidR="00CE404A">
        <w:t xml:space="preserve"> </w:t>
      </w:r>
    </w:p>
    <w:p w:rsidR="00CE404A" w:rsidRDefault="00814C0C" w:rsidP="000F4914">
      <w:pPr>
        <w:pStyle w:val="fl"/>
      </w:pPr>
      <w:r>
        <w:t xml:space="preserve">Et ait </w:t>
      </w:r>
      <w:r w:rsidR="007F75CB">
        <w:t>Tobías</w:t>
      </w:r>
      <w:r>
        <w:t> : Quale g</w:t>
      </w:r>
      <w:r w:rsidR="007F75CB">
        <w:t>áudium</w:t>
      </w:r>
      <w:r>
        <w:t xml:space="preserve"> mihi erit, qui in </w:t>
      </w:r>
      <w:r w:rsidR="009E0F71">
        <w:t>ténebris</w:t>
      </w:r>
      <w:r>
        <w:t xml:space="preserve"> s</w:t>
      </w:r>
      <w:r w:rsidR="007F75CB">
        <w:t>édeo</w:t>
      </w:r>
      <w:r>
        <w:t>, et lumen cœli non v</w:t>
      </w:r>
      <w:r w:rsidR="007F75CB">
        <w:t>ídeo</w:t>
      </w:r>
      <w:r>
        <w:t> ?</w:t>
      </w:r>
      <w:r w:rsidR="00CE404A">
        <w:t xml:space="preserve"> </w:t>
      </w:r>
    </w:p>
    <w:p w:rsidR="00CE404A" w:rsidRDefault="00814C0C" w:rsidP="000F4914">
      <w:pPr>
        <w:pStyle w:val="fl"/>
      </w:pPr>
      <w:r>
        <w:t xml:space="preserve">Cui ait </w:t>
      </w:r>
      <w:r w:rsidR="009E0F71">
        <w:t>júvenis</w:t>
      </w:r>
      <w:r>
        <w:t xml:space="preserve"> : Forti </w:t>
      </w:r>
      <w:r w:rsidR="007F75CB">
        <w:t>ánimo</w:t>
      </w:r>
      <w:r>
        <w:t xml:space="preserve"> esto, in pr</w:t>
      </w:r>
      <w:r w:rsidR="007F75CB">
        <w:t>óximo</w:t>
      </w:r>
      <w:r>
        <w:rPr>
          <w:vertAlign w:val="superscript"/>
        </w:rPr>
        <w:t>11</w:t>
      </w:r>
      <w:r>
        <w:t xml:space="preserve"> est ut</w:t>
      </w:r>
      <w:r>
        <w:rPr>
          <w:vertAlign w:val="superscript"/>
        </w:rPr>
        <w:t>12</w:t>
      </w:r>
      <w:r>
        <w:t xml:space="preserve"> a Deo </w:t>
      </w:r>
      <w:r w:rsidR="009E0F71">
        <w:t>curéris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47" w:name="t4p107n01"/>
      <w:bookmarkEnd w:id="3547"/>
      <w:r w:rsidRPr="005119F6">
        <w:rPr>
          <w:rStyle w:val="NumNot"/>
        </w:rPr>
        <w:t>.</w:t>
      </w:r>
      <w:r>
        <w:t xml:space="preserve"> </w:t>
      </w:r>
      <w:r w:rsidRPr="00556F3C">
        <w:rPr>
          <w:rStyle w:val="LaIt"/>
        </w:rPr>
        <w:t>Ille</w:t>
      </w:r>
      <w:r>
        <w:t xml:space="preserve">, c’est-à-dire </w:t>
      </w:r>
      <w:r w:rsidR="009663F5" w:rsidRPr="00556F3C">
        <w:rPr>
          <w:rStyle w:val="LaIt"/>
        </w:rPr>
        <w:t>débitor</w:t>
      </w:r>
      <w:r>
        <w:t xml:space="preserve"> ou </w:t>
      </w:r>
      <w:r w:rsidR="009663F5" w:rsidRPr="00556F3C">
        <w:rPr>
          <w:rStyle w:val="LaIt"/>
        </w:rPr>
        <w:t>Gabélus</w:t>
      </w:r>
      <w:r>
        <w:t xml:space="preserve">. </w:t>
      </w:r>
      <w:r w:rsidRPr="005119F6">
        <w:t xml:space="preserve">– </w:t>
      </w:r>
      <w:r w:rsidRPr="005119F6">
        <w:rPr>
          <w:rStyle w:val="NumNot"/>
        </w:rPr>
        <w:t>2</w:t>
      </w:r>
      <w:bookmarkStart w:id="3548" w:name="t4p107n02"/>
      <w:bookmarkEnd w:id="3548"/>
      <w:r w:rsidRPr="005119F6">
        <w:rPr>
          <w:rStyle w:val="NumNot"/>
        </w:rPr>
        <w:t>.</w:t>
      </w:r>
      <w:r>
        <w:t xml:space="preserve"> Illuc (ubi habitat </w:t>
      </w:r>
      <w:r w:rsidR="009663F5">
        <w:t>Gabélus</w:t>
      </w:r>
      <w:r>
        <w:t xml:space="preserve">). </w:t>
      </w:r>
      <w:r w:rsidRPr="005119F6">
        <w:t xml:space="preserve">– </w:t>
      </w:r>
      <w:r w:rsidRPr="005119F6">
        <w:rPr>
          <w:rStyle w:val="NumNot"/>
        </w:rPr>
        <w:t>3</w:t>
      </w:r>
      <w:bookmarkStart w:id="3549" w:name="t4p107n03"/>
      <w:bookmarkEnd w:id="3549"/>
      <w:r w:rsidRPr="005119F6">
        <w:rPr>
          <w:rStyle w:val="NumNot"/>
        </w:rPr>
        <w:t>.</w:t>
      </w:r>
      <w:r>
        <w:t xml:space="preserve"> Sous-entendu </w:t>
      </w:r>
      <w:r w:rsidR="009663F5" w:rsidRPr="00556F3C">
        <w:rPr>
          <w:rStyle w:val="LaIt"/>
        </w:rPr>
        <w:t>débitum</w:t>
      </w:r>
      <w:r w:rsidRPr="00556F3C">
        <w:rPr>
          <w:rStyle w:val="LaIt"/>
        </w:rPr>
        <w:t xml:space="preserve"> pondus </w:t>
      </w:r>
      <w:r w:rsidR="009663F5" w:rsidRPr="00556F3C">
        <w:rPr>
          <w:rStyle w:val="LaIt"/>
        </w:rPr>
        <w:t>argénti</w:t>
      </w:r>
      <w:r>
        <w:t xml:space="preserve">. Pour payer au moins les grosses sommes on pesait l’argent et l’or chez les anciens ; ce qui venait sans doute du peu </w:t>
      </w:r>
      <w:r>
        <w:lastRenderedPageBreak/>
        <w:t xml:space="preserve">d’égalité dans le poids des pièces, à cause de imperfection de la frappe. Vous avez vu plus haut, à la fin de la VI leçon : </w:t>
      </w:r>
      <w:r w:rsidRPr="00556F3C">
        <w:rPr>
          <w:rStyle w:val="LaIt"/>
        </w:rPr>
        <w:t>supra me</w:t>
      </w:r>
      <w:r w:rsidR="006733BA" w:rsidRPr="00556F3C">
        <w:rPr>
          <w:rStyle w:val="LaIt"/>
        </w:rPr>
        <w:t>morátum</w:t>
      </w:r>
      <w:r w:rsidRPr="00556F3C">
        <w:rPr>
          <w:rStyle w:val="LaIt"/>
        </w:rPr>
        <w:t xml:space="preserve"> pondus </w:t>
      </w:r>
      <w:r w:rsidR="009663F5" w:rsidRPr="00556F3C">
        <w:rPr>
          <w:rStyle w:val="LaIt"/>
        </w:rPr>
        <w:t>argénti</w:t>
      </w:r>
      <w:r>
        <w:t xml:space="preserve">. </w:t>
      </w:r>
      <w:r w:rsidRPr="005119F6">
        <w:t xml:space="preserve">– </w:t>
      </w:r>
      <w:r w:rsidRPr="005119F6">
        <w:rPr>
          <w:rStyle w:val="NumNot"/>
        </w:rPr>
        <w:t>4</w:t>
      </w:r>
      <w:bookmarkStart w:id="3550" w:name="t4p107n04"/>
      <w:bookmarkEnd w:id="3550"/>
      <w:r w:rsidRPr="005119F6">
        <w:rPr>
          <w:rStyle w:val="NumNot"/>
        </w:rPr>
        <w:t>.</w:t>
      </w:r>
      <w:r>
        <w:t xml:space="preserve"> </w:t>
      </w:r>
      <w:r w:rsidRPr="00556F3C">
        <w:rPr>
          <w:rStyle w:val="LaIt"/>
        </w:rPr>
        <w:t>Eam</w:t>
      </w:r>
      <w:r>
        <w:t xml:space="preserve">, c’est-à-dire </w:t>
      </w:r>
      <w:r w:rsidRPr="00556F3C">
        <w:rPr>
          <w:rStyle w:val="LaIt"/>
        </w:rPr>
        <w:t>pec</w:t>
      </w:r>
      <w:r w:rsidR="008D018B" w:rsidRPr="00556F3C">
        <w:rPr>
          <w:rStyle w:val="LaIt"/>
        </w:rPr>
        <w:t>úniam</w:t>
      </w:r>
      <w:r>
        <w:t xml:space="preserve"> qui se trouve dans le second verset de cette leçon. </w:t>
      </w:r>
      <w:r w:rsidRPr="005119F6">
        <w:t xml:space="preserve">– </w:t>
      </w:r>
      <w:r w:rsidRPr="005119F6">
        <w:rPr>
          <w:rStyle w:val="NumNot"/>
        </w:rPr>
        <w:t>5</w:t>
      </w:r>
      <w:bookmarkStart w:id="3551" w:name="t4p107n05"/>
      <w:bookmarkEnd w:id="3551"/>
      <w:r w:rsidRPr="005119F6">
        <w:rPr>
          <w:rStyle w:val="NumNot"/>
        </w:rPr>
        <w:t>.</w:t>
      </w:r>
      <w:r>
        <w:t xml:space="preserve"> </w:t>
      </w:r>
      <w:r>
        <w:lastRenderedPageBreak/>
        <w:t xml:space="preserve">Les anciens, surtout les Orientaux, portant de longs vêtements, avaient coutume de les relever avec leur ceinture, quand ils voulaient voyager, ou se livrer à quelque travail dans lequel ces vêtements les auraient embarrassés. </w:t>
      </w:r>
      <w:r w:rsidRPr="005119F6">
        <w:t xml:space="preserve">– </w:t>
      </w:r>
      <w:r w:rsidRPr="005119F6">
        <w:rPr>
          <w:rStyle w:val="NumNot"/>
        </w:rPr>
        <w:t>6</w:t>
      </w:r>
      <w:bookmarkStart w:id="3552" w:name="t4p107n06"/>
      <w:bookmarkEnd w:id="3552"/>
      <w:r w:rsidRPr="005119F6">
        <w:rPr>
          <w:rStyle w:val="NumNot"/>
        </w:rPr>
        <w:t>.</w:t>
      </w:r>
      <w:r>
        <w:t xml:space="preserve"> L’ange avait pris la figure d’un Israélite ; il l’était de cœur, il pouvait donc dire : Je suis un enfant d’Israël. Voyez plus bas dans cette leçon la note 8. </w:t>
      </w:r>
      <w:r w:rsidRPr="005119F6">
        <w:t xml:space="preserve">– </w:t>
      </w:r>
      <w:r w:rsidRPr="005119F6">
        <w:rPr>
          <w:rStyle w:val="NumNot"/>
        </w:rPr>
        <w:t>7</w:t>
      </w:r>
      <w:bookmarkStart w:id="3553" w:name="t4p107n07"/>
      <w:bookmarkEnd w:id="3553"/>
      <w:r w:rsidRPr="005119F6">
        <w:rPr>
          <w:rStyle w:val="NumNot"/>
        </w:rPr>
        <w:t>.</w:t>
      </w:r>
      <w:r>
        <w:t xml:space="preserve"> L’ange, avait reçu de Dieu de fréquentes missions dans lesquelles il avait appris à connaître les </w:t>
      </w:r>
      <w:r w:rsidR="008D018B">
        <w:t>chemins</w:t>
      </w:r>
      <w:r>
        <w:t xml:space="preserve"> dont il parle. </w:t>
      </w:r>
      <w:r w:rsidRPr="005119F6">
        <w:t xml:space="preserve">– </w:t>
      </w:r>
      <w:r w:rsidRPr="005119F6">
        <w:rPr>
          <w:rStyle w:val="NumNot"/>
        </w:rPr>
        <w:t>8</w:t>
      </w:r>
      <w:bookmarkStart w:id="3554" w:name="t4p107n08"/>
      <w:bookmarkEnd w:id="3554"/>
      <w:r w:rsidRPr="005119F6">
        <w:rPr>
          <w:rStyle w:val="NumNot"/>
        </w:rPr>
        <w:t>.</w:t>
      </w:r>
      <w:r>
        <w:t xml:space="preserve"> Ceci est la conséquence de ce qui précède : d’ailleurs, les Anges se regardant comme les compagnons des hommes dans le service qu’ils rendent à Dieu, ils peuvent bien nous donner le nom de frères. </w:t>
      </w:r>
      <w:r w:rsidRPr="005119F6">
        <w:t xml:space="preserve">– </w:t>
      </w:r>
      <w:r w:rsidRPr="005119F6">
        <w:rPr>
          <w:rStyle w:val="NumNot"/>
        </w:rPr>
        <w:t>9</w:t>
      </w:r>
      <w:bookmarkStart w:id="3555" w:name="t4p107n09"/>
      <w:bookmarkEnd w:id="3555"/>
      <w:r w:rsidRPr="005119F6">
        <w:rPr>
          <w:rStyle w:val="NumNot"/>
        </w:rPr>
        <w:t>.</w:t>
      </w:r>
      <w:r>
        <w:t xml:space="preserve"> </w:t>
      </w:r>
      <w:r>
        <w:lastRenderedPageBreak/>
        <w:t xml:space="preserve">Le mont d’Ecbatane, le même que le mont Oronte au pied duquel était bâtie Ecbatane (Hamadan), ville capitale de la Médie, vers le centre de ce pays, au Sud-Ouest de la mer Caspienne. Cette ville, bâtie par Déjocès, vers l’an 708 avant J.-C, avait 280 stades ou 13 ou 14 lieues de tour, et 7 enceintes. Le palais du roi qui avait 700 toises de tour était couvert de tuiles d’argent. Les rois de Perse passaient l’été à Ecbatane, à cause de la fraîcheur de la température. </w:t>
      </w:r>
      <w:r w:rsidRPr="005119F6">
        <w:t xml:space="preserve">– </w:t>
      </w:r>
      <w:r w:rsidRPr="005119F6">
        <w:rPr>
          <w:rStyle w:val="NumNot"/>
        </w:rPr>
        <w:t>10</w:t>
      </w:r>
      <w:bookmarkStart w:id="3556" w:name="t4p107n10"/>
      <w:bookmarkEnd w:id="3556"/>
      <w:r w:rsidRPr="005119F6">
        <w:rPr>
          <w:rStyle w:val="NumNot"/>
        </w:rPr>
        <w:t>.</w:t>
      </w:r>
      <w:r>
        <w:t xml:space="preserve"> </w:t>
      </w:r>
      <w:r w:rsidR="009663F5" w:rsidRPr="00556F3C">
        <w:rPr>
          <w:rStyle w:val="LaIt"/>
        </w:rPr>
        <w:t>Júvenis</w:t>
      </w:r>
      <w:r>
        <w:t xml:space="preserve">, ou </w:t>
      </w:r>
      <w:r w:rsidR="006733BA" w:rsidRPr="00556F3C">
        <w:rPr>
          <w:rStyle w:val="LaIt"/>
        </w:rPr>
        <w:t>ángelus</w:t>
      </w:r>
      <w:r>
        <w:t xml:space="preserve">. </w:t>
      </w:r>
      <w:r w:rsidRPr="005119F6">
        <w:t xml:space="preserve">– </w:t>
      </w:r>
      <w:r w:rsidRPr="005119F6">
        <w:rPr>
          <w:rStyle w:val="NumNot"/>
        </w:rPr>
        <w:t>11</w:t>
      </w:r>
      <w:bookmarkStart w:id="3557" w:name="t4p107n11"/>
      <w:bookmarkEnd w:id="3557"/>
      <w:r w:rsidRPr="005119F6">
        <w:rPr>
          <w:rStyle w:val="NumNot"/>
        </w:rPr>
        <w:t>.</w:t>
      </w:r>
      <w:r>
        <w:t xml:space="preserve"> Sous-entendu </w:t>
      </w:r>
      <w:r w:rsidR="006733BA" w:rsidRPr="00556F3C">
        <w:rPr>
          <w:rStyle w:val="LaIt"/>
        </w:rPr>
        <w:t>témpore</w:t>
      </w:r>
      <w:r>
        <w:t xml:space="preserve">. </w:t>
      </w:r>
      <w:r w:rsidRPr="005119F6">
        <w:t xml:space="preserve">– </w:t>
      </w:r>
      <w:r w:rsidRPr="005119F6">
        <w:rPr>
          <w:rStyle w:val="NumNot"/>
        </w:rPr>
        <w:t>12</w:t>
      </w:r>
      <w:bookmarkStart w:id="3558" w:name="t4p107n12"/>
      <w:bookmarkEnd w:id="3558"/>
      <w:r w:rsidRPr="005119F6">
        <w:rPr>
          <w:rStyle w:val="NumNot"/>
        </w:rPr>
        <w:t>.</w:t>
      </w:r>
      <w:r>
        <w:t xml:space="preserve"> </w:t>
      </w:r>
      <w:r w:rsidRPr="00556F3C">
        <w:rPr>
          <w:rStyle w:val="LaIt"/>
        </w:rPr>
        <w:t>In pr</w:t>
      </w:r>
      <w:r w:rsidR="006733BA" w:rsidRPr="00556F3C">
        <w:rPr>
          <w:rStyle w:val="LaIt"/>
        </w:rPr>
        <w:t>óximo</w:t>
      </w:r>
      <w:r w:rsidRPr="00556F3C">
        <w:rPr>
          <w:rStyle w:val="LaIt"/>
        </w:rPr>
        <w:t xml:space="preserve"> est ut</w:t>
      </w:r>
      <w:r>
        <w:t xml:space="preserve">, latinisme qui répond à notre gallicisme : </w:t>
      </w:r>
      <w:r w:rsidRPr="001552F7">
        <w:rPr>
          <w:rStyle w:val="italicus"/>
        </w:rPr>
        <w:t>C’est bientôt que</w:t>
      </w:r>
      <w:r>
        <w:t xml:space="preserve">. Rappelez-vous la règle </w:t>
      </w:r>
      <w:r w:rsidRPr="00556F3C">
        <w:rPr>
          <w:rStyle w:val="LaIt"/>
        </w:rPr>
        <w:t xml:space="preserve">Statim ut </w:t>
      </w:r>
      <w:r w:rsidR="001552F7" w:rsidRPr="00556F3C">
        <w:rPr>
          <w:rStyle w:val="LaIt"/>
        </w:rPr>
        <w:t>advénit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3559" w:name="t4p108"/>
      <w:bookmarkEnd w:id="3559"/>
      <w:r w:rsidR="00CE404A">
        <w:t xml:space="preserve"> </w:t>
      </w:r>
    </w:p>
    <w:p w:rsidR="00CE404A" w:rsidRDefault="00814C0C" w:rsidP="00DD7860">
      <w:pPr>
        <w:pStyle w:val="Summarium"/>
      </w:pPr>
      <w:r>
        <w:t>L’ange Raphaël promet de conduire et de ramener le fils de Tobie ; leur départ.</w:t>
      </w:r>
      <w:r w:rsidR="00CE404A">
        <w:t xml:space="preserve"> </w:t>
      </w:r>
    </w:p>
    <w:p w:rsidR="00CE404A" w:rsidRDefault="00814C0C" w:rsidP="000F4914">
      <w:pPr>
        <w:pStyle w:val="fl"/>
      </w:pPr>
      <w:r>
        <w:t xml:space="preserve">Dixit </w:t>
      </w:r>
      <w:r w:rsidR="007F75CB">
        <w:t>ítaque</w:t>
      </w:r>
      <w:r>
        <w:t xml:space="preserve"> illi </w:t>
      </w:r>
      <w:r w:rsidR="007F75CB">
        <w:t>Tobías</w:t>
      </w:r>
      <w:r>
        <w:t xml:space="preserve"> : Numquid </w:t>
      </w:r>
      <w:r w:rsidR="007F75CB">
        <w:t>póteris</w:t>
      </w:r>
      <w:r>
        <w:t xml:space="preserve"> </w:t>
      </w:r>
      <w:r w:rsidR="009E0F71">
        <w:t>perdúcere</w:t>
      </w:r>
      <w:r>
        <w:t xml:space="preserve"> f</w:t>
      </w:r>
      <w:r w:rsidR="007F75CB">
        <w:t>ílium</w:t>
      </w:r>
      <w:r>
        <w:t xml:space="preserve"> meum ad </w:t>
      </w:r>
      <w:r w:rsidR="007F75CB">
        <w:t>Gabélum</w:t>
      </w:r>
      <w:r>
        <w:t xml:space="preserve"> in Rages ci</w:t>
      </w:r>
      <w:r w:rsidR="007F75CB">
        <w:t>vitátem</w:t>
      </w:r>
      <w:r>
        <w:t xml:space="preserve"> </w:t>
      </w:r>
      <w:r w:rsidR="007F75CB">
        <w:t>Medórum</w:t>
      </w:r>
      <w:r>
        <w:t xml:space="preserve"> ? et cum </w:t>
      </w:r>
      <w:r w:rsidR="009E0F71">
        <w:t>redíeris</w:t>
      </w:r>
      <w:r>
        <w:t>, rest</w:t>
      </w:r>
      <w:r w:rsidR="007F75CB">
        <w:t>ítuam</w:t>
      </w:r>
      <w:r>
        <w:t xml:space="preserve"> tibi </w:t>
      </w:r>
      <w:r w:rsidR="009E0F71">
        <w:t>mercédem</w:t>
      </w:r>
      <w:r>
        <w:t xml:space="preserve"> tuam.</w:t>
      </w:r>
      <w:r w:rsidR="00CE404A">
        <w:t xml:space="preserve"> </w:t>
      </w:r>
    </w:p>
    <w:p w:rsidR="00CE404A" w:rsidRDefault="00814C0C" w:rsidP="000F4914">
      <w:pPr>
        <w:pStyle w:val="fl"/>
      </w:pPr>
      <w:r>
        <w:t xml:space="preserve">Et dixit ei </w:t>
      </w:r>
      <w:r w:rsidR="006B4489">
        <w:t>Angelus</w:t>
      </w:r>
      <w:r>
        <w:t xml:space="preserve"> : Ego ducam et </w:t>
      </w:r>
      <w:r w:rsidR="007F75CB">
        <w:t>redúcam</w:t>
      </w:r>
      <w:r>
        <w:t xml:space="preserve"> eum ad te.</w:t>
      </w:r>
      <w:r w:rsidR="00CE404A">
        <w:t xml:space="preserve"> </w:t>
      </w:r>
    </w:p>
    <w:p w:rsidR="00CE404A" w:rsidRDefault="00814C0C" w:rsidP="000F4914">
      <w:pPr>
        <w:pStyle w:val="fl"/>
      </w:pPr>
      <w:r>
        <w:t xml:space="preserve">Cui </w:t>
      </w:r>
      <w:r w:rsidR="007F75CB">
        <w:t>Tobías</w:t>
      </w:r>
      <w:r>
        <w:t xml:space="preserve"> r</w:t>
      </w:r>
      <w:r w:rsidR="007F75CB">
        <w:t>espóndit</w:t>
      </w:r>
      <w:r>
        <w:t xml:space="preserve"> : Rogo te, </w:t>
      </w:r>
      <w:r w:rsidR="007F75CB">
        <w:t>índica</w:t>
      </w:r>
      <w:r>
        <w:t xml:space="preserve"> mihi : de quā domo, aut de quā tribu es tu ?</w:t>
      </w:r>
      <w:r w:rsidR="00CE404A">
        <w:t xml:space="preserve"> </w:t>
      </w:r>
    </w:p>
    <w:p w:rsidR="00CE404A" w:rsidRDefault="00814C0C" w:rsidP="000F4914">
      <w:pPr>
        <w:pStyle w:val="fl"/>
      </w:pPr>
      <w:r>
        <w:t xml:space="preserve">Cui </w:t>
      </w:r>
      <w:r w:rsidR="007F75CB">
        <w:t>Ráphaël</w:t>
      </w:r>
      <w:r>
        <w:rPr>
          <w:vertAlign w:val="superscript"/>
        </w:rPr>
        <w:t>1</w:t>
      </w:r>
      <w:r>
        <w:t xml:space="preserve"> </w:t>
      </w:r>
      <w:r w:rsidR="006B4489">
        <w:t>Angelus</w:t>
      </w:r>
      <w:r>
        <w:t xml:space="preserve"> dixit : Genus quæris mer</w:t>
      </w:r>
      <w:r w:rsidR="007F75CB">
        <w:t>cenárii</w:t>
      </w:r>
      <w:r>
        <w:rPr>
          <w:vertAlign w:val="superscript"/>
        </w:rPr>
        <w:t>2</w:t>
      </w:r>
      <w:r>
        <w:t>, an ipsum mercen</w:t>
      </w:r>
      <w:r w:rsidR="007F75CB">
        <w:t>árium</w:t>
      </w:r>
      <w:r>
        <w:t>, qui cum f</w:t>
      </w:r>
      <w:r w:rsidR="007F75CB">
        <w:t>ílio</w:t>
      </w:r>
      <w:r>
        <w:t xml:space="preserve"> tuo eat ?</w:t>
      </w:r>
      <w:r w:rsidR="00CE404A">
        <w:t xml:space="preserve"> </w:t>
      </w:r>
    </w:p>
    <w:p w:rsidR="00CE404A" w:rsidRDefault="00814C0C" w:rsidP="000F4914">
      <w:pPr>
        <w:pStyle w:val="fl"/>
      </w:pPr>
      <w:r>
        <w:t xml:space="preserve">Sed ne forte </w:t>
      </w:r>
      <w:r w:rsidR="009E0F71">
        <w:t>sollícitum</w:t>
      </w:r>
      <w:r>
        <w:t xml:space="preserve"> te reddam, ego sum </w:t>
      </w:r>
      <w:r w:rsidR="007F75CB">
        <w:t>Azarías</w:t>
      </w:r>
      <w:r>
        <w:t xml:space="preserve"> </w:t>
      </w:r>
      <w:r w:rsidR="007F75CB">
        <w:t>Ananíæ</w:t>
      </w:r>
      <w:r>
        <w:t xml:space="preserve"> magni f</w:t>
      </w:r>
      <w:r w:rsidR="007F75CB">
        <w:t>ílius</w:t>
      </w:r>
      <w:r>
        <w:rPr>
          <w:vertAlign w:val="superscript"/>
        </w:rPr>
        <w:t>3</w:t>
      </w:r>
      <w:r>
        <w:t>.</w:t>
      </w:r>
      <w:r w:rsidR="00CE404A">
        <w:t xml:space="preserve"> </w:t>
      </w:r>
    </w:p>
    <w:p w:rsidR="00CE404A" w:rsidRDefault="00814C0C" w:rsidP="000F4914">
      <w:pPr>
        <w:pStyle w:val="fl"/>
      </w:pPr>
      <w:r>
        <w:t xml:space="preserve">Et </w:t>
      </w:r>
      <w:r w:rsidR="007F75CB">
        <w:t>Tobías</w:t>
      </w:r>
      <w:r>
        <w:t xml:space="preserve"> r</w:t>
      </w:r>
      <w:r w:rsidR="007F75CB">
        <w:t>espóndit</w:t>
      </w:r>
      <w:r>
        <w:t xml:space="preserve"> : Ex magno </w:t>
      </w:r>
      <w:r w:rsidR="007F75CB">
        <w:t>génere</w:t>
      </w:r>
      <w:r>
        <w:t xml:space="preserve"> es tu. Sed peto ne ir</w:t>
      </w:r>
      <w:r w:rsidR="007F75CB">
        <w:t>ascáris</w:t>
      </w:r>
      <w:r>
        <w:t xml:space="preserve"> quod </w:t>
      </w:r>
      <w:r w:rsidR="00AD4A7C">
        <w:t>volúerim</w:t>
      </w:r>
      <w:r>
        <w:t xml:space="preserve"> </w:t>
      </w:r>
      <w:r w:rsidR="009E0F71">
        <w:t>cognóscere</w:t>
      </w:r>
      <w:r>
        <w:t xml:space="preserve"> genus tuum.</w:t>
      </w:r>
      <w:r w:rsidR="00CE404A">
        <w:t xml:space="preserve"> </w:t>
      </w:r>
    </w:p>
    <w:p w:rsidR="00CE404A" w:rsidRDefault="00814C0C" w:rsidP="000F4914">
      <w:pPr>
        <w:pStyle w:val="fl"/>
      </w:pPr>
      <w:r>
        <w:t xml:space="preserve">Dixit autem illi </w:t>
      </w:r>
      <w:r w:rsidR="006B4489">
        <w:t>Angelus</w:t>
      </w:r>
      <w:r>
        <w:t xml:space="preserve"> : Ego sanum ducam et sanum tibi </w:t>
      </w:r>
      <w:r w:rsidR="007F75CB">
        <w:t>redúcam</w:t>
      </w:r>
      <w:r>
        <w:t xml:space="preserve"> f</w:t>
      </w:r>
      <w:r w:rsidR="007F75CB">
        <w:t>ílium</w:t>
      </w:r>
      <w:r>
        <w:t xml:space="preserve"> tuum.</w:t>
      </w:r>
      <w:r w:rsidR="00CE404A">
        <w:t xml:space="preserve"> </w:t>
      </w:r>
    </w:p>
    <w:p w:rsidR="00CE404A" w:rsidRDefault="00814C0C" w:rsidP="000F4914">
      <w:pPr>
        <w:pStyle w:val="fl"/>
      </w:pPr>
      <w:r>
        <w:t>R</w:t>
      </w:r>
      <w:r w:rsidR="007F75CB">
        <w:t>espóndens</w:t>
      </w:r>
      <w:r>
        <w:t xml:space="preserve"> autem </w:t>
      </w:r>
      <w:r w:rsidR="007F75CB">
        <w:t>Tobías</w:t>
      </w:r>
      <w:r>
        <w:t>, ait : Bene am</w:t>
      </w:r>
      <w:r w:rsidR="007F75CB">
        <w:t>bulétis</w:t>
      </w:r>
      <w:r>
        <w:t xml:space="preserve">, et sit Deus in </w:t>
      </w:r>
      <w:r w:rsidR="007F75CB">
        <w:t>itínere</w:t>
      </w:r>
      <w:r>
        <w:t xml:space="preserve"> vestro, et </w:t>
      </w:r>
      <w:r w:rsidR="006B4489">
        <w:t>Angelus</w:t>
      </w:r>
      <w:r>
        <w:t xml:space="preserve"> ejus co</w:t>
      </w:r>
      <w:r w:rsidR="007F75CB">
        <w:t>mitétur</w:t>
      </w:r>
      <w:r>
        <w:t xml:space="preserve"> </w:t>
      </w:r>
      <w:r w:rsidR="007F75CB">
        <w:t>vobíscum</w:t>
      </w:r>
      <w:r>
        <w:rPr>
          <w:vertAlign w:val="superscript"/>
        </w:rPr>
        <w:t>4</w:t>
      </w:r>
      <w:r>
        <w:t>.</w:t>
      </w:r>
      <w:r w:rsidR="00CE404A">
        <w:t xml:space="preserve"> </w:t>
      </w:r>
    </w:p>
    <w:p w:rsidR="00CE404A" w:rsidRDefault="00814C0C" w:rsidP="000F4914">
      <w:pPr>
        <w:pStyle w:val="fl"/>
      </w:pPr>
      <w:r>
        <w:lastRenderedPageBreak/>
        <w:t xml:space="preserve">Tunc </w:t>
      </w:r>
      <w:r w:rsidR="007F75CB">
        <w:t>parátis</w:t>
      </w:r>
      <w:r>
        <w:t xml:space="preserve"> </w:t>
      </w:r>
      <w:r w:rsidR="007F75CB">
        <w:t>ómnibus</w:t>
      </w:r>
      <w:r>
        <w:t xml:space="preserve"> quæ erant in viā p</w:t>
      </w:r>
      <w:r w:rsidR="007F75CB">
        <w:t>ortánda</w:t>
      </w:r>
      <w:r>
        <w:t xml:space="preserve">, fecit </w:t>
      </w:r>
      <w:r w:rsidR="007F75CB">
        <w:t>Tobías</w:t>
      </w:r>
      <w:r>
        <w:t xml:space="preserve"> vale</w:t>
      </w:r>
      <w:r>
        <w:rPr>
          <w:vertAlign w:val="superscript"/>
        </w:rPr>
        <w:t>5</w:t>
      </w:r>
      <w:r>
        <w:t xml:space="preserve"> patri suo, et matri suæ, et ambu</w:t>
      </w:r>
      <w:r w:rsidR="007F75CB">
        <w:t>lavérunt</w:t>
      </w:r>
      <w:r>
        <w:t xml:space="preserve"> ambo simul</w:t>
      </w:r>
      <w:r>
        <w:rPr>
          <w:vertAlign w:val="superscript"/>
        </w:rPr>
        <w:t>6</w:t>
      </w:r>
      <w:r>
        <w:t>.</w:t>
      </w:r>
      <w:r w:rsidR="00CE404A">
        <w:t xml:space="preserve"> </w:t>
      </w:r>
    </w:p>
    <w:p w:rsidR="00CE404A" w:rsidRDefault="00814C0C" w:rsidP="000F4914">
      <w:pPr>
        <w:pStyle w:val="fl"/>
      </w:pPr>
      <w:r>
        <w:t>Cumque p</w:t>
      </w:r>
      <w:r w:rsidR="007F75CB">
        <w:t>rofécti</w:t>
      </w:r>
      <w:r>
        <w:t xml:space="preserve"> essent, cœpit mater ejus flere, et </w:t>
      </w:r>
      <w:r w:rsidR="007F75CB">
        <w:t>dícere</w:t>
      </w:r>
      <w:r>
        <w:t> : B</w:t>
      </w:r>
      <w:r w:rsidR="007F75CB">
        <w:t>áculum</w:t>
      </w:r>
      <w:r>
        <w:t xml:space="preserve"> sen</w:t>
      </w:r>
      <w:r w:rsidR="007F75CB">
        <w:t>ectútis</w:t>
      </w:r>
      <w:r>
        <w:t xml:space="preserve"> nostræ </w:t>
      </w:r>
      <w:r w:rsidR="007F75CB">
        <w:t>tulísti</w:t>
      </w:r>
      <w:r>
        <w:t>, et trans</w:t>
      </w:r>
      <w:r w:rsidR="007F75CB">
        <w:t>misísti</w:t>
      </w:r>
      <w:r>
        <w:t xml:space="preserve"> a nobis</w:t>
      </w:r>
      <w:r>
        <w:rPr>
          <w:vertAlign w:val="superscript"/>
        </w:rPr>
        <w:t>7</w:t>
      </w:r>
      <w:r>
        <w:t>.</w:t>
      </w:r>
      <w:r w:rsidR="00CE404A">
        <w:t xml:space="preserve"> </w:t>
      </w:r>
    </w:p>
    <w:p w:rsidR="00CE404A" w:rsidRDefault="00814C0C" w:rsidP="000F4914">
      <w:pPr>
        <w:pStyle w:val="fl"/>
      </w:pPr>
      <w:r>
        <w:t xml:space="preserve">Nunquam </w:t>
      </w:r>
      <w:r w:rsidR="007F75CB">
        <w:t>fuísset</w:t>
      </w:r>
      <w:r>
        <w:rPr>
          <w:vertAlign w:val="superscript"/>
        </w:rPr>
        <w:t>8</w:t>
      </w:r>
      <w:r>
        <w:t xml:space="preserve"> ipsa pec</w:t>
      </w:r>
      <w:r w:rsidR="007F75CB">
        <w:t>únia</w:t>
      </w:r>
      <w:r>
        <w:t xml:space="preserve">, pro quā </w:t>
      </w:r>
      <w:r w:rsidR="007F75CB">
        <w:t>misísti</w:t>
      </w:r>
      <w:r>
        <w:t xml:space="preserve"> eum.</w:t>
      </w:r>
      <w:r w:rsidR="00CE404A">
        <w:t xml:space="preserve"> </w:t>
      </w:r>
    </w:p>
    <w:p w:rsidR="00CE404A" w:rsidRDefault="00814C0C" w:rsidP="000F4914">
      <w:pPr>
        <w:pStyle w:val="fl"/>
      </w:pPr>
      <w:r>
        <w:t>Suff</w:t>
      </w:r>
      <w:r w:rsidR="007F75CB">
        <w:t>iciébat</w:t>
      </w:r>
      <w:r>
        <w:t xml:space="preserve"> enim nobis p</w:t>
      </w:r>
      <w:r w:rsidR="007F75CB">
        <w:t>aupértas</w:t>
      </w:r>
      <w:r>
        <w:t xml:space="preserve"> nostra,</w:t>
      </w:r>
      <w:r>
        <w:rPr>
          <w:vertAlign w:val="superscript"/>
        </w:rPr>
        <w:t>9</w:t>
      </w:r>
      <w:r>
        <w:t xml:space="preserve"> ut div</w:t>
      </w:r>
      <w:r w:rsidR="007F75CB">
        <w:t>ítias</w:t>
      </w:r>
      <w:r>
        <w:t xml:space="preserve"> compu</w:t>
      </w:r>
      <w:r w:rsidR="007F75CB">
        <w:t>tarémus</w:t>
      </w:r>
      <w:r>
        <w:t xml:space="preserve"> hoc, quod vi</w:t>
      </w:r>
      <w:r w:rsidR="007F75CB">
        <w:t>debámus</w:t>
      </w:r>
      <w:r>
        <w:t xml:space="preserve"> f</w:t>
      </w:r>
      <w:r w:rsidR="007F75CB">
        <w:t>ílium</w:t>
      </w:r>
      <w:r>
        <w:t xml:space="preserve"> nostrum.</w:t>
      </w:r>
      <w:r w:rsidR="00CE404A">
        <w:t xml:space="preserve"> </w:t>
      </w:r>
    </w:p>
    <w:p w:rsidR="00CE404A" w:rsidRDefault="007F75CB" w:rsidP="000F4914">
      <w:pPr>
        <w:pStyle w:val="fl"/>
      </w:pPr>
      <w:r>
        <w:t>Dixítque</w:t>
      </w:r>
      <w:r w:rsidR="00814C0C">
        <w:t xml:space="preserve"> ei </w:t>
      </w:r>
      <w:r>
        <w:t>Tobías</w:t>
      </w:r>
      <w:r w:rsidR="00814C0C">
        <w:t> : Noli flere, salvus perv</w:t>
      </w:r>
      <w:r>
        <w:t>éniet</w:t>
      </w:r>
      <w:r w:rsidR="00814C0C">
        <w:t xml:space="preserve"> f</w:t>
      </w:r>
      <w:r>
        <w:t>ílius</w:t>
      </w:r>
      <w:r w:rsidR="00814C0C">
        <w:t xml:space="preserve"> noster, et salvus rev</w:t>
      </w:r>
      <w:r>
        <w:t>ertétur</w:t>
      </w:r>
      <w:r w:rsidR="00814C0C">
        <w:t xml:space="preserve"> ad nos, et </w:t>
      </w:r>
      <w:r>
        <w:t>óculi</w:t>
      </w:r>
      <w:r w:rsidR="00814C0C">
        <w:t xml:space="preserve"> tui </w:t>
      </w:r>
      <w:r>
        <w:t>vidébunt</w:t>
      </w:r>
      <w:r w:rsidR="00814C0C">
        <w:t xml:space="preserve"> illum.</w:t>
      </w:r>
      <w:r w:rsidR="00CE404A">
        <w:t xml:space="preserve"> </w:t>
      </w:r>
    </w:p>
    <w:p w:rsidR="00CE404A" w:rsidRDefault="00814C0C" w:rsidP="000F4914">
      <w:pPr>
        <w:pStyle w:val="fl"/>
      </w:pPr>
      <w:r>
        <w:t xml:space="preserve">Credo enim quod </w:t>
      </w:r>
      <w:r w:rsidR="006B4489">
        <w:t>Angelus</w:t>
      </w:r>
      <w:r>
        <w:t xml:space="preserve"> Dei bonus co</w:t>
      </w:r>
      <w:r w:rsidR="007F75CB">
        <w:t>mitétur</w:t>
      </w:r>
      <w:r>
        <w:t xml:space="preserve"> ei</w:t>
      </w:r>
      <w:r>
        <w:rPr>
          <w:vertAlign w:val="superscript"/>
        </w:rPr>
        <w:t>10</w:t>
      </w:r>
      <w:r>
        <w:t xml:space="preserve">, et bene </w:t>
      </w:r>
      <w:r w:rsidR="009E0F71">
        <w:t>dispónat</w:t>
      </w:r>
      <w:r>
        <w:t xml:space="preserve"> </w:t>
      </w:r>
      <w:r w:rsidR="007F75CB">
        <w:t>ómnia</w:t>
      </w:r>
      <w:r>
        <w:t xml:space="preserve"> quæ circa eum </w:t>
      </w:r>
      <w:r w:rsidR="007F75CB">
        <w:t>gerúntur</w:t>
      </w:r>
      <w:r>
        <w:t>, ita ut cum g</w:t>
      </w:r>
      <w:r w:rsidR="007F75CB">
        <w:t>áudio</w:t>
      </w:r>
      <w:r>
        <w:t xml:space="preserve"> rev</w:t>
      </w:r>
      <w:r w:rsidR="007F75CB">
        <w:t>ertátur</w:t>
      </w:r>
      <w:r>
        <w:t xml:space="preserve"> ad nos.</w:t>
      </w:r>
      <w:r w:rsidR="00CE404A">
        <w:t xml:space="preserve"> </w:t>
      </w:r>
    </w:p>
    <w:p w:rsidR="00CE404A" w:rsidRDefault="00814C0C" w:rsidP="000F4914">
      <w:pPr>
        <w:pStyle w:val="fl"/>
      </w:pPr>
      <w:r>
        <w:t>Ad hanc vocem c</w:t>
      </w:r>
      <w:r w:rsidR="007F75CB">
        <w:t>essávit</w:t>
      </w:r>
      <w:r>
        <w:t xml:space="preserve"> mater ejus flere, et t</w:t>
      </w:r>
      <w:r w:rsidR="007F75CB">
        <w:t>ácuit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60" w:name="t4p108n01"/>
      <w:bookmarkEnd w:id="3560"/>
      <w:r w:rsidRPr="005119F6">
        <w:rPr>
          <w:rStyle w:val="NumNot"/>
        </w:rPr>
        <w:t>.</w:t>
      </w:r>
      <w:r>
        <w:t xml:space="preserve"> Un des sept archanges qui sont toujours en présence de Dieu. Raphaël signifie en hébreu </w:t>
      </w:r>
      <w:r w:rsidRPr="001552F7">
        <w:rPr>
          <w:rStyle w:val="italicus"/>
        </w:rPr>
        <w:t>guérison de Dieu</w:t>
      </w:r>
      <w:r>
        <w:t xml:space="preserve">, </w:t>
      </w:r>
      <w:r w:rsidR="009663F5" w:rsidRPr="00556F3C">
        <w:rPr>
          <w:rStyle w:val="LaIt"/>
        </w:rPr>
        <w:t>medicína</w:t>
      </w:r>
      <w:r w:rsidRPr="00556F3C">
        <w:rPr>
          <w:rStyle w:val="LaIt"/>
        </w:rPr>
        <w:t xml:space="preserve"> Dei</w:t>
      </w:r>
      <w:r>
        <w:t xml:space="preserve">. Cette étymologie est en rapport avec la mission que remplit ici cet archange. </w:t>
      </w:r>
      <w:r w:rsidRPr="005119F6">
        <w:t xml:space="preserve">– </w:t>
      </w:r>
      <w:r w:rsidRPr="005119F6">
        <w:rPr>
          <w:rStyle w:val="NumNot"/>
        </w:rPr>
        <w:t>2</w:t>
      </w:r>
      <w:bookmarkStart w:id="3561" w:name="t4p108n02"/>
      <w:bookmarkEnd w:id="3561"/>
      <w:r w:rsidRPr="005119F6">
        <w:rPr>
          <w:rStyle w:val="NumNot"/>
        </w:rPr>
        <w:t>.</w:t>
      </w:r>
      <w:r>
        <w:t xml:space="preserve"> Il vous importe peu de savoir de quelle famille je suis, pourvu que je fasse exactement ce que vous désirez de moi. </w:t>
      </w:r>
      <w:r w:rsidRPr="005119F6">
        <w:t xml:space="preserve">– </w:t>
      </w:r>
      <w:r w:rsidRPr="005119F6">
        <w:rPr>
          <w:rStyle w:val="NumNot"/>
        </w:rPr>
        <w:t>3</w:t>
      </w:r>
      <w:bookmarkStart w:id="3562" w:name="t4p108n03"/>
      <w:bookmarkEnd w:id="3562"/>
      <w:r w:rsidRPr="005119F6">
        <w:rPr>
          <w:rStyle w:val="NumNot"/>
        </w:rPr>
        <w:t>.</w:t>
      </w:r>
      <w:r>
        <w:t xml:space="preserve"> L’ange ayant pris la figure d’</w:t>
      </w:r>
      <w:r w:rsidR="008D018B">
        <w:t>Azarías</w:t>
      </w:r>
      <w:r>
        <w:t xml:space="preserve">, le représentait et tenait sa place ; il pouvait donc dire qu’il était </w:t>
      </w:r>
      <w:r w:rsidR="008D018B">
        <w:t>Azarías</w:t>
      </w:r>
      <w:r>
        <w:t xml:space="preserve">, de même qu’un autre ange avait dit à Jacob : </w:t>
      </w:r>
      <w:r w:rsidRPr="001552F7">
        <w:rPr>
          <w:rStyle w:val="italicus"/>
        </w:rPr>
        <w:t>Je suis le Dieu de Béthel,</w:t>
      </w:r>
      <w:r>
        <w:t xml:space="preserve"> parce qu’il représentait le Seigneur et portait son nom. D’ailleurs </w:t>
      </w:r>
      <w:r w:rsidR="008D018B" w:rsidRPr="00556F3C">
        <w:rPr>
          <w:rStyle w:val="LaIt"/>
        </w:rPr>
        <w:t>Azarías</w:t>
      </w:r>
      <w:r>
        <w:t xml:space="preserve"> signifie </w:t>
      </w:r>
      <w:r w:rsidRPr="001552F7">
        <w:rPr>
          <w:rStyle w:val="italicus"/>
        </w:rPr>
        <w:t>secours de Dieu</w:t>
      </w:r>
      <w:r>
        <w:t xml:space="preserve">, et </w:t>
      </w:r>
      <w:r w:rsidR="008D018B" w:rsidRPr="00556F3C">
        <w:rPr>
          <w:rStyle w:val="LaIt"/>
        </w:rPr>
        <w:t>Ananías</w:t>
      </w:r>
      <w:r>
        <w:t xml:space="preserve">, </w:t>
      </w:r>
      <w:r w:rsidRPr="001552F7">
        <w:rPr>
          <w:rStyle w:val="italicus"/>
        </w:rPr>
        <w:t>grâce</w:t>
      </w:r>
      <w:r>
        <w:t xml:space="preserve"> ou </w:t>
      </w:r>
      <w:r w:rsidRPr="001552F7">
        <w:rPr>
          <w:rStyle w:val="italicus"/>
        </w:rPr>
        <w:t>don de Dieu</w:t>
      </w:r>
      <w:r>
        <w:t xml:space="preserve">. Or, Raphaël était envoyé au secours de Tobie, il était réellement le fils de la grâce ou de la miséricorde. Les </w:t>
      </w:r>
      <w:r>
        <w:lastRenderedPageBreak/>
        <w:t xml:space="preserve">Anges, comme l’a fait remarquer saint Grégoire, n’ont point de nom de leur nature, ils le prennent de l’office et du ministère auxquels Dieu a jugé à propos de les employer. </w:t>
      </w:r>
      <w:r w:rsidRPr="005119F6">
        <w:t xml:space="preserve">– </w:t>
      </w:r>
      <w:r w:rsidRPr="005119F6">
        <w:rPr>
          <w:rStyle w:val="NumNot"/>
        </w:rPr>
        <w:t>4</w:t>
      </w:r>
      <w:bookmarkStart w:id="3563" w:name="t4p108n04"/>
      <w:bookmarkEnd w:id="3563"/>
      <w:r w:rsidRPr="005119F6">
        <w:rPr>
          <w:rStyle w:val="NumNot"/>
        </w:rPr>
        <w:t>.</w:t>
      </w:r>
      <w:r>
        <w:t xml:space="preserve"> Pour </w:t>
      </w:r>
      <w:r w:rsidRPr="00556F3C">
        <w:rPr>
          <w:rStyle w:val="LaIt"/>
        </w:rPr>
        <w:t>co</w:t>
      </w:r>
      <w:r w:rsidR="008D018B" w:rsidRPr="00556F3C">
        <w:rPr>
          <w:rStyle w:val="LaIt"/>
        </w:rPr>
        <w:t>mitétur</w:t>
      </w:r>
      <w:r w:rsidRPr="00556F3C">
        <w:rPr>
          <w:rStyle w:val="LaIt"/>
        </w:rPr>
        <w:t xml:space="preserve"> vobis</w:t>
      </w:r>
      <w:r>
        <w:t xml:space="preserve"> ou </w:t>
      </w:r>
      <w:r w:rsidRPr="00556F3C">
        <w:rPr>
          <w:rStyle w:val="LaIt"/>
        </w:rPr>
        <w:t>vos</w:t>
      </w:r>
      <w:r>
        <w:t xml:space="preserve">, car on dit les deux. Du reste, </w:t>
      </w:r>
      <w:r w:rsidR="006733BA" w:rsidRPr="00556F3C">
        <w:rPr>
          <w:rStyle w:val="LaIt"/>
        </w:rPr>
        <w:t>vobíscum</w:t>
      </w:r>
      <w:r>
        <w:t xml:space="preserve"> est un régime logique, car en décomposant on a : </w:t>
      </w:r>
      <w:r w:rsidRPr="001552F7">
        <w:rPr>
          <w:rStyle w:val="italicus"/>
        </w:rPr>
        <w:t>Aille comme compagnon avec vous</w:t>
      </w:r>
      <w:r>
        <w:t xml:space="preserve">. </w:t>
      </w:r>
      <w:r w:rsidRPr="005119F6">
        <w:t xml:space="preserve">– </w:t>
      </w:r>
      <w:r w:rsidRPr="005119F6">
        <w:rPr>
          <w:rStyle w:val="NumNot"/>
        </w:rPr>
        <w:t>5</w:t>
      </w:r>
      <w:bookmarkStart w:id="3564" w:name="t4p108n05"/>
      <w:bookmarkEnd w:id="3564"/>
      <w:r w:rsidRPr="005119F6">
        <w:rPr>
          <w:rStyle w:val="NumNot"/>
        </w:rPr>
        <w:t>.</w:t>
      </w:r>
      <w:r>
        <w:t xml:space="preserve"> </w:t>
      </w:r>
      <w:r w:rsidRPr="00556F3C">
        <w:rPr>
          <w:rStyle w:val="LaIt"/>
        </w:rPr>
        <w:t>Fecit vale</w:t>
      </w:r>
      <w:r>
        <w:t xml:space="preserve"> fit ses adieux. </w:t>
      </w:r>
      <w:r w:rsidRPr="00556F3C">
        <w:rPr>
          <w:rStyle w:val="LaIt"/>
        </w:rPr>
        <w:t>Vale</w:t>
      </w:r>
      <w:r>
        <w:t xml:space="preserve"> répond à notre mot </w:t>
      </w:r>
      <w:r w:rsidRPr="001552F7">
        <w:rPr>
          <w:rStyle w:val="italicus"/>
        </w:rPr>
        <w:t>adieu</w:t>
      </w:r>
      <w:r>
        <w:t xml:space="preserve">. </w:t>
      </w:r>
      <w:r w:rsidRPr="005119F6">
        <w:t xml:space="preserve">– </w:t>
      </w:r>
      <w:r w:rsidRPr="005119F6">
        <w:rPr>
          <w:rStyle w:val="NumNot"/>
        </w:rPr>
        <w:t>6</w:t>
      </w:r>
      <w:bookmarkStart w:id="3565" w:name="t4p108n06"/>
      <w:bookmarkEnd w:id="3565"/>
      <w:r w:rsidRPr="005119F6">
        <w:rPr>
          <w:rStyle w:val="NumNot"/>
        </w:rPr>
        <w:t>.</w:t>
      </w:r>
      <w:r>
        <w:t xml:space="preserve"> </w:t>
      </w:r>
      <w:r w:rsidR="008D018B" w:rsidRPr="00556F3C">
        <w:rPr>
          <w:rStyle w:val="LaIt"/>
        </w:rPr>
        <w:t>Tobías</w:t>
      </w:r>
      <w:r w:rsidRPr="00556F3C">
        <w:rPr>
          <w:rStyle w:val="LaIt"/>
        </w:rPr>
        <w:t xml:space="preserve"> et Angelus</w:t>
      </w:r>
      <w:r>
        <w:t xml:space="preserve">. </w:t>
      </w:r>
      <w:r w:rsidRPr="005119F6">
        <w:t xml:space="preserve">– </w:t>
      </w:r>
      <w:r w:rsidRPr="005119F6">
        <w:rPr>
          <w:rStyle w:val="NumNot"/>
        </w:rPr>
        <w:t>7</w:t>
      </w:r>
      <w:bookmarkStart w:id="3566" w:name="t4p108n07"/>
      <w:bookmarkEnd w:id="3566"/>
      <w:r w:rsidRPr="005119F6">
        <w:rPr>
          <w:rStyle w:val="NumNot"/>
        </w:rPr>
        <w:t>.</w:t>
      </w:r>
      <w:r>
        <w:t xml:space="preserve"> </w:t>
      </w:r>
      <w:r w:rsidRPr="00556F3C">
        <w:rPr>
          <w:rStyle w:val="LaIt"/>
        </w:rPr>
        <w:t>A nobis</w:t>
      </w:r>
      <w:r>
        <w:t xml:space="preserve"> d’avec ou loin de nous. </w:t>
      </w:r>
      <w:r w:rsidRPr="005119F6">
        <w:t xml:space="preserve">– </w:t>
      </w:r>
      <w:r w:rsidRPr="005119F6">
        <w:rPr>
          <w:rStyle w:val="NumNot"/>
        </w:rPr>
        <w:t>8</w:t>
      </w:r>
      <w:bookmarkStart w:id="3567" w:name="t4p108n08"/>
      <w:bookmarkEnd w:id="3567"/>
      <w:r w:rsidRPr="005119F6">
        <w:rPr>
          <w:rStyle w:val="NumNot"/>
        </w:rPr>
        <w:t>.</w:t>
      </w:r>
      <w:r>
        <w:t xml:space="preserve"> Sous-entendu </w:t>
      </w:r>
      <w:r w:rsidR="009663F5" w:rsidRPr="00556F3C">
        <w:rPr>
          <w:rStyle w:val="LaIt"/>
        </w:rPr>
        <w:t>útinam</w:t>
      </w:r>
      <w:r>
        <w:t xml:space="preserve">, plût à Dieu. </w:t>
      </w:r>
      <w:r w:rsidRPr="005119F6">
        <w:t xml:space="preserve">– </w:t>
      </w:r>
      <w:r w:rsidRPr="005119F6">
        <w:rPr>
          <w:rStyle w:val="NumNot"/>
        </w:rPr>
        <w:t>9</w:t>
      </w:r>
      <w:bookmarkStart w:id="3568" w:name="t4p108n09"/>
      <w:bookmarkEnd w:id="3568"/>
      <w:r w:rsidRPr="005119F6">
        <w:rPr>
          <w:rStyle w:val="NumNot"/>
        </w:rPr>
        <w:t>.</w:t>
      </w:r>
      <w:r>
        <w:t xml:space="preserve"> Sous-entendu </w:t>
      </w:r>
      <w:r w:rsidRPr="00556F3C">
        <w:rPr>
          <w:rStyle w:val="LaIt"/>
        </w:rPr>
        <w:t>ita</w:t>
      </w:r>
      <w:r>
        <w:t xml:space="preserve"> : de sorte que nous comptassions pour une richesse, etc. </w:t>
      </w:r>
      <w:r w:rsidRPr="005119F6">
        <w:t xml:space="preserve">– </w:t>
      </w:r>
      <w:r w:rsidRPr="005119F6">
        <w:rPr>
          <w:rStyle w:val="NumNot"/>
        </w:rPr>
        <w:t>10</w:t>
      </w:r>
      <w:bookmarkStart w:id="3569" w:name="t4p108n10"/>
      <w:bookmarkEnd w:id="3569"/>
      <w:r w:rsidRPr="005119F6">
        <w:rPr>
          <w:rStyle w:val="NumNot"/>
        </w:rPr>
        <w:t>.</w:t>
      </w:r>
      <w:r>
        <w:t xml:space="preserve"> Vous voyez ici la preuve de ce que nous avons dit plus haut, note 4. Cicéron : </w:t>
      </w:r>
      <w:r w:rsidR="006733BA" w:rsidRPr="00556F3C">
        <w:rPr>
          <w:rStyle w:val="LaIt"/>
        </w:rPr>
        <w:t>Cǽtera</w:t>
      </w:r>
      <w:r w:rsidRPr="00556F3C">
        <w:rPr>
          <w:rStyle w:val="LaIt"/>
        </w:rPr>
        <w:t xml:space="preserve"> quæ co</w:t>
      </w:r>
      <w:r w:rsidR="006733BA" w:rsidRPr="00556F3C">
        <w:rPr>
          <w:rStyle w:val="LaIt"/>
        </w:rPr>
        <w:t>mitántur</w:t>
      </w:r>
      <w:r w:rsidRPr="00556F3C">
        <w:rPr>
          <w:rStyle w:val="LaIt"/>
        </w:rPr>
        <w:t xml:space="preserve"> huic vitæ</w:t>
      </w:r>
      <w:r>
        <w:t xml:space="preserve">. Cicéron : </w:t>
      </w:r>
      <w:r w:rsidRPr="00556F3C">
        <w:rPr>
          <w:rStyle w:val="LaIt"/>
        </w:rPr>
        <w:t xml:space="preserve">Illi </w:t>
      </w:r>
      <w:r w:rsidR="009663F5" w:rsidRPr="00556F3C">
        <w:rPr>
          <w:rStyle w:val="LaIt"/>
        </w:rPr>
        <w:t>injústo</w:t>
      </w:r>
      <w:r w:rsidRPr="00556F3C">
        <w:rPr>
          <w:rStyle w:val="LaIt"/>
        </w:rPr>
        <w:t xml:space="preserve"> d</w:t>
      </w:r>
      <w:r w:rsidR="008D018B" w:rsidRPr="00556F3C">
        <w:rPr>
          <w:rStyle w:val="LaIt"/>
        </w:rPr>
        <w:t>ómino</w:t>
      </w:r>
      <w:r w:rsidRPr="00556F3C">
        <w:rPr>
          <w:rStyle w:val="LaIt"/>
        </w:rPr>
        <w:t xml:space="preserve"> </w:t>
      </w:r>
      <w:r w:rsidR="009663F5" w:rsidRPr="00556F3C">
        <w:rPr>
          <w:rStyle w:val="LaIt"/>
        </w:rPr>
        <w:t>próspere</w:t>
      </w:r>
      <w:r w:rsidRPr="00556F3C">
        <w:rPr>
          <w:rStyle w:val="LaIt"/>
        </w:rPr>
        <w:t xml:space="preserve"> </w:t>
      </w:r>
      <w:r w:rsidR="009663F5" w:rsidRPr="00556F3C">
        <w:rPr>
          <w:rStyle w:val="LaIt"/>
        </w:rPr>
        <w:t>fortúna</w:t>
      </w:r>
      <w:r w:rsidRPr="00556F3C">
        <w:rPr>
          <w:rStyle w:val="LaIt"/>
        </w:rPr>
        <w:t xml:space="preserve"> co</w:t>
      </w:r>
      <w:r w:rsidR="006733BA" w:rsidRPr="00556F3C">
        <w:rPr>
          <w:rStyle w:val="LaIt"/>
        </w:rPr>
        <w:t>mitáta</w:t>
      </w:r>
      <w:r w:rsidRPr="00556F3C">
        <w:rPr>
          <w:rStyle w:val="LaIt"/>
        </w:rPr>
        <w:t xml:space="preserve"> est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3570" w:name="t4p109"/>
      <w:bookmarkEnd w:id="3570"/>
      <w:r w:rsidR="00CE404A">
        <w:t xml:space="preserve"> </w:t>
      </w:r>
    </w:p>
    <w:p w:rsidR="00CE404A" w:rsidRDefault="00814C0C" w:rsidP="00DD7860">
      <w:pPr>
        <w:pStyle w:val="Summarium"/>
      </w:pPr>
      <w:r>
        <w:t>Tobie, sur le point d’être dévoré par un poisson, le tire à terre, l’égorge par les conseils de l’ange et en retire le cœur, le foie et le fiel, dont il apprend les propriétés merveilleuses.</w:t>
      </w:r>
      <w:r w:rsidR="00CE404A">
        <w:t xml:space="preserve"> </w:t>
      </w:r>
    </w:p>
    <w:p w:rsidR="00CE404A" w:rsidRDefault="00814C0C" w:rsidP="000F4914">
      <w:pPr>
        <w:pStyle w:val="fl"/>
      </w:pPr>
      <w:r>
        <w:t>P</w:t>
      </w:r>
      <w:r w:rsidR="007F75CB">
        <w:t>roféctus</w:t>
      </w:r>
      <w:r>
        <w:t xml:space="preserve"> est autem </w:t>
      </w:r>
      <w:r w:rsidR="007F75CB">
        <w:t>Tobías</w:t>
      </w:r>
      <w:r>
        <w:t xml:space="preserve">, et canis </w:t>
      </w:r>
      <w:r w:rsidR="007F75CB">
        <w:t>secútus</w:t>
      </w:r>
      <w:r>
        <w:t xml:space="preserve"> est eum, et mansit primā ma</w:t>
      </w:r>
      <w:r w:rsidR="007F75CB">
        <w:t>nsióne</w:t>
      </w:r>
      <w:r>
        <w:t xml:space="preserve"> juxta fl</w:t>
      </w:r>
      <w:r w:rsidR="007F75CB">
        <w:t>úvium</w:t>
      </w:r>
      <w:r>
        <w:t xml:space="preserve"> Tigris</w:t>
      </w:r>
      <w:r>
        <w:rPr>
          <w:vertAlign w:val="superscript"/>
        </w:rPr>
        <w:t>1</w:t>
      </w:r>
      <w:r>
        <w:t>.</w:t>
      </w:r>
      <w:r w:rsidR="00CE404A">
        <w:t xml:space="preserve"> </w:t>
      </w:r>
    </w:p>
    <w:p w:rsidR="00CE404A" w:rsidRDefault="00814C0C" w:rsidP="000F4914">
      <w:pPr>
        <w:pStyle w:val="fl"/>
      </w:pPr>
      <w:r>
        <w:lastRenderedPageBreak/>
        <w:t xml:space="preserve">Et </w:t>
      </w:r>
      <w:r w:rsidR="009E0F71">
        <w:t>exívit</w:t>
      </w:r>
      <w:r>
        <w:t xml:space="preserve"> ut </w:t>
      </w:r>
      <w:r w:rsidR="007F75CB">
        <w:t>laváret</w:t>
      </w:r>
      <w:r>
        <w:t xml:space="preserve"> pedes suos, et ecce piscis </w:t>
      </w:r>
      <w:r w:rsidR="007F75CB">
        <w:t>immánis</w:t>
      </w:r>
      <w:r>
        <w:t xml:space="preserve"> </w:t>
      </w:r>
      <w:r w:rsidR="009E0F71">
        <w:t>exívit</w:t>
      </w:r>
      <w:r>
        <w:t xml:space="preserve"> ad de</w:t>
      </w:r>
      <w:r w:rsidR="007F75CB">
        <w:t>vorándum</w:t>
      </w:r>
      <w:r>
        <w:t xml:space="preserve"> eum</w:t>
      </w:r>
      <w:r>
        <w:rPr>
          <w:vertAlign w:val="superscript"/>
        </w:rPr>
        <w:t>2</w:t>
      </w:r>
      <w:r>
        <w:t>.</w:t>
      </w:r>
      <w:r w:rsidR="00CE404A">
        <w:t xml:space="preserve"> </w:t>
      </w:r>
    </w:p>
    <w:p w:rsidR="00CE404A" w:rsidRDefault="00814C0C" w:rsidP="000F4914">
      <w:pPr>
        <w:pStyle w:val="fl"/>
      </w:pPr>
      <w:r>
        <w:t>Quem ex</w:t>
      </w:r>
      <w:r w:rsidR="007F75CB">
        <w:t>pavéscens</w:t>
      </w:r>
      <w:r>
        <w:t xml:space="preserve"> </w:t>
      </w:r>
      <w:r w:rsidR="007F75CB">
        <w:t>Tobías</w:t>
      </w:r>
      <w:r>
        <w:t xml:space="preserve"> c</w:t>
      </w:r>
      <w:r w:rsidR="007F75CB">
        <w:t>lamávit</w:t>
      </w:r>
      <w:r>
        <w:t xml:space="preserve"> voce magnā, dicens : D</w:t>
      </w:r>
      <w:r w:rsidR="007F75CB">
        <w:t>ómine</w:t>
      </w:r>
      <w:r>
        <w:t xml:space="preserve">, </w:t>
      </w:r>
      <w:r w:rsidR="009E0F71">
        <w:t>invádit</w:t>
      </w:r>
      <w:r>
        <w:t xml:space="preserve"> me.</w:t>
      </w:r>
      <w:r w:rsidR="00CE404A">
        <w:t xml:space="preserve"> </w:t>
      </w:r>
    </w:p>
    <w:p w:rsidR="00CE404A" w:rsidRDefault="00814C0C" w:rsidP="000F4914">
      <w:pPr>
        <w:pStyle w:val="fl"/>
      </w:pPr>
      <w:r>
        <w:t xml:space="preserve">Et dixit ei </w:t>
      </w:r>
      <w:r w:rsidR="006B4489">
        <w:t>Angelus</w:t>
      </w:r>
      <w:r>
        <w:t> : App</w:t>
      </w:r>
      <w:r w:rsidR="007F75CB">
        <w:t>rehénde</w:t>
      </w:r>
      <w:r>
        <w:t xml:space="preserve"> br</w:t>
      </w:r>
      <w:r w:rsidR="007F75CB">
        <w:t>ánchiam</w:t>
      </w:r>
      <w:r>
        <w:rPr>
          <w:vertAlign w:val="superscript"/>
        </w:rPr>
        <w:t>3</w:t>
      </w:r>
      <w:r>
        <w:t xml:space="preserve"> ejus, et trahe eum ad te. Quod cum </w:t>
      </w:r>
      <w:r w:rsidR="007F75CB">
        <w:t>fecísset</w:t>
      </w:r>
      <w:r>
        <w:t>, a</w:t>
      </w:r>
      <w:r w:rsidR="007F75CB">
        <w:t>ttráxit</w:t>
      </w:r>
      <w:r>
        <w:t xml:space="preserve"> eum in siccum</w:t>
      </w:r>
      <w:r>
        <w:rPr>
          <w:vertAlign w:val="superscript"/>
        </w:rPr>
        <w:t>4</w:t>
      </w:r>
      <w:r>
        <w:t>, et pal</w:t>
      </w:r>
      <w:r w:rsidR="007F75CB">
        <w:t>pitáre</w:t>
      </w:r>
      <w:r>
        <w:t xml:space="preserve"> cœpit ante pedes ejus.</w:t>
      </w:r>
      <w:r w:rsidR="00CE404A">
        <w:t xml:space="preserve"> </w:t>
      </w:r>
    </w:p>
    <w:p w:rsidR="00CE404A" w:rsidRDefault="00814C0C" w:rsidP="000F4914">
      <w:pPr>
        <w:pStyle w:val="fl"/>
      </w:pPr>
      <w:r>
        <w:t xml:space="preserve">Tunc dixit ei </w:t>
      </w:r>
      <w:r w:rsidR="006B4489">
        <w:t>Angelus</w:t>
      </w:r>
      <w:r>
        <w:t xml:space="preserve"> : </w:t>
      </w:r>
      <w:r w:rsidR="009E0F71">
        <w:t>Exéntera</w:t>
      </w:r>
      <w:r>
        <w:t xml:space="preserve"> hunc piscem, et cor ejus, et fel, et jecur </w:t>
      </w:r>
      <w:r w:rsidR="007F75CB">
        <w:t>repóne</w:t>
      </w:r>
      <w:r>
        <w:t xml:space="preserve"> tibi : sunt enim hæc necess</w:t>
      </w:r>
      <w:r w:rsidR="007F75CB">
        <w:t>ária</w:t>
      </w:r>
      <w:r>
        <w:t xml:space="preserve"> ad medi</w:t>
      </w:r>
      <w:r w:rsidR="007F75CB">
        <w:t>caménta</w:t>
      </w:r>
      <w:r>
        <w:t xml:space="preserve"> ut</w:t>
      </w:r>
      <w:r w:rsidR="007F75CB">
        <w:t>íliter</w:t>
      </w:r>
      <w:r>
        <w:rPr>
          <w:vertAlign w:val="superscript"/>
        </w:rPr>
        <w:t>5</w:t>
      </w:r>
      <w:r>
        <w:t>.</w:t>
      </w:r>
      <w:r w:rsidR="00CE404A">
        <w:t xml:space="preserve"> </w:t>
      </w:r>
    </w:p>
    <w:p w:rsidR="00CE404A" w:rsidRDefault="00814C0C" w:rsidP="000F4914">
      <w:pPr>
        <w:pStyle w:val="fl"/>
      </w:pPr>
      <w:r>
        <w:t xml:space="preserve">Quod cum </w:t>
      </w:r>
      <w:r w:rsidR="007F75CB">
        <w:t>fecísset</w:t>
      </w:r>
      <w:r>
        <w:t xml:space="preserve">, </w:t>
      </w:r>
      <w:r w:rsidR="007F75CB">
        <w:t>assávit</w:t>
      </w:r>
      <w:r>
        <w:t xml:space="preserve"> carnes ejus</w:t>
      </w:r>
      <w:r>
        <w:rPr>
          <w:vertAlign w:val="superscript"/>
        </w:rPr>
        <w:t>6</w:t>
      </w:r>
      <w:r>
        <w:t xml:space="preserve">, et secum </w:t>
      </w:r>
      <w:r w:rsidR="007F75CB">
        <w:t>tulérunt</w:t>
      </w:r>
      <w:r>
        <w:t xml:space="preserve"> in viā : </w:t>
      </w:r>
      <w:r w:rsidR="007F75CB">
        <w:t>cǽtera</w:t>
      </w:r>
      <w:r>
        <w:t xml:space="preserve"> s</w:t>
      </w:r>
      <w:r w:rsidR="007F75CB">
        <w:t>aliérunt</w:t>
      </w:r>
      <w:r>
        <w:t>, quæ</w:t>
      </w:r>
      <w:r>
        <w:rPr>
          <w:vertAlign w:val="superscript"/>
        </w:rPr>
        <w:t>7</w:t>
      </w:r>
      <w:r>
        <w:t xml:space="preserve"> </w:t>
      </w:r>
      <w:r w:rsidR="009E0F71">
        <w:t>suffícerent</w:t>
      </w:r>
      <w:r>
        <w:t xml:space="preserve"> eis, </w:t>
      </w:r>
      <w:r w:rsidR="007F75CB">
        <w:t>quoúsque</w:t>
      </w:r>
      <w:r>
        <w:t xml:space="preserve"> </w:t>
      </w:r>
      <w:r w:rsidR="009E0F71">
        <w:t>pervenírent</w:t>
      </w:r>
      <w:r>
        <w:t xml:space="preserve"> in Rages ci</w:t>
      </w:r>
      <w:r w:rsidR="007F75CB">
        <w:t>vitátem</w:t>
      </w:r>
      <w:r>
        <w:t xml:space="preserve"> </w:t>
      </w:r>
      <w:r w:rsidR="007F75CB">
        <w:t>Medórum</w:t>
      </w:r>
      <w:r>
        <w:t>.</w:t>
      </w:r>
      <w:r w:rsidR="00CE404A">
        <w:t xml:space="preserve"> </w:t>
      </w:r>
    </w:p>
    <w:p w:rsidR="00CE404A" w:rsidRDefault="00814C0C" w:rsidP="000F4914">
      <w:pPr>
        <w:pStyle w:val="fl"/>
      </w:pPr>
      <w:r>
        <w:t>Tunc inter</w:t>
      </w:r>
      <w:r w:rsidR="007F75CB">
        <w:t>rogávit</w:t>
      </w:r>
      <w:r>
        <w:t xml:space="preserve"> </w:t>
      </w:r>
      <w:r w:rsidR="007F75CB">
        <w:t>Tobías</w:t>
      </w:r>
      <w:r>
        <w:t xml:space="preserve"> </w:t>
      </w:r>
      <w:r w:rsidR="006B4489">
        <w:t>Angelum</w:t>
      </w:r>
      <w:r>
        <w:t xml:space="preserve">, et dixit ei : </w:t>
      </w:r>
      <w:r w:rsidR="006B4489">
        <w:t>Obsecro</w:t>
      </w:r>
      <w:r>
        <w:t xml:space="preserve"> te, </w:t>
      </w:r>
      <w:r w:rsidR="007F75CB">
        <w:t>Azaría</w:t>
      </w:r>
      <w:r>
        <w:t xml:space="preserve"> frater, ut dicas mihi quod rem</w:t>
      </w:r>
      <w:r w:rsidR="007F75CB">
        <w:t>édium</w:t>
      </w:r>
      <w:r>
        <w:t xml:space="preserve"> </w:t>
      </w:r>
      <w:r w:rsidR="007F75CB">
        <w:t>habébunt</w:t>
      </w:r>
      <w:r>
        <w:t xml:space="preserve"> ista, quæ de pisce s</w:t>
      </w:r>
      <w:r w:rsidR="007F75CB">
        <w:t>erváre</w:t>
      </w:r>
      <w:r>
        <w:t xml:space="preserve"> j</w:t>
      </w:r>
      <w:r w:rsidR="007F75CB">
        <w:t>ussísti</w:t>
      </w:r>
      <w:r>
        <w:t> ?</w:t>
      </w:r>
      <w:r w:rsidR="00CE404A">
        <w:t xml:space="preserve"> </w:t>
      </w:r>
    </w:p>
    <w:p w:rsidR="00CE404A" w:rsidRDefault="00814C0C" w:rsidP="000F4914">
      <w:pPr>
        <w:pStyle w:val="fl"/>
      </w:pPr>
      <w:r>
        <w:t>Et r</w:t>
      </w:r>
      <w:r w:rsidR="007F75CB">
        <w:t>espóndens</w:t>
      </w:r>
      <w:r>
        <w:t xml:space="preserve"> </w:t>
      </w:r>
      <w:r w:rsidR="006B4489">
        <w:t>Angelus</w:t>
      </w:r>
      <w:r>
        <w:t xml:space="preserve"> dixit ei : Cordis ejus part</w:t>
      </w:r>
      <w:r w:rsidR="007F75CB">
        <w:t>ículam</w:t>
      </w:r>
      <w:r>
        <w:t xml:space="preserve"> si super c</w:t>
      </w:r>
      <w:r w:rsidR="007F75CB">
        <w:t>arbónes</w:t>
      </w:r>
      <w:r>
        <w:t xml:space="preserve"> ponas, fumus ejus </w:t>
      </w:r>
      <w:r w:rsidR="009663F5">
        <w:t>extrícat</w:t>
      </w:r>
      <w:r>
        <w:t xml:space="preserve"> omne genus dæm</w:t>
      </w:r>
      <w:r w:rsidR="007F75CB">
        <w:t>oniórum</w:t>
      </w:r>
      <w:r>
        <w:rPr>
          <w:vertAlign w:val="superscript"/>
        </w:rPr>
        <w:t>8</w:t>
      </w:r>
      <w:r>
        <w:t xml:space="preserve">, sive a viro, sive a </w:t>
      </w:r>
      <w:r w:rsidR="007F75CB">
        <w:t>mulíere</w:t>
      </w:r>
      <w:r>
        <w:t xml:space="preserve">, ita ut ultra non </w:t>
      </w:r>
      <w:r w:rsidR="009E0F71">
        <w:t>accédat</w:t>
      </w:r>
      <w:r>
        <w:t xml:space="preserve"> ad eos.</w:t>
      </w:r>
      <w:r w:rsidR="00CE404A">
        <w:t xml:space="preserve"> </w:t>
      </w:r>
    </w:p>
    <w:p w:rsidR="00CE404A" w:rsidRDefault="00814C0C" w:rsidP="000F4914">
      <w:pPr>
        <w:pStyle w:val="fl"/>
      </w:pPr>
      <w:r>
        <w:t xml:space="preserve">Et fel valet ad </w:t>
      </w:r>
      <w:r w:rsidR="007F75CB">
        <w:t>ungéndos</w:t>
      </w:r>
      <w:r>
        <w:t xml:space="preserve"> </w:t>
      </w:r>
      <w:r w:rsidR="007F75CB">
        <w:t>óculos</w:t>
      </w:r>
      <w:r>
        <w:rPr>
          <w:vertAlign w:val="superscript"/>
        </w:rPr>
        <w:t>9</w:t>
      </w:r>
      <w:r>
        <w:t>, in quibus f</w:t>
      </w:r>
      <w:r w:rsidR="007F75CB">
        <w:t>úerit</w:t>
      </w:r>
      <w:r>
        <w:t xml:space="preserve"> </w:t>
      </w:r>
      <w:r w:rsidR="009E0F71">
        <w:t>albúgo</w:t>
      </w:r>
      <w:r>
        <w:t>, et sa</w:t>
      </w:r>
      <w:r w:rsidR="007F75CB">
        <w:t>nabúntur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71" w:name="t4p109n01"/>
      <w:bookmarkEnd w:id="3571"/>
      <w:r w:rsidRPr="005119F6">
        <w:rPr>
          <w:rStyle w:val="NumNot"/>
        </w:rPr>
        <w:t>.</w:t>
      </w:r>
      <w:r>
        <w:t xml:space="preserve"> Nous avons vu que Ninive où habitait Tobie était située au confluent du Tigre et du Lycus : elle n’était donc pas éloignée de ces deux rivières. La première sortant des monts de la Sophène, dans la grande Arménie, coulait à l’Est, en formant la limite </w:t>
      </w:r>
      <w:r w:rsidR="00713613">
        <w:t>commune</w:t>
      </w:r>
      <w:r>
        <w:t xml:space="preserve"> de la Mésopotamie et de l’Assyrie, et allait, après avoir reçu un grand nombre d’affluents et traversé un grand nombre de villes, se perdre dans l’Euphrate à Apamée. </w:t>
      </w:r>
      <w:r w:rsidRPr="005119F6">
        <w:t xml:space="preserve">– </w:t>
      </w:r>
      <w:r w:rsidRPr="005119F6">
        <w:rPr>
          <w:rStyle w:val="NumNot"/>
        </w:rPr>
        <w:t>2</w:t>
      </w:r>
      <w:bookmarkStart w:id="3572" w:name="t4p109n02"/>
      <w:bookmarkEnd w:id="3572"/>
      <w:r w:rsidRPr="005119F6">
        <w:rPr>
          <w:rStyle w:val="NumNot"/>
        </w:rPr>
        <w:t>.</w:t>
      </w:r>
      <w:r>
        <w:t xml:space="preserve"> Voici ce que raconte Thévenot dans son Voyage du Levant. La scène se passe sur les bords du Tigre près des ruines de Ninive. « Un des hommes de notre hélec, dit-il, prit un gros poisson. Il avait plus de cinq pieds de long, et quoiqu’il fût gros comme un homme, il me dit qu’il était tout jeune, et qu’ordinairement ils sont beaucoup plus grands. Il avait la tête </w:t>
      </w:r>
      <w:r>
        <w:lastRenderedPageBreak/>
        <w:t xml:space="preserve">longue de plus d’un pied… la gueule ronde, et, quand elle était ouverte, elle était grande comme la bouche d’un canon ; ma tête y aurait bien entré… » </w:t>
      </w:r>
      <w:r w:rsidRPr="005119F6">
        <w:t xml:space="preserve">– </w:t>
      </w:r>
      <w:r w:rsidRPr="005119F6">
        <w:rPr>
          <w:rStyle w:val="NumNot"/>
        </w:rPr>
        <w:t>3</w:t>
      </w:r>
      <w:bookmarkStart w:id="3573" w:name="t4p109n03"/>
      <w:bookmarkEnd w:id="3573"/>
      <w:r w:rsidRPr="005119F6">
        <w:rPr>
          <w:rStyle w:val="NumNot"/>
        </w:rPr>
        <w:t>.</w:t>
      </w:r>
      <w:r>
        <w:t xml:space="preserve"> On dit mieux </w:t>
      </w:r>
      <w:r w:rsidRPr="00556F3C">
        <w:rPr>
          <w:rStyle w:val="LaIt"/>
        </w:rPr>
        <w:t>br</w:t>
      </w:r>
      <w:r w:rsidR="008D018B" w:rsidRPr="00556F3C">
        <w:rPr>
          <w:rStyle w:val="LaIt"/>
        </w:rPr>
        <w:t>ánchiæ</w:t>
      </w:r>
      <w:r>
        <w:t xml:space="preserve">, au pluriel, du grec </w:t>
      </w:r>
      <w:r w:rsidRPr="001552F7">
        <w:rPr>
          <w:rStyle w:val="italicus"/>
        </w:rPr>
        <w:t>bronchos</w:t>
      </w:r>
      <w:r>
        <w:t xml:space="preserve">, gosier. </w:t>
      </w:r>
      <w:r w:rsidRPr="005119F6">
        <w:t xml:space="preserve">– </w:t>
      </w:r>
      <w:r w:rsidRPr="005119F6">
        <w:rPr>
          <w:rStyle w:val="NumNot"/>
        </w:rPr>
        <w:t>4</w:t>
      </w:r>
      <w:bookmarkStart w:id="3574" w:name="t4p109n04"/>
      <w:bookmarkEnd w:id="3574"/>
      <w:r w:rsidRPr="005119F6">
        <w:rPr>
          <w:rStyle w:val="NumNot"/>
        </w:rPr>
        <w:t>.</w:t>
      </w:r>
      <w:r>
        <w:t xml:space="preserve"> Sous-entendu </w:t>
      </w:r>
      <w:r w:rsidRPr="00556F3C">
        <w:rPr>
          <w:rStyle w:val="LaIt"/>
        </w:rPr>
        <w:t>locum</w:t>
      </w:r>
      <w:r>
        <w:t xml:space="preserve">, le rivage. </w:t>
      </w:r>
      <w:r w:rsidRPr="005119F6">
        <w:t xml:space="preserve">– </w:t>
      </w:r>
      <w:r w:rsidRPr="005119F6">
        <w:rPr>
          <w:rStyle w:val="NumNot"/>
        </w:rPr>
        <w:t>5</w:t>
      </w:r>
      <w:bookmarkStart w:id="3575" w:name="t4p109n05"/>
      <w:bookmarkEnd w:id="3575"/>
      <w:r w:rsidRPr="005119F6">
        <w:rPr>
          <w:rStyle w:val="NumNot"/>
        </w:rPr>
        <w:t>.</w:t>
      </w:r>
      <w:r>
        <w:t xml:space="preserve"> Sous-entendu </w:t>
      </w:r>
      <w:r w:rsidR="00D04BDF" w:rsidRPr="00556F3C">
        <w:rPr>
          <w:rStyle w:val="LaIt"/>
        </w:rPr>
        <w:t>adhibénda</w:t>
      </w:r>
      <w:r>
        <w:t xml:space="preserve">. </w:t>
      </w:r>
      <w:r w:rsidRPr="005119F6">
        <w:t xml:space="preserve">– </w:t>
      </w:r>
      <w:r w:rsidRPr="005119F6">
        <w:rPr>
          <w:rStyle w:val="NumNot"/>
        </w:rPr>
        <w:t>6</w:t>
      </w:r>
      <w:bookmarkStart w:id="3576" w:name="t4p109n06"/>
      <w:bookmarkEnd w:id="3576"/>
      <w:r w:rsidRPr="005119F6">
        <w:rPr>
          <w:rStyle w:val="NumNot"/>
        </w:rPr>
        <w:t>.</w:t>
      </w:r>
      <w:r>
        <w:t xml:space="preserve"> </w:t>
      </w:r>
      <w:r w:rsidR="008D018B" w:rsidRPr="00556F3C">
        <w:rPr>
          <w:rStyle w:val="LaIt"/>
        </w:rPr>
        <w:t>Assávit</w:t>
      </w:r>
      <w:r w:rsidRPr="00556F3C">
        <w:rPr>
          <w:rStyle w:val="LaIt"/>
        </w:rPr>
        <w:t xml:space="preserve"> carnes ejus</w:t>
      </w:r>
      <w:r>
        <w:t xml:space="preserve">, il fit cuire de ses chairs, une partie de ses chairs. </w:t>
      </w:r>
      <w:r w:rsidRPr="005119F6">
        <w:t xml:space="preserve">– </w:t>
      </w:r>
      <w:r w:rsidRPr="005119F6">
        <w:rPr>
          <w:rStyle w:val="NumNot"/>
        </w:rPr>
        <w:t>7</w:t>
      </w:r>
      <w:bookmarkStart w:id="3577" w:name="t4p109n07"/>
      <w:bookmarkEnd w:id="3577"/>
      <w:r w:rsidRPr="005119F6">
        <w:rPr>
          <w:rStyle w:val="NumNot"/>
        </w:rPr>
        <w:t>.</w:t>
      </w:r>
      <w:r>
        <w:t xml:space="preserve"> </w:t>
      </w:r>
      <w:r w:rsidRPr="00556F3C">
        <w:rPr>
          <w:rStyle w:val="LaIt"/>
        </w:rPr>
        <w:t>Quæ</w:t>
      </w:r>
      <w:r>
        <w:t xml:space="preserve"> pour </w:t>
      </w:r>
      <w:r w:rsidRPr="00556F3C">
        <w:rPr>
          <w:rStyle w:val="LaIt"/>
        </w:rPr>
        <w:t>ut illa</w:t>
      </w:r>
      <w:r>
        <w:t xml:space="preserve">, pour qu’elles leur suffisent. </w:t>
      </w:r>
      <w:r w:rsidRPr="005119F6">
        <w:t xml:space="preserve">– </w:t>
      </w:r>
      <w:r w:rsidRPr="005119F6">
        <w:rPr>
          <w:rStyle w:val="NumNot"/>
        </w:rPr>
        <w:t>8</w:t>
      </w:r>
      <w:bookmarkStart w:id="3578" w:name="t4p109n08"/>
      <w:bookmarkEnd w:id="3578"/>
      <w:r w:rsidRPr="005119F6">
        <w:rPr>
          <w:rStyle w:val="NumNot"/>
        </w:rPr>
        <w:t>.</w:t>
      </w:r>
      <w:r>
        <w:t xml:space="preserve"> Dieu, qui employait le ministère d’un ange en faveur des deux Tobie, voulait que ses opérations restassent cachées sous les apparences d’un événement naturel, jusqu’à ce qu’il lui plût de les révéler. </w:t>
      </w:r>
      <w:r w:rsidRPr="005119F6">
        <w:t xml:space="preserve">– </w:t>
      </w:r>
      <w:r w:rsidRPr="005119F6">
        <w:rPr>
          <w:rStyle w:val="NumNot"/>
        </w:rPr>
        <w:t>9</w:t>
      </w:r>
      <w:bookmarkStart w:id="3579" w:name="t4p109n09"/>
      <w:bookmarkEnd w:id="3579"/>
      <w:r w:rsidRPr="005119F6">
        <w:rPr>
          <w:rStyle w:val="NumNot"/>
        </w:rPr>
        <w:t>.</w:t>
      </w:r>
      <w:r>
        <w:t xml:space="preserve"> La graisse des poissons fluviatiles et marins, mélangée d’huile et de fiel, forme un collyre employé utilement pour la guérison des yeux. Galien, </w:t>
      </w:r>
      <w:r w:rsidRPr="001552F7">
        <w:rPr>
          <w:rStyle w:val="italicus"/>
        </w:rPr>
        <w:t>De simpl. medic. facult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3580" w:name="t4p110"/>
      <w:bookmarkEnd w:id="3580"/>
      <w:r w:rsidR="00CE404A">
        <w:t xml:space="preserve"> </w:t>
      </w:r>
    </w:p>
    <w:p w:rsidR="00CE404A" w:rsidRDefault="00814C0C" w:rsidP="00DD7860">
      <w:pPr>
        <w:pStyle w:val="Summarium"/>
      </w:pPr>
      <w:r>
        <w:t>Le Jeune To</w:t>
      </w:r>
      <w:r w:rsidR="00D04BDF">
        <w:t>bie se défend d’entrer chez Ragouël</w:t>
      </w:r>
      <w:r>
        <w:t xml:space="preserve"> et de demander sa fille en mariage ; l’ange le rassure.</w:t>
      </w:r>
      <w:r w:rsidR="00CE404A">
        <w:t xml:space="preserve"> </w:t>
      </w:r>
    </w:p>
    <w:p w:rsidR="00CE404A" w:rsidRDefault="00814C0C" w:rsidP="000F4914">
      <w:pPr>
        <w:pStyle w:val="fl"/>
      </w:pPr>
      <w:r>
        <w:t xml:space="preserve">Et dixit ei </w:t>
      </w:r>
      <w:r w:rsidR="007F75CB">
        <w:t>Tobías</w:t>
      </w:r>
      <w:r>
        <w:t> : Ubi vis ut m</w:t>
      </w:r>
      <w:r w:rsidR="007F75CB">
        <w:t>aneámus</w:t>
      </w:r>
      <w:r>
        <w:rPr>
          <w:vertAlign w:val="superscript"/>
        </w:rPr>
        <w:t>1</w:t>
      </w:r>
      <w:r>
        <w:t> ?</w:t>
      </w:r>
      <w:r w:rsidR="00CE404A">
        <w:t xml:space="preserve"> </w:t>
      </w:r>
    </w:p>
    <w:p w:rsidR="00CE404A" w:rsidRDefault="00814C0C" w:rsidP="000F4914">
      <w:pPr>
        <w:pStyle w:val="fl"/>
      </w:pPr>
      <w:r>
        <w:t>Resp</w:t>
      </w:r>
      <w:r w:rsidR="007F75CB">
        <w:t>ondénsque</w:t>
      </w:r>
      <w:r>
        <w:t xml:space="preserve"> </w:t>
      </w:r>
      <w:r w:rsidR="006B4489">
        <w:t>Angelus</w:t>
      </w:r>
      <w:r>
        <w:t xml:space="preserve">, ait : Est hic </w:t>
      </w:r>
      <w:r w:rsidR="002B18DD">
        <w:t>Ráguel</w:t>
      </w:r>
      <w:r>
        <w:t xml:space="preserve"> </w:t>
      </w:r>
      <w:r w:rsidR="007F75CB">
        <w:t>nómine</w:t>
      </w:r>
      <w:r>
        <w:t>, vir p</w:t>
      </w:r>
      <w:r w:rsidR="007F75CB">
        <w:t>ropínquus</w:t>
      </w:r>
      <w:r>
        <w:t xml:space="preserve"> de tribu tuā, et hic habet f</w:t>
      </w:r>
      <w:r w:rsidR="007F75CB">
        <w:t>íliam</w:t>
      </w:r>
      <w:r>
        <w:t xml:space="preserve"> </w:t>
      </w:r>
      <w:r w:rsidR="007F75CB">
        <w:t>nómine</w:t>
      </w:r>
      <w:r>
        <w:t xml:space="preserve"> Saram, sed neque m</w:t>
      </w:r>
      <w:r w:rsidR="007F75CB">
        <w:t>ásculum</w:t>
      </w:r>
      <w:r>
        <w:t>, neque f</w:t>
      </w:r>
      <w:r w:rsidR="007F75CB">
        <w:t>éminam</w:t>
      </w:r>
      <w:r>
        <w:t xml:space="preserve"> ullam habet </w:t>
      </w:r>
      <w:r w:rsidR="007F75CB">
        <w:t>áliam</w:t>
      </w:r>
      <w:r>
        <w:t xml:space="preserve"> præter eam.</w:t>
      </w:r>
      <w:r w:rsidR="00CE404A">
        <w:t xml:space="preserve"> </w:t>
      </w:r>
    </w:p>
    <w:p w:rsidR="00CE404A" w:rsidRDefault="00814C0C" w:rsidP="000F4914">
      <w:pPr>
        <w:pStyle w:val="fl"/>
      </w:pPr>
      <w:r>
        <w:t xml:space="preserve">Tibi </w:t>
      </w:r>
      <w:r w:rsidR="007F75CB">
        <w:t>debétur</w:t>
      </w:r>
      <w:r>
        <w:t xml:space="preserve"> omnis subst</w:t>
      </w:r>
      <w:r w:rsidR="007F75CB">
        <w:t>ántia</w:t>
      </w:r>
      <w:r>
        <w:t xml:space="preserve"> ejus, et </w:t>
      </w:r>
      <w:r w:rsidR="007F75CB">
        <w:t>opórtet</w:t>
      </w:r>
      <w:r>
        <w:t xml:space="preserve"> eam te </w:t>
      </w:r>
      <w:r w:rsidR="009E0F71">
        <w:t>accípere</w:t>
      </w:r>
      <w:r>
        <w:t xml:space="preserve"> </w:t>
      </w:r>
      <w:r w:rsidR="007F75CB">
        <w:t>cónjugem</w:t>
      </w:r>
      <w:r>
        <w:t>.</w:t>
      </w:r>
      <w:r w:rsidR="00CE404A">
        <w:t xml:space="preserve"> </w:t>
      </w:r>
    </w:p>
    <w:p w:rsidR="00CE404A" w:rsidRDefault="00814C0C" w:rsidP="000F4914">
      <w:pPr>
        <w:pStyle w:val="fl"/>
      </w:pPr>
      <w:r>
        <w:t xml:space="preserve">Pete ergo eam a patre ejus, et dabit tibi eam in </w:t>
      </w:r>
      <w:r w:rsidR="007F75CB">
        <w:t>uxórem</w:t>
      </w:r>
      <w:r>
        <w:t>.</w:t>
      </w:r>
      <w:r w:rsidR="00CE404A">
        <w:t xml:space="preserve"> </w:t>
      </w:r>
    </w:p>
    <w:p w:rsidR="00CE404A" w:rsidRDefault="00814C0C" w:rsidP="000F4914">
      <w:pPr>
        <w:pStyle w:val="fl"/>
      </w:pPr>
      <w:r>
        <w:t>Tunc r</w:t>
      </w:r>
      <w:r w:rsidR="007F75CB">
        <w:t>espóndit</w:t>
      </w:r>
      <w:r>
        <w:t xml:space="preserve"> </w:t>
      </w:r>
      <w:r w:rsidR="007F75CB">
        <w:t>Tobías</w:t>
      </w:r>
      <w:r>
        <w:t xml:space="preserve">, et dixit : </w:t>
      </w:r>
      <w:r w:rsidR="006B4489">
        <w:t>Audio</w:t>
      </w:r>
      <w:r>
        <w:t xml:space="preserve"> quia</w:t>
      </w:r>
      <w:r>
        <w:rPr>
          <w:vertAlign w:val="superscript"/>
        </w:rPr>
        <w:t>2</w:t>
      </w:r>
      <w:r>
        <w:t xml:space="preserve"> </w:t>
      </w:r>
      <w:r w:rsidR="009E0F71">
        <w:t>trádita</w:t>
      </w:r>
      <w:r>
        <w:t xml:space="preserve"> est septem viris, et m</w:t>
      </w:r>
      <w:r w:rsidR="007F75CB">
        <w:t>órtui</w:t>
      </w:r>
      <w:r>
        <w:t xml:space="preserve"> sunt : sed et hoc </w:t>
      </w:r>
      <w:r w:rsidR="007F75CB">
        <w:t>audívi</w:t>
      </w:r>
      <w:r>
        <w:t>, quia dæm</w:t>
      </w:r>
      <w:r w:rsidR="007F75CB">
        <w:t>ónium</w:t>
      </w:r>
      <w:r>
        <w:t xml:space="preserve"> </w:t>
      </w:r>
      <w:r w:rsidR="00D04BDF">
        <w:t>occídit</w:t>
      </w:r>
      <w:r>
        <w:t xml:space="preserve"> illos.</w:t>
      </w:r>
      <w:r w:rsidR="00CE404A">
        <w:t xml:space="preserve"> </w:t>
      </w:r>
    </w:p>
    <w:p w:rsidR="00CE404A" w:rsidRDefault="00814C0C" w:rsidP="000F4914">
      <w:pPr>
        <w:pStyle w:val="fl"/>
      </w:pPr>
      <w:r>
        <w:t>T</w:t>
      </w:r>
      <w:r w:rsidR="007F75CB">
        <w:t>ímeo</w:t>
      </w:r>
      <w:r>
        <w:t xml:space="preserve"> ergo, ne forte et mihi hæc ev</w:t>
      </w:r>
      <w:r w:rsidR="007F75CB">
        <w:t>éniant</w:t>
      </w:r>
      <w:r>
        <w:t> : et cum</w:t>
      </w:r>
      <w:r>
        <w:rPr>
          <w:vertAlign w:val="superscript"/>
        </w:rPr>
        <w:t>3</w:t>
      </w:r>
      <w:r>
        <w:t xml:space="preserve"> sim </w:t>
      </w:r>
      <w:r w:rsidR="007F75CB">
        <w:t>únicus</w:t>
      </w:r>
      <w:r>
        <w:t xml:space="preserve"> par</w:t>
      </w:r>
      <w:r w:rsidR="007F75CB">
        <w:t>éntibus</w:t>
      </w:r>
      <w:r>
        <w:t xml:space="preserve"> meis</w:t>
      </w:r>
      <w:r>
        <w:rPr>
          <w:vertAlign w:val="superscript"/>
        </w:rPr>
        <w:t>4</w:t>
      </w:r>
      <w:r>
        <w:t xml:space="preserve">, </w:t>
      </w:r>
      <w:r w:rsidR="009E0F71">
        <w:t>depónam</w:t>
      </w:r>
      <w:r>
        <w:t xml:space="preserve"> sen</w:t>
      </w:r>
      <w:r w:rsidR="007F75CB">
        <w:t>ectútem</w:t>
      </w:r>
      <w:r>
        <w:t xml:space="preserve"> </w:t>
      </w:r>
      <w:r w:rsidR="007F75CB">
        <w:t>illórum</w:t>
      </w:r>
      <w:r>
        <w:t xml:space="preserve"> cum trist</w:t>
      </w:r>
      <w:r w:rsidR="00D04BDF">
        <w:t>í</w:t>
      </w:r>
      <w:r>
        <w:t xml:space="preserve">tiā ad </w:t>
      </w:r>
      <w:r w:rsidR="009E0F71">
        <w:t>ínferos</w:t>
      </w:r>
      <w:r>
        <w:t>.</w:t>
      </w:r>
      <w:r w:rsidR="00CE404A">
        <w:t xml:space="preserve"> </w:t>
      </w:r>
    </w:p>
    <w:p w:rsidR="00CE404A" w:rsidRDefault="00814C0C" w:rsidP="000F4914">
      <w:pPr>
        <w:pStyle w:val="fl"/>
      </w:pPr>
      <w:r>
        <w:t xml:space="preserve">Tunc </w:t>
      </w:r>
      <w:r w:rsidR="006B4489">
        <w:t>Angelus</w:t>
      </w:r>
      <w:r>
        <w:t xml:space="preserve"> </w:t>
      </w:r>
      <w:r w:rsidR="007F75CB">
        <w:t>Ráphaël</w:t>
      </w:r>
      <w:r>
        <w:t xml:space="preserve"> dixit ei : Audi me, et </w:t>
      </w:r>
      <w:r w:rsidR="007F75CB">
        <w:t>osténdam</w:t>
      </w:r>
      <w:r>
        <w:t xml:space="preserve"> tibi qui sunt, quibus </w:t>
      </w:r>
      <w:r w:rsidR="009E0F71">
        <w:t>prævalére</w:t>
      </w:r>
      <w:r>
        <w:t xml:space="preserve"> potest dæm</w:t>
      </w:r>
      <w:r w:rsidR="007F75CB">
        <w:t>ónium</w:t>
      </w:r>
      <w:r>
        <w:t>.</w:t>
      </w:r>
      <w:r w:rsidR="00CE404A">
        <w:t xml:space="preserve"> </w:t>
      </w:r>
    </w:p>
    <w:p w:rsidR="00CE404A" w:rsidRDefault="00814C0C" w:rsidP="000F4914">
      <w:pPr>
        <w:pStyle w:val="fl"/>
      </w:pPr>
      <w:r>
        <w:t>Hi namque qui conj</w:t>
      </w:r>
      <w:r w:rsidR="007F75CB">
        <w:t>úgium</w:t>
      </w:r>
      <w:r>
        <w:t xml:space="preserve"> ita susc</w:t>
      </w:r>
      <w:r w:rsidR="007F75CB">
        <w:t>ípiunt</w:t>
      </w:r>
      <w:r>
        <w:t>, ut Deum a se et a suā mente e</w:t>
      </w:r>
      <w:r w:rsidR="007F75CB">
        <w:t>xclúdant</w:t>
      </w:r>
      <w:r>
        <w:t xml:space="preserve">, et suæ </w:t>
      </w:r>
      <w:r w:rsidR="007F75CB">
        <w:t>libídini</w:t>
      </w:r>
      <w:r>
        <w:t xml:space="preserve"> ita vacent, sicut</w:t>
      </w:r>
      <w:r>
        <w:rPr>
          <w:vertAlign w:val="superscript"/>
        </w:rPr>
        <w:t>5</w:t>
      </w:r>
      <w:r>
        <w:t xml:space="preserve"> equus et mulus, quibus non est int</w:t>
      </w:r>
      <w:r w:rsidR="007F75CB">
        <w:t>elléctus</w:t>
      </w:r>
      <w:r>
        <w:t> : habet pot</w:t>
      </w:r>
      <w:r w:rsidR="007F75CB">
        <w:t>estátem</w:t>
      </w:r>
      <w:r>
        <w:t xml:space="preserve"> dæm</w:t>
      </w:r>
      <w:r w:rsidR="007F75CB">
        <w:t>ónium</w:t>
      </w:r>
      <w:r>
        <w:t xml:space="preserve"> super eos.</w:t>
      </w:r>
      <w:r w:rsidR="00CE404A">
        <w:t xml:space="preserve"> </w:t>
      </w:r>
    </w:p>
    <w:p w:rsidR="00CE404A" w:rsidRDefault="00814C0C" w:rsidP="000F4914">
      <w:pPr>
        <w:pStyle w:val="fl"/>
      </w:pPr>
      <w:r>
        <w:t xml:space="preserve">Tu autem cum </w:t>
      </w:r>
      <w:r w:rsidR="009E0F71">
        <w:t>accéperis</w:t>
      </w:r>
      <w:r>
        <w:t xml:space="preserve"> eam</w:t>
      </w:r>
      <w:r>
        <w:rPr>
          <w:vertAlign w:val="superscript"/>
        </w:rPr>
        <w:t>6</w:t>
      </w:r>
      <w:r>
        <w:t>, i</w:t>
      </w:r>
      <w:r w:rsidR="007F75CB">
        <w:t>ngréssus</w:t>
      </w:r>
      <w:r>
        <w:t xml:space="preserve"> cub</w:t>
      </w:r>
      <w:r w:rsidR="007F75CB">
        <w:t>ículum</w:t>
      </w:r>
      <w:r>
        <w:t>, orati</w:t>
      </w:r>
      <w:r w:rsidR="007F75CB">
        <w:t>ónibus</w:t>
      </w:r>
      <w:r>
        <w:t xml:space="preserve"> </w:t>
      </w:r>
      <w:r w:rsidR="007F75CB">
        <w:t>vacábis</w:t>
      </w:r>
      <w:r>
        <w:t xml:space="preserve"> cum eā.</w:t>
      </w:r>
      <w:r w:rsidR="00CE404A">
        <w:t xml:space="preserve"> </w:t>
      </w:r>
    </w:p>
    <w:p w:rsidR="00CE404A" w:rsidRDefault="00814C0C" w:rsidP="000F4914">
      <w:pPr>
        <w:pStyle w:val="fl"/>
      </w:pPr>
      <w:r>
        <w:t xml:space="preserve">Ipsā autem nocte, </w:t>
      </w:r>
      <w:r w:rsidR="007F75CB">
        <w:t>incénso</w:t>
      </w:r>
      <w:r>
        <w:t xml:space="preserve"> </w:t>
      </w:r>
      <w:r w:rsidR="009E0F71">
        <w:t>jécore</w:t>
      </w:r>
      <w:r>
        <w:t xml:space="preserve"> piscis, fug</w:t>
      </w:r>
      <w:r w:rsidR="007F75CB">
        <w:t>ábitur</w:t>
      </w:r>
      <w:r>
        <w:t xml:space="preserve"> dæm</w:t>
      </w:r>
      <w:r w:rsidR="007F75CB">
        <w:t>ónium</w:t>
      </w:r>
      <w:r>
        <w:t>.</w:t>
      </w:r>
      <w:r w:rsidR="00CE404A">
        <w:t xml:space="preserve"> </w:t>
      </w:r>
    </w:p>
    <w:p w:rsidR="00CE404A" w:rsidRDefault="00814C0C" w:rsidP="000F4914">
      <w:pPr>
        <w:pStyle w:val="fl"/>
      </w:pPr>
      <w:r>
        <w:t>Tertiā autem nocte</w:t>
      </w:r>
      <w:r>
        <w:rPr>
          <w:vertAlign w:val="superscript"/>
        </w:rPr>
        <w:t>7</w:t>
      </w:r>
      <w:r>
        <w:t xml:space="preserve"> benedi</w:t>
      </w:r>
      <w:r w:rsidR="007F75CB">
        <w:t>ctiónem</w:t>
      </w:r>
      <w:r>
        <w:t xml:space="preserve"> </w:t>
      </w:r>
      <w:r w:rsidR="009E0F71">
        <w:t>consequéris</w:t>
      </w:r>
      <w:r>
        <w:t>, ut f</w:t>
      </w:r>
      <w:r w:rsidR="007F75CB">
        <w:t>ílii</w:t>
      </w:r>
      <w:r>
        <w:t xml:space="preserve"> ex vobis pro</w:t>
      </w:r>
      <w:r w:rsidR="007F75CB">
        <w:t>creéntur</w:t>
      </w:r>
      <w:r>
        <w:t xml:space="preserve"> </w:t>
      </w:r>
      <w:r w:rsidR="009E0F71">
        <w:t>incólumes</w:t>
      </w:r>
      <w:r>
        <w:rPr>
          <w:vertAlign w:val="superscript"/>
        </w:rPr>
        <w:t>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81" w:name="t4p110n01"/>
      <w:bookmarkEnd w:id="3581"/>
      <w:r w:rsidRPr="005119F6">
        <w:rPr>
          <w:rStyle w:val="NumNot"/>
        </w:rPr>
        <w:t>.</w:t>
      </w:r>
      <w:r>
        <w:t xml:space="preserve"> Vous savez qu’après les verbes </w:t>
      </w:r>
      <w:r w:rsidRPr="00556F3C">
        <w:rPr>
          <w:rStyle w:val="LaIt"/>
        </w:rPr>
        <w:t>volo, nolo, malo</w:t>
      </w:r>
      <w:r>
        <w:t xml:space="preserve">, le </w:t>
      </w:r>
      <w:r w:rsidRPr="001552F7">
        <w:rPr>
          <w:rStyle w:val="italicus"/>
        </w:rPr>
        <w:t>que</w:t>
      </w:r>
      <w:r>
        <w:t xml:space="preserve"> peut s’exprimer par </w:t>
      </w:r>
      <w:r w:rsidRPr="00556F3C">
        <w:rPr>
          <w:rStyle w:val="LaIt"/>
        </w:rPr>
        <w:t>ut</w:t>
      </w:r>
      <w:r>
        <w:t xml:space="preserve"> quand on ne met pas plus élégamment le participe passé. </w:t>
      </w:r>
      <w:r w:rsidRPr="005119F6">
        <w:t xml:space="preserve">– </w:t>
      </w:r>
      <w:r w:rsidRPr="005119F6">
        <w:rPr>
          <w:rStyle w:val="NumNot"/>
        </w:rPr>
        <w:t>2</w:t>
      </w:r>
      <w:bookmarkStart w:id="3582" w:name="t4p110n02"/>
      <w:bookmarkEnd w:id="3582"/>
      <w:r w:rsidRPr="005119F6">
        <w:rPr>
          <w:rStyle w:val="NumNot"/>
        </w:rPr>
        <w:t>.</w:t>
      </w:r>
      <w:r>
        <w:t xml:space="preserve"> </w:t>
      </w:r>
      <w:r w:rsidRPr="00556F3C">
        <w:rPr>
          <w:rStyle w:val="LaIt"/>
        </w:rPr>
        <w:t>Quia</w:t>
      </w:r>
      <w:r>
        <w:t xml:space="preserve"> pour </w:t>
      </w:r>
      <w:r w:rsidRPr="00556F3C">
        <w:rPr>
          <w:rStyle w:val="LaIt"/>
        </w:rPr>
        <w:t>quod</w:t>
      </w:r>
      <w:r>
        <w:t xml:space="preserve">, et l’un et l’autre pour le </w:t>
      </w:r>
      <w:r w:rsidRPr="001552F7">
        <w:rPr>
          <w:rStyle w:val="italicus"/>
        </w:rPr>
        <w:t>que</w:t>
      </w:r>
      <w:r>
        <w:t xml:space="preserve"> retranché qui donnant lieu à de fréquentes amphibologies demandait une manière plus claire de s’exprimer, qui ne laissât aucun doute dans l’esprit. </w:t>
      </w:r>
      <w:r w:rsidRPr="005119F6">
        <w:t xml:space="preserve">– </w:t>
      </w:r>
      <w:r w:rsidRPr="005119F6">
        <w:rPr>
          <w:rStyle w:val="NumNot"/>
        </w:rPr>
        <w:t>3</w:t>
      </w:r>
      <w:bookmarkStart w:id="3583" w:name="t4p110n03"/>
      <w:bookmarkEnd w:id="3583"/>
      <w:r w:rsidRPr="005119F6">
        <w:rPr>
          <w:rStyle w:val="NumNot"/>
        </w:rPr>
        <w:t>.</w:t>
      </w:r>
      <w:r>
        <w:t xml:space="preserve"> </w:t>
      </w:r>
      <w:r w:rsidRPr="00556F3C">
        <w:rPr>
          <w:rStyle w:val="LaIt"/>
        </w:rPr>
        <w:t>Cum</w:t>
      </w:r>
      <w:r>
        <w:t xml:space="preserve">, puisque, et dans ce sens, il gouverne toujours le </w:t>
      </w:r>
      <w:r>
        <w:lastRenderedPageBreak/>
        <w:t xml:space="preserve">subjonctif. </w:t>
      </w:r>
      <w:r w:rsidRPr="005119F6">
        <w:t xml:space="preserve">– </w:t>
      </w:r>
      <w:r w:rsidRPr="005119F6">
        <w:rPr>
          <w:rStyle w:val="NumNot"/>
        </w:rPr>
        <w:t>4</w:t>
      </w:r>
      <w:bookmarkStart w:id="3584" w:name="t4p110n04"/>
      <w:bookmarkEnd w:id="3584"/>
      <w:r w:rsidRPr="005119F6">
        <w:rPr>
          <w:rStyle w:val="NumNot"/>
        </w:rPr>
        <w:t>.</w:t>
      </w:r>
      <w:r>
        <w:t xml:space="preserve"> Le peuple dit encore </w:t>
      </w:r>
      <w:r w:rsidRPr="001552F7">
        <w:rPr>
          <w:rStyle w:val="italicus"/>
        </w:rPr>
        <w:t>le fils, la fille à un tel</w:t>
      </w:r>
      <w:r>
        <w:t xml:space="preserve">. </w:t>
      </w:r>
      <w:r w:rsidRPr="005119F6">
        <w:t xml:space="preserve">– </w:t>
      </w:r>
      <w:r w:rsidRPr="005119F6">
        <w:rPr>
          <w:rStyle w:val="NumNot"/>
        </w:rPr>
        <w:t>5</w:t>
      </w:r>
      <w:bookmarkStart w:id="3585" w:name="t4p110n05"/>
      <w:bookmarkEnd w:id="3585"/>
      <w:r w:rsidRPr="005119F6">
        <w:rPr>
          <w:rStyle w:val="NumNot"/>
        </w:rPr>
        <w:t>.</w:t>
      </w:r>
      <w:r>
        <w:t xml:space="preserve"> </w:t>
      </w:r>
      <w:r w:rsidRPr="00556F3C">
        <w:rPr>
          <w:rStyle w:val="LaIt"/>
        </w:rPr>
        <w:t>Ita… sicut</w:t>
      </w:r>
      <w:r>
        <w:t xml:space="preserve">, de cette manière, </w:t>
      </w:r>
      <w:r w:rsidRPr="00556F3C">
        <w:rPr>
          <w:rStyle w:val="LaIt"/>
        </w:rPr>
        <w:t>savoir</w:t>
      </w:r>
      <w:r>
        <w:t xml:space="preserve"> : comme, etc. </w:t>
      </w:r>
      <w:r w:rsidRPr="005119F6">
        <w:t xml:space="preserve">– </w:t>
      </w:r>
      <w:r w:rsidRPr="005119F6">
        <w:rPr>
          <w:rStyle w:val="NumNot"/>
        </w:rPr>
        <w:t>6</w:t>
      </w:r>
      <w:bookmarkStart w:id="3586" w:name="t4p110n06"/>
      <w:bookmarkEnd w:id="3586"/>
      <w:r w:rsidRPr="005119F6">
        <w:rPr>
          <w:rStyle w:val="NumNot"/>
        </w:rPr>
        <w:t>.</w:t>
      </w:r>
      <w:r>
        <w:t xml:space="preserve"> </w:t>
      </w:r>
      <w:r w:rsidRPr="00556F3C">
        <w:rPr>
          <w:rStyle w:val="LaIt"/>
        </w:rPr>
        <w:t>Eam</w:t>
      </w:r>
      <w:r>
        <w:t xml:space="preserve">, c’est-à-dire </w:t>
      </w:r>
      <w:r w:rsidRPr="00556F3C">
        <w:rPr>
          <w:rStyle w:val="LaIt"/>
        </w:rPr>
        <w:t>Saram, f</w:t>
      </w:r>
      <w:r w:rsidR="008D018B" w:rsidRPr="00556F3C">
        <w:rPr>
          <w:rStyle w:val="LaIt"/>
        </w:rPr>
        <w:t>íliam</w:t>
      </w:r>
      <w:r w:rsidRPr="00556F3C">
        <w:rPr>
          <w:rStyle w:val="LaIt"/>
        </w:rPr>
        <w:t xml:space="preserve"> </w:t>
      </w:r>
      <w:r w:rsidR="00D04BDF" w:rsidRPr="00556F3C">
        <w:rPr>
          <w:rStyle w:val="LaIt"/>
        </w:rPr>
        <w:t>Raguélis</w:t>
      </w:r>
      <w:r>
        <w:t xml:space="preserve">. </w:t>
      </w:r>
      <w:r w:rsidRPr="005119F6">
        <w:t xml:space="preserve">– </w:t>
      </w:r>
      <w:r w:rsidRPr="005119F6">
        <w:rPr>
          <w:rStyle w:val="NumNot"/>
        </w:rPr>
        <w:t>7</w:t>
      </w:r>
      <w:bookmarkStart w:id="3587" w:name="t4p110n07"/>
      <w:bookmarkEnd w:id="3587"/>
      <w:r w:rsidRPr="005119F6">
        <w:rPr>
          <w:rStyle w:val="NumNot"/>
        </w:rPr>
        <w:t>.</w:t>
      </w:r>
      <w:r>
        <w:t xml:space="preserve"> </w:t>
      </w:r>
      <w:r w:rsidRPr="00556F3C">
        <w:rPr>
          <w:rStyle w:val="LaIt"/>
        </w:rPr>
        <w:t>Ipsā autem nocte</w:t>
      </w:r>
      <w:r>
        <w:t xml:space="preserve">, dans la nuit même, dès la première nuit, comme l’indiquent les mots suivants : </w:t>
      </w:r>
      <w:r w:rsidRPr="00556F3C">
        <w:rPr>
          <w:rStyle w:val="LaIt"/>
        </w:rPr>
        <w:t>Tertiā autem nocte</w:t>
      </w:r>
      <w:r>
        <w:t xml:space="preserve">. </w:t>
      </w:r>
      <w:r w:rsidRPr="005119F6">
        <w:t xml:space="preserve">– </w:t>
      </w:r>
      <w:r w:rsidRPr="005119F6">
        <w:rPr>
          <w:rStyle w:val="NumNot"/>
        </w:rPr>
        <w:t>8</w:t>
      </w:r>
      <w:bookmarkStart w:id="3588" w:name="t4p110n08"/>
      <w:bookmarkEnd w:id="3588"/>
      <w:r w:rsidRPr="005119F6">
        <w:rPr>
          <w:rStyle w:val="NumNot"/>
        </w:rPr>
        <w:t>.</w:t>
      </w:r>
      <w:r>
        <w:t xml:space="preserve"> Vous recevrez une bénédiction dans le but de vous donner des enfants exempts de toute infirmité.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3589" w:name="t4p111"/>
      <w:bookmarkEnd w:id="3589"/>
      <w:r w:rsidR="00CE404A">
        <w:t xml:space="preserve"> </w:t>
      </w:r>
    </w:p>
    <w:p w:rsidR="00CE404A" w:rsidRDefault="00814C0C" w:rsidP="00DD7860">
      <w:pPr>
        <w:pStyle w:val="Summarium"/>
      </w:pPr>
      <w:r>
        <w:t>Le jeune Tobie se fait connaître à Rag</w:t>
      </w:r>
      <w:r w:rsidR="00D04BDF">
        <w:t>ouë</w:t>
      </w:r>
      <w:r>
        <w:t>l qui lui accorde sa fille.</w:t>
      </w:r>
      <w:r w:rsidR="00CE404A">
        <w:t xml:space="preserve"> </w:t>
      </w:r>
    </w:p>
    <w:p w:rsidR="00CE404A" w:rsidRDefault="00814C0C" w:rsidP="000F4914">
      <w:pPr>
        <w:pStyle w:val="fl"/>
      </w:pPr>
      <w:r>
        <w:t>I</w:t>
      </w:r>
      <w:r w:rsidR="007F75CB">
        <w:t>ngréssi</w:t>
      </w:r>
      <w:r>
        <w:t xml:space="preserve"> sunt autem ad R</w:t>
      </w:r>
      <w:r w:rsidR="007F75CB">
        <w:t>aguélem</w:t>
      </w:r>
      <w:r>
        <w:t xml:space="preserve">, et </w:t>
      </w:r>
      <w:r w:rsidR="009E0F71">
        <w:t>suscépit</w:t>
      </w:r>
      <w:r>
        <w:t xml:space="preserve"> eos </w:t>
      </w:r>
      <w:r w:rsidR="002B18DD">
        <w:t>Ráguel</w:t>
      </w:r>
      <w:r>
        <w:t xml:space="preserve"> cum g</w:t>
      </w:r>
      <w:r w:rsidR="007F75CB">
        <w:t>áudio</w:t>
      </w:r>
      <w:r>
        <w:t>.</w:t>
      </w:r>
      <w:r w:rsidR="00CE404A">
        <w:t xml:space="preserve"> </w:t>
      </w:r>
    </w:p>
    <w:p w:rsidR="00CE404A" w:rsidRDefault="00814C0C" w:rsidP="000F4914">
      <w:pPr>
        <w:pStyle w:val="fl"/>
      </w:pPr>
      <w:r>
        <w:t>I</w:t>
      </w:r>
      <w:r w:rsidR="007F75CB">
        <w:t>ntuénsque</w:t>
      </w:r>
      <w:r>
        <w:t xml:space="preserve"> </w:t>
      </w:r>
      <w:r w:rsidR="007F75CB">
        <w:t>Tobíam</w:t>
      </w:r>
      <w:r>
        <w:t xml:space="preserve"> </w:t>
      </w:r>
      <w:r w:rsidR="002B18DD">
        <w:t>Ráguel</w:t>
      </w:r>
      <w:r>
        <w:t xml:space="preserve">, dixit Annæ </w:t>
      </w:r>
      <w:r w:rsidR="007F75CB">
        <w:t>uxóri</w:t>
      </w:r>
      <w:r>
        <w:t xml:space="preserve"> suæ : Quam </w:t>
      </w:r>
      <w:r w:rsidR="007F75CB">
        <w:t>símilis</w:t>
      </w:r>
      <w:r>
        <w:t xml:space="preserve"> est </w:t>
      </w:r>
      <w:r w:rsidR="009E0F71">
        <w:t>júvenis</w:t>
      </w:r>
      <w:r>
        <w:t xml:space="preserve"> iste </w:t>
      </w:r>
      <w:r w:rsidR="009E0F71">
        <w:t>consobríno</w:t>
      </w:r>
      <w:r>
        <w:t xml:space="preserve"> meo !</w:t>
      </w:r>
      <w:r w:rsidR="00CE404A">
        <w:t xml:space="preserve"> </w:t>
      </w:r>
    </w:p>
    <w:p w:rsidR="00CE404A" w:rsidRDefault="00814C0C" w:rsidP="000F4914">
      <w:pPr>
        <w:pStyle w:val="fl"/>
      </w:pPr>
      <w:r>
        <w:t xml:space="preserve">Et cum hæc </w:t>
      </w:r>
      <w:r w:rsidR="007F75CB">
        <w:t>dixísset</w:t>
      </w:r>
      <w:r>
        <w:t xml:space="preserve">, ait : Unde estis, </w:t>
      </w:r>
      <w:r w:rsidR="009E0F71">
        <w:t>júvenes</w:t>
      </w:r>
      <w:r>
        <w:t xml:space="preserve"> fratres nostri ? At illi </w:t>
      </w:r>
      <w:r w:rsidR="007F75CB">
        <w:t>dixérunt</w:t>
      </w:r>
      <w:r>
        <w:t xml:space="preserve"> : Ex tribu </w:t>
      </w:r>
      <w:r w:rsidR="009663F5">
        <w:t>Néphthali</w:t>
      </w:r>
      <w:r>
        <w:t xml:space="preserve"> sumus, ex capti</w:t>
      </w:r>
      <w:r w:rsidR="007F75CB">
        <w:t>vitáte</w:t>
      </w:r>
      <w:r>
        <w:rPr>
          <w:vertAlign w:val="superscript"/>
        </w:rPr>
        <w:t>1</w:t>
      </w:r>
      <w:r>
        <w:t xml:space="preserve"> </w:t>
      </w:r>
      <w:r w:rsidR="007F75CB">
        <w:t>Niníve</w:t>
      </w:r>
      <w:r>
        <w:t>.</w:t>
      </w:r>
      <w:r w:rsidR="00CE404A">
        <w:t xml:space="preserve"> </w:t>
      </w:r>
    </w:p>
    <w:p w:rsidR="00CE404A" w:rsidRDefault="007F75CB" w:rsidP="000F4914">
      <w:pPr>
        <w:pStyle w:val="fl"/>
      </w:pPr>
      <w:r>
        <w:t>Dixítque</w:t>
      </w:r>
      <w:r w:rsidR="00814C0C">
        <w:t xml:space="preserve"> illis </w:t>
      </w:r>
      <w:r w:rsidR="002B18DD">
        <w:t>Ráguel</w:t>
      </w:r>
      <w:r w:rsidR="00814C0C">
        <w:t xml:space="preserve"> : Nostis </w:t>
      </w:r>
      <w:r>
        <w:t>Tobíam</w:t>
      </w:r>
      <w:r w:rsidR="00814C0C">
        <w:t xml:space="preserve"> fratrem meum : Qui </w:t>
      </w:r>
      <w:r>
        <w:t>dixérunt</w:t>
      </w:r>
      <w:r w:rsidR="00814C0C">
        <w:t xml:space="preserve"> : </w:t>
      </w:r>
      <w:r w:rsidR="006B4489">
        <w:t>Nóvimus</w:t>
      </w:r>
      <w:r w:rsidR="00814C0C">
        <w:t>.</w:t>
      </w:r>
      <w:r w:rsidR="00CE404A">
        <w:t xml:space="preserve"> </w:t>
      </w:r>
    </w:p>
    <w:p w:rsidR="00CE404A" w:rsidRDefault="00814C0C" w:rsidP="000F4914">
      <w:pPr>
        <w:pStyle w:val="fl"/>
      </w:pPr>
      <w:r>
        <w:t>Cumque multa bona loq</w:t>
      </w:r>
      <w:r w:rsidR="007F75CB">
        <w:t>uerétur</w:t>
      </w:r>
      <w:r>
        <w:t xml:space="preserve"> de eo, dixit </w:t>
      </w:r>
      <w:r w:rsidR="006B4489">
        <w:t>Angelus</w:t>
      </w:r>
      <w:r>
        <w:t xml:space="preserve"> ad R</w:t>
      </w:r>
      <w:r w:rsidR="007F75CB">
        <w:t>aguélem</w:t>
      </w:r>
      <w:r>
        <w:t xml:space="preserve"> : </w:t>
      </w:r>
      <w:r w:rsidR="007F75CB">
        <w:t>Tobías</w:t>
      </w:r>
      <w:r>
        <w:t xml:space="preserve">, de quo </w:t>
      </w:r>
      <w:r w:rsidR="009E0F71">
        <w:t>intérrogas</w:t>
      </w:r>
      <w:r>
        <w:t xml:space="preserve">, pater </w:t>
      </w:r>
      <w:r w:rsidR="007F75CB">
        <w:t>istíus</w:t>
      </w:r>
      <w:r>
        <w:t xml:space="preserve"> est.</w:t>
      </w:r>
      <w:r w:rsidR="00CE404A">
        <w:t xml:space="preserve"> </w:t>
      </w:r>
    </w:p>
    <w:p w:rsidR="00CE404A" w:rsidRDefault="00814C0C" w:rsidP="000F4914">
      <w:pPr>
        <w:pStyle w:val="fl"/>
      </w:pPr>
      <w:r>
        <w:t>Et misit se</w:t>
      </w:r>
      <w:r>
        <w:rPr>
          <w:vertAlign w:val="superscript"/>
        </w:rPr>
        <w:t>2</w:t>
      </w:r>
      <w:r>
        <w:t xml:space="preserve"> </w:t>
      </w:r>
      <w:r w:rsidR="002B18DD">
        <w:t>Ráguel</w:t>
      </w:r>
      <w:r>
        <w:t xml:space="preserve">, et cum </w:t>
      </w:r>
      <w:r w:rsidR="009E0F71">
        <w:t>lácrymis</w:t>
      </w:r>
      <w:r>
        <w:t xml:space="preserve"> os</w:t>
      </w:r>
      <w:r w:rsidR="007F75CB">
        <w:t>culátus</w:t>
      </w:r>
      <w:r>
        <w:t xml:space="preserve"> est eum, et plorans supra collum ejus,</w:t>
      </w:r>
      <w:r w:rsidR="00CE404A">
        <w:t xml:space="preserve"> </w:t>
      </w:r>
    </w:p>
    <w:p w:rsidR="00CE404A" w:rsidRDefault="00814C0C" w:rsidP="000F4914">
      <w:pPr>
        <w:pStyle w:val="fl"/>
      </w:pPr>
      <w:r>
        <w:t>Dixit : Bened</w:t>
      </w:r>
      <w:r w:rsidR="007F75CB">
        <w:t>íctio</w:t>
      </w:r>
      <w:r>
        <w:t xml:space="preserve"> sit tibi, fili mi, quia boni et </w:t>
      </w:r>
      <w:r w:rsidR="007F75CB">
        <w:t>óptimi</w:t>
      </w:r>
      <w:r>
        <w:t xml:space="preserve"> viri f</w:t>
      </w:r>
      <w:r w:rsidR="007F75CB">
        <w:t>ílius</w:t>
      </w:r>
      <w:r>
        <w:t xml:space="preserve"> es.</w:t>
      </w:r>
      <w:r w:rsidR="00CE404A">
        <w:t xml:space="preserve"> </w:t>
      </w:r>
    </w:p>
    <w:p w:rsidR="00CE404A" w:rsidRDefault="00814C0C" w:rsidP="000F4914">
      <w:pPr>
        <w:pStyle w:val="fl"/>
      </w:pPr>
      <w:r>
        <w:t xml:space="preserve">Et </w:t>
      </w:r>
      <w:r w:rsidR="002B18DD">
        <w:t>Anna</w:t>
      </w:r>
      <w:r>
        <w:t xml:space="preserve"> uxor ejus, et </w:t>
      </w:r>
      <w:r w:rsidR="002B18DD">
        <w:t>Sara</w:t>
      </w:r>
      <w:r>
        <w:t xml:space="preserve"> </w:t>
      </w:r>
      <w:r w:rsidR="007F75CB">
        <w:t>ipsórum</w:t>
      </w:r>
      <w:r>
        <w:t xml:space="preserve"> f</w:t>
      </w:r>
      <w:r w:rsidR="007F75CB">
        <w:t>ília</w:t>
      </w:r>
      <w:r>
        <w:t>, lac</w:t>
      </w:r>
      <w:r w:rsidR="007F75CB">
        <w:t>rymátæ</w:t>
      </w:r>
      <w:r>
        <w:t xml:space="preserve"> sunt.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90" w:name="t4p111n01"/>
      <w:bookmarkEnd w:id="3590"/>
      <w:r w:rsidRPr="005119F6">
        <w:rPr>
          <w:rStyle w:val="NumNot"/>
        </w:rPr>
        <w:t>.</w:t>
      </w:r>
      <w:r>
        <w:t xml:space="preserve"> L’abstrait pour le concret, </w:t>
      </w:r>
      <w:r w:rsidR="0069150A" w:rsidRPr="00556F3C">
        <w:rPr>
          <w:rStyle w:val="LaIt"/>
        </w:rPr>
        <w:t>captivitáte</w:t>
      </w:r>
      <w:r>
        <w:t xml:space="preserve"> pour </w:t>
      </w:r>
      <w:r w:rsidR="0069150A" w:rsidRPr="00556F3C">
        <w:rPr>
          <w:rStyle w:val="LaIt"/>
        </w:rPr>
        <w:t>captívis</w:t>
      </w:r>
      <w:r>
        <w:t xml:space="preserve"> ; mais </w:t>
      </w:r>
      <w:r w:rsidR="0069150A" w:rsidRPr="00556F3C">
        <w:rPr>
          <w:rStyle w:val="LaIt"/>
        </w:rPr>
        <w:t>captivitáte</w:t>
      </w:r>
      <w:r>
        <w:t xml:space="preserve"> est plus élégant. </w:t>
      </w:r>
      <w:r w:rsidRPr="005119F6">
        <w:t xml:space="preserve">– </w:t>
      </w:r>
      <w:r w:rsidRPr="005119F6">
        <w:rPr>
          <w:rStyle w:val="NumNot"/>
        </w:rPr>
        <w:t>2</w:t>
      </w:r>
      <w:bookmarkStart w:id="3591" w:name="t4p111n02"/>
      <w:bookmarkEnd w:id="3591"/>
      <w:r w:rsidRPr="005119F6">
        <w:rPr>
          <w:rStyle w:val="NumNot"/>
        </w:rPr>
        <w:t>.</w:t>
      </w:r>
      <w:r>
        <w:t xml:space="preserve"> </w:t>
      </w:r>
      <w:r w:rsidRPr="00556F3C">
        <w:rPr>
          <w:rStyle w:val="LaIt"/>
        </w:rPr>
        <w:lastRenderedPageBreak/>
        <w:t>Misit se</w:t>
      </w:r>
      <w:r>
        <w:t>, se laissa aller où le portait son cœur, se précipita.</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3592" w:name="t4p112"/>
      <w:bookmarkEnd w:id="3592"/>
      <w:r w:rsidR="00CE404A">
        <w:t xml:space="preserve"> </w:t>
      </w:r>
    </w:p>
    <w:p w:rsidR="00CE404A" w:rsidRDefault="00814C0C" w:rsidP="00DD7860">
      <w:pPr>
        <w:pStyle w:val="Summarium"/>
      </w:pPr>
      <w:r>
        <w:t>Suite de la précédente.</w:t>
      </w:r>
      <w:r w:rsidR="00CE404A">
        <w:t xml:space="preserve"> </w:t>
      </w:r>
    </w:p>
    <w:p w:rsidR="00CE404A" w:rsidRDefault="00814C0C" w:rsidP="000F4914">
      <w:pPr>
        <w:pStyle w:val="fl"/>
      </w:pPr>
      <w:r>
        <w:t xml:space="preserve">Postquam autem </w:t>
      </w:r>
      <w:r w:rsidR="007F75CB">
        <w:t>locúti</w:t>
      </w:r>
      <w:r>
        <w:t xml:space="preserve"> sunt</w:t>
      </w:r>
      <w:r>
        <w:rPr>
          <w:vertAlign w:val="superscript"/>
        </w:rPr>
        <w:t>1</w:t>
      </w:r>
      <w:r>
        <w:t xml:space="preserve">, </w:t>
      </w:r>
      <w:r w:rsidR="009E0F71">
        <w:t>præcépit</w:t>
      </w:r>
      <w:r>
        <w:t xml:space="preserve"> </w:t>
      </w:r>
      <w:r w:rsidR="002B18DD">
        <w:t>Ráguel</w:t>
      </w:r>
      <w:r>
        <w:t xml:space="preserve"> </w:t>
      </w:r>
      <w:r w:rsidR="0069150A">
        <w:t>occídi</w:t>
      </w:r>
      <w:r>
        <w:t xml:space="preserve"> </w:t>
      </w:r>
      <w:r w:rsidR="007F75CB">
        <w:t>aríetem</w:t>
      </w:r>
      <w:r>
        <w:rPr>
          <w:vertAlign w:val="superscript"/>
        </w:rPr>
        <w:t>2</w:t>
      </w:r>
      <w:r>
        <w:t xml:space="preserve">, et </w:t>
      </w:r>
      <w:r w:rsidR="007F75CB">
        <w:t>parári</w:t>
      </w:r>
      <w:r>
        <w:t xml:space="preserve"> conv</w:t>
      </w:r>
      <w:r w:rsidR="007F75CB">
        <w:t>ívium</w:t>
      </w:r>
      <w:r>
        <w:t>. Cumque hor</w:t>
      </w:r>
      <w:r w:rsidR="007F75CB">
        <w:t>tarétur</w:t>
      </w:r>
      <w:r>
        <w:t xml:space="preserve"> eos </w:t>
      </w:r>
      <w:r w:rsidR="009E0F71">
        <w:t>discúmbere</w:t>
      </w:r>
      <w:r>
        <w:rPr>
          <w:vertAlign w:val="superscript"/>
        </w:rPr>
        <w:t>3</w:t>
      </w:r>
      <w:r>
        <w:t xml:space="preserve"> ad pr</w:t>
      </w:r>
      <w:r w:rsidR="007F75CB">
        <w:t>ándium</w:t>
      </w:r>
      <w:r>
        <w:t>,</w:t>
      </w:r>
      <w:r w:rsidR="00CE404A">
        <w:t xml:space="preserve"> </w:t>
      </w:r>
    </w:p>
    <w:p w:rsidR="00CE404A" w:rsidRDefault="007F75CB" w:rsidP="000F4914">
      <w:pPr>
        <w:pStyle w:val="fl"/>
      </w:pPr>
      <w:r>
        <w:t>Tobías</w:t>
      </w:r>
      <w:r w:rsidR="00814C0C">
        <w:t xml:space="preserve"> dixit : Hic ego </w:t>
      </w:r>
      <w:r>
        <w:t>hódie</w:t>
      </w:r>
      <w:r w:rsidR="00814C0C">
        <w:t xml:space="preserve"> non man</w:t>
      </w:r>
      <w:r>
        <w:t>ducábo</w:t>
      </w:r>
      <w:r w:rsidR="00814C0C">
        <w:t xml:space="preserve"> neque bibam, nisi prius pet</w:t>
      </w:r>
      <w:r>
        <w:t>itiónem</w:t>
      </w:r>
      <w:r w:rsidR="00814C0C">
        <w:t xml:space="preserve"> meam c</w:t>
      </w:r>
      <w:r>
        <w:t>onfírmes</w:t>
      </w:r>
      <w:r w:rsidR="00814C0C">
        <w:t>, et p</w:t>
      </w:r>
      <w:r>
        <w:t>romíttas</w:t>
      </w:r>
      <w:r w:rsidR="00814C0C">
        <w:t xml:space="preserve"> mihi dare Saram f</w:t>
      </w:r>
      <w:r>
        <w:t>íliam</w:t>
      </w:r>
      <w:r w:rsidR="00814C0C">
        <w:t xml:space="preserve"> tuam.</w:t>
      </w:r>
      <w:r w:rsidR="00CE404A">
        <w:t xml:space="preserve"> </w:t>
      </w:r>
    </w:p>
    <w:p w:rsidR="00CE404A" w:rsidRDefault="00814C0C" w:rsidP="000F4914">
      <w:pPr>
        <w:pStyle w:val="fl"/>
      </w:pPr>
      <w:r>
        <w:t xml:space="preserve">Quo </w:t>
      </w:r>
      <w:r w:rsidR="007F75CB">
        <w:t>audíto</w:t>
      </w:r>
      <w:r>
        <w:t xml:space="preserve"> verbo </w:t>
      </w:r>
      <w:r w:rsidR="002B18DD">
        <w:t>Ráguel</w:t>
      </w:r>
      <w:r>
        <w:t xml:space="preserve">, </w:t>
      </w:r>
      <w:r w:rsidR="007F75CB">
        <w:t>expávit</w:t>
      </w:r>
      <w:r>
        <w:t>, sciens quid ev</w:t>
      </w:r>
      <w:r w:rsidR="007F75CB">
        <w:t>énerit</w:t>
      </w:r>
      <w:r>
        <w:t xml:space="preserve"> septem viris</w:t>
      </w:r>
      <w:r>
        <w:rPr>
          <w:vertAlign w:val="superscript"/>
        </w:rPr>
        <w:t>4</w:t>
      </w:r>
      <w:r>
        <w:t xml:space="preserve">, et </w:t>
      </w:r>
      <w:r w:rsidR="009E0F71">
        <w:t>timére</w:t>
      </w:r>
      <w:r>
        <w:t xml:space="preserve"> cœpit ne forte et huic sim</w:t>
      </w:r>
      <w:r w:rsidR="007F75CB">
        <w:t>íliter</w:t>
      </w:r>
      <w:r>
        <w:t xml:space="preserve"> </w:t>
      </w:r>
      <w:r w:rsidR="009E0F71">
        <w:t>contíngeret</w:t>
      </w:r>
      <w:r>
        <w:t xml:space="preserve"> : et cum </w:t>
      </w:r>
      <w:r w:rsidR="007F75CB">
        <w:t>nutáret</w:t>
      </w:r>
      <w:r>
        <w:rPr>
          <w:vertAlign w:val="superscript"/>
        </w:rPr>
        <w:t>5</w:t>
      </w:r>
      <w:r>
        <w:t xml:space="preserve">, et non daret </w:t>
      </w:r>
      <w:r w:rsidR="007F75CB">
        <w:t>peténti</w:t>
      </w:r>
      <w:r>
        <w:t xml:space="preserve"> ullum r</w:t>
      </w:r>
      <w:r w:rsidR="007F75CB">
        <w:t>espónsum</w:t>
      </w:r>
      <w:r>
        <w:t>,</w:t>
      </w:r>
      <w:r w:rsidR="00CE404A">
        <w:t xml:space="preserve"> </w:t>
      </w:r>
    </w:p>
    <w:p w:rsidR="00CE404A" w:rsidRDefault="00814C0C" w:rsidP="000F4914">
      <w:pPr>
        <w:pStyle w:val="fl"/>
      </w:pPr>
      <w:r>
        <w:t xml:space="preserve">Dixit ei </w:t>
      </w:r>
      <w:r w:rsidR="006B4489">
        <w:t>Angelus</w:t>
      </w:r>
      <w:r>
        <w:t xml:space="preserve"> : Noli </w:t>
      </w:r>
      <w:r w:rsidR="009E0F71">
        <w:t>timére</w:t>
      </w:r>
      <w:r>
        <w:t xml:space="preserve"> dare</w:t>
      </w:r>
      <w:r>
        <w:rPr>
          <w:vertAlign w:val="superscript"/>
        </w:rPr>
        <w:t>6</w:t>
      </w:r>
      <w:r>
        <w:t xml:space="preserve"> eam isti, qu</w:t>
      </w:r>
      <w:r w:rsidR="007F75CB">
        <w:t>óniam</w:t>
      </w:r>
      <w:r>
        <w:t xml:space="preserve"> huic </w:t>
      </w:r>
      <w:r w:rsidR="007F75CB">
        <w:t>timénti</w:t>
      </w:r>
      <w:r>
        <w:t xml:space="preserve"> Deum </w:t>
      </w:r>
      <w:r w:rsidR="007F75CB">
        <w:t>debétur</w:t>
      </w:r>
      <w:r>
        <w:t xml:space="preserve"> conjux f</w:t>
      </w:r>
      <w:r w:rsidR="007F75CB">
        <w:t>ília</w:t>
      </w:r>
      <w:r>
        <w:t xml:space="preserve"> tua : propt</w:t>
      </w:r>
      <w:r w:rsidR="007F75CB">
        <w:t>érea</w:t>
      </w:r>
      <w:r>
        <w:t xml:space="preserve"> </w:t>
      </w:r>
      <w:r w:rsidR="007F75CB">
        <w:t>álius</w:t>
      </w:r>
      <w:r>
        <w:t xml:space="preserve"> non p</w:t>
      </w:r>
      <w:r w:rsidR="007F75CB">
        <w:t>ótuit</w:t>
      </w:r>
      <w:r>
        <w:t xml:space="preserve"> </w:t>
      </w:r>
      <w:r w:rsidR="007F75CB">
        <w:t>habére</w:t>
      </w:r>
      <w:r>
        <w:t xml:space="preserve"> illam.</w:t>
      </w:r>
      <w:r w:rsidR="00CE404A">
        <w:t xml:space="preserve"> </w:t>
      </w:r>
    </w:p>
    <w:p w:rsidR="00CE404A" w:rsidRDefault="00814C0C" w:rsidP="000F4914">
      <w:pPr>
        <w:pStyle w:val="fl"/>
      </w:pPr>
      <w:r>
        <w:t xml:space="preserve">Tunc dixit </w:t>
      </w:r>
      <w:r w:rsidR="002B18DD">
        <w:t>Ráguel</w:t>
      </w:r>
      <w:r>
        <w:t xml:space="preserve"> : Non </w:t>
      </w:r>
      <w:r w:rsidR="009E0F71">
        <w:t>dúbito</w:t>
      </w:r>
      <w:r>
        <w:t xml:space="preserve"> quod Deus preces et </w:t>
      </w:r>
      <w:r w:rsidR="009E0F71">
        <w:t>lácrymas</w:t>
      </w:r>
      <w:r>
        <w:t xml:space="preserve"> meas in co</w:t>
      </w:r>
      <w:r w:rsidR="007F75CB">
        <w:t>nspéctu</w:t>
      </w:r>
      <w:r>
        <w:t xml:space="preserve"> suo adm</w:t>
      </w:r>
      <w:r w:rsidR="007F75CB">
        <w:t>íserit</w:t>
      </w:r>
      <w:r>
        <w:t>.</w:t>
      </w:r>
      <w:r w:rsidR="00CE404A">
        <w:t xml:space="preserve"> </w:t>
      </w:r>
    </w:p>
    <w:p w:rsidR="00CE404A" w:rsidRDefault="00814C0C" w:rsidP="000F4914">
      <w:pPr>
        <w:pStyle w:val="fl"/>
      </w:pPr>
      <w:r>
        <w:t>Et credo qu</w:t>
      </w:r>
      <w:r w:rsidR="007F75CB">
        <w:t>óniam</w:t>
      </w:r>
      <w:r>
        <w:rPr>
          <w:vertAlign w:val="superscript"/>
        </w:rPr>
        <w:t>7</w:t>
      </w:r>
      <w:r>
        <w:t xml:space="preserve"> </w:t>
      </w:r>
      <w:r w:rsidR="007F75CB">
        <w:t>ídeo</w:t>
      </w:r>
      <w:r>
        <w:t xml:space="preserve"> fecit vos </w:t>
      </w:r>
      <w:r w:rsidR="007F75CB">
        <w:t>veníre</w:t>
      </w:r>
      <w:r>
        <w:rPr>
          <w:vertAlign w:val="superscript"/>
        </w:rPr>
        <w:t>8</w:t>
      </w:r>
      <w:r>
        <w:t xml:space="preserve"> ad me, ut ista conjun</w:t>
      </w:r>
      <w:r w:rsidR="007F75CB">
        <w:t>gerétur</w:t>
      </w:r>
      <w:r>
        <w:t xml:space="preserve"> cogn</w:t>
      </w:r>
      <w:r w:rsidR="007F75CB">
        <w:t>atióni</w:t>
      </w:r>
      <w:r>
        <w:t xml:space="preserve"> suæ </w:t>
      </w:r>
      <w:r w:rsidR="007F75CB">
        <w:t>secúndum</w:t>
      </w:r>
      <w:r>
        <w:t xml:space="preserve"> legem </w:t>
      </w:r>
      <w:r w:rsidR="009E0F71">
        <w:t>Móysi</w:t>
      </w:r>
      <w:r>
        <w:t> : et nunc noli d</w:t>
      </w:r>
      <w:r w:rsidR="007F75CB">
        <w:t>úbium</w:t>
      </w:r>
      <w:r>
        <w:t xml:space="preserve"> </w:t>
      </w:r>
      <w:r w:rsidR="009E0F71">
        <w:t>gérere</w:t>
      </w:r>
      <w:r>
        <w:t xml:space="preserve"> quod tibi eam tradam.</w:t>
      </w:r>
      <w:r w:rsidR="00CE404A">
        <w:t xml:space="preserve"> </w:t>
      </w:r>
    </w:p>
    <w:p w:rsidR="00CE404A" w:rsidRDefault="00814C0C" w:rsidP="000F4914">
      <w:pPr>
        <w:pStyle w:val="fl"/>
      </w:pPr>
      <w:r>
        <w:t>Et app</w:t>
      </w:r>
      <w:r w:rsidR="007F75CB">
        <w:t>rehéndens</w:t>
      </w:r>
      <w:r>
        <w:t xml:space="preserve"> d</w:t>
      </w:r>
      <w:r w:rsidR="007F75CB">
        <w:t>éxteram</w:t>
      </w:r>
      <w:r>
        <w:t xml:space="preserve"> f</w:t>
      </w:r>
      <w:r w:rsidR="007F75CB">
        <w:t>íliæ</w:t>
      </w:r>
      <w:r>
        <w:t xml:space="preserve"> suæ, </w:t>
      </w:r>
      <w:r w:rsidR="009E0F71">
        <w:t>déxteræ</w:t>
      </w:r>
      <w:r>
        <w:t xml:space="preserve"> </w:t>
      </w:r>
      <w:r w:rsidR="007F75CB">
        <w:t>Tobíæ</w:t>
      </w:r>
      <w:r>
        <w:t xml:space="preserve"> </w:t>
      </w:r>
      <w:r w:rsidR="009E0F71">
        <w:t>trádidit</w:t>
      </w:r>
      <w:r>
        <w:t xml:space="preserve">, dicens : Deus Abraham, et Deus </w:t>
      </w:r>
      <w:r w:rsidR="002B18DD">
        <w:t>Isaac</w:t>
      </w:r>
      <w:r>
        <w:t xml:space="preserve">, et Deus </w:t>
      </w:r>
      <w:r w:rsidR="002B18DD">
        <w:t>Jacob</w:t>
      </w:r>
      <w:r>
        <w:t xml:space="preserve"> </w:t>
      </w:r>
      <w:r w:rsidR="007F75CB">
        <w:t>vobíscum</w:t>
      </w:r>
      <w:r>
        <w:t xml:space="preserve"> sit, et ipse c</w:t>
      </w:r>
      <w:r w:rsidR="007F75CB">
        <w:t>onjúngat</w:t>
      </w:r>
      <w:r>
        <w:t xml:space="preserve"> vos, im</w:t>
      </w:r>
      <w:r w:rsidR="007F75CB">
        <w:t>pleátque</w:t>
      </w:r>
      <w:r>
        <w:t xml:space="preserve"> benedi</w:t>
      </w:r>
      <w:r w:rsidR="007F75CB">
        <w:t>ctiónem</w:t>
      </w:r>
      <w:r>
        <w:t xml:space="preserve"> suam in vobis</w:t>
      </w:r>
      <w:r>
        <w:rPr>
          <w:vertAlign w:val="superscript"/>
        </w:rPr>
        <w:t>9</w:t>
      </w:r>
      <w:r>
        <w:t>.</w:t>
      </w:r>
      <w:r w:rsidR="00CE404A">
        <w:t xml:space="preserve"> </w:t>
      </w:r>
    </w:p>
    <w:p w:rsidR="00CE404A" w:rsidRDefault="00814C0C" w:rsidP="000F4914">
      <w:pPr>
        <w:pStyle w:val="fl"/>
      </w:pPr>
      <w:r>
        <w:t>Et acc</w:t>
      </w:r>
      <w:r w:rsidR="0069150A">
        <w:t>é</w:t>
      </w:r>
      <w:r>
        <w:t xml:space="preserve">ptā chartā, </w:t>
      </w:r>
      <w:r w:rsidR="007F75CB">
        <w:t>fecérunt</w:t>
      </w:r>
      <w:r>
        <w:t xml:space="preserve"> conscri</w:t>
      </w:r>
      <w:r w:rsidR="007F75CB">
        <w:t>ptiónem</w:t>
      </w:r>
      <w:r>
        <w:t xml:space="preserve"> </w:t>
      </w:r>
      <w:r w:rsidR="0069150A">
        <w:t>conjúgii</w:t>
      </w:r>
      <w:r>
        <w:t>.</w:t>
      </w:r>
      <w:r w:rsidR="00CE404A">
        <w:t xml:space="preserve"> </w:t>
      </w:r>
    </w:p>
    <w:p w:rsidR="00CE404A" w:rsidRDefault="00814C0C" w:rsidP="000F4914">
      <w:pPr>
        <w:pStyle w:val="fl"/>
      </w:pPr>
      <w:r>
        <w:lastRenderedPageBreak/>
        <w:t>Et post hæc e</w:t>
      </w:r>
      <w:r w:rsidR="007F75CB">
        <w:t>puláti</w:t>
      </w:r>
      <w:r>
        <w:t xml:space="preserve"> sunt</w:t>
      </w:r>
      <w:r>
        <w:rPr>
          <w:vertAlign w:val="superscript"/>
        </w:rPr>
        <w:t>10</w:t>
      </w:r>
      <w:r>
        <w:t>, bene</w:t>
      </w:r>
      <w:r w:rsidR="007F75CB">
        <w:t>dicéntes</w:t>
      </w:r>
      <w:r>
        <w:t xml:space="preserve"> Deum.</w:t>
      </w:r>
      <w:r w:rsidR="00CE404A">
        <w:t xml:space="preserve"> </w:t>
      </w:r>
    </w:p>
    <w:p w:rsidR="00CE404A" w:rsidRDefault="00814C0C" w:rsidP="000F4914">
      <w:pPr>
        <w:pStyle w:val="fl"/>
      </w:pPr>
      <w:r>
        <w:t>Vo</w:t>
      </w:r>
      <w:r w:rsidR="007F75CB">
        <w:t>cavítque</w:t>
      </w:r>
      <w:r>
        <w:t xml:space="preserve"> </w:t>
      </w:r>
      <w:r w:rsidR="002B18DD">
        <w:t>Ráguel</w:t>
      </w:r>
      <w:r>
        <w:t xml:space="preserve"> ad se Annam </w:t>
      </w:r>
      <w:r w:rsidR="007F75CB">
        <w:t>uxórem</w:t>
      </w:r>
      <w:r>
        <w:t xml:space="preserve"> suam, et </w:t>
      </w:r>
      <w:r w:rsidR="009E0F71">
        <w:t>præcépit</w:t>
      </w:r>
      <w:r>
        <w:t xml:space="preserve"> ei, ut præ</w:t>
      </w:r>
      <w:r w:rsidR="007F75CB">
        <w:t>paráret</w:t>
      </w:r>
      <w:r>
        <w:t xml:space="preserve"> </w:t>
      </w:r>
      <w:r w:rsidR="007F75CB">
        <w:t>álterum</w:t>
      </w:r>
      <w:r>
        <w:rPr>
          <w:vertAlign w:val="superscript"/>
        </w:rPr>
        <w:t>11</w:t>
      </w:r>
      <w:r>
        <w:t xml:space="preserve"> cub</w:t>
      </w:r>
      <w:r w:rsidR="007F75CB">
        <w:t>ículum</w:t>
      </w:r>
      <w:r>
        <w:t>.</w:t>
      </w:r>
      <w:r w:rsidR="00CE404A">
        <w:t xml:space="preserve"> </w:t>
      </w:r>
    </w:p>
    <w:p w:rsidR="00CE404A" w:rsidRDefault="00814C0C" w:rsidP="000F4914">
      <w:pPr>
        <w:pStyle w:val="fl"/>
      </w:pPr>
      <w:r>
        <w:t>Et int</w:t>
      </w:r>
      <w:r w:rsidR="007F75CB">
        <w:t>rodúxit</w:t>
      </w:r>
      <w:r>
        <w:t xml:space="preserve"> illuc Saram f</w:t>
      </w:r>
      <w:r w:rsidR="007F75CB">
        <w:t>íliam</w:t>
      </w:r>
      <w:r>
        <w:t xml:space="preserve"> suam, et </w:t>
      </w:r>
      <w:r w:rsidR="0069150A">
        <w:t>lacrimáta</w:t>
      </w:r>
      <w:r>
        <w:t xml:space="preserve"> est.</w:t>
      </w:r>
      <w:r w:rsidR="00CE404A">
        <w:t xml:space="preserve"> </w:t>
      </w:r>
    </w:p>
    <w:p w:rsidR="00CE404A" w:rsidRDefault="007F75CB" w:rsidP="000F4914">
      <w:pPr>
        <w:pStyle w:val="fl"/>
      </w:pPr>
      <w:r>
        <w:t>Dixítque</w:t>
      </w:r>
      <w:r w:rsidR="00814C0C">
        <w:t xml:space="preserve"> ei : Forti </w:t>
      </w:r>
      <w:r>
        <w:t>ánimo</w:t>
      </w:r>
      <w:r w:rsidR="00814C0C">
        <w:t xml:space="preserve"> esto, f</w:t>
      </w:r>
      <w:r>
        <w:t>ília</w:t>
      </w:r>
      <w:r w:rsidR="00814C0C">
        <w:t xml:space="preserve"> mea : D</w:t>
      </w:r>
      <w:r>
        <w:t>óminus</w:t>
      </w:r>
      <w:r w:rsidR="00814C0C">
        <w:t xml:space="preserve"> cœli det tibi g</w:t>
      </w:r>
      <w:r>
        <w:t>áudium</w:t>
      </w:r>
      <w:r w:rsidR="00814C0C">
        <w:t xml:space="preserve"> pro t</w:t>
      </w:r>
      <w:r>
        <w:t>ǽdio</w:t>
      </w:r>
      <w:r w:rsidR="00814C0C">
        <w:t xml:space="preserve"> quod p</w:t>
      </w:r>
      <w:r>
        <w:t>erpéssa</w:t>
      </w:r>
      <w:r w:rsidR="00814C0C">
        <w:t xml:space="preserve"> es.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593" w:name="t4p112n01"/>
      <w:bookmarkEnd w:id="3593"/>
      <w:r w:rsidRPr="005119F6">
        <w:rPr>
          <w:rStyle w:val="NumNot"/>
        </w:rPr>
        <w:t>.</w:t>
      </w:r>
      <w:r>
        <w:t xml:space="preserve"> Vous savez ce qui se dit dans ces circonstances : on parle de ceux qu’on a quittés, du départ, du voyage, des incidents qui s’y sont rencontrés, etc. </w:t>
      </w:r>
      <w:r w:rsidRPr="005119F6">
        <w:t xml:space="preserve">– </w:t>
      </w:r>
      <w:r w:rsidRPr="005119F6">
        <w:rPr>
          <w:rStyle w:val="NumNot"/>
        </w:rPr>
        <w:t>2</w:t>
      </w:r>
      <w:bookmarkStart w:id="3594" w:name="t4p112n02"/>
      <w:bookmarkEnd w:id="3594"/>
      <w:r w:rsidRPr="005119F6">
        <w:rPr>
          <w:rStyle w:val="NumNot"/>
        </w:rPr>
        <w:t>.</w:t>
      </w:r>
      <w:r>
        <w:t xml:space="preserve"> Le bélier ou le veau gras constituait le festin d’honneur. Dans l’entrevue qu’eut M. Dagret, vicaire général d’Alger, avec Abd-el-Kader, un bélier lui fut servi sur le gazon, de la part de l’émir. </w:t>
      </w:r>
      <w:r w:rsidRPr="005119F6">
        <w:t xml:space="preserve">– </w:t>
      </w:r>
      <w:r w:rsidRPr="005119F6">
        <w:rPr>
          <w:rStyle w:val="NumNot"/>
        </w:rPr>
        <w:t>3</w:t>
      </w:r>
      <w:bookmarkStart w:id="3595" w:name="t4p112n03"/>
      <w:bookmarkEnd w:id="3595"/>
      <w:r w:rsidRPr="005119F6">
        <w:rPr>
          <w:rStyle w:val="NumNot"/>
        </w:rPr>
        <w:t>.</w:t>
      </w:r>
      <w:r>
        <w:t xml:space="preserve"> L’infinitif simple au lieu du gérondif avec </w:t>
      </w:r>
      <w:r w:rsidRPr="00556F3C">
        <w:rPr>
          <w:rStyle w:val="LaIt"/>
        </w:rPr>
        <w:t>ad</w:t>
      </w:r>
      <w:r>
        <w:t xml:space="preserve">, rapprochement avec nos langues modernes. Tout le siècle d’Auguste dit avec l’infinitif : </w:t>
      </w:r>
      <w:r w:rsidR="0069150A" w:rsidRPr="00556F3C">
        <w:rPr>
          <w:rStyle w:val="LaIt"/>
        </w:rPr>
        <w:t>Hortatúrque</w:t>
      </w:r>
      <w:r w:rsidRPr="00556F3C">
        <w:rPr>
          <w:rStyle w:val="LaIt"/>
        </w:rPr>
        <w:t xml:space="preserve"> sequi</w:t>
      </w:r>
      <w:r>
        <w:t xml:space="preserve"> (Ovide). </w:t>
      </w:r>
      <w:r w:rsidRPr="00556F3C">
        <w:rPr>
          <w:rStyle w:val="LaIt"/>
        </w:rPr>
        <w:t xml:space="preserve">Cum </w:t>
      </w:r>
      <w:r w:rsidR="0069150A" w:rsidRPr="00556F3C">
        <w:rPr>
          <w:rStyle w:val="LaIt"/>
        </w:rPr>
        <w:t>múnera</w:t>
      </w:r>
      <w:r w:rsidRPr="00556F3C">
        <w:rPr>
          <w:rStyle w:val="LaIt"/>
        </w:rPr>
        <w:t xml:space="preserve"> </w:t>
      </w:r>
      <w:r w:rsidR="0069150A" w:rsidRPr="00556F3C">
        <w:rPr>
          <w:rStyle w:val="LaIt"/>
        </w:rPr>
        <w:t>repudiáret</w:t>
      </w:r>
      <w:r w:rsidRPr="00556F3C">
        <w:rPr>
          <w:rStyle w:val="LaIt"/>
        </w:rPr>
        <w:t xml:space="preserve">, </w:t>
      </w:r>
      <w:r w:rsidR="0069150A" w:rsidRPr="00556F3C">
        <w:rPr>
          <w:rStyle w:val="LaIt"/>
        </w:rPr>
        <w:t>legatíque</w:t>
      </w:r>
      <w:r w:rsidRPr="00556F3C">
        <w:rPr>
          <w:rStyle w:val="LaIt"/>
        </w:rPr>
        <w:t xml:space="preserve"> hor</w:t>
      </w:r>
      <w:r w:rsidR="006733BA" w:rsidRPr="00556F3C">
        <w:rPr>
          <w:rStyle w:val="LaIt"/>
        </w:rPr>
        <w:t>taréntur</w:t>
      </w:r>
      <w:r w:rsidRPr="00556F3C">
        <w:rPr>
          <w:rStyle w:val="LaIt"/>
        </w:rPr>
        <w:t xml:space="preserve"> </w:t>
      </w:r>
      <w:r w:rsidR="0069150A" w:rsidRPr="00556F3C">
        <w:rPr>
          <w:rStyle w:val="LaIt"/>
        </w:rPr>
        <w:t>accípere</w:t>
      </w:r>
      <w:r>
        <w:t xml:space="preserve"> (Nepos). </w:t>
      </w:r>
      <w:r w:rsidRPr="00556F3C">
        <w:rPr>
          <w:rStyle w:val="LaIt"/>
        </w:rPr>
        <w:t xml:space="preserve">Chariclem </w:t>
      </w:r>
      <w:r w:rsidR="0069150A" w:rsidRPr="00556F3C">
        <w:rPr>
          <w:rStyle w:val="LaIt"/>
        </w:rPr>
        <w:t>remanére</w:t>
      </w:r>
      <w:r w:rsidRPr="00556F3C">
        <w:rPr>
          <w:rStyle w:val="LaIt"/>
        </w:rPr>
        <w:t xml:space="preserve"> ac </w:t>
      </w:r>
      <w:r w:rsidR="0069150A" w:rsidRPr="00556F3C">
        <w:rPr>
          <w:rStyle w:val="LaIt"/>
        </w:rPr>
        <w:t>recúmbere</w:t>
      </w:r>
      <w:r w:rsidRPr="00556F3C">
        <w:rPr>
          <w:rStyle w:val="LaIt"/>
        </w:rPr>
        <w:t xml:space="preserve"> h</w:t>
      </w:r>
      <w:r w:rsidR="006733BA" w:rsidRPr="00556F3C">
        <w:rPr>
          <w:rStyle w:val="LaIt"/>
        </w:rPr>
        <w:t>ortátus</w:t>
      </w:r>
      <w:r w:rsidRPr="00556F3C">
        <w:rPr>
          <w:rStyle w:val="LaIt"/>
        </w:rPr>
        <w:t xml:space="preserve"> est</w:t>
      </w:r>
      <w:r>
        <w:t xml:space="preserve"> (Suétone). César a dit : </w:t>
      </w:r>
      <w:r w:rsidRPr="00556F3C">
        <w:rPr>
          <w:rStyle w:val="LaIt"/>
        </w:rPr>
        <w:t>Eum hor</w:t>
      </w:r>
      <w:r w:rsidR="006733BA" w:rsidRPr="00556F3C">
        <w:rPr>
          <w:rStyle w:val="LaIt"/>
        </w:rPr>
        <w:t>tabántur</w:t>
      </w:r>
      <w:r w:rsidRPr="00556F3C">
        <w:rPr>
          <w:rStyle w:val="LaIt"/>
        </w:rPr>
        <w:t xml:space="preserve"> quare</w:t>
      </w:r>
      <w:r>
        <w:t xml:space="preserve">, l’exhortaient de, ce qui n’est guère plus conforme aux règles ordinaires. </w:t>
      </w:r>
      <w:r w:rsidRPr="005119F6">
        <w:t xml:space="preserve">– </w:t>
      </w:r>
      <w:r w:rsidRPr="005119F6">
        <w:rPr>
          <w:rStyle w:val="NumNot"/>
        </w:rPr>
        <w:t>4</w:t>
      </w:r>
      <w:bookmarkStart w:id="3596" w:name="t4p112n04"/>
      <w:bookmarkEnd w:id="3596"/>
      <w:r w:rsidRPr="005119F6">
        <w:rPr>
          <w:rStyle w:val="NumNot"/>
        </w:rPr>
        <w:t>.</w:t>
      </w:r>
      <w:r>
        <w:t xml:space="preserve"> La beauté de Sara et les richesses de son père expliquent ces </w:t>
      </w:r>
      <w:r>
        <w:lastRenderedPageBreak/>
        <w:t xml:space="preserve">sept mariages successifs, quoique tous malheureux, et la volonté de Dieu, qui destinait cette noble fille à Tobie, explique ces malheurs. </w:t>
      </w:r>
      <w:r w:rsidRPr="005119F6">
        <w:t xml:space="preserve">– </w:t>
      </w:r>
      <w:r w:rsidRPr="005119F6">
        <w:rPr>
          <w:rStyle w:val="NumNot"/>
        </w:rPr>
        <w:t>5</w:t>
      </w:r>
      <w:bookmarkStart w:id="3597" w:name="t4p112n05"/>
      <w:bookmarkEnd w:id="3597"/>
      <w:r w:rsidRPr="005119F6">
        <w:rPr>
          <w:rStyle w:val="NumNot"/>
        </w:rPr>
        <w:t>.</w:t>
      </w:r>
      <w:r>
        <w:t xml:space="preserve"> </w:t>
      </w:r>
      <w:r w:rsidR="0069150A" w:rsidRPr="00556F3C">
        <w:rPr>
          <w:rStyle w:val="LaIt"/>
        </w:rPr>
        <w:t>Nuto</w:t>
      </w:r>
      <w:r>
        <w:t xml:space="preserve">, chanceler, pencher, </w:t>
      </w:r>
      <w:r w:rsidRPr="001552F7">
        <w:rPr>
          <w:rStyle w:val="italicus"/>
        </w:rPr>
        <w:t>être irrésolu</w:t>
      </w:r>
      <w:r>
        <w:t xml:space="preserve">. Quand on est indécis, on penche tantôt d’un côté, tantôt de l’autre. </w:t>
      </w:r>
      <w:r w:rsidRPr="005119F6">
        <w:t xml:space="preserve">– </w:t>
      </w:r>
      <w:r w:rsidRPr="005119F6">
        <w:rPr>
          <w:rStyle w:val="NumNot"/>
        </w:rPr>
        <w:t>6</w:t>
      </w:r>
      <w:bookmarkStart w:id="3598" w:name="t4p112n06"/>
      <w:bookmarkEnd w:id="3598"/>
      <w:r w:rsidRPr="005119F6">
        <w:rPr>
          <w:rStyle w:val="NumNot"/>
        </w:rPr>
        <w:t>.</w:t>
      </w:r>
      <w:r>
        <w:t xml:space="preserve"> Voyez </w:t>
      </w:r>
      <w:r w:rsidRPr="00556F3C">
        <w:rPr>
          <w:rStyle w:val="LaIt"/>
        </w:rPr>
        <w:t>B</w:t>
      </w:r>
      <w:r w:rsidR="008D018B" w:rsidRPr="00556F3C">
        <w:rPr>
          <w:rStyle w:val="LaIt"/>
        </w:rPr>
        <w:t>íblia</w:t>
      </w:r>
      <w:r w:rsidRPr="00556F3C">
        <w:rPr>
          <w:rStyle w:val="LaIt"/>
        </w:rPr>
        <w:t xml:space="preserve"> </w:t>
      </w:r>
      <w:r w:rsidR="0069150A" w:rsidRPr="00556F3C">
        <w:rPr>
          <w:rStyle w:val="LaIt"/>
        </w:rPr>
        <w:t>párvula</w:t>
      </w:r>
      <w:r>
        <w:t xml:space="preserve">, tome III, </w:t>
      </w:r>
      <w:hyperlink w:anchor="t3004n01" w:history="1">
        <w:r w:rsidRPr="000C07DE">
          <w:rPr>
            <w:rStyle w:val="Lienhypertexte"/>
          </w:rPr>
          <w:t xml:space="preserve">leçon IV, note </w:t>
        </w:r>
        <w:r w:rsidR="00CF754D" w:rsidRPr="000C07DE">
          <w:rPr>
            <w:rStyle w:val="Lienhypertexte"/>
          </w:rPr>
          <w:t>1</w:t>
        </w:r>
      </w:hyperlink>
      <w:r>
        <w:t xml:space="preserve">. </w:t>
      </w:r>
      <w:r w:rsidRPr="005119F6">
        <w:t xml:space="preserve">– </w:t>
      </w:r>
      <w:r w:rsidRPr="005119F6">
        <w:rPr>
          <w:rStyle w:val="NumNot"/>
        </w:rPr>
        <w:t>7</w:t>
      </w:r>
      <w:bookmarkStart w:id="3599" w:name="t4p112n07"/>
      <w:bookmarkEnd w:id="3599"/>
      <w:r w:rsidRPr="005119F6">
        <w:rPr>
          <w:rStyle w:val="NumNot"/>
        </w:rPr>
        <w:t>.</w:t>
      </w:r>
      <w:r>
        <w:t xml:space="preserve"> </w:t>
      </w:r>
      <w:r w:rsidRPr="00556F3C">
        <w:rPr>
          <w:rStyle w:val="LaIt"/>
        </w:rPr>
        <w:t>Quod, quia, qu</w:t>
      </w:r>
      <w:r w:rsidR="008D018B" w:rsidRPr="00556F3C">
        <w:rPr>
          <w:rStyle w:val="LaIt"/>
        </w:rPr>
        <w:t>óniam</w:t>
      </w:r>
      <w:r>
        <w:t xml:space="preserve">, au lieu du </w:t>
      </w:r>
      <w:r w:rsidRPr="001552F7">
        <w:rPr>
          <w:rStyle w:val="italicus"/>
        </w:rPr>
        <w:t>que</w:t>
      </w:r>
      <w:r>
        <w:t xml:space="preserve"> retranché ; il n’y a plus rien à vous dire là-dessus. </w:t>
      </w:r>
      <w:r w:rsidRPr="005119F6">
        <w:t xml:space="preserve">– </w:t>
      </w:r>
      <w:r w:rsidRPr="005119F6">
        <w:rPr>
          <w:rStyle w:val="NumNot"/>
        </w:rPr>
        <w:t>8</w:t>
      </w:r>
      <w:bookmarkStart w:id="3600" w:name="t4p112n08"/>
      <w:bookmarkEnd w:id="3600"/>
      <w:r w:rsidRPr="005119F6">
        <w:rPr>
          <w:rStyle w:val="NumNot"/>
        </w:rPr>
        <w:t>.</w:t>
      </w:r>
      <w:r>
        <w:t xml:space="preserve"> Voyez la Préface du premier volume de la </w:t>
      </w:r>
      <w:r w:rsidRPr="00556F3C">
        <w:rPr>
          <w:rStyle w:val="LaIt"/>
        </w:rPr>
        <w:t>B</w:t>
      </w:r>
      <w:r w:rsidR="008D018B" w:rsidRPr="00556F3C">
        <w:rPr>
          <w:rStyle w:val="LaIt"/>
        </w:rPr>
        <w:t>íblia</w:t>
      </w:r>
      <w:r w:rsidRPr="00556F3C">
        <w:rPr>
          <w:rStyle w:val="LaIt"/>
        </w:rPr>
        <w:t xml:space="preserve"> </w:t>
      </w:r>
      <w:r w:rsidR="0069150A" w:rsidRPr="00556F3C">
        <w:rPr>
          <w:rStyle w:val="LaIt"/>
        </w:rPr>
        <w:t>párvula</w:t>
      </w:r>
      <w:r>
        <w:t xml:space="preserve">. </w:t>
      </w:r>
      <w:r w:rsidRPr="005119F6">
        <w:t xml:space="preserve">– </w:t>
      </w:r>
      <w:r w:rsidRPr="005119F6">
        <w:rPr>
          <w:rStyle w:val="NumNot"/>
        </w:rPr>
        <w:t>9</w:t>
      </w:r>
      <w:bookmarkStart w:id="3601" w:name="t4p112n09"/>
      <w:bookmarkEnd w:id="3601"/>
      <w:r w:rsidRPr="005119F6">
        <w:rPr>
          <w:rStyle w:val="NumNot"/>
        </w:rPr>
        <w:t>.</w:t>
      </w:r>
      <w:r>
        <w:t xml:space="preserve"> Ces paroles sont celles que le prêtre prononce pour la bénédiction nuptiale, tandis que les deux époux se donnent la main. </w:t>
      </w:r>
      <w:r w:rsidRPr="005119F6">
        <w:t xml:space="preserve">– </w:t>
      </w:r>
      <w:r w:rsidRPr="005119F6">
        <w:rPr>
          <w:rStyle w:val="NumNot"/>
        </w:rPr>
        <w:t>10</w:t>
      </w:r>
      <w:bookmarkStart w:id="3602" w:name="t4p112n10"/>
      <w:bookmarkEnd w:id="3602"/>
      <w:r w:rsidRPr="005119F6">
        <w:rPr>
          <w:rStyle w:val="NumNot"/>
        </w:rPr>
        <w:t>.</w:t>
      </w:r>
      <w:r>
        <w:t xml:space="preserve"> Vous voyez à quelle haute antiquité remontent les contrats de mariage, ainsi que le festin nuptial. </w:t>
      </w:r>
      <w:r w:rsidRPr="005119F6">
        <w:t xml:space="preserve">– </w:t>
      </w:r>
      <w:r w:rsidRPr="005119F6">
        <w:rPr>
          <w:rStyle w:val="NumNot"/>
        </w:rPr>
        <w:t>11</w:t>
      </w:r>
      <w:bookmarkStart w:id="3603" w:name="t4p112n11"/>
      <w:bookmarkEnd w:id="3603"/>
      <w:r w:rsidRPr="005119F6">
        <w:rPr>
          <w:rStyle w:val="NumNot"/>
        </w:rPr>
        <w:t>.</w:t>
      </w:r>
      <w:r>
        <w:t xml:space="preserve"> Une autre chambre, pour éloigner les tristes souvenirs que rappelait celle où les sept premiers maris avaient succombé.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3604" w:name="t4p113"/>
      <w:bookmarkEnd w:id="3604"/>
      <w:r w:rsidR="00CE404A">
        <w:t xml:space="preserve"> </w:t>
      </w:r>
    </w:p>
    <w:p w:rsidR="00CE404A" w:rsidRDefault="00814C0C" w:rsidP="00DD7860">
      <w:pPr>
        <w:pStyle w:val="Summarium"/>
      </w:pPr>
      <w:r>
        <w:t>Le jeune Tobie, fidèle aux conseils de l’ange, fait brûler le foie du poisson, en entrant dans la chambre nuptiale, et passe la première nuit de ses noces en prières.</w:t>
      </w:r>
      <w:r w:rsidR="00CE404A">
        <w:t xml:space="preserve"> </w:t>
      </w:r>
    </w:p>
    <w:p w:rsidR="00CE404A" w:rsidRDefault="00814C0C" w:rsidP="000F4914">
      <w:pPr>
        <w:pStyle w:val="fl"/>
      </w:pPr>
      <w:r>
        <w:t>Postquam vero cœ</w:t>
      </w:r>
      <w:r w:rsidR="007F75CB">
        <w:t>navérunt</w:t>
      </w:r>
      <w:r>
        <w:t>, intro</w:t>
      </w:r>
      <w:r w:rsidR="007F75CB">
        <w:t>duxérunt</w:t>
      </w:r>
      <w:r>
        <w:t xml:space="preserve"> </w:t>
      </w:r>
      <w:r w:rsidR="009E0F71">
        <w:t>júvenem</w:t>
      </w:r>
      <w:r>
        <w:t xml:space="preserve"> ad eam.</w:t>
      </w:r>
      <w:r w:rsidR="00CE404A">
        <w:t xml:space="preserve"> </w:t>
      </w:r>
    </w:p>
    <w:p w:rsidR="00CE404A" w:rsidRDefault="00814C0C" w:rsidP="000F4914">
      <w:pPr>
        <w:pStyle w:val="fl"/>
      </w:pPr>
      <w:r>
        <w:t>Rec</w:t>
      </w:r>
      <w:r w:rsidR="007F75CB">
        <w:t>ordátus</w:t>
      </w:r>
      <w:r>
        <w:t xml:space="preserve"> </w:t>
      </w:r>
      <w:r w:rsidR="007F75CB">
        <w:t>ítaque</w:t>
      </w:r>
      <w:r>
        <w:t xml:space="preserve"> </w:t>
      </w:r>
      <w:r w:rsidR="007F75CB">
        <w:t>Tobías</w:t>
      </w:r>
      <w:r>
        <w:t xml:space="preserve"> s</w:t>
      </w:r>
      <w:r w:rsidR="007F75CB">
        <w:t>ermónum</w:t>
      </w:r>
      <w:r>
        <w:t xml:space="preserve"> </w:t>
      </w:r>
      <w:r w:rsidR="006B4489">
        <w:t>Angeli</w:t>
      </w:r>
      <w:r>
        <w:t>, pr</w:t>
      </w:r>
      <w:r w:rsidR="007F75CB">
        <w:t>ótulit</w:t>
      </w:r>
      <w:r>
        <w:t xml:space="preserve"> de </w:t>
      </w:r>
      <w:r w:rsidR="0069150A">
        <w:t>cassidíli</w:t>
      </w:r>
      <w:r>
        <w:t xml:space="preserve"> suo partem </w:t>
      </w:r>
      <w:r w:rsidR="009E0F71">
        <w:t>jécoris</w:t>
      </w:r>
      <w:r>
        <w:t>, p</w:t>
      </w:r>
      <w:r w:rsidR="007F75CB">
        <w:t>osuítque</w:t>
      </w:r>
      <w:r>
        <w:t xml:space="preserve"> eam super c</w:t>
      </w:r>
      <w:r w:rsidR="007F75CB">
        <w:t>arbónes</w:t>
      </w:r>
      <w:r>
        <w:t xml:space="preserve"> vivos</w:t>
      </w:r>
      <w:r>
        <w:rPr>
          <w:vertAlign w:val="superscript"/>
        </w:rPr>
        <w:t>1</w:t>
      </w:r>
      <w:r>
        <w:t>.</w:t>
      </w:r>
      <w:r w:rsidR="00CE404A">
        <w:t xml:space="preserve"> </w:t>
      </w:r>
    </w:p>
    <w:p w:rsidR="00CE404A" w:rsidRDefault="00814C0C" w:rsidP="000F4914">
      <w:pPr>
        <w:pStyle w:val="fl"/>
      </w:pPr>
      <w:r>
        <w:t xml:space="preserve">Tunc </w:t>
      </w:r>
      <w:r w:rsidR="007F75CB">
        <w:t>Ráphaël</w:t>
      </w:r>
      <w:r>
        <w:t xml:space="preserve"> </w:t>
      </w:r>
      <w:r w:rsidR="006B4489">
        <w:t>Angelus</w:t>
      </w:r>
      <w:r>
        <w:t xml:space="preserve"> app</w:t>
      </w:r>
      <w:r w:rsidR="007F75CB">
        <w:t>rehéndit</w:t>
      </w:r>
      <w:r>
        <w:t xml:space="preserve"> dæm</w:t>
      </w:r>
      <w:r w:rsidR="007F75CB">
        <w:t>ónium</w:t>
      </w:r>
      <w:r>
        <w:rPr>
          <w:vertAlign w:val="superscript"/>
        </w:rPr>
        <w:t>2</w:t>
      </w:r>
      <w:r>
        <w:t>, et re</w:t>
      </w:r>
      <w:r w:rsidR="007F75CB">
        <w:t>ligávit</w:t>
      </w:r>
      <w:r>
        <w:t xml:space="preserve"> illud in </w:t>
      </w:r>
      <w:r w:rsidR="007F75CB">
        <w:t>desérto</w:t>
      </w:r>
      <w:r>
        <w:t xml:space="preserve"> super</w:t>
      </w:r>
      <w:r w:rsidR="007F75CB">
        <w:t>ióris</w:t>
      </w:r>
      <w:r>
        <w:t xml:space="preserve"> </w:t>
      </w:r>
      <w:r w:rsidR="007F75CB">
        <w:t>Ægýpti</w:t>
      </w:r>
      <w:r>
        <w:rPr>
          <w:vertAlign w:val="superscript"/>
        </w:rPr>
        <w:t>3</w:t>
      </w:r>
      <w:r>
        <w:t>.</w:t>
      </w:r>
      <w:r w:rsidR="00CE404A">
        <w:t xml:space="preserve"> </w:t>
      </w:r>
    </w:p>
    <w:p w:rsidR="00CE404A" w:rsidRDefault="00814C0C" w:rsidP="000F4914">
      <w:pPr>
        <w:pStyle w:val="fl"/>
      </w:pPr>
      <w:r>
        <w:lastRenderedPageBreak/>
        <w:t>Tunc h</w:t>
      </w:r>
      <w:r w:rsidR="007F75CB">
        <w:t>ortátus</w:t>
      </w:r>
      <w:r>
        <w:t xml:space="preserve"> est v</w:t>
      </w:r>
      <w:r w:rsidR="007F75CB">
        <w:t>írginem</w:t>
      </w:r>
      <w:r>
        <w:t xml:space="preserve"> </w:t>
      </w:r>
      <w:r w:rsidR="007F75CB">
        <w:t>Tobías</w:t>
      </w:r>
      <w:r>
        <w:t xml:space="preserve">, </w:t>
      </w:r>
      <w:r w:rsidR="007F75CB">
        <w:t>dixítque</w:t>
      </w:r>
      <w:r>
        <w:t xml:space="preserve"> ei : </w:t>
      </w:r>
      <w:r w:rsidR="002B18DD">
        <w:t>Sara</w:t>
      </w:r>
      <w:r>
        <w:t xml:space="preserve">, </w:t>
      </w:r>
      <w:r w:rsidR="007F75CB">
        <w:t>exsúrge</w:t>
      </w:r>
      <w:r>
        <w:t>, et dep</w:t>
      </w:r>
      <w:r w:rsidR="007F75CB">
        <w:t>recémur</w:t>
      </w:r>
      <w:r>
        <w:t xml:space="preserve"> Deum </w:t>
      </w:r>
      <w:r w:rsidR="007F75CB">
        <w:t>hódie</w:t>
      </w:r>
      <w:r>
        <w:t xml:space="preserve">, et cras, et </w:t>
      </w:r>
      <w:r w:rsidR="007F75CB">
        <w:t>secúndum</w:t>
      </w:r>
      <w:r>
        <w:t xml:space="preserve"> cras</w:t>
      </w:r>
      <w:r>
        <w:rPr>
          <w:vertAlign w:val="superscript"/>
        </w:rPr>
        <w:t>4</w:t>
      </w:r>
      <w:r>
        <w:t> : quia his tribus n</w:t>
      </w:r>
      <w:r w:rsidR="007F75CB">
        <w:t>óctibus</w:t>
      </w:r>
      <w:r>
        <w:t xml:space="preserve"> Deo j</w:t>
      </w:r>
      <w:r w:rsidR="007F75CB">
        <w:t>úngimur</w:t>
      </w:r>
      <w:r>
        <w:rPr>
          <w:vertAlign w:val="superscript"/>
        </w:rPr>
        <w:t>5</w:t>
      </w:r>
      <w:r>
        <w:t> :</w:t>
      </w:r>
      <w:r w:rsidR="00CE404A">
        <w:t xml:space="preserve"> </w:t>
      </w:r>
    </w:p>
    <w:p w:rsidR="00CE404A" w:rsidRDefault="00814C0C" w:rsidP="000F4914">
      <w:pPr>
        <w:pStyle w:val="fl"/>
      </w:pPr>
      <w:r>
        <w:t>F</w:t>
      </w:r>
      <w:r w:rsidR="007F75CB">
        <w:t>ílii</w:t>
      </w:r>
      <w:r>
        <w:t xml:space="preserve"> quippe sa</w:t>
      </w:r>
      <w:r w:rsidR="007F75CB">
        <w:t>nctórum</w:t>
      </w:r>
      <w:r>
        <w:t xml:space="preserve"> sumus, et non </w:t>
      </w:r>
      <w:r w:rsidR="009E0F71">
        <w:t>póssumus</w:t>
      </w:r>
      <w:r>
        <w:t xml:space="preserve"> ita c</w:t>
      </w:r>
      <w:r w:rsidR="007F75CB">
        <w:t>onjúngi</w:t>
      </w:r>
      <w:r>
        <w:t xml:space="preserve">, sicut gentes quæ </w:t>
      </w:r>
      <w:r w:rsidR="009E0F71">
        <w:t>ignórant</w:t>
      </w:r>
      <w:r>
        <w:t xml:space="preserve"> Deum.</w:t>
      </w:r>
      <w:r w:rsidR="00CE404A">
        <w:t xml:space="preserve"> </w:t>
      </w:r>
    </w:p>
    <w:p w:rsidR="00CE404A" w:rsidRDefault="00814C0C" w:rsidP="000F4914">
      <w:pPr>
        <w:pStyle w:val="fl"/>
      </w:pPr>
      <w:r>
        <w:t>S</w:t>
      </w:r>
      <w:r w:rsidR="007F75CB">
        <w:t>urgéntes</w:t>
      </w:r>
      <w:r>
        <w:t xml:space="preserve"> autem p</w:t>
      </w:r>
      <w:r w:rsidR="007F75CB">
        <w:t>áriter</w:t>
      </w:r>
      <w:r>
        <w:t>, i</w:t>
      </w:r>
      <w:r w:rsidR="007F75CB">
        <w:t>nstánter</w:t>
      </w:r>
      <w:r>
        <w:t xml:space="preserve"> </w:t>
      </w:r>
      <w:r w:rsidR="007F75CB">
        <w:t>orábant</w:t>
      </w:r>
      <w:r>
        <w:t xml:space="preserve"> ambo simul, ut </w:t>
      </w:r>
      <w:r w:rsidR="009E0F71">
        <w:t>sánitas</w:t>
      </w:r>
      <w:r>
        <w:t xml:space="preserve"> </w:t>
      </w:r>
      <w:r w:rsidR="007F75CB">
        <w:t>darétur</w:t>
      </w:r>
      <w:r>
        <w:t xml:space="preserve"> eis.</w:t>
      </w:r>
      <w:r w:rsidR="00CE404A">
        <w:t xml:space="preserve"> </w:t>
      </w:r>
    </w:p>
    <w:p w:rsidR="00CE404A" w:rsidRDefault="007F75CB" w:rsidP="000F4914">
      <w:pPr>
        <w:pStyle w:val="fl"/>
      </w:pPr>
      <w:r>
        <w:t>Dixítque</w:t>
      </w:r>
      <w:r w:rsidR="00814C0C">
        <w:t xml:space="preserve"> </w:t>
      </w:r>
      <w:r>
        <w:t>Tobías</w:t>
      </w:r>
      <w:r w:rsidR="00814C0C">
        <w:t> : D</w:t>
      </w:r>
      <w:r>
        <w:t>ómine</w:t>
      </w:r>
      <w:r w:rsidR="00814C0C">
        <w:t xml:space="preserve"> Deus patrum no</w:t>
      </w:r>
      <w:r>
        <w:t>strórum</w:t>
      </w:r>
      <w:r w:rsidR="00814C0C">
        <w:t>, b</w:t>
      </w:r>
      <w:r>
        <w:t>enedícant</w:t>
      </w:r>
      <w:r w:rsidR="00814C0C">
        <w:t xml:space="preserve"> te cœli et terræ, </w:t>
      </w:r>
      <w:r>
        <w:t>maréque</w:t>
      </w:r>
      <w:r w:rsidR="00814C0C">
        <w:t xml:space="preserve"> et fontes, et fl</w:t>
      </w:r>
      <w:r>
        <w:t>úmina</w:t>
      </w:r>
      <w:r w:rsidR="00814C0C">
        <w:t>, et omnes cr</w:t>
      </w:r>
      <w:r>
        <w:t>eatúræ</w:t>
      </w:r>
      <w:r w:rsidR="00814C0C">
        <w:t xml:space="preserve"> tuæ, quæ in eis sunt.</w:t>
      </w:r>
      <w:r w:rsidR="00CE404A">
        <w:t xml:space="preserve"> </w:t>
      </w:r>
    </w:p>
    <w:p w:rsidR="00CE404A" w:rsidRDefault="00814C0C" w:rsidP="000F4914">
      <w:pPr>
        <w:pStyle w:val="fl"/>
      </w:pPr>
      <w:r>
        <w:t xml:space="preserve">Tu </w:t>
      </w:r>
      <w:r w:rsidR="007F75CB">
        <w:t>fecísti</w:t>
      </w:r>
      <w:r>
        <w:t xml:space="preserve"> </w:t>
      </w:r>
      <w:r w:rsidR="002B18DD">
        <w:t>Adam</w:t>
      </w:r>
      <w:r>
        <w:t xml:space="preserve"> de limo terræ, ded</w:t>
      </w:r>
      <w:r w:rsidR="007F75CB">
        <w:t>istíque</w:t>
      </w:r>
      <w:r>
        <w:t xml:space="preserve"> ei adjut</w:t>
      </w:r>
      <w:r w:rsidR="007F75CB">
        <w:t>órium</w:t>
      </w:r>
      <w:r>
        <w:t xml:space="preserve"> Evam.</w:t>
      </w:r>
      <w:r w:rsidR="00CE404A">
        <w:t xml:space="preserve"> </w:t>
      </w:r>
    </w:p>
    <w:p w:rsidR="00CE404A" w:rsidRDefault="00814C0C" w:rsidP="000F4914">
      <w:pPr>
        <w:pStyle w:val="fl"/>
      </w:pPr>
      <w:r>
        <w:t>Et nunc, D</w:t>
      </w:r>
      <w:r w:rsidR="007F75CB">
        <w:t>ómine</w:t>
      </w:r>
      <w:r>
        <w:t>, tu scis, quia non lux</w:t>
      </w:r>
      <w:r w:rsidR="007F75CB">
        <w:t>úriæ</w:t>
      </w:r>
      <w:r>
        <w:t xml:space="preserve"> causā acc</w:t>
      </w:r>
      <w:r w:rsidR="007F75CB">
        <w:t>ípio</w:t>
      </w:r>
      <w:r>
        <w:t xml:space="preserve"> </w:t>
      </w:r>
      <w:r w:rsidR="009E0F71">
        <w:t>sorórem</w:t>
      </w:r>
      <w:r>
        <w:rPr>
          <w:vertAlign w:val="superscript"/>
        </w:rPr>
        <w:t>6</w:t>
      </w:r>
      <w:r>
        <w:t xml:space="preserve"> meam </w:t>
      </w:r>
      <w:r w:rsidR="007F75CB">
        <w:t>cónjugem</w:t>
      </w:r>
      <w:r>
        <w:t>, sed solā poste</w:t>
      </w:r>
      <w:r w:rsidR="007F75CB">
        <w:t>ritátis</w:t>
      </w:r>
      <w:r>
        <w:t xml:space="preserve"> dile</w:t>
      </w:r>
      <w:r w:rsidR="007F75CB">
        <w:t>ctióne</w:t>
      </w:r>
      <w:r>
        <w:t>, in quā bene</w:t>
      </w:r>
      <w:r w:rsidR="007F75CB">
        <w:t>dicátur</w:t>
      </w:r>
      <w:r>
        <w:t xml:space="preserve"> nomen tuum in s</w:t>
      </w:r>
      <w:r w:rsidR="007F75CB">
        <w:t>ǽcula</w:t>
      </w:r>
      <w:r>
        <w:t xml:space="preserve"> sæ</w:t>
      </w:r>
      <w:r w:rsidR="007F75CB">
        <w:t>culórum</w:t>
      </w:r>
      <w:r>
        <w:rPr>
          <w:vertAlign w:val="superscript"/>
        </w:rPr>
        <w:t>7</w:t>
      </w:r>
      <w:r>
        <w:t>.</w:t>
      </w:r>
      <w:r w:rsidR="00CE404A">
        <w:t xml:space="preserve"> </w:t>
      </w:r>
    </w:p>
    <w:p w:rsidR="00CE404A" w:rsidRDefault="00814C0C" w:rsidP="000F4914">
      <w:pPr>
        <w:pStyle w:val="fl"/>
      </w:pPr>
      <w:r>
        <w:t xml:space="preserve">Dixit quoque </w:t>
      </w:r>
      <w:r w:rsidR="002B18DD">
        <w:t>Sara</w:t>
      </w:r>
      <w:r>
        <w:t> : M</w:t>
      </w:r>
      <w:r w:rsidR="007F75CB">
        <w:t>iserére</w:t>
      </w:r>
      <w:r>
        <w:t xml:space="preserve"> nobis</w:t>
      </w:r>
      <w:r>
        <w:rPr>
          <w:vertAlign w:val="superscript"/>
        </w:rPr>
        <w:t>8</w:t>
      </w:r>
      <w:r>
        <w:t>, D</w:t>
      </w:r>
      <w:r w:rsidR="007F75CB">
        <w:t>ómine</w:t>
      </w:r>
      <w:r>
        <w:t>, m</w:t>
      </w:r>
      <w:r w:rsidR="007F75CB">
        <w:t>iserére</w:t>
      </w:r>
      <w:r>
        <w:t xml:space="preserve"> nobis, et consen</w:t>
      </w:r>
      <w:r w:rsidR="007F75CB">
        <w:t>escámus</w:t>
      </w:r>
      <w:r>
        <w:t xml:space="preserve"> ambo p</w:t>
      </w:r>
      <w:r w:rsidR="007F75CB">
        <w:t>áriter</w:t>
      </w:r>
      <w:r>
        <w:t xml:space="preserve"> sani.</w:t>
      </w:r>
      <w:r w:rsidR="00CE404A">
        <w:t xml:space="preserve"> </w:t>
      </w:r>
    </w:p>
    <w:p w:rsidR="00CE404A" w:rsidRDefault="00814C0C" w:rsidP="000F4914">
      <w:pPr>
        <w:pStyle w:val="fl"/>
      </w:pPr>
      <w:r>
        <w:t>Et factum est circa p</w:t>
      </w:r>
      <w:r w:rsidR="007F75CB">
        <w:t>ullórum</w:t>
      </w:r>
      <w:r>
        <w:t xml:space="preserve"> cantum</w:t>
      </w:r>
      <w:r>
        <w:rPr>
          <w:vertAlign w:val="superscript"/>
        </w:rPr>
        <w:t>9</w:t>
      </w:r>
      <w:r>
        <w:t>, acc</w:t>
      </w:r>
      <w:r w:rsidR="007F75CB">
        <w:t>ersíri</w:t>
      </w:r>
      <w:r>
        <w:t xml:space="preserve"> jussit </w:t>
      </w:r>
      <w:r w:rsidR="002B18DD">
        <w:t>Ráguel</w:t>
      </w:r>
      <w:r>
        <w:t xml:space="preserve"> servos suos, et </w:t>
      </w:r>
      <w:r w:rsidR="007F75CB">
        <w:t>abiérunt</w:t>
      </w:r>
      <w:r>
        <w:t xml:space="preserve"> cum eo p</w:t>
      </w:r>
      <w:r w:rsidR="007F75CB">
        <w:t>áriter</w:t>
      </w:r>
      <w:r>
        <w:t xml:space="preserve"> ut </w:t>
      </w:r>
      <w:r w:rsidR="009E0F71">
        <w:t>fóderent</w:t>
      </w:r>
      <w:r>
        <w:t xml:space="preserve"> </w:t>
      </w:r>
      <w:r w:rsidR="007F75CB">
        <w:t>sepúlcrum</w:t>
      </w:r>
      <w:r>
        <w:t>.</w:t>
      </w:r>
      <w:r w:rsidR="00CE404A">
        <w:t xml:space="preserve"> </w:t>
      </w:r>
    </w:p>
    <w:p w:rsidR="00CE404A" w:rsidRDefault="007F75CB" w:rsidP="000F4914">
      <w:pPr>
        <w:pStyle w:val="fl"/>
      </w:pPr>
      <w:r>
        <w:t>Dicébat</w:t>
      </w:r>
      <w:r w:rsidR="00814C0C">
        <w:t xml:space="preserve"> enim : Ne forte</w:t>
      </w:r>
      <w:r w:rsidR="00814C0C">
        <w:rPr>
          <w:vertAlign w:val="superscript"/>
        </w:rPr>
        <w:t>10</w:t>
      </w:r>
      <w:r w:rsidR="00814C0C">
        <w:t xml:space="preserve"> </w:t>
      </w:r>
      <w:r>
        <w:t>símili</w:t>
      </w:r>
      <w:r w:rsidR="00814C0C">
        <w:t xml:space="preserve"> modo ev</w:t>
      </w:r>
      <w:r>
        <w:t>énerit</w:t>
      </w:r>
      <w:r w:rsidR="00814C0C">
        <w:t xml:space="preserve"> ei, quo</w:t>
      </w:r>
      <w:r w:rsidR="00814C0C">
        <w:rPr>
          <w:vertAlign w:val="superscript"/>
        </w:rPr>
        <w:t>11</w:t>
      </w:r>
      <w:r w:rsidR="00814C0C">
        <w:t xml:space="preserve"> e </w:t>
      </w:r>
      <w:r>
        <w:t>cǽteris</w:t>
      </w:r>
      <w:r w:rsidR="00814C0C">
        <w:t xml:space="preserve"> illis septem viris.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05" w:name="t4p113n01"/>
      <w:bookmarkEnd w:id="3605"/>
      <w:r w:rsidRPr="005119F6">
        <w:rPr>
          <w:rStyle w:val="NumNot"/>
        </w:rPr>
        <w:t>.</w:t>
      </w:r>
      <w:r>
        <w:t xml:space="preserve"> </w:t>
      </w:r>
      <w:r w:rsidRPr="00556F3C">
        <w:rPr>
          <w:rStyle w:val="LaIt"/>
        </w:rPr>
        <w:t>Vivos</w:t>
      </w:r>
      <w:r>
        <w:t xml:space="preserve"> pour </w:t>
      </w:r>
      <w:r w:rsidR="001552F7" w:rsidRPr="00556F3C">
        <w:rPr>
          <w:rStyle w:val="LaIt"/>
        </w:rPr>
        <w:t>ardéntes</w:t>
      </w:r>
      <w:r>
        <w:t xml:space="preserve"> ; les charbons ardents sont comme animés par le feu qui les pénètre. </w:t>
      </w:r>
      <w:r w:rsidRPr="005119F6">
        <w:t xml:space="preserve">– </w:t>
      </w:r>
      <w:r w:rsidRPr="005119F6">
        <w:rPr>
          <w:rStyle w:val="NumNot"/>
        </w:rPr>
        <w:t>2</w:t>
      </w:r>
      <w:bookmarkStart w:id="3606" w:name="t4p113n02"/>
      <w:bookmarkEnd w:id="3606"/>
      <w:r w:rsidRPr="005119F6">
        <w:rPr>
          <w:rStyle w:val="NumNot"/>
        </w:rPr>
        <w:t>.</w:t>
      </w:r>
      <w:r>
        <w:t xml:space="preserve"> Il s’agit ici d’une action spirituelle ; il en est de même des mots suivants. L’ange Raphaël mit le démon dans l’impossibilité de nuire, en le confinant dans un désert inhabité. Voyez la Préface de la </w:t>
      </w:r>
      <w:r w:rsidRPr="00556F3C">
        <w:rPr>
          <w:rStyle w:val="LaIt"/>
        </w:rPr>
        <w:t>Vie des Saints</w:t>
      </w:r>
      <w:r>
        <w:t xml:space="preserve">, destinée à la classe de cinquième. </w:t>
      </w:r>
      <w:r w:rsidRPr="005119F6">
        <w:t xml:space="preserve">– </w:t>
      </w:r>
      <w:r w:rsidRPr="005119F6">
        <w:rPr>
          <w:rStyle w:val="NumNot"/>
        </w:rPr>
        <w:t>3</w:t>
      </w:r>
      <w:bookmarkStart w:id="3607" w:name="t4p113n03"/>
      <w:bookmarkEnd w:id="3607"/>
      <w:r w:rsidRPr="005119F6">
        <w:rPr>
          <w:rStyle w:val="NumNot"/>
        </w:rPr>
        <w:t>.</w:t>
      </w:r>
      <w:r>
        <w:t xml:space="preserve"> Désert de la Thébaïde, célèbre plus tard par le séjour des solitaires. </w:t>
      </w:r>
      <w:r w:rsidRPr="005119F6">
        <w:t xml:space="preserve">– </w:t>
      </w:r>
      <w:r w:rsidRPr="005119F6">
        <w:rPr>
          <w:rStyle w:val="NumNot"/>
        </w:rPr>
        <w:t>4</w:t>
      </w:r>
      <w:bookmarkStart w:id="3608" w:name="t4p113n04"/>
      <w:bookmarkEnd w:id="3608"/>
      <w:r w:rsidRPr="005119F6">
        <w:rPr>
          <w:rStyle w:val="NumNot"/>
        </w:rPr>
        <w:t>.</w:t>
      </w:r>
      <w:r>
        <w:t xml:space="preserve"> Le second lendemain pour le surlendemain ; sous-entendu </w:t>
      </w:r>
      <w:r w:rsidRPr="00556F3C">
        <w:rPr>
          <w:rStyle w:val="LaIt"/>
        </w:rPr>
        <w:t>per</w:t>
      </w:r>
      <w:r>
        <w:t xml:space="preserve">, pendant. </w:t>
      </w:r>
      <w:r w:rsidRPr="005119F6">
        <w:t xml:space="preserve">– </w:t>
      </w:r>
      <w:r w:rsidRPr="005119F6">
        <w:rPr>
          <w:rStyle w:val="NumNot"/>
        </w:rPr>
        <w:t>5</w:t>
      </w:r>
      <w:bookmarkStart w:id="3609" w:name="t4p113n05"/>
      <w:bookmarkEnd w:id="3609"/>
      <w:r w:rsidRPr="005119F6">
        <w:rPr>
          <w:rStyle w:val="NumNot"/>
        </w:rPr>
        <w:t>.</w:t>
      </w:r>
      <w:r>
        <w:t xml:space="preserve"> Nous sommes unis, pour Dieu nous </w:t>
      </w:r>
      <w:r>
        <w:lastRenderedPageBreak/>
        <w:t xml:space="preserve">devons nous unir à Dieu par la prière. </w:t>
      </w:r>
      <w:r w:rsidRPr="005119F6">
        <w:t xml:space="preserve">– </w:t>
      </w:r>
      <w:r w:rsidRPr="005119F6">
        <w:rPr>
          <w:rStyle w:val="NumNot"/>
        </w:rPr>
        <w:t>6</w:t>
      </w:r>
      <w:bookmarkStart w:id="3610" w:name="t4p113n06"/>
      <w:bookmarkEnd w:id="3610"/>
      <w:r w:rsidRPr="005119F6">
        <w:rPr>
          <w:rStyle w:val="NumNot"/>
        </w:rPr>
        <w:t>.</w:t>
      </w:r>
      <w:r>
        <w:t xml:space="preserve"> Chez les Hébreux, les mots </w:t>
      </w:r>
      <w:r w:rsidRPr="001552F7">
        <w:rPr>
          <w:rStyle w:val="italicus"/>
        </w:rPr>
        <w:t>frère</w:t>
      </w:r>
      <w:r>
        <w:t xml:space="preserve"> et </w:t>
      </w:r>
      <w:r w:rsidRPr="001552F7">
        <w:rPr>
          <w:rStyle w:val="italicus"/>
        </w:rPr>
        <w:t>sœur</w:t>
      </w:r>
      <w:r>
        <w:t xml:space="preserve">, outre leur signification naturelle, signifiaient proches parents. </w:t>
      </w:r>
      <w:r w:rsidRPr="005119F6">
        <w:t xml:space="preserve">– </w:t>
      </w:r>
      <w:r w:rsidRPr="005119F6">
        <w:rPr>
          <w:rStyle w:val="NumNot"/>
        </w:rPr>
        <w:t>7</w:t>
      </w:r>
      <w:bookmarkStart w:id="3611" w:name="t4p113n07"/>
      <w:bookmarkEnd w:id="3611"/>
      <w:r w:rsidRPr="005119F6">
        <w:rPr>
          <w:rStyle w:val="NumNot"/>
        </w:rPr>
        <w:t>.</w:t>
      </w:r>
      <w:r>
        <w:t xml:space="preserve"> Pour dire jusqu’à la fin des temps, et même au-delà du temps, dans l’éternité. </w:t>
      </w:r>
      <w:r w:rsidRPr="005119F6">
        <w:t xml:space="preserve">– </w:t>
      </w:r>
      <w:r w:rsidRPr="005119F6">
        <w:rPr>
          <w:rStyle w:val="NumNot"/>
        </w:rPr>
        <w:t>8</w:t>
      </w:r>
      <w:bookmarkStart w:id="3612" w:name="t4p113n08"/>
      <w:bookmarkEnd w:id="3612"/>
      <w:r w:rsidRPr="005119F6">
        <w:rPr>
          <w:rStyle w:val="NumNot"/>
        </w:rPr>
        <w:t>.</w:t>
      </w:r>
      <w:r>
        <w:t xml:space="preserve"> Voyez la Préface du premier volume de la </w:t>
      </w:r>
      <w:r w:rsidRPr="00556F3C">
        <w:rPr>
          <w:rStyle w:val="LaIt"/>
        </w:rPr>
        <w:t>B</w:t>
      </w:r>
      <w:r w:rsidR="008D018B" w:rsidRPr="00556F3C">
        <w:rPr>
          <w:rStyle w:val="LaIt"/>
        </w:rPr>
        <w:t>íblia</w:t>
      </w:r>
      <w:r w:rsidRPr="00556F3C">
        <w:rPr>
          <w:rStyle w:val="LaIt"/>
        </w:rPr>
        <w:t xml:space="preserve"> </w:t>
      </w:r>
      <w:r w:rsidR="0069150A" w:rsidRPr="00556F3C">
        <w:rPr>
          <w:rStyle w:val="LaIt"/>
        </w:rPr>
        <w:t>párvula</w:t>
      </w:r>
      <w:r>
        <w:t xml:space="preserve">. </w:t>
      </w:r>
      <w:r w:rsidRPr="005119F6">
        <w:t xml:space="preserve">– </w:t>
      </w:r>
      <w:r w:rsidRPr="005119F6">
        <w:rPr>
          <w:rStyle w:val="NumNot"/>
        </w:rPr>
        <w:t>9</w:t>
      </w:r>
      <w:bookmarkStart w:id="3613" w:name="t4p113n09"/>
      <w:bookmarkEnd w:id="3613"/>
      <w:r w:rsidRPr="005119F6">
        <w:rPr>
          <w:rStyle w:val="NumNot"/>
        </w:rPr>
        <w:t>.</w:t>
      </w:r>
      <w:r>
        <w:t xml:space="preserve"> </w:t>
      </w:r>
      <w:r w:rsidRPr="00556F3C">
        <w:rPr>
          <w:rStyle w:val="LaIt"/>
        </w:rPr>
        <w:t>P</w:t>
      </w:r>
      <w:r w:rsidR="008D018B" w:rsidRPr="00556F3C">
        <w:rPr>
          <w:rStyle w:val="LaIt"/>
        </w:rPr>
        <w:t>ullórum</w:t>
      </w:r>
      <w:r w:rsidRPr="00556F3C">
        <w:rPr>
          <w:rStyle w:val="LaIt"/>
        </w:rPr>
        <w:t xml:space="preserve"> cantum</w:t>
      </w:r>
      <w:r>
        <w:t xml:space="preserve">, chant des coqs, sous-entendu </w:t>
      </w:r>
      <w:r w:rsidRPr="00556F3C">
        <w:rPr>
          <w:rStyle w:val="LaIt"/>
        </w:rPr>
        <w:t>gallin</w:t>
      </w:r>
      <w:r w:rsidR="008D018B" w:rsidRPr="00556F3C">
        <w:rPr>
          <w:rStyle w:val="LaIt"/>
        </w:rPr>
        <w:t>aceórum</w:t>
      </w:r>
      <w:r>
        <w:t xml:space="preserve"> ; car </w:t>
      </w:r>
      <w:r w:rsidRPr="00556F3C">
        <w:rPr>
          <w:rStyle w:val="LaIt"/>
        </w:rPr>
        <w:t>pullus</w:t>
      </w:r>
      <w:r>
        <w:t xml:space="preserve"> signifie sans distinction </w:t>
      </w:r>
      <w:r w:rsidRPr="00556F3C">
        <w:rPr>
          <w:rStyle w:val="LaIt"/>
        </w:rPr>
        <w:t>petit d’un animal</w:t>
      </w:r>
      <w:r>
        <w:t xml:space="preserve">. </w:t>
      </w:r>
      <w:r w:rsidRPr="005119F6">
        <w:t xml:space="preserve">– </w:t>
      </w:r>
      <w:r w:rsidRPr="005119F6">
        <w:rPr>
          <w:rStyle w:val="NumNot"/>
        </w:rPr>
        <w:t>10</w:t>
      </w:r>
      <w:bookmarkStart w:id="3614" w:name="t4p113n10"/>
      <w:bookmarkEnd w:id="3614"/>
      <w:r w:rsidRPr="005119F6">
        <w:rPr>
          <w:rStyle w:val="NumNot"/>
        </w:rPr>
        <w:t>.</w:t>
      </w:r>
      <w:r>
        <w:t xml:space="preserve"> </w:t>
      </w:r>
      <w:r w:rsidRPr="00556F3C">
        <w:rPr>
          <w:rStyle w:val="LaIt"/>
        </w:rPr>
        <w:t>Ne forte</w:t>
      </w:r>
      <w:r>
        <w:t xml:space="preserve">, pourvu que par hasard il ne soit pas, etc. </w:t>
      </w:r>
      <w:r w:rsidRPr="005119F6">
        <w:t xml:space="preserve">– </w:t>
      </w:r>
      <w:r w:rsidRPr="005119F6">
        <w:rPr>
          <w:rStyle w:val="NumNot"/>
        </w:rPr>
        <w:t>11</w:t>
      </w:r>
      <w:bookmarkStart w:id="3615" w:name="t4p113n11"/>
      <w:bookmarkEnd w:id="3615"/>
      <w:r w:rsidRPr="005119F6">
        <w:rPr>
          <w:rStyle w:val="NumNot"/>
        </w:rPr>
        <w:t>.</w:t>
      </w:r>
      <w:r>
        <w:t xml:space="preserve"> Sous-entendu </w:t>
      </w:r>
      <w:r w:rsidRPr="00556F3C">
        <w:rPr>
          <w:rStyle w:val="LaIt"/>
        </w:rPr>
        <w:t>modo</w:t>
      </w:r>
      <w:r>
        <w:t xml:space="preserve"> et </w:t>
      </w:r>
      <w:r w:rsidR="0069150A" w:rsidRPr="00556F3C">
        <w:rPr>
          <w:rStyle w:val="LaIt"/>
        </w:rPr>
        <w:t>evénit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3616" w:name="t4p114"/>
      <w:bookmarkEnd w:id="3616"/>
      <w:r w:rsidR="00CE404A">
        <w:t xml:space="preserve"> </w:t>
      </w:r>
    </w:p>
    <w:p w:rsidR="00CE404A" w:rsidRDefault="0069150A" w:rsidP="00DD7860">
      <w:pPr>
        <w:pStyle w:val="Summarium"/>
      </w:pPr>
      <w:r>
        <w:t>Ragouël</w:t>
      </w:r>
      <w:r w:rsidR="00814C0C">
        <w:t xml:space="preserve"> fait combler la fosse qu’il avait creusée pour le jeune Tobie ; festin nuptial.</w:t>
      </w:r>
      <w:r w:rsidR="00CE404A">
        <w:t xml:space="preserve"> </w:t>
      </w:r>
    </w:p>
    <w:p w:rsidR="00CE404A" w:rsidRDefault="00814C0C" w:rsidP="000F4914">
      <w:pPr>
        <w:pStyle w:val="fl"/>
      </w:pPr>
      <w:r>
        <w:t xml:space="preserve">Cumque parāssent fossam, </w:t>
      </w:r>
      <w:r w:rsidR="007F75CB">
        <w:t>revérsus</w:t>
      </w:r>
      <w:r>
        <w:t xml:space="preserve"> </w:t>
      </w:r>
      <w:r w:rsidR="002B18DD">
        <w:t>Ráguel</w:t>
      </w:r>
      <w:r>
        <w:t xml:space="preserve"> ad </w:t>
      </w:r>
      <w:r w:rsidR="007F75CB">
        <w:t>uxórem</w:t>
      </w:r>
      <w:r>
        <w:t xml:space="preserve"> suam, dixit ei :</w:t>
      </w:r>
      <w:r w:rsidR="00CE404A">
        <w:t xml:space="preserve"> </w:t>
      </w:r>
    </w:p>
    <w:p w:rsidR="00CE404A" w:rsidRDefault="00814C0C" w:rsidP="000F4914">
      <w:pPr>
        <w:pStyle w:val="fl"/>
      </w:pPr>
      <w:r>
        <w:lastRenderedPageBreak/>
        <w:t xml:space="preserve">Mitte unam ex </w:t>
      </w:r>
      <w:r w:rsidR="007F75CB">
        <w:t>ancíllis</w:t>
      </w:r>
      <w:r>
        <w:t xml:space="preserve"> tuis, et v</w:t>
      </w:r>
      <w:r w:rsidR="007F75CB">
        <w:t>ídeat</w:t>
      </w:r>
      <w:r>
        <w:t xml:space="preserve"> si</w:t>
      </w:r>
      <w:r>
        <w:rPr>
          <w:vertAlign w:val="superscript"/>
        </w:rPr>
        <w:t>1</w:t>
      </w:r>
      <w:r>
        <w:t xml:space="preserve"> m</w:t>
      </w:r>
      <w:r w:rsidR="007F75CB">
        <w:t>órtuus</w:t>
      </w:r>
      <w:r>
        <w:t xml:space="preserve"> est, ut sep</w:t>
      </w:r>
      <w:r w:rsidR="007F75CB">
        <w:t>éliam</w:t>
      </w:r>
      <w:r>
        <w:t xml:space="preserve"> eum </w:t>
      </w:r>
      <w:r w:rsidR="007F75CB">
        <w:t>ántequam</w:t>
      </w:r>
      <w:r>
        <w:t xml:space="preserve"> il</w:t>
      </w:r>
      <w:r w:rsidR="007F75CB">
        <w:t>lucéscat</w:t>
      </w:r>
      <w:r>
        <w:t xml:space="preserve"> dies.</w:t>
      </w:r>
      <w:r w:rsidR="00CE404A">
        <w:t xml:space="preserve"> </w:t>
      </w:r>
    </w:p>
    <w:p w:rsidR="00CE404A" w:rsidRDefault="00814C0C" w:rsidP="000F4914">
      <w:pPr>
        <w:pStyle w:val="fl"/>
      </w:pPr>
      <w:r>
        <w:t xml:space="preserve">At illa misit unam ex </w:t>
      </w:r>
      <w:r w:rsidR="007F75CB">
        <w:t>ancíllis</w:t>
      </w:r>
      <w:r>
        <w:t xml:space="preserve"> suis. Quæ i</w:t>
      </w:r>
      <w:r w:rsidR="007F75CB">
        <w:t>ngréssa</w:t>
      </w:r>
      <w:r>
        <w:t xml:space="preserve"> cub</w:t>
      </w:r>
      <w:r w:rsidR="007F75CB">
        <w:t>ículum</w:t>
      </w:r>
      <w:r>
        <w:t>, r</w:t>
      </w:r>
      <w:r w:rsidR="007F75CB">
        <w:t>éperit</w:t>
      </w:r>
      <w:r>
        <w:t xml:space="preserve"> eos salvos et </w:t>
      </w:r>
      <w:r w:rsidR="009E0F71">
        <w:t>incólumes</w:t>
      </w:r>
      <w:r>
        <w:t>.</w:t>
      </w:r>
      <w:r w:rsidR="00CE404A">
        <w:t xml:space="preserve"> </w:t>
      </w:r>
    </w:p>
    <w:p w:rsidR="00CE404A" w:rsidRDefault="00814C0C" w:rsidP="000F4914">
      <w:pPr>
        <w:pStyle w:val="fl"/>
      </w:pPr>
      <w:r>
        <w:t xml:space="preserve">Et </w:t>
      </w:r>
      <w:r w:rsidR="007F75CB">
        <w:t>revérsa</w:t>
      </w:r>
      <w:r>
        <w:t>, nu</w:t>
      </w:r>
      <w:r w:rsidR="007F75CB">
        <w:t>ntiávit</w:t>
      </w:r>
      <w:r>
        <w:t xml:space="preserve"> bonum n</w:t>
      </w:r>
      <w:r w:rsidR="007F75CB">
        <w:t>úntium</w:t>
      </w:r>
      <w:r>
        <w:t> : et bene</w:t>
      </w:r>
      <w:r w:rsidR="007F75CB">
        <w:t>dixérunt</w:t>
      </w:r>
      <w:r>
        <w:t xml:space="preserve"> D</w:t>
      </w:r>
      <w:r w:rsidR="007F75CB">
        <w:t>óminum</w:t>
      </w:r>
      <w:r>
        <w:t xml:space="preserve">, </w:t>
      </w:r>
      <w:r w:rsidR="002B18DD">
        <w:t>Ráguel</w:t>
      </w:r>
      <w:r>
        <w:t xml:space="preserve"> v</w:t>
      </w:r>
      <w:r w:rsidR="007F75CB">
        <w:t>idélicet</w:t>
      </w:r>
      <w:r>
        <w:t xml:space="preserve"> et </w:t>
      </w:r>
      <w:r w:rsidR="002B18DD">
        <w:t>Anna</w:t>
      </w:r>
      <w:r>
        <w:t xml:space="preserve"> uxor ejus,</w:t>
      </w:r>
      <w:r w:rsidR="00CE404A">
        <w:t xml:space="preserve"> </w:t>
      </w:r>
    </w:p>
    <w:p w:rsidR="00CE404A" w:rsidRDefault="00814C0C" w:rsidP="000F4914">
      <w:pPr>
        <w:pStyle w:val="fl"/>
      </w:pPr>
      <w:r>
        <w:t xml:space="preserve">Et </w:t>
      </w:r>
      <w:r w:rsidR="007F75CB">
        <w:t>dixérunt</w:t>
      </w:r>
      <w:r>
        <w:t xml:space="preserve"> : </w:t>
      </w:r>
      <w:r w:rsidR="006B4489">
        <w:t>Benedícimus</w:t>
      </w:r>
      <w:r>
        <w:t xml:space="preserve"> te, D</w:t>
      </w:r>
      <w:r w:rsidR="007F75CB">
        <w:t>ómine</w:t>
      </w:r>
      <w:r>
        <w:t xml:space="preserve"> Deus Israël, quia non </w:t>
      </w:r>
      <w:r w:rsidR="009E0F71">
        <w:t>cóntigit</w:t>
      </w:r>
      <w:r>
        <w:t xml:space="preserve"> quem</w:t>
      </w:r>
      <w:r w:rsidR="007F75CB">
        <w:t>ádmodum</w:t>
      </w:r>
      <w:r>
        <w:t xml:space="preserve"> pu</w:t>
      </w:r>
      <w:r w:rsidR="007F75CB">
        <w:t>tabámus</w:t>
      </w:r>
      <w:r>
        <w:t>.</w:t>
      </w:r>
      <w:r w:rsidR="00CE404A">
        <w:t xml:space="preserve"> </w:t>
      </w:r>
    </w:p>
    <w:p w:rsidR="00CE404A" w:rsidRDefault="007F75CB" w:rsidP="000F4914">
      <w:pPr>
        <w:pStyle w:val="fl"/>
      </w:pPr>
      <w:r>
        <w:t>Fecísti</w:t>
      </w:r>
      <w:r w:rsidR="00814C0C">
        <w:t xml:space="preserve"> enim </w:t>
      </w:r>
      <w:r>
        <w:t>nobíscum</w:t>
      </w:r>
      <w:r w:rsidR="00814C0C">
        <w:t xml:space="preserve"> miseric</w:t>
      </w:r>
      <w:r>
        <w:t>órdiam</w:t>
      </w:r>
      <w:r w:rsidR="00814C0C">
        <w:t xml:space="preserve"> tuam, et exc</w:t>
      </w:r>
      <w:r>
        <w:t>lusísti</w:t>
      </w:r>
      <w:r w:rsidR="00814C0C">
        <w:t xml:space="preserve"> a nobis in</w:t>
      </w:r>
      <w:r>
        <w:t>imícum</w:t>
      </w:r>
      <w:r w:rsidR="00814C0C">
        <w:t xml:space="preserve"> pers</w:t>
      </w:r>
      <w:r>
        <w:t>equéntem</w:t>
      </w:r>
      <w:r w:rsidR="00814C0C">
        <w:t xml:space="preserve"> nos.</w:t>
      </w:r>
      <w:r w:rsidR="00CE404A">
        <w:t xml:space="preserve"> </w:t>
      </w:r>
    </w:p>
    <w:p w:rsidR="00CE404A" w:rsidRDefault="007F75CB" w:rsidP="000F4914">
      <w:pPr>
        <w:pStyle w:val="fl"/>
      </w:pPr>
      <w:r>
        <w:t>Misértus</w:t>
      </w:r>
      <w:r w:rsidR="00814C0C">
        <w:t xml:space="preserve"> es autem </w:t>
      </w:r>
      <w:r>
        <w:t>duóbus</w:t>
      </w:r>
      <w:r w:rsidR="00814C0C">
        <w:t xml:space="preserve"> </w:t>
      </w:r>
      <w:r>
        <w:t>únicis</w:t>
      </w:r>
      <w:r w:rsidR="00814C0C">
        <w:rPr>
          <w:vertAlign w:val="superscript"/>
        </w:rPr>
        <w:t>2</w:t>
      </w:r>
      <w:r w:rsidR="00814C0C">
        <w:t>. Fac eos, D</w:t>
      </w:r>
      <w:r>
        <w:t>ómine</w:t>
      </w:r>
      <w:r w:rsidR="00814C0C">
        <w:t>, pl</w:t>
      </w:r>
      <w:r>
        <w:t>énius</w:t>
      </w:r>
      <w:r w:rsidR="00814C0C">
        <w:t xml:space="preserve"> bene</w:t>
      </w:r>
      <w:r>
        <w:t>dícere</w:t>
      </w:r>
      <w:r w:rsidR="00814C0C">
        <w:t xml:space="preserve"> te : et sacrif</w:t>
      </w:r>
      <w:r>
        <w:t>ícium</w:t>
      </w:r>
      <w:r w:rsidR="00814C0C">
        <w:t xml:space="preserve"> tibi laudis tuæ et suæ sa</w:t>
      </w:r>
      <w:r>
        <w:t>nitátis</w:t>
      </w:r>
      <w:r w:rsidR="00814C0C">
        <w:rPr>
          <w:vertAlign w:val="superscript"/>
        </w:rPr>
        <w:t>3</w:t>
      </w:r>
      <w:r w:rsidR="00814C0C">
        <w:t xml:space="preserve"> </w:t>
      </w:r>
      <w:r>
        <w:t>offérre</w:t>
      </w:r>
      <w:r w:rsidR="00814C0C">
        <w:t>, ut c</w:t>
      </w:r>
      <w:r>
        <w:t>ognóscat</w:t>
      </w:r>
      <w:r w:rsidR="00814C0C">
        <w:t xml:space="preserve"> </w:t>
      </w:r>
      <w:r w:rsidR="009E0F71">
        <w:t>univérsitas</w:t>
      </w:r>
      <w:r w:rsidR="00814C0C">
        <w:t xml:space="preserve"> g</w:t>
      </w:r>
      <w:r>
        <w:t>éntium</w:t>
      </w:r>
      <w:r w:rsidR="00814C0C">
        <w:t xml:space="preserve">, quia tu es Deus solus in </w:t>
      </w:r>
      <w:r w:rsidR="0069150A">
        <w:t>univérsā</w:t>
      </w:r>
      <w:r w:rsidR="00814C0C">
        <w:t xml:space="preserve"> terrā.</w:t>
      </w:r>
      <w:r w:rsidR="00CE404A">
        <w:t xml:space="preserve"> </w:t>
      </w:r>
    </w:p>
    <w:p w:rsidR="00CE404A" w:rsidRDefault="00814C0C" w:rsidP="000F4914">
      <w:pPr>
        <w:pStyle w:val="fl"/>
      </w:pPr>
      <w:r>
        <w:t>S</w:t>
      </w:r>
      <w:r w:rsidR="007F75CB">
        <w:t>tatímque</w:t>
      </w:r>
      <w:r>
        <w:t xml:space="preserve"> </w:t>
      </w:r>
      <w:r w:rsidR="009E0F71">
        <w:t>præcépit</w:t>
      </w:r>
      <w:r>
        <w:t xml:space="preserve"> servis suis </w:t>
      </w:r>
      <w:r w:rsidR="002B18DD">
        <w:t>Ráguel</w:t>
      </w:r>
      <w:r>
        <w:t xml:space="preserve">, ut </w:t>
      </w:r>
      <w:r w:rsidR="009E0F71">
        <w:t>replérent</w:t>
      </w:r>
      <w:r>
        <w:t xml:space="preserve"> fossam, quam f</w:t>
      </w:r>
      <w:r w:rsidR="007F75CB">
        <w:t>écerant</w:t>
      </w:r>
      <w:r>
        <w:t xml:space="preserve">, </w:t>
      </w:r>
      <w:r w:rsidR="007F75CB">
        <w:t>priúsquam</w:t>
      </w:r>
      <w:r>
        <w:t xml:space="preserve"> </w:t>
      </w:r>
      <w:r w:rsidR="009E0F71">
        <w:t>elucésceret</w:t>
      </w:r>
      <w:r>
        <w:rPr>
          <w:vertAlign w:val="superscript"/>
        </w:rPr>
        <w:t>4</w:t>
      </w:r>
      <w:r>
        <w:t>.</w:t>
      </w:r>
      <w:r w:rsidR="00CE404A">
        <w:t xml:space="preserve"> </w:t>
      </w:r>
    </w:p>
    <w:p w:rsidR="00CE404A" w:rsidRDefault="007F75CB" w:rsidP="000F4914">
      <w:pPr>
        <w:pStyle w:val="fl"/>
      </w:pPr>
      <w:r>
        <w:t>Uxóri</w:t>
      </w:r>
      <w:r w:rsidR="00814C0C">
        <w:t xml:space="preserve"> autem suæ dixit ut</w:t>
      </w:r>
      <w:r w:rsidR="00814C0C">
        <w:rPr>
          <w:vertAlign w:val="superscript"/>
        </w:rPr>
        <w:t>5</w:t>
      </w:r>
      <w:r w:rsidR="00814C0C">
        <w:t xml:space="preserve"> </w:t>
      </w:r>
      <w:r w:rsidR="009E0F71">
        <w:t>instrúeret</w:t>
      </w:r>
      <w:r w:rsidR="00814C0C">
        <w:t xml:space="preserve"> conv</w:t>
      </w:r>
      <w:r>
        <w:t>ívium</w:t>
      </w:r>
      <w:r w:rsidR="00814C0C">
        <w:t>, et præ</w:t>
      </w:r>
      <w:r>
        <w:t>paráret</w:t>
      </w:r>
      <w:r w:rsidR="00814C0C">
        <w:t xml:space="preserve"> </w:t>
      </w:r>
      <w:r>
        <w:t>ómnia</w:t>
      </w:r>
      <w:r w:rsidR="00814C0C">
        <w:t xml:space="preserve"> quæ in cibos erant iter ag</w:t>
      </w:r>
      <w:r>
        <w:t>éntibus</w:t>
      </w:r>
      <w:r w:rsidR="00814C0C">
        <w:rPr>
          <w:vertAlign w:val="superscript"/>
        </w:rPr>
        <w:t>6</w:t>
      </w:r>
      <w:r w:rsidR="00814C0C">
        <w:t xml:space="preserve"> necess</w:t>
      </w:r>
      <w:r>
        <w:t>ária</w:t>
      </w:r>
      <w:r w:rsidR="00814C0C">
        <w:t>.</w:t>
      </w:r>
      <w:r w:rsidR="00CE404A">
        <w:t xml:space="preserve"> </w:t>
      </w:r>
    </w:p>
    <w:p w:rsidR="00CE404A" w:rsidRDefault="00814C0C" w:rsidP="000F4914">
      <w:pPr>
        <w:pStyle w:val="fl"/>
      </w:pPr>
      <w:r>
        <w:t xml:space="preserve">Duas quoque </w:t>
      </w:r>
      <w:r w:rsidR="007F75CB">
        <w:t>pingues</w:t>
      </w:r>
      <w:r>
        <w:t xml:space="preserve"> vaccas, et </w:t>
      </w:r>
      <w:r w:rsidR="009E0F71">
        <w:t>quátuor</w:t>
      </w:r>
      <w:r>
        <w:t xml:space="preserve"> </w:t>
      </w:r>
      <w:r w:rsidR="007F75CB">
        <w:t>aríetes</w:t>
      </w:r>
      <w:r>
        <w:t xml:space="preserve"> </w:t>
      </w:r>
      <w:r w:rsidR="0069150A">
        <w:t>occídi</w:t>
      </w:r>
      <w:r>
        <w:t xml:space="preserve"> fecit, et </w:t>
      </w:r>
      <w:r w:rsidR="007F75CB">
        <w:t>parári</w:t>
      </w:r>
      <w:r>
        <w:t xml:space="preserve"> </w:t>
      </w:r>
      <w:r w:rsidR="007F75CB">
        <w:t>épulas</w:t>
      </w:r>
      <w:r>
        <w:t xml:space="preserve"> </w:t>
      </w:r>
      <w:r w:rsidR="007F75CB">
        <w:t>ómnibus</w:t>
      </w:r>
      <w:r>
        <w:t xml:space="preserve"> </w:t>
      </w:r>
      <w:r w:rsidR="00AD4A7C">
        <w:t>vicínis</w:t>
      </w:r>
      <w:r>
        <w:t xml:space="preserve"> suis, cu</w:t>
      </w:r>
      <w:r w:rsidR="007F75CB">
        <w:t>nctísque</w:t>
      </w:r>
      <w:r>
        <w:t xml:space="preserve"> </w:t>
      </w:r>
      <w:r w:rsidR="007F75CB">
        <w:t>amícis</w:t>
      </w:r>
      <w:r>
        <w:rPr>
          <w:vertAlign w:val="superscript"/>
        </w:rPr>
        <w:t>7</w:t>
      </w:r>
      <w:r>
        <w:t>.</w:t>
      </w:r>
      <w:r w:rsidR="00CE404A">
        <w:t xml:space="preserve"> </w:t>
      </w:r>
    </w:p>
    <w:p w:rsidR="00CE404A" w:rsidRDefault="00814C0C" w:rsidP="000F4914">
      <w:pPr>
        <w:pStyle w:val="fl"/>
      </w:pPr>
      <w:r>
        <w:t>Et ad</w:t>
      </w:r>
      <w:r w:rsidR="007F75CB">
        <w:t>jurávit</w:t>
      </w:r>
      <w:r>
        <w:t xml:space="preserve"> </w:t>
      </w:r>
      <w:r w:rsidR="002B18DD">
        <w:t>Ráguel</w:t>
      </w:r>
      <w:r>
        <w:t xml:space="preserve"> </w:t>
      </w:r>
      <w:r w:rsidR="007F75CB">
        <w:t>Tobíam</w:t>
      </w:r>
      <w:r>
        <w:t>, ut duas h</w:t>
      </w:r>
      <w:r w:rsidR="007F75CB">
        <w:t>ebdómadas</w:t>
      </w:r>
      <w:r>
        <w:t xml:space="preserve"> mo</w:t>
      </w:r>
      <w:r w:rsidR="007F75CB">
        <w:t>rarétur</w:t>
      </w:r>
      <w:r>
        <w:t xml:space="preserve"> apud se.</w:t>
      </w:r>
      <w:r w:rsidR="00CE404A">
        <w:t xml:space="preserve"> </w:t>
      </w:r>
    </w:p>
    <w:p w:rsidR="00CE404A" w:rsidRDefault="00814C0C" w:rsidP="000F4914">
      <w:pPr>
        <w:pStyle w:val="fl"/>
      </w:pPr>
      <w:r>
        <w:t xml:space="preserve">De </w:t>
      </w:r>
      <w:r w:rsidR="007F75CB">
        <w:t>ómnibus</w:t>
      </w:r>
      <w:r>
        <w:t xml:space="preserve"> autem, quæ pos</w:t>
      </w:r>
      <w:r w:rsidR="007F75CB">
        <w:t>sidébat</w:t>
      </w:r>
      <w:r>
        <w:t xml:space="preserve"> </w:t>
      </w:r>
      <w:r w:rsidR="002B18DD">
        <w:t>Ráguel</w:t>
      </w:r>
      <w:r>
        <w:t>, dim</w:t>
      </w:r>
      <w:r w:rsidR="007F75CB">
        <w:t>ídiam</w:t>
      </w:r>
      <w:r>
        <w:t xml:space="preserve"> partem dedit </w:t>
      </w:r>
      <w:r w:rsidR="007F75CB">
        <w:t>Tobíæ</w:t>
      </w:r>
      <w:r>
        <w:t>, et fecit scr</w:t>
      </w:r>
      <w:r w:rsidR="007F75CB">
        <w:t>iptúram</w:t>
      </w:r>
      <w:r>
        <w:t>, ut pars dim</w:t>
      </w:r>
      <w:r w:rsidR="007F75CB">
        <w:t>ídia</w:t>
      </w:r>
      <w:r>
        <w:t>, quæ sup</w:t>
      </w:r>
      <w:r w:rsidR="007F75CB">
        <w:t>érerat</w:t>
      </w:r>
      <w:r>
        <w:t xml:space="preserve"> post </w:t>
      </w:r>
      <w:r w:rsidR="009E0F71">
        <w:t>óbitum</w:t>
      </w:r>
      <w:r>
        <w:t xml:space="preserve"> </w:t>
      </w:r>
      <w:r w:rsidR="007F75CB">
        <w:t>eórum</w:t>
      </w:r>
      <w:r>
        <w:t xml:space="preserve">, </w:t>
      </w:r>
      <w:r w:rsidR="007F75CB">
        <w:t>Tobíæ</w:t>
      </w:r>
      <w:r>
        <w:t xml:space="preserve"> </w:t>
      </w:r>
      <w:r w:rsidR="0069150A">
        <w:t>domínio</w:t>
      </w:r>
      <w:r>
        <w:t xml:space="preserve"> </w:t>
      </w:r>
      <w:r w:rsidR="009E0F71">
        <w:t>deveníret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17" w:name="t4p114n01"/>
      <w:bookmarkEnd w:id="3617"/>
      <w:r w:rsidRPr="005119F6">
        <w:rPr>
          <w:rStyle w:val="NumNot"/>
        </w:rPr>
        <w:t>.</w:t>
      </w:r>
      <w:r>
        <w:t xml:space="preserve"> </w:t>
      </w:r>
      <w:r w:rsidRPr="00556F3C">
        <w:rPr>
          <w:rStyle w:val="LaIt"/>
        </w:rPr>
        <w:t>Si</w:t>
      </w:r>
      <w:r>
        <w:t xml:space="preserve"> pour </w:t>
      </w:r>
      <w:r w:rsidRPr="00556F3C">
        <w:rPr>
          <w:rStyle w:val="LaIt"/>
        </w:rPr>
        <w:t>an</w:t>
      </w:r>
      <w:r>
        <w:t xml:space="preserve"> ou </w:t>
      </w:r>
      <w:r w:rsidRPr="00556F3C">
        <w:rPr>
          <w:rStyle w:val="LaIt"/>
        </w:rPr>
        <w:t>utrum</w:t>
      </w:r>
      <w:r>
        <w:t xml:space="preserve">, origine de notre </w:t>
      </w:r>
      <w:r w:rsidRPr="00556F3C">
        <w:rPr>
          <w:rStyle w:val="LaIt"/>
        </w:rPr>
        <w:t>si</w:t>
      </w:r>
      <w:r>
        <w:t xml:space="preserve"> entre deux verbes ; nouvelle preuve que c’est sur la langue latine sacrée que se sont formées les langues modernes. </w:t>
      </w:r>
      <w:r w:rsidRPr="005119F6">
        <w:t xml:space="preserve">– </w:t>
      </w:r>
      <w:r w:rsidRPr="005119F6">
        <w:rPr>
          <w:rStyle w:val="NumNot"/>
        </w:rPr>
        <w:t>2</w:t>
      </w:r>
      <w:bookmarkStart w:id="3618" w:name="t4p114n02"/>
      <w:bookmarkEnd w:id="3618"/>
      <w:r w:rsidRPr="005119F6">
        <w:rPr>
          <w:rStyle w:val="NumNot"/>
        </w:rPr>
        <w:t>.</w:t>
      </w:r>
      <w:r>
        <w:t xml:space="preserve"> Sous-entendu </w:t>
      </w:r>
      <w:r w:rsidRPr="00556F3C">
        <w:rPr>
          <w:rStyle w:val="LaIt"/>
        </w:rPr>
        <w:t>f</w:t>
      </w:r>
      <w:r w:rsidR="008D018B" w:rsidRPr="00556F3C">
        <w:rPr>
          <w:rStyle w:val="LaIt"/>
        </w:rPr>
        <w:t>íliis</w:t>
      </w:r>
      <w:r>
        <w:t xml:space="preserve">, à nos deux uniques enfants. </w:t>
      </w:r>
      <w:r w:rsidRPr="005119F6">
        <w:t xml:space="preserve">– </w:t>
      </w:r>
      <w:r w:rsidRPr="005119F6">
        <w:rPr>
          <w:rStyle w:val="NumNot"/>
        </w:rPr>
        <w:t>3</w:t>
      </w:r>
      <w:bookmarkStart w:id="3619" w:name="t4p114n03"/>
      <w:bookmarkEnd w:id="3619"/>
      <w:r w:rsidRPr="005119F6">
        <w:rPr>
          <w:rStyle w:val="NumNot"/>
        </w:rPr>
        <w:t>.</w:t>
      </w:r>
      <w:r>
        <w:t xml:space="preserve"> C’est comme s’il y avait </w:t>
      </w:r>
      <w:r w:rsidRPr="00556F3C">
        <w:rPr>
          <w:rStyle w:val="LaIt"/>
        </w:rPr>
        <w:t>sacrif</w:t>
      </w:r>
      <w:r w:rsidR="008D018B" w:rsidRPr="00556F3C">
        <w:rPr>
          <w:rStyle w:val="LaIt"/>
        </w:rPr>
        <w:t>ícium</w:t>
      </w:r>
      <w:r w:rsidRPr="00556F3C">
        <w:rPr>
          <w:rStyle w:val="LaIt"/>
        </w:rPr>
        <w:t xml:space="preserve"> laudis propter suam sa</w:t>
      </w:r>
      <w:r w:rsidR="006733BA" w:rsidRPr="00556F3C">
        <w:rPr>
          <w:rStyle w:val="LaIt"/>
        </w:rPr>
        <w:t>nitátem</w:t>
      </w:r>
      <w:r>
        <w:t xml:space="preserve">. </w:t>
      </w:r>
      <w:r w:rsidRPr="005119F6">
        <w:t xml:space="preserve">– </w:t>
      </w:r>
      <w:r w:rsidRPr="005119F6">
        <w:rPr>
          <w:rStyle w:val="NumNot"/>
        </w:rPr>
        <w:t>4</w:t>
      </w:r>
      <w:bookmarkStart w:id="3620" w:name="t4p114n04"/>
      <w:bookmarkEnd w:id="3620"/>
      <w:r w:rsidRPr="005119F6">
        <w:rPr>
          <w:rStyle w:val="NumNot"/>
        </w:rPr>
        <w:t>.</w:t>
      </w:r>
      <w:r>
        <w:t xml:space="preserve"> Sous-entendu </w:t>
      </w:r>
      <w:r w:rsidRPr="00556F3C">
        <w:rPr>
          <w:rStyle w:val="LaIt"/>
        </w:rPr>
        <w:lastRenderedPageBreak/>
        <w:t>dies</w:t>
      </w:r>
      <w:r>
        <w:t xml:space="preserve">. </w:t>
      </w:r>
      <w:r w:rsidRPr="005119F6">
        <w:t xml:space="preserve">– </w:t>
      </w:r>
      <w:r w:rsidRPr="005119F6">
        <w:rPr>
          <w:rStyle w:val="NumNot"/>
        </w:rPr>
        <w:t>5</w:t>
      </w:r>
      <w:bookmarkStart w:id="3621" w:name="t4p114n05"/>
      <w:bookmarkEnd w:id="3621"/>
      <w:r w:rsidRPr="005119F6">
        <w:rPr>
          <w:rStyle w:val="NumNot"/>
        </w:rPr>
        <w:t>.</w:t>
      </w:r>
      <w:r>
        <w:t xml:space="preserve"> Littéralement : </w:t>
      </w:r>
      <w:r w:rsidRPr="001552F7">
        <w:rPr>
          <w:rStyle w:val="italicus"/>
        </w:rPr>
        <w:t>il parla pour que, afin que</w:t>
      </w:r>
      <w:r>
        <w:t xml:space="preserve">. </w:t>
      </w:r>
      <w:r w:rsidRPr="005119F6">
        <w:t xml:space="preserve">– </w:t>
      </w:r>
      <w:r w:rsidRPr="005119F6">
        <w:rPr>
          <w:rStyle w:val="NumNot"/>
        </w:rPr>
        <w:t>6</w:t>
      </w:r>
      <w:bookmarkStart w:id="3622" w:name="t4p114n06"/>
      <w:bookmarkEnd w:id="3622"/>
      <w:r w:rsidRPr="005119F6">
        <w:rPr>
          <w:rStyle w:val="NumNot"/>
        </w:rPr>
        <w:t>.</w:t>
      </w:r>
      <w:r>
        <w:t xml:space="preserve"> Il s’agit ici du voyage que Tobie devait faire pour aller trouver Gabélus, voyage dont il avait sans doute parlé à </w:t>
      </w:r>
      <w:r w:rsidR="0069150A">
        <w:t>Ragouël</w:t>
      </w:r>
      <w:r>
        <w:t xml:space="preserve">. </w:t>
      </w:r>
      <w:r w:rsidRPr="005119F6">
        <w:t xml:space="preserve">– </w:t>
      </w:r>
      <w:r w:rsidRPr="005119F6">
        <w:rPr>
          <w:rStyle w:val="NumNot"/>
        </w:rPr>
        <w:t>7</w:t>
      </w:r>
      <w:bookmarkStart w:id="3623" w:name="t4p114n07"/>
      <w:bookmarkEnd w:id="3623"/>
      <w:r w:rsidRPr="005119F6">
        <w:rPr>
          <w:rStyle w:val="NumNot"/>
        </w:rPr>
        <w:t>.</w:t>
      </w:r>
      <w:r>
        <w:t xml:space="preserve"> Les Perses et les Mèdes faisaient de très grands festins.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3624" w:name="t4p115"/>
      <w:bookmarkEnd w:id="3624"/>
      <w:r w:rsidR="00CE404A">
        <w:t xml:space="preserve"> </w:t>
      </w:r>
    </w:p>
    <w:p w:rsidR="00CE404A" w:rsidRDefault="00814C0C" w:rsidP="00DD7860">
      <w:pPr>
        <w:pStyle w:val="Summarium"/>
      </w:pPr>
      <w:r>
        <w:t>L’ange Raphaël va chez Gabélus qu’il amène au festin nuptial, après avoir reçu de lui tout l’argent qu’il devait.</w:t>
      </w:r>
      <w:r w:rsidR="00CE404A">
        <w:t xml:space="preserve"> </w:t>
      </w:r>
    </w:p>
    <w:p w:rsidR="00CE404A" w:rsidRDefault="00814C0C" w:rsidP="000F4914">
      <w:pPr>
        <w:pStyle w:val="fl"/>
      </w:pPr>
      <w:r>
        <w:t xml:space="preserve">Tunc </w:t>
      </w:r>
      <w:r w:rsidR="007F75CB">
        <w:t>vocávit</w:t>
      </w:r>
      <w:r>
        <w:t xml:space="preserve"> </w:t>
      </w:r>
      <w:r w:rsidR="007F75CB">
        <w:t>Tobías</w:t>
      </w:r>
      <w:r>
        <w:t xml:space="preserve"> </w:t>
      </w:r>
      <w:r w:rsidR="006B4489">
        <w:t>Angelum</w:t>
      </w:r>
      <w:r>
        <w:t xml:space="preserve"> ad se, quem quidem </w:t>
      </w:r>
      <w:r w:rsidR="007F75CB">
        <w:t>hóminem</w:t>
      </w:r>
      <w:r>
        <w:t xml:space="preserve"> exis</w:t>
      </w:r>
      <w:r w:rsidR="007F75CB">
        <w:t>timábat</w:t>
      </w:r>
      <w:r>
        <w:t xml:space="preserve">, </w:t>
      </w:r>
      <w:r w:rsidR="007F75CB">
        <w:t>dixítque</w:t>
      </w:r>
      <w:r>
        <w:t xml:space="preserve"> ei : </w:t>
      </w:r>
      <w:r w:rsidR="007F75CB">
        <w:t>Azaría</w:t>
      </w:r>
      <w:r>
        <w:t xml:space="preserve"> frater, peto ut a</w:t>
      </w:r>
      <w:r w:rsidR="007F75CB">
        <w:t>uscúltes</w:t>
      </w:r>
      <w:r>
        <w:t xml:space="preserve"> verba mea.</w:t>
      </w:r>
      <w:r w:rsidR="00CE404A">
        <w:t xml:space="preserve"> </w:t>
      </w:r>
    </w:p>
    <w:p w:rsidR="00CE404A" w:rsidRDefault="00814C0C" w:rsidP="000F4914">
      <w:pPr>
        <w:pStyle w:val="fl"/>
      </w:pPr>
      <w:r>
        <w:t xml:space="preserve">Si </w:t>
      </w:r>
      <w:r w:rsidR="007F75CB">
        <w:t>meípsum</w:t>
      </w:r>
      <w:r>
        <w:t xml:space="preserve"> tradam tibi servum, non ero c</w:t>
      </w:r>
      <w:r w:rsidR="007F75CB">
        <w:t>ondígnus</w:t>
      </w:r>
      <w:r>
        <w:t xml:space="preserve"> provid</w:t>
      </w:r>
      <w:r w:rsidR="007F75CB">
        <w:t>éntiæ</w:t>
      </w:r>
      <w:r>
        <w:t xml:space="preserve"> tuæ</w:t>
      </w:r>
      <w:r>
        <w:rPr>
          <w:vertAlign w:val="superscript"/>
        </w:rPr>
        <w:t>1</w:t>
      </w:r>
      <w:r>
        <w:t>.</w:t>
      </w:r>
      <w:r w:rsidR="00CE404A">
        <w:t xml:space="preserve"> </w:t>
      </w:r>
    </w:p>
    <w:p w:rsidR="00CE404A" w:rsidRDefault="00814C0C" w:rsidP="000F4914">
      <w:pPr>
        <w:pStyle w:val="fl"/>
      </w:pPr>
      <w:r>
        <w:lastRenderedPageBreak/>
        <w:t xml:space="preserve">Tamen </w:t>
      </w:r>
      <w:r w:rsidR="009E0F71">
        <w:t>óbsecro</w:t>
      </w:r>
      <w:r>
        <w:t xml:space="preserve"> te, ut </w:t>
      </w:r>
      <w:r w:rsidR="009E0F71">
        <w:t>assúmas</w:t>
      </w:r>
      <w:r>
        <w:t xml:space="preserve"> tibi anim</w:t>
      </w:r>
      <w:r w:rsidR="007F75CB">
        <w:t>ália</w:t>
      </w:r>
      <w:r>
        <w:t xml:space="preserve"> sive</w:t>
      </w:r>
      <w:r>
        <w:rPr>
          <w:vertAlign w:val="superscript"/>
        </w:rPr>
        <w:t>2</w:t>
      </w:r>
      <w:r>
        <w:t xml:space="preserve"> serv</w:t>
      </w:r>
      <w:r w:rsidR="007F75CB">
        <w:t>ítia</w:t>
      </w:r>
      <w:r>
        <w:t xml:space="preserve">, et vadas ad </w:t>
      </w:r>
      <w:r w:rsidR="007F75CB">
        <w:t>Gabélum</w:t>
      </w:r>
      <w:r>
        <w:t xml:space="preserve"> in Rages ci</w:t>
      </w:r>
      <w:r w:rsidR="007F75CB">
        <w:t>vitátem</w:t>
      </w:r>
      <w:r>
        <w:t xml:space="preserve"> </w:t>
      </w:r>
      <w:r w:rsidR="007F75CB">
        <w:t>Medórum</w:t>
      </w:r>
      <w:r>
        <w:rPr>
          <w:vertAlign w:val="superscript"/>
        </w:rPr>
        <w:t>3</w:t>
      </w:r>
      <w:r>
        <w:t> : r</w:t>
      </w:r>
      <w:r w:rsidR="007F75CB">
        <w:t>eddásque</w:t>
      </w:r>
      <w:r>
        <w:t xml:space="preserve"> ei chi</w:t>
      </w:r>
      <w:r w:rsidR="007F75CB">
        <w:t>rógraphum</w:t>
      </w:r>
      <w:r>
        <w:t xml:space="preserve"> suum, et rec</w:t>
      </w:r>
      <w:r w:rsidR="007F75CB">
        <w:t>ípias</w:t>
      </w:r>
      <w:r>
        <w:t xml:space="preserve"> ab eo pec</w:t>
      </w:r>
      <w:r w:rsidR="007F75CB">
        <w:t>úniam</w:t>
      </w:r>
      <w:r>
        <w:t xml:space="preserve">, et roges eum </w:t>
      </w:r>
      <w:r w:rsidR="007F75CB">
        <w:t>veníre</w:t>
      </w:r>
      <w:r>
        <w:rPr>
          <w:vertAlign w:val="superscript"/>
        </w:rPr>
        <w:t>4</w:t>
      </w:r>
      <w:r>
        <w:t xml:space="preserve"> ad n</w:t>
      </w:r>
      <w:r w:rsidR="007F75CB">
        <w:t>úptias</w:t>
      </w:r>
      <w:r>
        <w:t xml:space="preserve"> meas.</w:t>
      </w:r>
      <w:r w:rsidR="00CE404A">
        <w:t xml:space="preserve"> </w:t>
      </w:r>
    </w:p>
    <w:p w:rsidR="00CE404A" w:rsidRDefault="00814C0C" w:rsidP="000F4914">
      <w:pPr>
        <w:pStyle w:val="fl"/>
      </w:pPr>
      <w:r>
        <w:t>Scis enim ipse qu</w:t>
      </w:r>
      <w:r w:rsidR="007F75CB">
        <w:t>óniam</w:t>
      </w:r>
      <w:r>
        <w:t xml:space="preserve"> n</w:t>
      </w:r>
      <w:r w:rsidR="007F75CB">
        <w:t>úmerat</w:t>
      </w:r>
      <w:r>
        <w:t xml:space="preserve"> pater meus dies : et si tard</w:t>
      </w:r>
      <w:r w:rsidR="007F75CB">
        <w:t>ávero</w:t>
      </w:r>
      <w:r>
        <w:t xml:space="preserve"> unā die plus, contr</w:t>
      </w:r>
      <w:r w:rsidR="007F75CB">
        <w:t>istátur</w:t>
      </w:r>
      <w:r>
        <w:t xml:space="preserve"> </w:t>
      </w:r>
      <w:r w:rsidR="007F75CB">
        <w:t>ánima</w:t>
      </w:r>
      <w:r>
        <w:t xml:space="preserve"> ejus.</w:t>
      </w:r>
      <w:r w:rsidR="00CE404A">
        <w:t xml:space="preserve"> </w:t>
      </w:r>
    </w:p>
    <w:p w:rsidR="00CE404A" w:rsidRDefault="00814C0C" w:rsidP="000F4914">
      <w:pPr>
        <w:pStyle w:val="fl"/>
      </w:pPr>
      <w:r>
        <w:t>Et certe vides q</w:t>
      </w:r>
      <w:r w:rsidR="007F75CB">
        <w:t>uómodo</w:t>
      </w:r>
      <w:r>
        <w:t xml:space="preserve"> ad</w:t>
      </w:r>
      <w:r w:rsidR="007F75CB">
        <w:t>jurávit</w:t>
      </w:r>
      <w:r>
        <w:t xml:space="preserve"> me </w:t>
      </w:r>
      <w:r w:rsidR="002B18DD">
        <w:t>Ráguel</w:t>
      </w:r>
      <w:r>
        <w:t>, cujus adju</w:t>
      </w:r>
      <w:r w:rsidR="007F75CB">
        <w:t>raméntum</w:t>
      </w:r>
      <w:r>
        <w:t xml:space="preserve"> </w:t>
      </w:r>
      <w:r w:rsidR="009E0F71">
        <w:t>spérnere</w:t>
      </w:r>
      <w:r>
        <w:t xml:space="preserve"> non possum.</w:t>
      </w:r>
      <w:r w:rsidR="00CE404A">
        <w:t xml:space="preserve"> </w:t>
      </w:r>
    </w:p>
    <w:p w:rsidR="00CE404A" w:rsidRDefault="00814C0C" w:rsidP="000F4914">
      <w:pPr>
        <w:pStyle w:val="fl"/>
      </w:pPr>
      <w:r>
        <w:t xml:space="preserve">Tunc </w:t>
      </w:r>
      <w:r w:rsidR="007F75CB">
        <w:t>Ráphaël</w:t>
      </w:r>
      <w:r>
        <w:t xml:space="preserve"> </w:t>
      </w:r>
      <w:r w:rsidR="009E0F71">
        <w:t>assúmens</w:t>
      </w:r>
      <w:r>
        <w:t xml:space="preserve"> </w:t>
      </w:r>
      <w:r w:rsidR="009E0F71">
        <w:t>quátuor</w:t>
      </w:r>
      <w:r>
        <w:t xml:space="preserve"> ex servis R</w:t>
      </w:r>
      <w:r w:rsidR="007F75CB">
        <w:t>aguélis</w:t>
      </w:r>
      <w:r>
        <w:t xml:space="preserve">, et duos </w:t>
      </w:r>
      <w:r w:rsidR="007F75CB">
        <w:t>camélos</w:t>
      </w:r>
      <w:r>
        <w:t>, in Rages ci</w:t>
      </w:r>
      <w:r w:rsidR="007F75CB">
        <w:t>vitátem</w:t>
      </w:r>
      <w:r>
        <w:t xml:space="preserve"> </w:t>
      </w:r>
      <w:r w:rsidR="007F75CB">
        <w:t>Medórum</w:t>
      </w:r>
      <w:r>
        <w:t xml:space="preserve"> p</w:t>
      </w:r>
      <w:r w:rsidR="007F75CB">
        <w:t>erréxit</w:t>
      </w:r>
      <w:r>
        <w:t> : et inv</w:t>
      </w:r>
      <w:r w:rsidR="007F75CB">
        <w:t>éniens</w:t>
      </w:r>
      <w:r>
        <w:t xml:space="preserve"> </w:t>
      </w:r>
      <w:r w:rsidR="007F75CB">
        <w:t>Gabélum</w:t>
      </w:r>
      <w:r>
        <w:t xml:space="preserve">, </w:t>
      </w:r>
      <w:r w:rsidR="009E0F71">
        <w:t>réddidit</w:t>
      </w:r>
      <w:r>
        <w:t xml:space="preserve"> ei chi</w:t>
      </w:r>
      <w:r w:rsidR="007F75CB">
        <w:t>rógraphum</w:t>
      </w:r>
      <w:r>
        <w:t xml:space="preserve"> suum et </w:t>
      </w:r>
      <w:r w:rsidR="009E0F71">
        <w:t>recépit</w:t>
      </w:r>
      <w:r>
        <w:t xml:space="preserve"> ab eo omnem pec</w:t>
      </w:r>
      <w:r w:rsidR="007F75CB">
        <w:t>úniam</w:t>
      </w:r>
      <w:r>
        <w:t>.</w:t>
      </w:r>
      <w:r w:rsidR="00CE404A">
        <w:t xml:space="preserve"> </w:t>
      </w:r>
    </w:p>
    <w:p w:rsidR="00CE404A" w:rsidRDefault="00814C0C" w:rsidP="000F4914">
      <w:pPr>
        <w:pStyle w:val="fl"/>
      </w:pPr>
      <w:r>
        <w:t>Indi</w:t>
      </w:r>
      <w:r w:rsidR="007F75CB">
        <w:t>cavítque</w:t>
      </w:r>
      <w:r>
        <w:t xml:space="preserve"> ei de Tob</w:t>
      </w:r>
      <w:r w:rsidR="0069150A">
        <w:t>í</w:t>
      </w:r>
      <w:r>
        <w:t>ā f</w:t>
      </w:r>
      <w:r w:rsidR="007F75CB">
        <w:t>ílio</w:t>
      </w:r>
      <w:r>
        <w:t xml:space="preserve"> </w:t>
      </w:r>
      <w:r w:rsidR="007F75CB">
        <w:t>Tobíæ</w:t>
      </w:r>
      <w:r>
        <w:t xml:space="preserve">, </w:t>
      </w:r>
      <w:r w:rsidR="007F75CB">
        <w:t>ómnia</w:t>
      </w:r>
      <w:r>
        <w:t xml:space="preserve"> quæ gesta sunt : </w:t>
      </w:r>
      <w:r w:rsidR="007F75CB">
        <w:t>fecítque</w:t>
      </w:r>
      <w:r>
        <w:t xml:space="preserve"> eum secum </w:t>
      </w:r>
      <w:r w:rsidR="007F75CB">
        <w:t>veníre</w:t>
      </w:r>
      <w:r>
        <w:t xml:space="preserve"> ad n</w:t>
      </w:r>
      <w:r w:rsidR="007F75CB">
        <w:t>úptias</w:t>
      </w:r>
      <w:r>
        <w:t>.</w:t>
      </w:r>
      <w:r w:rsidR="00CE404A">
        <w:t xml:space="preserve"> </w:t>
      </w:r>
    </w:p>
    <w:p w:rsidR="00CE404A" w:rsidRDefault="00814C0C" w:rsidP="000F4914">
      <w:pPr>
        <w:pStyle w:val="fl"/>
      </w:pPr>
      <w:r>
        <w:t>Cumque i</w:t>
      </w:r>
      <w:r w:rsidR="007F75CB">
        <w:t>ngréssus</w:t>
      </w:r>
      <w:r>
        <w:t xml:space="preserve"> esset domum R</w:t>
      </w:r>
      <w:r w:rsidR="007F75CB">
        <w:t>aguélis</w:t>
      </w:r>
      <w:r>
        <w:t xml:space="preserve">, </w:t>
      </w:r>
      <w:r w:rsidR="0069150A">
        <w:t>invénit</w:t>
      </w:r>
      <w:r>
        <w:t xml:space="preserve"> </w:t>
      </w:r>
      <w:r w:rsidR="007F75CB">
        <w:t>Tobíam</w:t>
      </w:r>
      <w:r>
        <w:t xml:space="preserve"> disc</w:t>
      </w:r>
      <w:r w:rsidR="007F75CB">
        <w:t>umbéntem</w:t>
      </w:r>
      <w:r>
        <w:rPr>
          <w:vertAlign w:val="superscript"/>
        </w:rPr>
        <w:t>5</w:t>
      </w:r>
      <w:r>
        <w:t xml:space="preserve"> : et </w:t>
      </w:r>
      <w:r w:rsidR="0069150A">
        <w:t>exsíliens</w:t>
      </w:r>
      <w:r>
        <w:t>, os</w:t>
      </w:r>
      <w:r w:rsidR="007F75CB">
        <w:t>culáti</w:t>
      </w:r>
      <w:r>
        <w:t xml:space="preserve"> sunt se </w:t>
      </w:r>
      <w:r w:rsidR="007F75CB">
        <w:t>ínvicem</w:t>
      </w:r>
      <w:r>
        <w:t xml:space="preserve"> : et flevit </w:t>
      </w:r>
      <w:r w:rsidR="007F75CB">
        <w:t>Gabélus</w:t>
      </w:r>
      <w:r>
        <w:t>, bene</w:t>
      </w:r>
      <w:r w:rsidR="007F75CB">
        <w:t>dixítque</w:t>
      </w:r>
      <w:r>
        <w:t xml:space="preserve"> Deum,</w:t>
      </w:r>
      <w:r w:rsidR="00CE404A">
        <w:t xml:space="preserve"> </w:t>
      </w:r>
    </w:p>
    <w:p w:rsidR="00CE404A" w:rsidRDefault="00814C0C" w:rsidP="000F4914">
      <w:pPr>
        <w:pStyle w:val="fl"/>
      </w:pPr>
      <w:r>
        <w:t>Et dixit : B</w:t>
      </w:r>
      <w:r w:rsidR="007F75CB">
        <w:t>enedícat</w:t>
      </w:r>
      <w:r>
        <w:t xml:space="preserve"> te Deus Israël, quia f</w:t>
      </w:r>
      <w:r w:rsidR="007F75CB">
        <w:t>ílius</w:t>
      </w:r>
      <w:r>
        <w:t xml:space="preserve"> es </w:t>
      </w:r>
      <w:r w:rsidR="007F75CB">
        <w:t>óptimi</w:t>
      </w:r>
      <w:r>
        <w:t xml:space="preserve"> viri, et justi, et </w:t>
      </w:r>
      <w:r w:rsidR="007F75CB">
        <w:t>timéntis</w:t>
      </w:r>
      <w:r>
        <w:t xml:space="preserve"> Deum, et </w:t>
      </w:r>
      <w:r w:rsidR="009E0F71">
        <w:t>eleemósynas</w:t>
      </w:r>
      <w:r>
        <w:t xml:space="preserve"> f</w:t>
      </w:r>
      <w:r w:rsidR="007F75CB">
        <w:t>aciéntis</w:t>
      </w:r>
      <w:r>
        <w:t> :</w:t>
      </w:r>
      <w:r w:rsidR="00CE404A">
        <w:t xml:space="preserve"> </w:t>
      </w:r>
    </w:p>
    <w:p w:rsidR="00CE404A" w:rsidRDefault="00814C0C" w:rsidP="000F4914">
      <w:pPr>
        <w:pStyle w:val="fl"/>
      </w:pPr>
      <w:r>
        <w:t xml:space="preserve">Et </w:t>
      </w:r>
      <w:r w:rsidR="007F75CB">
        <w:t>dicátur</w:t>
      </w:r>
      <w:r>
        <w:t xml:space="preserve"> bened</w:t>
      </w:r>
      <w:r w:rsidR="007F75CB">
        <w:t>íctio</w:t>
      </w:r>
      <w:r>
        <w:t xml:space="preserve"> super </w:t>
      </w:r>
      <w:r w:rsidR="007F75CB">
        <w:t>uxórem</w:t>
      </w:r>
      <w:r>
        <w:t xml:space="preserve"> tuam</w:t>
      </w:r>
      <w:r>
        <w:rPr>
          <w:vertAlign w:val="superscript"/>
        </w:rPr>
        <w:t>6</w:t>
      </w:r>
      <w:r>
        <w:t xml:space="preserve">, et super </w:t>
      </w:r>
      <w:r w:rsidR="007F75CB">
        <w:t>paréntes</w:t>
      </w:r>
      <w:r>
        <w:t xml:space="preserve"> vestros :</w:t>
      </w:r>
      <w:r w:rsidR="00CE404A">
        <w:t xml:space="preserve"> </w:t>
      </w:r>
    </w:p>
    <w:p w:rsidR="00CE404A" w:rsidRDefault="00814C0C" w:rsidP="000F4914">
      <w:pPr>
        <w:pStyle w:val="fl"/>
      </w:pPr>
      <w:r>
        <w:t>Et v</w:t>
      </w:r>
      <w:r w:rsidR="007F75CB">
        <w:t>ideátis</w:t>
      </w:r>
      <w:r>
        <w:t xml:space="preserve"> f</w:t>
      </w:r>
      <w:r w:rsidR="007F75CB">
        <w:t>ílios</w:t>
      </w:r>
      <w:r>
        <w:t xml:space="preserve"> vestros, et f</w:t>
      </w:r>
      <w:r w:rsidR="007F75CB">
        <w:t>ílios</w:t>
      </w:r>
      <w:r>
        <w:t xml:space="preserve"> f</w:t>
      </w:r>
      <w:r w:rsidR="007F75CB">
        <w:t>iliórum</w:t>
      </w:r>
      <w:r>
        <w:t xml:space="preserve"> ve</w:t>
      </w:r>
      <w:r w:rsidR="007F75CB">
        <w:t>strórum</w:t>
      </w:r>
      <w:r>
        <w:t xml:space="preserve"> usque in t</w:t>
      </w:r>
      <w:r w:rsidR="007F75CB">
        <w:t>értiam</w:t>
      </w:r>
      <w:r>
        <w:t xml:space="preserve"> et quartam gener</w:t>
      </w:r>
      <w:r w:rsidR="007F75CB">
        <w:t>atiónem</w:t>
      </w:r>
      <w:r>
        <w:t> : et sit semen vestrum be</w:t>
      </w:r>
      <w:r w:rsidR="007F75CB">
        <w:t>nedíctum</w:t>
      </w:r>
      <w:r>
        <w:t xml:space="preserve"> a Deo Israël, qui regnat in s</w:t>
      </w:r>
      <w:r w:rsidR="007F75CB">
        <w:t>ǽcula</w:t>
      </w:r>
      <w:r>
        <w:t xml:space="preserve"> sæ</w:t>
      </w:r>
      <w:r w:rsidR="007F75CB">
        <w:t>culórum</w:t>
      </w:r>
      <w:r>
        <w:t>.</w:t>
      </w:r>
      <w:r w:rsidR="00CE404A">
        <w:t xml:space="preserve"> </w:t>
      </w:r>
    </w:p>
    <w:p w:rsidR="00CE404A" w:rsidRDefault="00814C0C" w:rsidP="000F4914">
      <w:pPr>
        <w:pStyle w:val="fl"/>
      </w:pPr>
      <w:r>
        <w:t xml:space="preserve">Cumque omnes </w:t>
      </w:r>
      <w:r w:rsidR="007F75CB">
        <w:t>dixíssent</w:t>
      </w:r>
      <w:r>
        <w:t>, Amen</w:t>
      </w:r>
      <w:r>
        <w:rPr>
          <w:vertAlign w:val="superscript"/>
        </w:rPr>
        <w:t>7</w:t>
      </w:r>
      <w:r>
        <w:t>, acc</w:t>
      </w:r>
      <w:r w:rsidR="007F75CB">
        <w:t>essérunt</w:t>
      </w:r>
      <w:r>
        <w:t xml:space="preserve"> ad conv</w:t>
      </w:r>
      <w:r w:rsidR="007F75CB">
        <w:t>ívium</w:t>
      </w:r>
      <w:r>
        <w:t xml:space="preserve"> : sed et cum </w:t>
      </w:r>
      <w:r w:rsidR="009E0F71">
        <w:t>timóre</w:t>
      </w:r>
      <w:r>
        <w:t xml:space="preserve"> D</w:t>
      </w:r>
      <w:r w:rsidR="007F75CB">
        <w:t>ómini</w:t>
      </w:r>
      <w:r>
        <w:t xml:space="preserve"> nupti</w:t>
      </w:r>
      <w:r w:rsidR="007F75CB">
        <w:t>árum</w:t>
      </w:r>
      <w:r>
        <w:t xml:space="preserve"> conv</w:t>
      </w:r>
      <w:r w:rsidR="007F75CB">
        <w:t>ívium</w:t>
      </w:r>
      <w:r>
        <w:t xml:space="preserve"> ex</w:t>
      </w:r>
      <w:r w:rsidR="007F75CB">
        <w:t>ercébant</w:t>
      </w:r>
      <w:r>
        <w:rPr>
          <w:vertAlign w:val="superscript"/>
        </w:rPr>
        <w:t>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25" w:name="t4p115n01"/>
      <w:bookmarkEnd w:id="3625"/>
      <w:r w:rsidRPr="005119F6">
        <w:rPr>
          <w:rStyle w:val="NumNot"/>
        </w:rPr>
        <w:t>.</w:t>
      </w:r>
      <w:r>
        <w:t xml:space="preserve"> Je n’aurai pas dignement reconnu le soin que vous avez pris de moi. </w:t>
      </w:r>
      <w:r w:rsidRPr="00556F3C">
        <w:rPr>
          <w:rStyle w:val="LaIt"/>
        </w:rPr>
        <w:t>Dignus</w:t>
      </w:r>
      <w:r>
        <w:t xml:space="preserve"> et </w:t>
      </w:r>
      <w:r w:rsidR="0069150A" w:rsidRPr="00556F3C">
        <w:rPr>
          <w:rStyle w:val="LaIt"/>
        </w:rPr>
        <w:t>condígnus</w:t>
      </w:r>
      <w:r>
        <w:t xml:space="preserve"> se construisent également avec le génitif ou l’ablatif. </w:t>
      </w:r>
      <w:r w:rsidRPr="005119F6">
        <w:t xml:space="preserve">– </w:t>
      </w:r>
      <w:r w:rsidRPr="005119F6">
        <w:rPr>
          <w:rStyle w:val="NumNot"/>
        </w:rPr>
        <w:t>2</w:t>
      </w:r>
      <w:bookmarkStart w:id="3626" w:name="t4p115n02"/>
      <w:bookmarkEnd w:id="3626"/>
      <w:r w:rsidRPr="005119F6">
        <w:rPr>
          <w:rStyle w:val="NumNot"/>
        </w:rPr>
        <w:t>.</w:t>
      </w:r>
      <w:r>
        <w:t xml:space="preserve"> </w:t>
      </w:r>
      <w:r w:rsidRPr="00556F3C">
        <w:rPr>
          <w:rStyle w:val="LaIt"/>
        </w:rPr>
        <w:t>Sive</w:t>
      </w:r>
      <w:r>
        <w:t xml:space="preserve"> signifie ici </w:t>
      </w:r>
      <w:r w:rsidRPr="001552F7">
        <w:rPr>
          <w:rStyle w:val="italicus"/>
        </w:rPr>
        <w:t>aussi bien que</w:t>
      </w:r>
      <w:r>
        <w:t xml:space="preserve">. </w:t>
      </w:r>
      <w:r w:rsidRPr="005119F6">
        <w:t xml:space="preserve">– </w:t>
      </w:r>
      <w:r w:rsidRPr="005119F6">
        <w:rPr>
          <w:rStyle w:val="NumNot"/>
        </w:rPr>
        <w:t>3</w:t>
      </w:r>
      <w:bookmarkStart w:id="3627" w:name="t4p115n03"/>
      <w:bookmarkEnd w:id="3627"/>
      <w:r w:rsidRPr="005119F6">
        <w:rPr>
          <w:rStyle w:val="NumNot"/>
        </w:rPr>
        <w:t>.</w:t>
      </w:r>
      <w:r>
        <w:t xml:space="preserve"> Il est dit, dans un passage de l’histoire de Tobie, que </w:t>
      </w:r>
      <w:r w:rsidR="0069150A">
        <w:t>Ragouël</w:t>
      </w:r>
      <w:r>
        <w:t xml:space="preserve"> habitait la ville de Ragès avec sa fille ; mais la mort des sept maris avait dû leur faire prendre en haine ce séjour et les avait déterminés à le quitter. Voilà comment l’Ange et Tobie les trouvent sur les bords du Tigre. </w:t>
      </w:r>
      <w:r w:rsidRPr="005119F6">
        <w:t xml:space="preserve">– </w:t>
      </w:r>
      <w:r w:rsidRPr="005119F6">
        <w:rPr>
          <w:rStyle w:val="NumNot"/>
        </w:rPr>
        <w:t>4</w:t>
      </w:r>
      <w:bookmarkStart w:id="3628" w:name="t4p115n04"/>
      <w:bookmarkEnd w:id="3628"/>
      <w:r w:rsidRPr="005119F6">
        <w:rPr>
          <w:rStyle w:val="NumNot"/>
        </w:rPr>
        <w:t>.</w:t>
      </w:r>
      <w:r>
        <w:t xml:space="preserve"> Voilà bien l’origine de notre locution : </w:t>
      </w:r>
      <w:r w:rsidRPr="001552F7">
        <w:rPr>
          <w:rStyle w:val="italicus"/>
        </w:rPr>
        <w:t>priez de venir</w:t>
      </w:r>
      <w:r>
        <w:t xml:space="preserve">. </w:t>
      </w:r>
      <w:r w:rsidRPr="005119F6">
        <w:t xml:space="preserve">– </w:t>
      </w:r>
      <w:r w:rsidRPr="005119F6">
        <w:rPr>
          <w:rStyle w:val="NumNot"/>
        </w:rPr>
        <w:t>5</w:t>
      </w:r>
      <w:bookmarkStart w:id="3629" w:name="t4p115n05"/>
      <w:bookmarkEnd w:id="3629"/>
      <w:r w:rsidRPr="005119F6">
        <w:rPr>
          <w:rStyle w:val="NumNot"/>
        </w:rPr>
        <w:t>.</w:t>
      </w:r>
      <w:r>
        <w:t xml:space="preserve"> Couché pour manger, à la manière </w:t>
      </w:r>
      <w:r>
        <w:lastRenderedPageBreak/>
        <w:t xml:space="preserve">des anciens ; il s’agit ici de Gabélus ; c’est de lui qu’il est dit qu’il entre chez </w:t>
      </w:r>
      <w:r w:rsidR="0069150A">
        <w:t>Ragouël</w:t>
      </w:r>
      <w:r>
        <w:t xml:space="preserve"> et qu’il trouve Tobie à table. </w:t>
      </w:r>
      <w:r w:rsidRPr="005119F6">
        <w:t xml:space="preserve">– </w:t>
      </w:r>
      <w:r w:rsidRPr="005119F6">
        <w:rPr>
          <w:rStyle w:val="NumNot"/>
        </w:rPr>
        <w:t>6</w:t>
      </w:r>
      <w:bookmarkStart w:id="3630" w:name="t4p115n06"/>
      <w:bookmarkEnd w:id="3630"/>
      <w:r w:rsidRPr="005119F6">
        <w:rPr>
          <w:rStyle w:val="NumNot"/>
        </w:rPr>
        <w:t>.</w:t>
      </w:r>
      <w:r>
        <w:t xml:space="preserve"> Et que votre femme soit également bénie. </w:t>
      </w:r>
      <w:r w:rsidRPr="005119F6">
        <w:t xml:space="preserve">– </w:t>
      </w:r>
      <w:r w:rsidRPr="005119F6">
        <w:rPr>
          <w:rStyle w:val="NumNot"/>
        </w:rPr>
        <w:t>7</w:t>
      </w:r>
      <w:bookmarkStart w:id="3631" w:name="t4p115n07"/>
      <w:bookmarkEnd w:id="3631"/>
      <w:r w:rsidRPr="005119F6">
        <w:rPr>
          <w:rStyle w:val="NumNot"/>
        </w:rPr>
        <w:t>.</w:t>
      </w:r>
      <w:r>
        <w:t xml:space="preserve"> Mot hébreu qui signifie soit </w:t>
      </w:r>
      <w:r w:rsidRPr="001552F7">
        <w:rPr>
          <w:rStyle w:val="italicus"/>
        </w:rPr>
        <w:t>ainsi soit-il</w:t>
      </w:r>
      <w:r>
        <w:t xml:space="preserve">, à la fin des phrases ; et au commencement : </w:t>
      </w:r>
      <w:r w:rsidRPr="001552F7">
        <w:rPr>
          <w:rStyle w:val="italicus"/>
        </w:rPr>
        <w:t>vraiment, en vérité</w:t>
      </w:r>
      <w:r>
        <w:t xml:space="preserve">. Ce mot vient du verbe </w:t>
      </w:r>
      <w:r w:rsidRPr="001552F7">
        <w:rPr>
          <w:rStyle w:val="italicus"/>
        </w:rPr>
        <w:t>aman</w:t>
      </w:r>
      <w:r>
        <w:t xml:space="preserve">, il a nourri, et, à la forme hiphil, il a cru ; parce que l’âme vit de la foi à la vérité. C’est en ce sens que le Sauveur du monde a dit que l’homme ne vit pas seulement de pain. </w:t>
      </w:r>
      <w:r w:rsidRPr="005119F6">
        <w:t xml:space="preserve">– </w:t>
      </w:r>
      <w:r w:rsidRPr="005119F6">
        <w:rPr>
          <w:rStyle w:val="NumNot"/>
        </w:rPr>
        <w:t>8</w:t>
      </w:r>
      <w:bookmarkStart w:id="3632" w:name="t4p115n08"/>
      <w:bookmarkEnd w:id="3632"/>
      <w:r w:rsidRPr="005119F6">
        <w:rPr>
          <w:rStyle w:val="NumNot"/>
        </w:rPr>
        <w:t>.</w:t>
      </w:r>
      <w:r>
        <w:t xml:space="preserve"> Voilà un bel exemple, le seul qu’on doive imiter quand on est chrétien.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w:t>
      </w:r>
      <w:bookmarkStart w:id="3633" w:name="t4p116"/>
      <w:bookmarkEnd w:id="3633"/>
      <w:r w:rsidR="00CE404A">
        <w:t xml:space="preserve"> </w:t>
      </w:r>
    </w:p>
    <w:p w:rsidR="00CE404A" w:rsidRDefault="00814C0C" w:rsidP="00DD7860">
      <w:pPr>
        <w:pStyle w:val="Summarium"/>
      </w:pPr>
      <w:r>
        <w:t xml:space="preserve">Inquiétude des parents de Tobie ; il obtient non sans peine de se séparer de </w:t>
      </w:r>
      <w:r w:rsidR="0069150A">
        <w:t>Ragouël</w:t>
      </w:r>
      <w:r>
        <w:t>.</w:t>
      </w:r>
      <w:r w:rsidR="00CE404A">
        <w:t xml:space="preserve"> </w:t>
      </w:r>
    </w:p>
    <w:p w:rsidR="00CE404A" w:rsidRDefault="00814C0C" w:rsidP="000F4914">
      <w:pPr>
        <w:pStyle w:val="fl"/>
      </w:pPr>
      <w:r>
        <w:t xml:space="preserve">Cum vero moras </w:t>
      </w:r>
      <w:r w:rsidR="009E0F71">
        <w:t>fáceret</w:t>
      </w:r>
      <w:r>
        <w:t xml:space="preserve"> </w:t>
      </w:r>
      <w:r w:rsidR="007F75CB">
        <w:t>Tobías</w:t>
      </w:r>
      <w:r>
        <w:t>, causā nupti</w:t>
      </w:r>
      <w:r w:rsidR="007F75CB">
        <w:t>árum</w:t>
      </w:r>
      <w:r>
        <w:t xml:space="preserve">, </w:t>
      </w:r>
      <w:r w:rsidR="009E0F71">
        <w:t>sollícitus</w:t>
      </w:r>
      <w:r>
        <w:t xml:space="preserve"> erat pater ejus </w:t>
      </w:r>
      <w:r w:rsidR="007F75CB">
        <w:t>Tobías</w:t>
      </w:r>
      <w:r>
        <w:t>, dicens : Putas quare</w:t>
      </w:r>
      <w:r>
        <w:rPr>
          <w:vertAlign w:val="superscript"/>
        </w:rPr>
        <w:t>1</w:t>
      </w:r>
      <w:r>
        <w:t xml:space="preserve"> </w:t>
      </w:r>
      <w:r w:rsidR="007F75CB">
        <w:t>morátur</w:t>
      </w:r>
      <w:r>
        <w:t xml:space="preserve"> f</w:t>
      </w:r>
      <w:r w:rsidR="007F75CB">
        <w:t>ílius</w:t>
      </w:r>
      <w:r>
        <w:t xml:space="preserve"> meus, aut quare </w:t>
      </w:r>
      <w:r w:rsidR="007F75CB">
        <w:t>deténtus</w:t>
      </w:r>
      <w:r>
        <w:t xml:space="preserve"> est ibi ?</w:t>
      </w:r>
      <w:r w:rsidR="00CE404A">
        <w:t xml:space="preserve"> </w:t>
      </w:r>
    </w:p>
    <w:p w:rsidR="00CE404A" w:rsidRDefault="007F75CB" w:rsidP="000F4914">
      <w:pPr>
        <w:pStyle w:val="fl"/>
      </w:pPr>
      <w:r>
        <w:t>Putásne</w:t>
      </w:r>
      <w:r w:rsidR="00814C0C">
        <w:rPr>
          <w:vertAlign w:val="superscript"/>
        </w:rPr>
        <w:t>2</w:t>
      </w:r>
      <w:r w:rsidR="00814C0C">
        <w:t xml:space="preserve"> </w:t>
      </w:r>
      <w:r>
        <w:t>Gabélus</w:t>
      </w:r>
      <w:r w:rsidR="00814C0C">
        <w:t xml:space="preserve"> m</w:t>
      </w:r>
      <w:r>
        <w:t>órtuus</w:t>
      </w:r>
      <w:r w:rsidR="00814C0C">
        <w:t xml:space="preserve"> est, et nemo reddet illi pec</w:t>
      </w:r>
      <w:r>
        <w:t>úniam</w:t>
      </w:r>
      <w:r w:rsidR="00814C0C">
        <w:t> ?</w:t>
      </w:r>
      <w:r w:rsidR="00CE404A">
        <w:t xml:space="preserve"> </w:t>
      </w:r>
    </w:p>
    <w:p w:rsidR="00CE404A" w:rsidRDefault="00814C0C" w:rsidP="000F4914">
      <w:pPr>
        <w:pStyle w:val="fl"/>
      </w:pPr>
      <w:r>
        <w:t>Cœpit autem contr</w:t>
      </w:r>
      <w:r w:rsidR="007F75CB">
        <w:t>istári</w:t>
      </w:r>
      <w:r>
        <w:t xml:space="preserve"> nimis ipse, et </w:t>
      </w:r>
      <w:r w:rsidR="002B18DD">
        <w:t>Anna</w:t>
      </w:r>
      <w:r>
        <w:t xml:space="preserve"> uxor ejus cum eo : et </w:t>
      </w:r>
      <w:r w:rsidR="009E0F71">
        <w:t>cœpérunt</w:t>
      </w:r>
      <w:r>
        <w:t xml:space="preserve"> ambo simul flere : eo quod die s</w:t>
      </w:r>
      <w:r w:rsidR="007F75CB">
        <w:t>tatúto</w:t>
      </w:r>
      <w:r>
        <w:t xml:space="preserve"> </w:t>
      </w:r>
      <w:r w:rsidR="007F75CB">
        <w:t>mínime</w:t>
      </w:r>
      <w:r>
        <w:t xml:space="preserve"> rever</w:t>
      </w:r>
      <w:r w:rsidR="007F75CB">
        <w:t>terétur</w:t>
      </w:r>
      <w:r>
        <w:t xml:space="preserve"> f</w:t>
      </w:r>
      <w:r w:rsidR="007F75CB">
        <w:t>ílius</w:t>
      </w:r>
      <w:r>
        <w:t xml:space="preserve"> </w:t>
      </w:r>
      <w:r w:rsidR="007F75CB">
        <w:t>eórum</w:t>
      </w:r>
      <w:r>
        <w:t xml:space="preserve"> ad eos.</w:t>
      </w:r>
      <w:r w:rsidR="00CE404A">
        <w:t xml:space="preserve"> </w:t>
      </w:r>
    </w:p>
    <w:p w:rsidR="00CE404A" w:rsidRDefault="00814C0C" w:rsidP="000F4914">
      <w:pPr>
        <w:pStyle w:val="fl"/>
      </w:pPr>
      <w:r>
        <w:t xml:space="preserve">Flebat </w:t>
      </w:r>
      <w:r w:rsidR="007F75CB">
        <w:t>ígitur</w:t>
      </w:r>
      <w:r>
        <w:t xml:space="preserve"> mater ejus irremediab</w:t>
      </w:r>
      <w:r w:rsidR="007F75CB">
        <w:t>ílibus</w:t>
      </w:r>
      <w:r>
        <w:t xml:space="preserve"> </w:t>
      </w:r>
      <w:r w:rsidR="009E0F71">
        <w:t>lácrymis</w:t>
      </w:r>
      <w:r>
        <w:t xml:space="preserve">, atque </w:t>
      </w:r>
      <w:r w:rsidR="007F75CB">
        <w:t>dicébat</w:t>
      </w:r>
      <w:r>
        <w:t> : Heu heu me</w:t>
      </w:r>
      <w:r>
        <w:rPr>
          <w:vertAlign w:val="superscript"/>
        </w:rPr>
        <w:t>3</w:t>
      </w:r>
      <w:r>
        <w:t xml:space="preserve">, fili mi, ut quid te </w:t>
      </w:r>
      <w:r w:rsidR="009E0F71">
        <w:t>mísimus</w:t>
      </w:r>
      <w:r>
        <w:t xml:space="preserve"> pereg</w:t>
      </w:r>
      <w:r w:rsidR="007F75CB">
        <w:t>rinári</w:t>
      </w:r>
      <w:r>
        <w:rPr>
          <w:vertAlign w:val="superscript"/>
        </w:rPr>
        <w:t>4</w:t>
      </w:r>
      <w:r>
        <w:t>, lumen o</w:t>
      </w:r>
      <w:r w:rsidR="007F75CB">
        <w:t>culórum</w:t>
      </w:r>
      <w:r>
        <w:t xml:space="preserve"> no</w:t>
      </w:r>
      <w:r w:rsidR="007F75CB">
        <w:t>strórum</w:t>
      </w:r>
      <w:r>
        <w:t>, b</w:t>
      </w:r>
      <w:r w:rsidR="007F75CB">
        <w:t>áculum</w:t>
      </w:r>
      <w:r>
        <w:t xml:space="preserve"> sen</w:t>
      </w:r>
      <w:r w:rsidR="007F75CB">
        <w:t>ectútis</w:t>
      </w:r>
      <w:r>
        <w:t xml:space="preserve"> nostræ, sol</w:t>
      </w:r>
      <w:r w:rsidR="007F75CB">
        <w:t>átium</w:t>
      </w:r>
      <w:r>
        <w:t xml:space="preserve"> vitæ nostræ, spem poste</w:t>
      </w:r>
      <w:r w:rsidR="007F75CB">
        <w:t>ritátis</w:t>
      </w:r>
      <w:r>
        <w:t xml:space="preserve"> nostræ ?</w:t>
      </w:r>
      <w:r w:rsidR="00CE404A">
        <w:t xml:space="preserve"> </w:t>
      </w:r>
    </w:p>
    <w:p w:rsidR="00CE404A" w:rsidRDefault="006B4489" w:rsidP="000F4914">
      <w:pPr>
        <w:pStyle w:val="fl"/>
      </w:pPr>
      <w:r>
        <w:t>Omnia</w:t>
      </w:r>
      <w:r w:rsidR="00814C0C">
        <w:t xml:space="preserve"> simul in te uno </w:t>
      </w:r>
      <w:r w:rsidR="007F75CB">
        <w:t>habéntes</w:t>
      </w:r>
      <w:r w:rsidR="00814C0C">
        <w:t>, te non de</w:t>
      </w:r>
      <w:r w:rsidR="007F75CB">
        <w:t>búimus</w:t>
      </w:r>
      <w:r w:rsidR="00814C0C">
        <w:t xml:space="preserve"> </w:t>
      </w:r>
      <w:r w:rsidR="009E0F71">
        <w:t>dimíttere</w:t>
      </w:r>
      <w:r w:rsidR="00814C0C">
        <w:t xml:space="preserve"> a nobis.</w:t>
      </w:r>
      <w:r w:rsidR="00CE404A">
        <w:t xml:space="preserve"> </w:t>
      </w:r>
    </w:p>
    <w:p w:rsidR="00CE404A" w:rsidRDefault="00814C0C" w:rsidP="000F4914">
      <w:pPr>
        <w:pStyle w:val="fl"/>
      </w:pPr>
      <w:r>
        <w:t xml:space="preserve">Cui </w:t>
      </w:r>
      <w:r w:rsidR="007F75CB">
        <w:t>dicébat</w:t>
      </w:r>
      <w:r>
        <w:t xml:space="preserve"> </w:t>
      </w:r>
      <w:r w:rsidR="007F75CB">
        <w:t>Tobías</w:t>
      </w:r>
      <w:r>
        <w:t> : Tace, et noli t</w:t>
      </w:r>
      <w:r w:rsidR="007F75CB">
        <w:t>urbári</w:t>
      </w:r>
      <w:r>
        <w:t>, sanus est f</w:t>
      </w:r>
      <w:r w:rsidR="007F75CB">
        <w:t>ílius</w:t>
      </w:r>
      <w:r>
        <w:t xml:space="preserve"> noster : satis </w:t>
      </w:r>
      <w:r w:rsidR="007F75CB">
        <w:t>fidélis</w:t>
      </w:r>
      <w:r>
        <w:t xml:space="preserve"> est vir ille</w:t>
      </w:r>
      <w:r>
        <w:rPr>
          <w:vertAlign w:val="superscript"/>
        </w:rPr>
        <w:t>5</w:t>
      </w:r>
      <w:r>
        <w:t xml:space="preserve">, cum quo </w:t>
      </w:r>
      <w:r w:rsidR="009E0F71">
        <w:t>mísimus</w:t>
      </w:r>
      <w:r>
        <w:t xml:space="preserve"> eum.</w:t>
      </w:r>
      <w:r w:rsidR="00CE404A">
        <w:t xml:space="preserve"> </w:t>
      </w:r>
    </w:p>
    <w:p w:rsidR="00CE404A" w:rsidRDefault="00814C0C" w:rsidP="000F4914">
      <w:pPr>
        <w:pStyle w:val="fl"/>
      </w:pPr>
      <w:r>
        <w:t>Illa autem nullo modo con</w:t>
      </w:r>
      <w:r w:rsidR="007F75CB">
        <w:t>solári</w:t>
      </w:r>
      <w:r>
        <w:t xml:space="preserve"> p</w:t>
      </w:r>
      <w:r w:rsidR="007F75CB">
        <w:t>óterat</w:t>
      </w:r>
      <w:r>
        <w:t>, sed q</w:t>
      </w:r>
      <w:r w:rsidR="007F75CB">
        <w:t>uotídie</w:t>
      </w:r>
      <w:r>
        <w:t xml:space="preserve"> e</w:t>
      </w:r>
      <w:r w:rsidR="0069150A">
        <w:t>xíliens</w:t>
      </w:r>
      <w:r>
        <w:t xml:space="preserve"> circumsp</w:t>
      </w:r>
      <w:r w:rsidR="007F75CB">
        <w:t>iciébat</w:t>
      </w:r>
      <w:r>
        <w:t xml:space="preserve">, et </w:t>
      </w:r>
      <w:r w:rsidR="009E0F71">
        <w:t>circuíbat</w:t>
      </w:r>
      <w:r>
        <w:t xml:space="preserve"> vias omnes, per quas spes r</w:t>
      </w:r>
      <w:r w:rsidR="007F75CB">
        <w:t>emeándi</w:t>
      </w:r>
      <w:r>
        <w:t xml:space="preserve"> vi</w:t>
      </w:r>
      <w:r w:rsidR="007F75CB">
        <w:t>debátur</w:t>
      </w:r>
      <w:r>
        <w:t xml:space="preserve">, ut procul </w:t>
      </w:r>
      <w:r w:rsidR="00AD4A7C">
        <w:t>vidéret</w:t>
      </w:r>
      <w:r>
        <w:t xml:space="preserve"> eum</w:t>
      </w:r>
      <w:r>
        <w:rPr>
          <w:vertAlign w:val="superscript"/>
        </w:rPr>
        <w:t>6</w:t>
      </w:r>
      <w:r>
        <w:t>, si f</w:t>
      </w:r>
      <w:r w:rsidR="007F75CB">
        <w:t>íeri</w:t>
      </w:r>
      <w:r>
        <w:t xml:space="preserve"> posset, v</w:t>
      </w:r>
      <w:r w:rsidR="007F75CB">
        <w:t>eniéntem</w:t>
      </w:r>
      <w:r>
        <w:t>.</w:t>
      </w:r>
      <w:r w:rsidR="00CE404A">
        <w:t xml:space="preserve"> </w:t>
      </w:r>
    </w:p>
    <w:p w:rsidR="00CE404A" w:rsidRDefault="00814C0C" w:rsidP="000F4914">
      <w:pPr>
        <w:pStyle w:val="fl"/>
      </w:pPr>
      <w:r>
        <w:t xml:space="preserve">At vero </w:t>
      </w:r>
      <w:r w:rsidR="002B18DD">
        <w:t>Ráguel</w:t>
      </w:r>
      <w:r>
        <w:t xml:space="preserve"> </w:t>
      </w:r>
      <w:r w:rsidR="007F75CB">
        <w:t>dicébat</w:t>
      </w:r>
      <w:r>
        <w:t xml:space="preserve"> ad </w:t>
      </w:r>
      <w:r w:rsidR="007F75CB">
        <w:t>génerum</w:t>
      </w:r>
      <w:r>
        <w:t xml:space="preserve"> suum : </w:t>
      </w:r>
      <w:r w:rsidR="002B18DD">
        <w:t>Mane</w:t>
      </w:r>
      <w:r>
        <w:t xml:space="preserve"> hic, et ego mittam n</w:t>
      </w:r>
      <w:r w:rsidR="007F75CB">
        <w:t>úntium</w:t>
      </w:r>
      <w:r>
        <w:t xml:space="preserve"> </w:t>
      </w:r>
      <w:r w:rsidR="007F75CB">
        <w:t>salútis</w:t>
      </w:r>
      <w:r>
        <w:t xml:space="preserve"> de te ad </w:t>
      </w:r>
      <w:r w:rsidR="007F75CB">
        <w:t>Tobíam</w:t>
      </w:r>
      <w:r>
        <w:t xml:space="preserve"> patrem tuum.</w:t>
      </w:r>
      <w:r w:rsidR="00CE404A">
        <w:t xml:space="preserve"> </w:t>
      </w:r>
    </w:p>
    <w:p w:rsidR="00CE404A" w:rsidRDefault="00814C0C" w:rsidP="000F4914">
      <w:pPr>
        <w:pStyle w:val="fl"/>
      </w:pPr>
      <w:r>
        <w:t xml:space="preserve">Cui </w:t>
      </w:r>
      <w:r w:rsidR="007F75CB">
        <w:t>Tobías</w:t>
      </w:r>
      <w:r>
        <w:t xml:space="preserve"> ait : Ego novi, quia pater meus et mater mea modo dies </w:t>
      </w:r>
      <w:r w:rsidR="0069150A">
        <w:t>cómputant</w:t>
      </w:r>
      <w:r>
        <w:t>, et cr</w:t>
      </w:r>
      <w:r w:rsidR="007F75CB">
        <w:t>uciátur</w:t>
      </w:r>
      <w:r>
        <w:t xml:space="preserve"> s</w:t>
      </w:r>
      <w:r w:rsidR="007F75CB">
        <w:t>píritus</w:t>
      </w:r>
      <w:r>
        <w:t xml:space="preserve"> </w:t>
      </w:r>
      <w:r w:rsidR="007F75CB">
        <w:t>eórum</w:t>
      </w:r>
      <w:r>
        <w:t xml:space="preserve"> in ipsis.</w:t>
      </w:r>
      <w:r w:rsidR="00CE404A">
        <w:t xml:space="preserve"> </w:t>
      </w:r>
    </w:p>
    <w:p w:rsidR="00CE404A" w:rsidRDefault="00814C0C" w:rsidP="000F4914">
      <w:pPr>
        <w:pStyle w:val="fl"/>
      </w:pPr>
      <w:r>
        <w:t xml:space="preserve">Cumque verbis multis </w:t>
      </w:r>
      <w:r w:rsidR="007F75CB">
        <w:t>rogáret</w:t>
      </w:r>
      <w:r>
        <w:t xml:space="preserve"> </w:t>
      </w:r>
      <w:r w:rsidR="002B18DD">
        <w:t>Ráguel</w:t>
      </w:r>
      <w:r>
        <w:t xml:space="preserve"> </w:t>
      </w:r>
      <w:r w:rsidR="007F75CB">
        <w:t>Tobíam</w:t>
      </w:r>
      <w:r>
        <w:t>, et ille eum nullā r</w:t>
      </w:r>
      <w:r w:rsidR="007F75CB">
        <w:t>atióne</w:t>
      </w:r>
      <w:r>
        <w:t xml:space="preserve"> vellet </w:t>
      </w:r>
      <w:r w:rsidR="007F75CB">
        <w:t>audíre</w:t>
      </w:r>
      <w:r>
        <w:t xml:space="preserve">, </w:t>
      </w:r>
      <w:r w:rsidR="009E0F71">
        <w:t>trádidit</w:t>
      </w:r>
      <w:r>
        <w:t xml:space="preserve"> ei Saram, et dim</w:t>
      </w:r>
      <w:r w:rsidR="007F75CB">
        <w:t>ídiam</w:t>
      </w:r>
      <w:r>
        <w:t xml:space="preserve"> partem omnis subst</w:t>
      </w:r>
      <w:r w:rsidR="007F75CB">
        <w:t>ántiæ</w:t>
      </w:r>
      <w:r>
        <w:t xml:space="preserve"> suæ in </w:t>
      </w:r>
      <w:r w:rsidR="007F75CB">
        <w:t>púeris</w:t>
      </w:r>
      <w:r>
        <w:t xml:space="preserve">, in </w:t>
      </w:r>
      <w:r w:rsidR="009E0F71">
        <w:t>puéllis</w:t>
      </w:r>
      <w:r>
        <w:t>, in pec</w:t>
      </w:r>
      <w:r w:rsidR="007F75CB">
        <w:t>údibus</w:t>
      </w:r>
      <w:r>
        <w:t xml:space="preserve">, in </w:t>
      </w:r>
      <w:r w:rsidR="007F75CB">
        <w:t>camélis</w:t>
      </w:r>
      <w:r>
        <w:t>, et in vaccis, et in pec</w:t>
      </w:r>
      <w:r w:rsidR="0069150A">
        <w:t>ú</w:t>
      </w:r>
      <w:r>
        <w:t>niā multā : et salvum atque g</w:t>
      </w:r>
      <w:r w:rsidR="007F75CB">
        <w:t>audéntem</w:t>
      </w:r>
      <w:r>
        <w:t xml:space="preserve"> </w:t>
      </w:r>
      <w:r w:rsidR="009E0F71">
        <w:t>dimísit</w:t>
      </w:r>
      <w:r>
        <w:t xml:space="preserve"> eum a se,</w:t>
      </w:r>
      <w:r w:rsidR="00CE404A">
        <w:t xml:space="preserve"> </w:t>
      </w:r>
    </w:p>
    <w:p w:rsidR="00CE404A" w:rsidRDefault="00814C0C" w:rsidP="000F4914">
      <w:pPr>
        <w:pStyle w:val="fl"/>
      </w:pPr>
      <w:r>
        <w:t xml:space="preserve">Dicens : </w:t>
      </w:r>
      <w:r w:rsidR="006B4489">
        <w:t>Angelus</w:t>
      </w:r>
      <w:r>
        <w:t xml:space="preserve"> D</w:t>
      </w:r>
      <w:r w:rsidR="007F75CB">
        <w:t>ómini</w:t>
      </w:r>
      <w:r>
        <w:t xml:space="preserve"> sanctus sit in </w:t>
      </w:r>
      <w:r w:rsidR="007F75CB">
        <w:t>itínere</w:t>
      </w:r>
      <w:r>
        <w:t xml:space="preserve"> vestro, per</w:t>
      </w:r>
      <w:r w:rsidR="007F75CB">
        <w:t>ducátque</w:t>
      </w:r>
      <w:r>
        <w:t xml:space="preserve"> vos </w:t>
      </w:r>
      <w:r w:rsidR="009E0F71">
        <w:t>incólumes</w:t>
      </w:r>
      <w:r>
        <w:t>, et inv</w:t>
      </w:r>
      <w:r w:rsidR="007F75CB">
        <w:t>eniátis</w:t>
      </w:r>
      <w:r>
        <w:t xml:space="preserve"> </w:t>
      </w:r>
      <w:r w:rsidR="007F75CB">
        <w:t>ómnia</w:t>
      </w:r>
      <w:r>
        <w:t xml:space="preserve"> recte circa </w:t>
      </w:r>
      <w:r w:rsidR="007F75CB">
        <w:t>paréntes</w:t>
      </w:r>
      <w:r>
        <w:t xml:space="preserve"> vestros, et v</w:t>
      </w:r>
      <w:r w:rsidR="007F75CB">
        <w:t>ídeant</w:t>
      </w:r>
      <w:r>
        <w:t xml:space="preserve"> </w:t>
      </w:r>
      <w:r w:rsidR="007F75CB">
        <w:t>óculi</w:t>
      </w:r>
      <w:r>
        <w:t xml:space="preserve"> mei f</w:t>
      </w:r>
      <w:r w:rsidR="007F75CB">
        <w:t>ílios</w:t>
      </w:r>
      <w:r>
        <w:t xml:space="preserve"> vestros </w:t>
      </w:r>
      <w:r w:rsidR="007F75CB">
        <w:t>priúsquam</w:t>
      </w:r>
      <w:r>
        <w:t xml:space="preserve"> </w:t>
      </w:r>
      <w:r w:rsidR="009E0F71">
        <w:t>móriar</w:t>
      </w:r>
      <w:r>
        <w:t>.</w:t>
      </w:r>
      <w:r w:rsidR="00CE404A">
        <w:t xml:space="preserve"> </w:t>
      </w:r>
    </w:p>
    <w:p w:rsidR="00CE404A" w:rsidRDefault="00814C0C" w:rsidP="000F4914">
      <w:pPr>
        <w:pStyle w:val="fl"/>
      </w:pPr>
      <w:r>
        <w:t>Et appreh</w:t>
      </w:r>
      <w:r w:rsidR="007F75CB">
        <w:t>endéntes</w:t>
      </w:r>
      <w:r>
        <w:t xml:space="preserve"> </w:t>
      </w:r>
      <w:r w:rsidR="007F75CB">
        <w:t>paréntes</w:t>
      </w:r>
      <w:r>
        <w:t xml:space="preserve"> f</w:t>
      </w:r>
      <w:r w:rsidR="007F75CB">
        <w:t>íliam</w:t>
      </w:r>
      <w:r>
        <w:t xml:space="preserve"> suam, os</w:t>
      </w:r>
      <w:r w:rsidR="007F75CB">
        <w:t>culáti</w:t>
      </w:r>
      <w:r>
        <w:t xml:space="preserve"> sunt eam, et di</w:t>
      </w:r>
      <w:r w:rsidR="007F75CB">
        <w:t>misérunt</w:t>
      </w:r>
      <w:r>
        <w:t xml:space="preserve"> ire :</w:t>
      </w:r>
      <w:r w:rsidR="00CE404A">
        <w:t xml:space="preserve"> </w:t>
      </w:r>
    </w:p>
    <w:p w:rsidR="00CE404A" w:rsidRDefault="007F75CB" w:rsidP="000F4914">
      <w:pPr>
        <w:pStyle w:val="fl"/>
      </w:pPr>
      <w:r>
        <w:t>Monéntes</w:t>
      </w:r>
      <w:r w:rsidR="00814C0C">
        <w:t xml:space="preserve"> eam ho</w:t>
      </w:r>
      <w:r>
        <w:t>noráre</w:t>
      </w:r>
      <w:r w:rsidR="00814C0C">
        <w:t xml:space="preserve"> </w:t>
      </w:r>
      <w:r w:rsidR="009E0F71">
        <w:t>sóceros</w:t>
      </w:r>
      <w:r w:rsidR="00814C0C">
        <w:t xml:space="preserve">, </w:t>
      </w:r>
      <w:r w:rsidR="009E0F71">
        <w:t>dilígere</w:t>
      </w:r>
      <w:r w:rsidR="00814C0C">
        <w:t xml:space="preserve"> </w:t>
      </w:r>
      <w:r w:rsidR="009E0F71">
        <w:t>marítum</w:t>
      </w:r>
      <w:r w:rsidR="00814C0C">
        <w:t xml:space="preserve">, </w:t>
      </w:r>
      <w:r w:rsidR="009E0F71">
        <w:t>régere</w:t>
      </w:r>
      <w:r w:rsidR="00814C0C">
        <w:t xml:space="preserve"> fam</w:t>
      </w:r>
      <w:r>
        <w:t>íliam</w:t>
      </w:r>
      <w:r w:rsidR="00814C0C">
        <w:t>, gub</w:t>
      </w:r>
      <w:r>
        <w:t>ernáre</w:t>
      </w:r>
      <w:r w:rsidR="00814C0C">
        <w:t xml:space="preserve"> domum, et </w:t>
      </w:r>
      <w:r>
        <w:t>seípsam</w:t>
      </w:r>
      <w:r w:rsidR="00814C0C">
        <w:t xml:space="preserve"> irreprehens</w:t>
      </w:r>
      <w:r>
        <w:t>íbilem</w:t>
      </w:r>
      <w:r w:rsidR="00814C0C">
        <w:t xml:space="preserve"> </w:t>
      </w:r>
      <w:r w:rsidR="009E0F71">
        <w:t>exhibére</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34" w:name="t4p116n01"/>
      <w:bookmarkEnd w:id="3634"/>
      <w:r w:rsidRPr="005119F6">
        <w:rPr>
          <w:rStyle w:val="NumNot"/>
        </w:rPr>
        <w:t>.</w:t>
      </w:r>
      <w:r>
        <w:t xml:space="preserve"> Vous imaginez-vous pour quel motif, etc. </w:t>
      </w:r>
      <w:r w:rsidRPr="005119F6">
        <w:t xml:space="preserve">– </w:t>
      </w:r>
      <w:r w:rsidRPr="005119F6">
        <w:rPr>
          <w:rStyle w:val="NumNot"/>
        </w:rPr>
        <w:t>2</w:t>
      </w:r>
      <w:bookmarkStart w:id="3635" w:name="t4p116n02"/>
      <w:bookmarkEnd w:id="3635"/>
      <w:r w:rsidRPr="005119F6">
        <w:rPr>
          <w:rStyle w:val="NumNot"/>
        </w:rPr>
        <w:t>.</w:t>
      </w:r>
      <w:r>
        <w:t xml:space="preserve"> Est-ce ici ce que vous pensez, savoir : que </w:t>
      </w:r>
      <w:r w:rsidR="0069150A">
        <w:t>Gabélus</w:t>
      </w:r>
      <w:r>
        <w:t xml:space="preserve"> est mort, etc. </w:t>
      </w:r>
      <w:r w:rsidRPr="005119F6">
        <w:t xml:space="preserve">– </w:t>
      </w:r>
      <w:r w:rsidRPr="005119F6">
        <w:rPr>
          <w:rStyle w:val="NumNot"/>
        </w:rPr>
        <w:t>3</w:t>
      </w:r>
      <w:bookmarkStart w:id="3636" w:name="t4p116n03"/>
      <w:bookmarkEnd w:id="3636"/>
      <w:r w:rsidRPr="005119F6">
        <w:rPr>
          <w:rStyle w:val="NumNot"/>
        </w:rPr>
        <w:t>.</w:t>
      </w:r>
      <w:r>
        <w:t xml:space="preserve"> Sous-entendu </w:t>
      </w:r>
      <w:r w:rsidRPr="00556F3C">
        <w:rPr>
          <w:rStyle w:val="LaIt"/>
        </w:rPr>
        <w:t>mis</w:t>
      </w:r>
      <w:r w:rsidR="008D018B" w:rsidRPr="00556F3C">
        <w:rPr>
          <w:rStyle w:val="LaIt"/>
        </w:rPr>
        <w:t>ereátur</w:t>
      </w:r>
      <w:r>
        <w:t xml:space="preserve"> ; </w:t>
      </w:r>
      <w:r w:rsidRPr="00556F3C">
        <w:rPr>
          <w:rStyle w:val="LaIt"/>
        </w:rPr>
        <w:t>mis</w:t>
      </w:r>
      <w:r w:rsidR="008D018B" w:rsidRPr="00556F3C">
        <w:rPr>
          <w:rStyle w:val="LaIt"/>
        </w:rPr>
        <w:t>ereátur</w:t>
      </w:r>
      <w:r w:rsidRPr="00556F3C">
        <w:rPr>
          <w:rStyle w:val="LaIt"/>
        </w:rPr>
        <w:t xml:space="preserve"> me</w:t>
      </w:r>
      <w:r>
        <w:t xml:space="preserve">, qu’on </w:t>
      </w:r>
      <w:r>
        <w:lastRenderedPageBreak/>
        <w:t xml:space="preserve">ait pitié de moi. </w:t>
      </w:r>
      <w:r w:rsidRPr="00556F3C">
        <w:rPr>
          <w:rStyle w:val="LaIt"/>
        </w:rPr>
        <w:t xml:space="preserve">Heu me </w:t>
      </w:r>
      <w:r w:rsidR="0069150A" w:rsidRPr="00556F3C">
        <w:rPr>
          <w:rStyle w:val="LaIt"/>
        </w:rPr>
        <w:t>míserum</w:t>
      </w:r>
      <w:r w:rsidRPr="00556F3C">
        <w:rPr>
          <w:rStyle w:val="LaIt"/>
        </w:rPr>
        <w:t> !</w:t>
      </w:r>
      <w:r>
        <w:t xml:space="preserve"> (Cicéron). </w:t>
      </w:r>
      <w:r w:rsidRPr="00556F3C">
        <w:rPr>
          <w:rStyle w:val="LaIt"/>
        </w:rPr>
        <w:t xml:space="preserve">Heu </w:t>
      </w:r>
      <w:r w:rsidR="0069150A" w:rsidRPr="00556F3C">
        <w:rPr>
          <w:rStyle w:val="LaIt"/>
        </w:rPr>
        <w:t>vánitas</w:t>
      </w:r>
      <w:r w:rsidRPr="00556F3C">
        <w:rPr>
          <w:rStyle w:val="LaIt"/>
        </w:rPr>
        <w:t xml:space="preserve"> </w:t>
      </w:r>
      <w:r w:rsidR="0069150A" w:rsidRPr="00556F3C">
        <w:rPr>
          <w:rStyle w:val="LaIt"/>
        </w:rPr>
        <w:t>humána</w:t>
      </w:r>
      <w:r w:rsidRPr="00556F3C">
        <w:rPr>
          <w:rStyle w:val="LaIt"/>
        </w:rPr>
        <w:t> !</w:t>
      </w:r>
      <w:r>
        <w:t xml:space="preserve"> (Pline). </w:t>
      </w:r>
      <w:r w:rsidRPr="005119F6">
        <w:t xml:space="preserve">– </w:t>
      </w:r>
      <w:r w:rsidRPr="005119F6">
        <w:rPr>
          <w:rStyle w:val="NumNot"/>
        </w:rPr>
        <w:t>4</w:t>
      </w:r>
      <w:bookmarkStart w:id="3637" w:name="t4p116n04"/>
      <w:bookmarkEnd w:id="3637"/>
      <w:r w:rsidRPr="005119F6">
        <w:rPr>
          <w:rStyle w:val="NumNot"/>
        </w:rPr>
        <w:t>.</w:t>
      </w:r>
      <w:r>
        <w:t xml:space="preserve"> Souvenez-vous que les auteurs profanes disent aussi avec l’infinitif : </w:t>
      </w:r>
      <w:r w:rsidRPr="00556F3C">
        <w:rPr>
          <w:rStyle w:val="LaIt"/>
        </w:rPr>
        <w:t>In Thess</w:t>
      </w:r>
      <w:r w:rsidR="008D018B" w:rsidRPr="00556F3C">
        <w:rPr>
          <w:rStyle w:val="LaIt"/>
        </w:rPr>
        <w:t>áliam</w:t>
      </w:r>
      <w:r w:rsidRPr="00556F3C">
        <w:rPr>
          <w:rStyle w:val="LaIt"/>
        </w:rPr>
        <w:t xml:space="preserve"> ire misit</w:t>
      </w:r>
      <w:r>
        <w:t xml:space="preserve"> </w:t>
      </w:r>
      <w:r>
        <w:lastRenderedPageBreak/>
        <w:t xml:space="preserve">(César). </w:t>
      </w:r>
      <w:r w:rsidRPr="00556F3C">
        <w:rPr>
          <w:rStyle w:val="LaIt"/>
        </w:rPr>
        <w:t xml:space="preserve">Ego huc missa </w:t>
      </w:r>
      <w:r w:rsidR="0069150A" w:rsidRPr="00556F3C">
        <w:rPr>
          <w:rStyle w:val="LaIt"/>
        </w:rPr>
        <w:t>lúdere</w:t>
      </w:r>
      <w:r>
        <w:t xml:space="preserve"> (Plaute). </w:t>
      </w:r>
      <w:r w:rsidRPr="005119F6">
        <w:t xml:space="preserve">– </w:t>
      </w:r>
      <w:r w:rsidRPr="005119F6">
        <w:rPr>
          <w:rStyle w:val="NumNot"/>
        </w:rPr>
        <w:t>5</w:t>
      </w:r>
      <w:bookmarkStart w:id="3638" w:name="t4p116n05"/>
      <w:bookmarkEnd w:id="3638"/>
      <w:r w:rsidRPr="005119F6">
        <w:rPr>
          <w:rStyle w:val="NumNot"/>
        </w:rPr>
        <w:t>.</w:t>
      </w:r>
      <w:r>
        <w:t xml:space="preserve"> Latinisme qui répond à notre gallicisme : </w:t>
      </w:r>
      <w:r w:rsidRPr="001552F7">
        <w:rPr>
          <w:rStyle w:val="italicus"/>
        </w:rPr>
        <w:t xml:space="preserve">cet homme a toute </w:t>
      </w:r>
      <w:r w:rsidRPr="001552F7">
        <w:rPr>
          <w:rStyle w:val="italicus"/>
        </w:rPr>
        <w:lastRenderedPageBreak/>
        <w:t>la fidélité qu’il faut</w:t>
      </w:r>
      <w:r>
        <w:t xml:space="preserve">. </w:t>
      </w:r>
      <w:r w:rsidRPr="005119F6">
        <w:t xml:space="preserve">– </w:t>
      </w:r>
      <w:r w:rsidRPr="005119F6">
        <w:rPr>
          <w:rStyle w:val="NumNot"/>
        </w:rPr>
        <w:t>6</w:t>
      </w:r>
      <w:bookmarkStart w:id="3639" w:name="t4p116n06"/>
      <w:bookmarkEnd w:id="3639"/>
      <w:r w:rsidRPr="005119F6">
        <w:rPr>
          <w:rStyle w:val="NumNot"/>
        </w:rPr>
        <w:t>.</w:t>
      </w:r>
      <w:r>
        <w:t xml:space="preserve"> </w:t>
      </w:r>
      <w:r w:rsidRPr="00556F3C">
        <w:rPr>
          <w:rStyle w:val="LaIt"/>
        </w:rPr>
        <w:t>Eum</w:t>
      </w:r>
      <w:r>
        <w:t xml:space="preserve"> pour </w:t>
      </w:r>
      <w:r w:rsidRPr="00556F3C">
        <w:rPr>
          <w:rStyle w:val="LaIt"/>
        </w:rPr>
        <w:t>f</w:t>
      </w:r>
      <w:r w:rsidR="008D018B" w:rsidRPr="00556F3C">
        <w:rPr>
          <w:rStyle w:val="LaIt"/>
        </w:rPr>
        <w:t>ílium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3640" w:name="t4p117"/>
      <w:bookmarkEnd w:id="3640"/>
      <w:r w:rsidR="00CE404A">
        <w:t xml:space="preserve"> </w:t>
      </w:r>
    </w:p>
    <w:p w:rsidR="00CE404A" w:rsidRDefault="00814C0C" w:rsidP="00DD7860">
      <w:pPr>
        <w:pStyle w:val="Summarium"/>
      </w:pPr>
      <w:r>
        <w:t>Retour du jeune Tobie ; joie de ses parents ; il rend la vue à son père en lui frottant les yeux avec le foie du poisson.</w:t>
      </w:r>
      <w:r w:rsidR="00CE404A">
        <w:t xml:space="preserve"> </w:t>
      </w:r>
    </w:p>
    <w:p w:rsidR="00CE404A" w:rsidRDefault="00814C0C" w:rsidP="000F4914">
      <w:pPr>
        <w:pStyle w:val="fl"/>
      </w:pPr>
      <w:r>
        <w:t>Cumque rever</w:t>
      </w:r>
      <w:r w:rsidR="007F75CB">
        <w:t>teréntur</w:t>
      </w:r>
      <w:r>
        <w:rPr>
          <w:vertAlign w:val="superscript"/>
        </w:rPr>
        <w:t>1</w:t>
      </w:r>
      <w:r>
        <w:t>, per</w:t>
      </w:r>
      <w:r w:rsidR="007F75CB">
        <w:t>venérunt</w:t>
      </w:r>
      <w:r>
        <w:t xml:space="preserve"> ad </w:t>
      </w:r>
      <w:r w:rsidR="002B18DD">
        <w:t>Charan</w:t>
      </w:r>
      <w:r>
        <w:rPr>
          <w:vertAlign w:val="superscript"/>
        </w:rPr>
        <w:t>2</w:t>
      </w:r>
      <w:r>
        <w:t>, quæ est in m</w:t>
      </w:r>
      <w:r w:rsidR="007F75CB">
        <w:t>édio</w:t>
      </w:r>
      <w:r>
        <w:t xml:space="preserve"> </w:t>
      </w:r>
      <w:r w:rsidR="007F75CB">
        <w:t>itínere</w:t>
      </w:r>
      <w:r>
        <w:t xml:space="preserve"> contra </w:t>
      </w:r>
      <w:r w:rsidR="002B18DD">
        <w:t>Niníven</w:t>
      </w:r>
      <w:r>
        <w:t>, un</w:t>
      </w:r>
      <w:r w:rsidR="007F75CB">
        <w:t>décimo</w:t>
      </w:r>
      <w:r>
        <w:t xml:space="preserve"> die.</w:t>
      </w:r>
      <w:r w:rsidR="00CE404A">
        <w:t xml:space="preserve"> </w:t>
      </w:r>
    </w:p>
    <w:p w:rsidR="00CE404A" w:rsidRDefault="007F75CB" w:rsidP="000F4914">
      <w:pPr>
        <w:pStyle w:val="fl"/>
      </w:pPr>
      <w:r>
        <w:t>Dixítque</w:t>
      </w:r>
      <w:r w:rsidR="00814C0C">
        <w:t xml:space="preserve"> </w:t>
      </w:r>
      <w:r w:rsidR="006B4489">
        <w:t>Angelus</w:t>
      </w:r>
      <w:r w:rsidR="00814C0C">
        <w:t xml:space="preserve"> : </w:t>
      </w:r>
      <w:r>
        <w:t>Tobía</w:t>
      </w:r>
      <w:r w:rsidR="00814C0C">
        <w:t xml:space="preserve"> frater, scis quem</w:t>
      </w:r>
      <w:r>
        <w:t>ádmodum</w:t>
      </w:r>
      <w:r w:rsidR="00814C0C">
        <w:t xml:space="preserve"> rel</w:t>
      </w:r>
      <w:r>
        <w:t>iquísti</w:t>
      </w:r>
      <w:r w:rsidR="00814C0C">
        <w:t xml:space="preserve"> patrem tuum.</w:t>
      </w:r>
      <w:r w:rsidR="00CE404A">
        <w:t xml:space="preserve"> </w:t>
      </w:r>
    </w:p>
    <w:p w:rsidR="00CE404A" w:rsidRDefault="00814C0C" w:rsidP="000F4914">
      <w:pPr>
        <w:pStyle w:val="fl"/>
      </w:pPr>
      <w:r>
        <w:t xml:space="preserve">Si placet </w:t>
      </w:r>
      <w:r w:rsidR="007F75CB">
        <w:t>ítaque</w:t>
      </w:r>
      <w:r>
        <w:t xml:space="preserve"> tibi, præ</w:t>
      </w:r>
      <w:r w:rsidR="007F75CB">
        <w:t>cedámus</w:t>
      </w:r>
      <w:r>
        <w:t>, et lento gradu s</w:t>
      </w:r>
      <w:r w:rsidR="007F75CB">
        <w:t>equántur</w:t>
      </w:r>
      <w:r>
        <w:t xml:space="preserve"> iter nostrum fam</w:t>
      </w:r>
      <w:r w:rsidR="007F75CB">
        <w:t>íliæ</w:t>
      </w:r>
      <w:r>
        <w:t xml:space="preserve">, simul cum </w:t>
      </w:r>
      <w:r w:rsidR="007F75CB">
        <w:t>cónjuge</w:t>
      </w:r>
      <w:r>
        <w:t xml:space="preserve"> tuā, et cum anim</w:t>
      </w:r>
      <w:r w:rsidR="007F75CB">
        <w:t>álibus</w:t>
      </w:r>
      <w:r>
        <w:t>.</w:t>
      </w:r>
      <w:r w:rsidR="00CE404A">
        <w:t xml:space="preserve"> </w:t>
      </w:r>
    </w:p>
    <w:p w:rsidR="00CE404A" w:rsidRDefault="00814C0C" w:rsidP="000F4914">
      <w:pPr>
        <w:pStyle w:val="fl"/>
      </w:pPr>
      <w:r>
        <w:t>Cumque hoc pl</w:t>
      </w:r>
      <w:r w:rsidR="007F75CB">
        <w:t>acuísset</w:t>
      </w:r>
      <w:r>
        <w:t xml:space="preserve"> ut</w:t>
      </w:r>
      <w:r>
        <w:rPr>
          <w:vertAlign w:val="superscript"/>
        </w:rPr>
        <w:t>3</w:t>
      </w:r>
      <w:r>
        <w:t xml:space="preserve"> irent</w:t>
      </w:r>
      <w:r>
        <w:rPr>
          <w:vertAlign w:val="superscript"/>
        </w:rPr>
        <w:t>4</w:t>
      </w:r>
      <w:r>
        <w:t xml:space="preserve">, dixit </w:t>
      </w:r>
      <w:r w:rsidR="007F75CB">
        <w:t>Ráphaël</w:t>
      </w:r>
      <w:r>
        <w:t xml:space="preserve"> ab </w:t>
      </w:r>
      <w:r w:rsidR="007F75CB">
        <w:t>Tobíam</w:t>
      </w:r>
      <w:r>
        <w:t> : Tolle tecum ex felle piscis : erit enim necess</w:t>
      </w:r>
      <w:r w:rsidR="007F75CB">
        <w:t>árium</w:t>
      </w:r>
      <w:r>
        <w:t xml:space="preserve">. Tulit </w:t>
      </w:r>
      <w:r w:rsidR="007F75CB">
        <w:t>ítaque</w:t>
      </w:r>
      <w:r>
        <w:t xml:space="preserve"> </w:t>
      </w:r>
      <w:r w:rsidR="007F75CB">
        <w:t>Tobías</w:t>
      </w:r>
      <w:r>
        <w:t xml:space="preserve"> ex felle illo, et </w:t>
      </w:r>
      <w:r w:rsidR="007F75CB">
        <w:t>abiérunt</w:t>
      </w:r>
      <w:r>
        <w:t>.</w:t>
      </w:r>
      <w:r w:rsidR="00CE404A">
        <w:t xml:space="preserve"> </w:t>
      </w:r>
    </w:p>
    <w:p w:rsidR="00CE404A" w:rsidRDefault="002B18DD" w:rsidP="000F4914">
      <w:pPr>
        <w:pStyle w:val="fl"/>
      </w:pPr>
      <w:r>
        <w:t>Anna</w:t>
      </w:r>
      <w:r w:rsidR="00814C0C">
        <w:t xml:space="preserve"> autem </w:t>
      </w:r>
      <w:r w:rsidR="007F75CB">
        <w:t>sedébat</w:t>
      </w:r>
      <w:r w:rsidR="00814C0C">
        <w:t xml:space="preserve"> secus viam, q</w:t>
      </w:r>
      <w:r w:rsidR="007F75CB">
        <w:t>uotídie</w:t>
      </w:r>
      <w:r w:rsidR="00814C0C">
        <w:t xml:space="preserve"> in superc</w:t>
      </w:r>
      <w:r w:rsidR="007F75CB">
        <w:t>ílio</w:t>
      </w:r>
      <w:r w:rsidR="00814C0C">
        <w:t xml:space="preserve"> montis, unde res</w:t>
      </w:r>
      <w:r w:rsidR="007F75CB">
        <w:t>pícere</w:t>
      </w:r>
      <w:r w:rsidR="00814C0C">
        <w:t xml:space="preserve"> p</w:t>
      </w:r>
      <w:r w:rsidR="007F75CB">
        <w:t>óterat</w:t>
      </w:r>
      <w:r w:rsidR="00814C0C">
        <w:t xml:space="preserve"> de l</w:t>
      </w:r>
      <w:r w:rsidR="007F75CB">
        <w:t>ongínquo</w:t>
      </w:r>
      <w:r w:rsidR="00814C0C">
        <w:t>.</w:t>
      </w:r>
      <w:r w:rsidR="00CE404A">
        <w:t xml:space="preserve"> </w:t>
      </w:r>
    </w:p>
    <w:p w:rsidR="00CE404A" w:rsidRDefault="00814C0C" w:rsidP="000F4914">
      <w:pPr>
        <w:pStyle w:val="fl"/>
      </w:pPr>
      <w:r>
        <w:t xml:space="preserve">Et dum ex </w:t>
      </w:r>
      <w:r w:rsidR="007F75CB">
        <w:t>eódem</w:t>
      </w:r>
      <w:r>
        <w:t xml:space="preserve"> loco specu</w:t>
      </w:r>
      <w:r w:rsidR="007F75CB">
        <w:t>larétur</w:t>
      </w:r>
      <w:r>
        <w:t xml:space="preserve"> </w:t>
      </w:r>
      <w:r w:rsidR="007F75CB">
        <w:t>advéntum</w:t>
      </w:r>
      <w:r>
        <w:t xml:space="preserve"> ejus, vidit a longe, et </w:t>
      </w:r>
      <w:r w:rsidR="007F75CB">
        <w:t>íllico</w:t>
      </w:r>
      <w:r>
        <w:t xml:space="preserve"> </w:t>
      </w:r>
      <w:r w:rsidR="007F75CB">
        <w:t>agnóvit</w:t>
      </w:r>
      <w:r>
        <w:t xml:space="preserve"> v</w:t>
      </w:r>
      <w:r w:rsidR="007F75CB">
        <w:t>eniéntem</w:t>
      </w:r>
      <w:r>
        <w:t xml:space="preserve"> f</w:t>
      </w:r>
      <w:r w:rsidR="007F75CB">
        <w:t>ílium</w:t>
      </w:r>
      <w:r>
        <w:t xml:space="preserve"> suum : c</w:t>
      </w:r>
      <w:r w:rsidR="007F75CB">
        <w:t>urrénsque</w:t>
      </w:r>
      <w:r>
        <w:t xml:space="preserve"> nu</w:t>
      </w:r>
      <w:r w:rsidR="007F75CB">
        <w:t>ntiávit</w:t>
      </w:r>
      <w:r>
        <w:t xml:space="preserve"> viro suo, dicens : Ecce venit f</w:t>
      </w:r>
      <w:r w:rsidR="007F75CB">
        <w:t>ílius</w:t>
      </w:r>
      <w:r>
        <w:t xml:space="preserve"> tuus.</w:t>
      </w:r>
      <w:r w:rsidR="00CE404A">
        <w:t xml:space="preserve"> </w:t>
      </w:r>
    </w:p>
    <w:p w:rsidR="00CE404A" w:rsidRDefault="007F75CB" w:rsidP="000F4914">
      <w:pPr>
        <w:pStyle w:val="fl"/>
      </w:pPr>
      <w:r>
        <w:t>Dixítque</w:t>
      </w:r>
      <w:r w:rsidR="00814C0C">
        <w:t xml:space="preserve"> </w:t>
      </w:r>
      <w:r>
        <w:t>Ráphaël</w:t>
      </w:r>
      <w:r w:rsidR="00814C0C">
        <w:t xml:space="preserve"> ad </w:t>
      </w:r>
      <w:r>
        <w:t>Tobíam</w:t>
      </w:r>
      <w:r w:rsidR="00814C0C">
        <w:t xml:space="preserve"> : At ubi </w:t>
      </w:r>
      <w:r w:rsidR="009E0F71">
        <w:t>introíeris</w:t>
      </w:r>
      <w:r w:rsidR="00814C0C">
        <w:t xml:space="preserve"> domum tuam, statim </w:t>
      </w:r>
      <w:r w:rsidR="009E0F71">
        <w:t>adóra</w:t>
      </w:r>
      <w:r w:rsidR="00814C0C">
        <w:t xml:space="preserve"> D</w:t>
      </w:r>
      <w:r>
        <w:t>óminum</w:t>
      </w:r>
      <w:r w:rsidR="00814C0C">
        <w:t xml:space="preserve"> Deum tuum : et gr</w:t>
      </w:r>
      <w:r>
        <w:t>átias</w:t>
      </w:r>
      <w:r w:rsidR="00814C0C">
        <w:t xml:space="preserve"> agens ei, </w:t>
      </w:r>
      <w:r w:rsidR="009E0F71">
        <w:t>accéde</w:t>
      </w:r>
      <w:r w:rsidR="00814C0C">
        <w:t xml:space="preserve"> ad patrem tuum, et os</w:t>
      </w:r>
      <w:r>
        <w:t>culáre</w:t>
      </w:r>
      <w:r w:rsidR="00814C0C">
        <w:t xml:space="preserve"> eum.</w:t>
      </w:r>
      <w:r w:rsidR="00CE404A">
        <w:t xml:space="preserve"> </w:t>
      </w:r>
    </w:p>
    <w:p w:rsidR="00CE404A" w:rsidRDefault="00814C0C" w:rsidP="000F4914">
      <w:pPr>
        <w:pStyle w:val="fl"/>
      </w:pPr>
      <w:r>
        <w:t>S</w:t>
      </w:r>
      <w:r w:rsidR="007F75CB">
        <w:t>tatímque</w:t>
      </w:r>
      <w:r>
        <w:t xml:space="preserve"> lini super </w:t>
      </w:r>
      <w:r w:rsidR="007F75CB">
        <w:t>óculos</w:t>
      </w:r>
      <w:r>
        <w:t xml:space="preserve"> ejus ex felle isto piscis, quod portas tecum ; scias enim qu</w:t>
      </w:r>
      <w:r w:rsidR="007F75CB">
        <w:t>óniam</w:t>
      </w:r>
      <w:r>
        <w:t xml:space="preserve"> mox ap</w:t>
      </w:r>
      <w:r w:rsidR="007F75CB">
        <w:t>eriéntur</w:t>
      </w:r>
      <w:r>
        <w:t xml:space="preserve"> </w:t>
      </w:r>
      <w:r w:rsidR="007F75CB">
        <w:t>óculi</w:t>
      </w:r>
      <w:r>
        <w:t xml:space="preserve"> ejus, et </w:t>
      </w:r>
      <w:r w:rsidR="007F75CB">
        <w:t>vidébit</w:t>
      </w:r>
      <w:r>
        <w:t xml:space="preserve"> pater tuus lumen cœli, et in </w:t>
      </w:r>
      <w:r w:rsidR="007F75CB">
        <w:t>aspéctu</w:t>
      </w:r>
      <w:r>
        <w:t xml:space="preserve"> tuo g</w:t>
      </w:r>
      <w:r w:rsidR="007F75CB">
        <w:t>audébit</w:t>
      </w:r>
      <w:r>
        <w:t>.</w:t>
      </w:r>
      <w:r w:rsidR="00CE404A">
        <w:t xml:space="preserve"> </w:t>
      </w:r>
    </w:p>
    <w:p w:rsidR="00CE404A" w:rsidRDefault="00814C0C" w:rsidP="000F4914">
      <w:pPr>
        <w:pStyle w:val="fl"/>
      </w:pPr>
      <w:r>
        <w:t>Tunc præ</w:t>
      </w:r>
      <w:r w:rsidR="007F75CB">
        <w:t>cucúrrit</w:t>
      </w:r>
      <w:r>
        <w:t xml:space="preserve"> canis, qui simul f</w:t>
      </w:r>
      <w:r w:rsidR="007F75CB">
        <w:t>úerat</w:t>
      </w:r>
      <w:r>
        <w:t xml:space="preserve"> in viā : et quasi n</w:t>
      </w:r>
      <w:r w:rsidR="007F75CB">
        <w:t>úntius</w:t>
      </w:r>
      <w:r>
        <w:t xml:space="preserve"> adv</w:t>
      </w:r>
      <w:r w:rsidR="007F75CB">
        <w:t>éniens</w:t>
      </w:r>
      <w:r>
        <w:t>, blan</w:t>
      </w:r>
      <w:r w:rsidR="007F75CB">
        <w:t>diménto</w:t>
      </w:r>
      <w:r>
        <w:t xml:space="preserve"> suæ caudæ g</w:t>
      </w:r>
      <w:r w:rsidR="007F75CB">
        <w:t>audébat</w:t>
      </w:r>
      <w:r>
        <w:t>.</w:t>
      </w:r>
      <w:r w:rsidR="00CE404A">
        <w:t xml:space="preserve"> </w:t>
      </w:r>
    </w:p>
    <w:p w:rsidR="00CE404A" w:rsidRDefault="00814C0C" w:rsidP="000F4914">
      <w:pPr>
        <w:pStyle w:val="fl"/>
      </w:pPr>
      <w:r>
        <w:t>Et c</w:t>
      </w:r>
      <w:r w:rsidR="007F75CB">
        <w:t>onsúrgens</w:t>
      </w:r>
      <w:r>
        <w:t xml:space="preserve"> cæcus pater ejus</w:t>
      </w:r>
      <w:r>
        <w:rPr>
          <w:vertAlign w:val="superscript"/>
        </w:rPr>
        <w:t>5</w:t>
      </w:r>
      <w:r>
        <w:t xml:space="preserve">, cœpit </w:t>
      </w:r>
      <w:r w:rsidR="007F75CB">
        <w:t>offéndens</w:t>
      </w:r>
      <w:r>
        <w:t xml:space="preserve"> p</w:t>
      </w:r>
      <w:r w:rsidR="007F75CB">
        <w:t>édibus</w:t>
      </w:r>
      <w:r>
        <w:t xml:space="preserve"> </w:t>
      </w:r>
      <w:r w:rsidR="009E0F71">
        <w:t>cúrrere</w:t>
      </w:r>
      <w:r>
        <w:t xml:space="preserve"> : et datā manu </w:t>
      </w:r>
      <w:r w:rsidR="007F75CB">
        <w:t>púero</w:t>
      </w:r>
      <w:r>
        <w:t xml:space="preserve">, </w:t>
      </w:r>
      <w:r w:rsidR="007F75CB">
        <w:t>occúrrit</w:t>
      </w:r>
      <w:r>
        <w:t xml:space="preserve"> </w:t>
      </w:r>
      <w:r w:rsidR="007F75CB">
        <w:t>óbviam</w:t>
      </w:r>
      <w:r>
        <w:t xml:space="preserve"> f</w:t>
      </w:r>
      <w:r w:rsidR="007F75CB">
        <w:t>ílio</w:t>
      </w:r>
      <w:r>
        <w:t xml:space="preserve"> suo.</w:t>
      </w:r>
      <w:r w:rsidR="00CE404A">
        <w:t xml:space="preserve"> </w:t>
      </w:r>
    </w:p>
    <w:p w:rsidR="00CE404A" w:rsidRDefault="00814C0C" w:rsidP="000F4914">
      <w:pPr>
        <w:pStyle w:val="fl"/>
      </w:pPr>
      <w:r>
        <w:t>Et susc</w:t>
      </w:r>
      <w:r w:rsidR="007F75CB">
        <w:t>ípiens</w:t>
      </w:r>
      <w:r>
        <w:rPr>
          <w:vertAlign w:val="superscript"/>
        </w:rPr>
        <w:t>6</w:t>
      </w:r>
      <w:r>
        <w:t xml:space="preserve"> os</w:t>
      </w:r>
      <w:r w:rsidR="007F75CB">
        <w:t>culátus</w:t>
      </w:r>
      <w:r>
        <w:t xml:space="preserve"> est eum cum </w:t>
      </w:r>
      <w:r w:rsidR="007F75CB">
        <w:t>uxóre</w:t>
      </w:r>
      <w:r>
        <w:t xml:space="preserve"> suā, et </w:t>
      </w:r>
      <w:r w:rsidR="009E0F71">
        <w:t>cœpérunt</w:t>
      </w:r>
      <w:r>
        <w:t xml:space="preserve"> ambo flere præ g</w:t>
      </w:r>
      <w:r w:rsidR="007F75CB">
        <w:t>áudio</w:t>
      </w:r>
      <w:r>
        <w:t>.</w:t>
      </w:r>
      <w:r w:rsidR="00CE404A">
        <w:t xml:space="preserve"> </w:t>
      </w:r>
    </w:p>
    <w:p w:rsidR="00CE404A" w:rsidRDefault="00814C0C" w:rsidP="000F4914">
      <w:pPr>
        <w:pStyle w:val="fl"/>
      </w:pPr>
      <w:r>
        <w:t>Cumque adorāssent Deum, et gr</w:t>
      </w:r>
      <w:r w:rsidR="007F75CB">
        <w:t>átias</w:t>
      </w:r>
      <w:r>
        <w:t xml:space="preserve"> </w:t>
      </w:r>
      <w:r w:rsidR="007F75CB">
        <w:t>egíssent</w:t>
      </w:r>
      <w:r>
        <w:t>, con</w:t>
      </w:r>
      <w:r w:rsidR="007F75CB">
        <w:t>sedérunt</w:t>
      </w:r>
      <w:r>
        <w:t>.</w:t>
      </w:r>
      <w:r w:rsidR="00CE404A">
        <w:t xml:space="preserve"> </w:t>
      </w:r>
    </w:p>
    <w:p w:rsidR="00CE404A" w:rsidRDefault="00814C0C" w:rsidP="000F4914">
      <w:pPr>
        <w:pStyle w:val="fl"/>
      </w:pPr>
      <w:r>
        <w:t xml:space="preserve">Tunc sumens </w:t>
      </w:r>
      <w:r w:rsidR="007F75CB">
        <w:t>Tobías</w:t>
      </w:r>
      <w:r>
        <w:t xml:space="preserve"> de felle piscis, </w:t>
      </w:r>
      <w:r w:rsidR="007F75CB">
        <w:t>linívit</w:t>
      </w:r>
      <w:r>
        <w:t xml:space="preserve"> </w:t>
      </w:r>
      <w:r w:rsidR="007F75CB">
        <w:t>óculos</w:t>
      </w:r>
      <w:r>
        <w:t xml:space="preserve"> patris sui.</w:t>
      </w:r>
      <w:r w:rsidR="00CE404A">
        <w:t xml:space="preserve"> </w:t>
      </w:r>
    </w:p>
    <w:p w:rsidR="00CE404A" w:rsidRDefault="00814C0C" w:rsidP="000F4914">
      <w:pPr>
        <w:pStyle w:val="fl"/>
      </w:pPr>
      <w:r>
        <w:t>Et sust</w:t>
      </w:r>
      <w:r w:rsidR="007F75CB">
        <w:t>ínuit</w:t>
      </w:r>
      <w:r>
        <w:t xml:space="preserve"> quasi dim</w:t>
      </w:r>
      <w:r w:rsidR="007F75CB">
        <w:t>ídiam</w:t>
      </w:r>
      <w:r>
        <w:t xml:space="preserve"> fere horam : et cœpit </w:t>
      </w:r>
      <w:r w:rsidR="009E0F71">
        <w:t>albúgo</w:t>
      </w:r>
      <w:r>
        <w:t xml:space="preserve"> ex </w:t>
      </w:r>
      <w:r w:rsidR="007F75CB">
        <w:t>óculis</w:t>
      </w:r>
      <w:r>
        <w:t xml:space="preserve"> ejus, quasi me</w:t>
      </w:r>
      <w:r w:rsidR="007F75CB">
        <w:t>mbrána</w:t>
      </w:r>
      <w:r>
        <w:t xml:space="preserve"> ovi, </w:t>
      </w:r>
      <w:r w:rsidR="009E0F71">
        <w:t>égredi</w:t>
      </w:r>
      <w:r>
        <w:t>.</w:t>
      </w:r>
      <w:r w:rsidR="00CE404A">
        <w:t xml:space="preserve"> </w:t>
      </w:r>
    </w:p>
    <w:p w:rsidR="00CE404A" w:rsidRDefault="00814C0C" w:rsidP="000F4914">
      <w:pPr>
        <w:pStyle w:val="fl"/>
      </w:pPr>
      <w:r>
        <w:t>Quam app</w:t>
      </w:r>
      <w:r w:rsidR="007F75CB">
        <w:t>rehéndens</w:t>
      </w:r>
      <w:r>
        <w:t xml:space="preserve"> </w:t>
      </w:r>
      <w:r w:rsidR="007F75CB">
        <w:t>Tobías</w:t>
      </w:r>
      <w:r>
        <w:t xml:space="preserve"> traxit ab </w:t>
      </w:r>
      <w:r w:rsidR="007F75CB">
        <w:t>óculis</w:t>
      </w:r>
      <w:r>
        <w:t xml:space="preserve"> ejus, s</w:t>
      </w:r>
      <w:r w:rsidR="007F75CB">
        <w:t>tatímque</w:t>
      </w:r>
      <w:r>
        <w:t xml:space="preserve"> visum </w:t>
      </w:r>
      <w:r w:rsidR="009E0F71">
        <w:t>recépit</w:t>
      </w:r>
      <w:r>
        <w:t>.</w:t>
      </w:r>
      <w:r w:rsidR="00CE404A">
        <w:t xml:space="preserve"> </w:t>
      </w:r>
    </w:p>
    <w:p w:rsidR="00CE404A" w:rsidRDefault="00814C0C" w:rsidP="000F4914">
      <w:pPr>
        <w:pStyle w:val="fl"/>
      </w:pPr>
      <w:r>
        <w:t>Et glori</w:t>
      </w:r>
      <w:r w:rsidR="007F75CB">
        <w:t>ficábant</w:t>
      </w:r>
      <w:r>
        <w:t xml:space="preserve"> Deum, ipse v</w:t>
      </w:r>
      <w:r w:rsidR="007F75CB">
        <w:t>idélicet</w:t>
      </w:r>
      <w:r>
        <w:t xml:space="preserve">, et uxor ejus, et omnes qui </w:t>
      </w:r>
      <w:r w:rsidR="007F75CB">
        <w:t>sciébant</w:t>
      </w:r>
      <w:r>
        <w:rPr>
          <w:vertAlign w:val="superscript"/>
        </w:rPr>
        <w:t>7</w:t>
      </w:r>
      <w:r>
        <w:t xml:space="preserve"> eum.</w:t>
      </w:r>
      <w:r w:rsidR="00CE404A">
        <w:t xml:space="preserve"> </w:t>
      </w:r>
    </w:p>
    <w:p w:rsidR="00CE404A" w:rsidRDefault="00814C0C" w:rsidP="000F4914">
      <w:pPr>
        <w:pStyle w:val="fl"/>
      </w:pPr>
      <w:r>
        <w:lastRenderedPageBreak/>
        <w:t>Di</w:t>
      </w:r>
      <w:r w:rsidR="007F75CB">
        <w:t>cebátque</w:t>
      </w:r>
      <w:r>
        <w:t xml:space="preserve"> </w:t>
      </w:r>
      <w:r w:rsidR="007F75CB">
        <w:t>Tobías</w:t>
      </w:r>
      <w:r>
        <w:t> : B</w:t>
      </w:r>
      <w:r w:rsidR="007F75CB">
        <w:t>enedíco</w:t>
      </w:r>
      <w:r>
        <w:t xml:space="preserve"> te, D</w:t>
      </w:r>
      <w:r w:rsidR="007F75CB">
        <w:t>ómine</w:t>
      </w:r>
      <w:r>
        <w:t xml:space="preserve"> Deus Israël, quia tu castigāsti me, et tu salvāsti me : et ecce ego v</w:t>
      </w:r>
      <w:r w:rsidR="007F75CB">
        <w:t>ídeo</w:t>
      </w:r>
      <w:r>
        <w:t xml:space="preserve"> </w:t>
      </w:r>
      <w:r w:rsidR="007F75CB">
        <w:t>Tobíam</w:t>
      </w:r>
      <w:r>
        <w:t xml:space="preserve"> f</w:t>
      </w:r>
      <w:r w:rsidR="007F75CB">
        <w:t>ílium</w:t>
      </w:r>
      <w:r>
        <w:t xml:space="preserve"> meum.</w:t>
      </w:r>
      <w:r w:rsidR="00CE404A">
        <w:t xml:space="preserve"> </w:t>
      </w:r>
    </w:p>
    <w:p w:rsidR="00CE404A" w:rsidRDefault="00814C0C" w:rsidP="000F4914">
      <w:pPr>
        <w:pStyle w:val="fl"/>
      </w:pPr>
      <w:r>
        <w:t>I</w:t>
      </w:r>
      <w:r w:rsidR="007F75CB">
        <w:t>ngréssa</w:t>
      </w:r>
      <w:r>
        <w:t xml:space="preserve"> est </w:t>
      </w:r>
      <w:r w:rsidR="007F75CB">
        <w:t>étiam</w:t>
      </w:r>
      <w:r>
        <w:t xml:space="preserve"> post septem dies </w:t>
      </w:r>
      <w:r w:rsidR="002B18DD">
        <w:t>Sara</w:t>
      </w:r>
      <w:r>
        <w:t xml:space="preserve"> uxor f</w:t>
      </w:r>
      <w:r w:rsidR="007F75CB">
        <w:t>ílii</w:t>
      </w:r>
      <w:r>
        <w:t xml:space="preserve"> ejus, et omnis fam</w:t>
      </w:r>
      <w:r w:rsidR="007F75CB">
        <w:t>ília</w:t>
      </w:r>
      <w:r>
        <w:t xml:space="preserve"> sana, et </w:t>
      </w:r>
      <w:r w:rsidR="009E0F71">
        <w:t>pécora</w:t>
      </w:r>
      <w:r>
        <w:t xml:space="preserve">, et </w:t>
      </w:r>
      <w:r w:rsidR="007F75CB">
        <w:t>caméli</w:t>
      </w:r>
      <w:r>
        <w:t>, et pec</w:t>
      </w:r>
      <w:r w:rsidR="007F75CB">
        <w:t>únia</w:t>
      </w:r>
      <w:r>
        <w:t xml:space="preserve"> multa </w:t>
      </w:r>
      <w:r w:rsidR="007F75CB">
        <w:t>uxóris</w:t>
      </w:r>
      <w:r>
        <w:t> : sed et illa pec</w:t>
      </w:r>
      <w:r w:rsidR="007F75CB">
        <w:t>únia</w:t>
      </w:r>
      <w:r>
        <w:t>, quam rec</w:t>
      </w:r>
      <w:r w:rsidR="007F75CB">
        <w:t>éperat</w:t>
      </w:r>
      <w:r>
        <w:t xml:space="preserve"> a </w:t>
      </w:r>
      <w:r w:rsidR="007F75CB">
        <w:t>Gabélo</w:t>
      </w:r>
      <w:r>
        <w:t> :</w:t>
      </w:r>
      <w:r w:rsidR="00CE404A">
        <w:t xml:space="preserve"> </w:t>
      </w:r>
    </w:p>
    <w:p w:rsidR="00CE404A" w:rsidRDefault="00814C0C" w:rsidP="000F4914">
      <w:pPr>
        <w:pStyle w:val="fl"/>
      </w:pPr>
      <w:r>
        <w:t>Et n</w:t>
      </w:r>
      <w:r w:rsidR="007F75CB">
        <w:t>arrávit</w:t>
      </w:r>
      <w:r>
        <w:t xml:space="preserve"> par</w:t>
      </w:r>
      <w:r w:rsidR="007F75CB">
        <w:t>éntibus</w:t>
      </w:r>
      <w:r>
        <w:t xml:space="preserve"> suis </w:t>
      </w:r>
      <w:r w:rsidR="007F75CB">
        <w:t>ómnia</w:t>
      </w:r>
      <w:r>
        <w:t xml:space="preserve"> benef</w:t>
      </w:r>
      <w:r w:rsidR="007F75CB">
        <w:t>ícia</w:t>
      </w:r>
      <w:r>
        <w:t xml:space="preserve"> Dei, quæ </w:t>
      </w:r>
      <w:r w:rsidR="007F75CB">
        <w:t>fecísset</w:t>
      </w:r>
      <w:r>
        <w:t xml:space="preserve"> circa eum per </w:t>
      </w:r>
      <w:r w:rsidR="007F75CB">
        <w:t>hóminem</w:t>
      </w:r>
      <w:r>
        <w:t xml:space="preserve"> qui eum d</w:t>
      </w:r>
      <w:r w:rsidR="007F75CB">
        <w:t>úxerat</w:t>
      </w:r>
      <w:r>
        <w:t>.</w:t>
      </w:r>
      <w:r w:rsidR="00CE404A">
        <w:t xml:space="preserve"> </w:t>
      </w:r>
    </w:p>
    <w:p w:rsidR="00CE404A" w:rsidRDefault="00814C0C" w:rsidP="000F4914">
      <w:pPr>
        <w:pStyle w:val="fl"/>
      </w:pPr>
      <w:r>
        <w:t>Ve</w:t>
      </w:r>
      <w:r w:rsidR="007F75CB">
        <w:t>nerúntque</w:t>
      </w:r>
      <w:r>
        <w:t xml:space="preserve"> </w:t>
      </w:r>
      <w:r w:rsidR="002B18DD">
        <w:t>Achior</w:t>
      </w:r>
      <w:r>
        <w:t xml:space="preserve"> et </w:t>
      </w:r>
      <w:r w:rsidR="002B18DD">
        <w:t>Nabath</w:t>
      </w:r>
      <w:r>
        <w:rPr>
          <w:vertAlign w:val="superscript"/>
        </w:rPr>
        <w:t>8</w:t>
      </w:r>
      <w:r>
        <w:t xml:space="preserve"> </w:t>
      </w:r>
      <w:r w:rsidR="009E0F71">
        <w:t>consobríni</w:t>
      </w:r>
      <w:r>
        <w:t xml:space="preserve"> </w:t>
      </w:r>
      <w:r w:rsidR="007F75CB">
        <w:t>Tobíæ</w:t>
      </w:r>
      <w:r>
        <w:t>, g</w:t>
      </w:r>
      <w:r w:rsidR="007F75CB">
        <w:t>audéntes</w:t>
      </w:r>
      <w:r>
        <w:t xml:space="preserve"> ad </w:t>
      </w:r>
      <w:r w:rsidR="007F75CB">
        <w:t>Tobíam</w:t>
      </w:r>
      <w:r>
        <w:t>, et congra</w:t>
      </w:r>
      <w:r w:rsidR="007F75CB">
        <w:t>tulántes</w:t>
      </w:r>
      <w:r>
        <w:t xml:space="preserve"> ei de </w:t>
      </w:r>
      <w:r w:rsidR="007F75CB">
        <w:t>ómnibus</w:t>
      </w:r>
      <w:r>
        <w:t xml:space="preserve"> bonis, quæ circa</w:t>
      </w:r>
      <w:r>
        <w:rPr>
          <w:vertAlign w:val="superscript"/>
        </w:rPr>
        <w:t>9</w:t>
      </w:r>
      <w:r>
        <w:t xml:space="preserve"> illum ost</w:t>
      </w:r>
      <w:r w:rsidR="007F75CB">
        <w:t>énderat</w:t>
      </w:r>
      <w:r>
        <w:t xml:space="preserve"> Deus.</w:t>
      </w:r>
      <w:r w:rsidR="00CE404A">
        <w:t xml:space="preserve"> </w:t>
      </w:r>
    </w:p>
    <w:p w:rsidR="00CE404A" w:rsidRDefault="00814C0C" w:rsidP="000F4914">
      <w:pPr>
        <w:pStyle w:val="fl"/>
      </w:pPr>
      <w:r>
        <w:t>Et per septem dies e</w:t>
      </w:r>
      <w:r w:rsidR="007F75CB">
        <w:t>pulántes</w:t>
      </w:r>
      <w:r>
        <w:rPr>
          <w:vertAlign w:val="superscript"/>
        </w:rPr>
        <w:t>10</w:t>
      </w:r>
      <w:r>
        <w:t>, omnes cum g</w:t>
      </w:r>
      <w:r w:rsidR="007F75CB">
        <w:t>áudio</w:t>
      </w:r>
      <w:r>
        <w:t xml:space="preserve"> magno </w:t>
      </w:r>
      <w:r w:rsidR="007F75CB">
        <w:t>gavísi</w:t>
      </w:r>
      <w:r>
        <w:t xml:space="preserve"> sunt.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41" w:name="t4p117n01"/>
      <w:bookmarkEnd w:id="3641"/>
      <w:r w:rsidRPr="005119F6">
        <w:rPr>
          <w:rStyle w:val="NumNot"/>
        </w:rPr>
        <w:t>.</w:t>
      </w:r>
      <w:r>
        <w:t xml:space="preserve"> L’ange, le jeune Tobie et sa femme. </w:t>
      </w:r>
      <w:r w:rsidRPr="005119F6">
        <w:t xml:space="preserve">– </w:t>
      </w:r>
      <w:r w:rsidRPr="005119F6">
        <w:rPr>
          <w:rStyle w:val="NumNot"/>
        </w:rPr>
        <w:t>2</w:t>
      </w:r>
      <w:bookmarkStart w:id="3642" w:name="t4p117n02"/>
      <w:bookmarkEnd w:id="3642"/>
      <w:r w:rsidRPr="005119F6">
        <w:rPr>
          <w:rStyle w:val="NumNot"/>
        </w:rPr>
        <w:t>.</w:t>
      </w:r>
      <w:r>
        <w:t xml:space="preserve"> Il y avait un Charan ou Haran, bâti par Arphaxad, qui servit de retraite à Abraham, après sa sortie d’Ur en Chaldée. Ce n’est point de ce Charan qu’il s’agit ici. </w:t>
      </w:r>
      <w:r w:rsidR="008D018B">
        <w:t>Celui</w:t>
      </w:r>
      <w:r>
        <w:t xml:space="preserve"> dont il est parlé dans ce passage était à quatre lieues de Ninive, en sorte que les mots </w:t>
      </w:r>
      <w:r w:rsidRPr="00556F3C">
        <w:rPr>
          <w:rStyle w:val="LaIt"/>
        </w:rPr>
        <w:t>m</w:t>
      </w:r>
      <w:r w:rsidR="008D018B" w:rsidRPr="00556F3C">
        <w:rPr>
          <w:rStyle w:val="LaIt"/>
        </w:rPr>
        <w:t>édio</w:t>
      </w:r>
      <w:r w:rsidRPr="00556F3C">
        <w:rPr>
          <w:rStyle w:val="LaIt"/>
        </w:rPr>
        <w:t xml:space="preserve"> </w:t>
      </w:r>
      <w:r w:rsidR="006733BA" w:rsidRPr="00556F3C">
        <w:rPr>
          <w:rStyle w:val="LaIt"/>
        </w:rPr>
        <w:t>itínere</w:t>
      </w:r>
      <w:r>
        <w:t xml:space="preserve"> ne signifient, pas ici </w:t>
      </w:r>
      <w:r w:rsidRPr="001552F7">
        <w:rPr>
          <w:rStyle w:val="italicus"/>
        </w:rPr>
        <w:t>à mi-chemin</w:t>
      </w:r>
      <w:r>
        <w:t xml:space="preserve">, mais simplement </w:t>
      </w:r>
      <w:r w:rsidRPr="001552F7">
        <w:rPr>
          <w:rStyle w:val="italicus"/>
        </w:rPr>
        <w:t>sur le chemin</w:t>
      </w:r>
      <w:r>
        <w:t xml:space="preserve">. Quelques interprètes veulent qu’il s’agisse de Charan ou Haran, d’où Abraham fut appelé de Dieu ; et ils disent que cette ville était à moitié chemin de Rages à Ninive, en sorte que le voyage du jeune Tobie, tant pour aller que pour venir, fut de quarante jours environ. On sait que c’est près de cette ville de Haran ou de Charan que le fameux Crassus fut défait par les Parthes. </w:t>
      </w:r>
      <w:r w:rsidRPr="005119F6">
        <w:t xml:space="preserve">– </w:t>
      </w:r>
      <w:r w:rsidRPr="005119F6">
        <w:rPr>
          <w:rStyle w:val="NumNot"/>
        </w:rPr>
        <w:t>3</w:t>
      </w:r>
      <w:bookmarkStart w:id="3643" w:name="t4p117n03"/>
      <w:bookmarkEnd w:id="3643"/>
      <w:r w:rsidRPr="005119F6">
        <w:rPr>
          <w:rStyle w:val="NumNot"/>
        </w:rPr>
        <w:t>.</w:t>
      </w:r>
      <w:r>
        <w:t xml:space="preserve"> </w:t>
      </w:r>
      <w:r w:rsidRPr="00556F3C">
        <w:rPr>
          <w:rStyle w:val="LaIt"/>
        </w:rPr>
        <w:t>Hoc ut</w:t>
      </w:r>
      <w:r>
        <w:t xml:space="preserve">, latinisme qui a passé dans notre langue, car nous disons tous les jours : </w:t>
      </w:r>
      <w:r w:rsidRPr="001552F7">
        <w:rPr>
          <w:rStyle w:val="italicus"/>
        </w:rPr>
        <w:t>à cela que, en cela que</w:t>
      </w:r>
      <w:r>
        <w:t xml:space="preserve">, etc. </w:t>
      </w:r>
      <w:r w:rsidRPr="005119F6">
        <w:t xml:space="preserve">– </w:t>
      </w:r>
      <w:r w:rsidRPr="005119F6">
        <w:rPr>
          <w:rStyle w:val="NumNot"/>
        </w:rPr>
        <w:t>4</w:t>
      </w:r>
      <w:bookmarkStart w:id="3644" w:name="t4p117n04"/>
      <w:bookmarkEnd w:id="3644"/>
      <w:r w:rsidRPr="005119F6">
        <w:rPr>
          <w:rStyle w:val="NumNot"/>
        </w:rPr>
        <w:t>.</w:t>
      </w:r>
      <w:r>
        <w:t xml:space="preserve"> </w:t>
      </w:r>
      <w:r w:rsidRPr="00556F3C">
        <w:rPr>
          <w:rStyle w:val="LaIt"/>
        </w:rPr>
        <w:t>Irent</w:t>
      </w:r>
      <w:r>
        <w:t xml:space="preserve">, sous-entendu </w:t>
      </w:r>
      <w:r w:rsidRPr="00556F3C">
        <w:rPr>
          <w:rStyle w:val="LaIt"/>
        </w:rPr>
        <w:t>sic</w:t>
      </w:r>
      <w:r>
        <w:t xml:space="preserve"> ou </w:t>
      </w:r>
      <w:r w:rsidRPr="00556F3C">
        <w:rPr>
          <w:rStyle w:val="LaIt"/>
        </w:rPr>
        <w:t>prius</w:t>
      </w:r>
      <w:r>
        <w:t xml:space="preserve">. </w:t>
      </w:r>
      <w:r w:rsidRPr="005119F6">
        <w:t xml:space="preserve">– </w:t>
      </w:r>
      <w:r w:rsidRPr="005119F6">
        <w:rPr>
          <w:rStyle w:val="NumNot"/>
        </w:rPr>
        <w:t>5</w:t>
      </w:r>
      <w:bookmarkStart w:id="3645" w:name="t4p117n05"/>
      <w:bookmarkEnd w:id="3645"/>
      <w:r w:rsidRPr="005119F6">
        <w:rPr>
          <w:rStyle w:val="NumNot"/>
        </w:rPr>
        <w:t>.</w:t>
      </w:r>
      <w:r>
        <w:t xml:space="preserve"> </w:t>
      </w:r>
      <w:r w:rsidRPr="00556F3C">
        <w:rPr>
          <w:rStyle w:val="LaIt"/>
        </w:rPr>
        <w:t>Ejus</w:t>
      </w:r>
      <w:r>
        <w:t xml:space="preserve">, de </w:t>
      </w:r>
      <w:r w:rsidR="008D018B">
        <w:t>celui</w:t>
      </w:r>
      <w:r>
        <w:t xml:space="preserve"> qui absorbait toutes ses </w:t>
      </w:r>
      <w:r>
        <w:lastRenderedPageBreak/>
        <w:t xml:space="preserve">pensées, c’est-à-dire de son fils. Le jeune Tobie étant devenu le personnage principal, </w:t>
      </w:r>
      <w:r w:rsidR="008D018B">
        <w:t>celui</w:t>
      </w:r>
      <w:r>
        <w:t xml:space="preserve"> qui domine tout le récit, l’auteur sacré se contente de le désigner par un simple pronom, parce que le lecteur ne peut pas s’y tromper. Impossible de trouver une scène plus naturelle et mieux rendue. </w:t>
      </w:r>
      <w:r w:rsidRPr="005119F6">
        <w:t xml:space="preserve">– </w:t>
      </w:r>
      <w:r w:rsidRPr="005119F6">
        <w:rPr>
          <w:rStyle w:val="NumNot"/>
        </w:rPr>
        <w:t>6</w:t>
      </w:r>
      <w:bookmarkStart w:id="3646" w:name="t4p117n06"/>
      <w:bookmarkEnd w:id="3646"/>
      <w:r w:rsidRPr="005119F6">
        <w:rPr>
          <w:rStyle w:val="NumNot"/>
        </w:rPr>
        <w:t>.</w:t>
      </w:r>
      <w:r>
        <w:t xml:space="preserve"> Sous-entendu </w:t>
      </w:r>
      <w:r w:rsidRPr="00556F3C">
        <w:rPr>
          <w:rStyle w:val="LaIt"/>
        </w:rPr>
        <w:t>inter br</w:t>
      </w:r>
      <w:r w:rsidR="008D018B" w:rsidRPr="00556F3C">
        <w:rPr>
          <w:rStyle w:val="LaIt"/>
        </w:rPr>
        <w:t>áchia</w:t>
      </w:r>
      <w:r>
        <w:t xml:space="preserve">. </w:t>
      </w:r>
      <w:r w:rsidRPr="005119F6">
        <w:t xml:space="preserve">– </w:t>
      </w:r>
      <w:r w:rsidRPr="005119F6">
        <w:rPr>
          <w:rStyle w:val="NumNot"/>
        </w:rPr>
        <w:t>7</w:t>
      </w:r>
      <w:bookmarkStart w:id="3647" w:name="t4p117n07"/>
      <w:bookmarkEnd w:id="3647"/>
      <w:r w:rsidRPr="005119F6">
        <w:rPr>
          <w:rStyle w:val="NumNot"/>
        </w:rPr>
        <w:t>.</w:t>
      </w:r>
      <w:r>
        <w:t xml:space="preserve"> </w:t>
      </w:r>
      <w:r w:rsidR="008D018B" w:rsidRPr="00556F3C">
        <w:rPr>
          <w:rStyle w:val="LaIt"/>
        </w:rPr>
        <w:t>Sciébant</w:t>
      </w:r>
      <w:r>
        <w:t xml:space="preserve"> pour </w:t>
      </w:r>
      <w:r w:rsidRPr="00556F3C">
        <w:rPr>
          <w:rStyle w:val="LaIt"/>
        </w:rPr>
        <w:t>n</w:t>
      </w:r>
      <w:r w:rsidR="008D018B" w:rsidRPr="00556F3C">
        <w:rPr>
          <w:rStyle w:val="LaIt"/>
        </w:rPr>
        <w:t>óverant</w:t>
      </w:r>
      <w:r>
        <w:t xml:space="preserve"> ; Ovide a bien dit : </w:t>
      </w:r>
      <w:r w:rsidRPr="00556F3C">
        <w:rPr>
          <w:rStyle w:val="LaIt"/>
        </w:rPr>
        <w:t xml:space="preserve">Scires a </w:t>
      </w:r>
      <w:r w:rsidR="0069150A" w:rsidRPr="00556F3C">
        <w:rPr>
          <w:rStyle w:val="LaIt"/>
        </w:rPr>
        <w:t>Minérva</w:t>
      </w:r>
      <w:r w:rsidRPr="00556F3C">
        <w:rPr>
          <w:rStyle w:val="LaIt"/>
        </w:rPr>
        <w:t xml:space="preserve"> doctum</w:t>
      </w:r>
      <w:r>
        <w:t xml:space="preserve">, vous reconnaîtriez l’élève de Minerve. </w:t>
      </w:r>
      <w:r w:rsidRPr="005119F6">
        <w:t xml:space="preserve">– </w:t>
      </w:r>
      <w:r w:rsidRPr="005119F6">
        <w:rPr>
          <w:rStyle w:val="NumNot"/>
        </w:rPr>
        <w:t>8</w:t>
      </w:r>
      <w:bookmarkStart w:id="3648" w:name="t4p117n08"/>
      <w:bookmarkEnd w:id="3648"/>
      <w:r w:rsidRPr="005119F6">
        <w:rPr>
          <w:rStyle w:val="NumNot"/>
        </w:rPr>
        <w:t>.</w:t>
      </w:r>
      <w:r>
        <w:t xml:space="preserve"> Personnages non autrement connus ; car il ne s’agit ici ni d’Achior, chef des Ammonites, qui joignit ses troupes à celles d’Holoferne pour assiéger Béthulie, ni de Nabath, père de Jéroboam, roi d’Israël. Cependant il était, comme </w:t>
      </w:r>
      <w:r w:rsidR="008D018B">
        <w:t>celui</w:t>
      </w:r>
      <w:r>
        <w:t xml:space="preserve"> dont il s’agit ici, de la tribu de Nephthali. </w:t>
      </w:r>
      <w:r w:rsidRPr="005119F6">
        <w:t xml:space="preserve">– </w:t>
      </w:r>
      <w:r w:rsidRPr="005119F6">
        <w:rPr>
          <w:rStyle w:val="NumNot"/>
        </w:rPr>
        <w:t>9</w:t>
      </w:r>
      <w:bookmarkStart w:id="3649" w:name="t4p117n09"/>
      <w:bookmarkEnd w:id="3649"/>
      <w:r w:rsidRPr="005119F6">
        <w:rPr>
          <w:rStyle w:val="NumNot"/>
        </w:rPr>
        <w:t>.</w:t>
      </w:r>
      <w:r>
        <w:t xml:space="preserve"> </w:t>
      </w:r>
      <w:r w:rsidRPr="00556F3C">
        <w:rPr>
          <w:rStyle w:val="LaIt"/>
        </w:rPr>
        <w:t>Circa</w:t>
      </w:r>
      <w:r>
        <w:t xml:space="preserve"> dans le même sens est très-usité chez les auteurs profanes. </w:t>
      </w:r>
      <w:r w:rsidRPr="005119F6">
        <w:t xml:space="preserve">– </w:t>
      </w:r>
      <w:r w:rsidRPr="005119F6">
        <w:rPr>
          <w:rStyle w:val="NumNot"/>
        </w:rPr>
        <w:t>10</w:t>
      </w:r>
      <w:bookmarkStart w:id="3650" w:name="t4p117n10"/>
      <w:bookmarkEnd w:id="3650"/>
      <w:r w:rsidRPr="005119F6">
        <w:rPr>
          <w:rStyle w:val="NumNot"/>
        </w:rPr>
        <w:t>.</w:t>
      </w:r>
      <w:r>
        <w:t xml:space="preserve"> Vous voyez une nouvelle preuve des grands festins longtemps prolongés, usités jadis chez les peuples de l’Orient.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3651" w:name="t4p118"/>
      <w:bookmarkEnd w:id="3651"/>
      <w:r w:rsidR="00CE404A">
        <w:t xml:space="preserve"> </w:t>
      </w:r>
    </w:p>
    <w:p w:rsidR="00CE404A" w:rsidRDefault="00814C0C" w:rsidP="00DD7860">
      <w:pPr>
        <w:pStyle w:val="Summarium"/>
      </w:pPr>
      <w:r>
        <w:t>Reconnaissance.</w:t>
      </w:r>
      <w:r w:rsidR="00CE404A">
        <w:t xml:space="preserve"> </w:t>
      </w:r>
    </w:p>
    <w:p w:rsidR="00CE404A" w:rsidRDefault="00814C0C" w:rsidP="000F4914">
      <w:pPr>
        <w:pStyle w:val="fl"/>
      </w:pPr>
      <w:r>
        <w:t xml:space="preserve">Tunc </w:t>
      </w:r>
      <w:r w:rsidR="007F75CB">
        <w:t>vocávit</w:t>
      </w:r>
      <w:r>
        <w:t xml:space="preserve"> ad se </w:t>
      </w:r>
      <w:r w:rsidR="007F75CB">
        <w:t>Tobías</w:t>
      </w:r>
      <w:r>
        <w:t xml:space="preserve"> f</w:t>
      </w:r>
      <w:r w:rsidR="007F75CB">
        <w:t>ílium</w:t>
      </w:r>
      <w:r>
        <w:t xml:space="preserve"> suum, </w:t>
      </w:r>
      <w:r w:rsidR="007F75CB">
        <w:t>dixítque</w:t>
      </w:r>
      <w:r>
        <w:t xml:space="preserve"> ei : Quid </w:t>
      </w:r>
      <w:r w:rsidR="009E0F71">
        <w:t>póssumus</w:t>
      </w:r>
      <w:r>
        <w:t xml:space="preserve"> dare viro isti sancto, qui venit tecum ?</w:t>
      </w:r>
      <w:r w:rsidR="00CE404A">
        <w:t xml:space="preserve"> </w:t>
      </w:r>
    </w:p>
    <w:p w:rsidR="00CE404A" w:rsidRDefault="00814C0C" w:rsidP="000F4914">
      <w:pPr>
        <w:pStyle w:val="fl"/>
      </w:pPr>
      <w:r>
        <w:t>R</w:t>
      </w:r>
      <w:r w:rsidR="007F75CB">
        <w:t>espóndens</w:t>
      </w:r>
      <w:r>
        <w:t xml:space="preserve"> </w:t>
      </w:r>
      <w:r w:rsidR="007F75CB">
        <w:t>Tobías</w:t>
      </w:r>
      <w:r>
        <w:t xml:space="preserve">, dixit patri suo : Pater, quam </w:t>
      </w:r>
      <w:r w:rsidR="009E0F71">
        <w:t>mercédem</w:t>
      </w:r>
      <w:r>
        <w:t xml:space="preserve"> d</w:t>
      </w:r>
      <w:r w:rsidR="007F75CB">
        <w:t>ábimus</w:t>
      </w:r>
      <w:r>
        <w:t xml:space="preserve"> ei ? aut quid dignum p</w:t>
      </w:r>
      <w:r w:rsidR="007F75CB">
        <w:t>óterit</w:t>
      </w:r>
      <w:r>
        <w:t xml:space="preserve"> esse benef</w:t>
      </w:r>
      <w:r w:rsidR="007F75CB">
        <w:t>íciis</w:t>
      </w:r>
      <w:r>
        <w:t xml:space="preserve"> ejus ?</w:t>
      </w:r>
      <w:r w:rsidR="00CE404A">
        <w:t xml:space="preserve"> </w:t>
      </w:r>
    </w:p>
    <w:p w:rsidR="00CE404A" w:rsidRDefault="00814C0C" w:rsidP="000F4914">
      <w:pPr>
        <w:pStyle w:val="fl"/>
      </w:pPr>
      <w:r>
        <w:t xml:space="preserve">Me duxit et </w:t>
      </w:r>
      <w:r w:rsidR="007F75CB">
        <w:t>redúxit</w:t>
      </w:r>
      <w:r>
        <w:t xml:space="preserve"> sanum, pec</w:t>
      </w:r>
      <w:r w:rsidR="007F75CB">
        <w:t>úniam</w:t>
      </w:r>
      <w:r>
        <w:t xml:space="preserve"> a </w:t>
      </w:r>
      <w:r w:rsidR="007F75CB">
        <w:t>Gabélo</w:t>
      </w:r>
      <w:r>
        <w:t xml:space="preserve"> ipse </w:t>
      </w:r>
      <w:r w:rsidR="009E0F71">
        <w:t>recépit</w:t>
      </w:r>
      <w:r>
        <w:t xml:space="preserve">, </w:t>
      </w:r>
      <w:r w:rsidR="007F75CB">
        <w:t>uxórem</w:t>
      </w:r>
      <w:r>
        <w:t xml:space="preserve"> ipse me </w:t>
      </w:r>
      <w:r w:rsidR="007F75CB">
        <w:t>habére</w:t>
      </w:r>
      <w:r>
        <w:t xml:space="preserve"> fecit, et dæm</w:t>
      </w:r>
      <w:r w:rsidR="007F75CB">
        <w:t>ónium</w:t>
      </w:r>
      <w:r>
        <w:t xml:space="preserve"> ab eā ipse comp</w:t>
      </w:r>
      <w:r w:rsidR="007F75CB">
        <w:t>éscuit</w:t>
      </w:r>
      <w:r>
        <w:rPr>
          <w:vertAlign w:val="superscript"/>
        </w:rPr>
        <w:t>1</w:t>
      </w:r>
      <w:r>
        <w:t>, g</w:t>
      </w:r>
      <w:r w:rsidR="007F75CB">
        <w:t>áudium</w:t>
      </w:r>
      <w:r>
        <w:t xml:space="preserve"> par</w:t>
      </w:r>
      <w:r w:rsidR="007F75CB">
        <w:t>éntibus</w:t>
      </w:r>
      <w:r>
        <w:t xml:space="preserve"> ejus fecit, </w:t>
      </w:r>
      <w:r w:rsidR="007F75CB">
        <w:t>meípsum</w:t>
      </w:r>
      <w:r>
        <w:t xml:space="preserve"> a devor</w:t>
      </w:r>
      <w:r w:rsidR="007F75CB">
        <w:t>atióne</w:t>
      </w:r>
      <w:r>
        <w:t xml:space="preserve"> piscis er</w:t>
      </w:r>
      <w:r w:rsidR="007F75CB">
        <w:t>ípuit</w:t>
      </w:r>
      <w:r>
        <w:t xml:space="preserve">, te quoque </w:t>
      </w:r>
      <w:r w:rsidR="007F75CB">
        <w:t>vidére</w:t>
      </w:r>
      <w:r>
        <w:t xml:space="preserve"> fecit lumen cœli, et bonis </w:t>
      </w:r>
      <w:r w:rsidR="007F75CB">
        <w:t>ómnibus</w:t>
      </w:r>
      <w:r>
        <w:t xml:space="preserve"> per eum r</w:t>
      </w:r>
      <w:r w:rsidR="007F75CB">
        <w:t>epléti</w:t>
      </w:r>
      <w:r>
        <w:t xml:space="preserve"> sumus. Quid illi ad hæc</w:t>
      </w:r>
      <w:r>
        <w:rPr>
          <w:vertAlign w:val="superscript"/>
        </w:rPr>
        <w:t>2</w:t>
      </w:r>
      <w:r>
        <w:t xml:space="preserve"> </w:t>
      </w:r>
      <w:r w:rsidR="009E0F71">
        <w:t>potérimus</w:t>
      </w:r>
      <w:r>
        <w:t xml:space="preserve"> dignum dare ?</w:t>
      </w:r>
      <w:r w:rsidR="00CE404A">
        <w:t xml:space="preserve"> </w:t>
      </w:r>
    </w:p>
    <w:p w:rsidR="00CE404A" w:rsidRDefault="00814C0C" w:rsidP="000F4914">
      <w:pPr>
        <w:pStyle w:val="fl"/>
      </w:pPr>
      <w:r>
        <w:t>Sed peto te pater mi, ut roges eum, si forte dign</w:t>
      </w:r>
      <w:r w:rsidR="007F75CB">
        <w:t>ábitur</w:t>
      </w:r>
      <w:r>
        <w:t xml:space="preserve"> med</w:t>
      </w:r>
      <w:r w:rsidR="007F75CB">
        <w:t>ietátem</w:t>
      </w:r>
      <w:r>
        <w:t xml:space="preserve"> de </w:t>
      </w:r>
      <w:r w:rsidR="007F75CB">
        <w:t>ómnibus</w:t>
      </w:r>
      <w:r>
        <w:t xml:space="preserve">, quæ </w:t>
      </w:r>
      <w:r w:rsidR="007F75CB">
        <w:t>alláta</w:t>
      </w:r>
      <w:r>
        <w:t xml:space="preserve"> sunt, sibi </w:t>
      </w:r>
      <w:r w:rsidR="009E0F71">
        <w:t>assúmere</w:t>
      </w:r>
      <w:r>
        <w:t>.</w:t>
      </w:r>
      <w:r w:rsidR="00CE404A">
        <w:t xml:space="preserve"> </w:t>
      </w:r>
    </w:p>
    <w:p w:rsidR="00CE404A" w:rsidRDefault="00814C0C" w:rsidP="000F4914">
      <w:pPr>
        <w:pStyle w:val="fl"/>
      </w:pPr>
      <w:r>
        <w:t xml:space="preserve">Et </w:t>
      </w:r>
      <w:r w:rsidR="007F75CB">
        <w:t>vocántes</w:t>
      </w:r>
      <w:r>
        <w:t xml:space="preserve"> eum, pater </w:t>
      </w:r>
      <w:r w:rsidR="007F75CB">
        <w:t>scílicet</w:t>
      </w:r>
      <w:r>
        <w:t xml:space="preserve"> et f</w:t>
      </w:r>
      <w:r w:rsidR="007F75CB">
        <w:t>ílius</w:t>
      </w:r>
      <w:r>
        <w:t xml:space="preserve">, </w:t>
      </w:r>
      <w:r w:rsidR="007F75CB">
        <w:t>tulérunt</w:t>
      </w:r>
      <w:r>
        <w:t xml:space="preserve"> eum in partem</w:t>
      </w:r>
      <w:r>
        <w:rPr>
          <w:vertAlign w:val="superscript"/>
        </w:rPr>
        <w:t>3</w:t>
      </w:r>
      <w:r>
        <w:t xml:space="preserve"> : et </w:t>
      </w:r>
      <w:r w:rsidR="007F75CB">
        <w:t>rogáre</w:t>
      </w:r>
      <w:r>
        <w:t xml:space="preserve"> </w:t>
      </w:r>
      <w:r w:rsidR="009E0F71">
        <w:t>cœpérunt</w:t>
      </w:r>
      <w:r>
        <w:t>, ut dig</w:t>
      </w:r>
      <w:r w:rsidR="007F75CB">
        <w:t>narétur</w:t>
      </w:r>
      <w:r>
        <w:t xml:space="preserve"> dim</w:t>
      </w:r>
      <w:r w:rsidR="007F75CB">
        <w:t>ídiam</w:t>
      </w:r>
      <w:r>
        <w:t xml:space="preserve"> partem </w:t>
      </w:r>
      <w:r w:rsidR="007F75CB">
        <w:t>ómnium</w:t>
      </w:r>
      <w:r>
        <w:t>, quæ att</w:t>
      </w:r>
      <w:r w:rsidR="007F75CB">
        <w:t>úlerant</w:t>
      </w:r>
      <w:r>
        <w:t xml:space="preserve">, </w:t>
      </w:r>
      <w:r w:rsidR="007F75CB">
        <w:t>accéptam</w:t>
      </w:r>
      <w:r>
        <w:t xml:space="preserve"> </w:t>
      </w:r>
      <w:r w:rsidR="007F75CB">
        <w:t>habére</w:t>
      </w:r>
      <w:r>
        <w:t>.</w:t>
      </w:r>
      <w:r w:rsidR="00CE404A">
        <w:t xml:space="preserve"> </w:t>
      </w:r>
    </w:p>
    <w:p w:rsidR="00CE404A" w:rsidRDefault="00814C0C" w:rsidP="000F4914">
      <w:pPr>
        <w:pStyle w:val="fl"/>
      </w:pPr>
      <w:r>
        <w:t xml:space="preserve">Tunc dixit eis </w:t>
      </w:r>
      <w:r w:rsidR="007F75CB">
        <w:t>occúlte</w:t>
      </w:r>
      <w:r>
        <w:t> : Bene</w:t>
      </w:r>
      <w:r w:rsidR="007F75CB">
        <w:t>dícite</w:t>
      </w:r>
      <w:r>
        <w:t xml:space="preserve"> Deum cœli, et coram </w:t>
      </w:r>
      <w:r w:rsidR="007F75CB">
        <w:t>ómnibus</w:t>
      </w:r>
      <w:r>
        <w:t xml:space="preserve"> viv</w:t>
      </w:r>
      <w:r w:rsidR="007F75CB">
        <w:t>éntibus</w:t>
      </w:r>
      <w:r>
        <w:t xml:space="preserve"> confit</w:t>
      </w:r>
      <w:r w:rsidR="007F75CB">
        <w:t>émini</w:t>
      </w:r>
      <w:r>
        <w:t xml:space="preserve"> ei, quia fecit </w:t>
      </w:r>
      <w:r w:rsidR="007F75CB">
        <w:t>vobíscum</w:t>
      </w:r>
      <w:r>
        <w:t xml:space="preserve"> miseric</w:t>
      </w:r>
      <w:r w:rsidR="007F75CB">
        <w:t>órdiam</w:t>
      </w:r>
      <w:r>
        <w:t xml:space="preserve"> suam.</w:t>
      </w:r>
      <w:r w:rsidR="00CE404A">
        <w:t xml:space="preserve"> </w:t>
      </w:r>
    </w:p>
    <w:p w:rsidR="00CE404A" w:rsidRDefault="006B4489" w:rsidP="000F4914">
      <w:pPr>
        <w:pStyle w:val="fl"/>
      </w:pPr>
      <w:r>
        <w:t>Etenim</w:t>
      </w:r>
      <w:r w:rsidR="00814C0C">
        <w:t xml:space="preserve"> sac</w:t>
      </w:r>
      <w:r w:rsidR="007F75CB">
        <w:t>raméntum</w:t>
      </w:r>
      <w:r w:rsidR="00814C0C">
        <w:t xml:space="preserve"> regis </w:t>
      </w:r>
      <w:r w:rsidR="009E0F71">
        <w:t>abscóndere</w:t>
      </w:r>
      <w:r w:rsidR="00814C0C">
        <w:t xml:space="preserve"> bonum est : </w:t>
      </w:r>
      <w:r w:rsidR="007F75CB">
        <w:t>ópera</w:t>
      </w:r>
      <w:r w:rsidR="00814C0C">
        <w:t xml:space="preserve"> autem Dei re</w:t>
      </w:r>
      <w:r w:rsidR="007F75CB">
        <w:t>veláre</w:t>
      </w:r>
      <w:r w:rsidR="00814C0C">
        <w:t xml:space="preserve"> et </w:t>
      </w:r>
      <w:r w:rsidR="009E0F71">
        <w:t>confitéri</w:t>
      </w:r>
      <w:r w:rsidR="00814C0C">
        <w:t xml:space="preserve"> honor</w:t>
      </w:r>
      <w:r w:rsidR="007F75CB">
        <w:t>íficum</w:t>
      </w:r>
      <w:r w:rsidR="00814C0C">
        <w:t xml:space="preserve"> est</w:t>
      </w:r>
      <w:r w:rsidR="00814C0C">
        <w:rPr>
          <w:vertAlign w:val="superscript"/>
        </w:rPr>
        <w:t>4</w:t>
      </w:r>
      <w:r w:rsidR="00814C0C">
        <w:t>.</w:t>
      </w:r>
      <w:r w:rsidR="00CE404A">
        <w:t xml:space="preserve"> </w:t>
      </w:r>
    </w:p>
    <w:p w:rsidR="00CE404A" w:rsidRDefault="00814C0C" w:rsidP="000F4914">
      <w:pPr>
        <w:pStyle w:val="fl"/>
      </w:pPr>
      <w:r>
        <w:t xml:space="preserve">Bona est </w:t>
      </w:r>
      <w:r w:rsidR="007F75CB">
        <w:t>orátio</w:t>
      </w:r>
      <w:r>
        <w:t xml:space="preserve"> cum jej</w:t>
      </w:r>
      <w:r w:rsidR="007F75CB">
        <w:t>únio</w:t>
      </w:r>
      <w:r>
        <w:t xml:space="preserve">, et </w:t>
      </w:r>
      <w:r w:rsidR="009E0F71">
        <w:t>eleemósyna</w:t>
      </w:r>
      <w:r>
        <w:t xml:space="preserve"> magis</w:t>
      </w:r>
      <w:r>
        <w:rPr>
          <w:vertAlign w:val="superscript"/>
        </w:rPr>
        <w:t>5</w:t>
      </w:r>
      <w:r>
        <w:t xml:space="preserve"> quam th</w:t>
      </w:r>
      <w:r w:rsidR="007F75CB">
        <w:t>esáuros</w:t>
      </w:r>
      <w:r>
        <w:t xml:space="preserve"> auri </w:t>
      </w:r>
      <w:r w:rsidR="009E0F71">
        <w:t>recóndere</w:t>
      </w:r>
      <w:r>
        <w:t> :</w:t>
      </w:r>
      <w:r w:rsidR="00CE404A">
        <w:t xml:space="preserve"> </w:t>
      </w:r>
    </w:p>
    <w:p w:rsidR="00CE404A" w:rsidRDefault="00814C0C" w:rsidP="000F4914">
      <w:pPr>
        <w:pStyle w:val="fl"/>
      </w:pPr>
      <w:r>
        <w:t>Qu</w:t>
      </w:r>
      <w:r w:rsidR="007F75CB">
        <w:t>óniam</w:t>
      </w:r>
      <w:r>
        <w:t xml:space="preserve"> </w:t>
      </w:r>
      <w:r w:rsidR="009E0F71">
        <w:t>eleemósyna</w:t>
      </w:r>
      <w:r>
        <w:t xml:space="preserve"> a morte</w:t>
      </w:r>
      <w:r>
        <w:rPr>
          <w:vertAlign w:val="superscript"/>
        </w:rPr>
        <w:t>6</w:t>
      </w:r>
      <w:r>
        <w:t xml:space="preserve"> l</w:t>
      </w:r>
      <w:r w:rsidR="007F75CB">
        <w:t>íberat</w:t>
      </w:r>
      <w:r>
        <w:t>, et ipsa est, quæ purgat p</w:t>
      </w:r>
      <w:r w:rsidR="007F75CB">
        <w:t>eccáta</w:t>
      </w:r>
      <w:r>
        <w:t>, et facit in</w:t>
      </w:r>
      <w:r w:rsidR="007F75CB">
        <w:t>veníre</w:t>
      </w:r>
      <w:r>
        <w:t xml:space="preserve"> miseric</w:t>
      </w:r>
      <w:r w:rsidR="007F75CB">
        <w:t>órdiam</w:t>
      </w:r>
      <w:r>
        <w:t xml:space="preserve"> et vitam </w:t>
      </w:r>
      <w:r w:rsidR="007F75CB">
        <w:t>ætérnam</w:t>
      </w:r>
      <w:r>
        <w:t>.</w:t>
      </w:r>
      <w:r w:rsidR="00CE404A">
        <w:t xml:space="preserve"> </w:t>
      </w:r>
    </w:p>
    <w:p w:rsidR="00CE404A" w:rsidRDefault="00814C0C" w:rsidP="000F4914">
      <w:pPr>
        <w:pStyle w:val="fl"/>
      </w:pPr>
      <w:r>
        <w:t>Qui autem f</w:t>
      </w:r>
      <w:r w:rsidR="007F75CB">
        <w:t>áciunt</w:t>
      </w:r>
      <w:r>
        <w:t xml:space="preserve"> p</w:t>
      </w:r>
      <w:r w:rsidR="007F75CB">
        <w:t>eccátum</w:t>
      </w:r>
      <w:r>
        <w:t>, et iniq</w:t>
      </w:r>
      <w:r w:rsidR="007F75CB">
        <w:t>uitátem</w:t>
      </w:r>
      <w:r>
        <w:t xml:space="preserve">, hostes sunt </w:t>
      </w:r>
      <w:r w:rsidR="007F75CB">
        <w:t>ánimæ</w:t>
      </w:r>
      <w:r>
        <w:t xml:space="preserve"> suæ.</w:t>
      </w:r>
      <w:r w:rsidR="00CE404A">
        <w:t xml:space="preserve"> </w:t>
      </w:r>
    </w:p>
    <w:p w:rsidR="00CE404A" w:rsidRDefault="00814C0C" w:rsidP="000F4914">
      <w:pPr>
        <w:pStyle w:val="fl"/>
      </w:pPr>
      <w:r>
        <w:t>Ma</w:t>
      </w:r>
      <w:r w:rsidR="007F75CB">
        <w:t>nifésto</w:t>
      </w:r>
      <w:r>
        <w:t xml:space="preserve"> ergo vobis ve</w:t>
      </w:r>
      <w:r w:rsidR="007F75CB">
        <w:t>ritátem</w:t>
      </w:r>
      <w:r>
        <w:t>, et non a</w:t>
      </w:r>
      <w:r w:rsidR="007F75CB">
        <w:t>bscóndam</w:t>
      </w:r>
      <w:r>
        <w:t xml:space="preserve"> a vobis </w:t>
      </w:r>
      <w:r w:rsidR="007F75CB">
        <w:t>occúltum</w:t>
      </w:r>
      <w:r>
        <w:t xml:space="preserve"> s</w:t>
      </w:r>
      <w:r w:rsidR="007F75CB">
        <w:t>ermónem</w:t>
      </w:r>
      <w:r>
        <w:rPr>
          <w:vertAlign w:val="superscript"/>
        </w:rPr>
        <w:t>7</w:t>
      </w:r>
      <w:r>
        <w:t>.</w:t>
      </w:r>
      <w:r w:rsidR="00CE404A">
        <w:t xml:space="preserve"> </w:t>
      </w:r>
    </w:p>
    <w:p w:rsidR="00CE404A" w:rsidRDefault="00814C0C" w:rsidP="000F4914">
      <w:pPr>
        <w:pStyle w:val="fl"/>
      </w:pPr>
      <w:r>
        <w:t xml:space="preserve">Quando </w:t>
      </w:r>
      <w:r w:rsidR="007F75CB">
        <w:t>orábas</w:t>
      </w:r>
      <w:r>
        <w:t xml:space="preserve"> cum </w:t>
      </w:r>
      <w:r w:rsidR="009E0F71">
        <w:t>lácrymis</w:t>
      </w:r>
      <w:r>
        <w:t>, et sep</w:t>
      </w:r>
      <w:r w:rsidR="007F75CB">
        <w:t>eliébas</w:t>
      </w:r>
      <w:r>
        <w:t xml:space="preserve"> m</w:t>
      </w:r>
      <w:r w:rsidR="007F75CB">
        <w:t>órtuos</w:t>
      </w:r>
      <w:r>
        <w:t>, et dereli</w:t>
      </w:r>
      <w:r w:rsidR="007F75CB">
        <w:t>nquébas</w:t>
      </w:r>
      <w:r>
        <w:t xml:space="preserve"> pr</w:t>
      </w:r>
      <w:r w:rsidR="007F75CB">
        <w:t>ándium</w:t>
      </w:r>
      <w:r>
        <w:t xml:space="preserve"> tuum, et m</w:t>
      </w:r>
      <w:r w:rsidR="007F75CB">
        <w:t>órtuos</w:t>
      </w:r>
      <w:r>
        <w:t xml:space="preserve"> absc</w:t>
      </w:r>
      <w:r w:rsidR="007F75CB">
        <w:t>ondébas</w:t>
      </w:r>
      <w:r>
        <w:t xml:space="preserve"> per diem in domo tuā, et nocte sep</w:t>
      </w:r>
      <w:r w:rsidR="007F75CB">
        <w:t>eliébas</w:t>
      </w:r>
      <w:r>
        <w:t xml:space="preserve"> eos, ego </w:t>
      </w:r>
      <w:r w:rsidR="007F75CB">
        <w:t>óbtuli</w:t>
      </w:r>
      <w:r>
        <w:t xml:space="preserve"> or</w:t>
      </w:r>
      <w:r w:rsidR="007F75CB">
        <w:t>atiónem</w:t>
      </w:r>
      <w:r>
        <w:t xml:space="preserve"> tuam D</w:t>
      </w:r>
      <w:r w:rsidR="007F75CB">
        <w:t>ómino</w:t>
      </w:r>
      <w:r>
        <w:rPr>
          <w:vertAlign w:val="superscript"/>
        </w:rPr>
        <w:t>8</w:t>
      </w:r>
      <w:r>
        <w:t>.</w:t>
      </w:r>
      <w:r w:rsidR="00CE404A">
        <w:t xml:space="preserve"> </w:t>
      </w:r>
    </w:p>
    <w:p w:rsidR="00CE404A" w:rsidRDefault="00814C0C" w:rsidP="000F4914">
      <w:pPr>
        <w:pStyle w:val="fl"/>
      </w:pPr>
      <w:r>
        <w:t xml:space="preserve">Et quia </w:t>
      </w:r>
      <w:r w:rsidR="007F75CB">
        <w:t>accéptus</w:t>
      </w:r>
      <w:r>
        <w:t xml:space="preserve"> eras Deo, </w:t>
      </w:r>
      <w:r w:rsidR="007F75CB">
        <w:t>necésse</w:t>
      </w:r>
      <w:r>
        <w:t xml:space="preserve"> fuit ut t</w:t>
      </w:r>
      <w:r w:rsidR="007F75CB">
        <w:t>entátio</w:t>
      </w:r>
      <w:r>
        <w:t xml:space="preserve"> p</w:t>
      </w:r>
      <w:r w:rsidR="007F75CB">
        <w:t>robáret</w:t>
      </w:r>
      <w:r>
        <w:t xml:space="preserve"> te</w:t>
      </w:r>
      <w:r>
        <w:rPr>
          <w:vertAlign w:val="superscript"/>
        </w:rPr>
        <w:t>9</w:t>
      </w:r>
      <w:r>
        <w:t>.</w:t>
      </w:r>
      <w:r w:rsidR="00CE404A">
        <w:t xml:space="preserve"> </w:t>
      </w:r>
    </w:p>
    <w:p w:rsidR="00CE404A" w:rsidRDefault="00814C0C" w:rsidP="000F4914">
      <w:pPr>
        <w:pStyle w:val="fl"/>
      </w:pPr>
      <w:r>
        <w:t>Et nunc misit me D</w:t>
      </w:r>
      <w:r w:rsidR="007F75CB">
        <w:t>óminus</w:t>
      </w:r>
      <w:r>
        <w:t xml:space="preserve"> ut </w:t>
      </w:r>
      <w:r w:rsidR="007F75CB">
        <w:t>curárem</w:t>
      </w:r>
      <w:r>
        <w:t xml:space="preserve"> te, et Saram </w:t>
      </w:r>
      <w:r w:rsidR="007F75CB">
        <w:t>uxórem</w:t>
      </w:r>
      <w:r>
        <w:t xml:space="preserve"> f</w:t>
      </w:r>
      <w:r w:rsidR="007F75CB">
        <w:t>ílii</w:t>
      </w:r>
      <w:r>
        <w:t xml:space="preserve"> tui a dæm</w:t>
      </w:r>
      <w:r w:rsidR="007F75CB">
        <w:t>ónio</w:t>
      </w:r>
      <w:r>
        <w:t xml:space="preserve"> li</w:t>
      </w:r>
      <w:r w:rsidR="007F75CB">
        <w:t>berárem</w:t>
      </w:r>
      <w:r>
        <w:t>.</w:t>
      </w:r>
      <w:r w:rsidR="00CE404A">
        <w:t xml:space="preserve"> </w:t>
      </w:r>
    </w:p>
    <w:p w:rsidR="00CE404A" w:rsidRDefault="00814C0C" w:rsidP="000F4914">
      <w:pPr>
        <w:pStyle w:val="fl"/>
      </w:pPr>
      <w:r>
        <w:t xml:space="preserve">Ego enim sum </w:t>
      </w:r>
      <w:r w:rsidR="007F75CB">
        <w:t>Ráphaël</w:t>
      </w:r>
      <w:r>
        <w:t xml:space="preserve"> </w:t>
      </w:r>
      <w:r w:rsidR="006B4489">
        <w:t>Angelus</w:t>
      </w:r>
      <w:r>
        <w:t>, unus ex septem</w:t>
      </w:r>
      <w:r>
        <w:rPr>
          <w:vertAlign w:val="superscript"/>
        </w:rPr>
        <w:t>10</w:t>
      </w:r>
      <w:r>
        <w:t xml:space="preserve">, qui </w:t>
      </w:r>
      <w:r w:rsidR="007F75CB">
        <w:t>astámus</w:t>
      </w:r>
      <w:r>
        <w:t xml:space="preserve"> ante D</w:t>
      </w:r>
      <w:r w:rsidR="007F75CB">
        <w:t>óminum</w:t>
      </w:r>
      <w:r>
        <w:t>.</w:t>
      </w:r>
      <w:r w:rsidR="00CE404A">
        <w:t xml:space="preserve"> </w:t>
      </w:r>
    </w:p>
    <w:p w:rsidR="00CE404A" w:rsidRDefault="00814C0C" w:rsidP="000F4914">
      <w:pPr>
        <w:pStyle w:val="fl"/>
      </w:pPr>
      <w:r>
        <w:t xml:space="preserve">Cumque hæc </w:t>
      </w:r>
      <w:r w:rsidR="007F75CB">
        <w:t>audíssent</w:t>
      </w:r>
      <w:r>
        <w:t>, t</w:t>
      </w:r>
      <w:r w:rsidR="007F75CB">
        <w:t>urbáti</w:t>
      </w:r>
      <w:r>
        <w:t xml:space="preserve"> sunt, et t</w:t>
      </w:r>
      <w:r w:rsidR="007F75CB">
        <w:t>reméntes</w:t>
      </w:r>
      <w:r>
        <w:t xml:space="preserve"> ce</w:t>
      </w:r>
      <w:r w:rsidR="007F75CB">
        <w:t>cidérunt</w:t>
      </w:r>
      <w:r>
        <w:t xml:space="preserve"> super terram in f</w:t>
      </w:r>
      <w:r w:rsidR="007F75CB">
        <w:t>áciem</w:t>
      </w:r>
      <w:r>
        <w:t xml:space="preserve"> suam</w:t>
      </w:r>
      <w:r>
        <w:rPr>
          <w:vertAlign w:val="superscript"/>
        </w:rPr>
        <w:t>11</w:t>
      </w:r>
      <w:r>
        <w:t>.</w:t>
      </w:r>
      <w:r w:rsidR="00CE404A">
        <w:t xml:space="preserve"> </w:t>
      </w:r>
    </w:p>
    <w:p w:rsidR="00CE404A" w:rsidRDefault="007F75CB" w:rsidP="000F4914">
      <w:pPr>
        <w:pStyle w:val="fl"/>
      </w:pPr>
      <w:r>
        <w:t>Dixítque</w:t>
      </w:r>
      <w:r w:rsidR="00814C0C">
        <w:t xml:space="preserve"> eis </w:t>
      </w:r>
      <w:r w:rsidR="006B4489">
        <w:t>Angelus</w:t>
      </w:r>
      <w:r w:rsidR="00814C0C">
        <w:t xml:space="preserve"> : Pax vobis, </w:t>
      </w:r>
      <w:r>
        <w:t>nolíte</w:t>
      </w:r>
      <w:r w:rsidR="00814C0C">
        <w:t xml:space="preserve"> </w:t>
      </w:r>
      <w:r w:rsidR="009E0F71">
        <w:t>timére</w:t>
      </w:r>
      <w:r w:rsidR="00814C0C">
        <w:t>.</w:t>
      </w:r>
      <w:r w:rsidR="00CE404A">
        <w:t xml:space="preserve"> </w:t>
      </w:r>
    </w:p>
    <w:p w:rsidR="00CE404A" w:rsidRDefault="006B4489" w:rsidP="000F4914">
      <w:pPr>
        <w:pStyle w:val="fl"/>
      </w:pPr>
      <w:r>
        <w:t>Etenim</w:t>
      </w:r>
      <w:r w:rsidR="00814C0C">
        <w:t xml:space="preserve"> cum essem </w:t>
      </w:r>
      <w:r w:rsidR="007F75CB">
        <w:t>vobíscum</w:t>
      </w:r>
      <w:r w:rsidR="00814C0C">
        <w:t>, per vol</w:t>
      </w:r>
      <w:r w:rsidR="007F75CB">
        <w:t>untátem</w:t>
      </w:r>
      <w:r w:rsidR="00814C0C">
        <w:t xml:space="preserve"> Dei eram : ipsum bene</w:t>
      </w:r>
      <w:r w:rsidR="007F75CB">
        <w:t>dícite</w:t>
      </w:r>
      <w:r w:rsidR="00814C0C">
        <w:t>, et c</w:t>
      </w:r>
      <w:r w:rsidR="007F75CB">
        <w:t>antáte</w:t>
      </w:r>
      <w:r w:rsidR="00814C0C">
        <w:t xml:space="preserve"> illi.</w:t>
      </w:r>
      <w:r w:rsidR="00CE404A">
        <w:t xml:space="preserve"> </w:t>
      </w:r>
    </w:p>
    <w:p w:rsidR="00CE404A" w:rsidRDefault="007F75CB" w:rsidP="000F4914">
      <w:pPr>
        <w:pStyle w:val="fl"/>
      </w:pPr>
      <w:r>
        <w:lastRenderedPageBreak/>
        <w:t>Vidébar</w:t>
      </w:r>
      <w:r w:rsidR="00814C0C">
        <w:t xml:space="preserve"> quidem </w:t>
      </w:r>
      <w:r>
        <w:t>vobíscum</w:t>
      </w:r>
      <w:r w:rsidR="00814C0C">
        <w:t xml:space="preserve"> man</w:t>
      </w:r>
      <w:r>
        <w:t>ducáre</w:t>
      </w:r>
      <w:r w:rsidR="00814C0C">
        <w:t xml:space="preserve">, et </w:t>
      </w:r>
      <w:r w:rsidR="009E0F71">
        <w:t>bíbere</w:t>
      </w:r>
      <w:r w:rsidR="00814C0C">
        <w:t> : sed ego cibo invis</w:t>
      </w:r>
      <w:r>
        <w:t>íbili</w:t>
      </w:r>
      <w:r w:rsidR="00814C0C">
        <w:t>, et potu</w:t>
      </w:r>
      <w:r w:rsidR="00814C0C">
        <w:rPr>
          <w:vertAlign w:val="superscript"/>
        </w:rPr>
        <w:t>12</w:t>
      </w:r>
      <w:r w:rsidR="00814C0C">
        <w:t xml:space="preserve"> qui ab hom</w:t>
      </w:r>
      <w:r>
        <w:t>ínibus</w:t>
      </w:r>
      <w:r w:rsidR="00814C0C">
        <w:t xml:space="preserve"> </w:t>
      </w:r>
      <w:r>
        <w:t>vidéri</w:t>
      </w:r>
      <w:r w:rsidR="00814C0C">
        <w:t xml:space="preserve"> non potest, utor.</w:t>
      </w:r>
      <w:r w:rsidR="00CE404A">
        <w:t xml:space="preserve"> </w:t>
      </w:r>
    </w:p>
    <w:p w:rsidR="00CE404A" w:rsidRDefault="00814C0C" w:rsidP="000F4914">
      <w:pPr>
        <w:pStyle w:val="fl"/>
      </w:pPr>
      <w:r>
        <w:t>Tempus est ergo ut</w:t>
      </w:r>
      <w:r>
        <w:rPr>
          <w:vertAlign w:val="superscript"/>
        </w:rPr>
        <w:t>13</w:t>
      </w:r>
      <w:r>
        <w:t xml:space="preserve"> </w:t>
      </w:r>
      <w:r w:rsidR="007F75CB">
        <w:t>revértar</w:t>
      </w:r>
      <w:r>
        <w:t xml:space="preserve"> ad eum, qui me misit : vos autem bene</w:t>
      </w:r>
      <w:r w:rsidR="007F75CB">
        <w:t>dícite</w:t>
      </w:r>
      <w:r>
        <w:t xml:space="preserve"> Deum, et n</w:t>
      </w:r>
      <w:r w:rsidR="007F75CB">
        <w:t>arráte</w:t>
      </w:r>
      <w:r>
        <w:t xml:space="preserve"> </w:t>
      </w:r>
      <w:r w:rsidR="007F75CB">
        <w:t>ómnia</w:t>
      </w:r>
      <w:r>
        <w:t xml:space="preserve"> mirab</w:t>
      </w:r>
      <w:r w:rsidR="007F75CB">
        <w:t>ília</w:t>
      </w:r>
      <w:r>
        <w:t xml:space="preserve"> ejus.</w:t>
      </w:r>
      <w:r w:rsidR="00CE404A">
        <w:t xml:space="preserve"> </w:t>
      </w:r>
    </w:p>
    <w:p w:rsidR="00CE404A" w:rsidRDefault="00814C0C" w:rsidP="000F4914">
      <w:pPr>
        <w:pStyle w:val="fl"/>
      </w:pPr>
      <w:r>
        <w:t xml:space="preserve">Et cum hæc </w:t>
      </w:r>
      <w:r w:rsidR="007F75CB">
        <w:t>dixísset</w:t>
      </w:r>
      <w:r>
        <w:t xml:space="preserve">, ab </w:t>
      </w:r>
      <w:r w:rsidR="007F75CB">
        <w:t>aspéctu</w:t>
      </w:r>
      <w:r>
        <w:t xml:space="preserve"> </w:t>
      </w:r>
      <w:r w:rsidR="007F75CB">
        <w:t>eórum</w:t>
      </w:r>
      <w:r>
        <w:t xml:space="preserve"> </w:t>
      </w:r>
      <w:r w:rsidR="007F75CB">
        <w:t>ablátus</w:t>
      </w:r>
      <w:r>
        <w:t xml:space="preserve"> est, et ultra eum </w:t>
      </w:r>
      <w:r w:rsidR="007F75CB">
        <w:t>vidére</w:t>
      </w:r>
      <w:r>
        <w:t xml:space="preserve"> non p</w:t>
      </w:r>
      <w:r w:rsidR="007F75CB">
        <w:t>otuérunt</w:t>
      </w:r>
      <w:r>
        <w:t>.</w:t>
      </w:r>
      <w:r w:rsidR="00CE404A">
        <w:t xml:space="preserve"> </w:t>
      </w:r>
    </w:p>
    <w:p w:rsidR="00CE404A" w:rsidRDefault="00814C0C" w:rsidP="000F4914">
      <w:pPr>
        <w:pStyle w:val="fl"/>
      </w:pPr>
      <w:r>
        <w:t>Tunc pro</w:t>
      </w:r>
      <w:r w:rsidR="007F75CB">
        <w:t>stráti</w:t>
      </w:r>
      <w:r>
        <w:t xml:space="preserve"> per horas tres in f</w:t>
      </w:r>
      <w:r w:rsidR="007F75CB">
        <w:t>áciem</w:t>
      </w:r>
      <w:r>
        <w:t>, bene</w:t>
      </w:r>
      <w:r w:rsidR="007F75CB">
        <w:t>dixérunt</w:t>
      </w:r>
      <w:r>
        <w:t xml:space="preserve"> Deum : et </w:t>
      </w:r>
      <w:r w:rsidR="0069150A">
        <w:t>exsurgéntes</w:t>
      </w:r>
      <w:r>
        <w:t xml:space="preserve"> nar</w:t>
      </w:r>
      <w:r w:rsidR="007F75CB">
        <w:t>ravérunt</w:t>
      </w:r>
      <w:r>
        <w:t xml:space="preserve"> </w:t>
      </w:r>
      <w:r w:rsidR="007F75CB">
        <w:t>ómnia</w:t>
      </w:r>
      <w:r>
        <w:t xml:space="preserve"> mirab</w:t>
      </w:r>
      <w:r w:rsidR="007F75CB">
        <w:t>ília</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52" w:name="t4p118n01"/>
      <w:bookmarkEnd w:id="3652"/>
      <w:r w:rsidRPr="005119F6">
        <w:rPr>
          <w:rStyle w:val="NumNot"/>
        </w:rPr>
        <w:t>.</w:t>
      </w:r>
      <w:r>
        <w:t xml:space="preserve"> </w:t>
      </w:r>
      <w:r w:rsidRPr="00556F3C">
        <w:rPr>
          <w:rStyle w:val="LaIt"/>
        </w:rPr>
        <w:t>Comp</w:t>
      </w:r>
      <w:r w:rsidR="0069150A" w:rsidRPr="00556F3C">
        <w:rPr>
          <w:rStyle w:val="LaIt"/>
        </w:rPr>
        <w:t>é</w:t>
      </w:r>
      <w:r w:rsidRPr="00556F3C">
        <w:rPr>
          <w:rStyle w:val="LaIt"/>
        </w:rPr>
        <w:t>sco</w:t>
      </w:r>
      <w:r>
        <w:t xml:space="preserve"> signifie ici </w:t>
      </w:r>
      <w:r w:rsidRPr="001552F7">
        <w:rPr>
          <w:rStyle w:val="italicus"/>
        </w:rPr>
        <w:t>retenir ;</w:t>
      </w:r>
      <w:r>
        <w:t xml:space="preserve"> </w:t>
      </w:r>
      <w:r w:rsidRPr="00556F3C">
        <w:rPr>
          <w:rStyle w:val="LaIt"/>
        </w:rPr>
        <w:t>ab</w:t>
      </w:r>
      <w:r>
        <w:t xml:space="preserve"> marque l’éloignement. </w:t>
      </w:r>
      <w:r w:rsidR="0069150A" w:rsidRPr="00556F3C">
        <w:rPr>
          <w:rStyle w:val="LaIt"/>
        </w:rPr>
        <w:t>Compéscuit</w:t>
      </w:r>
      <w:r w:rsidRPr="00556F3C">
        <w:rPr>
          <w:rStyle w:val="LaIt"/>
        </w:rPr>
        <w:t xml:space="preserve"> ab eā</w:t>
      </w:r>
      <w:r>
        <w:t xml:space="preserve"> veut donc dire : </w:t>
      </w:r>
      <w:r w:rsidRPr="001552F7">
        <w:rPr>
          <w:rStyle w:val="italicus"/>
        </w:rPr>
        <w:t>il a retenu, en éloignant</w:t>
      </w:r>
      <w:r>
        <w:t xml:space="preserve">. </w:t>
      </w:r>
      <w:r w:rsidRPr="005119F6">
        <w:t xml:space="preserve">– </w:t>
      </w:r>
      <w:r w:rsidRPr="005119F6">
        <w:rPr>
          <w:rStyle w:val="NumNot"/>
        </w:rPr>
        <w:t>2</w:t>
      </w:r>
      <w:bookmarkStart w:id="3653" w:name="t4p118n02"/>
      <w:bookmarkEnd w:id="3653"/>
      <w:r w:rsidRPr="005119F6">
        <w:rPr>
          <w:rStyle w:val="NumNot"/>
        </w:rPr>
        <w:t>.</w:t>
      </w:r>
      <w:r>
        <w:t xml:space="preserve"> </w:t>
      </w:r>
      <w:r w:rsidRPr="00556F3C">
        <w:rPr>
          <w:rStyle w:val="LaIt"/>
        </w:rPr>
        <w:t>Ad hæc</w:t>
      </w:r>
      <w:r>
        <w:t xml:space="preserve">, à cause de cela, en retour de tout cela. </w:t>
      </w:r>
      <w:r w:rsidRPr="005119F6">
        <w:t xml:space="preserve">– </w:t>
      </w:r>
      <w:r w:rsidRPr="005119F6">
        <w:rPr>
          <w:rStyle w:val="NumNot"/>
        </w:rPr>
        <w:t>3</w:t>
      </w:r>
      <w:bookmarkStart w:id="3654" w:name="t4p118n03"/>
      <w:bookmarkEnd w:id="3654"/>
      <w:r w:rsidRPr="005119F6">
        <w:rPr>
          <w:rStyle w:val="NumNot"/>
        </w:rPr>
        <w:t>.</w:t>
      </w:r>
      <w:r>
        <w:t xml:space="preserve"> </w:t>
      </w:r>
      <w:r w:rsidRPr="00556F3C">
        <w:rPr>
          <w:rStyle w:val="LaIt"/>
        </w:rPr>
        <w:t>In partem</w:t>
      </w:r>
      <w:r>
        <w:t xml:space="preserve">, voilà l’origine de notre locution </w:t>
      </w:r>
      <w:r w:rsidRPr="001552F7">
        <w:rPr>
          <w:rStyle w:val="italicus"/>
        </w:rPr>
        <w:t>à part</w:t>
      </w:r>
      <w:r>
        <w:t xml:space="preserve">. </w:t>
      </w:r>
      <w:r w:rsidRPr="005119F6">
        <w:t xml:space="preserve">– </w:t>
      </w:r>
      <w:r w:rsidRPr="005119F6">
        <w:rPr>
          <w:rStyle w:val="NumNot"/>
        </w:rPr>
        <w:t>4</w:t>
      </w:r>
      <w:bookmarkStart w:id="3655" w:name="t4p118n04"/>
      <w:bookmarkEnd w:id="3655"/>
      <w:r w:rsidRPr="005119F6">
        <w:rPr>
          <w:rStyle w:val="NumNot"/>
        </w:rPr>
        <w:t>.</w:t>
      </w:r>
      <w:r>
        <w:t xml:space="preserve"> La raison de cette différence vient de ce que, si les desseins des princes étaient découverts, le succès en serait douteux, par les obstacles que les hommes pourraient y apporter : les œuvres et les desseins de Dieu, au contraire, s’exécutent de façon infaillible. </w:t>
      </w:r>
      <w:r w:rsidRPr="005119F6">
        <w:t xml:space="preserve">– </w:t>
      </w:r>
      <w:r w:rsidRPr="005119F6">
        <w:rPr>
          <w:rStyle w:val="NumNot"/>
        </w:rPr>
        <w:t>5</w:t>
      </w:r>
      <w:bookmarkStart w:id="3656" w:name="t4p118n05"/>
      <w:bookmarkEnd w:id="3656"/>
      <w:r w:rsidRPr="005119F6">
        <w:rPr>
          <w:rStyle w:val="NumNot"/>
        </w:rPr>
        <w:t>.</w:t>
      </w:r>
      <w:r>
        <w:t xml:space="preserve"> Sous-entendu </w:t>
      </w:r>
      <w:r w:rsidRPr="00556F3C">
        <w:rPr>
          <w:rStyle w:val="LaIt"/>
        </w:rPr>
        <w:t>bona</w:t>
      </w:r>
      <w:r>
        <w:t xml:space="preserve">. </w:t>
      </w:r>
      <w:r w:rsidRPr="005119F6">
        <w:t xml:space="preserve">– </w:t>
      </w:r>
      <w:r w:rsidRPr="005119F6">
        <w:rPr>
          <w:rStyle w:val="NumNot"/>
        </w:rPr>
        <w:t>6</w:t>
      </w:r>
      <w:bookmarkStart w:id="3657" w:name="t4p118n06"/>
      <w:bookmarkEnd w:id="3657"/>
      <w:r w:rsidRPr="005119F6">
        <w:rPr>
          <w:rStyle w:val="NumNot"/>
        </w:rPr>
        <w:t>.</w:t>
      </w:r>
      <w:r>
        <w:t xml:space="preserve"> </w:t>
      </w:r>
      <w:r w:rsidRPr="00556F3C">
        <w:rPr>
          <w:rStyle w:val="LaIt"/>
        </w:rPr>
        <w:t xml:space="preserve">A morte </w:t>
      </w:r>
      <w:r w:rsidR="0069150A" w:rsidRPr="00556F3C">
        <w:rPr>
          <w:rStyle w:val="LaIt"/>
        </w:rPr>
        <w:t>spirituáli</w:t>
      </w:r>
      <w:r w:rsidRPr="00556F3C">
        <w:rPr>
          <w:rStyle w:val="LaIt"/>
        </w:rPr>
        <w:t xml:space="preserve"> et </w:t>
      </w:r>
      <w:r w:rsidR="0069150A" w:rsidRPr="00556F3C">
        <w:rPr>
          <w:rStyle w:val="LaIt"/>
        </w:rPr>
        <w:t>perpétuā</w:t>
      </w:r>
      <w:r>
        <w:t xml:space="preserve">, comme le prouve ce qui suit : </w:t>
      </w:r>
      <w:r w:rsidRPr="00556F3C">
        <w:rPr>
          <w:rStyle w:val="LaIt"/>
        </w:rPr>
        <w:t>et facit in</w:t>
      </w:r>
      <w:r w:rsidR="008D018B" w:rsidRPr="00556F3C">
        <w:rPr>
          <w:rStyle w:val="LaIt"/>
        </w:rPr>
        <w:t>veníre</w:t>
      </w:r>
      <w:r w:rsidRPr="00556F3C">
        <w:rPr>
          <w:rStyle w:val="LaIt"/>
        </w:rPr>
        <w:t xml:space="preserve"> vitam </w:t>
      </w:r>
      <w:r w:rsidR="008D018B" w:rsidRPr="00556F3C">
        <w:rPr>
          <w:rStyle w:val="LaIt"/>
        </w:rPr>
        <w:t>ætérnam</w:t>
      </w:r>
      <w:r>
        <w:t xml:space="preserve">. Deux choses surtout empêchent l’âme de s’élever vers Dieu : l’amour du plaisir et l’attachement aux choses de la terre : le jeûne est le remède au premier de ces maux, et l’aumône remédie au second. </w:t>
      </w:r>
      <w:r w:rsidRPr="005119F6">
        <w:t xml:space="preserve">– </w:t>
      </w:r>
      <w:r w:rsidRPr="005119F6">
        <w:rPr>
          <w:rStyle w:val="NumNot"/>
        </w:rPr>
        <w:t>7</w:t>
      </w:r>
      <w:bookmarkStart w:id="3658" w:name="t4p118n07"/>
      <w:bookmarkEnd w:id="3658"/>
      <w:r w:rsidRPr="005119F6">
        <w:rPr>
          <w:rStyle w:val="NumNot"/>
        </w:rPr>
        <w:t>.</w:t>
      </w:r>
      <w:r>
        <w:t xml:space="preserve"> </w:t>
      </w:r>
      <w:r w:rsidR="0069150A" w:rsidRPr="00556F3C">
        <w:rPr>
          <w:rStyle w:val="LaIt"/>
        </w:rPr>
        <w:t>Sermónem</w:t>
      </w:r>
      <w:r>
        <w:t xml:space="preserve"> pour </w:t>
      </w:r>
      <w:r w:rsidRPr="00556F3C">
        <w:rPr>
          <w:rStyle w:val="LaIt"/>
        </w:rPr>
        <w:t>rem</w:t>
      </w:r>
      <w:r>
        <w:t xml:space="preserve">. </w:t>
      </w:r>
      <w:r w:rsidRPr="00556F3C">
        <w:rPr>
          <w:rStyle w:val="LaIt"/>
        </w:rPr>
        <w:t xml:space="preserve">Rem </w:t>
      </w:r>
      <w:r w:rsidR="006733BA" w:rsidRPr="00556F3C">
        <w:rPr>
          <w:rStyle w:val="LaIt"/>
        </w:rPr>
        <w:t>occúltam</w:t>
      </w:r>
      <w:r>
        <w:t xml:space="preserve">, un secret, une chose dont on ne parle pas ; de </w:t>
      </w:r>
      <w:r>
        <w:lastRenderedPageBreak/>
        <w:t xml:space="preserve">là </w:t>
      </w:r>
      <w:r w:rsidR="0069150A" w:rsidRPr="00556F3C">
        <w:rPr>
          <w:rStyle w:val="LaIt"/>
        </w:rPr>
        <w:t>sermónem</w:t>
      </w:r>
      <w:r w:rsidRPr="00556F3C">
        <w:rPr>
          <w:rStyle w:val="LaIt"/>
        </w:rPr>
        <w:t xml:space="preserve"> </w:t>
      </w:r>
      <w:r w:rsidR="006733BA" w:rsidRPr="00556F3C">
        <w:rPr>
          <w:rStyle w:val="LaIt"/>
        </w:rPr>
        <w:t>occúltum</w:t>
      </w:r>
      <w:r>
        <w:t xml:space="preserve">. </w:t>
      </w:r>
      <w:r w:rsidRPr="005119F6">
        <w:t xml:space="preserve">– </w:t>
      </w:r>
      <w:r w:rsidRPr="005119F6">
        <w:rPr>
          <w:rStyle w:val="NumNot"/>
        </w:rPr>
        <w:t>8</w:t>
      </w:r>
      <w:bookmarkStart w:id="3659" w:name="t4p118n08"/>
      <w:bookmarkEnd w:id="3659"/>
      <w:r w:rsidRPr="005119F6">
        <w:rPr>
          <w:rStyle w:val="NumNot"/>
        </w:rPr>
        <w:t>.</w:t>
      </w:r>
      <w:r>
        <w:t xml:space="preserve"> Si les anges présentent à Dieu nos prières, ce n’est pas qu’il les ignore ; mais c’est afin que ces esprits bienheureux y joignent leurs vœux très-purs et très-saints. (Saint Bernard). </w:t>
      </w:r>
      <w:r w:rsidRPr="005119F6">
        <w:t xml:space="preserve">– </w:t>
      </w:r>
      <w:r w:rsidRPr="005119F6">
        <w:rPr>
          <w:rStyle w:val="NumNot"/>
        </w:rPr>
        <w:t>9</w:t>
      </w:r>
      <w:bookmarkStart w:id="3660" w:name="t4p118n09"/>
      <w:bookmarkEnd w:id="3660"/>
      <w:r w:rsidRPr="005119F6">
        <w:rPr>
          <w:rStyle w:val="NumNot"/>
        </w:rPr>
        <w:t>.</w:t>
      </w:r>
      <w:r>
        <w:t xml:space="preserve"> Ainsi, bien que la justice préserve des épreuves de l’infortune, elle peut être dans les desseins de Dieu une raison de plus d’y être soumis. </w:t>
      </w:r>
      <w:r w:rsidRPr="005119F6">
        <w:t xml:space="preserve">– </w:t>
      </w:r>
      <w:r w:rsidRPr="005119F6">
        <w:rPr>
          <w:rStyle w:val="NumNot"/>
        </w:rPr>
        <w:t>10</w:t>
      </w:r>
      <w:bookmarkStart w:id="3661" w:name="t4p118n10"/>
      <w:bookmarkEnd w:id="3661"/>
      <w:r w:rsidRPr="005119F6">
        <w:rPr>
          <w:rStyle w:val="NumNot"/>
        </w:rPr>
        <w:t>.</w:t>
      </w:r>
      <w:r>
        <w:t xml:space="preserve"> L’un des sept, c’est-à-dire des sept princes de la milice céleste, qui est également devant le trône de Dieu, comme on le voit dans le prophète Daniel ; et dans l’Apocalypse, où on lit : </w:t>
      </w:r>
      <w:r w:rsidRPr="00556F3C">
        <w:rPr>
          <w:rStyle w:val="LaIt"/>
        </w:rPr>
        <w:t>M</w:t>
      </w:r>
      <w:r w:rsidR="008D018B" w:rsidRPr="00556F3C">
        <w:rPr>
          <w:rStyle w:val="LaIt"/>
        </w:rPr>
        <w:t>íllia</w:t>
      </w:r>
      <w:r w:rsidRPr="00556F3C">
        <w:rPr>
          <w:rStyle w:val="LaIt"/>
        </w:rPr>
        <w:t xml:space="preserve"> m</w:t>
      </w:r>
      <w:r w:rsidR="008D018B" w:rsidRPr="00556F3C">
        <w:rPr>
          <w:rStyle w:val="LaIt"/>
        </w:rPr>
        <w:t>íllium</w:t>
      </w:r>
      <w:r w:rsidRPr="00556F3C">
        <w:rPr>
          <w:rStyle w:val="LaIt"/>
        </w:rPr>
        <w:t xml:space="preserve"> mini</w:t>
      </w:r>
      <w:r w:rsidR="008D018B" w:rsidRPr="00556F3C">
        <w:rPr>
          <w:rStyle w:val="LaIt"/>
        </w:rPr>
        <w:t>strábant</w:t>
      </w:r>
      <w:r w:rsidRPr="00556F3C">
        <w:rPr>
          <w:rStyle w:val="LaIt"/>
        </w:rPr>
        <w:t xml:space="preserve"> ei, et </w:t>
      </w:r>
      <w:r w:rsidR="0069150A" w:rsidRPr="00556F3C">
        <w:rPr>
          <w:rStyle w:val="LaIt"/>
        </w:rPr>
        <w:t>décies</w:t>
      </w:r>
      <w:r w:rsidRPr="00556F3C">
        <w:rPr>
          <w:rStyle w:val="LaIt"/>
        </w:rPr>
        <w:t xml:space="preserve"> </w:t>
      </w:r>
      <w:r w:rsidR="0069150A" w:rsidRPr="00556F3C">
        <w:rPr>
          <w:rStyle w:val="LaIt"/>
        </w:rPr>
        <w:t>míllies</w:t>
      </w:r>
      <w:r w:rsidRPr="00556F3C">
        <w:rPr>
          <w:rStyle w:val="LaIt"/>
        </w:rPr>
        <w:t xml:space="preserve"> </w:t>
      </w:r>
      <w:r w:rsidR="0069150A" w:rsidRPr="00556F3C">
        <w:rPr>
          <w:rStyle w:val="LaIt"/>
        </w:rPr>
        <w:t>centéna</w:t>
      </w:r>
      <w:r w:rsidRPr="00556F3C">
        <w:rPr>
          <w:rStyle w:val="LaIt"/>
        </w:rPr>
        <w:t xml:space="preserve"> m</w:t>
      </w:r>
      <w:r w:rsidR="008D018B" w:rsidRPr="00556F3C">
        <w:rPr>
          <w:rStyle w:val="LaIt"/>
        </w:rPr>
        <w:t>íllia</w:t>
      </w:r>
      <w:r w:rsidRPr="00556F3C">
        <w:rPr>
          <w:rStyle w:val="LaIt"/>
        </w:rPr>
        <w:t xml:space="preserve"> ass</w:t>
      </w:r>
      <w:r w:rsidR="008D018B" w:rsidRPr="00556F3C">
        <w:rPr>
          <w:rStyle w:val="LaIt"/>
        </w:rPr>
        <w:t>istébant</w:t>
      </w:r>
      <w:r w:rsidRPr="00556F3C">
        <w:rPr>
          <w:rStyle w:val="LaIt"/>
        </w:rPr>
        <w:t xml:space="preserve"> ei</w:t>
      </w:r>
      <w:r>
        <w:t xml:space="preserve">. </w:t>
      </w:r>
      <w:r w:rsidRPr="005119F6">
        <w:t xml:space="preserve">– </w:t>
      </w:r>
      <w:r w:rsidRPr="005119F6">
        <w:rPr>
          <w:rStyle w:val="NumNot"/>
        </w:rPr>
        <w:t>11</w:t>
      </w:r>
      <w:bookmarkStart w:id="3662" w:name="t4p118n11"/>
      <w:bookmarkEnd w:id="3662"/>
      <w:r w:rsidRPr="005119F6">
        <w:rPr>
          <w:rStyle w:val="NumNot"/>
        </w:rPr>
        <w:t>.</w:t>
      </w:r>
      <w:r>
        <w:t xml:space="preserve"> C’était une opinion reçue parmi les juifs qu’on mourait quand on avait vu un ange. </w:t>
      </w:r>
      <w:r w:rsidRPr="005119F6">
        <w:t xml:space="preserve">– </w:t>
      </w:r>
      <w:r w:rsidRPr="005119F6">
        <w:rPr>
          <w:rStyle w:val="NumNot"/>
        </w:rPr>
        <w:t>12</w:t>
      </w:r>
      <w:bookmarkStart w:id="3663" w:name="t4p118n12"/>
      <w:bookmarkEnd w:id="3663"/>
      <w:r w:rsidRPr="005119F6">
        <w:rPr>
          <w:rStyle w:val="NumNot"/>
        </w:rPr>
        <w:t>.</w:t>
      </w:r>
      <w:r>
        <w:t xml:space="preserve"> La vue et la possession de Dieu. </w:t>
      </w:r>
      <w:r w:rsidRPr="005119F6">
        <w:t xml:space="preserve">– </w:t>
      </w:r>
      <w:r w:rsidRPr="005119F6">
        <w:rPr>
          <w:rStyle w:val="NumNot"/>
        </w:rPr>
        <w:t>13</w:t>
      </w:r>
      <w:bookmarkStart w:id="3664" w:name="t4p118n13"/>
      <w:bookmarkEnd w:id="3664"/>
      <w:r w:rsidRPr="005119F6">
        <w:rPr>
          <w:rStyle w:val="NumNot"/>
        </w:rPr>
        <w:t>.</w:t>
      </w:r>
      <w:r>
        <w:t xml:space="preserve"> Latinisme qui a passé dans notre langue ; nous disons également : </w:t>
      </w:r>
      <w:r w:rsidRPr="001552F7">
        <w:rPr>
          <w:rStyle w:val="italicus"/>
        </w:rPr>
        <w:t>il est temps que</w:t>
      </w:r>
      <w:r>
        <w:t>, etc.</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3665" w:name="t4p119"/>
      <w:bookmarkEnd w:id="3665"/>
      <w:r w:rsidR="00CE404A">
        <w:t xml:space="preserve"> </w:t>
      </w:r>
    </w:p>
    <w:p w:rsidR="00CE404A" w:rsidRDefault="00814C0C" w:rsidP="00DD7860">
      <w:pPr>
        <w:pStyle w:val="Summarium"/>
      </w:pPr>
      <w:r>
        <w:t>Le vieux Tobie bénit le Seigneur, lui rend grâces, et engage tous les Israélites à faire de même.</w:t>
      </w:r>
      <w:r w:rsidR="00CE404A">
        <w:t xml:space="preserve"> </w:t>
      </w:r>
    </w:p>
    <w:p w:rsidR="00CE404A" w:rsidRDefault="00814C0C" w:rsidP="000F4914">
      <w:pPr>
        <w:pStyle w:val="fl"/>
      </w:pPr>
      <w:r>
        <w:t>Ap</w:t>
      </w:r>
      <w:r w:rsidR="007F75CB">
        <w:t>ériens</w:t>
      </w:r>
      <w:r>
        <w:t xml:space="preserve"> autem </w:t>
      </w:r>
      <w:r w:rsidR="007F75CB">
        <w:t>Tobías</w:t>
      </w:r>
      <w:r>
        <w:t xml:space="preserve"> </w:t>
      </w:r>
      <w:r w:rsidR="009E0F71">
        <w:t>sénior</w:t>
      </w:r>
      <w:r>
        <w:t xml:space="preserve"> os suum, be</w:t>
      </w:r>
      <w:r w:rsidR="007F75CB">
        <w:t>nedíxit</w:t>
      </w:r>
      <w:r>
        <w:t xml:space="preserve"> D</w:t>
      </w:r>
      <w:r w:rsidR="007F75CB">
        <w:t>óminum</w:t>
      </w:r>
      <w:r>
        <w:t>, et dixit : Magnus es, D</w:t>
      </w:r>
      <w:r w:rsidR="007F75CB">
        <w:t>ómine</w:t>
      </w:r>
      <w:r>
        <w:t xml:space="preserve">, in </w:t>
      </w:r>
      <w:r w:rsidR="007F75CB">
        <w:t>ætérnum</w:t>
      </w:r>
      <w:r>
        <w:rPr>
          <w:vertAlign w:val="superscript"/>
        </w:rPr>
        <w:t>1</w:t>
      </w:r>
      <w:r>
        <w:t xml:space="preserve">, et in </w:t>
      </w:r>
      <w:r w:rsidR="007F75CB">
        <w:t>ómnia</w:t>
      </w:r>
      <w:r>
        <w:t xml:space="preserve"> s</w:t>
      </w:r>
      <w:r w:rsidR="007F75CB">
        <w:t>ǽcula</w:t>
      </w:r>
      <w:r>
        <w:t xml:space="preserve"> regnum tuum :</w:t>
      </w:r>
      <w:r w:rsidR="00CE404A">
        <w:t xml:space="preserve"> </w:t>
      </w:r>
    </w:p>
    <w:p w:rsidR="00CE404A" w:rsidRDefault="00814C0C" w:rsidP="000F4914">
      <w:pPr>
        <w:pStyle w:val="fl"/>
      </w:pPr>
      <w:r>
        <w:t>Qu</w:t>
      </w:r>
      <w:r w:rsidR="007F75CB">
        <w:t>óniam</w:t>
      </w:r>
      <w:r>
        <w:t xml:space="preserve"> tu f</w:t>
      </w:r>
      <w:r w:rsidR="007F75CB">
        <w:t>lagéllas</w:t>
      </w:r>
      <w:r>
        <w:t xml:space="preserve"> et salvas : </w:t>
      </w:r>
      <w:r w:rsidR="007F75CB">
        <w:t>dedúcis</w:t>
      </w:r>
      <w:r>
        <w:t xml:space="preserve"> ad </w:t>
      </w:r>
      <w:r w:rsidR="009E0F71">
        <w:t>ínferos</w:t>
      </w:r>
      <w:r>
        <w:t xml:space="preserve">, et </w:t>
      </w:r>
      <w:r w:rsidR="007F75CB">
        <w:t>redúcis</w:t>
      </w:r>
      <w:r>
        <w:t> : et non est qui eff</w:t>
      </w:r>
      <w:r w:rsidR="007F75CB">
        <w:t>úgiat</w:t>
      </w:r>
      <w:r>
        <w:t xml:space="preserve"> manum tuam.</w:t>
      </w:r>
      <w:r w:rsidR="00CE404A">
        <w:t xml:space="preserve"> </w:t>
      </w:r>
    </w:p>
    <w:p w:rsidR="00CE404A" w:rsidRDefault="00814C0C" w:rsidP="000F4914">
      <w:pPr>
        <w:pStyle w:val="fl"/>
      </w:pPr>
      <w:r>
        <w:lastRenderedPageBreak/>
        <w:t>Confit</w:t>
      </w:r>
      <w:r w:rsidR="007F75CB">
        <w:t>émini</w:t>
      </w:r>
      <w:r>
        <w:t xml:space="preserve"> D</w:t>
      </w:r>
      <w:r w:rsidR="007F75CB">
        <w:t>ómino</w:t>
      </w:r>
      <w:r>
        <w:t>, f</w:t>
      </w:r>
      <w:r w:rsidR="007F75CB">
        <w:t>ílii</w:t>
      </w:r>
      <w:r>
        <w:t xml:space="preserve"> Israël, et in co</w:t>
      </w:r>
      <w:r w:rsidR="007F75CB">
        <w:t>nspéctu</w:t>
      </w:r>
      <w:r>
        <w:t xml:space="preserve"> g</w:t>
      </w:r>
      <w:r w:rsidR="007F75CB">
        <w:t>éntium</w:t>
      </w:r>
      <w:r>
        <w:t xml:space="preserve"> l</w:t>
      </w:r>
      <w:r w:rsidR="007F75CB">
        <w:t>audáte</w:t>
      </w:r>
      <w:r>
        <w:t xml:space="preserve"> eum :</w:t>
      </w:r>
      <w:r w:rsidR="00CE404A">
        <w:t xml:space="preserve"> </w:t>
      </w:r>
    </w:p>
    <w:p w:rsidR="00CE404A" w:rsidRDefault="00814C0C" w:rsidP="000F4914">
      <w:pPr>
        <w:pStyle w:val="fl"/>
      </w:pPr>
      <w:r>
        <w:t>Qu</w:t>
      </w:r>
      <w:r w:rsidR="007F75CB">
        <w:t>óniam</w:t>
      </w:r>
      <w:r>
        <w:t xml:space="preserve"> </w:t>
      </w:r>
      <w:r w:rsidR="007F75CB">
        <w:t>ídeo</w:t>
      </w:r>
      <w:r>
        <w:t xml:space="preserve"> d</w:t>
      </w:r>
      <w:r w:rsidR="007F75CB">
        <w:t>ispérsit</w:t>
      </w:r>
      <w:r>
        <w:t xml:space="preserve"> vos inter gentes, quæ </w:t>
      </w:r>
      <w:r w:rsidR="009E0F71">
        <w:t>ignórant</w:t>
      </w:r>
      <w:r>
        <w:t xml:space="preserve"> eum, ut vos en</w:t>
      </w:r>
      <w:r w:rsidR="007F75CB">
        <w:t>arrétis</w:t>
      </w:r>
      <w:r>
        <w:t xml:space="preserve"> mirab</w:t>
      </w:r>
      <w:r w:rsidR="007F75CB">
        <w:t>ília</w:t>
      </w:r>
      <w:r>
        <w:t xml:space="preserve"> ejus, et f</w:t>
      </w:r>
      <w:r w:rsidR="007F75CB">
        <w:t>aciátis</w:t>
      </w:r>
      <w:r>
        <w:t xml:space="preserve"> scire eos, quia non est </w:t>
      </w:r>
      <w:r w:rsidR="007F75CB">
        <w:t>álius</w:t>
      </w:r>
      <w:r>
        <w:t xml:space="preserve"> Deus om</w:t>
      </w:r>
      <w:r w:rsidR="007F75CB">
        <w:t>nípotens</w:t>
      </w:r>
      <w:r>
        <w:t xml:space="preserve"> præter eum</w:t>
      </w:r>
      <w:r>
        <w:rPr>
          <w:vertAlign w:val="superscript"/>
        </w:rPr>
        <w:t>2</w:t>
      </w:r>
      <w:r>
        <w:t>.</w:t>
      </w:r>
      <w:r w:rsidR="00CE404A">
        <w:t xml:space="preserve"> </w:t>
      </w:r>
    </w:p>
    <w:p w:rsidR="00CE404A" w:rsidRDefault="00814C0C" w:rsidP="000F4914">
      <w:pPr>
        <w:pStyle w:val="fl"/>
      </w:pPr>
      <w:r>
        <w:t>Ipse cas</w:t>
      </w:r>
      <w:r w:rsidR="007F75CB">
        <w:t>tigávit</w:t>
      </w:r>
      <w:r>
        <w:t xml:space="preserve"> nos propter iniq</w:t>
      </w:r>
      <w:r w:rsidR="007F75CB">
        <w:t>uitátes</w:t>
      </w:r>
      <w:r>
        <w:t xml:space="preserve"> nostras : et ipse s</w:t>
      </w:r>
      <w:r w:rsidR="007F75CB">
        <w:t>alvábit</w:t>
      </w:r>
      <w:r>
        <w:t xml:space="preserve"> nos propter miseric</w:t>
      </w:r>
      <w:r w:rsidR="007F75CB">
        <w:t>órdiam</w:t>
      </w:r>
      <w:r>
        <w:t xml:space="preserve"> suam.</w:t>
      </w:r>
      <w:r w:rsidR="00CE404A">
        <w:t xml:space="preserve"> </w:t>
      </w:r>
    </w:p>
    <w:p w:rsidR="00CE404A" w:rsidRDefault="006B4489" w:rsidP="000F4914">
      <w:pPr>
        <w:pStyle w:val="fl"/>
      </w:pPr>
      <w:r>
        <w:t>Aspícite</w:t>
      </w:r>
      <w:r w:rsidR="00814C0C">
        <w:t xml:space="preserve"> ergo quæ fecit </w:t>
      </w:r>
      <w:r w:rsidR="007F75CB">
        <w:t>nobíscum</w:t>
      </w:r>
      <w:r w:rsidR="00814C0C">
        <w:t xml:space="preserve">, et cum </w:t>
      </w:r>
      <w:r w:rsidR="009E0F71">
        <w:t>timóre</w:t>
      </w:r>
      <w:r w:rsidR="00814C0C">
        <w:t xml:space="preserve"> et </w:t>
      </w:r>
      <w:r w:rsidR="009E0F71">
        <w:t>tremóre</w:t>
      </w:r>
      <w:r w:rsidR="00814C0C">
        <w:t xml:space="preserve"> confit</w:t>
      </w:r>
      <w:r w:rsidR="007F75CB">
        <w:t>émini</w:t>
      </w:r>
      <w:r w:rsidR="00814C0C">
        <w:t xml:space="preserve"> illi : </w:t>
      </w:r>
      <w:r w:rsidR="007F75CB">
        <w:t>regémque</w:t>
      </w:r>
      <w:r w:rsidR="00814C0C">
        <w:t xml:space="preserve"> sæ</w:t>
      </w:r>
      <w:r w:rsidR="007F75CB">
        <w:t>culórum</w:t>
      </w:r>
      <w:r w:rsidR="00814C0C">
        <w:rPr>
          <w:vertAlign w:val="superscript"/>
        </w:rPr>
        <w:t>3</w:t>
      </w:r>
      <w:r w:rsidR="00814C0C">
        <w:t xml:space="preserve"> ex</w:t>
      </w:r>
      <w:r w:rsidR="007F75CB">
        <w:t>altáte</w:t>
      </w:r>
      <w:r w:rsidR="00814C0C">
        <w:t xml:space="preserve"> in op</w:t>
      </w:r>
      <w:r w:rsidR="007F75CB">
        <w:t>éribus</w:t>
      </w:r>
      <w:r w:rsidR="00814C0C">
        <w:t xml:space="preserve"> vestris.</w:t>
      </w:r>
      <w:r w:rsidR="00CE404A">
        <w:t xml:space="preserve"> </w:t>
      </w:r>
    </w:p>
    <w:p w:rsidR="00CE404A" w:rsidRDefault="00814C0C" w:rsidP="000F4914">
      <w:pPr>
        <w:pStyle w:val="fl"/>
      </w:pPr>
      <w:r>
        <w:t>Ego autem in terrā capti</w:t>
      </w:r>
      <w:r w:rsidR="007F75CB">
        <w:t>vitátis</w:t>
      </w:r>
      <w:r>
        <w:t xml:space="preserve"> meæ con</w:t>
      </w:r>
      <w:r w:rsidR="007F75CB">
        <w:t>fitébor</w:t>
      </w:r>
      <w:r>
        <w:t xml:space="preserve"> illi : qu</w:t>
      </w:r>
      <w:r w:rsidR="007F75CB">
        <w:t>óniam</w:t>
      </w:r>
      <w:r>
        <w:t xml:space="preserve"> </w:t>
      </w:r>
      <w:r w:rsidR="007F75CB">
        <w:t>osténdit</w:t>
      </w:r>
      <w:r>
        <w:t xml:space="preserve"> maj</w:t>
      </w:r>
      <w:r w:rsidR="007F75CB">
        <w:t>estátem</w:t>
      </w:r>
      <w:r>
        <w:t xml:space="preserve"> suam in gentem pecc</w:t>
      </w:r>
      <w:r w:rsidR="007F75CB">
        <w:t>atrícem</w:t>
      </w:r>
      <w:r>
        <w:t>.</w:t>
      </w:r>
      <w:r w:rsidR="00CE404A">
        <w:t xml:space="preserve"> </w:t>
      </w:r>
    </w:p>
    <w:p w:rsidR="00CE404A" w:rsidRDefault="00814C0C" w:rsidP="000F4914">
      <w:pPr>
        <w:pStyle w:val="fl"/>
      </w:pPr>
      <w:r>
        <w:t>Convert</w:t>
      </w:r>
      <w:r w:rsidR="007F75CB">
        <w:t>ímini</w:t>
      </w:r>
      <w:r>
        <w:t xml:space="preserve"> </w:t>
      </w:r>
      <w:r w:rsidR="007F75CB">
        <w:t>ítaque</w:t>
      </w:r>
      <w:r>
        <w:t>, pecc</w:t>
      </w:r>
      <w:r w:rsidR="007F75CB">
        <w:t>atóres</w:t>
      </w:r>
      <w:r>
        <w:t>, et f</w:t>
      </w:r>
      <w:r w:rsidR="007F75CB">
        <w:t>ácite</w:t>
      </w:r>
      <w:r>
        <w:t xml:space="preserve"> just</w:t>
      </w:r>
      <w:r w:rsidR="007F75CB">
        <w:t>ítiam</w:t>
      </w:r>
      <w:r>
        <w:t xml:space="preserve"> coram Deo, c</w:t>
      </w:r>
      <w:r w:rsidR="007F75CB">
        <w:t>redéntes</w:t>
      </w:r>
      <w:r>
        <w:t xml:space="preserve"> quod f</w:t>
      </w:r>
      <w:r w:rsidR="007F75CB">
        <w:t>áciat</w:t>
      </w:r>
      <w:r>
        <w:t xml:space="preserve"> </w:t>
      </w:r>
      <w:r w:rsidR="007F75CB">
        <w:t>vobíscum</w:t>
      </w:r>
      <w:r>
        <w:t xml:space="preserve"> miseric</w:t>
      </w:r>
      <w:r w:rsidR="007F75CB">
        <w:t>órdiam</w:t>
      </w:r>
      <w:r>
        <w:t xml:space="preserve"> suam.</w:t>
      </w:r>
      <w:r w:rsidR="00CE404A">
        <w:t xml:space="preserve"> </w:t>
      </w:r>
    </w:p>
    <w:p w:rsidR="00CE404A" w:rsidRDefault="00814C0C" w:rsidP="000F4914">
      <w:pPr>
        <w:pStyle w:val="fl"/>
      </w:pPr>
      <w:r>
        <w:t xml:space="preserve">Ego autem, et </w:t>
      </w:r>
      <w:r w:rsidR="007F75CB">
        <w:t>ánima</w:t>
      </w:r>
      <w:r>
        <w:t xml:space="preserve"> mea in eo læt</w:t>
      </w:r>
      <w:r w:rsidR="007F75CB">
        <w:t>ábimur</w:t>
      </w:r>
      <w:r>
        <w:t>.</w:t>
      </w:r>
      <w:r w:rsidR="00CE404A">
        <w:t xml:space="preserve"> </w:t>
      </w:r>
    </w:p>
    <w:p w:rsidR="00CE404A" w:rsidRDefault="00814C0C" w:rsidP="000F4914">
      <w:pPr>
        <w:pStyle w:val="fl"/>
      </w:pPr>
      <w:r>
        <w:t>Bene</w:t>
      </w:r>
      <w:r w:rsidR="007F75CB">
        <w:t>dícite</w:t>
      </w:r>
      <w:r>
        <w:t xml:space="preserve"> D</w:t>
      </w:r>
      <w:r w:rsidR="007F75CB">
        <w:t>óminum</w:t>
      </w:r>
      <w:r>
        <w:t xml:space="preserve">, omnes </w:t>
      </w:r>
      <w:r w:rsidR="007F75CB">
        <w:t>elécti</w:t>
      </w:r>
      <w:r>
        <w:t xml:space="preserve"> ejus : </w:t>
      </w:r>
      <w:r w:rsidR="009E0F71">
        <w:t>ágite</w:t>
      </w:r>
      <w:r>
        <w:t xml:space="preserve"> dies læt</w:t>
      </w:r>
      <w:r w:rsidR="007F75CB">
        <w:t>ítiæ</w:t>
      </w:r>
      <w:r>
        <w:t>, et confit</w:t>
      </w:r>
      <w:r w:rsidR="007F75CB">
        <w:t>émini</w:t>
      </w:r>
      <w:r>
        <w:t xml:space="preserve"> illi.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66" w:name="t4p119n01"/>
      <w:bookmarkEnd w:id="3666"/>
      <w:r w:rsidRPr="005119F6">
        <w:rPr>
          <w:rStyle w:val="NumNot"/>
        </w:rPr>
        <w:t>.</w:t>
      </w:r>
      <w:r>
        <w:t xml:space="preserve"> </w:t>
      </w:r>
      <w:r w:rsidR="0069150A" w:rsidRPr="00556F3C">
        <w:rPr>
          <w:rStyle w:val="LaIt"/>
        </w:rPr>
        <w:t>Ætérnum</w:t>
      </w:r>
      <w:r>
        <w:t xml:space="preserve"> vient de </w:t>
      </w:r>
      <w:r w:rsidRPr="00556F3C">
        <w:rPr>
          <w:rStyle w:val="LaIt"/>
        </w:rPr>
        <w:t>ævum ternum</w:t>
      </w:r>
      <w:r>
        <w:t xml:space="preserve">, le passé, le présent, l’avenir, ou l’éternité. </w:t>
      </w:r>
      <w:r w:rsidRPr="00556F3C">
        <w:rPr>
          <w:rStyle w:val="LaIt"/>
        </w:rPr>
        <w:t xml:space="preserve">In </w:t>
      </w:r>
      <w:r w:rsidR="008D018B" w:rsidRPr="00556F3C">
        <w:rPr>
          <w:rStyle w:val="LaIt"/>
        </w:rPr>
        <w:t>ætérnum</w:t>
      </w:r>
      <w:r>
        <w:t xml:space="preserve"> signifie donc </w:t>
      </w:r>
      <w:r w:rsidRPr="001552F7">
        <w:rPr>
          <w:rStyle w:val="italicus"/>
        </w:rPr>
        <w:t>pour l’éternité</w:t>
      </w:r>
      <w:r>
        <w:t xml:space="preserve">, contrairement aux créatures dont la grandeur n’a qu’un temps et ne durera tout au plus que jusqu’à la consommation des siècles. </w:t>
      </w:r>
      <w:r w:rsidRPr="005119F6">
        <w:t xml:space="preserve">– </w:t>
      </w:r>
      <w:r w:rsidRPr="005119F6">
        <w:rPr>
          <w:rStyle w:val="NumNot"/>
        </w:rPr>
        <w:t>2</w:t>
      </w:r>
      <w:bookmarkStart w:id="3667" w:name="t4p119n02"/>
      <w:bookmarkEnd w:id="3667"/>
      <w:r w:rsidRPr="005119F6">
        <w:rPr>
          <w:rStyle w:val="NumNot"/>
        </w:rPr>
        <w:t>.</w:t>
      </w:r>
      <w:r>
        <w:t xml:space="preserve"> Vous voyez ici la mission du peuple juif clairement </w:t>
      </w:r>
      <w:r>
        <w:lastRenderedPageBreak/>
        <w:t xml:space="preserve">exprimée. Les revers de ce peuple, ses captivités deviennent entre les mains de Dieu une préparation à la prédication de l’Évangile. </w:t>
      </w:r>
      <w:r w:rsidRPr="005119F6">
        <w:t xml:space="preserve">– </w:t>
      </w:r>
      <w:r w:rsidRPr="005119F6">
        <w:rPr>
          <w:rStyle w:val="NumNot"/>
        </w:rPr>
        <w:t>3</w:t>
      </w:r>
      <w:bookmarkStart w:id="3668" w:name="t4p119n03"/>
      <w:bookmarkEnd w:id="3668"/>
      <w:r w:rsidRPr="005119F6">
        <w:rPr>
          <w:rStyle w:val="NumNot"/>
        </w:rPr>
        <w:t>.</w:t>
      </w:r>
      <w:r>
        <w:t xml:space="preserve"> Le Roi des siècles, c’est-à-dire Dieu à qui seul convient cette dénomination, étant seul à l’abri des révolutions et de la mort.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3669" w:name="t4p120"/>
      <w:bookmarkEnd w:id="3669"/>
      <w:r w:rsidR="00CE404A">
        <w:t xml:space="preserve"> </w:t>
      </w:r>
    </w:p>
    <w:p w:rsidR="00CE404A" w:rsidRDefault="00814C0C" w:rsidP="00DD7860">
      <w:pPr>
        <w:pStyle w:val="Summarium"/>
      </w:pPr>
      <w:r>
        <w:t>Il prédit à Jérusalem des destins glorieux.</w:t>
      </w:r>
      <w:r w:rsidR="00CE404A">
        <w:t xml:space="preserve"> </w:t>
      </w:r>
    </w:p>
    <w:p w:rsidR="00CE404A" w:rsidRDefault="007F75CB" w:rsidP="000F4914">
      <w:pPr>
        <w:pStyle w:val="fl"/>
      </w:pPr>
      <w:r>
        <w:t>Jerúsalem</w:t>
      </w:r>
      <w:r w:rsidR="00814C0C">
        <w:t xml:space="preserve"> c</w:t>
      </w:r>
      <w:r>
        <w:t>ívitas</w:t>
      </w:r>
      <w:r w:rsidR="00814C0C">
        <w:t xml:space="preserve"> Dei, cas</w:t>
      </w:r>
      <w:r>
        <w:t>tigávit</w:t>
      </w:r>
      <w:r w:rsidR="00814C0C">
        <w:t xml:space="preserve"> te D</w:t>
      </w:r>
      <w:r>
        <w:t>óminus</w:t>
      </w:r>
      <w:r w:rsidR="00814C0C">
        <w:t xml:space="preserve"> in</w:t>
      </w:r>
      <w:r w:rsidR="00814C0C">
        <w:rPr>
          <w:vertAlign w:val="superscript"/>
        </w:rPr>
        <w:t>1</w:t>
      </w:r>
      <w:r w:rsidR="00814C0C">
        <w:t xml:space="preserve"> op</w:t>
      </w:r>
      <w:r>
        <w:t>éribus</w:t>
      </w:r>
      <w:r w:rsidR="00814C0C">
        <w:t xml:space="preserve"> m</w:t>
      </w:r>
      <w:r>
        <w:t>ánuum</w:t>
      </w:r>
      <w:r w:rsidR="00814C0C">
        <w:t xml:space="preserve"> tu</w:t>
      </w:r>
      <w:r>
        <w:t>árum</w:t>
      </w:r>
      <w:r w:rsidR="00814C0C">
        <w:rPr>
          <w:vertAlign w:val="superscript"/>
        </w:rPr>
        <w:t>2</w:t>
      </w:r>
      <w:r w:rsidR="00814C0C">
        <w:t>.</w:t>
      </w:r>
      <w:r w:rsidR="00CE404A">
        <w:t xml:space="preserve"> </w:t>
      </w:r>
    </w:p>
    <w:p w:rsidR="00CE404A" w:rsidRDefault="006B4489" w:rsidP="000F4914">
      <w:pPr>
        <w:pStyle w:val="fl"/>
      </w:pPr>
      <w:r>
        <w:t>Confitére</w:t>
      </w:r>
      <w:r w:rsidR="00814C0C">
        <w:t xml:space="preserve"> D</w:t>
      </w:r>
      <w:r w:rsidR="007F75CB">
        <w:t>ómino</w:t>
      </w:r>
      <w:r w:rsidR="00814C0C">
        <w:t xml:space="preserve"> in bonis tuis, et </w:t>
      </w:r>
      <w:r w:rsidR="009E0F71">
        <w:t>bénedic</w:t>
      </w:r>
      <w:r w:rsidR="00814C0C">
        <w:t xml:space="preserve"> Deum sæ</w:t>
      </w:r>
      <w:r w:rsidR="007F75CB">
        <w:t>culórum</w:t>
      </w:r>
      <w:r w:rsidR="00814C0C">
        <w:t>, ut reæd</w:t>
      </w:r>
      <w:r w:rsidR="007F75CB">
        <w:t>íficet</w:t>
      </w:r>
      <w:r w:rsidR="00814C0C">
        <w:t xml:space="preserve"> in te tabern</w:t>
      </w:r>
      <w:r w:rsidR="007F75CB">
        <w:t>áculum</w:t>
      </w:r>
      <w:r w:rsidR="00814C0C">
        <w:t xml:space="preserve"> suum, et </w:t>
      </w:r>
      <w:r w:rsidR="009E0F71">
        <w:t>révocet</w:t>
      </w:r>
      <w:r w:rsidR="00814C0C">
        <w:t xml:space="preserve"> ad te omnes c</w:t>
      </w:r>
      <w:r w:rsidR="007F75CB">
        <w:t>aptívos</w:t>
      </w:r>
      <w:r w:rsidR="00814C0C">
        <w:t>, et g</w:t>
      </w:r>
      <w:r w:rsidR="007F75CB">
        <w:t>áudeas</w:t>
      </w:r>
      <w:r w:rsidR="00814C0C">
        <w:t xml:space="preserve"> in </w:t>
      </w:r>
      <w:r w:rsidR="007F75CB">
        <w:t>ómnia</w:t>
      </w:r>
      <w:r w:rsidR="00814C0C">
        <w:t xml:space="preserve"> s</w:t>
      </w:r>
      <w:r w:rsidR="007F75CB">
        <w:t>ǽcula</w:t>
      </w:r>
      <w:r w:rsidR="00814C0C">
        <w:t xml:space="preserve"> sæ</w:t>
      </w:r>
      <w:r w:rsidR="007F75CB">
        <w:t>culórum</w:t>
      </w:r>
      <w:r w:rsidR="00814C0C">
        <w:t>.</w:t>
      </w:r>
      <w:r w:rsidR="00CE404A">
        <w:t xml:space="preserve"> </w:t>
      </w:r>
    </w:p>
    <w:p w:rsidR="00CE404A" w:rsidRDefault="00814C0C" w:rsidP="000F4914">
      <w:pPr>
        <w:pStyle w:val="fl"/>
      </w:pPr>
      <w:r>
        <w:t xml:space="preserve">Luce </w:t>
      </w:r>
      <w:r w:rsidR="009E0F71">
        <w:t>spléndida</w:t>
      </w:r>
      <w:r>
        <w:t xml:space="preserve"> f</w:t>
      </w:r>
      <w:r w:rsidR="007F75CB">
        <w:t>ulgébis</w:t>
      </w:r>
      <w:r>
        <w:t>, et omnes fines terræ a</w:t>
      </w:r>
      <w:r w:rsidR="007F75CB">
        <w:t>dorábunt</w:t>
      </w:r>
      <w:r>
        <w:t xml:space="preserve"> te</w:t>
      </w:r>
      <w:r>
        <w:rPr>
          <w:vertAlign w:val="superscript"/>
        </w:rPr>
        <w:t>3</w:t>
      </w:r>
      <w:r>
        <w:t>.</w:t>
      </w:r>
      <w:r w:rsidR="00CE404A">
        <w:t xml:space="preserve"> </w:t>
      </w:r>
    </w:p>
    <w:p w:rsidR="00CE404A" w:rsidRDefault="00814C0C" w:rsidP="000F4914">
      <w:pPr>
        <w:pStyle w:val="fl"/>
      </w:pPr>
      <w:r>
        <w:t>N</w:t>
      </w:r>
      <w:r w:rsidR="007F75CB">
        <w:t>atiónes</w:t>
      </w:r>
      <w:r>
        <w:t xml:space="preserve"> ex l</w:t>
      </w:r>
      <w:r w:rsidR="007F75CB">
        <w:t>ongínquo</w:t>
      </w:r>
      <w:r>
        <w:t xml:space="preserve"> ad te v</w:t>
      </w:r>
      <w:r w:rsidR="007F75CB">
        <w:t>énient</w:t>
      </w:r>
      <w:r>
        <w:t xml:space="preserve"> : et </w:t>
      </w:r>
      <w:r w:rsidR="009E0F71">
        <w:t>múnera</w:t>
      </w:r>
      <w:r>
        <w:t xml:space="preserve"> de</w:t>
      </w:r>
      <w:r w:rsidR="007F75CB">
        <w:t>feréntes</w:t>
      </w:r>
      <w:r>
        <w:t>, a</w:t>
      </w:r>
      <w:r w:rsidR="007F75CB">
        <w:t>dorábunt</w:t>
      </w:r>
      <w:r>
        <w:t xml:space="preserve"> in te D</w:t>
      </w:r>
      <w:r w:rsidR="007F75CB">
        <w:t>óminum</w:t>
      </w:r>
      <w:r>
        <w:t>, et terram tuam in sanctific</w:t>
      </w:r>
      <w:r w:rsidR="007F75CB">
        <w:t>atiónem</w:t>
      </w:r>
      <w:r>
        <w:t xml:space="preserve"> </w:t>
      </w:r>
      <w:r w:rsidR="007F75CB">
        <w:t>habébunt</w:t>
      </w:r>
      <w:r>
        <w:rPr>
          <w:vertAlign w:val="superscript"/>
        </w:rPr>
        <w:t>4</w:t>
      </w:r>
      <w:r>
        <w:t>.</w:t>
      </w:r>
      <w:r w:rsidR="00CE404A">
        <w:t xml:space="preserve"> </w:t>
      </w:r>
    </w:p>
    <w:p w:rsidR="00CE404A" w:rsidRDefault="00814C0C" w:rsidP="000F4914">
      <w:pPr>
        <w:pStyle w:val="fl"/>
      </w:pPr>
      <w:r>
        <w:t>Nomen enim magnum in</w:t>
      </w:r>
      <w:r w:rsidR="007F75CB">
        <w:t>vocábunt</w:t>
      </w:r>
      <w:r>
        <w:t xml:space="preserve"> in te</w:t>
      </w:r>
      <w:r>
        <w:rPr>
          <w:vertAlign w:val="superscript"/>
        </w:rPr>
        <w:t>5</w:t>
      </w:r>
      <w:r>
        <w:t>.</w:t>
      </w:r>
      <w:r w:rsidR="00CE404A">
        <w:t xml:space="preserve"> </w:t>
      </w:r>
    </w:p>
    <w:p w:rsidR="00CE404A" w:rsidRDefault="00814C0C" w:rsidP="000F4914">
      <w:pPr>
        <w:pStyle w:val="fl"/>
      </w:pPr>
      <w:r>
        <w:t>Ma</w:t>
      </w:r>
      <w:r w:rsidR="007F75CB">
        <w:t>ledícti erunt</w:t>
      </w:r>
      <w:r>
        <w:t xml:space="preserve"> qui cont</w:t>
      </w:r>
      <w:r w:rsidR="007F75CB">
        <w:t>émpserint</w:t>
      </w:r>
      <w:r>
        <w:t xml:space="preserve"> te : et cond</w:t>
      </w:r>
      <w:r w:rsidR="007F75CB">
        <w:t>emnáti erunt</w:t>
      </w:r>
      <w:r>
        <w:t xml:space="preserve"> omnes qui blasphem</w:t>
      </w:r>
      <w:r w:rsidR="007F75CB">
        <w:t>áverint</w:t>
      </w:r>
      <w:r>
        <w:t xml:space="preserve"> te</w:t>
      </w:r>
      <w:r>
        <w:rPr>
          <w:vertAlign w:val="superscript"/>
        </w:rPr>
        <w:t>6</w:t>
      </w:r>
      <w:r>
        <w:t> : bened</w:t>
      </w:r>
      <w:r w:rsidR="007F75CB">
        <w:t>ictíque erunt</w:t>
      </w:r>
      <w:r>
        <w:t xml:space="preserve"> qui ædific</w:t>
      </w:r>
      <w:r w:rsidR="007F75CB">
        <w:t>áverint</w:t>
      </w:r>
      <w:r>
        <w:t xml:space="preserve"> te.</w:t>
      </w:r>
      <w:r w:rsidR="00CE404A">
        <w:t xml:space="preserve"> </w:t>
      </w:r>
    </w:p>
    <w:p w:rsidR="00CE404A" w:rsidRDefault="00814C0C" w:rsidP="000F4914">
      <w:pPr>
        <w:pStyle w:val="fl"/>
      </w:pPr>
      <w:r>
        <w:t xml:space="preserve">Tu autem </w:t>
      </w:r>
      <w:r w:rsidR="009E0F71">
        <w:t>lætáberis</w:t>
      </w:r>
      <w:r>
        <w:t xml:space="preserve"> in f</w:t>
      </w:r>
      <w:r w:rsidR="007F75CB">
        <w:t>íliis</w:t>
      </w:r>
      <w:r>
        <w:t xml:space="preserve"> tuis, qu</w:t>
      </w:r>
      <w:r w:rsidR="007F75CB">
        <w:t>óniam</w:t>
      </w:r>
      <w:r>
        <w:t xml:space="preserve"> omnes bene</w:t>
      </w:r>
      <w:r w:rsidR="007F75CB">
        <w:t>dicéntur</w:t>
      </w:r>
      <w:r>
        <w:t>, et congre</w:t>
      </w:r>
      <w:r w:rsidR="007F75CB">
        <w:t>gabúntur</w:t>
      </w:r>
      <w:r>
        <w:t xml:space="preserve"> ad D</w:t>
      </w:r>
      <w:r w:rsidR="007F75CB">
        <w:t>óminum</w:t>
      </w:r>
      <w:r>
        <w:t>.</w:t>
      </w:r>
      <w:r w:rsidR="00CE404A">
        <w:t xml:space="preserve"> </w:t>
      </w:r>
    </w:p>
    <w:p w:rsidR="00CE404A" w:rsidRDefault="007F75CB" w:rsidP="000F4914">
      <w:pPr>
        <w:pStyle w:val="fl"/>
      </w:pPr>
      <w:r>
        <w:t>Beáti</w:t>
      </w:r>
      <w:r w:rsidR="00814C0C">
        <w:t xml:space="preserve"> omnes qui </w:t>
      </w:r>
      <w:r w:rsidR="009E0F71">
        <w:t>díligunt</w:t>
      </w:r>
      <w:r w:rsidR="00814C0C">
        <w:t xml:space="preserve"> te, et qui gaudent super pace tuā.</w:t>
      </w:r>
      <w:r w:rsidR="00CE404A">
        <w:t xml:space="preserve"> </w:t>
      </w:r>
    </w:p>
    <w:p w:rsidR="00CE404A" w:rsidRDefault="006B4489" w:rsidP="000F4914">
      <w:pPr>
        <w:pStyle w:val="fl"/>
      </w:pPr>
      <w:r>
        <w:lastRenderedPageBreak/>
        <w:t>Anima</w:t>
      </w:r>
      <w:r w:rsidR="00814C0C">
        <w:t xml:space="preserve"> mea, </w:t>
      </w:r>
      <w:r w:rsidR="009E0F71">
        <w:t>bénedic</w:t>
      </w:r>
      <w:r w:rsidR="00814C0C">
        <w:t xml:space="preserve"> D</w:t>
      </w:r>
      <w:r w:rsidR="007F75CB">
        <w:t>óminum</w:t>
      </w:r>
      <w:r w:rsidR="00814C0C">
        <w:t>, qu</w:t>
      </w:r>
      <w:r w:rsidR="007F75CB">
        <w:t>óniam</w:t>
      </w:r>
      <w:r w:rsidR="00814C0C">
        <w:t xml:space="preserve"> li</w:t>
      </w:r>
      <w:r w:rsidR="007F75CB">
        <w:t>berávit</w:t>
      </w:r>
      <w:r w:rsidR="00814C0C">
        <w:t xml:space="preserve"> </w:t>
      </w:r>
      <w:r w:rsidR="007F75CB">
        <w:t>Jerúsalem</w:t>
      </w:r>
      <w:r w:rsidR="00814C0C">
        <w:t xml:space="preserve"> ci</w:t>
      </w:r>
      <w:r w:rsidR="007F75CB">
        <w:t>vitátem</w:t>
      </w:r>
      <w:r w:rsidR="00814C0C">
        <w:t xml:space="preserve"> suam a cunctis tribulati</w:t>
      </w:r>
      <w:r w:rsidR="007F75CB">
        <w:t>ónibus</w:t>
      </w:r>
      <w:r w:rsidR="00814C0C">
        <w:t xml:space="preserve"> ejus, D</w:t>
      </w:r>
      <w:r w:rsidR="007F75CB">
        <w:t>óminus</w:t>
      </w:r>
      <w:r w:rsidR="00814C0C">
        <w:t xml:space="preserve"> Deus noster</w:t>
      </w:r>
      <w:r w:rsidR="00814C0C">
        <w:rPr>
          <w:vertAlign w:val="superscript"/>
        </w:rPr>
        <w:t>7</w:t>
      </w:r>
      <w:r w:rsidR="00814C0C">
        <w:t>.</w:t>
      </w:r>
      <w:r w:rsidR="00CE404A">
        <w:t xml:space="preserve"> </w:t>
      </w:r>
    </w:p>
    <w:p w:rsidR="00CE404A" w:rsidRDefault="007F75CB" w:rsidP="000F4914">
      <w:pPr>
        <w:pStyle w:val="fl"/>
      </w:pPr>
      <w:r>
        <w:t>Beátus</w:t>
      </w:r>
      <w:r w:rsidR="00814C0C">
        <w:t xml:space="preserve"> ero, si f</w:t>
      </w:r>
      <w:r>
        <w:t>úerint</w:t>
      </w:r>
      <w:r w:rsidR="00814C0C">
        <w:t xml:space="preserve"> </w:t>
      </w:r>
      <w:r w:rsidR="0069150A">
        <w:t>relíquiæ</w:t>
      </w:r>
      <w:r w:rsidR="00814C0C">
        <w:t xml:space="preserve"> s</w:t>
      </w:r>
      <w:r>
        <w:t>éminis</w:t>
      </w:r>
      <w:r w:rsidR="00814C0C">
        <w:t xml:space="preserve"> mei ad </w:t>
      </w:r>
      <w:r>
        <w:t>vidéndam</w:t>
      </w:r>
      <w:r w:rsidR="00814C0C">
        <w:t xml:space="preserve"> cla</w:t>
      </w:r>
      <w:r>
        <w:t>ritátem</w:t>
      </w:r>
      <w:r w:rsidR="00814C0C">
        <w:t xml:space="preserve"> </w:t>
      </w:r>
      <w:r>
        <w:t>Jerúsalem</w:t>
      </w:r>
      <w:r w:rsidR="00814C0C">
        <w:rPr>
          <w:vertAlign w:val="superscript"/>
        </w:rPr>
        <w:t>8</w:t>
      </w:r>
      <w:r w:rsidR="00814C0C">
        <w:t>.</w:t>
      </w:r>
      <w:r w:rsidR="00CE404A">
        <w:t xml:space="preserve"> </w:t>
      </w:r>
    </w:p>
    <w:p w:rsidR="00CE404A" w:rsidRDefault="00814C0C" w:rsidP="000F4914">
      <w:pPr>
        <w:pStyle w:val="fl"/>
      </w:pPr>
      <w:r>
        <w:t xml:space="preserve">Portæ </w:t>
      </w:r>
      <w:r w:rsidR="007F75CB">
        <w:t>Jerúsalem</w:t>
      </w:r>
      <w:r>
        <w:t xml:space="preserve"> ex </w:t>
      </w:r>
      <w:r w:rsidR="009E0F71">
        <w:t>sapphíro</w:t>
      </w:r>
      <w:r>
        <w:t xml:space="preserve"> et s</w:t>
      </w:r>
      <w:r w:rsidR="007F75CB">
        <w:t>marágdo</w:t>
      </w:r>
      <w:r>
        <w:t xml:space="preserve"> ædifi</w:t>
      </w:r>
      <w:r w:rsidR="007F75CB">
        <w:t>cabúntur</w:t>
      </w:r>
      <w:r>
        <w:t xml:space="preserve"> : et ex </w:t>
      </w:r>
      <w:r w:rsidR="007F75CB">
        <w:t>lápide</w:t>
      </w:r>
      <w:r>
        <w:t xml:space="preserve"> pr</w:t>
      </w:r>
      <w:r w:rsidR="007F75CB">
        <w:t>etióso</w:t>
      </w:r>
      <w:r>
        <w:t xml:space="preserve"> omnis cir</w:t>
      </w:r>
      <w:r w:rsidR="007F75CB">
        <w:t>cúitus</w:t>
      </w:r>
      <w:r>
        <w:t xml:space="preserve"> </w:t>
      </w:r>
      <w:r w:rsidR="007F75CB">
        <w:t>murórum</w:t>
      </w:r>
      <w:r>
        <w:t xml:space="preserve"> ejus.</w:t>
      </w:r>
      <w:r w:rsidR="00CE404A">
        <w:t xml:space="preserve"> </w:t>
      </w:r>
    </w:p>
    <w:p w:rsidR="00CE404A" w:rsidRDefault="00814C0C" w:rsidP="000F4914">
      <w:pPr>
        <w:pStyle w:val="fl"/>
      </w:pPr>
      <w:r>
        <w:t xml:space="preserve">Ex </w:t>
      </w:r>
      <w:r w:rsidR="007F75CB">
        <w:t>lápide</w:t>
      </w:r>
      <w:r>
        <w:t xml:space="preserve"> </w:t>
      </w:r>
      <w:r w:rsidR="009E0F71">
        <w:t>cándido</w:t>
      </w:r>
      <w:r>
        <w:t xml:space="preserve"> et mundo omnes </w:t>
      </w:r>
      <w:r w:rsidR="0069150A">
        <w:t>platéæ</w:t>
      </w:r>
      <w:r>
        <w:t xml:space="preserve"> ejus st</w:t>
      </w:r>
      <w:r w:rsidR="007F75CB">
        <w:t>ernéntur</w:t>
      </w:r>
      <w:r>
        <w:t xml:space="preserve"> : et per vicos ejus </w:t>
      </w:r>
      <w:r w:rsidR="009E0F71">
        <w:t>allelúia</w:t>
      </w:r>
      <w:r>
        <w:t xml:space="preserve"> cant</w:t>
      </w:r>
      <w:r w:rsidR="007F75CB">
        <w:t>ábitur</w:t>
      </w:r>
      <w:r>
        <w:t>.</w:t>
      </w:r>
      <w:r w:rsidR="00CE404A">
        <w:t xml:space="preserve"> </w:t>
      </w:r>
    </w:p>
    <w:p w:rsidR="00CE404A" w:rsidRDefault="00814C0C" w:rsidP="000F4914">
      <w:pPr>
        <w:pStyle w:val="fl"/>
      </w:pPr>
      <w:r>
        <w:t>Be</w:t>
      </w:r>
      <w:r w:rsidR="007F75CB">
        <w:t>nedíctus</w:t>
      </w:r>
      <w:r>
        <w:t xml:space="preserve"> D</w:t>
      </w:r>
      <w:r w:rsidR="007F75CB">
        <w:t>óminus</w:t>
      </w:r>
      <w:r>
        <w:t>, qui ex</w:t>
      </w:r>
      <w:r w:rsidR="007F75CB">
        <w:t>altávit</w:t>
      </w:r>
      <w:r>
        <w:t xml:space="preserve"> eam, et sit regnum ejus in s</w:t>
      </w:r>
      <w:r w:rsidR="007F75CB">
        <w:t>ǽcula</w:t>
      </w:r>
      <w:r>
        <w:t xml:space="preserve"> sæ</w:t>
      </w:r>
      <w:r w:rsidR="007F75CB">
        <w:t>culórum</w:t>
      </w:r>
      <w:r>
        <w:t xml:space="preserve"> super eam. Amen.</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70" w:name="t4p120n01"/>
      <w:bookmarkEnd w:id="3670"/>
      <w:r w:rsidRPr="005119F6">
        <w:rPr>
          <w:rStyle w:val="NumNot"/>
        </w:rPr>
        <w:t>.</w:t>
      </w:r>
      <w:r>
        <w:t xml:space="preserve"> </w:t>
      </w:r>
      <w:r w:rsidRPr="00556F3C">
        <w:rPr>
          <w:rStyle w:val="LaIt"/>
        </w:rPr>
        <w:t>In</w:t>
      </w:r>
      <w:r>
        <w:t xml:space="preserve"> signifie quelquefois </w:t>
      </w:r>
      <w:r w:rsidRPr="00556F3C">
        <w:rPr>
          <w:rStyle w:val="LaIt"/>
        </w:rPr>
        <w:t>à cause de</w:t>
      </w:r>
      <w:r>
        <w:t xml:space="preserve">. </w:t>
      </w:r>
      <w:r w:rsidRPr="00556F3C">
        <w:rPr>
          <w:rStyle w:val="LaIt"/>
        </w:rPr>
        <w:t>Cavit, ne qua in re jure plec</w:t>
      </w:r>
      <w:r w:rsidR="008D018B" w:rsidRPr="00556F3C">
        <w:rPr>
          <w:rStyle w:val="LaIt"/>
        </w:rPr>
        <w:t>terétur</w:t>
      </w:r>
      <w:r>
        <w:t xml:space="preserve"> (Nepos). </w:t>
      </w:r>
      <w:r w:rsidRPr="00556F3C">
        <w:rPr>
          <w:rStyle w:val="LaIt"/>
        </w:rPr>
        <w:t>In quo facto domum re</w:t>
      </w:r>
      <w:r w:rsidR="006733BA" w:rsidRPr="00556F3C">
        <w:rPr>
          <w:rStyle w:val="LaIt"/>
        </w:rPr>
        <w:t>vocátus</w:t>
      </w:r>
      <w:r>
        <w:t xml:space="preserve"> (</w:t>
      </w:r>
      <w:r w:rsidR="0069150A">
        <w:t>Pausanias</w:t>
      </w:r>
      <w:r>
        <w:t xml:space="preserve">). </w:t>
      </w:r>
      <w:r w:rsidRPr="005119F6">
        <w:t xml:space="preserve">– </w:t>
      </w:r>
      <w:r w:rsidRPr="005119F6">
        <w:rPr>
          <w:rStyle w:val="NumNot"/>
        </w:rPr>
        <w:t>2</w:t>
      </w:r>
      <w:bookmarkStart w:id="3671" w:name="t4p120n02"/>
      <w:bookmarkEnd w:id="3671"/>
      <w:r w:rsidRPr="005119F6">
        <w:rPr>
          <w:rStyle w:val="NumNot"/>
        </w:rPr>
        <w:t>.</w:t>
      </w:r>
      <w:r>
        <w:t xml:space="preserve"> Tobie parle à Jérusalem comme si Dieu l’avait déjà punie : ce qui n’arriva que deux cents ans plus tard, sous le règne de Sédécias, roi de Juda ; c’est donc une prophétie. Les prophéties suivantes doivent s’entendre en partie de la ville de Jérusalem elle-même, en partie de l’Église militante, et en partie aussi de l’Église triomphante, ou de la Jérusalem céleste. </w:t>
      </w:r>
      <w:r w:rsidRPr="005119F6">
        <w:t xml:space="preserve">– </w:t>
      </w:r>
      <w:r w:rsidRPr="005119F6">
        <w:rPr>
          <w:rStyle w:val="NumNot"/>
        </w:rPr>
        <w:t>3</w:t>
      </w:r>
      <w:bookmarkStart w:id="3672" w:name="t4p120n03"/>
      <w:bookmarkEnd w:id="3672"/>
      <w:r w:rsidRPr="005119F6">
        <w:rPr>
          <w:rStyle w:val="NumNot"/>
        </w:rPr>
        <w:t>.</w:t>
      </w:r>
      <w:r>
        <w:t xml:space="preserve"> Le verbe </w:t>
      </w:r>
      <w:r w:rsidR="0069150A" w:rsidRPr="00556F3C">
        <w:rPr>
          <w:rStyle w:val="LaIt"/>
        </w:rPr>
        <w:t>adóro</w:t>
      </w:r>
      <w:r>
        <w:t xml:space="preserve"> marque ici la vénération dont les Lieux saints devaient être l’objet de la part de toutes les nations de la terre. </w:t>
      </w:r>
      <w:r w:rsidRPr="005119F6">
        <w:t xml:space="preserve">– </w:t>
      </w:r>
      <w:r w:rsidRPr="005119F6">
        <w:rPr>
          <w:rStyle w:val="NumNot"/>
        </w:rPr>
        <w:t>4</w:t>
      </w:r>
      <w:bookmarkStart w:id="3673" w:name="t4p120n04"/>
      <w:bookmarkEnd w:id="3673"/>
      <w:r w:rsidRPr="005119F6">
        <w:rPr>
          <w:rStyle w:val="NumNot"/>
        </w:rPr>
        <w:t>.</w:t>
      </w:r>
      <w:r>
        <w:t xml:space="preserve"> Depuis les premiers siècles, les pèlerinages à Jérusalem n’ont pas cessé. Le moyen âge fit des efforts gigantesques pour en </w:t>
      </w:r>
      <w:r>
        <w:lastRenderedPageBreak/>
        <w:t xml:space="preserve">rouvrir le chemin, et, dernièrement encore, la diplomatie française a soutenu victorieusement les droits des religieux latins qui veillent à la garde du sanctuaire, et en permettent le libre accès à tous les peuples de la terre. </w:t>
      </w:r>
      <w:r w:rsidRPr="005119F6">
        <w:t xml:space="preserve">– </w:t>
      </w:r>
      <w:r w:rsidRPr="005119F6">
        <w:rPr>
          <w:rStyle w:val="NumNot"/>
        </w:rPr>
        <w:t>5</w:t>
      </w:r>
      <w:bookmarkStart w:id="3674" w:name="t4p120n05"/>
      <w:bookmarkEnd w:id="3674"/>
      <w:r w:rsidRPr="005119F6">
        <w:rPr>
          <w:rStyle w:val="NumNot"/>
        </w:rPr>
        <w:t>.</w:t>
      </w:r>
      <w:r>
        <w:t xml:space="preserve"> Le nom de Jésus-Christ devenu, même à un point de vue purement humain, le plus grand des noms. </w:t>
      </w:r>
      <w:r w:rsidRPr="005119F6">
        <w:t xml:space="preserve">– </w:t>
      </w:r>
      <w:r w:rsidRPr="005119F6">
        <w:rPr>
          <w:rStyle w:val="NumNot"/>
        </w:rPr>
        <w:t>6</w:t>
      </w:r>
      <w:bookmarkStart w:id="3675" w:name="t4p120n06"/>
      <w:bookmarkEnd w:id="3675"/>
      <w:r w:rsidRPr="005119F6">
        <w:rPr>
          <w:rStyle w:val="NumNot"/>
        </w:rPr>
        <w:t>.</w:t>
      </w:r>
      <w:r>
        <w:t xml:space="preserve"> Cette prophétie n’a pas cessé de se vérifier, et se vérifie encore tous les jours par la ruine de tous ceux qui ont attaqué l’Église. </w:t>
      </w:r>
      <w:r w:rsidRPr="005119F6">
        <w:t xml:space="preserve">– </w:t>
      </w:r>
      <w:r w:rsidRPr="005119F6">
        <w:rPr>
          <w:rStyle w:val="NumNot"/>
        </w:rPr>
        <w:t>7</w:t>
      </w:r>
      <w:bookmarkStart w:id="3676" w:name="t4p120n07"/>
      <w:bookmarkEnd w:id="3676"/>
      <w:r w:rsidRPr="005119F6">
        <w:rPr>
          <w:rStyle w:val="NumNot"/>
        </w:rPr>
        <w:t>.</w:t>
      </w:r>
      <w:r>
        <w:t xml:space="preserve"> Même remarque que la précédente. Par une éclatante protection de Dieu, l’Église n’est jamais si près du triomphe que quand elle paraît sur le point de succomber. </w:t>
      </w:r>
      <w:r w:rsidRPr="005119F6">
        <w:t xml:space="preserve">– </w:t>
      </w:r>
      <w:r w:rsidRPr="005119F6">
        <w:rPr>
          <w:rStyle w:val="NumNot"/>
        </w:rPr>
        <w:t>8</w:t>
      </w:r>
      <w:bookmarkStart w:id="3677" w:name="t4p120n08"/>
      <w:bookmarkEnd w:id="3677"/>
      <w:r w:rsidRPr="005119F6">
        <w:rPr>
          <w:rStyle w:val="NumNot"/>
        </w:rPr>
        <w:t>.</w:t>
      </w:r>
      <w:r>
        <w:t xml:space="preserve"> Ceci et tout ce qui suit doit s’entendre de la Jérusalem céleste.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w:t>
      </w:r>
      <w:bookmarkStart w:id="3678" w:name="t4p121"/>
      <w:bookmarkEnd w:id="3678"/>
      <w:r w:rsidR="00CE404A">
        <w:t xml:space="preserve"> </w:t>
      </w:r>
    </w:p>
    <w:p w:rsidR="00CE404A" w:rsidRDefault="00814C0C" w:rsidP="00DD7860">
      <w:pPr>
        <w:pStyle w:val="Summarium"/>
      </w:pPr>
      <w:r>
        <w:t>Tobie, sur le point de mourir, exhorte son fils à quitter Ninive dont il prédit la ruine en même temps que la réédification du temple de Jérusalem ; le jeune Tobie retourne chez son beau-père.</w:t>
      </w:r>
      <w:r w:rsidR="00CE404A">
        <w:t xml:space="preserve"> </w:t>
      </w:r>
    </w:p>
    <w:p w:rsidR="00CE404A" w:rsidRDefault="00814C0C" w:rsidP="000F4914">
      <w:pPr>
        <w:pStyle w:val="fl"/>
      </w:pPr>
      <w:r>
        <w:t>Et cons</w:t>
      </w:r>
      <w:r w:rsidR="007F75CB">
        <w:t>ummáti</w:t>
      </w:r>
      <w:r>
        <w:t xml:space="preserve"> sunt s</w:t>
      </w:r>
      <w:r w:rsidR="007F75CB">
        <w:t>ermónes</w:t>
      </w:r>
      <w:r>
        <w:t xml:space="preserve"> </w:t>
      </w:r>
      <w:r w:rsidR="007F75CB">
        <w:t>Tobíæ</w:t>
      </w:r>
      <w:r>
        <w:t>. Et postquam illu</w:t>
      </w:r>
      <w:r w:rsidR="007F75CB">
        <w:t>minátus</w:t>
      </w:r>
      <w:r>
        <w:t xml:space="preserve"> est </w:t>
      </w:r>
      <w:r w:rsidR="007F75CB">
        <w:t>Tobías</w:t>
      </w:r>
      <w:r>
        <w:rPr>
          <w:vertAlign w:val="superscript"/>
        </w:rPr>
        <w:t>1</w:t>
      </w:r>
      <w:r>
        <w:t>, vixit annis quad</w:t>
      </w:r>
      <w:r w:rsidR="007F75CB">
        <w:t>ragínta</w:t>
      </w:r>
      <w:r>
        <w:t xml:space="preserve"> </w:t>
      </w:r>
      <w:r w:rsidR="007F75CB">
        <w:t>duóbus</w:t>
      </w:r>
      <w:r>
        <w:t>, et vidit f</w:t>
      </w:r>
      <w:r w:rsidR="007F75CB">
        <w:t>ílios</w:t>
      </w:r>
      <w:r>
        <w:t xml:space="preserve"> </w:t>
      </w:r>
      <w:r w:rsidR="007F75CB">
        <w:t>nepótum</w:t>
      </w:r>
      <w:r>
        <w:t xml:space="preserve"> </w:t>
      </w:r>
      <w:r w:rsidR="007F75CB">
        <w:t>suórum</w:t>
      </w:r>
      <w:r>
        <w:t>.</w:t>
      </w:r>
      <w:r w:rsidR="00CE404A">
        <w:t xml:space="preserve"> </w:t>
      </w:r>
    </w:p>
    <w:p w:rsidR="00CE404A" w:rsidRDefault="00814C0C" w:rsidP="000F4914">
      <w:pPr>
        <w:pStyle w:val="fl"/>
      </w:pPr>
      <w:r>
        <w:t>Co</w:t>
      </w:r>
      <w:r w:rsidR="007F75CB">
        <w:t>mplétis</w:t>
      </w:r>
      <w:r>
        <w:t xml:space="preserve"> </w:t>
      </w:r>
      <w:r w:rsidR="007F75CB">
        <w:t>ítaque</w:t>
      </w:r>
      <w:r>
        <w:t xml:space="preserve"> annis centum </w:t>
      </w:r>
      <w:r w:rsidR="007F75CB">
        <w:t>duóbus</w:t>
      </w:r>
      <w:r>
        <w:t xml:space="preserve">, </w:t>
      </w:r>
      <w:r w:rsidR="007F75CB">
        <w:t>sepúltus</w:t>
      </w:r>
      <w:r>
        <w:t xml:space="preserve"> est honor</w:t>
      </w:r>
      <w:r w:rsidR="007F75CB">
        <w:t>ífice</w:t>
      </w:r>
      <w:r>
        <w:t xml:space="preserve"> in </w:t>
      </w:r>
      <w:r w:rsidR="007F75CB">
        <w:t>Niníve</w:t>
      </w:r>
      <w:r>
        <w:t>.</w:t>
      </w:r>
      <w:r w:rsidR="00CE404A">
        <w:t xml:space="preserve"> </w:t>
      </w:r>
    </w:p>
    <w:p w:rsidR="00CE404A" w:rsidRDefault="00814C0C" w:rsidP="000F4914">
      <w:pPr>
        <w:pStyle w:val="fl"/>
      </w:pPr>
      <w:r>
        <w:lastRenderedPageBreak/>
        <w:t>Quinq</w:t>
      </w:r>
      <w:r w:rsidR="007F75CB">
        <w:t>uagínta</w:t>
      </w:r>
      <w:r>
        <w:t xml:space="preserve"> namque et sex </w:t>
      </w:r>
      <w:r w:rsidR="007F75CB">
        <w:t>annórum</w:t>
      </w:r>
      <w:r>
        <w:rPr>
          <w:vertAlign w:val="superscript"/>
        </w:rPr>
        <w:t>2</w:t>
      </w:r>
      <w:r>
        <w:t xml:space="preserve"> lumen o</w:t>
      </w:r>
      <w:r w:rsidR="007F75CB">
        <w:t>culórum</w:t>
      </w:r>
      <w:r>
        <w:t xml:space="preserve"> </w:t>
      </w:r>
      <w:r w:rsidR="009E0F71">
        <w:t>amísit</w:t>
      </w:r>
      <w:r>
        <w:t>, sexagen</w:t>
      </w:r>
      <w:r w:rsidR="007F75CB">
        <w:t>árius</w:t>
      </w:r>
      <w:r>
        <w:t xml:space="preserve"> vero </w:t>
      </w:r>
      <w:r w:rsidR="009E0F71">
        <w:t>recépit</w:t>
      </w:r>
      <w:r>
        <w:t>.</w:t>
      </w:r>
      <w:r w:rsidR="00CE404A">
        <w:t xml:space="preserve"> </w:t>
      </w:r>
    </w:p>
    <w:p w:rsidR="00CE404A" w:rsidRDefault="00814C0C" w:rsidP="000F4914">
      <w:pPr>
        <w:pStyle w:val="fl"/>
      </w:pPr>
      <w:r>
        <w:t>R</w:t>
      </w:r>
      <w:r w:rsidR="007F75CB">
        <w:t>éliquum</w:t>
      </w:r>
      <w:r>
        <w:t xml:space="preserve"> vero vitæ suæ in g</w:t>
      </w:r>
      <w:r w:rsidR="007F75CB">
        <w:t>áudio</w:t>
      </w:r>
      <w:r>
        <w:t xml:space="preserve"> fuit, et cum bono p</w:t>
      </w:r>
      <w:r w:rsidR="007F75CB">
        <w:t>roféctu</w:t>
      </w:r>
      <w:r>
        <w:t xml:space="preserve"> </w:t>
      </w:r>
      <w:r w:rsidR="009E0F71">
        <w:t>timóris</w:t>
      </w:r>
      <w:r>
        <w:t xml:space="preserve"> Dei</w:t>
      </w:r>
      <w:r>
        <w:rPr>
          <w:vertAlign w:val="superscript"/>
        </w:rPr>
        <w:t>3</w:t>
      </w:r>
      <w:r>
        <w:t xml:space="preserve"> p</w:t>
      </w:r>
      <w:r w:rsidR="007F75CB">
        <w:t>erréxit</w:t>
      </w:r>
      <w:r>
        <w:rPr>
          <w:vertAlign w:val="superscript"/>
        </w:rPr>
        <w:t>4</w:t>
      </w:r>
      <w:r>
        <w:t xml:space="preserve"> in pace.</w:t>
      </w:r>
      <w:r w:rsidR="00CE404A">
        <w:t xml:space="preserve"> </w:t>
      </w:r>
    </w:p>
    <w:p w:rsidR="00CE404A" w:rsidRDefault="00814C0C" w:rsidP="000F4914">
      <w:pPr>
        <w:pStyle w:val="fl"/>
      </w:pPr>
      <w:r>
        <w:t xml:space="preserve">In horā autem mortis suæ </w:t>
      </w:r>
      <w:r w:rsidR="007F75CB">
        <w:t>vocávit</w:t>
      </w:r>
      <w:r>
        <w:t xml:space="preserve"> ad se </w:t>
      </w:r>
      <w:r w:rsidR="007F75CB">
        <w:t>Tobíam</w:t>
      </w:r>
      <w:r>
        <w:t xml:space="preserve"> f</w:t>
      </w:r>
      <w:r w:rsidR="007F75CB">
        <w:t>ílium</w:t>
      </w:r>
      <w:r>
        <w:t xml:space="preserve"> suum, et septem </w:t>
      </w:r>
      <w:r w:rsidR="009E0F71">
        <w:t>júvenes</w:t>
      </w:r>
      <w:r>
        <w:t xml:space="preserve"> f</w:t>
      </w:r>
      <w:r w:rsidR="007F75CB">
        <w:t>ílios</w:t>
      </w:r>
      <w:r>
        <w:t xml:space="preserve"> ejus </w:t>
      </w:r>
      <w:r w:rsidR="007F75CB">
        <w:t>nepótes</w:t>
      </w:r>
      <w:r>
        <w:t xml:space="preserve"> suos, </w:t>
      </w:r>
      <w:r w:rsidR="007F75CB">
        <w:t>dixítque</w:t>
      </w:r>
      <w:r>
        <w:t xml:space="preserve"> eis :</w:t>
      </w:r>
      <w:r w:rsidR="00CE404A">
        <w:t xml:space="preserve"> </w:t>
      </w:r>
    </w:p>
    <w:p w:rsidR="00CE404A" w:rsidRDefault="00814C0C" w:rsidP="000F4914">
      <w:pPr>
        <w:pStyle w:val="fl"/>
      </w:pPr>
      <w:r>
        <w:t xml:space="preserve">Prope erit </w:t>
      </w:r>
      <w:r w:rsidR="009E0F71">
        <w:t>intéritus</w:t>
      </w:r>
      <w:r>
        <w:t xml:space="preserve"> </w:t>
      </w:r>
      <w:r w:rsidR="007F75CB">
        <w:t>Niníve</w:t>
      </w:r>
      <w:r>
        <w:t xml:space="preserve"> : non enim </w:t>
      </w:r>
      <w:r w:rsidR="0069150A">
        <w:t>excídit</w:t>
      </w:r>
      <w:r>
        <w:rPr>
          <w:vertAlign w:val="superscript"/>
        </w:rPr>
        <w:t>5</w:t>
      </w:r>
      <w:r>
        <w:t xml:space="preserve"> verbum D</w:t>
      </w:r>
      <w:r w:rsidR="007F75CB">
        <w:t>ómini</w:t>
      </w:r>
      <w:r>
        <w:t> : et fratres nostri, qui d</w:t>
      </w:r>
      <w:r w:rsidR="007F75CB">
        <w:t>ispérsi</w:t>
      </w:r>
      <w:r>
        <w:t xml:space="preserve"> sunt a terra Israël, rev</w:t>
      </w:r>
      <w:r w:rsidR="007F75CB">
        <w:t>erténtur</w:t>
      </w:r>
      <w:r>
        <w:t xml:space="preserve"> ad eam.</w:t>
      </w:r>
      <w:r w:rsidR="00CE404A">
        <w:t xml:space="preserve"> </w:t>
      </w:r>
    </w:p>
    <w:p w:rsidR="00CE404A" w:rsidRDefault="00814C0C" w:rsidP="000F4914">
      <w:pPr>
        <w:pStyle w:val="fl"/>
      </w:pPr>
      <w:r>
        <w:t xml:space="preserve">Omnis autem </w:t>
      </w:r>
      <w:r w:rsidR="007F75CB">
        <w:t>desérta</w:t>
      </w:r>
      <w:r>
        <w:t xml:space="preserve"> terra ejus repl</w:t>
      </w:r>
      <w:r w:rsidR="007F75CB">
        <w:t>ébitur</w:t>
      </w:r>
      <w:r>
        <w:rPr>
          <w:vertAlign w:val="superscript"/>
        </w:rPr>
        <w:t>6</w:t>
      </w:r>
      <w:r>
        <w:t xml:space="preserve">, et domus Dei, quæ in eā </w:t>
      </w:r>
      <w:r w:rsidR="007F75CB">
        <w:t>incénsa</w:t>
      </w:r>
      <w:r>
        <w:t xml:space="preserve"> est</w:t>
      </w:r>
      <w:r>
        <w:rPr>
          <w:vertAlign w:val="superscript"/>
        </w:rPr>
        <w:t>7</w:t>
      </w:r>
      <w:r>
        <w:t xml:space="preserve">, </w:t>
      </w:r>
      <w:r w:rsidR="007F75CB">
        <w:t>íterum</w:t>
      </w:r>
      <w:r>
        <w:t xml:space="preserve"> reædific</w:t>
      </w:r>
      <w:r w:rsidR="007F75CB">
        <w:t>ábitur</w:t>
      </w:r>
      <w:r>
        <w:t xml:space="preserve"> : </w:t>
      </w:r>
      <w:r w:rsidR="007F75CB">
        <w:t>ibíque</w:t>
      </w:r>
      <w:r>
        <w:rPr>
          <w:vertAlign w:val="superscript"/>
        </w:rPr>
        <w:t>8</w:t>
      </w:r>
      <w:r>
        <w:t xml:space="preserve"> rev</w:t>
      </w:r>
      <w:r w:rsidR="007F75CB">
        <w:t>erténtur</w:t>
      </w:r>
      <w:r>
        <w:t xml:space="preserve"> omnes </w:t>
      </w:r>
      <w:r w:rsidR="007F75CB">
        <w:t>timéntes</w:t>
      </w:r>
      <w:r>
        <w:t xml:space="preserve"> Deum,</w:t>
      </w:r>
      <w:r w:rsidR="00CE404A">
        <w:t xml:space="preserve"> </w:t>
      </w:r>
    </w:p>
    <w:p w:rsidR="00CE404A" w:rsidRDefault="00814C0C" w:rsidP="000F4914">
      <w:pPr>
        <w:pStyle w:val="fl"/>
      </w:pPr>
      <w:r>
        <w:t xml:space="preserve">Et </w:t>
      </w:r>
      <w:r w:rsidR="007F75CB">
        <w:t>relínquent</w:t>
      </w:r>
      <w:r>
        <w:t xml:space="preserve"> gentes </w:t>
      </w:r>
      <w:r w:rsidR="007F75CB">
        <w:t>idóla</w:t>
      </w:r>
      <w:r>
        <w:rPr>
          <w:vertAlign w:val="superscript"/>
        </w:rPr>
        <w:t>9</w:t>
      </w:r>
      <w:r>
        <w:t xml:space="preserve"> sua, et v</w:t>
      </w:r>
      <w:r w:rsidR="007F75CB">
        <w:t>énient</w:t>
      </w:r>
      <w:r>
        <w:t xml:space="preserve"> in </w:t>
      </w:r>
      <w:r w:rsidR="007F75CB">
        <w:t>Jerúsalem</w:t>
      </w:r>
      <w:r>
        <w:t>, et inha</w:t>
      </w:r>
      <w:r w:rsidR="007F75CB">
        <w:t>bitábunt</w:t>
      </w:r>
      <w:r>
        <w:t xml:space="preserve"> in eā,</w:t>
      </w:r>
      <w:r w:rsidR="00CE404A">
        <w:t xml:space="preserve"> </w:t>
      </w:r>
    </w:p>
    <w:p w:rsidR="00CE404A" w:rsidRDefault="00814C0C" w:rsidP="000F4914">
      <w:pPr>
        <w:pStyle w:val="fl"/>
      </w:pPr>
      <w:r>
        <w:t>Et g</w:t>
      </w:r>
      <w:r w:rsidR="007F75CB">
        <w:t>audébunt</w:t>
      </w:r>
      <w:r>
        <w:t xml:space="preserve"> in eā omnes reges terræ, a</w:t>
      </w:r>
      <w:r w:rsidR="007F75CB">
        <w:t>dorántes</w:t>
      </w:r>
      <w:r>
        <w:t xml:space="preserve"> regem</w:t>
      </w:r>
      <w:r>
        <w:rPr>
          <w:vertAlign w:val="superscript"/>
        </w:rPr>
        <w:t>10</w:t>
      </w:r>
      <w:r>
        <w:t xml:space="preserve"> Israël.</w:t>
      </w:r>
      <w:r w:rsidR="00CE404A">
        <w:t xml:space="preserve"> </w:t>
      </w:r>
    </w:p>
    <w:p w:rsidR="00CE404A" w:rsidRDefault="007F75CB" w:rsidP="000F4914">
      <w:pPr>
        <w:pStyle w:val="fl"/>
      </w:pPr>
      <w:r>
        <w:t>Audíte</w:t>
      </w:r>
      <w:r w:rsidR="00814C0C">
        <w:t xml:space="preserve"> ergo f</w:t>
      </w:r>
      <w:r>
        <w:t>ílii</w:t>
      </w:r>
      <w:r w:rsidR="00814C0C">
        <w:t xml:space="preserve"> mei patrem vestrum : </w:t>
      </w:r>
      <w:r w:rsidR="009D0244">
        <w:t>Servíte</w:t>
      </w:r>
      <w:r w:rsidR="00814C0C">
        <w:t xml:space="preserve"> D</w:t>
      </w:r>
      <w:r>
        <w:t>ómino</w:t>
      </w:r>
      <w:r w:rsidR="00814C0C">
        <w:t xml:space="preserve"> in ve</w:t>
      </w:r>
      <w:r>
        <w:t>ritáte</w:t>
      </w:r>
      <w:r w:rsidR="00814C0C">
        <w:rPr>
          <w:vertAlign w:val="superscript"/>
        </w:rPr>
        <w:t>11</w:t>
      </w:r>
      <w:r w:rsidR="00814C0C">
        <w:t xml:space="preserve">, et </w:t>
      </w:r>
      <w:r w:rsidR="009E0F71">
        <w:t>inquírite</w:t>
      </w:r>
      <w:r w:rsidR="00814C0C">
        <w:t xml:space="preserve"> ut</w:t>
      </w:r>
      <w:r w:rsidR="00814C0C">
        <w:rPr>
          <w:vertAlign w:val="superscript"/>
        </w:rPr>
        <w:t>12</w:t>
      </w:r>
      <w:r w:rsidR="00814C0C">
        <w:t xml:space="preserve"> f</w:t>
      </w:r>
      <w:r>
        <w:t>aciátis</w:t>
      </w:r>
      <w:r w:rsidR="00814C0C">
        <w:t xml:space="preserve"> quæ pl</w:t>
      </w:r>
      <w:r>
        <w:t>ácita</w:t>
      </w:r>
      <w:r w:rsidR="00814C0C">
        <w:t xml:space="preserve"> sunt illi :</w:t>
      </w:r>
      <w:r w:rsidR="00CE404A">
        <w:t xml:space="preserve"> </w:t>
      </w:r>
    </w:p>
    <w:p w:rsidR="00CE404A" w:rsidRDefault="00814C0C" w:rsidP="000F4914">
      <w:pPr>
        <w:pStyle w:val="fl"/>
      </w:pPr>
      <w:r>
        <w:t>Et f</w:t>
      </w:r>
      <w:r w:rsidR="007F75CB">
        <w:t>íliis</w:t>
      </w:r>
      <w:r>
        <w:t xml:space="preserve"> vestris m</w:t>
      </w:r>
      <w:r w:rsidR="007F75CB">
        <w:t>andáte</w:t>
      </w:r>
      <w:r>
        <w:t xml:space="preserve"> ut f</w:t>
      </w:r>
      <w:r w:rsidR="007F75CB">
        <w:t>áciant</w:t>
      </w:r>
      <w:r>
        <w:t xml:space="preserve"> just</w:t>
      </w:r>
      <w:r w:rsidR="007F75CB">
        <w:t>ítias</w:t>
      </w:r>
      <w:r>
        <w:t xml:space="preserve"> et </w:t>
      </w:r>
      <w:r w:rsidR="009E0F71">
        <w:t>eleemósynas</w:t>
      </w:r>
      <w:r>
        <w:t xml:space="preserve">, ut sint </w:t>
      </w:r>
      <w:r w:rsidR="009E0F71">
        <w:t>mémores</w:t>
      </w:r>
      <w:r>
        <w:t xml:space="preserve"> Dei, et b</w:t>
      </w:r>
      <w:r w:rsidR="007F75CB">
        <w:t>enedícant</w:t>
      </w:r>
      <w:r>
        <w:t xml:space="preserve"> eum in omni </w:t>
      </w:r>
      <w:r w:rsidR="007F75CB">
        <w:t>témpore</w:t>
      </w:r>
      <w:r>
        <w:t xml:space="preserve"> in ve</w:t>
      </w:r>
      <w:r w:rsidR="007F75CB">
        <w:t>ritáte</w:t>
      </w:r>
      <w:r>
        <w:t>, et in totā v</w:t>
      </w:r>
      <w:r w:rsidR="007F75CB">
        <w:t>irtúte</w:t>
      </w:r>
      <w:r>
        <w:t xml:space="preserve"> suā.</w:t>
      </w:r>
      <w:r w:rsidR="00CE404A">
        <w:t xml:space="preserve"> </w:t>
      </w:r>
    </w:p>
    <w:p w:rsidR="00CE404A" w:rsidRDefault="00814C0C" w:rsidP="000F4914">
      <w:pPr>
        <w:pStyle w:val="fl"/>
      </w:pPr>
      <w:r>
        <w:t>Nunc ergo f</w:t>
      </w:r>
      <w:r w:rsidR="007F75CB">
        <w:t>ílii</w:t>
      </w:r>
      <w:r>
        <w:t xml:space="preserve"> </w:t>
      </w:r>
      <w:r w:rsidR="007F75CB">
        <w:t>audíte</w:t>
      </w:r>
      <w:r>
        <w:t xml:space="preserve"> me, et </w:t>
      </w:r>
      <w:r w:rsidR="007F75CB">
        <w:t>nolíte</w:t>
      </w:r>
      <w:r>
        <w:t xml:space="preserve"> </w:t>
      </w:r>
      <w:r w:rsidR="009E0F71">
        <w:t>manére</w:t>
      </w:r>
      <w:r>
        <w:t xml:space="preserve"> hic : sed quāc</w:t>
      </w:r>
      <w:r w:rsidR="0069150A">
        <w:t>ú</w:t>
      </w:r>
      <w:r>
        <w:t xml:space="preserve">mque die </w:t>
      </w:r>
      <w:r w:rsidR="009E0F71">
        <w:t>sepeliéritis</w:t>
      </w:r>
      <w:r>
        <w:t xml:space="preserve"> matrem vestram circa me in uno </w:t>
      </w:r>
      <w:r w:rsidR="007F75CB">
        <w:t>sepúlcro</w:t>
      </w:r>
      <w:r>
        <w:t>, ex eo</w:t>
      </w:r>
      <w:r>
        <w:rPr>
          <w:vertAlign w:val="superscript"/>
        </w:rPr>
        <w:t>13</w:t>
      </w:r>
      <w:r>
        <w:t xml:space="preserve"> </w:t>
      </w:r>
      <w:r w:rsidR="009E0F71">
        <w:t>dirígite</w:t>
      </w:r>
      <w:r>
        <w:t xml:space="preserve"> gressus vestros ut </w:t>
      </w:r>
      <w:r w:rsidR="007F75CB">
        <w:t>exeátis</w:t>
      </w:r>
      <w:r>
        <w:t xml:space="preserve"> hinc :</w:t>
      </w:r>
      <w:r w:rsidR="00CE404A">
        <w:t xml:space="preserve"> </w:t>
      </w:r>
    </w:p>
    <w:p w:rsidR="00CE404A" w:rsidRDefault="00814C0C" w:rsidP="000F4914">
      <w:pPr>
        <w:pStyle w:val="fl"/>
      </w:pPr>
      <w:r>
        <w:t>V</w:t>
      </w:r>
      <w:r w:rsidR="007F75CB">
        <w:t>ídeo</w:t>
      </w:r>
      <w:r>
        <w:t xml:space="preserve"> enim quia </w:t>
      </w:r>
      <w:r w:rsidR="009E0F71">
        <w:t>iníquitas</w:t>
      </w:r>
      <w:r>
        <w:t xml:space="preserve"> ejus finem dabit ei.</w:t>
      </w:r>
      <w:r w:rsidR="00CE404A">
        <w:t xml:space="preserve"> </w:t>
      </w:r>
    </w:p>
    <w:p w:rsidR="00CE404A" w:rsidRDefault="00814C0C" w:rsidP="000F4914">
      <w:pPr>
        <w:pStyle w:val="fl"/>
      </w:pPr>
      <w:r>
        <w:t xml:space="preserve">Factum est autem post </w:t>
      </w:r>
      <w:r w:rsidR="009E0F71">
        <w:t>óbitum</w:t>
      </w:r>
      <w:r>
        <w:t xml:space="preserve"> matris suæ, </w:t>
      </w:r>
      <w:r w:rsidR="007F75CB">
        <w:t>Tobías</w:t>
      </w:r>
      <w:r>
        <w:t xml:space="preserve"> a</w:t>
      </w:r>
      <w:r w:rsidR="007F75CB">
        <w:t>bscéssit</w:t>
      </w:r>
      <w:r>
        <w:t xml:space="preserve"> ex </w:t>
      </w:r>
      <w:r w:rsidR="007F75CB">
        <w:t>Niníve</w:t>
      </w:r>
      <w:r>
        <w:t xml:space="preserve"> cum </w:t>
      </w:r>
      <w:r w:rsidR="007F75CB">
        <w:t>uxóre</w:t>
      </w:r>
      <w:r>
        <w:t xml:space="preserve"> suā, et f</w:t>
      </w:r>
      <w:r w:rsidR="007F75CB">
        <w:t>íliis</w:t>
      </w:r>
      <w:r>
        <w:t>, et f</w:t>
      </w:r>
      <w:r w:rsidR="007F75CB">
        <w:t>iliórum</w:t>
      </w:r>
      <w:r>
        <w:t xml:space="preserve"> f</w:t>
      </w:r>
      <w:r w:rsidR="007F75CB">
        <w:t>íliis</w:t>
      </w:r>
      <w:r>
        <w:t xml:space="preserve">, et </w:t>
      </w:r>
      <w:r w:rsidR="007F75CB">
        <w:t>revérsus</w:t>
      </w:r>
      <w:r>
        <w:t xml:space="preserve"> est ad </w:t>
      </w:r>
      <w:r w:rsidR="009E0F71">
        <w:t>sóceros</w:t>
      </w:r>
      <w:r>
        <w:t xml:space="preserve"> suos.</w:t>
      </w:r>
      <w:r w:rsidR="00CE404A">
        <w:t xml:space="preserve"> </w:t>
      </w:r>
    </w:p>
    <w:p w:rsidR="00CE404A" w:rsidRDefault="00814C0C" w:rsidP="000F4914">
      <w:pPr>
        <w:pStyle w:val="fl"/>
      </w:pPr>
      <w:r>
        <w:t>In</w:t>
      </w:r>
      <w:r w:rsidR="007F75CB">
        <w:t>venítque</w:t>
      </w:r>
      <w:r>
        <w:t xml:space="preserve"> eos </w:t>
      </w:r>
      <w:r w:rsidR="009E0F71">
        <w:t>incólumes</w:t>
      </w:r>
      <w:r>
        <w:t xml:space="preserve"> in sen</w:t>
      </w:r>
      <w:r w:rsidR="007F75CB">
        <w:t>ectúte</w:t>
      </w:r>
      <w:r>
        <w:t xml:space="preserve"> bonā : et curam </w:t>
      </w:r>
      <w:r w:rsidR="007F75CB">
        <w:t>eórum</w:t>
      </w:r>
      <w:r>
        <w:t xml:space="preserve"> gessit, et ipse clausit </w:t>
      </w:r>
      <w:r w:rsidR="007F75CB">
        <w:t>óculos</w:t>
      </w:r>
      <w:r>
        <w:t xml:space="preserve"> </w:t>
      </w:r>
      <w:r w:rsidR="007F75CB">
        <w:t>eórum</w:t>
      </w:r>
      <w:r>
        <w:t> : et omnem hære</w:t>
      </w:r>
      <w:r w:rsidR="007F75CB">
        <w:t>ditátem</w:t>
      </w:r>
      <w:r>
        <w:t xml:space="preserve"> domūs R</w:t>
      </w:r>
      <w:r w:rsidR="007F75CB">
        <w:t>aguélis</w:t>
      </w:r>
      <w:r>
        <w:t xml:space="preserve"> ipse </w:t>
      </w:r>
      <w:r w:rsidR="009E0F71">
        <w:t>percépit</w:t>
      </w:r>
      <w:r>
        <w:t xml:space="preserve"> : </w:t>
      </w:r>
      <w:r w:rsidR="007F75CB">
        <w:t>vidítque</w:t>
      </w:r>
      <w:r>
        <w:t xml:space="preserve"> quintam gener</w:t>
      </w:r>
      <w:r w:rsidR="007F75CB">
        <w:t>atiónem</w:t>
      </w:r>
      <w:r>
        <w:t>, f</w:t>
      </w:r>
      <w:r w:rsidR="007F75CB">
        <w:t>ílios</w:t>
      </w:r>
      <w:r>
        <w:rPr>
          <w:vertAlign w:val="superscript"/>
        </w:rPr>
        <w:t>14</w:t>
      </w:r>
      <w:r>
        <w:t xml:space="preserve"> f</w:t>
      </w:r>
      <w:r w:rsidR="007F75CB">
        <w:t>iliórum</w:t>
      </w:r>
      <w:r>
        <w:t xml:space="preserve"> </w:t>
      </w:r>
      <w:r w:rsidR="007F75CB">
        <w:t>suórum</w:t>
      </w:r>
      <w:r>
        <w:t>.</w:t>
      </w:r>
      <w:r w:rsidR="00CE404A">
        <w:t xml:space="preserve"> </w:t>
      </w:r>
    </w:p>
    <w:p w:rsidR="00CE404A" w:rsidRDefault="00814C0C" w:rsidP="000F4914">
      <w:pPr>
        <w:pStyle w:val="fl"/>
      </w:pPr>
      <w:r>
        <w:t>Et co</w:t>
      </w:r>
      <w:r w:rsidR="007F75CB">
        <w:t>mplétis</w:t>
      </w:r>
      <w:r>
        <w:t xml:space="preserve"> annis no</w:t>
      </w:r>
      <w:r w:rsidR="007F75CB">
        <w:t>nagínta</w:t>
      </w:r>
      <w:r>
        <w:t xml:space="preserve"> novem in </w:t>
      </w:r>
      <w:r w:rsidR="009E0F71">
        <w:t>timóre</w:t>
      </w:r>
      <w:r>
        <w:t xml:space="preserve"> D</w:t>
      </w:r>
      <w:r w:rsidR="007F75CB">
        <w:t>ómini</w:t>
      </w:r>
      <w:r>
        <w:t>, cum g</w:t>
      </w:r>
      <w:r w:rsidR="007F75CB">
        <w:t>áudio</w:t>
      </w:r>
      <w:r>
        <w:t xml:space="preserve"> sep</w:t>
      </w:r>
      <w:r w:rsidR="007F75CB">
        <w:t>eliérunt</w:t>
      </w:r>
      <w:r>
        <w:t xml:space="preserve"> eum.</w:t>
      </w:r>
      <w:r w:rsidR="00CE404A">
        <w:t xml:space="preserve"> </w:t>
      </w:r>
    </w:p>
    <w:p w:rsidR="00CE404A" w:rsidRDefault="00814C0C" w:rsidP="000F4914">
      <w:pPr>
        <w:pStyle w:val="fl"/>
      </w:pPr>
      <w:r>
        <w:t>Omnis autem c</w:t>
      </w:r>
      <w:r w:rsidR="007F75CB">
        <w:t>ognátio</w:t>
      </w:r>
      <w:r>
        <w:t xml:space="preserve"> ejus, et omnis ge</w:t>
      </w:r>
      <w:r w:rsidR="007F75CB">
        <w:t>nerátio</w:t>
      </w:r>
      <w:r>
        <w:rPr>
          <w:vertAlign w:val="superscript"/>
        </w:rPr>
        <w:t>15</w:t>
      </w:r>
      <w:r>
        <w:t xml:space="preserve"> ejus, in bonā vitā, et in sanctā convers</w:t>
      </w:r>
      <w:r w:rsidR="007F75CB">
        <w:t>atióne</w:t>
      </w:r>
      <w:r>
        <w:t xml:space="preserve"> p</w:t>
      </w:r>
      <w:r w:rsidR="007F75CB">
        <w:t>ermánsit</w:t>
      </w:r>
      <w:r>
        <w:t xml:space="preserve">, ita ut </w:t>
      </w:r>
      <w:r w:rsidR="007F75CB">
        <w:t>accépti</w:t>
      </w:r>
      <w:r>
        <w:t xml:space="preserve"> essent tam Deo, quam hom</w:t>
      </w:r>
      <w:r w:rsidR="007F75CB">
        <w:t>ínibus</w:t>
      </w:r>
      <w:r>
        <w:t>, et cunctis habit</w:t>
      </w:r>
      <w:r w:rsidR="007F75CB">
        <w:t>ántibus</w:t>
      </w:r>
      <w:r>
        <w:t xml:space="preserve"> in terrā.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79" w:name="t4p121n01"/>
      <w:bookmarkEnd w:id="3679"/>
      <w:r w:rsidRPr="005119F6">
        <w:rPr>
          <w:rStyle w:val="NumNot"/>
        </w:rPr>
        <w:t>.</w:t>
      </w:r>
      <w:r>
        <w:t xml:space="preserve"> Qu’il recouvre la vue, c’est-à-dire depuis l’âge de 60 ans jusqu’à 102 ans. </w:t>
      </w:r>
      <w:r w:rsidRPr="005119F6">
        <w:t xml:space="preserve">– </w:t>
      </w:r>
      <w:r w:rsidRPr="005119F6">
        <w:rPr>
          <w:rStyle w:val="NumNot"/>
        </w:rPr>
        <w:t>2</w:t>
      </w:r>
      <w:bookmarkStart w:id="3680" w:name="t4p121n02"/>
      <w:bookmarkEnd w:id="3680"/>
      <w:r w:rsidRPr="005119F6">
        <w:rPr>
          <w:rStyle w:val="NumNot"/>
        </w:rPr>
        <w:t>.</w:t>
      </w:r>
      <w:r>
        <w:t xml:space="preserve"> Sous-entendu </w:t>
      </w:r>
      <w:r w:rsidR="0069150A" w:rsidRPr="00556F3C">
        <w:rPr>
          <w:rStyle w:val="LaIt"/>
        </w:rPr>
        <w:t>ætáte</w:t>
      </w:r>
      <w:r>
        <w:t xml:space="preserve">, à l’âge de. </w:t>
      </w:r>
      <w:r w:rsidRPr="005119F6">
        <w:t xml:space="preserve">– </w:t>
      </w:r>
      <w:r w:rsidRPr="005119F6">
        <w:rPr>
          <w:rStyle w:val="NumNot"/>
        </w:rPr>
        <w:t>3</w:t>
      </w:r>
      <w:bookmarkStart w:id="3681" w:name="t4p121n03"/>
      <w:bookmarkEnd w:id="3681"/>
      <w:r w:rsidRPr="005119F6">
        <w:rPr>
          <w:rStyle w:val="NumNot"/>
        </w:rPr>
        <w:t>.</w:t>
      </w:r>
      <w:r>
        <w:t xml:space="preserve"> Et en faisant toujours d’utiles progrès dans la crainte de Dieu. </w:t>
      </w:r>
      <w:r w:rsidRPr="005119F6">
        <w:t xml:space="preserve">– </w:t>
      </w:r>
      <w:r w:rsidRPr="005119F6">
        <w:rPr>
          <w:rStyle w:val="NumNot"/>
        </w:rPr>
        <w:t>4</w:t>
      </w:r>
      <w:bookmarkStart w:id="3682" w:name="t4p121n04"/>
      <w:bookmarkEnd w:id="3682"/>
      <w:r w:rsidRPr="005119F6">
        <w:rPr>
          <w:rStyle w:val="NumNot"/>
        </w:rPr>
        <w:t>.</w:t>
      </w:r>
      <w:r>
        <w:t xml:space="preserve"> Il poursuivit son chemin ou sa carrière. </w:t>
      </w:r>
      <w:r w:rsidRPr="005119F6">
        <w:t xml:space="preserve">– </w:t>
      </w:r>
      <w:r w:rsidRPr="005119F6">
        <w:rPr>
          <w:rStyle w:val="NumNot"/>
        </w:rPr>
        <w:t>5</w:t>
      </w:r>
      <w:bookmarkStart w:id="3683" w:name="t4p121n05"/>
      <w:bookmarkEnd w:id="3683"/>
      <w:r w:rsidRPr="005119F6">
        <w:rPr>
          <w:rStyle w:val="NumNot"/>
        </w:rPr>
        <w:t>.</w:t>
      </w:r>
      <w:r>
        <w:t xml:space="preserve"> Ne se perd point, ne s’évanouit point, ne reste pas sans effet. </w:t>
      </w:r>
      <w:r w:rsidRPr="005119F6">
        <w:t xml:space="preserve">– </w:t>
      </w:r>
      <w:r w:rsidRPr="005119F6">
        <w:rPr>
          <w:rStyle w:val="NumNot"/>
        </w:rPr>
        <w:t>6</w:t>
      </w:r>
      <w:bookmarkStart w:id="3684" w:name="t4p121n06"/>
      <w:bookmarkEnd w:id="3684"/>
      <w:r w:rsidRPr="005119F6">
        <w:rPr>
          <w:rStyle w:val="NumNot"/>
        </w:rPr>
        <w:t>.</w:t>
      </w:r>
      <w:r>
        <w:t xml:space="preserve"> Allusion aux </w:t>
      </w:r>
      <w:r>
        <w:lastRenderedPageBreak/>
        <w:t xml:space="preserve">prophéties de Jonas et de Nahum annonçant la ruine de Ninive. </w:t>
      </w:r>
      <w:r w:rsidRPr="005119F6">
        <w:t xml:space="preserve">– </w:t>
      </w:r>
      <w:r w:rsidRPr="005119F6">
        <w:rPr>
          <w:rStyle w:val="NumNot"/>
        </w:rPr>
        <w:t>7</w:t>
      </w:r>
      <w:bookmarkStart w:id="3685" w:name="t4p121n07"/>
      <w:bookmarkEnd w:id="3685"/>
      <w:r w:rsidRPr="005119F6">
        <w:rPr>
          <w:rStyle w:val="NumNot"/>
        </w:rPr>
        <w:t>.</w:t>
      </w:r>
      <w:r>
        <w:t xml:space="preserve"> Le temple n’était pas encore brûlé quand parlait Tobie ; mais l’esprit prophétique s’embarrasse peu des dates : il est évident que l’incendie de cet édifice devait précéder sa réédification annoncée dans le même passage. </w:t>
      </w:r>
      <w:r w:rsidRPr="005119F6">
        <w:t xml:space="preserve">– </w:t>
      </w:r>
      <w:r w:rsidRPr="005119F6">
        <w:rPr>
          <w:rStyle w:val="NumNot"/>
        </w:rPr>
        <w:t>8</w:t>
      </w:r>
      <w:bookmarkStart w:id="3686" w:name="t4p121n08"/>
      <w:bookmarkEnd w:id="3686"/>
      <w:r w:rsidRPr="005119F6">
        <w:rPr>
          <w:rStyle w:val="NumNot"/>
        </w:rPr>
        <w:t>.</w:t>
      </w:r>
      <w:r>
        <w:t xml:space="preserve"> </w:t>
      </w:r>
      <w:r w:rsidRPr="00556F3C">
        <w:rPr>
          <w:rStyle w:val="LaIt"/>
        </w:rPr>
        <w:t>Ibi</w:t>
      </w:r>
      <w:r>
        <w:t xml:space="preserve"> pour </w:t>
      </w:r>
      <w:r w:rsidRPr="00556F3C">
        <w:rPr>
          <w:rStyle w:val="LaIt"/>
        </w:rPr>
        <w:t>eo</w:t>
      </w:r>
      <w:r>
        <w:t xml:space="preserve">, </w:t>
      </w:r>
      <w:r>
        <w:lastRenderedPageBreak/>
        <w:t xml:space="preserve">parce qu’ils devaient y rester. </w:t>
      </w:r>
      <w:r w:rsidRPr="005119F6">
        <w:t xml:space="preserve">– </w:t>
      </w:r>
      <w:r w:rsidRPr="005119F6">
        <w:rPr>
          <w:rStyle w:val="NumNot"/>
        </w:rPr>
        <w:t>9</w:t>
      </w:r>
      <w:bookmarkStart w:id="3687" w:name="t4p121n09"/>
      <w:bookmarkEnd w:id="3687"/>
      <w:r w:rsidRPr="005119F6">
        <w:rPr>
          <w:rStyle w:val="NumNot"/>
        </w:rPr>
        <w:t>.</w:t>
      </w:r>
      <w:r>
        <w:t xml:space="preserve"> </w:t>
      </w:r>
      <w:r w:rsidR="0069150A" w:rsidRPr="00556F3C">
        <w:rPr>
          <w:rStyle w:val="LaIt"/>
        </w:rPr>
        <w:t>Idóla</w:t>
      </w:r>
      <w:r>
        <w:t xml:space="preserve">, du grec </w:t>
      </w:r>
      <w:r w:rsidRPr="001552F7">
        <w:rPr>
          <w:rStyle w:val="italicus"/>
        </w:rPr>
        <w:t>eidos</w:t>
      </w:r>
      <w:r>
        <w:t xml:space="preserve">, forme, apparence. </w:t>
      </w:r>
      <w:r w:rsidR="0069150A" w:rsidRPr="00556F3C">
        <w:rPr>
          <w:rStyle w:val="LaIt"/>
        </w:rPr>
        <w:t>Idólum</w:t>
      </w:r>
      <w:r>
        <w:t xml:space="preserve"> signifie proprement simulacre. </w:t>
      </w:r>
      <w:r w:rsidRPr="005119F6">
        <w:t xml:space="preserve">– </w:t>
      </w:r>
      <w:r w:rsidRPr="005119F6">
        <w:rPr>
          <w:rStyle w:val="NumNot"/>
        </w:rPr>
        <w:t>10</w:t>
      </w:r>
      <w:bookmarkStart w:id="3688" w:name="t4p121n10"/>
      <w:bookmarkEnd w:id="3688"/>
      <w:r w:rsidRPr="005119F6">
        <w:rPr>
          <w:rStyle w:val="NumNot"/>
        </w:rPr>
        <w:t>.</w:t>
      </w:r>
      <w:r>
        <w:t xml:space="preserve"> </w:t>
      </w:r>
      <w:r w:rsidRPr="00556F3C">
        <w:rPr>
          <w:rStyle w:val="LaIt"/>
        </w:rPr>
        <w:t>Regem</w:t>
      </w:r>
      <w:r>
        <w:t xml:space="preserve"> pour </w:t>
      </w:r>
      <w:r w:rsidRPr="00556F3C">
        <w:rPr>
          <w:rStyle w:val="LaIt"/>
        </w:rPr>
        <w:t>Deum</w:t>
      </w:r>
      <w:r>
        <w:t xml:space="preserve"> ; Dieu avait été longtemps le seul roi d’Israël, et n’avait pas cessé de l’être depuis l’établissement de la royauté chez les Hébreux ; car il est le Roi des rois et le Seigneur des seigneurs. </w:t>
      </w:r>
      <w:r w:rsidRPr="005119F6">
        <w:t xml:space="preserve">– </w:t>
      </w:r>
      <w:r w:rsidRPr="005119F6">
        <w:rPr>
          <w:rStyle w:val="NumNot"/>
        </w:rPr>
        <w:t>11</w:t>
      </w:r>
      <w:bookmarkStart w:id="3689" w:name="t4p121n11"/>
      <w:bookmarkEnd w:id="3689"/>
      <w:r w:rsidRPr="005119F6">
        <w:rPr>
          <w:rStyle w:val="NumNot"/>
        </w:rPr>
        <w:t>.</w:t>
      </w:r>
      <w:r>
        <w:t xml:space="preserve"> </w:t>
      </w:r>
      <w:r w:rsidRPr="00556F3C">
        <w:rPr>
          <w:rStyle w:val="LaIt"/>
        </w:rPr>
        <w:t xml:space="preserve">In </w:t>
      </w:r>
      <w:r w:rsidR="0069150A" w:rsidRPr="00556F3C">
        <w:rPr>
          <w:rStyle w:val="LaIt"/>
        </w:rPr>
        <w:t>veritáte</w:t>
      </w:r>
      <w:r>
        <w:t xml:space="preserve">, par un culte sincère. </w:t>
      </w:r>
      <w:r w:rsidRPr="005119F6">
        <w:lastRenderedPageBreak/>
        <w:t xml:space="preserve">– </w:t>
      </w:r>
      <w:r w:rsidRPr="005119F6">
        <w:rPr>
          <w:rStyle w:val="NumNot"/>
        </w:rPr>
        <w:t>12</w:t>
      </w:r>
      <w:bookmarkStart w:id="3690" w:name="t4p121n12"/>
      <w:bookmarkEnd w:id="3690"/>
      <w:r w:rsidRPr="005119F6">
        <w:rPr>
          <w:rStyle w:val="NumNot"/>
        </w:rPr>
        <w:t>.</w:t>
      </w:r>
      <w:r>
        <w:t xml:space="preserve"> </w:t>
      </w:r>
      <w:r w:rsidR="0069150A" w:rsidRPr="00556F3C">
        <w:rPr>
          <w:rStyle w:val="LaIt"/>
        </w:rPr>
        <w:t>Inquírite</w:t>
      </w:r>
      <w:r w:rsidRPr="00556F3C">
        <w:rPr>
          <w:rStyle w:val="LaIt"/>
        </w:rPr>
        <w:t xml:space="preserve"> ut</w:t>
      </w:r>
      <w:r>
        <w:t xml:space="preserve">, mettez-vous en recherche, en peine pour, etc. </w:t>
      </w:r>
      <w:r w:rsidRPr="005119F6">
        <w:t xml:space="preserve">– </w:t>
      </w:r>
      <w:r w:rsidRPr="005119F6">
        <w:rPr>
          <w:rStyle w:val="NumNot"/>
        </w:rPr>
        <w:t>13</w:t>
      </w:r>
      <w:bookmarkStart w:id="3691" w:name="t4p121n13"/>
      <w:bookmarkEnd w:id="3691"/>
      <w:r w:rsidRPr="005119F6">
        <w:rPr>
          <w:rStyle w:val="NumNot"/>
        </w:rPr>
        <w:t>.</w:t>
      </w:r>
      <w:r>
        <w:t xml:space="preserve"> </w:t>
      </w:r>
      <w:r w:rsidRPr="00556F3C">
        <w:rPr>
          <w:rStyle w:val="LaIt"/>
        </w:rPr>
        <w:t>In eo</w:t>
      </w:r>
      <w:r>
        <w:t xml:space="preserve">, sous-entendu </w:t>
      </w:r>
      <w:r w:rsidR="006733BA" w:rsidRPr="00556F3C">
        <w:rPr>
          <w:rStyle w:val="LaIt"/>
        </w:rPr>
        <w:t>témpore</w:t>
      </w:r>
      <w:r>
        <w:t xml:space="preserve"> ou </w:t>
      </w:r>
      <w:r w:rsidR="0069150A" w:rsidRPr="00556F3C">
        <w:rPr>
          <w:rStyle w:val="LaIt"/>
        </w:rPr>
        <w:t>moménto</w:t>
      </w:r>
      <w:r>
        <w:t xml:space="preserve">. </w:t>
      </w:r>
      <w:r w:rsidRPr="005119F6">
        <w:t xml:space="preserve">– </w:t>
      </w:r>
      <w:r w:rsidRPr="005119F6">
        <w:rPr>
          <w:rStyle w:val="NumNot"/>
        </w:rPr>
        <w:t>14</w:t>
      </w:r>
      <w:bookmarkStart w:id="3692" w:name="t4p121n14"/>
      <w:bookmarkEnd w:id="3692"/>
      <w:r w:rsidRPr="005119F6">
        <w:rPr>
          <w:rStyle w:val="NumNot"/>
        </w:rPr>
        <w:t>.</w:t>
      </w:r>
      <w:r>
        <w:t xml:space="preserve"> </w:t>
      </w:r>
      <w:r w:rsidRPr="00556F3C">
        <w:rPr>
          <w:rStyle w:val="LaIt"/>
        </w:rPr>
        <w:t>F</w:t>
      </w:r>
      <w:r w:rsidR="008D018B" w:rsidRPr="00556F3C">
        <w:rPr>
          <w:rStyle w:val="LaIt"/>
        </w:rPr>
        <w:t>ílios</w:t>
      </w:r>
      <w:r>
        <w:t xml:space="preserve">, c’est-à-dire les fils, les petits-fils et les arrière-petits-fils de ses enfants. </w:t>
      </w:r>
      <w:r w:rsidRPr="005119F6">
        <w:t xml:space="preserve">– </w:t>
      </w:r>
      <w:r w:rsidRPr="005119F6">
        <w:rPr>
          <w:rStyle w:val="NumNot"/>
        </w:rPr>
        <w:t>15</w:t>
      </w:r>
      <w:bookmarkStart w:id="3693" w:name="t4p121n15"/>
      <w:bookmarkEnd w:id="3693"/>
      <w:r w:rsidRPr="005119F6">
        <w:rPr>
          <w:rStyle w:val="NumNot"/>
        </w:rPr>
        <w:t>.</w:t>
      </w:r>
      <w:r>
        <w:t xml:space="preserve"> </w:t>
      </w:r>
      <w:r w:rsidRPr="00556F3C">
        <w:rPr>
          <w:rStyle w:val="LaIt"/>
        </w:rPr>
        <w:t>Cogn</w:t>
      </w:r>
      <w:r w:rsidR="008D018B" w:rsidRPr="00556F3C">
        <w:rPr>
          <w:rStyle w:val="LaIt"/>
        </w:rPr>
        <w:t>átio</w:t>
      </w:r>
      <w:r>
        <w:t xml:space="preserve"> marque les collatéraux et ceux qui entrent dans la famille par des alliances matrimoniales ; et </w:t>
      </w:r>
      <w:r w:rsidRPr="00556F3C">
        <w:rPr>
          <w:rStyle w:val="LaIt"/>
        </w:rPr>
        <w:t>gener</w:t>
      </w:r>
      <w:r w:rsidR="008D018B" w:rsidRPr="00556F3C">
        <w:rPr>
          <w:rStyle w:val="LaIt"/>
        </w:rPr>
        <w:t>átio</w:t>
      </w:r>
      <w:r>
        <w:t xml:space="preserve"> marque les descendants.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JUDITH</w:t>
      </w:r>
      <w:bookmarkStart w:id="3694" w:name="t4p2"/>
      <w:bookmarkEnd w:id="3694"/>
      <w:r w:rsidR="00CE404A">
        <w:t xml:space="preserve"> </w:t>
      </w:r>
    </w:p>
    <w:p w:rsidR="00CE404A" w:rsidRDefault="00814C0C" w:rsidP="001C6C27">
      <w:pPr>
        <w:pStyle w:val="Titre3"/>
      </w:pPr>
      <w:r>
        <w:t>Leçon I.</w:t>
      </w:r>
      <w:bookmarkStart w:id="3695" w:name="t4p122"/>
      <w:bookmarkStart w:id="3696" w:name="t4p201"/>
      <w:bookmarkEnd w:id="3695"/>
      <w:bookmarkEnd w:id="3696"/>
      <w:r w:rsidR="00CE404A">
        <w:t xml:space="preserve"> </w:t>
      </w:r>
    </w:p>
    <w:p w:rsidR="00CE404A" w:rsidRDefault="00814C0C" w:rsidP="00DD7860">
      <w:pPr>
        <w:pStyle w:val="Summarium"/>
      </w:pPr>
      <w:r>
        <w:t>Puissance d’Arphaxad ; il est vaincu par Nabuchodonosor qui envoie Holoferne pour subjuguer toutes les nations ; terreur qu’il inspire.</w:t>
      </w:r>
      <w:r w:rsidR="00CE404A">
        <w:t xml:space="preserve"> </w:t>
      </w:r>
    </w:p>
    <w:p w:rsidR="00CE404A" w:rsidRDefault="002B18DD" w:rsidP="000F4914">
      <w:pPr>
        <w:pStyle w:val="fl"/>
      </w:pPr>
      <w:r>
        <w:t>Arphaxad</w:t>
      </w:r>
      <w:r w:rsidR="00814C0C">
        <w:rPr>
          <w:vertAlign w:val="superscript"/>
        </w:rPr>
        <w:t>1</w:t>
      </w:r>
      <w:r w:rsidR="00814C0C">
        <w:t xml:space="preserve">, rex </w:t>
      </w:r>
      <w:r w:rsidR="007F75CB">
        <w:t>Medórum</w:t>
      </w:r>
      <w:r w:rsidR="00814C0C">
        <w:t>, subjug</w:t>
      </w:r>
      <w:r w:rsidR="007F75CB">
        <w:t>áverat</w:t>
      </w:r>
      <w:r w:rsidR="00814C0C">
        <w:t xml:space="preserve"> multas gentes imp</w:t>
      </w:r>
      <w:r w:rsidR="007F75CB">
        <w:t>ério</w:t>
      </w:r>
      <w:r w:rsidR="00814C0C">
        <w:t xml:space="preserve"> suo, et ipse ædi</w:t>
      </w:r>
      <w:r w:rsidR="007F75CB">
        <w:t>ficávit</w:t>
      </w:r>
      <w:r w:rsidR="00814C0C">
        <w:t xml:space="preserve"> ci</w:t>
      </w:r>
      <w:r w:rsidR="007F75CB">
        <w:t>vitátem</w:t>
      </w:r>
      <w:r w:rsidR="00814C0C">
        <w:t xml:space="preserve"> potent</w:t>
      </w:r>
      <w:r w:rsidR="007F75CB">
        <w:t>íssimam</w:t>
      </w:r>
      <w:r w:rsidR="00814C0C">
        <w:t>, quam app</w:t>
      </w:r>
      <w:r w:rsidR="007F75CB">
        <w:t>ellávit</w:t>
      </w:r>
      <w:r w:rsidR="00814C0C">
        <w:t xml:space="preserve"> </w:t>
      </w:r>
      <w:r w:rsidR="0069150A">
        <w:t>Ecbátanis</w:t>
      </w:r>
      <w:r w:rsidR="00814C0C">
        <w:rPr>
          <w:vertAlign w:val="superscript"/>
        </w:rPr>
        <w:t>2</w:t>
      </w:r>
      <w:r w:rsidR="00814C0C">
        <w:t>.</w:t>
      </w:r>
      <w:r w:rsidR="00CE404A">
        <w:t xml:space="preserve"> </w:t>
      </w:r>
    </w:p>
    <w:p w:rsidR="00CE404A" w:rsidRDefault="00814C0C" w:rsidP="000F4914">
      <w:pPr>
        <w:pStyle w:val="fl"/>
      </w:pPr>
      <w:r>
        <w:t>Et glor</w:t>
      </w:r>
      <w:r w:rsidR="007F75CB">
        <w:t>iabátur</w:t>
      </w:r>
      <w:r>
        <w:t xml:space="preserve"> quasi potens in pot</w:t>
      </w:r>
      <w:r w:rsidR="0069150A">
        <w:t>é</w:t>
      </w:r>
      <w:r>
        <w:t xml:space="preserve">ntiā </w:t>
      </w:r>
      <w:r w:rsidR="0069150A">
        <w:t>exércitūs</w:t>
      </w:r>
      <w:r>
        <w:t xml:space="preserve"> sui, et in </w:t>
      </w:r>
      <w:r w:rsidR="0069150A">
        <w:t>glóriā</w:t>
      </w:r>
      <w:r>
        <w:t xml:space="preserve"> quadrig</w:t>
      </w:r>
      <w:r w:rsidR="007F75CB">
        <w:t>árum</w:t>
      </w:r>
      <w:r>
        <w:t xml:space="preserve"> su</w:t>
      </w:r>
      <w:r w:rsidR="007F75CB">
        <w:t>árum</w:t>
      </w:r>
      <w:r>
        <w:t>.</w:t>
      </w:r>
      <w:r w:rsidR="00CE404A">
        <w:t xml:space="preserve"> </w:t>
      </w:r>
    </w:p>
    <w:p w:rsidR="00CE404A" w:rsidRDefault="00814C0C" w:rsidP="000F4914">
      <w:pPr>
        <w:pStyle w:val="fl"/>
      </w:pPr>
      <w:r>
        <w:t xml:space="preserve">Anno </w:t>
      </w:r>
      <w:r w:rsidR="007F75CB">
        <w:t>ígitur</w:t>
      </w:r>
      <w:r>
        <w:t xml:space="preserve"> duo</w:t>
      </w:r>
      <w:r w:rsidR="007F75CB">
        <w:t>décimo</w:t>
      </w:r>
      <w:r>
        <w:t xml:space="preserve"> regni sui, </w:t>
      </w:r>
      <w:r w:rsidR="002B18DD">
        <w:t>Nabuchodónosor</w:t>
      </w:r>
      <w:r>
        <w:rPr>
          <w:vertAlign w:val="superscript"/>
        </w:rPr>
        <w:t>3</w:t>
      </w:r>
      <w:r>
        <w:t xml:space="preserve"> rex Ass</w:t>
      </w:r>
      <w:r w:rsidR="007F75CB">
        <w:t>yriórum</w:t>
      </w:r>
      <w:r>
        <w:t>, qui r</w:t>
      </w:r>
      <w:r w:rsidR="007F75CB">
        <w:t>egnábat</w:t>
      </w:r>
      <w:r>
        <w:t xml:space="preserve"> in </w:t>
      </w:r>
      <w:r w:rsidR="007F75CB">
        <w:t>Niníve</w:t>
      </w:r>
      <w:r>
        <w:t xml:space="preserve"> ci</w:t>
      </w:r>
      <w:r w:rsidR="007F75CB">
        <w:t>vitáte</w:t>
      </w:r>
      <w:r>
        <w:t xml:space="preserve"> magnā, p</w:t>
      </w:r>
      <w:r w:rsidR="007F75CB">
        <w:t>ugnávit</w:t>
      </w:r>
      <w:r>
        <w:t xml:space="preserve"> contra </w:t>
      </w:r>
      <w:r w:rsidR="002B18DD">
        <w:t>Arphaxad</w:t>
      </w:r>
      <w:r>
        <w:t>, et obt</w:t>
      </w:r>
      <w:r w:rsidR="007F75CB">
        <w:t>ínuit</w:t>
      </w:r>
      <w:r>
        <w:t xml:space="preserve"> eum.</w:t>
      </w:r>
      <w:r w:rsidR="00CE404A">
        <w:t xml:space="preserve"> </w:t>
      </w:r>
    </w:p>
    <w:p w:rsidR="00CE404A" w:rsidRDefault="00814C0C" w:rsidP="000F4914">
      <w:pPr>
        <w:pStyle w:val="fl"/>
      </w:pPr>
      <w:r>
        <w:t>Tunc ex</w:t>
      </w:r>
      <w:r w:rsidR="007F75CB">
        <w:t>altátum</w:t>
      </w:r>
      <w:r>
        <w:t xml:space="preserve"> est regnum </w:t>
      </w:r>
      <w:r w:rsidR="002B18DD">
        <w:t>Nabuchodónosor</w:t>
      </w:r>
      <w:r>
        <w:t>, et cor ejus e</w:t>
      </w:r>
      <w:r w:rsidR="007F75CB">
        <w:t>levátum</w:t>
      </w:r>
      <w:r>
        <w:t xml:space="preserve"> est : et misit ad omnes, qui ha</w:t>
      </w:r>
      <w:r w:rsidR="007F75CB">
        <w:t>bitábant</w:t>
      </w:r>
      <w:r>
        <w:t xml:space="preserve"> in Cil</w:t>
      </w:r>
      <w:r w:rsidR="0069150A">
        <w:t>í</w:t>
      </w:r>
      <w:r>
        <w:t>ciā</w:t>
      </w:r>
      <w:r>
        <w:rPr>
          <w:vertAlign w:val="superscript"/>
        </w:rPr>
        <w:t>4</w:t>
      </w:r>
      <w:r>
        <w:t xml:space="preserve">, et </w:t>
      </w:r>
      <w:r w:rsidR="007F75CB">
        <w:t>Damásco</w:t>
      </w:r>
      <w:r>
        <w:t xml:space="preserve">, et </w:t>
      </w:r>
      <w:r w:rsidR="007F75CB">
        <w:t>Líbano</w:t>
      </w:r>
      <w:r>
        <w:t>.</w:t>
      </w:r>
      <w:r w:rsidR="00CE404A">
        <w:t xml:space="preserve"> </w:t>
      </w:r>
    </w:p>
    <w:p w:rsidR="00CE404A" w:rsidRDefault="00814C0C" w:rsidP="000F4914">
      <w:pPr>
        <w:pStyle w:val="fl"/>
      </w:pPr>
      <w:r>
        <w:t>Et ad omnes qui erant in Samar</w:t>
      </w:r>
      <w:r w:rsidR="0069150A">
        <w:t>í</w:t>
      </w:r>
      <w:r>
        <w:t xml:space="preserve">ā, et trans flumen </w:t>
      </w:r>
      <w:r w:rsidR="002B18DD">
        <w:t>Jordánem</w:t>
      </w:r>
      <w:r>
        <w:t xml:space="preserve"> usque ad </w:t>
      </w:r>
      <w:r w:rsidR="007F75CB">
        <w:t>Jerúsalem</w:t>
      </w:r>
      <w:r>
        <w:t xml:space="preserve">, et omnem terram </w:t>
      </w:r>
      <w:r w:rsidR="002B18DD">
        <w:t>Jesse</w:t>
      </w:r>
      <w:r>
        <w:rPr>
          <w:vertAlign w:val="superscript"/>
        </w:rPr>
        <w:t>5</w:t>
      </w:r>
      <w:r>
        <w:t xml:space="preserve">, </w:t>
      </w:r>
      <w:r w:rsidR="007F75CB">
        <w:t>quoúsque</w:t>
      </w:r>
      <w:r>
        <w:t xml:space="preserve"> perv</w:t>
      </w:r>
      <w:r w:rsidR="007F75CB">
        <w:t>eniátur</w:t>
      </w:r>
      <w:r>
        <w:t xml:space="preserve"> ad </w:t>
      </w:r>
      <w:r w:rsidR="009E0F71">
        <w:t>términos</w:t>
      </w:r>
      <w:r>
        <w:t xml:space="preserve"> Æthi</w:t>
      </w:r>
      <w:r w:rsidR="007F75CB">
        <w:t>ópiæ</w:t>
      </w:r>
      <w:r>
        <w:rPr>
          <w:vertAlign w:val="superscript"/>
        </w:rPr>
        <w:t>6</w:t>
      </w:r>
      <w:r>
        <w:t>.</w:t>
      </w:r>
      <w:r w:rsidR="00CE404A">
        <w:t xml:space="preserve"> </w:t>
      </w:r>
    </w:p>
    <w:p w:rsidR="00CE404A" w:rsidRDefault="00814C0C" w:rsidP="000F4914">
      <w:pPr>
        <w:pStyle w:val="fl"/>
      </w:pPr>
      <w:r>
        <w:t>Ad hos omnes misit n</w:t>
      </w:r>
      <w:r w:rsidR="007F75CB">
        <w:t>úntios</w:t>
      </w:r>
      <w:r>
        <w:t xml:space="preserve"> </w:t>
      </w:r>
      <w:r w:rsidR="002B18DD">
        <w:t>Nabuchodónosor</w:t>
      </w:r>
      <w:r>
        <w:t xml:space="preserve"> rex Ass</w:t>
      </w:r>
      <w:r w:rsidR="007F75CB">
        <w:t>yriórum</w:t>
      </w:r>
      <w:r>
        <w:t> ;</w:t>
      </w:r>
      <w:r w:rsidR="00CE404A">
        <w:t xml:space="preserve"> </w:t>
      </w:r>
    </w:p>
    <w:p w:rsidR="00CE404A" w:rsidRDefault="00814C0C" w:rsidP="000F4914">
      <w:pPr>
        <w:pStyle w:val="fl"/>
      </w:pPr>
      <w:r>
        <w:t xml:space="preserve">Qui omnes uno </w:t>
      </w:r>
      <w:r w:rsidR="007F75CB">
        <w:t>ánimo</w:t>
      </w:r>
      <w:r>
        <w:t xml:space="preserve"> contra</w:t>
      </w:r>
      <w:r w:rsidR="007F75CB">
        <w:t>dixérunt</w:t>
      </w:r>
      <w:r>
        <w:t>, et re</w:t>
      </w:r>
      <w:r w:rsidR="007F75CB">
        <w:t>misérunt</w:t>
      </w:r>
      <w:r>
        <w:t xml:space="preserve"> eos v</w:t>
      </w:r>
      <w:r w:rsidR="007F75CB">
        <w:t>ácuos</w:t>
      </w:r>
      <w:r>
        <w:t>, et sine h</w:t>
      </w:r>
      <w:r w:rsidR="007F75CB">
        <w:t>onóre</w:t>
      </w:r>
      <w:r>
        <w:t xml:space="preserve"> ab</w:t>
      </w:r>
      <w:r w:rsidR="007F75CB">
        <w:t>jecérunt</w:t>
      </w:r>
      <w:r>
        <w:t>.</w:t>
      </w:r>
      <w:r w:rsidR="00CE404A">
        <w:t xml:space="preserve"> </w:t>
      </w:r>
    </w:p>
    <w:p w:rsidR="00CE404A" w:rsidRDefault="00814C0C" w:rsidP="000F4914">
      <w:pPr>
        <w:pStyle w:val="fl"/>
      </w:pPr>
      <w:r>
        <w:t>Anno tertio</w:t>
      </w:r>
      <w:r w:rsidR="007F75CB">
        <w:t>décimo</w:t>
      </w:r>
      <w:r>
        <w:t xml:space="preserve"> </w:t>
      </w:r>
      <w:r w:rsidR="002B18DD">
        <w:t>Nabuchodónosor</w:t>
      </w:r>
      <w:r>
        <w:t xml:space="preserve"> regis, vig</w:t>
      </w:r>
      <w:r w:rsidR="0069150A">
        <w:t>é</w:t>
      </w:r>
      <w:r>
        <w:t>simā et sec</w:t>
      </w:r>
      <w:r w:rsidR="0069150A">
        <w:t>ú</w:t>
      </w:r>
      <w:r>
        <w:t>ndā die mensis primi</w:t>
      </w:r>
      <w:r>
        <w:rPr>
          <w:vertAlign w:val="superscript"/>
        </w:rPr>
        <w:t>7</w:t>
      </w:r>
      <w:r>
        <w:t xml:space="preserve">, factum est verbum in domo </w:t>
      </w:r>
      <w:r w:rsidR="002B18DD">
        <w:t>Nabuchodónosor</w:t>
      </w:r>
      <w:r>
        <w:t xml:space="preserve"> regis Ass</w:t>
      </w:r>
      <w:r w:rsidR="007F75CB">
        <w:t>yriórum</w:t>
      </w:r>
      <w:r>
        <w:t xml:space="preserve">, ut </w:t>
      </w:r>
      <w:r w:rsidR="009E0F71">
        <w:t>defénderet</w:t>
      </w:r>
      <w:r>
        <w:t xml:space="preserve"> se</w:t>
      </w:r>
      <w:r>
        <w:rPr>
          <w:vertAlign w:val="superscript"/>
        </w:rPr>
        <w:t>8</w:t>
      </w:r>
      <w:r>
        <w:t>.</w:t>
      </w:r>
      <w:r w:rsidR="00CE404A">
        <w:t xml:space="preserve"> </w:t>
      </w:r>
    </w:p>
    <w:p w:rsidR="00CE404A" w:rsidRDefault="00814C0C" w:rsidP="000F4914">
      <w:pPr>
        <w:pStyle w:val="fl"/>
      </w:pPr>
      <w:r>
        <w:t>Vo</w:t>
      </w:r>
      <w:r w:rsidR="007F75CB">
        <w:t>cavítque</w:t>
      </w:r>
      <w:r>
        <w:t xml:space="preserve"> omnes m</w:t>
      </w:r>
      <w:r w:rsidR="007F75CB">
        <w:t>ajóres</w:t>
      </w:r>
      <w:r>
        <w:t xml:space="preserve"> natu, </w:t>
      </w:r>
      <w:r w:rsidR="007F75CB">
        <w:t>omnésque</w:t>
      </w:r>
      <w:r>
        <w:t xml:space="preserve"> duces, et bell</w:t>
      </w:r>
      <w:r w:rsidR="007F75CB">
        <w:t>atóres</w:t>
      </w:r>
      <w:r>
        <w:t xml:space="preserve"> suos, et h</w:t>
      </w:r>
      <w:r w:rsidR="007F75CB">
        <w:t>ábuit</w:t>
      </w:r>
      <w:r>
        <w:t xml:space="preserve"> cum eis myst</w:t>
      </w:r>
      <w:r w:rsidR="007F75CB">
        <w:t>érium</w:t>
      </w:r>
      <w:r>
        <w:t xml:space="preserve"> cons</w:t>
      </w:r>
      <w:r w:rsidR="007F75CB">
        <w:t>ílii</w:t>
      </w:r>
      <w:r>
        <w:t xml:space="preserve"> sui</w:t>
      </w:r>
      <w:r>
        <w:rPr>
          <w:vertAlign w:val="superscript"/>
        </w:rPr>
        <w:t>9</w:t>
      </w:r>
      <w:r>
        <w:t> :</w:t>
      </w:r>
      <w:r w:rsidR="00CE404A">
        <w:t xml:space="preserve"> </w:t>
      </w:r>
    </w:p>
    <w:p w:rsidR="00CE404A" w:rsidRDefault="007F75CB" w:rsidP="000F4914">
      <w:pPr>
        <w:pStyle w:val="fl"/>
      </w:pPr>
      <w:r>
        <w:t>Dixítque</w:t>
      </w:r>
      <w:r w:rsidR="00814C0C">
        <w:t xml:space="preserve"> cogit</w:t>
      </w:r>
      <w:r>
        <w:t>atiónem</w:t>
      </w:r>
      <w:r w:rsidR="00814C0C">
        <w:t xml:space="preserve"> suam in eo esse, ut omnem terram suo sub</w:t>
      </w:r>
      <w:r>
        <w:t>jugáret</w:t>
      </w:r>
      <w:r w:rsidR="00814C0C">
        <w:t xml:space="preserve"> imp</w:t>
      </w:r>
      <w:r>
        <w:t>ério</w:t>
      </w:r>
      <w:r w:rsidR="00814C0C">
        <w:t>.</w:t>
      </w:r>
      <w:r w:rsidR="00CE404A">
        <w:t xml:space="preserve"> </w:t>
      </w:r>
    </w:p>
    <w:p w:rsidR="00CE404A" w:rsidRDefault="00814C0C" w:rsidP="000F4914">
      <w:pPr>
        <w:pStyle w:val="fl"/>
      </w:pPr>
      <w:r>
        <w:t>Quod dictum cum pl</w:t>
      </w:r>
      <w:r w:rsidR="007F75CB">
        <w:t>acuísset</w:t>
      </w:r>
      <w:r>
        <w:t xml:space="preserve"> </w:t>
      </w:r>
      <w:r w:rsidR="007F75CB">
        <w:t>ómnibus</w:t>
      </w:r>
      <w:r>
        <w:t xml:space="preserve">, </w:t>
      </w:r>
      <w:r w:rsidR="007F75CB">
        <w:t>vocávit</w:t>
      </w:r>
      <w:r>
        <w:t xml:space="preserve"> </w:t>
      </w:r>
      <w:r w:rsidR="002B18DD">
        <w:t>Nabuchodónosor</w:t>
      </w:r>
      <w:r>
        <w:t xml:space="preserve"> rex Ho</w:t>
      </w:r>
      <w:r w:rsidR="007F75CB">
        <w:t>loférnem</w:t>
      </w:r>
      <w:r>
        <w:t xml:space="preserve"> </w:t>
      </w:r>
      <w:r w:rsidR="009E0F71">
        <w:t>príncipem</w:t>
      </w:r>
      <w:r>
        <w:t xml:space="preserve"> mil</w:t>
      </w:r>
      <w:r w:rsidR="007F75CB">
        <w:t>ítiæ</w:t>
      </w:r>
      <w:r>
        <w:t xml:space="preserve"> suæ</w:t>
      </w:r>
      <w:r>
        <w:rPr>
          <w:vertAlign w:val="superscript"/>
        </w:rPr>
        <w:t>10</w:t>
      </w:r>
      <w:r>
        <w:t>,</w:t>
      </w:r>
      <w:r w:rsidR="00CE404A">
        <w:t xml:space="preserve"> </w:t>
      </w:r>
    </w:p>
    <w:p w:rsidR="00CE404A" w:rsidRDefault="00814C0C" w:rsidP="000F4914">
      <w:pPr>
        <w:pStyle w:val="fl"/>
      </w:pPr>
      <w:r>
        <w:t xml:space="preserve">Et dixit ei : </w:t>
      </w:r>
      <w:r w:rsidR="006B4489">
        <w:t>Egrédere</w:t>
      </w:r>
      <w:r>
        <w:t xml:space="preserve"> </w:t>
      </w:r>
      <w:r w:rsidR="007F75CB">
        <w:t>advérsus</w:t>
      </w:r>
      <w:r>
        <w:t xml:space="preserve"> omne regnum oc</w:t>
      </w:r>
      <w:r w:rsidR="007F75CB">
        <w:t>cidéntis</w:t>
      </w:r>
      <w:r>
        <w:rPr>
          <w:vertAlign w:val="superscript"/>
        </w:rPr>
        <w:t>11</w:t>
      </w:r>
      <w:r>
        <w:t>, et contra eos præc</w:t>
      </w:r>
      <w:r w:rsidR="007F75CB">
        <w:t>ípue</w:t>
      </w:r>
      <w:r>
        <w:t>, qui conte</w:t>
      </w:r>
      <w:r w:rsidR="007F75CB">
        <w:t>mpsérunt</w:t>
      </w:r>
      <w:r>
        <w:t xml:space="preserve"> imp</w:t>
      </w:r>
      <w:r w:rsidR="007F75CB">
        <w:t>érium</w:t>
      </w:r>
      <w:r>
        <w:t xml:space="preserve"> meum.</w:t>
      </w:r>
      <w:r w:rsidR="00CE404A">
        <w:t xml:space="preserve"> </w:t>
      </w:r>
    </w:p>
    <w:p w:rsidR="00CE404A" w:rsidRDefault="00814C0C" w:rsidP="000F4914">
      <w:pPr>
        <w:pStyle w:val="fl"/>
      </w:pPr>
      <w:r>
        <w:t xml:space="preserve">Non parcet </w:t>
      </w:r>
      <w:r w:rsidR="007F75CB">
        <w:t>óculus</w:t>
      </w:r>
      <w:r>
        <w:t xml:space="preserve"> tuus</w:t>
      </w:r>
      <w:r>
        <w:rPr>
          <w:vertAlign w:val="superscript"/>
        </w:rPr>
        <w:t>12</w:t>
      </w:r>
      <w:r>
        <w:t xml:space="preserve"> ulli regno, </w:t>
      </w:r>
      <w:r w:rsidR="007F75CB">
        <w:t>omnémque</w:t>
      </w:r>
      <w:r>
        <w:t xml:space="preserve"> urbem </w:t>
      </w:r>
      <w:r w:rsidR="009E0F71">
        <w:t>munítam</w:t>
      </w:r>
      <w:r>
        <w:t xml:space="preserve"> sub</w:t>
      </w:r>
      <w:r w:rsidR="007F75CB">
        <w:t>jugábis</w:t>
      </w:r>
      <w:r>
        <w:t xml:space="preserve"> mihi.</w:t>
      </w:r>
      <w:r w:rsidR="00CE404A">
        <w:t xml:space="preserve"> </w:t>
      </w:r>
    </w:p>
    <w:p w:rsidR="00CE404A" w:rsidRDefault="00814C0C" w:rsidP="000F4914">
      <w:pPr>
        <w:pStyle w:val="fl"/>
      </w:pPr>
      <w:r>
        <w:t>Tunc Ho</w:t>
      </w:r>
      <w:r w:rsidR="007F75CB">
        <w:t>loférnes</w:t>
      </w:r>
      <w:r>
        <w:t xml:space="preserve"> </w:t>
      </w:r>
      <w:r w:rsidR="007F75CB">
        <w:t>vocávit</w:t>
      </w:r>
      <w:r>
        <w:t xml:space="preserve"> duces, et magi</w:t>
      </w:r>
      <w:r w:rsidR="007F75CB">
        <w:t>strátus</w:t>
      </w:r>
      <w:r>
        <w:t xml:space="preserve"> v</w:t>
      </w:r>
      <w:r w:rsidR="007F75CB">
        <w:t>irtútis</w:t>
      </w:r>
      <w:r>
        <w:rPr>
          <w:vertAlign w:val="superscript"/>
        </w:rPr>
        <w:t>13</w:t>
      </w:r>
      <w:r>
        <w:t xml:space="preserve"> Ass</w:t>
      </w:r>
      <w:r w:rsidR="007F75CB">
        <w:t>yriórum</w:t>
      </w:r>
      <w:r>
        <w:t> : et dinu</w:t>
      </w:r>
      <w:r w:rsidR="007F75CB">
        <w:t>merávit</w:t>
      </w:r>
      <w:r>
        <w:t xml:space="preserve"> viros in exped</w:t>
      </w:r>
      <w:r w:rsidR="007F75CB">
        <w:t>itiónem</w:t>
      </w:r>
      <w:r>
        <w:t xml:space="preserve">, sicut </w:t>
      </w:r>
      <w:r w:rsidR="009E0F71">
        <w:t>præcépit</w:t>
      </w:r>
      <w:r>
        <w:t xml:space="preserve"> ei rex, centum </w:t>
      </w:r>
      <w:r w:rsidR="007F75CB">
        <w:t>vigínti</w:t>
      </w:r>
      <w:r>
        <w:t xml:space="preserve"> m</w:t>
      </w:r>
      <w:r w:rsidR="007F75CB">
        <w:t>íllia</w:t>
      </w:r>
      <w:r>
        <w:t xml:space="preserve"> </w:t>
      </w:r>
      <w:r w:rsidR="009E0F71">
        <w:t>péditum</w:t>
      </w:r>
      <w:r>
        <w:t xml:space="preserve"> pug</w:t>
      </w:r>
      <w:r w:rsidR="007F75CB">
        <w:t>natórum</w:t>
      </w:r>
      <w:r>
        <w:t xml:space="preserve">, et </w:t>
      </w:r>
      <w:r w:rsidR="009E0F71">
        <w:t>équitum</w:t>
      </w:r>
      <w:r>
        <w:t xml:space="preserve"> sagitt</w:t>
      </w:r>
      <w:r w:rsidR="007F75CB">
        <w:t>ariórum</w:t>
      </w:r>
      <w:r>
        <w:t xml:space="preserve"> du</w:t>
      </w:r>
      <w:r w:rsidR="007F75CB">
        <w:t>ódecim</w:t>
      </w:r>
      <w:r>
        <w:t xml:space="preserve"> m</w:t>
      </w:r>
      <w:r w:rsidR="007F75CB">
        <w:t>íllia</w:t>
      </w:r>
      <w:r>
        <w:rPr>
          <w:vertAlign w:val="superscript"/>
        </w:rPr>
        <w:t>14</w:t>
      </w:r>
      <w:r>
        <w:t>.</w:t>
      </w:r>
      <w:r w:rsidR="00CE404A">
        <w:t xml:space="preserve"> </w:t>
      </w:r>
    </w:p>
    <w:p w:rsidR="00CE404A" w:rsidRDefault="007F75CB" w:rsidP="000F4914">
      <w:pPr>
        <w:pStyle w:val="fl"/>
      </w:pPr>
      <w:r>
        <w:t>Omnémque</w:t>
      </w:r>
      <w:r w:rsidR="00814C0C">
        <w:t xml:space="preserve"> exped</w:t>
      </w:r>
      <w:r>
        <w:t>itiónem</w:t>
      </w:r>
      <w:r w:rsidR="00814C0C">
        <w:t xml:space="preserve"> suam fecit </w:t>
      </w:r>
      <w:r w:rsidR="009E0F71">
        <w:t>præíre</w:t>
      </w:r>
      <w:r w:rsidR="00814C0C">
        <w:t xml:space="preserve"> in multit</w:t>
      </w:r>
      <w:r>
        <w:t>údine</w:t>
      </w:r>
      <w:r w:rsidR="00814C0C">
        <w:rPr>
          <w:vertAlign w:val="superscript"/>
        </w:rPr>
        <w:t>15</w:t>
      </w:r>
      <w:r w:rsidR="00814C0C">
        <w:t xml:space="preserve"> innumerab</w:t>
      </w:r>
      <w:r>
        <w:t>ílium</w:t>
      </w:r>
      <w:r w:rsidR="00814C0C">
        <w:t xml:space="preserve"> ca</w:t>
      </w:r>
      <w:r>
        <w:t>melórum</w:t>
      </w:r>
      <w:r w:rsidR="00814C0C">
        <w:t>, cum his quæ exerc</w:t>
      </w:r>
      <w:r>
        <w:t>ítibus</w:t>
      </w:r>
      <w:r w:rsidR="00814C0C">
        <w:t xml:space="preserve"> </w:t>
      </w:r>
      <w:r w:rsidR="009E0F71">
        <w:t>suffícerent</w:t>
      </w:r>
      <w:r w:rsidR="00814C0C">
        <w:t xml:space="preserve"> c</w:t>
      </w:r>
      <w:r>
        <w:t>opióse</w:t>
      </w:r>
      <w:r w:rsidR="00814C0C">
        <w:t xml:space="preserve">, boum quoque </w:t>
      </w:r>
      <w:r>
        <w:t>arménta</w:t>
      </w:r>
      <w:r w:rsidR="00814C0C">
        <w:t>, g</w:t>
      </w:r>
      <w:r>
        <w:t>regésque</w:t>
      </w:r>
      <w:r w:rsidR="00814C0C">
        <w:t xml:space="preserve"> </w:t>
      </w:r>
      <w:r>
        <w:t>óvium</w:t>
      </w:r>
      <w:r w:rsidR="00814C0C">
        <w:rPr>
          <w:vertAlign w:val="superscript"/>
        </w:rPr>
        <w:t>16</w:t>
      </w:r>
      <w:r w:rsidR="00814C0C">
        <w:t xml:space="preserve">, quorum non erat </w:t>
      </w:r>
      <w:r>
        <w:t>númerus</w:t>
      </w:r>
      <w:r w:rsidR="00814C0C">
        <w:t>.</w:t>
      </w:r>
      <w:r w:rsidR="00CE404A">
        <w:t xml:space="preserve"> </w:t>
      </w:r>
    </w:p>
    <w:p w:rsidR="00CE404A" w:rsidRDefault="00814C0C" w:rsidP="000F4914">
      <w:pPr>
        <w:pStyle w:val="fl"/>
      </w:pPr>
      <w:r>
        <w:lastRenderedPageBreak/>
        <w:t>F</w:t>
      </w:r>
      <w:r w:rsidR="007F75CB">
        <w:t>ruméntum</w:t>
      </w:r>
      <w:r>
        <w:t xml:space="preserve"> ex omni S</w:t>
      </w:r>
      <w:r w:rsidR="0069150A">
        <w:t>ý</w:t>
      </w:r>
      <w:r>
        <w:t>riā</w:t>
      </w:r>
      <w:r>
        <w:rPr>
          <w:vertAlign w:val="superscript"/>
        </w:rPr>
        <w:t>17</w:t>
      </w:r>
      <w:r>
        <w:t xml:space="preserve"> in </w:t>
      </w:r>
      <w:r w:rsidR="009E0F71">
        <w:t>tránsitu</w:t>
      </w:r>
      <w:r>
        <w:t xml:space="preserve"> suo </w:t>
      </w:r>
      <w:r w:rsidR="007F75CB">
        <w:t>parári</w:t>
      </w:r>
      <w:r>
        <w:t xml:space="preserve"> const</w:t>
      </w:r>
      <w:r w:rsidR="007F75CB">
        <w:t>ítuit</w:t>
      </w:r>
      <w:r>
        <w:t>.</w:t>
      </w:r>
      <w:r w:rsidR="00CE404A">
        <w:t xml:space="preserve"> </w:t>
      </w:r>
    </w:p>
    <w:p w:rsidR="00CE404A" w:rsidRDefault="00814C0C" w:rsidP="000F4914">
      <w:pPr>
        <w:pStyle w:val="fl"/>
      </w:pPr>
      <w:r>
        <w:t xml:space="preserve">Aurum vero, et </w:t>
      </w:r>
      <w:r w:rsidR="007F75CB">
        <w:t>argéntum</w:t>
      </w:r>
      <w:r>
        <w:t xml:space="preserve">, de domo regis </w:t>
      </w:r>
      <w:r w:rsidR="007F75CB">
        <w:t>assúmpsit</w:t>
      </w:r>
      <w:r>
        <w:t xml:space="preserve"> multum nimis.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48"/>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697" w:name="t4p201n01"/>
      <w:bookmarkEnd w:id="3697"/>
      <w:r w:rsidRPr="005119F6">
        <w:rPr>
          <w:rStyle w:val="NumNot"/>
        </w:rPr>
        <w:t>.</w:t>
      </w:r>
      <w:r>
        <w:t xml:space="preserve"> C’est Phraorte, roi de Médie. </w:t>
      </w:r>
      <w:r w:rsidRPr="005119F6">
        <w:t xml:space="preserve">– </w:t>
      </w:r>
      <w:r w:rsidRPr="005119F6">
        <w:rPr>
          <w:rStyle w:val="NumNot"/>
        </w:rPr>
        <w:t>2</w:t>
      </w:r>
      <w:bookmarkStart w:id="3698" w:name="t4p201n02"/>
      <w:bookmarkEnd w:id="3698"/>
      <w:r w:rsidRPr="005119F6">
        <w:rPr>
          <w:rStyle w:val="NumNot"/>
        </w:rPr>
        <w:t>.</w:t>
      </w:r>
      <w:r>
        <w:t xml:space="preserve"> Bâtie au pied du mont Oronte au Sud-Ouest de la mer Caspienne, vers l’an 600 avant J.C. </w:t>
      </w:r>
      <w:r w:rsidRPr="005119F6">
        <w:t xml:space="preserve">– </w:t>
      </w:r>
      <w:r w:rsidRPr="005119F6">
        <w:rPr>
          <w:rStyle w:val="NumNot"/>
        </w:rPr>
        <w:t>3</w:t>
      </w:r>
      <w:bookmarkStart w:id="3699" w:name="t4p201n03"/>
      <w:bookmarkEnd w:id="3699"/>
      <w:r w:rsidRPr="005119F6">
        <w:rPr>
          <w:rStyle w:val="NumNot"/>
        </w:rPr>
        <w:t>.</w:t>
      </w:r>
      <w:r>
        <w:t xml:space="preserve"> Nabuchodonosor 1er, roi de Ninive et de Babylone, qui régna dans le VII° siècle avant J.C., et défit Phraorte, roi de Médie, appelé Arphaxad. On croit que c’est le même que Nabopolassar, et quelques savants le prennent pour </w:t>
      </w:r>
      <w:r w:rsidR="0069150A">
        <w:t>Artaxercès</w:t>
      </w:r>
      <w:r>
        <w:t xml:space="preserve"> Ochus. On n’a pas encore bien éclairci ce point obscur de l’histoire. </w:t>
      </w:r>
      <w:r w:rsidRPr="005119F6">
        <w:t xml:space="preserve">– </w:t>
      </w:r>
      <w:r w:rsidRPr="005119F6">
        <w:rPr>
          <w:rStyle w:val="NumNot"/>
        </w:rPr>
        <w:t>4</w:t>
      </w:r>
      <w:bookmarkStart w:id="3700" w:name="t4p201n04"/>
      <w:bookmarkEnd w:id="3700"/>
      <w:r w:rsidRPr="005119F6">
        <w:rPr>
          <w:rStyle w:val="NumNot"/>
        </w:rPr>
        <w:t>.</w:t>
      </w:r>
      <w:r>
        <w:t xml:space="preserve"> Province de l’Asie Mineure ; Tharse, Issus, Sélinonte en étaient les villes principales. </w:t>
      </w:r>
      <w:r w:rsidRPr="005119F6">
        <w:t xml:space="preserve">– </w:t>
      </w:r>
      <w:r w:rsidRPr="005119F6">
        <w:rPr>
          <w:rStyle w:val="NumNot"/>
        </w:rPr>
        <w:t>5</w:t>
      </w:r>
      <w:bookmarkStart w:id="3701" w:name="t4p201n05"/>
      <w:bookmarkEnd w:id="3701"/>
      <w:r w:rsidRPr="005119F6">
        <w:rPr>
          <w:rStyle w:val="NumNot"/>
        </w:rPr>
        <w:t>.</w:t>
      </w:r>
      <w:r>
        <w:t xml:space="preserve"> Province de la basse Égypte. </w:t>
      </w:r>
      <w:r w:rsidRPr="005119F6">
        <w:t xml:space="preserve">– </w:t>
      </w:r>
      <w:r w:rsidRPr="005119F6">
        <w:rPr>
          <w:rStyle w:val="NumNot"/>
        </w:rPr>
        <w:t>6</w:t>
      </w:r>
      <w:bookmarkStart w:id="3702" w:name="t4p201n06"/>
      <w:bookmarkEnd w:id="3702"/>
      <w:r w:rsidRPr="005119F6">
        <w:rPr>
          <w:rStyle w:val="NumNot"/>
        </w:rPr>
        <w:t>.</w:t>
      </w:r>
      <w:r>
        <w:t xml:space="preserve"> Vaste pays de l’Afrique qui comprenait toutes les contrées au sud de l’Égypte. </w:t>
      </w:r>
      <w:r w:rsidRPr="005119F6">
        <w:t xml:space="preserve">– </w:t>
      </w:r>
      <w:r w:rsidRPr="005119F6">
        <w:rPr>
          <w:rStyle w:val="NumNot"/>
        </w:rPr>
        <w:t>7</w:t>
      </w:r>
      <w:bookmarkStart w:id="3703" w:name="t4p201n07"/>
      <w:bookmarkEnd w:id="3703"/>
      <w:r w:rsidRPr="005119F6">
        <w:rPr>
          <w:rStyle w:val="NumNot"/>
        </w:rPr>
        <w:t>.</w:t>
      </w:r>
      <w:r>
        <w:t xml:space="preserve"> Le premier mois de l’année sacrée, appelé Nisan ou Abib ; il avait trente jours et correspondait aux mois de mars et d’avril. </w:t>
      </w:r>
      <w:r w:rsidRPr="005119F6">
        <w:t xml:space="preserve">– </w:t>
      </w:r>
      <w:r w:rsidRPr="005119F6">
        <w:rPr>
          <w:rStyle w:val="NumNot"/>
        </w:rPr>
        <w:t>8</w:t>
      </w:r>
      <w:bookmarkStart w:id="3704" w:name="t4p201n08"/>
      <w:bookmarkEnd w:id="3704"/>
      <w:r w:rsidRPr="005119F6">
        <w:rPr>
          <w:rStyle w:val="NumNot"/>
        </w:rPr>
        <w:t>.</w:t>
      </w:r>
      <w:r>
        <w:t xml:space="preserve"> Nabuchodonosor avait envoyé des ambassadeurs à tous les peuples de l’Asie, et ces peuples lui ayant refusé ce qu’il demandait, à savoir, de le reconnaître pour leur roi et même pour leur Dieu, il avait juré de se venger : c’est ce qu’exprime le verbe </w:t>
      </w:r>
      <w:r w:rsidR="0069150A" w:rsidRPr="00556F3C">
        <w:rPr>
          <w:rStyle w:val="LaIt"/>
        </w:rPr>
        <w:t>defénderet</w:t>
      </w:r>
      <w:r>
        <w:t xml:space="preserve">. Ce mot est admirablement employé. Le talent des conquérants et des agresseurs a toujours été de prétendre qu’en attaquant il ne font que se défendre. Le monde actuel pourrait en citer plus d’un exemple. </w:t>
      </w:r>
      <w:r w:rsidRPr="00556F3C">
        <w:rPr>
          <w:rStyle w:val="LaIt"/>
        </w:rPr>
        <w:t>Verbum</w:t>
      </w:r>
      <w:r>
        <w:t xml:space="preserve"> pour </w:t>
      </w:r>
      <w:r w:rsidRPr="00556F3C">
        <w:rPr>
          <w:rStyle w:val="LaIt"/>
        </w:rPr>
        <w:t>verba</w:t>
      </w:r>
      <w:r>
        <w:t xml:space="preserve">, qui précède, signifie discours, conseil. </w:t>
      </w:r>
      <w:r w:rsidRPr="005119F6">
        <w:t xml:space="preserve">– </w:t>
      </w:r>
      <w:r w:rsidRPr="005119F6">
        <w:rPr>
          <w:rStyle w:val="NumNot"/>
        </w:rPr>
        <w:t>9</w:t>
      </w:r>
      <w:bookmarkStart w:id="3705" w:name="t4p201n09"/>
      <w:bookmarkEnd w:id="3705"/>
      <w:r w:rsidRPr="005119F6">
        <w:rPr>
          <w:rStyle w:val="NumNot"/>
        </w:rPr>
        <w:t>.</w:t>
      </w:r>
      <w:r>
        <w:t xml:space="preserve"> Pour </w:t>
      </w:r>
      <w:r>
        <w:lastRenderedPageBreak/>
        <w:t xml:space="preserve">dire : un conseil secret. </w:t>
      </w:r>
      <w:r w:rsidRPr="005119F6">
        <w:t xml:space="preserve">– </w:t>
      </w:r>
      <w:r w:rsidRPr="005119F6">
        <w:rPr>
          <w:rStyle w:val="NumNot"/>
        </w:rPr>
        <w:t>10</w:t>
      </w:r>
      <w:bookmarkStart w:id="3706" w:name="t4p201n10"/>
      <w:bookmarkEnd w:id="3706"/>
      <w:r w:rsidRPr="005119F6">
        <w:rPr>
          <w:rStyle w:val="NumNot"/>
        </w:rPr>
        <w:t>.</w:t>
      </w:r>
      <w:r>
        <w:t xml:space="preserve"> La suite du texte vous fera connaître l’histoire de ce personnage. </w:t>
      </w:r>
      <w:r w:rsidRPr="005119F6">
        <w:t xml:space="preserve">– </w:t>
      </w:r>
      <w:r w:rsidRPr="005119F6">
        <w:rPr>
          <w:rStyle w:val="NumNot"/>
        </w:rPr>
        <w:t>11</w:t>
      </w:r>
      <w:bookmarkStart w:id="3707" w:name="t4p201n11"/>
      <w:bookmarkEnd w:id="3707"/>
      <w:r w:rsidRPr="005119F6">
        <w:rPr>
          <w:rStyle w:val="NumNot"/>
        </w:rPr>
        <w:t>.</w:t>
      </w:r>
      <w:r>
        <w:t xml:space="preserve"> Il ne s’agit pas ici de ce qu’on appelle vulgairement l’Occident ; pour Ninive et Babylone, une grande partie de l’Orient était l’Occident. </w:t>
      </w:r>
      <w:r w:rsidRPr="005119F6">
        <w:t xml:space="preserve">– </w:t>
      </w:r>
      <w:r w:rsidRPr="005119F6">
        <w:rPr>
          <w:rStyle w:val="NumNot"/>
        </w:rPr>
        <w:t>12</w:t>
      </w:r>
      <w:bookmarkStart w:id="3708" w:name="t4p201n12"/>
      <w:bookmarkEnd w:id="3708"/>
      <w:r w:rsidRPr="005119F6">
        <w:rPr>
          <w:rStyle w:val="NumNot"/>
        </w:rPr>
        <w:t>.</w:t>
      </w:r>
      <w:r>
        <w:t xml:space="preserve"> Hébraïsme, pour dire : Vous ne vous laisserez ébranler, ni par la pitié, ni par rien de ce qui peut éblouir les yeux. </w:t>
      </w:r>
      <w:r w:rsidRPr="005119F6">
        <w:t xml:space="preserve">– </w:t>
      </w:r>
      <w:r w:rsidRPr="005119F6">
        <w:rPr>
          <w:rStyle w:val="NumNot"/>
        </w:rPr>
        <w:t>13</w:t>
      </w:r>
      <w:bookmarkStart w:id="3709" w:name="t4p201n13"/>
      <w:bookmarkEnd w:id="3709"/>
      <w:r w:rsidRPr="005119F6">
        <w:rPr>
          <w:rStyle w:val="NumNot"/>
        </w:rPr>
        <w:t>.</w:t>
      </w:r>
      <w:r>
        <w:t xml:space="preserve"> </w:t>
      </w:r>
      <w:r w:rsidRPr="00556F3C">
        <w:rPr>
          <w:rStyle w:val="LaIt"/>
        </w:rPr>
        <w:t>Virtus</w:t>
      </w:r>
      <w:r>
        <w:t xml:space="preserve"> signifie ici </w:t>
      </w:r>
      <w:r w:rsidRPr="00556F3C">
        <w:rPr>
          <w:rStyle w:val="LaIt"/>
        </w:rPr>
        <w:t>puissance</w:t>
      </w:r>
      <w:r>
        <w:t xml:space="preserve">. </w:t>
      </w:r>
      <w:r w:rsidRPr="005119F6">
        <w:t xml:space="preserve">– </w:t>
      </w:r>
      <w:r w:rsidRPr="005119F6">
        <w:rPr>
          <w:rStyle w:val="NumNot"/>
        </w:rPr>
        <w:t>14</w:t>
      </w:r>
      <w:bookmarkStart w:id="3710" w:name="t4p201n14"/>
      <w:bookmarkEnd w:id="3710"/>
      <w:r w:rsidRPr="005119F6">
        <w:rPr>
          <w:rStyle w:val="NumNot"/>
        </w:rPr>
        <w:t>.</w:t>
      </w:r>
      <w:r>
        <w:t xml:space="preserve"> Les Romains retrouvèrent plus tard, dans le fond de l’Orient, ces archers à cheval, d’autant plus redoutables qu’ils combattaient même en fuyant. </w:t>
      </w:r>
      <w:r w:rsidRPr="005119F6">
        <w:t xml:space="preserve">– </w:t>
      </w:r>
      <w:r w:rsidRPr="005119F6">
        <w:rPr>
          <w:rStyle w:val="NumNot"/>
        </w:rPr>
        <w:t>15</w:t>
      </w:r>
      <w:bookmarkStart w:id="3711" w:name="t4p201n15"/>
      <w:bookmarkEnd w:id="3711"/>
      <w:r w:rsidRPr="005119F6">
        <w:rPr>
          <w:rStyle w:val="NumNot"/>
        </w:rPr>
        <w:t>.</w:t>
      </w:r>
      <w:r>
        <w:t xml:space="preserve"> Comme s’il y avait simplement </w:t>
      </w:r>
      <w:r w:rsidR="0069150A" w:rsidRPr="00556F3C">
        <w:rPr>
          <w:rStyle w:val="LaIt"/>
        </w:rPr>
        <w:t>multitúdine</w:t>
      </w:r>
      <w:r>
        <w:t xml:space="preserve"> sans la préposition </w:t>
      </w:r>
      <w:r w:rsidRPr="00556F3C">
        <w:rPr>
          <w:rStyle w:val="LaIt"/>
        </w:rPr>
        <w:t>in</w:t>
      </w:r>
      <w:r>
        <w:t xml:space="preserve"> qui, du reste, signifie quelquefois </w:t>
      </w:r>
      <w:r w:rsidRPr="00556F3C">
        <w:rPr>
          <w:rStyle w:val="LaIt"/>
        </w:rPr>
        <w:t>par</w:t>
      </w:r>
      <w:r>
        <w:t xml:space="preserve">. Voyez </w:t>
      </w:r>
      <w:r w:rsidRPr="00556F3C">
        <w:rPr>
          <w:rStyle w:val="LaIt"/>
        </w:rPr>
        <w:t>B</w:t>
      </w:r>
      <w:r w:rsidR="008D018B" w:rsidRPr="00556F3C">
        <w:rPr>
          <w:rStyle w:val="LaIt"/>
        </w:rPr>
        <w:t>íblia</w:t>
      </w:r>
      <w:r w:rsidRPr="00556F3C">
        <w:rPr>
          <w:rStyle w:val="LaIt"/>
        </w:rPr>
        <w:t xml:space="preserve"> </w:t>
      </w:r>
      <w:r w:rsidR="0069150A" w:rsidRPr="00556F3C">
        <w:rPr>
          <w:rStyle w:val="LaIt"/>
        </w:rPr>
        <w:t>párvula</w:t>
      </w:r>
      <w:r>
        <w:t xml:space="preserve">, tome III, </w:t>
      </w:r>
      <w:hyperlink w:anchor="t3027n09" w:history="1">
        <w:r w:rsidRPr="000C07DE">
          <w:rPr>
            <w:rStyle w:val="Lienhypertexte"/>
          </w:rPr>
          <w:t>leçon XXVII, note 9</w:t>
        </w:r>
      </w:hyperlink>
      <w:r>
        <w:t xml:space="preserve">. </w:t>
      </w:r>
      <w:r w:rsidRPr="005119F6">
        <w:t xml:space="preserve">– </w:t>
      </w:r>
      <w:r w:rsidRPr="005119F6">
        <w:rPr>
          <w:rStyle w:val="NumNot"/>
        </w:rPr>
        <w:t>16</w:t>
      </w:r>
      <w:bookmarkStart w:id="3712" w:name="t4p201n16"/>
      <w:bookmarkEnd w:id="3712"/>
      <w:r w:rsidRPr="005119F6">
        <w:rPr>
          <w:rStyle w:val="NumNot"/>
        </w:rPr>
        <w:t>.</w:t>
      </w:r>
      <w:r>
        <w:t xml:space="preserve"> Sous-entendu </w:t>
      </w:r>
      <w:r w:rsidR="0069150A" w:rsidRPr="00556F3C">
        <w:rPr>
          <w:rStyle w:val="LaIt"/>
        </w:rPr>
        <w:t>collégit</w:t>
      </w:r>
      <w:r>
        <w:t xml:space="preserve">. </w:t>
      </w:r>
      <w:r w:rsidRPr="005119F6">
        <w:t xml:space="preserve">– </w:t>
      </w:r>
      <w:r w:rsidRPr="005119F6">
        <w:rPr>
          <w:rStyle w:val="NumNot"/>
        </w:rPr>
        <w:t>17</w:t>
      </w:r>
      <w:bookmarkStart w:id="3713" w:name="t4p201n17"/>
      <w:bookmarkEnd w:id="3713"/>
      <w:r w:rsidRPr="005119F6">
        <w:rPr>
          <w:rStyle w:val="NumNot"/>
        </w:rPr>
        <w:t>.</w:t>
      </w:r>
      <w:r>
        <w:t xml:space="preserve"> Contrée de l’Asie, située entre la Méditerranée à l’Ouest, l’Euphrate à l’Est, la Cilicie et la Cappadoce au Nord, la Palestine et l’Arabie au Sud. Les Hébreux l’appelaient Aram et ses habitants Aramiens. Ses principales villes étaient Damas, Sidon, Antioche, Tyr, Palmyre, Héliopolis et Samosate. Deux grandes chaînes de montagnes parallèles, le Liban et l’Anti-Liban, prolongement méridional du Taurus, la traversaient. Le pays situé entre ces deux chaînes s’appelait Cœlésyrie ou Syrie creuse.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814C0C" w:rsidP="001C6C27">
      <w:pPr>
        <w:pStyle w:val="Titre3"/>
      </w:pPr>
      <w:r>
        <w:lastRenderedPageBreak/>
        <w:t>Leçon II.</w:t>
      </w:r>
      <w:bookmarkStart w:id="3714" w:name="t4p202"/>
      <w:bookmarkEnd w:id="3714"/>
      <w:r w:rsidR="00CE404A">
        <w:t xml:space="preserve"> </w:t>
      </w:r>
    </w:p>
    <w:p w:rsidR="00CE404A" w:rsidRDefault="00814C0C" w:rsidP="00DD7860">
      <w:pPr>
        <w:pStyle w:val="Summarium"/>
      </w:pPr>
      <w:r>
        <w:t>Départ d’Holoferne ; il se précipite comme un torrent sur la haute Asie ; ses premiers ravages.</w:t>
      </w:r>
      <w:r w:rsidR="00CE404A">
        <w:t xml:space="preserve"> </w:t>
      </w:r>
    </w:p>
    <w:p w:rsidR="00CE404A" w:rsidRDefault="00814C0C" w:rsidP="000F4914">
      <w:pPr>
        <w:pStyle w:val="fl"/>
      </w:pPr>
      <w:r>
        <w:t>Et p</w:t>
      </w:r>
      <w:r w:rsidR="007F75CB">
        <w:t>roféctus</w:t>
      </w:r>
      <w:r>
        <w:t xml:space="preserve"> est ipse, et omnis </w:t>
      </w:r>
      <w:r w:rsidR="007F75CB">
        <w:t>exércitus</w:t>
      </w:r>
      <w:r>
        <w:t xml:space="preserve">, cum </w:t>
      </w:r>
      <w:r w:rsidR="009E0F71">
        <w:t>quadrígis</w:t>
      </w:r>
      <w:r>
        <w:rPr>
          <w:vertAlign w:val="superscript"/>
        </w:rPr>
        <w:t>1</w:t>
      </w:r>
      <w:r>
        <w:t>, et equ</w:t>
      </w:r>
      <w:r w:rsidR="007F75CB">
        <w:t>ítibus</w:t>
      </w:r>
      <w:r>
        <w:t>, et sagitt</w:t>
      </w:r>
      <w:r w:rsidR="007F75CB">
        <w:t>áriis</w:t>
      </w:r>
      <w:r>
        <w:t>, qui coop</w:t>
      </w:r>
      <w:r w:rsidR="007F75CB">
        <w:t>eruérunt</w:t>
      </w:r>
      <w:r>
        <w:t xml:space="preserve"> f</w:t>
      </w:r>
      <w:r w:rsidR="007F75CB">
        <w:t>áciem</w:t>
      </w:r>
      <w:r>
        <w:t xml:space="preserve"> terræ, sicut </w:t>
      </w:r>
      <w:r w:rsidR="007F75CB">
        <w:t>locústæ</w:t>
      </w:r>
      <w:r>
        <w:t>.</w:t>
      </w:r>
      <w:r w:rsidR="00CE404A">
        <w:t xml:space="preserve"> </w:t>
      </w:r>
    </w:p>
    <w:p w:rsidR="00CE404A" w:rsidRDefault="00814C0C" w:rsidP="000F4914">
      <w:pPr>
        <w:pStyle w:val="fl"/>
      </w:pPr>
      <w:r>
        <w:t>Cumque pertransīsset fines Ass</w:t>
      </w:r>
      <w:r w:rsidR="007F75CB">
        <w:t>yriórum</w:t>
      </w:r>
      <w:r>
        <w:rPr>
          <w:vertAlign w:val="superscript"/>
        </w:rPr>
        <w:t>2</w:t>
      </w:r>
      <w:r>
        <w:t xml:space="preserve">, venit ad magnos montes </w:t>
      </w:r>
      <w:r w:rsidR="002B18DD">
        <w:t>Ange</w:t>
      </w:r>
      <w:r>
        <w:rPr>
          <w:vertAlign w:val="superscript"/>
        </w:rPr>
        <w:t>3</w:t>
      </w:r>
      <w:r>
        <w:t xml:space="preserve">, qui sunt a </w:t>
      </w:r>
      <w:r w:rsidR="007F75CB">
        <w:t>sinístro</w:t>
      </w:r>
      <w:r>
        <w:t xml:space="preserve"> Cil</w:t>
      </w:r>
      <w:r w:rsidR="007F75CB">
        <w:t>íciæ</w:t>
      </w:r>
      <w:r>
        <w:rPr>
          <w:vertAlign w:val="superscript"/>
        </w:rPr>
        <w:t>4</w:t>
      </w:r>
      <w:r>
        <w:t>, asc</w:t>
      </w:r>
      <w:r w:rsidR="007F75CB">
        <w:t>endítque</w:t>
      </w:r>
      <w:r>
        <w:t xml:space="preserve"> </w:t>
      </w:r>
      <w:r w:rsidR="007F75CB">
        <w:t>ómnia</w:t>
      </w:r>
      <w:r>
        <w:t xml:space="preserve"> c</w:t>
      </w:r>
      <w:r w:rsidR="007F75CB">
        <w:t>astélla</w:t>
      </w:r>
      <w:r>
        <w:t xml:space="preserve"> </w:t>
      </w:r>
      <w:r w:rsidR="007F75CB">
        <w:t>eórum</w:t>
      </w:r>
      <w:r>
        <w:t>, et obt</w:t>
      </w:r>
      <w:r w:rsidR="007F75CB">
        <w:t>ínuit</w:t>
      </w:r>
      <w:r>
        <w:t xml:space="preserve"> omnem mun</w:t>
      </w:r>
      <w:r w:rsidR="007F75CB">
        <w:t>itiónem</w:t>
      </w:r>
      <w:r>
        <w:t>.</w:t>
      </w:r>
      <w:r w:rsidR="00CE404A">
        <w:t xml:space="preserve"> </w:t>
      </w:r>
    </w:p>
    <w:p w:rsidR="00CE404A" w:rsidRDefault="006B4489" w:rsidP="000F4914">
      <w:pPr>
        <w:pStyle w:val="fl"/>
      </w:pPr>
      <w:r>
        <w:t>Effrégit</w:t>
      </w:r>
      <w:r w:rsidR="00814C0C">
        <w:t xml:space="preserve"> autem ci</w:t>
      </w:r>
      <w:r w:rsidR="007F75CB">
        <w:t>vitátem</w:t>
      </w:r>
      <w:r w:rsidR="00814C0C">
        <w:t xml:space="preserve"> opinat</w:t>
      </w:r>
      <w:r w:rsidR="007F75CB">
        <w:t>íssimam</w:t>
      </w:r>
      <w:r w:rsidR="00814C0C">
        <w:t xml:space="preserve"> </w:t>
      </w:r>
      <w:r w:rsidR="002B18DD">
        <w:t>Mélothi</w:t>
      </w:r>
      <w:r w:rsidR="00814C0C">
        <w:rPr>
          <w:vertAlign w:val="superscript"/>
        </w:rPr>
        <w:t>5</w:t>
      </w:r>
      <w:r w:rsidR="00814C0C">
        <w:t>, præ</w:t>
      </w:r>
      <w:r w:rsidR="007F75CB">
        <w:t>davítque</w:t>
      </w:r>
      <w:r w:rsidR="00814C0C">
        <w:t xml:space="preserve"> omnes f</w:t>
      </w:r>
      <w:r w:rsidR="007F75CB">
        <w:t>ílios</w:t>
      </w:r>
      <w:r w:rsidR="00814C0C">
        <w:t xml:space="preserve"> </w:t>
      </w:r>
      <w:r w:rsidR="002B18DD">
        <w:t>Tharsis</w:t>
      </w:r>
      <w:r w:rsidR="00814C0C">
        <w:rPr>
          <w:vertAlign w:val="superscript"/>
        </w:rPr>
        <w:t>6</w:t>
      </w:r>
      <w:r w:rsidR="00814C0C">
        <w:t>, et f</w:t>
      </w:r>
      <w:r w:rsidR="007F75CB">
        <w:t>ílios</w:t>
      </w:r>
      <w:r w:rsidR="00814C0C">
        <w:t xml:space="preserve"> Ism</w:t>
      </w:r>
      <w:r w:rsidR="00D57256">
        <w:t>aël</w:t>
      </w:r>
      <w:r w:rsidR="00814C0C">
        <w:rPr>
          <w:vertAlign w:val="superscript"/>
        </w:rPr>
        <w:t>7</w:t>
      </w:r>
      <w:r w:rsidR="00814C0C">
        <w:t>, qui erant contra f</w:t>
      </w:r>
      <w:r w:rsidR="007F75CB">
        <w:t>áciem</w:t>
      </w:r>
      <w:r w:rsidR="00814C0C">
        <w:t xml:space="preserve"> </w:t>
      </w:r>
      <w:r w:rsidR="007F75CB">
        <w:t>desérti</w:t>
      </w:r>
      <w:r w:rsidR="00814C0C">
        <w:t xml:space="preserve">, et ad austrum terræ </w:t>
      </w:r>
      <w:r w:rsidR="002B18DD">
        <w:t>Cellon</w:t>
      </w:r>
      <w:r w:rsidR="00814C0C">
        <w:rPr>
          <w:vertAlign w:val="superscript"/>
        </w:rPr>
        <w:t>8</w:t>
      </w:r>
      <w:r w:rsidR="00814C0C">
        <w:t>.</w:t>
      </w:r>
      <w:r w:rsidR="00CE404A">
        <w:t xml:space="preserve"> </w:t>
      </w:r>
    </w:p>
    <w:p w:rsidR="00CE404A" w:rsidRDefault="00814C0C" w:rsidP="000F4914">
      <w:pPr>
        <w:pStyle w:val="fl"/>
      </w:pPr>
      <w:r>
        <w:t>Et tr</w:t>
      </w:r>
      <w:r w:rsidR="007F75CB">
        <w:t>ansívit</w:t>
      </w:r>
      <w:r>
        <w:t xml:space="preserve"> </w:t>
      </w:r>
      <w:r w:rsidR="009E0F71">
        <w:t>Euphráten</w:t>
      </w:r>
      <w:r>
        <w:rPr>
          <w:vertAlign w:val="superscript"/>
        </w:rPr>
        <w:t>9</w:t>
      </w:r>
      <w:r>
        <w:t>, et venit in Mesopot</w:t>
      </w:r>
      <w:r w:rsidR="007F75CB">
        <w:t>ámiam</w:t>
      </w:r>
      <w:r>
        <w:rPr>
          <w:vertAlign w:val="superscript"/>
        </w:rPr>
        <w:t>10</w:t>
      </w:r>
      <w:r>
        <w:t> : et fregit omnes ci</w:t>
      </w:r>
      <w:r w:rsidR="007F75CB">
        <w:t>vitátes</w:t>
      </w:r>
      <w:r>
        <w:t xml:space="preserve"> </w:t>
      </w:r>
      <w:r w:rsidR="007F75CB">
        <w:t>excélsas</w:t>
      </w:r>
      <w:r>
        <w:t>, quæ erant ibi, a t</w:t>
      </w:r>
      <w:r w:rsidR="007F75CB">
        <w:t>orrénte</w:t>
      </w:r>
      <w:r>
        <w:t xml:space="preserve"> </w:t>
      </w:r>
      <w:r w:rsidR="002B18DD">
        <w:t>Mambre</w:t>
      </w:r>
      <w:r>
        <w:t xml:space="preserve"> </w:t>
      </w:r>
      <w:r w:rsidR="00AD4A7C">
        <w:t>úsquequo</w:t>
      </w:r>
      <w:r>
        <w:t xml:space="preserve"> perv</w:t>
      </w:r>
      <w:r w:rsidR="007F75CB">
        <w:t>eniátur</w:t>
      </w:r>
      <w:r>
        <w:t xml:space="preserve"> ad mare</w:t>
      </w:r>
      <w:r>
        <w:rPr>
          <w:vertAlign w:val="superscript"/>
        </w:rPr>
        <w:t>11</w:t>
      </w:r>
      <w:r>
        <w:t> ;</w:t>
      </w:r>
      <w:r w:rsidR="00CE404A">
        <w:t xml:space="preserve"> </w:t>
      </w:r>
    </w:p>
    <w:p w:rsidR="00CE404A" w:rsidRDefault="00814C0C" w:rsidP="000F4914">
      <w:pPr>
        <w:pStyle w:val="fl"/>
      </w:pPr>
      <w:r>
        <w:t>Et oc</w:t>
      </w:r>
      <w:r w:rsidR="007F75CB">
        <w:t>cupávit</w:t>
      </w:r>
      <w:r>
        <w:t xml:space="preserve"> </w:t>
      </w:r>
      <w:r w:rsidR="009E0F71">
        <w:t>términos</w:t>
      </w:r>
      <w:r>
        <w:t xml:space="preserve"> ejus, a Cil</w:t>
      </w:r>
      <w:r w:rsidR="0069150A">
        <w:t>í</w:t>
      </w:r>
      <w:r>
        <w:t xml:space="preserve">ciā usque ad fines </w:t>
      </w:r>
      <w:r w:rsidR="002B18DD">
        <w:t>Japheth</w:t>
      </w:r>
      <w:r>
        <w:rPr>
          <w:vertAlign w:val="superscript"/>
        </w:rPr>
        <w:t>12</w:t>
      </w:r>
      <w:r>
        <w:t>, qui sunt ad austrum.</w:t>
      </w:r>
      <w:r w:rsidR="00CE404A">
        <w:t xml:space="preserve"> </w:t>
      </w:r>
    </w:p>
    <w:p w:rsidR="00CE404A" w:rsidRDefault="00814C0C" w:rsidP="000F4914">
      <w:pPr>
        <w:pStyle w:val="fl"/>
      </w:pPr>
      <w:r>
        <w:t>Ab</w:t>
      </w:r>
      <w:r w:rsidR="007F75CB">
        <w:t>duxítque</w:t>
      </w:r>
      <w:r>
        <w:t xml:space="preserve"> omnes f</w:t>
      </w:r>
      <w:r w:rsidR="007F75CB">
        <w:t>ílios</w:t>
      </w:r>
      <w:r>
        <w:t xml:space="preserve"> </w:t>
      </w:r>
      <w:r w:rsidR="0069150A">
        <w:t>Madían</w:t>
      </w:r>
      <w:r>
        <w:rPr>
          <w:vertAlign w:val="superscript"/>
        </w:rPr>
        <w:t>13</w:t>
      </w:r>
      <w:r>
        <w:t>, et p</w:t>
      </w:r>
      <w:r w:rsidR="007F75CB">
        <w:t>rædávit</w:t>
      </w:r>
      <w:r>
        <w:t xml:space="preserve"> omnem locuplet</w:t>
      </w:r>
      <w:r w:rsidR="007F75CB">
        <w:t>atiónem</w:t>
      </w:r>
      <w:r>
        <w:t xml:space="preserve"> </w:t>
      </w:r>
      <w:r w:rsidR="007F75CB">
        <w:t>eórum</w:t>
      </w:r>
      <w:r>
        <w:t xml:space="preserve">, </w:t>
      </w:r>
      <w:r w:rsidR="007F75CB">
        <w:t>omnésque</w:t>
      </w:r>
      <w:r>
        <w:t xml:space="preserve"> res</w:t>
      </w:r>
      <w:r w:rsidR="007F75CB">
        <w:t>isténtes</w:t>
      </w:r>
      <w:r>
        <w:t xml:space="preserve"> sibi </w:t>
      </w:r>
      <w:r w:rsidR="0069150A">
        <w:t>occídit</w:t>
      </w:r>
      <w:r>
        <w:t xml:space="preserve"> in ore gl</w:t>
      </w:r>
      <w:r w:rsidR="007F75CB">
        <w:t>ádii</w:t>
      </w:r>
      <w:r>
        <w:t>.</w:t>
      </w:r>
      <w:r w:rsidR="00CE404A">
        <w:t xml:space="preserve"> </w:t>
      </w:r>
    </w:p>
    <w:p w:rsidR="00CE404A" w:rsidRDefault="00814C0C" w:rsidP="000F4914">
      <w:pPr>
        <w:pStyle w:val="fl"/>
      </w:pPr>
      <w:r>
        <w:t>Et post hæc d</w:t>
      </w:r>
      <w:r w:rsidR="007F75CB">
        <w:t>escéndit</w:t>
      </w:r>
      <w:r>
        <w:t xml:space="preserve"> in campos </w:t>
      </w:r>
      <w:r w:rsidR="007F75CB">
        <w:t>Damásci</w:t>
      </w:r>
      <w:r>
        <w:rPr>
          <w:vertAlign w:val="superscript"/>
        </w:rPr>
        <w:t>14</w:t>
      </w:r>
      <w:r>
        <w:t xml:space="preserve"> in di</w:t>
      </w:r>
      <w:r w:rsidR="007F75CB">
        <w:t>ébus</w:t>
      </w:r>
      <w:r>
        <w:t xml:space="preserve"> messis, et s</w:t>
      </w:r>
      <w:r w:rsidR="007F75CB">
        <w:t>uccéndit</w:t>
      </w:r>
      <w:r>
        <w:t xml:space="preserve"> </w:t>
      </w:r>
      <w:r w:rsidR="007F75CB">
        <w:t>ómnia</w:t>
      </w:r>
      <w:r>
        <w:t xml:space="preserve"> sata, </w:t>
      </w:r>
      <w:r w:rsidR="007F75CB">
        <w:t>omnésque</w:t>
      </w:r>
      <w:r>
        <w:t xml:space="preserve"> </w:t>
      </w:r>
      <w:r w:rsidR="009E0F71">
        <w:t>árbores</w:t>
      </w:r>
      <w:r>
        <w:t xml:space="preserve"> et v</w:t>
      </w:r>
      <w:r w:rsidR="007F75CB">
        <w:t>íneas</w:t>
      </w:r>
      <w:r>
        <w:t xml:space="preserve"> fecit </w:t>
      </w:r>
      <w:r w:rsidR="0069150A">
        <w:t>incídi</w:t>
      </w:r>
      <w:r>
        <w:rPr>
          <w:vertAlign w:val="superscript"/>
        </w:rPr>
        <w:t>15</w:t>
      </w:r>
      <w:r>
        <w:t> :</w:t>
      </w:r>
      <w:r w:rsidR="00CE404A">
        <w:t xml:space="preserve"> </w:t>
      </w:r>
    </w:p>
    <w:p w:rsidR="00CE404A" w:rsidRDefault="00814C0C" w:rsidP="000F4914">
      <w:pPr>
        <w:pStyle w:val="fl"/>
      </w:pPr>
      <w:r>
        <w:t xml:space="preserve">Et cecidit timor </w:t>
      </w:r>
      <w:r w:rsidR="007F75CB">
        <w:t>illíus</w:t>
      </w:r>
      <w:r>
        <w:t xml:space="preserve"> super omnes inha</w:t>
      </w:r>
      <w:r w:rsidR="007F75CB">
        <w:t>bitántes</w:t>
      </w:r>
      <w:r>
        <w:t xml:space="preserve"> terram.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715" w:name="t4p202n01"/>
      <w:bookmarkEnd w:id="3715"/>
      <w:r w:rsidRPr="005119F6">
        <w:rPr>
          <w:rStyle w:val="NumNot"/>
        </w:rPr>
        <w:t>.</w:t>
      </w:r>
      <w:r>
        <w:t xml:space="preserve"> Chars attelés de quatre chevaux, du haut desquels les anciens combattaient. </w:t>
      </w:r>
      <w:r w:rsidRPr="005119F6">
        <w:t xml:space="preserve">– </w:t>
      </w:r>
      <w:r w:rsidRPr="005119F6">
        <w:rPr>
          <w:rStyle w:val="NumNot"/>
        </w:rPr>
        <w:t>2</w:t>
      </w:r>
      <w:bookmarkStart w:id="3716" w:name="t4p202n02"/>
      <w:bookmarkEnd w:id="3716"/>
      <w:r w:rsidRPr="005119F6">
        <w:rPr>
          <w:rStyle w:val="NumNot"/>
        </w:rPr>
        <w:t>.</w:t>
      </w:r>
      <w:r>
        <w:t xml:space="preserve"> Voyez Tobie, leçon I, ou Judith, leçon I. </w:t>
      </w:r>
      <w:r w:rsidRPr="005119F6">
        <w:t xml:space="preserve">– </w:t>
      </w:r>
      <w:r w:rsidRPr="005119F6">
        <w:rPr>
          <w:rStyle w:val="NumNot"/>
        </w:rPr>
        <w:t>3</w:t>
      </w:r>
      <w:bookmarkStart w:id="3717" w:name="t4p202n03"/>
      <w:bookmarkEnd w:id="3717"/>
      <w:r w:rsidRPr="005119F6">
        <w:rPr>
          <w:rStyle w:val="NumNot"/>
        </w:rPr>
        <w:t>.</w:t>
      </w:r>
      <w:r>
        <w:t xml:space="preserve"> Ce nom ne se trouve nulle part ailleurs dans l’Écriture, ni dans les auteurs profanes. </w:t>
      </w:r>
      <w:r w:rsidRPr="005119F6">
        <w:t xml:space="preserve">– </w:t>
      </w:r>
      <w:r w:rsidRPr="005119F6">
        <w:rPr>
          <w:rStyle w:val="NumNot"/>
        </w:rPr>
        <w:t>4</w:t>
      </w:r>
      <w:bookmarkStart w:id="3718" w:name="t4p202n04"/>
      <w:bookmarkEnd w:id="3718"/>
      <w:r w:rsidRPr="005119F6">
        <w:rPr>
          <w:rStyle w:val="NumNot"/>
        </w:rPr>
        <w:t>.</w:t>
      </w:r>
      <w:r>
        <w:t xml:space="preserve"> Cilicie, contrée de l’Asie Mineure, qui avait pour bornes au Nord le mont Taurus, à l’Est la Syrie, à l’Ouest la </w:t>
      </w:r>
      <w:r w:rsidR="0069150A">
        <w:t>Pamphylie</w:t>
      </w:r>
      <w:r>
        <w:t xml:space="preserve"> et la Pisidie, et au Sud la mer. La Cilicie fut peuplée, dit-on, par une colonie Phénicienne, sous la conduite de Cilix fils d’Agénor. On partageait la Cilicie en partie orientale ou </w:t>
      </w:r>
      <w:r w:rsidR="0069150A" w:rsidRPr="00556F3C">
        <w:rPr>
          <w:rStyle w:val="LaIt"/>
        </w:rPr>
        <w:t>campéstris</w:t>
      </w:r>
      <w:r>
        <w:t xml:space="preserve">, à cause de ses vastes plaines, et en partie occidentale qu’on appelait Cilicie Trachée ou Trachéotide, parce qu’elle était couverte de montagnes ; </w:t>
      </w:r>
      <w:r>
        <w:lastRenderedPageBreak/>
        <w:t xml:space="preserve">c’est de cette dernière qu’il s’agit ici. Elle forme à peu près la Caramanie moderne. </w:t>
      </w:r>
      <w:r w:rsidRPr="005119F6">
        <w:t xml:space="preserve">– </w:t>
      </w:r>
      <w:r w:rsidRPr="005119F6">
        <w:rPr>
          <w:rStyle w:val="NumNot"/>
        </w:rPr>
        <w:t>5</w:t>
      </w:r>
      <w:bookmarkStart w:id="3719" w:name="t4p202n05"/>
      <w:bookmarkEnd w:id="3719"/>
      <w:r w:rsidRPr="005119F6">
        <w:rPr>
          <w:rStyle w:val="NumNot"/>
        </w:rPr>
        <w:t>.</w:t>
      </w:r>
      <w:r>
        <w:t xml:space="preserve"> On présume que c’est Malle sur le Syrame. </w:t>
      </w:r>
      <w:r w:rsidRPr="005119F6">
        <w:t xml:space="preserve">– </w:t>
      </w:r>
      <w:r w:rsidRPr="005119F6">
        <w:rPr>
          <w:rStyle w:val="NumNot"/>
        </w:rPr>
        <w:t>6</w:t>
      </w:r>
      <w:bookmarkStart w:id="3720" w:name="t4p202n06"/>
      <w:bookmarkEnd w:id="3720"/>
      <w:r w:rsidRPr="005119F6">
        <w:rPr>
          <w:rStyle w:val="NumNot"/>
        </w:rPr>
        <w:t>.</w:t>
      </w:r>
      <w:r>
        <w:t xml:space="preserve"> Tharsis, fils de Javan et petit-fils de Japheth. C’est de lui que la contrée appelée Tharsis ou Tarsis a reçu son nom. On n’est pas d’accord sur la position géographique de cette contrée où les flottes israélites allaient trafiquer au temps de Salomon. </w:t>
      </w:r>
      <w:r w:rsidRPr="005119F6">
        <w:t xml:space="preserve">– </w:t>
      </w:r>
      <w:r w:rsidRPr="005119F6">
        <w:rPr>
          <w:rStyle w:val="NumNot"/>
        </w:rPr>
        <w:t>7</w:t>
      </w:r>
      <w:bookmarkStart w:id="3721" w:name="t4p202n07"/>
      <w:bookmarkEnd w:id="3721"/>
      <w:r w:rsidRPr="005119F6">
        <w:rPr>
          <w:rStyle w:val="NumNot"/>
        </w:rPr>
        <w:t>.</w:t>
      </w:r>
      <w:r w:rsidR="00E06AB1">
        <w:t xml:space="preserve"> Voyez </w:t>
      </w:r>
      <w:r w:rsidRPr="00556F3C">
        <w:rPr>
          <w:rStyle w:val="LaIt"/>
        </w:rPr>
        <w:t>B</w:t>
      </w:r>
      <w:r w:rsidR="008D018B" w:rsidRPr="00556F3C">
        <w:rPr>
          <w:rStyle w:val="LaIt"/>
        </w:rPr>
        <w:t>íblia</w:t>
      </w:r>
      <w:r w:rsidRPr="00556F3C">
        <w:rPr>
          <w:rStyle w:val="LaIt"/>
        </w:rPr>
        <w:t xml:space="preserve"> </w:t>
      </w:r>
      <w:r w:rsidR="0069150A" w:rsidRPr="00556F3C">
        <w:rPr>
          <w:rStyle w:val="LaIt"/>
        </w:rPr>
        <w:t>párvula</w:t>
      </w:r>
      <w:r>
        <w:t xml:space="preserve">, </w:t>
      </w:r>
      <w:r w:rsidR="00E06AB1">
        <w:t xml:space="preserve">tome I, </w:t>
      </w:r>
      <w:hyperlink w:anchor="t141n14" w:history="1">
        <w:r w:rsidRPr="00386033">
          <w:rPr>
            <w:rStyle w:val="Lienhypertexte"/>
          </w:rPr>
          <w:t>leçon XLI, 14</w:t>
        </w:r>
      </w:hyperlink>
      <w:r>
        <w:t xml:space="preserve"> et </w:t>
      </w:r>
      <w:hyperlink w:anchor="t141n20" w:history="1">
        <w:r w:rsidRPr="00386033">
          <w:rPr>
            <w:rStyle w:val="Lienhypertexte"/>
          </w:rPr>
          <w:t>20</w:t>
        </w:r>
      </w:hyperlink>
      <w:r>
        <w:t xml:space="preserve">. </w:t>
      </w:r>
      <w:r w:rsidRPr="005119F6">
        <w:t xml:space="preserve">– </w:t>
      </w:r>
      <w:r w:rsidRPr="005119F6">
        <w:rPr>
          <w:rStyle w:val="NumNot"/>
        </w:rPr>
        <w:t>8</w:t>
      </w:r>
      <w:bookmarkStart w:id="3722" w:name="t4p202n08"/>
      <w:bookmarkEnd w:id="3722"/>
      <w:r w:rsidRPr="005119F6">
        <w:rPr>
          <w:rStyle w:val="NumNot"/>
        </w:rPr>
        <w:t>.</w:t>
      </w:r>
      <w:r>
        <w:t xml:space="preserve"> Non autrement connu. </w:t>
      </w:r>
      <w:r w:rsidRPr="005119F6">
        <w:t xml:space="preserve">– </w:t>
      </w:r>
      <w:r w:rsidRPr="005119F6">
        <w:rPr>
          <w:rStyle w:val="NumNot"/>
        </w:rPr>
        <w:t>9</w:t>
      </w:r>
      <w:bookmarkStart w:id="3723" w:name="t4p202n09"/>
      <w:bookmarkEnd w:id="3723"/>
      <w:r w:rsidRPr="005119F6">
        <w:rPr>
          <w:rStyle w:val="NumNot"/>
        </w:rPr>
        <w:t>.</w:t>
      </w:r>
      <w:r>
        <w:t xml:space="preserve"> Voyez plus bas leçon III. </w:t>
      </w:r>
      <w:r w:rsidRPr="005119F6">
        <w:t xml:space="preserve">– </w:t>
      </w:r>
      <w:r w:rsidRPr="005119F6">
        <w:rPr>
          <w:rStyle w:val="NumNot"/>
        </w:rPr>
        <w:t>10</w:t>
      </w:r>
      <w:bookmarkStart w:id="3724" w:name="t4p202n10"/>
      <w:bookmarkEnd w:id="3724"/>
      <w:r w:rsidRPr="005119F6">
        <w:rPr>
          <w:rStyle w:val="NumNot"/>
        </w:rPr>
        <w:t>.</w:t>
      </w:r>
      <w:r>
        <w:t xml:space="preserve"> Voyez </w:t>
      </w:r>
      <w:r w:rsidRPr="001552F7">
        <w:rPr>
          <w:rStyle w:val="italicus"/>
        </w:rPr>
        <w:t>ibidem.</w:t>
      </w:r>
      <w:r>
        <w:t xml:space="preserve"> </w:t>
      </w:r>
      <w:r w:rsidRPr="005119F6">
        <w:t xml:space="preserve">– </w:t>
      </w:r>
      <w:r w:rsidRPr="005119F6">
        <w:rPr>
          <w:rStyle w:val="NumNot"/>
        </w:rPr>
        <w:t>11</w:t>
      </w:r>
      <w:bookmarkStart w:id="3725" w:name="t4p202n11"/>
      <w:bookmarkEnd w:id="3725"/>
      <w:r w:rsidRPr="005119F6">
        <w:rPr>
          <w:rStyle w:val="NumNot"/>
        </w:rPr>
        <w:t>.</w:t>
      </w:r>
      <w:r>
        <w:t xml:space="preserve"> La Méditerranée. </w:t>
      </w:r>
      <w:r w:rsidRPr="005119F6">
        <w:t xml:space="preserve">– </w:t>
      </w:r>
      <w:r w:rsidRPr="005119F6">
        <w:rPr>
          <w:rStyle w:val="NumNot"/>
        </w:rPr>
        <w:t>12</w:t>
      </w:r>
      <w:bookmarkStart w:id="3726" w:name="t4p202n12"/>
      <w:bookmarkEnd w:id="3726"/>
      <w:r w:rsidRPr="005119F6">
        <w:rPr>
          <w:rStyle w:val="NumNot"/>
        </w:rPr>
        <w:t>.</w:t>
      </w:r>
      <w:r>
        <w:t xml:space="preserve"> Vallée de Palestine entre Hébron et Jérusalem, où Abraham résida longtemps. </w:t>
      </w:r>
      <w:r w:rsidRPr="005119F6">
        <w:t xml:space="preserve">– </w:t>
      </w:r>
      <w:r w:rsidRPr="005119F6">
        <w:rPr>
          <w:rStyle w:val="NumNot"/>
        </w:rPr>
        <w:t>13</w:t>
      </w:r>
      <w:bookmarkStart w:id="3727" w:name="t4p202n13"/>
      <w:bookmarkEnd w:id="3727"/>
      <w:r w:rsidRPr="005119F6">
        <w:rPr>
          <w:rStyle w:val="NumNot"/>
        </w:rPr>
        <w:t>.</w:t>
      </w:r>
      <w:r>
        <w:t xml:space="preserve"> Non autrement connu. Voyez </w:t>
      </w:r>
      <w:r w:rsidRPr="00556F3C">
        <w:rPr>
          <w:rStyle w:val="LaIt"/>
        </w:rPr>
        <w:t>B</w:t>
      </w:r>
      <w:r w:rsidR="008D018B" w:rsidRPr="00556F3C">
        <w:rPr>
          <w:rStyle w:val="LaIt"/>
        </w:rPr>
        <w:t>íblia</w:t>
      </w:r>
      <w:r w:rsidRPr="00556F3C">
        <w:rPr>
          <w:rStyle w:val="LaIt"/>
        </w:rPr>
        <w:t xml:space="preserve"> </w:t>
      </w:r>
      <w:r w:rsidR="0069150A" w:rsidRPr="00556F3C">
        <w:rPr>
          <w:rStyle w:val="LaIt"/>
        </w:rPr>
        <w:lastRenderedPageBreak/>
        <w:t>párvula</w:t>
      </w:r>
      <w:r>
        <w:t xml:space="preserve">, tome II, </w:t>
      </w:r>
      <w:hyperlink w:anchor="t235n01" w:history="1">
        <w:r w:rsidRPr="000C07DE">
          <w:rPr>
            <w:rStyle w:val="Lienhypertexte"/>
          </w:rPr>
          <w:t>leçon XXXV, note 1</w:t>
        </w:r>
      </w:hyperlink>
      <w:r>
        <w:t>.</w:t>
      </w:r>
      <w:r w:rsidRPr="005119F6">
        <w:t xml:space="preserve">– </w:t>
      </w:r>
      <w:r w:rsidRPr="005119F6">
        <w:rPr>
          <w:rStyle w:val="NumNot"/>
        </w:rPr>
        <w:t>14</w:t>
      </w:r>
      <w:bookmarkStart w:id="3728" w:name="t4p202n14"/>
      <w:bookmarkEnd w:id="3728"/>
      <w:r w:rsidRPr="005119F6">
        <w:rPr>
          <w:rStyle w:val="NumNot"/>
        </w:rPr>
        <w:t>.</w:t>
      </w:r>
      <w:r>
        <w:t xml:space="preserve"> Damas, grande ville, capitale de la Damascène, portion de la Cœlésyrie et de la Phénicie du Liban. Cette ville était située au Sud-Est de la province, sur le </w:t>
      </w:r>
      <w:r w:rsidR="00D669F1">
        <w:t>Chrysórrhoas</w:t>
      </w:r>
      <w:r>
        <w:t xml:space="preserve"> ou Bardine qui se divise là en une foule de petits ruisseaux formant de gracieux méandres, à travers une plaine </w:t>
      </w:r>
      <w:r>
        <w:lastRenderedPageBreak/>
        <w:t xml:space="preserve">délicieuse appelée le </w:t>
      </w:r>
      <w:r w:rsidRPr="001552F7">
        <w:rPr>
          <w:rStyle w:val="italicus"/>
        </w:rPr>
        <w:t>Jardin des dames</w:t>
      </w:r>
      <w:r>
        <w:t xml:space="preserve">. Cette ville existait déjà au temps d’Abraham et subsiste encore aujourd’hui. Les Turcs disent que son territoire est un des quatre paradis terrestres. C’est à Damas qu’a eu lieu la conversion de saint Paul. </w:t>
      </w:r>
      <w:r w:rsidRPr="005119F6">
        <w:t xml:space="preserve">– </w:t>
      </w:r>
      <w:r w:rsidRPr="005119F6">
        <w:rPr>
          <w:rStyle w:val="NumNot"/>
        </w:rPr>
        <w:t>15</w:t>
      </w:r>
      <w:bookmarkStart w:id="3729" w:name="t4p202n15"/>
      <w:bookmarkEnd w:id="3729"/>
      <w:r w:rsidRPr="005119F6">
        <w:rPr>
          <w:rStyle w:val="NumNot"/>
        </w:rPr>
        <w:t>.</w:t>
      </w:r>
      <w:r>
        <w:t xml:space="preserve"> Voyez la Préface de </w:t>
      </w:r>
      <w:r w:rsidR="00D669F1" w:rsidRPr="00556F3C">
        <w:rPr>
          <w:rStyle w:val="LaIt"/>
        </w:rPr>
        <w:t>Bíblia párvula</w:t>
      </w:r>
      <w:r>
        <w:t>, tome 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3730" w:name="t4p203"/>
      <w:bookmarkEnd w:id="3730"/>
      <w:r w:rsidR="00CE404A">
        <w:t xml:space="preserve"> </w:t>
      </w:r>
    </w:p>
    <w:p w:rsidR="00CE404A" w:rsidRDefault="00814C0C" w:rsidP="00DD7860">
      <w:pPr>
        <w:pStyle w:val="Summarium"/>
      </w:pPr>
      <w:r>
        <w:t>Les nations se soumettent de toutes part.</w:t>
      </w:r>
      <w:r w:rsidR="00CE404A">
        <w:t xml:space="preserve"> </w:t>
      </w:r>
    </w:p>
    <w:p w:rsidR="00CE404A" w:rsidRDefault="00814C0C" w:rsidP="000F4914">
      <w:pPr>
        <w:pStyle w:val="fl"/>
      </w:pPr>
      <w:r>
        <w:t xml:space="preserve">Tunc </w:t>
      </w:r>
      <w:r w:rsidR="007F75CB">
        <w:t>misérunt</w:t>
      </w:r>
      <w:r>
        <w:t xml:space="preserve"> </w:t>
      </w:r>
      <w:r w:rsidR="007F75CB">
        <w:t>legátos</w:t>
      </w:r>
      <w:r>
        <w:t xml:space="preserve"> suos, univers</w:t>
      </w:r>
      <w:r w:rsidR="007F75CB">
        <w:t>árum</w:t>
      </w:r>
      <w:r>
        <w:t xml:space="preserve"> </w:t>
      </w:r>
      <w:r w:rsidR="007F75CB">
        <w:t>úrbium</w:t>
      </w:r>
      <w:r>
        <w:t xml:space="preserve"> ac provinci</w:t>
      </w:r>
      <w:r w:rsidR="007F75CB">
        <w:t>árum</w:t>
      </w:r>
      <w:r>
        <w:t xml:space="preserve"> reges ac </w:t>
      </w:r>
      <w:r w:rsidR="007F75CB">
        <w:t>príncipes</w:t>
      </w:r>
      <w:r>
        <w:t>, S</w:t>
      </w:r>
      <w:r w:rsidR="007F75CB">
        <w:t>ýriæ</w:t>
      </w:r>
      <w:r>
        <w:rPr>
          <w:vertAlign w:val="superscript"/>
        </w:rPr>
        <w:t>1</w:t>
      </w:r>
      <w:r>
        <w:t xml:space="preserve"> </w:t>
      </w:r>
      <w:r w:rsidR="007F75CB">
        <w:t>scílicet</w:t>
      </w:r>
      <w:r>
        <w:t>, Mesopot</w:t>
      </w:r>
      <w:r w:rsidR="007F75CB">
        <w:t>ámiæ</w:t>
      </w:r>
      <w:r>
        <w:rPr>
          <w:vertAlign w:val="superscript"/>
        </w:rPr>
        <w:t>2</w:t>
      </w:r>
      <w:r>
        <w:t>, et S</w:t>
      </w:r>
      <w:r w:rsidR="007F75CB">
        <w:t>ýriæ</w:t>
      </w:r>
      <w:r>
        <w:t xml:space="preserve"> </w:t>
      </w:r>
      <w:r w:rsidR="002B18DD">
        <w:t>Sobal</w:t>
      </w:r>
      <w:r>
        <w:rPr>
          <w:vertAlign w:val="superscript"/>
        </w:rPr>
        <w:t>3</w:t>
      </w:r>
      <w:r>
        <w:t xml:space="preserve"> et </w:t>
      </w:r>
      <w:r w:rsidR="009E0F71">
        <w:t>Líbyæ</w:t>
      </w:r>
      <w:r>
        <w:rPr>
          <w:vertAlign w:val="superscript"/>
        </w:rPr>
        <w:t>4</w:t>
      </w:r>
      <w:r>
        <w:t>, atque Cil</w:t>
      </w:r>
      <w:r w:rsidR="007F75CB">
        <w:t>íciæ</w:t>
      </w:r>
      <w:r>
        <w:t>, qui v</w:t>
      </w:r>
      <w:r w:rsidR="007F75CB">
        <w:t>eniéntes</w:t>
      </w:r>
      <w:r>
        <w:t xml:space="preserve"> ad Ho</w:t>
      </w:r>
      <w:r w:rsidR="007F75CB">
        <w:t>loférnem</w:t>
      </w:r>
      <w:r>
        <w:t xml:space="preserve">, </w:t>
      </w:r>
      <w:r w:rsidR="007F75CB">
        <w:t>dixérunt</w:t>
      </w:r>
      <w:r>
        <w:t> :</w:t>
      </w:r>
      <w:r w:rsidR="00CE404A">
        <w:t xml:space="preserve"> </w:t>
      </w:r>
    </w:p>
    <w:p w:rsidR="00CE404A" w:rsidRDefault="006B4489" w:rsidP="000F4914">
      <w:pPr>
        <w:pStyle w:val="fl"/>
      </w:pPr>
      <w:r>
        <w:t>Désinat</w:t>
      </w:r>
      <w:r w:rsidR="00814C0C">
        <w:t xml:space="preserve"> ind</w:t>
      </w:r>
      <w:r w:rsidR="007F75CB">
        <w:t>ignátio</w:t>
      </w:r>
      <w:r w:rsidR="00814C0C">
        <w:t xml:space="preserve"> tua circa nos : m</w:t>
      </w:r>
      <w:r w:rsidR="007F75CB">
        <w:t>élius</w:t>
      </w:r>
      <w:r w:rsidR="00814C0C">
        <w:t xml:space="preserve"> est enim ut </w:t>
      </w:r>
      <w:r w:rsidR="007F75CB">
        <w:t>vivéntes</w:t>
      </w:r>
      <w:r w:rsidR="00814C0C">
        <w:t xml:space="preserve"> se</w:t>
      </w:r>
      <w:r w:rsidR="007F75CB">
        <w:t>rviámus</w:t>
      </w:r>
      <w:r w:rsidR="00814C0C">
        <w:t xml:space="preserve"> </w:t>
      </w:r>
      <w:r w:rsidR="002B18DD">
        <w:t>Nabuchodónosor</w:t>
      </w:r>
      <w:r w:rsidR="00814C0C">
        <w:t xml:space="preserve"> regi magno, et </w:t>
      </w:r>
      <w:r w:rsidR="009E0F71">
        <w:t>súbditi</w:t>
      </w:r>
      <w:r w:rsidR="00814C0C">
        <w:t xml:space="preserve"> simus tibi, quam m</w:t>
      </w:r>
      <w:r w:rsidR="007F75CB">
        <w:t>oriéntes</w:t>
      </w:r>
      <w:r w:rsidR="00814C0C">
        <w:t xml:space="preserve"> cum </w:t>
      </w:r>
      <w:r w:rsidR="009E0F71">
        <w:t>intéritu</w:t>
      </w:r>
      <w:r w:rsidR="00814C0C">
        <w:t xml:space="preserve"> nostro ipsi ser</w:t>
      </w:r>
      <w:r w:rsidR="007F75CB">
        <w:t>vitútis</w:t>
      </w:r>
      <w:r w:rsidR="00814C0C">
        <w:t xml:space="preserve"> nostræ damna p</w:t>
      </w:r>
      <w:r w:rsidR="007F75CB">
        <w:t>atiámur</w:t>
      </w:r>
      <w:r w:rsidR="00814C0C">
        <w:rPr>
          <w:vertAlign w:val="superscript"/>
        </w:rPr>
        <w:t>5</w:t>
      </w:r>
      <w:r w:rsidR="00814C0C">
        <w:t>.</w:t>
      </w:r>
      <w:r w:rsidR="00CE404A">
        <w:t xml:space="preserve"> </w:t>
      </w:r>
    </w:p>
    <w:p w:rsidR="00CE404A" w:rsidRDefault="00814C0C" w:rsidP="000F4914">
      <w:pPr>
        <w:pStyle w:val="fl"/>
      </w:pPr>
      <w:r>
        <w:t>Omnis c</w:t>
      </w:r>
      <w:r w:rsidR="007F75CB">
        <w:t>ívitas</w:t>
      </w:r>
      <w:r>
        <w:t xml:space="preserve"> nostra, </w:t>
      </w:r>
      <w:r w:rsidR="007F75CB">
        <w:t>omnísque</w:t>
      </w:r>
      <w:r>
        <w:t xml:space="preserve"> poss</w:t>
      </w:r>
      <w:r w:rsidR="007F75CB">
        <w:t>éssio</w:t>
      </w:r>
      <w:r>
        <w:t xml:space="preserve">, omnes montes, et colles, et campi, et </w:t>
      </w:r>
      <w:r w:rsidR="007F75CB">
        <w:t>arménta</w:t>
      </w:r>
      <w:r>
        <w:t xml:space="preserve"> boum, g</w:t>
      </w:r>
      <w:r w:rsidR="007F75CB">
        <w:t>regésque</w:t>
      </w:r>
      <w:r>
        <w:t xml:space="preserve"> </w:t>
      </w:r>
      <w:r w:rsidR="007F75CB">
        <w:t>óvium</w:t>
      </w:r>
      <w:r>
        <w:t>, et capr</w:t>
      </w:r>
      <w:r w:rsidR="007F75CB">
        <w:t>árum</w:t>
      </w:r>
      <w:r>
        <w:t>, eq</w:t>
      </w:r>
      <w:r w:rsidR="007F75CB">
        <w:t>uorúmque</w:t>
      </w:r>
      <w:r>
        <w:t xml:space="preserve"> et ca</w:t>
      </w:r>
      <w:r w:rsidR="007F75CB">
        <w:t>melórum</w:t>
      </w:r>
      <w:r>
        <w:t>, et u</w:t>
      </w:r>
      <w:r w:rsidR="007F75CB">
        <w:t>nivérsæ</w:t>
      </w:r>
      <w:r>
        <w:t xml:space="preserve"> fac</w:t>
      </w:r>
      <w:r w:rsidR="007F75CB">
        <w:t>ultátes</w:t>
      </w:r>
      <w:r>
        <w:t xml:space="preserve"> nostræ, atque fam</w:t>
      </w:r>
      <w:r w:rsidR="007F75CB">
        <w:t>íliæ</w:t>
      </w:r>
      <w:r>
        <w:t>, in co</w:t>
      </w:r>
      <w:r w:rsidR="007F75CB">
        <w:t>nspéctu</w:t>
      </w:r>
      <w:r>
        <w:t xml:space="preserve"> tuo sunt :</w:t>
      </w:r>
      <w:r w:rsidR="00CE404A">
        <w:t xml:space="preserve"> </w:t>
      </w:r>
    </w:p>
    <w:p w:rsidR="00CE404A" w:rsidRDefault="00814C0C" w:rsidP="000F4914">
      <w:pPr>
        <w:pStyle w:val="fl"/>
      </w:pPr>
      <w:r>
        <w:t xml:space="preserve">Sint </w:t>
      </w:r>
      <w:r w:rsidR="007F75CB">
        <w:t>ómnia</w:t>
      </w:r>
      <w:r>
        <w:t xml:space="preserve"> nostra sub lege tuā.</w:t>
      </w:r>
      <w:r w:rsidR="00CE404A">
        <w:t xml:space="preserve"> </w:t>
      </w:r>
    </w:p>
    <w:p w:rsidR="00CE404A" w:rsidRDefault="00814C0C" w:rsidP="000F4914">
      <w:pPr>
        <w:pStyle w:val="fl"/>
      </w:pPr>
      <w:r>
        <w:t>Nos, et f</w:t>
      </w:r>
      <w:r w:rsidR="007F75CB">
        <w:t>ílii</w:t>
      </w:r>
      <w:r>
        <w:t xml:space="preserve"> nostri, servi tui sumus.</w:t>
      </w:r>
      <w:r w:rsidR="00CE404A">
        <w:t xml:space="preserve"> </w:t>
      </w:r>
    </w:p>
    <w:p w:rsidR="00CE404A" w:rsidRDefault="00814C0C" w:rsidP="000F4914">
      <w:pPr>
        <w:pStyle w:val="fl"/>
      </w:pPr>
      <w:r>
        <w:t>Veni nobis pac</w:t>
      </w:r>
      <w:r w:rsidR="007F75CB">
        <w:t>íficus</w:t>
      </w:r>
      <w:r>
        <w:t xml:space="preserve"> d</w:t>
      </w:r>
      <w:r w:rsidR="007F75CB">
        <w:t>óminus</w:t>
      </w:r>
      <w:r>
        <w:t xml:space="preserve">, et </w:t>
      </w:r>
      <w:r w:rsidR="00AD4A7C">
        <w:t>útere</w:t>
      </w:r>
      <w:r>
        <w:t xml:space="preserve"> serv</w:t>
      </w:r>
      <w:r w:rsidR="007F75CB">
        <w:t>ítio</w:t>
      </w:r>
      <w:r>
        <w:rPr>
          <w:vertAlign w:val="superscript"/>
        </w:rPr>
        <w:t>6</w:t>
      </w:r>
      <w:r>
        <w:t xml:space="preserve"> nostro, sicut plac</w:t>
      </w:r>
      <w:r w:rsidR="007F75CB">
        <w:t>úerit</w:t>
      </w:r>
      <w:r>
        <w:t xml:space="preserve"> tibi.</w:t>
      </w:r>
      <w:r w:rsidR="00CE404A">
        <w:t xml:space="preserve"> </w:t>
      </w:r>
    </w:p>
    <w:p w:rsidR="00CE404A" w:rsidRDefault="00814C0C" w:rsidP="000F4914">
      <w:pPr>
        <w:pStyle w:val="fl"/>
      </w:pPr>
      <w:r>
        <w:t>Tunc d</w:t>
      </w:r>
      <w:r w:rsidR="007F75CB">
        <w:t>escéndit</w:t>
      </w:r>
      <w:r>
        <w:rPr>
          <w:vertAlign w:val="superscript"/>
        </w:rPr>
        <w:t>7</w:t>
      </w:r>
      <w:r>
        <w:t xml:space="preserve"> de m</w:t>
      </w:r>
      <w:r w:rsidR="007F75CB">
        <w:t>óntibus</w:t>
      </w:r>
      <w:r>
        <w:t xml:space="preserve"> cum equ</w:t>
      </w:r>
      <w:r w:rsidR="007F75CB">
        <w:t>ítibus</w:t>
      </w:r>
      <w:r>
        <w:t xml:space="preserve"> in v</w:t>
      </w:r>
      <w:r w:rsidR="007F75CB">
        <w:t>irtúte</w:t>
      </w:r>
      <w:r>
        <w:t xml:space="preserve"> magnā, et obt</w:t>
      </w:r>
      <w:r w:rsidR="007F75CB">
        <w:t>ínuit</w:t>
      </w:r>
      <w:r>
        <w:t xml:space="preserve"> omnem ci</w:t>
      </w:r>
      <w:r w:rsidR="007F75CB">
        <w:t>vitátem</w:t>
      </w:r>
      <w:r>
        <w:t>, et omnem inha</w:t>
      </w:r>
      <w:r w:rsidR="007F75CB">
        <w:t>bitántem</w:t>
      </w:r>
      <w:r>
        <w:t xml:space="preserve"> terram.</w:t>
      </w:r>
      <w:r w:rsidR="00CE404A">
        <w:t xml:space="preserve"> </w:t>
      </w:r>
    </w:p>
    <w:p w:rsidR="00CE404A" w:rsidRDefault="00814C0C" w:rsidP="000F4914">
      <w:pPr>
        <w:pStyle w:val="fl"/>
      </w:pPr>
      <w:r>
        <w:t>De u</w:t>
      </w:r>
      <w:r w:rsidR="007F75CB">
        <w:t>nivérsis</w:t>
      </w:r>
      <w:r>
        <w:t xml:space="preserve"> autem </w:t>
      </w:r>
      <w:r w:rsidR="007F75CB">
        <w:t>úrbibus</w:t>
      </w:r>
      <w:r>
        <w:t xml:space="preserve"> </w:t>
      </w:r>
      <w:r w:rsidR="007F75CB">
        <w:t>assúmpsit</w:t>
      </w:r>
      <w:r>
        <w:t xml:space="preserve"> sibi auxili</w:t>
      </w:r>
      <w:r w:rsidR="007F75CB">
        <w:t>ários</w:t>
      </w:r>
      <w:r>
        <w:t xml:space="preserve"> viros fortes, et </w:t>
      </w:r>
      <w:r w:rsidR="007F75CB">
        <w:t>eléctos</w:t>
      </w:r>
      <w:r>
        <w:t xml:space="preserve"> ad bellum.</w:t>
      </w:r>
      <w:r w:rsidR="00CE404A">
        <w:t xml:space="preserve"> </w:t>
      </w:r>
    </w:p>
    <w:p w:rsidR="00CE404A" w:rsidRDefault="00814C0C" w:rsidP="000F4914">
      <w:pPr>
        <w:pStyle w:val="fl"/>
      </w:pPr>
      <w:r>
        <w:t>T</w:t>
      </w:r>
      <w:r w:rsidR="007F75CB">
        <w:t>antúsque</w:t>
      </w:r>
      <w:r>
        <w:t xml:space="preserve"> metus prov</w:t>
      </w:r>
      <w:r w:rsidR="007F75CB">
        <w:t>ínciis</w:t>
      </w:r>
      <w:r>
        <w:t xml:space="preserve"> illis inc</w:t>
      </w:r>
      <w:r w:rsidR="007F75CB">
        <w:t>úbuit</w:t>
      </w:r>
      <w:r>
        <w:t>, ut univers</w:t>
      </w:r>
      <w:r w:rsidR="007F75CB">
        <w:t>árum</w:t>
      </w:r>
      <w:r>
        <w:t xml:space="preserve"> </w:t>
      </w:r>
      <w:r w:rsidR="007F75CB">
        <w:t>úrbium</w:t>
      </w:r>
      <w:r>
        <w:t xml:space="preserve"> habit</w:t>
      </w:r>
      <w:r w:rsidR="007F75CB">
        <w:t>atóres</w:t>
      </w:r>
      <w:r>
        <w:t xml:space="preserve">, </w:t>
      </w:r>
      <w:r w:rsidR="007F75CB">
        <w:t>príncipes</w:t>
      </w:r>
      <w:r>
        <w:t xml:space="preserve"> et ho</w:t>
      </w:r>
      <w:r w:rsidR="007F75CB">
        <w:t>noráti</w:t>
      </w:r>
      <w:r>
        <w:t xml:space="preserve"> simul cum p</w:t>
      </w:r>
      <w:r w:rsidR="007F75CB">
        <w:t>ópulis</w:t>
      </w:r>
      <w:r>
        <w:t xml:space="preserve">, </w:t>
      </w:r>
      <w:r w:rsidR="009E0F71">
        <w:t>exírent</w:t>
      </w:r>
      <w:r>
        <w:t xml:space="preserve"> </w:t>
      </w:r>
      <w:r w:rsidR="007F75CB">
        <w:t>óbviam</w:t>
      </w:r>
      <w:r>
        <w:t xml:space="preserve"> v</w:t>
      </w:r>
      <w:r w:rsidR="007F75CB">
        <w:t>eniénti</w:t>
      </w:r>
      <w:r>
        <w:t>,</w:t>
      </w:r>
      <w:r w:rsidR="00CE404A">
        <w:t xml:space="preserve"> </w:t>
      </w:r>
    </w:p>
    <w:p w:rsidR="00CE404A" w:rsidRDefault="00814C0C" w:rsidP="000F4914">
      <w:pPr>
        <w:pStyle w:val="fl"/>
      </w:pPr>
      <w:r>
        <w:t>Exc</w:t>
      </w:r>
      <w:r w:rsidR="007F75CB">
        <w:t>ipiéntes</w:t>
      </w:r>
      <w:r>
        <w:t xml:space="preserve"> eum cum </w:t>
      </w:r>
      <w:r w:rsidR="007F75CB">
        <w:t>corónis</w:t>
      </w:r>
      <w:r>
        <w:t>, et lamp</w:t>
      </w:r>
      <w:r w:rsidR="007F75CB">
        <w:t>ádibus</w:t>
      </w:r>
      <w:r>
        <w:rPr>
          <w:vertAlign w:val="superscript"/>
        </w:rPr>
        <w:t>8</w:t>
      </w:r>
      <w:r>
        <w:t xml:space="preserve">, </w:t>
      </w:r>
      <w:r w:rsidR="007F75CB">
        <w:t>ducéntes</w:t>
      </w:r>
      <w:r>
        <w:t xml:space="preserve"> choros in </w:t>
      </w:r>
      <w:r w:rsidR="007F75CB">
        <w:t>týmpanis</w:t>
      </w:r>
      <w:r>
        <w:t>, et t</w:t>
      </w:r>
      <w:r w:rsidR="007F75CB">
        <w:t>íbiis</w:t>
      </w:r>
      <w:r>
        <w:t>.</w:t>
      </w:r>
      <w:r w:rsidR="00CE404A">
        <w:t xml:space="preserve"> </w:t>
      </w:r>
    </w:p>
    <w:p w:rsidR="00CE404A" w:rsidRDefault="00814C0C" w:rsidP="000F4914">
      <w:pPr>
        <w:pStyle w:val="fl"/>
      </w:pPr>
      <w:r>
        <w:t>Nec ista tamen f</w:t>
      </w:r>
      <w:r w:rsidR="007F75CB">
        <w:t>aciéntes</w:t>
      </w:r>
      <w:r>
        <w:t>, fero</w:t>
      </w:r>
      <w:r w:rsidR="007F75CB">
        <w:t>citátem</w:t>
      </w:r>
      <w:r>
        <w:t xml:space="preserve"> ejus </w:t>
      </w:r>
      <w:r w:rsidR="007F75CB">
        <w:t>péctoris</w:t>
      </w:r>
      <w:r>
        <w:rPr>
          <w:vertAlign w:val="superscript"/>
        </w:rPr>
        <w:t>9</w:t>
      </w:r>
      <w:r>
        <w:t xml:space="preserve"> mi</w:t>
      </w:r>
      <w:r w:rsidR="007F75CB">
        <w:t>tigáre</w:t>
      </w:r>
      <w:r>
        <w:t xml:space="preserve"> p</w:t>
      </w:r>
      <w:r w:rsidR="007F75CB">
        <w:t>otuérunt</w:t>
      </w:r>
      <w:r>
        <w:t> :</w:t>
      </w:r>
      <w:r w:rsidR="00CE404A">
        <w:t xml:space="preserve"> </w:t>
      </w:r>
    </w:p>
    <w:p w:rsidR="00CE404A" w:rsidRDefault="00814C0C" w:rsidP="000F4914">
      <w:pPr>
        <w:pStyle w:val="fl"/>
      </w:pPr>
      <w:r>
        <w:t>Nam et ci</w:t>
      </w:r>
      <w:r w:rsidR="007F75CB">
        <w:t>vitátes</w:t>
      </w:r>
      <w:r>
        <w:t xml:space="preserve"> </w:t>
      </w:r>
      <w:r w:rsidR="007F75CB">
        <w:t>eórum</w:t>
      </w:r>
      <w:r>
        <w:t xml:space="preserve"> de</w:t>
      </w:r>
      <w:r w:rsidR="007F75CB">
        <w:t>strúxit</w:t>
      </w:r>
      <w:r>
        <w:t xml:space="preserve">, et lucos </w:t>
      </w:r>
      <w:r w:rsidR="007F75CB">
        <w:t>eórum</w:t>
      </w:r>
      <w:r>
        <w:t xml:space="preserve"> </w:t>
      </w:r>
      <w:r w:rsidR="00D669F1">
        <w:t>excídit</w:t>
      </w:r>
      <w:r>
        <w:t>.</w:t>
      </w:r>
      <w:r w:rsidR="00CE404A">
        <w:t xml:space="preserve"> </w:t>
      </w:r>
    </w:p>
    <w:p w:rsidR="00CE404A" w:rsidRDefault="00814C0C" w:rsidP="000F4914">
      <w:pPr>
        <w:pStyle w:val="fl"/>
      </w:pPr>
      <w:r>
        <w:t>Præc</w:t>
      </w:r>
      <w:r w:rsidR="007F75CB">
        <w:t>éperat</w:t>
      </w:r>
      <w:r>
        <w:t xml:space="preserve"> enim illi </w:t>
      </w:r>
      <w:r w:rsidR="002B18DD">
        <w:t>Nabuchodónosor</w:t>
      </w:r>
      <w:r>
        <w:t xml:space="preserve"> rex, ut omnes deos terræ exter</w:t>
      </w:r>
      <w:r w:rsidR="007F75CB">
        <w:t>mináret</w:t>
      </w:r>
      <w:r>
        <w:t>, v</w:t>
      </w:r>
      <w:r w:rsidR="007F75CB">
        <w:t>idélicet</w:t>
      </w:r>
      <w:r>
        <w:t xml:space="preserve"> ut ipse solus di</w:t>
      </w:r>
      <w:r w:rsidR="007F75CB">
        <w:t>cerétur</w:t>
      </w:r>
      <w:r>
        <w:t xml:space="preserve"> deus ab his nati</w:t>
      </w:r>
      <w:r w:rsidR="007F75CB">
        <w:t>ónibus</w:t>
      </w:r>
      <w:r>
        <w:t>, quæ p</w:t>
      </w:r>
      <w:r w:rsidR="007F75CB">
        <w:t>otuíssent</w:t>
      </w:r>
      <w:r>
        <w:t xml:space="preserve"> Ho</w:t>
      </w:r>
      <w:r w:rsidR="007F75CB">
        <w:t>loférnis</w:t>
      </w:r>
      <w:r>
        <w:t xml:space="preserve"> </w:t>
      </w:r>
      <w:r w:rsidR="00D669F1">
        <w:t>poténtiā</w:t>
      </w:r>
      <w:r>
        <w:t xml:space="preserve"> sub</w:t>
      </w:r>
      <w:r w:rsidR="007F75CB">
        <w:t>jugári</w:t>
      </w:r>
      <w:r>
        <w:t>.</w:t>
      </w:r>
      <w:r w:rsidR="00CE404A">
        <w:t xml:space="preserve"> </w:t>
      </w:r>
    </w:p>
    <w:p w:rsidR="00CE404A" w:rsidRDefault="00814C0C" w:rsidP="000F4914">
      <w:pPr>
        <w:pStyle w:val="fl"/>
      </w:pPr>
      <w:r>
        <w:lastRenderedPageBreak/>
        <w:t>Pertr</w:t>
      </w:r>
      <w:r w:rsidR="007F75CB">
        <w:t>ánsiens</w:t>
      </w:r>
      <w:r>
        <w:t xml:space="preserve"> autem S</w:t>
      </w:r>
      <w:r w:rsidR="007F75CB">
        <w:t>ýriam</w:t>
      </w:r>
      <w:r>
        <w:t xml:space="preserve"> </w:t>
      </w:r>
      <w:r w:rsidR="002B18DD">
        <w:t>Sobal</w:t>
      </w:r>
      <w:r>
        <w:t xml:space="preserve"> et omnem Ap</w:t>
      </w:r>
      <w:r w:rsidR="007F75CB">
        <w:t>ámeam</w:t>
      </w:r>
      <w:r>
        <w:rPr>
          <w:vertAlign w:val="superscript"/>
        </w:rPr>
        <w:t>10</w:t>
      </w:r>
      <w:r>
        <w:t xml:space="preserve">, </w:t>
      </w:r>
      <w:r w:rsidR="007F75CB">
        <w:t>omnémque</w:t>
      </w:r>
      <w:r>
        <w:t xml:space="preserve"> Mesopot</w:t>
      </w:r>
      <w:r w:rsidR="007F75CB">
        <w:t>ámiam</w:t>
      </w:r>
      <w:r>
        <w:t>, venit ad I</w:t>
      </w:r>
      <w:r w:rsidR="007F75CB">
        <w:t>dumǽos</w:t>
      </w:r>
      <w:r>
        <w:rPr>
          <w:vertAlign w:val="superscript"/>
        </w:rPr>
        <w:t>11</w:t>
      </w:r>
      <w:r>
        <w:t xml:space="preserve"> in terram </w:t>
      </w:r>
      <w:r w:rsidR="002B18DD">
        <w:t>Gábaa</w:t>
      </w:r>
      <w:r>
        <w:rPr>
          <w:vertAlign w:val="superscript"/>
        </w:rPr>
        <w:t>12</w:t>
      </w:r>
      <w:r>
        <w:t>,</w:t>
      </w:r>
      <w:r w:rsidR="00CE404A">
        <w:t xml:space="preserve"> </w:t>
      </w:r>
    </w:p>
    <w:p w:rsidR="00CE404A" w:rsidRDefault="00814C0C" w:rsidP="000F4914">
      <w:pPr>
        <w:pStyle w:val="fl"/>
      </w:pPr>
      <w:r>
        <w:t>Ac</w:t>
      </w:r>
      <w:r w:rsidR="007F75CB">
        <w:t>cepítque</w:t>
      </w:r>
      <w:r>
        <w:t xml:space="preserve"> ci</w:t>
      </w:r>
      <w:r w:rsidR="007F75CB">
        <w:t>vitátes</w:t>
      </w:r>
      <w:r>
        <w:t xml:space="preserve"> </w:t>
      </w:r>
      <w:r w:rsidR="007F75CB">
        <w:t>eórum</w:t>
      </w:r>
      <w:r>
        <w:t>, et sedit ibi per t</w:t>
      </w:r>
      <w:r w:rsidR="007F75CB">
        <w:t>rigínta</w:t>
      </w:r>
      <w:r>
        <w:t xml:space="preserve"> dies, in quibus di</w:t>
      </w:r>
      <w:r w:rsidR="007F75CB">
        <w:t>ébus</w:t>
      </w:r>
      <w:r>
        <w:t xml:space="preserve"> a</w:t>
      </w:r>
      <w:r w:rsidR="007F75CB">
        <w:t>dunári</w:t>
      </w:r>
      <w:r>
        <w:t xml:space="preserve"> </w:t>
      </w:r>
      <w:r w:rsidR="009E0F71">
        <w:t>præcépit</w:t>
      </w:r>
      <w:r>
        <w:t xml:space="preserve"> u</w:t>
      </w:r>
      <w:r w:rsidR="007F75CB">
        <w:t>nivérsum</w:t>
      </w:r>
      <w:r>
        <w:t xml:space="preserve"> </w:t>
      </w:r>
      <w:r w:rsidR="007F75CB">
        <w:t>exércitum</w:t>
      </w:r>
      <w:r>
        <w:t xml:space="preserve"> v</w:t>
      </w:r>
      <w:r w:rsidR="007F75CB">
        <w:t>irtútis</w:t>
      </w:r>
      <w:r>
        <w:t xml:space="preserve"> suæ</w:t>
      </w:r>
      <w:r>
        <w:rPr>
          <w:vertAlign w:val="superscript"/>
        </w:rPr>
        <w:t>13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731" w:name="t4p203n01"/>
      <w:bookmarkEnd w:id="3731"/>
      <w:r w:rsidRPr="005119F6">
        <w:rPr>
          <w:rStyle w:val="NumNot"/>
        </w:rPr>
        <w:t>.</w:t>
      </w:r>
      <w:r>
        <w:t xml:space="preserve"> Voyez </w:t>
      </w:r>
      <w:r w:rsidR="00D669F1" w:rsidRPr="00556F3C">
        <w:rPr>
          <w:rStyle w:val="LaIt"/>
        </w:rPr>
        <w:t>Bíblia párvula</w:t>
      </w:r>
      <w:r>
        <w:t xml:space="preserve">, </w:t>
      </w:r>
      <w:r w:rsidR="000C07DE">
        <w:t xml:space="preserve">tome III, </w:t>
      </w:r>
      <w:hyperlink w:anchor="t3057n09" w:history="1">
        <w:r w:rsidRPr="000C07DE">
          <w:rPr>
            <w:rStyle w:val="Lienhypertexte"/>
          </w:rPr>
          <w:t>leçon LVII, note 9</w:t>
        </w:r>
      </w:hyperlink>
      <w:r>
        <w:t>.</w:t>
      </w:r>
      <w:r w:rsidR="000C07DE">
        <w:t xml:space="preserve"> </w:t>
      </w:r>
      <w:r w:rsidRPr="005119F6">
        <w:t xml:space="preserve">– </w:t>
      </w:r>
      <w:r w:rsidRPr="005119F6">
        <w:rPr>
          <w:rStyle w:val="NumNot"/>
        </w:rPr>
        <w:t>2</w:t>
      </w:r>
      <w:bookmarkStart w:id="3732" w:name="t4p203n02"/>
      <w:bookmarkEnd w:id="3732"/>
      <w:r w:rsidRPr="005119F6">
        <w:rPr>
          <w:rStyle w:val="NumNot"/>
        </w:rPr>
        <w:t>.</w:t>
      </w:r>
      <w:r>
        <w:t xml:space="preserve"> Mésopotamie, célèbre contrée de l’Asie, ainsi nommée parce qu’elle est bornée à l’Est et au Nord par le Tigre, et à l’Ouest par l’Euphrate. Sa forme ressemble à celle d’un triangle curviligne, dont la base serait au Nord et dont le sommet, formé par deux côtés extrêmement allongés, regarderait le Sud. Les Hébreux l’appelaient </w:t>
      </w:r>
      <w:r w:rsidRPr="00556F3C">
        <w:rPr>
          <w:rStyle w:val="LaIt"/>
        </w:rPr>
        <w:t>Aram-Maharaïm</w:t>
      </w:r>
      <w:r>
        <w:t xml:space="preserve"> ou </w:t>
      </w:r>
      <w:r w:rsidRPr="00556F3C">
        <w:rPr>
          <w:rStyle w:val="LaIt"/>
        </w:rPr>
        <w:t>Sadar-Aram</w:t>
      </w:r>
      <w:r>
        <w:t xml:space="preserve">, ce qui indique le voisinage de la Syrie sur les confins de laquelle cette province était située ; car </w:t>
      </w:r>
      <w:r w:rsidRPr="00556F3C">
        <w:rPr>
          <w:rStyle w:val="LaIt"/>
        </w:rPr>
        <w:t>Aram</w:t>
      </w:r>
      <w:r>
        <w:t xml:space="preserve"> est un des noms hébreux de la Syrie. Mésopotamie est la patrie de Nachor, de Tharé, d’Abraham, de Sara, de Rebecca, de Lia, de Rachel, des onze premiers fils de Jacob, et par conséquent de Joseph et du faux prophète Balaam. </w:t>
      </w:r>
      <w:r w:rsidRPr="005119F6">
        <w:t xml:space="preserve">– </w:t>
      </w:r>
      <w:r w:rsidRPr="005119F6">
        <w:rPr>
          <w:rStyle w:val="NumNot"/>
        </w:rPr>
        <w:t>3</w:t>
      </w:r>
      <w:bookmarkStart w:id="3733" w:name="t4p203n03"/>
      <w:bookmarkEnd w:id="3733"/>
      <w:r w:rsidRPr="005119F6">
        <w:rPr>
          <w:rStyle w:val="NumNot"/>
        </w:rPr>
        <w:t>.</w:t>
      </w:r>
      <w:r>
        <w:t xml:space="preserve"> Sobab, ville et province de Syrie, qui avait un roi au temps de David et de Saül. C’est peut-être la même qu’Abyla. </w:t>
      </w:r>
      <w:r w:rsidRPr="005119F6">
        <w:t xml:space="preserve">– </w:t>
      </w:r>
      <w:r w:rsidRPr="005119F6">
        <w:rPr>
          <w:rStyle w:val="NumNot"/>
        </w:rPr>
        <w:t>4</w:t>
      </w:r>
      <w:bookmarkStart w:id="3734" w:name="t4p203n04"/>
      <w:bookmarkEnd w:id="3734"/>
      <w:r w:rsidRPr="005119F6">
        <w:rPr>
          <w:rStyle w:val="NumNot"/>
        </w:rPr>
        <w:t>.</w:t>
      </w:r>
      <w:r>
        <w:t xml:space="preserve"> Libye, portion de l’Afrique, entre la Tripolitaine à l’Ouest, et l’Égypte à </w:t>
      </w:r>
      <w:r>
        <w:lastRenderedPageBreak/>
        <w:t xml:space="preserve">l’Est ; ses bornes au Sud étaient inconnues. Elle se divisait en Intérieure et Extérieure qui se subdivisaient à leur tour en Inférieure et Supérieure. </w:t>
      </w:r>
      <w:r w:rsidRPr="005119F6">
        <w:t xml:space="preserve">– </w:t>
      </w:r>
      <w:r w:rsidRPr="005119F6">
        <w:rPr>
          <w:rStyle w:val="NumNot"/>
        </w:rPr>
        <w:t>5</w:t>
      </w:r>
      <w:bookmarkStart w:id="3735" w:name="t4p203n05"/>
      <w:bookmarkEnd w:id="3735"/>
      <w:r w:rsidRPr="005119F6">
        <w:rPr>
          <w:rStyle w:val="NumNot"/>
        </w:rPr>
        <w:t>.</w:t>
      </w:r>
      <w:r>
        <w:t xml:space="preserve"> C’est-à-dire que les uns d’entre nous meurent et que les autres soient réduits en servitude. </w:t>
      </w:r>
      <w:r w:rsidRPr="005119F6">
        <w:t xml:space="preserve">– </w:t>
      </w:r>
      <w:r w:rsidRPr="005119F6">
        <w:rPr>
          <w:rStyle w:val="NumNot"/>
        </w:rPr>
        <w:t>6</w:t>
      </w:r>
      <w:bookmarkStart w:id="3736" w:name="t4p203n06"/>
      <w:bookmarkEnd w:id="3736"/>
      <w:r w:rsidRPr="005119F6">
        <w:rPr>
          <w:rStyle w:val="NumNot"/>
        </w:rPr>
        <w:t>.</w:t>
      </w:r>
      <w:r>
        <w:t xml:space="preserve"> </w:t>
      </w:r>
      <w:r w:rsidRPr="00556F3C">
        <w:rPr>
          <w:rStyle w:val="LaIt"/>
        </w:rPr>
        <w:t>Serv</w:t>
      </w:r>
      <w:r w:rsidR="008D018B" w:rsidRPr="00556F3C">
        <w:rPr>
          <w:rStyle w:val="LaIt"/>
        </w:rPr>
        <w:t>ítio</w:t>
      </w:r>
      <w:r>
        <w:t xml:space="preserve"> pour </w:t>
      </w:r>
      <w:r w:rsidRPr="00556F3C">
        <w:rPr>
          <w:rStyle w:val="LaIt"/>
        </w:rPr>
        <w:t>servis</w:t>
      </w:r>
      <w:r>
        <w:t xml:space="preserve"> : usez de nous comme de vos esclaves. </w:t>
      </w:r>
      <w:r w:rsidRPr="005119F6">
        <w:t xml:space="preserve">– </w:t>
      </w:r>
      <w:r w:rsidRPr="005119F6">
        <w:rPr>
          <w:rStyle w:val="NumNot"/>
        </w:rPr>
        <w:t>7</w:t>
      </w:r>
      <w:bookmarkStart w:id="3737" w:name="t4p203n07"/>
      <w:bookmarkEnd w:id="3737"/>
      <w:r w:rsidRPr="005119F6">
        <w:rPr>
          <w:rStyle w:val="NumNot"/>
        </w:rPr>
        <w:t>.</w:t>
      </w:r>
      <w:r>
        <w:t xml:space="preserve"> Holoferne. </w:t>
      </w:r>
      <w:r w:rsidRPr="005119F6">
        <w:t xml:space="preserve">– </w:t>
      </w:r>
      <w:r w:rsidRPr="005119F6">
        <w:rPr>
          <w:rStyle w:val="NumNot"/>
        </w:rPr>
        <w:t>8</w:t>
      </w:r>
      <w:bookmarkStart w:id="3738" w:name="t4p203n08"/>
      <w:bookmarkEnd w:id="3738"/>
      <w:r w:rsidRPr="005119F6">
        <w:rPr>
          <w:rStyle w:val="NumNot"/>
        </w:rPr>
        <w:t>.</w:t>
      </w:r>
      <w:r>
        <w:t xml:space="preserve"> Vous voyez par là que les flambeaux allumés étaient un signe d’honneur et de réjouissance. </w:t>
      </w:r>
      <w:r w:rsidRPr="005119F6">
        <w:t xml:space="preserve">– </w:t>
      </w:r>
      <w:r w:rsidRPr="005119F6">
        <w:rPr>
          <w:rStyle w:val="NumNot"/>
        </w:rPr>
        <w:t>9</w:t>
      </w:r>
      <w:bookmarkStart w:id="3739" w:name="t4p203n09"/>
      <w:bookmarkEnd w:id="3739"/>
      <w:r w:rsidRPr="005119F6">
        <w:rPr>
          <w:rStyle w:val="NumNot"/>
        </w:rPr>
        <w:t>.</w:t>
      </w:r>
      <w:r>
        <w:t xml:space="preserve"> </w:t>
      </w:r>
      <w:r w:rsidR="00D669F1" w:rsidRPr="00556F3C">
        <w:rPr>
          <w:rStyle w:val="LaIt"/>
        </w:rPr>
        <w:t>Péctoris</w:t>
      </w:r>
      <w:r>
        <w:t xml:space="preserve"> pour </w:t>
      </w:r>
      <w:r w:rsidRPr="00556F3C">
        <w:rPr>
          <w:rStyle w:val="LaIt"/>
        </w:rPr>
        <w:t>cordis</w:t>
      </w:r>
      <w:r>
        <w:t xml:space="preserve">, le contenant pour le contenu. C’est un trope ou figure de rhétorique qu’on appelle métonymie. </w:t>
      </w:r>
      <w:r w:rsidRPr="005119F6">
        <w:t xml:space="preserve">– </w:t>
      </w:r>
      <w:r w:rsidRPr="005119F6">
        <w:rPr>
          <w:rStyle w:val="NumNot"/>
        </w:rPr>
        <w:t>10</w:t>
      </w:r>
      <w:bookmarkStart w:id="3740" w:name="t4p203n10"/>
      <w:bookmarkEnd w:id="3740"/>
      <w:r w:rsidRPr="005119F6">
        <w:rPr>
          <w:rStyle w:val="NumNot"/>
        </w:rPr>
        <w:t>.</w:t>
      </w:r>
      <w:r>
        <w:t xml:space="preserve"> Il y a eu sept villes de ce nom. Il s’agit ici d’une province de Cœlésyrie, dont la capitale s’appelait Apamée. </w:t>
      </w:r>
      <w:r w:rsidRPr="005119F6">
        <w:t xml:space="preserve">– </w:t>
      </w:r>
      <w:r w:rsidRPr="005119F6">
        <w:rPr>
          <w:rStyle w:val="NumNot"/>
        </w:rPr>
        <w:t>11</w:t>
      </w:r>
      <w:bookmarkStart w:id="3741" w:name="t4p203n11"/>
      <w:bookmarkEnd w:id="3741"/>
      <w:r w:rsidRPr="005119F6">
        <w:rPr>
          <w:rStyle w:val="NumNot"/>
        </w:rPr>
        <w:t>.</w:t>
      </w:r>
      <w:r>
        <w:t xml:space="preserve"> Voyez </w:t>
      </w:r>
      <w:r w:rsidR="00D669F1" w:rsidRPr="00556F3C">
        <w:rPr>
          <w:rStyle w:val="LaIt"/>
        </w:rPr>
        <w:t>Bíblia párvula</w:t>
      </w:r>
      <w:r>
        <w:t xml:space="preserve">, tome III, </w:t>
      </w:r>
      <w:hyperlink w:anchor="t3036bn15" w:history="1">
        <w:r w:rsidRPr="000C07DE">
          <w:rPr>
            <w:rStyle w:val="Lienhypertexte"/>
          </w:rPr>
          <w:t>leçon XXXVI-B, note 15</w:t>
        </w:r>
      </w:hyperlink>
      <w:r>
        <w:t xml:space="preserve">. </w:t>
      </w:r>
      <w:r w:rsidRPr="005119F6">
        <w:t xml:space="preserve">– </w:t>
      </w:r>
      <w:r w:rsidRPr="005119F6">
        <w:rPr>
          <w:rStyle w:val="NumNot"/>
        </w:rPr>
        <w:t>12</w:t>
      </w:r>
      <w:bookmarkStart w:id="3742" w:name="t4p203n12"/>
      <w:bookmarkEnd w:id="3742"/>
      <w:r w:rsidRPr="005119F6">
        <w:rPr>
          <w:rStyle w:val="NumNot"/>
        </w:rPr>
        <w:t>.</w:t>
      </w:r>
      <w:r>
        <w:t xml:space="preserve"> Ville de la tribu de Zabulon, au pied du mont Carmel, entre </w:t>
      </w:r>
      <w:r w:rsidR="00D669F1">
        <w:t>Ptolémaïde</w:t>
      </w:r>
      <w:r>
        <w:t xml:space="preserve"> et Césarée. </w:t>
      </w:r>
      <w:r w:rsidRPr="005119F6">
        <w:t xml:space="preserve">– </w:t>
      </w:r>
      <w:r w:rsidRPr="005119F6">
        <w:rPr>
          <w:rStyle w:val="NumNot"/>
        </w:rPr>
        <w:t>13</w:t>
      </w:r>
      <w:bookmarkStart w:id="3743" w:name="t4p203n13"/>
      <w:bookmarkEnd w:id="3743"/>
      <w:r w:rsidRPr="005119F6">
        <w:rPr>
          <w:rStyle w:val="NumNot"/>
        </w:rPr>
        <w:t>.</w:t>
      </w:r>
      <w:r>
        <w:t xml:space="preserve"> Hébraïsme, pour </w:t>
      </w:r>
      <w:r w:rsidRPr="00556F3C">
        <w:rPr>
          <w:rStyle w:val="LaIt"/>
        </w:rPr>
        <w:t>u</w:t>
      </w:r>
      <w:r w:rsidR="006733BA" w:rsidRPr="00556F3C">
        <w:rPr>
          <w:rStyle w:val="LaIt"/>
        </w:rPr>
        <w:t>nivérsam</w:t>
      </w:r>
      <w:r w:rsidRPr="00556F3C">
        <w:rPr>
          <w:rStyle w:val="LaIt"/>
        </w:rPr>
        <w:t xml:space="preserve">, </w:t>
      </w:r>
      <w:r w:rsidR="00D669F1" w:rsidRPr="00556F3C">
        <w:rPr>
          <w:rStyle w:val="LaIt"/>
        </w:rPr>
        <w:t>virtútem</w:t>
      </w:r>
      <w:r w:rsidRPr="00556F3C">
        <w:rPr>
          <w:rStyle w:val="LaIt"/>
        </w:rPr>
        <w:t xml:space="preserve"> </w:t>
      </w:r>
      <w:r w:rsidR="00D669F1" w:rsidRPr="00556F3C">
        <w:rPr>
          <w:rStyle w:val="LaIt"/>
        </w:rPr>
        <w:t>exércitūs</w:t>
      </w:r>
      <w:r w:rsidRPr="00556F3C">
        <w:rPr>
          <w:rStyle w:val="LaIt"/>
        </w:rPr>
        <w:t xml:space="preserve"> sui</w:t>
      </w:r>
      <w:r>
        <w:t>. J’ai déjà eu occasion de vous parler de ces inversions hébraïques.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3744" w:name="t4p204"/>
      <w:bookmarkEnd w:id="3744"/>
      <w:r w:rsidR="00CE404A">
        <w:t xml:space="preserve"> </w:t>
      </w:r>
    </w:p>
    <w:p w:rsidR="00CE404A" w:rsidRDefault="00814C0C" w:rsidP="00DD7860">
      <w:pPr>
        <w:pStyle w:val="Summarium"/>
      </w:pPr>
      <w:r>
        <w:t>Les Israélites se préparent à la défense et implorent le secours du Seigneur.</w:t>
      </w:r>
      <w:r w:rsidR="00CE404A">
        <w:t xml:space="preserve"> </w:t>
      </w:r>
    </w:p>
    <w:p w:rsidR="00CE404A" w:rsidRDefault="00814C0C" w:rsidP="000F4914">
      <w:pPr>
        <w:pStyle w:val="fl"/>
      </w:pPr>
      <w:r>
        <w:t>Tunc a</w:t>
      </w:r>
      <w:r w:rsidR="007F75CB">
        <w:t>udiéntes</w:t>
      </w:r>
      <w:r>
        <w:t xml:space="preserve"> hæc f</w:t>
      </w:r>
      <w:r w:rsidR="007F75CB">
        <w:t>ílii</w:t>
      </w:r>
      <w:r>
        <w:t xml:space="preserve"> Israël, qui ha</w:t>
      </w:r>
      <w:r w:rsidR="007F75CB">
        <w:t>bitábant</w:t>
      </w:r>
      <w:r>
        <w:t xml:space="preserve"> in terrā </w:t>
      </w:r>
      <w:r w:rsidR="002B18DD">
        <w:t>Juda</w:t>
      </w:r>
      <w:r>
        <w:rPr>
          <w:vertAlign w:val="superscript"/>
        </w:rPr>
        <w:t>1</w:t>
      </w:r>
      <w:r>
        <w:t>, t</w:t>
      </w:r>
      <w:r w:rsidR="007F75CB">
        <w:t>imuérunt</w:t>
      </w:r>
      <w:r>
        <w:t xml:space="preserve"> valde a f</w:t>
      </w:r>
      <w:r w:rsidR="007F75CB">
        <w:t>ácie</w:t>
      </w:r>
      <w:r>
        <w:t xml:space="preserve"> ejus.</w:t>
      </w:r>
      <w:r w:rsidR="00CE404A">
        <w:t xml:space="preserve"> </w:t>
      </w:r>
    </w:p>
    <w:p w:rsidR="00CE404A" w:rsidRDefault="00814C0C" w:rsidP="000F4914">
      <w:pPr>
        <w:pStyle w:val="fl"/>
      </w:pPr>
      <w:r>
        <w:t xml:space="preserve">Tremor et horror </w:t>
      </w:r>
      <w:r w:rsidR="009E0F71">
        <w:t>invásit</w:t>
      </w:r>
      <w:r>
        <w:t xml:space="preserve"> sensus </w:t>
      </w:r>
      <w:r w:rsidR="007F75CB">
        <w:t>eórum</w:t>
      </w:r>
      <w:r>
        <w:rPr>
          <w:vertAlign w:val="superscript"/>
        </w:rPr>
        <w:t>2</w:t>
      </w:r>
      <w:r>
        <w:t xml:space="preserve">, ne hoc </w:t>
      </w:r>
      <w:r w:rsidR="009E0F71">
        <w:t>fáceret</w:t>
      </w:r>
      <w:r>
        <w:t xml:space="preserve"> </w:t>
      </w:r>
      <w:r w:rsidR="007F75CB">
        <w:t>Jerúsalem</w:t>
      </w:r>
      <w:r>
        <w:t xml:space="preserve"> et templo D</w:t>
      </w:r>
      <w:r w:rsidR="007F75CB">
        <w:t>ómini</w:t>
      </w:r>
      <w:r>
        <w:t>, quod f</w:t>
      </w:r>
      <w:r w:rsidR="007F75CB">
        <w:t>écerat</w:t>
      </w:r>
      <w:r>
        <w:t xml:space="preserve"> </w:t>
      </w:r>
      <w:r w:rsidR="007F75CB">
        <w:t>cǽteris</w:t>
      </w:r>
      <w:r>
        <w:t xml:space="preserve"> civit</w:t>
      </w:r>
      <w:r w:rsidR="007F75CB">
        <w:t>átibus</w:t>
      </w:r>
      <w:r>
        <w:t xml:space="preserve"> et templis e</w:t>
      </w:r>
      <w:r w:rsidR="007F75CB">
        <w:t>árum</w:t>
      </w:r>
      <w:r>
        <w:t>.</w:t>
      </w:r>
      <w:r w:rsidR="00CE404A">
        <w:t xml:space="preserve"> </w:t>
      </w:r>
    </w:p>
    <w:p w:rsidR="00CE404A" w:rsidRDefault="00814C0C" w:rsidP="000F4914">
      <w:pPr>
        <w:pStyle w:val="fl"/>
      </w:pPr>
      <w:r>
        <w:t xml:space="preserve">Et </w:t>
      </w:r>
      <w:r w:rsidR="007F75CB">
        <w:t>misérunt</w:t>
      </w:r>
      <w:r>
        <w:t xml:space="preserve"> in omnem </w:t>
      </w:r>
      <w:r w:rsidR="007F75CB">
        <w:t>Samaríam</w:t>
      </w:r>
      <w:r>
        <w:rPr>
          <w:vertAlign w:val="superscript"/>
        </w:rPr>
        <w:t>3</w:t>
      </w:r>
      <w:r>
        <w:t xml:space="preserve"> per </w:t>
      </w:r>
      <w:r w:rsidR="009E0F71">
        <w:t>circúitum</w:t>
      </w:r>
      <w:r>
        <w:t xml:space="preserve"> usque </w:t>
      </w:r>
      <w:r w:rsidR="002B18DD">
        <w:t>Jéricho</w:t>
      </w:r>
      <w:r>
        <w:rPr>
          <w:vertAlign w:val="superscript"/>
        </w:rPr>
        <w:t>4</w:t>
      </w:r>
      <w:r>
        <w:t xml:space="preserve"> et præoccu</w:t>
      </w:r>
      <w:r w:rsidR="007F75CB">
        <w:t>pavérunt</w:t>
      </w:r>
      <w:r>
        <w:t xml:space="preserve"> omnes v</w:t>
      </w:r>
      <w:r w:rsidR="007F75CB">
        <w:t>értices</w:t>
      </w:r>
      <w:r>
        <w:t xml:space="preserve"> m</w:t>
      </w:r>
      <w:r w:rsidR="007F75CB">
        <w:t>óntium</w:t>
      </w:r>
      <w:r>
        <w:t> :</w:t>
      </w:r>
      <w:r w:rsidR="00CE404A">
        <w:t xml:space="preserve"> </w:t>
      </w:r>
    </w:p>
    <w:p w:rsidR="00CE404A" w:rsidRDefault="00814C0C" w:rsidP="000F4914">
      <w:pPr>
        <w:pStyle w:val="fl"/>
      </w:pPr>
      <w:r>
        <w:lastRenderedPageBreak/>
        <w:t>Et muris circum</w:t>
      </w:r>
      <w:r w:rsidR="007F75CB">
        <w:t>dedérunt</w:t>
      </w:r>
      <w:r>
        <w:t xml:space="preserve"> vicos suos, et congre</w:t>
      </w:r>
      <w:r w:rsidR="007F75CB">
        <w:t>gavérunt</w:t>
      </w:r>
      <w:r>
        <w:t xml:space="preserve"> f</w:t>
      </w:r>
      <w:r w:rsidR="007F75CB">
        <w:t>ruménta</w:t>
      </w:r>
      <w:r>
        <w:t xml:space="preserve"> in præpar</w:t>
      </w:r>
      <w:r w:rsidR="007F75CB">
        <w:t>atiónem</w:t>
      </w:r>
      <w:r>
        <w:t xml:space="preserve"> pugnæ.</w:t>
      </w:r>
      <w:r w:rsidR="00CE404A">
        <w:t xml:space="preserve"> </w:t>
      </w:r>
    </w:p>
    <w:p w:rsidR="00CE404A" w:rsidRDefault="007F75CB" w:rsidP="000F4914">
      <w:pPr>
        <w:pStyle w:val="fl"/>
      </w:pPr>
      <w:r>
        <w:t>Sacérdos</w:t>
      </w:r>
      <w:r w:rsidR="00814C0C">
        <w:t xml:space="preserve"> </w:t>
      </w:r>
      <w:r>
        <w:t>étiam</w:t>
      </w:r>
      <w:r w:rsidR="00814C0C">
        <w:t xml:space="preserve"> </w:t>
      </w:r>
      <w:r w:rsidR="002B18DD">
        <w:t>Elíachim</w:t>
      </w:r>
      <w:r w:rsidR="00814C0C">
        <w:rPr>
          <w:vertAlign w:val="superscript"/>
        </w:rPr>
        <w:t>5</w:t>
      </w:r>
      <w:r w:rsidR="00814C0C">
        <w:t xml:space="preserve"> </w:t>
      </w:r>
      <w:r>
        <w:t>scripsit</w:t>
      </w:r>
      <w:r w:rsidR="00814C0C">
        <w:t xml:space="preserve"> ad u</w:t>
      </w:r>
      <w:r>
        <w:t>nivérsos</w:t>
      </w:r>
      <w:r w:rsidR="00814C0C">
        <w:t xml:space="preserve"> qui erant contra </w:t>
      </w:r>
      <w:r w:rsidR="002B18DD">
        <w:t>Esdrelon</w:t>
      </w:r>
      <w:r w:rsidR="00814C0C">
        <w:rPr>
          <w:vertAlign w:val="superscript"/>
        </w:rPr>
        <w:t>6</w:t>
      </w:r>
      <w:r w:rsidR="00814C0C">
        <w:t>, quæ est contra f</w:t>
      </w:r>
      <w:r>
        <w:t>áciem</w:t>
      </w:r>
      <w:r w:rsidR="00814C0C">
        <w:t xml:space="preserve"> campi magni, juxta </w:t>
      </w:r>
      <w:r w:rsidR="00D669F1">
        <w:t>Dothaïn</w:t>
      </w:r>
      <w:r w:rsidR="00814C0C">
        <w:rPr>
          <w:vertAlign w:val="superscript"/>
        </w:rPr>
        <w:t>7</w:t>
      </w:r>
      <w:r w:rsidR="00814C0C">
        <w:t>, et u</w:t>
      </w:r>
      <w:r>
        <w:t>nivérsos</w:t>
      </w:r>
      <w:r w:rsidR="00814C0C">
        <w:t xml:space="preserve">, per quos viæ </w:t>
      </w:r>
      <w:r w:rsidR="009E0F71">
        <w:t>tránsitus</w:t>
      </w:r>
      <w:r w:rsidR="00814C0C">
        <w:t xml:space="preserve"> esse p</w:t>
      </w:r>
      <w:r>
        <w:t>óterat</w:t>
      </w:r>
      <w:r w:rsidR="00814C0C">
        <w:t>,</w:t>
      </w:r>
      <w:r w:rsidR="00CE404A">
        <w:t xml:space="preserve"> </w:t>
      </w:r>
    </w:p>
    <w:p w:rsidR="00CE404A" w:rsidRDefault="00814C0C" w:rsidP="000F4914">
      <w:pPr>
        <w:pStyle w:val="fl"/>
      </w:pPr>
      <w:r>
        <w:t xml:space="preserve">Ut </w:t>
      </w:r>
      <w:r w:rsidR="009E0F71">
        <w:t>obtinérent</w:t>
      </w:r>
      <w:r>
        <w:t xml:space="preserve"> </w:t>
      </w:r>
      <w:r w:rsidR="007F75CB">
        <w:t>ascénsus</w:t>
      </w:r>
      <w:r>
        <w:t xml:space="preserve"> m</w:t>
      </w:r>
      <w:r w:rsidR="007F75CB">
        <w:t>óntium</w:t>
      </w:r>
      <w:r>
        <w:t>, per quos via esse p</w:t>
      </w:r>
      <w:r w:rsidR="007F75CB">
        <w:t>óterat</w:t>
      </w:r>
      <w:r>
        <w:t xml:space="preserve"> ad </w:t>
      </w:r>
      <w:r w:rsidR="007F75CB">
        <w:t>Jerúsalem</w:t>
      </w:r>
      <w:r>
        <w:t xml:space="preserve">, et illic </w:t>
      </w:r>
      <w:r w:rsidR="009E0F71">
        <w:t>custodírent</w:t>
      </w:r>
      <w:r>
        <w:t xml:space="preserve"> ubi </w:t>
      </w:r>
      <w:r w:rsidR="007F75CB">
        <w:t>angústum</w:t>
      </w:r>
      <w:r>
        <w:t xml:space="preserve"> iter esse p</w:t>
      </w:r>
      <w:r w:rsidR="007F75CB">
        <w:t>óterat</w:t>
      </w:r>
      <w:r>
        <w:t xml:space="preserve"> inter montes.</w:t>
      </w:r>
      <w:r w:rsidR="00CE404A">
        <w:t xml:space="preserve"> </w:t>
      </w:r>
    </w:p>
    <w:p w:rsidR="00CE404A" w:rsidRDefault="00814C0C" w:rsidP="000F4914">
      <w:pPr>
        <w:pStyle w:val="fl"/>
      </w:pPr>
      <w:r>
        <w:t xml:space="preserve">Et </w:t>
      </w:r>
      <w:r w:rsidR="007F75CB">
        <w:t>fecérunt</w:t>
      </w:r>
      <w:r>
        <w:t xml:space="preserve"> f</w:t>
      </w:r>
      <w:r w:rsidR="007F75CB">
        <w:t>ílii</w:t>
      </w:r>
      <w:r>
        <w:t xml:space="preserve"> Israël</w:t>
      </w:r>
      <w:r>
        <w:rPr>
          <w:vertAlign w:val="superscript"/>
        </w:rPr>
        <w:t>8</w:t>
      </w:r>
      <w:r>
        <w:t xml:space="preserve"> </w:t>
      </w:r>
      <w:r w:rsidR="007F75CB">
        <w:t>secúndum</w:t>
      </w:r>
      <w:r>
        <w:t xml:space="preserve"> quod constit</w:t>
      </w:r>
      <w:r w:rsidR="007F75CB">
        <w:t>úerat</w:t>
      </w:r>
      <w:r>
        <w:t xml:space="preserve"> eis </w:t>
      </w:r>
      <w:r w:rsidR="007F75CB">
        <w:t>sacérdos</w:t>
      </w:r>
      <w:r>
        <w:t xml:space="preserve"> D</w:t>
      </w:r>
      <w:r w:rsidR="007F75CB">
        <w:t>ómini</w:t>
      </w:r>
      <w:r>
        <w:t xml:space="preserve"> </w:t>
      </w:r>
      <w:r w:rsidR="002B18DD">
        <w:t>Elíachim</w:t>
      </w:r>
      <w:r>
        <w:t>.</w:t>
      </w:r>
      <w:r w:rsidR="00CE404A">
        <w:t xml:space="preserve"> </w:t>
      </w:r>
    </w:p>
    <w:p w:rsidR="00CE404A" w:rsidRDefault="00814C0C" w:rsidP="000F4914">
      <w:pPr>
        <w:pStyle w:val="fl"/>
      </w:pPr>
      <w:r>
        <w:t>Et c</w:t>
      </w:r>
      <w:r w:rsidR="007F75CB">
        <w:t>lamávit</w:t>
      </w:r>
      <w:r>
        <w:t xml:space="preserve"> omnis p</w:t>
      </w:r>
      <w:r w:rsidR="007F75CB">
        <w:t>ópulus</w:t>
      </w:r>
      <w:r>
        <w:t xml:space="preserve"> ad D</w:t>
      </w:r>
      <w:r w:rsidR="007F75CB">
        <w:t>óminum</w:t>
      </w:r>
      <w:r>
        <w:t xml:space="preserve"> inst</w:t>
      </w:r>
      <w:r w:rsidR="00D669F1">
        <w:t>á</w:t>
      </w:r>
      <w:r>
        <w:t>ntiā magnā, et humil</w:t>
      </w:r>
      <w:r w:rsidR="007F75CB">
        <w:t>iavérunt</w:t>
      </w:r>
      <w:r>
        <w:t xml:space="preserve"> </w:t>
      </w:r>
      <w:r w:rsidR="007F75CB">
        <w:t>ánimas</w:t>
      </w:r>
      <w:r>
        <w:t xml:space="preserve"> suas in jej</w:t>
      </w:r>
      <w:r w:rsidR="007F75CB">
        <w:t>úniis</w:t>
      </w:r>
      <w:r>
        <w:t>, et orati</w:t>
      </w:r>
      <w:r w:rsidR="007F75CB">
        <w:t>ónibus</w:t>
      </w:r>
      <w:r>
        <w:t xml:space="preserve">, ipsi et </w:t>
      </w:r>
      <w:r w:rsidR="007F75CB">
        <w:t>mulíeres</w:t>
      </w:r>
      <w:r>
        <w:t xml:space="preserve"> </w:t>
      </w:r>
      <w:r w:rsidR="007F75CB">
        <w:t>eórum</w:t>
      </w:r>
      <w:r>
        <w:t>.</w:t>
      </w:r>
      <w:r w:rsidR="00CE404A">
        <w:t xml:space="preserve"> </w:t>
      </w:r>
    </w:p>
    <w:p w:rsidR="00CE404A" w:rsidRDefault="00814C0C" w:rsidP="000F4914">
      <w:pPr>
        <w:pStyle w:val="fl"/>
      </w:pPr>
      <w:r>
        <w:t>Et i</w:t>
      </w:r>
      <w:r w:rsidR="007F75CB">
        <w:t>nduérunt</w:t>
      </w:r>
      <w:r>
        <w:t xml:space="preserve"> se sac</w:t>
      </w:r>
      <w:r w:rsidR="007F75CB">
        <w:t>erdótes</w:t>
      </w:r>
      <w:r>
        <w:t xml:space="preserve"> cil</w:t>
      </w:r>
      <w:r w:rsidR="007F75CB">
        <w:t>íciis</w:t>
      </w:r>
      <w:r>
        <w:t xml:space="preserve">, et </w:t>
      </w:r>
      <w:r w:rsidR="007F75CB">
        <w:t>infántes</w:t>
      </w:r>
      <w:r>
        <w:t xml:space="preserve"> prost</w:t>
      </w:r>
      <w:r w:rsidR="007F75CB">
        <w:t>ravérunt</w:t>
      </w:r>
      <w:r>
        <w:rPr>
          <w:vertAlign w:val="superscript"/>
        </w:rPr>
        <w:t>9</w:t>
      </w:r>
      <w:r>
        <w:t xml:space="preserve"> contra f</w:t>
      </w:r>
      <w:r w:rsidR="007F75CB">
        <w:t>áciem</w:t>
      </w:r>
      <w:r>
        <w:rPr>
          <w:vertAlign w:val="superscript"/>
        </w:rPr>
        <w:t>10</w:t>
      </w:r>
      <w:r>
        <w:t xml:space="preserve"> templi D</w:t>
      </w:r>
      <w:r w:rsidR="007F75CB">
        <w:t>ómini</w:t>
      </w:r>
      <w:r>
        <w:rPr>
          <w:vertAlign w:val="superscript"/>
        </w:rPr>
        <w:t>11</w:t>
      </w:r>
      <w:r>
        <w:t xml:space="preserve">, et </w:t>
      </w:r>
      <w:r w:rsidR="007F75CB">
        <w:t>altáre</w:t>
      </w:r>
      <w:r>
        <w:t xml:space="preserve"> D</w:t>
      </w:r>
      <w:r w:rsidR="007F75CB">
        <w:t>ómini</w:t>
      </w:r>
      <w:r>
        <w:t xml:space="preserve"> op</w:t>
      </w:r>
      <w:r w:rsidR="007F75CB">
        <w:t>eruérunt</w:t>
      </w:r>
      <w:r>
        <w:t xml:space="preserve"> cil</w:t>
      </w:r>
      <w:r w:rsidR="007F75CB">
        <w:t>ício</w:t>
      </w:r>
      <w:r>
        <w:rPr>
          <w:vertAlign w:val="superscript"/>
        </w:rPr>
        <w:t>12</w:t>
      </w:r>
      <w:r>
        <w:t> :</w:t>
      </w:r>
      <w:r w:rsidR="00CE404A">
        <w:t xml:space="preserve"> </w:t>
      </w:r>
    </w:p>
    <w:p w:rsidR="00CE404A" w:rsidRDefault="00814C0C" w:rsidP="000F4914">
      <w:pPr>
        <w:pStyle w:val="fl"/>
      </w:pPr>
      <w:r>
        <w:t>Et cla</w:t>
      </w:r>
      <w:r w:rsidR="007F75CB">
        <w:t>mavérunt</w:t>
      </w:r>
      <w:r>
        <w:t xml:space="preserve"> ad D</w:t>
      </w:r>
      <w:r w:rsidR="007F75CB">
        <w:t>óminum</w:t>
      </w:r>
      <w:r>
        <w:t xml:space="preserve"> Deum Israël unan</w:t>
      </w:r>
      <w:r w:rsidR="007F75CB">
        <w:t>ímiter</w:t>
      </w:r>
      <w:r>
        <w:t>, ne</w:t>
      </w:r>
      <w:r>
        <w:rPr>
          <w:vertAlign w:val="superscript"/>
        </w:rPr>
        <w:t>13</w:t>
      </w:r>
      <w:r>
        <w:t xml:space="preserve"> </w:t>
      </w:r>
      <w:r w:rsidR="007F75CB">
        <w:t>daréntur</w:t>
      </w:r>
      <w:r>
        <w:t xml:space="preserve"> in prædam </w:t>
      </w:r>
      <w:r w:rsidR="007F75CB">
        <w:t>infántes</w:t>
      </w:r>
      <w:r>
        <w:t xml:space="preserve"> </w:t>
      </w:r>
      <w:r w:rsidR="007F75CB">
        <w:t>eórum</w:t>
      </w:r>
      <w:r>
        <w:t xml:space="preserve">, et </w:t>
      </w:r>
      <w:r w:rsidR="007F75CB">
        <w:t>uxóres</w:t>
      </w:r>
      <w:r>
        <w:t xml:space="preserve"> </w:t>
      </w:r>
      <w:r w:rsidR="007F75CB">
        <w:t>eórum</w:t>
      </w:r>
      <w:r>
        <w:t xml:space="preserve"> in div</w:t>
      </w:r>
      <w:r w:rsidR="007F75CB">
        <w:t>isiónem</w:t>
      </w:r>
      <w:r>
        <w:rPr>
          <w:vertAlign w:val="superscript"/>
        </w:rPr>
        <w:t>14</w:t>
      </w:r>
      <w:r>
        <w:t>, et ci</w:t>
      </w:r>
      <w:r w:rsidR="007F75CB">
        <w:t>vitátes</w:t>
      </w:r>
      <w:r>
        <w:t xml:space="preserve"> </w:t>
      </w:r>
      <w:r w:rsidR="007F75CB">
        <w:t>eórum</w:t>
      </w:r>
      <w:r>
        <w:t xml:space="preserve"> in exterm</w:t>
      </w:r>
      <w:r w:rsidR="007F75CB">
        <w:t>ínium</w:t>
      </w:r>
      <w:r>
        <w:t>, et sancta</w:t>
      </w:r>
      <w:r>
        <w:rPr>
          <w:vertAlign w:val="superscript"/>
        </w:rPr>
        <w:t>15</w:t>
      </w:r>
      <w:r>
        <w:t xml:space="preserve"> </w:t>
      </w:r>
      <w:r w:rsidR="007F75CB">
        <w:t>eórum</w:t>
      </w:r>
      <w:r>
        <w:t xml:space="preserve"> in poll</w:t>
      </w:r>
      <w:r w:rsidR="007F75CB">
        <w:t>utiónem</w:t>
      </w:r>
      <w:r>
        <w:t xml:space="preserve">, et </w:t>
      </w:r>
      <w:r w:rsidR="009E0F71">
        <w:t>fíerent</w:t>
      </w:r>
      <w:r>
        <w:t xml:space="preserve"> oppr</w:t>
      </w:r>
      <w:r w:rsidR="007F75CB">
        <w:t>óbrium</w:t>
      </w:r>
      <w:r>
        <w:t xml:space="preserve"> g</w:t>
      </w:r>
      <w:r w:rsidR="007F75CB">
        <w:t>éntibus</w:t>
      </w:r>
      <w:r>
        <w:t>.</w:t>
      </w:r>
      <w:r w:rsidR="00CE404A">
        <w:t xml:space="preserve"> </w:t>
      </w:r>
    </w:p>
    <w:p w:rsidR="00CE404A" w:rsidRDefault="00814C0C" w:rsidP="000F4914">
      <w:pPr>
        <w:pStyle w:val="fl"/>
      </w:pPr>
      <w:r>
        <w:t xml:space="preserve">Tunc </w:t>
      </w:r>
      <w:r w:rsidR="002B18DD">
        <w:t>Elíachim</w:t>
      </w:r>
      <w:r>
        <w:t xml:space="preserve">, </w:t>
      </w:r>
      <w:r w:rsidR="007F75CB">
        <w:t>sacérdos</w:t>
      </w:r>
      <w:r>
        <w:t xml:space="preserve"> D</w:t>
      </w:r>
      <w:r w:rsidR="007F75CB">
        <w:t>ómini</w:t>
      </w:r>
      <w:r>
        <w:t xml:space="preserve"> magnus, ci</w:t>
      </w:r>
      <w:r w:rsidR="007F75CB">
        <w:t>rcuívit</w:t>
      </w:r>
      <w:r>
        <w:t xml:space="preserve"> omnem Israël</w:t>
      </w:r>
      <w:r>
        <w:rPr>
          <w:vertAlign w:val="superscript"/>
        </w:rPr>
        <w:t>16</w:t>
      </w:r>
      <w:r>
        <w:t>, allo</w:t>
      </w:r>
      <w:r w:rsidR="007F75CB">
        <w:t>cutúsque</w:t>
      </w:r>
      <w:r>
        <w:t xml:space="preserve"> est eos</w:t>
      </w:r>
      <w:r>
        <w:rPr>
          <w:vertAlign w:val="superscript"/>
        </w:rPr>
        <w:t>17</w:t>
      </w:r>
      <w:r>
        <w:t>,</w:t>
      </w:r>
      <w:r w:rsidR="00CE404A">
        <w:t xml:space="preserve"> </w:t>
      </w:r>
    </w:p>
    <w:p w:rsidR="00CE404A" w:rsidRDefault="00814C0C" w:rsidP="000F4914">
      <w:pPr>
        <w:pStyle w:val="fl"/>
      </w:pPr>
      <w:r>
        <w:t>Dicens : S</w:t>
      </w:r>
      <w:r w:rsidR="007F75CB">
        <w:t>citóte</w:t>
      </w:r>
      <w:r>
        <w:t xml:space="preserve"> qu</w:t>
      </w:r>
      <w:r w:rsidR="007F75CB">
        <w:t>óniam</w:t>
      </w:r>
      <w:r>
        <w:t xml:space="preserve"> ex</w:t>
      </w:r>
      <w:r w:rsidR="007F75CB">
        <w:t>áudiet</w:t>
      </w:r>
      <w:r>
        <w:t xml:space="preserve"> D</w:t>
      </w:r>
      <w:r w:rsidR="007F75CB">
        <w:t>óminus</w:t>
      </w:r>
      <w:r>
        <w:t xml:space="preserve"> preces vestras, si </w:t>
      </w:r>
      <w:r w:rsidR="007F75CB">
        <w:t>manéntes</w:t>
      </w:r>
      <w:r>
        <w:t xml:space="preserve"> </w:t>
      </w:r>
      <w:r w:rsidR="009E0F71">
        <w:t>permanséritis</w:t>
      </w:r>
      <w:r>
        <w:rPr>
          <w:vertAlign w:val="superscript"/>
        </w:rPr>
        <w:t>18</w:t>
      </w:r>
      <w:r>
        <w:t xml:space="preserve"> in jej</w:t>
      </w:r>
      <w:r w:rsidR="007F75CB">
        <w:t>úniis</w:t>
      </w:r>
      <w:r>
        <w:t>, et orati</w:t>
      </w:r>
      <w:r w:rsidR="007F75CB">
        <w:t>ónibus</w:t>
      </w:r>
      <w:r>
        <w:t xml:space="preserve"> in co</w:t>
      </w:r>
      <w:r w:rsidR="007F75CB">
        <w:t>nspéctu</w:t>
      </w:r>
      <w:r>
        <w:t xml:space="preserve"> D</w:t>
      </w:r>
      <w:r w:rsidR="007F75CB">
        <w:t>ómini</w:t>
      </w:r>
      <w:r>
        <w:t>.</w:t>
      </w:r>
      <w:r w:rsidR="00CE404A">
        <w:t xml:space="preserve"> </w:t>
      </w:r>
    </w:p>
    <w:p w:rsidR="00CE404A" w:rsidRDefault="006B4489" w:rsidP="000F4914">
      <w:pPr>
        <w:pStyle w:val="fl"/>
      </w:pPr>
      <w:r>
        <w:t>Mémores</w:t>
      </w:r>
      <w:r w:rsidR="00814C0C">
        <w:t xml:space="preserve"> </w:t>
      </w:r>
      <w:r w:rsidR="007F75CB">
        <w:t>estóte</w:t>
      </w:r>
      <w:r w:rsidR="00814C0C">
        <w:t xml:space="preserve"> </w:t>
      </w:r>
      <w:r w:rsidR="009E0F71">
        <w:t>Móysi</w:t>
      </w:r>
      <w:r w:rsidR="00814C0C">
        <w:rPr>
          <w:vertAlign w:val="superscript"/>
        </w:rPr>
        <w:t>19</w:t>
      </w:r>
      <w:r w:rsidR="00814C0C">
        <w:t xml:space="preserve"> servi D</w:t>
      </w:r>
      <w:r w:rsidR="007F75CB">
        <w:t>ómini</w:t>
      </w:r>
      <w:r w:rsidR="00814C0C">
        <w:t xml:space="preserve">, qui </w:t>
      </w:r>
      <w:r w:rsidR="002B18DD">
        <w:t>Amalec</w:t>
      </w:r>
      <w:r w:rsidR="00814C0C">
        <w:rPr>
          <w:vertAlign w:val="superscript"/>
        </w:rPr>
        <w:t>20</w:t>
      </w:r>
      <w:r w:rsidR="00814C0C">
        <w:t xml:space="preserve"> con</w:t>
      </w:r>
      <w:r w:rsidR="007F75CB">
        <w:t>fidéntem</w:t>
      </w:r>
      <w:r w:rsidR="00814C0C">
        <w:t xml:space="preserve"> in v</w:t>
      </w:r>
      <w:r w:rsidR="007F75CB">
        <w:t>irtúte</w:t>
      </w:r>
      <w:r w:rsidR="00814C0C">
        <w:t xml:space="preserve"> suā, et in </w:t>
      </w:r>
      <w:r w:rsidR="00D669F1">
        <w:t>poténtiā</w:t>
      </w:r>
      <w:r w:rsidR="00814C0C">
        <w:t xml:space="preserve"> suā, et in </w:t>
      </w:r>
      <w:r w:rsidR="007F75CB">
        <w:t>exércitu</w:t>
      </w:r>
      <w:r w:rsidR="00814C0C">
        <w:t xml:space="preserve"> suo, et in cl</w:t>
      </w:r>
      <w:r w:rsidR="007F75CB">
        <w:t>ýpeis</w:t>
      </w:r>
      <w:r w:rsidR="00814C0C">
        <w:t xml:space="preserve"> suis, et in c</w:t>
      </w:r>
      <w:r w:rsidR="007F75CB">
        <w:t>úrribus</w:t>
      </w:r>
      <w:r w:rsidR="00814C0C">
        <w:t xml:space="preserve"> suis, et in equ</w:t>
      </w:r>
      <w:r w:rsidR="007F75CB">
        <w:t>ítibus</w:t>
      </w:r>
      <w:r w:rsidR="00814C0C">
        <w:t xml:space="preserve"> suis, non ferro p</w:t>
      </w:r>
      <w:r w:rsidR="007F75CB">
        <w:t>ugnándo</w:t>
      </w:r>
      <w:r w:rsidR="00814C0C">
        <w:t>, sed pr</w:t>
      </w:r>
      <w:r w:rsidR="007F75CB">
        <w:t>écibus</w:t>
      </w:r>
      <w:r w:rsidR="00814C0C">
        <w:t xml:space="preserve"> sanctis </w:t>
      </w:r>
      <w:r w:rsidR="007F75CB">
        <w:t>orándo</w:t>
      </w:r>
      <w:r w:rsidR="00814C0C">
        <w:t xml:space="preserve"> </w:t>
      </w:r>
      <w:r w:rsidR="009E0F71">
        <w:t>dejécit</w:t>
      </w:r>
      <w:r w:rsidR="00814C0C">
        <w:t> :</w:t>
      </w:r>
      <w:r w:rsidR="00CE404A">
        <w:t xml:space="preserve"> </w:t>
      </w:r>
    </w:p>
    <w:p w:rsidR="00CE404A" w:rsidRDefault="00814C0C" w:rsidP="000F4914">
      <w:pPr>
        <w:pStyle w:val="fl"/>
      </w:pPr>
      <w:r>
        <w:t>S</w:t>
      </w:r>
      <w:r w:rsidR="007F75CB">
        <w:t>ic erunt</w:t>
      </w:r>
      <w:r>
        <w:t xml:space="preserve"> u</w:t>
      </w:r>
      <w:r w:rsidR="007F75CB">
        <w:t>nivérsi</w:t>
      </w:r>
      <w:r>
        <w:t xml:space="preserve"> hostes Israël : si </w:t>
      </w:r>
      <w:r w:rsidR="009E0F71">
        <w:t>perseveravéritis</w:t>
      </w:r>
      <w:r>
        <w:t xml:space="preserve"> in hoc </w:t>
      </w:r>
      <w:r w:rsidR="007F75CB">
        <w:t>ópere</w:t>
      </w:r>
      <w:r>
        <w:t xml:space="preserve">, quod </w:t>
      </w:r>
      <w:r w:rsidR="007F75CB">
        <w:t>cœpístis</w:t>
      </w:r>
      <w:r>
        <w:t>.</w:t>
      </w:r>
      <w:r w:rsidR="00CE404A">
        <w:t xml:space="preserve"> </w:t>
      </w:r>
    </w:p>
    <w:p w:rsidR="00CE404A" w:rsidRDefault="00814C0C" w:rsidP="000F4914">
      <w:pPr>
        <w:pStyle w:val="fl"/>
      </w:pPr>
      <w:r>
        <w:t xml:space="preserve">Ad hanc </w:t>
      </w:r>
      <w:r w:rsidR="007F75CB">
        <w:t>ígitur</w:t>
      </w:r>
      <w:r>
        <w:t xml:space="preserve"> exhort</w:t>
      </w:r>
      <w:r w:rsidR="007F75CB">
        <w:t>atiónem</w:t>
      </w:r>
      <w:r>
        <w:t xml:space="preserve"> ejus dep</w:t>
      </w:r>
      <w:r w:rsidR="007F75CB">
        <w:t>recántes</w:t>
      </w:r>
      <w:r>
        <w:t xml:space="preserve"> D</w:t>
      </w:r>
      <w:r w:rsidR="007F75CB">
        <w:t>óminum</w:t>
      </w:r>
      <w:r>
        <w:t>, per</w:t>
      </w:r>
      <w:r w:rsidR="007F75CB">
        <w:t>manébant</w:t>
      </w:r>
      <w:r>
        <w:t xml:space="preserve"> in co</w:t>
      </w:r>
      <w:r w:rsidR="007F75CB">
        <w:t>nspéctu</w:t>
      </w:r>
      <w:r>
        <w:t xml:space="preserve"> D</w:t>
      </w:r>
      <w:r w:rsidR="007F75CB">
        <w:t>ómini</w:t>
      </w:r>
      <w:r>
        <w:t>,</w:t>
      </w:r>
      <w:r w:rsidR="00CE404A">
        <w:t xml:space="preserve"> </w:t>
      </w:r>
    </w:p>
    <w:p w:rsidR="00CE404A" w:rsidRDefault="00814C0C" w:rsidP="000F4914">
      <w:pPr>
        <w:pStyle w:val="fl"/>
      </w:pPr>
      <w:r>
        <w:t xml:space="preserve">Ita ut </w:t>
      </w:r>
      <w:r w:rsidR="007F75CB">
        <w:t>étiam</w:t>
      </w:r>
      <w:r>
        <w:t xml:space="preserve"> hi, qui of</w:t>
      </w:r>
      <w:r w:rsidR="007F75CB">
        <w:t>ferébant</w:t>
      </w:r>
      <w:r>
        <w:t xml:space="preserve"> D</w:t>
      </w:r>
      <w:r w:rsidR="007F75CB">
        <w:t>ómino</w:t>
      </w:r>
      <w:r>
        <w:t xml:space="preserve"> hol</w:t>
      </w:r>
      <w:r w:rsidR="007F75CB">
        <w:t>ocáusta</w:t>
      </w:r>
      <w:r>
        <w:t>, p</w:t>
      </w:r>
      <w:r w:rsidR="007F75CB">
        <w:t>ræcíncti</w:t>
      </w:r>
      <w:r>
        <w:t xml:space="preserve"> cil</w:t>
      </w:r>
      <w:r w:rsidR="007F75CB">
        <w:t>íciis</w:t>
      </w:r>
      <w:r>
        <w:t xml:space="preserve">, </w:t>
      </w:r>
      <w:r w:rsidR="007F75CB">
        <w:t>offérrent</w:t>
      </w:r>
      <w:r>
        <w:t xml:space="preserve"> sacrif</w:t>
      </w:r>
      <w:r w:rsidR="007F75CB">
        <w:t>ícia</w:t>
      </w:r>
      <w:r>
        <w:t xml:space="preserve"> D</w:t>
      </w:r>
      <w:r w:rsidR="007F75CB">
        <w:t>ómino</w:t>
      </w:r>
      <w:r>
        <w:t>, et erat cinis</w:t>
      </w:r>
      <w:r>
        <w:rPr>
          <w:vertAlign w:val="superscript"/>
        </w:rPr>
        <w:t>21</w:t>
      </w:r>
      <w:r>
        <w:t xml:space="preserve"> super </w:t>
      </w:r>
      <w:r w:rsidR="007F75CB">
        <w:t>cápita</w:t>
      </w:r>
      <w:r>
        <w:t xml:space="preserve"> </w:t>
      </w:r>
      <w:r w:rsidR="007F75CB">
        <w:t>eórum</w:t>
      </w:r>
      <w:r>
        <w:t>.</w:t>
      </w:r>
      <w:r w:rsidR="00CE404A">
        <w:t xml:space="preserve"> </w:t>
      </w:r>
    </w:p>
    <w:p w:rsidR="00CE404A" w:rsidRDefault="00814C0C" w:rsidP="000F4914">
      <w:pPr>
        <w:pStyle w:val="fl"/>
      </w:pPr>
      <w:r>
        <w:t xml:space="preserve">Et ex toto corde suo omnes </w:t>
      </w:r>
      <w:r w:rsidR="007F75CB">
        <w:t>orábant</w:t>
      </w:r>
      <w:r>
        <w:t xml:space="preserve"> Deum, ut vi</w:t>
      </w:r>
      <w:r w:rsidR="007F75CB">
        <w:t>sitáret</w:t>
      </w:r>
      <w:r>
        <w:rPr>
          <w:vertAlign w:val="superscript"/>
        </w:rPr>
        <w:t>22</w:t>
      </w:r>
      <w:r>
        <w:t xml:space="preserve"> p</w:t>
      </w:r>
      <w:r w:rsidR="007F75CB">
        <w:t>ópulum</w:t>
      </w:r>
      <w:r>
        <w:t xml:space="preserve"> suum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745" w:name="t4p204n01"/>
      <w:bookmarkEnd w:id="3745"/>
      <w:r w:rsidRPr="005119F6">
        <w:rPr>
          <w:rStyle w:val="NumNot"/>
        </w:rPr>
        <w:t>.</w:t>
      </w:r>
      <w:r>
        <w:t xml:space="preserve"> Il s’agit du royaume de Juda, sous le nom duquel on désignait la portion du peuple hébreu, demeurée fidèle à la postérité de David, lors de la scission des deux royaumes (l’an 975 avant Jésus-Christ). Il était composé des tribus de Juda et de Benjamin. Le royaume de Juda </w:t>
      </w:r>
      <w:r>
        <w:lastRenderedPageBreak/>
        <w:t xml:space="preserve">subsista plus longtemps que </w:t>
      </w:r>
      <w:r w:rsidR="008D018B">
        <w:t>celui</w:t>
      </w:r>
      <w:r>
        <w:t xml:space="preserve"> d’Israël, et ne fut détruit par Nabuchodonosor le Grand, que l’an 587 avant Jésus-Christ. </w:t>
      </w:r>
      <w:r w:rsidRPr="005119F6">
        <w:t xml:space="preserve">– </w:t>
      </w:r>
      <w:r w:rsidRPr="005119F6">
        <w:rPr>
          <w:rStyle w:val="NumNot"/>
        </w:rPr>
        <w:t>2</w:t>
      </w:r>
      <w:bookmarkStart w:id="3746" w:name="t4p204n02"/>
      <w:bookmarkEnd w:id="3746"/>
      <w:r w:rsidRPr="005119F6">
        <w:rPr>
          <w:rStyle w:val="NumNot"/>
        </w:rPr>
        <w:t>.</w:t>
      </w:r>
      <w:r>
        <w:t xml:space="preserve"> Sous-entendu </w:t>
      </w:r>
      <w:r w:rsidR="00D669F1" w:rsidRPr="00556F3C">
        <w:rPr>
          <w:rStyle w:val="LaIt"/>
        </w:rPr>
        <w:t>timéntes</w:t>
      </w:r>
      <w:r>
        <w:t xml:space="preserve">. </w:t>
      </w:r>
      <w:r w:rsidRPr="005119F6">
        <w:t xml:space="preserve">– </w:t>
      </w:r>
      <w:r w:rsidRPr="005119F6">
        <w:rPr>
          <w:rStyle w:val="NumNot"/>
        </w:rPr>
        <w:t>3</w:t>
      </w:r>
      <w:bookmarkStart w:id="3747" w:name="t4p204n03"/>
      <w:bookmarkEnd w:id="3747"/>
      <w:r w:rsidRPr="005119F6">
        <w:rPr>
          <w:rStyle w:val="NumNot"/>
        </w:rPr>
        <w:t>.</w:t>
      </w:r>
      <w:r>
        <w:t xml:space="preserve"> La Samarie signifie le pays dont Samarie était la capitale, ou le royaume d’Israël. Il ne s’agit ici ni de la ville même de </w:t>
      </w:r>
      <w:r>
        <w:lastRenderedPageBreak/>
        <w:t xml:space="preserve">Samarie, ni de ses environs, habités alors par des colons assyriens, mais des parties les plus éloignées du royaume d’Assyrie où il était resté des Hébreux, après la captivité des dix tribus. Les Juifs et les Samaritains avaient toujours été ennemis ; mais le danger commun les réunit alors. Samarie, fondée par Amri, roi d’Israël, était surtout remarquable par un magnifique palais nommé la Maison d’Ivoire. Plusieurs fois détruite et relevée, elle fut une dernière fois rebâtie par Hérode, qui lui donna le nom de Sébaste, en l’honneur d’Auguste. Il ne reste de cette ville que des ruines qui portent son nom. </w:t>
      </w:r>
      <w:r w:rsidRPr="005119F6">
        <w:t xml:space="preserve">– </w:t>
      </w:r>
      <w:r w:rsidRPr="005119F6">
        <w:rPr>
          <w:rStyle w:val="NumNot"/>
        </w:rPr>
        <w:t>4</w:t>
      </w:r>
      <w:bookmarkStart w:id="3748" w:name="t4p204n04"/>
      <w:bookmarkEnd w:id="3748"/>
      <w:r w:rsidRPr="005119F6">
        <w:rPr>
          <w:rStyle w:val="NumNot"/>
        </w:rPr>
        <w:t>.</w:t>
      </w:r>
      <w:r>
        <w:t xml:space="preserve"> Ville de Palestine, de la tribu de Benjamin, au Nord, à 7 lieues de Jérusalem et à quelques lieues du Jourdain. L’ancienne ville de Jéricho fut prise et détruite par les Hébreux, et la seconde par Vespasien et Titus. </w:t>
      </w:r>
      <w:r w:rsidRPr="005119F6">
        <w:t xml:space="preserve">– </w:t>
      </w:r>
      <w:r w:rsidRPr="005119F6">
        <w:rPr>
          <w:rStyle w:val="NumNot"/>
        </w:rPr>
        <w:t>5</w:t>
      </w:r>
      <w:bookmarkStart w:id="3749" w:name="t4p204n05"/>
      <w:bookmarkEnd w:id="3749"/>
      <w:r w:rsidRPr="005119F6">
        <w:rPr>
          <w:rStyle w:val="NumNot"/>
        </w:rPr>
        <w:t>.</w:t>
      </w:r>
      <w:r>
        <w:t xml:space="preserve"> </w:t>
      </w:r>
      <w:r w:rsidR="00D669F1">
        <w:t>Éliachim</w:t>
      </w:r>
      <w:r>
        <w:t xml:space="preserve"> ou </w:t>
      </w:r>
      <w:r w:rsidR="00D669F1">
        <w:t>Éliacim</w:t>
      </w:r>
      <w:r>
        <w:t xml:space="preserve">, fils d’Elcias, fut envoyé par </w:t>
      </w:r>
      <w:r w:rsidR="00D669F1">
        <w:t>Ézéchias</w:t>
      </w:r>
      <w:r>
        <w:t xml:space="preserve"> à Sennachérib pour traiter de la paix. Il devint grand-prêtre sous Manassès qu’il aida à relever la religion et l’État. Plusieurs savants le croient auteur du livre de Judith. </w:t>
      </w:r>
      <w:r w:rsidRPr="005119F6">
        <w:t xml:space="preserve">– </w:t>
      </w:r>
      <w:r w:rsidRPr="005119F6">
        <w:rPr>
          <w:rStyle w:val="NumNot"/>
        </w:rPr>
        <w:t>6</w:t>
      </w:r>
      <w:bookmarkStart w:id="3750" w:name="t4p204n06"/>
      <w:bookmarkEnd w:id="3750"/>
      <w:r w:rsidRPr="005119F6">
        <w:rPr>
          <w:rStyle w:val="NumNot"/>
        </w:rPr>
        <w:t>.</w:t>
      </w:r>
      <w:r>
        <w:t xml:space="preserve"> Vaste plaine de la Palestine ; quelques-uns prétendent que c’est la vallée de Jezrahel dont nous avons parlé ailleurs. </w:t>
      </w:r>
      <w:r w:rsidRPr="005119F6">
        <w:t xml:space="preserve">– </w:t>
      </w:r>
      <w:r w:rsidRPr="005119F6">
        <w:rPr>
          <w:rStyle w:val="NumNot"/>
        </w:rPr>
        <w:t>7</w:t>
      </w:r>
      <w:bookmarkStart w:id="3751" w:name="t4p204n07"/>
      <w:bookmarkEnd w:id="3751"/>
      <w:r w:rsidRPr="005119F6">
        <w:rPr>
          <w:rStyle w:val="NumNot"/>
        </w:rPr>
        <w:t>.</w:t>
      </w:r>
      <w:r>
        <w:t xml:space="preserve"> Dothaïm ou Dothaïn, ville de Palestine, dans la tribu de Zabulon, entre le lac de Tibériade et la Méditerranée. C’est près de cette ville que Joseph fut vendu par ses frères. </w:t>
      </w:r>
      <w:r w:rsidRPr="005119F6">
        <w:t xml:space="preserve">– </w:t>
      </w:r>
      <w:r w:rsidRPr="005119F6">
        <w:rPr>
          <w:rStyle w:val="NumNot"/>
        </w:rPr>
        <w:t>8</w:t>
      </w:r>
      <w:bookmarkStart w:id="3752" w:name="t4p204n08"/>
      <w:bookmarkEnd w:id="3752"/>
      <w:r w:rsidRPr="005119F6">
        <w:rPr>
          <w:rStyle w:val="NumNot"/>
        </w:rPr>
        <w:t>.</w:t>
      </w:r>
      <w:r>
        <w:t xml:space="preserve"> Les enfants d’Israël sont les mêmes que les Samaritains, dont il est question plus haut. </w:t>
      </w:r>
      <w:r w:rsidRPr="005119F6">
        <w:t xml:space="preserve">– </w:t>
      </w:r>
      <w:r w:rsidRPr="005119F6">
        <w:rPr>
          <w:rStyle w:val="NumNot"/>
        </w:rPr>
        <w:t>9</w:t>
      </w:r>
      <w:bookmarkStart w:id="3753" w:name="t4p204n09"/>
      <w:bookmarkEnd w:id="3753"/>
      <w:r w:rsidRPr="005119F6">
        <w:rPr>
          <w:rStyle w:val="NumNot"/>
        </w:rPr>
        <w:t>.</w:t>
      </w:r>
      <w:r>
        <w:t xml:space="preserve"> Sous-entendu </w:t>
      </w:r>
      <w:r w:rsidRPr="00556F3C">
        <w:rPr>
          <w:rStyle w:val="LaIt"/>
        </w:rPr>
        <w:t>se</w:t>
      </w:r>
      <w:r>
        <w:t xml:space="preserve">. </w:t>
      </w:r>
      <w:r w:rsidRPr="005119F6">
        <w:t xml:space="preserve">– </w:t>
      </w:r>
      <w:r w:rsidRPr="005119F6">
        <w:rPr>
          <w:rStyle w:val="NumNot"/>
        </w:rPr>
        <w:t>10</w:t>
      </w:r>
      <w:bookmarkStart w:id="3754" w:name="t4p204n10"/>
      <w:bookmarkEnd w:id="3754"/>
      <w:r w:rsidRPr="005119F6">
        <w:rPr>
          <w:rStyle w:val="NumNot"/>
        </w:rPr>
        <w:t>.</w:t>
      </w:r>
      <w:r>
        <w:t xml:space="preserve"> </w:t>
      </w:r>
      <w:r w:rsidRPr="00556F3C">
        <w:rPr>
          <w:rStyle w:val="LaIt"/>
        </w:rPr>
        <w:t xml:space="preserve">Contra </w:t>
      </w:r>
      <w:r w:rsidR="00D669F1" w:rsidRPr="00556F3C">
        <w:rPr>
          <w:rStyle w:val="LaIt"/>
        </w:rPr>
        <w:t>fáciem</w:t>
      </w:r>
      <w:r>
        <w:t xml:space="preserve">, </w:t>
      </w:r>
      <w:r>
        <w:lastRenderedPageBreak/>
        <w:t xml:space="preserve">déjà employé plus haut, répond à notre locution française </w:t>
      </w:r>
      <w:r w:rsidRPr="00556F3C">
        <w:rPr>
          <w:rStyle w:val="LaIt"/>
        </w:rPr>
        <w:t>en face de</w:t>
      </w:r>
      <w:r>
        <w:t xml:space="preserve">. Les prières des enfants ont toujours été regardées comme très agréables à Dieu, conformément à ces paroles du Roi-Prophète : </w:t>
      </w:r>
      <w:r w:rsidRPr="00556F3C">
        <w:rPr>
          <w:rStyle w:val="LaIt"/>
        </w:rPr>
        <w:t>Ex ore inf</w:t>
      </w:r>
      <w:r w:rsidR="008D018B" w:rsidRPr="00556F3C">
        <w:rPr>
          <w:rStyle w:val="LaIt"/>
        </w:rPr>
        <w:t>ántium</w:t>
      </w:r>
      <w:r w:rsidRPr="00556F3C">
        <w:rPr>
          <w:rStyle w:val="LaIt"/>
        </w:rPr>
        <w:t xml:space="preserve"> et lact</w:t>
      </w:r>
      <w:r w:rsidR="008D018B" w:rsidRPr="00556F3C">
        <w:rPr>
          <w:rStyle w:val="LaIt"/>
        </w:rPr>
        <w:t>éntium</w:t>
      </w:r>
      <w:r w:rsidRPr="00556F3C">
        <w:rPr>
          <w:rStyle w:val="LaIt"/>
        </w:rPr>
        <w:t xml:space="preserve"> per</w:t>
      </w:r>
      <w:r w:rsidR="006733BA" w:rsidRPr="00556F3C">
        <w:rPr>
          <w:rStyle w:val="LaIt"/>
        </w:rPr>
        <w:t>fecísti</w:t>
      </w:r>
      <w:r w:rsidRPr="00556F3C">
        <w:rPr>
          <w:rStyle w:val="LaIt"/>
        </w:rPr>
        <w:t xml:space="preserve"> laudem</w:t>
      </w:r>
      <w:r>
        <w:t xml:space="preserve"> (Ps. VIII, 3). </w:t>
      </w:r>
      <w:r w:rsidRPr="005119F6">
        <w:t xml:space="preserve">– </w:t>
      </w:r>
      <w:r w:rsidRPr="005119F6">
        <w:rPr>
          <w:rStyle w:val="NumNot"/>
        </w:rPr>
        <w:t>11</w:t>
      </w:r>
      <w:bookmarkStart w:id="3755" w:name="t4p204n11"/>
      <w:bookmarkEnd w:id="3755"/>
      <w:r w:rsidRPr="005119F6">
        <w:rPr>
          <w:rStyle w:val="NumNot"/>
        </w:rPr>
        <w:t>.</w:t>
      </w:r>
      <w:r>
        <w:t xml:space="preserve"> C’était la coutume parmi les hébreux qui n’étaient pas à Jérusalem, de se tourner du côté de cette ville et du temple pour prier. </w:t>
      </w:r>
      <w:r w:rsidRPr="005119F6">
        <w:t xml:space="preserve">– </w:t>
      </w:r>
      <w:r w:rsidRPr="005119F6">
        <w:rPr>
          <w:rStyle w:val="NumNot"/>
        </w:rPr>
        <w:t>12</w:t>
      </w:r>
      <w:bookmarkStart w:id="3756" w:name="t4p204n12"/>
      <w:bookmarkEnd w:id="3756"/>
      <w:r w:rsidRPr="005119F6">
        <w:rPr>
          <w:rStyle w:val="NumNot"/>
        </w:rPr>
        <w:t>.</w:t>
      </w:r>
      <w:r>
        <w:t xml:space="preserve"> Cilice, étoffe grossière en poil de chèvre ; on en couvrit l’autel en signe de deuil. </w:t>
      </w:r>
      <w:r w:rsidRPr="005119F6">
        <w:t xml:space="preserve">– </w:t>
      </w:r>
      <w:r w:rsidRPr="005119F6">
        <w:rPr>
          <w:rStyle w:val="NumNot"/>
        </w:rPr>
        <w:t>13</w:t>
      </w:r>
      <w:bookmarkStart w:id="3757" w:name="t4p204n13"/>
      <w:bookmarkEnd w:id="3757"/>
      <w:r w:rsidRPr="005119F6">
        <w:rPr>
          <w:rStyle w:val="NumNot"/>
        </w:rPr>
        <w:t>.</w:t>
      </w:r>
      <w:r>
        <w:t xml:space="preserve"> </w:t>
      </w:r>
      <w:r w:rsidRPr="00556F3C">
        <w:rPr>
          <w:rStyle w:val="LaIt"/>
        </w:rPr>
        <w:t>Ne</w:t>
      </w:r>
      <w:r>
        <w:t xml:space="preserve"> pour </w:t>
      </w:r>
      <w:r w:rsidRPr="00556F3C">
        <w:rPr>
          <w:rStyle w:val="LaIt"/>
        </w:rPr>
        <w:t>ut non</w:t>
      </w:r>
      <w:r>
        <w:t xml:space="preserve">. </w:t>
      </w:r>
      <w:r w:rsidRPr="005119F6">
        <w:t xml:space="preserve">– </w:t>
      </w:r>
      <w:r w:rsidRPr="005119F6">
        <w:rPr>
          <w:rStyle w:val="NumNot"/>
        </w:rPr>
        <w:t>14</w:t>
      </w:r>
      <w:bookmarkStart w:id="3758" w:name="t4p204n14"/>
      <w:bookmarkEnd w:id="3758"/>
      <w:r w:rsidRPr="005119F6">
        <w:rPr>
          <w:rStyle w:val="NumNot"/>
        </w:rPr>
        <w:t>.</w:t>
      </w:r>
      <w:r>
        <w:t xml:space="preserve"> </w:t>
      </w:r>
      <w:r w:rsidRPr="00556F3C">
        <w:rPr>
          <w:rStyle w:val="LaIt"/>
        </w:rPr>
        <w:t>In divis</w:t>
      </w:r>
      <w:r w:rsidR="008D018B" w:rsidRPr="00556F3C">
        <w:rPr>
          <w:rStyle w:val="LaIt"/>
        </w:rPr>
        <w:t>iónem</w:t>
      </w:r>
      <w:r>
        <w:t xml:space="preserve">, en partage, c’est-à-dire partagées entre les vainqueurs, comme cela se pratiquait alors. </w:t>
      </w:r>
      <w:r w:rsidRPr="005119F6">
        <w:t xml:space="preserve">– </w:t>
      </w:r>
      <w:r w:rsidRPr="005119F6">
        <w:rPr>
          <w:rStyle w:val="NumNot"/>
        </w:rPr>
        <w:t>15</w:t>
      </w:r>
      <w:bookmarkStart w:id="3759" w:name="t4p204n15"/>
      <w:bookmarkEnd w:id="3759"/>
      <w:r w:rsidRPr="005119F6">
        <w:rPr>
          <w:rStyle w:val="NumNot"/>
        </w:rPr>
        <w:t>.</w:t>
      </w:r>
      <w:r>
        <w:t xml:space="preserve"> </w:t>
      </w:r>
      <w:r w:rsidRPr="00556F3C">
        <w:rPr>
          <w:rStyle w:val="LaIt"/>
        </w:rPr>
        <w:t>Sancta</w:t>
      </w:r>
      <w:r>
        <w:t xml:space="preserve">, sous-entendu </w:t>
      </w:r>
      <w:r w:rsidRPr="00556F3C">
        <w:rPr>
          <w:rStyle w:val="LaIt"/>
        </w:rPr>
        <w:t>loca</w:t>
      </w:r>
      <w:r>
        <w:t xml:space="preserve">, les lieux saints, les temples ou les sanctuaires. </w:t>
      </w:r>
      <w:r w:rsidRPr="005119F6">
        <w:t xml:space="preserve">– </w:t>
      </w:r>
      <w:r w:rsidRPr="005119F6">
        <w:rPr>
          <w:rStyle w:val="NumNot"/>
        </w:rPr>
        <w:t>16</w:t>
      </w:r>
      <w:bookmarkStart w:id="3760" w:name="t4p204n16"/>
      <w:bookmarkEnd w:id="3760"/>
      <w:r w:rsidRPr="005119F6">
        <w:rPr>
          <w:rStyle w:val="NumNot"/>
        </w:rPr>
        <w:t>.</w:t>
      </w:r>
      <w:r>
        <w:t xml:space="preserve"> Pour </w:t>
      </w:r>
      <w:r w:rsidRPr="00556F3C">
        <w:rPr>
          <w:rStyle w:val="LaIt"/>
        </w:rPr>
        <w:t>terram Israël</w:t>
      </w:r>
      <w:r>
        <w:t xml:space="preserve">, tous les lieux habités par des Israélites. </w:t>
      </w:r>
      <w:r w:rsidRPr="005119F6">
        <w:t xml:space="preserve">– </w:t>
      </w:r>
      <w:r w:rsidRPr="005119F6">
        <w:rPr>
          <w:rStyle w:val="NumNot"/>
        </w:rPr>
        <w:t>17</w:t>
      </w:r>
      <w:bookmarkStart w:id="3761" w:name="t4p204n17"/>
      <w:bookmarkEnd w:id="3761"/>
      <w:r w:rsidRPr="005119F6">
        <w:rPr>
          <w:rStyle w:val="NumNot"/>
        </w:rPr>
        <w:t>.</w:t>
      </w:r>
      <w:r>
        <w:t xml:space="preserve"> </w:t>
      </w:r>
      <w:r w:rsidRPr="00556F3C">
        <w:rPr>
          <w:rStyle w:val="LaIt"/>
        </w:rPr>
        <w:t>Eos</w:t>
      </w:r>
      <w:r>
        <w:t xml:space="preserve">, à cause du collectif </w:t>
      </w:r>
      <w:r w:rsidRPr="00556F3C">
        <w:rPr>
          <w:rStyle w:val="LaIt"/>
        </w:rPr>
        <w:t>Israël</w:t>
      </w:r>
      <w:r>
        <w:t xml:space="preserve">. </w:t>
      </w:r>
      <w:r w:rsidRPr="005119F6">
        <w:t xml:space="preserve">– </w:t>
      </w:r>
      <w:r w:rsidRPr="005119F6">
        <w:rPr>
          <w:rStyle w:val="NumNot"/>
        </w:rPr>
        <w:t>18</w:t>
      </w:r>
      <w:bookmarkStart w:id="3762" w:name="t4p204n18"/>
      <w:bookmarkEnd w:id="3762"/>
      <w:r w:rsidRPr="005119F6">
        <w:rPr>
          <w:rStyle w:val="NumNot"/>
        </w:rPr>
        <w:t>.</w:t>
      </w:r>
      <w:r>
        <w:t xml:space="preserve"> Hébraïsme qui marque intensité et persévérance dans l’action. </w:t>
      </w:r>
      <w:r w:rsidRPr="005119F6">
        <w:t xml:space="preserve">– </w:t>
      </w:r>
      <w:r w:rsidRPr="005119F6">
        <w:rPr>
          <w:rStyle w:val="NumNot"/>
        </w:rPr>
        <w:t>19</w:t>
      </w:r>
      <w:bookmarkStart w:id="3763" w:name="t4p204n19"/>
      <w:bookmarkEnd w:id="3763"/>
      <w:r w:rsidRPr="005119F6">
        <w:rPr>
          <w:rStyle w:val="NumNot"/>
        </w:rPr>
        <w:t>.</w:t>
      </w:r>
      <w:r>
        <w:t xml:space="preserve"> Moïse vous est connu. Voyez </w:t>
      </w:r>
      <w:r w:rsidR="00D669F1" w:rsidRPr="00556F3C">
        <w:rPr>
          <w:rStyle w:val="LaIt"/>
        </w:rPr>
        <w:t>Bíblia párvula</w:t>
      </w:r>
      <w:r>
        <w:t xml:space="preserve">, </w:t>
      </w:r>
      <w:r w:rsidR="00E06AB1">
        <w:t xml:space="preserve">tome 1, </w:t>
      </w:r>
      <w:r>
        <w:t xml:space="preserve">livre de l’Exode. </w:t>
      </w:r>
      <w:r w:rsidRPr="005119F6">
        <w:t xml:space="preserve">– </w:t>
      </w:r>
      <w:r w:rsidRPr="005119F6">
        <w:rPr>
          <w:rStyle w:val="NumNot"/>
        </w:rPr>
        <w:t>20</w:t>
      </w:r>
      <w:bookmarkStart w:id="3764" w:name="t4p204n20"/>
      <w:bookmarkEnd w:id="3764"/>
      <w:r w:rsidRPr="005119F6">
        <w:rPr>
          <w:rStyle w:val="NumNot"/>
        </w:rPr>
        <w:t>.</w:t>
      </w:r>
      <w:r>
        <w:t xml:space="preserve"> </w:t>
      </w:r>
      <w:r w:rsidRPr="00556F3C">
        <w:rPr>
          <w:rStyle w:val="LaIt"/>
        </w:rPr>
        <w:t>Amalec</w:t>
      </w:r>
      <w:r>
        <w:t xml:space="preserve"> pour </w:t>
      </w:r>
      <w:r w:rsidRPr="00556F3C">
        <w:rPr>
          <w:rStyle w:val="LaIt"/>
        </w:rPr>
        <w:t>Amalecitas</w:t>
      </w:r>
      <w:r>
        <w:t xml:space="preserve"> : le père du peuple pour le peuple lui-même. Amalec était le petit-fils d’Esaü. Les Amalécites habitaient près de l’Idumée, dans l’Arabie Pétrée. Toujours en guerre avec les Israélites, ils furent exterminés par Saül. </w:t>
      </w:r>
      <w:r w:rsidRPr="005119F6">
        <w:t xml:space="preserve">– </w:t>
      </w:r>
      <w:r w:rsidRPr="005119F6">
        <w:rPr>
          <w:rStyle w:val="NumNot"/>
        </w:rPr>
        <w:t>21</w:t>
      </w:r>
      <w:bookmarkStart w:id="3765" w:name="t4p204n21"/>
      <w:bookmarkEnd w:id="3765"/>
      <w:r w:rsidRPr="005119F6">
        <w:rPr>
          <w:rStyle w:val="NumNot"/>
        </w:rPr>
        <w:t>.</w:t>
      </w:r>
      <w:r>
        <w:t xml:space="preserve"> Vous savez déjà que le cilice était une étoffe grossière en poil de chèvre. Porté sur les reins, il était un signe de deuil et de pénitence. La cendre sur la tête, au lieu d’huile et de parfums, avait la même signification que le cilice. </w:t>
      </w:r>
      <w:r w:rsidRPr="005119F6">
        <w:t xml:space="preserve">– </w:t>
      </w:r>
      <w:r w:rsidRPr="005119F6">
        <w:rPr>
          <w:rStyle w:val="NumNot"/>
        </w:rPr>
        <w:t>22</w:t>
      </w:r>
      <w:bookmarkStart w:id="3766" w:name="t4p204n22"/>
      <w:bookmarkEnd w:id="3766"/>
      <w:r w:rsidRPr="005119F6">
        <w:rPr>
          <w:rStyle w:val="NumNot"/>
        </w:rPr>
        <w:t>.</w:t>
      </w:r>
      <w:r>
        <w:t xml:space="preserve"> </w:t>
      </w:r>
      <w:r w:rsidRPr="00556F3C">
        <w:rPr>
          <w:rStyle w:val="LaIt"/>
        </w:rPr>
        <w:t>Vi</w:t>
      </w:r>
      <w:r w:rsidR="008D018B" w:rsidRPr="00556F3C">
        <w:rPr>
          <w:rStyle w:val="LaIt"/>
        </w:rPr>
        <w:t>sitáre</w:t>
      </w:r>
      <w:r>
        <w:t xml:space="preserve"> dans le sens de </w:t>
      </w:r>
      <w:r w:rsidR="00D669F1" w:rsidRPr="00556F3C">
        <w:rPr>
          <w:rStyle w:val="LaIt"/>
        </w:rPr>
        <w:t>succúrrere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3767" w:name="t4p205"/>
      <w:bookmarkEnd w:id="3767"/>
      <w:r w:rsidR="00CE404A">
        <w:t xml:space="preserve"> </w:t>
      </w:r>
    </w:p>
    <w:p w:rsidR="00CE404A" w:rsidRDefault="00814C0C" w:rsidP="00DD7860">
      <w:pPr>
        <w:pStyle w:val="Summarium"/>
      </w:pPr>
      <w:r>
        <w:t>Holoferne assiège Béthulie, fait couper les aqueducs et garder les fontaines.</w:t>
      </w:r>
      <w:r w:rsidR="00CE404A">
        <w:t xml:space="preserve"> </w:t>
      </w:r>
    </w:p>
    <w:p w:rsidR="00CE404A" w:rsidRDefault="00814C0C" w:rsidP="000F4914">
      <w:pPr>
        <w:pStyle w:val="fl"/>
      </w:pPr>
      <w:r>
        <w:t>Nunt</w:t>
      </w:r>
      <w:r w:rsidR="007F75CB">
        <w:t>iatúmque</w:t>
      </w:r>
      <w:r>
        <w:t xml:space="preserve"> est Ho</w:t>
      </w:r>
      <w:r w:rsidR="007F75CB">
        <w:t>loférni</w:t>
      </w:r>
      <w:r>
        <w:t xml:space="preserve"> </w:t>
      </w:r>
      <w:r w:rsidR="007F75CB">
        <w:t>príncipi</w:t>
      </w:r>
      <w:r>
        <w:t xml:space="preserve"> mil</w:t>
      </w:r>
      <w:r w:rsidR="007F75CB">
        <w:t>ítiæ</w:t>
      </w:r>
      <w:r>
        <w:t xml:space="preserve"> Ass</w:t>
      </w:r>
      <w:r w:rsidR="007F75CB">
        <w:t>yriórum</w:t>
      </w:r>
      <w:r>
        <w:t>, quod f</w:t>
      </w:r>
      <w:r w:rsidR="007F75CB">
        <w:t>ílii</w:t>
      </w:r>
      <w:r>
        <w:t xml:space="preserve"> Israël præ</w:t>
      </w:r>
      <w:r w:rsidR="007F75CB">
        <w:t>parárent</w:t>
      </w:r>
      <w:r>
        <w:t xml:space="preserve"> se ad res</w:t>
      </w:r>
      <w:r w:rsidR="007F75CB">
        <w:t>isténdum</w:t>
      </w:r>
      <w:r>
        <w:t>, ac m</w:t>
      </w:r>
      <w:r w:rsidR="007F75CB">
        <w:t>óntium</w:t>
      </w:r>
      <w:r>
        <w:t xml:space="preserve"> </w:t>
      </w:r>
      <w:r w:rsidR="007F75CB">
        <w:t>itínera</w:t>
      </w:r>
      <w:r>
        <w:t xml:space="preserve"> conc</w:t>
      </w:r>
      <w:r w:rsidR="007F75CB">
        <w:t>lusíssent</w:t>
      </w:r>
      <w:r>
        <w:t>,</w:t>
      </w:r>
      <w:r w:rsidR="00CE404A">
        <w:t xml:space="preserve"> </w:t>
      </w:r>
    </w:p>
    <w:p w:rsidR="00CE404A" w:rsidRDefault="00814C0C" w:rsidP="000F4914">
      <w:pPr>
        <w:pStyle w:val="fl"/>
      </w:pPr>
      <w:r>
        <w:t xml:space="preserve">Et </w:t>
      </w:r>
      <w:r w:rsidR="009E0F71">
        <w:t>furóre</w:t>
      </w:r>
      <w:r>
        <w:t xml:space="preserve"> n</w:t>
      </w:r>
      <w:r w:rsidR="007F75CB">
        <w:t>ímio</w:t>
      </w:r>
      <w:r>
        <w:t xml:space="preserve"> </w:t>
      </w:r>
      <w:r w:rsidR="007F75CB">
        <w:t>exársit</w:t>
      </w:r>
      <w:r>
        <w:t xml:space="preserve"> in irac</w:t>
      </w:r>
      <w:r w:rsidR="00D669F1">
        <w:t>ú</w:t>
      </w:r>
      <w:r>
        <w:t>ndiā magnā, vo</w:t>
      </w:r>
      <w:r w:rsidR="007F75CB">
        <w:t>cavítque</w:t>
      </w:r>
      <w:r>
        <w:t xml:space="preserve"> omnes </w:t>
      </w:r>
      <w:r w:rsidR="007F75CB">
        <w:t>príncipes</w:t>
      </w:r>
      <w:r>
        <w:t xml:space="preserve"> </w:t>
      </w:r>
      <w:r w:rsidR="002B18DD">
        <w:t>Moab</w:t>
      </w:r>
      <w:r>
        <w:t xml:space="preserve"> et duces </w:t>
      </w:r>
      <w:r w:rsidR="002B18DD">
        <w:t>Ammon</w:t>
      </w:r>
      <w:r>
        <w:rPr>
          <w:vertAlign w:val="superscript"/>
        </w:rPr>
        <w:t>1</w:t>
      </w:r>
      <w:r>
        <w:t>.</w:t>
      </w:r>
      <w:r w:rsidR="00CE404A">
        <w:t xml:space="preserve"> </w:t>
      </w:r>
    </w:p>
    <w:p w:rsidR="00CE404A" w:rsidRDefault="00814C0C" w:rsidP="000F4914">
      <w:pPr>
        <w:pStyle w:val="fl"/>
      </w:pPr>
      <w:r>
        <w:t>Ho</w:t>
      </w:r>
      <w:r w:rsidR="007F75CB">
        <w:t>loférnes</w:t>
      </w:r>
      <w:r>
        <w:t xml:space="preserve"> autem </w:t>
      </w:r>
      <w:r w:rsidR="00D669F1">
        <w:t>á</w:t>
      </w:r>
      <w:r>
        <w:t xml:space="preserve">lterā die </w:t>
      </w:r>
      <w:r w:rsidR="009E0F71">
        <w:t>præcépit</w:t>
      </w:r>
      <w:r>
        <w:t xml:space="preserve"> exerc</w:t>
      </w:r>
      <w:r w:rsidR="007F75CB">
        <w:t>ítibus</w:t>
      </w:r>
      <w:r>
        <w:t xml:space="preserve"> suis, ut </w:t>
      </w:r>
      <w:r w:rsidR="009E0F71">
        <w:t>ascénderent</w:t>
      </w:r>
      <w:r>
        <w:t xml:space="preserve"> contra </w:t>
      </w:r>
      <w:r w:rsidR="00D669F1">
        <w:t>Bethulíam</w:t>
      </w:r>
      <w:r>
        <w:rPr>
          <w:vertAlign w:val="superscript"/>
        </w:rPr>
        <w:t>2</w:t>
      </w:r>
      <w:r>
        <w:t>.</w:t>
      </w:r>
      <w:r w:rsidR="00CE404A">
        <w:t xml:space="preserve"> </w:t>
      </w:r>
    </w:p>
    <w:p w:rsidR="00CE404A" w:rsidRDefault="00814C0C" w:rsidP="000F4914">
      <w:pPr>
        <w:pStyle w:val="fl"/>
      </w:pPr>
      <w:r>
        <w:t>Erant autem</w:t>
      </w:r>
      <w:r>
        <w:rPr>
          <w:vertAlign w:val="superscript"/>
        </w:rPr>
        <w:t>3</w:t>
      </w:r>
      <w:r>
        <w:t xml:space="preserve"> </w:t>
      </w:r>
      <w:r w:rsidR="009E0F71">
        <w:t>pédites</w:t>
      </w:r>
      <w:r>
        <w:t xml:space="preserve"> bel</w:t>
      </w:r>
      <w:r w:rsidR="007F75CB">
        <w:t>latórum</w:t>
      </w:r>
      <w:r>
        <w:t xml:space="preserve"> centum </w:t>
      </w:r>
      <w:r w:rsidR="007F75CB">
        <w:t>vigínti</w:t>
      </w:r>
      <w:r>
        <w:t xml:space="preserve"> m</w:t>
      </w:r>
      <w:r w:rsidR="007F75CB">
        <w:t>íllia</w:t>
      </w:r>
      <w:r>
        <w:t xml:space="preserve">, et </w:t>
      </w:r>
      <w:r w:rsidR="009E0F71">
        <w:t>équites</w:t>
      </w:r>
      <w:r>
        <w:t xml:space="preserve"> </w:t>
      </w:r>
      <w:r w:rsidR="007F75CB">
        <w:t>vigínti</w:t>
      </w:r>
      <w:r>
        <w:t xml:space="preserve"> duo m</w:t>
      </w:r>
      <w:r w:rsidR="007F75CB">
        <w:t>íllia</w:t>
      </w:r>
      <w:r>
        <w:rPr>
          <w:vertAlign w:val="superscript"/>
        </w:rPr>
        <w:t>4</w:t>
      </w:r>
      <w:r>
        <w:t>, præter præpar</w:t>
      </w:r>
      <w:r w:rsidR="007F75CB">
        <w:t>atiónes</w:t>
      </w:r>
      <w:r>
        <w:t xml:space="preserve"> </w:t>
      </w:r>
      <w:r w:rsidR="007F75CB">
        <w:t>virórum</w:t>
      </w:r>
      <w:r>
        <w:t xml:space="preserve"> </w:t>
      </w:r>
      <w:r w:rsidR="007F75CB">
        <w:t>illórum</w:t>
      </w:r>
      <w:r>
        <w:rPr>
          <w:vertAlign w:val="superscript"/>
        </w:rPr>
        <w:t>5</w:t>
      </w:r>
      <w:r>
        <w:t>, quos occup</w:t>
      </w:r>
      <w:r w:rsidR="007F75CB">
        <w:t>áverat</w:t>
      </w:r>
      <w:r>
        <w:t xml:space="preserve"> capt</w:t>
      </w:r>
      <w:r w:rsidR="007F75CB">
        <w:t>ívitas</w:t>
      </w:r>
      <w:r>
        <w:rPr>
          <w:vertAlign w:val="superscript"/>
        </w:rPr>
        <w:t>6</w:t>
      </w:r>
      <w:r>
        <w:t xml:space="preserve">, et </w:t>
      </w:r>
      <w:r w:rsidR="007F75CB">
        <w:t>abdúcti</w:t>
      </w:r>
      <w:r>
        <w:t xml:space="preserve"> f</w:t>
      </w:r>
      <w:r w:rsidR="007F75CB">
        <w:t>úerant</w:t>
      </w:r>
      <w:r>
        <w:t xml:space="preserve"> de prov</w:t>
      </w:r>
      <w:r w:rsidR="007F75CB">
        <w:t>ínciis</w:t>
      </w:r>
      <w:r>
        <w:t xml:space="preserve"> et </w:t>
      </w:r>
      <w:r w:rsidR="007F75CB">
        <w:t>úrbibus</w:t>
      </w:r>
      <w:r>
        <w:t xml:space="preserve"> u</w:t>
      </w:r>
      <w:r w:rsidR="007F75CB">
        <w:t>nivérsæ</w:t>
      </w:r>
      <w:r>
        <w:t xml:space="preserve"> juv</w:t>
      </w:r>
      <w:r w:rsidR="007F75CB">
        <w:t>entútis</w:t>
      </w:r>
      <w:r>
        <w:rPr>
          <w:vertAlign w:val="superscript"/>
        </w:rPr>
        <w:t>7</w:t>
      </w:r>
      <w:r>
        <w:t>.</w:t>
      </w:r>
      <w:r w:rsidR="00CE404A">
        <w:t xml:space="preserve"> </w:t>
      </w:r>
    </w:p>
    <w:p w:rsidR="00CE404A" w:rsidRDefault="00814C0C" w:rsidP="000F4914">
      <w:pPr>
        <w:pStyle w:val="fl"/>
      </w:pPr>
      <w:r>
        <w:t>Omnes pa</w:t>
      </w:r>
      <w:r w:rsidR="007F75CB">
        <w:t>ravérunt</w:t>
      </w:r>
      <w:r>
        <w:t xml:space="preserve"> se p</w:t>
      </w:r>
      <w:r w:rsidR="007F75CB">
        <w:t>áriter</w:t>
      </w:r>
      <w:r>
        <w:t xml:space="preserve"> ad pugnam contra f</w:t>
      </w:r>
      <w:r w:rsidR="007F75CB">
        <w:t>ílios</w:t>
      </w:r>
      <w:r>
        <w:t xml:space="preserve"> Israël, et </w:t>
      </w:r>
      <w:r w:rsidR="007F75CB">
        <w:t>venérunt</w:t>
      </w:r>
      <w:r>
        <w:t xml:space="preserve"> per </w:t>
      </w:r>
      <w:r w:rsidR="009E0F71">
        <w:t>crepídinem</w:t>
      </w:r>
      <w:r>
        <w:t xml:space="preserve"> montis usque ad </w:t>
      </w:r>
      <w:r w:rsidR="007F75CB">
        <w:t>ápicem</w:t>
      </w:r>
      <w:r>
        <w:t>, qui r</w:t>
      </w:r>
      <w:r w:rsidR="007F75CB">
        <w:t>éspicit</w:t>
      </w:r>
      <w:r>
        <w:t xml:space="preserve"> super </w:t>
      </w:r>
      <w:r w:rsidR="00D669F1">
        <w:t>Dóthaïn</w:t>
      </w:r>
      <w:r>
        <w:t>, a loco qui d</w:t>
      </w:r>
      <w:r w:rsidR="007F75CB">
        <w:t>ícitur</w:t>
      </w:r>
      <w:r>
        <w:t xml:space="preserve"> </w:t>
      </w:r>
      <w:r w:rsidR="002B18DD">
        <w:t>Belma</w:t>
      </w:r>
      <w:r>
        <w:rPr>
          <w:vertAlign w:val="superscript"/>
        </w:rPr>
        <w:t>8</w:t>
      </w:r>
      <w:r>
        <w:t xml:space="preserve">, usque ad </w:t>
      </w:r>
      <w:r w:rsidR="002B18DD">
        <w:t>Chelmon</w:t>
      </w:r>
      <w:r>
        <w:t xml:space="preserve"> qui est contra </w:t>
      </w:r>
      <w:r w:rsidR="002B18DD">
        <w:t>Esdrelon</w:t>
      </w:r>
      <w:r>
        <w:t>.</w:t>
      </w:r>
      <w:r w:rsidR="00CE404A">
        <w:t xml:space="preserve"> </w:t>
      </w:r>
    </w:p>
    <w:p w:rsidR="00CE404A" w:rsidRDefault="00814C0C" w:rsidP="000F4914">
      <w:pPr>
        <w:pStyle w:val="fl"/>
      </w:pPr>
      <w:r>
        <w:t>F</w:t>
      </w:r>
      <w:r w:rsidR="007F75CB">
        <w:t>ílii</w:t>
      </w:r>
      <w:r>
        <w:t xml:space="preserve"> autem Israël ut </w:t>
      </w:r>
      <w:r w:rsidR="007F75CB">
        <w:t>vidérunt</w:t>
      </w:r>
      <w:r>
        <w:t xml:space="preserve"> multit</w:t>
      </w:r>
      <w:r w:rsidR="007F75CB">
        <w:t>údinem</w:t>
      </w:r>
      <w:r>
        <w:t xml:space="preserve"> </w:t>
      </w:r>
      <w:r w:rsidR="007F75CB">
        <w:t>illórum</w:t>
      </w:r>
      <w:r>
        <w:t>, prost</w:t>
      </w:r>
      <w:r w:rsidR="007F75CB">
        <w:t>ravérunt</w:t>
      </w:r>
      <w:r>
        <w:t xml:space="preserve"> se super terram, m</w:t>
      </w:r>
      <w:r w:rsidR="007F75CB">
        <w:t>itténtes</w:t>
      </w:r>
      <w:r>
        <w:t xml:space="preserve"> </w:t>
      </w:r>
      <w:r w:rsidR="007F75CB">
        <w:t>cínerem</w:t>
      </w:r>
      <w:r>
        <w:t xml:space="preserve"> super </w:t>
      </w:r>
      <w:r w:rsidR="007F75CB">
        <w:t>cápita</w:t>
      </w:r>
      <w:r>
        <w:t xml:space="preserve"> sua, un</w:t>
      </w:r>
      <w:r w:rsidR="007F75CB">
        <w:t>ánimes</w:t>
      </w:r>
      <w:r>
        <w:t xml:space="preserve"> </w:t>
      </w:r>
      <w:r w:rsidR="007F75CB">
        <w:t>orántes</w:t>
      </w:r>
      <w:r>
        <w:t xml:space="preserve"> ut Deus Israël miseric</w:t>
      </w:r>
      <w:r w:rsidR="007F75CB">
        <w:t>órdiam</w:t>
      </w:r>
      <w:r>
        <w:t xml:space="preserve"> suam </w:t>
      </w:r>
      <w:r w:rsidR="009E0F71">
        <w:t>osténderet</w:t>
      </w:r>
      <w:r>
        <w:t xml:space="preserve"> super p</w:t>
      </w:r>
      <w:r w:rsidR="007F75CB">
        <w:t>ópulum</w:t>
      </w:r>
      <w:r>
        <w:t xml:space="preserve"> suum.</w:t>
      </w:r>
      <w:r w:rsidR="00CE404A">
        <w:t xml:space="preserve"> </w:t>
      </w:r>
    </w:p>
    <w:p w:rsidR="00CE404A" w:rsidRDefault="00814C0C" w:rsidP="000F4914">
      <w:pPr>
        <w:pStyle w:val="fl"/>
      </w:pPr>
      <w:r>
        <w:t>Et as</w:t>
      </w:r>
      <w:r w:rsidR="007F75CB">
        <w:t>suméntes</w:t>
      </w:r>
      <w:r>
        <w:t xml:space="preserve"> arma sua b</w:t>
      </w:r>
      <w:r w:rsidR="007F75CB">
        <w:t>éllica</w:t>
      </w:r>
      <w:r>
        <w:t xml:space="preserve">, </w:t>
      </w:r>
      <w:r w:rsidR="007F75CB">
        <w:t>sedérunt</w:t>
      </w:r>
      <w:r>
        <w:t xml:space="preserve"> per loca, quæ ad </w:t>
      </w:r>
      <w:r w:rsidR="007F75CB">
        <w:t>angústi</w:t>
      </w:r>
      <w:r>
        <w:t xml:space="preserve"> </w:t>
      </w:r>
      <w:r w:rsidR="007F75CB">
        <w:t>itíneris</w:t>
      </w:r>
      <w:r>
        <w:rPr>
          <w:vertAlign w:val="superscript"/>
        </w:rPr>
        <w:t>9</w:t>
      </w:r>
      <w:r>
        <w:t xml:space="preserve"> </w:t>
      </w:r>
      <w:r w:rsidR="009E0F71">
        <w:t>trámitem</w:t>
      </w:r>
      <w:r>
        <w:t xml:space="preserve"> </w:t>
      </w:r>
      <w:r w:rsidR="009E0F71">
        <w:t>dírigunt</w:t>
      </w:r>
      <w:r>
        <w:t xml:space="preserve"> inter m</w:t>
      </w:r>
      <w:r w:rsidR="007F75CB">
        <w:t>ontósa</w:t>
      </w:r>
      <w:r>
        <w:rPr>
          <w:vertAlign w:val="superscript"/>
        </w:rPr>
        <w:t>10</w:t>
      </w:r>
      <w:r>
        <w:t>, et erant cust</w:t>
      </w:r>
      <w:r w:rsidR="007F75CB">
        <w:t>odiéntes</w:t>
      </w:r>
      <w:r>
        <w:t xml:space="preserve"> ea totā die et nocte.</w:t>
      </w:r>
      <w:r w:rsidR="00CE404A">
        <w:t xml:space="preserve"> </w:t>
      </w:r>
    </w:p>
    <w:p w:rsidR="00CE404A" w:rsidRDefault="00814C0C" w:rsidP="000F4914">
      <w:pPr>
        <w:pStyle w:val="fl"/>
      </w:pPr>
      <w:r>
        <w:t>Porro Ho</w:t>
      </w:r>
      <w:r w:rsidR="007F75CB">
        <w:t>loférnes</w:t>
      </w:r>
      <w:r>
        <w:t>, dum c</w:t>
      </w:r>
      <w:r w:rsidR="007F75CB">
        <w:t>írcuit</w:t>
      </w:r>
      <w:r>
        <w:t xml:space="preserve"> per gyrum, r</w:t>
      </w:r>
      <w:r w:rsidR="007F75CB">
        <w:t>éperit</w:t>
      </w:r>
      <w:r>
        <w:t xml:space="preserve"> quod fons, qui in</w:t>
      </w:r>
      <w:r w:rsidR="007F75CB">
        <w:t>fluébat</w:t>
      </w:r>
      <w:r>
        <w:t>, aq</w:t>
      </w:r>
      <w:r w:rsidR="007F75CB">
        <w:t>uædúctum</w:t>
      </w:r>
      <w:r>
        <w:t xml:space="preserve"> </w:t>
      </w:r>
      <w:r w:rsidR="007F75CB">
        <w:t>illórum</w:t>
      </w:r>
      <w:r>
        <w:t xml:space="preserve"> a parte au</w:t>
      </w:r>
      <w:r w:rsidR="007F75CB">
        <w:t>stráli</w:t>
      </w:r>
      <w:r>
        <w:t xml:space="preserve"> extra ci</w:t>
      </w:r>
      <w:r w:rsidR="007F75CB">
        <w:t>vitátem</w:t>
      </w:r>
      <w:r>
        <w:rPr>
          <w:vertAlign w:val="superscript"/>
        </w:rPr>
        <w:t>11</w:t>
      </w:r>
      <w:r>
        <w:t xml:space="preserve"> </w:t>
      </w:r>
      <w:r w:rsidR="009E0F71">
        <w:t>dirígeret</w:t>
      </w:r>
      <w:r>
        <w:t xml:space="preserve"> : et </w:t>
      </w:r>
      <w:r w:rsidR="00D669F1">
        <w:t>incídi</w:t>
      </w:r>
      <w:r>
        <w:t xml:space="preserve"> </w:t>
      </w:r>
      <w:r w:rsidR="009E0F71">
        <w:t>præcépit</w:t>
      </w:r>
      <w:r>
        <w:t xml:space="preserve"> aq</w:t>
      </w:r>
      <w:r w:rsidR="007F75CB">
        <w:t>uædúctum</w:t>
      </w:r>
      <w:r>
        <w:t xml:space="preserve"> </w:t>
      </w:r>
      <w:r w:rsidR="007F75CB">
        <w:t>illórum</w:t>
      </w:r>
      <w:r>
        <w:t>.</w:t>
      </w:r>
      <w:r w:rsidR="00CE404A">
        <w:t xml:space="preserve"> </w:t>
      </w:r>
    </w:p>
    <w:p w:rsidR="00CE404A" w:rsidRDefault="00814C0C" w:rsidP="000F4914">
      <w:pPr>
        <w:pStyle w:val="fl"/>
      </w:pPr>
      <w:r>
        <w:t>Erant tamen non longe a muris fontes, ex quibus furtim vi</w:t>
      </w:r>
      <w:r w:rsidR="007F75CB">
        <w:t>debántur</w:t>
      </w:r>
      <w:r>
        <w:t xml:space="preserve"> </w:t>
      </w:r>
      <w:r w:rsidR="009E0F71">
        <w:t>hauríre</w:t>
      </w:r>
      <w:r>
        <w:t xml:space="preserve"> aquam, ad refoc</w:t>
      </w:r>
      <w:r w:rsidR="007F75CB">
        <w:t>illándum</w:t>
      </w:r>
      <w:r>
        <w:rPr>
          <w:vertAlign w:val="superscript"/>
        </w:rPr>
        <w:t>12</w:t>
      </w:r>
      <w:r>
        <w:t xml:space="preserve"> p</w:t>
      </w:r>
      <w:r w:rsidR="007F75CB">
        <w:t>ótius</w:t>
      </w:r>
      <w:r>
        <w:t xml:space="preserve"> quam ad </w:t>
      </w:r>
      <w:r w:rsidR="007F75CB">
        <w:t>potándum</w:t>
      </w:r>
      <w:r>
        <w:t>.</w:t>
      </w:r>
      <w:r w:rsidR="00CE404A">
        <w:t xml:space="preserve"> </w:t>
      </w:r>
    </w:p>
    <w:p w:rsidR="00CE404A" w:rsidRDefault="00814C0C" w:rsidP="000F4914">
      <w:pPr>
        <w:pStyle w:val="fl"/>
      </w:pPr>
      <w:r>
        <w:t>Sed f</w:t>
      </w:r>
      <w:r w:rsidR="007F75CB">
        <w:t>ílii</w:t>
      </w:r>
      <w:r>
        <w:t xml:space="preserve"> </w:t>
      </w:r>
      <w:r w:rsidR="002B18DD">
        <w:t>Ammon</w:t>
      </w:r>
      <w:r>
        <w:t xml:space="preserve"> et </w:t>
      </w:r>
      <w:r w:rsidR="002B18DD">
        <w:t>Moab</w:t>
      </w:r>
      <w:r>
        <w:rPr>
          <w:vertAlign w:val="superscript"/>
        </w:rPr>
        <w:t>13</w:t>
      </w:r>
      <w:r>
        <w:t xml:space="preserve"> acc</w:t>
      </w:r>
      <w:r w:rsidR="007F75CB">
        <w:t>essérunt</w:t>
      </w:r>
      <w:r>
        <w:t xml:space="preserve"> ad Ho</w:t>
      </w:r>
      <w:r w:rsidR="007F75CB">
        <w:t>loférnem</w:t>
      </w:r>
      <w:r>
        <w:t xml:space="preserve">, </w:t>
      </w:r>
      <w:r w:rsidR="007F75CB">
        <w:t>dicéntes</w:t>
      </w:r>
      <w:r>
        <w:t> : F</w:t>
      </w:r>
      <w:r w:rsidR="007F75CB">
        <w:t>ílii</w:t>
      </w:r>
      <w:r>
        <w:t xml:space="preserve"> Israël, non in l</w:t>
      </w:r>
      <w:r w:rsidR="00D669F1">
        <w:t>á</w:t>
      </w:r>
      <w:r>
        <w:t>nceā nec in sag</w:t>
      </w:r>
      <w:r w:rsidR="00D669F1">
        <w:t>í</w:t>
      </w:r>
      <w:r>
        <w:t xml:space="preserve">ttā </w:t>
      </w:r>
      <w:r w:rsidR="009E0F71">
        <w:t>confídunt</w:t>
      </w:r>
      <w:r>
        <w:t xml:space="preserve">, sed montes </w:t>
      </w:r>
      <w:r w:rsidR="007F75CB">
        <w:t>deféndunt</w:t>
      </w:r>
      <w:r>
        <w:t xml:space="preserve"> illos, et m</w:t>
      </w:r>
      <w:r w:rsidR="007F75CB">
        <w:t>úniunt</w:t>
      </w:r>
      <w:r>
        <w:t xml:space="preserve"> illos colles in præcip</w:t>
      </w:r>
      <w:r w:rsidR="007F75CB">
        <w:t>ítio</w:t>
      </w:r>
      <w:r>
        <w:rPr>
          <w:vertAlign w:val="superscript"/>
        </w:rPr>
        <w:t>14</w:t>
      </w:r>
      <w:r>
        <w:t xml:space="preserve"> cons</w:t>
      </w:r>
      <w:r w:rsidR="007F75CB">
        <w:t>titúti</w:t>
      </w:r>
      <w:r>
        <w:t>.</w:t>
      </w:r>
      <w:r w:rsidR="00CE404A">
        <w:t xml:space="preserve"> </w:t>
      </w:r>
    </w:p>
    <w:p w:rsidR="00CE404A" w:rsidRDefault="00814C0C" w:rsidP="000F4914">
      <w:pPr>
        <w:pStyle w:val="fl"/>
      </w:pPr>
      <w:r>
        <w:t>Ut ergo sine congre</w:t>
      </w:r>
      <w:r w:rsidR="007F75CB">
        <w:t>ssióne</w:t>
      </w:r>
      <w:r>
        <w:t xml:space="preserve"> pugnæ possis su</w:t>
      </w:r>
      <w:r w:rsidR="007F75CB">
        <w:t>peráre</w:t>
      </w:r>
      <w:r>
        <w:t xml:space="preserve"> eos, pone </w:t>
      </w:r>
      <w:r w:rsidR="009E0F71">
        <w:t>custódes</w:t>
      </w:r>
      <w:r>
        <w:t xml:space="preserve"> f</w:t>
      </w:r>
      <w:r w:rsidR="007F75CB">
        <w:t>óntium</w:t>
      </w:r>
      <w:r>
        <w:t>, ut non h</w:t>
      </w:r>
      <w:r w:rsidR="007F75CB">
        <w:t>áuriant</w:t>
      </w:r>
      <w:r>
        <w:t xml:space="preserve"> aquam ex eis, et sine gl</w:t>
      </w:r>
      <w:r w:rsidR="007F75CB">
        <w:t>ádio</w:t>
      </w:r>
      <w:r>
        <w:t xml:space="preserve"> interf</w:t>
      </w:r>
      <w:r w:rsidR="007F75CB">
        <w:t>ícies</w:t>
      </w:r>
      <w:r>
        <w:t xml:space="preserve"> eos, vel certe fa</w:t>
      </w:r>
      <w:r w:rsidR="007F75CB">
        <w:t>tigáti</w:t>
      </w:r>
      <w:r>
        <w:t xml:space="preserve"> tradent ci</w:t>
      </w:r>
      <w:r w:rsidR="007F75CB">
        <w:t>vitátem</w:t>
      </w:r>
      <w:r>
        <w:t xml:space="preserve"> suam, quam putant in m</w:t>
      </w:r>
      <w:r w:rsidR="007F75CB">
        <w:t>óntibus</w:t>
      </w:r>
      <w:r>
        <w:t xml:space="preserve"> </w:t>
      </w:r>
      <w:r w:rsidR="007F75CB">
        <w:t>pósitam</w:t>
      </w:r>
      <w:r>
        <w:t xml:space="preserve"> su</w:t>
      </w:r>
      <w:r w:rsidR="007F75CB">
        <w:t>perári</w:t>
      </w:r>
      <w:r>
        <w:t xml:space="preserve"> non posse.</w:t>
      </w:r>
      <w:r w:rsidR="00CE404A">
        <w:t xml:space="preserve"> </w:t>
      </w:r>
    </w:p>
    <w:p w:rsidR="00CE404A" w:rsidRDefault="00814C0C" w:rsidP="000F4914">
      <w:pPr>
        <w:pStyle w:val="fl"/>
      </w:pPr>
      <w:r>
        <w:t>Et pl</w:t>
      </w:r>
      <w:r w:rsidR="007F75CB">
        <w:t>acuérunt</w:t>
      </w:r>
      <w:r>
        <w:t xml:space="preserve"> verba hæc coram Ho</w:t>
      </w:r>
      <w:r w:rsidR="007F75CB">
        <w:t>loférne</w:t>
      </w:r>
      <w:r>
        <w:rPr>
          <w:vertAlign w:val="superscript"/>
        </w:rPr>
        <w:t>15</w:t>
      </w:r>
      <w:r>
        <w:t>, et coram satell</w:t>
      </w:r>
      <w:r w:rsidR="007F75CB">
        <w:t>ítibus</w:t>
      </w:r>
      <w:r>
        <w:t xml:space="preserve"> ejus, et const</w:t>
      </w:r>
      <w:r w:rsidR="007F75CB">
        <w:t>ítuit</w:t>
      </w:r>
      <w:r>
        <w:t xml:space="preserve"> per gyrum centen</w:t>
      </w:r>
      <w:r w:rsidR="007F75CB">
        <w:t>ários</w:t>
      </w:r>
      <w:r>
        <w:rPr>
          <w:vertAlign w:val="superscript"/>
        </w:rPr>
        <w:t>16</w:t>
      </w:r>
      <w:r>
        <w:t xml:space="preserve"> per s</w:t>
      </w:r>
      <w:r w:rsidR="007F75CB">
        <w:t>íngulos</w:t>
      </w:r>
      <w:r>
        <w:t xml:space="preserve"> fontes.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768" w:name="t4p205n01"/>
      <w:bookmarkEnd w:id="3768"/>
      <w:r w:rsidRPr="005119F6">
        <w:rPr>
          <w:rStyle w:val="NumNot"/>
        </w:rPr>
        <w:t>.</w:t>
      </w:r>
      <w:r>
        <w:t xml:space="preserve"> Qui déjà avaient fait leur soumission. </w:t>
      </w:r>
      <w:r w:rsidRPr="005119F6">
        <w:t xml:space="preserve">– </w:t>
      </w:r>
      <w:r w:rsidRPr="005119F6">
        <w:rPr>
          <w:rStyle w:val="NumNot"/>
        </w:rPr>
        <w:t>2</w:t>
      </w:r>
      <w:bookmarkStart w:id="3769" w:name="t4p205n02"/>
      <w:bookmarkEnd w:id="3769"/>
      <w:r w:rsidRPr="005119F6">
        <w:rPr>
          <w:rStyle w:val="NumNot"/>
        </w:rPr>
        <w:t>.</w:t>
      </w:r>
      <w:r>
        <w:t xml:space="preserve"> Béthulie, Béthuel, ou Béthul, ville de la tribu de Siméon, bâtie sur une montagne. </w:t>
      </w:r>
      <w:r w:rsidRPr="005119F6">
        <w:t xml:space="preserve">– </w:t>
      </w:r>
      <w:r w:rsidRPr="005119F6">
        <w:rPr>
          <w:rStyle w:val="NumNot"/>
        </w:rPr>
        <w:t>3</w:t>
      </w:r>
      <w:bookmarkStart w:id="3770" w:name="t4p205n03"/>
      <w:bookmarkEnd w:id="3770"/>
      <w:r w:rsidRPr="005119F6">
        <w:rPr>
          <w:rStyle w:val="NumNot"/>
        </w:rPr>
        <w:t>.</w:t>
      </w:r>
      <w:r>
        <w:t xml:space="preserve"> Sous-entendu </w:t>
      </w:r>
      <w:r w:rsidRPr="00556F3C">
        <w:rPr>
          <w:rStyle w:val="LaIt"/>
        </w:rPr>
        <w:t>exerc</w:t>
      </w:r>
      <w:r w:rsidR="008D018B" w:rsidRPr="00556F3C">
        <w:rPr>
          <w:rStyle w:val="LaIt"/>
        </w:rPr>
        <w:t>ítui</w:t>
      </w:r>
      <w:r w:rsidRPr="00556F3C">
        <w:rPr>
          <w:rStyle w:val="LaIt"/>
        </w:rPr>
        <w:t xml:space="preserve"> </w:t>
      </w:r>
      <w:r w:rsidR="00D669F1" w:rsidRPr="00556F3C">
        <w:rPr>
          <w:rStyle w:val="LaIt"/>
        </w:rPr>
        <w:lastRenderedPageBreak/>
        <w:t>Holoférni</w:t>
      </w:r>
      <w:r>
        <w:t xml:space="preserve"> ; les armées d’Holoferne étaient ou se composaient de. </w:t>
      </w:r>
      <w:r w:rsidRPr="005119F6">
        <w:t xml:space="preserve">– </w:t>
      </w:r>
      <w:r w:rsidRPr="005119F6">
        <w:rPr>
          <w:rStyle w:val="NumNot"/>
        </w:rPr>
        <w:t>4</w:t>
      </w:r>
      <w:bookmarkStart w:id="3771" w:name="t4p205n04"/>
      <w:bookmarkEnd w:id="3771"/>
      <w:r w:rsidRPr="005119F6">
        <w:rPr>
          <w:rStyle w:val="NumNot"/>
        </w:rPr>
        <w:t>.</w:t>
      </w:r>
      <w:r>
        <w:t xml:space="preserve"> Sa cavalerie s’était accrue de dix mille hommes ; car il est dit plus haut (leçon I) qu’il avait douze mille </w:t>
      </w:r>
      <w:r>
        <w:lastRenderedPageBreak/>
        <w:t xml:space="preserve">cavaliers armés de flèches. </w:t>
      </w:r>
      <w:r w:rsidRPr="005119F6">
        <w:t xml:space="preserve">– </w:t>
      </w:r>
      <w:r w:rsidRPr="005119F6">
        <w:rPr>
          <w:rStyle w:val="NumNot"/>
        </w:rPr>
        <w:t>5</w:t>
      </w:r>
      <w:bookmarkStart w:id="3772" w:name="t4p205n05"/>
      <w:bookmarkEnd w:id="3772"/>
      <w:r w:rsidRPr="005119F6">
        <w:rPr>
          <w:rStyle w:val="NumNot"/>
        </w:rPr>
        <w:t>.</w:t>
      </w:r>
      <w:r>
        <w:t xml:space="preserve"> </w:t>
      </w:r>
      <w:r w:rsidRPr="00556F3C">
        <w:rPr>
          <w:rStyle w:val="LaIt"/>
        </w:rPr>
        <w:t>Præparat</w:t>
      </w:r>
      <w:r w:rsidR="008D018B" w:rsidRPr="00556F3C">
        <w:rPr>
          <w:rStyle w:val="LaIt"/>
        </w:rPr>
        <w:t>iónes</w:t>
      </w:r>
      <w:r w:rsidRPr="00556F3C">
        <w:rPr>
          <w:rStyle w:val="LaIt"/>
        </w:rPr>
        <w:t xml:space="preserve"> </w:t>
      </w:r>
      <w:r w:rsidR="008D018B" w:rsidRPr="00556F3C">
        <w:rPr>
          <w:rStyle w:val="LaIt"/>
        </w:rPr>
        <w:t>virórum</w:t>
      </w:r>
      <w:r>
        <w:t xml:space="preserve"> veut dire tout à la fois choix, instruction et organisation militaire des hommes réduits en captivité. </w:t>
      </w:r>
      <w:r w:rsidRPr="005119F6">
        <w:t xml:space="preserve">– </w:t>
      </w:r>
      <w:r w:rsidRPr="005119F6">
        <w:rPr>
          <w:rStyle w:val="NumNot"/>
        </w:rPr>
        <w:t>6</w:t>
      </w:r>
      <w:bookmarkStart w:id="3773" w:name="t4p205n06"/>
      <w:bookmarkEnd w:id="3773"/>
      <w:r w:rsidRPr="005119F6">
        <w:rPr>
          <w:rStyle w:val="NumNot"/>
        </w:rPr>
        <w:t>.</w:t>
      </w:r>
      <w:r>
        <w:t xml:space="preserve"> Pour </w:t>
      </w:r>
      <w:r w:rsidRPr="00556F3C">
        <w:rPr>
          <w:rStyle w:val="LaIt"/>
        </w:rPr>
        <w:t>in capti</w:t>
      </w:r>
      <w:r w:rsidR="006733BA" w:rsidRPr="00556F3C">
        <w:rPr>
          <w:rStyle w:val="LaIt"/>
        </w:rPr>
        <w:t>vitátem</w:t>
      </w:r>
      <w:r w:rsidRPr="00556F3C">
        <w:rPr>
          <w:rStyle w:val="LaIt"/>
        </w:rPr>
        <w:t xml:space="preserve"> </w:t>
      </w:r>
      <w:r w:rsidR="00D669F1" w:rsidRPr="00556F3C">
        <w:rPr>
          <w:rStyle w:val="LaIt"/>
        </w:rPr>
        <w:t>redáctos</w:t>
      </w:r>
      <w:r>
        <w:t xml:space="preserve">. </w:t>
      </w:r>
      <w:r w:rsidRPr="005119F6">
        <w:t xml:space="preserve">– </w:t>
      </w:r>
      <w:r w:rsidRPr="005119F6">
        <w:rPr>
          <w:rStyle w:val="NumNot"/>
        </w:rPr>
        <w:t>7</w:t>
      </w:r>
      <w:bookmarkStart w:id="3774" w:name="t4p205n07"/>
      <w:bookmarkEnd w:id="3774"/>
      <w:r w:rsidRPr="005119F6">
        <w:rPr>
          <w:rStyle w:val="NumNot"/>
        </w:rPr>
        <w:t>.</w:t>
      </w:r>
      <w:r>
        <w:t xml:space="preserve"> </w:t>
      </w:r>
      <w:r w:rsidR="00D669F1" w:rsidRPr="00556F3C">
        <w:rPr>
          <w:rStyle w:val="LaIt"/>
        </w:rPr>
        <w:t>Univérsæ</w:t>
      </w:r>
      <w:r w:rsidRPr="00556F3C">
        <w:rPr>
          <w:rStyle w:val="LaIt"/>
        </w:rPr>
        <w:t xml:space="preserve"> </w:t>
      </w:r>
      <w:r w:rsidR="00D669F1" w:rsidRPr="00556F3C">
        <w:rPr>
          <w:rStyle w:val="LaIt"/>
        </w:rPr>
        <w:t>juventútis</w:t>
      </w:r>
      <w:r>
        <w:t xml:space="preserve">, au génitif, à cause de </w:t>
      </w:r>
      <w:r w:rsidRPr="00556F3C">
        <w:rPr>
          <w:rStyle w:val="LaIt"/>
        </w:rPr>
        <w:t>præparat</w:t>
      </w:r>
      <w:r w:rsidR="008D018B" w:rsidRPr="00556F3C">
        <w:rPr>
          <w:rStyle w:val="LaIt"/>
        </w:rPr>
        <w:t>iónes</w:t>
      </w:r>
      <w:r>
        <w:t xml:space="preserve"> qui précède. </w:t>
      </w:r>
      <w:r w:rsidR="00D669F1" w:rsidRPr="00556F3C">
        <w:rPr>
          <w:rStyle w:val="LaIt"/>
        </w:rPr>
        <w:t>Abdúcti</w:t>
      </w:r>
      <w:r>
        <w:t xml:space="preserve"> est au pluriel masculin à cause que </w:t>
      </w:r>
      <w:r w:rsidR="00D669F1" w:rsidRPr="00556F3C">
        <w:rPr>
          <w:rStyle w:val="LaIt"/>
        </w:rPr>
        <w:t>juventútis</w:t>
      </w:r>
      <w:r>
        <w:t xml:space="preserve"> est un collectif qui a le même sens que </w:t>
      </w:r>
      <w:r w:rsidR="00D669F1" w:rsidRPr="00556F3C">
        <w:rPr>
          <w:rStyle w:val="LaIt"/>
        </w:rPr>
        <w:t>júvenum</w:t>
      </w:r>
      <w:r>
        <w:t xml:space="preserve">. Traduisez donc comme s’il y avait : </w:t>
      </w:r>
      <w:r w:rsidRPr="00556F3C">
        <w:rPr>
          <w:rStyle w:val="LaIt"/>
        </w:rPr>
        <w:t>et univ</w:t>
      </w:r>
      <w:r w:rsidR="008D018B" w:rsidRPr="00556F3C">
        <w:rPr>
          <w:rStyle w:val="LaIt"/>
        </w:rPr>
        <w:t>ersórum</w:t>
      </w:r>
      <w:r w:rsidRPr="00556F3C">
        <w:rPr>
          <w:rStyle w:val="LaIt"/>
        </w:rPr>
        <w:t xml:space="preserve"> </w:t>
      </w:r>
      <w:r w:rsidR="00D669F1" w:rsidRPr="00556F3C">
        <w:rPr>
          <w:rStyle w:val="LaIt"/>
        </w:rPr>
        <w:t>júvenum</w:t>
      </w:r>
      <w:r w:rsidRPr="00556F3C">
        <w:rPr>
          <w:rStyle w:val="LaIt"/>
        </w:rPr>
        <w:t xml:space="preserve"> (qui) f</w:t>
      </w:r>
      <w:r w:rsidR="008D018B" w:rsidRPr="00556F3C">
        <w:rPr>
          <w:rStyle w:val="LaIt"/>
        </w:rPr>
        <w:t>úerant</w:t>
      </w:r>
      <w:r w:rsidRPr="00556F3C">
        <w:rPr>
          <w:rStyle w:val="LaIt"/>
        </w:rPr>
        <w:t xml:space="preserve"> </w:t>
      </w:r>
      <w:r w:rsidR="00D669F1" w:rsidRPr="00556F3C">
        <w:rPr>
          <w:rStyle w:val="LaIt"/>
        </w:rPr>
        <w:t>addúcti</w:t>
      </w:r>
      <w:r>
        <w:t xml:space="preserve">, etc. </w:t>
      </w:r>
      <w:r w:rsidRPr="005119F6">
        <w:t xml:space="preserve">– </w:t>
      </w:r>
      <w:r w:rsidRPr="005119F6">
        <w:rPr>
          <w:rStyle w:val="NumNot"/>
        </w:rPr>
        <w:t>8</w:t>
      </w:r>
      <w:bookmarkStart w:id="3775" w:name="t4p205n08"/>
      <w:bookmarkEnd w:id="3775"/>
      <w:r w:rsidRPr="005119F6">
        <w:rPr>
          <w:rStyle w:val="NumNot"/>
        </w:rPr>
        <w:t>.</w:t>
      </w:r>
      <w:r>
        <w:t xml:space="preserve"> Petite ville située au pied de la montagne sur laquelle Béthulie était assise. </w:t>
      </w:r>
      <w:r w:rsidRPr="005119F6">
        <w:t xml:space="preserve">– </w:t>
      </w:r>
      <w:r w:rsidRPr="005119F6">
        <w:rPr>
          <w:rStyle w:val="NumNot"/>
        </w:rPr>
        <w:t>9</w:t>
      </w:r>
      <w:bookmarkStart w:id="3776" w:name="t4p205n09"/>
      <w:bookmarkEnd w:id="3776"/>
      <w:r w:rsidRPr="005119F6">
        <w:rPr>
          <w:rStyle w:val="NumNot"/>
        </w:rPr>
        <w:t>.</w:t>
      </w:r>
      <w:r>
        <w:t xml:space="preserve"> Au sentier, c’est-à-dire où commençait le sentier ou le peu de largeur du chemin qui conduit à, etc. </w:t>
      </w:r>
      <w:r w:rsidRPr="005119F6">
        <w:t xml:space="preserve">– </w:t>
      </w:r>
      <w:r w:rsidRPr="005119F6">
        <w:rPr>
          <w:rStyle w:val="NumNot"/>
        </w:rPr>
        <w:t>10</w:t>
      </w:r>
      <w:bookmarkStart w:id="3777" w:name="t4p205n10"/>
      <w:bookmarkEnd w:id="3777"/>
      <w:r w:rsidRPr="005119F6">
        <w:rPr>
          <w:rStyle w:val="NumNot"/>
        </w:rPr>
        <w:t>.</w:t>
      </w:r>
      <w:r>
        <w:t xml:space="preserve"> Sous-entendu </w:t>
      </w:r>
      <w:r w:rsidRPr="00556F3C">
        <w:rPr>
          <w:rStyle w:val="LaIt"/>
        </w:rPr>
        <w:t>loca</w:t>
      </w:r>
      <w:r>
        <w:t xml:space="preserve">. </w:t>
      </w:r>
      <w:r w:rsidRPr="005119F6">
        <w:t xml:space="preserve">– </w:t>
      </w:r>
      <w:r w:rsidRPr="005119F6">
        <w:rPr>
          <w:rStyle w:val="NumNot"/>
        </w:rPr>
        <w:t>11</w:t>
      </w:r>
      <w:bookmarkStart w:id="3778" w:name="t4p205n11"/>
      <w:bookmarkEnd w:id="3778"/>
      <w:r w:rsidRPr="005119F6">
        <w:rPr>
          <w:rStyle w:val="NumNot"/>
        </w:rPr>
        <w:t>.</w:t>
      </w:r>
      <w:r>
        <w:t xml:space="preserve"> </w:t>
      </w:r>
      <w:r w:rsidRPr="00556F3C">
        <w:rPr>
          <w:rStyle w:val="LaIt"/>
        </w:rPr>
        <w:t>Extra ci</w:t>
      </w:r>
      <w:r w:rsidR="006733BA" w:rsidRPr="00556F3C">
        <w:rPr>
          <w:rStyle w:val="LaIt"/>
        </w:rPr>
        <w:t>vitátem</w:t>
      </w:r>
      <w:r>
        <w:t xml:space="preserve"> n’indique pas la direction de l’eau, mais la portion de l’aqueduc qui était hors de la ville. </w:t>
      </w:r>
      <w:r w:rsidRPr="005119F6">
        <w:t xml:space="preserve">– </w:t>
      </w:r>
      <w:r w:rsidRPr="005119F6">
        <w:rPr>
          <w:rStyle w:val="NumNot"/>
        </w:rPr>
        <w:t>12</w:t>
      </w:r>
      <w:bookmarkStart w:id="3779" w:name="t4p205n12"/>
      <w:bookmarkEnd w:id="3779"/>
      <w:r w:rsidRPr="005119F6">
        <w:rPr>
          <w:rStyle w:val="NumNot"/>
        </w:rPr>
        <w:t>.</w:t>
      </w:r>
      <w:r>
        <w:t xml:space="preserve"> Sous-entendu </w:t>
      </w:r>
      <w:r w:rsidRPr="00556F3C">
        <w:rPr>
          <w:rStyle w:val="LaIt"/>
        </w:rPr>
        <w:t>sitim</w:t>
      </w:r>
      <w:r>
        <w:t xml:space="preserve">, pour soulager un peu leur soif : </w:t>
      </w:r>
      <w:r w:rsidR="006733BA" w:rsidRPr="00556F3C">
        <w:rPr>
          <w:rStyle w:val="LaIt"/>
        </w:rPr>
        <w:t>potándum</w:t>
      </w:r>
      <w:r>
        <w:t xml:space="preserve">, qui suit, indique qu’il </w:t>
      </w:r>
      <w:r>
        <w:lastRenderedPageBreak/>
        <w:t xml:space="preserve">faut affaiblir le sens de </w:t>
      </w:r>
      <w:r w:rsidRPr="00556F3C">
        <w:rPr>
          <w:rStyle w:val="LaIt"/>
        </w:rPr>
        <w:t>refoc</w:t>
      </w:r>
      <w:r w:rsidR="006733BA" w:rsidRPr="00556F3C">
        <w:rPr>
          <w:rStyle w:val="LaIt"/>
        </w:rPr>
        <w:t>illándum</w:t>
      </w:r>
      <w:r>
        <w:t xml:space="preserve">. Ces fontaines, peu abondantes, ne fournissaient pas toute l’eau nécessaire à la population. </w:t>
      </w:r>
      <w:r w:rsidRPr="005119F6">
        <w:t xml:space="preserve">– </w:t>
      </w:r>
      <w:r w:rsidRPr="005119F6">
        <w:rPr>
          <w:rStyle w:val="NumNot"/>
        </w:rPr>
        <w:t>13</w:t>
      </w:r>
      <w:bookmarkStart w:id="3780" w:name="t4p205n13"/>
      <w:bookmarkEnd w:id="3780"/>
      <w:r w:rsidRPr="005119F6">
        <w:rPr>
          <w:rStyle w:val="NumNot"/>
        </w:rPr>
        <w:t>.</w:t>
      </w:r>
      <w:r>
        <w:t xml:space="preserve"> Pour </w:t>
      </w:r>
      <w:r w:rsidR="00D669F1" w:rsidRPr="00556F3C">
        <w:rPr>
          <w:rStyle w:val="LaIt"/>
        </w:rPr>
        <w:t>Ammonítæ</w:t>
      </w:r>
      <w:r w:rsidRPr="00556F3C">
        <w:rPr>
          <w:rStyle w:val="LaIt"/>
        </w:rPr>
        <w:t xml:space="preserve">, </w:t>
      </w:r>
      <w:r w:rsidR="00D669F1" w:rsidRPr="00556F3C">
        <w:rPr>
          <w:rStyle w:val="LaIt"/>
        </w:rPr>
        <w:t>Moabítæ</w:t>
      </w:r>
      <w:r>
        <w:t xml:space="preserve">. Ammon était fils de Loth. Les Ammonites, ses descendants, habitaient à l’Est de la demi-tribu de Manassé. Moab était un autre fils de Loth. Eglon, roi des Moabites qui habitaient sur les bords du lac Asphaltite, réduisit les Israélites en captivité, pendant dix-huit ans (1345-1323 av. J.-C.). Ils furent vaincus par Jéroboam, roi d’Israël. Leur capitale était Ar ou Aréopolis, nommée aussi Rabbath-Moab. </w:t>
      </w:r>
      <w:r w:rsidRPr="005119F6">
        <w:t xml:space="preserve">– </w:t>
      </w:r>
      <w:r w:rsidRPr="005119F6">
        <w:rPr>
          <w:rStyle w:val="NumNot"/>
        </w:rPr>
        <w:t>14</w:t>
      </w:r>
      <w:bookmarkStart w:id="3781" w:name="t4p205n14"/>
      <w:bookmarkEnd w:id="3781"/>
      <w:r w:rsidRPr="005119F6">
        <w:rPr>
          <w:rStyle w:val="NumNot"/>
        </w:rPr>
        <w:t>.</w:t>
      </w:r>
      <w:r>
        <w:t xml:space="preserve"> Le singulier pour le pluriel. Collines élevées sur des précipices. </w:t>
      </w:r>
      <w:r w:rsidRPr="005119F6">
        <w:t xml:space="preserve">– </w:t>
      </w:r>
      <w:r w:rsidRPr="005119F6">
        <w:rPr>
          <w:rStyle w:val="NumNot"/>
        </w:rPr>
        <w:t>15</w:t>
      </w:r>
      <w:bookmarkStart w:id="3782" w:name="t4p205n15"/>
      <w:bookmarkEnd w:id="3782"/>
      <w:r w:rsidRPr="005119F6">
        <w:rPr>
          <w:rStyle w:val="NumNot"/>
        </w:rPr>
        <w:t>.</w:t>
      </w:r>
      <w:r>
        <w:t xml:space="preserve"> Pour </w:t>
      </w:r>
      <w:r w:rsidR="00D669F1" w:rsidRPr="00556F3C">
        <w:rPr>
          <w:rStyle w:val="LaIt"/>
        </w:rPr>
        <w:t>Holoférni</w:t>
      </w:r>
      <w:r>
        <w:t xml:space="preserve">. </w:t>
      </w:r>
      <w:r w:rsidRPr="005119F6">
        <w:t xml:space="preserve">– </w:t>
      </w:r>
      <w:r w:rsidRPr="005119F6">
        <w:rPr>
          <w:rStyle w:val="NumNot"/>
        </w:rPr>
        <w:t>16</w:t>
      </w:r>
      <w:bookmarkStart w:id="3783" w:name="t4p205n16"/>
      <w:bookmarkEnd w:id="3783"/>
      <w:r w:rsidRPr="005119F6">
        <w:rPr>
          <w:rStyle w:val="NumNot"/>
        </w:rPr>
        <w:t>.</w:t>
      </w:r>
      <w:r>
        <w:t xml:space="preserve"> </w:t>
      </w:r>
      <w:r w:rsidRPr="00556F3C">
        <w:rPr>
          <w:rStyle w:val="LaIt"/>
        </w:rPr>
        <w:t>Centen</w:t>
      </w:r>
      <w:r w:rsidR="008D018B" w:rsidRPr="00556F3C">
        <w:rPr>
          <w:rStyle w:val="LaIt"/>
        </w:rPr>
        <w:t>ários</w:t>
      </w:r>
      <w:r>
        <w:t xml:space="preserve">, des officiers commandant cent hommes, à la tête desquels ils furent envoyés. </w:t>
      </w:r>
      <w:r w:rsidRPr="00556F3C">
        <w:rPr>
          <w:rStyle w:val="LaIt"/>
        </w:rPr>
        <w:t>Satellites</w:t>
      </w:r>
      <w:r>
        <w:t>, qui précède, signifie littéralement gardes d’un prince.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3784" w:name="t4p206"/>
      <w:bookmarkEnd w:id="3784"/>
      <w:r w:rsidR="00CE404A">
        <w:t xml:space="preserve"> </w:t>
      </w:r>
    </w:p>
    <w:p w:rsidR="00CE404A" w:rsidRDefault="00814C0C" w:rsidP="00DD7860">
      <w:pPr>
        <w:pStyle w:val="Summarium"/>
      </w:pPr>
      <w:r>
        <w:t>Les Israélites, tourmentés par la soif, veulent se rendre à Holoferne ; Ozias les en détourne.</w:t>
      </w:r>
      <w:r w:rsidR="00CE404A">
        <w:t xml:space="preserve"> </w:t>
      </w:r>
    </w:p>
    <w:p w:rsidR="00CE404A" w:rsidRDefault="00814C0C" w:rsidP="000F4914">
      <w:pPr>
        <w:pStyle w:val="fl"/>
      </w:pPr>
      <w:r>
        <w:t>Cumque ista cust</w:t>
      </w:r>
      <w:r w:rsidR="007F75CB">
        <w:t>ódia</w:t>
      </w:r>
      <w:r>
        <w:t xml:space="preserve"> per dies </w:t>
      </w:r>
      <w:r w:rsidR="007F75CB">
        <w:t>vigínti</w:t>
      </w:r>
      <w:r>
        <w:t xml:space="preserve"> </w:t>
      </w:r>
      <w:r w:rsidR="007F75CB">
        <w:t>fuísset</w:t>
      </w:r>
      <w:r>
        <w:t xml:space="preserve"> e</w:t>
      </w:r>
      <w:r w:rsidR="007F75CB">
        <w:t>xpléta</w:t>
      </w:r>
      <w:r>
        <w:t>, de</w:t>
      </w:r>
      <w:r w:rsidR="007F75CB">
        <w:t>fecérunt</w:t>
      </w:r>
      <w:r>
        <w:t xml:space="preserve"> c</w:t>
      </w:r>
      <w:r w:rsidR="007F75CB">
        <w:t>istérnæ</w:t>
      </w:r>
      <w:r>
        <w:t>, et colle</w:t>
      </w:r>
      <w:r w:rsidR="007F75CB">
        <w:t>ctiónes</w:t>
      </w:r>
      <w:r>
        <w:t xml:space="preserve"> aqu</w:t>
      </w:r>
      <w:r w:rsidR="007F75CB">
        <w:t>árum</w:t>
      </w:r>
      <w:r>
        <w:t xml:space="preserve">, </w:t>
      </w:r>
      <w:r w:rsidR="007F75CB">
        <w:t>ómnibus</w:t>
      </w:r>
      <w:r>
        <w:t xml:space="preserve"> habit</w:t>
      </w:r>
      <w:r w:rsidR="007F75CB">
        <w:t>ántibus</w:t>
      </w:r>
      <w:r>
        <w:t xml:space="preserve"> </w:t>
      </w:r>
      <w:r w:rsidR="00D669F1">
        <w:t>Bethulíam</w:t>
      </w:r>
      <w:r>
        <w:t>, ita ut non esset intra ci</w:t>
      </w:r>
      <w:r w:rsidR="007F75CB">
        <w:t>vitátem</w:t>
      </w:r>
      <w:r>
        <w:t xml:space="preserve"> unde sat</w:t>
      </w:r>
      <w:r w:rsidR="007F75CB">
        <w:t>iaréntur</w:t>
      </w:r>
      <w:r>
        <w:t xml:space="preserve"> vel unā die, qu</w:t>
      </w:r>
      <w:r w:rsidR="007F75CB">
        <w:t>óniam</w:t>
      </w:r>
      <w:r>
        <w:t xml:space="preserve"> ad m</w:t>
      </w:r>
      <w:r w:rsidR="007F75CB">
        <w:t>ensúram</w:t>
      </w:r>
      <w:r>
        <w:t xml:space="preserve"> </w:t>
      </w:r>
      <w:r w:rsidR="007F75CB">
        <w:t>dabátur</w:t>
      </w:r>
      <w:r>
        <w:t xml:space="preserve"> p</w:t>
      </w:r>
      <w:r w:rsidR="007F75CB">
        <w:t>ópulis</w:t>
      </w:r>
      <w:r>
        <w:t xml:space="preserve"> aqua q</w:t>
      </w:r>
      <w:r w:rsidR="007F75CB">
        <w:t>uotídie</w:t>
      </w:r>
      <w:r>
        <w:t>.</w:t>
      </w:r>
      <w:r w:rsidR="00CE404A">
        <w:t xml:space="preserve"> </w:t>
      </w:r>
    </w:p>
    <w:p w:rsidR="00CE404A" w:rsidRDefault="00814C0C" w:rsidP="000F4914">
      <w:pPr>
        <w:pStyle w:val="fl"/>
      </w:pPr>
      <w:r>
        <w:t xml:space="preserve">Tunc ad </w:t>
      </w:r>
      <w:r w:rsidR="007F75CB">
        <w:t>Ozíam</w:t>
      </w:r>
      <w:r>
        <w:rPr>
          <w:vertAlign w:val="superscript"/>
        </w:rPr>
        <w:t>1</w:t>
      </w:r>
      <w:r>
        <w:t xml:space="preserve"> cong</w:t>
      </w:r>
      <w:r w:rsidR="007F75CB">
        <w:t>regáti</w:t>
      </w:r>
      <w:r>
        <w:t xml:space="preserve"> omnes viri, fe</w:t>
      </w:r>
      <w:r w:rsidR="007F75CB">
        <w:t>minǽque</w:t>
      </w:r>
      <w:r>
        <w:t xml:space="preserve">, </w:t>
      </w:r>
      <w:r w:rsidR="009E0F71">
        <w:t>júvenes</w:t>
      </w:r>
      <w:r>
        <w:t>, et p</w:t>
      </w:r>
      <w:r w:rsidR="007F75CB">
        <w:t>árvuli</w:t>
      </w:r>
      <w:r>
        <w:t>, omnes simul unā voce</w:t>
      </w:r>
      <w:r w:rsidR="00CE404A">
        <w:t xml:space="preserve"> </w:t>
      </w:r>
    </w:p>
    <w:p w:rsidR="00CE404A" w:rsidRDefault="007F75CB" w:rsidP="000F4914">
      <w:pPr>
        <w:pStyle w:val="fl"/>
      </w:pPr>
      <w:r>
        <w:t>Dixérunt</w:t>
      </w:r>
      <w:r w:rsidR="00814C0C">
        <w:t> : J</w:t>
      </w:r>
      <w:r>
        <w:t>údicet</w:t>
      </w:r>
      <w:r w:rsidR="00814C0C">
        <w:t xml:space="preserve"> Deus inter nos et te, qu</w:t>
      </w:r>
      <w:r>
        <w:t>óniam</w:t>
      </w:r>
      <w:r w:rsidR="00814C0C">
        <w:t xml:space="preserve"> </w:t>
      </w:r>
      <w:r>
        <w:t>fecísti</w:t>
      </w:r>
      <w:r w:rsidR="00814C0C">
        <w:t xml:space="preserve"> in nos mala, nolens loqui pac</w:t>
      </w:r>
      <w:r>
        <w:t>ífice</w:t>
      </w:r>
      <w:r w:rsidR="00814C0C">
        <w:t xml:space="preserve"> cum Ass</w:t>
      </w:r>
      <w:r>
        <w:t>ýriis</w:t>
      </w:r>
      <w:r w:rsidR="00814C0C">
        <w:t xml:space="preserve">, et propter hoc </w:t>
      </w:r>
      <w:r w:rsidR="00AD4A7C">
        <w:t>véndidit</w:t>
      </w:r>
      <w:r w:rsidR="00814C0C">
        <w:rPr>
          <w:vertAlign w:val="superscript"/>
        </w:rPr>
        <w:t>2</w:t>
      </w:r>
      <w:r w:rsidR="00814C0C">
        <w:t xml:space="preserve"> nos Deus in m</w:t>
      </w:r>
      <w:r>
        <w:t>ánibus</w:t>
      </w:r>
      <w:r w:rsidR="00814C0C">
        <w:t xml:space="preserve"> </w:t>
      </w:r>
      <w:r>
        <w:t>eórum</w:t>
      </w:r>
      <w:r w:rsidR="00814C0C">
        <w:t>.</w:t>
      </w:r>
      <w:r w:rsidR="00CE404A">
        <w:t xml:space="preserve"> </w:t>
      </w:r>
    </w:p>
    <w:p w:rsidR="00CE404A" w:rsidRDefault="00814C0C" w:rsidP="000F4914">
      <w:pPr>
        <w:pStyle w:val="fl"/>
      </w:pPr>
      <w:r>
        <w:t xml:space="preserve">Et </w:t>
      </w:r>
      <w:r w:rsidR="007F75CB">
        <w:t>ídeo</w:t>
      </w:r>
      <w:r>
        <w:t xml:space="preserve"> non est qui </w:t>
      </w:r>
      <w:r w:rsidR="009E0F71">
        <w:t>ádjuvet</w:t>
      </w:r>
      <w:r>
        <w:t>, cum</w:t>
      </w:r>
      <w:r>
        <w:rPr>
          <w:vertAlign w:val="superscript"/>
        </w:rPr>
        <w:t>3</w:t>
      </w:r>
      <w:r>
        <w:t xml:space="preserve"> prost</w:t>
      </w:r>
      <w:r w:rsidR="007F75CB">
        <w:t>ernámur</w:t>
      </w:r>
      <w:r>
        <w:t xml:space="preserve"> ante </w:t>
      </w:r>
      <w:r w:rsidR="007F75CB">
        <w:t>óculos</w:t>
      </w:r>
      <w:r>
        <w:t xml:space="preserve"> </w:t>
      </w:r>
      <w:r w:rsidR="007F75CB">
        <w:t>eórum</w:t>
      </w:r>
      <w:r>
        <w:t xml:space="preserve"> in siti, et perd</w:t>
      </w:r>
      <w:r w:rsidR="007F75CB">
        <w:t>itióne</w:t>
      </w:r>
      <w:r>
        <w:t xml:space="preserve"> magnā.</w:t>
      </w:r>
      <w:r w:rsidR="00CE404A">
        <w:t xml:space="preserve"> </w:t>
      </w:r>
    </w:p>
    <w:p w:rsidR="00CE404A" w:rsidRDefault="00814C0C" w:rsidP="000F4914">
      <w:pPr>
        <w:pStyle w:val="fl"/>
      </w:pPr>
      <w:r>
        <w:lastRenderedPageBreak/>
        <w:t>Et nunc cong</w:t>
      </w:r>
      <w:r w:rsidR="007F75CB">
        <w:t>regáte</w:t>
      </w:r>
      <w:r>
        <w:t xml:space="preserve"> u</w:t>
      </w:r>
      <w:r w:rsidR="007F75CB">
        <w:t>nivérsos</w:t>
      </w:r>
      <w:r>
        <w:t xml:space="preserve"> qui in ci</w:t>
      </w:r>
      <w:r w:rsidR="007F75CB">
        <w:t>vitáte</w:t>
      </w:r>
      <w:r>
        <w:t xml:space="preserve"> sunt, ut sponte t</w:t>
      </w:r>
      <w:r w:rsidR="007F75CB">
        <w:t>radámus</w:t>
      </w:r>
      <w:r>
        <w:t xml:space="preserve"> nos omnes p</w:t>
      </w:r>
      <w:r w:rsidR="007F75CB">
        <w:t>ópulo</w:t>
      </w:r>
      <w:r>
        <w:t xml:space="preserve"> Ho</w:t>
      </w:r>
      <w:r w:rsidR="007F75CB">
        <w:t>loférnis</w:t>
      </w:r>
      <w:r>
        <w:t>.</w:t>
      </w:r>
      <w:r w:rsidR="00CE404A">
        <w:t xml:space="preserve"> </w:t>
      </w:r>
    </w:p>
    <w:p w:rsidR="00CE404A" w:rsidRDefault="00814C0C" w:rsidP="000F4914">
      <w:pPr>
        <w:pStyle w:val="fl"/>
      </w:pPr>
      <w:r>
        <w:t>M</w:t>
      </w:r>
      <w:r w:rsidR="007F75CB">
        <w:t>élius</w:t>
      </w:r>
      <w:r>
        <w:t xml:space="preserve"> est enim ut c</w:t>
      </w:r>
      <w:r w:rsidR="007F75CB">
        <w:t>aptívi</w:t>
      </w:r>
      <w:r>
        <w:t xml:space="preserve"> bene</w:t>
      </w:r>
      <w:r w:rsidR="007F75CB">
        <w:t>dicámus</w:t>
      </w:r>
      <w:r>
        <w:t xml:space="preserve"> D</w:t>
      </w:r>
      <w:r w:rsidR="007F75CB">
        <w:t>óminum</w:t>
      </w:r>
      <w:r>
        <w:t xml:space="preserve">, </w:t>
      </w:r>
      <w:r w:rsidR="007F75CB">
        <w:t>vivéntes</w:t>
      </w:r>
      <w:r>
        <w:t>, quam m</w:t>
      </w:r>
      <w:r w:rsidR="007F75CB">
        <w:t>oriámur</w:t>
      </w:r>
      <w:r>
        <w:t>, et simus oppr</w:t>
      </w:r>
      <w:r w:rsidR="007F75CB">
        <w:t>óbrium</w:t>
      </w:r>
      <w:r>
        <w:t xml:space="preserve"> omni carni</w:t>
      </w:r>
      <w:r>
        <w:rPr>
          <w:vertAlign w:val="superscript"/>
        </w:rPr>
        <w:t>4</w:t>
      </w:r>
      <w:r>
        <w:t xml:space="preserve">, cum </w:t>
      </w:r>
      <w:r w:rsidR="00AD4A7C">
        <w:t>vidérimus</w:t>
      </w:r>
      <w:r>
        <w:t xml:space="preserve"> </w:t>
      </w:r>
      <w:r w:rsidR="007F75CB">
        <w:t>uxóres</w:t>
      </w:r>
      <w:r>
        <w:t xml:space="preserve"> nostras, et </w:t>
      </w:r>
      <w:r w:rsidR="007F75CB">
        <w:t>infántes</w:t>
      </w:r>
      <w:r>
        <w:t xml:space="preserve"> nostros, mori ante </w:t>
      </w:r>
      <w:r w:rsidR="007F75CB">
        <w:t>óculos</w:t>
      </w:r>
      <w:r>
        <w:t xml:space="preserve"> nostros.</w:t>
      </w:r>
      <w:r w:rsidR="00CE404A">
        <w:t xml:space="preserve"> </w:t>
      </w:r>
    </w:p>
    <w:p w:rsidR="00CE404A" w:rsidRDefault="00814C0C" w:rsidP="000F4914">
      <w:pPr>
        <w:pStyle w:val="fl"/>
      </w:pPr>
      <w:r>
        <w:t>Cont</w:t>
      </w:r>
      <w:r w:rsidR="007F75CB">
        <w:t>estámur</w:t>
      </w:r>
      <w:r>
        <w:t xml:space="preserve"> </w:t>
      </w:r>
      <w:r w:rsidR="007F75CB">
        <w:t>hódie</w:t>
      </w:r>
      <w:r>
        <w:t xml:space="preserve"> cœlum et terram, et Deum patrum no</w:t>
      </w:r>
      <w:r w:rsidR="007F75CB">
        <w:t>strórum</w:t>
      </w:r>
      <w:r>
        <w:t>, qui ulc</w:t>
      </w:r>
      <w:r w:rsidR="007F75CB">
        <w:t>íscitur</w:t>
      </w:r>
      <w:r>
        <w:t xml:space="preserve"> nos </w:t>
      </w:r>
      <w:r w:rsidR="007F75CB">
        <w:t>secúndum</w:t>
      </w:r>
      <w:r>
        <w:t xml:space="preserve"> p</w:t>
      </w:r>
      <w:r w:rsidR="007F75CB">
        <w:t>eccáta</w:t>
      </w:r>
      <w:r>
        <w:t xml:space="preserve"> nostra, ut jam t</w:t>
      </w:r>
      <w:r w:rsidR="007F75CB">
        <w:t>radátis</w:t>
      </w:r>
      <w:r>
        <w:t xml:space="preserve"> ci</w:t>
      </w:r>
      <w:r w:rsidR="007F75CB">
        <w:t>vitátem</w:t>
      </w:r>
      <w:r>
        <w:t xml:space="preserve"> in manu</w:t>
      </w:r>
      <w:r>
        <w:rPr>
          <w:vertAlign w:val="superscript"/>
        </w:rPr>
        <w:t>5</w:t>
      </w:r>
      <w:r>
        <w:t xml:space="preserve"> mil</w:t>
      </w:r>
      <w:r w:rsidR="007F75CB">
        <w:t>ítiæ</w:t>
      </w:r>
      <w:r>
        <w:rPr>
          <w:vertAlign w:val="superscript"/>
        </w:rPr>
        <w:t>6</w:t>
      </w:r>
      <w:r>
        <w:t xml:space="preserve"> Ho</w:t>
      </w:r>
      <w:r w:rsidR="007F75CB">
        <w:t>loférnis</w:t>
      </w:r>
      <w:r>
        <w:t>, et sit finis noster brevis in ore gl</w:t>
      </w:r>
      <w:r w:rsidR="007F75CB">
        <w:t>ádii</w:t>
      </w:r>
      <w:r>
        <w:t xml:space="preserve"> ; qui </w:t>
      </w:r>
      <w:r w:rsidR="009E0F71">
        <w:t>lóngior</w:t>
      </w:r>
      <w:r>
        <w:rPr>
          <w:vertAlign w:val="superscript"/>
        </w:rPr>
        <w:t>7</w:t>
      </w:r>
      <w:r>
        <w:t xml:space="preserve"> eff</w:t>
      </w:r>
      <w:r w:rsidR="007F75CB">
        <w:t>ícitur</w:t>
      </w:r>
      <w:r>
        <w:t xml:space="preserve"> in ari</w:t>
      </w:r>
      <w:r w:rsidR="007F75CB">
        <w:t>ditáte</w:t>
      </w:r>
      <w:r>
        <w:t xml:space="preserve"> sitis.</w:t>
      </w:r>
      <w:r w:rsidR="00CE404A">
        <w:t xml:space="preserve"> </w:t>
      </w:r>
    </w:p>
    <w:p w:rsidR="00CE404A" w:rsidRDefault="00814C0C" w:rsidP="000F4914">
      <w:pPr>
        <w:pStyle w:val="fl"/>
      </w:pPr>
      <w:r>
        <w:t xml:space="preserve">Et cum hæc </w:t>
      </w:r>
      <w:r w:rsidR="007F75CB">
        <w:t>dixíssent</w:t>
      </w:r>
      <w:r>
        <w:t>, factus est fletus et u</w:t>
      </w:r>
      <w:r w:rsidR="007F75CB">
        <w:t>lulátus</w:t>
      </w:r>
      <w:r>
        <w:t xml:space="preserve"> magnus in eccl</w:t>
      </w:r>
      <w:r w:rsidR="00D669F1">
        <w:t>é</w:t>
      </w:r>
      <w:r>
        <w:t>siā</w:t>
      </w:r>
      <w:r>
        <w:rPr>
          <w:vertAlign w:val="superscript"/>
        </w:rPr>
        <w:t>8</w:t>
      </w:r>
      <w:r>
        <w:t xml:space="preserve"> ab </w:t>
      </w:r>
      <w:r w:rsidR="007F75CB">
        <w:t>ómnibus</w:t>
      </w:r>
      <w:r>
        <w:t>, et per multas horas unā voce cla</w:t>
      </w:r>
      <w:r w:rsidR="007F75CB">
        <w:t>mavérunt</w:t>
      </w:r>
      <w:r>
        <w:t xml:space="preserve"> ad Deum, </w:t>
      </w:r>
      <w:r w:rsidR="007F75CB">
        <w:t>dicéntes</w:t>
      </w:r>
      <w:r>
        <w:t> :</w:t>
      </w:r>
      <w:r w:rsidR="00CE404A">
        <w:t xml:space="preserve"> </w:t>
      </w:r>
    </w:p>
    <w:p w:rsidR="00CE404A" w:rsidRDefault="00814C0C" w:rsidP="000F4914">
      <w:pPr>
        <w:pStyle w:val="fl"/>
      </w:pPr>
      <w:r>
        <w:t>Pecc</w:t>
      </w:r>
      <w:r w:rsidR="007F75CB">
        <w:t>ávimus</w:t>
      </w:r>
      <w:r>
        <w:t xml:space="preserve"> cum p</w:t>
      </w:r>
      <w:r w:rsidR="007F75CB">
        <w:t>átribus</w:t>
      </w:r>
      <w:r>
        <w:t xml:space="preserve"> nostris, </w:t>
      </w:r>
      <w:r w:rsidR="007F75CB">
        <w:t>injúste</w:t>
      </w:r>
      <w:r>
        <w:t xml:space="preserve"> </w:t>
      </w:r>
      <w:r w:rsidR="009E0F71">
        <w:t>égimus</w:t>
      </w:r>
      <w:r>
        <w:t>, iniq</w:t>
      </w:r>
      <w:r w:rsidR="007F75CB">
        <w:t>uitátem</w:t>
      </w:r>
      <w:r>
        <w:t xml:space="preserve"> </w:t>
      </w:r>
      <w:r w:rsidR="009E0F71">
        <w:t>fécimus</w:t>
      </w:r>
      <w:r>
        <w:t>.</w:t>
      </w:r>
      <w:r w:rsidR="00CE404A">
        <w:t xml:space="preserve"> </w:t>
      </w:r>
    </w:p>
    <w:p w:rsidR="00CE404A" w:rsidRDefault="00814C0C" w:rsidP="000F4914">
      <w:pPr>
        <w:pStyle w:val="fl"/>
      </w:pPr>
      <w:r>
        <w:t>Tu, quia pius</w:t>
      </w:r>
      <w:r>
        <w:rPr>
          <w:vertAlign w:val="superscript"/>
        </w:rPr>
        <w:t>9</w:t>
      </w:r>
      <w:r>
        <w:t xml:space="preserve"> es, m</w:t>
      </w:r>
      <w:r w:rsidR="007F75CB">
        <w:t>iserére</w:t>
      </w:r>
      <w:r>
        <w:t xml:space="preserve"> nostri, aut in tuo f</w:t>
      </w:r>
      <w:r w:rsidR="007F75CB">
        <w:t>lagéllo</w:t>
      </w:r>
      <w:r>
        <w:rPr>
          <w:vertAlign w:val="superscript"/>
        </w:rPr>
        <w:t>10</w:t>
      </w:r>
      <w:r>
        <w:t xml:space="preserve"> v</w:t>
      </w:r>
      <w:r w:rsidR="007F75CB">
        <w:t>índica</w:t>
      </w:r>
      <w:r>
        <w:t xml:space="preserve"> iniq</w:t>
      </w:r>
      <w:r w:rsidR="007F75CB">
        <w:t>uitátes</w:t>
      </w:r>
      <w:r>
        <w:t xml:space="preserve"> nostras, et noli </w:t>
      </w:r>
      <w:r w:rsidR="009E0F71">
        <w:t>trádere</w:t>
      </w:r>
      <w:r>
        <w:t xml:space="preserve"> con</w:t>
      </w:r>
      <w:r w:rsidR="007F75CB">
        <w:t>fiténtes</w:t>
      </w:r>
      <w:r>
        <w:t xml:space="preserve"> te, p</w:t>
      </w:r>
      <w:r w:rsidR="007F75CB">
        <w:t>ópulo</w:t>
      </w:r>
      <w:r>
        <w:t xml:space="preserve"> qui </w:t>
      </w:r>
      <w:r w:rsidR="009E0F71">
        <w:t>ignórat</w:t>
      </w:r>
      <w:r>
        <w:t xml:space="preserve"> te,</w:t>
      </w:r>
      <w:r w:rsidR="00CE404A">
        <w:t xml:space="preserve"> </w:t>
      </w:r>
    </w:p>
    <w:p w:rsidR="00CE404A" w:rsidRDefault="00814C0C" w:rsidP="000F4914">
      <w:pPr>
        <w:pStyle w:val="fl"/>
      </w:pPr>
      <w:r>
        <w:t xml:space="preserve">Ut non dicant inter gentes : Ubi est Deus </w:t>
      </w:r>
      <w:r w:rsidR="007F75CB">
        <w:t>eórum</w:t>
      </w:r>
      <w:r>
        <w:t> ?</w:t>
      </w:r>
      <w:r w:rsidR="00CE404A">
        <w:t xml:space="preserve"> </w:t>
      </w:r>
    </w:p>
    <w:p w:rsidR="00CE404A" w:rsidRDefault="00814C0C" w:rsidP="000F4914">
      <w:pPr>
        <w:pStyle w:val="fl"/>
      </w:pPr>
      <w:r>
        <w:t>Et cum fa</w:t>
      </w:r>
      <w:r w:rsidR="007F75CB">
        <w:t>tigáti</w:t>
      </w:r>
      <w:r>
        <w:t xml:space="preserve"> his clam</w:t>
      </w:r>
      <w:r w:rsidR="007F75CB">
        <w:t>óribus</w:t>
      </w:r>
      <w:r>
        <w:t>, et his fl</w:t>
      </w:r>
      <w:r w:rsidR="007F75CB">
        <w:t>étibus</w:t>
      </w:r>
      <w:r>
        <w:t xml:space="preserve"> l</w:t>
      </w:r>
      <w:r w:rsidR="007F75CB">
        <w:t>assáti</w:t>
      </w:r>
      <w:r>
        <w:t>, s</w:t>
      </w:r>
      <w:r w:rsidR="007F75CB">
        <w:t>iluíssent</w:t>
      </w:r>
      <w:r>
        <w:t>,</w:t>
      </w:r>
      <w:r w:rsidR="00CE404A">
        <w:t xml:space="preserve"> </w:t>
      </w:r>
    </w:p>
    <w:p w:rsidR="00CE404A" w:rsidRDefault="00D669F1" w:rsidP="000F4914">
      <w:pPr>
        <w:pStyle w:val="fl"/>
      </w:pPr>
      <w:r>
        <w:t>Exsúrgens</w:t>
      </w:r>
      <w:r w:rsidR="00814C0C">
        <w:t xml:space="preserve"> </w:t>
      </w:r>
      <w:r w:rsidR="007F75CB">
        <w:t>Ozías</w:t>
      </w:r>
      <w:r w:rsidR="00814C0C">
        <w:t xml:space="preserve"> </w:t>
      </w:r>
      <w:r w:rsidR="007F75CB">
        <w:t>infúsus</w:t>
      </w:r>
      <w:r w:rsidR="00814C0C">
        <w:t xml:space="preserve"> </w:t>
      </w:r>
      <w:r w:rsidR="009E0F71">
        <w:t>lácrymis</w:t>
      </w:r>
      <w:r w:rsidR="00814C0C">
        <w:t xml:space="preserve">, dixit : Æquo </w:t>
      </w:r>
      <w:r w:rsidR="007F75CB">
        <w:t>ánimo</w:t>
      </w:r>
      <w:r w:rsidR="00814C0C">
        <w:t xml:space="preserve"> </w:t>
      </w:r>
      <w:r w:rsidR="007F75CB">
        <w:t>estóte</w:t>
      </w:r>
      <w:r w:rsidR="00814C0C">
        <w:t>, fratres, et hos quinque dies exp</w:t>
      </w:r>
      <w:r w:rsidR="007F75CB">
        <w:t>ectémus</w:t>
      </w:r>
      <w:r w:rsidR="00814C0C">
        <w:t xml:space="preserve"> a D</w:t>
      </w:r>
      <w:r w:rsidR="007F75CB">
        <w:t>ómino</w:t>
      </w:r>
      <w:r w:rsidR="00814C0C">
        <w:t xml:space="preserve"> miseric</w:t>
      </w:r>
      <w:r w:rsidR="007F75CB">
        <w:t>órdiam</w:t>
      </w:r>
      <w:r w:rsidR="00814C0C">
        <w:t>.</w:t>
      </w:r>
      <w:r w:rsidR="00CE404A">
        <w:t xml:space="preserve"> </w:t>
      </w:r>
    </w:p>
    <w:p w:rsidR="00CE404A" w:rsidRDefault="006B4489" w:rsidP="000F4914">
      <w:pPr>
        <w:pStyle w:val="fl"/>
      </w:pPr>
      <w:r>
        <w:t>Fórsitan</w:t>
      </w:r>
      <w:r w:rsidR="00814C0C">
        <w:t xml:space="preserve"> enim indign</w:t>
      </w:r>
      <w:r w:rsidR="007F75CB">
        <w:t>atiónem</w:t>
      </w:r>
      <w:r w:rsidR="00814C0C">
        <w:t xml:space="preserve"> suam a</w:t>
      </w:r>
      <w:r w:rsidR="007F75CB">
        <w:t>bscíndet</w:t>
      </w:r>
      <w:r w:rsidR="00814C0C">
        <w:rPr>
          <w:vertAlign w:val="superscript"/>
        </w:rPr>
        <w:t>11</w:t>
      </w:r>
      <w:r w:rsidR="00814C0C">
        <w:t>, et dabit gl</w:t>
      </w:r>
      <w:r w:rsidR="007F75CB">
        <w:t>óriam</w:t>
      </w:r>
      <w:r w:rsidR="00814C0C">
        <w:t xml:space="preserve"> </w:t>
      </w:r>
      <w:r w:rsidR="007F75CB">
        <w:t>nómini</w:t>
      </w:r>
      <w:r w:rsidR="00814C0C">
        <w:t xml:space="preserve"> suo</w:t>
      </w:r>
      <w:r w:rsidR="00814C0C">
        <w:rPr>
          <w:vertAlign w:val="superscript"/>
        </w:rPr>
        <w:t>12</w:t>
      </w:r>
      <w:r w:rsidR="00814C0C">
        <w:t>.</w:t>
      </w:r>
      <w:r w:rsidR="00CE404A">
        <w:t xml:space="preserve"> </w:t>
      </w:r>
    </w:p>
    <w:p w:rsidR="00CE404A" w:rsidRDefault="00814C0C" w:rsidP="000F4914">
      <w:pPr>
        <w:pStyle w:val="fl"/>
      </w:pPr>
      <w:r>
        <w:t>Si autem tr</w:t>
      </w:r>
      <w:r w:rsidR="007F75CB">
        <w:t>ansáctis</w:t>
      </w:r>
      <w:r>
        <w:t xml:space="preserve"> quinque di</w:t>
      </w:r>
      <w:r w:rsidR="007F75CB">
        <w:t>ébus</w:t>
      </w:r>
      <w:r>
        <w:t xml:space="preserve"> non v</w:t>
      </w:r>
      <w:r w:rsidR="007F75CB">
        <w:t>énerit</w:t>
      </w:r>
      <w:r>
        <w:t xml:space="preserve"> adjut</w:t>
      </w:r>
      <w:r w:rsidR="007F75CB">
        <w:t>órium</w:t>
      </w:r>
      <w:r>
        <w:t>, f</w:t>
      </w:r>
      <w:r w:rsidR="007F75CB">
        <w:t>aciémus</w:t>
      </w:r>
      <w:r>
        <w:t xml:space="preserve"> hæc verba, quæ </w:t>
      </w:r>
      <w:r w:rsidR="007F75CB">
        <w:t>locúti</w:t>
      </w:r>
      <w:r>
        <w:t xml:space="preserve"> estis.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785" w:name="t4p206n01"/>
      <w:bookmarkEnd w:id="3785"/>
      <w:r w:rsidRPr="005119F6">
        <w:rPr>
          <w:rStyle w:val="NumNot"/>
        </w:rPr>
        <w:t>.</w:t>
      </w:r>
      <w:r>
        <w:t xml:space="preserve"> </w:t>
      </w:r>
      <w:r w:rsidR="008D018B">
        <w:t>Ozías</w:t>
      </w:r>
      <w:r>
        <w:t xml:space="preserve">, fils de Micha, qui commandait alors à Béthulie. </w:t>
      </w:r>
      <w:r w:rsidRPr="005119F6">
        <w:t xml:space="preserve">– </w:t>
      </w:r>
      <w:r w:rsidRPr="005119F6">
        <w:rPr>
          <w:rStyle w:val="NumNot"/>
        </w:rPr>
        <w:t>2</w:t>
      </w:r>
      <w:bookmarkStart w:id="3786" w:name="t4p206n02"/>
      <w:bookmarkEnd w:id="3786"/>
      <w:r w:rsidRPr="005119F6">
        <w:rPr>
          <w:rStyle w:val="NumNot"/>
        </w:rPr>
        <w:t>.</w:t>
      </w:r>
      <w:r>
        <w:t xml:space="preserve"> Quand on vend, on livre ce qu’on a vendu : </w:t>
      </w:r>
      <w:r w:rsidR="00D669F1" w:rsidRPr="00556F3C">
        <w:rPr>
          <w:rStyle w:val="LaIt"/>
        </w:rPr>
        <w:t>véndidit</w:t>
      </w:r>
      <w:r>
        <w:t xml:space="preserve"> signifie donc ici : a livré. </w:t>
      </w:r>
      <w:r w:rsidRPr="00556F3C">
        <w:rPr>
          <w:rStyle w:val="LaIt"/>
        </w:rPr>
        <w:t>In m</w:t>
      </w:r>
      <w:r w:rsidR="008D018B" w:rsidRPr="00556F3C">
        <w:rPr>
          <w:rStyle w:val="LaIt"/>
        </w:rPr>
        <w:t>ánibus</w:t>
      </w:r>
      <w:r>
        <w:t xml:space="preserve">, au lieu de </w:t>
      </w:r>
      <w:r w:rsidRPr="00556F3C">
        <w:rPr>
          <w:rStyle w:val="LaIt"/>
        </w:rPr>
        <w:t>in manus</w:t>
      </w:r>
      <w:r>
        <w:t xml:space="preserve">, parce qu’ils se considéraient comme devant y rester. </w:t>
      </w:r>
      <w:r w:rsidRPr="005119F6">
        <w:t xml:space="preserve">– </w:t>
      </w:r>
      <w:r w:rsidRPr="005119F6">
        <w:rPr>
          <w:rStyle w:val="NumNot"/>
        </w:rPr>
        <w:t>3</w:t>
      </w:r>
      <w:bookmarkStart w:id="3787" w:name="t4p206n03"/>
      <w:bookmarkEnd w:id="3787"/>
      <w:r w:rsidRPr="005119F6">
        <w:rPr>
          <w:rStyle w:val="NumNot"/>
        </w:rPr>
        <w:t>.</w:t>
      </w:r>
      <w:r>
        <w:t xml:space="preserve"> </w:t>
      </w:r>
      <w:r w:rsidRPr="00556F3C">
        <w:rPr>
          <w:rStyle w:val="LaIt"/>
        </w:rPr>
        <w:t>Cum</w:t>
      </w:r>
      <w:r>
        <w:t xml:space="preserve">, quoique : en ce sens, il gouverne le subjonctif. </w:t>
      </w:r>
      <w:r w:rsidRPr="005119F6">
        <w:t xml:space="preserve">– </w:t>
      </w:r>
      <w:r w:rsidRPr="005119F6">
        <w:rPr>
          <w:rStyle w:val="NumNot"/>
        </w:rPr>
        <w:t>4</w:t>
      </w:r>
      <w:bookmarkStart w:id="3788" w:name="t4p206n04"/>
      <w:bookmarkEnd w:id="3788"/>
      <w:r w:rsidRPr="005119F6">
        <w:rPr>
          <w:rStyle w:val="NumNot"/>
        </w:rPr>
        <w:t>.</w:t>
      </w:r>
      <w:r>
        <w:t xml:space="preserve"> </w:t>
      </w:r>
      <w:r w:rsidRPr="00556F3C">
        <w:rPr>
          <w:rStyle w:val="LaIt"/>
        </w:rPr>
        <w:t>Omni carni</w:t>
      </w:r>
      <w:r>
        <w:t xml:space="preserve">, </w:t>
      </w:r>
      <w:r w:rsidR="00D669F1">
        <w:t>hébraïsme</w:t>
      </w:r>
      <w:r>
        <w:t xml:space="preserve"> très énergique, pour </w:t>
      </w:r>
      <w:r w:rsidR="008D018B" w:rsidRPr="00556F3C">
        <w:rPr>
          <w:rStyle w:val="LaIt"/>
        </w:rPr>
        <w:t>ómnibus</w:t>
      </w:r>
      <w:r w:rsidRPr="00556F3C">
        <w:rPr>
          <w:rStyle w:val="LaIt"/>
        </w:rPr>
        <w:t xml:space="preserve"> hom</w:t>
      </w:r>
      <w:r w:rsidR="008D018B" w:rsidRPr="00556F3C">
        <w:rPr>
          <w:rStyle w:val="LaIt"/>
        </w:rPr>
        <w:t>ínibus</w:t>
      </w:r>
      <w:r>
        <w:t xml:space="preserve">. </w:t>
      </w:r>
      <w:r w:rsidRPr="005119F6">
        <w:t xml:space="preserve">– </w:t>
      </w:r>
      <w:r w:rsidRPr="005119F6">
        <w:rPr>
          <w:rStyle w:val="NumNot"/>
        </w:rPr>
        <w:t>5</w:t>
      </w:r>
      <w:bookmarkStart w:id="3789" w:name="t4p206n05"/>
      <w:bookmarkEnd w:id="3789"/>
      <w:r w:rsidRPr="005119F6">
        <w:rPr>
          <w:rStyle w:val="NumNot"/>
        </w:rPr>
        <w:t>.</w:t>
      </w:r>
      <w:r>
        <w:t xml:space="preserve"> </w:t>
      </w:r>
      <w:r w:rsidRPr="00556F3C">
        <w:rPr>
          <w:rStyle w:val="LaIt"/>
        </w:rPr>
        <w:t>In manu</w:t>
      </w:r>
      <w:r>
        <w:t xml:space="preserve"> pour </w:t>
      </w:r>
      <w:r w:rsidRPr="00556F3C">
        <w:rPr>
          <w:rStyle w:val="LaIt"/>
        </w:rPr>
        <w:t>in manum</w:t>
      </w:r>
      <w:r>
        <w:t xml:space="preserve">, comme devant y rester. </w:t>
      </w:r>
      <w:r w:rsidRPr="005119F6">
        <w:t xml:space="preserve">– </w:t>
      </w:r>
      <w:r w:rsidRPr="005119F6">
        <w:rPr>
          <w:rStyle w:val="NumNot"/>
        </w:rPr>
        <w:t>6</w:t>
      </w:r>
      <w:bookmarkStart w:id="3790" w:name="t4p206n06"/>
      <w:bookmarkEnd w:id="3790"/>
      <w:r w:rsidRPr="005119F6">
        <w:rPr>
          <w:rStyle w:val="NumNot"/>
        </w:rPr>
        <w:t>.</w:t>
      </w:r>
      <w:r>
        <w:t xml:space="preserve"> </w:t>
      </w:r>
      <w:r w:rsidRPr="00556F3C">
        <w:rPr>
          <w:rStyle w:val="LaIt"/>
        </w:rPr>
        <w:t>Mil</w:t>
      </w:r>
      <w:r w:rsidR="008D018B" w:rsidRPr="00556F3C">
        <w:rPr>
          <w:rStyle w:val="LaIt"/>
        </w:rPr>
        <w:t>ítiæ</w:t>
      </w:r>
      <w:r>
        <w:t xml:space="preserve"> pour </w:t>
      </w:r>
      <w:r w:rsidRPr="00556F3C">
        <w:rPr>
          <w:rStyle w:val="LaIt"/>
        </w:rPr>
        <w:t>militum</w:t>
      </w:r>
      <w:r>
        <w:t xml:space="preserve">, </w:t>
      </w:r>
      <w:r>
        <w:lastRenderedPageBreak/>
        <w:t xml:space="preserve">l’abstrait pour le concret. </w:t>
      </w:r>
      <w:r w:rsidRPr="005119F6">
        <w:t xml:space="preserve">– </w:t>
      </w:r>
      <w:r w:rsidRPr="005119F6">
        <w:rPr>
          <w:rStyle w:val="NumNot"/>
        </w:rPr>
        <w:t>7</w:t>
      </w:r>
      <w:bookmarkStart w:id="3791" w:name="t4p206n07"/>
      <w:bookmarkEnd w:id="3791"/>
      <w:r w:rsidRPr="005119F6">
        <w:rPr>
          <w:rStyle w:val="NumNot"/>
        </w:rPr>
        <w:t>.</w:t>
      </w:r>
      <w:r>
        <w:t xml:space="preserve"> </w:t>
      </w:r>
      <w:r w:rsidR="00D669F1" w:rsidRPr="00556F3C">
        <w:rPr>
          <w:rStyle w:val="LaIt"/>
        </w:rPr>
        <w:t>Lóngior</w:t>
      </w:r>
      <w:r>
        <w:t xml:space="preserve">, trop longue, trop prolongée. </w:t>
      </w:r>
      <w:r w:rsidRPr="005119F6">
        <w:t xml:space="preserve">– </w:t>
      </w:r>
      <w:r w:rsidRPr="005119F6">
        <w:rPr>
          <w:rStyle w:val="NumNot"/>
        </w:rPr>
        <w:t>8</w:t>
      </w:r>
      <w:bookmarkStart w:id="3792" w:name="t4p206n08"/>
      <w:bookmarkEnd w:id="3792"/>
      <w:r w:rsidRPr="005119F6">
        <w:rPr>
          <w:rStyle w:val="NumNot"/>
        </w:rPr>
        <w:t>.</w:t>
      </w:r>
      <w:r>
        <w:t xml:space="preserve"> </w:t>
      </w:r>
      <w:r w:rsidRPr="00556F3C">
        <w:rPr>
          <w:rStyle w:val="LaIt"/>
        </w:rPr>
        <w:t>Eccl</w:t>
      </w:r>
      <w:r w:rsidR="008D018B" w:rsidRPr="00556F3C">
        <w:rPr>
          <w:rStyle w:val="LaIt"/>
        </w:rPr>
        <w:t>ésia</w:t>
      </w:r>
      <w:r>
        <w:t xml:space="preserve">, assemblée, du mot grec </w:t>
      </w:r>
      <w:r w:rsidR="00D669F1">
        <w:t>identique</w:t>
      </w:r>
      <w:r>
        <w:t xml:space="preserve">, qui signifie littéralement convocation. </w:t>
      </w:r>
      <w:r w:rsidRPr="005119F6">
        <w:t xml:space="preserve">– </w:t>
      </w:r>
      <w:r w:rsidRPr="005119F6">
        <w:rPr>
          <w:rStyle w:val="NumNot"/>
        </w:rPr>
        <w:t>9</w:t>
      </w:r>
      <w:bookmarkStart w:id="3793" w:name="t4p206n09"/>
      <w:bookmarkEnd w:id="3793"/>
      <w:r w:rsidRPr="005119F6">
        <w:rPr>
          <w:rStyle w:val="NumNot"/>
        </w:rPr>
        <w:t>.</w:t>
      </w:r>
      <w:r>
        <w:t xml:space="preserve"> </w:t>
      </w:r>
      <w:r w:rsidRPr="00556F3C">
        <w:rPr>
          <w:rStyle w:val="LaIt"/>
        </w:rPr>
        <w:t>Pius</w:t>
      </w:r>
      <w:r>
        <w:t xml:space="preserve">, bon, tendre, doux. </w:t>
      </w:r>
      <w:r w:rsidRPr="005119F6">
        <w:t xml:space="preserve">– </w:t>
      </w:r>
      <w:r w:rsidRPr="005119F6">
        <w:rPr>
          <w:rStyle w:val="NumNot"/>
        </w:rPr>
        <w:t>10</w:t>
      </w:r>
      <w:bookmarkStart w:id="3794" w:name="t4p206n10"/>
      <w:bookmarkEnd w:id="3794"/>
      <w:r w:rsidRPr="005119F6">
        <w:rPr>
          <w:rStyle w:val="NumNot"/>
        </w:rPr>
        <w:t>.</w:t>
      </w:r>
      <w:r>
        <w:t xml:space="preserve"> C’était avec le fouet qu’on châtiait les esclaves : le fouet est donc le symbole de la vengeance. </w:t>
      </w:r>
      <w:r w:rsidRPr="005119F6">
        <w:t xml:space="preserve">– </w:t>
      </w:r>
      <w:r w:rsidRPr="005119F6">
        <w:rPr>
          <w:rStyle w:val="NumNot"/>
        </w:rPr>
        <w:t>11</w:t>
      </w:r>
      <w:bookmarkStart w:id="3795" w:name="t4p206n11"/>
      <w:bookmarkEnd w:id="3795"/>
      <w:r w:rsidRPr="005119F6">
        <w:rPr>
          <w:rStyle w:val="NumNot"/>
        </w:rPr>
        <w:t>.</w:t>
      </w:r>
      <w:r>
        <w:t xml:space="preserve"> </w:t>
      </w:r>
      <w:r w:rsidR="00D669F1" w:rsidRPr="00556F3C">
        <w:rPr>
          <w:rStyle w:val="LaIt"/>
        </w:rPr>
        <w:t>Abscíndet</w:t>
      </w:r>
      <w:r>
        <w:t xml:space="preserve">, retranchera, pour : mettra fin à. </w:t>
      </w:r>
      <w:r w:rsidRPr="005119F6">
        <w:t xml:space="preserve">– </w:t>
      </w:r>
      <w:r w:rsidRPr="005119F6">
        <w:rPr>
          <w:rStyle w:val="NumNot"/>
        </w:rPr>
        <w:t>12</w:t>
      </w:r>
      <w:bookmarkStart w:id="3796" w:name="t4p206n12"/>
      <w:bookmarkEnd w:id="3796"/>
      <w:r w:rsidRPr="005119F6">
        <w:rPr>
          <w:rStyle w:val="NumNot"/>
        </w:rPr>
        <w:t>.</w:t>
      </w:r>
      <w:r>
        <w:t xml:space="preserve"> Donnera la gloire à son nom, pour : fera éclater la gloire de son nom.</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3797" w:name="t4p207"/>
      <w:bookmarkEnd w:id="3797"/>
      <w:r w:rsidR="00CE404A">
        <w:t xml:space="preserve"> </w:t>
      </w:r>
    </w:p>
    <w:p w:rsidR="00CE404A" w:rsidRDefault="00814C0C" w:rsidP="00DD7860">
      <w:pPr>
        <w:pStyle w:val="Summarium"/>
      </w:pPr>
      <w:r>
        <w:t>Judith relève le courage des prêtres, et les empêche de se rendre au bout de cinq jours comme ils y sont résolus.</w:t>
      </w:r>
      <w:r w:rsidR="00CE404A">
        <w:t xml:space="preserve"> </w:t>
      </w:r>
    </w:p>
    <w:p w:rsidR="00CE404A" w:rsidRDefault="00814C0C" w:rsidP="000F4914">
      <w:pPr>
        <w:pStyle w:val="fl"/>
      </w:pPr>
      <w:r>
        <w:t xml:space="preserve">Erat autem </w:t>
      </w:r>
      <w:r w:rsidR="002B18DD">
        <w:t>Judith</w:t>
      </w:r>
      <w:r>
        <w:rPr>
          <w:vertAlign w:val="superscript"/>
        </w:rPr>
        <w:t>1</w:t>
      </w:r>
      <w:r>
        <w:t xml:space="preserve"> v</w:t>
      </w:r>
      <w:r w:rsidR="007F75CB">
        <w:t>ídua</w:t>
      </w:r>
      <w:r>
        <w:t xml:space="preserve"> jam annis tribus, et m</w:t>
      </w:r>
      <w:r w:rsidR="007F75CB">
        <w:t>énsibus</w:t>
      </w:r>
      <w:r>
        <w:t xml:space="preserve"> sex.</w:t>
      </w:r>
      <w:r w:rsidR="00CE404A">
        <w:t xml:space="preserve"> </w:t>
      </w:r>
    </w:p>
    <w:p w:rsidR="00CE404A" w:rsidRDefault="00814C0C" w:rsidP="000F4914">
      <w:pPr>
        <w:pStyle w:val="fl"/>
      </w:pPr>
      <w:r>
        <w:lastRenderedPageBreak/>
        <w:t>Et in superi</w:t>
      </w:r>
      <w:r w:rsidR="007F75CB">
        <w:t>óribus</w:t>
      </w:r>
      <w:r>
        <w:t xml:space="preserve"> domūs suæ fecit sibi s</w:t>
      </w:r>
      <w:r w:rsidR="007F75CB">
        <w:t>ecrétum</w:t>
      </w:r>
      <w:r>
        <w:t xml:space="preserve"> cub</w:t>
      </w:r>
      <w:r w:rsidR="007F75CB">
        <w:t>ículum</w:t>
      </w:r>
      <w:r>
        <w:t xml:space="preserve">, in quo cum </w:t>
      </w:r>
      <w:r w:rsidR="009E0F71">
        <w:t>puéllis</w:t>
      </w:r>
      <w:r>
        <w:t xml:space="preserve"> suis </w:t>
      </w:r>
      <w:r w:rsidR="007F75CB">
        <w:t>clausa</w:t>
      </w:r>
      <w:r>
        <w:t xml:space="preserve"> mo</w:t>
      </w:r>
      <w:r w:rsidR="007F75CB">
        <w:t>rabátur</w:t>
      </w:r>
      <w:r>
        <w:t>,</w:t>
      </w:r>
      <w:r w:rsidR="00CE404A">
        <w:t xml:space="preserve"> </w:t>
      </w:r>
    </w:p>
    <w:p w:rsidR="00CE404A" w:rsidRDefault="00814C0C" w:rsidP="000F4914">
      <w:pPr>
        <w:pStyle w:val="fl"/>
      </w:pPr>
      <w:r>
        <w:t>Et habens super lumbos suos cil</w:t>
      </w:r>
      <w:r w:rsidR="007F75CB">
        <w:t>ícium</w:t>
      </w:r>
      <w:r>
        <w:t>, je</w:t>
      </w:r>
      <w:r w:rsidR="007F75CB">
        <w:t>junábat</w:t>
      </w:r>
      <w:r>
        <w:t xml:space="preserve"> </w:t>
      </w:r>
      <w:r w:rsidR="007F75CB">
        <w:t>ómnibus</w:t>
      </w:r>
      <w:r>
        <w:t xml:space="preserve"> di</w:t>
      </w:r>
      <w:r w:rsidR="007F75CB">
        <w:t>ébus</w:t>
      </w:r>
      <w:r>
        <w:t xml:space="preserve"> vitæ suæ, præter </w:t>
      </w:r>
      <w:r w:rsidR="007F75CB">
        <w:t>sábbata</w:t>
      </w:r>
      <w:r>
        <w:t>, et neom</w:t>
      </w:r>
      <w:r w:rsidR="007F75CB">
        <w:t>énias</w:t>
      </w:r>
      <w:r>
        <w:rPr>
          <w:vertAlign w:val="superscript"/>
        </w:rPr>
        <w:t>2</w:t>
      </w:r>
      <w:r>
        <w:t>, et festa domūs Israël</w:t>
      </w:r>
      <w:r>
        <w:rPr>
          <w:vertAlign w:val="superscript"/>
        </w:rPr>
        <w:t>3</w:t>
      </w:r>
      <w:r>
        <w:t>.</w:t>
      </w:r>
      <w:r w:rsidR="00CE404A">
        <w:t xml:space="preserve"> </w:t>
      </w:r>
    </w:p>
    <w:p w:rsidR="00CE404A" w:rsidRDefault="00814C0C" w:rsidP="000F4914">
      <w:pPr>
        <w:pStyle w:val="fl"/>
      </w:pPr>
      <w:r>
        <w:t>Erat autem e</w:t>
      </w:r>
      <w:r w:rsidR="007F75CB">
        <w:t>legánti</w:t>
      </w:r>
      <w:r>
        <w:t xml:space="preserve"> </w:t>
      </w:r>
      <w:r w:rsidR="007F75CB">
        <w:t>aspéctu</w:t>
      </w:r>
      <w:r>
        <w:t xml:space="preserve"> nimis, cui vir suus </w:t>
      </w:r>
      <w:r w:rsidR="00D669F1">
        <w:t>relíquerat</w:t>
      </w:r>
      <w:r>
        <w:t xml:space="preserve"> div</w:t>
      </w:r>
      <w:r w:rsidR="007F75CB">
        <w:t>ítias</w:t>
      </w:r>
      <w:r>
        <w:t xml:space="preserve"> multas, et fam</w:t>
      </w:r>
      <w:r w:rsidR="007F75CB">
        <w:t>íliam</w:t>
      </w:r>
      <w:r>
        <w:rPr>
          <w:vertAlign w:val="superscript"/>
        </w:rPr>
        <w:t>4</w:t>
      </w:r>
      <w:r>
        <w:t xml:space="preserve"> c</w:t>
      </w:r>
      <w:r w:rsidR="007F75CB">
        <w:t>opiósam</w:t>
      </w:r>
      <w:r>
        <w:t>, ac posse</w:t>
      </w:r>
      <w:r w:rsidR="007F75CB">
        <w:t>ssiónes</w:t>
      </w:r>
      <w:r>
        <w:t xml:space="preserve"> </w:t>
      </w:r>
      <w:r w:rsidR="007F75CB">
        <w:t>arméntis</w:t>
      </w:r>
      <w:r>
        <w:t xml:space="preserve"> boum et gr</w:t>
      </w:r>
      <w:r w:rsidR="007F75CB">
        <w:t>égibus</w:t>
      </w:r>
      <w:r>
        <w:t xml:space="preserve"> </w:t>
      </w:r>
      <w:r w:rsidR="007F75CB">
        <w:t>óvium</w:t>
      </w:r>
      <w:r>
        <w:t xml:space="preserve"> plenas</w:t>
      </w:r>
      <w:r>
        <w:rPr>
          <w:vertAlign w:val="superscript"/>
        </w:rPr>
        <w:t>5</w:t>
      </w:r>
      <w:r>
        <w:t>.</w:t>
      </w:r>
      <w:r w:rsidR="00CE404A">
        <w:t xml:space="preserve"> </w:t>
      </w:r>
    </w:p>
    <w:p w:rsidR="00CE404A" w:rsidRDefault="00814C0C" w:rsidP="000F4914">
      <w:pPr>
        <w:pStyle w:val="fl"/>
      </w:pPr>
      <w:r>
        <w:t xml:space="preserve">Et erat hæc in </w:t>
      </w:r>
      <w:r w:rsidR="007F75CB">
        <w:t>ómnibus</w:t>
      </w:r>
      <w:r>
        <w:t xml:space="preserve"> famos</w:t>
      </w:r>
      <w:r w:rsidR="007F75CB">
        <w:t>íssima</w:t>
      </w:r>
      <w:r>
        <w:t>, qu</w:t>
      </w:r>
      <w:r w:rsidR="007F75CB">
        <w:t>óniam</w:t>
      </w:r>
      <w:r>
        <w:t xml:space="preserve"> </w:t>
      </w:r>
      <w:r w:rsidR="007F75CB">
        <w:t>timébat</w:t>
      </w:r>
      <w:r>
        <w:t xml:space="preserve"> D</w:t>
      </w:r>
      <w:r w:rsidR="007F75CB">
        <w:t>óminum</w:t>
      </w:r>
      <w:r>
        <w:t xml:space="preserve"> valde, nec erat qui loq</w:t>
      </w:r>
      <w:r w:rsidR="007F75CB">
        <w:t>uerétur</w:t>
      </w:r>
      <w:r>
        <w:t xml:space="preserve"> de illā verbum malum.</w:t>
      </w:r>
      <w:r w:rsidR="00CE404A">
        <w:t xml:space="preserve"> </w:t>
      </w:r>
    </w:p>
    <w:p w:rsidR="00CE404A" w:rsidRDefault="00814C0C" w:rsidP="000F4914">
      <w:pPr>
        <w:pStyle w:val="fl"/>
      </w:pPr>
      <w:r>
        <w:t xml:space="preserve">Hæc </w:t>
      </w:r>
      <w:r w:rsidR="007F75CB">
        <w:t>ítaque</w:t>
      </w:r>
      <w:r>
        <w:t xml:space="preserve"> cum audīsset qu</w:t>
      </w:r>
      <w:r w:rsidR="007F75CB">
        <w:t>óniam</w:t>
      </w:r>
      <w:r>
        <w:t xml:space="preserve"> </w:t>
      </w:r>
      <w:r w:rsidR="007F75CB">
        <w:t>Ozías</w:t>
      </w:r>
      <w:r>
        <w:t xml:space="preserve"> pro</w:t>
      </w:r>
      <w:r w:rsidR="007F75CB">
        <w:t>misísset</w:t>
      </w:r>
      <w:r>
        <w:t xml:space="preserve"> quod tr</w:t>
      </w:r>
      <w:r w:rsidR="007F75CB">
        <w:t>ansácto</w:t>
      </w:r>
      <w:r>
        <w:t xml:space="preserve"> quinto die </w:t>
      </w:r>
      <w:r w:rsidR="009E0F71">
        <w:t>tráderet</w:t>
      </w:r>
      <w:r>
        <w:t xml:space="preserve"> ci</w:t>
      </w:r>
      <w:r w:rsidR="007F75CB">
        <w:t>vitátem</w:t>
      </w:r>
      <w:r>
        <w:t>, misit ad pres</w:t>
      </w:r>
      <w:r w:rsidR="007F75CB">
        <w:t>býteros</w:t>
      </w:r>
      <w:r>
        <w:rPr>
          <w:vertAlign w:val="superscript"/>
        </w:rPr>
        <w:t>6</w:t>
      </w:r>
      <w:r>
        <w:t xml:space="preserve"> </w:t>
      </w:r>
      <w:r w:rsidR="002B18DD">
        <w:t>Chabri</w:t>
      </w:r>
      <w:r>
        <w:t xml:space="preserve"> et </w:t>
      </w:r>
      <w:r w:rsidR="002B18DD">
        <w:t>Charmi</w:t>
      </w:r>
      <w:r>
        <w:rPr>
          <w:vertAlign w:val="superscript"/>
        </w:rPr>
        <w:t>7</w:t>
      </w:r>
      <w:r>
        <w:t>.</w:t>
      </w:r>
      <w:r w:rsidR="00CE404A">
        <w:t xml:space="preserve"> </w:t>
      </w:r>
    </w:p>
    <w:p w:rsidR="00CE404A" w:rsidRDefault="00814C0C" w:rsidP="000F4914">
      <w:pPr>
        <w:pStyle w:val="fl"/>
      </w:pPr>
      <w:r>
        <w:t xml:space="preserve">Et </w:t>
      </w:r>
      <w:r w:rsidR="007F75CB">
        <w:t>venérunt</w:t>
      </w:r>
      <w:r>
        <w:t xml:space="preserve"> ad illam, et dixit illis : Quod est hoc verbum</w:t>
      </w:r>
      <w:r>
        <w:rPr>
          <w:vertAlign w:val="superscript"/>
        </w:rPr>
        <w:t>8</w:t>
      </w:r>
      <w:r>
        <w:t>, in</w:t>
      </w:r>
      <w:r>
        <w:rPr>
          <w:vertAlign w:val="superscript"/>
        </w:rPr>
        <w:t>9</w:t>
      </w:r>
      <w:r>
        <w:t xml:space="preserve"> quo c</w:t>
      </w:r>
      <w:r w:rsidR="007F75CB">
        <w:t>onsénsit</w:t>
      </w:r>
      <w:r>
        <w:t xml:space="preserve"> </w:t>
      </w:r>
      <w:r w:rsidR="007F75CB">
        <w:t>Ozías</w:t>
      </w:r>
      <w:r>
        <w:t>, ut tradat ci</w:t>
      </w:r>
      <w:r w:rsidR="007F75CB">
        <w:t>vitátem</w:t>
      </w:r>
      <w:r>
        <w:t xml:space="preserve"> Ass</w:t>
      </w:r>
      <w:r w:rsidR="007F75CB">
        <w:t>ýriis</w:t>
      </w:r>
      <w:r>
        <w:t>, si intra quinque dies non v</w:t>
      </w:r>
      <w:r w:rsidR="007F75CB">
        <w:t>énerit</w:t>
      </w:r>
      <w:r>
        <w:t xml:space="preserve"> vobis adjut</w:t>
      </w:r>
      <w:r w:rsidR="007F75CB">
        <w:t>órium</w:t>
      </w:r>
      <w:r>
        <w:t> ?</w:t>
      </w:r>
      <w:r w:rsidR="00CE404A">
        <w:t xml:space="preserve"> </w:t>
      </w:r>
    </w:p>
    <w:p w:rsidR="00CE404A" w:rsidRDefault="00814C0C" w:rsidP="000F4914">
      <w:pPr>
        <w:pStyle w:val="fl"/>
      </w:pPr>
      <w:r>
        <w:t>Et qui estis vos, qui t</w:t>
      </w:r>
      <w:r w:rsidR="007F75CB">
        <w:t>entátis</w:t>
      </w:r>
      <w:r>
        <w:t xml:space="preserve"> D</w:t>
      </w:r>
      <w:r w:rsidR="007F75CB">
        <w:t>óminum</w:t>
      </w:r>
      <w:r>
        <w:t> ?</w:t>
      </w:r>
      <w:r w:rsidR="00CE404A">
        <w:t xml:space="preserve"> </w:t>
      </w:r>
    </w:p>
    <w:p w:rsidR="00CE404A" w:rsidRDefault="00814C0C" w:rsidP="000F4914">
      <w:pPr>
        <w:pStyle w:val="fl"/>
      </w:pPr>
      <w:r>
        <w:t>Non est iste sermo, qui miseric</w:t>
      </w:r>
      <w:r w:rsidR="007F75CB">
        <w:t>órdiam</w:t>
      </w:r>
      <w:r>
        <w:t xml:space="preserve"> </w:t>
      </w:r>
      <w:r w:rsidR="009E0F71">
        <w:t>próvocet</w:t>
      </w:r>
      <w:r>
        <w:t>, sed p</w:t>
      </w:r>
      <w:r w:rsidR="007F75CB">
        <w:t>ótius</w:t>
      </w:r>
      <w:r>
        <w:t xml:space="preserve"> qui iram </w:t>
      </w:r>
      <w:r w:rsidR="009E0F71">
        <w:t>éxcitet</w:t>
      </w:r>
      <w:r>
        <w:t xml:space="preserve">, et </w:t>
      </w:r>
      <w:r w:rsidR="009E0F71">
        <w:t>furórem</w:t>
      </w:r>
      <w:r>
        <w:rPr>
          <w:vertAlign w:val="superscript"/>
        </w:rPr>
        <w:t>10</w:t>
      </w:r>
      <w:r>
        <w:t xml:space="preserve"> </w:t>
      </w:r>
      <w:r w:rsidR="007F75CB">
        <w:t>accéndat</w:t>
      </w:r>
      <w:r>
        <w:t>.</w:t>
      </w:r>
      <w:r w:rsidR="00CE404A">
        <w:t xml:space="preserve"> </w:t>
      </w:r>
    </w:p>
    <w:p w:rsidR="00CE404A" w:rsidRDefault="00814C0C" w:rsidP="000F4914">
      <w:pPr>
        <w:pStyle w:val="fl"/>
      </w:pPr>
      <w:r>
        <w:t>P</w:t>
      </w:r>
      <w:r w:rsidR="007F75CB">
        <w:t>osuístis</w:t>
      </w:r>
      <w:r>
        <w:t xml:space="preserve"> vos tempus miser</w:t>
      </w:r>
      <w:r w:rsidR="007F75CB">
        <w:t>atiónis</w:t>
      </w:r>
      <w:r>
        <w:t xml:space="preserve"> D</w:t>
      </w:r>
      <w:r w:rsidR="007F75CB">
        <w:t>ómini</w:t>
      </w:r>
      <w:r>
        <w:t>, et in arb</w:t>
      </w:r>
      <w:r w:rsidR="007F75CB">
        <w:t>ítrium</w:t>
      </w:r>
      <w:r>
        <w:t xml:space="preserve"> vestrum, diem const</w:t>
      </w:r>
      <w:r w:rsidR="007F75CB">
        <w:t>ituístis</w:t>
      </w:r>
      <w:r>
        <w:t xml:space="preserve"> ei.</w:t>
      </w:r>
      <w:r w:rsidR="00CE404A">
        <w:t xml:space="preserve"> </w:t>
      </w:r>
    </w:p>
    <w:p w:rsidR="00CE404A" w:rsidRDefault="00814C0C" w:rsidP="000F4914">
      <w:pPr>
        <w:pStyle w:val="fl"/>
      </w:pPr>
      <w:r>
        <w:t>Sed quia p</w:t>
      </w:r>
      <w:r w:rsidR="007F75CB">
        <w:t>átiens</w:t>
      </w:r>
      <w:r>
        <w:t xml:space="preserve"> D</w:t>
      </w:r>
      <w:r w:rsidR="007F75CB">
        <w:t>óminus</w:t>
      </w:r>
      <w:r>
        <w:t xml:space="preserve"> est, in hoc ipso pœn</w:t>
      </w:r>
      <w:r w:rsidR="007F75CB">
        <w:t>iteámus</w:t>
      </w:r>
      <w:r>
        <w:t>, et indulg</w:t>
      </w:r>
      <w:r w:rsidR="007F75CB">
        <w:t>éntiam</w:t>
      </w:r>
      <w:r>
        <w:t xml:space="preserve"> ejus fusis </w:t>
      </w:r>
      <w:r w:rsidR="009E0F71">
        <w:t>lácrymis</w:t>
      </w:r>
      <w:r>
        <w:t xml:space="preserve"> pos</w:t>
      </w:r>
      <w:r w:rsidR="007F75CB">
        <w:t>tulémus</w:t>
      </w:r>
      <w:r>
        <w:rPr>
          <w:vertAlign w:val="superscript"/>
        </w:rPr>
        <w:t>11</w:t>
      </w:r>
      <w:r>
        <w:t> :</w:t>
      </w:r>
      <w:r w:rsidR="00CE404A">
        <w:t xml:space="preserve"> </w:t>
      </w:r>
    </w:p>
    <w:p w:rsidR="00CE404A" w:rsidRDefault="00814C0C" w:rsidP="000F4914">
      <w:pPr>
        <w:pStyle w:val="fl"/>
      </w:pPr>
      <w:r>
        <w:t>Non enim quasi homo, sic Deus commin</w:t>
      </w:r>
      <w:r w:rsidR="007F75CB">
        <w:t>ábitur</w:t>
      </w:r>
      <w:r>
        <w:t>, neque sicut f</w:t>
      </w:r>
      <w:r w:rsidR="007F75CB">
        <w:t>ílius</w:t>
      </w:r>
      <w:r>
        <w:t xml:space="preserve"> </w:t>
      </w:r>
      <w:r w:rsidR="007F75CB">
        <w:t>hóminis</w:t>
      </w:r>
      <w:r>
        <w:t xml:space="preserve"> ad irac</w:t>
      </w:r>
      <w:r w:rsidR="007F75CB">
        <w:t>úndiam</w:t>
      </w:r>
      <w:r>
        <w:t xml:space="preserve"> inflamm</w:t>
      </w:r>
      <w:r w:rsidR="007F75CB">
        <w:t>ábitur</w:t>
      </w:r>
      <w:r>
        <w:t>.</w:t>
      </w:r>
      <w:r w:rsidR="00CE404A">
        <w:t xml:space="preserve"> </w:t>
      </w:r>
    </w:p>
    <w:p w:rsidR="00CE404A" w:rsidRDefault="00814C0C" w:rsidP="000F4914">
      <w:pPr>
        <w:pStyle w:val="fl"/>
      </w:pPr>
      <w:r>
        <w:t xml:space="preserve">Et </w:t>
      </w:r>
      <w:r w:rsidR="007F75CB">
        <w:t>ídeo</w:t>
      </w:r>
      <w:r>
        <w:t xml:space="preserve"> hum</w:t>
      </w:r>
      <w:r w:rsidR="007F75CB">
        <w:t>iliémus</w:t>
      </w:r>
      <w:r>
        <w:t xml:space="preserve"> illi</w:t>
      </w:r>
      <w:r>
        <w:rPr>
          <w:vertAlign w:val="superscript"/>
        </w:rPr>
        <w:t>12</w:t>
      </w:r>
      <w:r>
        <w:t xml:space="preserve"> </w:t>
      </w:r>
      <w:r w:rsidR="007F75CB">
        <w:t>ánimas</w:t>
      </w:r>
      <w:r>
        <w:t xml:space="preserve"> nostras, et in s</w:t>
      </w:r>
      <w:r w:rsidR="007F75CB">
        <w:t>píritu</w:t>
      </w:r>
      <w:r>
        <w:t xml:space="preserve"> cons</w:t>
      </w:r>
      <w:r w:rsidR="007F75CB">
        <w:t>titúti</w:t>
      </w:r>
      <w:r>
        <w:t xml:space="preserve"> hum</w:t>
      </w:r>
      <w:r w:rsidR="007F75CB">
        <w:t>iliáto</w:t>
      </w:r>
      <w:r>
        <w:t>, se</w:t>
      </w:r>
      <w:r w:rsidR="007F75CB">
        <w:t>rviéntes</w:t>
      </w:r>
      <w:r>
        <w:t xml:space="preserve"> illi,</w:t>
      </w:r>
      <w:r w:rsidR="00CE404A">
        <w:t xml:space="preserve"> </w:t>
      </w:r>
    </w:p>
    <w:p w:rsidR="00CE404A" w:rsidRDefault="007F75CB" w:rsidP="000F4914">
      <w:pPr>
        <w:pStyle w:val="fl"/>
      </w:pPr>
      <w:r>
        <w:t>Dicámus</w:t>
      </w:r>
      <w:r w:rsidR="00814C0C">
        <w:t xml:space="preserve"> flentes, ut </w:t>
      </w:r>
      <w:r>
        <w:t>secúndum</w:t>
      </w:r>
      <w:r w:rsidR="00814C0C">
        <w:t xml:space="preserve"> vol</w:t>
      </w:r>
      <w:r>
        <w:t>untátem</w:t>
      </w:r>
      <w:r w:rsidR="00814C0C">
        <w:t xml:space="preserve"> suam sic f</w:t>
      </w:r>
      <w:r>
        <w:t>áciat</w:t>
      </w:r>
      <w:r w:rsidR="00814C0C">
        <w:t xml:space="preserve"> </w:t>
      </w:r>
      <w:r>
        <w:t>nobíscum</w:t>
      </w:r>
      <w:r w:rsidR="00814C0C">
        <w:t xml:space="preserve"> miseric</w:t>
      </w:r>
      <w:r>
        <w:t>órdiam</w:t>
      </w:r>
      <w:r w:rsidR="00814C0C">
        <w:t xml:space="preserve"> suam</w:t>
      </w:r>
      <w:r w:rsidR="00814C0C">
        <w:rPr>
          <w:vertAlign w:val="superscript"/>
        </w:rPr>
        <w:t>13</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798" w:name="t4p207n01"/>
      <w:bookmarkEnd w:id="3798"/>
      <w:r w:rsidRPr="005119F6">
        <w:rPr>
          <w:rStyle w:val="NumNot"/>
        </w:rPr>
        <w:t>.</w:t>
      </w:r>
      <w:r>
        <w:t xml:space="preserve"> Judith, veuve de Manassé ; la suite du texte vous donnera celle de son histoire. Son mari était mort d’un coup de soleil, comme il faisait lier les gerbes dans ses champs. </w:t>
      </w:r>
      <w:r w:rsidRPr="005119F6">
        <w:t xml:space="preserve">– </w:t>
      </w:r>
      <w:r w:rsidRPr="005119F6">
        <w:rPr>
          <w:rStyle w:val="NumNot"/>
        </w:rPr>
        <w:t>2</w:t>
      </w:r>
      <w:bookmarkStart w:id="3799" w:name="t4p207n02"/>
      <w:bookmarkEnd w:id="3799"/>
      <w:r w:rsidRPr="005119F6">
        <w:rPr>
          <w:rStyle w:val="NumNot"/>
        </w:rPr>
        <w:t>.</w:t>
      </w:r>
      <w:r>
        <w:t xml:space="preserve"> Le sabbat et les néoménies étaient des jours de fêtes chez les Juifs qui ne jeûnaient jamais ces jours-là. La néoménie (</w:t>
      </w:r>
      <w:r w:rsidRPr="001552F7">
        <w:rPr>
          <w:rStyle w:val="italicus"/>
        </w:rPr>
        <w:t>en grec</w:t>
      </w:r>
      <w:r>
        <w:t xml:space="preserve">, nouveau mois) se célébrait à chaque nouvelle lune. On offrait des sacrifices solennels. Les néoménies se célébraient aussi en Syrie, en Égypte, dans la Crète, et plus tard à Rome, sous le nom de calendes. </w:t>
      </w:r>
      <w:r w:rsidRPr="005119F6">
        <w:t xml:space="preserve">– </w:t>
      </w:r>
      <w:r w:rsidRPr="005119F6">
        <w:rPr>
          <w:rStyle w:val="NumNot"/>
        </w:rPr>
        <w:t>3</w:t>
      </w:r>
      <w:bookmarkStart w:id="3800" w:name="t4p207n03"/>
      <w:bookmarkEnd w:id="3800"/>
      <w:r w:rsidRPr="005119F6">
        <w:rPr>
          <w:rStyle w:val="NumNot"/>
        </w:rPr>
        <w:t>.</w:t>
      </w:r>
      <w:r>
        <w:t xml:space="preserve"> </w:t>
      </w:r>
      <w:r w:rsidRPr="00556F3C">
        <w:rPr>
          <w:rStyle w:val="LaIt"/>
        </w:rPr>
        <w:t>Domūs</w:t>
      </w:r>
      <w:r>
        <w:t xml:space="preserve"> pour </w:t>
      </w:r>
      <w:r w:rsidRPr="00556F3C">
        <w:rPr>
          <w:rStyle w:val="LaIt"/>
        </w:rPr>
        <w:t>f</w:t>
      </w:r>
      <w:r w:rsidR="008D018B" w:rsidRPr="00556F3C">
        <w:rPr>
          <w:rStyle w:val="LaIt"/>
        </w:rPr>
        <w:t>iliórum</w:t>
      </w:r>
      <w:r w:rsidRPr="00556F3C">
        <w:rPr>
          <w:rStyle w:val="LaIt"/>
        </w:rPr>
        <w:t xml:space="preserve"> </w:t>
      </w:r>
      <w:r w:rsidRPr="00556F3C">
        <w:rPr>
          <w:rStyle w:val="LaIt"/>
        </w:rPr>
        <w:lastRenderedPageBreak/>
        <w:t>Israël</w:t>
      </w:r>
      <w:r>
        <w:t xml:space="preserve">, qui sortaient de la même famille. </w:t>
      </w:r>
      <w:r w:rsidRPr="005119F6">
        <w:t xml:space="preserve">– </w:t>
      </w:r>
      <w:r w:rsidRPr="005119F6">
        <w:rPr>
          <w:rStyle w:val="NumNot"/>
        </w:rPr>
        <w:t>4</w:t>
      </w:r>
      <w:bookmarkStart w:id="3801" w:name="t4p207n04"/>
      <w:bookmarkEnd w:id="3801"/>
      <w:r w:rsidRPr="005119F6">
        <w:rPr>
          <w:rStyle w:val="NumNot"/>
        </w:rPr>
        <w:t>.</w:t>
      </w:r>
      <w:r>
        <w:t xml:space="preserve"> </w:t>
      </w:r>
      <w:r w:rsidRPr="00556F3C">
        <w:rPr>
          <w:rStyle w:val="LaIt"/>
        </w:rPr>
        <w:t>Fam</w:t>
      </w:r>
      <w:r w:rsidR="008D018B" w:rsidRPr="00556F3C">
        <w:rPr>
          <w:rStyle w:val="LaIt"/>
        </w:rPr>
        <w:t>ília</w:t>
      </w:r>
      <w:r>
        <w:t xml:space="preserve">, domestiques : c’est sa première et principale signification. </w:t>
      </w:r>
      <w:r w:rsidRPr="005119F6">
        <w:t xml:space="preserve">– </w:t>
      </w:r>
      <w:r w:rsidRPr="005119F6">
        <w:rPr>
          <w:rStyle w:val="NumNot"/>
        </w:rPr>
        <w:t>5</w:t>
      </w:r>
      <w:bookmarkStart w:id="3802" w:name="t4p207n05"/>
      <w:bookmarkEnd w:id="3802"/>
      <w:r w:rsidRPr="005119F6">
        <w:rPr>
          <w:rStyle w:val="NumNot"/>
        </w:rPr>
        <w:t>.</w:t>
      </w:r>
      <w:r>
        <w:t xml:space="preserve"> L’écrivain sacré parle de la beauté et des richesses de Judith, pour montrer que sa retraite et sa vie pénitente ne lui étaient point imposées par la nécessité. Judith est le modèle de ceux qui veulent triompher du démon, figuré par Holoferne. </w:t>
      </w:r>
      <w:r w:rsidRPr="005119F6">
        <w:t xml:space="preserve">– </w:t>
      </w:r>
      <w:r w:rsidRPr="005119F6">
        <w:rPr>
          <w:rStyle w:val="NumNot"/>
        </w:rPr>
        <w:t>6</w:t>
      </w:r>
      <w:bookmarkStart w:id="3803" w:name="t4p207n06"/>
      <w:bookmarkEnd w:id="3803"/>
      <w:r w:rsidRPr="005119F6">
        <w:rPr>
          <w:rStyle w:val="NumNot"/>
        </w:rPr>
        <w:t>.</w:t>
      </w:r>
      <w:r>
        <w:t xml:space="preserve"> </w:t>
      </w:r>
      <w:r w:rsidRPr="00556F3C">
        <w:rPr>
          <w:rStyle w:val="LaIt"/>
        </w:rPr>
        <w:t>Pres</w:t>
      </w:r>
      <w:r w:rsidR="006733BA" w:rsidRPr="00556F3C">
        <w:rPr>
          <w:rStyle w:val="LaIt"/>
        </w:rPr>
        <w:t>býteros</w:t>
      </w:r>
      <w:r>
        <w:t xml:space="preserve"> (du grec </w:t>
      </w:r>
      <w:r w:rsidRPr="001552F7">
        <w:rPr>
          <w:rStyle w:val="italicus"/>
        </w:rPr>
        <w:t>Presbus</w:t>
      </w:r>
      <w:r>
        <w:t xml:space="preserve">) répond à </w:t>
      </w:r>
      <w:r w:rsidRPr="00556F3C">
        <w:rPr>
          <w:rStyle w:val="LaIt"/>
        </w:rPr>
        <w:t>sen</w:t>
      </w:r>
      <w:r w:rsidR="008D018B" w:rsidRPr="00556F3C">
        <w:rPr>
          <w:rStyle w:val="LaIt"/>
        </w:rPr>
        <w:t>ióres</w:t>
      </w:r>
      <w:r>
        <w:t xml:space="preserve"> ; ce n’est que par extension qu’il signifie prêtres, parce que, dans l’origine, c’étaient les plus anciens ou les </w:t>
      </w:r>
      <w:r>
        <w:lastRenderedPageBreak/>
        <w:t xml:space="preserve">chefs de famille qui remplissaient les fonctions sacerdotales, et que les prêtres ont toujours dû montrer dans leurs mœurs la gravité des vieillards. Traduisez ici </w:t>
      </w:r>
      <w:r w:rsidRPr="00556F3C">
        <w:rPr>
          <w:rStyle w:val="LaIt"/>
        </w:rPr>
        <w:t>pres</w:t>
      </w:r>
      <w:r w:rsidR="006733BA" w:rsidRPr="00556F3C">
        <w:rPr>
          <w:rStyle w:val="LaIt"/>
        </w:rPr>
        <w:t>býteros</w:t>
      </w:r>
      <w:r>
        <w:t xml:space="preserve"> par anciens du peuple. </w:t>
      </w:r>
      <w:r w:rsidRPr="005119F6">
        <w:t xml:space="preserve">– </w:t>
      </w:r>
      <w:r w:rsidRPr="005119F6">
        <w:rPr>
          <w:rStyle w:val="NumNot"/>
        </w:rPr>
        <w:t>7</w:t>
      </w:r>
      <w:bookmarkStart w:id="3804" w:name="t4p207n07"/>
      <w:bookmarkEnd w:id="3804"/>
      <w:r w:rsidRPr="005119F6">
        <w:rPr>
          <w:rStyle w:val="NumNot"/>
        </w:rPr>
        <w:t>.</w:t>
      </w:r>
      <w:r>
        <w:t xml:space="preserve"> Ces deux personnages ne sont pas autrement connus. </w:t>
      </w:r>
      <w:r w:rsidRPr="005119F6">
        <w:t xml:space="preserve">– </w:t>
      </w:r>
      <w:r w:rsidRPr="005119F6">
        <w:rPr>
          <w:rStyle w:val="NumNot"/>
        </w:rPr>
        <w:t>8</w:t>
      </w:r>
      <w:bookmarkStart w:id="3805" w:name="t4p207n08"/>
      <w:bookmarkEnd w:id="3805"/>
      <w:r w:rsidRPr="005119F6">
        <w:rPr>
          <w:rStyle w:val="NumNot"/>
        </w:rPr>
        <w:t>.</w:t>
      </w:r>
      <w:r>
        <w:t xml:space="preserve"> </w:t>
      </w:r>
      <w:r w:rsidRPr="00556F3C">
        <w:rPr>
          <w:rStyle w:val="LaIt"/>
        </w:rPr>
        <w:t>Verbum</w:t>
      </w:r>
      <w:r>
        <w:t xml:space="preserve">, pour </w:t>
      </w:r>
      <w:r w:rsidRPr="00556F3C">
        <w:rPr>
          <w:rStyle w:val="LaIt"/>
        </w:rPr>
        <w:t>cons</w:t>
      </w:r>
      <w:r w:rsidR="008D018B" w:rsidRPr="00556F3C">
        <w:rPr>
          <w:rStyle w:val="LaIt"/>
        </w:rPr>
        <w:t>ílium</w:t>
      </w:r>
      <w:r>
        <w:t xml:space="preserve">. </w:t>
      </w:r>
      <w:r w:rsidRPr="005119F6">
        <w:t xml:space="preserve">– </w:t>
      </w:r>
      <w:r w:rsidRPr="005119F6">
        <w:rPr>
          <w:rStyle w:val="NumNot"/>
        </w:rPr>
        <w:t>9</w:t>
      </w:r>
      <w:bookmarkStart w:id="3806" w:name="t4p207n09"/>
      <w:bookmarkEnd w:id="3806"/>
      <w:r w:rsidRPr="005119F6">
        <w:rPr>
          <w:rStyle w:val="NumNot"/>
        </w:rPr>
        <w:t>.</w:t>
      </w:r>
      <w:r>
        <w:t xml:space="preserve"> Ici </w:t>
      </w:r>
      <w:r w:rsidRPr="00556F3C">
        <w:rPr>
          <w:rStyle w:val="LaIt"/>
        </w:rPr>
        <w:t>in</w:t>
      </w:r>
      <w:r>
        <w:t xml:space="preserve"> signifie </w:t>
      </w:r>
      <w:r w:rsidRPr="00556F3C">
        <w:rPr>
          <w:rStyle w:val="LaIt"/>
        </w:rPr>
        <w:t>à</w:t>
      </w:r>
      <w:r>
        <w:t xml:space="preserve">. </w:t>
      </w:r>
      <w:r w:rsidRPr="005119F6">
        <w:t xml:space="preserve">– </w:t>
      </w:r>
      <w:r w:rsidRPr="005119F6">
        <w:rPr>
          <w:rStyle w:val="NumNot"/>
        </w:rPr>
        <w:t>10</w:t>
      </w:r>
      <w:bookmarkStart w:id="3807" w:name="t4p207n10"/>
      <w:bookmarkEnd w:id="3807"/>
      <w:r w:rsidRPr="005119F6">
        <w:rPr>
          <w:rStyle w:val="NumNot"/>
        </w:rPr>
        <w:t>.</w:t>
      </w:r>
      <w:r>
        <w:t xml:space="preserve"> Après les mots </w:t>
      </w:r>
      <w:r w:rsidRPr="00556F3C">
        <w:rPr>
          <w:rStyle w:val="LaIt"/>
        </w:rPr>
        <w:t>miseric</w:t>
      </w:r>
      <w:r w:rsidR="008D018B" w:rsidRPr="00556F3C">
        <w:rPr>
          <w:rStyle w:val="LaIt"/>
        </w:rPr>
        <w:t>órdiam</w:t>
      </w:r>
      <w:r w:rsidRPr="00556F3C">
        <w:rPr>
          <w:rStyle w:val="LaIt"/>
        </w:rPr>
        <w:t>, iram</w:t>
      </w:r>
      <w:r>
        <w:t xml:space="preserve"> et </w:t>
      </w:r>
      <w:r w:rsidR="00D669F1" w:rsidRPr="00556F3C">
        <w:rPr>
          <w:rStyle w:val="LaIt"/>
        </w:rPr>
        <w:t>furórem</w:t>
      </w:r>
      <w:r>
        <w:t xml:space="preserve">, sous-entendez </w:t>
      </w:r>
      <w:r w:rsidRPr="00556F3C">
        <w:rPr>
          <w:rStyle w:val="LaIt"/>
        </w:rPr>
        <w:t>ejus</w:t>
      </w:r>
      <w:r>
        <w:t xml:space="preserve"> (</w:t>
      </w:r>
      <w:r w:rsidRPr="00556F3C">
        <w:rPr>
          <w:rStyle w:val="LaIt"/>
        </w:rPr>
        <w:t>nempe D</w:t>
      </w:r>
      <w:r w:rsidR="008D018B" w:rsidRPr="00556F3C">
        <w:rPr>
          <w:rStyle w:val="LaIt"/>
        </w:rPr>
        <w:t>ómini</w:t>
      </w:r>
      <w:r>
        <w:t xml:space="preserve">). La raison de tout </w:t>
      </w:r>
      <w:r>
        <w:lastRenderedPageBreak/>
        <w:t xml:space="preserve">cela est indiquée dans le verset suivant. </w:t>
      </w:r>
      <w:r w:rsidRPr="005119F6">
        <w:t xml:space="preserve">– </w:t>
      </w:r>
      <w:r w:rsidRPr="005119F6">
        <w:rPr>
          <w:rStyle w:val="NumNot"/>
        </w:rPr>
        <w:t>11</w:t>
      </w:r>
      <w:bookmarkStart w:id="3808" w:name="t4p207n11"/>
      <w:bookmarkEnd w:id="3808"/>
      <w:r w:rsidRPr="005119F6">
        <w:rPr>
          <w:rStyle w:val="NumNot"/>
        </w:rPr>
        <w:t>.</w:t>
      </w:r>
      <w:r>
        <w:t xml:space="preserve"> Les hommes ne songent qu’à satisfaire leur vengeance ; Dieu, au contraire, ne menace que pour inspirer une crainte salutaire, et nous porter à prévenir par la pénitence les effets de sa colère. </w:t>
      </w:r>
      <w:r w:rsidRPr="005119F6">
        <w:t xml:space="preserve">– </w:t>
      </w:r>
      <w:r w:rsidRPr="005119F6">
        <w:rPr>
          <w:rStyle w:val="NumNot"/>
        </w:rPr>
        <w:t>12</w:t>
      </w:r>
      <w:bookmarkStart w:id="3809" w:name="t4p207n12"/>
      <w:bookmarkEnd w:id="3809"/>
      <w:r w:rsidRPr="005119F6">
        <w:rPr>
          <w:rStyle w:val="NumNot"/>
        </w:rPr>
        <w:t>.</w:t>
      </w:r>
      <w:r>
        <w:t xml:space="preserve"> </w:t>
      </w:r>
      <w:r w:rsidRPr="00556F3C">
        <w:rPr>
          <w:rStyle w:val="LaIt"/>
        </w:rPr>
        <w:t>Illi</w:t>
      </w:r>
      <w:r>
        <w:t xml:space="preserve">, pour lui, à cause de lui, en sa présence. </w:t>
      </w:r>
      <w:r w:rsidRPr="005119F6">
        <w:t xml:space="preserve">– </w:t>
      </w:r>
      <w:r w:rsidRPr="005119F6">
        <w:rPr>
          <w:rStyle w:val="NumNot"/>
        </w:rPr>
        <w:t>13</w:t>
      </w:r>
      <w:bookmarkStart w:id="3810" w:name="t4p207n13"/>
      <w:bookmarkEnd w:id="3810"/>
      <w:r w:rsidRPr="005119F6">
        <w:rPr>
          <w:rStyle w:val="NumNot"/>
        </w:rPr>
        <w:t>.</w:t>
      </w:r>
      <w:r>
        <w:t xml:space="preserve"> Contrairement à ce qu’on avait fait, en fixant un délai de cinq jours, ce qui était tenter Dieu.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3811" w:name="t4p208"/>
      <w:bookmarkEnd w:id="3811"/>
      <w:r w:rsidR="00CE404A">
        <w:t xml:space="preserve"> </w:t>
      </w:r>
    </w:p>
    <w:p w:rsidR="00CE404A" w:rsidRDefault="00814C0C" w:rsidP="00DD7860">
      <w:pPr>
        <w:pStyle w:val="Summarium"/>
      </w:pPr>
      <w:r>
        <w:t>Prière de Judith.</w:t>
      </w:r>
      <w:r w:rsidR="00CE404A">
        <w:t xml:space="preserve"> </w:t>
      </w:r>
    </w:p>
    <w:p w:rsidR="00CE404A" w:rsidRDefault="00814C0C" w:rsidP="000F4914">
      <w:pPr>
        <w:pStyle w:val="fl"/>
      </w:pPr>
      <w:r>
        <w:t>Quibus absced</w:t>
      </w:r>
      <w:r w:rsidR="007F75CB">
        <w:t>éntibus</w:t>
      </w:r>
      <w:r>
        <w:t xml:space="preserve">, </w:t>
      </w:r>
      <w:r w:rsidR="002B18DD">
        <w:t>Judith</w:t>
      </w:r>
      <w:r>
        <w:t xml:space="preserve"> i</w:t>
      </w:r>
      <w:r w:rsidR="007F75CB">
        <w:t>ngréssa</w:t>
      </w:r>
      <w:r>
        <w:t xml:space="preserve"> est orat</w:t>
      </w:r>
      <w:r w:rsidR="007F75CB">
        <w:t>órium</w:t>
      </w:r>
      <w:r>
        <w:t xml:space="preserve"> suum : et </w:t>
      </w:r>
      <w:r w:rsidR="007F75CB">
        <w:t>índuens</w:t>
      </w:r>
      <w:r>
        <w:t xml:space="preserve"> se cil</w:t>
      </w:r>
      <w:r w:rsidR="007F75CB">
        <w:t>ício</w:t>
      </w:r>
      <w:r>
        <w:rPr>
          <w:vertAlign w:val="superscript"/>
        </w:rPr>
        <w:t>1</w:t>
      </w:r>
      <w:r>
        <w:t>, p</w:t>
      </w:r>
      <w:r w:rsidR="007F75CB">
        <w:t>ósuit</w:t>
      </w:r>
      <w:r>
        <w:t xml:space="preserve"> </w:t>
      </w:r>
      <w:r w:rsidR="007F75CB">
        <w:t>cínerem</w:t>
      </w:r>
      <w:r>
        <w:t xml:space="preserve"> super caput suum : et pr</w:t>
      </w:r>
      <w:r w:rsidR="007F75CB">
        <w:t>ostérnens</w:t>
      </w:r>
      <w:r>
        <w:t xml:space="preserve"> se D</w:t>
      </w:r>
      <w:r w:rsidR="007F75CB">
        <w:t>ómino</w:t>
      </w:r>
      <w:r>
        <w:rPr>
          <w:vertAlign w:val="superscript"/>
        </w:rPr>
        <w:t>2</w:t>
      </w:r>
      <w:r>
        <w:t>, c</w:t>
      </w:r>
      <w:r w:rsidR="007F75CB">
        <w:t>lamábat</w:t>
      </w:r>
      <w:r>
        <w:t xml:space="preserve"> ad D</w:t>
      </w:r>
      <w:r w:rsidR="007F75CB">
        <w:t>óminum</w:t>
      </w:r>
      <w:r>
        <w:t>, dicens :</w:t>
      </w:r>
      <w:r w:rsidR="00CE404A">
        <w:t xml:space="preserve"> </w:t>
      </w:r>
    </w:p>
    <w:p w:rsidR="00CE404A" w:rsidRDefault="00814C0C" w:rsidP="000F4914">
      <w:pPr>
        <w:pStyle w:val="fl"/>
      </w:pPr>
      <w:r>
        <w:t>D</w:t>
      </w:r>
      <w:r w:rsidR="007F75CB">
        <w:t>ómine</w:t>
      </w:r>
      <w:r>
        <w:t xml:space="preserve"> Deus patris mei S</w:t>
      </w:r>
      <w:r w:rsidR="007F75CB">
        <w:t>ímeon</w:t>
      </w:r>
      <w:r>
        <w:rPr>
          <w:vertAlign w:val="superscript"/>
        </w:rPr>
        <w:t>3</w:t>
      </w:r>
      <w:r>
        <w:t xml:space="preserve">, qui </w:t>
      </w:r>
      <w:r w:rsidR="007F75CB">
        <w:t>dedísti</w:t>
      </w:r>
      <w:r>
        <w:t xml:space="preserve"> illi gl</w:t>
      </w:r>
      <w:r w:rsidR="007F75CB">
        <w:t>ádium</w:t>
      </w:r>
      <w:r>
        <w:t xml:space="preserve"> in defe</w:t>
      </w:r>
      <w:r w:rsidR="007F75CB">
        <w:t>nsiónem</w:t>
      </w:r>
      <w:r>
        <w:rPr>
          <w:vertAlign w:val="superscript"/>
        </w:rPr>
        <w:t>4</w:t>
      </w:r>
      <w:r>
        <w:t xml:space="preserve"> alienigen</w:t>
      </w:r>
      <w:r w:rsidR="007F75CB">
        <w:t>árum</w:t>
      </w:r>
      <w:r>
        <w:t>.</w:t>
      </w:r>
      <w:r w:rsidR="00CE404A">
        <w:t xml:space="preserve"> </w:t>
      </w:r>
    </w:p>
    <w:p w:rsidR="00CE404A" w:rsidRDefault="00814C0C" w:rsidP="000F4914">
      <w:pPr>
        <w:pStyle w:val="fl"/>
      </w:pPr>
      <w:r>
        <w:t xml:space="preserve">Et </w:t>
      </w:r>
      <w:r w:rsidR="007F75CB">
        <w:t>dedísti</w:t>
      </w:r>
      <w:r>
        <w:t xml:space="preserve"> </w:t>
      </w:r>
      <w:r w:rsidR="007F75CB">
        <w:t>mulíeres</w:t>
      </w:r>
      <w:r>
        <w:t xml:space="preserve"> </w:t>
      </w:r>
      <w:r w:rsidR="007F75CB">
        <w:t>illórum</w:t>
      </w:r>
      <w:r>
        <w:t xml:space="preserve"> in prædam, et f</w:t>
      </w:r>
      <w:r w:rsidR="007F75CB">
        <w:t>ílias</w:t>
      </w:r>
      <w:r>
        <w:t xml:space="preserve"> </w:t>
      </w:r>
      <w:r w:rsidR="007F75CB">
        <w:t>illórum</w:t>
      </w:r>
      <w:r>
        <w:t xml:space="preserve"> in capti</w:t>
      </w:r>
      <w:r w:rsidR="007F75CB">
        <w:t>vitátem</w:t>
      </w:r>
      <w:r>
        <w:t> : et omnem prædam in div</w:t>
      </w:r>
      <w:r w:rsidR="007F75CB">
        <w:t>isiónem</w:t>
      </w:r>
      <w:r>
        <w:rPr>
          <w:vertAlign w:val="superscript"/>
        </w:rPr>
        <w:t>5</w:t>
      </w:r>
      <w:r>
        <w:t xml:space="preserve"> servis tuis, qui ze</w:t>
      </w:r>
      <w:r w:rsidR="007F75CB">
        <w:t>lavérunt</w:t>
      </w:r>
      <w:r>
        <w:t xml:space="preserve"> zelum tuum</w:t>
      </w:r>
      <w:r>
        <w:rPr>
          <w:vertAlign w:val="superscript"/>
        </w:rPr>
        <w:t>6</w:t>
      </w:r>
      <w:r>
        <w:t xml:space="preserve"> : </w:t>
      </w:r>
      <w:r w:rsidR="009E0F71">
        <w:t>súbveni</w:t>
      </w:r>
      <w:r>
        <w:t xml:space="preserve"> quæso te D</w:t>
      </w:r>
      <w:r w:rsidR="007F75CB">
        <w:t>ómine</w:t>
      </w:r>
      <w:r>
        <w:t xml:space="preserve"> Deus meus mihi v</w:t>
      </w:r>
      <w:r w:rsidR="007F75CB">
        <w:t>íduæ</w:t>
      </w:r>
      <w:r>
        <w:t>.</w:t>
      </w:r>
      <w:r w:rsidR="00CE404A">
        <w:t xml:space="preserve"> </w:t>
      </w:r>
    </w:p>
    <w:p w:rsidR="00CE404A" w:rsidRDefault="00814C0C" w:rsidP="000F4914">
      <w:pPr>
        <w:pStyle w:val="fl"/>
      </w:pPr>
      <w:r>
        <w:t xml:space="preserve">Tu enim </w:t>
      </w:r>
      <w:r w:rsidR="007F75CB">
        <w:t>fecísti</w:t>
      </w:r>
      <w:r>
        <w:t xml:space="preserve"> pr</w:t>
      </w:r>
      <w:r w:rsidR="007F75CB">
        <w:t>ióra</w:t>
      </w:r>
      <w:r>
        <w:rPr>
          <w:vertAlign w:val="superscript"/>
        </w:rPr>
        <w:t>7</w:t>
      </w:r>
      <w:r>
        <w:t>, et illa post illa cogitāsti</w:t>
      </w:r>
      <w:r>
        <w:rPr>
          <w:vertAlign w:val="superscript"/>
        </w:rPr>
        <w:t>8</w:t>
      </w:r>
      <w:r>
        <w:t> : et hoc factum est quod ipse v</w:t>
      </w:r>
      <w:r w:rsidR="007F75CB">
        <w:t>oluísti</w:t>
      </w:r>
      <w:r>
        <w:t>.</w:t>
      </w:r>
      <w:r w:rsidR="00CE404A">
        <w:t xml:space="preserve"> </w:t>
      </w:r>
    </w:p>
    <w:p w:rsidR="00CE404A" w:rsidRDefault="00814C0C" w:rsidP="000F4914">
      <w:pPr>
        <w:pStyle w:val="fl"/>
      </w:pPr>
      <w:r>
        <w:t>Omnes enim viæ</w:t>
      </w:r>
      <w:r>
        <w:rPr>
          <w:vertAlign w:val="superscript"/>
        </w:rPr>
        <w:t>9</w:t>
      </w:r>
      <w:r>
        <w:t xml:space="preserve"> tuæ </w:t>
      </w:r>
      <w:r w:rsidR="007F75CB">
        <w:t>parátæ</w:t>
      </w:r>
      <w:r>
        <w:t xml:space="preserve"> sunt, et tua jud</w:t>
      </w:r>
      <w:r w:rsidR="007F75CB">
        <w:t>ícia</w:t>
      </w:r>
      <w:r>
        <w:t xml:space="preserve"> in tuā provid</w:t>
      </w:r>
      <w:r w:rsidR="00D669F1">
        <w:t>é</w:t>
      </w:r>
      <w:r>
        <w:t>ntiā p</w:t>
      </w:r>
      <w:r w:rsidR="007F75CB">
        <w:t>osuísti</w:t>
      </w:r>
      <w:r>
        <w:rPr>
          <w:vertAlign w:val="superscript"/>
        </w:rPr>
        <w:t>10</w:t>
      </w:r>
      <w:r>
        <w:t>.</w:t>
      </w:r>
      <w:r w:rsidR="00CE404A">
        <w:t xml:space="preserve"> </w:t>
      </w:r>
    </w:p>
    <w:p w:rsidR="00CE404A" w:rsidRDefault="00814C0C" w:rsidP="000F4914">
      <w:pPr>
        <w:pStyle w:val="fl"/>
      </w:pPr>
      <w:r>
        <w:t>R</w:t>
      </w:r>
      <w:r w:rsidR="007F75CB">
        <w:t>éspice</w:t>
      </w:r>
      <w:r>
        <w:t xml:space="preserve"> castra Ass</w:t>
      </w:r>
      <w:r w:rsidR="007F75CB">
        <w:t>yriórum</w:t>
      </w:r>
      <w:r>
        <w:t xml:space="preserve"> nunc, sicut tunc</w:t>
      </w:r>
      <w:r>
        <w:rPr>
          <w:vertAlign w:val="superscript"/>
        </w:rPr>
        <w:t>11</w:t>
      </w:r>
      <w:r>
        <w:t xml:space="preserve"> castra Ægy</w:t>
      </w:r>
      <w:r w:rsidR="007F75CB">
        <w:t>ptiórum</w:t>
      </w:r>
      <w:r>
        <w:t xml:space="preserve"> </w:t>
      </w:r>
      <w:r w:rsidR="007F75CB">
        <w:t>vidére</w:t>
      </w:r>
      <w:r>
        <w:t xml:space="preserve"> d</w:t>
      </w:r>
      <w:r w:rsidR="007F75CB">
        <w:t>ignátus</w:t>
      </w:r>
      <w:r>
        <w:t xml:space="preserve"> es, quando post servos tuos </w:t>
      </w:r>
      <w:r w:rsidR="007F75CB">
        <w:t>armáti</w:t>
      </w:r>
      <w:r>
        <w:t xml:space="preserve"> c</w:t>
      </w:r>
      <w:r w:rsidR="007F75CB">
        <w:t>urrébant</w:t>
      </w:r>
      <w:r>
        <w:t>, con</w:t>
      </w:r>
      <w:r w:rsidR="007F75CB">
        <w:t>fidéntes</w:t>
      </w:r>
      <w:r>
        <w:t xml:space="preserve"> in </w:t>
      </w:r>
      <w:r w:rsidR="009E0F71">
        <w:t>quadrígis</w:t>
      </w:r>
      <w:r>
        <w:t>, et in eq</w:t>
      </w:r>
      <w:r w:rsidR="007F75CB">
        <w:t>uitátu</w:t>
      </w:r>
      <w:r>
        <w:t xml:space="preserve"> suo, et in multit</w:t>
      </w:r>
      <w:r w:rsidR="007F75CB">
        <w:t>údine</w:t>
      </w:r>
      <w:r>
        <w:t xml:space="preserve"> bel</w:t>
      </w:r>
      <w:r w:rsidR="007F75CB">
        <w:t>latórum</w:t>
      </w:r>
      <w:r>
        <w:rPr>
          <w:vertAlign w:val="superscript"/>
        </w:rPr>
        <w:t>12</w:t>
      </w:r>
      <w:r>
        <w:t>.</w:t>
      </w:r>
      <w:r w:rsidR="00CE404A">
        <w:t xml:space="preserve"> </w:t>
      </w:r>
    </w:p>
    <w:p w:rsidR="00CE404A" w:rsidRDefault="00814C0C" w:rsidP="000F4914">
      <w:pPr>
        <w:pStyle w:val="fl"/>
      </w:pPr>
      <w:r>
        <w:t>Sed as</w:t>
      </w:r>
      <w:r w:rsidR="007F75CB">
        <w:t>pexísti</w:t>
      </w:r>
      <w:r>
        <w:t xml:space="preserve"> super castra </w:t>
      </w:r>
      <w:r w:rsidR="007F75CB">
        <w:t>eórum</w:t>
      </w:r>
      <w:r>
        <w:t xml:space="preserve">, et </w:t>
      </w:r>
      <w:r w:rsidR="00D669F1">
        <w:t>ténebræ</w:t>
      </w:r>
      <w:r>
        <w:t xml:space="preserve"> fati</w:t>
      </w:r>
      <w:r w:rsidR="007F75CB">
        <w:t>gavérunt</w:t>
      </w:r>
      <w:r>
        <w:t xml:space="preserve"> eos</w:t>
      </w:r>
      <w:r>
        <w:rPr>
          <w:vertAlign w:val="superscript"/>
        </w:rPr>
        <w:t>13</w:t>
      </w:r>
      <w:r>
        <w:t>.</w:t>
      </w:r>
      <w:r w:rsidR="00CE404A">
        <w:t xml:space="preserve"> </w:t>
      </w:r>
    </w:p>
    <w:p w:rsidR="00CE404A" w:rsidRDefault="00814C0C" w:rsidP="000F4914">
      <w:pPr>
        <w:pStyle w:val="fl"/>
      </w:pPr>
      <w:r>
        <w:t>T</w:t>
      </w:r>
      <w:r w:rsidR="007F75CB">
        <w:t>énuit</w:t>
      </w:r>
      <w:r>
        <w:t xml:space="preserve"> pedes </w:t>
      </w:r>
      <w:r w:rsidR="007F75CB">
        <w:t>eórum</w:t>
      </w:r>
      <w:r>
        <w:t xml:space="preserve"> </w:t>
      </w:r>
      <w:r w:rsidR="007F75CB">
        <w:t>abýssus</w:t>
      </w:r>
      <w:r>
        <w:rPr>
          <w:vertAlign w:val="superscript"/>
        </w:rPr>
        <w:t>14</w:t>
      </w:r>
      <w:r>
        <w:t>, et aquæ op</w:t>
      </w:r>
      <w:r w:rsidR="007F75CB">
        <w:t>eruérunt</w:t>
      </w:r>
      <w:r>
        <w:t xml:space="preserve"> eos.</w:t>
      </w:r>
      <w:r w:rsidR="00CE404A">
        <w:t xml:space="preserve"> </w:t>
      </w:r>
    </w:p>
    <w:p w:rsidR="00CE404A" w:rsidRDefault="00814C0C" w:rsidP="000F4914">
      <w:pPr>
        <w:pStyle w:val="fl"/>
      </w:pPr>
      <w:r>
        <w:t>Sic fiant et isti, D</w:t>
      </w:r>
      <w:r w:rsidR="007F75CB">
        <w:t>ómine</w:t>
      </w:r>
      <w:r>
        <w:t xml:space="preserve">, qui </w:t>
      </w:r>
      <w:r w:rsidR="009E0F71">
        <w:t>confídunt</w:t>
      </w:r>
      <w:r>
        <w:t xml:space="preserve"> in multit</w:t>
      </w:r>
      <w:r w:rsidR="007F75CB">
        <w:t>údine</w:t>
      </w:r>
      <w:r>
        <w:t xml:space="preserve"> suā, et in c</w:t>
      </w:r>
      <w:r w:rsidR="007F75CB">
        <w:t>úrribus</w:t>
      </w:r>
      <w:r>
        <w:t xml:space="preserve"> suis, et in contis, et in scutis, et in </w:t>
      </w:r>
      <w:r w:rsidR="007F75CB">
        <w:t>sagíttis</w:t>
      </w:r>
      <w:r>
        <w:t xml:space="preserve"> suis, et in l</w:t>
      </w:r>
      <w:r w:rsidR="007F75CB">
        <w:t>ánceis</w:t>
      </w:r>
      <w:r>
        <w:t xml:space="preserve"> gl</w:t>
      </w:r>
      <w:r w:rsidR="007F75CB">
        <w:t>oriántur</w:t>
      </w:r>
      <w:r>
        <w:t>,</w:t>
      </w:r>
      <w:r w:rsidR="00CE404A">
        <w:t xml:space="preserve"> </w:t>
      </w:r>
    </w:p>
    <w:p w:rsidR="00CE404A" w:rsidRDefault="00814C0C" w:rsidP="000F4914">
      <w:pPr>
        <w:pStyle w:val="fl"/>
      </w:pPr>
      <w:r>
        <w:t>Et n</w:t>
      </w:r>
      <w:r w:rsidR="007F75CB">
        <w:t>ésciunt</w:t>
      </w:r>
      <w:r>
        <w:t xml:space="preserve"> quia tu ipse es Deus noster, qui </w:t>
      </w:r>
      <w:r w:rsidR="009E0F71">
        <w:t>cónteris</w:t>
      </w:r>
      <w:r>
        <w:t xml:space="preserve"> bella ab in</w:t>
      </w:r>
      <w:r w:rsidR="007F75CB">
        <w:t>ítio</w:t>
      </w:r>
      <w:r>
        <w:rPr>
          <w:vertAlign w:val="superscript"/>
        </w:rPr>
        <w:t>15</w:t>
      </w:r>
      <w:r>
        <w:t>, et D</w:t>
      </w:r>
      <w:r w:rsidR="007F75CB">
        <w:t>óminus</w:t>
      </w:r>
      <w:r>
        <w:t xml:space="preserve"> nomen est tibi.</w:t>
      </w:r>
      <w:r w:rsidR="00CE404A">
        <w:t xml:space="preserve"> </w:t>
      </w:r>
    </w:p>
    <w:p w:rsidR="00CE404A" w:rsidRDefault="006B4489" w:rsidP="000F4914">
      <w:pPr>
        <w:pStyle w:val="fl"/>
      </w:pPr>
      <w:r>
        <w:t>Erige</w:t>
      </w:r>
      <w:r w:rsidR="00814C0C">
        <w:t xml:space="preserve"> br</w:t>
      </w:r>
      <w:r w:rsidR="007F75CB">
        <w:t>áchium</w:t>
      </w:r>
      <w:r w:rsidR="00814C0C">
        <w:t xml:space="preserve"> tuum</w:t>
      </w:r>
      <w:r w:rsidR="00814C0C">
        <w:rPr>
          <w:vertAlign w:val="superscript"/>
        </w:rPr>
        <w:t>16</w:t>
      </w:r>
      <w:r w:rsidR="00814C0C">
        <w:t xml:space="preserve"> sicut ab in</w:t>
      </w:r>
      <w:r w:rsidR="007F75CB">
        <w:t>ítio</w:t>
      </w:r>
      <w:r w:rsidR="00814C0C">
        <w:t xml:space="preserve">, et </w:t>
      </w:r>
      <w:r w:rsidR="009E0F71">
        <w:t>allíde</w:t>
      </w:r>
      <w:r w:rsidR="00814C0C">
        <w:t xml:space="preserve"> v</w:t>
      </w:r>
      <w:r w:rsidR="007F75CB">
        <w:t>irtútem</w:t>
      </w:r>
      <w:r w:rsidR="00814C0C">
        <w:t xml:space="preserve"> </w:t>
      </w:r>
      <w:r w:rsidR="007F75CB">
        <w:t>illórum</w:t>
      </w:r>
      <w:r w:rsidR="00814C0C">
        <w:t xml:space="preserve"> in v</w:t>
      </w:r>
      <w:r w:rsidR="007F75CB">
        <w:t>irtúte</w:t>
      </w:r>
      <w:r w:rsidR="00814C0C">
        <w:t xml:space="preserve"> tuā : cadat virtus </w:t>
      </w:r>
      <w:r w:rsidR="007F75CB">
        <w:t>eórum</w:t>
      </w:r>
      <w:r w:rsidR="00814C0C">
        <w:t xml:space="preserve"> in </w:t>
      </w:r>
      <w:r w:rsidR="00D669F1">
        <w:t>iracúndiā</w:t>
      </w:r>
      <w:r w:rsidR="00814C0C">
        <w:t xml:space="preserve"> tuā, qui p</w:t>
      </w:r>
      <w:r w:rsidR="007F75CB">
        <w:t>romíttunt</w:t>
      </w:r>
      <w:r w:rsidR="00814C0C">
        <w:rPr>
          <w:vertAlign w:val="superscript"/>
        </w:rPr>
        <w:t>17</w:t>
      </w:r>
      <w:r w:rsidR="00814C0C">
        <w:t xml:space="preserve"> se v</w:t>
      </w:r>
      <w:r w:rsidR="007F75CB">
        <w:t>ioláre</w:t>
      </w:r>
      <w:r w:rsidR="00814C0C">
        <w:rPr>
          <w:vertAlign w:val="superscript"/>
        </w:rPr>
        <w:t>18</w:t>
      </w:r>
      <w:r w:rsidR="00814C0C">
        <w:t xml:space="preserve"> sancta tua, et </w:t>
      </w:r>
      <w:r w:rsidR="009E0F71">
        <w:t>pollúere</w:t>
      </w:r>
      <w:r w:rsidR="00814C0C">
        <w:t xml:space="preserve"> tabern</w:t>
      </w:r>
      <w:r w:rsidR="007F75CB">
        <w:t>áculum</w:t>
      </w:r>
      <w:r w:rsidR="00814C0C">
        <w:t xml:space="preserve"> </w:t>
      </w:r>
      <w:r w:rsidR="007F75CB">
        <w:t>nóminis</w:t>
      </w:r>
      <w:r w:rsidR="00814C0C">
        <w:t xml:space="preserve"> tui, et de</w:t>
      </w:r>
      <w:r w:rsidR="007F75CB">
        <w:t>jícere</w:t>
      </w:r>
      <w:r w:rsidR="00814C0C">
        <w:t xml:space="preserve"> gl</w:t>
      </w:r>
      <w:r w:rsidR="007F75CB">
        <w:t>ádio</w:t>
      </w:r>
      <w:r w:rsidR="00814C0C">
        <w:t xml:space="preserve"> suo cornu</w:t>
      </w:r>
      <w:r w:rsidR="00814C0C">
        <w:rPr>
          <w:vertAlign w:val="superscript"/>
        </w:rPr>
        <w:t>19</w:t>
      </w:r>
      <w:r w:rsidR="00814C0C">
        <w:t xml:space="preserve"> </w:t>
      </w:r>
      <w:r w:rsidR="007F75CB">
        <w:t>altáris</w:t>
      </w:r>
      <w:r w:rsidR="00814C0C">
        <w:t xml:space="preserve"> tui.</w:t>
      </w:r>
      <w:r w:rsidR="00CE404A">
        <w:t xml:space="preserve"> </w:t>
      </w:r>
    </w:p>
    <w:p w:rsidR="00CE404A" w:rsidRDefault="00814C0C" w:rsidP="000F4914">
      <w:pPr>
        <w:pStyle w:val="fl"/>
      </w:pPr>
      <w:r>
        <w:t>Fac D</w:t>
      </w:r>
      <w:r w:rsidR="007F75CB">
        <w:t>ómine</w:t>
      </w:r>
      <w:r>
        <w:t>, ut gl</w:t>
      </w:r>
      <w:r w:rsidR="007F75CB">
        <w:t>ádio</w:t>
      </w:r>
      <w:r>
        <w:t xml:space="preserve"> pr</w:t>
      </w:r>
      <w:r w:rsidR="007F75CB">
        <w:t>óprio</w:t>
      </w:r>
      <w:r>
        <w:t xml:space="preserve"> ejus</w:t>
      </w:r>
      <w:r>
        <w:rPr>
          <w:vertAlign w:val="superscript"/>
        </w:rPr>
        <w:t>20</w:t>
      </w:r>
      <w:r>
        <w:t xml:space="preserve"> sup</w:t>
      </w:r>
      <w:r w:rsidR="007F75CB">
        <w:t>érbia</w:t>
      </w:r>
      <w:r>
        <w:rPr>
          <w:vertAlign w:val="superscript"/>
        </w:rPr>
        <w:t>21</w:t>
      </w:r>
      <w:r>
        <w:t xml:space="preserve"> am</w:t>
      </w:r>
      <w:r w:rsidR="007F75CB">
        <w:t>putétur</w:t>
      </w:r>
      <w:r>
        <w:t> :</w:t>
      </w:r>
      <w:r w:rsidR="00CE404A">
        <w:t xml:space="preserve"> </w:t>
      </w:r>
    </w:p>
    <w:p w:rsidR="00CE404A" w:rsidRDefault="00814C0C" w:rsidP="000F4914">
      <w:pPr>
        <w:pStyle w:val="fl"/>
      </w:pPr>
      <w:r>
        <w:lastRenderedPageBreak/>
        <w:t>C</w:t>
      </w:r>
      <w:r w:rsidR="007F75CB">
        <w:t>apiátur</w:t>
      </w:r>
      <w:r>
        <w:t xml:space="preserve"> </w:t>
      </w:r>
      <w:r w:rsidR="009E0F71">
        <w:t>láqueo</w:t>
      </w:r>
      <w:r>
        <w:t xml:space="preserve"> o</w:t>
      </w:r>
      <w:r w:rsidR="007F75CB">
        <w:t>culórum</w:t>
      </w:r>
      <w:r>
        <w:t xml:space="preserve"> </w:t>
      </w:r>
      <w:r w:rsidR="007F75CB">
        <w:t>suórum</w:t>
      </w:r>
      <w:r>
        <w:rPr>
          <w:vertAlign w:val="superscript"/>
        </w:rPr>
        <w:t>22</w:t>
      </w:r>
      <w:r>
        <w:t xml:space="preserve"> in me, et perc</w:t>
      </w:r>
      <w:r w:rsidR="007F75CB">
        <w:t>úties</w:t>
      </w:r>
      <w:r>
        <w:t xml:space="preserve"> eum ex l</w:t>
      </w:r>
      <w:r w:rsidR="007F75CB">
        <w:t>ábiis</w:t>
      </w:r>
      <w:r>
        <w:t xml:space="preserve"> cha</w:t>
      </w:r>
      <w:r w:rsidR="007F75CB">
        <w:t>ritátis</w:t>
      </w:r>
      <w:r>
        <w:t xml:space="preserve"> meæ</w:t>
      </w:r>
      <w:r>
        <w:rPr>
          <w:vertAlign w:val="superscript"/>
        </w:rPr>
        <w:t>23</w:t>
      </w:r>
      <w:r>
        <w:t>.</w:t>
      </w:r>
      <w:r w:rsidR="00CE404A">
        <w:t xml:space="preserve"> </w:t>
      </w:r>
    </w:p>
    <w:p w:rsidR="00CE404A" w:rsidRDefault="00814C0C" w:rsidP="000F4914">
      <w:pPr>
        <w:pStyle w:val="fl"/>
      </w:pPr>
      <w:r>
        <w:t xml:space="preserve">Da mihi in </w:t>
      </w:r>
      <w:r w:rsidR="007F75CB">
        <w:t>ánimo</w:t>
      </w:r>
      <w:r>
        <w:t xml:space="preserve"> const</w:t>
      </w:r>
      <w:r w:rsidR="007F75CB">
        <w:t>ántiam</w:t>
      </w:r>
      <w:r>
        <w:t>, ut c</w:t>
      </w:r>
      <w:r w:rsidR="007F75CB">
        <w:t>ontémnam</w:t>
      </w:r>
      <w:r>
        <w:rPr>
          <w:vertAlign w:val="superscript"/>
        </w:rPr>
        <w:t>24</w:t>
      </w:r>
      <w:r>
        <w:t xml:space="preserve"> illum : et v</w:t>
      </w:r>
      <w:r w:rsidR="007F75CB">
        <w:t>irtútem</w:t>
      </w:r>
      <w:r>
        <w:t xml:space="preserve">, ut </w:t>
      </w:r>
      <w:r w:rsidR="007F75CB">
        <w:t>evértam</w:t>
      </w:r>
      <w:r>
        <w:t xml:space="preserve"> illum.</w:t>
      </w:r>
      <w:r w:rsidR="00CE404A">
        <w:t xml:space="preserve"> </w:t>
      </w:r>
    </w:p>
    <w:p w:rsidR="00CE404A" w:rsidRDefault="00814C0C" w:rsidP="000F4914">
      <w:pPr>
        <w:pStyle w:val="fl"/>
      </w:pPr>
      <w:r>
        <w:t>Erit enim hoc mem</w:t>
      </w:r>
      <w:r w:rsidR="007F75CB">
        <w:t>oriále</w:t>
      </w:r>
      <w:r>
        <w:t xml:space="preserve"> </w:t>
      </w:r>
      <w:r w:rsidR="007F75CB">
        <w:t>nóminis</w:t>
      </w:r>
      <w:r>
        <w:t xml:space="preserve"> tui, cum manus f</w:t>
      </w:r>
      <w:r w:rsidR="007F75CB">
        <w:t>éminæ</w:t>
      </w:r>
      <w:r>
        <w:t xml:space="preserve"> dej</w:t>
      </w:r>
      <w:r w:rsidR="007F75CB">
        <w:t>écerit</w:t>
      </w:r>
      <w:r>
        <w:t xml:space="preserve"> eum.</w:t>
      </w:r>
      <w:r w:rsidR="00CE404A">
        <w:t xml:space="preserve"> </w:t>
      </w:r>
    </w:p>
    <w:p w:rsidR="00CE404A" w:rsidRDefault="00814C0C" w:rsidP="000F4914">
      <w:pPr>
        <w:pStyle w:val="fl"/>
      </w:pPr>
      <w:r>
        <w:t>Non enim in multit</w:t>
      </w:r>
      <w:r w:rsidR="007F75CB">
        <w:t>údine</w:t>
      </w:r>
      <w:r>
        <w:rPr>
          <w:vertAlign w:val="superscript"/>
        </w:rPr>
        <w:t>25</w:t>
      </w:r>
      <w:r>
        <w:t xml:space="preserve"> est virtus tua, D</w:t>
      </w:r>
      <w:r w:rsidR="007F75CB">
        <w:t>ómine</w:t>
      </w:r>
      <w:r>
        <w:t xml:space="preserve">, neque in </w:t>
      </w:r>
      <w:r w:rsidR="007F75CB">
        <w:t>equórum</w:t>
      </w:r>
      <w:r>
        <w:t xml:space="preserve"> v</w:t>
      </w:r>
      <w:r w:rsidR="007F75CB">
        <w:t>íribus</w:t>
      </w:r>
      <w:r>
        <w:t xml:space="preserve"> </w:t>
      </w:r>
      <w:r w:rsidR="007F75CB">
        <w:t>volúntas</w:t>
      </w:r>
      <w:r>
        <w:t xml:space="preserve"> tua est, nec </w:t>
      </w:r>
      <w:r w:rsidR="007F75CB">
        <w:t>supérbi</w:t>
      </w:r>
      <w:r>
        <w:t xml:space="preserve"> ab in</w:t>
      </w:r>
      <w:r w:rsidR="007F75CB">
        <w:t>ítio</w:t>
      </w:r>
      <w:r>
        <w:t xml:space="preserve"> pl</w:t>
      </w:r>
      <w:r w:rsidR="007F75CB">
        <w:t>acuérunt</w:t>
      </w:r>
      <w:r>
        <w:t xml:space="preserve"> tibi : sed hum</w:t>
      </w:r>
      <w:r w:rsidR="007F75CB">
        <w:t>ílium</w:t>
      </w:r>
      <w:r>
        <w:t xml:space="preserve"> et mans</w:t>
      </w:r>
      <w:r w:rsidR="007F75CB">
        <w:t>uetórum</w:t>
      </w:r>
      <w:r>
        <w:t xml:space="preserve"> semper tibi pl</w:t>
      </w:r>
      <w:r w:rsidR="007F75CB">
        <w:t>ácuit</w:t>
      </w:r>
      <w:r>
        <w:t xml:space="preserve"> dep</w:t>
      </w:r>
      <w:r w:rsidR="007F75CB">
        <w:t>recátio</w:t>
      </w:r>
      <w:r>
        <w:t>.</w:t>
      </w:r>
      <w:r w:rsidR="00CE404A">
        <w:t xml:space="preserve"> </w:t>
      </w:r>
    </w:p>
    <w:p w:rsidR="00CE404A" w:rsidRDefault="00814C0C" w:rsidP="000F4914">
      <w:pPr>
        <w:pStyle w:val="fl"/>
      </w:pPr>
      <w:r>
        <w:t xml:space="preserve">Deus </w:t>
      </w:r>
      <w:r w:rsidR="007F75CB">
        <w:t>cœlórum</w:t>
      </w:r>
      <w:r>
        <w:t>, cre</w:t>
      </w:r>
      <w:r w:rsidR="007F75CB">
        <w:t>átor</w:t>
      </w:r>
      <w:r>
        <w:t xml:space="preserve"> aqu</w:t>
      </w:r>
      <w:r w:rsidR="007F75CB">
        <w:t>árum</w:t>
      </w:r>
      <w:r>
        <w:t>, et D</w:t>
      </w:r>
      <w:r w:rsidR="007F75CB">
        <w:t>óminus</w:t>
      </w:r>
      <w:r>
        <w:t xml:space="preserve"> </w:t>
      </w:r>
      <w:r w:rsidR="007F75CB">
        <w:t>totíus</w:t>
      </w:r>
      <w:r>
        <w:t xml:space="preserve"> cr</w:t>
      </w:r>
      <w:r w:rsidR="007F75CB">
        <w:t>eatúræ</w:t>
      </w:r>
      <w:r>
        <w:t xml:space="preserve">, </w:t>
      </w:r>
      <w:r w:rsidR="009E0F71">
        <w:t>exáudi</w:t>
      </w:r>
      <w:r>
        <w:t xml:space="preserve"> me m</w:t>
      </w:r>
      <w:r w:rsidR="007F75CB">
        <w:t>íseram</w:t>
      </w:r>
      <w:r>
        <w:t xml:space="preserve"> dep</w:t>
      </w:r>
      <w:r w:rsidR="007F75CB">
        <w:t>recántem</w:t>
      </w:r>
      <w:r>
        <w:t>, et de tuā miseric</w:t>
      </w:r>
      <w:r w:rsidR="00D669F1">
        <w:t>ó</w:t>
      </w:r>
      <w:r>
        <w:t>rdiā præ</w:t>
      </w:r>
      <w:r w:rsidR="007F75CB">
        <w:t>suméntem</w:t>
      </w:r>
      <w:r>
        <w:rPr>
          <w:vertAlign w:val="superscript"/>
        </w:rPr>
        <w:t>26</w:t>
      </w:r>
      <w:r>
        <w:t>.</w:t>
      </w:r>
      <w:r w:rsidR="00CE404A">
        <w:t xml:space="preserve"> </w:t>
      </w:r>
    </w:p>
    <w:p w:rsidR="00CE404A" w:rsidRDefault="007F75CB" w:rsidP="000F4914">
      <w:pPr>
        <w:pStyle w:val="fl"/>
      </w:pPr>
      <w:r>
        <w:t>Meménto</w:t>
      </w:r>
      <w:r w:rsidR="00814C0C">
        <w:t xml:space="preserve"> D</w:t>
      </w:r>
      <w:r>
        <w:t>ómine</w:t>
      </w:r>
      <w:r w:rsidR="00814C0C">
        <w:t xml:space="preserve"> tes</w:t>
      </w:r>
      <w:r>
        <w:t>taménti</w:t>
      </w:r>
      <w:r w:rsidR="00814C0C">
        <w:t xml:space="preserve"> tui</w:t>
      </w:r>
      <w:r w:rsidR="00814C0C">
        <w:rPr>
          <w:vertAlign w:val="superscript"/>
        </w:rPr>
        <w:t>27</w:t>
      </w:r>
      <w:r w:rsidR="00814C0C">
        <w:t>, et da verbum</w:t>
      </w:r>
      <w:r w:rsidR="00814C0C">
        <w:rPr>
          <w:vertAlign w:val="superscript"/>
        </w:rPr>
        <w:t>28</w:t>
      </w:r>
      <w:r w:rsidR="00814C0C">
        <w:t xml:space="preserve"> in ore meo, et in corde meo cons</w:t>
      </w:r>
      <w:r>
        <w:t>ílium</w:t>
      </w:r>
      <w:r w:rsidR="00814C0C">
        <w:t xml:space="preserve"> </w:t>
      </w:r>
      <w:r w:rsidR="009E0F71">
        <w:t>corróbora</w:t>
      </w:r>
      <w:r w:rsidR="00814C0C">
        <w:t>, ut domus tua in sanctific</w:t>
      </w:r>
      <w:r>
        <w:t>atióne</w:t>
      </w:r>
      <w:r w:rsidR="00814C0C">
        <w:t xml:space="preserve"> tuā perm</w:t>
      </w:r>
      <w:r>
        <w:t>áneat</w:t>
      </w:r>
      <w:r w:rsidR="00814C0C">
        <w:t> :</w:t>
      </w:r>
      <w:r w:rsidR="00CE404A">
        <w:t xml:space="preserve"> </w:t>
      </w:r>
    </w:p>
    <w:p w:rsidR="00CE404A" w:rsidRDefault="00814C0C" w:rsidP="000F4914">
      <w:pPr>
        <w:pStyle w:val="fl"/>
      </w:pPr>
      <w:r>
        <w:t xml:space="preserve">Et omnes gentes </w:t>
      </w:r>
      <w:r w:rsidR="007F75CB">
        <w:t>agnóscant</w:t>
      </w:r>
      <w:r>
        <w:t xml:space="preserve">, quia tu es Deus, et non est </w:t>
      </w:r>
      <w:r w:rsidR="007F75CB">
        <w:t>álius</w:t>
      </w:r>
      <w:r>
        <w:t xml:space="preserve"> præter te.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812" w:name="t4p208n01"/>
      <w:bookmarkEnd w:id="3812"/>
      <w:r w:rsidRPr="005119F6">
        <w:rPr>
          <w:rStyle w:val="NumNot"/>
        </w:rPr>
        <w:t>.</w:t>
      </w:r>
      <w:r>
        <w:t xml:space="preserve"> Se couvrant tout entière d’un cilice, en signe de deuil et de pénitence. </w:t>
      </w:r>
      <w:r w:rsidRPr="005119F6">
        <w:t xml:space="preserve">– </w:t>
      </w:r>
      <w:r w:rsidRPr="005119F6">
        <w:rPr>
          <w:rStyle w:val="NumNot"/>
        </w:rPr>
        <w:t>2</w:t>
      </w:r>
      <w:bookmarkStart w:id="3813" w:name="t4p208n02"/>
      <w:bookmarkEnd w:id="3813"/>
      <w:r w:rsidRPr="005119F6">
        <w:rPr>
          <w:rStyle w:val="NumNot"/>
        </w:rPr>
        <w:t>.</w:t>
      </w:r>
      <w:r>
        <w:t xml:space="preserve"> </w:t>
      </w:r>
      <w:r w:rsidR="00E32974" w:rsidRPr="00556F3C">
        <w:rPr>
          <w:rStyle w:val="LaIt"/>
        </w:rPr>
        <w:t>Dómino</w:t>
      </w:r>
      <w:r>
        <w:t xml:space="preserve">, même remarque que pour illi, </w:t>
      </w:r>
      <w:hyperlink w:anchor="t4p207n12" w:history="1">
        <w:r w:rsidRPr="000C07DE">
          <w:rPr>
            <w:rStyle w:val="Lienhypertexte"/>
          </w:rPr>
          <w:t>note 12</w:t>
        </w:r>
      </w:hyperlink>
      <w:r>
        <w:t xml:space="preserve"> de la leçon précédente. </w:t>
      </w:r>
      <w:r w:rsidRPr="005119F6">
        <w:t xml:space="preserve">– </w:t>
      </w:r>
      <w:r w:rsidRPr="005119F6">
        <w:rPr>
          <w:rStyle w:val="NumNot"/>
        </w:rPr>
        <w:t>3</w:t>
      </w:r>
      <w:bookmarkStart w:id="3814" w:name="t4p208n03"/>
      <w:bookmarkEnd w:id="3814"/>
      <w:r w:rsidRPr="005119F6">
        <w:rPr>
          <w:rStyle w:val="NumNot"/>
        </w:rPr>
        <w:t>.</w:t>
      </w:r>
      <w:r>
        <w:t xml:space="preserve"> Siméon, fils de Jacob et de Lia, qui se joignit à son frère Lévi pour venger l’outrage fait à sa sœur Dina. </w:t>
      </w:r>
      <w:r w:rsidRPr="005119F6">
        <w:t xml:space="preserve">– </w:t>
      </w:r>
      <w:r w:rsidRPr="005119F6">
        <w:rPr>
          <w:rStyle w:val="NumNot"/>
        </w:rPr>
        <w:t>4</w:t>
      </w:r>
      <w:bookmarkStart w:id="3815" w:name="t4p208n04"/>
      <w:bookmarkEnd w:id="3815"/>
      <w:r w:rsidRPr="005119F6">
        <w:rPr>
          <w:rStyle w:val="NumNot"/>
        </w:rPr>
        <w:t>.</w:t>
      </w:r>
      <w:r>
        <w:t xml:space="preserve"> </w:t>
      </w:r>
      <w:r w:rsidRPr="00556F3C">
        <w:rPr>
          <w:rStyle w:val="LaIt"/>
        </w:rPr>
        <w:t>Defens</w:t>
      </w:r>
      <w:r w:rsidR="008D018B" w:rsidRPr="00556F3C">
        <w:rPr>
          <w:rStyle w:val="LaIt"/>
        </w:rPr>
        <w:t>iónem</w:t>
      </w:r>
      <w:r>
        <w:t xml:space="preserve">, vengeance. </w:t>
      </w:r>
      <w:r w:rsidRPr="005119F6">
        <w:t xml:space="preserve">– </w:t>
      </w:r>
      <w:r w:rsidRPr="005119F6">
        <w:rPr>
          <w:rStyle w:val="NumNot"/>
        </w:rPr>
        <w:t>5</w:t>
      </w:r>
      <w:bookmarkStart w:id="3816" w:name="t4p208n05"/>
      <w:bookmarkEnd w:id="3816"/>
      <w:r w:rsidRPr="005119F6">
        <w:rPr>
          <w:rStyle w:val="NumNot"/>
        </w:rPr>
        <w:t>.</w:t>
      </w:r>
      <w:r>
        <w:t xml:space="preserve"> </w:t>
      </w:r>
      <w:r w:rsidRPr="00556F3C">
        <w:rPr>
          <w:rStyle w:val="LaIt"/>
        </w:rPr>
        <w:t>Divis</w:t>
      </w:r>
      <w:r w:rsidR="008D018B" w:rsidRPr="00556F3C">
        <w:rPr>
          <w:rStyle w:val="LaIt"/>
        </w:rPr>
        <w:t>iónem</w:t>
      </w:r>
      <w:r>
        <w:t xml:space="preserve"> : partage ; on divise pour partager. </w:t>
      </w:r>
      <w:r w:rsidRPr="005119F6">
        <w:t xml:space="preserve">– </w:t>
      </w:r>
      <w:r w:rsidRPr="005119F6">
        <w:rPr>
          <w:rStyle w:val="NumNot"/>
        </w:rPr>
        <w:t>6</w:t>
      </w:r>
      <w:bookmarkStart w:id="3817" w:name="t4p208n06"/>
      <w:bookmarkEnd w:id="3817"/>
      <w:r w:rsidRPr="005119F6">
        <w:rPr>
          <w:rStyle w:val="NumNot"/>
        </w:rPr>
        <w:t>.</w:t>
      </w:r>
      <w:r>
        <w:t xml:space="preserve"> Qui furent enflammés du zèle de votre gloire, ou de votre loi. Les auteurs profanes disent aussi : </w:t>
      </w:r>
      <w:r w:rsidRPr="00556F3C">
        <w:rPr>
          <w:rStyle w:val="LaIt"/>
        </w:rPr>
        <w:t xml:space="preserve">Vitam </w:t>
      </w:r>
      <w:r w:rsidR="00D669F1" w:rsidRPr="00556F3C">
        <w:rPr>
          <w:rStyle w:val="LaIt"/>
        </w:rPr>
        <w:t>vívere</w:t>
      </w:r>
      <w:r>
        <w:t xml:space="preserve">. </w:t>
      </w:r>
      <w:r w:rsidRPr="005119F6">
        <w:t xml:space="preserve">– </w:t>
      </w:r>
      <w:r w:rsidRPr="005119F6">
        <w:rPr>
          <w:rStyle w:val="NumNot"/>
        </w:rPr>
        <w:t>7</w:t>
      </w:r>
      <w:bookmarkStart w:id="3818" w:name="t4p208n07"/>
      <w:bookmarkEnd w:id="3818"/>
      <w:r w:rsidRPr="005119F6">
        <w:rPr>
          <w:rStyle w:val="NumNot"/>
        </w:rPr>
        <w:t>.</w:t>
      </w:r>
      <w:r>
        <w:t xml:space="preserve"> </w:t>
      </w:r>
      <w:r w:rsidRPr="00556F3C">
        <w:rPr>
          <w:rStyle w:val="LaIt"/>
        </w:rPr>
        <w:t>Pr</w:t>
      </w:r>
      <w:r w:rsidR="008D018B" w:rsidRPr="00556F3C">
        <w:rPr>
          <w:rStyle w:val="LaIt"/>
        </w:rPr>
        <w:t>ióra</w:t>
      </w:r>
      <w:r>
        <w:t xml:space="preserve">, sous-entendu </w:t>
      </w:r>
      <w:r w:rsidRPr="00556F3C">
        <w:rPr>
          <w:rStyle w:val="LaIt"/>
        </w:rPr>
        <w:t>prod</w:t>
      </w:r>
      <w:r w:rsidR="008D018B" w:rsidRPr="00556F3C">
        <w:rPr>
          <w:rStyle w:val="LaIt"/>
        </w:rPr>
        <w:t>ígia</w:t>
      </w:r>
      <w:r>
        <w:t xml:space="preserve">. </w:t>
      </w:r>
      <w:r w:rsidRPr="005119F6">
        <w:t xml:space="preserve">– </w:t>
      </w:r>
      <w:r w:rsidRPr="005119F6">
        <w:rPr>
          <w:rStyle w:val="NumNot"/>
        </w:rPr>
        <w:t>8</w:t>
      </w:r>
      <w:bookmarkStart w:id="3819" w:name="t4p208n08"/>
      <w:bookmarkEnd w:id="3819"/>
      <w:r w:rsidRPr="005119F6">
        <w:rPr>
          <w:rStyle w:val="NumNot"/>
        </w:rPr>
        <w:t>.</w:t>
      </w:r>
      <w:r>
        <w:t xml:space="preserve"> C’est-à-dire vous avez classé ces merveilles les unes après les autres dans votre pensée. </w:t>
      </w:r>
      <w:r w:rsidRPr="005119F6">
        <w:t xml:space="preserve">– </w:t>
      </w:r>
      <w:r w:rsidRPr="005119F6">
        <w:rPr>
          <w:rStyle w:val="NumNot"/>
        </w:rPr>
        <w:t>9</w:t>
      </w:r>
      <w:bookmarkStart w:id="3820" w:name="t4p208n09"/>
      <w:bookmarkEnd w:id="3820"/>
      <w:r w:rsidRPr="005119F6">
        <w:rPr>
          <w:rStyle w:val="NumNot"/>
        </w:rPr>
        <w:t>.</w:t>
      </w:r>
      <w:r>
        <w:t xml:space="preserve"> </w:t>
      </w:r>
      <w:r w:rsidRPr="00556F3C">
        <w:rPr>
          <w:rStyle w:val="LaIt"/>
        </w:rPr>
        <w:t>Viæ</w:t>
      </w:r>
      <w:r>
        <w:t xml:space="preserve">, dessein, conduite, manière d’agir. </w:t>
      </w:r>
      <w:r w:rsidRPr="005119F6">
        <w:t xml:space="preserve">– </w:t>
      </w:r>
      <w:r w:rsidRPr="005119F6">
        <w:rPr>
          <w:rStyle w:val="NumNot"/>
        </w:rPr>
        <w:t>10</w:t>
      </w:r>
      <w:bookmarkStart w:id="3821" w:name="t4p208n10"/>
      <w:bookmarkEnd w:id="3821"/>
      <w:r w:rsidRPr="005119F6">
        <w:rPr>
          <w:rStyle w:val="NumNot"/>
        </w:rPr>
        <w:t>.</w:t>
      </w:r>
      <w:r>
        <w:t xml:space="preserve"> Tout ce que Dieu doit exécuter dans le temps est éternellement prévu et disposé dans sa prescience infinie. </w:t>
      </w:r>
      <w:r w:rsidRPr="005119F6">
        <w:t xml:space="preserve">– </w:t>
      </w:r>
      <w:r w:rsidRPr="005119F6">
        <w:rPr>
          <w:rStyle w:val="NumNot"/>
        </w:rPr>
        <w:t>11</w:t>
      </w:r>
      <w:bookmarkStart w:id="3822" w:name="t4p208n11"/>
      <w:bookmarkEnd w:id="3822"/>
      <w:r w:rsidRPr="005119F6">
        <w:rPr>
          <w:rStyle w:val="NumNot"/>
        </w:rPr>
        <w:t>.</w:t>
      </w:r>
      <w:r>
        <w:t xml:space="preserve"> </w:t>
      </w:r>
      <w:r w:rsidRPr="00556F3C">
        <w:rPr>
          <w:rStyle w:val="LaIt"/>
        </w:rPr>
        <w:t>Tunc</w:t>
      </w:r>
      <w:r>
        <w:t xml:space="preserve"> se rapporte à </w:t>
      </w:r>
      <w:r w:rsidRPr="00556F3C">
        <w:rPr>
          <w:rStyle w:val="LaIt"/>
        </w:rPr>
        <w:t>pr</w:t>
      </w:r>
      <w:r w:rsidR="008D018B" w:rsidRPr="00556F3C">
        <w:rPr>
          <w:rStyle w:val="LaIt"/>
        </w:rPr>
        <w:t>ióra</w:t>
      </w:r>
      <w:r>
        <w:t xml:space="preserve"> qui précède. </w:t>
      </w:r>
      <w:r w:rsidRPr="005119F6">
        <w:t xml:space="preserve">– </w:t>
      </w:r>
      <w:r w:rsidRPr="005119F6">
        <w:rPr>
          <w:rStyle w:val="NumNot"/>
        </w:rPr>
        <w:t>12</w:t>
      </w:r>
      <w:bookmarkStart w:id="3823" w:name="t4p208n12"/>
      <w:bookmarkEnd w:id="3823"/>
      <w:r w:rsidRPr="005119F6">
        <w:rPr>
          <w:rStyle w:val="NumNot"/>
        </w:rPr>
        <w:t>.</w:t>
      </w:r>
      <w:r>
        <w:t xml:space="preserve"> Voyez </w:t>
      </w:r>
      <w:r w:rsidR="00D669F1" w:rsidRPr="00556F3C">
        <w:rPr>
          <w:rStyle w:val="LaIt"/>
        </w:rPr>
        <w:t>Bíblia párvula</w:t>
      </w:r>
      <w:r>
        <w:t xml:space="preserve">, </w:t>
      </w:r>
      <w:r w:rsidR="00E06AB1">
        <w:t xml:space="preserve">tome I, </w:t>
      </w:r>
      <w:hyperlink w:anchor="t158" w:history="1">
        <w:r w:rsidRPr="000C07DE">
          <w:rPr>
            <w:rStyle w:val="Lienhypertexte"/>
          </w:rPr>
          <w:t>leçon LVIII</w:t>
        </w:r>
      </w:hyperlink>
      <w:r>
        <w:t xml:space="preserve">. </w:t>
      </w:r>
      <w:r w:rsidRPr="005119F6">
        <w:t xml:space="preserve">– </w:t>
      </w:r>
      <w:r w:rsidRPr="005119F6">
        <w:rPr>
          <w:rStyle w:val="NumNot"/>
        </w:rPr>
        <w:t>13</w:t>
      </w:r>
      <w:bookmarkStart w:id="3824" w:name="t4p208n13"/>
      <w:bookmarkEnd w:id="3824"/>
      <w:r w:rsidRPr="005119F6">
        <w:rPr>
          <w:rStyle w:val="NumNot"/>
        </w:rPr>
        <w:t>.</w:t>
      </w:r>
      <w:r>
        <w:t xml:space="preserve"> Il n’y a rien de plus fatigant que de marcher dans les ténèbres. </w:t>
      </w:r>
      <w:r w:rsidRPr="005119F6">
        <w:t xml:space="preserve">– </w:t>
      </w:r>
      <w:r w:rsidRPr="005119F6">
        <w:rPr>
          <w:rStyle w:val="NumNot"/>
        </w:rPr>
        <w:t>14</w:t>
      </w:r>
      <w:bookmarkStart w:id="3825" w:name="t4p208n14"/>
      <w:bookmarkEnd w:id="3825"/>
      <w:r w:rsidRPr="005119F6">
        <w:rPr>
          <w:rStyle w:val="NumNot"/>
        </w:rPr>
        <w:t>.</w:t>
      </w:r>
      <w:r>
        <w:t xml:space="preserve"> </w:t>
      </w:r>
      <w:r w:rsidR="00D669F1" w:rsidRPr="00556F3C">
        <w:rPr>
          <w:rStyle w:val="LaIt"/>
        </w:rPr>
        <w:t>Abýssus</w:t>
      </w:r>
      <w:r>
        <w:t xml:space="preserve">, l’abîme de la mer, expression pleine de poésie, </w:t>
      </w:r>
      <w:r>
        <w:lastRenderedPageBreak/>
        <w:t xml:space="preserve">pour dire que les pieds des Égyptiens restèrent comme fixés dans l’abîme des mers. </w:t>
      </w:r>
      <w:r w:rsidRPr="005119F6">
        <w:t xml:space="preserve">– </w:t>
      </w:r>
      <w:r w:rsidRPr="005119F6">
        <w:rPr>
          <w:rStyle w:val="NumNot"/>
        </w:rPr>
        <w:t>15</w:t>
      </w:r>
      <w:bookmarkStart w:id="3826" w:name="t4p208n15"/>
      <w:bookmarkEnd w:id="3826"/>
      <w:r w:rsidRPr="005119F6">
        <w:rPr>
          <w:rStyle w:val="NumNot"/>
        </w:rPr>
        <w:t>.</w:t>
      </w:r>
      <w:r>
        <w:t xml:space="preserve"> C’est-à-dire depuis le commencement de l’histoire du peuple hébreu, durant son séjour dans le désert et son établissement dans la Terre promise. </w:t>
      </w:r>
      <w:r w:rsidRPr="005119F6">
        <w:t xml:space="preserve">– </w:t>
      </w:r>
      <w:r w:rsidRPr="005119F6">
        <w:rPr>
          <w:rStyle w:val="NumNot"/>
        </w:rPr>
        <w:t>16</w:t>
      </w:r>
      <w:bookmarkStart w:id="3827" w:name="t4p208n16"/>
      <w:bookmarkEnd w:id="3827"/>
      <w:r w:rsidRPr="005119F6">
        <w:rPr>
          <w:rStyle w:val="NumNot"/>
        </w:rPr>
        <w:t>.</w:t>
      </w:r>
      <w:r>
        <w:t xml:space="preserve"> On lève les bras pour frapper. </w:t>
      </w:r>
      <w:r w:rsidRPr="005119F6">
        <w:t xml:space="preserve">– </w:t>
      </w:r>
      <w:r w:rsidRPr="005119F6">
        <w:rPr>
          <w:rStyle w:val="NumNot"/>
        </w:rPr>
        <w:t>17</w:t>
      </w:r>
      <w:bookmarkStart w:id="3828" w:name="t4p208n17"/>
      <w:bookmarkEnd w:id="3828"/>
      <w:r w:rsidRPr="005119F6">
        <w:rPr>
          <w:rStyle w:val="NumNot"/>
        </w:rPr>
        <w:t>.</w:t>
      </w:r>
      <w:r>
        <w:t xml:space="preserve"> Qui annoncent ou se promettent. </w:t>
      </w:r>
      <w:r w:rsidRPr="005119F6">
        <w:t xml:space="preserve">– </w:t>
      </w:r>
      <w:r w:rsidRPr="005119F6">
        <w:rPr>
          <w:rStyle w:val="NumNot"/>
        </w:rPr>
        <w:t>18</w:t>
      </w:r>
      <w:bookmarkStart w:id="3829" w:name="t4p208n18"/>
      <w:bookmarkEnd w:id="3829"/>
      <w:r w:rsidRPr="005119F6">
        <w:rPr>
          <w:rStyle w:val="NumNot"/>
        </w:rPr>
        <w:t>.</w:t>
      </w:r>
      <w:r>
        <w:t xml:space="preserve"> L’infinitif présent pour l’infinitif futur, transition du vieux latin à nos langues modernes. </w:t>
      </w:r>
      <w:r w:rsidRPr="00556F3C">
        <w:rPr>
          <w:rStyle w:val="LaIt"/>
        </w:rPr>
        <w:t xml:space="preserve">Si quidem </w:t>
      </w:r>
      <w:r w:rsidR="006733BA" w:rsidRPr="00556F3C">
        <w:rPr>
          <w:rStyle w:val="LaIt"/>
        </w:rPr>
        <w:t>óperam</w:t>
      </w:r>
      <w:r w:rsidRPr="00556F3C">
        <w:rPr>
          <w:rStyle w:val="LaIt"/>
        </w:rPr>
        <w:t xml:space="preserve"> dare </w:t>
      </w:r>
      <w:r w:rsidR="00D669F1" w:rsidRPr="00556F3C">
        <w:rPr>
          <w:rStyle w:val="LaIt"/>
        </w:rPr>
        <w:t>promíttitis</w:t>
      </w:r>
      <w:r>
        <w:t xml:space="preserve"> (Plaute). </w:t>
      </w:r>
      <w:r w:rsidRPr="00556F3C">
        <w:rPr>
          <w:rStyle w:val="LaIt"/>
        </w:rPr>
        <w:t xml:space="preserve">Quia ei </w:t>
      </w:r>
      <w:r w:rsidR="00D669F1" w:rsidRPr="00556F3C">
        <w:rPr>
          <w:rStyle w:val="LaIt"/>
        </w:rPr>
        <w:t>promísi</w:t>
      </w:r>
      <w:r w:rsidRPr="00556F3C">
        <w:rPr>
          <w:rStyle w:val="LaIt"/>
        </w:rPr>
        <w:t xml:space="preserve"> d</w:t>
      </w:r>
      <w:r w:rsidR="008D018B" w:rsidRPr="00556F3C">
        <w:rPr>
          <w:rStyle w:val="LaIt"/>
        </w:rPr>
        <w:t>ólium</w:t>
      </w:r>
      <w:r w:rsidRPr="00556F3C">
        <w:rPr>
          <w:rStyle w:val="LaIt"/>
        </w:rPr>
        <w:t xml:space="preserve"> vini dare</w:t>
      </w:r>
      <w:r>
        <w:t xml:space="preserve"> (Plaute). </w:t>
      </w:r>
      <w:r w:rsidRPr="005119F6">
        <w:t xml:space="preserve">– </w:t>
      </w:r>
      <w:r w:rsidRPr="005119F6">
        <w:rPr>
          <w:rStyle w:val="NumNot"/>
        </w:rPr>
        <w:t>19</w:t>
      </w:r>
      <w:bookmarkStart w:id="3830" w:name="t4p208n19"/>
      <w:bookmarkEnd w:id="3830"/>
      <w:r w:rsidRPr="005119F6">
        <w:rPr>
          <w:rStyle w:val="NumNot"/>
        </w:rPr>
        <w:t>.</w:t>
      </w:r>
      <w:r>
        <w:t xml:space="preserve"> Hébraïsme, pour </w:t>
      </w:r>
      <w:r w:rsidR="00D669F1" w:rsidRPr="00556F3C">
        <w:rPr>
          <w:rStyle w:val="LaIt"/>
        </w:rPr>
        <w:t>splendórem</w:t>
      </w:r>
      <w:r>
        <w:t xml:space="preserve">. Le sens le plus ordinaire du mot hébreu </w:t>
      </w:r>
      <w:r w:rsidRPr="001552F7">
        <w:rPr>
          <w:rStyle w:val="italicus"/>
        </w:rPr>
        <w:t>héron</w:t>
      </w:r>
      <w:r>
        <w:t xml:space="preserve"> qui répond à </w:t>
      </w:r>
      <w:r w:rsidRPr="00556F3C">
        <w:rPr>
          <w:rStyle w:val="LaIt"/>
        </w:rPr>
        <w:t>cornu</w:t>
      </w:r>
      <w:r>
        <w:t xml:space="preserve"> et qui en est l’origine ainsi que du grec </w:t>
      </w:r>
      <w:r w:rsidRPr="001552F7">
        <w:rPr>
          <w:rStyle w:val="italicus"/>
        </w:rPr>
        <w:t>kéras</w:t>
      </w:r>
      <w:r>
        <w:t xml:space="preserve">, quand il est pris métaphoriquement, est force ou puissance, parce que c’est dans les cornes qu’est principalement la force des animaux. Mais les astres lançant des rayons semblables à des cornes, </w:t>
      </w:r>
      <w:r w:rsidRPr="001552F7">
        <w:rPr>
          <w:rStyle w:val="italicus"/>
        </w:rPr>
        <w:t>keron</w:t>
      </w:r>
      <w:r>
        <w:t xml:space="preserve">, et, par suite, </w:t>
      </w:r>
      <w:r w:rsidRPr="00556F3C">
        <w:rPr>
          <w:rStyle w:val="LaIt"/>
        </w:rPr>
        <w:t>cornu</w:t>
      </w:r>
      <w:r>
        <w:t xml:space="preserve">, dans les livres traduits de l’hébreu, signifie aussi rayon, splendeur, majesté. Le </w:t>
      </w:r>
      <w:r>
        <w:lastRenderedPageBreak/>
        <w:t xml:space="preserve">latin présente une métaphore analogue dans le mot </w:t>
      </w:r>
      <w:r w:rsidRPr="00556F3C">
        <w:rPr>
          <w:rStyle w:val="LaIt"/>
        </w:rPr>
        <w:t>jubar</w:t>
      </w:r>
      <w:r>
        <w:t xml:space="preserve">, éclat rayonnant, de </w:t>
      </w:r>
      <w:r w:rsidRPr="00556F3C">
        <w:rPr>
          <w:rStyle w:val="LaIt"/>
        </w:rPr>
        <w:t>juba</w:t>
      </w:r>
      <w:r>
        <w:t xml:space="preserve">, chevelure. </w:t>
      </w:r>
      <w:r w:rsidRPr="005119F6">
        <w:t xml:space="preserve">– </w:t>
      </w:r>
      <w:r w:rsidRPr="005119F6">
        <w:rPr>
          <w:rStyle w:val="NumNot"/>
        </w:rPr>
        <w:t>20</w:t>
      </w:r>
      <w:bookmarkStart w:id="3831" w:name="t4p208n20"/>
      <w:bookmarkEnd w:id="3831"/>
      <w:r w:rsidRPr="005119F6">
        <w:rPr>
          <w:rStyle w:val="NumNot"/>
        </w:rPr>
        <w:t>.</w:t>
      </w:r>
      <w:r>
        <w:t xml:space="preserve"> </w:t>
      </w:r>
      <w:r w:rsidRPr="00556F3C">
        <w:rPr>
          <w:rStyle w:val="LaIt"/>
        </w:rPr>
        <w:t>Ejus</w:t>
      </w:r>
      <w:r>
        <w:t xml:space="preserve"> se rapporte à Holoferne. On peut voir par là que la prière de Judith est prophétique. </w:t>
      </w:r>
      <w:r w:rsidRPr="005119F6">
        <w:t xml:space="preserve">– </w:t>
      </w:r>
      <w:r w:rsidRPr="005119F6">
        <w:rPr>
          <w:rStyle w:val="NumNot"/>
        </w:rPr>
        <w:t>21</w:t>
      </w:r>
      <w:bookmarkStart w:id="3832" w:name="t4p208n21"/>
      <w:bookmarkEnd w:id="3832"/>
      <w:r w:rsidRPr="005119F6">
        <w:rPr>
          <w:rStyle w:val="NumNot"/>
        </w:rPr>
        <w:t>.</w:t>
      </w:r>
      <w:r>
        <w:t xml:space="preserve"> L’orgueil pour la tête où il se montre. </w:t>
      </w:r>
      <w:r w:rsidRPr="005119F6">
        <w:t xml:space="preserve">– </w:t>
      </w:r>
      <w:r w:rsidRPr="005119F6">
        <w:rPr>
          <w:rStyle w:val="NumNot"/>
        </w:rPr>
        <w:t>22</w:t>
      </w:r>
      <w:bookmarkStart w:id="3833" w:name="t4p208n22"/>
      <w:bookmarkEnd w:id="3833"/>
      <w:r w:rsidRPr="005119F6">
        <w:rPr>
          <w:rStyle w:val="NumNot"/>
        </w:rPr>
        <w:t>.</w:t>
      </w:r>
      <w:r>
        <w:t xml:space="preserve"> Métaphore, </w:t>
      </w:r>
      <w:r w:rsidR="00D669F1" w:rsidRPr="00556F3C">
        <w:rPr>
          <w:rStyle w:val="LaIt"/>
        </w:rPr>
        <w:t>láqueo</w:t>
      </w:r>
      <w:r>
        <w:t xml:space="preserve"> pour </w:t>
      </w:r>
      <w:r w:rsidRPr="00556F3C">
        <w:rPr>
          <w:rStyle w:val="LaIt"/>
        </w:rPr>
        <w:t>ill</w:t>
      </w:r>
      <w:r w:rsidR="00D669F1" w:rsidRPr="00556F3C">
        <w:rPr>
          <w:rStyle w:val="LaIt"/>
        </w:rPr>
        <w:t>é</w:t>
      </w:r>
      <w:r w:rsidRPr="00556F3C">
        <w:rPr>
          <w:rStyle w:val="LaIt"/>
        </w:rPr>
        <w:t>cebrā</w:t>
      </w:r>
      <w:r>
        <w:t xml:space="preserve">. Les attraits sont comme des liens qui enchaînent. </w:t>
      </w:r>
      <w:r w:rsidRPr="005119F6">
        <w:t xml:space="preserve">– </w:t>
      </w:r>
      <w:r w:rsidRPr="005119F6">
        <w:rPr>
          <w:rStyle w:val="NumNot"/>
        </w:rPr>
        <w:t>23</w:t>
      </w:r>
      <w:bookmarkStart w:id="3834" w:name="t4p208n23"/>
      <w:bookmarkEnd w:id="3834"/>
      <w:r w:rsidRPr="005119F6">
        <w:rPr>
          <w:rStyle w:val="NumNot"/>
        </w:rPr>
        <w:t>.</w:t>
      </w:r>
      <w:r>
        <w:t xml:space="preserve"> Les lèvres pour les paroles qui s’en échappent. </w:t>
      </w:r>
      <w:r w:rsidRPr="005119F6">
        <w:t xml:space="preserve">– </w:t>
      </w:r>
      <w:r w:rsidRPr="005119F6">
        <w:rPr>
          <w:rStyle w:val="NumNot"/>
        </w:rPr>
        <w:t>24</w:t>
      </w:r>
      <w:bookmarkStart w:id="3835" w:name="t4p208n24"/>
      <w:bookmarkEnd w:id="3835"/>
      <w:r w:rsidRPr="005119F6">
        <w:rPr>
          <w:rStyle w:val="NumNot"/>
        </w:rPr>
        <w:t>.</w:t>
      </w:r>
      <w:r>
        <w:t xml:space="preserve"> Je le mépriserai, je n’en aurai pas peur. </w:t>
      </w:r>
      <w:r w:rsidRPr="005119F6">
        <w:t xml:space="preserve">– </w:t>
      </w:r>
      <w:r w:rsidRPr="005119F6">
        <w:rPr>
          <w:rStyle w:val="NumNot"/>
        </w:rPr>
        <w:t>25</w:t>
      </w:r>
      <w:bookmarkStart w:id="3836" w:name="t4p208n25"/>
      <w:bookmarkEnd w:id="3836"/>
      <w:r w:rsidRPr="005119F6">
        <w:rPr>
          <w:rStyle w:val="NumNot"/>
        </w:rPr>
        <w:t>.</w:t>
      </w:r>
      <w:r>
        <w:t xml:space="preserve"> Sous-entendu </w:t>
      </w:r>
      <w:r w:rsidRPr="00556F3C">
        <w:rPr>
          <w:rStyle w:val="LaIt"/>
        </w:rPr>
        <w:t>militum</w:t>
      </w:r>
      <w:r>
        <w:t xml:space="preserve"> ou </w:t>
      </w:r>
      <w:r w:rsidRPr="00556F3C">
        <w:rPr>
          <w:rStyle w:val="LaIt"/>
        </w:rPr>
        <w:lastRenderedPageBreak/>
        <w:t>bel</w:t>
      </w:r>
      <w:r w:rsidR="008D018B" w:rsidRPr="00556F3C">
        <w:rPr>
          <w:rStyle w:val="LaIt"/>
        </w:rPr>
        <w:t>latórum</w:t>
      </w:r>
      <w:r>
        <w:t xml:space="preserve">. </w:t>
      </w:r>
      <w:r w:rsidRPr="005119F6">
        <w:t xml:space="preserve">– </w:t>
      </w:r>
      <w:r w:rsidRPr="005119F6">
        <w:rPr>
          <w:rStyle w:val="NumNot"/>
        </w:rPr>
        <w:t>26</w:t>
      </w:r>
      <w:bookmarkStart w:id="3837" w:name="t4p208n26"/>
      <w:bookmarkEnd w:id="3837"/>
      <w:r w:rsidRPr="005119F6">
        <w:rPr>
          <w:rStyle w:val="NumNot"/>
        </w:rPr>
        <w:t>.</w:t>
      </w:r>
      <w:r>
        <w:t xml:space="preserve"> </w:t>
      </w:r>
      <w:r w:rsidR="00D669F1" w:rsidRPr="00556F3C">
        <w:rPr>
          <w:rStyle w:val="LaIt"/>
        </w:rPr>
        <w:t>Præsúmo</w:t>
      </w:r>
      <w:r>
        <w:t xml:space="preserve"> est pris ici en bonne part. Il est permis de présumer de la miséricorde de Dieu, lorsque, faisant de son côté tout ce qu’on est obligé de faire, on se confie en sa bonté et en sa puissance, malgré les difficultés qui se présentent, et l’indignité qu’on reconnaît en soi d’obtenir ce qu’on lui demande. </w:t>
      </w:r>
      <w:r w:rsidRPr="005119F6">
        <w:t xml:space="preserve">– </w:t>
      </w:r>
      <w:r w:rsidRPr="005119F6">
        <w:rPr>
          <w:rStyle w:val="NumNot"/>
        </w:rPr>
        <w:t>27</w:t>
      </w:r>
      <w:bookmarkStart w:id="3838" w:name="t4p208n27"/>
      <w:bookmarkEnd w:id="3838"/>
      <w:r w:rsidRPr="005119F6">
        <w:rPr>
          <w:rStyle w:val="NumNot"/>
        </w:rPr>
        <w:t>.</w:t>
      </w:r>
      <w:r>
        <w:t xml:space="preserve"> De votre testament ou de votre alliance avec votre peuple. </w:t>
      </w:r>
      <w:r w:rsidRPr="005119F6">
        <w:t xml:space="preserve">– </w:t>
      </w:r>
      <w:r w:rsidRPr="005119F6">
        <w:rPr>
          <w:rStyle w:val="NumNot"/>
        </w:rPr>
        <w:t>28</w:t>
      </w:r>
      <w:bookmarkStart w:id="3839" w:name="t4p208n28"/>
      <w:bookmarkEnd w:id="3839"/>
      <w:r w:rsidRPr="005119F6">
        <w:rPr>
          <w:rStyle w:val="NumNot"/>
        </w:rPr>
        <w:t>.</w:t>
      </w:r>
      <w:r>
        <w:t xml:space="preserve"> La parole pour persuader.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3840" w:name="t4p209"/>
      <w:bookmarkEnd w:id="3840"/>
      <w:r w:rsidR="00CE404A">
        <w:t xml:space="preserve"> </w:t>
      </w:r>
    </w:p>
    <w:p w:rsidR="00CE404A" w:rsidRDefault="00814C0C" w:rsidP="00DD7860">
      <w:pPr>
        <w:pStyle w:val="Summarium"/>
      </w:pPr>
      <w:r>
        <w:t>Judith se pare de tous ses ornements et sort de Béthulie.</w:t>
      </w:r>
      <w:r w:rsidR="00CE404A">
        <w:t xml:space="preserve"> </w:t>
      </w:r>
    </w:p>
    <w:p w:rsidR="00CE404A" w:rsidRDefault="00814C0C" w:rsidP="000F4914">
      <w:pPr>
        <w:pStyle w:val="fl"/>
      </w:pPr>
      <w:r>
        <w:t>Factum est autem, cum cessāsset c</w:t>
      </w:r>
      <w:r w:rsidR="007F75CB">
        <w:t>lamáre</w:t>
      </w:r>
      <w:r>
        <w:t xml:space="preserve"> ad D</w:t>
      </w:r>
      <w:r w:rsidR="007F75CB">
        <w:t>óminum</w:t>
      </w:r>
      <w:r>
        <w:t>, s</w:t>
      </w:r>
      <w:r w:rsidR="007F75CB">
        <w:t>urréxit</w:t>
      </w:r>
      <w:r>
        <w:t xml:space="preserve"> de loco in quo jac</w:t>
      </w:r>
      <w:r w:rsidR="007F75CB">
        <w:t>úerat</w:t>
      </w:r>
      <w:r>
        <w:t xml:space="preserve"> pro</w:t>
      </w:r>
      <w:r w:rsidR="007F75CB">
        <w:t>stráta</w:t>
      </w:r>
      <w:r>
        <w:t xml:space="preserve"> ad D</w:t>
      </w:r>
      <w:r w:rsidR="007F75CB">
        <w:t>óminum</w:t>
      </w:r>
      <w:r>
        <w:t>.</w:t>
      </w:r>
      <w:r w:rsidR="00CE404A">
        <w:t xml:space="preserve"> </w:t>
      </w:r>
    </w:p>
    <w:p w:rsidR="00CE404A" w:rsidRDefault="00814C0C" w:rsidP="000F4914">
      <w:pPr>
        <w:pStyle w:val="fl"/>
      </w:pPr>
      <w:r>
        <w:t>Vo</w:t>
      </w:r>
      <w:r w:rsidR="007F75CB">
        <w:t>cavítque</w:t>
      </w:r>
      <w:r>
        <w:t xml:space="preserve"> abram suam, et d</w:t>
      </w:r>
      <w:r w:rsidR="007F75CB">
        <w:t>escéndens</w:t>
      </w:r>
      <w:r>
        <w:t xml:space="preserve"> in domum suam, </w:t>
      </w:r>
      <w:r w:rsidR="007F75CB">
        <w:t>ábstulit</w:t>
      </w:r>
      <w:r>
        <w:t xml:space="preserve"> a se cil</w:t>
      </w:r>
      <w:r w:rsidR="007F75CB">
        <w:t>ícium</w:t>
      </w:r>
      <w:r>
        <w:t xml:space="preserve">, et </w:t>
      </w:r>
      <w:r w:rsidR="007F75CB">
        <w:t>éxuit</w:t>
      </w:r>
      <w:r>
        <w:t xml:space="preserve"> se ves</w:t>
      </w:r>
      <w:r w:rsidR="007F75CB">
        <w:t>timéntis</w:t>
      </w:r>
      <w:r>
        <w:t xml:space="preserve"> vid</w:t>
      </w:r>
      <w:r w:rsidR="007F75CB">
        <w:t>uitátis</w:t>
      </w:r>
      <w:r>
        <w:t xml:space="preserve"> suæ,</w:t>
      </w:r>
      <w:r w:rsidR="00CE404A">
        <w:t xml:space="preserve"> </w:t>
      </w:r>
    </w:p>
    <w:p w:rsidR="00CE404A" w:rsidRDefault="00814C0C" w:rsidP="000F4914">
      <w:pPr>
        <w:pStyle w:val="fl"/>
      </w:pPr>
      <w:r>
        <w:t>Et lavit corpus suum, et unxit se myro</w:t>
      </w:r>
      <w:r>
        <w:rPr>
          <w:vertAlign w:val="superscript"/>
        </w:rPr>
        <w:t>1</w:t>
      </w:r>
      <w:r>
        <w:t xml:space="preserve"> </w:t>
      </w:r>
      <w:r w:rsidR="007F75CB">
        <w:t>óptimo</w:t>
      </w:r>
      <w:r>
        <w:t>, et discri</w:t>
      </w:r>
      <w:r w:rsidR="007F75CB">
        <w:t>minávit</w:t>
      </w:r>
      <w:r>
        <w:t xml:space="preserve"> crinem</w:t>
      </w:r>
      <w:r>
        <w:rPr>
          <w:vertAlign w:val="superscript"/>
        </w:rPr>
        <w:t>2</w:t>
      </w:r>
      <w:r>
        <w:t xml:space="preserve"> </w:t>
      </w:r>
      <w:r w:rsidR="007F75CB">
        <w:t>cápitis</w:t>
      </w:r>
      <w:r>
        <w:t xml:space="preserve"> sui, et imp</w:t>
      </w:r>
      <w:r w:rsidR="007F75CB">
        <w:t>ósuit</w:t>
      </w:r>
      <w:r>
        <w:t xml:space="preserve"> mitram</w:t>
      </w:r>
      <w:r>
        <w:rPr>
          <w:vertAlign w:val="superscript"/>
        </w:rPr>
        <w:t>3</w:t>
      </w:r>
      <w:r>
        <w:t xml:space="preserve"> super caput suum, et </w:t>
      </w:r>
      <w:r w:rsidR="007F75CB">
        <w:t>índuit</w:t>
      </w:r>
      <w:r>
        <w:t xml:space="preserve"> se ves</w:t>
      </w:r>
      <w:r w:rsidR="007F75CB">
        <w:t>timéntis</w:t>
      </w:r>
      <w:r>
        <w:t xml:space="preserve"> jucun</w:t>
      </w:r>
      <w:r w:rsidR="007F75CB">
        <w:t>ditátis</w:t>
      </w:r>
      <w:r>
        <w:t xml:space="preserve"> suæ</w:t>
      </w:r>
      <w:r>
        <w:rPr>
          <w:vertAlign w:val="superscript"/>
        </w:rPr>
        <w:t>4</w:t>
      </w:r>
      <w:r>
        <w:t>, i</w:t>
      </w:r>
      <w:r w:rsidR="007F75CB">
        <w:t>nduítque</w:t>
      </w:r>
      <w:r>
        <w:t xml:space="preserve"> sand</w:t>
      </w:r>
      <w:r w:rsidR="007F75CB">
        <w:t>ália</w:t>
      </w:r>
      <w:r>
        <w:rPr>
          <w:vertAlign w:val="superscript"/>
        </w:rPr>
        <w:t>5</w:t>
      </w:r>
      <w:r>
        <w:t xml:space="preserve"> p</w:t>
      </w:r>
      <w:r w:rsidR="007F75CB">
        <w:t>édibus</w:t>
      </w:r>
      <w:r>
        <w:t xml:space="preserve"> suis, assu</w:t>
      </w:r>
      <w:r w:rsidR="007F75CB">
        <w:t>mpsítque</w:t>
      </w:r>
      <w:r>
        <w:t xml:space="preserve"> </w:t>
      </w:r>
      <w:r w:rsidR="009E0F71">
        <w:t>dextralíola</w:t>
      </w:r>
      <w:r>
        <w:t>, et l</w:t>
      </w:r>
      <w:r w:rsidR="007F75CB">
        <w:t>ília</w:t>
      </w:r>
      <w:r>
        <w:rPr>
          <w:vertAlign w:val="superscript"/>
        </w:rPr>
        <w:t>6</w:t>
      </w:r>
      <w:r>
        <w:t xml:space="preserve">, et </w:t>
      </w:r>
      <w:r w:rsidR="009E0F71">
        <w:t>ináures</w:t>
      </w:r>
      <w:r>
        <w:t xml:space="preserve">, et </w:t>
      </w:r>
      <w:r w:rsidR="007F75CB">
        <w:t>ánnulo</w:t>
      </w:r>
      <w:r>
        <w:rPr>
          <w:vertAlign w:val="superscript"/>
        </w:rPr>
        <w:t>7</w:t>
      </w:r>
      <w:r>
        <w:t xml:space="preserve">, et </w:t>
      </w:r>
      <w:r w:rsidR="007F75CB">
        <w:t>ómnibus</w:t>
      </w:r>
      <w:r>
        <w:t xml:space="preserve"> or</w:t>
      </w:r>
      <w:r w:rsidR="007F75CB">
        <w:t>naméntis</w:t>
      </w:r>
      <w:r>
        <w:t xml:space="preserve"> suis </w:t>
      </w:r>
      <w:r w:rsidR="007F75CB">
        <w:t>ornávit</w:t>
      </w:r>
      <w:r>
        <w:t xml:space="preserve"> se.</w:t>
      </w:r>
      <w:r w:rsidR="00CE404A">
        <w:t xml:space="preserve"> </w:t>
      </w:r>
    </w:p>
    <w:p w:rsidR="00CE404A" w:rsidRDefault="00814C0C" w:rsidP="000F4914">
      <w:pPr>
        <w:pStyle w:val="fl"/>
      </w:pPr>
      <w:r>
        <w:t xml:space="preserve">Cui </w:t>
      </w:r>
      <w:r w:rsidR="007F75CB">
        <w:t>étiam</w:t>
      </w:r>
      <w:r>
        <w:t xml:space="preserve"> D</w:t>
      </w:r>
      <w:r w:rsidR="007F75CB">
        <w:t>óminus</w:t>
      </w:r>
      <w:r>
        <w:t xml:space="preserve"> c</w:t>
      </w:r>
      <w:r w:rsidR="007F75CB">
        <w:t>óntulit</w:t>
      </w:r>
      <w:r>
        <w:t xml:space="preserve"> </w:t>
      </w:r>
      <w:r w:rsidR="009E0F71">
        <w:t>splendórem</w:t>
      </w:r>
      <w:r>
        <w:t> : qu</w:t>
      </w:r>
      <w:r w:rsidR="007F75CB">
        <w:t>óniam</w:t>
      </w:r>
      <w:r>
        <w:t xml:space="preserve"> omnis ista </w:t>
      </w:r>
      <w:r w:rsidR="00D669F1">
        <w:t>composítio</w:t>
      </w:r>
      <w:r>
        <w:t xml:space="preserve">, non ex </w:t>
      </w:r>
      <w:r w:rsidR="009E0F71">
        <w:t>libídine</w:t>
      </w:r>
      <w:r>
        <w:t>, sed ex v</w:t>
      </w:r>
      <w:r w:rsidR="007F75CB">
        <w:t>irtúte</w:t>
      </w:r>
      <w:r>
        <w:t xml:space="preserve"> p</w:t>
      </w:r>
      <w:r w:rsidR="007F75CB">
        <w:t>endébat</w:t>
      </w:r>
      <w:r>
        <w:rPr>
          <w:vertAlign w:val="superscript"/>
        </w:rPr>
        <w:t>8</w:t>
      </w:r>
      <w:r>
        <w:t xml:space="preserve"> : et </w:t>
      </w:r>
      <w:r w:rsidR="007F75CB">
        <w:t>ídeo</w:t>
      </w:r>
      <w:r>
        <w:t xml:space="preserve"> D</w:t>
      </w:r>
      <w:r w:rsidR="007F75CB">
        <w:t>óminus</w:t>
      </w:r>
      <w:r>
        <w:t xml:space="preserve"> hanc in illam pulchrit</w:t>
      </w:r>
      <w:r w:rsidR="007F75CB">
        <w:t>údinem</w:t>
      </w:r>
      <w:r>
        <w:t xml:space="preserve"> am</w:t>
      </w:r>
      <w:r w:rsidR="007F75CB">
        <w:t>pliávit</w:t>
      </w:r>
      <w:r>
        <w:rPr>
          <w:vertAlign w:val="superscript"/>
        </w:rPr>
        <w:t>9</w:t>
      </w:r>
      <w:r>
        <w:t>, ut incompar</w:t>
      </w:r>
      <w:r w:rsidR="007F75CB">
        <w:t>ábili</w:t>
      </w:r>
      <w:r>
        <w:t xml:space="preserve"> </w:t>
      </w:r>
      <w:r w:rsidR="009E0F71">
        <w:t>decóre</w:t>
      </w:r>
      <w:r>
        <w:t xml:space="preserve"> </w:t>
      </w:r>
      <w:r w:rsidR="007F75CB">
        <w:t>ómnium</w:t>
      </w:r>
      <w:r>
        <w:t xml:space="preserve"> </w:t>
      </w:r>
      <w:r w:rsidR="007F75CB">
        <w:t>óculis</w:t>
      </w:r>
      <w:r>
        <w:t xml:space="preserve"> </w:t>
      </w:r>
      <w:r w:rsidR="009E0F71">
        <w:t>apparéret</w:t>
      </w:r>
      <w:r>
        <w:t>.</w:t>
      </w:r>
      <w:r w:rsidR="00CE404A">
        <w:t xml:space="preserve"> </w:t>
      </w:r>
    </w:p>
    <w:p w:rsidR="00CE404A" w:rsidRDefault="00814C0C" w:rsidP="000F4914">
      <w:pPr>
        <w:pStyle w:val="fl"/>
      </w:pPr>
      <w:r>
        <w:t>Imp</w:t>
      </w:r>
      <w:r w:rsidR="007F75CB">
        <w:t>ósuit</w:t>
      </w:r>
      <w:r>
        <w:rPr>
          <w:vertAlign w:val="superscript"/>
        </w:rPr>
        <w:t>10</w:t>
      </w:r>
      <w:r>
        <w:t xml:space="preserve"> </w:t>
      </w:r>
      <w:r w:rsidR="007F75CB">
        <w:t>ítaque</w:t>
      </w:r>
      <w:r>
        <w:t xml:space="preserve"> abræ suæ </w:t>
      </w:r>
      <w:r w:rsidR="00D669F1">
        <w:t>ascopéram</w:t>
      </w:r>
      <w:r>
        <w:t xml:space="preserve"> vini, et vas </w:t>
      </w:r>
      <w:r w:rsidR="007F75CB">
        <w:t>ólei</w:t>
      </w:r>
      <w:r>
        <w:t xml:space="preserve">, et </w:t>
      </w:r>
      <w:r w:rsidR="007F75CB">
        <w:t>poléntam</w:t>
      </w:r>
      <w:r>
        <w:t xml:space="preserve">, et </w:t>
      </w:r>
      <w:r w:rsidR="009E0F71">
        <w:t>paláthas</w:t>
      </w:r>
      <w:r>
        <w:rPr>
          <w:vertAlign w:val="superscript"/>
        </w:rPr>
        <w:t>11</w:t>
      </w:r>
      <w:r>
        <w:t>, et panes, et c</w:t>
      </w:r>
      <w:r w:rsidR="007F75CB">
        <w:t>áseum</w:t>
      </w:r>
      <w:r>
        <w:t>, et p</w:t>
      </w:r>
      <w:r w:rsidR="007F75CB">
        <w:t>rofécta</w:t>
      </w:r>
      <w:r>
        <w:t xml:space="preserve"> est.</w:t>
      </w:r>
      <w:r w:rsidR="00CE404A">
        <w:t xml:space="preserve"> </w:t>
      </w:r>
    </w:p>
    <w:p w:rsidR="00CE404A" w:rsidRDefault="00814C0C" w:rsidP="000F4914">
      <w:pPr>
        <w:pStyle w:val="fl"/>
      </w:pPr>
      <w:r>
        <w:t xml:space="preserve">Cumque </w:t>
      </w:r>
      <w:r w:rsidR="007F75CB">
        <w:t>veníssent</w:t>
      </w:r>
      <w:r>
        <w:rPr>
          <w:vertAlign w:val="superscript"/>
        </w:rPr>
        <w:t>12</w:t>
      </w:r>
      <w:r>
        <w:t xml:space="preserve"> ad portam ci</w:t>
      </w:r>
      <w:r w:rsidR="007F75CB">
        <w:t>vitátis</w:t>
      </w:r>
      <w:r>
        <w:t>, in</w:t>
      </w:r>
      <w:r w:rsidR="007F75CB">
        <w:t>venérunt</w:t>
      </w:r>
      <w:r>
        <w:t xml:space="preserve"> exp</w:t>
      </w:r>
      <w:r w:rsidR="007F75CB">
        <w:t>ectántem</w:t>
      </w:r>
      <w:r>
        <w:t xml:space="preserve"> </w:t>
      </w:r>
      <w:r w:rsidR="007F75CB">
        <w:t>Ozíam</w:t>
      </w:r>
      <w:r>
        <w:t xml:space="preserve"> et pres</w:t>
      </w:r>
      <w:r w:rsidR="007F75CB">
        <w:t>býteros</w:t>
      </w:r>
      <w:r>
        <w:t xml:space="preserve"> ci</w:t>
      </w:r>
      <w:r w:rsidR="007F75CB">
        <w:t>vitátis</w:t>
      </w:r>
      <w:r>
        <w:t>.</w:t>
      </w:r>
      <w:r w:rsidR="00CE404A">
        <w:t xml:space="preserve"> </w:t>
      </w:r>
    </w:p>
    <w:p w:rsidR="00CE404A" w:rsidRDefault="00814C0C" w:rsidP="000F4914">
      <w:pPr>
        <w:pStyle w:val="fl"/>
      </w:pPr>
      <w:r>
        <w:t xml:space="preserve">Qui cum </w:t>
      </w:r>
      <w:r w:rsidR="007F75CB">
        <w:t>vidíssent</w:t>
      </w:r>
      <w:r>
        <w:t xml:space="preserve"> eam, s</w:t>
      </w:r>
      <w:r w:rsidR="007F75CB">
        <w:t>tupéntes</w:t>
      </w:r>
      <w:r>
        <w:t xml:space="preserve"> </w:t>
      </w:r>
      <w:r w:rsidR="007F75CB">
        <w:t>miráti</w:t>
      </w:r>
      <w:r>
        <w:t xml:space="preserve"> sunt nimis pulchrit</w:t>
      </w:r>
      <w:r w:rsidR="007F75CB">
        <w:t>údinem</w:t>
      </w:r>
      <w:r>
        <w:t xml:space="preserve"> ejus.</w:t>
      </w:r>
      <w:r w:rsidR="00CE404A">
        <w:t xml:space="preserve"> </w:t>
      </w:r>
    </w:p>
    <w:p w:rsidR="00CE404A" w:rsidRDefault="00814C0C" w:rsidP="000F4914">
      <w:pPr>
        <w:pStyle w:val="fl"/>
      </w:pPr>
      <w:r>
        <w:t>Nihil tamen inter</w:t>
      </w:r>
      <w:r w:rsidR="007F75CB">
        <w:t>rogántes</w:t>
      </w:r>
      <w:r>
        <w:t xml:space="preserve"> eam, di</w:t>
      </w:r>
      <w:r w:rsidR="007F75CB">
        <w:t>misérunt</w:t>
      </w:r>
      <w:r>
        <w:t xml:space="preserve"> </w:t>
      </w:r>
      <w:r w:rsidR="009E0F71">
        <w:t>transíre</w:t>
      </w:r>
      <w:r>
        <w:rPr>
          <w:vertAlign w:val="superscript"/>
        </w:rPr>
        <w:t>13</w:t>
      </w:r>
      <w:r>
        <w:t xml:space="preserve">, </w:t>
      </w:r>
      <w:r w:rsidR="007F75CB">
        <w:t>dicéntes</w:t>
      </w:r>
      <w:r>
        <w:t> : Deus patrum no</w:t>
      </w:r>
      <w:r w:rsidR="007F75CB">
        <w:t>strórum</w:t>
      </w:r>
      <w:r>
        <w:t xml:space="preserve"> det tibi gr</w:t>
      </w:r>
      <w:r w:rsidR="007F75CB">
        <w:t>átiam</w:t>
      </w:r>
      <w:r>
        <w:t>, et omne cons</w:t>
      </w:r>
      <w:r w:rsidR="007F75CB">
        <w:t>ílium</w:t>
      </w:r>
      <w:r>
        <w:t xml:space="preserve"> tui cordis suā v</w:t>
      </w:r>
      <w:r w:rsidR="007F75CB">
        <w:t>irtúte</w:t>
      </w:r>
      <w:r>
        <w:t xml:space="preserve"> </w:t>
      </w:r>
      <w:r w:rsidR="009E0F71">
        <w:t>corróboret</w:t>
      </w:r>
      <w:r>
        <w:t>, ut gl</w:t>
      </w:r>
      <w:r w:rsidR="007F75CB">
        <w:t>oriétur</w:t>
      </w:r>
      <w:r>
        <w:t xml:space="preserve"> super te </w:t>
      </w:r>
      <w:r w:rsidR="007F75CB">
        <w:t>Jerúsalem</w:t>
      </w:r>
      <w:r>
        <w:t xml:space="preserve">, et sit nomen tuum in </w:t>
      </w:r>
      <w:r w:rsidR="007F75CB">
        <w:t>número</w:t>
      </w:r>
      <w:r>
        <w:t xml:space="preserve"> sa</w:t>
      </w:r>
      <w:r w:rsidR="007F75CB">
        <w:t>nctórum</w:t>
      </w:r>
      <w:r>
        <w:t xml:space="preserve"> et j</w:t>
      </w:r>
      <w:r w:rsidR="007F75CB">
        <w:t>ustórum</w:t>
      </w:r>
      <w:r>
        <w:t>.</w:t>
      </w:r>
      <w:r w:rsidR="00CE404A">
        <w:t xml:space="preserve"> </w:t>
      </w:r>
    </w:p>
    <w:p w:rsidR="00CE404A" w:rsidRDefault="00814C0C" w:rsidP="000F4914">
      <w:pPr>
        <w:pStyle w:val="fl"/>
      </w:pPr>
      <w:r>
        <w:t xml:space="preserve">Et </w:t>
      </w:r>
      <w:r w:rsidR="007F75CB">
        <w:t>dixérunt</w:t>
      </w:r>
      <w:r>
        <w:t xml:space="preserve"> hi qui illic erant, omnes unā voce : Fiat, fiat.</w:t>
      </w:r>
      <w:r w:rsidR="00CE404A">
        <w:t xml:space="preserve"> </w:t>
      </w:r>
    </w:p>
    <w:p w:rsidR="00CE404A" w:rsidRDefault="002B18DD" w:rsidP="000F4914">
      <w:pPr>
        <w:pStyle w:val="fl"/>
      </w:pPr>
      <w:r>
        <w:t>Judith</w:t>
      </w:r>
      <w:r w:rsidR="00814C0C">
        <w:t xml:space="preserve"> vero orans D</w:t>
      </w:r>
      <w:r w:rsidR="007F75CB">
        <w:t>óminum</w:t>
      </w:r>
      <w:r w:rsidR="00814C0C">
        <w:t>, tr</w:t>
      </w:r>
      <w:r w:rsidR="007F75CB">
        <w:t>ansívit</w:t>
      </w:r>
      <w:r w:rsidR="00814C0C">
        <w:t xml:space="preserve"> per portas ipsa et abra ejus.</w:t>
      </w:r>
      <w:r w:rsidR="00CE404A">
        <w:t xml:space="preserve"> </w:t>
      </w:r>
    </w:p>
    <w:p w:rsidR="00CE404A" w:rsidRDefault="00CE404A" w:rsidP="00162588">
      <w:pPr>
        <w:pStyle w:val="AnteNotam"/>
      </w:pPr>
      <w:r>
        <w:lastRenderedPageBreak/>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841" w:name="t4p209n01"/>
      <w:bookmarkEnd w:id="3841"/>
      <w:r w:rsidRPr="005119F6">
        <w:rPr>
          <w:rStyle w:val="NumNot"/>
        </w:rPr>
        <w:t>.</w:t>
      </w:r>
      <w:r>
        <w:t xml:space="preserve"> </w:t>
      </w:r>
      <w:r w:rsidRPr="00556F3C">
        <w:rPr>
          <w:rStyle w:val="LaIt"/>
        </w:rPr>
        <w:t>Myro</w:t>
      </w:r>
      <w:r>
        <w:t xml:space="preserve">, parfum qui n’était ni de la myrrhe, ni de l’huile de myrrhe, mais qu’on extrayait d’une noix recueillie dans la partie de l’Arabie qui sépare l’Égypte de la Judée. Pline appelle cette noix </w:t>
      </w:r>
      <w:r w:rsidRPr="00556F3C">
        <w:rPr>
          <w:rStyle w:val="LaIt"/>
        </w:rPr>
        <w:t>myrob</w:t>
      </w:r>
      <w:r w:rsidR="00D669F1" w:rsidRPr="00556F3C">
        <w:rPr>
          <w:rStyle w:val="LaIt"/>
        </w:rPr>
        <w:t>á</w:t>
      </w:r>
      <w:r w:rsidRPr="00556F3C">
        <w:rPr>
          <w:rStyle w:val="LaIt"/>
        </w:rPr>
        <w:t>lanum</w:t>
      </w:r>
      <w:r>
        <w:t xml:space="preserve">, du grec </w:t>
      </w:r>
      <w:r w:rsidRPr="001552F7">
        <w:rPr>
          <w:rStyle w:val="italicus"/>
        </w:rPr>
        <w:t>myron</w:t>
      </w:r>
      <w:r>
        <w:t xml:space="preserve">, parfum, et </w:t>
      </w:r>
      <w:r w:rsidRPr="001552F7">
        <w:rPr>
          <w:rStyle w:val="italicus"/>
        </w:rPr>
        <w:t>balanos</w:t>
      </w:r>
      <w:r>
        <w:t xml:space="preserve">, gland. </w:t>
      </w:r>
      <w:r w:rsidRPr="005119F6">
        <w:t xml:space="preserve">– </w:t>
      </w:r>
      <w:r w:rsidRPr="005119F6">
        <w:rPr>
          <w:rStyle w:val="NumNot"/>
        </w:rPr>
        <w:t>2</w:t>
      </w:r>
      <w:bookmarkStart w:id="3842" w:name="t4p209n02"/>
      <w:bookmarkEnd w:id="3842"/>
      <w:r w:rsidRPr="005119F6">
        <w:rPr>
          <w:rStyle w:val="NumNot"/>
        </w:rPr>
        <w:t>.</w:t>
      </w:r>
      <w:r>
        <w:t xml:space="preserve"> </w:t>
      </w:r>
      <w:r w:rsidRPr="00556F3C">
        <w:rPr>
          <w:rStyle w:val="LaIt"/>
        </w:rPr>
        <w:t>Crinem</w:t>
      </w:r>
      <w:r>
        <w:t xml:space="preserve"> pour </w:t>
      </w:r>
      <w:r w:rsidRPr="00556F3C">
        <w:rPr>
          <w:rStyle w:val="LaIt"/>
        </w:rPr>
        <w:t>crines</w:t>
      </w:r>
      <w:r>
        <w:t xml:space="preserve">, le singulier pour le pluriel. </w:t>
      </w:r>
      <w:r w:rsidRPr="005119F6">
        <w:t xml:space="preserve">– </w:t>
      </w:r>
      <w:r w:rsidRPr="005119F6">
        <w:rPr>
          <w:rStyle w:val="NumNot"/>
        </w:rPr>
        <w:t>3</w:t>
      </w:r>
      <w:bookmarkStart w:id="3843" w:name="t4p209n03"/>
      <w:bookmarkEnd w:id="3843"/>
      <w:r w:rsidRPr="005119F6">
        <w:rPr>
          <w:rStyle w:val="NumNot"/>
        </w:rPr>
        <w:t>.</w:t>
      </w:r>
      <w:r>
        <w:t xml:space="preserve"> Coiffure élevée, en usage chez les peuples de l’Asie-Mineure. </w:t>
      </w:r>
      <w:r w:rsidRPr="005119F6">
        <w:t xml:space="preserve">– </w:t>
      </w:r>
      <w:r w:rsidRPr="005119F6">
        <w:rPr>
          <w:rStyle w:val="NumNot"/>
        </w:rPr>
        <w:t>4</w:t>
      </w:r>
      <w:bookmarkStart w:id="3844" w:name="t4p209n04"/>
      <w:bookmarkEnd w:id="3844"/>
      <w:r w:rsidRPr="005119F6">
        <w:rPr>
          <w:rStyle w:val="NumNot"/>
        </w:rPr>
        <w:t>.</w:t>
      </w:r>
      <w:r>
        <w:t xml:space="preserve"> Vêtements de joie et de fête opposés aux vêtements de deuil. </w:t>
      </w:r>
      <w:r w:rsidRPr="005119F6">
        <w:t xml:space="preserve">– </w:t>
      </w:r>
      <w:r w:rsidRPr="005119F6">
        <w:rPr>
          <w:rStyle w:val="NumNot"/>
        </w:rPr>
        <w:t>5</w:t>
      </w:r>
      <w:bookmarkStart w:id="3845" w:name="t4p209n05"/>
      <w:bookmarkEnd w:id="3845"/>
      <w:r w:rsidRPr="005119F6">
        <w:rPr>
          <w:rStyle w:val="NumNot"/>
        </w:rPr>
        <w:t>.</w:t>
      </w:r>
      <w:r>
        <w:t xml:space="preserve"> Riches chaussures à l’usage des matrones, en peau de blaireau et quelquefois brochées d’or. On trouve de ces chaussures en Orient : de ce nombre sont les riches souliers chinois et les babouches musulmanes. </w:t>
      </w:r>
      <w:r w:rsidRPr="005119F6">
        <w:t xml:space="preserve">– </w:t>
      </w:r>
      <w:r w:rsidRPr="005119F6">
        <w:rPr>
          <w:rStyle w:val="NumNot"/>
        </w:rPr>
        <w:t>6</w:t>
      </w:r>
      <w:bookmarkStart w:id="3846" w:name="t4p209n06"/>
      <w:bookmarkEnd w:id="3846"/>
      <w:r w:rsidRPr="005119F6">
        <w:rPr>
          <w:rStyle w:val="NumNot"/>
        </w:rPr>
        <w:t>.</w:t>
      </w:r>
      <w:r>
        <w:t xml:space="preserve"> </w:t>
      </w:r>
      <w:r w:rsidR="00D669F1" w:rsidRPr="00556F3C">
        <w:rPr>
          <w:rStyle w:val="LaIt"/>
        </w:rPr>
        <w:t>Dextralíola</w:t>
      </w:r>
      <w:r>
        <w:t xml:space="preserve">, bracelets qui se mettaient au bras </w:t>
      </w:r>
      <w:r>
        <w:lastRenderedPageBreak/>
        <w:t xml:space="preserve">droit. </w:t>
      </w:r>
      <w:r w:rsidRPr="00556F3C">
        <w:rPr>
          <w:rStyle w:val="LaIt"/>
        </w:rPr>
        <w:t>L</w:t>
      </w:r>
      <w:r w:rsidR="008D018B" w:rsidRPr="00556F3C">
        <w:rPr>
          <w:rStyle w:val="LaIt"/>
        </w:rPr>
        <w:t>ília</w:t>
      </w:r>
      <w:r>
        <w:t xml:space="preserve">, ornements en forme de lis, qui se mettaient au cou ; ils étaient généralement d’or. </w:t>
      </w:r>
      <w:r w:rsidRPr="005119F6">
        <w:t xml:space="preserve">– </w:t>
      </w:r>
      <w:r w:rsidRPr="005119F6">
        <w:rPr>
          <w:rStyle w:val="NumNot"/>
        </w:rPr>
        <w:t>7</w:t>
      </w:r>
      <w:bookmarkStart w:id="3847" w:name="t4p209n07"/>
      <w:bookmarkEnd w:id="3847"/>
      <w:r w:rsidRPr="005119F6">
        <w:rPr>
          <w:rStyle w:val="NumNot"/>
        </w:rPr>
        <w:t>.</w:t>
      </w:r>
      <w:r>
        <w:t xml:space="preserve"> </w:t>
      </w:r>
      <w:r w:rsidR="00D669F1" w:rsidRPr="00556F3C">
        <w:rPr>
          <w:rStyle w:val="LaIt"/>
        </w:rPr>
        <w:t>Ináures</w:t>
      </w:r>
      <w:r>
        <w:t>, d’</w:t>
      </w:r>
      <w:r w:rsidRPr="00556F3C">
        <w:rPr>
          <w:rStyle w:val="LaIt"/>
        </w:rPr>
        <w:t>auris</w:t>
      </w:r>
      <w:r>
        <w:t xml:space="preserve">, signifie pendants d’oreilles, et </w:t>
      </w:r>
      <w:r w:rsidR="00D669F1" w:rsidRPr="00556F3C">
        <w:rPr>
          <w:rStyle w:val="LaIt"/>
        </w:rPr>
        <w:t>ánnulos</w:t>
      </w:r>
      <w:r>
        <w:t xml:space="preserve">, bagues, anneaux. </w:t>
      </w:r>
      <w:r w:rsidRPr="005119F6">
        <w:t xml:space="preserve">– </w:t>
      </w:r>
      <w:r w:rsidRPr="005119F6">
        <w:rPr>
          <w:rStyle w:val="NumNot"/>
        </w:rPr>
        <w:t>8</w:t>
      </w:r>
      <w:bookmarkStart w:id="3848" w:name="t4p209n08"/>
      <w:bookmarkEnd w:id="3848"/>
      <w:r w:rsidRPr="005119F6">
        <w:rPr>
          <w:rStyle w:val="NumNot"/>
        </w:rPr>
        <w:t>.</w:t>
      </w:r>
      <w:r>
        <w:t xml:space="preserve"> </w:t>
      </w:r>
      <w:r w:rsidRPr="00556F3C">
        <w:rPr>
          <w:rStyle w:val="LaIt"/>
        </w:rPr>
        <w:t>P</w:t>
      </w:r>
      <w:r w:rsidR="008D018B" w:rsidRPr="00556F3C">
        <w:rPr>
          <w:rStyle w:val="LaIt"/>
        </w:rPr>
        <w:t>endébat</w:t>
      </w:r>
      <w:r>
        <w:t xml:space="preserve">, dépendait, venait de, avait pour cause. </w:t>
      </w:r>
      <w:r w:rsidRPr="005119F6">
        <w:t xml:space="preserve">– </w:t>
      </w:r>
      <w:r w:rsidRPr="005119F6">
        <w:rPr>
          <w:rStyle w:val="NumNot"/>
        </w:rPr>
        <w:t>9</w:t>
      </w:r>
      <w:bookmarkStart w:id="3849" w:name="t4p209n09"/>
      <w:bookmarkEnd w:id="3849"/>
      <w:r w:rsidRPr="005119F6">
        <w:rPr>
          <w:rStyle w:val="NumNot"/>
        </w:rPr>
        <w:t>.</w:t>
      </w:r>
      <w:r>
        <w:t xml:space="preserve"> Pour </w:t>
      </w:r>
      <w:r w:rsidRPr="00556F3C">
        <w:rPr>
          <w:rStyle w:val="LaIt"/>
        </w:rPr>
        <w:t xml:space="preserve">hujus </w:t>
      </w:r>
      <w:r w:rsidR="00D669F1" w:rsidRPr="00556F3C">
        <w:rPr>
          <w:rStyle w:val="LaIt"/>
        </w:rPr>
        <w:t>pulchritúdinem</w:t>
      </w:r>
      <w:r w:rsidRPr="00556F3C">
        <w:rPr>
          <w:rStyle w:val="LaIt"/>
        </w:rPr>
        <w:t xml:space="preserve"> am</w:t>
      </w:r>
      <w:r w:rsidR="008D018B" w:rsidRPr="00556F3C">
        <w:rPr>
          <w:rStyle w:val="LaIt"/>
        </w:rPr>
        <w:t>pliávit</w:t>
      </w:r>
      <w:r w:rsidRPr="00556F3C">
        <w:rPr>
          <w:rStyle w:val="LaIt"/>
        </w:rPr>
        <w:t>, auxit</w:t>
      </w:r>
      <w:r>
        <w:t xml:space="preserve">. </w:t>
      </w:r>
      <w:r w:rsidRPr="005119F6">
        <w:t xml:space="preserve">– </w:t>
      </w:r>
      <w:r w:rsidRPr="005119F6">
        <w:rPr>
          <w:rStyle w:val="NumNot"/>
        </w:rPr>
        <w:t>10</w:t>
      </w:r>
      <w:bookmarkStart w:id="3850" w:name="t4p209n10"/>
      <w:bookmarkEnd w:id="3850"/>
      <w:r w:rsidRPr="005119F6">
        <w:rPr>
          <w:rStyle w:val="NumNot"/>
        </w:rPr>
        <w:t>.</w:t>
      </w:r>
      <w:r>
        <w:t xml:space="preserve"> </w:t>
      </w:r>
      <w:r w:rsidR="00D669F1" w:rsidRPr="00556F3C">
        <w:rPr>
          <w:rStyle w:val="LaIt"/>
        </w:rPr>
        <w:t>Impónere</w:t>
      </w:r>
      <w:r>
        <w:t xml:space="preserve">, mettre sur le dos, dans les bras, donner à porter. </w:t>
      </w:r>
      <w:r w:rsidRPr="005119F6">
        <w:t xml:space="preserve">– </w:t>
      </w:r>
      <w:r w:rsidRPr="005119F6">
        <w:rPr>
          <w:rStyle w:val="NumNot"/>
        </w:rPr>
        <w:t>11</w:t>
      </w:r>
      <w:bookmarkStart w:id="3851" w:name="t4p209n11"/>
      <w:bookmarkEnd w:id="3851"/>
      <w:r w:rsidRPr="005119F6">
        <w:rPr>
          <w:rStyle w:val="NumNot"/>
        </w:rPr>
        <w:t>.</w:t>
      </w:r>
      <w:r>
        <w:t xml:space="preserve"> </w:t>
      </w:r>
      <w:r w:rsidR="00D669F1" w:rsidRPr="00556F3C">
        <w:rPr>
          <w:rStyle w:val="LaIt"/>
        </w:rPr>
        <w:t>Palátha</w:t>
      </w:r>
      <w:r>
        <w:t xml:space="preserve"> est ce que l’Écriture appelle quelquefois </w:t>
      </w:r>
      <w:r w:rsidRPr="00556F3C">
        <w:rPr>
          <w:rStyle w:val="LaIt"/>
        </w:rPr>
        <w:t>massa</w:t>
      </w:r>
      <w:r>
        <w:t xml:space="preserve"> ou </w:t>
      </w:r>
      <w:r w:rsidRPr="00556F3C">
        <w:rPr>
          <w:rStyle w:val="LaIt"/>
        </w:rPr>
        <w:t>massa caric</w:t>
      </w:r>
      <w:r w:rsidR="008D018B" w:rsidRPr="00556F3C">
        <w:rPr>
          <w:rStyle w:val="LaIt"/>
        </w:rPr>
        <w:t>árum</w:t>
      </w:r>
      <w:r>
        <w:t xml:space="preserve">, masse de figues pressées et formant comme un gâteau. Judith faisait porter de quoi se nourrir, parce que les Juifs craignaient de se souiller, en mangeant les mêmes viandes que les infidèles, viandes qui souvent avaient été offertes aux idoles. </w:t>
      </w:r>
      <w:r w:rsidRPr="005119F6">
        <w:t xml:space="preserve">– </w:t>
      </w:r>
      <w:r w:rsidRPr="005119F6">
        <w:rPr>
          <w:rStyle w:val="NumNot"/>
        </w:rPr>
        <w:t>12</w:t>
      </w:r>
      <w:bookmarkStart w:id="3852" w:name="t4p209n12"/>
      <w:bookmarkEnd w:id="3852"/>
      <w:r w:rsidRPr="005119F6">
        <w:rPr>
          <w:rStyle w:val="NumNot"/>
        </w:rPr>
        <w:t>.</w:t>
      </w:r>
      <w:r>
        <w:t xml:space="preserve"> Judith et sa suivante. </w:t>
      </w:r>
      <w:r w:rsidRPr="005119F6">
        <w:t xml:space="preserve">– </w:t>
      </w:r>
      <w:r w:rsidRPr="005119F6">
        <w:rPr>
          <w:rStyle w:val="NumNot"/>
        </w:rPr>
        <w:t>13</w:t>
      </w:r>
      <w:bookmarkStart w:id="3853" w:name="t4p209n13"/>
      <w:bookmarkEnd w:id="3853"/>
      <w:r w:rsidRPr="005119F6">
        <w:rPr>
          <w:rStyle w:val="NumNot"/>
        </w:rPr>
        <w:t>.</w:t>
      </w:r>
      <w:r>
        <w:t xml:space="preserve"> Voyez </w:t>
      </w:r>
      <w:r w:rsidRPr="00556F3C">
        <w:rPr>
          <w:rStyle w:val="LaIt"/>
        </w:rPr>
        <w:t>Tobie</w:t>
      </w:r>
      <w:r>
        <w:t xml:space="preserve">, </w:t>
      </w:r>
      <w:hyperlink w:anchor="t4p116n04" w:history="1">
        <w:r w:rsidRPr="000C07DE">
          <w:rPr>
            <w:rStyle w:val="Lienhypertexte"/>
          </w:rPr>
          <w:t>leçon XVI, note 4</w:t>
        </w:r>
      </w:hyperlink>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3854" w:name="t4p210"/>
      <w:bookmarkEnd w:id="3854"/>
      <w:r w:rsidR="00CE404A">
        <w:t xml:space="preserve"> </w:t>
      </w:r>
    </w:p>
    <w:p w:rsidR="00CE404A" w:rsidRDefault="00814C0C" w:rsidP="00DD7860">
      <w:pPr>
        <w:pStyle w:val="Summarium"/>
      </w:pPr>
      <w:r>
        <w:t>Elle est prise par les Assyriens et conduite à Holoferne qui est ravi de sa beauté.</w:t>
      </w:r>
      <w:r w:rsidR="00CE404A">
        <w:t xml:space="preserve"> </w:t>
      </w:r>
    </w:p>
    <w:p w:rsidR="00CE404A" w:rsidRDefault="00814C0C" w:rsidP="000F4914">
      <w:pPr>
        <w:pStyle w:val="fl"/>
      </w:pPr>
      <w:r>
        <w:t xml:space="preserve">Factum est autem, cum </w:t>
      </w:r>
      <w:r w:rsidR="009E0F71">
        <w:t>descénderet</w:t>
      </w:r>
      <w:r>
        <w:t xml:space="preserve"> montem, circa ortum d</w:t>
      </w:r>
      <w:r w:rsidR="007F75CB">
        <w:t>iéi</w:t>
      </w:r>
      <w:r>
        <w:rPr>
          <w:vertAlign w:val="superscript"/>
        </w:rPr>
        <w:t>1</w:t>
      </w:r>
      <w:r>
        <w:t>, occ</w:t>
      </w:r>
      <w:r w:rsidR="007F75CB">
        <w:t>urrérunt</w:t>
      </w:r>
      <w:r>
        <w:t xml:space="preserve"> ei explor</w:t>
      </w:r>
      <w:r w:rsidR="007F75CB">
        <w:t>atóres</w:t>
      </w:r>
      <w:r>
        <w:t xml:space="preserve"> Ass</w:t>
      </w:r>
      <w:r w:rsidR="007F75CB">
        <w:t>yriórum</w:t>
      </w:r>
      <w:r>
        <w:t>, et t</w:t>
      </w:r>
      <w:r w:rsidR="007F75CB">
        <w:t>enuérunt</w:t>
      </w:r>
      <w:r>
        <w:t xml:space="preserve"> eam, </w:t>
      </w:r>
      <w:r w:rsidR="007F75CB">
        <w:t>dicéntes</w:t>
      </w:r>
      <w:r>
        <w:t> : Unde venis ? aut quo vadis ?</w:t>
      </w:r>
      <w:r w:rsidR="00CE404A">
        <w:t xml:space="preserve"> </w:t>
      </w:r>
    </w:p>
    <w:p w:rsidR="00CE404A" w:rsidRDefault="00814C0C" w:rsidP="000F4914">
      <w:pPr>
        <w:pStyle w:val="fl"/>
      </w:pPr>
      <w:r>
        <w:t>Quæ r</w:t>
      </w:r>
      <w:r w:rsidR="007F75CB">
        <w:t>espóndit</w:t>
      </w:r>
      <w:r>
        <w:t> : F</w:t>
      </w:r>
      <w:r w:rsidR="007F75CB">
        <w:t>ília</w:t>
      </w:r>
      <w:r>
        <w:t xml:space="preserve"> sum He</w:t>
      </w:r>
      <w:r w:rsidR="007F75CB">
        <w:t>bræórum</w:t>
      </w:r>
      <w:r>
        <w:t xml:space="preserve">, </w:t>
      </w:r>
      <w:r w:rsidR="007F75CB">
        <w:t>ídeo</w:t>
      </w:r>
      <w:r>
        <w:t xml:space="preserve"> ego fugi a f</w:t>
      </w:r>
      <w:r w:rsidR="007F75CB">
        <w:t>ácie</w:t>
      </w:r>
      <w:r>
        <w:t xml:space="preserve"> </w:t>
      </w:r>
      <w:r w:rsidR="007F75CB">
        <w:t>eórum</w:t>
      </w:r>
      <w:r>
        <w:t>, qu</w:t>
      </w:r>
      <w:r w:rsidR="007F75CB">
        <w:t>óniam</w:t>
      </w:r>
      <w:r>
        <w:t xml:space="preserve"> </w:t>
      </w:r>
      <w:r w:rsidR="007F75CB">
        <w:t>futúrum</w:t>
      </w:r>
      <w:r>
        <w:rPr>
          <w:vertAlign w:val="superscript"/>
        </w:rPr>
        <w:t>2</w:t>
      </w:r>
      <w:r>
        <w:t xml:space="preserve"> </w:t>
      </w:r>
      <w:r w:rsidR="007F75CB">
        <w:t>agnóvi</w:t>
      </w:r>
      <w:r>
        <w:t>, quod dentur vobis in depræd</w:t>
      </w:r>
      <w:r w:rsidR="007F75CB">
        <w:t>atiónem</w:t>
      </w:r>
      <w:r>
        <w:t>, pro eo quod cont</w:t>
      </w:r>
      <w:r w:rsidR="007F75CB">
        <w:t>emnéntes</w:t>
      </w:r>
      <w:r>
        <w:t xml:space="preserve"> vos, n</w:t>
      </w:r>
      <w:r w:rsidR="007F75CB">
        <w:t>oluérunt</w:t>
      </w:r>
      <w:r>
        <w:t xml:space="preserve"> ultro </w:t>
      </w:r>
      <w:r w:rsidR="009E0F71">
        <w:t>trádere</w:t>
      </w:r>
      <w:r>
        <w:t xml:space="preserve"> </w:t>
      </w:r>
      <w:r w:rsidR="007F75CB">
        <w:t>seípsos</w:t>
      </w:r>
      <w:r>
        <w:t xml:space="preserve">, ut </w:t>
      </w:r>
      <w:r w:rsidR="009E0F71">
        <w:t>invenírent</w:t>
      </w:r>
      <w:r>
        <w:t xml:space="preserve"> miseric</w:t>
      </w:r>
      <w:r w:rsidR="007F75CB">
        <w:t>órdiam</w:t>
      </w:r>
      <w:r>
        <w:t xml:space="preserve"> in co</w:t>
      </w:r>
      <w:r w:rsidR="007F75CB">
        <w:t>nspéctu</w:t>
      </w:r>
      <w:r>
        <w:t xml:space="preserve"> vestro.</w:t>
      </w:r>
      <w:r w:rsidR="00CE404A">
        <w:t xml:space="preserve"> </w:t>
      </w:r>
    </w:p>
    <w:p w:rsidR="00CE404A" w:rsidRDefault="00814C0C" w:rsidP="000F4914">
      <w:pPr>
        <w:pStyle w:val="fl"/>
      </w:pPr>
      <w:r>
        <w:t>Hāc de causā co</w:t>
      </w:r>
      <w:r w:rsidR="007F75CB">
        <w:t>gitávi</w:t>
      </w:r>
      <w:r>
        <w:t xml:space="preserve"> mecum, dicens : Vadam ad f</w:t>
      </w:r>
      <w:r w:rsidR="007F75CB">
        <w:t>áciem</w:t>
      </w:r>
      <w:r>
        <w:rPr>
          <w:vertAlign w:val="superscript"/>
        </w:rPr>
        <w:t>3</w:t>
      </w:r>
      <w:r>
        <w:t xml:space="preserve"> </w:t>
      </w:r>
      <w:r w:rsidR="007F75CB">
        <w:t>príncipis</w:t>
      </w:r>
      <w:r>
        <w:t xml:space="preserve"> Ho</w:t>
      </w:r>
      <w:r w:rsidR="007F75CB">
        <w:t>loférnis</w:t>
      </w:r>
      <w:r>
        <w:t xml:space="preserve">, ut </w:t>
      </w:r>
      <w:r w:rsidR="007F75CB">
        <w:t>índicem</w:t>
      </w:r>
      <w:r>
        <w:t xml:space="preserve"> illi s</w:t>
      </w:r>
      <w:r w:rsidR="007F75CB">
        <w:t>ecréta</w:t>
      </w:r>
      <w:r>
        <w:t xml:space="preserve"> </w:t>
      </w:r>
      <w:r w:rsidR="007F75CB">
        <w:t>illórum</w:t>
      </w:r>
      <w:r>
        <w:t xml:space="preserve">, et </w:t>
      </w:r>
      <w:r w:rsidR="007F75CB">
        <w:t>osténdam</w:t>
      </w:r>
      <w:r>
        <w:t xml:space="preserve"> illi quo </w:t>
      </w:r>
      <w:r w:rsidR="009E0F71">
        <w:t>áditu</w:t>
      </w:r>
      <w:r>
        <w:t xml:space="preserve"> possit o</w:t>
      </w:r>
      <w:r w:rsidR="007F75CB">
        <w:t>btinére</w:t>
      </w:r>
      <w:r>
        <w:t xml:space="preserve"> eos, ita ut non cadat vir unus de </w:t>
      </w:r>
      <w:r w:rsidR="007F75CB">
        <w:t>exércitu</w:t>
      </w:r>
      <w:r>
        <w:t xml:space="preserve"> ejus</w:t>
      </w:r>
      <w:r>
        <w:rPr>
          <w:vertAlign w:val="superscript"/>
        </w:rPr>
        <w:t>4</w:t>
      </w:r>
      <w:r>
        <w:t>.</w:t>
      </w:r>
      <w:r w:rsidR="00CE404A">
        <w:t xml:space="preserve"> </w:t>
      </w:r>
    </w:p>
    <w:p w:rsidR="00CE404A" w:rsidRDefault="00814C0C" w:rsidP="000F4914">
      <w:pPr>
        <w:pStyle w:val="fl"/>
      </w:pPr>
      <w:r>
        <w:t>Et cum audīssent viri illi verba ejus, consi</w:t>
      </w:r>
      <w:r w:rsidR="007F75CB">
        <w:t>derábant</w:t>
      </w:r>
      <w:r>
        <w:t xml:space="preserve"> f</w:t>
      </w:r>
      <w:r w:rsidR="007F75CB">
        <w:t>áciem</w:t>
      </w:r>
      <w:r>
        <w:t xml:space="preserve"> ejus, et erat in </w:t>
      </w:r>
      <w:r w:rsidR="007F75CB">
        <w:t>óculis</w:t>
      </w:r>
      <w:r>
        <w:t xml:space="preserve"> </w:t>
      </w:r>
      <w:r w:rsidR="007F75CB">
        <w:t>eórum</w:t>
      </w:r>
      <w:r>
        <w:t xml:space="preserve"> stupor, qu</w:t>
      </w:r>
      <w:r w:rsidR="007F75CB">
        <w:t>óniam</w:t>
      </w:r>
      <w:r>
        <w:t xml:space="preserve"> pulchrit</w:t>
      </w:r>
      <w:r w:rsidR="007F75CB">
        <w:t>údinem</w:t>
      </w:r>
      <w:r>
        <w:t xml:space="preserve"> ejus mi</w:t>
      </w:r>
      <w:r w:rsidR="007F75CB">
        <w:t>rabántur</w:t>
      </w:r>
      <w:r>
        <w:t xml:space="preserve"> nimis.</w:t>
      </w:r>
      <w:r w:rsidR="00CE404A">
        <w:t xml:space="preserve"> </w:t>
      </w:r>
    </w:p>
    <w:p w:rsidR="00CE404A" w:rsidRDefault="00814C0C" w:rsidP="000F4914">
      <w:pPr>
        <w:pStyle w:val="fl"/>
      </w:pPr>
      <w:r>
        <w:t xml:space="preserve">Et </w:t>
      </w:r>
      <w:r w:rsidR="007F75CB">
        <w:t>dixérunt</w:t>
      </w:r>
      <w:r>
        <w:t xml:space="preserve"> ad eam : </w:t>
      </w:r>
      <w:r w:rsidR="00D669F1">
        <w:t xml:space="preserve">Conservāsti </w:t>
      </w:r>
      <w:r w:rsidR="007F75CB">
        <w:t>ánimam</w:t>
      </w:r>
      <w:r>
        <w:t xml:space="preserve"> tuam, eo quod tale re</w:t>
      </w:r>
      <w:r w:rsidR="007F75CB">
        <w:t>perísti</w:t>
      </w:r>
      <w:r>
        <w:t xml:space="preserve"> cons</w:t>
      </w:r>
      <w:r w:rsidR="007F75CB">
        <w:t>ílium</w:t>
      </w:r>
      <w:r>
        <w:t xml:space="preserve">, ut </w:t>
      </w:r>
      <w:r w:rsidR="009E0F71">
        <w:t>descénderes</w:t>
      </w:r>
      <w:r>
        <w:t xml:space="preserve"> ad d</w:t>
      </w:r>
      <w:r w:rsidR="007F75CB">
        <w:t>óminum</w:t>
      </w:r>
      <w:r>
        <w:t xml:space="preserve"> nostrum.</w:t>
      </w:r>
      <w:r w:rsidR="00CE404A">
        <w:t xml:space="preserve"> </w:t>
      </w:r>
    </w:p>
    <w:p w:rsidR="00CE404A" w:rsidRDefault="00814C0C" w:rsidP="000F4914">
      <w:pPr>
        <w:pStyle w:val="fl"/>
      </w:pPr>
      <w:r>
        <w:lastRenderedPageBreak/>
        <w:t>Hoc autem scias, qu</w:t>
      </w:r>
      <w:r w:rsidR="007F75CB">
        <w:t>óniam</w:t>
      </w:r>
      <w:r>
        <w:t xml:space="preserve"> cum </w:t>
      </w:r>
      <w:r w:rsidR="009E0F71">
        <w:t>stéteris</w:t>
      </w:r>
      <w:r>
        <w:t xml:space="preserve"> in co</w:t>
      </w:r>
      <w:r w:rsidR="007F75CB">
        <w:t>nspéctu</w:t>
      </w:r>
      <w:r>
        <w:t xml:space="preserve"> ejus, bene tibi f</w:t>
      </w:r>
      <w:r w:rsidR="007F75CB">
        <w:t>áciet</w:t>
      </w:r>
      <w:r>
        <w:t>, et eris grat</w:t>
      </w:r>
      <w:r w:rsidR="007F75CB">
        <w:t>íssima</w:t>
      </w:r>
      <w:r>
        <w:t xml:space="preserve"> in corde ejus. Du</w:t>
      </w:r>
      <w:r w:rsidR="007F75CB">
        <w:t>xerúntque</w:t>
      </w:r>
      <w:r>
        <w:t xml:space="preserve"> illam ad tabern</w:t>
      </w:r>
      <w:r w:rsidR="007F75CB">
        <w:t>áculum</w:t>
      </w:r>
      <w:r>
        <w:t xml:space="preserve"> Ho</w:t>
      </w:r>
      <w:r w:rsidR="007F75CB">
        <w:t>loférnis</w:t>
      </w:r>
      <w:r>
        <w:t>, annu</w:t>
      </w:r>
      <w:r w:rsidR="007F75CB">
        <w:t>ntiántes</w:t>
      </w:r>
      <w:r>
        <w:t xml:space="preserve"> eam.</w:t>
      </w:r>
      <w:r w:rsidR="00CE404A">
        <w:t xml:space="preserve"> </w:t>
      </w:r>
    </w:p>
    <w:p w:rsidR="00CE404A" w:rsidRDefault="00814C0C" w:rsidP="000F4914">
      <w:pPr>
        <w:pStyle w:val="fl"/>
      </w:pPr>
      <w:r>
        <w:t>Cumque intrāsset ante f</w:t>
      </w:r>
      <w:r w:rsidR="007F75CB">
        <w:t>áciem</w:t>
      </w:r>
      <w:r>
        <w:t xml:space="preserve"> ejus, statim captus est in</w:t>
      </w:r>
      <w:r>
        <w:rPr>
          <w:vertAlign w:val="superscript"/>
        </w:rPr>
        <w:t>5</w:t>
      </w:r>
      <w:r>
        <w:t xml:space="preserve"> suis </w:t>
      </w:r>
      <w:r w:rsidR="007F75CB">
        <w:t>óculis</w:t>
      </w:r>
      <w:r>
        <w:t xml:space="preserve"> Ho</w:t>
      </w:r>
      <w:r w:rsidR="007F75CB">
        <w:t>loférnes</w:t>
      </w:r>
      <w:r>
        <w:t>.</w:t>
      </w:r>
      <w:r w:rsidR="00CE404A">
        <w:t xml:space="preserve"> </w:t>
      </w:r>
    </w:p>
    <w:p w:rsidR="00CE404A" w:rsidRDefault="00814C0C" w:rsidP="000F4914">
      <w:pPr>
        <w:pStyle w:val="fl"/>
      </w:pPr>
      <w:r>
        <w:t xml:space="preserve">Videns </w:t>
      </w:r>
      <w:r w:rsidR="007F75CB">
        <w:t>ítaque</w:t>
      </w:r>
      <w:r>
        <w:t xml:space="preserve"> </w:t>
      </w:r>
      <w:r w:rsidR="002B18DD">
        <w:t>Judith</w:t>
      </w:r>
      <w:r>
        <w:t xml:space="preserve"> Ho</w:t>
      </w:r>
      <w:r w:rsidR="007F75CB">
        <w:t>loférnem</w:t>
      </w:r>
      <w:r>
        <w:t xml:space="preserve"> </w:t>
      </w:r>
      <w:r w:rsidR="007F75CB">
        <w:t>sedéntem</w:t>
      </w:r>
      <w:r>
        <w:t xml:space="preserve"> in </w:t>
      </w:r>
      <w:r w:rsidR="00D669F1">
        <w:t>conopéo</w:t>
      </w:r>
      <w:r>
        <w:t>, quod erat ex</w:t>
      </w:r>
      <w:r>
        <w:rPr>
          <w:vertAlign w:val="superscript"/>
        </w:rPr>
        <w:t>6</w:t>
      </w:r>
      <w:r>
        <w:t xml:space="preserve"> p</w:t>
      </w:r>
      <w:r w:rsidR="00D669F1">
        <w:t>ú</w:t>
      </w:r>
      <w:r>
        <w:t>rpurā, et auro, et s</w:t>
      </w:r>
      <w:r w:rsidR="007F75CB">
        <w:t>marágdo</w:t>
      </w:r>
      <w:r>
        <w:t>, et lap</w:t>
      </w:r>
      <w:r w:rsidR="007F75CB">
        <w:t>ídibus</w:t>
      </w:r>
      <w:r>
        <w:t xml:space="preserve"> pr</w:t>
      </w:r>
      <w:r w:rsidR="007F75CB">
        <w:t>etiósis</w:t>
      </w:r>
      <w:r>
        <w:rPr>
          <w:vertAlign w:val="superscript"/>
        </w:rPr>
        <w:t>7</w:t>
      </w:r>
      <w:r>
        <w:t xml:space="preserve"> </w:t>
      </w:r>
      <w:r w:rsidR="007F75CB">
        <w:t>intéxtum</w:t>
      </w:r>
      <w:r>
        <w:t> :</w:t>
      </w:r>
      <w:r w:rsidR="00CE404A">
        <w:t xml:space="preserve"> </w:t>
      </w:r>
    </w:p>
    <w:p w:rsidR="00CE404A" w:rsidRDefault="00814C0C" w:rsidP="000F4914">
      <w:pPr>
        <w:pStyle w:val="fl"/>
      </w:pPr>
      <w:r>
        <w:t>Et cum in f</w:t>
      </w:r>
      <w:r w:rsidR="007F75CB">
        <w:t>áciem</w:t>
      </w:r>
      <w:r>
        <w:t xml:space="preserve"> ejus int</w:t>
      </w:r>
      <w:r w:rsidR="007F75CB">
        <w:t>endísset</w:t>
      </w:r>
      <w:r>
        <w:rPr>
          <w:vertAlign w:val="superscript"/>
        </w:rPr>
        <w:t>8</w:t>
      </w:r>
      <w:r>
        <w:t>, a</w:t>
      </w:r>
      <w:r w:rsidR="007F75CB">
        <w:t>dorávit</w:t>
      </w:r>
      <w:r>
        <w:rPr>
          <w:vertAlign w:val="superscript"/>
        </w:rPr>
        <w:t>9</w:t>
      </w:r>
      <w:r>
        <w:t xml:space="preserve"> eum, pr</w:t>
      </w:r>
      <w:r w:rsidR="007F75CB">
        <w:t>ostérnens</w:t>
      </w:r>
      <w:r>
        <w:t xml:space="preserve"> se super terram. Et ele</w:t>
      </w:r>
      <w:r w:rsidR="007F75CB">
        <w:t>vavérunt</w:t>
      </w:r>
      <w:r>
        <w:t xml:space="preserve"> eam servi Ho</w:t>
      </w:r>
      <w:r w:rsidR="007F75CB">
        <w:t>loférnis</w:t>
      </w:r>
      <w:r>
        <w:t xml:space="preserve">, </w:t>
      </w:r>
      <w:r w:rsidR="007F75CB">
        <w:t>jubénte</w:t>
      </w:r>
      <w:r>
        <w:t xml:space="preserve"> d</w:t>
      </w:r>
      <w:r w:rsidR="007F75CB">
        <w:t>ómino</w:t>
      </w:r>
      <w:r>
        <w:t xml:space="preserve"> suo.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855" w:name="t4p210n01"/>
      <w:bookmarkEnd w:id="3855"/>
      <w:r w:rsidRPr="005119F6">
        <w:rPr>
          <w:rStyle w:val="NumNot"/>
        </w:rPr>
        <w:t>.</w:t>
      </w:r>
      <w:r>
        <w:t xml:space="preserve"> En descendant la montagne à cette heure-là, elle paraissait avoir profité de la nuit pour s’échapper de la ville. </w:t>
      </w:r>
      <w:r w:rsidRPr="005119F6">
        <w:t xml:space="preserve">– </w:t>
      </w:r>
      <w:r w:rsidRPr="005119F6">
        <w:rPr>
          <w:rStyle w:val="NumNot"/>
        </w:rPr>
        <w:t>2</w:t>
      </w:r>
      <w:bookmarkStart w:id="3856" w:name="t4p210n02"/>
      <w:bookmarkEnd w:id="3856"/>
      <w:r w:rsidRPr="005119F6">
        <w:rPr>
          <w:rStyle w:val="NumNot"/>
        </w:rPr>
        <w:t>.</w:t>
      </w:r>
      <w:r>
        <w:t xml:space="preserve"> Sous-entendu </w:t>
      </w:r>
      <w:r w:rsidRPr="00556F3C">
        <w:rPr>
          <w:rStyle w:val="LaIt"/>
        </w:rPr>
        <w:t>esse</w:t>
      </w:r>
      <w:r>
        <w:t xml:space="preserve">. J’ai reconnu qu’il arriverait, etc. </w:t>
      </w:r>
      <w:r w:rsidRPr="00556F3C">
        <w:rPr>
          <w:rStyle w:val="LaIt"/>
        </w:rPr>
        <w:t>Quod</w:t>
      </w:r>
      <w:r>
        <w:t xml:space="preserve"> pour </w:t>
      </w:r>
      <w:r w:rsidRPr="00556F3C">
        <w:rPr>
          <w:rStyle w:val="LaIt"/>
        </w:rPr>
        <w:t>ut</w:t>
      </w:r>
      <w:r>
        <w:t xml:space="preserve"> ou le </w:t>
      </w:r>
      <w:r w:rsidRPr="001552F7">
        <w:rPr>
          <w:rStyle w:val="italicus"/>
        </w:rPr>
        <w:t>que</w:t>
      </w:r>
      <w:r>
        <w:t xml:space="preserve"> retranché, est désormais pour vous une vieille connaissance. </w:t>
      </w:r>
      <w:r w:rsidRPr="005119F6">
        <w:t xml:space="preserve">– </w:t>
      </w:r>
      <w:r w:rsidRPr="005119F6">
        <w:rPr>
          <w:rStyle w:val="NumNot"/>
        </w:rPr>
        <w:t>3</w:t>
      </w:r>
      <w:bookmarkStart w:id="3857" w:name="t4p210n03"/>
      <w:bookmarkEnd w:id="3857"/>
      <w:r w:rsidRPr="005119F6">
        <w:rPr>
          <w:rStyle w:val="NumNot"/>
        </w:rPr>
        <w:t>.</w:t>
      </w:r>
      <w:r>
        <w:t xml:space="preserve"> </w:t>
      </w:r>
      <w:r w:rsidRPr="00556F3C">
        <w:rPr>
          <w:rStyle w:val="LaIt"/>
        </w:rPr>
        <w:t xml:space="preserve">Vadam ad </w:t>
      </w:r>
      <w:r w:rsidR="00D669F1" w:rsidRPr="00556F3C">
        <w:rPr>
          <w:rStyle w:val="LaIt"/>
        </w:rPr>
        <w:t>fáciem</w:t>
      </w:r>
      <w:r>
        <w:t xml:space="preserve">, j’irai jusqu’à la face, jusqu’en présence. </w:t>
      </w:r>
      <w:r w:rsidRPr="005119F6">
        <w:t xml:space="preserve">– </w:t>
      </w:r>
      <w:r w:rsidRPr="005119F6">
        <w:rPr>
          <w:rStyle w:val="NumNot"/>
        </w:rPr>
        <w:t>4</w:t>
      </w:r>
      <w:bookmarkStart w:id="3858" w:name="t4p210n04"/>
      <w:bookmarkEnd w:id="3858"/>
      <w:r w:rsidRPr="005119F6">
        <w:rPr>
          <w:rStyle w:val="NumNot"/>
        </w:rPr>
        <w:t>.</w:t>
      </w:r>
      <w:r>
        <w:t xml:space="preserve"> Quelques interprètes accusent Judith de mensonge ; saint Augustin et bien d’autres après lui l’excusent, attendu que Dieu même la dirigeait en toute chose et la préservait de péché. D’ailleurs, elle ne faisait qu’appliquer le </w:t>
      </w:r>
      <w:r w:rsidR="004F7A14">
        <w:t>principe</w:t>
      </w:r>
      <w:r>
        <w:t xml:space="preserve"> : </w:t>
      </w:r>
      <w:r w:rsidRPr="00556F3C">
        <w:rPr>
          <w:rStyle w:val="LaIt"/>
        </w:rPr>
        <w:t xml:space="preserve">Dolus an virtus, quis in hoste </w:t>
      </w:r>
      <w:r w:rsidR="00D669F1" w:rsidRPr="00556F3C">
        <w:rPr>
          <w:rStyle w:val="LaIt"/>
        </w:rPr>
        <w:t>requírat</w:t>
      </w:r>
      <w:r w:rsidRPr="00556F3C">
        <w:rPr>
          <w:rStyle w:val="LaIt"/>
        </w:rPr>
        <w:t> ?</w:t>
      </w:r>
      <w:r>
        <w:t xml:space="preserve"> « On n’a jamais nommé </w:t>
      </w:r>
      <w:r>
        <w:lastRenderedPageBreak/>
        <w:t xml:space="preserve">trahison ni perfidie, dit un célèbre apologiste, les ruses, les mensonges, les faux avis dont on se sert à la guerre, pour tromper l’ennemi et le faire tomber dans un piège ». </w:t>
      </w:r>
      <w:r w:rsidRPr="005119F6">
        <w:t xml:space="preserve">– </w:t>
      </w:r>
      <w:r w:rsidRPr="005119F6">
        <w:rPr>
          <w:rStyle w:val="NumNot"/>
        </w:rPr>
        <w:t>5</w:t>
      </w:r>
      <w:bookmarkStart w:id="3859" w:name="t4p210n05"/>
      <w:bookmarkEnd w:id="3859"/>
      <w:r w:rsidRPr="005119F6">
        <w:rPr>
          <w:rStyle w:val="NumNot"/>
        </w:rPr>
        <w:t>.</w:t>
      </w:r>
      <w:r>
        <w:t xml:space="preserve"> </w:t>
      </w:r>
      <w:r w:rsidRPr="00556F3C">
        <w:rPr>
          <w:rStyle w:val="LaIt"/>
        </w:rPr>
        <w:t>In</w:t>
      </w:r>
      <w:r>
        <w:t xml:space="preserve"> a quelquefois le sens de par. </w:t>
      </w:r>
      <w:r w:rsidRPr="005119F6">
        <w:t xml:space="preserve">– </w:t>
      </w:r>
      <w:r w:rsidRPr="005119F6">
        <w:rPr>
          <w:rStyle w:val="NumNot"/>
        </w:rPr>
        <w:t>6</w:t>
      </w:r>
      <w:bookmarkStart w:id="3860" w:name="t4p210n06"/>
      <w:bookmarkEnd w:id="3860"/>
      <w:r w:rsidRPr="005119F6">
        <w:rPr>
          <w:rStyle w:val="NumNot"/>
        </w:rPr>
        <w:t>.</w:t>
      </w:r>
      <w:r>
        <w:t xml:space="preserve"> Cicéron a dit : </w:t>
      </w:r>
      <w:r w:rsidRPr="00556F3C">
        <w:rPr>
          <w:rStyle w:val="LaIt"/>
        </w:rPr>
        <w:t xml:space="preserve">Ex auro </w:t>
      </w:r>
      <w:r w:rsidR="00D669F1" w:rsidRPr="00556F3C">
        <w:rPr>
          <w:rStyle w:val="LaIt"/>
        </w:rPr>
        <w:t>póculum</w:t>
      </w:r>
      <w:r>
        <w:t xml:space="preserve">. </w:t>
      </w:r>
      <w:r w:rsidRPr="005119F6">
        <w:t xml:space="preserve">– </w:t>
      </w:r>
      <w:r w:rsidRPr="005119F6">
        <w:rPr>
          <w:rStyle w:val="NumNot"/>
        </w:rPr>
        <w:t>7</w:t>
      </w:r>
      <w:bookmarkStart w:id="3861" w:name="t4p210n07"/>
      <w:bookmarkEnd w:id="3861"/>
      <w:r w:rsidRPr="005119F6">
        <w:rPr>
          <w:rStyle w:val="NumNot"/>
        </w:rPr>
        <w:t>.</w:t>
      </w:r>
      <w:r>
        <w:t xml:space="preserve"> C’est comme s’il y avait : et d’autres pierres précieuses ; car l’émeraude est aussi une pierre précieuse. </w:t>
      </w:r>
      <w:r w:rsidRPr="005119F6">
        <w:t xml:space="preserve">– </w:t>
      </w:r>
      <w:r w:rsidRPr="005119F6">
        <w:rPr>
          <w:rStyle w:val="NumNot"/>
        </w:rPr>
        <w:t>8</w:t>
      </w:r>
      <w:bookmarkStart w:id="3862" w:name="t4p210n08"/>
      <w:bookmarkEnd w:id="3862"/>
      <w:r w:rsidRPr="005119F6">
        <w:rPr>
          <w:rStyle w:val="NumNot"/>
        </w:rPr>
        <w:t>.</w:t>
      </w:r>
      <w:r>
        <w:t xml:space="preserve"> Sous-entendu </w:t>
      </w:r>
      <w:r w:rsidR="00D669F1" w:rsidRPr="00556F3C">
        <w:rPr>
          <w:rStyle w:val="LaIt"/>
        </w:rPr>
        <w:t>óculos</w:t>
      </w:r>
      <w:r>
        <w:t xml:space="preserve">. </w:t>
      </w:r>
      <w:r w:rsidRPr="005119F6">
        <w:t xml:space="preserve">– </w:t>
      </w:r>
      <w:r w:rsidRPr="005119F6">
        <w:rPr>
          <w:rStyle w:val="NumNot"/>
        </w:rPr>
        <w:t>9</w:t>
      </w:r>
      <w:bookmarkStart w:id="3863" w:name="t4p210n09"/>
      <w:bookmarkEnd w:id="3863"/>
      <w:r w:rsidRPr="005119F6">
        <w:rPr>
          <w:rStyle w:val="NumNot"/>
        </w:rPr>
        <w:t>.</w:t>
      </w:r>
      <w:r>
        <w:t xml:space="preserve"> Salut profond à la manière des Orientaux. Porter la main à la bouche, </w:t>
      </w:r>
      <w:r w:rsidRPr="00556F3C">
        <w:rPr>
          <w:rStyle w:val="LaIt"/>
        </w:rPr>
        <w:t>ad os</w:t>
      </w:r>
      <w:r>
        <w:t xml:space="preserve">, en signe d’affection, et se prosterner, était la plus grande marque de respect ; de là </w:t>
      </w:r>
      <w:r w:rsidRPr="00556F3C">
        <w:rPr>
          <w:rStyle w:val="LaIt"/>
        </w:rPr>
        <w:t>a</w:t>
      </w:r>
      <w:r w:rsidR="008D018B" w:rsidRPr="00556F3C">
        <w:rPr>
          <w:rStyle w:val="LaIt"/>
        </w:rPr>
        <w:t>doráre</w:t>
      </w:r>
      <w:r w:rsidRPr="00556F3C">
        <w:rPr>
          <w:rStyle w:val="LaIt"/>
        </w:rPr>
        <w:t>, pronus a</w:t>
      </w:r>
      <w:r w:rsidR="008D018B" w:rsidRPr="00556F3C">
        <w:rPr>
          <w:rStyle w:val="LaIt"/>
        </w:rPr>
        <w:t>doráre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3864" w:name="t4p211"/>
      <w:bookmarkEnd w:id="3864"/>
      <w:r w:rsidR="00CE404A">
        <w:t xml:space="preserve"> </w:t>
      </w:r>
    </w:p>
    <w:p w:rsidR="00CE404A" w:rsidRDefault="00814C0C" w:rsidP="00DD7860">
      <w:pPr>
        <w:pStyle w:val="Summarium"/>
      </w:pPr>
      <w:r>
        <w:t>Judith, enfermée dans la tente des trésors, obtient de sortir pour prier pendant la nuit ; elle refuse de manger de ce qui a paru sur la table du général ennemi.</w:t>
      </w:r>
      <w:r w:rsidR="00CE404A">
        <w:t xml:space="preserve"> </w:t>
      </w:r>
    </w:p>
    <w:p w:rsidR="00CE404A" w:rsidRDefault="00814C0C" w:rsidP="000F4914">
      <w:pPr>
        <w:pStyle w:val="fl"/>
      </w:pPr>
      <w:r>
        <w:t xml:space="preserve">Tunc jussit eam </w:t>
      </w:r>
      <w:r w:rsidR="009E0F71">
        <w:t>introíre</w:t>
      </w:r>
      <w:r>
        <w:t xml:space="preserve"> ubi re</w:t>
      </w:r>
      <w:r w:rsidR="007F75CB">
        <w:t>pósiti</w:t>
      </w:r>
      <w:r>
        <w:t xml:space="preserve"> erant th</w:t>
      </w:r>
      <w:r w:rsidR="007F75CB">
        <w:t>esáuri</w:t>
      </w:r>
      <w:r>
        <w:t xml:space="preserve"> ejus, et jussit illic </w:t>
      </w:r>
      <w:r w:rsidR="009E0F71">
        <w:t>manére</w:t>
      </w:r>
      <w:r>
        <w:t xml:space="preserve"> eam, et const</w:t>
      </w:r>
      <w:r w:rsidR="007F75CB">
        <w:t>ítuit</w:t>
      </w:r>
      <w:r>
        <w:t xml:space="preserve"> quid </w:t>
      </w:r>
      <w:r w:rsidR="007F75CB">
        <w:t>darétur</w:t>
      </w:r>
      <w:r>
        <w:t xml:space="preserve"> illi de c</w:t>
      </w:r>
      <w:r w:rsidR="007F75CB">
        <w:t>onvívio</w:t>
      </w:r>
      <w:r>
        <w:t xml:space="preserve"> suo</w:t>
      </w:r>
      <w:r>
        <w:rPr>
          <w:vertAlign w:val="superscript"/>
        </w:rPr>
        <w:t>1</w:t>
      </w:r>
      <w:r>
        <w:t>.</w:t>
      </w:r>
      <w:r w:rsidR="00CE404A">
        <w:t xml:space="preserve"> </w:t>
      </w:r>
    </w:p>
    <w:p w:rsidR="00CE404A" w:rsidRDefault="00814C0C" w:rsidP="000F4914">
      <w:pPr>
        <w:pStyle w:val="fl"/>
      </w:pPr>
      <w:r>
        <w:t>Cui r</w:t>
      </w:r>
      <w:r w:rsidR="007F75CB">
        <w:t>espóndit</w:t>
      </w:r>
      <w:r>
        <w:t xml:space="preserve"> </w:t>
      </w:r>
      <w:r w:rsidR="002B18DD">
        <w:t>Judith</w:t>
      </w:r>
      <w:r>
        <w:t xml:space="preserve">, et dixit : Nunc non </w:t>
      </w:r>
      <w:r w:rsidR="009E0F71">
        <w:t>pótero</w:t>
      </w:r>
      <w:r>
        <w:t xml:space="preserve"> man</w:t>
      </w:r>
      <w:r w:rsidR="007F75CB">
        <w:t>ducáre</w:t>
      </w:r>
      <w:r>
        <w:t xml:space="preserve"> ex his, quæ mihi p</w:t>
      </w:r>
      <w:r w:rsidR="007F75CB">
        <w:t>rǽcipis</w:t>
      </w:r>
      <w:r>
        <w:t xml:space="preserve"> tr</w:t>
      </w:r>
      <w:r w:rsidR="007F75CB">
        <w:t>íbui</w:t>
      </w:r>
      <w:r>
        <w:t>, ne v</w:t>
      </w:r>
      <w:r w:rsidR="007F75CB">
        <w:t>éniat</w:t>
      </w:r>
      <w:r>
        <w:t xml:space="preserve"> super me off</w:t>
      </w:r>
      <w:r w:rsidR="007F75CB">
        <w:t>énsio</w:t>
      </w:r>
      <w:r>
        <w:rPr>
          <w:vertAlign w:val="superscript"/>
        </w:rPr>
        <w:t>2</w:t>
      </w:r>
      <w:r>
        <w:t> : ex his autem, quæ mihi d</w:t>
      </w:r>
      <w:r w:rsidR="007F75CB">
        <w:t>étuli</w:t>
      </w:r>
      <w:r>
        <w:t>, man</w:t>
      </w:r>
      <w:r w:rsidR="007F75CB">
        <w:t>ducábo</w:t>
      </w:r>
      <w:r>
        <w:t>.</w:t>
      </w:r>
      <w:r w:rsidR="00CE404A">
        <w:t xml:space="preserve"> </w:t>
      </w:r>
    </w:p>
    <w:p w:rsidR="00CE404A" w:rsidRDefault="00814C0C" w:rsidP="000F4914">
      <w:pPr>
        <w:pStyle w:val="fl"/>
      </w:pPr>
      <w:r>
        <w:t>Cui Ho</w:t>
      </w:r>
      <w:r w:rsidR="007F75CB">
        <w:t>loférnes</w:t>
      </w:r>
      <w:r>
        <w:t xml:space="preserve"> ait : Si def</w:t>
      </w:r>
      <w:r w:rsidR="007F75CB">
        <w:t>écerint</w:t>
      </w:r>
      <w:r>
        <w:t xml:space="preserve"> tibi ista, quæ tecum de</w:t>
      </w:r>
      <w:r w:rsidR="007F75CB">
        <w:t>tulísti</w:t>
      </w:r>
      <w:r>
        <w:t>, quid f</w:t>
      </w:r>
      <w:r w:rsidR="007F75CB">
        <w:t>aciémus</w:t>
      </w:r>
      <w:r>
        <w:t xml:space="preserve"> tibi ?</w:t>
      </w:r>
      <w:r w:rsidR="00CE404A">
        <w:t xml:space="preserve"> </w:t>
      </w:r>
    </w:p>
    <w:p w:rsidR="00CE404A" w:rsidRDefault="00814C0C" w:rsidP="000F4914">
      <w:pPr>
        <w:pStyle w:val="fl"/>
      </w:pPr>
      <w:r>
        <w:lastRenderedPageBreak/>
        <w:t xml:space="preserve">Et dixit </w:t>
      </w:r>
      <w:r w:rsidR="002B18DD">
        <w:t>Judith</w:t>
      </w:r>
      <w:r>
        <w:t xml:space="preserve"> : Vivit </w:t>
      </w:r>
      <w:r w:rsidR="007F75CB">
        <w:t>ánima</w:t>
      </w:r>
      <w:r>
        <w:t xml:space="preserve"> tua, d</w:t>
      </w:r>
      <w:r w:rsidR="007F75CB">
        <w:t>ómine</w:t>
      </w:r>
      <w:r>
        <w:t xml:space="preserve"> meus, qu</w:t>
      </w:r>
      <w:r w:rsidR="007F75CB">
        <w:t>óniam</w:t>
      </w:r>
      <w:r>
        <w:t xml:space="preserve"> non </w:t>
      </w:r>
      <w:r w:rsidR="007F75CB">
        <w:t>expéndet</w:t>
      </w:r>
      <w:r>
        <w:t xml:space="preserve"> </w:t>
      </w:r>
      <w:r w:rsidR="007F75CB">
        <w:t>ómnia</w:t>
      </w:r>
      <w:r>
        <w:t xml:space="preserve"> hæc </w:t>
      </w:r>
      <w:r w:rsidR="007F75CB">
        <w:t>ancílla</w:t>
      </w:r>
      <w:r>
        <w:t xml:space="preserve"> tua, donec f</w:t>
      </w:r>
      <w:r w:rsidR="007F75CB">
        <w:t>áciat</w:t>
      </w:r>
      <w:r>
        <w:t xml:space="preserve"> Deus in</w:t>
      </w:r>
      <w:r>
        <w:rPr>
          <w:vertAlign w:val="superscript"/>
        </w:rPr>
        <w:t>3</w:t>
      </w:r>
      <w:r>
        <w:t xml:space="preserve"> manu meā hæc quæ co</w:t>
      </w:r>
      <w:r w:rsidR="007F75CB">
        <w:t>gitávi</w:t>
      </w:r>
      <w:r>
        <w:t>. Et in</w:t>
      </w:r>
      <w:r w:rsidR="007F75CB">
        <w:t>duxérunt</w:t>
      </w:r>
      <w:r>
        <w:t xml:space="preserve"> illam servi ejus</w:t>
      </w:r>
      <w:r>
        <w:rPr>
          <w:vertAlign w:val="superscript"/>
        </w:rPr>
        <w:t>4</w:t>
      </w:r>
      <w:r>
        <w:t xml:space="preserve"> in tabern</w:t>
      </w:r>
      <w:r w:rsidR="007F75CB">
        <w:t>áculum</w:t>
      </w:r>
      <w:r>
        <w:t>, quod præc</w:t>
      </w:r>
      <w:r w:rsidR="007F75CB">
        <w:t>éperat</w:t>
      </w:r>
      <w:r>
        <w:rPr>
          <w:vertAlign w:val="superscript"/>
        </w:rPr>
        <w:t>5</w:t>
      </w:r>
      <w:r>
        <w:t>.</w:t>
      </w:r>
      <w:r w:rsidR="00CE404A">
        <w:t xml:space="preserve"> </w:t>
      </w:r>
    </w:p>
    <w:p w:rsidR="00CE404A" w:rsidRDefault="00814C0C" w:rsidP="000F4914">
      <w:pPr>
        <w:pStyle w:val="fl"/>
      </w:pPr>
      <w:r>
        <w:t>Et p</w:t>
      </w:r>
      <w:r w:rsidR="007F75CB">
        <w:t>étiit</w:t>
      </w:r>
      <w:r>
        <w:t xml:space="preserve"> dum </w:t>
      </w:r>
      <w:r w:rsidR="009E0F71">
        <w:t>introíret</w:t>
      </w:r>
      <w:r>
        <w:t xml:space="preserve">, ut </w:t>
      </w:r>
      <w:r w:rsidR="007F75CB">
        <w:t>darétur</w:t>
      </w:r>
      <w:r>
        <w:t xml:space="preserve"> ei c</w:t>
      </w:r>
      <w:r w:rsidR="007F75CB">
        <w:t>ópia</w:t>
      </w:r>
      <w:r>
        <w:t xml:space="preserve"> nocte et ante lucem egr</w:t>
      </w:r>
      <w:r w:rsidR="007F75CB">
        <w:t>ediéndi</w:t>
      </w:r>
      <w:r>
        <w:t xml:space="preserve"> foras ad or</w:t>
      </w:r>
      <w:r w:rsidR="007F75CB">
        <w:t>atiónem</w:t>
      </w:r>
      <w:r>
        <w:t>, et dep</w:t>
      </w:r>
      <w:r w:rsidR="007F75CB">
        <w:t>recándi</w:t>
      </w:r>
      <w:r>
        <w:t xml:space="preserve"> D</w:t>
      </w:r>
      <w:r w:rsidR="007F75CB">
        <w:t>óminum</w:t>
      </w:r>
      <w:r>
        <w:t>.</w:t>
      </w:r>
      <w:r w:rsidR="00CE404A">
        <w:t xml:space="preserve"> </w:t>
      </w:r>
    </w:p>
    <w:p w:rsidR="00CE404A" w:rsidRDefault="00814C0C" w:rsidP="000F4914">
      <w:pPr>
        <w:pStyle w:val="fl"/>
      </w:pPr>
      <w:r>
        <w:t xml:space="preserve">Et </w:t>
      </w:r>
      <w:r w:rsidR="009E0F71">
        <w:t>præcépit</w:t>
      </w:r>
      <w:r>
        <w:rPr>
          <w:vertAlign w:val="superscript"/>
        </w:rPr>
        <w:t>6</w:t>
      </w:r>
      <w:r>
        <w:t xml:space="preserve"> cubicul</w:t>
      </w:r>
      <w:r w:rsidR="007F75CB">
        <w:t>áriis</w:t>
      </w:r>
      <w:r>
        <w:t xml:space="preserve"> suis, ut sicut </w:t>
      </w:r>
      <w:r w:rsidR="009E0F71">
        <w:t>placéret</w:t>
      </w:r>
      <w:r>
        <w:t xml:space="preserve"> illi, </w:t>
      </w:r>
      <w:r w:rsidR="009E0F71">
        <w:t>exíret</w:t>
      </w:r>
      <w:r>
        <w:t xml:space="preserve"> et </w:t>
      </w:r>
      <w:r w:rsidR="009E0F71">
        <w:t>introíret</w:t>
      </w:r>
      <w:r>
        <w:t xml:space="preserve"> ad a</w:t>
      </w:r>
      <w:r w:rsidR="007F75CB">
        <w:t>dorándum</w:t>
      </w:r>
      <w:r>
        <w:t xml:space="preserve"> Deum suum, per tr</w:t>
      </w:r>
      <w:r w:rsidR="007F75CB">
        <w:t>íduum</w:t>
      </w:r>
      <w:r>
        <w:t> :</w:t>
      </w:r>
      <w:r w:rsidR="00CE404A">
        <w:t xml:space="preserve"> </w:t>
      </w:r>
    </w:p>
    <w:p w:rsidR="00CE404A" w:rsidRDefault="00814C0C" w:rsidP="000F4914">
      <w:pPr>
        <w:pStyle w:val="fl"/>
      </w:pPr>
      <w:r>
        <w:t xml:space="preserve">Et </w:t>
      </w:r>
      <w:r w:rsidR="009E0F71">
        <w:t>exíbat</w:t>
      </w:r>
      <w:r>
        <w:t xml:space="preserve"> n</w:t>
      </w:r>
      <w:r w:rsidR="007F75CB">
        <w:t>óctibus</w:t>
      </w:r>
      <w:r>
        <w:t xml:space="preserve"> in vallem </w:t>
      </w:r>
      <w:r w:rsidR="00D669F1">
        <w:t>Bethulíæ</w:t>
      </w:r>
      <w:r>
        <w:t>, et bap</w:t>
      </w:r>
      <w:r w:rsidR="007F75CB">
        <w:t>tizábat</w:t>
      </w:r>
      <w:r>
        <w:t xml:space="preserve"> se</w:t>
      </w:r>
      <w:r>
        <w:rPr>
          <w:vertAlign w:val="superscript"/>
        </w:rPr>
        <w:t>7</w:t>
      </w:r>
      <w:r>
        <w:t xml:space="preserve"> in fonte aquæ.</w:t>
      </w:r>
      <w:r w:rsidR="00CE404A">
        <w:t xml:space="preserve"> </w:t>
      </w:r>
    </w:p>
    <w:p w:rsidR="00CE404A" w:rsidRDefault="00814C0C" w:rsidP="000F4914">
      <w:pPr>
        <w:pStyle w:val="fl"/>
      </w:pPr>
      <w:r>
        <w:t>Et ut</w:t>
      </w:r>
      <w:r>
        <w:rPr>
          <w:vertAlign w:val="superscript"/>
        </w:rPr>
        <w:t>8</w:t>
      </w:r>
      <w:r>
        <w:t xml:space="preserve"> asc</w:t>
      </w:r>
      <w:r w:rsidR="007F75CB">
        <w:t>endébat</w:t>
      </w:r>
      <w:r>
        <w:t xml:space="preserve">, </w:t>
      </w:r>
      <w:r w:rsidR="007F75CB">
        <w:t>orábat</w:t>
      </w:r>
      <w:r>
        <w:t xml:space="preserve"> D</w:t>
      </w:r>
      <w:r w:rsidR="007F75CB">
        <w:t>óminum</w:t>
      </w:r>
      <w:r>
        <w:t xml:space="preserve"> Deum Israël, ut </w:t>
      </w:r>
      <w:r w:rsidR="009E0F71">
        <w:t>dirígeret</w:t>
      </w:r>
      <w:r>
        <w:t xml:space="preserve"> viam ejus ad liber</w:t>
      </w:r>
      <w:r w:rsidR="007F75CB">
        <w:t>atiónem</w:t>
      </w:r>
      <w:r>
        <w:t xml:space="preserve"> p</w:t>
      </w:r>
      <w:r w:rsidR="007F75CB">
        <w:t>ópuli</w:t>
      </w:r>
      <w:r>
        <w:t xml:space="preserve"> sui.</w:t>
      </w:r>
      <w:r w:rsidR="00CE404A">
        <w:t xml:space="preserve"> </w:t>
      </w:r>
    </w:p>
    <w:p w:rsidR="00CE404A" w:rsidRDefault="00814C0C" w:rsidP="000F4914">
      <w:pPr>
        <w:pStyle w:val="fl"/>
      </w:pPr>
      <w:r>
        <w:t xml:space="preserve">Et </w:t>
      </w:r>
      <w:r w:rsidR="009E0F71">
        <w:t>intróiens</w:t>
      </w:r>
      <w:r>
        <w:t xml:space="preserve">, munda </w:t>
      </w:r>
      <w:r w:rsidR="007F75CB">
        <w:t>manébat</w:t>
      </w:r>
      <w:r>
        <w:t xml:space="preserve"> in tabern</w:t>
      </w:r>
      <w:r w:rsidR="007F75CB">
        <w:t>áculo</w:t>
      </w:r>
      <w:r>
        <w:t xml:space="preserve">, usque dum </w:t>
      </w:r>
      <w:r w:rsidR="009E0F71">
        <w:t>accíperet</w:t>
      </w:r>
      <w:r>
        <w:t xml:space="preserve"> escam suam in v</w:t>
      </w:r>
      <w:r w:rsidR="007F75CB">
        <w:t>éspere</w:t>
      </w:r>
      <w:r>
        <w:t>.</w:t>
      </w:r>
      <w:r w:rsidR="00CE404A">
        <w:t xml:space="preserve"> </w:t>
      </w:r>
    </w:p>
    <w:p w:rsidR="00CE404A" w:rsidRDefault="00814C0C" w:rsidP="000F4914">
      <w:pPr>
        <w:pStyle w:val="fl"/>
      </w:pPr>
      <w:r>
        <w:t>Et factum est, in quarto die Ho</w:t>
      </w:r>
      <w:r w:rsidR="007F75CB">
        <w:t>loférnes</w:t>
      </w:r>
      <w:r>
        <w:t xml:space="preserve"> fecit cœnam servis suis, et dixit ad </w:t>
      </w:r>
      <w:r w:rsidR="002B18DD">
        <w:t>Vágao</w:t>
      </w:r>
      <w:r>
        <w:rPr>
          <w:vertAlign w:val="superscript"/>
        </w:rPr>
        <w:t>9</w:t>
      </w:r>
      <w:r>
        <w:t xml:space="preserve"> : Vade, et </w:t>
      </w:r>
      <w:r w:rsidR="009E0F71">
        <w:t>suáde</w:t>
      </w:r>
      <w:r>
        <w:t xml:space="preserve"> H</w:t>
      </w:r>
      <w:r w:rsidR="007F75CB">
        <w:t>ebrǽam</w:t>
      </w:r>
      <w:r>
        <w:t xml:space="preserve"> illam, ut sponte cons</w:t>
      </w:r>
      <w:r w:rsidR="007F75CB">
        <w:t>éntiat</w:t>
      </w:r>
      <w:r>
        <w:t xml:space="preserve"> ha</w:t>
      </w:r>
      <w:r w:rsidR="007F75CB">
        <w:t>bitáre</w:t>
      </w:r>
      <w:r>
        <w:t xml:space="preserve"> mecum.</w:t>
      </w:r>
      <w:r w:rsidR="00CE404A">
        <w:t xml:space="preserve"> </w:t>
      </w:r>
    </w:p>
    <w:p w:rsidR="00CE404A" w:rsidRDefault="00814C0C" w:rsidP="000F4914">
      <w:pPr>
        <w:pStyle w:val="fl"/>
      </w:pPr>
      <w:r>
        <w:t>Tunc in</w:t>
      </w:r>
      <w:r w:rsidR="007F75CB">
        <w:t>troívit</w:t>
      </w:r>
      <w:r>
        <w:t xml:space="preserve"> </w:t>
      </w:r>
      <w:r w:rsidR="002B18DD">
        <w:t>Vágao</w:t>
      </w:r>
      <w:r>
        <w:t xml:space="preserve"> ad </w:t>
      </w:r>
      <w:r w:rsidR="002B18DD">
        <w:t>Judith</w:t>
      </w:r>
      <w:r>
        <w:t>, et dixit : Non v</w:t>
      </w:r>
      <w:r w:rsidR="007F75CB">
        <w:t>ereátur</w:t>
      </w:r>
      <w:r>
        <w:t xml:space="preserve"> bona </w:t>
      </w:r>
      <w:r w:rsidR="009E0F71">
        <w:t>puélla</w:t>
      </w:r>
      <w:r>
        <w:rPr>
          <w:vertAlign w:val="superscript"/>
        </w:rPr>
        <w:t>10</w:t>
      </w:r>
      <w:r>
        <w:t xml:space="preserve"> </w:t>
      </w:r>
      <w:r w:rsidR="009E0F71">
        <w:t>introíre</w:t>
      </w:r>
      <w:r>
        <w:t xml:space="preserve"> ad d</w:t>
      </w:r>
      <w:r w:rsidR="007F75CB">
        <w:t>óminum</w:t>
      </w:r>
      <w:r>
        <w:t xml:space="preserve"> meum, ut honori</w:t>
      </w:r>
      <w:r w:rsidR="007F75CB">
        <w:t>ficétur</w:t>
      </w:r>
      <w:r>
        <w:t xml:space="preserve"> ante f</w:t>
      </w:r>
      <w:r w:rsidR="007F75CB">
        <w:t>áciem</w:t>
      </w:r>
      <w:r>
        <w:t xml:space="preserve"> ejus, ut m</w:t>
      </w:r>
      <w:r w:rsidR="007F75CB">
        <w:t>andúcet</w:t>
      </w:r>
      <w:r>
        <w:t xml:space="preserve"> cum eo, et bibat vinum in jucun</w:t>
      </w:r>
      <w:r w:rsidR="007F75CB">
        <w:t>ditáte</w:t>
      </w:r>
      <w:r>
        <w:rPr>
          <w:vertAlign w:val="superscript"/>
        </w:rPr>
        <w:t>11</w:t>
      </w:r>
      <w:r>
        <w:t>.</w:t>
      </w:r>
      <w:r w:rsidR="00CE404A">
        <w:t xml:space="preserve"> </w:t>
      </w:r>
    </w:p>
    <w:p w:rsidR="00CE404A" w:rsidRDefault="00814C0C" w:rsidP="000F4914">
      <w:pPr>
        <w:pStyle w:val="fl"/>
      </w:pPr>
      <w:r>
        <w:t xml:space="preserve">Cui </w:t>
      </w:r>
      <w:r w:rsidR="002B18DD">
        <w:t>Judith</w:t>
      </w:r>
      <w:r>
        <w:t xml:space="preserve"> r</w:t>
      </w:r>
      <w:r w:rsidR="007F75CB">
        <w:t>espóndit</w:t>
      </w:r>
      <w:r>
        <w:t> : Quæ ego sum, ut c</w:t>
      </w:r>
      <w:r w:rsidR="007F75CB">
        <w:t>ontradícam</w:t>
      </w:r>
      <w:r>
        <w:t xml:space="preserve"> d</w:t>
      </w:r>
      <w:r w:rsidR="007F75CB">
        <w:t>ómino</w:t>
      </w:r>
      <w:r>
        <w:t xml:space="preserve"> meo ?</w:t>
      </w:r>
      <w:r w:rsidR="00CE404A">
        <w:t xml:space="preserve"> </w:t>
      </w:r>
    </w:p>
    <w:p w:rsidR="00CE404A" w:rsidRDefault="00814C0C" w:rsidP="000F4914">
      <w:pPr>
        <w:pStyle w:val="fl"/>
      </w:pPr>
      <w:r>
        <w:t>Et s</w:t>
      </w:r>
      <w:r w:rsidR="007F75CB">
        <w:t>urréxit</w:t>
      </w:r>
      <w:r>
        <w:t xml:space="preserve">, et </w:t>
      </w:r>
      <w:r w:rsidR="007F75CB">
        <w:t>ornávit</w:t>
      </w:r>
      <w:r>
        <w:t xml:space="preserve"> se ves</w:t>
      </w:r>
      <w:r w:rsidR="007F75CB">
        <w:t>timénto</w:t>
      </w:r>
      <w:r>
        <w:t xml:space="preserve"> suo, et i</w:t>
      </w:r>
      <w:r w:rsidR="007F75CB">
        <w:t>ngréssa</w:t>
      </w:r>
      <w:r>
        <w:t xml:space="preserve"> stetit ante f</w:t>
      </w:r>
      <w:r w:rsidR="007F75CB">
        <w:t>áciem</w:t>
      </w:r>
      <w:r>
        <w:t xml:space="preserve"> ejus.</w:t>
      </w:r>
      <w:r w:rsidR="00CE404A">
        <w:t xml:space="preserve"> </w:t>
      </w:r>
    </w:p>
    <w:p w:rsidR="00CE404A" w:rsidRDefault="00814C0C" w:rsidP="000F4914">
      <w:pPr>
        <w:pStyle w:val="fl"/>
      </w:pPr>
      <w:r>
        <w:t>Et dixit ad eam Ho</w:t>
      </w:r>
      <w:r w:rsidR="007F75CB">
        <w:t>loférnes</w:t>
      </w:r>
      <w:r>
        <w:t xml:space="preserve"> : Bibe nunc, et </w:t>
      </w:r>
      <w:r w:rsidR="007F75CB">
        <w:t>accúmbe</w:t>
      </w:r>
      <w:r>
        <w:rPr>
          <w:vertAlign w:val="superscript"/>
        </w:rPr>
        <w:t>12</w:t>
      </w:r>
      <w:r>
        <w:t xml:space="preserve"> in jucun</w:t>
      </w:r>
      <w:r w:rsidR="007F75CB">
        <w:t>ditáte</w:t>
      </w:r>
      <w:r>
        <w:t>, qu</w:t>
      </w:r>
      <w:r w:rsidR="007F75CB">
        <w:t>óniam</w:t>
      </w:r>
      <w:r>
        <w:t xml:space="preserve"> in</w:t>
      </w:r>
      <w:r w:rsidR="007F75CB">
        <w:t>venísti</w:t>
      </w:r>
      <w:r>
        <w:t xml:space="preserve"> gr</w:t>
      </w:r>
      <w:r w:rsidR="007F75CB">
        <w:t>átiam</w:t>
      </w:r>
      <w:r>
        <w:t xml:space="preserve"> coram me.</w:t>
      </w:r>
      <w:r w:rsidR="00CE404A">
        <w:t xml:space="preserve"> </w:t>
      </w:r>
    </w:p>
    <w:p w:rsidR="00CE404A" w:rsidRDefault="00814C0C" w:rsidP="000F4914">
      <w:pPr>
        <w:pStyle w:val="fl"/>
      </w:pPr>
      <w:r>
        <w:t xml:space="preserve">Et </w:t>
      </w:r>
      <w:r w:rsidR="009E0F71">
        <w:t>accépit</w:t>
      </w:r>
      <w:r>
        <w:t>, et man</w:t>
      </w:r>
      <w:r w:rsidR="007F75CB">
        <w:t>ducávit</w:t>
      </w:r>
      <w:r>
        <w:t>, et bibit coram ipso, ea quæ par</w:t>
      </w:r>
      <w:r w:rsidR="007F75CB">
        <w:t>áverat</w:t>
      </w:r>
      <w:r>
        <w:t xml:space="preserve"> illi </w:t>
      </w:r>
      <w:r w:rsidR="007F75CB">
        <w:t>ancílla</w:t>
      </w:r>
      <w:r>
        <w:t xml:space="preserve"> ejus.</w:t>
      </w:r>
      <w:r w:rsidR="00CE404A">
        <w:t xml:space="preserve"> </w:t>
      </w:r>
    </w:p>
    <w:p w:rsidR="00CE404A" w:rsidRDefault="00814C0C" w:rsidP="000F4914">
      <w:pPr>
        <w:pStyle w:val="fl"/>
      </w:pPr>
      <w:r>
        <w:t xml:space="preserve">Et </w:t>
      </w:r>
      <w:r w:rsidR="007F75CB">
        <w:t>jucúndus</w:t>
      </w:r>
      <w:r>
        <w:t xml:space="preserve"> factus est Ho</w:t>
      </w:r>
      <w:r w:rsidR="007F75CB">
        <w:t>loférnes</w:t>
      </w:r>
      <w:r>
        <w:t xml:space="preserve">, </w:t>
      </w:r>
      <w:r w:rsidR="007F75CB">
        <w:t>bibítque</w:t>
      </w:r>
      <w:r>
        <w:t xml:space="preserve"> vinum multum nimis, quantum nunquam b</w:t>
      </w:r>
      <w:r w:rsidR="007F75CB">
        <w:t>íberat</w:t>
      </w:r>
      <w:r>
        <w:t xml:space="preserve"> in vitā suā.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865" w:name="t4p211n01"/>
      <w:bookmarkEnd w:id="3865"/>
      <w:r w:rsidRPr="005119F6">
        <w:rPr>
          <w:rStyle w:val="NumNot"/>
        </w:rPr>
        <w:t>.</w:t>
      </w:r>
      <w:r>
        <w:t xml:space="preserve"> Marques d’honneur, comme on peut le voir dans les histoires de Daniel et d’Esther. </w:t>
      </w:r>
      <w:r w:rsidRPr="005119F6">
        <w:t xml:space="preserve">– </w:t>
      </w:r>
      <w:r w:rsidRPr="005119F6">
        <w:rPr>
          <w:rStyle w:val="NumNot"/>
        </w:rPr>
        <w:t>2</w:t>
      </w:r>
      <w:bookmarkStart w:id="3866" w:name="t4p211n02"/>
      <w:bookmarkEnd w:id="3866"/>
      <w:r w:rsidRPr="005119F6">
        <w:rPr>
          <w:rStyle w:val="NumNot"/>
        </w:rPr>
        <w:t>.</w:t>
      </w:r>
      <w:r>
        <w:t xml:space="preserve"> Offense, péché contre la loi qui défendait de manger des viandes impures ou offertes aux idoles. </w:t>
      </w:r>
      <w:r w:rsidRPr="005119F6">
        <w:t xml:space="preserve">– </w:t>
      </w:r>
      <w:r w:rsidRPr="005119F6">
        <w:rPr>
          <w:rStyle w:val="NumNot"/>
        </w:rPr>
        <w:t>3</w:t>
      </w:r>
      <w:bookmarkStart w:id="3867" w:name="t4p211n03"/>
      <w:bookmarkEnd w:id="3867"/>
      <w:r w:rsidRPr="005119F6">
        <w:rPr>
          <w:rStyle w:val="NumNot"/>
        </w:rPr>
        <w:t>.</w:t>
      </w:r>
      <w:r>
        <w:t xml:space="preserve"> </w:t>
      </w:r>
      <w:r w:rsidRPr="00556F3C">
        <w:rPr>
          <w:rStyle w:val="LaIt"/>
        </w:rPr>
        <w:t>In</w:t>
      </w:r>
      <w:r>
        <w:t xml:space="preserve">, par. </w:t>
      </w:r>
      <w:r w:rsidRPr="005119F6">
        <w:t xml:space="preserve">– </w:t>
      </w:r>
      <w:r w:rsidRPr="005119F6">
        <w:rPr>
          <w:rStyle w:val="NumNot"/>
        </w:rPr>
        <w:t>4</w:t>
      </w:r>
      <w:bookmarkStart w:id="3868" w:name="t4p211n04"/>
      <w:bookmarkEnd w:id="3868"/>
      <w:r w:rsidRPr="005119F6">
        <w:rPr>
          <w:rStyle w:val="NumNot"/>
        </w:rPr>
        <w:t>.</w:t>
      </w:r>
      <w:r>
        <w:t xml:space="preserve"> </w:t>
      </w:r>
      <w:r w:rsidRPr="00556F3C">
        <w:rPr>
          <w:rStyle w:val="LaIt"/>
        </w:rPr>
        <w:t>Ejus (</w:t>
      </w:r>
      <w:r w:rsidR="00D669F1" w:rsidRPr="00556F3C">
        <w:rPr>
          <w:rStyle w:val="LaIt"/>
        </w:rPr>
        <w:t>Holoférnis</w:t>
      </w:r>
      <w:r w:rsidRPr="00556F3C">
        <w:rPr>
          <w:rStyle w:val="LaIt"/>
        </w:rPr>
        <w:t>)</w:t>
      </w:r>
      <w:r>
        <w:t xml:space="preserve">. </w:t>
      </w:r>
      <w:r w:rsidRPr="005119F6">
        <w:t xml:space="preserve">– </w:t>
      </w:r>
      <w:r w:rsidRPr="005119F6">
        <w:rPr>
          <w:rStyle w:val="NumNot"/>
        </w:rPr>
        <w:t>5</w:t>
      </w:r>
      <w:bookmarkStart w:id="3869" w:name="t4p211n05"/>
      <w:bookmarkEnd w:id="3869"/>
      <w:r w:rsidRPr="005119F6">
        <w:rPr>
          <w:rStyle w:val="NumNot"/>
        </w:rPr>
        <w:t>.</w:t>
      </w:r>
      <w:r>
        <w:t xml:space="preserve"> Qu’il avait ordonné ou désigné dans son ordre : on peut sous-entendre </w:t>
      </w:r>
      <w:r w:rsidR="006733BA" w:rsidRPr="00556F3C">
        <w:rPr>
          <w:rStyle w:val="LaIt"/>
        </w:rPr>
        <w:t>indúci</w:t>
      </w:r>
      <w:r>
        <w:t xml:space="preserve">. </w:t>
      </w:r>
      <w:r w:rsidRPr="005119F6">
        <w:t xml:space="preserve">– </w:t>
      </w:r>
      <w:r w:rsidRPr="005119F6">
        <w:rPr>
          <w:rStyle w:val="NumNot"/>
        </w:rPr>
        <w:t>6</w:t>
      </w:r>
      <w:bookmarkStart w:id="3870" w:name="t4p211n06"/>
      <w:bookmarkEnd w:id="3870"/>
      <w:r w:rsidRPr="005119F6">
        <w:rPr>
          <w:rStyle w:val="NumNot"/>
        </w:rPr>
        <w:t>.</w:t>
      </w:r>
      <w:r>
        <w:t xml:space="preserve"> </w:t>
      </w:r>
      <w:r w:rsidR="00D669F1" w:rsidRPr="00556F3C">
        <w:rPr>
          <w:rStyle w:val="LaIt"/>
        </w:rPr>
        <w:t>Holoférnes</w:t>
      </w:r>
      <w:r>
        <w:t xml:space="preserve">. </w:t>
      </w:r>
      <w:r w:rsidRPr="005119F6">
        <w:t xml:space="preserve">– </w:t>
      </w:r>
      <w:r w:rsidRPr="005119F6">
        <w:rPr>
          <w:rStyle w:val="NumNot"/>
        </w:rPr>
        <w:t>7</w:t>
      </w:r>
      <w:bookmarkStart w:id="3871" w:name="t4p211n07"/>
      <w:bookmarkEnd w:id="3871"/>
      <w:r w:rsidRPr="005119F6">
        <w:rPr>
          <w:rStyle w:val="NumNot"/>
        </w:rPr>
        <w:t>.</w:t>
      </w:r>
      <w:r>
        <w:t xml:space="preserve"> C’était une coutume chez les Juifs de se laver souvent pour se purifier des souillures légales contractées par le contact des étrangers ou de quelque autre manière. Ils le faisaient surtout </w:t>
      </w:r>
      <w:r>
        <w:lastRenderedPageBreak/>
        <w:t xml:space="preserve">quand ils voulaient prier. De là le grand bassin ou la mer d’airain placé dans la première enceinte du Temple ; de là les vases pleins d’eau bénite placés à l’entrée de nos églises. </w:t>
      </w:r>
      <w:r w:rsidRPr="005119F6">
        <w:t xml:space="preserve">– </w:t>
      </w:r>
      <w:r w:rsidRPr="005119F6">
        <w:rPr>
          <w:rStyle w:val="NumNot"/>
        </w:rPr>
        <w:t>8</w:t>
      </w:r>
      <w:bookmarkStart w:id="3872" w:name="t4p211n08"/>
      <w:bookmarkEnd w:id="3872"/>
      <w:r w:rsidRPr="005119F6">
        <w:rPr>
          <w:rStyle w:val="NumNot"/>
        </w:rPr>
        <w:t>.</w:t>
      </w:r>
      <w:r>
        <w:t xml:space="preserve"> Ici </w:t>
      </w:r>
      <w:r w:rsidRPr="00556F3C">
        <w:rPr>
          <w:rStyle w:val="LaIt"/>
        </w:rPr>
        <w:t>ut</w:t>
      </w:r>
      <w:r>
        <w:t xml:space="preserve"> signifie alors que ; en ce sens il gouverne l’indicatif. </w:t>
      </w:r>
      <w:r w:rsidRPr="005119F6">
        <w:t xml:space="preserve">– </w:t>
      </w:r>
      <w:r w:rsidRPr="005119F6">
        <w:rPr>
          <w:rStyle w:val="NumNot"/>
        </w:rPr>
        <w:t>9</w:t>
      </w:r>
      <w:bookmarkStart w:id="3873" w:name="t4p211n09"/>
      <w:bookmarkEnd w:id="3873"/>
      <w:r w:rsidRPr="005119F6">
        <w:rPr>
          <w:rStyle w:val="NumNot"/>
        </w:rPr>
        <w:t>.</w:t>
      </w:r>
      <w:r>
        <w:t xml:space="preserve"> C’était un de ses serviteurs. </w:t>
      </w:r>
      <w:r w:rsidRPr="005119F6">
        <w:t xml:space="preserve">– </w:t>
      </w:r>
      <w:r w:rsidRPr="005119F6">
        <w:rPr>
          <w:rStyle w:val="NumNot"/>
        </w:rPr>
        <w:t>10</w:t>
      </w:r>
      <w:bookmarkStart w:id="3874" w:name="t4p211n10"/>
      <w:bookmarkEnd w:id="3874"/>
      <w:r w:rsidRPr="005119F6">
        <w:rPr>
          <w:rStyle w:val="NumNot"/>
        </w:rPr>
        <w:t>.</w:t>
      </w:r>
      <w:r>
        <w:t xml:space="preserve"> Vous voyez qu’il y a longtemps qu’on adresse, par politesse, la parole à la troisième personne. </w:t>
      </w:r>
      <w:r w:rsidRPr="005119F6">
        <w:t xml:space="preserve">– </w:t>
      </w:r>
      <w:r w:rsidRPr="005119F6">
        <w:rPr>
          <w:rStyle w:val="NumNot"/>
        </w:rPr>
        <w:t>11</w:t>
      </w:r>
      <w:bookmarkStart w:id="3875" w:name="t4p211n11"/>
      <w:bookmarkEnd w:id="3875"/>
      <w:r w:rsidRPr="005119F6">
        <w:rPr>
          <w:rStyle w:val="NumNot"/>
        </w:rPr>
        <w:t>.</w:t>
      </w:r>
      <w:r>
        <w:t xml:space="preserve"> Ces paroles de Vagao prouvent qu’Holoferne était perse, comme l’indique son nom ; car chez tous les autres peuples de l’Orient, les </w:t>
      </w:r>
      <w:r>
        <w:lastRenderedPageBreak/>
        <w:t xml:space="preserve">femmes ne paraissaient pas dans les festins. </w:t>
      </w:r>
      <w:r w:rsidRPr="005119F6">
        <w:t xml:space="preserve">– </w:t>
      </w:r>
      <w:r w:rsidRPr="005119F6">
        <w:rPr>
          <w:rStyle w:val="NumNot"/>
        </w:rPr>
        <w:t>12</w:t>
      </w:r>
      <w:bookmarkStart w:id="3876" w:name="t4p211n12"/>
      <w:bookmarkEnd w:id="3876"/>
      <w:r w:rsidRPr="005119F6">
        <w:rPr>
          <w:rStyle w:val="NumNot"/>
        </w:rPr>
        <w:t>.</w:t>
      </w:r>
      <w:r>
        <w:t xml:space="preserve"> N’oubliez pas que les </w:t>
      </w:r>
      <w:r>
        <w:lastRenderedPageBreak/>
        <w:t>anciens mangeaient sur des lits.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3877" w:name="t4p212"/>
      <w:bookmarkEnd w:id="3877"/>
      <w:r w:rsidR="00CE404A">
        <w:t xml:space="preserve"> </w:t>
      </w:r>
    </w:p>
    <w:p w:rsidR="00CE404A" w:rsidRDefault="00814C0C" w:rsidP="00DD7860">
      <w:pPr>
        <w:pStyle w:val="Summarium"/>
      </w:pPr>
      <w:r>
        <w:t>Judith coupe la tête d’Holoferne et rentre dans Béthulie.</w:t>
      </w:r>
      <w:r w:rsidR="00CE404A">
        <w:t xml:space="preserve"> </w:t>
      </w:r>
    </w:p>
    <w:p w:rsidR="00CE404A" w:rsidRDefault="00814C0C" w:rsidP="000F4914">
      <w:pPr>
        <w:pStyle w:val="fl"/>
      </w:pPr>
      <w:r>
        <w:t>Ut autem sero factum est, festi</w:t>
      </w:r>
      <w:r w:rsidR="007F75CB">
        <w:t>navérunt</w:t>
      </w:r>
      <w:r>
        <w:t xml:space="preserve"> servi </w:t>
      </w:r>
      <w:r w:rsidR="007F75CB">
        <w:t>illíus</w:t>
      </w:r>
      <w:r>
        <w:t xml:space="preserve"> ad hosp</w:t>
      </w:r>
      <w:r w:rsidR="007F75CB">
        <w:t>ítia</w:t>
      </w:r>
      <w:r>
        <w:t xml:space="preserve"> sua, et </w:t>
      </w:r>
      <w:r w:rsidR="009E0F71">
        <w:t>conclúsit</w:t>
      </w:r>
      <w:r>
        <w:t xml:space="preserve"> </w:t>
      </w:r>
      <w:r w:rsidR="002B18DD">
        <w:t>Vágao</w:t>
      </w:r>
      <w:r>
        <w:t xml:space="preserve"> </w:t>
      </w:r>
      <w:r w:rsidR="007F75CB">
        <w:t>óstia</w:t>
      </w:r>
      <w:r>
        <w:t xml:space="preserve"> cub</w:t>
      </w:r>
      <w:r w:rsidR="007F75CB">
        <w:t>ículi</w:t>
      </w:r>
      <w:r>
        <w:t xml:space="preserve">, et </w:t>
      </w:r>
      <w:r w:rsidR="007F75CB">
        <w:t>ábiit</w:t>
      </w:r>
      <w:r>
        <w:t>.</w:t>
      </w:r>
      <w:r w:rsidR="00CE404A">
        <w:t xml:space="preserve"> </w:t>
      </w:r>
    </w:p>
    <w:p w:rsidR="00CE404A" w:rsidRDefault="00814C0C" w:rsidP="000F4914">
      <w:pPr>
        <w:pStyle w:val="fl"/>
      </w:pPr>
      <w:r>
        <w:t>Erant autem omnes fa</w:t>
      </w:r>
      <w:r w:rsidR="007F75CB">
        <w:t>tigáti</w:t>
      </w:r>
      <w:r>
        <w:t xml:space="preserve"> a vino :</w:t>
      </w:r>
      <w:r w:rsidR="00CE404A">
        <w:t xml:space="preserve"> </w:t>
      </w:r>
    </w:p>
    <w:p w:rsidR="00CE404A" w:rsidRDefault="006B4489" w:rsidP="000F4914">
      <w:pPr>
        <w:pStyle w:val="fl"/>
      </w:pPr>
      <w:r>
        <w:t>Erátque</w:t>
      </w:r>
      <w:r w:rsidR="00814C0C">
        <w:t xml:space="preserve"> </w:t>
      </w:r>
      <w:r w:rsidR="002B18DD">
        <w:t>Judith</w:t>
      </w:r>
      <w:r w:rsidR="00814C0C">
        <w:t xml:space="preserve"> sola in cub</w:t>
      </w:r>
      <w:r w:rsidR="007F75CB">
        <w:t>ículo</w:t>
      </w:r>
      <w:r w:rsidR="00814C0C">
        <w:t>.</w:t>
      </w:r>
      <w:r w:rsidR="00CE404A">
        <w:t xml:space="preserve"> </w:t>
      </w:r>
    </w:p>
    <w:p w:rsidR="00CE404A" w:rsidRDefault="00814C0C" w:rsidP="000F4914">
      <w:pPr>
        <w:pStyle w:val="fl"/>
      </w:pPr>
      <w:r>
        <w:t>Porro Ho</w:t>
      </w:r>
      <w:r w:rsidR="007F75CB">
        <w:t>loférnes</w:t>
      </w:r>
      <w:r>
        <w:t xml:space="preserve"> </w:t>
      </w:r>
      <w:r w:rsidR="007F75CB">
        <w:t>jacébat</w:t>
      </w:r>
      <w:r>
        <w:t xml:space="preserve"> in lecto, n</w:t>
      </w:r>
      <w:r w:rsidR="00D669F1">
        <w:t>í</w:t>
      </w:r>
      <w:r>
        <w:t>miā ebr</w:t>
      </w:r>
      <w:r w:rsidR="007F75CB">
        <w:t>ietáte</w:t>
      </w:r>
      <w:r>
        <w:t xml:space="preserve"> </w:t>
      </w:r>
      <w:r w:rsidR="009E0F71">
        <w:t>sopítus</w:t>
      </w:r>
      <w:r>
        <w:t>.</w:t>
      </w:r>
      <w:r w:rsidR="00CE404A">
        <w:t xml:space="preserve"> </w:t>
      </w:r>
    </w:p>
    <w:p w:rsidR="00CE404A" w:rsidRDefault="007F75CB" w:rsidP="000F4914">
      <w:pPr>
        <w:pStyle w:val="fl"/>
      </w:pPr>
      <w:r>
        <w:t>Dixítque</w:t>
      </w:r>
      <w:r w:rsidR="00814C0C">
        <w:t xml:space="preserve"> </w:t>
      </w:r>
      <w:r w:rsidR="002B18DD">
        <w:t>Judith</w:t>
      </w:r>
      <w:r w:rsidR="00814C0C">
        <w:t xml:space="preserve"> </w:t>
      </w:r>
      <w:r w:rsidR="009E0F71">
        <w:t>puéllæ</w:t>
      </w:r>
      <w:r w:rsidR="00814C0C">
        <w:t xml:space="preserve"> suæ, ut</w:t>
      </w:r>
      <w:r w:rsidR="00814C0C">
        <w:rPr>
          <w:vertAlign w:val="superscript"/>
        </w:rPr>
        <w:t>1</w:t>
      </w:r>
      <w:r w:rsidR="00814C0C">
        <w:t xml:space="preserve"> staret foris ante cub</w:t>
      </w:r>
      <w:r>
        <w:t>ículum</w:t>
      </w:r>
      <w:r w:rsidR="00814C0C">
        <w:t>, et obs</w:t>
      </w:r>
      <w:r>
        <w:t>erváret</w:t>
      </w:r>
      <w:r w:rsidR="00814C0C">
        <w:t>.</w:t>
      </w:r>
      <w:r w:rsidR="00CE404A">
        <w:t xml:space="preserve"> </w:t>
      </w:r>
    </w:p>
    <w:p w:rsidR="00CE404A" w:rsidRDefault="00814C0C" w:rsidP="000F4914">
      <w:pPr>
        <w:pStyle w:val="fl"/>
      </w:pPr>
      <w:r>
        <w:t>S</w:t>
      </w:r>
      <w:r w:rsidR="007F75CB">
        <w:t>tetítque</w:t>
      </w:r>
      <w:r>
        <w:t xml:space="preserve"> </w:t>
      </w:r>
      <w:r w:rsidR="002B18DD">
        <w:t>Judith</w:t>
      </w:r>
      <w:r>
        <w:t xml:space="preserve"> ante lectum, orans cum </w:t>
      </w:r>
      <w:r w:rsidR="009E0F71">
        <w:t>lácrymis</w:t>
      </w:r>
      <w:r>
        <w:t>, et l</w:t>
      </w:r>
      <w:r w:rsidR="007F75CB">
        <w:t>abiórum</w:t>
      </w:r>
      <w:r>
        <w:t xml:space="preserve"> motu in sil</w:t>
      </w:r>
      <w:r w:rsidR="007F75CB">
        <w:t>éntio</w:t>
      </w:r>
      <w:r>
        <w:t>,</w:t>
      </w:r>
      <w:r w:rsidR="00CE404A">
        <w:t xml:space="preserve"> </w:t>
      </w:r>
    </w:p>
    <w:p w:rsidR="00CE404A" w:rsidRDefault="00814C0C" w:rsidP="000F4914">
      <w:pPr>
        <w:pStyle w:val="fl"/>
      </w:pPr>
      <w:r>
        <w:t>Dicens : C</w:t>
      </w:r>
      <w:r w:rsidR="007F75CB">
        <w:t>onfírma</w:t>
      </w:r>
      <w:r>
        <w:t xml:space="preserve"> me, D</w:t>
      </w:r>
      <w:r w:rsidR="007F75CB">
        <w:t>ómine</w:t>
      </w:r>
      <w:r>
        <w:t xml:space="preserve"> Deus Israël, et r</w:t>
      </w:r>
      <w:r w:rsidR="007F75CB">
        <w:t>éspice</w:t>
      </w:r>
      <w:r>
        <w:t xml:space="preserve"> in hāc horā ad </w:t>
      </w:r>
      <w:r w:rsidR="007F75CB">
        <w:t>ópera</w:t>
      </w:r>
      <w:r>
        <w:t xml:space="preserve"> m</w:t>
      </w:r>
      <w:r w:rsidR="007F75CB">
        <w:t>ánuum</w:t>
      </w:r>
      <w:r>
        <w:t xml:space="preserve"> me</w:t>
      </w:r>
      <w:r w:rsidR="007F75CB">
        <w:t>árum</w:t>
      </w:r>
      <w:r>
        <w:t>, ut, sicut pro</w:t>
      </w:r>
      <w:r w:rsidR="007F75CB">
        <w:t>misísti</w:t>
      </w:r>
      <w:r>
        <w:t xml:space="preserve">, </w:t>
      </w:r>
      <w:r w:rsidR="007F75CB">
        <w:t>Jerúsalem</w:t>
      </w:r>
      <w:r>
        <w:t xml:space="preserve"> ci</w:t>
      </w:r>
      <w:r w:rsidR="007F75CB">
        <w:t>vitátem</w:t>
      </w:r>
      <w:r>
        <w:t xml:space="preserve"> tuam </w:t>
      </w:r>
      <w:r w:rsidR="009E0F71">
        <w:t>érigas</w:t>
      </w:r>
      <w:r>
        <w:t> : et hoc, quod credens per te posse f</w:t>
      </w:r>
      <w:r w:rsidR="007F75CB">
        <w:t>íeri</w:t>
      </w:r>
      <w:r>
        <w:t xml:space="preserve"> co</w:t>
      </w:r>
      <w:r w:rsidR="007F75CB">
        <w:t>gitávi</w:t>
      </w:r>
      <w:r>
        <w:t>, perf</w:t>
      </w:r>
      <w:r w:rsidR="007F75CB">
        <w:t>íciam</w:t>
      </w:r>
      <w:r>
        <w:t>.</w:t>
      </w:r>
      <w:r w:rsidR="00CE404A">
        <w:t xml:space="preserve"> </w:t>
      </w:r>
    </w:p>
    <w:p w:rsidR="00CE404A" w:rsidRDefault="00814C0C" w:rsidP="000F4914">
      <w:pPr>
        <w:pStyle w:val="fl"/>
      </w:pPr>
      <w:r>
        <w:t xml:space="preserve">Et cum hæc </w:t>
      </w:r>
      <w:r w:rsidR="007F75CB">
        <w:t>dixísset</w:t>
      </w:r>
      <w:r>
        <w:t xml:space="preserve">, </w:t>
      </w:r>
      <w:r w:rsidR="007F75CB">
        <w:t>accéssit</w:t>
      </w:r>
      <w:r>
        <w:t xml:space="preserve"> ad </w:t>
      </w:r>
      <w:r w:rsidR="007F75CB">
        <w:t>colúmnam</w:t>
      </w:r>
      <w:r>
        <w:rPr>
          <w:vertAlign w:val="superscript"/>
        </w:rPr>
        <w:t>2</w:t>
      </w:r>
      <w:r>
        <w:t>, quæ erat ad caput l</w:t>
      </w:r>
      <w:r w:rsidR="007F75CB">
        <w:t>éctuli</w:t>
      </w:r>
      <w:r>
        <w:t xml:space="preserve"> ejus, et p</w:t>
      </w:r>
      <w:r w:rsidR="007F75CB">
        <w:t>ugiónem</w:t>
      </w:r>
      <w:r>
        <w:t xml:space="preserve"> ejus, qui in eā </w:t>
      </w:r>
      <w:r w:rsidR="007F75CB">
        <w:t>ligátus</w:t>
      </w:r>
      <w:r>
        <w:t xml:space="preserve"> p</w:t>
      </w:r>
      <w:r w:rsidR="007F75CB">
        <w:t>endébat</w:t>
      </w:r>
      <w:r>
        <w:t xml:space="preserve">, </w:t>
      </w:r>
      <w:r w:rsidR="00D669F1">
        <w:t>exsólvit</w:t>
      </w:r>
      <w:r>
        <w:t>.</w:t>
      </w:r>
      <w:r w:rsidR="00CE404A">
        <w:t xml:space="preserve"> </w:t>
      </w:r>
    </w:p>
    <w:p w:rsidR="00CE404A" w:rsidRDefault="00814C0C" w:rsidP="000F4914">
      <w:pPr>
        <w:pStyle w:val="fl"/>
      </w:pPr>
      <w:r>
        <w:t>Cumque evagināsset illum, app</w:t>
      </w:r>
      <w:r w:rsidR="007F75CB">
        <w:t>rehéndit</w:t>
      </w:r>
      <w:r>
        <w:t xml:space="preserve"> comam </w:t>
      </w:r>
      <w:r w:rsidR="007F75CB">
        <w:t>cápitis</w:t>
      </w:r>
      <w:r>
        <w:t xml:space="preserve"> ejus, et ait : C</w:t>
      </w:r>
      <w:r w:rsidR="007F75CB">
        <w:t>onfírma</w:t>
      </w:r>
      <w:r>
        <w:t xml:space="preserve"> me, D</w:t>
      </w:r>
      <w:r w:rsidR="007F75CB">
        <w:t>ómine</w:t>
      </w:r>
      <w:r>
        <w:t xml:space="preserve"> Deus, in hāc horā ;</w:t>
      </w:r>
      <w:r w:rsidR="00CE404A">
        <w:t xml:space="preserve"> </w:t>
      </w:r>
    </w:p>
    <w:p w:rsidR="00CE404A" w:rsidRDefault="00814C0C" w:rsidP="000F4914">
      <w:pPr>
        <w:pStyle w:val="fl"/>
      </w:pPr>
      <w:r>
        <w:t>Et p</w:t>
      </w:r>
      <w:r w:rsidR="007F75CB">
        <w:t>ercússit</w:t>
      </w:r>
      <w:r>
        <w:t xml:space="preserve"> bis in </w:t>
      </w:r>
      <w:r w:rsidR="00D669F1">
        <w:t>cervícem</w:t>
      </w:r>
      <w:r>
        <w:t xml:space="preserve"> ejus, et </w:t>
      </w:r>
      <w:r w:rsidR="009E0F71">
        <w:t>abscídit</w:t>
      </w:r>
      <w:r>
        <w:t xml:space="preserve"> caput ejus, et </w:t>
      </w:r>
      <w:r w:rsidR="007F75CB">
        <w:t>ábstulit</w:t>
      </w:r>
      <w:r>
        <w:t xml:space="preserve"> </w:t>
      </w:r>
      <w:r w:rsidR="00D669F1">
        <w:t>conopéum</w:t>
      </w:r>
      <w:r>
        <w:t xml:space="preserve"> ejus a </w:t>
      </w:r>
      <w:r w:rsidR="007F75CB">
        <w:t>colúmnis</w:t>
      </w:r>
      <w:r>
        <w:t xml:space="preserve">, et </w:t>
      </w:r>
      <w:r w:rsidR="007F75CB">
        <w:t>evólvit</w:t>
      </w:r>
      <w:r>
        <w:rPr>
          <w:vertAlign w:val="superscript"/>
        </w:rPr>
        <w:t>3</w:t>
      </w:r>
      <w:r>
        <w:t xml:space="preserve"> corpus ejus truncum</w:t>
      </w:r>
      <w:r>
        <w:rPr>
          <w:vertAlign w:val="superscript"/>
        </w:rPr>
        <w:t>4</w:t>
      </w:r>
      <w:r>
        <w:t>.</w:t>
      </w:r>
      <w:r w:rsidR="00CE404A">
        <w:t xml:space="preserve"> </w:t>
      </w:r>
    </w:p>
    <w:p w:rsidR="00CE404A" w:rsidRDefault="00814C0C" w:rsidP="000F4914">
      <w:pPr>
        <w:pStyle w:val="fl"/>
      </w:pPr>
      <w:r>
        <w:t xml:space="preserve">Et post </w:t>
      </w:r>
      <w:r w:rsidR="007F75CB">
        <w:t>pusíllum</w:t>
      </w:r>
      <w:r>
        <w:t xml:space="preserve"> </w:t>
      </w:r>
      <w:r w:rsidR="009E0F71">
        <w:t>exívit</w:t>
      </w:r>
      <w:r>
        <w:t xml:space="preserve">, et </w:t>
      </w:r>
      <w:r w:rsidR="009E0F71">
        <w:t>trádidit</w:t>
      </w:r>
      <w:r>
        <w:t xml:space="preserve"> caput Ho</w:t>
      </w:r>
      <w:r w:rsidR="007F75CB">
        <w:t>loférnis</w:t>
      </w:r>
      <w:r>
        <w:t xml:space="preserve"> </w:t>
      </w:r>
      <w:r w:rsidR="007F75CB">
        <w:t>ancíllæ</w:t>
      </w:r>
      <w:r>
        <w:t xml:space="preserve"> suæ, et jussit ut </w:t>
      </w:r>
      <w:r w:rsidR="009E0F71">
        <w:t>mítteret</w:t>
      </w:r>
      <w:r>
        <w:t xml:space="preserve"> illud in peram suam.</w:t>
      </w:r>
      <w:r w:rsidR="00CE404A">
        <w:t xml:space="preserve"> </w:t>
      </w:r>
    </w:p>
    <w:p w:rsidR="00CE404A" w:rsidRDefault="00814C0C" w:rsidP="000F4914">
      <w:pPr>
        <w:pStyle w:val="fl"/>
      </w:pPr>
      <w:r>
        <w:t xml:space="preserve">Et </w:t>
      </w:r>
      <w:r w:rsidR="007F75CB">
        <w:t>exiérunt</w:t>
      </w:r>
      <w:r>
        <w:t xml:space="preserve"> duæ, </w:t>
      </w:r>
      <w:r w:rsidR="007F75CB">
        <w:t>secúndum</w:t>
      </w:r>
      <w:r>
        <w:t xml:space="preserve"> consuet</w:t>
      </w:r>
      <w:r w:rsidR="007F75CB">
        <w:t>údinem</w:t>
      </w:r>
      <w:r>
        <w:t xml:space="preserve"> suam</w:t>
      </w:r>
      <w:r>
        <w:rPr>
          <w:vertAlign w:val="superscript"/>
        </w:rPr>
        <w:t>5</w:t>
      </w:r>
      <w:r>
        <w:t>, quasi ad or</w:t>
      </w:r>
      <w:r w:rsidR="007F75CB">
        <w:t>atiónem</w:t>
      </w:r>
      <w:r>
        <w:t>, et tra</w:t>
      </w:r>
      <w:r w:rsidR="007F75CB">
        <w:t>nsiérunt</w:t>
      </w:r>
      <w:r>
        <w:t xml:space="preserve"> castra, et </w:t>
      </w:r>
      <w:r w:rsidR="007F75CB">
        <w:t>gyrántes</w:t>
      </w:r>
      <w:r>
        <w:t xml:space="preserve"> vallem, </w:t>
      </w:r>
      <w:r w:rsidR="007F75CB">
        <w:t>venérunt</w:t>
      </w:r>
      <w:r>
        <w:t xml:space="preserve"> ad portam ci</w:t>
      </w:r>
      <w:r w:rsidR="007F75CB">
        <w:t>vitátis</w:t>
      </w:r>
      <w:r>
        <w:t>.</w:t>
      </w:r>
      <w:r w:rsidR="00CE404A">
        <w:t xml:space="preserve"> </w:t>
      </w:r>
    </w:p>
    <w:p w:rsidR="00CE404A" w:rsidRDefault="00814C0C" w:rsidP="000F4914">
      <w:pPr>
        <w:pStyle w:val="fl"/>
      </w:pPr>
      <w:r>
        <w:t xml:space="preserve">Et dixit </w:t>
      </w:r>
      <w:r w:rsidR="002B18DD">
        <w:t>Judith</w:t>
      </w:r>
      <w:r>
        <w:t xml:space="preserve"> a longe cust</w:t>
      </w:r>
      <w:r w:rsidR="007F75CB">
        <w:t>ódibus</w:t>
      </w:r>
      <w:r>
        <w:t xml:space="preserve"> </w:t>
      </w:r>
      <w:r w:rsidR="007F75CB">
        <w:t>murórum</w:t>
      </w:r>
      <w:r>
        <w:t xml:space="preserve"> : </w:t>
      </w:r>
      <w:r w:rsidR="006B4489">
        <w:t>Aperíte</w:t>
      </w:r>
      <w:r>
        <w:t xml:space="preserve"> portas, qu</w:t>
      </w:r>
      <w:r w:rsidR="007F75CB">
        <w:t>óniam</w:t>
      </w:r>
      <w:r>
        <w:t xml:space="preserve"> </w:t>
      </w:r>
      <w:r w:rsidR="007F75CB">
        <w:t>nobíscum</w:t>
      </w:r>
      <w:r>
        <w:t xml:space="preserve"> est Deus, qui fecit v</w:t>
      </w:r>
      <w:r w:rsidR="007F75CB">
        <w:t>irtútem</w:t>
      </w:r>
      <w:r>
        <w:rPr>
          <w:vertAlign w:val="superscript"/>
        </w:rPr>
        <w:t>6</w:t>
      </w:r>
      <w:r>
        <w:t xml:space="preserve"> in Israël.</w:t>
      </w:r>
      <w:r w:rsidR="00CE404A">
        <w:t xml:space="preserve"> </w:t>
      </w:r>
    </w:p>
    <w:p w:rsidR="00CE404A" w:rsidRDefault="00814C0C" w:rsidP="000F4914">
      <w:pPr>
        <w:pStyle w:val="fl"/>
      </w:pPr>
      <w:r>
        <w:t>Et factum est, cum audīssent viri vocem ejus, vo</w:t>
      </w:r>
      <w:r w:rsidR="007F75CB">
        <w:t>cavérunt</w:t>
      </w:r>
      <w:r>
        <w:t xml:space="preserve"> pres</w:t>
      </w:r>
      <w:r w:rsidR="007F75CB">
        <w:t>býteros</w:t>
      </w:r>
      <w:r>
        <w:t xml:space="preserve"> ci</w:t>
      </w:r>
      <w:r w:rsidR="007F75CB">
        <w:t>vitátis</w:t>
      </w:r>
      <w:r>
        <w:t>.</w:t>
      </w:r>
      <w:r w:rsidR="00CE404A">
        <w:t xml:space="preserve"> </w:t>
      </w:r>
    </w:p>
    <w:p w:rsidR="00CE404A" w:rsidRDefault="00814C0C" w:rsidP="000F4914">
      <w:pPr>
        <w:pStyle w:val="fl"/>
      </w:pPr>
      <w:r>
        <w:t>Et conc</w:t>
      </w:r>
      <w:r w:rsidR="007F75CB">
        <w:t>urrérunt</w:t>
      </w:r>
      <w:r>
        <w:t xml:space="preserve"> ad eam omnes, a </w:t>
      </w:r>
      <w:r w:rsidR="007F75CB">
        <w:t>mínimo</w:t>
      </w:r>
      <w:r>
        <w:t xml:space="preserve"> usque ad m</w:t>
      </w:r>
      <w:r w:rsidR="007F75CB">
        <w:t>áximum</w:t>
      </w:r>
      <w:r>
        <w:t> : qu</w:t>
      </w:r>
      <w:r w:rsidR="007F75CB">
        <w:t>óniam</w:t>
      </w:r>
      <w:r>
        <w:t xml:space="preserve"> s</w:t>
      </w:r>
      <w:r w:rsidR="007F75CB">
        <w:t>perábant</w:t>
      </w:r>
      <w:r>
        <w:t xml:space="preserve"> eam jam non</w:t>
      </w:r>
      <w:r>
        <w:rPr>
          <w:vertAlign w:val="superscript"/>
        </w:rPr>
        <w:t>7</w:t>
      </w:r>
      <w:r>
        <w:t xml:space="preserve"> esse v</w:t>
      </w:r>
      <w:r w:rsidR="007F75CB">
        <w:t>entúram</w:t>
      </w:r>
      <w:r>
        <w:t>.</w:t>
      </w:r>
      <w:r w:rsidR="00CE404A">
        <w:t xml:space="preserve"> </w:t>
      </w:r>
    </w:p>
    <w:p w:rsidR="00CE404A" w:rsidRDefault="00814C0C" w:rsidP="000F4914">
      <w:pPr>
        <w:pStyle w:val="fl"/>
      </w:pPr>
      <w:r>
        <w:t>Et acc</w:t>
      </w:r>
      <w:r w:rsidR="007F75CB">
        <w:t>endéntes</w:t>
      </w:r>
      <w:r>
        <w:t xml:space="preserve"> lumin</w:t>
      </w:r>
      <w:r w:rsidR="007F75CB">
        <w:t>ária</w:t>
      </w:r>
      <w:r>
        <w:t xml:space="preserve"> congy</w:t>
      </w:r>
      <w:r w:rsidR="007F75CB">
        <w:t>ravérunt</w:t>
      </w:r>
      <w:r>
        <w:rPr>
          <w:vertAlign w:val="superscript"/>
        </w:rPr>
        <w:t>8</w:t>
      </w:r>
      <w:r>
        <w:t xml:space="preserve"> circa eam u</w:t>
      </w:r>
      <w:r w:rsidR="007F75CB">
        <w:t>nivérsi</w:t>
      </w:r>
      <w:r>
        <w:t xml:space="preserve"> : illa autem </w:t>
      </w:r>
      <w:r w:rsidR="007F75CB">
        <w:t>ascéndens</w:t>
      </w:r>
      <w:r>
        <w:t xml:space="preserve"> in eminent</w:t>
      </w:r>
      <w:r w:rsidR="007F75CB">
        <w:t>iórem</w:t>
      </w:r>
      <w:r>
        <w:t xml:space="preserve"> locum</w:t>
      </w:r>
      <w:r>
        <w:rPr>
          <w:vertAlign w:val="superscript"/>
        </w:rPr>
        <w:t>9</w:t>
      </w:r>
      <w:r>
        <w:t>, jussit f</w:t>
      </w:r>
      <w:r w:rsidR="007F75CB">
        <w:t>íeri</w:t>
      </w:r>
      <w:r>
        <w:t xml:space="preserve"> sil</w:t>
      </w:r>
      <w:r w:rsidR="007F75CB">
        <w:t>éntium</w:t>
      </w:r>
      <w:r>
        <w:t>. Cumque omnes t</w:t>
      </w:r>
      <w:r w:rsidR="007F75CB">
        <w:t>acuíssent</w:t>
      </w:r>
      <w:r>
        <w:t>,</w:t>
      </w:r>
      <w:r w:rsidR="00CE404A">
        <w:t xml:space="preserve"> </w:t>
      </w:r>
    </w:p>
    <w:p w:rsidR="00CE404A" w:rsidRDefault="00814C0C" w:rsidP="000F4914">
      <w:pPr>
        <w:pStyle w:val="fl"/>
      </w:pPr>
      <w:r>
        <w:t xml:space="preserve">Dixit </w:t>
      </w:r>
      <w:r w:rsidR="002B18DD">
        <w:t>Judith</w:t>
      </w:r>
      <w:r>
        <w:t> : L</w:t>
      </w:r>
      <w:r w:rsidR="007F75CB">
        <w:t>audáte</w:t>
      </w:r>
      <w:r>
        <w:t xml:space="preserve"> D</w:t>
      </w:r>
      <w:r w:rsidR="007F75CB">
        <w:t>óminum</w:t>
      </w:r>
      <w:r>
        <w:t xml:space="preserve"> Deum nostrum, qui non des</w:t>
      </w:r>
      <w:r w:rsidR="007F75CB">
        <w:t>éruit</w:t>
      </w:r>
      <w:r>
        <w:t xml:space="preserve"> s</w:t>
      </w:r>
      <w:r w:rsidR="007F75CB">
        <w:t>perántes</w:t>
      </w:r>
      <w:r>
        <w:t xml:space="preserve"> in se :</w:t>
      </w:r>
      <w:r w:rsidR="00CE404A">
        <w:t xml:space="preserve"> </w:t>
      </w:r>
    </w:p>
    <w:p w:rsidR="00CE404A" w:rsidRDefault="00814C0C" w:rsidP="000F4914">
      <w:pPr>
        <w:pStyle w:val="fl"/>
      </w:pPr>
      <w:r>
        <w:t>Et in me anc</w:t>
      </w:r>
      <w:r w:rsidR="00D669F1">
        <w:t>í</w:t>
      </w:r>
      <w:r>
        <w:t>llā suā adi</w:t>
      </w:r>
      <w:r w:rsidR="007F75CB">
        <w:t>mplévit</w:t>
      </w:r>
      <w:r>
        <w:t xml:space="preserve"> miseric</w:t>
      </w:r>
      <w:r w:rsidR="007F75CB">
        <w:t>órdiam</w:t>
      </w:r>
      <w:r>
        <w:t xml:space="preserve"> suam, quam </w:t>
      </w:r>
      <w:r w:rsidR="009E0F71">
        <w:t>promísit</w:t>
      </w:r>
      <w:r>
        <w:t xml:space="preserve"> d</w:t>
      </w:r>
      <w:r w:rsidR="007F75CB">
        <w:t>ómui</w:t>
      </w:r>
      <w:r>
        <w:t xml:space="preserve"> Israël</w:t>
      </w:r>
      <w:r>
        <w:rPr>
          <w:vertAlign w:val="superscript"/>
        </w:rPr>
        <w:t>10</w:t>
      </w:r>
      <w:r>
        <w:t xml:space="preserve"> : et </w:t>
      </w:r>
      <w:r w:rsidR="009E0F71">
        <w:t>interfécit</w:t>
      </w:r>
      <w:r>
        <w:t xml:space="preserve"> in manu meā hostem p</w:t>
      </w:r>
      <w:r w:rsidR="007F75CB">
        <w:t>ópuli</w:t>
      </w:r>
      <w:r>
        <w:t xml:space="preserve"> sui hāc nocte.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878" w:name="t4p212n01"/>
      <w:bookmarkEnd w:id="3878"/>
      <w:r w:rsidRPr="005119F6">
        <w:rPr>
          <w:rStyle w:val="NumNot"/>
        </w:rPr>
        <w:t>.</w:t>
      </w:r>
      <w:r>
        <w:t xml:space="preserve"> Littéralement : elle parle pour </w:t>
      </w:r>
      <w:r w:rsidRPr="001552F7">
        <w:rPr>
          <w:rStyle w:val="italicus"/>
        </w:rPr>
        <w:t>que,</w:t>
      </w:r>
      <w:r>
        <w:t xml:space="preserve"> etc. </w:t>
      </w:r>
      <w:r w:rsidRPr="005119F6">
        <w:t xml:space="preserve">– </w:t>
      </w:r>
      <w:r w:rsidRPr="005119F6">
        <w:rPr>
          <w:rStyle w:val="NumNot"/>
        </w:rPr>
        <w:t>2</w:t>
      </w:r>
      <w:bookmarkStart w:id="3879" w:name="t4p212n02"/>
      <w:bookmarkEnd w:id="3879"/>
      <w:r w:rsidRPr="005119F6">
        <w:rPr>
          <w:rStyle w:val="NumNot"/>
        </w:rPr>
        <w:t>.</w:t>
      </w:r>
      <w:r>
        <w:t xml:space="preserve"> Plus bas, vous trouverez </w:t>
      </w:r>
      <w:r w:rsidR="00D669F1" w:rsidRPr="00556F3C">
        <w:rPr>
          <w:rStyle w:val="LaIt"/>
        </w:rPr>
        <w:t>colúmnis</w:t>
      </w:r>
      <w:r>
        <w:t xml:space="preserve">. Vous voyez que les lits à colonnes, jadis si </w:t>
      </w:r>
      <w:r w:rsidR="00D669F1">
        <w:t>communs</w:t>
      </w:r>
      <w:r>
        <w:t xml:space="preserve"> en France et aujourd’hui encore en Angleterre, sont d’une assez belle antiquité. </w:t>
      </w:r>
      <w:r w:rsidRPr="005119F6">
        <w:t xml:space="preserve">– </w:t>
      </w:r>
      <w:r w:rsidRPr="005119F6">
        <w:rPr>
          <w:rStyle w:val="NumNot"/>
        </w:rPr>
        <w:t>3</w:t>
      </w:r>
      <w:bookmarkStart w:id="3880" w:name="t4p212n03"/>
      <w:bookmarkEnd w:id="3880"/>
      <w:r w:rsidRPr="005119F6">
        <w:rPr>
          <w:rStyle w:val="NumNot"/>
        </w:rPr>
        <w:t>.</w:t>
      </w:r>
      <w:r>
        <w:t xml:space="preserve"> Littéralement : roula hors de sa place, afin que le spectacle de ce cadavre, gisant à terre baigné dans son sang, frappât de terreur les Assyriens et les empêchât de songer à la résistance. </w:t>
      </w:r>
      <w:r w:rsidRPr="005119F6">
        <w:t xml:space="preserve">– </w:t>
      </w:r>
      <w:r w:rsidRPr="005119F6">
        <w:rPr>
          <w:rStyle w:val="NumNot"/>
        </w:rPr>
        <w:t>4</w:t>
      </w:r>
      <w:bookmarkStart w:id="3881" w:name="t4p212n04"/>
      <w:bookmarkEnd w:id="3881"/>
      <w:r w:rsidRPr="005119F6">
        <w:rPr>
          <w:rStyle w:val="NumNot"/>
        </w:rPr>
        <w:t>.</w:t>
      </w:r>
      <w:r>
        <w:t xml:space="preserve"> C’est tout simplement la règle </w:t>
      </w:r>
      <w:r w:rsidR="00D669F1" w:rsidRPr="00556F3C">
        <w:rPr>
          <w:rStyle w:val="LaIt"/>
        </w:rPr>
        <w:t>Ludovícus</w:t>
      </w:r>
      <w:r w:rsidRPr="00556F3C">
        <w:rPr>
          <w:rStyle w:val="LaIt"/>
        </w:rPr>
        <w:t xml:space="preserve"> rex</w:t>
      </w:r>
      <w:r>
        <w:t xml:space="preserve">. </w:t>
      </w:r>
      <w:r w:rsidRPr="005119F6">
        <w:t xml:space="preserve">– </w:t>
      </w:r>
      <w:r w:rsidRPr="005119F6">
        <w:rPr>
          <w:rStyle w:val="NumNot"/>
        </w:rPr>
        <w:t>5</w:t>
      </w:r>
      <w:bookmarkStart w:id="3882" w:name="t4p212n05"/>
      <w:bookmarkEnd w:id="3882"/>
      <w:r w:rsidRPr="005119F6">
        <w:rPr>
          <w:rStyle w:val="NumNot"/>
        </w:rPr>
        <w:t>.</w:t>
      </w:r>
      <w:r>
        <w:t xml:space="preserve"> Vous voyez pourquoi Judith avait demandé tout d’abord la permission de sortir pendant la nuit. </w:t>
      </w:r>
      <w:r w:rsidRPr="005119F6">
        <w:t xml:space="preserve">– </w:t>
      </w:r>
      <w:r w:rsidRPr="005119F6">
        <w:rPr>
          <w:rStyle w:val="NumNot"/>
        </w:rPr>
        <w:t>6</w:t>
      </w:r>
      <w:bookmarkStart w:id="3883" w:name="t4p212n06"/>
      <w:bookmarkEnd w:id="3883"/>
      <w:r w:rsidRPr="005119F6">
        <w:rPr>
          <w:rStyle w:val="NumNot"/>
        </w:rPr>
        <w:t>.</w:t>
      </w:r>
      <w:r>
        <w:t xml:space="preserve"> Qui a fait de la puissance, qui a fait éclater sa </w:t>
      </w:r>
      <w:r>
        <w:lastRenderedPageBreak/>
        <w:t>puissance. Si les incrédules attaquaient devant vous la conduite de Judith, répondez par l’exemple de M</w:t>
      </w:r>
      <w:r w:rsidR="008D018B">
        <w:t>úcius</w:t>
      </w:r>
      <w:r>
        <w:t xml:space="preserve"> </w:t>
      </w:r>
      <w:r w:rsidR="00D669F1">
        <w:t>Scævola</w:t>
      </w:r>
      <w:r>
        <w:t xml:space="preserve"> qu’ils admirent, et dites-leur de ne pas faire d’anachronisme, en jugeant les anciens, et même les Juifs, d’après les </w:t>
      </w:r>
      <w:r w:rsidR="004F7A14">
        <w:t>principe</w:t>
      </w:r>
      <w:r w:rsidR="006733BA">
        <w:t>s</w:t>
      </w:r>
      <w:r>
        <w:t xml:space="preserve"> de l’Évangile. </w:t>
      </w:r>
      <w:r w:rsidRPr="005119F6">
        <w:t xml:space="preserve">– </w:t>
      </w:r>
      <w:r w:rsidRPr="005119F6">
        <w:rPr>
          <w:rStyle w:val="NumNot"/>
        </w:rPr>
        <w:t>7</w:t>
      </w:r>
      <w:bookmarkStart w:id="3884" w:name="t4p212n07"/>
      <w:bookmarkEnd w:id="3884"/>
      <w:r w:rsidRPr="005119F6">
        <w:rPr>
          <w:rStyle w:val="NumNot"/>
        </w:rPr>
        <w:t>.</w:t>
      </w:r>
      <w:r>
        <w:t xml:space="preserve"> Déplacement de l’adverbe qui doit tomber, pour le sens, sur </w:t>
      </w:r>
      <w:r w:rsidRPr="00556F3C">
        <w:rPr>
          <w:rStyle w:val="LaIt"/>
        </w:rPr>
        <w:t>s</w:t>
      </w:r>
      <w:r w:rsidR="008D018B" w:rsidRPr="00556F3C">
        <w:rPr>
          <w:rStyle w:val="LaIt"/>
        </w:rPr>
        <w:t>perábant</w:t>
      </w:r>
      <w:r>
        <w:t xml:space="preserve">. </w:t>
      </w:r>
      <w:r w:rsidRPr="005119F6">
        <w:t xml:space="preserve">– </w:t>
      </w:r>
      <w:r w:rsidRPr="005119F6">
        <w:rPr>
          <w:rStyle w:val="NumNot"/>
        </w:rPr>
        <w:t>8</w:t>
      </w:r>
      <w:bookmarkStart w:id="3885" w:name="t4p212n08"/>
      <w:bookmarkEnd w:id="3885"/>
      <w:r w:rsidRPr="005119F6">
        <w:rPr>
          <w:rStyle w:val="NumNot"/>
        </w:rPr>
        <w:t>.</w:t>
      </w:r>
      <w:r>
        <w:t xml:space="preserve"> Sous-entendu </w:t>
      </w:r>
      <w:r w:rsidRPr="00556F3C">
        <w:rPr>
          <w:rStyle w:val="LaIt"/>
        </w:rPr>
        <w:t>se</w:t>
      </w:r>
      <w:r>
        <w:t xml:space="preserve">. </w:t>
      </w:r>
      <w:r w:rsidRPr="005119F6">
        <w:t xml:space="preserve">– </w:t>
      </w:r>
      <w:r w:rsidRPr="005119F6">
        <w:rPr>
          <w:rStyle w:val="NumNot"/>
        </w:rPr>
        <w:t>9</w:t>
      </w:r>
      <w:bookmarkStart w:id="3886" w:name="t4p212n09"/>
      <w:bookmarkEnd w:id="3886"/>
      <w:r w:rsidRPr="005119F6">
        <w:rPr>
          <w:rStyle w:val="NumNot"/>
        </w:rPr>
        <w:t>.</w:t>
      </w:r>
      <w:r>
        <w:t xml:space="preserve"> Pour être mieux entendue. </w:t>
      </w:r>
      <w:r w:rsidRPr="005119F6">
        <w:t xml:space="preserve">– </w:t>
      </w:r>
      <w:r w:rsidRPr="005119F6">
        <w:rPr>
          <w:rStyle w:val="NumNot"/>
        </w:rPr>
        <w:t>10</w:t>
      </w:r>
      <w:bookmarkStart w:id="3887" w:name="t4p212n10"/>
      <w:bookmarkEnd w:id="3887"/>
      <w:r w:rsidRPr="005119F6">
        <w:rPr>
          <w:rStyle w:val="NumNot"/>
        </w:rPr>
        <w:t>.</w:t>
      </w:r>
      <w:r>
        <w:t xml:space="preserve"> Vous avez déjà vu plus haut </w:t>
      </w:r>
      <w:r w:rsidRPr="00556F3C">
        <w:rPr>
          <w:rStyle w:val="LaIt"/>
        </w:rPr>
        <w:t>sicut pro</w:t>
      </w:r>
      <w:r w:rsidR="006733BA" w:rsidRPr="00556F3C">
        <w:rPr>
          <w:rStyle w:val="LaIt"/>
        </w:rPr>
        <w:t>misísti</w:t>
      </w:r>
      <w:r>
        <w:t> ; il s’agit de la promesse générale que Dieu avait faite de ne jamais abandonner son peuple quand il serait fidèle.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3888" w:name="t4p213"/>
      <w:bookmarkEnd w:id="3888"/>
      <w:r w:rsidR="00CE404A">
        <w:t xml:space="preserve"> </w:t>
      </w:r>
    </w:p>
    <w:p w:rsidR="00CE404A" w:rsidRDefault="00814C0C" w:rsidP="00DD7860">
      <w:pPr>
        <w:pStyle w:val="Summarium"/>
      </w:pPr>
      <w:r>
        <w:t>Judith montre aux Israélites la tête d’Holoferne ; leur joie, stupéfaction d’Achior.</w:t>
      </w:r>
      <w:r w:rsidR="00CE404A">
        <w:t xml:space="preserve"> </w:t>
      </w:r>
    </w:p>
    <w:p w:rsidR="00CE404A" w:rsidRDefault="00814C0C" w:rsidP="000F4914">
      <w:pPr>
        <w:pStyle w:val="fl"/>
      </w:pPr>
      <w:r>
        <w:t xml:space="preserve">Et </w:t>
      </w:r>
      <w:r w:rsidR="009E0F71">
        <w:t>próferens</w:t>
      </w:r>
      <w:r>
        <w:t xml:space="preserve"> de perā caput Ho</w:t>
      </w:r>
      <w:r w:rsidR="007F75CB">
        <w:t>loférnis</w:t>
      </w:r>
      <w:r>
        <w:t xml:space="preserve">, </w:t>
      </w:r>
      <w:r w:rsidR="007F75CB">
        <w:t>osténdit</w:t>
      </w:r>
      <w:r>
        <w:t xml:space="preserve"> illis, dicens : Ecce caput Ho</w:t>
      </w:r>
      <w:r w:rsidR="007F75CB">
        <w:t>loférnis</w:t>
      </w:r>
      <w:r>
        <w:t xml:space="preserve"> </w:t>
      </w:r>
      <w:r w:rsidR="007F75CB">
        <w:t>príncipis</w:t>
      </w:r>
      <w:r>
        <w:t xml:space="preserve"> mil</w:t>
      </w:r>
      <w:r w:rsidR="007F75CB">
        <w:t>ítiæ</w:t>
      </w:r>
      <w:r>
        <w:t xml:space="preserve"> Ass</w:t>
      </w:r>
      <w:r w:rsidR="007F75CB">
        <w:t>yriórum</w:t>
      </w:r>
      <w:r>
        <w:t xml:space="preserve">, et ecce </w:t>
      </w:r>
      <w:r w:rsidR="00D669F1">
        <w:t>conopéum</w:t>
      </w:r>
      <w:r>
        <w:t xml:space="preserve"> </w:t>
      </w:r>
      <w:r w:rsidR="007F75CB">
        <w:t>illíus</w:t>
      </w:r>
      <w:r>
        <w:t>, in quo rec</w:t>
      </w:r>
      <w:r w:rsidR="007F75CB">
        <w:t>umbébat</w:t>
      </w:r>
      <w:r>
        <w:t xml:space="preserve"> in ebr</w:t>
      </w:r>
      <w:r w:rsidR="007F75CB">
        <w:t>ietáte</w:t>
      </w:r>
      <w:r>
        <w:t xml:space="preserve"> suā, ubi per manum f</w:t>
      </w:r>
      <w:r w:rsidR="007F75CB">
        <w:t>éminæ</w:t>
      </w:r>
      <w:r>
        <w:t xml:space="preserve"> p</w:t>
      </w:r>
      <w:r w:rsidR="007F75CB">
        <w:t>ercússit</w:t>
      </w:r>
      <w:r>
        <w:t xml:space="preserve"> illum D</w:t>
      </w:r>
      <w:r w:rsidR="007F75CB">
        <w:t>óminus</w:t>
      </w:r>
      <w:r>
        <w:t xml:space="preserve"> Deus noster.</w:t>
      </w:r>
      <w:r w:rsidR="00CE404A">
        <w:t xml:space="preserve"> </w:t>
      </w:r>
    </w:p>
    <w:p w:rsidR="00CE404A" w:rsidRDefault="00814C0C" w:rsidP="000F4914">
      <w:pPr>
        <w:pStyle w:val="fl"/>
      </w:pPr>
      <w:r>
        <w:t>Vivit autem ipse D</w:t>
      </w:r>
      <w:r w:rsidR="007F75CB">
        <w:t>óminus</w:t>
      </w:r>
      <w:r>
        <w:t>, qu</w:t>
      </w:r>
      <w:r w:rsidR="007F75CB">
        <w:t>óniam</w:t>
      </w:r>
      <w:r>
        <w:t xml:space="preserve"> cus</w:t>
      </w:r>
      <w:r w:rsidR="007F75CB">
        <w:t>todívit</w:t>
      </w:r>
      <w:r>
        <w:t xml:space="preserve"> me </w:t>
      </w:r>
      <w:r w:rsidR="006B4489">
        <w:t>Angelus</w:t>
      </w:r>
      <w:r>
        <w:t xml:space="preserve"> ejus, et hinc </w:t>
      </w:r>
      <w:r w:rsidR="009E0F71">
        <w:t>eúntem</w:t>
      </w:r>
      <w:r>
        <w:t>, et ibi com</w:t>
      </w:r>
      <w:r w:rsidR="007F75CB">
        <w:t>morántem</w:t>
      </w:r>
      <w:r>
        <w:t>, et inde huc rev</w:t>
      </w:r>
      <w:r w:rsidR="007F75CB">
        <w:t>erténtem</w:t>
      </w:r>
      <w:r>
        <w:t xml:space="preserve">, et non </w:t>
      </w:r>
      <w:r w:rsidR="009E0F71">
        <w:t>permísit</w:t>
      </w:r>
      <w:r>
        <w:t xml:space="preserve"> me D</w:t>
      </w:r>
      <w:r w:rsidR="007F75CB">
        <w:t>óminus</w:t>
      </w:r>
      <w:r>
        <w:t xml:space="preserve"> </w:t>
      </w:r>
      <w:r w:rsidR="007F75CB">
        <w:t>ancíllam</w:t>
      </w:r>
      <w:r>
        <w:t xml:space="preserve"> suam coinq</w:t>
      </w:r>
      <w:r w:rsidR="007F75CB">
        <w:t>uinári</w:t>
      </w:r>
      <w:r>
        <w:t>, sed sine poll</w:t>
      </w:r>
      <w:r w:rsidR="007F75CB">
        <w:t>utióne</w:t>
      </w:r>
      <w:r>
        <w:t xml:space="preserve"> p</w:t>
      </w:r>
      <w:r w:rsidR="007F75CB">
        <w:t>eccáti</w:t>
      </w:r>
      <w:r>
        <w:t xml:space="preserve"> re</w:t>
      </w:r>
      <w:r w:rsidR="007F75CB">
        <w:t>vocávit</w:t>
      </w:r>
      <w:r>
        <w:t xml:space="preserve"> me vobis, g</w:t>
      </w:r>
      <w:r w:rsidR="007F75CB">
        <w:t>audéntem</w:t>
      </w:r>
      <w:r>
        <w:t xml:space="preserve"> in vict</w:t>
      </w:r>
      <w:r w:rsidR="00D669F1">
        <w:t>ó</w:t>
      </w:r>
      <w:r>
        <w:t>riā suā, in ev</w:t>
      </w:r>
      <w:r w:rsidR="007F75CB">
        <w:t>asióne</w:t>
      </w:r>
      <w:r>
        <w:t xml:space="preserve"> meā, et in liber</w:t>
      </w:r>
      <w:r w:rsidR="007F75CB">
        <w:t>atióne</w:t>
      </w:r>
      <w:r>
        <w:t xml:space="preserve"> vestrā.</w:t>
      </w:r>
      <w:r w:rsidR="00CE404A">
        <w:t xml:space="preserve"> </w:t>
      </w:r>
    </w:p>
    <w:p w:rsidR="00CE404A" w:rsidRDefault="00814C0C" w:rsidP="000F4914">
      <w:pPr>
        <w:pStyle w:val="fl"/>
      </w:pPr>
      <w:r>
        <w:t>Confit</w:t>
      </w:r>
      <w:r w:rsidR="007F75CB">
        <w:t>émini</w:t>
      </w:r>
      <w:r>
        <w:t xml:space="preserve"> illi, omnes, qu</w:t>
      </w:r>
      <w:r w:rsidR="007F75CB">
        <w:t>óniam</w:t>
      </w:r>
      <w:r>
        <w:t xml:space="preserve"> bonus, qu</w:t>
      </w:r>
      <w:r w:rsidR="007F75CB">
        <w:t>óniam</w:t>
      </w:r>
      <w:r>
        <w:t xml:space="preserve"> in s</w:t>
      </w:r>
      <w:r w:rsidR="007F75CB">
        <w:t>ǽculum</w:t>
      </w:r>
      <w:r>
        <w:rPr>
          <w:vertAlign w:val="superscript"/>
        </w:rPr>
        <w:t>1</w:t>
      </w:r>
      <w:r>
        <w:t xml:space="preserve"> miseric</w:t>
      </w:r>
      <w:r w:rsidR="007F75CB">
        <w:t>órdia</w:t>
      </w:r>
      <w:r>
        <w:t xml:space="preserve"> ejus.</w:t>
      </w:r>
      <w:r w:rsidR="00CE404A">
        <w:t xml:space="preserve"> </w:t>
      </w:r>
    </w:p>
    <w:p w:rsidR="00CE404A" w:rsidRDefault="00814C0C" w:rsidP="000F4914">
      <w:pPr>
        <w:pStyle w:val="fl"/>
      </w:pPr>
      <w:r>
        <w:t>U</w:t>
      </w:r>
      <w:r w:rsidR="007F75CB">
        <w:t>nivérsi</w:t>
      </w:r>
      <w:r>
        <w:t xml:space="preserve"> autem a</w:t>
      </w:r>
      <w:r w:rsidR="007F75CB">
        <w:t>dorántes</w:t>
      </w:r>
      <w:r>
        <w:t xml:space="preserve"> D</w:t>
      </w:r>
      <w:r w:rsidR="007F75CB">
        <w:t>óminum</w:t>
      </w:r>
      <w:r>
        <w:t xml:space="preserve">, </w:t>
      </w:r>
      <w:r w:rsidR="007F75CB">
        <w:t>dixérunt</w:t>
      </w:r>
      <w:r>
        <w:t xml:space="preserve"> ad eam : Be</w:t>
      </w:r>
      <w:r w:rsidR="007F75CB">
        <w:t>nedíxit</w:t>
      </w:r>
      <w:r>
        <w:t xml:space="preserve"> te D</w:t>
      </w:r>
      <w:r w:rsidR="007F75CB">
        <w:t>óminus</w:t>
      </w:r>
      <w:r>
        <w:t xml:space="preserve"> in v</w:t>
      </w:r>
      <w:r w:rsidR="007F75CB">
        <w:t>irtúte</w:t>
      </w:r>
      <w:r>
        <w:t xml:space="preserve"> suā, quia per te ad n</w:t>
      </w:r>
      <w:r w:rsidR="007F75CB">
        <w:t>íhilum</w:t>
      </w:r>
      <w:r>
        <w:t xml:space="preserve"> </w:t>
      </w:r>
      <w:r w:rsidR="009E0F71">
        <w:t>redégit</w:t>
      </w:r>
      <w:r>
        <w:t xml:space="preserve"> in</w:t>
      </w:r>
      <w:r w:rsidR="007F75CB">
        <w:t>imícos</w:t>
      </w:r>
      <w:r>
        <w:t xml:space="preserve"> nostros.</w:t>
      </w:r>
      <w:r w:rsidR="00CE404A">
        <w:t xml:space="preserve"> </w:t>
      </w:r>
    </w:p>
    <w:p w:rsidR="00CE404A" w:rsidRDefault="00814C0C" w:rsidP="000F4914">
      <w:pPr>
        <w:pStyle w:val="fl"/>
      </w:pPr>
      <w:r>
        <w:t xml:space="preserve">Porro </w:t>
      </w:r>
      <w:r w:rsidR="007F75CB">
        <w:t>Ozías</w:t>
      </w:r>
      <w:r>
        <w:t xml:space="preserve"> princeps p</w:t>
      </w:r>
      <w:r w:rsidR="007F75CB">
        <w:t>ópuli</w:t>
      </w:r>
      <w:r>
        <w:t xml:space="preserve"> Israël dixit ad eam : Be</w:t>
      </w:r>
      <w:r w:rsidR="007F75CB">
        <w:t>nedícta</w:t>
      </w:r>
      <w:r>
        <w:t xml:space="preserve"> es tu</w:t>
      </w:r>
      <w:r>
        <w:rPr>
          <w:vertAlign w:val="superscript"/>
        </w:rPr>
        <w:t>2</w:t>
      </w:r>
      <w:r>
        <w:t xml:space="preserve"> f</w:t>
      </w:r>
      <w:r w:rsidR="007F75CB">
        <w:t>ília</w:t>
      </w:r>
      <w:r>
        <w:t xml:space="preserve"> a D</w:t>
      </w:r>
      <w:r w:rsidR="007F75CB">
        <w:t>ómino</w:t>
      </w:r>
      <w:r>
        <w:t xml:space="preserve"> Deo </w:t>
      </w:r>
      <w:r w:rsidR="007F75CB">
        <w:t>excélso</w:t>
      </w:r>
      <w:r>
        <w:t xml:space="preserve">, præ </w:t>
      </w:r>
      <w:r w:rsidR="007F75CB">
        <w:t>ómnibus</w:t>
      </w:r>
      <w:r>
        <w:t xml:space="preserve"> muli</w:t>
      </w:r>
      <w:r w:rsidR="007F75CB">
        <w:t>éribus</w:t>
      </w:r>
      <w:r>
        <w:t xml:space="preserve"> super terram.</w:t>
      </w:r>
      <w:r w:rsidR="00CE404A">
        <w:t xml:space="preserve"> </w:t>
      </w:r>
    </w:p>
    <w:p w:rsidR="00CE404A" w:rsidRDefault="00814C0C" w:rsidP="000F4914">
      <w:pPr>
        <w:pStyle w:val="fl"/>
      </w:pPr>
      <w:r>
        <w:t>Be</w:t>
      </w:r>
      <w:r w:rsidR="007F75CB">
        <w:t>nedíctus</w:t>
      </w:r>
      <w:r>
        <w:t xml:space="preserve"> D</w:t>
      </w:r>
      <w:r w:rsidR="007F75CB">
        <w:t>óminus</w:t>
      </w:r>
      <w:r>
        <w:t xml:space="preserve">, qui </w:t>
      </w:r>
      <w:r w:rsidR="007F75CB">
        <w:t>creávit</w:t>
      </w:r>
      <w:r>
        <w:t xml:space="preserve"> cœlum et terram, qui te </w:t>
      </w:r>
      <w:r w:rsidR="007F75CB">
        <w:t>diréxit</w:t>
      </w:r>
      <w:r>
        <w:t xml:space="preserve"> in </w:t>
      </w:r>
      <w:r w:rsidR="00AD4A7C">
        <w:t>vúlnera</w:t>
      </w:r>
      <w:r>
        <w:t xml:space="preserve"> </w:t>
      </w:r>
      <w:r w:rsidR="007F75CB">
        <w:t>cápitis</w:t>
      </w:r>
      <w:r>
        <w:t xml:space="preserve"> </w:t>
      </w:r>
      <w:r w:rsidR="007F75CB">
        <w:t>príncipis</w:t>
      </w:r>
      <w:r>
        <w:t xml:space="preserve"> ini</w:t>
      </w:r>
      <w:r w:rsidR="007F75CB">
        <w:t>micórum</w:t>
      </w:r>
      <w:r>
        <w:t xml:space="preserve"> no</w:t>
      </w:r>
      <w:r w:rsidR="007F75CB">
        <w:t>strórum</w:t>
      </w:r>
      <w:r>
        <w:t> :</w:t>
      </w:r>
      <w:r w:rsidR="00CE404A">
        <w:t xml:space="preserve"> </w:t>
      </w:r>
    </w:p>
    <w:p w:rsidR="00CE404A" w:rsidRDefault="00814C0C" w:rsidP="000F4914">
      <w:pPr>
        <w:pStyle w:val="fl"/>
      </w:pPr>
      <w:r>
        <w:t xml:space="preserve">Quia </w:t>
      </w:r>
      <w:r w:rsidR="007F75CB">
        <w:t>hódie</w:t>
      </w:r>
      <w:r>
        <w:t xml:space="preserve"> nomen tuum ita magni</w:t>
      </w:r>
      <w:r w:rsidR="007F75CB">
        <w:t>ficávit</w:t>
      </w:r>
      <w:r>
        <w:t xml:space="preserve">, ut non </w:t>
      </w:r>
      <w:r w:rsidR="009E0F71">
        <w:t>recédat</w:t>
      </w:r>
      <w:r>
        <w:t xml:space="preserve"> laus tua de ore </w:t>
      </w:r>
      <w:r w:rsidR="007F75CB">
        <w:t>hóminum</w:t>
      </w:r>
      <w:r>
        <w:t xml:space="preserve">, qui </w:t>
      </w:r>
      <w:r w:rsidR="009E0F71">
        <w:t>mémores</w:t>
      </w:r>
      <w:r>
        <w:t xml:space="preserve"> f</w:t>
      </w:r>
      <w:r w:rsidR="007F75CB">
        <w:t>úerint</w:t>
      </w:r>
      <w:r>
        <w:t xml:space="preserve"> v</w:t>
      </w:r>
      <w:r w:rsidR="007F75CB">
        <w:t>irtútis</w:t>
      </w:r>
      <w:r>
        <w:t xml:space="preserve"> D</w:t>
      </w:r>
      <w:r w:rsidR="007F75CB">
        <w:t>ómini</w:t>
      </w:r>
      <w:r>
        <w:t xml:space="preserve"> in </w:t>
      </w:r>
      <w:r w:rsidR="007F75CB">
        <w:t>ætérnum</w:t>
      </w:r>
      <w:r>
        <w:t>, pro quibus</w:t>
      </w:r>
      <w:r>
        <w:rPr>
          <w:vertAlign w:val="superscript"/>
        </w:rPr>
        <w:t>3</w:t>
      </w:r>
      <w:r>
        <w:t xml:space="preserve"> </w:t>
      </w:r>
      <w:r>
        <w:lastRenderedPageBreak/>
        <w:t>non pep</w:t>
      </w:r>
      <w:r w:rsidR="007F75CB">
        <w:t>ercísti</w:t>
      </w:r>
      <w:r>
        <w:t xml:space="preserve"> </w:t>
      </w:r>
      <w:r w:rsidR="007F75CB">
        <w:t>ánimæ</w:t>
      </w:r>
      <w:r>
        <w:t xml:space="preserve"> tuæ, propter ang</w:t>
      </w:r>
      <w:r w:rsidR="007F75CB">
        <w:t>ústias</w:t>
      </w:r>
      <w:r>
        <w:t xml:space="preserve"> et tribul</w:t>
      </w:r>
      <w:r w:rsidR="007F75CB">
        <w:t>atiónem</w:t>
      </w:r>
      <w:r>
        <w:t xml:space="preserve"> </w:t>
      </w:r>
      <w:r w:rsidR="007F75CB">
        <w:t>géneris</w:t>
      </w:r>
      <w:r>
        <w:t xml:space="preserve"> tui, sed sub</w:t>
      </w:r>
      <w:r w:rsidR="007F75CB">
        <w:t>venísti</w:t>
      </w:r>
      <w:r>
        <w:t xml:space="preserve"> </w:t>
      </w:r>
      <w:r w:rsidR="009E0F71">
        <w:t>ruínæ</w:t>
      </w:r>
      <w:r>
        <w:rPr>
          <w:vertAlign w:val="superscript"/>
        </w:rPr>
        <w:t>4</w:t>
      </w:r>
      <w:r>
        <w:t xml:space="preserve"> ante co</w:t>
      </w:r>
      <w:r w:rsidR="007F75CB">
        <w:t>nspéctum</w:t>
      </w:r>
      <w:r>
        <w:t xml:space="preserve"> Dei nostri.</w:t>
      </w:r>
      <w:r w:rsidR="00CE404A">
        <w:t xml:space="preserve"> </w:t>
      </w:r>
    </w:p>
    <w:p w:rsidR="00CE404A" w:rsidRDefault="00814C0C" w:rsidP="000F4914">
      <w:pPr>
        <w:pStyle w:val="fl"/>
      </w:pPr>
      <w:r>
        <w:t>Et dixit omnis p</w:t>
      </w:r>
      <w:r w:rsidR="007F75CB">
        <w:t>ópulus</w:t>
      </w:r>
      <w:r>
        <w:t> : Fiat, fiat.</w:t>
      </w:r>
      <w:r w:rsidR="00CE404A">
        <w:t xml:space="preserve"> </w:t>
      </w:r>
    </w:p>
    <w:p w:rsidR="00CE404A" w:rsidRDefault="00814C0C" w:rsidP="000F4914">
      <w:pPr>
        <w:pStyle w:val="fl"/>
      </w:pPr>
      <w:r>
        <w:t xml:space="preserve">Porro </w:t>
      </w:r>
      <w:r w:rsidR="002B18DD">
        <w:t>Achior</w:t>
      </w:r>
      <w:r>
        <w:rPr>
          <w:vertAlign w:val="superscript"/>
        </w:rPr>
        <w:t>5</w:t>
      </w:r>
      <w:r>
        <w:t xml:space="preserve"> </w:t>
      </w:r>
      <w:r w:rsidR="007F75CB">
        <w:t>vocátus</w:t>
      </w:r>
      <w:r>
        <w:t xml:space="preserve"> venit, et dixit ei </w:t>
      </w:r>
      <w:r w:rsidR="002B18DD">
        <w:t>Judith</w:t>
      </w:r>
      <w:r>
        <w:t> : Deus Israël, cui tu testim</w:t>
      </w:r>
      <w:r w:rsidR="007F75CB">
        <w:t>ónium</w:t>
      </w:r>
      <w:r>
        <w:t xml:space="preserve"> </w:t>
      </w:r>
      <w:r w:rsidR="007F75CB">
        <w:t>dedísti</w:t>
      </w:r>
      <w:r>
        <w:rPr>
          <w:vertAlign w:val="superscript"/>
        </w:rPr>
        <w:t>6</w:t>
      </w:r>
      <w:r>
        <w:t xml:space="preserve"> quod ulc</w:t>
      </w:r>
      <w:r w:rsidR="007F75CB">
        <w:t>iscátur</w:t>
      </w:r>
      <w:r>
        <w:t xml:space="preserve"> se de in</w:t>
      </w:r>
      <w:r w:rsidR="007F75CB">
        <w:t>imícis</w:t>
      </w:r>
      <w:r>
        <w:t xml:space="preserve"> suis, ipse caput </w:t>
      </w:r>
      <w:r w:rsidR="007F75CB">
        <w:t>ómnium</w:t>
      </w:r>
      <w:r>
        <w:t xml:space="preserve"> incre</w:t>
      </w:r>
      <w:r w:rsidR="007F75CB">
        <w:t>dulórum</w:t>
      </w:r>
      <w:r>
        <w:t xml:space="preserve"> </w:t>
      </w:r>
      <w:r w:rsidR="009E0F71">
        <w:t>íncidit</w:t>
      </w:r>
      <w:r>
        <w:t xml:space="preserve"> hāc nocte in manu meā.</w:t>
      </w:r>
      <w:r w:rsidR="00CE404A">
        <w:t xml:space="preserve"> </w:t>
      </w:r>
    </w:p>
    <w:p w:rsidR="00CE404A" w:rsidRDefault="00814C0C" w:rsidP="000F4914">
      <w:pPr>
        <w:pStyle w:val="fl"/>
      </w:pPr>
      <w:r>
        <w:t>Et ut probes</w:t>
      </w:r>
      <w:r>
        <w:rPr>
          <w:vertAlign w:val="superscript"/>
        </w:rPr>
        <w:t>7</w:t>
      </w:r>
      <w:r>
        <w:t xml:space="preserve"> quia ita est, ecce caput Ho</w:t>
      </w:r>
      <w:r w:rsidR="007F75CB">
        <w:t>loférnis</w:t>
      </w:r>
      <w:r>
        <w:t>, qui in c</w:t>
      </w:r>
      <w:r w:rsidR="007F75CB">
        <w:t>ontémptu</w:t>
      </w:r>
      <w:r>
        <w:t xml:space="preserve"> sup</w:t>
      </w:r>
      <w:r w:rsidR="007F75CB">
        <w:t>érbiæ</w:t>
      </w:r>
      <w:r>
        <w:t xml:space="preserve"> suæ</w:t>
      </w:r>
      <w:r>
        <w:rPr>
          <w:vertAlign w:val="superscript"/>
        </w:rPr>
        <w:t>8</w:t>
      </w:r>
      <w:r>
        <w:t xml:space="preserve"> Deum Israël c</w:t>
      </w:r>
      <w:r w:rsidR="007F75CB">
        <w:t>ontémpsit</w:t>
      </w:r>
      <w:r>
        <w:t xml:space="preserve">, et tibi </w:t>
      </w:r>
      <w:r w:rsidR="009E0F71">
        <w:t>intéritum</w:t>
      </w:r>
      <w:r>
        <w:t xml:space="preserve"> mi</w:t>
      </w:r>
      <w:r w:rsidR="007F75CB">
        <w:t>nabátur</w:t>
      </w:r>
      <w:r>
        <w:t>, dicens : Cum captus f</w:t>
      </w:r>
      <w:r w:rsidR="007F75CB">
        <w:t>úerit</w:t>
      </w:r>
      <w:r>
        <w:t xml:space="preserve"> p</w:t>
      </w:r>
      <w:r w:rsidR="007F75CB">
        <w:t>ópulus</w:t>
      </w:r>
      <w:r>
        <w:t xml:space="preserve"> Israël, gl</w:t>
      </w:r>
      <w:r w:rsidR="007F75CB">
        <w:t>ádio</w:t>
      </w:r>
      <w:r>
        <w:t xml:space="preserve"> per</w:t>
      </w:r>
      <w:r w:rsidR="007F75CB">
        <w:t>forári</w:t>
      </w:r>
      <w:r>
        <w:t xml:space="preserve"> præc</w:t>
      </w:r>
      <w:r w:rsidR="007F75CB">
        <w:t>ípiam</w:t>
      </w:r>
      <w:r>
        <w:t xml:space="preserve"> </w:t>
      </w:r>
      <w:r w:rsidR="009E0F71">
        <w:t>látera</w:t>
      </w:r>
      <w:r>
        <w:t xml:space="preserve"> tua.</w:t>
      </w:r>
      <w:r w:rsidR="00CE404A">
        <w:t xml:space="preserve"> </w:t>
      </w:r>
    </w:p>
    <w:p w:rsidR="00CE404A" w:rsidRDefault="00814C0C" w:rsidP="000F4914">
      <w:pPr>
        <w:pStyle w:val="fl"/>
      </w:pPr>
      <w:r>
        <w:t xml:space="preserve">Videns autem </w:t>
      </w:r>
      <w:r w:rsidR="002B18DD">
        <w:t>Achior</w:t>
      </w:r>
      <w:r>
        <w:t xml:space="preserve"> caput Ho</w:t>
      </w:r>
      <w:r w:rsidR="007F75CB">
        <w:t>loférnis</w:t>
      </w:r>
      <w:r>
        <w:t>, angu</w:t>
      </w:r>
      <w:r w:rsidR="007F75CB">
        <w:t>stiátus</w:t>
      </w:r>
      <w:r>
        <w:t xml:space="preserve"> præ </w:t>
      </w:r>
      <w:r w:rsidR="009E0F71">
        <w:t>pavóre</w:t>
      </w:r>
      <w:r>
        <w:rPr>
          <w:vertAlign w:val="superscript"/>
        </w:rPr>
        <w:t>9</w:t>
      </w:r>
      <w:r>
        <w:t>, cecidit in f</w:t>
      </w:r>
      <w:r w:rsidR="007F75CB">
        <w:t>áciem</w:t>
      </w:r>
      <w:r>
        <w:t xml:space="preserve"> suam super terram, et æ</w:t>
      </w:r>
      <w:r w:rsidR="007F75CB">
        <w:t>stuávit</w:t>
      </w:r>
      <w:r>
        <w:rPr>
          <w:vertAlign w:val="superscript"/>
        </w:rPr>
        <w:t>10</w:t>
      </w:r>
      <w:r>
        <w:t xml:space="preserve"> </w:t>
      </w:r>
      <w:r w:rsidR="007F75CB">
        <w:t>ánima</w:t>
      </w:r>
      <w:r>
        <w:t xml:space="preserve"> ejus.</w:t>
      </w:r>
      <w:r w:rsidR="00CE404A">
        <w:t xml:space="preserve"> </w:t>
      </w:r>
    </w:p>
    <w:p w:rsidR="00CE404A" w:rsidRDefault="00814C0C" w:rsidP="000F4914">
      <w:pPr>
        <w:pStyle w:val="fl"/>
      </w:pPr>
      <w:r>
        <w:t>P</w:t>
      </w:r>
      <w:r w:rsidR="007F75CB">
        <w:t>óstea</w:t>
      </w:r>
      <w:r>
        <w:t xml:space="preserve"> vero quam </w:t>
      </w:r>
      <w:r w:rsidR="007F75CB">
        <w:t>resúmpto</w:t>
      </w:r>
      <w:r>
        <w:t xml:space="preserve"> s</w:t>
      </w:r>
      <w:r w:rsidR="007F75CB">
        <w:t>píritu</w:t>
      </w:r>
      <w:r>
        <w:t xml:space="preserve"> re</w:t>
      </w:r>
      <w:r w:rsidR="007F75CB">
        <w:t>creátus</w:t>
      </w:r>
      <w:r>
        <w:t xml:space="preserve"> est, </w:t>
      </w:r>
      <w:r w:rsidR="009E0F71">
        <w:t>prócidit</w:t>
      </w:r>
      <w:r>
        <w:t xml:space="preserve"> ad pedes ejus, et a</w:t>
      </w:r>
      <w:r w:rsidR="007F75CB">
        <w:t>dorávit</w:t>
      </w:r>
      <w:r>
        <w:rPr>
          <w:vertAlign w:val="superscript"/>
        </w:rPr>
        <w:t>11</w:t>
      </w:r>
      <w:r>
        <w:t xml:space="preserve"> eam, et dixit :</w:t>
      </w:r>
      <w:r w:rsidR="00CE404A">
        <w:t xml:space="preserve"> </w:t>
      </w:r>
    </w:p>
    <w:p w:rsidR="00CE404A" w:rsidRDefault="00814C0C" w:rsidP="000F4914">
      <w:pPr>
        <w:pStyle w:val="fl"/>
      </w:pPr>
      <w:r>
        <w:t>Be</w:t>
      </w:r>
      <w:r w:rsidR="007F75CB">
        <w:t>nedícta</w:t>
      </w:r>
      <w:r>
        <w:t xml:space="preserve"> tu a Deo tuo in omni tabern</w:t>
      </w:r>
      <w:r w:rsidR="007F75CB">
        <w:t>áculo</w:t>
      </w:r>
      <w:r>
        <w:t xml:space="preserve"> </w:t>
      </w:r>
      <w:r w:rsidR="002B18DD">
        <w:t>Jacob</w:t>
      </w:r>
      <w:r>
        <w:rPr>
          <w:vertAlign w:val="superscript"/>
        </w:rPr>
        <w:t>12</w:t>
      </w:r>
      <w:r>
        <w:t>, qu</w:t>
      </w:r>
      <w:r w:rsidR="007F75CB">
        <w:t>óniam</w:t>
      </w:r>
      <w:r>
        <w:t xml:space="preserve"> in omni gente, quæ aud</w:t>
      </w:r>
      <w:r w:rsidR="007F75CB">
        <w:t>íerit</w:t>
      </w:r>
      <w:r>
        <w:t xml:space="preserve"> nomen tuum, magnific</w:t>
      </w:r>
      <w:r w:rsidR="007F75CB">
        <w:t>ábitur</w:t>
      </w:r>
      <w:r>
        <w:t xml:space="preserve"> super te Deus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889" w:name="t4p213n01"/>
      <w:bookmarkEnd w:id="3889"/>
      <w:r w:rsidRPr="005119F6">
        <w:rPr>
          <w:rStyle w:val="NumNot"/>
        </w:rPr>
        <w:t>.</w:t>
      </w:r>
      <w:r>
        <w:t xml:space="preserve"> </w:t>
      </w:r>
      <w:r w:rsidRPr="00556F3C">
        <w:rPr>
          <w:rStyle w:val="LaIt"/>
        </w:rPr>
        <w:t>In s</w:t>
      </w:r>
      <w:r w:rsidR="006733BA" w:rsidRPr="00556F3C">
        <w:rPr>
          <w:rStyle w:val="LaIt"/>
        </w:rPr>
        <w:t>ǽculum</w:t>
      </w:r>
      <w:r>
        <w:t xml:space="preserve"> pour </w:t>
      </w:r>
      <w:r w:rsidRPr="00556F3C">
        <w:rPr>
          <w:rStyle w:val="LaIt"/>
        </w:rPr>
        <w:t xml:space="preserve">in </w:t>
      </w:r>
      <w:r w:rsidR="008D018B" w:rsidRPr="00556F3C">
        <w:rPr>
          <w:rStyle w:val="LaIt"/>
        </w:rPr>
        <w:t>ætérnum</w:t>
      </w:r>
      <w:r>
        <w:t xml:space="preserve">, le mot hébreu correspondant ayant ces deux sens. </w:t>
      </w:r>
      <w:r w:rsidRPr="005119F6">
        <w:t xml:space="preserve">– </w:t>
      </w:r>
      <w:r w:rsidRPr="005119F6">
        <w:rPr>
          <w:rStyle w:val="NumNot"/>
        </w:rPr>
        <w:t>2</w:t>
      </w:r>
      <w:bookmarkStart w:id="3890" w:name="t4p213n02"/>
      <w:bookmarkEnd w:id="3890"/>
      <w:r w:rsidRPr="005119F6">
        <w:rPr>
          <w:rStyle w:val="NumNot"/>
        </w:rPr>
        <w:t>.</w:t>
      </w:r>
      <w:r>
        <w:t xml:space="preserve"> Terme de tendresse, comme nous disons : ma fille. </w:t>
      </w:r>
      <w:r w:rsidRPr="005119F6">
        <w:t xml:space="preserve">– </w:t>
      </w:r>
      <w:r w:rsidRPr="005119F6">
        <w:rPr>
          <w:rStyle w:val="NumNot"/>
        </w:rPr>
        <w:t>3</w:t>
      </w:r>
      <w:bookmarkStart w:id="3891" w:name="t4p213n03"/>
      <w:bookmarkEnd w:id="3891"/>
      <w:r w:rsidRPr="005119F6">
        <w:rPr>
          <w:rStyle w:val="NumNot"/>
        </w:rPr>
        <w:t>.</w:t>
      </w:r>
      <w:r>
        <w:t xml:space="preserve"> </w:t>
      </w:r>
      <w:r w:rsidRPr="00556F3C">
        <w:rPr>
          <w:rStyle w:val="LaIt"/>
        </w:rPr>
        <w:t>Pro eo quod</w:t>
      </w:r>
      <w:r>
        <w:t xml:space="preserve">. </w:t>
      </w:r>
      <w:r w:rsidRPr="005119F6">
        <w:t xml:space="preserve">– </w:t>
      </w:r>
      <w:r w:rsidRPr="005119F6">
        <w:rPr>
          <w:rStyle w:val="NumNot"/>
        </w:rPr>
        <w:t>4</w:t>
      </w:r>
      <w:bookmarkStart w:id="3892" w:name="t4p213n04"/>
      <w:bookmarkEnd w:id="3892"/>
      <w:r w:rsidRPr="005119F6">
        <w:rPr>
          <w:rStyle w:val="NumNot"/>
        </w:rPr>
        <w:t>.</w:t>
      </w:r>
      <w:r>
        <w:t xml:space="preserve"> Sous-entendu </w:t>
      </w:r>
      <w:r w:rsidRPr="00556F3C">
        <w:rPr>
          <w:rStyle w:val="LaIt"/>
        </w:rPr>
        <w:t>nostræ</w:t>
      </w:r>
      <w:r>
        <w:t xml:space="preserve">. </w:t>
      </w:r>
      <w:r w:rsidRPr="005119F6">
        <w:t xml:space="preserve">– </w:t>
      </w:r>
      <w:r w:rsidRPr="005119F6">
        <w:rPr>
          <w:rStyle w:val="NumNot"/>
        </w:rPr>
        <w:t>5</w:t>
      </w:r>
      <w:bookmarkStart w:id="3893" w:name="t4p213n05"/>
      <w:bookmarkEnd w:id="3893"/>
      <w:r w:rsidRPr="005119F6">
        <w:rPr>
          <w:rStyle w:val="NumNot"/>
        </w:rPr>
        <w:t>.</w:t>
      </w:r>
      <w:r>
        <w:t xml:space="preserve"> Achior, chef des Ammonites, avait joint ses troupes à celles d’Holoferne pour assiéger Béthulie. Ayant encouru la disgrâce du général Assyrien, à cause d’un conseil qu’il lui avait donné, il avait été envoyé à Béthulie, pour être compris dans le sac de la ville. </w:t>
      </w:r>
      <w:r w:rsidRPr="005119F6">
        <w:t xml:space="preserve">– </w:t>
      </w:r>
      <w:r w:rsidRPr="005119F6">
        <w:rPr>
          <w:rStyle w:val="NumNot"/>
        </w:rPr>
        <w:t>6</w:t>
      </w:r>
      <w:bookmarkStart w:id="3894" w:name="t4p213n06"/>
      <w:bookmarkEnd w:id="3894"/>
      <w:r w:rsidRPr="005119F6">
        <w:rPr>
          <w:rStyle w:val="NumNot"/>
        </w:rPr>
        <w:t>.</w:t>
      </w:r>
      <w:r>
        <w:t xml:space="preserve"> </w:t>
      </w:r>
      <w:r>
        <w:lastRenderedPageBreak/>
        <w:t xml:space="preserve">Pour dire : à qui vous avez rendu témoignage. </w:t>
      </w:r>
      <w:r w:rsidRPr="005119F6">
        <w:t xml:space="preserve">– </w:t>
      </w:r>
      <w:r w:rsidRPr="005119F6">
        <w:rPr>
          <w:rStyle w:val="NumNot"/>
        </w:rPr>
        <w:t>7</w:t>
      </w:r>
      <w:bookmarkStart w:id="3895" w:name="t4p213n07"/>
      <w:bookmarkEnd w:id="3895"/>
      <w:r w:rsidRPr="005119F6">
        <w:rPr>
          <w:rStyle w:val="NumNot"/>
        </w:rPr>
        <w:t>.</w:t>
      </w:r>
      <w:r>
        <w:t xml:space="preserve"> </w:t>
      </w:r>
      <w:r w:rsidRPr="00556F3C">
        <w:rPr>
          <w:rStyle w:val="LaIt"/>
        </w:rPr>
        <w:t>P</w:t>
      </w:r>
      <w:r w:rsidR="008D018B" w:rsidRPr="00556F3C">
        <w:rPr>
          <w:rStyle w:val="LaIt"/>
        </w:rPr>
        <w:t>robáre</w:t>
      </w:r>
      <w:r>
        <w:t xml:space="preserve">, reconnaître par expérience, faire l’essai, obtenir la preuve. </w:t>
      </w:r>
      <w:r w:rsidRPr="005119F6">
        <w:t xml:space="preserve">– </w:t>
      </w:r>
      <w:r w:rsidRPr="005119F6">
        <w:rPr>
          <w:rStyle w:val="NumNot"/>
        </w:rPr>
        <w:t>8</w:t>
      </w:r>
      <w:bookmarkStart w:id="3896" w:name="t4p213n08"/>
      <w:bookmarkEnd w:id="3896"/>
      <w:r w:rsidRPr="005119F6">
        <w:rPr>
          <w:rStyle w:val="NumNot"/>
        </w:rPr>
        <w:t>.</w:t>
      </w:r>
      <w:r>
        <w:t xml:space="preserve"> Hébraïsme qui signifie : dans le mépris inspiré par son orgueil. </w:t>
      </w:r>
      <w:r w:rsidRPr="005119F6">
        <w:t xml:space="preserve">– </w:t>
      </w:r>
      <w:r w:rsidRPr="005119F6">
        <w:rPr>
          <w:rStyle w:val="NumNot"/>
        </w:rPr>
        <w:t>9</w:t>
      </w:r>
      <w:bookmarkStart w:id="3897" w:name="t4p213n09"/>
      <w:bookmarkEnd w:id="3897"/>
      <w:r w:rsidRPr="005119F6">
        <w:rPr>
          <w:rStyle w:val="NumNot"/>
        </w:rPr>
        <w:t>.</w:t>
      </w:r>
      <w:r>
        <w:t xml:space="preserve"> Éprouva une sorte d’angoisse, à cause de la stupeur. </w:t>
      </w:r>
      <w:r w:rsidRPr="005119F6">
        <w:t xml:space="preserve">– </w:t>
      </w:r>
      <w:r w:rsidRPr="005119F6">
        <w:rPr>
          <w:rStyle w:val="NumNot"/>
        </w:rPr>
        <w:t>10</w:t>
      </w:r>
      <w:bookmarkStart w:id="3898" w:name="t4p213n10"/>
      <w:bookmarkEnd w:id="3898"/>
      <w:r w:rsidRPr="005119F6">
        <w:rPr>
          <w:rStyle w:val="NumNot"/>
        </w:rPr>
        <w:t>.</w:t>
      </w:r>
      <w:r>
        <w:t xml:space="preserve"> Fut vivement agitée comme l’eau qui bout sur le feu. </w:t>
      </w:r>
      <w:r w:rsidRPr="005119F6">
        <w:t xml:space="preserve">– </w:t>
      </w:r>
      <w:r w:rsidRPr="005119F6">
        <w:rPr>
          <w:rStyle w:val="NumNot"/>
        </w:rPr>
        <w:t>11</w:t>
      </w:r>
      <w:bookmarkStart w:id="3899" w:name="t4p213n11"/>
      <w:bookmarkEnd w:id="3899"/>
      <w:r w:rsidRPr="005119F6">
        <w:rPr>
          <w:rStyle w:val="NumNot"/>
        </w:rPr>
        <w:t>.</w:t>
      </w:r>
      <w:r>
        <w:t xml:space="preserve"> Voyez </w:t>
      </w:r>
      <w:hyperlink w:anchor="t4p210n09" w:history="1">
        <w:r w:rsidRPr="00A26457">
          <w:rPr>
            <w:rStyle w:val="Lienhypertexte"/>
          </w:rPr>
          <w:t>leçon X, note 9</w:t>
        </w:r>
      </w:hyperlink>
      <w:r>
        <w:t xml:space="preserve">. </w:t>
      </w:r>
      <w:r w:rsidRPr="005119F6">
        <w:t xml:space="preserve">– </w:t>
      </w:r>
      <w:r w:rsidRPr="005119F6">
        <w:rPr>
          <w:rStyle w:val="NumNot"/>
        </w:rPr>
        <w:t>12</w:t>
      </w:r>
      <w:bookmarkStart w:id="3900" w:name="t4p213n12"/>
      <w:bookmarkEnd w:id="3900"/>
      <w:r w:rsidRPr="005119F6">
        <w:rPr>
          <w:rStyle w:val="NumNot"/>
        </w:rPr>
        <w:t>.</w:t>
      </w:r>
      <w:r>
        <w:t xml:space="preserve"> Jacob, synonyme d’Israël ; le père du peuple pour le peuple lui-même.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3901" w:name="t4p214"/>
      <w:bookmarkEnd w:id="3901"/>
      <w:r w:rsidR="00CE404A">
        <w:t xml:space="preserve"> </w:t>
      </w:r>
    </w:p>
    <w:p w:rsidR="00CE404A" w:rsidRDefault="00814C0C" w:rsidP="00DD7860">
      <w:pPr>
        <w:pStyle w:val="Summarium"/>
      </w:pPr>
      <w:r>
        <w:t>Fuite des Assyriens ; leur défaite ; le grand-prêtre et les autres sacrificateurs viennent, de Jérusalem, féliciter Judith ; on lui donne les dépouilles d’Holoferne.</w:t>
      </w:r>
      <w:r w:rsidR="00CE404A">
        <w:t xml:space="preserve"> </w:t>
      </w:r>
    </w:p>
    <w:p w:rsidR="00CE404A" w:rsidRDefault="00814C0C" w:rsidP="000F4914">
      <w:pPr>
        <w:pStyle w:val="fl"/>
      </w:pPr>
      <w:r>
        <w:t xml:space="preserve">Cumque omnis </w:t>
      </w:r>
      <w:r w:rsidR="007F75CB">
        <w:t>exércitus</w:t>
      </w:r>
      <w:r>
        <w:rPr>
          <w:vertAlign w:val="superscript"/>
        </w:rPr>
        <w:t>1</w:t>
      </w:r>
      <w:r>
        <w:t xml:space="preserve"> dec</w:t>
      </w:r>
      <w:r w:rsidR="007F75CB">
        <w:t>ollátum</w:t>
      </w:r>
      <w:r>
        <w:t xml:space="preserve"> Ho</w:t>
      </w:r>
      <w:r w:rsidR="007F75CB">
        <w:t>loférnem</w:t>
      </w:r>
      <w:r>
        <w:t xml:space="preserve"> audīsset, fugit mens et cons</w:t>
      </w:r>
      <w:r w:rsidR="007F75CB">
        <w:t>ílium</w:t>
      </w:r>
      <w:r>
        <w:t xml:space="preserve"> ab eis</w:t>
      </w:r>
      <w:r>
        <w:rPr>
          <w:vertAlign w:val="superscript"/>
        </w:rPr>
        <w:t>2</w:t>
      </w:r>
      <w:r>
        <w:t xml:space="preserve">, et solo </w:t>
      </w:r>
      <w:r w:rsidR="009E0F71">
        <w:t>tremóre</w:t>
      </w:r>
      <w:r>
        <w:t xml:space="preserve"> et metu</w:t>
      </w:r>
      <w:r>
        <w:rPr>
          <w:vertAlign w:val="superscript"/>
        </w:rPr>
        <w:t>3</w:t>
      </w:r>
      <w:r>
        <w:t xml:space="preserve"> a</w:t>
      </w:r>
      <w:r w:rsidR="007F75CB">
        <w:t>gitáti</w:t>
      </w:r>
      <w:r>
        <w:t>, fugæ præs</w:t>
      </w:r>
      <w:r w:rsidR="007F75CB">
        <w:t>ídium</w:t>
      </w:r>
      <w:r>
        <w:t xml:space="preserve"> sumunt,</w:t>
      </w:r>
      <w:r w:rsidR="00CE404A">
        <w:t xml:space="preserve"> </w:t>
      </w:r>
    </w:p>
    <w:p w:rsidR="00CE404A" w:rsidRDefault="00814C0C" w:rsidP="000F4914">
      <w:pPr>
        <w:pStyle w:val="fl"/>
      </w:pPr>
      <w:r>
        <w:t>Ita ut nullus loq</w:t>
      </w:r>
      <w:r w:rsidR="007F75CB">
        <w:t>uerétur</w:t>
      </w:r>
      <w:r>
        <w:t xml:space="preserve"> cum pr</w:t>
      </w:r>
      <w:r w:rsidR="007F75CB">
        <w:t>óximo</w:t>
      </w:r>
      <w:r>
        <w:t xml:space="preserve"> suo, sed inc</w:t>
      </w:r>
      <w:r w:rsidR="007F75CB">
        <w:t>lináto</w:t>
      </w:r>
      <w:r>
        <w:t xml:space="preserve"> </w:t>
      </w:r>
      <w:r w:rsidR="007F75CB">
        <w:t>cápite</w:t>
      </w:r>
      <w:r>
        <w:t xml:space="preserve">, </w:t>
      </w:r>
      <w:r w:rsidR="007F75CB">
        <w:t>relíctis</w:t>
      </w:r>
      <w:r>
        <w:t xml:space="preserve"> </w:t>
      </w:r>
      <w:r w:rsidR="007F75CB">
        <w:t>ómnibus</w:t>
      </w:r>
      <w:r>
        <w:t xml:space="preserve">, </w:t>
      </w:r>
      <w:r w:rsidR="009E0F71">
        <w:t>evádere</w:t>
      </w:r>
      <w:r>
        <w:t xml:space="preserve"> fes</w:t>
      </w:r>
      <w:r w:rsidR="007F75CB">
        <w:t>tinábant</w:t>
      </w:r>
      <w:r w:rsidR="009D4A6C">
        <w:rPr>
          <w:vertAlign w:val="superscript"/>
        </w:rPr>
        <w:t>3</w:t>
      </w:r>
      <w:r>
        <w:t xml:space="preserve"> H</w:t>
      </w:r>
      <w:r w:rsidR="007F75CB">
        <w:t>ebrǽos</w:t>
      </w:r>
      <w:r>
        <w:t xml:space="preserve">, quos </w:t>
      </w:r>
      <w:r w:rsidR="007F75CB">
        <w:t>armátos</w:t>
      </w:r>
      <w:r>
        <w:t xml:space="preserve"> super se </w:t>
      </w:r>
      <w:r w:rsidR="007F75CB">
        <w:t>veníre</w:t>
      </w:r>
      <w:r>
        <w:t xml:space="preserve"> a</w:t>
      </w:r>
      <w:r w:rsidR="007F75CB">
        <w:t>udiébant</w:t>
      </w:r>
      <w:r>
        <w:t>, f</w:t>
      </w:r>
      <w:r w:rsidR="007F75CB">
        <w:t>ugiéntes</w:t>
      </w:r>
      <w:r>
        <w:t xml:space="preserve"> per vias c</w:t>
      </w:r>
      <w:r w:rsidR="007F75CB">
        <w:t>ampórum</w:t>
      </w:r>
      <w:r>
        <w:t xml:space="preserve"> et </w:t>
      </w:r>
      <w:r w:rsidR="009E0F71">
        <w:t>sémitas</w:t>
      </w:r>
      <w:r>
        <w:t xml:space="preserve"> c</w:t>
      </w:r>
      <w:r w:rsidR="007F75CB">
        <w:t>óllium</w:t>
      </w:r>
      <w:r>
        <w:t>.</w:t>
      </w:r>
      <w:r w:rsidR="00CE404A">
        <w:t xml:space="preserve"> </w:t>
      </w:r>
    </w:p>
    <w:p w:rsidR="00CE404A" w:rsidRDefault="007F75CB" w:rsidP="000F4914">
      <w:pPr>
        <w:pStyle w:val="fl"/>
      </w:pPr>
      <w:r>
        <w:lastRenderedPageBreak/>
        <w:t>Vidéntes</w:t>
      </w:r>
      <w:r w:rsidR="00814C0C">
        <w:t xml:space="preserve"> </w:t>
      </w:r>
      <w:r>
        <w:t>ítaque</w:t>
      </w:r>
      <w:r w:rsidR="00814C0C">
        <w:t xml:space="preserve"> f</w:t>
      </w:r>
      <w:r>
        <w:t>ílii</w:t>
      </w:r>
      <w:r w:rsidR="00814C0C">
        <w:t xml:space="preserve"> Israël f</w:t>
      </w:r>
      <w:r>
        <w:t>ugiéntes</w:t>
      </w:r>
      <w:r w:rsidR="00814C0C">
        <w:t xml:space="preserve">, </w:t>
      </w:r>
      <w:r>
        <w:t>secúti</w:t>
      </w:r>
      <w:r w:rsidR="00814C0C">
        <w:t xml:space="preserve"> sunt illos. Descen</w:t>
      </w:r>
      <w:r>
        <w:t>derúntque</w:t>
      </w:r>
      <w:r w:rsidR="00814C0C">
        <w:t xml:space="preserve"> cl</w:t>
      </w:r>
      <w:r>
        <w:t>angéntes</w:t>
      </w:r>
      <w:r w:rsidR="00814C0C">
        <w:t xml:space="preserve"> tubis, et u</w:t>
      </w:r>
      <w:r>
        <w:t>lulántes</w:t>
      </w:r>
      <w:r w:rsidR="009D4A6C">
        <w:rPr>
          <w:vertAlign w:val="superscript"/>
        </w:rPr>
        <w:t>4</w:t>
      </w:r>
      <w:r w:rsidR="00814C0C">
        <w:t xml:space="preserve"> post ipsos.</w:t>
      </w:r>
      <w:r w:rsidR="00CE404A">
        <w:t xml:space="preserve"> </w:t>
      </w:r>
    </w:p>
    <w:p w:rsidR="00CE404A" w:rsidRDefault="00814C0C" w:rsidP="000F4914">
      <w:pPr>
        <w:pStyle w:val="fl"/>
      </w:pPr>
      <w:r>
        <w:t>Et qu</w:t>
      </w:r>
      <w:r w:rsidR="007F75CB">
        <w:t>óniam</w:t>
      </w:r>
      <w:r>
        <w:t xml:space="preserve"> Ass</w:t>
      </w:r>
      <w:r w:rsidR="007F75CB">
        <w:t>ýrii</w:t>
      </w:r>
      <w:r>
        <w:t xml:space="preserve"> non a</w:t>
      </w:r>
      <w:r w:rsidR="007F75CB">
        <w:t>dunáti</w:t>
      </w:r>
      <w:r>
        <w:t xml:space="preserve">, in fugam ibant </w:t>
      </w:r>
      <w:r w:rsidR="009E0F71">
        <w:t>præcípites</w:t>
      </w:r>
      <w:r>
        <w:t> : f</w:t>
      </w:r>
      <w:r w:rsidR="007F75CB">
        <w:t>ílii</w:t>
      </w:r>
      <w:r>
        <w:t xml:space="preserve"> autem Israël uno </w:t>
      </w:r>
      <w:r w:rsidR="009E0F71">
        <w:t>ágmine</w:t>
      </w:r>
      <w:r>
        <w:t xml:space="preserve"> pers</w:t>
      </w:r>
      <w:r w:rsidR="007F75CB">
        <w:t>equéntes</w:t>
      </w:r>
      <w:r>
        <w:t>, debi</w:t>
      </w:r>
      <w:r w:rsidR="007F75CB">
        <w:t>litábant</w:t>
      </w:r>
      <w:r w:rsidR="009D4A6C">
        <w:rPr>
          <w:vertAlign w:val="superscript"/>
        </w:rPr>
        <w:t>5</w:t>
      </w:r>
      <w:r>
        <w:t xml:space="preserve"> omnes, quos in</w:t>
      </w:r>
      <w:r w:rsidR="007F75CB">
        <w:t>veníre</w:t>
      </w:r>
      <w:r>
        <w:t xml:space="preserve"> p</w:t>
      </w:r>
      <w:r w:rsidR="007F75CB">
        <w:t>otuíssent</w:t>
      </w:r>
      <w:r>
        <w:t>.</w:t>
      </w:r>
      <w:r w:rsidR="00CE404A">
        <w:t xml:space="preserve"> </w:t>
      </w:r>
    </w:p>
    <w:p w:rsidR="00CE404A" w:rsidRDefault="00814C0C" w:rsidP="000F4914">
      <w:pPr>
        <w:pStyle w:val="fl"/>
      </w:pPr>
      <w:r>
        <w:t xml:space="preserve">Misit </w:t>
      </w:r>
      <w:r w:rsidR="007F75CB">
        <w:t>ítaque</w:t>
      </w:r>
      <w:r>
        <w:t xml:space="preserve"> </w:t>
      </w:r>
      <w:r w:rsidR="007F75CB">
        <w:t>Ozías</w:t>
      </w:r>
      <w:r>
        <w:t xml:space="preserve"> n</w:t>
      </w:r>
      <w:r w:rsidR="007F75CB">
        <w:t>úntios</w:t>
      </w:r>
      <w:r>
        <w:t xml:space="preserve"> per omnes ci</w:t>
      </w:r>
      <w:r w:rsidR="007F75CB">
        <w:t>vitátes</w:t>
      </w:r>
      <w:r>
        <w:t xml:space="preserve"> et r</w:t>
      </w:r>
      <w:r w:rsidR="007F75CB">
        <w:t>egiónes</w:t>
      </w:r>
      <w:r>
        <w:t xml:space="preserve"> Israël.</w:t>
      </w:r>
      <w:r w:rsidR="00CE404A">
        <w:t xml:space="preserve"> </w:t>
      </w:r>
    </w:p>
    <w:p w:rsidR="00CE404A" w:rsidRDefault="00814C0C" w:rsidP="000F4914">
      <w:pPr>
        <w:pStyle w:val="fl"/>
      </w:pPr>
      <w:r>
        <w:t xml:space="preserve">Omnis </w:t>
      </w:r>
      <w:r w:rsidR="007F75CB">
        <w:t>ítaque</w:t>
      </w:r>
      <w:r>
        <w:t xml:space="preserve"> r</w:t>
      </w:r>
      <w:r w:rsidR="007F75CB">
        <w:t>égio</w:t>
      </w:r>
      <w:r>
        <w:t xml:space="preserve">, </w:t>
      </w:r>
      <w:r w:rsidR="007F75CB">
        <w:t>omnísque</w:t>
      </w:r>
      <w:r>
        <w:t xml:space="preserve"> urbs, </w:t>
      </w:r>
      <w:r w:rsidR="007F75CB">
        <w:t>eléctam</w:t>
      </w:r>
      <w:r>
        <w:t xml:space="preserve"> juv</w:t>
      </w:r>
      <w:r w:rsidR="007F75CB">
        <w:t>entútem</w:t>
      </w:r>
      <w:r>
        <w:t xml:space="preserve"> </w:t>
      </w:r>
      <w:r w:rsidR="007F75CB">
        <w:t>armátam</w:t>
      </w:r>
      <w:r>
        <w:t xml:space="preserve"> misit post eos, et per</w:t>
      </w:r>
      <w:r w:rsidR="007F75CB">
        <w:t>secúti</w:t>
      </w:r>
      <w:r>
        <w:t xml:space="preserve"> sunt eos in ore gl</w:t>
      </w:r>
      <w:r w:rsidR="007F75CB">
        <w:t>ádii</w:t>
      </w:r>
      <w:r>
        <w:t xml:space="preserve">, </w:t>
      </w:r>
      <w:r w:rsidR="007F75CB">
        <w:t>quoúsque</w:t>
      </w:r>
      <w:r>
        <w:t xml:space="preserve"> </w:t>
      </w:r>
      <w:r w:rsidR="009E0F71">
        <w:t>pervenírent</w:t>
      </w:r>
      <w:r>
        <w:t xml:space="preserve"> ad extre</w:t>
      </w:r>
      <w:r w:rsidR="007F75CB">
        <w:t>mitátem</w:t>
      </w:r>
      <w:r>
        <w:t xml:space="preserve"> f</w:t>
      </w:r>
      <w:r w:rsidR="007F75CB">
        <w:t>ínium</w:t>
      </w:r>
      <w:r>
        <w:t xml:space="preserve"> </w:t>
      </w:r>
      <w:r w:rsidR="007F75CB">
        <w:t>suórum</w:t>
      </w:r>
      <w:r>
        <w:t>.</w:t>
      </w:r>
      <w:r w:rsidR="00CE404A">
        <w:t xml:space="preserve"> </w:t>
      </w:r>
    </w:p>
    <w:p w:rsidR="00CE404A" w:rsidRDefault="00814C0C" w:rsidP="000F4914">
      <w:pPr>
        <w:pStyle w:val="fl"/>
      </w:pPr>
      <w:r>
        <w:t>R</w:t>
      </w:r>
      <w:r w:rsidR="007F75CB">
        <w:t>éliqui</w:t>
      </w:r>
      <w:r>
        <w:t xml:space="preserve"> autem qui erant in Bethul</w:t>
      </w:r>
      <w:r w:rsidR="00D669F1">
        <w:t>í</w:t>
      </w:r>
      <w:r>
        <w:t>ā, i</w:t>
      </w:r>
      <w:r w:rsidR="007F75CB">
        <w:t>ngréssi</w:t>
      </w:r>
      <w:r>
        <w:t xml:space="preserve"> sunt castra Ass</w:t>
      </w:r>
      <w:r w:rsidR="007F75CB">
        <w:t>yriórum</w:t>
      </w:r>
      <w:r>
        <w:t>, et prædam, quam f</w:t>
      </w:r>
      <w:r w:rsidR="007F75CB">
        <w:t>ugiéntes</w:t>
      </w:r>
      <w:r>
        <w:t xml:space="preserve"> Ass</w:t>
      </w:r>
      <w:r w:rsidR="007F75CB">
        <w:t>ýrii</w:t>
      </w:r>
      <w:r>
        <w:t xml:space="preserve"> </w:t>
      </w:r>
      <w:r w:rsidR="00D669F1">
        <w:t>relíquerant</w:t>
      </w:r>
      <w:r>
        <w:t>, abs</w:t>
      </w:r>
      <w:r w:rsidR="007F75CB">
        <w:t>tulérunt</w:t>
      </w:r>
      <w:r>
        <w:t>, et on</w:t>
      </w:r>
      <w:r w:rsidR="007F75CB">
        <w:t>ustáti</w:t>
      </w:r>
      <w:r>
        <w:t xml:space="preserve"> sunt valde.</w:t>
      </w:r>
      <w:r w:rsidR="00CE404A">
        <w:t xml:space="preserve"> </w:t>
      </w:r>
    </w:p>
    <w:p w:rsidR="00CE404A" w:rsidRDefault="00814C0C" w:rsidP="000F4914">
      <w:pPr>
        <w:pStyle w:val="fl"/>
      </w:pPr>
      <w:r>
        <w:t xml:space="preserve">Hi vero qui </w:t>
      </w:r>
      <w:r w:rsidR="00AD4A7C">
        <w:t>victóres</w:t>
      </w:r>
      <w:r>
        <w:t xml:space="preserve"> </w:t>
      </w:r>
      <w:r w:rsidR="007F75CB">
        <w:t>revérsi</w:t>
      </w:r>
      <w:r>
        <w:t xml:space="preserve"> sunt ad </w:t>
      </w:r>
      <w:r w:rsidR="00D669F1">
        <w:t>Bethulíam</w:t>
      </w:r>
      <w:r>
        <w:t xml:space="preserve">, </w:t>
      </w:r>
      <w:r w:rsidR="007F75CB">
        <w:t>ómnia</w:t>
      </w:r>
      <w:r>
        <w:t xml:space="preserve"> quæ erant </w:t>
      </w:r>
      <w:r w:rsidR="007F75CB">
        <w:t>illórum</w:t>
      </w:r>
      <w:r w:rsidR="009D4A6C">
        <w:rPr>
          <w:vertAlign w:val="superscript"/>
        </w:rPr>
        <w:t>6</w:t>
      </w:r>
      <w:r>
        <w:t xml:space="preserve"> at</w:t>
      </w:r>
      <w:r w:rsidR="007F75CB">
        <w:t>tulérunt</w:t>
      </w:r>
      <w:r>
        <w:t xml:space="preserve"> secum, ita ut non esset </w:t>
      </w:r>
      <w:r w:rsidR="007F75CB">
        <w:t>númerus</w:t>
      </w:r>
      <w:r>
        <w:t xml:space="preserve"> in pec</w:t>
      </w:r>
      <w:r w:rsidR="007F75CB">
        <w:t>óribus</w:t>
      </w:r>
      <w:r>
        <w:t xml:space="preserve">, et </w:t>
      </w:r>
      <w:r w:rsidR="007F75CB">
        <w:t>juméntis</w:t>
      </w:r>
      <w:r>
        <w:t>, et u</w:t>
      </w:r>
      <w:r w:rsidR="007F75CB">
        <w:t>nivérsis</w:t>
      </w:r>
      <w:r>
        <w:t xml:space="preserve"> mob</w:t>
      </w:r>
      <w:r w:rsidR="007F75CB">
        <w:t>ílibus</w:t>
      </w:r>
      <w:r w:rsidR="009D4A6C">
        <w:rPr>
          <w:vertAlign w:val="superscript"/>
        </w:rPr>
        <w:t>7</w:t>
      </w:r>
      <w:r>
        <w:t xml:space="preserve"> </w:t>
      </w:r>
      <w:r w:rsidR="007F75CB">
        <w:t>eórum</w:t>
      </w:r>
      <w:r>
        <w:t xml:space="preserve">, ut a </w:t>
      </w:r>
      <w:r w:rsidR="007F75CB">
        <w:t>mínimo</w:t>
      </w:r>
      <w:r>
        <w:t xml:space="preserve"> usque ad m</w:t>
      </w:r>
      <w:r w:rsidR="007F75CB">
        <w:t>áximum</w:t>
      </w:r>
      <w:r>
        <w:t xml:space="preserve"> omnes </w:t>
      </w:r>
      <w:r w:rsidR="009E0F71">
        <w:t>dívites</w:t>
      </w:r>
      <w:r>
        <w:t xml:space="preserve"> </w:t>
      </w:r>
      <w:r w:rsidR="009E0F71">
        <w:t>fíerent</w:t>
      </w:r>
      <w:r>
        <w:t xml:space="preserve"> de prædati</w:t>
      </w:r>
      <w:r w:rsidR="007F75CB">
        <w:t>ónibus</w:t>
      </w:r>
      <w:r>
        <w:t xml:space="preserve"> </w:t>
      </w:r>
      <w:r w:rsidR="007F75CB">
        <w:t>eórum</w:t>
      </w:r>
      <w:r>
        <w:t>.</w:t>
      </w:r>
      <w:r w:rsidR="00CE404A">
        <w:t xml:space="preserve"> </w:t>
      </w:r>
    </w:p>
    <w:p w:rsidR="00CE404A" w:rsidRDefault="002B18DD" w:rsidP="000F4914">
      <w:pPr>
        <w:pStyle w:val="fl"/>
      </w:pPr>
      <w:r>
        <w:t>Jóacim</w:t>
      </w:r>
      <w:r w:rsidR="009D4A6C">
        <w:rPr>
          <w:vertAlign w:val="superscript"/>
        </w:rPr>
        <w:t>8</w:t>
      </w:r>
      <w:r w:rsidR="00814C0C">
        <w:t xml:space="preserve"> autem summus </w:t>
      </w:r>
      <w:r w:rsidR="007F75CB">
        <w:t>póntifex</w:t>
      </w:r>
      <w:r w:rsidR="00814C0C">
        <w:t xml:space="preserve">, de </w:t>
      </w:r>
      <w:r w:rsidR="007F75CB">
        <w:t>Jerúsalem</w:t>
      </w:r>
      <w:r w:rsidR="00814C0C">
        <w:t xml:space="preserve"> venit in </w:t>
      </w:r>
      <w:r w:rsidR="00D669F1">
        <w:t>Bethulíam</w:t>
      </w:r>
      <w:r w:rsidR="00814C0C">
        <w:t xml:space="preserve"> cum u</w:t>
      </w:r>
      <w:r w:rsidR="007F75CB">
        <w:t>nivérsis</w:t>
      </w:r>
      <w:r w:rsidR="00814C0C">
        <w:t xml:space="preserve"> pres</w:t>
      </w:r>
      <w:r w:rsidR="007F75CB">
        <w:t>býteris</w:t>
      </w:r>
      <w:r w:rsidR="00814C0C">
        <w:t xml:space="preserve"> suis</w:t>
      </w:r>
      <w:r w:rsidR="009D4A6C">
        <w:rPr>
          <w:vertAlign w:val="superscript"/>
        </w:rPr>
        <w:t>9</w:t>
      </w:r>
      <w:r w:rsidR="00814C0C">
        <w:t xml:space="preserve">, ut </w:t>
      </w:r>
      <w:r w:rsidR="00AD4A7C">
        <w:t>vidéret</w:t>
      </w:r>
      <w:r w:rsidR="00814C0C">
        <w:t xml:space="preserve"> </w:t>
      </w:r>
      <w:r>
        <w:t>Judith</w:t>
      </w:r>
      <w:r w:rsidR="00814C0C">
        <w:t>.</w:t>
      </w:r>
      <w:r w:rsidR="00CE404A">
        <w:t xml:space="preserve"> </w:t>
      </w:r>
    </w:p>
    <w:p w:rsidR="00CE404A" w:rsidRDefault="00814C0C" w:rsidP="000F4914">
      <w:pPr>
        <w:pStyle w:val="fl"/>
      </w:pPr>
      <w:r>
        <w:t>Quæ cum exīsset ad illum, bene</w:t>
      </w:r>
      <w:r w:rsidR="007F75CB">
        <w:t>dixérunt</w:t>
      </w:r>
      <w:r>
        <w:t xml:space="preserve"> eam omnes unā voce, </w:t>
      </w:r>
      <w:r w:rsidR="007F75CB">
        <w:t>dicéntes</w:t>
      </w:r>
      <w:r>
        <w:t> : Tu gl</w:t>
      </w:r>
      <w:r w:rsidR="007F75CB">
        <w:t>ória</w:t>
      </w:r>
      <w:r>
        <w:t xml:space="preserve"> </w:t>
      </w:r>
      <w:r w:rsidR="007F75CB">
        <w:t>Jerúsalem</w:t>
      </w:r>
      <w:r>
        <w:t>, tu læt</w:t>
      </w:r>
      <w:r w:rsidR="007F75CB">
        <w:t>ítia</w:t>
      </w:r>
      <w:r>
        <w:t xml:space="preserve"> Israël, tu honorific</w:t>
      </w:r>
      <w:r w:rsidR="007F75CB">
        <w:t>éntia</w:t>
      </w:r>
      <w:r>
        <w:t xml:space="preserve"> p</w:t>
      </w:r>
      <w:r w:rsidR="007F75CB">
        <w:t>ópuli</w:t>
      </w:r>
      <w:r>
        <w:t xml:space="preserve"> nostri :</w:t>
      </w:r>
      <w:r w:rsidR="00CE404A">
        <w:t xml:space="preserve"> </w:t>
      </w:r>
    </w:p>
    <w:p w:rsidR="00CE404A" w:rsidRDefault="00814C0C" w:rsidP="000F4914">
      <w:pPr>
        <w:pStyle w:val="fl"/>
      </w:pPr>
      <w:r>
        <w:t xml:space="preserve">Quia </w:t>
      </w:r>
      <w:r w:rsidR="007F75CB">
        <w:t>fecísti</w:t>
      </w:r>
      <w:r>
        <w:t xml:space="preserve"> vir</w:t>
      </w:r>
      <w:r w:rsidR="007F75CB">
        <w:t>íliter</w:t>
      </w:r>
      <w:r>
        <w:t>, et conf</w:t>
      </w:r>
      <w:r w:rsidR="007F75CB">
        <w:t>ortátum</w:t>
      </w:r>
      <w:r>
        <w:t xml:space="preserve"> est cor tuum, eo quod cas</w:t>
      </w:r>
      <w:r w:rsidR="007F75CB">
        <w:t>titátem</w:t>
      </w:r>
      <w:r>
        <w:t xml:space="preserve"> </w:t>
      </w:r>
      <w:r w:rsidR="009E0F71">
        <w:t>amáveris</w:t>
      </w:r>
      <w:r>
        <w:t xml:space="preserve">, et post virum tuum, </w:t>
      </w:r>
      <w:r w:rsidR="007F75CB">
        <w:t>álterum</w:t>
      </w:r>
      <w:r>
        <w:t xml:space="preserve"> </w:t>
      </w:r>
      <w:r w:rsidR="009E0F71">
        <w:t>nescíeris</w:t>
      </w:r>
      <w:r w:rsidR="009D4A6C">
        <w:rPr>
          <w:vertAlign w:val="superscript"/>
        </w:rPr>
        <w:t>10</w:t>
      </w:r>
      <w:r>
        <w:t xml:space="preserve"> : </w:t>
      </w:r>
      <w:r w:rsidR="007F75CB">
        <w:t>ídeo</w:t>
      </w:r>
      <w:r>
        <w:t xml:space="preserve"> et manus D</w:t>
      </w:r>
      <w:r w:rsidR="007F75CB">
        <w:t>ómini</w:t>
      </w:r>
      <w:r>
        <w:t xml:space="preserve"> conf</w:t>
      </w:r>
      <w:r w:rsidR="007F75CB">
        <w:t>ortávit</w:t>
      </w:r>
      <w:r>
        <w:t xml:space="preserve"> te, et </w:t>
      </w:r>
      <w:r w:rsidR="007F75CB">
        <w:t>ídeo</w:t>
      </w:r>
      <w:r>
        <w:t xml:space="preserve"> eris be</w:t>
      </w:r>
      <w:r w:rsidR="007F75CB">
        <w:t>nedícta</w:t>
      </w:r>
      <w:r>
        <w:t xml:space="preserve"> in </w:t>
      </w:r>
      <w:r w:rsidR="007F75CB">
        <w:t>ætérnum</w:t>
      </w:r>
      <w:r>
        <w:t>.</w:t>
      </w:r>
      <w:r w:rsidR="00CE404A">
        <w:t xml:space="preserve"> </w:t>
      </w:r>
    </w:p>
    <w:p w:rsidR="00CE404A" w:rsidRDefault="00814C0C" w:rsidP="000F4914">
      <w:pPr>
        <w:pStyle w:val="fl"/>
      </w:pPr>
      <w:r>
        <w:t>Et dixit omnis p</w:t>
      </w:r>
      <w:r w:rsidR="007F75CB">
        <w:t>ópulus</w:t>
      </w:r>
      <w:r>
        <w:t> : Fiat, fiat.</w:t>
      </w:r>
      <w:r w:rsidR="00CE404A">
        <w:t xml:space="preserve"> </w:t>
      </w:r>
    </w:p>
    <w:p w:rsidR="00CE404A" w:rsidRDefault="00814C0C" w:rsidP="000F4914">
      <w:pPr>
        <w:pStyle w:val="fl"/>
      </w:pPr>
      <w:r>
        <w:t>Per dies autem t</w:t>
      </w:r>
      <w:r w:rsidR="007F75CB">
        <w:t>rigínta</w:t>
      </w:r>
      <w:r>
        <w:t>, vix c</w:t>
      </w:r>
      <w:r w:rsidR="007F75CB">
        <w:t>ollécta</w:t>
      </w:r>
      <w:r>
        <w:t xml:space="preserve"> sunt sp</w:t>
      </w:r>
      <w:r w:rsidR="007F75CB">
        <w:t>ólia</w:t>
      </w:r>
      <w:r>
        <w:t xml:space="preserve"> Ass</w:t>
      </w:r>
      <w:r w:rsidR="007F75CB">
        <w:t>yriórum</w:t>
      </w:r>
      <w:r>
        <w:t xml:space="preserve"> a p</w:t>
      </w:r>
      <w:r w:rsidR="007F75CB">
        <w:t>ópulo</w:t>
      </w:r>
      <w:r>
        <w:t xml:space="preserve"> Israël.</w:t>
      </w:r>
      <w:r w:rsidR="00CE404A">
        <w:t xml:space="preserve"> </w:t>
      </w:r>
    </w:p>
    <w:p w:rsidR="00CE404A" w:rsidRDefault="00814C0C" w:rsidP="000F4914">
      <w:pPr>
        <w:pStyle w:val="fl"/>
      </w:pPr>
      <w:r>
        <w:t>Porro autem u</w:t>
      </w:r>
      <w:r w:rsidR="007F75CB">
        <w:t>nivérsa</w:t>
      </w:r>
      <w:r>
        <w:t>, quæ Ho</w:t>
      </w:r>
      <w:r w:rsidR="007F75CB">
        <w:t>loférnis</w:t>
      </w:r>
      <w:r>
        <w:t xml:space="preserve"> peculi</w:t>
      </w:r>
      <w:r w:rsidR="007F75CB">
        <w:t>ária</w:t>
      </w:r>
      <w:r w:rsidR="009D4A6C">
        <w:rPr>
          <w:vertAlign w:val="superscript"/>
        </w:rPr>
        <w:t>11</w:t>
      </w:r>
      <w:r>
        <w:t xml:space="preserve"> </w:t>
      </w:r>
      <w:r w:rsidR="007F75CB">
        <w:t>fuísse</w:t>
      </w:r>
      <w:r>
        <w:t xml:space="preserve"> p</w:t>
      </w:r>
      <w:r w:rsidR="007F75CB">
        <w:t>robáta</w:t>
      </w:r>
      <w:r>
        <w:t xml:space="preserve"> sunt, </w:t>
      </w:r>
      <w:r w:rsidR="007F75CB">
        <w:t>dedérunt</w:t>
      </w:r>
      <w:r>
        <w:t xml:space="preserve"> </w:t>
      </w:r>
      <w:r w:rsidR="002B18DD">
        <w:t>Judith</w:t>
      </w:r>
      <w:r>
        <w:t xml:space="preserve"> in auro, et </w:t>
      </w:r>
      <w:r w:rsidR="007F75CB">
        <w:t>argénto</w:t>
      </w:r>
      <w:r>
        <w:t>, et v</w:t>
      </w:r>
      <w:r w:rsidR="007F75CB">
        <w:t>éstibus</w:t>
      </w:r>
      <w:r>
        <w:t>, et gemmis, et omni supell</w:t>
      </w:r>
      <w:r w:rsidR="007F75CB">
        <w:t>éctili</w:t>
      </w:r>
      <w:r>
        <w:t xml:space="preserve">, et </w:t>
      </w:r>
      <w:r w:rsidR="009E0F71">
        <w:t>trádita</w:t>
      </w:r>
      <w:r>
        <w:t xml:space="preserve"> sunt </w:t>
      </w:r>
      <w:r w:rsidR="007F75CB">
        <w:t>ómnia</w:t>
      </w:r>
      <w:r>
        <w:t xml:space="preserve"> illi a p</w:t>
      </w:r>
      <w:r w:rsidR="007F75CB">
        <w:t>ópulo</w:t>
      </w:r>
      <w:r>
        <w:t>.</w:t>
      </w:r>
      <w:r w:rsidR="00CE404A">
        <w:t xml:space="preserve"> </w:t>
      </w:r>
    </w:p>
    <w:p w:rsidR="00CE404A" w:rsidRDefault="00814C0C" w:rsidP="000F4914">
      <w:pPr>
        <w:pStyle w:val="fl"/>
      </w:pPr>
      <w:r>
        <w:t>Et omnes</w:t>
      </w:r>
      <w:r w:rsidR="009D4A6C">
        <w:rPr>
          <w:vertAlign w:val="superscript"/>
        </w:rPr>
        <w:t>12</w:t>
      </w:r>
      <w:r>
        <w:t xml:space="preserve"> p</w:t>
      </w:r>
      <w:r w:rsidR="007F75CB">
        <w:t>ópuli</w:t>
      </w:r>
      <w:r>
        <w:t xml:space="preserve"> g</w:t>
      </w:r>
      <w:r w:rsidR="007F75CB">
        <w:t>audébant</w:t>
      </w:r>
      <w:r>
        <w:t>, cum muli</w:t>
      </w:r>
      <w:r w:rsidR="007F75CB">
        <w:t>éribus</w:t>
      </w:r>
      <w:r>
        <w:t>, et virg</w:t>
      </w:r>
      <w:r w:rsidR="007F75CB">
        <w:t>ínibus</w:t>
      </w:r>
      <w:r>
        <w:t>, et juv</w:t>
      </w:r>
      <w:r w:rsidR="007F75CB">
        <w:t>énibus</w:t>
      </w:r>
      <w:r>
        <w:t>, in</w:t>
      </w:r>
      <w:r w:rsidR="009D4A6C">
        <w:rPr>
          <w:vertAlign w:val="superscript"/>
        </w:rPr>
        <w:t>13</w:t>
      </w:r>
      <w:r>
        <w:t xml:space="preserve"> </w:t>
      </w:r>
      <w:r w:rsidR="009E0F71">
        <w:t>órganis</w:t>
      </w:r>
      <w:r>
        <w:t xml:space="preserve"> et </w:t>
      </w:r>
      <w:r w:rsidR="007F75CB">
        <w:t>cítharis</w:t>
      </w:r>
      <w:r>
        <w:rPr>
          <w:vertAlign w:val="superscript"/>
        </w:rPr>
        <w:t>14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02" w:name="t4p214n01"/>
      <w:bookmarkEnd w:id="3902"/>
      <w:r w:rsidRPr="005119F6">
        <w:rPr>
          <w:rStyle w:val="NumNot"/>
        </w:rPr>
        <w:t>.</w:t>
      </w:r>
      <w:r>
        <w:t xml:space="preserve"> </w:t>
      </w:r>
      <w:r w:rsidRPr="00556F3C">
        <w:rPr>
          <w:rStyle w:val="LaIt"/>
        </w:rPr>
        <w:t>Ass</w:t>
      </w:r>
      <w:r w:rsidR="008D018B" w:rsidRPr="00556F3C">
        <w:rPr>
          <w:rStyle w:val="LaIt"/>
        </w:rPr>
        <w:t>yriórum</w:t>
      </w:r>
      <w:r>
        <w:t xml:space="preserve">. </w:t>
      </w:r>
      <w:r w:rsidRPr="005119F6">
        <w:t xml:space="preserve">– </w:t>
      </w:r>
      <w:r w:rsidRPr="005119F6">
        <w:rPr>
          <w:rStyle w:val="NumNot"/>
        </w:rPr>
        <w:t>2</w:t>
      </w:r>
      <w:bookmarkStart w:id="3903" w:name="t4p214n02"/>
      <w:bookmarkEnd w:id="3903"/>
      <w:r w:rsidRPr="005119F6">
        <w:rPr>
          <w:rStyle w:val="NumNot"/>
        </w:rPr>
        <w:t>.</w:t>
      </w:r>
      <w:r>
        <w:t xml:space="preserve"> À cause du collectif </w:t>
      </w:r>
      <w:r w:rsidR="00D669F1" w:rsidRPr="00556F3C">
        <w:rPr>
          <w:rStyle w:val="LaIt"/>
        </w:rPr>
        <w:t>exércitus</w:t>
      </w:r>
      <w:r>
        <w:t xml:space="preserve"> ou d’</w:t>
      </w:r>
      <w:r w:rsidRPr="00556F3C">
        <w:rPr>
          <w:rStyle w:val="LaIt"/>
        </w:rPr>
        <w:t>Ass</w:t>
      </w:r>
      <w:r w:rsidR="008D018B" w:rsidRPr="00556F3C">
        <w:rPr>
          <w:rStyle w:val="LaIt"/>
        </w:rPr>
        <w:t>yriórum</w:t>
      </w:r>
      <w:r>
        <w:t xml:space="preserve"> que nous avons dit être sous-entendu. </w:t>
      </w:r>
      <w:r w:rsidR="009D4A6C" w:rsidRPr="005119F6">
        <w:t xml:space="preserve">– </w:t>
      </w:r>
      <w:r w:rsidR="009D4A6C">
        <w:rPr>
          <w:rStyle w:val="NumNot"/>
        </w:rPr>
        <w:t>3</w:t>
      </w:r>
      <w:bookmarkStart w:id="3904" w:name="t4p214n03"/>
      <w:bookmarkEnd w:id="3904"/>
      <w:r w:rsidR="009D4A6C" w:rsidRPr="005119F6">
        <w:rPr>
          <w:rStyle w:val="NumNot"/>
        </w:rPr>
        <w:t>.</w:t>
      </w:r>
      <w:r w:rsidR="009D4A6C">
        <w:t xml:space="preserve"> Voyez Tome I, </w:t>
      </w:r>
      <w:r w:rsidR="009D4A6C" w:rsidRPr="009D4A6C">
        <w:rPr>
          <w:rStyle w:val="italicus"/>
        </w:rPr>
        <w:t>Préface,</w:t>
      </w:r>
      <w:r w:rsidR="009D4A6C">
        <w:t xml:space="preserve"> p. </w:t>
      </w:r>
      <w:r w:rsidR="004B3A36">
        <w:fldChar w:fldCharType="begin"/>
      </w:r>
      <w:r w:rsidR="009D4A6C">
        <w:instrText xml:space="preserve"> PAGEREF t1p0n_VerbeDeMouvement \h </w:instrText>
      </w:r>
      <w:r w:rsidR="004B3A36">
        <w:fldChar w:fldCharType="separate"/>
      </w:r>
      <w:r w:rsidR="009D4A6C">
        <w:rPr>
          <w:noProof/>
        </w:rPr>
        <w:t>13</w:t>
      </w:r>
      <w:r w:rsidR="004B3A36">
        <w:fldChar w:fldCharType="end"/>
      </w:r>
      <w:r w:rsidR="009D4A6C">
        <w:t xml:space="preserve">. </w:t>
      </w:r>
      <w:r w:rsidRPr="005119F6">
        <w:t xml:space="preserve">– </w:t>
      </w:r>
      <w:r w:rsidR="009D4A6C">
        <w:rPr>
          <w:rStyle w:val="NumNot"/>
        </w:rPr>
        <w:t>4</w:t>
      </w:r>
      <w:bookmarkStart w:id="3905" w:name="t4p214n04"/>
      <w:bookmarkEnd w:id="3905"/>
      <w:r w:rsidRPr="005119F6">
        <w:rPr>
          <w:rStyle w:val="NumNot"/>
        </w:rPr>
        <w:t>.</w:t>
      </w:r>
      <w:r>
        <w:t xml:space="preserve"> </w:t>
      </w:r>
      <w:r w:rsidRPr="00556F3C">
        <w:rPr>
          <w:rStyle w:val="LaIt"/>
        </w:rPr>
        <w:t>Metus</w:t>
      </w:r>
      <w:r>
        <w:t xml:space="preserve"> est la crainte qui saisit le cœur, </w:t>
      </w:r>
      <w:r w:rsidRPr="00556F3C">
        <w:rPr>
          <w:rStyle w:val="LaIt"/>
        </w:rPr>
        <w:t>tremor</w:t>
      </w:r>
      <w:r>
        <w:t xml:space="preserve"> le tremblement qui en résulte. </w:t>
      </w:r>
      <w:r w:rsidRPr="005119F6">
        <w:t xml:space="preserve">– </w:t>
      </w:r>
      <w:r w:rsidR="009D4A6C">
        <w:rPr>
          <w:rStyle w:val="NumNot"/>
        </w:rPr>
        <w:t>5</w:t>
      </w:r>
      <w:bookmarkStart w:id="3906" w:name="t4p214n05"/>
      <w:bookmarkEnd w:id="3906"/>
      <w:r w:rsidRPr="005119F6">
        <w:rPr>
          <w:rStyle w:val="NumNot"/>
        </w:rPr>
        <w:t>.</w:t>
      </w:r>
      <w:r>
        <w:t xml:space="preserve"> En poussant de grands cris pour l’encourager et effrayer l’ennemi. </w:t>
      </w:r>
      <w:r w:rsidRPr="005119F6">
        <w:t xml:space="preserve">– </w:t>
      </w:r>
      <w:r w:rsidR="009D4A6C">
        <w:rPr>
          <w:rStyle w:val="NumNot"/>
        </w:rPr>
        <w:t>6</w:t>
      </w:r>
      <w:bookmarkStart w:id="3907" w:name="t4p214n06"/>
      <w:bookmarkEnd w:id="3907"/>
      <w:r w:rsidRPr="005119F6">
        <w:rPr>
          <w:rStyle w:val="NumNot"/>
        </w:rPr>
        <w:t>.</w:t>
      </w:r>
      <w:r>
        <w:t xml:space="preserve"> Les affaiblissant en les tuant, les </w:t>
      </w:r>
      <w:r>
        <w:lastRenderedPageBreak/>
        <w:t xml:space="preserve">blessant, ou les mettant de plus en plus en déroute. </w:t>
      </w:r>
      <w:r w:rsidRPr="005119F6">
        <w:t xml:space="preserve">– </w:t>
      </w:r>
      <w:r w:rsidR="009D4A6C">
        <w:rPr>
          <w:rStyle w:val="NumNot"/>
        </w:rPr>
        <w:t>7</w:t>
      </w:r>
      <w:bookmarkStart w:id="3908" w:name="t4p214n07"/>
      <w:bookmarkEnd w:id="3908"/>
      <w:r w:rsidRPr="005119F6">
        <w:rPr>
          <w:rStyle w:val="NumNot"/>
        </w:rPr>
        <w:t>.</w:t>
      </w:r>
      <w:r>
        <w:t xml:space="preserve"> On peut sous-entendre </w:t>
      </w:r>
      <w:r w:rsidRPr="00556F3C">
        <w:rPr>
          <w:rStyle w:val="LaIt"/>
        </w:rPr>
        <w:t>pr</w:t>
      </w:r>
      <w:r w:rsidR="006733BA" w:rsidRPr="00556F3C">
        <w:rPr>
          <w:rStyle w:val="LaIt"/>
        </w:rPr>
        <w:t>opríetas</w:t>
      </w:r>
      <w:r>
        <w:t xml:space="preserve">. </w:t>
      </w:r>
      <w:r w:rsidRPr="005119F6">
        <w:t xml:space="preserve">– </w:t>
      </w:r>
      <w:r w:rsidR="009D4A6C">
        <w:rPr>
          <w:rStyle w:val="NumNot"/>
        </w:rPr>
        <w:t>8</w:t>
      </w:r>
      <w:bookmarkStart w:id="3909" w:name="t4p214n08"/>
      <w:bookmarkEnd w:id="3909"/>
      <w:r w:rsidRPr="005119F6">
        <w:rPr>
          <w:rStyle w:val="NumNot"/>
        </w:rPr>
        <w:t>.</w:t>
      </w:r>
      <w:r>
        <w:t xml:space="preserve"> Sous-entendu </w:t>
      </w:r>
      <w:r w:rsidRPr="00556F3C">
        <w:rPr>
          <w:rStyle w:val="LaIt"/>
        </w:rPr>
        <w:t>neg</w:t>
      </w:r>
      <w:r w:rsidR="008D018B" w:rsidRPr="00556F3C">
        <w:rPr>
          <w:rStyle w:val="LaIt"/>
        </w:rPr>
        <w:t>ótiis</w:t>
      </w:r>
      <w:r>
        <w:t xml:space="preserve">, biens meubles, choses mobilières, ce qui constitue le mobilier. Ulpien a dit dans le même sens </w:t>
      </w:r>
      <w:r w:rsidRPr="00556F3C">
        <w:rPr>
          <w:rStyle w:val="LaIt"/>
        </w:rPr>
        <w:t>res mobiles</w:t>
      </w:r>
      <w:r>
        <w:t xml:space="preserve">. </w:t>
      </w:r>
      <w:r w:rsidRPr="005119F6">
        <w:t xml:space="preserve">– </w:t>
      </w:r>
      <w:r w:rsidR="009D4A6C">
        <w:rPr>
          <w:rStyle w:val="NumNot"/>
        </w:rPr>
        <w:t>9</w:t>
      </w:r>
      <w:bookmarkStart w:id="3910" w:name="t4p214n09"/>
      <w:bookmarkEnd w:id="3910"/>
      <w:r w:rsidRPr="005119F6">
        <w:rPr>
          <w:rStyle w:val="NumNot"/>
        </w:rPr>
        <w:t>.</w:t>
      </w:r>
      <w:r>
        <w:t xml:space="preserve"> Joacim ou Joachim, grand-prêtre des juifs, fils de Josué et petit-fils de Josédec, auxquels il succéda. C’est le même </w:t>
      </w:r>
      <w:r>
        <w:lastRenderedPageBreak/>
        <w:t xml:space="preserve">qui est nommé </w:t>
      </w:r>
      <w:r w:rsidR="00D669F1">
        <w:t>Éliachim</w:t>
      </w:r>
      <w:r>
        <w:t xml:space="preserve"> dans la Leçon IV, et cela se comprend quand on sait que ces deux noms commencent par le mot Dieu qui s’exprime également en hébreu par </w:t>
      </w:r>
      <w:r w:rsidR="00D669F1">
        <w:t>Jéhovah et É</w:t>
      </w:r>
      <w:r>
        <w:t xml:space="preserve">loah. </w:t>
      </w:r>
      <w:r w:rsidRPr="005119F6">
        <w:t xml:space="preserve">– </w:t>
      </w:r>
      <w:r w:rsidR="009D4A6C">
        <w:rPr>
          <w:rStyle w:val="NumNot"/>
        </w:rPr>
        <w:t>10</w:t>
      </w:r>
      <w:bookmarkStart w:id="3911" w:name="t4p214n10"/>
      <w:bookmarkEnd w:id="3911"/>
      <w:r w:rsidRPr="005119F6">
        <w:rPr>
          <w:rStyle w:val="NumNot"/>
        </w:rPr>
        <w:t>.</w:t>
      </w:r>
      <w:r>
        <w:t xml:space="preserve"> Voyez </w:t>
      </w:r>
      <w:hyperlink w:anchor="t4p207n06" w:history="1">
        <w:r w:rsidRPr="00A26457">
          <w:rPr>
            <w:rStyle w:val="Lienhypertexte"/>
          </w:rPr>
          <w:t>Leçon VII, note 6</w:t>
        </w:r>
      </w:hyperlink>
      <w:r>
        <w:t xml:space="preserve">. </w:t>
      </w:r>
      <w:r w:rsidRPr="005119F6">
        <w:t xml:space="preserve">– </w:t>
      </w:r>
      <w:r w:rsidR="009D4A6C">
        <w:rPr>
          <w:rStyle w:val="NumNot"/>
        </w:rPr>
        <w:t>11</w:t>
      </w:r>
      <w:bookmarkStart w:id="3912" w:name="t4p214n11"/>
      <w:bookmarkEnd w:id="3912"/>
      <w:r w:rsidRPr="005119F6">
        <w:rPr>
          <w:rStyle w:val="NumNot"/>
        </w:rPr>
        <w:t>.</w:t>
      </w:r>
      <w:r>
        <w:t xml:space="preserve"> Vous n’avez pas épousé un autre homme, vous ne vous êtes pas remariée. </w:t>
      </w:r>
      <w:r w:rsidRPr="005119F6">
        <w:t xml:space="preserve">– </w:t>
      </w:r>
      <w:r w:rsidR="009D4A6C">
        <w:rPr>
          <w:rStyle w:val="NumNot"/>
        </w:rPr>
        <w:lastRenderedPageBreak/>
        <w:t>12</w:t>
      </w:r>
      <w:bookmarkStart w:id="3913" w:name="t4p214n12"/>
      <w:bookmarkEnd w:id="3913"/>
      <w:r w:rsidRPr="005119F6">
        <w:rPr>
          <w:rStyle w:val="NumNot"/>
        </w:rPr>
        <w:t>.</w:t>
      </w:r>
      <w:r>
        <w:t xml:space="preserve"> Sous-entendu </w:t>
      </w:r>
      <w:r w:rsidRPr="00556F3C">
        <w:rPr>
          <w:rStyle w:val="LaIt"/>
        </w:rPr>
        <w:t>bona</w:t>
      </w:r>
      <w:r>
        <w:t xml:space="preserve">. </w:t>
      </w:r>
      <w:r w:rsidRPr="005119F6">
        <w:t xml:space="preserve">– </w:t>
      </w:r>
      <w:r w:rsidR="009D4A6C">
        <w:rPr>
          <w:rStyle w:val="NumNot"/>
        </w:rPr>
        <w:t>13</w:t>
      </w:r>
      <w:bookmarkStart w:id="3914" w:name="t4p214n13"/>
      <w:bookmarkEnd w:id="3914"/>
      <w:r w:rsidRPr="005119F6">
        <w:rPr>
          <w:rStyle w:val="NumNot"/>
        </w:rPr>
        <w:t>.</w:t>
      </w:r>
      <w:r>
        <w:t xml:space="preserve"> Sous-entendu </w:t>
      </w:r>
      <w:r w:rsidRPr="00556F3C">
        <w:rPr>
          <w:rStyle w:val="LaIt"/>
        </w:rPr>
        <w:t>viri</w:t>
      </w:r>
      <w:r>
        <w:t xml:space="preserve"> ; cette ellipse est indiquée par ce qui suit. </w:t>
      </w:r>
      <w:r w:rsidRPr="005119F6">
        <w:t xml:space="preserve">– </w:t>
      </w:r>
      <w:r w:rsidR="009D4A6C">
        <w:rPr>
          <w:rStyle w:val="NumNot"/>
        </w:rPr>
        <w:t>14</w:t>
      </w:r>
      <w:bookmarkStart w:id="3915" w:name="t4p214n14"/>
      <w:bookmarkEnd w:id="3915"/>
      <w:r w:rsidRPr="005119F6">
        <w:rPr>
          <w:rStyle w:val="NumNot"/>
        </w:rPr>
        <w:t>.</w:t>
      </w:r>
      <w:r>
        <w:t xml:space="preserve"> </w:t>
      </w:r>
      <w:r w:rsidRPr="00556F3C">
        <w:rPr>
          <w:rStyle w:val="LaIt"/>
        </w:rPr>
        <w:t>In</w:t>
      </w:r>
      <w:r>
        <w:t xml:space="preserve">, avec. </w:t>
      </w:r>
      <w:r w:rsidRPr="005119F6">
        <w:t xml:space="preserve">– </w:t>
      </w:r>
      <w:r w:rsidR="009D4A6C">
        <w:rPr>
          <w:rStyle w:val="NumNot"/>
        </w:rPr>
        <w:t>15</w:t>
      </w:r>
      <w:bookmarkStart w:id="3916" w:name="t4p214n15"/>
      <w:bookmarkEnd w:id="3916"/>
      <w:r w:rsidRPr="005119F6">
        <w:rPr>
          <w:rStyle w:val="NumNot"/>
        </w:rPr>
        <w:t>.</w:t>
      </w:r>
      <w:r>
        <w:t xml:space="preserve"> Littéralement : avec toute sorte d’instruments de musique et, en particulier, des harpes, instrument fort en usage à cette époque chez les Orientaux.</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3917" w:name="t4p215"/>
      <w:bookmarkEnd w:id="3917"/>
      <w:r w:rsidR="00CE404A">
        <w:t xml:space="preserve"> </w:t>
      </w:r>
    </w:p>
    <w:p w:rsidR="00CE404A" w:rsidRDefault="00814C0C" w:rsidP="00DD7860">
      <w:pPr>
        <w:pStyle w:val="Summarium"/>
      </w:pPr>
      <w:r>
        <w:t>Fête de trois mois ; mort de Judith.</w:t>
      </w:r>
      <w:r w:rsidR="00CE404A">
        <w:t xml:space="preserve"> </w:t>
      </w:r>
    </w:p>
    <w:p w:rsidR="00CE404A" w:rsidRDefault="00814C0C" w:rsidP="000F4914">
      <w:pPr>
        <w:pStyle w:val="fl"/>
      </w:pPr>
      <w:r>
        <w:t>Et factum est post hæc, omnis p</w:t>
      </w:r>
      <w:r w:rsidR="007F75CB">
        <w:t>ópulus</w:t>
      </w:r>
      <w:r>
        <w:t xml:space="preserve"> post vict</w:t>
      </w:r>
      <w:r w:rsidR="007F75CB">
        <w:t>óriam</w:t>
      </w:r>
      <w:r>
        <w:t xml:space="preserve"> venit in</w:t>
      </w:r>
      <w:r>
        <w:rPr>
          <w:vertAlign w:val="superscript"/>
        </w:rPr>
        <w:t>1</w:t>
      </w:r>
      <w:r>
        <w:t xml:space="preserve"> </w:t>
      </w:r>
      <w:r w:rsidR="007F75CB">
        <w:t>Jerúsalem</w:t>
      </w:r>
      <w:r>
        <w:t xml:space="preserve"> a</w:t>
      </w:r>
      <w:r w:rsidR="007F75CB">
        <w:t>doráre</w:t>
      </w:r>
      <w:r>
        <w:rPr>
          <w:vertAlign w:val="superscript"/>
        </w:rPr>
        <w:t>2</w:t>
      </w:r>
      <w:r>
        <w:t xml:space="preserve"> D</w:t>
      </w:r>
      <w:r w:rsidR="007F75CB">
        <w:t>óminum</w:t>
      </w:r>
      <w:r>
        <w:t> : et mox ut</w:t>
      </w:r>
      <w:r>
        <w:rPr>
          <w:vertAlign w:val="superscript"/>
        </w:rPr>
        <w:t>3</w:t>
      </w:r>
      <w:r>
        <w:t xml:space="preserve"> puri</w:t>
      </w:r>
      <w:r w:rsidR="007F75CB">
        <w:t>ficáti</w:t>
      </w:r>
      <w:r>
        <w:t xml:space="preserve"> sunt, ob</w:t>
      </w:r>
      <w:r w:rsidR="007F75CB">
        <w:t>tulérunt</w:t>
      </w:r>
      <w:r>
        <w:t xml:space="preserve"> omnes hol</w:t>
      </w:r>
      <w:r w:rsidR="007F75CB">
        <w:t>ocáusta</w:t>
      </w:r>
      <w:r>
        <w:t>, et vota, et repromi</w:t>
      </w:r>
      <w:r w:rsidR="007F75CB">
        <w:t>ssiónes</w:t>
      </w:r>
      <w:r>
        <w:t xml:space="preserve"> suas</w:t>
      </w:r>
      <w:r>
        <w:rPr>
          <w:vertAlign w:val="superscript"/>
        </w:rPr>
        <w:t>4</w:t>
      </w:r>
      <w:r>
        <w:t>.</w:t>
      </w:r>
      <w:r w:rsidR="00CE404A">
        <w:t xml:space="preserve"> </w:t>
      </w:r>
    </w:p>
    <w:p w:rsidR="00CE404A" w:rsidRDefault="00814C0C" w:rsidP="000F4914">
      <w:pPr>
        <w:pStyle w:val="fl"/>
      </w:pPr>
      <w:r>
        <w:t xml:space="preserve">Porro </w:t>
      </w:r>
      <w:r w:rsidR="002B18DD">
        <w:t>Judith</w:t>
      </w:r>
      <w:r>
        <w:t>, u</w:t>
      </w:r>
      <w:r w:rsidR="007F75CB">
        <w:t>nivérsa</w:t>
      </w:r>
      <w:r>
        <w:t xml:space="preserve"> vasa b</w:t>
      </w:r>
      <w:r w:rsidR="007F75CB">
        <w:t>éllica</w:t>
      </w:r>
      <w:r>
        <w:t xml:space="preserve"> Ho</w:t>
      </w:r>
      <w:r w:rsidR="007F75CB">
        <w:t>loférnis</w:t>
      </w:r>
      <w:r>
        <w:t>, quæ dedit illi p</w:t>
      </w:r>
      <w:r w:rsidR="007F75CB">
        <w:t>ópulus</w:t>
      </w:r>
      <w:r>
        <w:t xml:space="preserve">, et </w:t>
      </w:r>
      <w:r w:rsidR="00D669F1">
        <w:t>conopéum</w:t>
      </w:r>
      <w:r>
        <w:t>, quod ipsa sust</w:t>
      </w:r>
      <w:r w:rsidR="007F75CB">
        <w:t>úlerat</w:t>
      </w:r>
      <w:r>
        <w:t xml:space="preserve"> de </w:t>
      </w:r>
      <w:r w:rsidR="00D669F1">
        <w:t>cubíli</w:t>
      </w:r>
      <w:r>
        <w:t xml:space="preserve"> </w:t>
      </w:r>
      <w:r w:rsidR="007F75CB">
        <w:t>ipsíus</w:t>
      </w:r>
      <w:r>
        <w:t xml:space="preserve">, </w:t>
      </w:r>
      <w:r w:rsidR="007F75CB">
        <w:t>óbtulit</w:t>
      </w:r>
      <w:r>
        <w:t xml:space="preserve"> in </w:t>
      </w:r>
      <w:r w:rsidR="009E0F71">
        <w:t>anáthema</w:t>
      </w:r>
      <w:r>
        <w:t xml:space="preserve"> obl</w:t>
      </w:r>
      <w:r w:rsidR="007F75CB">
        <w:t>iviónis</w:t>
      </w:r>
      <w:r>
        <w:rPr>
          <w:vertAlign w:val="superscript"/>
        </w:rPr>
        <w:t>5</w:t>
      </w:r>
      <w:r>
        <w:t>.</w:t>
      </w:r>
      <w:r w:rsidR="00CE404A">
        <w:t xml:space="preserve"> </w:t>
      </w:r>
    </w:p>
    <w:p w:rsidR="00CE404A" w:rsidRDefault="00814C0C" w:rsidP="000F4914">
      <w:pPr>
        <w:pStyle w:val="fl"/>
      </w:pPr>
      <w:r>
        <w:t>Erat autem p</w:t>
      </w:r>
      <w:r w:rsidR="007F75CB">
        <w:t>ópulus</w:t>
      </w:r>
      <w:r>
        <w:t xml:space="preserve"> </w:t>
      </w:r>
      <w:r w:rsidR="007F75CB">
        <w:t>jucúndus</w:t>
      </w:r>
      <w:r>
        <w:t xml:space="preserve"> </w:t>
      </w:r>
      <w:r w:rsidR="007F75CB">
        <w:t>secúndum</w:t>
      </w:r>
      <w:r>
        <w:t xml:space="preserve"> f</w:t>
      </w:r>
      <w:r w:rsidR="007F75CB">
        <w:t>áciem</w:t>
      </w:r>
      <w:r>
        <w:t xml:space="preserve"> sa</w:t>
      </w:r>
      <w:r w:rsidR="007F75CB">
        <w:t>nctórum</w:t>
      </w:r>
      <w:r>
        <w:rPr>
          <w:vertAlign w:val="superscript"/>
        </w:rPr>
        <w:t>6</w:t>
      </w:r>
      <w:r>
        <w:t>, et per tres menses g</w:t>
      </w:r>
      <w:r w:rsidR="007F75CB">
        <w:t>áudium</w:t>
      </w:r>
      <w:r>
        <w:t xml:space="preserve"> hujus vict</w:t>
      </w:r>
      <w:r w:rsidR="007F75CB">
        <w:t>óriæ</w:t>
      </w:r>
      <w:r>
        <w:t xml:space="preserve"> cel</w:t>
      </w:r>
      <w:r w:rsidR="007F75CB">
        <w:t>ebrátum</w:t>
      </w:r>
      <w:r>
        <w:t xml:space="preserve"> est cum </w:t>
      </w:r>
      <w:r w:rsidR="002B18DD">
        <w:t>Judith</w:t>
      </w:r>
      <w:r>
        <w:t>.</w:t>
      </w:r>
      <w:r w:rsidR="00CE404A">
        <w:t xml:space="preserve"> </w:t>
      </w:r>
    </w:p>
    <w:p w:rsidR="00CE404A" w:rsidRDefault="00814C0C" w:rsidP="000F4914">
      <w:pPr>
        <w:pStyle w:val="fl"/>
      </w:pPr>
      <w:r>
        <w:t>Post dies autem illos unu</w:t>
      </w:r>
      <w:r w:rsidR="007F75CB">
        <w:t>squísque</w:t>
      </w:r>
      <w:r>
        <w:t xml:space="preserve"> r</w:t>
      </w:r>
      <w:r w:rsidR="007F75CB">
        <w:t>édiit</w:t>
      </w:r>
      <w:r>
        <w:t xml:space="preserve"> in domum suam, et </w:t>
      </w:r>
      <w:r w:rsidR="002B18DD">
        <w:t>Judith</w:t>
      </w:r>
      <w:r>
        <w:t xml:space="preserve"> magna facta est in </w:t>
      </w:r>
      <w:r w:rsidR="00D669F1">
        <w:t>Bethulíā</w:t>
      </w:r>
      <w:r>
        <w:t>, et præcl</w:t>
      </w:r>
      <w:r w:rsidR="007F75CB">
        <w:t>árior</w:t>
      </w:r>
      <w:r>
        <w:rPr>
          <w:vertAlign w:val="superscript"/>
        </w:rPr>
        <w:t>7</w:t>
      </w:r>
      <w:r>
        <w:t xml:space="preserve"> erat u</w:t>
      </w:r>
      <w:r w:rsidR="007F75CB">
        <w:t>nivérsæ</w:t>
      </w:r>
      <w:r>
        <w:t xml:space="preserve"> terræ Israël.</w:t>
      </w:r>
      <w:r w:rsidR="00CE404A">
        <w:t xml:space="preserve"> </w:t>
      </w:r>
    </w:p>
    <w:p w:rsidR="00CE404A" w:rsidRDefault="00814C0C" w:rsidP="000F4914">
      <w:pPr>
        <w:pStyle w:val="fl"/>
      </w:pPr>
      <w:r>
        <w:t xml:space="preserve">Erat </w:t>
      </w:r>
      <w:r w:rsidR="007F75CB">
        <w:t>étiam</w:t>
      </w:r>
      <w:r>
        <w:rPr>
          <w:vertAlign w:val="superscript"/>
        </w:rPr>
        <w:t>8</w:t>
      </w:r>
      <w:r>
        <w:t xml:space="preserve"> v</w:t>
      </w:r>
      <w:r w:rsidR="007F75CB">
        <w:t>irtúti</w:t>
      </w:r>
      <w:r>
        <w:rPr>
          <w:vertAlign w:val="superscript"/>
        </w:rPr>
        <w:t>9</w:t>
      </w:r>
      <w:r>
        <w:t xml:space="preserve"> </w:t>
      </w:r>
      <w:r w:rsidR="009E0F71">
        <w:t>cástitas</w:t>
      </w:r>
      <w:r>
        <w:t xml:space="preserve"> </w:t>
      </w:r>
      <w:r w:rsidR="007F75CB">
        <w:t>adjúncta</w:t>
      </w:r>
      <w:r>
        <w:t xml:space="preserve">, ex quo </w:t>
      </w:r>
      <w:r w:rsidR="007F75CB">
        <w:t>defúnctus</w:t>
      </w:r>
      <w:r>
        <w:t xml:space="preserve"> est </w:t>
      </w:r>
      <w:r w:rsidR="007F75CB">
        <w:t>Manásses</w:t>
      </w:r>
      <w:r>
        <w:t xml:space="preserve"> vir ejus.</w:t>
      </w:r>
      <w:r w:rsidR="00CE404A">
        <w:t xml:space="preserve"> </w:t>
      </w:r>
    </w:p>
    <w:p w:rsidR="00CE404A" w:rsidRDefault="00814C0C" w:rsidP="000F4914">
      <w:pPr>
        <w:pStyle w:val="fl"/>
      </w:pPr>
      <w:r>
        <w:t>Erat autem di</w:t>
      </w:r>
      <w:r w:rsidR="007F75CB">
        <w:t>ébus</w:t>
      </w:r>
      <w:r>
        <w:t xml:space="preserve"> festis </w:t>
      </w:r>
      <w:r w:rsidR="009E0F71">
        <w:t>procédens</w:t>
      </w:r>
      <w:r>
        <w:rPr>
          <w:vertAlign w:val="superscript"/>
        </w:rPr>
        <w:t>10</w:t>
      </w:r>
      <w:r>
        <w:t xml:space="preserve"> cum magnā </w:t>
      </w:r>
      <w:r w:rsidR="00D669F1">
        <w:t>glóriā</w:t>
      </w:r>
      <w:r>
        <w:rPr>
          <w:vertAlign w:val="superscript"/>
        </w:rPr>
        <w:t>11</w:t>
      </w:r>
      <w:r>
        <w:t>.</w:t>
      </w:r>
      <w:r w:rsidR="00CE404A">
        <w:t xml:space="preserve"> </w:t>
      </w:r>
    </w:p>
    <w:p w:rsidR="00CE404A" w:rsidRDefault="00814C0C" w:rsidP="000F4914">
      <w:pPr>
        <w:pStyle w:val="fl"/>
      </w:pPr>
      <w:r>
        <w:t>Mansit autem in domo viri sui</w:t>
      </w:r>
      <w:r>
        <w:rPr>
          <w:vertAlign w:val="superscript"/>
        </w:rPr>
        <w:t>12</w:t>
      </w:r>
      <w:r>
        <w:t xml:space="preserve"> annos centum quinque, et </w:t>
      </w:r>
      <w:r w:rsidR="009E0F71">
        <w:t>dimísit</w:t>
      </w:r>
      <w:r>
        <w:t xml:space="preserve"> abram suam l</w:t>
      </w:r>
      <w:r w:rsidR="007F75CB">
        <w:t>íberam</w:t>
      </w:r>
      <w:r>
        <w:rPr>
          <w:vertAlign w:val="superscript"/>
        </w:rPr>
        <w:t>13</w:t>
      </w:r>
      <w:r>
        <w:t xml:space="preserve">, et </w:t>
      </w:r>
      <w:r w:rsidR="007F75CB">
        <w:t>defúncta</w:t>
      </w:r>
      <w:r>
        <w:t xml:space="preserve"> est ac </w:t>
      </w:r>
      <w:r w:rsidR="007F75CB">
        <w:t>sepúlta</w:t>
      </w:r>
      <w:r>
        <w:t xml:space="preserve"> cum viro suo in </w:t>
      </w:r>
      <w:r w:rsidR="00D669F1">
        <w:t>Bethulíā</w:t>
      </w:r>
      <w:r>
        <w:t>.</w:t>
      </w:r>
      <w:r w:rsidR="00CE404A">
        <w:t xml:space="preserve"> </w:t>
      </w:r>
    </w:p>
    <w:p w:rsidR="00CE404A" w:rsidRDefault="007F75CB" w:rsidP="000F4914">
      <w:pPr>
        <w:pStyle w:val="fl"/>
      </w:pPr>
      <w:r>
        <w:t>Luxítque</w:t>
      </w:r>
      <w:r w:rsidR="00814C0C">
        <w:t xml:space="preserve"> illam omnis p</w:t>
      </w:r>
      <w:r>
        <w:t>ópulus</w:t>
      </w:r>
      <w:r w:rsidR="00814C0C">
        <w:t xml:space="preserve"> di</w:t>
      </w:r>
      <w:r>
        <w:t>ébus</w:t>
      </w:r>
      <w:r w:rsidR="00814C0C">
        <w:t xml:space="preserve"> septem.</w:t>
      </w:r>
      <w:r w:rsidR="00CE404A">
        <w:t xml:space="preserve"> </w:t>
      </w:r>
    </w:p>
    <w:p w:rsidR="00CE404A" w:rsidRDefault="00814C0C" w:rsidP="000F4914">
      <w:pPr>
        <w:pStyle w:val="fl"/>
      </w:pPr>
      <w:r>
        <w:t>In omni autem sp</w:t>
      </w:r>
      <w:r w:rsidR="007F75CB">
        <w:t>átio</w:t>
      </w:r>
      <w:r>
        <w:t xml:space="preserve"> vitæ ejus non fuit qui pert</w:t>
      </w:r>
      <w:r w:rsidR="007F75CB">
        <w:t>urbáret</w:t>
      </w:r>
      <w:r>
        <w:t xml:space="preserve"> Israël, et post mortem ejus annis multis</w:t>
      </w:r>
      <w:r>
        <w:rPr>
          <w:vertAlign w:val="superscript"/>
        </w:rPr>
        <w:t>14</w:t>
      </w:r>
      <w:r>
        <w:t>.</w:t>
      </w:r>
      <w:r w:rsidR="00CE404A">
        <w:t xml:space="preserve"> </w:t>
      </w:r>
    </w:p>
    <w:p w:rsidR="00CE404A" w:rsidRDefault="00814C0C" w:rsidP="000F4914">
      <w:pPr>
        <w:pStyle w:val="fl"/>
      </w:pPr>
      <w:r>
        <w:t>Dies autem vict</w:t>
      </w:r>
      <w:r w:rsidR="007F75CB">
        <w:t>óriæ</w:t>
      </w:r>
      <w:r>
        <w:t xml:space="preserve"> hujus</w:t>
      </w:r>
      <w:r>
        <w:rPr>
          <w:vertAlign w:val="superscript"/>
        </w:rPr>
        <w:t>15</w:t>
      </w:r>
      <w:r>
        <w:t xml:space="preserve"> festi</w:t>
      </w:r>
      <w:r w:rsidR="007F75CB">
        <w:t>vitátis</w:t>
      </w:r>
      <w:r>
        <w:t xml:space="preserve"> ab H</w:t>
      </w:r>
      <w:r w:rsidR="007F75CB">
        <w:t>ebrǽis</w:t>
      </w:r>
      <w:r>
        <w:t xml:space="preserve"> in </w:t>
      </w:r>
      <w:r w:rsidR="007F75CB">
        <w:t>número</w:t>
      </w:r>
      <w:r>
        <w:t xml:space="preserve"> sa</w:t>
      </w:r>
      <w:r w:rsidR="007F75CB">
        <w:t>nctórum</w:t>
      </w:r>
      <w:r>
        <w:t xml:space="preserve"> </w:t>
      </w:r>
      <w:r w:rsidR="007F75CB">
        <w:t>diérum</w:t>
      </w:r>
      <w:r>
        <w:t xml:space="preserve"> acc</w:t>
      </w:r>
      <w:r w:rsidR="007F75CB">
        <w:t>ípitur</w:t>
      </w:r>
      <w:r>
        <w:t>, et c</w:t>
      </w:r>
      <w:r w:rsidR="007F75CB">
        <w:t>ólitur</w:t>
      </w:r>
      <w:r>
        <w:t xml:space="preserve"> a </w:t>
      </w:r>
      <w:r w:rsidR="007F75CB">
        <w:t>Judǽis</w:t>
      </w:r>
      <w:r>
        <w:t xml:space="preserve"> ex illo </w:t>
      </w:r>
      <w:r w:rsidR="007F75CB">
        <w:t>témpore</w:t>
      </w:r>
      <w:r>
        <w:t xml:space="preserve"> usque in p</w:t>
      </w:r>
      <w:r w:rsidR="007F75CB">
        <w:t>ræséntem</w:t>
      </w:r>
      <w:r>
        <w:t xml:space="preserve"> diem.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18" w:name="t4p215n01"/>
      <w:bookmarkEnd w:id="3918"/>
      <w:r w:rsidRPr="005119F6">
        <w:rPr>
          <w:rStyle w:val="NumNot"/>
        </w:rPr>
        <w:t>.</w:t>
      </w:r>
      <w:r>
        <w:t xml:space="preserve"> On peut exprimer ce qui est sous-entendu. </w:t>
      </w:r>
      <w:r w:rsidRPr="005119F6">
        <w:t xml:space="preserve">– </w:t>
      </w:r>
      <w:r w:rsidRPr="005119F6">
        <w:rPr>
          <w:rStyle w:val="NumNot"/>
        </w:rPr>
        <w:t>2</w:t>
      </w:r>
      <w:bookmarkStart w:id="3919" w:name="t4p215n02"/>
      <w:bookmarkEnd w:id="3919"/>
      <w:r w:rsidRPr="005119F6">
        <w:rPr>
          <w:rStyle w:val="NumNot"/>
        </w:rPr>
        <w:t>.</w:t>
      </w:r>
      <w:r>
        <w:t xml:space="preserve"> Salluste a dit : </w:t>
      </w:r>
      <w:r w:rsidR="00D669F1" w:rsidRPr="00556F3C">
        <w:rPr>
          <w:rStyle w:val="LaIt"/>
        </w:rPr>
        <w:t>inférre</w:t>
      </w:r>
      <w:r w:rsidRPr="00556F3C">
        <w:rPr>
          <w:rStyle w:val="LaIt"/>
        </w:rPr>
        <w:t xml:space="preserve"> propera</w:t>
      </w:r>
      <w:r w:rsidR="007F442F" w:rsidRPr="00556F3C">
        <w:rPr>
          <w:rStyle w:val="LaIt"/>
        </w:rPr>
        <w:t>vísset</w:t>
      </w:r>
      <w:r>
        <w:t xml:space="preserve">. </w:t>
      </w:r>
      <w:r w:rsidRPr="005119F6">
        <w:t xml:space="preserve">– </w:t>
      </w:r>
      <w:r w:rsidRPr="005119F6">
        <w:rPr>
          <w:rStyle w:val="NumNot"/>
        </w:rPr>
        <w:t>3</w:t>
      </w:r>
      <w:bookmarkStart w:id="3920" w:name="t4p215n03"/>
      <w:bookmarkEnd w:id="3920"/>
      <w:r w:rsidRPr="005119F6">
        <w:rPr>
          <w:rStyle w:val="NumNot"/>
        </w:rPr>
        <w:t>.</w:t>
      </w:r>
      <w:r>
        <w:t xml:space="preserve"> </w:t>
      </w:r>
      <w:r w:rsidRPr="00556F3C">
        <w:rPr>
          <w:rStyle w:val="LaIt"/>
        </w:rPr>
        <w:t>Ut</w:t>
      </w:r>
      <w:r>
        <w:t xml:space="preserve"> a ici le sens de alors que, dès que. </w:t>
      </w:r>
      <w:r w:rsidRPr="005119F6">
        <w:t xml:space="preserve">– </w:t>
      </w:r>
      <w:r w:rsidRPr="005119F6">
        <w:rPr>
          <w:rStyle w:val="NumNot"/>
        </w:rPr>
        <w:t>4</w:t>
      </w:r>
      <w:bookmarkStart w:id="3921" w:name="t4p215n04"/>
      <w:bookmarkEnd w:id="3921"/>
      <w:r w:rsidRPr="005119F6">
        <w:rPr>
          <w:rStyle w:val="NumNot"/>
        </w:rPr>
        <w:t>.</w:t>
      </w:r>
      <w:r>
        <w:t xml:space="preserve"> Outre les vœux proprement dits, il y avait de simples promesses dont on était également tenu de s’acquitter envers Dieu. </w:t>
      </w:r>
      <w:r w:rsidRPr="005119F6">
        <w:t xml:space="preserve">– </w:t>
      </w:r>
      <w:r w:rsidRPr="005119F6">
        <w:rPr>
          <w:rStyle w:val="NumNot"/>
        </w:rPr>
        <w:t>5</w:t>
      </w:r>
      <w:bookmarkStart w:id="3922" w:name="t4p215n05"/>
      <w:bookmarkEnd w:id="3922"/>
      <w:r w:rsidRPr="005119F6">
        <w:rPr>
          <w:rStyle w:val="NumNot"/>
        </w:rPr>
        <w:t>.</w:t>
      </w:r>
      <w:r>
        <w:t xml:space="preserve"> Pour devenir, être une </w:t>
      </w:r>
      <w:r>
        <w:lastRenderedPageBreak/>
        <w:t xml:space="preserve">chose consacrée à Dieu qui empêchât d’oublier et ses bienfaits et les maux qu’on pouvait avoir soufferts. </w:t>
      </w:r>
      <w:r w:rsidRPr="005119F6">
        <w:t xml:space="preserve">– </w:t>
      </w:r>
      <w:r w:rsidRPr="005119F6">
        <w:rPr>
          <w:rStyle w:val="NumNot"/>
        </w:rPr>
        <w:t>6</w:t>
      </w:r>
      <w:bookmarkStart w:id="3923" w:name="t4p215n06"/>
      <w:bookmarkEnd w:id="3923"/>
      <w:r w:rsidRPr="005119F6">
        <w:rPr>
          <w:rStyle w:val="NumNot"/>
        </w:rPr>
        <w:t>.</w:t>
      </w:r>
      <w:r>
        <w:t xml:space="preserve"> Sous-entendu </w:t>
      </w:r>
      <w:r w:rsidR="008D018B" w:rsidRPr="00556F3C">
        <w:rPr>
          <w:rStyle w:val="LaIt"/>
        </w:rPr>
        <w:t>locórum</w:t>
      </w:r>
      <w:r>
        <w:t xml:space="preserve"> ; hébraïsme qui signifie : à la vue des lieux saints, c’est-à-dire, des lieux consacrés à la prière, qui rappelaient la présence de Dieu au </w:t>
      </w:r>
      <w:r>
        <w:lastRenderedPageBreak/>
        <w:t xml:space="preserve">milieu de son peuple et ses bienfaits signalés. </w:t>
      </w:r>
      <w:r w:rsidRPr="005119F6">
        <w:t xml:space="preserve">– </w:t>
      </w:r>
      <w:r w:rsidRPr="005119F6">
        <w:rPr>
          <w:rStyle w:val="NumNot"/>
        </w:rPr>
        <w:t>7</w:t>
      </w:r>
      <w:bookmarkStart w:id="3924" w:name="t4p215n07"/>
      <w:bookmarkEnd w:id="3924"/>
      <w:r w:rsidRPr="005119F6">
        <w:rPr>
          <w:rStyle w:val="NumNot"/>
        </w:rPr>
        <w:t>.</w:t>
      </w:r>
      <w:r>
        <w:t xml:space="preserve"> On peut sous-entendre </w:t>
      </w:r>
      <w:r w:rsidR="008D018B" w:rsidRPr="00556F3C">
        <w:rPr>
          <w:rStyle w:val="LaIt"/>
        </w:rPr>
        <w:t>ómnibus</w:t>
      </w:r>
      <w:r w:rsidRPr="00556F3C">
        <w:rPr>
          <w:rStyle w:val="LaIt"/>
        </w:rPr>
        <w:t xml:space="preserve"> muli</w:t>
      </w:r>
      <w:r w:rsidR="008D018B" w:rsidRPr="00556F3C">
        <w:rPr>
          <w:rStyle w:val="LaIt"/>
        </w:rPr>
        <w:t>éribus</w:t>
      </w:r>
      <w:r>
        <w:t xml:space="preserve"> ou même </w:t>
      </w:r>
      <w:r w:rsidR="00D669F1" w:rsidRPr="00556F3C">
        <w:rPr>
          <w:rStyle w:val="LaIt"/>
        </w:rPr>
        <w:t>íncolis</w:t>
      </w:r>
      <w:r>
        <w:t xml:space="preserve">. </w:t>
      </w:r>
      <w:r w:rsidRPr="005119F6">
        <w:t xml:space="preserve">– </w:t>
      </w:r>
      <w:r w:rsidRPr="005119F6">
        <w:rPr>
          <w:rStyle w:val="NumNot"/>
        </w:rPr>
        <w:t>8</w:t>
      </w:r>
      <w:bookmarkStart w:id="3925" w:name="t4p215n08"/>
      <w:bookmarkEnd w:id="3925"/>
      <w:r w:rsidRPr="005119F6">
        <w:rPr>
          <w:rStyle w:val="NumNot"/>
        </w:rPr>
        <w:t>.</w:t>
      </w:r>
      <w:r>
        <w:t xml:space="preserve"> Sous-entendu </w:t>
      </w:r>
      <w:r w:rsidRPr="00556F3C">
        <w:rPr>
          <w:rStyle w:val="LaIt"/>
        </w:rPr>
        <w:t>in eā</w:t>
      </w:r>
      <w:r>
        <w:t xml:space="preserve">. </w:t>
      </w:r>
      <w:r w:rsidRPr="005119F6">
        <w:t xml:space="preserve">– </w:t>
      </w:r>
      <w:r w:rsidRPr="005119F6">
        <w:rPr>
          <w:rStyle w:val="NumNot"/>
        </w:rPr>
        <w:t>9</w:t>
      </w:r>
      <w:bookmarkStart w:id="3926" w:name="t4p215n09"/>
      <w:bookmarkEnd w:id="3926"/>
      <w:r w:rsidRPr="005119F6">
        <w:rPr>
          <w:rStyle w:val="NumNot"/>
        </w:rPr>
        <w:t>.</w:t>
      </w:r>
      <w:r>
        <w:t xml:space="preserve"> </w:t>
      </w:r>
      <w:r w:rsidRPr="00556F3C">
        <w:rPr>
          <w:rStyle w:val="LaIt"/>
        </w:rPr>
        <w:t>Virtus</w:t>
      </w:r>
      <w:r>
        <w:t xml:space="preserve"> signifie ici courage. </w:t>
      </w:r>
      <w:r w:rsidRPr="005119F6">
        <w:t xml:space="preserve">– </w:t>
      </w:r>
      <w:r w:rsidRPr="005119F6">
        <w:rPr>
          <w:rStyle w:val="NumNot"/>
        </w:rPr>
        <w:t>10</w:t>
      </w:r>
      <w:bookmarkStart w:id="3927" w:name="t4p215n10"/>
      <w:bookmarkEnd w:id="3927"/>
      <w:r w:rsidRPr="005119F6">
        <w:rPr>
          <w:rStyle w:val="NumNot"/>
        </w:rPr>
        <w:t>.</w:t>
      </w:r>
      <w:r>
        <w:t xml:space="preserve"> En se rendant à Jérusalem, comme tous les prêtres Israélites. </w:t>
      </w:r>
      <w:r w:rsidRPr="005119F6">
        <w:t xml:space="preserve">– </w:t>
      </w:r>
      <w:r w:rsidRPr="005119F6">
        <w:rPr>
          <w:rStyle w:val="NumNot"/>
        </w:rPr>
        <w:t>11</w:t>
      </w:r>
      <w:bookmarkStart w:id="3928" w:name="t4p215n11"/>
      <w:bookmarkEnd w:id="3928"/>
      <w:r w:rsidRPr="005119F6">
        <w:rPr>
          <w:rStyle w:val="NumNot"/>
        </w:rPr>
        <w:t>.</w:t>
      </w:r>
      <w:r>
        <w:t xml:space="preserve"> On lui rendait toute sorte d’honneurs. </w:t>
      </w:r>
      <w:r w:rsidRPr="005119F6">
        <w:t xml:space="preserve">– </w:t>
      </w:r>
      <w:r w:rsidRPr="005119F6">
        <w:rPr>
          <w:rStyle w:val="NumNot"/>
        </w:rPr>
        <w:t>12</w:t>
      </w:r>
      <w:bookmarkStart w:id="3929" w:name="t4p215n12"/>
      <w:bookmarkEnd w:id="3929"/>
      <w:r w:rsidRPr="005119F6">
        <w:rPr>
          <w:rStyle w:val="NumNot"/>
        </w:rPr>
        <w:t>.</w:t>
      </w:r>
      <w:r>
        <w:t xml:space="preserve"> Sous-entendu </w:t>
      </w:r>
      <w:r w:rsidRPr="00556F3C">
        <w:rPr>
          <w:rStyle w:val="LaIt"/>
        </w:rPr>
        <w:t>usque ad</w:t>
      </w:r>
      <w:r>
        <w:t xml:space="preserve"> ; car la </w:t>
      </w:r>
      <w:r>
        <w:lastRenderedPageBreak/>
        <w:t xml:space="preserve">version syriaque dit positivement qu’elle ne vécut que 105 ans. </w:t>
      </w:r>
      <w:r w:rsidRPr="005119F6">
        <w:t xml:space="preserve">– </w:t>
      </w:r>
      <w:r w:rsidRPr="005119F6">
        <w:rPr>
          <w:rStyle w:val="NumNot"/>
        </w:rPr>
        <w:t>13</w:t>
      </w:r>
      <w:bookmarkStart w:id="3930" w:name="t4p215n13"/>
      <w:bookmarkEnd w:id="3930"/>
      <w:r w:rsidRPr="005119F6">
        <w:rPr>
          <w:rStyle w:val="NumNot"/>
        </w:rPr>
        <w:t>.</w:t>
      </w:r>
      <w:r>
        <w:t xml:space="preserve"> Non pas au moment de sa mort, mais peu de temps sans doute après la délivrance de Béthulie, en récompense de la part qu’elle y avait prise. </w:t>
      </w:r>
      <w:r w:rsidRPr="005119F6">
        <w:t xml:space="preserve">– </w:t>
      </w:r>
      <w:r w:rsidRPr="005119F6">
        <w:rPr>
          <w:rStyle w:val="NumNot"/>
        </w:rPr>
        <w:t>14</w:t>
      </w:r>
      <w:bookmarkStart w:id="3931" w:name="t4p215n14"/>
      <w:bookmarkEnd w:id="3931"/>
      <w:r w:rsidRPr="005119F6">
        <w:rPr>
          <w:rStyle w:val="NumNot"/>
        </w:rPr>
        <w:t>.</w:t>
      </w:r>
      <w:r>
        <w:t xml:space="preserve"> Répétez </w:t>
      </w:r>
      <w:r w:rsidRPr="00556F3C">
        <w:rPr>
          <w:rStyle w:val="LaIt"/>
        </w:rPr>
        <w:t>non fuit</w:t>
      </w:r>
      <w:r>
        <w:t xml:space="preserve">, etc. </w:t>
      </w:r>
      <w:r w:rsidRPr="005119F6">
        <w:t xml:space="preserve">– </w:t>
      </w:r>
      <w:r w:rsidRPr="005119F6">
        <w:rPr>
          <w:rStyle w:val="NumNot"/>
        </w:rPr>
        <w:t>15</w:t>
      </w:r>
      <w:bookmarkStart w:id="3932" w:name="t4p215n15"/>
      <w:bookmarkEnd w:id="3932"/>
      <w:r w:rsidRPr="005119F6">
        <w:rPr>
          <w:rStyle w:val="NumNot"/>
        </w:rPr>
        <w:t>.</w:t>
      </w:r>
      <w:r>
        <w:t xml:space="preserve"> Faites tomber </w:t>
      </w:r>
      <w:r w:rsidRPr="00556F3C">
        <w:rPr>
          <w:rStyle w:val="LaIt"/>
        </w:rPr>
        <w:t>hujus</w:t>
      </w:r>
      <w:r>
        <w:t xml:space="preserve"> sur </w:t>
      </w:r>
      <w:r w:rsidRPr="00556F3C">
        <w:rPr>
          <w:rStyle w:val="LaIt"/>
        </w:rPr>
        <w:t>vict</w:t>
      </w:r>
      <w:r w:rsidR="008D018B" w:rsidRPr="00556F3C">
        <w:rPr>
          <w:rStyle w:val="LaIt"/>
        </w:rPr>
        <w:t>óriæ</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ESTHER</w:t>
      </w:r>
      <w:bookmarkStart w:id="3933" w:name="t4p3"/>
      <w:bookmarkEnd w:id="3933"/>
      <w:r w:rsidR="00CE404A">
        <w:t xml:space="preserve"> </w:t>
      </w:r>
    </w:p>
    <w:p w:rsidR="00CE404A" w:rsidRDefault="00814C0C" w:rsidP="001C6C27">
      <w:pPr>
        <w:pStyle w:val="Titre3"/>
      </w:pPr>
      <w:r>
        <w:t>Leçon I.</w:t>
      </w:r>
      <w:bookmarkStart w:id="3934" w:name="t4p301"/>
      <w:bookmarkEnd w:id="3934"/>
      <w:r w:rsidR="00CE404A">
        <w:t xml:space="preserve"> </w:t>
      </w:r>
    </w:p>
    <w:p w:rsidR="00CE404A" w:rsidRDefault="00814C0C" w:rsidP="00DD7860">
      <w:pPr>
        <w:pStyle w:val="Summarium"/>
      </w:pPr>
      <w:r>
        <w:t>Esther, nièce de Mardochée, remplace Vasthi sur le trône de Perse. Mardochée découvre un complot contre la vie du roi.</w:t>
      </w:r>
      <w:r w:rsidR="00CE404A">
        <w:t xml:space="preserve"> </w:t>
      </w:r>
    </w:p>
    <w:p w:rsidR="00CE404A" w:rsidRDefault="00814C0C" w:rsidP="000F4914">
      <w:pPr>
        <w:pStyle w:val="fl"/>
      </w:pPr>
      <w:r>
        <w:t>In di</w:t>
      </w:r>
      <w:r w:rsidR="007F75CB">
        <w:t>ébus</w:t>
      </w:r>
      <w:r>
        <w:t xml:space="preserve"> </w:t>
      </w:r>
      <w:r w:rsidR="009E0F71">
        <w:t>Assuéri</w:t>
      </w:r>
      <w:r>
        <w:rPr>
          <w:vertAlign w:val="superscript"/>
        </w:rPr>
        <w:t>1</w:t>
      </w:r>
      <w:r>
        <w:t xml:space="preserve"> qui r</w:t>
      </w:r>
      <w:r w:rsidR="007F75CB">
        <w:t>egnávit</w:t>
      </w:r>
      <w:r>
        <w:t xml:space="preserve"> ab Indiā</w:t>
      </w:r>
      <w:r>
        <w:rPr>
          <w:vertAlign w:val="superscript"/>
        </w:rPr>
        <w:t>2</w:t>
      </w:r>
      <w:r>
        <w:t xml:space="preserve"> usque Æthi</w:t>
      </w:r>
      <w:r w:rsidR="007F75CB">
        <w:t>ópiam</w:t>
      </w:r>
      <w:r>
        <w:rPr>
          <w:vertAlign w:val="superscript"/>
        </w:rPr>
        <w:t>3</w:t>
      </w:r>
      <w:r>
        <w:t xml:space="preserve">, super centum </w:t>
      </w:r>
      <w:r w:rsidR="007F75CB">
        <w:t>vigínti</w:t>
      </w:r>
      <w:r>
        <w:t xml:space="preserve"> septem prov</w:t>
      </w:r>
      <w:r w:rsidR="007F75CB">
        <w:t>íncias</w:t>
      </w:r>
      <w:r>
        <w:t> :</w:t>
      </w:r>
      <w:r w:rsidR="00CE404A">
        <w:t xml:space="preserve"> </w:t>
      </w:r>
    </w:p>
    <w:p w:rsidR="00CE404A" w:rsidRDefault="00814C0C" w:rsidP="000F4914">
      <w:pPr>
        <w:pStyle w:val="fl"/>
      </w:pPr>
      <w:r>
        <w:t xml:space="preserve">Erat vir </w:t>
      </w:r>
      <w:r w:rsidR="007F75CB">
        <w:t>Judǽus</w:t>
      </w:r>
      <w:r>
        <w:t xml:space="preserve"> in </w:t>
      </w:r>
      <w:r w:rsidR="002B18DD">
        <w:t>Susan</w:t>
      </w:r>
      <w:r>
        <w:rPr>
          <w:vertAlign w:val="superscript"/>
        </w:rPr>
        <w:t>4</w:t>
      </w:r>
      <w:r>
        <w:t xml:space="preserve"> ci</w:t>
      </w:r>
      <w:r w:rsidR="007F75CB">
        <w:t>vitáte</w:t>
      </w:r>
      <w:r>
        <w:t>, voc</w:t>
      </w:r>
      <w:r w:rsidR="007F75CB">
        <w:t>ábulo</w:t>
      </w:r>
      <w:r>
        <w:t xml:space="preserve"> Mard</w:t>
      </w:r>
      <w:r w:rsidR="007F75CB">
        <w:t>ochǽus</w:t>
      </w:r>
      <w:r>
        <w:rPr>
          <w:vertAlign w:val="superscript"/>
        </w:rPr>
        <w:t>5</w:t>
      </w:r>
      <w:r>
        <w:t>, f</w:t>
      </w:r>
      <w:r w:rsidR="007F75CB">
        <w:t>ílius</w:t>
      </w:r>
      <w:r>
        <w:t xml:space="preserve"> </w:t>
      </w:r>
      <w:r w:rsidR="00D669F1">
        <w:t>Jaïr</w:t>
      </w:r>
      <w:r>
        <w:t>, f</w:t>
      </w:r>
      <w:r w:rsidR="007F75CB">
        <w:t>ílii</w:t>
      </w:r>
      <w:r>
        <w:t xml:space="preserve"> </w:t>
      </w:r>
      <w:r w:rsidR="00D669F1">
        <w:t>Sémeï</w:t>
      </w:r>
      <w:r>
        <w:t>, f</w:t>
      </w:r>
      <w:r w:rsidR="007F75CB">
        <w:t>ílii</w:t>
      </w:r>
      <w:r>
        <w:t xml:space="preserve"> </w:t>
      </w:r>
      <w:r w:rsidR="002B18DD">
        <w:t>Cis</w:t>
      </w:r>
      <w:r>
        <w:rPr>
          <w:vertAlign w:val="superscript"/>
        </w:rPr>
        <w:t>6</w:t>
      </w:r>
      <w:r>
        <w:t>, de stirpe J</w:t>
      </w:r>
      <w:r w:rsidR="007F75CB">
        <w:t>émini</w:t>
      </w:r>
      <w:r>
        <w:t>.</w:t>
      </w:r>
      <w:r w:rsidR="00CE404A">
        <w:t xml:space="preserve"> </w:t>
      </w:r>
    </w:p>
    <w:p w:rsidR="00CE404A" w:rsidRDefault="00814C0C" w:rsidP="000F4914">
      <w:pPr>
        <w:pStyle w:val="fl"/>
      </w:pPr>
      <w:r>
        <w:t>Qui tra</w:t>
      </w:r>
      <w:r w:rsidR="007F75CB">
        <w:t>nslátus</w:t>
      </w:r>
      <w:r>
        <w:t xml:space="preserve"> f</w:t>
      </w:r>
      <w:r w:rsidR="007F75CB">
        <w:t>úerat</w:t>
      </w:r>
      <w:r>
        <w:t xml:space="preserve"> de </w:t>
      </w:r>
      <w:r w:rsidR="007F75CB">
        <w:t>Jerúsalem</w:t>
      </w:r>
      <w:r>
        <w:t xml:space="preserve"> eo </w:t>
      </w:r>
      <w:r w:rsidR="007F75CB">
        <w:t>témpore</w:t>
      </w:r>
      <w:r>
        <w:t xml:space="preserve">, quo </w:t>
      </w:r>
      <w:r w:rsidR="007F75CB">
        <w:t>Jechoníam</w:t>
      </w:r>
      <w:r>
        <w:rPr>
          <w:vertAlign w:val="superscript"/>
        </w:rPr>
        <w:t>7</w:t>
      </w:r>
      <w:r>
        <w:t xml:space="preserve"> regem, </w:t>
      </w:r>
      <w:r w:rsidR="002B18DD">
        <w:t>Juda</w:t>
      </w:r>
      <w:r>
        <w:t xml:space="preserve"> </w:t>
      </w:r>
      <w:r w:rsidR="002B18DD">
        <w:t>Nabuchodónosor</w:t>
      </w:r>
      <w:r>
        <w:t xml:space="preserve"> rex Ba</w:t>
      </w:r>
      <w:r w:rsidR="007F75CB">
        <w:t>bylónis</w:t>
      </w:r>
      <w:r>
        <w:t xml:space="preserve"> transt</w:t>
      </w:r>
      <w:r w:rsidR="007F75CB">
        <w:t>úlerat</w:t>
      </w:r>
      <w:r>
        <w:t>,</w:t>
      </w:r>
      <w:r w:rsidR="00CE404A">
        <w:t xml:space="preserve"> </w:t>
      </w:r>
    </w:p>
    <w:p w:rsidR="00CE404A" w:rsidRDefault="00814C0C" w:rsidP="000F4914">
      <w:pPr>
        <w:pStyle w:val="fl"/>
      </w:pPr>
      <w:r>
        <w:t>Qui fuit nutr</w:t>
      </w:r>
      <w:r w:rsidR="007F75CB">
        <w:t>ítius</w:t>
      </w:r>
      <w:r>
        <w:t xml:space="preserve"> f</w:t>
      </w:r>
      <w:r w:rsidR="007F75CB">
        <w:t>íliæ</w:t>
      </w:r>
      <w:r>
        <w:t xml:space="preserve"> fratris sui </w:t>
      </w:r>
      <w:r w:rsidR="007F75CB">
        <w:t>Edíssæ</w:t>
      </w:r>
      <w:r>
        <w:t xml:space="preserve">, quæ </w:t>
      </w:r>
      <w:r w:rsidR="007F75CB">
        <w:t>áltero</w:t>
      </w:r>
      <w:r>
        <w:t xml:space="preserve"> </w:t>
      </w:r>
      <w:r w:rsidR="007F75CB">
        <w:t>nómine</w:t>
      </w:r>
      <w:r>
        <w:rPr>
          <w:vertAlign w:val="superscript"/>
        </w:rPr>
        <w:t>8</w:t>
      </w:r>
      <w:r>
        <w:t xml:space="preserve"> vo</w:t>
      </w:r>
      <w:r w:rsidR="007F75CB">
        <w:t>cabátur</w:t>
      </w:r>
      <w:r>
        <w:t xml:space="preserve"> </w:t>
      </w:r>
      <w:r w:rsidR="002B18DD">
        <w:t>Esther</w:t>
      </w:r>
      <w:r>
        <w:rPr>
          <w:vertAlign w:val="superscript"/>
        </w:rPr>
        <w:t>9</w:t>
      </w:r>
      <w:r>
        <w:t xml:space="preserve"> : et </w:t>
      </w:r>
      <w:r w:rsidR="007F75CB">
        <w:t>utrúmque</w:t>
      </w:r>
      <w:r>
        <w:t xml:space="preserve"> </w:t>
      </w:r>
      <w:r w:rsidR="007F75CB">
        <w:t>paréntem</w:t>
      </w:r>
      <w:r>
        <w:t xml:space="preserve"> am</w:t>
      </w:r>
      <w:r w:rsidR="007F75CB">
        <w:t>íserat</w:t>
      </w:r>
      <w:r>
        <w:t xml:space="preserve"> : pulchra nimis, et </w:t>
      </w:r>
      <w:r w:rsidR="009E0F71">
        <w:t>decóra</w:t>
      </w:r>
      <w:r>
        <w:t xml:space="preserve"> f</w:t>
      </w:r>
      <w:r w:rsidR="007F75CB">
        <w:t>ácie</w:t>
      </w:r>
      <w:r>
        <w:t>. Mo</w:t>
      </w:r>
      <w:r w:rsidR="007F75CB">
        <w:t>rtuísque</w:t>
      </w:r>
      <w:r>
        <w:t xml:space="preserve"> patre ejus ac matre, Mard</w:t>
      </w:r>
      <w:r w:rsidR="007F75CB">
        <w:t>ochǽus</w:t>
      </w:r>
      <w:r>
        <w:t xml:space="preserve"> sibi eam ad</w:t>
      </w:r>
      <w:r w:rsidR="007F75CB">
        <w:t>optávit</w:t>
      </w:r>
      <w:r>
        <w:t xml:space="preserve"> in f</w:t>
      </w:r>
      <w:r w:rsidR="007F75CB">
        <w:t>íliam</w:t>
      </w:r>
      <w:r>
        <w:t>.</w:t>
      </w:r>
      <w:r w:rsidR="00CE404A">
        <w:t xml:space="preserve"> </w:t>
      </w:r>
    </w:p>
    <w:p w:rsidR="00CE404A" w:rsidRDefault="00814C0C" w:rsidP="000F4914">
      <w:pPr>
        <w:pStyle w:val="fl"/>
      </w:pPr>
      <w:r>
        <w:t>Cumque percre</w:t>
      </w:r>
      <w:r w:rsidR="007F75CB">
        <w:t>bruísset</w:t>
      </w:r>
      <w:r>
        <w:t xml:space="preserve"> regis imp</w:t>
      </w:r>
      <w:r w:rsidR="007F75CB">
        <w:t>érium</w:t>
      </w:r>
      <w:r>
        <w:t>, et juxta m</w:t>
      </w:r>
      <w:r w:rsidR="007F75CB">
        <w:t>andátum</w:t>
      </w:r>
      <w:r>
        <w:t xml:space="preserve"> </w:t>
      </w:r>
      <w:r w:rsidR="007F75CB">
        <w:t>illíus</w:t>
      </w:r>
      <w:r>
        <w:t xml:space="preserve"> multæ pulchræ v</w:t>
      </w:r>
      <w:r w:rsidR="007F75CB">
        <w:t>írgines</w:t>
      </w:r>
      <w:r>
        <w:t xml:space="preserve"> addu</w:t>
      </w:r>
      <w:r w:rsidR="007F75CB">
        <w:t>ceréntur</w:t>
      </w:r>
      <w:r>
        <w:t xml:space="preserve"> </w:t>
      </w:r>
      <w:r w:rsidR="002B18DD">
        <w:t>Susan</w:t>
      </w:r>
      <w:r>
        <w:t xml:space="preserve">, et </w:t>
      </w:r>
      <w:r w:rsidR="006B4489">
        <w:t>Egeo</w:t>
      </w:r>
      <w:r>
        <w:t xml:space="preserve"> tra</w:t>
      </w:r>
      <w:r w:rsidR="007F75CB">
        <w:t>deréntur</w:t>
      </w:r>
      <w:r>
        <w:t xml:space="preserve"> ; </w:t>
      </w:r>
      <w:r w:rsidR="002B18DD">
        <w:t>Esther</w:t>
      </w:r>
      <w:r>
        <w:t xml:space="preserve"> quoque inter </w:t>
      </w:r>
      <w:r w:rsidR="007F75CB">
        <w:t>cǽteras</w:t>
      </w:r>
      <w:r>
        <w:t xml:space="preserve"> </w:t>
      </w:r>
      <w:r w:rsidR="009E0F71">
        <w:t>puéllas</w:t>
      </w:r>
      <w:r>
        <w:t xml:space="preserve"> ei </w:t>
      </w:r>
      <w:r w:rsidR="009E0F71">
        <w:t>trádita</w:t>
      </w:r>
      <w:r>
        <w:t xml:space="preserve"> est, ut ser</w:t>
      </w:r>
      <w:r w:rsidR="007F75CB">
        <w:t>varétur</w:t>
      </w:r>
      <w:r>
        <w:t xml:space="preserve"> in </w:t>
      </w:r>
      <w:r w:rsidR="007F75CB">
        <w:t>número</w:t>
      </w:r>
      <w:r>
        <w:t xml:space="preserve"> femin</w:t>
      </w:r>
      <w:r w:rsidR="007F75CB">
        <w:t>árum</w:t>
      </w:r>
      <w:r>
        <w:t>.</w:t>
      </w:r>
      <w:r w:rsidR="00CE404A">
        <w:t xml:space="preserve"> </w:t>
      </w:r>
    </w:p>
    <w:p w:rsidR="00CE404A" w:rsidRDefault="00814C0C" w:rsidP="000F4914">
      <w:pPr>
        <w:pStyle w:val="fl"/>
      </w:pPr>
      <w:r>
        <w:t>Quæ n</w:t>
      </w:r>
      <w:r w:rsidR="007F75CB">
        <w:t>óluit</w:t>
      </w:r>
      <w:r>
        <w:t xml:space="preserve"> in</w:t>
      </w:r>
      <w:r w:rsidR="007F75CB">
        <w:t>dicáre</w:t>
      </w:r>
      <w:r>
        <w:t xml:space="preserve"> ei p</w:t>
      </w:r>
      <w:r w:rsidR="007F75CB">
        <w:t>ópulum</w:t>
      </w:r>
      <w:r>
        <w:t xml:space="preserve"> et p</w:t>
      </w:r>
      <w:r w:rsidR="007F75CB">
        <w:t>átriam</w:t>
      </w:r>
      <w:r>
        <w:t xml:space="preserve"> suam ; Mard</w:t>
      </w:r>
      <w:r w:rsidR="007F75CB">
        <w:t>ochǽus</w:t>
      </w:r>
      <w:r>
        <w:t xml:space="preserve"> enim præc</w:t>
      </w:r>
      <w:r w:rsidR="007F75CB">
        <w:t>éperat</w:t>
      </w:r>
      <w:r>
        <w:t xml:space="preserve"> ei, ut de hāc re o</w:t>
      </w:r>
      <w:r w:rsidR="007F75CB">
        <w:t>mníno</w:t>
      </w:r>
      <w:r>
        <w:t xml:space="preserve"> </w:t>
      </w:r>
      <w:r w:rsidR="009E0F71">
        <w:t>reticéret</w:t>
      </w:r>
      <w:r>
        <w:t> :</w:t>
      </w:r>
      <w:r w:rsidR="00CE404A">
        <w:t xml:space="preserve"> </w:t>
      </w:r>
    </w:p>
    <w:p w:rsidR="00CE404A" w:rsidRDefault="00814C0C" w:rsidP="000F4914">
      <w:pPr>
        <w:pStyle w:val="fl"/>
      </w:pPr>
      <w:r>
        <w:t>Qui deam</w:t>
      </w:r>
      <w:r w:rsidR="007F75CB">
        <w:t>bulábat</w:t>
      </w:r>
      <w:r>
        <w:t xml:space="preserve"> q</w:t>
      </w:r>
      <w:r w:rsidR="007F75CB">
        <w:t>uotídie</w:t>
      </w:r>
      <w:r>
        <w:t xml:space="preserve"> ante vest</w:t>
      </w:r>
      <w:r w:rsidR="007F75CB">
        <w:t>íbulum</w:t>
      </w:r>
      <w:r>
        <w:t xml:space="preserve"> domūs, in quā </w:t>
      </w:r>
      <w:r w:rsidR="007F75CB">
        <w:t>eléctæ</w:t>
      </w:r>
      <w:r>
        <w:t xml:space="preserve"> v</w:t>
      </w:r>
      <w:r w:rsidR="007F75CB">
        <w:t>írgines</w:t>
      </w:r>
      <w:r>
        <w:t xml:space="preserve"> ser</w:t>
      </w:r>
      <w:r w:rsidR="007F75CB">
        <w:t>vabántur</w:t>
      </w:r>
      <w:r>
        <w:t xml:space="preserve">, curam agens </w:t>
      </w:r>
      <w:r w:rsidR="007F75CB">
        <w:t>salútis</w:t>
      </w:r>
      <w:r>
        <w:t xml:space="preserve"> </w:t>
      </w:r>
      <w:r w:rsidR="002B18DD">
        <w:t>Esther</w:t>
      </w:r>
      <w:r>
        <w:t xml:space="preserve">, et scire volens quid ei </w:t>
      </w:r>
      <w:r w:rsidR="009E0F71">
        <w:t>accíderet</w:t>
      </w:r>
      <w:r>
        <w:t>.</w:t>
      </w:r>
      <w:r w:rsidR="00CE404A">
        <w:t xml:space="preserve"> </w:t>
      </w:r>
    </w:p>
    <w:p w:rsidR="00CE404A" w:rsidRDefault="00814C0C" w:rsidP="000F4914">
      <w:pPr>
        <w:pStyle w:val="fl"/>
      </w:pPr>
      <w:r>
        <w:t>E</w:t>
      </w:r>
      <w:r w:rsidR="007F75CB">
        <w:t>volúto</w:t>
      </w:r>
      <w:r>
        <w:t xml:space="preserve"> autem </w:t>
      </w:r>
      <w:r w:rsidR="007F75CB">
        <w:t>témpore</w:t>
      </w:r>
      <w:r>
        <w:t>, i</w:t>
      </w:r>
      <w:r w:rsidR="007F75CB">
        <w:t>nstábat</w:t>
      </w:r>
      <w:r>
        <w:t xml:space="preserve"> dies, quo </w:t>
      </w:r>
      <w:r w:rsidR="002B18DD">
        <w:t>Esther</w:t>
      </w:r>
      <w:r>
        <w:t xml:space="preserve"> f</w:t>
      </w:r>
      <w:r w:rsidR="007F75CB">
        <w:t>ília</w:t>
      </w:r>
      <w:r>
        <w:t xml:space="preserve"> </w:t>
      </w:r>
      <w:r w:rsidR="002B18DD">
        <w:t>Abíhail</w:t>
      </w:r>
      <w:r>
        <w:rPr>
          <w:vertAlign w:val="superscript"/>
        </w:rPr>
        <w:t>10</w:t>
      </w:r>
      <w:r>
        <w:t xml:space="preserve"> fratris Mard</w:t>
      </w:r>
      <w:r w:rsidR="007F75CB">
        <w:t>ochǽi</w:t>
      </w:r>
      <w:r>
        <w:t>, quam sibi adopt</w:t>
      </w:r>
      <w:r w:rsidR="007F75CB">
        <w:t>áverat</w:t>
      </w:r>
      <w:r>
        <w:t xml:space="preserve"> in f</w:t>
      </w:r>
      <w:r w:rsidR="007F75CB">
        <w:t>íliam</w:t>
      </w:r>
      <w:r>
        <w:t xml:space="preserve">, </w:t>
      </w:r>
      <w:r w:rsidR="009E0F71">
        <w:t>debéret</w:t>
      </w:r>
      <w:r>
        <w:t xml:space="preserve"> i</w:t>
      </w:r>
      <w:r w:rsidR="007F75CB">
        <w:t>ntráre</w:t>
      </w:r>
      <w:r>
        <w:t xml:space="preserve"> ad regem. Quæ non q</w:t>
      </w:r>
      <w:r w:rsidR="007F75CB">
        <w:t>uæsívit</w:t>
      </w:r>
      <w:r>
        <w:t xml:space="preserve"> </w:t>
      </w:r>
      <w:r w:rsidR="009E0F71">
        <w:t>mulíebrem</w:t>
      </w:r>
      <w:r>
        <w:t xml:space="preserve"> cultum, sed q</w:t>
      </w:r>
      <w:r w:rsidR="007F75CB">
        <w:t>uæcúmque</w:t>
      </w:r>
      <w:r>
        <w:t xml:space="preserve"> v</w:t>
      </w:r>
      <w:r w:rsidR="007F75CB">
        <w:t>óluit</w:t>
      </w:r>
      <w:r>
        <w:t xml:space="preserve"> </w:t>
      </w:r>
      <w:r w:rsidR="009E0F71">
        <w:t>Egéus</w:t>
      </w:r>
      <w:r>
        <w:t xml:space="preserve"> custos v</w:t>
      </w:r>
      <w:r w:rsidR="007F75CB">
        <w:t>írginum</w:t>
      </w:r>
      <w:r>
        <w:t xml:space="preserve">, hæc ei ad </w:t>
      </w:r>
      <w:r w:rsidR="007F75CB">
        <w:t>ornátum</w:t>
      </w:r>
      <w:r>
        <w:t xml:space="preserve"> dedit. Erat enim f</w:t>
      </w:r>
      <w:r w:rsidR="007F75CB">
        <w:t>ormósa</w:t>
      </w:r>
      <w:r>
        <w:t xml:space="preserve"> valde, et incred</w:t>
      </w:r>
      <w:r w:rsidR="007F75CB">
        <w:t>íbili</w:t>
      </w:r>
      <w:r>
        <w:t xml:space="preserve"> pulchrit</w:t>
      </w:r>
      <w:r w:rsidR="007F75CB">
        <w:t>údine</w:t>
      </w:r>
      <w:r>
        <w:t xml:space="preserve">, </w:t>
      </w:r>
      <w:r w:rsidR="007F75CB">
        <w:t>ómnium</w:t>
      </w:r>
      <w:r>
        <w:t xml:space="preserve"> </w:t>
      </w:r>
      <w:r w:rsidR="007F75CB">
        <w:t>óculis</w:t>
      </w:r>
      <w:r>
        <w:t xml:space="preserve"> gr</w:t>
      </w:r>
      <w:r w:rsidR="007F75CB">
        <w:t>atiósa</w:t>
      </w:r>
      <w:r>
        <w:t xml:space="preserve"> et am</w:t>
      </w:r>
      <w:r w:rsidR="007F75CB">
        <w:t>ábilis</w:t>
      </w:r>
      <w:r>
        <w:t xml:space="preserve"> vi</w:t>
      </w:r>
      <w:r w:rsidR="007F75CB">
        <w:t>debátur</w:t>
      </w:r>
      <w:r>
        <w:t>.</w:t>
      </w:r>
      <w:r w:rsidR="00CE404A">
        <w:t xml:space="preserve"> </w:t>
      </w:r>
    </w:p>
    <w:p w:rsidR="00CE404A" w:rsidRDefault="00814C0C" w:rsidP="000F4914">
      <w:pPr>
        <w:pStyle w:val="fl"/>
      </w:pPr>
      <w:r>
        <w:t xml:space="preserve">Ducta est </w:t>
      </w:r>
      <w:r w:rsidR="007F75CB">
        <w:t>ítaque</w:t>
      </w:r>
      <w:r>
        <w:t xml:space="preserve"> ad cub</w:t>
      </w:r>
      <w:r w:rsidR="007F75CB">
        <w:t>ículum</w:t>
      </w:r>
      <w:r>
        <w:t xml:space="preserve"> regis </w:t>
      </w:r>
      <w:r w:rsidR="009E0F71">
        <w:t>Assuéri</w:t>
      </w:r>
      <w:r>
        <w:t xml:space="preserve"> mense </w:t>
      </w:r>
      <w:r w:rsidR="007F75CB">
        <w:t>décimo</w:t>
      </w:r>
      <w:r>
        <w:t xml:space="preserve">, qui </w:t>
      </w:r>
      <w:r w:rsidR="007F75CB">
        <w:t>vocátur</w:t>
      </w:r>
      <w:r>
        <w:t xml:space="preserve"> </w:t>
      </w:r>
      <w:r w:rsidR="002B18DD">
        <w:t>Tebeth</w:t>
      </w:r>
      <w:r>
        <w:rPr>
          <w:vertAlign w:val="superscript"/>
        </w:rPr>
        <w:t>11</w:t>
      </w:r>
      <w:r>
        <w:t xml:space="preserve">, </w:t>
      </w:r>
      <w:r w:rsidR="009E0F71">
        <w:t>séptimo</w:t>
      </w:r>
      <w:r>
        <w:t xml:space="preserve"> anno regni ejus.</w:t>
      </w:r>
      <w:r w:rsidR="00CE404A">
        <w:t xml:space="preserve"> </w:t>
      </w:r>
    </w:p>
    <w:p w:rsidR="00CE404A" w:rsidRDefault="00814C0C" w:rsidP="000F4914">
      <w:pPr>
        <w:pStyle w:val="fl"/>
      </w:pPr>
      <w:r>
        <w:t>Et a</w:t>
      </w:r>
      <w:r w:rsidR="007F75CB">
        <w:t>damávit</w:t>
      </w:r>
      <w:r>
        <w:t xml:space="preserve"> eam rex plus quam omnes </w:t>
      </w:r>
      <w:r w:rsidR="007F75CB">
        <w:t>mulíeres</w:t>
      </w:r>
      <w:r>
        <w:t>, h</w:t>
      </w:r>
      <w:r w:rsidR="007F75CB">
        <w:t>abuítque</w:t>
      </w:r>
      <w:r>
        <w:t xml:space="preserve"> gr</w:t>
      </w:r>
      <w:r w:rsidR="007F75CB">
        <w:t>átiam</w:t>
      </w:r>
      <w:r>
        <w:t xml:space="preserve"> et miseric</w:t>
      </w:r>
      <w:r w:rsidR="007F75CB">
        <w:t>órdiam</w:t>
      </w:r>
      <w:r>
        <w:t xml:space="preserve"> coram eo super omnes </w:t>
      </w:r>
      <w:r w:rsidR="007F75CB">
        <w:t>mulíeres</w:t>
      </w:r>
      <w:r>
        <w:t>, et p</w:t>
      </w:r>
      <w:r w:rsidR="007F75CB">
        <w:t>ósuit</w:t>
      </w:r>
      <w:r>
        <w:t xml:space="preserve"> </w:t>
      </w:r>
      <w:r w:rsidR="009E0F71">
        <w:t>diadéma</w:t>
      </w:r>
      <w:r>
        <w:t xml:space="preserve"> regni in </w:t>
      </w:r>
      <w:r w:rsidR="007F75CB">
        <w:t>cápite</w:t>
      </w:r>
      <w:r>
        <w:t xml:space="preserve"> ejus, </w:t>
      </w:r>
      <w:r w:rsidR="007F75CB">
        <w:t>fecítque</w:t>
      </w:r>
      <w:r>
        <w:t xml:space="preserve"> eam r</w:t>
      </w:r>
      <w:r w:rsidR="007F75CB">
        <w:t>egnáre</w:t>
      </w:r>
      <w:r>
        <w:t xml:space="preserve"> in loco </w:t>
      </w:r>
      <w:r w:rsidR="002B18DD">
        <w:t>Vasthi</w:t>
      </w:r>
      <w:r>
        <w:rPr>
          <w:vertAlign w:val="superscript"/>
        </w:rPr>
        <w:t>12</w:t>
      </w:r>
      <w:r>
        <w:t>.</w:t>
      </w:r>
      <w:r w:rsidR="00CE404A">
        <w:t xml:space="preserve"> </w:t>
      </w:r>
    </w:p>
    <w:p w:rsidR="00CE404A" w:rsidRDefault="00814C0C" w:rsidP="000F4914">
      <w:pPr>
        <w:pStyle w:val="fl"/>
      </w:pPr>
      <w:r>
        <w:t>Et jussit conv</w:t>
      </w:r>
      <w:r w:rsidR="007F75CB">
        <w:t>ívium</w:t>
      </w:r>
      <w:r>
        <w:t xml:space="preserve"> præ</w:t>
      </w:r>
      <w:r w:rsidR="007F75CB">
        <w:t>parári</w:t>
      </w:r>
      <w:r>
        <w:t xml:space="preserve"> permagn</w:t>
      </w:r>
      <w:r w:rsidR="007F75CB">
        <w:t>íficum</w:t>
      </w:r>
      <w:r>
        <w:t xml:space="preserve"> cunctis princ</w:t>
      </w:r>
      <w:r w:rsidR="007F75CB">
        <w:t>ípibus</w:t>
      </w:r>
      <w:r>
        <w:t>, et servis suis, pro conjun</w:t>
      </w:r>
      <w:r w:rsidR="007F75CB">
        <w:t>ctióne</w:t>
      </w:r>
      <w:r>
        <w:t xml:space="preserve"> et n</w:t>
      </w:r>
      <w:r w:rsidR="007F75CB">
        <w:t>úptiis</w:t>
      </w:r>
      <w:r>
        <w:t xml:space="preserve"> </w:t>
      </w:r>
      <w:r w:rsidR="002B18DD">
        <w:t>Esther</w:t>
      </w:r>
      <w:r>
        <w:rPr>
          <w:vertAlign w:val="superscript"/>
        </w:rPr>
        <w:t>13</w:t>
      </w:r>
      <w:r>
        <w:t>. Et dedit r</w:t>
      </w:r>
      <w:r w:rsidR="007F75CB">
        <w:t>équiem</w:t>
      </w:r>
      <w:r>
        <w:rPr>
          <w:vertAlign w:val="superscript"/>
        </w:rPr>
        <w:t>14</w:t>
      </w:r>
      <w:r>
        <w:t xml:space="preserve"> u</w:t>
      </w:r>
      <w:r w:rsidR="007F75CB">
        <w:t>nivérsis</w:t>
      </w:r>
      <w:r>
        <w:t xml:space="preserve"> prov</w:t>
      </w:r>
      <w:r w:rsidR="007F75CB">
        <w:t>ínciis</w:t>
      </w:r>
      <w:r>
        <w:t xml:space="preserve">, ac dona </w:t>
      </w:r>
      <w:r w:rsidR="009E0F71">
        <w:t>largítus</w:t>
      </w:r>
      <w:r>
        <w:t xml:space="preserve"> est juxta magnific</w:t>
      </w:r>
      <w:r w:rsidR="007F75CB">
        <w:t>éntiam</w:t>
      </w:r>
      <w:r>
        <w:t xml:space="preserve"> prin</w:t>
      </w:r>
      <w:r w:rsidR="007F75CB">
        <w:t>cipálem</w:t>
      </w:r>
      <w:r>
        <w:rPr>
          <w:vertAlign w:val="superscript"/>
        </w:rPr>
        <w:t>15</w:t>
      </w:r>
      <w:r>
        <w:t>.</w:t>
      </w:r>
      <w:r w:rsidR="00CE404A">
        <w:t xml:space="preserve"> </w:t>
      </w:r>
    </w:p>
    <w:p w:rsidR="00CE404A" w:rsidRDefault="00814C0C" w:rsidP="000F4914">
      <w:pPr>
        <w:pStyle w:val="fl"/>
      </w:pPr>
      <w:r>
        <w:t xml:space="preserve">Eo </w:t>
      </w:r>
      <w:r w:rsidR="007F75CB">
        <w:t>ígitur</w:t>
      </w:r>
      <w:r>
        <w:t xml:space="preserve"> </w:t>
      </w:r>
      <w:r w:rsidR="007F75CB">
        <w:t>témpore</w:t>
      </w:r>
      <w:r>
        <w:t>, quo Mard</w:t>
      </w:r>
      <w:r w:rsidR="007F75CB">
        <w:t>ochǽus</w:t>
      </w:r>
      <w:r>
        <w:t xml:space="preserve"> ad regis j</w:t>
      </w:r>
      <w:r w:rsidR="007F75CB">
        <w:t>ánuam</w:t>
      </w:r>
      <w:r>
        <w:t xml:space="preserve"> mo</w:t>
      </w:r>
      <w:r w:rsidR="007F75CB">
        <w:t>rabátur</w:t>
      </w:r>
      <w:r>
        <w:rPr>
          <w:vertAlign w:val="superscript"/>
        </w:rPr>
        <w:t>16</w:t>
      </w:r>
      <w:r>
        <w:t xml:space="preserve">, </w:t>
      </w:r>
      <w:r w:rsidR="007F75CB">
        <w:t>iráti</w:t>
      </w:r>
      <w:r>
        <w:t xml:space="preserve"> sunt </w:t>
      </w:r>
      <w:r w:rsidR="002B18DD">
        <w:t>Bágathan</w:t>
      </w:r>
      <w:r>
        <w:t xml:space="preserve"> et </w:t>
      </w:r>
      <w:r w:rsidR="002B18DD">
        <w:t>Thares</w:t>
      </w:r>
      <w:r>
        <w:rPr>
          <w:vertAlign w:val="superscript"/>
        </w:rPr>
        <w:t>17</w:t>
      </w:r>
      <w:r>
        <w:t xml:space="preserve"> duo </w:t>
      </w:r>
      <w:r w:rsidR="009E0F71">
        <w:t>eunúchi</w:t>
      </w:r>
      <w:r>
        <w:t xml:space="preserve">, qui </w:t>
      </w:r>
      <w:r w:rsidR="009E0F71">
        <w:t>janitóres</w:t>
      </w:r>
      <w:r>
        <w:t xml:space="preserve"> erant, et in primo </w:t>
      </w:r>
      <w:r w:rsidR="007F75CB">
        <w:lastRenderedPageBreak/>
        <w:t>palátii</w:t>
      </w:r>
      <w:r>
        <w:t xml:space="preserve"> l</w:t>
      </w:r>
      <w:r w:rsidR="007F75CB">
        <w:t>ímine</w:t>
      </w:r>
      <w:r>
        <w:t xml:space="preserve"> præ</w:t>
      </w:r>
      <w:r w:rsidR="007F75CB">
        <w:t>sidébant</w:t>
      </w:r>
      <w:r>
        <w:t> : vol</w:t>
      </w:r>
      <w:r w:rsidR="007F75CB">
        <w:t>uerúntque</w:t>
      </w:r>
      <w:r>
        <w:t xml:space="preserve"> </w:t>
      </w:r>
      <w:r w:rsidR="009E0F71">
        <w:t>insúrgere</w:t>
      </w:r>
      <w:r>
        <w:t xml:space="preserve"> in regem, et </w:t>
      </w:r>
      <w:r w:rsidR="009E0F71">
        <w:t>occídere</w:t>
      </w:r>
      <w:r>
        <w:t xml:space="preserve"> eum.</w:t>
      </w:r>
      <w:r w:rsidR="00CE404A">
        <w:t xml:space="preserve"> </w:t>
      </w:r>
    </w:p>
    <w:p w:rsidR="00CE404A" w:rsidRDefault="00814C0C" w:rsidP="000F4914">
      <w:pPr>
        <w:pStyle w:val="fl"/>
      </w:pPr>
      <w:r>
        <w:t>Quod Mard</w:t>
      </w:r>
      <w:r w:rsidR="007F75CB">
        <w:t>ochǽum</w:t>
      </w:r>
      <w:r>
        <w:t xml:space="preserve"> non l</w:t>
      </w:r>
      <w:r w:rsidR="007F75CB">
        <w:t>átuit</w:t>
      </w:r>
      <w:r>
        <w:rPr>
          <w:vertAlign w:val="superscript"/>
        </w:rPr>
        <w:t>18</w:t>
      </w:r>
      <w:r>
        <w:t>, s</w:t>
      </w:r>
      <w:r w:rsidR="007F75CB">
        <w:t>tatímque</w:t>
      </w:r>
      <w:r>
        <w:t xml:space="preserve"> nu</w:t>
      </w:r>
      <w:r w:rsidR="007F75CB">
        <w:t>ntiávit</w:t>
      </w:r>
      <w:r>
        <w:t xml:space="preserve"> </w:t>
      </w:r>
      <w:r w:rsidR="009E0F71">
        <w:t>regínæ</w:t>
      </w:r>
      <w:r>
        <w:t xml:space="preserve"> </w:t>
      </w:r>
      <w:r w:rsidR="002B18DD">
        <w:t>Esther</w:t>
      </w:r>
      <w:r>
        <w:t xml:space="preserve"> ; et illa regi, ex </w:t>
      </w:r>
      <w:r w:rsidR="007F75CB">
        <w:t>nómine</w:t>
      </w:r>
      <w:r>
        <w:rPr>
          <w:vertAlign w:val="superscript"/>
        </w:rPr>
        <w:t>19</w:t>
      </w:r>
      <w:r>
        <w:t xml:space="preserve"> Mard</w:t>
      </w:r>
      <w:r w:rsidR="007F75CB">
        <w:t>ochǽi</w:t>
      </w:r>
      <w:r>
        <w:t>, qui ad se</w:t>
      </w:r>
      <w:r>
        <w:rPr>
          <w:vertAlign w:val="superscript"/>
        </w:rPr>
        <w:t>20</w:t>
      </w:r>
      <w:r>
        <w:t xml:space="preserve"> rem det</w:t>
      </w:r>
      <w:r w:rsidR="007F75CB">
        <w:t>úlerat</w:t>
      </w:r>
      <w:r>
        <w:t>.</w:t>
      </w:r>
      <w:r w:rsidR="00CE404A">
        <w:t xml:space="preserve"> </w:t>
      </w:r>
    </w:p>
    <w:p w:rsidR="00CE404A" w:rsidRDefault="009D0244" w:rsidP="000F4914">
      <w:pPr>
        <w:pStyle w:val="fl"/>
      </w:pPr>
      <w:r>
        <w:t>Quæsítum</w:t>
      </w:r>
      <w:r w:rsidR="00814C0C">
        <w:t xml:space="preserve"> est, et </w:t>
      </w:r>
      <w:r w:rsidR="007F75CB">
        <w:t>invéntum</w:t>
      </w:r>
      <w:r w:rsidR="00814C0C">
        <w:t xml:space="preserve"> : et </w:t>
      </w:r>
      <w:r w:rsidR="007F75CB">
        <w:t>appénsus</w:t>
      </w:r>
      <w:r w:rsidR="00814C0C">
        <w:t xml:space="preserve"> est </w:t>
      </w:r>
      <w:r w:rsidR="00AD4A7C">
        <w:t>utérque</w:t>
      </w:r>
      <w:r w:rsidR="00814C0C">
        <w:t xml:space="preserve"> </w:t>
      </w:r>
      <w:r w:rsidR="007F75CB">
        <w:t>eórum</w:t>
      </w:r>
      <w:r w:rsidR="00814C0C">
        <w:t xml:space="preserve"> in pat</w:t>
      </w:r>
      <w:r w:rsidR="007F75CB">
        <w:t>íbulo</w:t>
      </w:r>
      <w:r w:rsidR="00814C0C">
        <w:t>. Man</w:t>
      </w:r>
      <w:r w:rsidR="007F75CB">
        <w:t>datúmque</w:t>
      </w:r>
      <w:r w:rsidR="00814C0C">
        <w:t xml:space="preserve"> est hist</w:t>
      </w:r>
      <w:r w:rsidR="007F75CB">
        <w:t>óriis</w:t>
      </w:r>
      <w:r w:rsidR="00814C0C">
        <w:rPr>
          <w:vertAlign w:val="superscript"/>
        </w:rPr>
        <w:t>21</w:t>
      </w:r>
      <w:r w:rsidR="00814C0C">
        <w:t>, et ann</w:t>
      </w:r>
      <w:r w:rsidR="007F75CB">
        <w:t>álibus</w:t>
      </w:r>
      <w:r w:rsidR="00814C0C">
        <w:t xml:space="preserve"> </w:t>
      </w:r>
      <w:r w:rsidR="009E0F71">
        <w:t>tráditum</w:t>
      </w:r>
      <w:r w:rsidR="00814C0C">
        <w:t xml:space="preserve"> coram rege.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49"/>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35" w:name="t4p301n01"/>
      <w:bookmarkEnd w:id="3935"/>
      <w:r w:rsidRPr="005119F6">
        <w:rPr>
          <w:rStyle w:val="NumNot"/>
        </w:rPr>
        <w:t>.</w:t>
      </w:r>
      <w:r>
        <w:t xml:space="preserve"> Assuérus, le même qu’Artaxercès Longue-Main, qui monta sur le trône de Perse, après la mort de son père, l’an 464 avant J.-C. Il fit mourir </w:t>
      </w:r>
      <w:r w:rsidR="00D669F1">
        <w:t>Artaban</w:t>
      </w:r>
      <w:r>
        <w:t xml:space="preserve">, assassin de ce prince, qui avait cherché à s’assurer le trône, en détruisant la famille royale. Il fit la guerre aux Bactriens, régna avec justice et modération, et reconquit l’Égypte que les secours des Athéniens avaient poussée à la révolte. Son surnom de Longue-Main, ou </w:t>
      </w:r>
      <w:r w:rsidRPr="001552F7">
        <w:rPr>
          <w:rStyle w:val="italicus"/>
        </w:rPr>
        <w:t>Macrobis,</w:t>
      </w:r>
      <w:r>
        <w:t xml:space="preserve"> lui vient de ce qu’il avait une main plus longue que l’autre. Il mourut l’an 428 avant J.-C., après un règne de 39 ans. </w:t>
      </w:r>
      <w:r w:rsidRPr="005119F6">
        <w:t xml:space="preserve">– </w:t>
      </w:r>
      <w:r w:rsidRPr="005119F6">
        <w:rPr>
          <w:rStyle w:val="NumNot"/>
        </w:rPr>
        <w:t>2</w:t>
      </w:r>
      <w:bookmarkStart w:id="3936" w:name="t4p301n02"/>
      <w:bookmarkEnd w:id="3936"/>
      <w:r w:rsidRPr="005119F6">
        <w:rPr>
          <w:rStyle w:val="NumNot"/>
        </w:rPr>
        <w:t>.</w:t>
      </w:r>
      <w:r>
        <w:t xml:space="preserve"> Inde, vaste région méridionale de l’Asie, bornée au Nord par une chaîne de montagnes, à l’Ouest, par l’empire perse, à l’Est par des pays inconnus aux anciens, et par quelques provinces de la Sérique, au Sud par une partie de l’Océan, nommée mer Érythrée, golfe du Gange, ou </w:t>
      </w:r>
      <w:r w:rsidRPr="00556F3C">
        <w:rPr>
          <w:rStyle w:val="LaIt"/>
        </w:rPr>
        <w:t>Sinus magnus</w:t>
      </w:r>
      <w:r>
        <w:t>. On divise ordinairement l’Inde en presqu’île en-</w:t>
      </w:r>
      <w:r w:rsidR="00D669F1">
        <w:t>deçà</w:t>
      </w:r>
      <w:r>
        <w:t xml:space="preserve"> et presqu’île au-delà du Gange. La première, qui répond à ce qu’on appelle aujourd’hui l’Indostan, était peu connue des anciens qui lui supposèrent une forme sacrée ; la seconde l’était encore moins. Aussi leurs récits sur l’Inde sont-ils remplis de fables. À les en croire, elle contenait neuf mille nations et cinq mille villes considérables ; des fourmis presque </w:t>
      </w:r>
      <w:r>
        <w:lastRenderedPageBreak/>
        <w:t xml:space="preserve">aussi grosses que des hommes y cherchaient les métaux dans le sein de la terre ; le sol était sablé d’or, ce qui l’a fait prendre pour le pays d’Ophir. Bacchus en fit le premier la conquête. Sémiramis, reine d’Assyrie, soumit plusieurs de ses peuples, et les Perses la subjuguèrent en partie. Alexandre l’envahit, et vainquit Porus, un de ses rois, mais ses soldats refusèrent de le suivre à de nouvelles conquêtes. Les Romains connurent peu ce pays. Les Indiens envoyèrent des ambassadeurs à Antoine et à Trajan. </w:t>
      </w:r>
      <w:r w:rsidRPr="005119F6">
        <w:t xml:space="preserve">– </w:t>
      </w:r>
      <w:r w:rsidRPr="005119F6">
        <w:rPr>
          <w:rStyle w:val="NumNot"/>
        </w:rPr>
        <w:t>3</w:t>
      </w:r>
      <w:bookmarkStart w:id="3937" w:name="t4p301n03"/>
      <w:bookmarkEnd w:id="3937"/>
      <w:r w:rsidRPr="005119F6">
        <w:rPr>
          <w:rStyle w:val="NumNot"/>
        </w:rPr>
        <w:t>.</w:t>
      </w:r>
      <w:r>
        <w:t xml:space="preserve"> Éthiopie, vaste contrée d’Afrique, située au Sud de l’Égypte, à l’Ouest du golfe Arabique et de la mer Érythrée. Ce pays était peu connu des anciens. Les Grecs et les Romains donnaient son nom à tous les pays dont les habitants étaient noirs. Ce nom vient de </w:t>
      </w:r>
      <w:r w:rsidRPr="001552F7">
        <w:rPr>
          <w:rStyle w:val="italicus"/>
        </w:rPr>
        <w:t>Aïthō,</w:t>
      </w:r>
      <w:r>
        <w:t xml:space="preserve"> brûler, et de </w:t>
      </w:r>
      <w:r w:rsidRPr="00556F3C">
        <w:rPr>
          <w:rStyle w:val="LaIt"/>
        </w:rPr>
        <w:t>ops</w:t>
      </w:r>
      <w:r>
        <w:t xml:space="preserve">, œil ou visage. </w:t>
      </w:r>
      <w:r w:rsidRPr="005119F6">
        <w:t xml:space="preserve">– </w:t>
      </w:r>
      <w:r w:rsidRPr="005119F6">
        <w:rPr>
          <w:rStyle w:val="NumNot"/>
        </w:rPr>
        <w:t>4</w:t>
      </w:r>
      <w:bookmarkStart w:id="3938" w:name="t4p301n04"/>
      <w:bookmarkEnd w:id="3938"/>
      <w:r w:rsidRPr="005119F6">
        <w:rPr>
          <w:rStyle w:val="NumNot"/>
        </w:rPr>
        <w:t>.</w:t>
      </w:r>
      <w:r>
        <w:t xml:space="preserve"> Célèbre ville d’Asie, capitale de la Susiane, vers le nord de cette province, sur la Choaspe, et à peu de distance de l’Hydaspe, fut bâtie par Tithon, père de Memnon, et prise par Cyrus. Ses murs avaient 120 stades (29 lieues) de tour. Les rois de Perse y renfermaient leurs trésors, et y avaient fait bâtir un magnifique palais tout en marbre blanc, dont les colonnes étaient incrustées d’or et de pierres précieuses. C’était leur résidence </w:t>
      </w:r>
      <w:r>
        <w:lastRenderedPageBreak/>
        <w:t xml:space="preserve">d’hiver, comme Ecbatane était celle d’été. Elle était surnommée </w:t>
      </w:r>
      <w:r w:rsidR="00D669F1" w:rsidRPr="00556F3C">
        <w:rPr>
          <w:rStyle w:val="LaIt"/>
        </w:rPr>
        <w:t>Memnónia</w:t>
      </w:r>
      <w:r>
        <w:t xml:space="preserve">, à cause de Memnon qui y régna. </w:t>
      </w:r>
      <w:r w:rsidRPr="005119F6">
        <w:t xml:space="preserve">– </w:t>
      </w:r>
      <w:r w:rsidRPr="005119F6">
        <w:rPr>
          <w:rStyle w:val="NumNot"/>
        </w:rPr>
        <w:t>5</w:t>
      </w:r>
      <w:bookmarkStart w:id="3939" w:name="t4p301n05"/>
      <w:bookmarkEnd w:id="3939"/>
      <w:r w:rsidRPr="005119F6">
        <w:rPr>
          <w:rStyle w:val="NumNot"/>
        </w:rPr>
        <w:t>.</w:t>
      </w:r>
      <w:r>
        <w:t xml:space="preserve"> Juif emmené captif à Babylone par Nabuchodonosor. La suite du texte vous donnera celle de son histoire. </w:t>
      </w:r>
      <w:r w:rsidRPr="005119F6">
        <w:t xml:space="preserve">– </w:t>
      </w:r>
      <w:r w:rsidRPr="005119F6">
        <w:rPr>
          <w:rStyle w:val="NumNot"/>
        </w:rPr>
        <w:t>6</w:t>
      </w:r>
      <w:bookmarkStart w:id="3940" w:name="t4p301n06"/>
      <w:bookmarkEnd w:id="3940"/>
      <w:r w:rsidRPr="005119F6">
        <w:rPr>
          <w:rStyle w:val="NumNot"/>
        </w:rPr>
        <w:t>.</w:t>
      </w:r>
      <w:r>
        <w:t xml:space="preserve"> </w:t>
      </w:r>
      <w:r w:rsidR="00D669F1">
        <w:t>Séméï</w:t>
      </w:r>
      <w:r>
        <w:t xml:space="preserve"> est ce parent de Saül, qui maudissait David, quand il fuyait devant Absalon ; et Cis, le père d’Esther, était donc de la race royale de Saül, et, par conséquent de la tribu de Benjamin. Jémini est un personnage important de cette tribu, si toutefois ce mot ne désigne pas cette tribu elle-même, la première syllabe se trouvant retranchée par abréviation. On trouve des exemples analogues dans toutes les langues. </w:t>
      </w:r>
      <w:r w:rsidRPr="005119F6">
        <w:t xml:space="preserve">– </w:t>
      </w:r>
      <w:r w:rsidRPr="005119F6">
        <w:rPr>
          <w:rStyle w:val="NumNot"/>
        </w:rPr>
        <w:t>7</w:t>
      </w:r>
      <w:bookmarkStart w:id="3941" w:name="t4p301n07"/>
      <w:bookmarkEnd w:id="3941"/>
      <w:r w:rsidRPr="005119F6">
        <w:rPr>
          <w:rStyle w:val="NumNot"/>
        </w:rPr>
        <w:t>.</w:t>
      </w:r>
      <w:r>
        <w:t xml:space="preserve"> </w:t>
      </w:r>
      <w:r w:rsidR="00D669F1">
        <w:t>Jéchonias</w:t>
      </w:r>
      <w:r>
        <w:t xml:space="preserve">, fils de Joachim, roi de Juda, fut d’abord associé par son père à la couronne, et ensuite régna seul, l’an 597 avant Jésus-Christ. Il ne resta que trois mois sur le trône. Nabuchodonosor prit de nouveau Jérusalem et l’emmena captif à Babylone. Il resta dans les fers jusqu’au règne d’Evilmérodach (559 avant J.-C.), qui le tira de prison, et lui donna le premier rang parmi les rois captifs à sa cour. On ignore le temps de sa mort. </w:t>
      </w:r>
      <w:r w:rsidRPr="005119F6">
        <w:t xml:space="preserve">– </w:t>
      </w:r>
      <w:r w:rsidRPr="005119F6">
        <w:rPr>
          <w:rStyle w:val="NumNot"/>
        </w:rPr>
        <w:t>8</w:t>
      </w:r>
      <w:bookmarkStart w:id="3942" w:name="t4p301n08"/>
      <w:bookmarkEnd w:id="3942"/>
      <w:r w:rsidRPr="005119F6">
        <w:rPr>
          <w:rStyle w:val="NumNot"/>
        </w:rPr>
        <w:t>.</w:t>
      </w:r>
      <w:r>
        <w:t xml:space="preserve"> Changement de nom analogue à ceux que nous avons vus dans Daniel, pour ce prophète et ses compagnons. Dans cette hypothèse, Esther serait un nom persan. </w:t>
      </w:r>
      <w:r w:rsidRPr="005119F6">
        <w:t xml:space="preserve">– </w:t>
      </w:r>
      <w:r w:rsidRPr="005119F6">
        <w:rPr>
          <w:rStyle w:val="NumNot"/>
        </w:rPr>
        <w:t>9</w:t>
      </w:r>
      <w:bookmarkStart w:id="3943" w:name="t4p301n09"/>
      <w:bookmarkEnd w:id="3943"/>
      <w:r w:rsidRPr="005119F6">
        <w:rPr>
          <w:rStyle w:val="NumNot"/>
        </w:rPr>
        <w:t>.</w:t>
      </w:r>
      <w:r>
        <w:t xml:space="preserve"> Vous trouverez dans le texte même l’histoire de cette femme célèbre. </w:t>
      </w:r>
      <w:r w:rsidRPr="005119F6">
        <w:t xml:space="preserve">– </w:t>
      </w:r>
      <w:r w:rsidRPr="005119F6">
        <w:rPr>
          <w:rStyle w:val="NumNot"/>
        </w:rPr>
        <w:t>10</w:t>
      </w:r>
      <w:bookmarkStart w:id="3944" w:name="t4p301n10"/>
      <w:bookmarkEnd w:id="3944"/>
      <w:r w:rsidRPr="005119F6">
        <w:rPr>
          <w:rStyle w:val="NumNot"/>
        </w:rPr>
        <w:t>.</w:t>
      </w:r>
      <w:r>
        <w:t xml:space="preserve"> Personnage non autrement connu. </w:t>
      </w:r>
      <w:r w:rsidRPr="005119F6">
        <w:t xml:space="preserve">– </w:t>
      </w:r>
      <w:r w:rsidRPr="005119F6">
        <w:rPr>
          <w:rStyle w:val="NumNot"/>
        </w:rPr>
        <w:lastRenderedPageBreak/>
        <w:t>11</w:t>
      </w:r>
      <w:bookmarkStart w:id="3945" w:name="t4p301n11"/>
      <w:bookmarkEnd w:id="3945"/>
      <w:r w:rsidRPr="005119F6">
        <w:rPr>
          <w:rStyle w:val="NumNot"/>
        </w:rPr>
        <w:t>.</w:t>
      </w:r>
      <w:r>
        <w:t xml:space="preserve"> Il répondait aux mois de juin et de juillet. </w:t>
      </w:r>
      <w:r w:rsidRPr="005119F6">
        <w:t xml:space="preserve">– </w:t>
      </w:r>
      <w:r w:rsidRPr="005119F6">
        <w:rPr>
          <w:rStyle w:val="NumNot"/>
        </w:rPr>
        <w:t>12</w:t>
      </w:r>
      <w:bookmarkStart w:id="3946" w:name="t4p301n12"/>
      <w:bookmarkEnd w:id="3946"/>
      <w:r w:rsidRPr="005119F6">
        <w:rPr>
          <w:rStyle w:val="NumNot"/>
        </w:rPr>
        <w:t>.</w:t>
      </w:r>
      <w:r>
        <w:t xml:space="preserve"> Vasthi, femme d’Assuérus qui la </w:t>
      </w:r>
      <w:r w:rsidR="00D669F1">
        <w:t>répudia</w:t>
      </w:r>
      <w:r>
        <w:t xml:space="preserve">, parce qu’elle n’avait pas voulu assister à un festin public qui dura sept jours, et auquel tous les habitants de Suse furent invités. </w:t>
      </w:r>
      <w:r w:rsidRPr="005119F6">
        <w:t xml:space="preserve">– </w:t>
      </w:r>
      <w:r w:rsidRPr="005119F6">
        <w:rPr>
          <w:rStyle w:val="NumNot"/>
        </w:rPr>
        <w:t>13</w:t>
      </w:r>
      <w:bookmarkStart w:id="3947" w:name="t4p301n13"/>
      <w:bookmarkEnd w:id="3947"/>
      <w:r w:rsidRPr="005119F6">
        <w:rPr>
          <w:rStyle w:val="NumNot"/>
        </w:rPr>
        <w:t>.</w:t>
      </w:r>
      <w:r>
        <w:t xml:space="preserve"> Esther prenait la place de Vasthi, et allait devenir reine. </w:t>
      </w:r>
      <w:r w:rsidRPr="005119F6">
        <w:t xml:space="preserve">– </w:t>
      </w:r>
      <w:r w:rsidRPr="005119F6">
        <w:rPr>
          <w:rStyle w:val="NumNot"/>
        </w:rPr>
        <w:t>14</w:t>
      </w:r>
      <w:bookmarkStart w:id="3948" w:name="t4p301n14"/>
      <w:bookmarkEnd w:id="3948"/>
      <w:r w:rsidRPr="005119F6">
        <w:rPr>
          <w:rStyle w:val="NumNot"/>
        </w:rPr>
        <w:t>.</w:t>
      </w:r>
      <w:r>
        <w:t xml:space="preserve"> C’est-à-dire qu’il les soulagea, en diminuant les impôts. Josèphe dit que cela signifie qu’Assuérus donna des fêtes dans les provinces, à l’occasion de son mariage. </w:t>
      </w:r>
      <w:r w:rsidRPr="005119F6">
        <w:t xml:space="preserve">– </w:t>
      </w:r>
      <w:r w:rsidRPr="005119F6">
        <w:rPr>
          <w:rStyle w:val="NumNot"/>
        </w:rPr>
        <w:t>15</w:t>
      </w:r>
      <w:bookmarkStart w:id="3949" w:name="t4p301n15"/>
      <w:bookmarkEnd w:id="3949"/>
      <w:r w:rsidRPr="005119F6">
        <w:rPr>
          <w:rStyle w:val="NumNot"/>
        </w:rPr>
        <w:t>.</w:t>
      </w:r>
      <w:r>
        <w:t xml:space="preserve"> De prince. </w:t>
      </w:r>
      <w:r w:rsidRPr="005119F6">
        <w:t xml:space="preserve">– </w:t>
      </w:r>
      <w:r w:rsidRPr="005119F6">
        <w:rPr>
          <w:rStyle w:val="NumNot"/>
        </w:rPr>
        <w:t>16</w:t>
      </w:r>
      <w:bookmarkStart w:id="3950" w:name="t4p301n16"/>
      <w:bookmarkEnd w:id="3950"/>
      <w:r w:rsidRPr="005119F6">
        <w:rPr>
          <w:rStyle w:val="NumNot"/>
        </w:rPr>
        <w:t>.</w:t>
      </w:r>
      <w:r>
        <w:t xml:space="preserve"> C’est-à-dire, sous le vestibule du palais, comme nous l’avons vu plus haut. </w:t>
      </w:r>
      <w:r w:rsidRPr="005119F6">
        <w:t xml:space="preserve">– </w:t>
      </w:r>
      <w:r w:rsidRPr="005119F6">
        <w:rPr>
          <w:rStyle w:val="NumNot"/>
        </w:rPr>
        <w:t>17</w:t>
      </w:r>
      <w:bookmarkStart w:id="3951" w:name="t4p301n17"/>
      <w:bookmarkEnd w:id="3951"/>
      <w:r w:rsidRPr="005119F6">
        <w:rPr>
          <w:rStyle w:val="NumNot"/>
        </w:rPr>
        <w:t>.</w:t>
      </w:r>
      <w:r>
        <w:t xml:space="preserve"> Personnages non autrement connus. C’étaient, selon les Septante, les capitaines des gardes : de là </w:t>
      </w:r>
      <w:r w:rsidR="00D669F1" w:rsidRPr="00556F3C">
        <w:rPr>
          <w:rStyle w:val="LaIt"/>
        </w:rPr>
        <w:t>janitóres</w:t>
      </w:r>
      <w:r>
        <w:t xml:space="preserve"> et ce qui suit, pour dire qu’ils étaient chargés de la garde des portes du palais. </w:t>
      </w:r>
      <w:r w:rsidRPr="005119F6">
        <w:t xml:space="preserve">– </w:t>
      </w:r>
      <w:r w:rsidRPr="005119F6">
        <w:rPr>
          <w:rStyle w:val="NumNot"/>
        </w:rPr>
        <w:t>18</w:t>
      </w:r>
      <w:bookmarkStart w:id="3952" w:name="t4p301n18"/>
      <w:bookmarkEnd w:id="3952"/>
      <w:r w:rsidRPr="005119F6">
        <w:rPr>
          <w:rStyle w:val="NumNot"/>
        </w:rPr>
        <w:t>.</w:t>
      </w:r>
      <w:r>
        <w:t xml:space="preserve"> Josèphe dit qu’il en fut averti par un serviteur de ces officiers, nommé B</w:t>
      </w:r>
      <w:r w:rsidR="008D018B">
        <w:t>arnábas</w:t>
      </w:r>
      <w:r>
        <w:t xml:space="preserve">, qui était juif. </w:t>
      </w:r>
      <w:r w:rsidRPr="005119F6">
        <w:t xml:space="preserve">– </w:t>
      </w:r>
      <w:r w:rsidRPr="005119F6">
        <w:rPr>
          <w:rStyle w:val="NumNot"/>
        </w:rPr>
        <w:t>19</w:t>
      </w:r>
      <w:bookmarkStart w:id="3953" w:name="t4p301n19"/>
      <w:bookmarkEnd w:id="3953"/>
      <w:r w:rsidRPr="005119F6">
        <w:rPr>
          <w:rStyle w:val="NumNot"/>
        </w:rPr>
        <w:t>.</w:t>
      </w:r>
      <w:r>
        <w:t xml:space="preserve"> Au nom, c’est-à-dire en nommant Mardochée comme le lui ayant fait savoir. </w:t>
      </w:r>
      <w:r w:rsidRPr="005119F6">
        <w:t xml:space="preserve">– </w:t>
      </w:r>
      <w:r w:rsidRPr="005119F6">
        <w:rPr>
          <w:rStyle w:val="NumNot"/>
        </w:rPr>
        <w:t>20</w:t>
      </w:r>
      <w:bookmarkStart w:id="3954" w:name="t4p301n20"/>
      <w:bookmarkEnd w:id="3954"/>
      <w:r w:rsidRPr="005119F6">
        <w:rPr>
          <w:rStyle w:val="NumNot"/>
        </w:rPr>
        <w:t>.</w:t>
      </w:r>
      <w:r>
        <w:t xml:space="preserve"> </w:t>
      </w:r>
      <w:r w:rsidRPr="00556F3C">
        <w:rPr>
          <w:rStyle w:val="LaIt"/>
        </w:rPr>
        <w:t>Se</w:t>
      </w:r>
      <w:r>
        <w:t xml:space="preserve"> se rapporte au sujet principal de ce second membre de phrase, qui est </w:t>
      </w:r>
      <w:r w:rsidRPr="00556F3C">
        <w:rPr>
          <w:rStyle w:val="LaIt"/>
        </w:rPr>
        <w:t>illa</w:t>
      </w:r>
      <w:r>
        <w:t xml:space="preserve"> ou Esther. </w:t>
      </w:r>
      <w:r w:rsidRPr="005119F6">
        <w:t xml:space="preserve">– </w:t>
      </w:r>
      <w:r w:rsidRPr="005119F6">
        <w:rPr>
          <w:rStyle w:val="NumNot"/>
        </w:rPr>
        <w:t>21</w:t>
      </w:r>
      <w:bookmarkStart w:id="3955" w:name="t4p301n21"/>
      <w:bookmarkEnd w:id="3955"/>
      <w:r w:rsidRPr="005119F6">
        <w:rPr>
          <w:rStyle w:val="NumNot"/>
        </w:rPr>
        <w:t>.</w:t>
      </w:r>
      <w:r>
        <w:t xml:space="preserve"> Aux histoires de l’empire. </w:t>
      </w:r>
      <w:r w:rsidRPr="00556F3C">
        <w:rPr>
          <w:rStyle w:val="LaIt"/>
        </w:rPr>
        <w:t>Hist</w:t>
      </w:r>
      <w:r w:rsidR="008D018B" w:rsidRPr="00556F3C">
        <w:rPr>
          <w:rStyle w:val="LaIt"/>
        </w:rPr>
        <w:t>óriis</w:t>
      </w:r>
      <w:r>
        <w:t xml:space="preserve"> est au pluriel, sans doute parce qu’il y avait plusieurs exemplaires qui peut-être étaient écrits simultanément, ou bien parce qu’on les écrivait en plusieurs langues. D’ailleurs, chaque prince faisant écrire son histoire, il y en avait autant que de princes.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3956" w:name="t4p302"/>
      <w:bookmarkEnd w:id="3956"/>
      <w:r w:rsidR="00CE404A">
        <w:t xml:space="preserve"> </w:t>
      </w:r>
    </w:p>
    <w:p w:rsidR="00CE404A" w:rsidRDefault="00814C0C" w:rsidP="00DD7860">
      <w:pPr>
        <w:pStyle w:val="Summarium"/>
      </w:pPr>
      <w:r>
        <w:t>Élévation d’Aman, qui, furieux de ce que Mardochée ne fléchit pas le genou devant lui, obtient d’Assuérus un édit pour l’extermination de tous les Juifs.</w:t>
      </w:r>
      <w:r w:rsidR="00CE404A">
        <w:t xml:space="preserve"> </w:t>
      </w:r>
    </w:p>
    <w:p w:rsidR="00CE404A" w:rsidRDefault="00814C0C" w:rsidP="000F4914">
      <w:pPr>
        <w:pStyle w:val="fl"/>
      </w:pPr>
      <w:r>
        <w:t xml:space="preserve">Post hæc rex </w:t>
      </w:r>
      <w:r w:rsidR="009E0F71">
        <w:t>Assuérus</w:t>
      </w:r>
      <w:r>
        <w:t xml:space="preserve"> ex</w:t>
      </w:r>
      <w:r w:rsidR="007F75CB">
        <w:t>altávit</w:t>
      </w:r>
      <w:r>
        <w:t xml:space="preserve"> </w:t>
      </w:r>
      <w:r w:rsidR="002B18DD">
        <w:t>Aman</w:t>
      </w:r>
      <w:r>
        <w:rPr>
          <w:vertAlign w:val="superscript"/>
        </w:rPr>
        <w:t>1</w:t>
      </w:r>
      <w:r>
        <w:t xml:space="preserve"> f</w:t>
      </w:r>
      <w:r w:rsidR="007F75CB">
        <w:t>ílium</w:t>
      </w:r>
      <w:r>
        <w:t xml:space="preserve"> </w:t>
      </w:r>
      <w:r w:rsidR="002B18DD">
        <w:t>Amádathi</w:t>
      </w:r>
      <w:r>
        <w:rPr>
          <w:vertAlign w:val="superscript"/>
        </w:rPr>
        <w:t>2</w:t>
      </w:r>
      <w:r>
        <w:t xml:space="preserve">, qui erat de stirpe </w:t>
      </w:r>
      <w:r w:rsidR="002B18DD">
        <w:t>Agag</w:t>
      </w:r>
      <w:r>
        <w:rPr>
          <w:vertAlign w:val="superscript"/>
        </w:rPr>
        <w:t>3</w:t>
      </w:r>
      <w:r>
        <w:t> : et p</w:t>
      </w:r>
      <w:r w:rsidR="007F75CB">
        <w:t>ósuit</w:t>
      </w:r>
      <w:r>
        <w:t xml:space="preserve"> s</w:t>
      </w:r>
      <w:r w:rsidR="007F75CB">
        <w:t>ólium</w:t>
      </w:r>
      <w:r>
        <w:t xml:space="preserve"> ejus super omnes </w:t>
      </w:r>
      <w:r w:rsidR="007F75CB">
        <w:t>príncipes</w:t>
      </w:r>
      <w:r>
        <w:t xml:space="preserve">, quos </w:t>
      </w:r>
      <w:r w:rsidR="007F75CB">
        <w:t>habébat</w:t>
      </w:r>
      <w:r>
        <w:rPr>
          <w:vertAlign w:val="superscript"/>
        </w:rPr>
        <w:t>4</w:t>
      </w:r>
      <w:r>
        <w:t>.</w:t>
      </w:r>
      <w:r w:rsidR="00CE404A">
        <w:t xml:space="preserve"> </w:t>
      </w:r>
    </w:p>
    <w:p w:rsidR="00CE404A" w:rsidRDefault="00814C0C" w:rsidP="000F4914">
      <w:pPr>
        <w:pStyle w:val="fl"/>
      </w:pPr>
      <w:r>
        <w:t>Cu</w:t>
      </w:r>
      <w:r w:rsidR="007F75CB">
        <w:t>nctíque</w:t>
      </w:r>
      <w:r>
        <w:t xml:space="preserve"> servi regis, qui in f</w:t>
      </w:r>
      <w:r w:rsidR="007F75CB">
        <w:t>óribus</w:t>
      </w:r>
      <w:r>
        <w:t xml:space="preserve"> </w:t>
      </w:r>
      <w:r w:rsidR="007F75CB">
        <w:t>palátii</w:t>
      </w:r>
      <w:r>
        <w:t xml:space="preserve"> ver</w:t>
      </w:r>
      <w:r w:rsidR="007F75CB">
        <w:t>sabántur</w:t>
      </w:r>
      <w:r>
        <w:t>, fl</w:t>
      </w:r>
      <w:r w:rsidR="007F75CB">
        <w:t>ectébant</w:t>
      </w:r>
      <w:r>
        <w:t xml:space="preserve"> g</w:t>
      </w:r>
      <w:r w:rsidR="007F75CB">
        <w:t>énua</w:t>
      </w:r>
      <w:r>
        <w:t>, et a</w:t>
      </w:r>
      <w:r w:rsidR="007F75CB">
        <w:t>dorábant</w:t>
      </w:r>
      <w:r>
        <w:t xml:space="preserve"> </w:t>
      </w:r>
      <w:r w:rsidR="002B18DD">
        <w:t>Aman</w:t>
      </w:r>
      <w:r>
        <w:rPr>
          <w:vertAlign w:val="superscript"/>
        </w:rPr>
        <w:t>5</w:t>
      </w:r>
      <w:r>
        <w:t> : sic enim præc</w:t>
      </w:r>
      <w:r w:rsidR="007F75CB">
        <w:t>éperat</w:t>
      </w:r>
      <w:r>
        <w:t xml:space="preserve"> eis imper</w:t>
      </w:r>
      <w:r w:rsidR="007F75CB">
        <w:t>átor</w:t>
      </w:r>
      <w:r>
        <w:t> ; solus Mard</w:t>
      </w:r>
      <w:r w:rsidR="007F75CB">
        <w:t>ochǽus</w:t>
      </w:r>
      <w:r>
        <w:t xml:space="preserve"> non fl</w:t>
      </w:r>
      <w:r w:rsidR="007F75CB">
        <w:t>ectébat</w:t>
      </w:r>
      <w:r>
        <w:t xml:space="preserve"> genu, neque a</w:t>
      </w:r>
      <w:r w:rsidR="007F75CB">
        <w:t>dorábat</w:t>
      </w:r>
      <w:r>
        <w:t xml:space="preserve"> eum</w:t>
      </w:r>
      <w:r>
        <w:rPr>
          <w:vertAlign w:val="superscript"/>
        </w:rPr>
        <w:t>6</w:t>
      </w:r>
      <w:r>
        <w:t>.</w:t>
      </w:r>
      <w:r w:rsidR="00CE404A">
        <w:t xml:space="preserve"> </w:t>
      </w:r>
    </w:p>
    <w:p w:rsidR="00CE404A" w:rsidRDefault="00814C0C" w:rsidP="000F4914">
      <w:pPr>
        <w:pStyle w:val="fl"/>
      </w:pPr>
      <w:r>
        <w:t xml:space="preserve">Cui </w:t>
      </w:r>
      <w:r w:rsidR="007F75CB">
        <w:t>dixérunt</w:t>
      </w:r>
      <w:r>
        <w:t xml:space="preserve"> </w:t>
      </w:r>
      <w:r w:rsidR="007F75CB">
        <w:t>púeri</w:t>
      </w:r>
      <w:r>
        <w:rPr>
          <w:vertAlign w:val="superscript"/>
        </w:rPr>
        <w:t>7</w:t>
      </w:r>
      <w:r>
        <w:t xml:space="preserve"> regis, qui ad fores </w:t>
      </w:r>
      <w:r w:rsidR="007F75CB">
        <w:t>palátii</w:t>
      </w:r>
      <w:r>
        <w:t xml:space="preserve"> præ</w:t>
      </w:r>
      <w:r w:rsidR="007F75CB">
        <w:t>sidébant</w:t>
      </w:r>
      <w:r>
        <w:t xml:space="preserve"> : Cur præter </w:t>
      </w:r>
      <w:r w:rsidR="007F75CB">
        <w:t>cǽteros</w:t>
      </w:r>
      <w:r>
        <w:rPr>
          <w:vertAlign w:val="superscript"/>
        </w:rPr>
        <w:t>8</w:t>
      </w:r>
      <w:r>
        <w:t xml:space="preserve"> non </w:t>
      </w:r>
      <w:r w:rsidR="007F75CB">
        <w:t>obsérvas</w:t>
      </w:r>
      <w:r>
        <w:t xml:space="preserve"> m</w:t>
      </w:r>
      <w:r w:rsidR="007F75CB">
        <w:t>andátum</w:t>
      </w:r>
      <w:r>
        <w:t xml:space="preserve"> regis ?</w:t>
      </w:r>
      <w:r w:rsidR="00CE404A">
        <w:t xml:space="preserve"> </w:t>
      </w:r>
    </w:p>
    <w:p w:rsidR="00CE404A" w:rsidRDefault="00814C0C" w:rsidP="000F4914">
      <w:pPr>
        <w:pStyle w:val="fl"/>
      </w:pPr>
      <w:r>
        <w:t>Cumque hoc cr</w:t>
      </w:r>
      <w:r w:rsidR="007F75CB">
        <w:t>ébrius</w:t>
      </w:r>
      <w:r>
        <w:t xml:space="preserve"> </w:t>
      </w:r>
      <w:r w:rsidR="009E0F71">
        <w:t>dícerent</w:t>
      </w:r>
      <w:r>
        <w:t xml:space="preserve">, et ille nollet </w:t>
      </w:r>
      <w:r w:rsidR="007F75CB">
        <w:t>audíre</w:t>
      </w:r>
      <w:r>
        <w:t>, nunt</w:t>
      </w:r>
      <w:r w:rsidR="007F75CB">
        <w:t>iavérunt</w:t>
      </w:r>
      <w:r>
        <w:t xml:space="preserve"> </w:t>
      </w:r>
      <w:r w:rsidR="002B18DD">
        <w:t>Aman</w:t>
      </w:r>
      <w:r>
        <w:t>, scire c</w:t>
      </w:r>
      <w:r w:rsidR="007F75CB">
        <w:t>upiéntes</w:t>
      </w:r>
      <w:r>
        <w:t xml:space="preserve"> utrum perse</w:t>
      </w:r>
      <w:r w:rsidR="007F75CB">
        <w:t>veráret</w:t>
      </w:r>
      <w:r>
        <w:t xml:space="preserve"> in sent</w:t>
      </w:r>
      <w:r w:rsidR="00D669F1">
        <w:t>é</w:t>
      </w:r>
      <w:r>
        <w:t>ntiā : d</w:t>
      </w:r>
      <w:r w:rsidR="007F75CB">
        <w:t>íxerat</w:t>
      </w:r>
      <w:r>
        <w:t xml:space="preserve"> enim eis se esse </w:t>
      </w:r>
      <w:r w:rsidR="007F75CB">
        <w:t>Judǽum</w:t>
      </w:r>
      <w:r>
        <w:t>.</w:t>
      </w:r>
      <w:r w:rsidR="00CE404A">
        <w:t xml:space="preserve"> </w:t>
      </w:r>
    </w:p>
    <w:p w:rsidR="00CE404A" w:rsidRDefault="00814C0C" w:rsidP="000F4914">
      <w:pPr>
        <w:pStyle w:val="fl"/>
      </w:pPr>
      <w:r>
        <w:t xml:space="preserve">Quod cum audīsset </w:t>
      </w:r>
      <w:r w:rsidR="002B18DD">
        <w:t>Aman</w:t>
      </w:r>
      <w:r>
        <w:t>, et expe</w:t>
      </w:r>
      <w:r w:rsidR="007F75CB">
        <w:t>riménto</w:t>
      </w:r>
      <w:r>
        <w:t xml:space="preserve"> probāsset</w:t>
      </w:r>
      <w:r>
        <w:rPr>
          <w:vertAlign w:val="superscript"/>
        </w:rPr>
        <w:t>9</w:t>
      </w:r>
      <w:r>
        <w:t xml:space="preserve"> quod Mard</w:t>
      </w:r>
      <w:r w:rsidR="007F75CB">
        <w:t>ochǽus</w:t>
      </w:r>
      <w:r>
        <w:t xml:space="preserve"> non </w:t>
      </w:r>
      <w:r w:rsidR="009E0F71">
        <w:t>flécteret</w:t>
      </w:r>
      <w:r>
        <w:t xml:space="preserve"> sibi genu, nec se a</w:t>
      </w:r>
      <w:r w:rsidR="007F75CB">
        <w:t>doráret</w:t>
      </w:r>
      <w:r>
        <w:t xml:space="preserve">, </w:t>
      </w:r>
      <w:r w:rsidR="007F75CB">
        <w:t>irátus</w:t>
      </w:r>
      <w:r>
        <w:t xml:space="preserve"> est valde.</w:t>
      </w:r>
      <w:r w:rsidR="00CE404A">
        <w:t xml:space="preserve"> </w:t>
      </w:r>
    </w:p>
    <w:p w:rsidR="00CE404A" w:rsidRDefault="00814C0C" w:rsidP="000F4914">
      <w:pPr>
        <w:pStyle w:val="fl"/>
      </w:pPr>
      <w:r>
        <w:t xml:space="preserve">Et pro </w:t>
      </w:r>
      <w:r w:rsidR="009E0F71">
        <w:t>níhilo</w:t>
      </w:r>
      <w:r>
        <w:t xml:space="preserve"> duxit in unum Mard</w:t>
      </w:r>
      <w:r w:rsidR="007F75CB">
        <w:t>ochǽum</w:t>
      </w:r>
      <w:r>
        <w:t xml:space="preserve"> </w:t>
      </w:r>
      <w:r w:rsidR="009E0F71">
        <w:t>míttere</w:t>
      </w:r>
      <w:r>
        <w:t xml:space="preserve"> manus suas : aud</w:t>
      </w:r>
      <w:r w:rsidR="007F75CB">
        <w:t>íerat</w:t>
      </w:r>
      <w:r>
        <w:t xml:space="preserve"> enim quod esset gentis </w:t>
      </w:r>
      <w:r w:rsidR="007F75CB">
        <w:t>Judǽæ</w:t>
      </w:r>
      <w:r>
        <w:t xml:space="preserve">. </w:t>
      </w:r>
      <w:r w:rsidR="007F75CB">
        <w:t>Magísque</w:t>
      </w:r>
      <w:r>
        <w:t xml:space="preserve"> v</w:t>
      </w:r>
      <w:r w:rsidR="007F75CB">
        <w:t>óluit</w:t>
      </w:r>
      <w:r>
        <w:rPr>
          <w:vertAlign w:val="superscript"/>
        </w:rPr>
        <w:t>10</w:t>
      </w:r>
      <w:r>
        <w:t xml:space="preserve"> omnem J</w:t>
      </w:r>
      <w:r w:rsidR="007F75CB">
        <w:t>udæórum</w:t>
      </w:r>
      <w:r>
        <w:t xml:space="preserve">, qui erant in regno </w:t>
      </w:r>
      <w:r w:rsidR="009E0F71">
        <w:t>Assuéri</w:t>
      </w:r>
      <w:r>
        <w:t xml:space="preserve">, </w:t>
      </w:r>
      <w:r w:rsidR="009E0F71">
        <w:t>pérdere</w:t>
      </w:r>
      <w:r>
        <w:t xml:space="preserve"> n</w:t>
      </w:r>
      <w:r w:rsidR="007F75CB">
        <w:t>atiónem</w:t>
      </w:r>
      <w:r>
        <w:t>.</w:t>
      </w:r>
      <w:r w:rsidR="00CE404A">
        <w:t xml:space="preserve"> </w:t>
      </w:r>
    </w:p>
    <w:p w:rsidR="00CE404A" w:rsidRDefault="00814C0C" w:rsidP="000F4914">
      <w:pPr>
        <w:pStyle w:val="fl"/>
      </w:pPr>
      <w:r>
        <w:t>Mense primo (cujus voc</w:t>
      </w:r>
      <w:r w:rsidR="007F75CB">
        <w:t>ábulum</w:t>
      </w:r>
      <w:r>
        <w:t xml:space="preserve"> est </w:t>
      </w:r>
      <w:r w:rsidR="002B18DD">
        <w:t>Nisan</w:t>
      </w:r>
      <w:r>
        <w:rPr>
          <w:vertAlign w:val="superscript"/>
        </w:rPr>
        <w:t>11</w:t>
      </w:r>
      <w:r>
        <w:t>) anno duo</w:t>
      </w:r>
      <w:r w:rsidR="007F75CB">
        <w:t>décimo</w:t>
      </w:r>
      <w:r>
        <w:t xml:space="preserve"> regni </w:t>
      </w:r>
      <w:r w:rsidR="009E0F71">
        <w:t>Assuéri</w:t>
      </w:r>
      <w:r>
        <w:t xml:space="preserve">, missa est sors in urnam quæ </w:t>
      </w:r>
      <w:r w:rsidR="009E0F71">
        <w:t>hebráice</w:t>
      </w:r>
      <w:r>
        <w:t xml:space="preserve"> d</w:t>
      </w:r>
      <w:r w:rsidR="007F75CB">
        <w:t>ícitur</w:t>
      </w:r>
      <w:r>
        <w:t xml:space="preserve"> </w:t>
      </w:r>
      <w:r w:rsidR="002B18DD">
        <w:t>phur</w:t>
      </w:r>
      <w:r>
        <w:rPr>
          <w:vertAlign w:val="superscript"/>
        </w:rPr>
        <w:t>12</w:t>
      </w:r>
      <w:r>
        <w:t xml:space="preserve">, coram </w:t>
      </w:r>
      <w:r w:rsidR="002B18DD">
        <w:t>Aman</w:t>
      </w:r>
      <w:r>
        <w:t>, quo die et quo mense gens J</w:t>
      </w:r>
      <w:r w:rsidR="007F75CB">
        <w:t>udæórum</w:t>
      </w:r>
      <w:r>
        <w:t xml:space="preserve"> </w:t>
      </w:r>
      <w:r w:rsidR="009E0F71">
        <w:t>debéret</w:t>
      </w:r>
      <w:r>
        <w:t xml:space="preserve"> int</w:t>
      </w:r>
      <w:r w:rsidR="007F75CB">
        <w:t>érfici</w:t>
      </w:r>
      <w:r>
        <w:t xml:space="preserve"> : et </w:t>
      </w:r>
      <w:r w:rsidR="009E0F71">
        <w:t>exívit</w:t>
      </w:r>
      <w:r>
        <w:t xml:space="preserve"> mensis duo</w:t>
      </w:r>
      <w:r w:rsidR="007F75CB">
        <w:t>décimus</w:t>
      </w:r>
      <w:r>
        <w:t xml:space="preserve">, qui </w:t>
      </w:r>
      <w:r w:rsidR="007F75CB">
        <w:t>vocátur</w:t>
      </w:r>
      <w:r>
        <w:t xml:space="preserve"> </w:t>
      </w:r>
      <w:r w:rsidR="002B18DD">
        <w:t>Adar</w:t>
      </w:r>
      <w:r>
        <w:rPr>
          <w:vertAlign w:val="superscript"/>
        </w:rPr>
        <w:t>13</w:t>
      </w:r>
      <w:r>
        <w:t>.</w:t>
      </w:r>
      <w:r w:rsidR="00CE404A">
        <w:t xml:space="preserve"> </w:t>
      </w:r>
    </w:p>
    <w:p w:rsidR="00CE404A" w:rsidRDefault="007F75CB" w:rsidP="000F4914">
      <w:pPr>
        <w:pStyle w:val="fl"/>
      </w:pPr>
      <w:r>
        <w:t>Dixítque</w:t>
      </w:r>
      <w:r w:rsidR="00814C0C">
        <w:t xml:space="preserve"> </w:t>
      </w:r>
      <w:r w:rsidR="002B18DD">
        <w:t>Aman</w:t>
      </w:r>
      <w:r w:rsidR="00814C0C">
        <w:t xml:space="preserve"> regi </w:t>
      </w:r>
      <w:r w:rsidR="00D669F1">
        <w:t>Assuéro</w:t>
      </w:r>
      <w:r w:rsidR="00814C0C">
        <w:t> : Est p</w:t>
      </w:r>
      <w:r>
        <w:t>ópulus</w:t>
      </w:r>
      <w:r w:rsidR="00814C0C">
        <w:t xml:space="preserve"> per omnes prov</w:t>
      </w:r>
      <w:r>
        <w:t>íncias</w:t>
      </w:r>
      <w:r w:rsidR="00814C0C">
        <w:t xml:space="preserve"> regni tui d</w:t>
      </w:r>
      <w:r>
        <w:t>ispérsus</w:t>
      </w:r>
      <w:r w:rsidR="00814C0C">
        <w:t>, et a se m</w:t>
      </w:r>
      <w:r>
        <w:t>útuo</w:t>
      </w:r>
      <w:r w:rsidR="00814C0C">
        <w:t xml:space="preserve"> se</w:t>
      </w:r>
      <w:r>
        <w:t>parátus</w:t>
      </w:r>
      <w:r w:rsidR="00814C0C">
        <w:rPr>
          <w:vertAlign w:val="superscript"/>
        </w:rPr>
        <w:t>14</w:t>
      </w:r>
      <w:r w:rsidR="00814C0C">
        <w:t>, novis</w:t>
      </w:r>
      <w:r w:rsidR="00814C0C">
        <w:rPr>
          <w:vertAlign w:val="superscript"/>
        </w:rPr>
        <w:t>15</w:t>
      </w:r>
      <w:r w:rsidR="00814C0C">
        <w:t xml:space="preserve"> utens l</w:t>
      </w:r>
      <w:r>
        <w:t>égibus</w:t>
      </w:r>
      <w:r w:rsidR="00814C0C">
        <w:t xml:space="preserve"> et cærem</w:t>
      </w:r>
      <w:r>
        <w:t>óniis</w:t>
      </w:r>
      <w:r w:rsidR="00814C0C">
        <w:t xml:space="preserve">, </w:t>
      </w:r>
      <w:r>
        <w:t>ínsuper</w:t>
      </w:r>
      <w:r w:rsidR="00814C0C">
        <w:t xml:space="preserve"> et regis scita c</w:t>
      </w:r>
      <w:r>
        <w:t>ontémnens</w:t>
      </w:r>
      <w:r w:rsidR="00814C0C">
        <w:t xml:space="preserve">. Et </w:t>
      </w:r>
      <w:r>
        <w:t>óptime</w:t>
      </w:r>
      <w:r w:rsidR="00814C0C">
        <w:t xml:space="preserve"> nōsti quod non exp</w:t>
      </w:r>
      <w:r>
        <w:t>édiat</w:t>
      </w:r>
      <w:r w:rsidR="00814C0C">
        <w:t xml:space="preserve"> regno tuo ut in</w:t>
      </w:r>
      <w:r>
        <w:t>soléscat</w:t>
      </w:r>
      <w:r w:rsidR="00814C0C">
        <w:t xml:space="preserve"> per lic</w:t>
      </w:r>
      <w:r>
        <w:t>éntiam</w:t>
      </w:r>
      <w:r w:rsidR="00814C0C">
        <w:rPr>
          <w:vertAlign w:val="superscript"/>
        </w:rPr>
        <w:t>16</w:t>
      </w:r>
      <w:r w:rsidR="00814C0C">
        <w:t>.</w:t>
      </w:r>
      <w:r w:rsidR="00CE404A">
        <w:t xml:space="preserve"> </w:t>
      </w:r>
    </w:p>
    <w:p w:rsidR="00CE404A" w:rsidRDefault="00814C0C" w:rsidP="000F4914">
      <w:pPr>
        <w:pStyle w:val="fl"/>
      </w:pPr>
      <w:r>
        <w:t xml:space="preserve">Si tibi placet, </w:t>
      </w:r>
      <w:r w:rsidR="007F75CB">
        <w:t>decérne</w:t>
      </w:r>
      <w:r>
        <w:t xml:space="preserve"> ut p</w:t>
      </w:r>
      <w:r w:rsidR="007F75CB">
        <w:t>éreat</w:t>
      </w:r>
      <w:r>
        <w:t>, et decem m</w:t>
      </w:r>
      <w:r w:rsidR="007F75CB">
        <w:t>íllia</w:t>
      </w:r>
      <w:r>
        <w:t xml:space="preserve"> tal</w:t>
      </w:r>
      <w:r w:rsidR="007F75CB">
        <w:t>entórum</w:t>
      </w:r>
      <w:r>
        <w:rPr>
          <w:vertAlign w:val="superscript"/>
        </w:rPr>
        <w:t>17</w:t>
      </w:r>
      <w:r>
        <w:t xml:space="preserve"> </w:t>
      </w:r>
      <w:r w:rsidR="007F75CB">
        <w:t>appéndam</w:t>
      </w:r>
      <w:r>
        <w:t xml:space="preserve"> arc</w:t>
      </w:r>
      <w:r w:rsidR="007F75CB">
        <w:t>áriis</w:t>
      </w:r>
      <w:r>
        <w:t xml:space="preserve"> gazæ tuæ.</w:t>
      </w:r>
      <w:r w:rsidR="00CE404A">
        <w:t xml:space="preserve"> </w:t>
      </w:r>
    </w:p>
    <w:p w:rsidR="00CE404A" w:rsidRDefault="00814C0C" w:rsidP="000F4914">
      <w:pPr>
        <w:pStyle w:val="fl"/>
      </w:pPr>
      <w:r>
        <w:t xml:space="preserve">Tulit ergo rex </w:t>
      </w:r>
      <w:r w:rsidR="007F75CB">
        <w:t>ánnulum</w:t>
      </w:r>
      <w:r>
        <w:rPr>
          <w:vertAlign w:val="superscript"/>
        </w:rPr>
        <w:t>18</w:t>
      </w:r>
      <w:r>
        <w:t>, quo u</w:t>
      </w:r>
      <w:r w:rsidR="007F75CB">
        <w:t>tebátur</w:t>
      </w:r>
      <w:r>
        <w:t xml:space="preserve">, de manu suā, et dedit eum </w:t>
      </w:r>
      <w:r w:rsidR="002B18DD">
        <w:t>Aman</w:t>
      </w:r>
      <w:r>
        <w:t xml:space="preserve"> f</w:t>
      </w:r>
      <w:r w:rsidR="007F75CB">
        <w:t>ílio</w:t>
      </w:r>
      <w:r>
        <w:t xml:space="preserve"> </w:t>
      </w:r>
      <w:r w:rsidR="002B18DD">
        <w:t>Amádathi</w:t>
      </w:r>
      <w:r>
        <w:t xml:space="preserve"> de prog</w:t>
      </w:r>
      <w:r w:rsidR="007F75CB">
        <w:t>énie</w:t>
      </w:r>
      <w:r>
        <w:t xml:space="preserve"> </w:t>
      </w:r>
      <w:r w:rsidR="002B18DD">
        <w:t>Agag</w:t>
      </w:r>
      <w:r>
        <w:t>, hosti J</w:t>
      </w:r>
      <w:r w:rsidR="007F75CB">
        <w:t>udæórum</w:t>
      </w:r>
      <w:r>
        <w:t>,</w:t>
      </w:r>
      <w:r w:rsidR="00CE404A">
        <w:t xml:space="preserve"> </w:t>
      </w:r>
    </w:p>
    <w:p w:rsidR="00CE404A" w:rsidRDefault="007F75CB" w:rsidP="000F4914">
      <w:pPr>
        <w:pStyle w:val="fl"/>
      </w:pPr>
      <w:r>
        <w:t>Dixítque</w:t>
      </w:r>
      <w:r w:rsidR="00814C0C">
        <w:t xml:space="preserve"> ad eum : </w:t>
      </w:r>
      <w:r>
        <w:t>Argéntum</w:t>
      </w:r>
      <w:r w:rsidR="00814C0C">
        <w:t xml:space="preserve">, quod tu </w:t>
      </w:r>
      <w:r w:rsidR="009E0F71">
        <w:t>pollicéris</w:t>
      </w:r>
      <w:r w:rsidR="00814C0C">
        <w:t>, tuum sit : de p</w:t>
      </w:r>
      <w:r>
        <w:t>ópulo</w:t>
      </w:r>
      <w:r w:rsidR="00814C0C">
        <w:rPr>
          <w:vertAlign w:val="superscript"/>
        </w:rPr>
        <w:t>19</w:t>
      </w:r>
      <w:r w:rsidR="00814C0C">
        <w:t xml:space="preserve"> age quod tibi placet.</w:t>
      </w:r>
      <w:r w:rsidR="00CE404A">
        <w:t xml:space="preserve"> </w:t>
      </w:r>
    </w:p>
    <w:p w:rsidR="00CE404A" w:rsidRDefault="00814C0C" w:rsidP="000F4914">
      <w:pPr>
        <w:pStyle w:val="fl"/>
      </w:pPr>
      <w:r>
        <w:t>Vo</w:t>
      </w:r>
      <w:r w:rsidR="007F75CB">
        <w:t>catíque</w:t>
      </w:r>
      <w:r>
        <w:t xml:space="preserve"> sunt scribæ regis mense primo </w:t>
      </w:r>
      <w:r w:rsidR="002B18DD">
        <w:t>Nisan</w:t>
      </w:r>
      <w:r>
        <w:t>, tertiād</w:t>
      </w:r>
      <w:r w:rsidR="00D669F1">
        <w:t>é</w:t>
      </w:r>
      <w:r>
        <w:t xml:space="preserve">cimā die </w:t>
      </w:r>
      <w:r w:rsidR="007F75CB">
        <w:t>ejúsdem</w:t>
      </w:r>
      <w:r>
        <w:t xml:space="preserve"> mensis : et </w:t>
      </w:r>
      <w:r w:rsidR="007F75CB">
        <w:t>scriptum</w:t>
      </w:r>
      <w:r>
        <w:t xml:space="preserve"> est, ut j</w:t>
      </w:r>
      <w:r w:rsidR="007F75CB">
        <w:t>ússerat</w:t>
      </w:r>
      <w:r>
        <w:t xml:space="preserve"> </w:t>
      </w:r>
      <w:r w:rsidR="002B18DD">
        <w:t>Aman</w:t>
      </w:r>
      <w:r>
        <w:t xml:space="preserve">, ad omnes </w:t>
      </w:r>
      <w:r w:rsidR="009E0F71">
        <w:t>satrápas</w:t>
      </w:r>
      <w:r>
        <w:t xml:space="preserve"> regis et j</w:t>
      </w:r>
      <w:r w:rsidR="007F75CB">
        <w:t>údices</w:t>
      </w:r>
      <w:r>
        <w:t xml:space="preserve"> provinci</w:t>
      </w:r>
      <w:r w:rsidR="007F75CB">
        <w:t>árum</w:t>
      </w:r>
      <w:r>
        <w:t>, diver</w:t>
      </w:r>
      <w:r w:rsidR="007F75CB">
        <w:t>sarúmque</w:t>
      </w:r>
      <w:r>
        <w:t xml:space="preserve"> g</w:t>
      </w:r>
      <w:r w:rsidR="007F75CB">
        <w:t>éntium</w:t>
      </w:r>
      <w:r>
        <w:t>, ut</w:t>
      </w:r>
      <w:r>
        <w:rPr>
          <w:vertAlign w:val="superscript"/>
        </w:rPr>
        <w:t>20</w:t>
      </w:r>
      <w:r>
        <w:t xml:space="preserve"> quæque gens </w:t>
      </w:r>
      <w:r w:rsidR="00D669F1">
        <w:t>légere</w:t>
      </w:r>
      <w:r>
        <w:t xml:space="preserve"> p</w:t>
      </w:r>
      <w:r w:rsidR="007F75CB">
        <w:t>óterat</w:t>
      </w:r>
      <w:r>
        <w:t xml:space="preserve">, et </w:t>
      </w:r>
      <w:r w:rsidR="007F75CB">
        <w:t>audíre</w:t>
      </w:r>
      <w:r>
        <w:t xml:space="preserve"> pro var</w:t>
      </w:r>
      <w:r w:rsidR="007F75CB">
        <w:t>ietáte</w:t>
      </w:r>
      <w:r>
        <w:t xml:space="preserve"> lingu</w:t>
      </w:r>
      <w:r w:rsidR="007F75CB">
        <w:t>árum</w:t>
      </w:r>
      <w:r>
        <w:t xml:space="preserve">, ex </w:t>
      </w:r>
      <w:r w:rsidR="007F75CB">
        <w:t>nómine</w:t>
      </w:r>
      <w:r>
        <w:t xml:space="preserve"> regis </w:t>
      </w:r>
      <w:r w:rsidR="009E0F71">
        <w:t>Assuéri</w:t>
      </w:r>
      <w:r>
        <w:t xml:space="preserve"> : et </w:t>
      </w:r>
      <w:r w:rsidR="007F75CB">
        <w:t>lítteræ</w:t>
      </w:r>
      <w:r>
        <w:t xml:space="preserve"> s</w:t>
      </w:r>
      <w:r w:rsidR="007F75CB">
        <w:t>ignátæ</w:t>
      </w:r>
      <w:r>
        <w:t xml:space="preserve"> </w:t>
      </w:r>
      <w:r w:rsidR="007F75CB">
        <w:t>ipsíus</w:t>
      </w:r>
      <w:r>
        <w:t xml:space="preserve"> </w:t>
      </w:r>
      <w:r w:rsidR="007F75CB">
        <w:t>ánnulo</w:t>
      </w:r>
      <w:r>
        <w:t>,</w:t>
      </w:r>
      <w:r w:rsidR="00CE404A">
        <w:t xml:space="preserve"> </w:t>
      </w:r>
    </w:p>
    <w:p w:rsidR="00CE404A" w:rsidRDefault="00814C0C" w:rsidP="000F4914">
      <w:pPr>
        <w:pStyle w:val="fl"/>
      </w:pPr>
      <w:r>
        <w:t xml:space="preserve">Missæ sunt per </w:t>
      </w:r>
      <w:r w:rsidR="009E0F71">
        <w:t>cursóres</w:t>
      </w:r>
      <w:r>
        <w:t xml:space="preserve"> regis ad u</w:t>
      </w:r>
      <w:r w:rsidR="007F75CB">
        <w:t>nivérsas</w:t>
      </w:r>
      <w:r>
        <w:t xml:space="preserve"> prov</w:t>
      </w:r>
      <w:r w:rsidR="007F75CB">
        <w:t>íncias</w:t>
      </w:r>
      <w:r>
        <w:t xml:space="preserve">, ut </w:t>
      </w:r>
      <w:r w:rsidR="009E0F71">
        <w:t>occíderent</w:t>
      </w:r>
      <w:r>
        <w:t xml:space="preserve"> atque </w:t>
      </w:r>
      <w:r w:rsidR="009E0F71">
        <w:t>delérent</w:t>
      </w:r>
      <w:r>
        <w:t xml:space="preserve"> omnes </w:t>
      </w:r>
      <w:r w:rsidR="007F75CB">
        <w:t>Judǽos</w:t>
      </w:r>
      <w:r>
        <w:t xml:space="preserve">, a </w:t>
      </w:r>
      <w:r w:rsidR="007F75CB">
        <w:t>púero</w:t>
      </w:r>
      <w:r>
        <w:t xml:space="preserve"> usque ad senem, p</w:t>
      </w:r>
      <w:r w:rsidR="007F75CB">
        <w:t>árvulos</w:t>
      </w:r>
      <w:r>
        <w:t xml:space="preserve"> et </w:t>
      </w:r>
      <w:r w:rsidR="007F75CB">
        <w:lastRenderedPageBreak/>
        <w:t>mulíeres</w:t>
      </w:r>
      <w:r>
        <w:t>, uno die, hoc est, tertio</w:t>
      </w:r>
      <w:r w:rsidR="007F75CB">
        <w:t>décimo</w:t>
      </w:r>
      <w:r>
        <w:t xml:space="preserve"> mensis duo</w:t>
      </w:r>
      <w:r w:rsidR="007F75CB">
        <w:t>décimi</w:t>
      </w:r>
      <w:r>
        <w:t xml:space="preserve">, qui </w:t>
      </w:r>
      <w:r w:rsidR="007F75CB">
        <w:t>vocátur</w:t>
      </w:r>
      <w:r>
        <w:t xml:space="preserve"> </w:t>
      </w:r>
      <w:r w:rsidR="002B18DD">
        <w:t>Adar</w:t>
      </w:r>
      <w:r>
        <w:rPr>
          <w:vertAlign w:val="superscript"/>
        </w:rPr>
        <w:t>21</w:t>
      </w:r>
      <w:r>
        <w:t xml:space="preserve">, et bona </w:t>
      </w:r>
      <w:r w:rsidR="007F75CB">
        <w:t>eórum</w:t>
      </w:r>
      <w:r>
        <w:t xml:space="preserve"> </w:t>
      </w:r>
      <w:r w:rsidR="009E0F71">
        <w:t>diríperent</w:t>
      </w:r>
      <w:r>
        <w:t>.</w:t>
      </w:r>
      <w:r w:rsidR="00CE404A">
        <w:t xml:space="preserve"> </w:t>
      </w:r>
    </w:p>
    <w:p w:rsidR="00CE404A" w:rsidRDefault="00814C0C" w:rsidP="000F4914">
      <w:pPr>
        <w:pStyle w:val="fl"/>
      </w:pPr>
      <w:r>
        <w:t>Summa</w:t>
      </w:r>
      <w:r>
        <w:rPr>
          <w:vertAlign w:val="superscript"/>
        </w:rPr>
        <w:t>22</w:t>
      </w:r>
      <w:r>
        <w:t xml:space="preserve"> autem epistol</w:t>
      </w:r>
      <w:r w:rsidR="007F75CB">
        <w:t>árum</w:t>
      </w:r>
      <w:r>
        <w:t xml:space="preserve"> hæc fuit, ut omnes prov</w:t>
      </w:r>
      <w:r w:rsidR="007F75CB">
        <w:t>ínciæ</w:t>
      </w:r>
      <w:r>
        <w:t xml:space="preserve"> scirent, et </w:t>
      </w:r>
      <w:r w:rsidR="007F75CB">
        <w:t>parárent</w:t>
      </w:r>
      <w:r>
        <w:t xml:space="preserve"> se ad p</w:t>
      </w:r>
      <w:r w:rsidR="007F75CB">
        <w:t>rædíctam</w:t>
      </w:r>
      <w:r>
        <w:t xml:space="preserve"> diem.</w:t>
      </w:r>
      <w:r w:rsidR="00CE404A">
        <w:t xml:space="preserve"> </w:t>
      </w:r>
    </w:p>
    <w:p w:rsidR="00CE404A" w:rsidRDefault="00814C0C" w:rsidP="000F4914">
      <w:pPr>
        <w:pStyle w:val="fl"/>
      </w:pPr>
      <w:r>
        <w:t>Fes</w:t>
      </w:r>
      <w:r w:rsidR="007F75CB">
        <w:t>tinábant</w:t>
      </w:r>
      <w:r>
        <w:t xml:space="preserve"> </w:t>
      </w:r>
      <w:r w:rsidR="009E0F71">
        <w:t>cursóres</w:t>
      </w:r>
      <w:r>
        <w:t>, qui missi erant, regis imp</w:t>
      </w:r>
      <w:r w:rsidR="007F75CB">
        <w:t>érium</w:t>
      </w:r>
      <w:r>
        <w:t xml:space="preserve"> </w:t>
      </w:r>
      <w:r w:rsidR="009E0F71">
        <w:t>explére</w:t>
      </w:r>
      <w:r>
        <w:rPr>
          <w:vertAlign w:val="superscript"/>
        </w:rPr>
        <w:t>23</w:t>
      </w:r>
      <w:r>
        <w:t>. S</w:t>
      </w:r>
      <w:r w:rsidR="007F75CB">
        <w:t>tatímque</w:t>
      </w:r>
      <w:r>
        <w:t xml:space="preserve"> in </w:t>
      </w:r>
      <w:r w:rsidR="002B18DD">
        <w:t>Susan</w:t>
      </w:r>
      <w:r>
        <w:t xml:space="preserve"> </w:t>
      </w:r>
      <w:r w:rsidR="007F75CB">
        <w:t>pepéndit</w:t>
      </w:r>
      <w:r>
        <w:t xml:space="preserve"> </w:t>
      </w:r>
      <w:r w:rsidR="007F75CB">
        <w:t>edíctum</w:t>
      </w:r>
      <w:r>
        <w:t xml:space="preserve">, rege et </w:t>
      </w:r>
      <w:r w:rsidR="002B18DD">
        <w:t>Aman</w:t>
      </w:r>
      <w:r>
        <w:t xml:space="preserve"> cel</w:t>
      </w:r>
      <w:r w:rsidR="007F75CB">
        <w:t>ebránte</w:t>
      </w:r>
      <w:r>
        <w:rPr>
          <w:vertAlign w:val="superscript"/>
        </w:rPr>
        <w:t>24</w:t>
      </w:r>
      <w:r>
        <w:t xml:space="preserve"> conv</w:t>
      </w:r>
      <w:r w:rsidR="007F75CB">
        <w:t>ívium</w:t>
      </w:r>
      <w:r>
        <w:t xml:space="preserve">, et cunctis </w:t>
      </w:r>
      <w:r w:rsidR="007F75CB">
        <w:t>Judǽis</w:t>
      </w:r>
      <w:r>
        <w:t>, qui in urbe erant, fl</w:t>
      </w:r>
      <w:r w:rsidR="007F75CB">
        <w:t>éntibus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57" w:name="t4p302n01"/>
      <w:bookmarkEnd w:id="3957"/>
      <w:r w:rsidRPr="005119F6">
        <w:rPr>
          <w:rStyle w:val="NumNot"/>
        </w:rPr>
        <w:t>.</w:t>
      </w:r>
      <w:r>
        <w:t xml:space="preserve"> Amalécite célèbre par son impiété et son orgueil. Le texte vous donnera sa misérable histoire. </w:t>
      </w:r>
      <w:r w:rsidRPr="005119F6">
        <w:t xml:space="preserve">– </w:t>
      </w:r>
      <w:r w:rsidRPr="005119F6">
        <w:rPr>
          <w:rStyle w:val="NumNot"/>
        </w:rPr>
        <w:t>2</w:t>
      </w:r>
      <w:bookmarkStart w:id="3958" w:name="t4p302n02"/>
      <w:bookmarkEnd w:id="3958"/>
      <w:r w:rsidRPr="005119F6">
        <w:rPr>
          <w:rStyle w:val="NumNot"/>
        </w:rPr>
        <w:t>.</w:t>
      </w:r>
      <w:r>
        <w:t xml:space="preserve"> Amadathe, favori d’Assuérus, non autrement connu. </w:t>
      </w:r>
      <w:r w:rsidRPr="005119F6">
        <w:t xml:space="preserve">– </w:t>
      </w:r>
      <w:r w:rsidRPr="005119F6">
        <w:rPr>
          <w:rStyle w:val="NumNot"/>
        </w:rPr>
        <w:t>3</w:t>
      </w:r>
      <w:bookmarkStart w:id="3959" w:name="t4p302n03"/>
      <w:bookmarkEnd w:id="3959"/>
      <w:r w:rsidRPr="005119F6">
        <w:rPr>
          <w:rStyle w:val="NumNot"/>
        </w:rPr>
        <w:t>.</w:t>
      </w:r>
      <w:r>
        <w:t xml:space="preserve"> Roi des Amalécites. Saül l’ayant épargné contre l’ordre de Dieu, Samuel le fit massacrer devant l’autel du Seigneur. Cela explique à merveille la haine d’Aman contre les Juifs. </w:t>
      </w:r>
      <w:r w:rsidRPr="005119F6">
        <w:t xml:space="preserve">– </w:t>
      </w:r>
      <w:r w:rsidRPr="005119F6">
        <w:rPr>
          <w:rStyle w:val="NumNot"/>
        </w:rPr>
        <w:t>4</w:t>
      </w:r>
      <w:bookmarkStart w:id="3960" w:name="t4p302n04"/>
      <w:bookmarkEnd w:id="3960"/>
      <w:r w:rsidRPr="005119F6">
        <w:rPr>
          <w:rStyle w:val="NumNot"/>
        </w:rPr>
        <w:t>.</w:t>
      </w:r>
      <w:r>
        <w:t xml:space="preserve"> Sous-entendu </w:t>
      </w:r>
      <w:r w:rsidRPr="00556F3C">
        <w:rPr>
          <w:rStyle w:val="LaIt"/>
        </w:rPr>
        <w:t>coram se</w:t>
      </w:r>
      <w:r>
        <w:t xml:space="preserve">. Chaque grand seigneur avait un siège d’honneur à la cour du roi de Perse. S’asseoir devant les rois a toujours été le privilège de la grandeur. </w:t>
      </w:r>
      <w:r w:rsidRPr="005119F6">
        <w:t xml:space="preserve">– </w:t>
      </w:r>
      <w:r w:rsidRPr="005119F6">
        <w:rPr>
          <w:rStyle w:val="NumNot"/>
        </w:rPr>
        <w:t>5</w:t>
      </w:r>
      <w:bookmarkStart w:id="3961" w:name="t4p302n05"/>
      <w:bookmarkEnd w:id="3961"/>
      <w:r w:rsidRPr="005119F6">
        <w:rPr>
          <w:rStyle w:val="NumNot"/>
        </w:rPr>
        <w:t>.</w:t>
      </w:r>
      <w:r>
        <w:t xml:space="preserve"> Ils saluaient respectueusement en portant la main à la bouche. </w:t>
      </w:r>
      <w:r w:rsidRPr="005119F6">
        <w:t xml:space="preserve">– </w:t>
      </w:r>
      <w:r w:rsidRPr="005119F6">
        <w:rPr>
          <w:rStyle w:val="NumNot"/>
        </w:rPr>
        <w:t>6</w:t>
      </w:r>
      <w:bookmarkStart w:id="3962" w:name="t4p302n06"/>
      <w:bookmarkEnd w:id="3962"/>
      <w:r w:rsidRPr="005119F6">
        <w:rPr>
          <w:rStyle w:val="NumNot"/>
        </w:rPr>
        <w:t>.</w:t>
      </w:r>
      <w:r>
        <w:t xml:space="preserve"> Mardochée refusait de faire comme les autres, parce qu’Aman était amalécite, et que Dieu avait ordonne aux Juifs (Deut. XXV, 17) de ne jamais oublier que cette nation était ennemie de son peuple ; et parce qu’Aman prétendait par là aux honneurs </w:t>
      </w:r>
      <w:r w:rsidR="00AF65C8">
        <w:t>divins</w:t>
      </w:r>
      <w:r>
        <w:t>, Mardochée déclare en propres termes que la crainte seule de rendre à un homme des honneurs qui ne sont dus qu’à Dieu, l’empêchait de fléchir le genou. « </w:t>
      </w:r>
      <w:r w:rsidRPr="00556F3C">
        <w:rPr>
          <w:rStyle w:val="LaIt"/>
        </w:rPr>
        <w:t>D</w:t>
      </w:r>
      <w:r w:rsidR="008D018B" w:rsidRPr="00556F3C">
        <w:rPr>
          <w:rStyle w:val="LaIt"/>
        </w:rPr>
        <w:t>óminus</w:t>
      </w:r>
      <w:r w:rsidRPr="00556F3C">
        <w:rPr>
          <w:rStyle w:val="LaIt"/>
        </w:rPr>
        <w:t xml:space="preserve"> </w:t>
      </w:r>
      <w:r w:rsidR="008D018B" w:rsidRPr="00556F3C">
        <w:rPr>
          <w:rStyle w:val="LaIt"/>
        </w:rPr>
        <w:t>ómnium</w:t>
      </w:r>
      <w:r w:rsidRPr="00556F3C">
        <w:rPr>
          <w:rStyle w:val="LaIt"/>
        </w:rPr>
        <w:t xml:space="preserve"> es… cuncta nōsti et scis quia non pro sup</w:t>
      </w:r>
      <w:r w:rsidR="008D018B" w:rsidRPr="00556F3C">
        <w:rPr>
          <w:rStyle w:val="LaIt"/>
        </w:rPr>
        <w:t>érbia</w:t>
      </w:r>
      <w:r w:rsidRPr="00556F3C">
        <w:rPr>
          <w:rStyle w:val="LaIt"/>
        </w:rPr>
        <w:t xml:space="preserve"> f</w:t>
      </w:r>
      <w:r w:rsidR="008D018B" w:rsidRPr="00556F3C">
        <w:rPr>
          <w:rStyle w:val="LaIt"/>
        </w:rPr>
        <w:t>écerim</w:t>
      </w:r>
      <w:r w:rsidRPr="00556F3C">
        <w:rPr>
          <w:rStyle w:val="LaIt"/>
        </w:rPr>
        <w:t xml:space="preserve"> hoc ut non </w:t>
      </w:r>
      <w:r w:rsidR="00AF65C8" w:rsidRPr="00556F3C">
        <w:rPr>
          <w:rStyle w:val="LaIt"/>
        </w:rPr>
        <w:t>adorárem</w:t>
      </w:r>
      <w:r w:rsidRPr="00556F3C">
        <w:rPr>
          <w:rStyle w:val="LaIt"/>
        </w:rPr>
        <w:t xml:space="preserve"> Aman superb</w:t>
      </w:r>
      <w:r w:rsidR="008D018B" w:rsidRPr="00556F3C">
        <w:rPr>
          <w:rStyle w:val="LaIt"/>
        </w:rPr>
        <w:t>íssimum</w:t>
      </w:r>
      <w:r w:rsidRPr="00556F3C">
        <w:rPr>
          <w:rStyle w:val="LaIt"/>
        </w:rPr>
        <w:t xml:space="preserve">. </w:t>
      </w:r>
      <w:r w:rsidR="00AF65C8" w:rsidRPr="00556F3C">
        <w:rPr>
          <w:rStyle w:val="LaIt"/>
        </w:rPr>
        <w:t>Libénter</w:t>
      </w:r>
      <w:r w:rsidRPr="00556F3C">
        <w:rPr>
          <w:rStyle w:val="LaIt"/>
        </w:rPr>
        <w:t xml:space="preserve"> enim pro </w:t>
      </w:r>
      <w:r w:rsidR="00AF65C8" w:rsidRPr="00556F3C">
        <w:rPr>
          <w:rStyle w:val="LaIt"/>
        </w:rPr>
        <w:t>salúte</w:t>
      </w:r>
      <w:r w:rsidRPr="00556F3C">
        <w:rPr>
          <w:rStyle w:val="LaIt"/>
        </w:rPr>
        <w:t xml:space="preserve"> Israël </w:t>
      </w:r>
      <w:r w:rsidR="008D018B" w:rsidRPr="00556F3C">
        <w:rPr>
          <w:rStyle w:val="LaIt"/>
        </w:rPr>
        <w:t>étiam</w:t>
      </w:r>
      <w:r w:rsidRPr="00556F3C">
        <w:rPr>
          <w:rStyle w:val="LaIt"/>
        </w:rPr>
        <w:t xml:space="preserve"> vest</w:t>
      </w:r>
      <w:r w:rsidR="008D018B" w:rsidRPr="00556F3C">
        <w:rPr>
          <w:rStyle w:val="LaIt"/>
        </w:rPr>
        <w:t>ígia</w:t>
      </w:r>
      <w:r w:rsidRPr="00556F3C">
        <w:rPr>
          <w:rStyle w:val="LaIt"/>
        </w:rPr>
        <w:t xml:space="preserve"> pedum ejus deos</w:t>
      </w:r>
      <w:r w:rsidR="008D018B" w:rsidRPr="00556F3C">
        <w:rPr>
          <w:rStyle w:val="LaIt"/>
        </w:rPr>
        <w:t>culári</w:t>
      </w:r>
      <w:r w:rsidRPr="00556F3C">
        <w:rPr>
          <w:rStyle w:val="LaIt"/>
        </w:rPr>
        <w:t xml:space="preserve"> </w:t>
      </w:r>
      <w:r w:rsidR="006733BA" w:rsidRPr="00556F3C">
        <w:rPr>
          <w:rStyle w:val="LaIt"/>
        </w:rPr>
        <w:t>parátus</w:t>
      </w:r>
      <w:r w:rsidRPr="00556F3C">
        <w:rPr>
          <w:rStyle w:val="LaIt"/>
        </w:rPr>
        <w:t xml:space="preserve"> essem. Sed t</w:t>
      </w:r>
      <w:r w:rsidR="008D018B" w:rsidRPr="00556F3C">
        <w:rPr>
          <w:rStyle w:val="LaIt"/>
        </w:rPr>
        <w:t>ímui</w:t>
      </w:r>
      <w:r w:rsidRPr="00556F3C">
        <w:rPr>
          <w:rStyle w:val="LaIt"/>
        </w:rPr>
        <w:t xml:space="preserve"> ne h</w:t>
      </w:r>
      <w:r w:rsidR="006733BA" w:rsidRPr="00556F3C">
        <w:rPr>
          <w:rStyle w:val="LaIt"/>
        </w:rPr>
        <w:t>onórem</w:t>
      </w:r>
      <w:r w:rsidRPr="00556F3C">
        <w:rPr>
          <w:rStyle w:val="LaIt"/>
        </w:rPr>
        <w:t xml:space="preserve"> Dei mei </w:t>
      </w:r>
      <w:r w:rsidR="00AF65C8" w:rsidRPr="00556F3C">
        <w:rPr>
          <w:rStyle w:val="LaIt"/>
        </w:rPr>
        <w:lastRenderedPageBreak/>
        <w:t>transférrem</w:t>
      </w:r>
      <w:r w:rsidRPr="00556F3C">
        <w:rPr>
          <w:rStyle w:val="LaIt"/>
        </w:rPr>
        <w:t xml:space="preserve"> ad </w:t>
      </w:r>
      <w:r w:rsidR="006733BA" w:rsidRPr="00556F3C">
        <w:rPr>
          <w:rStyle w:val="LaIt"/>
        </w:rPr>
        <w:t>hóminem</w:t>
      </w:r>
      <w:r w:rsidRPr="00556F3C">
        <w:rPr>
          <w:rStyle w:val="LaIt"/>
        </w:rPr>
        <w:t>. </w:t>
      </w:r>
      <w:r>
        <w:t xml:space="preserve">» Esth. XIII, 11-14. </w:t>
      </w:r>
      <w:r w:rsidRPr="005119F6">
        <w:t xml:space="preserve">– </w:t>
      </w:r>
      <w:r w:rsidRPr="005119F6">
        <w:rPr>
          <w:rStyle w:val="NumNot"/>
        </w:rPr>
        <w:t>7</w:t>
      </w:r>
      <w:bookmarkStart w:id="3963" w:name="t4p302n07"/>
      <w:bookmarkEnd w:id="3963"/>
      <w:r w:rsidRPr="005119F6">
        <w:rPr>
          <w:rStyle w:val="NumNot"/>
        </w:rPr>
        <w:t>.</w:t>
      </w:r>
      <w:r>
        <w:t xml:space="preserve"> Les serviteurs du roi. </w:t>
      </w:r>
      <w:r w:rsidRPr="005119F6">
        <w:t xml:space="preserve">– </w:t>
      </w:r>
      <w:r w:rsidRPr="005119F6">
        <w:rPr>
          <w:rStyle w:val="NumNot"/>
        </w:rPr>
        <w:t>8</w:t>
      </w:r>
      <w:bookmarkStart w:id="3964" w:name="t4p302n08"/>
      <w:bookmarkEnd w:id="3964"/>
      <w:r w:rsidRPr="005119F6">
        <w:rPr>
          <w:rStyle w:val="NumNot"/>
        </w:rPr>
        <w:t>.</w:t>
      </w:r>
      <w:r>
        <w:t xml:space="preserve"> Hors des autres, en vous distinguant des autres, en ne faisant pas comme les autres. </w:t>
      </w:r>
      <w:r w:rsidRPr="005119F6">
        <w:t xml:space="preserve">– </w:t>
      </w:r>
      <w:r w:rsidRPr="005119F6">
        <w:rPr>
          <w:rStyle w:val="NumNot"/>
        </w:rPr>
        <w:t>9</w:t>
      </w:r>
      <w:bookmarkStart w:id="3965" w:name="t4p302n09"/>
      <w:bookmarkEnd w:id="3965"/>
      <w:r w:rsidRPr="005119F6">
        <w:rPr>
          <w:rStyle w:val="NumNot"/>
        </w:rPr>
        <w:t>.</w:t>
      </w:r>
      <w:r>
        <w:t xml:space="preserve"> Il y fit attention, il en acquit ainsi la preuve par lui-même. </w:t>
      </w:r>
      <w:r w:rsidRPr="005119F6">
        <w:t xml:space="preserve">– </w:t>
      </w:r>
      <w:r w:rsidRPr="005119F6">
        <w:rPr>
          <w:rStyle w:val="NumNot"/>
        </w:rPr>
        <w:t>10</w:t>
      </w:r>
      <w:bookmarkStart w:id="3966" w:name="t4p302n10"/>
      <w:bookmarkEnd w:id="3966"/>
      <w:r w:rsidRPr="005119F6">
        <w:rPr>
          <w:rStyle w:val="NumNot"/>
        </w:rPr>
        <w:t>.</w:t>
      </w:r>
      <w:r>
        <w:t xml:space="preserve"> C’est comme s’il y avait </w:t>
      </w:r>
      <w:r w:rsidRPr="00556F3C">
        <w:rPr>
          <w:rStyle w:val="LaIt"/>
        </w:rPr>
        <w:t>malu</w:t>
      </w:r>
      <w:r w:rsidR="00AF65C8" w:rsidRPr="00556F3C">
        <w:rPr>
          <w:rStyle w:val="LaIt"/>
        </w:rPr>
        <w:t>í</w:t>
      </w:r>
      <w:r w:rsidRPr="00556F3C">
        <w:rPr>
          <w:rStyle w:val="LaIt"/>
        </w:rPr>
        <w:t>tque</w:t>
      </w:r>
      <w:r>
        <w:t xml:space="preserve">. </w:t>
      </w:r>
      <w:r w:rsidRPr="005119F6">
        <w:t xml:space="preserve">– </w:t>
      </w:r>
      <w:r w:rsidRPr="005119F6">
        <w:rPr>
          <w:rStyle w:val="NumNot"/>
        </w:rPr>
        <w:t>11</w:t>
      </w:r>
      <w:bookmarkStart w:id="3967" w:name="t4p302n11"/>
      <w:bookmarkEnd w:id="3967"/>
      <w:r w:rsidRPr="005119F6">
        <w:rPr>
          <w:rStyle w:val="NumNot"/>
        </w:rPr>
        <w:t>.</w:t>
      </w:r>
      <w:r>
        <w:t xml:space="preserve"> Nisan ou Abib, 1</w:t>
      </w:r>
      <w:r>
        <w:rPr>
          <w:vertAlign w:val="superscript"/>
        </w:rPr>
        <w:t>er</w:t>
      </w:r>
      <w:r>
        <w:t xml:space="preserve"> mois de l’année sacrée chez les Juifs, et le 6° de l’année civile. Il répondait aux mois de mars et d’avril. </w:t>
      </w:r>
      <w:r w:rsidRPr="005119F6">
        <w:t xml:space="preserve">– </w:t>
      </w:r>
      <w:r w:rsidRPr="005119F6">
        <w:rPr>
          <w:rStyle w:val="NumNot"/>
        </w:rPr>
        <w:t>12</w:t>
      </w:r>
      <w:bookmarkStart w:id="3968" w:name="t4p302n12"/>
      <w:bookmarkEnd w:id="3968"/>
      <w:r w:rsidRPr="005119F6">
        <w:rPr>
          <w:rStyle w:val="NumNot"/>
        </w:rPr>
        <w:t>.</w:t>
      </w:r>
      <w:r>
        <w:t xml:space="preserve"> Le </w:t>
      </w:r>
      <w:r w:rsidRPr="00556F3C">
        <w:rPr>
          <w:rStyle w:val="LaIt"/>
        </w:rPr>
        <w:t>phur</w:t>
      </w:r>
      <w:r>
        <w:t xml:space="preserve"> ou </w:t>
      </w:r>
      <w:r w:rsidRPr="001552F7">
        <w:rPr>
          <w:rStyle w:val="italicus"/>
        </w:rPr>
        <w:t>pur</w:t>
      </w:r>
      <w:r>
        <w:t xml:space="preserve"> que l’on croit être un mot persan, et qui signifie </w:t>
      </w:r>
      <w:r w:rsidRPr="001552F7">
        <w:rPr>
          <w:rStyle w:val="italicus"/>
        </w:rPr>
        <w:t>sort,</w:t>
      </w:r>
      <w:r>
        <w:t xml:space="preserve"> n’était point une mesure de capacité. </w:t>
      </w:r>
      <w:r w:rsidRPr="005119F6">
        <w:t xml:space="preserve">– </w:t>
      </w:r>
      <w:r w:rsidRPr="005119F6">
        <w:rPr>
          <w:rStyle w:val="NumNot"/>
        </w:rPr>
        <w:t>13</w:t>
      </w:r>
      <w:bookmarkStart w:id="3969" w:name="t4p302n13"/>
      <w:bookmarkEnd w:id="3969"/>
      <w:r w:rsidRPr="005119F6">
        <w:rPr>
          <w:rStyle w:val="NumNot"/>
        </w:rPr>
        <w:t>.</w:t>
      </w:r>
      <w:r>
        <w:t xml:space="preserve"> Adar, ou Elul dans l’année civile, répondait à février et à mars. </w:t>
      </w:r>
      <w:r w:rsidRPr="005119F6">
        <w:t xml:space="preserve">– </w:t>
      </w:r>
      <w:r w:rsidRPr="005119F6">
        <w:rPr>
          <w:rStyle w:val="NumNot"/>
        </w:rPr>
        <w:t>14</w:t>
      </w:r>
      <w:bookmarkStart w:id="3970" w:name="t4p302n14"/>
      <w:bookmarkEnd w:id="3970"/>
      <w:r w:rsidRPr="005119F6">
        <w:rPr>
          <w:rStyle w:val="NumNot"/>
        </w:rPr>
        <w:t>.</w:t>
      </w:r>
      <w:r>
        <w:t xml:space="preserve"> En sorte qu’il était facile de s’en défaire, sans qu’il pût opposer de résistance. </w:t>
      </w:r>
      <w:r w:rsidRPr="005119F6">
        <w:t xml:space="preserve">– </w:t>
      </w:r>
      <w:r w:rsidRPr="005119F6">
        <w:rPr>
          <w:rStyle w:val="NumNot"/>
        </w:rPr>
        <w:t>15</w:t>
      </w:r>
      <w:bookmarkStart w:id="3971" w:name="t4p302n15"/>
      <w:bookmarkEnd w:id="3971"/>
      <w:r w:rsidRPr="005119F6">
        <w:rPr>
          <w:rStyle w:val="NumNot"/>
        </w:rPr>
        <w:t>.</w:t>
      </w:r>
      <w:r>
        <w:t xml:space="preserve"> Nouvelles pour la Perse, et, par conséquent, suspectes. </w:t>
      </w:r>
      <w:r w:rsidRPr="005119F6">
        <w:t xml:space="preserve">– </w:t>
      </w:r>
      <w:r w:rsidRPr="005119F6">
        <w:rPr>
          <w:rStyle w:val="NumNot"/>
        </w:rPr>
        <w:t>16</w:t>
      </w:r>
      <w:bookmarkStart w:id="3972" w:name="t4p302n16"/>
      <w:bookmarkEnd w:id="3972"/>
      <w:r w:rsidRPr="005119F6">
        <w:rPr>
          <w:rStyle w:val="NumNot"/>
        </w:rPr>
        <w:t>.</w:t>
      </w:r>
      <w:r>
        <w:t xml:space="preserve"> Cela aurait pu devenir contagieux. </w:t>
      </w:r>
      <w:r w:rsidRPr="005119F6">
        <w:t xml:space="preserve">– </w:t>
      </w:r>
      <w:r w:rsidRPr="005119F6">
        <w:rPr>
          <w:rStyle w:val="NumNot"/>
        </w:rPr>
        <w:t>17</w:t>
      </w:r>
      <w:bookmarkStart w:id="3973" w:name="t4p302n17"/>
      <w:bookmarkEnd w:id="3973"/>
      <w:r w:rsidRPr="005119F6">
        <w:rPr>
          <w:rStyle w:val="NumNot"/>
        </w:rPr>
        <w:t>.</w:t>
      </w:r>
      <w:r>
        <w:t xml:space="preserve"> À peu près quarante millions, somme qu’il espérait tirer de la confiscation des biens appartenant aux Juifs. </w:t>
      </w:r>
      <w:r w:rsidRPr="005119F6">
        <w:t xml:space="preserve">– </w:t>
      </w:r>
      <w:r w:rsidRPr="005119F6">
        <w:rPr>
          <w:rStyle w:val="NumNot"/>
        </w:rPr>
        <w:t>18</w:t>
      </w:r>
      <w:bookmarkStart w:id="3974" w:name="t4p302n18"/>
      <w:bookmarkEnd w:id="3974"/>
      <w:r w:rsidRPr="005119F6">
        <w:rPr>
          <w:rStyle w:val="NumNot"/>
        </w:rPr>
        <w:t>.</w:t>
      </w:r>
      <w:r>
        <w:t xml:space="preserve"> Le roi donne son anneau à Aman pour apposer le cachet royal sur l’édit d’extermination. </w:t>
      </w:r>
      <w:r w:rsidRPr="005119F6">
        <w:t xml:space="preserve">– </w:t>
      </w:r>
      <w:r w:rsidRPr="005119F6">
        <w:rPr>
          <w:rStyle w:val="NumNot"/>
        </w:rPr>
        <w:t>19</w:t>
      </w:r>
      <w:bookmarkStart w:id="3975" w:name="t4p302n19"/>
      <w:bookmarkEnd w:id="3975"/>
      <w:r w:rsidRPr="005119F6">
        <w:rPr>
          <w:rStyle w:val="NumNot"/>
        </w:rPr>
        <w:t>.</w:t>
      </w:r>
      <w:r>
        <w:t xml:space="preserve"> Du peuple en question, des Juifs. </w:t>
      </w:r>
      <w:r w:rsidRPr="005119F6">
        <w:t xml:space="preserve">– </w:t>
      </w:r>
      <w:r w:rsidRPr="005119F6">
        <w:rPr>
          <w:rStyle w:val="NumNot"/>
        </w:rPr>
        <w:t>20</w:t>
      </w:r>
      <w:bookmarkStart w:id="3976" w:name="t4p302n20"/>
      <w:bookmarkEnd w:id="3976"/>
      <w:r w:rsidRPr="005119F6">
        <w:rPr>
          <w:rStyle w:val="NumNot"/>
        </w:rPr>
        <w:t>.</w:t>
      </w:r>
      <w:r>
        <w:t xml:space="preserve"> Ut, comme. </w:t>
      </w:r>
      <w:r w:rsidRPr="005119F6">
        <w:t xml:space="preserve">– </w:t>
      </w:r>
      <w:r w:rsidRPr="005119F6">
        <w:rPr>
          <w:rStyle w:val="NumNot"/>
        </w:rPr>
        <w:t>21</w:t>
      </w:r>
      <w:bookmarkStart w:id="3977" w:name="t4p302n21"/>
      <w:bookmarkEnd w:id="3977"/>
      <w:r w:rsidRPr="005119F6">
        <w:rPr>
          <w:rStyle w:val="NumNot"/>
        </w:rPr>
        <w:t>.</w:t>
      </w:r>
      <w:r>
        <w:t xml:space="preserve"> Jour désigné par le sort. Ceci me fournit l’occasion de revenir sur le mot </w:t>
      </w:r>
      <w:r w:rsidRPr="001552F7">
        <w:rPr>
          <w:rStyle w:val="italicus"/>
        </w:rPr>
        <w:t>pur</w:t>
      </w:r>
      <w:r>
        <w:t xml:space="preserve"> ou </w:t>
      </w:r>
      <w:r w:rsidRPr="001552F7">
        <w:rPr>
          <w:rStyle w:val="italicus"/>
        </w:rPr>
        <w:t>phur</w:t>
      </w:r>
      <w:r>
        <w:t xml:space="preserve">, qui signifie </w:t>
      </w:r>
      <w:r w:rsidRPr="001552F7">
        <w:rPr>
          <w:rStyle w:val="italicus"/>
        </w:rPr>
        <w:t>sort</w:t>
      </w:r>
      <w:r>
        <w:t xml:space="preserve"> et aussi </w:t>
      </w:r>
      <w:r w:rsidRPr="001552F7">
        <w:rPr>
          <w:rStyle w:val="italicus"/>
        </w:rPr>
        <w:t>coupe</w:t>
      </w:r>
      <w:r>
        <w:t xml:space="preserve">, c’est à-dire une coupe qui servait à tirer au sort. C’est une coupe de ce genre </w:t>
      </w:r>
      <w:r>
        <w:lastRenderedPageBreak/>
        <w:t xml:space="preserve">que Joseph fit mettre dans le sac de Benjamin, comme le dit positivement le texte sacré. </w:t>
      </w:r>
      <w:r w:rsidRPr="005119F6">
        <w:t xml:space="preserve">– </w:t>
      </w:r>
      <w:r w:rsidRPr="005119F6">
        <w:rPr>
          <w:rStyle w:val="NumNot"/>
        </w:rPr>
        <w:t>22</w:t>
      </w:r>
      <w:bookmarkStart w:id="3978" w:name="t4p302n22"/>
      <w:bookmarkEnd w:id="3978"/>
      <w:r w:rsidRPr="005119F6">
        <w:rPr>
          <w:rStyle w:val="NumNot"/>
        </w:rPr>
        <w:t>.</w:t>
      </w:r>
      <w:r>
        <w:t xml:space="preserve"> </w:t>
      </w:r>
      <w:r w:rsidRPr="00556F3C">
        <w:rPr>
          <w:rStyle w:val="LaIt"/>
        </w:rPr>
        <w:t>Summa</w:t>
      </w:r>
      <w:r>
        <w:t xml:space="preserve">, le sommaire, l’abrégé. </w:t>
      </w:r>
      <w:r w:rsidRPr="005119F6">
        <w:t xml:space="preserve">– </w:t>
      </w:r>
      <w:r w:rsidRPr="005119F6">
        <w:rPr>
          <w:rStyle w:val="NumNot"/>
        </w:rPr>
        <w:t>23</w:t>
      </w:r>
      <w:bookmarkStart w:id="3979" w:name="t4p302n23"/>
      <w:bookmarkEnd w:id="3979"/>
      <w:r w:rsidRPr="005119F6">
        <w:rPr>
          <w:rStyle w:val="NumNot"/>
        </w:rPr>
        <w:t>.</w:t>
      </w:r>
      <w:r>
        <w:t xml:space="preserve"> Salluste a dit : </w:t>
      </w:r>
      <w:r w:rsidRPr="00556F3C">
        <w:rPr>
          <w:rStyle w:val="LaIt"/>
        </w:rPr>
        <w:t xml:space="preserve">Signa </w:t>
      </w:r>
      <w:r w:rsidR="00AF65C8" w:rsidRPr="00556F3C">
        <w:rPr>
          <w:rStyle w:val="LaIt"/>
        </w:rPr>
        <w:t>inférre</w:t>
      </w:r>
      <w:r w:rsidRPr="00556F3C">
        <w:rPr>
          <w:rStyle w:val="LaIt"/>
        </w:rPr>
        <w:t xml:space="preserve"> </w:t>
      </w:r>
      <w:r w:rsidRPr="00556F3C">
        <w:rPr>
          <w:rStyle w:val="LaIt"/>
        </w:rPr>
        <w:lastRenderedPageBreak/>
        <w:t>propera</w:t>
      </w:r>
      <w:r w:rsidR="007F442F" w:rsidRPr="00556F3C">
        <w:rPr>
          <w:rStyle w:val="LaIt"/>
        </w:rPr>
        <w:t>vísset</w:t>
      </w:r>
      <w:r>
        <w:t xml:space="preserve">. </w:t>
      </w:r>
      <w:r w:rsidRPr="005119F6">
        <w:t xml:space="preserve">– </w:t>
      </w:r>
      <w:r w:rsidRPr="005119F6">
        <w:rPr>
          <w:rStyle w:val="NumNot"/>
        </w:rPr>
        <w:t>24</w:t>
      </w:r>
      <w:bookmarkStart w:id="3980" w:name="t4p302n24"/>
      <w:bookmarkEnd w:id="3980"/>
      <w:r w:rsidRPr="005119F6">
        <w:rPr>
          <w:rStyle w:val="NumNot"/>
        </w:rPr>
        <w:t>.</w:t>
      </w:r>
      <w:r>
        <w:t xml:space="preserve"> </w:t>
      </w:r>
      <w:r w:rsidR="00AF65C8" w:rsidRPr="00556F3C">
        <w:rPr>
          <w:rStyle w:val="LaIt"/>
        </w:rPr>
        <w:t>Celebránte</w:t>
      </w:r>
      <w:r>
        <w:t xml:space="preserve"> est sous-entendu après </w:t>
      </w:r>
      <w:r w:rsidRPr="00556F3C">
        <w:rPr>
          <w:rStyle w:val="LaIt"/>
        </w:rPr>
        <w:t>rege</w:t>
      </w:r>
      <w:r>
        <w:t> ; c’est ainsi qu’en français on ne fait souvent accorder le participe ou l’adjectif qu’avec le dernier mot.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3981" w:name="t4p303"/>
      <w:bookmarkEnd w:id="3981"/>
      <w:r w:rsidR="00CE404A">
        <w:t xml:space="preserve"> </w:t>
      </w:r>
    </w:p>
    <w:p w:rsidR="00CE404A" w:rsidRDefault="00814C0C" w:rsidP="00DD7860">
      <w:pPr>
        <w:pStyle w:val="Summarium"/>
      </w:pPr>
      <w:r>
        <w:t>Deuil de Mardochée et de tous les Juifs ; il fait dire à Esther qu’elle doit se rendre auprès du roi pour intercéder en faveur de son peuple.</w:t>
      </w:r>
      <w:r w:rsidR="00CE404A">
        <w:t xml:space="preserve"> </w:t>
      </w:r>
    </w:p>
    <w:p w:rsidR="00CE404A" w:rsidRDefault="00814C0C" w:rsidP="000F4914">
      <w:pPr>
        <w:pStyle w:val="fl"/>
      </w:pPr>
      <w:r>
        <w:t>Quæ cum audīsset Mard</w:t>
      </w:r>
      <w:r w:rsidR="007F75CB">
        <w:t>ochǽus</w:t>
      </w:r>
      <w:r>
        <w:t>, scidit ves</w:t>
      </w:r>
      <w:r w:rsidR="007F75CB">
        <w:t>timénta</w:t>
      </w:r>
      <w:r>
        <w:t xml:space="preserve"> sua, et </w:t>
      </w:r>
      <w:r w:rsidR="007F75CB">
        <w:t>indútus</w:t>
      </w:r>
      <w:r>
        <w:t xml:space="preserve"> est sacco, spargens </w:t>
      </w:r>
      <w:r w:rsidR="007F75CB">
        <w:t>cínerem</w:t>
      </w:r>
      <w:r>
        <w:t xml:space="preserve"> </w:t>
      </w:r>
      <w:r w:rsidR="007F75CB">
        <w:t>cápiti</w:t>
      </w:r>
      <w:r>
        <w:t xml:space="preserve"> : et in </w:t>
      </w:r>
      <w:r w:rsidR="001552F7">
        <w:t>platéā</w:t>
      </w:r>
      <w:r>
        <w:t xml:space="preserve"> m</w:t>
      </w:r>
      <w:r w:rsidR="007F75CB">
        <w:t>édiæ</w:t>
      </w:r>
      <w:r>
        <w:t xml:space="preserve"> ci</w:t>
      </w:r>
      <w:r w:rsidR="007F75CB">
        <w:t>vitátis</w:t>
      </w:r>
      <w:r>
        <w:t xml:space="preserve"> voce magnā c</w:t>
      </w:r>
      <w:r w:rsidR="007F75CB">
        <w:t>lamábat</w:t>
      </w:r>
      <w:r>
        <w:rPr>
          <w:vertAlign w:val="superscript"/>
        </w:rPr>
        <w:t>1</w:t>
      </w:r>
      <w:r>
        <w:t xml:space="preserve">, </w:t>
      </w:r>
      <w:r w:rsidR="007F75CB">
        <w:t>osténdens</w:t>
      </w:r>
      <w:r>
        <w:t xml:space="preserve"> amarit</w:t>
      </w:r>
      <w:r w:rsidR="007F75CB">
        <w:t>údinem</w:t>
      </w:r>
      <w:r>
        <w:t xml:space="preserve"> </w:t>
      </w:r>
      <w:r w:rsidR="007F75CB">
        <w:t>ánimi</w:t>
      </w:r>
      <w:r>
        <w:t xml:space="preserve"> sui,</w:t>
      </w:r>
      <w:r w:rsidR="00CE404A">
        <w:t xml:space="preserve"> </w:t>
      </w:r>
    </w:p>
    <w:p w:rsidR="00CE404A" w:rsidRDefault="00814C0C" w:rsidP="000F4914">
      <w:pPr>
        <w:pStyle w:val="fl"/>
      </w:pPr>
      <w:r>
        <w:t>Et hoc e</w:t>
      </w:r>
      <w:r w:rsidR="007F75CB">
        <w:t>julátu</w:t>
      </w:r>
      <w:r>
        <w:rPr>
          <w:vertAlign w:val="superscript"/>
        </w:rPr>
        <w:t>2</w:t>
      </w:r>
      <w:r>
        <w:t xml:space="preserve"> usque ad fores </w:t>
      </w:r>
      <w:r w:rsidR="007F75CB">
        <w:t>palátii</w:t>
      </w:r>
      <w:r>
        <w:t xml:space="preserve"> gr</w:t>
      </w:r>
      <w:r w:rsidR="007F75CB">
        <w:t>ádiens</w:t>
      </w:r>
      <w:r>
        <w:t xml:space="preserve">. Non enim erat </w:t>
      </w:r>
      <w:r w:rsidR="009E0F71">
        <w:t>lícitum</w:t>
      </w:r>
      <w:r>
        <w:t xml:space="preserve"> </w:t>
      </w:r>
      <w:r w:rsidR="007F75CB">
        <w:t>indútum</w:t>
      </w:r>
      <w:r>
        <w:t xml:space="preserve"> sacco aulam regis i</w:t>
      </w:r>
      <w:r w:rsidR="007F75CB">
        <w:t>ntráre</w:t>
      </w:r>
      <w:r>
        <w:t>.</w:t>
      </w:r>
      <w:r w:rsidR="00CE404A">
        <w:t xml:space="preserve"> </w:t>
      </w:r>
    </w:p>
    <w:p w:rsidR="00CE404A" w:rsidRDefault="00814C0C" w:rsidP="000F4914">
      <w:pPr>
        <w:pStyle w:val="fl"/>
      </w:pPr>
      <w:r>
        <w:t xml:space="preserve">In </w:t>
      </w:r>
      <w:r w:rsidR="007F75CB">
        <w:t>ómnibus</w:t>
      </w:r>
      <w:r>
        <w:t xml:space="preserve"> quoque prov</w:t>
      </w:r>
      <w:r w:rsidR="007F75CB">
        <w:t>ínciis</w:t>
      </w:r>
      <w:r>
        <w:t xml:space="preserve">, </w:t>
      </w:r>
      <w:r w:rsidR="009E0F71">
        <w:t>óppidis</w:t>
      </w:r>
      <w:r>
        <w:t>, ac locis, ad quæ c</w:t>
      </w:r>
      <w:r w:rsidR="007F75CB">
        <w:t>rudéle</w:t>
      </w:r>
      <w:r>
        <w:t xml:space="preserve"> regis dogma perv</w:t>
      </w:r>
      <w:r w:rsidR="007F75CB">
        <w:t>énerat</w:t>
      </w:r>
      <w:r>
        <w:t xml:space="preserve">, planctus ingens erat apud </w:t>
      </w:r>
      <w:r w:rsidR="007F75CB">
        <w:t>Judǽos</w:t>
      </w:r>
      <w:r>
        <w:t>, jej</w:t>
      </w:r>
      <w:r w:rsidR="007F75CB">
        <w:t>únium</w:t>
      </w:r>
      <w:r>
        <w:t>, u</w:t>
      </w:r>
      <w:r w:rsidR="007F75CB">
        <w:t>lulátus</w:t>
      </w:r>
      <w:r>
        <w:t xml:space="preserve">, et fletus, sacco et </w:t>
      </w:r>
      <w:r w:rsidR="007F75CB">
        <w:t>cínere</w:t>
      </w:r>
      <w:r>
        <w:t xml:space="preserve"> multis pro </w:t>
      </w:r>
      <w:r w:rsidR="007F75CB">
        <w:t>strato</w:t>
      </w:r>
      <w:r>
        <w:rPr>
          <w:vertAlign w:val="superscript"/>
        </w:rPr>
        <w:t>3</w:t>
      </w:r>
      <w:r>
        <w:t xml:space="preserve"> ut</w:t>
      </w:r>
      <w:r w:rsidR="007F75CB">
        <w:t>éntibus</w:t>
      </w:r>
      <w:r>
        <w:t>.</w:t>
      </w:r>
      <w:r w:rsidR="00CE404A">
        <w:t xml:space="preserve"> </w:t>
      </w:r>
    </w:p>
    <w:p w:rsidR="00CE404A" w:rsidRDefault="00814C0C" w:rsidP="000F4914">
      <w:pPr>
        <w:pStyle w:val="fl"/>
      </w:pPr>
      <w:r>
        <w:t>I</w:t>
      </w:r>
      <w:r w:rsidR="007F75CB">
        <w:t>ngréssæ</w:t>
      </w:r>
      <w:r>
        <w:t xml:space="preserve"> autem sunt </w:t>
      </w:r>
      <w:r w:rsidR="009E0F71">
        <w:t>puéllæ</w:t>
      </w:r>
      <w:r>
        <w:t xml:space="preserve"> </w:t>
      </w:r>
      <w:r w:rsidR="002B18DD">
        <w:t>Esther</w:t>
      </w:r>
      <w:r>
        <w:t>, nuntia</w:t>
      </w:r>
      <w:r w:rsidR="007F75CB">
        <w:t>verúntque</w:t>
      </w:r>
      <w:r>
        <w:t xml:space="preserve"> ei. Quod </w:t>
      </w:r>
      <w:r w:rsidR="007F75CB">
        <w:t>áudiens</w:t>
      </w:r>
      <w:r>
        <w:t xml:space="preserve"> const</w:t>
      </w:r>
      <w:r w:rsidR="007F75CB">
        <w:t>ernáta</w:t>
      </w:r>
      <w:r>
        <w:t xml:space="preserve"> est : et vestem misit</w:t>
      </w:r>
      <w:r>
        <w:rPr>
          <w:vertAlign w:val="superscript"/>
        </w:rPr>
        <w:t>4</w:t>
      </w:r>
      <w:r>
        <w:t xml:space="preserve">, ut </w:t>
      </w:r>
      <w:r w:rsidR="007F75CB">
        <w:t>abláto</w:t>
      </w:r>
      <w:r>
        <w:t xml:space="preserve"> sacco </w:t>
      </w:r>
      <w:r w:rsidR="009E0F71">
        <w:t>indúerent</w:t>
      </w:r>
      <w:r>
        <w:t xml:space="preserve"> eum : quam </w:t>
      </w:r>
      <w:r w:rsidR="009E0F71">
        <w:t>accípere</w:t>
      </w:r>
      <w:r>
        <w:t xml:space="preserve"> n</w:t>
      </w:r>
      <w:r w:rsidR="007F75CB">
        <w:t>óluit</w:t>
      </w:r>
      <w:r>
        <w:t>.</w:t>
      </w:r>
      <w:r w:rsidR="00CE404A">
        <w:t xml:space="preserve"> </w:t>
      </w:r>
    </w:p>
    <w:p w:rsidR="00CE404A" w:rsidRDefault="00814C0C" w:rsidP="000F4914">
      <w:pPr>
        <w:pStyle w:val="fl"/>
      </w:pPr>
      <w:r>
        <w:t>Ac</w:t>
      </w:r>
      <w:r w:rsidR="007F75CB">
        <w:t>citóque</w:t>
      </w:r>
      <w:r>
        <w:t xml:space="preserve"> </w:t>
      </w:r>
      <w:r w:rsidR="002B18DD">
        <w:t>Athach</w:t>
      </w:r>
      <w:r>
        <w:rPr>
          <w:vertAlign w:val="superscript"/>
        </w:rPr>
        <w:t>5</w:t>
      </w:r>
      <w:r>
        <w:t xml:space="preserve">, quem rex </w:t>
      </w:r>
      <w:r w:rsidR="007F75CB">
        <w:t>minístrum</w:t>
      </w:r>
      <w:r>
        <w:t xml:space="preserve"> ei d</w:t>
      </w:r>
      <w:r w:rsidR="007F75CB">
        <w:t>éderat</w:t>
      </w:r>
      <w:r>
        <w:t xml:space="preserve">, </w:t>
      </w:r>
      <w:r w:rsidR="009E0F71">
        <w:t>præcépit</w:t>
      </w:r>
      <w:r>
        <w:t xml:space="preserve"> ei ut iret ad Mard</w:t>
      </w:r>
      <w:r w:rsidR="007F75CB">
        <w:t>ochǽum</w:t>
      </w:r>
      <w:r>
        <w:t xml:space="preserve">, et </w:t>
      </w:r>
      <w:r w:rsidR="009E0F71">
        <w:t>dísceret</w:t>
      </w:r>
      <w:r>
        <w:t xml:space="preserve"> ab eo cur hoc </w:t>
      </w:r>
      <w:r w:rsidR="009E0F71">
        <w:t>fáceret</w:t>
      </w:r>
      <w:r>
        <w:t>.</w:t>
      </w:r>
      <w:r w:rsidR="00CE404A">
        <w:t xml:space="preserve"> </w:t>
      </w:r>
    </w:p>
    <w:p w:rsidR="00CE404A" w:rsidRDefault="00814C0C" w:rsidP="000F4914">
      <w:pPr>
        <w:pStyle w:val="fl"/>
      </w:pPr>
      <w:r>
        <w:t>Egr</w:t>
      </w:r>
      <w:r w:rsidR="007F75CB">
        <w:t>essúsque</w:t>
      </w:r>
      <w:r>
        <w:t xml:space="preserve"> </w:t>
      </w:r>
      <w:r w:rsidR="002B18DD">
        <w:t>Athach</w:t>
      </w:r>
      <w:r>
        <w:t>, ivit ad Mard</w:t>
      </w:r>
      <w:r w:rsidR="007F75CB">
        <w:t>ochǽum</w:t>
      </w:r>
      <w:r>
        <w:t xml:space="preserve"> stantem in </w:t>
      </w:r>
      <w:r w:rsidR="001552F7">
        <w:t>platéā</w:t>
      </w:r>
      <w:r>
        <w:t xml:space="preserve"> ci</w:t>
      </w:r>
      <w:r w:rsidR="007F75CB">
        <w:t>vitátis</w:t>
      </w:r>
      <w:r>
        <w:t xml:space="preserve">, ante </w:t>
      </w:r>
      <w:r w:rsidR="007F75CB">
        <w:t>óstium</w:t>
      </w:r>
      <w:r>
        <w:t xml:space="preserve"> </w:t>
      </w:r>
      <w:r w:rsidR="007F75CB">
        <w:t>palátii</w:t>
      </w:r>
      <w:r>
        <w:t> :</w:t>
      </w:r>
      <w:r w:rsidR="00CE404A">
        <w:t xml:space="preserve"> </w:t>
      </w:r>
    </w:p>
    <w:p w:rsidR="00CE404A" w:rsidRDefault="00814C0C" w:rsidP="000F4914">
      <w:pPr>
        <w:pStyle w:val="fl"/>
      </w:pPr>
      <w:r>
        <w:t>Qui in</w:t>
      </w:r>
      <w:r w:rsidR="007F75CB">
        <w:t>dicávit</w:t>
      </w:r>
      <w:r>
        <w:t xml:space="preserve"> ei </w:t>
      </w:r>
      <w:r w:rsidR="007F75CB">
        <w:t>ómnia</w:t>
      </w:r>
      <w:r>
        <w:t xml:space="preserve"> quæ acc</w:t>
      </w:r>
      <w:r w:rsidR="007F75CB">
        <w:t>íderant</w:t>
      </w:r>
      <w:r>
        <w:t xml:space="preserve">, quo modo </w:t>
      </w:r>
      <w:r w:rsidR="002B18DD">
        <w:t>Aman</w:t>
      </w:r>
      <w:r>
        <w:t xml:space="preserve"> pro</w:t>
      </w:r>
      <w:r w:rsidR="007F75CB">
        <w:t>misísset</w:t>
      </w:r>
      <w:r>
        <w:t>, ut in th</w:t>
      </w:r>
      <w:r w:rsidR="007F75CB">
        <w:t>esáuros</w:t>
      </w:r>
      <w:r>
        <w:t xml:space="preserve"> regis pro J</w:t>
      </w:r>
      <w:r w:rsidR="007F75CB">
        <w:t>udæórum</w:t>
      </w:r>
      <w:r>
        <w:t xml:space="preserve"> nece </w:t>
      </w:r>
      <w:r w:rsidR="007F75CB">
        <w:t>inférret</w:t>
      </w:r>
      <w:r>
        <w:t xml:space="preserve"> </w:t>
      </w:r>
      <w:r w:rsidR="007F75CB">
        <w:t>argéntum</w:t>
      </w:r>
      <w:r>
        <w:rPr>
          <w:vertAlign w:val="superscript"/>
        </w:rPr>
        <w:t>6</w:t>
      </w:r>
      <w:r>
        <w:t> :</w:t>
      </w:r>
      <w:r w:rsidR="00CE404A">
        <w:t xml:space="preserve"> </w:t>
      </w:r>
    </w:p>
    <w:p w:rsidR="00CE404A" w:rsidRDefault="007F75CB" w:rsidP="000F4914">
      <w:pPr>
        <w:pStyle w:val="fl"/>
      </w:pPr>
      <w:r>
        <w:t>Exémplar</w:t>
      </w:r>
      <w:r w:rsidR="00814C0C">
        <w:t xml:space="preserve"> quoque </w:t>
      </w:r>
      <w:r>
        <w:t>edícti</w:t>
      </w:r>
      <w:r w:rsidR="00814C0C">
        <w:t>, quod p</w:t>
      </w:r>
      <w:r>
        <w:t>endébat</w:t>
      </w:r>
      <w:r w:rsidR="00814C0C">
        <w:t xml:space="preserve"> in </w:t>
      </w:r>
      <w:r w:rsidR="002B18DD">
        <w:t>Susan</w:t>
      </w:r>
      <w:r w:rsidR="00814C0C">
        <w:t xml:space="preserve">, dedit ei, ut </w:t>
      </w:r>
      <w:r w:rsidR="009E0F71">
        <w:t>regínæ</w:t>
      </w:r>
      <w:r w:rsidR="00814C0C">
        <w:t xml:space="preserve"> </w:t>
      </w:r>
      <w:r w:rsidR="009E0F71">
        <w:t>osténderet</w:t>
      </w:r>
      <w:r w:rsidR="00814C0C">
        <w:t xml:space="preserve">, et </w:t>
      </w:r>
      <w:r w:rsidR="009E0F71">
        <w:t>monéret</w:t>
      </w:r>
      <w:r w:rsidR="00814C0C">
        <w:t xml:space="preserve"> eam, ut i</w:t>
      </w:r>
      <w:r>
        <w:t>ntráret</w:t>
      </w:r>
      <w:r w:rsidR="00814C0C">
        <w:t xml:space="preserve"> ad regem, et depre</w:t>
      </w:r>
      <w:r>
        <w:t>carétur</w:t>
      </w:r>
      <w:r w:rsidR="00814C0C">
        <w:t xml:space="preserve"> eum pro p</w:t>
      </w:r>
      <w:r>
        <w:t>ópulo</w:t>
      </w:r>
      <w:r w:rsidR="00814C0C">
        <w:t xml:space="preserve"> suo.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82" w:name="t4p303n01"/>
      <w:bookmarkEnd w:id="3982"/>
      <w:r w:rsidRPr="005119F6">
        <w:rPr>
          <w:rStyle w:val="NumNot"/>
        </w:rPr>
        <w:t>.</w:t>
      </w:r>
      <w:r>
        <w:t xml:space="preserve"> C’était un usage commun parmi les Perses, dans les grandes afflictions, de témoigner ainsi tout haut sa douleur. Les Juifs se servaient aussi de ces marques extérieures pour fléchir la colère de Dieu. </w:t>
      </w:r>
      <w:r w:rsidRPr="005119F6">
        <w:t xml:space="preserve">– </w:t>
      </w:r>
      <w:r w:rsidRPr="005119F6">
        <w:rPr>
          <w:rStyle w:val="NumNot"/>
        </w:rPr>
        <w:t>2</w:t>
      </w:r>
      <w:bookmarkStart w:id="3983" w:name="t4p303n02"/>
      <w:bookmarkEnd w:id="3983"/>
      <w:r w:rsidRPr="005119F6">
        <w:rPr>
          <w:rStyle w:val="NumNot"/>
        </w:rPr>
        <w:t>.</w:t>
      </w:r>
      <w:r>
        <w:t xml:space="preserve"> Sous-entendu </w:t>
      </w:r>
      <w:r w:rsidRPr="00556F3C">
        <w:rPr>
          <w:rStyle w:val="LaIt"/>
        </w:rPr>
        <w:t>cum</w:t>
      </w:r>
      <w:r>
        <w:t xml:space="preserve">, c’est-à-dire </w:t>
      </w:r>
      <w:r w:rsidRPr="00556F3C">
        <w:rPr>
          <w:rStyle w:val="LaIt"/>
        </w:rPr>
        <w:t xml:space="preserve">ita </w:t>
      </w:r>
      <w:r w:rsidR="00AF65C8" w:rsidRPr="00556F3C">
        <w:rPr>
          <w:rStyle w:val="LaIt"/>
        </w:rPr>
        <w:t>éjulans</w:t>
      </w:r>
      <w:r>
        <w:t xml:space="preserve">. </w:t>
      </w:r>
      <w:r w:rsidRPr="005119F6">
        <w:t xml:space="preserve">– </w:t>
      </w:r>
      <w:r w:rsidRPr="005119F6">
        <w:rPr>
          <w:rStyle w:val="NumNot"/>
        </w:rPr>
        <w:t>3</w:t>
      </w:r>
      <w:bookmarkStart w:id="3984" w:name="t4p303n03"/>
      <w:bookmarkEnd w:id="3984"/>
      <w:r w:rsidRPr="005119F6">
        <w:rPr>
          <w:rStyle w:val="NumNot"/>
        </w:rPr>
        <w:t>.</w:t>
      </w:r>
      <w:r>
        <w:t xml:space="preserve"> </w:t>
      </w:r>
      <w:r w:rsidR="008D018B" w:rsidRPr="00556F3C">
        <w:rPr>
          <w:rStyle w:val="LaIt"/>
        </w:rPr>
        <w:t>Strato</w:t>
      </w:r>
      <w:r>
        <w:t xml:space="preserve">, lit : littéralement, ce qu’on étend à terre, et, par extension, lit, parce que les </w:t>
      </w:r>
      <w:r>
        <w:lastRenderedPageBreak/>
        <w:t xml:space="preserve">Orientaux dormaient le plus souvent sur de simples nattes étendues à terre. </w:t>
      </w:r>
      <w:r w:rsidRPr="005119F6">
        <w:t xml:space="preserve">– </w:t>
      </w:r>
      <w:r w:rsidRPr="005119F6">
        <w:rPr>
          <w:rStyle w:val="NumNot"/>
        </w:rPr>
        <w:t>4</w:t>
      </w:r>
      <w:bookmarkStart w:id="3985" w:name="t4p303n04"/>
      <w:bookmarkEnd w:id="3985"/>
      <w:r w:rsidRPr="005119F6">
        <w:rPr>
          <w:rStyle w:val="NumNot"/>
        </w:rPr>
        <w:t>.</w:t>
      </w:r>
      <w:r>
        <w:t xml:space="preserve"> C’est-à-dire Mardochée. </w:t>
      </w:r>
      <w:r w:rsidRPr="005119F6">
        <w:t xml:space="preserve">– </w:t>
      </w:r>
      <w:r w:rsidRPr="005119F6">
        <w:rPr>
          <w:rStyle w:val="NumNot"/>
        </w:rPr>
        <w:t>5</w:t>
      </w:r>
      <w:bookmarkStart w:id="3986" w:name="t4p303n05"/>
      <w:bookmarkEnd w:id="3986"/>
      <w:r w:rsidRPr="005119F6">
        <w:rPr>
          <w:rStyle w:val="NumNot"/>
        </w:rPr>
        <w:t>.</w:t>
      </w:r>
      <w:r>
        <w:t xml:space="preserve"> Personnage non autrement connu. </w:t>
      </w:r>
      <w:r w:rsidRPr="005119F6">
        <w:t xml:space="preserve">– </w:t>
      </w:r>
      <w:r w:rsidRPr="005119F6">
        <w:rPr>
          <w:rStyle w:val="NumNot"/>
        </w:rPr>
        <w:t>6</w:t>
      </w:r>
      <w:bookmarkStart w:id="3987" w:name="t4p303n06"/>
      <w:bookmarkEnd w:id="3987"/>
      <w:r w:rsidRPr="005119F6">
        <w:rPr>
          <w:rStyle w:val="NumNot"/>
        </w:rPr>
        <w:t>.</w:t>
      </w:r>
      <w:r>
        <w:t xml:space="preserve"> Ce passage semble indiquer qu’Aman avait promis d’indemniser le roi de ses deniers, à cause de la perte que devait éprouver le trésor royal par la diminution des impôts.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3988" w:name="t4p304"/>
      <w:bookmarkEnd w:id="3988"/>
      <w:r w:rsidR="00CE404A">
        <w:t xml:space="preserve"> </w:t>
      </w:r>
    </w:p>
    <w:p w:rsidR="00CE404A" w:rsidRDefault="00814C0C" w:rsidP="00DD7860">
      <w:pPr>
        <w:pStyle w:val="Summarium"/>
      </w:pPr>
      <w:r>
        <w:t>Esther refuse d’abord de se rendre auprès du roi ; elle s’y résout sur les instances de Mardochée, en demandant aux Juifs trois jours de jeûnes et de prières.</w:t>
      </w:r>
      <w:r w:rsidR="00CE404A">
        <w:t xml:space="preserve"> </w:t>
      </w:r>
    </w:p>
    <w:p w:rsidR="00CE404A" w:rsidRDefault="00814C0C" w:rsidP="000F4914">
      <w:pPr>
        <w:pStyle w:val="fl"/>
      </w:pPr>
      <w:r>
        <w:t>R</w:t>
      </w:r>
      <w:r w:rsidR="007F75CB">
        <w:t>egréssus</w:t>
      </w:r>
      <w:r>
        <w:t xml:space="preserve"> </w:t>
      </w:r>
      <w:r w:rsidR="002B18DD">
        <w:t>Athach</w:t>
      </w:r>
      <w:r>
        <w:t>, nu</w:t>
      </w:r>
      <w:r w:rsidR="007F75CB">
        <w:t>ntiávit</w:t>
      </w:r>
      <w:r>
        <w:t xml:space="preserve"> </w:t>
      </w:r>
      <w:r w:rsidR="002B18DD">
        <w:t>Esther</w:t>
      </w:r>
      <w:r>
        <w:t xml:space="preserve"> </w:t>
      </w:r>
      <w:r w:rsidR="007F75CB">
        <w:t>ómnia</w:t>
      </w:r>
      <w:r>
        <w:t xml:space="preserve"> quæ Mard</w:t>
      </w:r>
      <w:r w:rsidR="007F75CB">
        <w:t>ochǽus</w:t>
      </w:r>
      <w:r>
        <w:t xml:space="preserve"> d</w:t>
      </w:r>
      <w:r w:rsidR="007F75CB">
        <w:t>íxerat</w:t>
      </w:r>
      <w:r>
        <w:t>.</w:t>
      </w:r>
      <w:r w:rsidR="00CE404A">
        <w:t xml:space="preserve"> </w:t>
      </w:r>
    </w:p>
    <w:p w:rsidR="00CE404A" w:rsidRDefault="00814C0C" w:rsidP="000F4914">
      <w:pPr>
        <w:pStyle w:val="fl"/>
      </w:pPr>
      <w:r>
        <w:t>Quæ r</w:t>
      </w:r>
      <w:r w:rsidR="007F75CB">
        <w:t>espóndit</w:t>
      </w:r>
      <w:r>
        <w:t xml:space="preserve"> ei, et jussit ut </w:t>
      </w:r>
      <w:r w:rsidR="009E0F71">
        <w:t>díceret</w:t>
      </w:r>
      <w:r>
        <w:t xml:space="preserve"> Mard</w:t>
      </w:r>
      <w:r w:rsidR="007F75CB">
        <w:t>ochǽo</w:t>
      </w:r>
      <w:r>
        <w:t> :</w:t>
      </w:r>
      <w:r w:rsidR="00CE404A">
        <w:t xml:space="preserve"> </w:t>
      </w:r>
    </w:p>
    <w:p w:rsidR="00CE404A" w:rsidRDefault="00814C0C" w:rsidP="000F4914">
      <w:pPr>
        <w:pStyle w:val="fl"/>
      </w:pPr>
      <w:r>
        <w:t>Omnes servi regis, et cunctæ, quæ sub d</w:t>
      </w:r>
      <w:r w:rsidR="007F75CB">
        <w:t>itióne</w:t>
      </w:r>
      <w:r>
        <w:t xml:space="preserve"> ejus sunt, nōrunt prov</w:t>
      </w:r>
      <w:r w:rsidR="007F75CB">
        <w:t>ínciæ</w:t>
      </w:r>
      <w:r>
        <w:t>, quod sive vir, sive m</w:t>
      </w:r>
      <w:r w:rsidR="007F75CB">
        <w:t>úlier</w:t>
      </w:r>
      <w:r>
        <w:t xml:space="preserve">, non </w:t>
      </w:r>
      <w:r w:rsidR="007F75CB">
        <w:t>vocátus</w:t>
      </w:r>
      <w:r>
        <w:rPr>
          <w:vertAlign w:val="superscript"/>
        </w:rPr>
        <w:t>1</w:t>
      </w:r>
      <w:r>
        <w:t>, int</w:t>
      </w:r>
      <w:r w:rsidR="007F75CB">
        <w:t>érius</w:t>
      </w:r>
      <w:r>
        <w:t xml:space="preserve"> </w:t>
      </w:r>
      <w:r w:rsidR="007F75CB">
        <w:t>átrium</w:t>
      </w:r>
      <w:r>
        <w:rPr>
          <w:vertAlign w:val="superscript"/>
        </w:rPr>
        <w:t>2</w:t>
      </w:r>
      <w:r>
        <w:t xml:space="preserve"> regis intr</w:t>
      </w:r>
      <w:r w:rsidR="007F75CB">
        <w:t>áverit</w:t>
      </w:r>
      <w:r>
        <w:t>, absque ullā cunct</w:t>
      </w:r>
      <w:r w:rsidR="007F75CB">
        <w:t>atióne</w:t>
      </w:r>
      <w:r>
        <w:t xml:space="preserve"> statim interf</w:t>
      </w:r>
      <w:r w:rsidR="007F75CB">
        <w:t>iciátur</w:t>
      </w:r>
      <w:r>
        <w:t xml:space="preserve"> : nisi forte rex </w:t>
      </w:r>
      <w:r w:rsidR="007F75CB">
        <w:t>áuream</w:t>
      </w:r>
      <w:r>
        <w:t xml:space="preserve"> virgam ad eum tet</w:t>
      </w:r>
      <w:r w:rsidR="007F75CB">
        <w:t>énderit</w:t>
      </w:r>
      <w:r>
        <w:t xml:space="preserve"> pro signo clem</w:t>
      </w:r>
      <w:r w:rsidR="007F75CB">
        <w:t>éntiæ</w:t>
      </w:r>
      <w:r>
        <w:t xml:space="preserve">, atque ita possit </w:t>
      </w:r>
      <w:r w:rsidR="00AD4A7C">
        <w:t>vívere</w:t>
      </w:r>
      <w:r>
        <w:t xml:space="preserve">. Ego </w:t>
      </w:r>
      <w:r w:rsidR="007F75CB">
        <w:t>ígitur</w:t>
      </w:r>
      <w:r>
        <w:t xml:space="preserve"> q</w:t>
      </w:r>
      <w:r w:rsidR="007F75CB">
        <w:t>uómodo</w:t>
      </w:r>
      <w:r>
        <w:t xml:space="preserve"> ad regem i</w:t>
      </w:r>
      <w:r w:rsidR="007F75CB">
        <w:t>ntráre</w:t>
      </w:r>
      <w:r>
        <w:t xml:space="preserve"> </w:t>
      </w:r>
      <w:r w:rsidR="009E0F71">
        <w:t>pótero</w:t>
      </w:r>
      <w:r>
        <w:t>, quæ t</w:t>
      </w:r>
      <w:r w:rsidR="007F75CB">
        <w:t>rigínta</w:t>
      </w:r>
      <w:r>
        <w:t xml:space="preserve"> jam di</w:t>
      </w:r>
      <w:r w:rsidR="007F75CB">
        <w:t>ébus</w:t>
      </w:r>
      <w:r>
        <w:t xml:space="preserve"> non sum </w:t>
      </w:r>
      <w:r w:rsidR="007F75CB">
        <w:t>vocáta</w:t>
      </w:r>
      <w:r>
        <w:t xml:space="preserve"> ad eum ?</w:t>
      </w:r>
      <w:r w:rsidR="00CE404A">
        <w:t xml:space="preserve"> </w:t>
      </w:r>
    </w:p>
    <w:p w:rsidR="00CE404A" w:rsidRDefault="00814C0C" w:rsidP="000F4914">
      <w:pPr>
        <w:pStyle w:val="fl"/>
      </w:pPr>
      <w:r>
        <w:t>Quod cum audīsset Mard</w:t>
      </w:r>
      <w:r w:rsidR="007F75CB">
        <w:t>ochǽus</w:t>
      </w:r>
      <w:r>
        <w:t>,</w:t>
      </w:r>
      <w:r w:rsidR="00CE404A">
        <w:t xml:space="preserve"> </w:t>
      </w:r>
    </w:p>
    <w:p w:rsidR="00CE404A" w:rsidRDefault="00814C0C" w:rsidP="000F4914">
      <w:pPr>
        <w:pStyle w:val="fl"/>
      </w:pPr>
      <w:r>
        <w:t>Rursum m</w:t>
      </w:r>
      <w:r w:rsidR="007F75CB">
        <w:t>andávit</w:t>
      </w:r>
      <w:r>
        <w:t xml:space="preserve"> </w:t>
      </w:r>
      <w:r w:rsidR="002B18DD">
        <w:t>Esther</w:t>
      </w:r>
      <w:r>
        <w:rPr>
          <w:vertAlign w:val="superscript"/>
        </w:rPr>
        <w:t>3</w:t>
      </w:r>
      <w:r>
        <w:t xml:space="preserve">, dicens : Ne putes quod </w:t>
      </w:r>
      <w:r w:rsidR="007F75CB">
        <w:t>ánimam</w:t>
      </w:r>
      <w:r>
        <w:rPr>
          <w:vertAlign w:val="superscript"/>
        </w:rPr>
        <w:t>4</w:t>
      </w:r>
      <w:r>
        <w:t xml:space="preserve"> tuam tantum</w:t>
      </w:r>
      <w:r>
        <w:rPr>
          <w:vertAlign w:val="superscript"/>
        </w:rPr>
        <w:t>5</w:t>
      </w:r>
      <w:r>
        <w:t xml:space="preserve"> </w:t>
      </w:r>
      <w:r w:rsidR="009E0F71">
        <w:t>líberes</w:t>
      </w:r>
      <w:r>
        <w:t xml:space="preserve">, quia in domo regis es, præ cunctis </w:t>
      </w:r>
      <w:r w:rsidR="007F75CB">
        <w:t>Judǽis</w:t>
      </w:r>
      <w:r>
        <w:rPr>
          <w:vertAlign w:val="superscript"/>
        </w:rPr>
        <w:t>6</w:t>
      </w:r>
      <w:r>
        <w:t> :</w:t>
      </w:r>
      <w:r w:rsidR="00CE404A">
        <w:t xml:space="preserve"> </w:t>
      </w:r>
    </w:p>
    <w:p w:rsidR="00CE404A" w:rsidRDefault="00814C0C" w:rsidP="000F4914">
      <w:pPr>
        <w:pStyle w:val="fl"/>
      </w:pPr>
      <w:r>
        <w:t xml:space="preserve">Si enim nunc </w:t>
      </w:r>
      <w:r w:rsidR="009E0F71">
        <w:t>silúeris</w:t>
      </w:r>
      <w:r>
        <w:t xml:space="preserve">, per </w:t>
      </w:r>
      <w:r w:rsidR="007F75CB">
        <w:t>áliam</w:t>
      </w:r>
      <w:r>
        <w:t xml:space="preserve"> occ</w:t>
      </w:r>
      <w:r w:rsidR="007F75CB">
        <w:t>asiónem</w:t>
      </w:r>
      <w:r>
        <w:t xml:space="preserve"> libe</w:t>
      </w:r>
      <w:r w:rsidR="007F75CB">
        <w:t>rabúntur</w:t>
      </w:r>
      <w:r>
        <w:t xml:space="preserve"> </w:t>
      </w:r>
      <w:r w:rsidR="007F75CB">
        <w:t>Judǽi</w:t>
      </w:r>
      <w:r>
        <w:t xml:space="preserve"> : et tu, et domus patris tui, </w:t>
      </w:r>
      <w:r w:rsidR="009E0F71">
        <w:t>períbitis</w:t>
      </w:r>
      <w:r>
        <w:t>. Et quis novit, utrum</w:t>
      </w:r>
      <w:r>
        <w:rPr>
          <w:vertAlign w:val="superscript"/>
        </w:rPr>
        <w:t>7</w:t>
      </w:r>
      <w:r>
        <w:t xml:space="preserve"> </w:t>
      </w:r>
      <w:r w:rsidR="007F75CB">
        <w:t>idcírco</w:t>
      </w:r>
      <w:r>
        <w:t xml:space="preserve"> ad regnum </w:t>
      </w:r>
      <w:r w:rsidR="00AD4A7C">
        <w:t>véneris</w:t>
      </w:r>
      <w:r>
        <w:t xml:space="preserve">, ut in tali </w:t>
      </w:r>
      <w:r w:rsidR="007F75CB">
        <w:t>témpore</w:t>
      </w:r>
      <w:r>
        <w:t xml:space="preserve"> </w:t>
      </w:r>
      <w:r w:rsidR="009E0F71">
        <w:t>pararéris</w:t>
      </w:r>
      <w:r>
        <w:t> ?</w:t>
      </w:r>
      <w:r w:rsidR="00CE404A">
        <w:t xml:space="preserve"> </w:t>
      </w:r>
    </w:p>
    <w:p w:rsidR="00CE404A" w:rsidRDefault="00814C0C" w:rsidP="000F4914">
      <w:pPr>
        <w:pStyle w:val="fl"/>
      </w:pPr>
      <w:r>
        <w:t>R</w:t>
      </w:r>
      <w:r w:rsidR="007F75CB">
        <w:t>ursúmque</w:t>
      </w:r>
      <w:r>
        <w:t xml:space="preserve"> </w:t>
      </w:r>
      <w:r w:rsidR="002B18DD">
        <w:t>Esther</w:t>
      </w:r>
      <w:r>
        <w:t xml:space="preserve"> hæc Mard</w:t>
      </w:r>
      <w:r w:rsidR="007F75CB">
        <w:t>ochǽo</w:t>
      </w:r>
      <w:r>
        <w:t xml:space="preserve"> verba m</w:t>
      </w:r>
      <w:r w:rsidR="007F75CB">
        <w:t>andávit</w:t>
      </w:r>
      <w:r>
        <w:t> :</w:t>
      </w:r>
      <w:r w:rsidR="00CE404A">
        <w:t xml:space="preserve"> </w:t>
      </w:r>
    </w:p>
    <w:p w:rsidR="00CE404A" w:rsidRDefault="00814C0C" w:rsidP="000F4914">
      <w:pPr>
        <w:pStyle w:val="fl"/>
      </w:pPr>
      <w:r>
        <w:t xml:space="preserve">Vade et </w:t>
      </w:r>
      <w:r w:rsidR="009E0F71">
        <w:t>cóngrega</w:t>
      </w:r>
      <w:r>
        <w:t xml:space="preserve"> omnes </w:t>
      </w:r>
      <w:r w:rsidR="007F75CB">
        <w:t>Judǽos</w:t>
      </w:r>
      <w:r>
        <w:t xml:space="preserve">, quos in </w:t>
      </w:r>
      <w:r w:rsidR="002B18DD">
        <w:t>Susan</w:t>
      </w:r>
      <w:r>
        <w:t xml:space="preserve"> </w:t>
      </w:r>
      <w:r w:rsidR="009E0F71">
        <w:t>repéreris</w:t>
      </w:r>
      <w:r>
        <w:t xml:space="preserve">, et </w:t>
      </w:r>
      <w:r w:rsidR="007F75CB">
        <w:t>oráte</w:t>
      </w:r>
      <w:r>
        <w:t xml:space="preserve"> pro me. Non co</w:t>
      </w:r>
      <w:r w:rsidR="007F75CB">
        <w:t>medátis</w:t>
      </w:r>
      <w:r>
        <w:t xml:space="preserve">, et non </w:t>
      </w:r>
      <w:r w:rsidR="007F75CB">
        <w:t>bibátis</w:t>
      </w:r>
      <w:r>
        <w:t xml:space="preserve"> tribus di</w:t>
      </w:r>
      <w:r w:rsidR="007F75CB">
        <w:t>ébus</w:t>
      </w:r>
      <w:r>
        <w:t xml:space="preserve"> et tribus n</w:t>
      </w:r>
      <w:r w:rsidR="007F75CB">
        <w:t>óctibus</w:t>
      </w:r>
      <w:r>
        <w:t xml:space="preserve"> : et ego cum </w:t>
      </w:r>
      <w:r w:rsidR="007F75CB">
        <w:t>ancíllis</w:t>
      </w:r>
      <w:r>
        <w:t xml:space="preserve"> meis sim</w:t>
      </w:r>
      <w:r w:rsidR="007F75CB">
        <w:t>íliter</w:t>
      </w:r>
      <w:r>
        <w:t xml:space="preserve"> je</w:t>
      </w:r>
      <w:r w:rsidR="007F75CB">
        <w:t>junábo</w:t>
      </w:r>
      <w:r>
        <w:t xml:space="preserve">, et tunc </w:t>
      </w:r>
      <w:r w:rsidR="009E0F71">
        <w:t>ingrédiar</w:t>
      </w:r>
      <w:r>
        <w:t xml:space="preserve"> ad regem, contra legem f</w:t>
      </w:r>
      <w:r w:rsidR="007F75CB">
        <w:t>áciens</w:t>
      </w:r>
      <w:r>
        <w:t xml:space="preserve">, non </w:t>
      </w:r>
      <w:r w:rsidR="007F75CB">
        <w:t>vocáta</w:t>
      </w:r>
      <w:r>
        <w:t xml:space="preserve"> t</w:t>
      </w:r>
      <w:r w:rsidR="007F75CB">
        <w:t>radénsque</w:t>
      </w:r>
      <w:r>
        <w:t xml:space="preserve"> me morti et per</w:t>
      </w:r>
      <w:r w:rsidR="007F75CB">
        <w:t>ículo</w:t>
      </w:r>
      <w:r>
        <w:t>.</w:t>
      </w:r>
      <w:r w:rsidR="00CE404A">
        <w:t xml:space="preserve"> </w:t>
      </w:r>
    </w:p>
    <w:p w:rsidR="00CE404A" w:rsidRDefault="00814C0C" w:rsidP="000F4914">
      <w:pPr>
        <w:pStyle w:val="fl"/>
      </w:pPr>
      <w:r>
        <w:t xml:space="preserve">Ivit </w:t>
      </w:r>
      <w:r w:rsidR="007F75CB">
        <w:t>ítaque</w:t>
      </w:r>
      <w:r>
        <w:t xml:space="preserve"> Mard</w:t>
      </w:r>
      <w:r w:rsidR="007F75CB">
        <w:t>ochǽus</w:t>
      </w:r>
      <w:r>
        <w:t xml:space="preserve">, et fecit </w:t>
      </w:r>
      <w:r w:rsidR="007F75CB">
        <w:t>ómnia</w:t>
      </w:r>
      <w:r>
        <w:t xml:space="preserve"> quæ ei </w:t>
      </w:r>
      <w:r w:rsidR="002B18DD">
        <w:t>Esther</w:t>
      </w:r>
      <w:r>
        <w:t xml:space="preserve"> præc</w:t>
      </w:r>
      <w:r w:rsidR="007F75CB">
        <w:t>éperat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89" w:name="t4p304n01"/>
      <w:bookmarkEnd w:id="3989"/>
      <w:r w:rsidRPr="005119F6">
        <w:rPr>
          <w:rStyle w:val="NumNot"/>
        </w:rPr>
        <w:t>.</w:t>
      </w:r>
      <w:r>
        <w:t xml:space="preserve"> Accord avec le genre le plus noble ; sous-entendez </w:t>
      </w:r>
      <w:r w:rsidRPr="00556F3C">
        <w:rPr>
          <w:rStyle w:val="LaIt"/>
        </w:rPr>
        <w:t xml:space="preserve">non </w:t>
      </w:r>
      <w:r w:rsidR="006733BA" w:rsidRPr="00556F3C">
        <w:rPr>
          <w:rStyle w:val="LaIt"/>
        </w:rPr>
        <w:t>vocáta</w:t>
      </w:r>
      <w:r>
        <w:t xml:space="preserve"> avec </w:t>
      </w:r>
      <w:r w:rsidR="00AF65C8" w:rsidRPr="00556F3C">
        <w:rPr>
          <w:rStyle w:val="LaIt"/>
        </w:rPr>
        <w:t>múlier</w:t>
      </w:r>
      <w:r>
        <w:t xml:space="preserve">. </w:t>
      </w:r>
      <w:r w:rsidRPr="005119F6">
        <w:t xml:space="preserve">– </w:t>
      </w:r>
      <w:r w:rsidRPr="005119F6">
        <w:rPr>
          <w:rStyle w:val="NumNot"/>
        </w:rPr>
        <w:t>2</w:t>
      </w:r>
      <w:bookmarkStart w:id="3990" w:name="t4p304n02"/>
      <w:bookmarkEnd w:id="3990"/>
      <w:r w:rsidRPr="005119F6">
        <w:rPr>
          <w:rStyle w:val="NumNot"/>
        </w:rPr>
        <w:t>.</w:t>
      </w:r>
      <w:r>
        <w:t xml:space="preserve"> Salle intérieure du palais où était placé le trône royal du roi de Perse, tout brillant d’or et de pierreries. </w:t>
      </w:r>
      <w:r w:rsidRPr="005119F6">
        <w:t xml:space="preserve">– </w:t>
      </w:r>
      <w:r w:rsidRPr="005119F6">
        <w:rPr>
          <w:rStyle w:val="NumNot"/>
        </w:rPr>
        <w:t>3</w:t>
      </w:r>
      <w:bookmarkStart w:id="3991" w:name="t4p304n03"/>
      <w:bookmarkEnd w:id="3991"/>
      <w:r w:rsidRPr="005119F6">
        <w:rPr>
          <w:rStyle w:val="NumNot"/>
        </w:rPr>
        <w:t>.</w:t>
      </w:r>
      <w:r>
        <w:t xml:space="preserve"> </w:t>
      </w:r>
      <w:r w:rsidRPr="00556F3C">
        <w:rPr>
          <w:rStyle w:val="LaIt"/>
        </w:rPr>
        <w:t>Esther</w:t>
      </w:r>
      <w:r>
        <w:t xml:space="preserve">, au datif. </w:t>
      </w:r>
      <w:r w:rsidRPr="005119F6">
        <w:t xml:space="preserve">– </w:t>
      </w:r>
      <w:r w:rsidRPr="005119F6">
        <w:rPr>
          <w:rStyle w:val="NumNot"/>
        </w:rPr>
        <w:t>4</w:t>
      </w:r>
      <w:bookmarkStart w:id="3992" w:name="t4p304n04"/>
      <w:bookmarkEnd w:id="3992"/>
      <w:r w:rsidRPr="005119F6">
        <w:rPr>
          <w:rStyle w:val="NumNot"/>
        </w:rPr>
        <w:t>.</w:t>
      </w:r>
      <w:r>
        <w:t xml:space="preserve"> L’âme, pour la vie, la cause pour l’effet. </w:t>
      </w:r>
      <w:r w:rsidRPr="005119F6">
        <w:t xml:space="preserve">– </w:t>
      </w:r>
      <w:r w:rsidRPr="005119F6">
        <w:rPr>
          <w:rStyle w:val="NumNot"/>
        </w:rPr>
        <w:t>5</w:t>
      </w:r>
      <w:bookmarkStart w:id="3993" w:name="t4p304n05"/>
      <w:bookmarkEnd w:id="3993"/>
      <w:r w:rsidRPr="005119F6">
        <w:rPr>
          <w:rStyle w:val="NumNot"/>
        </w:rPr>
        <w:t>.</w:t>
      </w:r>
      <w:r>
        <w:t xml:space="preserve"> Liez ces mots à : </w:t>
      </w:r>
      <w:r w:rsidRPr="00556F3C">
        <w:rPr>
          <w:rStyle w:val="LaIt"/>
        </w:rPr>
        <w:t xml:space="preserve">ne </w:t>
      </w:r>
      <w:r w:rsidRPr="00556F3C">
        <w:rPr>
          <w:rStyle w:val="LaIt"/>
        </w:rPr>
        <w:lastRenderedPageBreak/>
        <w:t xml:space="preserve">putes quod </w:t>
      </w:r>
      <w:r w:rsidR="00AF65C8" w:rsidRPr="00556F3C">
        <w:rPr>
          <w:rStyle w:val="LaIt"/>
        </w:rPr>
        <w:t>líberes</w:t>
      </w:r>
      <w:r>
        <w:t xml:space="preserve">, qui est pour </w:t>
      </w:r>
      <w:r w:rsidRPr="00556F3C">
        <w:rPr>
          <w:rStyle w:val="LaIt"/>
        </w:rPr>
        <w:t>liber</w:t>
      </w:r>
      <w:r w:rsidR="00AF65C8" w:rsidRPr="00556F3C">
        <w:rPr>
          <w:rStyle w:val="LaIt"/>
        </w:rPr>
        <w:t>á</w:t>
      </w:r>
      <w:r w:rsidRPr="00556F3C">
        <w:rPr>
          <w:rStyle w:val="LaIt"/>
        </w:rPr>
        <w:t>res</w:t>
      </w:r>
      <w:r>
        <w:t xml:space="preserve"> ; il faut sous-entendre : dans le cas où vous auriez cette pensée. </w:t>
      </w:r>
      <w:r w:rsidRPr="005119F6">
        <w:t xml:space="preserve">– </w:t>
      </w:r>
      <w:r w:rsidRPr="005119F6">
        <w:rPr>
          <w:rStyle w:val="NumNot"/>
        </w:rPr>
        <w:t>6</w:t>
      </w:r>
      <w:bookmarkStart w:id="3994" w:name="t4p304n06"/>
      <w:bookmarkEnd w:id="3994"/>
      <w:r w:rsidRPr="005119F6">
        <w:rPr>
          <w:rStyle w:val="NumNot"/>
        </w:rPr>
        <w:t>.</w:t>
      </w:r>
      <w:r>
        <w:t xml:space="preserve"> </w:t>
      </w:r>
      <w:r w:rsidRPr="00556F3C">
        <w:rPr>
          <w:rStyle w:val="LaIt"/>
        </w:rPr>
        <w:t xml:space="preserve">Præ cunctis </w:t>
      </w:r>
      <w:r w:rsidR="008D018B" w:rsidRPr="00556F3C">
        <w:rPr>
          <w:rStyle w:val="LaIt"/>
        </w:rPr>
        <w:t>Judǽis</w:t>
      </w:r>
      <w:r>
        <w:t xml:space="preserve">, à l’exception de tous les Juifs, préférablement à tous les Juifs. </w:t>
      </w:r>
      <w:r w:rsidRPr="005119F6">
        <w:t xml:space="preserve">– </w:t>
      </w:r>
      <w:r w:rsidRPr="005119F6">
        <w:rPr>
          <w:rStyle w:val="NumNot"/>
        </w:rPr>
        <w:t>7</w:t>
      </w:r>
      <w:bookmarkStart w:id="3995" w:name="t4p304n07"/>
      <w:bookmarkEnd w:id="3995"/>
      <w:r w:rsidRPr="005119F6">
        <w:rPr>
          <w:rStyle w:val="NumNot"/>
        </w:rPr>
        <w:t>.</w:t>
      </w:r>
      <w:r>
        <w:t xml:space="preserve"> </w:t>
      </w:r>
      <w:r w:rsidRPr="00556F3C">
        <w:rPr>
          <w:rStyle w:val="LaIt"/>
        </w:rPr>
        <w:t>Utrum</w:t>
      </w:r>
      <w:r>
        <w:t xml:space="preserve"> pour </w:t>
      </w:r>
      <w:r w:rsidRPr="00556F3C">
        <w:rPr>
          <w:rStyle w:val="LaIt"/>
        </w:rPr>
        <w:t>an non</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3996" w:name="t4p305"/>
      <w:bookmarkEnd w:id="3996"/>
      <w:r w:rsidR="00CE404A">
        <w:t xml:space="preserve"> </w:t>
      </w:r>
    </w:p>
    <w:p w:rsidR="00CE404A" w:rsidRDefault="00814C0C" w:rsidP="00DD7860">
      <w:pPr>
        <w:pStyle w:val="Summarium"/>
      </w:pPr>
      <w:r>
        <w:t>Esther se rend auprès du roi et trouve grâce devant lui. Elle l’invite à dîner avec Aman pour le lendemain et le surlendemain : joie d’Aman qui se croit plus en faveur que jamais.</w:t>
      </w:r>
      <w:r w:rsidR="00CE404A">
        <w:t xml:space="preserve"> </w:t>
      </w:r>
    </w:p>
    <w:p w:rsidR="00CE404A" w:rsidRDefault="00814C0C" w:rsidP="000F4914">
      <w:pPr>
        <w:pStyle w:val="fl"/>
      </w:pPr>
      <w:r>
        <w:t>Die autem t</w:t>
      </w:r>
      <w:r w:rsidR="007F75CB">
        <w:t>értio</w:t>
      </w:r>
      <w:r>
        <w:t xml:space="preserve"> </w:t>
      </w:r>
      <w:r w:rsidR="007F75CB">
        <w:t>indúta</w:t>
      </w:r>
      <w:r>
        <w:t xml:space="preserve"> est </w:t>
      </w:r>
      <w:r w:rsidR="002B18DD">
        <w:t>Esther</w:t>
      </w:r>
      <w:r>
        <w:t xml:space="preserve"> reg</w:t>
      </w:r>
      <w:r w:rsidR="007F75CB">
        <w:t>álibus</w:t>
      </w:r>
      <w:r>
        <w:t xml:space="preserve"> ves</w:t>
      </w:r>
      <w:r w:rsidR="007F75CB">
        <w:t>timéntis</w:t>
      </w:r>
      <w:r>
        <w:t xml:space="preserve">, et stetit in </w:t>
      </w:r>
      <w:r w:rsidR="007F75CB">
        <w:t>átrio</w:t>
      </w:r>
      <w:r>
        <w:t xml:space="preserve"> domūs r</w:t>
      </w:r>
      <w:r w:rsidR="007F75CB">
        <w:t>égiæ</w:t>
      </w:r>
      <w:r>
        <w:t>, quod erat int</w:t>
      </w:r>
      <w:r w:rsidR="007F75CB">
        <w:t>érius</w:t>
      </w:r>
      <w:r>
        <w:t>, contra bas</w:t>
      </w:r>
      <w:r w:rsidR="007F75CB">
        <w:t>ílicam</w:t>
      </w:r>
      <w:r>
        <w:rPr>
          <w:vertAlign w:val="superscript"/>
        </w:rPr>
        <w:t>1</w:t>
      </w:r>
      <w:r>
        <w:t xml:space="preserve"> regis : at ille </w:t>
      </w:r>
      <w:r w:rsidR="007F75CB">
        <w:t>sedébat</w:t>
      </w:r>
      <w:r>
        <w:t xml:space="preserve"> super s</w:t>
      </w:r>
      <w:r w:rsidR="007F75CB">
        <w:t>ólium</w:t>
      </w:r>
      <w:r>
        <w:t xml:space="preserve"> suum in consist</w:t>
      </w:r>
      <w:r w:rsidR="007F75CB">
        <w:t>ório</w:t>
      </w:r>
      <w:r>
        <w:rPr>
          <w:vertAlign w:val="superscript"/>
        </w:rPr>
        <w:t>2</w:t>
      </w:r>
      <w:r>
        <w:t xml:space="preserve"> </w:t>
      </w:r>
      <w:r w:rsidR="007F75CB">
        <w:t>palátii</w:t>
      </w:r>
      <w:r>
        <w:t xml:space="preserve"> contra</w:t>
      </w:r>
      <w:r>
        <w:rPr>
          <w:vertAlign w:val="superscript"/>
        </w:rPr>
        <w:t>3</w:t>
      </w:r>
      <w:r>
        <w:t xml:space="preserve"> </w:t>
      </w:r>
      <w:r w:rsidR="007F75CB">
        <w:t>óstium</w:t>
      </w:r>
      <w:r>
        <w:t xml:space="preserve"> domūs</w:t>
      </w:r>
      <w:r>
        <w:rPr>
          <w:vertAlign w:val="superscript"/>
        </w:rPr>
        <w:t>4</w:t>
      </w:r>
      <w:r>
        <w:t>.</w:t>
      </w:r>
      <w:r w:rsidR="00CE404A">
        <w:t xml:space="preserve"> </w:t>
      </w:r>
    </w:p>
    <w:p w:rsidR="00CE404A" w:rsidRDefault="00814C0C" w:rsidP="000F4914">
      <w:pPr>
        <w:pStyle w:val="fl"/>
      </w:pPr>
      <w:r>
        <w:t xml:space="preserve">Cumque </w:t>
      </w:r>
      <w:r w:rsidR="007F75CB">
        <w:t>vidísset</w:t>
      </w:r>
      <w:r>
        <w:rPr>
          <w:vertAlign w:val="superscript"/>
        </w:rPr>
        <w:t>5</w:t>
      </w:r>
      <w:r>
        <w:t xml:space="preserve"> </w:t>
      </w:r>
      <w:r w:rsidR="002B18DD">
        <w:t>Esther</w:t>
      </w:r>
      <w:r>
        <w:t xml:space="preserve"> </w:t>
      </w:r>
      <w:r w:rsidR="009E0F71">
        <w:t>regínam</w:t>
      </w:r>
      <w:r>
        <w:t xml:space="preserve"> stantem, pl</w:t>
      </w:r>
      <w:r w:rsidR="007F75CB">
        <w:t>ácuit</w:t>
      </w:r>
      <w:r>
        <w:t xml:space="preserve"> </w:t>
      </w:r>
      <w:r w:rsidR="007F75CB">
        <w:t>óculis</w:t>
      </w:r>
      <w:r>
        <w:t xml:space="preserve"> ejus, et </w:t>
      </w:r>
      <w:r w:rsidR="007F75CB">
        <w:t>exténdit</w:t>
      </w:r>
      <w:r>
        <w:t xml:space="preserve"> contra eam virgam </w:t>
      </w:r>
      <w:r w:rsidR="007F75CB">
        <w:t>áuream</w:t>
      </w:r>
      <w:r>
        <w:rPr>
          <w:vertAlign w:val="superscript"/>
        </w:rPr>
        <w:t>6</w:t>
      </w:r>
      <w:r>
        <w:t xml:space="preserve">, quam </w:t>
      </w:r>
      <w:r w:rsidR="007F75CB">
        <w:t>tenébat</w:t>
      </w:r>
      <w:r>
        <w:t xml:space="preserve"> manu. Quæ </w:t>
      </w:r>
      <w:r w:rsidR="009E0F71">
        <w:t>accédens</w:t>
      </w:r>
      <w:r>
        <w:t>, os</w:t>
      </w:r>
      <w:r w:rsidR="007F75CB">
        <w:t>culáta</w:t>
      </w:r>
      <w:r>
        <w:t xml:space="preserve"> est sum</w:t>
      </w:r>
      <w:r w:rsidR="007F75CB">
        <w:t>mitátem</w:t>
      </w:r>
      <w:r>
        <w:t xml:space="preserve"> virgæ ejus.</w:t>
      </w:r>
      <w:r w:rsidR="00CE404A">
        <w:t xml:space="preserve"> </w:t>
      </w:r>
    </w:p>
    <w:p w:rsidR="00CE404A" w:rsidRDefault="007F75CB" w:rsidP="000F4914">
      <w:pPr>
        <w:pStyle w:val="fl"/>
      </w:pPr>
      <w:r>
        <w:t>Dixítque</w:t>
      </w:r>
      <w:r w:rsidR="00814C0C">
        <w:t xml:space="preserve"> ad eam rex : Quid vis, </w:t>
      </w:r>
      <w:r w:rsidR="002B18DD">
        <w:t>Esther</w:t>
      </w:r>
      <w:r w:rsidR="00814C0C">
        <w:t xml:space="preserve"> </w:t>
      </w:r>
      <w:r w:rsidR="009E0F71">
        <w:t>regína</w:t>
      </w:r>
      <w:r w:rsidR="00814C0C">
        <w:t> ? quæ est pet</w:t>
      </w:r>
      <w:r>
        <w:t>ítio</w:t>
      </w:r>
      <w:r w:rsidR="00814C0C">
        <w:t xml:space="preserve"> tua ? </w:t>
      </w:r>
      <w:r>
        <w:t>etiámsi</w:t>
      </w:r>
      <w:r w:rsidR="00814C0C">
        <w:t xml:space="preserve"> dim</w:t>
      </w:r>
      <w:r>
        <w:t>ídiam</w:t>
      </w:r>
      <w:r w:rsidR="00814C0C">
        <w:t xml:space="preserve"> partem regni </w:t>
      </w:r>
      <w:r w:rsidR="009E0F71">
        <w:t>petíeris</w:t>
      </w:r>
      <w:r w:rsidR="00814C0C">
        <w:t>, d</w:t>
      </w:r>
      <w:r>
        <w:t>ábitur</w:t>
      </w:r>
      <w:r w:rsidR="00814C0C">
        <w:t xml:space="preserve"> tibi.</w:t>
      </w:r>
      <w:r w:rsidR="00CE404A">
        <w:t xml:space="preserve"> </w:t>
      </w:r>
    </w:p>
    <w:p w:rsidR="00CE404A" w:rsidRDefault="00814C0C" w:rsidP="000F4914">
      <w:pPr>
        <w:pStyle w:val="fl"/>
      </w:pPr>
      <w:r>
        <w:t>At illa r</w:t>
      </w:r>
      <w:r w:rsidR="007F75CB">
        <w:t>espóndit</w:t>
      </w:r>
      <w:r>
        <w:t xml:space="preserve"> : Si regi placet, </w:t>
      </w:r>
      <w:r w:rsidR="009E0F71">
        <w:t>óbsecro</w:t>
      </w:r>
      <w:r>
        <w:t xml:space="preserve"> ut v</w:t>
      </w:r>
      <w:r w:rsidR="007F75CB">
        <w:t>énias</w:t>
      </w:r>
      <w:r>
        <w:t xml:space="preserve"> ad me </w:t>
      </w:r>
      <w:r w:rsidR="007F75CB">
        <w:t>hódie</w:t>
      </w:r>
      <w:r>
        <w:t xml:space="preserve">, et </w:t>
      </w:r>
      <w:r w:rsidR="002B18DD">
        <w:t>Aman</w:t>
      </w:r>
      <w:r>
        <w:t xml:space="preserve"> tecum, ad conv</w:t>
      </w:r>
      <w:r w:rsidR="007F75CB">
        <w:t>ívium</w:t>
      </w:r>
      <w:r>
        <w:t xml:space="preserve"> quod </w:t>
      </w:r>
      <w:r w:rsidR="007F75CB">
        <w:t>parávi</w:t>
      </w:r>
      <w:r>
        <w:t>.</w:t>
      </w:r>
      <w:r w:rsidR="00CE404A">
        <w:t xml:space="preserve"> </w:t>
      </w:r>
    </w:p>
    <w:p w:rsidR="00CE404A" w:rsidRDefault="00814C0C" w:rsidP="000F4914">
      <w:pPr>
        <w:pStyle w:val="fl"/>
      </w:pPr>
      <w:r>
        <w:t>S</w:t>
      </w:r>
      <w:r w:rsidR="007F75CB">
        <w:t>tatímque</w:t>
      </w:r>
      <w:r>
        <w:t xml:space="preserve"> rex : </w:t>
      </w:r>
      <w:r w:rsidR="007F75CB">
        <w:t>Vocáte</w:t>
      </w:r>
      <w:r>
        <w:t xml:space="preserve">, inquit, cito </w:t>
      </w:r>
      <w:r w:rsidR="002B18DD">
        <w:t>Aman</w:t>
      </w:r>
      <w:r>
        <w:t xml:space="preserve">, ut </w:t>
      </w:r>
      <w:r w:rsidR="002B18DD">
        <w:t>Esther</w:t>
      </w:r>
      <w:r>
        <w:t xml:space="preserve"> ob</w:t>
      </w:r>
      <w:r w:rsidR="007F75CB">
        <w:t>édiat</w:t>
      </w:r>
      <w:r>
        <w:t xml:space="preserve"> vol</w:t>
      </w:r>
      <w:r w:rsidR="007F75CB">
        <w:t>untáti</w:t>
      </w:r>
      <w:r>
        <w:t xml:space="preserve">. </w:t>
      </w:r>
      <w:r w:rsidR="007F75CB">
        <w:t>Venérunt</w:t>
      </w:r>
      <w:r>
        <w:t xml:space="preserve"> </w:t>
      </w:r>
      <w:r w:rsidR="007F75CB">
        <w:t>ítaque</w:t>
      </w:r>
      <w:r>
        <w:t xml:space="preserve"> rex et </w:t>
      </w:r>
      <w:r w:rsidR="002B18DD">
        <w:t>Aman</w:t>
      </w:r>
      <w:r>
        <w:t xml:space="preserve"> ad conv</w:t>
      </w:r>
      <w:r w:rsidR="007F75CB">
        <w:t>ívium</w:t>
      </w:r>
      <w:r>
        <w:t xml:space="preserve">, quod eis </w:t>
      </w:r>
      <w:r w:rsidR="009E0F71">
        <w:t>regína</w:t>
      </w:r>
      <w:r>
        <w:t xml:space="preserve"> par</w:t>
      </w:r>
      <w:r w:rsidR="007F75CB">
        <w:t>áverat</w:t>
      </w:r>
      <w:r>
        <w:t>.</w:t>
      </w:r>
      <w:r w:rsidR="00CE404A">
        <w:t xml:space="preserve"> </w:t>
      </w:r>
    </w:p>
    <w:p w:rsidR="00CE404A" w:rsidRDefault="007F75CB" w:rsidP="000F4914">
      <w:pPr>
        <w:pStyle w:val="fl"/>
      </w:pPr>
      <w:r>
        <w:t>Dixítque</w:t>
      </w:r>
      <w:r w:rsidR="00814C0C">
        <w:t xml:space="preserve"> ei rex, postquam vinum b</w:t>
      </w:r>
      <w:r>
        <w:t>íberat</w:t>
      </w:r>
      <w:r w:rsidR="00814C0C">
        <w:t xml:space="preserve"> ab</w:t>
      </w:r>
      <w:r>
        <w:t>undánter</w:t>
      </w:r>
      <w:r w:rsidR="00814C0C">
        <w:t> : Quid petis ut detur tibi ? et pro quā re p</w:t>
      </w:r>
      <w:r>
        <w:t>óstulas</w:t>
      </w:r>
      <w:r w:rsidR="00814C0C">
        <w:rPr>
          <w:vertAlign w:val="superscript"/>
        </w:rPr>
        <w:t>7</w:t>
      </w:r>
      <w:r w:rsidR="00814C0C">
        <w:t xml:space="preserve"> ? </w:t>
      </w:r>
      <w:r>
        <w:t>etiámsi</w:t>
      </w:r>
      <w:r w:rsidR="00814C0C">
        <w:t xml:space="preserve"> dim</w:t>
      </w:r>
      <w:r>
        <w:t>ídiam</w:t>
      </w:r>
      <w:r w:rsidR="00814C0C">
        <w:t xml:space="preserve"> partem regni mei </w:t>
      </w:r>
      <w:r w:rsidR="009E0F71">
        <w:t>petíeris</w:t>
      </w:r>
      <w:r w:rsidR="00814C0C">
        <w:t>, imp</w:t>
      </w:r>
      <w:r>
        <w:t>etrábis</w:t>
      </w:r>
      <w:r w:rsidR="00814C0C">
        <w:t>.</w:t>
      </w:r>
      <w:r w:rsidR="00CE404A">
        <w:t xml:space="preserve"> </w:t>
      </w:r>
    </w:p>
    <w:p w:rsidR="00CE404A" w:rsidRDefault="00814C0C" w:rsidP="000F4914">
      <w:pPr>
        <w:pStyle w:val="fl"/>
      </w:pPr>
      <w:r>
        <w:t>Cui r</w:t>
      </w:r>
      <w:r w:rsidR="007F75CB">
        <w:t>espóndit</w:t>
      </w:r>
      <w:r>
        <w:t xml:space="preserve"> </w:t>
      </w:r>
      <w:r w:rsidR="002B18DD">
        <w:t>Esther</w:t>
      </w:r>
      <w:r>
        <w:t> : Pet</w:t>
      </w:r>
      <w:r w:rsidR="007F75CB">
        <w:t>ítio</w:t>
      </w:r>
      <w:r>
        <w:t xml:space="preserve"> mea, et preces sunt istæ :</w:t>
      </w:r>
      <w:r w:rsidR="00CE404A">
        <w:t xml:space="preserve"> </w:t>
      </w:r>
    </w:p>
    <w:p w:rsidR="00CE404A" w:rsidRDefault="00814C0C" w:rsidP="000F4914">
      <w:pPr>
        <w:pStyle w:val="fl"/>
      </w:pPr>
      <w:r>
        <w:t xml:space="preserve">Si </w:t>
      </w:r>
      <w:r w:rsidR="009E0F71">
        <w:t>invéni</w:t>
      </w:r>
      <w:r>
        <w:t xml:space="preserve"> in co</w:t>
      </w:r>
      <w:r w:rsidR="007F75CB">
        <w:t>nspéctu</w:t>
      </w:r>
      <w:r>
        <w:t xml:space="preserve"> regis gr</w:t>
      </w:r>
      <w:r w:rsidR="007F75CB">
        <w:t>átiam</w:t>
      </w:r>
      <w:r>
        <w:t>, et si regi placet ut det mihi quod p</w:t>
      </w:r>
      <w:r w:rsidR="007F75CB">
        <w:t>óstulo</w:t>
      </w:r>
      <w:r>
        <w:t xml:space="preserve">, et meam </w:t>
      </w:r>
      <w:r w:rsidR="007F75CB">
        <w:t>ímpleat</w:t>
      </w:r>
      <w:r>
        <w:t xml:space="preserve"> pet</w:t>
      </w:r>
      <w:r w:rsidR="007F75CB">
        <w:t>itiónem</w:t>
      </w:r>
      <w:r>
        <w:t> : v</w:t>
      </w:r>
      <w:r w:rsidR="007F75CB">
        <w:t>éniat</w:t>
      </w:r>
      <w:r>
        <w:t xml:space="preserve"> rex et </w:t>
      </w:r>
      <w:r w:rsidR="002B18DD">
        <w:t>Aman</w:t>
      </w:r>
      <w:r>
        <w:t xml:space="preserve"> ad conv</w:t>
      </w:r>
      <w:r w:rsidR="007F75CB">
        <w:t>ívium</w:t>
      </w:r>
      <w:r>
        <w:t xml:space="preserve"> quod </w:t>
      </w:r>
      <w:r w:rsidR="007F75CB">
        <w:t>parávi</w:t>
      </w:r>
      <w:r>
        <w:t xml:space="preserve"> eis, et cras ap</w:t>
      </w:r>
      <w:r w:rsidR="007F75CB">
        <w:t>ériam</w:t>
      </w:r>
      <w:r>
        <w:t xml:space="preserve"> regi vol</w:t>
      </w:r>
      <w:r w:rsidR="007F75CB">
        <w:t>untátem</w:t>
      </w:r>
      <w:r>
        <w:t xml:space="preserve"> meam</w:t>
      </w:r>
      <w:r>
        <w:rPr>
          <w:vertAlign w:val="superscript"/>
        </w:rPr>
        <w:t>8</w:t>
      </w:r>
      <w:r>
        <w:t>.</w:t>
      </w:r>
      <w:r w:rsidR="00CE404A">
        <w:t xml:space="preserve"> </w:t>
      </w:r>
    </w:p>
    <w:p w:rsidR="00CE404A" w:rsidRDefault="007F75CB" w:rsidP="000F4914">
      <w:pPr>
        <w:pStyle w:val="fl"/>
      </w:pPr>
      <w:r>
        <w:t>Egréssus</w:t>
      </w:r>
      <w:r w:rsidR="00814C0C">
        <w:t xml:space="preserve"> est </w:t>
      </w:r>
      <w:r>
        <w:t>ítaque</w:t>
      </w:r>
      <w:r w:rsidR="00814C0C">
        <w:t xml:space="preserve"> illo die </w:t>
      </w:r>
      <w:r w:rsidR="002B18DD">
        <w:t>Aman</w:t>
      </w:r>
      <w:r w:rsidR="00814C0C">
        <w:t xml:space="preserve"> lætus et </w:t>
      </w:r>
      <w:r w:rsidR="009E0F71">
        <w:t>álacer</w:t>
      </w:r>
      <w:r w:rsidR="00814C0C">
        <w:t xml:space="preserve">. Cumque </w:t>
      </w:r>
      <w:r>
        <w:t>vidísset</w:t>
      </w:r>
      <w:r w:rsidR="00814C0C">
        <w:t xml:space="preserve"> Mard</w:t>
      </w:r>
      <w:r>
        <w:t>ochǽum</w:t>
      </w:r>
      <w:r w:rsidR="00814C0C">
        <w:t xml:space="preserve"> </w:t>
      </w:r>
      <w:r>
        <w:t>sedéntem</w:t>
      </w:r>
      <w:r w:rsidR="00814C0C">
        <w:t xml:space="preserve"> ante fores </w:t>
      </w:r>
      <w:r>
        <w:t>palátii</w:t>
      </w:r>
      <w:r w:rsidR="00814C0C">
        <w:t>, et non solum non assur</w:t>
      </w:r>
      <w:r>
        <w:t>rexísse</w:t>
      </w:r>
      <w:r w:rsidR="00814C0C">
        <w:t xml:space="preserve"> sibi, sed nec motum quidem de loco se</w:t>
      </w:r>
      <w:r>
        <w:t>ssiónis</w:t>
      </w:r>
      <w:r w:rsidR="00814C0C">
        <w:t xml:space="preserve"> suæ, ind</w:t>
      </w:r>
      <w:r>
        <w:t>ignátus</w:t>
      </w:r>
      <w:r w:rsidR="00814C0C">
        <w:t xml:space="preserve"> est valde :</w:t>
      </w:r>
      <w:r w:rsidR="00CE404A">
        <w:t xml:space="preserve"> </w:t>
      </w:r>
    </w:p>
    <w:p w:rsidR="00CE404A" w:rsidRDefault="00814C0C" w:rsidP="000F4914">
      <w:pPr>
        <w:pStyle w:val="fl"/>
      </w:pPr>
      <w:r>
        <w:t>Et dissimul</w:t>
      </w:r>
      <w:r w:rsidR="00AF65C8">
        <w:t>á</w:t>
      </w:r>
      <w:r>
        <w:t xml:space="preserve">tā irā, </w:t>
      </w:r>
      <w:r w:rsidR="007F75CB">
        <w:t>revérsus</w:t>
      </w:r>
      <w:r>
        <w:t xml:space="preserve"> in domum suam, con</w:t>
      </w:r>
      <w:r w:rsidR="007F75CB">
        <w:t>vocávit</w:t>
      </w:r>
      <w:r>
        <w:t xml:space="preserve"> ad se </w:t>
      </w:r>
      <w:r w:rsidR="007F75CB">
        <w:t>amícos</w:t>
      </w:r>
      <w:r>
        <w:t xml:space="preserve"> suos, et </w:t>
      </w:r>
      <w:r w:rsidR="002B18DD">
        <w:t>Zares</w:t>
      </w:r>
      <w:r>
        <w:rPr>
          <w:vertAlign w:val="superscript"/>
        </w:rPr>
        <w:t>9</w:t>
      </w:r>
      <w:r>
        <w:t xml:space="preserve"> </w:t>
      </w:r>
      <w:r w:rsidR="007F75CB">
        <w:t>uxórem</w:t>
      </w:r>
      <w:r>
        <w:t xml:space="preserve"> suam :</w:t>
      </w:r>
      <w:r w:rsidR="00CE404A">
        <w:t xml:space="preserve"> </w:t>
      </w:r>
    </w:p>
    <w:p w:rsidR="00CE404A" w:rsidRDefault="00814C0C" w:rsidP="000F4914">
      <w:pPr>
        <w:pStyle w:val="fl"/>
      </w:pPr>
      <w:r>
        <w:t>Et exp</w:t>
      </w:r>
      <w:r w:rsidR="007F75CB">
        <w:t>ósuit</w:t>
      </w:r>
      <w:r>
        <w:t xml:space="preserve"> illis magnit</w:t>
      </w:r>
      <w:r w:rsidR="007F75CB">
        <w:t>údinem</w:t>
      </w:r>
      <w:r>
        <w:t xml:space="preserve"> diviti</w:t>
      </w:r>
      <w:r w:rsidR="007F75CB">
        <w:t>árum</w:t>
      </w:r>
      <w:r>
        <w:t xml:space="preserve"> su</w:t>
      </w:r>
      <w:r w:rsidR="007F75CB">
        <w:t>árum</w:t>
      </w:r>
      <w:r>
        <w:t>, fil</w:t>
      </w:r>
      <w:r w:rsidR="007F75CB">
        <w:t>iorúmque</w:t>
      </w:r>
      <w:r>
        <w:t xml:space="preserve"> turbam</w:t>
      </w:r>
      <w:r>
        <w:rPr>
          <w:vertAlign w:val="superscript"/>
        </w:rPr>
        <w:t>10</w:t>
      </w:r>
      <w:r>
        <w:t xml:space="preserve">, et quantā eum </w:t>
      </w:r>
      <w:r w:rsidR="00AF65C8">
        <w:t>glóriā</w:t>
      </w:r>
      <w:r>
        <w:t xml:space="preserve"> super omnes </w:t>
      </w:r>
      <w:r w:rsidR="007F75CB">
        <w:t>príncipes</w:t>
      </w:r>
      <w:r>
        <w:t xml:space="preserve"> et servos suos rex elevāsset.</w:t>
      </w:r>
      <w:r w:rsidR="00CE404A">
        <w:t xml:space="preserve"> </w:t>
      </w:r>
    </w:p>
    <w:p w:rsidR="00CE404A" w:rsidRDefault="00814C0C" w:rsidP="000F4914">
      <w:pPr>
        <w:pStyle w:val="fl"/>
      </w:pPr>
      <w:r>
        <w:t xml:space="preserve">Et post hæc ait : </w:t>
      </w:r>
      <w:r w:rsidR="009D0244">
        <w:t>Regína</w:t>
      </w:r>
      <w:r>
        <w:t xml:space="preserve"> quoque </w:t>
      </w:r>
      <w:r w:rsidR="002B18DD">
        <w:t>Esther</w:t>
      </w:r>
      <w:r>
        <w:t xml:space="preserve"> nullum </w:t>
      </w:r>
      <w:r w:rsidR="007F75CB">
        <w:t>álium</w:t>
      </w:r>
      <w:r>
        <w:t xml:space="preserve"> </w:t>
      </w:r>
      <w:r w:rsidR="007F75CB">
        <w:t>vocávit</w:t>
      </w:r>
      <w:r>
        <w:t xml:space="preserve"> ad conv</w:t>
      </w:r>
      <w:r w:rsidR="007F75CB">
        <w:t>ívium</w:t>
      </w:r>
      <w:r>
        <w:t xml:space="preserve"> cum rege, præter me : apud quam </w:t>
      </w:r>
      <w:r w:rsidR="007F75CB">
        <w:t>étiam</w:t>
      </w:r>
      <w:r>
        <w:t xml:space="preserve"> cras cum rege pr</w:t>
      </w:r>
      <w:r w:rsidR="007F75CB">
        <w:t>ansúrus</w:t>
      </w:r>
      <w:r>
        <w:t xml:space="preserve"> sum.</w:t>
      </w:r>
      <w:r w:rsidR="00CE404A">
        <w:t xml:space="preserve"> </w:t>
      </w:r>
    </w:p>
    <w:p w:rsidR="00CE404A" w:rsidRDefault="00814C0C" w:rsidP="000F4914">
      <w:pPr>
        <w:pStyle w:val="fl"/>
      </w:pPr>
      <w:r>
        <w:t>Et cum</w:t>
      </w:r>
      <w:r>
        <w:rPr>
          <w:vertAlign w:val="superscript"/>
        </w:rPr>
        <w:t>11</w:t>
      </w:r>
      <w:r>
        <w:t xml:space="preserve"> hæc </w:t>
      </w:r>
      <w:r w:rsidR="007F75CB">
        <w:t>ómnia</w:t>
      </w:r>
      <w:r>
        <w:t xml:space="preserve"> h</w:t>
      </w:r>
      <w:r w:rsidR="007F75CB">
        <w:t>ábeam</w:t>
      </w:r>
      <w:r>
        <w:t xml:space="preserve">, nihil me </w:t>
      </w:r>
      <w:r w:rsidR="007F75CB">
        <w:t>habére</w:t>
      </w:r>
      <w:r>
        <w:t xml:space="preserve"> puto, qu</w:t>
      </w:r>
      <w:r w:rsidR="007F75CB">
        <w:t>ámdiu</w:t>
      </w:r>
      <w:r>
        <w:t xml:space="preserve"> </w:t>
      </w:r>
      <w:r w:rsidR="00AD4A7C">
        <w:t>vídero</w:t>
      </w:r>
      <w:r>
        <w:t xml:space="preserve"> Mard</w:t>
      </w:r>
      <w:r w:rsidR="007F75CB">
        <w:t>ochǽum</w:t>
      </w:r>
      <w:r>
        <w:t xml:space="preserve"> </w:t>
      </w:r>
      <w:r w:rsidR="007F75CB">
        <w:t>Judǽum</w:t>
      </w:r>
      <w:r>
        <w:t xml:space="preserve"> </w:t>
      </w:r>
      <w:r w:rsidR="007F75CB">
        <w:t>sedéntem</w:t>
      </w:r>
      <w:r>
        <w:t xml:space="preserve"> ante fores r</w:t>
      </w:r>
      <w:r w:rsidR="007F75CB">
        <w:t>égias</w:t>
      </w:r>
      <w:r>
        <w:t>.</w:t>
      </w:r>
      <w:r w:rsidR="00CE404A">
        <w:t xml:space="preserve"> </w:t>
      </w:r>
    </w:p>
    <w:p w:rsidR="00CE404A" w:rsidRDefault="00814C0C" w:rsidP="000F4914">
      <w:pPr>
        <w:pStyle w:val="fl"/>
      </w:pPr>
      <w:r>
        <w:t>Respon</w:t>
      </w:r>
      <w:r w:rsidR="007F75CB">
        <w:t>derúntque</w:t>
      </w:r>
      <w:r>
        <w:t xml:space="preserve"> ei, </w:t>
      </w:r>
      <w:r w:rsidR="002B18DD">
        <w:t>Zares</w:t>
      </w:r>
      <w:r>
        <w:t xml:space="preserve"> uxor ejus, et </w:t>
      </w:r>
      <w:r w:rsidR="007F75CB">
        <w:t>cǽteri</w:t>
      </w:r>
      <w:r>
        <w:t xml:space="preserve"> </w:t>
      </w:r>
      <w:r w:rsidR="007F75CB">
        <w:t>amíci</w:t>
      </w:r>
      <w:r>
        <w:t xml:space="preserve"> : Jube </w:t>
      </w:r>
      <w:r w:rsidR="007F75CB">
        <w:t>parári</w:t>
      </w:r>
      <w:r>
        <w:t xml:space="preserve"> </w:t>
      </w:r>
      <w:r w:rsidR="007F75CB">
        <w:t>excélsam</w:t>
      </w:r>
      <w:r>
        <w:t xml:space="preserve"> trabem, </w:t>
      </w:r>
      <w:r w:rsidR="007F75CB">
        <w:t>habéntem</w:t>
      </w:r>
      <w:r>
        <w:t xml:space="preserve"> altit</w:t>
      </w:r>
      <w:r w:rsidR="007F75CB">
        <w:t>údinis</w:t>
      </w:r>
      <w:r>
        <w:t xml:space="preserve"> quinq</w:t>
      </w:r>
      <w:r w:rsidR="007F75CB">
        <w:t>uagínta</w:t>
      </w:r>
      <w:r>
        <w:t xml:space="preserve"> </w:t>
      </w:r>
      <w:r w:rsidR="009E0F71">
        <w:t>cúbitos</w:t>
      </w:r>
      <w:r>
        <w:rPr>
          <w:vertAlign w:val="superscript"/>
        </w:rPr>
        <w:t>12</w:t>
      </w:r>
      <w:r>
        <w:t xml:space="preserve">, et dic </w:t>
      </w:r>
      <w:r w:rsidR="002B18DD">
        <w:t>mane</w:t>
      </w:r>
      <w:r>
        <w:t xml:space="preserve"> regi ut app</w:t>
      </w:r>
      <w:r w:rsidR="007F75CB">
        <w:t>endátur</w:t>
      </w:r>
      <w:r>
        <w:t xml:space="preserve"> super eam Mard</w:t>
      </w:r>
      <w:r w:rsidR="007F75CB">
        <w:t>ochǽus</w:t>
      </w:r>
      <w:r>
        <w:t>, et sic ibis cum rege lætus ad conv</w:t>
      </w:r>
      <w:r w:rsidR="007F75CB">
        <w:t>ívium</w:t>
      </w:r>
      <w:r>
        <w:t>. Pl</w:t>
      </w:r>
      <w:r w:rsidR="007F75CB">
        <w:t>ácuit</w:t>
      </w:r>
      <w:r>
        <w:t xml:space="preserve"> ei cons</w:t>
      </w:r>
      <w:r w:rsidR="007F75CB">
        <w:t>ílium</w:t>
      </w:r>
      <w:r>
        <w:t xml:space="preserve">, et jussit </w:t>
      </w:r>
      <w:r w:rsidR="007F75CB">
        <w:t>excélsam</w:t>
      </w:r>
      <w:r>
        <w:t xml:space="preserve"> </w:t>
      </w:r>
      <w:r w:rsidR="007F75CB">
        <w:t>parári</w:t>
      </w:r>
      <w:r>
        <w:t xml:space="preserve"> crucem</w:t>
      </w:r>
      <w:r>
        <w:rPr>
          <w:vertAlign w:val="superscript"/>
        </w:rPr>
        <w:t>13</w:t>
      </w:r>
      <w:r>
        <w:t>.</w:t>
      </w:r>
      <w:r w:rsidR="00CE404A">
        <w:t xml:space="preserve"> </w:t>
      </w:r>
    </w:p>
    <w:p w:rsidR="00CE404A" w:rsidRDefault="00CE404A" w:rsidP="00162588">
      <w:pPr>
        <w:pStyle w:val="AnteNotam"/>
      </w:pPr>
      <w:r>
        <w:lastRenderedPageBreak/>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3997" w:name="t4p305n01"/>
      <w:bookmarkEnd w:id="3997"/>
      <w:r w:rsidRPr="005119F6">
        <w:rPr>
          <w:rStyle w:val="NumNot"/>
        </w:rPr>
        <w:t>.</w:t>
      </w:r>
      <w:r>
        <w:t xml:space="preserve"> </w:t>
      </w:r>
      <w:r w:rsidR="00AF65C8" w:rsidRPr="00556F3C">
        <w:rPr>
          <w:rStyle w:val="LaIt"/>
        </w:rPr>
        <w:t>Basílicam</w:t>
      </w:r>
      <w:r>
        <w:t xml:space="preserve">, du grec </w:t>
      </w:r>
      <w:r w:rsidRPr="001552F7">
        <w:rPr>
          <w:rStyle w:val="italicus"/>
        </w:rPr>
        <w:t>basileus</w:t>
      </w:r>
      <w:r>
        <w:t xml:space="preserve">, roi ; proprement, palais royal, ou chambre royale, comme dans ce passage. </w:t>
      </w:r>
      <w:r w:rsidR="00AF65C8" w:rsidRPr="00556F3C">
        <w:rPr>
          <w:rStyle w:val="LaIt"/>
        </w:rPr>
        <w:t>Basílica</w:t>
      </w:r>
      <w:r>
        <w:t xml:space="preserve"> fut primitivement un adjectif devant lequel on sous-entendait </w:t>
      </w:r>
      <w:r w:rsidRPr="00556F3C">
        <w:rPr>
          <w:rStyle w:val="LaIt"/>
        </w:rPr>
        <w:t>ædes</w:t>
      </w:r>
      <w:r>
        <w:t xml:space="preserve"> ou </w:t>
      </w:r>
      <w:r w:rsidRPr="00556F3C">
        <w:rPr>
          <w:rStyle w:val="LaIt"/>
        </w:rPr>
        <w:t>sedes</w:t>
      </w:r>
      <w:r>
        <w:t xml:space="preserve"> ; puis il est devenu un substantif. </w:t>
      </w:r>
      <w:r w:rsidRPr="005119F6">
        <w:t xml:space="preserve">– </w:t>
      </w:r>
      <w:r w:rsidRPr="005119F6">
        <w:rPr>
          <w:rStyle w:val="NumNot"/>
        </w:rPr>
        <w:t>2</w:t>
      </w:r>
      <w:bookmarkStart w:id="3998" w:name="t4p305n02"/>
      <w:bookmarkEnd w:id="3998"/>
      <w:r w:rsidRPr="005119F6">
        <w:rPr>
          <w:rStyle w:val="NumNot"/>
        </w:rPr>
        <w:t>.</w:t>
      </w:r>
      <w:r>
        <w:t xml:space="preserve"> </w:t>
      </w:r>
      <w:r w:rsidRPr="00556F3C">
        <w:rPr>
          <w:rStyle w:val="LaIt"/>
        </w:rPr>
        <w:t>Consist</w:t>
      </w:r>
      <w:r w:rsidR="008D018B" w:rsidRPr="00556F3C">
        <w:rPr>
          <w:rStyle w:val="LaIt"/>
        </w:rPr>
        <w:t>órium</w:t>
      </w:r>
      <w:r>
        <w:t xml:space="preserve">, lieu où le roi tient conseil, le fond d’une salle royale. </w:t>
      </w:r>
      <w:r w:rsidRPr="005119F6">
        <w:t xml:space="preserve">– </w:t>
      </w:r>
      <w:r w:rsidRPr="005119F6">
        <w:rPr>
          <w:rStyle w:val="NumNot"/>
        </w:rPr>
        <w:t>3</w:t>
      </w:r>
      <w:bookmarkStart w:id="3999" w:name="t4p305n03"/>
      <w:bookmarkEnd w:id="3999"/>
      <w:r w:rsidRPr="005119F6">
        <w:rPr>
          <w:rStyle w:val="NumNot"/>
        </w:rPr>
        <w:t>.</w:t>
      </w:r>
      <w:r>
        <w:t xml:space="preserve"> </w:t>
      </w:r>
      <w:r w:rsidRPr="00556F3C">
        <w:rPr>
          <w:rStyle w:val="LaIt"/>
        </w:rPr>
        <w:t>Contra</w:t>
      </w:r>
      <w:r>
        <w:t xml:space="preserve">, vis-à-vis. </w:t>
      </w:r>
      <w:r w:rsidRPr="005119F6">
        <w:t xml:space="preserve">– </w:t>
      </w:r>
      <w:r w:rsidRPr="005119F6">
        <w:rPr>
          <w:rStyle w:val="NumNot"/>
        </w:rPr>
        <w:t>4</w:t>
      </w:r>
      <w:bookmarkStart w:id="4000" w:name="t4p305n04"/>
      <w:bookmarkEnd w:id="4000"/>
      <w:r w:rsidRPr="005119F6">
        <w:rPr>
          <w:rStyle w:val="NumNot"/>
        </w:rPr>
        <w:t>.</w:t>
      </w:r>
      <w:r>
        <w:t xml:space="preserve"> </w:t>
      </w:r>
      <w:r w:rsidRPr="00556F3C">
        <w:rPr>
          <w:rStyle w:val="LaIt"/>
        </w:rPr>
        <w:t>Domūs</w:t>
      </w:r>
      <w:r>
        <w:t xml:space="preserve">, pour </w:t>
      </w:r>
      <w:r w:rsidRPr="00556F3C">
        <w:rPr>
          <w:rStyle w:val="LaIt"/>
        </w:rPr>
        <w:t>concl</w:t>
      </w:r>
      <w:r w:rsidR="008D018B" w:rsidRPr="00556F3C">
        <w:rPr>
          <w:rStyle w:val="LaIt"/>
        </w:rPr>
        <w:t>ávii</w:t>
      </w:r>
      <w:r>
        <w:t xml:space="preserve">, vis-à-vis la porte de sa chambre ; le tout pour la partie. </w:t>
      </w:r>
      <w:r w:rsidRPr="005119F6">
        <w:t xml:space="preserve">– </w:t>
      </w:r>
      <w:r w:rsidRPr="005119F6">
        <w:rPr>
          <w:rStyle w:val="NumNot"/>
        </w:rPr>
        <w:t>5</w:t>
      </w:r>
      <w:bookmarkStart w:id="4001" w:name="t4p305n05"/>
      <w:bookmarkEnd w:id="4001"/>
      <w:r w:rsidRPr="005119F6">
        <w:rPr>
          <w:rStyle w:val="NumNot"/>
        </w:rPr>
        <w:t>.</w:t>
      </w:r>
      <w:r>
        <w:t xml:space="preserve"> </w:t>
      </w:r>
      <w:r w:rsidR="00AF65C8" w:rsidRPr="00556F3C">
        <w:rPr>
          <w:rStyle w:val="LaIt"/>
        </w:rPr>
        <w:t>Assuérus</w:t>
      </w:r>
      <w:r>
        <w:t xml:space="preserve">. </w:t>
      </w:r>
      <w:r w:rsidRPr="005119F6">
        <w:t xml:space="preserve">– </w:t>
      </w:r>
      <w:r w:rsidRPr="005119F6">
        <w:rPr>
          <w:rStyle w:val="NumNot"/>
        </w:rPr>
        <w:t>6</w:t>
      </w:r>
      <w:bookmarkStart w:id="4002" w:name="t4p305n06"/>
      <w:bookmarkEnd w:id="4002"/>
      <w:r w:rsidRPr="005119F6">
        <w:rPr>
          <w:rStyle w:val="NumNot"/>
        </w:rPr>
        <w:t>.</w:t>
      </w:r>
      <w:r>
        <w:t xml:space="preserve"> Baguette, petit bâton, sceptre. </w:t>
      </w:r>
      <w:r w:rsidRPr="005119F6">
        <w:t xml:space="preserve">– </w:t>
      </w:r>
      <w:r w:rsidRPr="005119F6">
        <w:rPr>
          <w:rStyle w:val="NumNot"/>
        </w:rPr>
        <w:t>7</w:t>
      </w:r>
      <w:bookmarkStart w:id="4003" w:name="t4p305n07"/>
      <w:bookmarkEnd w:id="4003"/>
      <w:r w:rsidRPr="005119F6">
        <w:rPr>
          <w:rStyle w:val="NumNot"/>
        </w:rPr>
        <w:t>.</w:t>
      </w:r>
      <w:r>
        <w:t xml:space="preserve"> Il se doutait qu’elle avait quelque chose à lui demander, ou peut-être provoque-t-il ses demandes. </w:t>
      </w:r>
      <w:r w:rsidRPr="005119F6">
        <w:t xml:space="preserve">– </w:t>
      </w:r>
      <w:r w:rsidRPr="005119F6">
        <w:rPr>
          <w:rStyle w:val="NumNot"/>
        </w:rPr>
        <w:t>8</w:t>
      </w:r>
      <w:bookmarkStart w:id="4004" w:name="t4p305n08"/>
      <w:bookmarkEnd w:id="4004"/>
      <w:r w:rsidRPr="005119F6">
        <w:rPr>
          <w:rStyle w:val="NumNot"/>
        </w:rPr>
        <w:t>.</w:t>
      </w:r>
      <w:r>
        <w:t xml:space="preserve"> Esther diffère de </w:t>
      </w:r>
      <w:r>
        <w:lastRenderedPageBreak/>
        <w:t xml:space="preserve">s’expliquer, afin que l’affection de ce prince augmentant pour elle, et la vanité d’Aman croissant aussi, à proportion qu’il se voyait plus honoré du roi et de la reine, elle fût plus assurée de le perdre. </w:t>
      </w:r>
      <w:r w:rsidRPr="005119F6">
        <w:t xml:space="preserve">– </w:t>
      </w:r>
      <w:r w:rsidRPr="005119F6">
        <w:rPr>
          <w:rStyle w:val="NumNot"/>
        </w:rPr>
        <w:t>9</w:t>
      </w:r>
      <w:bookmarkStart w:id="4005" w:name="t4p305n09"/>
      <w:bookmarkEnd w:id="4005"/>
      <w:r w:rsidRPr="005119F6">
        <w:rPr>
          <w:rStyle w:val="NumNot"/>
        </w:rPr>
        <w:t>.</w:t>
      </w:r>
      <w:r>
        <w:t xml:space="preserve"> Non autrement connue que par ce qu’il en est dit ici. </w:t>
      </w:r>
      <w:r w:rsidRPr="005119F6">
        <w:t xml:space="preserve">– </w:t>
      </w:r>
      <w:r w:rsidRPr="005119F6">
        <w:rPr>
          <w:rStyle w:val="NumNot"/>
        </w:rPr>
        <w:t>10</w:t>
      </w:r>
      <w:bookmarkStart w:id="4006" w:name="t4p305n10"/>
      <w:bookmarkEnd w:id="4006"/>
      <w:r w:rsidRPr="005119F6">
        <w:rPr>
          <w:rStyle w:val="NumNot"/>
        </w:rPr>
        <w:t>.</w:t>
      </w:r>
      <w:r>
        <w:t xml:space="preserve"> Une nombreuse famille est un bonheur et une bénédiction du Ciel. </w:t>
      </w:r>
      <w:r w:rsidRPr="005119F6">
        <w:t xml:space="preserve">– </w:t>
      </w:r>
      <w:r w:rsidRPr="005119F6">
        <w:rPr>
          <w:rStyle w:val="NumNot"/>
        </w:rPr>
        <w:t>11</w:t>
      </w:r>
      <w:bookmarkStart w:id="4007" w:name="t4p305n11"/>
      <w:bookmarkEnd w:id="4007"/>
      <w:r w:rsidRPr="005119F6">
        <w:rPr>
          <w:rStyle w:val="NumNot"/>
        </w:rPr>
        <w:t>.</w:t>
      </w:r>
      <w:r>
        <w:t xml:space="preserve"> </w:t>
      </w:r>
      <w:r w:rsidRPr="00556F3C">
        <w:rPr>
          <w:rStyle w:val="LaIt"/>
        </w:rPr>
        <w:t>Cum</w:t>
      </w:r>
      <w:r>
        <w:t xml:space="preserve">, quoique. </w:t>
      </w:r>
      <w:r w:rsidRPr="005119F6">
        <w:t xml:space="preserve">– </w:t>
      </w:r>
      <w:r w:rsidRPr="005119F6">
        <w:rPr>
          <w:rStyle w:val="NumNot"/>
        </w:rPr>
        <w:t>12</w:t>
      </w:r>
      <w:bookmarkStart w:id="4008" w:name="t4p305n12"/>
      <w:bookmarkEnd w:id="4008"/>
      <w:r w:rsidRPr="005119F6">
        <w:rPr>
          <w:rStyle w:val="NumNot"/>
        </w:rPr>
        <w:t>.</w:t>
      </w:r>
      <w:r>
        <w:t xml:space="preserve"> La coudée </w:t>
      </w:r>
      <w:r w:rsidR="00713613">
        <w:t>commune</w:t>
      </w:r>
      <w:r>
        <w:t xml:space="preserve"> valait un peu plus de 34 centimètres. </w:t>
      </w:r>
      <w:r w:rsidRPr="005119F6">
        <w:t xml:space="preserve">– </w:t>
      </w:r>
      <w:r w:rsidRPr="005119F6">
        <w:rPr>
          <w:rStyle w:val="NumNot"/>
        </w:rPr>
        <w:t>13</w:t>
      </w:r>
      <w:bookmarkStart w:id="4009" w:name="t4p305n13"/>
      <w:bookmarkEnd w:id="4009"/>
      <w:r w:rsidRPr="005119F6">
        <w:rPr>
          <w:rStyle w:val="NumNot"/>
        </w:rPr>
        <w:t>.</w:t>
      </w:r>
      <w:r>
        <w:t xml:space="preserve"> De tous les supplices, </w:t>
      </w:r>
      <w:r w:rsidR="008D018B">
        <w:t>celui</w:t>
      </w:r>
      <w:r>
        <w:t xml:space="preserve"> de la croix était, chez les Perses, le plus ignominieux, et il l’était d’autant plus que la croix était plus élevée.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4010" w:name="t4p306"/>
      <w:bookmarkEnd w:id="4010"/>
      <w:r w:rsidR="00CE404A">
        <w:t xml:space="preserve"> </w:t>
      </w:r>
    </w:p>
    <w:p w:rsidR="00CE404A" w:rsidRDefault="00814C0C" w:rsidP="00DD7860">
      <w:pPr>
        <w:pStyle w:val="Summarium"/>
      </w:pPr>
      <w:r>
        <w:t>Assuérus, en se faisant lire les annales de l’empire, trouve que Mardochée n’a point été récompensé du service qu’il lui a rendu ; il ordonne à Aman de le promener à travers la ville, revêtu du costume royal, en tenant son cheval par la bride et en criant : Voilà de quel honneur est digne celui que le roi veut honorer.</w:t>
      </w:r>
      <w:r w:rsidR="00CE404A">
        <w:t xml:space="preserve"> </w:t>
      </w:r>
    </w:p>
    <w:p w:rsidR="00CE404A" w:rsidRDefault="00814C0C" w:rsidP="000F4914">
      <w:pPr>
        <w:pStyle w:val="fl"/>
      </w:pPr>
      <w:r>
        <w:t xml:space="preserve">Noctem illam duxit rex </w:t>
      </w:r>
      <w:r w:rsidR="007F75CB">
        <w:t>insómnem</w:t>
      </w:r>
      <w:r>
        <w:t>, j</w:t>
      </w:r>
      <w:r w:rsidR="007F75CB">
        <w:t>ussítque</w:t>
      </w:r>
      <w:r>
        <w:t xml:space="preserve"> sibi </w:t>
      </w:r>
      <w:r w:rsidR="007F75CB">
        <w:t>afférri</w:t>
      </w:r>
      <w:r>
        <w:t xml:space="preserve"> hist</w:t>
      </w:r>
      <w:r w:rsidR="007F75CB">
        <w:t>órias</w:t>
      </w:r>
      <w:r>
        <w:t xml:space="preserve"> et </w:t>
      </w:r>
      <w:r w:rsidR="007F75CB">
        <w:t>annáles</w:t>
      </w:r>
      <w:r>
        <w:t xml:space="preserve"> </w:t>
      </w:r>
      <w:r w:rsidR="007F75CB">
        <w:t>priórum</w:t>
      </w:r>
      <w:r>
        <w:t xml:space="preserve"> </w:t>
      </w:r>
      <w:r w:rsidR="007F75CB">
        <w:t>témporum</w:t>
      </w:r>
      <w:r>
        <w:t>. Quæ cum illo p</w:t>
      </w:r>
      <w:r w:rsidR="007F75CB">
        <w:t>ræsénte</w:t>
      </w:r>
      <w:r>
        <w:t xml:space="preserve"> le</w:t>
      </w:r>
      <w:r w:rsidR="007F75CB">
        <w:t>geréntur</w:t>
      </w:r>
      <w:r>
        <w:t>,</w:t>
      </w:r>
      <w:r w:rsidR="00CE404A">
        <w:t xml:space="preserve"> </w:t>
      </w:r>
    </w:p>
    <w:p w:rsidR="00CE404A" w:rsidRDefault="00814C0C" w:rsidP="000F4914">
      <w:pPr>
        <w:pStyle w:val="fl"/>
      </w:pPr>
      <w:r>
        <w:t xml:space="preserve">Ventum est ad illum locum ubi </w:t>
      </w:r>
      <w:r w:rsidR="007F75CB">
        <w:t>scriptum</w:t>
      </w:r>
      <w:r>
        <w:t xml:space="preserve"> erat, q</w:t>
      </w:r>
      <w:r w:rsidR="007F75CB">
        <w:t>uómodo</w:t>
      </w:r>
      <w:r>
        <w:t xml:space="preserve"> nuntiāsset Mard</w:t>
      </w:r>
      <w:r w:rsidR="007F75CB">
        <w:t>ochǽus</w:t>
      </w:r>
      <w:r>
        <w:t xml:space="preserve"> ins</w:t>
      </w:r>
      <w:r w:rsidR="007F75CB">
        <w:t>ídias</w:t>
      </w:r>
      <w:r>
        <w:t xml:space="preserve"> </w:t>
      </w:r>
      <w:r w:rsidR="002B18DD">
        <w:t>Bágathan</w:t>
      </w:r>
      <w:r>
        <w:t xml:space="preserve"> et </w:t>
      </w:r>
      <w:r w:rsidR="002B18DD">
        <w:t>Thares</w:t>
      </w:r>
      <w:r>
        <w:t xml:space="preserve">, regem </w:t>
      </w:r>
      <w:r w:rsidR="009E0F71">
        <w:t>Assuérum</w:t>
      </w:r>
      <w:r>
        <w:t xml:space="preserve"> ju</w:t>
      </w:r>
      <w:r w:rsidR="007F75CB">
        <w:t>guláre</w:t>
      </w:r>
      <w:r>
        <w:t xml:space="preserve"> cupi</w:t>
      </w:r>
      <w:r w:rsidR="007F75CB">
        <w:t>éntium</w:t>
      </w:r>
      <w:r>
        <w:t>.</w:t>
      </w:r>
      <w:r w:rsidR="00CE404A">
        <w:t xml:space="preserve"> </w:t>
      </w:r>
    </w:p>
    <w:p w:rsidR="00CE404A" w:rsidRDefault="00814C0C" w:rsidP="000F4914">
      <w:pPr>
        <w:pStyle w:val="fl"/>
      </w:pPr>
      <w:r>
        <w:t>Quod cum audīsset rex, ait : Quid pro hāc fide h</w:t>
      </w:r>
      <w:r w:rsidR="007F75CB">
        <w:t>onóris</w:t>
      </w:r>
      <w:r>
        <w:t xml:space="preserve"> ac pr</w:t>
      </w:r>
      <w:r w:rsidR="007F75CB">
        <w:t>ǽmii</w:t>
      </w:r>
      <w:r>
        <w:t xml:space="preserve"> Mard</w:t>
      </w:r>
      <w:r w:rsidR="007F75CB">
        <w:t>ochǽus</w:t>
      </w:r>
      <w:r>
        <w:t xml:space="preserve"> con</w:t>
      </w:r>
      <w:r w:rsidR="007F75CB">
        <w:t>secútus</w:t>
      </w:r>
      <w:r>
        <w:t xml:space="preserve"> est ? </w:t>
      </w:r>
      <w:r w:rsidR="007F75CB">
        <w:t>Dixérunt</w:t>
      </w:r>
      <w:r>
        <w:t xml:space="preserve"> ei servi </w:t>
      </w:r>
      <w:r w:rsidR="007F75CB">
        <w:t>illíus</w:t>
      </w:r>
      <w:r>
        <w:t xml:space="preserve"> ac </w:t>
      </w:r>
      <w:r w:rsidR="007F75CB">
        <w:t>minístri</w:t>
      </w:r>
      <w:r>
        <w:t> : Nihil o</w:t>
      </w:r>
      <w:r w:rsidR="007F75CB">
        <w:t>mníno</w:t>
      </w:r>
      <w:r>
        <w:t xml:space="preserve"> </w:t>
      </w:r>
      <w:r w:rsidR="009E0F71">
        <w:t>mercédis</w:t>
      </w:r>
      <w:r>
        <w:t xml:space="preserve"> </w:t>
      </w:r>
      <w:r w:rsidR="009E0F71">
        <w:t>accépit</w:t>
      </w:r>
      <w:r>
        <w:rPr>
          <w:vertAlign w:val="superscript"/>
        </w:rPr>
        <w:t>1</w:t>
      </w:r>
      <w:r>
        <w:t>.</w:t>
      </w:r>
      <w:r w:rsidR="00CE404A">
        <w:t xml:space="preserve"> </w:t>
      </w:r>
    </w:p>
    <w:p w:rsidR="00CE404A" w:rsidRDefault="00814C0C" w:rsidP="000F4914">
      <w:pPr>
        <w:pStyle w:val="fl"/>
      </w:pPr>
      <w:r>
        <w:t>S</w:t>
      </w:r>
      <w:r w:rsidR="007F75CB">
        <w:t>tatímque</w:t>
      </w:r>
      <w:r>
        <w:t xml:space="preserve"> rex : Quis est, inquit, in </w:t>
      </w:r>
      <w:r w:rsidR="007F75CB">
        <w:t>átrio</w:t>
      </w:r>
      <w:r>
        <w:t xml:space="preserve"> ? </w:t>
      </w:r>
      <w:r w:rsidR="002B18DD">
        <w:t>Aman</w:t>
      </w:r>
      <w:r>
        <w:t xml:space="preserve"> quippe</w:t>
      </w:r>
      <w:r>
        <w:rPr>
          <w:vertAlign w:val="superscript"/>
        </w:rPr>
        <w:t>2</w:t>
      </w:r>
      <w:r>
        <w:t xml:space="preserve"> int</w:t>
      </w:r>
      <w:r w:rsidR="007F75CB">
        <w:t>érius</w:t>
      </w:r>
      <w:r>
        <w:t xml:space="preserve"> </w:t>
      </w:r>
      <w:r w:rsidR="007F75CB">
        <w:t>átrium</w:t>
      </w:r>
      <w:r>
        <w:t xml:space="preserve"> domūs r</w:t>
      </w:r>
      <w:r w:rsidR="007F75CB">
        <w:t>égiæ</w:t>
      </w:r>
      <w:r>
        <w:t xml:space="preserve"> intr</w:t>
      </w:r>
      <w:r w:rsidR="007F75CB">
        <w:t>áverat</w:t>
      </w:r>
      <w:r>
        <w:t xml:space="preserve">, ut </w:t>
      </w:r>
      <w:r w:rsidR="009E0F71">
        <w:t>suggéreret</w:t>
      </w:r>
      <w:r>
        <w:rPr>
          <w:vertAlign w:val="superscript"/>
        </w:rPr>
        <w:t>3</w:t>
      </w:r>
      <w:r>
        <w:t xml:space="preserve"> regi, et </w:t>
      </w:r>
      <w:r w:rsidR="009E0F71">
        <w:t>jubéret</w:t>
      </w:r>
      <w:r>
        <w:rPr>
          <w:vertAlign w:val="superscript"/>
        </w:rPr>
        <w:t>4</w:t>
      </w:r>
      <w:r>
        <w:t xml:space="preserve"> Mard</w:t>
      </w:r>
      <w:r w:rsidR="007F75CB">
        <w:t>ochǽum</w:t>
      </w:r>
      <w:r>
        <w:t xml:space="preserve"> </w:t>
      </w:r>
      <w:r w:rsidR="009E0F71">
        <w:t>affígi</w:t>
      </w:r>
      <w:r>
        <w:t xml:space="preserve"> pat</w:t>
      </w:r>
      <w:r w:rsidR="007F75CB">
        <w:t>íbulo</w:t>
      </w:r>
      <w:r>
        <w:t xml:space="preserve"> quod ei f</w:t>
      </w:r>
      <w:r w:rsidR="007F75CB">
        <w:t>úerat</w:t>
      </w:r>
      <w:r>
        <w:t xml:space="preserve"> præ</w:t>
      </w:r>
      <w:r w:rsidR="007F75CB">
        <w:t>parátum</w:t>
      </w:r>
      <w:r>
        <w:t>.</w:t>
      </w:r>
      <w:r w:rsidR="00CE404A">
        <w:t xml:space="preserve"> </w:t>
      </w:r>
    </w:p>
    <w:p w:rsidR="00CE404A" w:rsidRDefault="00814C0C" w:rsidP="000F4914">
      <w:pPr>
        <w:pStyle w:val="fl"/>
      </w:pPr>
      <w:r>
        <w:t>Resp</w:t>
      </w:r>
      <w:r w:rsidR="007F75CB">
        <w:t>ondérunt</w:t>
      </w:r>
      <w:r>
        <w:t xml:space="preserve"> </w:t>
      </w:r>
      <w:r w:rsidR="007F75CB">
        <w:t>púeri</w:t>
      </w:r>
      <w:r>
        <w:t xml:space="preserve"> : </w:t>
      </w:r>
      <w:r w:rsidR="002B18DD">
        <w:t>Aman</w:t>
      </w:r>
      <w:r>
        <w:t xml:space="preserve"> stat in </w:t>
      </w:r>
      <w:r w:rsidR="007F75CB">
        <w:t>átrio</w:t>
      </w:r>
      <w:r>
        <w:t xml:space="preserve">. </w:t>
      </w:r>
      <w:r w:rsidR="007F75CB">
        <w:t>Dixítque</w:t>
      </w:r>
      <w:r>
        <w:t xml:space="preserve"> rex : Ingr</w:t>
      </w:r>
      <w:r w:rsidR="007F75CB">
        <w:t>ediátur</w:t>
      </w:r>
      <w:r>
        <w:t>.</w:t>
      </w:r>
      <w:r w:rsidR="00CE404A">
        <w:t xml:space="preserve"> </w:t>
      </w:r>
    </w:p>
    <w:p w:rsidR="00CE404A" w:rsidRDefault="00814C0C" w:rsidP="000F4914">
      <w:pPr>
        <w:pStyle w:val="fl"/>
      </w:pPr>
      <w:r>
        <w:t>Cumque esset i</w:t>
      </w:r>
      <w:r w:rsidR="007F75CB">
        <w:t>ngréssus</w:t>
      </w:r>
      <w:r>
        <w:t>, ait illi : Quid debet f</w:t>
      </w:r>
      <w:r w:rsidR="007F75CB">
        <w:t>íeri</w:t>
      </w:r>
      <w:r>
        <w:t xml:space="preserve"> viro quem rex ho</w:t>
      </w:r>
      <w:r w:rsidR="007F75CB">
        <w:t>noráre</w:t>
      </w:r>
      <w:r>
        <w:t xml:space="preserve"> des</w:t>
      </w:r>
      <w:r w:rsidR="007F75CB">
        <w:t>íderat</w:t>
      </w:r>
      <w:r>
        <w:t xml:space="preserve"> ? </w:t>
      </w:r>
      <w:r w:rsidR="006B4489">
        <w:t>Cógitans</w:t>
      </w:r>
      <w:r>
        <w:t xml:space="preserve"> autem in corde suo </w:t>
      </w:r>
      <w:r w:rsidR="002B18DD">
        <w:t>Aman</w:t>
      </w:r>
      <w:r>
        <w:t xml:space="preserve">, et </w:t>
      </w:r>
      <w:r w:rsidR="00AF65C8">
        <w:t>réputans</w:t>
      </w:r>
      <w:r>
        <w:t xml:space="preserve"> quod nullum </w:t>
      </w:r>
      <w:r w:rsidR="007F75CB">
        <w:t>álium</w:t>
      </w:r>
      <w:r>
        <w:t xml:space="preserve"> rex, nisi se, vellet ho</w:t>
      </w:r>
      <w:r w:rsidR="007F75CB">
        <w:t>noráre</w:t>
      </w:r>
      <w:r>
        <w:t>,</w:t>
      </w:r>
      <w:r w:rsidR="00CE404A">
        <w:t xml:space="preserve"> </w:t>
      </w:r>
    </w:p>
    <w:p w:rsidR="00CE404A" w:rsidRDefault="00814C0C" w:rsidP="000F4914">
      <w:pPr>
        <w:pStyle w:val="fl"/>
      </w:pPr>
      <w:r>
        <w:t>R</w:t>
      </w:r>
      <w:r w:rsidR="007F75CB">
        <w:t>espóndit</w:t>
      </w:r>
      <w:r>
        <w:t> : Homo quem rex ho</w:t>
      </w:r>
      <w:r w:rsidR="007F75CB">
        <w:t>noráre</w:t>
      </w:r>
      <w:r>
        <w:t xml:space="preserve"> cupit,</w:t>
      </w:r>
      <w:r w:rsidR="00CE404A">
        <w:t xml:space="preserve"> </w:t>
      </w:r>
    </w:p>
    <w:p w:rsidR="00CE404A" w:rsidRDefault="00814C0C" w:rsidP="000F4914">
      <w:pPr>
        <w:pStyle w:val="fl"/>
      </w:pPr>
      <w:r>
        <w:lastRenderedPageBreak/>
        <w:t xml:space="preserve">Debet </w:t>
      </w:r>
      <w:r w:rsidR="007F75CB">
        <w:t>índui</w:t>
      </w:r>
      <w:r>
        <w:t xml:space="preserve"> v</w:t>
      </w:r>
      <w:r w:rsidR="007F75CB">
        <w:t>éstibus</w:t>
      </w:r>
      <w:r>
        <w:t xml:space="preserve"> r</w:t>
      </w:r>
      <w:r w:rsidR="007F75CB">
        <w:t>égiis</w:t>
      </w:r>
      <w:r>
        <w:t xml:space="preserve">, et </w:t>
      </w:r>
      <w:r w:rsidR="007F75CB">
        <w:t>impóni</w:t>
      </w:r>
      <w:r>
        <w:t xml:space="preserve"> super equum, qui de sellā regis est, et </w:t>
      </w:r>
      <w:r w:rsidR="009E0F71">
        <w:t>accípere</w:t>
      </w:r>
      <w:r>
        <w:t xml:space="preserve"> r</w:t>
      </w:r>
      <w:r w:rsidR="007F75CB">
        <w:t>égium</w:t>
      </w:r>
      <w:r>
        <w:t xml:space="preserve"> </w:t>
      </w:r>
      <w:r w:rsidR="009E0F71">
        <w:t>diadéma</w:t>
      </w:r>
      <w:r>
        <w:t xml:space="preserve"> super caput suum,</w:t>
      </w:r>
      <w:r w:rsidR="00CE404A">
        <w:t xml:space="preserve"> </w:t>
      </w:r>
    </w:p>
    <w:p w:rsidR="00CE404A" w:rsidRDefault="00814C0C" w:rsidP="000F4914">
      <w:pPr>
        <w:pStyle w:val="fl"/>
      </w:pPr>
      <w:r>
        <w:t>Et primus de r</w:t>
      </w:r>
      <w:r w:rsidR="007F75CB">
        <w:t>égiis</w:t>
      </w:r>
      <w:r>
        <w:t xml:space="preserve"> princ</w:t>
      </w:r>
      <w:r w:rsidR="007F75CB">
        <w:t>ípibus</w:t>
      </w:r>
      <w:r>
        <w:t xml:space="preserve"> ac </w:t>
      </w:r>
      <w:r w:rsidR="007F75CB">
        <w:t>tyránnis</w:t>
      </w:r>
      <w:r>
        <w:rPr>
          <w:vertAlign w:val="superscript"/>
        </w:rPr>
        <w:t>5</w:t>
      </w:r>
      <w:r>
        <w:t xml:space="preserve"> t</w:t>
      </w:r>
      <w:r w:rsidR="007F75CB">
        <w:t>éneat</w:t>
      </w:r>
      <w:r>
        <w:t xml:space="preserve"> equum ejus, et per </w:t>
      </w:r>
      <w:r w:rsidR="00AF65C8">
        <w:t>platéam</w:t>
      </w:r>
      <w:r>
        <w:rPr>
          <w:vertAlign w:val="superscript"/>
        </w:rPr>
        <w:t>6</w:t>
      </w:r>
      <w:r>
        <w:t xml:space="preserve"> ci</w:t>
      </w:r>
      <w:r w:rsidR="007F75CB">
        <w:t>vitátis</w:t>
      </w:r>
      <w:r>
        <w:t xml:space="preserve"> </w:t>
      </w:r>
      <w:r w:rsidR="009E0F71">
        <w:t>incédens</w:t>
      </w:r>
      <w:r>
        <w:t xml:space="preserve"> clamet, et dicat : Sic honor</w:t>
      </w:r>
      <w:r w:rsidR="007F75CB">
        <w:t>ábitur</w:t>
      </w:r>
      <w:r>
        <w:t xml:space="preserve"> qu</w:t>
      </w:r>
      <w:r w:rsidR="007F75CB">
        <w:t>emcúmque</w:t>
      </w:r>
      <w:r>
        <w:t xml:space="preserve"> vol</w:t>
      </w:r>
      <w:r w:rsidR="007F75CB">
        <w:t>úerit</w:t>
      </w:r>
      <w:r>
        <w:t xml:space="preserve"> rex ho</w:t>
      </w:r>
      <w:r w:rsidR="007F75CB">
        <w:t>noráre</w:t>
      </w:r>
      <w:r>
        <w:t>.</w:t>
      </w:r>
      <w:r w:rsidR="00CE404A">
        <w:t xml:space="preserve"> </w:t>
      </w:r>
    </w:p>
    <w:p w:rsidR="00CE404A" w:rsidRDefault="007F75CB" w:rsidP="000F4914">
      <w:pPr>
        <w:pStyle w:val="fl"/>
      </w:pPr>
      <w:r>
        <w:t>Dixítque</w:t>
      </w:r>
      <w:r w:rsidR="00814C0C">
        <w:t xml:space="preserve"> ei rex : </w:t>
      </w:r>
      <w:r w:rsidR="006B4489">
        <w:t>Festína</w:t>
      </w:r>
      <w:r w:rsidR="00814C0C">
        <w:t>, et, sumptā stolā</w:t>
      </w:r>
      <w:r w:rsidR="00814C0C">
        <w:rPr>
          <w:vertAlign w:val="superscript"/>
        </w:rPr>
        <w:t>7</w:t>
      </w:r>
      <w:r w:rsidR="00814C0C">
        <w:t xml:space="preserve"> et equo, fac ut </w:t>
      </w:r>
      <w:r>
        <w:t>locútus</w:t>
      </w:r>
      <w:r w:rsidR="00814C0C">
        <w:t xml:space="preserve"> es Mard</w:t>
      </w:r>
      <w:r>
        <w:t>ochǽo</w:t>
      </w:r>
      <w:r w:rsidR="00814C0C">
        <w:t xml:space="preserve"> </w:t>
      </w:r>
      <w:r>
        <w:t>Judǽo</w:t>
      </w:r>
      <w:r w:rsidR="00814C0C">
        <w:t xml:space="preserve">, qui sedet ante fores </w:t>
      </w:r>
      <w:r>
        <w:t>palátii</w:t>
      </w:r>
      <w:r w:rsidR="00814C0C">
        <w:t xml:space="preserve">. Cave ne quidquam de his quæ </w:t>
      </w:r>
      <w:r>
        <w:t>locútus</w:t>
      </w:r>
      <w:r w:rsidR="00814C0C">
        <w:t xml:space="preserve"> es præt</w:t>
      </w:r>
      <w:r>
        <w:t>ermíttas</w:t>
      </w:r>
      <w:r w:rsidR="00814C0C">
        <w:t>.</w:t>
      </w:r>
      <w:r w:rsidR="00CE404A">
        <w:t xml:space="preserve"> </w:t>
      </w:r>
    </w:p>
    <w:p w:rsidR="00CE404A" w:rsidRDefault="00814C0C" w:rsidP="000F4914">
      <w:pPr>
        <w:pStyle w:val="fl"/>
      </w:pPr>
      <w:r>
        <w:t xml:space="preserve">Tulit </w:t>
      </w:r>
      <w:r w:rsidR="007F75CB">
        <w:t>ítaque</w:t>
      </w:r>
      <w:r>
        <w:t xml:space="preserve"> </w:t>
      </w:r>
      <w:r w:rsidR="002B18DD">
        <w:t>Aman</w:t>
      </w:r>
      <w:r>
        <w:t xml:space="preserve"> stolam et equum, in</w:t>
      </w:r>
      <w:r w:rsidR="007F75CB">
        <w:t>dutúmque</w:t>
      </w:r>
      <w:r>
        <w:rPr>
          <w:vertAlign w:val="superscript"/>
        </w:rPr>
        <w:t>8</w:t>
      </w:r>
      <w:r>
        <w:t xml:space="preserve"> Mard</w:t>
      </w:r>
      <w:r w:rsidR="007F75CB">
        <w:t>ochǽum</w:t>
      </w:r>
      <w:r>
        <w:t xml:space="preserve"> in plat</w:t>
      </w:r>
      <w:r w:rsidR="00AF65C8">
        <w:t>é</w:t>
      </w:r>
      <w:r>
        <w:t>ā ci</w:t>
      </w:r>
      <w:r w:rsidR="007F75CB">
        <w:t>vitátis</w:t>
      </w:r>
      <w:r>
        <w:t>, et im</w:t>
      </w:r>
      <w:r w:rsidR="007F75CB">
        <w:t>pósitum</w:t>
      </w:r>
      <w:r>
        <w:t xml:space="preserve"> equo præ</w:t>
      </w:r>
      <w:r w:rsidR="007F75CB">
        <w:t>cedébat</w:t>
      </w:r>
      <w:r>
        <w:t>, atque c</w:t>
      </w:r>
      <w:r w:rsidR="007F75CB">
        <w:t>lamábat</w:t>
      </w:r>
      <w:r>
        <w:t> : Hoc h</w:t>
      </w:r>
      <w:r w:rsidR="007F75CB">
        <w:t>onóre</w:t>
      </w:r>
      <w:r>
        <w:t xml:space="preserve"> c</w:t>
      </w:r>
      <w:r w:rsidR="007F75CB">
        <w:t>ondígnus</w:t>
      </w:r>
      <w:r>
        <w:t xml:space="preserve"> est, qu</w:t>
      </w:r>
      <w:r w:rsidR="007F75CB">
        <w:t>emcúmque</w:t>
      </w:r>
      <w:r>
        <w:t xml:space="preserve"> rex vol</w:t>
      </w:r>
      <w:r w:rsidR="007F75CB">
        <w:t>úerit</w:t>
      </w:r>
      <w:r>
        <w:t xml:space="preserve"> ho</w:t>
      </w:r>
      <w:r w:rsidR="007F75CB">
        <w:t>noráre</w:t>
      </w:r>
      <w:r>
        <w:t>.</w:t>
      </w:r>
      <w:r w:rsidR="00CE404A">
        <w:t xml:space="preserve"> </w:t>
      </w:r>
    </w:p>
    <w:p w:rsidR="00CE404A" w:rsidRDefault="00814C0C" w:rsidP="000F4914">
      <w:pPr>
        <w:pStyle w:val="fl"/>
      </w:pPr>
      <w:r>
        <w:t>Rev</w:t>
      </w:r>
      <w:r w:rsidR="007F75CB">
        <w:t>ersúsque</w:t>
      </w:r>
      <w:r>
        <w:t xml:space="preserve"> est Mard</w:t>
      </w:r>
      <w:r w:rsidR="007F75CB">
        <w:t>ochǽus</w:t>
      </w:r>
      <w:r>
        <w:t xml:space="preserve"> ad j</w:t>
      </w:r>
      <w:r w:rsidR="007F75CB">
        <w:t>ánuam</w:t>
      </w:r>
      <w:r>
        <w:t xml:space="preserve"> </w:t>
      </w:r>
      <w:r w:rsidR="007F75CB">
        <w:t>palátii</w:t>
      </w:r>
      <w:r>
        <w:t xml:space="preserve"> : et </w:t>
      </w:r>
      <w:r w:rsidR="002B18DD">
        <w:t>Aman</w:t>
      </w:r>
      <w:r>
        <w:t xml:space="preserve"> fes</w:t>
      </w:r>
      <w:r w:rsidR="007F75CB">
        <w:t>tinávit</w:t>
      </w:r>
      <w:r>
        <w:t xml:space="preserve"> ire in</w:t>
      </w:r>
      <w:r>
        <w:rPr>
          <w:vertAlign w:val="superscript"/>
        </w:rPr>
        <w:t>9</w:t>
      </w:r>
      <w:r>
        <w:t xml:space="preserve"> domum suam, lugens et </w:t>
      </w:r>
      <w:r w:rsidR="007F75CB">
        <w:t>opérto</w:t>
      </w:r>
      <w:r>
        <w:t xml:space="preserve"> </w:t>
      </w:r>
      <w:r w:rsidR="007F75CB">
        <w:t>cápite</w:t>
      </w:r>
      <w:r>
        <w:t> :</w:t>
      </w:r>
      <w:r w:rsidR="00CE404A">
        <w:t xml:space="preserve"> </w:t>
      </w:r>
    </w:p>
    <w:p w:rsidR="00CE404A" w:rsidRDefault="00814C0C" w:rsidP="000F4914">
      <w:pPr>
        <w:pStyle w:val="fl"/>
      </w:pPr>
      <w:r>
        <w:t>Nar</w:t>
      </w:r>
      <w:r w:rsidR="007F75CB">
        <w:t>ravítque</w:t>
      </w:r>
      <w:r>
        <w:t xml:space="preserve"> </w:t>
      </w:r>
      <w:r w:rsidR="002B18DD">
        <w:t>Zares</w:t>
      </w:r>
      <w:r>
        <w:t xml:space="preserve"> </w:t>
      </w:r>
      <w:r w:rsidR="007F75CB">
        <w:t>uxóri</w:t>
      </w:r>
      <w:r>
        <w:t xml:space="preserve"> suæ, et </w:t>
      </w:r>
      <w:r w:rsidR="007F75CB">
        <w:t>amícis</w:t>
      </w:r>
      <w:r>
        <w:t xml:space="preserve">, </w:t>
      </w:r>
      <w:r w:rsidR="007F75CB">
        <w:t>ómnia</w:t>
      </w:r>
      <w:r>
        <w:t xml:space="preserve"> quæ e</w:t>
      </w:r>
      <w:r w:rsidR="007F75CB">
        <w:t>veníssent</w:t>
      </w:r>
      <w:r>
        <w:t xml:space="preserve"> sibi. Cui resp</w:t>
      </w:r>
      <w:r w:rsidR="007F75CB">
        <w:t>ondérunt</w:t>
      </w:r>
      <w:r>
        <w:t xml:space="preserve"> s</w:t>
      </w:r>
      <w:r w:rsidR="007F75CB">
        <w:t>apiéntes</w:t>
      </w:r>
      <w:r>
        <w:t xml:space="preserve">, quos </w:t>
      </w:r>
      <w:r w:rsidR="007F75CB">
        <w:t>habébat</w:t>
      </w:r>
      <w:r>
        <w:t xml:space="preserve"> in cons</w:t>
      </w:r>
      <w:r w:rsidR="007F75CB">
        <w:t>ílio</w:t>
      </w:r>
      <w:r>
        <w:t>, et uxor ejus : Si de s</w:t>
      </w:r>
      <w:r w:rsidR="007F75CB">
        <w:t>émine</w:t>
      </w:r>
      <w:r>
        <w:t xml:space="preserve"> J</w:t>
      </w:r>
      <w:r w:rsidR="007F75CB">
        <w:t>udæórum</w:t>
      </w:r>
      <w:r>
        <w:t xml:space="preserve"> est Mard</w:t>
      </w:r>
      <w:r w:rsidR="007F75CB">
        <w:t>ochǽus</w:t>
      </w:r>
      <w:r>
        <w:t xml:space="preserve">, ante quem </w:t>
      </w:r>
      <w:r w:rsidR="009E0F71">
        <w:t>cádere</w:t>
      </w:r>
      <w:r>
        <w:t xml:space="preserve"> </w:t>
      </w:r>
      <w:r w:rsidR="007F75CB">
        <w:t>cœpísti</w:t>
      </w:r>
      <w:r>
        <w:t xml:space="preserve">, non </w:t>
      </w:r>
      <w:r w:rsidR="007F75CB">
        <w:t>póteris</w:t>
      </w:r>
      <w:r>
        <w:t xml:space="preserve"> ei </w:t>
      </w:r>
      <w:r w:rsidR="009E0F71">
        <w:t>resístere</w:t>
      </w:r>
      <w:r>
        <w:t>, sed cades in co</w:t>
      </w:r>
      <w:r w:rsidR="007F75CB">
        <w:t>nspéctu</w:t>
      </w:r>
      <w:r>
        <w:t xml:space="preserve"> ejus</w:t>
      </w:r>
      <w:r>
        <w:rPr>
          <w:vertAlign w:val="superscript"/>
        </w:rPr>
        <w:t>10</w:t>
      </w:r>
      <w:r>
        <w:t>.</w:t>
      </w:r>
      <w:r w:rsidR="00CE404A">
        <w:t xml:space="preserve"> </w:t>
      </w:r>
    </w:p>
    <w:p w:rsidR="00CE404A" w:rsidRDefault="00814C0C" w:rsidP="000F4914">
      <w:pPr>
        <w:pStyle w:val="fl"/>
      </w:pPr>
      <w:r>
        <w:t>Adhuc illis loqu</w:t>
      </w:r>
      <w:r w:rsidR="007F75CB">
        <w:t>éntibus</w:t>
      </w:r>
      <w:r>
        <w:t xml:space="preserve">, </w:t>
      </w:r>
      <w:r w:rsidR="007F75CB">
        <w:t>venérunt</w:t>
      </w:r>
      <w:r>
        <w:t xml:space="preserve"> </w:t>
      </w:r>
      <w:r w:rsidRPr="00B679AE">
        <w:rPr>
          <w:rStyle w:val="italicus"/>
        </w:rPr>
        <w:t>servi</w:t>
      </w:r>
      <w:r>
        <w:t xml:space="preserve"> regis, et cito eum ad conv</w:t>
      </w:r>
      <w:r w:rsidR="007F75CB">
        <w:t>ívium</w:t>
      </w:r>
      <w:r>
        <w:t xml:space="preserve">, quod </w:t>
      </w:r>
      <w:r w:rsidR="009E0F71">
        <w:t>regína</w:t>
      </w:r>
      <w:r>
        <w:t xml:space="preserve"> par</w:t>
      </w:r>
      <w:r w:rsidR="007F75CB">
        <w:t>áverat</w:t>
      </w:r>
      <w:r>
        <w:t xml:space="preserve">, </w:t>
      </w:r>
      <w:r w:rsidR="009E0F71">
        <w:t>pérgere</w:t>
      </w:r>
      <w:r>
        <w:t xml:space="preserve"> com</w:t>
      </w:r>
      <w:r w:rsidR="007F75CB">
        <w:t>pulérunt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011" w:name="t4p306n01"/>
      <w:bookmarkEnd w:id="4011"/>
      <w:r w:rsidRPr="005119F6">
        <w:rPr>
          <w:rStyle w:val="NumNot"/>
        </w:rPr>
        <w:t>.</w:t>
      </w:r>
      <w:r>
        <w:t xml:space="preserve"> Soit par oubli, soit plutôt par suite de la jalousie des courtisans, et surtout d’Aman. </w:t>
      </w:r>
      <w:r w:rsidRPr="005119F6">
        <w:t xml:space="preserve">– </w:t>
      </w:r>
      <w:r w:rsidRPr="005119F6">
        <w:rPr>
          <w:rStyle w:val="NumNot"/>
        </w:rPr>
        <w:t>2</w:t>
      </w:r>
      <w:bookmarkStart w:id="4012" w:name="t4p306n02"/>
      <w:bookmarkEnd w:id="4012"/>
      <w:r w:rsidRPr="005119F6">
        <w:rPr>
          <w:rStyle w:val="NumNot"/>
        </w:rPr>
        <w:t>.</w:t>
      </w:r>
      <w:r>
        <w:t xml:space="preserve"> Si l’on suppose que le roi avait entendu entrer quelqu’un dans l’antichambre, il faut donner à </w:t>
      </w:r>
      <w:r w:rsidRPr="00556F3C">
        <w:rPr>
          <w:rStyle w:val="LaIt"/>
        </w:rPr>
        <w:t>quippe</w:t>
      </w:r>
      <w:r>
        <w:t xml:space="preserve"> le sens de </w:t>
      </w:r>
      <w:r w:rsidRPr="00556F3C">
        <w:rPr>
          <w:rStyle w:val="LaIt"/>
        </w:rPr>
        <w:t>car</w:t>
      </w:r>
      <w:r>
        <w:t xml:space="preserve">, et </w:t>
      </w:r>
      <w:r w:rsidR="008D018B">
        <w:t>celui</w:t>
      </w:r>
      <w:r>
        <w:t xml:space="preserve"> de </w:t>
      </w:r>
      <w:r w:rsidRPr="00556F3C">
        <w:rPr>
          <w:rStyle w:val="LaIt"/>
        </w:rPr>
        <w:t>or</w:t>
      </w:r>
      <w:r>
        <w:t xml:space="preserve">, s’il ne l’avait pas entendu. </w:t>
      </w:r>
      <w:r w:rsidRPr="005119F6">
        <w:t xml:space="preserve">– </w:t>
      </w:r>
      <w:r w:rsidRPr="005119F6">
        <w:rPr>
          <w:rStyle w:val="NumNot"/>
        </w:rPr>
        <w:t>3</w:t>
      </w:r>
      <w:bookmarkStart w:id="4013" w:name="t4p306n03"/>
      <w:bookmarkEnd w:id="4013"/>
      <w:r w:rsidRPr="005119F6">
        <w:rPr>
          <w:rStyle w:val="NumNot"/>
        </w:rPr>
        <w:t>.</w:t>
      </w:r>
      <w:r>
        <w:t xml:space="preserve"> </w:t>
      </w:r>
      <w:r w:rsidR="00AF65C8" w:rsidRPr="00556F3C">
        <w:rPr>
          <w:rStyle w:val="LaIt"/>
        </w:rPr>
        <w:t>Suggéreret</w:t>
      </w:r>
      <w:r>
        <w:t xml:space="preserve">, pour faire des suggestions, des insinuations. </w:t>
      </w:r>
      <w:r w:rsidRPr="005119F6">
        <w:t xml:space="preserve">– </w:t>
      </w:r>
      <w:r w:rsidRPr="005119F6">
        <w:rPr>
          <w:rStyle w:val="NumNot"/>
        </w:rPr>
        <w:t>4</w:t>
      </w:r>
      <w:bookmarkStart w:id="4014" w:name="t4p306n04"/>
      <w:bookmarkEnd w:id="4014"/>
      <w:r w:rsidRPr="005119F6">
        <w:rPr>
          <w:rStyle w:val="NumNot"/>
        </w:rPr>
        <w:t>.</w:t>
      </w:r>
      <w:r>
        <w:t xml:space="preserve"> Sous-entendu </w:t>
      </w:r>
      <w:r w:rsidRPr="00556F3C">
        <w:rPr>
          <w:rStyle w:val="LaIt"/>
        </w:rPr>
        <w:t>rex</w:t>
      </w:r>
      <w:r>
        <w:t xml:space="preserve">. </w:t>
      </w:r>
      <w:r w:rsidRPr="005119F6">
        <w:t xml:space="preserve">– </w:t>
      </w:r>
      <w:r w:rsidRPr="005119F6">
        <w:rPr>
          <w:rStyle w:val="NumNot"/>
        </w:rPr>
        <w:t>5</w:t>
      </w:r>
      <w:bookmarkStart w:id="4015" w:name="t4p306n05"/>
      <w:bookmarkEnd w:id="4015"/>
      <w:r w:rsidRPr="005119F6">
        <w:rPr>
          <w:rStyle w:val="NumNot"/>
        </w:rPr>
        <w:t>.</w:t>
      </w:r>
      <w:r>
        <w:t xml:space="preserve"> Nous avons déjà vu que </w:t>
      </w:r>
      <w:r w:rsidR="00AF65C8" w:rsidRPr="00556F3C">
        <w:rPr>
          <w:rStyle w:val="LaIt"/>
        </w:rPr>
        <w:t>tyránnus</w:t>
      </w:r>
      <w:r>
        <w:t xml:space="preserve"> est </w:t>
      </w:r>
      <w:r>
        <w:lastRenderedPageBreak/>
        <w:t xml:space="preserve">souvent pris en bonne part. </w:t>
      </w:r>
      <w:r w:rsidRPr="005119F6">
        <w:t xml:space="preserve">– </w:t>
      </w:r>
      <w:r w:rsidRPr="005119F6">
        <w:rPr>
          <w:rStyle w:val="NumNot"/>
        </w:rPr>
        <w:t>6</w:t>
      </w:r>
      <w:bookmarkStart w:id="4016" w:name="t4p306n06"/>
      <w:bookmarkEnd w:id="4016"/>
      <w:r w:rsidRPr="005119F6">
        <w:rPr>
          <w:rStyle w:val="NumNot"/>
        </w:rPr>
        <w:t>.</w:t>
      </w:r>
      <w:r>
        <w:t xml:space="preserve"> Le singulier pour le pluriel. </w:t>
      </w:r>
      <w:r w:rsidRPr="005119F6">
        <w:t xml:space="preserve">– </w:t>
      </w:r>
      <w:r w:rsidRPr="005119F6">
        <w:rPr>
          <w:rStyle w:val="NumNot"/>
        </w:rPr>
        <w:t>7</w:t>
      </w:r>
      <w:bookmarkStart w:id="4017" w:name="t4p306n07"/>
      <w:bookmarkEnd w:id="4017"/>
      <w:r w:rsidRPr="005119F6">
        <w:rPr>
          <w:rStyle w:val="NumNot"/>
        </w:rPr>
        <w:t>.</w:t>
      </w:r>
      <w:r>
        <w:t xml:space="preserve"> Robe traînante, et ici manteau royal. </w:t>
      </w:r>
      <w:r w:rsidRPr="005119F6">
        <w:t xml:space="preserve">– </w:t>
      </w:r>
      <w:r w:rsidRPr="005119F6">
        <w:rPr>
          <w:rStyle w:val="NumNot"/>
        </w:rPr>
        <w:t>8</w:t>
      </w:r>
      <w:bookmarkStart w:id="4018" w:name="t4p306n08"/>
      <w:bookmarkEnd w:id="4018"/>
      <w:r w:rsidRPr="005119F6">
        <w:rPr>
          <w:rStyle w:val="NumNot"/>
        </w:rPr>
        <w:t>.</w:t>
      </w:r>
      <w:r>
        <w:t xml:space="preserve"> </w:t>
      </w:r>
      <w:r w:rsidRPr="00556F3C">
        <w:rPr>
          <w:rStyle w:val="LaIt"/>
        </w:rPr>
        <w:t>Ind</w:t>
      </w:r>
      <w:r w:rsidR="008D018B" w:rsidRPr="00556F3C">
        <w:rPr>
          <w:rStyle w:val="LaIt"/>
        </w:rPr>
        <w:t>útum</w:t>
      </w:r>
      <w:r w:rsidRPr="00556F3C">
        <w:rPr>
          <w:rStyle w:val="LaIt"/>
        </w:rPr>
        <w:t xml:space="preserve"> stolā</w:t>
      </w:r>
      <w:r>
        <w:t xml:space="preserve">, revêtu de cette robe d’honneur. </w:t>
      </w:r>
      <w:r w:rsidRPr="005119F6">
        <w:t xml:space="preserve">– </w:t>
      </w:r>
      <w:r w:rsidRPr="005119F6">
        <w:rPr>
          <w:rStyle w:val="NumNot"/>
        </w:rPr>
        <w:t>9</w:t>
      </w:r>
      <w:bookmarkStart w:id="4019" w:name="t4p306n09"/>
      <w:bookmarkEnd w:id="4019"/>
      <w:r w:rsidRPr="005119F6">
        <w:rPr>
          <w:rStyle w:val="NumNot"/>
        </w:rPr>
        <w:t>.</w:t>
      </w:r>
      <w:r>
        <w:t xml:space="preserve"> Devant </w:t>
      </w:r>
      <w:r w:rsidRPr="00556F3C">
        <w:rPr>
          <w:rStyle w:val="LaIt"/>
        </w:rPr>
        <w:t>rus</w:t>
      </w:r>
      <w:r>
        <w:t xml:space="preserve"> et </w:t>
      </w:r>
      <w:r w:rsidRPr="00556F3C">
        <w:rPr>
          <w:rStyle w:val="LaIt"/>
        </w:rPr>
        <w:t>domus</w:t>
      </w:r>
      <w:r>
        <w:t xml:space="preserve">, </w:t>
      </w:r>
      <w:r w:rsidRPr="00556F3C">
        <w:rPr>
          <w:rStyle w:val="LaIt"/>
        </w:rPr>
        <w:t>in</w:t>
      </w:r>
      <w:r>
        <w:t xml:space="preserve"> est toujours sous-entendu, quand il n’est pas exprimé ; il en est de même devant les noms de villes. </w:t>
      </w:r>
      <w:r w:rsidRPr="005119F6">
        <w:t xml:space="preserve">– </w:t>
      </w:r>
      <w:r w:rsidRPr="005119F6">
        <w:rPr>
          <w:rStyle w:val="NumNot"/>
        </w:rPr>
        <w:t>10</w:t>
      </w:r>
      <w:bookmarkStart w:id="4020" w:name="t4p306n10"/>
      <w:bookmarkEnd w:id="4020"/>
      <w:r w:rsidRPr="005119F6">
        <w:rPr>
          <w:rStyle w:val="NumNot"/>
        </w:rPr>
        <w:t>.</w:t>
      </w:r>
      <w:r>
        <w:t xml:space="preserve"> Tant avaient éclaté au loin les prodiges que Dieu avait opérés pour délivrer son peuple !</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4021" w:name="t4p307"/>
      <w:bookmarkEnd w:id="4021"/>
      <w:r w:rsidR="00CE404A">
        <w:t xml:space="preserve"> </w:t>
      </w:r>
    </w:p>
    <w:p w:rsidR="00CE404A" w:rsidRDefault="00814C0C" w:rsidP="00DD7860">
      <w:pPr>
        <w:pStyle w:val="Summarium"/>
      </w:pPr>
      <w:r>
        <w:t>Esther, dans un second festin, demande grâce pour elle et son peuple ; elle accuse Aman qui est suspendu au gibet qu’il avait préparé pour Mardochée.</w:t>
      </w:r>
      <w:r w:rsidR="00CE404A">
        <w:t xml:space="preserve"> </w:t>
      </w:r>
    </w:p>
    <w:p w:rsidR="00CE404A" w:rsidRDefault="00814C0C" w:rsidP="000F4914">
      <w:pPr>
        <w:pStyle w:val="fl"/>
      </w:pPr>
      <w:r>
        <w:t>I</w:t>
      </w:r>
      <w:r w:rsidR="007F75CB">
        <w:t>ntrávit</w:t>
      </w:r>
      <w:r>
        <w:t xml:space="preserve"> </w:t>
      </w:r>
      <w:r w:rsidR="007F75CB">
        <w:t>ítaque</w:t>
      </w:r>
      <w:r>
        <w:t xml:space="preserve"> rex et </w:t>
      </w:r>
      <w:r w:rsidR="002B18DD">
        <w:t>Aman</w:t>
      </w:r>
      <w:r>
        <w:t xml:space="preserve">, ut </w:t>
      </w:r>
      <w:r w:rsidR="009E0F71">
        <w:t>bíberent</w:t>
      </w:r>
      <w:r>
        <w:rPr>
          <w:vertAlign w:val="superscript"/>
        </w:rPr>
        <w:t>1</w:t>
      </w:r>
      <w:r>
        <w:t xml:space="preserve"> cum reg</w:t>
      </w:r>
      <w:r w:rsidR="00AF65C8">
        <w:t>í</w:t>
      </w:r>
      <w:r>
        <w:t>nā.</w:t>
      </w:r>
      <w:r w:rsidR="00CE404A">
        <w:t xml:space="preserve"> </w:t>
      </w:r>
    </w:p>
    <w:p w:rsidR="00CE404A" w:rsidRDefault="007F75CB" w:rsidP="000F4914">
      <w:pPr>
        <w:pStyle w:val="fl"/>
      </w:pPr>
      <w:r>
        <w:t>Dixítque</w:t>
      </w:r>
      <w:r w:rsidR="00814C0C">
        <w:t xml:space="preserve"> ei rex </w:t>
      </w:r>
      <w:r>
        <w:t>étiam</w:t>
      </w:r>
      <w:r w:rsidR="00814C0C">
        <w:t xml:space="preserve"> </w:t>
      </w:r>
      <w:r w:rsidR="00AF65C8">
        <w:t>secúndā</w:t>
      </w:r>
      <w:r w:rsidR="00814C0C">
        <w:t xml:space="preserve"> die, postquam vino incal</w:t>
      </w:r>
      <w:r>
        <w:t>úerat</w:t>
      </w:r>
      <w:r w:rsidR="00814C0C">
        <w:t> : Quæ est pet</w:t>
      </w:r>
      <w:r>
        <w:t>ítio</w:t>
      </w:r>
      <w:r w:rsidR="00814C0C">
        <w:t xml:space="preserve"> tua, </w:t>
      </w:r>
      <w:r w:rsidR="002B18DD">
        <w:t>Esther</w:t>
      </w:r>
      <w:r w:rsidR="00814C0C">
        <w:t>, ut detur tibi ? et quid vis f</w:t>
      </w:r>
      <w:r>
        <w:t>íeri</w:t>
      </w:r>
      <w:r w:rsidR="00814C0C">
        <w:t xml:space="preserve"> ? </w:t>
      </w:r>
      <w:r>
        <w:t>etiámsi</w:t>
      </w:r>
      <w:r w:rsidR="00814C0C">
        <w:t xml:space="preserve"> dim</w:t>
      </w:r>
      <w:r>
        <w:t>ídiam</w:t>
      </w:r>
      <w:r w:rsidR="00814C0C">
        <w:t xml:space="preserve"> partem regni mei </w:t>
      </w:r>
      <w:r w:rsidR="009E0F71">
        <w:t>petíeris</w:t>
      </w:r>
      <w:r w:rsidR="00814C0C">
        <w:t>, imp</w:t>
      </w:r>
      <w:r>
        <w:t>etrábis</w:t>
      </w:r>
      <w:r w:rsidR="00814C0C">
        <w:t>.</w:t>
      </w:r>
      <w:r w:rsidR="00CE404A">
        <w:t xml:space="preserve"> </w:t>
      </w:r>
    </w:p>
    <w:p w:rsidR="00CE404A" w:rsidRDefault="00814C0C" w:rsidP="000F4914">
      <w:pPr>
        <w:pStyle w:val="fl"/>
      </w:pPr>
      <w:r>
        <w:lastRenderedPageBreak/>
        <w:t>Ad quem illa r</w:t>
      </w:r>
      <w:r w:rsidR="007F75CB">
        <w:t>espóndit</w:t>
      </w:r>
      <w:r>
        <w:t xml:space="preserve"> : Si </w:t>
      </w:r>
      <w:r w:rsidR="009E0F71">
        <w:t>invéni</w:t>
      </w:r>
      <w:r>
        <w:t xml:space="preserve"> gr</w:t>
      </w:r>
      <w:r w:rsidR="007F75CB">
        <w:t>átiam</w:t>
      </w:r>
      <w:r>
        <w:t xml:space="preserve"> in </w:t>
      </w:r>
      <w:r w:rsidR="007F75CB">
        <w:t>óculis</w:t>
      </w:r>
      <w:r>
        <w:t xml:space="preserve"> tuis, o rex, et si tibi placet, dona mihi </w:t>
      </w:r>
      <w:r w:rsidR="007F75CB">
        <w:t>ánimam</w:t>
      </w:r>
      <w:r>
        <w:t xml:space="preserve"> meam, pro quā rogo, et p</w:t>
      </w:r>
      <w:r w:rsidR="007F75CB">
        <w:t>ópulum</w:t>
      </w:r>
      <w:r>
        <w:t xml:space="preserve"> meum, pro quo </w:t>
      </w:r>
      <w:r w:rsidR="009E0F71">
        <w:t>óbsecro</w:t>
      </w:r>
      <w:r>
        <w:t>,</w:t>
      </w:r>
      <w:r w:rsidR="00CE404A">
        <w:t xml:space="preserve"> </w:t>
      </w:r>
    </w:p>
    <w:p w:rsidR="00CE404A" w:rsidRDefault="009D0244" w:rsidP="000F4914">
      <w:pPr>
        <w:pStyle w:val="fl"/>
      </w:pPr>
      <w:r>
        <w:t>Tráditi</w:t>
      </w:r>
      <w:r w:rsidR="00814C0C">
        <w:t xml:space="preserve"> enim sumus</w:t>
      </w:r>
      <w:r w:rsidR="00814C0C">
        <w:rPr>
          <w:vertAlign w:val="superscript"/>
        </w:rPr>
        <w:t>2</w:t>
      </w:r>
      <w:r w:rsidR="00814C0C">
        <w:t xml:space="preserve"> ego et p</w:t>
      </w:r>
      <w:r w:rsidR="007F75CB">
        <w:t>ópulus</w:t>
      </w:r>
      <w:r w:rsidR="00814C0C">
        <w:t xml:space="preserve"> meus, ut con</w:t>
      </w:r>
      <w:r w:rsidR="007F75CB">
        <w:t>terámur</w:t>
      </w:r>
      <w:r w:rsidR="00814C0C">
        <w:t>, ju</w:t>
      </w:r>
      <w:r w:rsidR="007F75CB">
        <w:t>gulémur</w:t>
      </w:r>
      <w:r w:rsidR="00814C0C">
        <w:t>, et p</w:t>
      </w:r>
      <w:r w:rsidR="007F75CB">
        <w:t>ereámus</w:t>
      </w:r>
      <w:r w:rsidR="00814C0C">
        <w:t xml:space="preserve">. Atque </w:t>
      </w:r>
      <w:r w:rsidR="00AD4A7C">
        <w:t>útinam</w:t>
      </w:r>
      <w:r w:rsidR="00814C0C">
        <w:t xml:space="preserve"> in servos et f</w:t>
      </w:r>
      <w:r w:rsidR="007F75CB">
        <w:t>ámulos</w:t>
      </w:r>
      <w:r w:rsidR="00814C0C">
        <w:t xml:space="preserve"> ven</w:t>
      </w:r>
      <w:r w:rsidR="007F75CB">
        <w:t>derémur</w:t>
      </w:r>
      <w:r w:rsidR="00814C0C">
        <w:t> ! esset toler</w:t>
      </w:r>
      <w:r w:rsidR="007F75CB">
        <w:t>ábile</w:t>
      </w:r>
      <w:r w:rsidR="00814C0C">
        <w:t xml:space="preserve"> malum, et gemens </w:t>
      </w:r>
      <w:r w:rsidR="009E0F71">
        <w:t>tacérem</w:t>
      </w:r>
      <w:r w:rsidR="00814C0C">
        <w:t> : nunc autem hostis noster est</w:t>
      </w:r>
      <w:r w:rsidR="00814C0C">
        <w:rPr>
          <w:vertAlign w:val="superscript"/>
        </w:rPr>
        <w:t>3</w:t>
      </w:r>
      <w:r w:rsidR="00814C0C">
        <w:t xml:space="preserve">, cujus </w:t>
      </w:r>
      <w:r w:rsidR="009E0F71">
        <w:t>crudélitas</w:t>
      </w:r>
      <w:r w:rsidR="00814C0C">
        <w:t xml:space="preserve"> </w:t>
      </w:r>
      <w:r w:rsidR="007F75CB">
        <w:t>redúndat</w:t>
      </w:r>
      <w:r w:rsidR="00814C0C">
        <w:t xml:space="preserve"> in regem</w:t>
      </w:r>
      <w:r w:rsidR="00814C0C">
        <w:rPr>
          <w:vertAlign w:val="superscript"/>
        </w:rPr>
        <w:t>4</w:t>
      </w:r>
      <w:r w:rsidR="00814C0C">
        <w:t>.</w:t>
      </w:r>
      <w:r w:rsidR="00CE404A">
        <w:t xml:space="preserve"> </w:t>
      </w:r>
    </w:p>
    <w:p w:rsidR="00CE404A" w:rsidRDefault="00814C0C" w:rsidP="000F4914">
      <w:pPr>
        <w:pStyle w:val="fl"/>
      </w:pPr>
      <w:r>
        <w:t>Resp</w:t>
      </w:r>
      <w:r w:rsidR="007F75CB">
        <w:t>ondénsque</w:t>
      </w:r>
      <w:r>
        <w:t xml:space="preserve"> rex </w:t>
      </w:r>
      <w:r w:rsidR="009E0F71">
        <w:t>Assuérus</w:t>
      </w:r>
      <w:r>
        <w:t xml:space="preserve"> ait : Quis est iste, et cujus pot</w:t>
      </w:r>
      <w:r w:rsidR="007F75CB">
        <w:t>éntiæ</w:t>
      </w:r>
      <w:r>
        <w:t xml:space="preserve">, ut hæc </w:t>
      </w:r>
      <w:r w:rsidR="007F75CB">
        <w:t>áudeat</w:t>
      </w:r>
      <w:r>
        <w:t xml:space="preserve"> </w:t>
      </w:r>
      <w:r w:rsidR="007F75CB">
        <w:t>fácere</w:t>
      </w:r>
      <w:r>
        <w:t> ?</w:t>
      </w:r>
      <w:r w:rsidR="00CE404A">
        <w:t xml:space="preserve"> </w:t>
      </w:r>
    </w:p>
    <w:p w:rsidR="00CE404A" w:rsidRDefault="007F75CB" w:rsidP="000F4914">
      <w:pPr>
        <w:pStyle w:val="fl"/>
      </w:pPr>
      <w:r>
        <w:t>Dixítque</w:t>
      </w:r>
      <w:r w:rsidR="00814C0C">
        <w:t xml:space="preserve"> </w:t>
      </w:r>
      <w:r w:rsidR="002B18DD">
        <w:t>Esther</w:t>
      </w:r>
      <w:r w:rsidR="00814C0C">
        <w:t> : Hostis et in</w:t>
      </w:r>
      <w:r>
        <w:t>imícus</w:t>
      </w:r>
      <w:r w:rsidR="00814C0C">
        <w:t xml:space="preserve"> noster p</w:t>
      </w:r>
      <w:r>
        <w:t>éssimus</w:t>
      </w:r>
      <w:r w:rsidR="00814C0C">
        <w:t xml:space="preserve"> iste</w:t>
      </w:r>
      <w:r w:rsidR="00814C0C">
        <w:rPr>
          <w:vertAlign w:val="superscript"/>
        </w:rPr>
        <w:t>5</w:t>
      </w:r>
      <w:r w:rsidR="00814C0C">
        <w:t xml:space="preserve"> est </w:t>
      </w:r>
      <w:r w:rsidR="002B18DD">
        <w:t>Aman</w:t>
      </w:r>
      <w:r w:rsidR="00814C0C">
        <w:t xml:space="preserve">. Quod ille </w:t>
      </w:r>
      <w:r>
        <w:t>áudiens</w:t>
      </w:r>
      <w:r w:rsidR="00814C0C">
        <w:t xml:space="preserve">, </w:t>
      </w:r>
      <w:r>
        <w:t>íllico</w:t>
      </w:r>
      <w:r w:rsidR="00814C0C">
        <w:t xml:space="preserve"> obst</w:t>
      </w:r>
      <w:r>
        <w:t>úpuit</w:t>
      </w:r>
      <w:r w:rsidR="00814C0C">
        <w:t xml:space="preserve">, vultum regis ac </w:t>
      </w:r>
      <w:r w:rsidR="009E0F71">
        <w:t>regínæ</w:t>
      </w:r>
      <w:r w:rsidR="00814C0C">
        <w:t xml:space="preserve"> ferre non </w:t>
      </w:r>
      <w:r w:rsidR="009E0F71">
        <w:t>sústinens</w:t>
      </w:r>
      <w:r w:rsidR="00814C0C">
        <w:t>.</w:t>
      </w:r>
      <w:r w:rsidR="00CE404A">
        <w:t xml:space="preserve"> </w:t>
      </w:r>
    </w:p>
    <w:p w:rsidR="00CE404A" w:rsidRDefault="00814C0C" w:rsidP="000F4914">
      <w:pPr>
        <w:pStyle w:val="fl"/>
      </w:pPr>
      <w:r>
        <w:t xml:space="preserve">Rex autem </w:t>
      </w:r>
      <w:r w:rsidR="007F75CB">
        <w:t>irátus</w:t>
      </w:r>
      <w:r>
        <w:t xml:space="preserve"> s</w:t>
      </w:r>
      <w:r w:rsidR="007F75CB">
        <w:t>urréxit</w:t>
      </w:r>
      <w:r>
        <w:t>, et de loco c</w:t>
      </w:r>
      <w:r w:rsidR="007F75CB">
        <w:t>onvívii</w:t>
      </w:r>
      <w:r>
        <w:t xml:space="preserve"> i</w:t>
      </w:r>
      <w:r w:rsidR="007F75CB">
        <w:t>ntrávit</w:t>
      </w:r>
      <w:r>
        <w:t xml:space="preserve"> in hortum arb</w:t>
      </w:r>
      <w:r w:rsidR="007F75CB">
        <w:t>óribus</w:t>
      </w:r>
      <w:r>
        <w:t xml:space="preserve"> </w:t>
      </w:r>
      <w:r w:rsidR="009E0F71">
        <w:t>cónsitum</w:t>
      </w:r>
      <w:r>
        <w:t xml:space="preserve">. </w:t>
      </w:r>
      <w:r w:rsidR="002B18DD">
        <w:t>Aman</w:t>
      </w:r>
      <w:r>
        <w:t xml:space="preserve"> quoque s</w:t>
      </w:r>
      <w:r w:rsidR="007F75CB">
        <w:t>urréxit</w:t>
      </w:r>
      <w:r>
        <w:t xml:space="preserve"> ut </w:t>
      </w:r>
      <w:r w:rsidR="007F75CB">
        <w:t>rogáret</w:t>
      </w:r>
      <w:r>
        <w:t xml:space="preserve"> </w:t>
      </w:r>
      <w:r w:rsidR="002B18DD">
        <w:t>Esther</w:t>
      </w:r>
      <w:r>
        <w:t xml:space="preserve"> </w:t>
      </w:r>
      <w:r w:rsidR="009E0F71">
        <w:t>regínam</w:t>
      </w:r>
      <w:r>
        <w:t xml:space="preserve"> pro </w:t>
      </w:r>
      <w:r w:rsidR="00AF65C8">
        <w:t>á</w:t>
      </w:r>
      <w:r>
        <w:t>nimā suā, int</w:t>
      </w:r>
      <w:r w:rsidR="007F75CB">
        <w:t>elléxit</w:t>
      </w:r>
      <w:r>
        <w:t xml:space="preserve"> enim a rege sibi </w:t>
      </w:r>
      <w:r w:rsidR="007F75CB">
        <w:t>parátum</w:t>
      </w:r>
      <w:r>
        <w:t xml:space="preserve"> malum.</w:t>
      </w:r>
      <w:r w:rsidR="00CE404A">
        <w:t xml:space="preserve"> </w:t>
      </w:r>
    </w:p>
    <w:p w:rsidR="00CE404A" w:rsidRDefault="00814C0C" w:rsidP="000F4914">
      <w:pPr>
        <w:pStyle w:val="fl"/>
      </w:pPr>
      <w:r>
        <w:t xml:space="preserve">Qui cum </w:t>
      </w:r>
      <w:r w:rsidR="007F75CB">
        <w:t>revérsus</w:t>
      </w:r>
      <w:r>
        <w:t xml:space="preserve"> esset de horto nem</w:t>
      </w:r>
      <w:r w:rsidR="007F75CB">
        <w:t>óribus</w:t>
      </w:r>
      <w:r>
        <w:rPr>
          <w:vertAlign w:val="superscript"/>
        </w:rPr>
        <w:t>6</w:t>
      </w:r>
      <w:r>
        <w:t xml:space="preserve"> </w:t>
      </w:r>
      <w:r w:rsidR="009E0F71">
        <w:t>cónsito</w:t>
      </w:r>
      <w:r>
        <w:t>, et intrāsset c</w:t>
      </w:r>
      <w:r w:rsidR="007F75CB">
        <w:t>onvívii</w:t>
      </w:r>
      <w:r>
        <w:t xml:space="preserve"> locum, r</w:t>
      </w:r>
      <w:r w:rsidR="007F75CB">
        <w:t>éperit</w:t>
      </w:r>
      <w:r>
        <w:t xml:space="preserve"> </w:t>
      </w:r>
      <w:r w:rsidR="002B18DD">
        <w:t>Aman</w:t>
      </w:r>
      <w:r>
        <w:t xml:space="preserve"> super l</w:t>
      </w:r>
      <w:r w:rsidR="007F75CB">
        <w:t>éctulum</w:t>
      </w:r>
      <w:r>
        <w:t xml:space="preserve"> co</w:t>
      </w:r>
      <w:r w:rsidR="007F75CB">
        <w:t>rruísse</w:t>
      </w:r>
      <w:r>
        <w:t xml:space="preserve"> in quo </w:t>
      </w:r>
      <w:r w:rsidR="007F75CB">
        <w:t>jacébat</w:t>
      </w:r>
      <w:r>
        <w:t xml:space="preserve"> </w:t>
      </w:r>
      <w:r w:rsidR="002B18DD">
        <w:t>Esther</w:t>
      </w:r>
      <w:r>
        <w:rPr>
          <w:vertAlign w:val="superscript"/>
        </w:rPr>
        <w:t>7</w:t>
      </w:r>
      <w:r>
        <w:t xml:space="preserve">, et ait : </w:t>
      </w:r>
      <w:r w:rsidR="006B4489">
        <w:t>Etiam</w:t>
      </w:r>
      <w:r>
        <w:t xml:space="preserve"> </w:t>
      </w:r>
      <w:r w:rsidR="009E0F71">
        <w:t>regínam</w:t>
      </w:r>
      <w:r>
        <w:t xml:space="preserve"> vult </w:t>
      </w:r>
      <w:r w:rsidR="009E0F71">
        <w:t>opprímere</w:t>
      </w:r>
      <w:r>
        <w:rPr>
          <w:vertAlign w:val="superscript"/>
        </w:rPr>
        <w:t>8</w:t>
      </w:r>
      <w:r>
        <w:t>, me p</w:t>
      </w:r>
      <w:r w:rsidR="007F75CB">
        <w:t>ræsénte</w:t>
      </w:r>
      <w:r>
        <w:t>, in domo meā. Necdum verbum de ore regis ex</w:t>
      </w:r>
      <w:r w:rsidR="007F75CB">
        <w:t>íerat</w:t>
      </w:r>
      <w:r>
        <w:t>, et statim op</w:t>
      </w:r>
      <w:r w:rsidR="007F75CB">
        <w:t>eruérunt</w:t>
      </w:r>
      <w:r>
        <w:rPr>
          <w:vertAlign w:val="superscript"/>
        </w:rPr>
        <w:t>9</w:t>
      </w:r>
      <w:r>
        <w:t xml:space="preserve"> f</w:t>
      </w:r>
      <w:r w:rsidR="007F75CB">
        <w:t>áciem</w:t>
      </w:r>
      <w:r>
        <w:t xml:space="preserve"> ejus</w:t>
      </w:r>
      <w:r>
        <w:rPr>
          <w:vertAlign w:val="superscript"/>
        </w:rPr>
        <w:t>10</w:t>
      </w:r>
      <w:r>
        <w:t>.</w:t>
      </w:r>
      <w:r w:rsidR="00CE404A">
        <w:t xml:space="preserve"> </w:t>
      </w:r>
    </w:p>
    <w:p w:rsidR="00CE404A" w:rsidRDefault="007F75CB" w:rsidP="000F4914">
      <w:pPr>
        <w:pStyle w:val="fl"/>
      </w:pPr>
      <w:r>
        <w:t>Dixítque</w:t>
      </w:r>
      <w:r w:rsidR="00814C0C">
        <w:t xml:space="preserve"> </w:t>
      </w:r>
      <w:r w:rsidR="002B18DD">
        <w:t>Hárbona</w:t>
      </w:r>
      <w:r w:rsidR="00814C0C">
        <w:rPr>
          <w:vertAlign w:val="superscript"/>
        </w:rPr>
        <w:t>11</w:t>
      </w:r>
      <w:r w:rsidR="00814C0C">
        <w:t> : En lignum, quod par</w:t>
      </w:r>
      <w:r>
        <w:t>áverat</w:t>
      </w:r>
      <w:r w:rsidR="00814C0C">
        <w:t xml:space="preserve"> Mard</w:t>
      </w:r>
      <w:r>
        <w:t>ochǽo</w:t>
      </w:r>
      <w:r w:rsidR="00814C0C">
        <w:t xml:space="preserve">, qui </w:t>
      </w:r>
      <w:r>
        <w:t>locútus</w:t>
      </w:r>
      <w:r w:rsidR="00814C0C">
        <w:t xml:space="preserve"> est pro rege</w:t>
      </w:r>
      <w:r w:rsidR="00814C0C">
        <w:rPr>
          <w:vertAlign w:val="superscript"/>
        </w:rPr>
        <w:t>12</w:t>
      </w:r>
      <w:r w:rsidR="00814C0C">
        <w:t xml:space="preserve">, stat in domo </w:t>
      </w:r>
      <w:r w:rsidR="002B18DD">
        <w:t>Aman</w:t>
      </w:r>
      <w:r w:rsidR="00814C0C">
        <w:t>, habens altit</w:t>
      </w:r>
      <w:r>
        <w:t>údinis</w:t>
      </w:r>
      <w:r w:rsidR="00814C0C">
        <w:t xml:space="preserve"> quinq</w:t>
      </w:r>
      <w:r>
        <w:t>uagínta</w:t>
      </w:r>
      <w:r w:rsidR="00814C0C">
        <w:t xml:space="preserve"> </w:t>
      </w:r>
      <w:r w:rsidR="009E0F71">
        <w:t>cúbitos</w:t>
      </w:r>
      <w:r w:rsidR="00814C0C">
        <w:t xml:space="preserve">. Cui dixit rex : </w:t>
      </w:r>
      <w:r w:rsidR="006B4489">
        <w:t>Appéndite</w:t>
      </w:r>
      <w:r w:rsidR="00814C0C">
        <w:t xml:space="preserve"> eum in eo.</w:t>
      </w:r>
      <w:r w:rsidR="00CE404A">
        <w:t xml:space="preserve"> </w:t>
      </w:r>
    </w:p>
    <w:p w:rsidR="00CE404A" w:rsidRDefault="00814C0C" w:rsidP="000F4914">
      <w:pPr>
        <w:pStyle w:val="fl"/>
      </w:pPr>
      <w:r>
        <w:t>S</w:t>
      </w:r>
      <w:r w:rsidR="007F75CB">
        <w:t>uspénsus</w:t>
      </w:r>
      <w:r>
        <w:t xml:space="preserve"> est </w:t>
      </w:r>
      <w:r w:rsidR="007F75CB">
        <w:t>ítaque</w:t>
      </w:r>
      <w:r>
        <w:t xml:space="preserve"> </w:t>
      </w:r>
      <w:r w:rsidR="002B18DD">
        <w:t>Aman</w:t>
      </w:r>
      <w:r>
        <w:t xml:space="preserve"> in pat</w:t>
      </w:r>
      <w:r w:rsidR="007F75CB">
        <w:t>íbulo</w:t>
      </w:r>
      <w:r>
        <w:t xml:space="preserve"> quod par</w:t>
      </w:r>
      <w:r w:rsidR="007F75CB">
        <w:t>áverat</w:t>
      </w:r>
      <w:r>
        <w:t xml:space="preserve"> Mard</w:t>
      </w:r>
      <w:r w:rsidR="007F75CB">
        <w:t>ochǽo</w:t>
      </w:r>
      <w:r>
        <w:t xml:space="preserve"> : et regis ira </w:t>
      </w:r>
      <w:r w:rsidR="007F75CB">
        <w:t>quiévit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022" w:name="t4p307n01"/>
      <w:bookmarkEnd w:id="4022"/>
      <w:r w:rsidRPr="005119F6">
        <w:rPr>
          <w:rStyle w:val="NumNot"/>
        </w:rPr>
        <w:t>.</w:t>
      </w:r>
      <w:r>
        <w:t xml:space="preserve"> </w:t>
      </w:r>
      <w:r w:rsidR="00AF65C8" w:rsidRPr="00556F3C">
        <w:rPr>
          <w:rStyle w:val="LaIt"/>
        </w:rPr>
        <w:t>Bíberent</w:t>
      </w:r>
      <w:r w:rsidRPr="00556F3C">
        <w:rPr>
          <w:rStyle w:val="LaIt"/>
        </w:rPr>
        <w:t xml:space="preserve"> et </w:t>
      </w:r>
      <w:r w:rsidR="00AF65C8" w:rsidRPr="00556F3C">
        <w:rPr>
          <w:rStyle w:val="LaIt"/>
        </w:rPr>
        <w:t>coméderent</w:t>
      </w:r>
      <w:r>
        <w:t xml:space="preserve">. L’auteur sacré met seulement </w:t>
      </w:r>
      <w:r w:rsidR="00AF65C8" w:rsidRPr="00556F3C">
        <w:rPr>
          <w:rStyle w:val="LaIt"/>
        </w:rPr>
        <w:t>bíberent</w:t>
      </w:r>
      <w:r>
        <w:t xml:space="preserve">, parce que l’action de boire, surtout dans la même coupe, comme faisaient les anciens, a toujours été regardée comme la principale, celle par laquelle s’opère le mieux la fusion des cœurs et des âmes : aussi les Grecs appelaient-ils les repas en commun </w:t>
      </w:r>
      <w:r w:rsidRPr="001552F7">
        <w:rPr>
          <w:rStyle w:val="italicus"/>
        </w:rPr>
        <w:t>sumposion</w:t>
      </w:r>
      <w:r>
        <w:t xml:space="preserve">, c’est-à-dire l’action de boire ensemble. </w:t>
      </w:r>
      <w:r w:rsidRPr="005119F6">
        <w:t xml:space="preserve">– </w:t>
      </w:r>
      <w:r w:rsidRPr="005119F6">
        <w:rPr>
          <w:rStyle w:val="NumNot"/>
        </w:rPr>
        <w:t>2</w:t>
      </w:r>
      <w:bookmarkStart w:id="4023" w:name="t4p307n02"/>
      <w:bookmarkEnd w:id="4023"/>
      <w:r w:rsidRPr="005119F6">
        <w:rPr>
          <w:rStyle w:val="NumNot"/>
        </w:rPr>
        <w:t>.</w:t>
      </w:r>
      <w:r>
        <w:t xml:space="preserve"> L’hébreu porte : vendus ; parce qu’Aman avait offert une somme considérable, comme nous l’avons vu plus haut, pour obtenir la perte des Juifs. </w:t>
      </w:r>
      <w:r w:rsidRPr="005119F6">
        <w:t xml:space="preserve">– </w:t>
      </w:r>
      <w:r w:rsidRPr="005119F6">
        <w:rPr>
          <w:rStyle w:val="NumNot"/>
        </w:rPr>
        <w:t>3</w:t>
      </w:r>
      <w:bookmarkStart w:id="4024" w:name="t4p307n03"/>
      <w:bookmarkEnd w:id="4024"/>
      <w:r w:rsidRPr="005119F6">
        <w:rPr>
          <w:rStyle w:val="NumNot"/>
        </w:rPr>
        <w:t>.</w:t>
      </w:r>
      <w:r>
        <w:t xml:space="preserve"> Sous-entendu </w:t>
      </w:r>
      <w:r w:rsidRPr="00556F3C">
        <w:rPr>
          <w:rStyle w:val="LaIt"/>
        </w:rPr>
        <w:t>hostis</w:t>
      </w:r>
      <w:r>
        <w:t xml:space="preserve"> : notre ennemi est un ennemi dont… </w:t>
      </w:r>
      <w:r w:rsidRPr="005119F6">
        <w:lastRenderedPageBreak/>
        <w:t xml:space="preserve">– </w:t>
      </w:r>
      <w:r w:rsidRPr="005119F6">
        <w:rPr>
          <w:rStyle w:val="NumNot"/>
        </w:rPr>
        <w:t>4</w:t>
      </w:r>
      <w:bookmarkStart w:id="4025" w:name="t4p307n04"/>
      <w:bookmarkEnd w:id="4025"/>
      <w:r w:rsidRPr="005119F6">
        <w:rPr>
          <w:rStyle w:val="NumNot"/>
        </w:rPr>
        <w:t>.</w:t>
      </w:r>
      <w:r>
        <w:t xml:space="preserve"> Sur le roi, qui a condamné sans motif des hommes innocents ; qui a voué à la mort son épouse qu’il aime, et diminué le nombre de ses sujets. </w:t>
      </w:r>
      <w:r w:rsidRPr="005119F6">
        <w:t xml:space="preserve">– </w:t>
      </w:r>
      <w:r w:rsidRPr="005119F6">
        <w:rPr>
          <w:rStyle w:val="NumNot"/>
        </w:rPr>
        <w:t>5</w:t>
      </w:r>
      <w:bookmarkStart w:id="4026" w:name="t4p307n05"/>
      <w:bookmarkEnd w:id="4026"/>
      <w:r w:rsidRPr="005119F6">
        <w:rPr>
          <w:rStyle w:val="NumNot"/>
        </w:rPr>
        <w:t>.</w:t>
      </w:r>
      <w:r>
        <w:t xml:space="preserve"> </w:t>
      </w:r>
      <w:r w:rsidRPr="00556F3C">
        <w:rPr>
          <w:rStyle w:val="LaIt"/>
        </w:rPr>
        <w:t>Iste Aman</w:t>
      </w:r>
      <w:r>
        <w:t xml:space="preserve">, c’est cet Aman ; </w:t>
      </w:r>
      <w:r w:rsidRPr="00556F3C">
        <w:rPr>
          <w:rStyle w:val="LaIt"/>
        </w:rPr>
        <w:t>iste</w:t>
      </w:r>
      <w:r>
        <w:t xml:space="preserve"> se prend presque toujours en mauvaise part, et s’emploie pour désigner ce qui est un objet de colère ou de mépris. </w:t>
      </w:r>
      <w:r w:rsidRPr="005119F6">
        <w:t xml:space="preserve">– </w:t>
      </w:r>
      <w:r w:rsidRPr="005119F6">
        <w:rPr>
          <w:rStyle w:val="NumNot"/>
        </w:rPr>
        <w:t>6</w:t>
      </w:r>
      <w:bookmarkStart w:id="4027" w:name="t4p307n06"/>
      <w:bookmarkEnd w:id="4027"/>
      <w:r w:rsidRPr="005119F6">
        <w:rPr>
          <w:rStyle w:val="NumNot"/>
        </w:rPr>
        <w:t>.</w:t>
      </w:r>
      <w:r>
        <w:t xml:space="preserve"> De petits bois, des bosquets. </w:t>
      </w:r>
      <w:r w:rsidRPr="005119F6">
        <w:t xml:space="preserve">– </w:t>
      </w:r>
      <w:r w:rsidRPr="005119F6">
        <w:rPr>
          <w:rStyle w:val="NumNot"/>
        </w:rPr>
        <w:t>7</w:t>
      </w:r>
      <w:bookmarkStart w:id="4028" w:name="t4p307n07"/>
      <w:bookmarkEnd w:id="4028"/>
      <w:r w:rsidRPr="005119F6">
        <w:rPr>
          <w:rStyle w:val="NumNot"/>
        </w:rPr>
        <w:t>.</w:t>
      </w:r>
      <w:r>
        <w:t xml:space="preserve"> Esther était restée sur le lit où elle était pour manger, et Aman s’était précipité à ses pieds pour implorer sa protection. </w:t>
      </w:r>
      <w:r w:rsidRPr="005119F6">
        <w:t xml:space="preserve">– </w:t>
      </w:r>
      <w:r w:rsidRPr="005119F6">
        <w:rPr>
          <w:rStyle w:val="NumNot"/>
        </w:rPr>
        <w:t>8</w:t>
      </w:r>
      <w:bookmarkStart w:id="4029" w:name="t4p307n08"/>
      <w:bookmarkEnd w:id="4029"/>
      <w:r w:rsidRPr="005119F6">
        <w:rPr>
          <w:rStyle w:val="NumNot"/>
        </w:rPr>
        <w:t>.</w:t>
      </w:r>
      <w:r>
        <w:t xml:space="preserve"> Assuérus crut qu’Aman voulait faire violence à la reine. </w:t>
      </w:r>
      <w:r w:rsidRPr="005119F6">
        <w:t xml:space="preserve">– </w:t>
      </w:r>
      <w:r w:rsidRPr="005119F6">
        <w:rPr>
          <w:rStyle w:val="NumNot"/>
        </w:rPr>
        <w:t>9</w:t>
      </w:r>
      <w:bookmarkStart w:id="4030" w:name="t4p307n09"/>
      <w:bookmarkEnd w:id="4030"/>
      <w:r w:rsidRPr="005119F6">
        <w:rPr>
          <w:rStyle w:val="NumNot"/>
        </w:rPr>
        <w:t>.</w:t>
      </w:r>
      <w:r>
        <w:t xml:space="preserve"> Sous-entendu </w:t>
      </w:r>
      <w:r w:rsidRPr="00556F3C">
        <w:rPr>
          <w:rStyle w:val="LaIt"/>
        </w:rPr>
        <w:t>servi</w:t>
      </w:r>
      <w:r>
        <w:t xml:space="preserve"> ou </w:t>
      </w:r>
      <w:r w:rsidR="00AF65C8" w:rsidRPr="00556F3C">
        <w:rPr>
          <w:rStyle w:val="LaIt"/>
        </w:rPr>
        <w:t>púeri</w:t>
      </w:r>
      <w:r>
        <w:t xml:space="preserve">. </w:t>
      </w:r>
      <w:r w:rsidRPr="005119F6">
        <w:t xml:space="preserve">– </w:t>
      </w:r>
      <w:r w:rsidRPr="005119F6">
        <w:rPr>
          <w:rStyle w:val="NumNot"/>
        </w:rPr>
        <w:t>10</w:t>
      </w:r>
      <w:bookmarkStart w:id="4031" w:name="t4p307n10"/>
      <w:bookmarkEnd w:id="4031"/>
      <w:r w:rsidRPr="005119F6">
        <w:rPr>
          <w:rStyle w:val="NumNot"/>
        </w:rPr>
        <w:t>.</w:t>
      </w:r>
      <w:r>
        <w:t xml:space="preserve"> Soit que ce fût la </w:t>
      </w:r>
      <w:r>
        <w:lastRenderedPageBreak/>
        <w:t xml:space="preserve">coutume d’en user ainsi à l’égard de ceux qui étaient tombés dans la disgrâce du roi ; soit pour empêcher que ce prince ne fût transporté d’une plus grande fureur, en continuant de voir ce visage odieux ; soit parce qu’Aman, était devenu indigne de voir le visage du roi ; soit, enfin, </w:t>
      </w:r>
      <w:r>
        <w:lastRenderedPageBreak/>
        <w:t xml:space="preserve">parce qu’on le regardait déjà comme un homme condamné à la mort, et qu’on avait coutume de voiler le visage de ceux qui devaient mourir sur le gibet. </w:t>
      </w:r>
      <w:r w:rsidRPr="005119F6">
        <w:t xml:space="preserve">– </w:t>
      </w:r>
      <w:r w:rsidRPr="005119F6">
        <w:rPr>
          <w:rStyle w:val="NumNot"/>
        </w:rPr>
        <w:t>11</w:t>
      </w:r>
      <w:bookmarkStart w:id="4032" w:name="t4p307n11"/>
      <w:bookmarkEnd w:id="4032"/>
      <w:r w:rsidRPr="005119F6">
        <w:rPr>
          <w:rStyle w:val="NumNot"/>
        </w:rPr>
        <w:t>.</w:t>
      </w:r>
      <w:r>
        <w:t xml:space="preserve"> Nom d’un officier du roi. </w:t>
      </w:r>
      <w:r w:rsidRPr="005119F6">
        <w:t xml:space="preserve">– </w:t>
      </w:r>
      <w:r w:rsidRPr="005119F6">
        <w:rPr>
          <w:rStyle w:val="NumNot"/>
        </w:rPr>
        <w:t>12</w:t>
      </w:r>
      <w:bookmarkStart w:id="4033" w:name="t4p307n12"/>
      <w:bookmarkEnd w:id="4033"/>
      <w:r w:rsidRPr="005119F6">
        <w:rPr>
          <w:rStyle w:val="NumNot"/>
        </w:rPr>
        <w:t>.</w:t>
      </w:r>
      <w:r>
        <w:t xml:space="preserve"> Qui a parlé pour le roi, en lui découvrant la conjuration dont il est parlé plus haut.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4034" w:name="t4p308"/>
      <w:bookmarkEnd w:id="4034"/>
      <w:r w:rsidR="00CE404A">
        <w:t xml:space="preserve"> </w:t>
      </w:r>
    </w:p>
    <w:p w:rsidR="00CE404A" w:rsidRDefault="00814C0C" w:rsidP="00DD7860">
      <w:pPr>
        <w:pStyle w:val="Summarium"/>
      </w:pPr>
      <w:r>
        <w:t>Mardochée remplace Aman, et les lettres royales expédiées contre les Juifs sont révoquées.</w:t>
      </w:r>
      <w:r w:rsidR="00CE404A">
        <w:t xml:space="preserve"> </w:t>
      </w:r>
    </w:p>
    <w:p w:rsidR="00CE404A" w:rsidRDefault="00814C0C" w:rsidP="000F4914">
      <w:pPr>
        <w:pStyle w:val="fl"/>
      </w:pPr>
      <w:r>
        <w:t xml:space="preserve">Die illo dedit rex </w:t>
      </w:r>
      <w:r w:rsidR="009E0F71">
        <w:t>Assuérus</w:t>
      </w:r>
      <w:r>
        <w:t xml:space="preserve"> </w:t>
      </w:r>
      <w:r w:rsidR="002B18DD">
        <w:t>Esther</w:t>
      </w:r>
      <w:r>
        <w:t xml:space="preserve"> </w:t>
      </w:r>
      <w:r w:rsidR="009E0F71">
        <w:t>regínæ</w:t>
      </w:r>
      <w:r>
        <w:t xml:space="preserve"> domum</w:t>
      </w:r>
      <w:r>
        <w:rPr>
          <w:vertAlign w:val="superscript"/>
        </w:rPr>
        <w:t>1</w:t>
      </w:r>
      <w:r>
        <w:t xml:space="preserve"> </w:t>
      </w:r>
      <w:r w:rsidR="002B18DD">
        <w:t>Aman</w:t>
      </w:r>
      <w:r>
        <w:t xml:space="preserve"> adv</w:t>
      </w:r>
      <w:r w:rsidR="007F75CB">
        <w:t>ersárii</w:t>
      </w:r>
      <w:r>
        <w:t xml:space="preserve"> J</w:t>
      </w:r>
      <w:r w:rsidR="007F75CB">
        <w:t>udæórum</w:t>
      </w:r>
      <w:r>
        <w:t>, et Mard</w:t>
      </w:r>
      <w:r w:rsidR="007F75CB">
        <w:t>ochǽus</w:t>
      </w:r>
      <w:r>
        <w:t xml:space="preserve"> i</w:t>
      </w:r>
      <w:r w:rsidR="007F75CB">
        <w:t>ngréssus</w:t>
      </w:r>
      <w:r>
        <w:t xml:space="preserve"> est ante f</w:t>
      </w:r>
      <w:r w:rsidR="007F75CB">
        <w:t>áciem</w:t>
      </w:r>
      <w:r>
        <w:t xml:space="preserve"> regis</w:t>
      </w:r>
      <w:r>
        <w:rPr>
          <w:vertAlign w:val="superscript"/>
        </w:rPr>
        <w:t>2</w:t>
      </w:r>
      <w:r>
        <w:t>. C</w:t>
      </w:r>
      <w:r w:rsidR="007F75CB">
        <w:t>onféssa</w:t>
      </w:r>
      <w:r>
        <w:t xml:space="preserve"> est enim ei </w:t>
      </w:r>
      <w:r w:rsidR="002B18DD">
        <w:t>Esther</w:t>
      </w:r>
      <w:r>
        <w:t xml:space="preserve"> quod esset p</w:t>
      </w:r>
      <w:r w:rsidR="007F75CB">
        <w:t>átruus</w:t>
      </w:r>
      <w:r>
        <w:t xml:space="preserve"> suus.</w:t>
      </w:r>
      <w:r w:rsidR="00CE404A">
        <w:t xml:space="preserve"> </w:t>
      </w:r>
    </w:p>
    <w:p w:rsidR="00CE404A" w:rsidRDefault="007F75CB" w:rsidP="000F4914">
      <w:pPr>
        <w:pStyle w:val="fl"/>
      </w:pPr>
      <w:r>
        <w:t>Tulítque</w:t>
      </w:r>
      <w:r w:rsidR="00814C0C">
        <w:t xml:space="preserve"> rex </w:t>
      </w:r>
      <w:r>
        <w:t>ánnulum</w:t>
      </w:r>
      <w:r w:rsidR="00814C0C">
        <w:rPr>
          <w:vertAlign w:val="superscript"/>
        </w:rPr>
        <w:t>3</w:t>
      </w:r>
      <w:r w:rsidR="00814C0C">
        <w:t xml:space="preserve">, quem ab </w:t>
      </w:r>
      <w:r w:rsidR="002B18DD">
        <w:t>Aman</w:t>
      </w:r>
      <w:r w:rsidR="00814C0C">
        <w:t xml:space="preserve"> </w:t>
      </w:r>
      <w:r w:rsidR="009E0F71">
        <w:t>récipi</w:t>
      </w:r>
      <w:r w:rsidR="00814C0C">
        <w:t xml:space="preserve"> j</w:t>
      </w:r>
      <w:r>
        <w:t>ússerat</w:t>
      </w:r>
      <w:r w:rsidR="00814C0C">
        <w:t xml:space="preserve">, et </w:t>
      </w:r>
      <w:r w:rsidR="009E0F71">
        <w:t>trádidit</w:t>
      </w:r>
      <w:r w:rsidR="00814C0C">
        <w:t xml:space="preserve"> Mard</w:t>
      </w:r>
      <w:r>
        <w:t>ochǽo</w:t>
      </w:r>
      <w:r w:rsidR="00814C0C">
        <w:t xml:space="preserve">. </w:t>
      </w:r>
      <w:r w:rsidR="002B18DD">
        <w:t>Esther</w:t>
      </w:r>
      <w:r w:rsidR="00814C0C">
        <w:t xml:space="preserve"> autem const</w:t>
      </w:r>
      <w:r>
        <w:t>ítuit</w:t>
      </w:r>
      <w:r w:rsidR="00814C0C">
        <w:t xml:space="preserve"> Mard</w:t>
      </w:r>
      <w:r>
        <w:t>ochǽum</w:t>
      </w:r>
      <w:r w:rsidR="00814C0C">
        <w:t xml:space="preserve"> super domum suam</w:t>
      </w:r>
      <w:r w:rsidR="00814C0C">
        <w:rPr>
          <w:vertAlign w:val="superscript"/>
        </w:rPr>
        <w:t>4</w:t>
      </w:r>
      <w:r w:rsidR="00814C0C">
        <w:t>.</w:t>
      </w:r>
      <w:r w:rsidR="00CE404A">
        <w:t xml:space="preserve"> </w:t>
      </w:r>
    </w:p>
    <w:p w:rsidR="00CE404A" w:rsidRDefault="00814C0C" w:rsidP="000F4914">
      <w:pPr>
        <w:pStyle w:val="fl"/>
      </w:pPr>
      <w:r>
        <w:t>Nec his c</w:t>
      </w:r>
      <w:r w:rsidR="007F75CB">
        <w:t>onténta</w:t>
      </w:r>
      <w:r>
        <w:t xml:space="preserve">, </w:t>
      </w:r>
      <w:r w:rsidR="009E0F71">
        <w:t>prócidit</w:t>
      </w:r>
      <w:r>
        <w:t xml:space="preserve"> ad pedes regis, f</w:t>
      </w:r>
      <w:r w:rsidR="007F75CB">
        <w:t>levítque</w:t>
      </w:r>
      <w:r>
        <w:t xml:space="preserve">, et </w:t>
      </w:r>
      <w:r w:rsidR="007F75CB">
        <w:t>locúta</w:t>
      </w:r>
      <w:r>
        <w:t xml:space="preserve"> ad eum </w:t>
      </w:r>
      <w:r w:rsidR="009E0F71">
        <w:t>orávit</w:t>
      </w:r>
      <w:r>
        <w:t>, ut mal</w:t>
      </w:r>
      <w:r w:rsidR="007F75CB">
        <w:t>ítiam</w:t>
      </w:r>
      <w:r>
        <w:t xml:space="preserve"> </w:t>
      </w:r>
      <w:r w:rsidR="002B18DD">
        <w:t>Aman</w:t>
      </w:r>
      <w:r>
        <w:t xml:space="preserve"> </w:t>
      </w:r>
      <w:r w:rsidR="002B18DD">
        <w:t>Agagítæ</w:t>
      </w:r>
      <w:r>
        <w:rPr>
          <w:vertAlign w:val="superscript"/>
        </w:rPr>
        <w:t>5</w:t>
      </w:r>
      <w:r>
        <w:t>, et machin</w:t>
      </w:r>
      <w:r w:rsidR="007F75CB">
        <w:t>atiónes</w:t>
      </w:r>
      <w:r>
        <w:t xml:space="preserve"> ejus p</w:t>
      </w:r>
      <w:r w:rsidR="007F75CB">
        <w:t>éssimas</w:t>
      </w:r>
      <w:r>
        <w:t>, quas excogit</w:t>
      </w:r>
      <w:r w:rsidR="007F75CB">
        <w:t>áverat</w:t>
      </w:r>
      <w:r>
        <w:t xml:space="preserve"> contra </w:t>
      </w:r>
      <w:r w:rsidR="007F75CB">
        <w:t>Judǽos</w:t>
      </w:r>
      <w:r>
        <w:t xml:space="preserve">, </w:t>
      </w:r>
      <w:r w:rsidR="009E0F71">
        <w:t>jubéret</w:t>
      </w:r>
      <w:r>
        <w:t xml:space="preserve"> </w:t>
      </w:r>
      <w:r w:rsidR="009E0F71">
        <w:t>írritas</w:t>
      </w:r>
      <w:r>
        <w:t xml:space="preserve"> f</w:t>
      </w:r>
      <w:r w:rsidR="007F75CB">
        <w:t>íeri</w:t>
      </w:r>
      <w:r>
        <w:t>.</w:t>
      </w:r>
      <w:r w:rsidR="00CE404A">
        <w:t xml:space="preserve"> </w:t>
      </w:r>
    </w:p>
    <w:p w:rsidR="00CE404A" w:rsidRDefault="00814C0C" w:rsidP="000F4914">
      <w:pPr>
        <w:pStyle w:val="fl"/>
      </w:pPr>
      <w:r>
        <w:t xml:space="preserve">At ille ex more sceptrum </w:t>
      </w:r>
      <w:r w:rsidR="007F75CB">
        <w:t>áureum</w:t>
      </w:r>
      <w:r>
        <w:t xml:space="preserve"> p</w:t>
      </w:r>
      <w:r w:rsidR="007F75CB">
        <w:t>roténdit</w:t>
      </w:r>
      <w:r>
        <w:t xml:space="preserve"> manu, quo signum clem</w:t>
      </w:r>
      <w:r w:rsidR="007F75CB">
        <w:t>éntiæ</w:t>
      </w:r>
      <w:r>
        <w:t xml:space="preserve"> monst</w:t>
      </w:r>
      <w:r w:rsidR="007F75CB">
        <w:t>rabátur</w:t>
      </w:r>
      <w:r>
        <w:t xml:space="preserve"> : </w:t>
      </w:r>
      <w:r w:rsidR="007F75CB">
        <w:t>illáque</w:t>
      </w:r>
      <w:r>
        <w:t xml:space="preserve"> c</w:t>
      </w:r>
      <w:r w:rsidR="007F75CB">
        <w:t>onsúrgens</w:t>
      </w:r>
      <w:r>
        <w:t xml:space="preserve"> stetit ante eum,</w:t>
      </w:r>
      <w:r w:rsidR="00CE404A">
        <w:t xml:space="preserve"> </w:t>
      </w:r>
    </w:p>
    <w:p w:rsidR="00CE404A" w:rsidRDefault="00814C0C" w:rsidP="000F4914">
      <w:pPr>
        <w:pStyle w:val="fl"/>
      </w:pPr>
      <w:r>
        <w:t xml:space="preserve">Et ait : Si placet regi, et si </w:t>
      </w:r>
      <w:r w:rsidR="009E0F71">
        <w:t>invéni</w:t>
      </w:r>
      <w:r>
        <w:t xml:space="preserve"> gr</w:t>
      </w:r>
      <w:r w:rsidR="007F75CB">
        <w:t>átiam</w:t>
      </w:r>
      <w:r>
        <w:t xml:space="preserve"> in </w:t>
      </w:r>
      <w:r w:rsidR="007F75CB">
        <w:t>óculis</w:t>
      </w:r>
      <w:r>
        <w:t xml:space="preserve"> ejus, et dep</w:t>
      </w:r>
      <w:r w:rsidR="007F75CB">
        <w:t>recátio</w:t>
      </w:r>
      <w:r>
        <w:t xml:space="preserve"> mea non ei </w:t>
      </w:r>
      <w:r w:rsidR="007F75CB">
        <w:t>vidétur</w:t>
      </w:r>
      <w:r>
        <w:t xml:space="preserve"> esse contr</w:t>
      </w:r>
      <w:r w:rsidR="007F75CB">
        <w:t>ária</w:t>
      </w:r>
      <w:r>
        <w:t xml:space="preserve">, </w:t>
      </w:r>
      <w:r w:rsidR="009E0F71">
        <w:t>óbsecro</w:t>
      </w:r>
      <w:r>
        <w:t>, ut novis ep</w:t>
      </w:r>
      <w:r w:rsidR="007F75CB">
        <w:t>ístolis</w:t>
      </w:r>
      <w:r>
        <w:t xml:space="preserve"> </w:t>
      </w:r>
      <w:r w:rsidR="00AD4A7C">
        <w:t>véteres</w:t>
      </w:r>
      <w:r>
        <w:t xml:space="preserve"> </w:t>
      </w:r>
      <w:r w:rsidR="002B18DD">
        <w:t>Aman</w:t>
      </w:r>
      <w:r>
        <w:t xml:space="preserve"> </w:t>
      </w:r>
      <w:r w:rsidR="007F75CB">
        <w:t>lítteræ</w:t>
      </w:r>
      <w:r>
        <w:t>, insidi</w:t>
      </w:r>
      <w:r w:rsidR="007F75CB">
        <w:t>atóris</w:t>
      </w:r>
      <w:r>
        <w:t xml:space="preserve"> et hostis J</w:t>
      </w:r>
      <w:r w:rsidR="007F75CB">
        <w:t>udæórum</w:t>
      </w:r>
      <w:r>
        <w:t>, quibus eos in cunctis regis prov</w:t>
      </w:r>
      <w:r w:rsidR="007F75CB">
        <w:t>ínciis</w:t>
      </w:r>
      <w:r>
        <w:t xml:space="preserve"> </w:t>
      </w:r>
      <w:r w:rsidR="009E0F71">
        <w:t>períre</w:t>
      </w:r>
      <w:r>
        <w:t xml:space="preserve"> præc</w:t>
      </w:r>
      <w:r w:rsidR="007F75CB">
        <w:t>éperat</w:t>
      </w:r>
      <w:r>
        <w:t>, cor</w:t>
      </w:r>
      <w:r w:rsidR="007F75CB">
        <w:t>rigántur</w:t>
      </w:r>
      <w:r>
        <w:t>.</w:t>
      </w:r>
      <w:r w:rsidR="00CE404A">
        <w:t xml:space="preserve"> </w:t>
      </w:r>
    </w:p>
    <w:p w:rsidR="00CE404A" w:rsidRDefault="00814C0C" w:rsidP="000F4914">
      <w:pPr>
        <w:pStyle w:val="fl"/>
      </w:pPr>
      <w:r>
        <w:t>Q</w:t>
      </w:r>
      <w:r w:rsidR="007F75CB">
        <w:t>uómodo</w:t>
      </w:r>
      <w:r>
        <w:t xml:space="preserve"> enim </w:t>
      </w:r>
      <w:r w:rsidR="009E0F71">
        <w:t>pótero</w:t>
      </w:r>
      <w:r>
        <w:t xml:space="preserve"> su</w:t>
      </w:r>
      <w:r w:rsidR="007F75CB">
        <w:t>stinére</w:t>
      </w:r>
      <w:r>
        <w:t xml:space="preserve"> necem et interfe</w:t>
      </w:r>
      <w:r w:rsidR="007F75CB">
        <w:t>ctiónem</w:t>
      </w:r>
      <w:r>
        <w:t xml:space="preserve"> p</w:t>
      </w:r>
      <w:r w:rsidR="007F75CB">
        <w:t>ópuli</w:t>
      </w:r>
      <w:r>
        <w:t xml:space="preserve"> mei ?</w:t>
      </w:r>
      <w:r w:rsidR="00CE404A">
        <w:t xml:space="preserve"> </w:t>
      </w:r>
    </w:p>
    <w:p w:rsidR="00CE404A" w:rsidRDefault="00814C0C" w:rsidP="000F4914">
      <w:pPr>
        <w:pStyle w:val="fl"/>
      </w:pPr>
      <w:r>
        <w:t>Resp</w:t>
      </w:r>
      <w:r w:rsidR="007F75CB">
        <w:t>ondítque</w:t>
      </w:r>
      <w:r>
        <w:t xml:space="preserve"> rex </w:t>
      </w:r>
      <w:r w:rsidR="009E0F71">
        <w:t>Assuérus</w:t>
      </w:r>
      <w:r>
        <w:t xml:space="preserve"> </w:t>
      </w:r>
      <w:r w:rsidR="002B18DD">
        <w:t>Esther</w:t>
      </w:r>
      <w:r>
        <w:t xml:space="preserve"> </w:t>
      </w:r>
      <w:r w:rsidR="009E0F71">
        <w:t>regínæ</w:t>
      </w:r>
      <w:r>
        <w:t>, et Mard</w:t>
      </w:r>
      <w:r w:rsidR="007F75CB">
        <w:t>ochǽo</w:t>
      </w:r>
      <w:r>
        <w:t xml:space="preserve"> </w:t>
      </w:r>
      <w:r w:rsidR="007F75CB">
        <w:t>Judǽo</w:t>
      </w:r>
      <w:r>
        <w:t xml:space="preserve"> : Domum </w:t>
      </w:r>
      <w:r w:rsidR="002B18DD">
        <w:t>Aman</w:t>
      </w:r>
      <w:r>
        <w:t xml:space="preserve"> c</w:t>
      </w:r>
      <w:r w:rsidR="007F75CB">
        <w:t>oncéssi</w:t>
      </w:r>
      <w:r>
        <w:t xml:space="preserve"> </w:t>
      </w:r>
      <w:r w:rsidR="002B18DD">
        <w:t>Esther</w:t>
      </w:r>
      <w:r>
        <w:t xml:space="preserve">, et ipsum jussi </w:t>
      </w:r>
      <w:r w:rsidR="009E0F71">
        <w:t>affígi</w:t>
      </w:r>
      <w:r>
        <w:t xml:space="preserve"> cruci, quia ausus est manum </w:t>
      </w:r>
      <w:r w:rsidR="009E0F71">
        <w:t>míttere</w:t>
      </w:r>
      <w:r>
        <w:rPr>
          <w:vertAlign w:val="superscript"/>
        </w:rPr>
        <w:t>6</w:t>
      </w:r>
      <w:r>
        <w:t xml:space="preserve"> in </w:t>
      </w:r>
      <w:r w:rsidR="007F75CB">
        <w:t>Judǽos</w:t>
      </w:r>
      <w:r>
        <w:t>.</w:t>
      </w:r>
      <w:r w:rsidR="00CE404A">
        <w:t xml:space="preserve"> </w:t>
      </w:r>
    </w:p>
    <w:p w:rsidR="00CE404A" w:rsidRDefault="009D0244" w:rsidP="000F4914">
      <w:pPr>
        <w:pStyle w:val="fl"/>
      </w:pPr>
      <w:r>
        <w:t>Scríbite</w:t>
      </w:r>
      <w:r w:rsidR="00814C0C">
        <w:t xml:space="preserve"> ergo </w:t>
      </w:r>
      <w:r w:rsidR="007F75CB">
        <w:t>Judǽis</w:t>
      </w:r>
      <w:r w:rsidR="00814C0C">
        <w:rPr>
          <w:vertAlign w:val="superscript"/>
        </w:rPr>
        <w:t>7</w:t>
      </w:r>
      <w:r w:rsidR="00814C0C">
        <w:t xml:space="preserve">, sicut vobis placet, regis </w:t>
      </w:r>
      <w:r w:rsidR="007F75CB">
        <w:t>nómine</w:t>
      </w:r>
      <w:r w:rsidR="00814C0C">
        <w:t>, s</w:t>
      </w:r>
      <w:r w:rsidR="007F75CB">
        <w:t>ignántes</w:t>
      </w:r>
      <w:r w:rsidR="00814C0C">
        <w:t xml:space="preserve"> </w:t>
      </w:r>
      <w:r w:rsidR="007F75CB">
        <w:t>lítteras</w:t>
      </w:r>
      <w:r w:rsidR="00814C0C">
        <w:t xml:space="preserve"> </w:t>
      </w:r>
      <w:r w:rsidR="007F75CB">
        <w:t>ánnulo</w:t>
      </w:r>
      <w:r w:rsidR="00814C0C">
        <w:t xml:space="preserve"> meo. Hæc enim cons</w:t>
      </w:r>
      <w:r w:rsidR="007F75CB">
        <w:t>uetúdo</w:t>
      </w:r>
      <w:r w:rsidR="00814C0C">
        <w:t xml:space="preserve"> erat, ut ep</w:t>
      </w:r>
      <w:r w:rsidR="007F75CB">
        <w:t>ístolis</w:t>
      </w:r>
      <w:r w:rsidR="00814C0C">
        <w:t xml:space="preserve"> quæ ex regis </w:t>
      </w:r>
      <w:r w:rsidR="007F75CB">
        <w:t>nómine</w:t>
      </w:r>
      <w:r w:rsidR="00814C0C">
        <w:t xml:space="preserve"> mit</w:t>
      </w:r>
      <w:r w:rsidR="007F75CB">
        <w:t>tebántur</w:t>
      </w:r>
      <w:r w:rsidR="00814C0C">
        <w:t xml:space="preserve">, et </w:t>
      </w:r>
      <w:r w:rsidR="007F75CB">
        <w:t>illíus</w:t>
      </w:r>
      <w:r w:rsidR="00814C0C">
        <w:t xml:space="preserve"> </w:t>
      </w:r>
      <w:r w:rsidR="007F75CB">
        <w:t>ánnulo</w:t>
      </w:r>
      <w:r w:rsidR="00814C0C">
        <w:t xml:space="preserve"> s</w:t>
      </w:r>
      <w:r w:rsidR="007F75CB">
        <w:t>ignátæ</w:t>
      </w:r>
      <w:r w:rsidR="00814C0C">
        <w:t xml:space="preserve"> erant, nemo </w:t>
      </w:r>
      <w:r w:rsidR="009E0F71">
        <w:t>audéret</w:t>
      </w:r>
      <w:r w:rsidR="00814C0C">
        <w:t xml:space="preserve"> contra</w:t>
      </w:r>
      <w:r w:rsidR="007F75CB">
        <w:t>dícere</w:t>
      </w:r>
      <w:r w:rsidR="00814C0C">
        <w:t>.</w:t>
      </w:r>
      <w:r w:rsidR="00CE404A">
        <w:t xml:space="preserve"> </w:t>
      </w:r>
    </w:p>
    <w:p w:rsidR="00CE404A" w:rsidRDefault="00814C0C" w:rsidP="000F4914">
      <w:pPr>
        <w:pStyle w:val="fl"/>
      </w:pPr>
      <w:r>
        <w:t>Egr</w:t>
      </w:r>
      <w:r w:rsidR="007F75CB">
        <w:t>essíque</w:t>
      </w:r>
      <w:r>
        <w:t xml:space="preserve"> sunt ve</w:t>
      </w:r>
      <w:r w:rsidR="007F75CB">
        <w:t>redárii</w:t>
      </w:r>
      <w:r>
        <w:t xml:space="preserve"> </w:t>
      </w:r>
      <w:r w:rsidR="009E0F71">
        <w:t>céleres</w:t>
      </w:r>
      <w:r>
        <w:t xml:space="preserve"> n</w:t>
      </w:r>
      <w:r w:rsidR="007F75CB">
        <w:t>úntia</w:t>
      </w:r>
      <w:r>
        <w:t xml:space="preserve"> per</w:t>
      </w:r>
      <w:r w:rsidR="007F75CB">
        <w:t>feréntes</w:t>
      </w:r>
      <w:r>
        <w:t xml:space="preserve">, et </w:t>
      </w:r>
      <w:r w:rsidR="007F75CB">
        <w:t>edíctum</w:t>
      </w:r>
      <w:r>
        <w:t xml:space="preserve"> regis </w:t>
      </w:r>
      <w:r w:rsidR="007F75CB">
        <w:t>pepéndit</w:t>
      </w:r>
      <w:r>
        <w:t xml:space="preserve"> in </w:t>
      </w:r>
      <w:r w:rsidR="002B18DD">
        <w:t>Susan</w:t>
      </w:r>
      <w:r>
        <w:t>.</w:t>
      </w:r>
      <w:r w:rsidR="00CE404A">
        <w:t xml:space="preserve"> </w:t>
      </w:r>
    </w:p>
    <w:p w:rsidR="00CE404A" w:rsidRDefault="00814C0C" w:rsidP="000F4914">
      <w:pPr>
        <w:pStyle w:val="fl"/>
      </w:pPr>
      <w:r>
        <w:t>Mard</w:t>
      </w:r>
      <w:r w:rsidR="007F75CB">
        <w:t>ochǽus</w:t>
      </w:r>
      <w:r>
        <w:t xml:space="preserve"> autem, de </w:t>
      </w:r>
      <w:r w:rsidR="007F75CB">
        <w:t>palátio</w:t>
      </w:r>
      <w:r>
        <w:t>, et de co</w:t>
      </w:r>
      <w:r w:rsidR="007F75CB">
        <w:t>nspéctu</w:t>
      </w:r>
      <w:r>
        <w:t xml:space="preserve"> regis egr</w:t>
      </w:r>
      <w:r w:rsidR="007F75CB">
        <w:t>édiens</w:t>
      </w:r>
      <w:r>
        <w:t>, f</w:t>
      </w:r>
      <w:r w:rsidR="007F75CB">
        <w:t>ulgébat</w:t>
      </w:r>
      <w:r>
        <w:t xml:space="preserve"> v</w:t>
      </w:r>
      <w:r w:rsidR="007F75CB">
        <w:t>éstibus</w:t>
      </w:r>
      <w:r>
        <w:t xml:space="preserve"> r</w:t>
      </w:r>
      <w:r w:rsidR="007F75CB">
        <w:t>égiis</w:t>
      </w:r>
      <w:r>
        <w:t xml:space="preserve">, </w:t>
      </w:r>
      <w:r w:rsidR="009E0F71">
        <w:t>hyacínthinis</w:t>
      </w:r>
      <w:r>
        <w:rPr>
          <w:vertAlign w:val="superscript"/>
        </w:rPr>
        <w:t>8</w:t>
      </w:r>
      <w:r>
        <w:t xml:space="preserve"> v</w:t>
      </w:r>
      <w:r w:rsidR="007F75CB">
        <w:t>idélicet</w:t>
      </w:r>
      <w:r>
        <w:t xml:space="preserve"> et </w:t>
      </w:r>
      <w:r w:rsidR="00E32236">
        <w:t>aé</w:t>
      </w:r>
      <w:r w:rsidR="007F75CB">
        <w:t>reis</w:t>
      </w:r>
      <w:r>
        <w:rPr>
          <w:vertAlign w:val="superscript"/>
        </w:rPr>
        <w:t>9</w:t>
      </w:r>
      <w:r>
        <w:t xml:space="preserve">, </w:t>
      </w:r>
      <w:r w:rsidR="007F75CB">
        <w:t>corónam</w:t>
      </w:r>
      <w:r>
        <w:t xml:space="preserve"> </w:t>
      </w:r>
      <w:r w:rsidR="007F75CB">
        <w:t>áuream</w:t>
      </w:r>
      <w:r>
        <w:t xml:space="preserve"> portans in </w:t>
      </w:r>
      <w:r w:rsidR="007F75CB">
        <w:t>cápite</w:t>
      </w:r>
      <w:r>
        <w:t xml:space="preserve">, et </w:t>
      </w:r>
      <w:r w:rsidR="007F75CB">
        <w:t>amíctus</w:t>
      </w:r>
      <w:r>
        <w:t xml:space="preserve"> s</w:t>
      </w:r>
      <w:r w:rsidR="007F75CB">
        <w:t>érico</w:t>
      </w:r>
      <w:r>
        <w:t xml:space="preserve"> p</w:t>
      </w:r>
      <w:r w:rsidR="007F75CB">
        <w:t>állio</w:t>
      </w:r>
      <w:r>
        <w:t xml:space="preserve"> atque purp</w:t>
      </w:r>
      <w:r w:rsidR="007F75CB">
        <w:t>úreo</w:t>
      </w:r>
      <w:r>
        <w:rPr>
          <w:vertAlign w:val="superscript"/>
        </w:rPr>
        <w:t>10</w:t>
      </w:r>
      <w:r>
        <w:t xml:space="preserve">. </w:t>
      </w:r>
      <w:r w:rsidR="007F75CB">
        <w:t>Omnísque</w:t>
      </w:r>
      <w:r>
        <w:t xml:space="preserve"> c</w:t>
      </w:r>
      <w:r w:rsidR="007F75CB">
        <w:t>ívitas</w:t>
      </w:r>
      <w:r>
        <w:t xml:space="preserve"> ex</w:t>
      </w:r>
      <w:r w:rsidR="007F75CB">
        <w:t>ultávit</w:t>
      </w:r>
      <w:r>
        <w:t xml:space="preserve">, atque </w:t>
      </w:r>
      <w:r w:rsidR="007F75CB">
        <w:t>lætáta</w:t>
      </w:r>
      <w:r>
        <w:t xml:space="preserve"> est</w:t>
      </w:r>
      <w:r>
        <w:rPr>
          <w:vertAlign w:val="superscript"/>
        </w:rPr>
        <w:t>11</w:t>
      </w:r>
      <w:r>
        <w:t>.</w:t>
      </w:r>
      <w:r w:rsidR="00CE404A">
        <w:t xml:space="preserve"> </w:t>
      </w:r>
    </w:p>
    <w:p w:rsidR="00CE404A" w:rsidRDefault="007F75CB" w:rsidP="000F4914">
      <w:pPr>
        <w:pStyle w:val="fl"/>
      </w:pPr>
      <w:r>
        <w:t>Judǽis</w:t>
      </w:r>
      <w:r w:rsidR="00814C0C">
        <w:t xml:space="preserve"> autem nova lux </w:t>
      </w:r>
      <w:r w:rsidR="009E0F71">
        <w:t>oríri</w:t>
      </w:r>
      <w:r w:rsidR="00814C0C">
        <w:t xml:space="preserve"> visa est, g</w:t>
      </w:r>
      <w:r>
        <w:t>áudium</w:t>
      </w:r>
      <w:r w:rsidR="00814C0C">
        <w:t>, honor, et trip</w:t>
      </w:r>
      <w:r>
        <w:t>údium</w:t>
      </w:r>
      <w:r w:rsidR="00814C0C">
        <w:rPr>
          <w:vertAlign w:val="superscript"/>
        </w:rPr>
        <w:t>12</w:t>
      </w:r>
      <w:r w:rsidR="00814C0C">
        <w:t>.</w:t>
      </w:r>
      <w:r w:rsidR="00CE404A">
        <w:t xml:space="preserve"> </w:t>
      </w:r>
    </w:p>
    <w:p w:rsidR="00CE404A" w:rsidRDefault="00814C0C" w:rsidP="000F4914">
      <w:pPr>
        <w:pStyle w:val="fl"/>
      </w:pPr>
      <w:r>
        <w:lastRenderedPageBreak/>
        <w:t>Apud omnes p</w:t>
      </w:r>
      <w:r w:rsidR="007F75CB">
        <w:t>ópulos</w:t>
      </w:r>
      <w:r>
        <w:t>, urbes atque prov</w:t>
      </w:r>
      <w:r w:rsidR="007F75CB">
        <w:t>íncias</w:t>
      </w:r>
      <w:r>
        <w:t>, q</w:t>
      </w:r>
      <w:r w:rsidR="007F75CB">
        <w:t>uocúmque</w:t>
      </w:r>
      <w:r>
        <w:t xml:space="preserve"> regis jussa v</w:t>
      </w:r>
      <w:r w:rsidR="007F75CB">
        <w:t>eniébant</w:t>
      </w:r>
      <w:r>
        <w:t>, mira ex</w:t>
      </w:r>
      <w:r w:rsidR="007F75CB">
        <w:t>ultátio</w:t>
      </w:r>
      <w:r>
        <w:t xml:space="preserve">, </w:t>
      </w:r>
      <w:r w:rsidR="007F75CB">
        <w:t>épulæ</w:t>
      </w:r>
      <w:r>
        <w:t>, atque c</w:t>
      </w:r>
      <w:r w:rsidR="007F75CB">
        <w:t>onvívia</w:t>
      </w:r>
      <w:r>
        <w:rPr>
          <w:vertAlign w:val="superscript"/>
        </w:rPr>
        <w:t>13</w:t>
      </w:r>
      <w:r>
        <w:t>, et festus dies : in tantum</w:t>
      </w:r>
      <w:r>
        <w:rPr>
          <w:vertAlign w:val="superscript"/>
        </w:rPr>
        <w:t>14</w:t>
      </w:r>
      <w:r>
        <w:t xml:space="preserve"> ut plures alt</w:t>
      </w:r>
      <w:r w:rsidR="007F75CB">
        <w:t>érius</w:t>
      </w:r>
      <w:r>
        <w:t xml:space="preserve"> gentis et sectæ, </w:t>
      </w:r>
      <w:r w:rsidR="007F75CB">
        <w:t>eórum</w:t>
      </w:r>
      <w:r>
        <w:t xml:space="preserve"> rel</w:t>
      </w:r>
      <w:r w:rsidR="007F75CB">
        <w:t>igióni</w:t>
      </w:r>
      <w:r>
        <w:t xml:space="preserve"> et cærem</w:t>
      </w:r>
      <w:r w:rsidR="007F75CB">
        <w:t>óniis</w:t>
      </w:r>
      <w:r>
        <w:t xml:space="preserve"> jun</w:t>
      </w:r>
      <w:r w:rsidR="007F75CB">
        <w:t>geréntur</w:t>
      </w:r>
      <w:r>
        <w:rPr>
          <w:vertAlign w:val="superscript"/>
        </w:rPr>
        <w:t>15</w:t>
      </w:r>
      <w:r>
        <w:t xml:space="preserve">. Grandis enim cunctos </w:t>
      </w:r>
      <w:r w:rsidR="006B4489">
        <w:t>Judáici</w:t>
      </w:r>
      <w:r>
        <w:t xml:space="preserve"> </w:t>
      </w:r>
      <w:r w:rsidR="007F75CB">
        <w:t>nóminis</w:t>
      </w:r>
      <w:r>
        <w:t xml:space="preserve"> terror inv</w:t>
      </w:r>
      <w:r w:rsidR="007F75CB">
        <w:t>áserat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035" w:name="t4p308n01"/>
      <w:bookmarkEnd w:id="4035"/>
      <w:r w:rsidRPr="005119F6">
        <w:rPr>
          <w:rStyle w:val="NumNot"/>
        </w:rPr>
        <w:t>.</w:t>
      </w:r>
      <w:r>
        <w:t xml:space="preserve"> Non seulement sa maison, mais tous ses biens, disent Estius et </w:t>
      </w:r>
      <w:r w:rsidR="00AF65C8">
        <w:t>Ménochius</w:t>
      </w:r>
      <w:r>
        <w:t xml:space="preserve">. </w:t>
      </w:r>
      <w:r w:rsidRPr="005119F6">
        <w:t xml:space="preserve">– </w:t>
      </w:r>
      <w:r w:rsidRPr="005119F6">
        <w:rPr>
          <w:rStyle w:val="NumNot"/>
        </w:rPr>
        <w:t>2</w:t>
      </w:r>
      <w:bookmarkStart w:id="4036" w:name="t4p308n02"/>
      <w:bookmarkEnd w:id="4036"/>
      <w:r w:rsidRPr="005119F6">
        <w:rPr>
          <w:rStyle w:val="NumNot"/>
        </w:rPr>
        <w:t>.</w:t>
      </w:r>
      <w:r>
        <w:t xml:space="preserve"> Il fut admis, en sa présence, dans sa confidence, et devint son favori, au lieu d’Aman. </w:t>
      </w:r>
      <w:r w:rsidRPr="005119F6">
        <w:t xml:space="preserve">– </w:t>
      </w:r>
      <w:r w:rsidRPr="005119F6">
        <w:rPr>
          <w:rStyle w:val="NumNot"/>
        </w:rPr>
        <w:t>3</w:t>
      </w:r>
      <w:bookmarkStart w:id="4037" w:name="t4p308n03"/>
      <w:bookmarkEnd w:id="4037"/>
      <w:r w:rsidRPr="005119F6">
        <w:rPr>
          <w:rStyle w:val="NumNot"/>
        </w:rPr>
        <w:t>.</w:t>
      </w:r>
      <w:r>
        <w:t xml:space="preserve"> L’anneau royal qui servait à sceller les lettres et les édits royaux, ce qui prouve que Mardochée devint chancelier à la place d’Aman. Quelques interprètes l’entendent d’un anneau que les rois de Perse donnaient aux grands de leur cour, en signe de leur amitié. </w:t>
      </w:r>
      <w:r w:rsidRPr="005119F6">
        <w:t xml:space="preserve">– </w:t>
      </w:r>
      <w:r w:rsidRPr="005119F6">
        <w:rPr>
          <w:rStyle w:val="NumNot"/>
        </w:rPr>
        <w:t>4</w:t>
      </w:r>
      <w:bookmarkStart w:id="4038" w:name="t4p308n04"/>
      <w:bookmarkEnd w:id="4038"/>
      <w:r w:rsidRPr="005119F6">
        <w:rPr>
          <w:rStyle w:val="NumNot"/>
        </w:rPr>
        <w:t>.</w:t>
      </w:r>
      <w:r>
        <w:t xml:space="preserve"> De la maison d’Aman que le roi lui avait donnée avec tous ses biens. </w:t>
      </w:r>
      <w:r w:rsidRPr="005119F6">
        <w:t xml:space="preserve">– </w:t>
      </w:r>
      <w:r w:rsidRPr="005119F6">
        <w:rPr>
          <w:rStyle w:val="NumNot"/>
        </w:rPr>
        <w:t>5</w:t>
      </w:r>
      <w:bookmarkStart w:id="4039" w:name="t4p308n05"/>
      <w:bookmarkEnd w:id="4039"/>
      <w:r w:rsidRPr="005119F6">
        <w:rPr>
          <w:rStyle w:val="NumNot"/>
        </w:rPr>
        <w:t>.</w:t>
      </w:r>
      <w:r>
        <w:t xml:space="preserve"> Descendant d’Agag, comme nous l’avons vu plus haut. </w:t>
      </w:r>
      <w:r w:rsidRPr="005119F6">
        <w:t xml:space="preserve">– </w:t>
      </w:r>
      <w:r w:rsidRPr="005119F6">
        <w:rPr>
          <w:rStyle w:val="NumNot"/>
        </w:rPr>
        <w:t>6</w:t>
      </w:r>
      <w:bookmarkStart w:id="4040" w:name="t4p308n06"/>
      <w:bookmarkEnd w:id="4040"/>
      <w:r w:rsidRPr="005119F6">
        <w:rPr>
          <w:rStyle w:val="NumNot"/>
        </w:rPr>
        <w:t>.</w:t>
      </w:r>
      <w:r>
        <w:t xml:space="preserve"> Métaphore, pour dire : attenter à la vie ou méditer la perte. </w:t>
      </w:r>
      <w:r w:rsidRPr="005119F6">
        <w:t xml:space="preserve">– </w:t>
      </w:r>
      <w:r w:rsidRPr="005119F6">
        <w:rPr>
          <w:rStyle w:val="NumNot"/>
        </w:rPr>
        <w:t>7</w:t>
      </w:r>
      <w:bookmarkStart w:id="4041" w:name="t4p308n07"/>
      <w:bookmarkEnd w:id="4041"/>
      <w:r w:rsidRPr="005119F6">
        <w:rPr>
          <w:rStyle w:val="NumNot"/>
        </w:rPr>
        <w:t>.</w:t>
      </w:r>
      <w:r>
        <w:t xml:space="preserve"> Pour les Juifs, en faveur des Juifs ; car les lettres devaient être adressées non seulement aux Juifs, mais aussi aux officiers du roi. </w:t>
      </w:r>
      <w:r w:rsidRPr="005119F6">
        <w:t xml:space="preserve">– </w:t>
      </w:r>
      <w:r w:rsidRPr="005119F6">
        <w:rPr>
          <w:rStyle w:val="NumNot"/>
        </w:rPr>
        <w:t>8</w:t>
      </w:r>
      <w:bookmarkStart w:id="4042" w:name="t4p308n08"/>
      <w:bookmarkEnd w:id="4042"/>
      <w:r w:rsidRPr="005119F6">
        <w:rPr>
          <w:rStyle w:val="NumNot"/>
        </w:rPr>
        <w:t>.</w:t>
      </w:r>
      <w:r>
        <w:t xml:space="preserve"> Couleur de jacinthe ou d’améthyste, rouge violacée, pourpre. </w:t>
      </w:r>
      <w:r w:rsidRPr="005119F6">
        <w:t xml:space="preserve">– </w:t>
      </w:r>
      <w:r w:rsidRPr="005119F6">
        <w:rPr>
          <w:rStyle w:val="NumNot"/>
        </w:rPr>
        <w:t>9</w:t>
      </w:r>
      <w:bookmarkStart w:id="4043" w:name="t4p308n09"/>
      <w:bookmarkEnd w:id="4043"/>
      <w:r w:rsidRPr="005119F6">
        <w:rPr>
          <w:rStyle w:val="NumNot"/>
        </w:rPr>
        <w:t>.</w:t>
      </w:r>
      <w:r>
        <w:t xml:space="preserve"> Aériens, couleur de l’air, bleu de ciel. </w:t>
      </w:r>
      <w:r w:rsidRPr="005119F6">
        <w:t xml:space="preserve">– </w:t>
      </w:r>
      <w:r w:rsidRPr="005119F6">
        <w:rPr>
          <w:rStyle w:val="NumNot"/>
        </w:rPr>
        <w:t>10</w:t>
      </w:r>
      <w:bookmarkStart w:id="4044" w:name="t4p308n10"/>
      <w:bookmarkEnd w:id="4044"/>
      <w:r w:rsidRPr="005119F6">
        <w:rPr>
          <w:rStyle w:val="NumNot"/>
        </w:rPr>
        <w:t>.</w:t>
      </w:r>
      <w:r>
        <w:t xml:space="preserve"> À leur tunique en fil d’or, rayée de blanc, les Perses ajoutaient un </w:t>
      </w:r>
      <w:r>
        <w:lastRenderedPageBreak/>
        <w:t xml:space="preserve">manteau de pourpre à manches. </w:t>
      </w:r>
      <w:r w:rsidRPr="005119F6">
        <w:t xml:space="preserve">– </w:t>
      </w:r>
      <w:r w:rsidRPr="005119F6">
        <w:rPr>
          <w:rStyle w:val="NumNot"/>
        </w:rPr>
        <w:t>11</w:t>
      </w:r>
      <w:bookmarkStart w:id="4045" w:name="t4p308n11"/>
      <w:bookmarkEnd w:id="4045"/>
      <w:r w:rsidRPr="005119F6">
        <w:rPr>
          <w:rStyle w:val="NumNot"/>
        </w:rPr>
        <w:t>.</w:t>
      </w:r>
      <w:r>
        <w:t xml:space="preserve"> Sans doute parce qu’Aman, par son insolence, s’était fait de nombreux ennemis, et aussi parce qu’on ne pouvait s’empêcher d’applaudir à cette étrange péripétie. </w:t>
      </w:r>
      <w:r w:rsidRPr="005119F6">
        <w:t xml:space="preserve">– </w:t>
      </w:r>
      <w:r w:rsidRPr="005119F6">
        <w:rPr>
          <w:rStyle w:val="NumNot"/>
        </w:rPr>
        <w:t>12</w:t>
      </w:r>
      <w:bookmarkStart w:id="4046" w:name="t4p308n12"/>
      <w:bookmarkEnd w:id="4046"/>
      <w:r w:rsidRPr="005119F6">
        <w:rPr>
          <w:rStyle w:val="NumNot"/>
        </w:rPr>
        <w:t>.</w:t>
      </w:r>
      <w:r>
        <w:t xml:space="preserve"> Appliquez ici la règle </w:t>
      </w:r>
      <w:r w:rsidR="00AF65C8" w:rsidRPr="00556F3C">
        <w:rPr>
          <w:rStyle w:val="LaIt"/>
        </w:rPr>
        <w:t>Ludovícus</w:t>
      </w:r>
      <w:r w:rsidRPr="00556F3C">
        <w:rPr>
          <w:rStyle w:val="LaIt"/>
        </w:rPr>
        <w:t xml:space="preserve"> Rex</w:t>
      </w:r>
      <w:r>
        <w:t xml:space="preserve"> : une nouvelle lumière, savoir : cette joie, ces honneurs, ces réjouissances publiques éclatant par des danses, </w:t>
      </w:r>
      <w:r w:rsidRPr="001552F7">
        <w:rPr>
          <w:rStyle w:val="italicus"/>
        </w:rPr>
        <w:t>parut se lever pour les Juifs</w:t>
      </w:r>
      <w:r>
        <w:t xml:space="preserve">. </w:t>
      </w:r>
      <w:r w:rsidRPr="005119F6">
        <w:t xml:space="preserve">– </w:t>
      </w:r>
      <w:r w:rsidRPr="005119F6">
        <w:rPr>
          <w:rStyle w:val="NumNot"/>
        </w:rPr>
        <w:t>13</w:t>
      </w:r>
      <w:bookmarkStart w:id="4047" w:name="t4p308n13"/>
      <w:bookmarkEnd w:id="4047"/>
      <w:r w:rsidRPr="005119F6">
        <w:rPr>
          <w:rStyle w:val="NumNot"/>
        </w:rPr>
        <w:t>.</w:t>
      </w:r>
      <w:r>
        <w:t xml:space="preserve"> </w:t>
      </w:r>
      <w:r w:rsidRPr="00556F3C">
        <w:rPr>
          <w:rStyle w:val="LaIt"/>
        </w:rPr>
        <w:t>Epulæ</w:t>
      </w:r>
      <w:r>
        <w:t xml:space="preserve"> marque la bonne chère, et </w:t>
      </w:r>
      <w:r w:rsidRPr="00556F3C">
        <w:rPr>
          <w:rStyle w:val="LaIt"/>
        </w:rPr>
        <w:t>conv</w:t>
      </w:r>
      <w:r w:rsidR="008D018B" w:rsidRPr="00556F3C">
        <w:rPr>
          <w:rStyle w:val="LaIt"/>
        </w:rPr>
        <w:t>ívia</w:t>
      </w:r>
      <w:r>
        <w:t xml:space="preserve">, la réunion des convives invités pour la manger. Il peut donc y avoir </w:t>
      </w:r>
      <w:r w:rsidR="00AF65C8" w:rsidRPr="00556F3C">
        <w:rPr>
          <w:rStyle w:val="LaIt"/>
        </w:rPr>
        <w:t>épulæ</w:t>
      </w:r>
      <w:r>
        <w:t xml:space="preserve">, lors même qu’il n’y a pas </w:t>
      </w:r>
      <w:r w:rsidRPr="00556F3C">
        <w:rPr>
          <w:rStyle w:val="LaIt"/>
        </w:rPr>
        <w:t>conv</w:t>
      </w:r>
      <w:r w:rsidR="008D018B" w:rsidRPr="00556F3C">
        <w:rPr>
          <w:rStyle w:val="LaIt"/>
        </w:rPr>
        <w:t>ívium</w:t>
      </w:r>
      <w:r>
        <w:t xml:space="preserve">, c’est-à-dire réunion de convives par invitation. </w:t>
      </w:r>
      <w:r w:rsidRPr="005119F6">
        <w:t xml:space="preserve">– </w:t>
      </w:r>
      <w:r w:rsidRPr="005119F6">
        <w:rPr>
          <w:rStyle w:val="NumNot"/>
        </w:rPr>
        <w:t>14</w:t>
      </w:r>
      <w:bookmarkStart w:id="4048" w:name="t4p308n14"/>
      <w:bookmarkEnd w:id="4048"/>
      <w:r w:rsidRPr="005119F6">
        <w:rPr>
          <w:rStyle w:val="NumNot"/>
        </w:rPr>
        <w:t>.</w:t>
      </w:r>
      <w:r>
        <w:t xml:space="preserve"> </w:t>
      </w:r>
      <w:r w:rsidRPr="00556F3C">
        <w:rPr>
          <w:rStyle w:val="LaIt"/>
        </w:rPr>
        <w:t>In tantum</w:t>
      </w:r>
      <w:r>
        <w:t xml:space="preserve">, selon, tant, tellement, si bien. </w:t>
      </w:r>
      <w:r w:rsidRPr="005119F6">
        <w:t xml:space="preserve">– </w:t>
      </w:r>
      <w:r w:rsidRPr="005119F6">
        <w:rPr>
          <w:rStyle w:val="NumNot"/>
        </w:rPr>
        <w:t>15</w:t>
      </w:r>
      <w:bookmarkStart w:id="4049" w:name="t4p308n15"/>
      <w:bookmarkEnd w:id="4049"/>
      <w:r w:rsidRPr="005119F6">
        <w:rPr>
          <w:rStyle w:val="NumNot"/>
        </w:rPr>
        <w:t>.</w:t>
      </w:r>
      <w:r>
        <w:t xml:space="preserve"> C’était ainsi que Dieu atteignait son but, qui était de ramener son peuple dans la terre où devait naître le Messie, et de faire éclater sa gloire parmi les nations, afin de réveiller les vieilles traditions endormies, et de préparer de loin la prédication de l’Évangile.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ESDRAS</w:t>
      </w:r>
      <w:bookmarkStart w:id="4050" w:name="t4p4"/>
      <w:bookmarkEnd w:id="4050"/>
      <w:r w:rsidR="00CE404A">
        <w:t xml:space="preserve"> </w:t>
      </w:r>
    </w:p>
    <w:p w:rsidR="00CE404A" w:rsidRDefault="00814C0C" w:rsidP="001C6C27">
      <w:pPr>
        <w:pStyle w:val="Titre3"/>
      </w:pPr>
      <w:r>
        <w:t>Leçon I.</w:t>
      </w:r>
      <w:bookmarkStart w:id="4051" w:name="t4p401"/>
      <w:bookmarkEnd w:id="4051"/>
      <w:r w:rsidR="00CE404A">
        <w:t xml:space="preserve"> </w:t>
      </w:r>
    </w:p>
    <w:p w:rsidR="00CE404A" w:rsidRDefault="00814C0C" w:rsidP="00DD7860">
      <w:pPr>
        <w:pStyle w:val="Summarium"/>
      </w:pPr>
      <w:r>
        <w:t>Après soixante-dix ans de captivité, Cyrus restitue les vases du temple, et permet de le relever de ses ruines.</w:t>
      </w:r>
      <w:r w:rsidR="00CE404A">
        <w:t xml:space="preserve"> </w:t>
      </w:r>
    </w:p>
    <w:p w:rsidR="00CE404A" w:rsidRDefault="00814C0C" w:rsidP="000F4914">
      <w:pPr>
        <w:pStyle w:val="fl"/>
      </w:pPr>
      <w:r>
        <w:t>In anno primo Cyri</w:t>
      </w:r>
      <w:r>
        <w:rPr>
          <w:vertAlign w:val="superscript"/>
        </w:rPr>
        <w:t>1</w:t>
      </w:r>
      <w:r>
        <w:t xml:space="preserve"> regis Pers</w:t>
      </w:r>
      <w:r w:rsidR="007F75CB">
        <w:t>árum</w:t>
      </w:r>
      <w:r>
        <w:rPr>
          <w:vertAlign w:val="superscript"/>
        </w:rPr>
        <w:t>2</w:t>
      </w:r>
      <w:r>
        <w:t>, ut comp</w:t>
      </w:r>
      <w:r w:rsidR="007F75CB">
        <w:t>lerétur</w:t>
      </w:r>
      <w:r>
        <w:t xml:space="preserve"> verbum D</w:t>
      </w:r>
      <w:r w:rsidR="007F75CB">
        <w:t>ómini</w:t>
      </w:r>
      <w:r>
        <w:t xml:space="preserve"> ex ore </w:t>
      </w:r>
      <w:r w:rsidR="007F75CB">
        <w:t>Jeremíæ</w:t>
      </w:r>
      <w:r>
        <w:rPr>
          <w:vertAlign w:val="superscript"/>
        </w:rPr>
        <w:t>3</w:t>
      </w:r>
      <w:r>
        <w:t>, sus</w:t>
      </w:r>
      <w:r w:rsidR="007F75CB">
        <w:t>citávit</w:t>
      </w:r>
      <w:r>
        <w:t xml:space="preserve"> D</w:t>
      </w:r>
      <w:r w:rsidR="007F75CB">
        <w:t>óminus</w:t>
      </w:r>
      <w:r>
        <w:t xml:space="preserve"> s</w:t>
      </w:r>
      <w:r w:rsidR="007F75CB">
        <w:t>píritum</w:t>
      </w:r>
      <w:r>
        <w:t xml:space="preserve"> Cyri regis Pers</w:t>
      </w:r>
      <w:r w:rsidR="007F75CB">
        <w:t>árum</w:t>
      </w:r>
      <w:r>
        <w:t> : et t</w:t>
      </w:r>
      <w:r w:rsidR="007F75CB">
        <w:t>radúxit</w:t>
      </w:r>
      <w:r>
        <w:t xml:space="preserve"> vocem</w:t>
      </w:r>
      <w:r>
        <w:rPr>
          <w:vertAlign w:val="superscript"/>
        </w:rPr>
        <w:t>4</w:t>
      </w:r>
      <w:r>
        <w:t xml:space="preserve"> in omni regno suo, </w:t>
      </w:r>
      <w:r w:rsidR="007F75CB">
        <w:t>étiam</w:t>
      </w:r>
      <w:r>
        <w:t xml:space="preserve"> per scr</w:t>
      </w:r>
      <w:r w:rsidR="007F75CB">
        <w:t>iptúram</w:t>
      </w:r>
      <w:r>
        <w:t>, dicens :</w:t>
      </w:r>
      <w:r w:rsidR="00CE404A">
        <w:t xml:space="preserve"> </w:t>
      </w:r>
    </w:p>
    <w:p w:rsidR="00CE404A" w:rsidRDefault="00814C0C" w:rsidP="000F4914">
      <w:pPr>
        <w:pStyle w:val="fl"/>
      </w:pPr>
      <w:r>
        <w:t>Hæc dicit Cyrus rex Pers</w:t>
      </w:r>
      <w:r w:rsidR="007F75CB">
        <w:t>árum</w:t>
      </w:r>
      <w:r>
        <w:t xml:space="preserve"> : </w:t>
      </w:r>
      <w:r w:rsidR="006B4489">
        <w:t>Omnia</w:t>
      </w:r>
      <w:r>
        <w:t xml:space="preserve"> regna terræ dedit mihi D</w:t>
      </w:r>
      <w:r w:rsidR="007F75CB">
        <w:t>óminus</w:t>
      </w:r>
      <w:r>
        <w:t xml:space="preserve"> Deus cœli, et ipse </w:t>
      </w:r>
      <w:r w:rsidR="009E0F71">
        <w:t>præcépit</w:t>
      </w:r>
      <w:r>
        <w:t xml:space="preserve"> mihi ut ædi</w:t>
      </w:r>
      <w:r w:rsidR="007F75CB">
        <w:t>ficárem</w:t>
      </w:r>
      <w:r>
        <w:t xml:space="preserve"> ei domum in </w:t>
      </w:r>
      <w:r w:rsidR="007F75CB">
        <w:t>Jerúsalem</w:t>
      </w:r>
      <w:r>
        <w:t>, quæ est in Jud</w:t>
      </w:r>
      <w:r w:rsidR="00AF65C8">
        <w:t>ǽ</w:t>
      </w:r>
      <w:r>
        <w:t>ā</w:t>
      </w:r>
      <w:r>
        <w:rPr>
          <w:vertAlign w:val="superscript"/>
        </w:rPr>
        <w:t>5</w:t>
      </w:r>
      <w:r>
        <w:t>.</w:t>
      </w:r>
      <w:r w:rsidR="00CE404A">
        <w:t xml:space="preserve"> </w:t>
      </w:r>
    </w:p>
    <w:p w:rsidR="00CE404A" w:rsidRDefault="00814C0C" w:rsidP="000F4914">
      <w:pPr>
        <w:pStyle w:val="fl"/>
      </w:pPr>
      <w:r>
        <w:t>Quis est in vobis de u</w:t>
      </w:r>
      <w:r w:rsidR="007F75CB">
        <w:t>nivérso</w:t>
      </w:r>
      <w:r>
        <w:t xml:space="preserve"> p</w:t>
      </w:r>
      <w:r w:rsidR="007F75CB">
        <w:t>ópulo</w:t>
      </w:r>
      <w:r>
        <w:t xml:space="preserve"> ejus ? Sit Deus </w:t>
      </w:r>
      <w:r w:rsidR="007F75CB">
        <w:t>illíus</w:t>
      </w:r>
      <w:r>
        <w:t xml:space="preserve"> cum ipso. </w:t>
      </w:r>
      <w:r w:rsidR="007F75CB">
        <w:t>Ascéndat</w:t>
      </w:r>
      <w:r>
        <w:t xml:space="preserve"> in </w:t>
      </w:r>
      <w:r w:rsidR="007F75CB">
        <w:t>Jerúsalem</w:t>
      </w:r>
      <w:r>
        <w:t xml:space="preserve">, quæ est in </w:t>
      </w:r>
      <w:r w:rsidR="00AF65C8">
        <w:t>Judǽā</w:t>
      </w:r>
      <w:r>
        <w:t>, et æd</w:t>
      </w:r>
      <w:r w:rsidR="007F75CB">
        <w:t>íficet</w:t>
      </w:r>
      <w:r>
        <w:t xml:space="preserve"> domum</w:t>
      </w:r>
      <w:r>
        <w:rPr>
          <w:vertAlign w:val="superscript"/>
        </w:rPr>
        <w:t>6</w:t>
      </w:r>
      <w:r>
        <w:t xml:space="preserve"> D</w:t>
      </w:r>
      <w:r w:rsidR="007F75CB">
        <w:t>ómini</w:t>
      </w:r>
      <w:r>
        <w:t xml:space="preserve"> Dei Israël, ipse est Deus qui est in </w:t>
      </w:r>
      <w:r w:rsidR="007F75CB">
        <w:t>Jerúsalem</w:t>
      </w:r>
      <w:r>
        <w:rPr>
          <w:vertAlign w:val="superscript"/>
        </w:rPr>
        <w:t>7</w:t>
      </w:r>
      <w:r>
        <w:t>.</w:t>
      </w:r>
      <w:r w:rsidR="00CE404A">
        <w:t xml:space="preserve"> </w:t>
      </w:r>
    </w:p>
    <w:p w:rsidR="00CE404A" w:rsidRDefault="00814C0C" w:rsidP="000F4914">
      <w:pPr>
        <w:pStyle w:val="fl"/>
      </w:pPr>
      <w:r>
        <w:t>Et omnes r</w:t>
      </w:r>
      <w:r w:rsidR="007F75CB">
        <w:t>éliqui</w:t>
      </w:r>
      <w:r>
        <w:rPr>
          <w:vertAlign w:val="superscript"/>
        </w:rPr>
        <w:t>8</w:t>
      </w:r>
      <w:r>
        <w:t xml:space="preserve"> in cunctis locis u</w:t>
      </w:r>
      <w:r w:rsidR="007F75CB">
        <w:t>bicúmque</w:t>
      </w:r>
      <w:r>
        <w:t xml:space="preserve"> </w:t>
      </w:r>
      <w:r w:rsidR="009E0F71">
        <w:t>hábitant</w:t>
      </w:r>
      <w:r>
        <w:t xml:space="preserve">, </w:t>
      </w:r>
      <w:r w:rsidR="009E0F71">
        <w:t>ádjuvent</w:t>
      </w:r>
      <w:r>
        <w:t xml:space="preserve"> eum viri de loco suo, </w:t>
      </w:r>
      <w:r w:rsidR="007F75CB">
        <w:t>argénto</w:t>
      </w:r>
      <w:r>
        <w:t xml:space="preserve"> et auro, et subst</w:t>
      </w:r>
      <w:r w:rsidR="00AF65C8">
        <w:t>á</w:t>
      </w:r>
      <w:r>
        <w:t>ntiā, et pec</w:t>
      </w:r>
      <w:r w:rsidR="007F75CB">
        <w:t>óribus</w:t>
      </w:r>
      <w:r>
        <w:t xml:space="preserve">, </w:t>
      </w:r>
      <w:r w:rsidR="007F75CB">
        <w:t>excépto</w:t>
      </w:r>
      <w:r>
        <w:rPr>
          <w:vertAlign w:val="superscript"/>
        </w:rPr>
        <w:t>9</w:t>
      </w:r>
      <w:r>
        <w:t xml:space="preserve"> quod vol</w:t>
      </w:r>
      <w:r w:rsidR="007F75CB">
        <w:t>untárie</w:t>
      </w:r>
      <w:r>
        <w:t xml:space="preserve"> </w:t>
      </w:r>
      <w:r w:rsidR="007F75CB">
        <w:t>ófferunt</w:t>
      </w:r>
      <w:r>
        <w:t xml:space="preserve"> templo Dei, quod est in </w:t>
      </w:r>
      <w:r w:rsidR="007F75CB">
        <w:t>Jerúsalem</w:t>
      </w:r>
      <w:r>
        <w:t>.</w:t>
      </w:r>
      <w:r w:rsidR="00CE404A">
        <w:t xml:space="preserve"> </w:t>
      </w:r>
    </w:p>
    <w:p w:rsidR="00CE404A" w:rsidRDefault="00814C0C" w:rsidP="000F4914">
      <w:pPr>
        <w:pStyle w:val="fl"/>
      </w:pPr>
      <w:r>
        <w:t>Et sur</w:t>
      </w:r>
      <w:r w:rsidR="007F75CB">
        <w:t>rexérunt</w:t>
      </w:r>
      <w:r>
        <w:t xml:space="preserve"> </w:t>
      </w:r>
      <w:r w:rsidR="007F75CB">
        <w:t>príncipes</w:t>
      </w:r>
      <w:r>
        <w:t xml:space="preserve"> patrum de</w:t>
      </w:r>
      <w:r>
        <w:rPr>
          <w:vertAlign w:val="superscript"/>
        </w:rPr>
        <w:t>10</w:t>
      </w:r>
      <w:r>
        <w:t xml:space="preserve"> Judā, et </w:t>
      </w:r>
      <w:r w:rsidR="002B18DD">
        <w:t>Bénjamin</w:t>
      </w:r>
      <w:r>
        <w:rPr>
          <w:vertAlign w:val="superscript"/>
        </w:rPr>
        <w:t>11</w:t>
      </w:r>
      <w:r>
        <w:t>, et sac</w:t>
      </w:r>
      <w:r w:rsidR="007F75CB">
        <w:t>erdótes</w:t>
      </w:r>
      <w:r>
        <w:t xml:space="preserve">, et </w:t>
      </w:r>
      <w:r w:rsidR="006B4489">
        <w:t>Levítæ</w:t>
      </w:r>
      <w:r>
        <w:rPr>
          <w:vertAlign w:val="superscript"/>
        </w:rPr>
        <w:t>12</w:t>
      </w:r>
      <w:r>
        <w:t>, et omnis cujus Deus sus</w:t>
      </w:r>
      <w:r w:rsidR="007F75CB">
        <w:t>citávit</w:t>
      </w:r>
      <w:r>
        <w:t xml:space="preserve"> s</w:t>
      </w:r>
      <w:r w:rsidR="007F75CB">
        <w:t>píritum</w:t>
      </w:r>
      <w:r>
        <w:t xml:space="preserve">, ut </w:t>
      </w:r>
      <w:r w:rsidR="009E0F71">
        <w:t>ascénderent</w:t>
      </w:r>
      <w:r>
        <w:t xml:space="preserve"> ad ædi</w:t>
      </w:r>
      <w:r w:rsidR="007F75CB">
        <w:t>ficándum</w:t>
      </w:r>
      <w:r>
        <w:t xml:space="preserve"> templum D</w:t>
      </w:r>
      <w:r w:rsidR="007F75CB">
        <w:t>ómini</w:t>
      </w:r>
      <w:r>
        <w:t xml:space="preserve">, quod erat in </w:t>
      </w:r>
      <w:r w:rsidR="007F75CB">
        <w:t>Jerúsalem</w:t>
      </w:r>
      <w:r>
        <w:t>.</w:t>
      </w:r>
      <w:r w:rsidR="00CE404A">
        <w:t xml:space="preserve"> </w:t>
      </w:r>
    </w:p>
    <w:p w:rsidR="00CE404A" w:rsidRDefault="00814C0C" w:rsidP="000F4914">
      <w:pPr>
        <w:pStyle w:val="fl"/>
      </w:pPr>
      <w:r>
        <w:t>Univ</w:t>
      </w:r>
      <w:r w:rsidR="007F75CB">
        <w:t>ersíque</w:t>
      </w:r>
      <w:r>
        <w:t xml:space="preserve"> qui erant in </w:t>
      </w:r>
      <w:r w:rsidR="009E0F71">
        <w:t>circúitu</w:t>
      </w:r>
      <w:r>
        <w:rPr>
          <w:vertAlign w:val="superscript"/>
        </w:rPr>
        <w:t>13</w:t>
      </w:r>
      <w:r>
        <w:t>, ad</w:t>
      </w:r>
      <w:r w:rsidR="007F75CB">
        <w:t>juvérunt</w:t>
      </w:r>
      <w:r>
        <w:t xml:space="preserve"> manus</w:t>
      </w:r>
      <w:r>
        <w:rPr>
          <w:vertAlign w:val="superscript"/>
        </w:rPr>
        <w:t>14</w:t>
      </w:r>
      <w:r>
        <w:t xml:space="preserve"> </w:t>
      </w:r>
      <w:r w:rsidR="007F75CB">
        <w:t>eórum</w:t>
      </w:r>
      <w:r>
        <w:t xml:space="preserve"> in vasis arg</w:t>
      </w:r>
      <w:r w:rsidR="007F75CB">
        <w:t>énteis</w:t>
      </w:r>
      <w:r>
        <w:t xml:space="preserve"> et </w:t>
      </w:r>
      <w:r w:rsidR="007F75CB">
        <w:t>áureis</w:t>
      </w:r>
      <w:r>
        <w:t xml:space="preserve">, in </w:t>
      </w:r>
      <w:r w:rsidR="00AF65C8">
        <w:t>substántiā</w:t>
      </w:r>
      <w:r>
        <w:t xml:space="preserve"> et </w:t>
      </w:r>
      <w:r w:rsidR="007F75CB">
        <w:t>juméntis</w:t>
      </w:r>
      <w:r>
        <w:t>, in supell</w:t>
      </w:r>
      <w:r w:rsidR="007F75CB">
        <w:t>éctili</w:t>
      </w:r>
      <w:r>
        <w:t xml:space="preserve">, </w:t>
      </w:r>
      <w:r w:rsidR="007F75CB">
        <w:t>excéptis</w:t>
      </w:r>
      <w:r>
        <w:rPr>
          <w:vertAlign w:val="superscript"/>
        </w:rPr>
        <w:t>15</w:t>
      </w:r>
      <w:r>
        <w:t xml:space="preserve"> his quæ sponte obt</w:t>
      </w:r>
      <w:r w:rsidR="007F75CB">
        <w:t>úlerant</w:t>
      </w:r>
      <w:r>
        <w:t>.</w:t>
      </w:r>
      <w:r w:rsidR="00CE404A">
        <w:t xml:space="preserve"> </w:t>
      </w:r>
    </w:p>
    <w:p w:rsidR="00CE404A" w:rsidRDefault="00814C0C" w:rsidP="000F4914">
      <w:pPr>
        <w:pStyle w:val="fl"/>
      </w:pPr>
      <w:r>
        <w:t>Rex quoque Cyrus pr</w:t>
      </w:r>
      <w:r w:rsidR="007F75CB">
        <w:t>ótulit</w:t>
      </w:r>
      <w:r>
        <w:t xml:space="preserve"> vasa templi D</w:t>
      </w:r>
      <w:r w:rsidR="007F75CB">
        <w:t>ómini</w:t>
      </w:r>
      <w:r>
        <w:t>, quæ t</w:t>
      </w:r>
      <w:r w:rsidR="007F75CB">
        <w:t>úlerat</w:t>
      </w:r>
      <w:r>
        <w:t xml:space="preserve"> </w:t>
      </w:r>
      <w:r w:rsidR="002B18DD">
        <w:t>Nabuchodónosor</w:t>
      </w:r>
      <w:r>
        <w:t xml:space="preserve"> de </w:t>
      </w:r>
      <w:r w:rsidR="007F75CB">
        <w:t>Jerúsalem</w:t>
      </w:r>
      <w:r>
        <w:t>, et pos</w:t>
      </w:r>
      <w:r w:rsidR="007F75CB">
        <w:t>úerat</w:t>
      </w:r>
      <w:r>
        <w:t xml:space="preserve"> ea in templo</w:t>
      </w:r>
      <w:r>
        <w:rPr>
          <w:vertAlign w:val="superscript"/>
        </w:rPr>
        <w:t>16</w:t>
      </w:r>
      <w:r>
        <w:t xml:space="preserve"> Dei sui.</w:t>
      </w:r>
      <w:r w:rsidR="00CE404A">
        <w:t xml:space="preserve"> </w:t>
      </w:r>
    </w:p>
    <w:p w:rsidR="00CE404A" w:rsidRDefault="00814C0C" w:rsidP="000F4914">
      <w:pPr>
        <w:pStyle w:val="fl"/>
      </w:pPr>
      <w:r>
        <w:t>Pr</w:t>
      </w:r>
      <w:r w:rsidR="007F75CB">
        <w:t>ótulit</w:t>
      </w:r>
      <w:r>
        <w:t xml:space="preserve"> autem ea Cyrus rex Pers</w:t>
      </w:r>
      <w:r w:rsidR="007F75CB">
        <w:t>árum</w:t>
      </w:r>
      <w:r>
        <w:t xml:space="preserve"> per manum Mith</w:t>
      </w:r>
      <w:r w:rsidR="007F75CB">
        <w:t>ridátis</w:t>
      </w:r>
      <w:r>
        <w:t xml:space="preserve"> f</w:t>
      </w:r>
      <w:r w:rsidR="007F75CB">
        <w:t>ílii</w:t>
      </w:r>
      <w:r>
        <w:t xml:space="preserve"> </w:t>
      </w:r>
      <w:r w:rsidR="00AF65C8">
        <w:t>Gázabar</w:t>
      </w:r>
      <w:r>
        <w:rPr>
          <w:vertAlign w:val="superscript"/>
        </w:rPr>
        <w:t>17</w:t>
      </w:r>
      <w:r>
        <w:t>, et annu</w:t>
      </w:r>
      <w:r w:rsidR="007F75CB">
        <w:t>merávit</w:t>
      </w:r>
      <w:r>
        <w:t xml:space="preserve"> ea </w:t>
      </w:r>
      <w:r w:rsidR="002B18DD">
        <w:t>Sassábasar</w:t>
      </w:r>
      <w:r>
        <w:rPr>
          <w:vertAlign w:val="superscript"/>
        </w:rPr>
        <w:t>18</w:t>
      </w:r>
      <w:r>
        <w:t xml:space="preserve"> </w:t>
      </w:r>
      <w:r w:rsidR="007F75CB">
        <w:t>príncipi</w:t>
      </w:r>
      <w:r>
        <w:t xml:space="preserve"> </w:t>
      </w:r>
      <w:r w:rsidR="002B18DD">
        <w:t>Juda</w:t>
      </w:r>
      <w:r>
        <w:t>.</w:t>
      </w:r>
      <w:r w:rsidR="00CE404A">
        <w:t xml:space="preserve"> </w:t>
      </w:r>
    </w:p>
    <w:p w:rsidR="00CE404A" w:rsidRDefault="00814C0C" w:rsidP="000F4914">
      <w:pPr>
        <w:pStyle w:val="fl"/>
      </w:pPr>
      <w:r>
        <w:t xml:space="preserve">Et hic est </w:t>
      </w:r>
      <w:r w:rsidR="007F75CB">
        <w:t>númerus</w:t>
      </w:r>
      <w:r>
        <w:t xml:space="preserve"> </w:t>
      </w:r>
      <w:r w:rsidR="007F75CB">
        <w:t>eórum</w:t>
      </w:r>
      <w:r>
        <w:t xml:space="preserve"> : </w:t>
      </w:r>
      <w:r w:rsidR="006B4489">
        <w:t>Phíalæ</w:t>
      </w:r>
      <w:r>
        <w:t xml:space="preserve"> </w:t>
      </w:r>
      <w:r w:rsidR="007F75CB">
        <w:t>áureæ</w:t>
      </w:r>
      <w:r>
        <w:t xml:space="preserve"> t</w:t>
      </w:r>
      <w:r w:rsidR="007F75CB">
        <w:t>rigínta</w:t>
      </w:r>
      <w:r>
        <w:t xml:space="preserve">, </w:t>
      </w:r>
      <w:r w:rsidR="009E0F71">
        <w:t>phíalæ</w:t>
      </w:r>
      <w:r>
        <w:t xml:space="preserve"> arg</w:t>
      </w:r>
      <w:r w:rsidR="007F75CB">
        <w:t>énteæ</w:t>
      </w:r>
      <w:r>
        <w:t xml:space="preserve"> mille, cultri </w:t>
      </w:r>
      <w:r w:rsidR="007F75CB">
        <w:t>vigínti</w:t>
      </w:r>
      <w:r>
        <w:t xml:space="preserve"> novem, scyphi </w:t>
      </w:r>
      <w:r w:rsidR="007F75CB">
        <w:t>áurei</w:t>
      </w:r>
      <w:r>
        <w:t xml:space="preserve"> t</w:t>
      </w:r>
      <w:r w:rsidR="007F75CB">
        <w:t>rigínta</w:t>
      </w:r>
      <w:r>
        <w:t>,</w:t>
      </w:r>
      <w:r w:rsidR="00CE404A">
        <w:t xml:space="preserve"> </w:t>
      </w:r>
    </w:p>
    <w:p w:rsidR="00CE404A" w:rsidRDefault="00814C0C" w:rsidP="000F4914">
      <w:pPr>
        <w:pStyle w:val="fl"/>
      </w:pPr>
      <w:r>
        <w:t>Scyphi arg</w:t>
      </w:r>
      <w:r w:rsidR="007F75CB">
        <w:t>éntei</w:t>
      </w:r>
      <w:r>
        <w:t xml:space="preserve"> </w:t>
      </w:r>
      <w:r w:rsidR="007F75CB">
        <w:t>secúndi</w:t>
      </w:r>
      <w:r>
        <w:rPr>
          <w:vertAlign w:val="superscript"/>
        </w:rPr>
        <w:t>19</w:t>
      </w:r>
      <w:r>
        <w:t xml:space="preserve"> quadr</w:t>
      </w:r>
      <w:r w:rsidR="007F75CB">
        <w:t>ingénti</w:t>
      </w:r>
      <w:r>
        <w:t xml:space="preserve"> decem, vasa </w:t>
      </w:r>
      <w:r w:rsidR="007F75CB">
        <w:t>ália</w:t>
      </w:r>
      <w:r>
        <w:t xml:space="preserve"> mille.</w:t>
      </w:r>
      <w:r w:rsidR="00CE404A">
        <w:t xml:space="preserve"> </w:t>
      </w:r>
    </w:p>
    <w:p w:rsidR="00CE404A" w:rsidRDefault="006B4489" w:rsidP="000F4914">
      <w:pPr>
        <w:pStyle w:val="fl"/>
      </w:pPr>
      <w:r>
        <w:t>Omnia</w:t>
      </w:r>
      <w:r w:rsidR="00814C0C">
        <w:t xml:space="preserve"> vasa </w:t>
      </w:r>
      <w:r w:rsidR="007F75CB">
        <w:t>áurea</w:t>
      </w:r>
      <w:r w:rsidR="00814C0C">
        <w:t xml:space="preserve"> et arg</w:t>
      </w:r>
      <w:r w:rsidR="007F75CB">
        <w:t>éntea</w:t>
      </w:r>
      <w:r w:rsidR="00814C0C">
        <w:t>, quinque m</w:t>
      </w:r>
      <w:r w:rsidR="007F75CB">
        <w:t>íllia</w:t>
      </w:r>
      <w:r w:rsidR="00814C0C">
        <w:t xml:space="preserve"> quadr</w:t>
      </w:r>
      <w:r w:rsidR="007F75CB">
        <w:t>ingénta</w:t>
      </w:r>
      <w:r w:rsidR="00814C0C">
        <w:t> : u</w:t>
      </w:r>
      <w:r w:rsidR="007F75CB">
        <w:t>nivérsa</w:t>
      </w:r>
      <w:r w:rsidR="00814C0C">
        <w:t xml:space="preserve"> tulit </w:t>
      </w:r>
      <w:r w:rsidR="002B18DD">
        <w:t>Sassábasar</w:t>
      </w:r>
      <w:r w:rsidR="00814C0C">
        <w:t>, cum his qui asc</w:t>
      </w:r>
      <w:r w:rsidR="007F75CB">
        <w:t>endébant</w:t>
      </w:r>
      <w:r w:rsidR="00814C0C">
        <w:t xml:space="preserve"> de transmigr</w:t>
      </w:r>
      <w:r w:rsidR="007F75CB">
        <w:t>atióne</w:t>
      </w:r>
      <w:r w:rsidR="00814C0C">
        <w:t xml:space="preserve"> Ba</w:t>
      </w:r>
      <w:r w:rsidR="007F75CB">
        <w:t>bylónis</w:t>
      </w:r>
      <w:r w:rsidR="00814C0C">
        <w:t xml:space="preserve"> in </w:t>
      </w:r>
      <w:r w:rsidR="007F75CB">
        <w:t>Jerúsalem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50"/>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052" w:name="t4p401n01"/>
      <w:bookmarkEnd w:id="4052"/>
      <w:r w:rsidRPr="005119F6">
        <w:rPr>
          <w:rStyle w:val="NumNot"/>
        </w:rPr>
        <w:t>.</w:t>
      </w:r>
      <w:r>
        <w:t xml:space="preserve"> Cyrus, premier roi de Perse, fils de Cambyse et de Mandane, fille d’Astyage, naquit l’an 599 avant J.-C. Après la mort d’Astyage, Cyrus, d’accord avec </w:t>
      </w:r>
      <w:r w:rsidR="00AF65C8">
        <w:t>Cyaxare</w:t>
      </w:r>
      <w:r>
        <w:t xml:space="preserve">, son oncle, attaqua Nériglissor, roi de Babylone, </w:t>
      </w:r>
      <w:r>
        <w:lastRenderedPageBreak/>
        <w:t xml:space="preserve">le défit et revint chargé d’un immense butin. Une femme d’une rare beauté s’étant trouvée parmi les prisonniers, Cyrus refusa de la voir et la fit rendre à Abradate, son époux. Enhardi par ce premier </w:t>
      </w:r>
      <w:r>
        <w:lastRenderedPageBreak/>
        <w:t xml:space="preserve">succès, le jeune conquérant résolut de s’emparer de Babylone. Il fit proposer au successeur de Nériglissor, que l’on croit être Balthasar, de vider la querelle par un combat singulier. Ce défi ayant été refusé, on en vint aux mains dans les plaines de Timbrée, où Crésus, roi de Lydie, fut défait, ce qui soumit à Cyrus la plus grande partie des peuples de l’Asie. Après cette victoire, il alla mettre le siège devant Babylone où il entra par le lit de l’Euphrate, dont il avait détourné les eaux. Balthasar, à qui une main mystérieuse annonça sa triste fin cette nuit-là même, comme nous le verrons dans l’histoire de Daniel, périt avec toute sa cour, et en lui finit le second empire des Babyloniens, l’an 633 avant J.-C. Cyrus, maître de l’Asie, partagea avec </w:t>
      </w:r>
      <w:r w:rsidR="00AF65C8">
        <w:t>Cyaxare</w:t>
      </w:r>
      <w:r>
        <w:t xml:space="preserve"> les États soumis par ses armes en 120 départements. Peu de temps après, la mort de </w:t>
      </w:r>
      <w:r w:rsidR="00AF65C8">
        <w:t>Cyaxare</w:t>
      </w:r>
      <w:r>
        <w:t xml:space="preserve"> le rendit maître du plus vaste empire qui fut jamais : il comprenait les royaumes de Babylone, d’Assyrie, des Mèdes et des Perses. Il mourut l’an 529 avant J.-C. </w:t>
      </w:r>
      <w:r w:rsidRPr="005119F6">
        <w:t xml:space="preserve">– </w:t>
      </w:r>
      <w:r w:rsidRPr="005119F6">
        <w:rPr>
          <w:rStyle w:val="NumNot"/>
        </w:rPr>
        <w:t>2</w:t>
      </w:r>
      <w:bookmarkStart w:id="4053" w:name="t4p401n02"/>
      <w:bookmarkEnd w:id="4053"/>
      <w:r w:rsidRPr="005119F6">
        <w:rPr>
          <w:rStyle w:val="NumNot"/>
        </w:rPr>
        <w:t>.</w:t>
      </w:r>
      <w:r>
        <w:t xml:space="preserve"> Les Perses, appelés par l’Écriture </w:t>
      </w:r>
      <w:r w:rsidR="00AF65C8">
        <w:t>Élamites</w:t>
      </w:r>
      <w:r>
        <w:t xml:space="preserve">, parce qu’ils étaient issus d’Elam, fils de Sem, étaient, selon les païens, originaires de la Scythie. On les confond avec les Parthes. Après avoir longtemps adoré le vrai Dieu ils tombèrent dans le sabéismes ou </w:t>
      </w:r>
      <w:r w:rsidRPr="001552F7">
        <w:rPr>
          <w:rStyle w:val="italicus"/>
        </w:rPr>
        <w:t>culte des astres</w:t>
      </w:r>
      <w:r>
        <w:t xml:space="preserve">. Leur divinité principale était le soleil qu’ils adoraient sous le nom de </w:t>
      </w:r>
      <w:r w:rsidRPr="001552F7">
        <w:rPr>
          <w:rStyle w:val="italicus"/>
        </w:rPr>
        <w:t>Mithra</w:t>
      </w:r>
      <w:r>
        <w:t xml:space="preserve">. Ils rendaient aussi un hommage au feu. Le peuple se réunissait souvent dans des enceintes pour prier devant un feu dans lequel on jetait des </w:t>
      </w:r>
      <w:r>
        <w:lastRenderedPageBreak/>
        <w:t xml:space="preserve">essences odoriférantes ; et, dans toutes les villes principales, on entretenait un feu perpétuel. Les Perses n’avaient ni temples, ni simulacres ; ils offraient leurs sacrifices en plein air, et, le plus souvent, sur des hauteurs. Les mages, qui étaient les ministres de cette religion, formaient une tribu particulière, et étaient, comme les druides chez les Gaulais, les dépositaires de toutes les connaissances. On venait les consulter des pays les plus lointains : aussi leur nom est-il resté synonyme de sage. Zoroastre gâta de plus en plus la religion des Perses en y introduisant la croyance des deux </w:t>
      </w:r>
      <w:r w:rsidR="004F7A14">
        <w:t>principe</w:t>
      </w:r>
      <w:r w:rsidR="006733BA">
        <w:t>s</w:t>
      </w:r>
      <w:r>
        <w:t xml:space="preserve"> dont l’un, </w:t>
      </w:r>
      <w:r w:rsidR="008D018B">
        <w:t>celui</w:t>
      </w:r>
      <w:r>
        <w:t xml:space="preserve"> du bien, s’appelait Ormuzd, et l’autre, </w:t>
      </w:r>
      <w:r w:rsidR="008D018B">
        <w:t>celui</w:t>
      </w:r>
      <w:r>
        <w:t xml:space="preserve"> du mal, Arimane. Le gouvernement des Perses fut toujours despotique : toutes les causes des particuliers étaient portées au tribunal du roi. Parmi les arts, l’agriculture tenait le premier rang. On discutait les affaires à table, mas on ne prenait de décision que le lendemain, après les fumées du vin. Il y a eu deux empires des Perses l’un fondé par Cyrus, l’an 559 avant J.-C., et renversé par Alexandre ; l’autre, élevé sur les ruines de l’empire des Parthes, l’an 226 de J.-C. La Perse proprement dite, ou Perside, était bornée au Nord par la Médie, au Sud par le golfe Persique, à l’Ouest par la Babylonie et la</w:t>
      </w:r>
      <w:r w:rsidR="00AF65C8">
        <w:t xml:space="preserve"> Susiane, et à l’Est par la Caré</w:t>
      </w:r>
      <w:r>
        <w:t xml:space="preserve">manie. Le grand empire des Perses s’étendait de l’Ouest à l’Est de l’Hellespont à l’Indus, et du Sud au Nord depuis le Pont jusqu’aux côtes de l’Arabie ; il avait plus de 1000 lieues de longueur sur </w:t>
      </w:r>
      <w:r>
        <w:lastRenderedPageBreak/>
        <w:t xml:space="preserve">730 de largeur. Il comprenait 127 gouvernements ou satrapies. </w:t>
      </w:r>
      <w:r w:rsidRPr="005119F6">
        <w:t xml:space="preserve">– </w:t>
      </w:r>
      <w:r w:rsidRPr="005119F6">
        <w:rPr>
          <w:rStyle w:val="NumNot"/>
        </w:rPr>
        <w:t>3</w:t>
      </w:r>
      <w:bookmarkStart w:id="4054" w:name="t4p401n03"/>
      <w:bookmarkEnd w:id="4054"/>
      <w:r w:rsidRPr="005119F6">
        <w:rPr>
          <w:rStyle w:val="NumNot"/>
        </w:rPr>
        <w:t>.</w:t>
      </w:r>
      <w:r>
        <w:t xml:space="preserve"> Jérémie, l’un des quatre grands Prophètes. Il commença à prophétiser sous le règne de </w:t>
      </w:r>
      <w:r w:rsidR="008D018B">
        <w:t>Josías</w:t>
      </w:r>
      <w:r>
        <w:t>, vers l’an 627 avant J.-C. ; il c</w:t>
      </w:r>
      <w:r w:rsidR="008D018B">
        <w:t>ontinua</w:t>
      </w:r>
      <w:r>
        <w:t xml:space="preserve"> pendant les malheurs de la captivité, et fut lapidé par le peuple auquel il reprochait ses désordres. </w:t>
      </w:r>
      <w:r w:rsidRPr="005119F6">
        <w:t xml:space="preserve">– </w:t>
      </w:r>
      <w:r w:rsidRPr="005119F6">
        <w:rPr>
          <w:rStyle w:val="NumNot"/>
        </w:rPr>
        <w:t>4</w:t>
      </w:r>
      <w:bookmarkStart w:id="4055" w:name="t4p401n04"/>
      <w:bookmarkEnd w:id="4055"/>
      <w:r w:rsidRPr="005119F6">
        <w:rPr>
          <w:rStyle w:val="NumNot"/>
        </w:rPr>
        <w:t>.</w:t>
      </w:r>
      <w:r>
        <w:t xml:space="preserve"> </w:t>
      </w:r>
      <w:r w:rsidRPr="00556F3C">
        <w:rPr>
          <w:rStyle w:val="LaIt"/>
        </w:rPr>
        <w:t>Vocem</w:t>
      </w:r>
      <w:r>
        <w:t xml:space="preserve"> indique qu’il le dit d’abord de vive voix ; </w:t>
      </w:r>
      <w:r w:rsidR="00AF65C8" w:rsidRPr="00556F3C">
        <w:rPr>
          <w:rStyle w:val="LaIt"/>
        </w:rPr>
        <w:t>tradúxit</w:t>
      </w:r>
      <w:r>
        <w:t xml:space="preserve">, qu’il le fit publier ; et </w:t>
      </w:r>
      <w:r w:rsidR="00AF65C8" w:rsidRPr="00556F3C">
        <w:rPr>
          <w:rStyle w:val="LaIt"/>
        </w:rPr>
        <w:t>scriptúram</w:t>
      </w:r>
      <w:r>
        <w:t xml:space="preserve">, qu’il le fit mettre par écrit. </w:t>
      </w:r>
      <w:r w:rsidRPr="005119F6">
        <w:t xml:space="preserve">– </w:t>
      </w:r>
      <w:r w:rsidRPr="005119F6">
        <w:rPr>
          <w:rStyle w:val="NumNot"/>
        </w:rPr>
        <w:t>5</w:t>
      </w:r>
      <w:bookmarkStart w:id="4056" w:name="t4p401n05"/>
      <w:bookmarkEnd w:id="4056"/>
      <w:r w:rsidRPr="005119F6">
        <w:rPr>
          <w:rStyle w:val="NumNot"/>
        </w:rPr>
        <w:t>.</w:t>
      </w:r>
      <w:r>
        <w:t xml:space="preserve"> Je ne vous parle plus de Jérusalem, ni de la Judée, dont je vous ai déjà parlé tant de fois. </w:t>
      </w:r>
      <w:r w:rsidRPr="005119F6">
        <w:t xml:space="preserve">– </w:t>
      </w:r>
      <w:r w:rsidRPr="005119F6">
        <w:rPr>
          <w:rStyle w:val="NumNot"/>
        </w:rPr>
        <w:t>6</w:t>
      </w:r>
      <w:bookmarkStart w:id="4057" w:name="t4p401n06"/>
      <w:bookmarkEnd w:id="4057"/>
      <w:r w:rsidRPr="005119F6">
        <w:rPr>
          <w:rStyle w:val="NumNot"/>
        </w:rPr>
        <w:t>.</w:t>
      </w:r>
      <w:r>
        <w:t xml:space="preserve"> </w:t>
      </w:r>
      <w:r w:rsidRPr="00556F3C">
        <w:rPr>
          <w:rStyle w:val="LaIt"/>
        </w:rPr>
        <w:t>Domum</w:t>
      </w:r>
      <w:r>
        <w:t xml:space="preserve">, le temple. </w:t>
      </w:r>
      <w:r w:rsidRPr="005119F6">
        <w:t xml:space="preserve">– </w:t>
      </w:r>
      <w:r w:rsidRPr="005119F6">
        <w:rPr>
          <w:rStyle w:val="NumNot"/>
        </w:rPr>
        <w:t>7</w:t>
      </w:r>
      <w:bookmarkStart w:id="4058" w:name="t4p401n07"/>
      <w:bookmarkEnd w:id="4058"/>
      <w:r w:rsidRPr="005119F6">
        <w:rPr>
          <w:rStyle w:val="NumNot"/>
        </w:rPr>
        <w:t>.</w:t>
      </w:r>
      <w:r>
        <w:t xml:space="preserve"> Cyrus parle en païen, en donnant à entendre que la présence et la puissance de Dieu sont circonscrites à Jérusalem. </w:t>
      </w:r>
      <w:r w:rsidRPr="005119F6">
        <w:t xml:space="preserve">– </w:t>
      </w:r>
      <w:r w:rsidRPr="005119F6">
        <w:rPr>
          <w:rStyle w:val="NumNot"/>
        </w:rPr>
        <w:t>8</w:t>
      </w:r>
      <w:bookmarkStart w:id="4059" w:name="t4p401n08"/>
      <w:bookmarkEnd w:id="4059"/>
      <w:r w:rsidRPr="005119F6">
        <w:rPr>
          <w:rStyle w:val="NumNot"/>
        </w:rPr>
        <w:t>.</w:t>
      </w:r>
      <w:r>
        <w:t xml:space="preserve"> Les uns disent que </w:t>
      </w:r>
      <w:r w:rsidRPr="00556F3C">
        <w:rPr>
          <w:rStyle w:val="LaIt"/>
        </w:rPr>
        <w:t>r</w:t>
      </w:r>
      <w:r w:rsidR="006733BA" w:rsidRPr="00556F3C">
        <w:rPr>
          <w:rStyle w:val="LaIt"/>
        </w:rPr>
        <w:t>éliqui</w:t>
      </w:r>
      <w:r>
        <w:t xml:space="preserve"> indique ceux des Juifs qui ne voudraient pas ou ne pourraient pas retourner à Jérusalem ; les autres, que Cyrus invite tous ses sujets à seconder les Juifs, chacun selon son pouvoir. </w:t>
      </w:r>
      <w:r w:rsidRPr="005119F6">
        <w:t xml:space="preserve">– </w:t>
      </w:r>
      <w:r w:rsidRPr="005119F6">
        <w:rPr>
          <w:rStyle w:val="NumNot"/>
        </w:rPr>
        <w:t>9</w:t>
      </w:r>
      <w:bookmarkStart w:id="4060" w:name="t4p401n09"/>
      <w:bookmarkEnd w:id="4060"/>
      <w:r w:rsidRPr="005119F6">
        <w:rPr>
          <w:rStyle w:val="NumNot"/>
        </w:rPr>
        <w:t>.</w:t>
      </w:r>
      <w:r>
        <w:t xml:space="preserve"> </w:t>
      </w:r>
      <w:r w:rsidR="00AF65C8" w:rsidRPr="00556F3C">
        <w:rPr>
          <w:rStyle w:val="LaIt"/>
        </w:rPr>
        <w:t>Excépto</w:t>
      </w:r>
      <w:r>
        <w:t xml:space="preserve">, outre, sans compter. </w:t>
      </w:r>
      <w:r w:rsidRPr="005119F6">
        <w:t xml:space="preserve">– </w:t>
      </w:r>
      <w:r w:rsidRPr="005119F6">
        <w:rPr>
          <w:rStyle w:val="NumNot"/>
        </w:rPr>
        <w:t>10</w:t>
      </w:r>
      <w:bookmarkStart w:id="4061" w:name="t4p401n10"/>
      <w:bookmarkEnd w:id="4061"/>
      <w:r w:rsidRPr="005119F6">
        <w:rPr>
          <w:rStyle w:val="NumNot"/>
        </w:rPr>
        <w:t>.</w:t>
      </w:r>
      <w:r>
        <w:t xml:space="preserve"> </w:t>
      </w:r>
      <w:r w:rsidRPr="00556F3C">
        <w:rPr>
          <w:rStyle w:val="LaIt"/>
        </w:rPr>
        <w:t>De</w:t>
      </w:r>
      <w:r>
        <w:t xml:space="preserve"> pour </w:t>
      </w:r>
      <w:r w:rsidRPr="00556F3C">
        <w:rPr>
          <w:rStyle w:val="LaIt"/>
        </w:rPr>
        <w:t>ex</w:t>
      </w:r>
      <w:r>
        <w:t xml:space="preserve">, origine de notre préposition de. </w:t>
      </w:r>
      <w:r w:rsidRPr="005119F6">
        <w:t xml:space="preserve">– </w:t>
      </w:r>
      <w:r w:rsidRPr="005119F6">
        <w:rPr>
          <w:rStyle w:val="NumNot"/>
        </w:rPr>
        <w:t>11</w:t>
      </w:r>
      <w:bookmarkStart w:id="4062" w:name="t4p401n11"/>
      <w:bookmarkEnd w:id="4062"/>
      <w:r w:rsidRPr="005119F6">
        <w:rPr>
          <w:rStyle w:val="NumNot"/>
        </w:rPr>
        <w:t>.</w:t>
      </w:r>
      <w:r>
        <w:t xml:space="preserve"> Littéralement : les principaux d’entre les pères de famille des tribus de Juda et de Benjamin, restées fidèles à la maison de David. La tribu de Juda était, sinon la plus vaste, du moins la plus puissante et la plus populeuse de toutes. Elle occupait la partie méridionale de la Palestine, depuis la mer Morte jusqu’aux limites des pays des Philistins, qui même y furent souvent enclavés, et s’étendait entre les tribus de Benjamin au Nord et de Siméon au Sud. C’est de cette tribu que vient le nom de Judée donné à la Palestine et </w:t>
      </w:r>
      <w:r w:rsidR="008D018B">
        <w:t>celui</w:t>
      </w:r>
      <w:r>
        <w:t xml:space="preserve"> de Juifs donné </w:t>
      </w:r>
      <w:r>
        <w:lastRenderedPageBreak/>
        <w:t>d’abord à une partie des Israélites et ensuite tous les autres. La tribu de Benjamin occupait une petite contrée de la Palestine, bornée au Nord par la tribu d’</w:t>
      </w:r>
      <w:r w:rsidR="00AF65C8">
        <w:t>Éphraïm</w:t>
      </w:r>
      <w:r>
        <w:t xml:space="preserve">, au Sud par celle de Juda, à l’Est par le Jourdain et à l’Ouest par la tribu de Dan. Les principales villes étaient Jérusalem, Jéricho et Bethel. </w:t>
      </w:r>
      <w:r w:rsidRPr="005119F6">
        <w:t xml:space="preserve">– </w:t>
      </w:r>
      <w:r w:rsidRPr="005119F6">
        <w:rPr>
          <w:rStyle w:val="NumNot"/>
        </w:rPr>
        <w:t>12</w:t>
      </w:r>
      <w:bookmarkStart w:id="4063" w:name="t4p401n12"/>
      <w:bookmarkEnd w:id="4063"/>
      <w:r w:rsidRPr="005119F6">
        <w:rPr>
          <w:rStyle w:val="NumNot"/>
        </w:rPr>
        <w:t>.</w:t>
      </w:r>
      <w:r>
        <w:t xml:space="preserve"> Lévites, nom commun à tous les descendants de Lévi, troisième fils de Jacob et de Lia. On distinguait les Caathites, les Gersonites et les Mirarites, à cause de Caath, Gerson et </w:t>
      </w:r>
      <w:r w:rsidR="00E32236">
        <w:t>Mira</w:t>
      </w:r>
      <w:r w:rsidR="008D018B">
        <w:t>ri</w:t>
      </w:r>
      <w:r>
        <w:t xml:space="preserve">, tous trois fils de Lévi. La postérité d’Aaron, quoiqu’elle descendît de Lévi par Caath, formait une classe à part, parce qu’elle était consacrée au sacerdoce et aux fonctions les plus relevées du culte public. Aussi voyez-vous ici : </w:t>
      </w:r>
      <w:r w:rsidR="00AF65C8" w:rsidRPr="00556F3C">
        <w:rPr>
          <w:rStyle w:val="LaIt"/>
        </w:rPr>
        <w:t>Sacerdótes</w:t>
      </w:r>
      <w:r w:rsidRPr="00556F3C">
        <w:rPr>
          <w:rStyle w:val="LaIt"/>
        </w:rPr>
        <w:t xml:space="preserve"> et </w:t>
      </w:r>
      <w:r w:rsidR="00AF65C8" w:rsidRPr="00556F3C">
        <w:rPr>
          <w:rStyle w:val="LaIt"/>
        </w:rPr>
        <w:t>Levítas</w:t>
      </w:r>
      <w:r>
        <w:t xml:space="preserve">. Les Lévites formaient une des douze tribus d’Israël. Ils étaient préposés au service du tabernacle et du temple, dont ils devaient garder les portes nuit et jour. Ils portaient, durant les marches, l’Arche, le tabernacle, les vases et les instruments employés dans les sacrifices, chantaient et jouaient des instruments dans les cérémonies saintes et étaient subordonnés aux prêtres dans tout ce qui avait rapport au culte divin. La loi avait pourvu à leur subsistance, en leur accordant la dîme de toutes les productions de la terre et de tous les animaux, contribution dont ils devaient à leur tour donner la dîme aux prêtres. Elle leur avait en outre assigné pour leur habitation quarante-huit villes dispersées dans les douze tribus, dont treize appartenaient aux prêtres, et dont six </w:t>
      </w:r>
      <w:r>
        <w:lastRenderedPageBreak/>
        <w:t xml:space="preserve">jouissaient du droit de refuge. Les Lévites ne portaient point d’habits particuliers. Ils étaient consacrés en présence de tout le peuple qui leur imposait les mains, en signe de leur consécration. </w:t>
      </w:r>
      <w:r w:rsidRPr="005119F6">
        <w:t xml:space="preserve">– </w:t>
      </w:r>
      <w:r w:rsidRPr="005119F6">
        <w:rPr>
          <w:rStyle w:val="NumNot"/>
        </w:rPr>
        <w:t>13</w:t>
      </w:r>
      <w:bookmarkStart w:id="4064" w:name="t4p401n13"/>
      <w:bookmarkEnd w:id="4064"/>
      <w:r w:rsidRPr="005119F6">
        <w:rPr>
          <w:rStyle w:val="NumNot"/>
        </w:rPr>
        <w:t>.</w:t>
      </w:r>
      <w:r>
        <w:t xml:space="preserve"> Tant les Juifs que les Chaldéens qui voulaient plaire à Cyrus. </w:t>
      </w:r>
      <w:r w:rsidRPr="005119F6">
        <w:t xml:space="preserve">– </w:t>
      </w:r>
      <w:r w:rsidRPr="005119F6">
        <w:rPr>
          <w:rStyle w:val="NumNot"/>
        </w:rPr>
        <w:t>14</w:t>
      </w:r>
      <w:bookmarkStart w:id="4065" w:name="t4p401n14"/>
      <w:bookmarkEnd w:id="4065"/>
      <w:r w:rsidRPr="005119F6">
        <w:rPr>
          <w:rStyle w:val="NumNot"/>
        </w:rPr>
        <w:t>.</w:t>
      </w:r>
      <w:r>
        <w:t xml:space="preserve"> C’est-à-dire, les aidèrent, les secondèrent. Comme c’est des mains qu’on travaille, quand on vient en aide, ce sont les mains que l’on soulage. </w:t>
      </w:r>
      <w:r w:rsidRPr="005119F6">
        <w:t xml:space="preserve">– </w:t>
      </w:r>
      <w:r w:rsidRPr="005119F6">
        <w:rPr>
          <w:rStyle w:val="NumNot"/>
        </w:rPr>
        <w:t>15</w:t>
      </w:r>
      <w:bookmarkStart w:id="4066" w:name="t4p401n15"/>
      <w:bookmarkEnd w:id="4066"/>
      <w:r w:rsidRPr="005119F6">
        <w:rPr>
          <w:rStyle w:val="NumNot"/>
        </w:rPr>
        <w:t>.</w:t>
      </w:r>
      <w:r>
        <w:t xml:space="preserve"> Même sens qu’</w:t>
      </w:r>
      <w:r w:rsidR="00AF65C8" w:rsidRPr="00556F3C">
        <w:rPr>
          <w:rStyle w:val="LaIt"/>
        </w:rPr>
        <w:t>excépto</w:t>
      </w:r>
      <w:r>
        <w:t xml:space="preserve">, note 9. </w:t>
      </w:r>
      <w:r w:rsidRPr="005119F6">
        <w:t xml:space="preserve">– </w:t>
      </w:r>
      <w:r w:rsidRPr="005119F6">
        <w:rPr>
          <w:rStyle w:val="NumNot"/>
        </w:rPr>
        <w:t>16</w:t>
      </w:r>
      <w:bookmarkStart w:id="4067" w:name="t4p401n16"/>
      <w:bookmarkEnd w:id="4067"/>
      <w:r w:rsidRPr="005119F6">
        <w:rPr>
          <w:rStyle w:val="NumNot"/>
        </w:rPr>
        <w:t>.</w:t>
      </w:r>
      <w:r>
        <w:t xml:space="preserve"> C’est ce que donne le sens de </w:t>
      </w:r>
      <w:r w:rsidR="00AF65C8" w:rsidRPr="00556F3C">
        <w:rPr>
          <w:rStyle w:val="LaIt"/>
        </w:rPr>
        <w:t>prótulit</w:t>
      </w:r>
      <w:r>
        <w:t xml:space="preserve">. </w:t>
      </w:r>
      <w:r w:rsidRPr="005119F6">
        <w:t xml:space="preserve">– </w:t>
      </w:r>
      <w:r w:rsidRPr="005119F6">
        <w:rPr>
          <w:rStyle w:val="NumNot"/>
        </w:rPr>
        <w:t>17</w:t>
      </w:r>
      <w:bookmarkStart w:id="4068" w:name="t4p401n17"/>
      <w:bookmarkEnd w:id="4068"/>
      <w:r w:rsidRPr="005119F6">
        <w:rPr>
          <w:rStyle w:val="NumNot"/>
        </w:rPr>
        <w:t>.</w:t>
      </w:r>
      <w:r>
        <w:t xml:space="preserve"> Personnages non autrement connus. </w:t>
      </w:r>
      <w:r w:rsidRPr="005119F6">
        <w:t xml:space="preserve">– </w:t>
      </w:r>
      <w:r w:rsidRPr="005119F6">
        <w:rPr>
          <w:rStyle w:val="NumNot"/>
        </w:rPr>
        <w:t>18</w:t>
      </w:r>
      <w:bookmarkStart w:id="4069" w:name="t4p401n18"/>
      <w:bookmarkEnd w:id="4069"/>
      <w:r w:rsidRPr="005119F6">
        <w:rPr>
          <w:rStyle w:val="NumNot"/>
        </w:rPr>
        <w:t>.</w:t>
      </w:r>
      <w:r>
        <w:t xml:space="preserve"> On le croit le même que Zorobabel, fils de Salathiel, neveu du roi Joakim et par conséquent prince de Juda. Cyrus lui remit les vases sacrés du temple et le chargea de reconduire le peuple à Jérusalem vers l’an 532 av. J.-C. ; mais les Samaritains traversèrent ses </w:t>
      </w:r>
      <w:r>
        <w:lastRenderedPageBreak/>
        <w:t xml:space="preserve">desseins dès qu’il fut de retour en Perse. </w:t>
      </w:r>
      <w:r w:rsidR="00AF65C8">
        <w:t>Darius</w:t>
      </w:r>
      <w:r>
        <w:t xml:space="preserve">, fils d’Hystaspe, son ancien ami, ayant été élu roi, fut si satisfait des réponses de Zorobabel, dans une assemblée où les courtisans devisaient entre eux pour amuser ce prince, qu’il lui promit de lui accorder tout ce qu’il voudrait. Zorobabel ne demanda que des lettres pour le rétablissement de Jérusalem et du temple ; il les obtint, et parvint, malgré ses ennemis, à rebâtir le temple. La première chose que fit Zorobabel, en sortant du palais, après avoir obtenu cette faveur, fut de rendre grâces à Dieu avec les principaux de sa nation. Sassabasar pour Zorobabel est encore un de ces changements de noms analogues à ceux que nous avons vus pour Esther, et qu’on verra ensuite pour Daniel, etc. </w:t>
      </w:r>
      <w:r w:rsidRPr="005119F6">
        <w:t xml:space="preserve">– </w:t>
      </w:r>
      <w:r w:rsidRPr="005119F6">
        <w:rPr>
          <w:rStyle w:val="NumNot"/>
        </w:rPr>
        <w:t>19</w:t>
      </w:r>
      <w:bookmarkStart w:id="4070" w:name="t4p401n19"/>
      <w:bookmarkEnd w:id="4070"/>
      <w:r w:rsidRPr="005119F6">
        <w:rPr>
          <w:rStyle w:val="NumNot"/>
        </w:rPr>
        <w:t>.</w:t>
      </w:r>
      <w:r>
        <w:t xml:space="preserve"> Plus petits, de second ordre.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4071" w:name="t4p402"/>
      <w:bookmarkEnd w:id="4071"/>
      <w:r w:rsidR="00CE404A">
        <w:t xml:space="preserve"> </w:t>
      </w:r>
    </w:p>
    <w:p w:rsidR="00CE404A" w:rsidRDefault="00814C0C" w:rsidP="00DD7860">
      <w:pPr>
        <w:pStyle w:val="Summarium"/>
      </w:pPr>
      <w:r>
        <w:t>Réédification de l’autel et du temple ; mélange de joie et de tristesse.</w:t>
      </w:r>
      <w:r w:rsidR="00CE404A">
        <w:t xml:space="preserve"> </w:t>
      </w:r>
    </w:p>
    <w:p w:rsidR="00CE404A" w:rsidRDefault="00814C0C" w:rsidP="000F4914">
      <w:pPr>
        <w:pStyle w:val="fl"/>
      </w:pPr>
      <w:r>
        <w:t>Jamque v</w:t>
      </w:r>
      <w:r w:rsidR="007F75CB">
        <w:t>énerat</w:t>
      </w:r>
      <w:r>
        <w:t xml:space="preserve"> mensis </w:t>
      </w:r>
      <w:r w:rsidR="009E0F71">
        <w:t>séptimus</w:t>
      </w:r>
      <w:r>
        <w:rPr>
          <w:vertAlign w:val="superscript"/>
        </w:rPr>
        <w:t>1</w:t>
      </w:r>
      <w:r>
        <w:t>, et erant f</w:t>
      </w:r>
      <w:r w:rsidR="007F75CB">
        <w:t>ílii</w:t>
      </w:r>
      <w:r>
        <w:t xml:space="preserve"> Israël in civit</w:t>
      </w:r>
      <w:r w:rsidR="007F75CB">
        <w:t>átibus</w:t>
      </w:r>
      <w:r>
        <w:t xml:space="preserve"> suis : cong</w:t>
      </w:r>
      <w:r w:rsidR="007F75CB">
        <w:t>regátus</w:t>
      </w:r>
      <w:r>
        <w:t xml:space="preserve"> est ergo p</w:t>
      </w:r>
      <w:r w:rsidR="007F75CB">
        <w:t>ópulus</w:t>
      </w:r>
      <w:r>
        <w:t xml:space="preserve"> quasi vir unus in </w:t>
      </w:r>
      <w:r w:rsidR="007F75CB">
        <w:t>Jerúsalem</w:t>
      </w:r>
      <w:r>
        <w:t> ;</w:t>
      </w:r>
      <w:r w:rsidR="00CE404A">
        <w:t xml:space="preserve"> </w:t>
      </w:r>
    </w:p>
    <w:p w:rsidR="00CE404A" w:rsidRDefault="00814C0C" w:rsidP="000F4914">
      <w:pPr>
        <w:pStyle w:val="fl"/>
      </w:pPr>
      <w:r>
        <w:t>Et s</w:t>
      </w:r>
      <w:r w:rsidR="007F75CB">
        <w:t>urréxit</w:t>
      </w:r>
      <w:r>
        <w:t xml:space="preserve"> J</w:t>
      </w:r>
      <w:r w:rsidR="007F75CB">
        <w:t>ósue</w:t>
      </w:r>
      <w:r>
        <w:rPr>
          <w:vertAlign w:val="superscript"/>
        </w:rPr>
        <w:t>2</w:t>
      </w:r>
      <w:r>
        <w:t xml:space="preserve"> f</w:t>
      </w:r>
      <w:r w:rsidR="007F75CB">
        <w:t>ílius</w:t>
      </w:r>
      <w:r>
        <w:t xml:space="preserve"> </w:t>
      </w:r>
      <w:r w:rsidR="002B18DD">
        <w:t>Jósedec</w:t>
      </w:r>
      <w:r>
        <w:rPr>
          <w:vertAlign w:val="superscript"/>
        </w:rPr>
        <w:t>3</w:t>
      </w:r>
      <w:r>
        <w:t>, et fratres ejus sac</w:t>
      </w:r>
      <w:r w:rsidR="007F75CB">
        <w:t>erdótes</w:t>
      </w:r>
      <w:r>
        <w:t xml:space="preserve">, et </w:t>
      </w:r>
      <w:r w:rsidR="002B18DD">
        <w:t>Zoróbabel</w:t>
      </w:r>
      <w:r>
        <w:t xml:space="preserve"> f</w:t>
      </w:r>
      <w:r w:rsidR="007F75CB">
        <w:t>ílius</w:t>
      </w:r>
      <w:r>
        <w:t xml:space="preserve"> </w:t>
      </w:r>
      <w:r w:rsidR="002B18DD">
        <w:t>Saláthiel</w:t>
      </w:r>
      <w:r>
        <w:rPr>
          <w:vertAlign w:val="superscript"/>
        </w:rPr>
        <w:t>4</w:t>
      </w:r>
      <w:r>
        <w:t>, et fratres ejus, et ædifi</w:t>
      </w:r>
      <w:r w:rsidR="007F75CB">
        <w:t>cavérunt</w:t>
      </w:r>
      <w:r>
        <w:t xml:space="preserve"> </w:t>
      </w:r>
      <w:r w:rsidR="007F75CB">
        <w:t>altáre</w:t>
      </w:r>
      <w:r>
        <w:t xml:space="preserve"> Dei Israël, ut </w:t>
      </w:r>
      <w:r w:rsidR="007F75CB">
        <w:t>offérrent</w:t>
      </w:r>
      <w:r>
        <w:t xml:space="preserve"> in eo </w:t>
      </w:r>
      <w:r w:rsidR="00AF65C8">
        <w:t>holocautómata</w:t>
      </w:r>
      <w:r>
        <w:t xml:space="preserve">, sicut </w:t>
      </w:r>
      <w:r w:rsidR="007F75CB">
        <w:t>scriptum</w:t>
      </w:r>
      <w:r>
        <w:t xml:space="preserve"> est in lege </w:t>
      </w:r>
      <w:r w:rsidR="009E0F71">
        <w:t>Móysi</w:t>
      </w:r>
      <w:r>
        <w:t xml:space="preserve"> viri Dei :</w:t>
      </w:r>
      <w:r w:rsidR="00CE404A">
        <w:t xml:space="preserve"> </w:t>
      </w:r>
    </w:p>
    <w:p w:rsidR="00CE404A" w:rsidRDefault="00814C0C" w:rsidP="000F4914">
      <w:pPr>
        <w:pStyle w:val="fl"/>
      </w:pPr>
      <w:r>
        <w:t>Collo</w:t>
      </w:r>
      <w:r w:rsidR="007F75CB">
        <w:t>cavérunt</w:t>
      </w:r>
      <w:r>
        <w:t xml:space="preserve"> autem </w:t>
      </w:r>
      <w:r w:rsidR="007F75CB">
        <w:t>altáre</w:t>
      </w:r>
      <w:r>
        <w:t xml:space="preserve"> Dei super bases suas</w:t>
      </w:r>
      <w:r>
        <w:rPr>
          <w:vertAlign w:val="superscript"/>
        </w:rPr>
        <w:t>5</w:t>
      </w:r>
      <w:r>
        <w:t>, deterr</w:t>
      </w:r>
      <w:r w:rsidR="007F75CB">
        <w:t>éntibus</w:t>
      </w:r>
      <w:r>
        <w:t xml:space="preserve"> eos per </w:t>
      </w:r>
      <w:r w:rsidR="009E0F71">
        <w:t>circúitum</w:t>
      </w:r>
      <w:r>
        <w:t xml:space="preserve"> p</w:t>
      </w:r>
      <w:r w:rsidR="007F75CB">
        <w:t>ópulis</w:t>
      </w:r>
      <w:r>
        <w:t xml:space="preserve"> terr</w:t>
      </w:r>
      <w:r w:rsidR="007F75CB">
        <w:t>árum</w:t>
      </w:r>
      <w:r>
        <w:rPr>
          <w:vertAlign w:val="superscript"/>
        </w:rPr>
        <w:t>6</w:t>
      </w:r>
      <w:r>
        <w:t>, et ob</w:t>
      </w:r>
      <w:r w:rsidR="007F75CB">
        <w:t>tulérunt</w:t>
      </w:r>
      <w:r>
        <w:t xml:space="preserve"> super illud hol</w:t>
      </w:r>
      <w:r w:rsidR="007F75CB">
        <w:t>ocáustum</w:t>
      </w:r>
      <w:r>
        <w:t xml:space="preserve"> D</w:t>
      </w:r>
      <w:r w:rsidR="007F75CB">
        <w:t>ómino</w:t>
      </w:r>
      <w:r>
        <w:t xml:space="preserve"> </w:t>
      </w:r>
      <w:r w:rsidR="002B18DD">
        <w:t>mane</w:t>
      </w:r>
      <w:r>
        <w:t xml:space="preserve"> et v</w:t>
      </w:r>
      <w:r w:rsidR="007F75CB">
        <w:t>éspere</w:t>
      </w:r>
      <w:r>
        <w:t> :</w:t>
      </w:r>
      <w:r w:rsidR="00CE404A">
        <w:t xml:space="preserve"> </w:t>
      </w:r>
    </w:p>
    <w:p w:rsidR="00CE404A" w:rsidRDefault="00814C0C" w:rsidP="000F4914">
      <w:pPr>
        <w:pStyle w:val="fl"/>
      </w:pPr>
      <w:r>
        <w:t>Fe</w:t>
      </w:r>
      <w:r w:rsidR="007F75CB">
        <w:t>cerúntque</w:t>
      </w:r>
      <w:r>
        <w:t xml:space="preserve"> solem</w:t>
      </w:r>
      <w:r w:rsidR="007F75CB">
        <w:t>nitátem</w:t>
      </w:r>
      <w:r>
        <w:t xml:space="preserve"> Taberna</w:t>
      </w:r>
      <w:r w:rsidR="007F75CB">
        <w:t>culórum</w:t>
      </w:r>
      <w:r>
        <w:rPr>
          <w:vertAlign w:val="superscript"/>
        </w:rPr>
        <w:t>7</w:t>
      </w:r>
      <w:r>
        <w:t xml:space="preserve">, sicut </w:t>
      </w:r>
      <w:r w:rsidR="007F75CB">
        <w:t>scriptum</w:t>
      </w:r>
      <w:r>
        <w:t xml:space="preserve"> est</w:t>
      </w:r>
      <w:r>
        <w:rPr>
          <w:vertAlign w:val="superscript"/>
        </w:rPr>
        <w:t>8</w:t>
      </w:r>
      <w:r>
        <w:t>, et hol</w:t>
      </w:r>
      <w:r w:rsidR="007F75CB">
        <w:t>ocáustum</w:t>
      </w:r>
      <w:r>
        <w:t xml:space="preserve"> di</w:t>
      </w:r>
      <w:r w:rsidR="007F75CB">
        <w:t>ébus</w:t>
      </w:r>
      <w:r>
        <w:t xml:space="preserve"> s</w:t>
      </w:r>
      <w:r w:rsidR="007F75CB">
        <w:t>íngulis</w:t>
      </w:r>
      <w:r>
        <w:t xml:space="preserve"> per </w:t>
      </w:r>
      <w:r w:rsidR="007F75CB">
        <w:t>órdinem</w:t>
      </w:r>
      <w:r>
        <w:t xml:space="preserve"> </w:t>
      </w:r>
      <w:r w:rsidR="007F75CB">
        <w:t>secúndum</w:t>
      </w:r>
      <w:r>
        <w:t xml:space="preserve"> p</w:t>
      </w:r>
      <w:r w:rsidR="007F75CB">
        <w:t>ræcéptum</w:t>
      </w:r>
      <w:r>
        <w:t>.</w:t>
      </w:r>
      <w:r w:rsidR="00CE404A">
        <w:t xml:space="preserve"> </w:t>
      </w:r>
    </w:p>
    <w:p w:rsidR="00CE404A" w:rsidRDefault="00814C0C" w:rsidP="000F4914">
      <w:pPr>
        <w:pStyle w:val="fl"/>
      </w:pPr>
      <w:r>
        <w:t>Et post hæc hol</w:t>
      </w:r>
      <w:r w:rsidR="007F75CB">
        <w:t>ocáustum</w:t>
      </w:r>
      <w:r>
        <w:t xml:space="preserve"> juge</w:t>
      </w:r>
      <w:r>
        <w:rPr>
          <w:vertAlign w:val="superscript"/>
        </w:rPr>
        <w:t>9</w:t>
      </w:r>
      <w:r>
        <w:t xml:space="preserve">, tam in </w:t>
      </w:r>
      <w:r w:rsidR="007F75CB">
        <w:t>caléndis</w:t>
      </w:r>
      <w:r>
        <w:rPr>
          <w:vertAlign w:val="superscript"/>
        </w:rPr>
        <w:t>10</w:t>
      </w:r>
      <w:r>
        <w:t xml:space="preserve"> quam in u</w:t>
      </w:r>
      <w:r w:rsidR="007F75CB">
        <w:t>nivérsis</w:t>
      </w:r>
      <w:r>
        <w:t xml:space="preserve"> solemnit</w:t>
      </w:r>
      <w:r w:rsidR="007F75CB">
        <w:t>átibus</w:t>
      </w:r>
      <w:r>
        <w:t xml:space="preserve"> D</w:t>
      </w:r>
      <w:r w:rsidR="007F75CB">
        <w:t>ómini</w:t>
      </w:r>
      <w:r>
        <w:t>, quæ erant cons</w:t>
      </w:r>
      <w:r w:rsidR="007F75CB">
        <w:t>ecrátæ</w:t>
      </w:r>
      <w:r>
        <w:t xml:space="preserve">, et in </w:t>
      </w:r>
      <w:r w:rsidR="007F75CB">
        <w:t>ómnibus</w:t>
      </w:r>
      <w:r>
        <w:rPr>
          <w:vertAlign w:val="superscript"/>
        </w:rPr>
        <w:t>11</w:t>
      </w:r>
      <w:r>
        <w:t xml:space="preserve"> in quibus ultro offe</w:t>
      </w:r>
      <w:r w:rsidR="007F75CB">
        <w:t>rebátur</w:t>
      </w:r>
      <w:r>
        <w:t xml:space="preserve"> munus D</w:t>
      </w:r>
      <w:r w:rsidR="007F75CB">
        <w:t>ómino</w:t>
      </w:r>
      <w:r>
        <w:t>.</w:t>
      </w:r>
      <w:r w:rsidR="00CE404A">
        <w:t xml:space="preserve"> </w:t>
      </w:r>
    </w:p>
    <w:p w:rsidR="00CE404A" w:rsidRDefault="00814C0C" w:rsidP="000F4914">
      <w:pPr>
        <w:pStyle w:val="fl"/>
      </w:pPr>
      <w:r>
        <w:t xml:space="preserve">A primo die mensis </w:t>
      </w:r>
      <w:r w:rsidR="009E0F71">
        <w:t>séptimi</w:t>
      </w:r>
      <w:r>
        <w:t xml:space="preserve"> </w:t>
      </w:r>
      <w:r w:rsidR="009E0F71">
        <w:t>cœpérunt</w:t>
      </w:r>
      <w:r>
        <w:t xml:space="preserve"> </w:t>
      </w:r>
      <w:r w:rsidR="007F75CB">
        <w:t>offérre</w:t>
      </w:r>
      <w:r>
        <w:t xml:space="preserve"> hol</w:t>
      </w:r>
      <w:r w:rsidR="007F75CB">
        <w:t>ocáustum</w:t>
      </w:r>
      <w:r>
        <w:t xml:space="preserve"> D</w:t>
      </w:r>
      <w:r w:rsidR="007F75CB">
        <w:t>ómino</w:t>
      </w:r>
      <w:r>
        <w:t> : porro templum Dei nondum f</w:t>
      </w:r>
      <w:r w:rsidR="007F75CB">
        <w:t>undátum</w:t>
      </w:r>
      <w:r>
        <w:t xml:space="preserve"> erat.</w:t>
      </w:r>
      <w:r w:rsidR="00CE404A">
        <w:t xml:space="preserve"> </w:t>
      </w:r>
    </w:p>
    <w:p w:rsidR="00CE404A" w:rsidRDefault="007F75CB" w:rsidP="000F4914">
      <w:pPr>
        <w:pStyle w:val="fl"/>
      </w:pPr>
      <w:r>
        <w:lastRenderedPageBreak/>
        <w:t>Dedérunt</w:t>
      </w:r>
      <w:r w:rsidR="00814C0C">
        <w:t xml:space="preserve"> autem pec</w:t>
      </w:r>
      <w:r>
        <w:t>únias</w:t>
      </w:r>
      <w:r w:rsidR="00814C0C">
        <w:t xml:space="preserve"> </w:t>
      </w:r>
      <w:r w:rsidR="009E0F71">
        <w:t>látomis</w:t>
      </w:r>
      <w:r w:rsidR="00814C0C">
        <w:t xml:space="preserve"> et cæment</w:t>
      </w:r>
      <w:r>
        <w:t>áriis</w:t>
      </w:r>
      <w:r w:rsidR="00814C0C">
        <w:t xml:space="preserve"> : cibum quoque, et potum, et </w:t>
      </w:r>
      <w:r>
        <w:t>óleum</w:t>
      </w:r>
      <w:r w:rsidR="00814C0C">
        <w:t>, Sid</w:t>
      </w:r>
      <w:r>
        <w:t>óniis</w:t>
      </w:r>
      <w:r w:rsidR="00814C0C">
        <w:rPr>
          <w:vertAlign w:val="superscript"/>
        </w:rPr>
        <w:t>12</w:t>
      </w:r>
      <w:r w:rsidR="00814C0C">
        <w:t xml:space="preserve"> T</w:t>
      </w:r>
      <w:r>
        <w:t>yriísque</w:t>
      </w:r>
      <w:r w:rsidR="00814C0C">
        <w:rPr>
          <w:vertAlign w:val="superscript"/>
        </w:rPr>
        <w:t>13</w:t>
      </w:r>
      <w:r w:rsidR="00814C0C">
        <w:t xml:space="preserve">, ut </w:t>
      </w:r>
      <w:r>
        <w:t>deférrent</w:t>
      </w:r>
      <w:r w:rsidR="00814C0C">
        <w:t xml:space="preserve"> ligna </w:t>
      </w:r>
      <w:r w:rsidR="009E0F71">
        <w:t>cédrina</w:t>
      </w:r>
      <w:r w:rsidR="00814C0C">
        <w:t xml:space="preserve"> de </w:t>
      </w:r>
      <w:r>
        <w:t>Líbano</w:t>
      </w:r>
      <w:r w:rsidR="00814C0C">
        <w:rPr>
          <w:vertAlign w:val="superscript"/>
        </w:rPr>
        <w:t>14</w:t>
      </w:r>
      <w:r w:rsidR="00814C0C">
        <w:t xml:space="preserve"> ad mare </w:t>
      </w:r>
      <w:r w:rsidR="002B18DD">
        <w:t>Joppe</w:t>
      </w:r>
      <w:r w:rsidR="00814C0C">
        <w:rPr>
          <w:vertAlign w:val="superscript"/>
        </w:rPr>
        <w:t>15</w:t>
      </w:r>
      <w:r w:rsidR="00814C0C">
        <w:t>, juxta quod præc</w:t>
      </w:r>
      <w:r>
        <w:t>éperat</w:t>
      </w:r>
      <w:r w:rsidR="00814C0C">
        <w:t xml:space="preserve"> Cyrus rex Pers</w:t>
      </w:r>
      <w:r>
        <w:t>árum</w:t>
      </w:r>
      <w:r w:rsidR="00814C0C">
        <w:t xml:space="preserve"> eis.</w:t>
      </w:r>
      <w:r w:rsidR="00CE404A">
        <w:t xml:space="preserve"> </w:t>
      </w:r>
    </w:p>
    <w:p w:rsidR="00CE404A" w:rsidRDefault="00814C0C" w:rsidP="000F4914">
      <w:pPr>
        <w:pStyle w:val="fl"/>
      </w:pPr>
      <w:r>
        <w:t xml:space="preserve">Anno autem </w:t>
      </w:r>
      <w:r w:rsidR="007F75CB">
        <w:t>secúndo</w:t>
      </w:r>
      <w:r>
        <w:t xml:space="preserve"> </w:t>
      </w:r>
      <w:r w:rsidR="007F75CB">
        <w:t>advéntus</w:t>
      </w:r>
      <w:r>
        <w:t xml:space="preserve"> </w:t>
      </w:r>
      <w:r w:rsidR="007F75CB">
        <w:t>eórum</w:t>
      </w:r>
      <w:r>
        <w:t xml:space="preserve"> ad templum Dei in </w:t>
      </w:r>
      <w:r w:rsidR="007F75CB">
        <w:t>Jerúsalem</w:t>
      </w:r>
      <w:r>
        <w:t xml:space="preserve">, mense </w:t>
      </w:r>
      <w:r w:rsidR="007F75CB">
        <w:t>secúndo</w:t>
      </w:r>
      <w:r>
        <w:rPr>
          <w:vertAlign w:val="superscript"/>
        </w:rPr>
        <w:t>16</w:t>
      </w:r>
      <w:r>
        <w:t xml:space="preserve">, </w:t>
      </w:r>
      <w:r w:rsidR="009E0F71">
        <w:t>cœpérunt</w:t>
      </w:r>
      <w:r>
        <w:rPr>
          <w:vertAlign w:val="superscript"/>
        </w:rPr>
        <w:t>17</w:t>
      </w:r>
      <w:r>
        <w:t xml:space="preserve"> </w:t>
      </w:r>
      <w:r w:rsidR="002B18DD">
        <w:t>Zoróbabel</w:t>
      </w:r>
      <w:r>
        <w:t xml:space="preserve"> f</w:t>
      </w:r>
      <w:r w:rsidR="007F75CB">
        <w:t>ílius</w:t>
      </w:r>
      <w:r>
        <w:t xml:space="preserve"> </w:t>
      </w:r>
      <w:r w:rsidR="002B18DD">
        <w:t>Saláthiel</w:t>
      </w:r>
      <w:r>
        <w:t>, et J</w:t>
      </w:r>
      <w:r w:rsidR="007F75CB">
        <w:t>ósue</w:t>
      </w:r>
      <w:r>
        <w:t xml:space="preserve"> f</w:t>
      </w:r>
      <w:r w:rsidR="007F75CB">
        <w:t>ílius</w:t>
      </w:r>
      <w:r>
        <w:t xml:space="preserve"> </w:t>
      </w:r>
      <w:r w:rsidR="002B18DD">
        <w:t>Jósedec</w:t>
      </w:r>
      <w:r>
        <w:t>, et r</w:t>
      </w:r>
      <w:r w:rsidR="007F75CB">
        <w:t>éliqui</w:t>
      </w:r>
      <w:r>
        <w:t xml:space="preserve"> de fr</w:t>
      </w:r>
      <w:r w:rsidR="007F75CB">
        <w:t>átribus</w:t>
      </w:r>
      <w:r>
        <w:t xml:space="preserve"> </w:t>
      </w:r>
      <w:r w:rsidR="007F75CB">
        <w:t>eórum</w:t>
      </w:r>
      <w:r>
        <w:t xml:space="preserve"> sac</w:t>
      </w:r>
      <w:r w:rsidR="007F75CB">
        <w:t>erdótes</w:t>
      </w:r>
      <w:r>
        <w:t xml:space="preserve"> et </w:t>
      </w:r>
      <w:r w:rsidR="006B4489">
        <w:t>Levítæ</w:t>
      </w:r>
      <w:r>
        <w:t>, et omnes qui v</w:t>
      </w:r>
      <w:r w:rsidR="007F75CB">
        <w:t>énerant</w:t>
      </w:r>
      <w:r>
        <w:t xml:space="preserve"> de capti</w:t>
      </w:r>
      <w:r w:rsidR="007F75CB">
        <w:t>vitáte</w:t>
      </w:r>
      <w:r>
        <w:t xml:space="preserve"> in </w:t>
      </w:r>
      <w:r w:rsidR="007F75CB">
        <w:t>Jerúsalem</w:t>
      </w:r>
      <w:r>
        <w:t>, et const</w:t>
      </w:r>
      <w:r w:rsidR="007F75CB">
        <w:t>ituérunt</w:t>
      </w:r>
      <w:r>
        <w:t xml:space="preserve"> </w:t>
      </w:r>
      <w:r w:rsidR="006B4489">
        <w:t>Levítas</w:t>
      </w:r>
      <w:r>
        <w:t xml:space="preserve">, a </w:t>
      </w:r>
      <w:r w:rsidR="007F75CB">
        <w:t>vigínti</w:t>
      </w:r>
      <w:r>
        <w:t xml:space="preserve"> annis et supra, ut </w:t>
      </w:r>
      <w:r w:rsidR="009E0F71">
        <w:t>urgérent</w:t>
      </w:r>
      <w:r>
        <w:t xml:space="preserve"> opus D</w:t>
      </w:r>
      <w:r w:rsidR="007F75CB">
        <w:t>ómini</w:t>
      </w:r>
      <w:r>
        <w:t>.</w:t>
      </w:r>
      <w:r w:rsidR="00CE404A">
        <w:t xml:space="preserve"> </w:t>
      </w:r>
    </w:p>
    <w:p w:rsidR="00CE404A" w:rsidRDefault="00814C0C" w:rsidP="000F4914">
      <w:pPr>
        <w:pStyle w:val="fl"/>
      </w:pPr>
      <w:r>
        <w:t>S</w:t>
      </w:r>
      <w:r w:rsidR="007F75CB">
        <w:t>tetítque</w:t>
      </w:r>
      <w:r>
        <w:t xml:space="preserve"> J</w:t>
      </w:r>
      <w:r w:rsidR="007F75CB">
        <w:t>ósue</w:t>
      </w:r>
      <w:r>
        <w:t xml:space="preserve"> et f</w:t>
      </w:r>
      <w:r w:rsidR="007F75CB">
        <w:t>ílii</w:t>
      </w:r>
      <w:r>
        <w:t xml:space="preserve"> ejus, et fratres ejus, </w:t>
      </w:r>
      <w:r w:rsidR="002B18DD">
        <w:t>Cédmihel</w:t>
      </w:r>
      <w:r>
        <w:rPr>
          <w:vertAlign w:val="superscript"/>
        </w:rPr>
        <w:t>18</w:t>
      </w:r>
      <w:r>
        <w:t xml:space="preserve"> et f</w:t>
      </w:r>
      <w:r w:rsidR="007F75CB">
        <w:t>ílii</w:t>
      </w:r>
      <w:r>
        <w:t xml:space="preserve"> ejus, et f</w:t>
      </w:r>
      <w:r w:rsidR="007F75CB">
        <w:t>ílii</w:t>
      </w:r>
      <w:r>
        <w:t xml:space="preserve"> </w:t>
      </w:r>
      <w:r w:rsidR="002B18DD">
        <w:t>Juda</w:t>
      </w:r>
      <w:r>
        <w:rPr>
          <w:vertAlign w:val="superscript"/>
        </w:rPr>
        <w:t>19</w:t>
      </w:r>
      <w:r>
        <w:t>, quasi vir unus, ut i</w:t>
      </w:r>
      <w:r w:rsidR="007F75CB">
        <w:t>nstárent</w:t>
      </w:r>
      <w:r>
        <w:t xml:space="preserve"> super eos qui f</w:t>
      </w:r>
      <w:r w:rsidR="007F75CB">
        <w:t>aciébant</w:t>
      </w:r>
      <w:r>
        <w:t xml:space="preserve"> opus in templo Dei : f</w:t>
      </w:r>
      <w:r w:rsidR="007F75CB">
        <w:t>ílii</w:t>
      </w:r>
      <w:r>
        <w:t xml:space="preserve"> </w:t>
      </w:r>
      <w:r w:rsidR="002B18DD">
        <w:t>Hénadad</w:t>
      </w:r>
      <w:r>
        <w:rPr>
          <w:vertAlign w:val="superscript"/>
        </w:rPr>
        <w:t>20</w:t>
      </w:r>
      <w:r>
        <w:t>, et f</w:t>
      </w:r>
      <w:r w:rsidR="007F75CB">
        <w:t>ílii</w:t>
      </w:r>
      <w:r>
        <w:t xml:space="preserve"> </w:t>
      </w:r>
      <w:r w:rsidR="007F75CB">
        <w:t>eórum</w:t>
      </w:r>
      <w:r>
        <w:t xml:space="preserve">, et fratres </w:t>
      </w:r>
      <w:r w:rsidR="007F75CB">
        <w:t>eórum</w:t>
      </w:r>
      <w:r>
        <w:t xml:space="preserve"> </w:t>
      </w:r>
      <w:r w:rsidR="006B4489">
        <w:t>Levítæ</w:t>
      </w:r>
      <w:r>
        <w:rPr>
          <w:vertAlign w:val="superscript"/>
        </w:rPr>
        <w:t>21</w:t>
      </w:r>
      <w:r>
        <w:t>.</w:t>
      </w:r>
      <w:r w:rsidR="00CE404A">
        <w:t xml:space="preserve"> </w:t>
      </w:r>
    </w:p>
    <w:p w:rsidR="00CE404A" w:rsidRDefault="00814C0C" w:rsidP="000F4914">
      <w:pPr>
        <w:pStyle w:val="fl"/>
      </w:pPr>
      <w:r>
        <w:t>F</w:t>
      </w:r>
      <w:r w:rsidR="007F75CB">
        <w:t>undáto</w:t>
      </w:r>
      <w:r>
        <w:t xml:space="preserve"> </w:t>
      </w:r>
      <w:r w:rsidR="007F75CB">
        <w:t>ígitur</w:t>
      </w:r>
      <w:r>
        <w:t xml:space="preserve"> a cæment</w:t>
      </w:r>
      <w:r w:rsidR="007F75CB">
        <w:t>áriis</w:t>
      </w:r>
      <w:r>
        <w:t xml:space="preserve"> templo D</w:t>
      </w:r>
      <w:r w:rsidR="007F75CB">
        <w:t>ómini</w:t>
      </w:r>
      <w:r>
        <w:t>, s</w:t>
      </w:r>
      <w:r w:rsidR="007F75CB">
        <w:t>tetérunt</w:t>
      </w:r>
      <w:r>
        <w:rPr>
          <w:vertAlign w:val="superscript"/>
        </w:rPr>
        <w:t>22</w:t>
      </w:r>
      <w:r>
        <w:t xml:space="preserve"> sac</w:t>
      </w:r>
      <w:r w:rsidR="007F75CB">
        <w:t>erdótes</w:t>
      </w:r>
      <w:r>
        <w:t xml:space="preserve"> in </w:t>
      </w:r>
      <w:r w:rsidR="007F75CB">
        <w:t>ornátu</w:t>
      </w:r>
      <w:r>
        <w:t xml:space="preserve"> suo cum tubis : et </w:t>
      </w:r>
      <w:r w:rsidR="006B4489">
        <w:t>Levítæ</w:t>
      </w:r>
      <w:r>
        <w:t xml:space="preserve"> f</w:t>
      </w:r>
      <w:r w:rsidR="007F75CB">
        <w:t>ílii</w:t>
      </w:r>
      <w:r>
        <w:t xml:space="preserve"> </w:t>
      </w:r>
      <w:r w:rsidR="002B18DD">
        <w:t>Asaph</w:t>
      </w:r>
      <w:r>
        <w:rPr>
          <w:vertAlign w:val="superscript"/>
        </w:rPr>
        <w:t>23</w:t>
      </w:r>
      <w:r>
        <w:t xml:space="preserve"> in </w:t>
      </w:r>
      <w:r w:rsidR="007F75CB">
        <w:t>cýmbalis</w:t>
      </w:r>
      <w:r>
        <w:t>, ut l</w:t>
      </w:r>
      <w:r w:rsidR="007F75CB">
        <w:t>audárent</w:t>
      </w:r>
      <w:r>
        <w:t xml:space="preserve"> Deum per manus </w:t>
      </w:r>
      <w:r w:rsidR="002B18DD">
        <w:t>David</w:t>
      </w:r>
      <w:r>
        <w:rPr>
          <w:vertAlign w:val="superscript"/>
        </w:rPr>
        <w:t>24</w:t>
      </w:r>
      <w:r>
        <w:t xml:space="preserve"> regis Israël.</w:t>
      </w:r>
      <w:r w:rsidR="00CE404A">
        <w:t xml:space="preserve"> </w:t>
      </w:r>
    </w:p>
    <w:p w:rsidR="00CE404A" w:rsidRDefault="00814C0C" w:rsidP="000F4914">
      <w:pPr>
        <w:pStyle w:val="fl"/>
      </w:pPr>
      <w:r>
        <w:t>Et con</w:t>
      </w:r>
      <w:r w:rsidR="007F75CB">
        <w:t>cinébant</w:t>
      </w:r>
      <w:r>
        <w:t xml:space="preserve"> in hymnis et confe</w:t>
      </w:r>
      <w:r w:rsidR="007F75CB">
        <w:t>ssióne</w:t>
      </w:r>
      <w:r>
        <w:rPr>
          <w:vertAlign w:val="superscript"/>
        </w:rPr>
        <w:t>25</w:t>
      </w:r>
      <w:r>
        <w:t xml:space="preserve"> D</w:t>
      </w:r>
      <w:r w:rsidR="007F75CB">
        <w:t>ómino</w:t>
      </w:r>
      <w:r>
        <w:rPr>
          <w:vertAlign w:val="superscript"/>
        </w:rPr>
        <w:t>26</w:t>
      </w:r>
      <w:r>
        <w:t> : Qu</w:t>
      </w:r>
      <w:r w:rsidR="007F75CB">
        <w:t>óniam</w:t>
      </w:r>
      <w:r>
        <w:t xml:space="preserve"> bonus, qu</w:t>
      </w:r>
      <w:r w:rsidR="007F75CB">
        <w:t>óniam</w:t>
      </w:r>
      <w:r>
        <w:t xml:space="preserve"> in </w:t>
      </w:r>
      <w:r w:rsidR="007F75CB">
        <w:t>ætérnum</w:t>
      </w:r>
      <w:r>
        <w:t xml:space="preserve"> miseric</w:t>
      </w:r>
      <w:r w:rsidR="007F75CB">
        <w:t>órdia</w:t>
      </w:r>
      <w:r>
        <w:t xml:space="preserve"> ejus super Israël. Omnis quoque p</w:t>
      </w:r>
      <w:r w:rsidR="007F75CB">
        <w:t>ópulus</w:t>
      </w:r>
      <w:r>
        <w:t xml:space="preserve"> vocife</w:t>
      </w:r>
      <w:r w:rsidR="007F75CB">
        <w:t>rabátur</w:t>
      </w:r>
      <w:r>
        <w:t xml:space="preserve"> cl</w:t>
      </w:r>
      <w:r w:rsidR="007F75CB">
        <w:t>amóre</w:t>
      </w:r>
      <w:r>
        <w:t xml:space="preserve"> magno in l</w:t>
      </w:r>
      <w:r w:rsidR="007F75CB">
        <w:t>audándo</w:t>
      </w:r>
      <w:r>
        <w:t xml:space="preserve"> D</w:t>
      </w:r>
      <w:r w:rsidR="007F75CB">
        <w:t>óminum</w:t>
      </w:r>
      <w:r>
        <w:t>, eo quod f</w:t>
      </w:r>
      <w:r w:rsidR="007F75CB">
        <w:t>undátum</w:t>
      </w:r>
      <w:r>
        <w:t xml:space="preserve"> esset templum D</w:t>
      </w:r>
      <w:r w:rsidR="007F75CB">
        <w:t>ómini</w:t>
      </w:r>
      <w:r>
        <w:t>.</w:t>
      </w:r>
      <w:r w:rsidR="00CE404A">
        <w:t xml:space="preserve"> </w:t>
      </w:r>
    </w:p>
    <w:p w:rsidR="00CE404A" w:rsidRDefault="006B4489" w:rsidP="000F4914">
      <w:pPr>
        <w:pStyle w:val="fl"/>
      </w:pPr>
      <w:r>
        <w:t>Plúrimi</w:t>
      </w:r>
      <w:r w:rsidR="00814C0C">
        <w:t xml:space="preserve"> </w:t>
      </w:r>
      <w:r w:rsidR="007F75CB">
        <w:t>étiam</w:t>
      </w:r>
      <w:r w:rsidR="00814C0C">
        <w:t xml:space="preserve"> de sacerd</w:t>
      </w:r>
      <w:r w:rsidR="007F75CB">
        <w:t>ótibus</w:t>
      </w:r>
      <w:r w:rsidR="00814C0C">
        <w:t xml:space="preserve"> et </w:t>
      </w:r>
      <w:r w:rsidR="009E0F71">
        <w:t>Levítis</w:t>
      </w:r>
      <w:r w:rsidR="00814C0C">
        <w:t xml:space="preserve">, et </w:t>
      </w:r>
      <w:r w:rsidR="007F75CB">
        <w:t>príncipes</w:t>
      </w:r>
      <w:r w:rsidR="00814C0C">
        <w:t xml:space="preserve"> patrum, et sen</w:t>
      </w:r>
      <w:r w:rsidR="007F75CB">
        <w:t>ióres</w:t>
      </w:r>
      <w:r w:rsidR="00814C0C">
        <w:t xml:space="preserve">, qui </w:t>
      </w:r>
      <w:r w:rsidR="007F75CB">
        <w:t>víderant</w:t>
      </w:r>
      <w:r w:rsidR="00814C0C">
        <w:t xml:space="preserve"> templum prius cum f</w:t>
      </w:r>
      <w:r w:rsidR="007F75CB">
        <w:t>undátum</w:t>
      </w:r>
      <w:r w:rsidR="00814C0C">
        <w:t xml:space="preserve"> esset, et</w:t>
      </w:r>
      <w:r w:rsidR="00814C0C">
        <w:rPr>
          <w:vertAlign w:val="superscript"/>
        </w:rPr>
        <w:t>27</w:t>
      </w:r>
      <w:r w:rsidR="00814C0C">
        <w:t xml:space="preserve"> hoc templum in</w:t>
      </w:r>
      <w:r w:rsidR="00814C0C">
        <w:rPr>
          <w:vertAlign w:val="superscript"/>
        </w:rPr>
        <w:t>28</w:t>
      </w:r>
      <w:r w:rsidR="00814C0C">
        <w:t xml:space="preserve"> </w:t>
      </w:r>
      <w:r w:rsidR="007F75CB">
        <w:t>óculis</w:t>
      </w:r>
      <w:r w:rsidR="00814C0C">
        <w:t xml:space="preserve"> </w:t>
      </w:r>
      <w:r w:rsidR="007F75CB">
        <w:t>eórum</w:t>
      </w:r>
      <w:r w:rsidR="00814C0C">
        <w:t>, flebant voce magnā : et multi voci</w:t>
      </w:r>
      <w:r w:rsidR="007F75CB">
        <w:t>ferántes</w:t>
      </w:r>
      <w:r w:rsidR="00814C0C">
        <w:t xml:space="preserve"> in læt</w:t>
      </w:r>
      <w:r w:rsidR="00AF65C8">
        <w:t>í</w:t>
      </w:r>
      <w:r w:rsidR="00814C0C">
        <w:t>tiā</w:t>
      </w:r>
      <w:r w:rsidR="00814C0C">
        <w:rPr>
          <w:vertAlign w:val="superscript"/>
        </w:rPr>
        <w:t>29</w:t>
      </w:r>
      <w:r w:rsidR="00814C0C">
        <w:t>, e</w:t>
      </w:r>
      <w:r w:rsidR="007F75CB">
        <w:t>levábant</w:t>
      </w:r>
      <w:r w:rsidR="00814C0C">
        <w:t xml:space="preserve"> vocem.</w:t>
      </w:r>
      <w:r w:rsidR="00CE404A">
        <w:t xml:space="preserve"> </w:t>
      </w:r>
    </w:p>
    <w:p w:rsidR="00CE404A" w:rsidRDefault="00814C0C" w:rsidP="000F4914">
      <w:pPr>
        <w:pStyle w:val="fl"/>
      </w:pPr>
      <w:r>
        <w:t>Nec p</w:t>
      </w:r>
      <w:r w:rsidR="007F75CB">
        <w:t>óterat</w:t>
      </w:r>
      <w:r>
        <w:t xml:space="preserve"> quisquam </w:t>
      </w:r>
      <w:r w:rsidR="009E0F71">
        <w:t>agnóscere</w:t>
      </w:r>
      <w:r>
        <w:t xml:space="preserve"> vocem cl</w:t>
      </w:r>
      <w:r w:rsidR="007F75CB">
        <w:t>amóris</w:t>
      </w:r>
      <w:r>
        <w:t xml:space="preserve"> læt</w:t>
      </w:r>
      <w:r w:rsidR="007F75CB">
        <w:t>ántium</w:t>
      </w:r>
      <w:r>
        <w:t>, et vocem fletūs p</w:t>
      </w:r>
      <w:r w:rsidR="007F75CB">
        <w:t>ópuli</w:t>
      </w:r>
      <w:r>
        <w:t> : c</w:t>
      </w:r>
      <w:r w:rsidR="007F75CB">
        <w:t>ommíxtim</w:t>
      </w:r>
      <w:r>
        <w:rPr>
          <w:vertAlign w:val="superscript"/>
        </w:rPr>
        <w:t>30</w:t>
      </w:r>
      <w:r>
        <w:t xml:space="preserve"> enim p</w:t>
      </w:r>
      <w:r w:rsidR="007F75CB">
        <w:t>ópulus</w:t>
      </w:r>
      <w:r>
        <w:t xml:space="preserve"> vocife</w:t>
      </w:r>
      <w:r w:rsidR="007F75CB">
        <w:t>rabátur</w:t>
      </w:r>
      <w:r>
        <w:t xml:space="preserve"> cl</w:t>
      </w:r>
      <w:r w:rsidR="007F75CB">
        <w:t>amóre</w:t>
      </w:r>
      <w:r>
        <w:t xml:space="preserve"> magno, et vox aud</w:t>
      </w:r>
      <w:r w:rsidR="007F75CB">
        <w:t>iebátur</w:t>
      </w:r>
      <w:r>
        <w:t xml:space="preserve"> procul.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072" w:name="t4p402n01"/>
      <w:bookmarkEnd w:id="4072"/>
      <w:r w:rsidRPr="005119F6">
        <w:rPr>
          <w:rStyle w:val="NumNot"/>
        </w:rPr>
        <w:t>.</w:t>
      </w:r>
      <w:r>
        <w:t xml:space="preserve"> Le mois de Thisri qui répond à septembre et à octobre. </w:t>
      </w:r>
      <w:r w:rsidRPr="005119F6">
        <w:t xml:space="preserve">– </w:t>
      </w:r>
      <w:r w:rsidRPr="005119F6">
        <w:rPr>
          <w:rStyle w:val="NumNot"/>
        </w:rPr>
        <w:t>2</w:t>
      </w:r>
      <w:bookmarkStart w:id="4073" w:name="t4p402n02"/>
      <w:bookmarkEnd w:id="4073"/>
      <w:r w:rsidRPr="005119F6">
        <w:rPr>
          <w:rStyle w:val="NumNot"/>
        </w:rPr>
        <w:t>.</w:t>
      </w:r>
      <w:r>
        <w:t xml:space="preserve"> Ce Josué n’est pas le successeur de Moïse ; la chronologie s’y oppose. </w:t>
      </w:r>
      <w:r w:rsidRPr="005119F6">
        <w:t xml:space="preserve">– </w:t>
      </w:r>
      <w:r w:rsidRPr="005119F6">
        <w:rPr>
          <w:rStyle w:val="NumNot"/>
        </w:rPr>
        <w:t>3</w:t>
      </w:r>
      <w:bookmarkStart w:id="4074" w:name="t4p402n03"/>
      <w:bookmarkEnd w:id="4074"/>
      <w:r w:rsidRPr="005119F6">
        <w:rPr>
          <w:rStyle w:val="NumNot"/>
        </w:rPr>
        <w:t>.</w:t>
      </w:r>
      <w:r>
        <w:t xml:space="preserve"> </w:t>
      </w:r>
      <w:r w:rsidR="00AF65C8">
        <w:t>Josédec</w:t>
      </w:r>
      <w:r>
        <w:t xml:space="preserve"> ou Sosédech, souverain pontife des Juifs et successeur de Saraas, mourut à Babylone sans avoir exercé les fonctions de sa dignité. </w:t>
      </w:r>
      <w:r w:rsidRPr="005119F6">
        <w:t xml:space="preserve">– </w:t>
      </w:r>
      <w:r w:rsidRPr="005119F6">
        <w:rPr>
          <w:rStyle w:val="NumNot"/>
        </w:rPr>
        <w:t>4</w:t>
      </w:r>
      <w:bookmarkStart w:id="4075" w:name="t4p402n04"/>
      <w:bookmarkEnd w:id="4075"/>
      <w:r w:rsidRPr="005119F6">
        <w:rPr>
          <w:rStyle w:val="NumNot"/>
        </w:rPr>
        <w:t>.</w:t>
      </w:r>
      <w:r>
        <w:t xml:space="preserve"> Salathiel était frère du roi Joakim et père nourricier de Zorobabel dont le père naturel était Phadaïa. Josué était le chef religieux des Juifs, et Zorobabel le chef politique. </w:t>
      </w:r>
      <w:r w:rsidRPr="005119F6">
        <w:t xml:space="preserve">– </w:t>
      </w:r>
      <w:r w:rsidRPr="005119F6">
        <w:rPr>
          <w:rStyle w:val="NumNot"/>
        </w:rPr>
        <w:t>5</w:t>
      </w:r>
      <w:bookmarkStart w:id="4076" w:name="t4p402n05"/>
      <w:bookmarkEnd w:id="4076"/>
      <w:r w:rsidRPr="005119F6">
        <w:rPr>
          <w:rStyle w:val="NumNot"/>
        </w:rPr>
        <w:t>.</w:t>
      </w:r>
      <w:r>
        <w:t xml:space="preserve"> Au même endroit où il avait été avant la destruction du temple. </w:t>
      </w:r>
      <w:r w:rsidRPr="005119F6">
        <w:t xml:space="preserve">– </w:t>
      </w:r>
      <w:r w:rsidRPr="005119F6">
        <w:rPr>
          <w:rStyle w:val="NumNot"/>
        </w:rPr>
        <w:t>6</w:t>
      </w:r>
      <w:bookmarkStart w:id="4077" w:name="t4p402n06"/>
      <w:bookmarkEnd w:id="4077"/>
      <w:r w:rsidRPr="005119F6">
        <w:rPr>
          <w:rStyle w:val="NumNot"/>
        </w:rPr>
        <w:t>.</w:t>
      </w:r>
      <w:r>
        <w:t xml:space="preserve"> Sous-entendu </w:t>
      </w:r>
      <w:r w:rsidRPr="00556F3C">
        <w:rPr>
          <w:rStyle w:val="LaIt"/>
        </w:rPr>
        <w:t>circumsit</w:t>
      </w:r>
      <w:r w:rsidR="008D018B" w:rsidRPr="00556F3C">
        <w:rPr>
          <w:rStyle w:val="LaIt"/>
        </w:rPr>
        <w:t>árum</w:t>
      </w:r>
      <w:r>
        <w:t xml:space="preserve">. </w:t>
      </w:r>
      <w:r w:rsidRPr="005119F6">
        <w:t xml:space="preserve">– </w:t>
      </w:r>
      <w:r w:rsidRPr="005119F6">
        <w:rPr>
          <w:rStyle w:val="NumNot"/>
        </w:rPr>
        <w:t>7</w:t>
      </w:r>
      <w:bookmarkStart w:id="4078" w:name="t4p402n07"/>
      <w:bookmarkEnd w:id="4078"/>
      <w:r w:rsidRPr="005119F6">
        <w:rPr>
          <w:rStyle w:val="NumNot"/>
        </w:rPr>
        <w:t>.</w:t>
      </w:r>
      <w:r>
        <w:t xml:space="preserve"> La fête des </w:t>
      </w:r>
      <w:r>
        <w:lastRenderedPageBreak/>
        <w:t xml:space="preserve">Tabernacles, appelée par les Grecs </w:t>
      </w:r>
      <w:r w:rsidRPr="00556F3C">
        <w:rPr>
          <w:rStyle w:val="LaIt"/>
        </w:rPr>
        <w:t>Scénopégie</w:t>
      </w:r>
      <w:r>
        <w:t xml:space="preserve"> (plantation de tente), était une des principales solennités des Hébreux. Elle se célébrait tous les ans au mois de Thisri, et durait sept jours pendant lesquels ils habitaient sous des tentes ou sous des berceaux de feuillages, en mémoire de ce que leurs pères, avant d’entrer dans la Terre promise, avaient habité, pendant 40 ans, sous des tentes dans le désert. Pendant les sept jours que durait cette fête, les Israélites faisaient des festins auxquels ils admettaient les Lévites, les étrangers, les veuves et les orphelins. </w:t>
      </w:r>
      <w:r w:rsidRPr="005119F6">
        <w:t xml:space="preserve">– </w:t>
      </w:r>
      <w:r w:rsidRPr="005119F6">
        <w:rPr>
          <w:rStyle w:val="NumNot"/>
        </w:rPr>
        <w:t>8</w:t>
      </w:r>
      <w:bookmarkStart w:id="4079" w:name="t4p402n08"/>
      <w:bookmarkEnd w:id="4079"/>
      <w:r w:rsidRPr="005119F6">
        <w:rPr>
          <w:rStyle w:val="NumNot"/>
        </w:rPr>
        <w:t>.</w:t>
      </w:r>
      <w:r>
        <w:t xml:space="preserve"> Sous-entendu </w:t>
      </w:r>
      <w:r w:rsidRPr="00556F3C">
        <w:rPr>
          <w:rStyle w:val="LaIt"/>
        </w:rPr>
        <w:t xml:space="preserve">in lege </w:t>
      </w:r>
      <w:r w:rsidR="00AF65C8" w:rsidRPr="00556F3C">
        <w:rPr>
          <w:rStyle w:val="LaIt"/>
        </w:rPr>
        <w:lastRenderedPageBreak/>
        <w:t>Móysis</w:t>
      </w:r>
      <w:r>
        <w:t xml:space="preserve">. </w:t>
      </w:r>
      <w:r w:rsidRPr="005119F6">
        <w:t xml:space="preserve">– </w:t>
      </w:r>
      <w:r w:rsidRPr="005119F6">
        <w:rPr>
          <w:rStyle w:val="NumNot"/>
        </w:rPr>
        <w:t>9</w:t>
      </w:r>
      <w:bookmarkStart w:id="4080" w:name="t4p402n09"/>
      <w:bookmarkEnd w:id="4080"/>
      <w:r w:rsidRPr="005119F6">
        <w:rPr>
          <w:rStyle w:val="NumNot"/>
        </w:rPr>
        <w:t>.</w:t>
      </w:r>
      <w:r>
        <w:t xml:space="preserve"> </w:t>
      </w:r>
      <w:r w:rsidR="008D018B">
        <w:t>Celui</w:t>
      </w:r>
      <w:r>
        <w:t xml:space="preserve"> qui s’offrait chaque jour sur le soir. </w:t>
      </w:r>
      <w:r w:rsidRPr="005119F6">
        <w:t xml:space="preserve">– </w:t>
      </w:r>
      <w:r w:rsidRPr="005119F6">
        <w:rPr>
          <w:rStyle w:val="NumNot"/>
        </w:rPr>
        <w:t>10</w:t>
      </w:r>
      <w:bookmarkStart w:id="4081" w:name="t4p402n10"/>
      <w:bookmarkEnd w:id="4081"/>
      <w:r w:rsidRPr="005119F6">
        <w:rPr>
          <w:rStyle w:val="NumNot"/>
        </w:rPr>
        <w:t>.</w:t>
      </w:r>
      <w:r>
        <w:t xml:space="preserve"> Calendes ou néoménides, premiers jours du mois que l’on consacrait par des sacrifices. Calendes vient du vieux mot </w:t>
      </w:r>
      <w:r w:rsidR="008D018B" w:rsidRPr="00556F3C">
        <w:rPr>
          <w:rStyle w:val="LaIt"/>
        </w:rPr>
        <w:t>caláre</w:t>
      </w:r>
      <w:r>
        <w:t xml:space="preserve"> qui lui-même vient du grec </w:t>
      </w:r>
      <w:r w:rsidRPr="001552F7">
        <w:rPr>
          <w:rStyle w:val="italicus"/>
        </w:rPr>
        <w:t>Kaleïn</w:t>
      </w:r>
      <w:r>
        <w:t xml:space="preserve"> appeler, parce que chaque premier jour du mois chez les Romains, les prêtres appelaient ou convoquaient le peuple pour lui dire quel jour paraissait le croissant de la lune et quand tombaient les Ides et les nones. C’est de calendes que vient calendrier. </w:t>
      </w:r>
      <w:r w:rsidRPr="005119F6">
        <w:t xml:space="preserve">– </w:t>
      </w:r>
      <w:r w:rsidRPr="005119F6">
        <w:rPr>
          <w:rStyle w:val="NumNot"/>
        </w:rPr>
        <w:t>11</w:t>
      </w:r>
      <w:bookmarkStart w:id="4082" w:name="t4p402n11"/>
      <w:bookmarkEnd w:id="4082"/>
      <w:r w:rsidRPr="005119F6">
        <w:rPr>
          <w:rStyle w:val="NumNot"/>
        </w:rPr>
        <w:t>.</w:t>
      </w:r>
      <w:r>
        <w:t xml:space="preserve"> Sous-entendu </w:t>
      </w:r>
      <w:r w:rsidRPr="00556F3C">
        <w:rPr>
          <w:rStyle w:val="LaIt"/>
        </w:rPr>
        <w:t>solemnit</w:t>
      </w:r>
      <w:r w:rsidR="008D018B" w:rsidRPr="00556F3C">
        <w:rPr>
          <w:rStyle w:val="LaIt"/>
        </w:rPr>
        <w:t>átibus</w:t>
      </w:r>
      <w:r>
        <w:t xml:space="preserve">, solennités particulières qui ne regardaient que les particuliers. </w:t>
      </w:r>
      <w:r w:rsidRPr="005119F6">
        <w:t xml:space="preserve">– </w:t>
      </w:r>
      <w:r w:rsidRPr="005119F6">
        <w:rPr>
          <w:rStyle w:val="NumNot"/>
        </w:rPr>
        <w:t>12</w:t>
      </w:r>
      <w:bookmarkStart w:id="4083" w:name="t4p402n12"/>
      <w:bookmarkEnd w:id="4083"/>
      <w:r w:rsidRPr="005119F6">
        <w:rPr>
          <w:rStyle w:val="NumNot"/>
        </w:rPr>
        <w:t>.</w:t>
      </w:r>
      <w:r>
        <w:t xml:space="preserve"> Habitants de Sidon, grande et célèbre ville de Phénicie, sur les bords de la mer, à 40 milles de Damas et à 24 de Tyr, fondée par Sidon, fils de Chanaan, qui lui donna son nom. On attribue aux Sidoniens l’invention du verre, des toiles fabriquées et de la couleur de pourpre. Les femmes excellaient dans la broderie. Les mœurs et la probité des Sidoniens étaient fort suspectes. </w:t>
      </w:r>
      <w:r w:rsidRPr="005119F6">
        <w:t xml:space="preserve">– </w:t>
      </w:r>
      <w:r w:rsidRPr="005119F6">
        <w:rPr>
          <w:rStyle w:val="NumNot"/>
        </w:rPr>
        <w:t>13</w:t>
      </w:r>
      <w:bookmarkStart w:id="4084" w:name="t4p402n13"/>
      <w:bookmarkEnd w:id="4084"/>
      <w:r w:rsidRPr="005119F6">
        <w:rPr>
          <w:rStyle w:val="NumNot"/>
        </w:rPr>
        <w:t>.</w:t>
      </w:r>
      <w:r>
        <w:t xml:space="preserve"> Habitants de la ville et du territoire de Tyr, un des peuples les plus célèbres de l’antiquité par son industrie et sa puissance commerciale. Les Tyriens se vantaient d’être les inventeurs de la navigation ; ce qu’il y a de certain c’est qu’aucun peuple chez les anciens ne l’exerça avec autant de zèle et de bonheur. Leurs flottes parcouraient les côtes de l’Europe et de l’Afrique, le golfe Arabique et le golfe Persique. Longtemps indépendants, puis conquis par </w:t>
      </w:r>
      <w:r>
        <w:lastRenderedPageBreak/>
        <w:t xml:space="preserve">Nabuchodonosor II, et soumis ensuite à l’empire des Perses, ils subirent toutes les vicissitudes de cet empire. </w:t>
      </w:r>
      <w:r w:rsidRPr="005119F6">
        <w:t xml:space="preserve">– </w:t>
      </w:r>
      <w:r w:rsidRPr="005119F6">
        <w:rPr>
          <w:rStyle w:val="NumNot"/>
        </w:rPr>
        <w:t>14</w:t>
      </w:r>
      <w:bookmarkStart w:id="4085" w:name="t4p402n14"/>
      <w:bookmarkEnd w:id="4085"/>
      <w:r w:rsidRPr="005119F6">
        <w:rPr>
          <w:rStyle w:val="NumNot"/>
        </w:rPr>
        <w:t>.</w:t>
      </w:r>
      <w:r>
        <w:t xml:space="preserve"> Chaîne de montagnes qui s’étend du Nord au Sud, séparait la Phénicie à l’Ouest de la Syrie à l’Est et se prolongeait dans la Palestine, parallèlement au rivage de la mer, jusqu’à Damas. Cette montagne, célèbre par la beauté de ces cèdres, se bifurquait en deux chaînes parallèles entre lesquelles était la Cœlésyrie, ou Syrie creuse. </w:t>
      </w:r>
      <w:r w:rsidRPr="005119F6">
        <w:t xml:space="preserve">– </w:t>
      </w:r>
      <w:r w:rsidRPr="005119F6">
        <w:rPr>
          <w:rStyle w:val="NumNot"/>
        </w:rPr>
        <w:t>15</w:t>
      </w:r>
      <w:bookmarkStart w:id="4086" w:name="t4p402n15"/>
      <w:bookmarkEnd w:id="4086"/>
      <w:r w:rsidRPr="005119F6">
        <w:rPr>
          <w:rStyle w:val="NumNot"/>
        </w:rPr>
        <w:t>.</w:t>
      </w:r>
      <w:r>
        <w:t xml:space="preserve"> Joppé ou Jaffa, ville maritime de la Phénicie, au Nord de Lydda et au Sud de Capharnaüm ; elle fut prise et détruite par les Romains. </w:t>
      </w:r>
      <w:r w:rsidRPr="005119F6">
        <w:t xml:space="preserve">– </w:t>
      </w:r>
      <w:r w:rsidRPr="005119F6">
        <w:rPr>
          <w:rStyle w:val="NumNot"/>
        </w:rPr>
        <w:t>16</w:t>
      </w:r>
      <w:bookmarkStart w:id="4087" w:name="t4p402n16"/>
      <w:bookmarkEnd w:id="4087"/>
      <w:r w:rsidRPr="005119F6">
        <w:rPr>
          <w:rStyle w:val="NumNot"/>
        </w:rPr>
        <w:t>.</w:t>
      </w:r>
      <w:r>
        <w:t xml:space="preserve"> le mois d’Iar qui répondait à avril et à mai. </w:t>
      </w:r>
      <w:r w:rsidRPr="005119F6">
        <w:t xml:space="preserve">– </w:t>
      </w:r>
      <w:r w:rsidRPr="005119F6">
        <w:rPr>
          <w:rStyle w:val="NumNot"/>
        </w:rPr>
        <w:t>17</w:t>
      </w:r>
      <w:bookmarkStart w:id="4088" w:name="t4p402n17"/>
      <w:bookmarkEnd w:id="4088"/>
      <w:r w:rsidRPr="005119F6">
        <w:rPr>
          <w:rStyle w:val="NumNot"/>
        </w:rPr>
        <w:t>.</w:t>
      </w:r>
      <w:r>
        <w:t xml:space="preserve"> Sous-entendu </w:t>
      </w:r>
      <w:r w:rsidRPr="00556F3C">
        <w:rPr>
          <w:rStyle w:val="LaIt"/>
        </w:rPr>
        <w:t>o</w:t>
      </w:r>
      <w:r w:rsidR="008D018B" w:rsidRPr="00556F3C">
        <w:rPr>
          <w:rStyle w:val="LaIt"/>
        </w:rPr>
        <w:t>perári</w:t>
      </w:r>
      <w:r>
        <w:t xml:space="preserve">, se mirent à l’œuvre. </w:t>
      </w:r>
      <w:r w:rsidRPr="005119F6">
        <w:t xml:space="preserve">– </w:t>
      </w:r>
      <w:r w:rsidRPr="005119F6">
        <w:rPr>
          <w:rStyle w:val="NumNot"/>
        </w:rPr>
        <w:t>18</w:t>
      </w:r>
      <w:bookmarkStart w:id="4089" w:name="t4p402n18"/>
      <w:bookmarkEnd w:id="4089"/>
      <w:r w:rsidRPr="005119F6">
        <w:rPr>
          <w:rStyle w:val="NumNot"/>
        </w:rPr>
        <w:t>.</w:t>
      </w:r>
      <w:r>
        <w:t xml:space="preserve"> Non autrement connu. </w:t>
      </w:r>
      <w:r w:rsidRPr="005119F6">
        <w:t xml:space="preserve">– </w:t>
      </w:r>
      <w:r w:rsidRPr="005119F6">
        <w:rPr>
          <w:rStyle w:val="NumNot"/>
        </w:rPr>
        <w:t>19</w:t>
      </w:r>
      <w:bookmarkStart w:id="4090" w:name="t4p402n19"/>
      <w:bookmarkEnd w:id="4090"/>
      <w:r w:rsidRPr="005119F6">
        <w:rPr>
          <w:rStyle w:val="NumNot"/>
        </w:rPr>
        <w:t>.</w:t>
      </w:r>
      <w:r>
        <w:t xml:space="preserve"> C’est à-dire tous les autres enfants de la tribu de Juda. </w:t>
      </w:r>
      <w:r w:rsidRPr="005119F6">
        <w:t xml:space="preserve">– </w:t>
      </w:r>
      <w:r w:rsidRPr="005119F6">
        <w:rPr>
          <w:rStyle w:val="NumNot"/>
        </w:rPr>
        <w:t>20</w:t>
      </w:r>
      <w:bookmarkStart w:id="4091" w:name="t4p402n20"/>
      <w:bookmarkEnd w:id="4091"/>
      <w:r w:rsidRPr="005119F6">
        <w:rPr>
          <w:rStyle w:val="NumNot"/>
        </w:rPr>
        <w:t>.</w:t>
      </w:r>
      <w:r>
        <w:t xml:space="preserve"> Non autrement connu. </w:t>
      </w:r>
      <w:r w:rsidRPr="005119F6">
        <w:t xml:space="preserve">– </w:t>
      </w:r>
      <w:r w:rsidRPr="005119F6">
        <w:rPr>
          <w:rStyle w:val="NumNot"/>
        </w:rPr>
        <w:t>21</w:t>
      </w:r>
      <w:bookmarkStart w:id="4092" w:name="t4p402n21"/>
      <w:bookmarkEnd w:id="4092"/>
      <w:r w:rsidRPr="005119F6">
        <w:rPr>
          <w:rStyle w:val="NumNot"/>
        </w:rPr>
        <w:t>.</w:t>
      </w:r>
      <w:r>
        <w:t xml:space="preserve"> Sous-entendu </w:t>
      </w:r>
      <w:r w:rsidRPr="00556F3C">
        <w:rPr>
          <w:rStyle w:val="LaIt"/>
        </w:rPr>
        <w:t>fec</w:t>
      </w:r>
      <w:r w:rsidR="008D018B" w:rsidRPr="00556F3C">
        <w:rPr>
          <w:rStyle w:val="LaIt"/>
        </w:rPr>
        <w:t>érunt</w:t>
      </w:r>
      <w:r w:rsidRPr="00556F3C">
        <w:rPr>
          <w:rStyle w:val="LaIt"/>
        </w:rPr>
        <w:t xml:space="preserve"> </w:t>
      </w:r>
      <w:r w:rsidR="00AF65C8" w:rsidRPr="00556F3C">
        <w:rPr>
          <w:rStyle w:val="LaIt"/>
        </w:rPr>
        <w:t>simíliter</w:t>
      </w:r>
      <w:r>
        <w:t xml:space="preserve">. </w:t>
      </w:r>
      <w:r w:rsidRPr="005119F6">
        <w:t xml:space="preserve">– </w:t>
      </w:r>
      <w:r w:rsidRPr="005119F6">
        <w:rPr>
          <w:rStyle w:val="NumNot"/>
        </w:rPr>
        <w:t>22</w:t>
      </w:r>
      <w:bookmarkStart w:id="4093" w:name="t4p402n22"/>
      <w:bookmarkEnd w:id="4093"/>
      <w:r w:rsidRPr="005119F6">
        <w:rPr>
          <w:rStyle w:val="NumNot"/>
        </w:rPr>
        <w:t>.</w:t>
      </w:r>
      <w:r>
        <w:t xml:space="preserve"> </w:t>
      </w:r>
      <w:r w:rsidRPr="00556F3C">
        <w:rPr>
          <w:rStyle w:val="LaIt"/>
        </w:rPr>
        <w:t>Stet</w:t>
      </w:r>
      <w:r w:rsidR="008D018B" w:rsidRPr="00556F3C">
        <w:rPr>
          <w:rStyle w:val="LaIt"/>
        </w:rPr>
        <w:t>érunt</w:t>
      </w:r>
      <w:r>
        <w:t xml:space="preserve">, comme </w:t>
      </w:r>
      <w:r w:rsidRPr="00556F3C">
        <w:rPr>
          <w:rStyle w:val="LaIt"/>
        </w:rPr>
        <w:t>stetit</w:t>
      </w:r>
      <w:r>
        <w:t xml:space="preserve"> du verset précédent, marque l’action de se lever, de se présenter, de paraître. </w:t>
      </w:r>
      <w:r w:rsidRPr="005119F6">
        <w:t xml:space="preserve">– </w:t>
      </w:r>
      <w:r w:rsidRPr="005119F6">
        <w:rPr>
          <w:rStyle w:val="NumNot"/>
        </w:rPr>
        <w:t>23</w:t>
      </w:r>
      <w:bookmarkStart w:id="4094" w:name="t4p402n23"/>
      <w:bookmarkEnd w:id="4094"/>
      <w:r w:rsidRPr="005119F6">
        <w:rPr>
          <w:rStyle w:val="NumNot"/>
        </w:rPr>
        <w:t>.</w:t>
      </w:r>
      <w:r>
        <w:t xml:space="preserve"> Descendants d’Asaph. Ce lévite, de la famille de Mérari, était le plus célèbre musicien du temps de David. </w:t>
      </w:r>
      <w:r w:rsidRPr="005119F6">
        <w:t xml:space="preserve">– </w:t>
      </w:r>
      <w:r w:rsidRPr="005119F6">
        <w:rPr>
          <w:rStyle w:val="NumNot"/>
        </w:rPr>
        <w:t>24</w:t>
      </w:r>
      <w:bookmarkStart w:id="4095" w:name="t4p402n24"/>
      <w:bookmarkEnd w:id="4095"/>
      <w:r w:rsidRPr="005119F6">
        <w:rPr>
          <w:rStyle w:val="NumNot"/>
        </w:rPr>
        <w:t>.</w:t>
      </w:r>
      <w:r>
        <w:t xml:space="preserve"> C’est-à-dire par l’intermédiaire, chantant les psaumes de David. </w:t>
      </w:r>
      <w:r w:rsidRPr="005119F6">
        <w:t xml:space="preserve">– </w:t>
      </w:r>
      <w:r w:rsidRPr="005119F6">
        <w:rPr>
          <w:rStyle w:val="NumNot"/>
        </w:rPr>
        <w:t>25</w:t>
      </w:r>
      <w:bookmarkStart w:id="4096" w:name="t4p402n25"/>
      <w:bookmarkEnd w:id="4096"/>
      <w:r w:rsidRPr="005119F6">
        <w:rPr>
          <w:rStyle w:val="NumNot"/>
        </w:rPr>
        <w:t>.</w:t>
      </w:r>
      <w:r>
        <w:t xml:space="preserve"> Pour </w:t>
      </w:r>
      <w:r w:rsidR="00AF65C8" w:rsidRPr="00556F3C">
        <w:rPr>
          <w:rStyle w:val="LaIt"/>
        </w:rPr>
        <w:t>confiténdo</w:t>
      </w:r>
      <w:r>
        <w:t xml:space="preserve">, en déclarant, en proclamant. </w:t>
      </w:r>
      <w:r w:rsidRPr="005119F6">
        <w:t xml:space="preserve">– </w:t>
      </w:r>
      <w:r w:rsidRPr="005119F6">
        <w:rPr>
          <w:rStyle w:val="NumNot"/>
        </w:rPr>
        <w:t>26</w:t>
      </w:r>
      <w:bookmarkStart w:id="4097" w:name="t4p402n26"/>
      <w:bookmarkEnd w:id="4097"/>
      <w:r w:rsidRPr="005119F6">
        <w:rPr>
          <w:rStyle w:val="NumNot"/>
        </w:rPr>
        <w:t>.</w:t>
      </w:r>
      <w:r>
        <w:t xml:space="preserve"> Sous-entendu </w:t>
      </w:r>
      <w:r w:rsidR="00AF65C8" w:rsidRPr="00556F3C">
        <w:rPr>
          <w:rStyle w:val="LaIt"/>
        </w:rPr>
        <w:t>dicéntes</w:t>
      </w:r>
      <w:r>
        <w:t xml:space="preserve">. </w:t>
      </w:r>
      <w:r w:rsidRPr="005119F6">
        <w:t xml:space="preserve">– </w:t>
      </w:r>
      <w:r w:rsidRPr="005119F6">
        <w:rPr>
          <w:rStyle w:val="NumNot"/>
        </w:rPr>
        <w:t>27</w:t>
      </w:r>
      <w:bookmarkStart w:id="4098" w:name="t4p402n27"/>
      <w:bookmarkEnd w:id="4098"/>
      <w:r w:rsidRPr="005119F6">
        <w:rPr>
          <w:rStyle w:val="NumNot"/>
        </w:rPr>
        <w:t>.</w:t>
      </w:r>
      <w:r>
        <w:t xml:space="preserve"> Sous-entendu </w:t>
      </w:r>
      <w:r w:rsidR="008D018B" w:rsidRPr="00556F3C">
        <w:rPr>
          <w:rStyle w:val="LaIt"/>
        </w:rPr>
        <w:t>vidébant</w:t>
      </w:r>
      <w:r>
        <w:t xml:space="preserve">. </w:t>
      </w:r>
      <w:r w:rsidRPr="005119F6">
        <w:t xml:space="preserve">– </w:t>
      </w:r>
      <w:r w:rsidRPr="005119F6">
        <w:rPr>
          <w:rStyle w:val="NumNot"/>
        </w:rPr>
        <w:t>28</w:t>
      </w:r>
      <w:bookmarkStart w:id="4099" w:name="t4p402n28"/>
      <w:bookmarkEnd w:id="4099"/>
      <w:r w:rsidRPr="005119F6">
        <w:rPr>
          <w:rStyle w:val="NumNot"/>
        </w:rPr>
        <w:t>.</w:t>
      </w:r>
      <w:r>
        <w:t xml:space="preserve"> </w:t>
      </w:r>
      <w:r w:rsidRPr="00556F3C">
        <w:rPr>
          <w:rStyle w:val="LaIt"/>
        </w:rPr>
        <w:t>In</w:t>
      </w:r>
      <w:r>
        <w:t xml:space="preserve">, sous. </w:t>
      </w:r>
      <w:r w:rsidRPr="005119F6">
        <w:t xml:space="preserve">– </w:t>
      </w:r>
      <w:r w:rsidRPr="005119F6">
        <w:rPr>
          <w:rStyle w:val="NumNot"/>
        </w:rPr>
        <w:t>29</w:t>
      </w:r>
      <w:bookmarkStart w:id="4100" w:name="t4p402n29"/>
      <w:bookmarkEnd w:id="4100"/>
      <w:r w:rsidRPr="005119F6">
        <w:rPr>
          <w:rStyle w:val="NumNot"/>
        </w:rPr>
        <w:t>.</w:t>
      </w:r>
      <w:r>
        <w:t xml:space="preserve"> Ceux qui n’avaient pas vu le premier temple. </w:t>
      </w:r>
      <w:r w:rsidRPr="005119F6">
        <w:t xml:space="preserve">– </w:t>
      </w:r>
      <w:r w:rsidRPr="005119F6">
        <w:rPr>
          <w:rStyle w:val="NumNot"/>
        </w:rPr>
        <w:t>30</w:t>
      </w:r>
      <w:bookmarkStart w:id="4101" w:name="t4p402n30"/>
      <w:bookmarkEnd w:id="4101"/>
      <w:r w:rsidRPr="005119F6">
        <w:rPr>
          <w:rStyle w:val="NumNot"/>
        </w:rPr>
        <w:t>.</w:t>
      </w:r>
      <w:r>
        <w:t xml:space="preserve"> En confondant les accents de tristesse et de joie.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4102" w:name="t4p403"/>
      <w:bookmarkEnd w:id="4102"/>
      <w:r w:rsidR="00CE404A">
        <w:t xml:space="preserve"> </w:t>
      </w:r>
    </w:p>
    <w:p w:rsidR="00CE404A" w:rsidRDefault="00814C0C" w:rsidP="00DD7860">
      <w:pPr>
        <w:pStyle w:val="Summarium"/>
      </w:pPr>
      <w:r>
        <w:t>Néhémie obtient d’aller à Jérusalem et d’en relever les murs.</w:t>
      </w:r>
      <w:r w:rsidR="00CE404A">
        <w:t xml:space="preserve"> </w:t>
      </w:r>
    </w:p>
    <w:p w:rsidR="00CE404A" w:rsidRDefault="00814C0C" w:rsidP="000F4914">
      <w:pPr>
        <w:pStyle w:val="fl"/>
      </w:pPr>
      <w:r>
        <w:t xml:space="preserve">Verba </w:t>
      </w:r>
      <w:r w:rsidR="007F75CB">
        <w:t>Nehemíæ</w:t>
      </w:r>
      <w:r>
        <w:rPr>
          <w:vertAlign w:val="superscript"/>
        </w:rPr>
        <w:t>1</w:t>
      </w:r>
      <w:r>
        <w:t xml:space="preserve"> f</w:t>
      </w:r>
      <w:r w:rsidR="007F75CB">
        <w:t>ílii</w:t>
      </w:r>
      <w:r>
        <w:t xml:space="preserve"> </w:t>
      </w:r>
      <w:r w:rsidR="00AF65C8">
        <w:t>Helchíæ</w:t>
      </w:r>
      <w:r>
        <w:rPr>
          <w:vertAlign w:val="superscript"/>
        </w:rPr>
        <w:t>2</w:t>
      </w:r>
      <w:r>
        <w:t>. Et factum est in mense C</w:t>
      </w:r>
      <w:r w:rsidR="007F75CB">
        <w:t>ásleu</w:t>
      </w:r>
      <w:r>
        <w:rPr>
          <w:vertAlign w:val="superscript"/>
        </w:rPr>
        <w:t>3</w:t>
      </w:r>
      <w:r>
        <w:t>, anno vig</w:t>
      </w:r>
      <w:r w:rsidR="007F75CB">
        <w:t>ésimo</w:t>
      </w:r>
      <w:r>
        <w:rPr>
          <w:vertAlign w:val="superscript"/>
        </w:rPr>
        <w:t>4</w:t>
      </w:r>
      <w:r>
        <w:t>, et ego eram in Susis</w:t>
      </w:r>
      <w:r>
        <w:rPr>
          <w:vertAlign w:val="superscript"/>
        </w:rPr>
        <w:t>5</w:t>
      </w:r>
      <w:r>
        <w:t xml:space="preserve"> castro.</w:t>
      </w:r>
      <w:r w:rsidR="00CE404A">
        <w:t xml:space="preserve"> </w:t>
      </w:r>
    </w:p>
    <w:p w:rsidR="00CE404A" w:rsidRDefault="00814C0C" w:rsidP="000F4914">
      <w:pPr>
        <w:pStyle w:val="fl"/>
      </w:pPr>
      <w:r>
        <w:t xml:space="preserve">Et venit </w:t>
      </w:r>
      <w:r w:rsidR="00AF65C8">
        <w:t>Hánani</w:t>
      </w:r>
      <w:r>
        <w:rPr>
          <w:vertAlign w:val="superscript"/>
        </w:rPr>
        <w:t>6</w:t>
      </w:r>
      <w:r>
        <w:t xml:space="preserve"> unus de fr</w:t>
      </w:r>
      <w:r w:rsidR="007F75CB">
        <w:t>átribus</w:t>
      </w:r>
      <w:r>
        <w:t xml:space="preserve"> meis, ipse et viri ex </w:t>
      </w:r>
      <w:r w:rsidR="002B18DD">
        <w:t>Juda</w:t>
      </w:r>
      <w:r>
        <w:t> : et inter</w:t>
      </w:r>
      <w:r w:rsidR="007F75CB">
        <w:t>rogávi</w:t>
      </w:r>
      <w:r>
        <w:t xml:space="preserve"> eos de </w:t>
      </w:r>
      <w:r w:rsidR="007F75CB">
        <w:t>Judǽis</w:t>
      </w:r>
      <w:r>
        <w:t xml:space="preserve"> qui rem</w:t>
      </w:r>
      <w:r w:rsidR="007F75CB">
        <w:t>ánserant</w:t>
      </w:r>
      <w:r>
        <w:t xml:space="preserve"> et sup</w:t>
      </w:r>
      <w:r w:rsidR="007F75CB">
        <w:t>érerant</w:t>
      </w:r>
      <w:r>
        <w:t xml:space="preserve"> de capti</w:t>
      </w:r>
      <w:r w:rsidR="007F75CB">
        <w:t>vitáte</w:t>
      </w:r>
      <w:r>
        <w:t xml:space="preserve">, et </w:t>
      </w:r>
      <w:r w:rsidR="007F75CB">
        <w:t>Jerúsalem</w:t>
      </w:r>
      <w:r>
        <w:t>.</w:t>
      </w:r>
      <w:r w:rsidR="00CE404A">
        <w:t xml:space="preserve"> </w:t>
      </w:r>
    </w:p>
    <w:p w:rsidR="00CE404A" w:rsidRDefault="00814C0C" w:rsidP="000F4914">
      <w:pPr>
        <w:pStyle w:val="fl"/>
      </w:pPr>
      <w:r>
        <w:t xml:space="preserve">Et </w:t>
      </w:r>
      <w:r w:rsidR="007F75CB">
        <w:t>dixérunt</w:t>
      </w:r>
      <w:r>
        <w:t xml:space="preserve"> mihi : Qui rem</w:t>
      </w:r>
      <w:r w:rsidR="007F75CB">
        <w:t>ansérunt</w:t>
      </w:r>
      <w:r>
        <w:t xml:space="preserve">, et </w:t>
      </w:r>
      <w:r w:rsidR="007F75CB">
        <w:t>relícti</w:t>
      </w:r>
      <w:r>
        <w:t xml:space="preserve"> sunt de capti</w:t>
      </w:r>
      <w:r w:rsidR="007F75CB">
        <w:t>vitáte</w:t>
      </w:r>
      <w:r>
        <w:rPr>
          <w:vertAlign w:val="superscript"/>
        </w:rPr>
        <w:t>7</w:t>
      </w:r>
      <w:r>
        <w:t xml:space="preserve"> ibi in prov</w:t>
      </w:r>
      <w:r w:rsidR="00AF65C8">
        <w:t>í</w:t>
      </w:r>
      <w:r>
        <w:t>nciā</w:t>
      </w:r>
      <w:r>
        <w:rPr>
          <w:vertAlign w:val="superscript"/>
        </w:rPr>
        <w:t>8</w:t>
      </w:r>
      <w:r>
        <w:t>, in affli</w:t>
      </w:r>
      <w:r w:rsidR="007F75CB">
        <w:t>ctióne</w:t>
      </w:r>
      <w:r>
        <w:t xml:space="preserve"> magnā sunt, et in oppr</w:t>
      </w:r>
      <w:r w:rsidR="007F75CB">
        <w:t>óbrio</w:t>
      </w:r>
      <w:r>
        <w:t xml:space="preserve"> : et murus </w:t>
      </w:r>
      <w:r w:rsidR="007F75CB">
        <w:t>Jerúsalem</w:t>
      </w:r>
      <w:r>
        <w:t xml:space="preserve"> dis</w:t>
      </w:r>
      <w:r w:rsidR="007F75CB">
        <w:t>sipátus</w:t>
      </w:r>
      <w:r>
        <w:t xml:space="preserve"> est, et portæ ejus c</w:t>
      </w:r>
      <w:r w:rsidR="007F75CB">
        <w:t>ombústæ</w:t>
      </w:r>
      <w:r>
        <w:t xml:space="preserve"> sunt igni.</w:t>
      </w:r>
      <w:r w:rsidR="00CE404A">
        <w:t xml:space="preserve"> </w:t>
      </w:r>
    </w:p>
    <w:p w:rsidR="00CE404A" w:rsidRDefault="00814C0C" w:rsidP="000F4914">
      <w:pPr>
        <w:pStyle w:val="fl"/>
      </w:pPr>
      <w:r>
        <w:t xml:space="preserve">Factum est autem in mense </w:t>
      </w:r>
      <w:r w:rsidR="002B18DD">
        <w:t>Nisan</w:t>
      </w:r>
      <w:r>
        <w:t>, anno vig</w:t>
      </w:r>
      <w:r w:rsidR="007F75CB">
        <w:t>ésimo</w:t>
      </w:r>
      <w:r>
        <w:t xml:space="preserve"> Ar</w:t>
      </w:r>
      <w:r w:rsidR="007F75CB">
        <w:t>taxérxis</w:t>
      </w:r>
      <w:r>
        <w:rPr>
          <w:vertAlign w:val="superscript"/>
        </w:rPr>
        <w:t>9</w:t>
      </w:r>
      <w:r>
        <w:t xml:space="preserve"> regis et vinum erat ante eum, et </w:t>
      </w:r>
      <w:r w:rsidR="007F75CB">
        <w:t>levávi</w:t>
      </w:r>
      <w:r>
        <w:t xml:space="preserve"> vinum</w:t>
      </w:r>
      <w:r>
        <w:rPr>
          <w:vertAlign w:val="superscript"/>
        </w:rPr>
        <w:t>10</w:t>
      </w:r>
      <w:r>
        <w:t xml:space="preserve">, et dedi regi : et eram quasi </w:t>
      </w:r>
      <w:r w:rsidR="009E0F71">
        <w:t>lánguidus</w:t>
      </w:r>
      <w:r>
        <w:t xml:space="preserve"> ante f</w:t>
      </w:r>
      <w:r w:rsidR="007F75CB">
        <w:t>áciem</w:t>
      </w:r>
      <w:r>
        <w:t xml:space="preserve"> ejus.</w:t>
      </w:r>
      <w:r w:rsidR="00CE404A">
        <w:t xml:space="preserve"> </w:t>
      </w:r>
    </w:p>
    <w:p w:rsidR="00CE404A" w:rsidRDefault="007F75CB" w:rsidP="000F4914">
      <w:pPr>
        <w:pStyle w:val="fl"/>
      </w:pPr>
      <w:r>
        <w:t>Dixítque</w:t>
      </w:r>
      <w:r w:rsidR="00814C0C">
        <w:t xml:space="preserve"> mihi rex : Quare vultus tuus tristis est, cum te </w:t>
      </w:r>
      <w:r>
        <w:t>ægrótum</w:t>
      </w:r>
      <w:r w:rsidR="00814C0C">
        <w:t xml:space="preserve"> non v</w:t>
      </w:r>
      <w:r>
        <w:t>ídeam</w:t>
      </w:r>
      <w:r w:rsidR="00814C0C">
        <w:t> ? non est hoc frustra, sed malum n</w:t>
      </w:r>
      <w:r>
        <w:t>éscio</w:t>
      </w:r>
      <w:r w:rsidR="00814C0C">
        <w:t xml:space="preserve"> quod in corde tuo est. Et t</w:t>
      </w:r>
      <w:r>
        <w:t>ímui</w:t>
      </w:r>
      <w:r w:rsidR="00814C0C">
        <w:rPr>
          <w:vertAlign w:val="superscript"/>
        </w:rPr>
        <w:t>11</w:t>
      </w:r>
      <w:r w:rsidR="00814C0C">
        <w:t xml:space="preserve"> valde, ac nimis :</w:t>
      </w:r>
      <w:r w:rsidR="00CE404A">
        <w:t xml:space="preserve"> </w:t>
      </w:r>
    </w:p>
    <w:p w:rsidR="00CE404A" w:rsidRDefault="00814C0C" w:rsidP="000F4914">
      <w:pPr>
        <w:pStyle w:val="fl"/>
      </w:pPr>
      <w:r>
        <w:t xml:space="preserve">Et dixi regi : Rex in </w:t>
      </w:r>
      <w:r w:rsidR="007F75CB">
        <w:t>ætérnum</w:t>
      </w:r>
      <w:r>
        <w:t xml:space="preserve"> vive</w:t>
      </w:r>
      <w:r>
        <w:rPr>
          <w:vertAlign w:val="superscript"/>
        </w:rPr>
        <w:t>12</w:t>
      </w:r>
      <w:r>
        <w:t> : quare non m</w:t>
      </w:r>
      <w:r w:rsidR="007F75CB">
        <w:t>œ́reat</w:t>
      </w:r>
      <w:r>
        <w:rPr>
          <w:vertAlign w:val="superscript"/>
        </w:rPr>
        <w:t>13</w:t>
      </w:r>
      <w:r>
        <w:t xml:space="preserve"> vultus meus, quia c</w:t>
      </w:r>
      <w:r w:rsidR="007F75CB">
        <w:t>ívitas</w:t>
      </w:r>
      <w:r>
        <w:t xml:space="preserve"> domūs </w:t>
      </w:r>
      <w:r w:rsidR="00AF65C8">
        <w:t>sepulchrórum</w:t>
      </w:r>
      <w:r>
        <w:rPr>
          <w:vertAlign w:val="superscript"/>
        </w:rPr>
        <w:t>14</w:t>
      </w:r>
      <w:r>
        <w:t xml:space="preserve"> patris mei</w:t>
      </w:r>
      <w:r>
        <w:rPr>
          <w:vertAlign w:val="superscript"/>
        </w:rPr>
        <w:t>15</w:t>
      </w:r>
      <w:r>
        <w:t xml:space="preserve"> </w:t>
      </w:r>
      <w:r w:rsidR="007F75CB">
        <w:t>desérta</w:t>
      </w:r>
      <w:r>
        <w:t xml:space="preserve"> est, et portæ ejus c</w:t>
      </w:r>
      <w:r w:rsidR="007F75CB">
        <w:t>ombústæ</w:t>
      </w:r>
      <w:r>
        <w:t xml:space="preserve"> sunt igni ?</w:t>
      </w:r>
      <w:r w:rsidR="00CE404A">
        <w:t xml:space="preserve"> </w:t>
      </w:r>
    </w:p>
    <w:p w:rsidR="00CE404A" w:rsidRDefault="00814C0C" w:rsidP="000F4914">
      <w:pPr>
        <w:pStyle w:val="fl"/>
      </w:pPr>
      <w:r>
        <w:t>Et ait mihi rex ; Pro quā re p</w:t>
      </w:r>
      <w:r w:rsidR="007F75CB">
        <w:t>óstulas</w:t>
      </w:r>
      <w:r>
        <w:t xml:space="preserve"> ? Et </w:t>
      </w:r>
      <w:r w:rsidR="009E0F71">
        <w:t>orávi</w:t>
      </w:r>
      <w:r>
        <w:t xml:space="preserve"> Deum cœli,</w:t>
      </w:r>
      <w:r w:rsidR="00CE404A">
        <w:t xml:space="preserve"> </w:t>
      </w:r>
    </w:p>
    <w:p w:rsidR="00CE404A" w:rsidRDefault="00814C0C" w:rsidP="000F4914">
      <w:pPr>
        <w:pStyle w:val="fl"/>
      </w:pPr>
      <w:r>
        <w:t xml:space="preserve">Et dixi ad regem : Si </w:t>
      </w:r>
      <w:r w:rsidR="007F75CB">
        <w:t>vidétur</w:t>
      </w:r>
      <w:r>
        <w:t xml:space="preserve"> regi bonum, et si placet servus tuus ante f</w:t>
      </w:r>
      <w:r w:rsidR="007F75CB">
        <w:t>áciem</w:t>
      </w:r>
      <w:r>
        <w:t xml:space="preserve"> tuam</w:t>
      </w:r>
      <w:r>
        <w:rPr>
          <w:vertAlign w:val="superscript"/>
        </w:rPr>
        <w:t>16</w:t>
      </w:r>
      <w:r>
        <w:t xml:space="preserve">, ut mittas me in </w:t>
      </w:r>
      <w:r w:rsidR="007F75CB">
        <w:t>Judǽam</w:t>
      </w:r>
      <w:r>
        <w:t>, ad ci</w:t>
      </w:r>
      <w:r w:rsidR="007F75CB">
        <w:t>vitátem</w:t>
      </w:r>
      <w:r>
        <w:t xml:space="preserve"> </w:t>
      </w:r>
      <w:r w:rsidR="007F75CB">
        <w:t>sepúlcri</w:t>
      </w:r>
      <w:r>
        <w:t xml:space="preserve"> patri mei, et ædi</w:t>
      </w:r>
      <w:r w:rsidR="007F75CB">
        <w:t>ficábo</w:t>
      </w:r>
      <w:r>
        <w:t xml:space="preserve"> eam.</w:t>
      </w:r>
      <w:r w:rsidR="00CE404A">
        <w:t xml:space="preserve"> </w:t>
      </w:r>
    </w:p>
    <w:p w:rsidR="00CE404A" w:rsidRDefault="007F75CB" w:rsidP="000F4914">
      <w:pPr>
        <w:pStyle w:val="fl"/>
      </w:pPr>
      <w:r>
        <w:t>Dixítque</w:t>
      </w:r>
      <w:r w:rsidR="00814C0C">
        <w:t xml:space="preserve"> mihi rex, et </w:t>
      </w:r>
      <w:r w:rsidR="009E0F71">
        <w:t>regína</w:t>
      </w:r>
      <w:r w:rsidR="00814C0C">
        <w:t xml:space="preserve"> quæ </w:t>
      </w:r>
      <w:r>
        <w:t>sedébat</w:t>
      </w:r>
      <w:r w:rsidR="00814C0C">
        <w:t xml:space="preserve"> juxta eum : Usque ad quod tempus erit iter tuum, et quando </w:t>
      </w:r>
      <w:r w:rsidR="009E0F71">
        <w:t>revertéris</w:t>
      </w:r>
      <w:r w:rsidR="00814C0C">
        <w:t> ? Et pl</w:t>
      </w:r>
      <w:r>
        <w:t>ácuit</w:t>
      </w:r>
      <w:r w:rsidR="00814C0C">
        <w:rPr>
          <w:vertAlign w:val="superscript"/>
        </w:rPr>
        <w:t>17</w:t>
      </w:r>
      <w:r w:rsidR="00814C0C">
        <w:t xml:space="preserve"> ante vultum regis, et misit me : et const</w:t>
      </w:r>
      <w:r>
        <w:t>ítui</w:t>
      </w:r>
      <w:r w:rsidR="00814C0C">
        <w:t xml:space="preserve"> ei tempus</w:t>
      </w:r>
      <w:r w:rsidR="00814C0C">
        <w:rPr>
          <w:vertAlign w:val="superscript"/>
        </w:rPr>
        <w:t>18</w:t>
      </w:r>
      <w:r w:rsidR="00814C0C">
        <w:t>.</w:t>
      </w:r>
      <w:r w:rsidR="00CE404A">
        <w:t xml:space="preserve"> </w:t>
      </w:r>
    </w:p>
    <w:p w:rsidR="00CE404A" w:rsidRDefault="00814C0C" w:rsidP="000F4914">
      <w:pPr>
        <w:pStyle w:val="fl"/>
      </w:pPr>
      <w:r>
        <w:t xml:space="preserve">Et dixi regi : Si regi </w:t>
      </w:r>
      <w:r w:rsidR="007F75CB">
        <w:t>vidétur</w:t>
      </w:r>
      <w:r>
        <w:t xml:space="preserve"> bonum, ep</w:t>
      </w:r>
      <w:r w:rsidR="007F75CB">
        <w:t>ístolas</w:t>
      </w:r>
      <w:r>
        <w:t xml:space="preserve"> det mihi ad duces r</w:t>
      </w:r>
      <w:r w:rsidR="007F75CB">
        <w:t>egiónis</w:t>
      </w:r>
      <w:r>
        <w:t xml:space="preserve"> trans flumen</w:t>
      </w:r>
      <w:r>
        <w:rPr>
          <w:vertAlign w:val="superscript"/>
        </w:rPr>
        <w:t>19</w:t>
      </w:r>
      <w:r>
        <w:t>, ut t</w:t>
      </w:r>
      <w:r w:rsidR="007F75CB">
        <w:t>radúcant</w:t>
      </w:r>
      <w:r>
        <w:t xml:space="preserve"> me, donec v</w:t>
      </w:r>
      <w:r w:rsidR="007F75CB">
        <w:t>éniam</w:t>
      </w:r>
      <w:r>
        <w:t xml:space="preserve"> in </w:t>
      </w:r>
      <w:r w:rsidR="007F75CB">
        <w:t>Judǽam</w:t>
      </w:r>
      <w:r>
        <w:t> :</w:t>
      </w:r>
      <w:r w:rsidR="00CE404A">
        <w:t xml:space="preserve"> </w:t>
      </w:r>
    </w:p>
    <w:p w:rsidR="00CE404A" w:rsidRDefault="00814C0C" w:rsidP="000F4914">
      <w:pPr>
        <w:pStyle w:val="fl"/>
      </w:pPr>
      <w:r>
        <w:t>Et ep</w:t>
      </w:r>
      <w:r w:rsidR="007F75CB">
        <w:t>ístolam</w:t>
      </w:r>
      <w:r>
        <w:t xml:space="preserve"> ad </w:t>
      </w:r>
      <w:r w:rsidR="002B18DD">
        <w:t>Asaph</w:t>
      </w:r>
      <w:r>
        <w:rPr>
          <w:vertAlign w:val="superscript"/>
        </w:rPr>
        <w:t>20</w:t>
      </w:r>
      <w:r>
        <w:t xml:space="preserve"> </w:t>
      </w:r>
      <w:r w:rsidR="009E0F71">
        <w:t>custódem</w:t>
      </w:r>
      <w:r>
        <w:t xml:space="preserve"> saltus</w:t>
      </w:r>
      <w:r>
        <w:rPr>
          <w:vertAlign w:val="superscript"/>
        </w:rPr>
        <w:t>21</w:t>
      </w:r>
      <w:r>
        <w:t xml:space="preserve"> regis, ut det mihi ligna, ut </w:t>
      </w:r>
      <w:r w:rsidR="009E0F71">
        <w:t>tégere</w:t>
      </w:r>
      <w:r>
        <w:t xml:space="preserve"> possim portas turris</w:t>
      </w:r>
      <w:r>
        <w:rPr>
          <w:vertAlign w:val="superscript"/>
        </w:rPr>
        <w:t>22</w:t>
      </w:r>
      <w:r>
        <w:t xml:space="preserve"> domūs</w:t>
      </w:r>
      <w:r>
        <w:rPr>
          <w:vertAlign w:val="superscript"/>
        </w:rPr>
        <w:t>23</w:t>
      </w:r>
      <w:r>
        <w:t>, et muros ci</w:t>
      </w:r>
      <w:r w:rsidR="007F75CB">
        <w:t>vitátis</w:t>
      </w:r>
      <w:r>
        <w:t>, et domum, quam i</w:t>
      </w:r>
      <w:r w:rsidR="007F75CB">
        <w:t>ngréssus</w:t>
      </w:r>
      <w:r>
        <w:t xml:space="preserve"> f</w:t>
      </w:r>
      <w:r w:rsidR="007F75CB">
        <w:t>úero</w:t>
      </w:r>
      <w:r>
        <w:t>. Et dedit mihi rex juxta manum Dei mei bonam mecum.</w:t>
      </w:r>
      <w:r w:rsidR="00CE404A">
        <w:t xml:space="preserve"> </w:t>
      </w:r>
    </w:p>
    <w:p w:rsidR="00CE404A" w:rsidRDefault="00814C0C" w:rsidP="000F4914">
      <w:pPr>
        <w:pStyle w:val="fl"/>
      </w:pPr>
      <w:r>
        <w:t>Et veni ad duces r</w:t>
      </w:r>
      <w:r w:rsidR="007F75CB">
        <w:t>egiónis</w:t>
      </w:r>
      <w:r>
        <w:t xml:space="preserve"> trans flumen, </w:t>
      </w:r>
      <w:r w:rsidR="007F75CB">
        <w:t>dedíque</w:t>
      </w:r>
      <w:r>
        <w:t xml:space="preserve"> eis ep</w:t>
      </w:r>
      <w:r w:rsidR="007F75CB">
        <w:t>ístolas</w:t>
      </w:r>
      <w:r>
        <w:t xml:space="preserve"> regis. M</w:t>
      </w:r>
      <w:r w:rsidR="007F75CB">
        <w:t>íserat</w:t>
      </w:r>
      <w:r>
        <w:t xml:space="preserve"> autem rex mecum </w:t>
      </w:r>
      <w:r w:rsidR="007F75CB">
        <w:t>príncipes</w:t>
      </w:r>
      <w:r>
        <w:t xml:space="preserve"> </w:t>
      </w:r>
      <w:r w:rsidR="009E0F71">
        <w:t>mílitum</w:t>
      </w:r>
      <w:r>
        <w:t xml:space="preserve">, et </w:t>
      </w:r>
      <w:r w:rsidR="009E0F71">
        <w:t>équites</w:t>
      </w:r>
      <w:r>
        <w:t>.</w:t>
      </w:r>
      <w:r w:rsidR="00CE404A">
        <w:t xml:space="preserve"> </w:t>
      </w:r>
    </w:p>
    <w:p w:rsidR="00CE404A" w:rsidRDefault="00814C0C" w:rsidP="000F4914">
      <w:pPr>
        <w:pStyle w:val="fl"/>
      </w:pPr>
      <w:r>
        <w:t>Et a</w:t>
      </w:r>
      <w:r w:rsidR="007F75CB">
        <w:t>udiérunt</w:t>
      </w:r>
      <w:r>
        <w:t>, Sa</w:t>
      </w:r>
      <w:r w:rsidR="007F75CB">
        <w:t>nabállat</w:t>
      </w:r>
      <w:r>
        <w:rPr>
          <w:vertAlign w:val="superscript"/>
        </w:rPr>
        <w:t>24</w:t>
      </w:r>
      <w:r>
        <w:t xml:space="preserve"> </w:t>
      </w:r>
      <w:r w:rsidR="002B18DD">
        <w:t>Horonítes</w:t>
      </w:r>
      <w:r>
        <w:rPr>
          <w:vertAlign w:val="superscript"/>
        </w:rPr>
        <w:t>25</w:t>
      </w:r>
      <w:r>
        <w:t xml:space="preserve">, et </w:t>
      </w:r>
      <w:r w:rsidR="007F75CB">
        <w:t>Tobías</w:t>
      </w:r>
      <w:r>
        <w:rPr>
          <w:vertAlign w:val="superscript"/>
        </w:rPr>
        <w:t>26</w:t>
      </w:r>
      <w:r>
        <w:t xml:space="preserve"> servus</w:t>
      </w:r>
      <w:r>
        <w:rPr>
          <w:vertAlign w:val="superscript"/>
        </w:rPr>
        <w:t>27</w:t>
      </w:r>
      <w:r>
        <w:t xml:space="preserve"> </w:t>
      </w:r>
      <w:r w:rsidR="002B18DD">
        <w:t>Ammanítes</w:t>
      </w:r>
      <w:r>
        <w:rPr>
          <w:vertAlign w:val="superscript"/>
        </w:rPr>
        <w:t>28</w:t>
      </w:r>
      <w:r>
        <w:t> : et contr</w:t>
      </w:r>
      <w:r w:rsidR="007F75CB">
        <w:t>istáti</w:t>
      </w:r>
      <w:r>
        <w:t xml:space="preserve"> sunt affli</w:t>
      </w:r>
      <w:r w:rsidR="007F75CB">
        <w:t>ctióne</w:t>
      </w:r>
      <w:r>
        <w:t xml:space="preserve"> magnā, quod </w:t>
      </w:r>
      <w:r w:rsidR="007F75CB">
        <w:t>venísset</w:t>
      </w:r>
      <w:r>
        <w:t xml:space="preserve"> homo qui </w:t>
      </w:r>
      <w:r w:rsidR="009E0F71">
        <w:t>quǽreret</w:t>
      </w:r>
      <w:r>
        <w:t xml:space="preserve"> prospe</w:t>
      </w:r>
      <w:r w:rsidR="007F75CB">
        <w:t>ritátem</w:t>
      </w:r>
      <w:r>
        <w:t xml:space="preserve"> f</w:t>
      </w:r>
      <w:r w:rsidR="007F75CB">
        <w:t>iliórum</w:t>
      </w:r>
      <w:r>
        <w:t xml:space="preserve">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103" w:name="t4p403n01"/>
      <w:bookmarkEnd w:id="4103"/>
      <w:r w:rsidRPr="005119F6">
        <w:rPr>
          <w:rStyle w:val="NumNot"/>
        </w:rPr>
        <w:t>.</w:t>
      </w:r>
      <w:r>
        <w:t xml:space="preserve"> Pieux et savant Juif, né à Babylone. Le texte vous donnera son histoire. </w:t>
      </w:r>
      <w:r w:rsidRPr="005119F6">
        <w:t xml:space="preserve">– </w:t>
      </w:r>
      <w:r w:rsidRPr="005119F6">
        <w:rPr>
          <w:rStyle w:val="NumNot"/>
        </w:rPr>
        <w:t>2</w:t>
      </w:r>
      <w:bookmarkStart w:id="4104" w:name="t4p403n02"/>
      <w:bookmarkEnd w:id="4104"/>
      <w:r w:rsidRPr="005119F6">
        <w:rPr>
          <w:rStyle w:val="NumNot"/>
        </w:rPr>
        <w:t>.</w:t>
      </w:r>
      <w:r>
        <w:t xml:space="preserve"> Non autrement connu. </w:t>
      </w:r>
      <w:r w:rsidRPr="005119F6">
        <w:t xml:space="preserve">– </w:t>
      </w:r>
      <w:r w:rsidRPr="005119F6">
        <w:rPr>
          <w:rStyle w:val="NumNot"/>
        </w:rPr>
        <w:t>3</w:t>
      </w:r>
      <w:bookmarkStart w:id="4105" w:name="t4p403n03"/>
      <w:bookmarkEnd w:id="4105"/>
      <w:r w:rsidRPr="005119F6">
        <w:rPr>
          <w:rStyle w:val="NumNot"/>
        </w:rPr>
        <w:t>.</w:t>
      </w:r>
      <w:r>
        <w:t xml:space="preserve"> Neuvième mois des Juifs </w:t>
      </w:r>
      <w:r>
        <w:lastRenderedPageBreak/>
        <w:t xml:space="preserve">qui répondait à novembre et à décembre. </w:t>
      </w:r>
      <w:r w:rsidRPr="005119F6">
        <w:t xml:space="preserve">– </w:t>
      </w:r>
      <w:r w:rsidRPr="005119F6">
        <w:rPr>
          <w:rStyle w:val="NumNot"/>
        </w:rPr>
        <w:t>4</w:t>
      </w:r>
      <w:bookmarkStart w:id="4106" w:name="t4p403n04"/>
      <w:bookmarkEnd w:id="4106"/>
      <w:r w:rsidRPr="005119F6">
        <w:rPr>
          <w:rStyle w:val="NumNot"/>
        </w:rPr>
        <w:t>.</w:t>
      </w:r>
      <w:r>
        <w:t xml:space="preserve"> La vingtième année du règne d’Artaxercès. </w:t>
      </w:r>
      <w:r w:rsidRPr="005119F6">
        <w:t xml:space="preserve">– </w:t>
      </w:r>
      <w:r w:rsidRPr="005119F6">
        <w:rPr>
          <w:rStyle w:val="NumNot"/>
        </w:rPr>
        <w:t>5</w:t>
      </w:r>
      <w:bookmarkStart w:id="4107" w:name="t4p403n05"/>
      <w:bookmarkEnd w:id="4107"/>
      <w:r w:rsidRPr="005119F6">
        <w:rPr>
          <w:rStyle w:val="NumNot"/>
        </w:rPr>
        <w:t>.</w:t>
      </w:r>
      <w:r>
        <w:t xml:space="preserve"> À Suez dans le château fort, </w:t>
      </w:r>
      <w:r w:rsidR="008D018B">
        <w:t>celui</w:t>
      </w:r>
      <w:r>
        <w:t xml:space="preserve"> sans doute </w:t>
      </w:r>
      <w:r>
        <w:lastRenderedPageBreak/>
        <w:t xml:space="preserve">où les rois de Perse renfermaient leurs trésors. </w:t>
      </w:r>
      <w:r w:rsidRPr="005119F6">
        <w:t xml:space="preserve">– </w:t>
      </w:r>
      <w:r w:rsidRPr="005119F6">
        <w:rPr>
          <w:rStyle w:val="NumNot"/>
        </w:rPr>
        <w:t>6</w:t>
      </w:r>
      <w:bookmarkStart w:id="4108" w:name="t4p403n06"/>
      <w:bookmarkEnd w:id="4108"/>
      <w:r w:rsidRPr="005119F6">
        <w:rPr>
          <w:rStyle w:val="NumNot"/>
        </w:rPr>
        <w:t>.</w:t>
      </w:r>
      <w:r>
        <w:t xml:space="preserve"> Non autrement connu. </w:t>
      </w:r>
      <w:r w:rsidRPr="005119F6">
        <w:t xml:space="preserve">– </w:t>
      </w:r>
      <w:r w:rsidRPr="005119F6">
        <w:rPr>
          <w:rStyle w:val="NumNot"/>
        </w:rPr>
        <w:t>7</w:t>
      </w:r>
      <w:bookmarkStart w:id="4109" w:name="t4p403n07"/>
      <w:bookmarkEnd w:id="4109"/>
      <w:r w:rsidRPr="005119F6">
        <w:rPr>
          <w:rStyle w:val="NumNot"/>
        </w:rPr>
        <w:t>.</w:t>
      </w:r>
      <w:r>
        <w:t xml:space="preserve"> C’est-à-dire qui n’ont point été compris dans la captivité. </w:t>
      </w:r>
      <w:r w:rsidRPr="005119F6">
        <w:t xml:space="preserve">– </w:t>
      </w:r>
      <w:r w:rsidRPr="005119F6">
        <w:rPr>
          <w:rStyle w:val="NumNot"/>
        </w:rPr>
        <w:t>8</w:t>
      </w:r>
      <w:bookmarkStart w:id="4110" w:name="t4p403n08"/>
      <w:bookmarkEnd w:id="4110"/>
      <w:r w:rsidRPr="005119F6">
        <w:rPr>
          <w:rStyle w:val="NumNot"/>
        </w:rPr>
        <w:t>.</w:t>
      </w:r>
      <w:r>
        <w:t xml:space="preserve"> C’est-à-dire la Judée. </w:t>
      </w:r>
      <w:r w:rsidRPr="005119F6">
        <w:t xml:space="preserve">– </w:t>
      </w:r>
      <w:r w:rsidRPr="005119F6">
        <w:rPr>
          <w:rStyle w:val="NumNot"/>
        </w:rPr>
        <w:t>9</w:t>
      </w:r>
      <w:bookmarkStart w:id="4111" w:name="t4p403n09"/>
      <w:bookmarkEnd w:id="4111"/>
      <w:r w:rsidRPr="005119F6">
        <w:rPr>
          <w:rStyle w:val="NumNot"/>
        </w:rPr>
        <w:t>.</w:t>
      </w:r>
      <w:r>
        <w:t xml:space="preserve"> Artaxercès Longue-Main qui monta sur le trône de Perse après la mort de Xercès, son père, l’an 464, av. J.-C. Il fit la guerre aux Bactriens, reconquit l’Égypte, et mourut l’an 425 av. J.-C., après un règne de 39 ans. </w:t>
      </w:r>
      <w:r w:rsidRPr="005119F6">
        <w:t xml:space="preserve">– </w:t>
      </w:r>
      <w:r w:rsidRPr="005119F6">
        <w:rPr>
          <w:rStyle w:val="NumNot"/>
        </w:rPr>
        <w:t>10</w:t>
      </w:r>
      <w:bookmarkStart w:id="4112" w:name="t4p403n10"/>
      <w:bookmarkEnd w:id="4112"/>
      <w:r w:rsidRPr="005119F6">
        <w:rPr>
          <w:rStyle w:val="NumNot"/>
        </w:rPr>
        <w:t>.</w:t>
      </w:r>
      <w:r>
        <w:t xml:space="preserve"> C’est-à-dire la coupe dans laquelle était le vin. </w:t>
      </w:r>
      <w:r w:rsidRPr="005119F6">
        <w:t xml:space="preserve">– </w:t>
      </w:r>
      <w:r w:rsidRPr="005119F6">
        <w:rPr>
          <w:rStyle w:val="NumNot"/>
        </w:rPr>
        <w:t>11</w:t>
      </w:r>
      <w:bookmarkStart w:id="4113" w:name="t4p403n11"/>
      <w:bookmarkEnd w:id="4113"/>
      <w:r w:rsidRPr="005119F6">
        <w:rPr>
          <w:rStyle w:val="NumNot"/>
        </w:rPr>
        <w:t>.</w:t>
      </w:r>
      <w:r>
        <w:t xml:space="preserve"> </w:t>
      </w:r>
      <w:r w:rsidRPr="00556F3C">
        <w:rPr>
          <w:rStyle w:val="LaIt"/>
        </w:rPr>
        <w:t>Valde</w:t>
      </w:r>
      <w:r>
        <w:t xml:space="preserve">, c’est beaucoup ; et </w:t>
      </w:r>
      <w:r w:rsidRPr="00556F3C">
        <w:rPr>
          <w:rStyle w:val="LaIt"/>
        </w:rPr>
        <w:t>nimis</w:t>
      </w:r>
      <w:r>
        <w:t xml:space="preserve">, excessivement, au-delà des bornes. </w:t>
      </w:r>
      <w:r w:rsidRPr="005119F6">
        <w:t xml:space="preserve">– </w:t>
      </w:r>
      <w:r w:rsidRPr="005119F6">
        <w:rPr>
          <w:rStyle w:val="NumNot"/>
        </w:rPr>
        <w:t>12</w:t>
      </w:r>
      <w:bookmarkStart w:id="4114" w:name="t4p403n12"/>
      <w:bookmarkEnd w:id="4114"/>
      <w:r w:rsidRPr="005119F6">
        <w:rPr>
          <w:rStyle w:val="NumNot"/>
        </w:rPr>
        <w:t>.</w:t>
      </w:r>
      <w:r>
        <w:t xml:space="preserve"> Toujours la même formule de félicitation ; on peut conclure de là que c’était bien la manière de saluer les rois de Perse. </w:t>
      </w:r>
      <w:r w:rsidRPr="005119F6">
        <w:t xml:space="preserve">– </w:t>
      </w:r>
      <w:r w:rsidRPr="005119F6">
        <w:rPr>
          <w:rStyle w:val="NumNot"/>
        </w:rPr>
        <w:t>13</w:t>
      </w:r>
      <w:bookmarkStart w:id="4115" w:name="t4p403n13"/>
      <w:bookmarkEnd w:id="4115"/>
      <w:r w:rsidRPr="005119F6">
        <w:rPr>
          <w:rStyle w:val="NumNot"/>
        </w:rPr>
        <w:t>.</w:t>
      </w:r>
      <w:r>
        <w:t xml:space="preserve"> </w:t>
      </w:r>
      <w:r w:rsidRPr="00556F3C">
        <w:rPr>
          <w:rStyle w:val="LaIt"/>
        </w:rPr>
        <w:t>M</w:t>
      </w:r>
      <w:r w:rsidR="008D018B" w:rsidRPr="00556F3C">
        <w:rPr>
          <w:rStyle w:val="LaIt"/>
        </w:rPr>
        <w:t>œ́reat</w:t>
      </w:r>
      <w:r>
        <w:t xml:space="preserve"> pour </w:t>
      </w:r>
      <w:r w:rsidRPr="00556F3C">
        <w:rPr>
          <w:rStyle w:val="LaIt"/>
        </w:rPr>
        <w:t>mœr</w:t>
      </w:r>
      <w:r w:rsidR="00AF65C8" w:rsidRPr="00556F3C">
        <w:rPr>
          <w:rStyle w:val="LaIt"/>
        </w:rPr>
        <w:t>é</w:t>
      </w:r>
      <w:r w:rsidRPr="00556F3C">
        <w:rPr>
          <w:rStyle w:val="LaIt"/>
        </w:rPr>
        <w:t>ret</w:t>
      </w:r>
      <w:r>
        <w:t xml:space="preserve">. </w:t>
      </w:r>
      <w:r w:rsidRPr="005119F6">
        <w:t xml:space="preserve">– </w:t>
      </w:r>
      <w:r w:rsidRPr="005119F6">
        <w:rPr>
          <w:rStyle w:val="NumNot"/>
        </w:rPr>
        <w:t>14</w:t>
      </w:r>
      <w:bookmarkStart w:id="4116" w:name="t4p403n14"/>
      <w:bookmarkEnd w:id="4116"/>
      <w:r w:rsidRPr="005119F6">
        <w:rPr>
          <w:rStyle w:val="NumNot"/>
        </w:rPr>
        <w:t>.</w:t>
      </w:r>
      <w:r>
        <w:t xml:space="preserve"> Pour </w:t>
      </w:r>
      <w:r w:rsidRPr="00556F3C">
        <w:rPr>
          <w:rStyle w:val="LaIt"/>
        </w:rPr>
        <w:t>c</w:t>
      </w:r>
      <w:r w:rsidR="008D018B" w:rsidRPr="00556F3C">
        <w:rPr>
          <w:rStyle w:val="LaIt"/>
        </w:rPr>
        <w:t>ívitas</w:t>
      </w:r>
      <w:r>
        <w:t xml:space="preserve">, </w:t>
      </w:r>
      <w:r w:rsidRPr="00556F3C">
        <w:rPr>
          <w:rStyle w:val="LaIt"/>
        </w:rPr>
        <w:t>in quā est</w:t>
      </w:r>
      <w:r>
        <w:t xml:space="preserve"> ; </w:t>
      </w:r>
      <w:r w:rsidRPr="00556F3C">
        <w:rPr>
          <w:rStyle w:val="LaIt"/>
        </w:rPr>
        <w:t xml:space="preserve">et domus </w:t>
      </w:r>
      <w:r w:rsidR="00AF65C8" w:rsidRPr="00556F3C">
        <w:rPr>
          <w:rStyle w:val="LaIt"/>
        </w:rPr>
        <w:t>sepulchrórum</w:t>
      </w:r>
      <w:r>
        <w:t xml:space="preserve"> pour </w:t>
      </w:r>
      <w:r w:rsidR="00AF65C8" w:rsidRPr="00556F3C">
        <w:rPr>
          <w:rStyle w:val="LaIt"/>
        </w:rPr>
        <w:t>sepúlcra</w:t>
      </w:r>
      <w:r>
        <w:t xml:space="preserve">. </w:t>
      </w:r>
      <w:r w:rsidRPr="005119F6">
        <w:t xml:space="preserve">– </w:t>
      </w:r>
      <w:r w:rsidRPr="005119F6">
        <w:rPr>
          <w:rStyle w:val="NumNot"/>
        </w:rPr>
        <w:t>15</w:t>
      </w:r>
      <w:bookmarkStart w:id="4117" w:name="t4p403n15"/>
      <w:bookmarkEnd w:id="4117"/>
      <w:r w:rsidRPr="005119F6">
        <w:rPr>
          <w:rStyle w:val="NumNot"/>
        </w:rPr>
        <w:t>.</w:t>
      </w:r>
      <w:r>
        <w:t xml:space="preserve"> </w:t>
      </w:r>
      <w:r w:rsidRPr="00556F3C">
        <w:rPr>
          <w:rStyle w:val="LaIt"/>
        </w:rPr>
        <w:t>Patris</w:t>
      </w:r>
      <w:r>
        <w:t xml:space="preserve"> pour </w:t>
      </w:r>
      <w:r w:rsidRPr="00556F3C">
        <w:rPr>
          <w:rStyle w:val="LaIt"/>
        </w:rPr>
        <w:t>patrum</w:t>
      </w:r>
      <w:r>
        <w:t xml:space="preserve">, le singulier pour le pluriel. </w:t>
      </w:r>
      <w:r w:rsidRPr="005119F6">
        <w:t xml:space="preserve">– </w:t>
      </w:r>
      <w:r w:rsidRPr="005119F6">
        <w:rPr>
          <w:rStyle w:val="NumNot"/>
        </w:rPr>
        <w:t>16</w:t>
      </w:r>
      <w:bookmarkStart w:id="4118" w:name="t4p403n16"/>
      <w:bookmarkEnd w:id="4118"/>
      <w:r w:rsidRPr="005119F6">
        <w:rPr>
          <w:rStyle w:val="NumNot"/>
        </w:rPr>
        <w:t>.</w:t>
      </w:r>
      <w:r>
        <w:t xml:space="preserve"> Sous-entendu </w:t>
      </w:r>
      <w:r w:rsidR="00AF65C8" w:rsidRPr="00556F3C">
        <w:rPr>
          <w:rStyle w:val="LaIt"/>
        </w:rPr>
        <w:t>póstulo</w:t>
      </w:r>
      <w:r>
        <w:t xml:space="preserve"> ou </w:t>
      </w:r>
      <w:r w:rsidRPr="00556F3C">
        <w:rPr>
          <w:rStyle w:val="LaIt"/>
        </w:rPr>
        <w:t>rogo</w:t>
      </w:r>
      <w:r>
        <w:t xml:space="preserve">. </w:t>
      </w:r>
      <w:r w:rsidRPr="005119F6">
        <w:t xml:space="preserve">– </w:t>
      </w:r>
      <w:r w:rsidRPr="005119F6">
        <w:rPr>
          <w:rStyle w:val="NumNot"/>
        </w:rPr>
        <w:t>17</w:t>
      </w:r>
      <w:bookmarkStart w:id="4119" w:name="t4p403n17"/>
      <w:bookmarkEnd w:id="4119"/>
      <w:r w:rsidRPr="005119F6">
        <w:rPr>
          <w:rStyle w:val="NumNot"/>
        </w:rPr>
        <w:t>.</w:t>
      </w:r>
      <w:r>
        <w:t xml:space="preserve"> Sous-entendu </w:t>
      </w:r>
      <w:r w:rsidRPr="00556F3C">
        <w:rPr>
          <w:rStyle w:val="LaIt"/>
        </w:rPr>
        <w:t>mea postul</w:t>
      </w:r>
      <w:r w:rsidR="008D018B" w:rsidRPr="00556F3C">
        <w:rPr>
          <w:rStyle w:val="LaIt"/>
        </w:rPr>
        <w:t>átio</w:t>
      </w:r>
      <w:r>
        <w:t xml:space="preserve">. </w:t>
      </w:r>
      <w:r w:rsidRPr="005119F6">
        <w:t xml:space="preserve">– </w:t>
      </w:r>
      <w:r w:rsidRPr="005119F6">
        <w:rPr>
          <w:rStyle w:val="NumNot"/>
        </w:rPr>
        <w:t>18</w:t>
      </w:r>
      <w:bookmarkStart w:id="4120" w:name="t4p403n18"/>
      <w:bookmarkEnd w:id="4120"/>
      <w:r w:rsidRPr="005119F6">
        <w:rPr>
          <w:rStyle w:val="NumNot"/>
        </w:rPr>
        <w:t>.</w:t>
      </w:r>
      <w:r>
        <w:t xml:space="preserve"> Je lui réglai, je lui fixai un temps. </w:t>
      </w:r>
      <w:r w:rsidRPr="005119F6">
        <w:t xml:space="preserve">– </w:t>
      </w:r>
      <w:r w:rsidRPr="005119F6">
        <w:rPr>
          <w:rStyle w:val="NumNot"/>
        </w:rPr>
        <w:t>19</w:t>
      </w:r>
      <w:bookmarkStart w:id="4121" w:name="t4p403n19"/>
      <w:bookmarkEnd w:id="4121"/>
      <w:r w:rsidRPr="005119F6">
        <w:rPr>
          <w:rStyle w:val="NumNot"/>
        </w:rPr>
        <w:t>.</w:t>
      </w:r>
      <w:r>
        <w:t xml:space="preserve"> Au-delà de l’Euphrate où la qualité d’échanson du roi pouvait être méconnue et où il pouvait trouver quelque difficulté à traverser </w:t>
      </w:r>
      <w:r>
        <w:lastRenderedPageBreak/>
        <w:t xml:space="preserve">un pays hérissé de montagnes. </w:t>
      </w:r>
      <w:r w:rsidRPr="005119F6">
        <w:t xml:space="preserve">– </w:t>
      </w:r>
      <w:r w:rsidRPr="005119F6">
        <w:rPr>
          <w:rStyle w:val="NumNot"/>
        </w:rPr>
        <w:t>20</w:t>
      </w:r>
      <w:bookmarkStart w:id="4122" w:name="t4p403n20"/>
      <w:bookmarkEnd w:id="4122"/>
      <w:r w:rsidRPr="005119F6">
        <w:rPr>
          <w:rStyle w:val="NumNot"/>
        </w:rPr>
        <w:t>.</w:t>
      </w:r>
      <w:r>
        <w:t xml:space="preserve"> Autre que </w:t>
      </w:r>
      <w:r w:rsidR="008D018B">
        <w:t>celui</w:t>
      </w:r>
      <w:r>
        <w:t xml:space="preserve"> dont il est parlé plus haut, mais non autrement connu. </w:t>
      </w:r>
      <w:r w:rsidRPr="005119F6">
        <w:t xml:space="preserve">– </w:t>
      </w:r>
      <w:r w:rsidRPr="005119F6">
        <w:rPr>
          <w:rStyle w:val="NumNot"/>
        </w:rPr>
        <w:t>21</w:t>
      </w:r>
      <w:bookmarkStart w:id="4123" w:name="t4p403n21"/>
      <w:bookmarkEnd w:id="4123"/>
      <w:r w:rsidRPr="005119F6">
        <w:rPr>
          <w:rStyle w:val="NumNot"/>
        </w:rPr>
        <w:t>.</w:t>
      </w:r>
      <w:r>
        <w:t xml:space="preserve"> Tout le pays qui s’étend du Liban à l’Anti-Liban, c’est-à-dire la Cœlésyrie que Pline appelle du nom de paradis, comme étant un pays remarquable par la verdure, la fraîcheur et l’ombre. </w:t>
      </w:r>
      <w:r w:rsidRPr="00556F3C">
        <w:rPr>
          <w:rStyle w:val="LaIt"/>
        </w:rPr>
        <w:t>Saltus</w:t>
      </w:r>
      <w:r>
        <w:t xml:space="preserve"> peut aussi désigner le Liban où les cèdres formaient de magnifiques forêts. </w:t>
      </w:r>
      <w:r w:rsidRPr="005119F6">
        <w:t xml:space="preserve">– </w:t>
      </w:r>
      <w:r w:rsidRPr="005119F6">
        <w:rPr>
          <w:rStyle w:val="NumNot"/>
        </w:rPr>
        <w:t>22</w:t>
      </w:r>
      <w:bookmarkStart w:id="4124" w:name="t4p403n22"/>
      <w:bookmarkEnd w:id="4124"/>
      <w:r w:rsidRPr="005119F6">
        <w:rPr>
          <w:rStyle w:val="NumNot"/>
        </w:rPr>
        <w:t>.</w:t>
      </w:r>
      <w:r>
        <w:t xml:space="preserve"> </w:t>
      </w:r>
      <w:r w:rsidRPr="00556F3C">
        <w:rPr>
          <w:rStyle w:val="LaIt"/>
        </w:rPr>
        <w:t>Portas turris</w:t>
      </w:r>
      <w:r>
        <w:t xml:space="preserve"> pour </w:t>
      </w:r>
      <w:r w:rsidRPr="00556F3C">
        <w:rPr>
          <w:rStyle w:val="LaIt"/>
        </w:rPr>
        <w:t>turrem port</w:t>
      </w:r>
      <w:r w:rsidR="008D018B" w:rsidRPr="00556F3C">
        <w:rPr>
          <w:rStyle w:val="LaIt"/>
        </w:rPr>
        <w:t>árum</w:t>
      </w:r>
      <w:r>
        <w:t xml:space="preserve">, portes en forme de tours, ou le vestibule même du temple qui n’avait pas moins de 120 coudées (40 mètres) d’élévation. </w:t>
      </w:r>
      <w:r w:rsidRPr="005119F6">
        <w:t xml:space="preserve">– </w:t>
      </w:r>
      <w:r w:rsidRPr="005119F6">
        <w:rPr>
          <w:rStyle w:val="NumNot"/>
        </w:rPr>
        <w:t>23</w:t>
      </w:r>
      <w:bookmarkStart w:id="4125" w:name="t4p403n23"/>
      <w:bookmarkEnd w:id="4125"/>
      <w:r w:rsidRPr="005119F6">
        <w:rPr>
          <w:rStyle w:val="NumNot"/>
        </w:rPr>
        <w:t>.</w:t>
      </w:r>
      <w:r>
        <w:t xml:space="preserve"> La maison par excellence, le temple. </w:t>
      </w:r>
      <w:r w:rsidRPr="005119F6">
        <w:t xml:space="preserve">– </w:t>
      </w:r>
      <w:r w:rsidRPr="005119F6">
        <w:rPr>
          <w:rStyle w:val="NumNot"/>
        </w:rPr>
        <w:t>24</w:t>
      </w:r>
      <w:bookmarkStart w:id="4126" w:name="t4p403n24"/>
      <w:bookmarkEnd w:id="4126"/>
      <w:r w:rsidRPr="005119F6">
        <w:rPr>
          <w:rStyle w:val="NumNot"/>
        </w:rPr>
        <w:t>.</w:t>
      </w:r>
      <w:r>
        <w:t xml:space="preserve"> Non autrement connu. </w:t>
      </w:r>
      <w:r w:rsidRPr="005119F6">
        <w:t xml:space="preserve">– </w:t>
      </w:r>
      <w:r w:rsidRPr="005119F6">
        <w:rPr>
          <w:rStyle w:val="NumNot"/>
        </w:rPr>
        <w:t>25</w:t>
      </w:r>
      <w:bookmarkStart w:id="4127" w:name="t4p403n25"/>
      <w:bookmarkEnd w:id="4127"/>
      <w:r w:rsidRPr="005119F6">
        <w:rPr>
          <w:rStyle w:val="NumNot"/>
        </w:rPr>
        <w:t>.</w:t>
      </w:r>
      <w:r>
        <w:t xml:space="preserve"> Ainsi appelé à cause d’une montagne de l’Arabie Pétrée nommée </w:t>
      </w:r>
      <w:r w:rsidRPr="00556F3C">
        <w:rPr>
          <w:rStyle w:val="LaIt"/>
        </w:rPr>
        <w:t>Hor</w:t>
      </w:r>
      <w:r>
        <w:t xml:space="preserve">, ou à cause d’une ville moabite appelée </w:t>
      </w:r>
      <w:r w:rsidR="00AF65C8" w:rsidRPr="00556F3C">
        <w:rPr>
          <w:rStyle w:val="LaIt"/>
        </w:rPr>
        <w:t>Horónaïm</w:t>
      </w:r>
      <w:r>
        <w:t xml:space="preserve">. Il était roi d’une des villes du pays de Moab, disent les interprètes. </w:t>
      </w:r>
      <w:r w:rsidRPr="005119F6">
        <w:t xml:space="preserve">– </w:t>
      </w:r>
      <w:r w:rsidRPr="005119F6">
        <w:rPr>
          <w:rStyle w:val="NumNot"/>
        </w:rPr>
        <w:t>26</w:t>
      </w:r>
      <w:bookmarkStart w:id="4128" w:name="t4p403n26"/>
      <w:bookmarkEnd w:id="4128"/>
      <w:r w:rsidRPr="005119F6">
        <w:rPr>
          <w:rStyle w:val="NumNot"/>
        </w:rPr>
        <w:t>.</w:t>
      </w:r>
      <w:r>
        <w:t xml:space="preserve"> Non autrement connu. </w:t>
      </w:r>
      <w:r w:rsidRPr="005119F6">
        <w:t xml:space="preserve">– </w:t>
      </w:r>
      <w:r w:rsidRPr="005119F6">
        <w:rPr>
          <w:rStyle w:val="NumNot"/>
        </w:rPr>
        <w:t>27</w:t>
      </w:r>
      <w:bookmarkStart w:id="4129" w:name="t4p403n27"/>
      <w:bookmarkEnd w:id="4129"/>
      <w:r w:rsidRPr="005119F6">
        <w:rPr>
          <w:rStyle w:val="NumNot"/>
        </w:rPr>
        <w:t>.</w:t>
      </w:r>
      <w:r>
        <w:t xml:space="preserve"> </w:t>
      </w:r>
      <w:r w:rsidRPr="00556F3C">
        <w:rPr>
          <w:rStyle w:val="LaIt"/>
        </w:rPr>
        <w:t>Servus</w:t>
      </w:r>
      <w:r>
        <w:t xml:space="preserve"> indiqua qu’il était soumis au roi des Perses. </w:t>
      </w:r>
      <w:r w:rsidRPr="005119F6">
        <w:t xml:space="preserve">– </w:t>
      </w:r>
      <w:r w:rsidRPr="005119F6">
        <w:rPr>
          <w:rStyle w:val="NumNot"/>
        </w:rPr>
        <w:t>28</w:t>
      </w:r>
      <w:bookmarkStart w:id="4130" w:name="t4p403n28"/>
      <w:bookmarkEnd w:id="4130"/>
      <w:r w:rsidRPr="005119F6">
        <w:rPr>
          <w:rStyle w:val="NumNot"/>
        </w:rPr>
        <w:t>.</w:t>
      </w:r>
      <w:r>
        <w:t xml:space="preserve"> Ammonites, c’est-à-dire prince ou seigneur des Ammonites (descendants d’Ammon, fils de Loth).</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4131" w:name="t4p404"/>
      <w:bookmarkEnd w:id="4131"/>
      <w:r w:rsidR="00CE404A">
        <w:t xml:space="preserve"> </w:t>
      </w:r>
    </w:p>
    <w:p w:rsidR="00CE404A" w:rsidRDefault="00814C0C" w:rsidP="00DD7860">
      <w:pPr>
        <w:pStyle w:val="Summarium"/>
      </w:pPr>
      <w:r>
        <w:t>Néhémie parcourt Jérusalem et engage les Juifs à la relever de ses ruines.</w:t>
      </w:r>
      <w:r w:rsidR="00CE404A">
        <w:t xml:space="preserve"> </w:t>
      </w:r>
    </w:p>
    <w:p w:rsidR="00CE404A" w:rsidRDefault="00814C0C" w:rsidP="000F4914">
      <w:pPr>
        <w:pStyle w:val="fl"/>
      </w:pPr>
      <w:r>
        <w:t xml:space="preserve">Et veni </w:t>
      </w:r>
      <w:r w:rsidR="007F75CB">
        <w:t>Jerúsalem</w:t>
      </w:r>
      <w:r>
        <w:t>, et eram ibi tribus di</w:t>
      </w:r>
      <w:r w:rsidR="007F75CB">
        <w:t>ébus</w:t>
      </w:r>
      <w:r>
        <w:rPr>
          <w:vertAlign w:val="superscript"/>
        </w:rPr>
        <w:t>1</w:t>
      </w:r>
      <w:r>
        <w:t>,</w:t>
      </w:r>
      <w:r w:rsidR="00CE404A">
        <w:t xml:space="preserve"> </w:t>
      </w:r>
    </w:p>
    <w:p w:rsidR="00CE404A" w:rsidRDefault="00814C0C" w:rsidP="000F4914">
      <w:pPr>
        <w:pStyle w:val="fl"/>
      </w:pPr>
      <w:r>
        <w:t>Et s</w:t>
      </w:r>
      <w:r w:rsidR="007F75CB">
        <w:t>urréxi</w:t>
      </w:r>
      <w:r>
        <w:t xml:space="preserve"> nocte ego, et viri pauci mecum, et non in</w:t>
      </w:r>
      <w:r w:rsidR="007F75CB">
        <w:t>dicávi</w:t>
      </w:r>
      <w:r>
        <w:t xml:space="preserve"> </w:t>
      </w:r>
      <w:r w:rsidR="007F75CB">
        <w:t>cuíquam</w:t>
      </w:r>
      <w:r>
        <w:t xml:space="preserve"> quid Deus </w:t>
      </w:r>
      <w:r w:rsidR="007F75CB">
        <w:t>dedísset</w:t>
      </w:r>
      <w:r>
        <w:t xml:space="preserve"> in corde meo ut </w:t>
      </w:r>
      <w:r w:rsidR="009E0F71">
        <w:t>fácerem</w:t>
      </w:r>
      <w:r>
        <w:t xml:space="preserve"> in </w:t>
      </w:r>
      <w:r w:rsidR="007F75CB">
        <w:t>Jerúsalem</w:t>
      </w:r>
      <w:r>
        <w:t xml:space="preserve">, et </w:t>
      </w:r>
      <w:r w:rsidR="007F75CB">
        <w:t>juméntum</w:t>
      </w:r>
      <w:r>
        <w:t xml:space="preserve"> non erat mecum, nisi </w:t>
      </w:r>
      <w:r w:rsidR="009E0F71">
        <w:t>ánimal</w:t>
      </w:r>
      <w:r>
        <w:t xml:space="preserve">, cui </w:t>
      </w:r>
      <w:r w:rsidR="007F75CB">
        <w:t>sedébam</w:t>
      </w:r>
      <w:r>
        <w:t>.</w:t>
      </w:r>
      <w:r w:rsidR="00CE404A">
        <w:t xml:space="preserve"> </w:t>
      </w:r>
    </w:p>
    <w:p w:rsidR="00CE404A" w:rsidRDefault="00814C0C" w:rsidP="000F4914">
      <w:pPr>
        <w:pStyle w:val="fl"/>
      </w:pPr>
      <w:r>
        <w:t xml:space="preserve">Et </w:t>
      </w:r>
      <w:r w:rsidR="007F75CB">
        <w:t>egréssus</w:t>
      </w:r>
      <w:r>
        <w:t xml:space="preserve"> sum per portam vallis</w:t>
      </w:r>
      <w:r>
        <w:rPr>
          <w:vertAlign w:val="superscript"/>
        </w:rPr>
        <w:t>2</w:t>
      </w:r>
      <w:r>
        <w:t xml:space="preserve"> nocte, et ante fontem d</w:t>
      </w:r>
      <w:r w:rsidR="007F75CB">
        <w:t>racónis</w:t>
      </w:r>
      <w:r>
        <w:rPr>
          <w:vertAlign w:val="superscript"/>
        </w:rPr>
        <w:t>3</w:t>
      </w:r>
      <w:r>
        <w:t xml:space="preserve">, et ad portam </w:t>
      </w:r>
      <w:r w:rsidR="009E0F71">
        <w:t>stércoris</w:t>
      </w:r>
      <w:r>
        <w:rPr>
          <w:vertAlign w:val="superscript"/>
        </w:rPr>
        <w:t>4</w:t>
      </w:r>
      <w:r>
        <w:t>, et consi</w:t>
      </w:r>
      <w:r w:rsidR="007F75CB">
        <w:t>derábam</w:t>
      </w:r>
      <w:r>
        <w:t xml:space="preserve"> murum </w:t>
      </w:r>
      <w:r w:rsidR="007F75CB">
        <w:t>Jerúsalem</w:t>
      </w:r>
      <w:r>
        <w:t xml:space="preserve"> dis</w:t>
      </w:r>
      <w:r w:rsidR="007F75CB">
        <w:t>sipátum</w:t>
      </w:r>
      <w:r>
        <w:t>, et portas ejus c</w:t>
      </w:r>
      <w:r w:rsidR="007F75CB">
        <w:t>onsúmptas</w:t>
      </w:r>
      <w:r>
        <w:t xml:space="preserve"> igni.</w:t>
      </w:r>
      <w:r w:rsidR="00CE404A">
        <w:t xml:space="preserve"> </w:t>
      </w:r>
    </w:p>
    <w:p w:rsidR="00CE404A" w:rsidRDefault="00814C0C" w:rsidP="000F4914">
      <w:pPr>
        <w:pStyle w:val="fl"/>
      </w:pPr>
      <w:r>
        <w:t>Et tr</w:t>
      </w:r>
      <w:r w:rsidR="007F75CB">
        <w:t>ansívi</w:t>
      </w:r>
      <w:r>
        <w:t xml:space="preserve"> ad portam fontis, et ad aq</w:t>
      </w:r>
      <w:r w:rsidR="007F75CB">
        <w:t>uædúctum</w:t>
      </w:r>
      <w:r>
        <w:t xml:space="preserve"> regis, et non erat locus </w:t>
      </w:r>
      <w:r w:rsidR="007F75CB">
        <w:t>juménto</w:t>
      </w:r>
      <w:r>
        <w:t xml:space="preserve">, cui </w:t>
      </w:r>
      <w:r w:rsidR="007F75CB">
        <w:t>sedébam</w:t>
      </w:r>
      <w:r>
        <w:t xml:space="preserve">, ut </w:t>
      </w:r>
      <w:r w:rsidR="009E0F71">
        <w:t>transíret</w:t>
      </w:r>
      <w:r>
        <w:t>.</w:t>
      </w:r>
      <w:r w:rsidR="00CE404A">
        <w:t xml:space="preserve"> </w:t>
      </w:r>
    </w:p>
    <w:p w:rsidR="00CE404A" w:rsidRDefault="00814C0C" w:rsidP="000F4914">
      <w:pPr>
        <w:pStyle w:val="fl"/>
      </w:pPr>
      <w:r>
        <w:lastRenderedPageBreak/>
        <w:t xml:space="preserve">Et </w:t>
      </w:r>
      <w:r w:rsidR="007F75CB">
        <w:t>ascéndi</w:t>
      </w:r>
      <w:r>
        <w:t xml:space="preserve"> per t</w:t>
      </w:r>
      <w:r w:rsidR="007F75CB">
        <w:t>orréntem</w:t>
      </w:r>
      <w:r>
        <w:t xml:space="preserve"> nocte, et consi</w:t>
      </w:r>
      <w:r w:rsidR="007F75CB">
        <w:t>derábam</w:t>
      </w:r>
      <w:r>
        <w:t xml:space="preserve"> murum, et </w:t>
      </w:r>
      <w:r w:rsidR="007F75CB">
        <w:t>revérsus</w:t>
      </w:r>
      <w:r>
        <w:t xml:space="preserve"> veni ad portam vallis, et r</w:t>
      </w:r>
      <w:r w:rsidR="007F75CB">
        <w:t>édii</w:t>
      </w:r>
      <w:r>
        <w:t>.</w:t>
      </w:r>
      <w:r w:rsidR="00CE404A">
        <w:t xml:space="preserve"> </w:t>
      </w:r>
    </w:p>
    <w:p w:rsidR="00CE404A" w:rsidRDefault="00814C0C" w:rsidP="000F4914">
      <w:pPr>
        <w:pStyle w:val="fl"/>
      </w:pPr>
      <w:r>
        <w:t>Magi</w:t>
      </w:r>
      <w:r w:rsidR="007F75CB">
        <w:t>strátus</w:t>
      </w:r>
      <w:r>
        <w:rPr>
          <w:vertAlign w:val="superscript"/>
        </w:rPr>
        <w:t>5</w:t>
      </w:r>
      <w:r>
        <w:t xml:space="preserve"> autem ne</w:t>
      </w:r>
      <w:r w:rsidR="007F75CB">
        <w:t>sciébant</w:t>
      </w:r>
      <w:r>
        <w:t xml:space="preserve"> quo </w:t>
      </w:r>
      <w:r w:rsidR="007F75CB">
        <w:t>abiíssem</w:t>
      </w:r>
      <w:r>
        <w:t xml:space="preserve">, aut quid ego </w:t>
      </w:r>
      <w:r w:rsidR="009E0F71">
        <w:t>fácerem</w:t>
      </w:r>
      <w:r>
        <w:t xml:space="preserve"> : sed et </w:t>
      </w:r>
      <w:r w:rsidR="007F75CB">
        <w:t>Judǽis</w:t>
      </w:r>
      <w:r>
        <w:t xml:space="preserve"> et sacerd</w:t>
      </w:r>
      <w:r w:rsidR="007F75CB">
        <w:t>ótibus</w:t>
      </w:r>
      <w:r>
        <w:t xml:space="preserve"> et optim</w:t>
      </w:r>
      <w:r w:rsidR="007F75CB">
        <w:t>átibus</w:t>
      </w:r>
      <w:r>
        <w:t>, et magistr</w:t>
      </w:r>
      <w:r w:rsidR="007F75CB">
        <w:t>átibus</w:t>
      </w:r>
      <w:r>
        <w:t>, et r</w:t>
      </w:r>
      <w:r w:rsidR="007F75CB">
        <w:t>éliquis</w:t>
      </w:r>
      <w:r>
        <w:t xml:space="preserve"> qui f</w:t>
      </w:r>
      <w:r w:rsidR="007F75CB">
        <w:t>aciébant</w:t>
      </w:r>
      <w:r>
        <w:t xml:space="preserve"> opus, usque ad id loci</w:t>
      </w:r>
      <w:r>
        <w:rPr>
          <w:vertAlign w:val="superscript"/>
        </w:rPr>
        <w:t>6</w:t>
      </w:r>
      <w:r>
        <w:t xml:space="preserve"> nihil indic</w:t>
      </w:r>
      <w:r w:rsidR="007F75CB">
        <w:t>áveram</w:t>
      </w:r>
      <w:r>
        <w:t>.</w:t>
      </w:r>
      <w:r w:rsidR="00CE404A">
        <w:t xml:space="preserve"> </w:t>
      </w:r>
    </w:p>
    <w:p w:rsidR="00CE404A" w:rsidRDefault="00814C0C" w:rsidP="000F4914">
      <w:pPr>
        <w:pStyle w:val="fl"/>
      </w:pPr>
      <w:r>
        <w:t>Et dixi eis : Vos nōstis affli</w:t>
      </w:r>
      <w:r w:rsidR="007F75CB">
        <w:t>ctiónem</w:t>
      </w:r>
      <w:r>
        <w:t xml:space="preserve"> in quā sumus ; quia </w:t>
      </w:r>
      <w:r w:rsidR="007F75CB">
        <w:t>Jerúsalem</w:t>
      </w:r>
      <w:r>
        <w:t xml:space="preserve"> </w:t>
      </w:r>
      <w:r w:rsidR="007F75CB">
        <w:t>desérta</w:t>
      </w:r>
      <w:r>
        <w:t xml:space="preserve"> est, et portæ ejus c</w:t>
      </w:r>
      <w:r w:rsidR="007F75CB">
        <w:t>onsúmptæ</w:t>
      </w:r>
      <w:r>
        <w:t xml:space="preserve"> sunt igni : </w:t>
      </w:r>
      <w:r w:rsidR="007F75CB">
        <w:t>veníte</w:t>
      </w:r>
      <w:r>
        <w:t>, et ædi</w:t>
      </w:r>
      <w:r w:rsidR="007F75CB">
        <w:t>ficémus</w:t>
      </w:r>
      <w:r>
        <w:t xml:space="preserve"> muros </w:t>
      </w:r>
      <w:r w:rsidR="007F75CB">
        <w:t>Jerúsalem</w:t>
      </w:r>
      <w:r>
        <w:t>, et non simus ultra oppr</w:t>
      </w:r>
      <w:r w:rsidR="007F75CB">
        <w:t>óbrium</w:t>
      </w:r>
      <w:r>
        <w:rPr>
          <w:vertAlign w:val="superscript"/>
        </w:rPr>
        <w:t>7</w:t>
      </w:r>
      <w:r>
        <w:t>.</w:t>
      </w:r>
      <w:r w:rsidR="00CE404A">
        <w:t xml:space="preserve"> </w:t>
      </w:r>
    </w:p>
    <w:p w:rsidR="00CE404A" w:rsidRDefault="00814C0C" w:rsidP="000F4914">
      <w:pPr>
        <w:pStyle w:val="fl"/>
      </w:pPr>
      <w:r>
        <w:t>Et in</w:t>
      </w:r>
      <w:r w:rsidR="007F75CB">
        <w:t>dicávi</w:t>
      </w:r>
      <w:r>
        <w:t xml:space="preserve"> eis manum</w:t>
      </w:r>
      <w:r>
        <w:rPr>
          <w:vertAlign w:val="superscript"/>
        </w:rPr>
        <w:t>8</w:t>
      </w:r>
      <w:r>
        <w:t xml:space="preserve"> Dei mei, quod esset bona mecum, et verba regis quæ </w:t>
      </w:r>
      <w:r w:rsidR="007F75CB">
        <w:t>locútus</w:t>
      </w:r>
      <w:r>
        <w:t xml:space="preserve"> esset mihi, et </w:t>
      </w:r>
      <w:r w:rsidR="009E0F71">
        <w:t>áio</w:t>
      </w:r>
      <w:r>
        <w:t> : S</w:t>
      </w:r>
      <w:r w:rsidR="007F75CB">
        <w:t>urgámus</w:t>
      </w:r>
      <w:r>
        <w:t xml:space="preserve"> et ædi</w:t>
      </w:r>
      <w:r w:rsidR="007F75CB">
        <w:t>ficémus</w:t>
      </w:r>
      <w:r>
        <w:t>. Et conf</w:t>
      </w:r>
      <w:r w:rsidR="007F75CB">
        <w:t>ortátæ</w:t>
      </w:r>
      <w:r>
        <w:t xml:space="preserve"> sunt manus </w:t>
      </w:r>
      <w:r w:rsidR="007F75CB">
        <w:t>eórum</w:t>
      </w:r>
      <w:r>
        <w:t xml:space="preserve"> in bono.</w:t>
      </w:r>
      <w:r w:rsidR="00CE404A">
        <w:t xml:space="preserve"> </w:t>
      </w:r>
    </w:p>
    <w:p w:rsidR="00CE404A" w:rsidRDefault="00814C0C" w:rsidP="000F4914">
      <w:pPr>
        <w:pStyle w:val="fl"/>
      </w:pPr>
      <w:r>
        <w:t>A</w:t>
      </w:r>
      <w:r w:rsidR="007F75CB">
        <w:t>udiérunt</w:t>
      </w:r>
      <w:r>
        <w:t xml:space="preserve"> autem, Sa</w:t>
      </w:r>
      <w:r w:rsidR="007F75CB">
        <w:t>nabállat</w:t>
      </w:r>
      <w:r>
        <w:t xml:space="preserve"> </w:t>
      </w:r>
      <w:r w:rsidR="002B18DD">
        <w:t>Horonítes</w:t>
      </w:r>
      <w:r>
        <w:t xml:space="preserve">, et </w:t>
      </w:r>
      <w:r w:rsidR="007F75CB">
        <w:t>Tobías</w:t>
      </w:r>
      <w:r>
        <w:t xml:space="preserve"> servus </w:t>
      </w:r>
      <w:r w:rsidR="002B18DD">
        <w:t>Ammanítes</w:t>
      </w:r>
      <w:r>
        <w:t xml:space="preserve">, et </w:t>
      </w:r>
      <w:r w:rsidR="002B18DD">
        <w:t>Gosem</w:t>
      </w:r>
      <w:r>
        <w:rPr>
          <w:vertAlign w:val="superscript"/>
        </w:rPr>
        <w:t>9</w:t>
      </w:r>
      <w:r>
        <w:t xml:space="preserve"> Arabs</w:t>
      </w:r>
      <w:r>
        <w:rPr>
          <w:vertAlign w:val="superscript"/>
        </w:rPr>
        <w:t>10</w:t>
      </w:r>
      <w:r>
        <w:t>, et subsan</w:t>
      </w:r>
      <w:r w:rsidR="007F75CB">
        <w:t>navérunt</w:t>
      </w:r>
      <w:r>
        <w:t xml:space="preserve"> nos, et des</w:t>
      </w:r>
      <w:r w:rsidR="007F75CB">
        <w:t>pexérunt</w:t>
      </w:r>
      <w:r>
        <w:t>, di</w:t>
      </w:r>
      <w:r w:rsidR="007F75CB">
        <w:t>xerúntque</w:t>
      </w:r>
      <w:r>
        <w:t> : Quæ est hæc res, quam f</w:t>
      </w:r>
      <w:r w:rsidR="007F75CB">
        <w:t>ácitis</w:t>
      </w:r>
      <w:r>
        <w:t> ? numquid contra regem vos reb</w:t>
      </w:r>
      <w:r w:rsidR="007F75CB">
        <w:t>ellátis</w:t>
      </w:r>
      <w:r>
        <w:t> ?</w:t>
      </w:r>
      <w:r w:rsidR="00CE404A">
        <w:t xml:space="preserve"> </w:t>
      </w:r>
    </w:p>
    <w:p w:rsidR="00CE404A" w:rsidRDefault="00814C0C" w:rsidP="000F4914">
      <w:pPr>
        <w:pStyle w:val="fl"/>
      </w:pPr>
      <w:r>
        <w:t xml:space="preserve">Et </w:t>
      </w:r>
      <w:r w:rsidR="009E0F71">
        <w:t>réddidi</w:t>
      </w:r>
      <w:r>
        <w:t xml:space="preserve"> eis s</w:t>
      </w:r>
      <w:r w:rsidR="007F75CB">
        <w:t>ermónem</w:t>
      </w:r>
      <w:r>
        <w:rPr>
          <w:vertAlign w:val="superscript"/>
        </w:rPr>
        <w:t>11</w:t>
      </w:r>
      <w:r>
        <w:t xml:space="preserve">, </w:t>
      </w:r>
      <w:r w:rsidR="007F75CB">
        <w:t>dixíque</w:t>
      </w:r>
      <w:r>
        <w:t xml:space="preserve"> ad eos : Deus cœli ipse nos juvat, et nos servi ejus sumus : s</w:t>
      </w:r>
      <w:r w:rsidR="007F75CB">
        <w:t>urgámus</w:t>
      </w:r>
      <w:r>
        <w:t xml:space="preserve"> et ædi</w:t>
      </w:r>
      <w:r w:rsidR="007F75CB">
        <w:t>ficémus</w:t>
      </w:r>
      <w:r>
        <w:t> : vobis autem non est pars, et just</w:t>
      </w:r>
      <w:r w:rsidR="007F75CB">
        <w:t>ítia</w:t>
      </w:r>
      <w:r>
        <w:rPr>
          <w:vertAlign w:val="superscript"/>
        </w:rPr>
        <w:t>12</w:t>
      </w:r>
      <w:r>
        <w:t>, et mem</w:t>
      </w:r>
      <w:r w:rsidR="007F75CB">
        <w:t>ória</w:t>
      </w:r>
      <w:r>
        <w:rPr>
          <w:vertAlign w:val="superscript"/>
        </w:rPr>
        <w:t>13</w:t>
      </w:r>
      <w:r>
        <w:t xml:space="preserve"> in </w:t>
      </w:r>
      <w:r w:rsidR="007F75CB">
        <w:t>Jerúsalem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132" w:name="t4p404n01"/>
      <w:bookmarkEnd w:id="4132"/>
      <w:r w:rsidRPr="005119F6">
        <w:rPr>
          <w:rStyle w:val="NumNot"/>
        </w:rPr>
        <w:t>.</w:t>
      </w:r>
      <w:r>
        <w:t xml:space="preserve"> Et j’y étais depuis trois jours, et il y avait déjà trois jours que j’y étais. </w:t>
      </w:r>
      <w:r w:rsidRPr="005119F6">
        <w:t xml:space="preserve">– </w:t>
      </w:r>
      <w:r w:rsidRPr="005119F6">
        <w:rPr>
          <w:rStyle w:val="NumNot"/>
        </w:rPr>
        <w:t>2</w:t>
      </w:r>
      <w:bookmarkStart w:id="4133" w:name="t4p404n02"/>
      <w:bookmarkEnd w:id="4133"/>
      <w:r w:rsidRPr="005119F6">
        <w:rPr>
          <w:rStyle w:val="NumNot"/>
        </w:rPr>
        <w:t>.</w:t>
      </w:r>
      <w:r>
        <w:t xml:space="preserve"> Porte orientale ouvrant sur la vallée que baigne le torrent de Cédron. </w:t>
      </w:r>
      <w:r w:rsidRPr="005119F6">
        <w:t xml:space="preserve">– </w:t>
      </w:r>
      <w:r w:rsidRPr="005119F6">
        <w:rPr>
          <w:rStyle w:val="NumNot"/>
        </w:rPr>
        <w:t>3</w:t>
      </w:r>
      <w:bookmarkStart w:id="4134" w:name="t4p404n03"/>
      <w:bookmarkEnd w:id="4134"/>
      <w:r w:rsidRPr="005119F6">
        <w:rPr>
          <w:rStyle w:val="NumNot"/>
        </w:rPr>
        <w:t>.</w:t>
      </w:r>
      <w:r>
        <w:t xml:space="preserve"> Ainsi nommée sans doute parce que l’eau sortait d’une figure de dragon. </w:t>
      </w:r>
      <w:r w:rsidRPr="005119F6">
        <w:t xml:space="preserve">– </w:t>
      </w:r>
      <w:r w:rsidRPr="005119F6">
        <w:rPr>
          <w:rStyle w:val="NumNot"/>
        </w:rPr>
        <w:t>4</w:t>
      </w:r>
      <w:bookmarkStart w:id="4135" w:name="t4p404n04"/>
      <w:bookmarkEnd w:id="4135"/>
      <w:r w:rsidRPr="005119F6">
        <w:rPr>
          <w:rStyle w:val="NumNot"/>
        </w:rPr>
        <w:t>.</w:t>
      </w:r>
      <w:r>
        <w:t xml:space="preserve"> Où l’on jetait les immondices. </w:t>
      </w:r>
      <w:r w:rsidRPr="005119F6">
        <w:t xml:space="preserve">– </w:t>
      </w:r>
      <w:r w:rsidRPr="005119F6">
        <w:rPr>
          <w:rStyle w:val="NumNot"/>
        </w:rPr>
        <w:t>5</w:t>
      </w:r>
      <w:bookmarkStart w:id="4136" w:name="t4p404n05"/>
      <w:bookmarkEnd w:id="4136"/>
      <w:r w:rsidRPr="005119F6">
        <w:rPr>
          <w:rStyle w:val="NumNot"/>
        </w:rPr>
        <w:t>.</w:t>
      </w:r>
      <w:r>
        <w:t xml:space="preserve"> Les officiers du roi qui n’étaient pas juifs, car il y avait d’autres magistrats qui l’étaient, comme on le voit deux lignes plus bas. </w:t>
      </w:r>
      <w:r w:rsidRPr="005119F6">
        <w:t xml:space="preserve">– </w:t>
      </w:r>
      <w:r w:rsidRPr="005119F6">
        <w:rPr>
          <w:rStyle w:val="NumNot"/>
        </w:rPr>
        <w:t>6</w:t>
      </w:r>
      <w:bookmarkStart w:id="4137" w:name="t4p404n06"/>
      <w:bookmarkEnd w:id="4137"/>
      <w:r w:rsidRPr="005119F6">
        <w:rPr>
          <w:rStyle w:val="NumNot"/>
        </w:rPr>
        <w:t>.</w:t>
      </w:r>
      <w:r>
        <w:t xml:space="preserve"> </w:t>
      </w:r>
      <w:r w:rsidRPr="00556F3C">
        <w:rPr>
          <w:rStyle w:val="LaIt"/>
        </w:rPr>
        <w:t>Id loci</w:t>
      </w:r>
      <w:r>
        <w:t xml:space="preserve"> pour </w:t>
      </w:r>
      <w:r w:rsidRPr="00556F3C">
        <w:rPr>
          <w:rStyle w:val="LaIt"/>
        </w:rPr>
        <w:t xml:space="preserve">id </w:t>
      </w:r>
      <w:r w:rsidR="006733BA" w:rsidRPr="00556F3C">
        <w:rPr>
          <w:rStyle w:val="LaIt"/>
        </w:rPr>
        <w:t>témporis</w:t>
      </w:r>
      <w:r>
        <w:t xml:space="preserve">. </w:t>
      </w:r>
      <w:r w:rsidRPr="005119F6">
        <w:t xml:space="preserve">– </w:t>
      </w:r>
      <w:r w:rsidRPr="005119F6">
        <w:rPr>
          <w:rStyle w:val="NumNot"/>
        </w:rPr>
        <w:t>7</w:t>
      </w:r>
      <w:bookmarkStart w:id="4138" w:name="t4p404n07"/>
      <w:bookmarkEnd w:id="4138"/>
      <w:r w:rsidRPr="005119F6">
        <w:rPr>
          <w:rStyle w:val="NumNot"/>
        </w:rPr>
        <w:t>.</w:t>
      </w:r>
      <w:r>
        <w:t xml:space="preserve"> Pour </w:t>
      </w:r>
      <w:r w:rsidRPr="00556F3C">
        <w:rPr>
          <w:rStyle w:val="LaIt"/>
        </w:rPr>
        <w:t>oppr</w:t>
      </w:r>
      <w:r w:rsidR="008D018B" w:rsidRPr="00556F3C">
        <w:rPr>
          <w:rStyle w:val="LaIt"/>
        </w:rPr>
        <w:t>óbrio</w:t>
      </w:r>
      <w:r w:rsidRPr="00556F3C">
        <w:rPr>
          <w:rStyle w:val="LaIt"/>
        </w:rPr>
        <w:t xml:space="preserve"> </w:t>
      </w:r>
      <w:r w:rsidR="00AF65C8" w:rsidRPr="00556F3C">
        <w:rPr>
          <w:rStyle w:val="LaIt"/>
        </w:rPr>
        <w:t>suffúsi</w:t>
      </w:r>
      <w:r>
        <w:t xml:space="preserve">. </w:t>
      </w:r>
      <w:r w:rsidRPr="005119F6">
        <w:t xml:space="preserve">– </w:t>
      </w:r>
      <w:r w:rsidRPr="005119F6">
        <w:rPr>
          <w:rStyle w:val="NumNot"/>
        </w:rPr>
        <w:t>8</w:t>
      </w:r>
      <w:bookmarkStart w:id="4139" w:name="t4p404n08"/>
      <w:bookmarkEnd w:id="4139"/>
      <w:r w:rsidRPr="005119F6">
        <w:rPr>
          <w:rStyle w:val="NumNot"/>
        </w:rPr>
        <w:t>.</w:t>
      </w:r>
      <w:r>
        <w:t xml:space="preserve"> Pour la grâce, la faveur, l’</w:t>
      </w:r>
      <w:r w:rsidR="008D018B">
        <w:t>appui</w:t>
      </w:r>
      <w:r>
        <w:t xml:space="preserve">. </w:t>
      </w:r>
      <w:r w:rsidRPr="005119F6">
        <w:t xml:space="preserve">– </w:t>
      </w:r>
      <w:r w:rsidRPr="005119F6">
        <w:rPr>
          <w:rStyle w:val="NumNot"/>
        </w:rPr>
        <w:t>9</w:t>
      </w:r>
      <w:bookmarkStart w:id="4140" w:name="t4p404n09"/>
      <w:bookmarkEnd w:id="4140"/>
      <w:r w:rsidRPr="005119F6">
        <w:rPr>
          <w:rStyle w:val="NumNot"/>
        </w:rPr>
        <w:t>.</w:t>
      </w:r>
      <w:r>
        <w:t xml:space="preserve"> Non autrement connu. </w:t>
      </w:r>
      <w:r w:rsidRPr="005119F6">
        <w:t xml:space="preserve">– </w:t>
      </w:r>
      <w:r w:rsidRPr="005119F6">
        <w:rPr>
          <w:rStyle w:val="NumNot"/>
        </w:rPr>
        <w:t>10</w:t>
      </w:r>
      <w:bookmarkStart w:id="4141" w:name="t4p404n10"/>
      <w:bookmarkEnd w:id="4141"/>
      <w:r w:rsidRPr="005119F6">
        <w:rPr>
          <w:rStyle w:val="NumNot"/>
        </w:rPr>
        <w:t>.</w:t>
      </w:r>
      <w:r>
        <w:t xml:space="preserve"> </w:t>
      </w:r>
      <w:r w:rsidR="008D018B">
        <w:t>Arabes</w:t>
      </w:r>
      <w:r>
        <w:t xml:space="preserve">, habitants de l’Arabie, vaste péninsule d’Asie, comprise entre le golfe Persique et la mer Érythrée, et renommée par ses </w:t>
      </w:r>
      <w:r w:rsidR="00AF65C8">
        <w:t>aromates</w:t>
      </w:r>
      <w:r>
        <w:t xml:space="preserve"> et ses parfums. On la divisait en Arabie Heureuse, Arabie </w:t>
      </w:r>
      <w:r>
        <w:lastRenderedPageBreak/>
        <w:t xml:space="preserve">Déserte et Arabie Pétrée. Ces contrées étaient habitées par une multitude de peuples ; de là sans doute le mot Arabe qui, dans les langues orientales, rappelle les idées de mélange, de confusion. </w:t>
      </w:r>
      <w:r w:rsidRPr="005119F6">
        <w:t xml:space="preserve">– </w:t>
      </w:r>
      <w:r w:rsidRPr="005119F6">
        <w:rPr>
          <w:rStyle w:val="NumNot"/>
        </w:rPr>
        <w:t>11</w:t>
      </w:r>
      <w:bookmarkStart w:id="4142" w:name="t4p404n11"/>
      <w:bookmarkEnd w:id="4142"/>
      <w:r w:rsidRPr="005119F6">
        <w:rPr>
          <w:rStyle w:val="NumNot"/>
        </w:rPr>
        <w:t>.</w:t>
      </w:r>
      <w:r>
        <w:t xml:space="preserve"> Pour dire : je leur répondis. </w:t>
      </w:r>
      <w:r w:rsidRPr="005119F6">
        <w:t xml:space="preserve">– </w:t>
      </w:r>
      <w:r w:rsidRPr="005119F6">
        <w:rPr>
          <w:rStyle w:val="NumNot"/>
        </w:rPr>
        <w:t>12</w:t>
      </w:r>
      <w:bookmarkStart w:id="4143" w:name="t4p404n12"/>
      <w:bookmarkEnd w:id="4143"/>
      <w:r w:rsidRPr="005119F6">
        <w:rPr>
          <w:rStyle w:val="NumNot"/>
        </w:rPr>
        <w:t>.</w:t>
      </w:r>
      <w:r>
        <w:t xml:space="preserve"> </w:t>
      </w:r>
      <w:r w:rsidRPr="00556F3C">
        <w:rPr>
          <w:rStyle w:val="LaIt"/>
        </w:rPr>
        <w:t>Just</w:t>
      </w:r>
      <w:r w:rsidR="008D018B" w:rsidRPr="00556F3C">
        <w:rPr>
          <w:rStyle w:val="LaIt"/>
        </w:rPr>
        <w:t>ítia</w:t>
      </w:r>
      <w:r>
        <w:t xml:space="preserve">, justice à revendiquer, droit. </w:t>
      </w:r>
      <w:r w:rsidRPr="005119F6">
        <w:t xml:space="preserve">– </w:t>
      </w:r>
      <w:r w:rsidRPr="005119F6">
        <w:rPr>
          <w:rStyle w:val="NumNot"/>
        </w:rPr>
        <w:t>13</w:t>
      </w:r>
      <w:bookmarkStart w:id="4144" w:name="t4p404n13"/>
      <w:bookmarkEnd w:id="4144"/>
      <w:r w:rsidRPr="005119F6">
        <w:rPr>
          <w:rStyle w:val="NumNot"/>
        </w:rPr>
        <w:t>.</w:t>
      </w:r>
      <w:r>
        <w:t xml:space="preserve"> Vous n’y avez point de souvenir ; ce qui était doublement vrai, soit parce que le royaume de Samarie ayant été séparé de </w:t>
      </w:r>
      <w:r w:rsidR="008D018B">
        <w:t>celui</w:t>
      </w:r>
      <w:r>
        <w:t xml:space="preserve"> de Juda, et les Samaritains ayant renoncé au temple de Jérusalem, ils étaient déchus de tous leurs droits comme enfants d’Israël ; soit parce que ceux qui demeuraient alors à Samarie, étaient proprement des infidèles, que les Chaldéens y avaient envoyés à la place des Israélites.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4145" w:name="t4p405"/>
      <w:bookmarkEnd w:id="4145"/>
      <w:r w:rsidR="00CE404A">
        <w:t xml:space="preserve"> </w:t>
      </w:r>
    </w:p>
    <w:p w:rsidR="00CE404A" w:rsidRDefault="00814C0C" w:rsidP="00DD7860">
      <w:pPr>
        <w:pStyle w:val="Summarium"/>
      </w:pPr>
      <w:r>
        <w:t>Sanaballat et d’autres chefs ennemis tentent d’empêcher la reconstruction de Jérusalem.</w:t>
      </w:r>
      <w:r w:rsidR="00CE404A">
        <w:t xml:space="preserve"> </w:t>
      </w:r>
    </w:p>
    <w:p w:rsidR="00CE404A" w:rsidRDefault="00814C0C" w:rsidP="000F4914">
      <w:pPr>
        <w:pStyle w:val="fl"/>
      </w:pPr>
      <w:r>
        <w:t>Factum est autem, cum audīsset Sa</w:t>
      </w:r>
      <w:r w:rsidR="007F75CB">
        <w:t>nabállat</w:t>
      </w:r>
      <w:r>
        <w:t xml:space="preserve"> quod ædifi</w:t>
      </w:r>
      <w:r w:rsidR="007F75CB">
        <w:t>carémus</w:t>
      </w:r>
      <w:r>
        <w:t xml:space="preserve"> murum, </w:t>
      </w:r>
      <w:r w:rsidR="007F75CB">
        <w:t>irátus</w:t>
      </w:r>
      <w:r>
        <w:t xml:space="preserve"> est valde : et motus</w:t>
      </w:r>
      <w:r>
        <w:rPr>
          <w:vertAlign w:val="superscript"/>
        </w:rPr>
        <w:t>1</w:t>
      </w:r>
      <w:r>
        <w:t xml:space="preserve"> nimis subs</w:t>
      </w:r>
      <w:r w:rsidR="007F75CB">
        <w:t>annávit</w:t>
      </w:r>
      <w:r>
        <w:t xml:space="preserve"> </w:t>
      </w:r>
      <w:r w:rsidR="007F75CB">
        <w:t>Judǽos</w:t>
      </w:r>
      <w:r>
        <w:t>,</w:t>
      </w:r>
      <w:r w:rsidR="00CE404A">
        <w:t xml:space="preserve"> </w:t>
      </w:r>
    </w:p>
    <w:p w:rsidR="00CE404A" w:rsidRDefault="00814C0C" w:rsidP="000F4914">
      <w:pPr>
        <w:pStyle w:val="fl"/>
      </w:pPr>
      <w:r>
        <w:t>Et dixit coram fr</w:t>
      </w:r>
      <w:r w:rsidR="007F75CB">
        <w:t>átribus</w:t>
      </w:r>
      <w:r>
        <w:t xml:space="preserve"> suis et frequ</w:t>
      </w:r>
      <w:r w:rsidR="00AF65C8">
        <w:t>é</w:t>
      </w:r>
      <w:r>
        <w:t>ntiā Samari</w:t>
      </w:r>
      <w:r w:rsidR="007F75CB">
        <w:t>tanórum</w:t>
      </w:r>
      <w:r>
        <w:t xml:space="preserve"> : Quid </w:t>
      </w:r>
      <w:r w:rsidR="007F75CB">
        <w:t>Judǽi</w:t>
      </w:r>
      <w:r>
        <w:t xml:space="preserve"> f</w:t>
      </w:r>
      <w:r w:rsidR="007F75CB">
        <w:t>áciunt</w:t>
      </w:r>
      <w:r>
        <w:t xml:space="preserve"> im</w:t>
      </w:r>
      <w:r w:rsidR="007F75CB">
        <w:t>becílles</w:t>
      </w:r>
      <w:r>
        <w:t xml:space="preserve"> ? Num </w:t>
      </w:r>
      <w:r w:rsidR="007F75CB">
        <w:t>dimíttent</w:t>
      </w:r>
      <w:r>
        <w:t xml:space="preserve"> eos gentes ? Num sacri</w:t>
      </w:r>
      <w:r w:rsidR="007F75CB">
        <w:t>ficábunt</w:t>
      </w:r>
      <w:r>
        <w:rPr>
          <w:vertAlign w:val="superscript"/>
        </w:rPr>
        <w:t>2</w:t>
      </w:r>
      <w:r>
        <w:t>, et co</w:t>
      </w:r>
      <w:r w:rsidR="007F75CB">
        <w:t>mplébunt</w:t>
      </w:r>
      <w:r>
        <w:rPr>
          <w:vertAlign w:val="superscript"/>
        </w:rPr>
        <w:t>3</w:t>
      </w:r>
      <w:r>
        <w:t xml:space="preserve"> in unā die ? Numquid ædi</w:t>
      </w:r>
      <w:r w:rsidR="007F75CB">
        <w:t>ficáre</w:t>
      </w:r>
      <w:r>
        <w:t xml:space="preserve"> </w:t>
      </w:r>
      <w:r w:rsidR="007F75CB">
        <w:t>póterunt</w:t>
      </w:r>
      <w:r>
        <w:t xml:space="preserve"> </w:t>
      </w:r>
      <w:r w:rsidR="007F75CB">
        <w:t>lápides</w:t>
      </w:r>
      <w:r>
        <w:t xml:space="preserve"> de </w:t>
      </w:r>
      <w:r w:rsidR="007F75CB">
        <w:t>acérvis</w:t>
      </w:r>
      <w:r>
        <w:t xml:space="preserve"> </w:t>
      </w:r>
      <w:r w:rsidR="009E0F71">
        <w:t>púlveris</w:t>
      </w:r>
      <w:r>
        <w:t>, qui c</w:t>
      </w:r>
      <w:r w:rsidR="007F75CB">
        <w:t>ombústi</w:t>
      </w:r>
      <w:r>
        <w:t xml:space="preserve"> sunt ?</w:t>
      </w:r>
      <w:r w:rsidR="00CE404A">
        <w:t xml:space="preserve"> </w:t>
      </w:r>
    </w:p>
    <w:p w:rsidR="00CE404A" w:rsidRDefault="00814C0C" w:rsidP="000F4914">
      <w:pPr>
        <w:pStyle w:val="fl"/>
      </w:pPr>
      <w:r>
        <w:t xml:space="preserve">Sed et </w:t>
      </w:r>
      <w:r w:rsidR="007F75CB">
        <w:t>Tobías</w:t>
      </w:r>
      <w:r>
        <w:t xml:space="preserve"> </w:t>
      </w:r>
      <w:r w:rsidR="002B18DD">
        <w:t>Ammanítes</w:t>
      </w:r>
      <w:r>
        <w:t xml:space="preserve"> pr</w:t>
      </w:r>
      <w:r w:rsidR="007F75CB">
        <w:t>óximus</w:t>
      </w:r>
      <w:r>
        <w:t xml:space="preserve"> ejus, ait : Æd</w:t>
      </w:r>
      <w:r w:rsidR="007F75CB">
        <w:t>íficent</w:t>
      </w:r>
      <w:r>
        <w:t> ; si asc</w:t>
      </w:r>
      <w:r w:rsidR="007F75CB">
        <w:t>énderit</w:t>
      </w:r>
      <w:r>
        <w:t xml:space="preserve"> vulpes trans</w:t>
      </w:r>
      <w:r w:rsidR="007F75CB">
        <w:t>íliet</w:t>
      </w:r>
      <w:r>
        <w:t xml:space="preserve"> murum </w:t>
      </w:r>
      <w:r w:rsidR="007F75CB">
        <w:t>eórum</w:t>
      </w:r>
      <w:r>
        <w:t xml:space="preserve"> lap</w:t>
      </w:r>
      <w:r w:rsidR="007F75CB">
        <w:t>ídeum</w:t>
      </w:r>
      <w:r>
        <w:t>.</w:t>
      </w:r>
      <w:r w:rsidR="00CE404A">
        <w:t xml:space="preserve"> </w:t>
      </w:r>
    </w:p>
    <w:p w:rsidR="00CE404A" w:rsidRDefault="00814C0C" w:rsidP="000F4914">
      <w:pPr>
        <w:pStyle w:val="fl"/>
      </w:pPr>
      <w:r>
        <w:t>Audi Deus noster, quia facti sumus desp</w:t>
      </w:r>
      <w:r w:rsidR="007F75CB">
        <w:t>éctui</w:t>
      </w:r>
      <w:r>
        <w:t> : c</w:t>
      </w:r>
      <w:r w:rsidR="007F75CB">
        <w:t>onvérte</w:t>
      </w:r>
      <w:r>
        <w:t xml:space="preserve"> oppr</w:t>
      </w:r>
      <w:r w:rsidR="007F75CB">
        <w:t>óbrium</w:t>
      </w:r>
      <w:r>
        <w:t xml:space="preserve"> super caput </w:t>
      </w:r>
      <w:r w:rsidR="007F75CB">
        <w:t>eórum</w:t>
      </w:r>
      <w:r>
        <w:t>, et da eos in despe</w:t>
      </w:r>
      <w:r w:rsidR="007F75CB">
        <w:t>ctiónem</w:t>
      </w:r>
      <w:r>
        <w:t xml:space="preserve"> in terrā capti</w:t>
      </w:r>
      <w:r w:rsidR="007F75CB">
        <w:t>vitátis</w:t>
      </w:r>
      <w:r>
        <w:t>.</w:t>
      </w:r>
      <w:r w:rsidR="00CE404A">
        <w:t xml:space="preserve"> </w:t>
      </w:r>
    </w:p>
    <w:p w:rsidR="00CE404A" w:rsidRDefault="00814C0C" w:rsidP="000F4914">
      <w:pPr>
        <w:pStyle w:val="fl"/>
      </w:pPr>
      <w:r>
        <w:t>Ne op</w:t>
      </w:r>
      <w:r w:rsidR="007F75CB">
        <w:t>érias</w:t>
      </w:r>
      <w:r>
        <w:rPr>
          <w:vertAlign w:val="superscript"/>
        </w:rPr>
        <w:t>4</w:t>
      </w:r>
      <w:r>
        <w:t xml:space="preserve"> iniq</w:t>
      </w:r>
      <w:r w:rsidR="007F75CB">
        <w:t>uitátem</w:t>
      </w:r>
      <w:r>
        <w:t xml:space="preserve"> </w:t>
      </w:r>
      <w:r w:rsidR="007F75CB">
        <w:t>eórum</w:t>
      </w:r>
      <w:r>
        <w:t>, et p</w:t>
      </w:r>
      <w:r w:rsidR="007F75CB">
        <w:t>eccátum</w:t>
      </w:r>
      <w:r>
        <w:t xml:space="preserve"> </w:t>
      </w:r>
      <w:r w:rsidR="007F75CB">
        <w:t>eórum</w:t>
      </w:r>
      <w:r>
        <w:t xml:space="preserve"> coram f</w:t>
      </w:r>
      <w:r w:rsidR="007F75CB">
        <w:t>ácie</w:t>
      </w:r>
      <w:r>
        <w:t xml:space="preserve"> tuā non d</w:t>
      </w:r>
      <w:r w:rsidR="007F75CB">
        <w:t>eleátur</w:t>
      </w:r>
      <w:r>
        <w:t>, quia ir</w:t>
      </w:r>
      <w:r w:rsidR="007F75CB">
        <w:t>risérunt</w:t>
      </w:r>
      <w:r>
        <w:rPr>
          <w:vertAlign w:val="superscript"/>
        </w:rPr>
        <w:t>5</w:t>
      </w:r>
      <w:r>
        <w:t xml:space="preserve"> ædi</w:t>
      </w:r>
      <w:r w:rsidR="007F75CB">
        <w:t>ficántes</w:t>
      </w:r>
      <w:r>
        <w:t>.</w:t>
      </w:r>
      <w:r w:rsidR="00CE404A">
        <w:t xml:space="preserve"> </w:t>
      </w:r>
    </w:p>
    <w:p w:rsidR="00CE404A" w:rsidRDefault="006B4489" w:rsidP="000F4914">
      <w:pPr>
        <w:pStyle w:val="fl"/>
      </w:pPr>
      <w:r>
        <w:t>Itaque</w:t>
      </w:r>
      <w:r w:rsidR="00814C0C">
        <w:t xml:space="preserve"> ædific</w:t>
      </w:r>
      <w:r w:rsidR="007F75CB">
        <w:t>ávimus</w:t>
      </w:r>
      <w:r w:rsidR="00814C0C">
        <w:t xml:space="preserve"> murum, et </w:t>
      </w:r>
      <w:r w:rsidR="009E0F71">
        <w:t>conjúnximus</w:t>
      </w:r>
      <w:r w:rsidR="00814C0C">
        <w:rPr>
          <w:vertAlign w:val="superscript"/>
        </w:rPr>
        <w:t>6</w:t>
      </w:r>
      <w:r w:rsidR="00814C0C">
        <w:t xml:space="preserve"> totum usque ad partem dim</w:t>
      </w:r>
      <w:r w:rsidR="007F75CB">
        <w:t>ídiam</w:t>
      </w:r>
      <w:r w:rsidR="00814C0C">
        <w:t> : et pro</w:t>
      </w:r>
      <w:r w:rsidR="007F75CB">
        <w:t>vocátum</w:t>
      </w:r>
      <w:r w:rsidR="00814C0C">
        <w:t xml:space="preserve"> est cor p</w:t>
      </w:r>
      <w:r w:rsidR="007F75CB">
        <w:t>ópuli</w:t>
      </w:r>
      <w:r w:rsidR="00814C0C">
        <w:t xml:space="preserve"> ad o</w:t>
      </w:r>
      <w:r w:rsidR="007F75CB">
        <w:t>perándum</w:t>
      </w:r>
      <w:r w:rsidR="00814C0C">
        <w:t>.</w:t>
      </w:r>
      <w:r w:rsidR="00CE404A">
        <w:t xml:space="preserve"> </w:t>
      </w:r>
    </w:p>
    <w:p w:rsidR="00CE404A" w:rsidRDefault="00814C0C" w:rsidP="000F4914">
      <w:pPr>
        <w:pStyle w:val="fl"/>
      </w:pPr>
      <w:r>
        <w:t>Factum est autem, cum audīsset Sa</w:t>
      </w:r>
      <w:r w:rsidR="007F75CB">
        <w:t>nabállat</w:t>
      </w:r>
      <w:r>
        <w:t xml:space="preserve">, et </w:t>
      </w:r>
      <w:r w:rsidR="007F75CB">
        <w:t>Tobías</w:t>
      </w:r>
      <w:r>
        <w:t xml:space="preserve">, et </w:t>
      </w:r>
      <w:r w:rsidR="00AF65C8">
        <w:t>Arabes</w:t>
      </w:r>
      <w:r>
        <w:t xml:space="preserve">, et </w:t>
      </w:r>
      <w:r w:rsidR="002B18DD">
        <w:t>Ammanítæ</w:t>
      </w:r>
      <w:r>
        <w:t>, et Az</w:t>
      </w:r>
      <w:r w:rsidR="007F75CB">
        <w:t>ótii</w:t>
      </w:r>
      <w:r>
        <w:rPr>
          <w:vertAlign w:val="superscript"/>
        </w:rPr>
        <w:t>7</w:t>
      </w:r>
      <w:r>
        <w:t xml:space="preserve">, quod </w:t>
      </w:r>
      <w:r w:rsidR="007F75CB">
        <w:t>obdúcta</w:t>
      </w:r>
      <w:r>
        <w:t xml:space="preserve"> esset cic</w:t>
      </w:r>
      <w:r w:rsidR="007F75CB">
        <w:t>átrix</w:t>
      </w:r>
      <w:r>
        <w:t xml:space="preserve"> muri </w:t>
      </w:r>
      <w:r w:rsidR="007F75CB">
        <w:t>Jerúsalem</w:t>
      </w:r>
      <w:r>
        <w:t xml:space="preserve">, et quod </w:t>
      </w:r>
      <w:r w:rsidR="007F75CB">
        <w:t>cœpíssent</w:t>
      </w:r>
      <w:r>
        <w:t xml:space="preserve"> int</w:t>
      </w:r>
      <w:r w:rsidR="007F75CB">
        <w:t>errúpta</w:t>
      </w:r>
      <w:r>
        <w:t xml:space="preserve"> co</w:t>
      </w:r>
      <w:r w:rsidR="007F75CB">
        <w:t>nclúdi</w:t>
      </w:r>
      <w:r>
        <w:t xml:space="preserve">, </w:t>
      </w:r>
      <w:r w:rsidR="007F75CB">
        <w:t>iráti</w:t>
      </w:r>
      <w:r>
        <w:t xml:space="preserve"> sunt nimis.</w:t>
      </w:r>
      <w:r w:rsidR="00CE404A">
        <w:t xml:space="preserve"> </w:t>
      </w:r>
    </w:p>
    <w:p w:rsidR="00CE404A" w:rsidRDefault="00814C0C" w:rsidP="000F4914">
      <w:pPr>
        <w:pStyle w:val="fl"/>
      </w:pPr>
      <w:r>
        <w:t>Et cong</w:t>
      </w:r>
      <w:r w:rsidR="007F75CB">
        <w:t>regáti</w:t>
      </w:r>
      <w:r>
        <w:t xml:space="preserve"> sunt omnes p</w:t>
      </w:r>
      <w:r w:rsidR="007F75CB">
        <w:t>áriter</w:t>
      </w:r>
      <w:r>
        <w:t xml:space="preserve">, ut </w:t>
      </w:r>
      <w:r w:rsidR="00AD4A7C">
        <w:t>venírent</w:t>
      </w:r>
      <w:r>
        <w:t>, et p</w:t>
      </w:r>
      <w:r w:rsidR="007F75CB">
        <w:t>ugnárent</w:t>
      </w:r>
      <w:r>
        <w:t xml:space="preserve"> contra </w:t>
      </w:r>
      <w:r w:rsidR="007F75CB">
        <w:t>Jerúsalem</w:t>
      </w:r>
      <w:r>
        <w:t>, et mo</w:t>
      </w:r>
      <w:r w:rsidR="007F75CB">
        <w:t>liréntur</w:t>
      </w:r>
      <w:r>
        <w:t xml:space="preserve"> ins</w:t>
      </w:r>
      <w:r w:rsidR="007F75CB">
        <w:t>ídias</w:t>
      </w:r>
      <w:r>
        <w:t>.</w:t>
      </w:r>
      <w:r w:rsidR="00CE404A">
        <w:t xml:space="preserve"> </w:t>
      </w:r>
    </w:p>
    <w:p w:rsidR="00CE404A" w:rsidRDefault="00814C0C" w:rsidP="000F4914">
      <w:pPr>
        <w:pStyle w:val="fl"/>
      </w:pPr>
      <w:r>
        <w:t>Et or</w:t>
      </w:r>
      <w:r w:rsidR="007F75CB">
        <w:t>ávimus</w:t>
      </w:r>
      <w:r>
        <w:t xml:space="preserve"> Deum nostrum, et po</w:t>
      </w:r>
      <w:r w:rsidR="007F75CB">
        <w:t>súimus</w:t>
      </w:r>
      <w:r>
        <w:t xml:space="preserve"> </w:t>
      </w:r>
      <w:r w:rsidR="009E0F71">
        <w:t>custódes</w:t>
      </w:r>
      <w:r>
        <w:t xml:space="preserve"> super murum die ac nocte contra eos.</w:t>
      </w:r>
      <w:r w:rsidR="00CE404A">
        <w:t xml:space="preserve"> </w:t>
      </w:r>
    </w:p>
    <w:p w:rsidR="00CE404A" w:rsidRDefault="00814C0C" w:rsidP="000F4914">
      <w:pPr>
        <w:pStyle w:val="fl"/>
      </w:pPr>
      <w:r>
        <w:t xml:space="preserve">Dixit autem </w:t>
      </w:r>
      <w:r w:rsidR="002B18DD">
        <w:t>Judas</w:t>
      </w:r>
      <w:r>
        <w:rPr>
          <w:vertAlign w:val="superscript"/>
        </w:rPr>
        <w:t>8</w:t>
      </w:r>
      <w:r>
        <w:t> : Debi</w:t>
      </w:r>
      <w:r w:rsidR="007F75CB">
        <w:t>litáta</w:t>
      </w:r>
      <w:r>
        <w:t xml:space="preserve"> est for</w:t>
      </w:r>
      <w:r w:rsidR="007F75CB">
        <w:t>titúdo</w:t>
      </w:r>
      <w:r>
        <w:t xml:space="preserve"> p</w:t>
      </w:r>
      <w:r w:rsidR="007F75CB">
        <w:t>ortántis</w:t>
      </w:r>
      <w:r>
        <w:t>, et humus</w:t>
      </w:r>
      <w:r>
        <w:rPr>
          <w:vertAlign w:val="superscript"/>
        </w:rPr>
        <w:t>9</w:t>
      </w:r>
      <w:r>
        <w:t xml:space="preserve"> n</w:t>
      </w:r>
      <w:r w:rsidR="007F75CB">
        <w:t>ímia</w:t>
      </w:r>
      <w:r>
        <w:t xml:space="preserve"> est, et nos non </w:t>
      </w:r>
      <w:r w:rsidR="009E0F71">
        <w:t>potérimus</w:t>
      </w:r>
      <w:r>
        <w:t xml:space="preserve"> ædi</w:t>
      </w:r>
      <w:r w:rsidR="007F75CB">
        <w:t>ficáre</w:t>
      </w:r>
      <w:r>
        <w:t xml:space="preserve"> murum.</w:t>
      </w:r>
      <w:r w:rsidR="00CE404A">
        <w:t xml:space="preserve"> </w:t>
      </w:r>
    </w:p>
    <w:p w:rsidR="00CE404A" w:rsidRDefault="00814C0C" w:rsidP="000F4914">
      <w:pPr>
        <w:pStyle w:val="fl"/>
      </w:pPr>
      <w:r>
        <w:t xml:space="preserve">Et </w:t>
      </w:r>
      <w:r w:rsidR="007F75CB">
        <w:t>dixérunt</w:t>
      </w:r>
      <w:r>
        <w:t xml:space="preserve"> hostes nostri : N</w:t>
      </w:r>
      <w:r w:rsidR="007F75CB">
        <w:t>ésciant</w:t>
      </w:r>
      <w:r>
        <w:rPr>
          <w:vertAlign w:val="superscript"/>
        </w:rPr>
        <w:t>10</w:t>
      </w:r>
      <w:r>
        <w:t xml:space="preserve">, et </w:t>
      </w:r>
      <w:r w:rsidR="009E0F71">
        <w:t>ignórent</w:t>
      </w:r>
      <w:r>
        <w:t>, donec v</w:t>
      </w:r>
      <w:r w:rsidR="007F75CB">
        <w:t>eniámus</w:t>
      </w:r>
      <w:r>
        <w:t xml:space="preserve"> in m</w:t>
      </w:r>
      <w:r w:rsidR="007F75CB">
        <w:t>édium</w:t>
      </w:r>
      <w:r>
        <w:t xml:space="preserve"> </w:t>
      </w:r>
      <w:r w:rsidR="007F75CB">
        <w:t>eórum</w:t>
      </w:r>
      <w:r>
        <w:t>, et interf</w:t>
      </w:r>
      <w:r w:rsidR="007F75CB">
        <w:t>iciámus</w:t>
      </w:r>
      <w:r>
        <w:t xml:space="preserve"> eos, et c</w:t>
      </w:r>
      <w:r w:rsidR="007F75CB">
        <w:t>essáre</w:t>
      </w:r>
      <w:r>
        <w:t xml:space="preserve"> f</w:t>
      </w:r>
      <w:r w:rsidR="007F75CB">
        <w:t>aciámus</w:t>
      </w:r>
      <w:r>
        <w:t xml:space="preserve"> opus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146" w:name="t4p405n01"/>
      <w:bookmarkEnd w:id="4146"/>
      <w:r w:rsidRPr="005119F6">
        <w:rPr>
          <w:rStyle w:val="NumNot"/>
        </w:rPr>
        <w:t>.</w:t>
      </w:r>
      <w:r>
        <w:t xml:space="preserve"> Sous-entendu </w:t>
      </w:r>
      <w:r w:rsidRPr="00556F3C">
        <w:rPr>
          <w:rStyle w:val="LaIt"/>
        </w:rPr>
        <w:t>irā</w:t>
      </w:r>
      <w:r>
        <w:t xml:space="preserve">. </w:t>
      </w:r>
      <w:r w:rsidRPr="005119F6">
        <w:t xml:space="preserve">– </w:t>
      </w:r>
      <w:r w:rsidRPr="005119F6">
        <w:rPr>
          <w:rStyle w:val="NumNot"/>
        </w:rPr>
        <w:t>2</w:t>
      </w:r>
      <w:bookmarkStart w:id="4147" w:name="t4p405n02"/>
      <w:bookmarkEnd w:id="4147"/>
      <w:r w:rsidRPr="005119F6">
        <w:rPr>
          <w:rStyle w:val="NumNot"/>
        </w:rPr>
        <w:t>.</w:t>
      </w:r>
      <w:r>
        <w:t xml:space="preserve"> Allusion au double sacrifice que l’on offrait en commençant un ouvrage et après qu’on l’avait terminé : il faut l’entendre ici seulement du premier, car </w:t>
      </w:r>
      <w:r w:rsidRPr="00556F3C">
        <w:rPr>
          <w:rStyle w:val="LaIt"/>
        </w:rPr>
        <w:t>sacri</w:t>
      </w:r>
      <w:r w:rsidR="008D018B" w:rsidRPr="00556F3C">
        <w:rPr>
          <w:rStyle w:val="LaIt"/>
        </w:rPr>
        <w:t>ficábunt</w:t>
      </w:r>
      <w:r>
        <w:t xml:space="preserve"> est ici en opposition avec </w:t>
      </w:r>
      <w:r w:rsidRPr="00556F3C">
        <w:rPr>
          <w:rStyle w:val="LaIt"/>
        </w:rPr>
        <w:t>co</w:t>
      </w:r>
      <w:r w:rsidR="008D018B" w:rsidRPr="00556F3C">
        <w:rPr>
          <w:rStyle w:val="LaIt"/>
        </w:rPr>
        <w:t>mplébunt</w:t>
      </w:r>
      <w:r>
        <w:t xml:space="preserve"> qui suit. </w:t>
      </w:r>
      <w:r w:rsidRPr="005119F6">
        <w:t xml:space="preserve">– </w:t>
      </w:r>
      <w:r w:rsidRPr="005119F6">
        <w:rPr>
          <w:rStyle w:val="NumNot"/>
        </w:rPr>
        <w:t>3</w:t>
      </w:r>
      <w:bookmarkStart w:id="4148" w:name="t4p405n03"/>
      <w:bookmarkEnd w:id="4148"/>
      <w:r w:rsidRPr="005119F6">
        <w:rPr>
          <w:rStyle w:val="NumNot"/>
        </w:rPr>
        <w:t>.</w:t>
      </w:r>
      <w:r>
        <w:t xml:space="preserve"> Sous-entendu </w:t>
      </w:r>
      <w:r w:rsidRPr="00556F3C">
        <w:rPr>
          <w:rStyle w:val="LaIt"/>
        </w:rPr>
        <w:t>opus</w:t>
      </w:r>
      <w:r>
        <w:t xml:space="preserve">. </w:t>
      </w:r>
      <w:r w:rsidRPr="005119F6">
        <w:t xml:space="preserve">– </w:t>
      </w:r>
      <w:r w:rsidRPr="005119F6">
        <w:rPr>
          <w:rStyle w:val="NumNot"/>
        </w:rPr>
        <w:t>4</w:t>
      </w:r>
      <w:bookmarkStart w:id="4149" w:name="t4p405n04"/>
      <w:bookmarkEnd w:id="4149"/>
      <w:r w:rsidRPr="005119F6">
        <w:rPr>
          <w:rStyle w:val="NumNot"/>
        </w:rPr>
        <w:t>.</w:t>
      </w:r>
      <w:r>
        <w:t xml:space="preserve"> Sous-entendu </w:t>
      </w:r>
      <w:r w:rsidRPr="00556F3C">
        <w:rPr>
          <w:rStyle w:val="LaIt"/>
        </w:rPr>
        <w:t>v</w:t>
      </w:r>
      <w:r w:rsidR="00AF65C8" w:rsidRPr="00556F3C">
        <w:rPr>
          <w:rStyle w:val="LaIt"/>
        </w:rPr>
        <w:t>é</w:t>
      </w:r>
      <w:r w:rsidRPr="00556F3C">
        <w:rPr>
          <w:rStyle w:val="LaIt"/>
        </w:rPr>
        <w:t>niā</w:t>
      </w:r>
      <w:r>
        <w:t xml:space="preserve"> ou </w:t>
      </w:r>
      <w:r w:rsidR="00AF65C8" w:rsidRPr="00556F3C">
        <w:rPr>
          <w:rStyle w:val="LaIt"/>
        </w:rPr>
        <w:t>misericórdiā</w:t>
      </w:r>
      <w:r>
        <w:t xml:space="preserve">. </w:t>
      </w:r>
      <w:r w:rsidRPr="005119F6">
        <w:t xml:space="preserve">– </w:t>
      </w:r>
      <w:r w:rsidRPr="005119F6">
        <w:rPr>
          <w:rStyle w:val="NumNot"/>
        </w:rPr>
        <w:t>5</w:t>
      </w:r>
      <w:bookmarkStart w:id="4150" w:name="t4p405n05"/>
      <w:bookmarkEnd w:id="4150"/>
      <w:r w:rsidRPr="005119F6">
        <w:rPr>
          <w:rStyle w:val="NumNot"/>
        </w:rPr>
        <w:t>.</w:t>
      </w:r>
      <w:r>
        <w:t xml:space="preserve"> Sous-entendu </w:t>
      </w:r>
      <w:r w:rsidRPr="00556F3C">
        <w:rPr>
          <w:rStyle w:val="LaIt"/>
        </w:rPr>
        <w:t>nos</w:t>
      </w:r>
      <w:r>
        <w:t xml:space="preserve"> ou </w:t>
      </w:r>
      <w:r w:rsidRPr="00556F3C">
        <w:rPr>
          <w:rStyle w:val="LaIt"/>
        </w:rPr>
        <w:t>servos tuos</w:t>
      </w:r>
      <w:r>
        <w:t xml:space="preserve">. </w:t>
      </w:r>
      <w:r w:rsidRPr="005119F6">
        <w:t xml:space="preserve">– </w:t>
      </w:r>
      <w:r w:rsidRPr="005119F6">
        <w:rPr>
          <w:rStyle w:val="NumNot"/>
        </w:rPr>
        <w:t>6</w:t>
      </w:r>
      <w:bookmarkStart w:id="4151" w:name="t4p405n06"/>
      <w:bookmarkEnd w:id="4151"/>
      <w:r w:rsidRPr="005119F6">
        <w:rPr>
          <w:rStyle w:val="NumNot"/>
        </w:rPr>
        <w:t>.</w:t>
      </w:r>
      <w:r>
        <w:t xml:space="preserve"> </w:t>
      </w:r>
      <w:r w:rsidR="00AF65C8" w:rsidRPr="00556F3C">
        <w:rPr>
          <w:rStyle w:val="LaIt"/>
        </w:rPr>
        <w:t>Conjúnximus</w:t>
      </w:r>
      <w:r>
        <w:t xml:space="preserve"> semble indiquer qu’on fit servir des restes de la </w:t>
      </w:r>
      <w:r>
        <w:lastRenderedPageBreak/>
        <w:t xml:space="preserve">vieille muraille. </w:t>
      </w:r>
      <w:r w:rsidRPr="005119F6">
        <w:t xml:space="preserve">– </w:t>
      </w:r>
      <w:r w:rsidRPr="005119F6">
        <w:rPr>
          <w:rStyle w:val="NumNot"/>
        </w:rPr>
        <w:t>7</w:t>
      </w:r>
      <w:bookmarkStart w:id="4152" w:name="t4p405n07"/>
      <w:bookmarkEnd w:id="4152"/>
      <w:r w:rsidRPr="005119F6">
        <w:rPr>
          <w:rStyle w:val="NumNot"/>
        </w:rPr>
        <w:t>.</w:t>
      </w:r>
      <w:r>
        <w:t xml:space="preserve"> Ville forte de Phénicie, sur la côte, à 12 milles Nord-Est d’Ascalon, l’une des cinq de la Pentapole. Nous avons vu précédemment qu’on y adorait Dagon et qu’elle était habitée par les Philistins. Autre ville du même nom surnommée Par</w:t>
      </w:r>
      <w:r w:rsidR="00AF65C8">
        <w:t>a</w:t>
      </w:r>
      <w:r w:rsidR="008D018B">
        <w:t>lios</w:t>
      </w:r>
      <w:r>
        <w:t xml:space="preserve"> (maritime), au Nord-Ouest de la précédente, mais plus petite ; également sur le bord de la mer. </w:t>
      </w:r>
      <w:r w:rsidRPr="005119F6">
        <w:t xml:space="preserve">– </w:t>
      </w:r>
      <w:r w:rsidRPr="005119F6">
        <w:rPr>
          <w:rStyle w:val="NumNot"/>
        </w:rPr>
        <w:t>8</w:t>
      </w:r>
      <w:bookmarkStart w:id="4153" w:name="t4p405n08"/>
      <w:bookmarkEnd w:id="4153"/>
      <w:r w:rsidRPr="005119F6">
        <w:rPr>
          <w:rStyle w:val="NumNot"/>
        </w:rPr>
        <w:t>.</w:t>
      </w:r>
      <w:r>
        <w:t xml:space="preserve"> </w:t>
      </w:r>
      <w:r w:rsidRPr="00556F3C">
        <w:rPr>
          <w:rStyle w:val="LaIt"/>
        </w:rPr>
        <w:t>Judas</w:t>
      </w:r>
      <w:r>
        <w:t xml:space="preserve"> pour </w:t>
      </w:r>
      <w:r w:rsidR="008D018B" w:rsidRPr="00556F3C">
        <w:rPr>
          <w:rStyle w:val="LaIt"/>
        </w:rPr>
        <w:t>Judǽi</w:t>
      </w:r>
      <w:r>
        <w:t>, le père du peuple, pour le peuple lui-</w:t>
      </w:r>
      <w:r>
        <w:lastRenderedPageBreak/>
        <w:t xml:space="preserve">même, ce qui revient souvent dans l’Écriture. </w:t>
      </w:r>
      <w:r w:rsidRPr="005119F6">
        <w:t xml:space="preserve">– </w:t>
      </w:r>
      <w:r w:rsidRPr="005119F6">
        <w:rPr>
          <w:rStyle w:val="NumNot"/>
        </w:rPr>
        <w:t>9</w:t>
      </w:r>
      <w:bookmarkStart w:id="4154" w:name="t4p405n09"/>
      <w:bookmarkEnd w:id="4154"/>
      <w:r w:rsidRPr="005119F6">
        <w:rPr>
          <w:rStyle w:val="NumNot"/>
        </w:rPr>
        <w:t>.</w:t>
      </w:r>
      <w:r>
        <w:t xml:space="preserve"> La terre formée par </w:t>
      </w:r>
      <w:r>
        <w:lastRenderedPageBreak/>
        <w:t xml:space="preserve">les débris. </w:t>
      </w:r>
      <w:r w:rsidRPr="005119F6">
        <w:t xml:space="preserve">– </w:t>
      </w:r>
      <w:r w:rsidRPr="005119F6">
        <w:rPr>
          <w:rStyle w:val="NumNot"/>
        </w:rPr>
        <w:t>10</w:t>
      </w:r>
      <w:bookmarkStart w:id="4155" w:name="t4p405n10"/>
      <w:bookmarkEnd w:id="4155"/>
      <w:r w:rsidRPr="005119F6">
        <w:rPr>
          <w:rStyle w:val="NumNot"/>
        </w:rPr>
        <w:t>.</w:t>
      </w:r>
      <w:r>
        <w:t xml:space="preserve"> Sous-entendu </w:t>
      </w:r>
      <w:r w:rsidR="008D018B" w:rsidRPr="00556F3C">
        <w:rPr>
          <w:rStyle w:val="LaIt"/>
        </w:rPr>
        <w:t>Judǽi</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4156" w:name="t4p406"/>
      <w:bookmarkEnd w:id="4156"/>
      <w:r w:rsidR="00CE404A">
        <w:t xml:space="preserve"> </w:t>
      </w:r>
    </w:p>
    <w:p w:rsidR="00CE404A" w:rsidRDefault="00814C0C" w:rsidP="00DD7860">
      <w:pPr>
        <w:pStyle w:val="Summarium"/>
      </w:pPr>
      <w:r>
        <w:t>Persévérance des Juifs qui, à l’exemple de Néhémie, ne quittent ni leurs armes ni leurs vêtements.</w:t>
      </w:r>
      <w:r w:rsidR="00CE404A">
        <w:t xml:space="preserve"> </w:t>
      </w:r>
    </w:p>
    <w:p w:rsidR="00CE404A" w:rsidRDefault="00814C0C" w:rsidP="000F4914">
      <w:pPr>
        <w:pStyle w:val="fl"/>
      </w:pPr>
      <w:r>
        <w:t>Et pe</w:t>
      </w:r>
      <w:r w:rsidR="007F75CB">
        <w:t>rspéxi</w:t>
      </w:r>
      <w:r>
        <w:t xml:space="preserve"> atque s</w:t>
      </w:r>
      <w:r w:rsidR="007F75CB">
        <w:t>urréxi</w:t>
      </w:r>
      <w:r>
        <w:t xml:space="preserve"> : et </w:t>
      </w:r>
      <w:r w:rsidR="009E0F71">
        <w:t>áio</w:t>
      </w:r>
      <w:r>
        <w:t xml:space="preserve"> ad op</w:t>
      </w:r>
      <w:r w:rsidR="007F75CB">
        <w:t>timátes</w:t>
      </w:r>
      <w:r>
        <w:t xml:space="preserve"> et magi</w:t>
      </w:r>
      <w:r w:rsidR="007F75CB">
        <w:t>strátus</w:t>
      </w:r>
      <w:r>
        <w:t>, et ad r</w:t>
      </w:r>
      <w:r w:rsidR="007F75CB">
        <w:t>éliquam</w:t>
      </w:r>
      <w:r>
        <w:t xml:space="preserve"> partem vulgi : </w:t>
      </w:r>
      <w:r w:rsidR="007F75CB">
        <w:t>Nolíte</w:t>
      </w:r>
      <w:r>
        <w:t xml:space="preserve"> </w:t>
      </w:r>
      <w:r w:rsidR="009E0F71">
        <w:t>timére</w:t>
      </w:r>
      <w:r>
        <w:t xml:space="preserve"> a f</w:t>
      </w:r>
      <w:r w:rsidR="007F75CB">
        <w:t>ácie</w:t>
      </w:r>
      <w:r>
        <w:t xml:space="preserve"> </w:t>
      </w:r>
      <w:r w:rsidR="007F75CB">
        <w:t>eórum</w:t>
      </w:r>
      <w:r>
        <w:t>. D</w:t>
      </w:r>
      <w:r w:rsidR="007F75CB">
        <w:t>ómini</w:t>
      </w:r>
      <w:r>
        <w:t xml:space="preserve"> magni et terr</w:t>
      </w:r>
      <w:r w:rsidR="007F75CB">
        <w:t>íbilis</w:t>
      </w:r>
      <w:r>
        <w:t xml:space="preserve"> mem</w:t>
      </w:r>
      <w:r w:rsidR="007F75CB">
        <w:t>entóte</w:t>
      </w:r>
      <w:r>
        <w:t>, et p</w:t>
      </w:r>
      <w:r w:rsidR="007F75CB">
        <w:t>ugnáte</w:t>
      </w:r>
      <w:r>
        <w:t xml:space="preserve"> pro fr</w:t>
      </w:r>
      <w:r w:rsidR="007F75CB">
        <w:t>átribus</w:t>
      </w:r>
      <w:r>
        <w:t xml:space="preserve"> vestris, f</w:t>
      </w:r>
      <w:r w:rsidR="007F75CB">
        <w:t>íliis</w:t>
      </w:r>
      <w:r>
        <w:t xml:space="preserve"> vestris, et fili</w:t>
      </w:r>
      <w:r w:rsidR="007F75CB">
        <w:t>ábus</w:t>
      </w:r>
      <w:r>
        <w:t xml:space="preserve"> vestris, et ux</w:t>
      </w:r>
      <w:r w:rsidR="007F75CB">
        <w:t>óribus</w:t>
      </w:r>
      <w:r>
        <w:t xml:space="preserve"> vestris, et d</w:t>
      </w:r>
      <w:r w:rsidR="007F75CB">
        <w:t>ómibus</w:t>
      </w:r>
      <w:r>
        <w:t xml:space="preserve"> vestris.</w:t>
      </w:r>
      <w:r w:rsidR="00CE404A">
        <w:t xml:space="preserve"> </w:t>
      </w:r>
    </w:p>
    <w:p w:rsidR="00CE404A" w:rsidRDefault="00814C0C" w:rsidP="000F4914">
      <w:pPr>
        <w:pStyle w:val="fl"/>
      </w:pPr>
      <w:r>
        <w:t>Factum est autem, cum audīssent in</w:t>
      </w:r>
      <w:r w:rsidR="007F75CB">
        <w:t>imíci</w:t>
      </w:r>
      <w:r>
        <w:t xml:space="preserve"> nostri nu</w:t>
      </w:r>
      <w:r w:rsidR="007F75CB">
        <w:t>ntiátum</w:t>
      </w:r>
      <w:r>
        <w:t xml:space="preserve"> esse nobis, dis</w:t>
      </w:r>
      <w:r w:rsidR="007F75CB">
        <w:t>sipávit</w:t>
      </w:r>
      <w:r>
        <w:t xml:space="preserve"> Deus cons</w:t>
      </w:r>
      <w:r w:rsidR="007F75CB">
        <w:t>ílium</w:t>
      </w:r>
      <w:r>
        <w:t xml:space="preserve"> </w:t>
      </w:r>
      <w:r w:rsidR="007F75CB">
        <w:t>eórum</w:t>
      </w:r>
      <w:r>
        <w:t xml:space="preserve">. Et </w:t>
      </w:r>
      <w:r w:rsidR="007F75CB">
        <w:t>revérsi</w:t>
      </w:r>
      <w:r>
        <w:t xml:space="preserve"> sumus omnes ad muros, unu</w:t>
      </w:r>
      <w:r w:rsidR="007F75CB">
        <w:t>squísque</w:t>
      </w:r>
      <w:r>
        <w:t xml:space="preserve"> ad opus suum.</w:t>
      </w:r>
      <w:r w:rsidR="00CE404A">
        <w:t xml:space="preserve"> </w:t>
      </w:r>
    </w:p>
    <w:p w:rsidR="00CE404A" w:rsidRDefault="00814C0C" w:rsidP="000F4914">
      <w:pPr>
        <w:pStyle w:val="fl"/>
      </w:pPr>
      <w:r>
        <w:t>Et factum est a die illā, m</w:t>
      </w:r>
      <w:r w:rsidR="007F75CB">
        <w:t>édia</w:t>
      </w:r>
      <w:r>
        <w:t xml:space="preserve"> pars </w:t>
      </w:r>
      <w:r w:rsidR="009E0F71">
        <w:t>júvenum</w:t>
      </w:r>
      <w:r>
        <w:t xml:space="preserve"> </w:t>
      </w:r>
      <w:r w:rsidR="007F75CB">
        <w:t>eórum</w:t>
      </w:r>
      <w:r>
        <w:t xml:space="preserve"> f</w:t>
      </w:r>
      <w:r w:rsidR="007F75CB">
        <w:t>aciébat</w:t>
      </w:r>
      <w:r>
        <w:t xml:space="preserve"> opus, et m</w:t>
      </w:r>
      <w:r w:rsidR="007F75CB">
        <w:t>édia</w:t>
      </w:r>
      <w:r>
        <w:t xml:space="preserve"> </w:t>
      </w:r>
      <w:r w:rsidR="007F75CB">
        <w:t>paráta</w:t>
      </w:r>
      <w:r>
        <w:t xml:space="preserve"> erat ad bellum, et l</w:t>
      </w:r>
      <w:r w:rsidR="007F75CB">
        <w:t>ánceæ</w:t>
      </w:r>
      <w:r>
        <w:t xml:space="preserve">, et scuta, et arcus, et </w:t>
      </w:r>
      <w:r w:rsidR="007F75CB">
        <w:t>lorícæ</w:t>
      </w:r>
      <w:r>
        <w:rPr>
          <w:vertAlign w:val="superscript"/>
        </w:rPr>
        <w:t>1</w:t>
      </w:r>
      <w:r>
        <w:t xml:space="preserve">, et </w:t>
      </w:r>
      <w:r w:rsidR="007F75CB">
        <w:t>príncipes</w:t>
      </w:r>
      <w:r>
        <w:t xml:space="preserve"> post eos in omni domo </w:t>
      </w:r>
      <w:r w:rsidR="002B18DD">
        <w:t>Juda</w:t>
      </w:r>
      <w:r>
        <w:t>.</w:t>
      </w:r>
      <w:r w:rsidR="00CE404A">
        <w:t xml:space="preserve"> </w:t>
      </w:r>
    </w:p>
    <w:p w:rsidR="00CE404A" w:rsidRDefault="00814C0C" w:rsidP="000F4914">
      <w:pPr>
        <w:pStyle w:val="fl"/>
      </w:pPr>
      <w:r>
        <w:t>Ædific</w:t>
      </w:r>
      <w:r w:rsidR="007F75CB">
        <w:t>ántium</w:t>
      </w:r>
      <w:r>
        <w:rPr>
          <w:vertAlign w:val="superscript"/>
        </w:rPr>
        <w:t>2</w:t>
      </w:r>
      <w:r>
        <w:t xml:space="preserve"> in muro, et port</w:t>
      </w:r>
      <w:r w:rsidR="007F75CB">
        <w:t>ántium</w:t>
      </w:r>
      <w:r>
        <w:t xml:space="preserve"> </w:t>
      </w:r>
      <w:r w:rsidR="009E0F71">
        <w:t>ónera</w:t>
      </w:r>
      <w:r>
        <w:t>, et impon</w:t>
      </w:r>
      <w:r w:rsidR="007F75CB">
        <w:t>éntium</w:t>
      </w:r>
      <w:r>
        <w:rPr>
          <w:vertAlign w:val="superscript"/>
        </w:rPr>
        <w:t>3</w:t>
      </w:r>
      <w:r>
        <w:t> : una manu suā f</w:t>
      </w:r>
      <w:r w:rsidR="007F75CB">
        <w:t>aciébat</w:t>
      </w:r>
      <w:r>
        <w:t xml:space="preserve"> opus, et </w:t>
      </w:r>
      <w:r w:rsidR="00AF65C8">
        <w:t>álterā</w:t>
      </w:r>
      <w:r>
        <w:t xml:space="preserve"> </w:t>
      </w:r>
      <w:r w:rsidR="007F75CB">
        <w:t>tenébat</w:t>
      </w:r>
      <w:r>
        <w:t xml:space="preserve"> gl</w:t>
      </w:r>
      <w:r w:rsidR="007F75CB">
        <w:t>ádium</w:t>
      </w:r>
      <w:r>
        <w:rPr>
          <w:vertAlign w:val="superscript"/>
        </w:rPr>
        <w:t>4</w:t>
      </w:r>
      <w:r>
        <w:t> :</w:t>
      </w:r>
      <w:r w:rsidR="00CE404A">
        <w:t xml:space="preserve"> </w:t>
      </w:r>
    </w:p>
    <w:p w:rsidR="00CE404A" w:rsidRDefault="00814C0C" w:rsidP="000F4914">
      <w:pPr>
        <w:pStyle w:val="fl"/>
      </w:pPr>
      <w:r>
        <w:t>Ædific</w:t>
      </w:r>
      <w:r w:rsidR="007F75CB">
        <w:t>ántium</w:t>
      </w:r>
      <w:r>
        <w:t xml:space="preserve"> enim unu</w:t>
      </w:r>
      <w:r w:rsidR="007F75CB">
        <w:t>squísque</w:t>
      </w:r>
      <w:r>
        <w:t xml:space="preserve"> gl</w:t>
      </w:r>
      <w:r w:rsidR="007F75CB">
        <w:t>ádio</w:t>
      </w:r>
      <w:r>
        <w:t xml:space="preserve"> erat </w:t>
      </w:r>
      <w:r w:rsidR="007F75CB">
        <w:t>accínctus</w:t>
      </w:r>
      <w:r>
        <w:t xml:space="preserve"> renes. Et ædi</w:t>
      </w:r>
      <w:r w:rsidR="007F75CB">
        <w:t>ficábant</w:t>
      </w:r>
      <w:r>
        <w:t>, et cl</w:t>
      </w:r>
      <w:r w:rsidR="007F75CB">
        <w:t>angébant</w:t>
      </w:r>
      <w:r>
        <w:t xml:space="preserve"> b</w:t>
      </w:r>
      <w:r w:rsidR="00AF65C8">
        <w:t>ú</w:t>
      </w:r>
      <w:r>
        <w:t>ccinā juxta me.</w:t>
      </w:r>
      <w:r w:rsidR="00CE404A">
        <w:t xml:space="preserve"> </w:t>
      </w:r>
    </w:p>
    <w:p w:rsidR="00CE404A" w:rsidRDefault="00814C0C" w:rsidP="000F4914">
      <w:pPr>
        <w:pStyle w:val="fl"/>
      </w:pPr>
      <w:r>
        <w:t>Et dixi ad op</w:t>
      </w:r>
      <w:r w:rsidR="007F75CB">
        <w:t>timátes</w:t>
      </w:r>
      <w:r>
        <w:t>, et ad magi</w:t>
      </w:r>
      <w:r w:rsidR="007F75CB">
        <w:t>strátus</w:t>
      </w:r>
      <w:r>
        <w:t>, et ad r</w:t>
      </w:r>
      <w:r w:rsidR="007F75CB">
        <w:t>éliquam</w:t>
      </w:r>
      <w:r>
        <w:t xml:space="preserve"> partem vulgi : Opus grande est et latum, et nos se</w:t>
      </w:r>
      <w:r w:rsidR="007F75CB">
        <w:t>paráti</w:t>
      </w:r>
      <w:r>
        <w:t xml:space="preserve"> sumus in muro</w:t>
      </w:r>
      <w:r>
        <w:rPr>
          <w:vertAlign w:val="superscript"/>
        </w:rPr>
        <w:t>5</w:t>
      </w:r>
      <w:r>
        <w:t xml:space="preserve"> procul alter ab </w:t>
      </w:r>
      <w:r w:rsidR="007F75CB">
        <w:t>áltero</w:t>
      </w:r>
      <w:r>
        <w:t>.</w:t>
      </w:r>
      <w:r w:rsidR="00CE404A">
        <w:t xml:space="preserve"> </w:t>
      </w:r>
    </w:p>
    <w:p w:rsidR="00CE404A" w:rsidRDefault="00814C0C" w:rsidP="000F4914">
      <w:pPr>
        <w:pStyle w:val="fl"/>
      </w:pPr>
      <w:r>
        <w:t>In loco q</w:t>
      </w:r>
      <w:r w:rsidR="007F75CB">
        <w:t>uocúmque</w:t>
      </w:r>
      <w:r>
        <w:t xml:space="preserve"> </w:t>
      </w:r>
      <w:r w:rsidR="009E0F71">
        <w:t>audiéritis</w:t>
      </w:r>
      <w:r>
        <w:t xml:space="preserve"> </w:t>
      </w:r>
      <w:r w:rsidR="009E0F71">
        <w:t>clangórem</w:t>
      </w:r>
      <w:r>
        <w:t xml:space="preserve"> tubæ, illuc </w:t>
      </w:r>
      <w:r w:rsidR="009E0F71">
        <w:t>concúrrite</w:t>
      </w:r>
      <w:r>
        <w:t xml:space="preserve"> ad nos : Deus noster p</w:t>
      </w:r>
      <w:r w:rsidR="007F75CB">
        <w:t>ugnábit</w:t>
      </w:r>
      <w:r>
        <w:t xml:space="preserve"> pro nobis.</w:t>
      </w:r>
      <w:r w:rsidR="00CE404A">
        <w:t xml:space="preserve"> </w:t>
      </w:r>
    </w:p>
    <w:p w:rsidR="00CE404A" w:rsidRDefault="00814C0C" w:rsidP="000F4914">
      <w:pPr>
        <w:pStyle w:val="fl"/>
      </w:pPr>
      <w:r>
        <w:t>Et nos ipsi f</w:t>
      </w:r>
      <w:r w:rsidR="007F75CB">
        <w:t>aciámus</w:t>
      </w:r>
      <w:r>
        <w:t xml:space="preserve"> opus :, et m</w:t>
      </w:r>
      <w:r w:rsidR="007F75CB">
        <w:t>édia</w:t>
      </w:r>
      <w:r>
        <w:t xml:space="preserve"> pars nostrūm t</w:t>
      </w:r>
      <w:r w:rsidR="007F75CB">
        <w:t>éneat</w:t>
      </w:r>
      <w:r>
        <w:t xml:space="preserve"> l</w:t>
      </w:r>
      <w:r w:rsidR="007F75CB">
        <w:t>ánceas</w:t>
      </w:r>
      <w:r>
        <w:t xml:space="preserve">, ab </w:t>
      </w:r>
      <w:r w:rsidR="007F75CB">
        <w:t>ascénsu</w:t>
      </w:r>
      <w:r>
        <w:t xml:space="preserve"> </w:t>
      </w:r>
      <w:r w:rsidR="009E0F71">
        <w:t>auróræ</w:t>
      </w:r>
      <w:r>
        <w:t>, donec egr</w:t>
      </w:r>
      <w:r w:rsidR="007F75CB">
        <w:t>ediántur</w:t>
      </w:r>
      <w:r>
        <w:rPr>
          <w:vertAlign w:val="superscript"/>
        </w:rPr>
        <w:t>6</w:t>
      </w:r>
      <w:r>
        <w:t xml:space="preserve"> astra.</w:t>
      </w:r>
      <w:r w:rsidR="00CE404A">
        <w:t xml:space="preserve"> </w:t>
      </w:r>
    </w:p>
    <w:p w:rsidR="00CE404A" w:rsidRDefault="00814C0C" w:rsidP="000F4914">
      <w:pPr>
        <w:pStyle w:val="fl"/>
      </w:pPr>
      <w:r>
        <w:t xml:space="preserve">In </w:t>
      </w:r>
      <w:r w:rsidR="007F75CB">
        <w:t>témpore</w:t>
      </w:r>
      <w:r>
        <w:t xml:space="preserve"> quoque illo dixi p</w:t>
      </w:r>
      <w:r w:rsidR="007F75CB">
        <w:t>ópulo</w:t>
      </w:r>
      <w:r>
        <w:t> : Unu</w:t>
      </w:r>
      <w:r w:rsidR="007F75CB">
        <w:t>squísque</w:t>
      </w:r>
      <w:r>
        <w:t xml:space="preserve"> cum </w:t>
      </w:r>
      <w:r w:rsidR="007F75CB">
        <w:t>púero</w:t>
      </w:r>
      <w:r>
        <w:t xml:space="preserve"> suo m</w:t>
      </w:r>
      <w:r w:rsidR="007F75CB">
        <w:t>áneat</w:t>
      </w:r>
      <w:r>
        <w:t xml:space="preserve"> in m</w:t>
      </w:r>
      <w:r w:rsidR="007F75CB">
        <w:t>édio</w:t>
      </w:r>
      <w:r>
        <w:t xml:space="preserve"> </w:t>
      </w:r>
      <w:r w:rsidR="007F75CB">
        <w:t>Jerúsalem</w:t>
      </w:r>
      <w:r>
        <w:rPr>
          <w:vertAlign w:val="superscript"/>
        </w:rPr>
        <w:t>7</w:t>
      </w:r>
      <w:r>
        <w:t>, et sint nobis vices</w:t>
      </w:r>
      <w:r>
        <w:rPr>
          <w:vertAlign w:val="superscript"/>
        </w:rPr>
        <w:t>8</w:t>
      </w:r>
      <w:r>
        <w:t xml:space="preserve"> per noctem, et diem, ad o</w:t>
      </w:r>
      <w:r w:rsidR="007F75CB">
        <w:t>perándum</w:t>
      </w:r>
      <w:r>
        <w:t>.</w:t>
      </w:r>
      <w:r w:rsidR="00CE404A">
        <w:t xml:space="preserve"> </w:t>
      </w:r>
    </w:p>
    <w:p w:rsidR="00CE404A" w:rsidRDefault="00814C0C" w:rsidP="000F4914">
      <w:pPr>
        <w:pStyle w:val="fl"/>
      </w:pPr>
      <w:r>
        <w:t xml:space="preserve">Ego autem et fratres mei, et </w:t>
      </w:r>
      <w:r w:rsidR="007F75CB">
        <w:t>púeri</w:t>
      </w:r>
      <w:r>
        <w:t xml:space="preserve"> mei, et </w:t>
      </w:r>
      <w:r w:rsidR="009E0F71">
        <w:t>custódes</w:t>
      </w:r>
      <w:r>
        <w:t>, qui erant post me, non depo</w:t>
      </w:r>
      <w:r w:rsidR="007F75CB">
        <w:t>nebámus</w:t>
      </w:r>
      <w:r>
        <w:t xml:space="preserve"> ves</w:t>
      </w:r>
      <w:r w:rsidR="007F75CB">
        <w:t>timénta</w:t>
      </w:r>
      <w:r>
        <w:t xml:space="preserve"> nostra : unu</w:t>
      </w:r>
      <w:r w:rsidR="007F75CB">
        <w:t>squísque</w:t>
      </w:r>
      <w:r>
        <w:t xml:space="preserve"> tantum nu</w:t>
      </w:r>
      <w:r w:rsidR="007F75CB">
        <w:t>dabátur</w:t>
      </w:r>
      <w:r>
        <w:t xml:space="preserve"> ad b</w:t>
      </w:r>
      <w:r w:rsidR="007F75CB">
        <w:t>aptísmum</w:t>
      </w:r>
      <w:r>
        <w:rPr>
          <w:vertAlign w:val="superscript"/>
        </w:rPr>
        <w:t>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157" w:name="t4p406n01"/>
      <w:bookmarkEnd w:id="4157"/>
      <w:r w:rsidRPr="005119F6">
        <w:rPr>
          <w:rStyle w:val="NumNot"/>
        </w:rPr>
        <w:t>.</w:t>
      </w:r>
      <w:r>
        <w:t xml:space="preserve"> Sous-entendu </w:t>
      </w:r>
      <w:r w:rsidR="006733BA" w:rsidRPr="00556F3C">
        <w:rPr>
          <w:rStyle w:val="LaIt"/>
        </w:rPr>
        <w:t>paráta</w:t>
      </w:r>
      <w:r w:rsidRPr="00556F3C">
        <w:rPr>
          <w:rStyle w:val="LaIt"/>
        </w:rPr>
        <w:t xml:space="preserve"> erant ad bellum</w:t>
      </w:r>
      <w:r>
        <w:t xml:space="preserve">. </w:t>
      </w:r>
      <w:r w:rsidRPr="005119F6">
        <w:t xml:space="preserve">– </w:t>
      </w:r>
      <w:r w:rsidRPr="005119F6">
        <w:rPr>
          <w:rStyle w:val="NumNot"/>
        </w:rPr>
        <w:t>2</w:t>
      </w:r>
      <w:bookmarkStart w:id="4158" w:name="t4p406n02"/>
      <w:bookmarkEnd w:id="4158"/>
      <w:r w:rsidRPr="005119F6">
        <w:rPr>
          <w:rStyle w:val="NumNot"/>
        </w:rPr>
        <w:t>.</w:t>
      </w:r>
      <w:r>
        <w:t xml:space="preserve"> Sous-entendu </w:t>
      </w:r>
      <w:r w:rsidRPr="00556F3C">
        <w:rPr>
          <w:rStyle w:val="LaIt"/>
        </w:rPr>
        <w:t>pars</w:t>
      </w:r>
      <w:r>
        <w:t xml:space="preserve">, la partie de ceux qui bâtissaient. </w:t>
      </w:r>
      <w:r w:rsidRPr="005119F6">
        <w:t xml:space="preserve">– </w:t>
      </w:r>
      <w:r w:rsidRPr="005119F6">
        <w:rPr>
          <w:rStyle w:val="NumNot"/>
        </w:rPr>
        <w:t>3</w:t>
      </w:r>
      <w:bookmarkStart w:id="4159" w:name="t4p406n03"/>
      <w:bookmarkEnd w:id="4159"/>
      <w:r w:rsidRPr="005119F6">
        <w:rPr>
          <w:rStyle w:val="NumNot"/>
        </w:rPr>
        <w:t>.</w:t>
      </w:r>
      <w:r>
        <w:t xml:space="preserve"> </w:t>
      </w:r>
      <w:r w:rsidRPr="00556F3C">
        <w:rPr>
          <w:rStyle w:val="LaIt"/>
        </w:rPr>
        <w:t>Impon</w:t>
      </w:r>
      <w:r w:rsidR="008D018B" w:rsidRPr="00556F3C">
        <w:rPr>
          <w:rStyle w:val="LaIt"/>
        </w:rPr>
        <w:t>éntium</w:t>
      </w:r>
      <w:r>
        <w:t xml:space="preserve">, de ceux qui chargeaient les autres ; sous-entendu </w:t>
      </w:r>
      <w:r w:rsidR="00AF65C8" w:rsidRPr="00556F3C">
        <w:rPr>
          <w:rStyle w:val="LaIt"/>
        </w:rPr>
        <w:t>ónera</w:t>
      </w:r>
      <w:r>
        <w:t xml:space="preserve">. </w:t>
      </w:r>
      <w:r w:rsidRPr="005119F6">
        <w:t xml:space="preserve">– </w:t>
      </w:r>
      <w:r w:rsidRPr="005119F6">
        <w:rPr>
          <w:rStyle w:val="NumNot"/>
        </w:rPr>
        <w:t>4</w:t>
      </w:r>
      <w:bookmarkStart w:id="4160" w:name="t4p406n04"/>
      <w:bookmarkEnd w:id="4160"/>
      <w:r w:rsidRPr="005119F6">
        <w:rPr>
          <w:rStyle w:val="NumNot"/>
        </w:rPr>
        <w:t>.</w:t>
      </w:r>
      <w:r>
        <w:t xml:space="preserve"> Style figuré, pour dire qu’ayant toujours l’épée au coté, ils étaient toujours prêts à combattre, </w:t>
      </w:r>
      <w:r>
        <w:lastRenderedPageBreak/>
        <w:t xml:space="preserve">comme il est dit au verset suivant. Travailler les armes à la main, belle image de la conduite du chrétien faisant l’œuvre de son salut. </w:t>
      </w:r>
      <w:r w:rsidRPr="005119F6">
        <w:t xml:space="preserve">– </w:t>
      </w:r>
      <w:r w:rsidRPr="005119F6">
        <w:rPr>
          <w:rStyle w:val="NumNot"/>
        </w:rPr>
        <w:t>5</w:t>
      </w:r>
      <w:bookmarkStart w:id="4161" w:name="t4p406n05"/>
      <w:bookmarkEnd w:id="4161"/>
      <w:r w:rsidRPr="005119F6">
        <w:rPr>
          <w:rStyle w:val="NumNot"/>
        </w:rPr>
        <w:t>.</w:t>
      </w:r>
      <w:r>
        <w:t xml:space="preserve"> Le long de la muraille. </w:t>
      </w:r>
      <w:r w:rsidRPr="005119F6">
        <w:t xml:space="preserve">– </w:t>
      </w:r>
      <w:r w:rsidRPr="005119F6">
        <w:rPr>
          <w:rStyle w:val="NumNot"/>
        </w:rPr>
        <w:t>6</w:t>
      </w:r>
      <w:bookmarkStart w:id="4162" w:name="t4p406n06"/>
      <w:bookmarkEnd w:id="4162"/>
      <w:r w:rsidRPr="005119F6">
        <w:rPr>
          <w:rStyle w:val="NumNot"/>
        </w:rPr>
        <w:t>.</w:t>
      </w:r>
      <w:r>
        <w:t xml:space="preserve"> Sous-entendu </w:t>
      </w:r>
      <w:r w:rsidRPr="00556F3C">
        <w:rPr>
          <w:rStyle w:val="LaIt"/>
        </w:rPr>
        <w:t>horiz</w:t>
      </w:r>
      <w:r w:rsidR="00AF65C8" w:rsidRPr="00556F3C">
        <w:rPr>
          <w:rStyle w:val="LaIt"/>
        </w:rPr>
        <w:t>ó</w:t>
      </w:r>
      <w:r w:rsidRPr="00556F3C">
        <w:rPr>
          <w:rStyle w:val="LaIt"/>
        </w:rPr>
        <w:t>nte</w:t>
      </w:r>
      <w:r>
        <w:t xml:space="preserve">. </w:t>
      </w:r>
      <w:r w:rsidRPr="005119F6">
        <w:t xml:space="preserve">– </w:t>
      </w:r>
      <w:r w:rsidRPr="005119F6">
        <w:rPr>
          <w:rStyle w:val="NumNot"/>
        </w:rPr>
        <w:t>7</w:t>
      </w:r>
      <w:bookmarkStart w:id="4163" w:name="t4p406n07"/>
      <w:bookmarkEnd w:id="4163"/>
      <w:r w:rsidRPr="005119F6">
        <w:rPr>
          <w:rStyle w:val="NumNot"/>
        </w:rPr>
        <w:t>.</w:t>
      </w:r>
      <w:r>
        <w:t xml:space="preserve"> Qu’il ne sorte point. </w:t>
      </w:r>
      <w:r w:rsidRPr="005119F6">
        <w:t xml:space="preserve">– </w:t>
      </w:r>
      <w:r w:rsidRPr="005119F6">
        <w:rPr>
          <w:rStyle w:val="NumNot"/>
        </w:rPr>
        <w:t>8</w:t>
      </w:r>
      <w:bookmarkStart w:id="4164" w:name="t4p406n08"/>
      <w:bookmarkEnd w:id="4164"/>
      <w:r w:rsidRPr="005119F6">
        <w:rPr>
          <w:rStyle w:val="NumNot"/>
        </w:rPr>
        <w:t>.</w:t>
      </w:r>
      <w:r>
        <w:t xml:space="preserve"> Et que nous ayons des successions, que nous puissions </w:t>
      </w:r>
      <w:r>
        <w:lastRenderedPageBreak/>
        <w:t xml:space="preserve">nous succéder. </w:t>
      </w:r>
      <w:r w:rsidRPr="005119F6">
        <w:t xml:space="preserve">– </w:t>
      </w:r>
      <w:r w:rsidRPr="005119F6">
        <w:rPr>
          <w:rStyle w:val="NumNot"/>
        </w:rPr>
        <w:t>9</w:t>
      </w:r>
      <w:bookmarkStart w:id="4165" w:name="t4p406n09"/>
      <w:bookmarkEnd w:id="4165"/>
      <w:r w:rsidRPr="005119F6">
        <w:rPr>
          <w:rStyle w:val="NumNot"/>
        </w:rPr>
        <w:t>.</w:t>
      </w:r>
      <w:r>
        <w:t xml:space="preserve"> Pour les ablutions prescrites par la loi ou commandées par l’hygiène qui les </w:t>
      </w:r>
      <w:r>
        <w:lastRenderedPageBreak/>
        <w:t>réclamait impérieusement, surtout dans les pays chauds, à une époque où l’on ne portait pas de linge.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4166" w:name="t4p407"/>
      <w:bookmarkEnd w:id="4166"/>
      <w:r w:rsidR="00CE404A">
        <w:t xml:space="preserve"> </w:t>
      </w:r>
    </w:p>
    <w:p w:rsidR="00CE404A" w:rsidRDefault="00814C0C" w:rsidP="00DD7860">
      <w:pPr>
        <w:pStyle w:val="Summarium"/>
      </w:pPr>
      <w:r>
        <w:t>Esdras lit la loi au peuple.</w:t>
      </w:r>
      <w:r w:rsidR="00CE404A">
        <w:t xml:space="preserve"> </w:t>
      </w:r>
    </w:p>
    <w:p w:rsidR="00CE404A" w:rsidRDefault="00814C0C" w:rsidP="000F4914">
      <w:pPr>
        <w:pStyle w:val="fl"/>
      </w:pPr>
      <w:r>
        <w:t>Et v</w:t>
      </w:r>
      <w:r w:rsidR="007F75CB">
        <w:t>énerat</w:t>
      </w:r>
      <w:r>
        <w:t xml:space="preserve"> mensis </w:t>
      </w:r>
      <w:r w:rsidR="009E0F71">
        <w:t>séptimus</w:t>
      </w:r>
      <w:r>
        <w:rPr>
          <w:vertAlign w:val="superscript"/>
        </w:rPr>
        <w:t>1</w:t>
      </w:r>
      <w:r>
        <w:t> ; f</w:t>
      </w:r>
      <w:r w:rsidR="007F75CB">
        <w:t>ílii</w:t>
      </w:r>
      <w:r>
        <w:t xml:space="preserve"> autem Israël erant in civit</w:t>
      </w:r>
      <w:r w:rsidR="007F75CB">
        <w:t>átibus</w:t>
      </w:r>
      <w:r>
        <w:t xml:space="preserve"> suis. Congre</w:t>
      </w:r>
      <w:r w:rsidR="007F75CB">
        <w:t>gatúsque</w:t>
      </w:r>
      <w:r>
        <w:t xml:space="preserve"> est omnis p</w:t>
      </w:r>
      <w:r w:rsidR="007F75CB">
        <w:t>ópulus</w:t>
      </w:r>
      <w:r>
        <w:t xml:space="preserve"> quasi vir unus, ad </w:t>
      </w:r>
      <w:r w:rsidR="00AF65C8">
        <w:t>platéam</w:t>
      </w:r>
      <w:r>
        <w:t xml:space="preserve"> quæ est ante portam aqu</w:t>
      </w:r>
      <w:r w:rsidR="007F75CB">
        <w:t>árum</w:t>
      </w:r>
      <w:r>
        <w:t xml:space="preserve"> : et </w:t>
      </w:r>
      <w:r w:rsidR="007F75CB">
        <w:t>dixérunt</w:t>
      </w:r>
      <w:r>
        <w:t xml:space="preserve"> Esdræ</w:t>
      </w:r>
      <w:r>
        <w:rPr>
          <w:vertAlign w:val="superscript"/>
        </w:rPr>
        <w:t>2</w:t>
      </w:r>
      <w:r>
        <w:t xml:space="preserve"> scribæ</w:t>
      </w:r>
      <w:r>
        <w:rPr>
          <w:vertAlign w:val="superscript"/>
        </w:rPr>
        <w:t>3</w:t>
      </w:r>
      <w:r>
        <w:t xml:space="preserve"> ut </w:t>
      </w:r>
      <w:r w:rsidR="007F75CB">
        <w:t>afférret</w:t>
      </w:r>
      <w:r>
        <w:t xml:space="preserve"> librum legis </w:t>
      </w:r>
      <w:r w:rsidR="009E0F71">
        <w:t>Móysi</w:t>
      </w:r>
      <w:r>
        <w:t>, quam præc</w:t>
      </w:r>
      <w:r w:rsidR="007F75CB">
        <w:t>éperat</w:t>
      </w:r>
      <w:r>
        <w:t xml:space="preserve"> D</w:t>
      </w:r>
      <w:r w:rsidR="007F75CB">
        <w:t>óminus</w:t>
      </w:r>
      <w:r>
        <w:t xml:space="preserve"> </w:t>
      </w:r>
      <w:r w:rsidR="00AF65C8">
        <w:t>Israéli</w:t>
      </w:r>
      <w:r>
        <w:t>.</w:t>
      </w:r>
      <w:r w:rsidR="00CE404A">
        <w:t xml:space="preserve"> </w:t>
      </w:r>
    </w:p>
    <w:p w:rsidR="00CE404A" w:rsidRDefault="006B4489" w:rsidP="000F4914">
      <w:pPr>
        <w:pStyle w:val="fl"/>
      </w:pPr>
      <w:r>
        <w:t>Attulit</w:t>
      </w:r>
      <w:r w:rsidR="00814C0C">
        <w:t xml:space="preserve"> ergo </w:t>
      </w:r>
      <w:r w:rsidR="002B18DD">
        <w:t>Esdras</w:t>
      </w:r>
      <w:r w:rsidR="00814C0C">
        <w:t xml:space="preserve"> </w:t>
      </w:r>
      <w:r w:rsidR="007F75CB">
        <w:t>sacérdos</w:t>
      </w:r>
      <w:r w:rsidR="00814C0C">
        <w:rPr>
          <w:vertAlign w:val="superscript"/>
        </w:rPr>
        <w:t>4</w:t>
      </w:r>
      <w:r w:rsidR="00814C0C">
        <w:t xml:space="preserve"> legem coram multit</w:t>
      </w:r>
      <w:r w:rsidR="007F75CB">
        <w:t>údine</w:t>
      </w:r>
      <w:r w:rsidR="00814C0C">
        <w:t xml:space="preserve"> </w:t>
      </w:r>
      <w:r w:rsidR="007F75CB">
        <w:t>virórum</w:t>
      </w:r>
      <w:r w:rsidR="00814C0C">
        <w:t xml:space="preserve"> et </w:t>
      </w:r>
      <w:r w:rsidR="007F75CB">
        <w:t>mulíerum</w:t>
      </w:r>
      <w:r w:rsidR="00814C0C">
        <w:t>, cu</w:t>
      </w:r>
      <w:r w:rsidR="007F75CB">
        <w:t>nctísque</w:t>
      </w:r>
      <w:r w:rsidR="00814C0C">
        <w:t xml:space="preserve"> qui p</w:t>
      </w:r>
      <w:r w:rsidR="007F75CB">
        <w:t>óterant</w:t>
      </w:r>
      <w:r w:rsidR="00814C0C">
        <w:t xml:space="preserve"> </w:t>
      </w:r>
      <w:r w:rsidR="009E0F71">
        <w:t>intellígere</w:t>
      </w:r>
      <w:r w:rsidR="00814C0C">
        <w:t xml:space="preserve">, in die primā mensis </w:t>
      </w:r>
      <w:r w:rsidR="009E0F71">
        <w:t>séptimi</w:t>
      </w:r>
      <w:r w:rsidR="00814C0C">
        <w:t>.</w:t>
      </w:r>
      <w:r w:rsidR="00CE404A">
        <w:t xml:space="preserve"> </w:t>
      </w:r>
    </w:p>
    <w:p w:rsidR="00CE404A" w:rsidRDefault="00814C0C" w:rsidP="000F4914">
      <w:pPr>
        <w:pStyle w:val="fl"/>
      </w:pPr>
      <w:r>
        <w:t xml:space="preserve">Et legit in eo </w:t>
      </w:r>
      <w:r w:rsidR="007F75CB">
        <w:t>apérte</w:t>
      </w:r>
      <w:r>
        <w:rPr>
          <w:vertAlign w:val="superscript"/>
        </w:rPr>
        <w:t>5</w:t>
      </w:r>
      <w:r>
        <w:t xml:space="preserve"> in </w:t>
      </w:r>
      <w:r w:rsidR="00AF65C8">
        <w:t>platéā</w:t>
      </w:r>
      <w:r>
        <w:t xml:space="preserve"> quæ erat ante portam aqu</w:t>
      </w:r>
      <w:r w:rsidR="007F75CB">
        <w:t>árum</w:t>
      </w:r>
      <w:r>
        <w:t xml:space="preserve">, de </w:t>
      </w:r>
      <w:r w:rsidR="002B18DD">
        <w:t>mane</w:t>
      </w:r>
      <w:r>
        <w:t xml:space="preserve"> usque ad m</w:t>
      </w:r>
      <w:r w:rsidR="007F75CB">
        <w:t>édiam</w:t>
      </w:r>
      <w:r>
        <w:t xml:space="preserve"> diem, in co</w:t>
      </w:r>
      <w:r w:rsidR="007F75CB">
        <w:t>nspéctu</w:t>
      </w:r>
      <w:r>
        <w:t xml:space="preserve"> </w:t>
      </w:r>
      <w:r w:rsidR="007F75CB">
        <w:t>virórum</w:t>
      </w:r>
      <w:r>
        <w:t xml:space="preserve"> et </w:t>
      </w:r>
      <w:r w:rsidR="007F75CB">
        <w:t>mulíerum</w:t>
      </w:r>
      <w:r>
        <w:t xml:space="preserve"> et sapi</w:t>
      </w:r>
      <w:r w:rsidR="007F75CB">
        <w:t>éntium</w:t>
      </w:r>
      <w:r>
        <w:rPr>
          <w:vertAlign w:val="superscript"/>
        </w:rPr>
        <w:t>6</w:t>
      </w:r>
      <w:r>
        <w:t> : et aures omnis p</w:t>
      </w:r>
      <w:r w:rsidR="007F75CB">
        <w:t>ópuli</w:t>
      </w:r>
      <w:r>
        <w:t xml:space="preserve"> erant </w:t>
      </w:r>
      <w:r w:rsidR="007F75CB">
        <w:t>eréctæ</w:t>
      </w:r>
      <w:r>
        <w:rPr>
          <w:vertAlign w:val="superscript"/>
        </w:rPr>
        <w:t>7</w:t>
      </w:r>
      <w:r>
        <w:t xml:space="preserve"> ad librum</w:t>
      </w:r>
      <w:r>
        <w:rPr>
          <w:vertAlign w:val="superscript"/>
        </w:rPr>
        <w:t>8</w:t>
      </w:r>
      <w:r>
        <w:t>.</w:t>
      </w:r>
      <w:r w:rsidR="00CE404A">
        <w:t xml:space="preserve"> </w:t>
      </w:r>
    </w:p>
    <w:p w:rsidR="00CE404A" w:rsidRDefault="00814C0C" w:rsidP="000F4914">
      <w:pPr>
        <w:pStyle w:val="fl"/>
      </w:pPr>
      <w:r>
        <w:t xml:space="preserve">Stetit autem </w:t>
      </w:r>
      <w:r w:rsidR="002B18DD">
        <w:t>Esdras</w:t>
      </w:r>
      <w:r>
        <w:t xml:space="preserve"> scriba super gradum l</w:t>
      </w:r>
      <w:r w:rsidR="007F75CB">
        <w:t>ígneum</w:t>
      </w:r>
      <w:r>
        <w:t>, quem f</w:t>
      </w:r>
      <w:r w:rsidR="007F75CB">
        <w:t>écerat</w:t>
      </w:r>
      <w:r>
        <w:t xml:space="preserve"> ad l</w:t>
      </w:r>
      <w:r w:rsidR="007F75CB">
        <w:t>oquéndum</w:t>
      </w:r>
      <w:r>
        <w:t>.</w:t>
      </w:r>
      <w:r w:rsidR="00CE404A">
        <w:t xml:space="preserve"> </w:t>
      </w:r>
    </w:p>
    <w:p w:rsidR="00CE404A" w:rsidRDefault="00814C0C" w:rsidP="000F4914">
      <w:pPr>
        <w:pStyle w:val="fl"/>
      </w:pPr>
      <w:r>
        <w:t>Et ap</w:t>
      </w:r>
      <w:r w:rsidR="007F75CB">
        <w:t>éruit</w:t>
      </w:r>
      <w:r>
        <w:t xml:space="preserve"> </w:t>
      </w:r>
      <w:r w:rsidR="002B18DD">
        <w:t>Esdras</w:t>
      </w:r>
      <w:r>
        <w:t xml:space="preserve"> librum</w:t>
      </w:r>
      <w:r>
        <w:rPr>
          <w:vertAlign w:val="superscript"/>
        </w:rPr>
        <w:t>9</w:t>
      </w:r>
      <w:r>
        <w:t xml:space="preserve"> coram omni p</w:t>
      </w:r>
      <w:r w:rsidR="007F75CB">
        <w:t>ópulo</w:t>
      </w:r>
      <w:r>
        <w:t> : super u</w:t>
      </w:r>
      <w:r w:rsidR="007F75CB">
        <w:t>nivérsum</w:t>
      </w:r>
      <w:r>
        <w:t xml:space="preserve"> quippe p</w:t>
      </w:r>
      <w:r w:rsidR="007F75CB">
        <w:t>ópulum</w:t>
      </w:r>
      <w:r>
        <w:t xml:space="preserve"> e</w:t>
      </w:r>
      <w:r w:rsidR="007F75CB">
        <w:t>minébat</w:t>
      </w:r>
      <w:r>
        <w:t> : et cum ap</w:t>
      </w:r>
      <w:r w:rsidR="007F75CB">
        <w:t>eruísset</w:t>
      </w:r>
      <w:r>
        <w:t xml:space="preserve"> eum</w:t>
      </w:r>
      <w:r>
        <w:rPr>
          <w:vertAlign w:val="superscript"/>
        </w:rPr>
        <w:t>10</w:t>
      </w:r>
      <w:r>
        <w:t>, stetit omnis p</w:t>
      </w:r>
      <w:r w:rsidR="007F75CB">
        <w:t>ópulus</w:t>
      </w:r>
      <w:r>
        <w:t>.</w:t>
      </w:r>
      <w:r w:rsidR="00CE404A">
        <w:t xml:space="preserve"> </w:t>
      </w:r>
    </w:p>
    <w:p w:rsidR="00CE404A" w:rsidRDefault="00814C0C" w:rsidP="000F4914">
      <w:pPr>
        <w:pStyle w:val="fl"/>
      </w:pPr>
      <w:r>
        <w:t>Et be</w:t>
      </w:r>
      <w:r w:rsidR="007F75CB">
        <w:t>nedíxit</w:t>
      </w:r>
      <w:r>
        <w:rPr>
          <w:vertAlign w:val="superscript"/>
        </w:rPr>
        <w:t>11</w:t>
      </w:r>
      <w:r>
        <w:t xml:space="preserve"> </w:t>
      </w:r>
      <w:r w:rsidR="002B18DD">
        <w:t>Esdras</w:t>
      </w:r>
      <w:r>
        <w:t xml:space="preserve"> D</w:t>
      </w:r>
      <w:r w:rsidR="007F75CB">
        <w:t>ómino</w:t>
      </w:r>
      <w:r>
        <w:t xml:space="preserve"> Deo magno : et r</w:t>
      </w:r>
      <w:r w:rsidR="007F75CB">
        <w:t>espóndit</w:t>
      </w:r>
      <w:r>
        <w:t xml:space="preserve"> omnis p</w:t>
      </w:r>
      <w:r w:rsidR="007F75CB">
        <w:t>ópulus</w:t>
      </w:r>
      <w:r>
        <w:t xml:space="preserve"> : Amen, Amen, </w:t>
      </w:r>
      <w:r w:rsidR="009E0F71">
        <w:t>élevans</w:t>
      </w:r>
      <w:r>
        <w:t xml:space="preserve"> manus suas ; et inc</w:t>
      </w:r>
      <w:r w:rsidR="007F75CB">
        <w:t>urváti</w:t>
      </w:r>
      <w:r>
        <w:rPr>
          <w:vertAlign w:val="superscript"/>
        </w:rPr>
        <w:t>12</w:t>
      </w:r>
      <w:r>
        <w:t xml:space="preserve"> sunt, et ado</w:t>
      </w:r>
      <w:r w:rsidR="007F75CB">
        <w:t>ravérunt</w:t>
      </w:r>
      <w:r>
        <w:t xml:space="preserve"> Deum proni in terram</w:t>
      </w:r>
      <w:r>
        <w:rPr>
          <w:vertAlign w:val="superscript"/>
        </w:rPr>
        <w:t>13</w:t>
      </w:r>
      <w:r>
        <w:t>.</w:t>
      </w:r>
      <w:r w:rsidR="00CE404A">
        <w:t xml:space="preserve"> </w:t>
      </w:r>
    </w:p>
    <w:p w:rsidR="00CE404A" w:rsidRDefault="00814C0C" w:rsidP="000F4914">
      <w:pPr>
        <w:pStyle w:val="fl"/>
      </w:pPr>
      <w:r>
        <w:t xml:space="preserve">Porro </w:t>
      </w:r>
      <w:r w:rsidR="006B4489">
        <w:t>Levítæ</w:t>
      </w:r>
      <w:r>
        <w:t>, sil</w:t>
      </w:r>
      <w:r w:rsidR="007F75CB">
        <w:t>éntium</w:t>
      </w:r>
      <w:r>
        <w:t xml:space="preserve"> f</w:t>
      </w:r>
      <w:r w:rsidR="007F75CB">
        <w:t>aciébant</w:t>
      </w:r>
      <w:r>
        <w:rPr>
          <w:vertAlign w:val="superscript"/>
        </w:rPr>
        <w:t>14</w:t>
      </w:r>
      <w:r>
        <w:t xml:space="preserve"> in p</w:t>
      </w:r>
      <w:r w:rsidR="007F75CB">
        <w:t>ópulo</w:t>
      </w:r>
      <w:r>
        <w:t xml:space="preserve"> ad a</w:t>
      </w:r>
      <w:r w:rsidR="007F75CB">
        <w:t>udiéndam</w:t>
      </w:r>
      <w:r>
        <w:t xml:space="preserve"> legem : p</w:t>
      </w:r>
      <w:r w:rsidR="007F75CB">
        <w:t>ópulus</w:t>
      </w:r>
      <w:r>
        <w:t xml:space="preserve"> autem stabat in gradu suo</w:t>
      </w:r>
      <w:r>
        <w:rPr>
          <w:vertAlign w:val="superscript"/>
        </w:rPr>
        <w:t>15</w:t>
      </w:r>
      <w:r>
        <w:t>.</w:t>
      </w:r>
      <w:r w:rsidR="00CE404A">
        <w:t xml:space="preserve"> </w:t>
      </w:r>
    </w:p>
    <w:p w:rsidR="00CE404A" w:rsidRDefault="00814C0C" w:rsidP="000F4914">
      <w:pPr>
        <w:pStyle w:val="fl"/>
      </w:pPr>
      <w:r>
        <w:t xml:space="preserve">Et </w:t>
      </w:r>
      <w:r w:rsidR="007F75CB">
        <w:t>legérunt</w:t>
      </w:r>
      <w:r>
        <w:rPr>
          <w:vertAlign w:val="superscript"/>
        </w:rPr>
        <w:t>16</w:t>
      </w:r>
      <w:r>
        <w:t xml:space="preserve"> in libro legis Dei d</w:t>
      </w:r>
      <w:r w:rsidR="007F75CB">
        <w:t>istíncte</w:t>
      </w:r>
      <w:r>
        <w:t xml:space="preserve">, et </w:t>
      </w:r>
      <w:r w:rsidR="007F75CB">
        <w:t>apérte</w:t>
      </w:r>
      <w:r>
        <w:t xml:space="preserve"> ad intel</w:t>
      </w:r>
      <w:r w:rsidR="007F75CB">
        <w:t>ligéndum</w:t>
      </w:r>
      <w:r>
        <w:t> : et intel</w:t>
      </w:r>
      <w:r w:rsidR="007F75CB">
        <w:t>lexérunt</w:t>
      </w:r>
      <w:r>
        <w:rPr>
          <w:vertAlign w:val="superscript"/>
        </w:rPr>
        <w:t>17</w:t>
      </w:r>
      <w:r>
        <w:t xml:space="preserve"> cum le</w:t>
      </w:r>
      <w:r w:rsidR="007F75CB">
        <w:t>gerétur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F307E9" w:rsidRDefault="00814C0C" w:rsidP="001C6C27">
      <w:pPr>
        <w:pStyle w:val="Nota"/>
      </w:pPr>
      <w:r w:rsidRPr="005119F6">
        <w:rPr>
          <w:rStyle w:val="NumNot"/>
        </w:rPr>
        <w:lastRenderedPageBreak/>
        <w:t>1</w:t>
      </w:r>
      <w:bookmarkStart w:id="4167" w:name="t4p407n01"/>
      <w:bookmarkEnd w:id="4167"/>
      <w:r w:rsidRPr="005119F6">
        <w:rPr>
          <w:rStyle w:val="NumNot"/>
        </w:rPr>
        <w:t>.</w:t>
      </w:r>
      <w:r>
        <w:t xml:space="preserve"> Le mois de Thisri, répondant à septembre et à octobre. </w:t>
      </w:r>
      <w:r w:rsidRPr="005119F6">
        <w:t xml:space="preserve">– </w:t>
      </w:r>
      <w:r w:rsidRPr="005119F6">
        <w:rPr>
          <w:rStyle w:val="NumNot"/>
        </w:rPr>
        <w:t>2</w:t>
      </w:r>
      <w:bookmarkStart w:id="4168" w:name="t4p407n02"/>
      <w:bookmarkEnd w:id="4168"/>
      <w:r w:rsidRPr="005119F6">
        <w:rPr>
          <w:rStyle w:val="NumNot"/>
        </w:rPr>
        <w:t>.</w:t>
      </w:r>
      <w:r>
        <w:t xml:space="preserve"> Esdras, fils de Baraïas, souverain pontife des Juifs, descendant d’Aaron, exerça la souveraine sacrificature dans le V° siècle av. J.-C., pendant la captivité de Babylone. </w:t>
      </w:r>
      <w:r w:rsidR="00AF65C8">
        <w:t>Artaxercès</w:t>
      </w:r>
      <w:r>
        <w:t xml:space="preserve">-Longue-Main l’envoya chargé de présents pour le temple de Jérusalem, avec une nombreuse colonie de Juifs (467 av. J.-C ). La cérémonie de la dédicace du second temple ayant attiré les plus considérables de la nation, Esdras lut publiquement la loi de Moïse et l’expliqua avec tant </w:t>
      </w:r>
      <w:r>
        <w:lastRenderedPageBreak/>
        <w:t xml:space="preserve">de talent qu’il fut surnommé le prince des docteurs de la loi. C’est lui qui est l’auteur du canon des Juifs qui comprend vingt-deux livres. On croit aussi qu’il est l’auteur du changement survenu dans l’écriture hébraïque, changement par lequel les caractères Chaldéens, plus simples et plus faciles, ont été substitués aux anciens caractères hébreux. Des quatre livres qui portent le nom d’Esdras, les deux premiers sont seuls reconnus comme canoniques. Le second est de Néhémie ; c’est </w:t>
      </w:r>
      <w:r w:rsidR="008D018B">
        <w:lastRenderedPageBreak/>
        <w:t>celui</w:t>
      </w:r>
      <w:r>
        <w:t xml:space="preserve"> qui nous occupe en ce moment. </w:t>
      </w:r>
      <w:r w:rsidRPr="005119F6">
        <w:t xml:space="preserve">– </w:t>
      </w:r>
      <w:r w:rsidRPr="005119F6">
        <w:rPr>
          <w:rStyle w:val="NumNot"/>
        </w:rPr>
        <w:t>3</w:t>
      </w:r>
      <w:bookmarkStart w:id="4169" w:name="t4p407n03"/>
      <w:bookmarkEnd w:id="4169"/>
      <w:r w:rsidRPr="005119F6">
        <w:rPr>
          <w:rStyle w:val="NumNot"/>
        </w:rPr>
        <w:t>.</w:t>
      </w:r>
      <w:r>
        <w:t xml:space="preserve"> Scribes, de </w:t>
      </w:r>
      <w:r w:rsidRPr="00556F3C">
        <w:rPr>
          <w:rStyle w:val="LaIt"/>
        </w:rPr>
        <w:t>scribo</w:t>
      </w:r>
      <w:r>
        <w:t xml:space="preserve">, nom commun chez les Juifs aux secrétaires des rois de Juda, aux commissaires d’armée chargés de faire la revue des troupes, et d’en tenir registre, et aux docteurs de la loi, chargés de l’interpréter au peuple. </w:t>
      </w:r>
    </w:p>
    <w:p w:rsidR="00CE404A" w:rsidRDefault="00814C0C" w:rsidP="001C6C27">
      <w:pPr>
        <w:pStyle w:val="Nota"/>
      </w:pPr>
      <w:r>
        <w:t xml:space="preserve">Chez les Grecs et les Romains, les Scribes étaient des officiers inférieurs de l’administration, chargés de transcrire les actes publics, les lois et toutes les décisions des magistrats. On les appelait </w:t>
      </w:r>
      <w:r w:rsidRPr="00556F3C">
        <w:rPr>
          <w:rStyle w:val="LaIt"/>
        </w:rPr>
        <w:t>Scribæ quæst</w:t>
      </w:r>
      <w:r w:rsidR="008D018B" w:rsidRPr="00556F3C">
        <w:rPr>
          <w:rStyle w:val="LaIt"/>
        </w:rPr>
        <w:t>órii</w:t>
      </w:r>
      <w:r w:rsidRPr="00556F3C">
        <w:rPr>
          <w:rStyle w:val="LaIt"/>
        </w:rPr>
        <w:t>, ædil</w:t>
      </w:r>
      <w:r w:rsidR="008D018B" w:rsidRPr="00556F3C">
        <w:rPr>
          <w:rStyle w:val="LaIt"/>
        </w:rPr>
        <w:t>ítii</w:t>
      </w:r>
      <w:r w:rsidRPr="00556F3C">
        <w:rPr>
          <w:rStyle w:val="LaIt"/>
        </w:rPr>
        <w:t xml:space="preserve"> præt</w:t>
      </w:r>
      <w:r w:rsidR="008D018B" w:rsidRPr="00556F3C">
        <w:rPr>
          <w:rStyle w:val="LaIt"/>
        </w:rPr>
        <w:t>órii</w:t>
      </w:r>
      <w:r w:rsidRPr="00556F3C">
        <w:rPr>
          <w:rStyle w:val="LaIt"/>
        </w:rPr>
        <w:t>, qu</w:t>
      </w:r>
      <w:r w:rsidR="006733BA" w:rsidRPr="00556F3C">
        <w:rPr>
          <w:rStyle w:val="LaIt"/>
        </w:rPr>
        <w:t>índecim</w:t>
      </w:r>
      <w:r w:rsidRPr="00556F3C">
        <w:rPr>
          <w:rStyle w:val="LaIt"/>
        </w:rPr>
        <w:t>vir</w:t>
      </w:r>
      <w:r w:rsidR="00F307E9">
        <w:rPr>
          <w:rStyle w:val="LaIt"/>
        </w:rPr>
        <w:t>á</w:t>
      </w:r>
      <w:r w:rsidRPr="00556F3C">
        <w:rPr>
          <w:rStyle w:val="LaIt"/>
        </w:rPr>
        <w:t>les</w:t>
      </w:r>
      <w:r>
        <w:t xml:space="preserve">, selon les magistrats auxquels ils étaient attachés. Cette charge, qui répond à celle de greffier parmi nous, était plus considérée chez les Grecs, et plus encore chez les Juifs que chez les Grecs. En Judée, les Scribes étaient des prêtres et des docteurs : nous venons même de voir qu’Esdras, à qui le texte sacré donne le simple titre de Scribe, était souverain pontife. </w:t>
      </w:r>
      <w:r w:rsidRPr="005119F6">
        <w:t xml:space="preserve">– </w:t>
      </w:r>
      <w:r w:rsidRPr="005119F6">
        <w:rPr>
          <w:rStyle w:val="NumNot"/>
        </w:rPr>
        <w:t>4</w:t>
      </w:r>
      <w:bookmarkStart w:id="4170" w:name="t4p407n04"/>
      <w:bookmarkEnd w:id="4170"/>
      <w:r w:rsidRPr="005119F6">
        <w:rPr>
          <w:rStyle w:val="NumNot"/>
        </w:rPr>
        <w:t>.</w:t>
      </w:r>
      <w:r>
        <w:t xml:space="preserve"> </w:t>
      </w:r>
      <w:r w:rsidR="00AF65C8" w:rsidRPr="00556F3C">
        <w:rPr>
          <w:rStyle w:val="LaIt"/>
        </w:rPr>
        <w:t>Sacérdos</w:t>
      </w:r>
      <w:r>
        <w:t xml:space="preserve"> pour </w:t>
      </w:r>
      <w:r w:rsidRPr="00556F3C">
        <w:rPr>
          <w:rStyle w:val="LaIt"/>
        </w:rPr>
        <w:t xml:space="preserve">summus </w:t>
      </w:r>
      <w:r w:rsidR="00AF65C8" w:rsidRPr="00556F3C">
        <w:rPr>
          <w:rStyle w:val="LaIt"/>
        </w:rPr>
        <w:t>sacérdos</w:t>
      </w:r>
      <w:r>
        <w:t xml:space="preserve">. </w:t>
      </w:r>
      <w:r w:rsidRPr="005119F6">
        <w:t xml:space="preserve">– </w:t>
      </w:r>
      <w:r w:rsidRPr="005119F6">
        <w:rPr>
          <w:rStyle w:val="NumNot"/>
        </w:rPr>
        <w:t>5</w:t>
      </w:r>
      <w:bookmarkStart w:id="4171" w:name="t4p407n05"/>
      <w:bookmarkEnd w:id="4171"/>
      <w:r w:rsidRPr="005119F6">
        <w:rPr>
          <w:rStyle w:val="NumNot"/>
        </w:rPr>
        <w:t>.</w:t>
      </w:r>
      <w:r>
        <w:t xml:space="preserve"> </w:t>
      </w:r>
      <w:r w:rsidR="00F307E9" w:rsidRPr="00556F3C">
        <w:rPr>
          <w:rStyle w:val="LaIt"/>
        </w:rPr>
        <w:t>Apérte</w:t>
      </w:r>
      <w:r>
        <w:t xml:space="preserve">, id est, </w:t>
      </w:r>
      <w:r w:rsidRPr="00556F3C">
        <w:rPr>
          <w:rStyle w:val="LaIt"/>
        </w:rPr>
        <w:t>el</w:t>
      </w:r>
      <w:r w:rsidR="00AF65C8" w:rsidRPr="00556F3C">
        <w:rPr>
          <w:rStyle w:val="LaIt"/>
        </w:rPr>
        <w:t>á</w:t>
      </w:r>
      <w:r w:rsidRPr="00556F3C">
        <w:rPr>
          <w:rStyle w:val="LaIt"/>
        </w:rPr>
        <w:t>tā, dist</w:t>
      </w:r>
      <w:r w:rsidR="00AF65C8" w:rsidRPr="00556F3C">
        <w:rPr>
          <w:rStyle w:val="LaIt"/>
        </w:rPr>
        <w:t>í</w:t>
      </w:r>
      <w:r w:rsidRPr="00556F3C">
        <w:rPr>
          <w:rStyle w:val="LaIt"/>
        </w:rPr>
        <w:t>nctā et clarā voce</w:t>
      </w:r>
      <w:r>
        <w:t xml:space="preserve">. </w:t>
      </w:r>
      <w:r w:rsidRPr="005119F6">
        <w:t xml:space="preserve">– </w:t>
      </w:r>
      <w:r w:rsidRPr="005119F6">
        <w:rPr>
          <w:rStyle w:val="NumNot"/>
        </w:rPr>
        <w:t>6</w:t>
      </w:r>
      <w:bookmarkStart w:id="4172" w:name="t4p407n06"/>
      <w:bookmarkEnd w:id="4172"/>
      <w:r w:rsidRPr="005119F6">
        <w:rPr>
          <w:rStyle w:val="NumNot"/>
        </w:rPr>
        <w:t>.</w:t>
      </w:r>
      <w:r>
        <w:t xml:space="preserve"> C’est-à-dire des prêtres et des </w:t>
      </w:r>
      <w:r>
        <w:lastRenderedPageBreak/>
        <w:t xml:space="preserve">docteurs. </w:t>
      </w:r>
      <w:r w:rsidRPr="005119F6">
        <w:t xml:space="preserve">– </w:t>
      </w:r>
      <w:r w:rsidRPr="005119F6">
        <w:rPr>
          <w:rStyle w:val="NumNot"/>
        </w:rPr>
        <w:t>7</w:t>
      </w:r>
      <w:bookmarkStart w:id="4173" w:name="t4p407n07"/>
      <w:bookmarkEnd w:id="4173"/>
      <w:r w:rsidRPr="005119F6">
        <w:rPr>
          <w:rStyle w:val="NumNot"/>
        </w:rPr>
        <w:t>.</w:t>
      </w:r>
      <w:r>
        <w:t xml:space="preserve"> C’est-à-dire attentives ; métaphore prise de ce qui arrive à quelques animaux dont les oreilles se dressent quand ils sont attentifs à certains bruits. </w:t>
      </w:r>
      <w:r w:rsidRPr="005119F6">
        <w:t xml:space="preserve">– </w:t>
      </w:r>
      <w:r w:rsidRPr="005119F6">
        <w:rPr>
          <w:rStyle w:val="NumNot"/>
        </w:rPr>
        <w:t>8</w:t>
      </w:r>
      <w:bookmarkStart w:id="4174" w:name="t4p407n08"/>
      <w:bookmarkEnd w:id="4174"/>
      <w:r w:rsidRPr="005119F6">
        <w:rPr>
          <w:rStyle w:val="NumNot"/>
        </w:rPr>
        <w:t>.</w:t>
      </w:r>
      <w:r>
        <w:t xml:space="preserve"> Sous-entendu </w:t>
      </w:r>
      <w:r w:rsidRPr="00556F3C">
        <w:rPr>
          <w:rStyle w:val="LaIt"/>
        </w:rPr>
        <w:t>lectum</w:t>
      </w:r>
      <w:r>
        <w:t xml:space="preserve"> ou </w:t>
      </w:r>
      <w:r w:rsidRPr="00556F3C">
        <w:rPr>
          <w:rStyle w:val="LaIt"/>
        </w:rPr>
        <w:t>ad librum</w:t>
      </w:r>
      <w:r>
        <w:t xml:space="preserve"> pour </w:t>
      </w:r>
      <w:r w:rsidRPr="00556F3C">
        <w:rPr>
          <w:rStyle w:val="LaIt"/>
        </w:rPr>
        <w:t>lect</w:t>
      </w:r>
      <w:r w:rsidR="008D018B" w:rsidRPr="00556F3C">
        <w:rPr>
          <w:rStyle w:val="LaIt"/>
        </w:rPr>
        <w:t>iónem</w:t>
      </w:r>
      <w:r w:rsidRPr="00556F3C">
        <w:rPr>
          <w:rStyle w:val="LaIt"/>
        </w:rPr>
        <w:t xml:space="preserve"> libri</w:t>
      </w:r>
      <w:r>
        <w:t xml:space="preserve">. </w:t>
      </w:r>
      <w:r w:rsidRPr="005119F6">
        <w:t xml:space="preserve">– </w:t>
      </w:r>
      <w:r w:rsidRPr="005119F6">
        <w:rPr>
          <w:rStyle w:val="NumNot"/>
        </w:rPr>
        <w:t>9</w:t>
      </w:r>
      <w:bookmarkStart w:id="4175" w:name="t4p407n09"/>
      <w:bookmarkEnd w:id="4175"/>
      <w:r w:rsidRPr="005119F6">
        <w:rPr>
          <w:rStyle w:val="NumNot"/>
        </w:rPr>
        <w:t>.</w:t>
      </w:r>
      <w:r>
        <w:t xml:space="preserve"> Après avoir annoncé plus haut l’action en général, l’historien sacré entre dans les détails de cette action et la décrit. </w:t>
      </w:r>
      <w:r w:rsidRPr="005119F6">
        <w:t xml:space="preserve">– </w:t>
      </w:r>
      <w:r w:rsidRPr="005119F6">
        <w:rPr>
          <w:rStyle w:val="NumNot"/>
        </w:rPr>
        <w:t>10</w:t>
      </w:r>
      <w:bookmarkStart w:id="4176" w:name="t4p407n10"/>
      <w:bookmarkEnd w:id="4176"/>
      <w:r w:rsidRPr="005119F6">
        <w:rPr>
          <w:rStyle w:val="NumNot"/>
        </w:rPr>
        <w:t>.</w:t>
      </w:r>
      <w:r>
        <w:t xml:space="preserve"> Par respect et pour mieux entendre. C’est ainsi qu’on lit dans Virgile : </w:t>
      </w:r>
      <w:r w:rsidRPr="00556F3C">
        <w:rPr>
          <w:rStyle w:val="LaIt"/>
        </w:rPr>
        <w:t>arr</w:t>
      </w:r>
      <w:r w:rsidR="00AF65C8" w:rsidRPr="00556F3C">
        <w:rPr>
          <w:rStyle w:val="LaIt"/>
        </w:rPr>
        <w:t>é</w:t>
      </w:r>
      <w:r w:rsidRPr="00556F3C">
        <w:rPr>
          <w:rStyle w:val="LaIt"/>
        </w:rPr>
        <w:t xml:space="preserve">ctis </w:t>
      </w:r>
      <w:r w:rsidR="008D018B" w:rsidRPr="00556F3C">
        <w:rPr>
          <w:rStyle w:val="LaIt"/>
        </w:rPr>
        <w:t>áuribus</w:t>
      </w:r>
      <w:r w:rsidRPr="00556F3C">
        <w:rPr>
          <w:rStyle w:val="LaIt"/>
        </w:rPr>
        <w:t xml:space="preserve"> adstant</w:t>
      </w:r>
      <w:r>
        <w:t xml:space="preserve">. </w:t>
      </w:r>
      <w:r w:rsidRPr="005119F6">
        <w:t xml:space="preserve">– </w:t>
      </w:r>
      <w:r w:rsidRPr="005119F6">
        <w:rPr>
          <w:rStyle w:val="NumNot"/>
        </w:rPr>
        <w:t>11</w:t>
      </w:r>
      <w:bookmarkStart w:id="4177" w:name="t4p407n11"/>
      <w:bookmarkEnd w:id="4177"/>
      <w:r w:rsidRPr="005119F6">
        <w:rPr>
          <w:rStyle w:val="NumNot"/>
        </w:rPr>
        <w:t>.</w:t>
      </w:r>
      <w:r>
        <w:t xml:space="preserve"> Pour : il loua, il rendit grâces, il </w:t>
      </w:r>
      <w:r w:rsidR="00AF65C8">
        <w:t>remercia</w:t>
      </w:r>
      <w:r>
        <w:t xml:space="preserve">. </w:t>
      </w:r>
      <w:r w:rsidRPr="005119F6">
        <w:t xml:space="preserve">– </w:t>
      </w:r>
      <w:r w:rsidRPr="005119F6">
        <w:rPr>
          <w:rStyle w:val="NumNot"/>
        </w:rPr>
        <w:t>12</w:t>
      </w:r>
      <w:bookmarkStart w:id="4178" w:name="t4p407n12"/>
      <w:bookmarkEnd w:id="4178"/>
      <w:r w:rsidRPr="005119F6">
        <w:rPr>
          <w:rStyle w:val="NumNot"/>
        </w:rPr>
        <w:t>.</w:t>
      </w:r>
      <w:r>
        <w:t xml:space="preserve"> Le pluriel à cause du collectif qui précède. </w:t>
      </w:r>
      <w:r w:rsidRPr="005119F6">
        <w:t xml:space="preserve">– </w:t>
      </w:r>
      <w:r w:rsidRPr="005119F6">
        <w:rPr>
          <w:rStyle w:val="NumNot"/>
        </w:rPr>
        <w:t>13</w:t>
      </w:r>
      <w:bookmarkStart w:id="4179" w:name="t4p407n13"/>
      <w:bookmarkEnd w:id="4179"/>
      <w:r w:rsidRPr="005119F6">
        <w:rPr>
          <w:rStyle w:val="NumNot"/>
        </w:rPr>
        <w:t>.</w:t>
      </w:r>
      <w:r>
        <w:t xml:space="preserve"> L’accusatif à cause du mouvement nécessaire pour arriver à la position indiquée par </w:t>
      </w:r>
      <w:r w:rsidRPr="00556F3C">
        <w:rPr>
          <w:rStyle w:val="LaIt"/>
        </w:rPr>
        <w:t>proni</w:t>
      </w:r>
      <w:r>
        <w:t xml:space="preserve">, ou aussi parce qu’ici </w:t>
      </w:r>
      <w:r w:rsidRPr="00556F3C">
        <w:rPr>
          <w:rStyle w:val="LaIt"/>
        </w:rPr>
        <w:t>in</w:t>
      </w:r>
      <w:r>
        <w:t xml:space="preserve"> signifie </w:t>
      </w:r>
      <w:r w:rsidRPr="00F307E9">
        <w:rPr>
          <w:rStyle w:val="italicus"/>
        </w:rPr>
        <w:t>vers.</w:t>
      </w:r>
      <w:r>
        <w:t xml:space="preserve"> </w:t>
      </w:r>
      <w:r w:rsidRPr="005119F6">
        <w:t xml:space="preserve">– </w:t>
      </w:r>
      <w:r w:rsidRPr="005119F6">
        <w:rPr>
          <w:rStyle w:val="NumNot"/>
        </w:rPr>
        <w:t>14</w:t>
      </w:r>
      <w:bookmarkStart w:id="4180" w:name="t4p407n14"/>
      <w:bookmarkEnd w:id="4180"/>
      <w:r w:rsidRPr="005119F6">
        <w:rPr>
          <w:rStyle w:val="NumNot"/>
        </w:rPr>
        <w:t>.</w:t>
      </w:r>
      <w:r>
        <w:t xml:space="preserve"> Traduisez </w:t>
      </w:r>
      <w:r w:rsidRPr="00556F3C">
        <w:rPr>
          <w:rStyle w:val="LaIt"/>
        </w:rPr>
        <w:t>f</w:t>
      </w:r>
      <w:r w:rsidR="008D018B" w:rsidRPr="00556F3C">
        <w:rPr>
          <w:rStyle w:val="LaIt"/>
        </w:rPr>
        <w:t>aciébant</w:t>
      </w:r>
      <w:r w:rsidRPr="00556F3C">
        <w:rPr>
          <w:rStyle w:val="LaIt"/>
        </w:rPr>
        <w:t xml:space="preserve"> sil</w:t>
      </w:r>
      <w:r w:rsidR="008D018B" w:rsidRPr="00556F3C">
        <w:rPr>
          <w:rStyle w:val="LaIt"/>
        </w:rPr>
        <w:t>éntium</w:t>
      </w:r>
      <w:r>
        <w:t xml:space="preserve"> non par </w:t>
      </w:r>
      <w:r w:rsidRPr="00F307E9">
        <w:rPr>
          <w:rStyle w:val="italicus"/>
        </w:rPr>
        <w:t>faisaient silence</w:t>
      </w:r>
      <w:r>
        <w:t xml:space="preserve">, mais par </w:t>
      </w:r>
      <w:r w:rsidRPr="00F307E9">
        <w:rPr>
          <w:rStyle w:val="italicus"/>
        </w:rPr>
        <w:t>faisaient le silence</w:t>
      </w:r>
      <w:r>
        <w:t xml:space="preserve">, c’est-à-dire faisaient régner le silence. </w:t>
      </w:r>
      <w:r w:rsidRPr="005119F6">
        <w:t xml:space="preserve">– </w:t>
      </w:r>
      <w:r w:rsidRPr="005119F6">
        <w:rPr>
          <w:rStyle w:val="NumNot"/>
        </w:rPr>
        <w:t>15</w:t>
      </w:r>
      <w:bookmarkStart w:id="4181" w:name="t4p407n15"/>
      <w:bookmarkEnd w:id="4181"/>
      <w:r w:rsidRPr="005119F6">
        <w:rPr>
          <w:rStyle w:val="NumNot"/>
        </w:rPr>
        <w:t>.</w:t>
      </w:r>
      <w:r>
        <w:t xml:space="preserve"> Expression pittoresque pour dire : ne bougeait pas de place. </w:t>
      </w:r>
      <w:r w:rsidRPr="005119F6">
        <w:t xml:space="preserve">– </w:t>
      </w:r>
      <w:r w:rsidRPr="005119F6">
        <w:rPr>
          <w:rStyle w:val="NumNot"/>
        </w:rPr>
        <w:t>16</w:t>
      </w:r>
      <w:bookmarkStart w:id="4182" w:name="t4p407n16"/>
      <w:bookmarkEnd w:id="4182"/>
      <w:r w:rsidRPr="005119F6">
        <w:rPr>
          <w:rStyle w:val="NumNot"/>
        </w:rPr>
        <w:t>.</w:t>
      </w:r>
      <w:r>
        <w:t xml:space="preserve"> Esdras et les autres lisaient successivement, ou peut-être même simultanément, en différents endroits de la place. </w:t>
      </w:r>
      <w:r w:rsidRPr="005119F6">
        <w:t xml:space="preserve">– </w:t>
      </w:r>
      <w:r w:rsidRPr="005119F6">
        <w:rPr>
          <w:rStyle w:val="NumNot"/>
        </w:rPr>
        <w:t>17</w:t>
      </w:r>
      <w:bookmarkStart w:id="4183" w:name="t4p407n17"/>
      <w:bookmarkEnd w:id="4183"/>
      <w:r w:rsidRPr="005119F6">
        <w:rPr>
          <w:rStyle w:val="NumNot"/>
        </w:rPr>
        <w:t>.</w:t>
      </w:r>
      <w:r>
        <w:t xml:space="preserve"> Sous-entendu </w:t>
      </w:r>
      <w:r w:rsidR="008D018B" w:rsidRPr="00556F3C">
        <w:rPr>
          <w:rStyle w:val="LaIt"/>
        </w:rPr>
        <w:t>Judǽi</w:t>
      </w:r>
      <w:r>
        <w:t xml:space="preserve"> ou </w:t>
      </w:r>
      <w:r w:rsidRPr="00556F3C">
        <w:rPr>
          <w:rStyle w:val="LaIt"/>
        </w:rPr>
        <w:t>qui a</w:t>
      </w:r>
      <w:r w:rsidR="008D018B" w:rsidRPr="00556F3C">
        <w:rPr>
          <w:rStyle w:val="LaIt"/>
        </w:rPr>
        <w:t>udiébant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4184" w:name="t4p408"/>
      <w:bookmarkEnd w:id="4184"/>
      <w:r w:rsidR="00CE404A">
        <w:t xml:space="preserve"> </w:t>
      </w:r>
    </w:p>
    <w:p w:rsidR="00CE404A" w:rsidRDefault="00814C0C" w:rsidP="00DD7860">
      <w:pPr>
        <w:pStyle w:val="Summarium"/>
      </w:pPr>
      <w:r>
        <w:t>Néhémie console le peuple qui fond en larmes, et l’engage à célébrer joyeusement la fête des Tabernacles.</w:t>
      </w:r>
      <w:r w:rsidR="00CE404A">
        <w:t xml:space="preserve"> </w:t>
      </w:r>
    </w:p>
    <w:p w:rsidR="00CE404A" w:rsidRDefault="00814C0C" w:rsidP="000F4914">
      <w:pPr>
        <w:pStyle w:val="fl"/>
      </w:pPr>
      <w:r>
        <w:t xml:space="preserve">Dixit autem </w:t>
      </w:r>
      <w:r w:rsidR="007F75CB">
        <w:t>Nehemías</w:t>
      </w:r>
      <w:r>
        <w:t xml:space="preserve"> (ipse est </w:t>
      </w:r>
      <w:r w:rsidR="002B18DD">
        <w:t>Athérsatha</w:t>
      </w:r>
      <w:r>
        <w:rPr>
          <w:vertAlign w:val="superscript"/>
        </w:rPr>
        <w:t>1</w:t>
      </w:r>
      <w:r>
        <w:t xml:space="preserve">) et </w:t>
      </w:r>
      <w:r w:rsidR="002B18DD">
        <w:t>Esdras</w:t>
      </w:r>
      <w:r>
        <w:t xml:space="preserve"> </w:t>
      </w:r>
      <w:r w:rsidR="007F75CB">
        <w:t>sacérdos</w:t>
      </w:r>
      <w:r>
        <w:t xml:space="preserve"> et scriba, et </w:t>
      </w:r>
      <w:r w:rsidR="006B4489">
        <w:t>Levítæ</w:t>
      </w:r>
      <w:r>
        <w:t xml:space="preserve"> interp</w:t>
      </w:r>
      <w:r w:rsidR="007F75CB">
        <w:t>retántes</w:t>
      </w:r>
      <w:r>
        <w:rPr>
          <w:vertAlign w:val="superscript"/>
        </w:rPr>
        <w:t>2</w:t>
      </w:r>
      <w:r>
        <w:t xml:space="preserve"> u</w:t>
      </w:r>
      <w:r w:rsidR="007F75CB">
        <w:t>nivérso</w:t>
      </w:r>
      <w:r>
        <w:t xml:space="preserve"> p</w:t>
      </w:r>
      <w:r w:rsidR="007F75CB">
        <w:t>ópulo</w:t>
      </w:r>
      <w:r>
        <w:rPr>
          <w:vertAlign w:val="superscript"/>
        </w:rPr>
        <w:t>3</w:t>
      </w:r>
      <w:r>
        <w:t> : Dies sancti</w:t>
      </w:r>
      <w:r w:rsidR="007F75CB">
        <w:t>ficátus</w:t>
      </w:r>
      <w:r>
        <w:t xml:space="preserve"> est D</w:t>
      </w:r>
      <w:r w:rsidR="007F75CB">
        <w:t>ómino</w:t>
      </w:r>
      <w:r>
        <w:t xml:space="preserve"> Deo nostro : </w:t>
      </w:r>
      <w:r w:rsidR="007F75CB">
        <w:t>nolíte</w:t>
      </w:r>
      <w:r>
        <w:t xml:space="preserve"> </w:t>
      </w:r>
      <w:r w:rsidR="009E0F71">
        <w:t>lugére</w:t>
      </w:r>
      <w:r>
        <w:t xml:space="preserve">, et </w:t>
      </w:r>
      <w:r w:rsidR="007F75CB">
        <w:t>nolíte</w:t>
      </w:r>
      <w:r>
        <w:t xml:space="preserve"> flere</w:t>
      </w:r>
      <w:r>
        <w:rPr>
          <w:vertAlign w:val="superscript"/>
        </w:rPr>
        <w:t>4</w:t>
      </w:r>
      <w:r>
        <w:t>. Flebat enim omnis p</w:t>
      </w:r>
      <w:r w:rsidR="007F75CB">
        <w:t>ópulus</w:t>
      </w:r>
      <w:r>
        <w:t xml:space="preserve"> cum </w:t>
      </w:r>
      <w:r w:rsidR="009E0F71">
        <w:t>audíret</w:t>
      </w:r>
      <w:r>
        <w:t xml:space="preserve"> verba legis.</w:t>
      </w:r>
      <w:r w:rsidR="00CE404A">
        <w:t xml:space="preserve"> </w:t>
      </w:r>
    </w:p>
    <w:p w:rsidR="00CE404A" w:rsidRDefault="00814C0C" w:rsidP="000F4914">
      <w:pPr>
        <w:pStyle w:val="fl"/>
      </w:pPr>
      <w:r>
        <w:t xml:space="preserve">Et dixit eis : Ite, </w:t>
      </w:r>
      <w:r w:rsidR="009E0F71">
        <w:t>comédite</w:t>
      </w:r>
      <w:r>
        <w:t xml:space="preserve"> </w:t>
      </w:r>
      <w:r w:rsidR="00AF65C8">
        <w:t>pínguia</w:t>
      </w:r>
      <w:r>
        <w:rPr>
          <w:vertAlign w:val="superscript"/>
        </w:rPr>
        <w:t>5</w:t>
      </w:r>
      <w:r>
        <w:t xml:space="preserve">, et </w:t>
      </w:r>
      <w:r w:rsidR="009E0F71">
        <w:t>bíbite</w:t>
      </w:r>
      <w:r>
        <w:t xml:space="preserve"> mulsum</w:t>
      </w:r>
      <w:r>
        <w:rPr>
          <w:vertAlign w:val="superscript"/>
        </w:rPr>
        <w:t>6</w:t>
      </w:r>
      <w:r>
        <w:t xml:space="preserve">, et </w:t>
      </w:r>
      <w:r w:rsidR="009E0F71">
        <w:t>míttite</w:t>
      </w:r>
      <w:r>
        <w:t xml:space="preserve"> partes his qui non præpa</w:t>
      </w:r>
      <w:r w:rsidR="007F75CB">
        <w:t>ravérunt</w:t>
      </w:r>
      <w:r>
        <w:t xml:space="preserve"> sibi</w:t>
      </w:r>
      <w:r>
        <w:rPr>
          <w:vertAlign w:val="superscript"/>
        </w:rPr>
        <w:t>7</w:t>
      </w:r>
      <w:r>
        <w:t> ; quia sanctus dies D</w:t>
      </w:r>
      <w:r w:rsidR="007F75CB">
        <w:t>ómini</w:t>
      </w:r>
      <w:r>
        <w:t xml:space="preserve"> est : et </w:t>
      </w:r>
      <w:r w:rsidR="007F75CB">
        <w:t>nolíte</w:t>
      </w:r>
      <w:r>
        <w:t xml:space="preserve"> contr</w:t>
      </w:r>
      <w:r w:rsidR="007F75CB">
        <w:t>istári</w:t>
      </w:r>
      <w:r>
        <w:t>, g</w:t>
      </w:r>
      <w:r w:rsidR="007F75CB">
        <w:t>áudium</w:t>
      </w:r>
      <w:r>
        <w:t xml:space="preserve"> </w:t>
      </w:r>
      <w:r w:rsidR="009E0F71">
        <w:t>étenim</w:t>
      </w:r>
      <w:r>
        <w:t xml:space="preserve"> D</w:t>
      </w:r>
      <w:r w:rsidR="007F75CB">
        <w:t>ómini</w:t>
      </w:r>
      <w:r>
        <w:t xml:space="preserve"> est for</w:t>
      </w:r>
      <w:r w:rsidR="007F75CB">
        <w:t>titúdo</w:t>
      </w:r>
      <w:r>
        <w:t xml:space="preserve"> nostra</w:t>
      </w:r>
      <w:r>
        <w:rPr>
          <w:vertAlign w:val="superscript"/>
        </w:rPr>
        <w:t>8</w:t>
      </w:r>
      <w:r>
        <w:t>.</w:t>
      </w:r>
      <w:r w:rsidR="00CE404A">
        <w:t xml:space="preserve"> </w:t>
      </w:r>
    </w:p>
    <w:p w:rsidR="00CE404A" w:rsidRDefault="006B4489" w:rsidP="000F4914">
      <w:pPr>
        <w:pStyle w:val="fl"/>
      </w:pPr>
      <w:r>
        <w:lastRenderedPageBreak/>
        <w:t>Levítæ</w:t>
      </w:r>
      <w:r w:rsidR="00814C0C">
        <w:t xml:space="preserve"> autem sil</w:t>
      </w:r>
      <w:r w:rsidR="007F75CB">
        <w:t>éntium</w:t>
      </w:r>
      <w:r w:rsidR="00814C0C">
        <w:t xml:space="preserve"> f</w:t>
      </w:r>
      <w:r w:rsidR="007F75CB">
        <w:t>aciébant</w:t>
      </w:r>
      <w:r w:rsidR="00814C0C">
        <w:t xml:space="preserve"> in omni p</w:t>
      </w:r>
      <w:r w:rsidR="007F75CB">
        <w:t>ópulo</w:t>
      </w:r>
      <w:r w:rsidR="00814C0C">
        <w:t xml:space="preserve">, </w:t>
      </w:r>
      <w:r w:rsidR="007F75CB">
        <w:t>dicéntes</w:t>
      </w:r>
      <w:r w:rsidR="00814C0C">
        <w:t xml:space="preserve"> : </w:t>
      </w:r>
      <w:r w:rsidR="007F75CB">
        <w:t>Tacéte</w:t>
      </w:r>
      <w:r w:rsidR="00814C0C">
        <w:t xml:space="preserve">, quia dies sanctus est, et </w:t>
      </w:r>
      <w:r w:rsidR="007F75CB">
        <w:t>nolíte</w:t>
      </w:r>
      <w:r w:rsidR="00814C0C">
        <w:t xml:space="preserve"> </w:t>
      </w:r>
      <w:r w:rsidR="009E0F71">
        <w:t>dolére</w:t>
      </w:r>
      <w:r w:rsidR="00814C0C">
        <w:t>.</w:t>
      </w:r>
      <w:r w:rsidR="00CE404A">
        <w:t xml:space="preserve"> </w:t>
      </w:r>
    </w:p>
    <w:p w:rsidR="00CE404A" w:rsidRDefault="006B4489" w:rsidP="000F4914">
      <w:pPr>
        <w:pStyle w:val="fl"/>
      </w:pPr>
      <w:r>
        <w:t>Abiit</w:t>
      </w:r>
      <w:r w:rsidR="00814C0C">
        <w:t xml:space="preserve"> </w:t>
      </w:r>
      <w:r w:rsidR="007F75CB">
        <w:t>ítaque</w:t>
      </w:r>
      <w:r w:rsidR="00814C0C">
        <w:t xml:space="preserve"> omnis p</w:t>
      </w:r>
      <w:r w:rsidR="007F75CB">
        <w:t>ópulus</w:t>
      </w:r>
      <w:r w:rsidR="00814C0C">
        <w:t xml:space="preserve">, ut </w:t>
      </w:r>
      <w:r w:rsidR="009E0F71">
        <w:t>coméderet</w:t>
      </w:r>
      <w:r w:rsidR="00814C0C">
        <w:t xml:space="preserve">, et </w:t>
      </w:r>
      <w:r w:rsidR="009E0F71">
        <w:t>bíberet</w:t>
      </w:r>
      <w:r w:rsidR="00814C0C">
        <w:t xml:space="preserve">, et </w:t>
      </w:r>
      <w:r w:rsidR="009E0F71">
        <w:t>mítteret</w:t>
      </w:r>
      <w:r w:rsidR="00814C0C">
        <w:t xml:space="preserve"> partes</w:t>
      </w:r>
      <w:r w:rsidR="00814C0C">
        <w:rPr>
          <w:vertAlign w:val="superscript"/>
        </w:rPr>
        <w:t>9</w:t>
      </w:r>
      <w:r w:rsidR="00814C0C">
        <w:t xml:space="preserve">, et </w:t>
      </w:r>
      <w:r w:rsidR="009E0F71">
        <w:t>fáceret</w:t>
      </w:r>
      <w:r w:rsidR="00814C0C">
        <w:t xml:space="preserve"> læt</w:t>
      </w:r>
      <w:r w:rsidR="007F75CB">
        <w:t>ítiam</w:t>
      </w:r>
      <w:r w:rsidR="00814C0C">
        <w:t xml:space="preserve"> magnam : quia intell</w:t>
      </w:r>
      <w:r w:rsidR="007F75CB">
        <w:t>éxerant</w:t>
      </w:r>
      <w:r w:rsidR="00814C0C">
        <w:t xml:space="preserve"> verba, quæ doc</w:t>
      </w:r>
      <w:r w:rsidR="007F75CB">
        <w:t>úerat</w:t>
      </w:r>
      <w:r w:rsidR="00814C0C">
        <w:t xml:space="preserve"> eos.</w:t>
      </w:r>
      <w:r w:rsidR="00CE404A">
        <w:t xml:space="preserve"> </w:t>
      </w:r>
    </w:p>
    <w:p w:rsidR="00CE404A" w:rsidRDefault="00814C0C" w:rsidP="000F4914">
      <w:pPr>
        <w:pStyle w:val="fl"/>
      </w:pPr>
      <w:r>
        <w:t xml:space="preserve">Et in die </w:t>
      </w:r>
      <w:r w:rsidR="007F75CB">
        <w:t>secúndo</w:t>
      </w:r>
      <w:r>
        <w:t xml:space="preserve"> cong</w:t>
      </w:r>
      <w:r w:rsidR="007F75CB">
        <w:t>regáti</w:t>
      </w:r>
      <w:r>
        <w:t xml:space="preserve"> sunt </w:t>
      </w:r>
      <w:r w:rsidR="007F75CB">
        <w:t>príncipes</w:t>
      </w:r>
      <w:r>
        <w:rPr>
          <w:vertAlign w:val="superscript"/>
        </w:rPr>
        <w:t>10</w:t>
      </w:r>
      <w:r>
        <w:t xml:space="preserve"> famili</w:t>
      </w:r>
      <w:r w:rsidR="007F75CB">
        <w:t>árum</w:t>
      </w:r>
      <w:r>
        <w:t xml:space="preserve"> u</w:t>
      </w:r>
      <w:r w:rsidR="007F75CB">
        <w:t>nivérsi</w:t>
      </w:r>
      <w:r>
        <w:t xml:space="preserve"> p</w:t>
      </w:r>
      <w:r w:rsidR="007F75CB">
        <w:t>ópuli</w:t>
      </w:r>
      <w:r>
        <w:t>, sac</w:t>
      </w:r>
      <w:r w:rsidR="007F75CB">
        <w:t>erdótes</w:t>
      </w:r>
      <w:r>
        <w:t xml:space="preserve"> et </w:t>
      </w:r>
      <w:r w:rsidR="006B4489">
        <w:t>Levítæ</w:t>
      </w:r>
      <w:r>
        <w:t xml:space="preserve">, ad </w:t>
      </w:r>
      <w:r w:rsidR="002B18DD">
        <w:t>Esdram</w:t>
      </w:r>
      <w:r>
        <w:t xml:space="preserve"> scribam, ut interpre</w:t>
      </w:r>
      <w:r w:rsidR="007F75CB">
        <w:t>tarétur</w:t>
      </w:r>
      <w:r>
        <w:t xml:space="preserve"> eis verba Legis.</w:t>
      </w:r>
      <w:r w:rsidR="00CE404A">
        <w:t xml:space="preserve"> </w:t>
      </w:r>
    </w:p>
    <w:p w:rsidR="00CE404A" w:rsidRDefault="00814C0C" w:rsidP="000F4914">
      <w:pPr>
        <w:pStyle w:val="fl"/>
      </w:pPr>
      <w:r>
        <w:t>Et in</w:t>
      </w:r>
      <w:r w:rsidR="007F75CB">
        <w:t>venérunt</w:t>
      </w:r>
      <w:r>
        <w:t xml:space="preserve"> </w:t>
      </w:r>
      <w:r w:rsidR="007F75CB">
        <w:t>scriptum</w:t>
      </w:r>
      <w:r>
        <w:t xml:space="preserve"> in Lege, præ</w:t>
      </w:r>
      <w:r w:rsidR="007F75CB">
        <w:t>cepísse</w:t>
      </w:r>
      <w:r>
        <w:t xml:space="preserve"> D</w:t>
      </w:r>
      <w:r w:rsidR="007F75CB">
        <w:t>óminum</w:t>
      </w:r>
      <w:r>
        <w:t xml:space="preserve"> in manu </w:t>
      </w:r>
      <w:r w:rsidR="009E0F71">
        <w:t>Móysi</w:t>
      </w:r>
      <w:r>
        <w:t xml:space="preserve">, ut </w:t>
      </w:r>
      <w:r w:rsidR="009E0F71">
        <w:t>hábitent</w:t>
      </w:r>
      <w:r>
        <w:t xml:space="preserve"> f</w:t>
      </w:r>
      <w:r w:rsidR="007F75CB">
        <w:t>ílii</w:t>
      </w:r>
      <w:r>
        <w:t xml:space="preserve"> Israël in tabern</w:t>
      </w:r>
      <w:r w:rsidR="007F75CB">
        <w:t>áculis</w:t>
      </w:r>
      <w:r>
        <w:t xml:space="preserve">, in die </w:t>
      </w:r>
      <w:r w:rsidR="007F75CB">
        <w:t>solémni</w:t>
      </w:r>
      <w:r>
        <w:t xml:space="preserve">, mense </w:t>
      </w:r>
      <w:r w:rsidR="009E0F71">
        <w:t>séptimo</w:t>
      </w:r>
      <w:r>
        <w:rPr>
          <w:vertAlign w:val="superscript"/>
        </w:rPr>
        <w:t>11</w:t>
      </w:r>
      <w:r>
        <w:t>.</w:t>
      </w:r>
      <w:r w:rsidR="00CE404A">
        <w:t xml:space="preserve"> </w:t>
      </w:r>
    </w:p>
    <w:p w:rsidR="00CE404A" w:rsidRDefault="00814C0C" w:rsidP="000F4914">
      <w:pPr>
        <w:pStyle w:val="fl"/>
      </w:pPr>
      <w:r>
        <w:t xml:space="preserve">Et ut </w:t>
      </w:r>
      <w:r w:rsidR="00AF65C8">
        <w:t>prædícent</w:t>
      </w:r>
      <w:r>
        <w:t xml:space="preserve">, et </w:t>
      </w:r>
      <w:r w:rsidR="007F75CB">
        <w:t>divúlgent</w:t>
      </w:r>
      <w:r>
        <w:t xml:space="preserve"> vocem</w:t>
      </w:r>
      <w:r>
        <w:rPr>
          <w:vertAlign w:val="superscript"/>
        </w:rPr>
        <w:t>12</w:t>
      </w:r>
      <w:r>
        <w:t xml:space="preserve"> in u</w:t>
      </w:r>
      <w:r w:rsidR="007F75CB">
        <w:t>nivérsis</w:t>
      </w:r>
      <w:r>
        <w:t xml:space="preserve"> </w:t>
      </w:r>
      <w:r w:rsidR="007F75CB">
        <w:t>úrbibus</w:t>
      </w:r>
      <w:r>
        <w:t xml:space="preserve"> suis, et in </w:t>
      </w:r>
      <w:r w:rsidR="007F75CB">
        <w:t>Jerúsalem</w:t>
      </w:r>
      <w:r>
        <w:t xml:space="preserve">, </w:t>
      </w:r>
      <w:r w:rsidR="007F75CB">
        <w:t>dicéntes</w:t>
      </w:r>
      <w:r>
        <w:t> : Egred</w:t>
      </w:r>
      <w:r w:rsidR="007F75CB">
        <w:t>ímini</w:t>
      </w:r>
      <w:r>
        <w:t xml:space="preserve"> in montem, et </w:t>
      </w:r>
      <w:r w:rsidR="007F75CB">
        <w:t>afférte</w:t>
      </w:r>
      <w:r>
        <w:t xml:space="preserve"> frondes </w:t>
      </w:r>
      <w:r w:rsidR="009E0F71">
        <w:t>olívæ</w:t>
      </w:r>
      <w:r>
        <w:t>, et frondes ligni pulch</w:t>
      </w:r>
      <w:r w:rsidR="007F75CB">
        <w:t>érrimi</w:t>
      </w:r>
      <w:r>
        <w:t>, frondes myrti, et ramos palm</w:t>
      </w:r>
      <w:r w:rsidR="007F75CB">
        <w:t>árum</w:t>
      </w:r>
      <w:r>
        <w:t>, et frondes ligni ne</w:t>
      </w:r>
      <w:r w:rsidR="007F75CB">
        <w:t>morósi</w:t>
      </w:r>
      <w:r>
        <w:rPr>
          <w:vertAlign w:val="superscript"/>
        </w:rPr>
        <w:t>13</w:t>
      </w:r>
      <w:r>
        <w:t>, ut fiant tabern</w:t>
      </w:r>
      <w:r w:rsidR="007F75CB">
        <w:t>ácula</w:t>
      </w:r>
      <w:r>
        <w:t xml:space="preserve">, sicut </w:t>
      </w:r>
      <w:r w:rsidR="007F75CB">
        <w:t>scriptum</w:t>
      </w:r>
      <w:r>
        <w:t xml:space="preserve"> est</w:t>
      </w:r>
      <w:r>
        <w:rPr>
          <w:vertAlign w:val="superscript"/>
        </w:rPr>
        <w:t>14</w:t>
      </w:r>
      <w:r>
        <w:t>.</w:t>
      </w:r>
      <w:r w:rsidR="00CE404A">
        <w:t xml:space="preserve"> </w:t>
      </w:r>
    </w:p>
    <w:p w:rsidR="00CE404A" w:rsidRDefault="00814C0C" w:rsidP="000F4914">
      <w:pPr>
        <w:pStyle w:val="fl"/>
      </w:pPr>
      <w:r>
        <w:t xml:space="preserve">Et </w:t>
      </w:r>
      <w:r w:rsidR="007F75CB">
        <w:t>egréssus</w:t>
      </w:r>
      <w:r>
        <w:t xml:space="preserve"> est p</w:t>
      </w:r>
      <w:r w:rsidR="007F75CB">
        <w:t>ópulus</w:t>
      </w:r>
      <w:r>
        <w:t>, et at</w:t>
      </w:r>
      <w:r w:rsidR="007F75CB">
        <w:t>tulérunt</w:t>
      </w:r>
      <w:r>
        <w:rPr>
          <w:vertAlign w:val="superscript"/>
        </w:rPr>
        <w:t>15</w:t>
      </w:r>
      <w:r>
        <w:t>. Fe</w:t>
      </w:r>
      <w:r w:rsidR="007F75CB">
        <w:t>cerúntque</w:t>
      </w:r>
      <w:r>
        <w:t xml:space="preserve"> sibi tabern</w:t>
      </w:r>
      <w:r w:rsidR="007F75CB">
        <w:t>ácula</w:t>
      </w:r>
      <w:r>
        <w:t xml:space="preserve"> unu</w:t>
      </w:r>
      <w:r w:rsidR="007F75CB">
        <w:t>squísque</w:t>
      </w:r>
      <w:r>
        <w:t xml:space="preserve"> in </w:t>
      </w:r>
      <w:r w:rsidR="00AF65C8">
        <w:t>dómate</w:t>
      </w:r>
      <w:r>
        <w:t xml:space="preserve"> suo</w:t>
      </w:r>
      <w:r>
        <w:rPr>
          <w:vertAlign w:val="superscript"/>
        </w:rPr>
        <w:t>16</w:t>
      </w:r>
      <w:r>
        <w:t xml:space="preserve">, et in </w:t>
      </w:r>
      <w:r w:rsidR="007F75CB">
        <w:t>átriis</w:t>
      </w:r>
      <w:r>
        <w:t xml:space="preserve"> suis, et in </w:t>
      </w:r>
      <w:r w:rsidR="007F75CB">
        <w:t>átriis</w:t>
      </w:r>
      <w:r>
        <w:t xml:space="preserve"> domūs Dei, et in </w:t>
      </w:r>
      <w:r w:rsidR="00AF65C8">
        <w:t>platéā</w:t>
      </w:r>
      <w:r>
        <w:t xml:space="preserve"> portæ aqu</w:t>
      </w:r>
      <w:r w:rsidR="007F75CB">
        <w:t>árum</w:t>
      </w:r>
      <w:r>
        <w:t xml:space="preserve">, et in </w:t>
      </w:r>
      <w:r w:rsidR="00AF65C8">
        <w:t>platéā</w:t>
      </w:r>
      <w:r>
        <w:t xml:space="preserve"> portæ Ephraim</w:t>
      </w:r>
      <w:r>
        <w:rPr>
          <w:vertAlign w:val="superscript"/>
        </w:rPr>
        <w:t>17</w:t>
      </w:r>
      <w:r>
        <w:t>.</w:t>
      </w:r>
      <w:r w:rsidR="00CE404A">
        <w:t xml:space="preserve"> </w:t>
      </w:r>
    </w:p>
    <w:p w:rsidR="00CE404A" w:rsidRDefault="00814C0C" w:rsidP="000F4914">
      <w:pPr>
        <w:pStyle w:val="fl"/>
      </w:pPr>
      <w:r>
        <w:t>Fecit ergo u</w:t>
      </w:r>
      <w:r w:rsidR="007F75CB">
        <w:t>nivérsa</w:t>
      </w:r>
      <w:r>
        <w:t xml:space="preserve"> eccl</w:t>
      </w:r>
      <w:r w:rsidR="007F75CB">
        <w:t>ésia</w:t>
      </w:r>
      <w:r>
        <w:t xml:space="preserve"> </w:t>
      </w:r>
      <w:r w:rsidR="007F75CB">
        <w:t>eórum</w:t>
      </w:r>
      <w:r>
        <w:t xml:space="preserve"> qui red</w:t>
      </w:r>
      <w:r w:rsidR="007F75CB">
        <w:t>íerant</w:t>
      </w:r>
      <w:r>
        <w:t xml:space="preserve"> de capti</w:t>
      </w:r>
      <w:r w:rsidR="007F75CB">
        <w:t>vitáte</w:t>
      </w:r>
      <w:r>
        <w:t>, tabern</w:t>
      </w:r>
      <w:r w:rsidR="007F75CB">
        <w:t>ácula</w:t>
      </w:r>
      <w:r>
        <w:t>, et habi</w:t>
      </w:r>
      <w:r w:rsidR="007F75CB">
        <w:t>tavérunt</w:t>
      </w:r>
      <w:r>
        <w:rPr>
          <w:vertAlign w:val="superscript"/>
        </w:rPr>
        <w:t>18</w:t>
      </w:r>
      <w:r>
        <w:t xml:space="preserve"> in tabern</w:t>
      </w:r>
      <w:r w:rsidR="007F75CB">
        <w:t>áculis</w:t>
      </w:r>
      <w:r>
        <w:t> : non enim f</w:t>
      </w:r>
      <w:r w:rsidR="007F75CB">
        <w:t>écerant</w:t>
      </w:r>
      <w:r>
        <w:t xml:space="preserve"> a di</w:t>
      </w:r>
      <w:r w:rsidR="007F75CB">
        <w:t>ébus</w:t>
      </w:r>
      <w:r>
        <w:t xml:space="preserve"> J</w:t>
      </w:r>
      <w:r w:rsidR="007F75CB">
        <w:t>ósue</w:t>
      </w:r>
      <w:r>
        <w:t xml:space="preserve"> f</w:t>
      </w:r>
      <w:r w:rsidR="007F75CB">
        <w:t>ílii</w:t>
      </w:r>
      <w:r>
        <w:t xml:space="preserve"> Nun t</w:t>
      </w:r>
      <w:r w:rsidR="007F75CB">
        <w:t>áliter</w:t>
      </w:r>
      <w:r>
        <w:rPr>
          <w:vertAlign w:val="superscript"/>
        </w:rPr>
        <w:t>19</w:t>
      </w:r>
      <w:r>
        <w:t xml:space="preserve"> f</w:t>
      </w:r>
      <w:r w:rsidR="007F75CB">
        <w:t>ílii</w:t>
      </w:r>
      <w:r>
        <w:t xml:space="preserve"> Israël usque ad diem illum. Et fuit læt</w:t>
      </w:r>
      <w:r w:rsidR="007F75CB">
        <w:t>ítia</w:t>
      </w:r>
      <w:r>
        <w:t xml:space="preserve"> magna nimis.</w:t>
      </w:r>
      <w:r w:rsidR="00CE404A">
        <w:t xml:space="preserve"> </w:t>
      </w:r>
    </w:p>
    <w:p w:rsidR="00CE404A" w:rsidRDefault="00814C0C" w:rsidP="000F4914">
      <w:pPr>
        <w:pStyle w:val="fl"/>
      </w:pPr>
      <w:r>
        <w:t>Legit autem</w:t>
      </w:r>
      <w:r>
        <w:rPr>
          <w:vertAlign w:val="superscript"/>
        </w:rPr>
        <w:t>20</w:t>
      </w:r>
      <w:r>
        <w:t xml:space="preserve"> in libro legis Dei per dies s</w:t>
      </w:r>
      <w:r w:rsidR="007F75CB">
        <w:t>íngulos</w:t>
      </w:r>
      <w:r>
        <w:t>, a die primo</w:t>
      </w:r>
      <w:r>
        <w:rPr>
          <w:vertAlign w:val="superscript"/>
        </w:rPr>
        <w:t>21</w:t>
      </w:r>
      <w:r>
        <w:t xml:space="preserve"> usque ad diem nov</w:t>
      </w:r>
      <w:r w:rsidR="007F75CB">
        <w:t>íssimum</w:t>
      </w:r>
      <w:r>
        <w:t xml:space="preserve"> ; et </w:t>
      </w:r>
      <w:r w:rsidR="007F75CB">
        <w:t>fecérunt</w:t>
      </w:r>
      <w:r>
        <w:t xml:space="preserve"> solem</w:t>
      </w:r>
      <w:r w:rsidR="007F75CB">
        <w:t>nitátem</w:t>
      </w:r>
      <w:r>
        <w:t xml:space="preserve"> septem di</w:t>
      </w:r>
      <w:r w:rsidR="007F75CB">
        <w:t>ébus</w:t>
      </w:r>
      <w:r>
        <w:rPr>
          <w:vertAlign w:val="superscript"/>
        </w:rPr>
        <w:t>22</w:t>
      </w:r>
      <w:r>
        <w:t xml:space="preserve">, et in die </w:t>
      </w:r>
      <w:r w:rsidR="007F75CB">
        <w:t>octávo</w:t>
      </w:r>
      <w:r>
        <w:t xml:space="preserve"> c</w:t>
      </w:r>
      <w:r w:rsidR="007F75CB">
        <w:t>olléctam</w:t>
      </w:r>
      <w:r>
        <w:rPr>
          <w:vertAlign w:val="superscript"/>
        </w:rPr>
        <w:t>23</w:t>
      </w:r>
      <w:r>
        <w:t xml:space="preserve"> juxta ritum.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185" w:name="t4p408n01"/>
      <w:bookmarkEnd w:id="4185"/>
      <w:r w:rsidRPr="005119F6">
        <w:rPr>
          <w:rStyle w:val="NumNot"/>
        </w:rPr>
        <w:t>.</w:t>
      </w:r>
      <w:r>
        <w:t xml:space="preserve"> Encore un changement de nom ; vestige de la captivité, ce mot persan signifie gouverneur. </w:t>
      </w:r>
      <w:r w:rsidRPr="005119F6">
        <w:t xml:space="preserve">– </w:t>
      </w:r>
      <w:r w:rsidRPr="005119F6">
        <w:rPr>
          <w:rStyle w:val="NumNot"/>
        </w:rPr>
        <w:t>2</w:t>
      </w:r>
      <w:bookmarkStart w:id="4186" w:name="t4p408n02"/>
      <w:bookmarkEnd w:id="4186"/>
      <w:r w:rsidRPr="005119F6">
        <w:rPr>
          <w:rStyle w:val="NumNot"/>
        </w:rPr>
        <w:t>.</w:t>
      </w:r>
      <w:r>
        <w:t xml:space="preserve"> Sous-entendu </w:t>
      </w:r>
      <w:r w:rsidRPr="00556F3C">
        <w:rPr>
          <w:rStyle w:val="LaIt"/>
        </w:rPr>
        <w:t>legem</w:t>
      </w:r>
      <w:r>
        <w:t xml:space="preserve"> ou </w:t>
      </w:r>
      <w:r w:rsidRPr="00556F3C">
        <w:rPr>
          <w:rStyle w:val="LaIt"/>
        </w:rPr>
        <w:t>librum legis</w:t>
      </w:r>
      <w:r>
        <w:t xml:space="preserve">. </w:t>
      </w:r>
      <w:r w:rsidRPr="005119F6">
        <w:t xml:space="preserve">– </w:t>
      </w:r>
      <w:r w:rsidRPr="005119F6">
        <w:rPr>
          <w:rStyle w:val="NumNot"/>
        </w:rPr>
        <w:t>3</w:t>
      </w:r>
      <w:bookmarkStart w:id="4187" w:name="t4p408n03"/>
      <w:bookmarkEnd w:id="4187"/>
      <w:r w:rsidRPr="005119F6">
        <w:rPr>
          <w:rStyle w:val="NumNot"/>
        </w:rPr>
        <w:t>.</w:t>
      </w:r>
      <w:r>
        <w:t xml:space="preserve"> Sous-entendu </w:t>
      </w:r>
      <w:r w:rsidRPr="00556F3C">
        <w:rPr>
          <w:rStyle w:val="LaIt"/>
        </w:rPr>
        <w:t>hæc</w:t>
      </w:r>
      <w:r>
        <w:t xml:space="preserve">. </w:t>
      </w:r>
      <w:r w:rsidRPr="005119F6">
        <w:t xml:space="preserve">– </w:t>
      </w:r>
      <w:r w:rsidRPr="005119F6">
        <w:rPr>
          <w:rStyle w:val="NumNot"/>
        </w:rPr>
        <w:t>4</w:t>
      </w:r>
      <w:bookmarkStart w:id="4188" w:name="t4p408n04"/>
      <w:bookmarkEnd w:id="4188"/>
      <w:r w:rsidRPr="005119F6">
        <w:rPr>
          <w:rStyle w:val="NumNot"/>
        </w:rPr>
        <w:t>.</w:t>
      </w:r>
      <w:r>
        <w:t xml:space="preserve"> </w:t>
      </w:r>
      <w:r w:rsidRPr="00556F3C">
        <w:rPr>
          <w:rStyle w:val="LaIt"/>
        </w:rPr>
        <w:t>Fleo</w:t>
      </w:r>
      <w:r>
        <w:t xml:space="preserve">, de </w:t>
      </w:r>
      <w:r w:rsidRPr="00556F3C">
        <w:rPr>
          <w:rStyle w:val="LaIt"/>
        </w:rPr>
        <w:t>fluo</w:t>
      </w:r>
      <w:r>
        <w:t xml:space="preserve">, couler, a rapport aux larmes, et </w:t>
      </w:r>
      <w:r w:rsidR="00AF65C8" w:rsidRPr="00556F3C">
        <w:rPr>
          <w:rStyle w:val="LaIt"/>
        </w:rPr>
        <w:t>lúgeo</w:t>
      </w:r>
      <w:r>
        <w:t xml:space="preserve">, du grec </w:t>
      </w:r>
      <w:r w:rsidRPr="00F307E9">
        <w:rPr>
          <w:rStyle w:val="italicus"/>
        </w:rPr>
        <w:t>algeo</w:t>
      </w:r>
      <w:r>
        <w:t xml:space="preserve">, s’affliger, ou </w:t>
      </w:r>
      <w:r w:rsidRPr="00F307E9">
        <w:rPr>
          <w:rStyle w:val="italicus"/>
        </w:rPr>
        <w:t>lugros</w:t>
      </w:r>
      <w:r>
        <w:t xml:space="preserve">, fâcheux, au chagrin qui les fait couler. </w:t>
      </w:r>
      <w:r w:rsidRPr="005119F6">
        <w:t xml:space="preserve">– </w:t>
      </w:r>
      <w:r w:rsidRPr="005119F6">
        <w:rPr>
          <w:rStyle w:val="NumNot"/>
        </w:rPr>
        <w:t>5</w:t>
      </w:r>
      <w:bookmarkStart w:id="4189" w:name="t4p408n05"/>
      <w:bookmarkEnd w:id="4189"/>
      <w:r w:rsidRPr="005119F6">
        <w:rPr>
          <w:rStyle w:val="NumNot"/>
        </w:rPr>
        <w:t>.</w:t>
      </w:r>
      <w:r>
        <w:t xml:space="preserve"> Pour </w:t>
      </w:r>
      <w:r w:rsidRPr="00556F3C">
        <w:rPr>
          <w:rStyle w:val="LaIt"/>
        </w:rPr>
        <w:t>op</w:t>
      </w:r>
      <w:r w:rsidR="00AF65C8" w:rsidRPr="00556F3C">
        <w:rPr>
          <w:rStyle w:val="LaIt"/>
        </w:rPr>
        <w:t>í</w:t>
      </w:r>
      <w:r w:rsidRPr="00556F3C">
        <w:rPr>
          <w:rStyle w:val="LaIt"/>
        </w:rPr>
        <w:t>paras et pingue</w:t>
      </w:r>
      <w:r w:rsidR="00087906" w:rsidRPr="00556F3C">
        <w:rPr>
          <w:rStyle w:val="LaIt"/>
        </w:rPr>
        <w:t>s</w:t>
      </w:r>
      <w:r>
        <w:t xml:space="preserve">. </w:t>
      </w:r>
      <w:r w:rsidRPr="005119F6">
        <w:t xml:space="preserve">– </w:t>
      </w:r>
      <w:r w:rsidRPr="005119F6">
        <w:rPr>
          <w:rStyle w:val="NumNot"/>
        </w:rPr>
        <w:t>6</w:t>
      </w:r>
      <w:bookmarkStart w:id="4190" w:name="t4p408n06"/>
      <w:bookmarkEnd w:id="4190"/>
      <w:r w:rsidRPr="005119F6">
        <w:rPr>
          <w:rStyle w:val="NumNot"/>
        </w:rPr>
        <w:t>.</w:t>
      </w:r>
      <w:r>
        <w:t xml:space="preserve"> Vin miellé, hydromel. Les anciens aimaient beaucoup ces mélanges, et le miel remplaçait parmi eux le sucre qu’ils ne connaissaient pas. </w:t>
      </w:r>
      <w:r w:rsidRPr="005119F6">
        <w:t xml:space="preserve">– </w:t>
      </w:r>
      <w:r w:rsidRPr="005119F6">
        <w:rPr>
          <w:rStyle w:val="NumNot"/>
        </w:rPr>
        <w:t>7</w:t>
      </w:r>
      <w:bookmarkStart w:id="4191" w:name="t4p408n07"/>
      <w:bookmarkEnd w:id="4191"/>
      <w:r w:rsidRPr="005119F6">
        <w:rPr>
          <w:rStyle w:val="NumNot"/>
        </w:rPr>
        <w:t>.</w:t>
      </w:r>
      <w:r>
        <w:t xml:space="preserve"> Dans les fêtes juives, les malheureux n’étaient jamais oubliés ; c’était une prescription de la loi bien digne de </w:t>
      </w:r>
      <w:r w:rsidR="008D018B">
        <w:t>celui</w:t>
      </w:r>
      <w:r>
        <w:t xml:space="preserve"> qui est le Père de tous les hommes. C’était comme une </w:t>
      </w:r>
      <w:r>
        <w:lastRenderedPageBreak/>
        <w:t xml:space="preserve">préparation à l’esprit de l’Évangile. Rien de semblable alors ne se voyait chez les autres peuples qui étaient cruels envers les pauvres. Cela seul suffirait pour prouver la divinité de la loi mosaïque. </w:t>
      </w:r>
      <w:r w:rsidRPr="005119F6">
        <w:t xml:space="preserve">– </w:t>
      </w:r>
      <w:r w:rsidRPr="005119F6">
        <w:rPr>
          <w:rStyle w:val="NumNot"/>
        </w:rPr>
        <w:t>8</w:t>
      </w:r>
      <w:bookmarkStart w:id="4192" w:name="t4p408n08"/>
      <w:bookmarkEnd w:id="4192"/>
      <w:r w:rsidRPr="005119F6">
        <w:rPr>
          <w:rStyle w:val="NumNot"/>
        </w:rPr>
        <w:t>.</w:t>
      </w:r>
      <w:r>
        <w:t xml:space="preserve"> Les Justes trouvent leur force dans la joie que donne l’amitié de Dieu, parce que cette joie les détache des créatures dont les mille liens retiennent et énervent les âmes. </w:t>
      </w:r>
      <w:r w:rsidRPr="005119F6">
        <w:t xml:space="preserve">– </w:t>
      </w:r>
      <w:r w:rsidRPr="005119F6">
        <w:rPr>
          <w:rStyle w:val="NumNot"/>
        </w:rPr>
        <w:t>9</w:t>
      </w:r>
      <w:bookmarkStart w:id="4193" w:name="t4p408n09"/>
      <w:bookmarkEnd w:id="4193"/>
      <w:r w:rsidRPr="005119F6">
        <w:rPr>
          <w:rStyle w:val="NumNot"/>
        </w:rPr>
        <w:t>.</w:t>
      </w:r>
      <w:r>
        <w:t xml:space="preserve"> </w:t>
      </w:r>
      <w:r w:rsidRPr="00556F3C">
        <w:rPr>
          <w:rStyle w:val="LaIt"/>
        </w:rPr>
        <w:t>His qui non præpar</w:t>
      </w:r>
      <w:r w:rsidR="008D018B" w:rsidRPr="00556F3C">
        <w:rPr>
          <w:rStyle w:val="LaIt"/>
        </w:rPr>
        <w:t>áverant</w:t>
      </w:r>
      <w:r w:rsidRPr="00556F3C">
        <w:rPr>
          <w:rStyle w:val="LaIt"/>
        </w:rPr>
        <w:t xml:space="preserve"> sibi</w:t>
      </w:r>
      <w:r>
        <w:t xml:space="preserve">, comme il est dit plus haut. </w:t>
      </w:r>
      <w:r w:rsidRPr="005119F6">
        <w:t xml:space="preserve">– </w:t>
      </w:r>
      <w:r w:rsidRPr="005119F6">
        <w:rPr>
          <w:rStyle w:val="NumNot"/>
        </w:rPr>
        <w:t>10</w:t>
      </w:r>
      <w:bookmarkStart w:id="4194" w:name="t4p408n10"/>
      <w:bookmarkEnd w:id="4194"/>
      <w:r w:rsidRPr="005119F6">
        <w:rPr>
          <w:rStyle w:val="NumNot"/>
        </w:rPr>
        <w:t>.</w:t>
      </w:r>
      <w:r>
        <w:t xml:space="preserve"> Les chefs de famille. Chez les Juifs, les familles se mêlaient beaucoup moins par les alliances que chez les autres peuples. La loi y avait pourvu. </w:t>
      </w:r>
      <w:r w:rsidRPr="005119F6">
        <w:t xml:space="preserve">– </w:t>
      </w:r>
      <w:r w:rsidRPr="005119F6">
        <w:rPr>
          <w:rStyle w:val="NumNot"/>
        </w:rPr>
        <w:t>11</w:t>
      </w:r>
      <w:bookmarkStart w:id="4195" w:name="t4p408n11"/>
      <w:bookmarkEnd w:id="4195"/>
      <w:r w:rsidRPr="005119F6">
        <w:rPr>
          <w:rStyle w:val="NumNot"/>
        </w:rPr>
        <w:t>.</w:t>
      </w:r>
      <w:r>
        <w:t xml:space="preserve"> C’était la fête des Tabernacles. </w:t>
      </w:r>
      <w:r w:rsidRPr="005119F6">
        <w:t xml:space="preserve">– </w:t>
      </w:r>
      <w:r w:rsidRPr="005119F6">
        <w:rPr>
          <w:rStyle w:val="NumNot"/>
        </w:rPr>
        <w:t>12</w:t>
      </w:r>
      <w:bookmarkStart w:id="4196" w:name="t4p408n12"/>
      <w:bookmarkEnd w:id="4196"/>
      <w:r w:rsidRPr="005119F6">
        <w:rPr>
          <w:rStyle w:val="NumNot"/>
        </w:rPr>
        <w:t>.</w:t>
      </w:r>
      <w:r>
        <w:t xml:space="preserve"> </w:t>
      </w:r>
      <w:r w:rsidR="00087906" w:rsidRPr="00556F3C">
        <w:rPr>
          <w:rStyle w:val="LaIt"/>
        </w:rPr>
        <w:t xml:space="preserve">Divulgáre </w:t>
      </w:r>
      <w:r w:rsidRPr="00556F3C">
        <w:rPr>
          <w:rStyle w:val="LaIt"/>
        </w:rPr>
        <w:t>vocem</w:t>
      </w:r>
      <w:r>
        <w:t xml:space="preserve">, faire entendre sa </w:t>
      </w:r>
      <w:r>
        <w:lastRenderedPageBreak/>
        <w:t xml:space="preserve">voix en public. </w:t>
      </w:r>
      <w:r w:rsidRPr="005119F6">
        <w:t xml:space="preserve">– </w:t>
      </w:r>
      <w:r w:rsidRPr="005119F6">
        <w:rPr>
          <w:rStyle w:val="NumNot"/>
        </w:rPr>
        <w:t>13</w:t>
      </w:r>
      <w:bookmarkStart w:id="4197" w:name="t4p408n13"/>
      <w:bookmarkEnd w:id="4197"/>
      <w:r w:rsidRPr="005119F6">
        <w:rPr>
          <w:rStyle w:val="NumNot"/>
        </w:rPr>
        <w:t>.</w:t>
      </w:r>
      <w:r>
        <w:t xml:space="preserve"> Qui soit comme une forêt, c’est-à-dire touffu. </w:t>
      </w:r>
      <w:r w:rsidRPr="005119F6">
        <w:t xml:space="preserve">– </w:t>
      </w:r>
      <w:r w:rsidRPr="005119F6">
        <w:rPr>
          <w:rStyle w:val="NumNot"/>
        </w:rPr>
        <w:t>14</w:t>
      </w:r>
      <w:bookmarkStart w:id="4198" w:name="t4p408n14"/>
      <w:bookmarkEnd w:id="4198"/>
      <w:r w:rsidRPr="005119F6">
        <w:rPr>
          <w:rStyle w:val="NumNot"/>
        </w:rPr>
        <w:t>.</w:t>
      </w:r>
      <w:r>
        <w:t xml:space="preserve"> Sous-entendu </w:t>
      </w:r>
      <w:r w:rsidRPr="00556F3C">
        <w:rPr>
          <w:rStyle w:val="LaIt"/>
        </w:rPr>
        <w:t>in lege</w:t>
      </w:r>
      <w:r>
        <w:t xml:space="preserve">. </w:t>
      </w:r>
      <w:r w:rsidRPr="005119F6">
        <w:t xml:space="preserve">– </w:t>
      </w:r>
      <w:r w:rsidRPr="005119F6">
        <w:rPr>
          <w:rStyle w:val="NumNot"/>
        </w:rPr>
        <w:t>15</w:t>
      </w:r>
      <w:bookmarkStart w:id="4199" w:name="t4p408n15"/>
      <w:bookmarkEnd w:id="4199"/>
      <w:r w:rsidRPr="005119F6">
        <w:rPr>
          <w:rStyle w:val="NumNot"/>
        </w:rPr>
        <w:t>.</w:t>
      </w:r>
      <w:r>
        <w:t xml:space="preserve"> À cause du collectif. </w:t>
      </w:r>
      <w:r w:rsidRPr="005119F6">
        <w:t xml:space="preserve">– </w:t>
      </w:r>
      <w:r w:rsidRPr="005119F6">
        <w:rPr>
          <w:rStyle w:val="NumNot"/>
        </w:rPr>
        <w:t>16</w:t>
      </w:r>
      <w:bookmarkStart w:id="4200" w:name="t4p408n16"/>
      <w:bookmarkEnd w:id="4200"/>
      <w:r w:rsidRPr="005119F6">
        <w:rPr>
          <w:rStyle w:val="NumNot"/>
        </w:rPr>
        <w:t>.</w:t>
      </w:r>
      <w:r>
        <w:t xml:space="preserve"> </w:t>
      </w:r>
      <w:r w:rsidR="00087906" w:rsidRPr="00556F3C">
        <w:rPr>
          <w:rStyle w:val="LaIt"/>
        </w:rPr>
        <w:t>Doma</w:t>
      </w:r>
      <w:r>
        <w:t xml:space="preserve">, le haut de la maison qui était plat et en forme de terrasse. La crainte des ennemis les empêcha de célébrer la fête dans la campagne. </w:t>
      </w:r>
      <w:r w:rsidRPr="005119F6">
        <w:t xml:space="preserve">– </w:t>
      </w:r>
      <w:r w:rsidRPr="005119F6">
        <w:rPr>
          <w:rStyle w:val="NumNot"/>
        </w:rPr>
        <w:t>17</w:t>
      </w:r>
      <w:bookmarkStart w:id="4201" w:name="t4p408n17"/>
      <w:bookmarkEnd w:id="4201"/>
      <w:r w:rsidRPr="005119F6">
        <w:rPr>
          <w:rStyle w:val="NumNot"/>
        </w:rPr>
        <w:t>.</w:t>
      </w:r>
      <w:r>
        <w:t xml:space="preserve"> Qui conduisait à la tribu d’</w:t>
      </w:r>
      <w:r w:rsidR="00087906">
        <w:t>Ephraïm</w:t>
      </w:r>
      <w:r>
        <w:t xml:space="preserve"> au Nord de Jérusalem. </w:t>
      </w:r>
      <w:r w:rsidRPr="005119F6">
        <w:t xml:space="preserve">– </w:t>
      </w:r>
      <w:r w:rsidRPr="005119F6">
        <w:rPr>
          <w:rStyle w:val="NumNot"/>
        </w:rPr>
        <w:t>18</w:t>
      </w:r>
      <w:bookmarkStart w:id="4202" w:name="t4p408n18"/>
      <w:bookmarkEnd w:id="4202"/>
      <w:r w:rsidRPr="005119F6">
        <w:rPr>
          <w:rStyle w:val="NumNot"/>
        </w:rPr>
        <w:t>.</w:t>
      </w:r>
      <w:r>
        <w:t xml:space="preserve"> Toujours le collectif. </w:t>
      </w:r>
      <w:r w:rsidRPr="005119F6">
        <w:t xml:space="preserve">– </w:t>
      </w:r>
      <w:r w:rsidRPr="005119F6">
        <w:rPr>
          <w:rStyle w:val="NumNot"/>
        </w:rPr>
        <w:t>19</w:t>
      </w:r>
      <w:bookmarkStart w:id="4203" w:name="t4p408n19"/>
      <w:bookmarkEnd w:id="4203"/>
      <w:r w:rsidRPr="005119F6">
        <w:rPr>
          <w:rStyle w:val="NumNot"/>
        </w:rPr>
        <w:t>.</w:t>
      </w:r>
      <w:r>
        <w:t xml:space="preserve"> Ce qui ne veut pas dire qu’ils n’avaient pas célébré </w:t>
      </w:r>
      <w:r>
        <w:lastRenderedPageBreak/>
        <w:t xml:space="preserve">cette fête, mais qu’ils ne l’avaient célébrée ni avec autant de joie ni avec autant de ferveur. </w:t>
      </w:r>
      <w:r w:rsidRPr="005119F6">
        <w:t xml:space="preserve">– </w:t>
      </w:r>
      <w:r w:rsidRPr="005119F6">
        <w:rPr>
          <w:rStyle w:val="NumNot"/>
        </w:rPr>
        <w:t>20</w:t>
      </w:r>
      <w:bookmarkStart w:id="4204" w:name="t4p408n20"/>
      <w:bookmarkEnd w:id="4204"/>
      <w:r w:rsidRPr="005119F6">
        <w:rPr>
          <w:rStyle w:val="NumNot"/>
        </w:rPr>
        <w:t>.</w:t>
      </w:r>
      <w:r>
        <w:t xml:space="preserve"> Sous-entendu </w:t>
      </w:r>
      <w:r w:rsidRPr="00556F3C">
        <w:rPr>
          <w:rStyle w:val="LaIt"/>
        </w:rPr>
        <w:t>Esdras</w:t>
      </w:r>
      <w:r>
        <w:t xml:space="preserve">. </w:t>
      </w:r>
      <w:r w:rsidRPr="005119F6">
        <w:t xml:space="preserve">– </w:t>
      </w:r>
      <w:r w:rsidRPr="005119F6">
        <w:rPr>
          <w:rStyle w:val="NumNot"/>
        </w:rPr>
        <w:t>21</w:t>
      </w:r>
      <w:bookmarkStart w:id="4205" w:name="t4p408n21"/>
      <w:bookmarkEnd w:id="4205"/>
      <w:r w:rsidRPr="005119F6">
        <w:rPr>
          <w:rStyle w:val="NumNot"/>
        </w:rPr>
        <w:t>.</w:t>
      </w:r>
      <w:r>
        <w:t xml:space="preserve"> Sous-entendu </w:t>
      </w:r>
      <w:r w:rsidRPr="00556F3C">
        <w:rPr>
          <w:rStyle w:val="LaIt"/>
        </w:rPr>
        <w:t>festi</w:t>
      </w:r>
      <w:r>
        <w:t xml:space="preserve">. </w:t>
      </w:r>
      <w:r w:rsidRPr="005119F6">
        <w:t xml:space="preserve">– </w:t>
      </w:r>
      <w:r w:rsidRPr="005119F6">
        <w:rPr>
          <w:rStyle w:val="NumNot"/>
        </w:rPr>
        <w:t>22</w:t>
      </w:r>
      <w:bookmarkStart w:id="4206" w:name="t4p408n22"/>
      <w:bookmarkEnd w:id="4206"/>
      <w:r w:rsidRPr="005119F6">
        <w:rPr>
          <w:rStyle w:val="NumNot"/>
        </w:rPr>
        <w:t>.</w:t>
      </w:r>
      <w:r>
        <w:t xml:space="preserve"> C’était le temps prescrit pour la célébration de cette fête. </w:t>
      </w:r>
      <w:r w:rsidRPr="005119F6">
        <w:t xml:space="preserve">– </w:t>
      </w:r>
      <w:r w:rsidRPr="005119F6">
        <w:rPr>
          <w:rStyle w:val="NumNot"/>
        </w:rPr>
        <w:t>23</w:t>
      </w:r>
      <w:bookmarkStart w:id="4207" w:name="t4p408n23"/>
      <w:bookmarkEnd w:id="4207"/>
      <w:r w:rsidRPr="005119F6">
        <w:rPr>
          <w:rStyle w:val="NumNot"/>
        </w:rPr>
        <w:t>.</w:t>
      </w:r>
      <w:r>
        <w:t xml:space="preserve"> Une collecte pour les pauvres et l’entretien du temple. Le mot hébreu </w:t>
      </w:r>
      <w:r w:rsidRPr="00F307E9">
        <w:rPr>
          <w:rStyle w:val="italicus"/>
        </w:rPr>
        <w:t>corrup</w:t>
      </w:r>
      <w:r>
        <w:t xml:space="preserve"> peut aussi signifier assemblée du peuple plus solennelle ; il était défendu de travailler le 7° jour.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DANIEL</w:t>
      </w:r>
      <w:bookmarkStart w:id="4208" w:name="t4p5"/>
      <w:bookmarkEnd w:id="4208"/>
      <w:r w:rsidR="00CE404A">
        <w:t xml:space="preserve"> </w:t>
      </w:r>
    </w:p>
    <w:p w:rsidR="00CE404A" w:rsidRDefault="00814C0C" w:rsidP="001C6C27">
      <w:pPr>
        <w:pStyle w:val="Titre3"/>
      </w:pPr>
      <w:r>
        <w:t>Leçon I.</w:t>
      </w:r>
      <w:bookmarkStart w:id="4209" w:name="t4p501"/>
      <w:bookmarkEnd w:id="4209"/>
      <w:r w:rsidR="00CE404A">
        <w:t xml:space="preserve"> </w:t>
      </w:r>
    </w:p>
    <w:p w:rsidR="00CE404A" w:rsidRDefault="00814C0C" w:rsidP="00DD7860">
      <w:pPr>
        <w:pStyle w:val="Summarium"/>
      </w:pPr>
      <w:r>
        <w:t xml:space="preserve">Daniel, Ananias, </w:t>
      </w:r>
      <w:r w:rsidR="00087906">
        <w:t>Misaël</w:t>
      </w:r>
      <w:r>
        <w:t xml:space="preserve"> et Azarias sont choisis pour être instruits dans la langue et la science des Chaldéens ; ils refusent de manger des viandes qui avaient paru sur la table du roi.</w:t>
      </w:r>
      <w:r w:rsidR="00CE404A">
        <w:t xml:space="preserve"> </w:t>
      </w:r>
    </w:p>
    <w:p w:rsidR="00CE404A" w:rsidRDefault="00814C0C" w:rsidP="000F4914">
      <w:pPr>
        <w:pStyle w:val="fl"/>
      </w:pPr>
      <w:r>
        <w:t>Anno t</w:t>
      </w:r>
      <w:r w:rsidR="007F75CB">
        <w:t>értio</w:t>
      </w:r>
      <w:r>
        <w:t xml:space="preserve"> regni </w:t>
      </w:r>
      <w:r w:rsidR="002B18DD">
        <w:t>Jóakim</w:t>
      </w:r>
      <w:r>
        <w:rPr>
          <w:vertAlign w:val="superscript"/>
        </w:rPr>
        <w:t>1</w:t>
      </w:r>
      <w:r>
        <w:t xml:space="preserve"> regis </w:t>
      </w:r>
      <w:r w:rsidR="002B18DD">
        <w:t>Juda</w:t>
      </w:r>
      <w:r>
        <w:t xml:space="preserve">, venit </w:t>
      </w:r>
      <w:r w:rsidR="002B18DD">
        <w:t>Nabuchodónosor</w:t>
      </w:r>
      <w:r>
        <w:rPr>
          <w:vertAlign w:val="superscript"/>
        </w:rPr>
        <w:t>2</w:t>
      </w:r>
      <w:r>
        <w:t xml:space="preserve"> rex Ba</w:t>
      </w:r>
      <w:r w:rsidR="007F75CB">
        <w:t>bylónis</w:t>
      </w:r>
      <w:r>
        <w:t xml:space="preserve"> in </w:t>
      </w:r>
      <w:r w:rsidR="007F75CB">
        <w:t>Jerúsalem</w:t>
      </w:r>
      <w:r>
        <w:t xml:space="preserve">, et </w:t>
      </w:r>
      <w:r w:rsidR="009E0F71">
        <w:t>obsédit</w:t>
      </w:r>
      <w:r>
        <w:t xml:space="preserve"> eam :</w:t>
      </w:r>
      <w:r w:rsidR="00CE404A">
        <w:t xml:space="preserve"> </w:t>
      </w:r>
    </w:p>
    <w:p w:rsidR="00CE404A" w:rsidRDefault="00814C0C" w:rsidP="000F4914">
      <w:pPr>
        <w:pStyle w:val="fl"/>
      </w:pPr>
      <w:r>
        <w:t xml:space="preserve">Et </w:t>
      </w:r>
      <w:r w:rsidR="009E0F71">
        <w:t>trádidit</w:t>
      </w:r>
      <w:r>
        <w:t xml:space="preserve"> D</w:t>
      </w:r>
      <w:r w:rsidR="007F75CB">
        <w:t>óminus</w:t>
      </w:r>
      <w:r>
        <w:t xml:space="preserve"> in manu</w:t>
      </w:r>
      <w:r>
        <w:rPr>
          <w:vertAlign w:val="superscript"/>
        </w:rPr>
        <w:t>3</w:t>
      </w:r>
      <w:r>
        <w:t xml:space="preserve"> ejus </w:t>
      </w:r>
      <w:r w:rsidR="002B18DD">
        <w:t>Jóakim</w:t>
      </w:r>
      <w:r>
        <w:t xml:space="preserve"> regem </w:t>
      </w:r>
      <w:r w:rsidR="002B18DD">
        <w:t>Juda</w:t>
      </w:r>
      <w:r>
        <w:t xml:space="preserve">, et partem </w:t>
      </w:r>
      <w:r w:rsidR="007F75CB">
        <w:t>vasórum</w:t>
      </w:r>
      <w:r>
        <w:t xml:space="preserve"> domūs Dei : et asp</w:t>
      </w:r>
      <w:r w:rsidR="007F75CB">
        <w:t>ortávit</w:t>
      </w:r>
      <w:r>
        <w:t xml:space="preserve"> ea in terram </w:t>
      </w:r>
      <w:r w:rsidR="002B18DD">
        <w:t>Sénnaar</w:t>
      </w:r>
      <w:r>
        <w:rPr>
          <w:vertAlign w:val="superscript"/>
        </w:rPr>
        <w:t>4</w:t>
      </w:r>
      <w:r>
        <w:t xml:space="preserve"> in domum dei sui</w:t>
      </w:r>
      <w:r>
        <w:rPr>
          <w:vertAlign w:val="superscript"/>
        </w:rPr>
        <w:t>5</w:t>
      </w:r>
      <w:r>
        <w:t xml:space="preserve">, et vasa </w:t>
      </w:r>
      <w:r w:rsidR="007F75CB">
        <w:t>íntulit</w:t>
      </w:r>
      <w:r>
        <w:t xml:space="preserve"> in domum th</w:t>
      </w:r>
      <w:r w:rsidR="007F75CB">
        <w:t>esáuri</w:t>
      </w:r>
      <w:r>
        <w:t xml:space="preserve"> dei sui.</w:t>
      </w:r>
      <w:r w:rsidR="00CE404A">
        <w:t xml:space="preserve"> </w:t>
      </w:r>
    </w:p>
    <w:p w:rsidR="00CE404A" w:rsidRDefault="00814C0C" w:rsidP="000F4914">
      <w:pPr>
        <w:pStyle w:val="fl"/>
      </w:pPr>
      <w:r>
        <w:t xml:space="preserve">Et ait rex </w:t>
      </w:r>
      <w:r w:rsidR="002B18DD">
        <w:t>Asphenez</w:t>
      </w:r>
      <w:r>
        <w:rPr>
          <w:vertAlign w:val="superscript"/>
        </w:rPr>
        <w:t>6</w:t>
      </w:r>
      <w:r>
        <w:t xml:space="preserve">, ut </w:t>
      </w:r>
      <w:r w:rsidR="009E0F71">
        <w:t>introdúceret</w:t>
      </w:r>
      <w:r>
        <w:t xml:space="preserve"> de f</w:t>
      </w:r>
      <w:r w:rsidR="007F75CB">
        <w:t>íliis</w:t>
      </w:r>
      <w:r>
        <w:t xml:space="preserve"> Israël, et de s</w:t>
      </w:r>
      <w:r w:rsidR="007F75CB">
        <w:t>émine</w:t>
      </w:r>
      <w:r>
        <w:t xml:space="preserve"> r</w:t>
      </w:r>
      <w:r w:rsidR="007F75CB">
        <w:t>égio</w:t>
      </w:r>
      <w:r>
        <w:t xml:space="preserve"> et tyr</w:t>
      </w:r>
      <w:r w:rsidR="007F75CB">
        <w:t>annórum</w:t>
      </w:r>
      <w:r>
        <w:rPr>
          <w:vertAlign w:val="superscript"/>
        </w:rPr>
        <w:t>7</w:t>
      </w:r>
      <w:r>
        <w:t>,</w:t>
      </w:r>
      <w:r w:rsidR="00CE404A">
        <w:t xml:space="preserve"> </w:t>
      </w:r>
    </w:p>
    <w:p w:rsidR="00CE404A" w:rsidRDefault="007F75CB" w:rsidP="000F4914">
      <w:pPr>
        <w:pStyle w:val="fl"/>
      </w:pPr>
      <w:r>
        <w:t>Púeros</w:t>
      </w:r>
      <w:r w:rsidR="00814C0C">
        <w:t>, in quibus nulla esset m</w:t>
      </w:r>
      <w:r>
        <w:t>ácula</w:t>
      </w:r>
      <w:r w:rsidR="00814C0C">
        <w:t xml:space="preserve">, </w:t>
      </w:r>
      <w:r w:rsidR="009E0F71">
        <w:t>decóros</w:t>
      </w:r>
      <w:r w:rsidR="00814C0C">
        <w:t xml:space="preserve"> formā, et </w:t>
      </w:r>
      <w:r w:rsidR="009E0F71">
        <w:t>erudítos</w:t>
      </w:r>
      <w:r w:rsidR="00814C0C">
        <w:t xml:space="preserve"> omni sapi</w:t>
      </w:r>
      <w:r w:rsidR="00087906">
        <w:t>é</w:t>
      </w:r>
      <w:r w:rsidR="00814C0C">
        <w:t>ntiā</w:t>
      </w:r>
      <w:r w:rsidR="00814C0C">
        <w:rPr>
          <w:vertAlign w:val="superscript"/>
        </w:rPr>
        <w:t>8</w:t>
      </w:r>
      <w:r w:rsidR="00814C0C">
        <w:t>, cautos</w:t>
      </w:r>
      <w:r w:rsidR="00814C0C">
        <w:rPr>
          <w:vertAlign w:val="superscript"/>
        </w:rPr>
        <w:t>9</w:t>
      </w:r>
      <w:r w:rsidR="00814C0C">
        <w:t xml:space="preserve"> </w:t>
      </w:r>
      <w:r w:rsidR="00087906">
        <w:t>sciéntiā</w:t>
      </w:r>
      <w:r w:rsidR="00814C0C">
        <w:t>, et doctos discipl</w:t>
      </w:r>
      <w:r w:rsidR="00087906">
        <w:t>í</w:t>
      </w:r>
      <w:r w:rsidR="00814C0C">
        <w:t>nā</w:t>
      </w:r>
      <w:r w:rsidR="00814C0C">
        <w:rPr>
          <w:vertAlign w:val="superscript"/>
        </w:rPr>
        <w:t>10</w:t>
      </w:r>
      <w:r w:rsidR="00814C0C">
        <w:t xml:space="preserve">, et qui possent stare in </w:t>
      </w:r>
      <w:r>
        <w:t>palátio</w:t>
      </w:r>
      <w:r w:rsidR="00814C0C">
        <w:t xml:space="preserve"> regis, ut </w:t>
      </w:r>
      <w:r w:rsidR="009E0F71">
        <w:t>docéret</w:t>
      </w:r>
      <w:r w:rsidR="00814C0C">
        <w:t xml:space="preserve"> eos </w:t>
      </w:r>
      <w:r>
        <w:t>lítteras</w:t>
      </w:r>
      <w:r w:rsidR="00814C0C">
        <w:t xml:space="preserve">, et </w:t>
      </w:r>
      <w:r>
        <w:t>linguam</w:t>
      </w:r>
      <w:r w:rsidR="00814C0C">
        <w:t xml:space="preserve"> Cha</w:t>
      </w:r>
      <w:r>
        <w:t>ldæórum</w:t>
      </w:r>
      <w:r w:rsidR="00814C0C">
        <w:rPr>
          <w:vertAlign w:val="superscript"/>
        </w:rPr>
        <w:t>11</w:t>
      </w:r>
      <w:r w:rsidR="00814C0C">
        <w:t>.</w:t>
      </w:r>
      <w:r w:rsidR="00CE404A">
        <w:t xml:space="preserve"> </w:t>
      </w:r>
    </w:p>
    <w:p w:rsidR="00CE404A" w:rsidRDefault="00814C0C" w:rsidP="000F4914">
      <w:pPr>
        <w:pStyle w:val="fl"/>
      </w:pPr>
      <w:r>
        <w:t>Et const</w:t>
      </w:r>
      <w:r w:rsidR="007F75CB">
        <w:t>ítuit</w:t>
      </w:r>
      <w:r>
        <w:t xml:space="preserve"> eis rex </w:t>
      </w:r>
      <w:r w:rsidR="009E0F71">
        <w:t>annónam</w:t>
      </w:r>
      <w:r>
        <w:t xml:space="preserve"> per s</w:t>
      </w:r>
      <w:r w:rsidR="007F75CB">
        <w:t>íngulos</w:t>
      </w:r>
      <w:r>
        <w:t xml:space="preserve"> dies de cibis suis, et de vino unde </w:t>
      </w:r>
      <w:r w:rsidR="007F75CB">
        <w:t>bibébat</w:t>
      </w:r>
      <w:r>
        <w:t xml:space="preserve"> ipse, ut </w:t>
      </w:r>
      <w:r w:rsidR="009E0F71">
        <w:t>enutríti</w:t>
      </w:r>
      <w:r>
        <w:t xml:space="preserve"> tribus annis, p</w:t>
      </w:r>
      <w:r w:rsidR="007F75CB">
        <w:t>óstea</w:t>
      </w:r>
      <w:r>
        <w:t xml:space="preserve"> starent in co</w:t>
      </w:r>
      <w:r w:rsidR="007F75CB">
        <w:t>nspéctu</w:t>
      </w:r>
      <w:r>
        <w:t xml:space="preserve"> regis.</w:t>
      </w:r>
      <w:r w:rsidR="00CE404A">
        <w:t xml:space="preserve"> </w:t>
      </w:r>
    </w:p>
    <w:p w:rsidR="00CE404A" w:rsidRDefault="00310D21" w:rsidP="000F4914">
      <w:pPr>
        <w:pStyle w:val="fl"/>
      </w:pPr>
      <w:r>
        <w:t>Fúerunt</w:t>
      </w:r>
      <w:r w:rsidR="00814C0C">
        <w:t xml:space="preserve"> ergo inter eos de f</w:t>
      </w:r>
      <w:r w:rsidR="007F75CB">
        <w:t>íliis</w:t>
      </w:r>
      <w:r w:rsidR="00814C0C">
        <w:t xml:space="preserve"> </w:t>
      </w:r>
      <w:r w:rsidR="002B18DD">
        <w:t>Juda</w:t>
      </w:r>
      <w:r w:rsidR="00814C0C">
        <w:t xml:space="preserve">, </w:t>
      </w:r>
      <w:r w:rsidR="002B18DD">
        <w:t>Dániel</w:t>
      </w:r>
      <w:r w:rsidR="00814C0C">
        <w:rPr>
          <w:vertAlign w:val="superscript"/>
        </w:rPr>
        <w:t>12</w:t>
      </w:r>
      <w:r w:rsidR="00814C0C">
        <w:t xml:space="preserve">, </w:t>
      </w:r>
      <w:r w:rsidR="007F75CB">
        <w:t>Ananías</w:t>
      </w:r>
      <w:r w:rsidR="00814C0C">
        <w:t>, Mis</w:t>
      </w:r>
      <w:r w:rsidR="00D57256">
        <w:t>aël</w:t>
      </w:r>
      <w:r w:rsidR="00814C0C">
        <w:t xml:space="preserve">, et </w:t>
      </w:r>
      <w:r w:rsidR="007F75CB">
        <w:t>Azarías</w:t>
      </w:r>
      <w:r w:rsidR="00814C0C">
        <w:rPr>
          <w:vertAlign w:val="superscript"/>
        </w:rPr>
        <w:t>13</w:t>
      </w:r>
      <w:r w:rsidR="00814C0C">
        <w:t>.</w:t>
      </w:r>
      <w:r w:rsidR="00CE404A">
        <w:t xml:space="preserve"> </w:t>
      </w:r>
    </w:p>
    <w:p w:rsidR="00CE404A" w:rsidRDefault="00814C0C" w:rsidP="000F4914">
      <w:pPr>
        <w:pStyle w:val="fl"/>
      </w:pPr>
      <w:r>
        <w:t>Et imp</w:t>
      </w:r>
      <w:r w:rsidR="007F75CB">
        <w:t>ósuit</w:t>
      </w:r>
      <w:r>
        <w:t xml:space="preserve"> eis</w:t>
      </w:r>
      <w:r>
        <w:rPr>
          <w:vertAlign w:val="superscript"/>
        </w:rPr>
        <w:t>14</w:t>
      </w:r>
      <w:r>
        <w:t xml:space="preserve"> </w:t>
      </w:r>
      <w:r w:rsidR="007F75CB">
        <w:t>nómina</w:t>
      </w:r>
      <w:r>
        <w:t>, D</w:t>
      </w:r>
      <w:r w:rsidR="007F75CB">
        <w:t>aniéli</w:t>
      </w:r>
      <w:r>
        <w:t>, B</w:t>
      </w:r>
      <w:r w:rsidR="007F75CB">
        <w:t>altássar</w:t>
      </w:r>
      <w:r>
        <w:t xml:space="preserve"> ; </w:t>
      </w:r>
      <w:r w:rsidR="007F75CB">
        <w:t>Ananíæ</w:t>
      </w:r>
      <w:r>
        <w:t xml:space="preserve">, </w:t>
      </w:r>
      <w:r w:rsidR="002B18DD">
        <w:t>Sidrach</w:t>
      </w:r>
      <w:r>
        <w:t> ; Mis</w:t>
      </w:r>
      <w:r w:rsidR="00087906">
        <w:t>aé</w:t>
      </w:r>
      <w:r>
        <w:t xml:space="preserve">li, </w:t>
      </w:r>
      <w:r w:rsidR="002B18DD">
        <w:t>Misach</w:t>
      </w:r>
      <w:r>
        <w:t xml:space="preserve"> ; et </w:t>
      </w:r>
      <w:r w:rsidR="007F75CB">
        <w:t>Azaríæ</w:t>
      </w:r>
      <w:r>
        <w:t xml:space="preserve">, </w:t>
      </w:r>
      <w:r w:rsidR="002B18DD">
        <w:t>Abdénago</w:t>
      </w:r>
      <w:r>
        <w:t>.</w:t>
      </w:r>
      <w:r w:rsidR="00CE404A">
        <w:t xml:space="preserve"> </w:t>
      </w:r>
    </w:p>
    <w:p w:rsidR="00CE404A" w:rsidRDefault="00814C0C" w:rsidP="000F4914">
      <w:pPr>
        <w:pStyle w:val="fl"/>
      </w:pPr>
      <w:r>
        <w:t>Prop</w:t>
      </w:r>
      <w:r w:rsidR="007F75CB">
        <w:t>ósuit</w:t>
      </w:r>
      <w:r>
        <w:rPr>
          <w:vertAlign w:val="superscript"/>
        </w:rPr>
        <w:t>15</w:t>
      </w:r>
      <w:r>
        <w:t xml:space="preserve"> autem </w:t>
      </w:r>
      <w:r w:rsidR="002B18DD">
        <w:t>Dániel</w:t>
      </w:r>
      <w:r>
        <w:t xml:space="preserve"> in corde suo, ne poll</w:t>
      </w:r>
      <w:r w:rsidR="007F75CB">
        <w:t>uerétur</w:t>
      </w:r>
      <w:r>
        <w:t xml:space="preserve"> de mensā regis, neque de vino potūs ejus ; et </w:t>
      </w:r>
      <w:r w:rsidR="007F75CB">
        <w:t>rogávit</w:t>
      </w:r>
      <w:r>
        <w:t xml:space="preserve"> præ</w:t>
      </w:r>
      <w:r w:rsidR="007F75CB">
        <w:t>pósitum</w:t>
      </w:r>
      <w:r>
        <w:rPr>
          <w:vertAlign w:val="superscript"/>
        </w:rPr>
        <w:t>16</w:t>
      </w:r>
      <w:r>
        <w:t xml:space="preserve"> ne contami</w:t>
      </w:r>
      <w:r w:rsidR="007F75CB">
        <w:t>narétur</w:t>
      </w:r>
      <w:r>
        <w:t>.</w:t>
      </w:r>
      <w:r w:rsidR="00CE404A">
        <w:t xml:space="preserve"> </w:t>
      </w:r>
    </w:p>
    <w:p w:rsidR="00CE404A" w:rsidRDefault="00814C0C" w:rsidP="000F4914">
      <w:pPr>
        <w:pStyle w:val="fl"/>
      </w:pPr>
      <w:r>
        <w:t>Dedit autem Deus D</w:t>
      </w:r>
      <w:r w:rsidR="007F75CB">
        <w:t>aniéli</w:t>
      </w:r>
      <w:r>
        <w:t xml:space="preserve"> gr</w:t>
      </w:r>
      <w:r w:rsidR="007F75CB">
        <w:t>átiam</w:t>
      </w:r>
      <w:r>
        <w:t xml:space="preserve"> et miseric</w:t>
      </w:r>
      <w:r w:rsidR="007F75CB">
        <w:t>órdiam</w:t>
      </w:r>
      <w:r>
        <w:t xml:space="preserve"> in co</w:t>
      </w:r>
      <w:r w:rsidR="007F75CB">
        <w:t>nspéctu</w:t>
      </w:r>
      <w:r>
        <w:t xml:space="preserve"> </w:t>
      </w:r>
      <w:r w:rsidR="007F75CB">
        <w:t>príncipis</w:t>
      </w:r>
      <w:r>
        <w:rPr>
          <w:vertAlign w:val="superscript"/>
        </w:rPr>
        <w:t>17</w:t>
      </w:r>
      <w:r>
        <w:t>.</w:t>
      </w:r>
      <w:r w:rsidR="00CE404A">
        <w:t xml:space="preserve"> </w:t>
      </w:r>
    </w:p>
    <w:p w:rsidR="00CE404A" w:rsidRDefault="00814C0C" w:rsidP="000F4914">
      <w:pPr>
        <w:pStyle w:val="fl"/>
      </w:pPr>
      <w:r>
        <w:t>Et ait princeps</w:t>
      </w:r>
      <w:r>
        <w:rPr>
          <w:vertAlign w:val="superscript"/>
        </w:rPr>
        <w:t>18</w:t>
      </w:r>
      <w:r>
        <w:t xml:space="preserve"> ad D</w:t>
      </w:r>
      <w:r w:rsidR="007F75CB">
        <w:t>aniélem</w:t>
      </w:r>
      <w:r>
        <w:t> : T</w:t>
      </w:r>
      <w:r w:rsidR="007F75CB">
        <w:t>ímeo</w:t>
      </w:r>
      <w:r>
        <w:t xml:space="preserve"> ego D</w:t>
      </w:r>
      <w:r w:rsidR="007F75CB">
        <w:t>óminum</w:t>
      </w:r>
      <w:r>
        <w:t xml:space="preserve"> meum regem, qui const</w:t>
      </w:r>
      <w:r w:rsidR="007F75CB">
        <w:t>ítuit</w:t>
      </w:r>
      <w:r>
        <w:t xml:space="preserve"> vobis cibum et potum : qui si </w:t>
      </w:r>
      <w:r w:rsidR="007F75CB">
        <w:t>víderit</w:t>
      </w:r>
      <w:r>
        <w:t xml:space="preserve"> vultus vestros macilent</w:t>
      </w:r>
      <w:r w:rsidR="007F75CB">
        <w:t>ióres</w:t>
      </w:r>
      <w:r>
        <w:t xml:space="preserve"> præ </w:t>
      </w:r>
      <w:r w:rsidR="007F75CB">
        <w:t>cǽteris</w:t>
      </w:r>
      <w:r>
        <w:t xml:space="preserve"> adolesc</w:t>
      </w:r>
      <w:r w:rsidR="007F75CB">
        <w:t>éntibus</w:t>
      </w:r>
      <w:r>
        <w:t xml:space="preserve"> </w:t>
      </w:r>
      <w:r w:rsidR="009E0F71">
        <w:t>coǽvis</w:t>
      </w:r>
      <w:r>
        <w:t xml:space="preserve"> vestris, </w:t>
      </w:r>
      <w:r w:rsidR="009E0F71">
        <w:t>condemnábitis</w:t>
      </w:r>
      <w:r>
        <w:t xml:space="preserve"> caput meum regi</w:t>
      </w:r>
      <w:r>
        <w:rPr>
          <w:vertAlign w:val="superscript"/>
        </w:rPr>
        <w:t>19</w:t>
      </w:r>
      <w:r>
        <w:t>.</w:t>
      </w:r>
      <w:r w:rsidR="00CE404A">
        <w:t xml:space="preserve"> </w:t>
      </w:r>
    </w:p>
    <w:p w:rsidR="00CE404A" w:rsidRDefault="00814C0C" w:rsidP="000F4914">
      <w:pPr>
        <w:pStyle w:val="fl"/>
      </w:pPr>
      <w:r>
        <w:t xml:space="preserve">Et dixit </w:t>
      </w:r>
      <w:r w:rsidR="002B18DD">
        <w:t>Dániel</w:t>
      </w:r>
      <w:r>
        <w:t xml:space="preserve"> ad </w:t>
      </w:r>
      <w:r w:rsidR="002B18DD">
        <w:t>Málasar</w:t>
      </w:r>
      <w:r>
        <w:t>, quem constit</w:t>
      </w:r>
      <w:r w:rsidR="007F75CB">
        <w:t>úerat</w:t>
      </w:r>
      <w:r>
        <w:t xml:space="preserve"> princeps super D</w:t>
      </w:r>
      <w:r w:rsidR="007F75CB">
        <w:t>aniélem</w:t>
      </w:r>
      <w:r>
        <w:t xml:space="preserve">, </w:t>
      </w:r>
      <w:r w:rsidR="007F75CB">
        <w:t>Ananíam</w:t>
      </w:r>
      <w:r>
        <w:t xml:space="preserve">, </w:t>
      </w:r>
      <w:r w:rsidR="00087906">
        <w:t>Misaél</w:t>
      </w:r>
      <w:r>
        <w:t xml:space="preserve">em, et </w:t>
      </w:r>
      <w:r w:rsidR="007F75CB">
        <w:t>Azaríam</w:t>
      </w:r>
      <w:r>
        <w:t> :</w:t>
      </w:r>
      <w:r w:rsidR="00CE404A">
        <w:t xml:space="preserve"> </w:t>
      </w:r>
    </w:p>
    <w:p w:rsidR="00CE404A" w:rsidRDefault="00814C0C" w:rsidP="000F4914">
      <w:pPr>
        <w:pStyle w:val="fl"/>
      </w:pPr>
      <w:r>
        <w:t xml:space="preserve">Tenta nos </w:t>
      </w:r>
      <w:r w:rsidR="009E0F71">
        <w:t>óbsecro</w:t>
      </w:r>
      <w:r>
        <w:t xml:space="preserve"> servos tuos di</w:t>
      </w:r>
      <w:r w:rsidR="007F75CB">
        <w:t>ébus</w:t>
      </w:r>
      <w:r>
        <w:t xml:space="preserve"> decem, et dentur nobis leg</w:t>
      </w:r>
      <w:r w:rsidR="007F75CB">
        <w:t>úmina</w:t>
      </w:r>
      <w:r>
        <w:t xml:space="preserve"> ad v</w:t>
      </w:r>
      <w:r w:rsidR="007F75CB">
        <w:t>escéndum</w:t>
      </w:r>
      <w:r>
        <w:t xml:space="preserve">, et aqua ad </w:t>
      </w:r>
      <w:r w:rsidR="007F75CB">
        <w:t>bibéndum</w:t>
      </w:r>
      <w:r>
        <w:t> :</w:t>
      </w:r>
      <w:r w:rsidR="00CE404A">
        <w:t xml:space="preserve"> </w:t>
      </w:r>
    </w:p>
    <w:p w:rsidR="00CE404A" w:rsidRDefault="00814C0C" w:rsidP="000F4914">
      <w:pPr>
        <w:pStyle w:val="fl"/>
      </w:pPr>
      <w:r>
        <w:t>Et conte</w:t>
      </w:r>
      <w:r w:rsidR="007F75CB">
        <w:t>mpláre</w:t>
      </w:r>
      <w:r>
        <w:t xml:space="preserve"> vultus nostros, et vultus p</w:t>
      </w:r>
      <w:r w:rsidR="007F75CB">
        <w:t>uerórum</w:t>
      </w:r>
      <w:r>
        <w:t xml:space="preserve"> qui v</w:t>
      </w:r>
      <w:r w:rsidR="007F75CB">
        <w:t>escúntur</w:t>
      </w:r>
      <w:r>
        <w:t xml:space="preserve"> cibo r</w:t>
      </w:r>
      <w:r w:rsidR="007F75CB">
        <w:t>égio</w:t>
      </w:r>
      <w:r w:rsidR="00087906">
        <w:t> : et sicut ví</w:t>
      </w:r>
      <w:r>
        <w:t>deris, f</w:t>
      </w:r>
      <w:r w:rsidR="007F75CB">
        <w:t>ácies</w:t>
      </w:r>
      <w:r>
        <w:t xml:space="preserve"> cum servis tuis.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51"/>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210" w:name="t4p501n01"/>
      <w:bookmarkEnd w:id="4210"/>
      <w:r w:rsidRPr="005119F6">
        <w:rPr>
          <w:rStyle w:val="NumNot"/>
        </w:rPr>
        <w:t>.</w:t>
      </w:r>
      <w:r>
        <w:t xml:space="preserve"> Joackim ou Joachim ou </w:t>
      </w:r>
      <w:r w:rsidR="00087906">
        <w:t>Éliacim</w:t>
      </w:r>
      <w:r>
        <w:t xml:space="preserve">, fils de </w:t>
      </w:r>
      <w:r w:rsidR="008D018B">
        <w:t>Josías</w:t>
      </w:r>
      <w:r>
        <w:t xml:space="preserve">, roi de Juda, et frère </w:t>
      </w:r>
      <w:r>
        <w:lastRenderedPageBreak/>
        <w:t xml:space="preserve">aîné de Joachaz, qui ne régna que trois mois. Placé sur le trône par </w:t>
      </w:r>
      <w:r>
        <w:lastRenderedPageBreak/>
        <w:t xml:space="preserve">Néchao, roi d’Égypte, à la place de ce frère impie et non moins impie que lui (608 av. J.-C.), il persécuta le prophète </w:t>
      </w:r>
      <w:r w:rsidR="00087906">
        <w:t>Jérémie</w:t>
      </w:r>
      <w:r>
        <w:t xml:space="preserve"> dont il brûla les livres. Il fut détrôné par Nabuchodonosor le Grand, contre lequel il s’était révolté, l’an 598 av. J.-C. La même année, les Chaldéens mirent fin à ses jours et laissèrent son corps sans sépulture. </w:t>
      </w:r>
      <w:r w:rsidRPr="005119F6">
        <w:t xml:space="preserve">– </w:t>
      </w:r>
      <w:r w:rsidRPr="005119F6">
        <w:rPr>
          <w:rStyle w:val="NumNot"/>
        </w:rPr>
        <w:t>2</w:t>
      </w:r>
      <w:bookmarkStart w:id="4211" w:name="t4p501n02"/>
      <w:bookmarkEnd w:id="4211"/>
      <w:r w:rsidRPr="005119F6">
        <w:rPr>
          <w:rStyle w:val="NumNot"/>
        </w:rPr>
        <w:t>.</w:t>
      </w:r>
      <w:r>
        <w:t xml:space="preserve"> Nabuchodonosor, ou Nébuchadnésar, n’est plus </w:t>
      </w:r>
      <w:r w:rsidR="008D018B">
        <w:t>celui</w:t>
      </w:r>
      <w:r>
        <w:t xml:space="preserve"> du livre de Judith, mais Nabuchodonosor le Grand qui succéda à son père Nabopolassar, sur le trône des Assyriens et des Babyloniens, l’an 606 av. J.-C. et se rendit maître de presque toute l’Asie. Il prit Jérusalem et transporta une partie de ses habitants à Babylone. C’est de cette première transportation qu’il faut compter les 70 ans de la fameuse captivité. Deux révoltes successives sous </w:t>
      </w:r>
      <w:r w:rsidR="00087906">
        <w:t>Jéchonias</w:t>
      </w:r>
      <w:r>
        <w:t>, fils de Joachim, et sous Math</w:t>
      </w:r>
      <w:r w:rsidR="00087906">
        <w:t>a</w:t>
      </w:r>
      <w:r w:rsidR="008D018B">
        <w:t>nias</w:t>
      </w:r>
      <w:r>
        <w:t xml:space="preserve">, oncle du même Joachim, amenèrent deux autres transportations, et de plus la ruine de Jérusalem et du temple. La suite du texte vous donnera celle de l’histoire de Nabuchodonosor. </w:t>
      </w:r>
      <w:r w:rsidRPr="005119F6">
        <w:t xml:space="preserve">– </w:t>
      </w:r>
      <w:r w:rsidRPr="005119F6">
        <w:rPr>
          <w:rStyle w:val="NumNot"/>
        </w:rPr>
        <w:t>3</w:t>
      </w:r>
      <w:bookmarkStart w:id="4212" w:name="t4p501n03"/>
      <w:bookmarkEnd w:id="4212"/>
      <w:r w:rsidRPr="005119F6">
        <w:rPr>
          <w:rStyle w:val="NumNot"/>
        </w:rPr>
        <w:t>.</w:t>
      </w:r>
      <w:r>
        <w:t xml:space="preserve"> </w:t>
      </w:r>
      <w:r w:rsidRPr="00556F3C">
        <w:rPr>
          <w:rStyle w:val="LaIt"/>
        </w:rPr>
        <w:t>In manu</w:t>
      </w:r>
      <w:r>
        <w:t xml:space="preserve">, pour y rester. </w:t>
      </w:r>
      <w:r w:rsidRPr="005119F6">
        <w:t xml:space="preserve">– </w:t>
      </w:r>
      <w:r w:rsidRPr="005119F6">
        <w:rPr>
          <w:rStyle w:val="NumNot"/>
        </w:rPr>
        <w:t>4</w:t>
      </w:r>
      <w:bookmarkStart w:id="4213" w:name="t4p501n04"/>
      <w:bookmarkEnd w:id="4213"/>
      <w:r w:rsidRPr="005119F6">
        <w:rPr>
          <w:rStyle w:val="NumNot"/>
        </w:rPr>
        <w:t>.</w:t>
      </w:r>
      <w:r>
        <w:t xml:space="preserve"> Plaine de l’Asie que l’on place entre le Tigre et l’Euphrate. Ce fut là que les enfants de Noé élevèrent la fameuse tour de Babel qui a donné son nom à Babylone. </w:t>
      </w:r>
      <w:r w:rsidRPr="005119F6">
        <w:t xml:space="preserve">– </w:t>
      </w:r>
      <w:r w:rsidRPr="005119F6">
        <w:rPr>
          <w:rStyle w:val="NumNot"/>
        </w:rPr>
        <w:t>5</w:t>
      </w:r>
      <w:bookmarkStart w:id="4214" w:name="t4p501n05"/>
      <w:bookmarkEnd w:id="4214"/>
      <w:r w:rsidRPr="005119F6">
        <w:rPr>
          <w:rStyle w:val="NumNot"/>
        </w:rPr>
        <w:t>.</w:t>
      </w:r>
      <w:r>
        <w:t xml:space="preserve"> Ce Dieu était Baal surnommé aussi Béal, Bel ou Bélus. Ce nom signifie Seigneur. Ce dieu n’avait point de sexe déterminé. On croit qu’il représentait le soleil, principale divinité des Orientaux. </w:t>
      </w:r>
      <w:r w:rsidRPr="005119F6">
        <w:t xml:space="preserve">– </w:t>
      </w:r>
      <w:r w:rsidRPr="005119F6">
        <w:rPr>
          <w:rStyle w:val="NumNot"/>
        </w:rPr>
        <w:lastRenderedPageBreak/>
        <w:t>6</w:t>
      </w:r>
      <w:bookmarkStart w:id="4215" w:name="t4p501n06"/>
      <w:bookmarkEnd w:id="4215"/>
      <w:r w:rsidRPr="005119F6">
        <w:rPr>
          <w:rStyle w:val="NumNot"/>
        </w:rPr>
        <w:t>.</w:t>
      </w:r>
      <w:r>
        <w:t xml:space="preserve"> Officier de sa cour, non autrement connu. </w:t>
      </w:r>
      <w:r w:rsidRPr="005119F6">
        <w:t xml:space="preserve">– </w:t>
      </w:r>
      <w:r w:rsidRPr="005119F6">
        <w:rPr>
          <w:rStyle w:val="NumNot"/>
        </w:rPr>
        <w:t>7</w:t>
      </w:r>
      <w:bookmarkStart w:id="4216" w:name="t4p501n07"/>
      <w:bookmarkEnd w:id="4216"/>
      <w:r w:rsidRPr="005119F6">
        <w:rPr>
          <w:rStyle w:val="NumNot"/>
        </w:rPr>
        <w:t>.</w:t>
      </w:r>
      <w:r>
        <w:t xml:space="preserve"> </w:t>
      </w:r>
      <w:r w:rsidRPr="00556F3C">
        <w:rPr>
          <w:rStyle w:val="LaIt"/>
        </w:rPr>
        <w:t>Tyr</w:t>
      </w:r>
      <w:r w:rsidR="008D018B" w:rsidRPr="00556F3C">
        <w:rPr>
          <w:rStyle w:val="LaIt"/>
        </w:rPr>
        <w:t>annórum</w:t>
      </w:r>
      <w:r>
        <w:t xml:space="preserve">, de princes ; </w:t>
      </w:r>
      <w:r w:rsidR="00087906" w:rsidRPr="00556F3C">
        <w:rPr>
          <w:rStyle w:val="LaIt"/>
        </w:rPr>
        <w:t>tyránnus</w:t>
      </w:r>
      <w:r>
        <w:t xml:space="preserve"> se prend en bonne part quand le sens n’indique pas le contraire. </w:t>
      </w:r>
      <w:r w:rsidRPr="005119F6">
        <w:t xml:space="preserve">– </w:t>
      </w:r>
      <w:r w:rsidRPr="005119F6">
        <w:rPr>
          <w:rStyle w:val="NumNot"/>
        </w:rPr>
        <w:t>8</w:t>
      </w:r>
      <w:bookmarkStart w:id="4217" w:name="t4p501n08"/>
      <w:bookmarkEnd w:id="4217"/>
      <w:r w:rsidRPr="005119F6">
        <w:rPr>
          <w:rStyle w:val="NumNot"/>
        </w:rPr>
        <w:t>.</w:t>
      </w:r>
      <w:r>
        <w:t xml:space="preserve"> La sagesse que peut donner l’étude de la philosophie naturelle. </w:t>
      </w:r>
      <w:r w:rsidRPr="005119F6">
        <w:t xml:space="preserve">– </w:t>
      </w:r>
      <w:r w:rsidRPr="005119F6">
        <w:rPr>
          <w:rStyle w:val="NumNot"/>
        </w:rPr>
        <w:t>9</w:t>
      </w:r>
      <w:bookmarkStart w:id="4218" w:name="t4p501n09"/>
      <w:bookmarkEnd w:id="4218"/>
      <w:r w:rsidRPr="005119F6">
        <w:rPr>
          <w:rStyle w:val="NumNot"/>
        </w:rPr>
        <w:t>.</w:t>
      </w:r>
      <w:r>
        <w:t xml:space="preserve"> Fins subtils, c’est-à-dire, habiles. </w:t>
      </w:r>
      <w:r w:rsidRPr="005119F6">
        <w:t xml:space="preserve">– </w:t>
      </w:r>
      <w:r w:rsidRPr="005119F6">
        <w:rPr>
          <w:rStyle w:val="NumNot"/>
        </w:rPr>
        <w:t>10</w:t>
      </w:r>
      <w:bookmarkStart w:id="4219" w:name="t4p501n10"/>
      <w:bookmarkEnd w:id="4219"/>
      <w:r w:rsidRPr="005119F6">
        <w:rPr>
          <w:rStyle w:val="NumNot"/>
        </w:rPr>
        <w:t>.</w:t>
      </w:r>
      <w:r>
        <w:t xml:space="preserve"> La discipline que peut donner l’étude de la philosophie morale. </w:t>
      </w:r>
      <w:r w:rsidRPr="005119F6">
        <w:t xml:space="preserve">– </w:t>
      </w:r>
      <w:r w:rsidRPr="005119F6">
        <w:rPr>
          <w:rStyle w:val="NumNot"/>
        </w:rPr>
        <w:t>11</w:t>
      </w:r>
      <w:bookmarkStart w:id="4220" w:name="t4p501n11"/>
      <w:bookmarkEnd w:id="4220"/>
      <w:r w:rsidRPr="005119F6">
        <w:rPr>
          <w:rStyle w:val="NumNot"/>
        </w:rPr>
        <w:t>.</w:t>
      </w:r>
      <w:r>
        <w:t xml:space="preserve"> Chaldéens, habitants de la Chaldée, contrée de l’Asie, située entre le confluent de l’Euphrate et du Tigre, et le golfe Persique. Les Chaldéens, d’abord adonnés uniquement aux soins des troupeaux et à l’agriculture, inventèrent ou plutôt perfectionnèrent l’astronomie. Dans la suite ils se livrèrent à l’astrologie judiciaire et à la divination. </w:t>
      </w:r>
      <w:r w:rsidRPr="005119F6">
        <w:t xml:space="preserve">– </w:t>
      </w:r>
      <w:r w:rsidRPr="005119F6">
        <w:rPr>
          <w:rStyle w:val="NumNot"/>
        </w:rPr>
        <w:t>12</w:t>
      </w:r>
      <w:bookmarkStart w:id="4221" w:name="t4p501n12"/>
      <w:bookmarkEnd w:id="4221"/>
      <w:r w:rsidRPr="005119F6">
        <w:rPr>
          <w:rStyle w:val="NumNot"/>
        </w:rPr>
        <w:t>.</w:t>
      </w:r>
      <w:r>
        <w:t xml:space="preserve"> L’un des quatre grands prophètes, de la famille de David et cousin du roi Joachim. Il fut bien jeune encore emmené en captivité par Nabuchodonosor, après la prise de Jérusalem. La suite du texte vous donnera celle de son histoire. </w:t>
      </w:r>
      <w:r w:rsidRPr="005119F6">
        <w:t xml:space="preserve">– </w:t>
      </w:r>
      <w:r w:rsidRPr="005119F6">
        <w:rPr>
          <w:rStyle w:val="NumNot"/>
        </w:rPr>
        <w:t>13</w:t>
      </w:r>
      <w:bookmarkStart w:id="4222" w:name="t4p501n13"/>
      <w:bookmarkEnd w:id="4222"/>
      <w:r w:rsidRPr="005119F6">
        <w:rPr>
          <w:rStyle w:val="NumNot"/>
        </w:rPr>
        <w:t>.</w:t>
      </w:r>
      <w:r>
        <w:t xml:space="preserve"> Ces trois personnages, qui devaient être de race royale, ne sont connus que par ce qui est dit d’eux dans ce qui va suivre. </w:t>
      </w:r>
      <w:r w:rsidRPr="005119F6">
        <w:t xml:space="preserve">– </w:t>
      </w:r>
      <w:r w:rsidRPr="005119F6">
        <w:rPr>
          <w:rStyle w:val="NumNot"/>
        </w:rPr>
        <w:t>14</w:t>
      </w:r>
      <w:bookmarkStart w:id="4223" w:name="t4p501n14"/>
      <w:bookmarkEnd w:id="4223"/>
      <w:r w:rsidRPr="005119F6">
        <w:rPr>
          <w:rStyle w:val="NumNot"/>
        </w:rPr>
        <w:t>.</w:t>
      </w:r>
      <w:r>
        <w:t xml:space="preserve"> C’est Asphenez. </w:t>
      </w:r>
      <w:r w:rsidRPr="005119F6">
        <w:t xml:space="preserve">– </w:t>
      </w:r>
      <w:r w:rsidRPr="005119F6">
        <w:rPr>
          <w:rStyle w:val="NumNot"/>
        </w:rPr>
        <w:t>15</w:t>
      </w:r>
      <w:bookmarkStart w:id="4224" w:name="t4p501n15"/>
      <w:bookmarkEnd w:id="4224"/>
      <w:r w:rsidRPr="005119F6">
        <w:rPr>
          <w:rStyle w:val="NumNot"/>
        </w:rPr>
        <w:t>.</w:t>
      </w:r>
      <w:r>
        <w:t xml:space="preserve"> Arrêta, ou, en sous-entendant </w:t>
      </w:r>
      <w:r w:rsidRPr="00556F3C">
        <w:rPr>
          <w:rStyle w:val="LaIt"/>
        </w:rPr>
        <w:t>sibi</w:t>
      </w:r>
      <w:r>
        <w:t xml:space="preserve">, se proposa, s’imposa l’obligation. Cicéron dit aussi : </w:t>
      </w:r>
      <w:r w:rsidRPr="00556F3C">
        <w:rPr>
          <w:rStyle w:val="LaIt"/>
        </w:rPr>
        <w:t xml:space="preserve">Apud </w:t>
      </w:r>
      <w:r w:rsidR="006733BA" w:rsidRPr="00556F3C">
        <w:rPr>
          <w:rStyle w:val="LaIt"/>
        </w:rPr>
        <w:t>ánimum</w:t>
      </w:r>
      <w:r w:rsidRPr="00556F3C">
        <w:rPr>
          <w:rStyle w:val="LaIt"/>
        </w:rPr>
        <w:t xml:space="preserve"> </w:t>
      </w:r>
      <w:r w:rsidR="00087906" w:rsidRPr="00556F3C">
        <w:rPr>
          <w:rStyle w:val="LaIt"/>
        </w:rPr>
        <w:t>propóne</w:t>
      </w:r>
      <w:r>
        <w:t xml:space="preserve"> ; et César : </w:t>
      </w:r>
      <w:r w:rsidRPr="00556F3C">
        <w:rPr>
          <w:rStyle w:val="LaIt"/>
        </w:rPr>
        <w:t xml:space="preserve">Quod </w:t>
      </w:r>
      <w:r w:rsidR="006733BA" w:rsidRPr="00556F3C">
        <w:rPr>
          <w:rStyle w:val="LaIt"/>
        </w:rPr>
        <w:t>ánimo</w:t>
      </w:r>
      <w:r w:rsidRPr="00556F3C">
        <w:rPr>
          <w:rStyle w:val="LaIt"/>
        </w:rPr>
        <w:t xml:space="preserve"> propos</w:t>
      </w:r>
      <w:r w:rsidR="008D018B" w:rsidRPr="00556F3C">
        <w:rPr>
          <w:rStyle w:val="LaIt"/>
        </w:rPr>
        <w:t>úerat</w:t>
      </w:r>
      <w:r>
        <w:t xml:space="preserve">. </w:t>
      </w:r>
      <w:r w:rsidRPr="005119F6">
        <w:t xml:space="preserve">– </w:t>
      </w:r>
      <w:r w:rsidRPr="005119F6">
        <w:rPr>
          <w:rStyle w:val="NumNot"/>
        </w:rPr>
        <w:t>16</w:t>
      </w:r>
      <w:bookmarkStart w:id="4225" w:name="t4p501n16"/>
      <w:bookmarkEnd w:id="4225"/>
      <w:r w:rsidRPr="005119F6">
        <w:rPr>
          <w:rStyle w:val="NumNot"/>
        </w:rPr>
        <w:t>.</w:t>
      </w:r>
      <w:r>
        <w:t xml:space="preserve"> Il s’agit toujours d’Asphenez appelé, à cause de sa charge, tantôt </w:t>
      </w:r>
      <w:r w:rsidRPr="00556F3C">
        <w:rPr>
          <w:rStyle w:val="LaIt"/>
        </w:rPr>
        <w:t>præ</w:t>
      </w:r>
      <w:r w:rsidR="006733BA" w:rsidRPr="00556F3C">
        <w:rPr>
          <w:rStyle w:val="LaIt"/>
        </w:rPr>
        <w:t>pósitus</w:t>
      </w:r>
      <w:r>
        <w:t xml:space="preserve"> et tantôt </w:t>
      </w:r>
      <w:r w:rsidRPr="00556F3C">
        <w:rPr>
          <w:rStyle w:val="LaIt"/>
        </w:rPr>
        <w:t>princeps</w:t>
      </w:r>
      <w:r>
        <w:t xml:space="preserve">. </w:t>
      </w:r>
      <w:r w:rsidRPr="005119F6">
        <w:t xml:space="preserve">– </w:t>
      </w:r>
      <w:r w:rsidRPr="005119F6">
        <w:rPr>
          <w:rStyle w:val="NumNot"/>
        </w:rPr>
        <w:t>17</w:t>
      </w:r>
      <w:bookmarkStart w:id="4226" w:name="t4p501n17"/>
      <w:bookmarkEnd w:id="4226"/>
      <w:r w:rsidRPr="005119F6">
        <w:rPr>
          <w:rStyle w:val="NumNot"/>
        </w:rPr>
        <w:t>.</w:t>
      </w:r>
      <w:r>
        <w:t xml:space="preserve"> Chef d’une partie des serviteurs du roi. </w:t>
      </w:r>
      <w:r w:rsidRPr="005119F6">
        <w:t xml:space="preserve">– </w:t>
      </w:r>
      <w:r w:rsidRPr="005119F6">
        <w:rPr>
          <w:rStyle w:val="NumNot"/>
        </w:rPr>
        <w:t>18</w:t>
      </w:r>
      <w:bookmarkStart w:id="4227" w:name="t4p501n18"/>
      <w:bookmarkEnd w:id="4227"/>
      <w:r w:rsidRPr="005119F6">
        <w:rPr>
          <w:rStyle w:val="NumNot"/>
        </w:rPr>
        <w:t>.</w:t>
      </w:r>
      <w:r>
        <w:t xml:space="preserve"> Asphenez. </w:t>
      </w:r>
      <w:r w:rsidRPr="005119F6">
        <w:t xml:space="preserve">– </w:t>
      </w:r>
      <w:r w:rsidRPr="005119F6">
        <w:rPr>
          <w:rStyle w:val="NumNot"/>
        </w:rPr>
        <w:t>19</w:t>
      </w:r>
      <w:bookmarkStart w:id="4228" w:name="t4p501n19"/>
      <w:bookmarkEnd w:id="4228"/>
      <w:r w:rsidRPr="005119F6">
        <w:rPr>
          <w:rStyle w:val="NumNot"/>
        </w:rPr>
        <w:t>.</w:t>
      </w:r>
      <w:r>
        <w:t xml:space="preserve"> </w:t>
      </w:r>
      <w:r w:rsidRPr="00556F3C">
        <w:rPr>
          <w:rStyle w:val="LaIt"/>
        </w:rPr>
        <w:t>Regi</w:t>
      </w:r>
      <w:r>
        <w:t>, pour le roi, aux yeux du roi.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4229" w:name="t4p502"/>
      <w:bookmarkEnd w:id="4229"/>
      <w:r w:rsidR="00CE404A">
        <w:t xml:space="preserve"> </w:t>
      </w:r>
    </w:p>
    <w:p w:rsidR="00CE404A" w:rsidRDefault="00814C0C" w:rsidP="00DD7860">
      <w:pPr>
        <w:pStyle w:val="Summarium"/>
      </w:pPr>
      <w:r>
        <w:t>Les jeunes Hébreux, nourris de légume, se trouvent dans un meilleur état et plus instruits que les autres jeunes gens.</w:t>
      </w:r>
      <w:r w:rsidR="00CE404A">
        <w:t xml:space="preserve"> </w:t>
      </w:r>
    </w:p>
    <w:p w:rsidR="00CE404A" w:rsidRDefault="00814C0C" w:rsidP="000F4914">
      <w:pPr>
        <w:pStyle w:val="fl"/>
      </w:pPr>
      <w:r>
        <w:t xml:space="preserve">Qui, </w:t>
      </w:r>
      <w:r w:rsidR="007F75CB">
        <w:t>audíto</w:t>
      </w:r>
      <w:r>
        <w:t xml:space="preserve"> s</w:t>
      </w:r>
      <w:r w:rsidR="007F75CB">
        <w:t>ermóne</w:t>
      </w:r>
      <w:r>
        <w:t xml:space="preserve"> </w:t>
      </w:r>
      <w:r w:rsidR="009E0F71">
        <w:t>hujuscémodi</w:t>
      </w:r>
      <w:r>
        <w:t>, t</w:t>
      </w:r>
      <w:r w:rsidR="007F75CB">
        <w:t>entávit</w:t>
      </w:r>
      <w:r>
        <w:t xml:space="preserve"> eos di</w:t>
      </w:r>
      <w:r w:rsidR="007F75CB">
        <w:t>ébus</w:t>
      </w:r>
      <w:r>
        <w:t xml:space="preserve"> decem.</w:t>
      </w:r>
      <w:r w:rsidR="00CE404A">
        <w:t xml:space="preserve"> </w:t>
      </w:r>
    </w:p>
    <w:p w:rsidR="00CE404A" w:rsidRDefault="00814C0C" w:rsidP="000F4914">
      <w:pPr>
        <w:pStyle w:val="fl"/>
      </w:pPr>
      <w:r>
        <w:t>Post dies autem decem, app</w:t>
      </w:r>
      <w:r w:rsidR="007F75CB">
        <w:t>aruérunt</w:t>
      </w:r>
      <w:r>
        <w:t xml:space="preserve"> vultus </w:t>
      </w:r>
      <w:r w:rsidR="007F75CB">
        <w:t>eórum</w:t>
      </w:r>
      <w:r>
        <w:t xml:space="preserve"> mel</w:t>
      </w:r>
      <w:r w:rsidR="007F75CB">
        <w:t>ióres</w:t>
      </w:r>
      <w:r>
        <w:t xml:space="preserve"> et corpulent</w:t>
      </w:r>
      <w:r w:rsidR="007F75CB">
        <w:t>ióres</w:t>
      </w:r>
      <w:r>
        <w:t xml:space="preserve"> præ </w:t>
      </w:r>
      <w:r w:rsidR="007F75CB">
        <w:t>ómnibus</w:t>
      </w:r>
      <w:r>
        <w:t xml:space="preserve"> </w:t>
      </w:r>
      <w:r w:rsidR="007F75CB">
        <w:t>púeris</w:t>
      </w:r>
      <w:r>
        <w:t>, qui ves</w:t>
      </w:r>
      <w:r w:rsidR="007F75CB">
        <w:t>cebántur</w:t>
      </w:r>
      <w:r>
        <w:t xml:space="preserve"> cibo r</w:t>
      </w:r>
      <w:r w:rsidR="007F75CB">
        <w:t>égio</w:t>
      </w:r>
      <w:r>
        <w:t>.</w:t>
      </w:r>
      <w:r w:rsidR="00CE404A">
        <w:t xml:space="preserve"> </w:t>
      </w:r>
    </w:p>
    <w:p w:rsidR="00CE404A" w:rsidRDefault="00814C0C" w:rsidP="000F4914">
      <w:pPr>
        <w:pStyle w:val="fl"/>
      </w:pPr>
      <w:r>
        <w:t xml:space="preserve">Porro </w:t>
      </w:r>
      <w:r w:rsidR="002B18DD">
        <w:t>Málasar</w:t>
      </w:r>
      <w:r>
        <w:t xml:space="preserve"> t</w:t>
      </w:r>
      <w:r w:rsidR="007F75CB">
        <w:t>ollébat</w:t>
      </w:r>
      <w:r>
        <w:t xml:space="preserve"> cib</w:t>
      </w:r>
      <w:r w:rsidR="007F75CB">
        <w:t>ária</w:t>
      </w:r>
      <w:r>
        <w:t xml:space="preserve">, et vinum potūs </w:t>
      </w:r>
      <w:r w:rsidR="007F75CB">
        <w:t>eórum</w:t>
      </w:r>
      <w:r>
        <w:rPr>
          <w:vertAlign w:val="superscript"/>
        </w:rPr>
        <w:t>1</w:t>
      </w:r>
      <w:r>
        <w:t xml:space="preserve">, </w:t>
      </w:r>
      <w:r w:rsidR="007F75CB">
        <w:t>dabátque</w:t>
      </w:r>
      <w:r>
        <w:t xml:space="preserve"> eis leg</w:t>
      </w:r>
      <w:r w:rsidR="007F75CB">
        <w:t>úmina</w:t>
      </w:r>
      <w:r>
        <w:t>.</w:t>
      </w:r>
      <w:r w:rsidR="00CE404A">
        <w:t xml:space="preserve"> </w:t>
      </w:r>
    </w:p>
    <w:p w:rsidR="00CE404A" w:rsidRDefault="007F75CB" w:rsidP="000F4914">
      <w:pPr>
        <w:pStyle w:val="fl"/>
      </w:pPr>
      <w:r>
        <w:t>Púeris</w:t>
      </w:r>
      <w:r w:rsidR="00814C0C">
        <w:t xml:space="preserve"> autem his dedit Deus sci</w:t>
      </w:r>
      <w:r>
        <w:t>éntiam</w:t>
      </w:r>
      <w:r w:rsidR="00814C0C">
        <w:t xml:space="preserve"> et d</w:t>
      </w:r>
      <w:r>
        <w:t>isciplínam</w:t>
      </w:r>
      <w:r w:rsidR="00814C0C">
        <w:rPr>
          <w:vertAlign w:val="superscript"/>
        </w:rPr>
        <w:t>2</w:t>
      </w:r>
      <w:r w:rsidR="00814C0C">
        <w:t>, in omni libro</w:t>
      </w:r>
      <w:r w:rsidR="00814C0C">
        <w:rPr>
          <w:vertAlign w:val="superscript"/>
        </w:rPr>
        <w:t>3</w:t>
      </w:r>
      <w:r w:rsidR="00814C0C">
        <w:t xml:space="preserve"> et </w:t>
      </w:r>
      <w:r w:rsidR="00087906">
        <w:t>sapiéntiā</w:t>
      </w:r>
      <w:r w:rsidR="00814C0C">
        <w:t> : D</w:t>
      </w:r>
      <w:r>
        <w:t>aniéli</w:t>
      </w:r>
      <w:r w:rsidR="00814C0C">
        <w:t xml:space="preserve"> autem intellig</w:t>
      </w:r>
      <w:r>
        <w:t>éntiam</w:t>
      </w:r>
      <w:r w:rsidR="00814C0C">
        <w:rPr>
          <w:vertAlign w:val="superscript"/>
        </w:rPr>
        <w:t>4</w:t>
      </w:r>
      <w:r w:rsidR="00814C0C">
        <w:t xml:space="preserve"> </w:t>
      </w:r>
      <w:r>
        <w:t>ómnium</w:t>
      </w:r>
      <w:r w:rsidR="00814C0C">
        <w:t xml:space="preserve"> v</w:t>
      </w:r>
      <w:r>
        <w:t>isiónum</w:t>
      </w:r>
      <w:r w:rsidR="00814C0C">
        <w:t xml:space="preserve"> et so</w:t>
      </w:r>
      <w:r>
        <w:t>mniórum</w:t>
      </w:r>
      <w:r w:rsidR="00814C0C">
        <w:t>.</w:t>
      </w:r>
      <w:r w:rsidR="00CE404A">
        <w:t xml:space="preserve"> </w:t>
      </w:r>
    </w:p>
    <w:p w:rsidR="00CE404A" w:rsidRDefault="00814C0C" w:rsidP="000F4914">
      <w:pPr>
        <w:pStyle w:val="fl"/>
      </w:pPr>
      <w:r>
        <w:t>Co</w:t>
      </w:r>
      <w:r w:rsidR="007F75CB">
        <w:t>mplétis</w:t>
      </w:r>
      <w:r>
        <w:t xml:space="preserve"> </w:t>
      </w:r>
      <w:r w:rsidR="007F75CB">
        <w:t>ítaque</w:t>
      </w:r>
      <w:r>
        <w:t xml:space="preserve"> di</w:t>
      </w:r>
      <w:r w:rsidR="007F75CB">
        <w:t>ébus</w:t>
      </w:r>
      <w:r>
        <w:t>, post quos d</w:t>
      </w:r>
      <w:r w:rsidR="007F75CB">
        <w:t>íxerat</w:t>
      </w:r>
      <w:r>
        <w:t xml:space="preserve"> rex ut</w:t>
      </w:r>
      <w:r>
        <w:rPr>
          <w:vertAlign w:val="superscript"/>
        </w:rPr>
        <w:t>5</w:t>
      </w:r>
      <w:r>
        <w:t xml:space="preserve"> introdu</w:t>
      </w:r>
      <w:r w:rsidR="007F75CB">
        <w:t>ceréntur</w:t>
      </w:r>
      <w:r>
        <w:t> : int</w:t>
      </w:r>
      <w:r w:rsidR="007F75CB">
        <w:t>rodúxit</w:t>
      </w:r>
      <w:r>
        <w:t xml:space="preserve"> eos præ</w:t>
      </w:r>
      <w:r w:rsidR="007F75CB">
        <w:t>pósitus</w:t>
      </w:r>
      <w:r>
        <w:t xml:space="preserve"> in co</w:t>
      </w:r>
      <w:r w:rsidR="007F75CB">
        <w:t>nspéctu</w:t>
      </w:r>
      <w:r>
        <w:t xml:space="preserve"> </w:t>
      </w:r>
      <w:r w:rsidR="002B18DD">
        <w:t>Nabuchodónosor</w:t>
      </w:r>
      <w:r>
        <w:t>.</w:t>
      </w:r>
      <w:r w:rsidR="00CE404A">
        <w:t xml:space="preserve"> </w:t>
      </w:r>
    </w:p>
    <w:p w:rsidR="00CE404A" w:rsidRDefault="00814C0C" w:rsidP="000F4914">
      <w:pPr>
        <w:pStyle w:val="fl"/>
      </w:pPr>
      <w:r>
        <w:t xml:space="preserve">Cumque eis </w:t>
      </w:r>
      <w:r w:rsidR="007F75CB">
        <w:t>locútus</w:t>
      </w:r>
      <w:r>
        <w:t xml:space="preserve"> </w:t>
      </w:r>
      <w:r w:rsidR="007F75CB">
        <w:t>fuísset</w:t>
      </w:r>
      <w:r>
        <w:t xml:space="preserve"> rex, non sunt </w:t>
      </w:r>
      <w:r w:rsidR="007F75CB">
        <w:t>invénti</w:t>
      </w:r>
      <w:r>
        <w:t xml:space="preserve"> tales de u</w:t>
      </w:r>
      <w:r w:rsidR="007F75CB">
        <w:t>nivérsis</w:t>
      </w:r>
      <w:r>
        <w:t xml:space="preserve">, ut </w:t>
      </w:r>
      <w:r w:rsidR="002B18DD">
        <w:t>Dániel</w:t>
      </w:r>
      <w:r>
        <w:t xml:space="preserve">, </w:t>
      </w:r>
      <w:r w:rsidR="007F75CB">
        <w:t>Ananías</w:t>
      </w:r>
      <w:r>
        <w:t>, Mis</w:t>
      </w:r>
      <w:r w:rsidR="00D57256">
        <w:t>aël</w:t>
      </w:r>
      <w:r>
        <w:t xml:space="preserve">, et </w:t>
      </w:r>
      <w:r w:rsidR="007F75CB">
        <w:t>Azarías</w:t>
      </w:r>
      <w:r>
        <w:t> : et s</w:t>
      </w:r>
      <w:r w:rsidR="007F75CB">
        <w:t>tetérunt</w:t>
      </w:r>
      <w:r>
        <w:t xml:space="preserve"> in co</w:t>
      </w:r>
      <w:r w:rsidR="007F75CB">
        <w:t>nspéctu</w:t>
      </w:r>
      <w:r>
        <w:t xml:space="preserve"> regis.</w:t>
      </w:r>
      <w:r w:rsidR="00CE404A">
        <w:t xml:space="preserve"> </w:t>
      </w:r>
    </w:p>
    <w:p w:rsidR="00CE404A" w:rsidRDefault="00814C0C" w:rsidP="000F4914">
      <w:pPr>
        <w:pStyle w:val="fl"/>
      </w:pPr>
      <w:r>
        <w:t>Et omne verbum sapi</w:t>
      </w:r>
      <w:r w:rsidR="007F75CB">
        <w:t>éntiæ</w:t>
      </w:r>
      <w:r>
        <w:t xml:space="preserve"> et intell</w:t>
      </w:r>
      <w:r w:rsidR="00087906">
        <w:t>é</w:t>
      </w:r>
      <w:r>
        <w:t>ctūs, quod scis</w:t>
      </w:r>
      <w:r w:rsidR="007F75CB">
        <w:t>citátus</w:t>
      </w:r>
      <w:r>
        <w:t xml:space="preserve"> est ab eis rex, </w:t>
      </w:r>
      <w:r w:rsidR="00087906">
        <w:t>invénit</w:t>
      </w:r>
      <w:r>
        <w:t xml:space="preserve"> in eis </w:t>
      </w:r>
      <w:r w:rsidR="009E0F71">
        <w:t>decúplum</w:t>
      </w:r>
      <w:r>
        <w:t xml:space="preserve">, super cunctos </w:t>
      </w:r>
      <w:r w:rsidR="009E0F71">
        <w:t>aríolos</w:t>
      </w:r>
      <w:r>
        <w:t xml:space="preserve"> et magos</w:t>
      </w:r>
      <w:r>
        <w:rPr>
          <w:vertAlign w:val="superscript"/>
        </w:rPr>
        <w:t>6</w:t>
      </w:r>
      <w:r>
        <w:t>, qui erant in u</w:t>
      </w:r>
      <w:r w:rsidR="007F75CB">
        <w:t>nivérso</w:t>
      </w:r>
      <w:r>
        <w:t xml:space="preserve"> regno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230" w:name="t4p502n01"/>
      <w:bookmarkEnd w:id="4230"/>
      <w:r w:rsidRPr="005119F6">
        <w:rPr>
          <w:rStyle w:val="NumNot"/>
        </w:rPr>
        <w:t>.</w:t>
      </w:r>
      <w:r>
        <w:t xml:space="preserve"> Sous-entendu </w:t>
      </w:r>
      <w:r w:rsidRPr="00556F3C">
        <w:rPr>
          <w:rStyle w:val="LaIt"/>
        </w:rPr>
        <w:t>dedit</w:t>
      </w:r>
      <w:r>
        <w:t xml:space="preserve">. Le vin de leur boisson, c’est-à-dire destiné à leur boisson. </w:t>
      </w:r>
      <w:r w:rsidRPr="005119F6">
        <w:t xml:space="preserve">– </w:t>
      </w:r>
      <w:r w:rsidRPr="005119F6">
        <w:rPr>
          <w:rStyle w:val="NumNot"/>
        </w:rPr>
        <w:t>2</w:t>
      </w:r>
      <w:bookmarkStart w:id="4231" w:name="t4p502n02"/>
      <w:bookmarkEnd w:id="4231"/>
      <w:r w:rsidRPr="005119F6">
        <w:rPr>
          <w:rStyle w:val="NumNot"/>
        </w:rPr>
        <w:t>.</w:t>
      </w:r>
      <w:r>
        <w:t xml:space="preserve"> </w:t>
      </w:r>
      <w:r w:rsidRPr="00556F3C">
        <w:rPr>
          <w:rStyle w:val="LaIt"/>
        </w:rPr>
        <w:t>Sci</w:t>
      </w:r>
      <w:r w:rsidR="008D018B" w:rsidRPr="00556F3C">
        <w:rPr>
          <w:rStyle w:val="LaIt"/>
        </w:rPr>
        <w:t>éntia</w:t>
      </w:r>
      <w:r>
        <w:t xml:space="preserve"> regarde l’esprit et </w:t>
      </w:r>
      <w:r w:rsidRPr="00556F3C">
        <w:rPr>
          <w:rStyle w:val="LaIt"/>
        </w:rPr>
        <w:t>d</w:t>
      </w:r>
      <w:r w:rsidR="006733BA" w:rsidRPr="00556F3C">
        <w:rPr>
          <w:rStyle w:val="LaIt"/>
        </w:rPr>
        <w:t>isciplína</w:t>
      </w:r>
      <w:r>
        <w:t xml:space="preserve"> les mœurs. </w:t>
      </w:r>
      <w:r w:rsidRPr="005119F6">
        <w:t xml:space="preserve">– </w:t>
      </w:r>
      <w:r w:rsidRPr="005119F6">
        <w:rPr>
          <w:rStyle w:val="NumNot"/>
        </w:rPr>
        <w:t>3</w:t>
      </w:r>
      <w:bookmarkStart w:id="4232" w:name="t4p502n03"/>
      <w:bookmarkEnd w:id="4232"/>
      <w:r w:rsidRPr="005119F6">
        <w:rPr>
          <w:rStyle w:val="NumNot"/>
        </w:rPr>
        <w:t>.</w:t>
      </w:r>
      <w:r>
        <w:t xml:space="preserve"> N’oubliez pas qu’ils apprenaient la langue chaldéenne. </w:t>
      </w:r>
      <w:r w:rsidRPr="005119F6">
        <w:t xml:space="preserve">– </w:t>
      </w:r>
      <w:r w:rsidRPr="005119F6">
        <w:rPr>
          <w:rStyle w:val="NumNot"/>
        </w:rPr>
        <w:t>4</w:t>
      </w:r>
      <w:bookmarkStart w:id="4233" w:name="t4p502n04"/>
      <w:bookmarkEnd w:id="4233"/>
      <w:r w:rsidRPr="005119F6">
        <w:rPr>
          <w:rStyle w:val="NumNot"/>
        </w:rPr>
        <w:t>.</w:t>
      </w:r>
      <w:r>
        <w:t xml:space="preserve"> La science contenue dans les livres que Dieu les aidaient à comprendre. </w:t>
      </w:r>
      <w:r w:rsidRPr="005119F6">
        <w:t xml:space="preserve">– </w:t>
      </w:r>
      <w:r w:rsidRPr="005119F6">
        <w:rPr>
          <w:rStyle w:val="NumNot"/>
        </w:rPr>
        <w:t>5</w:t>
      </w:r>
      <w:bookmarkStart w:id="4234" w:name="t4p502n05"/>
      <w:bookmarkEnd w:id="4234"/>
      <w:r w:rsidRPr="005119F6">
        <w:rPr>
          <w:rStyle w:val="NumNot"/>
        </w:rPr>
        <w:t>.</w:t>
      </w:r>
      <w:r>
        <w:t xml:space="preserve"> Littéralement : que le roi avait dits, avait fixés, pour qu’ils fussent introduits. </w:t>
      </w:r>
      <w:r w:rsidRPr="005119F6">
        <w:t xml:space="preserve">– </w:t>
      </w:r>
      <w:r w:rsidRPr="005119F6">
        <w:rPr>
          <w:rStyle w:val="NumNot"/>
        </w:rPr>
        <w:t>6</w:t>
      </w:r>
      <w:bookmarkStart w:id="4235" w:name="t4p502n06"/>
      <w:bookmarkEnd w:id="4235"/>
      <w:r w:rsidRPr="005119F6">
        <w:rPr>
          <w:rStyle w:val="NumNot"/>
        </w:rPr>
        <w:t>.</w:t>
      </w:r>
      <w:r>
        <w:t xml:space="preserve"> Mage, prêtres qui, chez les Perses, jouissaient de la plus haute considération. On les consultait sur tout, et leurs réponses étaient regardées comme des oracles. Non seulement on leur confiait l’éducation des princes, </w:t>
      </w:r>
      <w:r>
        <w:lastRenderedPageBreak/>
        <w:t xml:space="preserve">mais il fallait même que le roi, pour être couronné, subit devant eux une sorte d’examen. Les mages reconnaissaient Zoroastre pour leur maître. Ils ne voulaient ni temples, ni autels, et offraient des sacrifices sur les montagnes les plus élevées, et adoraient le feu. Cette religion subsiste encore chez les Guèbres. Comme les mages étaient profondément versés dans les mathématiques et l’astronomie, leur nom est devenu synonyme de </w:t>
      </w:r>
      <w:r w:rsidR="008D018B">
        <w:t>celui</w:t>
      </w:r>
      <w:r>
        <w:t xml:space="preserve"> de sage : c’est le sens qu’il a ici. La fusion des religions persane et chaldéenne ne s’était pas encore opérée, du moins par la conquête.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4236" w:name="t4p503"/>
      <w:bookmarkEnd w:id="4236"/>
      <w:r w:rsidR="00CE404A">
        <w:t xml:space="preserve"> </w:t>
      </w:r>
    </w:p>
    <w:p w:rsidR="00CE404A" w:rsidRDefault="00814C0C" w:rsidP="00DD7860">
      <w:pPr>
        <w:pStyle w:val="Summarium"/>
      </w:pPr>
      <w:r>
        <w:t>Les sages de la Chaldée, impuissants à expliquer un songe de Nabuchodonosor, sont condamnés à périr.</w:t>
      </w:r>
      <w:r w:rsidR="00CE404A">
        <w:t xml:space="preserve"> </w:t>
      </w:r>
    </w:p>
    <w:p w:rsidR="00CE404A" w:rsidRDefault="00814C0C" w:rsidP="000F4914">
      <w:pPr>
        <w:pStyle w:val="fl"/>
      </w:pPr>
      <w:r>
        <w:t xml:space="preserve">In anno </w:t>
      </w:r>
      <w:r w:rsidR="007F75CB">
        <w:t>secúndo</w:t>
      </w:r>
      <w:r>
        <w:t xml:space="preserve"> regni </w:t>
      </w:r>
      <w:r w:rsidR="002B18DD">
        <w:t>Nabuchodónosor</w:t>
      </w:r>
      <w:r>
        <w:t xml:space="preserve">, vidit </w:t>
      </w:r>
      <w:r w:rsidR="002B18DD">
        <w:t>Nabuchodónosor</w:t>
      </w:r>
      <w:r>
        <w:t xml:space="preserve"> s</w:t>
      </w:r>
      <w:r w:rsidR="007F75CB">
        <w:t>ómnium</w:t>
      </w:r>
      <w:r>
        <w:rPr>
          <w:vertAlign w:val="superscript"/>
        </w:rPr>
        <w:t>1</w:t>
      </w:r>
      <w:r>
        <w:t xml:space="preserve">, et </w:t>
      </w:r>
      <w:r w:rsidR="009E0F71">
        <w:t>contérritus</w:t>
      </w:r>
      <w:r>
        <w:t xml:space="preserve"> est s</w:t>
      </w:r>
      <w:r w:rsidR="007F75CB">
        <w:t>píritus</w:t>
      </w:r>
      <w:r>
        <w:t xml:space="preserve"> ejus, et s</w:t>
      </w:r>
      <w:r w:rsidR="007F75CB">
        <w:t>ómnium</w:t>
      </w:r>
      <w:r>
        <w:t xml:space="preserve"> ejus fugit ab eo.</w:t>
      </w:r>
      <w:r w:rsidR="00CE404A">
        <w:t xml:space="preserve"> </w:t>
      </w:r>
    </w:p>
    <w:p w:rsidR="00CE404A" w:rsidRDefault="006B4489" w:rsidP="000F4914">
      <w:pPr>
        <w:pStyle w:val="fl"/>
      </w:pPr>
      <w:r>
        <w:t>Præcépit</w:t>
      </w:r>
      <w:r w:rsidR="00814C0C">
        <w:t xml:space="preserve"> autem rex, ut convo</w:t>
      </w:r>
      <w:r w:rsidR="007F75CB">
        <w:t>caréntur</w:t>
      </w:r>
      <w:r w:rsidR="00814C0C">
        <w:t xml:space="preserve"> </w:t>
      </w:r>
      <w:r w:rsidR="009E0F71">
        <w:t>aríoli</w:t>
      </w:r>
      <w:r w:rsidR="00814C0C">
        <w:t>, et magi, et mal</w:t>
      </w:r>
      <w:r w:rsidR="007F75CB">
        <w:t>éfici</w:t>
      </w:r>
      <w:r w:rsidR="00814C0C">
        <w:rPr>
          <w:vertAlign w:val="superscript"/>
        </w:rPr>
        <w:t>2</w:t>
      </w:r>
      <w:r w:rsidR="00814C0C">
        <w:t xml:space="preserve"> et Ch</w:t>
      </w:r>
      <w:r w:rsidR="007F75CB">
        <w:t>aldǽi</w:t>
      </w:r>
      <w:r w:rsidR="00814C0C">
        <w:rPr>
          <w:vertAlign w:val="superscript"/>
        </w:rPr>
        <w:t>3</w:t>
      </w:r>
      <w:r w:rsidR="00814C0C">
        <w:t>, ut in</w:t>
      </w:r>
      <w:r w:rsidR="007F75CB">
        <w:t>dicárent</w:t>
      </w:r>
      <w:r w:rsidR="00814C0C">
        <w:t xml:space="preserve"> regi s</w:t>
      </w:r>
      <w:r w:rsidR="007F75CB">
        <w:t>ómnia</w:t>
      </w:r>
      <w:r w:rsidR="00814C0C">
        <w:t xml:space="preserve"> sua : qui cum </w:t>
      </w:r>
      <w:r w:rsidR="007F75CB">
        <w:t>veníssent</w:t>
      </w:r>
      <w:r w:rsidR="00814C0C">
        <w:t>, s</w:t>
      </w:r>
      <w:r w:rsidR="007F75CB">
        <w:t>tetérunt</w:t>
      </w:r>
      <w:r w:rsidR="00814C0C">
        <w:t xml:space="preserve"> coram rege.</w:t>
      </w:r>
      <w:r w:rsidR="00CE404A">
        <w:t xml:space="preserve"> </w:t>
      </w:r>
    </w:p>
    <w:p w:rsidR="00CE404A" w:rsidRDefault="00814C0C" w:rsidP="000F4914">
      <w:pPr>
        <w:pStyle w:val="fl"/>
      </w:pPr>
      <w:r>
        <w:t>Et dixit ad eos rex : Vidi s</w:t>
      </w:r>
      <w:r w:rsidR="007F75CB">
        <w:t>ómnium</w:t>
      </w:r>
      <w:r>
        <w:t> ; et mente c</w:t>
      </w:r>
      <w:r w:rsidR="007F75CB">
        <w:t>onfúsus</w:t>
      </w:r>
      <w:r>
        <w:t xml:space="preserve"> </w:t>
      </w:r>
      <w:r w:rsidR="009E0F71">
        <w:t>ignóra</w:t>
      </w:r>
      <w:r>
        <w:t xml:space="preserve"> quid </w:t>
      </w:r>
      <w:r w:rsidR="007F75CB">
        <w:t>víderim</w:t>
      </w:r>
      <w:r>
        <w:t>.</w:t>
      </w:r>
      <w:r w:rsidR="00CE404A">
        <w:t xml:space="preserve"> </w:t>
      </w:r>
    </w:p>
    <w:p w:rsidR="00CE404A" w:rsidRDefault="00814C0C" w:rsidP="000F4914">
      <w:pPr>
        <w:pStyle w:val="fl"/>
      </w:pPr>
      <w:r>
        <w:t>Respon</w:t>
      </w:r>
      <w:r w:rsidR="007F75CB">
        <w:t>derúntque</w:t>
      </w:r>
      <w:r>
        <w:t xml:space="preserve"> Ch</w:t>
      </w:r>
      <w:r w:rsidR="007F75CB">
        <w:t>aldǽi</w:t>
      </w:r>
      <w:r>
        <w:t xml:space="preserve"> regi </w:t>
      </w:r>
      <w:r w:rsidR="009E0F71">
        <w:t>syríace</w:t>
      </w:r>
      <w:r>
        <w:rPr>
          <w:vertAlign w:val="superscript"/>
        </w:rPr>
        <w:t>4</w:t>
      </w:r>
      <w:r>
        <w:t> : Rex, in sem</w:t>
      </w:r>
      <w:r w:rsidR="007F75CB">
        <w:t>pitérnum</w:t>
      </w:r>
      <w:r>
        <w:t xml:space="preserve"> vive : dic s</w:t>
      </w:r>
      <w:r w:rsidR="007F75CB">
        <w:t>ómnium</w:t>
      </w:r>
      <w:r>
        <w:t xml:space="preserve"> servis tuis, et interpret</w:t>
      </w:r>
      <w:r w:rsidR="007F75CB">
        <w:t>atiónem</w:t>
      </w:r>
      <w:r>
        <w:t xml:space="preserve"> ejus indic</w:t>
      </w:r>
      <w:r w:rsidR="007F75CB">
        <w:t>ábimus</w:t>
      </w:r>
      <w:r>
        <w:t>.</w:t>
      </w:r>
      <w:r w:rsidR="00CE404A">
        <w:t xml:space="preserve"> </w:t>
      </w:r>
    </w:p>
    <w:p w:rsidR="00CE404A" w:rsidRDefault="00814C0C" w:rsidP="000F4914">
      <w:pPr>
        <w:pStyle w:val="fl"/>
      </w:pPr>
      <w:r>
        <w:t>Et r</w:t>
      </w:r>
      <w:r w:rsidR="007F75CB">
        <w:t>espóndens</w:t>
      </w:r>
      <w:r>
        <w:t xml:space="preserve"> rex ait Ch</w:t>
      </w:r>
      <w:r w:rsidR="007F75CB">
        <w:t>aldǽis</w:t>
      </w:r>
      <w:r>
        <w:t xml:space="preserve"> : Sermo </w:t>
      </w:r>
      <w:r w:rsidR="007F75CB">
        <w:t>recéssit</w:t>
      </w:r>
      <w:r>
        <w:t xml:space="preserve"> a me : nisi </w:t>
      </w:r>
      <w:r w:rsidR="009E0F71">
        <w:t>indicavéritis</w:t>
      </w:r>
      <w:r>
        <w:t xml:space="preserve"> mihi s</w:t>
      </w:r>
      <w:r w:rsidR="007F75CB">
        <w:t>ómnium</w:t>
      </w:r>
      <w:r>
        <w:t>, et conj</w:t>
      </w:r>
      <w:r w:rsidR="007F75CB">
        <w:t>ectúram</w:t>
      </w:r>
      <w:r>
        <w:t xml:space="preserve"> ejus, </w:t>
      </w:r>
      <w:r w:rsidR="009E0F71">
        <w:t>períbitis</w:t>
      </w:r>
      <w:r>
        <w:t xml:space="preserve"> vos, et domus vestræ publi</w:t>
      </w:r>
      <w:r w:rsidR="007F75CB">
        <w:t>cabúntur</w:t>
      </w:r>
      <w:r>
        <w:rPr>
          <w:vertAlign w:val="superscript"/>
        </w:rPr>
        <w:t>5</w:t>
      </w:r>
      <w:r>
        <w:t>.</w:t>
      </w:r>
      <w:r w:rsidR="00CE404A">
        <w:t xml:space="preserve"> </w:t>
      </w:r>
    </w:p>
    <w:p w:rsidR="00CE404A" w:rsidRDefault="00814C0C" w:rsidP="000F4914">
      <w:pPr>
        <w:pStyle w:val="fl"/>
      </w:pPr>
      <w:r>
        <w:t>Si autem s</w:t>
      </w:r>
      <w:r w:rsidR="007F75CB">
        <w:t>ómnium</w:t>
      </w:r>
      <w:r>
        <w:t>, et conj</w:t>
      </w:r>
      <w:r w:rsidR="007F75CB">
        <w:t>ectúram</w:t>
      </w:r>
      <w:r>
        <w:t xml:space="preserve"> ejus </w:t>
      </w:r>
      <w:r w:rsidR="009E0F71">
        <w:t>narravéritis</w:t>
      </w:r>
      <w:r>
        <w:t>, pr</w:t>
      </w:r>
      <w:r w:rsidR="007F75CB">
        <w:t>ǽmia</w:t>
      </w:r>
      <w:r>
        <w:t>, et dona</w:t>
      </w:r>
      <w:r>
        <w:rPr>
          <w:vertAlign w:val="superscript"/>
        </w:rPr>
        <w:t>6</w:t>
      </w:r>
      <w:r>
        <w:t>, et h</w:t>
      </w:r>
      <w:r w:rsidR="007F75CB">
        <w:t>onórem</w:t>
      </w:r>
      <w:r>
        <w:t xml:space="preserve"> multum acc</w:t>
      </w:r>
      <w:r w:rsidR="007F75CB">
        <w:t>ipiétis</w:t>
      </w:r>
      <w:r>
        <w:t xml:space="preserve"> a me : s</w:t>
      </w:r>
      <w:r w:rsidR="007F75CB">
        <w:t>ómnium</w:t>
      </w:r>
      <w:r>
        <w:t xml:space="preserve"> </w:t>
      </w:r>
      <w:r w:rsidR="007F75CB">
        <w:t>ígitur</w:t>
      </w:r>
      <w:r>
        <w:t>, et interpret</w:t>
      </w:r>
      <w:r w:rsidR="007F75CB">
        <w:t>atiónem</w:t>
      </w:r>
      <w:r>
        <w:t xml:space="preserve"> ejus in</w:t>
      </w:r>
      <w:r w:rsidR="007F75CB">
        <w:t>dicáte</w:t>
      </w:r>
      <w:r>
        <w:t xml:space="preserve"> mihi.</w:t>
      </w:r>
      <w:r w:rsidR="00CE404A">
        <w:t xml:space="preserve"> </w:t>
      </w:r>
    </w:p>
    <w:p w:rsidR="00CE404A" w:rsidRDefault="00814C0C" w:rsidP="000F4914">
      <w:pPr>
        <w:pStyle w:val="fl"/>
      </w:pPr>
      <w:r>
        <w:t>Resp</w:t>
      </w:r>
      <w:r w:rsidR="007F75CB">
        <w:t>ondérunt</w:t>
      </w:r>
      <w:r>
        <w:t xml:space="preserve"> </w:t>
      </w:r>
      <w:r w:rsidR="007F75CB">
        <w:t>secúndo</w:t>
      </w:r>
      <w:r>
        <w:t xml:space="preserve">, atque </w:t>
      </w:r>
      <w:r w:rsidR="007F75CB">
        <w:t>dixérunt</w:t>
      </w:r>
      <w:r>
        <w:t> : Rex s</w:t>
      </w:r>
      <w:r w:rsidR="007F75CB">
        <w:t>ómnium</w:t>
      </w:r>
      <w:r>
        <w:t xml:space="preserve"> dicat servis suis, et interpret</w:t>
      </w:r>
      <w:r w:rsidR="007F75CB">
        <w:t>atiónem</w:t>
      </w:r>
      <w:r>
        <w:t xml:space="preserve"> </w:t>
      </w:r>
      <w:r w:rsidR="007F75CB">
        <w:t>illíus</w:t>
      </w:r>
      <w:r>
        <w:t xml:space="preserve"> indic</w:t>
      </w:r>
      <w:r w:rsidR="007F75CB">
        <w:t>ábimus</w:t>
      </w:r>
      <w:r>
        <w:t>.</w:t>
      </w:r>
      <w:r w:rsidR="00CE404A">
        <w:t xml:space="preserve"> </w:t>
      </w:r>
    </w:p>
    <w:p w:rsidR="00CE404A" w:rsidRDefault="00814C0C" w:rsidP="000F4914">
      <w:pPr>
        <w:pStyle w:val="fl"/>
      </w:pPr>
      <w:r>
        <w:t>R</w:t>
      </w:r>
      <w:r w:rsidR="007F75CB">
        <w:t>espóndit</w:t>
      </w:r>
      <w:r>
        <w:t xml:space="preserve"> rex, et ait : Certe novi quod tempus </w:t>
      </w:r>
      <w:r w:rsidR="009E0F71">
        <w:t>redímitis</w:t>
      </w:r>
      <w:r>
        <w:rPr>
          <w:vertAlign w:val="superscript"/>
        </w:rPr>
        <w:t>7</w:t>
      </w:r>
      <w:r>
        <w:t xml:space="preserve">, </w:t>
      </w:r>
      <w:r w:rsidR="007F75CB">
        <w:t>sciéntes</w:t>
      </w:r>
      <w:r>
        <w:t xml:space="preserve"> quod rec</w:t>
      </w:r>
      <w:r w:rsidR="007F75CB">
        <w:t>ésserit</w:t>
      </w:r>
      <w:r>
        <w:t xml:space="preserve"> a me sermo.</w:t>
      </w:r>
      <w:r w:rsidR="00CE404A">
        <w:t xml:space="preserve"> </w:t>
      </w:r>
    </w:p>
    <w:p w:rsidR="00CE404A" w:rsidRDefault="00814C0C" w:rsidP="000F4914">
      <w:pPr>
        <w:pStyle w:val="fl"/>
      </w:pPr>
      <w:r>
        <w:t>Si ergo s</w:t>
      </w:r>
      <w:r w:rsidR="007F75CB">
        <w:t>ómnium</w:t>
      </w:r>
      <w:r>
        <w:t xml:space="preserve"> non </w:t>
      </w:r>
      <w:r w:rsidR="009E0F71">
        <w:t>indicavéritis</w:t>
      </w:r>
      <w:r>
        <w:t xml:space="preserve"> mihi, una est de vobis sent</w:t>
      </w:r>
      <w:r w:rsidR="007F75CB">
        <w:t>éntia</w:t>
      </w:r>
      <w:r>
        <w:rPr>
          <w:vertAlign w:val="superscript"/>
        </w:rPr>
        <w:t>8</w:t>
      </w:r>
      <w:r>
        <w:t>, quod</w:t>
      </w:r>
      <w:r>
        <w:rPr>
          <w:vertAlign w:val="superscript"/>
        </w:rPr>
        <w:t>9</w:t>
      </w:r>
      <w:r>
        <w:t xml:space="preserve"> interpret</w:t>
      </w:r>
      <w:r w:rsidR="007F75CB">
        <w:t>atiónem</w:t>
      </w:r>
      <w:r>
        <w:t xml:space="preserve"> quoque </w:t>
      </w:r>
      <w:r w:rsidR="009E0F71">
        <w:t>fallácem</w:t>
      </w:r>
      <w:r>
        <w:t xml:space="preserve"> et dece</w:t>
      </w:r>
      <w:r w:rsidR="007F75CB">
        <w:t>ptióne</w:t>
      </w:r>
      <w:r>
        <w:t xml:space="preserve"> plenam </w:t>
      </w:r>
      <w:r w:rsidR="009E0F71">
        <w:t>composuéritis</w:t>
      </w:r>
      <w:r>
        <w:t>, ut loqu</w:t>
      </w:r>
      <w:r w:rsidR="007F75CB">
        <w:t>ámini</w:t>
      </w:r>
      <w:r>
        <w:t xml:space="preserve"> mihi donec tempus pertr</w:t>
      </w:r>
      <w:r w:rsidR="007F75CB">
        <w:t>ánseat</w:t>
      </w:r>
      <w:r>
        <w:rPr>
          <w:vertAlign w:val="superscript"/>
        </w:rPr>
        <w:t>10</w:t>
      </w:r>
      <w:r>
        <w:t>. S</w:t>
      </w:r>
      <w:r w:rsidR="007F75CB">
        <w:t>ómnium</w:t>
      </w:r>
      <w:r>
        <w:t xml:space="preserve"> </w:t>
      </w:r>
      <w:r w:rsidR="007F75CB">
        <w:t>ítaque</w:t>
      </w:r>
      <w:r>
        <w:t xml:space="preserve"> </w:t>
      </w:r>
      <w:r w:rsidR="007F75CB">
        <w:t>dícite</w:t>
      </w:r>
      <w:r>
        <w:t xml:space="preserve"> mihi, ut sciam quod interpret</w:t>
      </w:r>
      <w:r w:rsidR="007F75CB">
        <w:t>atiónem</w:t>
      </w:r>
      <w:r>
        <w:t xml:space="preserve"> quoque ejus veram loqu</w:t>
      </w:r>
      <w:r w:rsidR="007F75CB">
        <w:t>ámini</w:t>
      </w:r>
      <w:r>
        <w:rPr>
          <w:vertAlign w:val="superscript"/>
        </w:rPr>
        <w:t>11</w:t>
      </w:r>
      <w:r>
        <w:t>,</w:t>
      </w:r>
      <w:r w:rsidR="00CE404A">
        <w:t xml:space="preserve"> </w:t>
      </w:r>
    </w:p>
    <w:p w:rsidR="00CE404A" w:rsidRDefault="00814C0C" w:rsidP="000F4914">
      <w:pPr>
        <w:pStyle w:val="fl"/>
      </w:pPr>
      <w:r>
        <w:t>Resp</w:t>
      </w:r>
      <w:r w:rsidR="007F75CB">
        <w:t>ondéntes</w:t>
      </w:r>
      <w:r>
        <w:t xml:space="preserve"> ergo Ch</w:t>
      </w:r>
      <w:r w:rsidR="007F75CB">
        <w:t>aldǽi</w:t>
      </w:r>
      <w:r>
        <w:t xml:space="preserve"> coram rege, </w:t>
      </w:r>
      <w:r w:rsidR="007F75CB">
        <w:t>dixérunt</w:t>
      </w:r>
      <w:r>
        <w:t> : Non est homo super terram, qui s</w:t>
      </w:r>
      <w:r w:rsidR="007F75CB">
        <w:t>ermónem</w:t>
      </w:r>
      <w:r>
        <w:t xml:space="preserve"> tuum, rex, possit </w:t>
      </w:r>
      <w:r w:rsidR="009E0F71">
        <w:t>implére</w:t>
      </w:r>
      <w:r>
        <w:t xml:space="preserve"> : sed neque regum quisquam magnus et potens verbum </w:t>
      </w:r>
      <w:r w:rsidR="009E0F71">
        <w:t>hujuscémodi</w:t>
      </w:r>
      <w:r>
        <w:t xml:space="preserve"> scis</w:t>
      </w:r>
      <w:r w:rsidR="007F75CB">
        <w:t>citátur</w:t>
      </w:r>
      <w:r>
        <w:t xml:space="preserve"> ab omni </w:t>
      </w:r>
      <w:r w:rsidR="009E0F71">
        <w:t>aríolo</w:t>
      </w:r>
      <w:r>
        <w:t>, et mago, et Ch</w:t>
      </w:r>
      <w:r w:rsidR="007F75CB">
        <w:t>aldǽo</w:t>
      </w:r>
      <w:r>
        <w:t>.</w:t>
      </w:r>
      <w:r w:rsidR="00CE404A">
        <w:t xml:space="preserve"> </w:t>
      </w:r>
    </w:p>
    <w:p w:rsidR="00CE404A" w:rsidRDefault="00814C0C" w:rsidP="000F4914">
      <w:pPr>
        <w:pStyle w:val="fl"/>
      </w:pPr>
      <w:r>
        <w:t>Sermo</w:t>
      </w:r>
      <w:r>
        <w:rPr>
          <w:vertAlign w:val="superscript"/>
        </w:rPr>
        <w:t>12</w:t>
      </w:r>
      <w:r>
        <w:t xml:space="preserve"> enim, quem tu quæris, rex, gravis est : nec rep</w:t>
      </w:r>
      <w:r w:rsidR="007F75CB">
        <w:t>eriétur</w:t>
      </w:r>
      <w:r>
        <w:t xml:space="preserve"> quisquam, qui </w:t>
      </w:r>
      <w:r w:rsidR="007F75CB">
        <w:t>índicet</w:t>
      </w:r>
      <w:r>
        <w:t xml:space="preserve"> illum in co</w:t>
      </w:r>
      <w:r w:rsidR="007F75CB">
        <w:t>nspéctu</w:t>
      </w:r>
      <w:r>
        <w:t xml:space="preserve"> regis : </w:t>
      </w:r>
      <w:r w:rsidR="007F75CB">
        <w:t>excéptis</w:t>
      </w:r>
      <w:r>
        <w:t xml:space="preserve"> diis, quorum non est cum hom</w:t>
      </w:r>
      <w:r w:rsidR="007F75CB">
        <w:t>ínibus</w:t>
      </w:r>
      <w:r>
        <w:t xml:space="preserve"> conv</w:t>
      </w:r>
      <w:r w:rsidR="007F75CB">
        <w:t>ersátio</w:t>
      </w:r>
      <w:r>
        <w:t>.</w:t>
      </w:r>
      <w:r w:rsidR="00CE404A">
        <w:t xml:space="preserve"> </w:t>
      </w:r>
    </w:p>
    <w:p w:rsidR="00CE404A" w:rsidRDefault="00814C0C" w:rsidP="000F4914">
      <w:pPr>
        <w:pStyle w:val="fl"/>
      </w:pPr>
      <w:r>
        <w:t xml:space="preserve">Quo </w:t>
      </w:r>
      <w:r w:rsidR="007F75CB">
        <w:t>audíto</w:t>
      </w:r>
      <w:r>
        <w:t xml:space="preserve">, rex in </w:t>
      </w:r>
      <w:r w:rsidR="009E0F71">
        <w:t>furóre</w:t>
      </w:r>
      <w:r>
        <w:t xml:space="preserve"> et in irā</w:t>
      </w:r>
      <w:r>
        <w:rPr>
          <w:vertAlign w:val="superscript"/>
        </w:rPr>
        <w:t>13</w:t>
      </w:r>
      <w:r>
        <w:t xml:space="preserve"> magnā </w:t>
      </w:r>
      <w:r w:rsidR="009E0F71">
        <w:t>præcépit</w:t>
      </w:r>
      <w:r>
        <w:t xml:space="preserve"> ut </w:t>
      </w:r>
      <w:r w:rsidR="009E0F71">
        <w:t>perírent</w:t>
      </w:r>
      <w:r>
        <w:t xml:space="preserve"> omnes s</w:t>
      </w:r>
      <w:r w:rsidR="007F75CB">
        <w:t>apiéntes</w:t>
      </w:r>
      <w:r>
        <w:t xml:space="preserve"> Ba</w:t>
      </w:r>
      <w:r w:rsidR="007F75CB">
        <w:t>bylónis</w:t>
      </w:r>
      <w:r>
        <w:t>.</w:t>
      </w:r>
      <w:r w:rsidR="00CE404A">
        <w:t xml:space="preserve"> </w:t>
      </w:r>
    </w:p>
    <w:p w:rsidR="00CE404A" w:rsidRDefault="00814C0C" w:rsidP="000F4914">
      <w:pPr>
        <w:pStyle w:val="fl"/>
      </w:pPr>
      <w:r>
        <w:t>Et egr</w:t>
      </w:r>
      <w:r w:rsidR="00087906">
        <w:t>é</w:t>
      </w:r>
      <w:r>
        <w:t xml:space="preserve">ssā </w:t>
      </w:r>
      <w:r w:rsidR="00087906">
        <w:t>senténtiā</w:t>
      </w:r>
      <w:r>
        <w:t>, s</w:t>
      </w:r>
      <w:r w:rsidR="007F75CB">
        <w:t>apiéntes</w:t>
      </w:r>
      <w:r>
        <w:t xml:space="preserve"> interfic</w:t>
      </w:r>
      <w:r w:rsidR="007F75CB">
        <w:t>iebántur</w:t>
      </w:r>
      <w:r>
        <w:t> ; quæreb</w:t>
      </w:r>
      <w:r w:rsidR="007F75CB">
        <w:t>antúrque</w:t>
      </w:r>
      <w:r>
        <w:t xml:space="preserve"> </w:t>
      </w:r>
      <w:r w:rsidR="002B18DD">
        <w:t>Dániel</w:t>
      </w:r>
      <w:r>
        <w:t xml:space="preserve"> et s</w:t>
      </w:r>
      <w:r w:rsidR="007F75CB">
        <w:t>ócii</w:t>
      </w:r>
      <w:r>
        <w:t xml:space="preserve"> ejus, ut </w:t>
      </w:r>
      <w:r w:rsidR="009E0F71">
        <w:t>perírent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237" w:name="t4p503n01"/>
      <w:bookmarkEnd w:id="4237"/>
      <w:r w:rsidRPr="005119F6">
        <w:rPr>
          <w:rStyle w:val="NumNot"/>
        </w:rPr>
        <w:t>.</w:t>
      </w:r>
      <w:r>
        <w:t xml:space="preserve"> Pour eut un songe ou vit certaines choses en songe. Ovide a dit : </w:t>
      </w:r>
      <w:r w:rsidRPr="00556F3C">
        <w:rPr>
          <w:rStyle w:val="LaIt"/>
        </w:rPr>
        <w:lastRenderedPageBreak/>
        <w:t>S</w:t>
      </w:r>
      <w:r w:rsidR="008D018B" w:rsidRPr="00556F3C">
        <w:rPr>
          <w:rStyle w:val="LaIt"/>
        </w:rPr>
        <w:t>ómnia</w:t>
      </w:r>
      <w:r w:rsidRPr="00556F3C">
        <w:rPr>
          <w:rStyle w:val="LaIt"/>
        </w:rPr>
        <w:t xml:space="preserve"> læta </w:t>
      </w:r>
      <w:r w:rsidR="008D018B" w:rsidRPr="00556F3C">
        <w:rPr>
          <w:rStyle w:val="LaIt"/>
        </w:rPr>
        <w:t>vidére</w:t>
      </w:r>
      <w:r>
        <w:t xml:space="preserve">. </w:t>
      </w:r>
      <w:r w:rsidRPr="005119F6">
        <w:t xml:space="preserve">– </w:t>
      </w:r>
      <w:r w:rsidRPr="005119F6">
        <w:rPr>
          <w:rStyle w:val="NumNot"/>
        </w:rPr>
        <w:t>2</w:t>
      </w:r>
      <w:bookmarkStart w:id="4238" w:name="t4p503n02"/>
      <w:bookmarkEnd w:id="4238"/>
      <w:r w:rsidRPr="005119F6">
        <w:rPr>
          <w:rStyle w:val="NumNot"/>
        </w:rPr>
        <w:t>.</w:t>
      </w:r>
      <w:r>
        <w:t xml:space="preserve"> </w:t>
      </w:r>
      <w:r w:rsidR="00087906" w:rsidRPr="00556F3C">
        <w:rPr>
          <w:rStyle w:val="LaIt"/>
        </w:rPr>
        <w:t>Maléficus</w:t>
      </w:r>
      <w:r>
        <w:t xml:space="preserve">, qui use de maléfices, enchanteur. Il </w:t>
      </w:r>
      <w:r>
        <w:lastRenderedPageBreak/>
        <w:t xml:space="preserve">n’est pas pris ici en mauvaise part. </w:t>
      </w:r>
      <w:r w:rsidRPr="005119F6">
        <w:t xml:space="preserve">– </w:t>
      </w:r>
      <w:r w:rsidRPr="005119F6">
        <w:rPr>
          <w:rStyle w:val="NumNot"/>
        </w:rPr>
        <w:t>3</w:t>
      </w:r>
      <w:bookmarkStart w:id="4239" w:name="t4p503n03"/>
      <w:bookmarkEnd w:id="4239"/>
      <w:r w:rsidRPr="005119F6">
        <w:rPr>
          <w:rStyle w:val="NumNot"/>
        </w:rPr>
        <w:t>.</w:t>
      </w:r>
      <w:r>
        <w:t xml:space="preserve"> Nous avons vu plus haut que les Chaldéens, </w:t>
      </w:r>
      <w:r w:rsidRPr="00556F3C">
        <w:rPr>
          <w:rStyle w:val="LaIt"/>
        </w:rPr>
        <w:t>Ch</w:t>
      </w:r>
      <w:r w:rsidR="008D018B" w:rsidRPr="00556F3C">
        <w:rPr>
          <w:rStyle w:val="LaIt"/>
        </w:rPr>
        <w:t>aldǽi</w:t>
      </w:r>
      <w:r>
        <w:t xml:space="preserve">, étaient très adonnés à la divination et à l’astrologie judiciaire : c’est la raison pour laquelle leur nom est devenu synonyme d’astrologue. Les devins, </w:t>
      </w:r>
      <w:r w:rsidR="00087906" w:rsidRPr="00556F3C">
        <w:rPr>
          <w:rStyle w:val="LaIt"/>
        </w:rPr>
        <w:t>aríoli</w:t>
      </w:r>
      <w:r>
        <w:t xml:space="preserve">, étaient ceux qui ne se servaient que de paroles pour prédire l’avenir ; les mages, </w:t>
      </w:r>
      <w:r w:rsidRPr="00556F3C">
        <w:rPr>
          <w:rStyle w:val="LaIt"/>
        </w:rPr>
        <w:t>magi</w:t>
      </w:r>
      <w:r>
        <w:t xml:space="preserve">, consultaient les choses naturelles ; les enchanteurs, </w:t>
      </w:r>
      <w:r w:rsidR="00087906" w:rsidRPr="00556F3C">
        <w:rPr>
          <w:rStyle w:val="LaIt"/>
        </w:rPr>
        <w:t>maléfici</w:t>
      </w:r>
      <w:r>
        <w:t xml:space="preserve">, fouillaient dans les entrailles des animaux pour en tirer des augures ; enfin les Chaldéens, </w:t>
      </w:r>
      <w:r w:rsidRPr="00556F3C">
        <w:rPr>
          <w:rStyle w:val="LaIt"/>
        </w:rPr>
        <w:t>Ch</w:t>
      </w:r>
      <w:r w:rsidR="008D018B" w:rsidRPr="00556F3C">
        <w:rPr>
          <w:rStyle w:val="LaIt"/>
        </w:rPr>
        <w:t>aldǽi</w:t>
      </w:r>
      <w:r>
        <w:t xml:space="preserve">, étaient les mathématiciens, les faiseurs d’horoscopes (saint Jérôme et </w:t>
      </w:r>
      <w:r w:rsidR="00087906">
        <w:t>Ménochius</w:t>
      </w:r>
      <w:r>
        <w:t xml:space="preserve">). </w:t>
      </w:r>
      <w:r w:rsidRPr="005119F6">
        <w:t xml:space="preserve">– </w:t>
      </w:r>
      <w:r w:rsidRPr="005119F6">
        <w:rPr>
          <w:rStyle w:val="NumNot"/>
        </w:rPr>
        <w:t>4</w:t>
      </w:r>
      <w:bookmarkStart w:id="4240" w:name="t4p503n04"/>
      <w:bookmarkEnd w:id="4240"/>
      <w:r w:rsidRPr="005119F6">
        <w:rPr>
          <w:rStyle w:val="NumNot"/>
        </w:rPr>
        <w:t>.</w:t>
      </w:r>
      <w:r>
        <w:t xml:space="preserve"> En langue chaldéenne, qui était leur propre langue et que les Hébreux appelaient syriaque ou plutôt araméenne. Daniel fait sans doute cette remarque pour qu’on ne s’étonne pas si la suite de son livre est en langue syriaque jusqu’au VIII° chapitre. </w:t>
      </w:r>
      <w:r w:rsidRPr="005119F6">
        <w:t xml:space="preserve">– </w:t>
      </w:r>
      <w:r w:rsidRPr="005119F6">
        <w:rPr>
          <w:rStyle w:val="NumNot"/>
        </w:rPr>
        <w:t>5</w:t>
      </w:r>
      <w:bookmarkStart w:id="4241" w:name="t4p503n05"/>
      <w:bookmarkEnd w:id="4241"/>
      <w:r w:rsidRPr="005119F6">
        <w:rPr>
          <w:rStyle w:val="NumNot"/>
        </w:rPr>
        <w:t>.</w:t>
      </w:r>
      <w:r>
        <w:t xml:space="preserve"> </w:t>
      </w:r>
      <w:r w:rsidRPr="00556F3C">
        <w:rPr>
          <w:rStyle w:val="LaIt"/>
        </w:rPr>
        <w:t>Publi</w:t>
      </w:r>
      <w:r w:rsidR="006733BA" w:rsidRPr="00556F3C">
        <w:rPr>
          <w:rStyle w:val="LaIt"/>
        </w:rPr>
        <w:t>cabúntur</w:t>
      </w:r>
      <w:r>
        <w:t xml:space="preserve">, parce </w:t>
      </w:r>
      <w:r>
        <w:lastRenderedPageBreak/>
        <w:t xml:space="preserve">que ces confiscations se faisaient avec publication et par autorité publique. </w:t>
      </w:r>
      <w:r w:rsidRPr="005119F6">
        <w:t xml:space="preserve">– </w:t>
      </w:r>
      <w:r w:rsidRPr="005119F6">
        <w:rPr>
          <w:rStyle w:val="NumNot"/>
        </w:rPr>
        <w:t>6</w:t>
      </w:r>
      <w:bookmarkStart w:id="4242" w:name="t4p503n06"/>
      <w:bookmarkEnd w:id="4242"/>
      <w:r w:rsidRPr="005119F6">
        <w:rPr>
          <w:rStyle w:val="NumNot"/>
        </w:rPr>
        <w:t>.</w:t>
      </w:r>
      <w:r>
        <w:t xml:space="preserve"> </w:t>
      </w:r>
      <w:r w:rsidR="00087906" w:rsidRPr="00556F3C">
        <w:rPr>
          <w:rStyle w:val="LaIt"/>
        </w:rPr>
        <w:t>Prǽmium</w:t>
      </w:r>
      <w:r>
        <w:t xml:space="preserve"> marque un prix, une récompense, et </w:t>
      </w:r>
      <w:r w:rsidRPr="00556F3C">
        <w:rPr>
          <w:rStyle w:val="LaIt"/>
        </w:rPr>
        <w:t>donum</w:t>
      </w:r>
      <w:r>
        <w:t xml:space="preserve">, un pur don. </w:t>
      </w:r>
      <w:r w:rsidRPr="005119F6">
        <w:t xml:space="preserve">– </w:t>
      </w:r>
      <w:r w:rsidRPr="005119F6">
        <w:rPr>
          <w:rStyle w:val="NumNot"/>
        </w:rPr>
        <w:t>7</w:t>
      </w:r>
      <w:bookmarkStart w:id="4243" w:name="t4p503n07"/>
      <w:bookmarkEnd w:id="4243"/>
      <w:r w:rsidRPr="005119F6">
        <w:rPr>
          <w:rStyle w:val="NumNot"/>
        </w:rPr>
        <w:t>.</w:t>
      </w:r>
      <w:r>
        <w:t xml:space="preserve"> Ce qu’on achète, on l’obtient, on le gagne : </w:t>
      </w:r>
      <w:r w:rsidRPr="00556F3C">
        <w:rPr>
          <w:rStyle w:val="LaIt"/>
        </w:rPr>
        <w:t>re</w:t>
      </w:r>
      <w:r w:rsidR="006733BA" w:rsidRPr="00556F3C">
        <w:rPr>
          <w:rStyle w:val="LaIt"/>
        </w:rPr>
        <w:t>demísti</w:t>
      </w:r>
      <w:r>
        <w:t xml:space="preserve"> signifie donc ici : vous cherchez à gagner, à obtenir du temps. </w:t>
      </w:r>
      <w:r w:rsidRPr="005119F6">
        <w:t xml:space="preserve">– </w:t>
      </w:r>
      <w:r w:rsidRPr="005119F6">
        <w:rPr>
          <w:rStyle w:val="NumNot"/>
        </w:rPr>
        <w:t>8</w:t>
      </w:r>
      <w:bookmarkStart w:id="4244" w:name="t4p503n08"/>
      <w:bookmarkEnd w:id="4244"/>
      <w:r w:rsidRPr="005119F6">
        <w:rPr>
          <w:rStyle w:val="NumNot"/>
        </w:rPr>
        <w:t>.</w:t>
      </w:r>
      <w:r>
        <w:t xml:space="preserve"> </w:t>
      </w:r>
      <w:r w:rsidRPr="00556F3C">
        <w:rPr>
          <w:rStyle w:val="LaIt"/>
        </w:rPr>
        <w:t>Sent</w:t>
      </w:r>
      <w:r w:rsidR="008D018B" w:rsidRPr="00556F3C">
        <w:rPr>
          <w:rStyle w:val="LaIt"/>
        </w:rPr>
        <w:t>éntia</w:t>
      </w:r>
      <w:r>
        <w:t xml:space="preserve">, jugement ou pensée. </w:t>
      </w:r>
      <w:r w:rsidRPr="005119F6">
        <w:t xml:space="preserve">– </w:t>
      </w:r>
      <w:r w:rsidRPr="005119F6">
        <w:rPr>
          <w:rStyle w:val="NumNot"/>
        </w:rPr>
        <w:t>9</w:t>
      </w:r>
      <w:bookmarkStart w:id="4245" w:name="t4p503n09"/>
      <w:bookmarkEnd w:id="4245"/>
      <w:r w:rsidRPr="005119F6">
        <w:rPr>
          <w:rStyle w:val="NumNot"/>
        </w:rPr>
        <w:t>.</w:t>
      </w:r>
      <w:r>
        <w:t xml:space="preserve"> Sous-entendu </w:t>
      </w:r>
      <w:r w:rsidRPr="00556F3C">
        <w:rPr>
          <w:rStyle w:val="LaIt"/>
        </w:rPr>
        <w:t xml:space="preserve">si </w:t>
      </w:r>
      <w:r w:rsidR="00087906" w:rsidRPr="00556F3C">
        <w:rPr>
          <w:rStyle w:val="LaIt"/>
        </w:rPr>
        <w:t>novéritis</w:t>
      </w:r>
      <w:r w:rsidRPr="00556F3C">
        <w:rPr>
          <w:rStyle w:val="LaIt"/>
        </w:rPr>
        <w:t xml:space="preserve"> illud</w:t>
      </w:r>
      <w:r>
        <w:t xml:space="preserve">, si vous connaissiez. </w:t>
      </w:r>
      <w:r w:rsidRPr="005119F6">
        <w:t xml:space="preserve">– </w:t>
      </w:r>
      <w:r w:rsidRPr="005119F6">
        <w:rPr>
          <w:rStyle w:val="NumNot"/>
        </w:rPr>
        <w:t>10</w:t>
      </w:r>
      <w:bookmarkStart w:id="4246" w:name="t4p503n10"/>
      <w:bookmarkEnd w:id="4246"/>
      <w:r w:rsidRPr="005119F6">
        <w:rPr>
          <w:rStyle w:val="NumNot"/>
        </w:rPr>
        <w:t>.</w:t>
      </w:r>
      <w:r>
        <w:t xml:space="preserve"> Pour me parler, pour m’entretenir par des paroles et faire passer le temps. </w:t>
      </w:r>
      <w:r w:rsidRPr="005119F6">
        <w:t xml:space="preserve">– </w:t>
      </w:r>
      <w:r w:rsidRPr="005119F6">
        <w:rPr>
          <w:rStyle w:val="NumNot"/>
        </w:rPr>
        <w:t>11</w:t>
      </w:r>
      <w:bookmarkStart w:id="4247" w:name="t4p503n11"/>
      <w:bookmarkEnd w:id="4247"/>
      <w:r w:rsidRPr="005119F6">
        <w:rPr>
          <w:rStyle w:val="NumNot"/>
        </w:rPr>
        <w:t>.</w:t>
      </w:r>
      <w:r>
        <w:t xml:space="preserve"> Le roi raisonne fort juste : puisqu’ils se glorifiaient de connaître l’avenir, il avait sujet de les presser de lui découvrir aussi le passé ; et si leur science eût été vraiment </w:t>
      </w:r>
      <w:r w:rsidR="00087906">
        <w:t>divine</w:t>
      </w:r>
      <w:r>
        <w:t xml:space="preserve">, il ne leur était pas plus difficile de découvrir au roi ce qu’il avait vu en songe que de lui en donner l’interprétation. </w:t>
      </w:r>
      <w:r w:rsidRPr="005119F6">
        <w:t xml:space="preserve">– </w:t>
      </w:r>
      <w:r w:rsidRPr="005119F6">
        <w:rPr>
          <w:rStyle w:val="NumNot"/>
        </w:rPr>
        <w:t>12</w:t>
      </w:r>
      <w:bookmarkStart w:id="4248" w:name="t4p503n12"/>
      <w:bookmarkEnd w:id="4248"/>
      <w:r w:rsidRPr="005119F6">
        <w:rPr>
          <w:rStyle w:val="NumNot"/>
        </w:rPr>
        <w:t>.</w:t>
      </w:r>
      <w:r>
        <w:t xml:space="preserve"> </w:t>
      </w:r>
      <w:r w:rsidRPr="00556F3C">
        <w:rPr>
          <w:rStyle w:val="LaIt"/>
        </w:rPr>
        <w:t>Sermo</w:t>
      </w:r>
      <w:r>
        <w:t xml:space="preserve"> peut signifier ici interprétation, qui est une espèce de discours. </w:t>
      </w:r>
      <w:r w:rsidRPr="005119F6">
        <w:t xml:space="preserve">– </w:t>
      </w:r>
      <w:r w:rsidRPr="005119F6">
        <w:rPr>
          <w:rStyle w:val="NumNot"/>
        </w:rPr>
        <w:t>13</w:t>
      </w:r>
      <w:bookmarkStart w:id="4249" w:name="t4p503n13"/>
      <w:bookmarkEnd w:id="4249"/>
      <w:r w:rsidRPr="005119F6">
        <w:rPr>
          <w:rStyle w:val="NumNot"/>
        </w:rPr>
        <w:t>.</w:t>
      </w:r>
      <w:r>
        <w:t xml:space="preserve"> Transposition : </w:t>
      </w:r>
      <w:r w:rsidRPr="00556F3C">
        <w:rPr>
          <w:rStyle w:val="LaIt"/>
        </w:rPr>
        <w:t>furor</w:t>
      </w:r>
      <w:r>
        <w:t xml:space="preserve"> dit plus que </w:t>
      </w:r>
      <w:r w:rsidRPr="00556F3C">
        <w:rPr>
          <w:rStyle w:val="LaIt"/>
        </w:rPr>
        <w:t>ira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4250" w:name="t4p504"/>
      <w:bookmarkEnd w:id="4250"/>
      <w:r w:rsidR="00CE404A">
        <w:t xml:space="preserve"> </w:t>
      </w:r>
    </w:p>
    <w:p w:rsidR="00CE404A" w:rsidRDefault="00814C0C" w:rsidP="00DD7860">
      <w:pPr>
        <w:pStyle w:val="Summarium"/>
      </w:pPr>
      <w:r>
        <w:t>Daniel obtient que la sentence de mort soit suspendue ; il prie avec ses compagnons et demande à être introduit auprès du roi.</w:t>
      </w:r>
      <w:r w:rsidR="00CE404A">
        <w:t xml:space="preserve"> </w:t>
      </w:r>
    </w:p>
    <w:p w:rsidR="00CE404A" w:rsidRDefault="00814C0C" w:rsidP="000F4914">
      <w:pPr>
        <w:pStyle w:val="fl"/>
      </w:pPr>
      <w:r>
        <w:t xml:space="preserve">Tunc </w:t>
      </w:r>
      <w:r w:rsidR="002B18DD">
        <w:t>Dániel</w:t>
      </w:r>
      <w:r>
        <w:t xml:space="preserve"> req</w:t>
      </w:r>
      <w:r w:rsidR="007F75CB">
        <w:t>uisívit</w:t>
      </w:r>
      <w:r>
        <w:t xml:space="preserve"> de lege atque </w:t>
      </w:r>
      <w:r w:rsidR="00087906">
        <w:t>senténtiā</w:t>
      </w:r>
      <w:r>
        <w:t xml:space="preserve">, ab </w:t>
      </w:r>
      <w:r w:rsidR="002B18DD">
        <w:t>Arioch</w:t>
      </w:r>
      <w:r>
        <w:rPr>
          <w:vertAlign w:val="superscript"/>
        </w:rPr>
        <w:t>1</w:t>
      </w:r>
      <w:r>
        <w:t xml:space="preserve"> </w:t>
      </w:r>
      <w:r w:rsidR="007F75CB">
        <w:t>príncipe</w:t>
      </w:r>
      <w:r>
        <w:t xml:space="preserve"> mil</w:t>
      </w:r>
      <w:r w:rsidR="007F75CB">
        <w:t>ítiæ</w:t>
      </w:r>
      <w:r>
        <w:t xml:space="preserve"> regis, qui </w:t>
      </w:r>
      <w:r w:rsidR="007F75CB">
        <w:t>egréssus</w:t>
      </w:r>
      <w:r>
        <w:t xml:space="preserve"> f</w:t>
      </w:r>
      <w:r w:rsidR="007F75CB">
        <w:t>úerat</w:t>
      </w:r>
      <w:r>
        <w:t xml:space="preserve"> ad interf</w:t>
      </w:r>
      <w:r w:rsidR="007F75CB">
        <w:t>iciéndos</w:t>
      </w:r>
      <w:r>
        <w:t xml:space="preserve"> s</w:t>
      </w:r>
      <w:r w:rsidR="007F75CB">
        <w:t>apiéntes</w:t>
      </w:r>
      <w:r>
        <w:t xml:space="preserve"> Ba</w:t>
      </w:r>
      <w:r w:rsidR="007F75CB">
        <w:t>bylónis</w:t>
      </w:r>
      <w:r>
        <w:t>.</w:t>
      </w:r>
      <w:r w:rsidR="00CE404A">
        <w:t xml:space="preserve"> </w:t>
      </w:r>
    </w:p>
    <w:p w:rsidR="00CE404A" w:rsidRDefault="00814C0C" w:rsidP="000F4914">
      <w:pPr>
        <w:pStyle w:val="fl"/>
      </w:pPr>
      <w:r>
        <w:t>Et inter</w:t>
      </w:r>
      <w:r w:rsidR="007F75CB">
        <w:t>rogávit</w:t>
      </w:r>
      <w:r>
        <w:t xml:space="preserve"> eum, qui a rege pot</w:t>
      </w:r>
      <w:r w:rsidR="007F75CB">
        <w:t>estátem</w:t>
      </w:r>
      <w:r>
        <w:t xml:space="preserve"> acc</w:t>
      </w:r>
      <w:r w:rsidR="007F75CB">
        <w:t>éperat</w:t>
      </w:r>
      <w:r>
        <w:rPr>
          <w:vertAlign w:val="superscript"/>
        </w:rPr>
        <w:t>2</w:t>
      </w:r>
      <w:r>
        <w:t>, quam ob causam tam c</w:t>
      </w:r>
      <w:r w:rsidR="007F75CB">
        <w:t>rudélis</w:t>
      </w:r>
      <w:r>
        <w:t xml:space="preserve"> sent</w:t>
      </w:r>
      <w:r w:rsidR="007F75CB">
        <w:t>éntia</w:t>
      </w:r>
      <w:r>
        <w:t xml:space="preserve"> a f</w:t>
      </w:r>
      <w:r w:rsidR="007F75CB">
        <w:t>ácie</w:t>
      </w:r>
      <w:r>
        <w:t xml:space="preserve"> regis</w:t>
      </w:r>
      <w:r>
        <w:rPr>
          <w:vertAlign w:val="superscript"/>
        </w:rPr>
        <w:t>3</w:t>
      </w:r>
      <w:r>
        <w:t xml:space="preserve"> esset </w:t>
      </w:r>
      <w:r w:rsidR="007F75CB">
        <w:t>egréssa</w:t>
      </w:r>
      <w:r>
        <w:t xml:space="preserve">. Cum ergo rem indicāsset </w:t>
      </w:r>
      <w:r w:rsidR="002B18DD">
        <w:t>Arioch</w:t>
      </w:r>
      <w:r>
        <w:t xml:space="preserve"> D</w:t>
      </w:r>
      <w:r w:rsidR="007F75CB">
        <w:t>aniéli</w:t>
      </w:r>
      <w:r>
        <w:t>,</w:t>
      </w:r>
      <w:r w:rsidR="00CE404A">
        <w:t xml:space="preserve"> </w:t>
      </w:r>
    </w:p>
    <w:p w:rsidR="00CE404A" w:rsidRDefault="002B18DD" w:rsidP="000F4914">
      <w:pPr>
        <w:pStyle w:val="fl"/>
      </w:pPr>
      <w:r>
        <w:t>Dániel</w:t>
      </w:r>
      <w:r w:rsidR="00814C0C">
        <w:t xml:space="preserve"> i</w:t>
      </w:r>
      <w:r w:rsidR="007F75CB">
        <w:t>ngréssus</w:t>
      </w:r>
      <w:r w:rsidR="00814C0C">
        <w:t xml:space="preserve"> </w:t>
      </w:r>
      <w:r w:rsidR="007F75CB">
        <w:t>rogávit</w:t>
      </w:r>
      <w:r w:rsidR="00814C0C">
        <w:t xml:space="preserve"> regem, ut tempus daret sibi ad sol</w:t>
      </w:r>
      <w:r w:rsidR="007F75CB">
        <w:t>utiónem</w:t>
      </w:r>
      <w:r w:rsidR="00814C0C">
        <w:t xml:space="preserve"> in</w:t>
      </w:r>
      <w:r w:rsidR="007F75CB">
        <w:t>dicándam</w:t>
      </w:r>
      <w:r w:rsidR="00814C0C">
        <w:t xml:space="preserve"> regi.</w:t>
      </w:r>
      <w:r w:rsidR="00CE404A">
        <w:t xml:space="preserve"> </w:t>
      </w:r>
    </w:p>
    <w:p w:rsidR="00CE404A" w:rsidRDefault="00814C0C" w:rsidP="000F4914">
      <w:pPr>
        <w:pStyle w:val="fl"/>
      </w:pPr>
      <w:r>
        <w:t>Et i</w:t>
      </w:r>
      <w:r w:rsidR="007F75CB">
        <w:t>ngréssus</w:t>
      </w:r>
      <w:r>
        <w:t xml:space="preserve"> est domum suam, </w:t>
      </w:r>
      <w:r w:rsidR="00087906">
        <w:t>Ananiǽque</w:t>
      </w:r>
      <w:r>
        <w:t xml:space="preserve"> et </w:t>
      </w:r>
      <w:r w:rsidR="00087906">
        <w:t>Misaél</w:t>
      </w:r>
      <w:r>
        <w:t xml:space="preserve">i et </w:t>
      </w:r>
      <w:r w:rsidR="007F75CB">
        <w:t>Azaríæ</w:t>
      </w:r>
      <w:r>
        <w:t xml:space="preserve"> s</w:t>
      </w:r>
      <w:r w:rsidR="007F75CB">
        <w:t>óciis</w:t>
      </w:r>
      <w:r>
        <w:t xml:space="preserve"> suis in</w:t>
      </w:r>
      <w:r w:rsidR="007F75CB">
        <w:t>dicávit</w:t>
      </w:r>
      <w:r>
        <w:t xml:space="preserve"> neg</w:t>
      </w:r>
      <w:r w:rsidR="007F75CB">
        <w:t>ótium</w:t>
      </w:r>
      <w:r>
        <w:t> :</w:t>
      </w:r>
      <w:r w:rsidR="00CE404A">
        <w:t xml:space="preserve"> </w:t>
      </w:r>
    </w:p>
    <w:p w:rsidR="00CE404A" w:rsidRDefault="00814C0C" w:rsidP="000F4914">
      <w:pPr>
        <w:pStyle w:val="fl"/>
      </w:pPr>
      <w:r>
        <w:t xml:space="preserve">Ut </w:t>
      </w:r>
      <w:r w:rsidR="009E0F71">
        <w:t>quǽrerent</w:t>
      </w:r>
      <w:r>
        <w:t xml:space="preserve"> miseric</w:t>
      </w:r>
      <w:r w:rsidR="007F75CB">
        <w:t>órdiam</w:t>
      </w:r>
      <w:r>
        <w:t xml:space="preserve"> a f</w:t>
      </w:r>
      <w:r w:rsidR="007F75CB">
        <w:t>ácie</w:t>
      </w:r>
      <w:r>
        <w:t xml:space="preserve"> Dei cœli super sac</w:t>
      </w:r>
      <w:r w:rsidR="007F75CB">
        <w:t>raménto</w:t>
      </w:r>
      <w:r>
        <w:rPr>
          <w:vertAlign w:val="superscript"/>
        </w:rPr>
        <w:t>4</w:t>
      </w:r>
      <w:r>
        <w:t xml:space="preserve"> isto, et non </w:t>
      </w:r>
      <w:r w:rsidR="009E0F71">
        <w:t>perírent</w:t>
      </w:r>
      <w:r>
        <w:t xml:space="preserve"> </w:t>
      </w:r>
      <w:r w:rsidR="002B18DD">
        <w:t>Dániel</w:t>
      </w:r>
      <w:r>
        <w:t xml:space="preserve"> et s</w:t>
      </w:r>
      <w:r w:rsidR="007F75CB">
        <w:t>ócii</w:t>
      </w:r>
      <w:r>
        <w:t xml:space="preserve"> ejus cum </w:t>
      </w:r>
      <w:r w:rsidR="007F75CB">
        <w:t>cǽteris</w:t>
      </w:r>
      <w:r>
        <w:t xml:space="preserve"> sapi</w:t>
      </w:r>
      <w:r w:rsidR="007F75CB">
        <w:t>éntibus</w:t>
      </w:r>
      <w:r>
        <w:t xml:space="preserve"> Ba</w:t>
      </w:r>
      <w:r w:rsidR="007F75CB">
        <w:t>bylónis</w:t>
      </w:r>
      <w:r>
        <w:rPr>
          <w:vertAlign w:val="superscript"/>
        </w:rPr>
        <w:t>5</w:t>
      </w:r>
      <w:r>
        <w:t>.</w:t>
      </w:r>
      <w:r w:rsidR="00CE404A">
        <w:t xml:space="preserve"> </w:t>
      </w:r>
    </w:p>
    <w:p w:rsidR="00CE404A" w:rsidRDefault="00814C0C" w:rsidP="000F4914">
      <w:pPr>
        <w:pStyle w:val="fl"/>
      </w:pPr>
      <w:r>
        <w:lastRenderedPageBreak/>
        <w:t>Tunc D</w:t>
      </w:r>
      <w:r w:rsidR="007F75CB">
        <w:t>aniéli</w:t>
      </w:r>
      <w:r>
        <w:t xml:space="preserve"> myst</w:t>
      </w:r>
      <w:r w:rsidR="007F75CB">
        <w:t>érium</w:t>
      </w:r>
      <w:r>
        <w:t xml:space="preserve"> per v</w:t>
      </w:r>
      <w:r w:rsidR="007F75CB">
        <w:t>isiónem</w:t>
      </w:r>
      <w:r>
        <w:t xml:space="preserve"> nocte re</w:t>
      </w:r>
      <w:r w:rsidR="007F75CB">
        <w:t>velátum</w:t>
      </w:r>
      <w:r>
        <w:t xml:space="preserve"> est : et be</w:t>
      </w:r>
      <w:r w:rsidR="007F75CB">
        <w:t>nedíxit</w:t>
      </w:r>
      <w:r>
        <w:t xml:space="preserve"> </w:t>
      </w:r>
      <w:r w:rsidR="002B18DD">
        <w:t>Dániel</w:t>
      </w:r>
      <w:r>
        <w:t xml:space="preserve"> Deum</w:t>
      </w:r>
      <w:r>
        <w:rPr>
          <w:vertAlign w:val="superscript"/>
        </w:rPr>
        <w:t>6</w:t>
      </w:r>
      <w:r>
        <w:t xml:space="preserve"> cœli,</w:t>
      </w:r>
      <w:r w:rsidR="00CE404A">
        <w:t xml:space="preserve"> </w:t>
      </w:r>
    </w:p>
    <w:p w:rsidR="00CE404A" w:rsidRDefault="00814C0C" w:rsidP="000F4914">
      <w:pPr>
        <w:pStyle w:val="fl"/>
      </w:pPr>
      <w:r>
        <w:t xml:space="preserve">Et </w:t>
      </w:r>
      <w:r w:rsidR="007F75CB">
        <w:t>locútus</w:t>
      </w:r>
      <w:r>
        <w:t xml:space="preserve"> ait : Sit nomen D</w:t>
      </w:r>
      <w:r w:rsidR="007F75CB">
        <w:t>ómini</w:t>
      </w:r>
      <w:r>
        <w:t xml:space="preserve"> be</w:t>
      </w:r>
      <w:r w:rsidR="007F75CB">
        <w:t>nedíctum</w:t>
      </w:r>
      <w:r>
        <w:t xml:space="preserve"> a s</w:t>
      </w:r>
      <w:r w:rsidR="007F75CB">
        <w:t>ǽculo</w:t>
      </w:r>
      <w:r>
        <w:t xml:space="preserve"> et usque in s</w:t>
      </w:r>
      <w:r w:rsidR="007F75CB">
        <w:t>ǽculum</w:t>
      </w:r>
      <w:r>
        <w:rPr>
          <w:vertAlign w:val="superscript"/>
        </w:rPr>
        <w:t>7</w:t>
      </w:r>
      <w:r>
        <w:t> : quia sapi</w:t>
      </w:r>
      <w:r w:rsidR="007F75CB">
        <w:t>éntia</w:t>
      </w:r>
      <w:r>
        <w:t xml:space="preserve"> et for</w:t>
      </w:r>
      <w:r w:rsidR="007F75CB">
        <w:t>titúdo</w:t>
      </w:r>
      <w:r>
        <w:t xml:space="preserve"> ejus sunt.</w:t>
      </w:r>
      <w:r w:rsidR="00CE404A">
        <w:t xml:space="preserve"> </w:t>
      </w:r>
    </w:p>
    <w:p w:rsidR="00CE404A" w:rsidRDefault="00814C0C" w:rsidP="000F4914">
      <w:pPr>
        <w:pStyle w:val="fl"/>
      </w:pPr>
      <w:r>
        <w:t xml:space="preserve">Et ipse mutat </w:t>
      </w:r>
      <w:r w:rsidR="007F75CB">
        <w:t>témpora</w:t>
      </w:r>
      <w:r>
        <w:rPr>
          <w:vertAlign w:val="superscript"/>
        </w:rPr>
        <w:t>8</w:t>
      </w:r>
      <w:r>
        <w:t xml:space="preserve">, et </w:t>
      </w:r>
      <w:r w:rsidR="007F75CB">
        <w:t>ætátes</w:t>
      </w:r>
      <w:r>
        <w:rPr>
          <w:vertAlign w:val="superscript"/>
        </w:rPr>
        <w:t>9</w:t>
      </w:r>
      <w:r>
        <w:t> : transfert regna, atque const</w:t>
      </w:r>
      <w:r w:rsidR="007F75CB">
        <w:t>ítuit</w:t>
      </w:r>
      <w:r>
        <w:t> : dat sapi</w:t>
      </w:r>
      <w:r w:rsidR="007F75CB">
        <w:t>éntiam</w:t>
      </w:r>
      <w:r>
        <w:t xml:space="preserve"> sapi</w:t>
      </w:r>
      <w:r w:rsidR="007F75CB">
        <w:t>éntibus</w:t>
      </w:r>
      <w:r>
        <w:t>, et sci</w:t>
      </w:r>
      <w:r w:rsidR="007F75CB">
        <w:t>éntiam</w:t>
      </w:r>
      <w:r>
        <w:t xml:space="preserve"> intellig</w:t>
      </w:r>
      <w:r w:rsidR="007F75CB">
        <w:t>éntibus</w:t>
      </w:r>
      <w:r>
        <w:t xml:space="preserve"> d</w:t>
      </w:r>
      <w:r w:rsidR="007F75CB">
        <w:t>isciplínam</w:t>
      </w:r>
      <w:r>
        <w:rPr>
          <w:vertAlign w:val="superscript"/>
        </w:rPr>
        <w:t>10</w:t>
      </w:r>
      <w:r>
        <w:t> :</w:t>
      </w:r>
      <w:r w:rsidR="00CE404A">
        <w:t xml:space="preserve"> </w:t>
      </w:r>
    </w:p>
    <w:p w:rsidR="00CE404A" w:rsidRDefault="00814C0C" w:rsidP="000F4914">
      <w:pPr>
        <w:pStyle w:val="fl"/>
      </w:pPr>
      <w:r>
        <w:t xml:space="preserve">Ipse </w:t>
      </w:r>
      <w:r w:rsidR="009E0F71">
        <w:t>revélat</w:t>
      </w:r>
      <w:r>
        <w:t xml:space="preserve"> p</w:t>
      </w:r>
      <w:r w:rsidR="007F75CB">
        <w:t>rofúnda</w:t>
      </w:r>
      <w:r>
        <w:t xml:space="preserve">, et </w:t>
      </w:r>
      <w:r w:rsidR="009E0F71">
        <w:t>abscóndita</w:t>
      </w:r>
      <w:r>
        <w:t xml:space="preserve">, et novit in </w:t>
      </w:r>
      <w:r w:rsidR="009E0F71">
        <w:t>ténebris</w:t>
      </w:r>
      <w:r>
        <w:t xml:space="preserve"> cons</w:t>
      </w:r>
      <w:r w:rsidR="007F75CB">
        <w:t>titúta</w:t>
      </w:r>
      <w:r>
        <w:t> : et lux cum eo est.</w:t>
      </w:r>
      <w:r w:rsidR="00CE404A">
        <w:t xml:space="preserve"> </w:t>
      </w:r>
    </w:p>
    <w:p w:rsidR="00CE404A" w:rsidRDefault="00814C0C" w:rsidP="000F4914">
      <w:pPr>
        <w:pStyle w:val="fl"/>
      </w:pPr>
      <w:r>
        <w:t>Tibi Deus patrum no</w:t>
      </w:r>
      <w:r w:rsidR="007F75CB">
        <w:t>strórum</w:t>
      </w:r>
      <w:r>
        <w:t xml:space="preserve"> </w:t>
      </w:r>
      <w:r w:rsidR="009E0F71">
        <w:t>confíteor</w:t>
      </w:r>
      <w:r>
        <w:t>, teque laudo : quia sapi</w:t>
      </w:r>
      <w:r w:rsidR="007F75CB">
        <w:t>éntiam</w:t>
      </w:r>
      <w:r>
        <w:t xml:space="preserve"> et fortit</w:t>
      </w:r>
      <w:r w:rsidR="007F75CB">
        <w:t>údinem</w:t>
      </w:r>
      <w:r>
        <w:t xml:space="preserve"> </w:t>
      </w:r>
      <w:r w:rsidR="007F75CB">
        <w:t>dedísti</w:t>
      </w:r>
      <w:r>
        <w:t xml:space="preserve"> mihi : et nunc ost</w:t>
      </w:r>
      <w:r w:rsidR="007F75CB">
        <w:t>endísti</w:t>
      </w:r>
      <w:r>
        <w:t xml:space="preserve"> mihi quæ rog</w:t>
      </w:r>
      <w:r w:rsidR="007F75CB">
        <w:t>ávimus</w:t>
      </w:r>
      <w:r>
        <w:t xml:space="preserve"> te</w:t>
      </w:r>
      <w:r>
        <w:rPr>
          <w:vertAlign w:val="superscript"/>
        </w:rPr>
        <w:t>11</w:t>
      </w:r>
      <w:r>
        <w:t>, quia s</w:t>
      </w:r>
      <w:r w:rsidR="007F75CB">
        <w:t>ermónem</w:t>
      </w:r>
      <w:r>
        <w:t xml:space="preserve"> regis ap</w:t>
      </w:r>
      <w:r w:rsidR="007F75CB">
        <w:t>eruísti</w:t>
      </w:r>
      <w:r>
        <w:t xml:space="preserve"> nobis.</w:t>
      </w:r>
      <w:r w:rsidR="00CE404A">
        <w:t xml:space="preserve"> </w:t>
      </w:r>
    </w:p>
    <w:p w:rsidR="00CE404A" w:rsidRDefault="00814C0C" w:rsidP="000F4914">
      <w:pPr>
        <w:pStyle w:val="fl"/>
      </w:pPr>
      <w:r>
        <w:t xml:space="preserve">Post hæc </w:t>
      </w:r>
      <w:r w:rsidR="002B18DD">
        <w:t>Dániel</w:t>
      </w:r>
      <w:r>
        <w:t xml:space="preserve"> i</w:t>
      </w:r>
      <w:r w:rsidR="007F75CB">
        <w:t>ngréssus</w:t>
      </w:r>
      <w:r>
        <w:t xml:space="preserve"> ad </w:t>
      </w:r>
      <w:r w:rsidR="002B18DD">
        <w:t>Arioch</w:t>
      </w:r>
      <w:r>
        <w:t>, quem constit</w:t>
      </w:r>
      <w:r w:rsidR="007F75CB">
        <w:t>úerat</w:t>
      </w:r>
      <w:r>
        <w:t xml:space="preserve"> rex ut </w:t>
      </w:r>
      <w:r w:rsidR="009E0F71">
        <w:t>pérderet</w:t>
      </w:r>
      <w:r>
        <w:t xml:space="preserve"> s</w:t>
      </w:r>
      <w:r w:rsidR="007F75CB">
        <w:t>apiéntes</w:t>
      </w:r>
      <w:r>
        <w:t xml:space="preserve"> Ba</w:t>
      </w:r>
      <w:r w:rsidR="007F75CB">
        <w:t>bylónis</w:t>
      </w:r>
      <w:r>
        <w:t xml:space="preserve">, sic ei </w:t>
      </w:r>
      <w:r w:rsidR="007F75CB">
        <w:t>locútus</w:t>
      </w:r>
      <w:r>
        <w:t xml:space="preserve"> est : S</w:t>
      </w:r>
      <w:r w:rsidR="007F75CB">
        <w:t>apiéntes</w:t>
      </w:r>
      <w:r>
        <w:t xml:space="preserve"> Ba</w:t>
      </w:r>
      <w:r w:rsidR="007F75CB">
        <w:t>bylónis</w:t>
      </w:r>
      <w:r>
        <w:t xml:space="preserve"> ne perdas : </w:t>
      </w:r>
      <w:r w:rsidR="009E0F71">
        <w:t>íntroduc</w:t>
      </w:r>
      <w:r>
        <w:t xml:space="preserve"> me in co</w:t>
      </w:r>
      <w:r w:rsidR="007F75CB">
        <w:t>nspéctu</w:t>
      </w:r>
      <w:r>
        <w:rPr>
          <w:vertAlign w:val="superscript"/>
        </w:rPr>
        <w:t>12</w:t>
      </w:r>
      <w:r>
        <w:t xml:space="preserve"> regis, et sol</w:t>
      </w:r>
      <w:r w:rsidR="007F75CB">
        <w:t>utiónem</w:t>
      </w:r>
      <w:r>
        <w:t xml:space="preserve"> regi n</w:t>
      </w:r>
      <w:r w:rsidR="007F75CB">
        <w:t>arrábo</w:t>
      </w:r>
      <w:r>
        <w:rPr>
          <w:vertAlign w:val="superscript"/>
        </w:rPr>
        <w:t>13</w:t>
      </w:r>
      <w:r>
        <w:t>.</w:t>
      </w:r>
      <w:r w:rsidR="00CE404A">
        <w:t xml:space="preserve"> </w:t>
      </w:r>
    </w:p>
    <w:p w:rsidR="00CE404A" w:rsidRDefault="00814C0C" w:rsidP="000F4914">
      <w:pPr>
        <w:pStyle w:val="fl"/>
      </w:pPr>
      <w:r>
        <w:t xml:space="preserve">Tunc </w:t>
      </w:r>
      <w:r w:rsidR="002B18DD">
        <w:t>Arioch</w:t>
      </w:r>
      <w:r>
        <w:t xml:space="preserve"> </w:t>
      </w:r>
      <w:r w:rsidR="007F75CB">
        <w:t>festínus</w:t>
      </w:r>
      <w:r>
        <w:t xml:space="preserve"> int</w:t>
      </w:r>
      <w:r w:rsidR="007F75CB">
        <w:t>rodúxit</w:t>
      </w:r>
      <w:r>
        <w:t xml:space="preserve"> D</w:t>
      </w:r>
      <w:r w:rsidR="007F75CB">
        <w:t>aniélem</w:t>
      </w:r>
      <w:r>
        <w:t xml:space="preserve"> ad regem, et dixit ei : </w:t>
      </w:r>
      <w:r w:rsidR="006B4489">
        <w:t>Invéni</w:t>
      </w:r>
      <w:r>
        <w:t xml:space="preserve"> </w:t>
      </w:r>
      <w:r w:rsidR="007F75CB">
        <w:t>hóminem</w:t>
      </w:r>
      <w:r>
        <w:t xml:space="preserve"> de f</w:t>
      </w:r>
      <w:r w:rsidR="007F75CB">
        <w:t>íliis</w:t>
      </w:r>
      <w:r>
        <w:t xml:space="preserve"> transmigr</w:t>
      </w:r>
      <w:r w:rsidR="007F75CB">
        <w:t>atiónis</w:t>
      </w:r>
      <w:r>
        <w:t xml:space="preserve"> </w:t>
      </w:r>
      <w:r w:rsidR="002B18DD">
        <w:t>Juda</w:t>
      </w:r>
      <w:r>
        <w:t>, qui sol</w:t>
      </w:r>
      <w:r w:rsidR="007F75CB">
        <w:t>utiónem</w:t>
      </w:r>
      <w:r>
        <w:t xml:space="preserve"> regi ann</w:t>
      </w:r>
      <w:r w:rsidR="007F75CB">
        <w:t>úntiet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251" w:name="t4p504n01"/>
      <w:bookmarkEnd w:id="4251"/>
      <w:r w:rsidRPr="005119F6">
        <w:rPr>
          <w:rStyle w:val="NumNot"/>
        </w:rPr>
        <w:t>.</w:t>
      </w:r>
      <w:r>
        <w:t xml:space="preserve"> Personnage non autrement connu. </w:t>
      </w:r>
      <w:r w:rsidRPr="005119F6">
        <w:t xml:space="preserve">– </w:t>
      </w:r>
      <w:r w:rsidRPr="005119F6">
        <w:rPr>
          <w:rStyle w:val="NumNot"/>
        </w:rPr>
        <w:t>2</w:t>
      </w:r>
      <w:bookmarkStart w:id="4252" w:name="t4p504n02"/>
      <w:bookmarkEnd w:id="4252"/>
      <w:r w:rsidRPr="005119F6">
        <w:rPr>
          <w:rStyle w:val="NumNot"/>
        </w:rPr>
        <w:t>.</w:t>
      </w:r>
      <w:r>
        <w:t xml:space="preserve"> Sous-entendu </w:t>
      </w:r>
      <w:r w:rsidRPr="00556F3C">
        <w:rPr>
          <w:rStyle w:val="LaIt"/>
        </w:rPr>
        <w:t>eam sent</w:t>
      </w:r>
      <w:r w:rsidR="008D018B" w:rsidRPr="00556F3C">
        <w:rPr>
          <w:rStyle w:val="LaIt"/>
        </w:rPr>
        <w:t>éntiam</w:t>
      </w:r>
      <w:r w:rsidRPr="00556F3C">
        <w:rPr>
          <w:rStyle w:val="LaIt"/>
        </w:rPr>
        <w:t xml:space="preserve"> exsequ</w:t>
      </w:r>
      <w:r w:rsidR="00087906" w:rsidRPr="00556F3C">
        <w:rPr>
          <w:rStyle w:val="LaIt"/>
        </w:rPr>
        <w:t>é</w:t>
      </w:r>
      <w:r w:rsidRPr="00556F3C">
        <w:rPr>
          <w:rStyle w:val="LaIt"/>
        </w:rPr>
        <w:t>ndi</w:t>
      </w:r>
      <w:r>
        <w:t xml:space="preserve">. </w:t>
      </w:r>
      <w:r w:rsidRPr="005119F6">
        <w:t xml:space="preserve">– </w:t>
      </w:r>
      <w:r w:rsidRPr="005119F6">
        <w:rPr>
          <w:rStyle w:val="NumNot"/>
        </w:rPr>
        <w:t>3</w:t>
      </w:r>
      <w:bookmarkStart w:id="4253" w:name="t4p504n03"/>
      <w:bookmarkEnd w:id="4253"/>
      <w:r w:rsidRPr="005119F6">
        <w:rPr>
          <w:rStyle w:val="NumNot"/>
        </w:rPr>
        <w:t>.</w:t>
      </w:r>
      <w:r>
        <w:t xml:space="preserve"> </w:t>
      </w:r>
      <w:r w:rsidRPr="00556F3C">
        <w:rPr>
          <w:rStyle w:val="LaIt"/>
        </w:rPr>
        <w:t xml:space="preserve">A </w:t>
      </w:r>
      <w:r w:rsidR="00087906" w:rsidRPr="00556F3C">
        <w:rPr>
          <w:rStyle w:val="LaIt"/>
        </w:rPr>
        <w:t>fácie</w:t>
      </w:r>
      <w:r>
        <w:t xml:space="preserve"> pour </w:t>
      </w:r>
      <w:r w:rsidRPr="00556F3C">
        <w:rPr>
          <w:rStyle w:val="LaIt"/>
        </w:rPr>
        <w:t>ab ore</w:t>
      </w:r>
      <w:r>
        <w:t xml:space="preserve">. </w:t>
      </w:r>
      <w:r w:rsidRPr="005119F6">
        <w:t xml:space="preserve">– </w:t>
      </w:r>
      <w:r w:rsidRPr="005119F6">
        <w:rPr>
          <w:rStyle w:val="NumNot"/>
        </w:rPr>
        <w:t>4</w:t>
      </w:r>
      <w:bookmarkStart w:id="4254" w:name="t4p504n04"/>
      <w:bookmarkEnd w:id="4254"/>
      <w:r w:rsidRPr="005119F6">
        <w:rPr>
          <w:rStyle w:val="NumNot"/>
        </w:rPr>
        <w:t>.</w:t>
      </w:r>
      <w:r>
        <w:t xml:space="preserve"> </w:t>
      </w:r>
      <w:r w:rsidRPr="00556F3C">
        <w:rPr>
          <w:rStyle w:val="LaIt"/>
        </w:rPr>
        <w:t>Sac</w:t>
      </w:r>
      <w:r w:rsidR="006733BA" w:rsidRPr="00556F3C">
        <w:rPr>
          <w:rStyle w:val="LaIt"/>
        </w:rPr>
        <w:t>raméntum</w:t>
      </w:r>
      <w:r>
        <w:t xml:space="preserve">, chose obscure et sacrée, parce que ce songe était censé venir de Dieu. </w:t>
      </w:r>
      <w:r w:rsidRPr="005119F6">
        <w:t xml:space="preserve">– </w:t>
      </w:r>
      <w:r w:rsidRPr="005119F6">
        <w:rPr>
          <w:rStyle w:val="NumNot"/>
        </w:rPr>
        <w:t>5</w:t>
      </w:r>
      <w:bookmarkStart w:id="4255" w:name="t4p504n05"/>
      <w:bookmarkEnd w:id="4255"/>
      <w:r w:rsidRPr="005119F6">
        <w:rPr>
          <w:rStyle w:val="NumNot"/>
        </w:rPr>
        <w:t>.</w:t>
      </w:r>
      <w:r>
        <w:t xml:space="preserve"> Ce mot fixe le sens de </w:t>
      </w:r>
      <w:r w:rsidRPr="00556F3C">
        <w:rPr>
          <w:rStyle w:val="LaIt"/>
        </w:rPr>
        <w:t>sac</w:t>
      </w:r>
      <w:r w:rsidR="006733BA" w:rsidRPr="00556F3C">
        <w:rPr>
          <w:rStyle w:val="LaIt"/>
        </w:rPr>
        <w:t>raméntum</w:t>
      </w:r>
      <w:r>
        <w:t xml:space="preserve"> qui précède. </w:t>
      </w:r>
      <w:r w:rsidRPr="005119F6">
        <w:t xml:space="preserve">– </w:t>
      </w:r>
      <w:r w:rsidRPr="005119F6">
        <w:rPr>
          <w:rStyle w:val="NumNot"/>
        </w:rPr>
        <w:t>6</w:t>
      </w:r>
      <w:bookmarkStart w:id="4256" w:name="t4p504n06"/>
      <w:bookmarkEnd w:id="4256"/>
      <w:r w:rsidRPr="005119F6">
        <w:rPr>
          <w:rStyle w:val="NumNot"/>
        </w:rPr>
        <w:t>.</w:t>
      </w:r>
      <w:r>
        <w:t xml:space="preserve"> Quand </w:t>
      </w:r>
      <w:r w:rsidR="00087906" w:rsidRPr="00556F3C">
        <w:rPr>
          <w:rStyle w:val="LaIt"/>
        </w:rPr>
        <w:t>benedíco</w:t>
      </w:r>
      <w:r>
        <w:t xml:space="preserve"> a le sens de louer, il gouverne souvent l’accusatif. </w:t>
      </w:r>
      <w:r w:rsidRPr="005119F6">
        <w:t xml:space="preserve">– </w:t>
      </w:r>
      <w:r w:rsidRPr="005119F6">
        <w:rPr>
          <w:rStyle w:val="NumNot"/>
        </w:rPr>
        <w:t>7</w:t>
      </w:r>
      <w:bookmarkStart w:id="4257" w:name="t4p504n07"/>
      <w:bookmarkEnd w:id="4257"/>
      <w:r w:rsidRPr="005119F6">
        <w:rPr>
          <w:rStyle w:val="NumNot"/>
        </w:rPr>
        <w:t>.</w:t>
      </w:r>
      <w:r>
        <w:t xml:space="preserve"> De siècle en siècle, dans tous les siècles. </w:t>
      </w:r>
      <w:r w:rsidRPr="005119F6">
        <w:t xml:space="preserve">– </w:t>
      </w:r>
      <w:r w:rsidRPr="005119F6">
        <w:rPr>
          <w:rStyle w:val="NumNot"/>
        </w:rPr>
        <w:t>8</w:t>
      </w:r>
      <w:bookmarkStart w:id="4258" w:name="t4p504n08"/>
      <w:bookmarkEnd w:id="4258"/>
      <w:r w:rsidRPr="005119F6">
        <w:rPr>
          <w:rStyle w:val="NumNot"/>
        </w:rPr>
        <w:t>.</w:t>
      </w:r>
      <w:r>
        <w:t xml:space="preserve"> </w:t>
      </w:r>
      <w:r w:rsidR="006733BA" w:rsidRPr="00556F3C">
        <w:rPr>
          <w:rStyle w:val="LaIt"/>
        </w:rPr>
        <w:t>Témpora</w:t>
      </w:r>
      <w:r>
        <w:t xml:space="preserve">, le temps avec ses divisions. </w:t>
      </w:r>
      <w:r w:rsidRPr="005119F6">
        <w:t xml:space="preserve">– </w:t>
      </w:r>
      <w:r w:rsidRPr="005119F6">
        <w:rPr>
          <w:rStyle w:val="NumNot"/>
        </w:rPr>
        <w:t>9</w:t>
      </w:r>
      <w:bookmarkStart w:id="4259" w:name="t4p504n09"/>
      <w:bookmarkEnd w:id="4259"/>
      <w:r w:rsidRPr="005119F6">
        <w:rPr>
          <w:rStyle w:val="NumNot"/>
        </w:rPr>
        <w:t>.</w:t>
      </w:r>
      <w:r>
        <w:t xml:space="preserve"> En entretenant le mouvement des corps célestes, Dieu change et fait marcher les mois, les années, les siècles et les </w:t>
      </w:r>
      <w:r>
        <w:lastRenderedPageBreak/>
        <w:t xml:space="preserve">saisons. </w:t>
      </w:r>
      <w:r w:rsidRPr="005119F6">
        <w:t xml:space="preserve">– </w:t>
      </w:r>
      <w:r w:rsidRPr="005119F6">
        <w:rPr>
          <w:rStyle w:val="NumNot"/>
        </w:rPr>
        <w:t>10</w:t>
      </w:r>
      <w:bookmarkStart w:id="4260" w:name="t4p504n10"/>
      <w:bookmarkEnd w:id="4260"/>
      <w:r w:rsidRPr="005119F6">
        <w:rPr>
          <w:rStyle w:val="NumNot"/>
        </w:rPr>
        <w:t>.</w:t>
      </w:r>
      <w:r>
        <w:t xml:space="preserve"> </w:t>
      </w:r>
      <w:r w:rsidRPr="00556F3C">
        <w:rPr>
          <w:rStyle w:val="LaIt"/>
        </w:rPr>
        <w:t>D</w:t>
      </w:r>
      <w:r w:rsidR="006733BA" w:rsidRPr="00556F3C">
        <w:rPr>
          <w:rStyle w:val="LaIt"/>
        </w:rPr>
        <w:t>isciplína</w:t>
      </w:r>
      <w:r>
        <w:t xml:space="preserve"> signifie ici </w:t>
      </w:r>
      <w:r w:rsidR="00087906">
        <w:t>doctrine</w:t>
      </w:r>
      <w:r>
        <w:t xml:space="preserve"> ; </w:t>
      </w:r>
      <w:r w:rsidRPr="00556F3C">
        <w:rPr>
          <w:rStyle w:val="LaIt"/>
        </w:rPr>
        <w:t>intellig</w:t>
      </w:r>
      <w:r w:rsidR="008D018B" w:rsidRPr="00556F3C">
        <w:rPr>
          <w:rStyle w:val="LaIt"/>
        </w:rPr>
        <w:t>éntibus</w:t>
      </w:r>
      <w:r w:rsidRPr="00556F3C">
        <w:rPr>
          <w:rStyle w:val="LaIt"/>
        </w:rPr>
        <w:t xml:space="preserve"> d</w:t>
      </w:r>
      <w:r w:rsidR="006733BA" w:rsidRPr="00556F3C">
        <w:rPr>
          <w:rStyle w:val="LaIt"/>
        </w:rPr>
        <w:t>isciplínam</w:t>
      </w:r>
      <w:r>
        <w:t xml:space="preserve"> signifient : aux savants, et forment avec </w:t>
      </w:r>
      <w:r w:rsidRPr="00556F3C">
        <w:rPr>
          <w:rStyle w:val="LaIt"/>
        </w:rPr>
        <w:t>sci</w:t>
      </w:r>
      <w:r w:rsidR="008D018B" w:rsidRPr="00556F3C">
        <w:rPr>
          <w:rStyle w:val="LaIt"/>
        </w:rPr>
        <w:t>éntiam</w:t>
      </w:r>
      <w:r>
        <w:t xml:space="preserve"> la même symétrie que </w:t>
      </w:r>
      <w:r w:rsidRPr="00556F3C">
        <w:rPr>
          <w:rStyle w:val="LaIt"/>
        </w:rPr>
        <w:t>sapi</w:t>
      </w:r>
      <w:r w:rsidR="008D018B" w:rsidRPr="00556F3C">
        <w:rPr>
          <w:rStyle w:val="LaIt"/>
        </w:rPr>
        <w:t>éntiam</w:t>
      </w:r>
      <w:r>
        <w:t xml:space="preserve"> avec </w:t>
      </w:r>
      <w:r w:rsidRPr="00556F3C">
        <w:rPr>
          <w:rStyle w:val="LaIt"/>
        </w:rPr>
        <w:t>sapi</w:t>
      </w:r>
      <w:r w:rsidR="008D018B" w:rsidRPr="00556F3C">
        <w:rPr>
          <w:rStyle w:val="LaIt"/>
        </w:rPr>
        <w:t>éntibus</w:t>
      </w:r>
      <w:r>
        <w:t xml:space="preserve">. </w:t>
      </w:r>
      <w:r w:rsidRPr="005119F6">
        <w:t xml:space="preserve">– </w:t>
      </w:r>
      <w:r w:rsidRPr="005119F6">
        <w:rPr>
          <w:rStyle w:val="NumNot"/>
        </w:rPr>
        <w:t>11</w:t>
      </w:r>
      <w:bookmarkStart w:id="4261" w:name="t4p504n11"/>
      <w:bookmarkEnd w:id="4261"/>
      <w:r w:rsidRPr="005119F6">
        <w:rPr>
          <w:rStyle w:val="NumNot"/>
        </w:rPr>
        <w:t>.</w:t>
      </w:r>
      <w:r>
        <w:t xml:space="preserve"> Les auteurs profanes disent aussi avec l’accusatif : </w:t>
      </w:r>
      <w:r w:rsidRPr="00556F3C">
        <w:rPr>
          <w:rStyle w:val="LaIt"/>
        </w:rPr>
        <w:t xml:space="preserve">Unum te </w:t>
      </w:r>
      <w:r w:rsidR="008D018B" w:rsidRPr="00556F3C">
        <w:rPr>
          <w:rStyle w:val="LaIt"/>
        </w:rPr>
        <w:t>rogáre</w:t>
      </w:r>
      <w:r w:rsidRPr="00556F3C">
        <w:rPr>
          <w:rStyle w:val="LaIt"/>
        </w:rPr>
        <w:t xml:space="preserve"> volo</w:t>
      </w:r>
      <w:r>
        <w:t xml:space="preserve"> (Plaute). </w:t>
      </w:r>
      <w:r w:rsidRPr="005119F6">
        <w:t xml:space="preserve">– </w:t>
      </w:r>
      <w:r w:rsidRPr="005119F6">
        <w:rPr>
          <w:rStyle w:val="NumNot"/>
        </w:rPr>
        <w:t>12</w:t>
      </w:r>
      <w:bookmarkStart w:id="4262" w:name="t4p504n12"/>
      <w:bookmarkEnd w:id="4262"/>
      <w:r w:rsidRPr="005119F6">
        <w:rPr>
          <w:rStyle w:val="NumNot"/>
        </w:rPr>
        <w:t>.</w:t>
      </w:r>
      <w:r>
        <w:t xml:space="preserve"> </w:t>
      </w:r>
      <w:r w:rsidRPr="00556F3C">
        <w:rPr>
          <w:rStyle w:val="LaIt"/>
        </w:rPr>
        <w:t>In</w:t>
      </w:r>
      <w:r>
        <w:t>, avec l’ablatif, marque ici la persistance, l’action de rester devant le roi, et non pas l’</w:t>
      </w:r>
      <w:r w:rsidRPr="00556F3C">
        <w:rPr>
          <w:rStyle w:val="LaIt"/>
        </w:rPr>
        <w:t>introduction</w:t>
      </w:r>
      <w:r>
        <w:t xml:space="preserve"> : la phrase a bien plus de netteté avec l’ablatif qu’avec l’accusatif. </w:t>
      </w:r>
      <w:r w:rsidRPr="005119F6">
        <w:t xml:space="preserve">– </w:t>
      </w:r>
      <w:r w:rsidRPr="005119F6">
        <w:rPr>
          <w:rStyle w:val="NumNot"/>
        </w:rPr>
        <w:t>13</w:t>
      </w:r>
      <w:bookmarkStart w:id="4263" w:name="t4p504n13"/>
      <w:bookmarkEnd w:id="4263"/>
      <w:r w:rsidRPr="005119F6">
        <w:rPr>
          <w:rStyle w:val="NumNot"/>
        </w:rPr>
        <w:t>.</w:t>
      </w:r>
      <w:r>
        <w:t xml:space="preserve"> Sous-entendu </w:t>
      </w:r>
      <w:r w:rsidRPr="00556F3C">
        <w:rPr>
          <w:rStyle w:val="LaIt"/>
        </w:rPr>
        <w:t xml:space="preserve">quam </w:t>
      </w:r>
      <w:r w:rsidR="00F307E9" w:rsidRPr="00556F3C">
        <w:rPr>
          <w:rStyle w:val="LaIt"/>
        </w:rPr>
        <w:t>póstulat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4264" w:name="t4p505"/>
      <w:bookmarkEnd w:id="4264"/>
      <w:r w:rsidR="00CE404A">
        <w:t xml:space="preserve"> </w:t>
      </w:r>
    </w:p>
    <w:p w:rsidR="00CE404A" w:rsidRDefault="00814C0C" w:rsidP="00DD7860">
      <w:pPr>
        <w:pStyle w:val="Summarium"/>
      </w:pPr>
      <w:r>
        <w:t>Daniel rappelle au roi le songe qu’il a eu pendant la nuit.</w:t>
      </w:r>
      <w:r w:rsidR="00CE404A">
        <w:t xml:space="preserve"> </w:t>
      </w:r>
    </w:p>
    <w:p w:rsidR="00CE404A" w:rsidRDefault="00814C0C" w:rsidP="000F4914">
      <w:pPr>
        <w:pStyle w:val="fl"/>
      </w:pPr>
      <w:r>
        <w:t>R</w:t>
      </w:r>
      <w:r w:rsidR="007F75CB">
        <w:t>espóndit</w:t>
      </w:r>
      <w:r>
        <w:t xml:space="preserve"> rex, et dixit D</w:t>
      </w:r>
      <w:r w:rsidR="007F75CB">
        <w:t>aniéli</w:t>
      </w:r>
      <w:r>
        <w:rPr>
          <w:vertAlign w:val="superscript"/>
        </w:rPr>
        <w:t>1</w:t>
      </w:r>
      <w:r>
        <w:t>, cujus nomen erat B</w:t>
      </w:r>
      <w:r w:rsidR="007F75CB">
        <w:t>altássar</w:t>
      </w:r>
      <w:r>
        <w:t xml:space="preserve"> : </w:t>
      </w:r>
      <w:r w:rsidR="007F75CB">
        <w:t>Putásne</w:t>
      </w:r>
      <w:r>
        <w:rPr>
          <w:vertAlign w:val="superscript"/>
        </w:rPr>
        <w:t>2</w:t>
      </w:r>
      <w:r>
        <w:t xml:space="preserve"> vere potes mihi in</w:t>
      </w:r>
      <w:r w:rsidR="007F75CB">
        <w:t>dicáre</w:t>
      </w:r>
      <w:r>
        <w:t xml:space="preserve"> s</w:t>
      </w:r>
      <w:r w:rsidR="007F75CB">
        <w:t>ómnium</w:t>
      </w:r>
      <w:r>
        <w:t>, quod vidi, et interpret</w:t>
      </w:r>
      <w:r w:rsidR="007F75CB">
        <w:t>atiónem</w:t>
      </w:r>
      <w:r>
        <w:t xml:space="preserve"> ejus ?</w:t>
      </w:r>
      <w:r w:rsidR="00CE404A">
        <w:t xml:space="preserve"> </w:t>
      </w:r>
    </w:p>
    <w:p w:rsidR="00CE404A" w:rsidRDefault="00814C0C" w:rsidP="000F4914">
      <w:pPr>
        <w:pStyle w:val="fl"/>
      </w:pPr>
      <w:r>
        <w:t>Et r</w:t>
      </w:r>
      <w:r w:rsidR="007F75CB">
        <w:t>espóndens</w:t>
      </w:r>
      <w:r>
        <w:t xml:space="preserve"> </w:t>
      </w:r>
      <w:r w:rsidR="002B18DD">
        <w:t>Dániel</w:t>
      </w:r>
      <w:r>
        <w:t xml:space="preserve"> coram rege, ait : Myst</w:t>
      </w:r>
      <w:r w:rsidR="007F75CB">
        <w:t>érium</w:t>
      </w:r>
      <w:r>
        <w:t xml:space="preserve"> quod rex </w:t>
      </w:r>
      <w:r w:rsidR="009E0F71">
        <w:t>intérrogat</w:t>
      </w:r>
      <w:r>
        <w:t>, s</w:t>
      </w:r>
      <w:r w:rsidR="007F75CB">
        <w:t>apiéntes</w:t>
      </w:r>
      <w:r>
        <w:t xml:space="preserve">, magi, </w:t>
      </w:r>
      <w:r w:rsidR="009E0F71">
        <w:t>aríoli</w:t>
      </w:r>
      <w:r>
        <w:t>, et ar</w:t>
      </w:r>
      <w:r w:rsidR="007F75CB">
        <w:t>úspices</w:t>
      </w:r>
      <w:r>
        <w:t xml:space="preserve"> </w:t>
      </w:r>
      <w:r w:rsidR="009E0F71">
        <w:t>néqueunt</w:t>
      </w:r>
      <w:r>
        <w:t xml:space="preserve"> in</w:t>
      </w:r>
      <w:r w:rsidR="007F75CB">
        <w:t>dicáre</w:t>
      </w:r>
      <w:r>
        <w:t xml:space="preserve"> regi.</w:t>
      </w:r>
      <w:r w:rsidR="00CE404A">
        <w:t xml:space="preserve"> </w:t>
      </w:r>
    </w:p>
    <w:p w:rsidR="00CE404A" w:rsidRDefault="00814C0C" w:rsidP="000F4914">
      <w:pPr>
        <w:pStyle w:val="fl"/>
      </w:pPr>
      <w:r>
        <w:t xml:space="preserve">Sed est Deus in cœlo </w:t>
      </w:r>
      <w:r w:rsidR="009E0F71">
        <w:t>revélans</w:t>
      </w:r>
      <w:r>
        <w:t xml:space="preserve"> myst</w:t>
      </w:r>
      <w:r w:rsidR="007F75CB">
        <w:t>éria</w:t>
      </w:r>
      <w:r>
        <w:t>, qui in</w:t>
      </w:r>
      <w:r w:rsidR="007F75CB">
        <w:t>dicávit</w:t>
      </w:r>
      <w:r>
        <w:t xml:space="preserve"> tibi rex </w:t>
      </w:r>
      <w:r w:rsidR="002B18DD">
        <w:t>Nabuchodónosor</w:t>
      </w:r>
      <w:r>
        <w:t>, quæ v</w:t>
      </w:r>
      <w:r w:rsidR="007F75CB">
        <w:t>entúra</w:t>
      </w:r>
      <w:r>
        <w:t xml:space="preserve"> sunt in nov</w:t>
      </w:r>
      <w:r w:rsidR="007F75CB">
        <w:t>íssimis</w:t>
      </w:r>
      <w:r>
        <w:rPr>
          <w:vertAlign w:val="superscript"/>
        </w:rPr>
        <w:t>3</w:t>
      </w:r>
      <w:r>
        <w:t xml:space="preserve"> temp</w:t>
      </w:r>
      <w:r w:rsidR="007F75CB">
        <w:t>óribus</w:t>
      </w:r>
      <w:r>
        <w:t>. S</w:t>
      </w:r>
      <w:r w:rsidR="007F75CB">
        <w:t>ómnium</w:t>
      </w:r>
      <w:r>
        <w:t xml:space="preserve"> tuum, et v</w:t>
      </w:r>
      <w:r w:rsidR="007F75CB">
        <w:t>isiónes</w:t>
      </w:r>
      <w:r>
        <w:t xml:space="preserve"> </w:t>
      </w:r>
      <w:r w:rsidR="007F75CB">
        <w:t>cápitis</w:t>
      </w:r>
      <w:r>
        <w:rPr>
          <w:vertAlign w:val="superscript"/>
        </w:rPr>
        <w:t>4</w:t>
      </w:r>
      <w:r>
        <w:t xml:space="preserve"> tui in </w:t>
      </w:r>
      <w:r w:rsidR="00087906">
        <w:t>cubíli</w:t>
      </w:r>
      <w:r>
        <w:t xml:space="preserve"> tuo</w:t>
      </w:r>
      <w:r>
        <w:rPr>
          <w:vertAlign w:val="superscript"/>
        </w:rPr>
        <w:t>5</w:t>
      </w:r>
      <w:r>
        <w:t xml:space="preserve"> </w:t>
      </w:r>
      <w:r w:rsidR="009E0F71">
        <w:t>hujuscémodi</w:t>
      </w:r>
      <w:r>
        <w:t xml:space="preserve"> sunt :</w:t>
      </w:r>
      <w:r w:rsidR="00CE404A">
        <w:t xml:space="preserve"> </w:t>
      </w:r>
    </w:p>
    <w:p w:rsidR="00CE404A" w:rsidRDefault="00814C0C" w:rsidP="000F4914">
      <w:pPr>
        <w:pStyle w:val="fl"/>
      </w:pPr>
      <w:r>
        <w:lastRenderedPageBreak/>
        <w:t>Tu rex co</w:t>
      </w:r>
      <w:r w:rsidR="007F75CB">
        <w:t>gitáre</w:t>
      </w:r>
      <w:r>
        <w:t xml:space="preserve"> </w:t>
      </w:r>
      <w:r w:rsidR="007F75CB">
        <w:t>cœpísti</w:t>
      </w:r>
      <w:r>
        <w:t xml:space="preserve"> in </w:t>
      </w:r>
      <w:r w:rsidR="007F75CB">
        <w:t>strato</w:t>
      </w:r>
      <w:r>
        <w:t xml:space="preserve"> tuo, quid esset </w:t>
      </w:r>
      <w:r w:rsidR="007F75CB">
        <w:t>futúrum</w:t>
      </w:r>
      <w:r>
        <w:t xml:space="preserve"> post hæc : et qui </w:t>
      </w:r>
      <w:r w:rsidR="009E0F71">
        <w:t>revélat</w:t>
      </w:r>
      <w:r>
        <w:t xml:space="preserve"> myst</w:t>
      </w:r>
      <w:r w:rsidR="007F75CB">
        <w:t>éria</w:t>
      </w:r>
      <w:r>
        <w:t xml:space="preserve">, </w:t>
      </w:r>
      <w:r w:rsidR="007F75CB">
        <w:t>osténdit</w:t>
      </w:r>
      <w:r>
        <w:t xml:space="preserve"> tibi quæ v</w:t>
      </w:r>
      <w:r w:rsidR="007F75CB">
        <w:t>entúra</w:t>
      </w:r>
      <w:r>
        <w:t xml:space="preserve"> sunt.</w:t>
      </w:r>
      <w:r w:rsidR="00CE404A">
        <w:t xml:space="preserve"> </w:t>
      </w:r>
    </w:p>
    <w:p w:rsidR="00CE404A" w:rsidRDefault="00814C0C" w:rsidP="000F4914">
      <w:pPr>
        <w:pStyle w:val="fl"/>
      </w:pPr>
      <w:r>
        <w:t>Mihi quoque non in</w:t>
      </w:r>
      <w:r>
        <w:rPr>
          <w:vertAlign w:val="superscript"/>
        </w:rPr>
        <w:t>6</w:t>
      </w:r>
      <w:r>
        <w:t xml:space="preserve"> </w:t>
      </w:r>
      <w:r w:rsidR="00087906">
        <w:t>sapiéntiā</w:t>
      </w:r>
      <w:r>
        <w:t>, quæ est in me plus quam in cunctis viv</w:t>
      </w:r>
      <w:r w:rsidR="007F75CB">
        <w:t>éntibus</w:t>
      </w:r>
      <w:r>
        <w:t>, sac</w:t>
      </w:r>
      <w:r w:rsidR="007F75CB">
        <w:t>raméntum</w:t>
      </w:r>
      <w:r>
        <w:rPr>
          <w:vertAlign w:val="superscript"/>
        </w:rPr>
        <w:t>7</w:t>
      </w:r>
      <w:r>
        <w:t xml:space="preserve"> hoc re</w:t>
      </w:r>
      <w:r w:rsidR="007F75CB">
        <w:t>velátum</w:t>
      </w:r>
      <w:r>
        <w:t xml:space="preserve"> est : sed ut interp</w:t>
      </w:r>
      <w:r w:rsidR="007F75CB">
        <w:t>retátio</w:t>
      </w:r>
      <w:r>
        <w:t xml:space="preserve"> regi ma</w:t>
      </w:r>
      <w:r w:rsidR="007F75CB">
        <w:t>nifésta</w:t>
      </w:r>
      <w:r>
        <w:t xml:space="preserve"> </w:t>
      </w:r>
      <w:r w:rsidR="009E0F71">
        <w:t>fíeret</w:t>
      </w:r>
      <w:r>
        <w:t>, et cogit</w:t>
      </w:r>
      <w:r w:rsidR="007F75CB">
        <w:t>atiónes</w:t>
      </w:r>
      <w:r>
        <w:t xml:space="preserve"> mentis tuæ scires</w:t>
      </w:r>
      <w:r>
        <w:rPr>
          <w:vertAlign w:val="superscript"/>
        </w:rPr>
        <w:t>8</w:t>
      </w:r>
      <w:r>
        <w:t>.</w:t>
      </w:r>
      <w:r w:rsidR="00CE404A">
        <w:t xml:space="preserve"> </w:t>
      </w:r>
    </w:p>
    <w:p w:rsidR="00CE404A" w:rsidRDefault="00814C0C" w:rsidP="000F4914">
      <w:pPr>
        <w:pStyle w:val="fl"/>
      </w:pPr>
      <w:r>
        <w:t xml:space="preserve">Tu rex </w:t>
      </w:r>
      <w:r w:rsidR="007F75CB">
        <w:t>vidébas</w:t>
      </w:r>
      <w:r>
        <w:rPr>
          <w:vertAlign w:val="superscript"/>
        </w:rPr>
        <w:t>9</w:t>
      </w:r>
      <w:r>
        <w:t>, et ecce quasi st</w:t>
      </w:r>
      <w:r w:rsidR="007F75CB">
        <w:t>átua</w:t>
      </w:r>
      <w:r>
        <w:t xml:space="preserve"> una grandis</w:t>
      </w:r>
      <w:r>
        <w:rPr>
          <w:vertAlign w:val="superscript"/>
        </w:rPr>
        <w:t>10</w:t>
      </w:r>
      <w:r>
        <w:t> : st</w:t>
      </w:r>
      <w:r w:rsidR="007F75CB">
        <w:t>átua</w:t>
      </w:r>
      <w:r>
        <w:t xml:space="preserve"> illa magna, et stat</w:t>
      </w:r>
      <w:r w:rsidR="00087906">
        <w:t>ú</w:t>
      </w:r>
      <w:r>
        <w:t xml:space="preserve">rā </w:t>
      </w:r>
      <w:r w:rsidR="009E0F71">
        <w:t>sublímis</w:t>
      </w:r>
      <w:r>
        <w:t xml:space="preserve"> stabat contra te, et in</w:t>
      </w:r>
      <w:r w:rsidR="007F75CB">
        <w:t>túitus</w:t>
      </w:r>
      <w:r>
        <w:t xml:space="preserve"> ejus erat terr</w:t>
      </w:r>
      <w:r w:rsidR="007F75CB">
        <w:t>íbilis</w:t>
      </w:r>
      <w:r>
        <w:t>.</w:t>
      </w:r>
      <w:r w:rsidR="00CE404A">
        <w:t xml:space="preserve"> </w:t>
      </w:r>
    </w:p>
    <w:p w:rsidR="00CE404A" w:rsidRDefault="00814C0C" w:rsidP="000F4914">
      <w:pPr>
        <w:pStyle w:val="fl"/>
      </w:pPr>
      <w:r>
        <w:t>Hujus st</w:t>
      </w:r>
      <w:r w:rsidR="007F75CB">
        <w:t>átuæ</w:t>
      </w:r>
      <w:r>
        <w:t xml:space="preserve"> caput ex auro </w:t>
      </w:r>
      <w:r w:rsidR="007F75CB">
        <w:t>óptimo</w:t>
      </w:r>
      <w:r>
        <w:t xml:space="preserve"> erat, pectus autem et br</w:t>
      </w:r>
      <w:r w:rsidR="007F75CB">
        <w:t>áchia</w:t>
      </w:r>
      <w:r>
        <w:t xml:space="preserve"> de </w:t>
      </w:r>
      <w:r w:rsidR="007F75CB">
        <w:t>argénto</w:t>
      </w:r>
      <w:r>
        <w:t>, porro</w:t>
      </w:r>
      <w:r>
        <w:rPr>
          <w:vertAlign w:val="superscript"/>
        </w:rPr>
        <w:t>11</w:t>
      </w:r>
      <w:r>
        <w:t xml:space="preserve"> venter et </w:t>
      </w:r>
      <w:r w:rsidR="009E0F71">
        <w:t>fémora</w:t>
      </w:r>
      <w:r>
        <w:t xml:space="preserve"> ex ære</w:t>
      </w:r>
      <w:r>
        <w:rPr>
          <w:vertAlign w:val="superscript"/>
        </w:rPr>
        <w:t>12</w:t>
      </w:r>
      <w:r>
        <w:t> ;</w:t>
      </w:r>
      <w:r w:rsidR="00CE404A">
        <w:t xml:space="preserve"> </w:t>
      </w:r>
    </w:p>
    <w:p w:rsidR="00CE404A" w:rsidRDefault="00814C0C" w:rsidP="000F4914">
      <w:pPr>
        <w:pStyle w:val="fl"/>
      </w:pPr>
      <w:r>
        <w:t>T</w:t>
      </w:r>
      <w:r w:rsidR="007F75CB">
        <w:t>íbiæ</w:t>
      </w:r>
      <w:r>
        <w:t xml:space="preserve"> autem f</w:t>
      </w:r>
      <w:r w:rsidR="007F75CB">
        <w:t>érreæ</w:t>
      </w:r>
      <w:r>
        <w:t>, pedum quædam pars erat f</w:t>
      </w:r>
      <w:r w:rsidR="007F75CB">
        <w:t>érrea</w:t>
      </w:r>
      <w:r>
        <w:t>, quædam autem f</w:t>
      </w:r>
      <w:r w:rsidR="007F75CB">
        <w:t>íctilis</w:t>
      </w:r>
      <w:r>
        <w:t>.</w:t>
      </w:r>
      <w:r w:rsidR="00CE404A">
        <w:t xml:space="preserve"> </w:t>
      </w:r>
    </w:p>
    <w:p w:rsidR="00CE404A" w:rsidRDefault="007F75CB" w:rsidP="000F4914">
      <w:pPr>
        <w:pStyle w:val="fl"/>
      </w:pPr>
      <w:r>
        <w:t>Vidébas</w:t>
      </w:r>
      <w:r w:rsidR="00814C0C">
        <w:t xml:space="preserve"> ita</w:t>
      </w:r>
      <w:r w:rsidR="00814C0C">
        <w:rPr>
          <w:vertAlign w:val="superscript"/>
        </w:rPr>
        <w:t>13</w:t>
      </w:r>
      <w:r w:rsidR="00814C0C">
        <w:t>, donec a</w:t>
      </w:r>
      <w:r>
        <w:t>bscíssus</w:t>
      </w:r>
      <w:r w:rsidR="00814C0C">
        <w:t xml:space="preserve"> est lapis de monte sine m</w:t>
      </w:r>
      <w:r>
        <w:t>ánibus</w:t>
      </w:r>
      <w:r w:rsidR="00814C0C">
        <w:rPr>
          <w:vertAlign w:val="superscript"/>
        </w:rPr>
        <w:t>14</w:t>
      </w:r>
      <w:r w:rsidR="00814C0C">
        <w:t> : et p</w:t>
      </w:r>
      <w:r>
        <w:t>ercússit</w:t>
      </w:r>
      <w:r w:rsidR="00814C0C">
        <w:t xml:space="preserve"> st</w:t>
      </w:r>
      <w:r>
        <w:t>átuam</w:t>
      </w:r>
      <w:r w:rsidR="00814C0C">
        <w:t xml:space="preserve"> in p</w:t>
      </w:r>
      <w:r>
        <w:t>édibus</w:t>
      </w:r>
      <w:r w:rsidR="00814C0C">
        <w:rPr>
          <w:vertAlign w:val="superscript"/>
        </w:rPr>
        <w:t>15</w:t>
      </w:r>
      <w:r w:rsidR="00814C0C">
        <w:t xml:space="preserve"> ejus f</w:t>
      </w:r>
      <w:r>
        <w:t>érreis</w:t>
      </w:r>
      <w:r w:rsidR="00814C0C">
        <w:t xml:space="preserve"> et fict</w:t>
      </w:r>
      <w:r>
        <w:t>ílibus</w:t>
      </w:r>
      <w:r w:rsidR="00814C0C">
        <w:t>, et comm</w:t>
      </w:r>
      <w:r>
        <w:t>ínuit</w:t>
      </w:r>
      <w:r w:rsidR="00814C0C">
        <w:t xml:space="preserve"> eos.</w:t>
      </w:r>
      <w:r w:rsidR="00CE404A">
        <w:t xml:space="preserve"> </w:t>
      </w:r>
    </w:p>
    <w:p w:rsidR="00CE404A" w:rsidRDefault="00814C0C" w:rsidP="000F4914">
      <w:pPr>
        <w:pStyle w:val="fl"/>
      </w:pPr>
      <w:r>
        <w:t xml:space="preserve">Tunc </w:t>
      </w:r>
      <w:r w:rsidR="009E0F71">
        <w:t>contríta</w:t>
      </w:r>
      <w:r>
        <w:t xml:space="preserve"> sunt p</w:t>
      </w:r>
      <w:r w:rsidR="007F75CB">
        <w:t>áriter</w:t>
      </w:r>
      <w:r>
        <w:t xml:space="preserve"> ferrum, testa, æs, </w:t>
      </w:r>
      <w:r w:rsidR="007F75CB">
        <w:t>argéntum</w:t>
      </w:r>
      <w:r>
        <w:t xml:space="preserve">, et aurum, et </w:t>
      </w:r>
      <w:r w:rsidR="007F75CB">
        <w:t>redácta</w:t>
      </w:r>
      <w:r>
        <w:t xml:space="preserve"> quasi in </w:t>
      </w:r>
      <w:r w:rsidR="007F75CB">
        <w:t>favíllam</w:t>
      </w:r>
      <w:r>
        <w:rPr>
          <w:vertAlign w:val="superscript"/>
        </w:rPr>
        <w:t>16</w:t>
      </w:r>
      <w:r>
        <w:t xml:space="preserve"> </w:t>
      </w:r>
      <w:r w:rsidR="007F75CB">
        <w:t>æstívæ</w:t>
      </w:r>
      <w:r>
        <w:t xml:space="preserve"> </w:t>
      </w:r>
      <w:r w:rsidR="007F75CB">
        <w:t>áreæ</w:t>
      </w:r>
      <w:r>
        <w:rPr>
          <w:vertAlign w:val="superscript"/>
        </w:rPr>
        <w:t>17</w:t>
      </w:r>
      <w:r>
        <w:t>, quæ rapta sunt vento : n</w:t>
      </w:r>
      <w:r w:rsidR="007F75CB">
        <w:t>ullúsque</w:t>
      </w:r>
      <w:r>
        <w:t xml:space="preserve"> locus </w:t>
      </w:r>
      <w:r w:rsidR="007F75CB">
        <w:t>invéntus</w:t>
      </w:r>
      <w:r>
        <w:t xml:space="preserve"> est eis</w:t>
      </w:r>
      <w:r>
        <w:rPr>
          <w:vertAlign w:val="superscript"/>
        </w:rPr>
        <w:t>18</w:t>
      </w:r>
      <w:r>
        <w:t> : lapis autem, qui perc</w:t>
      </w:r>
      <w:r w:rsidR="007F75CB">
        <w:t>ússerat</w:t>
      </w:r>
      <w:r>
        <w:t xml:space="preserve"> st</w:t>
      </w:r>
      <w:r w:rsidR="007F75CB">
        <w:t>átuam</w:t>
      </w:r>
      <w:r>
        <w:t>, factus est mons magnus, et i</w:t>
      </w:r>
      <w:r w:rsidR="007F75CB">
        <w:t>mplévit</w:t>
      </w:r>
      <w:r>
        <w:t xml:space="preserve"> u</w:t>
      </w:r>
      <w:r w:rsidR="007F75CB">
        <w:t>nivérsam</w:t>
      </w:r>
      <w:r>
        <w:t xml:space="preserve"> terram</w:t>
      </w:r>
      <w:r>
        <w:rPr>
          <w:vertAlign w:val="superscript"/>
        </w:rPr>
        <w:t>19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265" w:name="t4p505n01"/>
      <w:bookmarkEnd w:id="4265"/>
      <w:r w:rsidRPr="005119F6">
        <w:rPr>
          <w:rStyle w:val="NumNot"/>
        </w:rPr>
        <w:t>.</w:t>
      </w:r>
      <w:r>
        <w:t xml:space="preserve"> Daniel signifie : jugement de Dieu ; et Balthassar : trésor caché ou sagesse de Baal. La même intention parait dans le changement des noms des autres jeunes Hébreux : ainsi </w:t>
      </w:r>
      <w:r w:rsidR="008D018B">
        <w:t>Ananías</w:t>
      </w:r>
      <w:r>
        <w:t xml:space="preserve"> signifie : protection de Dieu ; et Sidrac : envoyé ou propre à l’être ; </w:t>
      </w:r>
      <w:r w:rsidR="00087906">
        <w:t>Misaël</w:t>
      </w:r>
      <w:r>
        <w:t xml:space="preserve"> veut dire : Dieu a enlevé ; et Misach : arpenteur ; </w:t>
      </w:r>
      <w:r w:rsidR="008D018B">
        <w:t>Azarías</w:t>
      </w:r>
      <w:r>
        <w:t xml:space="preserve"> : Dieu aidant ; et Abdénago : valet de chambre, confident. Ces changements, provoqués peut-être par la difficulté qu’éprouvaient les Babyloniens à prononcer les noms hébreux et par le sens qui leur déplaisait, indiquaient les divers emplois auxquels on destinait ces jeunes hommes. </w:t>
      </w:r>
      <w:r w:rsidRPr="005119F6">
        <w:t xml:space="preserve">– </w:t>
      </w:r>
      <w:r w:rsidRPr="005119F6">
        <w:rPr>
          <w:rStyle w:val="NumNot"/>
        </w:rPr>
        <w:t>2</w:t>
      </w:r>
      <w:bookmarkStart w:id="4266" w:name="t4p505n02"/>
      <w:bookmarkEnd w:id="4266"/>
      <w:r w:rsidRPr="005119F6">
        <w:rPr>
          <w:rStyle w:val="NumNot"/>
        </w:rPr>
        <w:t>.</w:t>
      </w:r>
      <w:r>
        <w:t xml:space="preserve"> Sous-entendu </w:t>
      </w:r>
      <w:r w:rsidRPr="00556F3C">
        <w:rPr>
          <w:rStyle w:val="LaIt"/>
        </w:rPr>
        <w:t>quod</w:t>
      </w:r>
      <w:r>
        <w:t xml:space="preserve">. </w:t>
      </w:r>
      <w:r w:rsidRPr="005119F6">
        <w:t xml:space="preserve">– </w:t>
      </w:r>
      <w:r w:rsidRPr="005119F6">
        <w:rPr>
          <w:rStyle w:val="NumNot"/>
        </w:rPr>
        <w:t>3</w:t>
      </w:r>
      <w:bookmarkStart w:id="4267" w:name="t4p505n03"/>
      <w:bookmarkEnd w:id="4267"/>
      <w:r w:rsidRPr="005119F6">
        <w:rPr>
          <w:rStyle w:val="NumNot"/>
        </w:rPr>
        <w:t>.</w:t>
      </w:r>
      <w:r>
        <w:t xml:space="preserve"> </w:t>
      </w:r>
      <w:r w:rsidRPr="00556F3C">
        <w:rPr>
          <w:rStyle w:val="LaIt"/>
        </w:rPr>
        <w:t>Nov</w:t>
      </w:r>
      <w:r w:rsidR="008D018B" w:rsidRPr="00556F3C">
        <w:rPr>
          <w:rStyle w:val="LaIt"/>
        </w:rPr>
        <w:t>íssimis</w:t>
      </w:r>
      <w:r>
        <w:t xml:space="preserve">, derniers : ce qui est le plus nouveau est ce qui est apparu le dernier. </w:t>
      </w:r>
      <w:r w:rsidRPr="005119F6">
        <w:t xml:space="preserve">– </w:t>
      </w:r>
      <w:r w:rsidRPr="005119F6">
        <w:rPr>
          <w:rStyle w:val="NumNot"/>
        </w:rPr>
        <w:t>4</w:t>
      </w:r>
      <w:bookmarkStart w:id="4268" w:name="t4p505n04"/>
      <w:bookmarkEnd w:id="4268"/>
      <w:r w:rsidRPr="005119F6">
        <w:rPr>
          <w:rStyle w:val="NumNot"/>
        </w:rPr>
        <w:t>.</w:t>
      </w:r>
      <w:r>
        <w:t xml:space="preserve"> </w:t>
      </w:r>
      <w:r w:rsidR="00087906" w:rsidRPr="00556F3C">
        <w:rPr>
          <w:rStyle w:val="LaIt"/>
        </w:rPr>
        <w:t>Cápitis</w:t>
      </w:r>
      <w:r>
        <w:t xml:space="preserve"> pour </w:t>
      </w:r>
      <w:r w:rsidRPr="00556F3C">
        <w:rPr>
          <w:rStyle w:val="LaIt"/>
        </w:rPr>
        <w:t>mentis</w:t>
      </w:r>
      <w:r>
        <w:t xml:space="preserve">. Nous disons également : avoir une chose dans la tête ou dans l’esprit, parce que la tête est considérée comme le siège </w:t>
      </w:r>
      <w:r>
        <w:lastRenderedPageBreak/>
        <w:t xml:space="preserve">de l’âme : c’est le contenant pour le contenu. </w:t>
      </w:r>
      <w:r w:rsidRPr="005119F6">
        <w:t xml:space="preserve">– </w:t>
      </w:r>
      <w:r w:rsidRPr="005119F6">
        <w:rPr>
          <w:rStyle w:val="NumNot"/>
        </w:rPr>
        <w:t>5</w:t>
      </w:r>
      <w:bookmarkStart w:id="4269" w:name="t4p505n05"/>
      <w:bookmarkEnd w:id="4269"/>
      <w:r w:rsidRPr="005119F6">
        <w:rPr>
          <w:rStyle w:val="NumNot"/>
        </w:rPr>
        <w:t>.</w:t>
      </w:r>
      <w:r>
        <w:t xml:space="preserve"> Sous-entendu </w:t>
      </w:r>
      <w:r w:rsidRPr="00556F3C">
        <w:rPr>
          <w:rStyle w:val="LaIt"/>
        </w:rPr>
        <w:t>cum rec</w:t>
      </w:r>
      <w:r w:rsidR="00087906" w:rsidRPr="00556F3C">
        <w:rPr>
          <w:rStyle w:val="LaIt"/>
        </w:rPr>
        <w:t>ú</w:t>
      </w:r>
      <w:r w:rsidRPr="00556F3C">
        <w:rPr>
          <w:rStyle w:val="LaIt"/>
        </w:rPr>
        <w:t>mberes</w:t>
      </w:r>
      <w:r>
        <w:t xml:space="preserve">. </w:t>
      </w:r>
      <w:r w:rsidRPr="005119F6">
        <w:t xml:space="preserve">– </w:t>
      </w:r>
      <w:r w:rsidRPr="005119F6">
        <w:rPr>
          <w:rStyle w:val="NumNot"/>
        </w:rPr>
        <w:t>6</w:t>
      </w:r>
      <w:bookmarkStart w:id="4270" w:name="t4p505n06"/>
      <w:bookmarkEnd w:id="4270"/>
      <w:r w:rsidRPr="005119F6">
        <w:rPr>
          <w:rStyle w:val="NumNot"/>
        </w:rPr>
        <w:t>.</w:t>
      </w:r>
      <w:r>
        <w:t xml:space="preserve"> Vous savez que </w:t>
      </w:r>
      <w:r w:rsidRPr="00556F3C">
        <w:rPr>
          <w:rStyle w:val="LaIt"/>
        </w:rPr>
        <w:t>in</w:t>
      </w:r>
      <w:r>
        <w:t xml:space="preserve"> signifie quelquefois </w:t>
      </w:r>
      <w:r w:rsidRPr="00556F3C">
        <w:rPr>
          <w:rStyle w:val="LaIt"/>
        </w:rPr>
        <w:t>par</w:t>
      </w:r>
      <w:r>
        <w:t xml:space="preserve">. </w:t>
      </w:r>
      <w:r w:rsidRPr="005119F6">
        <w:t xml:space="preserve">– </w:t>
      </w:r>
      <w:r w:rsidRPr="005119F6">
        <w:rPr>
          <w:rStyle w:val="NumNot"/>
        </w:rPr>
        <w:t>7</w:t>
      </w:r>
      <w:bookmarkStart w:id="4271" w:name="t4p505n07"/>
      <w:bookmarkEnd w:id="4271"/>
      <w:r w:rsidRPr="005119F6">
        <w:rPr>
          <w:rStyle w:val="NumNot"/>
        </w:rPr>
        <w:t>.</w:t>
      </w:r>
      <w:r>
        <w:t xml:space="preserve"> Voyez les notes 4 et 5 de la leçon IV. </w:t>
      </w:r>
      <w:r w:rsidRPr="005119F6">
        <w:t xml:space="preserve">– </w:t>
      </w:r>
      <w:r w:rsidRPr="005119F6">
        <w:rPr>
          <w:rStyle w:val="NumNot"/>
        </w:rPr>
        <w:t>8</w:t>
      </w:r>
      <w:bookmarkStart w:id="4272" w:name="t4p505n08"/>
      <w:bookmarkEnd w:id="4272"/>
      <w:r w:rsidRPr="005119F6">
        <w:rPr>
          <w:rStyle w:val="NumNot"/>
        </w:rPr>
        <w:t>.</w:t>
      </w:r>
      <w:r>
        <w:t xml:space="preserve"> Dans la même phrase, Daniel parle au roi à la 3° et à la 2° personne. </w:t>
      </w:r>
      <w:r w:rsidRPr="005119F6">
        <w:t xml:space="preserve">– </w:t>
      </w:r>
      <w:r w:rsidRPr="005119F6">
        <w:rPr>
          <w:rStyle w:val="NumNot"/>
        </w:rPr>
        <w:t>9</w:t>
      </w:r>
      <w:bookmarkStart w:id="4273" w:name="t4p505n09"/>
      <w:bookmarkEnd w:id="4273"/>
      <w:r w:rsidRPr="005119F6">
        <w:rPr>
          <w:rStyle w:val="NumNot"/>
        </w:rPr>
        <w:t>.</w:t>
      </w:r>
      <w:r>
        <w:t xml:space="preserve"> </w:t>
      </w:r>
      <w:r w:rsidR="00087906" w:rsidRPr="00556F3C">
        <w:rPr>
          <w:rStyle w:val="LaIt"/>
        </w:rPr>
        <w:t>Vídeo</w:t>
      </w:r>
      <w:r>
        <w:t xml:space="preserve"> signifie quelquefois deviner, prévoir, par conséquent, s’occuper de l’avenir : c’est le sens qu’il a ici. </w:t>
      </w:r>
      <w:r w:rsidRPr="005119F6">
        <w:t xml:space="preserve">– </w:t>
      </w:r>
      <w:r w:rsidRPr="005119F6">
        <w:rPr>
          <w:rStyle w:val="NumNot"/>
        </w:rPr>
        <w:t>10</w:t>
      </w:r>
      <w:bookmarkStart w:id="4274" w:name="t4p505n10"/>
      <w:bookmarkEnd w:id="4274"/>
      <w:r w:rsidRPr="005119F6">
        <w:rPr>
          <w:rStyle w:val="NumNot"/>
        </w:rPr>
        <w:t>.</w:t>
      </w:r>
      <w:r>
        <w:t xml:space="preserve"> Sous-entendu </w:t>
      </w:r>
      <w:r w:rsidRPr="00556F3C">
        <w:rPr>
          <w:rStyle w:val="LaIt"/>
        </w:rPr>
        <w:t>app</w:t>
      </w:r>
      <w:r w:rsidR="008D018B" w:rsidRPr="00556F3C">
        <w:rPr>
          <w:rStyle w:val="LaIt"/>
        </w:rPr>
        <w:t>áruit</w:t>
      </w:r>
      <w:r w:rsidRPr="00556F3C">
        <w:rPr>
          <w:rStyle w:val="LaIt"/>
        </w:rPr>
        <w:t xml:space="preserve"> tibi</w:t>
      </w:r>
      <w:r>
        <w:t xml:space="preserve">. </w:t>
      </w:r>
      <w:r w:rsidRPr="005119F6">
        <w:t xml:space="preserve">– </w:t>
      </w:r>
      <w:r w:rsidRPr="005119F6">
        <w:rPr>
          <w:rStyle w:val="NumNot"/>
        </w:rPr>
        <w:t>11</w:t>
      </w:r>
      <w:bookmarkStart w:id="4275" w:name="t4p505n11"/>
      <w:bookmarkEnd w:id="4275"/>
      <w:r w:rsidRPr="005119F6">
        <w:rPr>
          <w:rStyle w:val="NumNot"/>
        </w:rPr>
        <w:t>.</w:t>
      </w:r>
      <w:r>
        <w:t xml:space="preserve"> </w:t>
      </w:r>
      <w:r w:rsidRPr="00556F3C">
        <w:rPr>
          <w:rStyle w:val="LaIt"/>
        </w:rPr>
        <w:t>Porro</w:t>
      </w:r>
      <w:r>
        <w:t xml:space="preserve">, ensuite, enfin. </w:t>
      </w:r>
      <w:r w:rsidRPr="005119F6">
        <w:t xml:space="preserve">– </w:t>
      </w:r>
      <w:r w:rsidRPr="005119F6">
        <w:rPr>
          <w:rStyle w:val="NumNot"/>
        </w:rPr>
        <w:t>12</w:t>
      </w:r>
      <w:bookmarkStart w:id="4276" w:name="t4p505n12"/>
      <w:bookmarkEnd w:id="4276"/>
      <w:r w:rsidRPr="005119F6">
        <w:rPr>
          <w:rStyle w:val="NumNot"/>
        </w:rPr>
        <w:t>.</w:t>
      </w:r>
      <w:r>
        <w:t xml:space="preserve"> Cicéron a dit : </w:t>
      </w:r>
      <w:r w:rsidR="00087906" w:rsidRPr="00556F3C">
        <w:rPr>
          <w:rStyle w:val="LaIt"/>
        </w:rPr>
        <w:t>póculum</w:t>
      </w:r>
      <w:r w:rsidRPr="00556F3C">
        <w:rPr>
          <w:rStyle w:val="LaIt"/>
        </w:rPr>
        <w:t xml:space="preserve"> ex auro</w:t>
      </w:r>
      <w:r>
        <w:t xml:space="preserve">. </w:t>
      </w:r>
      <w:r w:rsidRPr="005119F6">
        <w:t xml:space="preserve">– </w:t>
      </w:r>
      <w:r w:rsidRPr="005119F6">
        <w:rPr>
          <w:rStyle w:val="NumNot"/>
        </w:rPr>
        <w:t>13</w:t>
      </w:r>
      <w:bookmarkStart w:id="4277" w:name="t4p505n13"/>
      <w:bookmarkEnd w:id="4277"/>
      <w:r w:rsidRPr="005119F6">
        <w:rPr>
          <w:rStyle w:val="NumNot"/>
        </w:rPr>
        <w:t>.</w:t>
      </w:r>
      <w:r>
        <w:t xml:space="preserve"> </w:t>
      </w:r>
      <w:r w:rsidRPr="00556F3C">
        <w:rPr>
          <w:rStyle w:val="LaIt"/>
        </w:rPr>
        <w:t>Ita</w:t>
      </w:r>
      <w:r>
        <w:t xml:space="preserve"> a rapport à ce qui précède : Voilà ce que vous voyiez. </w:t>
      </w:r>
      <w:r w:rsidRPr="005119F6">
        <w:t xml:space="preserve">– </w:t>
      </w:r>
      <w:r w:rsidRPr="005119F6">
        <w:rPr>
          <w:rStyle w:val="NumNot"/>
        </w:rPr>
        <w:t>14</w:t>
      </w:r>
      <w:bookmarkStart w:id="4278" w:name="t4p505n14"/>
      <w:bookmarkEnd w:id="4278"/>
      <w:r w:rsidRPr="005119F6">
        <w:rPr>
          <w:rStyle w:val="NumNot"/>
        </w:rPr>
        <w:t>.</w:t>
      </w:r>
      <w:r>
        <w:t xml:space="preserve"> Sous-entendu : </w:t>
      </w:r>
      <w:r w:rsidRPr="00556F3C">
        <w:rPr>
          <w:rStyle w:val="LaIt"/>
        </w:rPr>
        <w:t>eru</w:t>
      </w:r>
      <w:r w:rsidR="008D018B" w:rsidRPr="00556F3C">
        <w:rPr>
          <w:rStyle w:val="LaIt"/>
        </w:rPr>
        <w:t>éntibus</w:t>
      </w:r>
      <w:r w:rsidRPr="00556F3C">
        <w:rPr>
          <w:rStyle w:val="LaIt"/>
        </w:rPr>
        <w:t xml:space="preserve"> eum</w:t>
      </w:r>
      <w:r>
        <w:t xml:space="preserve">, sans être arraché par les mains. </w:t>
      </w:r>
      <w:r w:rsidRPr="005119F6">
        <w:t xml:space="preserve">– </w:t>
      </w:r>
      <w:r w:rsidRPr="005119F6">
        <w:rPr>
          <w:rStyle w:val="NumNot"/>
        </w:rPr>
        <w:t>15</w:t>
      </w:r>
      <w:bookmarkStart w:id="4279" w:name="t4p505n15"/>
      <w:bookmarkEnd w:id="4279"/>
      <w:r w:rsidRPr="005119F6">
        <w:rPr>
          <w:rStyle w:val="NumNot"/>
        </w:rPr>
        <w:t>.</w:t>
      </w:r>
      <w:r>
        <w:t xml:space="preserve"> En français on dit également frapper dans et frapper à ou au : d’ailleurs </w:t>
      </w:r>
      <w:r w:rsidRPr="00556F3C">
        <w:rPr>
          <w:rStyle w:val="LaIt"/>
        </w:rPr>
        <w:t>in</w:t>
      </w:r>
      <w:r>
        <w:t xml:space="preserve"> signifie dans et au. </w:t>
      </w:r>
      <w:r w:rsidRPr="005119F6">
        <w:t xml:space="preserve">– </w:t>
      </w:r>
      <w:r w:rsidRPr="005119F6">
        <w:rPr>
          <w:rStyle w:val="NumNot"/>
        </w:rPr>
        <w:t>16</w:t>
      </w:r>
      <w:bookmarkStart w:id="4280" w:name="t4p505n16"/>
      <w:bookmarkEnd w:id="4280"/>
      <w:r w:rsidRPr="005119F6">
        <w:rPr>
          <w:rStyle w:val="NumNot"/>
        </w:rPr>
        <w:t>.</w:t>
      </w:r>
      <w:r>
        <w:t xml:space="preserve"> Poussière fine et légère comme la fumée. </w:t>
      </w:r>
      <w:r w:rsidRPr="005119F6">
        <w:t xml:space="preserve">– </w:t>
      </w:r>
      <w:r w:rsidRPr="005119F6">
        <w:rPr>
          <w:rStyle w:val="NumNot"/>
        </w:rPr>
        <w:t>17</w:t>
      </w:r>
      <w:bookmarkStart w:id="4281" w:name="t4p505n17"/>
      <w:bookmarkEnd w:id="4281"/>
      <w:r w:rsidRPr="005119F6">
        <w:rPr>
          <w:rStyle w:val="NumNot"/>
        </w:rPr>
        <w:t>.</w:t>
      </w:r>
      <w:r>
        <w:t xml:space="preserve"> En Orient, on a toujours battu le grain en plein vent, dans le champ même, et, par conséquent, dans l’été : c’est ce que rappellent les </w:t>
      </w:r>
      <w:r>
        <w:lastRenderedPageBreak/>
        <w:t xml:space="preserve">mots </w:t>
      </w:r>
      <w:r w:rsidR="00087906" w:rsidRPr="00556F3C">
        <w:rPr>
          <w:rStyle w:val="LaIt"/>
        </w:rPr>
        <w:t>æstívæ</w:t>
      </w:r>
      <w:r w:rsidRPr="00556F3C">
        <w:rPr>
          <w:rStyle w:val="LaIt"/>
        </w:rPr>
        <w:t xml:space="preserve"> </w:t>
      </w:r>
      <w:r w:rsidR="00087906" w:rsidRPr="00556F3C">
        <w:rPr>
          <w:rStyle w:val="LaIt"/>
        </w:rPr>
        <w:t>áreæ</w:t>
      </w:r>
      <w:r>
        <w:t xml:space="preserve">. </w:t>
      </w:r>
      <w:r w:rsidRPr="005119F6">
        <w:t xml:space="preserve">– </w:t>
      </w:r>
      <w:r w:rsidRPr="005119F6">
        <w:rPr>
          <w:rStyle w:val="NumNot"/>
        </w:rPr>
        <w:t>18</w:t>
      </w:r>
      <w:bookmarkStart w:id="4282" w:name="t4p505n18"/>
      <w:bookmarkEnd w:id="4282"/>
      <w:r w:rsidRPr="005119F6">
        <w:rPr>
          <w:rStyle w:val="NumNot"/>
        </w:rPr>
        <w:t>.</w:t>
      </w:r>
      <w:r>
        <w:t xml:space="preserve"> Et il n’en resta pas le moindre vestige. </w:t>
      </w:r>
      <w:r w:rsidRPr="005119F6">
        <w:t xml:space="preserve">– </w:t>
      </w:r>
      <w:r w:rsidRPr="005119F6">
        <w:rPr>
          <w:rStyle w:val="NumNot"/>
        </w:rPr>
        <w:t>19</w:t>
      </w:r>
      <w:bookmarkStart w:id="4283" w:name="t4p505n19"/>
      <w:bookmarkEnd w:id="4283"/>
      <w:r w:rsidRPr="005119F6">
        <w:rPr>
          <w:rStyle w:val="NumNot"/>
        </w:rPr>
        <w:t>.</w:t>
      </w:r>
      <w:r>
        <w:t xml:space="preserve"> Cela marquait que le royaume de Jésus-Christ, si petit dans ses commencements, est ensuite devenu </w:t>
      </w:r>
      <w:r>
        <w:lastRenderedPageBreak/>
        <w:t>comme une grande montagne et a rempli toute la terre, comme saint Augustin soutenait qu’on le voyait déjà de son temps (</w:t>
      </w:r>
      <w:r w:rsidRPr="00556F3C">
        <w:rPr>
          <w:rStyle w:val="LaIt"/>
        </w:rPr>
        <w:t>contra Cresc.</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4284" w:name="t4p506"/>
      <w:bookmarkEnd w:id="4284"/>
      <w:r w:rsidR="00CE404A">
        <w:t xml:space="preserve"> </w:t>
      </w:r>
    </w:p>
    <w:p w:rsidR="00CE404A" w:rsidRDefault="00814C0C" w:rsidP="00DD7860">
      <w:pPr>
        <w:pStyle w:val="Summarium"/>
      </w:pPr>
      <w:r>
        <w:t>Daniel explique le songe royal.</w:t>
      </w:r>
      <w:r w:rsidR="00CE404A">
        <w:t xml:space="preserve"> </w:t>
      </w:r>
    </w:p>
    <w:p w:rsidR="00CE404A" w:rsidRDefault="00814C0C" w:rsidP="000F4914">
      <w:pPr>
        <w:pStyle w:val="fl"/>
      </w:pPr>
      <w:r>
        <w:t>Hoc est s</w:t>
      </w:r>
      <w:r w:rsidR="007F75CB">
        <w:t>ómnium</w:t>
      </w:r>
      <w:r>
        <w:t> : Interpret</w:t>
      </w:r>
      <w:r w:rsidR="007F75CB">
        <w:t>atiónem</w:t>
      </w:r>
      <w:r>
        <w:t xml:space="preserve"> quoque ejus </w:t>
      </w:r>
      <w:r w:rsidR="007F75CB">
        <w:t>dicémus</w:t>
      </w:r>
      <w:r>
        <w:t xml:space="preserve"> coram te, rex.</w:t>
      </w:r>
      <w:r w:rsidR="00CE404A">
        <w:t xml:space="preserve"> </w:t>
      </w:r>
    </w:p>
    <w:p w:rsidR="00CE404A" w:rsidRDefault="00814C0C" w:rsidP="000F4914">
      <w:pPr>
        <w:pStyle w:val="fl"/>
      </w:pPr>
      <w:r>
        <w:t>Tu rex regum es : et Deus cœli, regnum, et fortit</w:t>
      </w:r>
      <w:r w:rsidR="007F75CB">
        <w:t>údinem</w:t>
      </w:r>
      <w:r>
        <w:t>, et imp</w:t>
      </w:r>
      <w:r w:rsidR="007F75CB">
        <w:t>érium</w:t>
      </w:r>
      <w:r>
        <w:t>, et gl</w:t>
      </w:r>
      <w:r w:rsidR="007F75CB">
        <w:t>óriam</w:t>
      </w:r>
      <w:r>
        <w:t xml:space="preserve"> dedit tibi :</w:t>
      </w:r>
      <w:r w:rsidR="00CE404A">
        <w:t xml:space="preserve"> </w:t>
      </w:r>
    </w:p>
    <w:p w:rsidR="00CE404A" w:rsidRDefault="00814C0C" w:rsidP="000F4914">
      <w:pPr>
        <w:pStyle w:val="fl"/>
      </w:pPr>
      <w:r>
        <w:t xml:space="preserve">Et </w:t>
      </w:r>
      <w:r w:rsidR="007F75CB">
        <w:t>ómnia</w:t>
      </w:r>
      <w:r>
        <w:t xml:space="preserve"> in quibus </w:t>
      </w:r>
      <w:r w:rsidR="009E0F71">
        <w:t>hábitant</w:t>
      </w:r>
      <w:r>
        <w:t xml:space="preserve"> f</w:t>
      </w:r>
      <w:r w:rsidR="007F75CB">
        <w:t>ílii</w:t>
      </w:r>
      <w:r>
        <w:t xml:space="preserve"> </w:t>
      </w:r>
      <w:r w:rsidR="007F75CB">
        <w:t>hóminum</w:t>
      </w:r>
      <w:r>
        <w:t>, et b</w:t>
      </w:r>
      <w:r w:rsidR="007F75CB">
        <w:t>éstiæ</w:t>
      </w:r>
      <w:r>
        <w:t xml:space="preserve"> agri : </w:t>
      </w:r>
      <w:r w:rsidR="00AD4A7C">
        <w:t>vólucres</w:t>
      </w:r>
      <w:r>
        <w:t xml:space="preserve"> quoque cœli dedit in manu tuā</w:t>
      </w:r>
      <w:r>
        <w:rPr>
          <w:vertAlign w:val="superscript"/>
        </w:rPr>
        <w:t>1</w:t>
      </w:r>
      <w:r>
        <w:t>, et sub d</w:t>
      </w:r>
      <w:r w:rsidR="007F75CB">
        <w:t>itióne</w:t>
      </w:r>
      <w:r>
        <w:t xml:space="preserve"> tuā u</w:t>
      </w:r>
      <w:r w:rsidR="007F75CB">
        <w:t>nivérsa</w:t>
      </w:r>
      <w:r>
        <w:t xml:space="preserve"> const</w:t>
      </w:r>
      <w:r w:rsidR="007F75CB">
        <w:t>ítuit</w:t>
      </w:r>
      <w:r>
        <w:t xml:space="preserve"> : tu es ergo caput </w:t>
      </w:r>
      <w:r w:rsidR="007F75CB">
        <w:t>áureum</w:t>
      </w:r>
      <w:r>
        <w:rPr>
          <w:vertAlign w:val="superscript"/>
        </w:rPr>
        <w:t>2</w:t>
      </w:r>
      <w:r>
        <w:t>.</w:t>
      </w:r>
      <w:r w:rsidR="00CE404A">
        <w:t xml:space="preserve"> </w:t>
      </w:r>
    </w:p>
    <w:p w:rsidR="00CE404A" w:rsidRDefault="00814C0C" w:rsidP="000F4914">
      <w:pPr>
        <w:pStyle w:val="fl"/>
      </w:pPr>
      <w:r>
        <w:t>Et post te c</w:t>
      </w:r>
      <w:r w:rsidR="007F75CB">
        <w:t>onsúrget</w:t>
      </w:r>
      <w:r>
        <w:t xml:space="preserve"> regnum </w:t>
      </w:r>
      <w:r w:rsidR="007F75CB">
        <w:t>áliud</w:t>
      </w:r>
      <w:r>
        <w:t xml:space="preserve"> minus te</w:t>
      </w:r>
      <w:r>
        <w:rPr>
          <w:vertAlign w:val="superscript"/>
        </w:rPr>
        <w:t>3</w:t>
      </w:r>
      <w:r>
        <w:t xml:space="preserve"> arg</w:t>
      </w:r>
      <w:r w:rsidR="007F75CB">
        <w:t>énteum</w:t>
      </w:r>
      <w:r>
        <w:rPr>
          <w:vertAlign w:val="superscript"/>
        </w:rPr>
        <w:t>4</w:t>
      </w:r>
      <w:r>
        <w:t> : et regnum t</w:t>
      </w:r>
      <w:r w:rsidR="007F75CB">
        <w:t>értium</w:t>
      </w:r>
      <w:r>
        <w:t xml:space="preserve"> </w:t>
      </w:r>
      <w:r w:rsidR="007F75CB">
        <w:t>áliud</w:t>
      </w:r>
      <w:r>
        <w:t xml:space="preserve"> </w:t>
      </w:r>
      <w:r w:rsidR="007F75CB">
        <w:t>ǽreum</w:t>
      </w:r>
      <w:r>
        <w:t>, quod im</w:t>
      </w:r>
      <w:r w:rsidR="007F75CB">
        <w:t>perábit</w:t>
      </w:r>
      <w:r>
        <w:t xml:space="preserve"> u</w:t>
      </w:r>
      <w:r w:rsidR="007F75CB">
        <w:t>nivérsæ</w:t>
      </w:r>
      <w:r>
        <w:t xml:space="preserve"> terræ</w:t>
      </w:r>
      <w:r>
        <w:rPr>
          <w:vertAlign w:val="superscript"/>
        </w:rPr>
        <w:t>5</w:t>
      </w:r>
      <w:r>
        <w:t>.</w:t>
      </w:r>
      <w:r w:rsidR="00CE404A">
        <w:t xml:space="preserve"> </w:t>
      </w:r>
    </w:p>
    <w:p w:rsidR="00CE404A" w:rsidRDefault="00814C0C" w:rsidP="000F4914">
      <w:pPr>
        <w:pStyle w:val="fl"/>
      </w:pPr>
      <w:r>
        <w:t>Et regnum quartum erit velut ferrum</w:t>
      </w:r>
      <w:r>
        <w:rPr>
          <w:vertAlign w:val="superscript"/>
        </w:rPr>
        <w:t>6</w:t>
      </w:r>
      <w:r>
        <w:t>. Q</w:t>
      </w:r>
      <w:r w:rsidR="007F75CB">
        <w:t>uómodo</w:t>
      </w:r>
      <w:r>
        <w:t xml:space="preserve"> ferrum comm</w:t>
      </w:r>
      <w:r w:rsidR="007F75CB">
        <w:t>ínuit</w:t>
      </w:r>
      <w:r>
        <w:t xml:space="preserve"> et domat </w:t>
      </w:r>
      <w:r w:rsidR="007F75CB">
        <w:t>ómnia</w:t>
      </w:r>
      <w:r>
        <w:t>, sic comm</w:t>
      </w:r>
      <w:r w:rsidR="007F75CB">
        <w:t>ínuet</w:t>
      </w:r>
      <w:r>
        <w:t xml:space="preserve"> et </w:t>
      </w:r>
      <w:r w:rsidR="009E0F71">
        <w:t>cónteret</w:t>
      </w:r>
      <w:r>
        <w:t xml:space="preserve"> </w:t>
      </w:r>
      <w:r w:rsidR="007F75CB">
        <w:t>ómnia</w:t>
      </w:r>
      <w:r>
        <w:t xml:space="preserve"> hæc</w:t>
      </w:r>
      <w:r>
        <w:rPr>
          <w:vertAlign w:val="superscript"/>
        </w:rPr>
        <w:t>7</w:t>
      </w:r>
      <w:r>
        <w:t>.</w:t>
      </w:r>
      <w:r w:rsidR="00CE404A">
        <w:t xml:space="preserve"> </w:t>
      </w:r>
    </w:p>
    <w:p w:rsidR="00CE404A" w:rsidRDefault="00814C0C" w:rsidP="000F4914">
      <w:pPr>
        <w:pStyle w:val="fl"/>
      </w:pPr>
      <w:r>
        <w:t xml:space="preserve">Porro quia </w:t>
      </w:r>
      <w:r w:rsidR="007F75CB">
        <w:t>vidísti</w:t>
      </w:r>
      <w:r>
        <w:t xml:space="preserve"> pedum, et di</w:t>
      </w:r>
      <w:r w:rsidR="007F75CB">
        <w:t>gitórum</w:t>
      </w:r>
      <w:r>
        <w:t xml:space="preserve"> partem</w:t>
      </w:r>
      <w:r>
        <w:rPr>
          <w:vertAlign w:val="superscript"/>
        </w:rPr>
        <w:t>8</w:t>
      </w:r>
      <w:r>
        <w:t xml:space="preserve"> testæ f</w:t>
      </w:r>
      <w:r w:rsidR="007F75CB">
        <w:t>íguli</w:t>
      </w:r>
      <w:r>
        <w:rPr>
          <w:vertAlign w:val="superscript"/>
        </w:rPr>
        <w:t>9</w:t>
      </w:r>
      <w:r>
        <w:t>, et partem f</w:t>
      </w:r>
      <w:r w:rsidR="007F75CB">
        <w:t>érream</w:t>
      </w:r>
      <w:r>
        <w:t xml:space="preserve"> : regnum </w:t>
      </w:r>
      <w:r w:rsidR="007F75CB">
        <w:t>divísum</w:t>
      </w:r>
      <w:r>
        <w:t xml:space="preserve"> erit, quod tamen</w:t>
      </w:r>
      <w:r>
        <w:rPr>
          <w:vertAlign w:val="superscript"/>
        </w:rPr>
        <w:t>10</w:t>
      </w:r>
      <w:r>
        <w:t xml:space="preserve"> de plant</w:t>
      </w:r>
      <w:r w:rsidR="007F75CB">
        <w:t>ário</w:t>
      </w:r>
      <w:r>
        <w:t xml:space="preserve"> ferri </w:t>
      </w:r>
      <w:r w:rsidR="007F75CB">
        <w:t>oriétur</w:t>
      </w:r>
      <w:r>
        <w:t xml:space="preserve">, </w:t>
      </w:r>
      <w:r w:rsidR="007F75CB">
        <w:t>secúndum</w:t>
      </w:r>
      <w:r>
        <w:t xml:space="preserve"> quod</w:t>
      </w:r>
      <w:r>
        <w:rPr>
          <w:vertAlign w:val="superscript"/>
        </w:rPr>
        <w:t>11</w:t>
      </w:r>
      <w:r>
        <w:t xml:space="preserve"> </w:t>
      </w:r>
      <w:r w:rsidR="007F75CB">
        <w:t>vidísti</w:t>
      </w:r>
      <w:r>
        <w:t xml:space="preserve"> ferrum mixtum testæ ex luto</w:t>
      </w:r>
      <w:r>
        <w:rPr>
          <w:vertAlign w:val="superscript"/>
        </w:rPr>
        <w:t>12</w:t>
      </w:r>
      <w:r>
        <w:t>.</w:t>
      </w:r>
      <w:r w:rsidR="00CE404A">
        <w:t xml:space="preserve"> </w:t>
      </w:r>
    </w:p>
    <w:p w:rsidR="00CE404A" w:rsidRDefault="00814C0C" w:rsidP="000F4914">
      <w:pPr>
        <w:pStyle w:val="fl"/>
      </w:pPr>
      <w:r>
        <w:t>Et</w:t>
      </w:r>
      <w:r>
        <w:rPr>
          <w:vertAlign w:val="superscript"/>
        </w:rPr>
        <w:t>13</w:t>
      </w:r>
      <w:r>
        <w:t xml:space="preserve"> </w:t>
      </w:r>
      <w:r w:rsidR="009E0F71">
        <w:t>dígitos</w:t>
      </w:r>
      <w:r>
        <w:t xml:space="preserve"> pedum ex parte f</w:t>
      </w:r>
      <w:r w:rsidR="007F75CB">
        <w:t>érreos</w:t>
      </w:r>
      <w:r>
        <w:t>, et ex parte f</w:t>
      </w:r>
      <w:r w:rsidR="007F75CB">
        <w:t>íctiles</w:t>
      </w:r>
      <w:r>
        <w:t xml:space="preserve"> : ex parte regnum erit </w:t>
      </w:r>
      <w:r w:rsidR="009E0F71">
        <w:t>sólidum</w:t>
      </w:r>
      <w:r>
        <w:t xml:space="preserve">, et ex parte </w:t>
      </w:r>
      <w:r w:rsidR="009E0F71">
        <w:t>contrítum</w:t>
      </w:r>
      <w:r>
        <w:rPr>
          <w:vertAlign w:val="superscript"/>
        </w:rPr>
        <w:t>14</w:t>
      </w:r>
      <w:r>
        <w:t>.</w:t>
      </w:r>
      <w:r w:rsidR="00CE404A">
        <w:t xml:space="preserve"> </w:t>
      </w:r>
    </w:p>
    <w:p w:rsidR="00CE404A" w:rsidRDefault="00814C0C" w:rsidP="000F4914">
      <w:pPr>
        <w:pStyle w:val="fl"/>
      </w:pPr>
      <w:r>
        <w:t>In di</w:t>
      </w:r>
      <w:r w:rsidR="007F75CB">
        <w:t>ébus</w:t>
      </w:r>
      <w:r>
        <w:t xml:space="preserve"> autem r</w:t>
      </w:r>
      <w:r w:rsidR="007F75CB">
        <w:t>egnórum</w:t>
      </w:r>
      <w:r>
        <w:t xml:space="preserve"> </w:t>
      </w:r>
      <w:r w:rsidR="007F75CB">
        <w:t>illórum</w:t>
      </w:r>
      <w:r>
        <w:t>, sus</w:t>
      </w:r>
      <w:r w:rsidR="007F75CB">
        <w:t>citábit</w:t>
      </w:r>
      <w:r>
        <w:t xml:space="preserve"> Deus cœli regnum</w:t>
      </w:r>
      <w:r>
        <w:rPr>
          <w:vertAlign w:val="superscript"/>
        </w:rPr>
        <w:t>15</w:t>
      </w:r>
      <w:r>
        <w:t xml:space="preserve"> quod in </w:t>
      </w:r>
      <w:r w:rsidR="007F75CB">
        <w:t>ætérnum</w:t>
      </w:r>
      <w:r>
        <w:t xml:space="preserve"> non dissip</w:t>
      </w:r>
      <w:r w:rsidR="007F75CB">
        <w:t>ábitur</w:t>
      </w:r>
      <w:r>
        <w:t xml:space="preserve"> et regnum ejus</w:t>
      </w:r>
      <w:r>
        <w:rPr>
          <w:vertAlign w:val="superscript"/>
        </w:rPr>
        <w:t>16</w:t>
      </w:r>
      <w:r>
        <w:t xml:space="preserve"> </w:t>
      </w:r>
      <w:r w:rsidR="007F75CB">
        <w:t>álteri</w:t>
      </w:r>
      <w:r>
        <w:t xml:space="preserve"> p</w:t>
      </w:r>
      <w:r w:rsidR="007F75CB">
        <w:t>ópulo</w:t>
      </w:r>
      <w:r>
        <w:t xml:space="preserve"> non t</w:t>
      </w:r>
      <w:r w:rsidR="007F75CB">
        <w:t>radétur</w:t>
      </w:r>
      <w:r>
        <w:t> : comm</w:t>
      </w:r>
      <w:r w:rsidR="007F75CB">
        <w:t>ínuet</w:t>
      </w:r>
      <w:r>
        <w:t xml:space="preserve"> autem, et </w:t>
      </w:r>
      <w:r w:rsidR="009E0F71">
        <w:t>consúmet</w:t>
      </w:r>
      <w:r>
        <w:t xml:space="preserve"> u</w:t>
      </w:r>
      <w:r w:rsidR="007F75CB">
        <w:t>nivérsa</w:t>
      </w:r>
      <w:r>
        <w:t xml:space="preserve"> regna hæc</w:t>
      </w:r>
      <w:r>
        <w:rPr>
          <w:vertAlign w:val="superscript"/>
        </w:rPr>
        <w:t>17</w:t>
      </w:r>
      <w:r>
        <w:t xml:space="preserve"> : et ipsum stabit in </w:t>
      </w:r>
      <w:r w:rsidR="007F75CB">
        <w:t>ætérnum</w:t>
      </w:r>
      <w:r>
        <w:rPr>
          <w:vertAlign w:val="superscript"/>
        </w:rPr>
        <w:t>18</w:t>
      </w:r>
      <w:r>
        <w:t>.</w:t>
      </w:r>
      <w:r w:rsidR="00CE404A">
        <w:t xml:space="preserve"> </w:t>
      </w:r>
    </w:p>
    <w:p w:rsidR="00CE404A" w:rsidRDefault="007F75CB" w:rsidP="000F4914">
      <w:pPr>
        <w:pStyle w:val="fl"/>
      </w:pPr>
      <w:r>
        <w:t>Secúndum</w:t>
      </w:r>
      <w:r w:rsidR="00814C0C">
        <w:t xml:space="preserve"> quod </w:t>
      </w:r>
      <w:r>
        <w:t>vidísti</w:t>
      </w:r>
      <w:r w:rsidR="00814C0C">
        <w:t>, quod</w:t>
      </w:r>
      <w:r w:rsidR="00814C0C">
        <w:rPr>
          <w:vertAlign w:val="superscript"/>
        </w:rPr>
        <w:t>19</w:t>
      </w:r>
      <w:r w:rsidR="00814C0C">
        <w:t xml:space="preserve"> de monte a</w:t>
      </w:r>
      <w:r>
        <w:t>bscíssus</w:t>
      </w:r>
      <w:r w:rsidR="00814C0C">
        <w:t xml:space="preserve"> est lapis sine m</w:t>
      </w:r>
      <w:r>
        <w:t>ánibus</w:t>
      </w:r>
      <w:r w:rsidR="00814C0C">
        <w:rPr>
          <w:vertAlign w:val="superscript"/>
        </w:rPr>
        <w:t>20</w:t>
      </w:r>
      <w:r w:rsidR="00814C0C">
        <w:t>, et comm</w:t>
      </w:r>
      <w:r>
        <w:t>ínuit</w:t>
      </w:r>
      <w:r w:rsidR="00814C0C">
        <w:t xml:space="preserve"> testam, et ferrum, et æs, et </w:t>
      </w:r>
      <w:r>
        <w:t>argéntum</w:t>
      </w:r>
      <w:r w:rsidR="00814C0C">
        <w:t xml:space="preserve">, et aurum, Deus magnus </w:t>
      </w:r>
      <w:r>
        <w:t>osténdit</w:t>
      </w:r>
      <w:r w:rsidR="00814C0C">
        <w:t xml:space="preserve"> regi quæ v</w:t>
      </w:r>
      <w:r>
        <w:t>entúra</w:t>
      </w:r>
      <w:r w:rsidR="00814C0C">
        <w:t xml:space="preserve"> sunt p</w:t>
      </w:r>
      <w:r>
        <w:t>óstea</w:t>
      </w:r>
      <w:r w:rsidR="00814C0C">
        <w:t>. Et verum</w:t>
      </w:r>
      <w:r w:rsidR="00814C0C">
        <w:rPr>
          <w:vertAlign w:val="superscript"/>
        </w:rPr>
        <w:t>21</w:t>
      </w:r>
      <w:r w:rsidR="00814C0C">
        <w:t xml:space="preserve"> est s</w:t>
      </w:r>
      <w:r>
        <w:t>ómnium</w:t>
      </w:r>
      <w:r w:rsidR="00814C0C">
        <w:t xml:space="preserve">, et </w:t>
      </w:r>
      <w:r>
        <w:t>fidélis</w:t>
      </w:r>
      <w:r w:rsidR="00814C0C">
        <w:t xml:space="preserve"> interp</w:t>
      </w:r>
      <w:r>
        <w:t>retátio</w:t>
      </w:r>
      <w:r w:rsidR="00814C0C">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285" w:name="t4p506n01"/>
      <w:bookmarkEnd w:id="4285"/>
      <w:r w:rsidRPr="005119F6">
        <w:rPr>
          <w:rStyle w:val="NumNot"/>
        </w:rPr>
        <w:t>.</w:t>
      </w:r>
      <w:r>
        <w:t xml:space="preserve"> En tant qu’ils habitent les forêts. </w:t>
      </w:r>
      <w:r w:rsidRPr="005119F6">
        <w:t xml:space="preserve">– </w:t>
      </w:r>
      <w:r w:rsidRPr="005119F6">
        <w:rPr>
          <w:rStyle w:val="NumNot"/>
        </w:rPr>
        <w:t>2</w:t>
      </w:r>
      <w:bookmarkStart w:id="4286" w:name="t4p506n02"/>
      <w:bookmarkEnd w:id="4286"/>
      <w:r w:rsidRPr="005119F6">
        <w:rPr>
          <w:rStyle w:val="NumNot"/>
        </w:rPr>
        <w:t>.</w:t>
      </w:r>
      <w:r>
        <w:t xml:space="preserve"> Nabuchodonosor, étant la personnification du royaume des Babyloniens, était comme la tête des quatre grandes monarchies qui allaient se succéder. </w:t>
      </w:r>
      <w:r w:rsidRPr="00556F3C">
        <w:rPr>
          <w:rStyle w:val="LaIt"/>
        </w:rPr>
        <w:t>Aureum</w:t>
      </w:r>
      <w:r>
        <w:t xml:space="preserve"> marque la gloire et la magnificence. </w:t>
      </w:r>
      <w:r w:rsidRPr="005119F6">
        <w:t xml:space="preserve">– </w:t>
      </w:r>
      <w:r w:rsidRPr="005119F6">
        <w:rPr>
          <w:rStyle w:val="NumNot"/>
        </w:rPr>
        <w:t>3</w:t>
      </w:r>
      <w:bookmarkStart w:id="4287" w:name="t4p506n03"/>
      <w:bookmarkEnd w:id="4287"/>
      <w:r w:rsidRPr="005119F6">
        <w:rPr>
          <w:rStyle w:val="NumNot"/>
        </w:rPr>
        <w:t>.</w:t>
      </w:r>
      <w:r>
        <w:t xml:space="preserve"> Ce </w:t>
      </w:r>
      <w:r w:rsidRPr="00556F3C">
        <w:rPr>
          <w:rStyle w:val="LaIt"/>
        </w:rPr>
        <w:t>te</w:t>
      </w:r>
      <w:r>
        <w:t xml:space="preserve"> est expliqué par la note précédente. </w:t>
      </w:r>
      <w:r w:rsidRPr="005119F6">
        <w:t xml:space="preserve">– </w:t>
      </w:r>
      <w:r w:rsidRPr="005119F6">
        <w:rPr>
          <w:rStyle w:val="NumNot"/>
        </w:rPr>
        <w:t>4</w:t>
      </w:r>
      <w:bookmarkStart w:id="4288" w:name="t4p506n04"/>
      <w:bookmarkEnd w:id="4288"/>
      <w:r w:rsidRPr="005119F6">
        <w:rPr>
          <w:rStyle w:val="NumNot"/>
        </w:rPr>
        <w:t>.</w:t>
      </w:r>
      <w:r>
        <w:t xml:space="preserve"> L’empire des Perses </w:t>
      </w:r>
      <w:r>
        <w:lastRenderedPageBreak/>
        <w:t xml:space="preserve">et des Mèdes, moins redoutable et moins heureux. </w:t>
      </w:r>
      <w:r w:rsidRPr="005119F6">
        <w:t xml:space="preserve">– </w:t>
      </w:r>
      <w:r w:rsidRPr="005119F6">
        <w:rPr>
          <w:rStyle w:val="NumNot"/>
        </w:rPr>
        <w:t>5</w:t>
      </w:r>
      <w:bookmarkStart w:id="4289" w:name="t4p506n05"/>
      <w:bookmarkEnd w:id="4289"/>
      <w:r w:rsidRPr="005119F6">
        <w:rPr>
          <w:rStyle w:val="NumNot"/>
        </w:rPr>
        <w:t>.</w:t>
      </w:r>
      <w:r>
        <w:t xml:space="preserve"> L’empire d’Alexandre. L’airain marque qu’il serait pire que le second ; qu’il briserait tout par la force de ses armes, et que l’éloquence des Grecs retentirait dans tout l’univers. </w:t>
      </w:r>
      <w:r w:rsidRPr="005119F6">
        <w:t xml:space="preserve">– </w:t>
      </w:r>
      <w:r w:rsidRPr="005119F6">
        <w:rPr>
          <w:rStyle w:val="NumNot"/>
        </w:rPr>
        <w:t>6</w:t>
      </w:r>
      <w:bookmarkStart w:id="4290" w:name="t4p506n06"/>
      <w:bookmarkEnd w:id="4290"/>
      <w:r w:rsidRPr="005119F6">
        <w:rPr>
          <w:rStyle w:val="NumNot"/>
        </w:rPr>
        <w:t>.</w:t>
      </w:r>
      <w:r>
        <w:t xml:space="preserve"> L’empire romain, figuré par le fer plus dur encore que l’airain. </w:t>
      </w:r>
      <w:r w:rsidRPr="005119F6">
        <w:t xml:space="preserve">– </w:t>
      </w:r>
      <w:r w:rsidRPr="005119F6">
        <w:rPr>
          <w:rStyle w:val="NumNot"/>
        </w:rPr>
        <w:t>7</w:t>
      </w:r>
      <w:bookmarkStart w:id="4291" w:name="t4p506n07"/>
      <w:bookmarkEnd w:id="4291"/>
      <w:r w:rsidRPr="005119F6">
        <w:rPr>
          <w:rStyle w:val="NumNot"/>
        </w:rPr>
        <w:t>.</w:t>
      </w:r>
      <w:r>
        <w:t xml:space="preserve"> </w:t>
      </w:r>
      <w:r>
        <w:lastRenderedPageBreak/>
        <w:t xml:space="preserve">Sous-entendu </w:t>
      </w:r>
      <w:r w:rsidRPr="00556F3C">
        <w:rPr>
          <w:rStyle w:val="LaIt"/>
        </w:rPr>
        <w:t>regna</w:t>
      </w:r>
      <w:r>
        <w:t xml:space="preserve">. </w:t>
      </w:r>
      <w:r w:rsidRPr="005119F6">
        <w:t xml:space="preserve">– </w:t>
      </w:r>
      <w:r w:rsidRPr="005119F6">
        <w:rPr>
          <w:rStyle w:val="NumNot"/>
        </w:rPr>
        <w:t>8</w:t>
      </w:r>
      <w:bookmarkStart w:id="4292" w:name="t4p506n08"/>
      <w:bookmarkEnd w:id="4292"/>
      <w:r w:rsidRPr="005119F6">
        <w:rPr>
          <w:rStyle w:val="NumNot"/>
        </w:rPr>
        <w:t>.</w:t>
      </w:r>
      <w:r>
        <w:t xml:space="preserve"> Sous-entendu </w:t>
      </w:r>
      <w:r w:rsidRPr="00556F3C">
        <w:rPr>
          <w:rStyle w:val="LaIt"/>
        </w:rPr>
        <w:t>esse</w:t>
      </w:r>
      <w:r>
        <w:t xml:space="preserve">. </w:t>
      </w:r>
      <w:r w:rsidRPr="005119F6">
        <w:t xml:space="preserve">– </w:t>
      </w:r>
      <w:r w:rsidRPr="005119F6">
        <w:rPr>
          <w:rStyle w:val="NumNot"/>
        </w:rPr>
        <w:t>9</w:t>
      </w:r>
      <w:bookmarkStart w:id="4293" w:name="t4p506n09"/>
      <w:bookmarkEnd w:id="4293"/>
      <w:r w:rsidRPr="005119F6">
        <w:rPr>
          <w:rStyle w:val="NumNot"/>
        </w:rPr>
        <w:t>.</w:t>
      </w:r>
      <w:r>
        <w:t xml:space="preserve"> De terre travaillée par le potier. </w:t>
      </w:r>
      <w:r w:rsidRPr="005119F6">
        <w:t xml:space="preserve">– </w:t>
      </w:r>
      <w:r w:rsidRPr="005119F6">
        <w:rPr>
          <w:rStyle w:val="NumNot"/>
        </w:rPr>
        <w:t>10</w:t>
      </w:r>
      <w:bookmarkStart w:id="4294" w:name="t4p506n10"/>
      <w:bookmarkEnd w:id="4294"/>
      <w:r w:rsidRPr="005119F6">
        <w:rPr>
          <w:rStyle w:val="NumNot"/>
        </w:rPr>
        <w:t>.</w:t>
      </w:r>
      <w:r>
        <w:t xml:space="preserve"> </w:t>
      </w:r>
      <w:r w:rsidRPr="00556F3C">
        <w:rPr>
          <w:rStyle w:val="LaIt"/>
        </w:rPr>
        <w:t>Quod tamen</w:t>
      </w:r>
      <w:r>
        <w:t xml:space="preserve"> répond à quoique. </w:t>
      </w:r>
      <w:r w:rsidRPr="005119F6">
        <w:t xml:space="preserve">– </w:t>
      </w:r>
      <w:r w:rsidRPr="005119F6">
        <w:rPr>
          <w:rStyle w:val="NumNot"/>
        </w:rPr>
        <w:t>11</w:t>
      </w:r>
      <w:bookmarkStart w:id="4295" w:name="t4p506n11"/>
      <w:bookmarkEnd w:id="4295"/>
      <w:r w:rsidRPr="005119F6">
        <w:rPr>
          <w:rStyle w:val="NumNot"/>
        </w:rPr>
        <w:t>.</w:t>
      </w:r>
      <w:r>
        <w:t xml:space="preserve"> </w:t>
      </w:r>
      <w:r w:rsidR="006733BA" w:rsidRPr="00556F3C">
        <w:rPr>
          <w:rStyle w:val="LaIt"/>
        </w:rPr>
        <w:t>Secúndum</w:t>
      </w:r>
      <w:r w:rsidRPr="00556F3C">
        <w:rPr>
          <w:rStyle w:val="LaIt"/>
        </w:rPr>
        <w:t xml:space="preserve"> quod</w:t>
      </w:r>
      <w:r>
        <w:t xml:space="preserve">, selon que. </w:t>
      </w:r>
      <w:r w:rsidRPr="005119F6">
        <w:t xml:space="preserve">– </w:t>
      </w:r>
      <w:r w:rsidRPr="005119F6">
        <w:rPr>
          <w:rStyle w:val="NumNot"/>
        </w:rPr>
        <w:t>12</w:t>
      </w:r>
      <w:bookmarkStart w:id="4296" w:name="t4p506n12"/>
      <w:bookmarkEnd w:id="4296"/>
      <w:r w:rsidRPr="005119F6">
        <w:rPr>
          <w:rStyle w:val="NumNot"/>
        </w:rPr>
        <w:t>.</w:t>
      </w:r>
      <w:r>
        <w:t xml:space="preserve"> </w:t>
      </w:r>
      <w:r w:rsidRPr="00556F3C">
        <w:rPr>
          <w:rStyle w:val="LaIt"/>
        </w:rPr>
        <w:t>Testa</w:t>
      </w:r>
      <w:r>
        <w:t xml:space="preserve"> est le </w:t>
      </w:r>
      <w:r w:rsidR="00087906" w:rsidRPr="00556F3C">
        <w:rPr>
          <w:rStyle w:val="LaIt"/>
        </w:rPr>
        <w:t>lutum</w:t>
      </w:r>
      <w:r>
        <w:t xml:space="preserve"> cuit. </w:t>
      </w:r>
      <w:r w:rsidRPr="005119F6">
        <w:t xml:space="preserve">– </w:t>
      </w:r>
      <w:r w:rsidRPr="005119F6">
        <w:rPr>
          <w:rStyle w:val="NumNot"/>
        </w:rPr>
        <w:t>13</w:t>
      </w:r>
      <w:bookmarkStart w:id="4297" w:name="t4p506n13"/>
      <w:bookmarkEnd w:id="4297"/>
      <w:r w:rsidRPr="005119F6">
        <w:rPr>
          <w:rStyle w:val="NumNot"/>
        </w:rPr>
        <w:t>.</w:t>
      </w:r>
      <w:r>
        <w:t xml:space="preserve"> Sous-entendu </w:t>
      </w:r>
      <w:r w:rsidRPr="00556F3C">
        <w:rPr>
          <w:rStyle w:val="LaIt"/>
        </w:rPr>
        <w:t xml:space="preserve">quia </w:t>
      </w:r>
      <w:r w:rsidR="006733BA" w:rsidRPr="00556F3C">
        <w:rPr>
          <w:rStyle w:val="LaIt"/>
        </w:rPr>
        <w:t>vidísti</w:t>
      </w:r>
      <w:r>
        <w:t xml:space="preserve">, comme dans le verset précédent. </w:t>
      </w:r>
      <w:r w:rsidRPr="005119F6">
        <w:t xml:space="preserve">– </w:t>
      </w:r>
      <w:r w:rsidRPr="005119F6">
        <w:rPr>
          <w:rStyle w:val="NumNot"/>
        </w:rPr>
        <w:t>14</w:t>
      </w:r>
      <w:bookmarkStart w:id="4298" w:name="t4p506n14"/>
      <w:bookmarkEnd w:id="4298"/>
      <w:r w:rsidRPr="005119F6">
        <w:rPr>
          <w:rStyle w:val="NumNot"/>
        </w:rPr>
        <w:t>.</w:t>
      </w:r>
      <w:r>
        <w:t xml:space="preserve"> Les deux royaumes des Lagides et des Séleucides, de l’Égypte et de l’Assyrie, constamment élevés ou affaiblis l’un par l’autre et par les Juifs, furent enfin détruits par les Romains. Si on l’entend du royaume des Romains, il faudra voir là les empires d’Orient et d’Occident, où l’on vit, pendant des siècles, tant de force unie à tant de faiblesse, suite des discordes et de la </w:t>
      </w:r>
      <w:r>
        <w:lastRenderedPageBreak/>
        <w:t xml:space="preserve">corruption. </w:t>
      </w:r>
      <w:r w:rsidRPr="005119F6">
        <w:t xml:space="preserve">– </w:t>
      </w:r>
      <w:r w:rsidRPr="005119F6">
        <w:rPr>
          <w:rStyle w:val="NumNot"/>
        </w:rPr>
        <w:t>15</w:t>
      </w:r>
      <w:bookmarkStart w:id="4299" w:name="t4p506n15"/>
      <w:bookmarkEnd w:id="4299"/>
      <w:r w:rsidRPr="005119F6">
        <w:rPr>
          <w:rStyle w:val="NumNot"/>
        </w:rPr>
        <w:t>.</w:t>
      </w:r>
      <w:r>
        <w:t xml:space="preserve"> Le royaume de J.-C. </w:t>
      </w:r>
      <w:r w:rsidRPr="005119F6">
        <w:t xml:space="preserve">– </w:t>
      </w:r>
      <w:r w:rsidRPr="005119F6">
        <w:rPr>
          <w:rStyle w:val="NumNot"/>
        </w:rPr>
        <w:t>16</w:t>
      </w:r>
      <w:bookmarkStart w:id="4300" w:name="t4p506n16"/>
      <w:bookmarkEnd w:id="4300"/>
      <w:r w:rsidRPr="005119F6">
        <w:rPr>
          <w:rStyle w:val="NumNot"/>
        </w:rPr>
        <w:t>.</w:t>
      </w:r>
      <w:r>
        <w:t xml:space="preserve"> Et ce royaume qui sera le sien. </w:t>
      </w:r>
      <w:r w:rsidRPr="005119F6">
        <w:t xml:space="preserve">– </w:t>
      </w:r>
      <w:r w:rsidRPr="005119F6">
        <w:rPr>
          <w:rStyle w:val="NumNot"/>
        </w:rPr>
        <w:t>17</w:t>
      </w:r>
      <w:bookmarkStart w:id="4301" w:name="t4p506n17"/>
      <w:bookmarkEnd w:id="4301"/>
      <w:r w:rsidRPr="005119F6">
        <w:rPr>
          <w:rStyle w:val="NumNot"/>
        </w:rPr>
        <w:t>.</w:t>
      </w:r>
      <w:r>
        <w:t xml:space="preserve"> L’Église a lutté contre ces royaumes, les a vaincus et absorbés dans son sein. </w:t>
      </w:r>
      <w:r w:rsidRPr="005119F6">
        <w:t xml:space="preserve">– </w:t>
      </w:r>
      <w:r w:rsidRPr="005119F6">
        <w:rPr>
          <w:rStyle w:val="NumNot"/>
        </w:rPr>
        <w:t>18</w:t>
      </w:r>
      <w:bookmarkStart w:id="4302" w:name="t4p506n18"/>
      <w:bookmarkEnd w:id="4302"/>
      <w:r w:rsidRPr="005119F6">
        <w:rPr>
          <w:rStyle w:val="NumNot"/>
        </w:rPr>
        <w:t>.</w:t>
      </w:r>
      <w:r>
        <w:t xml:space="preserve"> En passant de la terre au ciel, où les élus régneront éternellement avec Jésus-Christ. </w:t>
      </w:r>
      <w:r w:rsidRPr="005119F6">
        <w:t xml:space="preserve">– </w:t>
      </w:r>
      <w:r w:rsidRPr="005119F6">
        <w:rPr>
          <w:rStyle w:val="NumNot"/>
        </w:rPr>
        <w:t>19</w:t>
      </w:r>
      <w:bookmarkStart w:id="4303" w:name="t4p506n19"/>
      <w:bookmarkEnd w:id="4303"/>
      <w:r w:rsidRPr="005119F6">
        <w:rPr>
          <w:rStyle w:val="NumNot"/>
        </w:rPr>
        <w:t>.</w:t>
      </w:r>
      <w:r>
        <w:t xml:space="preserve"> Selon ce que vous avez vu, que, etc. </w:t>
      </w:r>
      <w:r w:rsidRPr="005119F6">
        <w:t xml:space="preserve">– </w:t>
      </w:r>
      <w:r w:rsidRPr="005119F6">
        <w:rPr>
          <w:rStyle w:val="NumNot"/>
        </w:rPr>
        <w:t>20</w:t>
      </w:r>
      <w:bookmarkStart w:id="4304" w:name="t4p506n20"/>
      <w:bookmarkEnd w:id="4304"/>
      <w:r w:rsidRPr="005119F6">
        <w:rPr>
          <w:rStyle w:val="NumNot"/>
        </w:rPr>
        <w:t>.</w:t>
      </w:r>
      <w:r>
        <w:t xml:space="preserve"> Sans que personne y mît la main. (Voyez </w:t>
      </w:r>
      <w:hyperlink w:anchor="t4p505n19" w:history="1">
        <w:r w:rsidRPr="00C1701E">
          <w:rPr>
            <w:rStyle w:val="Lienhypertexte"/>
          </w:rPr>
          <w:t>leçon V, note 19</w:t>
        </w:r>
      </w:hyperlink>
      <w:r>
        <w:t xml:space="preserve">). Image du royaume de Jésus-Christ, qui s’est établi sans le secours d’aucune sagesse, éloquence, ni vertu humaine, par la seule puissance de Dieu. </w:t>
      </w:r>
      <w:r w:rsidRPr="005119F6">
        <w:t xml:space="preserve">– </w:t>
      </w:r>
      <w:r w:rsidRPr="005119F6">
        <w:rPr>
          <w:rStyle w:val="NumNot"/>
        </w:rPr>
        <w:t>21</w:t>
      </w:r>
      <w:bookmarkStart w:id="4305" w:name="t4p506n21"/>
      <w:bookmarkEnd w:id="4305"/>
      <w:r w:rsidRPr="005119F6">
        <w:rPr>
          <w:rStyle w:val="NumNot"/>
        </w:rPr>
        <w:t>.</w:t>
      </w:r>
      <w:r>
        <w:t xml:space="preserve"> Ce n’est pas un vain rêve.</w:t>
      </w:r>
      <w:r w:rsidR="00CE404A">
        <w:t xml:space="preserve"> </w:t>
      </w:r>
      <w:r w:rsidR="00C1701E">
        <w:t>&amp;&amp;</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4306" w:name="t4p507"/>
      <w:bookmarkEnd w:id="4306"/>
      <w:r w:rsidR="00CE404A">
        <w:t xml:space="preserve"> </w:t>
      </w:r>
    </w:p>
    <w:p w:rsidR="00CE404A" w:rsidRDefault="00087906" w:rsidP="00DD7860">
      <w:pPr>
        <w:pStyle w:val="Summarium"/>
      </w:pPr>
      <w:r>
        <w:t>Nabuchodonosor</w:t>
      </w:r>
      <w:r w:rsidR="00814C0C">
        <w:t xml:space="preserve"> se prosterne devant Daniel et le comble d’honneurs ; Ananias, </w:t>
      </w:r>
      <w:r>
        <w:t>Misaël</w:t>
      </w:r>
      <w:r w:rsidR="00814C0C">
        <w:t xml:space="preserve"> et Azarias, sont préposés aux travaux de la province de Babylone ; sur leur refus d’adorer la statue d’or de Nabuchodonosor, ils sont menacés de la fournaise ardente.</w:t>
      </w:r>
      <w:r w:rsidR="00CE404A">
        <w:t xml:space="preserve"> </w:t>
      </w:r>
    </w:p>
    <w:p w:rsidR="00CE404A" w:rsidRDefault="00814C0C" w:rsidP="000F4914">
      <w:pPr>
        <w:pStyle w:val="fl"/>
      </w:pPr>
      <w:r>
        <w:t xml:space="preserve">Tunc rex </w:t>
      </w:r>
      <w:r w:rsidR="002B18DD">
        <w:t>Nabuchodónosor</w:t>
      </w:r>
      <w:r>
        <w:t xml:space="preserve"> cecidit in f</w:t>
      </w:r>
      <w:r w:rsidR="007F75CB">
        <w:t>áciem</w:t>
      </w:r>
      <w:r>
        <w:t xml:space="preserve"> suam, et D</w:t>
      </w:r>
      <w:r w:rsidR="007F75CB">
        <w:t>aniélem</w:t>
      </w:r>
      <w:r>
        <w:t xml:space="preserve"> a</w:t>
      </w:r>
      <w:r w:rsidR="007F75CB">
        <w:t>dorávit</w:t>
      </w:r>
      <w:r>
        <w:t>, et h</w:t>
      </w:r>
      <w:r w:rsidR="007F75CB">
        <w:t>óstias</w:t>
      </w:r>
      <w:r>
        <w:t xml:space="preserve"> et </w:t>
      </w:r>
      <w:r w:rsidR="007F75CB">
        <w:t>incénsum</w:t>
      </w:r>
      <w:r>
        <w:t xml:space="preserve"> </w:t>
      </w:r>
      <w:r w:rsidR="009E0F71">
        <w:t>præcépit</w:t>
      </w:r>
      <w:r>
        <w:t xml:space="preserve"> ut sacri</w:t>
      </w:r>
      <w:r w:rsidR="007F75CB">
        <w:t>ficárent</w:t>
      </w:r>
      <w:r>
        <w:t xml:space="preserve"> ei</w:t>
      </w:r>
      <w:r>
        <w:rPr>
          <w:vertAlign w:val="superscript"/>
        </w:rPr>
        <w:t>1</w:t>
      </w:r>
      <w:r>
        <w:t>.</w:t>
      </w:r>
      <w:r w:rsidR="00CE404A">
        <w:t xml:space="preserve"> </w:t>
      </w:r>
    </w:p>
    <w:p w:rsidR="00CE404A" w:rsidRDefault="00814C0C" w:rsidP="000F4914">
      <w:pPr>
        <w:pStyle w:val="fl"/>
      </w:pPr>
      <w:r>
        <w:t>Loquens ergo rex, ait D</w:t>
      </w:r>
      <w:r w:rsidR="007F75CB">
        <w:t>aniéli</w:t>
      </w:r>
      <w:r>
        <w:t> : Vere Deus vester Deus d</w:t>
      </w:r>
      <w:r w:rsidR="007F75CB">
        <w:t>eórum</w:t>
      </w:r>
      <w:r>
        <w:rPr>
          <w:vertAlign w:val="superscript"/>
        </w:rPr>
        <w:t>2</w:t>
      </w:r>
      <w:r>
        <w:t xml:space="preserve"> est, et D</w:t>
      </w:r>
      <w:r w:rsidR="007F75CB">
        <w:t>óminus</w:t>
      </w:r>
      <w:r>
        <w:t xml:space="preserve"> regum, et </w:t>
      </w:r>
      <w:r w:rsidR="009E0F71">
        <w:t>revélans</w:t>
      </w:r>
      <w:r>
        <w:t xml:space="preserve"> myst</w:t>
      </w:r>
      <w:r w:rsidR="007F75CB">
        <w:t>éria</w:t>
      </w:r>
      <w:r>
        <w:t> : qu</w:t>
      </w:r>
      <w:r w:rsidR="007F75CB">
        <w:t>óniam</w:t>
      </w:r>
      <w:r>
        <w:t xml:space="preserve"> tu p</w:t>
      </w:r>
      <w:r w:rsidR="007F75CB">
        <w:t>otuísti</w:t>
      </w:r>
      <w:r>
        <w:t xml:space="preserve"> </w:t>
      </w:r>
      <w:r w:rsidR="009E0F71">
        <w:t>aperíre</w:t>
      </w:r>
      <w:r>
        <w:t xml:space="preserve"> hoc sac</w:t>
      </w:r>
      <w:r w:rsidR="007F75CB">
        <w:t>raméntum</w:t>
      </w:r>
      <w:r>
        <w:t>.</w:t>
      </w:r>
      <w:r w:rsidR="00CE404A">
        <w:t xml:space="preserve"> </w:t>
      </w:r>
    </w:p>
    <w:p w:rsidR="00CE404A" w:rsidRDefault="00814C0C" w:rsidP="000F4914">
      <w:pPr>
        <w:pStyle w:val="fl"/>
      </w:pPr>
      <w:r>
        <w:t>Tunc rex D</w:t>
      </w:r>
      <w:r w:rsidR="007F75CB">
        <w:t>aniélem</w:t>
      </w:r>
      <w:r>
        <w:t xml:space="preserve"> in </w:t>
      </w:r>
      <w:r w:rsidR="009E0F71">
        <w:t>sublíme</w:t>
      </w:r>
      <w:r>
        <w:rPr>
          <w:vertAlign w:val="superscript"/>
        </w:rPr>
        <w:t>3</w:t>
      </w:r>
      <w:r>
        <w:t xml:space="preserve"> </w:t>
      </w:r>
      <w:r w:rsidR="007F75CB">
        <w:t>éxtulit</w:t>
      </w:r>
      <w:r>
        <w:t xml:space="preserve">, et </w:t>
      </w:r>
      <w:r w:rsidR="009E0F71">
        <w:t>múnera</w:t>
      </w:r>
      <w:r>
        <w:t xml:space="preserve"> multa et magna dedit ei : et const</w:t>
      </w:r>
      <w:r w:rsidR="007F75CB">
        <w:t>ítuit</w:t>
      </w:r>
      <w:r>
        <w:t xml:space="preserve"> eum </w:t>
      </w:r>
      <w:r w:rsidR="009E0F71">
        <w:t>príncipem</w:t>
      </w:r>
      <w:r>
        <w:t xml:space="preserve"> super omnes prov</w:t>
      </w:r>
      <w:r w:rsidR="007F75CB">
        <w:t>íncias</w:t>
      </w:r>
      <w:r>
        <w:t xml:space="preserve"> Ba</w:t>
      </w:r>
      <w:r w:rsidR="007F75CB">
        <w:t>bylónis</w:t>
      </w:r>
      <w:r>
        <w:t>, et p</w:t>
      </w:r>
      <w:r w:rsidR="007F75CB">
        <w:t>ræféctum</w:t>
      </w:r>
      <w:r>
        <w:t xml:space="preserve"> magistr</w:t>
      </w:r>
      <w:r w:rsidR="007F75CB">
        <w:t>átuum</w:t>
      </w:r>
      <w:r>
        <w:t xml:space="preserve"> super cunctos s</w:t>
      </w:r>
      <w:r w:rsidR="007F75CB">
        <w:t>apiéntes</w:t>
      </w:r>
      <w:r>
        <w:t xml:space="preserve"> Ba</w:t>
      </w:r>
      <w:r w:rsidR="007F75CB">
        <w:t>bylónis</w:t>
      </w:r>
      <w:r>
        <w:t>.</w:t>
      </w:r>
      <w:r w:rsidR="00CE404A">
        <w:t xml:space="preserve"> </w:t>
      </w:r>
    </w:p>
    <w:p w:rsidR="00CE404A" w:rsidRDefault="002B18DD" w:rsidP="000F4914">
      <w:pPr>
        <w:pStyle w:val="fl"/>
      </w:pPr>
      <w:r>
        <w:t>Dániel</w:t>
      </w:r>
      <w:r w:rsidR="00814C0C">
        <w:t xml:space="preserve"> autem pos</w:t>
      </w:r>
      <w:r w:rsidR="007F75CB">
        <w:t>tulávit</w:t>
      </w:r>
      <w:r w:rsidR="00814C0C">
        <w:t xml:space="preserve"> a rege ; et</w:t>
      </w:r>
      <w:r w:rsidR="00814C0C">
        <w:rPr>
          <w:vertAlign w:val="superscript"/>
        </w:rPr>
        <w:t>4</w:t>
      </w:r>
      <w:r w:rsidR="00814C0C">
        <w:t xml:space="preserve"> const</w:t>
      </w:r>
      <w:r w:rsidR="007F75CB">
        <w:t>ítuit</w:t>
      </w:r>
      <w:r w:rsidR="00814C0C">
        <w:t xml:space="preserve"> super </w:t>
      </w:r>
      <w:r w:rsidR="007F75CB">
        <w:t>ópera</w:t>
      </w:r>
      <w:r w:rsidR="00814C0C">
        <w:t xml:space="preserve"> prov</w:t>
      </w:r>
      <w:r w:rsidR="007F75CB">
        <w:t>ínciæ</w:t>
      </w:r>
      <w:r w:rsidR="00814C0C">
        <w:t xml:space="preserve"> Ba</w:t>
      </w:r>
      <w:r w:rsidR="007F75CB">
        <w:t>bylónis</w:t>
      </w:r>
      <w:r w:rsidR="00814C0C">
        <w:t xml:space="preserve">, </w:t>
      </w:r>
      <w:r>
        <w:t>Sidrach</w:t>
      </w:r>
      <w:r w:rsidR="00814C0C">
        <w:t xml:space="preserve">, </w:t>
      </w:r>
      <w:r>
        <w:t>Misach</w:t>
      </w:r>
      <w:r w:rsidR="00814C0C">
        <w:t xml:space="preserve">, et </w:t>
      </w:r>
      <w:r>
        <w:t>Abdénago</w:t>
      </w:r>
      <w:r w:rsidR="00814C0C">
        <w:t xml:space="preserve"> : ipse autem </w:t>
      </w:r>
      <w:r>
        <w:t>Dániel</w:t>
      </w:r>
      <w:r w:rsidR="00814C0C">
        <w:t xml:space="preserve"> erat in f</w:t>
      </w:r>
      <w:r w:rsidR="007F75CB">
        <w:t>óribus</w:t>
      </w:r>
      <w:r w:rsidR="00814C0C">
        <w:rPr>
          <w:vertAlign w:val="superscript"/>
        </w:rPr>
        <w:t>5</w:t>
      </w:r>
      <w:r w:rsidR="00814C0C">
        <w:t xml:space="preserve"> regis.</w:t>
      </w:r>
      <w:r w:rsidR="00CE404A">
        <w:t xml:space="preserve"> </w:t>
      </w:r>
    </w:p>
    <w:p w:rsidR="00CE404A" w:rsidRDefault="00814C0C" w:rsidP="000F4914">
      <w:pPr>
        <w:pStyle w:val="fl"/>
      </w:pPr>
      <w:r>
        <w:t xml:space="preserve">In ipso </w:t>
      </w:r>
      <w:r w:rsidR="007F75CB">
        <w:t>témpore</w:t>
      </w:r>
      <w:r>
        <w:rPr>
          <w:vertAlign w:val="superscript"/>
        </w:rPr>
        <w:t>6</w:t>
      </w:r>
      <w:r>
        <w:t xml:space="preserve"> ac</w:t>
      </w:r>
      <w:r w:rsidR="007F75CB">
        <w:t>cedéntes</w:t>
      </w:r>
      <w:r>
        <w:t xml:space="preserve"> viri Ch</w:t>
      </w:r>
      <w:r w:rsidR="007F75CB">
        <w:t>aldǽi</w:t>
      </w:r>
      <w:r>
        <w:t xml:space="preserve"> accu</w:t>
      </w:r>
      <w:r w:rsidR="007F75CB">
        <w:t>savérunt</w:t>
      </w:r>
      <w:r>
        <w:t xml:space="preserve"> </w:t>
      </w:r>
      <w:r w:rsidR="007F75CB">
        <w:t>Judǽos</w:t>
      </w:r>
      <w:r>
        <w:t> :</w:t>
      </w:r>
      <w:r w:rsidR="00CE404A">
        <w:t xml:space="preserve"> </w:t>
      </w:r>
    </w:p>
    <w:p w:rsidR="00CE404A" w:rsidRDefault="00814C0C" w:rsidP="000F4914">
      <w:pPr>
        <w:pStyle w:val="fl"/>
      </w:pPr>
      <w:r>
        <w:t>Di</w:t>
      </w:r>
      <w:r w:rsidR="007F75CB">
        <w:t>xerúntque</w:t>
      </w:r>
      <w:r>
        <w:t xml:space="preserve"> </w:t>
      </w:r>
      <w:r w:rsidR="002B18DD">
        <w:t>Nabuchodónosor</w:t>
      </w:r>
      <w:r>
        <w:t xml:space="preserve"> regi : Rex, in </w:t>
      </w:r>
      <w:r w:rsidR="007F75CB">
        <w:t>ætérnum</w:t>
      </w:r>
      <w:r>
        <w:t xml:space="preserve"> vive :</w:t>
      </w:r>
      <w:r w:rsidR="00CE404A">
        <w:t xml:space="preserve"> </w:t>
      </w:r>
    </w:p>
    <w:p w:rsidR="00CE404A" w:rsidRDefault="00814C0C" w:rsidP="000F4914">
      <w:pPr>
        <w:pStyle w:val="fl"/>
      </w:pPr>
      <w:r>
        <w:t>Tu rex p</w:t>
      </w:r>
      <w:r w:rsidR="007F75CB">
        <w:t>osuísti</w:t>
      </w:r>
      <w:r>
        <w:t xml:space="preserve"> d</w:t>
      </w:r>
      <w:r w:rsidR="007F75CB">
        <w:t>ecrétum</w:t>
      </w:r>
      <w:r>
        <w:t>, ut omnis homo, qui aud</w:t>
      </w:r>
      <w:r w:rsidR="007F75CB">
        <w:t>íerit</w:t>
      </w:r>
      <w:r>
        <w:t xml:space="preserve"> </w:t>
      </w:r>
      <w:r w:rsidR="009E0F71">
        <w:t>sónitum</w:t>
      </w:r>
      <w:r>
        <w:t xml:space="preserve"> tubæ, f</w:t>
      </w:r>
      <w:r w:rsidR="007F75CB">
        <w:t>ístulæ</w:t>
      </w:r>
      <w:r>
        <w:t xml:space="preserve">, et </w:t>
      </w:r>
      <w:r w:rsidR="007F75CB">
        <w:t>cítharæ</w:t>
      </w:r>
      <w:r>
        <w:t>, s</w:t>
      </w:r>
      <w:r w:rsidR="007F75CB">
        <w:t>ambúcæ</w:t>
      </w:r>
      <w:r>
        <w:t xml:space="preserve">, et </w:t>
      </w:r>
      <w:r w:rsidR="00087906">
        <w:t>psaltérii</w:t>
      </w:r>
      <w:r>
        <w:t>, et sy</w:t>
      </w:r>
      <w:r w:rsidR="007F75CB">
        <w:t>mphóniæ</w:t>
      </w:r>
      <w:r>
        <w:rPr>
          <w:vertAlign w:val="superscript"/>
        </w:rPr>
        <w:t>7</w:t>
      </w:r>
      <w:r>
        <w:t>, et u</w:t>
      </w:r>
      <w:r w:rsidR="007F75CB">
        <w:t>nivérsi</w:t>
      </w:r>
      <w:r>
        <w:t xml:space="preserve"> </w:t>
      </w:r>
      <w:r w:rsidR="007F75CB">
        <w:t>géneris</w:t>
      </w:r>
      <w:r>
        <w:t xml:space="preserve"> mu</w:t>
      </w:r>
      <w:r w:rsidR="007F75CB">
        <w:t>sicórum</w:t>
      </w:r>
      <w:r>
        <w:t>, pr</w:t>
      </w:r>
      <w:r w:rsidR="007F75CB">
        <w:t>ostérnat</w:t>
      </w:r>
      <w:r>
        <w:t xml:space="preserve"> se, et </w:t>
      </w:r>
      <w:r w:rsidR="009E0F71">
        <w:t>adóret</w:t>
      </w:r>
      <w:r>
        <w:t xml:space="preserve"> st</w:t>
      </w:r>
      <w:r w:rsidR="007F75CB">
        <w:t>átuam</w:t>
      </w:r>
      <w:r>
        <w:t xml:space="preserve"> </w:t>
      </w:r>
      <w:r w:rsidR="007F75CB">
        <w:t>áuream</w:t>
      </w:r>
      <w:r>
        <w:t>.</w:t>
      </w:r>
      <w:r w:rsidR="00CE404A">
        <w:t xml:space="preserve"> </w:t>
      </w:r>
    </w:p>
    <w:p w:rsidR="00CE404A" w:rsidRDefault="00814C0C" w:rsidP="000F4914">
      <w:pPr>
        <w:pStyle w:val="fl"/>
      </w:pPr>
      <w:r>
        <w:t xml:space="preserve">Si quis autem non </w:t>
      </w:r>
      <w:r w:rsidR="009E0F71">
        <w:t>prócidens</w:t>
      </w:r>
      <w:r>
        <w:t xml:space="preserve"> ador</w:t>
      </w:r>
      <w:r w:rsidR="007F75CB">
        <w:t>áverit</w:t>
      </w:r>
      <w:r>
        <w:t>, m</w:t>
      </w:r>
      <w:r w:rsidR="007F75CB">
        <w:t>ittátur</w:t>
      </w:r>
      <w:r>
        <w:t xml:space="preserve"> in </w:t>
      </w:r>
      <w:r w:rsidR="009E0F71">
        <w:t>fornácem</w:t>
      </w:r>
      <w:r>
        <w:t xml:space="preserve"> ignis </w:t>
      </w:r>
      <w:r w:rsidR="007F75CB">
        <w:t>ardéntis</w:t>
      </w:r>
      <w:r>
        <w:t>.</w:t>
      </w:r>
      <w:r w:rsidR="00CE404A">
        <w:t xml:space="preserve"> </w:t>
      </w:r>
    </w:p>
    <w:p w:rsidR="00CE404A" w:rsidRDefault="00814C0C" w:rsidP="000F4914">
      <w:pPr>
        <w:pStyle w:val="fl"/>
      </w:pPr>
      <w:r>
        <w:lastRenderedPageBreak/>
        <w:t xml:space="preserve">Sunt ergo viri </w:t>
      </w:r>
      <w:r w:rsidR="007F75CB">
        <w:t>Judǽi</w:t>
      </w:r>
      <w:r>
        <w:t>, quos const</w:t>
      </w:r>
      <w:r w:rsidR="007F75CB">
        <w:t>ituísti</w:t>
      </w:r>
      <w:r>
        <w:t xml:space="preserve"> super </w:t>
      </w:r>
      <w:r w:rsidR="007F75CB">
        <w:t>ópera</w:t>
      </w:r>
      <w:r>
        <w:t xml:space="preserve"> r</w:t>
      </w:r>
      <w:r w:rsidR="007F75CB">
        <w:t>egiónis</w:t>
      </w:r>
      <w:r>
        <w:t xml:space="preserve"> Ba</w:t>
      </w:r>
      <w:r w:rsidR="007F75CB">
        <w:t>bylónis</w:t>
      </w:r>
      <w:r>
        <w:t xml:space="preserve">, </w:t>
      </w:r>
      <w:r w:rsidR="002B18DD">
        <w:t>Sidrach</w:t>
      </w:r>
      <w:r>
        <w:t xml:space="preserve">, </w:t>
      </w:r>
      <w:r w:rsidR="002B18DD">
        <w:t>Misach</w:t>
      </w:r>
      <w:r>
        <w:t xml:space="preserve">, et </w:t>
      </w:r>
      <w:r w:rsidR="002B18DD">
        <w:t>Abdénago</w:t>
      </w:r>
      <w:r>
        <w:t> : viri isti conte</w:t>
      </w:r>
      <w:r w:rsidR="007F75CB">
        <w:t>mpsérunt</w:t>
      </w:r>
      <w:r>
        <w:t>, rex, d</w:t>
      </w:r>
      <w:r w:rsidR="007F75CB">
        <w:t>ecrétum</w:t>
      </w:r>
      <w:r>
        <w:t xml:space="preserve"> tuum : deos tuos non colunt, et st</w:t>
      </w:r>
      <w:r w:rsidR="007F75CB">
        <w:t>átuam</w:t>
      </w:r>
      <w:r>
        <w:t xml:space="preserve"> </w:t>
      </w:r>
      <w:r w:rsidR="007F75CB">
        <w:t>áuream</w:t>
      </w:r>
      <w:r>
        <w:t>, quam e</w:t>
      </w:r>
      <w:r w:rsidR="007F75CB">
        <w:t>rexísti</w:t>
      </w:r>
      <w:r>
        <w:t xml:space="preserve">, non </w:t>
      </w:r>
      <w:r w:rsidR="009E0F71">
        <w:t>adórant</w:t>
      </w:r>
      <w:r>
        <w:t>.</w:t>
      </w:r>
      <w:r w:rsidR="00CE404A">
        <w:t xml:space="preserve"> </w:t>
      </w:r>
    </w:p>
    <w:p w:rsidR="00CE404A" w:rsidRDefault="00814C0C" w:rsidP="000F4914">
      <w:pPr>
        <w:pStyle w:val="fl"/>
      </w:pPr>
      <w:r>
        <w:t xml:space="preserve">Tunc </w:t>
      </w:r>
      <w:r w:rsidR="002B18DD">
        <w:t>Nabuchodónosor</w:t>
      </w:r>
      <w:r>
        <w:t xml:space="preserve"> in </w:t>
      </w:r>
      <w:r w:rsidR="009E0F71">
        <w:t>furóre</w:t>
      </w:r>
      <w:r>
        <w:t xml:space="preserve"> et in irā</w:t>
      </w:r>
      <w:r>
        <w:rPr>
          <w:vertAlign w:val="superscript"/>
        </w:rPr>
        <w:t>8</w:t>
      </w:r>
      <w:r>
        <w:t xml:space="preserve"> </w:t>
      </w:r>
      <w:r w:rsidR="009E0F71">
        <w:t>præcépit</w:t>
      </w:r>
      <w:r>
        <w:t xml:space="preserve"> ut addu</w:t>
      </w:r>
      <w:r w:rsidR="007F75CB">
        <w:t>ceréntur</w:t>
      </w:r>
      <w:r>
        <w:t xml:space="preserve"> </w:t>
      </w:r>
      <w:r w:rsidR="002B18DD">
        <w:t>Sidrach</w:t>
      </w:r>
      <w:r>
        <w:t xml:space="preserve">, </w:t>
      </w:r>
      <w:r w:rsidR="002B18DD">
        <w:t>Misach</w:t>
      </w:r>
      <w:r>
        <w:t xml:space="preserve">, et </w:t>
      </w:r>
      <w:r w:rsidR="002B18DD">
        <w:t>Abdénago</w:t>
      </w:r>
      <w:r>
        <w:t> : qui c</w:t>
      </w:r>
      <w:r w:rsidR="007F75CB">
        <w:t>onféstim</w:t>
      </w:r>
      <w:r>
        <w:t xml:space="preserve"> </w:t>
      </w:r>
      <w:r w:rsidR="007F75CB">
        <w:t>addúcti</w:t>
      </w:r>
      <w:r>
        <w:t xml:space="preserve"> sunt in co</w:t>
      </w:r>
      <w:r w:rsidR="007F75CB">
        <w:t>nspéctu</w:t>
      </w:r>
      <w:r>
        <w:t xml:space="preserve"> regis.</w:t>
      </w:r>
      <w:r w:rsidR="00CE404A">
        <w:t xml:space="preserve"> </w:t>
      </w:r>
    </w:p>
    <w:p w:rsidR="00CE404A" w:rsidRDefault="00814C0C" w:rsidP="000F4914">
      <w:pPr>
        <w:pStyle w:val="fl"/>
      </w:pPr>
      <w:r>
        <w:t>Pronu</w:t>
      </w:r>
      <w:r w:rsidR="007F75CB">
        <w:t>ntiánsque</w:t>
      </w:r>
      <w:r>
        <w:rPr>
          <w:vertAlign w:val="superscript"/>
        </w:rPr>
        <w:t>9</w:t>
      </w:r>
      <w:r>
        <w:t xml:space="preserve"> </w:t>
      </w:r>
      <w:r w:rsidR="002B18DD">
        <w:t>Nabuchodónosor</w:t>
      </w:r>
      <w:r>
        <w:t xml:space="preserve"> rex, ait eis : </w:t>
      </w:r>
      <w:r w:rsidR="009D0244">
        <w:t>Veréne</w:t>
      </w:r>
      <w:r>
        <w:t xml:space="preserve"> </w:t>
      </w:r>
      <w:r w:rsidR="002B18DD">
        <w:t>Sidrach</w:t>
      </w:r>
      <w:r>
        <w:t xml:space="preserve">, et </w:t>
      </w:r>
      <w:r w:rsidR="002B18DD">
        <w:t>Misach</w:t>
      </w:r>
      <w:r>
        <w:t xml:space="preserve">, et </w:t>
      </w:r>
      <w:r w:rsidR="002B18DD">
        <w:t>Abdénago</w:t>
      </w:r>
      <w:r>
        <w:t xml:space="preserve">, deos meos non </w:t>
      </w:r>
      <w:r w:rsidR="009E0F71">
        <w:t>cólitis</w:t>
      </w:r>
      <w:r>
        <w:t>, et st</w:t>
      </w:r>
      <w:r w:rsidR="007F75CB">
        <w:t>átuam</w:t>
      </w:r>
      <w:r>
        <w:t xml:space="preserve"> </w:t>
      </w:r>
      <w:r w:rsidR="007F75CB">
        <w:t>áuream</w:t>
      </w:r>
      <w:r>
        <w:t>, quam const</w:t>
      </w:r>
      <w:r w:rsidR="007F75CB">
        <w:t>ítui</w:t>
      </w:r>
      <w:r>
        <w:t>, non a</w:t>
      </w:r>
      <w:r w:rsidR="007F75CB">
        <w:t>dorátis</w:t>
      </w:r>
      <w:r>
        <w:t> ?</w:t>
      </w:r>
      <w:r w:rsidR="00CE404A">
        <w:t xml:space="preserve"> </w:t>
      </w:r>
    </w:p>
    <w:p w:rsidR="00CE404A" w:rsidRDefault="00814C0C" w:rsidP="000F4914">
      <w:pPr>
        <w:pStyle w:val="fl"/>
      </w:pPr>
      <w:r>
        <w:t xml:space="preserve">Nunc ergo si estis </w:t>
      </w:r>
      <w:r w:rsidR="007F75CB">
        <w:t>paráti</w:t>
      </w:r>
      <w:r>
        <w:t xml:space="preserve">, </w:t>
      </w:r>
      <w:r w:rsidR="00087906">
        <w:t>quācúmque</w:t>
      </w:r>
      <w:r>
        <w:t xml:space="preserve"> horā </w:t>
      </w:r>
      <w:r w:rsidR="009E0F71">
        <w:t>audiéritis</w:t>
      </w:r>
      <w:r>
        <w:t xml:space="preserve"> </w:t>
      </w:r>
      <w:r w:rsidR="009E0F71">
        <w:t>sónitum</w:t>
      </w:r>
      <w:r>
        <w:t xml:space="preserve"> tubæ, f</w:t>
      </w:r>
      <w:r w:rsidR="007F75CB">
        <w:t>ístulæ</w:t>
      </w:r>
      <w:r>
        <w:t xml:space="preserve">, </w:t>
      </w:r>
      <w:r w:rsidR="007F75CB">
        <w:t>cítharæ</w:t>
      </w:r>
      <w:r>
        <w:t>, s</w:t>
      </w:r>
      <w:r w:rsidR="007F75CB">
        <w:t>ambúcæ</w:t>
      </w:r>
      <w:r>
        <w:t xml:space="preserve">, et </w:t>
      </w:r>
      <w:r w:rsidR="00087906">
        <w:t>psaltérii</w:t>
      </w:r>
      <w:r>
        <w:t>, et sy</w:t>
      </w:r>
      <w:r w:rsidR="007F75CB">
        <w:t>mphóniæ</w:t>
      </w:r>
      <w:r>
        <w:t xml:space="preserve">, </w:t>
      </w:r>
      <w:r w:rsidR="007F75CB">
        <w:t>omnísque</w:t>
      </w:r>
      <w:r>
        <w:t xml:space="preserve"> </w:t>
      </w:r>
      <w:r w:rsidR="007F75CB">
        <w:t>géneris</w:t>
      </w:r>
      <w:r>
        <w:t xml:space="preserve"> mu</w:t>
      </w:r>
      <w:r w:rsidR="007F75CB">
        <w:t>sicórum</w:t>
      </w:r>
      <w:r>
        <w:rPr>
          <w:vertAlign w:val="superscript"/>
        </w:rPr>
        <w:t>10</w:t>
      </w:r>
      <w:r>
        <w:t xml:space="preserve">, </w:t>
      </w:r>
      <w:r w:rsidR="009E0F71">
        <w:t>prostérnite</w:t>
      </w:r>
      <w:r>
        <w:t xml:space="preserve"> vos, et a</w:t>
      </w:r>
      <w:r w:rsidR="007F75CB">
        <w:t>doráte</w:t>
      </w:r>
      <w:r>
        <w:t xml:space="preserve"> st</w:t>
      </w:r>
      <w:r w:rsidR="007F75CB">
        <w:t>átuam</w:t>
      </w:r>
      <w:r>
        <w:t xml:space="preserve"> quam feci : quod si non </w:t>
      </w:r>
      <w:r w:rsidR="009E0F71">
        <w:t>adoravéritis</w:t>
      </w:r>
      <w:r>
        <w:t>, eādem horā mitt</w:t>
      </w:r>
      <w:r w:rsidR="007F75CB">
        <w:t>émini</w:t>
      </w:r>
      <w:r>
        <w:t xml:space="preserve"> in </w:t>
      </w:r>
      <w:r w:rsidR="009E0F71">
        <w:t>fornácem</w:t>
      </w:r>
      <w:r>
        <w:t xml:space="preserve"> ignis </w:t>
      </w:r>
      <w:r w:rsidR="007F75CB">
        <w:t>ardéntis</w:t>
      </w:r>
      <w:r>
        <w:t> : et quis est Deus, qui er</w:t>
      </w:r>
      <w:r w:rsidR="007F75CB">
        <w:t>ípiet</w:t>
      </w:r>
      <w:r>
        <w:t xml:space="preserve"> vos de manu meā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307" w:name="t4p507n01"/>
      <w:bookmarkEnd w:id="4307"/>
      <w:r w:rsidRPr="005119F6">
        <w:rPr>
          <w:rStyle w:val="NumNot"/>
        </w:rPr>
        <w:t>.</w:t>
      </w:r>
      <w:r>
        <w:t xml:space="preserve"> Quoique L’Écriture ne dise pas que Daniel se soit opposé à ce dessein, on ne peut pas douter qu’il ne l’ait fait. </w:t>
      </w:r>
      <w:r w:rsidRPr="005119F6">
        <w:t xml:space="preserve">– </w:t>
      </w:r>
      <w:r w:rsidRPr="005119F6">
        <w:rPr>
          <w:rStyle w:val="NumNot"/>
        </w:rPr>
        <w:t>2</w:t>
      </w:r>
      <w:bookmarkStart w:id="4308" w:name="t4p507n02"/>
      <w:bookmarkEnd w:id="4308"/>
      <w:r w:rsidRPr="005119F6">
        <w:rPr>
          <w:rStyle w:val="NumNot"/>
        </w:rPr>
        <w:t>.</w:t>
      </w:r>
      <w:r>
        <w:t xml:space="preserve"> Il parle en païen, et l’Écriture, qui reproduit son langage, n’est pas censée l’approuver pour cela, et reconnaître plusieurs dieux. </w:t>
      </w:r>
      <w:r w:rsidRPr="005119F6">
        <w:t xml:space="preserve">– </w:t>
      </w:r>
      <w:r w:rsidRPr="005119F6">
        <w:rPr>
          <w:rStyle w:val="NumNot"/>
        </w:rPr>
        <w:t>3</w:t>
      </w:r>
      <w:bookmarkStart w:id="4309" w:name="t4p507n03"/>
      <w:bookmarkEnd w:id="4309"/>
      <w:r w:rsidRPr="005119F6">
        <w:rPr>
          <w:rStyle w:val="NumNot"/>
        </w:rPr>
        <w:t>.</w:t>
      </w:r>
      <w:r>
        <w:t xml:space="preserve"> Sous-entendez </w:t>
      </w:r>
      <w:r w:rsidRPr="00556F3C">
        <w:rPr>
          <w:rStyle w:val="LaIt"/>
        </w:rPr>
        <w:t>fast</w:t>
      </w:r>
      <w:r w:rsidR="008D018B" w:rsidRPr="00556F3C">
        <w:rPr>
          <w:rStyle w:val="LaIt"/>
        </w:rPr>
        <w:t>ígium</w:t>
      </w:r>
      <w:r>
        <w:t xml:space="preserve">, au rang le plus élevé. On peut également traduire sans rien sous-entendre et la phrase n’en est pas moins correcte même au point de vue du latin païen : </w:t>
      </w:r>
      <w:r w:rsidRPr="00556F3C">
        <w:rPr>
          <w:rStyle w:val="LaIt"/>
        </w:rPr>
        <w:t xml:space="preserve">Sonus </w:t>
      </w:r>
      <w:r w:rsidR="00087906" w:rsidRPr="00556F3C">
        <w:rPr>
          <w:rStyle w:val="LaIt"/>
        </w:rPr>
        <w:t>natúrā</w:t>
      </w:r>
      <w:r w:rsidRPr="00556F3C">
        <w:rPr>
          <w:rStyle w:val="LaIt"/>
        </w:rPr>
        <w:t xml:space="preserve"> in sublime fe</w:t>
      </w:r>
      <w:r w:rsidR="00087906" w:rsidRPr="00556F3C">
        <w:rPr>
          <w:rStyle w:val="LaIt"/>
        </w:rPr>
        <w:t>r</w:t>
      </w:r>
      <w:r w:rsidRPr="00556F3C">
        <w:rPr>
          <w:rStyle w:val="LaIt"/>
        </w:rPr>
        <w:t>tur</w:t>
      </w:r>
      <w:r>
        <w:t xml:space="preserve"> (Cicéron). </w:t>
      </w:r>
      <w:r w:rsidRPr="00556F3C">
        <w:rPr>
          <w:rStyle w:val="LaIt"/>
        </w:rPr>
        <w:t>Aqua surgens in sublime</w:t>
      </w:r>
      <w:r>
        <w:t xml:space="preserve"> (Pline). </w:t>
      </w:r>
      <w:r w:rsidRPr="005119F6">
        <w:t xml:space="preserve">– </w:t>
      </w:r>
      <w:r w:rsidRPr="005119F6">
        <w:rPr>
          <w:rStyle w:val="NumNot"/>
        </w:rPr>
        <w:t>4</w:t>
      </w:r>
      <w:bookmarkStart w:id="4310" w:name="t4p507n04"/>
      <w:bookmarkEnd w:id="4310"/>
      <w:r w:rsidRPr="005119F6">
        <w:rPr>
          <w:rStyle w:val="NumNot"/>
        </w:rPr>
        <w:t>.</w:t>
      </w:r>
      <w:r>
        <w:t xml:space="preserve"> </w:t>
      </w:r>
      <w:r w:rsidRPr="00556F3C">
        <w:rPr>
          <w:rStyle w:val="LaIt"/>
        </w:rPr>
        <w:t>Rex</w:t>
      </w:r>
      <w:r>
        <w:t xml:space="preserve">. </w:t>
      </w:r>
      <w:r w:rsidRPr="005119F6">
        <w:t xml:space="preserve">– </w:t>
      </w:r>
      <w:r w:rsidRPr="005119F6">
        <w:rPr>
          <w:rStyle w:val="NumNot"/>
        </w:rPr>
        <w:t>5</w:t>
      </w:r>
      <w:bookmarkStart w:id="4311" w:name="t4p507n05"/>
      <w:bookmarkEnd w:id="4311"/>
      <w:r w:rsidRPr="005119F6">
        <w:rPr>
          <w:rStyle w:val="NumNot"/>
        </w:rPr>
        <w:t>.</w:t>
      </w:r>
      <w:r>
        <w:t xml:space="preserve"> </w:t>
      </w:r>
      <w:r w:rsidRPr="00556F3C">
        <w:rPr>
          <w:rStyle w:val="LaIt"/>
        </w:rPr>
        <w:t>F</w:t>
      </w:r>
      <w:r w:rsidR="008D018B" w:rsidRPr="00556F3C">
        <w:rPr>
          <w:rStyle w:val="LaIt"/>
        </w:rPr>
        <w:t>óribus</w:t>
      </w:r>
      <w:r>
        <w:t xml:space="preserve"> pour </w:t>
      </w:r>
      <w:r w:rsidRPr="00556F3C">
        <w:rPr>
          <w:rStyle w:val="LaIt"/>
        </w:rPr>
        <w:t>pal</w:t>
      </w:r>
      <w:r w:rsidR="008D018B" w:rsidRPr="00556F3C">
        <w:rPr>
          <w:rStyle w:val="LaIt"/>
        </w:rPr>
        <w:t>átio</w:t>
      </w:r>
      <w:r>
        <w:t xml:space="preserve"> : la partie pour le tout. </w:t>
      </w:r>
      <w:r w:rsidRPr="005119F6">
        <w:t xml:space="preserve">– </w:t>
      </w:r>
      <w:r w:rsidRPr="005119F6">
        <w:rPr>
          <w:rStyle w:val="NumNot"/>
        </w:rPr>
        <w:t>6</w:t>
      </w:r>
      <w:bookmarkStart w:id="4312" w:name="t4p507n06"/>
      <w:bookmarkEnd w:id="4312"/>
      <w:r w:rsidRPr="005119F6">
        <w:rPr>
          <w:rStyle w:val="NumNot"/>
        </w:rPr>
        <w:t>.</w:t>
      </w:r>
      <w:r>
        <w:t xml:space="preserve"> Dans le texte il est dit que Nabuchodonosor, poussé sans doute par les conseils des </w:t>
      </w:r>
      <w:r>
        <w:lastRenderedPageBreak/>
        <w:t xml:space="preserve">Chaldéens, avait fait fondre une statue d’or et porté un édit qui obligeait tout le monde à l’adorer. </w:t>
      </w:r>
      <w:r w:rsidRPr="005119F6">
        <w:t xml:space="preserve">– </w:t>
      </w:r>
      <w:r w:rsidRPr="005119F6">
        <w:rPr>
          <w:rStyle w:val="NumNot"/>
        </w:rPr>
        <w:t>7</w:t>
      </w:r>
      <w:bookmarkStart w:id="4313" w:name="t4p507n07"/>
      <w:bookmarkEnd w:id="4313"/>
      <w:r w:rsidRPr="005119F6">
        <w:rPr>
          <w:rStyle w:val="NumNot"/>
        </w:rPr>
        <w:t>.</w:t>
      </w:r>
      <w:r>
        <w:t xml:space="preserve"> Traduisez </w:t>
      </w:r>
      <w:r w:rsidR="00087906" w:rsidRPr="00556F3C">
        <w:rPr>
          <w:rStyle w:val="LaIt"/>
        </w:rPr>
        <w:t>cíthara</w:t>
      </w:r>
      <w:r>
        <w:t xml:space="preserve"> par </w:t>
      </w:r>
      <w:r w:rsidRPr="00F307E9">
        <w:rPr>
          <w:rStyle w:val="italicus"/>
        </w:rPr>
        <w:t>harpe,</w:t>
      </w:r>
      <w:r>
        <w:t xml:space="preserve"> </w:t>
      </w:r>
      <w:r w:rsidRPr="00556F3C">
        <w:rPr>
          <w:rStyle w:val="LaIt"/>
        </w:rPr>
        <w:t>samb</w:t>
      </w:r>
      <w:r w:rsidR="00087906" w:rsidRPr="00556F3C">
        <w:rPr>
          <w:rStyle w:val="LaIt"/>
        </w:rPr>
        <w:t>ú</w:t>
      </w:r>
      <w:r w:rsidRPr="00556F3C">
        <w:rPr>
          <w:rStyle w:val="LaIt"/>
        </w:rPr>
        <w:t>ca</w:t>
      </w:r>
      <w:r>
        <w:t xml:space="preserve"> par </w:t>
      </w:r>
      <w:r w:rsidRPr="00F307E9">
        <w:rPr>
          <w:rStyle w:val="italicus"/>
        </w:rPr>
        <w:t>hautbois,</w:t>
      </w:r>
      <w:r>
        <w:t xml:space="preserve"> et </w:t>
      </w:r>
      <w:r w:rsidRPr="00556F3C">
        <w:rPr>
          <w:rStyle w:val="LaIt"/>
        </w:rPr>
        <w:t>psalt</w:t>
      </w:r>
      <w:r w:rsidR="008D018B" w:rsidRPr="00556F3C">
        <w:rPr>
          <w:rStyle w:val="LaIt"/>
        </w:rPr>
        <w:t>érium</w:t>
      </w:r>
      <w:r>
        <w:t xml:space="preserve"> par </w:t>
      </w:r>
      <w:r w:rsidRPr="00F307E9">
        <w:rPr>
          <w:rStyle w:val="italicus"/>
        </w:rPr>
        <w:t>psaltérion.</w:t>
      </w:r>
      <w:r>
        <w:t xml:space="preserve"> </w:t>
      </w:r>
      <w:r w:rsidRPr="00556F3C">
        <w:rPr>
          <w:rStyle w:val="LaIt"/>
        </w:rPr>
        <w:t>Sy</w:t>
      </w:r>
      <w:r w:rsidR="006733BA" w:rsidRPr="00556F3C">
        <w:rPr>
          <w:rStyle w:val="LaIt"/>
        </w:rPr>
        <w:t>mphónia</w:t>
      </w:r>
      <w:r>
        <w:t xml:space="preserve"> du grec </w:t>
      </w:r>
      <w:r w:rsidRPr="00556F3C">
        <w:rPr>
          <w:rStyle w:val="LaIt"/>
        </w:rPr>
        <w:t>sun</w:t>
      </w:r>
      <w:r>
        <w:t xml:space="preserve">, avec, ensemble, et </w:t>
      </w:r>
      <w:r w:rsidRPr="00F307E9">
        <w:rPr>
          <w:rStyle w:val="italicus"/>
        </w:rPr>
        <w:t>phôné,</w:t>
      </w:r>
      <w:r>
        <w:t xml:space="preserve"> voix, marque des voix chantant en accord. </w:t>
      </w:r>
      <w:r w:rsidRPr="005119F6">
        <w:t xml:space="preserve">– </w:t>
      </w:r>
      <w:r w:rsidRPr="005119F6">
        <w:rPr>
          <w:rStyle w:val="NumNot"/>
        </w:rPr>
        <w:t>8</w:t>
      </w:r>
      <w:bookmarkStart w:id="4314" w:name="t4p507n08"/>
      <w:bookmarkEnd w:id="4314"/>
      <w:r w:rsidRPr="005119F6">
        <w:rPr>
          <w:rStyle w:val="NumNot"/>
        </w:rPr>
        <w:t>.</w:t>
      </w:r>
      <w:r>
        <w:t xml:space="preserve"> Nous avons déjà vu cette inversion : dans sa colère, bien plus, dans sa fureur. </w:t>
      </w:r>
      <w:r w:rsidRPr="00556F3C">
        <w:rPr>
          <w:rStyle w:val="LaIt"/>
        </w:rPr>
        <w:t>Furor</w:t>
      </w:r>
      <w:r>
        <w:t xml:space="preserve"> pourrait aussi indiquer le premier éclat de la colère, et </w:t>
      </w:r>
      <w:r w:rsidRPr="00556F3C">
        <w:rPr>
          <w:rStyle w:val="LaIt"/>
        </w:rPr>
        <w:t>ira</w:t>
      </w:r>
      <w:r>
        <w:t xml:space="preserve">, la colère persévérante. </w:t>
      </w:r>
      <w:r w:rsidRPr="005119F6">
        <w:t xml:space="preserve">– </w:t>
      </w:r>
      <w:r w:rsidRPr="005119F6">
        <w:rPr>
          <w:rStyle w:val="NumNot"/>
        </w:rPr>
        <w:t>9</w:t>
      </w:r>
      <w:bookmarkStart w:id="4315" w:name="t4p507n09"/>
      <w:bookmarkEnd w:id="4315"/>
      <w:r w:rsidRPr="005119F6">
        <w:rPr>
          <w:rStyle w:val="NumNot"/>
        </w:rPr>
        <w:t>.</w:t>
      </w:r>
      <w:r>
        <w:t xml:space="preserve"> </w:t>
      </w:r>
      <w:r w:rsidR="00087906" w:rsidRPr="00556F3C">
        <w:rPr>
          <w:rStyle w:val="LaIt"/>
        </w:rPr>
        <w:t>Pronúntians</w:t>
      </w:r>
      <w:r>
        <w:t xml:space="preserve">, qui signifie quelquefois déclamant, indique le ton solennel que prit alors Nabuchodonosor. </w:t>
      </w:r>
      <w:r w:rsidRPr="005119F6">
        <w:t xml:space="preserve">– </w:t>
      </w:r>
      <w:r w:rsidRPr="005119F6">
        <w:rPr>
          <w:rStyle w:val="NumNot"/>
        </w:rPr>
        <w:t>10</w:t>
      </w:r>
      <w:bookmarkStart w:id="4316" w:name="t4p507n10"/>
      <w:bookmarkEnd w:id="4316"/>
      <w:r w:rsidRPr="005119F6">
        <w:rPr>
          <w:rStyle w:val="NumNot"/>
        </w:rPr>
        <w:t>.</w:t>
      </w:r>
      <w:r>
        <w:t xml:space="preserve"> C’étaient les termes du décret porté par le roi.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4317" w:name="t4p508"/>
      <w:bookmarkEnd w:id="4317"/>
      <w:r w:rsidR="00CE404A">
        <w:t xml:space="preserve"> </w:t>
      </w:r>
    </w:p>
    <w:p w:rsidR="00CE404A" w:rsidRDefault="00814C0C" w:rsidP="00DD7860">
      <w:pPr>
        <w:pStyle w:val="Summarium"/>
      </w:pPr>
      <w:r>
        <w:t>Les jeunes Hébreux, persistant dans leur refus, sont précipités dans la fournaise et miraculeusement sauvés.</w:t>
      </w:r>
      <w:r w:rsidR="00CE404A">
        <w:t xml:space="preserve"> </w:t>
      </w:r>
    </w:p>
    <w:p w:rsidR="00CE404A" w:rsidRDefault="00814C0C" w:rsidP="000F4914">
      <w:pPr>
        <w:pStyle w:val="fl"/>
      </w:pPr>
      <w:r>
        <w:t>Resp</w:t>
      </w:r>
      <w:r w:rsidR="007F75CB">
        <w:t>ondéntes</w:t>
      </w:r>
      <w:r>
        <w:t xml:space="preserve"> </w:t>
      </w:r>
      <w:r w:rsidR="002B18DD">
        <w:t>Sidrach</w:t>
      </w:r>
      <w:r>
        <w:t xml:space="preserve">, </w:t>
      </w:r>
      <w:r w:rsidR="002B18DD">
        <w:t>Misach</w:t>
      </w:r>
      <w:r>
        <w:t xml:space="preserve">, et </w:t>
      </w:r>
      <w:r w:rsidR="002B18DD">
        <w:t>Abdénago</w:t>
      </w:r>
      <w:r>
        <w:t xml:space="preserve">, </w:t>
      </w:r>
      <w:r w:rsidR="007F75CB">
        <w:t>dixérunt</w:t>
      </w:r>
      <w:r>
        <w:t xml:space="preserve"> regi </w:t>
      </w:r>
      <w:r w:rsidR="002B18DD">
        <w:t>Nabuchodónosor</w:t>
      </w:r>
      <w:r>
        <w:t xml:space="preserve"> : Non </w:t>
      </w:r>
      <w:r w:rsidR="007F75CB">
        <w:t>opórtet</w:t>
      </w:r>
      <w:r>
        <w:t xml:space="preserve"> nos de hāc re </w:t>
      </w:r>
      <w:r w:rsidR="009E0F71">
        <w:t>respondére</w:t>
      </w:r>
      <w:r>
        <w:t xml:space="preserve"> tibi</w:t>
      </w:r>
      <w:r>
        <w:rPr>
          <w:vertAlign w:val="superscript"/>
        </w:rPr>
        <w:t>1</w:t>
      </w:r>
      <w:r>
        <w:t>.</w:t>
      </w:r>
      <w:r w:rsidR="00CE404A">
        <w:t xml:space="preserve"> </w:t>
      </w:r>
    </w:p>
    <w:p w:rsidR="00CE404A" w:rsidRDefault="00814C0C" w:rsidP="000F4914">
      <w:pPr>
        <w:pStyle w:val="fl"/>
      </w:pPr>
      <w:r>
        <w:lastRenderedPageBreak/>
        <w:t xml:space="preserve">Ecce enim Deus noster, quem </w:t>
      </w:r>
      <w:r w:rsidR="009E0F71">
        <w:t>cólimus</w:t>
      </w:r>
      <w:r>
        <w:t xml:space="preserve">, potest </w:t>
      </w:r>
      <w:r w:rsidR="009E0F71">
        <w:t>erípere</w:t>
      </w:r>
      <w:r>
        <w:t xml:space="preserve"> nos de </w:t>
      </w:r>
      <w:r w:rsidR="00087906">
        <w:t>camíno</w:t>
      </w:r>
      <w:r>
        <w:t xml:space="preserve"> ignis </w:t>
      </w:r>
      <w:r w:rsidR="007F75CB">
        <w:t>ardéntis</w:t>
      </w:r>
      <w:r>
        <w:t>, et de m</w:t>
      </w:r>
      <w:r w:rsidR="007F75CB">
        <w:t>ánibus</w:t>
      </w:r>
      <w:r>
        <w:t xml:space="preserve"> tuis, o rex, li</w:t>
      </w:r>
      <w:r w:rsidR="007F75CB">
        <w:t>beráre</w:t>
      </w:r>
      <w:r>
        <w:t>.</w:t>
      </w:r>
      <w:r w:rsidR="00CE404A">
        <w:t xml:space="preserve"> </w:t>
      </w:r>
    </w:p>
    <w:p w:rsidR="00CE404A" w:rsidRDefault="00814C0C" w:rsidP="000F4914">
      <w:pPr>
        <w:pStyle w:val="fl"/>
      </w:pPr>
      <w:r>
        <w:t>Quod si nol</w:t>
      </w:r>
      <w:r w:rsidR="007F75CB">
        <w:t>úerit</w:t>
      </w:r>
      <w:r>
        <w:rPr>
          <w:vertAlign w:val="superscript"/>
        </w:rPr>
        <w:t>2</w:t>
      </w:r>
      <w:r>
        <w:t xml:space="preserve">, notum sit tibi, rex, quia deos tuos non </w:t>
      </w:r>
      <w:r w:rsidR="009E0F71">
        <w:t>cólimus</w:t>
      </w:r>
      <w:r>
        <w:t>, et st</w:t>
      </w:r>
      <w:r w:rsidR="007F75CB">
        <w:t>átuam</w:t>
      </w:r>
      <w:r>
        <w:t xml:space="preserve"> </w:t>
      </w:r>
      <w:r w:rsidR="007F75CB">
        <w:t>áuream</w:t>
      </w:r>
      <w:r>
        <w:t>, quam e</w:t>
      </w:r>
      <w:r w:rsidR="007F75CB">
        <w:t>rexísti</w:t>
      </w:r>
      <w:r>
        <w:t>, non a</w:t>
      </w:r>
      <w:r w:rsidR="007F75CB">
        <w:t>dorámus</w:t>
      </w:r>
      <w:r>
        <w:t>.</w:t>
      </w:r>
      <w:r w:rsidR="00CE404A">
        <w:t xml:space="preserve"> </w:t>
      </w:r>
    </w:p>
    <w:p w:rsidR="00CE404A" w:rsidRDefault="00814C0C" w:rsidP="000F4914">
      <w:pPr>
        <w:pStyle w:val="fl"/>
      </w:pPr>
      <w:r>
        <w:t xml:space="preserve">Tunc </w:t>
      </w:r>
      <w:r w:rsidR="002B18DD">
        <w:t>Nabuchodónosor</w:t>
      </w:r>
      <w:r>
        <w:t xml:space="preserve"> r</w:t>
      </w:r>
      <w:r w:rsidR="007F75CB">
        <w:t>eplétus</w:t>
      </w:r>
      <w:r>
        <w:t xml:space="preserve"> est </w:t>
      </w:r>
      <w:r w:rsidR="009E0F71">
        <w:t>furóre</w:t>
      </w:r>
      <w:r>
        <w:t xml:space="preserve"> : et </w:t>
      </w:r>
      <w:r w:rsidR="007F75CB">
        <w:t>aspéctus</w:t>
      </w:r>
      <w:r>
        <w:t xml:space="preserve"> fac</w:t>
      </w:r>
      <w:r w:rsidR="007F75CB">
        <w:t>iéi</w:t>
      </w:r>
      <w:r>
        <w:t xml:space="preserve"> </w:t>
      </w:r>
      <w:r w:rsidR="007F75CB">
        <w:t>illíus</w:t>
      </w:r>
      <w:r>
        <w:t xml:space="preserve"> im</w:t>
      </w:r>
      <w:r w:rsidR="007F75CB">
        <w:t>mutátus</w:t>
      </w:r>
      <w:r>
        <w:t xml:space="preserve"> est</w:t>
      </w:r>
      <w:r>
        <w:rPr>
          <w:vertAlign w:val="superscript"/>
        </w:rPr>
        <w:t>3</w:t>
      </w:r>
      <w:r>
        <w:t xml:space="preserve"> super </w:t>
      </w:r>
      <w:r w:rsidR="002B18DD">
        <w:t>Sidrach</w:t>
      </w:r>
      <w:r>
        <w:t xml:space="preserve">, </w:t>
      </w:r>
      <w:r w:rsidR="002B18DD">
        <w:t>Misach</w:t>
      </w:r>
      <w:r>
        <w:t xml:space="preserve">, et </w:t>
      </w:r>
      <w:r w:rsidR="002B18DD">
        <w:t>Abdénago</w:t>
      </w:r>
      <w:r>
        <w:t xml:space="preserve">, et </w:t>
      </w:r>
      <w:r w:rsidR="009E0F71">
        <w:t>præcépit</w:t>
      </w:r>
      <w:r>
        <w:t xml:space="preserve"> ut succen</w:t>
      </w:r>
      <w:r w:rsidR="007F75CB">
        <w:t>derétur</w:t>
      </w:r>
      <w:r>
        <w:t xml:space="preserve"> fornax </w:t>
      </w:r>
      <w:r w:rsidR="009E0F71">
        <w:t>séptuplum</w:t>
      </w:r>
      <w:r>
        <w:t xml:space="preserve"> quam s</w:t>
      </w:r>
      <w:r w:rsidR="007F75CB">
        <w:t>uccéndi</w:t>
      </w:r>
      <w:r>
        <w:t xml:space="preserve"> consu</w:t>
      </w:r>
      <w:r w:rsidR="007F75CB">
        <w:t>éverat</w:t>
      </w:r>
      <w:r>
        <w:t>.</w:t>
      </w:r>
      <w:r w:rsidR="00CE404A">
        <w:t xml:space="preserve"> </w:t>
      </w:r>
    </w:p>
    <w:p w:rsidR="00CE404A" w:rsidRDefault="00814C0C" w:rsidP="000F4914">
      <w:pPr>
        <w:pStyle w:val="fl"/>
      </w:pPr>
      <w:r>
        <w:t>Et viris fort</w:t>
      </w:r>
      <w:r w:rsidR="007F75CB">
        <w:t>íssimis</w:t>
      </w:r>
      <w:r>
        <w:t xml:space="preserve"> de </w:t>
      </w:r>
      <w:r w:rsidR="007F75CB">
        <w:t>exércitu</w:t>
      </w:r>
      <w:r>
        <w:t xml:space="preserve"> suo jussit, ut </w:t>
      </w:r>
      <w:r w:rsidR="007F75CB">
        <w:t>ligátis</w:t>
      </w:r>
      <w:r>
        <w:t xml:space="preserve"> p</w:t>
      </w:r>
      <w:r w:rsidR="007F75CB">
        <w:t>édibus</w:t>
      </w:r>
      <w:r>
        <w:t xml:space="preserve"> </w:t>
      </w:r>
      <w:r w:rsidR="002B18DD">
        <w:t>Sidrach</w:t>
      </w:r>
      <w:r>
        <w:t xml:space="preserve">, </w:t>
      </w:r>
      <w:r w:rsidR="002B18DD">
        <w:t>Misach</w:t>
      </w:r>
      <w:r>
        <w:t xml:space="preserve">, et </w:t>
      </w:r>
      <w:r w:rsidR="002B18DD">
        <w:t>Abdénago</w:t>
      </w:r>
      <w:r>
        <w:t xml:space="preserve">, </w:t>
      </w:r>
      <w:r w:rsidR="009E0F71">
        <w:t>mítterent</w:t>
      </w:r>
      <w:r>
        <w:t xml:space="preserve"> eos in </w:t>
      </w:r>
      <w:r w:rsidR="009E0F71">
        <w:t>fornácem</w:t>
      </w:r>
      <w:r>
        <w:t xml:space="preserve"> ignis </w:t>
      </w:r>
      <w:r w:rsidR="007F75CB">
        <w:t>ardéntis</w:t>
      </w:r>
      <w:r>
        <w:t>.</w:t>
      </w:r>
      <w:r w:rsidR="00CE404A">
        <w:t xml:space="preserve"> </w:t>
      </w:r>
    </w:p>
    <w:p w:rsidR="00CE404A" w:rsidRDefault="00814C0C" w:rsidP="000F4914">
      <w:pPr>
        <w:pStyle w:val="fl"/>
      </w:pPr>
      <w:r>
        <w:t>Et c</w:t>
      </w:r>
      <w:r w:rsidR="007F75CB">
        <w:t>onféstim</w:t>
      </w:r>
      <w:r>
        <w:t xml:space="preserve"> viri illi</w:t>
      </w:r>
      <w:r>
        <w:rPr>
          <w:vertAlign w:val="superscript"/>
        </w:rPr>
        <w:t>4</w:t>
      </w:r>
      <w:r>
        <w:t xml:space="preserve"> vincti, cum braccis</w:t>
      </w:r>
      <w:r>
        <w:rPr>
          <w:vertAlign w:val="superscript"/>
        </w:rPr>
        <w:t>5</w:t>
      </w:r>
      <w:r>
        <w:t xml:space="preserve"> suis, et </w:t>
      </w:r>
      <w:r w:rsidR="009E0F71">
        <w:t>tiáris</w:t>
      </w:r>
      <w:r>
        <w:t>, et calc</w:t>
      </w:r>
      <w:r w:rsidR="007F75CB">
        <w:t>eaméntis</w:t>
      </w:r>
      <w:r>
        <w:t>, et v</w:t>
      </w:r>
      <w:r w:rsidR="007F75CB">
        <w:t>éstibus</w:t>
      </w:r>
      <w:r>
        <w:t>, missi sunt in m</w:t>
      </w:r>
      <w:r w:rsidR="007F75CB">
        <w:t>édium</w:t>
      </w:r>
      <w:r>
        <w:t xml:space="preserve"> </w:t>
      </w:r>
      <w:r w:rsidR="009E0F71">
        <w:t>fornácis</w:t>
      </w:r>
      <w:r>
        <w:t xml:space="preserve"> ignis </w:t>
      </w:r>
      <w:r w:rsidR="007F75CB">
        <w:t>ardéntis</w:t>
      </w:r>
      <w:r>
        <w:t>,</w:t>
      </w:r>
      <w:r w:rsidR="00CE404A">
        <w:t xml:space="preserve"> </w:t>
      </w:r>
    </w:p>
    <w:p w:rsidR="00CE404A" w:rsidRDefault="00814C0C" w:rsidP="000F4914">
      <w:pPr>
        <w:pStyle w:val="fl"/>
      </w:pPr>
      <w:r>
        <w:t>Nam j</w:t>
      </w:r>
      <w:r w:rsidR="007F75CB">
        <w:t>ússio</w:t>
      </w:r>
      <w:r>
        <w:t xml:space="preserve"> regis </w:t>
      </w:r>
      <w:r w:rsidR="007F75CB">
        <w:t>urgébat</w:t>
      </w:r>
      <w:r>
        <w:rPr>
          <w:vertAlign w:val="superscript"/>
        </w:rPr>
        <w:t>6</w:t>
      </w:r>
      <w:r>
        <w:t> : fornax autem s</w:t>
      </w:r>
      <w:r w:rsidR="007F75CB">
        <w:t>uccénsa</w:t>
      </w:r>
      <w:r>
        <w:t xml:space="preserve"> erat nimis. Porro viros illos, qui m</w:t>
      </w:r>
      <w:r w:rsidR="007F75CB">
        <w:t>íserant</w:t>
      </w:r>
      <w:r>
        <w:rPr>
          <w:vertAlign w:val="superscript"/>
        </w:rPr>
        <w:t>7</w:t>
      </w:r>
      <w:r>
        <w:t xml:space="preserve"> </w:t>
      </w:r>
      <w:r w:rsidR="002B18DD">
        <w:t>Sidrach</w:t>
      </w:r>
      <w:r>
        <w:t xml:space="preserve">, </w:t>
      </w:r>
      <w:r w:rsidR="002B18DD">
        <w:t>Misach</w:t>
      </w:r>
      <w:r>
        <w:t xml:space="preserve">, et </w:t>
      </w:r>
      <w:r w:rsidR="002B18DD">
        <w:t>Abdénago</w:t>
      </w:r>
      <w:r>
        <w:t xml:space="preserve">, </w:t>
      </w:r>
      <w:r w:rsidR="009E0F71">
        <w:t>interfécit</w:t>
      </w:r>
      <w:r>
        <w:t xml:space="preserve"> flamma ignis.</w:t>
      </w:r>
      <w:r w:rsidR="00CE404A">
        <w:t xml:space="preserve"> </w:t>
      </w:r>
    </w:p>
    <w:p w:rsidR="00CE404A" w:rsidRDefault="00814C0C" w:rsidP="000F4914">
      <w:pPr>
        <w:pStyle w:val="fl"/>
      </w:pPr>
      <w:r>
        <w:t xml:space="preserve">Viri autem hi tres, id est, </w:t>
      </w:r>
      <w:r w:rsidR="002B18DD">
        <w:t>Sidrach</w:t>
      </w:r>
      <w:r>
        <w:t xml:space="preserve">, </w:t>
      </w:r>
      <w:r w:rsidR="002B18DD">
        <w:t>Misach</w:t>
      </w:r>
      <w:r>
        <w:t xml:space="preserve">, et </w:t>
      </w:r>
      <w:r w:rsidR="002B18DD">
        <w:t>Abdénago</w:t>
      </w:r>
      <w:r>
        <w:t>, ce</w:t>
      </w:r>
      <w:r w:rsidR="007F75CB">
        <w:t>cidérunt</w:t>
      </w:r>
      <w:r>
        <w:t xml:space="preserve"> in m</w:t>
      </w:r>
      <w:r w:rsidR="007F75CB">
        <w:t>édio</w:t>
      </w:r>
      <w:r>
        <w:t xml:space="preserve"> </w:t>
      </w:r>
      <w:r w:rsidR="00087906">
        <w:t>camíno</w:t>
      </w:r>
      <w:r>
        <w:t xml:space="preserve"> ignis </w:t>
      </w:r>
      <w:r w:rsidR="007F75CB">
        <w:t>ardéntis</w:t>
      </w:r>
      <w:r>
        <w:t xml:space="preserve"> col</w:t>
      </w:r>
      <w:r w:rsidR="007F75CB">
        <w:t>ligáti</w:t>
      </w:r>
      <w:r>
        <w:rPr>
          <w:vertAlign w:val="superscript"/>
        </w:rPr>
        <w:t>8</w:t>
      </w:r>
      <w:r>
        <w:t>.</w:t>
      </w:r>
      <w:r w:rsidR="00CE404A">
        <w:t xml:space="preserve"> </w:t>
      </w:r>
    </w:p>
    <w:p w:rsidR="00CE404A" w:rsidRDefault="00814C0C" w:rsidP="000F4914">
      <w:pPr>
        <w:pStyle w:val="fl"/>
      </w:pPr>
      <w:r>
        <w:t>Et am</w:t>
      </w:r>
      <w:r w:rsidR="007F75CB">
        <w:t>bulábant</w:t>
      </w:r>
      <w:r>
        <w:t xml:space="preserve"> in m</w:t>
      </w:r>
      <w:r w:rsidR="007F75CB">
        <w:t>édio</w:t>
      </w:r>
      <w:r>
        <w:t xml:space="preserve"> flammæ l</w:t>
      </w:r>
      <w:r w:rsidR="007F75CB">
        <w:t>audántes</w:t>
      </w:r>
      <w:r>
        <w:t xml:space="preserve"> Deum, et bene</w:t>
      </w:r>
      <w:r w:rsidR="007F75CB">
        <w:t>dicéntes</w:t>
      </w:r>
      <w:r>
        <w:t xml:space="preserve"> D</w:t>
      </w:r>
      <w:r w:rsidR="007F75CB">
        <w:t>ómino</w:t>
      </w:r>
      <w:r>
        <w:t>.</w:t>
      </w:r>
      <w:r w:rsidR="00CE404A">
        <w:t xml:space="preserve"> </w:t>
      </w:r>
    </w:p>
    <w:p w:rsidR="00CE404A" w:rsidRDefault="00814C0C" w:rsidP="000F4914">
      <w:pPr>
        <w:pStyle w:val="fl"/>
      </w:pPr>
      <w:r>
        <w:t>Et non c</w:t>
      </w:r>
      <w:r w:rsidR="007F75CB">
        <w:t>essábant</w:t>
      </w:r>
      <w:r>
        <w:t xml:space="preserve"> qui m</w:t>
      </w:r>
      <w:r w:rsidR="007F75CB">
        <w:t>íserant</w:t>
      </w:r>
      <w:r>
        <w:t xml:space="preserve"> eos </w:t>
      </w:r>
      <w:r w:rsidR="007F75CB">
        <w:t>minístri</w:t>
      </w:r>
      <w:r>
        <w:t xml:space="preserve"> regis </w:t>
      </w:r>
      <w:r w:rsidR="009E0F71">
        <w:t>succéndere</w:t>
      </w:r>
      <w:r>
        <w:t xml:space="preserve"> </w:t>
      </w:r>
      <w:r w:rsidR="009E0F71">
        <w:t>fornácem</w:t>
      </w:r>
      <w:r>
        <w:t>, naphthā</w:t>
      </w:r>
      <w:r>
        <w:rPr>
          <w:vertAlign w:val="superscript"/>
        </w:rPr>
        <w:t>9</w:t>
      </w:r>
      <w:r>
        <w:t xml:space="preserve">, et stuppā, et </w:t>
      </w:r>
      <w:r w:rsidR="00087906">
        <w:t>pice, et</w:t>
      </w:r>
      <w:r>
        <w:t xml:space="preserve"> </w:t>
      </w:r>
      <w:r w:rsidR="009E0F71">
        <w:t>malléolis</w:t>
      </w:r>
      <w:r>
        <w:rPr>
          <w:vertAlign w:val="superscript"/>
        </w:rPr>
        <w:t>10</w:t>
      </w:r>
      <w:r>
        <w:t>,</w:t>
      </w:r>
      <w:r w:rsidR="00CE404A">
        <w:t xml:space="preserve"> </w:t>
      </w:r>
    </w:p>
    <w:p w:rsidR="00CE404A" w:rsidRDefault="00814C0C" w:rsidP="000F4914">
      <w:pPr>
        <w:pStyle w:val="fl"/>
      </w:pPr>
      <w:r>
        <w:t>Et effun</w:t>
      </w:r>
      <w:r w:rsidR="007F75CB">
        <w:t>debátur</w:t>
      </w:r>
      <w:r>
        <w:rPr>
          <w:vertAlign w:val="superscript"/>
        </w:rPr>
        <w:t>11</w:t>
      </w:r>
      <w:r>
        <w:t xml:space="preserve"> flamma super </w:t>
      </w:r>
      <w:r w:rsidR="009E0F71">
        <w:t>fornácem</w:t>
      </w:r>
      <w:r>
        <w:t xml:space="preserve"> </w:t>
      </w:r>
      <w:r w:rsidR="009E0F71">
        <w:t>cúbitis</w:t>
      </w:r>
      <w:r>
        <w:rPr>
          <w:vertAlign w:val="superscript"/>
        </w:rPr>
        <w:t>12</w:t>
      </w:r>
      <w:r>
        <w:t xml:space="preserve"> quad</w:t>
      </w:r>
      <w:r w:rsidR="007F75CB">
        <w:t>ragínta</w:t>
      </w:r>
      <w:r>
        <w:t xml:space="preserve"> novem :</w:t>
      </w:r>
      <w:r w:rsidR="00CE404A">
        <w:t xml:space="preserve"> </w:t>
      </w:r>
    </w:p>
    <w:p w:rsidR="00CE404A" w:rsidRDefault="00814C0C" w:rsidP="000F4914">
      <w:pPr>
        <w:pStyle w:val="fl"/>
      </w:pPr>
      <w:r>
        <w:t xml:space="preserve">Et </w:t>
      </w:r>
      <w:r w:rsidR="009E0F71">
        <w:t>erúpit</w:t>
      </w:r>
      <w:r>
        <w:t xml:space="preserve">, et </w:t>
      </w:r>
      <w:r w:rsidR="007F75CB">
        <w:t>incéndit</w:t>
      </w:r>
      <w:r>
        <w:t xml:space="preserve"> quos r</w:t>
      </w:r>
      <w:r w:rsidR="007F75CB">
        <w:t>éperit</w:t>
      </w:r>
      <w:r>
        <w:t xml:space="preserve"> juxta </w:t>
      </w:r>
      <w:r w:rsidR="009E0F71">
        <w:t>fornácem</w:t>
      </w:r>
      <w:r>
        <w:t xml:space="preserve"> de Ch</w:t>
      </w:r>
      <w:r w:rsidR="007F75CB">
        <w:t>aldǽis</w:t>
      </w:r>
      <w:r>
        <w:t>.</w:t>
      </w:r>
      <w:r w:rsidR="00CE404A">
        <w:t xml:space="preserve"> </w:t>
      </w:r>
    </w:p>
    <w:p w:rsidR="00CE404A" w:rsidRDefault="006B4489" w:rsidP="000F4914">
      <w:pPr>
        <w:pStyle w:val="fl"/>
      </w:pPr>
      <w:r>
        <w:t>Angelus</w:t>
      </w:r>
      <w:r w:rsidR="00814C0C">
        <w:t xml:space="preserve"> autem D</w:t>
      </w:r>
      <w:r w:rsidR="007F75CB">
        <w:t>ómini</w:t>
      </w:r>
      <w:r w:rsidR="00814C0C">
        <w:t xml:space="preserve"> d</w:t>
      </w:r>
      <w:r w:rsidR="007F75CB">
        <w:t>escéndit</w:t>
      </w:r>
      <w:r w:rsidR="00814C0C">
        <w:t xml:space="preserve"> cum Azar</w:t>
      </w:r>
      <w:r w:rsidR="00087906">
        <w:t>í</w:t>
      </w:r>
      <w:r w:rsidR="00814C0C">
        <w:t>ā, et s</w:t>
      </w:r>
      <w:r w:rsidR="007F75CB">
        <w:t>óciis</w:t>
      </w:r>
      <w:r w:rsidR="00814C0C">
        <w:t xml:space="preserve"> ejus, in </w:t>
      </w:r>
      <w:r w:rsidR="009E0F71">
        <w:t>fornácem</w:t>
      </w:r>
      <w:r w:rsidR="00814C0C">
        <w:t xml:space="preserve"> : et </w:t>
      </w:r>
      <w:r w:rsidR="007F75CB">
        <w:t>excússit</w:t>
      </w:r>
      <w:r w:rsidR="00814C0C">
        <w:t xml:space="preserve"> flammam ignis de </w:t>
      </w:r>
      <w:r w:rsidR="009E0F71">
        <w:t>fornáce</w:t>
      </w:r>
      <w:r w:rsidR="00814C0C">
        <w:t>,</w:t>
      </w:r>
      <w:r w:rsidR="00CE404A">
        <w:t xml:space="preserve"> </w:t>
      </w:r>
    </w:p>
    <w:p w:rsidR="00CE404A" w:rsidRDefault="00814C0C" w:rsidP="000F4914">
      <w:pPr>
        <w:pStyle w:val="fl"/>
      </w:pPr>
      <w:r>
        <w:t>Et fecit m</w:t>
      </w:r>
      <w:r w:rsidR="007F75CB">
        <w:t>édium</w:t>
      </w:r>
      <w:r>
        <w:t xml:space="preserve"> </w:t>
      </w:r>
      <w:r w:rsidR="009E0F71">
        <w:t>fornácis</w:t>
      </w:r>
      <w:r>
        <w:t xml:space="preserve"> quasi ventum roris</w:t>
      </w:r>
      <w:r>
        <w:rPr>
          <w:vertAlign w:val="superscript"/>
        </w:rPr>
        <w:t>13</w:t>
      </w:r>
      <w:r>
        <w:t xml:space="preserve"> flantem, et non </w:t>
      </w:r>
      <w:r w:rsidR="009E0F71">
        <w:t>tétigit</w:t>
      </w:r>
      <w:r>
        <w:t xml:space="preserve"> eos o</w:t>
      </w:r>
      <w:r w:rsidR="007F75CB">
        <w:t>mníno</w:t>
      </w:r>
      <w:r>
        <w:t xml:space="preserve"> ignis, neque contr</w:t>
      </w:r>
      <w:r w:rsidR="007F75CB">
        <w:t>istávit</w:t>
      </w:r>
      <w:r>
        <w:t>, nec quidquam mol</w:t>
      </w:r>
      <w:r w:rsidR="007F75CB">
        <w:t>éstiæ</w:t>
      </w:r>
      <w:r>
        <w:t xml:space="preserve"> </w:t>
      </w:r>
      <w:r w:rsidR="007F75CB">
        <w:t>íntulit</w:t>
      </w:r>
      <w:r>
        <w:t>.</w:t>
      </w:r>
      <w:r w:rsidR="00CE404A">
        <w:t xml:space="preserve"> </w:t>
      </w:r>
    </w:p>
    <w:p w:rsidR="00CE404A" w:rsidRDefault="00814C0C" w:rsidP="000F4914">
      <w:pPr>
        <w:pStyle w:val="fl"/>
      </w:pPr>
      <w:r>
        <w:t>Tunc hi tres quasi ex uno ore l</w:t>
      </w:r>
      <w:r w:rsidR="007F75CB">
        <w:t>audábant</w:t>
      </w:r>
      <w:r>
        <w:t>, et glori</w:t>
      </w:r>
      <w:r w:rsidR="007F75CB">
        <w:t>ficábant</w:t>
      </w:r>
      <w:r>
        <w:t>, et bene</w:t>
      </w:r>
      <w:r w:rsidR="007F75CB">
        <w:t>dicébant</w:t>
      </w:r>
      <w:r>
        <w:t xml:space="preserve"> Deum in </w:t>
      </w:r>
      <w:r w:rsidR="009E0F71">
        <w:t>fornáce</w:t>
      </w:r>
      <w:r>
        <w:rPr>
          <w:vertAlign w:val="superscript"/>
        </w:rPr>
        <w:t>14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318" w:name="t4p508n01"/>
      <w:bookmarkEnd w:id="4318"/>
      <w:r w:rsidRPr="005119F6">
        <w:rPr>
          <w:rStyle w:val="NumNot"/>
        </w:rPr>
        <w:t>.</w:t>
      </w:r>
      <w:r>
        <w:t xml:space="preserve"> Manière polie et respectueuse de dire : nous ne pouvons pas, nous ne devons pas vous obéir, nous ne vous obéirons pas. </w:t>
      </w:r>
      <w:r w:rsidRPr="005119F6">
        <w:t xml:space="preserve">– </w:t>
      </w:r>
      <w:r w:rsidRPr="005119F6">
        <w:rPr>
          <w:rStyle w:val="NumNot"/>
        </w:rPr>
        <w:t>2</w:t>
      </w:r>
      <w:bookmarkStart w:id="4319" w:name="t4p508n02"/>
      <w:bookmarkEnd w:id="4319"/>
      <w:r w:rsidRPr="005119F6">
        <w:rPr>
          <w:rStyle w:val="NumNot"/>
        </w:rPr>
        <w:t>.</w:t>
      </w:r>
      <w:r>
        <w:t xml:space="preserve"> </w:t>
      </w:r>
      <w:r w:rsidRPr="00556F3C">
        <w:rPr>
          <w:rStyle w:val="LaIt"/>
        </w:rPr>
        <w:t>Quod si nol</w:t>
      </w:r>
      <w:r w:rsidR="008D018B" w:rsidRPr="00556F3C">
        <w:rPr>
          <w:rStyle w:val="LaIt"/>
        </w:rPr>
        <w:t>úerit</w:t>
      </w:r>
      <w:r>
        <w:t xml:space="preserve"> répond ici à : quand même il ne le voudrait pas. </w:t>
      </w:r>
      <w:r w:rsidRPr="005119F6">
        <w:t xml:space="preserve">– </w:t>
      </w:r>
      <w:r w:rsidRPr="005119F6">
        <w:rPr>
          <w:rStyle w:val="NumNot"/>
        </w:rPr>
        <w:t>3</w:t>
      </w:r>
      <w:bookmarkStart w:id="4320" w:name="t4p508n03"/>
      <w:bookmarkEnd w:id="4320"/>
      <w:r w:rsidRPr="005119F6">
        <w:rPr>
          <w:rStyle w:val="NumNot"/>
        </w:rPr>
        <w:t>.</w:t>
      </w:r>
      <w:r>
        <w:t xml:space="preserve"> Au lieu de les regarder d’un œil de bienveillance, comme autrefois, il les regarda avec un visage enflammé de fureur. </w:t>
      </w:r>
      <w:r w:rsidRPr="005119F6">
        <w:t xml:space="preserve">– </w:t>
      </w:r>
      <w:r w:rsidRPr="005119F6">
        <w:rPr>
          <w:rStyle w:val="NumNot"/>
        </w:rPr>
        <w:t>4</w:t>
      </w:r>
      <w:bookmarkStart w:id="4321" w:name="t4p508n04"/>
      <w:bookmarkEnd w:id="4321"/>
      <w:r w:rsidRPr="005119F6">
        <w:rPr>
          <w:rStyle w:val="NumNot"/>
        </w:rPr>
        <w:t>.</w:t>
      </w:r>
      <w:r>
        <w:t xml:space="preserve"> Les jeunes Hébreux. </w:t>
      </w:r>
      <w:r w:rsidRPr="005119F6">
        <w:t xml:space="preserve">– </w:t>
      </w:r>
      <w:r w:rsidRPr="005119F6">
        <w:rPr>
          <w:rStyle w:val="NumNot"/>
        </w:rPr>
        <w:t>5</w:t>
      </w:r>
      <w:bookmarkStart w:id="4322" w:name="t4p508n05"/>
      <w:bookmarkEnd w:id="4322"/>
      <w:r w:rsidRPr="005119F6">
        <w:rPr>
          <w:rStyle w:val="NumNot"/>
        </w:rPr>
        <w:t>.</w:t>
      </w:r>
      <w:r>
        <w:t xml:space="preserve"> </w:t>
      </w:r>
      <w:r w:rsidR="00087906" w:rsidRPr="00556F3C">
        <w:rPr>
          <w:rStyle w:val="LaIt"/>
        </w:rPr>
        <w:t>Bracca</w:t>
      </w:r>
      <w:r>
        <w:t xml:space="preserve">, espèce de large pantalon que portaient les Perses, les Mèdes, les Sarmates, les Gaulois, les Germains, et dont les Romains adoptèrent </w:t>
      </w:r>
      <w:r>
        <w:lastRenderedPageBreak/>
        <w:t xml:space="preserve">pendant quelque temps l’usage qui s’est conservé en Orient et chez les </w:t>
      </w:r>
      <w:r w:rsidR="008D018B">
        <w:t>Arabes</w:t>
      </w:r>
      <w:r>
        <w:t xml:space="preserve"> du littoral Africain. C’est de là que vient le vieux mot français braies, haut-de-chausse ou culotte ; on dit encore : sortir d’une mauvaise affaire les braies nettes. </w:t>
      </w:r>
      <w:r w:rsidRPr="005119F6">
        <w:t xml:space="preserve">– </w:t>
      </w:r>
      <w:r w:rsidRPr="005119F6">
        <w:rPr>
          <w:rStyle w:val="NumNot"/>
        </w:rPr>
        <w:t>6</w:t>
      </w:r>
      <w:bookmarkStart w:id="4323" w:name="t4p508n06"/>
      <w:bookmarkEnd w:id="4323"/>
      <w:r w:rsidRPr="005119F6">
        <w:rPr>
          <w:rStyle w:val="NumNot"/>
        </w:rPr>
        <w:t>.</w:t>
      </w:r>
      <w:r>
        <w:t xml:space="preserve"> Pressait, était pressant. </w:t>
      </w:r>
      <w:r w:rsidRPr="005119F6">
        <w:t xml:space="preserve">– </w:t>
      </w:r>
      <w:r w:rsidRPr="005119F6">
        <w:rPr>
          <w:rStyle w:val="NumNot"/>
        </w:rPr>
        <w:t>7</w:t>
      </w:r>
      <w:bookmarkStart w:id="4324" w:name="t4p508n07"/>
      <w:bookmarkEnd w:id="4324"/>
      <w:r w:rsidRPr="005119F6">
        <w:rPr>
          <w:rStyle w:val="NumNot"/>
        </w:rPr>
        <w:t>.</w:t>
      </w:r>
      <w:r>
        <w:t xml:space="preserve"> Sous-entendu </w:t>
      </w:r>
      <w:r w:rsidRPr="00556F3C">
        <w:rPr>
          <w:rStyle w:val="LaIt"/>
        </w:rPr>
        <w:t xml:space="preserve">in illam </w:t>
      </w:r>
      <w:r w:rsidR="00087906" w:rsidRPr="00556F3C">
        <w:rPr>
          <w:rStyle w:val="LaIt"/>
        </w:rPr>
        <w:t>fornácem</w:t>
      </w:r>
      <w:r>
        <w:t xml:space="preserve">. </w:t>
      </w:r>
      <w:r w:rsidRPr="005119F6">
        <w:t xml:space="preserve">– </w:t>
      </w:r>
      <w:r w:rsidRPr="005119F6">
        <w:rPr>
          <w:rStyle w:val="NumNot"/>
        </w:rPr>
        <w:t>8</w:t>
      </w:r>
      <w:bookmarkStart w:id="4325" w:name="t4p508n08"/>
      <w:bookmarkEnd w:id="4325"/>
      <w:r w:rsidRPr="005119F6">
        <w:rPr>
          <w:rStyle w:val="NumNot"/>
        </w:rPr>
        <w:t>.</w:t>
      </w:r>
      <w:r>
        <w:t xml:space="preserve"> Ils avaient été liés pour paralyser la résistance qu’ils pourraient opposer à ceux qui devaient les jeter dans la fournaise. </w:t>
      </w:r>
      <w:r w:rsidRPr="005119F6">
        <w:t xml:space="preserve">– </w:t>
      </w:r>
      <w:r w:rsidRPr="005119F6">
        <w:rPr>
          <w:rStyle w:val="NumNot"/>
        </w:rPr>
        <w:t>9</w:t>
      </w:r>
      <w:bookmarkStart w:id="4326" w:name="t4p508n09"/>
      <w:bookmarkEnd w:id="4326"/>
      <w:r w:rsidRPr="005119F6">
        <w:rPr>
          <w:rStyle w:val="NumNot"/>
        </w:rPr>
        <w:t>.</w:t>
      </w:r>
      <w:r>
        <w:t xml:space="preserve"> Sorte de bitume liquide très inflammable. Il brûle </w:t>
      </w:r>
      <w:r>
        <w:lastRenderedPageBreak/>
        <w:t xml:space="preserve">tout ce qu’il touche, et ne s’éteint qu’avec grande peine. </w:t>
      </w:r>
      <w:r w:rsidRPr="005119F6">
        <w:t xml:space="preserve">– </w:t>
      </w:r>
      <w:r w:rsidRPr="005119F6">
        <w:rPr>
          <w:rStyle w:val="NumNot"/>
        </w:rPr>
        <w:t>10</w:t>
      </w:r>
      <w:bookmarkStart w:id="4327" w:name="t4p508n10"/>
      <w:bookmarkEnd w:id="4327"/>
      <w:r w:rsidRPr="005119F6">
        <w:rPr>
          <w:rStyle w:val="NumNot"/>
        </w:rPr>
        <w:t>.</w:t>
      </w:r>
      <w:r>
        <w:t xml:space="preserve"> Marcottes de vigne, sarments, ou faisceaux de joncs garnis de matières inflammables dont on se servait pour composer des brûlots. </w:t>
      </w:r>
      <w:r w:rsidRPr="005119F6">
        <w:t xml:space="preserve">– </w:t>
      </w:r>
      <w:r w:rsidRPr="005119F6">
        <w:rPr>
          <w:rStyle w:val="NumNot"/>
        </w:rPr>
        <w:t>11</w:t>
      </w:r>
      <w:bookmarkStart w:id="4328" w:name="t4p508n11"/>
      <w:bookmarkEnd w:id="4328"/>
      <w:r w:rsidRPr="005119F6">
        <w:rPr>
          <w:rStyle w:val="NumNot"/>
        </w:rPr>
        <w:t>.</w:t>
      </w:r>
      <w:r>
        <w:t xml:space="preserve"> Se répandait, en s’élevant au-dessus. </w:t>
      </w:r>
      <w:r w:rsidRPr="005119F6">
        <w:t xml:space="preserve">– </w:t>
      </w:r>
      <w:r w:rsidRPr="005119F6">
        <w:rPr>
          <w:rStyle w:val="NumNot"/>
        </w:rPr>
        <w:t>12</w:t>
      </w:r>
      <w:bookmarkStart w:id="4329" w:name="t4p508n12"/>
      <w:bookmarkEnd w:id="4329"/>
      <w:r w:rsidRPr="005119F6">
        <w:rPr>
          <w:rStyle w:val="NumNot"/>
        </w:rPr>
        <w:t>.</w:t>
      </w:r>
      <w:r>
        <w:t xml:space="preserve"> La coudée </w:t>
      </w:r>
      <w:r w:rsidR="00713613">
        <w:t>commune</w:t>
      </w:r>
      <w:r>
        <w:t xml:space="preserve"> </w:t>
      </w:r>
      <w:r>
        <w:lastRenderedPageBreak/>
        <w:t xml:space="preserve">valait 34 cm et demi et un peu plus ; la coudée </w:t>
      </w:r>
      <w:r w:rsidR="00087906">
        <w:t>cubique</w:t>
      </w:r>
      <w:r>
        <w:t xml:space="preserve">, 41 cm et demi. </w:t>
      </w:r>
      <w:r w:rsidRPr="005119F6">
        <w:t xml:space="preserve">– </w:t>
      </w:r>
      <w:r w:rsidRPr="005119F6">
        <w:rPr>
          <w:rStyle w:val="NumNot"/>
        </w:rPr>
        <w:t>13</w:t>
      </w:r>
      <w:bookmarkStart w:id="4330" w:name="t4p508n13"/>
      <w:bookmarkEnd w:id="4330"/>
      <w:r w:rsidRPr="005119F6">
        <w:rPr>
          <w:rStyle w:val="NumNot"/>
        </w:rPr>
        <w:t>.</w:t>
      </w:r>
      <w:r>
        <w:t xml:space="preserve"> Un vent de rosée, c’est-à-dire un vent rafraîchi par une rosée, ou tel que </w:t>
      </w:r>
      <w:r w:rsidR="008D018B">
        <w:t>celui</w:t>
      </w:r>
      <w:r>
        <w:t xml:space="preserve"> qui est rafraîchi par une douce rosée. </w:t>
      </w:r>
      <w:r w:rsidRPr="005119F6">
        <w:t xml:space="preserve">– </w:t>
      </w:r>
      <w:r w:rsidRPr="005119F6">
        <w:rPr>
          <w:rStyle w:val="NumNot"/>
        </w:rPr>
        <w:t>14</w:t>
      </w:r>
      <w:bookmarkStart w:id="4331" w:name="t4p508n14"/>
      <w:bookmarkEnd w:id="4331"/>
      <w:r w:rsidRPr="005119F6">
        <w:rPr>
          <w:rStyle w:val="NumNot"/>
        </w:rPr>
        <w:t>.</w:t>
      </w:r>
      <w:r>
        <w:t xml:space="preserve"> Suit le magnifique </w:t>
      </w:r>
      <w:r w:rsidR="00087906">
        <w:t>cantique</w:t>
      </w:r>
      <w:r>
        <w:t xml:space="preserve"> des jeunes Hébreux, que nous verrons ailleurs.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4332" w:name="t4p509"/>
      <w:bookmarkEnd w:id="4332"/>
      <w:r w:rsidR="00CE404A">
        <w:t xml:space="preserve"> </w:t>
      </w:r>
    </w:p>
    <w:p w:rsidR="00CE404A" w:rsidRDefault="00814C0C" w:rsidP="00DD7860">
      <w:pPr>
        <w:pStyle w:val="Summarium"/>
      </w:pPr>
      <w:r>
        <w:t>Nabuchodonosor, étonné de ce prodige, rend hommage au Dieu d’Israël.</w:t>
      </w:r>
      <w:r w:rsidR="00CE404A">
        <w:t xml:space="preserve"> </w:t>
      </w:r>
    </w:p>
    <w:p w:rsidR="00CE404A" w:rsidRDefault="00814C0C" w:rsidP="000F4914">
      <w:pPr>
        <w:pStyle w:val="fl"/>
      </w:pPr>
      <w:r>
        <w:t xml:space="preserve">Tunc </w:t>
      </w:r>
      <w:r w:rsidR="002B18DD">
        <w:t>Nabuchodónosor</w:t>
      </w:r>
      <w:r>
        <w:t xml:space="preserve"> rex obst</w:t>
      </w:r>
      <w:r w:rsidR="007F75CB">
        <w:t>úpuit</w:t>
      </w:r>
      <w:r>
        <w:t>, et s</w:t>
      </w:r>
      <w:r w:rsidR="007F75CB">
        <w:t>urréxit</w:t>
      </w:r>
      <w:r>
        <w:t xml:space="preserve"> pr</w:t>
      </w:r>
      <w:r w:rsidR="007F75CB">
        <w:t>ópere</w:t>
      </w:r>
      <w:r>
        <w:t>, et ait optim</w:t>
      </w:r>
      <w:r w:rsidR="007F75CB">
        <w:t>átibus</w:t>
      </w:r>
      <w:r>
        <w:t xml:space="preserve"> suis : Nonne tres viros </w:t>
      </w:r>
      <w:r w:rsidR="009E0F71">
        <w:t>mísimus</w:t>
      </w:r>
      <w:r>
        <w:t xml:space="preserve"> in m</w:t>
      </w:r>
      <w:r w:rsidR="007F75CB">
        <w:t>édium</w:t>
      </w:r>
      <w:r>
        <w:t xml:space="preserve"> ignis co</w:t>
      </w:r>
      <w:r w:rsidR="007F75CB">
        <w:t>mpedítos</w:t>
      </w:r>
      <w:r>
        <w:t> ? Qui resp</w:t>
      </w:r>
      <w:r w:rsidR="007F75CB">
        <w:t>ondéntes</w:t>
      </w:r>
      <w:r>
        <w:t xml:space="preserve"> regi, </w:t>
      </w:r>
      <w:r w:rsidR="007F75CB">
        <w:t>dixérunt</w:t>
      </w:r>
      <w:r>
        <w:t> : Vere rex.</w:t>
      </w:r>
      <w:r w:rsidR="00CE404A">
        <w:t xml:space="preserve"> </w:t>
      </w:r>
    </w:p>
    <w:p w:rsidR="00CE404A" w:rsidRDefault="00814C0C" w:rsidP="000F4914">
      <w:pPr>
        <w:pStyle w:val="fl"/>
      </w:pPr>
      <w:r>
        <w:t>R</w:t>
      </w:r>
      <w:r w:rsidR="007F75CB">
        <w:t>espóndit</w:t>
      </w:r>
      <w:r>
        <w:t>, et ait : Ecce ego v</w:t>
      </w:r>
      <w:r w:rsidR="007F75CB">
        <w:t>ídeo</w:t>
      </w:r>
      <w:r>
        <w:t xml:space="preserve"> </w:t>
      </w:r>
      <w:r w:rsidR="009E0F71">
        <w:t>quátuor</w:t>
      </w:r>
      <w:r>
        <w:t xml:space="preserve"> viros </w:t>
      </w:r>
      <w:r w:rsidR="007F75CB">
        <w:t>solútos</w:t>
      </w:r>
      <w:r>
        <w:rPr>
          <w:vertAlign w:val="superscript"/>
        </w:rPr>
        <w:t>1</w:t>
      </w:r>
      <w:r>
        <w:t>, et am</w:t>
      </w:r>
      <w:r w:rsidR="007F75CB">
        <w:t>bulántes</w:t>
      </w:r>
      <w:r>
        <w:t xml:space="preserve"> in m</w:t>
      </w:r>
      <w:r w:rsidR="007F75CB">
        <w:t>édio</w:t>
      </w:r>
      <w:r>
        <w:t xml:space="preserve"> ignis, et nihil corru</w:t>
      </w:r>
      <w:r w:rsidR="007F75CB">
        <w:t>ptiónis</w:t>
      </w:r>
      <w:r>
        <w:t xml:space="preserve"> in eis est, et sp</w:t>
      </w:r>
      <w:r w:rsidR="007F75CB">
        <w:t>écies</w:t>
      </w:r>
      <w:r>
        <w:t xml:space="preserve"> quarti</w:t>
      </w:r>
      <w:r>
        <w:rPr>
          <w:vertAlign w:val="superscript"/>
        </w:rPr>
        <w:t>2</w:t>
      </w:r>
      <w:r>
        <w:t xml:space="preserve"> </w:t>
      </w:r>
      <w:r w:rsidR="007F75CB">
        <w:t>símilis</w:t>
      </w:r>
      <w:r>
        <w:t xml:space="preserve"> f</w:t>
      </w:r>
      <w:r w:rsidR="007F75CB">
        <w:t>ílio</w:t>
      </w:r>
      <w:r>
        <w:t xml:space="preserve"> Dei</w:t>
      </w:r>
      <w:r>
        <w:rPr>
          <w:vertAlign w:val="superscript"/>
        </w:rPr>
        <w:t>3</w:t>
      </w:r>
      <w:r>
        <w:t>.</w:t>
      </w:r>
      <w:r w:rsidR="00CE404A">
        <w:t xml:space="preserve"> </w:t>
      </w:r>
    </w:p>
    <w:p w:rsidR="00CE404A" w:rsidRDefault="00814C0C" w:rsidP="000F4914">
      <w:pPr>
        <w:pStyle w:val="fl"/>
      </w:pPr>
      <w:r>
        <w:t xml:space="preserve">Tunc </w:t>
      </w:r>
      <w:r w:rsidR="007F75CB">
        <w:t>accéssit</w:t>
      </w:r>
      <w:r>
        <w:t xml:space="preserve"> </w:t>
      </w:r>
      <w:r w:rsidR="002B18DD">
        <w:t>Nabuchodónosor</w:t>
      </w:r>
      <w:r>
        <w:t xml:space="preserve"> ad </w:t>
      </w:r>
      <w:r w:rsidR="007F75CB">
        <w:t>óstium</w:t>
      </w:r>
      <w:r>
        <w:t xml:space="preserve"> </w:t>
      </w:r>
      <w:r w:rsidR="009E0F71">
        <w:t>fornácis</w:t>
      </w:r>
      <w:r>
        <w:t xml:space="preserve"> ignis </w:t>
      </w:r>
      <w:r w:rsidR="007F75CB">
        <w:t>ardéntis</w:t>
      </w:r>
      <w:r>
        <w:t xml:space="preserve">, et ait : </w:t>
      </w:r>
      <w:r w:rsidR="002B18DD">
        <w:t>Sidrach</w:t>
      </w:r>
      <w:r>
        <w:t xml:space="preserve">, </w:t>
      </w:r>
      <w:r w:rsidR="002B18DD">
        <w:t>Misach</w:t>
      </w:r>
      <w:r>
        <w:t xml:space="preserve">, et </w:t>
      </w:r>
      <w:r w:rsidR="002B18DD">
        <w:t>Abdénago</w:t>
      </w:r>
      <w:r>
        <w:t xml:space="preserve">, servi Dei </w:t>
      </w:r>
      <w:r w:rsidR="007F75CB">
        <w:t>excélsi</w:t>
      </w:r>
      <w:r>
        <w:t>, egred</w:t>
      </w:r>
      <w:r w:rsidR="007F75CB">
        <w:t>ímini</w:t>
      </w:r>
      <w:r>
        <w:t xml:space="preserve">, et </w:t>
      </w:r>
      <w:r w:rsidR="007F75CB">
        <w:t>veníte</w:t>
      </w:r>
      <w:r>
        <w:t>. S</w:t>
      </w:r>
      <w:r w:rsidR="007F75CB">
        <w:t>tatímque</w:t>
      </w:r>
      <w:r>
        <w:t xml:space="preserve"> </w:t>
      </w:r>
      <w:r w:rsidR="007F75CB">
        <w:t>egréssi</w:t>
      </w:r>
      <w:r>
        <w:t xml:space="preserve"> sunt </w:t>
      </w:r>
      <w:r w:rsidR="002B18DD">
        <w:t>Sidrach</w:t>
      </w:r>
      <w:r>
        <w:t xml:space="preserve">, </w:t>
      </w:r>
      <w:r w:rsidR="002B18DD">
        <w:t>Misach</w:t>
      </w:r>
      <w:r>
        <w:t xml:space="preserve">, et </w:t>
      </w:r>
      <w:r w:rsidR="002B18DD">
        <w:t>Abdénago</w:t>
      </w:r>
      <w:r>
        <w:t xml:space="preserve"> de m</w:t>
      </w:r>
      <w:r w:rsidR="007F75CB">
        <w:t>édio</w:t>
      </w:r>
      <w:r>
        <w:t xml:space="preserve"> ignis.</w:t>
      </w:r>
      <w:r w:rsidR="00CE404A">
        <w:t xml:space="preserve"> </w:t>
      </w:r>
    </w:p>
    <w:p w:rsidR="00CE404A" w:rsidRDefault="00814C0C" w:rsidP="000F4914">
      <w:pPr>
        <w:pStyle w:val="fl"/>
      </w:pPr>
      <w:r>
        <w:t>Et cong</w:t>
      </w:r>
      <w:r w:rsidR="007F75CB">
        <w:t>regáti</w:t>
      </w:r>
      <w:r>
        <w:t xml:space="preserve"> </w:t>
      </w:r>
      <w:r w:rsidR="009E0F71">
        <w:t>satrápæ</w:t>
      </w:r>
      <w:r>
        <w:rPr>
          <w:vertAlign w:val="superscript"/>
        </w:rPr>
        <w:t>4</w:t>
      </w:r>
      <w:r>
        <w:t>, et magi</w:t>
      </w:r>
      <w:r w:rsidR="007F75CB">
        <w:t>strátus</w:t>
      </w:r>
      <w:r>
        <w:t>, et j</w:t>
      </w:r>
      <w:r w:rsidR="007F75CB">
        <w:t>údices</w:t>
      </w:r>
      <w:r>
        <w:t xml:space="preserve">, et </w:t>
      </w:r>
      <w:r w:rsidR="007F75CB">
        <w:t>poténtes</w:t>
      </w:r>
      <w:r>
        <w:t xml:space="preserve"> regis</w:t>
      </w:r>
      <w:r>
        <w:rPr>
          <w:vertAlign w:val="superscript"/>
        </w:rPr>
        <w:t>5</w:t>
      </w:r>
      <w:r>
        <w:t>, contemp</w:t>
      </w:r>
      <w:r w:rsidR="007F75CB">
        <w:t>labántur</w:t>
      </w:r>
      <w:r>
        <w:t xml:space="preserve"> viros illos, qu</w:t>
      </w:r>
      <w:r w:rsidR="007F75CB">
        <w:t>óniam</w:t>
      </w:r>
      <w:r>
        <w:t xml:space="preserve"> nihil pot</w:t>
      </w:r>
      <w:r w:rsidR="007F75CB">
        <w:t>estátis</w:t>
      </w:r>
      <w:r>
        <w:t xml:space="preserve"> h</w:t>
      </w:r>
      <w:r w:rsidR="007F75CB">
        <w:t>abuísset</w:t>
      </w:r>
      <w:r>
        <w:t xml:space="preserve"> ignis in corp</w:t>
      </w:r>
      <w:r w:rsidR="007F75CB">
        <w:t>óribus</w:t>
      </w:r>
      <w:r>
        <w:t xml:space="preserve"> </w:t>
      </w:r>
      <w:r w:rsidR="007F75CB">
        <w:t>eórum</w:t>
      </w:r>
      <w:r>
        <w:t xml:space="preserve">, et </w:t>
      </w:r>
      <w:r w:rsidR="007F75CB">
        <w:t>capíllus</w:t>
      </w:r>
      <w:r>
        <w:t xml:space="preserve"> </w:t>
      </w:r>
      <w:r w:rsidR="007F75CB">
        <w:t>cápitis</w:t>
      </w:r>
      <w:r>
        <w:t xml:space="preserve"> </w:t>
      </w:r>
      <w:r w:rsidR="007F75CB">
        <w:t>eórum</w:t>
      </w:r>
      <w:r>
        <w:t xml:space="preserve"> non esset </w:t>
      </w:r>
      <w:r w:rsidR="007F75CB">
        <w:t>adústus</w:t>
      </w:r>
      <w:r>
        <w:t xml:space="preserve">, et </w:t>
      </w:r>
      <w:r w:rsidR="009E0F71">
        <w:t>sarabála</w:t>
      </w:r>
      <w:r>
        <w:t xml:space="preserve"> </w:t>
      </w:r>
      <w:r w:rsidR="007F75CB">
        <w:t>eórum</w:t>
      </w:r>
      <w:r>
        <w:t xml:space="preserve"> non </w:t>
      </w:r>
      <w:r w:rsidR="007F75CB">
        <w:t>fuíssent</w:t>
      </w:r>
      <w:r>
        <w:t xml:space="preserve"> im</w:t>
      </w:r>
      <w:r w:rsidR="007F75CB">
        <w:t>mutáta</w:t>
      </w:r>
      <w:r>
        <w:rPr>
          <w:vertAlign w:val="superscript"/>
        </w:rPr>
        <w:t>6</w:t>
      </w:r>
      <w:r>
        <w:t>, et odor ignis non transīsset per eos</w:t>
      </w:r>
      <w:r>
        <w:rPr>
          <w:vertAlign w:val="superscript"/>
        </w:rPr>
        <w:t>7</w:t>
      </w:r>
      <w:r>
        <w:t>.</w:t>
      </w:r>
      <w:r w:rsidR="00CE404A">
        <w:t xml:space="preserve"> </w:t>
      </w:r>
    </w:p>
    <w:p w:rsidR="00CE404A" w:rsidRDefault="00814C0C" w:rsidP="000F4914">
      <w:pPr>
        <w:pStyle w:val="fl"/>
      </w:pPr>
      <w:r>
        <w:t xml:space="preserve">Et </w:t>
      </w:r>
      <w:r w:rsidR="007F75CB">
        <w:t>erúmpens</w:t>
      </w:r>
      <w:r>
        <w:rPr>
          <w:vertAlign w:val="superscript"/>
        </w:rPr>
        <w:t>8</w:t>
      </w:r>
      <w:r>
        <w:t xml:space="preserve"> </w:t>
      </w:r>
      <w:r w:rsidR="002B18DD">
        <w:t>Nabuchodónosor</w:t>
      </w:r>
      <w:r>
        <w:t>, ait : Be</w:t>
      </w:r>
      <w:r w:rsidR="007F75CB">
        <w:t>nedíctus</w:t>
      </w:r>
      <w:r>
        <w:t xml:space="preserve"> Deus </w:t>
      </w:r>
      <w:r w:rsidR="007F75CB">
        <w:t>eórum</w:t>
      </w:r>
      <w:r>
        <w:t xml:space="preserve">, </w:t>
      </w:r>
      <w:r w:rsidR="002B18DD">
        <w:t>Sidrach</w:t>
      </w:r>
      <w:r>
        <w:t xml:space="preserve"> v</w:t>
      </w:r>
      <w:r w:rsidR="007F75CB">
        <w:t>idélicet</w:t>
      </w:r>
      <w:r>
        <w:t xml:space="preserve">, </w:t>
      </w:r>
      <w:r w:rsidR="002B18DD">
        <w:t>Misach</w:t>
      </w:r>
      <w:r>
        <w:t xml:space="preserve">, et </w:t>
      </w:r>
      <w:r w:rsidR="002B18DD">
        <w:t>Abdénago</w:t>
      </w:r>
      <w:r>
        <w:t xml:space="preserve">, qui misit </w:t>
      </w:r>
      <w:r w:rsidR="007F75CB">
        <w:t>ángelum</w:t>
      </w:r>
      <w:r>
        <w:t xml:space="preserve"> suum, et </w:t>
      </w:r>
      <w:r w:rsidR="007F75CB">
        <w:t>éruit</w:t>
      </w:r>
      <w:r>
        <w:t xml:space="preserve"> servos suos, qui cre</w:t>
      </w:r>
      <w:r w:rsidR="007F75CB">
        <w:t>didérunt</w:t>
      </w:r>
      <w:r>
        <w:t xml:space="preserve"> in eum : et verbum regis immu</w:t>
      </w:r>
      <w:r w:rsidR="007F75CB">
        <w:t>tavérunt</w:t>
      </w:r>
      <w:r>
        <w:rPr>
          <w:vertAlign w:val="superscript"/>
        </w:rPr>
        <w:t>9</w:t>
      </w:r>
      <w:r>
        <w:t>, et tra</w:t>
      </w:r>
      <w:r w:rsidR="007F75CB">
        <w:t>didérunt</w:t>
      </w:r>
      <w:r>
        <w:t xml:space="preserve"> c</w:t>
      </w:r>
      <w:r w:rsidR="007F75CB">
        <w:t>órpora</w:t>
      </w:r>
      <w:r>
        <w:t xml:space="preserve"> sua ne </w:t>
      </w:r>
      <w:r w:rsidR="009E0F71">
        <w:t>servírent</w:t>
      </w:r>
      <w:r>
        <w:t>, et ne a</w:t>
      </w:r>
      <w:r w:rsidR="007F75CB">
        <w:t>dorárent</w:t>
      </w:r>
      <w:r>
        <w:t xml:space="preserve"> omnem deum, </w:t>
      </w:r>
      <w:r w:rsidR="007F75CB">
        <w:t>excépto</w:t>
      </w:r>
      <w:r>
        <w:t xml:space="preserve"> Deo suo.</w:t>
      </w:r>
      <w:r w:rsidR="00CE404A">
        <w:t xml:space="preserve"> </w:t>
      </w:r>
    </w:p>
    <w:p w:rsidR="00CE404A" w:rsidRDefault="00814C0C" w:rsidP="000F4914">
      <w:pPr>
        <w:pStyle w:val="fl"/>
      </w:pPr>
      <w:r>
        <w:t xml:space="preserve">A me ergo </w:t>
      </w:r>
      <w:r w:rsidR="007F75CB">
        <w:t>pósitum</w:t>
      </w:r>
      <w:r>
        <w:t xml:space="preserve"> est hoc d</w:t>
      </w:r>
      <w:r w:rsidR="007F75CB">
        <w:t>ecrétum</w:t>
      </w:r>
      <w:r>
        <w:t>, ut omnis p</w:t>
      </w:r>
      <w:r w:rsidR="007F75CB">
        <w:t>ópulus</w:t>
      </w:r>
      <w:r>
        <w:t xml:space="preserve">, tribus, et </w:t>
      </w:r>
      <w:r w:rsidR="007F75CB">
        <w:t>lingua</w:t>
      </w:r>
      <w:r>
        <w:rPr>
          <w:vertAlign w:val="superscript"/>
        </w:rPr>
        <w:t>10</w:t>
      </w:r>
      <w:r>
        <w:t>, q</w:t>
      </w:r>
      <w:r w:rsidR="007F75CB">
        <w:t>uæcúmque</w:t>
      </w:r>
      <w:r>
        <w:t xml:space="preserve"> </w:t>
      </w:r>
      <w:r w:rsidR="007F75CB">
        <w:t>locúta</w:t>
      </w:r>
      <w:r>
        <w:rPr>
          <w:vertAlign w:val="superscript"/>
        </w:rPr>
        <w:t>11</w:t>
      </w:r>
      <w:r>
        <w:t xml:space="preserve"> f</w:t>
      </w:r>
      <w:r w:rsidR="007F75CB">
        <w:t>úerit</w:t>
      </w:r>
      <w:r>
        <w:t xml:space="preserve"> blasph</w:t>
      </w:r>
      <w:r w:rsidR="007F75CB">
        <w:t>émiam</w:t>
      </w:r>
      <w:r>
        <w:t xml:space="preserve"> contra Deum </w:t>
      </w:r>
      <w:r w:rsidR="002B18DD">
        <w:t>Sidrach</w:t>
      </w:r>
      <w:r>
        <w:t xml:space="preserve">, </w:t>
      </w:r>
      <w:r w:rsidR="002B18DD">
        <w:t>Misach</w:t>
      </w:r>
      <w:r>
        <w:t xml:space="preserve">, et </w:t>
      </w:r>
      <w:r w:rsidR="002B18DD">
        <w:t>Abdénago</w:t>
      </w:r>
      <w:r>
        <w:t>, disp</w:t>
      </w:r>
      <w:r w:rsidR="007F75CB">
        <w:t>éreat</w:t>
      </w:r>
      <w:r>
        <w:t>, et domus ejus v</w:t>
      </w:r>
      <w:r w:rsidR="007F75CB">
        <w:t>astétur</w:t>
      </w:r>
      <w:r>
        <w:t xml:space="preserve"> ; neque enim est </w:t>
      </w:r>
      <w:r w:rsidR="007F75CB">
        <w:t>álius</w:t>
      </w:r>
      <w:r>
        <w:t xml:space="preserve"> Deus, qui possit ita s</w:t>
      </w:r>
      <w:r w:rsidR="007F75CB">
        <w:t>alváre</w:t>
      </w:r>
      <w:r>
        <w:t>.</w:t>
      </w:r>
      <w:r w:rsidR="00CE404A">
        <w:t xml:space="preserve"> </w:t>
      </w:r>
    </w:p>
    <w:p w:rsidR="00CE404A" w:rsidRDefault="00814C0C" w:rsidP="000F4914">
      <w:pPr>
        <w:pStyle w:val="fl"/>
      </w:pPr>
      <w:r>
        <w:t xml:space="preserve">Tunc rex </w:t>
      </w:r>
      <w:r w:rsidR="00087906">
        <w:t>prómovit</w:t>
      </w:r>
      <w:r>
        <w:t xml:space="preserve"> </w:t>
      </w:r>
      <w:r w:rsidR="002B18DD">
        <w:t>Sidrach</w:t>
      </w:r>
      <w:r>
        <w:t xml:space="preserve">, </w:t>
      </w:r>
      <w:r w:rsidR="002B18DD">
        <w:t>Misach</w:t>
      </w:r>
      <w:r>
        <w:t xml:space="preserve">, et </w:t>
      </w:r>
      <w:r w:rsidR="002B18DD">
        <w:t>Abdénago</w:t>
      </w:r>
      <w:r>
        <w:t xml:space="preserve"> in </w:t>
      </w:r>
      <w:r w:rsidR="00087906">
        <w:t>provínciā</w:t>
      </w:r>
      <w:r>
        <w:t xml:space="preserve"> Ba</w:t>
      </w:r>
      <w:r w:rsidR="007F75CB">
        <w:t>bylónis</w:t>
      </w:r>
      <w:r>
        <w:t>.</w:t>
      </w:r>
      <w:r w:rsidR="00CE404A">
        <w:t xml:space="preserve"> </w:t>
      </w:r>
    </w:p>
    <w:p w:rsidR="00CE404A" w:rsidRDefault="00814C0C" w:rsidP="000F4914">
      <w:pPr>
        <w:pStyle w:val="fl"/>
      </w:pPr>
      <w:r>
        <w:t xml:space="preserve">NABUCHODONOSOR rex, </w:t>
      </w:r>
      <w:r w:rsidR="007F75CB">
        <w:t>ómnibus</w:t>
      </w:r>
      <w:r>
        <w:t xml:space="preserve"> p</w:t>
      </w:r>
      <w:r w:rsidR="007F75CB">
        <w:t>ópulis</w:t>
      </w:r>
      <w:r>
        <w:t>, g</w:t>
      </w:r>
      <w:r w:rsidR="007F75CB">
        <w:t>éntibus</w:t>
      </w:r>
      <w:r>
        <w:t xml:space="preserve">, et </w:t>
      </w:r>
      <w:r w:rsidR="007F75CB">
        <w:t>linguis</w:t>
      </w:r>
      <w:r>
        <w:t xml:space="preserve">, qui </w:t>
      </w:r>
      <w:r w:rsidR="009E0F71">
        <w:t>hábitant</w:t>
      </w:r>
      <w:r>
        <w:t xml:space="preserve"> in </w:t>
      </w:r>
      <w:r w:rsidR="00087906">
        <w:t>univérsā</w:t>
      </w:r>
      <w:r>
        <w:t xml:space="preserve"> terrā, pax vobis multip</w:t>
      </w:r>
      <w:r w:rsidR="007F75CB">
        <w:t>licétur</w:t>
      </w:r>
      <w:r>
        <w:t>.</w:t>
      </w:r>
      <w:r w:rsidR="00CE404A">
        <w:t xml:space="preserve"> </w:t>
      </w:r>
    </w:p>
    <w:p w:rsidR="00CE404A" w:rsidRDefault="00814C0C" w:rsidP="000F4914">
      <w:pPr>
        <w:pStyle w:val="fl"/>
      </w:pPr>
      <w:r>
        <w:t>Signa, et mirab</w:t>
      </w:r>
      <w:r w:rsidR="007F75CB">
        <w:t>ília</w:t>
      </w:r>
      <w:r>
        <w:t xml:space="preserve"> fecit apud me Deus </w:t>
      </w:r>
      <w:r w:rsidR="007F75CB">
        <w:t>excélsus</w:t>
      </w:r>
      <w:r>
        <w:t>. Pl</w:t>
      </w:r>
      <w:r w:rsidR="007F75CB">
        <w:t>ácuit</w:t>
      </w:r>
      <w:r>
        <w:t xml:space="preserve"> ergo mihi præ</w:t>
      </w:r>
      <w:r w:rsidR="007F75CB">
        <w:t>dicáre</w:t>
      </w:r>
      <w:r w:rsidR="00CE404A">
        <w:t xml:space="preserve"> </w:t>
      </w:r>
    </w:p>
    <w:p w:rsidR="00CE404A" w:rsidRDefault="00814C0C" w:rsidP="000F4914">
      <w:pPr>
        <w:pStyle w:val="fl"/>
      </w:pPr>
      <w:r>
        <w:lastRenderedPageBreak/>
        <w:t>Signa ejus, quia magna sunt ; et mirab</w:t>
      </w:r>
      <w:r w:rsidR="007F75CB">
        <w:t>ília</w:t>
      </w:r>
      <w:r>
        <w:t xml:space="preserve"> ejus, quia f</w:t>
      </w:r>
      <w:r w:rsidR="007F75CB">
        <w:t>órtia</w:t>
      </w:r>
      <w:r>
        <w:rPr>
          <w:vertAlign w:val="superscript"/>
        </w:rPr>
        <w:t>12</w:t>
      </w:r>
      <w:r>
        <w:t> : et regnum ejus regnum sem</w:t>
      </w:r>
      <w:r w:rsidR="007F75CB">
        <w:t>pitérnum</w:t>
      </w:r>
      <w:r>
        <w:t xml:space="preserve">, et </w:t>
      </w:r>
      <w:r w:rsidR="007F75CB">
        <w:t>potéstas</w:t>
      </w:r>
      <w:r>
        <w:t xml:space="preserve"> ejus</w:t>
      </w:r>
      <w:r>
        <w:rPr>
          <w:vertAlign w:val="superscript"/>
        </w:rPr>
        <w:t>13</w:t>
      </w:r>
      <w:r>
        <w:t xml:space="preserve"> in gener</w:t>
      </w:r>
      <w:r w:rsidR="007F75CB">
        <w:t>atiónem</w:t>
      </w:r>
      <w:r>
        <w:t xml:space="preserve"> et gener</w:t>
      </w:r>
      <w:r w:rsidR="007F75CB">
        <w:t>atiónem</w:t>
      </w:r>
      <w:r>
        <w:rPr>
          <w:vertAlign w:val="superscript"/>
        </w:rPr>
        <w:t>14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333" w:name="t4p509n01"/>
      <w:bookmarkEnd w:id="4333"/>
      <w:r w:rsidRPr="005119F6">
        <w:rPr>
          <w:rStyle w:val="NumNot"/>
        </w:rPr>
        <w:t>.</w:t>
      </w:r>
      <w:r>
        <w:t xml:space="preserve"> Leurs liens, sans doute de corde, avaient été dévorés par la flamme qui n’avait point touché à leurs vêtements. </w:t>
      </w:r>
      <w:r w:rsidRPr="005119F6">
        <w:t xml:space="preserve">– </w:t>
      </w:r>
      <w:r w:rsidRPr="005119F6">
        <w:rPr>
          <w:rStyle w:val="NumNot"/>
        </w:rPr>
        <w:t>2</w:t>
      </w:r>
      <w:bookmarkStart w:id="4334" w:name="t4p509n02"/>
      <w:bookmarkEnd w:id="4334"/>
      <w:r w:rsidRPr="005119F6">
        <w:rPr>
          <w:rStyle w:val="NumNot"/>
        </w:rPr>
        <w:t>.</w:t>
      </w:r>
      <w:r>
        <w:t xml:space="preserve"> Ce quatrième était l’ange, envoyé du Dieu pour les protéger. </w:t>
      </w:r>
      <w:r w:rsidRPr="005119F6">
        <w:t xml:space="preserve">– </w:t>
      </w:r>
      <w:r w:rsidRPr="005119F6">
        <w:rPr>
          <w:rStyle w:val="NumNot"/>
        </w:rPr>
        <w:t>3</w:t>
      </w:r>
      <w:bookmarkStart w:id="4335" w:name="t4p509n03"/>
      <w:bookmarkEnd w:id="4335"/>
      <w:r w:rsidRPr="005119F6">
        <w:rPr>
          <w:rStyle w:val="NumNot"/>
        </w:rPr>
        <w:t>.</w:t>
      </w:r>
      <w:r>
        <w:t xml:space="preserve"> C’est-à-dire qu’il avait un aspect divin et supérieur à </w:t>
      </w:r>
      <w:r w:rsidR="008D018B">
        <w:t>celui</w:t>
      </w:r>
      <w:r>
        <w:t xml:space="preserve"> d’un simple mortel. </w:t>
      </w:r>
      <w:r w:rsidRPr="005119F6">
        <w:t xml:space="preserve">– </w:t>
      </w:r>
      <w:r w:rsidRPr="005119F6">
        <w:rPr>
          <w:rStyle w:val="NumNot"/>
        </w:rPr>
        <w:t>4</w:t>
      </w:r>
      <w:bookmarkStart w:id="4336" w:name="t4p509n04"/>
      <w:bookmarkEnd w:id="4336"/>
      <w:r w:rsidRPr="005119F6">
        <w:rPr>
          <w:rStyle w:val="NumNot"/>
        </w:rPr>
        <w:t>.</w:t>
      </w:r>
      <w:r>
        <w:t xml:space="preserve"> Satrapes ; on nommait ainsi chez les Perses les gouverneurs des diverses provinces de l’empire, qui prenaient d’eux le nom de satrapier. Ils avaient dans leur département une autorité souveraine, et étaient, à proprement parler, des vice-rois, indépendants les uns des autres, quoique servant le même maître, ils étaient souvent divisés d’intérêts, refusaient des secours à leurs collègues, et quelquefois même ils se faisaient la guerre entre eux. </w:t>
      </w:r>
      <w:r w:rsidRPr="005119F6">
        <w:t xml:space="preserve">– </w:t>
      </w:r>
      <w:r w:rsidRPr="005119F6">
        <w:rPr>
          <w:rStyle w:val="NumNot"/>
        </w:rPr>
        <w:t>5</w:t>
      </w:r>
      <w:bookmarkStart w:id="4337" w:name="t4p509n05"/>
      <w:bookmarkEnd w:id="4337"/>
      <w:r w:rsidRPr="005119F6">
        <w:rPr>
          <w:rStyle w:val="NumNot"/>
        </w:rPr>
        <w:t>.</w:t>
      </w:r>
      <w:r>
        <w:t xml:space="preserve"> C’est-à-dire les grands de la cour. </w:t>
      </w:r>
      <w:r w:rsidRPr="005119F6">
        <w:t xml:space="preserve">– </w:t>
      </w:r>
      <w:r w:rsidRPr="005119F6">
        <w:rPr>
          <w:rStyle w:val="NumNot"/>
        </w:rPr>
        <w:t>6</w:t>
      </w:r>
      <w:bookmarkStart w:id="4338" w:name="t4p509n06"/>
      <w:bookmarkEnd w:id="4338"/>
      <w:r w:rsidRPr="005119F6">
        <w:rPr>
          <w:rStyle w:val="NumNot"/>
        </w:rPr>
        <w:t>.</w:t>
      </w:r>
      <w:r>
        <w:t xml:space="preserve"> </w:t>
      </w:r>
      <w:r w:rsidR="00087906" w:rsidRPr="00556F3C">
        <w:rPr>
          <w:rStyle w:val="LaIt"/>
        </w:rPr>
        <w:t>Sarabála</w:t>
      </w:r>
      <w:r>
        <w:t xml:space="preserve">, </w:t>
      </w:r>
      <w:r>
        <w:lastRenderedPageBreak/>
        <w:t xml:space="preserve">robes larges et traînantes dont les plis n’avaient pas été dérangés. </w:t>
      </w:r>
      <w:r w:rsidRPr="005119F6">
        <w:t xml:space="preserve">– </w:t>
      </w:r>
      <w:r w:rsidRPr="005119F6">
        <w:rPr>
          <w:rStyle w:val="NumNot"/>
        </w:rPr>
        <w:t>7</w:t>
      </w:r>
      <w:bookmarkStart w:id="4339" w:name="t4p509n07"/>
      <w:bookmarkEnd w:id="4339"/>
      <w:r w:rsidRPr="005119F6">
        <w:rPr>
          <w:rStyle w:val="NumNot"/>
        </w:rPr>
        <w:t>.</w:t>
      </w:r>
      <w:r>
        <w:t xml:space="preserve"> Pour dire qu’ils ne sentaient pas l’odeur que laisse le feu sur ce qu’il touche. </w:t>
      </w:r>
      <w:r w:rsidRPr="005119F6">
        <w:t xml:space="preserve">– </w:t>
      </w:r>
      <w:r w:rsidRPr="005119F6">
        <w:rPr>
          <w:rStyle w:val="NumNot"/>
        </w:rPr>
        <w:t>8</w:t>
      </w:r>
      <w:bookmarkStart w:id="4340" w:name="t4p509n08"/>
      <w:bookmarkEnd w:id="4340"/>
      <w:r w:rsidRPr="005119F6">
        <w:rPr>
          <w:rStyle w:val="NumNot"/>
        </w:rPr>
        <w:t>.</w:t>
      </w:r>
      <w:r>
        <w:t xml:space="preserve"> Sous-entendu </w:t>
      </w:r>
      <w:r w:rsidRPr="00556F3C">
        <w:rPr>
          <w:rStyle w:val="LaIt"/>
        </w:rPr>
        <w:t>voce</w:t>
      </w:r>
      <w:r>
        <w:t xml:space="preserve"> ; laissant échapper les sentiments qui remplissaient son cœur. </w:t>
      </w:r>
      <w:r w:rsidRPr="005119F6">
        <w:t xml:space="preserve">– </w:t>
      </w:r>
      <w:r w:rsidRPr="005119F6">
        <w:rPr>
          <w:rStyle w:val="NumNot"/>
        </w:rPr>
        <w:t>9</w:t>
      </w:r>
      <w:bookmarkStart w:id="4341" w:name="t4p509n09"/>
      <w:bookmarkEnd w:id="4341"/>
      <w:r w:rsidRPr="005119F6">
        <w:rPr>
          <w:rStyle w:val="NumNot"/>
        </w:rPr>
        <w:t>.</w:t>
      </w:r>
      <w:r>
        <w:t xml:space="preserve"> Ont forcé le roi de changer sa parole, ce qui était inouï chez les Perses et les Babyloniens. </w:t>
      </w:r>
      <w:r w:rsidRPr="005119F6">
        <w:t xml:space="preserve">– </w:t>
      </w:r>
      <w:r w:rsidRPr="005119F6">
        <w:rPr>
          <w:rStyle w:val="NumNot"/>
        </w:rPr>
        <w:t>10</w:t>
      </w:r>
      <w:bookmarkStart w:id="4342" w:name="t4p509n10"/>
      <w:bookmarkEnd w:id="4342"/>
      <w:r w:rsidRPr="005119F6">
        <w:rPr>
          <w:rStyle w:val="NumNot"/>
        </w:rPr>
        <w:t>.</w:t>
      </w:r>
      <w:r>
        <w:t xml:space="preserve"> C’est comme s’il y avait : que tout peuple, quelles que soient sa langue et sa tribu. </w:t>
      </w:r>
      <w:r w:rsidRPr="005119F6">
        <w:t xml:space="preserve">– </w:t>
      </w:r>
      <w:r w:rsidRPr="005119F6">
        <w:rPr>
          <w:rStyle w:val="NumNot"/>
        </w:rPr>
        <w:t>11</w:t>
      </w:r>
      <w:bookmarkStart w:id="4343" w:name="t4p509n11"/>
      <w:bookmarkEnd w:id="4343"/>
      <w:r w:rsidRPr="005119F6">
        <w:rPr>
          <w:rStyle w:val="NumNot"/>
        </w:rPr>
        <w:t>.</w:t>
      </w:r>
      <w:r>
        <w:t xml:space="preserve"> Le verbe est mis en accord avec le dernier mot </w:t>
      </w:r>
      <w:r w:rsidR="008D018B" w:rsidRPr="00556F3C">
        <w:rPr>
          <w:rStyle w:val="LaIt"/>
        </w:rPr>
        <w:t>lingua</w:t>
      </w:r>
      <w:r>
        <w:t xml:space="preserve">, quoiqu’il se rapporte aux deux précédents, comme l’indiquent les mots : </w:t>
      </w:r>
      <w:r w:rsidRPr="00556F3C">
        <w:rPr>
          <w:rStyle w:val="LaIt"/>
        </w:rPr>
        <w:t>et domus ejus v</w:t>
      </w:r>
      <w:r w:rsidR="008D018B" w:rsidRPr="00556F3C">
        <w:rPr>
          <w:rStyle w:val="LaIt"/>
        </w:rPr>
        <w:t>astétur</w:t>
      </w:r>
      <w:r>
        <w:t xml:space="preserve">, qui suivent. </w:t>
      </w:r>
      <w:r w:rsidRPr="005119F6">
        <w:t xml:space="preserve">– </w:t>
      </w:r>
      <w:r w:rsidRPr="005119F6">
        <w:rPr>
          <w:rStyle w:val="NumNot"/>
        </w:rPr>
        <w:t>12</w:t>
      </w:r>
      <w:bookmarkStart w:id="4344" w:name="t4p509n12"/>
      <w:bookmarkEnd w:id="4344"/>
      <w:r w:rsidRPr="005119F6">
        <w:rPr>
          <w:rStyle w:val="NumNot"/>
        </w:rPr>
        <w:t>.</w:t>
      </w:r>
      <w:r>
        <w:t xml:space="preserve"> Parce qu’elles sont puissantes, parce qu’elles manifestent sa puissance. </w:t>
      </w:r>
      <w:r w:rsidRPr="005119F6">
        <w:t xml:space="preserve">– </w:t>
      </w:r>
      <w:r w:rsidRPr="005119F6">
        <w:rPr>
          <w:rStyle w:val="NumNot"/>
        </w:rPr>
        <w:t>13</w:t>
      </w:r>
      <w:bookmarkStart w:id="4345" w:name="t4p509n13"/>
      <w:bookmarkEnd w:id="4345"/>
      <w:r w:rsidRPr="005119F6">
        <w:rPr>
          <w:rStyle w:val="NumNot"/>
        </w:rPr>
        <w:t>.</w:t>
      </w:r>
      <w:r>
        <w:t xml:space="preserve"> Sous-entendu </w:t>
      </w:r>
      <w:r w:rsidRPr="00556F3C">
        <w:rPr>
          <w:rStyle w:val="LaIt"/>
        </w:rPr>
        <w:t>stat</w:t>
      </w:r>
      <w:r>
        <w:t xml:space="preserve">. </w:t>
      </w:r>
      <w:r w:rsidRPr="005119F6">
        <w:t xml:space="preserve">– </w:t>
      </w:r>
      <w:r w:rsidRPr="005119F6">
        <w:rPr>
          <w:rStyle w:val="NumNot"/>
        </w:rPr>
        <w:t>14</w:t>
      </w:r>
      <w:bookmarkStart w:id="4346" w:name="t4p509n14"/>
      <w:bookmarkEnd w:id="4346"/>
      <w:r w:rsidRPr="005119F6">
        <w:rPr>
          <w:rStyle w:val="NumNot"/>
        </w:rPr>
        <w:t>.</w:t>
      </w:r>
      <w:r>
        <w:t xml:space="preserve"> Toujours, dans tous les siècles.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4347" w:name="t4p510"/>
      <w:bookmarkEnd w:id="4347"/>
      <w:r w:rsidR="00CE404A">
        <w:t xml:space="preserve"> </w:t>
      </w:r>
    </w:p>
    <w:p w:rsidR="00CE404A" w:rsidRDefault="00814C0C" w:rsidP="00DD7860">
      <w:pPr>
        <w:pStyle w:val="Summarium"/>
      </w:pPr>
      <w:r>
        <w:t>Nouveau songe de Nabuchodonosor que les mages ne peuvent pas expliquer.</w:t>
      </w:r>
      <w:r w:rsidR="00CE404A">
        <w:t xml:space="preserve"> </w:t>
      </w:r>
    </w:p>
    <w:p w:rsidR="00CE404A" w:rsidRDefault="00814C0C" w:rsidP="000F4914">
      <w:pPr>
        <w:pStyle w:val="fl"/>
      </w:pPr>
      <w:r>
        <w:t xml:space="preserve">Ego </w:t>
      </w:r>
      <w:r w:rsidR="002B18DD">
        <w:t>Nabuchodónosor</w:t>
      </w:r>
      <w:r>
        <w:t xml:space="preserve"> </w:t>
      </w:r>
      <w:r w:rsidR="007F75CB">
        <w:t>quiétus</w:t>
      </w:r>
      <w:r>
        <w:t xml:space="preserve"> eram in domo meā, et florens</w:t>
      </w:r>
      <w:r>
        <w:rPr>
          <w:vertAlign w:val="superscript"/>
        </w:rPr>
        <w:t>1</w:t>
      </w:r>
      <w:r>
        <w:t xml:space="preserve"> in </w:t>
      </w:r>
      <w:r w:rsidR="007F75CB">
        <w:t>palátio</w:t>
      </w:r>
      <w:r>
        <w:t xml:space="preserve"> meo :</w:t>
      </w:r>
      <w:r w:rsidR="00CE404A">
        <w:t xml:space="preserve"> </w:t>
      </w:r>
    </w:p>
    <w:p w:rsidR="00CE404A" w:rsidRDefault="00814C0C" w:rsidP="000F4914">
      <w:pPr>
        <w:pStyle w:val="fl"/>
      </w:pPr>
      <w:r>
        <w:t>S</w:t>
      </w:r>
      <w:r w:rsidR="007F75CB">
        <w:t>ómnium</w:t>
      </w:r>
      <w:r>
        <w:t xml:space="preserve"> vidi, quod pert</w:t>
      </w:r>
      <w:r w:rsidR="007F75CB">
        <w:t>érruit</w:t>
      </w:r>
      <w:r>
        <w:t xml:space="preserve"> me : et cogit</w:t>
      </w:r>
      <w:r w:rsidR="007F75CB">
        <w:t>atiónes</w:t>
      </w:r>
      <w:r>
        <w:t xml:space="preserve"> meæ</w:t>
      </w:r>
      <w:r>
        <w:rPr>
          <w:vertAlign w:val="superscript"/>
        </w:rPr>
        <w:t>2</w:t>
      </w:r>
      <w:r>
        <w:t xml:space="preserve"> in </w:t>
      </w:r>
      <w:r w:rsidR="007F75CB">
        <w:t>strato</w:t>
      </w:r>
      <w:r>
        <w:t xml:space="preserve"> meo, et v</w:t>
      </w:r>
      <w:r w:rsidR="007F75CB">
        <w:t>isiónes</w:t>
      </w:r>
      <w:r>
        <w:t xml:space="preserve"> </w:t>
      </w:r>
      <w:r w:rsidR="007F75CB">
        <w:t>cápitis</w:t>
      </w:r>
      <w:r>
        <w:t xml:space="preserve"> mei</w:t>
      </w:r>
      <w:r>
        <w:rPr>
          <w:vertAlign w:val="superscript"/>
        </w:rPr>
        <w:t>3</w:t>
      </w:r>
      <w:r>
        <w:t>, contur</w:t>
      </w:r>
      <w:r w:rsidR="007F75CB">
        <w:t>bavérunt</w:t>
      </w:r>
      <w:r>
        <w:t xml:space="preserve"> me.</w:t>
      </w:r>
      <w:r w:rsidR="00CE404A">
        <w:t xml:space="preserve"> </w:t>
      </w:r>
    </w:p>
    <w:p w:rsidR="00CE404A" w:rsidRDefault="00814C0C" w:rsidP="000F4914">
      <w:pPr>
        <w:pStyle w:val="fl"/>
      </w:pPr>
      <w:r>
        <w:t>Et per me pro</w:t>
      </w:r>
      <w:r w:rsidR="007F75CB">
        <w:t>pósitum</w:t>
      </w:r>
      <w:r>
        <w:t xml:space="preserve"> est d</w:t>
      </w:r>
      <w:r w:rsidR="007F75CB">
        <w:t>ecrétum</w:t>
      </w:r>
      <w:r>
        <w:t xml:space="preserve"> ut introdu</w:t>
      </w:r>
      <w:r w:rsidR="007F75CB">
        <w:t>ceréntur</w:t>
      </w:r>
      <w:r>
        <w:t xml:space="preserve"> in co</w:t>
      </w:r>
      <w:r w:rsidR="007F75CB">
        <w:t>nspéctu</w:t>
      </w:r>
      <w:r>
        <w:t xml:space="preserve"> meo cuncti s</w:t>
      </w:r>
      <w:r w:rsidR="007F75CB">
        <w:t>apiéntes</w:t>
      </w:r>
      <w:r>
        <w:t xml:space="preserve"> Ba</w:t>
      </w:r>
      <w:r w:rsidR="007F75CB">
        <w:t>bylónis</w:t>
      </w:r>
      <w:r>
        <w:t>, et ut sol</w:t>
      </w:r>
      <w:r w:rsidR="007F75CB">
        <w:t>utiónem</w:t>
      </w:r>
      <w:r>
        <w:t xml:space="preserve"> s</w:t>
      </w:r>
      <w:r w:rsidR="007F75CB">
        <w:t>ómnii</w:t>
      </w:r>
      <w:r>
        <w:t xml:space="preserve"> in</w:t>
      </w:r>
      <w:r w:rsidR="007F75CB">
        <w:t>dicárent</w:t>
      </w:r>
      <w:r>
        <w:t xml:space="preserve"> mihi.</w:t>
      </w:r>
      <w:r w:rsidR="00CE404A">
        <w:t xml:space="preserve"> </w:t>
      </w:r>
    </w:p>
    <w:p w:rsidR="00CE404A" w:rsidRDefault="00814C0C" w:rsidP="000F4914">
      <w:pPr>
        <w:pStyle w:val="fl"/>
      </w:pPr>
      <w:r>
        <w:t>Tunc ingred</w:t>
      </w:r>
      <w:r w:rsidR="007F75CB">
        <w:t>iebántur</w:t>
      </w:r>
      <w:r>
        <w:t xml:space="preserve"> </w:t>
      </w:r>
      <w:r w:rsidR="009E0F71">
        <w:t>aríoli</w:t>
      </w:r>
      <w:r>
        <w:t>, magi, Ch</w:t>
      </w:r>
      <w:r w:rsidR="007F75CB">
        <w:t>aldǽi</w:t>
      </w:r>
      <w:r>
        <w:t>, et ar</w:t>
      </w:r>
      <w:r w:rsidR="007F75CB">
        <w:t>úspices</w:t>
      </w:r>
      <w:r>
        <w:t>, et s</w:t>
      </w:r>
      <w:r w:rsidR="007F75CB">
        <w:t>ómnium</w:t>
      </w:r>
      <w:r>
        <w:t xml:space="preserve"> n</w:t>
      </w:r>
      <w:r w:rsidR="007F75CB">
        <w:t>arrávi</w:t>
      </w:r>
      <w:r>
        <w:t xml:space="preserve"> in co</w:t>
      </w:r>
      <w:r w:rsidR="007F75CB">
        <w:t>nspéctu</w:t>
      </w:r>
      <w:r>
        <w:t xml:space="preserve"> </w:t>
      </w:r>
      <w:r w:rsidR="007F75CB">
        <w:t>eórum</w:t>
      </w:r>
      <w:r>
        <w:t> : et sol</w:t>
      </w:r>
      <w:r w:rsidR="007F75CB">
        <w:t>utiónem</w:t>
      </w:r>
      <w:r>
        <w:t xml:space="preserve"> ejus non indi</w:t>
      </w:r>
      <w:r w:rsidR="007F75CB">
        <w:t>cavérunt</w:t>
      </w:r>
      <w:r>
        <w:t xml:space="preserve"> mihi :</w:t>
      </w:r>
      <w:r w:rsidR="00CE404A">
        <w:t xml:space="preserve"> </w:t>
      </w:r>
    </w:p>
    <w:p w:rsidR="00CE404A" w:rsidRDefault="00814C0C" w:rsidP="000F4914">
      <w:pPr>
        <w:pStyle w:val="fl"/>
      </w:pPr>
      <w:r>
        <w:t xml:space="preserve">Donec </w:t>
      </w:r>
      <w:r w:rsidR="009E0F71">
        <w:t>colléga</w:t>
      </w:r>
      <w:r>
        <w:rPr>
          <w:vertAlign w:val="superscript"/>
        </w:rPr>
        <w:t>4</w:t>
      </w:r>
      <w:r>
        <w:t xml:space="preserve"> i</w:t>
      </w:r>
      <w:r w:rsidR="007F75CB">
        <w:t>ngréssus</w:t>
      </w:r>
      <w:r>
        <w:t xml:space="preserve"> est in co</w:t>
      </w:r>
      <w:r w:rsidR="007F75CB">
        <w:t>nspéctu</w:t>
      </w:r>
      <w:r>
        <w:t xml:space="preserve"> meo </w:t>
      </w:r>
      <w:r w:rsidR="002B18DD">
        <w:t>Dániel</w:t>
      </w:r>
      <w:r>
        <w:t>, cui nomen B</w:t>
      </w:r>
      <w:r w:rsidR="007F75CB">
        <w:t>altássar</w:t>
      </w:r>
      <w:r>
        <w:t xml:space="preserve"> </w:t>
      </w:r>
      <w:r w:rsidR="007F75CB">
        <w:t>secúndum</w:t>
      </w:r>
      <w:r>
        <w:t xml:space="preserve"> nomen Dei mei, qui habet s</w:t>
      </w:r>
      <w:r w:rsidR="007F75CB">
        <w:t>píritum</w:t>
      </w:r>
      <w:r>
        <w:t xml:space="preserve"> d</w:t>
      </w:r>
      <w:r w:rsidR="007F75CB">
        <w:t>eórum</w:t>
      </w:r>
      <w:r>
        <w:t xml:space="preserve"> sa</w:t>
      </w:r>
      <w:r w:rsidR="007F75CB">
        <w:t>nctórum</w:t>
      </w:r>
      <w:r>
        <w:rPr>
          <w:vertAlign w:val="superscript"/>
        </w:rPr>
        <w:t>5</w:t>
      </w:r>
      <w:r>
        <w:t xml:space="preserve"> in se</w:t>
      </w:r>
      <w:r w:rsidR="007F75CB">
        <w:t>metípso</w:t>
      </w:r>
      <w:r>
        <w:t> ; et s</w:t>
      </w:r>
      <w:r w:rsidR="007F75CB">
        <w:t>ómnium</w:t>
      </w:r>
      <w:r>
        <w:t xml:space="preserve"> coram ipso </w:t>
      </w:r>
      <w:r w:rsidR="007F75CB">
        <w:t>locútus</w:t>
      </w:r>
      <w:r>
        <w:t xml:space="preserve"> sum :</w:t>
      </w:r>
      <w:r w:rsidR="00CE404A">
        <w:t xml:space="preserve"> </w:t>
      </w:r>
    </w:p>
    <w:p w:rsidR="00CE404A" w:rsidRDefault="00814C0C" w:rsidP="000F4914">
      <w:pPr>
        <w:pStyle w:val="fl"/>
      </w:pPr>
      <w:r>
        <w:lastRenderedPageBreak/>
        <w:t>B</w:t>
      </w:r>
      <w:r w:rsidR="007F75CB">
        <w:t>altássar</w:t>
      </w:r>
      <w:r>
        <w:t xml:space="preserve"> princeps ar</w:t>
      </w:r>
      <w:r w:rsidR="007F75CB">
        <w:t>iolórum</w:t>
      </w:r>
      <w:r>
        <w:t>, qu</w:t>
      </w:r>
      <w:r w:rsidR="007F75CB">
        <w:t>óniam</w:t>
      </w:r>
      <w:r>
        <w:t xml:space="preserve"> ego scio quod s</w:t>
      </w:r>
      <w:r w:rsidR="007F75CB">
        <w:t>píritum</w:t>
      </w:r>
      <w:r>
        <w:t xml:space="preserve"> sa</w:t>
      </w:r>
      <w:r w:rsidR="007F75CB">
        <w:t>nctórum</w:t>
      </w:r>
      <w:r>
        <w:t xml:space="preserve"> d</w:t>
      </w:r>
      <w:r w:rsidR="007F75CB">
        <w:t>eórum</w:t>
      </w:r>
      <w:r>
        <w:t xml:space="preserve"> h</w:t>
      </w:r>
      <w:r w:rsidR="007F75CB">
        <w:t>ábeas</w:t>
      </w:r>
      <w:r>
        <w:t xml:space="preserve"> in te, et omne sac</w:t>
      </w:r>
      <w:r w:rsidR="007F75CB">
        <w:t>raméntum</w:t>
      </w:r>
      <w:r>
        <w:t xml:space="preserve"> non est imposs</w:t>
      </w:r>
      <w:r w:rsidR="007F75CB">
        <w:t>íbile</w:t>
      </w:r>
      <w:r>
        <w:t xml:space="preserve"> tibi</w:t>
      </w:r>
      <w:r>
        <w:rPr>
          <w:vertAlign w:val="superscript"/>
        </w:rPr>
        <w:t>6</w:t>
      </w:r>
      <w:r>
        <w:t> : v</w:t>
      </w:r>
      <w:r w:rsidR="007F75CB">
        <w:t>isiónes</w:t>
      </w:r>
      <w:r>
        <w:t xml:space="preserve"> so</w:t>
      </w:r>
      <w:r w:rsidR="007F75CB">
        <w:t>mniórum</w:t>
      </w:r>
      <w:r>
        <w:t xml:space="preserve"> m</w:t>
      </w:r>
      <w:r w:rsidR="007F75CB">
        <w:t>eórum</w:t>
      </w:r>
      <w:r>
        <w:t>, quas vidi, et sol</w:t>
      </w:r>
      <w:r w:rsidR="007F75CB">
        <w:t>utiónem</w:t>
      </w:r>
      <w:r>
        <w:t xml:space="preserve"> e</w:t>
      </w:r>
      <w:r w:rsidR="007F75CB">
        <w:t>árum</w:t>
      </w:r>
      <w:r>
        <w:t xml:space="preserve"> narra.</w:t>
      </w:r>
      <w:r w:rsidR="00CE404A">
        <w:t xml:space="preserve"> </w:t>
      </w:r>
    </w:p>
    <w:p w:rsidR="00CE404A" w:rsidRDefault="00814C0C" w:rsidP="000F4914">
      <w:pPr>
        <w:pStyle w:val="fl"/>
      </w:pPr>
      <w:r>
        <w:t>V</w:t>
      </w:r>
      <w:r w:rsidR="007F75CB">
        <w:t>ísio</w:t>
      </w:r>
      <w:r>
        <w:rPr>
          <w:vertAlign w:val="superscript"/>
        </w:rPr>
        <w:t>7</w:t>
      </w:r>
      <w:r>
        <w:t xml:space="preserve"> </w:t>
      </w:r>
      <w:r w:rsidR="007F75CB">
        <w:t>cápitis</w:t>
      </w:r>
      <w:r>
        <w:t xml:space="preserve"> mei in </w:t>
      </w:r>
      <w:r w:rsidR="00087906">
        <w:t>cubíli</w:t>
      </w:r>
      <w:r>
        <w:t xml:space="preserve"> meo : </w:t>
      </w:r>
      <w:r w:rsidR="007F75CB">
        <w:t>Vidébam</w:t>
      </w:r>
      <w:r>
        <w:rPr>
          <w:vertAlign w:val="superscript"/>
        </w:rPr>
        <w:t>8</w:t>
      </w:r>
      <w:r>
        <w:t>, et ecce arbor in m</w:t>
      </w:r>
      <w:r w:rsidR="007F75CB">
        <w:t>édio</w:t>
      </w:r>
      <w:r>
        <w:t xml:space="preserve"> terræ, et al</w:t>
      </w:r>
      <w:r w:rsidR="007F75CB">
        <w:t>titúdo</w:t>
      </w:r>
      <w:r>
        <w:t xml:space="preserve"> ejus n</w:t>
      </w:r>
      <w:r w:rsidR="007F75CB">
        <w:t>ímia</w:t>
      </w:r>
      <w:r>
        <w:t>.</w:t>
      </w:r>
      <w:r w:rsidR="00CE404A">
        <w:t xml:space="preserve"> </w:t>
      </w:r>
    </w:p>
    <w:p w:rsidR="00CE404A" w:rsidRDefault="00814C0C" w:rsidP="000F4914">
      <w:pPr>
        <w:pStyle w:val="fl"/>
      </w:pPr>
      <w:r>
        <w:t>Magna arbor, et fortis</w:t>
      </w:r>
      <w:r>
        <w:rPr>
          <w:vertAlign w:val="superscript"/>
        </w:rPr>
        <w:t>9</w:t>
      </w:r>
      <w:r>
        <w:t> : et proc</w:t>
      </w:r>
      <w:r w:rsidR="007F75CB">
        <w:t>éritas</w:t>
      </w:r>
      <w:r>
        <w:t xml:space="preserve"> ejus c</w:t>
      </w:r>
      <w:r w:rsidR="007F75CB">
        <w:t>ontíngens</w:t>
      </w:r>
      <w:r>
        <w:rPr>
          <w:vertAlign w:val="superscript"/>
        </w:rPr>
        <w:t>10</w:t>
      </w:r>
      <w:r>
        <w:t xml:space="preserve"> cœlum : </w:t>
      </w:r>
      <w:r w:rsidR="007F75CB">
        <w:t>aspéctus</w:t>
      </w:r>
      <w:r>
        <w:t xml:space="preserve"> </w:t>
      </w:r>
      <w:r w:rsidR="007F75CB">
        <w:t>illíus</w:t>
      </w:r>
      <w:r>
        <w:t xml:space="preserve"> erat</w:t>
      </w:r>
      <w:r>
        <w:rPr>
          <w:vertAlign w:val="superscript"/>
        </w:rPr>
        <w:t>11</w:t>
      </w:r>
      <w:r>
        <w:t xml:space="preserve"> usque ad </w:t>
      </w:r>
      <w:r w:rsidR="009E0F71">
        <w:t>términos</w:t>
      </w:r>
      <w:r>
        <w:t xml:space="preserve"> u</w:t>
      </w:r>
      <w:r w:rsidR="007F75CB">
        <w:t>nivérsæ</w:t>
      </w:r>
      <w:r>
        <w:t xml:space="preserve"> terræ.</w:t>
      </w:r>
      <w:r w:rsidR="00CE404A">
        <w:t xml:space="preserve"> </w:t>
      </w:r>
    </w:p>
    <w:p w:rsidR="00CE404A" w:rsidRDefault="00814C0C" w:rsidP="000F4914">
      <w:pPr>
        <w:pStyle w:val="fl"/>
      </w:pPr>
      <w:r>
        <w:t>F</w:t>
      </w:r>
      <w:r w:rsidR="007F75CB">
        <w:t>ólia</w:t>
      </w:r>
      <w:r>
        <w:t xml:space="preserve"> ejus pulch</w:t>
      </w:r>
      <w:r w:rsidR="007F75CB">
        <w:t>érrima</w:t>
      </w:r>
      <w:r>
        <w:t>, et fructus ejus n</w:t>
      </w:r>
      <w:r w:rsidR="007F75CB">
        <w:t>ímius</w:t>
      </w:r>
      <w:r>
        <w:t> : et esca univ</w:t>
      </w:r>
      <w:r w:rsidR="007F75CB">
        <w:t>ersórum</w:t>
      </w:r>
      <w:r>
        <w:rPr>
          <w:vertAlign w:val="superscript"/>
        </w:rPr>
        <w:t>12</w:t>
      </w:r>
      <w:r>
        <w:t xml:space="preserve"> in eā : subter eam ha</w:t>
      </w:r>
      <w:r w:rsidR="007F75CB">
        <w:t>bitábant</w:t>
      </w:r>
      <w:r>
        <w:t xml:space="preserve"> anim</w:t>
      </w:r>
      <w:r w:rsidR="007F75CB">
        <w:t>ália</w:t>
      </w:r>
      <w:r>
        <w:t xml:space="preserve"> et b</w:t>
      </w:r>
      <w:r w:rsidR="007F75CB">
        <w:t>éstiæ</w:t>
      </w:r>
      <w:r>
        <w:t>, et in ramis ejus conver</w:t>
      </w:r>
      <w:r w:rsidR="007F75CB">
        <w:t>sabántur</w:t>
      </w:r>
      <w:r>
        <w:t xml:space="preserve"> </w:t>
      </w:r>
      <w:r w:rsidR="00AD4A7C">
        <w:t>vólucres</w:t>
      </w:r>
      <w:r>
        <w:t xml:space="preserve"> cœli : et ex eā ves</w:t>
      </w:r>
      <w:r w:rsidR="007F75CB">
        <w:t>cebátur</w:t>
      </w:r>
      <w:r>
        <w:t xml:space="preserve"> omnis caro</w:t>
      </w:r>
      <w:r>
        <w:rPr>
          <w:vertAlign w:val="superscript"/>
        </w:rPr>
        <w:t>13</w:t>
      </w:r>
      <w:r>
        <w:t>.</w:t>
      </w:r>
      <w:r w:rsidR="00CE404A">
        <w:t xml:space="preserve"> </w:t>
      </w:r>
    </w:p>
    <w:p w:rsidR="00CE404A" w:rsidRDefault="007F75CB" w:rsidP="000F4914">
      <w:pPr>
        <w:pStyle w:val="fl"/>
      </w:pPr>
      <w:r>
        <w:t>Vidébam</w:t>
      </w:r>
      <w:r w:rsidR="00814C0C">
        <w:rPr>
          <w:vertAlign w:val="superscript"/>
        </w:rPr>
        <w:t>14</w:t>
      </w:r>
      <w:r w:rsidR="00814C0C">
        <w:t xml:space="preserve"> in v</w:t>
      </w:r>
      <w:r>
        <w:t>isióne</w:t>
      </w:r>
      <w:r w:rsidR="00814C0C">
        <w:t xml:space="preserve"> </w:t>
      </w:r>
      <w:r>
        <w:t>cápitis</w:t>
      </w:r>
      <w:r w:rsidR="00814C0C">
        <w:t xml:space="preserve"> mei super </w:t>
      </w:r>
      <w:r>
        <w:t>stratum</w:t>
      </w:r>
      <w:r w:rsidR="00814C0C">
        <w:t xml:space="preserve"> meum, et ecce vigil et sanctus de cœlo d</w:t>
      </w:r>
      <w:r>
        <w:t>escéndit</w:t>
      </w:r>
      <w:r w:rsidR="00814C0C">
        <w:rPr>
          <w:vertAlign w:val="superscript"/>
        </w:rPr>
        <w:t>15</w:t>
      </w:r>
      <w:r w:rsidR="00814C0C">
        <w:t>.</w:t>
      </w:r>
      <w:r w:rsidR="00CE404A">
        <w:t xml:space="preserve"> </w:t>
      </w:r>
    </w:p>
    <w:p w:rsidR="00CE404A" w:rsidRDefault="00814C0C" w:rsidP="000F4914">
      <w:pPr>
        <w:pStyle w:val="fl"/>
      </w:pPr>
      <w:r>
        <w:t>C</w:t>
      </w:r>
      <w:r w:rsidR="007F75CB">
        <w:t>lamávit</w:t>
      </w:r>
      <w:r>
        <w:t xml:space="preserve"> f</w:t>
      </w:r>
      <w:r w:rsidR="007F75CB">
        <w:t>órtiter</w:t>
      </w:r>
      <w:r>
        <w:t xml:space="preserve">, et sic ait : </w:t>
      </w:r>
      <w:r w:rsidR="009D0244">
        <w:t>Succídite</w:t>
      </w:r>
      <w:r>
        <w:t xml:space="preserve"> </w:t>
      </w:r>
      <w:r w:rsidR="009E0F71">
        <w:t>árborem</w:t>
      </w:r>
      <w:r>
        <w:t xml:space="preserve">, et </w:t>
      </w:r>
      <w:r w:rsidR="009E0F71">
        <w:t>præcídite</w:t>
      </w:r>
      <w:r>
        <w:t xml:space="preserve"> ramos ejus : </w:t>
      </w:r>
      <w:r w:rsidR="009E0F71">
        <w:t>excútite</w:t>
      </w:r>
      <w:r>
        <w:t xml:space="preserve"> f</w:t>
      </w:r>
      <w:r w:rsidR="007F75CB">
        <w:t>ólia</w:t>
      </w:r>
      <w:r>
        <w:t xml:space="preserve"> ejus, et </w:t>
      </w:r>
      <w:r w:rsidR="009E0F71">
        <w:t>dispérgite</w:t>
      </w:r>
      <w:r>
        <w:t xml:space="preserve"> fructus ejus : f</w:t>
      </w:r>
      <w:r w:rsidR="007F75CB">
        <w:t>úgiant</w:t>
      </w:r>
      <w:r>
        <w:t xml:space="preserve"> b</w:t>
      </w:r>
      <w:r w:rsidR="007F75CB">
        <w:t>éstiæ</w:t>
      </w:r>
      <w:r>
        <w:t xml:space="preserve"> quæ subter eam sunt, et </w:t>
      </w:r>
      <w:r w:rsidR="00AD4A7C">
        <w:t>vólucres</w:t>
      </w:r>
      <w:r>
        <w:t xml:space="preserve"> de ramis ejus.</w:t>
      </w:r>
      <w:r w:rsidR="00CE404A">
        <w:t xml:space="preserve"> </w:t>
      </w:r>
    </w:p>
    <w:p w:rsidR="00CE404A" w:rsidRDefault="00814C0C" w:rsidP="000F4914">
      <w:pPr>
        <w:pStyle w:val="fl"/>
      </w:pPr>
      <w:r>
        <w:t>V</w:t>
      </w:r>
      <w:r w:rsidR="007F75CB">
        <w:t>erúmtamen</w:t>
      </w:r>
      <w:r>
        <w:t xml:space="preserve"> germen</w:t>
      </w:r>
      <w:r>
        <w:rPr>
          <w:vertAlign w:val="superscript"/>
        </w:rPr>
        <w:t>16</w:t>
      </w:r>
      <w:r>
        <w:t xml:space="preserve"> </w:t>
      </w:r>
      <w:r w:rsidR="007F75CB">
        <w:t>radícum</w:t>
      </w:r>
      <w:r>
        <w:t xml:space="preserve"> ejus in terrā </w:t>
      </w:r>
      <w:r w:rsidR="009E0F71">
        <w:t>sínite</w:t>
      </w:r>
      <w:r>
        <w:rPr>
          <w:vertAlign w:val="superscript"/>
        </w:rPr>
        <w:t>17</w:t>
      </w:r>
      <w:r>
        <w:t>, et al</w:t>
      </w:r>
      <w:r w:rsidR="007F75CB">
        <w:t>ligétur</w:t>
      </w:r>
      <w:r>
        <w:t xml:space="preserve"> v</w:t>
      </w:r>
      <w:r w:rsidR="007F75CB">
        <w:t>ínculo</w:t>
      </w:r>
      <w:r>
        <w:t xml:space="preserve"> f</w:t>
      </w:r>
      <w:r w:rsidR="007F75CB">
        <w:t>érreo</w:t>
      </w:r>
      <w:r>
        <w:t xml:space="preserve"> et </w:t>
      </w:r>
      <w:r w:rsidR="007F75CB">
        <w:t>ǽreo</w:t>
      </w:r>
      <w:r>
        <w:t>, in herbis quæ foris sunt</w:t>
      </w:r>
      <w:r>
        <w:rPr>
          <w:vertAlign w:val="superscript"/>
        </w:rPr>
        <w:t>18</w:t>
      </w:r>
      <w:r>
        <w:t>, et rore cœli t</w:t>
      </w:r>
      <w:r w:rsidR="007F75CB">
        <w:t>ingátur</w:t>
      </w:r>
      <w:r>
        <w:t>, et cum feris pars ejus</w:t>
      </w:r>
      <w:r>
        <w:rPr>
          <w:vertAlign w:val="superscript"/>
        </w:rPr>
        <w:t>19</w:t>
      </w:r>
      <w:r>
        <w:t xml:space="preserve"> in herbā terræ</w:t>
      </w:r>
      <w:r>
        <w:rPr>
          <w:vertAlign w:val="superscript"/>
        </w:rPr>
        <w:t>20</w:t>
      </w:r>
      <w:r>
        <w:t>.</w:t>
      </w:r>
      <w:r w:rsidR="00CE404A">
        <w:t xml:space="preserve"> </w:t>
      </w:r>
    </w:p>
    <w:p w:rsidR="00CE404A" w:rsidRDefault="00814C0C" w:rsidP="000F4914">
      <w:pPr>
        <w:pStyle w:val="fl"/>
      </w:pPr>
      <w:r>
        <w:t xml:space="preserve">Cor ejus ab </w:t>
      </w:r>
      <w:r w:rsidR="007F75CB">
        <w:t>humáno</w:t>
      </w:r>
      <w:r>
        <w:rPr>
          <w:vertAlign w:val="superscript"/>
        </w:rPr>
        <w:t>21</w:t>
      </w:r>
      <w:r>
        <w:t xml:space="preserve"> com</w:t>
      </w:r>
      <w:r w:rsidR="007F75CB">
        <w:t>mutétur</w:t>
      </w:r>
      <w:r>
        <w:t xml:space="preserve">, et cor feræ detur ei : et septem </w:t>
      </w:r>
      <w:r w:rsidR="007F75CB">
        <w:t>témpora</w:t>
      </w:r>
      <w:r>
        <w:rPr>
          <w:vertAlign w:val="superscript"/>
        </w:rPr>
        <w:t>22</w:t>
      </w:r>
      <w:r>
        <w:t xml:space="preserve"> </w:t>
      </w:r>
      <w:r w:rsidR="007F75CB">
        <w:t>muténtur</w:t>
      </w:r>
      <w:r>
        <w:rPr>
          <w:vertAlign w:val="superscript"/>
        </w:rPr>
        <w:t>23</w:t>
      </w:r>
      <w:r>
        <w:t xml:space="preserve"> super eum.</w:t>
      </w:r>
      <w:r w:rsidR="00CE404A">
        <w:t xml:space="preserve"> </w:t>
      </w:r>
    </w:p>
    <w:p w:rsidR="00CE404A" w:rsidRDefault="00814C0C" w:rsidP="000F4914">
      <w:pPr>
        <w:pStyle w:val="fl"/>
      </w:pPr>
      <w:r>
        <w:t xml:space="preserve">In </w:t>
      </w:r>
      <w:r w:rsidR="00087906">
        <w:t>senténtiā</w:t>
      </w:r>
      <w:r>
        <w:t xml:space="preserve"> v</w:t>
      </w:r>
      <w:r w:rsidR="007F75CB">
        <w:t>ígilum</w:t>
      </w:r>
      <w:r>
        <w:rPr>
          <w:vertAlign w:val="superscript"/>
        </w:rPr>
        <w:t>24</w:t>
      </w:r>
      <w:r>
        <w:t xml:space="preserve"> d</w:t>
      </w:r>
      <w:r w:rsidR="007F75CB">
        <w:t>ecrétum</w:t>
      </w:r>
      <w:r>
        <w:t xml:space="preserve"> est, et</w:t>
      </w:r>
      <w:r>
        <w:rPr>
          <w:vertAlign w:val="superscript"/>
        </w:rPr>
        <w:t>25</w:t>
      </w:r>
      <w:r>
        <w:t xml:space="preserve"> sermo</w:t>
      </w:r>
      <w:r>
        <w:rPr>
          <w:vertAlign w:val="superscript"/>
        </w:rPr>
        <w:t>26</w:t>
      </w:r>
      <w:r>
        <w:t xml:space="preserve"> sa</w:t>
      </w:r>
      <w:r w:rsidR="007F75CB">
        <w:t>nctórum</w:t>
      </w:r>
      <w:r>
        <w:rPr>
          <w:vertAlign w:val="superscript"/>
        </w:rPr>
        <w:t>27</w:t>
      </w:r>
      <w:r>
        <w:t xml:space="preserve"> et pet</w:t>
      </w:r>
      <w:r w:rsidR="007F75CB">
        <w:t>ítio</w:t>
      </w:r>
      <w:r>
        <w:t> : donec c</w:t>
      </w:r>
      <w:r w:rsidR="007F75CB">
        <w:t>ognóscant</w:t>
      </w:r>
      <w:r>
        <w:t xml:space="preserve"> </w:t>
      </w:r>
      <w:r w:rsidR="007F75CB">
        <w:t>vivéntes</w:t>
      </w:r>
      <w:r>
        <w:t>, qu</w:t>
      </w:r>
      <w:r w:rsidR="007F75CB">
        <w:t>óniam</w:t>
      </w:r>
      <w:r>
        <w:t xml:space="preserve"> do</w:t>
      </w:r>
      <w:r w:rsidR="007F75CB">
        <w:t>minátur</w:t>
      </w:r>
      <w:r>
        <w:t xml:space="preserve"> </w:t>
      </w:r>
      <w:r w:rsidR="007F75CB">
        <w:t>Excélsus</w:t>
      </w:r>
      <w:r>
        <w:t xml:space="preserve"> in regno</w:t>
      </w:r>
      <w:r>
        <w:rPr>
          <w:vertAlign w:val="superscript"/>
        </w:rPr>
        <w:t>28</w:t>
      </w:r>
      <w:r>
        <w:t xml:space="preserve"> </w:t>
      </w:r>
      <w:r w:rsidR="007F75CB">
        <w:t>hóminum</w:t>
      </w:r>
      <w:r>
        <w:t> ; et c</w:t>
      </w:r>
      <w:r w:rsidR="007F75CB">
        <w:t>uicúmque</w:t>
      </w:r>
      <w:r>
        <w:t xml:space="preserve"> vol</w:t>
      </w:r>
      <w:r w:rsidR="007F75CB">
        <w:t>úerit</w:t>
      </w:r>
      <w:r>
        <w:t xml:space="preserve">, dabit illud, et </w:t>
      </w:r>
      <w:r w:rsidR="009E0F71">
        <w:t>humíllimum</w:t>
      </w:r>
      <w:r>
        <w:t xml:space="preserve"> </w:t>
      </w:r>
      <w:r w:rsidR="007F75CB">
        <w:t>hóminem</w:t>
      </w:r>
      <w:r>
        <w:t xml:space="preserve"> const</w:t>
      </w:r>
      <w:r w:rsidR="007F75CB">
        <w:t>ítuet</w:t>
      </w:r>
      <w:r>
        <w:t xml:space="preserve"> super eum</w:t>
      </w:r>
      <w:r>
        <w:rPr>
          <w:vertAlign w:val="superscript"/>
        </w:rPr>
        <w:t>29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348" w:name="t4p510n01"/>
      <w:bookmarkEnd w:id="4348"/>
      <w:r w:rsidRPr="005119F6">
        <w:rPr>
          <w:rStyle w:val="NumNot"/>
        </w:rPr>
        <w:t>.</w:t>
      </w:r>
      <w:r>
        <w:t xml:space="preserve"> </w:t>
      </w:r>
      <w:r w:rsidRPr="00556F3C">
        <w:rPr>
          <w:rStyle w:val="LaIt"/>
        </w:rPr>
        <w:t>Florens</w:t>
      </w:r>
      <w:r>
        <w:t xml:space="preserve"> indique tout à la fois la santé, les richesses, la gloire et la puissance. </w:t>
      </w:r>
      <w:r w:rsidRPr="005119F6">
        <w:t xml:space="preserve">– </w:t>
      </w:r>
      <w:r w:rsidRPr="005119F6">
        <w:rPr>
          <w:rStyle w:val="NumNot"/>
        </w:rPr>
        <w:t>2</w:t>
      </w:r>
      <w:bookmarkStart w:id="4349" w:name="t4p510n02"/>
      <w:bookmarkEnd w:id="4349"/>
      <w:r w:rsidRPr="005119F6">
        <w:rPr>
          <w:rStyle w:val="NumNot"/>
        </w:rPr>
        <w:t>.</w:t>
      </w:r>
      <w:r>
        <w:t xml:space="preserve"> Sous-entendu </w:t>
      </w:r>
      <w:r w:rsidRPr="00556F3C">
        <w:rPr>
          <w:rStyle w:val="LaIt"/>
        </w:rPr>
        <w:t>cum rec</w:t>
      </w:r>
      <w:r w:rsidR="00087906" w:rsidRPr="00556F3C">
        <w:rPr>
          <w:rStyle w:val="LaIt"/>
        </w:rPr>
        <w:t>ú</w:t>
      </w:r>
      <w:r w:rsidRPr="00556F3C">
        <w:rPr>
          <w:rStyle w:val="LaIt"/>
        </w:rPr>
        <w:t>mberem</w:t>
      </w:r>
      <w:r>
        <w:t xml:space="preserve">. </w:t>
      </w:r>
      <w:r w:rsidRPr="005119F6">
        <w:t xml:space="preserve">– </w:t>
      </w:r>
      <w:r w:rsidRPr="005119F6">
        <w:rPr>
          <w:rStyle w:val="NumNot"/>
        </w:rPr>
        <w:t>3</w:t>
      </w:r>
      <w:bookmarkStart w:id="4350" w:name="t4p510n03"/>
      <w:bookmarkEnd w:id="4350"/>
      <w:r w:rsidRPr="005119F6">
        <w:rPr>
          <w:rStyle w:val="NumNot"/>
        </w:rPr>
        <w:t>.</w:t>
      </w:r>
      <w:r>
        <w:t xml:space="preserve"> La tête pour l’esprit ; le contenant pour le contenu. </w:t>
      </w:r>
      <w:r w:rsidRPr="005119F6">
        <w:t xml:space="preserve">– </w:t>
      </w:r>
      <w:r w:rsidRPr="005119F6">
        <w:rPr>
          <w:rStyle w:val="NumNot"/>
        </w:rPr>
        <w:t>4</w:t>
      </w:r>
      <w:bookmarkStart w:id="4351" w:name="t4p510n04"/>
      <w:bookmarkEnd w:id="4351"/>
      <w:r w:rsidRPr="005119F6">
        <w:rPr>
          <w:rStyle w:val="NumNot"/>
        </w:rPr>
        <w:t>.</w:t>
      </w:r>
      <w:r>
        <w:t xml:space="preserve"> Sous-entendu </w:t>
      </w:r>
      <w:r w:rsidRPr="00556F3C">
        <w:rPr>
          <w:rStyle w:val="LaIt"/>
        </w:rPr>
        <w:t>meus</w:t>
      </w:r>
      <w:r>
        <w:t xml:space="preserve"> ou </w:t>
      </w:r>
      <w:r w:rsidRPr="00556F3C">
        <w:rPr>
          <w:rStyle w:val="LaIt"/>
        </w:rPr>
        <w:t>noster</w:t>
      </w:r>
      <w:r>
        <w:t xml:space="preserve"> : il appelle Daniel son collègue, parce qu’il a partagé sa puissance et qu’il a été la seconde personne de son empire. </w:t>
      </w:r>
      <w:r w:rsidRPr="005119F6">
        <w:t xml:space="preserve">– </w:t>
      </w:r>
      <w:r w:rsidRPr="005119F6">
        <w:rPr>
          <w:rStyle w:val="NumNot"/>
        </w:rPr>
        <w:t>5</w:t>
      </w:r>
      <w:bookmarkStart w:id="4352" w:name="t4p510n05"/>
      <w:bookmarkEnd w:id="4352"/>
      <w:r w:rsidRPr="005119F6">
        <w:rPr>
          <w:rStyle w:val="NumNot"/>
        </w:rPr>
        <w:t>.</w:t>
      </w:r>
      <w:r>
        <w:t xml:space="preserve"> Il parle toujours en païen. </w:t>
      </w:r>
      <w:r w:rsidRPr="005119F6">
        <w:t xml:space="preserve">– </w:t>
      </w:r>
      <w:r w:rsidRPr="005119F6">
        <w:rPr>
          <w:rStyle w:val="NumNot"/>
        </w:rPr>
        <w:t>6</w:t>
      </w:r>
      <w:bookmarkStart w:id="4353" w:name="t4p510n06"/>
      <w:bookmarkEnd w:id="4353"/>
      <w:r w:rsidRPr="005119F6">
        <w:rPr>
          <w:rStyle w:val="NumNot"/>
        </w:rPr>
        <w:t>.</w:t>
      </w:r>
      <w:r>
        <w:t xml:space="preserve"> Sous-entendu </w:t>
      </w:r>
      <w:r w:rsidRPr="00556F3C">
        <w:rPr>
          <w:rStyle w:val="LaIt"/>
        </w:rPr>
        <w:t>sol</w:t>
      </w:r>
      <w:r w:rsidR="00087906" w:rsidRPr="00556F3C">
        <w:rPr>
          <w:rStyle w:val="LaIt"/>
        </w:rPr>
        <w:t>ú</w:t>
      </w:r>
      <w:r w:rsidRPr="00556F3C">
        <w:rPr>
          <w:rStyle w:val="LaIt"/>
        </w:rPr>
        <w:t>tu</w:t>
      </w:r>
      <w:r>
        <w:t xml:space="preserve">. </w:t>
      </w:r>
      <w:r w:rsidRPr="005119F6">
        <w:t xml:space="preserve">– </w:t>
      </w:r>
      <w:r w:rsidRPr="005119F6">
        <w:rPr>
          <w:rStyle w:val="NumNot"/>
        </w:rPr>
        <w:t>7</w:t>
      </w:r>
      <w:bookmarkStart w:id="4354" w:name="t4p510n07"/>
      <w:bookmarkEnd w:id="4354"/>
      <w:r w:rsidRPr="005119F6">
        <w:rPr>
          <w:rStyle w:val="NumNot"/>
        </w:rPr>
        <w:t>.</w:t>
      </w:r>
      <w:r>
        <w:t xml:space="preserve"> Sous-entendu </w:t>
      </w:r>
      <w:r w:rsidRPr="00556F3C">
        <w:rPr>
          <w:rStyle w:val="LaIt"/>
        </w:rPr>
        <w:t>hæc est</w:t>
      </w:r>
      <w:r>
        <w:t xml:space="preserve"> ou </w:t>
      </w:r>
      <w:r w:rsidRPr="00556F3C">
        <w:rPr>
          <w:rStyle w:val="LaIt"/>
        </w:rPr>
        <w:t>erat</w:t>
      </w:r>
      <w:r>
        <w:t xml:space="preserve">. </w:t>
      </w:r>
      <w:r w:rsidRPr="005119F6">
        <w:t xml:space="preserve">– </w:t>
      </w:r>
      <w:r w:rsidRPr="005119F6">
        <w:rPr>
          <w:rStyle w:val="NumNot"/>
        </w:rPr>
        <w:t>8</w:t>
      </w:r>
      <w:bookmarkStart w:id="4355" w:name="t4p510n08"/>
      <w:bookmarkEnd w:id="4355"/>
      <w:r w:rsidRPr="005119F6">
        <w:rPr>
          <w:rStyle w:val="NumNot"/>
        </w:rPr>
        <w:t>.</w:t>
      </w:r>
      <w:r>
        <w:t xml:space="preserve"> Sous-entendu </w:t>
      </w:r>
      <w:r w:rsidRPr="00556F3C">
        <w:rPr>
          <w:rStyle w:val="LaIt"/>
        </w:rPr>
        <w:t>s</w:t>
      </w:r>
      <w:r w:rsidR="008D018B" w:rsidRPr="00556F3C">
        <w:rPr>
          <w:rStyle w:val="LaIt"/>
        </w:rPr>
        <w:t>ómnia</w:t>
      </w:r>
      <w:r>
        <w:t xml:space="preserve"> ; je rêvais. </w:t>
      </w:r>
      <w:r w:rsidRPr="005119F6">
        <w:t xml:space="preserve">– </w:t>
      </w:r>
      <w:r w:rsidRPr="005119F6">
        <w:rPr>
          <w:rStyle w:val="NumNot"/>
        </w:rPr>
        <w:t>9</w:t>
      </w:r>
      <w:bookmarkStart w:id="4356" w:name="t4p510n09"/>
      <w:bookmarkEnd w:id="4356"/>
      <w:r w:rsidRPr="005119F6">
        <w:rPr>
          <w:rStyle w:val="NumNot"/>
        </w:rPr>
        <w:t>.</w:t>
      </w:r>
      <w:r>
        <w:t xml:space="preserve"> Sous-entendu </w:t>
      </w:r>
      <w:r w:rsidRPr="00556F3C">
        <w:rPr>
          <w:rStyle w:val="LaIt"/>
        </w:rPr>
        <w:t>erat</w:t>
      </w:r>
      <w:r>
        <w:t xml:space="preserve">. </w:t>
      </w:r>
      <w:r w:rsidRPr="005119F6">
        <w:t xml:space="preserve">– </w:t>
      </w:r>
      <w:r w:rsidRPr="005119F6">
        <w:rPr>
          <w:rStyle w:val="NumNot"/>
        </w:rPr>
        <w:t>10</w:t>
      </w:r>
      <w:bookmarkStart w:id="4357" w:name="t4p510n10"/>
      <w:bookmarkEnd w:id="4357"/>
      <w:r w:rsidRPr="005119F6">
        <w:rPr>
          <w:rStyle w:val="NumNot"/>
        </w:rPr>
        <w:t>.</w:t>
      </w:r>
      <w:r>
        <w:t xml:space="preserve"> Sous-entendu </w:t>
      </w:r>
      <w:r w:rsidRPr="00556F3C">
        <w:rPr>
          <w:rStyle w:val="LaIt"/>
        </w:rPr>
        <w:t>erat</w:t>
      </w:r>
      <w:r>
        <w:t xml:space="preserve">, pour </w:t>
      </w:r>
      <w:r w:rsidRPr="00556F3C">
        <w:rPr>
          <w:rStyle w:val="LaIt"/>
        </w:rPr>
        <w:t>cont</w:t>
      </w:r>
      <w:r w:rsidR="008D018B" w:rsidRPr="00556F3C">
        <w:rPr>
          <w:rStyle w:val="LaIt"/>
        </w:rPr>
        <w:t>ingébat</w:t>
      </w:r>
      <w:r>
        <w:t xml:space="preserve">. </w:t>
      </w:r>
      <w:r w:rsidRPr="005119F6">
        <w:t xml:space="preserve">– </w:t>
      </w:r>
      <w:r w:rsidRPr="005119F6">
        <w:rPr>
          <w:rStyle w:val="NumNot"/>
        </w:rPr>
        <w:t>11</w:t>
      </w:r>
      <w:bookmarkStart w:id="4358" w:name="t4p510n11"/>
      <w:bookmarkEnd w:id="4358"/>
      <w:r w:rsidRPr="005119F6">
        <w:rPr>
          <w:rStyle w:val="NumNot"/>
        </w:rPr>
        <w:t>.</w:t>
      </w:r>
      <w:r>
        <w:t xml:space="preserve"> C’est-à-dire qu’on l’apercevait. </w:t>
      </w:r>
      <w:r w:rsidRPr="005119F6">
        <w:t xml:space="preserve">– </w:t>
      </w:r>
      <w:r w:rsidRPr="005119F6">
        <w:rPr>
          <w:rStyle w:val="NumNot"/>
        </w:rPr>
        <w:t>12</w:t>
      </w:r>
      <w:bookmarkStart w:id="4359" w:name="t4p510n12"/>
      <w:bookmarkEnd w:id="4359"/>
      <w:r w:rsidRPr="005119F6">
        <w:rPr>
          <w:rStyle w:val="NumNot"/>
        </w:rPr>
        <w:t>.</w:t>
      </w:r>
      <w:r>
        <w:t xml:space="preserve"> Sous-entendu </w:t>
      </w:r>
      <w:r w:rsidR="006733BA" w:rsidRPr="00556F3C">
        <w:rPr>
          <w:rStyle w:val="LaIt"/>
        </w:rPr>
        <w:t>hóminum</w:t>
      </w:r>
      <w:r>
        <w:t xml:space="preserve"> ou </w:t>
      </w:r>
      <w:r w:rsidRPr="00556F3C">
        <w:rPr>
          <w:rStyle w:val="LaIt"/>
        </w:rPr>
        <w:t>anim</w:t>
      </w:r>
      <w:r w:rsidR="008D018B" w:rsidRPr="00556F3C">
        <w:rPr>
          <w:rStyle w:val="LaIt"/>
        </w:rPr>
        <w:t>ántium</w:t>
      </w:r>
      <w:r>
        <w:t xml:space="preserve">. </w:t>
      </w:r>
      <w:r w:rsidRPr="005119F6">
        <w:t xml:space="preserve">– </w:t>
      </w:r>
      <w:r w:rsidRPr="005119F6">
        <w:rPr>
          <w:rStyle w:val="NumNot"/>
        </w:rPr>
        <w:lastRenderedPageBreak/>
        <w:t>13</w:t>
      </w:r>
      <w:bookmarkStart w:id="4360" w:name="t4p510n13"/>
      <w:bookmarkEnd w:id="4360"/>
      <w:r w:rsidRPr="005119F6">
        <w:rPr>
          <w:rStyle w:val="NumNot"/>
        </w:rPr>
        <w:t>.</w:t>
      </w:r>
      <w:r>
        <w:t xml:space="preserve"> Pour dire : tous les hommes ou tous les animaux. </w:t>
      </w:r>
      <w:r w:rsidRPr="005119F6">
        <w:t xml:space="preserve">– </w:t>
      </w:r>
      <w:r w:rsidRPr="005119F6">
        <w:rPr>
          <w:rStyle w:val="NumNot"/>
        </w:rPr>
        <w:t>14</w:t>
      </w:r>
      <w:bookmarkStart w:id="4361" w:name="t4p510n14"/>
      <w:bookmarkEnd w:id="4361"/>
      <w:r w:rsidRPr="005119F6">
        <w:rPr>
          <w:rStyle w:val="NumNot"/>
        </w:rPr>
        <w:t>.</w:t>
      </w:r>
      <w:r>
        <w:t xml:space="preserve"> Sous-entendu </w:t>
      </w:r>
      <w:r w:rsidRPr="00556F3C">
        <w:rPr>
          <w:rStyle w:val="LaIt"/>
        </w:rPr>
        <w:t>hæc</w:t>
      </w:r>
      <w:r>
        <w:t xml:space="preserve">. </w:t>
      </w:r>
      <w:r w:rsidRPr="005119F6">
        <w:t xml:space="preserve">– </w:t>
      </w:r>
      <w:r w:rsidRPr="005119F6">
        <w:rPr>
          <w:rStyle w:val="NumNot"/>
        </w:rPr>
        <w:t>15</w:t>
      </w:r>
      <w:bookmarkStart w:id="4362" w:name="t4p510n15"/>
      <w:bookmarkEnd w:id="4362"/>
      <w:r w:rsidRPr="005119F6">
        <w:rPr>
          <w:rStyle w:val="NumNot"/>
        </w:rPr>
        <w:t>.</w:t>
      </w:r>
      <w:r>
        <w:t xml:space="preserve"> Un des anges qui sont toujours devant le trône de Dieu, toujours prêts à voler au moindre signe de sa volonté. </w:t>
      </w:r>
      <w:r w:rsidRPr="005119F6">
        <w:t xml:space="preserve">– </w:t>
      </w:r>
      <w:r w:rsidRPr="005119F6">
        <w:rPr>
          <w:rStyle w:val="NumNot"/>
        </w:rPr>
        <w:t>16</w:t>
      </w:r>
      <w:bookmarkStart w:id="4363" w:name="t4p510n16"/>
      <w:bookmarkEnd w:id="4363"/>
      <w:r w:rsidRPr="005119F6">
        <w:rPr>
          <w:rStyle w:val="NumNot"/>
        </w:rPr>
        <w:t>.</w:t>
      </w:r>
      <w:r>
        <w:t xml:space="preserve"> Un germe, une bouture prise dans ses racines. </w:t>
      </w:r>
      <w:r w:rsidRPr="005119F6">
        <w:t xml:space="preserve">– </w:t>
      </w:r>
      <w:r w:rsidRPr="005119F6">
        <w:rPr>
          <w:rStyle w:val="NumNot"/>
        </w:rPr>
        <w:t>17</w:t>
      </w:r>
      <w:bookmarkStart w:id="4364" w:name="t4p510n17"/>
      <w:bookmarkEnd w:id="4364"/>
      <w:r w:rsidRPr="005119F6">
        <w:rPr>
          <w:rStyle w:val="NumNot"/>
        </w:rPr>
        <w:t>.</w:t>
      </w:r>
      <w:r>
        <w:t xml:space="preserve"> Souffrez, laissez. </w:t>
      </w:r>
      <w:r w:rsidRPr="005119F6">
        <w:t xml:space="preserve">– </w:t>
      </w:r>
      <w:r w:rsidRPr="005119F6">
        <w:rPr>
          <w:rStyle w:val="NumNot"/>
        </w:rPr>
        <w:t>18</w:t>
      </w:r>
      <w:bookmarkStart w:id="4365" w:name="t4p510n18"/>
      <w:bookmarkEnd w:id="4365"/>
      <w:r w:rsidRPr="005119F6">
        <w:rPr>
          <w:rStyle w:val="NumNot"/>
        </w:rPr>
        <w:t>.</w:t>
      </w:r>
      <w:r>
        <w:t xml:space="preserve"> Les herbes qui croissent sans culture. </w:t>
      </w:r>
      <w:r w:rsidRPr="005119F6">
        <w:t xml:space="preserve">– </w:t>
      </w:r>
      <w:r w:rsidRPr="005119F6">
        <w:rPr>
          <w:rStyle w:val="NumNot"/>
        </w:rPr>
        <w:t>19</w:t>
      </w:r>
      <w:bookmarkStart w:id="4366" w:name="t4p510n19"/>
      <w:bookmarkEnd w:id="4366"/>
      <w:r w:rsidRPr="005119F6">
        <w:rPr>
          <w:rStyle w:val="NumNot"/>
        </w:rPr>
        <w:t>.</w:t>
      </w:r>
      <w:r>
        <w:t xml:space="preserve"> Sous-entendu </w:t>
      </w:r>
      <w:r w:rsidRPr="00556F3C">
        <w:rPr>
          <w:rStyle w:val="LaIt"/>
        </w:rPr>
        <w:t>sit</w:t>
      </w:r>
      <w:r>
        <w:t xml:space="preserve">. </w:t>
      </w:r>
      <w:r w:rsidRPr="005119F6">
        <w:t xml:space="preserve">– </w:t>
      </w:r>
      <w:r w:rsidRPr="005119F6">
        <w:rPr>
          <w:rStyle w:val="NumNot"/>
        </w:rPr>
        <w:t>20</w:t>
      </w:r>
      <w:bookmarkStart w:id="4367" w:name="t4p510n20"/>
      <w:bookmarkEnd w:id="4367"/>
      <w:r w:rsidRPr="005119F6">
        <w:rPr>
          <w:rStyle w:val="NumNot"/>
        </w:rPr>
        <w:t>.</w:t>
      </w:r>
      <w:r>
        <w:t xml:space="preserve"> Qu’il se nourrisse de l’herbe de la terre, etc. </w:t>
      </w:r>
      <w:r w:rsidRPr="005119F6">
        <w:t xml:space="preserve">– </w:t>
      </w:r>
      <w:r w:rsidRPr="005119F6">
        <w:rPr>
          <w:rStyle w:val="NumNot"/>
        </w:rPr>
        <w:t>21</w:t>
      </w:r>
      <w:bookmarkStart w:id="4368" w:name="t4p510n21"/>
      <w:bookmarkEnd w:id="4368"/>
      <w:r w:rsidRPr="005119F6">
        <w:rPr>
          <w:rStyle w:val="NumNot"/>
        </w:rPr>
        <w:t>.</w:t>
      </w:r>
      <w:r>
        <w:t xml:space="preserve"> Sous-entendu </w:t>
      </w:r>
      <w:r w:rsidRPr="00556F3C">
        <w:rPr>
          <w:rStyle w:val="LaIt"/>
        </w:rPr>
        <w:t>corde</w:t>
      </w:r>
      <w:r>
        <w:t xml:space="preserve"> : que son cœur cesse d’être un cœur d’homme. </w:t>
      </w:r>
      <w:r w:rsidRPr="005119F6">
        <w:t xml:space="preserve">– </w:t>
      </w:r>
      <w:r w:rsidRPr="005119F6">
        <w:rPr>
          <w:rStyle w:val="NumNot"/>
        </w:rPr>
        <w:t>22</w:t>
      </w:r>
      <w:bookmarkStart w:id="4369" w:name="t4p510n22"/>
      <w:bookmarkEnd w:id="4369"/>
      <w:r w:rsidRPr="005119F6">
        <w:rPr>
          <w:rStyle w:val="NumNot"/>
        </w:rPr>
        <w:t>.</w:t>
      </w:r>
      <w:r>
        <w:t xml:space="preserve"> </w:t>
      </w:r>
      <w:r w:rsidR="006733BA" w:rsidRPr="00556F3C">
        <w:rPr>
          <w:rStyle w:val="LaIt"/>
        </w:rPr>
        <w:t>Témpora</w:t>
      </w:r>
      <w:r>
        <w:t xml:space="preserve">, pour </w:t>
      </w:r>
      <w:r w:rsidRPr="00556F3C">
        <w:rPr>
          <w:rStyle w:val="LaIt"/>
        </w:rPr>
        <w:t>anni</w:t>
      </w:r>
      <w:r>
        <w:t xml:space="preserve">. </w:t>
      </w:r>
      <w:r w:rsidRPr="005119F6">
        <w:t xml:space="preserve">– </w:t>
      </w:r>
      <w:r w:rsidRPr="005119F6">
        <w:rPr>
          <w:rStyle w:val="NumNot"/>
        </w:rPr>
        <w:t>23</w:t>
      </w:r>
      <w:bookmarkStart w:id="4370" w:name="t4p510n23"/>
      <w:bookmarkEnd w:id="4370"/>
      <w:r w:rsidRPr="005119F6">
        <w:rPr>
          <w:rStyle w:val="NumNot"/>
        </w:rPr>
        <w:t>.</w:t>
      </w:r>
      <w:r>
        <w:t xml:space="preserve"> La succession des saisons offre un changement continuel ; il y a donc aussi changement dans la succession des </w:t>
      </w:r>
      <w:r>
        <w:lastRenderedPageBreak/>
        <w:t xml:space="preserve">années : </w:t>
      </w:r>
      <w:r w:rsidR="006733BA" w:rsidRPr="00556F3C">
        <w:rPr>
          <w:rStyle w:val="LaIt"/>
        </w:rPr>
        <w:t>muténtur</w:t>
      </w:r>
      <w:r>
        <w:t xml:space="preserve">, changent ou se renouvellent. </w:t>
      </w:r>
      <w:r w:rsidRPr="005119F6">
        <w:t xml:space="preserve">– </w:t>
      </w:r>
      <w:r w:rsidRPr="005119F6">
        <w:rPr>
          <w:rStyle w:val="NumNot"/>
        </w:rPr>
        <w:t>24</w:t>
      </w:r>
      <w:bookmarkStart w:id="4371" w:name="t4p510n24"/>
      <w:bookmarkEnd w:id="4371"/>
      <w:r w:rsidRPr="005119F6">
        <w:rPr>
          <w:rStyle w:val="NumNot"/>
        </w:rPr>
        <w:t>.</w:t>
      </w:r>
      <w:r>
        <w:t xml:space="preserve"> De ceux qui veillent, des Anges. </w:t>
      </w:r>
      <w:r w:rsidRPr="005119F6">
        <w:t xml:space="preserve">– </w:t>
      </w:r>
      <w:r w:rsidRPr="005119F6">
        <w:rPr>
          <w:rStyle w:val="NumNot"/>
        </w:rPr>
        <w:t>25</w:t>
      </w:r>
      <w:bookmarkStart w:id="4372" w:name="t4p510n25"/>
      <w:bookmarkEnd w:id="4372"/>
      <w:r w:rsidRPr="005119F6">
        <w:rPr>
          <w:rStyle w:val="NumNot"/>
        </w:rPr>
        <w:t>.</w:t>
      </w:r>
      <w:r>
        <w:t xml:space="preserve"> Sous-entendu </w:t>
      </w:r>
      <w:r w:rsidRPr="00556F3C">
        <w:rPr>
          <w:rStyle w:val="LaIt"/>
        </w:rPr>
        <w:t>est</w:t>
      </w:r>
      <w:r>
        <w:t xml:space="preserve">. </w:t>
      </w:r>
      <w:r w:rsidRPr="005119F6">
        <w:t xml:space="preserve">– </w:t>
      </w:r>
      <w:r w:rsidRPr="005119F6">
        <w:rPr>
          <w:rStyle w:val="NumNot"/>
        </w:rPr>
        <w:t>26</w:t>
      </w:r>
      <w:bookmarkStart w:id="4373" w:name="t4p510n26"/>
      <w:bookmarkEnd w:id="4373"/>
      <w:r w:rsidRPr="005119F6">
        <w:rPr>
          <w:rStyle w:val="NumNot"/>
        </w:rPr>
        <w:t>.</w:t>
      </w:r>
      <w:r>
        <w:t xml:space="preserve"> </w:t>
      </w:r>
      <w:r w:rsidRPr="00556F3C">
        <w:rPr>
          <w:rStyle w:val="LaIt"/>
        </w:rPr>
        <w:t>Sermo</w:t>
      </w:r>
      <w:r>
        <w:t xml:space="preserve"> et </w:t>
      </w:r>
      <w:r w:rsidRPr="00556F3C">
        <w:rPr>
          <w:rStyle w:val="LaIt"/>
        </w:rPr>
        <w:t>pet</w:t>
      </w:r>
      <w:r w:rsidR="008D018B" w:rsidRPr="00556F3C">
        <w:rPr>
          <w:rStyle w:val="LaIt"/>
        </w:rPr>
        <w:t>ítio</w:t>
      </w:r>
      <w:r>
        <w:t xml:space="preserve">, c’est ce qu’ont dit les Saints dans leur prière. </w:t>
      </w:r>
      <w:r w:rsidRPr="005119F6">
        <w:t xml:space="preserve">– </w:t>
      </w:r>
      <w:r w:rsidRPr="005119F6">
        <w:rPr>
          <w:rStyle w:val="NumNot"/>
        </w:rPr>
        <w:t>27</w:t>
      </w:r>
      <w:bookmarkStart w:id="4374" w:name="t4p510n27"/>
      <w:bookmarkEnd w:id="4374"/>
      <w:r w:rsidRPr="005119F6">
        <w:rPr>
          <w:rStyle w:val="NumNot"/>
        </w:rPr>
        <w:t>.</w:t>
      </w:r>
      <w:r>
        <w:t xml:space="preserve"> </w:t>
      </w:r>
      <w:r w:rsidRPr="00556F3C">
        <w:rPr>
          <w:rStyle w:val="LaIt"/>
        </w:rPr>
        <w:t>Sa</w:t>
      </w:r>
      <w:r w:rsidR="008D018B" w:rsidRPr="00556F3C">
        <w:rPr>
          <w:rStyle w:val="LaIt"/>
        </w:rPr>
        <w:t>nctórum</w:t>
      </w:r>
      <w:r>
        <w:t>, soit les anges eux-mêmes, soit les justes qui pressaient le Seigneur, par leurs prières, d’abattre un si grand orgueil et de confondre ce superbe mortel qui semblait vouloir s’élever au-</w:t>
      </w:r>
      <w:r>
        <w:lastRenderedPageBreak/>
        <w:t xml:space="preserve">dessus du Tout-Puissant. </w:t>
      </w:r>
      <w:r w:rsidRPr="005119F6">
        <w:t xml:space="preserve">– </w:t>
      </w:r>
      <w:r w:rsidRPr="005119F6">
        <w:rPr>
          <w:rStyle w:val="NumNot"/>
        </w:rPr>
        <w:t>28</w:t>
      </w:r>
      <w:bookmarkStart w:id="4375" w:name="t4p510n28"/>
      <w:bookmarkEnd w:id="4375"/>
      <w:r w:rsidRPr="005119F6">
        <w:rPr>
          <w:rStyle w:val="NumNot"/>
        </w:rPr>
        <w:t>.</w:t>
      </w:r>
      <w:r>
        <w:t xml:space="preserve"> </w:t>
      </w:r>
      <w:r w:rsidRPr="00556F3C">
        <w:rPr>
          <w:rStyle w:val="LaIt"/>
        </w:rPr>
        <w:t>Regnum</w:t>
      </w:r>
      <w:r>
        <w:t xml:space="preserve">, royauté. L’empire absolu et inaliénable de Dieu sur les empires de ce monde, est une vérité capitale, dont l’oubli a causé et cause encore d’incalculables malheurs. </w:t>
      </w:r>
      <w:r w:rsidRPr="005119F6">
        <w:t xml:space="preserve">– </w:t>
      </w:r>
      <w:r w:rsidRPr="005119F6">
        <w:rPr>
          <w:rStyle w:val="NumNot"/>
        </w:rPr>
        <w:t>29</w:t>
      </w:r>
      <w:bookmarkStart w:id="4376" w:name="t4p510n29"/>
      <w:bookmarkEnd w:id="4376"/>
      <w:r w:rsidRPr="005119F6">
        <w:rPr>
          <w:rStyle w:val="NumNot"/>
        </w:rPr>
        <w:t>.</w:t>
      </w:r>
      <w:r>
        <w:t xml:space="preserve"> </w:t>
      </w:r>
      <w:r w:rsidRPr="00556F3C">
        <w:rPr>
          <w:rStyle w:val="LaIt"/>
        </w:rPr>
        <w:t>Eum</w:t>
      </w:r>
      <w:r>
        <w:t xml:space="preserve"> pour </w:t>
      </w:r>
      <w:r w:rsidRPr="00556F3C">
        <w:rPr>
          <w:rStyle w:val="LaIt"/>
        </w:rPr>
        <w:t>id</w:t>
      </w:r>
      <w:r>
        <w:t xml:space="preserve"> ou </w:t>
      </w:r>
      <w:r w:rsidRPr="00556F3C">
        <w:rPr>
          <w:rStyle w:val="LaIt"/>
        </w:rPr>
        <w:t>illud</w:t>
      </w:r>
      <w:r>
        <w:t xml:space="preserve"> ; accord de sens ; saint Jérôme avait dans l’esprit le mot </w:t>
      </w:r>
      <w:r w:rsidRPr="00556F3C">
        <w:rPr>
          <w:rStyle w:val="LaIt"/>
        </w:rPr>
        <w:t>thronus</w:t>
      </w:r>
      <w:r>
        <w:t>, trône, qui est masculin.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4377" w:name="t4p511"/>
      <w:bookmarkEnd w:id="4377"/>
      <w:r w:rsidR="00CE404A">
        <w:t xml:space="preserve"> </w:t>
      </w:r>
    </w:p>
    <w:p w:rsidR="00CE404A" w:rsidRDefault="00814C0C" w:rsidP="00DD7860">
      <w:pPr>
        <w:pStyle w:val="Summarium"/>
      </w:pPr>
      <w:r>
        <w:t>Daniel explique le songe précédent.</w:t>
      </w:r>
      <w:r w:rsidR="00CE404A">
        <w:t xml:space="preserve"> </w:t>
      </w:r>
    </w:p>
    <w:p w:rsidR="00CE404A" w:rsidRDefault="00814C0C" w:rsidP="000F4914">
      <w:pPr>
        <w:pStyle w:val="fl"/>
      </w:pPr>
      <w:r>
        <w:t>Hoc s</w:t>
      </w:r>
      <w:r w:rsidR="007F75CB">
        <w:t>ómnium</w:t>
      </w:r>
      <w:r>
        <w:t xml:space="preserve"> vidi ego </w:t>
      </w:r>
      <w:r w:rsidR="002B18DD">
        <w:t>Nabuchodónosor</w:t>
      </w:r>
      <w:r>
        <w:t xml:space="preserve"> rex : tu ergo B</w:t>
      </w:r>
      <w:r w:rsidR="007F75CB">
        <w:t>altássar</w:t>
      </w:r>
      <w:r>
        <w:t>, interpret</w:t>
      </w:r>
      <w:r w:rsidR="007F75CB">
        <w:t>atiónem</w:t>
      </w:r>
      <w:r>
        <w:t xml:space="preserve"> narra </w:t>
      </w:r>
      <w:r w:rsidR="007F75CB">
        <w:t>festínus</w:t>
      </w:r>
      <w:r>
        <w:t> : quia omnes s</w:t>
      </w:r>
      <w:r w:rsidR="007F75CB">
        <w:t>apiéntes</w:t>
      </w:r>
      <w:r>
        <w:t xml:space="preserve"> regni mei non queunt sol</w:t>
      </w:r>
      <w:r w:rsidR="007F75CB">
        <w:t>utiónem</w:t>
      </w:r>
      <w:r>
        <w:t xml:space="preserve"> e</w:t>
      </w:r>
      <w:r w:rsidR="007F75CB">
        <w:t>dícere</w:t>
      </w:r>
      <w:r>
        <w:t xml:space="preserve"> mihi : tu autem potes, quia s</w:t>
      </w:r>
      <w:r w:rsidR="007F75CB">
        <w:t>píritus</w:t>
      </w:r>
      <w:r>
        <w:t xml:space="preserve"> d</w:t>
      </w:r>
      <w:r w:rsidR="007F75CB">
        <w:t>eórum</w:t>
      </w:r>
      <w:r>
        <w:t xml:space="preserve"> sa</w:t>
      </w:r>
      <w:r w:rsidR="007F75CB">
        <w:t>nctórum</w:t>
      </w:r>
      <w:r>
        <w:t xml:space="preserve"> in te est.</w:t>
      </w:r>
      <w:r w:rsidR="00CE404A">
        <w:t xml:space="preserve"> </w:t>
      </w:r>
    </w:p>
    <w:p w:rsidR="00CE404A" w:rsidRDefault="00814C0C" w:rsidP="000F4914">
      <w:pPr>
        <w:pStyle w:val="fl"/>
      </w:pPr>
      <w:r>
        <w:t xml:space="preserve">Tunc </w:t>
      </w:r>
      <w:r w:rsidR="002B18DD">
        <w:t>Dániel</w:t>
      </w:r>
      <w:r>
        <w:t>, cujus nomen B</w:t>
      </w:r>
      <w:r w:rsidR="007F75CB">
        <w:t>altássar</w:t>
      </w:r>
      <w:r>
        <w:t>, cœpit intra se</w:t>
      </w:r>
      <w:r w:rsidR="007F75CB">
        <w:t>metípsum</w:t>
      </w:r>
      <w:r>
        <w:t xml:space="preserve"> t</w:t>
      </w:r>
      <w:r w:rsidR="007F75CB">
        <w:t>ácitus</w:t>
      </w:r>
      <w:r>
        <w:t xml:space="preserve"> co</w:t>
      </w:r>
      <w:r w:rsidR="007F75CB">
        <w:t>gitáre</w:t>
      </w:r>
      <w:r>
        <w:t xml:space="preserve"> quasi unā horā : et cogit</w:t>
      </w:r>
      <w:r w:rsidR="007F75CB">
        <w:t>atiónes</w:t>
      </w:r>
      <w:r>
        <w:t xml:space="preserve"> ejus cont</w:t>
      </w:r>
      <w:r w:rsidR="007F75CB">
        <w:t>urbábant</w:t>
      </w:r>
      <w:r>
        <w:t xml:space="preserve"> eum. R</w:t>
      </w:r>
      <w:r w:rsidR="007F75CB">
        <w:t>espóndens</w:t>
      </w:r>
      <w:r>
        <w:t xml:space="preserve"> autem rex ait : B</w:t>
      </w:r>
      <w:r w:rsidR="007F75CB">
        <w:t>altássar</w:t>
      </w:r>
      <w:r>
        <w:t>, s</w:t>
      </w:r>
      <w:r w:rsidR="007F75CB">
        <w:t>ómnium</w:t>
      </w:r>
      <w:r>
        <w:t xml:space="preserve"> et interp</w:t>
      </w:r>
      <w:r w:rsidR="007F75CB">
        <w:t>retátio</w:t>
      </w:r>
      <w:r>
        <w:t xml:space="preserve"> ejus non c</w:t>
      </w:r>
      <w:r w:rsidR="007F75CB">
        <w:t>ontúrbent</w:t>
      </w:r>
      <w:r>
        <w:t xml:space="preserve"> te</w:t>
      </w:r>
      <w:r>
        <w:rPr>
          <w:vertAlign w:val="superscript"/>
        </w:rPr>
        <w:t>1</w:t>
      </w:r>
      <w:r>
        <w:t>. R</w:t>
      </w:r>
      <w:r w:rsidR="007F75CB">
        <w:t>espóndit</w:t>
      </w:r>
      <w:r>
        <w:t xml:space="preserve"> B</w:t>
      </w:r>
      <w:r w:rsidR="007F75CB">
        <w:t>altássar</w:t>
      </w:r>
      <w:r>
        <w:t>, et dixit : D</w:t>
      </w:r>
      <w:r w:rsidR="007F75CB">
        <w:t>ómine</w:t>
      </w:r>
      <w:r>
        <w:t xml:space="preserve"> mi, s</w:t>
      </w:r>
      <w:r w:rsidR="007F75CB">
        <w:t>ómnium</w:t>
      </w:r>
      <w:r>
        <w:t xml:space="preserve"> his qui te</w:t>
      </w:r>
      <w:r w:rsidR="007F75CB">
        <w:t xml:space="preserve"> odérunt</w:t>
      </w:r>
      <w:r>
        <w:t>, et interp</w:t>
      </w:r>
      <w:r w:rsidR="007F75CB">
        <w:t>retátio</w:t>
      </w:r>
      <w:r>
        <w:t xml:space="preserve"> ejus h</w:t>
      </w:r>
      <w:r w:rsidR="007F75CB">
        <w:t>óstibus</w:t>
      </w:r>
      <w:r>
        <w:t xml:space="preserve"> tuis sit.</w:t>
      </w:r>
      <w:r w:rsidR="00CE404A">
        <w:t xml:space="preserve"> </w:t>
      </w:r>
    </w:p>
    <w:p w:rsidR="00CE404A" w:rsidRDefault="006B4489" w:rsidP="000F4914">
      <w:pPr>
        <w:pStyle w:val="fl"/>
      </w:pPr>
      <w:r>
        <w:t>Arborem</w:t>
      </w:r>
      <w:r w:rsidR="00814C0C">
        <w:t xml:space="preserve"> quam </w:t>
      </w:r>
      <w:r w:rsidR="007F75CB">
        <w:t>vidísti</w:t>
      </w:r>
      <w:r w:rsidR="00814C0C">
        <w:t xml:space="preserve"> </w:t>
      </w:r>
      <w:r w:rsidR="009E0F71">
        <w:t>sublímem</w:t>
      </w:r>
      <w:r w:rsidR="00814C0C">
        <w:t xml:space="preserve"> atque </w:t>
      </w:r>
      <w:r w:rsidR="007F75CB">
        <w:t>robústam</w:t>
      </w:r>
      <w:r w:rsidR="00814C0C">
        <w:t>, cujus al</w:t>
      </w:r>
      <w:r w:rsidR="007F75CB">
        <w:t>titúdo</w:t>
      </w:r>
      <w:r w:rsidR="00814C0C">
        <w:t xml:space="preserve"> p</w:t>
      </w:r>
      <w:r w:rsidR="007F75CB">
        <w:t>ertíngit</w:t>
      </w:r>
      <w:r w:rsidR="00814C0C">
        <w:t xml:space="preserve"> ad cœlum, et </w:t>
      </w:r>
      <w:r w:rsidR="007F75CB">
        <w:t>aspéctus</w:t>
      </w:r>
      <w:r w:rsidR="00814C0C">
        <w:t xml:space="preserve"> </w:t>
      </w:r>
      <w:r w:rsidR="007F75CB">
        <w:t>illíus</w:t>
      </w:r>
      <w:r w:rsidR="00814C0C">
        <w:t xml:space="preserve"> in</w:t>
      </w:r>
      <w:r w:rsidR="00814C0C">
        <w:rPr>
          <w:vertAlign w:val="superscript"/>
        </w:rPr>
        <w:t>2</w:t>
      </w:r>
      <w:r w:rsidR="00814C0C">
        <w:t xml:space="preserve"> omnem terram</w:t>
      </w:r>
      <w:r w:rsidR="00814C0C">
        <w:rPr>
          <w:vertAlign w:val="superscript"/>
        </w:rPr>
        <w:t>3</w:t>
      </w:r>
      <w:r w:rsidR="00814C0C">
        <w:t> :</w:t>
      </w:r>
      <w:r w:rsidR="00CE404A">
        <w:t xml:space="preserve"> </w:t>
      </w:r>
    </w:p>
    <w:p w:rsidR="00CE404A" w:rsidRDefault="00814C0C" w:rsidP="000F4914">
      <w:pPr>
        <w:pStyle w:val="fl"/>
      </w:pPr>
      <w:r>
        <w:t>Et rami ejus pulch</w:t>
      </w:r>
      <w:r w:rsidR="007F75CB">
        <w:t>érrimi</w:t>
      </w:r>
      <w:r>
        <w:t>, et fructus ejus n</w:t>
      </w:r>
      <w:r w:rsidR="007F75CB">
        <w:t>ímius</w:t>
      </w:r>
      <w:r>
        <w:t xml:space="preserve">, et esca </w:t>
      </w:r>
      <w:r w:rsidR="007F75CB">
        <w:t>ómnium</w:t>
      </w:r>
      <w:r>
        <w:t xml:space="preserve"> in eā, subter eam ha</w:t>
      </w:r>
      <w:r w:rsidR="007F75CB">
        <w:t>bitántes</w:t>
      </w:r>
      <w:r>
        <w:t xml:space="preserve"> b</w:t>
      </w:r>
      <w:r w:rsidR="007F75CB">
        <w:t>éstiæ</w:t>
      </w:r>
      <w:r>
        <w:t xml:space="preserve"> agri, et in ramis ejus com</w:t>
      </w:r>
      <w:r w:rsidR="007F75CB">
        <w:t>morántes</w:t>
      </w:r>
      <w:r>
        <w:t xml:space="preserve"> aves cœli :</w:t>
      </w:r>
      <w:r w:rsidR="00CE404A">
        <w:t xml:space="preserve"> </w:t>
      </w:r>
    </w:p>
    <w:p w:rsidR="00CE404A" w:rsidRDefault="00814C0C" w:rsidP="000F4914">
      <w:pPr>
        <w:pStyle w:val="fl"/>
      </w:pPr>
      <w:r>
        <w:t>Tu es rex, qui magni</w:t>
      </w:r>
      <w:r w:rsidR="007F75CB">
        <w:t>ficátus</w:t>
      </w:r>
      <w:r>
        <w:t xml:space="preserve"> es, et inv</w:t>
      </w:r>
      <w:r w:rsidR="007F75CB">
        <w:t>aluísti</w:t>
      </w:r>
      <w:r>
        <w:t> : et mag</w:t>
      </w:r>
      <w:r w:rsidR="007F75CB">
        <w:t>nitúdo</w:t>
      </w:r>
      <w:r>
        <w:t xml:space="preserve"> tua crevit, et </w:t>
      </w:r>
      <w:r w:rsidR="00087906">
        <w:t>pervénit</w:t>
      </w:r>
      <w:r>
        <w:t xml:space="preserve"> usque ad cœlum, et </w:t>
      </w:r>
      <w:r w:rsidR="007F75CB">
        <w:t>potéstas</w:t>
      </w:r>
      <w:r>
        <w:t xml:space="preserve"> tua in </w:t>
      </w:r>
      <w:r w:rsidR="009E0F71">
        <w:t>términos</w:t>
      </w:r>
      <w:r>
        <w:t xml:space="preserve"> u</w:t>
      </w:r>
      <w:r w:rsidR="007F75CB">
        <w:t>nivérsæ</w:t>
      </w:r>
      <w:r>
        <w:t xml:space="preserve"> terræ</w:t>
      </w:r>
      <w:r>
        <w:rPr>
          <w:vertAlign w:val="superscript"/>
        </w:rPr>
        <w:t>4</w:t>
      </w:r>
      <w:r>
        <w:t>.</w:t>
      </w:r>
      <w:r w:rsidR="00CE404A">
        <w:t xml:space="preserve"> </w:t>
      </w:r>
    </w:p>
    <w:p w:rsidR="00CE404A" w:rsidRDefault="00814C0C" w:rsidP="000F4914">
      <w:pPr>
        <w:pStyle w:val="fl"/>
      </w:pPr>
      <w:r>
        <w:t>Quod autem vidit rex v</w:t>
      </w:r>
      <w:r w:rsidR="007F75CB">
        <w:t>ígilem</w:t>
      </w:r>
      <w:r>
        <w:t xml:space="preserve"> et sanctum </w:t>
      </w:r>
      <w:r w:rsidR="009E0F71">
        <w:t>descéndere</w:t>
      </w:r>
      <w:r>
        <w:t xml:space="preserve"> de cœlo et </w:t>
      </w:r>
      <w:r w:rsidR="007F75CB">
        <w:t>dícere</w:t>
      </w:r>
      <w:r>
        <w:rPr>
          <w:vertAlign w:val="superscript"/>
        </w:rPr>
        <w:t>5</w:t>
      </w:r>
      <w:r>
        <w:t xml:space="preserve"> : </w:t>
      </w:r>
      <w:r w:rsidR="009D0244">
        <w:t>Succídite</w:t>
      </w:r>
      <w:r>
        <w:t xml:space="preserve"> </w:t>
      </w:r>
      <w:r w:rsidR="009E0F71">
        <w:t>árborem</w:t>
      </w:r>
      <w:r>
        <w:t>, et dis</w:t>
      </w:r>
      <w:r w:rsidR="007F75CB">
        <w:t>sipáte</w:t>
      </w:r>
      <w:r>
        <w:t xml:space="preserve"> illam, </w:t>
      </w:r>
      <w:r w:rsidR="009E0F71">
        <w:t>áttamen</w:t>
      </w:r>
      <w:r>
        <w:t xml:space="preserve"> germen </w:t>
      </w:r>
      <w:r w:rsidR="007F75CB">
        <w:t>radícum</w:t>
      </w:r>
      <w:r>
        <w:t xml:space="preserve"> ejus in terrā </w:t>
      </w:r>
      <w:r w:rsidR="009E0F71">
        <w:t>dimíttite</w:t>
      </w:r>
      <w:r>
        <w:t>, et vi</w:t>
      </w:r>
      <w:r w:rsidR="007F75CB">
        <w:t>nciátur</w:t>
      </w:r>
      <w:r>
        <w:t xml:space="preserve"> ferro et ære in herbis foris, et rore cœli consp</w:t>
      </w:r>
      <w:r w:rsidR="007F75CB">
        <w:t>ergátur</w:t>
      </w:r>
      <w:r>
        <w:t>, et cum feris sit p</w:t>
      </w:r>
      <w:r w:rsidR="007F75CB">
        <w:t>ábulum</w:t>
      </w:r>
      <w:r>
        <w:t xml:space="preserve"> ejus, donec septem </w:t>
      </w:r>
      <w:r w:rsidR="007F75CB">
        <w:t>témpora</w:t>
      </w:r>
      <w:r>
        <w:t xml:space="preserve"> </w:t>
      </w:r>
      <w:r w:rsidR="007F75CB">
        <w:t>muténtur</w:t>
      </w:r>
      <w:r>
        <w:t xml:space="preserve"> super eum.</w:t>
      </w:r>
      <w:r w:rsidR="00CE404A">
        <w:t xml:space="preserve"> </w:t>
      </w:r>
    </w:p>
    <w:p w:rsidR="00CE404A" w:rsidRDefault="00814C0C" w:rsidP="000F4914">
      <w:pPr>
        <w:pStyle w:val="fl"/>
      </w:pPr>
      <w:r>
        <w:t>Hæc est interp</w:t>
      </w:r>
      <w:r w:rsidR="007F75CB">
        <w:t>retátio</w:t>
      </w:r>
      <w:r>
        <w:t xml:space="preserve"> sent</w:t>
      </w:r>
      <w:r w:rsidR="007F75CB">
        <w:t>éntiæ</w:t>
      </w:r>
      <w:r>
        <w:t xml:space="preserve"> Alt</w:t>
      </w:r>
      <w:r w:rsidR="007F75CB">
        <w:t>íssimi</w:t>
      </w:r>
      <w:r>
        <w:t xml:space="preserve">, quæ </w:t>
      </w:r>
      <w:r w:rsidR="00087906">
        <w:t>pervénit</w:t>
      </w:r>
      <w:r>
        <w:rPr>
          <w:vertAlign w:val="superscript"/>
        </w:rPr>
        <w:t>6</w:t>
      </w:r>
      <w:r>
        <w:t xml:space="preserve"> super d</w:t>
      </w:r>
      <w:r w:rsidR="007F75CB">
        <w:t>óminum</w:t>
      </w:r>
      <w:r>
        <w:t xml:space="preserve"> meum regem :</w:t>
      </w:r>
      <w:r w:rsidR="00CE404A">
        <w:t xml:space="preserve"> </w:t>
      </w:r>
    </w:p>
    <w:p w:rsidR="00CE404A" w:rsidRDefault="00814C0C" w:rsidP="000F4914">
      <w:pPr>
        <w:pStyle w:val="fl"/>
      </w:pPr>
      <w:r>
        <w:t>Ej</w:t>
      </w:r>
      <w:r w:rsidR="007F75CB">
        <w:t>ícient</w:t>
      </w:r>
      <w:r>
        <w:t xml:space="preserve"> te ab hom</w:t>
      </w:r>
      <w:r w:rsidR="007F75CB">
        <w:t>ínibus</w:t>
      </w:r>
      <w:r>
        <w:t>, et cum b</w:t>
      </w:r>
      <w:r w:rsidR="007F75CB">
        <w:t>éstiis</w:t>
      </w:r>
      <w:r>
        <w:t xml:space="preserve"> </w:t>
      </w:r>
      <w:r w:rsidR="007F75CB">
        <w:t>ferísque</w:t>
      </w:r>
      <w:r>
        <w:t xml:space="preserve"> erit ha</w:t>
      </w:r>
      <w:r w:rsidR="007F75CB">
        <w:t>bitátio</w:t>
      </w:r>
      <w:r>
        <w:t xml:space="preserve"> tua, et fœnum ut bos </w:t>
      </w:r>
      <w:r w:rsidR="009E0F71">
        <w:t>cómedes</w:t>
      </w:r>
      <w:r>
        <w:t xml:space="preserve">, et rore cœli </w:t>
      </w:r>
      <w:r w:rsidR="009E0F71">
        <w:t>infundéris</w:t>
      </w:r>
      <w:r>
        <w:t xml:space="preserve"> : septem quoque </w:t>
      </w:r>
      <w:r w:rsidR="007F75CB">
        <w:t>témpora</w:t>
      </w:r>
      <w:r>
        <w:t xml:space="preserve"> mu</w:t>
      </w:r>
      <w:r w:rsidR="007F75CB">
        <w:t>tabúntur</w:t>
      </w:r>
      <w:r>
        <w:t xml:space="preserve"> super te, donec scias quod do</w:t>
      </w:r>
      <w:r w:rsidR="007F75CB">
        <w:t>minétur</w:t>
      </w:r>
      <w:r>
        <w:t xml:space="preserve"> </w:t>
      </w:r>
      <w:r w:rsidR="007F75CB">
        <w:t>Excélsus</w:t>
      </w:r>
      <w:r>
        <w:t xml:space="preserve"> super regnum </w:t>
      </w:r>
      <w:r w:rsidR="007F75CB">
        <w:t>hóminum</w:t>
      </w:r>
      <w:r>
        <w:t>, et c</w:t>
      </w:r>
      <w:r w:rsidR="007F75CB">
        <w:t>uicúmque</w:t>
      </w:r>
      <w:r>
        <w:t xml:space="preserve"> vol</w:t>
      </w:r>
      <w:r w:rsidR="007F75CB">
        <w:t>úerit</w:t>
      </w:r>
      <w:r>
        <w:t>, det illud</w:t>
      </w:r>
      <w:r>
        <w:rPr>
          <w:vertAlign w:val="superscript"/>
        </w:rPr>
        <w:t>7</w:t>
      </w:r>
      <w:r>
        <w:t>.</w:t>
      </w:r>
      <w:r w:rsidR="00CE404A">
        <w:t xml:space="preserve"> </w:t>
      </w:r>
    </w:p>
    <w:p w:rsidR="00CE404A" w:rsidRDefault="00814C0C" w:rsidP="000F4914">
      <w:pPr>
        <w:pStyle w:val="fl"/>
      </w:pPr>
      <w:r>
        <w:lastRenderedPageBreak/>
        <w:t>Quod</w:t>
      </w:r>
      <w:r>
        <w:rPr>
          <w:vertAlign w:val="superscript"/>
        </w:rPr>
        <w:t>8</w:t>
      </w:r>
      <w:r>
        <w:t xml:space="preserve"> autem </w:t>
      </w:r>
      <w:r w:rsidR="009E0F71">
        <w:t>præcépit</w:t>
      </w:r>
      <w:r>
        <w:t xml:space="preserve"> ut relinq</w:t>
      </w:r>
      <w:r w:rsidR="007F75CB">
        <w:t>uerétur</w:t>
      </w:r>
      <w:r>
        <w:t xml:space="preserve"> germen </w:t>
      </w:r>
      <w:r w:rsidR="007F75CB">
        <w:t>radícum</w:t>
      </w:r>
      <w:r>
        <w:t xml:space="preserve"> ejus id est </w:t>
      </w:r>
      <w:r w:rsidR="009E0F71">
        <w:t>árboris</w:t>
      </w:r>
      <w:r>
        <w:rPr>
          <w:vertAlign w:val="superscript"/>
        </w:rPr>
        <w:t>9</w:t>
      </w:r>
      <w:r>
        <w:t xml:space="preserve"> : regnum tuum tibi </w:t>
      </w:r>
      <w:r w:rsidR="007F75CB">
        <w:t>manébit</w:t>
      </w:r>
      <w:r>
        <w:t xml:space="preserve">, postquam </w:t>
      </w:r>
      <w:r w:rsidR="009E0F71">
        <w:t>cognóveris</w:t>
      </w:r>
      <w:r>
        <w:t xml:space="preserve"> pot</w:t>
      </w:r>
      <w:r w:rsidR="007F75CB">
        <w:t>estátem</w:t>
      </w:r>
      <w:r>
        <w:t xml:space="preserve"> esse </w:t>
      </w:r>
      <w:r w:rsidR="007F75CB">
        <w:t>cœléstem</w:t>
      </w:r>
      <w:r>
        <w:t>.</w:t>
      </w:r>
      <w:r w:rsidR="00CE404A">
        <w:t xml:space="preserve"> </w:t>
      </w:r>
    </w:p>
    <w:p w:rsidR="00CE404A" w:rsidRDefault="00814C0C" w:rsidP="000F4914">
      <w:pPr>
        <w:pStyle w:val="fl"/>
      </w:pPr>
      <w:r>
        <w:t>Qu</w:t>
      </w:r>
      <w:r w:rsidR="007F75CB">
        <w:t>ámobrem</w:t>
      </w:r>
      <w:r>
        <w:t xml:space="preserve"> rex cons</w:t>
      </w:r>
      <w:r w:rsidR="007F75CB">
        <w:t>ílium</w:t>
      </w:r>
      <w:r>
        <w:t xml:space="preserve"> meum pl</w:t>
      </w:r>
      <w:r w:rsidR="007F75CB">
        <w:t>áceat</w:t>
      </w:r>
      <w:r>
        <w:t xml:space="preserve"> tibi, et p</w:t>
      </w:r>
      <w:r w:rsidR="007F75CB">
        <w:t>eccáta</w:t>
      </w:r>
      <w:r>
        <w:t xml:space="preserve"> tua </w:t>
      </w:r>
      <w:r w:rsidR="009E0F71">
        <w:t>eleemósynis</w:t>
      </w:r>
      <w:r>
        <w:t xml:space="preserve"> </w:t>
      </w:r>
      <w:r w:rsidR="009E0F71">
        <w:t>rédime</w:t>
      </w:r>
      <w:r>
        <w:t>, et iniq</w:t>
      </w:r>
      <w:r w:rsidR="007F75CB">
        <w:t>uitátes</w:t>
      </w:r>
      <w:r>
        <w:t xml:space="preserve"> tuas miseric</w:t>
      </w:r>
      <w:r w:rsidR="007F75CB">
        <w:t>órdiis</w:t>
      </w:r>
      <w:r>
        <w:t xml:space="preserve"> </w:t>
      </w:r>
      <w:r w:rsidR="009E0F71">
        <w:t>páuperum</w:t>
      </w:r>
      <w:r>
        <w:rPr>
          <w:vertAlign w:val="superscript"/>
        </w:rPr>
        <w:t>10</w:t>
      </w:r>
      <w:r>
        <w:t xml:space="preserve"> : </w:t>
      </w:r>
      <w:r w:rsidR="009E0F71">
        <w:t>fórsitan</w:t>
      </w:r>
      <w:r>
        <w:t xml:space="preserve"> </w:t>
      </w:r>
      <w:r w:rsidR="007F75CB">
        <w:t>ignóscet</w:t>
      </w:r>
      <w:r>
        <w:rPr>
          <w:vertAlign w:val="superscript"/>
        </w:rPr>
        <w:t>11</w:t>
      </w:r>
      <w:r>
        <w:t xml:space="preserve"> </w:t>
      </w:r>
      <w:r w:rsidR="007F75CB">
        <w:t>delíctis</w:t>
      </w:r>
      <w:r>
        <w:t xml:space="preserve"> tuis.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378" w:name="t4p511n01"/>
      <w:bookmarkEnd w:id="4378"/>
      <w:r w:rsidRPr="005119F6">
        <w:rPr>
          <w:rStyle w:val="NumNot"/>
        </w:rPr>
        <w:t>.</w:t>
      </w:r>
      <w:r>
        <w:t xml:space="preserve"> Daniel, craignant de découvrir à un prince qui l’avait tant honoré, le châtiment terrible qui le menaçait, fit paraître sa crainte et son trouble sur son visage. </w:t>
      </w:r>
      <w:r w:rsidRPr="005119F6">
        <w:t xml:space="preserve">– </w:t>
      </w:r>
      <w:r w:rsidRPr="005119F6">
        <w:rPr>
          <w:rStyle w:val="NumNot"/>
        </w:rPr>
        <w:t>2</w:t>
      </w:r>
      <w:bookmarkStart w:id="4379" w:name="t4p511n02"/>
      <w:bookmarkEnd w:id="4379"/>
      <w:r w:rsidRPr="005119F6">
        <w:rPr>
          <w:rStyle w:val="NumNot"/>
        </w:rPr>
        <w:t>.</w:t>
      </w:r>
      <w:r>
        <w:t xml:space="preserve"> </w:t>
      </w:r>
      <w:r w:rsidRPr="00556F3C">
        <w:rPr>
          <w:rStyle w:val="LaIt"/>
        </w:rPr>
        <w:t>In</w:t>
      </w:r>
      <w:r>
        <w:t xml:space="preserve">, vers. </w:t>
      </w:r>
      <w:r w:rsidRPr="005119F6">
        <w:t xml:space="preserve">– </w:t>
      </w:r>
      <w:r w:rsidRPr="005119F6">
        <w:rPr>
          <w:rStyle w:val="NumNot"/>
        </w:rPr>
        <w:t>3</w:t>
      </w:r>
      <w:bookmarkStart w:id="4380" w:name="t4p511n03"/>
      <w:bookmarkEnd w:id="4380"/>
      <w:r w:rsidRPr="005119F6">
        <w:rPr>
          <w:rStyle w:val="NumNot"/>
        </w:rPr>
        <w:t>.</w:t>
      </w:r>
      <w:r>
        <w:t xml:space="preserve"> Sous-entendu </w:t>
      </w:r>
      <w:r w:rsidRPr="00556F3C">
        <w:rPr>
          <w:rStyle w:val="LaIt"/>
        </w:rPr>
        <w:t>est</w:t>
      </w:r>
      <w:r>
        <w:t xml:space="preserve">. </w:t>
      </w:r>
      <w:r w:rsidRPr="005119F6">
        <w:t xml:space="preserve">– </w:t>
      </w:r>
      <w:r w:rsidRPr="005119F6">
        <w:rPr>
          <w:rStyle w:val="NumNot"/>
        </w:rPr>
        <w:t>4</w:t>
      </w:r>
      <w:bookmarkStart w:id="4381" w:name="t4p511n04"/>
      <w:bookmarkEnd w:id="4381"/>
      <w:r w:rsidRPr="005119F6">
        <w:rPr>
          <w:rStyle w:val="NumNot"/>
        </w:rPr>
        <w:t>.</w:t>
      </w:r>
      <w:r>
        <w:t xml:space="preserve"> Sous-entendu </w:t>
      </w:r>
      <w:r w:rsidRPr="00556F3C">
        <w:rPr>
          <w:rStyle w:val="LaIt"/>
        </w:rPr>
        <w:t>ext</w:t>
      </w:r>
      <w:r w:rsidR="008D018B" w:rsidRPr="00556F3C">
        <w:rPr>
          <w:rStyle w:val="LaIt"/>
        </w:rPr>
        <w:t>énditur</w:t>
      </w:r>
      <w:r>
        <w:t xml:space="preserve">. </w:t>
      </w:r>
      <w:r w:rsidRPr="005119F6">
        <w:t xml:space="preserve">– </w:t>
      </w:r>
      <w:r w:rsidRPr="005119F6">
        <w:rPr>
          <w:rStyle w:val="NumNot"/>
        </w:rPr>
        <w:t>5</w:t>
      </w:r>
      <w:bookmarkStart w:id="4382" w:name="t4p511n05"/>
      <w:bookmarkEnd w:id="4382"/>
      <w:r w:rsidRPr="005119F6">
        <w:rPr>
          <w:rStyle w:val="NumNot"/>
        </w:rPr>
        <w:t>.</w:t>
      </w:r>
      <w:r>
        <w:t xml:space="preserve"> Sous-entendu </w:t>
      </w:r>
      <w:r w:rsidR="00087906" w:rsidRPr="00556F3C">
        <w:rPr>
          <w:rStyle w:val="LaIt"/>
        </w:rPr>
        <w:t>audívit</w:t>
      </w:r>
      <w:r>
        <w:t xml:space="preserve">. Du reste, nous avons déjà eu occasion de faire remarquer, à propos de ces paroles de l’Exode : </w:t>
      </w:r>
      <w:r w:rsidR="008D018B" w:rsidRPr="00556F3C">
        <w:rPr>
          <w:rStyle w:val="LaIt"/>
        </w:rPr>
        <w:t>Vidébat</w:t>
      </w:r>
      <w:r w:rsidRPr="00556F3C">
        <w:rPr>
          <w:rStyle w:val="LaIt"/>
        </w:rPr>
        <w:t xml:space="preserve"> voces et </w:t>
      </w:r>
      <w:r w:rsidR="00087906" w:rsidRPr="00556F3C">
        <w:rPr>
          <w:rStyle w:val="LaIt"/>
        </w:rPr>
        <w:t>lámpades</w:t>
      </w:r>
      <w:r>
        <w:t xml:space="preserve">, que les Hébreux mettent quelquefois le sens principal, qui est </w:t>
      </w:r>
      <w:r w:rsidR="008D018B">
        <w:t>celui</w:t>
      </w:r>
      <w:r>
        <w:t xml:space="preserve"> de la vue, pour tous les autres. Les auteurs païens font la même chose : </w:t>
      </w:r>
      <w:r w:rsidR="00087906" w:rsidRPr="00556F3C">
        <w:rPr>
          <w:rStyle w:val="LaIt"/>
        </w:rPr>
        <w:t>Mugíre</w:t>
      </w:r>
      <w:r w:rsidRPr="00556F3C">
        <w:rPr>
          <w:rStyle w:val="LaIt"/>
        </w:rPr>
        <w:t xml:space="preserve"> </w:t>
      </w:r>
      <w:r w:rsidR="008D018B" w:rsidRPr="00556F3C">
        <w:rPr>
          <w:rStyle w:val="LaIt"/>
        </w:rPr>
        <w:t>vidébis</w:t>
      </w:r>
      <w:r w:rsidRPr="00556F3C">
        <w:rPr>
          <w:rStyle w:val="LaIt"/>
        </w:rPr>
        <w:t xml:space="preserve"> sub p</w:t>
      </w:r>
      <w:r w:rsidR="008D018B" w:rsidRPr="00556F3C">
        <w:rPr>
          <w:rStyle w:val="LaIt"/>
        </w:rPr>
        <w:t>édibus</w:t>
      </w:r>
      <w:r w:rsidRPr="00556F3C">
        <w:rPr>
          <w:rStyle w:val="LaIt"/>
        </w:rPr>
        <w:t xml:space="preserve"> terram</w:t>
      </w:r>
      <w:r>
        <w:t xml:space="preserve"> </w:t>
      </w:r>
      <w:r>
        <w:lastRenderedPageBreak/>
        <w:t xml:space="preserve">(Virgile). </w:t>
      </w:r>
      <w:r w:rsidRPr="00556F3C">
        <w:rPr>
          <w:rStyle w:val="LaIt"/>
        </w:rPr>
        <w:t xml:space="preserve">Vidistin’ toto </w:t>
      </w:r>
      <w:r w:rsidR="00087906" w:rsidRPr="00556F3C">
        <w:rPr>
          <w:rStyle w:val="LaIt"/>
        </w:rPr>
        <w:t>sónitus</w:t>
      </w:r>
      <w:r w:rsidRPr="00556F3C">
        <w:rPr>
          <w:rStyle w:val="LaIt"/>
        </w:rPr>
        <w:t xml:space="preserve"> </w:t>
      </w:r>
      <w:r w:rsidR="00087906" w:rsidRPr="00556F3C">
        <w:rPr>
          <w:rStyle w:val="LaIt"/>
        </w:rPr>
        <w:t>procúrrere</w:t>
      </w:r>
      <w:r w:rsidRPr="00556F3C">
        <w:rPr>
          <w:rStyle w:val="LaIt"/>
        </w:rPr>
        <w:t xml:space="preserve"> cœlo</w:t>
      </w:r>
      <w:r>
        <w:t xml:space="preserve"> (Properce). </w:t>
      </w:r>
      <w:r w:rsidRPr="005119F6">
        <w:t xml:space="preserve">– </w:t>
      </w:r>
      <w:r w:rsidRPr="005119F6">
        <w:rPr>
          <w:rStyle w:val="NumNot"/>
        </w:rPr>
        <w:t>6</w:t>
      </w:r>
      <w:bookmarkStart w:id="4383" w:name="t4p511n06"/>
      <w:bookmarkEnd w:id="4383"/>
      <w:r w:rsidRPr="005119F6">
        <w:rPr>
          <w:rStyle w:val="NumNot"/>
        </w:rPr>
        <w:t>.</w:t>
      </w:r>
      <w:r>
        <w:t xml:space="preserve"> Qui est parvenue, qui a été prononcée sur. </w:t>
      </w:r>
      <w:r w:rsidRPr="005119F6">
        <w:t xml:space="preserve">– </w:t>
      </w:r>
      <w:r w:rsidRPr="005119F6">
        <w:rPr>
          <w:rStyle w:val="NumNot"/>
        </w:rPr>
        <w:t>7</w:t>
      </w:r>
      <w:bookmarkStart w:id="4384" w:name="t4p511n07"/>
      <w:bookmarkEnd w:id="4384"/>
      <w:r w:rsidRPr="005119F6">
        <w:rPr>
          <w:rStyle w:val="NumNot"/>
        </w:rPr>
        <w:t>.</w:t>
      </w:r>
      <w:r>
        <w:t xml:space="preserve"> Vous voyez que </w:t>
      </w:r>
      <w:r w:rsidRPr="00556F3C">
        <w:rPr>
          <w:rStyle w:val="LaIt"/>
        </w:rPr>
        <w:t>eum</w:t>
      </w:r>
      <w:r>
        <w:t xml:space="preserve"> qui précède dans le passage correspondant (</w:t>
      </w:r>
      <w:hyperlink r:id="rId52" w:history="1">
        <w:r w:rsidRPr="00E06AB1">
          <w:rPr>
            <w:rStyle w:val="Lienhypertexte"/>
          </w:rPr>
          <w:t>leçon X, note 29</w:t>
        </w:r>
      </w:hyperlink>
      <w:r>
        <w:t xml:space="preserve">) est bien pour </w:t>
      </w:r>
      <w:r w:rsidRPr="00556F3C">
        <w:rPr>
          <w:rStyle w:val="LaIt"/>
        </w:rPr>
        <w:t>illud</w:t>
      </w:r>
      <w:r>
        <w:t xml:space="preserve">. </w:t>
      </w:r>
      <w:r w:rsidRPr="005119F6">
        <w:t xml:space="preserve">– </w:t>
      </w:r>
      <w:r w:rsidRPr="005119F6">
        <w:rPr>
          <w:rStyle w:val="NumNot"/>
        </w:rPr>
        <w:t>8</w:t>
      </w:r>
      <w:bookmarkStart w:id="4385" w:name="t4p511n08"/>
      <w:bookmarkEnd w:id="4385"/>
      <w:r w:rsidRPr="005119F6">
        <w:rPr>
          <w:rStyle w:val="NumNot"/>
        </w:rPr>
        <w:t>.</w:t>
      </w:r>
      <w:r>
        <w:t xml:space="preserve"> </w:t>
      </w:r>
      <w:r w:rsidRPr="00556F3C">
        <w:rPr>
          <w:rStyle w:val="LaIt"/>
        </w:rPr>
        <w:t>Quod</w:t>
      </w:r>
      <w:r>
        <w:t xml:space="preserve"> peut être pris à volonté pour le relatif ou pour la conjonction. </w:t>
      </w:r>
      <w:r w:rsidRPr="005119F6">
        <w:t xml:space="preserve">– </w:t>
      </w:r>
      <w:r w:rsidRPr="005119F6">
        <w:rPr>
          <w:rStyle w:val="NumNot"/>
        </w:rPr>
        <w:t>9</w:t>
      </w:r>
      <w:bookmarkStart w:id="4386" w:name="t4p511n09"/>
      <w:bookmarkEnd w:id="4386"/>
      <w:r w:rsidRPr="005119F6">
        <w:rPr>
          <w:rStyle w:val="NumNot"/>
        </w:rPr>
        <w:t>.</w:t>
      </w:r>
      <w:r>
        <w:t xml:space="preserve"> Sous-entendu </w:t>
      </w:r>
      <w:r w:rsidRPr="00556F3C">
        <w:rPr>
          <w:rStyle w:val="LaIt"/>
        </w:rPr>
        <w:t>hoc signat</w:t>
      </w:r>
      <w:r>
        <w:t xml:space="preserve">, cela signifie ceci. </w:t>
      </w:r>
      <w:r w:rsidRPr="005119F6">
        <w:t xml:space="preserve">– </w:t>
      </w:r>
      <w:r w:rsidRPr="005119F6">
        <w:rPr>
          <w:rStyle w:val="NumNot"/>
        </w:rPr>
        <w:t>10</w:t>
      </w:r>
      <w:bookmarkStart w:id="4387" w:name="t4p511n10"/>
      <w:bookmarkEnd w:id="4387"/>
      <w:r w:rsidRPr="005119F6">
        <w:rPr>
          <w:rStyle w:val="NumNot"/>
        </w:rPr>
        <w:t>.</w:t>
      </w:r>
      <w:r>
        <w:t xml:space="preserve"> Pour : </w:t>
      </w:r>
      <w:r w:rsidRPr="00556F3C">
        <w:rPr>
          <w:rStyle w:val="LaIt"/>
        </w:rPr>
        <w:t>miseric</w:t>
      </w:r>
      <w:r w:rsidR="008D018B" w:rsidRPr="00556F3C">
        <w:rPr>
          <w:rStyle w:val="LaIt"/>
        </w:rPr>
        <w:t>órdiis</w:t>
      </w:r>
      <w:r w:rsidRPr="00556F3C">
        <w:rPr>
          <w:rStyle w:val="LaIt"/>
        </w:rPr>
        <w:t xml:space="preserve"> in </w:t>
      </w:r>
      <w:r w:rsidR="00087906" w:rsidRPr="00556F3C">
        <w:rPr>
          <w:rStyle w:val="LaIt"/>
        </w:rPr>
        <w:t>páuperes</w:t>
      </w:r>
      <w:r>
        <w:t xml:space="preserve">, par les œuvres de miséricorde envers les pauvres. Cicéron dit aussi avec le génitif : </w:t>
      </w:r>
      <w:r w:rsidRPr="00556F3C">
        <w:rPr>
          <w:rStyle w:val="LaIt"/>
        </w:rPr>
        <w:t xml:space="preserve">Frangor sæpe </w:t>
      </w:r>
      <w:r w:rsidR="00087906" w:rsidRPr="00556F3C">
        <w:rPr>
          <w:rStyle w:val="LaIt"/>
        </w:rPr>
        <w:t>misericórdiā</w:t>
      </w:r>
      <w:r w:rsidRPr="00556F3C">
        <w:rPr>
          <w:rStyle w:val="LaIt"/>
        </w:rPr>
        <w:t xml:space="preserve"> p</w:t>
      </w:r>
      <w:r w:rsidR="008D018B" w:rsidRPr="00556F3C">
        <w:rPr>
          <w:rStyle w:val="LaIt"/>
        </w:rPr>
        <w:t>uerórum</w:t>
      </w:r>
      <w:r>
        <w:t xml:space="preserve">. </w:t>
      </w:r>
      <w:r w:rsidRPr="005119F6">
        <w:t xml:space="preserve">– </w:t>
      </w:r>
      <w:r w:rsidRPr="005119F6">
        <w:rPr>
          <w:rStyle w:val="NumNot"/>
        </w:rPr>
        <w:t>11</w:t>
      </w:r>
      <w:bookmarkStart w:id="4388" w:name="t4p511n11"/>
      <w:bookmarkEnd w:id="4388"/>
      <w:r w:rsidRPr="005119F6">
        <w:rPr>
          <w:rStyle w:val="NumNot"/>
        </w:rPr>
        <w:t>.</w:t>
      </w:r>
      <w:r>
        <w:t xml:space="preserve"> Sous-entendu </w:t>
      </w:r>
      <w:r w:rsidR="00087906" w:rsidRPr="00556F3C">
        <w:rPr>
          <w:rStyle w:val="LaIt"/>
        </w:rPr>
        <w:t>Excélsus</w:t>
      </w:r>
      <w:r>
        <w:t xml:space="preserve"> ou </w:t>
      </w:r>
      <w:r w:rsidRPr="00556F3C">
        <w:rPr>
          <w:rStyle w:val="LaIt"/>
        </w:rPr>
        <w:t>Deus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4389" w:name="t4p512"/>
      <w:bookmarkEnd w:id="4389"/>
      <w:r w:rsidR="00CE404A">
        <w:t xml:space="preserve"> </w:t>
      </w:r>
    </w:p>
    <w:p w:rsidR="00CE404A" w:rsidRDefault="00814C0C" w:rsidP="00DD7860">
      <w:pPr>
        <w:pStyle w:val="Summarium"/>
      </w:pPr>
      <w:r>
        <w:t>Accomplissement du songe ; Nabuchodonosor perd la raison et la recouvre ; ses sentiments envers Dieu.</w:t>
      </w:r>
      <w:r w:rsidR="00CE404A">
        <w:t xml:space="preserve"> </w:t>
      </w:r>
    </w:p>
    <w:p w:rsidR="00CE404A" w:rsidRDefault="006B4489" w:rsidP="000F4914">
      <w:pPr>
        <w:pStyle w:val="fl"/>
      </w:pPr>
      <w:r>
        <w:t>Omnia</w:t>
      </w:r>
      <w:r w:rsidR="00814C0C">
        <w:t xml:space="preserve"> hæc </w:t>
      </w:r>
      <w:r w:rsidR="007F75CB">
        <w:t>venérunt</w:t>
      </w:r>
      <w:r w:rsidR="00814C0C">
        <w:t xml:space="preserve"> super </w:t>
      </w:r>
      <w:r w:rsidR="002B18DD">
        <w:t>Nabuchodónosor</w:t>
      </w:r>
      <w:r w:rsidR="00814C0C">
        <w:t xml:space="preserve"> regem.</w:t>
      </w:r>
      <w:r w:rsidR="00CE404A">
        <w:t xml:space="preserve"> </w:t>
      </w:r>
    </w:p>
    <w:p w:rsidR="00CE404A" w:rsidRDefault="00814C0C" w:rsidP="000F4914">
      <w:pPr>
        <w:pStyle w:val="fl"/>
      </w:pPr>
      <w:r>
        <w:t>Post finem m</w:t>
      </w:r>
      <w:r w:rsidR="007F75CB">
        <w:t>énsium</w:t>
      </w:r>
      <w:r>
        <w:t xml:space="preserve"> du</w:t>
      </w:r>
      <w:r w:rsidR="007F75CB">
        <w:t>ódecim</w:t>
      </w:r>
      <w:r>
        <w:rPr>
          <w:vertAlign w:val="superscript"/>
        </w:rPr>
        <w:t>1</w:t>
      </w:r>
      <w:r>
        <w:t>, in aulā Ba</w:t>
      </w:r>
      <w:r w:rsidR="007F75CB">
        <w:t>bylónis</w:t>
      </w:r>
      <w:r>
        <w:t xml:space="preserve"> deam</w:t>
      </w:r>
      <w:r w:rsidR="007F75CB">
        <w:t>bulábat</w:t>
      </w:r>
      <w:r>
        <w:t>.</w:t>
      </w:r>
      <w:r w:rsidR="00CE404A">
        <w:t xml:space="preserve"> </w:t>
      </w:r>
    </w:p>
    <w:p w:rsidR="00CE404A" w:rsidRDefault="00814C0C" w:rsidP="000F4914">
      <w:pPr>
        <w:pStyle w:val="fl"/>
      </w:pPr>
      <w:r>
        <w:t>Resp</w:t>
      </w:r>
      <w:r w:rsidR="007F75CB">
        <w:t>ondítque</w:t>
      </w:r>
      <w:r>
        <w:rPr>
          <w:vertAlign w:val="superscript"/>
        </w:rPr>
        <w:t>2</w:t>
      </w:r>
      <w:r>
        <w:t xml:space="preserve"> rex, et ait : Nonne hæc est </w:t>
      </w:r>
      <w:r w:rsidR="002B18DD">
        <w:t>Bábylon</w:t>
      </w:r>
      <w:r>
        <w:t xml:space="preserve"> magna, quam ego ædi</w:t>
      </w:r>
      <w:r w:rsidR="007F75CB">
        <w:t>ficávi</w:t>
      </w:r>
      <w:r>
        <w:t xml:space="preserve"> in domum</w:t>
      </w:r>
      <w:r>
        <w:rPr>
          <w:vertAlign w:val="superscript"/>
        </w:rPr>
        <w:t>3</w:t>
      </w:r>
      <w:r>
        <w:t xml:space="preserve"> regni, in </w:t>
      </w:r>
      <w:r w:rsidR="009E0F71">
        <w:t>róbore</w:t>
      </w:r>
      <w:r>
        <w:t xml:space="preserve"> fortit</w:t>
      </w:r>
      <w:r w:rsidR="007F75CB">
        <w:t>údinis</w:t>
      </w:r>
      <w:r>
        <w:t xml:space="preserve"> meæ, et in </w:t>
      </w:r>
      <w:r w:rsidR="00087906">
        <w:t>glóriā</w:t>
      </w:r>
      <w:r>
        <w:t xml:space="preserve"> </w:t>
      </w:r>
      <w:r w:rsidR="009E0F71">
        <w:t>decóris</w:t>
      </w:r>
      <w:r>
        <w:t xml:space="preserve"> mei</w:t>
      </w:r>
      <w:r>
        <w:rPr>
          <w:vertAlign w:val="superscript"/>
        </w:rPr>
        <w:t>4</w:t>
      </w:r>
      <w:r>
        <w:t> ?</w:t>
      </w:r>
      <w:r w:rsidR="00CE404A">
        <w:t xml:space="preserve"> </w:t>
      </w:r>
    </w:p>
    <w:p w:rsidR="00CE404A" w:rsidRDefault="00814C0C" w:rsidP="000F4914">
      <w:pPr>
        <w:pStyle w:val="fl"/>
      </w:pPr>
      <w:r>
        <w:t>Cumque</w:t>
      </w:r>
      <w:r>
        <w:rPr>
          <w:vertAlign w:val="superscript"/>
        </w:rPr>
        <w:t>5</w:t>
      </w:r>
      <w:r>
        <w:t xml:space="preserve"> sermo adhuc esset in ore regis, vox de cœlo ruit</w:t>
      </w:r>
      <w:r>
        <w:rPr>
          <w:vertAlign w:val="superscript"/>
        </w:rPr>
        <w:t>6</w:t>
      </w:r>
      <w:r>
        <w:t> : Tibi d</w:t>
      </w:r>
      <w:r w:rsidR="007F75CB">
        <w:t>ícitur</w:t>
      </w:r>
      <w:r>
        <w:t xml:space="preserve"> </w:t>
      </w:r>
      <w:r w:rsidR="002B18DD">
        <w:t>Nabuchodónosor</w:t>
      </w:r>
      <w:r>
        <w:t xml:space="preserve"> rex : Regnum tuum </w:t>
      </w:r>
      <w:r w:rsidR="009E0F71">
        <w:t>transíbit</w:t>
      </w:r>
      <w:r>
        <w:t xml:space="preserve"> a te.</w:t>
      </w:r>
      <w:r w:rsidR="00CE404A">
        <w:t xml:space="preserve"> </w:t>
      </w:r>
    </w:p>
    <w:p w:rsidR="00CE404A" w:rsidRDefault="00814C0C" w:rsidP="000F4914">
      <w:pPr>
        <w:pStyle w:val="fl"/>
      </w:pPr>
      <w:r>
        <w:t>Et ab hom</w:t>
      </w:r>
      <w:r w:rsidR="007F75CB">
        <w:t>ínibus</w:t>
      </w:r>
      <w:r>
        <w:t xml:space="preserve"> ej</w:t>
      </w:r>
      <w:r w:rsidR="007F75CB">
        <w:t>ícient</w:t>
      </w:r>
      <w:r>
        <w:t xml:space="preserve"> te, et cum b</w:t>
      </w:r>
      <w:r w:rsidR="007F75CB">
        <w:t>éstiis</w:t>
      </w:r>
      <w:r>
        <w:t xml:space="preserve"> et feris erit ha</w:t>
      </w:r>
      <w:r w:rsidR="007F75CB">
        <w:t>bitátio</w:t>
      </w:r>
      <w:r>
        <w:t xml:space="preserve"> tua : fœnum quasi bos </w:t>
      </w:r>
      <w:r w:rsidR="009E0F71">
        <w:t>cómedes</w:t>
      </w:r>
      <w:r>
        <w:t xml:space="preserve">, et septem </w:t>
      </w:r>
      <w:r w:rsidR="007F75CB">
        <w:t>témpora</w:t>
      </w:r>
      <w:r>
        <w:t xml:space="preserve"> mu</w:t>
      </w:r>
      <w:r w:rsidR="007F75CB">
        <w:t>tabúntur</w:t>
      </w:r>
      <w:r>
        <w:t xml:space="preserve"> super te, donec scias quod do</w:t>
      </w:r>
      <w:r w:rsidR="007F75CB">
        <w:t>minétur</w:t>
      </w:r>
      <w:r>
        <w:t xml:space="preserve"> </w:t>
      </w:r>
      <w:r w:rsidR="007F75CB">
        <w:t>Excélsus</w:t>
      </w:r>
      <w:r>
        <w:t xml:space="preserve"> in regno </w:t>
      </w:r>
      <w:r w:rsidR="007F75CB">
        <w:t>hóminum</w:t>
      </w:r>
      <w:r>
        <w:t>, et c</w:t>
      </w:r>
      <w:r w:rsidR="007F75CB">
        <w:t>uicúmque</w:t>
      </w:r>
      <w:r>
        <w:t xml:space="preserve"> vol</w:t>
      </w:r>
      <w:r w:rsidR="007F75CB">
        <w:t>úerit</w:t>
      </w:r>
      <w:r>
        <w:t>, det illud.</w:t>
      </w:r>
      <w:r w:rsidR="00CE404A">
        <w:t xml:space="preserve"> </w:t>
      </w:r>
    </w:p>
    <w:p w:rsidR="00CE404A" w:rsidRDefault="00814C0C" w:rsidP="000F4914">
      <w:pPr>
        <w:pStyle w:val="fl"/>
      </w:pPr>
      <w:r>
        <w:t>Eādem horā sermo co</w:t>
      </w:r>
      <w:r w:rsidR="007F75CB">
        <w:t>mplétus</w:t>
      </w:r>
      <w:r>
        <w:t xml:space="preserve"> est super </w:t>
      </w:r>
      <w:r w:rsidR="002B18DD">
        <w:t>Nabuchodónosor</w:t>
      </w:r>
      <w:r>
        <w:t>, et ex hom</w:t>
      </w:r>
      <w:r w:rsidR="007F75CB">
        <w:t>ínibus</w:t>
      </w:r>
      <w:r>
        <w:t xml:space="preserve"> </w:t>
      </w:r>
      <w:r w:rsidR="007F75CB">
        <w:t>abjéctus</w:t>
      </w:r>
      <w:r>
        <w:t xml:space="preserve"> est, et fœnum ut bos </w:t>
      </w:r>
      <w:r w:rsidR="00087906">
        <w:t>comédit</w:t>
      </w:r>
      <w:r>
        <w:rPr>
          <w:vertAlign w:val="superscript"/>
        </w:rPr>
        <w:t>7</w:t>
      </w:r>
      <w:r>
        <w:t xml:space="preserve">, et rore cœli corpus ejus </w:t>
      </w:r>
      <w:r w:rsidR="007F75CB">
        <w:t>inféctum</w:t>
      </w:r>
      <w:r>
        <w:t xml:space="preserve"> est : donec </w:t>
      </w:r>
      <w:r w:rsidR="007F75CB">
        <w:t>capílli</w:t>
      </w:r>
      <w:r>
        <w:t xml:space="preserve"> ejus in similit</w:t>
      </w:r>
      <w:r w:rsidR="007F75CB">
        <w:t>údinem</w:t>
      </w:r>
      <w:r>
        <w:t xml:space="preserve"> aquil</w:t>
      </w:r>
      <w:r w:rsidR="007F75CB">
        <w:t>árum</w:t>
      </w:r>
      <w:r>
        <w:t xml:space="preserve"> </w:t>
      </w:r>
      <w:r w:rsidR="009E0F71">
        <w:t>créscerent</w:t>
      </w:r>
      <w:r>
        <w:rPr>
          <w:vertAlign w:val="superscript"/>
        </w:rPr>
        <w:t>8</w:t>
      </w:r>
      <w:r>
        <w:t xml:space="preserve">, et </w:t>
      </w:r>
      <w:r w:rsidR="00087906">
        <w:t>ungues</w:t>
      </w:r>
      <w:r>
        <w:t xml:space="preserve"> ejus quasi </w:t>
      </w:r>
      <w:r w:rsidR="007F75CB">
        <w:t>ávium</w:t>
      </w:r>
      <w:r>
        <w:rPr>
          <w:vertAlign w:val="superscript"/>
        </w:rPr>
        <w:t>9</w:t>
      </w:r>
      <w:r>
        <w:t>.</w:t>
      </w:r>
      <w:r w:rsidR="00CE404A">
        <w:t xml:space="preserve"> </w:t>
      </w:r>
    </w:p>
    <w:p w:rsidR="00CE404A" w:rsidRDefault="006B4489" w:rsidP="000F4914">
      <w:pPr>
        <w:pStyle w:val="fl"/>
      </w:pPr>
      <w:r>
        <w:lastRenderedPageBreak/>
        <w:t>Igitur</w:t>
      </w:r>
      <w:r w:rsidR="00814C0C">
        <w:t xml:space="preserve"> post finem </w:t>
      </w:r>
      <w:r w:rsidR="007F75CB">
        <w:t>diérum</w:t>
      </w:r>
      <w:r w:rsidR="00814C0C">
        <w:rPr>
          <w:vertAlign w:val="superscript"/>
        </w:rPr>
        <w:t>10</w:t>
      </w:r>
      <w:r w:rsidR="00814C0C">
        <w:t xml:space="preserve">, ego </w:t>
      </w:r>
      <w:r w:rsidR="002B18DD">
        <w:t>Nabuchodónosor</w:t>
      </w:r>
      <w:r w:rsidR="00814C0C">
        <w:t xml:space="preserve"> </w:t>
      </w:r>
      <w:r w:rsidR="007F75CB">
        <w:t>óculos</w:t>
      </w:r>
      <w:r w:rsidR="00814C0C">
        <w:t xml:space="preserve"> meos ad cœlum </w:t>
      </w:r>
      <w:r w:rsidR="007F75CB">
        <w:t>levávi</w:t>
      </w:r>
      <w:r w:rsidR="00814C0C">
        <w:t xml:space="preserve">, et sensus meus </w:t>
      </w:r>
      <w:r w:rsidR="009E0F71">
        <w:t>rédditus</w:t>
      </w:r>
      <w:r w:rsidR="00814C0C">
        <w:t xml:space="preserve"> est mihi</w:t>
      </w:r>
      <w:r w:rsidR="00814C0C">
        <w:rPr>
          <w:vertAlign w:val="superscript"/>
        </w:rPr>
        <w:t>11</w:t>
      </w:r>
      <w:r w:rsidR="00814C0C">
        <w:t> : et Alt</w:t>
      </w:r>
      <w:r w:rsidR="007F75CB">
        <w:t>íssimo</w:t>
      </w:r>
      <w:r w:rsidR="00814C0C">
        <w:t xml:space="preserve"> be</w:t>
      </w:r>
      <w:r w:rsidR="007F75CB">
        <w:t>nedíxi</w:t>
      </w:r>
      <w:r w:rsidR="00814C0C">
        <w:t xml:space="preserve">, et </w:t>
      </w:r>
      <w:r w:rsidR="007F75CB">
        <w:t>vivéntem</w:t>
      </w:r>
      <w:r w:rsidR="00814C0C">
        <w:t xml:space="preserve"> in sem</w:t>
      </w:r>
      <w:r w:rsidR="007F75CB">
        <w:t>pitérnum</w:t>
      </w:r>
      <w:r w:rsidR="00814C0C">
        <w:t xml:space="preserve"> l</w:t>
      </w:r>
      <w:r w:rsidR="007F75CB">
        <w:t>audávi</w:t>
      </w:r>
      <w:r w:rsidR="00814C0C">
        <w:t>, et glori</w:t>
      </w:r>
      <w:r w:rsidR="007F75CB">
        <w:t>ficávi</w:t>
      </w:r>
      <w:r w:rsidR="00814C0C">
        <w:t xml:space="preserve"> : quia </w:t>
      </w:r>
      <w:r w:rsidR="007F75CB">
        <w:t>potéstas</w:t>
      </w:r>
      <w:r w:rsidR="00814C0C">
        <w:t xml:space="preserve"> ejus </w:t>
      </w:r>
      <w:r w:rsidR="007F75CB">
        <w:t>potéstas</w:t>
      </w:r>
      <w:r w:rsidR="00814C0C">
        <w:t xml:space="preserve"> sem</w:t>
      </w:r>
      <w:r w:rsidR="007F75CB">
        <w:t>pitérna</w:t>
      </w:r>
      <w:r w:rsidR="00814C0C">
        <w:t>, et regnum ejus in gener</w:t>
      </w:r>
      <w:r w:rsidR="007F75CB">
        <w:t>atiónem</w:t>
      </w:r>
      <w:r w:rsidR="00814C0C">
        <w:t xml:space="preserve"> et gener</w:t>
      </w:r>
      <w:r w:rsidR="007F75CB">
        <w:t>atiónem</w:t>
      </w:r>
      <w:r w:rsidR="00814C0C">
        <w:t>.</w:t>
      </w:r>
      <w:r w:rsidR="00CE404A">
        <w:t xml:space="preserve"> </w:t>
      </w:r>
    </w:p>
    <w:p w:rsidR="00CE404A" w:rsidRDefault="00814C0C" w:rsidP="000F4914">
      <w:pPr>
        <w:pStyle w:val="fl"/>
      </w:pPr>
      <w:r>
        <w:t>Et omnes habit</w:t>
      </w:r>
      <w:r w:rsidR="007F75CB">
        <w:t>atóres</w:t>
      </w:r>
      <w:r>
        <w:t xml:space="preserve"> terræ apud eum in n</w:t>
      </w:r>
      <w:r w:rsidR="007F75CB">
        <w:t>íhilum</w:t>
      </w:r>
      <w:r>
        <w:t xml:space="preserve"> re</w:t>
      </w:r>
      <w:r w:rsidR="007F75CB">
        <w:t>putáti</w:t>
      </w:r>
      <w:r>
        <w:t xml:space="preserve"> sunt : juxta vol</w:t>
      </w:r>
      <w:r w:rsidR="007F75CB">
        <w:t>untátem</w:t>
      </w:r>
      <w:r>
        <w:t xml:space="preserve"> enim suam facit tam in virt</w:t>
      </w:r>
      <w:r w:rsidR="007F75CB">
        <w:t>útibus</w:t>
      </w:r>
      <w:r>
        <w:rPr>
          <w:vertAlign w:val="superscript"/>
        </w:rPr>
        <w:t>12</w:t>
      </w:r>
      <w:r>
        <w:t xml:space="preserve"> cœli quam in habitat</w:t>
      </w:r>
      <w:r w:rsidR="007F75CB">
        <w:t>óribus</w:t>
      </w:r>
      <w:r>
        <w:t xml:space="preserve"> terræ : et non est qui </w:t>
      </w:r>
      <w:r w:rsidR="007F75CB">
        <w:t>resístat</w:t>
      </w:r>
      <w:r>
        <w:t xml:space="preserve"> m</w:t>
      </w:r>
      <w:r w:rsidR="007F75CB">
        <w:t>ánui</w:t>
      </w:r>
      <w:r>
        <w:t xml:space="preserve"> ejus, et dicat ei : Quare </w:t>
      </w:r>
      <w:r w:rsidR="007F75CB">
        <w:t>fecísti</w:t>
      </w:r>
      <w:r>
        <w:t> ?</w:t>
      </w:r>
      <w:r w:rsidR="00CE404A">
        <w:t xml:space="preserve"> </w:t>
      </w:r>
    </w:p>
    <w:p w:rsidR="00CE404A" w:rsidRDefault="00814C0C" w:rsidP="000F4914">
      <w:pPr>
        <w:pStyle w:val="fl"/>
      </w:pPr>
      <w:r>
        <w:t xml:space="preserve">In ipso </w:t>
      </w:r>
      <w:r w:rsidR="007F75CB">
        <w:t>témpore</w:t>
      </w:r>
      <w:r>
        <w:t xml:space="preserve"> sensus meus </w:t>
      </w:r>
      <w:r w:rsidR="007F75CB">
        <w:t>revérsus</w:t>
      </w:r>
      <w:r>
        <w:t xml:space="preserve"> est ad me, et ad h</w:t>
      </w:r>
      <w:r w:rsidR="007F75CB">
        <w:t>onórem</w:t>
      </w:r>
      <w:r>
        <w:t xml:space="preserve"> regni mei, de</w:t>
      </w:r>
      <w:r w:rsidR="007F75CB">
        <w:t>corémque</w:t>
      </w:r>
      <w:r>
        <w:rPr>
          <w:vertAlign w:val="superscript"/>
        </w:rPr>
        <w:t>13</w:t>
      </w:r>
      <w:r>
        <w:t xml:space="preserve"> </w:t>
      </w:r>
      <w:r w:rsidR="009E0F71">
        <w:t>pervéni</w:t>
      </w:r>
      <w:r>
        <w:t xml:space="preserve"> : et </w:t>
      </w:r>
      <w:r w:rsidR="007F75CB">
        <w:t>figúra</w:t>
      </w:r>
      <w:r>
        <w:t xml:space="preserve"> mea </w:t>
      </w:r>
      <w:r w:rsidR="007F75CB">
        <w:t>revérsa</w:t>
      </w:r>
      <w:r>
        <w:t xml:space="preserve"> est ad me : et op</w:t>
      </w:r>
      <w:r w:rsidR="007F75CB">
        <w:t>timátes</w:t>
      </w:r>
      <w:r>
        <w:t xml:space="preserve"> mei, et magi</w:t>
      </w:r>
      <w:r w:rsidR="007F75CB">
        <w:t>strátus</w:t>
      </w:r>
      <w:r>
        <w:t xml:space="preserve"> mei requ</w:t>
      </w:r>
      <w:r w:rsidR="007F75CB">
        <w:t>isiérunt</w:t>
      </w:r>
      <w:r>
        <w:t xml:space="preserve"> me, et in regno meo res</w:t>
      </w:r>
      <w:r w:rsidR="007F75CB">
        <w:t>titútus</w:t>
      </w:r>
      <w:r>
        <w:t xml:space="preserve"> sum, et magnific</w:t>
      </w:r>
      <w:r w:rsidR="007F75CB">
        <w:t>éntia</w:t>
      </w:r>
      <w:r>
        <w:t xml:space="preserve"> </w:t>
      </w:r>
      <w:r w:rsidR="009E0F71">
        <w:t>ámplior</w:t>
      </w:r>
      <w:r>
        <w:t xml:space="preserve"> </w:t>
      </w:r>
      <w:r w:rsidR="009E0F71">
        <w:t>áddita</w:t>
      </w:r>
      <w:r>
        <w:t xml:space="preserve"> est mihi.</w:t>
      </w:r>
      <w:r w:rsidR="00CE404A">
        <w:t xml:space="preserve"> </w:t>
      </w:r>
    </w:p>
    <w:p w:rsidR="00CE404A" w:rsidRDefault="00814C0C" w:rsidP="000F4914">
      <w:pPr>
        <w:pStyle w:val="fl"/>
      </w:pPr>
      <w:r>
        <w:t xml:space="preserve">Nunc </w:t>
      </w:r>
      <w:r w:rsidR="007F75CB">
        <w:t>ígitur</w:t>
      </w:r>
      <w:r>
        <w:t xml:space="preserve"> ego </w:t>
      </w:r>
      <w:r w:rsidR="002B18DD">
        <w:t>Nabuchodónosor</w:t>
      </w:r>
      <w:r>
        <w:t xml:space="preserve"> laudo, et magn</w:t>
      </w:r>
      <w:r w:rsidR="007F75CB">
        <w:t>ífico</w:t>
      </w:r>
      <w:r>
        <w:t>, et glor</w:t>
      </w:r>
      <w:r w:rsidR="007F75CB">
        <w:t>ífico</w:t>
      </w:r>
      <w:r>
        <w:t xml:space="preserve"> regem cœli : quia </w:t>
      </w:r>
      <w:r w:rsidR="007F75CB">
        <w:t>ómnia</w:t>
      </w:r>
      <w:r>
        <w:t xml:space="preserve"> </w:t>
      </w:r>
      <w:r w:rsidR="007F75CB">
        <w:t>ópera</w:t>
      </w:r>
      <w:r>
        <w:t xml:space="preserve"> ejus vera</w:t>
      </w:r>
      <w:r>
        <w:rPr>
          <w:vertAlign w:val="superscript"/>
        </w:rPr>
        <w:t>14</w:t>
      </w:r>
      <w:r>
        <w:t>, et viæ ejus jud</w:t>
      </w:r>
      <w:r w:rsidR="007F75CB">
        <w:t>ícia</w:t>
      </w:r>
      <w:r>
        <w:rPr>
          <w:vertAlign w:val="superscript"/>
        </w:rPr>
        <w:t>15</w:t>
      </w:r>
      <w:r>
        <w:t>, et gr</w:t>
      </w:r>
      <w:r w:rsidR="007F75CB">
        <w:t>adiéntes</w:t>
      </w:r>
      <w:r>
        <w:t xml:space="preserve"> in sup</w:t>
      </w:r>
      <w:r w:rsidR="00087906">
        <w:t>é</w:t>
      </w:r>
      <w:r>
        <w:t>rbiā</w:t>
      </w:r>
      <w:r>
        <w:rPr>
          <w:vertAlign w:val="superscript"/>
        </w:rPr>
        <w:t>16</w:t>
      </w:r>
      <w:r>
        <w:t xml:space="preserve"> potest hum</w:t>
      </w:r>
      <w:r w:rsidR="007F75CB">
        <w:t>iliáre</w:t>
      </w:r>
      <w:r>
        <w:rPr>
          <w:vertAlign w:val="superscript"/>
        </w:rPr>
        <w:t>17</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390" w:name="t4p512n01"/>
      <w:bookmarkEnd w:id="4390"/>
      <w:r w:rsidRPr="005119F6">
        <w:rPr>
          <w:rStyle w:val="NumNot"/>
        </w:rPr>
        <w:t>.</w:t>
      </w:r>
      <w:r>
        <w:t xml:space="preserve"> Pour </w:t>
      </w:r>
      <w:r w:rsidRPr="00556F3C">
        <w:rPr>
          <w:rStyle w:val="LaIt"/>
        </w:rPr>
        <w:t>post menses du</w:t>
      </w:r>
      <w:r w:rsidR="006733BA" w:rsidRPr="00556F3C">
        <w:rPr>
          <w:rStyle w:val="LaIt"/>
        </w:rPr>
        <w:t>ódecim</w:t>
      </w:r>
      <w:r w:rsidRPr="00556F3C">
        <w:rPr>
          <w:rStyle w:val="LaIt"/>
        </w:rPr>
        <w:t xml:space="preserve"> co</w:t>
      </w:r>
      <w:r w:rsidR="006733BA" w:rsidRPr="00556F3C">
        <w:rPr>
          <w:rStyle w:val="LaIt"/>
        </w:rPr>
        <w:t>mplétos</w:t>
      </w:r>
      <w:r>
        <w:t xml:space="preserve">. </w:t>
      </w:r>
      <w:r w:rsidRPr="005119F6">
        <w:t xml:space="preserve">– </w:t>
      </w:r>
      <w:r w:rsidRPr="005119F6">
        <w:rPr>
          <w:rStyle w:val="NumNot"/>
        </w:rPr>
        <w:t>2</w:t>
      </w:r>
      <w:bookmarkStart w:id="4391" w:name="t4p512n02"/>
      <w:bookmarkEnd w:id="4391"/>
      <w:r w:rsidRPr="005119F6">
        <w:rPr>
          <w:rStyle w:val="NumNot"/>
        </w:rPr>
        <w:t>.</w:t>
      </w:r>
      <w:r>
        <w:t xml:space="preserve"> Ce verbe indique un combat dans l’esprit de Nabuchodonosor : il parait être resté un an sous l’impression des paroles du Prophète, quand à la fin, son orgueil l’emportant, aux conseils de la sagesse il opposa ou répondit ce qui suit. </w:t>
      </w:r>
      <w:r w:rsidRPr="005119F6">
        <w:t xml:space="preserve">– </w:t>
      </w:r>
      <w:r w:rsidRPr="005119F6">
        <w:rPr>
          <w:rStyle w:val="NumNot"/>
        </w:rPr>
        <w:t>3</w:t>
      </w:r>
      <w:bookmarkStart w:id="4392" w:name="t4p512n03"/>
      <w:bookmarkEnd w:id="4392"/>
      <w:r w:rsidRPr="005119F6">
        <w:rPr>
          <w:rStyle w:val="NumNot"/>
        </w:rPr>
        <w:t>.</w:t>
      </w:r>
      <w:r>
        <w:t xml:space="preserve"> Quand Nabuchodonosor dit qu’il a bâti Babylone, il veut dire qu’il l’a embellie et augmentée. </w:t>
      </w:r>
      <w:r w:rsidRPr="005119F6">
        <w:t xml:space="preserve">– </w:t>
      </w:r>
      <w:r w:rsidRPr="005119F6">
        <w:rPr>
          <w:rStyle w:val="NumNot"/>
        </w:rPr>
        <w:t>4</w:t>
      </w:r>
      <w:bookmarkStart w:id="4393" w:name="t4p512n04"/>
      <w:bookmarkEnd w:id="4393"/>
      <w:r w:rsidRPr="005119F6">
        <w:rPr>
          <w:rStyle w:val="NumNot"/>
        </w:rPr>
        <w:t>.</w:t>
      </w:r>
      <w:r>
        <w:t xml:space="preserve"> Ces répétitions de mots presque synonymes caractérisent bien le langage de l’orgueil qui s’admire. </w:t>
      </w:r>
      <w:r w:rsidRPr="005119F6">
        <w:t xml:space="preserve">– </w:t>
      </w:r>
      <w:r w:rsidRPr="005119F6">
        <w:rPr>
          <w:rStyle w:val="NumNot"/>
        </w:rPr>
        <w:t>5</w:t>
      </w:r>
      <w:bookmarkStart w:id="4394" w:name="t4p512n05"/>
      <w:bookmarkEnd w:id="4394"/>
      <w:r w:rsidRPr="005119F6">
        <w:rPr>
          <w:rStyle w:val="NumNot"/>
        </w:rPr>
        <w:t>.</w:t>
      </w:r>
      <w:r>
        <w:t xml:space="preserve"> Sous-entendu </w:t>
      </w:r>
      <w:r w:rsidRPr="00556F3C">
        <w:rPr>
          <w:rStyle w:val="LaIt"/>
        </w:rPr>
        <w:t>hic</w:t>
      </w:r>
      <w:r>
        <w:t xml:space="preserve">. </w:t>
      </w:r>
      <w:r w:rsidRPr="005119F6">
        <w:t xml:space="preserve">– </w:t>
      </w:r>
      <w:r w:rsidRPr="005119F6">
        <w:rPr>
          <w:rStyle w:val="NumNot"/>
        </w:rPr>
        <w:t>6</w:t>
      </w:r>
      <w:bookmarkStart w:id="4395" w:name="t4p512n06"/>
      <w:bookmarkEnd w:id="4395"/>
      <w:r w:rsidRPr="005119F6">
        <w:rPr>
          <w:rStyle w:val="NumNot"/>
        </w:rPr>
        <w:t>.</w:t>
      </w:r>
      <w:r>
        <w:t xml:space="preserve"> </w:t>
      </w:r>
      <w:r w:rsidRPr="00556F3C">
        <w:rPr>
          <w:rStyle w:val="LaIt"/>
        </w:rPr>
        <w:t>Vox ruit</w:t>
      </w:r>
      <w:r>
        <w:t xml:space="preserve"> ; remarquez la beauté de cette expression. Cette voix est un éclat de foudre. </w:t>
      </w:r>
      <w:r w:rsidRPr="005119F6">
        <w:t xml:space="preserve">– </w:t>
      </w:r>
      <w:r w:rsidRPr="005119F6">
        <w:rPr>
          <w:rStyle w:val="NumNot"/>
        </w:rPr>
        <w:t>7</w:t>
      </w:r>
      <w:bookmarkStart w:id="4396" w:name="t4p512n07"/>
      <w:bookmarkEnd w:id="4396"/>
      <w:r w:rsidRPr="005119F6">
        <w:rPr>
          <w:rStyle w:val="NumNot"/>
        </w:rPr>
        <w:t>.</w:t>
      </w:r>
      <w:r>
        <w:t xml:space="preserve"> Nabuchodonosor ne fut pas vraiment changé en bête ; mais son esprit fut tellement altéré que, ne vivant plus qu’au milieu des bêtes et se nourrissant, comme elles, de l’herbe des champs, il leur devint en quelque sorte semblable. Voilà bien le châtiment adéquat de l’orgueil élevé à son plus haut degré. </w:t>
      </w:r>
      <w:r w:rsidRPr="005119F6">
        <w:lastRenderedPageBreak/>
        <w:t xml:space="preserve">– </w:t>
      </w:r>
      <w:r w:rsidRPr="005119F6">
        <w:rPr>
          <w:rStyle w:val="NumNot"/>
        </w:rPr>
        <w:t>8</w:t>
      </w:r>
      <w:bookmarkStart w:id="4397" w:name="t4p512n08"/>
      <w:bookmarkEnd w:id="4397"/>
      <w:r w:rsidRPr="005119F6">
        <w:rPr>
          <w:rStyle w:val="NumNot"/>
        </w:rPr>
        <w:t>.</w:t>
      </w:r>
      <w:r>
        <w:t xml:space="preserve"> Les vieux aigles n’ont pas seulement des plumes, mais une espèce de crin à leur cou. </w:t>
      </w:r>
      <w:r w:rsidRPr="005119F6">
        <w:t xml:space="preserve">– </w:t>
      </w:r>
      <w:r w:rsidRPr="005119F6">
        <w:rPr>
          <w:rStyle w:val="NumNot"/>
        </w:rPr>
        <w:t>9</w:t>
      </w:r>
      <w:bookmarkStart w:id="4398" w:name="t4p512n09"/>
      <w:bookmarkEnd w:id="4398"/>
      <w:r w:rsidRPr="005119F6">
        <w:rPr>
          <w:rStyle w:val="NumNot"/>
        </w:rPr>
        <w:t>.</w:t>
      </w:r>
      <w:r>
        <w:t xml:space="preserve"> Sous-entendu </w:t>
      </w:r>
      <w:r w:rsidRPr="00556F3C">
        <w:rPr>
          <w:rStyle w:val="LaIt"/>
        </w:rPr>
        <w:t>ungues</w:t>
      </w:r>
      <w:r>
        <w:t xml:space="preserve">. </w:t>
      </w:r>
      <w:r w:rsidRPr="005119F6">
        <w:t xml:space="preserve">– </w:t>
      </w:r>
      <w:r w:rsidRPr="005119F6">
        <w:rPr>
          <w:rStyle w:val="NumNot"/>
        </w:rPr>
        <w:t>10</w:t>
      </w:r>
      <w:bookmarkStart w:id="4399" w:name="t4p512n10"/>
      <w:bookmarkEnd w:id="4399"/>
      <w:r w:rsidRPr="005119F6">
        <w:rPr>
          <w:rStyle w:val="NumNot"/>
        </w:rPr>
        <w:t>.</w:t>
      </w:r>
      <w:r>
        <w:t xml:space="preserve"> Sous-entendu </w:t>
      </w:r>
      <w:r w:rsidRPr="00556F3C">
        <w:rPr>
          <w:rStyle w:val="LaIt"/>
        </w:rPr>
        <w:t>a Deo sta</w:t>
      </w:r>
      <w:r w:rsidR="008D018B" w:rsidRPr="00556F3C">
        <w:rPr>
          <w:rStyle w:val="LaIt"/>
        </w:rPr>
        <w:t>tutórum</w:t>
      </w:r>
      <w:r>
        <w:t xml:space="preserve">, après les sept années dont il a été parlé plus haut. </w:t>
      </w:r>
      <w:r w:rsidRPr="005119F6">
        <w:t xml:space="preserve">– </w:t>
      </w:r>
      <w:r w:rsidRPr="005119F6">
        <w:rPr>
          <w:rStyle w:val="NumNot"/>
        </w:rPr>
        <w:t>11</w:t>
      </w:r>
      <w:bookmarkStart w:id="4400" w:name="t4p512n11"/>
      <w:bookmarkEnd w:id="4400"/>
      <w:r w:rsidRPr="005119F6">
        <w:rPr>
          <w:rStyle w:val="NumNot"/>
        </w:rPr>
        <w:t>.</w:t>
      </w:r>
      <w:r>
        <w:t xml:space="preserve"> On voit par là qu’il avait perdu l’esprit. </w:t>
      </w:r>
      <w:r w:rsidRPr="005119F6">
        <w:t xml:space="preserve">– </w:t>
      </w:r>
      <w:r w:rsidRPr="005119F6">
        <w:rPr>
          <w:rStyle w:val="NumNot"/>
        </w:rPr>
        <w:t>12</w:t>
      </w:r>
      <w:bookmarkStart w:id="4401" w:name="t4p512n12"/>
      <w:bookmarkEnd w:id="4401"/>
      <w:r w:rsidRPr="005119F6">
        <w:rPr>
          <w:rStyle w:val="NumNot"/>
        </w:rPr>
        <w:t>.</w:t>
      </w:r>
      <w:r>
        <w:t xml:space="preserve"> Les anges dont certains chœurs portent les noms de Trônes, de Dominations, de Puissances, de Vertus. </w:t>
      </w:r>
      <w:r w:rsidRPr="005119F6">
        <w:t xml:space="preserve">– </w:t>
      </w:r>
      <w:r w:rsidRPr="005119F6">
        <w:rPr>
          <w:rStyle w:val="NumNot"/>
        </w:rPr>
        <w:t>13</w:t>
      </w:r>
      <w:bookmarkStart w:id="4402" w:name="t4p512n13"/>
      <w:bookmarkEnd w:id="4402"/>
      <w:r w:rsidRPr="005119F6">
        <w:rPr>
          <w:rStyle w:val="NumNot"/>
        </w:rPr>
        <w:t>.</w:t>
      </w:r>
      <w:r>
        <w:t xml:space="preserve"> </w:t>
      </w:r>
      <w:r w:rsidRPr="00556F3C">
        <w:rPr>
          <w:rStyle w:val="LaIt"/>
        </w:rPr>
        <w:t>H</w:t>
      </w:r>
      <w:r w:rsidR="006733BA" w:rsidRPr="00556F3C">
        <w:rPr>
          <w:rStyle w:val="LaIt"/>
        </w:rPr>
        <w:t>onórem</w:t>
      </w:r>
      <w:r>
        <w:t xml:space="preserve"> marque ici l’honneur attaché à la suprême puissance, et </w:t>
      </w:r>
      <w:r w:rsidR="00087906" w:rsidRPr="00556F3C">
        <w:rPr>
          <w:rStyle w:val="LaIt"/>
        </w:rPr>
        <w:t>decórem</w:t>
      </w:r>
      <w:r>
        <w:t xml:space="preserve">, l’éclat qui l’environne. </w:t>
      </w:r>
      <w:r w:rsidRPr="005119F6">
        <w:t xml:space="preserve">– </w:t>
      </w:r>
      <w:r w:rsidRPr="005119F6">
        <w:rPr>
          <w:rStyle w:val="NumNot"/>
        </w:rPr>
        <w:t>14</w:t>
      </w:r>
      <w:bookmarkStart w:id="4403" w:name="t4p512n14"/>
      <w:bookmarkEnd w:id="4403"/>
      <w:r w:rsidRPr="005119F6">
        <w:rPr>
          <w:rStyle w:val="NumNot"/>
        </w:rPr>
        <w:t>.</w:t>
      </w:r>
      <w:r>
        <w:t xml:space="preserve"> C’est-à-dire qu’il ne fait rien contre la vérité. </w:t>
      </w:r>
      <w:r w:rsidRPr="005119F6">
        <w:t xml:space="preserve">– </w:t>
      </w:r>
      <w:r w:rsidRPr="005119F6">
        <w:rPr>
          <w:rStyle w:val="NumNot"/>
        </w:rPr>
        <w:t>15</w:t>
      </w:r>
      <w:bookmarkStart w:id="4404" w:name="t4p512n15"/>
      <w:bookmarkEnd w:id="4404"/>
      <w:r w:rsidRPr="005119F6">
        <w:rPr>
          <w:rStyle w:val="NumNot"/>
        </w:rPr>
        <w:t>.</w:t>
      </w:r>
      <w:r>
        <w:t xml:space="preserve"> Orientalisme, pour dire que ses voies sont pleines de justice. Dans les auteurs profanes, le mot </w:t>
      </w:r>
      <w:r w:rsidRPr="00556F3C">
        <w:rPr>
          <w:rStyle w:val="LaIt"/>
        </w:rPr>
        <w:t>via</w:t>
      </w:r>
      <w:r>
        <w:t xml:space="preserve"> se prend aussi pour manière d’agir : </w:t>
      </w:r>
      <w:r w:rsidRPr="00556F3C">
        <w:rPr>
          <w:rStyle w:val="LaIt"/>
        </w:rPr>
        <w:t>Alia Tib</w:t>
      </w:r>
      <w:r w:rsidR="008D018B" w:rsidRPr="00556F3C">
        <w:rPr>
          <w:rStyle w:val="LaIt"/>
        </w:rPr>
        <w:t>ério</w:t>
      </w:r>
      <w:r w:rsidRPr="00556F3C">
        <w:rPr>
          <w:rStyle w:val="LaIt"/>
        </w:rPr>
        <w:t xml:space="preserve"> morum via</w:t>
      </w:r>
      <w:r>
        <w:t xml:space="preserve"> (</w:t>
      </w:r>
      <w:r w:rsidR="00E32236">
        <w:t>Tacite</w:t>
      </w:r>
      <w:r>
        <w:t xml:space="preserve">). </w:t>
      </w:r>
      <w:r w:rsidRPr="005119F6">
        <w:t xml:space="preserve">– </w:t>
      </w:r>
      <w:r w:rsidRPr="005119F6">
        <w:rPr>
          <w:rStyle w:val="NumNot"/>
        </w:rPr>
        <w:t>16</w:t>
      </w:r>
      <w:bookmarkStart w:id="4405" w:name="t4p512n16"/>
      <w:bookmarkEnd w:id="4405"/>
      <w:r w:rsidRPr="005119F6">
        <w:rPr>
          <w:rStyle w:val="NumNot"/>
        </w:rPr>
        <w:t>.</w:t>
      </w:r>
      <w:r>
        <w:t xml:space="preserve"> C’est-à-dire les orgueilleux. </w:t>
      </w:r>
      <w:r w:rsidRPr="005119F6">
        <w:t xml:space="preserve">– </w:t>
      </w:r>
      <w:r w:rsidRPr="005119F6">
        <w:rPr>
          <w:rStyle w:val="NumNot"/>
        </w:rPr>
        <w:t>17</w:t>
      </w:r>
      <w:bookmarkStart w:id="4406" w:name="t4p512n17"/>
      <w:bookmarkEnd w:id="4406"/>
      <w:r w:rsidRPr="005119F6">
        <w:rPr>
          <w:rStyle w:val="NumNot"/>
        </w:rPr>
        <w:t>.</w:t>
      </w:r>
      <w:r>
        <w:t xml:space="preserve"> Pour sa part, Nabuchodonosor avait été tellement écrasé et confondu dans son orgueil, que c’est lui qui publie tout cela dans un édit.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4407" w:name="t4p513"/>
      <w:bookmarkEnd w:id="4407"/>
      <w:r w:rsidR="00CE404A">
        <w:t xml:space="preserve"> </w:t>
      </w:r>
    </w:p>
    <w:p w:rsidR="00CE404A" w:rsidRDefault="00814C0C" w:rsidP="00DD7860">
      <w:pPr>
        <w:pStyle w:val="Summarium"/>
      </w:pPr>
      <w:r>
        <w:t>Baltassar, buvant avec les grands de sa cour dans les vases du temple, aperçoit une main qui traçait des caractères sur la muraille : personne ne peut les expliquer.</w:t>
      </w:r>
      <w:r w:rsidR="00CE404A">
        <w:t xml:space="preserve"> </w:t>
      </w:r>
    </w:p>
    <w:p w:rsidR="00CE404A" w:rsidRDefault="00814C0C" w:rsidP="000F4914">
      <w:pPr>
        <w:pStyle w:val="fl"/>
      </w:pPr>
      <w:r>
        <w:t>B</w:t>
      </w:r>
      <w:r w:rsidR="007F75CB">
        <w:t>altássar</w:t>
      </w:r>
      <w:r>
        <w:rPr>
          <w:vertAlign w:val="superscript"/>
        </w:rPr>
        <w:t>1</w:t>
      </w:r>
      <w:r>
        <w:t xml:space="preserve"> rex fecit grande conv</w:t>
      </w:r>
      <w:r w:rsidR="007F75CB">
        <w:t>ívium</w:t>
      </w:r>
      <w:r>
        <w:t xml:space="preserve"> optim</w:t>
      </w:r>
      <w:r w:rsidR="007F75CB">
        <w:t>átibus</w:t>
      </w:r>
      <w:r>
        <w:t xml:space="preserve"> suis mille : et unu</w:t>
      </w:r>
      <w:r w:rsidR="007F75CB">
        <w:t>squísque</w:t>
      </w:r>
      <w:r>
        <w:t xml:space="preserve"> </w:t>
      </w:r>
      <w:r w:rsidR="007F75CB">
        <w:t>secúndum</w:t>
      </w:r>
      <w:r>
        <w:t xml:space="preserve"> suam </w:t>
      </w:r>
      <w:r w:rsidR="007F75CB">
        <w:t>bibébat</w:t>
      </w:r>
      <w:r>
        <w:t xml:space="preserve"> </w:t>
      </w:r>
      <w:r w:rsidR="007F75CB">
        <w:t>ætátem</w:t>
      </w:r>
      <w:r>
        <w:rPr>
          <w:vertAlign w:val="superscript"/>
        </w:rPr>
        <w:t>2</w:t>
      </w:r>
      <w:r>
        <w:t>.</w:t>
      </w:r>
      <w:r w:rsidR="00CE404A">
        <w:t xml:space="preserve"> </w:t>
      </w:r>
    </w:p>
    <w:p w:rsidR="00CE404A" w:rsidRDefault="006B4489" w:rsidP="000F4914">
      <w:pPr>
        <w:pStyle w:val="fl"/>
      </w:pPr>
      <w:r>
        <w:t>Præcépit</w:t>
      </w:r>
      <w:r w:rsidR="00814C0C">
        <w:t xml:space="preserve"> ergo jam te</w:t>
      </w:r>
      <w:r w:rsidR="007F75CB">
        <w:t>muléntus</w:t>
      </w:r>
      <w:r w:rsidR="00814C0C">
        <w:t>, ut aff</w:t>
      </w:r>
      <w:r w:rsidR="007F75CB">
        <w:t>erréntur</w:t>
      </w:r>
      <w:r w:rsidR="00814C0C">
        <w:t xml:space="preserve"> vasa </w:t>
      </w:r>
      <w:r w:rsidR="007F75CB">
        <w:t>áurea</w:t>
      </w:r>
      <w:r w:rsidR="00814C0C">
        <w:t xml:space="preserve"> et arg</w:t>
      </w:r>
      <w:r w:rsidR="007F75CB">
        <w:t>éntea</w:t>
      </w:r>
      <w:r w:rsidR="00814C0C">
        <w:t>, quæ asport</w:t>
      </w:r>
      <w:r w:rsidR="007F75CB">
        <w:t>áverat</w:t>
      </w:r>
      <w:r w:rsidR="00814C0C">
        <w:t xml:space="preserve"> </w:t>
      </w:r>
      <w:r w:rsidR="002B18DD">
        <w:t>Nabuchodónosor</w:t>
      </w:r>
      <w:r w:rsidR="00814C0C">
        <w:t xml:space="preserve"> pater</w:t>
      </w:r>
      <w:r w:rsidR="00814C0C">
        <w:rPr>
          <w:vertAlign w:val="superscript"/>
        </w:rPr>
        <w:t>3</w:t>
      </w:r>
      <w:r w:rsidR="00814C0C">
        <w:t xml:space="preserve"> ejus de templo, quod fuit in </w:t>
      </w:r>
      <w:r w:rsidR="007F75CB">
        <w:t>Jerúsalem</w:t>
      </w:r>
      <w:r w:rsidR="00814C0C">
        <w:t xml:space="preserve">, ut </w:t>
      </w:r>
      <w:r w:rsidR="009E0F71">
        <w:t>bíberent</w:t>
      </w:r>
      <w:r w:rsidR="00814C0C">
        <w:t xml:space="preserve"> in eis rex et op</w:t>
      </w:r>
      <w:r w:rsidR="007F75CB">
        <w:t>timátes</w:t>
      </w:r>
      <w:r w:rsidR="00814C0C">
        <w:t xml:space="preserve"> ejus.</w:t>
      </w:r>
      <w:r w:rsidR="00CE404A">
        <w:t xml:space="preserve"> </w:t>
      </w:r>
    </w:p>
    <w:p w:rsidR="00CE404A" w:rsidRDefault="00814C0C" w:rsidP="000F4914">
      <w:pPr>
        <w:pStyle w:val="fl"/>
      </w:pPr>
      <w:r>
        <w:t xml:space="preserve">Tunc </w:t>
      </w:r>
      <w:r w:rsidR="007F75CB">
        <w:t>alláta</w:t>
      </w:r>
      <w:r>
        <w:t xml:space="preserve"> sunt vasa </w:t>
      </w:r>
      <w:r w:rsidR="007F75CB">
        <w:t>áurea</w:t>
      </w:r>
      <w:r>
        <w:t>, et arg</w:t>
      </w:r>
      <w:r w:rsidR="007F75CB">
        <w:t>éntea</w:t>
      </w:r>
      <w:r>
        <w:t>, quæ asport</w:t>
      </w:r>
      <w:r w:rsidR="007F75CB">
        <w:t>áverat</w:t>
      </w:r>
      <w:r>
        <w:rPr>
          <w:vertAlign w:val="superscript"/>
        </w:rPr>
        <w:t>4</w:t>
      </w:r>
      <w:r>
        <w:t xml:space="preserve"> de templo, quod f</w:t>
      </w:r>
      <w:r w:rsidR="007F75CB">
        <w:t>úerat</w:t>
      </w:r>
      <w:r>
        <w:t xml:space="preserve"> in </w:t>
      </w:r>
      <w:r w:rsidR="007F75CB">
        <w:t>Jerúsalem</w:t>
      </w:r>
      <w:r>
        <w:t xml:space="preserve"> : et </w:t>
      </w:r>
      <w:r w:rsidR="007F75CB">
        <w:t>bibérunt</w:t>
      </w:r>
      <w:r>
        <w:t xml:space="preserve"> in eis rex et op</w:t>
      </w:r>
      <w:r w:rsidR="007F75CB">
        <w:t>timátes</w:t>
      </w:r>
      <w:r>
        <w:t xml:space="preserve"> ejus.</w:t>
      </w:r>
      <w:r w:rsidR="00CE404A">
        <w:t xml:space="preserve"> </w:t>
      </w:r>
    </w:p>
    <w:p w:rsidR="00CE404A" w:rsidRDefault="007F75CB" w:rsidP="000F4914">
      <w:pPr>
        <w:pStyle w:val="fl"/>
      </w:pPr>
      <w:r>
        <w:t>Bibébant</w:t>
      </w:r>
      <w:r w:rsidR="00814C0C">
        <w:t xml:space="preserve"> vinum, et l</w:t>
      </w:r>
      <w:r>
        <w:t>audábant</w:t>
      </w:r>
      <w:r w:rsidR="00814C0C">
        <w:t xml:space="preserve"> deos suos </w:t>
      </w:r>
      <w:r>
        <w:t>áureos</w:t>
      </w:r>
      <w:r w:rsidR="00814C0C">
        <w:t>, et arg</w:t>
      </w:r>
      <w:r>
        <w:t>énteos</w:t>
      </w:r>
      <w:r w:rsidR="00814C0C">
        <w:t xml:space="preserve">, </w:t>
      </w:r>
      <w:r>
        <w:t>ǽreos</w:t>
      </w:r>
      <w:r w:rsidR="00814C0C">
        <w:t>, f</w:t>
      </w:r>
      <w:r>
        <w:t>érreos</w:t>
      </w:r>
      <w:r w:rsidR="00814C0C">
        <w:t>, li</w:t>
      </w:r>
      <w:r>
        <w:t>gneósque</w:t>
      </w:r>
      <w:r w:rsidR="00814C0C">
        <w:t xml:space="preserve"> et lap</w:t>
      </w:r>
      <w:r>
        <w:t>ídeos</w:t>
      </w:r>
      <w:r w:rsidR="00814C0C">
        <w:rPr>
          <w:vertAlign w:val="superscript"/>
        </w:rPr>
        <w:t>5</w:t>
      </w:r>
      <w:r w:rsidR="00814C0C">
        <w:t>.</w:t>
      </w:r>
      <w:r w:rsidR="00CE404A">
        <w:t xml:space="preserve"> </w:t>
      </w:r>
    </w:p>
    <w:p w:rsidR="00CE404A" w:rsidRDefault="00814C0C" w:rsidP="000F4914">
      <w:pPr>
        <w:pStyle w:val="fl"/>
      </w:pPr>
      <w:r>
        <w:t>In eādem horā app</w:t>
      </w:r>
      <w:r w:rsidR="007F75CB">
        <w:t>aruérunt</w:t>
      </w:r>
      <w:r>
        <w:t xml:space="preserve"> </w:t>
      </w:r>
      <w:r w:rsidR="009E0F71">
        <w:t>dígiti</w:t>
      </w:r>
      <w:r>
        <w:t xml:space="preserve">, quasi manus </w:t>
      </w:r>
      <w:r w:rsidR="007F75CB">
        <w:t>hóminis</w:t>
      </w:r>
      <w:r>
        <w:t xml:space="preserve"> sc</w:t>
      </w:r>
      <w:r w:rsidR="007F75CB">
        <w:t>ribéntis</w:t>
      </w:r>
      <w:r>
        <w:t xml:space="preserve"> contra </w:t>
      </w:r>
      <w:r w:rsidR="009E0F71">
        <w:t>candelábrum</w:t>
      </w:r>
      <w:r>
        <w:rPr>
          <w:vertAlign w:val="superscript"/>
        </w:rPr>
        <w:t>6</w:t>
      </w:r>
      <w:r>
        <w:t xml:space="preserve"> in superf</w:t>
      </w:r>
      <w:r w:rsidR="007F75CB">
        <w:t>ície</w:t>
      </w:r>
      <w:r>
        <w:t xml:space="preserve"> p</w:t>
      </w:r>
      <w:r w:rsidR="007F75CB">
        <w:t>aríetis</w:t>
      </w:r>
      <w:r>
        <w:t xml:space="preserve"> aulæ r</w:t>
      </w:r>
      <w:r w:rsidR="007F75CB">
        <w:t>égiæ</w:t>
      </w:r>
      <w:r>
        <w:t> : et rex asp</w:t>
      </w:r>
      <w:r w:rsidR="007F75CB">
        <w:t>iciébat</w:t>
      </w:r>
      <w:r>
        <w:t xml:space="preserve"> art</w:t>
      </w:r>
      <w:r w:rsidR="007F75CB">
        <w:t>ículos</w:t>
      </w:r>
      <w:r>
        <w:t xml:space="preserve"> manūs sc</w:t>
      </w:r>
      <w:r w:rsidR="007F75CB">
        <w:t>ribéntis</w:t>
      </w:r>
      <w:r>
        <w:t>.</w:t>
      </w:r>
      <w:r w:rsidR="00CE404A">
        <w:t xml:space="preserve"> </w:t>
      </w:r>
    </w:p>
    <w:p w:rsidR="00CE404A" w:rsidRDefault="00814C0C" w:rsidP="000F4914">
      <w:pPr>
        <w:pStyle w:val="fl"/>
      </w:pPr>
      <w:r>
        <w:t>Tunc f</w:t>
      </w:r>
      <w:r w:rsidR="007F75CB">
        <w:t>ácies</w:t>
      </w:r>
      <w:r>
        <w:t xml:space="preserve"> regis com</w:t>
      </w:r>
      <w:r w:rsidR="007F75CB">
        <w:t>mutáta</w:t>
      </w:r>
      <w:r>
        <w:t xml:space="preserve"> est, et cogit</w:t>
      </w:r>
      <w:r w:rsidR="007F75CB">
        <w:t>atiónes</w:t>
      </w:r>
      <w:r>
        <w:t xml:space="preserve"> ejus cont</w:t>
      </w:r>
      <w:r w:rsidR="007F75CB">
        <w:t>urbábant</w:t>
      </w:r>
      <w:r>
        <w:t xml:space="preserve"> eum : et </w:t>
      </w:r>
      <w:r w:rsidR="009E0F71">
        <w:t>compáges</w:t>
      </w:r>
      <w:r>
        <w:t xml:space="preserve"> renum ejus sol</w:t>
      </w:r>
      <w:r w:rsidR="007F75CB">
        <w:t>vebántur</w:t>
      </w:r>
      <w:r>
        <w:t>, et g</w:t>
      </w:r>
      <w:r w:rsidR="007F75CB">
        <w:t>énua</w:t>
      </w:r>
      <w:r>
        <w:t xml:space="preserve"> ejus ad se </w:t>
      </w:r>
      <w:r w:rsidR="007F75CB">
        <w:t>ínvicem</w:t>
      </w:r>
      <w:r>
        <w:t xml:space="preserve"> colli</w:t>
      </w:r>
      <w:r w:rsidR="007F75CB">
        <w:t>debántur</w:t>
      </w:r>
      <w:r>
        <w:t>.</w:t>
      </w:r>
      <w:r w:rsidR="00CE404A">
        <w:t xml:space="preserve"> </w:t>
      </w:r>
    </w:p>
    <w:p w:rsidR="00CE404A" w:rsidRDefault="00814C0C" w:rsidP="000F4914">
      <w:pPr>
        <w:pStyle w:val="fl"/>
      </w:pPr>
      <w:r>
        <w:t>Exc</w:t>
      </w:r>
      <w:r w:rsidR="007F75CB">
        <w:t>lamávit</w:t>
      </w:r>
      <w:r>
        <w:t xml:space="preserve"> </w:t>
      </w:r>
      <w:r w:rsidR="007F75CB">
        <w:t>ítaque</w:t>
      </w:r>
      <w:r>
        <w:t xml:space="preserve"> rex f</w:t>
      </w:r>
      <w:r w:rsidR="007F75CB">
        <w:t>órtiter</w:t>
      </w:r>
      <w:r>
        <w:t xml:space="preserve">, ut </w:t>
      </w:r>
      <w:r w:rsidR="009E0F71">
        <w:t>introdúcerent</w:t>
      </w:r>
      <w:r>
        <w:t xml:space="preserve"> magos, Ch</w:t>
      </w:r>
      <w:r w:rsidR="007F75CB">
        <w:t>aldǽos</w:t>
      </w:r>
      <w:r>
        <w:t>, et ar</w:t>
      </w:r>
      <w:r w:rsidR="007F75CB">
        <w:t>úspices</w:t>
      </w:r>
      <w:r>
        <w:t xml:space="preserve">. Et </w:t>
      </w:r>
      <w:r w:rsidR="009E0F71">
        <w:t>próloquens</w:t>
      </w:r>
      <w:r>
        <w:t xml:space="preserve"> rex ait sapi</w:t>
      </w:r>
      <w:r w:rsidR="007F75CB">
        <w:t>éntibus</w:t>
      </w:r>
      <w:r>
        <w:t xml:space="preserve"> Ba</w:t>
      </w:r>
      <w:r w:rsidR="007F75CB">
        <w:t>bylónis</w:t>
      </w:r>
      <w:r>
        <w:t> : Q</w:t>
      </w:r>
      <w:r w:rsidR="007F75CB">
        <w:t>uicúmque</w:t>
      </w:r>
      <w:r>
        <w:t xml:space="preserve"> l</w:t>
      </w:r>
      <w:r w:rsidR="007F75CB">
        <w:t>égerit</w:t>
      </w:r>
      <w:r>
        <w:t xml:space="preserve"> scr</w:t>
      </w:r>
      <w:r w:rsidR="007F75CB">
        <w:t>iptúram</w:t>
      </w:r>
      <w:r>
        <w:t xml:space="preserve"> hanc, et interpret</w:t>
      </w:r>
      <w:r w:rsidR="007F75CB">
        <w:t>atiónem</w:t>
      </w:r>
      <w:r>
        <w:t xml:space="preserve"> ejus ma</w:t>
      </w:r>
      <w:r w:rsidR="007F75CB">
        <w:t>niféstam</w:t>
      </w:r>
      <w:r>
        <w:t xml:space="preserve"> mihi f</w:t>
      </w:r>
      <w:r w:rsidR="007F75CB">
        <w:t>écerit</w:t>
      </w:r>
      <w:r>
        <w:t xml:space="preserve">, </w:t>
      </w:r>
      <w:r w:rsidR="00087906">
        <w:t>púrpurā</w:t>
      </w:r>
      <w:r>
        <w:t xml:space="preserve"> ve</w:t>
      </w:r>
      <w:r w:rsidR="007F75CB">
        <w:t>stiétur</w:t>
      </w:r>
      <w:r>
        <w:t xml:space="preserve">, et torquem </w:t>
      </w:r>
      <w:r w:rsidR="007F75CB">
        <w:t>áuream</w:t>
      </w:r>
      <w:r>
        <w:t xml:space="preserve"> </w:t>
      </w:r>
      <w:r w:rsidR="007F75CB">
        <w:t>habébit</w:t>
      </w:r>
      <w:r>
        <w:t xml:space="preserve"> in collo, et t</w:t>
      </w:r>
      <w:r w:rsidR="007F75CB">
        <w:t>értius</w:t>
      </w:r>
      <w:r>
        <w:rPr>
          <w:vertAlign w:val="superscript"/>
        </w:rPr>
        <w:t>7</w:t>
      </w:r>
      <w:r>
        <w:t xml:space="preserve"> in regno meo erit.</w:t>
      </w:r>
      <w:r w:rsidR="00CE404A">
        <w:t xml:space="preserve"> </w:t>
      </w:r>
    </w:p>
    <w:p w:rsidR="00CE404A" w:rsidRDefault="00814C0C" w:rsidP="000F4914">
      <w:pPr>
        <w:pStyle w:val="fl"/>
      </w:pPr>
      <w:r>
        <w:t>Tunc i</w:t>
      </w:r>
      <w:r w:rsidR="007F75CB">
        <w:t>ngréssi</w:t>
      </w:r>
      <w:r>
        <w:t xml:space="preserve"> omnes s</w:t>
      </w:r>
      <w:r w:rsidR="007F75CB">
        <w:t>apiéntes</w:t>
      </w:r>
      <w:r>
        <w:t xml:space="preserve"> regis non p</w:t>
      </w:r>
      <w:r w:rsidR="007F75CB">
        <w:t>otuérunt</w:t>
      </w:r>
      <w:r>
        <w:t xml:space="preserve"> nec scr</w:t>
      </w:r>
      <w:r w:rsidR="007F75CB">
        <w:t>iptúram</w:t>
      </w:r>
      <w:r>
        <w:t xml:space="preserve"> </w:t>
      </w:r>
      <w:r w:rsidR="00087906">
        <w:t>légere</w:t>
      </w:r>
      <w:r>
        <w:t>, nec interpret</w:t>
      </w:r>
      <w:r w:rsidR="007F75CB">
        <w:t>atiónem</w:t>
      </w:r>
      <w:r>
        <w:t xml:space="preserve"> in</w:t>
      </w:r>
      <w:r w:rsidR="007F75CB">
        <w:t>dicáre</w:t>
      </w:r>
      <w:r>
        <w:t xml:space="preserve"> regi.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08" w:name="t4p513n01"/>
      <w:bookmarkEnd w:id="4408"/>
      <w:r w:rsidRPr="005119F6">
        <w:rPr>
          <w:rStyle w:val="NumNot"/>
        </w:rPr>
        <w:t>.</w:t>
      </w:r>
      <w:r>
        <w:t xml:space="preserve"> Baltassar, nommé par les profanes </w:t>
      </w:r>
      <w:r w:rsidRPr="00556F3C">
        <w:rPr>
          <w:rStyle w:val="LaIt"/>
        </w:rPr>
        <w:t>Nabonn</w:t>
      </w:r>
      <w:r w:rsidR="00087906" w:rsidRPr="00556F3C">
        <w:rPr>
          <w:rStyle w:val="LaIt"/>
        </w:rPr>
        <w:t>a</w:t>
      </w:r>
      <w:r w:rsidR="008D018B" w:rsidRPr="00556F3C">
        <w:rPr>
          <w:rStyle w:val="LaIt"/>
        </w:rPr>
        <w:t>dius</w:t>
      </w:r>
      <w:r w:rsidRPr="00556F3C">
        <w:rPr>
          <w:rStyle w:val="LaIt"/>
        </w:rPr>
        <w:t>, Nabonnodus</w:t>
      </w:r>
      <w:r>
        <w:t xml:space="preserve"> ou </w:t>
      </w:r>
      <w:r w:rsidRPr="00556F3C">
        <w:rPr>
          <w:rStyle w:val="LaIt"/>
        </w:rPr>
        <w:t>La</w:t>
      </w:r>
      <w:r w:rsidR="006733BA" w:rsidRPr="00556F3C">
        <w:rPr>
          <w:rStyle w:val="LaIt"/>
        </w:rPr>
        <w:t>bynétus</w:t>
      </w:r>
      <w:r w:rsidRPr="00556F3C">
        <w:rPr>
          <w:rStyle w:val="LaIt"/>
        </w:rPr>
        <w:t>,</w:t>
      </w:r>
      <w:r>
        <w:t xml:space="preserve"> dernier roi de Babylone, fils d’Evilmérodach et petit-fils de Nabuchodonosor le Grand, connu seulement par la profanation dont il est parlé et la fin tragique qui en fut la suite (538 ans av. J.-C). </w:t>
      </w:r>
      <w:r w:rsidRPr="005119F6">
        <w:t xml:space="preserve">– </w:t>
      </w:r>
      <w:r w:rsidRPr="005119F6">
        <w:rPr>
          <w:rStyle w:val="NumNot"/>
        </w:rPr>
        <w:t>2</w:t>
      </w:r>
      <w:bookmarkStart w:id="4409" w:name="t4p513n02"/>
      <w:bookmarkEnd w:id="4409"/>
      <w:r w:rsidRPr="005119F6">
        <w:rPr>
          <w:rStyle w:val="NumNot"/>
        </w:rPr>
        <w:t>.</w:t>
      </w:r>
      <w:r>
        <w:t xml:space="preserve"> Chez les anciens on passait la coupe, et chacun buvait à son tour ; les plus âgés et les plus dignes, les premiers, et les autres ensuite. On comprend </w:t>
      </w:r>
      <w:r>
        <w:lastRenderedPageBreak/>
        <w:t xml:space="preserve">que pour on festin de mille personnes, il devait y avoir plusieurs tables où les choses se pratiquaient ainsi. </w:t>
      </w:r>
      <w:r w:rsidRPr="005119F6">
        <w:t xml:space="preserve">– </w:t>
      </w:r>
      <w:r w:rsidRPr="005119F6">
        <w:rPr>
          <w:rStyle w:val="NumNot"/>
        </w:rPr>
        <w:t>3</w:t>
      </w:r>
      <w:bookmarkStart w:id="4410" w:name="t4p513n03"/>
      <w:bookmarkEnd w:id="4410"/>
      <w:r w:rsidRPr="005119F6">
        <w:rPr>
          <w:rStyle w:val="NumNot"/>
        </w:rPr>
        <w:t>.</w:t>
      </w:r>
      <w:r>
        <w:t xml:space="preserve"> </w:t>
      </w:r>
      <w:r w:rsidRPr="00556F3C">
        <w:rPr>
          <w:rStyle w:val="LaIt"/>
        </w:rPr>
        <w:t>Pater</w:t>
      </w:r>
      <w:r>
        <w:t xml:space="preserve"> pour </w:t>
      </w:r>
      <w:r w:rsidRPr="00556F3C">
        <w:rPr>
          <w:rStyle w:val="LaIt"/>
        </w:rPr>
        <w:t>avus</w:t>
      </w:r>
      <w:r>
        <w:t xml:space="preserve">. </w:t>
      </w:r>
      <w:r w:rsidRPr="005119F6">
        <w:t xml:space="preserve">– </w:t>
      </w:r>
      <w:r w:rsidRPr="005119F6">
        <w:rPr>
          <w:rStyle w:val="NumNot"/>
        </w:rPr>
        <w:t>4</w:t>
      </w:r>
      <w:bookmarkStart w:id="4411" w:name="t4p513n04"/>
      <w:bookmarkEnd w:id="4411"/>
      <w:r w:rsidRPr="005119F6">
        <w:rPr>
          <w:rStyle w:val="NumNot"/>
        </w:rPr>
        <w:t>.</w:t>
      </w:r>
      <w:r>
        <w:t xml:space="preserve"> Nabuchodonosor. </w:t>
      </w:r>
      <w:r w:rsidRPr="005119F6">
        <w:t xml:space="preserve">– </w:t>
      </w:r>
      <w:r w:rsidRPr="005119F6">
        <w:rPr>
          <w:rStyle w:val="NumNot"/>
        </w:rPr>
        <w:t>5</w:t>
      </w:r>
      <w:bookmarkStart w:id="4412" w:name="t4p513n05"/>
      <w:bookmarkEnd w:id="4412"/>
      <w:r w:rsidRPr="005119F6">
        <w:rPr>
          <w:rStyle w:val="NumNot"/>
        </w:rPr>
        <w:t>.</w:t>
      </w:r>
      <w:r>
        <w:t xml:space="preserve"> Comme s’ils avaient triomphé du vrai Dieu. </w:t>
      </w:r>
      <w:r w:rsidRPr="005119F6">
        <w:t xml:space="preserve">– </w:t>
      </w:r>
      <w:r w:rsidRPr="005119F6">
        <w:rPr>
          <w:rStyle w:val="NumNot"/>
        </w:rPr>
        <w:t>6</w:t>
      </w:r>
      <w:bookmarkStart w:id="4413" w:name="t4p513n06"/>
      <w:bookmarkEnd w:id="4413"/>
      <w:r w:rsidRPr="005119F6">
        <w:rPr>
          <w:rStyle w:val="NumNot"/>
        </w:rPr>
        <w:t>.</w:t>
      </w:r>
      <w:r>
        <w:t xml:space="preserve"> Peut-être le candélabre à sept branches qu’on avait dû également apporter de Jérusalem. </w:t>
      </w:r>
      <w:r w:rsidRPr="005119F6">
        <w:t xml:space="preserve">– </w:t>
      </w:r>
      <w:r w:rsidRPr="005119F6">
        <w:rPr>
          <w:rStyle w:val="NumNot"/>
        </w:rPr>
        <w:t>7</w:t>
      </w:r>
      <w:bookmarkStart w:id="4414" w:name="t4p513n07"/>
      <w:bookmarkEnd w:id="4414"/>
      <w:r w:rsidRPr="005119F6">
        <w:rPr>
          <w:rStyle w:val="NumNot"/>
        </w:rPr>
        <w:t>.</w:t>
      </w:r>
      <w:r>
        <w:t xml:space="preserve"> La seconde personne du royaume devait être ou la reine ou le fils aîné du roi.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4415" w:name="t4p514"/>
      <w:bookmarkEnd w:id="4415"/>
      <w:r w:rsidR="00CE404A">
        <w:t xml:space="preserve"> </w:t>
      </w:r>
    </w:p>
    <w:p w:rsidR="00CE404A" w:rsidRDefault="00814C0C" w:rsidP="00DD7860">
      <w:pPr>
        <w:pStyle w:val="Summarium"/>
      </w:pPr>
      <w:r>
        <w:t>La reine indique Daniel comme pouvant expliquer les caractères tracés sur la muraille ; il est introduit devant Baltassar qui lui en demande l’explication.</w:t>
      </w:r>
      <w:r w:rsidR="00CE404A">
        <w:t xml:space="preserve"> </w:t>
      </w:r>
    </w:p>
    <w:p w:rsidR="00CE404A" w:rsidRDefault="00814C0C" w:rsidP="000F4914">
      <w:pPr>
        <w:pStyle w:val="fl"/>
      </w:pPr>
      <w:r>
        <w:t>Unde rex B</w:t>
      </w:r>
      <w:r w:rsidR="007F75CB">
        <w:t>altássar</w:t>
      </w:r>
      <w:r>
        <w:t xml:space="preserve"> satis</w:t>
      </w:r>
      <w:r>
        <w:rPr>
          <w:vertAlign w:val="superscript"/>
        </w:rPr>
        <w:t>1</w:t>
      </w:r>
      <w:r>
        <w:t xml:space="preserve"> cont</w:t>
      </w:r>
      <w:r w:rsidR="007F75CB">
        <w:t>urbátus</w:t>
      </w:r>
      <w:r>
        <w:t xml:space="preserve"> est, et vultu </w:t>
      </w:r>
      <w:r w:rsidR="007F75CB">
        <w:t>illíus</w:t>
      </w:r>
      <w:r>
        <w:t xml:space="preserve"> im</w:t>
      </w:r>
      <w:r w:rsidR="007F75CB">
        <w:t>mutátus</w:t>
      </w:r>
      <w:r>
        <w:t xml:space="preserve"> est</w:t>
      </w:r>
      <w:r>
        <w:rPr>
          <w:vertAlign w:val="superscript"/>
        </w:rPr>
        <w:t>2</w:t>
      </w:r>
      <w:r>
        <w:t> : sed et op</w:t>
      </w:r>
      <w:r w:rsidR="007F75CB">
        <w:t>timátes</w:t>
      </w:r>
      <w:r>
        <w:t xml:space="preserve"> ejus tur</w:t>
      </w:r>
      <w:r w:rsidR="007F75CB">
        <w:t>babántur</w:t>
      </w:r>
      <w:r>
        <w:t>.</w:t>
      </w:r>
      <w:r w:rsidR="00CE404A">
        <w:t xml:space="preserve"> </w:t>
      </w:r>
    </w:p>
    <w:p w:rsidR="00CE404A" w:rsidRDefault="009D0244" w:rsidP="000F4914">
      <w:pPr>
        <w:pStyle w:val="fl"/>
      </w:pPr>
      <w:r>
        <w:t>Regína</w:t>
      </w:r>
      <w:r w:rsidR="00814C0C">
        <w:rPr>
          <w:vertAlign w:val="superscript"/>
        </w:rPr>
        <w:t>3</w:t>
      </w:r>
      <w:r w:rsidR="00814C0C">
        <w:t xml:space="preserve"> autem, pro re quæ acc</w:t>
      </w:r>
      <w:r w:rsidR="007F75CB">
        <w:t>íderat</w:t>
      </w:r>
      <w:r w:rsidR="00814C0C">
        <w:t xml:space="preserve"> regi, et optim</w:t>
      </w:r>
      <w:r w:rsidR="007F75CB">
        <w:t>átibus</w:t>
      </w:r>
      <w:r w:rsidR="00814C0C">
        <w:t xml:space="preserve"> ejus, domum c</w:t>
      </w:r>
      <w:r w:rsidR="007F75CB">
        <w:t>onvívii</w:t>
      </w:r>
      <w:r w:rsidR="00814C0C">
        <w:t xml:space="preserve"> i</w:t>
      </w:r>
      <w:r w:rsidR="007F75CB">
        <w:t>ngréssa</w:t>
      </w:r>
      <w:r w:rsidR="00814C0C">
        <w:t xml:space="preserve"> est</w:t>
      </w:r>
      <w:r w:rsidR="00814C0C">
        <w:rPr>
          <w:vertAlign w:val="superscript"/>
        </w:rPr>
        <w:t>4</w:t>
      </w:r>
      <w:r w:rsidR="00814C0C">
        <w:t xml:space="preserve"> : et </w:t>
      </w:r>
      <w:r w:rsidR="009E0F71">
        <w:t>próloquens</w:t>
      </w:r>
      <w:r w:rsidR="00814C0C">
        <w:t xml:space="preserve"> ait : Rex in </w:t>
      </w:r>
      <w:r w:rsidR="007F75CB">
        <w:t>ætérnum</w:t>
      </w:r>
      <w:r w:rsidR="00814C0C">
        <w:t xml:space="preserve"> vive</w:t>
      </w:r>
      <w:r w:rsidR="00814C0C">
        <w:rPr>
          <w:vertAlign w:val="superscript"/>
        </w:rPr>
        <w:t>5</w:t>
      </w:r>
      <w:r w:rsidR="00814C0C">
        <w:t> : non te c</w:t>
      </w:r>
      <w:r w:rsidR="007F75CB">
        <w:t>ontúrbent</w:t>
      </w:r>
      <w:r w:rsidR="00814C0C">
        <w:t xml:space="preserve"> cogit</w:t>
      </w:r>
      <w:r w:rsidR="007F75CB">
        <w:t>atiónes</w:t>
      </w:r>
      <w:r w:rsidR="00814C0C">
        <w:t xml:space="preserve"> tuæ, neque f</w:t>
      </w:r>
      <w:r w:rsidR="007F75CB">
        <w:t>ácies</w:t>
      </w:r>
      <w:r w:rsidR="00814C0C">
        <w:t xml:space="preserve"> tua im</w:t>
      </w:r>
      <w:r w:rsidR="007F75CB">
        <w:t>mutétur</w:t>
      </w:r>
      <w:r w:rsidR="00814C0C">
        <w:t>.</w:t>
      </w:r>
      <w:r w:rsidR="00CE404A">
        <w:t xml:space="preserve"> </w:t>
      </w:r>
    </w:p>
    <w:p w:rsidR="00CE404A" w:rsidRDefault="00814C0C" w:rsidP="000F4914">
      <w:pPr>
        <w:pStyle w:val="fl"/>
      </w:pPr>
      <w:r>
        <w:t>Est vir in regno tuo, qui s</w:t>
      </w:r>
      <w:r w:rsidR="007F75CB">
        <w:t>píritum</w:t>
      </w:r>
      <w:r>
        <w:t xml:space="preserve"> d</w:t>
      </w:r>
      <w:r w:rsidR="007F75CB">
        <w:t>eórum</w:t>
      </w:r>
      <w:r>
        <w:t xml:space="preserve"> sa</w:t>
      </w:r>
      <w:r w:rsidR="007F75CB">
        <w:t>nctórum</w:t>
      </w:r>
      <w:r>
        <w:t xml:space="preserve"> habet in se : et in di</w:t>
      </w:r>
      <w:r w:rsidR="007F75CB">
        <w:t>ébus</w:t>
      </w:r>
      <w:r>
        <w:t xml:space="preserve"> patris tui sci</w:t>
      </w:r>
      <w:r w:rsidR="007F75CB">
        <w:t>éntia</w:t>
      </w:r>
      <w:r>
        <w:t xml:space="preserve"> et sapi</w:t>
      </w:r>
      <w:r w:rsidR="007F75CB">
        <w:t>éntia</w:t>
      </w:r>
      <w:r>
        <w:t xml:space="preserve"> </w:t>
      </w:r>
      <w:r w:rsidR="007F75CB">
        <w:t>invéntæ</w:t>
      </w:r>
      <w:r>
        <w:t xml:space="preserve"> sunt in eo : nam et rex </w:t>
      </w:r>
      <w:r w:rsidR="002B18DD">
        <w:t>Nabuchodónosor</w:t>
      </w:r>
      <w:r>
        <w:t xml:space="preserve"> pater tuus, </w:t>
      </w:r>
      <w:r w:rsidR="009E0F71">
        <w:t>príncipem</w:t>
      </w:r>
      <w:r>
        <w:t xml:space="preserve"> </w:t>
      </w:r>
      <w:r w:rsidR="007F75CB">
        <w:t>magórum</w:t>
      </w:r>
      <w:r>
        <w:t>, incan</w:t>
      </w:r>
      <w:r w:rsidR="007F75CB">
        <w:t>tatórum</w:t>
      </w:r>
      <w:r>
        <w:t>, Cha</w:t>
      </w:r>
      <w:r w:rsidR="007F75CB">
        <w:t>ldæórum</w:t>
      </w:r>
      <w:r>
        <w:t>, et ar</w:t>
      </w:r>
      <w:r w:rsidR="007F75CB">
        <w:t>úspicum</w:t>
      </w:r>
      <w:r>
        <w:t xml:space="preserve"> const</w:t>
      </w:r>
      <w:r w:rsidR="007F75CB">
        <w:t>ítuit</w:t>
      </w:r>
      <w:r>
        <w:t xml:space="preserve"> eum, pater, inquam, tuus</w:t>
      </w:r>
      <w:r>
        <w:rPr>
          <w:vertAlign w:val="superscript"/>
        </w:rPr>
        <w:t>6</w:t>
      </w:r>
      <w:r>
        <w:t>, o rex :</w:t>
      </w:r>
      <w:r w:rsidR="00CE404A">
        <w:t xml:space="preserve"> </w:t>
      </w:r>
    </w:p>
    <w:p w:rsidR="00CE404A" w:rsidRDefault="00814C0C" w:rsidP="000F4914">
      <w:pPr>
        <w:pStyle w:val="fl"/>
      </w:pPr>
      <w:r>
        <w:t>Quia s</w:t>
      </w:r>
      <w:r w:rsidR="007F75CB">
        <w:t>píritus</w:t>
      </w:r>
      <w:r>
        <w:t xml:space="preserve"> </w:t>
      </w:r>
      <w:r w:rsidR="009E0F71">
        <w:t>ámplior</w:t>
      </w:r>
      <w:r>
        <w:t>, et prud</w:t>
      </w:r>
      <w:r w:rsidR="007F75CB">
        <w:t>éntia</w:t>
      </w:r>
      <w:r>
        <w:t>, intellige</w:t>
      </w:r>
      <w:r w:rsidR="007F75CB">
        <w:t>ntiáque</w:t>
      </w:r>
      <w:r>
        <w:t xml:space="preserve"> et interp</w:t>
      </w:r>
      <w:r w:rsidR="007F75CB">
        <w:t>retátio</w:t>
      </w:r>
      <w:r>
        <w:t xml:space="preserve"> so</w:t>
      </w:r>
      <w:r w:rsidR="007F75CB">
        <w:t>mniórum</w:t>
      </w:r>
      <w:r>
        <w:t>, et ost</w:t>
      </w:r>
      <w:r w:rsidR="007F75CB">
        <w:t>énsio</w:t>
      </w:r>
      <w:r>
        <w:t xml:space="preserve"> sec</w:t>
      </w:r>
      <w:r w:rsidR="007F75CB">
        <w:t>retórum</w:t>
      </w:r>
      <w:r>
        <w:t>, ac sol</w:t>
      </w:r>
      <w:r w:rsidR="007F75CB">
        <w:t>útio</w:t>
      </w:r>
      <w:r>
        <w:t xml:space="preserve"> li</w:t>
      </w:r>
      <w:r w:rsidR="007F75CB">
        <w:t>gatórum</w:t>
      </w:r>
      <w:r>
        <w:rPr>
          <w:vertAlign w:val="superscript"/>
        </w:rPr>
        <w:t>7</w:t>
      </w:r>
      <w:r>
        <w:t xml:space="preserve">, </w:t>
      </w:r>
      <w:r w:rsidR="007F75CB">
        <w:t>invéntæ</w:t>
      </w:r>
      <w:r>
        <w:t xml:space="preserve"> sunt in eo, hoc est in D</w:t>
      </w:r>
      <w:r w:rsidR="007F75CB">
        <w:t>aniéle</w:t>
      </w:r>
      <w:r>
        <w:t> : cui rex p</w:t>
      </w:r>
      <w:r w:rsidR="007F75CB">
        <w:t>ósuit</w:t>
      </w:r>
      <w:r>
        <w:t xml:space="preserve"> nomen B</w:t>
      </w:r>
      <w:r w:rsidR="007F75CB">
        <w:t>altássar</w:t>
      </w:r>
      <w:r>
        <w:t xml:space="preserve"> ; nunc </w:t>
      </w:r>
      <w:r w:rsidR="007F75CB">
        <w:t>ítaque</w:t>
      </w:r>
      <w:r>
        <w:t xml:space="preserve"> </w:t>
      </w:r>
      <w:r w:rsidR="002B18DD">
        <w:t>Dániel</w:t>
      </w:r>
      <w:r>
        <w:t xml:space="preserve"> </w:t>
      </w:r>
      <w:r w:rsidR="007F75CB">
        <w:t>vocétur</w:t>
      </w:r>
      <w:r>
        <w:t>, et interpret</w:t>
      </w:r>
      <w:r w:rsidR="007F75CB">
        <w:t>atiónem</w:t>
      </w:r>
      <w:r>
        <w:t xml:space="preserve"> n</w:t>
      </w:r>
      <w:r w:rsidR="007F75CB">
        <w:t>arrábit</w:t>
      </w:r>
      <w:r>
        <w:t>.</w:t>
      </w:r>
      <w:r w:rsidR="00CE404A">
        <w:t xml:space="preserve"> </w:t>
      </w:r>
    </w:p>
    <w:p w:rsidR="00CE404A" w:rsidRDefault="006B4489" w:rsidP="000F4914">
      <w:pPr>
        <w:pStyle w:val="fl"/>
      </w:pPr>
      <w:r>
        <w:t>Igitur</w:t>
      </w:r>
      <w:r w:rsidR="00814C0C">
        <w:t xml:space="preserve"> int</w:t>
      </w:r>
      <w:r w:rsidR="007F75CB">
        <w:t>rodúctus</w:t>
      </w:r>
      <w:r w:rsidR="00814C0C">
        <w:t xml:space="preserve"> est </w:t>
      </w:r>
      <w:r w:rsidR="002B18DD">
        <w:t>Dániel</w:t>
      </w:r>
      <w:r w:rsidR="00814C0C">
        <w:t xml:space="preserve"> coram rege. Ad quem p</w:t>
      </w:r>
      <w:r w:rsidR="007F75CB">
        <w:t>ræfátus</w:t>
      </w:r>
      <w:r w:rsidR="00814C0C">
        <w:t xml:space="preserve"> rex ait : Tu es </w:t>
      </w:r>
      <w:r w:rsidR="002B18DD">
        <w:t>Dániel</w:t>
      </w:r>
      <w:r w:rsidR="00814C0C">
        <w:t xml:space="preserve"> de f</w:t>
      </w:r>
      <w:r w:rsidR="007F75CB">
        <w:t>íliis</w:t>
      </w:r>
      <w:r w:rsidR="00814C0C">
        <w:t xml:space="preserve"> capti</w:t>
      </w:r>
      <w:r w:rsidR="007F75CB">
        <w:t>vitátis</w:t>
      </w:r>
      <w:r w:rsidR="00814C0C">
        <w:t xml:space="preserve"> </w:t>
      </w:r>
      <w:r w:rsidR="002B18DD">
        <w:t>Judæ</w:t>
      </w:r>
      <w:r w:rsidR="00814C0C">
        <w:t xml:space="preserve">, quem </w:t>
      </w:r>
      <w:r w:rsidR="007F75CB">
        <w:t>addúxit</w:t>
      </w:r>
      <w:r w:rsidR="00814C0C">
        <w:t xml:space="preserve"> pater meus rex de </w:t>
      </w:r>
      <w:r w:rsidR="00087906">
        <w:t>Judǽā</w:t>
      </w:r>
      <w:r w:rsidR="00814C0C">
        <w:rPr>
          <w:vertAlign w:val="superscript"/>
        </w:rPr>
        <w:t>8</w:t>
      </w:r>
      <w:r w:rsidR="00814C0C">
        <w:t> ?</w:t>
      </w:r>
      <w:r w:rsidR="00CE404A">
        <w:t xml:space="preserve"> </w:t>
      </w:r>
    </w:p>
    <w:p w:rsidR="00CE404A" w:rsidRDefault="007F75CB" w:rsidP="000F4914">
      <w:pPr>
        <w:pStyle w:val="fl"/>
      </w:pPr>
      <w:r>
        <w:t>Audívi</w:t>
      </w:r>
      <w:r w:rsidR="00814C0C">
        <w:t xml:space="preserve"> de te, qu</w:t>
      </w:r>
      <w:r>
        <w:t>óniam</w:t>
      </w:r>
      <w:r w:rsidR="00814C0C">
        <w:t xml:space="preserve"> s</w:t>
      </w:r>
      <w:r>
        <w:t>píritum</w:t>
      </w:r>
      <w:r w:rsidR="00814C0C">
        <w:t xml:space="preserve"> d</w:t>
      </w:r>
      <w:r>
        <w:t>eórum</w:t>
      </w:r>
      <w:r w:rsidR="00814C0C">
        <w:t xml:space="preserve"> h</w:t>
      </w:r>
      <w:r>
        <w:t>ábeas</w:t>
      </w:r>
      <w:r w:rsidR="00814C0C">
        <w:rPr>
          <w:vertAlign w:val="superscript"/>
        </w:rPr>
        <w:t>9</w:t>
      </w:r>
      <w:r w:rsidR="00814C0C">
        <w:t> : et sci</w:t>
      </w:r>
      <w:r>
        <w:t>éntia</w:t>
      </w:r>
      <w:r w:rsidR="00814C0C">
        <w:t xml:space="preserve"> intellige</w:t>
      </w:r>
      <w:r>
        <w:t>ntiáque</w:t>
      </w:r>
      <w:r w:rsidR="00814C0C">
        <w:t xml:space="preserve"> ac sapi</w:t>
      </w:r>
      <w:r>
        <w:t>éntia</w:t>
      </w:r>
      <w:r w:rsidR="00814C0C">
        <w:t xml:space="preserve"> ampl</w:t>
      </w:r>
      <w:r>
        <w:t>ióres</w:t>
      </w:r>
      <w:r w:rsidR="00814C0C">
        <w:rPr>
          <w:vertAlign w:val="superscript"/>
        </w:rPr>
        <w:t>10</w:t>
      </w:r>
      <w:r w:rsidR="00814C0C">
        <w:t xml:space="preserve"> </w:t>
      </w:r>
      <w:r>
        <w:t>invéntæ</w:t>
      </w:r>
      <w:r w:rsidR="00814C0C">
        <w:t xml:space="preserve"> sunt in te.</w:t>
      </w:r>
      <w:r w:rsidR="00CE404A">
        <w:t xml:space="preserve"> </w:t>
      </w:r>
    </w:p>
    <w:p w:rsidR="00CE404A" w:rsidRDefault="00814C0C" w:rsidP="000F4914">
      <w:pPr>
        <w:pStyle w:val="fl"/>
      </w:pPr>
      <w:r>
        <w:t>Et nunc intr</w:t>
      </w:r>
      <w:r w:rsidR="007F75CB">
        <w:t>ogréssi</w:t>
      </w:r>
      <w:r>
        <w:t xml:space="preserve"> sunt in co</w:t>
      </w:r>
      <w:r w:rsidR="007F75CB">
        <w:t>nspéctu</w:t>
      </w:r>
      <w:r>
        <w:t xml:space="preserve"> meo s</w:t>
      </w:r>
      <w:r w:rsidR="007F75CB">
        <w:t>apiéntes</w:t>
      </w:r>
      <w:r>
        <w:t xml:space="preserve"> magi, ut scr</w:t>
      </w:r>
      <w:r w:rsidR="007F75CB">
        <w:t>iptúram</w:t>
      </w:r>
      <w:r>
        <w:t xml:space="preserve"> hanc </w:t>
      </w:r>
      <w:r w:rsidR="009E0F71">
        <w:t>légerent</w:t>
      </w:r>
      <w:r>
        <w:t>, et interpret</w:t>
      </w:r>
      <w:r w:rsidR="007F75CB">
        <w:t>atiónem</w:t>
      </w:r>
      <w:r>
        <w:t xml:space="preserve"> ejus in</w:t>
      </w:r>
      <w:r w:rsidR="007F75CB">
        <w:t>dicárent</w:t>
      </w:r>
      <w:r>
        <w:t xml:space="preserve"> mihi : et neq</w:t>
      </w:r>
      <w:r w:rsidR="007F75CB">
        <w:t>uivérunt</w:t>
      </w:r>
      <w:r>
        <w:t xml:space="preserve"> sensum hujus s</w:t>
      </w:r>
      <w:r w:rsidR="007F75CB">
        <w:t>ermónis</w:t>
      </w:r>
      <w:r>
        <w:rPr>
          <w:vertAlign w:val="superscript"/>
        </w:rPr>
        <w:t>11</w:t>
      </w:r>
      <w:r>
        <w:t xml:space="preserve"> e</w:t>
      </w:r>
      <w:r w:rsidR="007F75CB">
        <w:t>dícere</w:t>
      </w:r>
      <w:r>
        <w:t>.</w:t>
      </w:r>
      <w:r w:rsidR="00CE404A">
        <w:t xml:space="preserve"> </w:t>
      </w:r>
    </w:p>
    <w:p w:rsidR="00CE404A" w:rsidRDefault="00814C0C" w:rsidP="000F4914">
      <w:pPr>
        <w:pStyle w:val="fl"/>
      </w:pPr>
      <w:r>
        <w:t xml:space="preserve">Porro ego </w:t>
      </w:r>
      <w:r w:rsidR="007F75CB">
        <w:t>audívi</w:t>
      </w:r>
      <w:r>
        <w:t xml:space="preserve"> de te, quod possis</w:t>
      </w:r>
      <w:r>
        <w:rPr>
          <w:vertAlign w:val="superscript"/>
        </w:rPr>
        <w:t>12</w:t>
      </w:r>
      <w:r>
        <w:t xml:space="preserve"> o</w:t>
      </w:r>
      <w:r w:rsidR="007F75CB">
        <w:t>bscúra</w:t>
      </w:r>
      <w:r>
        <w:t xml:space="preserve"> interp</w:t>
      </w:r>
      <w:r w:rsidR="007F75CB">
        <w:t>retári</w:t>
      </w:r>
      <w:r>
        <w:t xml:space="preserve">, et </w:t>
      </w:r>
      <w:r w:rsidR="007F75CB">
        <w:t>ligáta</w:t>
      </w:r>
      <w:r>
        <w:t xml:space="preserve"> </w:t>
      </w:r>
      <w:r w:rsidR="009E0F71">
        <w:t>dissólvere</w:t>
      </w:r>
      <w:r>
        <w:t> : si ergo vales scr</w:t>
      </w:r>
      <w:r w:rsidR="007F75CB">
        <w:t>iptúram</w:t>
      </w:r>
      <w:r>
        <w:rPr>
          <w:vertAlign w:val="superscript"/>
        </w:rPr>
        <w:t>13</w:t>
      </w:r>
      <w:r>
        <w:t xml:space="preserve"> </w:t>
      </w:r>
      <w:r w:rsidR="00087906">
        <w:t>légere</w:t>
      </w:r>
      <w:r>
        <w:t>, et interpret</w:t>
      </w:r>
      <w:r w:rsidR="007F75CB">
        <w:t>atiónem</w:t>
      </w:r>
      <w:r>
        <w:t xml:space="preserve"> ejus in</w:t>
      </w:r>
      <w:r w:rsidR="007F75CB">
        <w:t>dicáre</w:t>
      </w:r>
      <w:r>
        <w:t xml:space="preserve"> mihi, </w:t>
      </w:r>
      <w:r w:rsidR="00087906">
        <w:t>púrpurā</w:t>
      </w:r>
      <w:r>
        <w:t xml:space="preserve"> </w:t>
      </w:r>
      <w:r w:rsidR="00087906">
        <w:t>vestíeris</w:t>
      </w:r>
      <w:r>
        <w:t xml:space="preserve">, et torquem </w:t>
      </w:r>
      <w:r w:rsidR="007F75CB">
        <w:t>áuream</w:t>
      </w:r>
      <w:r>
        <w:t xml:space="preserve"> circa collum tuum </w:t>
      </w:r>
      <w:r w:rsidR="007F75CB">
        <w:t>habébis</w:t>
      </w:r>
      <w:r>
        <w:rPr>
          <w:vertAlign w:val="superscript"/>
        </w:rPr>
        <w:t>14</w:t>
      </w:r>
      <w:r>
        <w:t>, et t</w:t>
      </w:r>
      <w:r w:rsidR="007F75CB">
        <w:t>értius</w:t>
      </w:r>
      <w:r>
        <w:t xml:space="preserve"> in regno meo princeps eris.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16" w:name="t4p514n01"/>
      <w:bookmarkEnd w:id="4416"/>
      <w:r w:rsidRPr="005119F6">
        <w:rPr>
          <w:rStyle w:val="NumNot"/>
        </w:rPr>
        <w:t>.</w:t>
      </w:r>
      <w:r>
        <w:t xml:space="preserve"> </w:t>
      </w:r>
      <w:r w:rsidRPr="00556F3C">
        <w:rPr>
          <w:rStyle w:val="LaIt"/>
        </w:rPr>
        <w:t>Satis</w:t>
      </w:r>
      <w:r>
        <w:t xml:space="preserve"> pour </w:t>
      </w:r>
      <w:r w:rsidRPr="00556F3C">
        <w:rPr>
          <w:rStyle w:val="LaIt"/>
        </w:rPr>
        <w:t>multum</w:t>
      </w:r>
      <w:r>
        <w:t xml:space="preserve">. Dans les meilleurs auteurs profane </w:t>
      </w:r>
      <w:r w:rsidRPr="00556F3C">
        <w:rPr>
          <w:rStyle w:val="LaIt"/>
        </w:rPr>
        <w:t>satis</w:t>
      </w:r>
      <w:r>
        <w:t xml:space="preserve"> à la même signification : </w:t>
      </w:r>
      <w:r w:rsidRPr="00556F3C">
        <w:rPr>
          <w:rStyle w:val="LaIt"/>
        </w:rPr>
        <w:t xml:space="preserve">Satis </w:t>
      </w:r>
      <w:r w:rsidR="00087906" w:rsidRPr="00556F3C">
        <w:rPr>
          <w:rStyle w:val="LaIt"/>
        </w:rPr>
        <w:t>audácter</w:t>
      </w:r>
      <w:r>
        <w:t xml:space="preserve"> (Plaute). </w:t>
      </w:r>
      <w:r w:rsidRPr="00556F3C">
        <w:rPr>
          <w:rStyle w:val="LaIt"/>
        </w:rPr>
        <w:t>Magna et satis necess</w:t>
      </w:r>
      <w:r w:rsidR="008D018B" w:rsidRPr="00556F3C">
        <w:rPr>
          <w:rStyle w:val="LaIt"/>
        </w:rPr>
        <w:t>ária</w:t>
      </w:r>
      <w:r w:rsidRPr="00556F3C">
        <w:rPr>
          <w:rStyle w:val="LaIt"/>
        </w:rPr>
        <w:t xml:space="preserve"> causa</w:t>
      </w:r>
      <w:r>
        <w:t xml:space="preserve"> (Ulpien). </w:t>
      </w:r>
      <w:r w:rsidRPr="00556F3C">
        <w:rPr>
          <w:rStyle w:val="LaIt"/>
        </w:rPr>
        <w:t>Tumulus satis grandis</w:t>
      </w:r>
      <w:r>
        <w:t xml:space="preserve"> (César). </w:t>
      </w:r>
      <w:r w:rsidRPr="005119F6">
        <w:t xml:space="preserve">– </w:t>
      </w:r>
      <w:r w:rsidRPr="005119F6">
        <w:rPr>
          <w:rStyle w:val="NumNot"/>
        </w:rPr>
        <w:t>2</w:t>
      </w:r>
      <w:bookmarkStart w:id="4417" w:name="t4p514n02"/>
      <w:bookmarkEnd w:id="4417"/>
      <w:r w:rsidRPr="005119F6">
        <w:rPr>
          <w:rStyle w:val="NumNot"/>
        </w:rPr>
        <w:t>.</w:t>
      </w:r>
      <w:r>
        <w:t xml:space="preserve"> Cela augmenta encore la pâleur et le trouble qui paraissaient déjà sur son visage. </w:t>
      </w:r>
      <w:r w:rsidRPr="005119F6">
        <w:t xml:space="preserve">– </w:t>
      </w:r>
      <w:r w:rsidRPr="005119F6">
        <w:rPr>
          <w:rStyle w:val="NumNot"/>
        </w:rPr>
        <w:t>3</w:t>
      </w:r>
      <w:bookmarkStart w:id="4418" w:name="t4p514n03"/>
      <w:bookmarkEnd w:id="4418"/>
      <w:r w:rsidRPr="005119F6">
        <w:rPr>
          <w:rStyle w:val="NumNot"/>
        </w:rPr>
        <w:t>.</w:t>
      </w:r>
      <w:r>
        <w:t xml:space="preserve"> C’était ou sa mère ou son aïeule, nommée Nitocris, qui avait beaucoup de sagesse et d’esprit. </w:t>
      </w:r>
      <w:r w:rsidRPr="005119F6">
        <w:t xml:space="preserve">– </w:t>
      </w:r>
      <w:r w:rsidRPr="005119F6">
        <w:rPr>
          <w:rStyle w:val="NumNot"/>
        </w:rPr>
        <w:t>4</w:t>
      </w:r>
      <w:bookmarkStart w:id="4419" w:name="t4p514n04"/>
      <w:bookmarkEnd w:id="4419"/>
      <w:r w:rsidRPr="005119F6">
        <w:rPr>
          <w:rStyle w:val="NumNot"/>
        </w:rPr>
        <w:t>.</w:t>
      </w:r>
      <w:r>
        <w:t xml:space="preserve"> </w:t>
      </w:r>
      <w:r>
        <w:lastRenderedPageBreak/>
        <w:t xml:space="preserve">Ainsi elle n’était pas du nombre des convives. Chez les Babyloniens, les femmes qui se respectaient, ne paraissaient pas avec les hommes dans les festins. Nous verrons bientôt la reine Vasthi tomber en disgrâce pour avoir refusé de se rendre aux désirs du roi qui voulait la montrer à ses convives dans un festin. </w:t>
      </w:r>
      <w:r w:rsidRPr="005119F6">
        <w:t xml:space="preserve">– </w:t>
      </w:r>
      <w:r w:rsidRPr="005119F6">
        <w:rPr>
          <w:rStyle w:val="NumNot"/>
        </w:rPr>
        <w:t>5</w:t>
      </w:r>
      <w:bookmarkStart w:id="4420" w:name="t4p514n05"/>
      <w:bookmarkEnd w:id="4420"/>
      <w:r w:rsidRPr="005119F6">
        <w:rPr>
          <w:rStyle w:val="NumNot"/>
        </w:rPr>
        <w:t>.</w:t>
      </w:r>
      <w:r>
        <w:t xml:space="preserve"> Nous avons déjà vu cette formule qui était celle que </w:t>
      </w:r>
      <w:r>
        <w:lastRenderedPageBreak/>
        <w:t xml:space="preserve">prescrivait l’étiquette pour les salutations royales. </w:t>
      </w:r>
      <w:r w:rsidRPr="005119F6">
        <w:t xml:space="preserve">– </w:t>
      </w:r>
      <w:r w:rsidRPr="005119F6">
        <w:rPr>
          <w:rStyle w:val="NumNot"/>
        </w:rPr>
        <w:t>6</w:t>
      </w:r>
      <w:bookmarkStart w:id="4421" w:name="t4p514n06"/>
      <w:bookmarkEnd w:id="4421"/>
      <w:r w:rsidRPr="005119F6">
        <w:rPr>
          <w:rStyle w:val="NumNot"/>
        </w:rPr>
        <w:t>.</w:t>
      </w:r>
      <w:r>
        <w:t xml:space="preserve"> Elle insiste sur ce point pour attirer l’attention du roi et lui inspirer de la confiance. </w:t>
      </w:r>
      <w:r w:rsidRPr="005119F6">
        <w:t xml:space="preserve">– </w:t>
      </w:r>
      <w:r w:rsidRPr="005119F6">
        <w:rPr>
          <w:rStyle w:val="NumNot"/>
        </w:rPr>
        <w:t>7</w:t>
      </w:r>
      <w:bookmarkStart w:id="4422" w:name="t4p514n07"/>
      <w:bookmarkEnd w:id="4422"/>
      <w:r w:rsidRPr="005119F6">
        <w:rPr>
          <w:rStyle w:val="NumNot"/>
        </w:rPr>
        <w:t>.</w:t>
      </w:r>
      <w:r>
        <w:t xml:space="preserve"> Solution des difficultés. Pour lier il faut faire des nœuds, et des nœuds sont des obstacles ou des difficultés pour </w:t>
      </w:r>
      <w:r w:rsidR="008D018B">
        <w:t>celui</w:t>
      </w:r>
      <w:r>
        <w:t xml:space="preserve"> qui entreprend de dénouer l’objet. </w:t>
      </w:r>
      <w:r w:rsidRPr="005119F6">
        <w:t xml:space="preserve">– </w:t>
      </w:r>
      <w:r w:rsidRPr="005119F6">
        <w:rPr>
          <w:rStyle w:val="NumNot"/>
        </w:rPr>
        <w:t>8</w:t>
      </w:r>
      <w:bookmarkStart w:id="4423" w:name="t4p514n08"/>
      <w:bookmarkEnd w:id="4423"/>
      <w:r w:rsidRPr="005119F6">
        <w:rPr>
          <w:rStyle w:val="NumNot"/>
        </w:rPr>
        <w:t>.</w:t>
      </w:r>
      <w:r>
        <w:t xml:space="preserve"> Bien que chargé de l’administration des affaires du royaume, il parait que Daniel était peu connu de Baltassar comme prophète et comme juif amené de la captivité par Nabuchodonosor. Il ne faut pas oublier que le règne d’Evilmérodach sépare </w:t>
      </w:r>
      <w:r w:rsidR="008D018B">
        <w:t>celui</w:t>
      </w:r>
      <w:r>
        <w:t xml:space="preserve"> de ce prince de </w:t>
      </w:r>
      <w:r w:rsidR="008D018B">
        <w:t>celui</w:t>
      </w:r>
      <w:r>
        <w:t xml:space="preserve"> de son petit-fils qui paraît s’être plus occupé de ses plaisirs que de l’histoire de son pays et de sa famille. Dieu permit cette fois encore qu’on ne pensât pas d’abord </w:t>
      </w:r>
      <w:r>
        <w:lastRenderedPageBreak/>
        <w:t xml:space="preserve">à Daniel, mais qu’on fît venir en premier lieu tous les mages de Babylone, afin que la vanité de leur science tant vantée éclatât de nouveau au grand jour, et fût exposée au mépris de tous les peuples. </w:t>
      </w:r>
      <w:r w:rsidRPr="005119F6">
        <w:t xml:space="preserve">– </w:t>
      </w:r>
      <w:r w:rsidRPr="005119F6">
        <w:rPr>
          <w:rStyle w:val="NumNot"/>
        </w:rPr>
        <w:t>9</w:t>
      </w:r>
      <w:bookmarkStart w:id="4424" w:name="t4p514n09"/>
      <w:bookmarkEnd w:id="4424"/>
      <w:r w:rsidRPr="005119F6">
        <w:rPr>
          <w:rStyle w:val="NumNot"/>
        </w:rPr>
        <w:t>.</w:t>
      </w:r>
      <w:r>
        <w:t xml:space="preserve"> </w:t>
      </w:r>
      <w:r w:rsidRPr="00556F3C">
        <w:rPr>
          <w:rStyle w:val="LaIt"/>
        </w:rPr>
        <w:t>H</w:t>
      </w:r>
      <w:r w:rsidR="008D018B" w:rsidRPr="00556F3C">
        <w:rPr>
          <w:rStyle w:val="LaIt"/>
        </w:rPr>
        <w:t>ábeas</w:t>
      </w:r>
      <w:r>
        <w:t xml:space="preserve"> pour </w:t>
      </w:r>
      <w:r w:rsidR="00087906" w:rsidRPr="00556F3C">
        <w:rPr>
          <w:rStyle w:val="LaIt"/>
        </w:rPr>
        <w:t>habéres</w:t>
      </w:r>
      <w:r>
        <w:t xml:space="preserve"> marque un doute ; le roi n’est pas très sûr de ce qu’il avance. </w:t>
      </w:r>
      <w:r w:rsidRPr="005119F6">
        <w:t xml:space="preserve">– </w:t>
      </w:r>
      <w:r w:rsidRPr="005119F6">
        <w:rPr>
          <w:rStyle w:val="NumNot"/>
        </w:rPr>
        <w:t>10</w:t>
      </w:r>
      <w:bookmarkStart w:id="4425" w:name="t4p514n10"/>
      <w:bookmarkEnd w:id="4425"/>
      <w:r w:rsidRPr="005119F6">
        <w:rPr>
          <w:rStyle w:val="NumNot"/>
        </w:rPr>
        <w:t>.</w:t>
      </w:r>
      <w:r>
        <w:t xml:space="preserve"> </w:t>
      </w:r>
      <w:r w:rsidRPr="00556F3C">
        <w:rPr>
          <w:rStyle w:val="LaIt"/>
        </w:rPr>
        <w:t>Ampl</w:t>
      </w:r>
      <w:r w:rsidR="008D018B" w:rsidRPr="00556F3C">
        <w:rPr>
          <w:rStyle w:val="LaIt"/>
        </w:rPr>
        <w:t>ióres</w:t>
      </w:r>
      <w:r>
        <w:t xml:space="preserve"> répond à </w:t>
      </w:r>
      <w:r w:rsidR="00087906" w:rsidRPr="00556F3C">
        <w:rPr>
          <w:rStyle w:val="LaIt"/>
        </w:rPr>
        <w:t>ámplior</w:t>
      </w:r>
      <w:r>
        <w:t xml:space="preserve"> qui précède. Daniel avait été trouvé supérieur en intelligence, en science et en sagesse à tous les mages. </w:t>
      </w:r>
      <w:r w:rsidRPr="005119F6">
        <w:t xml:space="preserve">– </w:t>
      </w:r>
      <w:r w:rsidRPr="005119F6">
        <w:rPr>
          <w:rStyle w:val="NumNot"/>
        </w:rPr>
        <w:t>11</w:t>
      </w:r>
      <w:bookmarkStart w:id="4426" w:name="t4p514n11"/>
      <w:bookmarkEnd w:id="4426"/>
      <w:r w:rsidRPr="005119F6">
        <w:rPr>
          <w:rStyle w:val="NumNot"/>
        </w:rPr>
        <w:t>.</w:t>
      </w:r>
      <w:r>
        <w:t xml:space="preserve"> </w:t>
      </w:r>
      <w:r w:rsidRPr="00556F3C">
        <w:rPr>
          <w:rStyle w:val="LaIt"/>
        </w:rPr>
        <w:t>Sermo</w:t>
      </w:r>
      <w:r>
        <w:t xml:space="preserve">, de </w:t>
      </w:r>
      <w:r w:rsidRPr="00556F3C">
        <w:rPr>
          <w:rStyle w:val="LaIt"/>
        </w:rPr>
        <w:t>sero</w:t>
      </w:r>
      <w:r>
        <w:t xml:space="preserve">, lier, enchaîner, signifie littéralement plusieurs mots, ou phrases liées ensemble. Ainsi une seule phrase peut être appelée </w:t>
      </w:r>
      <w:r w:rsidRPr="00556F3C">
        <w:rPr>
          <w:rStyle w:val="LaIt"/>
        </w:rPr>
        <w:t>sermo</w:t>
      </w:r>
      <w:r>
        <w:t xml:space="preserve">. </w:t>
      </w:r>
      <w:r w:rsidRPr="005119F6">
        <w:t xml:space="preserve">– </w:t>
      </w:r>
      <w:r w:rsidRPr="005119F6">
        <w:rPr>
          <w:rStyle w:val="NumNot"/>
        </w:rPr>
        <w:t>12</w:t>
      </w:r>
      <w:bookmarkStart w:id="4427" w:name="t4p514n12"/>
      <w:bookmarkEnd w:id="4427"/>
      <w:r w:rsidRPr="005119F6">
        <w:rPr>
          <w:rStyle w:val="NumNot"/>
        </w:rPr>
        <w:t>.</w:t>
      </w:r>
      <w:r>
        <w:t xml:space="preserve"> </w:t>
      </w:r>
      <w:r w:rsidRPr="00556F3C">
        <w:rPr>
          <w:rStyle w:val="LaIt"/>
        </w:rPr>
        <w:t>Possis</w:t>
      </w:r>
      <w:r>
        <w:t xml:space="preserve"> pour </w:t>
      </w:r>
      <w:r w:rsidRPr="00556F3C">
        <w:rPr>
          <w:rStyle w:val="LaIt"/>
        </w:rPr>
        <w:t>posses</w:t>
      </w:r>
      <w:r>
        <w:t xml:space="preserve">, toujours le même doute. </w:t>
      </w:r>
      <w:r w:rsidRPr="005119F6">
        <w:t xml:space="preserve">– </w:t>
      </w:r>
      <w:r w:rsidRPr="005119F6">
        <w:rPr>
          <w:rStyle w:val="NumNot"/>
        </w:rPr>
        <w:t>13</w:t>
      </w:r>
      <w:bookmarkStart w:id="4428" w:name="t4p514n13"/>
      <w:bookmarkEnd w:id="4428"/>
      <w:r w:rsidRPr="005119F6">
        <w:rPr>
          <w:rStyle w:val="NumNot"/>
        </w:rPr>
        <w:t>.</w:t>
      </w:r>
      <w:r>
        <w:t xml:space="preserve"> Sous-entendu </w:t>
      </w:r>
      <w:r w:rsidRPr="00556F3C">
        <w:rPr>
          <w:rStyle w:val="LaIt"/>
        </w:rPr>
        <w:t>hanc</w:t>
      </w:r>
      <w:r>
        <w:t xml:space="preserve">. </w:t>
      </w:r>
      <w:r w:rsidRPr="005119F6">
        <w:t xml:space="preserve">– </w:t>
      </w:r>
      <w:r w:rsidRPr="005119F6">
        <w:rPr>
          <w:rStyle w:val="NumNot"/>
        </w:rPr>
        <w:t>14</w:t>
      </w:r>
      <w:bookmarkStart w:id="4429" w:name="t4p514n14"/>
      <w:bookmarkEnd w:id="4429"/>
      <w:r w:rsidRPr="005119F6">
        <w:rPr>
          <w:rStyle w:val="NumNot"/>
        </w:rPr>
        <w:t>.</w:t>
      </w:r>
      <w:r>
        <w:t xml:space="preserve"> Marque de la plus haute dignité.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4430" w:name="t4p515"/>
      <w:bookmarkEnd w:id="4430"/>
      <w:r w:rsidR="00CE404A">
        <w:t xml:space="preserve"> </w:t>
      </w:r>
    </w:p>
    <w:p w:rsidR="00CE404A" w:rsidRDefault="00814C0C" w:rsidP="00DD7860">
      <w:pPr>
        <w:pStyle w:val="Summarium"/>
      </w:pPr>
      <w:r>
        <w:t>Daniel explique les caractères tracés sur la muraille. Mort de Baltassar ; Darius le Mède lui succède.</w:t>
      </w:r>
      <w:r w:rsidR="00CE404A">
        <w:t xml:space="preserve"> </w:t>
      </w:r>
    </w:p>
    <w:p w:rsidR="00CE404A" w:rsidRDefault="00814C0C" w:rsidP="000F4914">
      <w:pPr>
        <w:pStyle w:val="fl"/>
      </w:pPr>
      <w:r>
        <w:t>Ad quæ r</w:t>
      </w:r>
      <w:r w:rsidR="007F75CB">
        <w:t>espóndens</w:t>
      </w:r>
      <w:r>
        <w:t xml:space="preserve"> </w:t>
      </w:r>
      <w:r w:rsidR="002B18DD">
        <w:t>Dániel</w:t>
      </w:r>
      <w:r>
        <w:t xml:space="preserve">, ait coram rege : </w:t>
      </w:r>
      <w:r w:rsidR="006B4489">
        <w:t>Múnera</w:t>
      </w:r>
      <w:r>
        <w:t xml:space="preserve"> tua sint tibi</w:t>
      </w:r>
      <w:r>
        <w:rPr>
          <w:vertAlign w:val="superscript"/>
        </w:rPr>
        <w:t>1</w:t>
      </w:r>
      <w:r>
        <w:t xml:space="preserve">, et dona domūs tuæ </w:t>
      </w:r>
      <w:r w:rsidR="007F75CB">
        <w:t>álteri</w:t>
      </w:r>
      <w:r>
        <w:t xml:space="preserve"> da : scr</w:t>
      </w:r>
      <w:r w:rsidR="007F75CB">
        <w:t>iptúram</w:t>
      </w:r>
      <w:r>
        <w:t xml:space="preserve"> autem legam tibi, rex, et interpret</w:t>
      </w:r>
      <w:r w:rsidR="007F75CB">
        <w:t>atiónem</w:t>
      </w:r>
      <w:r>
        <w:t xml:space="preserve"> ejus </w:t>
      </w:r>
      <w:r w:rsidR="007F75CB">
        <w:t>osténdam</w:t>
      </w:r>
      <w:r>
        <w:t xml:space="preserve"> tibi.</w:t>
      </w:r>
      <w:r w:rsidR="00CE404A">
        <w:t xml:space="preserve"> </w:t>
      </w:r>
    </w:p>
    <w:p w:rsidR="00CE404A" w:rsidRDefault="00814C0C" w:rsidP="000F4914">
      <w:pPr>
        <w:pStyle w:val="fl"/>
      </w:pPr>
      <w:r>
        <w:t>O rex, Deus alt</w:t>
      </w:r>
      <w:r w:rsidR="007F75CB">
        <w:t>íssimus</w:t>
      </w:r>
      <w:r>
        <w:t xml:space="preserve"> regnum et magnific</w:t>
      </w:r>
      <w:r w:rsidR="007F75CB">
        <w:t>éntiam</w:t>
      </w:r>
      <w:r>
        <w:t>, gl</w:t>
      </w:r>
      <w:r w:rsidR="007F75CB">
        <w:t>óriam</w:t>
      </w:r>
      <w:r>
        <w:t xml:space="preserve"> et h</w:t>
      </w:r>
      <w:r w:rsidR="007F75CB">
        <w:t>onórem</w:t>
      </w:r>
      <w:r>
        <w:t xml:space="preserve"> dedit </w:t>
      </w:r>
      <w:r w:rsidR="002B18DD">
        <w:t>Nabuchodónosor</w:t>
      </w:r>
      <w:r>
        <w:t xml:space="preserve"> patri tuo</w:t>
      </w:r>
      <w:r>
        <w:rPr>
          <w:vertAlign w:val="superscript"/>
        </w:rPr>
        <w:t>2</w:t>
      </w:r>
      <w:r>
        <w:t>.</w:t>
      </w:r>
      <w:r w:rsidR="00CE404A">
        <w:t xml:space="preserve"> </w:t>
      </w:r>
    </w:p>
    <w:p w:rsidR="00CE404A" w:rsidRDefault="00814C0C" w:rsidP="000F4914">
      <w:pPr>
        <w:pStyle w:val="fl"/>
      </w:pPr>
      <w:r>
        <w:t>Et propter magnific</w:t>
      </w:r>
      <w:r w:rsidR="007F75CB">
        <w:t>éntiam</w:t>
      </w:r>
      <w:r>
        <w:t xml:space="preserve"> quam d</w:t>
      </w:r>
      <w:r w:rsidR="007F75CB">
        <w:t>éderat</w:t>
      </w:r>
      <w:r>
        <w:t xml:space="preserve"> ei, u</w:t>
      </w:r>
      <w:r w:rsidR="007F75CB">
        <w:t>nivérsi</w:t>
      </w:r>
      <w:r>
        <w:t xml:space="preserve"> p</w:t>
      </w:r>
      <w:r w:rsidR="007F75CB">
        <w:t>ópuli</w:t>
      </w:r>
      <w:r>
        <w:t xml:space="preserve">, tribus, et </w:t>
      </w:r>
      <w:r w:rsidR="007F75CB">
        <w:t>linguæ</w:t>
      </w:r>
      <w:r>
        <w:t>, t</w:t>
      </w:r>
      <w:r w:rsidR="007F75CB">
        <w:t>remébant</w:t>
      </w:r>
      <w:r>
        <w:t xml:space="preserve"> et m</w:t>
      </w:r>
      <w:r w:rsidR="007F75CB">
        <w:t>etuébant</w:t>
      </w:r>
      <w:r>
        <w:t xml:space="preserve"> eum : quos </w:t>
      </w:r>
      <w:r w:rsidR="007F75CB">
        <w:t>volébat</w:t>
      </w:r>
      <w:r>
        <w:t>, interf</w:t>
      </w:r>
      <w:r w:rsidR="007F75CB">
        <w:t>iciébat</w:t>
      </w:r>
      <w:r>
        <w:t xml:space="preserve"> : et quos </w:t>
      </w:r>
      <w:r w:rsidR="007F75CB">
        <w:t>volébat</w:t>
      </w:r>
      <w:r>
        <w:t>, perc</w:t>
      </w:r>
      <w:r w:rsidR="007F75CB">
        <w:t>utiébat</w:t>
      </w:r>
      <w:r>
        <w:t xml:space="preserve"> : et quos </w:t>
      </w:r>
      <w:r w:rsidR="007F75CB">
        <w:t>volébat</w:t>
      </w:r>
      <w:r>
        <w:t>, ex</w:t>
      </w:r>
      <w:r w:rsidR="007F75CB">
        <w:t>altábat</w:t>
      </w:r>
      <w:r>
        <w:t xml:space="preserve"> : et quos </w:t>
      </w:r>
      <w:r w:rsidR="007F75CB">
        <w:t>volébat</w:t>
      </w:r>
      <w:r>
        <w:t>, hum</w:t>
      </w:r>
      <w:r w:rsidR="007F75CB">
        <w:t>iliábat</w:t>
      </w:r>
      <w:r>
        <w:t>.</w:t>
      </w:r>
      <w:r w:rsidR="00CE404A">
        <w:t xml:space="preserve"> </w:t>
      </w:r>
    </w:p>
    <w:p w:rsidR="00CE404A" w:rsidRDefault="00814C0C" w:rsidP="000F4914">
      <w:pPr>
        <w:pStyle w:val="fl"/>
      </w:pPr>
      <w:r>
        <w:t>Quando autem e</w:t>
      </w:r>
      <w:r w:rsidR="007F75CB">
        <w:t>levátum</w:t>
      </w:r>
      <w:r>
        <w:t xml:space="preserve"> est cor ejus, et s</w:t>
      </w:r>
      <w:r w:rsidR="007F75CB">
        <w:t>píritus</w:t>
      </w:r>
      <w:r>
        <w:t xml:space="preserve"> </w:t>
      </w:r>
      <w:r w:rsidR="007F75CB">
        <w:t>illíus</w:t>
      </w:r>
      <w:r>
        <w:t xml:space="preserve"> obf</w:t>
      </w:r>
      <w:r w:rsidR="007F75CB">
        <w:t>irmátus</w:t>
      </w:r>
      <w:r>
        <w:t xml:space="preserve"> est ad sup</w:t>
      </w:r>
      <w:r w:rsidR="007F75CB">
        <w:t>érbiam</w:t>
      </w:r>
      <w:r>
        <w:t>, de</w:t>
      </w:r>
      <w:r w:rsidR="007F75CB">
        <w:t>pósitus</w:t>
      </w:r>
      <w:r>
        <w:t xml:space="preserve"> est de s</w:t>
      </w:r>
      <w:r w:rsidR="007F75CB">
        <w:t>ólio</w:t>
      </w:r>
      <w:r>
        <w:t xml:space="preserve"> regni sui, et gl</w:t>
      </w:r>
      <w:r w:rsidR="007F75CB">
        <w:t>ória</w:t>
      </w:r>
      <w:r>
        <w:t xml:space="preserve"> ejus </w:t>
      </w:r>
      <w:r w:rsidR="007F75CB">
        <w:t>abláta</w:t>
      </w:r>
      <w:r>
        <w:t xml:space="preserve"> est :</w:t>
      </w:r>
      <w:r w:rsidR="00CE404A">
        <w:t xml:space="preserve"> </w:t>
      </w:r>
    </w:p>
    <w:p w:rsidR="00CE404A" w:rsidRDefault="00814C0C" w:rsidP="000F4914">
      <w:pPr>
        <w:pStyle w:val="fl"/>
      </w:pPr>
      <w:r>
        <w:t>Et a f</w:t>
      </w:r>
      <w:r w:rsidR="007F75CB">
        <w:t>íliis</w:t>
      </w:r>
      <w:r>
        <w:t xml:space="preserve"> </w:t>
      </w:r>
      <w:r w:rsidR="007F75CB">
        <w:t>hóminum</w:t>
      </w:r>
      <w:r>
        <w:t xml:space="preserve"> </w:t>
      </w:r>
      <w:r w:rsidR="007F75CB">
        <w:t>ejéctus</w:t>
      </w:r>
      <w:r>
        <w:t xml:space="preserve"> est, sed et cor ejus cum b</w:t>
      </w:r>
      <w:r w:rsidR="007F75CB">
        <w:t>éstiis</w:t>
      </w:r>
      <w:r>
        <w:rPr>
          <w:vertAlign w:val="superscript"/>
        </w:rPr>
        <w:t>3</w:t>
      </w:r>
      <w:r>
        <w:t xml:space="preserve"> </w:t>
      </w:r>
      <w:r w:rsidR="007F75CB">
        <w:t>pósitum</w:t>
      </w:r>
      <w:r>
        <w:t xml:space="preserve"> est, et cum </w:t>
      </w:r>
      <w:r w:rsidR="009E0F71">
        <w:t>ónagris</w:t>
      </w:r>
      <w:r>
        <w:t xml:space="preserve"> erat ha</w:t>
      </w:r>
      <w:r w:rsidR="007F75CB">
        <w:t>bitátio</w:t>
      </w:r>
      <w:r>
        <w:t xml:space="preserve"> ejus : fœnum</w:t>
      </w:r>
      <w:r>
        <w:rPr>
          <w:vertAlign w:val="superscript"/>
        </w:rPr>
        <w:t>4</w:t>
      </w:r>
      <w:r>
        <w:t xml:space="preserve"> quoque ut bos co</w:t>
      </w:r>
      <w:r w:rsidR="007F75CB">
        <w:t>medébat</w:t>
      </w:r>
      <w:r>
        <w:t xml:space="preserve">, et rore cœli corpus ejus </w:t>
      </w:r>
      <w:r w:rsidR="007F75CB">
        <w:t>inféctum</w:t>
      </w:r>
      <w:r>
        <w:t xml:space="preserve"> est, donec </w:t>
      </w:r>
      <w:r w:rsidR="009E0F71">
        <w:t>cognósceret</w:t>
      </w:r>
      <w:r>
        <w:t xml:space="preserve"> quod pot</w:t>
      </w:r>
      <w:r w:rsidR="007F75CB">
        <w:t>estátem</w:t>
      </w:r>
      <w:r>
        <w:t xml:space="preserve"> </w:t>
      </w:r>
      <w:r w:rsidR="009E0F71">
        <w:t>habéret</w:t>
      </w:r>
      <w:r>
        <w:t xml:space="preserve"> Alt</w:t>
      </w:r>
      <w:r w:rsidR="007F75CB">
        <w:t>íssimus</w:t>
      </w:r>
      <w:r>
        <w:t xml:space="preserve"> in regno </w:t>
      </w:r>
      <w:r w:rsidR="007F75CB">
        <w:t>hóminum</w:t>
      </w:r>
      <w:r>
        <w:t> : et qu</w:t>
      </w:r>
      <w:r w:rsidR="007F75CB">
        <w:t>emcúmque</w:t>
      </w:r>
      <w:r>
        <w:t xml:space="preserve"> vol</w:t>
      </w:r>
      <w:r w:rsidR="007F75CB">
        <w:t>úerit</w:t>
      </w:r>
      <w:r>
        <w:t>, sus</w:t>
      </w:r>
      <w:r w:rsidR="007F75CB">
        <w:t>citábit</w:t>
      </w:r>
      <w:r>
        <w:t xml:space="preserve"> super illud.</w:t>
      </w:r>
      <w:r w:rsidR="00CE404A">
        <w:t xml:space="preserve"> </w:t>
      </w:r>
    </w:p>
    <w:p w:rsidR="00CE404A" w:rsidRDefault="00814C0C" w:rsidP="000F4914">
      <w:pPr>
        <w:pStyle w:val="fl"/>
      </w:pPr>
      <w:r>
        <w:lastRenderedPageBreak/>
        <w:t>Tu quoque f</w:t>
      </w:r>
      <w:r w:rsidR="007F75CB">
        <w:t>ílius</w:t>
      </w:r>
      <w:r>
        <w:rPr>
          <w:vertAlign w:val="superscript"/>
        </w:rPr>
        <w:t>5</w:t>
      </w:r>
      <w:r>
        <w:t xml:space="preserve"> ejus B</w:t>
      </w:r>
      <w:r w:rsidR="007F75CB">
        <w:t>altássar</w:t>
      </w:r>
      <w:r>
        <w:t xml:space="preserve"> non humiliāsti cor tuum, cum scires hæc </w:t>
      </w:r>
      <w:r w:rsidR="007F75CB">
        <w:t>ómnia</w:t>
      </w:r>
      <w:r>
        <w:t> :</w:t>
      </w:r>
      <w:r w:rsidR="00CE404A">
        <w:t xml:space="preserve"> </w:t>
      </w:r>
    </w:p>
    <w:p w:rsidR="00CE404A" w:rsidRDefault="00814C0C" w:rsidP="000F4914">
      <w:pPr>
        <w:pStyle w:val="fl"/>
      </w:pPr>
      <w:r>
        <w:t xml:space="preserve">Sed </w:t>
      </w:r>
      <w:r w:rsidR="007F75CB">
        <w:t>advérsum</w:t>
      </w:r>
      <w:r>
        <w:t xml:space="preserve"> Domin</w:t>
      </w:r>
      <w:r w:rsidR="007F75CB">
        <w:t>atórem</w:t>
      </w:r>
      <w:r>
        <w:t xml:space="preserve"> cœli e</w:t>
      </w:r>
      <w:r w:rsidR="007F75CB">
        <w:t>levátus</w:t>
      </w:r>
      <w:r>
        <w:t xml:space="preserve"> es : et vasa domūs ejus </w:t>
      </w:r>
      <w:r w:rsidR="007F75CB">
        <w:t>alláta</w:t>
      </w:r>
      <w:r>
        <w:t xml:space="preserve"> sunt coram te : et tu, et op</w:t>
      </w:r>
      <w:r w:rsidR="007F75CB">
        <w:t>timátes</w:t>
      </w:r>
      <w:r>
        <w:t xml:space="preserve"> tui, vinum </w:t>
      </w:r>
      <w:r w:rsidR="007F75CB">
        <w:t>bibístis</w:t>
      </w:r>
      <w:r>
        <w:t xml:space="preserve"> in eis : deos quoque arg</w:t>
      </w:r>
      <w:r w:rsidR="007F75CB">
        <w:t>énteos</w:t>
      </w:r>
      <w:r>
        <w:t xml:space="preserve">, et </w:t>
      </w:r>
      <w:r w:rsidR="007F75CB">
        <w:t>áureos</w:t>
      </w:r>
      <w:r>
        <w:t xml:space="preserve">, et </w:t>
      </w:r>
      <w:r w:rsidR="007F75CB">
        <w:t>ǽreos</w:t>
      </w:r>
      <w:r>
        <w:t>, f</w:t>
      </w:r>
      <w:r w:rsidR="007F75CB">
        <w:t>érreos</w:t>
      </w:r>
      <w:r>
        <w:t>, li</w:t>
      </w:r>
      <w:r w:rsidR="007F75CB">
        <w:t>gneósque</w:t>
      </w:r>
      <w:r>
        <w:t xml:space="preserve"> et lap</w:t>
      </w:r>
      <w:r w:rsidR="007F75CB">
        <w:t>ídeos</w:t>
      </w:r>
      <w:r>
        <w:t xml:space="preserve">, qui non vident, neque </w:t>
      </w:r>
      <w:r w:rsidR="007F75CB">
        <w:t>áudiunt</w:t>
      </w:r>
      <w:r>
        <w:t>, neque s</w:t>
      </w:r>
      <w:r w:rsidR="007F75CB">
        <w:t>éntiunt</w:t>
      </w:r>
      <w:r>
        <w:t>, laudāsti : porro Deum, qui habet flatum tuum</w:t>
      </w:r>
      <w:r>
        <w:rPr>
          <w:vertAlign w:val="superscript"/>
        </w:rPr>
        <w:t>6</w:t>
      </w:r>
      <w:r>
        <w:t xml:space="preserve"> in manu suā, et omnes vias tuas, non glorificāsti.</w:t>
      </w:r>
      <w:r w:rsidR="00CE404A">
        <w:t xml:space="preserve"> </w:t>
      </w:r>
    </w:p>
    <w:p w:rsidR="00CE404A" w:rsidRDefault="007F75CB" w:rsidP="000F4914">
      <w:pPr>
        <w:pStyle w:val="fl"/>
      </w:pPr>
      <w:r>
        <w:t>Idcírco</w:t>
      </w:r>
      <w:r w:rsidR="00814C0C">
        <w:t xml:space="preserve"> ab eo missus est art</w:t>
      </w:r>
      <w:r>
        <w:t>ículus</w:t>
      </w:r>
      <w:r w:rsidR="00814C0C">
        <w:rPr>
          <w:vertAlign w:val="superscript"/>
        </w:rPr>
        <w:t>7</w:t>
      </w:r>
      <w:r w:rsidR="00814C0C">
        <w:t xml:space="preserve"> manūs, quæ </w:t>
      </w:r>
      <w:r>
        <w:t>scripsit</w:t>
      </w:r>
      <w:r w:rsidR="00814C0C">
        <w:t xml:space="preserve"> hoc, quod e</w:t>
      </w:r>
      <w:r>
        <w:t>xarátum</w:t>
      </w:r>
      <w:r w:rsidR="00814C0C">
        <w:t xml:space="preserve"> est.</w:t>
      </w:r>
      <w:r w:rsidR="00CE404A">
        <w:t xml:space="preserve"> </w:t>
      </w:r>
    </w:p>
    <w:p w:rsidR="00CE404A" w:rsidRDefault="00814C0C" w:rsidP="000F4914">
      <w:pPr>
        <w:pStyle w:val="fl"/>
      </w:pPr>
      <w:r>
        <w:t>Hæc est autem scr</w:t>
      </w:r>
      <w:r w:rsidR="007F75CB">
        <w:t>iptúra</w:t>
      </w:r>
      <w:r>
        <w:t xml:space="preserve">, quæ </w:t>
      </w:r>
      <w:r w:rsidR="007F75CB">
        <w:t>digésta</w:t>
      </w:r>
      <w:r>
        <w:t xml:space="preserve"> est : MANE, THECEL, PHARES.</w:t>
      </w:r>
      <w:r w:rsidR="00CE404A">
        <w:t xml:space="preserve"> </w:t>
      </w:r>
    </w:p>
    <w:p w:rsidR="00CE404A" w:rsidRDefault="00814C0C" w:rsidP="000F4914">
      <w:pPr>
        <w:pStyle w:val="fl"/>
      </w:pPr>
      <w:r>
        <w:t>Et hæc est interp</w:t>
      </w:r>
      <w:r w:rsidR="007F75CB">
        <w:t>retátio</w:t>
      </w:r>
      <w:r>
        <w:t xml:space="preserve"> s</w:t>
      </w:r>
      <w:r w:rsidR="007F75CB">
        <w:t>ermónis</w:t>
      </w:r>
      <w:r>
        <w:t>. MANE</w:t>
      </w:r>
      <w:r>
        <w:rPr>
          <w:vertAlign w:val="superscript"/>
        </w:rPr>
        <w:t>8</w:t>
      </w:r>
      <w:r>
        <w:t> : nu</w:t>
      </w:r>
      <w:r w:rsidR="007F75CB">
        <w:t>merávit</w:t>
      </w:r>
      <w:r>
        <w:t xml:space="preserve"> Deus regnum tuum, et co</w:t>
      </w:r>
      <w:r w:rsidR="007F75CB">
        <w:t>mplévit</w:t>
      </w:r>
      <w:r>
        <w:t xml:space="preserve"> illud.</w:t>
      </w:r>
      <w:r w:rsidR="00CE404A">
        <w:t xml:space="preserve"> </w:t>
      </w:r>
    </w:p>
    <w:p w:rsidR="00CE404A" w:rsidRDefault="00814C0C" w:rsidP="000F4914">
      <w:pPr>
        <w:pStyle w:val="fl"/>
      </w:pPr>
      <w:r>
        <w:t xml:space="preserve">THECEL : </w:t>
      </w:r>
      <w:r w:rsidR="007F75CB">
        <w:t>appénsus</w:t>
      </w:r>
      <w:r>
        <w:t xml:space="preserve"> es in stat</w:t>
      </w:r>
      <w:r w:rsidR="00087906">
        <w:t>é</w:t>
      </w:r>
      <w:r>
        <w:t>rā</w:t>
      </w:r>
      <w:r>
        <w:rPr>
          <w:vertAlign w:val="superscript"/>
        </w:rPr>
        <w:t>9</w:t>
      </w:r>
      <w:r>
        <w:t xml:space="preserve">, et </w:t>
      </w:r>
      <w:r w:rsidR="007F75CB">
        <w:t>invéntus</w:t>
      </w:r>
      <w:r>
        <w:t xml:space="preserve"> es minus habens.</w:t>
      </w:r>
      <w:r w:rsidR="00CE404A">
        <w:t xml:space="preserve"> </w:t>
      </w:r>
    </w:p>
    <w:p w:rsidR="00CE404A" w:rsidRDefault="00814C0C" w:rsidP="000F4914">
      <w:pPr>
        <w:pStyle w:val="fl"/>
      </w:pPr>
      <w:r>
        <w:t>PHARES</w:t>
      </w:r>
      <w:r>
        <w:rPr>
          <w:vertAlign w:val="superscript"/>
        </w:rPr>
        <w:t>10</w:t>
      </w:r>
      <w:r>
        <w:t xml:space="preserve"> : </w:t>
      </w:r>
      <w:r w:rsidR="007F75CB">
        <w:t>divísum</w:t>
      </w:r>
      <w:r>
        <w:t xml:space="preserve"> est regnum tuum, et datum est Medis et Persis.</w:t>
      </w:r>
      <w:r w:rsidR="00CE404A">
        <w:t xml:space="preserve"> </w:t>
      </w:r>
    </w:p>
    <w:p w:rsidR="00CE404A" w:rsidRDefault="00814C0C" w:rsidP="000F4914">
      <w:pPr>
        <w:pStyle w:val="fl"/>
      </w:pPr>
      <w:r>
        <w:t xml:space="preserve">Tunc </w:t>
      </w:r>
      <w:r w:rsidR="007F75CB">
        <w:t>jubénte</w:t>
      </w:r>
      <w:r>
        <w:t xml:space="preserve"> rege </w:t>
      </w:r>
      <w:r w:rsidR="007F75CB">
        <w:t>indútus</w:t>
      </w:r>
      <w:r>
        <w:t xml:space="preserve"> est </w:t>
      </w:r>
      <w:r w:rsidR="002B18DD">
        <w:t>Dániel</w:t>
      </w:r>
      <w:r>
        <w:t xml:space="preserve"> </w:t>
      </w:r>
      <w:r w:rsidR="00087906">
        <w:t>púrpurā</w:t>
      </w:r>
      <w:r>
        <w:t xml:space="preserve"> et circumd</w:t>
      </w:r>
      <w:r w:rsidR="00087906">
        <w:t>á</w:t>
      </w:r>
      <w:r>
        <w:t xml:space="preserve">tā est torques </w:t>
      </w:r>
      <w:r w:rsidR="007F75CB">
        <w:t>áurea</w:t>
      </w:r>
      <w:r>
        <w:rPr>
          <w:vertAlign w:val="superscript"/>
        </w:rPr>
        <w:t>11</w:t>
      </w:r>
      <w:r>
        <w:t xml:space="preserve"> collo ejus : et præ</w:t>
      </w:r>
      <w:r w:rsidR="007F75CB">
        <w:t>dicátum</w:t>
      </w:r>
      <w:r>
        <w:t xml:space="preserve"> est de eo quod </w:t>
      </w:r>
      <w:r w:rsidR="009E0F71">
        <w:t>habéret</w:t>
      </w:r>
      <w:r>
        <w:t xml:space="preserve"> pot</w:t>
      </w:r>
      <w:r w:rsidR="007F75CB">
        <w:t>estátem</w:t>
      </w:r>
      <w:r>
        <w:t xml:space="preserve"> t</w:t>
      </w:r>
      <w:r w:rsidR="007F75CB">
        <w:t>értius</w:t>
      </w:r>
      <w:r>
        <w:t xml:space="preserve"> in regno suo.</w:t>
      </w:r>
      <w:r w:rsidR="00CE404A">
        <w:t xml:space="preserve"> </w:t>
      </w:r>
    </w:p>
    <w:p w:rsidR="00CE404A" w:rsidRDefault="00814C0C" w:rsidP="000F4914">
      <w:pPr>
        <w:pStyle w:val="fl"/>
      </w:pPr>
      <w:r>
        <w:t>Eādem nocte int</w:t>
      </w:r>
      <w:r w:rsidR="007F75CB">
        <w:t>erféctus</w:t>
      </w:r>
      <w:r>
        <w:t xml:space="preserve"> est B</w:t>
      </w:r>
      <w:r w:rsidR="007F75CB">
        <w:t>altássar</w:t>
      </w:r>
      <w:r>
        <w:t xml:space="preserve"> rex Ch</w:t>
      </w:r>
      <w:r w:rsidR="007F75CB">
        <w:t>aldǽus</w:t>
      </w:r>
      <w:r>
        <w:rPr>
          <w:vertAlign w:val="superscript"/>
        </w:rPr>
        <w:t>12</w:t>
      </w:r>
      <w:r>
        <w:t>.</w:t>
      </w:r>
      <w:r w:rsidR="00CE404A">
        <w:t xml:space="preserve"> </w:t>
      </w:r>
    </w:p>
    <w:p w:rsidR="00CE404A" w:rsidRDefault="00814C0C" w:rsidP="000F4914">
      <w:pPr>
        <w:pStyle w:val="fl"/>
      </w:pPr>
      <w:r>
        <w:t xml:space="preserve">Et </w:t>
      </w:r>
      <w:r w:rsidR="00087906">
        <w:t>Daríus</w:t>
      </w:r>
      <w:r>
        <w:t xml:space="preserve"> Medus</w:t>
      </w:r>
      <w:r>
        <w:rPr>
          <w:vertAlign w:val="superscript"/>
        </w:rPr>
        <w:t>13</w:t>
      </w:r>
      <w:r>
        <w:t xml:space="preserve"> s</w:t>
      </w:r>
      <w:r w:rsidR="007F75CB">
        <w:t>uccéssit</w:t>
      </w:r>
      <w:r>
        <w:t xml:space="preserve"> in regnum annos natus se</w:t>
      </w:r>
      <w:r w:rsidR="007F75CB">
        <w:t>xagínta</w:t>
      </w:r>
      <w:r>
        <w:t xml:space="preserve"> duos.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31" w:name="t4p515n01"/>
      <w:bookmarkEnd w:id="4431"/>
      <w:r w:rsidRPr="005119F6">
        <w:rPr>
          <w:rStyle w:val="NumNot"/>
        </w:rPr>
        <w:t>.</w:t>
      </w:r>
      <w:r>
        <w:t xml:space="preserve"> C’est-à-dire, gardez vos présents. Daniel, dit saint Jérôme, pratiquait d’avance le précepte évangélique qui dit de donner gratuitement ce que nous avons reçu gratuitement de Dieu. </w:t>
      </w:r>
      <w:r w:rsidRPr="005119F6">
        <w:t xml:space="preserve">– </w:t>
      </w:r>
      <w:r w:rsidRPr="005119F6">
        <w:rPr>
          <w:rStyle w:val="NumNot"/>
        </w:rPr>
        <w:t>2</w:t>
      </w:r>
      <w:bookmarkStart w:id="4432" w:name="t4p515n02"/>
      <w:bookmarkEnd w:id="4432"/>
      <w:r w:rsidRPr="005119F6">
        <w:rPr>
          <w:rStyle w:val="NumNot"/>
        </w:rPr>
        <w:t>.</w:t>
      </w:r>
      <w:r>
        <w:t xml:space="preserve"> Vous savez que dans tout ce récit </w:t>
      </w:r>
      <w:r w:rsidRPr="00556F3C">
        <w:rPr>
          <w:rStyle w:val="LaIt"/>
        </w:rPr>
        <w:t>pater</w:t>
      </w:r>
      <w:r>
        <w:t xml:space="preserve"> est pour </w:t>
      </w:r>
      <w:r w:rsidRPr="00556F3C">
        <w:rPr>
          <w:rStyle w:val="LaIt"/>
        </w:rPr>
        <w:t>avus</w:t>
      </w:r>
      <w:r>
        <w:t xml:space="preserve">. </w:t>
      </w:r>
      <w:r w:rsidRPr="005119F6">
        <w:t xml:space="preserve">– </w:t>
      </w:r>
      <w:r w:rsidRPr="005119F6">
        <w:rPr>
          <w:rStyle w:val="NumNot"/>
        </w:rPr>
        <w:t>3</w:t>
      </w:r>
      <w:bookmarkStart w:id="4433" w:name="t4p515n03"/>
      <w:bookmarkEnd w:id="4433"/>
      <w:r w:rsidRPr="005119F6">
        <w:rPr>
          <w:rStyle w:val="NumNot"/>
        </w:rPr>
        <w:t>.</w:t>
      </w:r>
      <w:r>
        <w:t xml:space="preserve"> Pour dire que son cœur est devenu semblable à </w:t>
      </w:r>
      <w:r w:rsidR="008D018B">
        <w:t>celui</w:t>
      </w:r>
      <w:r>
        <w:t xml:space="preserve"> des animaux, qu’il en a eu les instincts grossiers et les dispositions. </w:t>
      </w:r>
      <w:r w:rsidRPr="005119F6">
        <w:t xml:space="preserve">– </w:t>
      </w:r>
      <w:r w:rsidRPr="005119F6">
        <w:rPr>
          <w:rStyle w:val="NumNot"/>
        </w:rPr>
        <w:t>4</w:t>
      </w:r>
      <w:bookmarkStart w:id="4434" w:name="t4p515n04"/>
      <w:bookmarkEnd w:id="4434"/>
      <w:r w:rsidRPr="005119F6">
        <w:rPr>
          <w:rStyle w:val="NumNot"/>
        </w:rPr>
        <w:t>.</w:t>
      </w:r>
      <w:r>
        <w:t xml:space="preserve"> </w:t>
      </w:r>
      <w:r w:rsidRPr="00556F3C">
        <w:rPr>
          <w:rStyle w:val="LaIt"/>
        </w:rPr>
        <w:t>Fœnum</w:t>
      </w:r>
      <w:r>
        <w:t xml:space="preserve"> signifie ici herbe des champs, les herbes sauvages. Il y en a que les hommes peuvent manger crues et qui sont même recherchées par les enfants dans les campagnes. </w:t>
      </w:r>
      <w:r w:rsidRPr="005119F6">
        <w:t xml:space="preserve">– </w:t>
      </w:r>
      <w:r w:rsidRPr="005119F6">
        <w:rPr>
          <w:rStyle w:val="NumNot"/>
        </w:rPr>
        <w:t>5</w:t>
      </w:r>
      <w:bookmarkStart w:id="4435" w:name="t4p515n05"/>
      <w:bookmarkEnd w:id="4435"/>
      <w:r w:rsidRPr="005119F6">
        <w:rPr>
          <w:rStyle w:val="NumNot"/>
        </w:rPr>
        <w:t>.</w:t>
      </w:r>
      <w:r>
        <w:t xml:space="preserve"> </w:t>
      </w:r>
      <w:r w:rsidRPr="00556F3C">
        <w:rPr>
          <w:rStyle w:val="LaIt"/>
        </w:rPr>
        <w:t>F</w:t>
      </w:r>
      <w:r w:rsidR="008D018B" w:rsidRPr="00556F3C">
        <w:rPr>
          <w:rStyle w:val="LaIt"/>
        </w:rPr>
        <w:t>ílius</w:t>
      </w:r>
      <w:r>
        <w:t xml:space="preserve"> pour </w:t>
      </w:r>
      <w:r w:rsidRPr="00556F3C">
        <w:rPr>
          <w:rStyle w:val="LaIt"/>
        </w:rPr>
        <w:t>nepos</w:t>
      </w:r>
      <w:r>
        <w:t xml:space="preserve"> ou </w:t>
      </w:r>
      <w:r w:rsidR="00087906" w:rsidRPr="00556F3C">
        <w:rPr>
          <w:rStyle w:val="LaIt"/>
        </w:rPr>
        <w:t>prónepos</w:t>
      </w:r>
      <w:r>
        <w:t xml:space="preserve">. </w:t>
      </w:r>
      <w:r w:rsidRPr="005119F6">
        <w:t xml:space="preserve">– </w:t>
      </w:r>
      <w:r w:rsidRPr="005119F6">
        <w:rPr>
          <w:rStyle w:val="NumNot"/>
        </w:rPr>
        <w:t>6</w:t>
      </w:r>
      <w:bookmarkStart w:id="4436" w:name="t4p515n06"/>
      <w:bookmarkEnd w:id="4436"/>
      <w:r w:rsidRPr="005119F6">
        <w:rPr>
          <w:rStyle w:val="NumNot"/>
        </w:rPr>
        <w:t>.</w:t>
      </w:r>
      <w:r>
        <w:t xml:space="preserve"> Ton souffle, c’est-à-dire ta vie. </w:t>
      </w:r>
      <w:r w:rsidRPr="005119F6">
        <w:t xml:space="preserve">– </w:t>
      </w:r>
      <w:r w:rsidRPr="005119F6">
        <w:rPr>
          <w:rStyle w:val="NumNot"/>
        </w:rPr>
        <w:t>7</w:t>
      </w:r>
      <w:bookmarkStart w:id="4437" w:name="t4p515n07"/>
      <w:bookmarkEnd w:id="4437"/>
      <w:r w:rsidRPr="005119F6">
        <w:rPr>
          <w:rStyle w:val="NumNot"/>
        </w:rPr>
        <w:t>.</w:t>
      </w:r>
      <w:r>
        <w:t xml:space="preserve"> </w:t>
      </w:r>
      <w:r w:rsidR="00087906" w:rsidRPr="00556F3C">
        <w:rPr>
          <w:rStyle w:val="LaIt"/>
        </w:rPr>
        <w:t>Artículus</w:t>
      </w:r>
      <w:r>
        <w:t xml:space="preserve"> pour </w:t>
      </w:r>
      <w:r w:rsidR="00087906" w:rsidRPr="00556F3C">
        <w:rPr>
          <w:rStyle w:val="LaIt"/>
        </w:rPr>
        <w:t>artículi</w:t>
      </w:r>
      <w:r>
        <w:t xml:space="preserve">, articulations, pour </w:t>
      </w:r>
      <w:r w:rsidR="00087906" w:rsidRPr="00556F3C">
        <w:rPr>
          <w:rStyle w:val="LaIt"/>
        </w:rPr>
        <w:t>dígiti</w:t>
      </w:r>
      <w:r>
        <w:t xml:space="preserve"> ; parce que les doigts sont pleins d’articulation. </w:t>
      </w:r>
      <w:r w:rsidRPr="005119F6">
        <w:t xml:space="preserve">– </w:t>
      </w:r>
      <w:r w:rsidRPr="005119F6">
        <w:rPr>
          <w:rStyle w:val="NumNot"/>
        </w:rPr>
        <w:t>8</w:t>
      </w:r>
      <w:bookmarkStart w:id="4438" w:name="t4p515n08"/>
      <w:bookmarkEnd w:id="4438"/>
      <w:r w:rsidRPr="005119F6">
        <w:rPr>
          <w:rStyle w:val="NumNot"/>
        </w:rPr>
        <w:t>.</w:t>
      </w:r>
      <w:r>
        <w:t xml:space="preserve"> </w:t>
      </w:r>
      <w:r w:rsidRPr="00556F3C">
        <w:rPr>
          <w:rStyle w:val="LaIt"/>
        </w:rPr>
        <w:t>Mane</w:t>
      </w:r>
      <w:r>
        <w:t xml:space="preserve"> de l’hébreu </w:t>
      </w:r>
      <w:r w:rsidRPr="00F307E9">
        <w:rPr>
          <w:rStyle w:val="italicus"/>
        </w:rPr>
        <w:t>manah,</w:t>
      </w:r>
      <w:r>
        <w:t xml:space="preserve"> il a compté ; c’est </w:t>
      </w:r>
      <w:r>
        <w:lastRenderedPageBreak/>
        <w:t xml:space="preserve">de là que vient le verbe </w:t>
      </w:r>
      <w:r w:rsidR="006733BA" w:rsidRPr="00556F3C">
        <w:rPr>
          <w:rStyle w:val="LaIt"/>
        </w:rPr>
        <w:t>número</w:t>
      </w:r>
      <w:r>
        <w:t xml:space="preserve"> par inversion et </w:t>
      </w:r>
      <w:r w:rsidRPr="00F307E9">
        <w:rPr>
          <w:rStyle w:val="italicus"/>
        </w:rPr>
        <w:t>almanach</w:t>
      </w:r>
      <w:r>
        <w:t xml:space="preserve"> ; littéralement, ce qui touche à la numération, ce qui sert à compter. </w:t>
      </w:r>
      <w:r w:rsidRPr="005119F6">
        <w:t xml:space="preserve">– </w:t>
      </w:r>
      <w:r w:rsidRPr="005119F6">
        <w:rPr>
          <w:rStyle w:val="NumNot"/>
        </w:rPr>
        <w:t>9</w:t>
      </w:r>
      <w:bookmarkStart w:id="4439" w:name="t4p515n09"/>
      <w:bookmarkEnd w:id="4439"/>
      <w:r w:rsidRPr="005119F6">
        <w:rPr>
          <w:rStyle w:val="NumNot"/>
        </w:rPr>
        <w:t>.</w:t>
      </w:r>
      <w:r>
        <w:t xml:space="preserve"> C’est, comme dit le prophète, une interprétation prophétique, car </w:t>
      </w:r>
      <w:r w:rsidRPr="00F307E9">
        <w:rPr>
          <w:rStyle w:val="italicus"/>
        </w:rPr>
        <w:t>thecel</w:t>
      </w:r>
      <w:r>
        <w:t xml:space="preserve"> signifie simplement </w:t>
      </w:r>
      <w:r w:rsidRPr="00F307E9">
        <w:rPr>
          <w:rStyle w:val="italicus"/>
        </w:rPr>
        <w:t>il a pesé</w:t>
      </w:r>
      <w:r>
        <w:t xml:space="preserve">. </w:t>
      </w:r>
      <w:r w:rsidRPr="005119F6">
        <w:t xml:space="preserve">– </w:t>
      </w:r>
      <w:r w:rsidRPr="005119F6">
        <w:rPr>
          <w:rStyle w:val="NumNot"/>
        </w:rPr>
        <w:t>10</w:t>
      </w:r>
      <w:bookmarkStart w:id="4440" w:name="t4p515n10"/>
      <w:bookmarkEnd w:id="4440"/>
      <w:r w:rsidRPr="005119F6">
        <w:rPr>
          <w:rStyle w:val="NumNot"/>
        </w:rPr>
        <w:t>.</w:t>
      </w:r>
      <w:r>
        <w:t xml:space="preserve"> </w:t>
      </w:r>
      <w:r w:rsidRPr="00556F3C">
        <w:rPr>
          <w:rStyle w:val="LaIt"/>
        </w:rPr>
        <w:t>Phares</w:t>
      </w:r>
      <w:r>
        <w:t xml:space="preserve"> de </w:t>
      </w:r>
      <w:r w:rsidRPr="00F307E9">
        <w:rPr>
          <w:rStyle w:val="italicus"/>
        </w:rPr>
        <w:t>pharats</w:t>
      </w:r>
      <w:r>
        <w:t xml:space="preserve">, il a divisé ; c’est de là que vient le mot </w:t>
      </w:r>
      <w:r w:rsidRPr="00F307E9">
        <w:rPr>
          <w:rStyle w:val="italicus"/>
        </w:rPr>
        <w:t>pars</w:t>
      </w:r>
      <w:r>
        <w:t xml:space="preserve">, part, partie ; car on ne peut pas faire de part sans diviser. </w:t>
      </w:r>
      <w:r w:rsidRPr="005119F6">
        <w:t xml:space="preserve">– </w:t>
      </w:r>
      <w:r w:rsidRPr="005119F6">
        <w:rPr>
          <w:rStyle w:val="NumNot"/>
        </w:rPr>
        <w:t>11</w:t>
      </w:r>
      <w:bookmarkStart w:id="4441" w:name="t4p515n11"/>
      <w:bookmarkEnd w:id="4441"/>
      <w:r w:rsidRPr="005119F6">
        <w:rPr>
          <w:rStyle w:val="NumNot"/>
        </w:rPr>
        <w:t>.</w:t>
      </w:r>
      <w:r>
        <w:t xml:space="preserve"> Les colliers précieux, même pour les hommes, étaient un signe d’honneur chez les anciens : témoin </w:t>
      </w:r>
      <w:r w:rsidR="008D018B">
        <w:t>celui</w:t>
      </w:r>
      <w:r>
        <w:t xml:space="preserve"> que M</w:t>
      </w:r>
      <w:r w:rsidR="008D018B">
        <w:t>ánlius</w:t>
      </w:r>
      <w:r>
        <w:t xml:space="preserve"> enleva au Gaulois dont il triompha. </w:t>
      </w:r>
      <w:r w:rsidRPr="005119F6">
        <w:t xml:space="preserve">– </w:t>
      </w:r>
      <w:r w:rsidRPr="005119F6">
        <w:rPr>
          <w:rStyle w:val="NumNot"/>
        </w:rPr>
        <w:t>12</w:t>
      </w:r>
      <w:bookmarkStart w:id="4442" w:name="t4p515n12"/>
      <w:bookmarkEnd w:id="4442"/>
      <w:r w:rsidRPr="005119F6">
        <w:rPr>
          <w:rStyle w:val="NumNot"/>
        </w:rPr>
        <w:t>.</w:t>
      </w:r>
      <w:r>
        <w:t xml:space="preserve"> </w:t>
      </w:r>
      <w:r w:rsidRPr="00556F3C">
        <w:rPr>
          <w:rStyle w:val="LaIt"/>
        </w:rPr>
        <w:t>Ch</w:t>
      </w:r>
      <w:r w:rsidR="008D018B" w:rsidRPr="00556F3C">
        <w:rPr>
          <w:rStyle w:val="LaIt"/>
        </w:rPr>
        <w:t>aldǽus</w:t>
      </w:r>
      <w:r>
        <w:t xml:space="preserve"> pour </w:t>
      </w:r>
      <w:r w:rsidRPr="00556F3C">
        <w:rPr>
          <w:rStyle w:val="LaIt"/>
        </w:rPr>
        <w:t>Cha</w:t>
      </w:r>
      <w:r w:rsidR="008D018B" w:rsidRPr="00556F3C">
        <w:rPr>
          <w:rStyle w:val="LaIt"/>
        </w:rPr>
        <w:t>ldæórum</w:t>
      </w:r>
      <w:r>
        <w:t xml:space="preserve">, et </w:t>
      </w:r>
      <w:r w:rsidRPr="00556F3C">
        <w:rPr>
          <w:rStyle w:val="LaIt"/>
        </w:rPr>
        <w:t>Cha</w:t>
      </w:r>
      <w:r w:rsidR="008D018B" w:rsidRPr="00556F3C">
        <w:rPr>
          <w:rStyle w:val="LaIt"/>
        </w:rPr>
        <w:t>ldæórum</w:t>
      </w:r>
      <w:r>
        <w:t xml:space="preserve"> pour tous les peuples soumis à l’empire de Babylone et conquis par les Chaldéens. </w:t>
      </w:r>
      <w:r w:rsidRPr="005119F6">
        <w:t xml:space="preserve">– </w:t>
      </w:r>
      <w:r w:rsidRPr="005119F6">
        <w:rPr>
          <w:rStyle w:val="NumNot"/>
        </w:rPr>
        <w:t>13</w:t>
      </w:r>
      <w:bookmarkStart w:id="4443" w:name="t4p515n13"/>
      <w:bookmarkEnd w:id="4443"/>
      <w:r w:rsidRPr="005119F6">
        <w:rPr>
          <w:rStyle w:val="NumNot"/>
        </w:rPr>
        <w:t>.</w:t>
      </w:r>
      <w:r>
        <w:t xml:space="preserve"> </w:t>
      </w:r>
      <w:r w:rsidR="00087906">
        <w:t>Darius</w:t>
      </w:r>
      <w:r>
        <w:t xml:space="preserve"> le Mède, que l’Écriture appelle aussi </w:t>
      </w:r>
      <w:r w:rsidR="00087906">
        <w:t>Cyaxare</w:t>
      </w:r>
      <w:r>
        <w:t xml:space="preserve"> II, roi de Babylone, contemporain de </w:t>
      </w:r>
      <w:r>
        <w:lastRenderedPageBreak/>
        <w:t xml:space="preserve">Cyrus, régna vers l’an 560 av. J.-C. Il partagea son empire en 120 portions dont il </w:t>
      </w:r>
      <w:r w:rsidR="008D018B">
        <w:t>confia</w:t>
      </w:r>
      <w:r>
        <w:t xml:space="preserve"> la direction à 120 satrapes, subordonnés eux-mêmes à trois princes qui avaient l’intendance suprême du royaume. Il </w:t>
      </w:r>
      <w:r>
        <w:lastRenderedPageBreak/>
        <w:t xml:space="preserve">avait la plus grande estime pour le prophète Daniel dont il fit un des principaux personnages de Babylone. </w:t>
      </w:r>
      <w:r w:rsidR="00087906">
        <w:t>Darius</w:t>
      </w:r>
      <w:r>
        <w:t xml:space="preserve"> était oncle de Cyrus ; ils assiégeaient ensemble Babylone.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w:t>
      </w:r>
      <w:bookmarkStart w:id="4444" w:name="t4p516"/>
      <w:bookmarkEnd w:id="4444"/>
      <w:r w:rsidR="00CE404A">
        <w:t xml:space="preserve"> </w:t>
      </w:r>
    </w:p>
    <w:p w:rsidR="00CE404A" w:rsidRDefault="00814C0C" w:rsidP="00DD7860">
      <w:pPr>
        <w:pStyle w:val="Summarium"/>
      </w:pPr>
      <w:r>
        <w:t>Daniel est établi, avec deux autres, prince de tous les satrapes. Les courtisans jaloux font tous leurs efforts pour le perdre, et obtiennent de Darius un édit imprudent dont ils espèrent ce résultat.</w:t>
      </w:r>
      <w:r w:rsidR="00CE404A">
        <w:t xml:space="preserve"> </w:t>
      </w:r>
    </w:p>
    <w:p w:rsidR="00CE404A" w:rsidRDefault="00814C0C" w:rsidP="000F4914">
      <w:pPr>
        <w:pStyle w:val="fl"/>
      </w:pPr>
      <w:r>
        <w:t>Pl</w:t>
      </w:r>
      <w:r w:rsidR="007F75CB">
        <w:t>ácuit</w:t>
      </w:r>
      <w:r>
        <w:t xml:space="preserve"> </w:t>
      </w:r>
      <w:r w:rsidR="00087906">
        <w:t>Darío</w:t>
      </w:r>
      <w:r>
        <w:rPr>
          <w:vertAlign w:val="superscript"/>
        </w:rPr>
        <w:t>1</w:t>
      </w:r>
      <w:r>
        <w:t>, et const</w:t>
      </w:r>
      <w:r w:rsidR="007F75CB">
        <w:t>ítuit</w:t>
      </w:r>
      <w:r>
        <w:t xml:space="preserve"> super regnum </w:t>
      </w:r>
      <w:r w:rsidR="009E0F71">
        <w:t>satrápas</w:t>
      </w:r>
      <w:r>
        <w:t xml:space="preserve"> centum </w:t>
      </w:r>
      <w:r w:rsidR="007F75CB">
        <w:t>vigínti</w:t>
      </w:r>
      <w:r>
        <w:t>, ut essent</w:t>
      </w:r>
      <w:r>
        <w:rPr>
          <w:vertAlign w:val="superscript"/>
        </w:rPr>
        <w:t>2</w:t>
      </w:r>
      <w:r>
        <w:t xml:space="preserve"> in toto regno suo.</w:t>
      </w:r>
      <w:r w:rsidR="00CE404A">
        <w:t xml:space="preserve"> </w:t>
      </w:r>
    </w:p>
    <w:p w:rsidR="00CE404A" w:rsidRDefault="00814C0C" w:rsidP="000F4914">
      <w:pPr>
        <w:pStyle w:val="fl"/>
      </w:pPr>
      <w:r>
        <w:t xml:space="preserve">Et super eos </w:t>
      </w:r>
      <w:r w:rsidR="007F75CB">
        <w:t>príncipes</w:t>
      </w:r>
      <w:r>
        <w:t xml:space="preserve"> tres ex quibus </w:t>
      </w:r>
      <w:r w:rsidR="002B18DD">
        <w:t>Dániel</w:t>
      </w:r>
      <w:r>
        <w:t xml:space="preserve"> unus erat : ut </w:t>
      </w:r>
      <w:r w:rsidR="009E0F71">
        <w:t>satrápæ</w:t>
      </w:r>
      <w:r>
        <w:t xml:space="preserve"> illis </w:t>
      </w:r>
      <w:r w:rsidR="009E0F71">
        <w:t>rédderent</w:t>
      </w:r>
      <w:r>
        <w:t xml:space="preserve"> r</w:t>
      </w:r>
      <w:r w:rsidR="007F75CB">
        <w:t>atiónem</w:t>
      </w:r>
      <w:r>
        <w:t xml:space="preserve">, et rex non </w:t>
      </w:r>
      <w:r w:rsidR="009E0F71">
        <w:t>sustinéret</w:t>
      </w:r>
      <w:r>
        <w:t xml:space="preserve"> mol</w:t>
      </w:r>
      <w:r w:rsidR="007F75CB">
        <w:t>éstiam</w:t>
      </w:r>
      <w:r>
        <w:t>.</w:t>
      </w:r>
      <w:r w:rsidR="00CE404A">
        <w:t xml:space="preserve"> </w:t>
      </w:r>
    </w:p>
    <w:p w:rsidR="00CE404A" w:rsidRDefault="006B4489" w:rsidP="000F4914">
      <w:pPr>
        <w:pStyle w:val="fl"/>
      </w:pPr>
      <w:r>
        <w:t>Igitur</w:t>
      </w:r>
      <w:r w:rsidR="00814C0C">
        <w:t xml:space="preserve"> </w:t>
      </w:r>
      <w:r w:rsidR="002B18DD">
        <w:t>Dániel</w:t>
      </w:r>
      <w:r w:rsidR="00814C0C">
        <w:t xml:space="preserve"> su</w:t>
      </w:r>
      <w:r w:rsidR="007F75CB">
        <w:t>perábat</w:t>
      </w:r>
      <w:r w:rsidR="00814C0C">
        <w:rPr>
          <w:vertAlign w:val="superscript"/>
        </w:rPr>
        <w:t>3</w:t>
      </w:r>
      <w:r w:rsidR="00814C0C">
        <w:t xml:space="preserve"> omnes </w:t>
      </w:r>
      <w:r w:rsidR="007F75CB">
        <w:t>príncipes</w:t>
      </w:r>
      <w:r w:rsidR="00814C0C">
        <w:t xml:space="preserve"> et </w:t>
      </w:r>
      <w:r w:rsidR="009E0F71">
        <w:t>satrápas</w:t>
      </w:r>
      <w:r w:rsidR="00814C0C">
        <w:t> : quia s</w:t>
      </w:r>
      <w:r w:rsidR="007F75CB">
        <w:t>píritus</w:t>
      </w:r>
      <w:r w:rsidR="00814C0C">
        <w:t xml:space="preserve"> Dei </w:t>
      </w:r>
      <w:r w:rsidR="009E0F71">
        <w:t>ámplior</w:t>
      </w:r>
      <w:r w:rsidR="00814C0C">
        <w:t xml:space="preserve"> erat in illo.</w:t>
      </w:r>
      <w:r w:rsidR="00CE404A">
        <w:t xml:space="preserve"> </w:t>
      </w:r>
    </w:p>
    <w:p w:rsidR="00CE404A" w:rsidRDefault="00814C0C" w:rsidP="000F4914">
      <w:pPr>
        <w:pStyle w:val="fl"/>
      </w:pPr>
      <w:r>
        <w:t>Porro rex co</w:t>
      </w:r>
      <w:r w:rsidR="007F75CB">
        <w:t>gitábat</w:t>
      </w:r>
      <w:r>
        <w:t xml:space="preserve"> con</w:t>
      </w:r>
      <w:r w:rsidR="007F75CB">
        <w:t>stitúere</w:t>
      </w:r>
      <w:r>
        <w:t xml:space="preserve"> eum</w:t>
      </w:r>
      <w:r>
        <w:rPr>
          <w:vertAlign w:val="superscript"/>
        </w:rPr>
        <w:t>4</w:t>
      </w:r>
      <w:r>
        <w:t xml:space="preserve"> super omne regnum : unde </w:t>
      </w:r>
      <w:r w:rsidR="007F75CB">
        <w:t>príncipes</w:t>
      </w:r>
      <w:r>
        <w:t xml:space="preserve"> et </w:t>
      </w:r>
      <w:r w:rsidR="009E0F71">
        <w:t>satrápæ</w:t>
      </w:r>
      <w:r>
        <w:t xml:space="preserve"> q</w:t>
      </w:r>
      <w:r w:rsidR="007F75CB">
        <w:t>uærébant</w:t>
      </w:r>
      <w:r>
        <w:t xml:space="preserve"> occ</w:t>
      </w:r>
      <w:r w:rsidR="007F75CB">
        <w:t>asiónem</w:t>
      </w:r>
      <w:r>
        <w:t xml:space="preserve"> ut </w:t>
      </w:r>
      <w:r w:rsidR="009E0F71">
        <w:t>invenírent</w:t>
      </w:r>
      <w:r>
        <w:rPr>
          <w:vertAlign w:val="superscript"/>
        </w:rPr>
        <w:t>5</w:t>
      </w:r>
      <w:r>
        <w:t xml:space="preserve"> D</w:t>
      </w:r>
      <w:r w:rsidR="007F75CB">
        <w:t>aniéli</w:t>
      </w:r>
      <w:r>
        <w:rPr>
          <w:vertAlign w:val="superscript"/>
        </w:rPr>
        <w:t>6</w:t>
      </w:r>
      <w:r>
        <w:t xml:space="preserve"> ex </w:t>
      </w:r>
      <w:r w:rsidR="00087906">
        <w:t>látere</w:t>
      </w:r>
      <w:r>
        <w:t xml:space="preserve"> regis : n</w:t>
      </w:r>
      <w:r w:rsidR="007F75CB">
        <w:t>ullámque</w:t>
      </w:r>
      <w:r>
        <w:t xml:space="preserve"> causam</w:t>
      </w:r>
      <w:r>
        <w:rPr>
          <w:vertAlign w:val="superscript"/>
        </w:rPr>
        <w:t>7</w:t>
      </w:r>
      <w:r>
        <w:t xml:space="preserve"> et susp</w:t>
      </w:r>
      <w:r w:rsidR="007F75CB">
        <w:t>iciónem</w:t>
      </w:r>
      <w:r>
        <w:rPr>
          <w:vertAlign w:val="superscript"/>
        </w:rPr>
        <w:t>8</w:t>
      </w:r>
      <w:r>
        <w:t xml:space="preserve"> </w:t>
      </w:r>
      <w:r w:rsidR="009E0F71">
        <w:t>reperíre</w:t>
      </w:r>
      <w:r>
        <w:t xml:space="preserve"> p</w:t>
      </w:r>
      <w:r w:rsidR="007F75CB">
        <w:t>otuérunt</w:t>
      </w:r>
      <w:r>
        <w:t xml:space="preserve">, eo quod </w:t>
      </w:r>
      <w:r w:rsidR="007F75CB">
        <w:t>fidélis</w:t>
      </w:r>
      <w:r>
        <w:t xml:space="preserve"> esset, et omnis culpa et susp</w:t>
      </w:r>
      <w:r w:rsidR="007F75CB">
        <w:t>ício</w:t>
      </w:r>
      <w:r>
        <w:t xml:space="preserve"> non inve</w:t>
      </w:r>
      <w:r w:rsidR="007F75CB">
        <w:t>nirétur</w:t>
      </w:r>
      <w:r>
        <w:t xml:space="preserve"> in eo.</w:t>
      </w:r>
      <w:r w:rsidR="00CE404A">
        <w:t xml:space="preserve"> </w:t>
      </w:r>
    </w:p>
    <w:p w:rsidR="00CE404A" w:rsidRDefault="007F75CB" w:rsidP="000F4914">
      <w:pPr>
        <w:pStyle w:val="fl"/>
      </w:pPr>
      <w:r>
        <w:t>Dixérunt</w:t>
      </w:r>
      <w:r w:rsidR="00814C0C">
        <w:t xml:space="preserve"> ergo viri illi : Non inv</w:t>
      </w:r>
      <w:r>
        <w:t>eniémus</w:t>
      </w:r>
      <w:r w:rsidR="00814C0C">
        <w:t xml:space="preserve"> D</w:t>
      </w:r>
      <w:r>
        <w:t>aniéli</w:t>
      </w:r>
      <w:r w:rsidR="00814C0C">
        <w:t xml:space="preserve"> huic </w:t>
      </w:r>
      <w:r>
        <w:t>áliquam</w:t>
      </w:r>
      <w:r w:rsidR="00814C0C">
        <w:t xml:space="preserve"> occ</w:t>
      </w:r>
      <w:r>
        <w:t>asiónem</w:t>
      </w:r>
      <w:r w:rsidR="00814C0C">
        <w:rPr>
          <w:vertAlign w:val="superscript"/>
        </w:rPr>
        <w:t>9</w:t>
      </w:r>
      <w:r w:rsidR="00814C0C">
        <w:t>, nisi forte in lege Dei sui.</w:t>
      </w:r>
      <w:r w:rsidR="00CE404A">
        <w:t xml:space="preserve"> </w:t>
      </w:r>
    </w:p>
    <w:p w:rsidR="00CE404A" w:rsidRDefault="00814C0C" w:rsidP="000F4914">
      <w:pPr>
        <w:pStyle w:val="fl"/>
      </w:pPr>
      <w:r>
        <w:t xml:space="preserve">Tunc </w:t>
      </w:r>
      <w:r w:rsidR="007F75CB">
        <w:t>príncipes</w:t>
      </w:r>
      <w:r>
        <w:t xml:space="preserve"> et </w:t>
      </w:r>
      <w:r w:rsidR="009E0F71">
        <w:t>satrápæ</w:t>
      </w:r>
      <w:r>
        <w:t xml:space="preserve"> surr</w:t>
      </w:r>
      <w:r w:rsidR="007F75CB">
        <w:t>ipuérunt</w:t>
      </w:r>
      <w:r>
        <w:rPr>
          <w:vertAlign w:val="superscript"/>
        </w:rPr>
        <w:t>10</w:t>
      </w:r>
      <w:r>
        <w:t xml:space="preserve"> regi, et sic </w:t>
      </w:r>
      <w:r w:rsidR="007F75CB">
        <w:t>locúti</w:t>
      </w:r>
      <w:r>
        <w:t xml:space="preserve"> sunt ei : Dari rex, in </w:t>
      </w:r>
      <w:r w:rsidR="007F75CB">
        <w:t>ætérnum</w:t>
      </w:r>
      <w:r>
        <w:t xml:space="preserve"> vive :</w:t>
      </w:r>
      <w:r w:rsidR="00CE404A">
        <w:t xml:space="preserve"> </w:t>
      </w:r>
    </w:p>
    <w:p w:rsidR="00CE404A" w:rsidRDefault="00814C0C" w:rsidP="000F4914">
      <w:pPr>
        <w:pStyle w:val="fl"/>
      </w:pPr>
      <w:r>
        <w:t>Cons</w:t>
      </w:r>
      <w:r w:rsidR="007F75CB">
        <w:t>ílium</w:t>
      </w:r>
      <w:r>
        <w:t xml:space="preserve"> </w:t>
      </w:r>
      <w:r w:rsidR="007F75CB">
        <w:t>iniérunt</w:t>
      </w:r>
      <w:r>
        <w:t xml:space="preserve"> omnes </w:t>
      </w:r>
      <w:r w:rsidR="007F75CB">
        <w:t>príncipes</w:t>
      </w:r>
      <w:r>
        <w:t xml:space="preserve"> regni tui, magi</w:t>
      </w:r>
      <w:r w:rsidR="007F75CB">
        <w:t>strátus</w:t>
      </w:r>
      <w:r>
        <w:t xml:space="preserve">, et </w:t>
      </w:r>
      <w:r w:rsidR="009E0F71">
        <w:t>satrápæ</w:t>
      </w:r>
      <w:r>
        <w:t>, sen</w:t>
      </w:r>
      <w:r w:rsidR="007F75CB">
        <w:t>atóres</w:t>
      </w:r>
      <w:r>
        <w:t>, et j</w:t>
      </w:r>
      <w:r w:rsidR="007F75CB">
        <w:t>údices</w:t>
      </w:r>
      <w:r>
        <w:t>, ut d</w:t>
      </w:r>
      <w:r w:rsidR="007F75CB">
        <w:t>ecrétum</w:t>
      </w:r>
      <w:r>
        <w:t xml:space="preserve"> imperat</w:t>
      </w:r>
      <w:r w:rsidR="007F75CB">
        <w:t>órium</w:t>
      </w:r>
      <w:r>
        <w:t xml:space="preserve"> </w:t>
      </w:r>
      <w:r w:rsidR="007F75CB">
        <w:t>éxeat</w:t>
      </w:r>
      <w:r>
        <w:t xml:space="preserve">, et </w:t>
      </w:r>
      <w:r w:rsidR="007F75CB">
        <w:t>edíctum</w:t>
      </w:r>
      <w:r>
        <w:rPr>
          <w:vertAlign w:val="superscript"/>
        </w:rPr>
        <w:t>11</w:t>
      </w:r>
      <w:r>
        <w:t> : Ut omnis qui pet</w:t>
      </w:r>
      <w:r w:rsidR="007F75CB">
        <w:t>íerit</w:t>
      </w:r>
      <w:r>
        <w:t xml:space="preserve"> </w:t>
      </w:r>
      <w:r w:rsidR="007F75CB">
        <w:t>áliquam</w:t>
      </w:r>
      <w:r>
        <w:t xml:space="preserve"> pet</w:t>
      </w:r>
      <w:r w:rsidR="007F75CB">
        <w:t>itiónem</w:t>
      </w:r>
      <w:r>
        <w:t xml:space="preserve"> a q</w:t>
      </w:r>
      <w:r w:rsidR="007F75CB">
        <w:t>uocúmque</w:t>
      </w:r>
      <w:r>
        <w:t xml:space="preserve"> deo et </w:t>
      </w:r>
      <w:r w:rsidR="007F75CB">
        <w:t>hómine</w:t>
      </w:r>
      <w:r>
        <w:t>, usque ad t</w:t>
      </w:r>
      <w:r w:rsidR="007F75CB">
        <w:t>rigínta</w:t>
      </w:r>
      <w:r>
        <w:t xml:space="preserve"> dies, nisi a te rex, m</w:t>
      </w:r>
      <w:r w:rsidR="007F75CB">
        <w:t>ittátur</w:t>
      </w:r>
      <w:r>
        <w:t xml:space="preserve"> in lacum </w:t>
      </w:r>
      <w:r w:rsidR="009E0F71">
        <w:t>leónum</w:t>
      </w:r>
      <w:r>
        <w:rPr>
          <w:vertAlign w:val="superscript"/>
        </w:rPr>
        <w:t>12</w:t>
      </w:r>
      <w:r>
        <w:t>.</w:t>
      </w:r>
      <w:r w:rsidR="00CE404A">
        <w:t xml:space="preserve"> </w:t>
      </w:r>
    </w:p>
    <w:p w:rsidR="00CE404A" w:rsidRDefault="00814C0C" w:rsidP="000F4914">
      <w:pPr>
        <w:pStyle w:val="fl"/>
      </w:pPr>
      <w:r>
        <w:t xml:space="preserve">Nunc </w:t>
      </w:r>
      <w:r w:rsidR="007F75CB">
        <w:t>ítaque</w:t>
      </w:r>
      <w:r>
        <w:t xml:space="preserve"> rex c</w:t>
      </w:r>
      <w:r w:rsidR="007F75CB">
        <w:t>onfírma</w:t>
      </w:r>
      <w:r>
        <w:t xml:space="preserve"> sent</w:t>
      </w:r>
      <w:r w:rsidR="007F75CB">
        <w:t>éntiam</w:t>
      </w:r>
      <w:r>
        <w:t>, et scribe</w:t>
      </w:r>
      <w:r>
        <w:rPr>
          <w:vertAlign w:val="superscript"/>
        </w:rPr>
        <w:t>13</w:t>
      </w:r>
      <w:r>
        <w:t xml:space="preserve"> d</w:t>
      </w:r>
      <w:r w:rsidR="007F75CB">
        <w:t>ecrétum</w:t>
      </w:r>
      <w:r>
        <w:t> : ut non im</w:t>
      </w:r>
      <w:r w:rsidR="007F75CB">
        <w:t>mutétur</w:t>
      </w:r>
      <w:r>
        <w:t xml:space="preserve"> quod s</w:t>
      </w:r>
      <w:r w:rsidR="007F75CB">
        <w:t>tatútum</w:t>
      </w:r>
      <w:r>
        <w:t xml:space="preserve"> est a Medis et Persis, nec præva</w:t>
      </w:r>
      <w:r w:rsidR="007F75CB">
        <w:t>ricári</w:t>
      </w:r>
      <w:r>
        <w:t xml:space="preserve"> </w:t>
      </w:r>
      <w:r w:rsidR="007F75CB">
        <w:t>cuíquam</w:t>
      </w:r>
      <w:r>
        <w:t xml:space="preserve"> l</w:t>
      </w:r>
      <w:r w:rsidR="007F75CB">
        <w:t>íceat</w:t>
      </w:r>
      <w:r>
        <w:t>.</w:t>
      </w:r>
      <w:r w:rsidR="00CE404A">
        <w:t xml:space="preserve"> </w:t>
      </w:r>
    </w:p>
    <w:p w:rsidR="00CE404A" w:rsidRDefault="00814C0C" w:rsidP="000F4914">
      <w:pPr>
        <w:pStyle w:val="fl"/>
      </w:pPr>
      <w:r>
        <w:t xml:space="preserve">Porro rex </w:t>
      </w:r>
      <w:r w:rsidR="00087906">
        <w:t>Daríus</w:t>
      </w:r>
      <w:r>
        <w:t xml:space="preserve"> prop</w:t>
      </w:r>
      <w:r w:rsidR="007F75CB">
        <w:t>ósuit</w:t>
      </w:r>
      <w:r>
        <w:t xml:space="preserve"> </w:t>
      </w:r>
      <w:r w:rsidR="007F75CB">
        <w:t>edíctum</w:t>
      </w:r>
      <w:r>
        <w:t>, et st</w:t>
      </w:r>
      <w:r w:rsidR="007F75CB">
        <w:t>átuit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45" w:name="t4p516n01"/>
      <w:bookmarkEnd w:id="4445"/>
      <w:r w:rsidRPr="005119F6">
        <w:rPr>
          <w:rStyle w:val="NumNot"/>
        </w:rPr>
        <w:t>.</w:t>
      </w:r>
      <w:r>
        <w:t xml:space="preserve"> Il plut à </w:t>
      </w:r>
      <w:r w:rsidR="00087906">
        <w:t>Darius</w:t>
      </w:r>
      <w:r>
        <w:t xml:space="preserve">, il vint à </w:t>
      </w:r>
      <w:r w:rsidR="00087906">
        <w:t>Darius</w:t>
      </w:r>
      <w:r>
        <w:t xml:space="preserve"> une idée qui lui plut. Le respect qu’avait Cyrus pour </w:t>
      </w:r>
      <w:r w:rsidR="00087906">
        <w:t>Darius</w:t>
      </w:r>
      <w:r>
        <w:t xml:space="preserve">, à la fois son beau-père et son oncle, et plus avancé en âge, le porta à lui céder l’autorité principale sur l’empire des Chaldéens, quoiqu’ils eussent pris ensemble Babylone et que Baltassar </w:t>
      </w:r>
      <w:r>
        <w:lastRenderedPageBreak/>
        <w:t xml:space="preserve">eût même été tué par les soldats de Cyrus. </w:t>
      </w:r>
      <w:r w:rsidRPr="005119F6">
        <w:t xml:space="preserve">– </w:t>
      </w:r>
      <w:r w:rsidRPr="005119F6">
        <w:rPr>
          <w:rStyle w:val="NumNot"/>
        </w:rPr>
        <w:t>2</w:t>
      </w:r>
      <w:bookmarkStart w:id="4446" w:name="t4p516n02"/>
      <w:bookmarkEnd w:id="4446"/>
      <w:r w:rsidRPr="005119F6">
        <w:rPr>
          <w:rStyle w:val="NumNot"/>
        </w:rPr>
        <w:t>.</w:t>
      </w:r>
      <w:r>
        <w:t xml:space="preserve"> Sous-entendu </w:t>
      </w:r>
      <w:r w:rsidR="00087906" w:rsidRPr="00556F3C">
        <w:rPr>
          <w:rStyle w:val="LaIt"/>
        </w:rPr>
        <w:t>diffúsi</w:t>
      </w:r>
      <w:r>
        <w:t xml:space="preserve"> ou </w:t>
      </w:r>
      <w:r w:rsidRPr="00556F3C">
        <w:rPr>
          <w:rStyle w:val="LaIt"/>
        </w:rPr>
        <w:t>duces</w:t>
      </w:r>
      <w:r>
        <w:t xml:space="preserve">. </w:t>
      </w:r>
      <w:r w:rsidRPr="005119F6">
        <w:t xml:space="preserve">– </w:t>
      </w:r>
      <w:r w:rsidRPr="005119F6">
        <w:rPr>
          <w:rStyle w:val="NumNot"/>
        </w:rPr>
        <w:t>3</w:t>
      </w:r>
      <w:bookmarkStart w:id="4447" w:name="t4p516n03"/>
      <w:bookmarkEnd w:id="4447"/>
      <w:r w:rsidRPr="005119F6">
        <w:rPr>
          <w:rStyle w:val="NumNot"/>
        </w:rPr>
        <w:t>.</w:t>
      </w:r>
      <w:r>
        <w:t xml:space="preserve"> Sous-entendu </w:t>
      </w:r>
      <w:r w:rsidR="00087906" w:rsidRPr="00556F3C">
        <w:rPr>
          <w:rStyle w:val="LaIt"/>
        </w:rPr>
        <w:t>auctoritáte</w:t>
      </w:r>
      <w:r>
        <w:t xml:space="preserve">, ou </w:t>
      </w:r>
      <w:r w:rsidR="00087906" w:rsidRPr="00556F3C">
        <w:rPr>
          <w:rStyle w:val="LaIt"/>
        </w:rPr>
        <w:t>poténtiā</w:t>
      </w:r>
      <w:r>
        <w:t xml:space="preserve">, ou </w:t>
      </w:r>
      <w:r w:rsidRPr="00556F3C">
        <w:rPr>
          <w:rStyle w:val="LaIt"/>
        </w:rPr>
        <w:t>ing</w:t>
      </w:r>
      <w:r w:rsidR="008D018B" w:rsidRPr="00556F3C">
        <w:rPr>
          <w:rStyle w:val="LaIt"/>
        </w:rPr>
        <w:t>énio</w:t>
      </w:r>
      <w:r>
        <w:t xml:space="preserve">, ou </w:t>
      </w:r>
      <w:r w:rsidR="00087906" w:rsidRPr="00556F3C">
        <w:rPr>
          <w:rStyle w:val="LaIt"/>
        </w:rPr>
        <w:t>sciéntiā</w:t>
      </w:r>
      <w:r>
        <w:t xml:space="preserve">. </w:t>
      </w:r>
      <w:r w:rsidRPr="005119F6">
        <w:t xml:space="preserve">– </w:t>
      </w:r>
      <w:r w:rsidRPr="005119F6">
        <w:rPr>
          <w:rStyle w:val="NumNot"/>
        </w:rPr>
        <w:t>4</w:t>
      </w:r>
      <w:bookmarkStart w:id="4448" w:name="t4p516n04"/>
      <w:bookmarkEnd w:id="4448"/>
      <w:r w:rsidRPr="005119F6">
        <w:rPr>
          <w:rStyle w:val="NumNot"/>
        </w:rPr>
        <w:t>.</w:t>
      </w:r>
      <w:r>
        <w:t xml:space="preserve"> Sans doute qu’il avait eu connaissance de l’affaire de Baltassar ; c’est la pensée de saint Jérôme. </w:t>
      </w:r>
      <w:r w:rsidRPr="005119F6">
        <w:t xml:space="preserve">– </w:t>
      </w:r>
      <w:r w:rsidRPr="005119F6">
        <w:rPr>
          <w:rStyle w:val="NumNot"/>
        </w:rPr>
        <w:t>5</w:t>
      </w:r>
      <w:bookmarkStart w:id="4449" w:name="t4p516n05"/>
      <w:bookmarkEnd w:id="4449"/>
      <w:r w:rsidRPr="005119F6">
        <w:rPr>
          <w:rStyle w:val="NumNot"/>
        </w:rPr>
        <w:t>.</w:t>
      </w:r>
      <w:r>
        <w:t xml:space="preserve"> Sous-entendu </w:t>
      </w:r>
      <w:r w:rsidRPr="00556F3C">
        <w:rPr>
          <w:rStyle w:val="LaIt"/>
        </w:rPr>
        <w:t>crimen</w:t>
      </w:r>
      <w:r>
        <w:t xml:space="preserve">. </w:t>
      </w:r>
      <w:r w:rsidRPr="005119F6">
        <w:t xml:space="preserve">– </w:t>
      </w:r>
      <w:r w:rsidRPr="005119F6">
        <w:rPr>
          <w:rStyle w:val="NumNot"/>
        </w:rPr>
        <w:lastRenderedPageBreak/>
        <w:t>6</w:t>
      </w:r>
      <w:bookmarkStart w:id="4450" w:name="t4p516n06"/>
      <w:bookmarkEnd w:id="4450"/>
      <w:r w:rsidRPr="005119F6">
        <w:rPr>
          <w:rStyle w:val="NumNot"/>
        </w:rPr>
        <w:t>.</w:t>
      </w:r>
      <w:r>
        <w:t xml:space="preserve"> Sous-entendu </w:t>
      </w:r>
      <w:r w:rsidRPr="00556F3C">
        <w:rPr>
          <w:rStyle w:val="LaIt"/>
        </w:rPr>
        <w:t>convers</w:t>
      </w:r>
      <w:r w:rsidR="00087906" w:rsidRPr="00556F3C">
        <w:rPr>
          <w:rStyle w:val="LaIt"/>
        </w:rPr>
        <w:t>á</w:t>
      </w:r>
      <w:r w:rsidRPr="00556F3C">
        <w:rPr>
          <w:rStyle w:val="LaIt"/>
        </w:rPr>
        <w:t>nti</w:t>
      </w:r>
      <w:r>
        <w:t xml:space="preserve"> ou </w:t>
      </w:r>
      <w:r w:rsidRPr="00556F3C">
        <w:rPr>
          <w:rStyle w:val="LaIt"/>
        </w:rPr>
        <w:t>qui erat</w:t>
      </w:r>
      <w:r>
        <w:t xml:space="preserve">, vivant dans l’intimité du roi. </w:t>
      </w:r>
      <w:r w:rsidRPr="005119F6">
        <w:t xml:space="preserve">– </w:t>
      </w:r>
      <w:r w:rsidRPr="005119F6">
        <w:rPr>
          <w:rStyle w:val="NumNot"/>
        </w:rPr>
        <w:t>7</w:t>
      </w:r>
      <w:bookmarkStart w:id="4451" w:name="t4p516n07"/>
      <w:bookmarkEnd w:id="4451"/>
      <w:r w:rsidRPr="005119F6">
        <w:rPr>
          <w:rStyle w:val="NumNot"/>
        </w:rPr>
        <w:t>.</w:t>
      </w:r>
      <w:r>
        <w:t xml:space="preserve"> Sous-entendu </w:t>
      </w:r>
      <w:r w:rsidRPr="00556F3C">
        <w:rPr>
          <w:rStyle w:val="LaIt"/>
        </w:rPr>
        <w:t>crimin</w:t>
      </w:r>
      <w:r w:rsidR="00087906" w:rsidRPr="00556F3C">
        <w:rPr>
          <w:rStyle w:val="LaIt"/>
        </w:rPr>
        <w:t>á</w:t>
      </w:r>
      <w:r w:rsidRPr="00556F3C">
        <w:rPr>
          <w:rStyle w:val="LaIt"/>
        </w:rPr>
        <w:t>ndi</w:t>
      </w:r>
      <w:r>
        <w:t xml:space="preserve"> ou </w:t>
      </w:r>
      <w:r w:rsidRPr="00556F3C">
        <w:rPr>
          <w:rStyle w:val="LaIt"/>
        </w:rPr>
        <w:t>ad cri</w:t>
      </w:r>
      <w:r w:rsidR="006733BA" w:rsidRPr="00556F3C">
        <w:rPr>
          <w:rStyle w:val="LaIt"/>
        </w:rPr>
        <w:t>minándum</w:t>
      </w:r>
      <w:r>
        <w:t xml:space="preserve">. </w:t>
      </w:r>
      <w:r w:rsidRPr="005119F6">
        <w:t xml:space="preserve">– </w:t>
      </w:r>
      <w:r w:rsidRPr="005119F6">
        <w:rPr>
          <w:rStyle w:val="NumNot"/>
        </w:rPr>
        <w:t>8</w:t>
      </w:r>
      <w:bookmarkStart w:id="4452" w:name="t4p516n08"/>
      <w:bookmarkEnd w:id="4452"/>
      <w:r w:rsidRPr="005119F6">
        <w:rPr>
          <w:rStyle w:val="NumNot"/>
        </w:rPr>
        <w:t>.</w:t>
      </w:r>
      <w:r>
        <w:t xml:space="preserve"> Un soupçon réel, un soupçon fondé, pouvant être étayé de quelque preuve. </w:t>
      </w:r>
      <w:r w:rsidRPr="005119F6">
        <w:t xml:space="preserve">– </w:t>
      </w:r>
      <w:r w:rsidRPr="005119F6">
        <w:rPr>
          <w:rStyle w:val="NumNot"/>
        </w:rPr>
        <w:t>9</w:t>
      </w:r>
      <w:bookmarkStart w:id="4453" w:name="t4p516n09"/>
      <w:bookmarkEnd w:id="4453"/>
      <w:r w:rsidRPr="005119F6">
        <w:rPr>
          <w:rStyle w:val="NumNot"/>
        </w:rPr>
        <w:t>.</w:t>
      </w:r>
      <w:r>
        <w:t xml:space="preserve"> Sous-entendu </w:t>
      </w:r>
      <w:r w:rsidRPr="00556F3C">
        <w:rPr>
          <w:rStyle w:val="LaIt"/>
        </w:rPr>
        <w:t xml:space="preserve">eum </w:t>
      </w:r>
      <w:r w:rsidR="00087906" w:rsidRPr="00556F3C">
        <w:rPr>
          <w:rStyle w:val="LaIt"/>
        </w:rPr>
        <w:t>criminándi</w:t>
      </w:r>
      <w:r>
        <w:t xml:space="preserve">. </w:t>
      </w:r>
      <w:r w:rsidRPr="005119F6">
        <w:t xml:space="preserve">– </w:t>
      </w:r>
      <w:r w:rsidRPr="005119F6">
        <w:rPr>
          <w:rStyle w:val="NumNot"/>
        </w:rPr>
        <w:t>10</w:t>
      </w:r>
      <w:bookmarkStart w:id="4454" w:name="t4p516n10"/>
      <w:bookmarkEnd w:id="4454"/>
      <w:r w:rsidRPr="005119F6">
        <w:rPr>
          <w:rStyle w:val="NumNot"/>
        </w:rPr>
        <w:t>.</w:t>
      </w:r>
      <w:r>
        <w:t xml:space="preserve"> Sous-entendu </w:t>
      </w:r>
      <w:r w:rsidRPr="00556F3C">
        <w:rPr>
          <w:rStyle w:val="LaIt"/>
        </w:rPr>
        <w:t>cons</w:t>
      </w:r>
      <w:r w:rsidR="008D018B" w:rsidRPr="00556F3C">
        <w:rPr>
          <w:rStyle w:val="LaIt"/>
        </w:rPr>
        <w:t>ílium</w:t>
      </w:r>
      <w:r w:rsidRPr="00556F3C">
        <w:rPr>
          <w:rStyle w:val="LaIt"/>
        </w:rPr>
        <w:t xml:space="preserve"> suum</w:t>
      </w:r>
      <w:r>
        <w:t xml:space="preserve">, cachèrent leur dessein au roi. </w:t>
      </w:r>
      <w:r w:rsidRPr="005119F6">
        <w:t xml:space="preserve">– </w:t>
      </w:r>
      <w:r w:rsidRPr="005119F6">
        <w:rPr>
          <w:rStyle w:val="NumNot"/>
        </w:rPr>
        <w:t>11</w:t>
      </w:r>
      <w:bookmarkStart w:id="4455" w:name="t4p516n11"/>
      <w:bookmarkEnd w:id="4455"/>
      <w:r w:rsidRPr="005119F6">
        <w:rPr>
          <w:rStyle w:val="NumNot"/>
        </w:rPr>
        <w:t>.</w:t>
      </w:r>
      <w:r>
        <w:t xml:space="preserve"> </w:t>
      </w:r>
      <w:r w:rsidRPr="00556F3C">
        <w:rPr>
          <w:rStyle w:val="LaIt"/>
        </w:rPr>
        <w:t>D</w:t>
      </w:r>
      <w:r w:rsidR="006733BA" w:rsidRPr="00556F3C">
        <w:rPr>
          <w:rStyle w:val="LaIt"/>
        </w:rPr>
        <w:t>ecrétum</w:t>
      </w:r>
      <w:r>
        <w:t xml:space="preserve"> </w:t>
      </w:r>
      <w:r>
        <w:lastRenderedPageBreak/>
        <w:t xml:space="preserve">la chose arrêtée, décrétée ; </w:t>
      </w:r>
      <w:r w:rsidR="00087906" w:rsidRPr="00556F3C">
        <w:rPr>
          <w:rStyle w:val="LaIt"/>
        </w:rPr>
        <w:t>edíctum</w:t>
      </w:r>
      <w:r>
        <w:t xml:space="preserve">, cette même chose publiée et promulguée. </w:t>
      </w:r>
      <w:r w:rsidRPr="005119F6">
        <w:t xml:space="preserve">– </w:t>
      </w:r>
      <w:r w:rsidRPr="005119F6">
        <w:rPr>
          <w:rStyle w:val="NumNot"/>
        </w:rPr>
        <w:t>12</w:t>
      </w:r>
      <w:bookmarkStart w:id="4456" w:name="t4p516n12"/>
      <w:bookmarkEnd w:id="4456"/>
      <w:r w:rsidRPr="005119F6">
        <w:rPr>
          <w:rStyle w:val="NumNot"/>
        </w:rPr>
        <w:t>.</w:t>
      </w:r>
      <w:r>
        <w:t xml:space="preserve"> Où l’on jetait les condamnés à mort ; </w:t>
      </w:r>
      <w:r w:rsidRPr="00556F3C">
        <w:rPr>
          <w:rStyle w:val="LaIt"/>
        </w:rPr>
        <w:t>lacus</w:t>
      </w:r>
      <w:r>
        <w:t xml:space="preserve">, parce que ces bas-fonds étaient humides et profonds comme des lacs. </w:t>
      </w:r>
      <w:r w:rsidRPr="005119F6">
        <w:t xml:space="preserve">– </w:t>
      </w:r>
      <w:r w:rsidRPr="005119F6">
        <w:rPr>
          <w:rStyle w:val="NumNot"/>
        </w:rPr>
        <w:t>13</w:t>
      </w:r>
      <w:bookmarkStart w:id="4457" w:name="t4p516n13"/>
      <w:bookmarkEnd w:id="4457"/>
      <w:r w:rsidRPr="005119F6">
        <w:rPr>
          <w:rStyle w:val="NumNot"/>
        </w:rPr>
        <w:t>.</w:t>
      </w:r>
      <w:r>
        <w:t xml:space="preserve"> Faites écrire, donnez ordre qu’on écrive.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4458" w:name="t4p517"/>
      <w:bookmarkEnd w:id="4458"/>
      <w:r w:rsidR="00CE404A">
        <w:t xml:space="preserve"> </w:t>
      </w:r>
    </w:p>
    <w:p w:rsidR="00CE404A" w:rsidRDefault="00814C0C" w:rsidP="00DD7860">
      <w:pPr>
        <w:pStyle w:val="Summarium"/>
      </w:pPr>
      <w:r>
        <w:t>Daniel, accusé et convaincu d’avoir violé l’édit, est précipité dans la fosse aux lions.</w:t>
      </w:r>
      <w:r w:rsidR="00CE404A">
        <w:t xml:space="preserve"> </w:t>
      </w:r>
    </w:p>
    <w:p w:rsidR="00CE404A" w:rsidRDefault="00814C0C" w:rsidP="000F4914">
      <w:pPr>
        <w:pStyle w:val="fl"/>
      </w:pPr>
      <w:r>
        <w:t xml:space="preserve">Quod cum </w:t>
      </w:r>
      <w:r w:rsidR="002B18DD">
        <w:t>Dániel</w:t>
      </w:r>
      <w:r>
        <w:t xml:space="preserve"> com</w:t>
      </w:r>
      <w:r w:rsidR="007F75CB">
        <w:t>perísset</w:t>
      </w:r>
      <w:r>
        <w:t>, id est, cons</w:t>
      </w:r>
      <w:r w:rsidR="007F75CB">
        <w:t>titútam</w:t>
      </w:r>
      <w:r>
        <w:rPr>
          <w:vertAlign w:val="superscript"/>
        </w:rPr>
        <w:t>1</w:t>
      </w:r>
      <w:r>
        <w:t xml:space="preserve"> legem, i</w:t>
      </w:r>
      <w:r w:rsidR="007F75CB">
        <w:t>ngréssus</w:t>
      </w:r>
      <w:r>
        <w:t xml:space="preserve"> est domum suam : et </w:t>
      </w:r>
      <w:r w:rsidR="007F75CB">
        <w:t>fenéstris</w:t>
      </w:r>
      <w:r>
        <w:t xml:space="preserve"> </w:t>
      </w:r>
      <w:r w:rsidR="007F75CB">
        <w:t>apértis</w:t>
      </w:r>
      <w:r>
        <w:t xml:space="preserve"> in cœn</w:t>
      </w:r>
      <w:r w:rsidR="007F75CB">
        <w:t>áculo</w:t>
      </w:r>
      <w:r>
        <w:t xml:space="preserve"> suo contra </w:t>
      </w:r>
      <w:r w:rsidR="007F75CB">
        <w:t>Jerúsalem</w:t>
      </w:r>
      <w:r>
        <w:t xml:space="preserve"> tribus temp</w:t>
      </w:r>
      <w:r w:rsidR="007F75CB">
        <w:t>óribus</w:t>
      </w:r>
      <w:r>
        <w:rPr>
          <w:vertAlign w:val="superscript"/>
        </w:rPr>
        <w:t>2</w:t>
      </w:r>
      <w:r>
        <w:t xml:space="preserve"> in die fl</w:t>
      </w:r>
      <w:r w:rsidR="007F75CB">
        <w:t>ectébat</w:t>
      </w:r>
      <w:r>
        <w:t xml:space="preserve"> g</w:t>
      </w:r>
      <w:r w:rsidR="007F75CB">
        <w:t>énua</w:t>
      </w:r>
      <w:r>
        <w:t xml:space="preserve"> sua, et a</w:t>
      </w:r>
      <w:r w:rsidR="007F75CB">
        <w:t>dorábat</w:t>
      </w:r>
      <w:r>
        <w:t>, confite</w:t>
      </w:r>
      <w:r w:rsidR="007F75CB">
        <w:t>batúrque</w:t>
      </w:r>
      <w:r>
        <w:t xml:space="preserve"> coram Deo suo, sicut et ante </w:t>
      </w:r>
      <w:r w:rsidR="007F75CB">
        <w:t>fácere</w:t>
      </w:r>
      <w:r>
        <w:t xml:space="preserve"> consu</w:t>
      </w:r>
      <w:r w:rsidR="007F75CB">
        <w:t>éverat</w:t>
      </w:r>
      <w:r>
        <w:rPr>
          <w:vertAlign w:val="superscript"/>
        </w:rPr>
        <w:t>3</w:t>
      </w:r>
      <w:r>
        <w:t>.</w:t>
      </w:r>
      <w:r w:rsidR="00CE404A">
        <w:t xml:space="preserve"> </w:t>
      </w:r>
    </w:p>
    <w:p w:rsidR="00CE404A" w:rsidRDefault="00814C0C" w:rsidP="000F4914">
      <w:pPr>
        <w:pStyle w:val="fl"/>
      </w:pPr>
      <w:r>
        <w:t>Viri ergo illi</w:t>
      </w:r>
      <w:r>
        <w:rPr>
          <w:vertAlign w:val="superscript"/>
        </w:rPr>
        <w:t>4</w:t>
      </w:r>
      <w:r>
        <w:t xml:space="preserve"> curi</w:t>
      </w:r>
      <w:r w:rsidR="007F75CB">
        <w:t>ósius</w:t>
      </w:r>
      <w:r>
        <w:t xml:space="preserve"> inq</w:t>
      </w:r>
      <w:r w:rsidR="007F75CB">
        <w:t>uiréntes</w:t>
      </w:r>
      <w:r>
        <w:t>, in</w:t>
      </w:r>
      <w:r w:rsidR="007F75CB">
        <w:t>venérunt</w:t>
      </w:r>
      <w:r>
        <w:t xml:space="preserve"> D</w:t>
      </w:r>
      <w:r w:rsidR="007F75CB">
        <w:t>aniélem</w:t>
      </w:r>
      <w:r>
        <w:t xml:space="preserve"> </w:t>
      </w:r>
      <w:r w:rsidR="007F75CB">
        <w:t>orántem</w:t>
      </w:r>
      <w:r>
        <w:t xml:space="preserve"> et obs</w:t>
      </w:r>
      <w:r w:rsidR="007F75CB">
        <w:t>ecrántem</w:t>
      </w:r>
      <w:r>
        <w:t xml:space="preserve"> Deum suum.</w:t>
      </w:r>
      <w:r w:rsidR="00CE404A">
        <w:t xml:space="preserve"> </w:t>
      </w:r>
    </w:p>
    <w:p w:rsidR="00CE404A" w:rsidRDefault="00814C0C" w:rsidP="000F4914">
      <w:pPr>
        <w:pStyle w:val="fl"/>
      </w:pPr>
      <w:r>
        <w:t>Et ac</w:t>
      </w:r>
      <w:r w:rsidR="007F75CB">
        <w:t>cedéntes</w:t>
      </w:r>
      <w:r>
        <w:t xml:space="preserve"> </w:t>
      </w:r>
      <w:r w:rsidR="007F75CB">
        <w:t>locúti</w:t>
      </w:r>
      <w:r>
        <w:t xml:space="preserve"> sunt regi super </w:t>
      </w:r>
      <w:r w:rsidR="007F75CB">
        <w:t>edícto</w:t>
      </w:r>
      <w:r>
        <w:t> : Rex, numquid non const</w:t>
      </w:r>
      <w:r w:rsidR="007F75CB">
        <w:t>ituísti</w:t>
      </w:r>
      <w:r>
        <w:t xml:space="preserve">, ut omnis homo, qui </w:t>
      </w:r>
      <w:r w:rsidR="007F75CB">
        <w:t>rogáret</w:t>
      </w:r>
      <w:r>
        <w:t xml:space="preserve"> quemquam de diis et hom</w:t>
      </w:r>
      <w:r w:rsidR="007F75CB">
        <w:t>ínibus</w:t>
      </w:r>
      <w:r>
        <w:t>, usque ad dies t</w:t>
      </w:r>
      <w:r w:rsidR="007F75CB">
        <w:t>rigínta</w:t>
      </w:r>
      <w:r>
        <w:t>, nisi te, rex, mit</w:t>
      </w:r>
      <w:r w:rsidR="007F75CB">
        <w:t>terétur</w:t>
      </w:r>
      <w:r>
        <w:t xml:space="preserve"> in lacum </w:t>
      </w:r>
      <w:r w:rsidR="009E0F71">
        <w:t>leónum</w:t>
      </w:r>
      <w:r>
        <w:t> ? Ad quos r</w:t>
      </w:r>
      <w:r w:rsidR="007F75CB">
        <w:t>espóndens</w:t>
      </w:r>
      <w:r>
        <w:t xml:space="preserve"> rex, ait : Verus est sermo, juxta d</w:t>
      </w:r>
      <w:r w:rsidR="007F75CB">
        <w:t>ecrétum</w:t>
      </w:r>
      <w:r>
        <w:rPr>
          <w:vertAlign w:val="superscript"/>
        </w:rPr>
        <w:t>5</w:t>
      </w:r>
      <w:r>
        <w:t xml:space="preserve"> </w:t>
      </w:r>
      <w:r w:rsidR="007F75CB">
        <w:t>Medórum</w:t>
      </w:r>
      <w:r>
        <w:t xml:space="preserve"> atque Pers</w:t>
      </w:r>
      <w:r w:rsidR="007F75CB">
        <w:t>árum</w:t>
      </w:r>
      <w:r>
        <w:t>, quod præva</w:t>
      </w:r>
      <w:r w:rsidR="007F75CB">
        <w:t>ricári</w:t>
      </w:r>
      <w:r>
        <w:t xml:space="preserve"> non licet.</w:t>
      </w:r>
      <w:r w:rsidR="00CE404A">
        <w:t xml:space="preserve"> </w:t>
      </w:r>
    </w:p>
    <w:p w:rsidR="00CE404A" w:rsidRDefault="00814C0C" w:rsidP="000F4914">
      <w:pPr>
        <w:pStyle w:val="fl"/>
      </w:pPr>
      <w:r>
        <w:t>Tunc resp</w:t>
      </w:r>
      <w:r w:rsidR="007F75CB">
        <w:t>ondéntes</w:t>
      </w:r>
      <w:r>
        <w:t xml:space="preserve"> </w:t>
      </w:r>
      <w:r w:rsidR="007F75CB">
        <w:t>dixérunt</w:t>
      </w:r>
      <w:r>
        <w:t xml:space="preserve"> coram rege : </w:t>
      </w:r>
      <w:r w:rsidR="002B18DD">
        <w:t>Dániel</w:t>
      </w:r>
      <w:r>
        <w:t xml:space="preserve"> de f</w:t>
      </w:r>
      <w:r w:rsidR="007F75CB">
        <w:t>íliis</w:t>
      </w:r>
      <w:r>
        <w:t xml:space="preserve"> capti</w:t>
      </w:r>
      <w:r w:rsidR="007F75CB">
        <w:t>vitátis</w:t>
      </w:r>
      <w:r>
        <w:t xml:space="preserve"> </w:t>
      </w:r>
      <w:r w:rsidR="002B18DD">
        <w:t>Juda</w:t>
      </w:r>
      <w:r>
        <w:t xml:space="preserve">, non </w:t>
      </w:r>
      <w:r w:rsidR="007F75CB">
        <w:t>curávit</w:t>
      </w:r>
      <w:r>
        <w:t xml:space="preserve"> de lege tuā, et de </w:t>
      </w:r>
      <w:r w:rsidR="007F75CB">
        <w:t>edícto</w:t>
      </w:r>
      <w:r>
        <w:t xml:space="preserve"> quod const</w:t>
      </w:r>
      <w:r w:rsidR="007F75CB">
        <w:t>ituísti</w:t>
      </w:r>
      <w:r>
        <w:rPr>
          <w:vertAlign w:val="superscript"/>
        </w:rPr>
        <w:t>6</w:t>
      </w:r>
      <w:r>
        <w:t> : sed tribus temp</w:t>
      </w:r>
      <w:r w:rsidR="007F75CB">
        <w:t>óribus</w:t>
      </w:r>
      <w:r>
        <w:t xml:space="preserve"> per diem orat obsecr</w:t>
      </w:r>
      <w:r w:rsidR="007F75CB">
        <w:t>atióne</w:t>
      </w:r>
      <w:r>
        <w:t xml:space="preserve"> suā</w:t>
      </w:r>
      <w:r>
        <w:rPr>
          <w:vertAlign w:val="superscript"/>
        </w:rPr>
        <w:t>7</w:t>
      </w:r>
      <w:r>
        <w:t>.</w:t>
      </w:r>
      <w:r w:rsidR="00CE404A">
        <w:t xml:space="preserve"> </w:t>
      </w:r>
    </w:p>
    <w:p w:rsidR="00CE404A" w:rsidRDefault="00814C0C" w:rsidP="000F4914">
      <w:pPr>
        <w:pStyle w:val="fl"/>
      </w:pPr>
      <w:r>
        <w:t>Quod verbum cum audīsset rex, satis contr</w:t>
      </w:r>
      <w:r w:rsidR="007F75CB">
        <w:t>istátus</w:t>
      </w:r>
      <w:r>
        <w:t xml:space="preserve"> est : et pro D</w:t>
      </w:r>
      <w:r w:rsidR="007F75CB">
        <w:t>aniéle</w:t>
      </w:r>
      <w:r>
        <w:t xml:space="preserve"> p</w:t>
      </w:r>
      <w:r w:rsidR="007F75CB">
        <w:t>ósuit</w:t>
      </w:r>
      <w:r>
        <w:t xml:space="preserve"> cor</w:t>
      </w:r>
      <w:r>
        <w:rPr>
          <w:vertAlign w:val="superscript"/>
        </w:rPr>
        <w:t>8</w:t>
      </w:r>
      <w:r>
        <w:t xml:space="preserve"> ut li</w:t>
      </w:r>
      <w:r w:rsidR="007F75CB">
        <w:t>beráret</w:t>
      </w:r>
      <w:r>
        <w:t xml:space="preserve"> eum, et usque ad </w:t>
      </w:r>
      <w:r w:rsidR="009E0F71">
        <w:t>occásum</w:t>
      </w:r>
      <w:r>
        <w:t xml:space="preserve"> solis la</w:t>
      </w:r>
      <w:r w:rsidR="007F75CB">
        <w:t>borábat</w:t>
      </w:r>
      <w:r>
        <w:rPr>
          <w:vertAlign w:val="superscript"/>
        </w:rPr>
        <w:t>9</w:t>
      </w:r>
      <w:r>
        <w:t xml:space="preserve"> ut </w:t>
      </w:r>
      <w:r w:rsidR="009E0F71">
        <w:t>erúeret</w:t>
      </w:r>
      <w:r>
        <w:t xml:space="preserve"> illum.</w:t>
      </w:r>
      <w:r w:rsidR="00CE404A">
        <w:t xml:space="preserve"> </w:t>
      </w:r>
    </w:p>
    <w:p w:rsidR="00CE404A" w:rsidRDefault="00814C0C" w:rsidP="000F4914">
      <w:pPr>
        <w:pStyle w:val="fl"/>
      </w:pPr>
      <w:r>
        <w:t>Viri autem illi intel</w:t>
      </w:r>
      <w:r w:rsidR="007F75CB">
        <w:t>ligéntes</w:t>
      </w:r>
      <w:r>
        <w:t xml:space="preserve"> regem</w:t>
      </w:r>
      <w:r>
        <w:rPr>
          <w:vertAlign w:val="superscript"/>
        </w:rPr>
        <w:t>10</w:t>
      </w:r>
      <w:r>
        <w:t xml:space="preserve"> </w:t>
      </w:r>
      <w:r w:rsidR="007F75CB">
        <w:t>dixérunt</w:t>
      </w:r>
      <w:r>
        <w:t xml:space="preserve"> ei : Scito rex, quia lex </w:t>
      </w:r>
      <w:r w:rsidR="007F75CB">
        <w:t>Medórum</w:t>
      </w:r>
      <w:r>
        <w:t xml:space="preserve"> atque Pers</w:t>
      </w:r>
      <w:r w:rsidR="007F75CB">
        <w:t>árum</w:t>
      </w:r>
      <w:r>
        <w:t xml:space="preserve"> est, ut omne d</w:t>
      </w:r>
      <w:r w:rsidR="007F75CB">
        <w:t>ecrétum</w:t>
      </w:r>
      <w:r>
        <w:t xml:space="preserve"> quod constit</w:t>
      </w:r>
      <w:r w:rsidR="007F75CB">
        <w:t>úerit</w:t>
      </w:r>
      <w:r>
        <w:t xml:space="preserve"> rex, non l</w:t>
      </w:r>
      <w:r w:rsidR="007F75CB">
        <w:t>íceat</w:t>
      </w:r>
      <w:r>
        <w:t xml:space="preserve"> im</w:t>
      </w:r>
      <w:r w:rsidR="007F75CB">
        <w:t>mutári</w:t>
      </w:r>
      <w:r>
        <w:t>.</w:t>
      </w:r>
      <w:r w:rsidR="00CE404A">
        <w:t xml:space="preserve"> </w:t>
      </w:r>
    </w:p>
    <w:p w:rsidR="00CE404A" w:rsidRDefault="00814C0C" w:rsidP="000F4914">
      <w:pPr>
        <w:pStyle w:val="fl"/>
      </w:pPr>
      <w:r>
        <w:t xml:space="preserve">Tunc rex </w:t>
      </w:r>
      <w:r w:rsidR="009E0F71">
        <w:t>præcépit</w:t>
      </w:r>
      <w:r>
        <w:t>, et ad</w:t>
      </w:r>
      <w:r w:rsidR="007F75CB">
        <w:t>duxérunt</w:t>
      </w:r>
      <w:r>
        <w:t xml:space="preserve"> D</w:t>
      </w:r>
      <w:r w:rsidR="007F75CB">
        <w:t>aniélem</w:t>
      </w:r>
      <w:r>
        <w:t xml:space="preserve">, et </w:t>
      </w:r>
      <w:r w:rsidR="007F75CB">
        <w:t>misérunt</w:t>
      </w:r>
      <w:r>
        <w:t xml:space="preserve"> eum in lacum </w:t>
      </w:r>
      <w:r w:rsidR="009E0F71">
        <w:t>leónum</w:t>
      </w:r>
      <w:r>
        <w:t xml:space="preserve">. </w:t>
      </w:r>
      <w:r w:rsidR="007F75CB">
        <w:t>Dixítque</w:t>
      </w:r>
      <w:r>
        <w:t xml:space="preserve"> rex D</w:t>
      </w:r>
      <w:r w:rsidR="007F75CB">
        <w:t>aniéli</w:t>
      </w:r>
      <w:r>
        <w:t> : Deus tuus, quem colis semper, ipse li</w:t>
      </w:r>
      <w:r w:rsidR="007F75CB">
        <w:t>berábit</w:t>
      </w:r>
      <w:r>
        <w:t xml:space="preserve"> te.</w:t>
      </w:r>
      <w:r w:rsidR="00CE404A">
        <w:t xml:space="preserve"> </w:t>
      </w:r>
    </w:p>
    <w:p w:rsidR="00CE404A" w:rsidRDefault="00814C0C" w:rsidP="000F4914">
      <w:pPr>
        <w:pStyle w:val="fl"/>
      </w:pPr>
      <w:r>
        <w:t>Al</w:t>
      </w:r>
      <w:r w:rsidR="007F75CB">
        <w:t>latúsque</w:t>
      </w:r>
      <w:r>
        <w:t xml:space="preserve"> est lapis unus</w:t>
      </w:r>
      <w:r>
        <w:rPr>
          <w:vertAlign w:val="superscript"/>
        </w:rPr>
        <w:t>11</w:t>
      </w:r>
      <w:r>
        <w:t xml:space="preserve">, et </w:t>
      </w:r>
      <w:r w:rsidR="007F75CB">
        <w:t>pósitus</w:t>
      </w:r>
      <w:r>
        <w:t xml:space="preserve"> est super os laci : quem obs</w:t>
      </w:r>
      <w:r w:rsidR="007F75CB">
        <w:t>ignávit</w:t>
      </w:r>
      <w:r>
        <w:t xml:space="preserve"> rex </w:t>
      </w:r>
      <w:r w:rsidR="007F75CB">
        <w:t>ánnulo</w:t>
      </w:r>
      <w:r>
        <w:t xml:space="preserve"> suo, et </w:t>
      </w:r>
      <w:r w:rsidR="007F75CB">
        <w:t>ánnulo</w:t>
      </w:r>
      <w:r>
        <w:t xml:space="preserve"> op</w:t>
      </w:r>
      <w:r w:rsidR="007F75CB">
        <w:t>timátum</w:t>
      </w:r>
      <w:r>
        <w:t xml:space="preserve"> </w:t>
      </w:r>
      <w:r w:rsidR="007F75CB">
        <w:t>suórum</w:t>
      </w:r>
      <w:r>
        <w:t xml:space="preserve">, ne quid </w:t>
      </w:r>
      <w:r w:rsidR="009E0F71">
        <w:t>fíeret</w:t>
      </w:r>
      <w:r>
        <w:t xml:space="preserve"> contra D</w:t>
      </w:r>
      <w:r w:rsidR="007F75CB">
        <w:t>aniélem</w:t>
      </w:r>
      <w:r>
        <w:rPr>
          <w:vertAlign w:val="superscript"/>
        </w:rPr>
        <w:t>12</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59" w:name="t4p517n01"/>
      <w:bookmarkEnd w:id="4459"/>
      <w:r w:rsidRPr="005119F6">
        <w:rPr>
          <w:rStyle w:val="NumNot"/>
        </w:rPr>
        <w:t>.</w:t>
      </w:r>
      <w:r>
        <w:t xml:space="preserve"> Sous-entendu </w:t>
      </w:r>
      <w:r w:rsidRPr="00556F3C">
        <w:rPr>
          <w:rStyle w:val="LaIt"/>
        </w:rPr>
        <w:t>hanc</w:t>
      </w:r>
      <w:r>
        <w:t xml:space="preserve">, cette loi dont on vient de parler. Tout à l’heure </w:t>
      </w:r>
      <w:r>
        <w:lastRenderedPageBreak/>
        <w:t xml:space="preserve">l’historien sacré employaient les mots </w:t>
      </w:r>
      <w:r w:rsidRPr="00556F3C">
        <w:rPr>
          <w:rStyle w:val="LaIt"/>
        </w:rPr>
        <w:t>d</w:t>
      </w:r>
      <w:r w:rsidR="006733BA" w:rsidRPr="00556F3C">
        <w:rPr>
          <w:rStyle w:val="LaIt"/>
        </w:rPr>
        <w:t>ecrétum</w:t>
      </w:r>
      <w:r w:rsidRPr="00556F3C">
        <w:rPr>
          <w:rStyle w:val="LaIt"/>
        </w:rPr>
        <w:t xml:space="preserve">, </w:t>
      </w:r>
      <w:r w:rsidR="00087906" w:rsidRPr="00556F3C">
        <w:rPr>
          <w:rStyle w:val="LaIt"/>
        </w:rPr>
        <w:t>edíctum</w:t>
      </w:r>
      <w:r>
        <w:t xml:space="preserve"> ; mais la </w:t>
      </w:r>
      <w:r>
        <w:lastRenderedPageBreak/>
        <w:t xml:space="preserve">volonté des rois de Perse faisant loi, c’était tout un. </w:t>
      </w:r>
      <w:r w:rsidRPr="005119F6">
        <w:t xml:space="preserve">– </w:t>
      </w:r>
      <w:r w:rsidRPr="005119F6">
        <w:rPr>
          <w:rStyle w:val="NumNot"/>
        </w:rPr>
        <w:t>2</w:t>
      </w:r>
      <w:bookmarkStart w:id="4460" w:name="t4p517n02"/>
      <w:bookmarkEnd w:id="4460"/>
      <w:r w:rsidRPr="005119F6">
        <w:rPr>
          <w:rStyle w:val="NumNot"/>
        </w:rPr>
        <w:t>.</w:t>
      </w:r>
      <w:r>
        <w:t xml:space="preserve"> C’était donc déjà la coutume de prier trois fois le jour, c’est-à-dire, selon saint Jérôme, aux heures de tierce, de sexte et de none. On voit en même temps l’accomplissement de ce qu’avait dit le roi Salomon, lors de la dédicace du temple bâti par lui : « Que si votre peuple pèche contre vous et qu’ils soient emmenés captifs sur une terre ennemie, s’ils vous prient en regardant la ville que vous avez choisie et le temple que j’ai bâti à la gloire de votre nom, vous exaucerez leurs prières. » (III Rois, VIII, 46-48). </w:t>
      </w:r>
      <w:r w:rsidRPr="005119F6">
        <w:t xml:space="preserve">– </w:t>
      </w:r>
      <w:r w:rsidRPr="005119F6">
        <w:rPr>
          <w:rStyle w:val="NumNot"/>
        </w:rPr>
        <w:t>3</w:t>
      </w:r>
      <w:bookmarkStart w:id="4461" w:name="t4p517n03"/>
      <w:bookmarkEnd w:id="4461"/>
      <w:r w:rsidRPr="005119F6">
        <w:rPr>
          <w:rStyle w:val="NumNot"/>
        </w:rPr>
        <w:t>.</w:t>
      </w:r>
      <w:r>
        <w:t xml:space="preserve"> Cet homme généreux aurait cru trahir sa foi et son Dieu, s’il s’était caché pour prier. </w:t>
      </w:r>
      <w:r w:rsidRPr="005119F6">
        <w:t xml:space="preserve">– </w:t>
      </w:r>
      <w:r w:rsidRPr="005119F6">
        <w:rPr>
          <w:rStyle w:val="NumNot"/>
        </w:rPr>
        <w:t>4</w:t>
      </w:r>
      <w:bookmarkStart w:id="4462" w:name="t4p517n04"/>
      <w:bookmarkEnd w:id="4462"/>
      <w:r w:rsidRPr="005119F6">
        <w:rPr>
          <w:rStyle w:val="NumNot"/>
        </w:rPr>
        <w:t>.</w:t>
      </w:r>
      <w:r>
        <w:t xml:space="preserve"> </w:t>
      </w:r>
      <w:r w:rsidR="006733BA" w:rsidRPr="00556F3C">
        <w:rPr>
          <w:rStyle w:val="LaIt"/>
        </w:rPr>
        <w:t>Príncipes</w:t>
      </w:r>
      <w:r w:rsidRPr="00556F3C">
        <w:rPr>
          <w:rStyle w:val="LaIt"/>
        </w:rPr>
        <w:t xml:space="preserve"> et </w:t>
      </w:r>
      <w:r w:rsidR="00087906" w:rsidRPr="00556F3C">
        <w:rPr>
          <w:rStyle w:val="LaIt"/>
        </w:rPr>
        <w:t>satrápæ</w:t>
      </w:r>
      <w:r>
        <w:t xml:space="preserve">. </w:t>
      </w:r>
      <w:r w:rsidRPr="005119F6">
        <w:t xml:space="preserve">– </w:t>
      </w:r>
      <w:r w:rsidRPr="005119F6">
        <w:rPr>
          <w:rStyle w:val="NumNot"/>
        </w:rPr>
        <w:t>5</w:t>
      </w:r>
      <w:bookmarkStart w:id="4463" w:name="t4p517n05"/>
      <w:bookmarkEnd w:id="4463"/>
      <w:r w:rsidRPr="005119F6">
        <w:rPr>
          <w:rStyle w:val="NumNot"/>
        </w:rPr>
        <w:t>.</w:t>
      </w:r>
      <w:r>
        <w:t xml:space="preserve"> Sous-entendu </w:t>
      </w:r>
      <w:r w:rsidRPr="00556F3C">
        <w:rPr>
          <w:rStyle w:val="LaIt"/>
        </w:rPr>
        <w:t>more</w:t>
      </w:r>
      <w:r>
        <w:t xml:space="preserve"> : </w:t>
      </w:r>
      <w:r w:rsidRPr="00556F3C">
        <w:rPr>
          <w:rStyle w:val="LaIt"/>
        </w:rPr>
        <w:t xml:space="preserve">quod more </w:t>
      </w:r>
      <w:r w:rsidR="008D018B" w:rsidRPr="00556F3C">
        <w:rPr>
          <w:rStyle w:val="LaIt"/>
        </w:rPr>
        <w:lastRenderedPageBreak/>
        <w:t>Medórum</w:t>
      </w:r>
      <w:r>
        <w:t xml:space="preserve">, etc. </w:t>
      </w:r>
      <w:r w:rsidRPr="005119F6">
        <w:t xml:space="preserve">– </w:t>
      </w:r>
      <w:r w:rsidRPr="005119F6">
        <w:rPr>
          <w:rStyle w:val="NumNot"/>
        </w:rPr>
        <w:t>6</w:t>
      </w:r>
      <w:bookmarkStart w:id="4464" w:name="t4p517n06"/>
      <w:bookmarkEnd w:id="4464"/>
      <w:r w:rsidRPr="005119F6">
        <w:rPr>
          <w:rStyle w:val="NumNot"/>
        </w:rPr>
        <w:t>.</w:t>
      </w:r>
      <w:r>
        <w:t xml:space="preserve"> Vous voyez que c’est bien le roi qui a fait l’édit, et non les Mèdes et les Perses. </w:t>
      </w:r>
      <w:r w:rsidRPr="005119F6">
        <w:t xml:space="preserve">– </w:t>
      </w:r>
      <w:r w:rsidRPr="005119F6">
        <w:rPr>
          <w:rStyle w:val="NumNot"/>
        </w:rPr>
        <w:t>7</w:t>
      </w:r>
      <w:bookmarkStart w:id="4465" w:name="t4p517n07"/>
      <w:bookmarkEnd w:id="4465"/>
      <w:r w:rsidRPr="005119F6">
        <w:rPr>
          <w:rStyle w:val="NumNot"/>
        </w:rPr>
        <w:t>.</w:t>
      </w:r>
      <w:r>
        <w:t xml:space="preserve"> À sa manière. </w:t>
      </w:r>
      <w:r w:rsidRPr="005119F6">
        <w:t xml:space="preserve">– </w:t>
      </w:r>
      <w:r w:rsidRPr="005119F6">
        <w:rPr>
          <w:rStyle w:val="NumNot"/>
        </w:rPr>
        <w:t>8</w:t>
      </w:r>
      <w:bookmarkStart w:id="4466" w:name="t4p517n08"/>
      <w:bookmarkEnd w:id="4466"/>
      <w:r w:rsidRPr="005119F6">
        <w:rPr>
          <w:rStyle w:val="NumNot"/>
        </w:rPr>
        <w:t>.</w:t>
      </w:r>
      <w:r>
        <w:t xml:space="preserve"> </w:t>
      </w:r>
      <w:r w:rsidRPr="00556F3C">
        <w:rPr>
          <w:rStyle w:val="LaIt"/>
        </w:rPr>
        <w:t>Cor</w:t>
      </w:r>
      <w:r>
        <w:t xml:space="preserve"> pour </w:t>
      </w:r>
      <w:r w:rsidRPr="00556F3C">
        <w:rPr>
          <w:rStyle w:val="LaIt"/>
        </w:rPr>
        <w:t>mentem</w:t>
      </w:r>
      <w:r>
        <w:t xml:space="preserve">, appliqua son intelligence pour aviser au moyen. C’est ainsi que les auteurs profanes disent : </w:t>
      </w:r>
      <w:r w:rsidRPr="00556F3C">
        <w:rPr>
          <w:rStyle w:val="LaIt"/>
        </w:rPr>
        <w:t>in meo corde, eam rem vo</w:t>
      </w:r>
      <w:r w:rsidR="008D018B" w:rsidRPr="00556F3C">
        <w:rPr>
          <w:rStyle w:val="LaIt"/>
        </w:rPr>
        <w:t>lutávi</w:t>
      </w:r>
      <w:r w:rsidRPr="00556F3C">
        <w:rPr>
          <w:rStyle w:val="LaIt"/>
        </w:rPr>
        <w:t xml:space="preserve"> et diu dis</w:t>
      </w:r>
      <w:r w:rsidR="008D018B" w:rsidRPr="00556F3C">
        <w:rPr>
          <w:rStyle w:val="LaIt"/>
        </w:rPr>
        <w:t>putári</w:t>
      </w:r>
      <w:r>
        <w:t xml:space="preserve"> (Plaute). </w:t>
      </w:r>
      <w:r w:rsidRPr="005119F6">
        <w:t xml:space="preserve">– </w:t>
      </w:r>
      <w:r w:rsidRPr="005119F6">
        <w:rPr>
          <w:rStyle w:val="NumNot"/>
        </w:rPr>
        <w:t>9</w:t>
      </w:r>
      <w:bookmarkStart w:id="4467" w:name="t4p517n09"/>
      <w:bookmarkEnd w:id="4467"/>
      <w:r w:rsidRPr="005119F6">
        <w:rPr>
          <w:rStyle w:val="NumNot"/>
        </w:rPr>
        <w:t>.</w:t>
      </w:r>
      <w:r>
        <w:t xml:space="preserve"> </w:t>
      </w:r>
      <w:r w:rsidRPr="00556F3C">
        <w:rPr>
          <w:rStyle w:val="LaIt"/>
        </w:rPr>
        <w:t>La</w:t>
      </w:r>
      <w:r w:rsidR="008D018B" w:rsidRPr="00556F3C">
        <w:rPr>
          <w:rStyle w:val="LaIt"/>
        </w:rPr>
        <w:t>borábat</w:t>
      </w:r>
      <w:r>
        <w:t xml:space="preserve">, il travaillait à trouver ce moyen, ne voulant pas user pour cela de son autorité souveraine. </w:t>
      </w:r>
      <w:r w:rsidRPr="005119F6">
        <w:t xml:space="preserve">– </w:t>
      </w:r>
      <w:r w:rsidRPr="005119F6">
        <w:rPr>
          <w:rStyle w:val="NumNot"/>
        </w:rPr>
        <w:t>10</w:t>
      </w:r>
      <w:bookmarkStart w:id="4468" w:name="t4p517n10"/>
      <w:bookmarkEnd w:id="4468"/>
      <w:r w:rsidRPr="005119F6">
        <w:rPr>
          <w:rStyle w:val="NumNot"/>
        </w:rPr>
        <w:t>.</w:t>
      </w:r>
      <w:r>
        <w:t xml:space="preserve"> </w:t>
      </w:r>
      <w:r w:rsidRPr="00556F3C">
        <w:rPr>
          <w:rStyle w:val="LaIt"/>
        </w:rPr>
        <w:t>Regem</w:t>
      </w:r>
      <w:r>
        <w:t xml:space="preserve"> pour </w:t>
      </w:r>
      <w:r w:rsidRPr="00556F3C">
        <w:rPr>
          <w:rStyle w:val="LaIt"/>
        </w:rPr>
        <w:t>mentem regis</w:t>
      </w:r>
      <w:r>
        <w:t xml:space="preserve">. </w:t>
      </w:r>
      <w:r w:rsidRPr="005119F6">
        <w:t xml:space="preserve">– </w:t>
      </w:r>
      <w:r w:rsidRPr="005119F6">
        <w:rPr>
          <w:rStyle w:val="NumNot"/>
        </w:rPr>
        <w:t>11</w:t>
      </w:r>
      <w:bookmarkStart w:id="4469" w:name="t4p517n11"/>
      <w:bookmarkEnd w:id="4469"/>
      <w:r w:rsidRPr="005119F6">
        <w:rPr>
          <w:rStyle w:val="NumNot"/>
        </w:rPr>
        <w:t>.</w:t>
      </w:r>
      <w:r>
        <w:t xml:space="preserve"> Une seule parce qu’elle était très grande, et par cela même d’autant plus difficile à déplacer. </w:t>
      </w:r>
      <w:r w:rsidRPr="005119F6">
        <w:t xml:space="preserve">– </w:t>
      </w:r>
      <w:r w:rsidRPr="005119F6">
        <w:rPr>
          <w:rStyle w:val="NumNot"/>
        </w:rPr>
        <w:t>12</w:t>
      </w:r>
      <w:bookmarkStart w:id="4470" w:name="t4p517n12"/>
      <w:bookmarkEnd w:id="4470"/>
      <w:r w:rsidRPr="005119F6">
        <w:rPr>
          <w:rStyle w:val="NumNot"/>
        </w:rPr>
        <w:t>.</w:t>
      </w:r>
      <w:r>
        <w:t xml:space="preserve"> Il espérait donc que les bêtes féroces l’épargneraient ; mais il n’était pas rassuré du côté des hommes souvent plus cruels que les bêtes sauvages.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4471" w:name="t4p518"/>
      <w:bookmarkEnd w:id="4471"/>
      <w:r w:rsidR="00CE404A">
        <w:t xml:space="preserve"> </w:t>
      </w:r>
    </w:p>
    <w:p w:rsidR="00CE404A" w:rsidRDefault="00814C0C" w:rsidP="00DD7860">
      <w:pPr>
        <w:pStyle w:val="Summarium"/>
      </w:pPr>
      <w:r>
        <w:t>Inquiétude du roi ; il accourt de grand matin vers la fosse aux lions, et trouve Daniel sain et sauf au milieu d’eux ; les ennemis du prophète y sont précipités à leur tour.</w:t>
      </w:r>
      <w:r w:rsidR="00CE404A">
        <w:t xml:space="preserve"> </w:t>
      </w:r>
    </w:p>
    <w:p w:rsidR="00CE404A" w:rsidRDefault="00814C0C" w:rsidP="000F4914">
      <w:pPr>
        <w:pStyle w:val="fl"/>
      </w:pPr>
      <w:r>
        <w:t xml:space="preserve">Et </w:t>
      </w:r>
      <w:r w:rsidR="007F75CB">
        <w:t>ábiit</w:t>
      </w:r>
      <w:r>
        <w:t xml:space="preserve"> rex in domum suam</w:t>
      </w:r>
      <w:r>
        <w:rPr>
          <w:vertAlign w:val="superscript"/>
        </w:rPr>
        <w:t>1</w:t>
      </w:r>
      <w:r>
        <w:t>, et d</w:t>
      </w:r>
      <w:r w:rsidR="007F75CB">
        <w:t>ormívit</w:t>
      </w:r>
      <w:r>
        <w:t xml:space="preserve"> in</w:t>
      </w:r>
      <w:r w:rsidR="007F75CB">
        <w:t>cœnátus</w:t>
      </w:r>
      <w:r>
        <w:t>, c</w:t>
      </w:r>
      <w:r w:rsidR="007F75CB">
        <w:t>ibíque</w:t>
      </w:r>
      <w:r>
        <w:t xml:space="preserve"> non sunt </w:t>
      </w:r>
      <w:r w:rsidR="007F75CB">
        <w:t>alláti</w:t>
      </w:r>
      <w:r>
        <w:t xml:space="preserve"> coram eo, </w:t>
      </w:r>
      <w:r w:rsidR="007F75CB">
        <w:t>ínsuper</w:t>
      </w:r>
      <w:r>
        <w:t xml:space="preserve"> et somnus </w:t>
      </w:r>
      <w:r w:rsidR="007F75CB">
        <w:t>recéssit</w:t>
      </w:r>
      <w:r>
        <w:t xml:space="preserve"> ab eo.</w:t>
      </w:r>
      <w:r w:rsidR="00CE404A">
        <w:t xml:space="preserve"> </w:t>
      </w:r>
    </w:p>
    <w:p w:rsidR="00CE404A" w:rsidRDefault="00814C0C" w:rsidP="000F4914">
      <w:pPr>
        <w:pStyle w:val="fl"/>
      </w:pPr>
      <w:r>
        <w:t>Tunc rex primo dil</w:t>
      </w:r>
      <w:r w:rsidR="007F75CB">
        <w:t>úculo</w:t>
      </w:r>
      <w:r>
        <w:t xml:space="preserve"> c</w:t>
      </w:r>
      <w:r w:rsidR="007F75CB">
        <w:t>onsúrgens</w:t>
      </w:r>
      <w:r>
        <w:t xml:space="preserve">, </w:t>
      </w:r>
      <w:r w:rsidR="007F75CB">
        <w:t>festínus</w:t>
      </w:r>
      <w:r>
        <w:t xml:space="preserve"> ad lacum </w:t>
      </w:r>
      <w:r w:rsidR="009E0F71">
        <w:t>leónum</w:t>
      </w:r>
      <w:r>
        <w:t xml:space="preserve"> p</w:t>
      </w:r>
      <w:r w:rsidR="007F75CB">
        <w:t>erréxit</w:t>
      </w:r>
      <w:r>
        <w:t> :</w:t>
      </w:r>
      <w:r w:rsidR="00CE404A">
        <w:t xml:space="preserve"> </w:t>
      </w:r>
    </w:p>
    <w:p w:rsidR="00CE404A" w:rsidRDefault="00814C0C" w:rsidP="000F4914">
      <w:pPr>
        <w:pStyle w:val="fl"/>
      </w:pPr>
      <w:r>
        <w:t>Appropi</w:t>
      </w:r>
      <w:r w:rsidR="007F75CB">
        <w:t>nquánsque</w:t>
      </w:r>
      <w:r>
        <w:t xml:space="preserve"> l</w:t>
      </w:r>
      <w:r w:rsidR="007F75CB">
        <w:t>ácui</w:t>
      </w:r>
      <w:r>
        <w:t>, D</w:t>
      </w:r>
      <w:r w:rsidR="007F75CB">
        <w:t>aniélem</w:t>
      </w:r>
      <w:r>
        <w:t xml:space="preserve"> voce </w:t>
      </w:r>
      <w:r w:rsidR="00087906">
        <w:t>lacrimábili</w:t>
      </w:r>
      <w:r>
        <w:t xml:space="preserve"> inc</w:t>
      </w:r>
      <w:r w:rsidR="007F75CB">
        <w:t>lamávit</w:t>
      </w:r>
      <w:r>
        <w:t xml:space="preserve">, et </w:t>
      </w:r>
      <w:r w:rsidR="007F75CB">
        <w:t>affátus</w:t>
      </w:r>
      <w:r>
        <w:t xml:space="preserve"> est eum : </w:t>
      </w:r>
      <w:r w:rsidR="002B18DD">
        <w:t>Dániel</w:t>
      </w:r>
      <w:r>
        <w:t xml:space="preserve"> serve Dei </w:t>
      </w:r>
      <w:r w:rsidR="007F75CB">
        <w:t>vivéntis</w:t>
      </w:r>
      <w:r>
        <w:t xml:space="preserve">, Deus tuus, cui tu servis semper, </w:t>
      </w:r>
      <w:r w:rsidR="007F75CB">
        <w:t>putásne</w:t>
      </w:r>
      <w:r>
        <w:t xml:space="preserve"> v</w:t>
      </w:r>
      <w:r w:rsidR="007F75CB">
        <w:t>áluit</w:t>
      </w:r>
      <w:r>
        <w:rPr>
          <w:vertAlign w:val="superscript"/>
        </w:rPr>
        <w:t>2</w:t>
      </w:r>
      <w:r>
        <w:t xml:space="preserve"> te li</w:t>
      </w:r>
      <w:r w:rsidR="007F75CB">
        <w:t>beráre</w:t>
      </w:r>
      <w:r>
        <w:t xml:space="preserve"> a le</w:t>
      </w:r>
      <w:r w:rsidR="007F75CB">
        <w:t>ónibus</w:t>
      </w:r>
      <w:r>
        <w:t> ?</w:t>
      </w:r>
      <w:r w:rsidR="00CE404A">
        <w:t xml:space="preserve"> </w:t>
      </w:r>
    </w:p>
    <w:p w:rsidR="00CE404A" w:rsidRDefault="00814C0C" w:rsidP="000F4914">
      <w:pPr>
        <w:pStyle w:val="fl"/>
      </w:pPr>
      <w:r>
        <w:t xml:space="preserve">Et </w:t>
      </w:r>
      <w:r w:rsidR="002B18DD">
        <w:t>Dániel</w:t>
      </w:r>
      <w:r>
        <w:t xml:space="preserve"> regi r</w:t>
      </w:r>
      <w:r w:rsidR="007F75CB">
        <w:t>espóndens</w:t>
      </w:r>
      <w:r>
        <w:t xml:space="preserve"> ait : Rex, in </w:t>
      </w:r>
      <w:r w:rsidR="007F75CB">
        <w:t>ætérnum</w:t>
      </w:r>
      <w:r>
        <w:t xml:space="preserve"> vive :</w:t>
      </w:r>
      <w:r w:rsidR="00CE404A">
        <w:t xml:space="preserve"> </w:t>
      </w:r>
    </w:p>
    <w:p w:rsidR="00CE404A" w:rsidRDefault="00814C0C" w:rsidP="000F4914">
      <w:pPr>
        <w:pStyle w:val="fl"/>
      </w:pPr>
      <w:r>
        <w:t xml:space="preserve">Deus meus misit </w:t>
      </w:r>
      <w:r w:rsidR="007F75CB">
        <w:t>ángelum</w:t>
      </w:r>
      <w:r>
        <w:t xml:space="preserve"> suum, et </w:t>
      </w:r>
      <w:r w:rsidR="009E0F71">
        <w:t>conclúsit</w:t>
      </w:r>
      <w:r>
        <w:t xml:space="preserve"> ora </w:t>
      </w:r>
      <w:r w:rsidR="009E0F71">
        <w:t>leónum</w:t>
      </w:r>
      <w:r>
        <w:t>, et non n</w:t>
      </w:r>
      <w:r w:rsidR="007F75CB">
        <w:t>ocuérunt</w:t>
      </w:r>
      <w:r>
        <w:t xml:space="preserve"> mihi : quia coram eo just</w:t>
      </w:r>
      <w:r w:rsidR="007F75CB">
        <w:t>ítia</w:t>
      </w:r>
      <w:r>
        <w:t xml:space="preserve"> </w:t>
      </w:r>
      <w:r w:rsidR="007F75CB">
        <w:t>invénta</w:t>
      </w:r>
      <w:r>
        <w:t xml:space="preserve"> est in me : sed et coram te, rex, </w:t>
      </w:r>
      <w:r w:rsidR="007F75CB">
        <w:t>delíctum</w:t>
      </w:r>
      <w:r>
        <w:t xml:space="preserve"> non feci.</w:t>
      </w:r>
      <w:r w:rsidR="00CE404A">
        <w:t xml:space="preserve"> </w:t>
      </w:r>
    </w:p>
    <w:p w:rsidR="00CE404A" w:rsidRDefault="00814C0C" w:rsidP="000F4914">
      <w:pPr>
        <w:pStyle w:val="fl"/>
      </w:pPr>
      <w:r>
        <w:t>Tunc ve</w:t>
      </w:r>
      <w:r w:rsidR="007F75CB">
        <w:t>heménter</w:t>
      </w:r>
      <w:r>
        <w:t xml:space="preserve"> rex </w:t>
      </w:r>
      <w:r w:rsidR="007F75CB">
        <w:t>gavísus</w:t>
      </w:r>
      <w:r>
        <w:t xml:space="preserve"> est super eo</w:t>
      </w:r>
      <w:r>
        <w:rPr>
          <w:vertAlign w:val="superscript"/>
        </w:rPr>
        <w:t>3</w:t>
      </w:r>
      <w:r>
        <w:t>, et D</w:t>
      </w:r>
      <w:r w:rsidR="007F75CB">
        <w:t>aniélem</w:t>
      </w:r>
      <w:r>
        <w:t xml:space="preserve"> </w:t>
      </w:r>
      <w:r w:rsidR="009E0F71">
        <w:t>præcépit</w:t>
      </w:r>
      <w:r>
        <w:t xml:space="preserve"> </w:t>
      </w:r>
      <w:r w:rsidR="007F75CB">
        <w:t>edúci</w:t>
      </w:r>
      <w:r>
        <w:t xml:space="preserve"> de lacu : ed</w:t>
      </w:r>
      <w:r w:rsidR="007F75CB">
        <w:t>uctúsque</w:t>
      </w:r>
      <w:r>
        <w:t xml:space="preserve"> est </w:t>
      </w:r>
      <w:r w:rsidR="002B18DD">
        <w:t>Dániel</w:t>
      </w:r>
      <w:r>
        <w:t xml:space="preserve"> de lacu, et nulla l</w:t>
      </w:r>
      <w:r w:rsidR="007F75CB">
        <w:t>ǽsio</w:t>
      </w:r>
      <w:r>
        <w:t xml:space="preserve"> </w:t>
      </w:r>
      <w:r w:rsidR="007F75CB">
        <w:t>invénta</w:t>
      </w:r>
      <w:r>
        <w:t xml:space="preserve"> est in eo, quia </w:t>
      </w:r>
      <w:r w:rsidR="009E0F71">
        <w:t>crédidit</w:t>
      </w:r>
      <w:r>
        <w:t xml:space="preserve"> Deo suo</w:t>
      </w:r>
      <w:r>
        <w:rPr>
          <w:vertAlign w:val="superscript"/>
        </w:rPr>
        <w:t>4</w:t>
      </w:r>
      <w:r>
        <w:t>.</w:t>
      </w:r>
      <w:r w:rsidR="00CE404A">
        <w:t xml:space="preserve"> </w:t>
      </w:r>
    </w:p>
    <w:p w:rsidR="00CE404A" w:rsidRDefault="007F75CB" w:rsidP="000F4914">
      <w:pPr>
        <w:pStyle w:val="fl"/>
      </w:pPr>
      <w:r>
        <w:t>Jubénte</w:t>
      </w:r>
      <w:r w:rsidR="00814C0C">
        <w:t xml:space="preserve"> autem rege, </w:t>
      </w:r>
      <w:r>
        <w:t>addúcti</w:t>
      </w:r>
      <w:r w:rsidR="00814C0C">
        <w:t xml:space="preserve"> sunt viri illi, qui accus</w:t>
      </w:r>
      <w:r>
        <w:t>áverant</w:t>
      </w:r>
      <w:r w:rsidR="00814C0C">
        <w:t xml:space="preserve"> D</w:t>
      </w:r>
      <w:r>
        <w:t>aniélem</w:t>
      </w:r>
      <w:r w:rsidR="00814C0C">
        <w:t xml:space="preserve"> : et in lacum </w:t>
      </w:r>
      <w:r w:rsidR="009E0F71">
        <w:t>leónum</w:t>
      </w:r>
      <w:r w:rsidR="00814C0C">
        <w:t xml:space="preserve"> missi sunt, ipsi, et f</w:t>
      </w:r>
      <w:r>
        <w:t>ílii</w:t>
      </w:r>
      <w:r w:rsidR="00814C0C">
        <w:t xml:space="preserve">, et </w:t>
      </w:r>
      <w:r>
        <w:t>uxóres</w:t>
      </w:r>
      <w:r w:rsidR="00814C0C">
        <w:t xml:space="preserve"> </w:t>
      </w:r>
      <w:r>
        <w:t>eórum</w:t>
      </w:r>
      <w:r w:rsidR="00814C0C">
        <w:t xml:space="preserve"> : et non </w:t>
      </w:r>
      <w:r w:rsidR="00814C0C">
        <w:lastRenderedPageBreak/>
        <w:t>per</w:t>
      </w:r>
      <w:r>
        <w:t>venérunt</w:t>
      </w:r>
      <w:r w:rsidR="00814C0C">
        <w:t xml:space="preserve"> usque ad pa</w:t>
      </w:r>
      <w:r>
        <w:t>viméntum</w:t>
      </w:r>
      <w:r w:rsidR="00814C0C">
        <w:t xml:space="preserve"> laci</w:t>
      </w:r>
      <w:r w:rsidR="00814C0C">
        <w:rPr>
          <w:vertAlign w:val="superscript"/>
        </w:rPr>
        <w:t>5</w:t>
      </w:r>
      <w:r w:rsidR="00814C0C">
        <w:t>, donec</w:t>
      </w:r>
      <w:r w:rsidR="00814C0C">
        <w:rPr>
          <w:vertAlign w:val="superscript"/>
        </w:rPr>
        <w:t>6</w:t>
      </w:r>
      <w:r w:rsidR="00814C0C">
        <w:t xml:space="preserve"> </w:t>
      </w:r>
      <w:r w:rsidR="009E0F71">
        <w:t>arríperent</w:t>
      </w:r>
      <w:r w:rsidR="00814C0C">
        <w:t xml:space="preserve"> eos </w:t>
      </w:r>
      <w:r w:rsidR="009E0F71">
        <w:t>leónes</w:t>
      </w:r>
      <w:r w:rsidR="00814C0C">
        <w:t xml:space="preserve">, et </w:t>
      </w:r>
      <w:r>
        <w:t>ómnia</w:t>
      </w:r>
      <w:r w:rsidR="00814C0C">
        <w:t xml:space="preserve"> ossa </w:t>
      </w:r>
      <w:r>
        <w:t>eórum</w:t>
      </w:r>
      <w:r w:rsidR="00814C0C">
        <w:t xml:space="preserve"> comm</w:t>
      </w:r>
      <w:r>
        <w:t>inuérunt</w:t>
      </w:r>
      <w:r w:rsidR="00814C0C">
        <w:rPr>
          <w:vertAlign w:val="superscript"/>
        </w:rPr>
        <w:t>7</w:t>
      </w:r>
      <w:r w:rsidR="00814C0C">
        <w:t>.</w:t>
      </w:r>
      <w:r w:rsidR="00CE404A">
        <w:t xml:space="preserve"> </w:t>
      </w:r>
    </w:p>
    <w:p w:rsidR="00CE404A" w:rsidRDefault="00814C0C" w:rsidP="000F4914">
      <w:pPr>
        <w:pStyle w:val="fl"/>
      </w:pPr>
      <w:r>
        <w:t xml:space="preserve">Tunc </w:t>
      </w:r>
      <w:r w:rsidR="00087906">
        <w:t>Daríus</w:t>
      </w:r>
      <w:r>
        <w:t xml:space="preserve"> rex </w:t>
      </w:r>
      <w:r w:rsidR="007F75CB">
        <w:t>scripsit</w:t>
      </w:r>
      <w:r>
        <w:t xml:space="preserve"> u</w:t>
      </w:r>
      <w:r w:rsidR="007F75CB">
        <w:t>nivérsis</w:t>
      </w:r>
      <w:r>
        <w:t xml:space="preserve"> p</w:t>
      </w:r>
      <w:r w:rsidR="007F75CB">
        <w:t>ópulis</w:t>
      </w:r>
      <w:r>
        <w:t xml:space="preserve">, </w:t>
      </w:r>
      <w:r w:rsidR="009E0F71">
        <w:t>tríbubus</w:t>
      </w:r>
      <w:r>
        <w:t xml:space="preserve">, et </w:t>
      </w:r>
      <w:r w:rsidR="007F75CB">
        <w:t>linguis</w:t>
      </w:r>
      <w:r>
        <w:t>, habit</w:t>
      </w:r>
      <w:r w:rsidR="007F75CB">
        <w:t>ántibus</w:t>
      </w:r>
      <w:r>
        <w:t xml:space="preserve"> in </w:t>
      </w:r>
      <w:r w:rsidR="00087906">
        <w:t>univérsā</w:t>
      </w:r>
      <w:r>
        <w:t xml:space="preserve"> terrā</w:t>
      </w:r>
      <w:r>
        <w:rPr>
          <w:vertAlign w:val="superscript"/>
        </w:rPr>
        <w:t>8</w:t>
      </w:r>
      <w:r>
        <w:t> : PAX vobis multip</w:t>
      </w:r>
      <w:r w:rsidR="007F75CB">
        <w:t>licétur</w:t>
      </w:r>
      <w:r>
        <w:t>.</w:t>
      </w:r>
      <w:r w:rsidR="00CE404A">
        <w:t xml:space="preserve"> </w:t>
      </w:r>
    </w:p>
    <w:p w:rsidR="00CE404A" w:rsidRDefault="00814C0C" w:rsidP="000F4914">
      <w:pPr>
        <w:pStyle w:val="fl"/>
      </w:pPr>
      <w:r>
        <w:t>A me cons</w:t>
      </w:r>
      <w:r w:rsidR="007F75CB">
        <w:t>titútum</w:t>
      </w:r>
      <w:r>
        <w:t xml:space="preserve"> est d</w:t>
      </w:r>
      <w:r w:rsidR="007F75CB">
        <w:t>ecrétum</w:t>
      </w:r>
      <w:r>
        <w:t>, ut in u</w:t>
      </w:r>
      <w:r w:rsidR="007F75CB">
        <w:t>nivérso</w:t>
      </w:r>
      <w:r>
        <w:t xml:space="preserve"> imp</w:t>
      </w:r>
      <w:r w:rsidR="007F75CB">
        <w:t>ério</w:t>
      </w:r>
      <w:r>
        <w:t xml:space="preserve"> et regno meo, t</w:t>
      </w:r>
      <w:r w:rsidR="007F75CB">
        <w:t>remíscant</w:t>
      </w:r>
      <w:r>
        <w:t xml:space="preserve"> et p</w:t>
      </w:r>
      <w:r w:rsidR="007F75CB">
        <w:t>áveant</w:t>
      </w:r>
      <w:r>
        <w:rPr>
          <w:vertAlign w:val="superscript"/>
        </w:rPr>
        <w:t>9</w:t>
      </w:r>
      <w:r>
        <w:t xml:space="preserve"> Deum D</w:t>
      </w:r>
      <w:r w:rsidR="007F75CB">
        <w:t>aniélis</w:t>
      </w:r>
      <w:r>
        <w:t xml:space="preserve">. Ipse est enim Deus vivens, et </w:t>
      </w:r>
      <w:r w:rsidR="007F75CB">
        <w:t>ætérnus</w:t>
      </w:r>
      <w:r>
        <w:rPr>
          <w:vertAlign w:val="superscript"/>
        </w:rPr>
        <w:t>10</w:t>
      </w:r>
      <w:r>
        <w:t xml:space="preserve"> in s</w:t>
      </w:r>
      <w:r w:rsidR="007F75CB">
        <w:t>ǽcula</w:t>
      </w:r>
      <w:r>
        <w:rPr>
          <w:vertAlign w:val="superscript"/>
        </w:rPr>
        <w:t>11</w:t>
      </w:r>
      <w:r>
        <w:t> : et regnum ejus non dissip</w:t>
      </w:r>
      <w:r w:rsidR="007F75CB">
        <w:t>ábitur</w:t>
      </w:r>
      <w:r>
        <w:t xml:space="preserve">, et </w:t>
      </w:r>
      <w:r w:rsidR="007F75CB">
        <w:t>potéstas</w:t>
      </w:r>
      <w:r>
        <w:t xml:space="preserve"> ejus</w:t>
      </w:r>
      <w:r>
        <w:rPr>
          <w:vertAlign w:val="superscript"/>
        </w:rPr>
        <w:t>12</w:t>
      </w:r>
      <w:r>
        <w:t xml:space="preserve"> usque in </w:t>
      </w:r>
      <w:r w:rsidR="007F75CB">
        <w:t>ætérnum</w:t>
      </w:r>
      <w:r>
        <w:t>.</w:t>
      </w:r>
      <w:r w:rsidR="00CE404A">
        <w:t xml:space="preserve"> </w:t>
      </w:r>
    </w:p>
    <w:p w:rsidR="00CE404A" w:rsidRDefault="00814C0C" w:rsidP="000F4914">
      <w:pPr>
        <w:pStyle w:val="fl"/>
      </w:pPr>
      <w:r>
        <w:t>Ipse liber</w:t>
      </w:r>
      <w:r w:rsidR="007F75CB">
        <w:t>átor</w:t>
      </w:r>
      <w:r>
        <w:t>, atque salv</w:t>
      </w:r>
      <w:r w:rsidR="007F75CB">
        <w:t>átor</w:t>
      </w:r>
      <w:r>
        <w:t>, f</w:t>
      </w:r>
      <w:r w:rsidR="007F75CB">
        <w:t>áciens</w:t>
      </w:r>
      <w:r>
        <w:t xml:space="preserve"> signa, et mirab</w:t>
      </w:r>
      <w:r w:rsidR="007F75CB">
        <w:t>ília</w:t>
      </w:r>
      <w:r>
        <w:t xml:space="preserve"> in cœlo et in terrā : qui li</w:t>
      </w:r>
      <w:r w:rsidR="007F75CB">
        <w:t>berávit</w:t>
      </w:r>
      <w:r>
        <w:t xml:space="preserve"> D</w:t>
      </w:r>
      <w:r w:rsidR="007F75CB">
        <w:t>aniélem</w:t>
      </w:r>
      <w:r>
        <w:t xml:space="preserve"> de lacu </w:t>
      </w:r>
      <w:r w:rsidR="009E0F71">
        <w:t>leónum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72" w:name="t4p518n01"/>
      <w:bookmarkEnd w:id="4472"/>
      <w:r w:rsidRPr="005119F6">
        <w:rPr>
          <w:rStyle w:val="NumNot"/>
        </w:rPr>
        <w:t>.</w:t>
      </w:r>
      <w:r>
        <w:t xml:space="preserve"> </w:t>
      </w:r>
      <w:r w:rsidRPr="00556F3C">
        <w:rPr>
          <w:rStyle w:val="LaIt"/>
        </w:rPr>
        <w:t>Domus</w:t>
      </w:r>
      <w:r>
        <w:t xml:space="preserve">, avec les prépositions </w:t>
      </w:r>
      <w:r w:rsidRPr="00556F3C">
        <w:rPr>
          <w:rStyle w:val="LaIt"/>
        </w:rPr>
        <w:t>in</w:t>
      </w:r>
      <w:r>
        <w:t xml:space="preserve"> ou </w:t>
      </w:r>
      <w:r w:rsidRPr="00556F3C">
        <w:rPr>
          <w:rStyle w:val="LaIt"/>
        </w:rPr>
        <w:t>ex</w:t>
      </w:r>
      <w:r>
        <w:t xml:space="preserve">, se trouve à chaque page des auteurs profanes : </w:t>
      </w:r>
      <w:r w:rsidR="00087906" w:rsidRPr="00556F3C">
        <w:rPr>
          <w:rStyle w:val="LaIt"/>
        </w:rPr>
        <w:t>Excíre</w:t>
      </w:r>
      <w:r w:rsidRPr="00556F3C">
        <w:rPr>
          <w:rStyle w:val="LaIt"/>
        </w:rPr>
        <w:t xml:space="preserve"> </w:t>
      </w:r>
      <w:r w:rsidR="006733BA" w:rsidRPr="00556F3C">
        <w:rPr>
          <w:rStyle w:val="LaIt"/>
        </w:rPr>
        <w:t>áliquem</w:t>
      </w:r>
      <w:r w:rsidRPr="00556F3C">
        <w:rPr>
          <w:rStyle w:val="LaIt"/>
        </w:rPr>
        <w:t xml:space="preserve"> ex domo</w:t>
      </w:r>
      <w:r>
        <w:t xml:space="preserve"> (Tite-Live). </w:t>
      </w:r>
      <w:r w:rsidRPr="00556F3C">
        <w:rPr>
          <w:rStyle w:val="LaIt"/>
        </w:rPr>
        <w:t>Te pr</w:t>
      </w:r>
      <w:r w:rsidR="008D018B" w:rsidRPr="00556F3C">
        <w:rPr>
          <w:rStyle w:val="LaIt"/>
        </w:rPr>
        <w:t>ióri</w:t>
      </w:r>
      <w:r w:rsidRPr="00556F3C">
        <w:rPr>
          <w:rStyle w:val="LaIt"/>
        </w:rPr>
        <w:t xml:space="preserve"> nocte </w:t>
      </w:r>
      <w:r w:rsidR="00087906" w:rsidRPr="00556F3C">
        <w:rPr>
          <w:rStyle w:val="LaIt"/>
        </w:rPr>
        <w:t>venísse</w:t>
      </w:r>
      <w:r w:rsidRPr="00556F3C">
        <w:rPr>
          <w:rStyle w:val="LaIt"/>
        </w:rPr>
        <w:t xml:space="preserve"> in M. Leccæ domum</w:t>
      </w:r>
      <w:r>
        <w:t xml:space="preserve"> (Cicéron). </w:t>
      </w:r>
      <w:r w:rsidRPr="005119F6">
        <w:t xml:space="preserve">– </w:t>
      </w:r>
      <w:r w:rsidRPr="005119F6">
        <w:rPr>
          <w:rStyle w:val="NumNot"/>
        </w:rPr>
        <w:t>2</w:t>
      </w:r>
      <w:bookmarkStart w:id="4473" w:name="t4p518n02"/>
      <w:bookmarkEnd w:id="4473"/>
      <w:r w:rsidRPr="005119F6">
        <w:rPr>
          <w:rStyle w:val="NumNot"/>
        </w:rPr>
        <w:t>.</w:t>
      </w:r>
      <w:r>
        <w:t xml:space="preserve"> Pour </w:t>
      </w:r>
      <w:r w:rsidR="00087906" w:rsidRPr="00556F3C">
        <w:rPr>
          <w:rStyle w:val="LaIt"/>
        </w:rPr>
        <w:t>putásne</w:t>
      </w:r>
      <w:r w:rsidRPr="00556F3C">
        <w:rPr>
          <w:rStyle w:val="LaIt"/>
        </w:rPr>
        <w:t xml:space="preserve"> va</w:t>
      </w:r>
      <w:r w:rsidR="006733BA" w:rsidRPr="00556F3C">
        <w:rPr>
          <w:rStyle w:val="LaIt"/>
        </w:rPr>
        <w:t>luísse</w:t>
      </w:r>
      <w:r>
        <w:t xml:space="preserve"> ; il faut répéter </w:t>
      </w:r>
      <w:r w:rsidRPr="00556F3C">
        <w:rPr>
          <w:rStyle w:val="LaIt"/>
        </w:rPr>
        <w:t>ne</w:t>
      </w:r>
      <w:r>
        <w:t xml:space="preserve"> après </w:t>
      </w:r>
      <w:r w:rsidRPr="00556F3C">
        <w:rPr>
          <w:rStyle w:val="LaIt"/>
        </w:rPr>
        <w:t>v</w:t>
      </w:r>
      <w:r w:rsidR="008D018B" w:rsidRPr="00556F3C">
        <w:rPr>
          <w:rStyle w:val="LaIt"/>
        </w:rPr>
        <w:t>áluit</w:t>
      </w:r>
      <w:r>
        <w:t xml:space="preserve"> et détacher </w:t>
      </w:r>
      <w:r w:rsidR="00087906" w:rsidRPr="00556F3C">
        <w:rPr>
          <w:rStyle w:val="LaIt"/>
        </w:rPr>
        <w:t>putásne</w:t>
      </w:r>
      <w:r>
        <w:t xml:space="preserve"> en phrase incidente. </w:t>
      </w:r>
      <w:r w:rsidR="00087906">
        <w:t>Darius</w:t>
      </w:r>
      <w:r>
        <w:t xml:space="preserve"> parle en païen, en paraissant mettre en doute si Dieu avait pu sauver Daniel ; </w:t>
      </w:r>
      <w:r w:rsidRPr="00556F3C">
        <w:rPr>
          <w:rStyle w:val="LaIt"/>
        </w:rPr>
        <w:t>v</w:t>
      </w:r>
      <w:r w:rsidR="008D018B" w:rsidRPr="00556F3C">
        <w:rPr>
          <w:rStyle w:val="LaIt"/>
        </w:rPr>
        <w:t>áluit</w:t>
      </w:r>
      <w:r>
        <w:t xml:space="preserve"> est pour </w:t>
      </w:r>
      <w:r w:rsidRPr="00556F3C">
        <w:rPr>
          <w:rStyle w:val="LaIt"/>
        </w:rPr>
        <w:t>val</w:t>
      </w:r>
      <w:r w:rsidR="008D018B" w:rsidRPr="00556F3C">
        <w:rPr>
          <w:rStyle w:val="LaIt"/>
        </w:rPr>
        <w:t>úerit</w:t>
      </w:r>
      <w:r>
        <w:t xml:space="preserve">, et répond à : aurait-il bien pu ? </w:t>
      </w:r>
      <w:r w:rsidRPr="005119F6">
        <w:t xml:space="preserve">– </w:t>
      </w:r>
      <w:r w:rsidRPr="005119F6">
        <w:rPr>
          <w:rStyle w:val="NumNot"/>
        </w:rPr>
        <w:t>3</w:t>
      </w:r>
      <w:bookmarkStart w:id="4474" w:name="t4p518n03"/>
      <w:bookmarkEnd w:id="4474"/>
      <w:r w:rsidRPr="005119F6">
        <w:rPr>
          <w:rStyle w:val="NumNot"/>
        </w:rPr>
        <w:t>.</w:t>
      </w:r>
      <w:r>
        <w:t xml:space="preserve"> Sur cela. </w:t>
      </w:r>
      <w:r w:rsidRPr="005119F6">
        <w:t xml:space="preserve">– </w:t>
      </w:r>
      <w:r w:rsidRPr="005119F6">
        <w:rPr>
          <w:rStyle w:val="NumNot"/>
        </w:rPr>
        <w:t>4</w:t>
      </w:r>
      <w:bookmarkStart w:id="4475" w:name="t4p518n04"/>
      <w:bookmarkEnd w:id="4475"/>
      <w:r w:rsidRPr="005119F6">
        <w:rPr>
          <w:rStyle w:val="NumNot"/>
        </w:rPr>
        <w:t>.</w:t>
      </w:r>
      <w:r>
        <w:t xml:space="preserve"> Et que Dieu se plaît à récompenser la confiance qu’on met en lui. </w:t>
      </w:r>
      <w:r w:rsidRPr="005119F6">
        <w:t xml:space="preserve">– </w:t>
      </w:r>
      <w:r w:rsidRPr="005119F6">
        <w:rPr>
          <w:rStyle w:val="NumNot"/>
        </w:rPr>
        <w:t>5</w:t>
      </w:r>
      <w:bookmarkStart w:id="4476" w:name="t4p518n05"/>
      <w:bookmarkEnd w:id="4476"/>
      <w:r w:rsidRPr="005119F6">
        <w:rPr>
          <w:rStyle w:val="NumNot"/>
        </w:rPr>
        <w:t>.</w:t>
      </w:r>
      <w:r>
        <w:t xml:space="preserve"> On dit </w:t>
      </w:r>
      <w:r w:rsidRPr="00556F3C">
        <w:rPr>
          <w:rStyle w:val="LaIt"/>
        </w:rPr>
        <w:t>lacus, ūs</w:t>
      </w:r>
      <w:r>
        <w:t xml:space="preserve">, et </w:t>
      </w:r>
      <w:r w:rsidRPr="00556F3C">
        <w:rPr>
          <w:rStyle w:val="LaIt"/>
        </w:rPr>
        <w:t>lacus, i</w:t>
      </w:r>
      <w:r>
        <w:t xml:space="preserve">. </w:t>
      </w:r>
      <w:r w:rsidRPr="005119F6">
        <w:t xml:space="preserve">– </w:t>
      </w:r>
      <w:r w:rsidRPr="005119F6">
        <w:rPr>
          <w:rStyle w:val="NumNot"/>
        </w:rPr>
        <w:t>6</w:t>
      </w:r>
      <w:bookmarkStart w:id="4477" w:name="t4p518n06"/>
      <w:bookmarkEnd w:id="4477"/>
      <w:r w:rsidRPr="005119F6">
        <w:rPr>
          <w:rStyle w:val="NumNot"/>
        </w:rPr>
        <w:t>.</w:t>
      </w:r>
      <w:r>
        <w:t xml:space="preserve"> </w:t>
      </w:r>
      <w:r w:rsidRPr="00556F3C">
        <w:rPr>
          <w:rStyle w:val="LaIt"/>
        </w:rPr>
        <w:t>Donec</w:t>
      </w:r>
      <w:r>
        <w:t xml:space="preserve">, tandis que. </w:t>
      </w:r>
      <w:r w:rsidRPr="005119F6">
        <w:t xml:space="preserve">– </w:t>
      </w:r>
      <w:r w:rsidRPr="005119F6">
        <w:rPr>
          <w:rStyle w:val="NumNot"/>
        </w:rPr>
        <w:t>7</w:t>
      </w:r>
      <w:bookmarkStart w:id="4478" w:name="t4p518n07"/>
      <w:bookmarkEnd w:id="4478"/>
      <w:r w:rsidRPr="005119F6">
        <w:rPr>
          <w:rStyle w:val="NumNot"/>
        </w:rPr>
        <w:t>.</w:t>
      </w:r>
      <w:r>
        <w:t xml:space="preserve"> Il paraît, d’après </w:t>
      </w:r>
      <w:r>
        <w:lastRenderedPageBreak/>
        <w:t xml:space="preserve">Josèphe, que ces hommes prétendaient que les lions avaient épargné Daniel parce qu’ils étaient rassasiés : ils purent se convaincre du contraire. </w:t>
      </w:r>
      <w:r w:rsidRPr="005119F6">
        <w:t xml:space="preserve">– </w:t>
      </w:r>
      <w:r w:rsidRPr="005119F6">
        <w:rPr>
          <w:rStyle w:val="NumNot"/>
        </w:rPr>
        <w:t>8</w:t>
      </w:r>
      <w:bookmarkStart w:id="4479" w:name="t4p518n08"/>
      <w:bookmarkEnd w:id="4479"/>
      <w:r w:rsidRPr="005119F6">
        <w:rPr>
          <w:rStyle w:val="NumNot"/>
        </w:rPr>
        <w:t>.</w:t>
      </w:r>
      <w:r>
        <w:t xml:space="preserve"> Sous-entendu </w:t>
      </w:r>
      <w:r w:rsidRPr="00556F3C">
        <w:rPr>
          <w:rStyle w:val="LaIt"/>
        </w:rPr>
        <w:t>sibi subj</w:t>
      </w:r>
      <w:r w:rsidR="00087906" w:rsidRPr="00556F3C">
        <w:rPr>
          <w:rStyle w:val="LaIt"/>
        </w:rPr>
        <w:t>é</w:t>
      </w:r>
      <w:r w:rsidRPr="00556F3C">
        <w:rPr>
          <w:rStyle w:val="LaIt"/>
        </w:rPr>
        <w:t>ctā</w:t>
      </w:r>
      <w:r>
        <w:t xml:space="preserve">. </w:t>
      </w:r>
      <w:r w:rsidRPr="005119F6">
        <w:t xml:space="preserve">– </w:t>
      </w:r>
      <w:r w:rsidRPr="005119F6">
        <w:rPr>
          <w:rStyle w:val="NumNot"/>
        </w:rPr>
        <w:t>9</w:t>
      </w:r>
      <w:bookmarkStart w:id="4480" w:name="t4p518n09"/>
      <w:bookmarkEnd w:id="4480"/>
      <w:r w:rsidRPr="005119F6">
        <w:rPr>
          <w:rStyle w:val="NumNot"/>
        </w:rPr>
        <w:t>.</w:t>
      </w:r>
      <w:r>
        <w:t xml:space="preserve"> </w:t>
      </w:r>
      <w:r w:rsidR="00087906" w:rsidRPr="00556F3C">
        <w:rPr>
          <w:rStyle w:val="LaIt"/>
        </w:rPr>
        <w:t>Tremísco</w:t>
      </w:r>
      <w:r w:rsidR="00087906">
        <w:t xml:space="preserve"> </w:t>
      </w:r>
      <w:r>
        <w:t xml:space="preserve">est employé comme actif par Virgile : </w:t>
      </w:r>
      <w:r w:rsidR="00087906" w:rsidRPr="00556F3C">
        <w:rPr>
          <w:rStyle w:val="LaIt"/>
        </w:rPr>
        <w:t>Myrmídonum</w:t>
      </w:r>
      <w:r w:rsidRPr="00556F3C">
        <w:rPr>
          <w:rStyle w:val="LaIt"/>
        </w:rPr>
        <w:t xml:space="preserve"> </w:t>
      </w:r>
      <w:r w:rsidR="00087906" w:rsidRPr="00556F3C">
        <w:rPr>
          <w:rStyle w:val="LaIt"/>
        </w:rPr>
        <w:t>Próceres</w:t>
      </w:r>
      <w:r w:rsidRPr="00556F3C">
        <w:rPr>
          <w:rStyle w:val="LaIt"/>
        </w:rPr>
        <w:t xml:space="preserve"> Phr</w:t>
      </w:r>
      <w:r w:rsidR="008D018B" w:rsidRPr="00556F3C">
        <w:rPr>
          <w:rStyle w:val="LaIt"/>
        </w:rPr>
        <w:t>ýgia</w:t>
      </w:r>
      <w:r w:rsidRPr="00556F3C">
        <w:rPr>
          <w:rStyle w:val="LaIt"/>
        </w:rPr>
        <w:t xml:space="preserve"> arma </w:t>
      </w:r>
      <w:r w:rsidR="00087906" w:rsidRPr="00556F3C">
        <w:rPr>
          <w:rStyle w:val="LaIt"/>
        </w:rPr>
        <w:t>tremíscunt</w:t>
      </w:r>
      <w:r>
        <w:t xml:space="preserve"> (ÆN.) ; et </w:t>
      </w:r>
      <w:r w:rsidR="00087906" w:rsidRPr="00556F3C">
        <w:rPr>
          <w:rStyle w:val="LaIt"/>
        </w:rPr>
        <w:t>páveo</w:t>
      </w:r>
      <w:r>
        <w:t xml:space="preserve">, par Horace : </w:t>
      </w:r>
      <w:r w:rsidRPr="00556F3C">
        <w:rPr>
          <w:rStyle w:val="LaIt"/>
        </w:rPr>
        <w:t>Pavet acres agna lupos</w:t>
      </w:r>
      <w:r>
        <w:t xml:space="preserve"> ; et par Pline : </w:t>
      </w:r>
      <w:r w:rsidR="00087906" w:rsidRPr="00556F3C">
        <w:rPr>
          <w:rStyle w:val="LaIt"/>
        </w:rPr>
        <w:t>Pavére mort</w:t>
      </w:r>
      <w:r w:rsidRPr="00556F3C">
        <w:rPr>
          <w:rStyle w:val="LaIt"/>
        </w:rPr>
        <w:t>em</w:t>
      </w:r>
      <w:r>
        <w:t xml:space="preserve"> ; et par </w:t>
      </w:r>
      <w:r w:rsidR="00E32236">
        <w:t>Tacite</w:t>
      </w:r>
      <w:r>
        <w:t xml:space="preserve"> : </w:t>
      </w:r>
      <w:r w:rsidR="00087906" w:rsidRPr="00556F3C">
        <w:rPr>
          <w:rStyle w:val="LaIt"/>
        </w:rPr>
        <w:t>Pavére</w:t>
      </w:r>
      <w:r w:rsidRPr="00556F3C">
        <w:rPr>
          <w:rStyle w:val="LaIt"/>
        </w:rPr>
        <w:t xml:space="preserve"> trist</w:t>
      </w:r>
      <w:r w:rsidR="008D018B" w:rsidRPr="00556F3C">
        <w:rPr>
          <w:rStyle w:val="LaIt"/>
        </w:rPr>
        <w:t>iórem</w:t>
      </w:r>
      <w:r w:rsidRPr="00556F3C">
        <w:rPr>
          <w:rStyle w:val="LaIt"/>
        </w:rPr>
        <w:t xml:space="preserve"> casum</w:t>
      </w:r>
      <w:r>
        <w:t xml:space="preserve"> (Hist</w:t>
      </w:r>
      <w:r w:rsidR="00087906">
        <w:t>.</w:t>
      </w:r>
      <w:r>
        <w:t xml:space="preserve">). </w:t>
      </w:r>
      <w:r w:rsidRPr="005119F6">
        <w:t xml:space="preserve">– </w:t>
      </w:r>
      <w:r w:rsidRPr="005119F6">
        <w:rPr>
          <w:rStyle w:val="NumNot"/>
        </w:rPr>
        <w:t>10</w:t>
      </w:r>
      <w:bookmarkStart w:id="4481" w:name="t4p518n10"/>
      <w:bookmarkEnd w:id="4481"/>
      <w:r w:rsidRPr="005119F6">
        <w:rPr>
          <w:rStyle w:val="NumNot"/>
        </w:rPr>
        <w:t>.</w:t>
      </w:r>
      <w:r>
        <w:t xml:space="preserve"> Sous-entendu </w:t>
      </w:r>
      <w:r w:rsidRPr="00556F3C">
        <w:rPr>
          <w:rStyle w:val="LaIt"/>
        </w:rPr>
        <w:t>vivens</w:t>
      </w:r>
      <w:r>
        <w:t xml:space="preserve">. </w:t>
      </w:r>
      <w:r w:rsidRPr="005119F6">
        <w:t xml:space="preserve">– </w:t>
      </w:r>
      <w:r w:rsidRPr="005119F6">
        <w:rPr>
          <w:rStyle w:val="NumNot"/>
        </w:rPr>
        <w:t>11</w:t>
      </w:r>
      <w:bookmarkStart w:id="4482" w:name="t4p518n11"/>
      <w:bookmarkEnd w:id="4482"/>
      <w:r w:rsidRPr="005119F6">
        <w:rPr>
          <w:rStyle w:val="NumNot"/>
        </w:rPr>
        <w:t>.</w:t>
      </w:r>
      <w:r>
        <w:t xml:space="preserve"> C’est-à-dire, sans fin. </w:t>
      </w:r>
      <w:r w:rsidRPr="005119F6">
        <w:t xml:space="preserve">– </w:t>
      </w:r>
      <w:r w:rsidRPr="005119F6">
        <w:rPr>
          <w:rStyle w:val="NumNot"/>
        </w:rPr>
        <w:t>12</w:t>
      </w:r>
      <w:bookmarkStart w:id="4483" w:name="t4p518n12"/>
      <w:bookmarkEnd w:id="4483"/>
      <w:r w:rsidRPr="005119F6">
        <w:rPr>
          <w:rStyle w:val="NumNot"/>
        </w:rPr>
        <w:t>.</w:t>
      </w:r>
      <w:r>
        <w:t xml:space="preserve"> Sous-entendu </w:t>
      </w:r>
      <w:r w:rsidRPr="00556F3C">
        <w:rPr>
          <w:rStyle w:val="LaIt"/>
        </w:rPr>
        <w:t>per</w:t>
      </w:r>
      <w:r w:rsidR="008D018B" w:rsidRPr="00556F3C">
        <w:rPr>
          <w:rStyle w:val="LaIt"/>
        </w:rPr>
        <w:t>manébit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4484" w:name="t4p519"/>
      <w:bookmarkEnd w:id="4484"/>
      <w:r w:rsidR="00CE404A">
        <w:t xml:space="preserve"> </w:t>
      </w:r>
    </w:p>
    <w:p w:rsidR="00CE404A" w:rsidRDefault="00814C0C" w:rsidP="00DD7860">
      <w:pPr>
        <w:pStyle w:val="Summarium"/>
      </w:pPr>
      <w:r>
        <w:t>Daniel découvre au roi de Babylone la fraude des prêtres chaldéens.</w:t>
      </w:r>
      <w:r w:rsidR="00CE404A">
        <w:t xml:space="preserve"> </w:t>
      </w:r>
    </w:p>
    <w:p w:rsidR="00CE404A" w:rsidRDefault="00814C0C" w:rsidP="000F4914">
      <w:pPr>
        <w:pStyle w:val="fl"/>
      </w:pPr>
      <w:r>
        <w:t xml:space="preserve">Erat autem </w:t>
      </w:r>
      <w:r w:rsidR="002B18DD">
        <w:t>Dániel</w:t>
      </w:r>
      <w:r>
        <w:t xml:space="preserve"> c</w:t>
      </w:r>
      <w:r w:rsidR="007F75CB">
        <w:t>onvíva</w:t>
      </w:r>
      <w:r>
        <w:t xml:space="preserve"> regis, et ho</w:t>
      </w:r>
      <w:r w:rsidR="007F75CB">
        <w:t>norátus</w:t>
      </w:r>
      <w:r>
        <w:t xml:space="preserve"> super omnes </w:t>
      </w:r>
      <w:r w:rsidR="007F75CB">
        <w:t>amícos</w:t>
      </w:r>
      <w:r>
        <w:t xml:space="preserve"> ejus.</w:t>
      </w:r>
      <w:r w:rsidR="00CE404A">
        <w:t xml:space="preserve"> </w:t>
      </w:r>
    </w:p>
    <w:p w:rsidR="00CE404A" w:rsidRDefault="00814C0C" w:rsidP="000F4914">
      <w:pPr>
        <w:pStyle w:val="fl"/>
      </w:pPr>
      <w:r>
        <w:t xml:space="preserve">Erat quoque </w:t>
      </w:r>
      <w:r w:rsidR="007F75CB">
        <w:t>idólum</w:t>
      </w:r>
      <w:r>
        <w:t xml:space="preserve"> apud Babyl</w:t>
      </w:r>
      <w:r w:rsidR="007F75CB">
        <w:t>ónios</w:t>
      </w:r>
      <w:r>
        <w:t xml:space="preserve"> </w:t>
      </w:r>
      <w:r w:rsidR="007F75CB">
        <w:t>nómine</w:t>
      </w:r>
      <w:r>
        <w:t xml:space="preserve"> </w:t>
      </w:r>
      <w:r w:rsidR="002B18DD">
        <w:t>Bel</w:t>
      </w:r>
      <w:r>
        <w:rPr>
          <w:vertAlign w:val="superscript"/>
        </w:rPr>
        <w:t>1</w:t>
      </w:r>
      <w:r>
        <w:t> : et impen</w:t>
      </w:r>
      <w:r w:rsidR="007F75CB">
        <w:t>debántur</w:t>
      </w:r>
      <w:r>
        <w:t xml:space="preserve"> in eo per dies s</w:t>
      </w:r>
      <w:r w:rsidR="007F75CB">
        <w:t>íngulos</w:t>
      </w:r>
      <w:r>
        <w:t xml:space="preserve"> </w:t>
      </w:r>
      <w:r w:rsidR="007F75CB">
        <w:t>símilæ</w:t>
      </w:r>
      <w:r>
        <w:t xml:space="preserve"> </w:t>
      </w:r>
      <w:r w:rsidR="009E0F71">
        <w:t>ártabæ</w:t>
      </w:r>
      <w:r>
        <w:rPr>
          <w:vertAlign w:val="superscript"/>
        </w:rPr>
        <w:t>2</w:t>
      </w:r>
      <w:r>
        <w:t xml:space="preserve"> du</w:t>
      </w:r>
      <w:r w:rsidR="007F75CB">
        <w:t>ódecim</w:t>
      </w:r>
      <w:r>
        <w:t>, et oves quad</w:t>
      </w:r>
      <w:r w:rsidR="007F75CB">
        <w:t>ragínta</w:t>
      </w:r>
      <w:r>
        <w:t xml:space="preserve">, </w:t>
      </w:r>
      <w:r w:rsidR="007F75CB">
        <w:t>viníque</w:t>
      </w:r>
      <w:r>
        <w:t xml:space="preserve"> </w:t>
      </w:r>
      <w:r w:rsidR="009E0F71">
        <w:t>ámphoræ</w:t>
      </w:r>
      <w:r>
        <w:rPr>
          <w:vertAlign w:val="superscript"/>
        </w:rPr>
        <w:t>3</w:t>
      </w:r>
      <w:r>
        <w:t xml:space="preserve"> sex.</w:t>
      </w:r>
      <w:r w:rsidR="00CE404A">
        <w:t xml:space="preserve"> </w:t>
      </w:r>
    </w:p>
    <w:p w:rsidR="00CE404A" w:rsidRDefault="00814C0C" w:rsidP="000F4914">
      <w:pPr>
        <w:pStyle w:val="fl"/>
      </w:pPr>
      <w:r>
        <w:t xml:space="preserve">Rex quoque </w:t>
      </w:r>
      <w:r w:rsidR="007F75CB">
        <w:t>colébat</w:t>
      </w:r>
      <w:r>
        <w:t xml:space="preserve"> eum, et ibat per s</w:t>
      </w:r>
      <w:r w:rsidR="007F75CB">
        <w:t>íngulos</w:t>
      </w:r>
      <w:r>
        <w:t xml:space="preserve"> dies a</w:t>
      </w:r>
      <w:r w:rsidR="007F75CB">
        <w:t>doráre</w:t>
      </w:r>
      <w:r>
        <w:t xml:space="preserve"> eum : porro </w:t>
      </w:r>
      <w:r w:rsidR="002B18DD">
        <w:t>Dániel</w:t>
      </w:r>
      <w:r>
        <w:t xml:space="preserve"> a</w:t>
      </w:r>
      <w:r w:rsidR="007F75CB">
        <w:t>dorábat</w:t>
      </w:r>
      <w:r>
        <w:t xml:space="preserve"> Deum suum. </w:t>
      </w:r>
      <w:r w:rsidR="007F75CB">
        <w:t>Dixítque</w:t>
      </w:r>
      <w:r>
        <w:t xml:space="preserve"> ei rex : Quare non </w:t>
      </w:r>
      <w:r w:rsidR="009E0F71">
        <w:t>adóras</w:t>
      </w:r>
      <w:r>
        <w:t xml:space="preserve"> </w:t>
      </w:r>
      <w:r w:rsidR="002B18DD">
        <w:t>Bel</w:t>
      </w:r>
      <w:r>
        <w:t> ?</w:t>
      </w:r>
      <w:r w:rsidR="00CE404A">
        <w:t xml:space="preserve"> </w:t>
      </w:r>
    </w:p>
    <w:p w:rsidR="00CE404A" w:rsidRDefault="00814C0C" w:rsidP="000F4914">
      <w:pPr>
        <w:pStyle w:val="fl"/>
      </w:pPr>
      <w:r>
        <w:t>Qui r</w:t>
      </w:r>
      <w:r w:rsidR="007F75CB">
        <w:t>espóndens</w:t>
      </w:r>
      <w:r>
        <w:t xml:space="preserve"> ait ei : Quia non colo </w:t>
      </w:r>
      <w:r w:rsidR="007F75CB">
        <w:t>idóla</w:t>
      </w:r>
      <w:r>
        <w:t xml:space="preserve"> ma</w:t>
      </w:r>
      <w:r w:rsidR="007F75CB">
        <w:t>nufácta</w:t>
      </w:r>
      <w:r>
        <w:t xml:space="preserve">, sed </w:t>
      </w:r>
      <w:r w:rsidR="007F75CB">
        <w:t>vivéntem</w:t>
      </w:r>
      <w:r>
        <w:t xml:space="preserve"> Deum, qui </w:t>
      </w:r>
      <w:r w:rsidR="007F75CB">
        <w:t>creávit</w:t>
      </w:r>
      <w:r>
        <w:t xml:space="preserve"> cœlum et terram, et habet pot</w:t>
      </w:r>
      <w:r w:rsidR="007F75CB">
        <w:t>estátem</w:t>
      </w:r>
      <w:r>
        <w:t xml:space="preserve"> omnis carnis</w:t>
      </w:r>
      <w:r>
        <w:rPr>
          <w:vertAlign w:val="superscript"/>
        </w:rPr>
        <w:t>4</w:t>
      </w:r>
      <w:r>
        <w:t>.</w:t>
      </w:r>
      <w:r w:rsidR="00CE404A">
        <w:t xml:space="preserve"> </w:t>
      </w:r>
    </w:p>
    <w:p w:rsidR="00CE404A" w:rsidRDefault="00814C0C" w:rsidP="000F4914">
      <w:pPr>
        <w:pStyle w:val="fl"/>
      </w:pPr>
      <w:r>
        <w:t xml:space="preserve">Et dixit rex ad eum : Non </w:t>
      </w:r>
      <w:r w:rsidR="007F75CB">
        <w:t>vidétur</w:t>
      </w:r>
      <w:r>
        <w:t xml:space="preserve"> tibi esse </w:t>
      </w:r>
      <w:r w:rsidR="002B18DD">
        <w:t>Bel</w:t>
      </w:r>
      <w:r>
        <w:t xml:space="preserve"> vivens Deus ? An non vides quanta </w:t>
      </w:r>
      <w:r w:rsidR="009E0F71">
        <w:t>cómedat</w:t>
      </w:r>
      <w:r>
        <w:t xml:space="preserve"> et bibat q</w:t>
      </w:r>
      <w:r w:rsidR="007F75CB">
        <w:t>uotídie</w:t>
      </w:r>
      <w:r>
        <w:t> ?</w:t>
      </w:r>
      <w:r w:rsidR="00CE404A">
        <w:t xml:space="preserve"> </w:t>
      </w:r>
    </w:p>
    <w:p w:rsidR="00CE404A" w:rsidRDefault="00814C0C" w:rsidP="000F4914">
      <w:pPr>
        <w:pStyle w:val="fl"/>
      </w:pPr>
      <w:r>
        <w:lastRenderedPageBreak/>
        <w:t xml:space="preserve">Et ait </w:t>
      </w:r>
      <w:r w:rsidR="002B18DD">
        <w:t>Dániel</w:t>
      </w:r>
      <w:r>
        <w:t xml:space="preserve"> </w:t>
      </w:r>
      <w:r w:rsidR="009E0F71">
        <w:t>arrídens</w:t>
      </w:r>
      <w:r>
        <w:t xml:space="preserve"> : Ne erres, rex ; iste enim </w:t>
      </w:r>
      <w:r w:rsidR="009E0F71">
        <w:t>intrínsecus</w:t>
      </w:r>
      <w:r>
        <w:t xml:space="preserve"> l</w:t>
      </w:r>
      <w:r w:rsidR="007F75CB">
        <w:t>úteus</w:t>
      </w:r>
      <w:r>
        <w:t xml:space="preserve"> est, et </w:t>
      </w:r>
      <w:r w:rsidR="009E0F71">
        <w:t>forínsecus</w:t>
      </w:r>
      <w:r>
        <w:t xml:space="preserve"> </w:t>
      </w:r>
      <w:r w:rsidR="007F75CB">
        <w:t>ǽreus</w:t>
      </w:r>
      <w:r>
        <w:t>, neque c</w:t>
      </w:r>
      <w:r w:rsidR="00087906">
        <w:t>ó</w:t>
      </w:r>
      <w:r>
        <w:t>medit a</w:t>
      </w:r>
      <w:r w:rsidR="007F75CB">
        <w:t>liquándo</w:t>
      </w:r>
      <w:r>
        <w:t>.</w:t>
      </w:r>
      <w:r w:rsidR="00CE404A">
        <w:t xml:space="preserve"> </w:t>
      </w:r>
    </w:p>
    <w:p w:rsidR="00CE404A" w:rsidRDefault="00814C0C" w:rsidP="000F4914">
      <w:pPr>
        <w:pStyle w:val="fl"/>
      </w:pPr>
      <w:r>
        <w:t xml:space="preserve">Et </w:t>
      </w:r>
      <w:r w:rsidR="007F75CB">
        <w:t>irátus</w:t>
      </w:r>
      <w:r>
        <w:t xml:space="preserve"> rex </w:t>
      </w:r>
      <w:r w:rsidR="007F75CB">
        <w:t>vocávit</w:t>
      </w:r>
      <w:r>
        <w:t xml:space="preserve"> sac</w:t>
      </w:r>
      <w:r w:rsidR="007F75CB">
        <w:t>erdótes</w:t>
      </w:r>
      <w:r>
        <w:t xml:space="preserve"> ejus, et ait eis : Nisi </w:t>
      </w:r>
      <w:r w:rsidR="009E0F71">
        <w:t>dixéritis</w:t>
      </w:r>
      <w:r>
        <w:t xml:space="preserve"> mihi, quis est qui </w:t>
      </w:r>
      <w:r w:rsidR="009E0F71">
        <w:t>cómedat</w:t>
      </w:r>
      <w:r>
        <w:t xml:space="preserve"> </w:t>
      </w:r>
      <w:r w:rsidR="007F75CB">
        <w:t>impénsas</w:t>
      </w:r>
      <w:r>
        <w:t xml:space="preserve"> has</w:t>
      </w:r>
      <w:r>
        <w:rPr>
          <w:vertAlign w:val="superscript"/>
        </w:rPr>
        <w:t>5</w:t>
      </w:r>
      <w:r>
        <w:t>, mori</w:t>
      </w:r>
      <w:r w:rsidR="007F75CB">
        <w:t>émini</w:t>
      </w:r>
      <w:r>
        <w:t>.</w:t>
      </w:r>
      <w:r w:rsidR="00CE404A">
        <w:t xml:space="preserve"> </w:t>
      </w:r>
    </w:p>
    <w:p w:rsidR="00CE404A" w:rsidRDefault="00814C0C" w:rsidP="000F4914">
      <w:pPr>
        <w:pStyle w:val="fl"/>
      </w:pPr>
      <w:r>
        <w:t xml:space="preserve">Si autem </w:t>
      </w:r>
      <w:r w:rsidR="009E0F71">
        <w:t>ostendéritis</w:t>
      </w:r>
      <w:r>
        <w:t>, qu</w:t>
      </w:r>
      <w:r w:rsidR="007F75CB">
        <w:t>óniam</w:t>
      </w:r>
      <w:r>
        <w:rPr>
          <w:vertAlign w:val="superscript"/>
        </w:rPr>
        <w:t>6</w:t>
      </w:r>
      <w:r>
        <w:t xml:space="preserve"> </w:t>
      </w:r>
      <w:r w:rsidR="002B18DD">
        <w:t>Bel</w:t>
      </w:r>
      <w:r>
        <w:t xml:space="preserve"> </w:t>
      </w:r>
      <w:r w:rsidR="009E0F71">
        <w:t>cómedat</w:t>
      </w:r>
      <w:r>
        <w:t xml:space="preserve"> hæc, m</w:t>
      </w:r>
      <w:r w:rsidR="007F75CB">
        <w:t>oriétur</w:t>
      </w:r>
      <w:r>
        <w:t xml:space="preserve"> </w:t>
      </w:r>
      <w:r w:rsidR="002B18DD">
        <w:t>Dániel</w:t>
      </w:r>
      <w:r>
        <w:t>, quia blasp</w:t>
      </w:r>
      <w:r w:rsidR="007F75CB">
        <w:t>hemávit</w:t>
      </w:r>
      <w:r>
        <w:t xml:space="preserve"> in </w:t>
      </w:r>
      <w:r w:rsidR="002B18DD">
        <w:t>Bel</w:t>
      </w:r>
      <w:r>
        <w:t xml:space="preserve">. Et dixit </w:t>
      </w:r>
      <w:r w:rsidR="002B18DD">
        <w:t>Dániel</w:t>
      </w:r>
      <w:r>
        <w:t xml:space="preserve"> regi : Fiat juxta verbum tuum.</w:t>
      </w:r>
      <w:r w:rsidR="00CE404A">
        <w:t xml:space="preserve"> </w:t>
      </w:r>
    </w:p>
    <w:p w:rsidR="00CE404A" w:rsidRDefault="00814C0C" w:rsidP="000F4914">
      <w:pPr>
        <w:pStyle w:val="fl"/>
      </w:pPr>
      <w:r>
        <w:t>Erant autem sac</w:t>
      </w:r>
      <w:r w:rsidR="007F75CB">
        <w:t>erdótes</w:t>
      </w:r>
      <w:r>
        <w:t xml:space="preserve"> </w:t>
      </w:r>
      <w:r w:rsidR="002B18DD">
        <w:t>Bel</w:t>
      </w:r>
      <w:r>
        <w:t xml:space="preserve"> sept</w:t>
      </w:r>
      <w:r w:rsidR="007F75CB">
        <w:t>uagínta</w:t>
      </w:r>
      <w:r>
        <w:t xml:space="preserve">, </w:t>
      </w:r>
      <w:r w:rsidR="007F75CB">
        <w:t>excéptis</w:t>
      </w:r>
      <w:r>
        <w:rPr>
          <w:vertAlign w:val="superscript"/>
        </w:rPr>
        <w:t>7</w:t>
      </w:r>
      <w:r>
        <w:t xml:space="preserve"> ux</w:t>
      </w:r>
      <w:r w:rsidR="007F75CB">
        <w:t>óribus</w:t>
      </w:r>
      <w:r>
        <w:t>, et p</w:t>
      </w:r>
      <w:r w:rsidR="007F75CB">
        <w:t>árvulis</w:t>
      </w:r>
      <w:r>
        <w:t>, et f</w:t>
      </w:r>
      <w:r w:rsidR="007F75CB">
        <w:t>íliis</w:t>
      </w:r>
      <w:r>
        <w:t>. Et venit rex cum D</w:t>
      </w:r>
      <w:r w:rsidR="007F75CB">
        <w:t>aniéle</w:t>
      </w:r>
      <w:r>
        <w:t xml:space="preserve"> in templum </w:t>
      </w:r>
      <w:r w:rsidR="002B18DD">
        <w:t>Bel</w:t>
      </w:r>
      <w:r>
        <w:t>.</w:t>
      </w:r>
      <w:r w:rsidR="00CE404A">
        <w:t xml:space="preserve"> </w:t>
      </w:r>
    </w:p>
    <w:p w:rsidR="00CE404A" w:rsidRDefault="00814C0C" w:rsidP="000F4914">
      <w:pPr>
        <w:pStyle w:val="fl"/>
      </w:pPr>
      <w:r>
        <w:t xml:space="preserve">Et </w:t>
      </w:r>
      <w:r w:rsidR="007F75CB">
        <w:t>dixérunt</w:t>
      </w:r>
      <w:r>
        <w:t xml:space="preserve"> sac</w:t>
      </w:r>
      <w:r w:rsidR="007F75CB">
        <w:t>erdótes</w:t>
      </w:r>
      <w:r>
        <w:t xml:space="preserve"> </w:t>
      </w:r>
      <w:r w:rsidR="002B18DD">
        <w:t>Bel</w:t>
      </w:r>
      <w:r>
        <w:t xml:space="preserve"> : Ecce nos </w:t>
      </w:r>
      <w:r w:rsidR="00087906">
        <w:t>egrédimur</w:t>
      </w:r>
      <w:r>
        <w:t xml:space="preserve"> foras : et tu, rex, pone escas, et vinum misce, et claude </w:t>
      </w:r>
      <w:r w:rsidR="007F75CB">
        <w:t>óstium</w:t>
      </w:r>
      <w:r>
        <w:t xml:space="preserve">, et signa </w:t>
      </w:r>
      <w:r w:rsidR="007F75CB">
        <w:t>ánnulo</w:t>
      </w:r>
      <w:r>
        <w:t xml:space="preserve"> tuo.</w:t>
      </w:r>
      <w:r w:rsidR="00CE404A">
        <w:t xml:space="preserve"> </w:t>
      </w:r>
    </w:p>
    <w:p w:rsidR="00CE404A" w:rsidRDefault="00814C0C" w:rsidP="000F4914">
      <w:pPr>
        <w:pStyle w:val="fl"/>
      </w:pPr>
      <w:r>
        <w:t>Et cum i</w:t>
      </w:r>
      <w:r w:rsidR="007F75CB">
        <w:t>ngréssus</w:t>
      </w:r>
      <w:r>
        <w:t xml:space="preserve"> </w:t>
      </w:r>
      <w:r w:rsidR="009E0F71">
        <w:t>fúeris</w:t>
      </w:r>
      <w:r>
        <w:t xml:space="preserve"> </w:t>
      </w:r>
      <w:r w:rsidR="002B18DD">
        <w:t>mane</w:t>
      </w:r>
      <w:r>
        <w:t xml:space="preserve">, nisi </w:t>
      </w:r>
      <w:r w:rsidR="009E0F71">
        <w:t>invéneris</w:t>
      </w:r>
      <w:r>
        <w:t xml:space="preserve"> </w:t>
      </w:r>
      <w:r w:rsidR="007F75CB">
        <w:t>ómnia</w:t>
      </w:r>
      <w:r>
        <w:t xml:space="preserve"> </w:t>
      </w:r>
      <w:r w:rsidR="007F75CB">
        <w:t>comésta</w:t>
      </w:r>
      <w:r>
        <w:t xml:space="preserve"> a </w:t>
      </w:r>
      <w:r w:rsidR="002B18DD">
        <w:t>Bel</w:t>
      </w:r>
      <w:r>
        <w:t>, morte m</w:t>
      </w:r>
      <w:r w:rsidR="007F75CB">
        <w:t>oriémur</w:t>
      </w:r>
      <w:r>
        <w:t xml:space="preserve">, vel </w:t>
      </w:r>
      <w:r w:rsidR="002B18DD">
        <w:t>Dániel</w:t>
      </w:r>
      <w:r>
        <w:t xml:space="preserve"> qui </w:t>
      </w:r>
      <w:r w:rsidR="009E0F71">
        <w:t>mentítus</w:t>
      </w:r>
      <w:r>
        <w:t xml:space="preserve"> est </w:t>
      </w:r>
      <w:r w:rsidR="007F75CB">
        <w:t>advérsum</w:t>
      </w:r>
      <w:r>
        <w:t xml:space="preserve"> nos.</w:t>
      </w:r>
      <w:r w:rsidR="00CE404A">
        <w:t xml:space="preserve"> </w:t>
      </w:r>
    </w:p>
    <w:p w:rsidR="00CE404A" w:rsidRDefault="00814C0C" w:rsidP="000F4914">
      <w:pPr>
        <w:pStyle w:val="fl"/>
      </w:pPr>
      <w:r>
        <w:t>Cont</w:t>
      </w:r>
      <w:r w:rsidR="007F75CB">
        <w:t>emnébant</w:t>
      </w:r>
      <w:r>
        <w:t xml:space="preserve"> autem</w:t>
      </w:r>
      <w:r>
        <w:rPr>
          <w:vertAlign w:val="superscript"/>
        </w:rPr>
        <w:t>8</w:t>
      </w:r>
      <w:r>
        <w:t>, quia f</w:t>
      </w:r>
      <w:r w:rsidR="007F75CB">
        <w:t>écerant</w:t>
      </w:r>
      <w:r>
        <w:t xml:space="preserve"> sub mensā </w:t>
      </w:r>
      <w:r w:rsidR="009E0F71">
        <w:t>abscónditum</w:t>
      </w:r>
      <w:r>
        <w:t xml:space="preserve"> </w:t>
      </w:r>
      <w:r w:rsidR="009E0F71">
        <w:t>intróitum</w:t>
      </w:r>
      <w:r>
        <w:t>, et per illum ingred</w:t>
      </w:r>
      <w:r w:rsidR="007F75CB">
        <w:t>iebántur</w:t>
      </w:r>
      <w:r>
        <w:t xml:space="preserve"> semper, et de</w:t>
      </w:r>
      <w:r w:rsidR="007F75CB">
        <w:t>vorábant</w:t>
      </w:r>
      <w:r>
        <w:t xml:space="preserve"> ea</w:t>
      </w:r>
      <w:r>
        <w:rPr>
          <w:vertAlign w:val="superscript"/>
        </w:rPr>
        <w:t>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85" w:name="t4p519n01"/>
      <w:bookmarkEnd w:id="4485"/>
      <w:r w:rsidRPr="005119F6">
        <w:rPr>
          <w:rStyle w:val="NumNot"/>
        </w:rPr>
        <w:t>.</w:t>
      </w:r>
      <w:r>
        <w:t xml:space="preserve"> Je vous ai parlé plus haut des Babyloniens et de Bel. </w:t>
      </w:r>
      <w:r w:rsidRPr="005119F6">
        <w:t xml:space="preserve">– </w:t>
      </w:r>
      <w:r w:rsidRPr="005119F6">
        <w:rPr>
          <w:rStyle w:val="NumNot"/>
        </w:rPr>
        <w:t>2</w:t>
      </w:r>
      <w:bookmarkStart w:id="4486" w:name="t4p519n02"/>
      <w:bookmarkEnd w:id="4486"/>
      <w:r w:rsidRPr="005119F6">
        <w:rPr>
          <w:rStyle w:val="NumNot"/>
        </w:rPr>
        <w:t>.</w:t>
      </w:r>
      <w:r>
        <w:t xml:space="preserve"> </w:t>
      </w:r>
      <w:r w:rsidR="00087906" w:rsidRPr="00556F3C">
        <w:rPr>
          <w:rStyle w:val="LaIt"/>
        </w:rPr>
        <w:t>Artabe</w:t>
      </w:r>
      <w:r>
        <w:t xml:space="preserve">, mesure de rapacité, usitée en Orient, qui valait 31 litres 543. </w:t>
      </w:r>
      <w:r w:rsidRPr="005119F6">
        <w:t xml:space="preserve">– </w:t>
      </w:r>
      <w:r w:rsidRPr="005119F6">
        <w:rPr>
          <w:rStyle w:val="NumNot"/>
        </w:rPr>
        <w:t>3</w:t>
      </w:r>
      <w:bookmarkStart w:id="4487" w:name="t4p519n03"/>
      <w:bookmarkEnd w:id="4487"/>
      <w:r w:rsidRPr="005119F6">
        <w:rPr>
          <w:rStyle w:val="NumNot"/>
        </w:rPr>
        <w:t>.</w:t>
      </w:r>
      <w:r>
        <w:t xml:space="preserve"> L’amphore contenait 15 litres 771. </w:t>
      </w:r>
      <w:r w:rsidRPr="005119F6">
        <w:t xml:space="preserve">– </w:t>
      </w:r>
      <w:r w:rsidRPr="005119F6">
        <w:rPr>
          <w:rStyle w:val="NumNot"/>
        </w:rPr>
        <w:t>4</w:t>
      </w:r>
      <w:bookmarkStart w:id="4488" w:name="t4p519n04"/>
      <w:bookmarkEnd w:id="4488"/>
      <w:r w:rsidRPr="005119F6">
        <w:rPr>
          <w:rStyle w:val="NumNot"/>
        </w:rPr>
        <w:t>.</w:t>
      </w:r>
      <w:r>
        <w:t xml:space="preserve"> Pour </w:t>
      </w:r>
      <w:r w:rsidRPr="00556F3C">
        <w:rPr>
          <w:rStyle w:val="LaIt"/>
        </w:rPr>
        <w:t>in</w:t>
      </w:r>
      <w:r>
        <w:t xml:space="preserve"> ou </w:t>
      </w:r>
      <w:r w:rsidRPr="00556F3C">
        <w:rPr>
          <w:rStyle w:val="LaIt"/>
        </w:rPr>
        <w:t>super omni carne</w:t>
      </w:r>
      <w:r>
        <w:t xml:space="preserve">. Les auteurs profanes disent aussi : </w:t>
      </w:r>
      <w:r w:rsidRPr="00556F3C">
        <w:rPr>
          <w:rStyle w:val="LaIt"/>
        </w:rPr>
        <w:t xml:space="preserve">Vitæ </w:t>
      </w:r>
      <w:r w:rsidR="00087906" w:rsidRPr="00556F3C">
        <w:rPr>
          <w:rStyle w:val="LaIt"/>
        </w:rPr>
        <w:t>necísque</w:t>
      </w:r>
      <w:r w:rsidRPr="00556F3C">
        <w:rPr>
          <w:rStyle w:val="LaIt"/>
        </w:rPr>
        <w:t xml:space="preserve"> pot</w:t>
      </w:r>
      <w:r w:rsidR="006733BA" w:rsidRPr="00556F3C">
        <w:rPr>
          <w:rStyle w:val="LaIt"/>
        </w:rPr>
        <w:t>estátem</w:t>
      </w:r>
      <w:r w:rsidRPr="00556F3C">
        <w:rPr>
          <w:rStyle w:val="LaIt"/>
        </w:rPr>
        <w:t xml:space="preserve"> </w:t>
      </w:r>
      <w:r w:rsidR="006733BA" w:rsidRPr="00556F3C">
        <w:rPr>
          <w:rStyle w:val="LaIt"/>
        </w:rPr>
        <w:t>habére</w:t>
      </w:r>
      <w:r>
        <w:t xml:space="preserve"> (Cicéron). </w:t>
      </w:r>
      <w:r w:rsidRPr="00556F3C">
        <w:rPr>
          <w:rStyle w:val="LaIt"/>
        </w:rPr>
        <w:t>A certis hom</w:t>
      </w:r>
      <w:r w:rsidR="008D018B" w:rsidRPr="00556F3C">
        <w:rPr>
          <w:rStyle w:val="LaIt"/>
        </w:rPr>
        <w:t>ínibus</w:t>
      </w:r>
      <w:r w:rsidRPr="00556F3C">
        <w:rPr>
          <w:rStyle w:val="LaIt"/>
        </w:rPr>
        <w:t xml:space="preserve"> </w:t>
      </w:r>
      <w:r w:rsidRPr="00556F3C">
        <w:rPr>
          <w:rStyle w:val="LaIt"/>
        </w:rPr>
        <w:lastRenderedPageBreak/>
        <w:t>pot</w:t>
      </w:r>
      <w:r w:rsidR="006733BA" w:rsidRPr="00556F3C">
        <w:rPr>
          <w:rStyle w:val="LaIt"/>
        </w:rPr>
        <w:t>estátem</w:t>
      </w:r>
      <w:r w:rsidRPr="00556F3C">
        <w:rPr>
          <w:rStyle w:val="LaIt"/>
        </w:rPr>
        <w:t xml:space="preserve"> </w:t>
      </w:r>
      <w:r w:rsidR="008D018B" w:rsidRPr="00556F3C">
        <w:rPr>
          <w:rStyle w:val="LaIt"/>
        </w:rPr>
        <w:t>ómnium</w:t>
      </w:r>
      <w:r w:rsidRPr="00556F3C">
        <w:rPr>
          <w:rStyle w:val="LaIt"/>
        </w:rPr>
        <w:t xml:space="preserve"> rerum quæri</w:t>
      </w:r>
      <w:r>
        <w:t xml:space="preserve"> (Cicéron). </w:t>
      </w:r>
      <w:r w:rsidRPr="005119F6">
        <w:t xml:space="preserve">– </w:t>
      </w:r>
      <w:r w:rsidRPr="005119F6">
        <w:rPr>
          <w:rStyle w:val="NumNot"/>
        </w:rPr>
        <w:t>5</w:t>
      </w:r>
      <w:bookmarkStart w:id="4489" w:name="t4p519n05"/>
      <w:bookmarkEnd w:id="4489"/>
      <w:r w:rsidRPr="005119F6">
        <w:rPr>
          <w:rStyle w:val="NumNot"/>
        </w:rPr>
        <w:t>.</w:t>
      </w:r>
      <w:r>
        <w:t xml:space="preserve"> Il leur montrait sans doute du doigt les provisions du Dieu pour ce jour-là. </w:t>
      </w:r>
      <w:r w:rsidRPr="005119F6">
        <w:t xml:space="preserve">– </w:t>
      </w:r>
      <w:r w:rsidRPr="005119F6">
        <w:rPr>
          <w:rStyle w:val="NumNot"/>
        </w:rPr>
        <w:t>6</w:t>
      </w:r>
      <w:bookmarkStart w:id="4490" w:name="t4p519n06"/>
      <w:bookmarkEnd w:id="4490"/>
      <w:r w:rsidRPr="005119F6">
        <w:rPr>
          <w:rStyle w:val="NumNot"/>
        </w:rPr>
        <w:t>.</w:t>
      </w:r>
      <w:r>
        <w:t xml:space="preserve"> Vous savez que </w:t>
      </w:r>
      <w:r w:rsidRPr="00556F3C">
        <w:rPr>
          <w:rStyle w:val="LaIt"/>
        </w:rPr>
        <w:t>quod, quia, qu</w:t>
      </w:r>
      <w:r w:rsidR="008D018B" w:rsidRPr="00556F3C">
        <w:rPr>
          <w:rStyle w:val="LaIt"/>
        </w:rPr>
        <w:t>óniam</w:t>
      </w:r>
      <w:r>
        <w:t xml:space="preserve"> sont synonymes entre deux verbes. </w:t>
      </w:r>
      <w:r w:rsidRPr="005119F6">
        <w:t xml:space="preserve">– </w:t>
      </w:r>
      <w:r w:rsidRPr="005119F6">
        <w:rPr>
          <w:rStyle w:val="NumNot"/>
        </w:rPr>
        <w:t>7</w:t>
      </w:r>
      <w:bookmarkStart w:id="4491" w:name="t4p519n07"/>
      <w:bookmarkEnd w:id="4491"/>
      <w:r w:rsidRPr="005119F6">
        <w:rPr>
          <w:rStyle w:val="NumNot"/>
        </w:rPr>
        <w:t>.</w:t>
      </w:r>
      <w:r>
        <w:t xml:space="preserve"> Les épouses, etc., mises à part. </w:t>
      </w:r>
      <w:r w:rsidRPr="005119F6">
        <w:t xml:space="preserve">– </w:t>
      </w:r>
      <w:r w:rsidRPr="005119F6">
        <w:rPr>
          <w:rStyle w:val="NumNot"/>
        </w:rPr>
        <w:t>8</w:t>
      </w:r>
      <w:bookmarkStart w:id="4492" w:name="t4p519n08"/>
      <w:bookmarkEnd w:id="4492"/>
      <w:r w:rsidRPr="005119F6">
        <w:rPr>
          <w:rStyle w:val="NumNot"/>
        </w:rPr>
        <w:t>.</w:t>
      </w:r>
      <w:r>
        <w:t xml:space="preserve"> Sous-entendu </w:t>
      </w:r>
      <w:r w:rsidR="00087906" w:rsidRPr="00556F3C">
        <w:rPr>
          <w:rStyle w:val="LaIt"/>
        </w:rPr>
        <w:t>perículum</w:t>
      </w:r>
      <w:r>
        <w:t xml:space="preserve">. </w:t>
      </w:r>
      <w:r w:rsidRPr="005119F6">
        <w:t xml:space="preserve">– </w:t>
      </w:r>
      <w:r w:rsidRPr="005119F6">
        <w:rPr>
          <w:rStyle w:val="NumNot"/>
        </w:rPr>
        <w:t>9</w:t>
      </w:r>
      <w:bookmarkStart w:id="4493" w:name="t4p519n09"/>
      <w:bookmarkEnd w:id="4493"/>
      <w:r w:rsidRPr="005119F6">
        <w:rPr>
          <w:rStyle w:val="NumNot"/>
        </w:rPr>
        <w:t>.</w:t>
      </w:r>
      <w:r>
        <w:t xml:space="preserve"> </w:t>
      </w:r>
      <w:r w:rsidRPr="00556F3C">
        <w:rPr>
          <w:rStyle w:val="LaIt"/>
        </w:rPr>
        <w:t>Ea</w:t>
      </w:r>
      <w:r>
        <w:t xml:space="preserve">, c’est-à-dire </w:t>
      </w:r>
      <w:r w:rsidRPr="00556F3C">
        <w:rPr>
          <w:rStyle w:val="LaIt"/>
        </w:rPr>
        <w:t>quæ appo</w:t>
      </w:r>
      <w:r w:rsidR="006733BA" w:rsidRPr="00556F3C">
        <w:rPr>
          <w:rStyle w:val="LaIt"/>
        </w:rPr>
        <w:t>nebántur</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4494" w:name="t4p520"/>
      <w:bookmarkEnd w:id="4494"/>
      <w:r w:rsidR="00CE404A">
        <w:t xml:space="preserve"> </w:t>
      </w:r>
    </w:p>
    <w:p w:rsidR="00CE404A" w:rsidRDefault="00814C0C" w:rsidP="00DD7860">
      <w:pPr>
        <w:pStyle w:val="Summarium"/>
      </w:pPr>
      <w:r>
        <w:t>Suite de la précédente. Les prêtres de Bel sont mis à mort. Daniel fait mourir un dragon qu’adoraient les Babyloniens.</w:t>
      </w:r>
      <w:r w:rsidR="00CE404A">
        <w:t xml:space="preserve"> </w:t>
      </w:r>
    </w:p>
    <w:p w:rsidR="00CE404A" w:rsidRDefault="00814C0C" w:rsidP="000F4914">
      <w:pPr>
        <w:pStyle w:val="fl"/>
      </w:pPr>
      <w:r>
        <w:t xml:space="preserve">Factum est </w:t>
      </w:r>
      <w:r w:rsidR="007F75CB">
        <w:t>ígitur</w:t>
      </w:r>
      <w:r>
        <w:t xml:space="preserve"> postquam </w:t>
      </w:r>
      <w:r w:rsidR="007F75CB">
        <w:t>egréssi</w:t>
      </w:r>
      <w:r>
        <w:t xml:space="preserve"> sunt illi, rex p</w:t>
      </w:r>
      <w:r w:rsidR="007F75CB">
        <w:t>ósuit</w:t>
      </w:r>
      <w:r>
        <w:t xml:space="preserve"> cibos ante </w:t>
      </w:r>
      <w:r w:rsidR="002B18DD">
        <w:t>Bel</w:t>
      </w:r>
      <w:r>
        <w:t xml:space="preserve"> : </w:t>
      </w:r>
      <w:r w:rsidR="009E0F71">
        <w:t>præcépit</w:t>
      </w:r>
      <w:r>
        <w:rPr>
          <w:vertAlign w:val="superscript"/>
        </w:rPr>
        <w:t>1</w:t>
      </w:r>
      <w:r>
        <w:t xml:space="preserve"> </w:t>
      </w:r>
      <w:r w:rsidR="002B18DD">
        <w:t>Dániel</w:t>
      </w:r>
      <w:r>
        <w:t xml:space="preserve"> </w:t>
      </w:r>
      <w:r w:rsidR="007F75CB">
        <w:t>púeris</w:t>
      </w:r>
      <w:r>
        <w:t xml:space="preserve"> suis, et at</w:t>
      </w:r>
      <w:r w:rsidR="007F75CB">
        <w:t>tulérunt</w:t>
      </w:r>
      <w:r>
        <w:t xml:space="preserve"> </w:t>
      </w:r>
      <w:r w:rsidR="007F75CB">
        <w:t>cínerem</w:t>
      </w:r>
      <w:r>
        <w:t>, et cr</w:t>
      </w:r>
      <w:r w:rsidR="007F75CB">
        <w:t>ibrávit</w:t>
      </w:r>
      <w:r>
        <w:t xml:space="preserve"> per totum templum coram rege : et </w:t>
      </w:r>
      <w:r w:rsidR="007F75CB">
        <w:t>egréssi</w:t>
      </w:r>
      <w:r>
        <w:t xml:space="preserve"> cl</w:t>
      </w:r>
      <w:r w:rsidR="007F75CB">
        <w:t>ausérunt</w:t>
      </w:r>
      <w:r>
        <w:t xml:space="preserve"> </w:t>
      </w:r>
      <w:r w:rsidR="007F75CB">
        <w:t>óstium</w:t>
      </w:r>
      <w:r>
        <w:t> : et s</w:t>
      </w:r>
      <w:r w:rsidR="007F75CB">
        <w:t>ignántes</w:t>
      </w:r>
      <w:r>
        <w:t xml:space="preserve"> </w:t>
      </w:r>
      <w:r w:rsidR="007F75CB">
        <w:t>ánnulo</w:t>
      </w:r>
      <w:r>
        <w:t xml:space="preserve"> regis </w:t>
      </w:r>
      <w:r w:rsidR="007F75CB">
        <w:t>abiérunt</w:t>
      </w:r>
      <w:r>
        <w:t>.</w:t>
      </w:r>
      <w:r w:rsidR="00CE404A">
        <w:t xml:space="preserve"> </w:t>
      </w:r>
    </w:p>
    <w:p w:rsidR="00CE404A" w:rsidRDefault="00814C0C" w:rsidP="000F4914">
      <w:pPr>
        <w:pStyle w:val="fl"/>
      </w:pPr>
      <w:r>
        <w:t>Sac</w:t>
      </w:r>
      <w:r w:rsidR="007F75CB">
        <w:t>erdótes</w:t>
      </w:r>
      <w:r>
        <w:t xml:space="preserve"> autem i</w:t>
      </w:r>
      <w:r w:rsidR="007F75CB">
        <w:t>ngréssi</w:t>
      </w:r>
      <w:r>
        <w:t xml:space="preserve"> sunt nocte juxta consuet</w:t>
      </w:r>
      <w:r w:rsidR="007F75CB">
        <w:t>údinem</w:t>
      </w:r>
      <w:r>
        <w:t xml:space="preserve"> suam, et </w:t>
      </w:r>
      <w:r w:rsidR="007F75CB">
        <w:t>uxóres</w:t>
      </w:r>
      <w:r>
        <w:t>, et f</w:t>
      </w:r>
      <w:r w:rsidR="007F75CB">
        <w:t>ílii</w:t>
      </w:r>
      <w:r>
        <w:t xml:space="preserve"> </w:t>
      </w:r>
      <w:r w:rsidR="007F75CB">
        <w:t>eórum</w:t>
      </w:r>
      <w:r>
        <w:t> : et co</w:t>
      </w:r>
      <w:r w:rsidR="007F75CB">
        <w:t>medérunt</w:t>
      </w:r>
      <w:r>
        <w:t xml:space="preserve"> </w:t>
      </w:r>
      <w:r w:rsidR="007F75CB">
        <w:t>ómnia</w:t>
      </w:r>
      <w:r>
        <w:t xml:space="preserve">, et </w:t>
      </w:r>
      <w:r w:rsidR="007F75CB">
        <w:t>bibérunt</w:t>
      </w:r>
      <w:r>
        <w:t>.</w:t>
      </w:r>
      <w:r w:rsidR="00CE404A">
        <w:t xml:space="preserve"> </w:t>
      </w:r>
    </w:p>
    <w:p w:rsidR="00CE404A" w:rsidRDefault="00814C0C" w:rsidP="000F4914">
      <w:pPr>
        <w:pStyle w:val="fl"/>
      </w:pPr>
      <w:r>
        <w:t>S</w:t>
      </w:r>
      <w:r w:rsidR="007F75CB">
        <w:t>urréxit</w:t>
      </w:r>
      <w:r>
        <w:t xml:space="preserve"> autem rex primo dil</w:t>
      </w:r>
      <w:r w:rsidR="007F75CB">
        <w:t>úculo</w:t>
      </w:r>
      <w:r>
        <w:t xml:space="preserve">, et </w:t>
      </w:r>
      <w:r w:rsidR="002B18DD">
        <w:t>Dániel</w:t>
      </w:r>
      <w:r>
        <w:t xml:space="preserve"> cum eo.</w:t>
      </w:r>
      <w:r w:rsidR="00CE404A">
        <w:t xml:space="preserve"> </w:t>
      </w:r>
    </w:p>
    <w:p w:rsidR="00CE404A" w:rsidRDefault="00814C0C" w:rsidP="000F4914">
      <w:pPr>
        <w:pStyle w:val="fl"/>
      </w:pPr>
      <w:r>
        <w:t xml:space="preserve">Et ait rex : </w:t>
      </w:r>
      <w:r w:rsidR="009D0244">
        <w:t>Sálvane</w:t>
      </w:r>
      <w:r>
        <w:t xml:space="preserve"> sunt sign</w:t>
      </w:r>
      <w:r w:rsidR="007F75CB">
        <w:t>ácula</w:t>
      </w:r>
      <w:r>
        <w:t xml:space="preserve">, </w:t>
      </w:r>
      <w:r w:rsidR="002B18DD">
        <w:t>Dániel</w:t>
      </w:r>
      <w:r>
        <w:t> ? Qui r</w:t>
      </w:r>
      <w:r w:rsidR="007F75CB">
        <w:t>espóndit</w:t>
      </w:r>
      <w:r>
        <w:t> : Salva, rex.</w:t>
      </w:r>
      <w:r w:rsidR="00CE404A">
        <w:t xml:space="preserve"> </w:t>
      </w:r>
    </w:p>
    <w:p w:rsidR="00CE404A" w:rsidRDefault="00814C0C" w:rsidP="000F4914">
      <w:pPr>
        <w:pStyle w:val="fl"/>
      </w:pPr>
      <w:r>
        <w:t>S</w:t>
      </w:r>
      <w:r w:rsidR="007F75CB">
        <w:t>tatímque</w:t>
      </w:r>
      <w:r>
        <w:t xml:space="preserve"> cum ap</w:t>
      </w:r>
      <w:r w:rsidR="007F75CB">
        <w:t>eruísset</w:t>
      </w:r>
      <w:r>
        <w:t xml:space="preserve"> </w:t>
      </w:r>
      <w:r w:rsidR="007F75CB">
        <w:t>óstium</w:t>
      </w:r>
      <w:r>
        <w:t>, in</w:t>
      </w:r>
      <w:r w:rsidR="007F75CB">
        <w:t>túitus</w:t>
      </w:r>
      <w:r>
        <w:t xml:space="preserve"> rex mensam, exc</w:t>
      </w:r>
      <w:r w:rsidR="007F75CB">
        <w:t>lamávit</w:t>
      </w:r>
      <w:r>
        <w:t xml:space="preserve"> voce magnā : Magnus es </w:t>
      </w:r>
      <w:r w:rsidR="002B18DD">
        <w:t>Bel</w:t>
      </w:r>
      <w:r>
        <w:t>, et non est apud te dolus quisquam.</w:t>
      </w:r>
      <w:r w:rsidR="00CE404A">
        <w:t xml:space="preserve"> </w:t>
      </w:r>
    </w:p>
    <w:p w:rsidR="00CE404A" w:rsidRDefault="00814C0C" w:rsidP="000F4914">
      <w:pPr>
        <w:pStyle w:val="fl"/>
      </w:pPr>
      <w:r>
        <w:t xml:space="preserve">Et risit </w:t>
      </w:r>
      <w:r w:rsidR="002B18DD">
        <w:t>Dániel</w:t>
      </w:r>
      <w:r>
        <w:t> ; et t</w:t>
      </w:r>
      <w:r w:rsidR="007F75CB">
        <w:t>énuit</w:t>
      </w:r>
      <w:r>
        <w:t xml:space="preserve"> regem ne ingre</w:t>
      </w:r>
      <w:r w:rsidR="007F75CB">
        <w:t>derétur</w:t>
      </w:r>
      <w:r>
        <w:t xml:space="preserve"> intro : et dixit : Ecce pa</w:t>
      </w:r>
      <w:r w:rsidR="007F75CB">
        <w:t>viméntum</w:t>
      </w:r>
      <w:r>
        <w:t>, anim</w:t>
      </w:r>
      <w:r w:rsidR="007F75CB">
        <w:t>advérte</w:t>
      </w:r>
      <w:r>
        <w:t xml:space="preserve"> cujus vest</w:t>
      </w:r>
      <w:r w:rsidR="007F75CB">
        <w:t>ígia</w:t>
      </w:r>
      <w:r>
        <w:t xml:space="preserve"> sint hæc.</w:t>
      </w:r>
      <w:r w:rsidR="00CE404A">
        <w:t xml:space="preserve"> </w:t>
      </w:r>
    </w:p>
    <w:p w:rsidR="00CE404A" w:rsidRDefault="00814C0C" w:rsidP="000F4914">
      <w:pPr>
        <w:pStyle w:val="fl"/>
      </w:pPr>
      <w:r>
        <w:t>Et dixit rex : V</w:t>
      </w:r>
      <w:r w:rsidR="007F75CB">
        <w:t>ídeo</w:t>
      </w:r>
      <w:r>
        <w:t xml:space="preserve"> vest</w:t>
      </w:r>
      <w:r w:rsidR="007F75CB">
        <w:t>ígia</w:t>
      </w:r>
      <w:r>
        <w:t xml:space="preserve"> </w:t>
      </w:r>
      <w:r w:rsidR="007F75CB">
        <w:t>virórum</w:t>
      </w:r>
      <w:r>
        <w:t xml:space="preserve">, et </w:t>
      </w:r>
      <w:r w:rsidR="007F75CB">
        <w:t>mulíerum</w:t>
      </w:r>
      <w:r>
        <w:t>, et inf</w:t>
      </w:r>
      <w:r w:rsidR="007F75CB">
        <w:t>ántium</w:t>
      </w:r>
      <w:r>
        <w:t xml:space="preserve">. Et </w:t>
      </w:r>
      <w:r w:rsidR="007F75CB">
        <w:t>irátus</w:t>
      </w:r>
      <w:r>
        <w:t xml:space="preserve"> est rex.</w:t>
      </w:r>
      <w:r w:rsidR="00CE404A">
        <w:t xml:space="preserve"> </w:t>
      </w:r>
    </w:p>
    <w:p w:rsidR="00CE404A" w:rsidRDefault="00814C0C" w:rsidP="000F4914">
      <w:pPr>
        <w:pStyle w:val="fl"/>
      </w:pPr>
      <w:r>
        <w:lastRenderedPageBreak/>
        <w:t>Tunc app</w:t>
      </w:r>
      <w:r w:rsidR="007F75CB">
        <w:t>rehéndit</w:t>
      </w:r>
      <w:r>
        <w:rPr>
          <w:vertAlign w:val="superscript"/>
        </w:rPr>
        <w:t>2</w:t>
      </w:r>
      <w:r>
        <w:t xml:space="preserve"> sac</w:t>
      </w:r>
      <w:r w:rsidR="007F75CB">
        <w:t>erdótes</w:t>
      </w:r>
      <w:r>
        <w:t xml:space="preserve">, et </w:t>
      </w:r>
      <w:r w:rsidR="007F75CB">
        <w:t>uxóres</w:t>
      </w:r>
      <w:r>
        <w:t>, et f</w:t>
      </w:r>
      <w:r w:rsidR="007F75CB">
        <w:t>ílios</w:t>
      </w:r>
      <w:r>
        <w:t xml:space="preserve"> </w:t>
      </w:r>
      <w:r w:rsidR="007F75CB">
        <w:t>eórum</w:t>
      </w:r>
      <w:r>
        <w:t> : et ost</w:t>
      </w:r>
      <w:r w:rsidR="007F75CB">
        <w:t>endérunt</w:t>
      </w:r>
      <w:r>
        <w:t xml:space="preserve"> ei </w:t>
      </w:r>
      <w:r w:rsidR="009E0F71">
        <w:t>abscóndita</w:t>
      </w:r>
      <w:r>
        <w:t xml:space="preserve"> </w:t>
      </w:r>
      <w:r w:rsidR="009E0F71">
        <w:t>ostíola</w:t>
      </w:r>
      <w:r>
        <w:t>, per quæ ingred</w:t>
      </w:r>
      <w:r w:rsidR="007F75CB">
        <w:t>iebántur</w:t>
      </w:r>
      <w:r>
        <w:t>, et con</w:t>
      </w:r>
      <w:r w:rsidR="007F75CB">
        <w:t>sumébant</w:t>
      </w:r>
      <w:r>
        <w:t xml:space="preserve"> quæ erant super mensam.</w:t>
      </w:r>
      <w:r w:rsidR="00CE404A">
        <w:t xml:space="preserve"> </w:t>
      </w:r>
    </w:p>
    <w:p w:rsidR="00CE404A" w:rsidRDefault="00814C0C" w:rsidP="000F4914">
      <w:pPr>
        <w:pStyle w:val="fl"/>
      </w:pPr>
      <w:r>
        <w:t>Occidit</w:t>
      </w:r>
      <w:r>
        <w:rPr>
          <w:vertAlign w:val="superscript"/>
        </w:rPr>
        <w:t>3</w:t>
      </w:r>
      <w:r>
        <w:t xml:space="preserve"> ergo illos rex, et </w:t>
      </w:r>
      <w:r w:rsidR="009E0F71">
        <w:t>trádidit</w:t>
      </w:r>
      <w:r>
        <w:t xml:space="preserve"> </w:t>
      </w:r>
      <w:r w:rsidR="002B18DD">
        <w:t>Bel</w:t>
      </w:r>
      <w:r>
        <w:t xml:space="preserve"> in pot</w:t>
      </w:r>
      <w:r w:rsidR="007F75CB">
        <w:t>estátem</w:t>
      </w:r>
      <w:r>
        <w:t xml:space="preserve"> D</w:t>
      </w:r>
      <w:r w:rsidR="007F75CB">
        <w:t>aniélis</w:t>
      </w:r>
      <w:r>
        <w:t> : qui s</w:t>
      </w:r>
      <w:r w:rsidR="007F75CB">
        <w:t>ubvértit</w:t>
      </w:r>
      <w:r>
        <w:t xml:space="preserve"> eum, et templum ejus.</w:t>
      </w:r>
      <w:r w:rsidR="00CE404A">
        <w:t xml:space="preserve"> </w:t>
      </w:r>
    </w:p>
    <w:p w:rsidR="00CE404A" w:rsidRDefault="00814C0C" w:rsidP="000F4914">
      <w:pPr>
        <w:pStyle w:val="fl"/>
      </w:pPr>
      <w:r>
        <w:t>Et erat draco magnus</w:t>
      </w:r>
      <w:r>
        <w:rPr>
          <w:vertAlign w:val="superscript"/>
        </w:rPr>
        <w:t>4</w:t>
      </w:r>
      <w:r>
        <w:t xml:space="preserve"> in loco illo, et </w:t>
      </w:r>
      <w:r w:rsidR="007F75CB">
        <w:t>colébant</w:t>
      </w:r>
      <w:r>
        <w:t xml:space="preserve"> eum Ba</w:t>
      </w:r>
      <w:r w:rsidR="007F75CB">
        <w:t>bylónii</w:t>
      </w:r>
      <w:r>
        <w:t>.</w:t>
      </w:r>
      <w:r w:rsidR="00CE404A">
        <w:t xml:space="preserve"> </w:t>
      </w:r>
    </w:p>
    <w:p w:rsidR="00CE404A" w:rsidRDefault="00814C0C" w:rsidP="000F4914">
      <w:pPr>
        <w:pStyle w:val="fl"/>
      </w:pPr>
      <w:r>
        <w:t>Et dixit rex D</w:t>
      </w:r>
      <w:r w:rsidR="007F75CB">
        <w:t>aniéli</w:t>
      </w:r>
      <w:r>
        <w:t xml:space="preserve"> : Ecce nunc non potes </w:t>
      </w:r>
      <w:r w:rsidR="007F75CB">
        <w:t>dícere</w:t>
      </w:r>
      <w:r>
        <w:t xml:space="preserve"> quia iste non sit Deus vivens : </w:t>
      </w:r>
      <w:r w:rsidR="009E0F71">
        <w:t>adóra</w:t>
      </w:r>
      <w:r>
        <w:t xml:space="preserve"> ergo eum.</w:t>
      </w:r>
      <w:r w:rsidR="00CE404A">
        <w:t xml:space="preserve"> </w:t>
      </w:r>
    </w:p>
    <w:p w:rsidR="00CE404A" w:rsidRDefault="007F75CB" w:rsidP="000F4914">
      <w:pPr>
        <w:pStyle w:val="fl"/>
      </w:pPr>
      <w:r>
        <w:t>Dixítque</w:t>
      </w:r>
      <w:r w:rsidR="00814C0C">
        <w:t xml:space="preserve"> </w:t>
      </w:r>
      <w:r w:rsidR="002B18DD">
        <w:t>Dániel</w:t>
      </w:r>
      <w:r w:rsidR="00814C0C">
        <w:t> : D</w:t>
      </w:r>
      <w:r>
        <w:t>óminum</w:t>
      </w:r>
      <w:r w:rsidR="00814C0C">
        <w:t xml:space="preserve"> Deum meum </w:t>
      </w:r>
      <w:r w:rsidR="009E0F71">
        <w:t>adóro</w:t>
      </w:r>
      <w:r w:rsidR="00814C0C">
        <w:t> : quia ipse est Deus vivens : iste autem non est Deus vivens.</w:t>
      </w:r>
      <w:r w:rsidR="00CE404A">
        <w:t xml:space="preserve"> </w:t>
      </w:r>
    </w:p>
    <w:p w:rsidR="00CE404A" w:rsidRDefault="00814C0C" w:rsidP="000F4914">
      <w:pPr>
        <w:pStyle w:val="fl"/>
      </w:pPr>
      <w:r>
        <w:t>Tu autem rex da mihi pot</w:t>
      </w:r>
      <w:r w:rsidR="007F75CB">
        <w:t>estátem</w:t>
      </w:r>
      <w:r>
        <w:t>, et interf</w:t>
      </w:r>
      <w:r w:rsidR="007F75CB">
        <w:t>íciam</w:t>
      </w:r>
      <w:r>
        <w:t xml:space="preserve"> d</w:t>
      </w:r>
      <w:r w:rsidR="007F75CB">
        <w:t>racónem</w:t>
      </w:r>
      <w:r>
        <w:t xml:space="preserve"> absque gl</w:t>
      </w:r>
      <w:r w:rsidR="007F75CB">
        <w:t>ádio</w:t>
      </w:r>
      <w:r>
        <w:t xml:space="preserve"> et fuste. Et ait rex : Do tibi.</w:t>
      </w:r>
      <w:r w:rsidR="00CE404A">
        <w:t xml:space="preserve"> </w:t>
      </w:r>
    </w:p>
    <w:p w:rsidR="00CE404A" w:rsidRDefault="00814C0C" w:rsidP="000F4914">
      <w:pPr>
        <w:pStyle w:val="fl"/>
      </w:pPr>
      <w:r>
        <w:t xml:space="preserve">Tulit ergo </w:t>
      </w:r>
      <w:r w:rsidR="002B18DD">
        <w:t>Dániel</w:t>
      </w:r>
      <w:r>
        <w:t xml:space="preserve"> picem, et </w:t>
      </w:r>
      <w:r w:rsidR="009E0F71">
        <w:t>ádipem</w:t>
      </w:r>
      <w:r>
        <w:t>, et pilos, et coxit p</w:t>
      </w:r>
      <w:r w:rsidR="007F75CB">
        <w:t>áriter</w:t>
      </w:r>
      <w:r>
        <w:t xml:space="preserve"> : </w:t>
      </w:r>
      <w:r w:rsidR="007F75CB">
        <w:t>fecítque</w:t>
      </w:r>
      <w:r>
        <w:t xml:space="preserve"> massas, et dedit in os d</w:t>
      </w:r>
      <w:r w:rsidR="007F75CB">
        <w:t>racónis</w:t>
      </w:r>
      <w:r>
        <w:t xml:space="preserve">, et </w:t>
      </w:r>
      <w:r w:rsidR="007F75CB">
        <w:t>dirúptus</w:t>
      </w:r>
      <w:r>
        <w:t xml:space="preserve"> est draco</w:t>
      </w:r>
      <w:r>
        <w:rPr>
          <w:vertAlign w:val="superscript"/>
        </w:rPr>
        <w:t>5</w:t>
      </w:r>
      <w:r>
        <w:t>. Et dixit : Ecce quem co</w:t>
      </w:r>
      <w:r w:rsidR="007F75CB">
        <w:t>lebátis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495" w:name="t4p520n01"/>
      <w:bookmarkEnd w:id="4495"/>
      <w:r w:rsidRPr="005119F6">
        <w:rPr>
          <w:rStyle w:val="NumNot"/>
        </w:rPr>
        <w:t>.</w:t>
      </w:r>
      <w:r>
        <w:t xml:space="preserve"> </w:t>
      </w:r>
      <w:r w:rsidR="00087906" w:rsidRPr="00556F3C">
        <w:rPr>
          <w:rStyle w:val="LaIt"/>
        </w:rPr>
        <w:t>Præcépit</w:t>
      </w:r>
      <w:r>
        <w:t xml:space="preserve">, donna ses ordres. </w:t>
      </w:r>
      <w:r w:rsidRPr="005119F6">
        <w:t xml:space="preserve">– </w:t>
      </w:r>
      <w:r w:rsidRPr="005119F6">
        <w:rPr>
          <w:rStyle w:val="NumNot"/>
        </w:rPr>
        <w:t>2</w:t>
      </w:r>
      <w:bookmarkStart w:id="4496" w:name="t4p520n02"/>
      <w:bookmarkEnd w:id="4496"/>
      <w:r w:rsidRPr="005119F6">
        <w:rPr>
          <w:rStyle w:val="NumNot"/>
        </w:rPr>
        <w:t>.</w:t>
      </w:r>
      <w:r>
        <w:t xml:space="preserve"> Il fit prendre, il fit arrêter. </w:t>
      </w:r>
      <w:r w:rsidRPr="005119F6">
        <w:t xml:space="preserve">– </w:t>
      </w:r>
      <w:r w:rsidRPr="005119F6">
        <w:rPr>
          <w:rStyle w:val="NumNot"/>
        </w:rPr>
        <w:t>3</w:t>
      </w:r>
      <w:bookmarkStart w:id="4497" w:name="t4p520n03"/>
      <w:bookmarkEnd w:id="4497"/>
      <w:r w:rsidRPr="005119F6">
        <w:rPr>
          <w:rStyle w:val="NumNot"/>
        </w:rPr>
        <w:t>.</w:t>
      </w:r>
      <w:r>
        <w:t xml:space="preserve"> </w:t>
      </w:r>
      <w:r w:rsidRPr="00556F3C">
        <w:rPr>
          <w:rStyle w:val="LaIt"/>
        </w:rPr>
        <w:t>Occidit</w:t>
      </w:r>
      <w:r>
        <w:t xml:space="preserve">, il les fit mettre à mort ; juste châtiment de leur hypocrisie et de leur fourberie infâme. </w:t>
      </w:r>
      <w:r w:rsidRPr="005119F6">
        <w:t xml:space="preserve">– </w:t>
      </w:r>
      <w:r w:rsidRPr="005119F6">
        <w:rPr>
          <w:rStyle w:val="NumNot"/>
        </w:rPr>
        <w:t>4</w:t>
      </w:r>
      <w:bookmarkStart w:id="4498" w:name="t4p520n04"/>
      <w:bookmarkEnd w:id="4498"/>
      <w:r w:rsidRPr="005119F6">
        <w:rPr>
          <w:rStyle w:val="NumNot"/>
        </w:rPr>
        <w:t>.</w:t>
      </w:r>
      <w:r>
        <w:t xml:space="preserve"> C’était une espèce de serpent. Saint Augustin fait remarquer que le démon, depuis qu’il trompa nos premiers parents sous la forme d’un serpent, prenait encore quelquefois cette figure pour séduire les hommes. L’antiquité est pleine de </w:t>
      </w:r>
      <w:r>
        <w:lastRenderedPageBreak/>
        <w:t xml:space="preserve">ces dragons ; témoin ceux de Castalie, de Colchide et des Hespérides. On les retrouve à la naissance du christianisme dans l’histoire des grands saints de cette époque, quand le démon faisait un dernier effort pour conserver l’empire du monde. </w:t>
      </w:r>
      <w:r w:rsidRPr="005119F6">
        <w:t xml:space="preserve">– </w:t>
      </w:r>
      <w:r w:rsidRPr="005119F6">
        <w:rPr>
          <w:rStyle w:val="NumNot"/>
        </w:rPr>
        <w:t>5</w:t>
      </w:r>
      <w:bookmarkStart w:id="4499" w:name="t4p520n05"/>
      <w:bookmarkEnd w:id="4499"/>
      <w:r w:rsidRPr="005119F6">
        <w:rPr>
          <w:rStyle w:val="NumNot"/>
        </w:rPr>
        <w:t>.</w:t>
      </w:r>
      <w:r>
        <w:t xml:space="preserve"> C’est-à-dire qu’il étouffa ; la poix ne lui ayant point permis d’avaler ces boules qu’il absorbait dans sa voracité.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MACHABÉES</w:t>
      </w:r>
      <w:bookmarkStart w:id="4500" w:name="t4p6"/>
      <w:bookmarkEnd w:id="4500"/>
      <w:r w:rsidR="00CE404A">
        <w:t xml:space="preserve"> </w:t>
      </w:r>
    </w:p>
    <w:p w:rsidR="00CE404A" w:rsidRDefault="00814C0C" w:rsidP="001C6C27">
      <w:pPr>
        <w:pStyle w:val="Titre3"/>
      </w:pPr>
      <w:r>
        <w:t>Leçon I.</w:t>
      </w:r>
      <w:bookmarkStart w:id="4501" w:name="t4p601"/>
      <w:bookmarkEnd w:id="4501"/>
      <w:r w:rsidR="00CE404A">
        <w:t xml:space="preserve"> </w:t>
      </w:r>
    </w:p>
    <w:p w:rsidR="00CE404A" w:rsidRDefault="00814C0C" w:rsidP="00DD7860">
      <w:pPr>
        <w:pStyle w:val="Summarium"/>
      </w:pPr>
      <w:r>
        <w:t>Conquêtes et mort d’Alexandre-le-Grand. Partage de son royaume.</w:t>
      </w:r>
      <w:r w:rsidR="00CE404A">
        <w:t xml:space="preserve"> </w:t>
      </w:r>
    </w:p>
    <w:p w:rsidR="00CE404A" w:rsidRDefault="00814C0C" w:rsidP="000F4914">
      <w:pPr>
        <w:pStyle w:val="fl"/>
      </w:pPr>
      <w:r>
        <w:t>Et factum est, postquam p</w:t>
      </w:r>
      <w:r w:rsidR="007F75CB">
        <w:t>ercússit</w:t>
      </w:r>
      <w:r>
        <w:t xml:space="preserve"> A</w:t>
      </w:r>
      <w:r w:rsidR="007F75CB">
        <w:t>lexánder</w:t>
      </w:r>
      <w:r>
        <w:rPr>
          <w:vertAlign w:val="superscript"/>
        </w:rPr>
        <w:t>1</w:t>
      </w:r>
      <w:r>
        <w:t xml:space="preserve"> P</w:t>
      </w:r>
      <w:r w:rsidR="007F75CB">
        <w:t>hilíppi</w:t>
      </w:r>
      <w:r>
        <w:rPr>
          <w:vertAlign w:val="superscript"/>
        </w:rPr>
        <w:t>2</w:t>
      </w:r>
      <w:r>
        <w:t xml:space="preserve"> </w:t>
      </w:r>
      <w:r w:rsidR="009E0F71">
        <w:t>Mácedo</w:t>
      </w:r>
      <w:r>
        <w:rPr>
          <w:vertAlign w:val="superscript"/>
        </w:rPr>
        <w:t>3</w:t>
      </w:r>
      <w:r>
        <w:t>, qui primus r</w:t>
      </w:r>
      <w:r w:rsidR="007F75CB">
        <w:t>egnávit</w:t>
      </w:r>
      <w:r>
        <w:t xml:space="preserve"> in Gr</w:t>
      </w:r>
      <w:r w:rsidR="007F75CB">
        <w:t>ǽcia</w:t>
      </w:r>
      <w:r>
        <w:rPr>
          <w:vertAlign w:val="superscript"/>
        </w:rPr>
        <w:t>4</w:t>
      </w:r>
      <w:r>
        <w:t xml:space="preserve">, </w:t>
      </w:r>
      <w:r w:rsidR="007F75CB">
        <w:t>egréssus</w:t>
      </w:r>
      <w:r>
        <w:t xml:space="preserve"> de terrā </w:t>
      </w:r>
      <w:r w:rsidR="002B18DD">
        <w:t>Cethim</w:t>
      </w:r>
      <w:r>
        <w:rPr>
          <w:vertAlign w:val="superscript"/>
        </w:rPr>
        <w:t>5</w:t>
      </w:r>
      <w:r>
        <w:t xml:space="preserve">, </w:t>
      </w:r>
      <w:r w:rsidR="00087906">
        <w:t>Daríum</w:t>
      </w:r>
      <w:r>
        <w:rPr>
          <w:vertAlign w:val="superscript"/>
        </w:rPr>
        <w:t>6</w:t>
      </w:r>
      <w:r>
        <w:t xml:space="preserve"> regem Pers</w:t>
      </w:r>
      <w:r w:rsidR="007F75CB">
        <w:t>árum</w:t>
      </w:r>
      <w:r>
        <w:t xml:space="preserve"> et </w:t>
      </w:r>
      <w:r w:rsidR="007F75CB">
        <w:t>Medórum</w:t>
      </w:r>
      <w:r>
        <w:rPr>
          <w:vertAlign w:val="superscript"/>
        </w:rPr>
        <w:t>7</w:t>
      </w:r>
      <w:r>
        <w:t> ;</w:t>
      </w:r>
      <w:r w:rsidR="00CE404A">
        <w:t xml:space="preserve"> </w:t>
      </w:r>
    </w:p>
    <w:p w:rsidR="00CE404A" w:rsidRDefault="00814C0C" w:rsidP="000F4914">
      <w:pPr>
        <w:pStyle w:val="fl"/>
      </w:pPr>
      <w:r>
        <w:t>Const</w:t>
      </w:r>
      <w:r w:rsidR="007F75CB">
        <w:t>ítuit</w:t>
      </w:r>
      <w:r>
        <w:t xml:space="preserve"> pr</w:t>
      </w:r>
      <w:r w:rsidR="007F75CB">
        <w:t>ǽlia</w:t>
      </w:r>
      <w:r>
        <w:t xml:space="preserve"> multa, et obt</w:t>
      </w:r>
      <w:r w:rsidR="007F75CB">
        <w:t>ínuit</w:t>
      </w:r>
      <w:r>
        <w:t xml:space="preserve"> </w:t>
      </w:r>
      <w:r w:rsidR="007F75CB">
        <w:t>ómnium</w:t>
      </w:r>
      <w:r>
        <w:t xml:space="preserve"> mun</w:t>
      </w:r>
      <w:r w:rsidR="007F75CB">
        <w:t>itiónes</w:t>
      </w:r>
      <w:r>
        <w:rPr>
          <w:vertAlign w:val="superscript"/>
        </w:rPr>
        <w:t>8</w:t>
      </w:r>
      <w:r>
        <w:t xml:space="preserve">, et </w:t>
      </w:r>
      <w:r w:rsidR="009E0F71">
        <w:t>interfécit</w:t>
      </w:r>
      <w:r>
        <w:t xml:space="preserve"> reges terræ,</w:t>
      </w:r>
      <w:r w:rsidR="00CE404A">
        <w:t xml:space="preserve"> </w:t>
      </w:r>
    </w:p>
    <w:p w:rsidR="00CE404A" w:rsidRDefault="00814C0C" w:rsidP="000F4914">
      <w:pPr>
        <w:pStyle w:val="fl"/>
      </w:pPr>
      <w:r>
        <w:t>Et pertr</w:t>
      </w:r>
      <w:r w:rsidR="007F75CB">
        <w:t>ánsiit</w:t>
      </w:r>
      <w:r>
        <w:t xml:space="preserve"> usque ad fines terræ</w:t>
      </w:r>
      <w:r>
        <w:rPr>
          <w:vertAlign w:val="superscript"/>
        </w:rPr>
        <w:t>9</w:t>
      </w:r>
      <w:r>
        <w:t xml:space="preserve"> : et </w:t>
      </w:r>
      <w:r w:rsidR="009E0F71">
        <w:t>accépit</w:t>
      </w:r>
      <w:r>
        <w:t xml:space="preserve"> sp</w:t>
      </w:r>
      <w:r w:rsidR="007F75CB">
        <w:t>ólia</w:t>
      </w:r>
      <w:r>
        <w:t xml:space="preserve"> multit</w:t>
      </w:r>
      <w:r w:rsidR="007F75CB">
        <w:t>údinis</w:t>
      </w:r>
      <w:r>
        <w:t xml:space="preserve"> g</w:t>
      </w:r>
      <w:r w:rsidR="007F75CB">
        <w:t>éntium</w:t>
      </w:r>
      <w:r>
        <w:t> : et s</w:t>
      </w:r>
      <w:r w:rsidR="007F75CB">
        <w:t>íluit</w:t>
      </w:r>
      <w:r>
        <w:t xml:space="preserve"> terra in co</w:t>
      </w:r>
      <w:r w:rsidR="007F75CB">
        <w:t>nspéctu</w:t>
      </w:r>
      <w:r>
        <w:t xml:space="preserve"> ejus.</w:t>
      </w:r>
      <w:r w:rsidR="00CE404A">
        <w:t xml:space="preserve"> </w:t>
      </w:r>
    </w:p>
    <w:p w:rsidR="00CE404A" w:rsidRDefault="00814C0C" w:rsidP="000F4914">
      <w:pPr>
        <w:pStyle w:val="fl"/>
      </w:pPr>
      <w:r>
        <w:t>Et cong</w:t>
      </w:r>
      <w:r w:rsidR="007F75CB">
        <w:t>regávit</w:t>
      </w:r>
      <w:r>
        <w:t xml:space="preserve"> v</w:t>
      </w:r>
      <w:r w:rsidR="007F75CB">
        <w:t>irtútem</w:t>
      </w:r>
      <w:r>
        <w:rPr>
          <w:vertAlign w:val="superscript"/>
        </w:rPr>
        <w:t>10</w:t>
      </w:r>
      <w:r>
        <w:t xml:space="preserve">, et </w:t>
      </w:r>
      <w:r w:rsidR="007F75CB">
        <w:t>exércitum</w:t>
      </w:r>
      <w:r>
        <w:t xml:space="preserve"> fortem nimis : et ex</w:t>
      </w:r>
      <w:r w:rsidR="007F75CB">
        <w:t>altátum</w:t>
      </w:r>
      <w:r>
        <w:t xml:space="preserve"> est, et e</w:t>
      </w:r>
      <w:r w:rsidR="007F75CB">
        <w:t>levátum</w:t>
      </w:r>
      <w:r>
        <w:t xml:space="preserve"> cor ejus</w:t>
      </w:r>
      <w:r>
        <w:rPr>
          <w:vertAlign w:val="superscript"/>
        </w:rPr>
        <w:t>11</w:t>
      </w:r>
      <w:r>
        <w:t> :</w:t>
      </w:r>
      <w:r w:rsidR="00CE404A">
        <w:t xml:space="preserve"> </w:t>
      </w:r>
    </w:p>
    <w:p w:rsidR="00CE404A" w:rsidRDefault="00814C0C" w:rsidP="000F4914">
      <w:pPr>
        <w:pStyle w:val="fl"/>
      </w:pPr>
      <w:r>
        <w:t>Et obt</w:t>
      </w:r>
      <w:r w:rsidR="007F75CB">
        <w:t>ínuit</w:t>
      </w:r>
      <w:r>
        <w:t xml:space="preserve"> r</w:t>
      </w:r>
      <w:r w:rsidR="007F75CB">
        <w:t>egiónes</w:t>
      </w:r>
      <w:r>
        <w:t xml:space="preserve"> g</w:t>
      </w:r>
      <w:r w:rsidR="007F75CB">
        <w:t>éntium</w:t>
      </w:r>
      <w:r>
        <w:t xml:space="preserve">, et </w:t>
      </w:r>
      <w:r w:rsidR="007F75CB">
        <w:t>tyránnos</w:t>
      </w:r>
      <w:r>
        <w:rPr>
          <w:vertAlign w:val="superscript"/>
        </w:rPr>
        <w:t>12</w:t>
      </w:r>
      <w:r>
        <w:t> : et facti sunt illi in t</w:t>
      </w:r>
      <w:r w:rsidR="007F75CB">
        <w:t>ribútum</w:t>
      </w:r>
      <w:r>
        <w:rPr>
          <w:vertAlign w:val="superscript"/>
        </w:rPr>
        <w:t>13</w:t>
      </w:r>
      <w:r>
        <w:t>.</w:t>
      </w:r>
      <w:r w:rsidR="00CE404A">
        <w:t xml:space="preserve"> </w:t>
      </w:r>
    </w:p>
    <w:p w:rsidR="00CE404A" w:rsidRDefault="00814C0C" w:rsidP="000F4914">
      <w:pPr>
        <w:pStyle w:val="fl"/>
      </w:pPr>
      <w:r>
        <w:t xml:space="preserve">Et post hæc </w:t>
      </w:r>
      <w:r w:rsidR="009E0F71">
        <w:t>décidit</w:t>
      </w:r>
      <w:r>
        <w:t xml:space="preserve"> in lectum, et c</w:t>
      </w:r>
      <w:r w:rsidR="007F75CB">
        <w:t>ognóvit</w:t>
      </w:r>
      <w:r>
        <w:t xml:space="preserve"> quia mo</w:t>
      </w:r>
      <w:r w:rsidR="007F75CB">
        <w:t>rerétur</w:t>
      </w:r>
      <w:r>
        <w:t>.</w:t>
      </w:r>
      <w:r w:rsidR="00CE404A">
        <w:t xml:space="preserve"> </w:t>
      </w:r>
    </w:p>
    <w:p w:rsidR="00CE404A" w:rsidRDefault="00814C0C" w:rsidP="000F4914">
      <w:pPr>
        <w:pStyle w:val="fl"/>
      </w:pPr>
      <w:r>
        <w:t xml:space="preserve">Et </w:t>
      </w:r>
      <w:r w:rsidR="007F75CB">
        <w:t>vocávit</w:t>
      </w:r>
      <w:r>
        <w:t xml:space="preserve"> </w:t>
      </w:r>
      <w:r w:rsidR="007F75CB">
        <w:t>púeros</w:t>
      </w:r>
      <w:r>
        <w:rPr>
          <w:vertAlign w:val="superscript"/>
        </w:rPr>
        <w:t>14</w:t>
      </w:r>
      <w:r>
        <w:t xml:space="preserve"> suos n</w:t>
      </w:r>
      <w:r w:rsidR="007F75CB">
        <w:t>óbiles</w:t>
      </w:r>
      <w:r>
        <w:t xml:space="preserve">, qui secum erant </w:t>
      </w:r>
      <w:r w:rsidR="009E0F71">
        <w:t>nutríti</w:t>
      </w:r>
      <w:r>
        <w:t xml:space="preserve"> a juv</w:t>
      </w:r>
      <w:r w:rsidR="007F75CB">
        <w:t>entúte</w:t>
      </w:r>
      <w:r>
        <w:t xml:space="preserve"> : et </w:t>
      </w:r>
      <w:r w:rsidR="009E0F71">
        <w:t>divísit</w:t>
      </w:r>
      <w:r>
        <w:t xml:space="preserve"> illis regnum suum, cum adhuc </w:t>
      </w:r>
      <w:r w:rsidR="00AD4A7C">
        <w:t>víveret</w:t>
      </w:r>
      <w:r>
        <w:t>.</w:t>
      </w:r>
      <w:r w:rsidR="00CE404A">
        <w:t xml:space="preserve"> </w:t>
      </w:r>
    </w:p>
    <w:p w:rsidR="00CE404A" w:rsidRDefault="00814C0C" w:rsidP="000F4914">
      <w:pPr>
        <w:pStyle w:val="fl"/>
      </w:pPr>
      <w:r>
        <w:t>Et r</w:t>
      </w:r>
      <w:r w:rsidR="007F75CB">
        <w:t>egnávit</w:t>
      </w:r>
      <w:r>
        <w:t xml:space="preserve"> A</w:t>
      </w:r>
      <w:r w:rsidR="007F75CB">
        <w:t>lexánder</w:t>
      </w:r>
      <w:r>
        <w:t xml:space="preserve"> annis du</w:t>
      </w:r>
      <w:r w:rsidR="007F75CB">
        <w:t>ódecim</w:t>
      </w:r>
      <w:r>
        <w:rPr>
          <w:vertAlign w:val="superscript"/>
        </w:rPr>
        <w:t>15</w:t>
      </w:r>
      <w:r>
        <w:t>, et m</w:t>
      </w:r>
      <w:r w:rsidR="007F75CB">
        <w:t>órtuus</w:t>
      </w:r>
      <w:r>
        <w:t xml:space="preserve"> est.</w:t>
      </w:r>
      <w:r w:rsidR="00CE404A">
        <w:t xml:space="preserve"> </w:t>
      </w:r>
    </w:p>
    <w:p w:rsidR="00CE404A" w:rsidRDefault="00814C0C" w:rsidP="000F4914">
      <w:pPr>
        <w:pStyle w:val="fl"/>
      </w:pPr>
      <w:r>
        <w:t>Et obt</w:t>
      </w:r>
      <w:r w:rsidR="007F75CB">
        <w:t>inuérunt</w:t>
      </w:r>
      <w:r>
        <w:t xml:space="preserve"> </w:t>
      </w:r>
      <w:r w:rsidR="007F75CB">
        <w:t>púeri</w:t>
      </w:r>
      <w:r>
        <w:t xml:space="preserve"> ejus regnum, unu</w:t>
      </w:r>
      <w:r w:rsidR="007F75CB">
        <w:t>squísque</w:t>
      </w:r>
      <w:r>
        <w:t xml:space="preserve"> in loco suo</w:t>
      </w:r>
      <w:r>
        <w:rPr>
          <w:vertAlign w:val="superscript"/>
        </w:rPr>
        <w:t>16</w:t>
      </w:r>
      <w:r>
        <w:t> :</w:t>
      </w:r>
      <w:r w:rsidR="00CE404A">
        <w:t xml:space="preserve"> </w:t>
      </w:r>
    </w:p>
    <w:p w:rsidR="00CE404A" w:rsidRDefault="00814C0C" w:rsidP="000F4914">
      <w:pPr>
        <w:pStyle w:val="fl"/>
      </w:pPr>
      <w:r>
        <w:t>Et imp</w:t>
      </w:r>
      <w:r w:rsidR="007F75CB">
        <w:t>osuérunt</w:t>
      </w:r>
      <w:r>
        <w:t xml:space="preserve"> omnes sibi </w:t>
      </w:r>
      <w:r w:rsidR="00087906">
        <w:t>diadémata</w:t>
      </w:r>
      <w:r>
        <w:t xml:space="preserve"> post mortem ejus, et f</w:t>
      </w:r>
      <w:r w:rsidR="007F75CB">
        <w:t>ílii</w:t>
      </w:r>
      <w:r>
        <w:t xml:space="preserve"> </w:t>
      </w:r>
      <w:r w:rsidR="007F75CB">
        <w:t>eórum</w:t>
      </w:r>
      <w:r>
        <w:t xml:space="preserve"> post eos annis multis, et multip</w:t>
      </w:r>
      <w:r w:rsidR="007F75CB">
        <w:t>licáta</w:t>
      </w:r>
      <w:r>
        <w:t xml:space="preserve"> sunt mala in terrā</w:t>
      </w:r>
      <w:r>
        <w:rPr>
          <w:vertAlign w:val="superscript"/>
        </w:rPr>
        <w:t>17</w:t>
      </w:r>
      <w:r>
        <w:t>.</w:t>
      </w:r>
      <w:r w:rsidR="00CE404A">
        <w:t xml:space="preserve"> </w:t>
      </w:r>
    </w:p>
    <w:p w:rsidR="00CE404A" w:rsidRDefault="00814C0C" w:rsidP="000F4914">
      <w:pPr>
        <w:pStyle w:val="fl"/>
      </w:pPr>
      <w:r>
        <w:t xml:space="preserve">Et </w:t>
      </w:r>
      <w:r w:rsidR="007F75CB">
        <w:t>éxiit</w:t>
      </w:r>
      <w:r>
        <w:t xml:space="preserve"> ex eis radix pecc</w:t>
      </w:r>
      <w:r w:rsidR="007F75CB">
        <w:t>átrix</w:t>
      </w:r>
      <w:r>
        <w:rPr>
          <w:vertAlign w:val="superscript"/>
        </w:rPr>
        <w:t>18</w:t>
      </w:r>
      <w:r>
        <w:t xml:space="preserve">, </w:t>
      </w:r>
      <w:r w:rsidR="009E0F71">
        <w:t>Antíochus</w:t>
      </w:r>
      <w:r>
        <w:t xml:space="preserve"> </w:t>
      </w:r>
      <w:r w:rsidR="007F75CB">
        <w:t>illústris</w:t>
      </w:r>
      <w:r>
        <w:rPr>
          <w:vertAlign w:val="superscript"/>
        </w:rPr>
        <w:t>19</w:t>
      </w:r>
      <w:r>
        <w:t>, f</w:t>
      </w:r>
      <w:r w:rsidR="007F75CB">
        <w:t>ílius</w:t>
      </w:r>
      <w:r>
        <w:t xml:space="preserve"> </w:t>
      </w:r>
      <w:r w:rsidR="009E0F71">
        <w:t>Antíochi</w:t>
      </w:r>
      <w:r>
        <w:t xml:space="preserve"> regis</w:t>
      </w:r>
      <w:r>
        <w:rPr>
          <w:vertAlign w:val="superscript"/>
        </w:rPr>
        <w:t>20</w:t>
      </w:r>
      <w:r>
        <w:t>, qui f</w:t>
      </w:r>
      <w:r w:rsidR="007F75CB">
        <w:t>úerat</w:t>
      </w:r>
      <w:r>
        <w:t xml:space="preserve"> Romæ obses</w:t>
      </w:r>
      <w:r>
        <w:rPr>
          <w:vertAlign w:val="superscript"/>
        </w:rPr>
        <w:t>21</w:t>
      </w:r>
      <w:r>
        <w:t> : et r</w:t>
      </w:r>
      <w:r w:rsidR="007F75CB">
        <w:t>egnávit</w:t>
      </w:r>
      <w:r>
        <w:t xml:space="preserve"> in anno cent</w:t>
      </w:r>
      <w:r w:rsidR="007F75CB">
        <w:t>ésimo</w:t>
      </w:r>
      <w:r>
        <w:t xml:space="preserve"> trig</w:t>
      </w:r>
      <w:r w:rsidR="007F75CB">
        <w:t>ésimo</w:t>
      </w:r>
      <w:r>
        <w:t xml:space="preserve"> </w:t>
      </w:r>
      <w:r w:rsidR="009E0F71">
        <w:t>séptimo</w:t>
      </w:r>
      <w:r>
        <w:t xml:space="preserve"> regni</w:t>
      </w:r>
      <w:r>
        <w:rPr>
          <w:vertAlign w:val="superscript"/>
        </w:rPr>
        <w:t>22</w:t>
      </w:r>
      <w:r>
        <w:t xml:space="preserve"> G</w:t>
      </w:r>
      <w:r w:rsidR="007F75CB">
        <w:t>ræcórum</w:t>
      </w:r>
      <w:r>
        <w:rPr>
          <w:vertAlign w:val="superscript"/>
        </w:rPr>
        <w:t>23</w:t>
      </w:r>
      <w:r>
        <w:t>.</w:t>
      </w:r>
      <w:r w:rsidR="00CE404A">
        <w:t xml:space="preserve"> </w:t>
      </w:r>
    </w:p>
    <w:p w:rsidR="00CE404A" w:rsidRDefault="00814C0C" w:rsidP="000F4914">
      <w:pPr>
        <w:pStyle w:val="fl"/>
      </w:pPr>
      <w:r>
        <w:t>In di</w:t>
      </w:r>
      <w:r w:rsidR="007F75CB">
        <w:t>ébus</w:t>
      </w:r>
      <w:r>
        <w:t xml:space="preserve"> illis </w:t>
      </w:r>
      <w:r w:rsidR="007F75CB">
        <w:t>exiérunt</w:t>
      </w:r>
      <w:r>
        <w:t xml:space="preserve"> ex Israël f</w:t>
      </w:r>
      <w:r w:rsidR="007F75CB">
        <w:t>ílii</w:t>
      </w:r>
      <w:r>
        <w:t xml:space="preserve"> </w:t>
      </w:r>
      <w:r w:rsidR="009E0F71">
        <w:t>iníqui</w:t>
      </w:r>
      <w:r>
        <w:rPr>
          <w:vertAlign w:val="superscript"/>
        </w:rPr>
        <w:t>24</w:t>
      </w:r>
      <w:r>
        <w:t>, et s</w:t>
      </w:r>
      <w:r w:rsidR="007F75CB">
        <w:t>uasérunt</w:t>
      </w:r>
      <w:r>
        <w:t xml:space="preserve"> multis, </w:t>
      </w:r>
      <w:r w:rsidR="007F75CB">
        <w:t>dicéntes</w:t>
      </w:r>
      <w:r>
        <w:t xml:space="preserve"> : </w:t>
      </w:r>
      <w:r w:rsidR="006B4489">
        <w:t>Eámus</w:t>
      </w:r>
      <w:r>
        <w:t>, et dis</w:t>
      </w:r>
      <w:r w:rsidR="007F75CB">
        <w:t>ponámus</w:t>
      </w:r>
      <w:r>
        <w:t xml:space="preserve"> tes</w:t>
      </w:r>
      <w:r w:rsidR="007F75CB">
        <w:t>taméntum</w:t>
      </w:r>
      <w:r>
        <w:rPr>
          <w:vertAlign w:val="superscript"/>
        </w:rPr>
        <w:t>25</w:t>
      </w:r>
      <w:r>
        <w:t xml:space="preserve"> cum g</w:t>
      </w:r>
      <w:r w:rsidR="007F75CB">
        <w:t>éntibus</w:t>
      </w:r>
      <w:r>
        <w:t>, quæ circa nos sunt : quia ex quo rec</w:t>
      </w:r>
      <w:r w:rsidR="007F75CB">
        <w:t>éssimus</w:t>
      </w:r>
      <w:r>
        <w:t xml:space="preserve"> ab eis, in</w:t>
      </w:r>
      <w:r w:rsidR="007F75CB">
        <w:t>venérunt</w:t>
      </w:r>
      <w:r>
        <w:t xml:space="preserve"> nos multa mala.</w:t>
      </w:r>
      <w:r w:rsidR="00CE404A">
        <w:t xml:space="preserve"> </w:t>
      </w:r>
    </w:p>
    <w:p w:rsidR="00CE404A" w:rsidRDefault="00814C0C" w:rsidP="000F4914">
      <w:pPr>
        <w:pStyle w:val="fl"/>
      </w:pPr>
      <w:r>
        <w:t xml:space="preserve">Et bonus visus est sermo in </w:t>
      </w:r>
      <w:r w:rsidR="007F75CB">
        <w:t>óculis</w:t>
      </w:r>
      <w:r>
        <w:t xml:space="preserve"> </w:t>
      </w:r>
      <w:r w:rsidR="007F75CB">
        <w:t>eórum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53"/>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02" w:name="t4p601n01"/>
      <w:bookmarkEnd w:id="4502"/>
      <w:r w:rsidRPr="005119F6">
        <w:rPr>
          <w:rStyle w:val="NumNot"/>
        </w:rPr>
        <w:t>.</w:t>
      </w:r>
      <w:r>
        <w:t xml:space="preserve"> Alexandre III, surnommé le Grand, fils de Philippe, roi de Macédoine, naquit l’an 355 av. J.-C. la nuit même où le temple d’Éphèse fut brûlé par Érostrate. Encore enfant, il dompta le cheval Bucéphale qu’aucun des courtisans de Philippe n’osait monter. À 16 ans, il subjugua les Médares</w:t>
      </w:r>
      <w:r w:rsidR="00087906">
        <w:t>, et enfonça le premier, à Chéro</w:t>
      </w:r>
      <w:r>
        <w:t xml:space="preserve">née, le </w:t>
      </w:r>
      <w:r>
        <w:lastRenderedPageBreak/>
        <w:t xml:space="preserve">bataillon sacré des Thébains. Après avoir vengé la mort de son père et s’être fait nommer </w:t>
      </w:r>
      <w:r w:rsidR="00087906">
        <w:t>généralissime</w:t>
      </w:r>
      <w:r>
        <w:t xml:space="preserve"> des Grecs, il partit à 22 ans, avec une armée de 30 000 hommes de pied et 5 000 chevaux, pour la conquête du plus vaste empire de l’univers. Il battit trois fois </w:t>
      </w:r>
      <w:r w:rsidR="00087906">
        <w:t>Darius</w:t>
      </w:r>
      <w:r>
        <w:t xml:space="preserve">, soumit toute l’Asie mineure, l’Égypte où il bâtit Alexandrie, tout l’empire des Perses, </w:t>
      </w:r>
      <w:r>
        <w:lastRenderedPageBreak/>
        <w:t xml:space="preserve">les Parthes, la Scythie et l’Inde, et revint mourir à Babylone à l’âge de 32 ans. C’est le géant de l’antiquité. </w:t>
      </w:r>
      <w:r w:rsidRPr="005119F6">
        <w:t xml:space="preserve">– </w:t>
      </w:r>
      <w:r w:rsidRPr="005119F6">
        <w:rPr>
          <w:rStyle w:val="NumNot"/>
        </w:rPr>
        <w:t>2</w:t>
      </w:r>
      <w:bookmarkStart w:id="4503" w:name="t4p601n02"/>
      <w:bookmarkEnd w:id="4503"/>
      <w:r w:rsidRPr="005119F6">
        <w:rPr>
          <w:rStyle w:val="NumNot"/>
        </w:rPr>
        <w:t>.</w:t>
      </w:r>
      <w:r>
        <w:t xml:space="preserve"> </w:t>
      </w:r>
      <w:r w:rsidRPr="00556F3C">
        <w:rPr>
          <w:rStyle w:val="LaIt"/>
        </w:rPr>
        <w:t>Alexander Philippi</w:t>
      </w:r>
      <w:r>
        <w:t xml:space="preserve">, hellénisme, sous-entendu </w:t>
      </w:r>
      <w:r w:rsidRPr="00556F3C">
        <w:rPr>
          <w:rStyle w:val="LaIt"/>
        </w:rPr>
        <w:t>f</w:t>
      </w:r>
      <w:r w:rsidR="008D018B" w:rsidRPr="00556F3C">
        <w:rPr>
          <w:rStyle w:val="LaIt"/>
        </w:rPr>
        <w:t>ílius</w:t>
      </w:r>
      <w:r>
        <w:t xml:space="preserve">. </w:t>
      </w:r>
      <w:r w:rsidRPr="005119F6">
        <w:t xml:space="preserve">– </w:t>
      </w:r>
      <w:r w:rsidRPr="005119F6">
        <w:rPr>
          <w:rStyle w:val="NumNot"/>
        </w:rPr>
        <w:t>3</w:t>
      </w:r>
      <w:bookmarkStart w:id="4504" w:name="t4p601n03"/>
      <w:bookmarkEnd w:id="4504"/>
      <w:r w:rsidRPr="005119F6">
        <w:rPr>
          <w:rStyle w:val="NumNot"/>
        </w:rPr>
        <w:t>.</w:t>
      </w:r>
      <w:r>
        <w:t xml:space="preserve"> Macédonien, ou roi de Macédoine, célèbre contrée de la Grèce septentrionale, bornée au Nord par la Mésie et la Thrace, au Sud par la Thessalie, à l’Ouest par l’Épire et à l’Est par la mer </w:t>
      </w:r>
      <w:r w:rsidR="00087906">
        <w:t>Égée</w:t>
      </w:r>
      <w:r>
        <w:t xml:space="preserve"> qui formait sur ses côtes les golfes Thermaïque, Coronaïque, Singitique et Strymonique. La Macédoine était montagneuse et peu fertile. Les Hébreux l’appelaient Céthim comme vous le voyez dans le texte même. </w:t>
      </w:r>
      <w:r w:rsidRPr="005119F6">
        <w:t xml:space="preserve">– </w:t>
      </w:r>
      <w:r w:rsidRPr="005119F6">
        <w:rPr>
          <w:rStyle w:val="NumNot"/>
        </w:rPr>
        <w:t>4</w:t>
      </w:r>
      <w:bookmarkStart w:id="4505" w:name="t4p601n04"/>
      <w:bookmarkEnd w:id="4505"/>
      <w:r w:rsidRPr="005119F6">
        <w:rPr>
          <w:rStyle w:val="NumNot"/>
        </w:rPr>
        <w:t>.</w:t>
      </w:r>
      <w:r>
        <w:t xml:space="preserve"> Célèbre contrée de l’Europe méridionale dont les limites n’ont jamais été bien fixées par les anciens qui la divisaient en huit parties : 1° le Péloponnèse ; 2° la Grèce propre, nommée depuis par les Romains Achaïe ; 3° l’Épire ; 4° la Thessalie ; 5° l’Illyrie ; 6° la Macédoine ; 7° la Thrace ; 8° les îles ou l’Archipel. Ses villes les plus célèbres étaient Athènes, Sparte, Argos, Corinthe, Thèbes, Sicyone, Mycènes, Delphes, </w:t>
      </w:r>
      <w:r w:rsidR="00087906">
        <w:t>Trézène</w:t>
      </w:r>
      <w:r>
        <w:t xml:space="preserve">, Salamine, Mégare et Pylos. La Grèce Asiatique était la partie de l’Asie Mineure la plus voisine de la mer Égée, ou l’Éolide et l’Ionie ; et la Grande-Grèce, la partie la plus méridionale de l’Italie, ainsi appelée à cause des colonies grecques établies sur ses côtes. </w:t>
      </w:r>
      <w:r w:rsidRPr="005119F6">
        <w:t xml:space="preserve">– </w:t>
      </w:r>
      <w:r w:rsidRPr="005119F6">
        <w:rPr>
          <w:rStyle w:val="NumNot"/>
        </w:rPr>
        <w:t>5</w:t>
      </w:r>
      <w:bookmarkStart w:id="4506" w:name="t4p601n05"/>
      <w:bookmarkEnd w:id="4506"/>
      <w:r w:rsidRPr="005119F6">
        <w:rPr>
          <w:rStyle w:val="NumNot"/>
        </w:rPr>
        <w:t>.</w:t>
      </w:r>
      <w:r>
        <w:t xml:space="preserve"> Céthim, fils de Javan. Nom de la Macédoine, et, selon d’autres, de l’Italie. Chez les Juifs, du reste, ce nom se donne à tous les lieux maritimes. </w:t>
      </w:r>
      <w:r w:rsidRPr="005119F6">
        <w:t xml:space="preserve">– </w:t>
      </w:r>
      <w:r w:rsidRPr="005119F6">
        <w:rPr>
          <w:rStyle w:val="NumNot"/>
        </w:rPr>
        <w:t>6</w:t>
      </w:r>
      <w:bookmarkStart w:id="4507" w:name="t4p601n06"/>
      <w:bookmarkEnd w:id="4507"/>
      <w:r w:rsidRPr="005119F6">
        <w:rPr>
          <w:rStyle w:val="NumNot"/>
        </w:rPr>
        <w:t>.</w:t>
      </w:r>
      <w:r>
        <w:t xml:space="preserve"> </w:t>
      </w:r>
      <w:r w:rsidR="00087906">
        <w:t>Darius</w:t>
      </w:r>
      <w:r>
        <w:t xml:space="preserve">, surnommé Codoman, dernier roi de Perse, fils d’Arzame et de </w:t>
      </w:r>
      <w:r>
        <w:lastRenderedPageBreak/>
        <w:t xml:space="preserve">Sysigambis. Vaincu dans trois grands combats par Alexandre, il mourut assassiné par Bessus, satrape de la Bactriane, qu’il avait comblé de bienfaits. </w:t>
      </w:r>
      <w:r w:rsidRPr="005119F6">
        <w:t xml:space="preserve">– </w:t>
      </w:r>
      <w:r w:rsidRPr="005119F6">
        <w:rPr>
          <w:rStyle w:val="NumNot"/>
        </w:rPr>
        <w:t>7</w:t>
      </w:r>
      <w:bookmarkStart w:id="4508" w:name="t4p601n07"/>
      <w:bookmarkEnd w:id="4508"/>
      <w:r w:rsidRPr="005119F6">
        <w:rPr>
          <w:rStyle w:val="NumNot"/>
        </w:rPr>
        <w:t>.</w:t>
      </w:r>
      <w:r>
        <w:t xml:space="preserve"> Je vous ai parlé, au commencement de ce livre, des Mèdes et des Perses. </w:t>
      </w:r>
      <w:r w:rsidRPr="005119F6">
        <w:t xml:space="preserve">– </w:t>
      </w:r>
      <w:r w:rsidRPr="005119F6">
        <w:rPr>
          <w:rStyle w:val="NumNot"/>
        </w:rPr>
        <w:t>8</w:t>
      </w:r>
      <w:bookmarkStart w:id="4509" w:name="t4p601n08"/>
      <w:bookmarkEnd w:id="4509"/>
      <w:r w:rsidRPr="005119F6">
        <w:rPr>
          <w:rStyle w:val="NumNot"/>
        </w:rPr>
        <w:t>.</w:t>
      </w:r>
      <w:r>
        <w:t xml:space="preserve"> Les places fortes. </w:t>
      </w:r>
      <w:r w:rsidRPr="005119F6">
        <w:t xml:space="preserve">– </w:t>
      </w:r>
      <w:r w:rsidRPr="005119F6">
        <w:rPr>
          <w:rStyle w:val="NumNot"/>
        </w:rPr>
        <w:t>9</w:t>
      </w:r>
      <w:bookmarkStart w:id="4510" w:name="t4p601n09"/>
      <w:bookmarkEnd w:id="4510"/>
      <w:r w:rsidRPr="005119F6">
        <w:rPr>
          <w:rStyle w:val="NumNot"/>
        </w:rPr>
        <w:t>.</w:t>
      </w:r>
      <w:r>
        <w:t xml:space="preserve"> De la terre habitée. Nous avons vu précédemment que les anciens ne connaissaient pas les contrées situées au-delà du Gange. </w:t>
      </w:r>
      <w:r w:rsidRPr="005119F6">
        <w:t xml:space="preserve">– </w:t>
      </w:r>
      <w:r w:rsidRPr="005119F6">
        <w:rPr>
          <w:rStyle w:val="NumNot"/>
        </w:rPr>
        <w:t>10</w:t>
      </w:r>
      <w:bookmarkStart w:id="4511" w:name="t4p601n10"/>
      <w:bookmarkEnd w:id="4511"/>
      <w:r w:rsidRPr="005119F6">
        <w:rPr>
          <w:rStyle w:val="NumNot"/>
        </w:rPr>
        <w:t>.</w:t>
      </w:r>
      <w:r>
        <w:t xml:space="preserve"> C’est comme s’il y avait : </w:t>
      </w:r>
      <w:r w:rsidRPr="00556F3C">
        <w:rPr>
          <w:rStyle w:val="LaIt"/>
        </w:rPr>
        <w:t xml:space="preserve">viros </w:t>
      </w:r>
      <w:r w:rsidR="00087906" w:rsidRPr="00556F3C">
        <w:rPr>
          <w:rStyle w:val="LaIt"/>
        </w:rPr>
        <w:t>virtúte</w:t>
      </w:r>
      <w:r w:rsidRPr="00556F3C">
        <w:rPr>
          <w:rStyle w:val="LaIt"/>
        </w:rPr>
        <w:t xml:space="preserve"> poll</w:t>
      </w:r>
      <w:r w:rsidR="00087906" w:rsidRPr="00556F3C">
        <w:rPr>
          <w:rStyle w:val="LaIt"/>
        </w:rPr>
        <w:t>é</w:t>
      </w:r>
      <w:r w:rsidRPr="00556F3C">
        <w:rPr>
          <w:rStyle w:val="LaIt"/>
        </w:rPr>
        <w:t>ntes</w:t>
      </w:r>
      <w:r>
        <w:t xml:space="preserve">. </w:t>
      </w:r>
      <w:r w:rsidRPr="005119F6">
        <w:t xml:space="preserve">– </w:t>
      </w:r>
      <w:r w:rsidRPr="005119F6">
        <w:rPr>
          <w:rStyle w:val="NumNot"/>
        </w:rPr>
        <w:t>11</w:t>
      </w:r>
      <w:bookmarkStart w:id="4512" w:name="t4p601n11"/>
      <w:bookmarkEnd w:id="4512"/>
      <w:r w:rsidRPr="005119F6">
        <w:rPr>
          <w:rStyle w:val="NumNot"/>
        </w:rPr>
        <w:t>.</w:t>
      </w:r>
      <w:r>
        <w:t xml:space="preserve"> À ce point qu’il se donna pour le fils de Jupiter et voulut se faire adorer comme un dieu. </w:t>
      </w:r>
      <w:r w:rsidRPr="005119F6">
        <w:t xml:space="preserve">– </w:t>
      </w:r>
      <w:r w:rsidRPr="005119F6">
        <w:rPr>
          <w:rStyle w:val="NumNot"/>
        </w:rPr>
        <w:t>12</w:t>
      </w:r>
      <w:bookmarkStart w:id="4513" w:name="t4p601n12"/>
      <w:bookmarkEnd w:id="4513"/>
      <w:r w:rsidRPr="005119F6">
        <w:rPr>
          <w:rStyle w:val="NumNot"/>
        </w:rPr>
        <w:t>.</w:t>
      </w:r>
      <w:r>
        <w:t xml:space="preserve"> Du grec </w:t>
      </w:r>
      <w:r w:rsidRPr="00F307E9">
        <w:rPr>
          <w:rStyle w:val="italicus"/>
        </w:rPr>
        <w:t>turannos</w:t>
      </w:r>
      <w:r>
        <w:t xml:space="preserve">, qui se prend en bonne et en mauvaise part. </w:t>
      </w:r>
      <w:r w:rsidRPr="005119F6">
        <w:t xml:space="preserve">– </w:t>
      </w:r>
      <w:r w:rsidRPr="005119F6">
        <w:rPr>
          <w:rStyle w:val="NumNot"/>
        </w:rPr>
        <w:t>13</w:t>
      </w:r>
      <w:bookmarkStart w:id="4514" w:name="t4p601n13"/>
      <w:bookmarkEnd w:id="4514"/>
      <w:r w:rsidRPr="005119F6">
        <w:rPr>
          <w:rStyle w:val="NumNot"/>
        </w:rPr>
        <w:t>.</w:t>
      </w:r>
      <w:r>
        <w:t xml:space="preserve"> Pour </w:t>
      </w:r>
      <w:r w:rsidRPr="00556F3C">
        <w:rPr>
          <w:rStyle w:val="LaIt"/>
        </w:rPr>
        <w:t>tribut</w:t>
      </w:r>
      <w:r w:rsidR="008D018B" w:rsidRPr="00556F3C">
        <w:rPr>
          <w:rStyle w:val="LaIt"/>
        </w:rPr>
        <w:t>árii</w:t>
      </w:r>
      <w:r>
        <w:t xml:space="preserve">. </w:t>
      </w:r>
      <w:r w:rsidRPr="005119F6">
        <w:t xml:space="preserve">– </w:t>
      </w:r>
      <w:r w:rsidRPr="005119F6">
        <w:rPr>
          <w:rStyle w:val="NumNot"/>
        </w:rPr>
        <w:t>14</w:t>
      </w:r>
      <w:bookmarkStart w:id="4515" w:name="t4p601n14"/>
      <w:bookmarkEnd w:id="4515"/>
      <w:r w:rsidRPr="005119F6">
        <w:rPr>
          <w:rStyle w:val="NumNot"/>
        </w:rPr>
        <w:t>.</w:t>
      </w:r>
      <w:r>
        <w:t xml:space="preserve"> Il s’agit des généraux d’Alexandre, tous vieux soldats ; en sorte que </w:t>
      </w:r>
      <w:r w:rsidR="00087906" w:rsidRPr="00556F3C">
        <w:rPr>
          <w:rStyle w:val="LaIt"/>
        </w:rPr>
        <w:t>púeri</w:t>
      </w:r>
      <w:r>
        <w:t xml:space="preserve"> n’indique ici ni la jeunesse, ni la servitude, mais la dépendance politique et militaire et en même temps une certaine familiarité. </w:t>
      </w:r>
      <w:r w:rsidRPr="005119F6">
        <w:t xml:space="preserve">– </w:t>
      </w:r>
      <w:r w:rsidRPr="005119F6">
        <w:rPr>
          <w:rStyle w:val="NumNot"/>
        </w:rPr>
        <w:t>15</w:t>
      </w:r>
      <w:bookmarkStart w:id="4516" w:name="t4p601n15"/>
      <w:bookmarkEnd w:id="4516"/>
      <w:r w:rsidRPr="005119F6">
        <w:rPr>
          <w:rStyle w:val="NumNot"/>
        </w:rPr>
        <w:t>.</w:t>
      </w:r>
      <w:r>
        <w:t xml:space="preserve"> Cela s’accorde bien avec ce que nous avons dit plus haut. Nous avons vu Alexandre commencer sa carrière politique à 20 ans et la finir à 32 avec sa vie. </w:t>
      </w:r>
      <w:r w:rsidRPr="005119F6">
        <w:t xml:space="preserve">– </w:t>
      </w:r>
      <w:r w:rsidRPr="005119F6">
        <w:rPr>
          <w:rStyle w:val="NumNot"/>
        </w:rPr>
        <w:t>16</w:t>
      </w:r>
      <w:bookmarkStart w:id="4517" w:name="t4p601n16"/>
      <w:bookmarkEnd w:id="4517"/>
      <w:r w:rsidRPr="005119F6">
        <w:rPr>
          <w:rStyle w:val="NumNot"/>
        </w:rPr>
        <w:t>.</w:t>
      </w:r>
      <w:r>
        <w:t xml:space="preserve"> Dans le lieu ou la place qu’il occupait, dans son gouvernement. </w:t>
      </w:r>
      <w:r w:rsidRPr="005119F6">
        <w:t xml:space="preserve">– </w:t>
      </w:r>
      <w:r w:rsidRPr="005119F6">
        <w:rPr>
          <w:rStyle w:val="NumNot"/>
        </w:rPr>
        <w:t>17</w:t>
      </w:r>
      <w:bookmarkStart w:id="4518" w:name="t4p601n17"/>
      <w:bookmarkEnd w:id="4518"/>
      <w:r w:rsidRPr="005119F6">
        <w:rPr>
          <w:rStyle w:val="NumNot"/>
        </w:rPr>
        <w:t>.</w:t>
      </w:r>
      <w:r>
        <w:t xml:space="preserve"> À cause des guerres sanglantes que ces rois se firent entre eux. </w:t>
      </w:r>
      <w:r w:rsidRPr="005119F6">
        <w:t xml:space="preserve">– </w:t>
      </w:r>
      <w:r w:rsidRPr="005119F6">
        <w:rPr>
          <w:rStyle w:val="NumNot"/>
        </w:rPr>
        <w:t>18</w:t>
      </w:r>
      <w:bookmarkStart w:id="4519" w:name="t4p601n18"/>
      <w:bookmarkEnd w:id="4519"/>
      <w:r w:rsidRPr="005119F6">
        <w:rPr>
          <w:rStyle w:val="NumNot"/>
        </w:rPr>
        <w:t>.</w:t>
      </w:r>
      <w:r>
        <w:t xml:space="preserve"> C’est-à-dire un prince qui, comme une racine corrompue et empoisonnée, poussa des fruits de mort et de péché par ses blasphèmes, ses sacrilèges attentats contre le temple et ses cruautés contre les Juifs. </w:t>
      </w:r>
      <w:r w:rsidRPr="005119F6">
        <w:t xml:space="preserve">– </w:t>
      </w:r>
      <w:r w:rsidRPr="005119F6">
        <w:rPr>
          <w:rStyle w:val="NumNot"/>
        </w:rPr>
        <w:t>19</w:t>
      </w:r>
      <w:bookmarkStart w:id="4520" w:name="t4p601n19"/>
      <w:bookmarkEnd w:id="4520"/>
      <w:r w:rsidRPr="005119F6">
        <w:rPr>
          <w:rStyle w:val="NumNot"/>
        </w:rPr>
        <w:t>.</w:t>
      </w:r>
      <w:r>
        <w:t xml:space="preserve"> Antiochus Épiphane ou l’Illustre, fils d’Antiochus le Grand, monta sur le trône de Syrie, l’an 175 av. J.-C. II conquit l’Égypte, pilla Jérusalem et le temple, exerça toute sorte de </w:t>
      </w:r>
      <w:r>
        <w:lastRenderedPageBreak/>
        <w:t xml:space="preserve">vexations et de cruautés contre les Juifs, et mourut d’une mort infâme, digne de la vie qu’il avait menée ; car il se rendit méprisable par toute sorte de vices honteux. Les fureurs qui ont signalé la fin de son règne lui ont fait donner par plusieurs historiens le surnom de </w:t>
      </w:r>
      <w:r w:rsidRPr="00F307E9">
        <w:rPr>
          <w:rStyle w:val="italicus"/>
        </w:rPr>
        <w:t>furieux</w:t>
      </w:r>
      <w:r>
        <w:t xml:space="preserve">. </w:t>
      </w:r>
      <w:r w:rsidRPr="005119F6">
        <w:t xml:space="preserve">– </w:t>
      </w:r>
      <w:r w:rsidRPr="005119F6">
        <w:rPr>
          <w:rStyle w:val="NumNot"/>
        </w:rPr>
        <w:t>20</w:t>
      </w:r>
      <w:bookmarkStart w:id="4521" w:name="t4p601n20"/>
      <w:bookmarkEnd w:id="4521"/>
      <w:r w:rsidRPr="005119F6">
        <w:rPr>
          <w:rStyle w:val="NumNot"/>
        </w:rPr>
        <w:t>.</w:t>
      </w:r>
      <w:r>
        <w:t xml:space="preserve"> Antiochus le Grand, qui monta sur le trône en 223 av. J.-C. Il reconquit la Syrie dont s’était emparé Ptolémée Évergète, roi d’Égypte, donna asile à Hannibal, suivit mal ses conseils, et se fit battre par les Romains qui réduisirent la plus grande partie de son royaume en provinces romaines et le reléguèrent au-delà du mont Taurus. Il se fit surtout admirer par son humanité, sa clémence et sa libéralité. Il avait publié un édit qui défendait de lui obéir toutes les fois que ses ordres seraient contraires aux lois. </w:t>
      </w:r>
      <w:r w:rsidRPr="005119F6">
        <w:t xml:space="preserve">– </w:t>
      </w:r>
      <w:r w:rsidRPr="005119F6">
        <w:rPr>
          <w:rStyle w:val="NumNot"/>
        </w:rPr>
        <w:t>21</w:t>
      </w:r>
      <w:bookmarkStart w:id="4522" w:name="t4p601n21"/>
      <w:bookmarkEnd w:id="4522"/>
      <w:r w:rsidRPr="005119F6">
        <w:rPr>
          <w:rStyle w:val="NumNot"/>
        </w:rPr>
        <w:t>.</w:t>
      </w:r>
      <w:r>
        <w:t xml:space="preserve"> </w:t>
      </w:r>
      <w:r w:rsidRPr="00556F3C">
        <w:rPr>
          <w:rStyle w:val="LaIt"/>
        </w:rPr>
        <w:t>Qui</w:t>
      </w:r>
      <w:r>
        <w:t xml:space="preserve"> et </w:t>
      </w:r>
      <w:r w:rsidRPr="00556F3C">
        <w:rPr>
          <w:rStyle w:val="LaIt"/>
        </w:rPr>
        <w:t>obses</w:t>
      </w:r>
      <w:r>
        <w:t xml:space="preserve"> se rapportent à </w:t>
      </w:r>
      <w:r w:rsidRPr="00556F3C">
        <w:rPr>
          <w:rStyle w:val="LaIt"/>
        </w:rPr>
        <w:t xml:space="preserve">Antiochus </w:t>
      </w:r>
      <w:r w:rsidR="00087906" w:rsidRPr="00556F3C">
        <w:rPr>
          <w:rStyle w:val="LaIt"/>
        </w:rPr>
        <w:t>illústris</w:t>
      </w:r>
      <w:r>
        <w:t xml:space="preserve"> qui fut en effet envoyé en otage à Rome avec son frère Démétrius. Rome, capitale de l’empire Romain, sur le bord du Tibre, à quelque distance de la mer, fut fondée par Romulus, l’an 754 av. J.-C. Souvent on l’appelait simplement </w:t>
      </w:r>
      <w:r w:rsidRPr="00556F3C">
        <w:rPr>
          <w:rStyle w:val="LaIt"/>
        </w:rPr>
        <w:t>Urbs</w:t>
      </w:r>
      <w:r>
        <w:t xml:space="preserve"> ou la Ville par </w:t>
      </w:r>
      <w:r>
        <w:lastRenderedPageBreak/>
        <w:t xml:space="preserve">excellence. Circonscrite, sous Romulus, au mont Palatin, Rome renferma plus tard sept collines dans son sein, ce qui la fit appeler la ville aux sept collines. Plus tard encore elle en renferma jusqu’à douze, avec d’immenses faubourgs appelés </w:t>
      </w:r>
      <w:r w:rsidR="00087906" w:rsidRPr="00556F3C">
        <w:rPr>
          <w:rStyle w:val="LaIt"/>
        </w:rPr>
        <w:t>suburbána</w:t>
      </w:r>
      <w:r>
        <w:t xml:space="preserve">. Capitale du monde politique sous les Romaine, et du monde catholique depuis 1800 ans, Rome n’a pas cessé d’être la reine du monde, et elle est bien réellement la ville éternelle ; aujourd’hui encore, après tant de révolutions, son empire est plus vaste qu’il ne le fut jamais sous les Césars. </w:t>
      </w:r>
      <w:r w:rsidRPr="005119F6">
        <w:t xml:space="preserve">– </w:t>
      </w:r>
      <w:r w:rsidRPr="005119F6">
        <w:rPr>
          <w:rStyle w:val="NumNot"/>
        </w:rPr>
        <w:t>22</w:t>
      </w:r>
      <w:bookmarkStart w:id="4523" w:name="t4p601n22"/>
      <w:bookmarkEnd w:id="4523"/>
      <w:r w:rsidRPr="005119F6">
        <w:rPr>
          <w:rStyle w:val="NumNot"/>
        </w:rPr>
        <w:t>.</w:t>
      </w:r>
      <w:r>
        <w:t xml:space="preserve"> Fondé par Alexandre-le-Grand. </w:t>
      </w:r>
      <w:r w:rsidRPr="005119F6">
        <w:t xml:space="preserve">– </w:t>
      </w:r>
      <w:r w:rsidRPr="005119F6">
        <w:rPr>
          <w:rStyle w:val="NumNot"/>
        </w:rPr>
        <w:t>23</w:t>
      </w:r>
      <w:bookmarkStart w:id="4524" w:name="t4p601n23"/>
      <w:bookmarkEnd w:id="4524"/>
      <w:r w:rsidRPr="005119F6">
        <w:rPr>
          <w:rStyle w:val="NumNot"/>
        </w:rPr>
        <w:t>.</w:t>
      </w:r>
      <w:r>
        <w:t xml:space="preserve"> Grecs, habitants de la Grèce dont nous avons parlé plus haut, le plus poli de tous les peuples de l’antiquité. Au point de vue de la forme sensible, ils portèrent les différents arts à un haut degré de perfection. Leurs philosophes, prenant pour guide leur raison, donnèrent dans mille erreurs ; et leurs poètes, s’abandonnant à leur imagination, divinisèrent toutes les forces, tous les phénomènes et presque tous les objets de la nature. </w:t>
      </w:r>
      <w:r w:rsidRPr="005119F6">
        <w:t xml:space="preserve">– </w:t>
      </w:r>
      <w:r w:rsidRPr="005119F6">
        <w:rPr>
          <w:rStyle w:val="NumNot"/>
        </w:rPr>
        <w:t>24</w:t>
      </w:r>
      <w:bookmarkStart w:id="4525" w:name="t4p601n24"/>
      <w:bookmarkEnd w:id="4525"/>
      <w:r w:rsidRPr="005119F6">
        <w:rPr>
          <w:rStyle w:val="NumNot"/>
        </w:rPr>
        <w:t>.</w:t>
      </w:r>
      <w:r>
        <w:t xml:space="preserve"> Il s’agit de Ménélaüs et des enfants de Tobie. </w:t>
      </w:r>
      <w:r w:rsidRPr="005119F6">
        <w:t xml:space="preserve">– </w:t>
      </w:r>
      <w:r w:rsidRPr="005119F6">
        <w:rPr>
          <w:rStyle w:val="NumNot"/>
        </w:rPr>
        <w:t>25</w:t>
      </w:r>
      <w:bookmarkStart w:id="4526" w:name="t4p601n25"/>
      <w:bookmarkEnd w:id="4526"/>
      <w:r w:rsidRPr="005119F6">
        <w:rPr>
          <w:rStyle w:val="NumNot"/>
        </w:rPr>
        <w:t>.</w:t>
      </w:r>
      <w:r>
        <w:t xml:space="preserve"> Pour </w:t>
      </w:r>
      <w:r w:rsidRPr="00556F3C">
        <w:rPr>
          <w:rStyle w:val="LaIt"/>
        </w:rPr>
        <w:t>fœdus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4527" w:name="t4p602"/>
      <w:bookmarkEnd w:id="4527"/>
      <w:r w:rsidR="00CE404A">
        <w:t xml:space="preserve"> </w:t>
      </w:r>
    </w:p>
    <w:p w:rsidR="00CE404A" w:rsidRDefault="00814C0C" w:rsidP="00DD7860">
      <w:pPr>
        <w:pStyle w:val="Summarium"/>
      </w:pPr>
      <w:r>
        <w:t>Antiochus s’empare de Jérusalem et des vases du temple ; deuil universel.</w:t>
      </w:r>
      <w:r w:rsidR="00CE404A">
        <w:t xml:space="preserve"> </w:t>
      </w:r>
    </w:p>
    <w:p w:rsidR="00CE404A" w:rsidRDefault="00814C0C" w:rsidP="000F4914">
      <w:pPr>
        <w:pStyle w:val="fl"/>
      </w:pPr>
      <w:r>
        <w:t>C</w:t>
      </w:r>
      <w:r w:rsidR="007F75CB">
        <w:t>onvértit</w:t>
      </w:r>
      <w:r>
        <w:t xml:space="preserve"> </w:t>
      </w:r>
      <w:r w:rsidR="009E0F71">
        <w:t>Antíochus</w:t>
      </w:r>
      <w:r>
        <w:t>, postquam p</w:t>
      </w:r>
      <w:r w:rsidR="007F75CB">
        <w:t>ercússit</w:t>
      </w:r>
      <w:r>
        <w:t xml:space="preserve"> </w:t>
      </w:r>
      <w:r w:rsidR="007F75CB">
        <w:t>Ægýptum</w:t>
      </w:r>
      <w:r>
        <w:rPr>
          <w:vertAlign w:val="superscript"/>
        </w:rPr>
        <w:t>1</w:t>
      </w:r>
      <w:r>
        <w:t xml:space="preserve"> in cent</w:t>
      </w:r>
      <w:r w:rsidR="007F75CB">
        <w:t>ésimo</w:t>
      </w:r>
      <w:r>
        <w:t xml:space="preserve"> et quadrag</w:t>
      </w:r>
      <w:r w:rsidR="007F75CB">
        <w:t>ésimo</w:t>
      </w:r>
      <w:r>
        <w:t xml:space="preserve"> t</w:t>
      </w:r>
      <w:r w:rsidR="007F75CB">
        <w:t>értio</w:t>
      </w:r>
      <w:r>
        <w:t xml:space="preserve"> anno</w:t>
      </w:r>
      <w:r>
        <w:rPr>
          <w:vertAlign w:val="superscript"/>
        </w:rPr>
        <w:t>2</w:t>
      </w:r>
      <w:r>
        <w:t xml:space="preserve"> : et </w:t>
      </w:r>
      <w:r w:rsidR="007F75CB">
        <w:t>ascéndit</w:t>
      </w:r>
      <w:r>
        <w:t xml:space="preserve"> ad Israël.</w:t>
      </w:r>
      <w:r w:rsidR="00CE404A">
        <w:t xml:space="preserve"> </w:t>
      </w:r>
    </w:p>
    <w:p w:rsidR="00CE404A" w:rsidRDefault="00814C0C" w:rsidP="000F4914">
      <w:pPr>
        <w:pStyle w:val="fl"/>
      </w:pPr>
      <w:r>
        <w:t xml:space="preserve">Et </w:t>
      </w:r>
      <w:r w:rsidR="007F75CB">
        <w:t>ascéndit</w:t>
      </w:r>
      <w:r>
        <w:t xml:space="preserve"> </w:t>
      </w:r>
      <w:r w:rsidR="009E0F71">
        <w:t>Jerosólymam</w:t>
      </w:r>
      <w:r>
        <w:t xml:space="preserve"> in</w:t>
      </w:r>
      <w:r>
        <w:rPr>
          <w:vertAlign w:val="superscript"/>
        </w:rPr>
        <w:t>3</w:t>
      </w:r>
      <w:r>
        <w:t xml:space="preserve"> multit</w:t>
      </w:r>
      <w:r w:rsidR="007F75CB">
        <w:t>údine</w:t>
      </w:r>
      <w:r>
        <w:t xml:space="preserve"> gravi.</w:t>
      </w:r>
      <w:r w:rsidR="00CE404A">
        <w:t xml:space="preserve"> </w:t>
      </w:r>
    </w:p>
    <w:p w:rsidR="00CE404A" w:rsidRDefault="00814C0C" w:rsidP="000F4914">
      <w:pPr>
        <w:pStyle w:val="fl"/>
      </w:pPr>
      <w:r>
        <w:t>Et i</w:t>
      </w:r>
      <w:r w:rsidR="007F75CB">
        <w:t>ntrávit</w:t>
      </w:r>
      <w:r>
        <w:t xml:space="preserve"> in sanctific</w:t>
      </w:r>
      <w:r w:rsidR="007F75CB">
        <w:t>atiónem</w:t>
      </w:r>
      <w:r>
        <w:rPr>
          <w:vertAlign w:val="superscript"/>
        </w:rPr>
        <w:t>4</w:t>
      </w:r>
      <w:r>
        <w:t xml:space="preserve"> cum </w:t>
      </w:r>
      <w:r w:rsidR="00087906">
        <w:t>supérbiā</w:t>
      </w:r>
      <w:r>
        <w:t xml:space="preserve">, et </w:t>
      </w:r>
      <w:r w:rsidR="009E0F71">
        <w:t>accépit</w:t>
      </w:r>
      <w:r>
        <w:t xml:space="preserve"> </w:t>
      </w:r>
      <w:r w:rsidR="007F75CB">
        <w:t>altáre</w:t>
      </w:r>
      <w:r>
        <w:t xml:space="preserve"> </w:t>
      </w:r>
      <w:r w:rsidR="007F75CB">
        <w:t>áureum</w:t>
      </w:r>
      <w:r>
        <w:t xml:space="preserve">, et </w:t>
      </w:r>
      <w:r w:rsidR="009E0F71">
        <w:t>candelábrum</w:t>
      </w:r>
      <w:r>
        <w:t xml:space="preserve"> l</w:t>
      </w:r>
      <w:r w:rsidR="007F75CB">
        <w:t>úminis</w:t>
      </w:r>
      <w:r>
        <w:t>, et u</w:t>
      </w:r>
      <w:r w:rsidR="007F75CB">
        <w:t>nivérsa</w:t>
      </w:r>
      <w:r>
        <w:t xml:space="preserve"> vasa</w:t>
      </w:r>
      <w:r>
        <w:rPr>
          <w:vertAlign w:val="superscript"/>
        </w:rPr>
        <w:t>5</w:t>
      </w:r>
      <w:r>
        <w:t xml:space="preserve"> ejus, et mensam propos</w:t>
      </w:r>
      <w:r w:rsidR="007F75CB">
        <w:t>itiónis</w:t>
      </w:r>
      <w:r>
        <w:t>, et libat</w:t>
      </w:r>
      <w:r w:rsidR="007F75CB">
        <w:t>ória</w:t>
      </w:r>
      <w:r>
        <w:t xml:space="preserve">, et </w:t>
      </w:r>
      <w:r w:rsidR="009E0F71">
        <w:t>phíalas</w:t>
      </w:r>
      <w:r>
        <w:t xml:space="preserve">, et </w:t>
      </w:r>
      <w:r w:rsidR="009E0F71">
        <w:t>mortaríola</w:t>
      </w:r>
      <w:r>
        <w:t xml:space="preserve"> </w:t>
      </w:r>
      <w:r w:rsidR="007F75CB">
        <w:t>áurea</w:t>
      </w:r>
      <w:r>
        <w:t xml:space="preserve">, et velum, et </w:t>
      </w:r>
      <w:r w:rsidR="007F75CB">
        <w:t>corónas</w:t>
      </w:r>
      <w:r>
        <w:t>, et or</w:t>
      </w:r>
      <w:r w:rsidR="007F75CB">
        <w:t>naméntum</w:t>
      </w:r>
      <w:r>
        <w:t xml:space="preserve"> </w:t>
      </w:r>
      <w:r w:rsidR="007F75CB">
        <w:t>áureum</w:t>
      </w:r>
      <w:r>
        <w:t>, quod in f</w:t>
      </w:r>
      <w:r w:rsidR="007F75CB">
        <w:t>ácie</w:t>
      </w:r>
      <w:r>
        <w:t xml:space="preserve"> templi erat : et comm</w:t>
      </w:r>
      <w:r w:rsidR="007F75CB">
        <w:t>ínuit</w:t>
      </w:r>
      <w:r>
        <w:t xml:space="preserve"> </w:t>
      </w:r>
      <w:r w:rsidR="007F75CB">
        <w:t>ómnia</w:t>
      </w:r>
      <w:r>
        <w:t>.</w:t>
      </w:r>
      <w:r w:rsidR="00CE404A">
        <w:t xml:space="preserve"> </w:t>
      </w:r>
    </w:p>
    <w:p w:rsidR="00CE404A" w:rsidRDefault="00814C0C" w:rsidP="000F4914">
      <w:pPr>
        <w:pStyle w:val="fl"/>
      </w:pPr>
      <w:r>
        <w:lastRenderedPageBreak/>
        <w:t xml:space="preserve">Et </w:t>
      </w:r>
      <w:r w:rsidR="009E0F71">
        <w:t>accépit</w:t>
      </w:r>
      <w:r>
        <w:t xml:space="preserve"> </w:t>
      </w:r>
      <w:r w:rsidR="007F75CB">
        <w:t>argéntum</w:t>
      </w:r>
      <w:r>
        <w:t>, et aurum, et vasa concupiscib</w:t>
      </w:r>
      <w:r w:rsidR="007F75CB">
        <w:t>ília</w:t>
      </w:r>
      <w:r>
        <w:rPr>
          <w:vertAlign w:val="superscript"/>
        </w:rPr>
        <w:t>6</w:t>
      </w:r>
      <w:r>
        <w:t xml:space="preserve"> et </w:t>
      </w:r>
      <w:r w:rsidR="009E0F71">
        <w:t>accépit</w:t>
      </w:r>
      <w:r>
        <w:t xml:space="preserve"> th</w:t>
      </w:r>
      <w:r w:rsidR="007F75CB">
        <w:t>esáuros</w:t>
      </w:r>
      <w:r>
        <w:t xml:space="preserve"> </w:t>
      </w:r>
      <w:r w:rsidR="007F75CB">
        <w:t>occúltos</w:t>
      </w:r>
      <w:r>
        <w:t xml:space="preserve">, quos </w:t>
      </w:r>
      <w:r w:rsidR="00087906">
        <w:t>invénit</w:t>
      </w:r>
      <w:r>
        <w:t> : et s</w:t>
      </w:r>
      <w:r w:rsidR="007F75CB">
        <w:t>ublátis</w:t>
      </w:r>
      <w:r>
        <w:t xml:space="preserve"> </w:t>
      </w:r>
      <w:r w:rsidR="007F75CB">
        <w:t>ómnibus</w:t>
      </w:r>
      <w:r>
        <w:t xml:space="preserve"> </w:t>
      </w:r>
      <w:r w:rsidR="007F75CB">
        <w:t>ábiit</w:t>
      </w:r>
      <w:r>
        <w:t xml:space="preserve"> in terram suam.</w:t>
      </w:r>
      <w:r w:rsidR="00CE404A">
        <w:t xml:space="preserve"> </w:t>
      </w:r>
    </w:p>
    <w:p w:rsidR="00CE404A" w:rsidRDefault="00814C0C" w:rsidP="000F4914">
      <w:pPr>
        <w:pStyle w:val="fl"/>
      </w:pPr>
      <w:r>
        <w:t xml:space="preserve">Et fecit cædem </w:t>
      </w:r>
      <w:r w:rsidR="007F75CB">
        <w:t>hóminum</w:t>
      </w:r>
      <w:r>
        <w:rPr>
          <w:vertAlign w:val="superscript"/>
        </w:rPr>
        <w:t>7</w:t>
      </w:r>
      <w:r>
        <w:t xml:space="preserve">, et </w:t>
      </w:r>
      <w:r w:rsidR="007F75CB">
        <w:t>locútus</w:t>
      </w:r>
      <w:r>
        <w:t xml:space="preserve"> est in </w:t>
      </w:r>
      <w:r w:rsidR="00087906">
        <w:t>supérbiā</w:t>
      </w:r>
      <w:r>
        <w:t xml:space="preserve"> magnā</w:t>
      </w:r>
      <w:r>
        <w:rPr>
          <w:vertAlign w:val="superscript"/>
        </w:rPr>
        <w:t>8</w:t>
      </w:r>
      <w:r>
        <w:t>.</w:t>
      </w:r>
      <w:r w:rsidR="00CE404A">
        <w:t xml:space="preserve"> </w:t>
      </w:r>
    </w:p>
    <w:p w:rsidR="00CE404A" w:rsidRDefault="00814C0C" w:rsidP="000F4914">
      <w:pPr>
        <w:pStyle w:val="fl"/>
      </w:pPr>
      <w:r>
        <w:t>Et factus est planctus magnus in Israël, et in omni loco</w:t>
      </w:r>
      <w:r>
        <w:rPr>
          <w:vertAlign w:val="superscript"/>
        </w:rPr>
        <w:t>9</w:t>
      </w:r>
      <w:r>
        <w:t xml:space="preserve"> </w:t>
      </w:r>
      <w:r w:rsidR="007F75CB">
        <w:t>eórum</w:t>
      </w:r>
      <w:r>
        <w:rPr>
          <w:vertAlign w:val="superscript"/>
        </w:rPr>
        <w:t>10</w:t>
      </w:r>
      <w:r>
        <w:t> :</w:t>
      </w:r>
      <w:r w:rsidR="00CE404A">
        <w:t xml:space="preserve"> </w:t>
      </w:r>
    </w:p>
    <w:p w:rsidR="00CE404A" w:rsidRDefault="00814C0C" w:rsidP="000F4914">
      <w:pPr>
        <w:pStyle w:val="fl"/>
      </w:pPr>
      <w:r>
        <w:t>Et ing</w:t>
      </w:r>
      <w:r w:rsidR="007F75CB">
        <w:t>emuérunt</w:t>
      </w:r>
      <w:r>
        <w:t xml:space="preserve"> </w:t>
      </w:r>
      <w:r w:rsidR="007F75CB">
        <w:t>príncipes</w:t>
      </w:r>
      <w:r>
        <w:t>, et sen</w:t>
      </w:r>
      <w:r w:rsidR="007F75CB">
        <w:t>ióres</w:t>
      </w:r>
      <w:r>
        <w:t> : v</w:t>
      </w:r>
      <w:r w:rsidR="007F75CB">
        <w:t>írgines</w:t>
      </w:r>
      <w:r>
        <w:t xml:space="preserve">, et </w:t>
      </w:r>
      <w:r w:rsidR="009E0F71">
        <w:t>júvenes</w:t>
      </w:r>
      <w:r>
        <w:t xml:space="preserve"> inf</w:t>
      </w:r>
      <w:r w:rsidR="007F75CB">
        <w:t>irmáti</w:t>
      </w:r>
      <w:r>
        <w:t xml:space="preserve"> sunt : et </w:t>
      </w:r>
      <w:r w:rsidR="009E0F71">
        <w:t>speciósitas</w:t>
      </w:r>
      <w:r>
        <w:t xml:space="preserve"> </w:t>
      </w:r>
      <w:r w:rsidR="007F75CB">
        <w:t>mulíerum</w:t>
      </w:r>
      <w:r>
        <w:t xml:space="preserve"> im</w:t>
      </w:r>
      <w:r w:rsidR="007F75CB">
        <w:t>mutáta</w:t>
      </w:r>
      <w:r>
        <w:t xml:space="preserve"> est.</w:t>
      </w:r>
      <w:r w:rsidR="00CE404A">
        <w:t xml:space="preserve"> </w:t>
      </w:r>
    </w:p>
    <w:p w:rsidR="00CE404A" w:rsidRDefault="00814C0C" w:rsidP="000F4914">
      <w:pPr>
        <w:pStyle w:val="fl"/>
      </w:pPr>
      <w:r>
        <w:t xml:space="preserve">Omnis </w:t>
      </w:r>
      <w:r w:rsidR="009E0F71">
        <w:t>marítus</w:t>
      </w:r>
      <w:r>
        <w:t xml:space="preserve"> sumpsit </w:t>
      </w:r>
      <w:r w:rsidR="007F75CB">
        <w:t>laméntum</w:t>
      </w:r>
      <w:r>
        <w:t xml:space="preserve"> : et quæ </w:t>
      </w:r>
      <w:r w:rsidR="007F75CB">
        <w:t>sedébant</w:t>
      </w:r>
      <w:r>
        <w:t xml:space="preserve"> in thoro ma</w:t>
      </w:r>
      <w:r w:rsidR="007F75CB">
        <w:t>ritáli</w:t>
      </w:r>
      <w:r>
        <w:rPr>
          <w:vertAlign w:val="superscript"/>
        </w:rPr>
        <w:t>11</w:t>
      </w:r>
      <w:r>
        <w:t xml:space="preserve">, </w:t>
      </w:r>
      <w:r w:rsidR="007F75CB">
        <w:t>lugébant</w:t>
      </w:r>
      <w:r>
        <w:t> :</w:t>
      </w:r>
      <w:r w:rsidR="00CE404A">
        <w:t xml:space="preserve"> </w:t>
      </w:r>
    </w:p>
    <w:p w:rsidR="00CE404A" w:rsidRDefault="00814C0C" w:rsidP="000F4914">
      <w:pPr>
        <w:pStyle w:val="fl"/>
      </w:pPr>
      <w:r>
        <w:t>Et c</w:t>
      </w:r>
      <w:r w:rsidR="007F75CB">
        <w:t>ommóta</w:t>
      </w:r>
      <w:r>
        <w:t xml:space="preserve"> est terra super ha</w:t>
      </w:r>
      <w:r w:rsidR="007F75CB">
        <w:t>bitántes</w:t>
      </w:r>
      <w:r>
        <w:t xml:space="preserve"> in eā, et u</w:t>
      </w:r>
      <w:r w:rsidR="007F75CB">
        <w:t>nivérsa</w:t>
      </w:r>
      <w:r>
        <w:t xml:space="preserve"> domus </w:t>
      </w:r>
      <w:r w:rsidR="002B18DD">
        <w:t>Jacob</w:t>
      </w:r>
      <w:r>
        <w:t xml:space="preserve"> </w:t>
      </w:r>
      <w:r w:rsidR="007F75CB">
        <w:t>índuit</w:t>
      </w:r>
      <w:r>
        <w:t xml:space="preserve"> conf</w:t>
      </w:r>
      <w:r w:rsidR="007F75CB">
        <w:t>usiónem</w:t>
      </w:r>
      <w:r>
        <w:rPr>
          <w:vertAlign w:val="superscript"/>
        </w:rPr>
        <w:t>12</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28" w:name="t4p602n01"/>
      <w:bookmarkEnd w:id="4528"/>
      <w:r w:rsidRPr="005119F6">
        <w:rPr>
          <w:rStyle w:val="NumNot"/>
        </w:rPr>
        <w:t>.</w:t>
      </w:r>
      <w:r>
        <w:t xml:space="preserve"> Vaste contrée de l’Afrique, bornée au Nord par la Méditerranée, à l’Est par le golfe Arabique, à l’Ouest, par la Libye et au Sud par les déserts de l’Éthiopie. Sa longueur était de 200 lieues du Nord au Sud, et sa largeur, de 80 lieues vers la mer, se réduisait à 7 ou 8 lieues dans l’intérieur des terres. Les principales productions de l’Égypte étaient le </w:t>
      </w:r>
      <w:r w:rsidRPr="00556F3C">
        <w:rPr>
          <w:rStyle w:val="LaIt"/>
        </w:rPr>
        <w:t>lotus</w:t>
      </w:r>
      <w:r>
        <w:t xml:space="preserve"> dont on mangeait la graine et la racine, le </w:t>
      </w:r>
      <w:r w:rsidRPr="00F307E9">
        <w:rPr>
          <w:rStyle w:val="italicus"/>
        </w:rPr>
        <w:t>papyrus</w:t>
      </w:r>
      <w:r>
        <w:t xml:space="preserve"> ou </w:t>
      </w:r>
      <w:r w:rsidRPr="00F307E9">
        <w:rPr>
          <w:rStyle w:val="italicus"/>
        </w:rPr>
        <w:t>biblus</w:t>
      </w:r>
      <w:r>
        <w:t xml:space="preserve"> dont on se servait pour écrire, et le lin dont on faisait des tissus. </w:t>
      </w:r>
      <w:r w:rsidRPr="005119F6">
        <w:t xml:space="preserve">– </w:t>
      </w:r>
      <w:r w:rsidRPr="005119F6">
        <w:rPr>
          <w:rStyle w:val="NumNot"/>
        </w:rPr>
        <w:t>2</w:t>
      </w:r>
      <w:bookmarkStart w:id="4529" w:name="t4p602n02"/>
      <w:bookmarkEnd w:id="4529"/>
      <w:r w:rsidRPr="005119F6">
        <w:rPr>
          <w:rStyle w:val="NumNot"/>
        </w:rPr>
        <w:t>.</w:t>
      </w:r>
      <w:r>
        <w:t xml:space="preserve"> Sous-entendu </w:t>
      </w:r>
      <w:r w:rsidRPr="00556F3C">
        <w:rPr>
          <w:rStyle w:val="LaIt"/>
        </w:rPr>
        <w:t>regni G</w:t>
      </w:r>
      <w:r w:rsidR="008D018B" w:rsidRPr="00556F3C">
        <w:rPr>
          <w:rStyle w:val="LaIt"/>
        </w:rPr>
        <w:t>ræcórum</w:t>
      </w:r>
      <w:r>
        <w:t xml:space="preserve">. </w:t>
      </w:r>
      <w:r w:rsidRPr="005119F6">
        <w:t xml:space="preserve">– </w:t>
      </w:r>
      <w:r w:rsidRPr="005119F6">
        <w:rPr>
          <w:rStyle w:val="NumNot"/>
        </w:rPr>
        <w:lastRenderedPageBreak/>
        <w:t>3</w:t>
      </w:r>
      <w:bookmarkStart w:id="4530" w:name="t4p602n03"/>
      <w:bookmarkEnd w:id="4530"/>
      <w:r w:rsidRPr="005119F6">
        <w:rPr>
          <w:rStyle w:val="NumNot"/>
        </w:rPr>
        <w:t>.</w:t>
      </w:r>
      <w:r>
        <w:t xml:space="preserve"> </w:t>
      </w:r>
      <w:r w:rsidRPr="00556F3C">
        <w:rPr>
          <w:rStyle w:val="LaIt"/>
        </w:rPr>
        <w:t>In</w:t>
      </w:r>
      <w:r>
        <w:t xml:space="preserve">, avec. </w:t>
      </w:r>
      <w:r w:rsidRPr="005119F6">
        <w:t xml:space="preserve">– </w:t>
      </w:r>
      <w:r w:rsidRPr="005119F6">
        <w:rPr>
          <w:rStyle w:val="NumNot"/>
        </w:rPr>
        <w:t>4</w:t>
      </w:r>
      <w:bookmarkStart w:id="4531" w:name="t4p602n04"/>
      <w:bookmarkEnd w:id="4531"/>
      <w:r w:rsidRPr="005119F6">
        <w:rPr>
          <w:rStyle w:val="NumNot"/>
        </w:rPr>
        <w:t>.</w:t>
      </w:r>
      <w:r>
        <w:t xml:space="preserve"> Hébraïsme, </w:t>
      </w:r>
      <w:r w:rsidR="00087906" w:rsidRPr="00556F3C">
        <w:rPr>
          <w:rStyle w:val="LaIt"/>
        </w:rPr>
        <w:t>sanctificatiónem</w:t>
      </w:r>
      <w:r>
        <w:t xml:space="preserve"> pour </w:t>
      </w:r>
      <w:r w:rsidRPr="00556F3C">
        <w:rPr>
          <w:rStyle w:val="LaIt"/>
        </w:rPr>
        <w:t>sanctu</w:t>
      </w:r>
      <w:r w:rsidR="008D018B" w:rsidRPr="00556F3C">
        <w:rPr>
          <w:rStyle w:val="LaIt"/>
        </w:rPr>
        <w:t>árium</w:t>
      </w:r>
      <w:r w:rsidRPr="00556F3C">
        <w:rPr>
          <w:rStyle w:val="LaIt"/>
        </w:rPr>
        <w:t>, locum sanctum</w:t>
      </w:r>
      <w:r>
        <w:t xml:space="preserve">. </w:t>
      </w:r>
      <w:r w:rsidRPr="005119F6">
        <w:t xml:space="preserve">– </w:t>
      </w:r>
      <w:r w:rsidRPr="005119F6">
        <w:rPr>
          <w:rStyle w:val="NumNot"/>
        </w:rPr>
        <w:t>5</w:t>
      </w:r>
      <w:bookmarkStart w:id="4532" w:name="t4p602n05"/>
      <w:bookmarkEnd w:id="4532"/>
      <w:r w:rsidRPr="005119F6">
        <w:rPr>
          <w:rStyle w:val="NumNot"/>
        </w:rPr>
        <w:t>.</w:t>
      </w:r>
      <w:r>
        <w:t xml:space="preserve"> Les lampes d’or. </w:t>
      </w:r>
      <w:r w:rsidRPr="005119F6">
        <w:t xml:space="preserve">– </w:t>
      </w:r>
      <w:r w:rsidRPr="005119F6">
        <w:rPr>
          <w:rStyle w:val="NumNot"/>
        </w:rPr>
        <w:t>6</w:t>
      </w:r>
      <w:bookmarkStart w:id="4533" w:name="t4p602n06"/>
      <w:bookmarkEnd w:id="4533"/>
      <w:r w:rsidRPr="005119F6">
        <w:rPr>
          <w:rStyle w:val="NumNot"/>
        </w:rPr>
        <w:t>.</w:t>
      </w:r>
      <w:r>
        <w:t xml:space="preserve"> Capables d’exciter la convoitise par leur richesse et leur beauté. </w:t>
      </w:r>
      <w:r w:rsidRPr="005119F6">
        <w:t xml:space="preserve">– </w:t>
      </w:r>
      <w:r w:rsidRPr="005119F6">
        <w:rPr>
          <w:rStyle w:val="NumNot"/>
        </w:rPr>
        <w:t>7</w:t>
      </w:r>
      <w:bookmarkStart w:id="4534" w:name="t4p602n07"/>
      <w:bookmarkEnd w:id="4534"/>
      <w:r w:rsidRPr="005119F6">
        <w:rPr>
          <w:rStyle w:val="NumNot"/>
        </w:rPr>
        <w:t>.</w:t>
      </w:r>
      <w:r>
        <w:t xml:space="preserve"> Il fit périr 80 000 hommes. </w:t>
      </w:r>
      <w:r w:rsidRPr="005119F6">
        <w:t xml:space="preserve">– </w:t>
      </w:r>
      <w:r w:rsidRPr="005119F6">
        <w:rPr>
          <w:rStyle w:val="NumNot"/>
        </w:rPr>
        <w:t>8</w:t>
      </w:r>
      <w:bookmarkStart w:id="4535" w:name="t4p602n08"/>
      <w:bookmarkEnd w:id="4535"/>
      <w:r w:rsidRPr="005119F6">
        <w:rPr>
          <w:rStyle w:val="NumNot"/>
        </w:rPr>
        <w:t>.</w:t>
      </w:r>
      <w:r>
        <w:t xml:space="preserve"> C’est-à-dire, qu’il ajouta encore beaucoup de menaces aux maux qu’il avait faits. </w:t>
      </w:r>
      <w:r w:rsidRPr="005119F6">
        <w:t xml:space="preserve">– </w:t>
      </w:r>
      <w:r w:rsidRPr="005119F6">
        <w:rPr>
          <w:rStyle w:val="NumNot"/>
        </w:rPr>
        <w:t>9</w:t>
      </w:r>
      <w:bookmarkStart w:id="4536" w:name="t4p602n09"/>
      <w:bookmarkEnd w:id="4536"/>
      <w:r w:rsidRPr="005119F6">
        <w:rPr>
          <w:rStyle w:val="NumNot"/>
        </w:rPr>
        <w:t>.</w:t>
      </w:r>
      <w:r>
        <w:t xml:space="preserve"> </w:t>
      </w:r>
      <w:r w:rsidRPr="00556F3C">
        <w:rPr>
          <w:rStyle w:val="LaIt"/>
        </w:rPr>
        <w:t>Loco</w:t>
      </w:r>
      <w:r>
        <w:t xml:space="preserve"> pour </w:t>
      </w:r>
      <w:r w:rsidRPr="00556F3C">
        <w:rPr>
          <w:rStyle w:val="LaIt"/>
        </w:rPr>
        <w:t>reg</w:t>
      </w:r>
      <w:r w:rsidR="008D018B" w:rsidRPr="00556F3C">
        <w:rPr>
          <w:rStyle w:val="LaIt"/>
        </w:rPr>
        <w:t>ióne</w:t>
      </w:r>
      <w:r>
        <w:t xml:space="preserve">, pays. </w:t>
      </w:r>
      <w:r w:rsidRPr="005119F6">
        <w:t xml:space="preserve">– </w:t>
      </w:r>
      <w:r w:rsidRPr="005119F6">
        <w:rPr>
          <w:rStyle w:val="NumNot"/>
        </w:rPr>
        <w:t>10</w:t>
      </w:r>
      <w:bookmarkStart w:id="4537" w:name="t4p602n10"/>
      <w:bookmarkEnd w:id="4537"/>
      <w:r w:rsidRPr="005119F6">
        <w:rPr>
          <w:rStyle w:val="NumNot"/>
        </w:rPr>
        <w:t>.</w:t>
      </w:r>
      <w:r>
        <w:t xml:space="preserve"> </w:t>
      </w:r>
      <w:r w:rsidR="008D018B" w:rsidRPr="00556F3C">
        <w:rPr>
          <w:rStyle w:val="LaIt"/>
        </w:rPr>
        <w:t>Eórum</w:t>
      </w:r>
      <w:r>
        <w:t xml:space="preserve"> à cause du collectif </w:t>
      </w:r>
      <w:r w:rsidRPr="00556F3C">
        <w:rPr>
          <w:rStyle w:val="LaIt"/>
        </w:rPr>
        <w:t>p</w:t>
      </w:r>
      <w:r w:rsidR="008D018B" w:rsidRPr="00556F3C">
        <w:rPr>
          <w:rStyle w:val="LaIt"/>
        </w:rPr>
        <w:t>ópulus</w:t>
      </w:r>
      <w:r>
        <w:t xml:space="preserve">. </w:t>
      </w:r>
      <w:r w:rsidRPr="005119F6">
        <w:t xml:space="preserve">– </w:t>
      </w:r>
      <w:r w:rsidRPr="005119F6">
        <w:rPr>
          <w:rStyle w:val="NumNot"/>
        </w:rPr>
        <w:t>11</w:t>
      </w:r>
      <w:bookmarkStart w:id="4538" w:name="t4p602n11"/>
      <w:bookmarkEnd w:id="4538"/>
      <w:r w:rsidRPr="005119F6">
        <w:rPr>
          <w:rStyle w:val="NumNot"/>
        </w:rPr>
        <w:t>.</w:t>
      </w:r>
      <w:r>
        <w:t xml:space="preserve"> Les femmes nouvellement mariées. </w:t>
      </w:r>
      <w:r w:rsidRPr="005119F6">
        <w:t xml:space="preserve">– </w:t>
      </w:r>
      <w:r w:rsidRPr="005119F6">
        <w:rPr>
          <w:rStyle w:val="NumNot"/>
        </w:rPr>
        <w:t>12</w:t>
      </w:r>
      <w:bookmarkStart w:id="4539" w:name="t4p602n12"/>
      <w:bookmarkEnd w:id="4539"/>
      <w:r w:rsidRPr="005119F6">
        <w:rPr>
          <w:rStyle w:val="NumNot"/>
        </w:rPr>
        <w:t>.</w:t>
      </w:r>
      <w:r>
        <w:t xml:space="preserve"> À cause des malheurs et de la désolation de ses habitants.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4540" w:name="t4p603"/>
      <w:bookmarkEnd w:id="4540"/>
      <w:r w:rsidR="00CE404A">
        <w:t xml:space="preserve"> </w:t>
      </w:r>
    </w:p>
    <w:p w:rsidR="00CE404A" w:rsidRDefault="00814C0C" w:rsidP="00DD7860">
      <w:pPr>
        <w:pStyle w:val="Summarium"/>
      </w:pPr>
      <w:r>
        <w:t>Seconde invasion des Syriens dans Jérusalem. Ils s’y fortifient et y restent en permanence. Persécution contre les vrais croyants.</w:t>
      </w:r>
      <w:r w:rsidR="00CE404A">
        <w:t xml:space="preserve"> </w:t>
      </w:r>
    </w:p>
    <w:p w:rsidR="00CE404A" w:rsidRDefault="00814C0C" w:rsidP="000F4914">
      <w:pPr>
        <w:pStyle w:val="fl"/>
      </w:pPr>
      <w:r>
        <w:t xml:space="preserve">Et post duos annos </w:t>
      </w:r>
      <w:r w:rsidR="007F75CB">
        <w:t>diérum</w:t>
      </w:r>
      <w:r>
        <w:rPr>
          <w:vertAlign w:val="superscript"/>
        </w:rPr>
        <w:t>1</w:t>
      </w:r>
      <w:r>
        <w:t xml:space="preserve">, misit rex </w:t>
      </w:r>
      <w:r w:rsidR="009E0F71">
        <w:t>príncipem</w:t>
      </w:r>
      <w:r>
        <w:t xml:space="preserve"> tri</w:t>
      </w:r>
      <w:r w:rsidR="007F75CB">
        <w:t>butórum</w:t>
      </w:r>
      <w:r>
        <w:t xml:space="preserve"> in ci</w:t>
      </w:r>
      <w:r w:rsidR="007F75CB">
        <w:t>vitátes</w:t>
      </w:r>
      <w:r>
        <w:t xml:space="preserve"> </w:t>
      </w:r>
      <w:r w:rsidR="002B18DD">
        <w:t>Juda</w:t>
      </w:r>
      <w:r>
        <w:t>, et venit</w:t>
      </w:r>
      <w:r>
        <w:rPr>
          <w:vertAlign w:val="superscript"/>
        </w:rPr>
        <w:t>2</w:t>
      </w:r>
      <w:r>
        <w:t xml:space="preserve"> </w:t>
      </w:r>
      <w:r w:rsidR="007F75CB">
        <w:t>Jerúsalem</w:t>
      </w:r>
      <w:r>
        <w:t xml:space="preserve"> cum turbā magnā.</w:t>
      </w:r>
      <w:r w:rsidR="00CE404A">
        <w:t xml:space="preserve"> </w:t>
      </w:r>
    </w:p>
    <w:p w:rsidR="00CE404A" w:rsidRDefault="00814C0C" w:rsidP="000F4914">
      <w:pPr>
        <w:pStyle w:val="fl"/>
      </w:pPr>
      <w:r>
        <w:t xml:space="preserve">Et </w:t>
      </w:r>
      <w:r w:rsidR="007F75CB">
        <w:t>locútus</w:t>
      </w:r>
      <w:r>
        <w:t xml:space="preserve"> est ad eos</w:t>
      </w:r>
      <w:r>
        <w:rPr>
          <w:vertAlign w:val="superscript"/>
        </w:rPr>
        <w:t>3</w:t>
      </w:r>
      <w:r>
        <w:t xml:space="preserve"> verba pac</w:t>
      </w:r>
      <w:r w:rsidR="007F75CB">
        <w:t>ífica</w:t>
      </w:r>
      <w:r>
        <w:t xml:space="preserve"> in dolo : et cre</w:t>
      </w:r>
      <w:r w:rsidR="007F75CB">
        <w:t>didérunt</w:t>
      </w:r>
      <w:r>
        <w:t xml:space="preserve"> ei.</w:t>
      </w:r>
      <w:r w:rsidR="00CE404A">
        <w:t xml:space="preserve"> </w:t>
      </w:r>
    </w:p>
    <w:p w:rsidR="00CE404A" w:rsidRDefault="00814C0C" w:rsidP="000F4914">
      <w:pPr>
        <w:pStyle w:val="fl"/>
      </w:pPr>
      <w:r>
        <w:t xml:space="preserve">Et </w:t>
      </w:r>
      <w:r w:rsidR="007F75CB">
        <w:t>írruit</w:t>
      </w:r>
      <w:r>
        <w:t xml:space="preserve"> super ci</w:t>
      </w:r>
      <w:r w:rsidR="007F75CB">
        <w:t>vitátem</w:t>
      </w:r>
      <w:r>
        <w:t xml:space="preserve"> </w:t>
      </w:r>
      <w:r w:rsidR="007F75CB">
        <w:t>repénte</w:t>
      </w:r>
      <w:r>
        <w:t>, et p</w:t>
      </w:r>
      <w:r w:rsidR="007F75CB">
        <w:t>ercússit</w:t>
      </w:r>
      <w:r>
        <w:t xml:space="preserve"> eam plagā magnā, et </w:t>
      </w:r>
      <w:r w:rsidR="009E0F71">
        <w:t>pérdidit</w:t>
      </w:r>
      <w:r>
        <w:t xml:space="preserve"> p</w:t>
      </w:r>
      <w:r w:rsidR="007F75CB">
        <w:t>ópulum</w:t>
      </w:r>
      <w:r>
        <w:rPr>
          <w:vertAlign w:val="superscript"/>
        </w:rPr>
        <w:t>4</w:t>
      </w:r>
      <w:r>
        <w:t xml:space="preserve"> multum ex Israël.</w:t>
      </w:r>
      <w:r w:rsidR="00CE404A">
        <w:t xml:space="preserve"> </w:t>
      </w:r>
    </w:p>
    <w:p w:rsidR="00CE404A" w:rsidRDefault="00814C0C" w:rsidP="000F4914">
      <w:pPr>
        <w:pStyle w:val="fl"/>
      </w:pPr>
      <w:r>
        <w:t xml:space="preserve">Et </w:t>
      </w:r>
      <w:r w:rsidR="009E0F71">
        <w:t>accépit</w:t>
      </w:r>
      <w:r>
        <w:t xml:space="preserve"> sp</w:t>
      </w:r>
      <w:r w:rsidR="007F75CB">
        <w:t>ólia</w:t>
      </w:r>
      <w:r>
        <w:t xml:space="preserve"> ci</w:t>
      </w:r>
      <w:r w:rsidR="007F75CB">
        <w:t>vitátis</w:t>
      </w:r>
      <w:r>
        <w:t> : et s</w:t>
      </w:r>
      <w:r w:rsidR="007F75CB">
        <w:t>uccéndit</w:t>
      </w:r>
      <w:r>
        <w:t xml:space="preserve"> eam igni, et de</w:t>
      </w:r>
      <w:r w:rsidR="007F75CB">
        <w:t>strúxit</w:t>
      </w:r>
      <w:r>
        <w:t xml:space="preserve"> domos ejus, et muros ejus in </w:t>
      </w:r>
      <w:r w:rsidR="009E0F71">
        <w:t>circúitu</w:t>
      </w:r>
      <w:r>
        <w:t> :</w:t>
      </w:r>
      <w:r w:rsidR="00CE404A">
        <w:t xml:space="preserve"> </w:t>
      </w:r>
    </w:p>
    <w:p w:rsidR="00CE404A" w:rsidRDefault="00814C0C" w:rsidP="000F4914">
      <w:pPr>
        <w:pStyle w:val="fl"/>
      </w:pPr>
      <w:r>
        <w:t>Et c</w:t>
      </w:r>
      <w:r w:rsidR="007F75CB">
        <w:t>aptívas</w:t>
      </w:r>
      <w:r>
        <w:t xml:space="preserve"> </w:t>
      </w:r>
      <w:r w:rsidR="007F75CB">
        <w:t>duxérunt</w:t>
      </w:r>
      <w:r>
        <w:rPr>
          <w:vertAlign w:val="superscript"/>
        </w:rPr>
        <w:t>5</w:t>
      </w:r>
      <w:r>
        <w:t xml:space="preserve"> </w:t>
      </w:r>
      <w:r w:rsidR="007F75CB">
        <w:t>mulíeres</w:t>
      </w:r>
      <w:r>
        <w:t xml:space="preserve"> : et natos, et </w:t>
      </w:r>
      <w:r w:rsidR="009E0F71">
        <w:t>pécora</w:t>
      </w:r>
      <w:r>
        <w:t xml:space="preserve"> pos</w:t>
      </w:r>
      <w:r w:rsidR="007F75CB">
        <w:t>sedérunt</w:t>
      </w:r>
      <w:r>
        <w:t>.</w:t>
      </w:r>
      <w:r w:rsidR="00CE404A">
        <w:t xml:space="preserve"> </w:t>
      </w:r>
    </w:p>
    <w:p w:rsidR="00CE404A" w:rsidRDefault="00814C0C" w:rsidP="000F4914">
      <w:pPr>
        <w:pStyle w:val="fl"/>
      </w:pPr>
      <w:r>
        <w:t>Et ædifi</w:t>
      </w:r>
      <w:r w:rsidR="007F75CB">
        <w:t>cavérunt</w:t>
      </w:r>
      <w:r>
        <w:t xml:space="preserve"> ci</w:t>
      </w:r>
      <w:r w:rsidR="007F75CB">
        <w:t>vitátem</w:t>
      </w:r>
      <w:r>
        <w:t xml:space="preserve"> </w:t>
      </w:r>
      <w:r w:rsidR="002B18DD">
        <w:t>David</w:t>
      </w:r>
      <w:r>
        <w:rPr>
          <w:vertAlign w:val="superscript"/>
        </w:rPr>
        <w:t>6</w:t>
      </w:r>
      <w:r>
        <w:t xml:space="preserve"> muro magno et firmo, et t</w:t>
      </w:r>
      <w:r w:rsidR="007F75CB">
        <w:t>úrribus</w:t>
      </w:r>
      <w:r>
        <w:t xml:space="preserve"> firmis, et facta est illis in arcem :</w:t>
      </w:r>
      <w:r w:rsidR="00CE404A">
        <w:t xml:space="preserve"> </w:t>
      </w:r>
    </w:p>
    <w:p w:rsidR="00CE404A" w:rsidRDefault="00814C0C" w:rsidP="000F4914">
      <w:pPr>
        <w:pStyle w:val="fl"/>
      </w:pPr>
      <w:r>
        <w:t>Et p</w:t>
      </w:r>
      <w:r w:rsidR="007F75CB">
        <w:t>osuérunt</w:t>
      </w:r>
      <w:r>
        <w:t xml:space="preserve"> illic gentem pecc</w:t>
      </w:r>
      <w:r w:rsidR="007F75CB">
        <w:t>atrícem</w:t>
      </w:r>
      <w:r>
        <w:t xml:space="preserve">, viros </w:t>
      </w:r>
      <w:r w:rsidR="009E0F71">
        <w:t>iníquos</w:t>
      </w:r>
      <w:r>
        <w:rPr>
          <w:vertAlign w:val="superscript"/>
        </w:rPr>
        <w:t>7</w:t>
      </w:r>
      <w:r>
        <w:t>, et conv</w:t>
      </w:r>
      <w:r w:rsidR="007F75CB">
        <w:t>aluérunt</w:t>
      </w:r>
      <w:r>
        <w:t xml:space="preserve"> in eā ; et p</w:t>
      </w:r>
      <w:r w:rsidR="007F75CB">
        <w:t>osuérunt</w:t>
      </w:r>
      <w:r>
        <w:t xml:space="preserve"> arma, et escas, et congre</w:t>
      </w:r>
      <w:r w:rsidR="007F75CB">
        <w:t>gavérunt</w:t>
      </w:r>
      <w:r>
        <w:t xml:space="preserve"> sp</w:t>
      </w:r>
      <w:r w:rsidR="007F75CB">
        <w:t>ólia</w:t>
      </w:r>
      <w:r>
        <w:t xml:space="preserve"> </w:t>
      </w:r>
      <w:r w:rsidR="007F75CB">
        <w:t>Jerúsalem</w:t>
      </w:r>
      <w:r>
        <w:t> :</w:t>
      </w:r>
      <w:r w:rsidR="00CE404A">
        <w:t xml:space="preserve"> </w:t>
      </w:r>
    </w:p>
    <w:p w:rsidR="00CE404A" w:rsidRDefault="00814C0C" w:rsidP="000F4914">
      <w:pPr>
        <w:pStyle w:val="fl"/>
      </w:pPr>
      <w:r>
        <w:lastRenderedPageBreak/>
        <w:t>Et rep</w:t>
      </w:r>
      <w:r w:rsidR="007F75CB">
        <w:t>osuérunt</w:t>
      </w:r>
      <w:r>
        <w:t xml:space="preserve"> illic : et facti sunt in </w:t>
      </w:r>
      <w:r w:rsidR="009E0F71">
        <w:t>láqueum</w:t>
      </w:r>
      <w:r>
        <w:t xml:space="preserve"> magnum</w:t>
      </w:r>
      <w:r>
        <w:rPr>
          <w:vertAlign w:val="superscript"/>
        </w:rPr>
        <w:t>8</w:t>
      </w:r>
      <w:r>
        <w:t>.</w:t>
      </w:r>
      <w:r w:rsidR="00CE404A">
        <w:t xml:space="preserve"> </w:t>
      </w:r>
    </w:p>
    <w:p w:rsidR="00CE404A" w:rsidRDefault="00814C0C" w:rsidP="000F4914">
      <w:pPr>
        <w:pStyle w:val="fl"/>
      </w:pPr>
      <w:r>
        <w:t>Et factum est hoc ad ins</w:t>
      </w:r>
      <w:r w:rsidR="007F75CB">
        <w:t>ídias</w:t>
      </w:r>
      <w:r>
        <w:t xml:space="preserve"> sanctific</w:t>
      </w:r>
      <w:r w:rsidR="007F75CB">
        <w:t>atiónis</w:t>
      </w:r>
      <w:r>
        <w:rPr>
          <w:vertAlign w:val="superscript"/>
        </w:rPr>
        <w:t>9</w:t>
      </w:r>
      <w:r>
        <w:t>, et in di</w:t>
      </w:r>
      <w:r w:rsidR="007F75CB">
        <w:t>ábolum</w:t>
      </w:r>
      <w:r>
        <w:t xml:space="preserve"> malum</w:t>
      </w:r>
      <w:r>
        <w:rPr>
          <w:vertAlign w:val="superscript"/>
        </w:rPr>
        <w:t>10</w:t>
      </w:r>
      <w:r>
        <w:t xml:space="preserve"> in Israël :</w:t>
      </w:r>
      <w:r w:rsidR="00CE404A">
        <w:t xml:space="preserve"> </w:t>
      </w:r>
    </w:p>
    <w:p w:rsidR="00CE404A" w:rsidRDefault="00814C0C" w:rsidP="000F4914">
      <w:pPr>
        <w:pStyle w:val="fl"/>
      </w:pPr>
      <w:r>
        <w:t>Et ef</w:t>
      </w:r>
      <w:r w:rsidR="007F75CB">
        <w:t>fudérunt</w:t>
      </w:r>
      <w:r>
        <w:t xml:space="preserve"> s</w:t>
      </w:r>
      <w:r w:rsidR="007F75CB">
        <w:t>ánguinem</w:t>
      </w:r>
      <w:r>
        <w:t xml:space="preserve"> in</w:t>
      </w:r>
      <w:r w:rsidR="007F75CB">
        <w:t>nocéntem</w:t>
      </w:r>
      <w:r>
        <w:t xml:space="preserve"> per </w:t>
      </w:r>
      <w:r w:rsidR="009E0F71">
        <w:t>circúitum</w:t>
      </w:r>
      <w:r>
        <w:t xml:space="preserve"> sanctific</w:t>
      </w:r>
      <w:r w:rsidR="007F75CB">
        <w:t>atiónis</w:t>
      </w:r>
      <w:r>
        <w:t>, et contami</w:t>
      </w:r>
      <w:r w:rsidR="007F75CB">
        <w:t>navérunt</w:t>
      </w:r>
      <w:r>
        <w:t xml:space="preserve"> sanctific</w:t>
      </w:r>
      <w:r w:rsidR="007F75CB">
        <w:t>atiónem</w:t>
      </w:r>
      <w:r>
        <w:t>.</w:t>
      </w:r>
      <w:r w:rsidR="00CE404A">
        <w:t xml:space="preserve"> </w:t>
      </w:r>
    </w:p>
    <w:p w:rsidR="00CE404A" w:rsidRDefault="00814C0C" w:rsidP="000F4914">
      <w:pPr>
        <w:pStyle w:val="fl"/>
      </w:pPr>
      <w:r>
        <w:t xml:space="preserve">Et </w:t>
      </w:r>
      <w:r w:rsidR="007F75CB">
        <w:t>fugérunt</w:t>
      </w:r>
      <w:r>
        <w:t xml:space="preserve"> habit</w:t>
      </w:r>
      <w:r w:rsidR="007F75CB">
        <w:t>atóres</w:t>
      </w:r>
      <w:r>
        <w:t xml:space="preserve"> </w:t>
      </w:r>
      <w:r w:rsidR="007F75CB">
        <w:t>Jerúsalem</w:t>
      </w:r>
      <w:r>
        <w:t xml:space="preserve"> propter eos, et facta est ha</w:t>
      </w:r>
      <w:r w:rsidR="007F75CB">
        <w:t>bitátio</w:t>
      </w:r>
      <w:r>
        <w:t xml:space="preserve"> ex</w:t>
      </w:r>
      <w:r w:rsidR="007F75CB">
        <w:t>terórum</w:t>
      </w:r>
      <w:r>
        <w:t xml:space="preserve">, et facta est </w:t>
      </w:r>
      <w:r w:rsidR="009E0F71">
        <w:t>éxtera</w:t>
      </w:r>
      <w:r>
        <w:t xml:space="preserve"> s</w:t>
      </w:r>
      <w:r w:rsidR="007F75CB">
        <w:t>émini</w:t>
      </w:r>
      <w:r>
        <w:t xml:space="preserve"> suo</w:t>
      </w:r>
      <w:r>
        <w:rPr>
          <w:vertAlign w:val="superscript"/>
        </w:rPr>
        <w:t>11</w:t>
      </w:r>
      <w:r>
        <w:t>, et nati ejus rel</w:t>
      </w:r>
      <w:r w:rsidR="007F75CB">
        <w:t>iquérunt</w:t>
      </w:r>
      <w:r>
        <w:t xml:space="preserve"> eam.</w:t>
      </w:r>
      <w:r w:rsidR="00CE404A">
        <w:t xml:space="preserve"> </w:t>
      </w:r>
    </w:p>
    <w:p w:rsidR="00CE404A" w:rsidRDefault="00814C0C" w:rsidP="000F4914">
      <w:pPr>
        <w:pStyle w:val="fl"/>
      </w:pPr>
      <w:r>
        <w:t>Sancti</w:t>
      </w:r>
      <w:r w:rsidR="007F75CB">
        <w:t>ficátio</w:t>
      </w:r>
      <w:r>
        <w:t xml:space="preserve"> ejus de</w:t>
      </w:r>
      <w:r w:rsidR="007F75CB">
        <w:t>soláta</w:t>
      </w:r>
      <w:r>
        <w:t xml:space="preserve"> est sicut so</w:t>
      </w:r>
      <w:r w:rsidR="007F75CB">
        <w:t>litúdo</w:t>
      </w:r>
      <w:r>
        <w:t>, dies festi ejus c</w:t>
      </w:r>
      <w:r w:rsidR="007F75CB">
        <w:t>onvérsi</w:t>
      </w:r>
      <w:r>
        <w:t xml:space="preserve"> sunt in luctum, </w:t>
      </w:r>
      <w:r w:rsidR="007F75CB">
        <w:t>sábbata</w:t>
      </w:r>
      <w:r>
        <w:t xml:space="preserve"> ejus</w:t>
      </w:r>
      <w:r>
        <w:rPr>
          <w:vertAlign w:val="superscript"/>
        </w:rPr>
        <w:t>12</w:t>
      </w:r>
      <w:r>
        <w:t xml:space="preserve"> in oppr</w:t>
      </w:r>
      <w:r w:rsidR="007F75CB">
        <w:t>óbrium</w:t>
      </w:r>
      <w:r>
        <w:t>, h</w:t>
      </w:r>
      <w:r w:rsidR="007F75CB">
        <w:t>onóres</w:t>
      </w:r>
      <w:r>
        <w:t xml:space="preserve"> ejus</w:t>
      </w:r>
      <w:r>
        <w:rPr>
          <w:vertAlign w:val="superscript"/>
        </w:rPr>
        <w:t>13</w:t>
      </w:r>
      <w:r>
        <w:t xml:space="preserve"> in n</w:t>
      </w:r>
      <w:r w:rsidR="007F75CB">
        <w:t>íhilum</w:t>
      </w:r>
      <w:r>
        <w:t>.</w:t>
      </w:r>
      <w:r w:rsidR="00CE404A">
        <w:t xml:space="preserve"> </w:t>
      </w:r>
    </w:p>
    <w:p w:rsidR="00CE404A" w:rsidRDefault="007F75CB" w:rsidP="000F4914">
      <w:pPr>
        <w:pStyle w:val="fl"/>
      </w:pPr>
      <w:r>
        <w:t>Secúndum</w:t>
      </w:r>
      <w:r w:rsidR="00814C0C">
        <w:t xml:space="preserve"> gl</w:t>
      </w:r>
      <w:r>
        <w:t>óriam</w:t>
      </w:r>
      <w:r w:rsidR="00814C0C">
        <w:t xml:space="preserve"> ejus multip</w:t>
      </w:r>
      <w:r>
        <w:t>licáta</w:t>
      </w:r>
      <w:r w:rsidR="00814C0C">
        <w:t xml:space="preserve"> est </w:t>
      </w:r>
      <w:r w:rsidR="00087906">
        <w:t>ignomínia</w:t>
      </w:r>
      <w:r w:rsidR="00814C0C">
        <w:t xml:space="preserve"> ejus : et </w:t>
      </w:r>
      <w:r w:rsidR="009E0F71">
        <w:t>sublímitas</w:t>
      </w:r>
      <w:r w:rsidR="00814C0C">
        <w:t xml:space="preserve"> ejus c</w:t>
      </w:r>
      <w:r>
        <w:t>onvérsa</w:t>
      </w:r>
      <w:r w:rsidR="00814C0C">
        <w:t xml:space="preserve"> est in luctum.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41" w:name="t4p603n01"/>
      <w:bookmarkEnd w:id="4541"/>
      <w:r w:rsidRPr="005119F6">
        <w:rPr>
          <w:rStyle w:val="NumNot"/>
        </w:rPr>
        <w:t>.</w:t>
      </w:r>
      <w:r>
        <w:t xml:space="preserve"> Pour </w:t>
      </w:r>
      <w:r w:rsidRPr="00556F3C">
        <w:rPr>
          <w:rStyle w:val="LaIt"/>
        </w:rPr>
        <w:t>annos plenos</w:t>
      </w:r>
      <w:r>
        <w:t xml:space="preserve"> ou </w:t>
      </w:r>
      <w:r w:rsidRPr="00556F3C">
        <w:rPr>
          <w:rStyle w:val="LaIt"/>
        </w:rPr>
        <w:t>co</w:t>
      </w:r>
      <w:r w:rsidR="006733BA" w:rsidRPr="00556F3C">
        <w:rPr>
          <w:rStyle w:val="LaIt"/>
        </w:rPr>
        <w:t>mplétos</w:t>
      </w:r>
      <w:r>
        <w:t xml:space="preserve">. </w:t>
      </w:r>
      <w:r w:rsidRPr="00556F3C">
        <w:rPr>
          <w:rStyle w:val="LaIt"/>
        </w:rPr>
        <w:t xml:space="preserve">Annos </w:t>
      </w:r>
      <w:r w:rsidR="006733BA" w:rsidRPr="00556F3C">
        <w:rPr>
          <w:rStyle w:val="LaIt"/>
        </w:rPr>
        <w:t>diérum</w:t>
      </w:r>
      <w:r>
        <w:t xml:space="preserve"> veut dire non pas des années approximatives comme elles sont souvent comptées dans les historiens, mais des années pleines de jours, ou comptées jour pour jour. </w:t>
      </w:r>
      <w:r w:rsidRPr="005119F6">
        <w:t xml:space="preserve">– </w:t>
      </w:r>
      <w:r w:rsidRPr="005119F6">
        <w:rPr>
          <w:rStyle w:val="NumNot"/>
        </w:rPr>
        <w:t>2</w:t>
      </w:r>
      <w:bookmarkStart w:id="4542" w:name="t4p603n02"/>
      <w:bookmarkEnd w:id="4542"/>
      <w:r w:rsidRPr="005119F6">
        <w:rPr>
          <w:rStyle w:val="NumNot"/>
        </w:rPr>
        <w:t>.</w:t>
      </w:r>
      <w:r>
        <w:t xml:space="preserve"> </w:t>
      </w:r>
      <w:r w:rsidRPr="00556F3C">
        <w:rPr>
          <w:rStyle w:val="LaIt"/>
        </w:rPr>
        <w:t>Ille princeps</w:t>
      </w:r>
      <w:r>
        <w:t xml:space="preserve">. </w:t>
      </w:r>
      <w:r w:rsidRPr="005119F6">
        <w:t xml:space="preserve">– </w:t>
      </w:r>
      <w:r w:rsidRPr="005119F6">
        <w:rPr>
          <w:rStyle w:val="NumNot"/>
        </w:rPr>
        <w:t>3</w:t>
      </w:r>
      <w:bookmarkStart w:id="4543" w:name="t4p603n03"/>
      <w:bookmarkEnd w:id="4543"/>
      <w:r w:rsidRPr="005119F6">
        <w:rPr>
          <w:rStyle w:val="NumNot"/>
        </w:rPr>
        <w:t>.</w:t>
      </w:r>
      <w:r>
        <w:t xml:space="preserve"> Accord de sens ; après avoir parlé de Jérusalem, l’auteur sacré a dans l’esprit les habitants. </w:t>
      </w:r>
      <w:r w:rsidRPr="005119F6">
        <w:t xml:space="preserve">– </w:t>
      </w:r>
      <w:r w:rsidRPr="005119F6">
        <w:rPr>
          <w:rStyle w:val="NumNot"/>
        </w:rPr>
        <w:t>4</w:t>
      </w:r>
      <w:bookmarkStart w:id="4544" w:name="t4p603n04"/>
      <w:bookmarkEnd w:id="4544"/>
      <w:r w:rsidRPr="005119F6">
        <w:rPr>
          <w:rStyle w:val="NumNot"/>
        </w:rPr>
        <w:t>.</w:t>
      </w:r>
      <w:r>
        <w:t xml:space="preserve"> </w:t>
      </w:r>
      <w:r w:rsidRPr="00556F3C">
        <w:rPr>
          <w:rStyle w:val="LaIt"/>
        </w:rPr>
        <w:t>P</w:t>
      </w:r>
      <w:r w:rsidR="008D018B" w:rsidRPr="00556F3C">
        <w:rPr>
          <w:rStyle w:val="LaIt"/>
        </w:rPr>
        <w:t>ópulum</w:t>
      </w:r>
      <w:r>
        <w:t xml:space="preserve"> pour </w:t>
      </w:r>
      <w:r w:rsidRPr="00556F3C">
        <w:rPr>
          <w:rStyle w:val="LaIt"/>
        </w:rPr>
        <w:t>turbam</w:t>
      </w:r>
      <w:r>
        <w:t xml:space="preserve">, on le trouve dans Sénèque avec ce sens. </w:t>
      </w:r>
      <w:r w:rsidRPr="005119F6">
        <w:t xml:space="preserve">– </w:t>
      </w:r>
      <w:r w:rsidRPr="005119F6">
        <w:rPr>
          <w:rStyle w:val="NumNot"/>
        </w:rPr>
        <w:t>5</w:t>
      </w:r>
      <w:bookmarkStart w:id="4545" w:name="t4p603n05"/>
      <w:bookmarkEnd w:id="4545"/>
      <w:r w:rsidRPr="005119F6">
        <w:rPr>
          <w:rStyle w:val="NumNot"/>
        </w:rPr>
        <w:t>.</w:t>
      </w:r>
      <w:r>
        <w:t xml:space="preserve"> Autre accord de sens : après avoir parlé de l’officier d’Antiochus, l’auteur sacré met en scène les Syriens qu’il commandait. </w:t>
      </w:r>
      <w:r w:rsidRPr="005119F6">
        <w:t xml:space="preserve">– </w:t>
      </w:r>
      <w:r w:rsidRPr="005119F6">
        <w:rPr>
          <w:rStyle w:val="NumNot"/>
        </w:rPr>
        <w:t>6</w:t>
      </w:r>
      <w:bookmarkStart w:id="4546" w:name="t4p603n06"/>
      <w:bookmarkEnd w:id="4546"/>
      <w:r w:rsidRPr="005119F6">
        <w:rPr>
          <w:rStyle w:val="NumNot"/>
        </w:rPr>
        <w:t>.</w:t>
      </w:r>
      <w:r>
        <w:t xml:space="preserve"> Surnom donné à la citadelle de Sion qui dominait Jérusalem et formait comme une </w:t>
      </w:r>
      <w:r>
        <w:lastRenderedPageBreak/>
        <w:t xml:space="preserve">petite ville au milieu de la grande. </w:t>
      </w:r>
      <w:r w:rsidRPr="00556F3C">
        <w:rPr>
          <w:rStyle w:val="LaIt"/>
        </w:rPr>
        <w:t>Ædificav</w:t>
      </w:r>
      <w:r w:rsidR="008D018B" w:rsidRPr="00556F3C">
        <w:rPr>
          <w:rStyle w:val="LaIt"/>
        </w:rPr>
        <w:t>érunt</w:t>
      </w:r>
      <w:r>
        <w:t xml:space="preserve"> veut dire qu’ils la fortifièrent. </w:t>
      </w:r>
      <w:r w:rsidRPr="005119F6">
        <w:t xml:space="preserve">– </w:t>
      </w:r>
      <w:r w:rsidRPr="005119F6">
        <w:rPr>
          <w:rStyle w:val="NumNot"/>
        </w:rPr>
        <w:t>7</w:t>
      </w:r>
      <w:bookmarkStart w:id="4547" w:name="t4p603n07"/>
      <w:bookmarkEnd w:id="4547"/>
      <w:r w:rsidRPr="005119F6">
        <w:rPr>
          <w:rStyle w:val="NumNot"/>
        </w:rPr>
        <w:t>.</w:t>
      </w:r>
      <w:r>
        <w:t xml:space="preserve"> Une troupe de scélérats. </w:t>
      </w:r>
      <w:r w:rsidRPr="005119F6">
        <w:t xml:space="preserve">– </w:t>
      </w:r>
      <w:r w:rsidRPr="005119F6">
        <w:rPr>
          <w:rStyle w:val="NumNot"/>
        </w:rPr>
        <w:t>8</w:t>
      </w:r>
      <w:bookmarkStart w:id="4548" w:name="t4p603n08"/>
      <w:bookmarkEnd w:id="4548"/>
      <w:r w:rsidRPr="005119F6">
        <w:rPr>
          <w:rStyle w:val="NumNot"/>
        </w:rPr>
        <w:t>.</w:t>
      </w:r>
      <w:r>
        <w:t xml:space="preserve"> Pour dire qu’ils furent là comme un filet, toujours tendu. </w:t>
      </w:r>
      <w:r w:rsidRPr="005119F6">
        <w:t xml:space="preserve">– </w:t>
      </w:r>
      <w:r w:rsidRPr="005119F6">
        <w:rPr>
          <w:rStyle w:val="NumNot"/>
        </w:rPr>
        <w:t>9</w:t>
      </w:r>
      <w:bookmarkStart w:id="4549" w:name="t4p603n09"/>
      <w:bookmarkEnd w:id="4549"/>
      <w:r w:rsidRPr="005119F6">
        <w:rPr>
          <w:rStyle w:val="NumNot"/>
        </w:rPr>
        <w:t>.</w:t>
      </w:r>
      <w:r>
        <w:t xml:space="preserve"> </w:t>
      </w:r>
      <w:r w:rsidRPr="00556F3C">
        <w:rPr>
          <w:rStyle w:val="LaIt"/>
        </w:rPr>
        <w:t>Sanctificat</w:t>
      </w:r>
      <w:r w:rsidR="008D018B" w:rsidRPr="00556F3C">
        <w:rPr>
          <w:rStyle w:val="LaIt"/>
        </w:rPr>
        <w:t>iónis</w:t>
      </w:r>
      <w:r>
        <w:t xml:space="preserve"> pour </w:t>
      </w:r>
      <w:r w:rsidRPr="00556F3C">
        <w:rPr>
          <w:rStyle w:val="LaIt"/>
        </w:rPr>
        <w:t>sanctu</w:t>
      </w:r>
      <w:r w:rsidR="008D018B" w:rsidRPr="00556F3C">
        <w:rPr>
          <w:rStyle w:val="LaIt"/>
        </w:rPr>
        <w:t>árii</w:t>
      </w:r>
      <w:r>
        <w:t xml:space="preserve">. La citadelle de Sion dominait le temple ; ceux qui l’habitaient pouvaient donc inquiéter ceux qui allaient au temple. </w:t>
      </w:r>
      <w:r w:rsidRPr="005119F6">
        <w:t xml:space="preserve">– </w:t>
      </w:r>
      <w:r w:rsidRPr="005119F6">
        <w:rPr>
          <w:rStyle w:val="NumNot"/>
        </w:rPr>
        <w:t>10</w:t>
      </w:r>
      <w:bookmarkStart w:id="4550" w:name="t4p603n10"/>
      <w:bookmarkEnd w:id="4550"/>
      <w:r w:rsidRPr="005119F6">
        <w:rPr>
          <w:rStyle w:val="NumNot"/>
        </w:rPr>
        <w:t>.</w:t>
      </w:r>
      <w:r>
        <w:t xml:space="preserve"> </w:t>
      </w:r>
      <w:r w:rsidRPr="00556F3C">
        <w:rPr>
          <w:rStyle w:val="LaIt"/>
        </w:rPr>
        <w:t>Malum</w:t>
      </w:r>
      <w:r>
        <w:t xml:space="preserve">, funeste. </w:t>
      </w:r>
      <w:r w:rsidRPr="005119F6">
        <w:t xml:space="preserve">– </w:t>
      </w:r>
      <w:r w:rsidRPr="005119F6">
        <w:rPr>
          <w:rStyle w:val="NumNot"/>
        </w:rPr>
        <w:t>11</w:t>
      </w:r>
      <w:bookmarkStart w:id="4551" w:name="t4p603n11"/>
      <w:bookmarkEnd w:id="4551"/>
      <w:r w:rsidRPr="005119F6">
        <w:rPr>
          <w:rStyle w:val="NumNot"/>
        </w:rPr>
        <w:t>.</w:t>
      </w:r>
      <w:r>
        <w:t xml:space="preserve"> Pour : à ceux qui étaient nés dans son sein. </w:t>
      </w:r>
      <w:r w:rsidRPr="005119F6">
        <w:t xml:space="preserve">– </w:t>
      </w:r>
      <w:r w:rsidRPr="005119F6">
        <w:rPr>
          <w:rStyle w:val="NumNot"/>
        </w:rPr>
        <w:t>12</w:t>
      </w:r>
      <w:bookmarkStart w:id="4552" w:name="t4p603n12"/>
      <w:bookmarkEnd w:id="4552"/>
      <w:r w:rsidRPr="005119F6">
        <w:rPr>
          <w:rStyle w:val="NumNot"/>
        </w:rPr>
        <w:t>.</w:t>
      </w:r>
      <w:r>
        <w:t xml:space="preserve"> Sous-entendu </w:t>
      </w:r>
      <w:r w:rsidR="00F307E9" w:rsidRPr="00556F3C">
        <w:rPr>
          <w:rStyle w:val="LaIt"/>
        </w:rPr>
        <w:t>convérsa</w:t>
      </w:r>
      <w:r w:rsidRPr="00556F3C">
        <w:rPr>
          <w:rStyle w:val="LaIt"/>
        </w:rPr>
        <w:t xml:space="preserve"> sunt</w:t>
      </w:r>
      <w:r>
        <w:t xml:space="preserve"> ou </w:t>
      </w:r>
      <w:r w:rsidRPr="00556F3C">
        <w:rPr>
          <w:rStyle w:val="LaIt"/>
        </w:rPr>
        <w:t>facta sunt</w:t>
      </w:r>
      <w:r>
        <w:t xml:space="preserve">. </w:t>
      </w:r>
      <w:r w:rsidRPr="005119F6">
        <w:t xml:space="preserve">– </w:t>
      </w:r>
      <w:r w:rsidRPr="005119F6">
        <w:rPr>
          <w:rStyle w:val="NumNot"/>
        </w:rPr>
        <w:t>13</w:t>
      </w:r>
      <w:bookmarkStart w:id="4553" w:name="t4p603n13"/>
      <w:bookmarkEnd w:id="4553"/>
      <w:r w:rsidRPr="005119F6">
        <w:rPr>
          <w:rStyle w:val="NumNot"/>
        </w:rPr>
        <w:t>.</w:t>
      </w:r>
      <w:r>
        <w:t xml:space="preserve"> Les solennités et les cérémonies de la loi qui faisaient sa gloire, qui étaient comme ses titres d’honneur.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4554" w:name="t4p604"/>
      <w:bookmarkEnd w:id="4554"/>
      <w:r w:rsidR="00CE404A">
        <w:t xml:space="preserve"> </w:t>
      </w:r>
    </w:p>
    <w:p w:rsidR="00CE404A" w:rsidRDefault="00814C0C" w:rsidP="00DD7860">
      <w:pPr>
        <w:pStyle w:val="Summarium"/>
      </w:pPr>
      <w:r>
        <w:t>Profanation des choses saintes ; l’idolâtrie imposée par les lois. Un grand nombre d’Israélites succombent et sacrifient aux idoles.</w:t>
      </w:r>
      <w:r w:rsidR="00CE404A">
        <w:t xml:space="preserve"> </w:t>
      </w:r>
    </w:p>
    <w:p w:rsidR="00CE404A" w:rsidRDefault="00814C0C" w:rsidP="000F4914">
      <w:pPr>
        <w:pStyle w:val="fl"/>
      </w:pPr>
      <w:r>
        <w:t xml:space="preserve">Et </w:t>
      </w:r>
      <w:r w:rsidR="007F75CB">
        <w:t>scripsit</w:t>
      </w:r>
      <w:r>
        <w:t xml:space="preserve"> rex </w:t>
      </w:r>
      <w:r w:rsidR="009E0F71">
        <w:t>Antíochus</w:t>
      </w:r>
      <w:r>
        <w:t xml:space="preserve"> omni regno suo, ut esset omnis p</w:t>
      </w:r>
      <w:r w:rsidR="007F75CB">
        <w:t>ópulus</w:t>
      </w:r>
      <w:r>
        <w:t xml:space="preserve">, unus : et </w:t>
      </w:r>
      <w:r w:rsidR="009E0F71">
        <w:t>relínqueret</w:t>
      </w:r>
      <w:r>
        <w:t xml:space="preserve"> unu</w:t>
      </w:r>
      <w:r w:rsidR="007F75CB">
        <w:t>squísque</w:t>
      </w:r>
      <w:r>
        <w:t xml:space="preserve"> legem suam</w:t>
      </w:r>
      <w:r>
        <w:rPr>
          <w:vertAlign w:val="superscript"/>
        </w:rPr>
        <w:t>1</w:t>
      </w:r>
      <w:r>
        <w:t>.</w:t>
      </w:r>
      <w:r w:rsidR="00CE404A">
        <w:t xml:space="preserve"> </w:t>
      </w:r>
    </w:p>
    <w:p w:rsidR="00CE404A" w:rsidRDefault="00814C0C" w:rsidP="000F4914">
      <w:pPr>
        <w:pStyle w:val="fl"/>
      </w:pPr>
      <w:r>
        <w:t>Et cons</w:t>
      </w:r>
      <w:r w:rsidR="007F75CB">
        <w:t>ensérunt</w:t>
      </w:r>
      <w:r>
        <w:rPr>
          <w:vertAlign w:val="superscript"/>
        </w:rPr>
        <w:t>2</w:t>
      </w:r>
      <w:r>
        <w:t xml:space="preserve"> omnes gentes </w:t>
      </w:r>
      <w:r w:rsidR="007F75CB">
        <w:t>secúndum</w:t>
      </w:r>
      <w:r>
        <w:t xml:space="preserve"> verbum regis </w:t>
      </w:r>
      <w:r w:rsidR="009E0F71">
        <w:t>Antíochi</w:t>
      </w:r>
      <w:r>
        <w:t> :</w:t>
      </w:r>
      <w:r w:rsidR="00CE404A">
        <w:t xml:space="preserve"> </w:t>
      </w:r>
    </w:p>
    <w:p w:rsidR="00CE404A" w:rsidRDefault="00814C0C" w:rsidP="000F4914">
      <w:pPr>
        <w:pStyle w:val="fl"/>
      </w:pPr>
      <w:r>
        <w:t>Et multi ex Israël cons</w:t>
      </w:r>
      <w:r w:rsidR="007F75CB">
        <w:t>ensérunt</w:t>
      </w:r>
      <w:r>
        <w:t xml:space="preserve"> ser</w:t>
      </w:r>
      <w:r w:rsidR="007F75CB">
        <w:t>vitúti</w:t>
      </w:r>
      <w:r>
        <w:t xml:space="preserve"> ejus</w:t>
      </w:r>
      <w:r>
        <w:rPr>
          <w:vertAlign w:val="superscript"/>
        </w:rPr>
        <w:t>3</w:t>
      </w:r>
      <w:r>
        <w:t>, et sacrifi</w:t>
      </w:r>
      <w:r w:rsidR="007F75CB">
        <w:t>cavérunt</w:t>
      </w:r>
      <w:r>
        <w:t xml:space="preserve"> </w:t>
      </w:r>
      <w:r w:rsidR="007F75CB">
        <w:t>idólis</w:t>
      </w:r>
      <w:r>
        <w:t>, et coinqui</w:t>
      </w:r>
      <w:r w:rsidR="007F75CB">
        <w:t>navérunt</w:t>
      </w:r>
      <w:r>
        <w:t xml:space="preserve"> </w:t>
      </w:r>
      <w:r w:rsidR="007F75CB">
        <w:t>sábbatum</w:t>
      </w:r>
      <w:r>
        <w:t>.</w:t>
      </w:r>
      <w:r w:rsidR="00CE404A">
        <w:t xml:space="preserve"> </w:t>
      </w:r>
    </w:p>
    <w:p w:rsidR="00CE404A" w:rsidRDefault="00814C0C" w:rsidP="000F4914">
      <w:pPr>
        <w:pStyle w:val="fl"/>
      </w:pPr>
      <w:r>
        <w:t>Et misit rex libros</w:t>
      </w:r>
      <w:r>
        <w:rPr>
          <w:vertAlign w:val="superscript"/>
        </w:rPr>
        <w:t>4</w:t>
      </w:r>
      <w:r>
        <w:t xml:space="preserve"> per manus nu</w:t>
      </w:r>
      <w:r w:rsidR="007F75CB">
        <w:t>ntiórum</w:t>
      </w:r>
      <w:r>
        <w:t xml:space="preserve"> in </w:t>
      </w:r>
      <w:r w:rsidR="007F75CB">
        <w:t>Jerúsalem</w:t>
      </w:r>
      <w:r>
        <w:t>, et in omnes ci</w:t>
      </w:r>
      <w:r w:rsidR="007F75CB">
        <w:t>vitátes</w:t>
      </w:r>
      <w:r>
        <w:t xml:space="preserve"> </w:t>
      </w:r>
      <w:r w:rsidR="002B18DD">
        <w:t>Juda</w:t>
      </w:r>
      <w:r>
        <w:t> : ut seq</w:t>
      </w:r>
      <w:r w:rsidR="007F75CB">
        <w:t>ueréntur</w:t>
      </w:r>
      <w:r>
        <w:t xml:space="preserve"> leges g</w:t>
      </w:r>
      <w:r w:rsidR="007F75CB">
        <w:t>éntium</w:t>
      </w:r>
      <w:r>
        <w:rPr>
          <w:vertAlign w:val="superscript"/>
        </w:rPr>
        <w:t>5</w:t>
      </w:r>
      <w:r>
        <w:t xml:space="preserve"> terræ,</w:t>
      </w:r>
      <w:r w:rsidR="00CE404A">
        <w:t xml:space="preserve"> </w:t>
      </w:r>
    </w:p>
    <w:p w:rsidR="00CE404A" w:rsidRDefault="00814C0C" w:rsidP="000F4914">
      <w:pPr>
        <w:pStyle w:val="fl"/>
      </w:pPr>
      <w:r>
        <w:lastRenderedPageBreak/>
        <w:t xml:space="preserve">Et </w:t>
      </w:r>
      <w:r w:rsidR="009E0F71">
        <w:t>prohibérent</w:t>
      </w:r>
      <w:r>
        <w:t xml:space="preserve"> hol</w:t>
      </w:r>
      <w:r w:rsidR="007F75CB">
        <w:t>ocáusta</w:t>
      </w:r>
      <w:r>
        <w:t>, et sacrif</w:t>
      </w:r>
      <w:r w:rsidR="007F75CB">
        <w:t>ícia</w:t>
      </w:r>
      <w:r>
        <w:t>, et plac</w:t>
      </w:r>
      <w:r w:rsidR="007F75CB">
        <w:t>atiónes</w:t>
      </w:r>
      <w:r>
        <w:rPr>
          <w:vertAlign w:val="superscript"/>
        </w:rPr>
        <w:t>6</w:t>
      </w:r>
      <w:r>
        <w:t xml:space="preserve"> f</w:t>
      </w:r>
      <w:r w:rsidR="007F75CB">
        <w:t>íeri</w:t>
      </w:r>
      <w:r>
        <w:t xml:space="preserve"> in templo Dei,</w:t>
      </w:r>
      <w:r w:rsidR="00CE404A">
        <w:t xml:space="preserve"> </w:t>
      </w:r>
    </w:p>
    <w:p w:rsidR="00CE404A" w:rsidRDefault="00814C0C" w:rsidP="000F4914">
      <w:pPr>
        <w:pStyle w:val="fl"/>
      </w:pPr>
      <w:r>
        <w:t xml:space="preserve">Et </w:t>
      </w:r>
      <w:r w:rsidR="009E0F71">
        <w:t>prohibérent</w:t>
      </w:r>
      <w:r>
        <w:t xml:space="preserve"> cel</w:t>
      </w:r>
      <w:r w:rsidR="007F75CB">
        <w:t>ebrári</w:t>
      </w:r>
      <w:r>
        <w:t xml:space="preserve"> </w:t>
      </w:r>
      <w:r w:rsidR="007F75CB">
        <w:t>sábbatum</w:t>
      </w:r>
      <w:r>
        <w:t xml:space="preserve">, et dies </w:t>
      </w:r>
      <w:r w:rsidR="007F75CB">
        <w:t>solémnes</w:t>
      </w:r>
      <w:r>
        <w:t> :</w:t>
      </w:r>
      <w:r w:rsidR="00CE404A">
        <w:t xml:space="preserve"> </w:t>
      </w:r>
    </w:p>
    <w:p w:rsidR="00CE404A" w:rsidRDefault="00814C0C" w:rsidP="000F4914">
      <w:pPr>
        <w:pStyle w:val="fl"/>
      </w:pPr>
      <w:r>
        <w:t>Et jussit coinq</w:t>
      </w:r>
      <w:r w:rsidR="007F75CB">
        <w:t>uinári</w:t>
      </w:r>
      <w:r>
        <w:t xml:space="preserve"> sancta, et sanctum p</w:t>
      </w:r>
      <w:r w:rsidR="007F75CB">
        <w:t>ópulum</w:t>
      </w:r>
      <w:r>
        <w:t xml:space="preserve"> Israël</w:t>
      </w:r>
      <w:r>
        <w:rPr>
          <w:vertAlign w:val="superscript"/>
        </w:rPr>
        <w:t>7</w:t>
      </w:r>
      <w:r>
        <w:t>.</w:t>
      </w:r>
      <w:r w:rsidR="00CE404A">
        <w:t xml:space="preserve"> </w:t>
      </w:r>
    </w:p>
    <w:p w:rsidR="00CE404A" w:rsidRDefault="00814C0C" w:rsidP="000F4914">
      <w:pPr>
        <w:pStyle w:val="fl"/>
      </w:pPr>
      <w:r>
        <w:t>Et jussit ædi</w:t>
      </w:r>
      <w:r w:rsidR="007F75CB">
        <w:t>ficári</w:t>
      </w:r>
      <w:r>
        <w:t xml:space="preserve"> aras, et templa, et </w:t>
      </w:r>
      <w:r w:rsidR="007F75CB">
        <w:t>idóla</w:t>
      </w:r>
      <w:r>
        <w:t>, et im</w:t>
      </w:r>
      <w:r w:rsidR="007F75CB">
        <w:t>molári</w:t>
      </w:r>
      <w:r>
        <w:t xml:space="preserve"> carnes </w:t>
      </w:r>
      <w:r w:rsidR="009E0F71">
        <w:t>suíllas</w:t>
      </w:r>
      <w:r>
        <w:t xml:space="preserve">, et </w:t>
      </w:r>
      <w:r w:rsidR="009E0F71">
        <w:t>pécora</w:t>
      </w:r>
      <w:r>
        <w:t xml:space="preserve"> comm</w:t>
      </w:r>
      <w:r w:rsidR="007F75CB">
        <w:t>únia</w:t>
      </w:r>
      <w:r>
        <w:rPr>
          <w:vertAlign w:val="superscript"/>
        </w:rPr>
        <w:t>8</w:t>
      </w:r>
      <w:r>
        <w:t>.</w:t>
      </w:r>
      <w:r w:rsidR="00CE404A">
        <w:t xml:space="preserve"> </w:t>
      </w:r>
    </w:p>
    <w:p w:rsidR="00CE404A" w:rsidRDefault="00814C0C" w:rsidP="000F4914">
      <w:pPr>
        <w:pStyle w:val="fl"/>
      </w:pPr>
      <w:r>
        <w:t xml:space="preserve">Et </w:t>
      </w:r>
      <w:r w:rsidR="009E0F71">
        <w:t>relínquere</w:t>
      </w:r>
      <w:r>
        <w:t xml:space="preserve"> f</w:t>
      </w:r>
      <w:r w:rsidR="007F75CB">
        <w:t>ílios</w:t>
      </w:r>
      <w:r>
        <w:t xml:space="preserve"> suos incirc</w:t>
      </w:r>
      <w:r w:rsidR="007F75CB">
        <w:t>umcísos</w:t>
      </w:r>
      <w:r>
        <w:t>, et coinq</w:t>
      </w:r>
      <w:r w:rsidR="007F75CB">
        <w:t>uinári</w:t>
      </w:r>
      <w:r>
        <w:t xml:space="preserve"> </w:t>
      </w:r>
      <w:r w:rsidR="007F75CB">
        <w:t>ánimas</w:t>
      </w:r>
      <w:r>
        <w:t xml:space="preserve"> </w:t>
      </w:r>
      <w:r w:rsidR="007F75CB">
        <w:t>eórum</w:t>
      </w:r>
      <w:r>
        <w:t xml:space="preserve"> in </w:t>
      </w:r>
      <w:r w:rsidR="007F75CB">
        <w:t>ómnibus</w:t>
      </w:r>
      <w:r>
        <w:t xml:space="preserve"> </w:t>
      </w:r>
      <w:r w:rsidR="007F75CB">
        <w:t>immúndis</w:t>
      </w:r>
      <w:r>
        <w:t>, et abominati</w:t>
      </w:r>
      <w:r w:rsidR="007F75CB">
        <w:t>ónibus</w:t>
      </w:r>
      <w:r>
        <w:t>, ita ut oblivis</w:t>
      </w:r>
      <w:r w:rsidR="007F75CB">
        <w:t>ceréntur</w:t>
      </w:r>
      <w:r>
        <w:t xml:space="preserve"> legem, et im</w:t>
      </w:r>
      <w:r w:rsidR="007F75CB">
        <w:t>mutárent</w:t>
      </w:r>
      <w:r>
        <w:t xml:space="preserve"> omnes justific</w:t>
      </w:r>
      <w:r w:rsidR="007F75CB">
        <w:t>atiónes</w:t>
      </w:r>
      <w:r>
        <w:rPr>
          <w:vertAlign w:val="superscript"/>
        </w:rPr>
        <w:t>9</w:t>
      </w:r>
      <w:r>
        <w:t xml:space="preserve"> Dei.</w:t>
      </w:r>
      <w:r w:rsidR="00CE404A">
        <w:t xml:space="preserve"> </w:t>
      </w:r>
    </w:p>
    <w:p w:rsidR="00CE404A" w:rsidRDefault="00814C0C" w:rsidP="000F4914">
      <w:pPr>
        <w:pStyle w:val="fl"/>
      </w:pPr>
      <w:r>
        <w:t>Et q</w:t>
      </w:r>
      <w:r w:rsidR="007F75CB">
        <w:t>uicúmque</w:t>
      </w:r>
      <w:r>
        <w:t xml:space="preserve"> non </w:t>
      </w:r>
      <w:r w:rsidR="007F75CB">
        <w:t>fecíssent</w:t>
      </w:r>
      <w:r>
        <w:t xml:space="preserve"> </w:t>
      </w:r>
      <w:r w:rsidR="007F75CB">
        <w:t>secúndum</w:t>
      </w:r>
      <w:r>
        <w:t xml:space="preserve"> verbum regis </w:t>
      </w:r>
      <w:r w:rsidR="009E0F71">
        <w:t>Antíochi</w:t>
      </w:r>
      <w:r>
        <w:t>, mo</w:t>
      </w:r>
      <w:r w:rsidR="007F75CB">
        <w:t>reréntur</w:t>
      </w:r>
      <w:r>
        <w:rPr>
          <w:vertAlign w:val="superscript"/>
        </w:rPr>
        <w:t>10</w:t>
      </w:r>
      <w:r>
        <w:t>.</w:t>
      </w:r>
      <w:r w:rsidR="00CE404A">
        <w:t xml:space="preserve"> </w:t>
      </w:r>
    </w:p>
    <w:p w:rsidR="00CE404A" w:rsidRDefault="007F75CB" w:rsidP="000F4914">
      <w:pPr>
        <w:pStyle w:val="fl"/>
      </w:pPr>
      <w:r>
        <w:t>Secúndum</w:t>
      </w:r>
      <w:r w:rsidR="00814C0C">
        <w:t xml:space="preserve"> </w:t>
      </w:r>
      <w:r>
        <w:t>ómnia</w:t>
      </w:r>
      <w:r w:rsidR="00814C0C">
        <w:t xml:space="preserve"> verba hæc </w:t>
      </w:r>
      <w:r>
        <w:t>scripsit</w:t>
      </w:r>
      <w:r w:rsidR="00814C0C">
        <w:t xml:space="preserve"> omni regno suo : et præp</w:t>
      </w:r>
      <w:r>
        <w:t>ósuit</w:t>
      </w:r>
      <w:r w:rsidR="00814C0C">
        <w:t xml:space="preserve"> </w:t>
      </w:r>
      <w:r>
        <w:t>príncipes</w:t>
      </w:r>
      <w:r w:rsidR="00814C0C">
        <w:t xml:space="preserve"> p</w:t>
      </w:r>
      <w:r>
        <w:t>ópulo</w:t>
      </w:r>
      <w:r w:rsidR="00814C0C">
        <w:t>, qui hæc f</w:t>
      </w:r>
      <w:r>
        <w:t>íeri</w:t>
      </w:r>
      <w:r w:rsidR="00814C0C">
        <w:t xml:space="preserve"> </w:t>
      </w:r>
      <w:r w:rsidR="009E0F71">
        <w:t>cógerent</w:t>
      </w:r>
      <w:r w:rsidR="00814C0C">
        <w:t>.</w:t>
      </w:r>
      <w:r w:rsidR="00CE404A">
        <w:t xml:space="preserve"> </w:t>
      </w:r>
    </w:p>
    <w:p w:rsidR="00CE404A" w:rsidRDefault="00814C0C" w:rsidP="000F4914">
      <w:pPr>
        <w:pStyle w:val="fl"/>
      </w:pPr>
      <w:r>
        <w:t>Et j</w:t>
      </w:r>
      <w:r w:rsidR="007F75CB">
        <w:t>ussérunt</w:t>
      </w:r>
      <w:r>
        <w:rPr>
          <w:vertAlign w:val="superscript"/>
        </w:rPr>
        <w:t>11</w:t>
      </w:r>
      <w:r>
        <w:t xml:space="preserve"> civit</w:t>
      </w:r>
      <w:r w:rsidR="007F75CB">
        <w:t>átibus</w:t>
      </w:r>
      <w:r>
        <w:t xml:space="preserve"> </w:t>
      </w:r>
      <w:r w:rsidR="002B18DD">
        <w:t>Juda</w:t>
      </w:r>
      <w:r>
        <w:t xml:space="preserve"> sacri</w:t>
      </w:r>
      <w:r w:rsidR="007F75CB">
        <w:t>ficáre</w:t>
      </w:r>
      <w:r>
        <w:rPr>
          <w:vertAlign w:val="superscript"/>
        </w:rPr>
        <w:t>12</w:t>
      </w:r>
      <w:r>
        <w:t>.</w:t>
      </w:r>
      <w:r w:rsidR="00CE404A">
        <w:t xml:space="preserve"> </w:t>
      </w:r>
    </w:p>
    <w:p w:rsidR="00CE404A" w:rsidRDefault="00814C0C" w:rsidP="000F4914">
      <w:pPr>
        <w:pStyle w:val="fl"/>
      </w:pPr>
      <w:r>
        <w:t>Et cong</w:t>
      </w:r>
      <w:r w:rsidR="007F75CB">
        <w:t>regáti</w:t>
      </w:r>
      <w:r>
        <w:t xml:space="preserve"> sunt</w:t>
      </w:r>
      <w:r>
        <w:rPr>
          <w:vertAlign w:val="superscript"/>
        </w:rPr>
        <w:t>13</w:t>
      </w:r>
      <w:r>
        <w:t xml:space="preserve"> multi de p</w:t>
      </w:r>
      <w:r w:rsidR="007F75CB">
        <w:t>ópulo</w:t>
      </w:r>
      <w:r>
        <w:t xml:space="preserve">, ad eos qui </w:t>
      </w:r>
      <w:r w:rsidR="00087906">
        <w:t>derelíquerant</w:t>
      </w:r>
      <w:r>
        <w:t xml:space="preserve"> legem D</w:t>
      </w:r>
      <w:r w:rsidR="007F75CB">
        <w:t>ómini</w:t>
      </w:r>
      <w:r>
        <w:t xml:space="preserve"> : et </w:t>
      </w:r>
      <w:r w:rsidR="007F75CB">
        <w:t>fecérunt</w:t>
      </w:r>
      <w:r>
        <w:t xml:space="preserve"> mala super terram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55" w:name="t4p604n01"/>
      <w:bookmarkEnd w:id="4555"/>
      <w:r w:rsidRPr="005119F6">
        <w:rPr>
          <w:rStyle w:val="NumNot"/>
        </w:rPr>
        <w:t>.</w:t>
      </w:r>
      <w:r>
        <w:t xml:space="preserve"> La dernière partie du verset est l’explication de la première. </w:t>
      </w:r>
      <w:r w:rsidRPr="005119F6">
        <w:t xml:space="preserve">– </w:t>
      </w:r>
      <w:r w:rsidRPr="005119F6">
        <w:rPr>
          <w:rStyle w:val="NumNot"/>
        </w:rPr>
        <w:t>2</w:t>
      </w:r>
      <w:bookmarkStart w:id="4556" w:name="t4p604n02"/>
      <w:bookmarkEnd w:id="4556"/>
      <w:r w:rsidRPr="005119F6">
        <w:rPr>
          <w:rStyle w:val="NumNot"/>
        </w:rPr>
        <w:t>.</w:t>
      </w:r>
      <w:r>
        <w:t xml:space="preserve"> Tombèrent d’accord, furent du même sentiment, ne firent qu’un enfin. </w:t>
      </w:r>
      <w:r w:rsidRPr="005119F6">
        <w:t xml:space="preserve">– </w:t>
      </w:r>
      <w:r w:rsidRPr="005119F6">
        <w:rPr>
          <w:rStyle w:val="NumNot"/>
        </w:rPr>
        <w:t>3</w:t>
      </w:r>
      <w:bookmarkStart w:id="4557" w:name="t4p604n03"/>
      <w:bookmarkEnd w:id="4557"/>
      <w:r w:rsidRPr="005119F6">
        <w:rPr>
          <w:rStyle w:val="NumNot"/>
        </w:rPr>
        <w:t>.</w:t>
      </w:r>
      <w:r>
        <w:t xml:space="preserve"> Il n’y a pas de servitude plus grande que celle qui va jusqu’à l’abnégation des sentiments les plus intimes de la religion, de la foi et de la pensée. </w:t>
      </w:r>
      <w:r w:rsidRPr="005119F6">
        <w:t xml:space="preserve">– </w:t>
      </w:r>
      <w:r w:rsidRPr="005119F6">
        <w:rPr>
          <w:rStyle w:val="NumNot"/>
        </w:rPr>
        <w:t>4</w:t>
      </w:r>
      <w:bookmarkStart w:id="4558" w:name="t4p604n04"/>
      <w:bookmarkEnd w:id="4558"/>
      <w:r w:rsidRPr="005119F6">
        <w:rPr>
          <w:rStyle w:val="NumNot"/>
        </w:rPr>
        <w:t>.</w:t>
      </w:r>
      <w:r>
        <w:t xml:space="preserve"> Pline le Jeune donne au mot </w:t>
      </w:r>
      <w:r w:rsidRPr="00556F3C">
        <w:rPr>
          <w:rStyle w:val="LaIt"/>
        </w:rPr>
        <w:t>liber</w:t>
      </w:r>
      <w:r>
        <w:t xml:space="preserve"> le sens de décret ou rescrit d’un prince ; c’est le sens qu’il a ici. </w:t>
      </w:r>
      <w:r w:rsidRPr="005119F6">
        <w:t xml:space="preserve">– </w:t>
      </w:r>
      <w:r w:rsidRPr="005119F6">
        <w:rPr>
          <w:rStyle w:val="NumNot"/>
        </w:rPr>
        <w:t>5</w:t>
      </w:r>
      <w:bookmarkStart w:id="4559" w:name="t4p604n05"/>
      <w:bookmarkEnd w:id="4559"/>
      <w:r w:rsidRPr="005119F6">
        <w:rPr>
          <w:rStyle w:val="NumNot"/>
        </w:rPr>
        <w:t>.</w:t>
      </w:r>
      <w:r>
        <w:t xml:space="preserve"> À part le peuple Juif, toutes les nations étant idolâtres, </w:t>
      </w:r>
      <w:r w:rsidRPr="00556F3C">
        <w:rPr>
          <w:rStyle w:val="LaIt"/>
        </w:rPr>
        <w:t>gentes</w:t>
      </w:r>
      <w:r>
        <w:t xml:space="preserve"> et </w:t>
      </w:r>
      <w:r w:rsidR="00087906" w:rsidRPr="00556F3C">
        <w:rPr>
          <w:rStyle w:val="LaIt"/>
        </w:rPr>
        <w:t>gentíles</w:t>
      </w:r>
      <w:r>
        <w:t xml:space="preserve">, dans la langue sacrée, signifient païens, </w:t>
      </w:r>
      <w:r w:rsidRPr="00F307E9">
        <w:t xml:space="preserve">gentils, idolâtres. </w:t>
      </w:r>
      <w:r w:rsidRPr="005119F6">
        <w:t xml:space="preserve">– </w:t>
      </w:r>
      <w:r w:rsidRPr="005119F6">
        <w:rPr>
          <w:rStyle w:val="NumNot"/>
        </w:rPr>
        <w:t>6</w:t>
      </w:r>
      <w:bookmarkStart w:id="4560" w:name="t4p604n06"/>
      <w:bookmarkEnd w:id="4560"/>
      <w:r w:rsidRPr="005119F6">
        <w:rPr>
          <w:rStyle w:val="NumNot"/>
        </w:rPr>
        <w:t>.</w:t>
      </w:r>
      <w:r w:rsidRPr="00F307E9">
        <w:t xml:space="preserve"> Dans l’holocauste, du grec όλος, entier, et καὶω, brûler</w:t>
      </w:r>
      <w:r>
        <w:t xml:space="preserve">, sacrifice </w:t>
      </w:r>
      <w:r w:rsidRPr="00F307E9">
        <w:rPr>
          <w:rStyle w:val="italicus"/>
        </w:rPr>
        <w:t>latreutique</w:t>
      </w:r>
      <w:r>
        <w:t xml:space="preserve"> par excellence, toute la victime était consumée sur l’autel. Dans le sacrifice ordinaire, </w:t>
      </w:r>
      <w:r w:rsidRPr="00556F3C">
        <w:rPr>
          <w:rStyle w:val="LaIt"/>
        </w:rPr>
        <w:t>sacrif</w:t>
      </w:r>
      <w:r w:rsidR="008D018B" w:rsidRPr="00556F3C">
        <w:rPr>
          <w:rStyle w:val="LaIt"/>
        </w:rPr>
        <w:t>ícium</w:t>
      </w:r>
      <w:r>
        <w:t xml:space="preserve"> de </w:t>
      </w:r>
      <w:r w:rsidRPr="00556F3C">
        <w:rPr>
          <w:rStyle w:val="LaIt"/>
        </w:rPr>
        <w:t xml:space="preserve">sacrum </w:t>
      </w:r>
      <w:r w:rsidR="008D018B" w:rsidRPr="00556F3C">
        <w:rPr>
          <w:rStyle w:val="LaIt"/>
        </w:rPr>
        <w:t>fácere</w:t>
      </w:r>
      <w:r>
        <w:t xml:space="preserve">, consacrer, la victime était offerte à Dieu, brûlée seulement pour une faible partie, et la plus grande part consommée par les prêtres et ceux qui faisaient offrir le sacrifice. Les </w:t>
      </w:r>
      <w:r w:rsidRPr="00556F3C">
        <w:rPr>
          <w:rStyle w:val="LaIt"/>
        </w:rPr>
        <w:lastRenderedPageBreak/>
        <w:t>placat</w:t>
      </w:r>
      <w:r w:rsidR="008D018B" w:rsidRPr="00556F3C">
        <w:rPr>
          <w:rStyle w:val="LaIt"/>
        </w:rPr>
        <w:t>iónes</w:t>
      </w:r>
      <w:r>
        <w:t xml:space="preserve">, de </w:t>
      </w:r>
      <w:r w:rsidRPr="00556F3C">
        <w:rPr>
          <w:rStyle w:val="LaIt"/>
        </w:rPr>
        <w:t>p</w:t>
      </w:r>
      <w:r w:rsidR="008D018B" w:rsidRPr="00556F3C">
        <w:rPr>
          <w:rStyle w:val="LaIt"/>
        </w:rPr>
        <w:t>lacáre</w:t>
      </w:r>
      <w:r>
        <w:t xml:space="preserve">, apaiser, étaient des hosties de propitiation, offertes pour l’expiation du péché. </w:t>
      </w:r>
      <w:r w:rsidRPr="005119F6">
        <w:t xml:space="preserve">– </w:t>
      </w:r>
      <w:r w:rsidRPr="005119F6">
        <w:rPr>
          <w:rStyle w:val="NumNot"/>
        </w:rPr>
        <w:t>7</w:t>
      </w:r>
      <w:bookmarkStart w:id="4561" w:name="t4p604n07"/>
      <w:bookmarkEnd w:id="4561"/>
      <w:r w:rsidRPr="005119F6">
        <w:rPr>
          <w:rStyle w:val="NumNot"/>
        </w:rPr>
        <w:t>.</w:t>
      </w:r>
      <w:r>
        <w:t xml:space="preserve"> En lui faisant abjurer la loi de Moïse et participer au culte des idoles, comme on le voit dans le verset suivant. </w:t>
      </w:r>
      <w:r w:rsidRPr="005119F6">
        <w:t xml:space="preserve">– </w:t>
      </w:r>
      <w:r w:rsidRPr="005119F6">
        <w:rPr>
          <w:rStyle w:val="NumNot"/>
        </w:rPr>
        <w:t>8</w:t>
      </w:r>
      <w:bookmarkStart w:id="4562" w:name="t4p604n08"/>
      <w:bookmarkEnd w:id="4562"/>
      <w:r w:rsidRPr="005119F6">
        <w:rPr>
          <w:rStyle w:val="NumNot"/>
        </w:rPr>
        <w:t>.</w:t>
      </w:r>
      <w:r>
        <w:t xml:space="preserve"> </w:t>
      </w:r>
      <w:r w:rsidRPr="00556F3C">
        <w:rPr>
          <w:rStyle w:val="LaIt"/>
        </w:rPr>
        <w:t>Comm</w:t>
      </w:r>
      <w:r w:rsidR="008D018B" w:rsidRPr="00556F3C">
        <w:rPr>
          <w:rStyle w:val="LaIt"/>
        </w:rPr>
        <w:t>únia</w:t>
      </w:r>
      <w:r>
        <w:t xml:space="preserve">, c’est-à-dire </w:t>
      </w:r>
      <w:r w:rsidR="00087906" w:rsidRPr="00556F3C">
        <w:rPr>
          <w:rStyle w:val="LaIt"/>
        </w:rPr>
        <w:t>immúnda</w:t>
      </w:r>
      <w:r>
        <w:t xml:space="preserve">, sans distinction entre ce qui était réputé pur et impur, entre ce qui remplissait ou ne remplissait pas les conditions légales. Comme on devait participer à la victime, il était défendu de sacrifier les animaux dont on ne pouvait pas manger. </w:t>
      </w:r>
      <w:r w:rsidRPr="005119F6">
        <w:t xml:space="preserve">– </w:t>
      </w:r>
      <w:r w:rsidRPr="005119F6">
        <w:rPr>
          <w:rStyle w:val="NumNot"/>
        </w:rPr>
        <w:t>9</w:t>
      </w:r>
      <w:bookmarkStart w:id="4563" w:name="t4p604n09"/>
      <w:bookmarkEnd w:id="4563"/>
      <w:r w:rsidRPr="005119F6">
        <w:rPr>
          <w:rStyle w:val="NumNot"/>
        </w:rPr>
        <w:t>.</w:t>
      </w:r>
      <w:r>
        <w:t xml:space="preserve"> Les lois, les ordonnances, les prescriptions </w:t>
      </w:r>
      <w:r w:rsidR="00087906">
        <w:t>divines</w:t>
      </w:r>
      <w:r>
        <w:t xml:space="preserve"> sont appelées </w:t>
      </w:r>
      <w:r w:rsidRPr="00556F3C">
        <w:rPr>
          <w:rStyle w:val="LaIt"/>
        </w:rPr>
        <w:t>justificat</w:t>
      </w:r>
      <w:r w:rsidR="008D018B" w:rsidRPr="00556F3C">
        <w:rPr>
          <w:rStyle w:val="LaIt"/>
        </w:rPr>
        <w:t>iónes</w:t>
      </w:r>
      <w:r>
        <w:t xml:space="preserve">, parce qu’elles ne prescrivent rien que de juste et qui ne tende à la justification de l’homme. </w:t>
      </w:r>
      <w:r w:rsidRPr="005119F6">
        <w:t xml:space="preserve">– </w:t>
      </w:r>
      <w:r w:rsidRPr="005119F6">
        <w:rPr>
          <w:rStyle w:val="NumNot"/>
        </w:rPr>
        <w:t>10</w:t>
      </w:r>
      <w:bookmarkStart w:id="4564" w:name="t4p604n10"/>
      <w:bookmarkEnd w:id="4564"/>
      <w:r w:rsidRPr="005119F6">
        <w:rPr>
          <w:rStyle w:val="NumNot"/>
        </w:rPr>
        <w:t>.</w:t>
      </w:r>
      <w:r>
        <w:t xml:space="preserve"> Changement d’accord entre les verbes, sous-entendu </w:t>
      </w:r>
      <w:r w:rsidRPr="00556F3C">
        <w:rPr>
          <w:rStyle w:val="LaIt"/>
        </w:rPr>
        <w:t>ut</w:t>
      </w:r>
      <w:r>
        <w:t xml:space="preserve"> ; c’est-à-dire qu’après </w:t>
      </w:r>
      <w:r w:rsidRPr="00556F3C">
        <w:rPr>
          <w:rStyle w:val="LaIt"/>
        </w:rPr>
        <w:t>jussit</w:t>
      </w:r>
      <w:r>
        <w:t xml:space="preserve">, au lieu du </w:t>
      </w:r>
      <w:r w:rsidRPr="00F307E9">
        <w:rPr>
          <w:rStyle w:val="italicus"/>
        </w:rPr>
        <w:t xml:space="preserve">que </w:t>
      </w:r>
      <w:r>
        <w:t xml:space="preserve">retranché qui est moins commun, saint Jérôme est revenu à la règle ordinaire qui demande le subjonctif </w:t>
      </w:r>
      <w:r>
        <w:lastRenderedPageBreak/>
        <w:t xml:space="preserve">avec </w:t>
      </w:r>
      <w:r w:rsidRPr="00556F3C">
        <w:rPr>
          <w:rStyle w:val="LaIt"/>
        </w:rPr>
        <w:t>ut</w:t>
      </w:r>
      <w:r>
        <w:t xml:space="preserve">. On peut aussi faire dépendre ce verset de </w:t>
      </w:r>
      <w:r w:rsidRPr="00556F3C">
        <w:rPr>
          <w:rStyle w:val="LaIt"/>
        </w:rPr>
        <w:t>ita ut</w:t>
      </w:r>
      <w:r>
        <w:t xml:space="preserve">, qui est dans le précédent. </w:t>
      </w:r>
      <w:r w:rsidRPr="005119F6">
        <w:t xml:space="preserve">– </w:t>
      </w:r>
      <w:r w:rsidRPr="005119F6">
        <w:rPr>
          <w:rStyle w:val="NumNot"/>
        </w:rPr>
        <w:t>11</w:t>
      </w:r>
      <w:bookmarkStart w:id="4565" w:name="t4p604n11"/>
      <w:bookmarkEnd w:id="4565"/>
      <w:r w:rsidRPr="005119F6">
        <w:rPr>
          <w:rStyle w:val="NumNot"/>
        </w:rPr>
        <w:t>.</w:t>
      </w:r>
      <w:r>
        <w:t xml:space="preserve"> </w:t>
      </w:r>
      <w:r w:rsidR="006733BA" w:rsidRPr="00556F3C">
        <w:rPr>
          <w:rStyle w:val="LaIt"/>
        </w:rPr>
        <w:t>Príncipes</w:t>
      </w:r>
      <w:r>
        <w:t xml:space="preserve">. </w:t>
      </w:r>
      <w:r w:rsidRPr="005119F6">
        <w:t xml:space="preserve">– </w:t>
      </w:r>
      <w:r w:rsidRPr="005119F6">
        <w:rPr>
          <w:rStyle w:val="NumNot"/>
        </w:rPr>
        <w:t>12</w:t>
      </w:r>
      <w:bookmarkStart w:id="4566" w:name="t4p604n12"/>
      <w:bookmarkEnd w:id="4566"/>
      <w:r w:rsidRPr="005119F6">
        <w:rPr>
          <w:rStyle w:val="NumNot"/>
        </w:rPr>
        <w:t>.</w:t>
      </w:r>
      <w:r>
        <w:t xml:space="preserve"> Sous-entendu </w:t>
      </w:r>
      <w:r w:rsidR="00087906" w:rsidRPr="00556F3C">
        <w:rPr>
          <w:rStyle w:val="LaIt"/>
        </w:rPr>
        <w:t>idólis</w:t>
      </w:r>
      <w:r>
        <w:t xml:space="preserve"> ou </w:t>
      </w:r>
      <w:r w:rsidRPr="00556F3C">
        <w:rPr>
          <w:rStyle w:val="LaIt"/>
        </w:rPr>
        <w:t xml:space="preserve">more </w:t>
      </w:r>
      <w:r w:rsidRPr="00556F3C">
        <w:rPr>
          <w:rStyle w:val="LaIt"/>
        </w:rPr>
        <w:lastRenderedPageBreak/>
        <w:t>g</w:t>
      </w:r>
      <w:r w:rsidR="008D018B" w:rsidRPr="00556F3C">
        <w:rPr>
          <w:rStyle w:val="LaIt"/>
        </w:rPr>
        <w:t>éntium</w:t>
      </w:r>
      <w:r>
        <w:t xml:space="preserve">. </w:t>
      </w:r>
      <w:r w:rsidRPr="005119F6">
        <w:t xml:space="preserve">– </w:t>
      </w:r>
      <w:r w:rsidRPr="005119F6">
        <w:rPr>
          <w:rStyle w:val="NumNot"/>
        </w:rPr>
        <w:t>13</w:t>
      </w:r>
      <w:bookmarkStart w:id="4567" w:name="t4p604n13"/>
      <w:bookmarkEnd w:id="4567"/>
      <w:r w:rsidRPr="005119F6">
        <w:rPr>
          <w:rStyle w:val="NumNot"/>
        </w:rPr>
        <w:t>.</w:t>
      </w:r>
      <w:r>
        <w:t xml:space="preserve"> </w:t>
      </w:r>
      <w:r w:rsidRPr="00556F3C">
        <w:rPr>
          <w:rStyle w:val="LaIt"/>
        </w:rPr>
        <w:t>Cong</w:t>
      </w:r>
      <w:r w:rsidR="006733BA" w:rsidRPr="00556F3C">
        <w:rPr>
          <w:rStyle w:val="LaIt"/>
        </w:rPr>
        <w:t>regáti</w:t>
      </w:r>
      <w:r w:rsidRPr="00556F3C">
        <w:rPr>
          <w:rStyle w:val="LaIt"/>
        </w:rPr>
        <w:t xml:space="preserve"> sunt ad</w:t>
      </w:r>
      <w:r>
        <w:t>, littéralement : furent réunis, ou se réunirent à.</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4568" w:name="t4p605"/>
      <w:bookmarkEnd w:id="4568"/>
      <w:r w:rsidR="00CE404A">
        <w:t xml:space="preserve"> </w:t>
      </w:r>
    </w:p>
    <w:p w:rsidR="00CE404A" w:rsidRDefault="00814C0C" w:rsidP="00DD7860">
      <w:pPr>
        <w:pStyle w:val="Summarium"/>
      </w:pPr>
      <w:r>
        <w:t>Continuation de la persécution. Une partie du peuple est résolue de rester fidèle.</w:t>
      </w:r>
      <w:r w:rsidR="00CE404A">
        <w:t xml:space="preserve"> </w:t>
      </w:r>
    </w:p>
    <w:p w:rsidR="00CE404A" w:rsidRDefault="00814C0C" w:rsidP="000F4914">
      <w:pPr>
        <w:pStyle w:val="fl"/>
      </w:pPr>
      <w:r>
        <w:t>Et effu</w:t>
      </w:r>
      <w:r w:rsidR="007F75CB">
        <w:t>gavérunt</w:t>
      </w:r>
      <w:r>
        <w:t xml:space="preserve"> p</w:t>
      </w:r>
      <w:r w:rsidR="007F75CB">
        <w:t>ópulum</w:t>
      </w:r>
      <w:r>
        <w:t xml:space="preserve"> Israël</w:t>
      </w:r>
      <w:r>
        <w:rPr>
          <w:vertAlign w:val="superscript"/>
        </w:rPr>
        <w:t>1</w:t>
      </w:r>
      <w:r>
        <w:t xml:space="preserve"> in </w:t>
      </w:r>
      <w:r w:rsidR="009E0F71">
        <w:t>ábditis</w:t>
      </w:r>
      <w:r>
        <w:rPr>
          <w:vertAlign w:val="superscript"/>
        </w:rPr>
        <w:t>2</w:t>
      </w:r>
      <w:r>
        <w:t xml:space="preserve">, et in </w:t>
      </w:r>
      <w:r w:rsidR="009E0F71">
        <w:t>abscónditis</w:t>
      </w:r>
      <w:r>
        <w:t xml:space="preserve"> fugi</w:t>
      </w:r>
      <w:r w:rsidR="007F75CB">
        <w:t>tivórum</w:t>
      </w:r>
      <w:r>
        <w:t xml:space="preserve"> locis</w:t>
      </w:r>
      <w:r>
        <w:rPr>
          <w:vertAlign w:val="superscript"/>
        </w:rPr>
        <w:t>3</w:t>
      </w:r>
      <w:r>
        <w:t>.</w:t>
      </w:r>
      <w:r w:rsidR="00CE404A">
        <w:t xml:space="preserve"> </w:t>
      </w:r>
    </w:p>
    <w:p w:rsidR="00CE404A" w:rsidRDefault="00814C0C" w:rsidP="000F4914">
      <w:pPr>
        <w:pStyle w:val="fl"/>
      </w:pPr>
      <w:r>
        <w:t xml:space="preserve">Die quintā </w:t>
      </w:r>
      <w:r w:rsidR="00087906">
        <w:t>décimā</w:t>
      </w:r>
      <w:r>
        <w:t xml:space="preserve"> mensis C</w:t>
      </w:r>
      <w:r w:rsidR="007F75CB">
        <w:t>ásleu</w:t>
      </w:r>
      <w:r>
        <w:rPr>
          <w:vertAlign w:val="superscript"/>
        </w:rPr>
        <w:t>4</w:t>
      </w:r>
      <w:r>
        <w:t>, quinto et quadrag</w:t>
      </w:r>
      <w:r w:rsidR="007F75CB">
        <w:t>ésimo</w:t>
      </w:r>
      <w:r>
        <w:t xml:space="preserve"> et cent</w:t>
      </w:r>
      <w:r w:rsidR="007F75CB">
        <w:t>ésimo</w:t>
      </w:r>
      <w:r>
        <w:t xml:space="preserve"> anno</w:t>
      </w:r>
      <w:r>
        <w:rPr>
          <w:vertAlign w:val="superscript"/>
        </w:rPr>
        <w:t>5</w:t>
      </w:r>
      <w:r>
        <w:t>, ædi</w:t>
      </w:r>
      <w:r w:rsidR="007F75CB">
        <w:t>ficávit</w:t>
      </w:r>
      <w:r>
        <w:t xml:space="preserve"> rex </w:t>
      </w:r>
      <w:r w:rsidR="009E0F71">
        <w:t>Antíochus</w:t>
      </w:r>
      <w:r>
        <w:t xml:space="preserve"> abo</w:t>
      </w:r>
      <w:r w:rsidR="007F75CB">
        <w:t>minándum</w:t>
      </w:r>
      <w:r>
        <w:t xml:space="preserve"> </w:t>
      </w:r>
      <w:r w:rsidR="007F75CB">
        <w:t>idólum</w:t>
      </w:r>
      <w:r>
        <w:t xml:space="preserve"> desol</w:t>
      </w:r>
      <w:r w:rsidR="007F75CB">
        <w:t>atiónis</w:t>
      </w:r>
      <w:r>
        <w:rPr>
          <w:vertAlign w:val="superscript"/>
        </w:rPr>
        <w:t>6</w:t>
      </w:r>
      <w:r>
        <w:t xml:space="preserve"> super </w:t>
      </w:r>
      <w:r w:rsidR="007F75CB">
        <w:t>altáre</w:t>
      </w:r>
      <w:r>
        <w:t xml:space="preserve"> Dei, et per u</w:t>
      </w:r>
      <w:r w:rsidR="007F75CB">
        <w:t>nivérsas</w:t>
      </w:r>
      <w:r>
        <w:t xml:space="preserve"> ci</w:t>
      </w:r>
      <w:r w:rsidR="007F75CB">
        <w:t>vitátes</w:t>
      </w:r>
      <w:r>
        <w:t xml:space="preserve"> </w:t>
      </w:r>
      <w:r w:rsidR="002B18DD">
        <w:t>Juda</w:t>
      </w:r>
      <w:r>
        <w:t xml:space="preserve"> in </w:t>
      </w:r>
      <w:r w:rsidR="009E0F71">
        <w:t>circúitu</w:t>
      </w:r>
      <w:r>
        <w:t xml:space="preserve"> ædifi</w:t>
      </w:r>
      <w:r w:rsidR="007F75CB">
        <w:t>cavérunt</w:t>
      </w:r>
      <w:r>
        <w:t xml:space="preserve"> aras :</w:t>
      </w:r>
      <w:r w:rsidR="00CE404A">
        <w:t xml:space="preserve"> </w:t>
      </w:r>
    </w:p>
    <w:p w:rsidR="00CE404A" w:rsidRDefault="00814C0C" w:rsidP="000F4914">
      <w:pPr>
        <w:pStyle w:val="fl"/>
      </w:pPr>
      <w:r>
        <w:t>Et ante j</w:t>
      </w:r>
      <w:r w:rsidR="007F75CB">
        <w:t>ánuas</w:t>
      </w:r>
      <w:r>
        <w:t xml:space="preserve"> </w:t>
      </w:r>
      <w:r w:rsidR="007F75CB">
        <w:t>domórum</w:t>
      </w:r>
      <w:r>
        <w:t xml:space="preserve">, et in </w:t>
      </w:r>
      <w:r w:rsidR="00087906">
        <w:t>platéis</w:t>
      </w:r>
      <w:r>
        <w:t xml:space="preserve"> inc</w:t>
      </w:r>
      <w:r w:rsidR="007F75CB">
        <w:t>endébant</w:t>
      </w:r>
      <w:r>
        <w:t xml:space="preserve"> thura, et sacri</w:t>
      </w:r>
      <w:r w:rsidR="007F75CB">
        <w:t>ficábant</w:t>
      </w:r>
      <w:r>
        <w:t> :</w:t>
      </w:r>
      <w:r w:rsidR="00CE404A">
        <w:t xml:space="preserve"> </w:t>
      </w:r>
    </w:p>
    <w:p w:rsidR="00CE404A" w:rsidRDefault="00814C0C" w:rsidP="000F4914">
      <w:pPr>
        <w:pStyle w:val="fl"/>
      </w:pPr>
      <w:r>
        <w:t>Et libros legis Dei comb</w:t>
      </w:r>
      <w:r w:rsidR="007F75CB">
        <w:t>ussérunt</w:t>
      </w:r>
      <w:r>
        <w:t xml:space="preserve"> igni, sc</w:t>
      </w:r>
      <w:r w:rsidR="007F75CB">
        <w:t>indéntes</w:t>
      </w:r>
      <w:r>
        <w:t xml:space="preserve"> eos :</w:t>
      </w:r>
      <w:r w:rsidR="00CE404A">
        <w:t xml:space="preserve"> </w:t>
      </w:r>
    </w:p>
    <w:p w:rsidR="00CE404A" w:rsidRDefault="00814C0C" w:rsidP="000F4914">
      <w:pPr>
        <w:pStyle w:val="fl"/>
      </w:pPr>
      <w:r>
        <w:t>Et apud qu</w:t>
      </w:r>
      <w:r w:rsidR="007F75CB">
        <w:t>emcúmque</w:t>
      </w:r>
      <w:r>
        <w:t xml:space="preserve"> inven</w:t>
      </w:r>
      <w:r w:rsidR="007F75CB">
        <w:t>iebántur</w:t>
      </w:r>
      <w:r>
        <w:t xml:space="preserve"> libri tes</w:t>
      </w:r>
      <w:r w:rsidR="007F75CB">
        <w:t>taménti</w:t>
      </w:r>
      <w:r>
        <w:rPr>
          <w:vertAlign w:val="superscript"/>
        </w:rPr>
        <w:t>7</w:t>
      </w:r>
      <w:r>
        <w:t xml:space="preserve"> D</w:t>
      </w:r>
      <w:r w:rsidR="007F75CB">
        <w:t>ómini</w:t>
      </w:r>
      <w:r>
        <w:t>, et q</w:t>
      </w:r>
      <w:r w:rsidR="007F75CB">
        <w:t>uicúmque</w:t>
      </w:r>
      <w:r>
        <w:t xml:space="preserve"> obs</w:t>
      </w:r>
      <w:r w:rsidR="007F75CB">
        <w:t>ervábat</w:t>
      </w:r>
      <w:r>
        <w:t xml:space="preserve"> legem D</w:t>
      </w:r>
      <w:r w:rsidR="007F75CB">
        <w:t>ómini</w:t>
      </w:r>
      <w:r>
        <w:t xml:space="preserve">, </w:t>
      </w:r>
      <w:r w:rsidR="007F75CB">
        <w:t>secúndum</w:t>
      </w:r>
      <w:r>
        <w:t xml:space="preserve"> </w:t>
      </w:r>
      <w:r w:rsidR="007F75CB">
        <w:t>edíctum</w:t>
      </w:r>
      <w:r>
        <w:t xml:space="preserve"> regis tru</w:t>
      </w:r>
      <w:r w:rsidR="007F75CB">
        <w:t>cidábant</w:t>
      </w:r>
      <w:r>
        <w:t xml:space="preserve"> eum.</w:t>
      </w:r>
      <w:r w:rsidR="00CE404A">
        <w:t xml:space="preserve"> </w:t>
      </w:r>
    </w:p>
    <w:p w:rsidR="00CE404A" w:rsidRDefault="00814C0C" w:rsidP="000F4914">
      <w:pPr>
        <w:pStyle w:val="fl"/>
      </w:pPr>
      <w:r>
        <w:t>In v</w:t>
      </w:r>
      <w:r w:rsidR="007F75CB">
        <w:t>irtúte</w:t>
      </w:r>
      <w:r>
        <w:t xml:space="preserve"> suā</w:t>
      </w:r>
      <w:r>
        <w:rPr>
          <w:vertAlign w:val="superscript"/>
        </w:rPr>
        <w:t>8</w:t>
      </w:r>
      <w:r>
        <w:t xml:space="preserve"> f</w:t>
      </w:r>
      <w:r w:rsidR="007F75CB">
        <w:t>aciébant</w:t>
      </w:r>
      <w:r>
        <w:t xml:space="preserve"> hæc p</w:t>
      </w:r>
      <w:r w:rsidR="007F75CB">
        <w:t>ópulo</w:t>
      </w:r>
      <w:r>
        <w:t xml:space="preserve"> Israël, qui inven</w:t>
      </w:r>
      <w:r w:rsidR="007F75CB">
        <w:t>iebátur</w:t>
      </w:r>
      <w:r>
        <w:t xml:space="preserve"> in civit</w:t>
      </w:r>
      <w:r w:rsidR="007F75CB">
        <w:t>átibus</w:t>
      </w:r>
      <w:r>
        <w:t>.</w:t>
      </w:r>
      <w:r w:rsidR="00CE404A">
        <w:t xml:space="preserve"> </w:t>
      </w:r>
    </w:p>
    <w:p w:rsidR="00CE404A" w:rsidRDefault="00814C0C" w:rsidP="000F4914">
      <w:pPr>
        <w:pStyle w:val="fl"/>
      </w:pPr>
      <w:r>
        <w:t xml:space="preserve">Et quintā et </w:t>
      </w:r>
      <w:r w:rsidR="00087906">
        <w:t>vigésimā</w:t>
      </w:r>
      <w:r>
        <w:t xml:space="preserve"> die mensis sacri</w:t>
      </w:r>
      <w:r w:rsidR="007F75CB">
        <w:t>ficábant</w:t>
      </w:r>
      <w:r>
        <w:t xml:space="preserve"> super aram, quæ erat contra </w:t>
      </w:r>
      <w:r w:rsidR="007F75CB">
        <w:t>altáre</w:t>
      </w:r>
      <w:r>
        <w:rPr>
          <w:vertAlign w:val="superscript"/>
        </w:rPr>
        <w:t>9</w:t>
      </w:r>
      <w:r>
        <w:t>.</w:t>
      </w:r>
      <w:r w:rsidR="00CE404A">
        <w:t xml:space="preserve"> </w:t>
      </w:r>
    </w:p>
    <w:p w:rsidR="00CE404A" w:rsidRDefault="00814C0C" w:rsidP="000F4914">
      <w:pPr>
        <w:pStyle w:val="fl"/>
      </w:pPr>
      <w:r>
        <w:t xml:space="preserve">Et </w:t>
      </w:r>
      <w:r w:rsidR="007F75CB">
        <w:t>mulíeres</w:t>
      </w:r>
      <w:r>
        <w:t>, quæ circum</w:t>
      </w:r>
      <w:r w:rsidR="007F75CB">
        <w:t>cidébant</w:t>
      </w:r>
      <w:r>
        <w:t xml:space="preserve"> f</w:t>
      </w:r>
      <w:r w:rsidR="007F75CB">
        <w:t>ílios</w:t>
      </w:r>
      <w:r>
        <w:t xml:space="preserve"> suos, truci</w:t>
      </w:r>
      <w:r w:rsidR="007F75CB">
        <w:t>dabántur</w:t>
      </w:r>
      <w:r>
        <w:t xml:space="preserve"> </w:t>
      </w:r>
      <w:r w:rsidR="007F75CB">
        <w:t>secúndum</w:t>
      </w:r>
      <w:r>
        <w:t xml:space="preserve"> jussum regis </w:t>
      </w:r>
      <w:r w:rsidR="009E0F71">
        <w:t>Antíochi</w:t>
      </w:r>
      <w:r>
        <w:t>,</w:t>
      </w:r>
      <w:r w:rsidR="00CE404A">
        <w:t xml:space="preserve"> </w:t>
      </w:r>
    </w:p>
    <w:p w:rsidR="00CE404A" w:rsidRDefault="00814C0C" w:rsidP="000F4914">
      <w:pPr>
        <w:pStyle w:val="fl"/>
      </w:pPr>
      <w:r>
        <w:t>Et susp</w:t>
      </w:r>
      <w:r w:rsidR="007F75CB">
        <w:t>endébant</w:t>
      </w:r>
      <w:r>
        <w:t xml:space="preserve"> </w:t>
      </w:r>
      <w:r w:rsidR="007F75CB">
        <w:t>púeros</w:t>
      </w:r>
      <w:r>
        <w:rPr>
          <w:vertAlign w:val="superscript"/>
        </w:rPr>
        <w:t>10</w:t>
      </w:r>
      <w:r>
        <w:t xml:space="preserve"> a cerv</w:t>
      </w:r>
      <w:r w:rsidR="007F75CB">
        <w:t>ícibus</w:t>
      </w:r>
      <w:r>
        <w:t xml:space="preserve"> per u</w:t>
      </w:r>
      <w:r w:rsidR="007F75CB">
        <w:t>nivérsas</w:t>
      </w:r>
      <w:r>
        <w:t xml:space="preserve"> domos </w:t>
      </w:r>
      <w:r w:rsidR="007F75CB">
        <w:t>eórum</w:t>
      </w:r>
      <w:r>
        <w:rPr>
          <w:vertAlign w:val="superscript"/>
        </w:rPr>
        <w:t>11</w:t>
      </w:r>
      <w:r>
        <w:t> : et eos, qui circumc</w:t>
      </w:r>
      <w:r w:rsidR="007F75CB">
        <w:t>íderant</w:t>
      </w:r>
      <w:r>
        <w:t xml:space="preserve"> illos, tru</w:t>
      </w:r>
      <w:r w:rsidR="007F75CB">
        <w:t>cidábant</w:t>
      </w:r>
      <w:r>
        <w:t>.</w:t>
      </w:r>
      <w:r w:rsidR="00CE404A">
        <w:t xml:space="preserve"> </w:t>
      </w:r>
    </w:p>
    <w:p w:rsidR="00CE404A" w:rsidRDefault="00814C0C" w:rsidP="000F4914">
      <w:pPr>
        <w:pStyle w:val="fl"/>
      </w:pPr>
      <w:r>
        <w:t>Et multi de p</w:t>
      </w:r>
      <w:r w:rsidR="007F75CB">
        <w:t>ópulo</w:t>
      </w:r>
      <w:r>
        <w:t xml:space="preserve"> Israël def</w:t>
      </w:r>
      <w:r w:rsidR="007F75CB">
        <w:t>iniérunt</w:t>
      </w:r>
      <w:r>
        <w:t xml:space="preserve"> apud se, ut</w:t>
      </w:r>
      <w:r>
        <w:rPr>
          <w:vertAlign w:val="superscript"/>
        </w:rPr>
        <w:t>12</w:t>
      </w:r>
      <w:r>
        <w:t xml:space="preserve"> non man</w:t>
      </w:r>
      <w:r w:rsidR="007F75CB">
        <w:t>ducárent</w:t>
      </w:r>
      <w:r>
        <w:t xml:space="preserve"> </w:t>
      </w:r>
      <w:r w:rsidR="007F75CB">
        <w:t>immúnda</w:t>
      </w:r>
      <w:r>
        <w:t> : et e</w:t>
      </w:r>
      <w:r w:rsidR="007F75CB">
        <w:t>legérunt</w:t>
      </w:r>
      <w:r>
        <w:t xml:space="preserve"> magis mori, quam cibis coinq</w:t>
      </w:r>
      <w:r w:rsidR="007F75CB">
        <w:t>uinári</w:t>
      </w:r>
      <w:r>
        <w:t xml:space="preserve"> </w:t>
      </w:r>
      <w:r w:rsidR="007F75CB">
        <w:t>immúndis</w:t>
      </w:r>
      <w:r>
        <w:t> :</w:t>
      </w:r>
      <w:r w:rsidR="00CE404A">
        <w:t xml:space="preserve"> </w:t>
      </w:r>
    </w:p>
    <w:p w:rsidR="00CE404A" w:rsidRDefault="00814C0C" w:rsidP="000F4914">
      <w:pPr>
        <w:pStyle w:val="fl"/>
      </w:pPr>
      <w:r>
        <w:t>Et n</w:t>
      </w:r>
      <w:r w:rsidR="007F75CB">
        <w:t>oluérunt</w:t>
      </w:r>
      <w:r>
        <w:t xml:space="preserve"> </w:t>
      </w:r>
      <w:r w:rsidR="009E0F71">
        <w:t>infríngere</w:t>
      </w:r>
      <w:r>
        <w:t xml:space="preserve"> legem Dei sanctam, et tru</w:t>
      </w:r>
      <w:r w:rsidR="007F75CB">
        <w:t>cidáti</w:t>
      </w:r>
      <w:r>
        <w:t xml:space="preserve"> sunt :</w:t>
      </w:r>
      <w:r w:rsidR="00CE404A">
        <w:t xml:space="preserve"> </w:t>
      </w:r>
    </w:p>
    <w:p w:rsidR="00CE404A" w:rsidRDefault="00814C0C" w:rsidP="000F4914">
      <w:pPr>
        <w:pStyle w:val="fl"/>
      </w:pPr>
      <w:r>
        <w:t>Et facta est ira magna super p</w:t>
      </w:r>
      <w:r w:rsidR="007F75CB">
        <w:t>ópulum</w:t>
      </w:r>
      <w:r>
        <w:t xml:space="preserve"> valde</w:t>
      </w:r>
      <w:r>
        <w:rPr>
          <w:vertAlign w:val="superscript"/>
        </w:rPr>
        <w:t>13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69" w:name="t4p605n01"/>
      <w:bookmarkEnd w:id="4569"/>
      <w:r w:rsidRPr="005119F6">
        <w:rPr>
          <w:rStyle w:val="NumNot"/>
        </w:rPr>
        <w:t>.</w:t>
      </w:r>
      <w:r>
        <w:t xml:space="preserve"> Sous-entendu </w:t>
      </w:r>
      <w:r w:rsidR="00087906" w:rsidRPr="00556F3C">
        <w:rPr>
          <w:rStyle w:val="LaIt"/>
        </w:rPr>
        <w:t>fidélem</w:t>
      </w:r>
      <w:r>
        <w:t xml:space="preserve">. </w:t>
      </w:r>
      <w:r w:rsidRPr="005119F6">
        <w:t xml:space="preserve">– </w:t>
      </w:r>
      <w:r w:rsidRPr="005119F6">
        <w:rPr>
          <w:rStyle w:val="NumNot"/>
        </w:rPr>
        <w:t>2</w:t>
      </w:r>
      <w:bookmarkStart w:id="4570" w:name="t4p605n02"/>
      <w:bookmarkEnd w:id="4570"/>
      <w:r w:rsidRPr="005119F6">
        <w:rPr>
          <w:rStyle w:val="NumNot"/>
        </w:rPr>
        <w:t>.</w:t>
      </w:r>
      <w:r>
        <w:t xml:space="preserve"> Régime de sens : l’idée de fuite et de mouvement cède dans l’esprit de l’auteur devant celle de séjour ou de fixité. </w:t>
      </w:r>
      <w:r w:rsidRPr="005119F6">
        <w:t xml:space="preserve">– </w:t>
      </w:r>
      <w:r w:rsidRPr="005119F6">
        <w:rPr>
          <w:rStyle w:val="NumNot"/>
        </w:rPr>
        <w:t>3</w:t>
      </w:r>
      <w:bookmarkStart w:id="4571" w:name="t4p605n03"/>
      <w:bookmarkEnd w:id="4571"/>
      <w:r w:rsidRPr="005119F6">
        <w:rPr>
          <w:rStyle w:val="NumNot"/>
        </w:rPr>
        <w:t>.</w:t>
      </w:r>
      <w:r>
        <w:t xml:space="preserve"> Lieux où les fugitifs avaient coutume de se réfugier. </w:t>
      </w:r>
      <w:r w:rsidRPr="005119F6">
        <w:t xml:space="preserve">– </w:t>
      </w:r>
      <w:r w:rsidRPr="005119F6">
        <w:rPr>
          <w:rStyle w:val="NumNot"/>
        </w:rPr>
        <w:t>4</w:t>
      </w:r>
      <w:bookmarkStart w:id="4572" w:name="t4p605n04"/>
      <w:bookmarkEnd w:id="4572"/>
      <w:r w:rsidRPr="005119F6">
        <w:rPr>
          <w:rStyle w:val="NumNot"/>
        </w:rPr>
        <w:t>.</w:t>
      </w:r>
      <w:r>
        <w:t xml:space="preserve"> Neuvième mois, répondant à novembre et à décembre. </w:t>
      </w:r>
      <w:r w:rsidRPr="005119F6">
        <w:t xml:space="preserve">– </w:t>
      </w:r>
      <w:r w:rsidRPr="005119F6">
        <w:rPr>
          <w:rStyle w:val="NumNot"/>
        </w:rPr>
        <w:t>5</w:t>
      </w:r>
      <w:bookmarkStart w:id="4573" w:name="t4p605n05"/>
      <w:bookmarkEnd w:id="4573"/>
      <w:r w:rsidRPr="005119F6">
        <w:rPr>
          <w:rStyle w:val="NumNot"/>
        </w:rPr>
        <w:t>.</w:t>
      </w:r>
      <w:r>
        <w:t xml:space="preserve"> Toujours </w:t>
      </w:r>
      <w:r w:rsidRPr="00556F3C">
        <w:rPr>
          <w:rStyle w:val="LaIt"/>
        </w:rPr>
        <w:t>regni G</w:t>
      </w:r>
      <w:r w:rsidR="008D018B" w:rsidRPr="00556F3C">
        <w:rPr>
          <w:rStyle w:val="LaIt"/>
        </w:rPr>
        <w:t>ræcórum</w:t>
      </w:r>
      <w:r>
        <w:t xml:space="preserve">. </w:t>
      </w:r>
      <w:r w:rsidRPr="005119F6">
        <w:t xml:space="preserve">– </w:t>
      </w:r>
      <w:r w:rsidRPr="005119F6">
        <w:rPr>
          <w:rStyle w:val="NumNot"/>
        </w:rPr>
        <w:t>6</w:t>
      </w:r>
      <w:bookmarkStart w:id="4574" w:name="t4p605n06"/>
      <w:bookmarkEnd w:id="4574"/>
      <w:r w:rsidRPr="005119F6">
        <w:rPr>
          <w:rStyle w:val="NumNot"/>
        </w:rPr>
        <w:t>.</w:t>
      </w:r>
      <w:r>
        <w:t xml:space="preserve"> </w:t>
      </w:r>
      <w:r>
        <w:lastRenderedPageBreak/>
        <w:t xml:space="preserve">C’est-à-dire qui y mit la désolation ; c’était l’idole de Jupiter Olympien. </w:t>
      </w:r>
      <w:r w:rsidRPr="005119F6">
        <w:t xml:space="preserve">– </w:t>
      </w:r>
      <w:r w:rsidRPr="005119F6">
        <w:rPr>
          <w:rStyle w:val="NumNot"/>
        </w:rPr>
        <w:t>7</w:t>
      </w:r>
      <w:bookmarkStart w:id="4575" w:name="t4p605n07"/>
      <w:bookmarkEnd w:id="4575"/>
      <w:r w:rsidRPr="005119F6">
        <w:rPr>
          <w:rStyle w:val="NumNot"/>
        </w:rPr>
        <w:t>.</w:t>
      </w:r>
      <w:r>
        <w:t xml:space="preserve"> Ainsi appelé parce que Dieu y fait connaître ses volontés, ce qui est le propre des testaments. Nous disons encore l’Ancien et le Nouveau Testament. </w:t>
      </w:r>
      <w:r w:rsidRPr="005119F6">
        <w:t xml:space="preserve">– </w:t>
      </w:r>
      <w:r w:rsidRPr="005119F6">
        <w:rPr>
          <w:rStyle w:val="NumNot"/>
        </w:rPr>
        <w:t>8</w:t>
      </w:r>
      <w:bookmarkStart w:id="4576" w:name="t4p605n08"/>
      <w:bookmarkEnd w:id="4576"/>
      <w:r w:rsidRPr="005119F6">
        <w:rPr>
          <w:rStyle w:val="NumNot"/>
        </w:rPr>
        <w:t>.</w:t>
      </w:r>
      <w:r>
        <w:t xml:space="preserve"> Par la puissance dont ils disposaient. </w:t>
      </w:r>
      <w:r w:rsidRPr="005119F6">
        <w:t xml:space="preserve">– </w:t>
      </w:r>
      <w:r w:rsidRPr="005119F6">
        <w:rPr>
          <w:rStyle w:val="NumNot"/>
        </w:rPr>
        <w:t>9</w:t>
      </w:r>
      <w:bookmarkStart w:id="4577" w:name="t4p605n09"/>
      <w:bookmarkEnd w:id="4577"/>
      <w:r w:rsidRPr="005119F6">
        <w:rPr>
          <w:rStyle w:val="NumNot"/>
        </w:rPr>
        <w:t>.</w:t>
      </w:r>
      <w:r>
        <w:t xml:space="preserve"> L’autel des holocaustes. </w:t>
      </w:r>
      <w:r w:rsidRPr="005119F6">
        <w:t xml:space="preserve">– </w:t>
      </w:r>
      <w:r w:rsidRPr="005119F6">
        <w:rPr>
          <w:rStyle w:val="NumNot"/>
        </w:rPr>
        <w:t>10</w:t>
      </w:r>
      <w:bookmarkStart w:id="4578" w:name="t4p605n10"/>
      <w:bookmarkEnd w:id="4578"/>
      <w:r w:rsidRPr="005119F6">
        <w:rPr>
          <w:rStyle w:val="NumNot"/>
        </w:rPr>
        <w:t>.</w:t>
      </w:r>
      <w:r>
        <w:t xml:space="preserve"> Sous-entendu </w:t>
      </w:r>
      <w:r w:rsidRPr="00556F3C">
        <w:rPr>
          <w:rStyle w:val="LaIt"/>
        </w:rPr>
        <w:lastRenderedPageBreak/>
        <w:t>circumc</w:t>
      </w:r>
      <w:r w:rsidR="00087906" w:rsidRPr="00556F3C">
        <w:rPr>
          <w:rStyle w:val="LaIt"/>
        </w:rPr>
        <w:t>í</w:t>
      </w:r>
      <w:r w:rsidRPr="00556F3C">
        <w:rPr>
          <w:rStyle w:val="LaIt"/>
        </w:rPr>
        <w:t>sos</w:t>
      </w:r>
      <w:r>
        <w:t xml:space="preserve">. </w:t>
      </w:r>
      <w:r w:rsidRPr="005119F6">
        <w:t xml:space="preserve">– </w:t>
      </w:r>
      <w:r w:rsidRPr="005119F6">
        <w:rPr>
          <w:rStyle w:val="NumNot"/>
        </w:rPr>
        <w:t>11</w:t>
      </w:r>
      <w:bookmarkStart w:id="4579" w:name="t4p605n11"/>
      <w:bookmarkEnd w:id="4579"/>
      <w:r w:rsidRPr="005119F6">
        <w:rPr>
          <w:rStyle w:val="NumNot"/>
        </w:rPr>
        <w:t>.</w:t>
      </w:r>
      <w:r>
        <w:t xml:space="preserve"> D’eux, de ces enfants ; c’est-à-dire les maisons où ils les avaient trouvés. </w:t>
      </w:r>
      <w:r w:rsidRPr="005119F6">
        <w:t xml:space="preserve">– </w:t>
      </w:r>
      <w:r w:rsidRPr="005119F6">
        <w:rPr>
          <w:rStyle w:val="NumNot"/>
        </w:rPr>
        <w:t>12</w:t>
      </w:r>
      <w:bookmarkStart w:id="4580" w:name="t4p605n12"/>
      <w:bookmarkEnd w:id="4580"/>
      <w:r w:rsidRPr="005119F6">
        <w:rPr>
          <w:rStyle w:val="NumNot"/>
        </w:rPr>
        <w:t>.</w:t>
      </w:r>
      <w:r>
        <w:t xml:space="preserve"> </w:t>
      </w:r>
      <w:r w:rsidRPr="00556F3C">
        <w:rPr>
          <w:rStyle w:val="LaIt"/>
        </w:rPr>
        <w:lastRenderedPageBreak/>
        <w:t>Defini</w:t>
      </w:r>
      <w:r w:rsidR="008D018B" w:rsidRPr="00556F3C">
        <w:rPr>
          <w:rStyle w:val="LaIt"/>
        </w:rPr>
        <w:t>érunt</w:t>
      </w:r>
      <w:r w:rsidRPr="00556F3C">
        <w:rPr>
          <w:rStyle w:val="LaIt"/>
        </w:rPr>
        <w:t xml:space="preserve"> ut</w:t>
      </w:r>
      <w:r>
        <w:t xml:space="preserve">, prirent une résolution bien arrêtée pour, etc. </w:t>
      </w:r>
      <w:r w:rsidRPr="005119F6">
        <w:t xml:space="preserve">– </w:t>
      </w:r>
      <w:r w:rsidRPr="005119F6">
        <w:rPr>
          <w:rStyle w:val="NumNot"/>
        </w:rPr>
        <w:t>13</w:t>
      </w:r>
      <w:bookmarkStart w:id="4581" w:name="t4p605n13"/>
      <w:bookmarkEnd w:id="4581"/>
      <w:r w:rsidRPr="005119F6">
        <w:rPr>
          <w:rStyle w:val="NumNot"/>
        </w:rPr>
        <w:t>.</w:t>
      </w:r>
      <w:r>
        <w:t xml:space="preserve"> </w:t>
      </w:r>
      <w:r w:rsidRPr="00556F3C">
        <w:rPr>
          <w:rStyle w:val="LaIt"/>
        </w:rPr>
        <w:t>Valde magna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4582" w:name="t4p606"/>
      <w:bookmarkEnd w:id="4582"/>
      <w:r w:rsidR="00CE404A">
        <w:t xml:space="preserve"> </w:t>
      </w:r>
    </w:p>
    <w:p w:rsidR="00CE404A" w:rsidRDefault="00814C0C" w:rsidP="00DD7860">
      <w:pPr>
        <w:pStyle w:val="Summarium"/>
      </w:pPr>
      <w:r>
        <w:t>Mathathias et ses enfants refusent d’obéir aux ordres d’Antiochus.</w:t>
      </w:r>
      <w:r w:rsidR="00CE404A">
        <w:t xml:space="preserve"> </w:t>
      </w:r>
    </w:p>
    <w:p w:rsidR="00CE404A" w:rsidRDefault="00814C0C" w:rsidP="000F4914">
      <w:pPr>
        <w:pStyle w:val="fl"/>
      </w:pPr>
      <w:r>
        <w:t>In di</w:t>
      </w:r>
      <w:r w:rsidR="007F75CB">
        <w:t>ébus</w:t>
      </w:r>
      <w:r>
        <w:t xml:space="preserve"> illis s</w:t>
      </w:r>
      <w:r w:rsidR="007F75CB">
        <w:t>urréxit</w:t>
      </w:r>
      <w:r>
        <w:t xml:space="preserve"> </w:t>
      </w:r>
      <w:r w:rsidR="007F75CB">
        <w:t>Mathathías</w:t>
      </w:r>
      <w:r>
        <w:rPr>
          <w:vertAlign w:val="superscript"/>
        </w:rPr>
        <w:t>1</w:t>
      </w:r>
      <w:r>
        <w:t xml:space="preserve"> f</w:t>
      </w:r>
      <w:r w:rsidR="007F75CB">
        <w:t>ílius</w:t>
      </w:r>
      <w:r>
        <w:t xml:space="preserve"> </w:t>
      </w:r>
      <w:r w:rsidR="007F75CB">
        <w:t>Joánnis</w:t>
      </w:r>
      <w:r>
        <w:rPr>
          <w:vertAlign w:val="superscript"/>
        </w:rPr>
        <w:t>2</w:t>
      </w:r>
      <w:r>
        <w:t>, f</w:t>
      </w:r>
      <w:r w:rsidR="007F75CB">
        <w:t>ílii</w:t>
      </w:r>
      <w:r>
        <w:t xml:space="preserve"> S</w:t>
      </w:r>
      <w:r w:rsidR="007F75CB">
        <w:t>imeónis</w:t>
      </w:r>
      <w:r>
        <w:rPr>
          <w:vertAlign w:val="superscript"/>
        </w:rPr>
        <w:t>3</w:t>
      </w:r>
      <w:r>
        <w:t xml:space="preserve">, </w:t>
      </w:r>
      <w:r w:rsidR="007F75CB">
        <w:t>sacérdos</w:t>
      </w:r>
      <w:r>
        <w:t xml:space="preserve"> ex f</w:t>
      </w:r>
      <w:r w:rsidR="007F75CB">
        <w:t>íliis</w:t>
      </w:r>
      <w:r>
        <w:t xml:space="preserve"> </w:t>
      </w:r>
      <w:r w:rsidR="002B18DD">
        <w:t>Jóarib</w:t>
      </w:r>
      <w:r>
        <w:rPr>
          <w:vertAlign w:val="superscript"/>
        </w:rPr>
        <w:t>4</w:t>
      </w:r>
      <w:r>
        <w:t xml:space="preserve"> ab </w:t>
      </w:r>
      <w:r w:rsidR="007F75CB">
        <w:t>Jerúsalem</w:t>
      </w:r>
      <w:r>
        <w:t xml:space="preserve">, et </w:t>
      </w:r>
      <w:r w:rsidR="009E0F71">
        <w:t>consédit</w:t>
      </w:r>
      <w:r>
        <w:t xml:space="preserve"> in monte </w:t>
      </w:r>
      <w:r w:rsidR="002B18DD">
        <w:t>Modin</w:t>
      </w:r>
      <w:r>
        <w:t> :</w:t>
      </w:r>
      <w:r w:rsidR="00CE404A">
        <w:t xml:space="preserve"> </w:t>
      </w:r>
    </w:p>
    <w:p w:rsidR="00CE404A" w:rsidRDefault="00814C0C" w:rsidP="000F4914">
      <w:pPr>
        <w:pStyle w:val="fl"/>
      </w:pPr>
      <w:r>
        <w:t xml:space="preserve">Et </w:t>
      </w:r>
      <w:r w:rsidR="007F75CB">
        <w:t>habébat</w:t>
      </w:r>
      <w:r>
        <w:t xml:space="preserve"> f</w:t>
      </w:r>
      <w:r w:rsidR="007F75CB">
        <w:t>ílios</w:t>
      </w:r>
      <w:r>
        <w:t xml:space="preserve"> quinque, </w:t>
      </w:r>
      <w:r w:rsidR="007F75CB">
        <w:t>Joánnem</w:t>
      </w:r>
      <w:r>
        <w:t>, qui cognomi</w:t>
      </w:r>
      <w:r w:rsidR="007F75CB">
        <w:t>nabátur</w:t>
      </w:r>
      <w:r>
        <w:t xml:space="preserve"> </w:t>
      </w:r>
      <w:r w:rsidR="002B18DD">
        <w:t>Gaddis</w:t>
      </w:r>
      <w:r>
        <w:t> :</w:t>
      </w:r>
      <w:r w:rsidR="00CE404A">
        <w:t xml:space="preserve"> </w:t>
      </w:r>
    </w:p>
    <w:p w:rsidR="00CE404A" w:rsidRDefault="00814C0C" w:rsidP="000F4914">
      <w:pPr>
        <w:pStyle w:val="fl"/>
      </w:pPr>
      <w:r>
        <w:t xml:space="preserve">Et </w:t>
      </w:r>
      <w:r w:rsidR="007F75CB">
        <w:t>Simónem</w:t>
      </w:r>
      <w:r>
        <w:t>, qui cognomi</w:t>
      </w:r>
      <w:r w:rsidR="007F75CB">
        <w:t>nabátur</w:t>
      </w:r>
      <w:r>
        <w:t xml:space="preserve"> </w:t>
      </w:r>
      <w:r w:rsidR="002B18DD">
        <w:t>Thasi</w:t>
      </w:r>
      <w:r>
        <w:t> :</w:t>
      </w:r>
      <w:r w:rsidR="00CE404A">
        <w:t xml:space="preserve"> </w:t>
      </w:r>
    </w:p>
    <w:p w:rsidR="00CE404A" w:rsidRDefault="00814C0C" w:rsidP="000F4914">
      <w:pPr>
        <w:pStyle w:val="fl"/>
      </w:pPr>
      <w:r>
        <w:t>Et Judam, qui vo</w:t>
      </w:r>
      <w:r w:rsidR="007F75CB">
        <w:t>cabátur</w:t>
      </w:r>
      <w:r>
        <w:t xml:space="preserve"> Mac</w:t>
      </w:r>
      <w:r w:rsidR="007F75CB">
        <w:t>habǽus</w:t>
      </w:r>
      <w:r>
        <w:rPr>
          <w:vertAlign w:val="superscript"/>
        </w:rPr>
        <w:t>5</w:t>
      </w:r>
      <w:r>
        <w:t> :</w:t>
      </w:r>
      <w:r w:rsidR="00CE404A">
        <w:t xml:space="preserve"> </w:t>
      </w:r>
    </w:p>
    <w:p w:rsidR="00CE404A" w:rsidRDefault="00814C0C" w:rsidP="000F4914">
      <w:pPr>
        <w:pStyle w:val="fl"/>
      </w:pPr>
      <w:r>
        <w:t>Et Eleaz</w:t>
      </w:r>
      <w:r w:rsidR="007F75CB">
        <w:t>árum</w:t>
      </w:r>
      <w:r>
        <w:t>, qui cognomi</w:t>
      </w:r>
      <w:r w:rsidR="007F75CB">
        <w:t>nabátur</w:t>
      </w:r>
      <w:r>
        <w:t xml:space="preserve"> </w:t>
      </w:r>
      <w:r w:rsidR="002B18DD">
        <w:t>Abaron</w:t>
      </w:r>
      <w:r>
        <w:t xml:space="preserve"> : et </w:t>
      </w:r>
      <w:r w:rsidR="002B18DD">
        <w:t>Jónathan</w:t>
      </w:r>
      <w:r>
        <w:t>, qui cognomi</w:t>
      </w:r>
      <w:r w:rsidR="007F75CB">
        <w:t>nabátur</w:t>
      </w:r>
      <w:r>
        <w:t xml:space="preserve"> Apphus.</w:t>
      </w:r>
      <w:r w:rsidR="00CE404A">
        <w:t xml:space="preserve"> </w:t>
      </w:r>
    </w:p>
    <w:p w:rsidR="00CE404A" w:rsidRDefault="00814C0C" w:rsidP="000F4914">
      <w:pPr>
        <w:pStyle w:val="fl"/>
      </w:pPr>
      <w:r>
        <w:t xml:space="preserve">Hi </w:t>
      </w:r>
      <w:r w:rsidR="007F75CB">
        <w:t>vidérunt</w:t>
      </w:r>
      <w:r>
        <w:t xml:space="preserve"> mala, quæ </w:t>
      </w:r>
      <w:r w:rsidR="009E0F71">
        <w:t>fiébant</w:t>
      </w:r>
      <w:r>
        <w:t xml:space="preserve"> in p</w:t>
      </w:r>
      <w:r w:rsidR="007F75CB">
        <w:t>ópulo</w:t>
      </w:r>
      <w:r>
        <w:t xml:space="preserve"> </w:t>
      </w:r>
      <w:r w:rsidR="002B18DD">
        <w:t>Juda</w:t>
      </w:r>
      <w:r>
        <w:t xml:space="preserve">, et in </w:t>
      </w:r>
      <w:r w:rsidR="007F75CB">
        <w:t>Jerúsalem</w:t>
      </w:r>
      <w:r>
        <w:t>.</w:t>
      </w:r>
      <w:r w:rsidR="00CE404A">
        <w:t xml:space="preserve"> </w:t>
      </w:r>
    </w:p>
    <w:p w:rsidR="00CE404A" w:rsidRDefault="00814C0C" w:rsidP="000F4914">
      <w:pPr>
        <w:pStyle w:val="fl"/>
      </w:pPr>
      <w:r>
        <w:t xml:space="preserve">Et dixit </w:t>
      </w:r>
      <w:r w:rsidR="007F75CB">
        <w:t>Mathathías</w:t>
      </w:r>
      <w:r>
        <w:t> : Væ mihi</w:t>
      </w:r>
      <w:r>
        <w:rPr>
          <w:vertAlign w:val="superscript"/>
        </w:rPr>
        <w:t>6</w:t>
      </w:r>
      <w:r>
        <w:t xml:space="preserve"> ut quid natus sum </w:t>
      </w:r>
      <w:r w:rsidR="007F75CB">
        <w:t>vidére</w:t>
      </w:r>
      <w:r>
        <w:rPr>
          <w:vertAlign w:val="superscript"/>
        </w:rPr>
        <w:t>7</w:t>
      </w:r>
      <w:r>
        <w:t xml:space="preserve"> contr</w:t>
      </w:r>
      <w:r w:rsidR="007F75CB">
        <w:t>itiónem</w:t>
      </w:r>
      <w:r>
        <w:t xml:space="preserve"> p</w:t>
      </w:r>
      <w:r w:rsidR="007F75CB">
        <w:t>ópuli</w:t>
      </w:r>
      <w:r>
        <w:t xml:space="preserve"> mei, et contr</w:t>
      </w:r>
      <w:r w:rsidR="007F75CB">
        <w:t>itiónem</w:t>
      </w:r>
      <w:r>
        <w:t xml:space="preserve"> ci</w:t>
      </w:r>
      <w:r w:rsidR="007F75CB">
        <w:t>vitátis</w:t>
      </w:r>
      <w:r>
        <w:t xml:space="preserve"> sanctæ, et </w:t>
      </w:r>
      <w:r w:rsidR="009E0F71">
        <w:t>sedére</w:t>
      </w:r>
      <w:r>
        <w:t xml:space="preserve"> illic, cum datur in m</w:t>
      </w:r>
      <w:r w:rsidR="007F75CB">
        <w:t>ánibus</w:t>
      </w:r>
      <w:r>
        <w:t xml:space="preserve"> ini</w:t>
      </w:r>
      <w:r w:rsidR="007F75CB">
        <w:t>micórum</w:t>
      </w:r>
      <w:r>
        <w:t> ?</w:t>
      </w:r>
      <w:r w:rsidR="00CE404A">
        <w:t xml:space="preserve"> </w:t>
      </w:r>
    </w:p>
    <w:p w:rsidR="00CE404A" w:rsidRDefault="00814C0C" w:rsidP="000F4914">
      <w:pPr>
        <w:pStyle w:val="fl"/>
      </w:pPr>
      <w:r>
        <w:t>Et scidit ves</w:t>
      </w:r>
      <w:r w:rsidR="007F75CB">
        <w:t>timénta</w:t>
      </w:r>
      <w:r>
        <w:t xml:space="preserve"> sua</w:t>
      </w:r>
      <w:r>
        <w:rPr>
          <w:vertAlign w:val="superscript"/>
        </w:rPr>
        <w:t>8</w:t>
      </w:r>
      <w:r>
        <w:t xml:space="preserve"> </w:t>
      </w:r>
      <w:r w:rsidR="007F75CB">
        <w:t>Mathathías</w:t>
      </w:r>
      <w:r>
        <w:t>, et f</w:t>
      </w:r>
      <w:r w:rsidR="007F75CB">
        <w:t>ílii</w:t>
      </w:r>
      <w:r>
        <w:t xml:space="preserve"> ejus : et op</w:t>
      </w:r>
      <w:r w:rsidR="007F75CB">
        <w:t>eruérunt</w:t>
      </w:r>
      <w:r>
        <w:t xml:space="preserve"> se cil</w:t>
      </w:r>
      <w:r w:rsidR="007F75CB">
        <w:t>íciis</w:t>
      </w:r>
      <w:r>
        <w:t>, et pl</w:t>
      </w:r>
      <w:r w:rsidR="007F75CB">
        <w:t>anxérunt</w:t>
      </w:r>
      <w:r>
        <w:t xml:space="preserve"> valde.</w:t>
      </w:r>
      <w:r w:rsidR="00CE404A">
        <w:t xml:space="preserve"> </w:t>
      </w:r>
    </w:p>
    <w:p w:rsidR="00CE404A" w:rsidRDefault="00814C0C" w:rsidP="000F4914">
      <w:pPr>
        <w:pStyle w:val="fl"/>
      </w:pPr>
      <w:r>
        <w:t>Et v</w:t>
      </w:r>
      <w:r w:rsidR="007F75CB">
        <w:t>énerant</w:t>
      </w:r>
      <w:r>
        <w:t xml:space="preserve"> illuc qui missi erant a rege </w:t>
      </w:r>
      <w:r w:rsidR="009E0F71">
        <w:t>Antíocho</w:t>
      </w:r>
      <w:r>
        <w:t xml:space="preserve">, ut </w:t>
      </w:r>
      <w:r w:rsidR="009E0F71">
        <w:t>cógerent</w:t>
      </w:r>
      <w:r>
        <w:t xml:space="preserve"> eos, qui conf</w:t>
      </w:r>
      <w:r w:rsidR="007F75CB">
        <w:t>úgerant</w:t>
      </w:r>
      <w:r>
        <w:t xml:space="preserve"> in ci</w:t>
      </w:r>
      <w:r w:rsidR="007F75CB">
        <w:t>vitátem</w:t>
      </w:r>
      <w:r>
        <w:t xml:space="preserve"> </w:t>
      </w:r>
      <w:r w:rsidR="002B18DD">
        <w:t>Modin</w:t>
      </w:r>
      <w:r>
        <w:t>, im</w:t>
      </w:r>
      <w:r w:rsidR="007F75CB">
        <w:t>moláre</w:t>
      </w:r>
      <w:r>
        <w:t xml:space="preserve">, et </w:t>
      </w:r>
      <w:r w:rsidR="009E0F71">
        <w:t>accéndere</w:t>
      </w:r>
      <w:r>
        <w:t xml:space="preserve"> thura, et a lege Dei dis</w:t>
      </w:r>
      <w:r w:rsidR="007F75CB">
        <w:t>cédere</w:t>
      </w:r>
      <w:r>
        <w:t>.</w:t>
      </w:r>
      <w:r w:rsidR="00CE404A">
        <w:t xml:space="preserve"> </w:t>
      </w:r>
    </w:p>
    <w:p w:rsidR="00CE404A" w:rsidRDefault="00814C0C" w:rsidP="000F4914">
      <w:pPr>
        <w:pStyle w:val="fl"/>
      </w:pPr>
      <w:r>
        <w:t>Et multi de p</w:t>
      </w:r>
      <w:r w:rsidR="007F75CB">
        <w:t>ópulo</w:t>
      </w:r>
      <w:r>
        <w:t xml:space="preserve"> Israël conse</w:t>
      </w:r>
      <w:r w:rsidR="007F75CB">
        <w:t>ntiéntes</w:t>
      </w:r>
      <w:r>
        <w:t xml:space="preserve"> acc</w:t>
      </w:r>
      <w:r w:rsidR="007F75CB">
        <w:t>essérunt</w:t>
      </w:r>
      <w:r>
        <w:t xml:space="preserve"> ad eos : sed </w:t>
      </w:r>
      <w:r w:rsidR="007F75CB">
        <w:t>Mathathías</w:t>
      </w:r>
      <w:r>
        <w:t>, et f</w:t>
      </w:r>
      <w:r w:rsidR="007F75CB">
        <w:t>ílii</w:t>
      </w:r>
      <w:r>
        <w:t xml:space="preserve"> ejus co</w:t>
      </w:r>
      <w:r w:rsidR="007F75CB">
        <w:t>nstánter</w:t>
      </w:r>
      <w:r>
        <w:t xml:space="preserve"> s</w:t>
      </w:r>
      <w:r w:rsidR="007F75CB">
        <w:t>tetérunt</w:t>
      </w:r>
      <w:r>
        <w:rPr>
          <w:vertAlign w:val="superscript"/>
        </w:rPr>
        <w:t>9</w:t>
      </w:r>
      <w:r>
        <w:t>.</w:t>
      </w:r>
      <w:r w:rsidR="00CE404A">
        <w:t xml:space="preserve"> </w:t>
      </w:r>
    </w:p>
    <w:p w:rsidR="00CE404A" w:rsidRDefault="00814C0C" w:rsidP="000F4914">
      <w:pPr>
        <w:pStyle w:val="fl"/>
      </w:pPr>
      <w:r>
        <w:t>Et resp</w:t>
      </w:r>
      <w:r w:rsidR="007F75CB">
        <w:t>ondéntes</w:t>
      </w:r>
      <w:r>
        <w:rPr>
          <w:vertAlign w:val="superscript"/>
        </w:rPr>
        <w:t>10</w:t>
      </w:r>
      <w:r>
        <w:t xml:space="preserve"> qui missi erant ab </w:t>
      </w:r>
      <w:r w:rsidR="009E0F71">
        <w:t>Antíocho</w:t>
      </w:r>
      <w:r>
        <w:t xml:space="preserve">, </w:t>
      </w:r>
      <w:r w:rsidR="007F75CB">
        <w:t>dixérunt</w:t>
      </w:r>
      <w:r>
        <w:t xml:space="preserve"> </w:t>
      </w:r>
      <w:r w:rsidR="007F75CB">
        <w:t>Mathathíæ</w:t>
      </w:r>
      <w:r>
        <w:t> : Princeps et clar</w:t>
      </w:r>
      <w:r w:rsidR="007F75CB">
        <w:t>íssimus</w:t>
      </w:r>
      <w:r>
        <w:t xml:space="preserve"> et magnus es in hāc ci</w:t>
      </w:r>
      <w:r w:rsidR="007F75CB">
        <w:t>vitáte</w:t>
      </w:r>
      <w:r>
        <w:t xml:space="preserve">, et </w:t>
      </w:r>
      <w:r w:rsidR="007F75CB">
        <w:t>ornátus</w:t>
      </w:r>
      <w:r>
        <w:t xml:space="preserve"> f</w:t>
      </w:r>
      <w:r w:rsidR="007F75CB">
        <w:t>íliis</w:t>
      </w:r>
      <w:r>
        <w:t xml:space="preserve"> et fr</w:t>
      </w:r>
      <w:r w:rsidR="007F75CB">
        <w:t>átribus</w:t>
      </w:r>
      <w:r>
        <w:rPr>
          <w:vertAlign w:val="superscript"/>
        </w:rPr>
        <w:t>11</w:t>
      </w:r>
      <w:r>
        <w:t>,</w:t>
      </w:r>
      <w:r w:rsidR="00CE404A">
        <w:t xml:space="preserve"> </w:t>
      </w:r>
    </w:p>
    <w:p w:rsidR="00CE404A" w:rsidRDefault="00814C0C" w:rsidP="000F4914">
      <w:pPr>
        <w:pStyle w:val="fl"/>
      </w:pPr>
      <w:r>
        <w:t xml:space="preserve">Ergo </w:t>
      </w:r>
      <w:r w:rsidR="009E0F71">
        <w:t>accéde</w:t>
      </w:r>
      <w:r>
        <w:t xml:space="preserve"> prior, et fac jussum regis, sicut </w:t>
      </w:r>
      <w:r w:rsidR="007F75CB">
        <w:t>fecérunt</w:t>
      </w:r>
      <w:r>
        <w:t xml:space="preserve"> omnes gentes, et viri </w:t>
      </w:r>
      <w:r w:rsidR="002B18DD">
        <w:t>Juda</w:t>
      </w:r>
      <w:r>
        <w:t>, et qui rem</w:t>
      </w:r>
      <w:r w:rsidR="007F75CB">
        <w:t>ansérunt</w:t>
      </w:r>
      <w:r>
        <w:t xml:space="preserve"> in </w:t>
      </w:r>
      <w:r w:rsidR="007F75CB">
        <w:t>Jerúsalem</w:t>
      </w:r>
      <w:r>
        <w:t> : et eris tu, et f</w:t>
      </w:r>
      <w:r w:rsidR="007F75CB">
        <w:t>ílii</w:t>
      </w:r>
      <w:r>
        <w:t xml:space="preserve"> tui, inter </w:t>
      </w:r>
      <w:r w:rsidR="007F75CB">
        <w:t>amícos</w:t>
      </w:r>
      <w:r>
        <w:t xml:space="preserve"> regis, et ampli</w:t>
      </w:r>
      <w:r w:rsidR="007F75CB">
        <w:t>ficátus</w:t>
      </w:r>
      <w:r>
        <w:rPr>
          <w:vertAlign w:val="superscript"/>
        </w:rPr>
        <w:t>12</w:t>
      </w:r>
      <w:r>
        <w:t xml:space="preserve"> auro et </w:t>
      </w:r>
      <w:r w:rsidR="007F75CB">
        <w:t>argénto</w:t>
      </w:r>
      <w:r>
        <w:t>, et mun</w:t>
      </w:r>
      <w:r w:rsidR="007F75CB">
        <w:t>éribus</w:t>
      </w:r>
      <w:r>
        <w:t xml:space="preserve"> multis.</w:t>
      </w:r>
      <w:r w:rsidR="00CE404A">
        <w:t xml:space="preserve"> </w:t>
      </w:r>
    </w:p>
    <w:p w:rsidR="00CE404A" w:rsidRDefault="00814C0C" w:rsidP="000F4914">
      <w:pPr>
        <w:pStyle w:val="fl"/>
      </w:pPr>
      <w:r>
        <w:t>Et r</w:t>
      </w:r>
      <w:r w:rsidR="007F75CB">
        <w:t>espóndit</w:t>
      </w:r>
      <w:r>
        <w:t xml:space="preserve"> </w:t>
      </w:r>
      <w:r w:rsidR="007F75CB">
        <w:t>Mathathías</w:t>
      </w:r>
      <w:r>
        <w:t xml:space="preserve">, et dixit magnā voce : Et si omnes gentes regi </w:t>
      </w:r>
      <w:r w:rsidR="009E0F71">
        <w:t>Antíocho</w:t>
      </w:r>
      <w:r>
        <w:t xml:space="preserve"> ob</w:t>
      </w:r>
      <w:r w:rsidR="007F75CB">
        <w:t>édiunt</w:t>
      </w:r>
      <w:r>
        <w:t xml:space="preserve">, ut </w:t>
      </w:r>
      <w:r w:rsidR="009E0F71">
        <w:t>discédat</w:t>
      </w:r>
      <w:r>
        <w:t xml:space="preserve"> unu</w:t>
      </w:r>
      <w:r w:rsidR="007F75CB">
        <w:t>squísque</w:t>
      </w:r>
      <w:r>
        <w:t xml:space="preserve"> a ser</w:t>
      </w:r>
      <w:r w:rsidR="007F75CB">
        <w:t>vitúte</w:t>
      </w:r>
      <w:r>
        <w:t xml:space="preserve"> legis patrum </w:t>
      </w:r>
      <w:r w:rsidR="007F75CB">
        <w:t>suórum</w:t>
      </w:r>
      <w:r>
        <w:t>, et cons</w:t>
      </w:r>
      <w:r w:rsidR="007F75CB">
        <w:t>éntiat</w:t>
      </w:r>
      <w:r>
        <w:t xml:space="preserve"> m</w:t>
      </w:r>
      <w:r w:rsidR="007F75CB">
        <w:t>andátis</w:t>
      </w:r>
      <w:r>
        <w:t xml:space="preserve"> ejus :</w:t>
      </w:r>
      <w:r w:rsidR="00CE404A">
        <w:t xml:space="preserve"> </w:t>
      </w:r>
    </w:p>
    <w:p w:rsidR="00CE404A" w:rsidRDefault="00814C0C" w:rsidP="000F4914">
      <w:pPr>
        <w:pStyle w:val="fl"/>
      </w:pPr>
      <w:r>
        <w:t>Ego, et f</w:t>
      </w:r>
      <w:r w:rsidR="007F75CB">
        <w:t>ílii</w:t>
      </w:r>
      <w:r>
        <w:t xml:space="preserve"> mei, et fratres mei, ob</w:t>
      </w:r>
      <w:r w:rsidR="007F75CB">
        <w:t>ediémus</w:t>
      </w:r>
      <w:r>
        <w:t xml:space="preserve"> legi patrum no</w:t>
      </w:r>
      <w:r w:rsidR="007F75CB">
        <w:t>strórum</w:t>
      </w:r>
      <w:r>
        <w:t>.</w:t>
      </w:r>
      <w:r w:rsidR="00CE404A">
        <w:t xml:space="preserve"> </w:t>
      </w:r>
    </w:p>
    <w:p w:rsidR="00CE404A" w:rsidRDefault="00814C0C" w:rsidP="000F4914">
      <w:pPr>
        <w:pStyle w:val="fl"/>
      </w:pPr>
      <w:r>
        <w:t>Prop</w:t>
      </w:r>
      <w:r w:rsidR="007F75CB">
        <w:t>ítius</w:t>
      </w:r>
      <w:r>
        <w:t xml:space="preserve"> sit nobis Deus : non est nobis </w:t>
      </w:r>
      <w:r w:rsidR="007F75CB">
        <w:t>útile</w:t>
      </w:r>
      <w:r>
        <w:t xml:space="preserve"> </w:t>
      </w:r>
      <w:r w:rsidR="009E0F71">
        <w:t>relínquere</w:t>
      </w:r>
      <w:r>
        <w:t xml:space="preserve"> legem et just</w:t>
      </w:r>
      <w:r w:rsidR="007F75CB">
        <w:t>ítias</w:t>
      </w:r>
      <w:r>
        <w:rPr>
          <w:vertAlign w:val="superscript"/>
        </w:rPr>
        <w:t>13</w:t>
      </w:r>
      <w:r>
        <w:t xml:space="preserve"> Dei :</w:t>
      </w:r>
      <w:r w:rsidR="00CE404A">
        <w:t xml:space="preserve"> </w:t>
      </w:r>
    </w:p>
    <w:p w:rsidR="00CE404A" w:rsidRDefault="00814C0C" w:rsidP="000F4914">
      <w:pPr>
        <w:pStyle w:val="fl"/>
      </w:pPr>
      <w:r>
        <w:t>Non a</w:t>
      </w:r>
      <w:r w:rsidR="007F75CB">
        <w:t>udiémus</w:t>
      </w:r>
      <w:r>
        <w:rPr>
          <w:vertAlign w:val="superscript"/>
        </w:rPr>
        <w:t>14</w:t>
      </w:r>
      <w:r>
        <w:t xml:space="preserve"> verba regis </w:t>
      </w:r>
      <w:r w:rsidR="009E0F71">
        <w:t>Antíochi</w:t>
      </w:r>
      <w:r>
        <w:t>, nec sacrific</w:t>
      </w:r>
      <w:r w:rsidR="007F75CB">
        <w:t>ábimus</w:t>
      </w:r>
      <w:r>
        <w:t xml:space="preserve"> transgr</w:t>
      </w:r>
      <w:r w:rsidR="007F75CB">
        <w:t>ediéntes</w:t>
      </w:r>
      <w:r>
        <w:t xml:space="preserve"> legis nostræ m</w:t>
      </w:r>
      <w:r w:rsidR="007F75CB">
        <w:t>andáta</w:t>
      </w:r>
      <w:r>
        <w:t xml:space="preserve">, ut </w:t>
      </w:r>
      <w:r w:rsidR="009E0F71">
        <w:t>eámus</w:t>
      </w:r>
      <w:r>
        <w:t xml:space="preserve"> </w:t>
      </w:r>
      <w:r w:rsidR="00087906">
        <w:t>álterā</w:t>
      </w:r>
      <w:r>
        <w:t xml:space="preserve"> viā.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83" w:name="t4p606n01"/>
      <w:bookmarkEnd w:id="4583"/>
      <w:r w:rsidRPr="005119F6">
        <w:rPr>
          <w:rStyle w:val="NumNot"/>
        </w:rPr>
        <w:t>.</w:t>
      </w:r>
      <w:r>
        <w:t xml:space="preserve"> Premier auteur de la résistance qu’opposèrent les Juifs aux rois de Syrie, dans le cours du II° siècle </w:t>
      </w:r>
      <w:r>
        <w:lastRenderedPageBreak/>
        <w:t xml:space="preserve">avant J.-C. Il quitta Jérusalem lorsque les envoyés d’Antiochus voulurent contraindre les Juifs à </w:t>
      </w:r>
      <w:r>
        <w:lastRenderedPageBreak/>
        <w:t xml:space="preserve">sacrifier aux idoles, et s’enfuit à Modin, sa patrie. Les émissaires d’Antiochus ayant pénétré dans cette ville, </w:t>
      </w:r>
      <w:r w:rsidR="008D018B">
        <w:t>Mathathías</w:t>
      </w:r>
      <w:r>
        <w:t xml:space="preserve"> tua aux yeux de la multitude, selon les uns, l’officier du roi de Syrie, selon les autres un Juif qui allait offrir de l’encens aux idoles, et appela hautement le peuple à la guerre sainte. Après avoir été un an à la tête des troupes d’Israël, il mourut et laissa le commandement à Judas, le troisième de ses fils. C’est à tort qu’on l’a dit revêtu de la souveraine sacrificature. </w:t>
      </w:r>
      <w:r w:rsidRPr="005119F6">
        <w:t xml:space="preserve">– </w:t>
      </w:r>
      <w:r w:rsidRPr="005119F6">
        <w:rPr>
          <w:rStyle w:val="NumNot"/>
        </w:rPr>
        <w:t>2</w:t>
      </w:r>
      <w:bookmarkStart w:id="4584" w:name="t4p606n02"/>
      <w:bookmarkEnd w:id="4584"/>
      <w:r w:rsidRPr="005119F6">
        <w:rPr>
          <w:rStyle w:val="NumNot"/>
        </w:rPr>
        <w:t>.</w:t>
      </w:r>
      <w:r>
        <w:t xml:space="preserve"> De la race des sacrificateurs, illustre comme père du précédent. </w:t>
      </w:r>
      <w:r w:rsidRPr="005119F6">
        <w:t xml:space="preserve">– </w:t>
      </w:r>
      <w:r w:rsidRPr="005119F6">
        <w:rPr>
          <w:rStyle w:val="NumNot"/>
        </w:rPr>
        <w:t>3</w:t>
      </w:r>
      <w:bookmarkStart w:id="4585" w:name="t4p606n03"/>
      <w:bookmarkEnd w:id="4585"/>
      <w:r w:rsidRPr="005119F6">
        <w:rPr>
          <w:rStyle w:val="NumNot"/>
        </w:rPr>
        <w:t>.</w:t>
      </w:r>
      <w:r>
        <w:t xml:space="preserve"> Non autrement connu. </w:t>
      </w:r>
      <w:r w:rsidRPr="005119F6">
        <w:t xml:space="preserve">– </w:t>
      </w:r>
      <w:r w:rsidRPr="005119F6">
        <w:rPr>
          <w:rStyle w:val="NumNot"/>
        </w:rPr>
        <w:t>4</w:t>
      </w:r>
      <w:bookmarkStart w:id="4586" w:name="t4p606n04"/>
      <w:bookmarkEnd w:id="4586"/>
      <w:r w:rsidRPr="005119F6">
        <w:rPr>
          <w:rStyle w:val="NumNot"/>
        </w:rPr>
        <w:t>.</w:t>
      </w:r>
      <w:r>
        <w:t xml:space="preserve"> Joarib ou Joïarib, la première des familles sacerdotales qui se trouvent dans le dénombrement fait sous le règne de David. </w:t>
      </w:r>
      <w:r w:rsidRPr="005119F6">
        <w:t xml:space="preserve">– </w:t>
      </w:r>
      <w:r w:rsidRPr="005119F6">
        <w:rPr>
          <w:rStyle w:val="NumNot"/>
        </w:rPr>
        <w:t>5</w:t>
      </w:r>
      <w:bookmarkStart w:id="4587" w:name="t4p606n05"/>
      <w:bookmarkEnd w:id="4587"/>
      <w:r w:rsidRPr="005119F6">
        <w:rPr>
          <w:rStyle w:val="NumNot"/>
        </w:rPr>
        <w:t>.</w:t>
      </w:r>
      <w:r>
        <w:t xml:space="preserve"> Le texte vous donnera l’histoire de tous ces personnages. Le nom de </w:t>
      </w:r>
      <w:r w:rsidRPr="00556F3C">
        <w:rPr>
          <w:rStyle w:val="LaIt"/>
        </w:rPr>
        <w:t>Mac</w:t>
      </w:r>
      <w:r w:rsidR="008D018B" w:rsidRPr="00556F3C">
        <w:rPr>
          <w:rStyle w:val="LaIt"/>
        </w:rPr>
        <w:t>habǽus</w:t>
      </w:r>
      <w:r>
        <w:t xml:space="preserve"> est remarquable en ce qu’il est devenu le surnom de toute la famille. Il fut donné à Judas, parce qu’il l’avait fait broder sur ses étendards. Ce mot en hébreu se compose des initiales hébraïques d’une phrase de l’Écriture qui signifie : Qui d’entre </w:t>
      </w:r>
      <w:r>
        <w:lastRenderedPageBreak/>
        <w:t xml:space="preserve">les dieux est semblable à vous, Seigneur ? </w:t>
      </w:r>
      <w:r w:rsidRPr="005119F6">
        <w:t xml:space="preserve">– </w:t>
      </w:r>
      <w:r w:rsidRPr="005119F6">
        <w:rPr>
          <w:rStyle w:val="NumNot"/>
        </w:rPr>
        <w:t>6</w:t>
      </w:r>
      <w:bookmarkStart w:id="4588" w:name="t4p606n06"/>
      <w:bookmarkEnd w:id="4588"/>
      <w:r w:rsidRPr="005119F6">
        <w:rPr>
          <w:rStyle w:val="NumNot"/>
        </w:rPr>
        <w:t>.</w:t>
      </w:r>
      <w:r>
        <w:t xml:space="preserve"> Exclamation qui répond à : Que je suis malheureux ! en latin, </w:t>
      </w:r>
      <w:r w:rsidRPr="00556F3C">
        <w:rPr>
          <w:rStyle w:val="LaIt"/>
        </w:rPr>
        <w:t xml:space="preserve">Me </w:t>
      </w:r>
      <w:r w:rsidR="00087906" w:rsidRPr="00556F3C">
        <w:rPr>
          <w:rStyle w:val="LaIt"/>
        </w:rPr>
        <w:t>míserum</w:t>
      </w:r>
      <w:r>
        <w:t xml:space="preserve"> ! </w:t>
      </w:r>
      <w:r w:rsidRPr="005119F6">
        <w:t xml:space="preserve">– </w:t>
      </w:r>
      <w:r w:rsidRPr="005119F6">
        <w:rPr>
          <w:rStyle w:val="NumNot"/>
        </w:rPr>
        <w:t>7</w:t>
      </w:r>
      <w:bookmarkStart w:id="4589" w:name="t4p606n07"/>
      <w:bookmarkEnd w:id="4589"/>
      <w:r w:rsidRPr="005119F6">
        <w:rPr>
          <w:rStyle w:val="NumNot"/>
        </w:rPr>
        <w:t>.</w:t>
      </w:r>
      <w:r>
        <w:t xml:space="preserve"> Il faudrait </w:t>
      </w:r>
      <w:r w:rsidRPr="00556F3C">
        <w:rPr>
          <w:rStyle w:val="LaIt"/>
        </w:rPr>
        <w:t xml:space="preserve">ad </w:t>
      </w:r>
      <w:r w:rsidR="006733BA" w:rsidRPr="00556F3C">
        <w:rPr>
          <w:rStyle w:val="LaIt"/>
        </w:rPr>
        <w:t>vidéndum</w:t>
      </w:r>
      <w:r>
        <w:t xml:space="preserve"> : mais ce simple infinitif peint mieux le trouble de la douleur. D’ailleurs on peut décomposer la phrase ainsi : </w:t>
      </w:r>
      <w:r w:rsidRPr="00556F3C">
        <w:rPr>
          <w:rStyle w:val="LaIt"/>
        </w:rPr>
        <w:t xml:space="preserve">Ut quid natus sum ? </w:t>
      </w:r>
      <w:r w:rsidR="008D018B" w:rsidRPr="00556F3C">
        <w:rPr>
          <w:rStyle w:val="LaIt"/>
        </w:rPr>
        <w:t>Vidére</w:t>
      </w:r>
      <w:r w:rsidRPr="00556F3C">
        <w:rPr>
          <w:rStyle w:val="LaIt"/>
        </w:rPr>
        <w:t xml:space="preserve"> contrit</w:t>
      </w:r>
      <w:r w:rsidR="008D018B" w:rsidRPr="00556F3C">
        <w:rPr>
          <w:rStyle w:val="LaIt"/>
        </w:rPr>
        <w:t>iónem</w:t>
      </w:r>
      <w:r w:rsidRPr="00556F3C">
        <w:rPr>
          <w:rStyle w:val="LaIt"/>
        </w:rPr>
        <w:t xml:space="preserve">, et </w:t>
      </w:r>
      <w:r w:rsidR="00087906" w:rsidRPr="00556F3C">
        <w:rPr>
          <w:rStyle w:val="LaIt"/>
        </w:rPr>
        <w:t>sedére</w:t>
      </w:r>
      <w:r>
        <w:t xml:space="preserve">, etc… la pensée se complète en ajoutant : quel supplice pour moi ! </w:t>
      </w:r>
      <w:r w:rsidRPr="005119F6">
        <w:t xml:space="preserve">– </w:t>
      </w:r>
      <w:r w:rsidRPr="005119F6">
        <w:rPr>
          <w:rStyle w:val="NumNot"/>
        </w:rPr>
        <w:t>8</w:t>
      </w:r>
      <w:bookmarkStart w:id="4590" w:name="t4p606n08"/>
      <w:bookmarkEnd w:id="4590"/>
      <w:r w:rsidRPr="005119F6">
        <w:rPr>
          <w:rStyle w:val="NumNot"/>
        </w:rPr>
        <w:t>.</w:t>
      </w:r>
      <w:r>
        <w:t xml:space="preserve"> Signe de douleur et d’indignation chez les anciens. </w:t>
      </w:r>
      <w:r w:rsidRPr="005119F6">
        <w:t xml:space="preserve">– </w:t>
      </w:r>
      <w:r w:rsidRPr="005119F6">
        <w:rPr>
          <w:rStyle w:val="NumNot"/>
        </w:rPr>
        <w:t>9</w:t>
      </w:r>
      <w:bookmarkStart w:id="4591" w:name="t4p606n09"/>
      <w:bookmarkEnd w:id="4591"/>
      <w:r w:rsidRPr="005119F6">
        <w:rPr>
          <w:rStyle w:val="NumNot"/>
        </w:rPr>
        <w:t>.</w:t>
      </w:r>
      <w:r>
        <w:t xml:space="preserve"> On peut sous-entendre </w:t>
      </w:r>
      <w:r w:rsidR="00E32974" w:rsidRPr="00556F3C">
        <w:rPr>
          <w:rStyle w:val="LaIt"/>
        </w:rPr>
        <w:t>fidéles</w:t>
      </w:r>
      <w:r>
        <w:t xml:space="preserve">. </w:t>
      </w:r>
      <w:r w:rsidRPr="005119F6">
        <w:t xml:space="preserve">– </w:t>
      </w:r>
      <w:r w:rsidRPr="005119F6">
        <w:rPr>
          <w:rStyle w:val="NumNot"/>
        </w:rPr>
        <w:t>10</w:t>
      </w:r>
      <w:bookmarkStart w:id="4592" w:name="t4p606n10"/>
      <w:bookmarkEnd w:id="4592"/>
      <w:r w:rsidRPr="005119F6">
        <w:rPr>
          <w:rStyle w:val="NumNot"/>
        </w:rPr>
        <w:t>.</w:t>
      </w:r>
      <w:r>
        <w:t xml:space="preserve"> Ce participe indique des pourparlers antérieurs que l’auteur a supprimés. </w:t>
      </w:r>
      <w:r w:rsidRPr="005119F6">
        <w:t xml:space="preserve">– </w:t>
      </w:r>
      <w:r w:rsidRPr="005119F6">
        <w:rPr>
          <w:rStyle w:val="NumNot"/>
        </w:rPr>
        <w:t>11</w:t>
      </w:r>
      <w:bookmarkStart w:id="4593" w:name="t4p606n11"/>
      <w:bookmarkEnd w:id="4593"/>
      <w:r w:rsidRPr="005119F6">
        <w:rPr>
          <w:rStyle w:val="NumNot"/>
        </w:rPr>
        <w:t>.</w:t>
      </w:r>
      <w:r>
        <w:t xml:space="preserve"> Les nombreuses familles étaient déjà regardées comme une bénédiction du Ciel et une gloire pour ceux qui en étaient favorisés. </w:t>
      </w:r>
      <w:r w:rsidRPr="005119F6">
        <w:t xml:space="preserve">– </w:t>
      </w:r>
      <w:r w:rsidRPr="005119F6">
        <w:rPr>
          <w:rStyle w:val="NumNot"/>
        </w:rPr>
        <w:t>12</w:t>
      </w:r>
      <w:bookmarkStart w:id="4594" w:name="t4p606n12"/>
      <w:bookmarkEnd w:id="4594"/>
      <w:r w:rsidRPr="005119F6">
        <w:rPr>
          <w:rStyle w:val="NumNot"/>
        </w:rPr>
        <w:t>.</w:t>
      </w:r>
      <w:r>
        <w:t xml:space="preserve"> </w:t>
      </w:r>
      <w:r w:rsidRPr="00556F3C">
        <w:rPr>
          <w:rStyle w:val="LaIt"/>
        </w:rPr>
        <w:t>Ampli</w:t>
      </w:r>
      <w:r w:rsidR="006733BA" w:rsidRPr="00556F3C">
        <w:rPr>
          <w:rStyle w:val="LaIt"/>
        </w:rPr>
        <w:t>ficátus</w:t>
      </w:r>
      <w:r>
        <w:t xml:space="preserve">, agrandi. La fortune agrandit les hommes aux yeux du monde et les rend plus considérables. </w:t>
      </w:r>
      <w:r w:rsidRPr="005119F6">
        <w:t xml:space="preserve">– </w:t>
      </w:r>
      <w:r w:rsidRPr="005119F6">
        <w:rPr>
          <w:rStyle w:val="NumNot"/>
        </w:rPr>
        <w:t>13</w:t>
      </w:r>
      <w:bookmarkStart w:id="4595" w:name="t4p606n13"/>
      <w:bookmarkEnd w:id="4595"/>
      <w:r w:rsidRPr="005119F6">
        <w:rPr>
          <w:rStyle w:val="NumNot"/>
        </w:rPr>
        <w:t>.</w:t>
      </w:r>
      <w:r>
        <w:t xml:space="preserve"> </w:t>
      </w:r>
      <w:r w:rsidRPr="00556F3C">
        <w:rPr>
          <w:rStyle w:val="LaIt"/>
        </w:rPr>
        <w:t>Just</w:t>
      </w:r>
      <w:r w:rsidR="008D018B" w:rsidRPr="00556F3C">
        <w:rPr>
          <w:rStyle w:val="LaIt"/>
        </w:rPr>
        <w:t>ítias</w:t>
      </w:r>
      <w:r>
        <w:t xml:space="preserve"> ; nous avons vu plus haut </w:t>
      </w:r>
      <w:r w:rsidRPr="00556F3C">
        <w:rPr>
          <w:rStyle w:val="LaIt"/>
        </w:rPr>
        <w:t>justificat</w:t>
      </w:r>
      <w:r w:rsidR="008D018B" w:rsidRPr="00556F3C">
        <w:rPr>
          <w:rStyle w:val="LaIt"/>
        </w:rPr>
        <w:t>iónes</w:t>
      </w:r>
      <w:r>
        <w:t xml:space="preserve"> ; c’est le même sens, la même idée. Voyez </w:t>
      </w:r>
      <w:hyperlink r:id="rId54" w:history="1">
        <w:r w:rsidRPr="00E06AB1">
          <w:rPr>
            <w:rStyle w:val="Lienhypertexte"/>
          </w:rPr>
          <w:t>leçon IV, note 9</w:t>
        </w:r>
      </w:hyperlink>
      <w:r>
        <w:t xml:space="preserve">. </w:t>
      </w:r>
      <w:r w:rsidRPr="005119F6">
        <w:t xml:space="preserve">– </w:t>
      </w:r>
      <w:r w:rsidRPr="005119F6">
        <w:rPr>
          <w:rStyle w:val="NumNot"/>
        </w:rPr>
        <w:t>14</w:t>
      </w:r>
      <w:bookmarkStart w:id="4596" w:name="t4p606n14"/>
      <w:bookmarkEnd w:id="4596"/>
      <w:r w:rsidRPr="005119F6">
        <w:rPr>
          <w:rStyle w:val="NumNot"/>
        </w:rPr>
        <w:t>.</w:t>
      </w:r>
      <w:r>
        <w:t xml:space="preserve"> Nous disons aussi écouter quelqu’un, pour : lui obéir.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4597" w:name="t4p607"/>
      <w:bookmarkEnd w:id="4597"/>
      <w:r w:rsidR="00CE404A">
        <w:t xml:space="preserve"> </w:t>
      </w:r>
    </w:p>
    <w:p w:rsidR="00CE404A" w:rsidRDefault="00814C0C" w:rsidP="00DD7860">
      <w:pPr>
        <w:pStyle w:val="Summarium"/>
      </w:pPr>
      <w:r>
        <w:t>Mathathias tue de sa propre main un Juif qui s’avance pour sacrifier, et se réfugie dans les montagnes avec ceux qui veulent le suivre.</w:t>
      </w:r>
      <w:r w:rsidR="00CE404A">
        <w:t xml:space="preserve"> </w:t>
      </w:r>
    </w:p>
    <w:p w:rsidR="00CE404A" w:rsidRDefault="00814C0C" w:rsidP="000F4914">
      <w:pPr>
        <w:pStyle w:val="fl"/>
      </w:pPr>
      <w:r>
        <w:t>Et ut c</w:t>
      </w:r>
      <w:r w:rsidR="007F75CB">
        <w:t>essávit</w:t>
      </w:r>
      <w:r>
        <w:t xml:space="preserve"> loqui verba hæc, </w:t>
      </w:r>
      <w:r w:rsidR="007F75CB">
        <w:t>accéssit</w:t>
      </w:r>
      <w:r>
        <w:t xml:space="preserve"> quidam </w:t>
      </w:r>
      <w:r w:rsidR="007F75CB">
        <w:t>Judǽus</w:t>
      </w:r>
      <w:r>
        <w:t xml:space="preserve"> in </w:t>
      </w:r>
      <w:r w:rsidR="007F75CB">
        <w:t>ómnium</w:t>
      </w:r>
      <w:r>
        <w:t xml:space="preserve"> </w:t>
      </w:r>
      <w:r w:rsidR="007F75CB">
        <w:t>óculis</w:t>
      </w:r>
      <w:r>
        <w:t xml:space="preserve"> sacri</w:t>
      </w:r>
      <w:r w:rsidR="007F75CB">
        <w:t>ficáre</w:t>
      </w:r>
      <w:r>
        <w:rPr>
          <w:vertAlign w:val="superscript"/>
        </w:rPr>
        <w:t>1</w:t>
      </w:r>
      <w:r>
        <w:t xml:space="preserve"> </w:t>
      </w:r>
      <w:r w:rsidR="007F75CB">
        <w:t>idólis</w:t>
      </w:r>
      <w:r>
        <w:t xml:space="preserve"> super aram in ci</w:t>
      </w:r>
      <w:r w:rsidR="007F75CB">
        <w:t>vitáte</w:t>
      </w:r>
      <w:r>
        <w:t xml:space="preserve"> </w:t>
      </w:r>
      <w:r w:rsidR="002B18DD">
        <w:t>Modin</w:t>
      </w:r>
      <w:r>
        <w:t xml:space="preserve">, </w:t>
      </w:r>
      <w:r w:rsidR="007F75CB">
        <w:t>secúndum</w:t>
      </w:r>
      <w:r>
        <w:t xml:space="preserve"> jussum regis :</w:t>
      </w:r>
      <w:r w:rsidR="00CE404A">
        <w:t xml:space="preserve"> </w:t>
      </w:r>
    </w:p>
    <w:p w:rsidR="00CE404A" w:rsidRDefault="00814C0C" w:rsidP="000F4914">
      <w:pPr>
        <w:pStyle w:val="fl"/>
      </w:pPr>
      <w:r>
        <w:t xml:space="preserve">Et vidit </w:t>
      </w:r>
      <w:r w:rsidR="007F75CB">
        <w:t>Mathathías</w:t>
      </w:r>
      <w:r>
        <w:t>, et d</w:t>
      </w:r>
      <w:r w:rsidR="007F75CB">
        <w:t>óluit</w:t>
      </w:r>
      <w:r>
        <w:t>, et contr</w:t>
      </w:r>
      <w:r w:rsidR="007F75CB">
        <w:t>emuérunt</w:t>
      </w:r>
      <w:r>
        <w:t xml:space="preserve"> renes</w:t>
      </w:r>
      <w:r>
        <w:rPr>
          <w:vertAlign w:val="superscript"/>
        </w:rPr>
        <w:t>2</w:t>
      </w:r>
      <w:r>
        <w:t xml:space="preserve"> ejus, et </w:t>
      </w:r>
      <w:r w:rsidR="007F75CB">
        <w:t>accénsus</w:t>
      </w:r>
      <w:r>
        <w:t xml:space="preserve"> est furor ejus </w:t>
      </w:r>
      <w:r w:rsidR="007F75CB">
        <w:t>secúndum</w:t>
      </w:r>
      <w:r>
        <w:t xml:space="preserve"> jud</w:t>
      </w:r>
      <w:r w:rsidR="007F75CB">
        <w:t>ícium</w:t>
      </w:r>
      <w:r>
        <w:rPr>
          <w:vertAlign w:val="superscript"/>
        </w:rPr>
        <w:t>3</w:t>
      </w:r>
      <w:r>
        <w:t xml:space="preserve"> legis, et </w:t>
      </w:r>
      <w:r w:rsidR="00087906">
        <w:t>insíliens</w:t>
      </w:r>
      <w:r>
        <w:t xml:space="preserve"> tru</w:t>
      </w:r>
      <w:r w:rsidR="007F75CB">
        <w:t>cidávit</w:t>
      </w:r>
      <w:r>
        <w:t xml:space="preserve"> eum super aram :</w:t>
      </w:r>
      <w:r w:rsidR="00CE404A">
        <w:t xml:space="preserve"> </w:t>
      </w:r>
    </w:p>
    <w:p w:rsidR="00CE404A" w:rsidRDefault="00814C0C" w:rsidP="000F4914">
      <w:pPr>
        <w:pStyle w:val="fl"/>
      </w:pPr>
      <w:r>
        <w:t xml:space="preserve">Sed et virum, quem rex </w:t>
      </w:r>
      <w:r w:rsidR="009E0F71">
        <w:t>Antíochus</w:t>
      </w:r>
      <w:r>
        <w:t xml:space="preserve"> m</w:t>
      </w:r>
      <w:r w:rsidR="007F75CB">
        <w:t>íserat</w:t>
      </w:r>
      <w:r>
        <w:t xml:space="preserve">, qui </w:t>
      </w:r>
      <w:r w:rsidR="007F75CB">
        <w:t>cogébat</w:t>
      </w:r>
      <w:r>
        <w:t xml:space="preserve"> im</w:t>
      </w:r>
      <w:r w:rsidR="007F75CB">
        <w:t>moláre</w:t>
      </w:r>
      <w:r>
        <w:t xml:space="preserve">, </w:t>
      </w:r>
      <w:r w:rsidR="00087906">
        <w:t>occídit</w:t>
      </w:r>
      <w:r>
        <w:t xml:space="preserve"> in ipso </w:t>
      </w:r>
      <w:r w:rsidR="007F75CB">
        <w:t>témpore</w:t>
      </w:r>
      <w:r>
        <w:t>, et aram de</w:t>
      </w:r>
      <w:r w:rsidR="007F75CB">
        <w:t>strúxit</w:t>
      </w:r>
      <w:r>
        <w:t>,</w:t>
      </w:r>
      <w:r w:rsidR="00CE404A">
        <w:t xml:space="preserve"> </w:t>
      </w:r>
    </w:p>
    <w:p w:rsidR="00CE404A" w:rsidRDefault="00814C0C" w:rsidP="000F4914">
      <w:pPr>
        <w:pStyle w:val="fl"/>
      </w:pPr>
      <w:r>
        <w:lastRenderedPageBreak/>
        <w:t xml:space="preserve">Et </w:t>
      </w:r>
      <w:r w:rsidR="007F75CB">
        <w:t>zelátus</w:t>
      </w:r>
      <w:r>
        <w:t xml:space="preserve"> est legem, sicut fecit Ph</w:t>
      </w:r>
      <w:r w:rsidR="007F75CB">
        <w:t>ínees</w:t>
      </w:r>
      <w:r>
        <w:rPr>
          <w:vertAlign w:val="superscript"/>
        </w:rPr>
        <w:t>4</w:t>
      </w:r>
      <w:r>
        <w:t xml:space="preserve"> </w:t>
      </w:r>
      <w:r w:rsidR="002B18DD">
        <w:t>Zamri</w:t>
      </w:r>
      <w:r>
        <w:t xml:space="preserve"> f</w:t>
      </w:r>
      <w:r w:rsidR="007F75CB">
        <w:t>ílio</w:t>
      </w:r>
      <w:r>
        <w:t xml:space="preserve"> </w:t>
      </w:r>
      <w:r w:rsidR="002B18DD">
        <w:t>Sálomi</w:t>
      </w:r>
      <w:r>
        <w:rPr>
          <w:vertAlign w:val="superscript"/>
        </w:rPr>
        <w:t>5</w:t>
      </w:r>
      <w:r>
        <w:t>.</w:t>
      </w:r>
      <w:r w:rsidR="00CE404A">
        <w:t xml:space="preserve"> </w:t>
      </w:r>
    </w:p>
    <w:p w:rsidR="00CE404A" w:rsidRDefault="00814C0C" w:rsidP="000F4914">
      <w:pPr>
        <w:pStyle w:val="fl"/>
      </w:pPr>
      <w:r>
        <w:t>Et exc</w:t>
      </w:r>
      <w:r w:rsidR="007F75CB">
        <w:t>lamávit</w:t>
      </w:r>
      <w:r>
        <w:t xml:space="preserve"> </w:t>
      </w:r>
      <w:r w:rsidR="007F75CB">
        <w:t>Mathathías</w:t>
      </w:r>
      <w:r>
        <w:t xml:space="preserve"> voce magnā in ci</w:t>
      </w:r>
      <w:r w:rsidR="007F75CB">
        <w:t>vitáte</w:t>
      </w:r>
      <w:r>
        <w:t>, dicens : Omnis, qui zelum habet legis st</w:t>
      </w:r>
      <w:r w:rsidR="007F75CB">
        <w:t>átuens</w:t>
      </w:r>
      <w:r>
        <w:rPr>
          <w:vertAlign w:val="superscript"/>
        </w:rPr>
        <w:t>6</w:t>
      </w:r>
      <w:r>
        <w:t xml:space="preserve"> tes</w:t>
      </w:r>
      <w:r w:rsidR="007F75CB">
        <w:t>taméntum</w:t>
      </w:r>
      <w:r>
        <w:rPr>
          <w:vertAlign w:val="superscript"/>
        </w:rPr>
        <w:t>7</w:t>
      </w:r>
      <w:r>
        <w:t xml:space="preserve">, </w:t>
      </w:r>
      <w:r w:rsidR="007F75CB">
        <w:t>éxeat</w:t>
      </w:r>
      <w:r>
        <w:t xml:space="preserve"> post me.</w:t>
      </w:r>
      <w:r w:rsidR="00CE404A">
        <w:t xml:space="preserve"> </w:t>
      </w:r>
    </w:p>
    <w:p w:rsidR="00CE404A" w:rsidRDefault="00814C0C" w:rsidP="000F4914">
      <w:pPr>
        <w:pStyle w:val="fl"/>
      </w:pPr>
      <w:r>
        <w:t>Et fugit ipse, et f</w:t>
      </w:r>
      <w:r w:rsidR="007F75CB">
        <w:t>ílii</w:t>
      </w:r>
      <w:r>
        <w:t xml:space="preserve"> ejus in montes, et rel</w:t>
      </w:r>
      <w:r w:rsidR="007F75CB">
        <w:t>iquérunt</w:t>
      </w:r>
      <w:r>
        <w:t xml:space="preserve"> q</w:t>
      </w:r>
      <w:r w:rsidR="007F75CB">
        <w:t>uæcúmque</w:t>
      </w:r>
      <w:r>
        <w:t xml:space="preserve"> </w:t>
      </w:r>
      <w:r w:rsidR="007F75CB">
        <w:t>habébant</w:t>
      </w:r>
      <w:r>
        <w:t xml:space="preserve"> in ci</w:t>
      </w:r>
      <w:r w:rsidR="007F75CB">
        <w:t>vitáte</w:t>
      </w:r>
      <w:r>
        <w:t>.</w:t>
      </w:r>
      <w:r w:rsidR="00CE404A">
        <w:t xml:space="preserve"> </w:t>
      </w:r>
    </w:p>
    <w:p w:rsidR="00CE404A" w:rsidRDefault="00814C0C" w:rsidP="000F4914">
      <w:pPr>
        <w:pStyle w:val="fl"/>
      </w:pPr>
      <w:r>
        <w:t>Tunc desc</w:t>
      </w:r>
      <w:r w:rsidR="007F75CB">
        <w:t>endérunt</w:t>
      </w:r>
      <w:r>
        <w:rPr>
          <w:vertAlign w:val="superscript"/>
        </w:rPr>
        <w:t>8</w:t>
      </w:r>
      <w:r>
        <w:t xml:space="preserve"> multi q</w:t>
      </w:r>
      <w:r w:rsidR="007F75CB">
        <w:t>uæréntes</w:t>
      </w:r>
      <w:r>
        <w:t xml:space="preserve"> jud</w:t>
      </w:r>
      <w:r w:rsidR="007F75CB">
        <w:t>ícium</w:t>
      </w:r>
      <w:r>
        <w:t xml:space="preserve"> et just</w:t>
      </w:r>
      <w:r w:rsidR="007F75CB">
        <w:t>ítiam</w:t>
      </w:r>
      <w:r>
        <w:rPr>
          <w:vertAlign w:val="superscript"/>
        </w:rPr>
        <w:t>9</w:t>
      </w:r>
      <w:r>
        <w:t xml:space="preserve">, in </w:t>
      </w:r>
      <w:r w:rsidR="007F75CB">
        <w:t>desértum</w:t>
      </w:r>
      <w:r>
        <w:t> :</w:t>
      </w:r>
      <w:r w:rsidR="00CE404A">
        <w:t xml:space="preserve"> </w:t>
      </w:r>
    </w:p>
    <w:p w:rsidR="00CE404A" w:rsidRDefault="00814C0C" w:rsidP="000F4914">
      <w:pPr>
        <w:pStyle w:val="fl"/>
      </w:pPr>
      <w:r>
        <w:t xml:space="preserve">Et </w:t>
      </w:r>
      <w:r w:rsidR="007F75CB">
        <w:t>sedérunt</w:t>
      </w:r>
      <w:r>
        <w:t xml:space="preserve"> ibi ipsi, et f</w:t>
      </w:r>
      <w:r w:rsidR="007F75CB">
        <w:t>ílii</w:t>
      </w:r>
      <w:r>
        <w:t xml:space="preserve"> </w:t>
      </w:r>
      <w:r w:rsidR="007F75CB">
        <w:t>eórum</w:t>
      </w:r>
      <w:r>
        <w:t xml:space="preserve">, et </w:t>
      </w:r>
      <w:r w:rsidR="007F75CB">
        <w:t>mulíeres</w:t>
      </w:r>
      <w:r>
        <w:t xml:space="preserve"> </w:t>
      </w:r>
      <w:r w:rsidR="007F75CB">
        <w:t>eórum</w:t>
      </w:r>
      <w:r>
        <w:t xml:space="preserve">, et </w:t>
      </w:r>
      <w:r w:rsidR="009E0F71">
        <w:t>pécora</w:t>
      </w:r>
      <w:r>
        <w:t xml:space="preserve"> </w:t>
      </w:r>
      <w:r w:rsidR="007F75CB">
        <w:t>eórum</w:t>
      </w:r>
      <w:r>
        <w:t> : qu</w:t>
      </w:r>
      <w:r w:rsidR="007F75CB">
        <w:t>óniam</w:t>
      </w:r>
      <w:r>
        <w:t xml:space="preserve"> inun</w:t>
      </w:r>
      <w:r w:rsidR="007F75CB">
        <w:t>davérunt</w:t>
      </w:r>
      <w:r>
        <w:t xml:space="preserve"> super eos mala.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598" w:name="t4p607n01"/>
      <w:bookmarkEnd w:id="4598"/>
      <w:r w:rsidRPr="005119F6">
        <w:rPr>
          <w:rStyle w:val="NumNot"/>
        </w:rPr>
        <w:t>.</w:t>
      </w:r>
      <w:r>
        <w:t xml:space="preserve"> </w:t>
      </w:r>
      <w:r w:rsidR="00F307E9" w:rsidRPr="00556F3C">
        <w:rPr>
          <w:rStyle w:val="LaIt"/>
        </w:rPr>
        <w:t>Accéssit</w:t>
      </w:r>
      <w:r w:rsidRPr="00556F3C">
        <w:rPr>
          <w:rStyle w:val="LaIt"/>
        </w:rPr>
        <w:t xml:space="preserve"> sacri</w:t>
      </w:r>
      <w:r w:rsidR="008D018B" w:rsidRPr="00556F3C">
        <w:rPr>
          <w:rStyle w:val="LaIt"/>
        </w:rPr>
        <w:t>ficáre</w:t>
      </w:r>
      <w:r>
        <w:t xml:space="preserve"> pour signifier : consentit à sacrifier ; et, en ce sens, il ne marque pas de mouvement ; si vous lui donnez le sens d’approcher, d’aller, de venir, rappelez-vous du </w:t>
      </w:r>
      <w:r w:rsidRPr="00556F3C">
        <w:rPr>
          <w:rStyle w:val="LaIt"/>
        </w:rPr>
        <w:t xml:space="preserve">properāsset </w:t>
      </w:r>
      <w:r w:rsidR="00087906" w:rsidRPr="00556F3C">
        <w:rPr>
          <w:rStyle w:val="LaIt"/>
        </w:rPr>
        <w:t>inférre</w:t>
      </w:r>
      <w:r>
        <w:t xml:space="preserve"> de Salluste. </w:t>
      </w:r>
      <w:r w:rsidRPr="005119F6">
        <w:t xml:space="preserve">– </w:t>
      </w:r>
      <w:r w:rsidRPr="005119F6">
        <w:rPr>
          <w:rStyle w:val="NumNot"/>
        </w:rPr>
        <w:t>2</w:t>
      </w:r>
      <w:bookmarkStart w:id="4599" w:name="t4p607n02"/>
      <w:bookmarkEnd w:id="4599"/>
      <w:r w:rsidRPr="005119F6">
        <w:rPr>
          <w:rStyle w:val="NumNot"/>
        </w:rPr>
        <w:t>.</w:t>
      </w:r>
      <w:r>
        <w:t xml:space="preserve"> </w:t>
      </w:r>
      <w:r w:rsidRPr="00556F3C">
        <w:rPr>
          <w:rStyle w:val="LaIt"/>
        </w:rPr>
        <w:t>Renes</w:t>
      </w:r>
      <w:r>
        <w:t xml:space="preserve"> pour </w:t>
      </w:r>
      <w:r w:rsidR="00087906" w:rsidRPr="00556F3C">
        <w:rPr>
          <w:rStyle w:val="LaIt"/>
        </w:rPr>
        <w:t>víscera</w:t>
      </w:r>
      <w:r>
        <w:t xml:space="preserve">, synecdoque, la partie pour le tout. </w:t>
      </w:r>
      <w:r w:rsidRPr="005119F6">
        <w:t xml:space="preserve">– </w:t>
      </w:r>
      <w:r w:rsidRPr="005119F6">
        <w:rPr>
          <w:rStyle w:val="NumNot"/>
        </w:rPr>
        <w:t>3</w:t>
      </w:r>
      <w:bookmarkStart w:id="4600" w:name="t4p607n03"/>
      <w:bookmarkEnd w:id="4600"/>
      <w:r w:rsidRPr="005119F6">
        <w:rPr>
          <w:rStyle w:val="NumNot"/>
        </w:rPr>
        <w:t>.</w:t>
      </w:r>
      <w:r>
        <w:t xml:space="preserve"> Le jugement, c’est-à-dire la prescription de la loi qui ordonnait de mettre à mort tous ceux qui voudraient leur persuader de sacrifier aux idoles. Le temps ne permettant pas de faire condamner cet homme juridiquement, </w:t>
      </w:r>
      <w:r w:rsidR="008D018B">
        <w:t>Mathathías</w:t>
      </w:r>
      <w:r>
        <w:t xml:space="preserve">, comme le premier de la ville et ayant même l’autorité comme prêtre de la première famille sacerdotale, prit sur lui de faire un exemple, afin d’effrayer les autres prévaricateurs. </w:t>
      </w:r>
      <w:r w:rsidRPr="005119F6">
        <w:t xml:space="preserve">– </w:t>
      </w:r>
      <w:r w:rsidRPr="005119F6">
        <w:rPr>
          <w:rStyle w:val="NumNot"/>
        </w:rPr>
        <w:t>4</w:t>
      </w:r>
      <w:bookmarkStart w:id="4601" w:name="t4p607n04"/>
      <w:bookmarkEnd w:id="4601"/>
      <w:r w:rsidRPr="005119F6">
        <w:rPr>
          <w:rStyle w:val="NumNot"/>
        </w:rPr>
        <w:t>.</w:t>
      </w:r>
      <w:r>
        <w:t xml:space="preserve"> Phinéès, troisième grand prêtre des Hébreux, </w:t>
      </w:r>
      <w:r>
        <w:lastRenderedPageBreak/>
        <w:t xml:space="preserve">succéda à son père Éléazar dans la souveraine sacrificature, l’an 1425 av. J.-C. ; connu principalement pour avoir tué Zamri, qui s’était rendu coupable d’une violation publique de la loi de Dieu. </w:t>
      </w:r>
      <w:r w:rsidRPr="005119F6">
        <w:t xml:space="preserve">– </w:t>
      </w:r>
      <w:r w:rsidRPr="005119F6">
        <w:rPr>
          <w:rStyle w:val="NumNot"/>
        </w:rPr>
        <w:t>5</w:t>
      </w:r>
      <w:bookmarkStart w:id="4602" w:name="t4p607n05"/>
      <w:bookmarkEnd w:id="4602"/>
      <w:r w:rsidRPr="005119F6">
        <w:rPr>
          <w:rStyle w:val="NumNot"/>
        </w:rPr>
        <w:t>.</w:t>
      </w:r>
      <w:r>
        <w:t xml:space="preserve"> Zamri et Salomi, non autrement connus. </w:t>
      </w:r>
      <w:r w:rsidRPr="005119F6">
        <w:t xml:space="preserve">– </w:t>
      </w:r>
      <w:r w:rsidRPr="005119F6">
        <w:rPr>
          <w:rStyle w:val="NumNot"/>
        </w:rPr>
        <w:t>6</w:t>
      </w:r>
      <w:bookmarkStart w:id="4603" w:name="t4p607n06"/>
      <w:bookmarkEnd w:id="4603"/>
      <w:r w:rsidRPr="005119F6">
        <w:rPr>
          <w:rStyle w:val="NumNot"/>
        </w:rPr>
        <w:t>.</w:t>
      </w:r>
      <w:r>
        <w:t xml:space="preserve"> </w:t>
      </w:r>
      <w:r w:rsidR="00087906" w:rsidRPr="00556F3C">
        <w:rPr>
          <w:rStyle w:val="LaIt"/>
        </w:rPr>
        <w:t>Státuens</w:t>
      </w:r>
      <w:r>
        <w:t xml:space="preserve">, établissant, érigeant, maintenant, résolu de maintenir. </w:t>
      </w:r>
      <w:r w:rsidRPr="005119F6">
        <w:t xml:space="preserve">– </w:t>
      </w:r>
      <w:r w:rsidRPr="005119F6">
        <w:rPr>
          <w:rStyle w:val="NumNot"/>
        </w:rPr>
        <w:t>7</w:t>
      </w:r>
      <w:bookmarkStart w:id="4604" w:name="t4p607n07"/>
      <w:bookmarkEnd w:id="4604"/>
      <w:r w:rsidRPr="005119F6">
        <w:rPr>
          <w:rStyle w:val="NumNot"/>
        </w:rPr>
        <w:t>.</w:t>
      </w:r>
      <w:r>
        <w:t xml:space="preserve"> Sous-entendu </w:t>
      </w:r>
      <w:r w:rsidRPr="00556F3C">
        <w:rPr>
          <w:rStyle w:val="LaIt"/>
        </w:rPr>
        <w:t>Dei</w:t>
      </w:r>
      <w:r>
        <w:t xml:space="preserve">, ou, sans rien sous-entendre, le testament par excellence qui était </w:t>
      </w:r>
      <w:r w:rsidR="008D018B">
        <w:t>celui</w:t>
      </w:r>
      <w:r>
        <w:t xml:space="preserve"> de Dieu. Voyez </w:t>
      </w:r>
      <w:hyperlink r:id="rId55" w:history="1">
        <w:r w:rsidRPr="00E06AB1">
          <w:rPr>
            <w:rStyle w:val="Lienhypertexte"/>
          </w:rPr>
          <w:t>leçon V, note 7</w:t>
        </w:r>
      </w:hyperlink>
      <w:r>
        <w:t xml:space="preserve">. </w:t>
      </w:r>
      <w:r w:rsidRPr="005119F6">
        <w:t xml:space="preserve">– </w:t>
      </w:r>
      <w:r w:rsidRPr="005119F6">
        <w:rPr>
          <w:rStyle w:val="NumNot"/>
        </w:rPr>
        <w:t>8</w:t>
      </w:r>
      <w:bookmarkStart w:id="4605" w:name="t4p607n08"/>
      <w:bookmarkEnd w:id="4605"/>
      <w:r w:rsidRPr="005119F6">
        <w:rPr>
          <w:rStyle w:val="NumNot"/>
        </w:rPr>
        <w:t>.</w:t>
      </w:r>
      <w:r>
        <w:t xml:space="preserve"> Vous savez que Modin était sur une montagne. </w:t>
      </w:r>
      <w:r w:rsidRPr="005119F6">
        <w:t xml:space="preserve">– </w:t>
      </w:r>
      <w:r w:rsidRPr="005119F6">
        <w:rPr>
          <w:rStyle w:val="NumNot"/>
        </w:rPr>
        <w:t>9</w:t>
      </w:r>
      <w:bookmarkStart w:id="4606" w:name="t4p607n09"/>
      <w:bookmarkEnd w:id="4606"/>
      <w:r w:rsidRPr="005119F6">
        <w:rPr>
          <w:rStyle w:val="NumNot"/>
        </w:rPr>
        <w:t>.</w:t>
      </w:r>
      <w:r>
        <w:t xml:space="preserve"> Sous-entendu </w:t>
      </w:r>
      <w:r w:rsidR="00087906" w:rsidRPr="00556F3C">
        <w:rPr>
          <w:rStyle w:val="LaIt"/>
        </w:rPr>
        <w:t>agéndo</w:t>
      </w:r>
      <w:r w:rsidRPr="00556F3C">
        <w:rPr>
          <w:rStyle w:val="LaIt"/>
        </w:rPr>
        <w:t>, convers</w:t>
      </w:r>
      <w:r w:rsidR="00087906" w:rsidRPr="00556F3C">
        <w:rPr>
          <w:rStyle w:val="LaIt"/>
        </w:rPr>
        <w:t>á</w:t>
      </w:r>
      <w:r w:rsidRPr="00556F3C">
        <w:rPr>
          <w:rStyle w:val="LaIt"/>
        </w:rPr>
        <w:t>ndo</w:t>
      </w:r>
      <w:r>
        <w:t xml:space="preserve">, qui cherchaient à vivre selon les jugements, </w:t>
      </w:r>
      <w:r w:rsidRPr="00556F3C">
        <w:rPr>
          <w:rStyle w:val="LaIt"/>
        </w:rPr>
        <w:t>jud</w:t>
      </w:r>
      <w:r w:rsidR="008D018B" w:rsidRPr="00556F3C">
        <w:rPr>
          <w:rStyle w:val="LaIt"/>
        </w:rPr>
        <w:t>ícium</w:t>
      </w:r>
      <w:r>
        <w:t xml:space="preserve">, c’est-à-dire les décisions ou les prescriptions de la loi et la justice, </w:t>
      </w:r>
      <w:r w:rsidRPr="00556F3C">
        <w:rPr>
          <w:rStyle w:val="LaIt"/>
        </w:rPr>
        <w:t>just</w:t>
      </w:r>
      <w:r w:rsidR="008D018B" w:rsidRPr="00556F3C">
        <w:rPr>
          <w:rStyle w:val="LaIt"/>
        </w:rPr>
        <w:t>ítiam</w:t>
      </w:r>
      <w:r>
        <w:t>, qui résultait de cette fidélité.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4607" w:name="t4p608"/>
      <w:bookmarkEnd w:id="4607"/>
      <w:r w:rsidR="00CE404A">
        <w:t xml:space="preserve"> </w:t>
      </w:r>
    </w:p>
    <w:p w:rsidR="00CE404A" w:rsidRDefault="00814C0C" w:rsidP="00DD7860">
      <w:pPr>
        <w:pStyle w:val="Summarium"/>
      </w:pPr>
      <w:r>
        <w:t>Les Syriens poursuivent les Israélites dans les montagnes et les provoquent en vain à combattre le jour du sabbat. Mathathias, fortifié par les Assidéens, reprend l’offensive et rétablit la vraie religion.</w:t>
      </w:r>
      <w:r w:rsidR="00CE404A">
        <w:t xml:space="preserve"> </w:t>
      </w:r>
    </w:p>
    <w:p w:rsidR="00CE404A" w:rsidRDefault="00814C0C" w:rsidP="000F4914">
      <w:pPr>
        <w:pStyle w:val="fl"/>
      </w:pPr>
      <w:r>
        <w:t>Et renu</w:t>
      </w:r>
      <w:r w:rsidR="007F75CB">
        <w:t>ntiátum</w:t>
      </w:r>
      <w:r>
        <w:t xml:space="preserve"> est viris regis, et </w:t>
      </w:r>
      <w:r w:rsidR="00087906">
        <w:t>exercítui</w:t>
      </w:r>
      <w:r>
        <w:t xml:space="preserve">, qui erat in </w:t>
      </w:r>
      <w:r w:rsidR="007F75CB">
        <w:t>Jerúsalem</w:t>
      </w:r>
      <w:r>
        <w:t xml:space="preserve"> ci</w:t>
      </w:r>
      <w:r w:rsidR="007F75CB">
        <w:t>vitáte</w:t>
      </w:r>
      <w:r>
        <w:t xml:space="preserve"> </w:t>
      </w:r>
      <w:r w:rsidR="002B18DD">
        <w:t>David</w:t>
      </w:r>
      <w:r>
        <w:rPr>
          <w:vertAlign w:val="superscript"/>
        </w:rPr>
        <w:t>1</w:t>
      </w:r>
      <w:r>
        <w:t>, qu</w:t>
      </w:r>
      <w:r w:rsidR="007F75CB">
        <w:t>óniam</w:t>
      </w:r>
      <w:r>
        <w:t xml:space="preserve"> disc</w:t>
      </w:r>
      <w:r w:rsidR="007F75CB">
        <w:t>essíssent</w:t>
      </w:r>
      <w:r>
        <w:t xml:space="preserve"> viri quidam, qui dissi</w:t>
      </w:r>
      <w:r w:rsidR="007F75CB">
        <w:t>pavérunt</w:t>
      </w:r>
      <w:r>
        <w:rPr>
          <w:vertAlign w:val="superscript"/>
        </w:rPr>
        <w:t>2</w:t>
      </w:r>
      <w:r>
        <w:t xml:space="preserve"> m</w:t>
      </w:r>
      <w:r w:rsidR="007F75CB">
        <w:t>andátum</w:t>
      </w:r>
      <w:r>
        <w:t xml:space="preserve"> regis, in loca </w:t>
      </w:r>
      <w:r w:rsidR="007F75CB">
        <w:t>occúlta</w:t>
      </w:r>
      <w:r>
        <w:t xml:space="preserve"> in </w:t>
      </w:r>
      <w:r w:rsidR="007F75CB">
        <w:t>desérto</w:t>
      </w:r>
      <w:r>
        <w:t xml:space="preserve">, et </w:t>
      </w:r>
      <w:r w:rsidR="007F75CB">
        <w:t>abiíssent</w:t>
      </w:r>
      <w:r>
        <w:t xml:space="preserve"> post illos multi.</w:t>
      </w:r>
      <w:r w:rsidR="00CE404A">
        <w:t xml:space="preserve"> </w:t>
      </w:r>
    </w:p>
    <w:p w:rsidR="00CE404A" w:rsidRDefault="00814C0C" w:rsidP="000F4914">
      <w:pPr>
        <w:pStyle w:val="fl"/>
      </w:pPr>
      <w:r>
        <w:t>Et statim per</w:t>
      </w:r>
      <w:r w:rsidR="007F75CB">
        <w:t>rexérunt</w:t>
      </w:r>
      <w:r>
        <w:t xml:space="preserve"> ad eos, et const</w:t>
      </w:r>
      <w:r w:rsidR="007F75CB">
        <w:t>ituérunt</w:t>
      </w:r>
      <w:r>
        <w:t xml:space="preserve"> </w:t>
      </w:r>
      <w:r w:rsidR="007F75CB">
        <w:t>advérsus</w:t>
      </w:r>
      <w:r>
        <w:t xml:space="preserve"> eos pr</w:t>
      </w:r>
      <w:r w:rsidR="007F75CB">
        <w:t>ǽlium</w:t>
      </w:r>
      <w:r>
        <w:t xml:space="preserve"> in die sab</w:t>
      </w:r>
      <w:r w:rsidR="007F75CB">
        <w:t>batórum</w:t>
      </w:r>
      <w:r>
        <w:rPr>
          <w:vertAlign w:val="superscript"/>
        </w:rPr>
        <w:t>3</w:t>
      </w:r>
      <w:r>
        <w:t>.</w:t>
      </w:r>
      <w:r w:rsidR="00CE404A">
        <w:t xml:space="preserve"> </w:t>
      </w:r>
    </w:p>
    <w:p w:rsidR="00CE404A" w:rsidRDefault="00814C0C" w:rsidP="000F4914">
      <w:pPr>
        <w:pStyle w:val="fl"/>
      </w:pPr>
      <w:r>
        <w:lastRenderedPageBreak/>
        <w:t xml:space="preserve">Et </w:t>
      </w:r>
      <w:r w:rsidR="007F75CB">
        <w:t>dixérunt</w:t>
      </w:r>
      <w:r>
        <w:t xml:space="preserve"> ad eos : </w:t>
      </w:r>
      <w:r w:rsidR="009D0244">
        <w:t>Resístitis</w:t>
      </w:r>
      <w:r>
        <w:t xml:space="preserve"> et nunc adhuc ? </w:t>
      </w:r>
      <w:r w:rsidR="009E0F71">
        <w:t>exíte</w:t>
      </w:r>
      <w:r>
        <w:rPr>
          <w:vertAlign w:val="superscript"/>
        </w:rPr>
        <w:t>4</w:t>
      </w:r>
      <w:r>
        <w:t>, et f</w:t>
      </w:r>
      <w:r w:rsidR="007F75CB">
        <w:t>ácite</w:t>
      </w:r>
      <w:r>
        <w:t xml:space="preserve"> </w:t>
      </w:r>
      <w:r w:rsidR="007F75CB">
        <w:t>secúndum</w:t>
      </w:r>
      <w:r>
        <w:t xml:space="preserve"> verbum regis </w:t>
      </w:r>
      <w:r w:rsidR="009E0F71">
        <w:t>Antíochi</w:t>
      </w:r>
      <w:r>
        <w:t xml:space="preserve">, et </w:t>
      </w:r>
      <w:r w:rsidR="007F75CB">
        <w:t>vivétis</w:t>
      </w:r>
      <w:r>
        <w:rPr>
          <w:vertAlign w:val="superscript"/>
        </w:rPr>
        <w:t>5</w:t>
      </w:r>
      <w:r>
        <w:t>.</w:t>
      </w:r>
      <w:r w:rsidR="00CE404A">
        <w:t xml:space="preserve"> </w:t>
      </w:r>
    </w:p>
    <w:p w:rsidR="00CE404A" w:rsidRDefault="00814C0C" w:rsidP="000F4914">
      <w:pPr>
        <w:pStyle w:val="fl"/>
      </w:pPr>
      <w:r>
        <w:t xml:space="preserve">Et </w:t>
      </w:r>
      <w:r w:rsidR="007F75CB">
        <w:t>dixérunt</w:t>
      </w:r>
      <w:r>
        <w:t xml:space="preserve"> : Non </w:t>
      </w:r>
      <w:r w:rsidR="009E0F71">
        <w:t>exíbimus</w:t>
      </w:r>
      <w:r>
        <w:t>, neque f</w:t>
      </w:r>
      <w:r w:rsidR="007F75CB">
        <w:t>aciémus</w:t>
      </w:r>
      <w:r>
        <w:t xml:space="preserve"> verbum regis</w:t>
      </w:r>
      <w:r>
        <w:rPr>
          <w:vertAlign w:val="superscript"/>
        </w:rPr>
        <w:t>6</w:t>
      </w:r>
      <w:r>
        <w:t>, ut po</w:t>
      </w:r>
      <w:r w:rsidR="007F75CB">
        <w:t>lluámus</w:t>
      </w:r>
      <w:r>
        <w:t xml:space="preserve"> diem sab</w:t>
      </w:r>
      <w:r w:rsidR="007F75CB">
        <w:t>batórum</w:t>
      </w:r>
      <w:r>
        <w:t>.</w:t>
      </w:r>
      <w:r w:rsidR="00CE404A">
        <w:t xml:space="preserve"> </w:t>
      </w:r>
    </w:p>
    <w:p w:rsidR="00CE404A" w:rsidRDefault="00814C0C" w:rsidP="000F4914">
      <w:pPr>
        <w:pStyle w:val="fl"/>
      </w:pPr>
      <w:r>
        <w:t>Et conci</w:t>
      </w:r>
      <w:r w:rsidR="007F75CB">
        <w:t>tavérunt</w:t>
      </w:r>
      <w:r>
        <w:t xml:space="preserve"> </w:t>
      </w:r>
      <w:r w:rsidR="007F75CB">
        <w:t>advérsus</w:t>
      </w:r>
      <w:r>
        <w:t xml:space="preserve"> eos pr</w:t>
      </w:r>
      <w:r w:rsidR="007F75CB">
        <w:t>ǽlium</w:t>
      </w:r>
      <w:r>
        <w:t>.</w:t>
      </w:r>
      <w:r w:rsidR="00CE404A">
        <w:t xml:space="preserve"> </w:t>
      </w:r>
    </w:p>
    <w:p w:rsidR="00CE404A" w:rsidRDefault="00814C0C" w:rsidP="000F4914">
      <w:pPr>
        <w:pStyle w:val="fl"/>
      </w:pPr>
      <w:r>
        <w:t>Et non resp</w:t>
      </w:r>
      <w:r w:rsidR="007F75CB">
        <w:t>ondérunt</w:t>
      </w:r>
      <w:r>
        <w:rPr>
          <w:vertAlign w:val="superscript"/>
        </w:rPr>
        <w:t>7</w:t>
      </w:r>
      <w:r>
        <w:t xml:space="preserve"> eis, nec </w:t>
      </w:r>
      <w:r w:rsidR="007F75CB">
        <w:t>lápidem</w:t>
      </w:r>
      <w:r>
        <w:t xml:space="preserve"> </w:t>
      </w:r>
      <w:r w:rsidR="007F75CB">
        <w:t>misérunt</w:t>
      </w:r>
      <w:r>
        <w:t xml:space="preserve"> in eos, nec oppi</w:t>
      </w:r>
      <w:r w:rsidR="007F75CB">
        <w:t>lavérunt</w:t>
      </w:r>
      <w:r>
        <w:t xml:space="preserve"> loca </w:t>
      </w:r>
      <w:r w:rsidR="007F75CB">
        <w:t>occúlta</w:t>
      </w:r>
      <w:r>
        <w:rPr>
          <w:vertAlign w:val="superscript"/>
        </w:rPr>
        <w:t>8</w:t>
      </w:r>
      <w:r>
        <w:t>,</w:t>
      </w:r>
      <w:r w:rsidR="00CE404A">
        <w:t xml:space="preserve"> </w:t>
      </w:r>
    </w:p>
    <w:p w:rsidR="00CE404A" w:rsidRDefault="007F75CB" w:rsidP="000F4914">
      <w:pPr>
        <w:pStyle w:val="fl"/>
      </w:pPr>
      <w:r>
        <w:t>Dicéntes</w:t>
      </w:r>
      <w:r w:rsidR="00814C0C">
        <w:t> : M</w:t>
      </w:r>
      <w:r>
        <w:t>oriámur</w:t>
      </w:r>
      <w:r w:rsidR="00814C0C">
        <w:t xml:space="preserve"> omnes in simpli</w:t>
      </w:r>
      <w:r>
        <w:t>citáte</w:t>
      </w:r>
      <w:r w:rsidR="00814C0C">
        <w:t xml:space="preserve"> nostrā</w:t>
      </w:r>
      <w:r w:rsidR="00814C0C">
        <w:rPr>
          <w:vertAlign w:val="superscript"/>
        </w:rPr>
        <w:t>9</w:t>
      </w:r>
      <w:r w:rsidR="00814C0C">
        <w:t> : et test</w:t>
      </w:r>
      <w:r>
        <w:t>es erunt</w:t>
      </w:r>
      <w:r w:rsidR="00814C0C">
        <w:t xml:space="preserve"> super nos cœlum et terra, quod </w:t>
      </w:r>
      <w:r>
        <w:t>injúste</w:t>
      </w:r>
      <w:r w:rsidR="00814C0C">
        <w:t xml:space="preserve"> </w:t>
      </w:r>
      <w:r w:rsidR="009E0F71">
        <w:t>pérditis</w:t>
      </w:r>
      <w:r w:rsidR="00814C0C">
        <w:t xml:space="preserve"> nos.</w:t>
      </w:r>
      <w:r w:rsidR="00CE404A">
        <w:t xml:space="preserve"> </w:t>
      </w:r>
    </w:p>
    <w:p w:rsidR="00CE404A" w:rsidRDefault="00814C0C" w:rsidP="000F4914">
      <w:pPr>
        <w:pStyle w:val="fl"/>
      </w:pPr>
      <w:r>
        <w:t>Et in</w:t>
      </w:r>
      <w:r w:rsidR="007F75CB">
        <w:t>tulérunt</w:t>
      </w:r>
      <w:r>
        <w:rPr>
          <w:vertAlign w:val="superscript"/>
        </w:rPr>
        <w:t>10</w:t>
      </w:r>
      <w:r>
        <w:t xml:space="preserve"> illis bellum </w:t>
      </w:r>
      <w:r w:rsidR="007F75CB">
        <w:t>sábbatis</w:t>
      </w:r>
      <w:r>
        <w:t> : et m</w:t>
      </w:r>
      <w:r w:rsidR="007F75CB">
        <w:t>órtui</w:t>
      </w:r>
      <w:r>
        <w:t xml:space="preserve"> sunt ipsi, et </w:t>
      </w:r>
      <w:r w:rsidR="007F75CB">
        <w:t>uxóres</w:t>
      </w:r>
      <w:r>
        <w:t xml:space="preserve"> </w:t>
      </w:r>
      <w:r w:rsidR="007F75CB">
        <w:t>eórum</w:t>
      </w:r>
      <w:r>
        <w:t>, et f</w:t>
      </w:r>
      <w:r w:rsidR="007F75CB">
        <w:t>ílii</w:t>
      </w:r>
      <w:r>
        <w:t xml:space="preserve"> </w:t>
      </w:r>
      <w:r w:rsidR="007F75CB">
        <w:t>eórum</w:t>
      </w:r>
      <w:r>
        <w:t xml:space="preserve">, et </w:t>
      </w:r>
      <w:r w:rsidR="009E0F71">
        <w:t>pécora</w:t>
      </w:r>
      <w:r>
        <w:t xml:space="preserve"> </w:t>
      </w:r>
      <w:r w:rsidR="007F75CB">
        <w:t>eórum</w:t>
      </w:r>
      <w:r>
        <w:t xml:space="preserve">, usque ad mille </w:t>
      </w:r>
      <w:r w:rsidR="007F75CB">
        <w:t>ánimas</w:t>
      </w:r>
      <w:r>
        <w:t xml:space="preserve"> </w:t>
      </w:r>
      <w:r w:rsidR="007F75CB">
        <w:t>hóminum</w:t>
      </w:r>
      <w:r>
        <w:rPr>
          <w:vertAlign w:val="superscript"/>
        </w:rPr>
        <w:t>11</w:t>
      </w:r>
      <w:r>
        <w:t>.</w:t>
      </w:r>
      <w:r w:rsidR="00CE404A">
        <w:t xml:space="preserve"> </w:t>
      </w:r>
    </w:p>
    <w:p w:rsidR="00CE404A" w:rsidRDefault="00814C0C" w:rsidP="000F4914">
      <w:pPr>
        <w:pStyle w:val="fl"/>
      </w:pPr>
      <w:r>
        <w:t>Et c</w:t>
      </w:r>
      <w:r w:rsidR="007F75CB">
        <w:t>ognóvit</w:t>
      </w:r>
      <w:r>
        <w:rPr>
          <w:vertAlign w:val="superscript"/>
        </w:rPr>
        <w:t>12</w:t>
      </w:r>
      <w:r>
        <w:t xml:space="preserve"> </w:t>
      </w:r>
      <w:r w:rsidR="007F75CB">
        <w:t>Mathathías</w:t>
      </w:r>
      <w:r>
        <w:t xml:space="preserve">, et </w:t>
      </w:r>
      <w:r w:rsidR="007F75CB">
        <w:t>amíci</w:t>
      </w:r>
      <w:r>
        <w:t xml:space="preserve"> ejus, et luctum h</w:t>
      </w:r>
      <w:r w:rsidR="007F75CB">
        <w:t>abuérunt</w:t>
      </w:r>
      <w:r>
        <w:t xml:space="preserve"> super eos valde.</w:t>
      </w:r>
      <w:r w:rsidR="00CE404A">
        <w:t xml:space="preserve"> </w:t>
      </w:r>
    </w:p>
    <w:p w:rsidR="00CE404A" w:rsidRDefault="00814C0C" w:rsidP="000F4914">
      <w:pPr>
        <w:pStyle w:val="fl"/>
      </w:pPr>
      <w:r>
        <w:t>Et dixit</w:t>
      </w:r>
      <w:r>
        <w:rPr>
          <w:vertAlign w:val="superscript"/>
        </w:rPr>
        <w:t>13</w:t>
      </w:r>
      <w:r>
        <w:t xml:space="preserve"> vir pr</w:t>
      </w:r>
      <w:r w:rsidR="007F75CB">
        <w:t>óximo</w:t>
      </w:r>
      <w:r>
        <w:t xml:space="preserve"> suo : Si omnes </w:t>
      </w:r>
      <w:r w:rsidR="009E0F71">
        <w:t>fecérimus</w:t>
      </w:r>
      <w:r>
        <w:t xml:space="preserve"> sicut fratres nostri </w:t>
      </w:r>
      <w:r w:rsidR="007F75CB">
        <w:t>fecérunt</w:t>
      </w:r>
      <w:r>
        <w:t xml:space="preserve">, et non </w:t>
      </w:r>
      <w:r w:rsidR="009E0F71">
        <w:t>pugnavérimus</w:t>
      </w:r>
      <w:r>
        <w:t xml:space="preserve"> </w:t>
      </w:r>
      <w:r w:rsidR="007F75CB">
        <w:t>advérsus</w:t>
      </w:r>
      <w:r>
        <w:t xml:space="preserve"> gentes pro anim</w:t>
      </w:r>
      <w:r w:rsidR="007F75CB">
        <w:t>ábus</w:t>
      </w:r>
      <w:r>
        <w:t xml:space="preserve"> nostris, et justificati</w:t>
      </w:r>
      <w:r w:rsidR="007F75CB">
        <w:t>ónibus</w:t>
      </w:r>
      <w:r>
        <w:t xml:space="preserve"> nostris : nunc c</w:t>
      </w:r>
      <w:r w:rsidR="007F75CB">
        <w:t>ítius</w:t>
      </w:r>
      <w:r>
        <w:t xml:space="preserve"> d</w:t>
      </w:r>
      <w:r w:rsidR="007F75CB">
        <w:t>ispérdent</w:t>
      </w:r>
      <w:r>
        <w:t xml:space="preserve"> nos a terrā.</w:t>
      </w:r>
      <w:r w:rsidR="00CE404A">
        <w:t xml:space="preserve"> </w:t>
      </w:r>
    </w:p>
    <w:p w:rsidR="00CE404A" w:rsidRDefault="00814C0C" w:rsidP="000F4914">
      <w:pPr>
        <w:pStyle w:val="fl"/>
      </w:pPr>
      <w:r>
        <w:t>Et cogi</w:t>
      </w:r>
      <w:r w:rsidR="007F75CB">
        <w:t>tavérunt</w:t>
      </w:r>
      <w:r>
        <w:t xml:space="preserve"> in die illā, </w:t>
      </w:r>
      <w:r w:rsidR="007F75CB">
        <w:t>dicéntes</w:t>
      </w:r>
      <w:r>
        <w:t> : Omnis homo q</w:t>
      </w:r>
      <w:r w:rsidR="007F75CB">
        <w:t>uicúmque</w:t>
      </w:r>
      <w:r>
        <w:t xml:space="preserve"> v</w:t>
      </w:r>
      <w:r w:rsidR="007F75CB">
        <w:t>énerit</w:t>
      </w:r>
      <w:r>
        <w:t xml:space="preserve"> ad nos in bello die sab</w:t>
      </w:r>
      <w:r w:rsidR="007F75CB">
        <w:t>batórum</w:t>
      </w:r>
      <w:r>
        <w:t>, p</w:t>
      </w:r>
      <w:r w:rsidR="007F75CB">
        <w:t>ugnémus</w:t>
      </w:r>
      <w:r>
        <w:t xml:space="preserve"> </w:t>
      </w:r>
      <w:r w:rsidR="007F75CB">
        <w:t>advérsus</w:t>
      </w:r>
      <w:r>
        <w:t xml:space="preserve"> eum : et non m</w:t>
      </w:r>
      <w:r w:rsidR="007F75CB">
        <w:t>oriémur</w:t>
      </w:r>
      <w:r>
        <w:t xml:space="preserve"> omnes, sicut m</w:t>
      </w:r>
      <w:r w:rsidR="007F75CB">
        <w:t>órtui</w:t>
      </w:r>
      <w:r>
        <w:t xml:space="preserve"> sunt fratres nostri in </w:t>
      </w:r>
      <w:r w:rsidR="007F75CB">
        <w:t>occúltis</w:t>
      </w:r>
      <w:r>
        <w:rPr>
          <w:vertAlign w:val="superscript"/>
        </w:rPr>
        <w:t>14</w:t>
      </w:r>
      <w:r>
        <w:t>.</w:t>
      </w:r>
      <w:r w:rsidR="00CE404A">
        <w:t xml:space="preserve"> </w:t>
      </w:r>
    </w:p>
    <w:p w:rsidR="00CE404A" w:rsidRDefault="00814C0C" w:rsidP="000F4914">
      <w:pPr>
        <w:pStyle w:val="fl"/>
      </w:pPr>
      <w:r>
        <w:t>Tunc cong</w:t>
      </w:r>
      <w:r w:rsidR="007F75CB">
        <w:t>regáta</w:t>
      </w:r>
      <w:r>
        <w:t xml:space="preserve"> est ad eos </w:t>
      </w:r>
      <w:r w:rsidR="009E0F71">
        <w:t>synagóga</w:t>
      </w:r>
      <w:r>
        <w:rPr>
          <w:vertAlign w:val="superscript"/>
        </w:rPr>
        <w:t>15</w:t>
      </w:r>
      <w:r>
        <w:t xml:space="preserve"> Ass</w:t>
      </w:r>
      <w:r w:rsidR="007F75CB">
        <w:t>idæórum</w:t>
      </w:r>
      <w:r>
        <w:t xml:space="preserve"> fortis v</w:t>
      </w:r>
      <w:r w:rsidR="007F75CB">
        <w:t>íribus</w:t>
      </w:r>
      <w:r>
        <w:t xml:space="preserve"> ex Israël</w:t>
      </w:r>
      <w:r>
        <w:rPr>
          <w:vertAlign w:val="superscript"/>
        </w:rPr>
        <w:t>16</w:t>
      </w:r>
      <w:r>
        <w:t>, omnis volunt</w:t>
      </w:r>
      <w:r w:rsidR="007F75CB">
        <w:t>árius</w:t>
      </w:r>
      <w:r>
        <w:t xml:space="preserve"> in lege</w:t>
      </w:r>
      <w:r>
        <w:rPr>
          <w:vertAlign w:val="superscript"/>
        </w:rPr>
        <w:t>17</w:t>
      </w:r>
      <w:r>
        <w:t> :</w:t>
      </w:r>
      <w:r w:rsidR="00CE404A">
        <w:t xml:space="preserve"> </w:t>
      </w:r>
    </w:p>
    <w:p w:rsidR="00CE404A" w:rsidRDefault="00814C0C" w:rsidP="000F4914">
      <w:pPr>
        <w:pStyle w:val="fl"/>
      </w:pPr>
      <w:r>
        <w:t>Et omnes, qui f</w:t>
      </w:r>
      <w:r w:rsidR="007F75CB">
        <w:t>ugiébant</w:t>
      </w:r>
      <w:r>
        <w:t xml:space="preserve"> a malis, </w:t>
      </w:r>
      <w:r w:rsidR="009E0F71">
        <w:t>ádditi</w:t>
      </w:r>
      <w:r>
        <w:t xml:space="preserve"> sunt ad eos, et facti sunt illis ad fir</w:t>
      </w:r>
      <w:r w:rsidR="007F75CB">
        <w:t>maméntum</w:t>
      </w:r>
      <w:r>
        <w:t>.</w:t>
      </w:r>
      <w:r w:rsidR="00CE404A">
        <w:t xml:space="preserve"> </w:t>
      </w:r>
    </w:p>
    <w:p w:rsidR="00CE404A" w:rsidRDefault="00814C0C" w:rsidP="000F4914">
      <w:pPr>
        <w:pStyle w:val="fl"/>
      </w:pPr>
      <w:r>
        <w:t>Et col</w:t>
      </w:r>
      <w:r w:rsidR="007F75CB">
        <w:t>legérunt</w:t>
      </w:r>
      <w:r>
        <w:t xml:space="preserve"> </w:t>
      </w:r>
      <w:r w:rsidR="007F75CB">
        <w:t>exércitum</w:t>
      </w:r>
      <w:r>
        <w:t>, et perc</w:t>
      </w:r>
      <w:r w:rsidR="007F75CB">
        <w:t>ussérunt</w:t>
      </w:r>
      <w:r>
        <w:t xml:space="preserve"> pecc</w:t>
      </w:r>
      <w:r w:rsidR="007F75CB">
        <w:t>atóres</w:t>
      </w:r>
      <w:r>
        <w:rPr>
          <w:vertAlign w:val="superscript"/>
        </w:rPr>
        <w:t>18</w:t>
      </w:r>
      <w:r>
        <w:t xml:space="preserve"> in irā suā, et viros </w:t>
      </w:r>
      <w:r w:rsidR="009E0F71">
        <w:t>iníquos</w:t>
      </w:r>
      <w:r>
        <w:t xml:space="preserve"> in indign</w:t>
      </w:r>
      <w:r w:rsidR="007F75CB">
        <w:t>atióne</w:t>
      </w:r>
      <w:r>
        <w:t xml:space="preserve"> suā</w:t>
      </w:r>
      <w:r>
        <w:rPr>
          <w:vertAlign w:val="superscript"/>
        </w:rPr>
        <w:t>19</w:t>
      </w:r>
      <w:r>
        <w:t xml:space="preserve"> et </w:t>
      </w:r>
      <w:r w:rsidR="007F75CB">
        <w:t>cǽteri</w:t>
      </w:r>
      <w:r>
        <w:t xml:space="preserve"> </w:t>
      </w:r>
      <w:r w:rsidR="007F75CB">
        <w:t>fugérunt</w:t>
      </w:r>
      <w:r>
        <w:t xml:space="preserve"> ad n</w:t>
      </w:r>
      <w:r w:rsidR="007F75CB">
        <w:t>atiónes</w:t>
      </w:r>
      <w:r>
        <w:rPr>
          <w:vertAlign w:val="superscript"/>
        </w:rPr>
        <w:t>20</w:t>
      </w:r>
      <w:r>
        <w:t xml:space="preserve">, ut </w:t>
      </w:r>
      <w:r w:rsidR="009E0F71">
        <w:t>eváderent</w:t>
      </w:r>
      <w:r>
        <w:t>.</w:t>
      </w:r>
      <w:r w:rsidR="00CE404A">
        <w:t xml:space="preserve"> </w:t>
      </w:r>
    </w:p>
    <w:p w:rsidR="00CE404A" w:rsidRDefault="00814C0C" w:rsidP="000F4914">
      <w:pPr>
        <w:pStyle w:val="fl"/>
      </w:pPr>
      <w:r>
        <w:t>Et ci</w:t>
      </w:r>
      <w:r w:rsidR="007F75CB">
        <w:t>rcuívit</w:t>
      </w:r>
      <w:r>
        <w:rPr>
          <w:vertAlign w:val="superscript"/>
        </w:rPr>
        <w:t>21</w:t>
      </w:r>
      <w:r>
        <w:t xml:space="preserve"> </w:t>
      </w:r>
      <w:r w:rsidR="007F75CB">
        <w:t>Mathathías</w:t>
      </w:r>
      <w:r>
        <w:t xml:space="preserve">, et </w:t>
      </w:r>
      <w:r w:rsidR="007F75CB">
        <w:t>amíci</w:t>
      </w:r>
      <w:r>
        <w:t xml:space="preserve"> ejus, et dest</w:t>
      </w:r>
      <w:r w:rsidR="007F75CB">
        <w:t>ruxérunt</w:t>
      </w:r>
      <w:r>
        <w:t xml:space="preserve"> aras</w:t>
      </w:r>
      <w:r>
        <w:rPr>
          <w:vertAlign w:val="superscript"/>
        </w:rPr>
        <w:t>22</w:t>
      </w:r>
      <w:r>
        <w:t> :</w:t>
      </w:r>
      <w:r w:rsidR="00CE404A">
        <w:t xml:space="preserve"> </w:t>
      </w:r>
    </w:p>
    <w:p w:rsidR="00CE404A" w:rsidRDefault="00814C0C" w:rsidP="000F4914">
      <w:pPr>
        <w:pStyle w:val="fl"/>
      </w:pPr>
      <w:r>
        <w:t>Et circum</w:t>
      </w:r>
      <w:r w:rsidR="007F75CB">
        <w:t>cidérunt</w:t>
      </w:r>
      <w:r>
        <w:t xml:space="preserve"> </w:t>
      </w:r>
      <w:r w:rsidR="007F75CB">
        <w:t>púeros</w:t>
      </w:r>
      <w:r>
        <w:t xml:space="preserve"> incirc</w:t>
      </w:r>
      <w:r w:rsidR="007F75CB">
        <w:t>umcísos</w:t>
      </w:r>
      <w:r>
        <w:t xml:space="preserve"> quotquot in</w:t>
      </w:r>
      <w:r w:rsidR="007F75CB">
        <w:t>venérunt</w:t>
      </w:r>
      <w:r>
        <w:t xml:space="preserve"> in f</w:t>
      </w:r>
      <w:r w:rsidR="007F75CB">
        <w:t>ínibus</w:t>
      </w:r>
      <w:r>
        <w:t xml:space="preserve"> Israël :</w:t>
      </w:r>
      <w:r w:rsidR="00CE404A">
        <w:t xml:space="preserve"> </w:t>
      </w:r>
    </w:p>
    <w:p w:rsidR="00CE404A" w:rsidRDefault="00814C0C" w:rsidP="000F4914">
      <w:pPr>
        <w:pStyle w:val="fl"/>
      </w:pPr>
      <w:r>
        <w:t>Et per</w:t>
      </w:r>
      <w:r w:rsidR="007F75CB">
        <w:t>secúti</w:t>
      </w:r>
      <w:r>
        <w:t xml:space="preserve"> sunt f</w:t>
      </w:r>
      <w:r w:rsidR="007F75CB">
        <w:t>ílios</w:t>
      </w:r>
      <w:r>
        <w:t xml:space="preserve"> sup</w:t>
      </w:r>
      <w:r w:rsidR="007F75CB">
        <w:t>érbiæ</w:t>
      </w:r>
      <w:r>
        <w:rPr>
          <w:vertAlign w:val="superscript"/>
        </w:rPr>
        <w:t>23</w:t>
      </w:r>
      <w:r>
        <w:t>, et pros</w:t>
      </w:r>
      <w:r w:rsidR="007F75CB">
        <w:t>perátum</w:t>
      </w:r>
      <w:r>
        <w:t xml:space="preserve"> est opus in m</w:t>
      </w:r>
      <w:r w:rsidR="007F75CB">
        <w:t>ánibus</w:t>
      </w:r>
      <w:r>
        <w:t xml:space="preserve"> </w:t>
      </w:r>
      <w:r w:rsidR="007F75CB">
        <w:t>eórum</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608" w:name="t4p608n01"/>
      <w:bookmarkEnd w:id="4608"/>
      <w:r w:rsidRPr="005119F6">
        <w:rPr>
          <w:rStyle w:val="NumNot"/>
        </w:rPr>
        <w:t>.</w:t>
      </w:r>
      <w:r>
        <w:t xml:space="preserve"> On peut sous-entendre </w:t>
      </w:r>
      <w:r w:rsidRPr="00556F3C">
        <w:rPr>
          <w:rStyle w:val="LaIt"/>
        </w:rPr>
        <w:t>in</w:t>
      </w:r>
      <w:r>
        <w:t xml:space="preserve"> devant </w:t>
      </w:r>
      <w:r w:rsidR="00087906" w:rsidRPr="00556F3C">
        <w:rPr>
          <w:rStyle w:val="LaIt"/>
        </w:rPr>
        <w:t>civitáte</w:t>
      </w:r>
      <w:r>
        <w:t xml:space="preserve">. On peut aussi ne rien sous-entendre et traduire : Jérusalem cité, ou ville de David ; parce que le grand roi l’avait conquise, fortifiée et agrandie. </w:t>
      </w:r>
      <w:r w:rsidRPr="005119F6">
        <w:t xml:space="preserve">– </w:t>
      </w:r>
      <w:r w:rsidRPr="005119F6">
        <w:rPr>
          <w:rStyle w:val="NumNot"/>
        </w:rPr>
        <w:t>2</w:t>
      </w:r>
      <w:bookmarkStart w:id="4609" w:name="t4p608n02"/>
      <w:bookmarkEnd w:id="4609"/>
      <w:r w:rsidRPr="005119F6">
        <w:rPr>
          <w:rStyle w:val="NumNot"/>
        </w:rPr>
        <w:t>.</w:t>
      </w:r>
      <w:r>
        <w:t xml:space="preserve"> On ne tient pas à ce que l’on dissipe ; on le méprise ; c’est le sens qu’a ici </w:t>
      </w:r>
      <w:r w:rsidRPr="00556F3C">
        <w:rPr>
          <w:rStyle w:val="LaIt"/>
        </w:rPr>
        <w:t>dissipav</w:t>
      </w:r>
      <w:r w:rsidR="008D018B" w:rsidRPr="00556F3C">
        <w:rPr>
          <w:rStyle w:val="LaIt"/>
        </w:rPr>
        <w:t>érunt</w:t>
      </w:r>
      <w:r>
        <w:t xml:space="preserve">, à moins qu’on ne lui donne </w:t>
      </w:r>
      <w:r w:rsidR="008D018B">
        <w:t>celui</w:t>
      </w:r>
      <w:r>
        <w:t xml:space="preserve"> de </w:t>
      </w:r>
      <w:r w:rsidRPr="00F307E9">
        <w:rPr>
          <w:rStyle w:val="italicus"/>
        </w:rPr>
        <w:t>briser</w:t>
      </w:r>
      <w:r>
        <w:t>, c’est-à-dire enfreindre, d’</w:t>
      </w:r>
      <w:r w:rsidRPr="00556F3C">
        <w:rPr>
          <w:rStyle w:val="LaIt"/>
        </w:rPr>
        <w:t>infr</w:t>
      </w:r>
      <w:r w:rsidR="00087906" w:rsidRPr="00556F3C">
        <w:rPr>
          <w:rStyle w:val="LaIt"/>
        </w:rPr>
        <w:t>í</w:t>
      </w:r>
      <w:r w:rsidRPr="00556F3C">
        <w:rPr>
          <w:rStyle w:val="LaIt"/>
        </w:rPr>
        <w:t>ngo</w:t>
      </w:r>
      <w:r>
        <w:t xml:space="preserve">. </w:t>
      </w:r>
      <w:r w:rsidRPr="005119F6">
        <w:t xml:space="preserve">– </w:t>
      </w:r>
      <w:r w:rsidRPr="005119F6">
        <w:rPr>
          <w:rStyle w:val="NumNot"/>
        </w:rPr>
        <w:t>3</w:t>
      </w:r>
      <w:bookmarkStart w:id="4610" w:name="t4p608n03"/>
      <w:bookmarkEnd w:id="4610"/>
      <w:r w:rsidRPr="005119F6">
        <w:rPr>
          <w:rStyle w:val="NumNot"/>
        </w:rPr>
        <w:t>.</w:t>
      </w:r>
      <w:r>
        <w:t xml:space="preserve"> Parce que les Juifs </w:t>
      </w:r>
      <w:r>
        <w:lastRenderedPageBreak/>
        <w:t xml:space="preserve">ne pouvaient rien faire ce jour-là. Le sabbat était toujours le même jour, c’est-à-dire le samedi : de là </w:t>
      </w:r>
      <w:r w:rsidRPr="00556F3C">
        <w:rPr>
          <w:rStyle w:val="LaIt"/>
        </w:rPr>
        <w:t>die</w:t>
      </w:r>
      <w:r>
        <w:t xml:space="preserve"> au singulier ; mais il y avait autant de </w:t>
      </w:r>
      <w:r w:rsidR="00087906">
        <w:t>sabbats</w:t>
      </w:r>
      <w:r>
        <w:t xml:space="preserve"> que de samedis : de là </w:t>
      </w:r>
      <w:r w:rsidRPr="00556F3C">
        <w:rPr>
          <w:rStyle w:val="LaIt"/>
        </w:rPr>
        <w:t>sab</w:t>
      </w:r>
      <w:r w:rsidR="008D018B" w:rsidRPr="00556F3C">
        <w:rPr>
          <w:rStyle w:val="LaIt"/>
        </w:rPr>
        <w:t>batórum</w:t>
      </w:r>
      <w:r>
        <w:t xml:space="preserve">. </w:t>
      </w:r>
      <w:r w:rsidRPr="005119F6">
        <w:t xml:space="preserve">– </w:t>
      </w:r>
      <w:r w:rsidRPr="005119F6">
        <w:rPr>
          <w:rStyle w:val="NumNot"/>
        </w:rPr>
        <w:t>4</w:t>
      </w:r>
      <w:bookmarkStart w:id="4611" w:name="t4p608n04"/>
      <w:bookmarkEnd w:id="4611"/>
      <w:r w:rsidRPr="005119F6">
        <w:rPr>
          <w:rStyle w:val="NumNot"/>
        </w:rPr>
        <w:t>.</w:t>
      </w:r>
      <w:r>
        <w:t xml:space="preserve"> Sous-entendu </w:t>
      </w:r>
      <w:r w:rsidRPr="00556F3C">
        <w:rPr>
          <w:rStyle w:val="LaIt"/>
        </w:rPr>
        <w:t>de castris</w:t>
      </w:r>
      <w:r>
        <w:t xml:space="preserve"> ou </w:t>
      </w:r>
      <w:r w:rsidR="00087906" w:rsidRPr="00556F3C">
        <w:rPr>
          <w:rStyle w:val="LaIt"/>
        </w:rPr>
        <w:t>spelúncis</w:t>
      </w:r>
      <w:r>
        <w:t xml:space="preserve">. </w:t>
      </w:r>
      <w:r w:rsidRPr="005119F6">
        <w:t xml:space="preserve">– </w:t>
      </w:r>
      <w:r w:rsidRPr="005119F6">
        <w:rPr>
          <w:rStyle w:val="NumNot"/>
        </w:rPr>
        <w:t>5</w:t>
      </w:r>
      <w:bookmarkStart w:id="4612" w:name="t4p608n05"/>
      <w:bookmarkEnd w:id="4612"/>
      <w:r w:rsidRPr="005119F6">
        <w:rPr>
          <w:rStyle w:val="NumNot"/>
        </w:rPr>
        <w:t>.</w:t>
      </w:r>
      <w:r>
        <w:t xml:space="preserve"> C’est-à-dire, on vous fera grâce de la vie. </w:t>
      </w:r>
      <w:r w:rsidRPr="005119F6">
        <w:t xml:space="preserve">– </w:t>
      </w:r>
      <w:r w:rsidRPr="005119F6">
        <w:rPr>
          <w:rStyle w:val="NumNot"/>
        </w:rPr>
        <w:t>6</w:t>
      </w:r>
      <w:bookmarkStart w:id="4613" w:name="t4p608n06"/>
      <w:bookmarkEnd w:id="4613"/>
      <w:r w:rsidRPr="005119F6">
        <w:rPr>
          <w:rStyle w:val="NumNot"/>
        </w:rPr>
        <w:t>.</w:t>
      </w:r>
      <w:r>
        <w:t xml:space="preserve"> Sous-entendu </w:t>
      </w:r>
      <w:r w:rsidRPr="00556F3C">
        <w:rPr>
          <w:rStyle w:val="LaIt"/>
        </w:rPr>
        <w:t>ita</w:t>
      </w:r>
      <w:r>
        <w:t xml:space="preserve">. C’est une inversion, c’est comme s’il y avait : </w:t>
      </w:r>
      <w:r w:rsidRPr="00556F3C">
        <w:rPr>
          <w:rStyle w:val="LaIt"/>
        </w:rPr>
        <w:t>non po</w:t>
      </w:r>
      <w:r w:rsidR="008D018B" w:rsidRPr="00556F3C">
        <w:rPr>
          <w:rStyle w:val="LaIt"/>
        </w:rPr>
        <w:t>lluémus</w:t>
      </w:r>
      <w:r>
        <w:t xml:space="preserve">, etc., </w:t>
      </w:r>
      <w:r w:rsidRPr="00556F3C">
        <w:rPr>
          <w:rStyle w:val="LaIt"/>
        </w:rPr>
        <w:t>ut f</w:t>
      </w:r>
      <w:r w:rsidR="008D018B" w:rsidRPr="00556F3C">
        <w:rPr>
          <w:rStyle w:val="LaIt"/>
        </w:rPr>
        <w:t>aciámus</w:t>
      </w:r>
      <w:r>
        <w:t xml:space="preserve">, </w:t>
      </w:r>
      <w:r>
        <w:lastRenderedPageBreak/>
        <w:t xml:space="preserve">etc. </w:t>
      </w:r>
      <w:r w:rsidRPr="005119F6">
        <w:t xml:space="preserve">– </w:t>
      </w:r>
      <w:r w:rsidRPr="005119F6">
        <w:rPr>
          <w:rStyle w:val="NumNot"/>
        </w:rPr>
        <w:t>7</w:t>
      </w:r>
      <w:bookmarkStart w:id="4614" w:name="t4p608n07"/>
      <w:bookmarkEnd w:id="4614"/>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8</w:t>
      </w:r>
      <w:bookmarkStart w:id="4615" w:name="t4p608n08"/>
      <w:bookmarkEnd w:id="4615"/>
      <w:r w:rsidRPr="005119F6">
        <w:rPr>
          <w:rStyle w:val="NumNot"/>
        </w:rPr>
        <w:t>.</w:t>
      </w:r>
      <w:r>
        <w:t xml:space="preserve"> Où ils s’étaient retirés. </w:t>
      </w:r>
      <w:r w:rsidRPr="005119F6">
        <w:t xml:space="preserve">– </w:t>
      </w:r>
      <w:r w:rsidRPr="005119F6">
        <w:rPr>
          <w:rStyle w:val="NumNot"/>
        </w:rPr>
        <w:t>9</w:t>
      </w:r>
      <w:bookmarkStart w:id="4616" w:name="t4p608n09"/>
      <w:bookmarkEnd w:id="4616"/>
      <w:r w:rsidRPr="005119F6">
        <w:rPr>
          <w:rStyle w:val="NumNot"/>
        </w:rPr>
        <w:t>.</w:t>
      </w:r>
      <w:r>
        <w:t xml:space="preserve"> C’est-à-dire dans la simple observation du sabbat, sans détours ni subterfuge. </w:t>
      </w:r>
      <w:r w:rsidRPr="005119F6">
        <w:t xml:space="preserve">– </w:t>
      </w:r>
      <w:r w:rsidRPr="005119F6">
        <w:rPr>
          <w:rStyle w:val="NumNot"/>
        </w:rPr>
        <w:t>10</w:t>
      </w:r>
      <w:bookmarkStart w:id="4617" w:name="t4p608n10"/>
      <w:bookmarkEnd w:id="4617"/>
      <w:r w:rsidRPr="005119F6">
        <w:rPr>
          <w:rStyle w:val="NumNot"/>
        </w:rPr>
        <w:t>.</w:t>
      </w:r>
      <w:r>
        <w:t xml:space="preserve"> </w:t>
      </w:r>
      <w:r w:rsidRPr="00556F3C">
        <w:rPr>
          <w:rStyle w:val="LaIt"/>
        </w:rPr>
        <w:t>S</w:t>
      </w:r>
      <w:r w:rsidR="008D018B" w:rsidRPr="00556F3C">
        <w:rPr>
          <w:rStyle w:val="LaIt"/>
        </w:rPr>
        <w:t>ýrii</w:t>
      </w:r>
      <w:r>
        <w:t xml:space="preserve">. </w:t>
      </w:r>
      <w:r w:rsidRPr="005119F6">
        <w:t xml:space="preserve">– </w:t>
      </w:r>
      <w:r w:rsidRPr="005119F6">
        <w:rPr>
          <w:rStyle w:val="NumNot"/>
        </w:rPr>
        <w:t>11</w:t>
      </w:r>
      <w:bookmarkStart w:id="4618" w:name="t4p608n11"/>
      <w:bookmarkEnd w:id="4618"/>
      <w:r w:rsidRPr="005119F6">
        <w:rPr>
          <w:rStyle w:val="NumNot"/>
        </w:rPr>
        <w:t>.</w:t>
      </w:r>
      <w:r>
        <w:t xml:space="preserve"> </w:t>
      </w:r>
      <w:r w:rsidR="006733BA" w:rsidRPr="00556F3C">
        <w:rPr>
          <w:rStyle w:val="LaIt"/>
        </w:rPr>
        <w:t>Hóminum</w:t>
      </w:r>
      <w:r>
        <w:t xml:space="preserve"> est là à cause de </w:t>
      </w:r>
      <w:r w:rsidR="00854448" w:rsidRPr="00556F3C">
        <w:rPr>
          <w:rStyle w:val="LaIt"/>
        </w:rPr>
        <w:t>pécora</w:t>
      </w:r>
      <w:r>
        <w:t xml:space="preserve"> qui précède. </w:t>
      </w:r>
      <w:r w:rsidRPr="005119F6">
        <w:t xml:space="preserve">– </w:t>
      </w:r>
      <w:r w:rsidRPr="005119F6">
        <w:rPr>
          <w:rStyle w:val="NumNot"/>
        </w:rPr>
        <w:t>12</w:t>
      </w:r>
      <w:bookmarkStart w:id="4619" w:name="t4p608n12"/>
      <w:bookmarkEnd w:id="4619"/>
      <w:r w:rsidRPr="005119F6">
        <w:rPr>
          <w:rStyle w:val="NumNot"/>
        </w:rPr>
        <w:t>.</w:t>
      </w:r>
      <w:r>
        <w:t xml:space="preserve"> Sous-entendu </w:t>
      </w:r>
      <w:r w:rsidRPr="00556F3C">
        <w:rPr>
          <w:rStyle w:val="LaIt"/>
        </w:rPr>
        <w:t>stragem hanc</w:t>
      </w:r>
      <w:r>
        <w:t xml:space="preserve">. </w:t>
      </w:r>
      <w:r w:rsidRPr="005119F6">
        <w:t xml:space="preserve">– </w:t>
      </w:r>
      <w:r w:rsidRPr="005119F6">
        <w:rPr>
          <w:rStyle w:val="NumNot"/>
        </w:rPr>
        <w:t>13</w:t>
      </w:r>
      <w:bookmarkStart w:id="4620" w:name="t4p608n13"/>
      <w:bookmarkEnd w:id="4620"/>
      <w:r w:rsidRPr="005119F6">
        <w:rPr>
          <w:rStyle w:val="NumNot"/>
        </w:rPr>
        <w:t>.</w:t>
      </w:r>
      <w:r>
        <w:t xml:space="preserve"> Sous-entendu </w:t>
      </w:r>
      <w:r w:rsidRPr="00556F3C">
        <w:rPr>
          <w:rStyle w:val="LaIt"/>
        </w:rPr>
        <w:t>quisque</w:t>
      </w:r>
      <w:r>
        <w:t xml:space="preserve">. </w:t>
      </w:r>
      <w:r w:rsidRPr="005119F6">
        <w:t xml:space="preserve">– </w:t>
      </w:r>
      <w:r w:rsidRPr="005119F6">
        <w:rPr>
          <w:rStyle w:val="NumNot"/>
        </w:rPr>
        <w:t>14</w:t>
      </w:r>
      <w:bookmarkStart w:id="4621" w:name="t4p608n14"/>
      <w:bookmarkEnd w:id="4621"/>
      <w:r w:rsidRPr="005119F6">
        <w:rPr>
          <w:rStyle w:val="NumNot"/>
        </w:rPr>
        <w:t>.</w:t>
      </w:r>
      <w:r>
        <w:t xml:space="preserve"> C’est-à-dire dans les cavernes où ils étaient cachés. </w:t>
      </w:r>
      <w:r w:rsidRPr="005119F6">
        <w:t xml:space="preserve">– </w:t>
      </w:r>
      <w:r w:rsidRPr="005119F6">
        <w:rPr>
          <w:rStyle w:val="NumNot"/>
        </w:rPr>
        <w:t>15</w:t>
      </w:r>
      <w:bookmarkStart w:id="4622" w:name="t4p608n15"/>
      <w:bookmarkEnd w:id="4622"/>
      <w:r w:rsidRPr="005119F6">
        <w:rPr>
          <w:rStyle w:val="NumNot"/>
        </w:rPr>
        <w:t>.</w:t>
      </w:r>
      <w:r>
        <w:t xml:space="preserve"> </w:t>
      </w:r>
      <w:r w:rsidR="00854448" w:rsidRPr="00556F3C">
        <w:rPr>
          <w:rStyle w:val="LaIt"/>
        </w:rPr>
        <w:t>Synagóga</w:t>
      </w:r>
      <w:r>
        <w:t xml:space="preserve">, assemblée, réunion, secte. </w:t>
      </w:r>
      <w:r w:rsidRPr="005119F6">
        <w:t xml:space="preserve">– </w:t>
      </w:r>
      <w:r w:rsidRPr="005119F6">
        <w:rPr>
          <w:rStyle w:val="NumNot"/>
        </w:rPr>
        <w:t>16</w:t>
      </w:r>
      <w:bookmarkStart w:id="4623" w:name="t4p608n16"/>
      <w:bookmarkEnd w:id="4623"/>
      <w:r w:rsidRPr="005119F6">
        <w:rPr>
          <w:rStyle w:val="NumNot"/>
        </w:rPr>
        <w:t>.</w:t>
      </w:r>
      <w:r>
        <w:t xml:space="preserve"> Nom primitif des Pharisiens. D’autres disent qu’il s’agit des Réchabites, secte austère qui était aux Juifs, ce que les religieux sont parmi nous. </w:t>
      </w:r>
      <w:r w:rsidRPr="005119F6">
        <w:t xml:space="preserve">– </w:t>
      </w:r>
      <w:r w:rsidRPr="005119F6">
        <w:rPr>
          <w:rStyle w:val="NumNot"/>
        </w:rPr>
        <w:t>17</w:t>
      </w:r>
      <w:bookmarkStart w:id="4624" w:name="t4p608n17"/>
      <w:bookmarkEnd w:id="4624"/>
      <w:r w:rsidRPr="005119F6">
        <w:rPr>
          <w:rStyle w:val="NumNot"/>
        </w:rPr>
        <w:t>.</w:t>
      </w:r>
      <w:r>
        <w:t xml:space="preserve"> Outre ceux-là tous ceux qui s’étaient </w:t>
      </w:r>
      <w:r>
        <w:lastRenderedPageBreak/>
        <w:t xml:space="preserve">attachés volontairement à la loi ; le verbe est </w:t>
      </w:r>
      <w:r w:rsidR="00854448" w:rsidRPr="00556F3C">
        <w:rPr>
          <w:rStyle w:val="LaIt"/>
        </w:rPr>
        <w:t>ádditi</w:t>
      </w:r>
      <w:r w:rsidRPr="00556F3C">
        <w:rPr>
          <w:rStyle w:val="LaIt"/>
        </w:rPr>
        <w:t xml:space="preserve"> sunt</w:t>
      </w:r>
      <w:r>
        <w:t xml:space="preserve"> dans le verset suivant. </w:t>
      </w:r>
      <w:r w:rsidRPr="005119F6">
        <w:t xml:space="preserve">– </w:t>
      </w:r>
      <w:r w:rsidRPr="005119F6">
        <w:rPr>
          <w:rStyle w:val="NumNot"/>
        </w:rPr>
        <w:t>18</w:t>
      </w:r>
      <w:bookmarkStart w:id="4625" w:name="t4p608n18"/>
      <w:bookmarkEnd w:id="4625"/>
      <w:r w:rsidRPr="005119F6">
        <w:rPr>
          <w:rStyle w:val="NumNot"/>
        </w:rPr>
        <w:t>.</w:t>
      </w:r>
      <w:r>
        <w:t xml:space="preserve"> Les violateurs de la loi. </w:t>
      </w:r>
      <w:r w:rsidRPr="005119F6">
        <w:t xml:space="preserve">– </w:t>
      </w:r>
      <w:r w:rsidRPr="005119F6">
        <w:rPr>
          <w:rStyle w:val="NumNot"/>
        </w:rPr>
        <w:t>19</w:t>
      </w:r>
      <w:bookmarkStart w:id="4626" w:name="t4p608n19"/>
      <w:bookmarkEnd w:id="4626"/>
      <w:r w:rsidRPr="005119F6">
        <w:rPr>
          <w:rStyle w:val="NumNot"/>
        </w:rPr>
        <w:t>.</w:t>
      </w:r>
      <w:r>
        <w:t xml:space="preserve"> C’est la répétition en d’autres termes de ce qui précède. Nous trouverons souvent plus tard cette forme de style. </w:t>
      </w:r>
      <w:r w:rsidRPr="005119F6">
        <w:t xml:space="preserve">– </w:t>
      </w:r>
      <w:r w:rsidRPr="005119F6">
        <w:rPr>
          <w:rStyle w:val="NumNot"/>
        </w:rPr>
        <w:t>20</w:t>
      </w:r>
      <w:bookmarkStart w:id="4627" w:name="t4p608n20"/>
      <w:bookmarkEnd w:id="4627"/>
      <w:r w:rsidRPr="005119F6">
        <w:rPr>
          <w:rStyle w:val="NumNot"/>
        </w:rPr>
        <w:t>.</w:t>
      </w:r>
      <w:r>
        <w:t xml:space="preserve"> Voyez pour </w:t>
      </w:r>
      <w:r w:rsidRPr="00556F3C">
        <w:rPr>
          <w:rStyle w:val="LaIt"/>
        </w:rPr>
        <w:t>nat</w:t>
      </w:r>
      <w:r w:rsidR="008D018B" w:rsidRPr="00556F3C">
        <w:rPr>
          <w:rStyle w:val="LaIt"/>
        </w:rPr>
        <w:t>iónes</w:t>
      </w:r>
      <w:r>
        <w:t xml:space="preserve"> la </w:t>
      </w:r>
      <w:hyperlink r:id="rId56" w:history="1">
        <w:r w:rsidRPr="00E06AB1">
          <w:rPr>
            <w:rStyle w:val="Lienhypertexte"/>
          </w:rPr>
          <w:t>leçon IV, note 5</w:t>
        </w:r>
      </w:hyperlink>
      <w:r>
        <w:t xml:space="preserve">, sur </w:t>
      </w:r>
      <w:r w:rsidRPr="00556F3C">
        <w:rPr>
          <w:rStyle w:val="LaIt"/>
        </w:rPr>
        <w:t>gentes</w:t>
      </w:r>
      <w:r>
        <w:t xml:space="preserve">. </w:t>
      </w:r>
      <w:r w:rsidRPr="005119F6">
        <w:t xml:space="preserve">– </w:t>
      </w:r>
      <w:r w:rsidRPr="005119F6">
        <w:rPr>
          <w:rStyle w:val="NumNot"/>
        </w:rPr>
        <w:t>21</w:t>
      </w:r>
      <w:bookmarkStart w:id="4628" w:name="t4p608n21"/>
      <w:bookmarkEnd w:id="4628"/>
      <w:r w:rsidRPr="005119F6">
        <w:rPr>
          <w:rStyle w:val="NumNot"/>
        </w:rPr>
        <w:t>.</w:t>
      </w:r>
      <w:r>
        <w:t xml:space="preserve"> Sous-entendu </w:t>
      </w:r>
      <w:r w:rsidRPr="00556F3C">
        <w:rPr>
          <w:rStyle w:val="LaIt"/>
        </w:rPr>
        <w:t>reg</w:t>
      </w:r>
      <w:r w:rsidR="008D018B" w:rsidRPr="00556F3C">
        <w:rPr>
          <w:rStyle w:val="LaIt"/>
        </w:rPr>
        <w:t>iónem</w:t>
      </w:r>
      <w:r>
        <w:t xml:space="preserve">. </w:t>
      </w:r>
      <w:r w:rsidRPr="005119F6">
        <w:t xml:space="preserve">– </w:t>
      </w:r>
      <w:r w:rsidRPr="005119F6">
        <w:rPr>
          <w:rStyle w:val="NumNot"/>
        </w:rPr>
        <w:t>22</w:t>
      </w:r>
      <w:bookmarkStart w:id="4629" w:name="t4p608n22"/>
      <w:bookmarkEnd w:id="4629"/>
      <w:r w:rsidRPr="005119F6">
        <w:rPr>
          <w:rStyle w:val="NumNot"/>
        </w:rPr>
        <w:t>.</w:t>
      </w:r>
      <w:r>
        <w:t xml:space="preserve"> Sous-entendu </w:t>
      </w:r>
      <w:r w:rsidRPr="00556F3C">
        <w:rPr>
          <w:rStyle w:val="LaIt"/>
        </w:rPr>
        <w:t>i</w:t>
      </w:r>
      <w:r w:rsidR="008D018B" w:rsidRPr="00556F3C">
        <w:rPr>
          <w:rStyle w:val="LaIt"/>
        </w:rPr>
        <w:t>dolórum</w:t>
      </w:r>
      <w:r>
        <w:t xml:space="preserve">. </w:t>
      </w:r>
      <w:r w:rsidRPr="005119F6">
        <w:t xml:space="preserve">– </w:t>
      </w:r>
      <w:r w:rsidRPr="005119F6">
        <w:rPr>
          <w:rStyle w:val="NumNot"/>
        </w:rPr>
        <w:t>23</w:t>
      </w:r>
      <w:bookmarkStart w:id="4630" w:name="t4p608n23"/>
      <w:bookmarkEnd w:id="4630"/>
      <w:r w:rsidRPr="005119F6">
        <w:rPr>
          <w:rStyle w:val="NumNot"/>
        </w:rPr>
        <w:t>.</w:t>
      </w:r>
      <w:r>
        <w:t xml:space="preserve"> Hébraïsme, fils de l’orgueil, pour orgueilleux, c’est-à-dire les Syriens qui avaient montré à l’égard des Juifs beaucoup d’orgueil et d’insolence.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4631" w:name="t4p609"/>
      <w:bookmarkEnd w:id="4631"/>
      <w:r w:rsidR="00CE404A">
        <w:t xml:space="preserve"> </w:t>
      </w:r>
    </w:p>
    <w:p w:rsidR="00CE404A" w:rsidRDefault="00814C0C" w:rsidP="00DD7860">
      <w:pPr>
        <w:pStyle w:val="Summarium"/>
      </w:pPr>
      <w:r>
        <w:t>Mort de Mathathias ; il exhorte ses enfants à rester fermes dans la loi, en leur rappelant les grands exemples de l’antiquité. Il désigne Simon pour le conseil et Judas pour l’action.</w:t>
      </w:r>
      <w:r w:rsidR="00CE404A">
        <w:t xml:space="preserve"> </w:t>
      </w:r>
    </w:p>
    <w:p w:rsidR="00CE404A" w:rsidRDefault="00814C0C" w:rsidP="000F4914">
      <w:pPr>
        <w:pStyle w:val="fl"/>
      </w:pPr>
      <w:r>
        <w:t>Et appropinq</w:t>
      </w:r>
      <w:r w:rsidR="007F75CB">
        <w:t>uavérunt</w:t>
      </w:r>
      <w:r>
        <w:t xml:space="preserve"> dies </w:t>
      </w:r>
      <w:r w:rsidR="007F75CB">
        <w:t>Mathathíæ</w:t>
      </w:r>
      <w:r>
        <w:t xml:space="preserve"> m</w:t>
      </w:r>
      <w:r w:rsidR="007F75CB">
        <w:t>oriéndi</w:t>
      </w:r>
      <w:r>
        <w:t>, et dixit f</w:t>
      </w:r>
      <w:r w:rsidR="007F75CB">
        <w:t>íliis</w:t>
      </w:r>
      <w:r>
        <w:t xml:space="preserve"> suis : Nunc conf</w:t>
      </w:r>
      <w:r w:rsidR="007F75CB">
        <w:t>ortáta</w:t>
      </w:r>
      <w:r>
        <w:t xml:space="preserve"> est sup</w:t>
      </w:r>
      <w:r w:rsidR="007F75CB">
        <w:t>érbia</w:t>
      </w:r>
      <w:r>
        <w:rPr>
          <w:vertAlign w:val="superscript"/>
        </w:rPr>
        <w:t>1</w:t>
      </w:r>
      <w:r>
        <w:t>, et cas</w:t>
      </w:r>
      <w:r w:rsidR="007F75CB">
        <w:t>tigátio</w:t>
      </w:r>
      <w:r>
        <w:t>, et tempus eve</w:t>
      </w:r>
      <w:r w:rsidR="007F75CB">
        <w:t>rsiónis</w:t>
      </w:r>
      <w:r>
        <w:rPr>
          <w:vertAlign w:val="superscript"/>
        </w:rPr>
        <w:t>2</w:t>
      </w:r>
      <w:r>
        <w:t>, et ira indign</w:t>
      </w:r>
      <w:r w:rsidR="007F75CB">
        <w:t>atiónis</w:t>
      </w:r>
      <w:r>
        <w:rPr>
          <w:vertAlign w:val="superscript"/>
        </w:rPr>
        <w:t>3</w:t>
      </w:r>
      <w:r>
        <w:t>.</w:t>
      </w:r>
      <w:r w:rsidR="00CE404A">
        <w:t xml:space="preserve"> </w:t>
      </w:r>
    </w:p>
    <w:p w:rsidR="00CE404A" w:rsidRDefault="00814C0C" w:rsidP="000F4914">
      <w:pPr>
        <w:pStyle w:val="fl"/>
      </w:pPr>
      <w:r>
        <w:t>Nunc ergo, o f</w:t>
      </w:r>
      <w:r w:rsidR="007F75CB">
        <w:t>ílii</w:t>
      </w:r>
      <w:r>
        <w:t>, æmul</w:t>
      </w:r>
      <w:r w:rsidR="007F75CB">
        <w:t>atóres</w:t>
      </w:r>
      <w:r>
        <w:t xml:space="preserve"> </w:t>
      </w:r>
      <w:r w:rsidR="007F75CB">
        <w:t>estóte</w:t>
      </w:r>
      <w:r>
        <w:t xml:space="preserve"> legis</w:t>
      </w:r>
      <w:r>
        <w:rPr>
          <w:vertAlign w:val="superscript"/>
        </w:rPr>
        <w:t>4</w:t>
      </w:r>
      <w:r>
        <w:t xml:space="preserve">, et date </w:t>
      </w:r>
      <w:r w:rsidR="007F75CB">
        <w:t>ánimas</w:t>
      </w:r>
      <w:r>
        <w:t xml:space="preserve"> vestras pro tes</w:t>
      </w:r>
      <w:r w:rsidR="007F75CB">
        <w:t>taménto</w:t>
      </w:r>
      <w:r>
        <w:rPr>
          <w:vertAlign w:val="superscript"/>
        </w:rPr>
        <w:t>5</w:t>
      </w:r>
      <w:r>
        <w:t xml:space="preserve"> patrum ve</w:t>
      </w:r>
      <w:r w:rsidR="007F75CB">
        <w:t>strórum</w:t>
      </w:r>
      <w:r>
        <w:t>,</w:t>
      </w:r>
      <w:r w:rsidR="00CE404A">
        <w:t xml:space="preserve"> </w:t>
      </w:r>
    </w:p>
    <w:p w:rsidR="00CE404A" w:rsidRDefault="00814C0C" w:rsidP="000F4914">
      <w:pPr>
        <w:pStyle w:val="fl"/>
      </w:pPr>
      <w:r>
        <w:t>Et mem</w:t>
      </w:r>
      <w:r w:rsidR="007F75CB">
        <w:t>entóte</w:t>
      </w:r>
      <w:r>
        <w:t xml:space="preserve"> </w:t>
      </w:r>
      <w:r w:rsidR="007F75CB">
        <w:t>óperum</w:t>
      </w:r>
      <w:r>
        <w:t xml:space="preserve"> patrum, quæ </w:t>
      </w:r>
      <w:r w:rsidR="007F75CB">
        <w:t>fecérunt</w:t>
      </w:r>
      <w:r>
        <w:t xml:space="preserve"> in generati</w:t>
      </w:r>
      <w:r w:rsidR="007F75CB">
        <w:t>ónibus</w:t>
      </w:r>
      <w:r>
        <w:t xml:space="preserve"> suis : et acc</w:t>
      </w:r>
      <w:r w:rsidR="007F75CB">
        <w:t>ipiétis</w:t>
      </w:r>
      <w:r>
        <w:t xml:space="preserve"> gl</w:t>
      </w:r>
      <w:r w:rsidR="007F75CB">
        <w:t>óriam</w:t>
      </w:r>
      <w:r>
        <w:t xml:space="preserve"> magnam, et nomen </w:t>
      </w:r>
      <w:r w:rsidR="007F75CB">
        <w:t>ætérnum</w:t>
      </w:r>
      <w:r>
        <w:t>.</w:t>
      </w:r>
      <w:r w:rsidR="00CE404A">
        <w:t xml:space="preserve"> </w:t>
      </w:r>
    </w:p>
    <w:p w:rsidR="00CE404A" w:rsidRDefault="00814C0C" w:rsidP="000F4914">
      <w:pPr>
        <w:pStyle w:val="fl"/>
      </w:pPr>
      <w:r>
        <w:t>Abraham nonne in tent</w:t>
      </w:r>
      <w:r w:rsidR="007F75CB">
        <w:t>atióne</w:t>
      </w:r>
      <w:r>
        <w:t xml:space="preserve"> </w:t>
      </w:r>
      <w:r w:rsidR="007F75CB">
        <w:t>invéntus</w:t>
      </w:r>
      <w:r>
        <w:t xml:space="preserve"> est </w:t>
      </w:r>
      <w:r w:rsidR="007F75CB">
        <w:t>fidélis</w:t>
      </w:r>
      <w:r>
        <w:t>, et re</w:t>
      </w:r>
      <w:r w:rsidR="007F75CB">
        <w:t>putátum</w:t>
      </w:r>
      <w:r>
        <w:t xml:space="preserve"> est ei ad just</w:t>
      </w:r>
      <w:r w:rsidR="007F75CB">
        <w:t>ítiam</w:t>
      </w:r>
      <w:r>
        <w:t> ?</w:t>
      </w:r>
      <w:r w:rsidR="00CE404A">
        <w:t xml:space="preserve"> </w:t>
      </w:r>
    </w:p>
    <w:p w:rsidR="00CE404A" w:rsidRDefault="002B18DD" w:rsidP="000F4914">
      <w:pPr>
        <w:pStyle w:val="fl"/>
      </w:pPr>
      <w:r>
        <w:t>Joseph</w:t>
      </w:r>
      <w:r w:rsidR="00814C0C">
        <w:t xml:space="preserve"> in </w:t>
      </w:r>
      <w:r w:rsidR="007F75CB">
        <w:t>témpore</w:t>
      </w:r>
      <w:r w:rsidR="00814C0C">
        <w:t xml:space="preserve"> ang</w:t>
      </w:r>
      <w:r w:rsidR="007F75CB">
        <w:t>ústiæ</w:t>
      </w:r>
      <w:r w:rsidR="00814C0C">
        <w:t xml:space="preserve"> suæ cus</w:t>
      </w:r>
      <w:r w:rsidR="007F75CB">
        <w:t>todívit</w:t>
      </w:r>
      <w:r w:rsidR="00814C0C">
        <w:t xml:space="preserve"> m</w:t>
      </w:r>
      <w:r w:rsidR="007F75CB">
        <w:t>andátum</w:t>
      </w:r>
      <w:r w:rsidR="00814C0C">
        <w:rPr>
          <w:vertAlign w:val="superscript"/>
        </w:rPr>
        <w:t>6</w:t>
      </w:r>
      <w:r w:rsidR="00814C0C">
        <w:t>, et factus est d</w:t>
      </w:r>
      <w:r w:rsidR="007F75CB">
        <w:t>óminus</w:t>
      </w:r>
      <w:r w:rsidR="00814C0C">
        <w:t xml:space="preserve"> </w:t>
      </w:r>
      <w:r w:rsidR="007F75CB">
        <w:t>Ægýpti</w:t>
      </w:r>
      <w:r w:rsidR="00814C0C">
        <w:t>.</w:t>
      </w:r>
      <w:r w:rsidR="00CE404A">
        <w:t xml:space="preserve"> </w:t>
      </w:r>
    </w:p>
    <w:p w:rsidR="00CE404A" w:rsidRDefault="00814C0C" w:rsidP="000F4914">
      <w:pPr>
        <w:pStyle w:val="fl"/>
      </w:pPr>
      <w:r>
        <w:t>Ph</w:t>
      </w:r>
      <w:r w:rsidR="007F75CB">
        <w:t>ínees</w:t>
      </w:r>
      <w:r>
        <w:t xml:space="preserve"> pater noster</w:t>
      </w:r>
      <w:r>
        <w:rPr>
          <w:vertAlign w:val="superscript"/>
        </w:rPr>
        <w:t>7</w:t>
      </w:r>
      <w:r>
        <w:t xml:space="preserve">, </w:t>
      </w:r>
      <w:r w:rsidR="007F75CB">
        <w:t>zelándo</w:t>
      </w:r>
      <w:r>
        <w:t xml:space="preserve"> zelum</w:t>
      </w:r>
      <w:r>
        <w:rPr>
          <w:vertAlign w:val="superscript"/>
        </w:rPr>
        <w:t>8</w:t>
      </w:r>
      <w:r>
        <w:t xml:space="preserve"> Dei, </w:t>
      </w:r>
      <w:r w:rsidR="009E0F71">
        <w:t>accépit</w:t>
      </w:r>
      <w:r>
        <w:t xml:space="preserve"> tes</w:t>
      </w:r>
      <w:r w:rsidR="007F75CB">
        <w:t>taméntum</w:t>
      </w:r>
      <w:r>
        <w:rPr>
          <w:vertAlign w:val="superscript"/>
        </w:rPr>
        <w:t>9</w:t>
      </w:r>
      <w:r>
        <w:t xml:space="preserve"> sac</w:t>
      </w:r>
      <w:r w:rsidR="007F75CB">
        <w:t>erdótii</w:t>
      </w:r>
      <w:r>
        <w:t xml:space="preserve"> </w:t>
      </w:r>
      <w:r w:rsidR="007F75CB">
        <w:t>ætérni</w:t>
      </w:r>
      <w:r>
        <w:rPr>
          <w:vertAlign w:val="superscript"/>
        </w:rPr>
        <w:t>10</w:t>
      </w:r>
      <w:r>
        <w:t>.</w:t>
      </w:r>
      <w:r w:rsidR="00CE404A">
        <w:t xml:space="preserve"> </w:t>
      </w:r>
    </w:p>
    <w:p w:rsidR="00CE404A" w:rsidRDefault="00814C0C" w:rsidP="000F4914">
      <w:pPr>
        <w:pStyle w:val="fl"/>
      </w:pPr>
      <w:r>
        <w:t>Jesus</w:t>
      </w:r>
      <w:r>
        <w:rPr>
          <w:vertAlign w:val="superscript"/>
        </w:rPr>
        <w:t>11</w:t>
      </w:r>
      <w:r>
        <w:t>, dum i</w:t>
      </w:r>
      <w:r w:rsidR="007F75CB">
        <w:t>mplévit</w:t>
      </w:r>
      <w:r>
        <w:t xml:space="preserve"> verbum</w:t>
      </w:r>
      <w:r>
        <w:rPr>
          <w:vertAlign w:val="superscript"/>
        </w:rPr>
        <w:t>12</w:t>
      </w:r>
      <w:r>
        <w:t>, factus est dux in Israël.</w:t>
      </w:r>
      <w:r w:rsidR="00CE404A">
        <w:t xml:space="preserve"> </w:t>
      </w:r>
    </w:p>
    <w:p w:rsidR="00CE404A" w:rsidRDefault="002B18DD" w:rsidP="000F4914">
      <w:pPr>
        <w:pStyle w:val="fl"/>
      </w:pPr>
      <w:r>
        <w:t>Caleb</w:t>
      </w:r>
      <w:r w:rsidR="00814C0C">
        <w:t>, dum testi</w:t>
      </w:r>
      <w:r w:rsidR="007F75CB">
        <w:t>ficátur</w:t>
      </w:r>
      <w:r w:rsidR="00814C0C">
        <w:t xml:space="preserve"> in </w:t>
      </w:r>
      <w:r w:rsidR="00854448">
        <w:t>ecclésiā</w:t>
      </w:r>
      <w:r w:rsidR="00814C0C">
        <w:rPr>
          <w:vertAlign w:val="superscript"/>
        </w:rPr>
        <w:t>13</w:t>
      </w:r>
      <w:r w:rsidR="00814C0C">
        <w:t xml:space="preserve">, </w:t>
      </w:r>
      <w:r w:rsidR="009E0F71">
        <w:t>accépit</w:t>
      </w:r>
      <w:r w:rsidR="00814C0C">
        <w:t xml:space="preserve"> hære</w:t>
      </w:r>
      <w:r w:rsidR="007F75CB">
        <w:t>ditátem</w:t>
      </w:r>
      <w:r w:rsidR="00814C0C">
        <w:rPr>
          <w:vertAlign w:val="superscript"/>
        </w:rPr>
        <w:t>14</w:t>
      </w:r>
      <w:r w:rsidR="00814C0C">
        <w:t>.</w:t>
      </w:r>
      <w:r w:rsidR="00CE404A">
        <w:t xml:space="preserve"> </w:t>
      </w:r>
    </w:p>
    <w:p w:rsidR="00CE404A" w:rsidRDefault="002B18DD" w:rsidP="000F4914">
      <w:pPr>
        <w:pStyle w:val="fl"/>
      </w:pPr>
      <w:r>
        <w:t>David</w:t>
      </w:r>
      <w:r w:rsidR="00814C0C">
        <w:t xml:space="preserve"> in suā </w:t>
      </w:r>
      <w:r w:rsidR="00854448">
        <w:t>misericórdiā</w:t>
      </w:r>
      <w:r w:rsidR="00814C0C">
        <w:rPr>
          <w:vertAlign w:val="superscript"/>
        </w:rPr>
        <w:t>15</w:t>
      </w:r>
      <w:r w:rsidR="00814C0C">
        <w:t xml:space="preserve"> con</w:t>
      </w:r>
      <w:r w:rsidR="007F75CB">
        <w:t>secútus</w:t>
      </w:r>
      <w:r w:rsidR="00814C0C">
        <w:t xml:space="preserve"> est sedem regni</w:t>
      </w:r>
      <w:r w:rsidR="00814C0C">
        <w:rPr>
          <w:vertAlign w:val="superscript"/>
        </w:rPr>
        <w:t>16</w:t>
      </w:r>
      <w:r w:rsidR="00814C0C">
        <w:t xml:space="preserve"> in s</w:t>
      </w:r>
      <w:r w:rsidR="007F75CB">
        <w:t>ǽcula</w:t>
      </w:r>
      <w:r w:rsidR="00814C0C">
        <w:t>.</w:t>
      </w:r>
      <w:r w:rsidR="00CE404A">
        <w:t xml:space="preserve"> </w:t>
      </w:r>
    </w:p>
    <w:p w:rsidR="00CE404A" w:rsidRDefault="007F75CB" w:rsidP="000F4914">
      <w:pPr>
        <w:pStyle w:val="fl"/>
      </w:pPr>
      <w:r>
        <w:t>Elías</w:t>
      </w:r>
      <w:r w:rsidR="00814C0C">
        <w:t xml:space="preserve">, dum zelat zelum legis, </w:t>
      </w:r>
      <w:r>
        <w:t>recéptus</w:t>
      </w:r>
      <w:r w:rsidR="00814C0C">
        <w:t xml:space="preserve"> est in cœlum.</w:t>
      </w:r>
      <w:r w:rsidR="00CE404A">
        <w:t xml:space="preserve"> </w:t>
      </w:r>
    </w:p>
    <w:p w:rsidR="00CE404A" w:rsidRDefault="007F75CB" w:rsidP="000F4914">
      <w:pPr>
        <w:pStyle w:val="fl"/>
      </w:pPr>
      <w:r>
        <w:t>Ananías</w:t>
      </w:r>
      <w:r w:rsidR="00814C0C">
        <w:t xml:space="preserve"> et </w:t>
      </w:r>
      <w:r>
        <w:t>Azarías</w:t>
      </w:r>
      <w:r w:rsidR="00814C0C">
        <w:rPr>
          <w:vertAlign w:val="superscript"/>
        </w:rPr>
        <w:t>17</w:t>
      </w:r>
      <w:r w:rsidR="00814C0C">
        <w:t xml:space="preserve"> et Misaël c</w:t>
      </w:r>
      <w:r>
        <w:t>redéntes</w:t>
      </w:r>
      <w:r w:rsidR="00814C0C">
        <w:t>, li</w:t>
      </w:r>
      <w:r>
        <w:t>beráti</w:t>
      </w:r>
      <w:r w:rsidR="00814C0C">
        <w:t xml:space="preserve"> sunt de flammā.</w:t>
      </w:r>
      <w:r w:rsidR="00CE404A">
        <w:t xml:space="preserve"> </w:t>
      </w:r>
    </w:p>
    <w:p w:rsidR="00CE404A" w:rsidRDefault="002B18DD" w:rsidP="000F4914">
      <w:pPr>
        <w:pStyle w:val="fl"/>
      </w:pPr>
      <w:r>
        <w:t>Dániel</w:t>
      </w:r>
      <w:r w:rsidR="00814C0C">
        <w:t xml:space="preserve"> in suā simpli</w:t>
      </w:r>
      <w:r w:rsidR="007F75CB">
        <w:t>citáte</w:t>
      </w:r>
      <w:r w:rsidR="00814C0C">
        <w:rPr>
          <w:vertAlign w:val="superscript"/>
        </w:rPr>
        <w:t>18</w:t>
      </w:r>
      <w:r w:rsidR="00814C0C">
        <w:t xml:space="preserve"> li</w:t>
      </w:r>
      <w:r w:rsidR="007F75CB">
        <w:t>berátus</w:t>
      </w:r>
      <w:r w:rsidR="00814C0C">
        <w:t xml:space="preserve"> est de ore </w:t>
      </w:r>
      <w:r w:rsidR="009E0F71">
        <w:t>leónum</w:t>
      </w:r>
      <w:r w:rsidR="00814C0C">
        <w:t>.</w:t>
      </w:r>
      <w:r w:rsidR="00CE404A">
        <w:t xml:space="preserve"> </w:t>
      </w:r>
    </w:p>
    <w:p w:rsidR="00CE404A" w:rsidRDefault="00814C0C" w:rsidP="000F4914">
      <w:pPr>
        <w:pStyle w:val="fl"/>
      </w:pPr>
      <w:r>
        <w:t>Et ita co</w:t>
      </w:r>
      <w:r w:rsidR="007F75CB">
        <w:t>gitáte</w:t>
      </w:r>
      <w:r>
        <w:t xml:space="preserve"> per gener</w:t>
      </w:r>
      <w:r w:rsidR="007F75CB">
        <w:t>atiónem</w:t>
      </w:r>
      <w:r>
        <w:t xml:space="preserve"> et gener</w:t>
      </w:r>
      <w:r w:rsidR="007F75CB">
        <w:t>atiónem</w:t>
      </w:r>
      <w:r>
        <w:t> : quia omnes qui sperant in eum</w:t>
      </w:r>
      <w:r>
        <w:rPr>
          <w:vertAlign w:val="superscript"/>
        </w:rPr>
        <w:t>19</w:t>
      </w:r>
      <w:r>
        <w:t>, non inf</w:t>
      </w:r>
      <w:r w:rsidR="007F75CB">
        <w:t>irmántur</w:t>
      </w:r>
      <w:r>
        <w:t>.</w:t>
      </w:r>
      <w:r w:rsidR="00CE404A">
        <w:t xml:space="preserve"> </w:t>
      </w:r>
    </w:p>
    <w:p w:rsidR="00CE404A" w:rsidRDefault="00814C0C" w:rsidP="000F4914">
      <w:pPr>
        <w:pStyle w:val="fl"/>
      </w:pPr>
      <w:r>
        <w:lastRenderedPageBreak/>
        <w:t>Et a verbis viri pecc</w:t>
      </w:r>
      <w:r w:rsidR="007F75CB">
        <w:t>atóris</w:t>
      </w:r>
      <w:r>
        <w:rPr>
          <w:vertAlign w:val="superscript"/>
        </w:rPr>
        <w:t>20</w:t>
      </w:r>
      <w:r>
        <w:t xml:space="preserve"> ne </w:t>
      </w:r>
      <w:r w:rsidR="009E0F71">
        <w:t>timuéritis</w:t>
      </w:r>
      <w:r>
        <w:t> : quia gl</w:t>
      </w:r>
      <w:r w:rsidR="007F75CB">
        <w:t>ória</w:t>
      </w:r>
      <w:r>
        <w:t xml:space="preserve"> ejus stercus et vermis</w:t>
      </w:r>
      <w:r>
        <w:rPr>
          <w:vertAlign w:val="superscript"/>
        </w:rPr>
        <w:t>21</w:t>
      </w:r>
      <w:r>
        <w:t xml:space="preserve"> est :</w:t>
      </w:r>
      <w:r w:rsidR="00CE404A">
        <w:t xml:space="preserve"> </w:t>
      </w:r>
    </w:p>
    <w:p w:rsidR="00CE404A" w:rsidRDefault="007F75CB" w:rsidP="000F4914">
      <w:pPr>
        <w:pStyle w:val="fl"/>
      </w:pPr>
      <w:r>
        <w:t>Hódie</w:t>
      </w:r>
      <w:r w:rsidR="00814C0C">
        <w:t xml:space="preserve"> ext</w:t>
      </w:r>
      <w:r>
        <w:t>óllitur</w:t>
      </w:r>
      <w:r w:rsidR="00814C0C">
        <w:t>, et cras non inv</w:t>
      </w:r>
      <w:r>
        <w:t>eniétur</w:t>
      </w:r>
      <w:r w:rsidR="00814C0C">
        <w:t> : quia c</w:t>
      </w:r>
      <w:r>
        <w:t>onvérsus</w:t>
      </w:r>
      <w:r w:rsidR="00814C0C">
        <w:t xml:space="preserve"> est</w:t>
      </w:r>
      <w:r w:rsidR="00814C0C">
        <w:rPr>
          <w:vertAlign w:val="superscript"/>
        </w:rPr>
        <w:t>22</w:t>
      </w:r>
      <w:r w:rsidR="00814C0C">
        <w:t xml:space="preserve"> in terram suam</w:t>
      </w:r>
      <w:r w:rsidR="00814C0C">
        <w:rPr>
          <w:vertAlign w:val="superscript"/>
        </w:rPr>
        <w:t>23</w:t>
      </w:r>
      <w:r w:rsidR="00814C0C">
        <w:t>, et co</w:t>
      </w:r>
      <w:r>
        <w:t>gitátio</w:t>
      </w:r>
      <w:r w:rsidR="00814C0C">
        <w:t xml:space="preserve"> ejus p</w:t>
      </w:r>
      <w:r>
        <w:t>ériit</w:t>
      </w:r>
      <w:r w:rsidR="00814C0C">
        <w:rPr>
          <w:vertAlign w:val="superscript"/>
        </w:rPr>
        <w:t>24</w:t>
      </w:r>
      <w:r w:rsidR="00814C0C">
        <w:t>.</w:t>
      </w:r>
      <w:r w:rsidR="00CE404A">
        <w:t xml:space="preserve"> </w:t>
      </w:r>
    </w:p>
    <w:p w:rsidR="00CE404A" w:rsidRDefault="00814C0C" w:rsidP="000F4914">
      <w:pPr>
        <w:pStyle w:val="fl"/>
      </w:pPr>
      <w:r>
        <w:t>Vos ergo f</w:t>
      </w:r>
      <w:r w:rsidR="007F75CB">
        <w:t>ílii</w:t>
      </w:r>
      <w:r>
        <w:t xml:space="preserve"> confort</w:t>
      </w:r>
      <w:r w:rsidR="007F75CB">
        <w:t>ámini</w:t>
      </w:r>
      <w:r>
        <w:t>, et vir</w:t>
      </w:r>
      <w:r w:rsidR="007F75CB">
        <w:t>íliter</w:t>
      </w:r>
      <w:r>
        <w:t xml:space="preserve"> </w:t>
      </w:r>
      <w:r w:rsidR="009E0F71">
        <w:t>ágite</w:t>
      </w:r>
      <w:r>
        <w:t xml:space="preserve"> in lege</w:t>
      </w:r>
      <w:r>
        <w:rPr>
          <w:vertAlign w:val="superscript"/>
        </w:rPr>
        <w:t>25</w:t>
      </w:r>
      <w:r>
        <w:t> : quia in ipsā gl</w:t>
      </w:r>
      <w:r w:rsidR="007F75CB">
        <w:t>oriósi</w:t>
      </w:r>
      <w:r>
        <w:t xml:space="preserve"> </w:t>
      </w:r>
      <w:r w:rsidR="009E0F71">
        <w:t>éritis</w:t>
      </w:r>
      <w:r>
        <w:t>.</w:t>
      </w:r>
      <w:r w:rsidR="00CE404A">
        <w:t xml:space="preserve"> </w:t>
      </w:r>
    </w:p>
    <w:p w:rsidR="00CE404A" w:rsidRDefault="00814C0C" w:rsidP="000F4914">
      <w:pPr>
        <w:pStyle w:val="fl"/>
      </w:pPr>
      <w:r>
        <w:t xml:space="preserve">Et ecce </w:t>
      </w:r>
      <w:r w:rsidR="002B18DD">
        <w:t>Simon</w:t>
      </w:r>
      <w:r>
        <w:t xml:space="preserve"> frater vester, scio quod vir cons</w:t>
      </w:r>
      <w:r w:rsidR="007F75CB">
        <w:t>ílii</w:t>
      </w:r>
      <w:r>
        <w:t xml:space="preserve"> est : ipsum </w:t>
      </w:r>
      <w:r w:rsidR="007F75CB">
        <w:t>audíte</w:t>
      </w:r>
      <w:r>
        <w:t xml:space="preserve"> semper, et ipse erit vobis pater.</w:t>
      </w:r>
      <w:r w:rsidR="00CE404A">
        <w:t xml:space="preserve"> </w:t>
      </w:r>
    </w:p>
    <w:p w:rsidR="00CE404A" w:rsidRDefault="00814C0C" w:rsidP="000F4914">
      <w:pPr>
        <w:pStyle w:val="fl"/>
      </w:pPr>
      <w:r>
        <w:t xml:space="preserve">Et </w:t>
      </w:r>
      <w:r w:rsidR="002B18DD">
        <w:t>Judas</w:t>
      </w:r>
      <w:r>
        <w:t xml:space="preserve"> Mac</w:t>
      </w:r>
      <w:r w:rsidR="007F75CB">
        <w:t>habǽus</w:t>
      </w:r>
      <w:r>
        <w:t xml:space="preserve"> fortis v</w:t>
      </w:r>
      <w:r w:rsidR="007F75CB">
        <w:t>íribus</w:t>
      </w:r>
      <w:r>
        <w:t xml:space="preserve"> a juv</w:t>
      </w:r>
      <w:r w:rsidR="007F75CB">
        <w:t>entúte</w:t>
      </w:r>
      <w:r>
        <w:t xml:space="preserve"> suā, sit vobis princeps mil</w:t>
      </w:r>
      <w:r w:rsidR="007F75CB">
        <w:t>ítiæ</w:t>
      </w:r>
      <w:r>
        <w:t>, et ipse aget bellum p</w:t>
      </w:r>
      <w:r w:rsidR="007F75CB">
        <w:t>ópuli</w:t>
      </w:r>
      <w:r>
        <w:rPr>
          <w:vertAlign w:val="superscript"/>
        </w:rPr>
        <w:t>26</w:t>
      </w:r>
      <w:r>
        <w:t>.</w:t>
      </w:r>
      <w:r w:rsidR="00CE404A">
        <w:t xml:space="preserve"> </w:t>
      </w:r>
    </w:p>
    <w:p w:rsidR="00CE404A" w:rsidRDefault="00814C0C" w:rsidP="000F4914">
      <w:pPr>
        <w:pStyle w:val="fl"/>
      </w:pPr>
      <w:r>
        <w:t>Et ad</w:t>
      </w:r>
      <w:r w:rsidR="007F75CB">
        <w:t>ducétis</w:t>
      </w:r>
      <w:r>
        <w:t xml:space="preserve"> ad vos omnes f</w:t>
      </w:r>
      <w:r w:rsidR="007F75CB">
        <w:t>actóres</w:t>
      </w:r>
      <w:r>
        <w:t xml:space="preserve"> legis</w:t>
      </w:r>
      <w:r>
        <w:rPr>
          <w:vertAlign w:val="superscript"/>
        </w:rPr>
        <w:t>27</w:t>
      </w:r>
      <w:r>
        <w:t> : et vin</w:t>
      </w:r>
      <w:r w:rsidR="007F75CB">
        <w:t>dicáte</w:t>
      </w:r>
      <w:r>
        <w:t xml:space="preserve"> v</w:t>
      </w:r>
      <w:r w:rsidR="007F75CB">
        <w:t>indíctam</w:t>
      </w:r>
      <w:r>
        <w:rPr>
          <w:vertAlign w:val="superscript"/>
        </w:rPr>
        <w:t>28</w:t>
      </w:r>
      <w:r>
        <w:t xml:space="preserve"> p</w:t>
      </w:r>
      <w:r w:rsidR="007F75CB">
        <w:t>ópuli</w:t>
      </w:r>
      <w:r>
        <w:t xml:space="preserve"> vestri.</w:t>
      </w:r>
      <w:r w:rsidR="00CE404A">
        <w:t xml:space="preserve"> </w:t>
      </w:r>
    </w:p>
    <w:p w:rsidR="00CE404A" w:rsidRDefault="009D0244" w:rsidP="000F4914">
      <w:pPr>
        <w:pStyle w:val="fl"/>
      </w:pPr>
      <w:r>
        <w:t>Retribúite</w:t>
      </w:r>
      <w:r w:rsidR="00814C0C">
        <w:t xml:space="preserve"> retrib</w:t>
      </w:r>
      <w:r w:rsidR="007F75CB">
        <w:t>utiónem</w:t>
      </w:r>
      <w:r w:rsidR="00814C0C">
        <w:rPr>
          <w:vertAlign w:val="superscript"/>
        </w:rPr>
        <w:t>29</w:t>
      </w:r>
      <w:r w:rsidR="00814C0C">
        <w:t xml:space="preserve"> g</w:t>
      </w:r>
      <w:r w:rsidR="007F75CB">
        <w:t>éntibus</w:t>
      </w:r>
      <w:r w:rsidR="00814C0C">
        <w:t xml:space="preserve">, et </w:t>
      </w:r>
      <w:r w:rsidR="009E0F71">
        <w:t>inténdite</w:t>
      </w:r>
      <w:r w:rsidR="00814C0C">
        <w:t xml:space="preserve"> in p</w:t>
      </w:r>
      <w:r w:rsidR="007F75CB">
        <w:t>ræcéptum</w:t>
      </w:r>
      <w:r w:rsidR="00814C0C">
        <w:t xml:space="preserve"> legis.</w:t>
      </w:r>
      <w:r w:rsidR="00CE404A">
        <w:t xml:space="preserve"> </w:t>
      </w:r>
    </w:p>
    <w:p w:rsidR="00CE404A" w:rsidRDefault="00814C0C" w:rsidP="000F4914">
      <w:pPr>
        <w:pStyle w:val="fl"/>
      </w:pPr>
      <w:r>
        <w:t>Et be</w:t>
      </w:r>
      <w:r w:rsidR="007F75CB">
        <w:t>nedíxit</w:t>
      </w:r>
      <w:r>
        <w:t xml:space="preserve"> eos, et ap</w:t>
      </w:r>
      <w:r w:rsidR="007F75CB">
        <w:t>pósitus</w:t>
      </w:r>
      <w:r>
        <w:t xml:space="preserve"> est ad patres suos.</w:t>
      </w:r>
      <w:r w:rsidR="00CE404A">
        <w:t xml:space="preserve"> </w:t>
      </w:r>
    </w:p>
    <w:p w:rsidR="00CE404A" w:rsidRDefault="00814C0C" w:rsidP="000F4914">
      <w:pPr>
        <w:pStyle w:val="fl"/>
      </w:pPr>
      <w:r>
        <w:t xml:space="preserve">Et </w:t>
      </w:r>
      <w:r w:rsidR="007F75CB">
        <w:t>defúnctus</w:t>
      </w:r>
      <w:r>
        <w:t xml:space="preserve"> est anno cent</w:t>
      </w:r>
      <w:r w:rsidR="007F75CB">
        <w:t>ésimo</w:t>
      </w:r>
      <w:r>
        <w:t xml:space="preserve"> et quadrag</w:t>
      </w:r>
      <w:r w:rsidR="007F75CB">
        <w:t>ésimo</w:t>
      </w:r>
      <w:r>
        <w:t xml:space="preserve"> sexto</w:t>
      </w:r>
      <w:r>
        <w:rPr>
          <w:vertAlign w:val="superscript"/>
        </w:rPr>
        <w:t>30</w:t>
      </w:r>
      <w:r>
        <w:t xml:space="preserve"> ; et </w:t>
      </w:r>
      <w:r w:rsidR="007F75CB">
        <w:t>sepúltus</w:t>
      </w:r>
      <w:r>
        <w:t xml:space="preserve"> est a f</w:t>
      </w:r>
      <w:r w:rsidR="007F75CB">
        <w:t>íliis</w:t>
      </w:r>
      <w:r>
        <w:t xml:space="preserve"> suis in </w:t>
      </w:r>
      <w:r w:rsidR="007F75CB">
        <w:t>sepúlcris</w:t>
      </w:r>
      <w:r>
        <w:t xml:space="preserve"> patrum </w:t>
      </w:r>
      <w:r w:rsidR="007F75CB">
        <w:t>suórum</w:t>
      </w:r>
      <w:r>
        <w:t xml:space="preserve"> in </w:t>
      </w:r>
      <w:r w:rsidR="002B18DD">
        <w:t>Modin</w:t>
      </w:r>
      <w:r>
        <w:t>, et pl</w:t>
      </w:r>
      <w:r w:rsidR="007F75CB">
        <w:t>anxérunt</w:t>
      </w:r>
      <w:r>
        <w:rPr>
          <w:vertAlign w:val="superscript"/>
        </w:rPr>
        <w:t>31</w:t>
      </w:r>
      <w:r>
        <w:t xml:space="preserve"> eum omnis Israël planctu magno.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632" w:name="t4p609n01"/>
      <w:bookmarkEnd w:id="4632"/>
      <w:r w:rsidRPr="005119F6">
        <w:rPr>
          <w:rStyle w:val="NumNot"/>
        </w:rPr>
        <w:t>.</w:t>
      </w:r>
      <w:r>
        <w:t xml:space="preserve"> Il appelle orgueil l’impiété qui portait Antiochus à blasphémer contre Dieu. </w:t>
      </w:r>
      <w:r w:rsidRPr="005119F6">
        <w:t xml:space="preserve">– </w:t>
      </w:r>
      <w:r w:rsidRPr="005119F6">
        <w:rPr>
          <w:rStyle w:val="NumNot"/>
        </w:rPr>
        <w:t>2</w:t>
      </w:r>
      <w:bookmarkStart w:id="4633" w:name="t4p609n02"/>
      <w:bookmarkEnd w:id="4633"/>
      <w:r w:rsidRPr="005119F6">
        <w:rPr>
          <w:rStyle w:val="NumNot"/>
        </w:rPr>
        <w:t>.</w:t>
      </w:r>
      <w:r>
        <w:t xml:space="preserve"> Sous-entendu </w:t>
      </w:r>
      <w:r w:rsidRPr="00556F3C">
        <w:rPr>
          <w:rStyle w:val="LaIt"/>
        </w:rPr>
        <w:t>conf</w:t>
      </w:r>
      <w:r w:rsidR="006733BA" w:rsidRPr="00556F3C">
        <w:rPr>
          <w:rStyle w:val="LaIt"/>
        </w:rPr>
        <w:t>ortátum</w:t>
      </w:r>
      <w:r w:rsidRPr="00556F3C">
        <w:rPr>
          <w:rStyle w:val="LaIt"/>
        </w:rPr>
        <w:t xml:space="preserve"> est</w:t>
      </w:r>
      <w:r>
        <w:t xml:space="preserve">, a prévalu. </w:t>
      </w:r>
      <w:r w:rsidRPr="005119F6">
        <w:t xml:space="preserve">– </w:t>
      </w:r>
      <w:r w:rsidRPr="005119F6">
        <w:rPr>
          <w:rStyle w:val="NumNot"/>
        </w:rPr>
        <w:t>3</w:t>
      </w:r>
      <w:bookmarkStart w:id="4634" w:name="t4p609n03"/>
      <w:bookmarkEnd w:id="4634"/>
      <w:r w:rsidRPr="005119F6">
        <w:rPr>
          <w:rStyle w:val="NumNot"/>
        </w:rPr>
        <w:t>.</w:t>
      </w:r>
      <w:r>
        <w:t xml:space="preserve"> C’est-à-dire l’indignation portée jusqu’à la colère, de la part des Juifs fidèles qui voyaient toutes ces désolations. </w:t>
      </w:r>
      <w:r w:rsidRPr="005119F6">
        <w:t xml:space="preserve">– </w:t>
      </w:r>
      <w:r w:rsidRPr="005119F6">
        <w:rPr>
          <w:rStyle w:val="NumNot"/>
        </w:rPr>
        <w:t>4</w:t>
      </w:r>
      <w:bookmarkStart w:id="4635" w:name="t4p609n04"/>
      <w:bookmarkEnd w:id="4635"/>
      <w:r w:rsidRPr="005119F6">
        <w:rPr>
          <w:rStyle w:val="NumNot"/>
        </w:rPr>
        <w:t>.</w:t>
      </w:r>
      <w:r>
        <w:t xml:space="preserve"> C’est-à-dire : mettez de l’émulation ou du zèle à observer et à faire observer la loi. </w:t>
      </w:r>
      <w:r w:rsidRPr="005119F6">
        <w:t xml:space="preserve">– </w:t>
      </w:r>
      <w:r w:rsidRPr="005119F6">
        <w:rPr>
          <w:rStyle w:val="NumNot"/>
        </w:rPr>
        <w:t>5</w:t>
      </w:r>
      <w:bookmarkStart w:id="4636" w:name="t4p609n05"/>
      <w:bookmarkEnd w:id="4636"/>
      <w:r w:rsidRPr="005119F6">
        <w:rPr>
          <w:rStyle w:val="NumNot"/>
        </w:rPr>
        <w:t>.</w:t>
      </w:r>
      <w:r>
        <w:t xml:space="preserve"> Il ne peut pas y avoir d’alliance sans qu’il y ait deux parties contractantes ; l’alliance de Dieu avec les enfants d’Israël peut donc aussi être appelée l’alliance des enfants d’Israël avec Dieu : c’est ici le sens des mots </w:t>
      </w:r>
      <w:r w:rsidR="00854448" w:rsidRPr="00556F3C">
        <w:rPr>
          <w:rStyle w:val="LaIt"/>
        </w:rPr>
        <w:t>testaménto</w:t>
      </w:r>
      <w:r w:rsidRPr="00556F3C">
        <w:rPr>
          <w:rStyle w:val="LaIt"/>
        </w:rPr>
        <w:t xml:space="preserve"> patrum ve</w:t>
      </w:r>
      <w:r w:rsidR="008D018B" w:rsidRPr="00556F3C">
        <w:rPr>
          <w:rStyle w:val="LaIt"/>
        </w:rPr>
        <w:t>strórum</w:t>
      </w:r>
      <w:r>
        <w:t xml:space="preserve">. </w:t>
      </w:r>
      <w:r w:rsidRPr="005119F6">
        <w:t xml:space="preserve">– </w:t>
      </w:r>
      <w:r w:rsidRPr="005119F6">
        <w:rPr>
          <w:rStyle w:val="NumNot"/>
        </w:rPr>
        <w:t>6</w:t>
      </w:r>
      <w:bookmarkStart w:id="4637" w:name="t4p609n06"/>
      <w:bookmarkEnd w:id="4637"/>
      <w:r w:rsidRPr="005119F6">
        <w:rPr>
          <w:rStyle w:val="NumNot"/>
        </w:rPr>
        <w:t>.</w:t>
      </w:r>
      <w:r>
        <w:t xml:space="preserve"> </w:t>
      </w:r>
      <w:r w:rsidRPr="00556F3C">
        <w:rPr>
          <w:rStyle w:val="LaIt"/>
        </w:rPr>
        <w:t>M</w:t>
      </w:r>
      <w:r w:rsidR="006733BA" w:rsidRPr="00556F3C">
        <w:rPr>
          <w:rStyle w:val="LaIt"/>
        </w:rPr>
        <w:t>andátum</w:t>
      </w:r>
      <w:r>
        <w:t xml:space="preserve"> pour </w:t>
      </w:r>
      <w:r w:rsidRPr="00556F3C">
        <w:rPr>
          <w:rStyle w:val="LaIt"/>
        </w:rPr>
        <w:t>m</w:t>
      </w:r>
      <w:r w:rsidR="006733BA" w:rsidRPr="00556F3C">
        <w:rPr>
          <w:rStyle w:val="LaIt"/>
        </w:rPr>
        <w:t>andáta</w:t>
      </w:r>
      <w:r>
        <w:t xml:space="preserve">, sous-entendu </w:t>
      </w:r>
      <w:r w:rsidRPr="00556F3C">
        <w:rPr>
          <w:rStyle w:val="LaIt"/>
        </w:rPr>
        <w:t>Dei</w:t>
      </w:r>
      <w:r>
        <w:t xml:space="preserve">. </w:t>
      </w:r>
      <w:r w:rsidRPr="005119F6">
        <w:t xml:space="preserve">– </w:t>
      </w:r>
      <w:r w:rsidRPr="005119F6">
        <w:rPr>
          <w:rStyle w:val="NumNot"/>
        </w:rPr>
        <w:t>7</w:t>
      </w:r>
      <w:bookmarkStart w:id="4638" w:name="t4p609n07"/>
      <w:bookmarkEnd w:id="4638"/>
      <w:r w:rsidRPr="005119F6">
        <w:rPr>
          <w:rStyle w:val="NumNot"/>
        </w:rPr>
        <w:t>.</w:t>
      </w:r>
      <w:r>
        <w:t xml:space="preserve"> Nous avons vu plus haut que les Machabées étaient de la race des sacrificateurs et que Phinéès, fils d’Éléazar, était petit-fils d’Aaron ; vous trouvez là le sens de </w:t>
      </w:r>
      <w:r w:rsidRPr="00556F3C">
        <w:rPr>
          <w:rStyle w:val="LaIt"/>
        </w:rPr>
        <w:t>pater noster</w:t>
      </w:r>
      <w:r>
        <w:t xml:space="preserve">. </w:t>
      </w:r>
      <w:r w:rsidRPr="005119F6">
        <w:t xml:space="preserve">– </w:t>
      </w:r>
      <w:r w:rsidRPr="005119F6">
        <w:rPr>
          <w:rStyle w:val="NumNot"/>
        </w:rPr>
        <w:t>8</w:t>
      </w:r>
      <w:bookmarkStart w:id="4639" w:name="t4p609n08"/>
      <w:bookmarkEnd w:id="4639"/>
      <w:r w:rsidRPr="005119F6">
        <w:rPr>
          <w:rStyle w:val="NumNot"/>
        </w:rPr>
        <w:t>.</w:t>
      </w:r>
      <w:r>
        <w:t xml:space="preserve"> Hébraïsme, pour : en se </w:t>
      </w:r>
      <w:r>
        <w:lastRenderedPageBreak/>
        <w:t xml:space="preserve">montrant plein de zèle pour Dieu. </w:t>
      </w:r>
      <w:r w:rsidRPr="005119F6">
        <w:t xml:space="preserve">– </w:t>
      </w:r>
      <w:r w:rsidRPr="005119F6">
        <w:rPr>
          <w:rStyle w:val="NumNot"/>
        </w:rPr>
        <w:t>9</w:t>
      </w:r>
      <w:bookmarkStart w:id="4640" w:name="t4p609n09"/>
      <w:bookmarkEnd w:id="4640"/>
      <w:r w:rsidRPr="005119F6">
        <w:rPr>
          <w:rStyle w:val="NumNot"/>
        </w:rPr>
        <w:t>.</w:t>
      </w:r>
      <w:r>
        <w:t xml:space="preserve"> </w:t>
      </w:r>
      <w:r w:rsidRPr="00556F3C">
        <w:rPr>
          <w:rStyle w:val="LaIt"/>
        </w:rPr>
        <w:t>Tes</w:t>
      </w:r>
      <w:r w:rsidR="006733BA" w:rsidRPr="00556F3C">
        <w:rPr>
          <w:rStyle w:val="LaIt"/>
        </w:rPr>
        <w:t>taméntum</w:t>
      </w:r>
      <w:r>
        <w:t xml:space="preserve">, promesse </w:t>
      </w:r>
      <w:r w:rsidR="00854448">
        <w:t>authentique</w:t>
      </w:r>
      <w:r>
        <w:t xml:space="preserve">. </w:t>
      </w:r>
      <w:r w:rsidRPr="005119F6">
        <w:t xml:space="preserve">– </w:t>
      </w:r>
      <w:r w:rsidRPr="005119F6">
        <w:rPr>
          <w:rStyle w:val="NumNot"/>
        </w:rPr>
        <w:t>10</w:t>
      </w:r>
      <w:bookmarkStart w:id="4641" w:name="t4p609n10"/>
      <w:bookmarkEnd w:id="4641"/>
      <w:r w:rsidRPr="005119F6">
        <w:rPr>
          <w:rStyle w:val="NumNot"/>
        </w:rPr>
        <w:t>.</w:t>
      </w:r>
      <w:r>
        <w:t xml:space="preserve"> </w:t>
      </w:r>
      <w:r w:rsidR="00854448" w:rsidRPr="00556F3C">
        <w:rPr>
          <w:rStyle w:val="LaIt"/>
        </w:rPr>
        <w:t>Ætérni</w:t>
      </w:r>
      <w:r>
        <w:t xml:space="preserve">, expression hyperbolique pour dire : de longue durée, qui ne devait point être enlevé à sa race pour être donné à une autre. </w:t>
      </w:r>
      <w:r w:rsidRPr="005119F6">
        <w:t xml:space="preserve">– </w:t>
      </w:r>
      <w:r w:rsidRPr="005119F6">
        <w:rPr>
          <w:rStyle w:val="NumNot"/>
        </w:rPr>
        <w:t>11</w:t>
      </w:r>
      <w:bookmarkStart w:id="4642" w:name="t4p609n11"/>
      <w:bookmarkEnd w:id="4642"/>
      <w:r w:rsidRPr="005119F6">
        <w:rPr>
          <w:rStyle w:val="NumNot"/>
        </w:rPr>
        <w:t>.</w:t>
      </w:r>
      <w:r>
        <w:t xml:space="preserve"> Jésus ou Josué, ces deux mots viennent également de </w:t>
      </w:r>
      <w:r w:rsidRPr="00F307E9">
        <w:rPr>
          <w:rStyle w:val="italicus"/>
        </w:rPr>
        <w:t>iasa</w:t>
      </w:r>
      <w:r>
        <w:t xml:space="preserve"> et </w:t>
      </w:r>
      <w:r w:rsidRPr="00F307E9">
        <w:rPr>
          <w:rStyle w:val="italicus"/>
        </w:rPr>
        <w:t>iosa</w:t>
      </w:r>
      <w:r>
        <w:t xml:space="preserve"> (en phil.), il a sauvé. </w:t>
      </w:r>
      <w:r w:rsidRPr="005119F6">
        <w:t xml:space="preserve">– </w:t>
      </w:r>
      <w:r w:rsidRPr="005119F6">
        <w:rPr>
          <w:rStyle w:val="NumNot"/>
        </w:rPr>
        <w:t>12</w:t>
      </w:r>
      <w:bookmarkStart w:id="4643" w:name="t4p609n12"/>
      <w:bookmarkEnd w:id="4643"/>
      <w:r w:rsidRPr="005119F6">
        <w:rPr>
          <w:rStyle w:val="NumNot"/>
        </w:rPr>
        <w:t>.</w:t>
      </w:r>
      <w:r>
        <w:t xml:space="preserve"> </w:t>
      </w:r>
      <w:r w:rsidRPr="00556F3C">
        <w:rPr>
          <w:rStyle w:val="LaIt"/>
        </w:rPr>
        <w:t>Verbum</w:t>
      </w:r>
      <w:r>
        <w:t xml:space="preserve"> pour </w:t>
      </w:r>
      <w:r w:rsidRPr="00556F3C">
        <w:rPr>
          <w:rStyle w:val="LaIt"/>
        </w:rPr>
        <w:t>m</w:t>
      </w:r>
      <w:r w:rsidR="006733BA" w:rsidRPr="00556F3C">
        <w:rPr>
          <w:rStyle w:val="LaIt"/>
        </w:rPr>
        <w:t>andátum</w:t>
      </w:r>
      <w:r>
        <w:t xml:space="preserve"> (</w:t>
      </w:r>
      <w:r w:rsidRPr="00556F3C">
        <w:rPr>
          <w:rStyle w:val="LaIt"/>
        </w:rPr>
        <w:t>Dei</w:t>
      </w:r>
      <w:r>
        <w:t xml:space="preserve">) qui lui prescrivait de passer le Jourdain, de s’emparer de la terre de Chanaan et d’y établir les Hébreux. </w:t>
      </w:r>
      <w:r w:rsidRPr="005119F6">
        <w:t xml:space="preserve">– </w:t>
      </w:r>
      <w:r w:rsidRPr="005119F6">
        <w:rPr>
          <w:rStyle w:val="NumNot"/>
        </w:rPr>
        <w:t>13</w:t>
      </w:r>
      <w:bookmarkStart w:id="4644" w:name="t4p609n13"/>
      <w:bookmarkEnd w:id="4644"/>
      <w:r w:rsidRPr="005119F6">
        <w:rPr>
          <w:rStyle w:val="NumNot"/>
        </w:rPr>
        <w:t>.</w:t>
      </w:r>
      <w:r>
        <w:t xml:space="preserve"> </w:t>
      </w:r>
      <w:r w:rsidRPr="00556F3C">
        <w:rPr>
          <w:rStyle w:val="LaIt"/>
        </w:rPr>
        <w:t>Eccl</w:t>
      </w:r>
      <w:r w:rsidR="008D018B" w:rsidRPr="00556F3C">
        <w:rPr>
          <w:rStyle w:val="LaIt"/>
        </w:rPr>
        <w:t>ésiæ</w:t>
      </w:r>
      <w:r>
        <w:t xml:space="preserve">, sous-entendu </w:t>
      </w:r>
      <w:r w:rsidRPr="00556F3C">
        <w:rPr>
          <w:rStyle w:val="LaIt"/>
        </w:rPr>
        <w:t>plebis</w:t>
      </w:r>
      <w:r>
        <w:t xml:space="preserve">, l’assemblée du peuple, au milieu du peuple assemblé. </w:t>
      </w:r>
      <w:r w:rsidRPr="00556F3C">
        <w:rPr>
          <w:rStyle w:val="LaIt"/>
        </w:rPr>
        <w:t>Testi</w:t>
      </w:r>
      <w:r w:rsidR="008D018B" w:rsidRPr="00556F3C">
        <w:rPr>
          <w:rStyle w:val="LaIt"/>
        </w:rPr>
        <w:t>ficátur</w:t>
      </w:r>
      <w:r>
        <w:t xml:space="preserve"> rappelle le témoignage que rendit Caleb après son excursion dans la Terre promise et ses exhortations pour encourager le peuple à y entrer. </w:t>
      </w:r>
      <w:r w:rsidRPr="005119F6">
        <w:t xml:space="preserve">– </w:t>
      </w:r>
      <w:r w:rsidRPr="005119F6">
        <w:rPr>
          <w:rStyle w:val="NumNot"/>
        </w:rPr>
        <w:t>14</w:t>
      </w:r>
      <w:bookmarkStart w:id="4645" w:name="t4p609n14"/>
      <w:bookmarkEnd w:id="4645"/>
      <w:r w:rsidRPr="005119F6">
        <w:rPr>
          <w:rStyle w:val="NumNot"/>
        </w:rPr>
        <w:t>.</w:t>
      </w:r>
      <w:r>
        <w:t xml:space="preserve"> Un héritage particulier, distingué : il eut Hébron et son territoire. </w:t>
      </w:r>
      <w:r w:rsidRPr="005119F6">
        <w:t xml:space="preserve">– </w:t>
      </w:r>
      <w:r w:rsidRPr="005119F6">
        <w:rPr>
          <w:rStyle w:val="NumNot"/>
        </w:rPr>
        <w:t>15</w:t>
      </w:r>
      <w:bookmarkStart w:id="4646" w:name="t4p609n15"/>
      <w:bookmarkEnd w:id="4646"/>
      <w:r w:rsidRPr="005119F6">
        <w:rPr>
          <w:rStyle w:val="NumNot"/>
        </w:rPr>
        <w:t>.</w:t>
      </w:r>
      <w:r>
        <w:t xml:space="preserve"> Allusion à sa conduite envers Saül. </w:t>
      </w:r>
      <w:r w:rsidRPr="005119F6">
        <w:t xml:space="preserve">– </w:t>
      </w:r>
      <w:r w:rsidRPr="005119F6">
        <w:rPr>
          <w:rStyle w:val="NumNot"/>
        </w:rPr>
        <w:t>16</w:t>
      </w:r>
      <w:bookmarkStart w:id="4647" w:name="t4p609n16"/>
      <w:bookmarkEnd w:id="4647"/>
      <w:r w:rsidRPr="005119F6">
        <w:rPr>
          <w:rStyle w:val="NumNot"/>
        </w:rPr>
        <w:t>.</w:t>
      </w:r>
      <w:r>
        <w:t xml:space="preserve"> Le trône. </w:t>
      </w:r>
      <w:r w:rsidRPr="005119F6">
        <w:t xml:space="preserve">– </w:t>
      </w:r>
      <w:r w:rsidRPr="005119F6">
        <w:rPr>
          <w:rStyle w:val="NumNot"/>
        </w:rPr>
        <w:t>17</w:t>
      </w:r>
      <w:bookmarkStart w:id="4648" w:name="t4p609n17"/>
      <w:bookmarkEnd w:id="4648"/>
      <w:r w:rsidRPr="005119F6">
        <w:rPr>
          <w:rStyle w:val="NumNot"/>
        </w:rPr>
        <w:t>.</w:t>
      </w:r>
      <w:r>
        <w:t xml:space="preserve"> </w:t>
      </w:r>
      <w:r w:rsidRPr="00556F3C">
        <w:rPr>
          <w:rStyle w:val="LaIt"/>
        </w:rPr>
        <w:t>In fide stabiles</w:t>
      </w:r>
      <w:r>
        <w:t xml:space="preserve"> ou </w:t>
      </w:r>
      <w:r w:rsidRPr="00556F3C">
        <w:rPr>
          <w:rStyle w:val="LaIt"/>
        </w:rPr>
        <w:t xml:space="preserve">Deo </w:t>
      </w:r>
      <w:r w:rsidR="00854448" w:rsidRPr="00556F3C">
        <w:rPr>
          <w:rStyle w:val="LaIt"/>
        </w:rPr>
        <w:lastRenderedPageBreak/>
        <w:t>fidéntes</w:t>
      </w:r>
      <w:r>
        <w:t xml:space="preserve">. </w:t>
      </w:r>
      <w:r w:rsidRPr="005119F6">
        <w:t xml:space="preserve">– </w:t>
      </w:r>
      <w:r w:rsidRPr="005119F6">
        <w:rPr>
          <w:rStyle w:val="NumNot"/>
        </w:rPr>
        <w:t>18</w:t>
      </w:r>
      <w:bookmarkStart w:id="4649" w:name="t4p609n18"/>
      <w:bookmarkEnd w:id="4649"/>
      <w:r w:rsidRPr="005119F6">
        <w:rPr>
          <w:rStyle w:val="NumNot"/>
        </w:rPr>
        <w:t>.</w:t>
      </w:r>
      <w:r>
        <w:t xml:space="preserve"> C’est-à-dire en persistant avec candeur, sans tergiversation ni détour dans le culte du vrai Dieu. </w:t>
      </w:r>
      <w:r w:rsidRPr="005119F6">
        <w:t xml:space="preserve">– </w:t>
      </w:r>
      <w:r w:rsidRPr="005119F6">
        <w:rPr>
          <w:rStyle w:val="NumNot"/>
        </w:rPr>
        <w:t>19</w:t>
      </w:r>
      <w:bookmarkStart w:id="4650" w:name="t4p609n19"/>
      <w:bookmarkEnd w:id="4650"/>
      <w:r w:rsidRPr="005119F6">
        <w:rPr>
          <w:rStyle w:val="NumNot"/>
        </w:rPr>
        <w:t>.</w:t>
      </w:r>
      <w:r>
        <w:t xml:space="preserve"> </w:t>
      </w:r>
      <w:r w:rsidRPr="00556F3C">
        <w:rPr>
          <w:rStyle w:val="LaIt"/>
        </w:rPr>
        <w:t>Eum</w:t>
      </w:r>
      <w:r>
        <w:t xml:space="preserve">, Dieu dont il est parlé six versets plus haut ; à moins que vous n’aimiez mieux prendre ce pronom dans le sens que </w:t>
      </w:r>
      <w:r w:rsidRPr="00F307E9">
        <w:t xml:space="preserve">Platon donnait à Αυτος, Lui, c’est-à-dire Dieu. </w:t>
      </w:r>
      <w:r w:rsidRPr="005119F6">
        <w:t xml:space="preserve">– </w:t>
      </w:r>
      <w:r w:rsidRPr="005119F6">
        <w:rPr>
          <w:rStyle w:val="NumNot"/>
        </w:rPr>
        <w:t>20</w:t>
      </w:r>
      <w:bookmarkStart w:id="4651" w:name="t4p609n20"/>
      <w:bookmarkEnd w:id="4651"/>
      <w:r w:rsidRPr="005119F6">
        <w:rPr>
          <w:rStyle w:val="NumNot"/>
        </w:rPr>
        <w:t>.</w:t>
      </w:r>
      <w:r w:rsidRPr="00F307E9">
        <w:t xml:space="preserve"> </w:t>
      </w:r>
      <w:r>
        <w:t xml:space="preserve">Antiochus. </w:t>
      </w:r>
      <w:r w:rsidRPr="005119F6">
        <w:t xml:space="preserve">– </w:t>
      </w:r>
      <w:r w:rsidRPr="005119F6">
        <w:rPr>
          <w:rStyle w:val="NumNot"/>
        </w:rPr>
        <w:t>21</w:t>
      </w:r>
      <w:bookmarkStart w:id="4652" w:name="t4p609n21"/>
      <w:bookmarkEnd w:id="4652"/>
      <w:r w:rsidRPr="005119F6">
        <w:rPr>
          <w:rStyle w:val="NumNot"/>
        </w:rPr>
        <w:t>.</w:t>
      </w:r>
      <w:r>
        <w:t xml:space="preserve"> </w:t>
      </w:r>
      <w:r w:rsidRPr="00556F3C">
        <w:rPr>
          <w:rStyle w:val="LaIt"/>
        </w:rPr>
        <w:t>Vermis</w:t>
      </w:r>
      <w:r>
        <w:t xml:space="preserve">, contraction de sens, pour dire semblable à une chose en putréfaction, que rongent les vers. </w:t>
      </w:r>
      <w:r w:rsidRPr="005119F6">
        <w:t xml:space="preserve">– </w:t>
      </w:r>
      <w:r w:rsidRPr="005119F6">
        <w:rPr>
          <w:rStyle w:val="NumNot"/>
        </w:rPr>
        <w:t>22</w:t>
      </w:r>
      <w:bookmarkStart w:id="4653" w:name="t4p609n22"/>
      <w:bookmarkEnd w:id="4653"/>
      <w:r w:rsidRPr="005119F6">
        <w:rPr>
          <w:rStyle w:val="NumNot"/>
        </w:rPr>
        <w:t>.</w:t>
      </w:r>
      <w:r>
        <w:t xml:space="preserve"> </w:t>
      </w:r>
      <w:r w:rsidR="008D018B">
        <w:t>Mathathías</w:t>
      </w:r>
      <w:r>
        <w:t xml:space="preserve"> se transporte par la pensée au lendemain de la mort d’Antiochus. </w:t>
      </w:r>
      <w:r w:rsidRPr="005119F6">
        <w:t xml:space="preserve">– </w:t>
      </w:r>
      <w:r w:rsidRPr="005119F6">
        <w:rPr>
          <w:rStyle w:val="NumNot"/>
        </w:rPr>
        <w:t>23</w:t>
      </w:r>
      <w:bookmarkStart w:id="4654" w:name="t4p609n23"/>
      <w:bookmarkEnd w:id="4654"/>
      <w:r w:rsidRPr="005119F6">
        <w:rPr>
          <w:rStyle w:val="NumNot"/>
        </w:rPr>
        <w:t>.</w:t>
      </w:r>
      <w:r>
        <w:t xml:space="preserve"> </w:t>
      </w:r>
      <w:r w:rsidRPr="00556F3C">
        <w:rPr>
          <w:rStyle w:val="LaIt"/>
        </w:rPr>
        <w:t>Terram suam</w:t>
      </w:r>
      <w:r>
        <w:t xml:space="preserve">, autre contraction de sens, pour dire la terre qui le compose, d’où il est sorti. </w:t>
      </w:r>
      <w:r w:rsidRPr="005119F6">
        <w:t xml:space="preserve">– </w:t>
      </w:r>
      <w:r w:rsidRPr="005119F6">
        <w:rPr>
          <w:rStyle w:val="NumNot"/>
        </w:rPr>
        <w:t>24</w:t>
      </w:r>
      <w:bookmarkStart w:id="4655" w:name="t4p609n24"/>
      <w:bookmarkEnd w:id="4655"/>
      <w:r w:rsidRPr="005119F6">
        <w:rPr>
          <w:rStyle w:val="NumNot"/>
        </w:rPr>
        <w:t>.</w:t>
      </w:r>
      <w:r>
        <w:t xml:space="preserve"> S’est évanouie. </w:t>
      </w:r>
      <w:r w:rsidRPr="005119F6">
        <w:t xml:space="preserve">– </w:t>
      </w:r>
      <w:r w:rsidRPr="005119F6">
        <w:rPr>
          <w:rStyle w:val="NumNot"/>
        </w:rPr>
        <w:t>25</w:t>
      </w:r>
      <w:bookmarkStart w:id="4656" w:name="t4p609n25"/>
      <w:bookmarkEnd w:id="4656"/>
      <w:r w:rsidRPr="005119F6">
        <w:rPr>
          <w:rStyle w:val="NumNot"/>
        </w:rPr>
        <w:t>.</w:t>
      </w:r>
      <w:r>
        <w:t xml:space="preserve"> </w:t>
      </w:r>
      <w:r w:rsidRPr="00556F3C">
        <w:rPr>
          <w:rStyle w:val="LaIt"/>
        </w:rPr>
        <w:t>In</w:t>
      </w:r>
      <w:r>
        <w:t xml:space="preserve"> </w:t>
      </w:r>
      <w:r>
        <w:lastRenderedPageBreak/>
        <w:t xml:space="preserve">signifie quelquefois à cause de ; c’est donc comme s’il y avait </w:t>
      </w:r>
      <w:r w:rsidRPr="00556F3C">
        <w:rPr>
          <w:rStyle w:val="LaIt"/>
        </w:rPr>
        <w:t>pro lege tu</w:t>
      </w:r>
      <w:r w:rsidR="00854448" w:rsidRPr="00556F3C">
        <w:rPr>
          <w:rStyle w:val="LaIt"/>
        </w:rPr>
        <w:t>é</w:t>
      </w:r>
      <w:r w:rsidRPr="00556F3C">
        <w:rPr>
          <w:rStyle w:val="LaIt"/>
        </w:rPr>
        <w:t>ndā</w:t>
      </w:r>
      <w:r>
        <w:t xml:space="preserve">. </w:t>
      </w:r>
      <w:r w:rsidRPr="005119F6">
        <w:t xml:space="preserve">– </w:t>
      </w:r>
      <w:r w:rsidRPr="005119F6">
        <w:rPr>
          <w:rStyle w:val="NumNot"/>
        </w:rPr>
        <w:t>26</w:t>
      </w:r>
      <w:bookmarkStart w:id="4657" w:name="t4p609n26"/>
      <w:bookmarkEnd w:id="4657"/>
      <w:r w:rsidRPr="005119F6">
        <w:rPr>
          <w:rStyle w:val="NumNot"/>
        </w:rPr>
        <w:t>.</w:t>
      </w:r>
      <w:r>
        <w:t xml:space="preserve"> Pour </w:t>
      </w:r>
      <w:r w:rsidRPr="00556F3C">
        <w:rPr>
          <w:rStyle w:val="LaIt"/>
        </w:rPr>
        <w:t>aget p</w:t>
      </w:r>
      <w:r w:rsidR="008D018B" w:rsidRPr="00556F3C">
        <w:rPr>
          <w:rStyle w:val="LaIt"/>
        </w:rPr>
        <w:t>ópulum</w:t>
      </w:r>
      <w:r w:rsidRPr="00556F3C">
        <w:rPr>
          <w:rStyle w:val="LaIt"/>
        </w:rPr>
        <w:t xml:space="preserve"> in bellum</w:t>
      </w:r>
      <w:r>
        <w:t xml:space="preserve">. </w:t>
      </w:r>
      <w:r w:rsidRPr="005119F6">
        <w:t xml:space="preserve">– </w:t>
      </w:r>
      <w:r w:rsidRPr="005119F6">
        <w:rPr>
          <w:rStyle w:val="NumNot"/>
        </w:rPr>
        <w:t>27</w:t>
      </w:r>
      <w:bookmarkStart w:id="4658" w:name="t4p609n27"/>
      <w:bookmarkEnd w:id="4658"/>
      <w:r w:rsidRPr="005119F6">
        <w:rPr>
          <w:rStyle w:val="NumNot"/>
        </w:rPr>
        <w:t>.</w:t>
      </w:r>
      <w:r>
        <w:t xml:space="preserve"> Les observateurs de la loi. </w:t>
      </w:r>
      <w:r w:rsidRPr="005119F6">
        <w:t xml:space="preserve">– </w:t>
      </w:r>
      <w:r w:rsidRPr="005119F6">
        <w:rPr>
          <w:rStyle w:val="NumNot"/>
        </w:rPr>
        <w:t>28</w:t>
      </w:r>
      <w:bookmarkStart w:id="4659" w:name="t4p609n28"/>
      <w:bookmarkEnd w:id="4659"/>
      <w:r w:rsidRPr="005119F6">
        <w:rPr>
          <w:rStyle w:val="NumNot"/>
        </w:rPr>
        <w:t>.</w:t>
      </w:r>
      <w:r>
        <w:t xml:space="preserve"> Hébraïsme : </w:t>
      </w:r>
      <w:r w:rsidR="008D018B" w:rsidRPr="00556F3C">
        <w:rPr>
          <w:rStyle w:val="LaIt"/>
        </w:rPr>
        <w:t>Zeláre</w:t>
      </w:r>
      <w:r w:rsidRPr="00556F3C">
        <w:rPr>
          <w:rStyle w:val="LaIt"/>
        </w:rPr>
        <w:t xml:space="preserve"> zelum</w:t>
      </w:r>
      <w:r>
        <w:t xml:space="preserve">, etc. ; </w:t>
      </w:r>
      <w:r w:rsidR="00854448" w:rsidRPr="00556F3C">
        <w:rPr>
          <w:rStyle w:val="LaIt"/>
        </w:rPr>
        <w:t>Vindicáte</w:t>
      </w:r>
      <w:r w:rsidRPr="00556F3C">
        <w:rPr>
          <w:rStyle w:val="LaIt"/>
        </w:rPr>
        <w:t xml:space="preserve"> v</w:t>
      </w:r>
      <w:r w:rsidR="006733BA" w:rsidRPr="00556F3C">
        <w:rPr>
          <w:rStyle w:val="LaIt"/>
        </w:rPr>
        <w:t>indíctam</w:t>
      </w:r>
      <w:r>
        <w:t xml:space="preserve">, vengez vigoureusement. </w:t>
      </w:r>
      <w:r w:rsidRPr="005119F6">
        <w:t xml:space="preserve">– </w:t>
      </w:r>
      <w:r w:rsidRPr="005119F6">
        <w:rPr>
          <w:rStyle w:val="NumNot"/>
        </w:rPr>
        <w:t>29</w:t>
      </w:r>
      <w:bookmarkStart w:id="4660" w:name="t4p609n29"/>
      <w:bookmarkEnd w:id="4660"/>
      <w:r w:rsidRPr="005119F6">
        <w:rPr>
          <w:rStyle w:val="NumNot"/>
        </w:rPr>
        <w:t>.</w:t>
      </w:r>
      <w:r>
        <w:t xml:space="preserve"> Vous voyez combien l’hébreu aime ces sortes de répétitions. </w:t>
      </w:r>
      <w:r w:rsidR="00854448" w:rsidRPr="00556F3C">
        <w:rPr>
          <w:rStyle w:val="LaIt"/>
        </w:rPr>
        <w:t>Retribúite</w:t>
      </w:r>
      <w:r w:rsidRPr="00556F3C">
        <w:rPr>
          <w:rStyle w:val="LaIt"/>
        </w:rPr>
        <w:t xml:space="preserve"> retribut</w:t>
      </w:r>
      <w:r w:rsidR="008D018B" w:rsidRPr="00556F3C">
        <w:rPr>
          <w:rStyle w:val="LaIt"/>
        </w:rPr>
        <w:t>iónem</w:t>
      </w:r>
      <w:r>
        <w:t xml:space="preserve"> signifie rendez le salaire, ce qu’elles ont mérité, ou rendez aux nations le mal qu’elles vous ont fait. </w:t>
      </w:r>
      <w:r w:rsidRPr="005119F6">
        <w:t xml:space="preserve">– </w:t>
      </w:r>
      <w:r w:rsidRPr="005119F6">
        <w:rPr>
          <w:rStyle w:val="NumNot"/>
        </w:rPr>
        <w:t>30</w:t>
      </w:r>
      <w:bookmarkStart w:id="4661" w:name="t4p609n30"/>
      <w:bookmarkEnd w:id="4661"/>
      <w:r w:rsidRPr="005119F6">
        <w:rPr>
          <w:rStyle w:val="NumNot"/>
        </w:rPr>
        <w:t>.</w:t>
      </w:r>
      <w:r>
        <w:t xml:space="preserve"> Non de son âge, mais du règne des Grecs dont il a été parlé au commencement de ce livre. </w:t>
      </w:r>
      <w:r w:rsidRPr="005119F6">
        <w:t xml:space="preserve">– </w:t>
      </w:r>
      <w:r w:rsidRPr="005119F6">
        <w:rPr>
          <w:rStyle w:val="NumNot"/>
        </w:rPr>
        <w:t>31</w:t>
      </w:r>
      <w:bookmarkStart w:id="4662" w:name="t4p609n31"/>
      <w:bookmarkEnd w:id="4662"/>
      <w:r w:rsidRPr="005119F6">
        <w:rPr>
          <w:rStyle w:val="NumNot"/>
        </w:rPr>
        <w:t>.</w:t>
      </w:r>
      <w:r>
        <w:t xml:space="preserve"> Influence du collectif ; c’est comme s’il y avait </w:t>
      </w:r>
      <w:r w:rsidRPr="00556F3C">
        <w:rPr>
          <w:rStyle w:val="LaIt"/>
        </w:rPr>
        <w:t xml:space="preserve">omnes </w:t>
      </w:r>
      <w:r w:rsidR="00854448" w:rsidRPr="00556F3C">
        <w:rPr>
          <w:rStyle w:val="LaIt"/>
        </w:rPr>
        <w:t>Israëlítæ</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4663" w:name="t4p610"/>
      <w:bookmarkEnd w:id="4663"/>
      <w:r w:rsidR="00CE404A">
        <w:t xml:space="preserve"> </w:t>
      </w:r>
    </w:p>
    <w:p w:rsidR="00CE404A" w:rsidRDefault="00814C0C" w:rsidP="00DD7860">
      <w:pPr>
        <w:pStyle w:val="Summarium"/>
      </w:pPr>
      <w:r>
        <w:t>Judas Machabée continue glorieusement l’œuvre de son père.</w:t>
      </w:r>
      <w:r w:rsidR="00CE404A">
        <w:t xml:space="preserve"> </w:t>
      </w:r>
    </w:p>
    <w:p w:rsidR="00CE404A" w:rsidRDefault="00814C0C" w:rsidP="000F4914">
      <w:pPr>
        <w:pStyle w:val="fl"/>
      </w:pPr>
      <w:r>
        <w:t>Et s</w:t>
      </w:r>
      <w:r w:rsidR="007F75CB">
        <w:t>urréxit</w:t>
      </w:r>
      <w:r>
        <w:t xml:space="preserve"> </w:t>
      </w:r>
      <w:r w:rsidR="002B18DD">
        <w:t>Judas</w:t>
      </w:r>
      <w:r>
        <w:t>, qui vo</w:t>
      </w:r>
      <w:r w:rsidR="007F75CB">
        <w:t>cabátur</w:t>
      </w:r>
      <w:r>
        <w:t xml:space="preserve"> Mac</w:t>
      </w:r>
      <w:r w:rsidR="007F75CB">
        <w:t>habǽus</w:t>
      </w:r>
      <w:r>
        <w:t>, f</w:t>
      </w:r>
      <w:r w:rsidR="007F75CB">
        <w:t>ílius</w:t>
      </w:r>
      <w:r>
        <w:t xml:space="preserve"> ejus pro eo</w:t>
      </w:r>
      <w:r>
        <w:rPr>
          <w:vertAlign w:val="superscript"/>
        </w:rPr>
        <w:t>1</w:t>
      </w:r>
      <w:r>
        <w:t> :</w:t>
      </w:r>
      <w:r w:rsidR="00CE404A">
        <w:t xml:space="preserve"> </w:t>
      </w:r>
    </w:p>
    <w:p w:rsidR="00CE404A" w:rsidRDefault="00814C0C" w:rsidP="000F4914">
      <w:pPr>
        <w:pStyle w:val="fl"/>
      </w:pPr>
      <w:r>
        <w:t>Et ad</w:t>
      </w:r>
      <w:r w:rsidR="007F75CB">
        <w:t>juvábant</w:t>
      </w:r>
      <w:r>
        <w:t xml:space="preserve"> eum omnes fratres ejus, et u</w:t>
      </w:r>
      <w:r w:rsidR="007F75CB">
        <w:t>nivérsi</w:t>
      </w:r>
      <w:r>
        <w:t xml:space="preserve"> qui se conj</w:t>
      </w:r>
      <w:r w:rsidR="007F75CB">
        <w:t>únxerant</w:t>
      </w:r>
      <w:r>
        <w:t xml:space="preserve"> patri ejus, et præl</w:t>
      </w:r>
      <w:r w:rsidR="007F75CB">
        <w:t>iabántur</w:t>
      </w:r>
      <w:r>
        <w:t xml:space="preserve"> pr</w:t>
      </w:r>
      <w:r w:rsidR="007F75CB">
        <w:t>ǽlium</w:t>
      </w:r>
      <w:r>
        <w:rPr>
          <w:vertAlign w:val="superscript"/>
        </w:rPr>
        <w:t>2</w:t>
      </w:r>
      <w:r>
        <w:t xml:space="preserve"> Israël cum </w:t>
      </w:r>
      <w:r w:rsidR="00854448">
        <w:t>lætítiā</w:t>
      </w:r>
      <w:r>
        <w:t>.</w:t>
      </w:r>
      <w:r w:rsidR="00CE404A">
        <w:t xml:space="preserve"> </w:t>
      </w:r>
    </w:p>
    <w:p w:rsidR="00CE404A" w:rsidRDefault="00814C0C" w:rsidP="000F4914">
      <w:pPr>
        <w:pStyle w:val="fl"/>
      </w:pPr>
      <w:r>
        <w:t>Et di</w:t>
      </w:r>
      <w:r w:rsidR="007F75CB">
        <w:t>latávit</w:t>
      </w:r>
      <w:r>
        <w:t xml:space="preserve"> gl</w:t>
      </w:r>
      <w:r w:rsidR="007F75CB">
        <w:t>óriam</w:t>
      </w:r>
      <w:r>
        <w:t xml:space="preserve"> p</w:t>
      </w:r>
      <w:r w:rsidR="007F75CB">
        <w:t>ópulo</w:t>
      </w:r>
      <w:r>
        <w:t xml:space="preserve"> suo</w:t>
      </w:r>
      <w:r>
        <w:rPr>
          <w:vertAlign w:val="superscript"/>
        </w:rPr>
        <w:t>3</w:t>
      </w:r>
      <w:r>
        <w:t xml:space="preserve">, et </w:t>
      </w:r>
      <w:r w:rsidR="007F75CB">
        <w:t>índuit</w:t>
      </w:r>
      <w:r>
        <w:t xml:space="preserve"> se </w:t>
      </w:r>
      <w:r w:rsidR="007F75CB">
        <w:t>lorícam</w:t>
      </w:r>
      <w:r>
        <w:t xml:space="preserve"> sicut gigas</w:t>
      </w:r>
      <w:r>
        <w:rPr>
          <w:vertAlign w:val="superscript"/>
        </w:rPr>
        <w:t>4</w:t>
      </w:r>
      <w:r>
        <w:t>, et s</w:t>
      </w:r>
      <w:r w:rsidR="007F75CB">
        <w:t>uccínxit</w:t>
      </w:r>
      <w:r>
        <w:t xml:space="preserve"> se arma b</w:t>
      </w:r>
      <w:r w:rsidR="007F75CB">
        <w:t>éllica</w:t>
      </w:r>
      <w:r>
        <w:t xml:space="preserve"> sua in pr</w:t>
      </w:r>
      <w:r w:rsidR="007F75CB">
        <w:t>ǽliis</w:t>
      </w:r>
      <w:r>
        <w:t>, et pro</w:t>
      </w:r>
      <w:r w:rsidR="007F75CB">
        <w:t>tegébat</w:t>
      </w:r>
      <w:r>
        <w:t xml:space="preserve"> castra gl</w:t>
      </w:r>
      <w:r w:rsidR="007F75CB">
        <w:t>ádio</w:t>
      </w:r>
      <w:r>
        <w:t xml:space="preserve"> suo.</w:t>
      </w:r>
      <w:r w:rsidR="00CE404A">
        <w:t xml:space="preserve"> </w:t>
      </w:r>
    </w:p>
    <w:p w:rsidR="00CE404A" w:rsidRDefault="007F75CB" w:rsidP="000F4914">
      <w:pPr>
        <w:pStyle w:val="fl"/>
      </w:pPr>
      <w:r>
        <w:t>Símilis</w:t>
      </w:r>
      <w:r w:rsidR="00814C0C">
        <w:t xml:space="preserve"> factus est </w:t>
      </w:r>
      <w:r w:rsidR="009E0F71">
        <w:t>leóni</w:t>
      </w:r>
      <w:r w:rsidR="00814C0C">
        <w:rPr>
          <w:vertAlign w:val="superscript"/>
        </w:rPr>
        <w:t>5</w:t>
      </w:r>
      <w:r w:rsidR="00814C0C">
        <w:t xml:space="preserve"> in op</w:t>
      </w:r>
      <w:r>
        <w:t>éribus</w:t>
      </w:r>
      <w:r w:rsidR="00814C0C">
        <w:t xml:space="preserve"> suis, et sicut c</w:t>
      </w:r>
      <w:r>
        <w:t>átulus</w:t>
      </w:r>
      <w:r w:rsidR="00814C0C">
        <w:t xml:space="preserve"> </w:t>
      </w:r>
      <w:r w:rsidR="009E0F71">
        <w:t>leónis</w:t>
      </w:r>
      <w:r w:rsidR="00814C0C">
        <w:t xml:space="preserve"> r</w:t>
      </w:r>
      <w:r>
        <w:t>úgiens</w:t>
      </w:r>
      <w:r w:rsidR="00814C0C">
        <w:t xml:space="preserve"> in ven</w:t>
      </w:r>
      <w:r>
        <w:t>atióne</w:t>
      </w:r>
      <w:r w:rsidR="00814C0C">
        <w:rPr>
          <w:vertAlign w:val="superscript"/>
        </w:rPr>
        <w:t>6</w:t>
      </w:r>
      <w:r w:rsidR="00814C0C">
        <w:t>.</w:t>
      </w:r>
      <w:r w:rsidR="00CE404A">
        <w:t xml:space="preserve"> </w:t>
      </w:r>
    </w:p>
    <w:p w:rsidR="00CE404A" w:rsidRDefault="00814C0C" w:rsidP="000F4914">
      <w:pPr>
        <w:pStyle w:val="fl"/>
      </w:pPr>
      <w:r>
        <w:t>Et per</w:t>
      </w:r>
      <w:r w:rsidR="007F75CB">
        <w:t>secútus</w:t>
      </w:r>
      <w:r>
        <w:t xml:space="preserve"> est </w:t>
      </w:r>
      <w:r w:rsidR="009E0F71">
        <w:t>iníquos</w:t>
      </w:r>
      <w:r>
        <w:t xml:space="preserve"> per</w:t>
      </w:r>
      <w:r w:rsidR="007F75CB">
        <w:t>scrútans</w:t>
      </w:r>
      <w:r>
        <w:t xml:space="preserve"> eos : et qui cont</w:t>
      </w:r>
      <w:r w:rsidR="007F75CB">
        <w:t>urbábant</w:t>
      </w:r>
      <w:r>
        <w:t xml:space="preserve"> p</w:t>
      </w:r>
      <w:r w:rsidR="007F75CB">
        <w:t>ópulum</w:t>
      </w:r>
      <w:r>
        <w:t xml:space="preserve"> suum, eos s</w:t>
      </w:r>
      <w:r w:rsidR="007F75CB">
        <w:t>uccéndit</w:t>
      </w:r>
      <w:r>
        <w:t xml:space="preserve"> flammis</w:t>
      </w:r>
      <w:r>
        <w:rPr>
          <w:vertAlign w:val="superscript"/>
        </w:rPr>
        <w:t>7</w:t>
      </w:r>
      <w:r>
        <w:t> :</w:t>
      </w:r>
      <w:r w:rsidR="00CE404A">
        <w:t xml:space="preserve"> </w:t>
      </w:r>
    </w:p>
    <w:p w:rsidR="00CE404A" w:rsidRDefault="00814C0C" w:rsidP="000F4914">
      <w:pPr>
        <w:pStyle w:val="fl"/>
      </w:pPr>
      <w:r>
        <w:t xml:space="preserve">Et </w:t>
      </w:r>
      <w:r w:rsidR="007F75CB">
        <w:t>repúlsi</w:t>
      </w:r>
      <w:r>
        <w:t xml:space="preserve"> sunt in</w:t>
      </w:r>
      <w:r w:rsidR="007F75CB">
        <w:t>imíci</w:t>
      </w:r>
      <w:r>
        <w:t xml:space="preserve"> ejus præ </w:t>
      </w:r>
      <w:r w:rsidR="009E0F71">
        <w:t>timóre</w:t>
      </w:r>
      <w:r>
        <w:t xml:space="preserve"> ejus, et omnes o</w:t>
      </w:r>
      <w:r w:rsidR="007F75CB">
        <w:t>perárii</w:t>
      </w:r>
      <w:r>
        <w:t xml:space="preserve"> iniq</w:t>
      </w:r>
      <w:r w:rsidR="007F75CB">
        <w:t>uitátis</w:t>
      </w:r>
      <w:r>
        <w:t xml:space="preserve"> cont</w:t>
      </w:r>
      <w:r w:rsidR="007F75CB">
        <w:t>urbáti</w:t>
      </w:r>
      <w:r>
        <w:t xml:space="preserve"> sunt : et </w:t>
      </w:r>
      <w:r w:rsidR="007F75CB">
        <w:t>dirécta</w:t>
      </w:r>
      <w:r>
        <w:t xml:space="preserve"> est salus</w:t>
      </w:r>
      <w:r>
        <w:rPr>
          <w:vertAlign w:val="superscript"/>
        </w:rPr>
        <w:t>8</w:t>
      </w:r>
      <w:r>
        <w:t xml:space="preserve"> in manu ejus.</w:t>
      </w:r>
      <w:r w:rsidR="00CE404A">
        <w:t xml:space="preserve"> </w:t>
      </w:r>
    </w:p>
    <w:p w:rsidR="00CE404A" w:rsidRDefault="00814C0C" w:rsidP="000F4914">
      <w:pPr>
        <w:pStyle w:val="fl"/>
      </w:pPr>
      <w:r>
        <w:t>Et exac</w:t>
      </w:r>
      <w:r w:rsidR="007F75CB">
        <w:t>erbábat</w:t>
      </w:r>
      <w:r>
        <w:t xml:space="preserve"> reges multos</w:t>
      </w:r>
      <w:r>
        <w:rPr>
          <w:vertAlign w:val="superscript"/>
        </w:rPr>
        <w:t>9</w:t>
      </w:r>
      <w:r>
        <w:t>, et læti</w:t>
      </w:r>
      <w:r w:rsidR="007F75CB">
        <w:t>ficábat</w:t>
      </w:r>
      <w:r>
        <w:t xml:space="preserve"> </w:t>
      </w:r>
      <w:r w:rsidR="002B18DD">
        <w:t>Jacob</w:t>
      </w:r>
      <w:r>
        <w:t xml:space="preserve"> in op</w:t>
      </w:r>
      <w:r w:rsidR="007F75CB">
        <w:t>éribus</w:t>
      </w:r>
      <w:r>
        <w:t xml:space="preserve"> suis, et in s</w:t>
      </w:r>
      <w:r w:rsidR="007F75CB">
        <w:t>ǽculum</w:t>
      </w:r>
      <w:r>
        <w:rPr>
          <w:vertAlign w:val="superscript"/>
        </w:rPr>
        <w:t>10</w:t>
      </w:r>
      <w:r>
        <w:t xml:space="preserve"> mem</w:t>
      </w:r>
      <w:r w:rsidR="007F75CB">
        <w:t>ória</w:t>
      </w:r>
      <w:r>
        <w:t xml:space="preserve"> ejus</w:t>
      </w:r>
      <w:r>
        <w:rPr>
          <w:vertAlign w:val="superscript"/>
        </w:rPr>
        <w:t>11</w:t>
      </w:r>
      <w:r>
        <w:t xml:space="preserve"> in benedi</w:t>
      </w:r>
      <w:r w:rsidR="007F75CB">
        <w:t>ctióne</w:t>
      </w:r>
      <w:r>
        <w:t>.</w:t>
      </w:r>
      <w:r w:rsidR="00CE404A">
        <w:t xml:space="preserve"> </w:t>
      </w:r>
    </w:p>
    <w:p w:rsidR="00CE404A" w:rsidRDefault="00814C0C" w:rsidP="000F4914">
      <w:pPr>
        <w:pStyle w:val="fl"/>
      </w:pPr>
      <w:r>
        <w:t>Et peram</w:t>
      </w:r>
      <w:r w:rsidR="007F75CB">
        <w:t>bulávit</w:t>
      </w:r>
      <w:r>
        <w:t xml:space="preserve"> ci</w:t>
      </w:r>
      <w:r w:rsidR="007F75CB">
        <w:t>vitátes</w:t>
      </w:r>
      <w:r>
        <w:t xml:space="preserve"> </w:t>
      </w:r>
      <w:r w:rsidR="002B18DD">
        <w:t>Juda</w:t>
      </w:r>
      <w:r>
        <w:t xml:space="preserve">, et </w:t>
      </w:r>
      <w:r w:rsidR="009E0F71">
        <w:t>pérdidit</w:t>
      </w:r>
      <w:r>
        <w:t xml:space="preserve"> </w:t>
      </w:r>
      <w:r w:rsidR="007F75CB">
        <w:t>ímpios</w:t>
      </w:r>
      <w:r>
        <w:t xml:space="preserve"> ex eis, et </w:t>
      </w:r>
      <w:r w:rsidR="007F75CB">
        <w:t>avértit</w:t>
      </w:r>
      <w:r>
        <w:t xml:space="preserve"> iram</w:t>
      </w:r>
      <w:r>
        <w:rPr>
          <w:vertAlign w:val="superscript"/>
        </w:rPr>
        <w:t>12</w:t>
      </w:r>
      <w:r>
        <w:t xml:space="preserve"> ab Israël.</w:t>
      </w:r>
      <w:r w:rsidR="00CE404A">
        <w:t xml:space="preserve"> </w:t>
      </w:r>
    </w:p>
    <w:p w:rsidR="00CE404A" w:rsidRDefault="00814C0C" w:rsidP="000F4914">
      <w:pPr>
        <w:pStyle w:val="fl"/>
      </w:pPr>
      <w:r>
        <w:t>Et no</w:t>
      </w:r>
      <w:r w:rsidR="007F75CB">
        <w:t>minátus</w:t>
      </w:r>
      <w:r>
        <w:t xml:space="preserve"> est</w:t>
      </w:r>
      <w:r>
        <w:rPr>
          <w:vertAlign w:val="superscript"/>
        </w:rPr>
        <w:t>13</w:t>
      </w:r>
      <w:r>
        <w:t xml:space="preserve"> usque ad nov</w:t>
      </w:r>
      <w:r w:rsidR="007F75CB">
        <w:t>íssimum</w:t>
      </w:r>
      <w:r>
        <w:t xml:space="preserve"> terræ, et cong</w:t>
      </w:r>
      <w:r w:rsidR="007F75CB">
        <w:t>regávit</w:t>
      </w:r>
      <w:r>
        <w:t xml:space="preserve"> p</w:t>
      </w:r>
      <w:r w:rsidR="007F75CB">
        <w:t>ereúntes</w:t>
      </w:r>
      <w:r>
        <w:rPr>
          <w:vertAlign w:val="superscript"/>
        </w:rPr>
        <w:t>14</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664" w:name="t4p610n01"/>
      <w:bookmarkEnd w:id="4664"/>
      <w:r w:rsidRPr="005119F6">
        <w:rPr>
          <w:rStyle w:val="NumNot"/>
        </w:rPr>
        <w:t>.</w:t>
      </w:r>
      <w:r>
        <w:t xml:space="preserve"> </w:t>
      </w:r>
      <w:r w:rsidR="00854448" w:rsidRPr="00556F3C">
        <w:rPr>
          <w:rStyle w:val="LaIt"/>
        </w:rPr>
        <w:t>Surréxit</w:t>
      </w:r>
      <w:r w:rsidRPr="00556F3C">
        <w:rPr>
          <w:rStyle w:val="LaIt"/>
        </w:rPr>
        <w:t xml:space="preserve"> pro eo</w:t>
      </w:r>
      <w:r>
        <w:t xml:space="preserve">. Littéralement : s’éleva à sa place, tint le premier rang à sa place. </w:t>
      </w:r>
      <w:r w:rsidRPr="005119F6">
        <w:t xml:space="preserve">– </w:t>
      </w:r>
      <w:r w:rsidRPr="005119F6">
        <w:rPr>
          <w:rStyle w:val="NumNot"/>
        </w:rPr>
        <w:t>2</w:t>
      </w:r>
      <w:bookmarkStart w:id="4665" w:name="t4p610n02"/>
      <w:bookmarkEnd w:id="4665"/>
      <w:r w:rsidRPr="005119F6">
        <w:rPr>
          <w:rStyle w:val="NumNot"/>
        </w:rPr>
        <w:t>.</w:t>
      </w:r>
      <w:r>
        <w:t xml:space="preserve"> Toujours la </w:t>
      </w:r>
      <w:r>
        <w:lastRenderedPageBreak/>
        <w:t xml:space="preserve">même répétition. On peut arbitrairement mettre Israël au génitif ou le donner pour sujet à </w:t>
      </w:r>
      <w:r w:rsidRPr="00556F3C">
        <w:rPr>
          <w:rStyle w:val="LaIt"/>
        </w:rPr>
        <w:lastRenderedPageBreak/>
        <w:t>præl</w:t>
      </w:r>
      <w:r w:rsidR="006733BA" w:rsidRPr="00556F3C">
        <w:rPr>
          <w:rStyle w:val="LaIt"/>
        </w:rPr>
        <w:t>iabántur</w:t>
      </w:r>
      <w:r>
        <w:t xml:space="preserve">. Dans le premier cas, </w:t>
      </w:r>
      <w:r w:rsidR="00854448" w:rsidRPr="00556F3C">
        <w:rPr>
          <w:rStyle w:val="LaIt"/>
        </w:rPr>
        <w:t>prǽlium</w:t>
      </w:r>
      <w:r w:rsidRPr="00556F3C">
        <w:rPr>
          <w:rStyle w:val="LaIt"/>
        </w:rPr>
        <w:t xml:space="preserve"> Israël</w:t>
      </w:r>
      <w:r>
        <w:t xml:space="preserve"> signifie les combats en faveur d’Israël ou du peuple d’Israël. </w:t>
      </w:r>
      <w:r w:rsidRPr="005119F6">
        <w:t xml:space="preserve">– </w:t>
      </w:r>
      <w:r w:rsidRPr="005119F6">
        <w:rPr>
          <w:rStyle w:val="NumNot"/>
        </w:rPr>
        <w:t>3</w:t>
      </w:r>
      <w:bookmarkStart w:id="4666" w:name="t4p610n03"/>
      <w:bookmarkEnd w:id="4666"/>
      <w:r w:rsidRPr="005119F6">
        <w:rPr>
          <w:rStyle w:val="NumNot"/>
        </w:rPr>
        <w:t>.</w:t>
      </w:r>
      <w:r>
        <w:t xml:space="preserve"> Pour son peuple, c’est comme s’il y avait </w:t>
      </w:r>
      <w:r w:rsidRPr="00556F3C">
        <w:rPr>
          <w:rStyle w:val="LaIt"/>
        </w:rPr>
        <w:t>p</w:t>
      </w:r>
      <w:r w:rsidR="008D018B" w:rsidRPr="00556F3C">
        <w:rPr>
          <w:rStyle w:val="LaIt"/>
        </w:rPr>
        <w:t>ópuli</w:t>
      </w:r>
      <w:r w:rsidRPr="00556F3C">
        <w:rPr>
          <w:rStyle w:val="LaIt"/>
        </w:rPr>
        <w:t xml:space="preserve"> sui</w:t>
      </w:r>
      <w:r>
        <w:t xml:space="preserve">. </w:t>
      </w:r>
      <w:r w:rsidRPr="005119F6">
        <w:t xml:space="preserve">– </w:t>
      </w:r>
      <w:r w:rsidRPr="005119F6">
        <w:rPr>
          <w:rStyle w:val="NumNot"/>
        </w:rPr>
        <w:t>4</w:t>
      </w:r>
      <w:bookmarkStart w:id="4667" w:name="t4p610n04"/>
      <w:bookmarkEnd w:id="4667"/>
      <w:r w:rsidRPr="005119F6">
        <w:rPr>
          <w:rStyle w:val="NumNot"/>
        </w:rPr>
        <w:t>.</w:t>
      </w:r>
      <w:r>
        <w:t xml:space="preserve"> Allusion à sa taille ou à sa force, et peut-être à toutes les deux à la fois. </w:t>
      </w:r>
      <w:r w:rsidRPr="005119F6">
        <w:t xml:space="preserve">– </w:t>
      </w:r>
      <w:r w:rsidRPr="005119F6">
        <w:rPr>
          <w:rStyle w:val="NumNot"/>
        </w:rPr>
        <w:t>5</w:t>
      </w:r>
      <w:bookmarkStart w:id="4668" w:name="t4p610n05"/>
      <w:bookmarkEnd w:id="4668"/>
      <w:r w:rsidRPr="005119F6">
        <w:rPr>
          <w:rStyle w:val="NumNot"/>
        </w:rPr>
        <w:t>.</w:t>
      </w:r>
      <w:r>
        <w:t xml:space="preserve"> Par la vigueur, le courage et l’impétuosité. </w:t>
      </w:r>
      <w:r w:rsidRPr="005119F6">
        <w:t xml:space="preserve">– </w:t>
      </w:r>
      <w:r w:rsidRPr="005119F6">
        <w:rPr>
          <w:rStyle w:val="NumNot"/>
        </w:rPr>
        <w:t>6</w:t>
      </w:r>
      <w:bookmarkStart w:id="4669" w:name="t4p610n06"/>
      <w:bookmarkEnd w:id="4669"/>
      <w:r w:rsidRPr="005119F6">
        <w:rPr>
          <w:rStyle w:val="NumNot"/>
        </w:rPr>
        <w:t>.</w:t>
      </w:r>
      <w:r>
        <w:t xml:space="preserve"> Le lion rugit quand il voit sa proie. </w:t>
      </w:r>
      <w:r w:rsidRPr="005119F6">
        <w:t xml:space="preserve">– </w:t>
      </w:r>
      <w:r w:rsidRPr="005119F6">
        <w:rPr>
          <w:rStyle w:val="NumNot"/>
        </w:rPr>
        <w:t>7</w:t>
      </w:r>
      <w:bookmarkStart w:id="4670" w:name="t4p610n07"/>
      <w:bookmarkEnd w:id="4670"/>
      <w:r w:rsidRPr="005119F6">
        <w:rPr>
          <w:rStyle w:val="NumNot"/>
        </w:rPr>
        <w:t>.</w:t>
      </w:r>
      <w:r>
        <w:t xml:space="preserve"> À la guerre on emploie souvent le feu pour détruire ce qu’on ne saurait atteindre. </w:t>
      </w:r>
      <w:r w:rsidRPr="005119F6">
        <w:t xml:space="preserve">– </w:t>
      </w:r>
      <w:r w:rsidRPr="005119F6">
        <w:rPr>
          <w:rStyle w:val="NumNot"/>
        </w:rPr>
        <w:t>8</w:t>
      </w:r>
      <w:bookmarkStart w:id="4671" w:name="t4p610n08"/>
      <w:bookmarkEnd w:id="4671"/>
      <w:r w:rsidRPr="005119F6">
        <w:rPr>
          <w:rStyle w:val="NumNot"/>
        </w:rPr>
        <w:t>.</w:t>
      </w:r>
      <w:r>
        <w:t xml:space="preserve"> Sous-entendu </w:t>
      </w:r>
      <w:r w:rsidRPr="00556F3C">
        <w:rPr>
          <w:rStyle w:val="LaIt"/>
        </w:rPr>
        <w:t>Israël</w:t>
      </w:r>
      <w:r>
        <w:t xml:space="preserve">. </w:t>
      </w:r>
      <w:r>
        <w:lastRenderedPageBreak/>
        <w:t xml:space="preserve">Le salut fut dirigé en droite ligne, hébraïsme, pour dire qu’il n’y eut plus de revers qui en fissent désespérer. </w:t>
      </w:r>
      <w:r w:rsidRPr="005119F6">
        <w:t xml:space="preserve">– </w:t>
      </w:r>
      <w:r w:rsidRPr="005119F6">
        <w:rPr>
          <w:rStyle w:val="NumNot"/>
        </w:rPr>
        <w:t>9</w:t>
      </w:r>
      <w:bookmarkStart w:id="4672" w:name="t4p610n09"/>
      <w:bookmarkEnd w:id="4672"/>
      <w:r w:rsidRPr="005119F6">
        <w:rPr>
          <w:rStyle w:val="NumNot"/>
        </w:rPr>
        <w:t>.</w:t>
      </w:r>
      <w:r>
        <w:t xml:space="preserve"> Par ses entreprises et ses succès. </w:t>
      </w:r>
      <w:r w:rsidRPr="00556F3C">
        <w:rPr>
          <w:rStyle w:val="LaIt"/>
        </w:rPr>
        <w:t>Reges multos</w:t>
      </w:r>
      <w:r>
        <w:t>, il s’agit surtout d’Antiochus Épiphane, d’Antiochus Eup</w:t>
      </w:r>
      <w:r w:rsidR="008D018B">
        <w:t>átor</w:t>
      </w:r>
      <w:r>
        <w:t xml:space="preserve"> et de Démétrius. </w:t>
      </w:r>
      <w:r w:rsidRPr="005119F6">
        <w:t xml:space="preserve">– </w:t>
      </w:r>
      <w:r w:rsidRPr="005119F6">
        <w:rPr>
          <w:rStyle w:val="NumNot"/>
        </w:rPr>
        <w:t>10</w:t>
      </w:r>
      <w:bookmarkStart w:id="4673" w:name="t4p610n10"/>
      <w:bookmarkEnd w:id="4673"/>
      <w:r w:rsidRPr="005119F6">
        <w:rPr>
          <w:rStyle w:val="NumNot"/>
        </w:rPr>
        <w:t>.</w:t>
      </w:r>
      <w:r>
        <w:t xml:space="preserve"> </w:t>
      </w:r>
      <w:r w:rsidRPr="00556F3C">
        <w:rPr>
          <w:rStyle w:val="LaIt"/>
        </w:rPr>
        <w:t>In s</w:t>
      </w:r>
      <w:r w:rsidR="006733BA" w:rsidRPr="00556F3C">
        <w:rPr>
          <w:rStyle w:val="LaIt"/>
        </w:rPr>
        <w:t>ǽculum</w:t>
      </w:r>
      <w:r>
        <w:t xml:space="preserve">, pour </w:t>
      </w:r>
      <w:r w:rsidRPr="00556F3C">
        <w:rPr>
          <w:rStyle w:val="LaIt"/>
        </w:rPr>
        <w:t xml:space="preserve">in </w:t>
      </w:r>
      <w:r w:rsidR="008D018B" w:rsidRPr="00556F3C">
        <w:rPr>
          <w:rStyle w:val="LaIt"/>
        </w:rPr>
        <w:t>ætérnum</w:t>
      </w:r>
      <w:r>
        <w:t xml:space="preserve">. </w:t>
      </w:r>
      <w:r w:rsidRPr="005119F6">
        <w:t xml:space="preserve">– </w:t>
      </w:r>
      <w:r w:rsidRPr="005119F6">
        <w:rPr>
          <w:rStyle w:val="NumNot"/>
        </w:rPr>
        <w:t>11</w:t>
      </w:r>
      <w:bookmarkStart w:id="4674" w:name="t4p610n11"/>
      <w:bookmarkEnd w:id="4674"/>
      <w:r w:rsidRPr="005119F6">
        <w:rPr>
          <w:rStyle w:val="NumNot"/>
        </w:rPr>
        <w:t>.</w:t>
      </w:r>
      <w:r>
        <w:t xml:space="preserve"> Sous-entendu </w:t>
      </w:r>
      <w:r w:rsidRPr="00556F3C">
        <w:rPr>
          <w:rStyle w:val="LaIt"/>
        </w:rPr>
        <w:t>erit</w:t>
      </w:r>
      <w:r>
        <w:t xml:space="preserve">. </w:t>
      </w:r>
      <w:r w:rsidRPr="005119F6">
        <w:t xml:space="preserve">– </w:t>
      </w:r>
      <w:r w:rsidRPr="005119F6">
        <w:rPr>
          <w:rStyle w:val="NumNot"/>
        </w:rPr>
        <w:t>12</w:t>
      </w:r>
      <w:bookmarkStart w:id="4675" w:name="t4p610n12"/>
      <w:bookmarkEnd w:id="4675"/>
      <w:r w:rsidRPr="005119F6">
        <w:rPr>
          <w:rStyle w:val="NumNot"/>
        </w:rPr>
        <w:t>.</w:t>
      </w:r>
      <w:r>
        <w:t xml:space="preserve"> La colère de Dieu provoquée par leur impiété. </w:t>
      </w:r>
      <w:r w:rsidRPr="005119F6">
        <w:t xml:space="preserve">– </w:t>
      </w:r>
      <w:r w:rsidRPr="005119F6">
        <w:rPr>
          <w:rStyle w:val="NumNot"/>
        </w:rPr>
        <w:t>13</w:t>
      </w:r>
      <w:bookmarkStart w:id="4676" w:name="t4p610n13"/>
      <w:bookmarkEnd w:id="4676"/>
      <w:r w:rsidRPr="005119F6">
        <w:rPr>
          <w:rStyle w:val="NumNot"/>
        </w:rPr>
        <w:t>.</w:t>
      </w:r>
      <w:r>
        <w:t xml:space="preserve"> Son nom parvint ou retentit. </w:t>
      </w:r>
      <w:r w:rsidRPr="005119F6">
        <w:t xml:space="preserve">– </w:t>
      </w:r>
      <w:r w:rsidRPr="005119F6">
        <w:rPr>
          <w:rStyle w:val="NumNot"/>
        </w:rPr>
        <w:t>14</w:t>
      </w:r>
      <w:bookmarkStart w:id="4677" w:name="t4p610n14"/>
      <w:bookmarkEnd w:id="4677"/>
      <w:r w:rsidRPr="005119F6">
        <w:rPr>
          <w:rStyle w:val="NumNot"/>
        </w:rPr>
        <w:t>.</w:t>
      </w:r>
      <w:r>
        <w:t xml:space="preserve"> Les Israélites qui étaient près de périr.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4678" w:name="t4p611"/>
      <w:bookmarkEnd w:id="4678"/>
      <w:r w:rsidR="00CE404A">
        <w:t xml:space="preserve"> </w:t>
      </w:r>
    </w:p>
    <w:p w:rsidR="00CE404A" w:rsidRDefault="00814C0C" w:rsidP="00DD7860">
      <w:pPr>
        <w:pStyle w:val="Summarium"/>
      </w:pPr>
      <w:r>
        <w:t>Il défait Apollonius avec ses Samaritains. Environné d’un petit nombre de soldats épuisés, il les exhorte à tenir ferme devant les Syriens.</w:t>
      </w:r>
      <w:r w:rsidR="00CE404A">
        <w:t xml:space="preserve"> </w:t>
      </w:r>
    </w:p>
    <w:p w:rsidR="00CE404A" w:rsidRDefault="00814C0C" w:rsidP="000F4914">
      <w:pPr>
        <w:pStyle w:val="fl"/>
      </w:pPr>
      <w:r>
        <w:t>Et cong</w:t>
      </w:r>
      <w:r w:rsidR="007F75CB">
        <w:t>regávit</w:t>
      </w:r>
      <w:r>
        <w:t xml:space="preserve"> Apoll</w:t>
      </w:r>
      <w:r w:rsidR="007F75CB">
        <w:t>ónius</w:t>
      </w:r>
      <w:r>
        <w:rPr>
          <w:vertAlign w:val="superscript"/>
        </w:rPr>
        <w:t>1</w:t>
      </w:r>
      <w:r>
        <w:t xml:space="preserve"> gentes, et a </w:t>
      </w:r>
      <w:r w:rsidR="00854448">
        <w:t>Samaríā</w:t>
      </w:r>
      <w:r>
        <w:t xml:space="preserve"> v</w:t>
      </w:r>
      <w:r w:rsidR="007F75CB">
        <w:t>irtútem</w:t>
      </w:r>
      <w:r>
        <w:t xml:space="preserve"> multam et magnam, ad b</w:t>
      </w:r>
      <w:r w:rsidR="007F75CB">
        <w:t>ellándum</w:t>
      </w:r>
      <w:r>
        <w:t xml:space="preserve"> contra Israël.</w:t>
      </w:r>
      <w:r w:rsidR="00CE404A">
        <w:t xml:space="preserve"> </w:t>
      </w:r>
    </w:p>
    <w:p w:rsidR="00CE404A" w:rsidRDefault="00814C0C" w:rsidP="000F4914">
      <w:pPr>
        <w:pStyle w:val="fl"/>
      </w:pPr>
      <w:r>
        <w:t>Et c</w:t>
      </w:r>
      <w:r w:rsidR="007F75CB">
        <w:t>ognóvit</w:t>
      </w:r>
      <w:r>
        <w:t xml:space="preserve"> </w:t>
      </w:r>
      <w:r w:rsidR="002B18DD">
        <w:t>Judas</w:t>
      </w:r>
      <w:r>
        <w:rPr>
          <w:vertAlign w:val="superscript"/>
        </w:rPr>
        <w:t>2</w:t>
      </w:r>
      <w:r>
        <w:t xml:space="preserve">, et </w:t>
      </w:r>
      <w:r w:rsidR="007F75CB">
        <w:t>éxiit</w:t>
      </w:r>
      <w:r>
        <w:t xml:space="preserve"> </w:t>
      </w:r>
      <w:r w:rsidR="007F75CB">
        <w:t>óbviam</w:t>
      </w:r>
      <w:r>
        <w:t xml:space="preserve"> illi : et p</w:t>
      </w:r>
      <w:r w:rsidR="007F75CB">
        <w:t>ercússit</w:t>
      </w:r>
      <w:r>
        <w:t xml:space="preserve">, et </w:t>
      </w:r>
      <w:r w:rsidR="00854448">
        <w:t>occídit</w:t>
      </w:r>
      <w:r>
        <w:t xml:space="preserve"> illum : et ce</w:t>
      </w:r>
      <w:r w:rsidR="007F75CB">
        <w:t>cidérunt</w:t>
      </w:r>
      <w:r>
        <w:t xml:space="preserve"> vul</w:t>
      </w:r>
      <w:r w:rsidR="007F75CB">
        <w:t>neráti</w:t>
      </w:r>
      <w:r>
        <w:t xml:space="preserve"> multi</w:t>
      </w:r>
      <w:r>
        <w:rPr>
          <w:vertAlign w:val="superscript"/>
        </w:rPr>
        <w:t>3</w:t>
      </w:r>
      <w:r>
        <w:t>, et r</w:t>
      </w:r>
      <w:r w:rsidR="007F75CB">
        <w:t>éliqui</w:t>
      </w:r>
      <w:r>
        <w:t xml:space="preserve"> </w:t>
      </w:r>
      <w:r w:rsidR="007F75CB">
        <w:t>fugérunt</w:t>
      </w:r>
      <w:r>
        <w:t>.</w:t>
      </w:r>
      <w:r w:rsidR="00CE404A">
        <w:t xml:space="preserve"> </w:t>
      </w:r>
    </w:p>
    <w:p w:rsidR="00CE404A" w:rsidRDefault="00814C0C" w:rsidP="000F4914">
      <w:pPr>
        <w:pStyle w:val="fl"/>
      </w:pPr>
      <w:r>
        <w:t xml:space="preserve">Et </w:t>
      </w:r>
      <w:r w:rsidR="009E0F71">
        <w:t>accépit</w:t>
      </w:r>
      <w:r>
        <w:t xml:space="preserve"> sp</w:t>
      </w:r>
      <w:r w:rsidR="007F75CB">
        <w:t>ólia</w:t>
      </w:r>
      <w:r>
        <w:t xml:space="preserve"> </w:t>
      </w:r>
      <w:r w:rsidR="007F75CB">
        <w:t>eórum</w:t>
      </w:r>
      <w:r>
        <w:t> : et gl</w:t>
      </w:r>
      <w:r w:rsidR="007F75CB">
        <w:t>ádium</w:t>
      </w:r>
      <w:r>
        <w:t xml:space="preserve"> Ap</w:t>
      </w:r>
      <w:r w:rsidR="007F75CB">
        <w:t>ollónii</w:t>
      </w:r>
      <w:r>
        <w:t xml:space="preserve"> </w:t>
      </w:r>
      <w:r w:rsidR="007F75CB">
        <w:t>ábstulit</w:t>
      </w:r>
      <w:r>
        <w:t xml:space="preserve"> </w:t>
      </w:r>
      <w:r w:rsidR="002B18DD">
        <w:t>Judas</w:t>
      </w:r>
      <w:r>
        <w:t>, et erat pugnans in eo</w:t>
      </w:r>
      <w:r>
        <w:rPr>
          <w:vertAlign w:val="superscript"/>
        </w:rPr>
        <w:t>4</w:t>
      </w:r>
      <w:r>
        <w:t xml:space="preserve"> </w:t>
      </w:r>
      <w:r w:rsidR="007F75CB">
        <w:t>ómnibus</w:t>
      </w:r>
      <w:r>
        <w:t xml:space="preserve"> di</w:t>
      </w:r>
      <w:r w:rsidR="007F75CB">
        <w:t>ébus</w:t>
      </w:r>
      <w:r>
        <w:t>.</w:t>
      </w:r>
      <w:r w:rsidR="00CE404A">
        <w:t xml:space="preserve"> </w:t>
      </w:r>
    </w:p>
    <w:p w:rsidR="00CE404A" w:rsidRDefault="00814C0C" w:rsidP="000F4914">
      <w:pPr>
        <w:pStyle w:val="fl"/>
      </w:pPr>
      <w:r>
        <w:t xml:space="preserve">Et </w:t>
      </w:r>
      <w:r w:rsidR="007F75CB">
        <w:t>audívit</w:t>
      </w:r>
      <w:r>
        <w:t xml:space="preserve"> </w:t>
      </w:r>
      <w:r w:rsidR="002B18DD">
        <w:t>Seron</w:t>
      </w:r>
      <w:r>
        <w:rPr>
          <w:vertAlign w:val="superscript"/>
        </w:rPr>
        <w:t>5</w:t>
      </w:r>
      <w:r>
        <w:t xml:space="preserve"> princeps </w:t>
      </w:r>
      <w:r w:rsidR="00854448">
        <w:t>exércitūs</w:t>
      </w:r>
      <w:r>
        <w:t xml:space="preserve"> S</w:t>
      </w:r>
      <w:r w:rsidR="007F75CB">
        <w:t>ýriæ</w:t>
      </w:r>
      <w:r>
        <w:t>, quod cong</w:t>
      </w:r>
      <w:r w:rsidR="007F75CB">
        <w:t>regávit</w:t>
      </w:r>
      <w:r>
        <w:t xml:space="preserve"> </w:t>
      </w:r>
      <w:r w:rsidR="002B18DD">
        <w:t>Judas</w:t>
      </w:r>
      <w:r>
        <w:t xml:space="preserve"> congreg</w:t>
      </w:r>
      <w:r w:rsidR="007F75CB">
        <w:t>atiónem</w:t>
      </w:r>
      <w:r>
        <w:t xml:space="preserve"> fid</w:t>
      </w:r>
      <w:r w:rsidR="007F75CB">
        <w:t>élium</w:t>
      </w:r>
      <w:r>
        <w:t>,</w:t>
      </w:r>
      <w:r w:rsidR="00CE404A">
        <w:t xml:space="preserve"> </w:t>
      </w:r>
    </w:p>
    <w:p w:rsidR="00CE404A" w:rsidRDefault="00814C0C" w:rsidP="000F4914">
      <w:pPr>
        <w:pStyle w:val="fl"/>
      </w:pPr>
      <w:r>
        <w:t>Et ait : F</w:t>
      </w:r>
      <w:r w:rsidR="007F75CB">
        <w:t>áciam</w:t>
      </w:r>
      <w:r>
        <w:t xml:space="preserve"> mihi nomen, et glori</w:t>
      </w:r>
      <w:r w:rsidR="007F75CB">
        <w:t>ficábor</w:t>
      </w:r>
      <w:r>
        <w:t xml:space="preserve"> in regno</w:t>
      </w:r>
      <w:r>
        <w:rPr>
          <w:vertAlign w:val="superscript"/>
        </w:rPr>
        <w:t>6</w:t>
      </w:r>
      <w:r>
        <w:t>, et deb</w:t>
      </w:r>
      <w:r w:rsidR="007F75CB">
        <w:t>ellábo</w:t>
      </w:r>
      <w:r>
        <w:t xml:space="preserve"> Judam, et eos qui cum ipso sunt, qui sp</w:t>
      </w:r>
      <w:r w:rsidR="007F75CB">
        <w:t>ernébant</w:t>
      </w:r>
      <w:r>
        <w:t xml:space="preserve"> verbum regis</w:t>
      </w:r>
      <w:r>
        <w:rPr>
          <w:vertAlign w:val="superscript"/>
        </w:rPr>
        <w:t>7</w:t>
      </w:r>
      <w:r>
        <w:t>.</w:t>
      </w:r>
      <w:r w:rsidR="00CE404A">
        <w:t xml:space="preserve"> </w:t>
      </w:r>
    </w:p>
    <w:p w:rsidR="00CE404A" w:rsidRDefault="00814C0C" w:rsidP="000F4914">
      <w:pPr>
        <w:pStyle w:val="fl"/>
      </w:pPr>
      <w:r>
        <w:t>Et præ</w:t>
      </w:r>
      <w:r w:rsidR="007F75CB">
        <w:t>parávit</w:t>
      </w:r>
      <w:r>
        <w:t xml:space="preserve"> se : et asc</w:t>
      </w:r>
      <w:r w:rsidR="007F75CB">
        <w:t>endérunt</w:t>
      </w:r>
      <w:r>
        <w:t xml:space="preserve"> cum eo castra i</w:t>
      </w:r>
      <w:r w:rsidR="007F75CB">
        <w:t>mpiórum</w:t>
      </w:r>
      <w:r>
        <w:rPr>
          <w:vertAlign w:val="superscript"/>
        </w:rPr>
        <w:t>8</w:t>
      </w:r>
      <w:r>
        <w:t>,</w:t>
      </w:r>
      <w:r>
        <w:rPr>
          <w:vertAlign w:val="superscript"/>
        </w:rPr>
        <w:t>9</w:t>
      </w:r>
      <w:r>
        <w:t xml:space="preserve"> fortes aux</w:t>
      </w:r>
      <w:r w:rsidR="007F75CB">
        <w:t>iliárii</w:t>
      </w:r>
      <w:r>
        <w:t xml:space="preserve">, ut </w:t>
      </w:r>
      <w:r w:rsidR="009E0F71">
        <w:t>fácerent</w:t>
      </w:r>
      <w:r>
        <w:t xml:space="preserve"> v</w:t>
      </w:r>
      <w:r w:rsidR="007F75CB">
        <w:t>indíctam</w:t>
      </w:r>
      <w:r>
        <w:t xml:space="preserve"> in f</w:t>
      </w:r>
      <w:r w:rsidR="007F75CB">
        <w:t>ílios</w:t>
      </w:r>
      <w:r>
        <w:t xml:space="preserve"> Israël.</w:t>
      </w:r>
      <w:r w:rsidR="00CE404A">
        <w:t xml:space="preserve"> </w:t>
      </w:r>
    </w:p>
    <w:p w:rsidR="00CE404A" w:rsidRDefault="00814C0C" w:rsidP="000F4914">
      <w:pPr>
        <w:pStyle w:val="fl"/>
      </w:pPr>
      <w:r>
        <w:t>Et appropinq</w:t>
      </w:r>
      <w:r w:rsidR="007F75CB">
        <w:t>uavérunt</w:t>
      </w:r>
      <w:r>
        <w:t xml:space="preserve"> usque ad </w:t>
      </w:r>
      <w:r w:rsidR="002B18DD">
        <w:t>Béthoron</w:t>
      </w:r>
      <w:r>
        <w:rPr>
          <w:vertAlign w:val="superscript"/>
        </w:rPr>
        <w:t>10</w:t>
      </w:r>
      <w:r>
        <w:t xml:space="preserve"> : et </w:t>
      </w:r>
      <w:r w:rsidR="009E0F71">
        <w:t>exívit</w:t>
      </w:r>
      <w:r>
        <w:t xml:space="preserve"> </w:t>
      </w:r>
      <w:r w:rsidR="002B18DD">
        <w:t>Judas</w:t>
      </w:r>
      <w:r>
        <w:t xml:space="preserve"> </w:t>
      </w:r>
      <w:r w:rsidR="007F75CB">
        <w:t>óbviam</w:t>
      </w:r>
      <w:r>
        <w:t xml:space="preserve"> illi cum paucis.</w:t>
      </w:r>
      <w:r w:rsidR="00CE404A">
        <w:t xml:space="preserve"> </w:t>
      </w:r>
    </w:p>
    <w:p w:rsidR="00CE404A" w:rsidRDefault="00814C0C" w:rsidP="000F4914">
      <w:pPr>
        <w:pStyle w:val="fl"/>
      </w:pPr>
      <w:r>
        <w:t xml:space="preserve">Ut autem </w:t>
      </w:r>
      <w:r w:rsidR="007F75CB">
        <w:t>vidérunt</w:t>
      </w:r>
      <w:r>
        <w:rPr>
          <w:vertAlign w:val="superscript"/>
        </w:rPr>
        <w:t>11</w:t>
      </w:r>
      <w:r>
        <w:t xml:space="preserve"> </w:t>
      </w:r>
      <w:r w:rsidR="007F75CB">
        <w:t>exércitum</w:t>
      </w:r>
      <w:r>
        <w:t xml:space="preserve"> v</w:t>
      </w:r>
      <w:r w:rsidR="007F75CB">
        <w:t>eniéntem</w:t>
      </w:r>
      <w:r>
        <w:t xml:space="preserve"> sibi </w:t>
      </w:r>
      <w:r w:rsidR="007F75CB">
        <w:t>óbviam</w:t>
      </w:r>
      <w:r>
        <w:t xml:space="preserve">, </w:t>
      </w:r>
      <w:r w:rsidR="007F75CB">
        <w:t>dixérunt</w:t>
      </w:r>
      <w:r>
        <w:t xml:space="preserve"> </w:t>
      </w:r>
      <w:r w:rsidR="002B18DD">
        <w:t>Judæ</w:t>
      </w:r>
      <w:r>
        <w:t> : Q</w:t>
      </w:r>
      <w:r w:rsidR="007F75CB">
        <w:t>uómodo</w:t>
      </w:r>
      <w:r>
        <w:t xml:space="preserve"> </w:t>
      </w:r>
      <w:r w:rsidR="009E0F71">
        <w:t>potérimus</w:t>
      </w:r>
      <w:r>
        <w:t xml:space="preserve"> pauci p</w:t>
      </w:r>
      <w:r w:rsidR="007F75CB">
        <w:t>ugnáre</w:t>
      </w:r>
      <w:r>
        <w:t xml:space="preserve"> contra multit</w:t>
      </w:r>
      <w:r w:rsidR="007F75CB">
        <w:t>údinem</w:t>
      </w:r>
      <w:r>
        <w:t xml:space="preserve"> tantam, et tam fortem, et nos fa</w:t>
      </w:r>
      <w:r w:rsidR="007F75CB">
        <w:t>tigáti</w:t>
      </w:r>
      <w:r>
        <w:t xml:space="preserve"> sumus jej</w:t>
      </w:r>
      <w:r w:rsidR="007F75CB">
        <w:t>únio</w:t>
      </w:r>
      <w:r>
        <w:rPr>
          <w:vertAlign w:val="superscript"/>
        </w:rPr>
        <w:t>12</w:t>
      </w:r>
      <w:r>
        <w:t xml:space="preserve"> </w:t>
      </w:r>
      <w:r w:rsidR="007F75CB">
        <w:t>hódie</w:t>
      </w:r>
      <w:r>
        <w:t> ?</w:t>
      </w:r>
      <w:r w:rsidR="00CE404A">
        <w:t xml:space="preserve"> </w:t>
      </w:r>
    </w:p>
    <w:p w:rsidR="00CE404A" w:rsidRDefault="00814C0C" w:rsidP="000F4914">
      <w:pPr>
        <w:pStyle w:val="fl"/>
      </w:pPr>
      <w:r>
        <w:t xml:space="preserve">Et ait </w:t>
      </w:r>
      <w:r w:rsidR="002B18DD">
        <w:t>Judas</w:t>
      </w:r>
      <w:r>
        <w:t> : F</w:t>
      </w:r>
      <w:r w:rsidR="007F75CB">
        <w:t>ácile</w:t>
      </w:r>
      <w:r>
        <w:t xml:space="preserve"> est co</w:t>
      </w:r>
      <w:r w:rsidR="007F75CB">
        <w:t>nclúdi</w:t>
      </w:r>
      <w:r>
        <w:t xml:space="preserve"> multos in manus p</w:t>
      </w:r>
      <w:r w:rsidR="007F75CB">
        <w:t>aucórum</w:t>
      </w:r>
      <w:r>
        <w:t> : et non est differ</w:t>
      </w:r>
      <w:r w:rsidR="007F75CB">
        <w:t>éntia</w:t>
      </w:r>
      <w:r>
        <w:t xml:space="preserve"> in co</w:t>
      </w:r>
      <w:r w:rsidR="007F75CB">
        <w:t>nspéctu</w:t>
      </w:r>
      <w:r>
        <w:t xml:space="preserve"> Dei cœli li</w:t>
      </w:r>
      <w:r w:rsidR="007F75CB">
        <w:t>beráre</w:t>
      </w:r>
      <w:r>
        <w:t xml:space="preserve"> in</w:t>
      </w:r>
      <w:r>
        <w:rPr>
          <w:vertAlign w:val="superscript"/>
        </w:rPr>
        <w:t>13</w:t>
      </w:r>
      <w:r>
        <w:t xml:space="preserve"> multis, et in paucis :</w:t>
      </w:r>
      <w:r w:rsidR="00CE404A">
        <w:t xml:space="preserve"> </w:t>
      </w:r>
    </w:p>
    <w:p w:rsidR="00CE404A" w:rsidRDefault="00814C0C" w:rsidP="000F4914">
      <w:pPr>
        <w:pStyle w:val="fl"/>
      </w:pPr>
      <w:r>
        <w:t>Qu</w:t>
      </w:r>
      <w:r w:rsidR="007F75CB">
        <w:t>óniam</w:t>
      </w:r>
      <w:r>
        <w:t xml:space="preserve"> non in multit</w:t>
      </w:r>
      <w:r w:rsidR="007F75CB">
        <w:t>údine</w:t>
      </w:r>
      <w:r>
        <w:t xml:space="preserve"> </w:t>
      </w:r>
      <w:r w:rsidR="00854448">
        <w:t>exércitūs</w:t>
      </w:r>
      <w:r>
        <w:t xml:space="preserve"> vict</w:t>
      </w:r>
      <w:r w:rsidR="007F75CB">
        <w:t>ória</w:t>
      </w:r>
      <w:r>
        <w:t xml:space="preserve"> belli, sed de cœlo for</w:t>
      </w:r>
      <w:r w:rsidR="007F75CB">
        <w:t>titúdo</w:t>
      </w:r>
      <w:r>
        <w:t xml:space="preserve"> est.</w:t>
      </w:r>
      <w:r w:rsidR="00CE404A">
        <w:t xml:space="preserve"> </w:t>
      </w:r>
    </w:p>
    <w:p w:rsidR="00CE404A" w:rsidRDefault="00814C0C" w:rsidP="000F4914">
      <w:pPr>
        <w:pStyle w:val="fl"/>
      </w:pPr>
      <w:r>
        <w:t>Ipsi v</w:t>
      </w:r>
      <w:r w:rsidR="007F75CB">
        <w:t>éniunt</w:t>
      </w:r>
      <w:r>
        <w:t xml:space="preserve"> ad nos in multit</w:t>
      </w:r>
      <w:r w:rsidR="007F75CB">
        <w:t>údine</w:t>
      </w:r>
      <w:r>
        <w:t xml:space="preserve"> </w:t>
      </w:r>
      <w:r w:rsidR="009E0F71">
        <w:t>contumáci</w:t>
      </w:r>
      <w:r>
        <w:rPr>
          <w:vertAlign w:val="superscript"/>
        </w:rPr>
        <w:t>14</w:t>
      </w:r>
      <w:r>
        <w:t xml:space="preserve"> et </w:t>
      </w:r>
      <w:r w:rsidR="00854448">
        <w:t>supérbiā</w:t>
      </w:r>
      <w:r>
        <w:t>, ut d</w:t>
      </w:r>
      <w:r w:rsidR="007F75CB">
        <w:t>ispérdant</w:t>
      </w:r>
      <w:r>
        <w:t xml:space="preserve"> nos, et </w:t>
      </w:r>
      <w:r w:rsidR="007F75CB">
        <w:t>uxóres</w:t>
      </w:r>
      <w:r>
        <w:t xml:space="preserve"> nostras, et f</w:t>
      </w:r>
      <w:r w:rsidR="007F75CB">
        <w:t>ílios</w:t>
      </w:r>
      <w:r>
        <w:t xml:space="preserve"> nostros, et ut sp</w:t>
      </w:r>
      <w:r w:rsidR="007F75CB">
        <w:t>ólient</w:t>
      </w:r>
      <w:r>
        <w:t xml:space="preserve"> nos :</w:t>
      </w:r>
      <w:r w:rsidR="00CE404A">
        <w:t xml:space="preserve"> </w:t>
      </w:r>
    </w:p>
    <w:p w:rsidR="00CE404A" w:rsidRDefault="00814C0C" w:rsidP="000F4914">
      <w:pPr>
        <w:pStyle w:val="fl"/>
      </w:pPr>
      <w:r>
        <w:t>Nos vero pugn</w:t>
      </w:r>
      <w:r w:rsidR="007F75CB">
        <w:t>ábimus</w:t>
      </w:r>
      <w:r>
        <w:t xml:space="preserve"> pro anim</w:t>
      </w:r>
      <w:r w:rsidR="007F75CB">
        <w:t>ábus</w:t>
      </w:r>
      <w:r>
        <w:t xml:space="preserve"> nostris, et l</w:t>
      </w:r>
      <w:r w:rsidR="007F75CB">
        <w:t>égibus</w:t>
      </w:r>
      <w:r>
        <w:t xml:space="preserve"> nostris :</w:t>
      </w:r>
      <w:r w:rsidR="00CE404A">
        <w:t xml:space="preserve"> </w:t>
      </w:r>
    </w:p>
    <w:p w:rsidR="00CE404A" w:rsidRDefault="00814C0C" w:rsidP="000F4914">
      <w:pPr>
        <w:pStyle w:val="fl"/>
      </w:pPr>
      <w:r>
        <w:lastRenderedPageBreak/>
        <w:t>Et ipse D</w:t>
      </w:r>
      <w:r w:rsidR="007F75CB">
        <w:t>óminus</w:t>
      </w:r>
      <w:r>
        <w:t xml:space="preserve"> </w:t>
      </w:r>
      <w:r w:rsidR="009E0F71">
        <w:t>cónteret</w:t>
      </w:r>
      <w:r>
        <w:t xml:space="preserve"> eos ante f</w:t>
      </w:r>
      <w:r w:rsidR="007F75CB">
        <w:t>áciem</w:t>
      </w:r>
      <w:r>
        <w:t xml:space="preserve"> nostram : vos autem ne </w:t>
      </w:r>
      <w:r w:rsidR="009E0F71">
        <w:t>timuéritis</w:t>
      </w:r>
      <w:r>
        <w:t xml:space="preserve"> eos.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679" w:name="t4p611n01"/>
      <w:bookmarkEnd w:id="4679"/>
      <w:r w:rsidRPr="005119F6">
        <w:rPr>
          <w:rStyle w:val="NumNot"/>
        </w:rPr>
        <w:t>.</w:t>
      </w:r>
      <w:r>
        <w:t xml:space="preserve"> Apoll</w:t>
      </w:r>
      <w:r w:rsidR="008D018B">
        <w:t>ónius</w:t>
      </w:r>
      <w:r>
        <w:t xml:space="preserve">, général d’Antiochus Épiphane, fut envoyé en Égypte par ce prince pour assister au couronnement de Ptolémée Philométor. Il se rendit aussi à Rome pour disculper son maître du retard qu’il avait mis à payer le tribut aux Romains. Quelque temps après il fit un massacre général des Juifs assemblés dans le temple, et détruisit Jérusalem. Il fut tué dans un combat par Judas Machabée. </w:t>
      </w:r>
      <w:r w:rsidRPr="005119F6">
        <w:t xml:space="preserve">– </w:t>
      </w:r>
      <w:r w:rsidRPr="005119F6">
        <w:rPr>
          <w:rStyle w:val="NumNot"/>
        </w:rPr>
        <w:t>2</w:t>
      </w:r>
      <w:bookmarkStart w:id="4680" w:name="t4p611n02"/>
      <w:bookmarkEnd w:id="4680"/>
      <w:r w:rsidRPr="005119F6">
        <w:rPr>
          <w:rStyle w:val="NumNot"/>
        </w:rPr>
        <w:t>.</w:t>
      </w:r>
      <w:r>
        <w:t xml:space="preserve"> Sous-entendu </w:t>
      </w:r>
      <w:r w:rsidRPr="00556F3C">
        <w:rPr>
          <w:rStyle w:val="LaIt"/>
        </w:rPr>
        <w:t>hanc rem</w:t>
      </w:r>
      <w:r>
        <w:t xml:space="preserve">. </w:t>
      </w:r>
      <w:r w:rsidRPr="005119F6">
        <w:t xml:space="preserve">– </w:t>
      </w:r>
      <w:r w:rsidRPr="005119F6">
        <w:rPr>
          <w:rStyle w:val="NumNot"/>
        </w:rPr>
        <w:t>3</w:t>
      </w:r>
      <w:bookmarkStart w:id="4681" w:name="t4p611n03"/>
      <w:bookmarkEnd w:id="4681"/>
      <w:r w:rsidRPr="005119F6">
        <w:rPr>
          <w:rStyle w:val="NumNot"/>
        </w:rPr>
        <w:t>.</w:t>
      </w:r>
      <w:r>
        <w:t xml:space="preserve"> </w:t>
      </w:r>
      <w:r w:rsidRPr="00556F3C">
        <w:rPr>
          <w:rStyle w:val="LaIt"/>
        </w:rPr>
        <w:t>Ex S</w:t>
      </w:r>
      <w:r w:rsidR="00854448" w:rsidRPr="00556F3C">
        <w:rPr>
          <w:rStyle w:val="LaIt"/>
        </w:rPr>
        <w:t>ý</w:t>
      </w:r>
      <w:r w:rsidRPr="00556F3C">
        <w:rPr>
          <w:rStyle w:val="LaIt"/>
        </w:rPr>
        <w:t>riis</w:t>
      </w:r>
      <w:r>
        <w:t xml:space="preserve">. </w:t>
      </w:r>
      <w:r w:rsidRPr="005119F6">
        <w:t xml:space="preserve">– </w:t>
      </w:r>
      <w:r w:rsidRPr="005119F6">
        <w:rPr>
          <w:rStyle w:val="NumNot"/>
        </w:rPr>
        <w:t>4</w:t>
      </w:r>
      <w:bookmarkStart w:id="4682" w:name="t4p611n04"/>
      <w:bookmarkEnd w:id="4682"/>
      <w:r w:rsidRPr="005119F6">
        <w:rPr>
          <w:rStyle w:val="NumNot"/>
        </w:rPr>
        <w:t>.</w:t>
      </w:r>
      <w:r>
        <w:t xml:space="preserve"> </w:t>
      </w:r>
      <w:r w:rsidRPr="00556F3C">
        <w:rPr>
          <w:rStyle w:val="LaIt"/>
        </w:rPr>
        <w:t>In</w:t>
      </w:r>
      <w:r>
        <w:t xml:space="preserve">, avec. </w:t>
      </w:r>
      <w:r w:rsidRPr="005119F6">
        <w:t xml:space="preserve">– </w:t>
      </w:r>
      <w:r w:rsidRPr="005119F6">
        <w:rPr>
          <w:rStyle w:val="NumNot"/>
        </w:rPr>
        <w:t>5</w:t>
      </w:r>
      <w:bookmarkStart w:id="4683" w:name="t4p611n05"/>
      <w:bookmarkEnd w:id="4683"/>
      <w:r w:rsidRPr="005119F6">
        <w:rPr>
          <w:rStyle w:val="NumNot"/>
        </w:rPr>
        <w:t>.</w:t>
      </w:r>
      <w:r>
        <w:t xml:space="preserve"> Autre général d’Antiochus, non autrement connu. </w:t>
      </w:r>
      <w:r w:rsidRPr="005119F6">
        <w:t xml:space="preserve">– </w:t>
      </w:r>
      <w:r w:rsidRPr="005119F6">
        <w:rPr>
          <w:rStyle w:val="NumNot"/>
        </w:rPr>
        <w:t>6</w:t>
      </w:r>
      <w:bookmarkStart w:id="4684" w:name="t4p611n06"/>
      <w:bookmarkEnd w:id="4684"/>
      <w:r w:rsidRPr="005119F6">
        <w:rPr>
          <w:rStyle w:val="NumNot"/>
        </w:rPr>
        <w:t>.</w:t>
      </w:r>
      <w:r>
        <w:t xml:space="preserve"> </w:t>
      </w:r>
      <w:r w:rsidRPr="00556F3C">
        <w:rPr>
          <w:rStyle w:val="LaIt"/>
        </w:rPr>
        <w:t>Regno S</w:t>
      </w:r>
      <w:r w:rsidR="008D018B" w:rsidRPr="00556F3C">
        <w:rPr>
          <w:rStyle w:val="LaIt"/>
        </w:rPr>
        <w:t>ýriæ</w:t>
      </w:r>
      <w:r>
        <w:t xml:space="preserve">. </w:t>
      </w:r>
      <w:r w:rsidRPr="005119F6">
        <w:t xml:space="preserve">– </w:t>
      </w:r>
      <w:r w:rsidRPr="005119F6">
        <w:rPr>
          <w:rStyle w:val="NumNot"/>
        </w:rPr>
        <w:t>7</w:t>
      </w:r>
      <w:bookmarkStart w:id="4685" w:name="t4p611n07"/>
      <w:bookmarkEnd w:id="4685"/>
      <w:r w:rsidRPr="005119F6">
        <w:rPr>
          <w:rStyle w:val="NumNot"/>
        </w:rPr>
        <w:t>.</w:t>
      </w:r>
      <w:r>
        <w:t xml:space="preserve"> Ces dernières phrases sont une remarque de l’historien ; voilà pourquoi il y a </w:t>
      </w:r>
      <w:r w:rsidRPr="00556F3C">
        <w:rPr>
          <w:rStyle w:val="LaIt"/>
        </w:rPr>
        <w:t>sp</w:t>
      </w:r>
      <w:r w:rsidR="008D018B" w:rsidRPr="00556F3C">
        <w:rPr>
          <w:rStyle w:val="LaIt"/>
        </w:rPr>
        <w:t>ernébant</w:t>
      </w:r>
      <w:r>
        <w:t xml:space="preserve"> au lieu de </w:t>
      </w:r>
      <w:r w:rsidRPr="00556F3C">
        <w:rPr>
          <w:rStyle w:val="LaIt"/>
        </w:rPr>
        <w:t>spernunt</w:t>
      </w:r>
      <w:r>
        <w:t xml:space="preserve">. </w:t>
      </w:r>
      <w:r w:rsidRPr="005119F6">
        <w:t xml:space="preserve">– </w:t>
      </w:r>
      <w:r w:rsidRPr="005119F6">
        <w:rPr>
          <w:rStyle w:val="NumNot"/>
        </w:rPr>
        <w:t>8</w:t>
      </w:r>
      <w:bookmarkStart w:id="4686" w:name="t4p611n08"/>
      <w:bookmarkEnd w:id="4686"/>
      <w:r w:rsidRPr="005119F6">
        <w:rPr>
          <w:rStyle w:val="NumNot"/>
        </w:rPr>
        <w:t>.</w:t>
      </w:r>
      <w:r>
        <w:t xml:space="preserve"> </w:t>
      </w:r>
      <w:r>
        <w:lastRenderedPageBreak/>
        <w:t xml:space="preserve">Les Syriens, les idolâtres, les ennemis du vrai Dieu. </w:t>
      </w:r>
      <w:r w:rsidRPr="005119F6">
        <w:t xml:space="preserve">– </w:t>
      </w:r>
      <w:r w:rsidRPr="005119F6">
        <w:rPr>
          <w:rStyle w:val="NumNot"/>
        </w:rPr>
        <w:t>9</w:t>
      </w:r>
      <w:bookmarkStart w:id="4687" w:name="t4p611n09"/>
      <w:bookmarkEnd w:id="4687"/>
      <w:r w:rsidRPr="005119F6">
        <w:rPr>
          <w:rStyle w:val="NumNot"/>
        </w:rPr>
        <w:t>.</w:t>
      </w:r>
      <w:r>
        <w:t xml:space="preserve"> Sous-entendu </w:t>
      </w:r>
      <w:r w:rsidRPr="00556F3C">
        <w:rPr>
          <w:rStyle w:val="LaIt"/>
        </w:rPr>
        <w:t>et</w:t>
      </w:r>
      <w:r>
        <w:t xml:space="preserve">. </w:t>
      </w:r>
      <w:r w:rsidRPr="005119F6">
        <w:t xml:space="preserve">– </w:t>
      </w:r>
      <w:r w:rsidRPr="005119F6">
        <w:rPr>
          <w:rStyle w:val="NumNot"/>
        </w:rPr>
        <w:t>10</w:t>
      </w:r>
      <w:bookmarkStart w:id="4688" w:name="t4p611n10"/>
      <w:bookmarkEnd w:id="4688"/>
      <w:r w:rsidRPr="005119F6">
        <w:rPr>
          <w:rStyle w:val="NumNot"/>
        </w:rPr>
        <w:t>.</w:t>
      </w:r>
      <w:r>
        <w:t xml:space="preserve"> Nom de deux villes de Juda dans la tribu d’Ephraïm. On appelait l’une supérieure et l’autre inférieure. La première était sur une montagne et l’autre dans la plaine. C’est près de là que Josué défit les cinq rois qui marchaient contre les Gabaonites. </w:t>
      </w:r>
      <w:r w:rsidRPr="005119F6">
        <w:t xml:space="preserve">– </w:t>
      </w:r>
      <w:r w:rsidRPr="005119F6">
        <w:rPr>
          <w:rStyle w:val="NumNot"/>
        </w:rPr>
        <w:t>11</w:t>
      </w:r>
      <w:bookmarkStart w:id="4689" w:name="t4p611n11"/>
      <w:bookmarkEnd w:id="4689"/>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12</w:t>
      </w:r>
      <w:bookmarkStart w:id="4690" w:name="t4p611n12"/>
      <w:bookmarkEnd w:id="4690"/>
      <w:r w:rsidRPr="005119F6">
        <w:rPr>
          <w:rStyle w:val="NumNot"/>
        </w:rPr>
        <w:t>.</w:t>
      </w:r>
      <w:r>
        <w:t xml:space="preserve"> Faute de vivres, ou par suite d’une prescription de la loi, ou pour implorer le secours et la miséricorde de Dieu. </w:t>
      </w:r>
      <w:r w:rsidRPr="005119F6">
        <w:t xml:space="preserve">– </w:t>
      </w:r>
      <w:r w:rsidRPr="005119F6">
        <w:rPr>
          <w:rStyle w:val="NumNot"/>
        </w:rPr>
        <w:t>13</w:t>
      </w:r>
      <w:bookmarkStart w:id="4691" w:name="t4p611n13"/>
      <w:bookmarkEnd w:id="4691"/>
      <w:r w:rsidRPr="005119F6">
        <w:rPr>
          <w:rStyle w:val="NumNot"/>
        </w:rPr>
        <w:t>.</w:t>
      </w:r>
      <w:r>
        <w:t xml:space="preserve"> Aulu-Gelle a employé </w:t>
      </w:r>
      <w:r w:rsidRPr="00556F3C">
        <w:rPr>
          <w:rStyle w:val="LaIt"/>
        </w:rPr>
        <w:t>in</w:t>
      </w:r>
      <w:r>
        <w:t xml:space="preserve"> dans le sens d’avec. Voyez la Préface de ce volume. </w:t>
      </w:r>
      <w:r w:rsidRPr="005119F6">
        <w:t xml:space="preserve">– </w:t>
      </w:r>
      <w:r w:rsidRPr="005119F6">
        <w:rPr>
          <w:rStyle w:val="NumNot"/>
        </w:rPr>
        <w:t>14</w:t>
      </w:r>
      <w:bookmarkStart w:id="4692" w:name="t4p611n14"/>
      <w:bookmarkEnd w:id="4692"/>
      <w:r w:rsidRPr="005119F6">
        <w:rPr>
          <w:rStyle w:val="NumNot"/>
        </w:rPr>
        <w:t>.</w:t>
      </w:r>
      <w:r>
        <w:t xml:space="preserve"> </w:t>
      </w:r>
      <w:r w:rsidR="00F307E9" w:rsidRPr="00556F3C">
        <w:rPr>
          <w:rStyle w:val="LaIt"/>
        </w:rPr>
        <w:t>Cóntumax</w:t>
      </w:r>
      <w:r>
        <w:t>, arrogant, hautain, insolent.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4693" w:name="t4p612"/>
      <w:bookmarkEnd w:id="4693"/>
      <w:r w:rsidR="00CE404A">
        <w:t xml:space="preserve"> </w:t>
      </w:r>
    </w:p>
    <w:p w:rsidR="00CE404A" w:rsidRDefault="00814C0C" w:rsidP="00DD7860">
      <w:pPr>
        <w:pStyle w:val="Summarium"/>
      </w:pPr>
      <w:r>
        <w:t>Défaite de Séron et des Syriens. Antiochus lève une grande armée qui le ruine, et charge Lysias de combattre les Juifs.</w:t>
      </w:r>
      <w:r w:rsidR="00CE404A">
        <w:t xml:space="preserve"> </w:t>
      </w:r>
    </w:p>
    <w:p w:rsidR="00CE404A" w:rsidRDefault="00814C0C" w:rsidP="000F4914">
      <w:pPr>
        <w:pStyle w:val="fl"/>
      </w:pPr>
      <w:r>
        <w:t>Ut c</w:t>
      </w:r>
      <w:r w:rsidR="007F75CB">
        <w:t>essávit</w:t>
      </w:r>
      <w:r>
        <w:t xml:space="preserve"> autem loqui, ins</w:t>
      </w:r>
      <w:r w:rsidR="007F75CB">
        <w:t>íluit</w:t>
      </w:r>
      <w:r>
        <w:t xml:space="preserve"> in eos </w:t>
      </w:r>
      <w:r w:rsidR="007F75CB">
        <w:t>súbito</w:t>
      </w:r>
      <w:r>
        <w:t xml:space="preserve"> : et </w:t>
      </w:r>
      <w:r w:rsidR="009E0F71">
        <w:t>contrítus</w:t>
      </w:r>
      <w:r>
        <w:t xml:space="preserve"> est </w:t>
      </w:r>
      <w:r w:rsidR="002B18DD">
        <w:t>Seron</w:t>
      </w:r>
      <w:r>
        <w:t xml:space="preserve">, et </w:t>
      </w:r>
      <w:r w:rsidR="007F75CB">
        <w:t>exércitus</w:t>
      </w:r>
      <w:r>
        <w:t xml:space="preserve"> ejus in co</w:t>
      </w:r>
      <w:r w:rsidR="007F75CB">
        <w:t>nspéctu</w:t>
      </w:r>
      <w:r>
        <w:t xml:space="preserve"> </w:t>
      </w:r>
      <w:r w:rsidR="007F75CB">
        <w:t>ipsíus</w:t>
      </w:r>
      <w:r>
        <w:t> :</w:t>
      </w:r>
      <w:r w:rsidR="00CE404A">
        <w:t xml:space="preserve"> </w:t>
      </w:r>
    </w:p>
    <w:p w:rsidR="00CE404A" w:rsidRDefault="00814C0C" w:rsidP="000F4914">
      <w:pPr>
        <w:pStyle w:val="fl"/>
      </w:pPr>
      <w:r>
        <w:t>Et per</w:t>
      </w:r>
      <w:r w:rsidR="007F75CB">
        <w:t>secútus</w:t>
      </w:r>
      <w:r>
        <w:t xml:space="preserve"> est eum in d</w:t>
      </w:r>
      <w:r w:rsidR="007F75CB">
        <w:t>escénsu</w:t>
      </w:r>
      <w:r>
        <w:t xml:space="preserve"> </w:t>
      </w:r>
      <w:r w:rsidR="002B18DD">
        <w:t>Béthoron</w:t>
      </w:r>
      <w:r>
        <w:rPr>
          <w:vertAlign w:val="superscript"/>
        </w:rPr>
        <w:t>1</w:t>
      </w:r>
      <w:r>
        <w:t xml:space="preserve"> usque in campum, et ce</w:t>
      </w:r>
      <w:r w:rsidR="007F75CB">
        <w:t>cidérunt</w:t>
      </w:r>
      <w:r>
        <w:t xml:space="preserve"> ex eis oct</w:t>
      </w:r>
      <w:r w:rsidR="007F75CB">
        <w:t>ingénti</w:t>
      </w:r>
      <w:r>
        <w:t xml:space="preserve"> viri, r</w:t>
      </w:r>
      <w:r w:rsidR="007F75CB">
        <w:t>éliqui</w:t>
      </w:r>
      <w:r>
        <w:t xml:space="preserve"> autem </w:t>
      </w:r>
      <w:r w:rsidR="007F75CB">
        <w:t>fugérunt</w:t>
      </w:r>
      <w:r>
        <w:t xml:space="preserve"> in terram Phil</w:t>
      </w:r>
      <w:r w:rsidR="007F75CB">
        <w:t>ísthiim</w:t>
      </w:r>
      <w:r>
        <w:rPr>
          <w:vertAlign w:val="superscript"/>
        </w:rPr>
        <w:t>2</w:t>
      </w:r>
      <w:r>
        <w:t>.</w:t>
      </w:r>
      <w:r w:rsidR="00CE404A">
        <w:t xml:space="preserve"> </w:t>
      </w:r>
    </w:p>
    <w:p w:rsidR="00CE404A" w:rsidRDefault="00814C0C" w:rsidP="000F4914">
      <w:pPr>
        <w:pStyle w:val="fl"/>
      </w:pPr>
      <w:r>
        <w:t>Et cecidit timor</w:t>
      </w:r>
      <w:r>
        <w:rPr>
          <w:vertAlign w:val="superscript"/>
        </w:rPr>
        <w:t>3</w:t>
      </w:r>
      <w:r>
        <w:t xml:space="preserve"> </w:t>
      </w:r>
      <w:r w:rsidR="002B18DD">
        <w:t>Judæ</w:t>
      </w:r>
      <w:r>
        <w:t xml:space="preserve">, ac fratrum ejus, et </w:t>
      </w:r>
      <w:r w:rsidR="009E0F71">
        <w:t>formído</w:t>
      </w:r>
      <w:r>
        <w:t xml:space="preserve"> super omnes gentes in </w:t>
      </w:r>
      <w:r w:rsidR="009E0F71">
        <w:t>circúitu</w:t>
      </w:r>
      <w:r>
        <w:t xml:space="preserve"> </w:t>
      </w:r>
      <w:r w:rsidR="007F75CB">
        <w:t>eórum</w:t>
      </w:r>
      <w:r>
        <w:t> ;</w:t>
      </w:r>
      <w:r w:rsidR="00CE404A">
        <w:t xml:space="preserve"> </w:t>
      </w:r>
    </w:p>
    <w:p w:rsidR="00CE404A" w:rsidRDefault="00814C0C" w:rsidP="000F4914">
      <w:pPr>
        <w:pStyle w:val="fl"/>
      </w:pPr>
      <w:r>
        <w:t xml:space="preserve">Et </w:t>
      </w:r>
      <w:r w:rsidR="00854448">
        <w:t>pervénit</w:t>
      </w:r>
      <w:r>
        <w:t xml:space="preserve"> ad regem</w:t>
      </w:r>
      <w:r>
        <w:rPr>
          <w:vertAlign w:val="superscript"/>
        </w:rPr>
        <w:t>4</w:t>
      </w:r>
      <w:r>
        <w:t xml:space="preserve"> nomen ejus, et de pr</w:t>
      </w:r>
      <w:r w:rsidR="007F75CB">
        <w:t>ǽliis</w:t>
      </w:r>
      <w:r>
        <w:t xml:space="preserve"> </w:t>
      </w:r>
      <w:r w:rsidR="002B18DD">
        <w:t>Judæ</w:t>
      </w:r>
      <w:r>
        <w:t xml:space="preserve"> n</w:t>
      </w:r>
      <w:r w:rsidR="007F75CB">
        <w:t>arrábant</w:t>
      </w:r>
      <w:r>
        <w:t xml:space="preserve"> omnes gentes.</w:t>
      </w:r>
      <w:r w:rsidR="00CE404A">
        <w:t xml:space="preserve"> </w:t>
      </w:r>
    </w:p>
    <w:p w:rsidR="00CE404A" w:rsidRDefault="00814C0C" w:rsidP="000F4914">
      <w:pPr>
        <w:pStyle w:val="fl"/>
      </w:pPr>
      <w:r>
        <w:t xml:space="preserve">Ut </w:t>
      </w:r>
      <w:r w:rsidR="007F75CB">
        <w:t>audívit</w:t>
      </w:r>
      <w:r>
        <w:t xml:space="preserve"> autem rex </w:t>
      </w:r>
      <w:r w:rsidR="009E0F71">
        <w:t>Antíochus</w:t>
      </w:r>
      <w:r>
        <w:t xml:space="preserve"> s</w:t>
      </w:r>
      <w:r w:rsidR="007F75CB">
        <w:t>ermónes</w:t>
      </w:r>
      <w:r>
        <w:t xml:space="preserve"> istos, </w:t>
      </w:r>
      <w:r w:rsidR="007F75CB">
        <w:t>irátus</w:t>
      </w:r>
      <w:r>
        <w:t xml:space="preserve"> est </w:t>
      </w:r>
      <w:r w:rsidR="007F75CB">
        <w:t>ánimo</w:t>
      </w:r>
      <w:r>
        <w:rPr>
          <w:vertAlign w:val="superscript"/>
        </w:rPr>
        <w:t>5</w:t>
      </w:r>
      <w:r>
        <w:t> : et misit, et cong</w:t>
      </w:r>
      <w:r w:rsidR="007F75CB">
        <w:t>regávit</w:t>
      </w:r>
      <w:r>
        <w:t xml:space="preserve"> </w:t>
      </w:r>
      <w:r w:rsidR="007F75CB">
        <w:t>exércitum</w:t>
      </w:r>
      <w:r>
        <w:t xml:space="preserve"> u</w:t>
      </w:r>
      <w:r w:rsidR="007F75CB">
        <w:t>nivérsi</w:t>
      </w:r>
      <w:r>
        <w:t xml:space="preserve"> regni sui, castra f</w:t>
      </w:r>
      <w:r w:rsidR="007F75CB">
        <w:t>órtia</w:t>
      </w:r>
      <w:r>
        <w:t xml:space="preserve"> valde :</w:t>
      </w:r>
      <w:r w:rsidR="00CE404A">
        <w:t xml:space="preserve"> </w:t>
      </w:r>
    </w:p>
    <w:p w:rsidR="00CE404A" w:rsidRDefault="00814C0C" w:rsidP="000F4914">
      <w:pPr>
        <w:pStyle w:val="fl"/>
      </w:pPr>
      <w:r>
        <w:t>Et ap</w:t>
      </w:r>
      <w:r w:rsidR="007F75CB">
        <w:t>éruit</w:t>
      </w:r>
      <w:r>
        <w:t xml:space="preserve"> ær</w:t>
      </w:r>
      <w:r w:rsidR="007F75CB">
        <w:t>árium</w:t>
      </w:r>
      <w:r>
        <w:t xml:space="preserve"> suum, et dedit stip</w:t>
      </w:r>
      <w:r w:rsidR="007F75CB">
        <w:t>éndia</w:t>
      </w:r>
      <w:r>
        <w:t xml:space="preserve"> </w:t>
      </w:r>
      <w:r w:rsidR="00854448">
        <w:t>exercítui</w:t>
      </w:r>
      <w:r>
        <w:t xml:space="preserve"> in annum : et m</w:t>
      </w:r>
      <w:r w:rsidR="007F75CB">
        <w:t>andávit</w:t>
      </w:r>
      <w:r>
        <w:t xml:space="preserve"> illis</w:t>
      </w:r>
      <w:r>
        <w:rPr>
          <w:vertAlign w:val="superscript"/>
        </w:rPr>
        <w:t>6</w:t>
      </w:r>
      <w:r>
        <w:t xml:space="preserve"> ut essent </w:t>
      </w:r>
      <w:r w:rsidR="007F75CB">
        <w:t>paráti</w:t>
      </w:r>
      <w:r>
        <w:t xml:space="preserve"> ad </w:t>
      </w:r>
      <w:r w:rsidR="007F75CB">
        <w:t>ómnia</w:t>
      </w:r>
      <w:r>
        <w:t>.</w:t>
      </w:r>
      <w:r w:rsidR="00CE404A">
        <w:t xml:space="preserve"> </w:t>
      </w:r>
    </w:p>
    <w:p w:rsidR="00CE404A" w:rsidRDefault="00814C0C" w:rsidP="000F4914">
      <w:pPr>
        <w:pStyle w:val="fl"/>
      </w:pPr>
      <w:r>
        <w:t xml:space="preserve">Et vidit quod </w:t>
      </w:r>
      <w:r w:rsidR="009E0F71">
        <w:t>defécit</w:t>
      </w:r>
      <w:r>
        <w:t xml:space="preserve"> pec</w:t>
      </w:r>
      <w:r w:rsidR="007F75CB">
        <w:t>únia</w:t>
      </w:r>
      <w:r>
        <w:t xml:space="preserve"> de th</w:t>
      </w:r>
      <w:r w:rsidR="007F75CB">
        <w:t>esáuris</w:t>
      </w:r>
      <w:r>
        <w:t xml:space="preserve"> suis, et t</w:t>
      </w:r>
      <w:r w:rsidR="007F75CB">
        <w:t>ribúta</w:t>
      </w:r>
      <w:r>
        <w:t xml:space="preserve"> r</w:t>
      </w:r>
      <w:r w:rsidR="007F75CB">
        <w:t>egiónis</w:t>
      </w:r>
      <w:r>
        <w:rPr>
          <w:vertAlign w:val="superscript"/>
        </w:rPr>
        <w:t>7</w:t>
      </w:r>
      <w:r>
        <w:t xml:space="preserve"> m</w:t>
      </w:r>
      <w:r w:rsidR="007F75CB">
        <w:t>ódica</w:t>
      </w:r>
      <w:r>
        <w:t xml:space="preserve"> propter disse</w:t>
      </w:r>
      <w:r w:rsidR="007F75CB">
        <w:t>nsiónem</w:t>
      </w:r>
      <w:r>
        <w:rPr>
          <w:vertAlign w:val="superscript"/>
        </w:rPr>
        <w:t>8</w:t>
      </w:r>
      <w:r>
        <w:t>, et plagam, quam fecit in terrā</w:t>
      </w:r>
      <w:r>
        <w:rPr>
          <w:vertAlign w:val="superscript"/>
        </w:rPr>
        <w:t>9</w:t>
      </w:r>
      <w:r>
        <w:t> :</w:t>
      </w:r>
      <w:r w:rsidR="00CE404A">
        <w:t xml:space="preserve"> </w:t>
      </w:r>
    </w:p>
    <w:p w:rsidR="00CE404A" w:rsidRDefault="00814C0C" w:rsidP="000F4914">
      <w:pPr>
        <w:pStyle w:val="fl"/>
      </w:pPr>
      <w:r>
        <w:lastRenderedPageBreak/>
        <w:t>Et t</w:t>
      </w:r>
      <w:r w:rsidR="007F75CB">
        <w:t>ímuit</w:t>
      </w:r>
      <w:r>
        <w:t xml:space="preserve"> ne non </w:t>
      </w:r>
      <w:r w:rsidR="009E0F71">
        <w:t>habéret</w:t>
      </w:r>
      <w:r>
        <w:t xml:space="preserve"> ut semel et bis</w:t>
      </w:r>
      <w:r>
        <w:rPr>
          <w:vertAlign w:val="superscript"/>
        </w:rPr>
        <w:t>10</w:t>
      </w:r>
      <w:r>
        <w:t>, in sumptus</w:t>
      </w:r>
      <w:r>
        <w:rPr>
          <w:vertAlign w:val="superscript"/>
        </w:rPr>
        <w:t>11</w:t>
      </w:r>
      <w:r>
        <w:t xml:space="preserve"> et don</w:t>
      </w:r>
      <w:r w:rsidR="007F75CB">
        <w:t>ária</w:t>
      </w:r>
      <w:r>
        <w:t>, quæ d</w:t>
      </w:r>
      <w:r w:rsidR="007F75CB">
        <w:t>éderat</w:t>
      </w:r>
      <w:r>
        <w:t xml:space="preserve"> ante largā manu : et abund</w:t>
      </w:r>
      <w:r w:rsidR="007F75CB">
        <w:t>áverat</w:t>
      </w:r>
      <w:r>
        <w:rPr>
          <w:vertAlign w:val="superscript"/>
        </w:rPr>
        <w:t>12</w:t>
      </w:r>
      <w:r>
        <w:t xml:space="preserve"> super reges, qui ante eum f</w:t>
      </w:r>
      <w:r w:rsidR="007F75CB">
        <w:t>úerant</w:t>
      </w:r>
      <w:r>
        <w:t>.</w:t>
      </w:r>
      <w:r w:rsidR="00CE404A">
        <w:t xml:space="preserve"> </w:t>
      </w:r>
    </w:p>
    <w:p w:rsidR="00CE404A" w:rsidRDefault="00814C0C" w:rsidP="000F4914">
      <w:pPr>
        <w:pStyle w:val="fl"/>
      </w:pPr>
      <w:r>
        <w:t>Et const</w:t>
      </w:r>
      <w:r w:rsidR="007F75CB">
        <w:t>ernátus</w:t>
      </w:r>
      <w:r>
        <w:t xml:space="preserve"> erat </w:t>
      </w:r>
      <w:r w:rsidR="007F75CB">
        <w:t>ánimo</w:t>
      </w:r>
      <w:r>
        <w:t xml:space="preserve"> valde, et co</w:t>
      </w:r>
      <w:r w:rsidR="007F75CB">
        <w:t>gitávit</w:t>
      </w:r>
      <w:r>
        <w:t xml:space="preserve"> ire in </w:t>
      </w:r>
      <w:r w:rsidR="009E0F71">
        <w:t>Pérsidem</w:t>
      </w:r>
      <w:r>
        <w:rPr>
          <w:vertAlign w:val="superscript"/>
        </w:rPr>
        <w:t>13</w:t>
      </w:r>
      <w:r>
        <w:t xml:space="preserve">, et </w:t>
      </w:r>
      <w:r w:rsidR="009E0F71">
        <w:t>accípere</w:t>
      </w:r>
      <w:r>
        <w:t xml:space="preserve"> t</w:t>
      </w:r>
      <w:r w:rsidR="007F75CB">
        <w:t>ribúta</w:t>
      </w:r>
      <w:r>
        <w:t xml:space="preserve"> r</w:t>
      </w:r>
      <w:r w:rsidR="007F75CB">
        <w:t>egiónum</w:t>
      </w:r>
      <w:r>
        <w:t>, et cong</w:t>
      </w:r>
      <w:r w:rsidR="007F75CB">
        <w:t>regáre</w:t>
      </w:r>
      <w:r>
        <w:t xml:space="preserve"> </w:t>
      </w:r>
      <w:r w:rsidR="007F75CB">
        <w:t>argéntum</w:t>
      </w:r>
      <w:r>
        <w:t xml:space="preserve"> multum.</w:t>
      </w:r>
      <w:r w:rsidR="00CE404A">
        <w:t xml:space="preserve"> </w:t>
      </w:r>
    </w:p>
    <w:p w:rsidR="00CE404A" w:rsidRDefault="00814C0C" w:rsidP="000F4914">
      <w:pPr>
        <w:pStyle w:val="fl"/>
      </w:pPr>
      <w:r>
        <w:t xml:space="preserve">Et </w:t>
      </w:r>
      <w:r w:rsidR="009E0F71">
        <w:t>relíquit</w:t>
      </w:r>
      <w:r>
        <w:t xml:space="preserve"> L</w:t>
      </w:r>
      <w:r w:rsidR="007F75CB">
        <w:t>ýsiam</w:t>
      </w:r>
      <w:r>
        <w:rPr>
          <w:vertAlign w:val="superscript"/>
        </w:rPr>
        <w:t>14</w:t>
      </w:r>
      <w:r>
        <w:t xml:space="preserve"> </w:t>
      </w:r>
      <w:r w:rsidR="007F75CB">
        <w:t>hóminem</w:t>
      </w:r>
      <w:r>
        <w:t xml:space="preserve"> n</w:t>
      </w:r>
      <w:r w:rsidR="007F75CB">
        <w:t>óbilem</w:t>
      </w:r>
      <w:r>
        <w:t xml:space="preserve"> de </w:t>
      </w:r>
      <w:r w:rsidR="007F75CB">
        <w:t>génere</w:t>
      </w:r>
      <w:r>
        <w:t xml:space="preserve"> </w:t>
      </w:r>
      <w:r w:rsidR="007F75CB">
        <w:t>regáli</w:t>
      </w:r>
      <w:r>
        <w:t xml:space="preserve">, super </w:t>
      </w:r>
      <w:r w:rsidR="007F75CB">
        <w:t>negótia</w:t>
      </w:r>
      <w:r>
        <w:t xml:space="preserve"> r</w:t>
      </w:r>
      <w:r w:rsidR="007F75CB">
        <w:t>égia</w:t>
      </w:r>
      <w:r>
        <w:t>, a fl</w:t>
      </w:r>
      <w:r w:rsidR="007F75CB">
        <w:t>úmine</w:t>
      </w:r>
      <w:r>
        <w:t xml:space="preserve"> Eu</w:t>
      </w:r>
      <w:r w:rsidR="007F75CB">
        <w:t>phráte</w:t>
      </w:r>
      <w:r>
        <w:t xml:space="preserve"> usque ad flumen </w:t>
      </w:r>
      <w:r w:rsidR="007F75CB">
        <w:t>Ægýpti</w:t>
      </w:r>
      <w:r>
        <w:rPr>
          <w:vertAlign w:val="superscript"/>
        </w:rPr>
        <w:t>15</w:t>
      </w:r>
      <w:r>
        <w:t> :</w:t>
      </w:r>
      <w:r w:rsidR="00CE404A">
        <w:t xml:space="preserve"> </w:t>
      </w:r>
    </w:p>
    <w:p w:rsidR="00CE404A" w:rsidRDefault="00814C0C" w:rsidP="000F4914">
      <w:pPr>
        <w:pStyle w:val="fl"/>
      </w:pPr>
      <w:r>
        <w:t xml:space="preserve">Et ut </w:t>
      </w:r>
      <w:r w:rsidR="009E0F71">
        <w:t>nutríret</w:t>
      </w:r>
      <w:r>
        <w:rPr>
          <w:vertAlign w:val="superscript"/>
        </w:rPr>
        <w:t>16</w:t>
      </w:r>
      <w:r>
        <w:t xml:space="preserve"> </w:t>
      </w:r>
      <w:r w:rsidR="009E0F71">
        <w:t>Antíochum</w:t>
      </w:r>
      <w:r>
        <w:rPr>
          <w:vertAlign w:val="superscript"/>
        </w:rPr>
        <w:t>17</w:t>
      </w:r>
      <w:r>
        <w:t xml:space="preserve"> f</w:t>
      </w:r>
      <w:r w:rsidR="007F75CB">
        <w:t>ílium</w:t>
      </w:r>
      <w:r>
        <w:t xml:space="preserve"> suum, donec </w:t>
      </w:r>
      <w:r w:rsidR="009E0F71">
        <w:t>redíret</w:t>
      </w:r>
      <w:r>
        <w:t> :</w:t>
      </w:r>
      <w:r w:rsidR="00CE404A">
        <w:t xml:space="preserve"> </w:t>
      </w:r>
    </w:p>
    <w:p w:rsidR="00CE404A" w:rsidRDefault="00814C0C" w:rsidP="000F4914">
      <w:pPr>
        <w:pStyle w:val="fl"/>
      </w:pPr>
      <w:r>
        <w:t xml:space="preserve">Et </w:t>
      </w:r>
      <w:r w:rsidR="009E0F71">
        <w:t>trádidit</w:t>
      </w:r>
      <w:r>
        <w:t xml:space="preserve"> ei m</w:t>
      </w:r>
      <w:r w:rsidR="007F75CB">
        <w:t>édium</w:t>
      </w:r>
      <w:r>
        <w:rPr>
          <w:vertAlign w:val="superscript"/>
        </w:rPr>
        <w:t>18</w:t>
      </w:r>
      <w:r>
        <w:t xml:space="preserve"> </w:t>
      </w:r>
      <w:r w:rsidR="007F75CB">
        <w:t>exércitum</w:t>
      </w:r>
      <w:r>
        <w:t>, et el</w:t>
      </w:r>
      <w:r w:rsidR="007F75CB">
        <w:t>ephántos</w:t>
      </w:r>
      <w:r>
        <w:t> : et m</w:t>
      </w:r>
      <w:r w:rsidR="007F75CB">
        <w:t>andávit</w:t>
      </w:r>
      <w:r>
        <w:t xml:space="preserve"> ei de </w:t>
      </w:r>
      <w:r w:rsidR="007F75CB">
        <w:t>ómnibus</w:t>
      </w:r>
      <w:r>
        <w:t xml:space="preserve"> quæ </w:t>
      </w:r>
      <w:r w:rsidR="007F75CB">
        <w:t>volébat</w:t>
      </w:r>
      <w:r>
        <w:t>, et de inhabit</w:t>
      </w:r>
      <w:r w:rsidR="007F75CB">
        <w:t>ántibus</w:t>
      </w:r>
      <w:r>
        <w:t xml:space="preserve"> </w:t>
      </w:r>
      <w:r w:rsidR="007F75CB">
        <w:t>Judǽam</w:t>
      </w:r>
      <w:r>
        <w:t xml:space="preserve"> et </w:t>
      </w:r>
      <w:r w:rsidR="007F75CB">
        <w:t>Jerúsalem</w:t>
      </w:r>
      <w:r>
        <w:t> :</w:t>
      </w:r>
      <w:r w:rsidR="00CE404A">
        <w:t xml:space="preserve"> </w:t>
      </w:r>
    </w:p>
    <w:p w:rsidR="00CE404A" w:rsidRDefault="00814C0C" w:rsidP="000F4914">
      <w:pPr>
        <w:pStyle w:val="fl"/>
      </w:pPr>
      <w:r>
        <w:t>Et</w:t>
      </w:r>
      <w:r>
        <w:rPr>
          <w:vertAlign w:val="superscript"/>
        </w:rPr>
        <w:t>19</w:t>
      </w:r>
      <w:r>
        <w:t xml:space="preserve"> ut </w:t>
      </w:r>
      <w:r w:rsidR="009E0F71">
        <w:t>mítteret</w:t>
      </w:r>
      <w:r>
        <w:t xml:space="preserve"> ad eos </w:t>
      </w:r>
      <w:r w:rsidR="007F75CB">
        <w:t>exércitum</w:t>
      </w:r>
      <w:r>
        <w:t>, ad con</w:t>
      </w:r>
      <w:r w:rsidR="007F75CB">
        <w:t>teréndam</w:t>
      </w:r>
      <w:r>
        <w:t xml:space="preserve"> et ext</w:t>
      </w:r>
      <w:r w:rsidR="007F75CB">
        <w:t>irpándam</w:t>
      </w:r>
      <w:r>
        <w:t xml:space="preserve"> v</w:t>
      </w:r>
      <w:r w:rsidR="007F75CB">
        <w:t>irtútem</w:t>
      </w:r>
      <w:r>
        <w:rPr>
          <w:vertAlign w:val="superscript"/>
        </w:rPr>
        <w:t>20</w:t>
      </w:r>
      <w:r>
        <w:t xml:space="preserve"> Israël, et </w:t>
      </w:r>
      <w:r w:rsidR="009E0F71">
        <w:t>relíquias</w:t>
      </w:r>
      <w:r>
        <w:t xml:space="preserve"> </w:t>
      </w:r>
      <w:r w:rsidR="007F75CB">
        <w:t>Jerúsalem</w:t>
      </w:r>
      <w:r>
        <w:t>, et au</w:t>
      </w:r>
      <w:r w:rsidR="007F75CB">
        <w:t>feréndam</w:t>
      </w:r>
      <w:r>
        <w:t xml:space="preserve"> mem</w:t>
      </w:r>
      <w:r w:rsidR="007F75CB">
        <w:t>óriam</w:t>
      </w:r>
      <w:r>
        <w:t xml:space="preserve"> </w:t>
      </w:r>
      <w:r w:rsidR="007F75CB">
        <w:t>eórum</w:t>
      </w:r>
      <w:r>
        <w:rPr>
          <w:vertAlign w:val="superscript"/>
        </w:rPr>
        <w:t>21</w:t>
      </w:r>
      <w:r>
        <w:t xml:space="preserve"> de loco :</w:t>
      </w:r>
      <w:r w:rsidR="00CE404A">
        <w:t xml:space="preserve"> </w:t>
      </w:r>
    </w:p>
    <w:p w:rsidR="00CE404A" w:rsidRDefault="00814C0C" w:rsidP="000F4914">
      <w:pPr>
        <w:pStyle w:val="fl"/>
      </w:pPr>
      <w:r>
        <w:t xml:space="preserve">Et ut </w:t>
      </w:r>
      <w:r w:rsidR="009E0F71">
        <w:t>constitúeret</w:t>
      </w:r>
      <w:r>
        <w:t xml:space="preserve"> habit</w:t>
      </w:r>
      <w:r w:rsidR="007F75CB">
        <w:t>atóres</w:t>
      </w:r>
      <w:r>
        <w:t xml:space="preserve"> f</w:t>
      </w:r>
      <w:r w:rsidR="007F75CB">
        <w:t>ílios</w:t>
      </w:r>
      <w:r>
        <w:rPr>
          <w:vertAlign w:val="superscript"/>
        </w:rPr>
        <w:t>22</w:t>
      </w:r>
      <w:r>
        <w:t xml:space="preserve"> </w:t>
      </w:r>
      <w:r w:rsidR="009E0F71">
        <w:t>alienígenas</w:t>
      </w:r>
      <w:r>
        <w:t xml:space="preserve"> in </w:t>
      </w:r>
      <w:r w:rsidR="007F75CB">
        <w:t>ómnibus</w:t>
      </w:r>
      <w:r>
        <w:t xml:space="preserve"> f</w:t>
      </w:r>
      <w:r w:rsidR="007F75CB">
        <w:t>ínibus</w:t>
      </w:r>
      <w:r>
        <w:t xml:space="preserve"> </w:t>
      </w:r>
      <w:r w:rsidR="007F75CB">
        <w:t>eórum</w:t>
      </w:r>
      <w:r>
        <w:t xml:space="preserve">, et sorte </w:t>
      </w:r>
      <w:r w:rsidR="009E0F71">
        <w:t>distribúeret</w:t>
      </w:r>
      <w:r>
        <w:t xml:space="preserve"> terram </w:t>
      </w:r>
      <w:r w:rsidR="007F75CB">
        <w:t>eórum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694" w:name="t4p612n01"/>
      <w:bookmarkEnd w:id="4694"/>
      <w:r w:rsidRPr="005119F6">
        <w:rPr>
          <w:rStyle w:val="NumNot"/>
        </w:rPr>
        <w:t>.</w:t>
      </w:r>
      <w:r>
        <w:t xml:space="preserve"> Nous venons de voir que l’une des villes de </w:t>
      </w:r>
      <w:r w:rsidR="00854448">
        <w:t>Béthoron</w:t>
      </w:r>
      <w:r>
        <w:t xml:space="preserve"> était située sur une montagne. </w:t>
      </w:r>
      <w:r w:rsidRPr="005119F6">
        <w:t xml:space="preserve">– </w:t>
      </w:r>
      <w:r w:rsidRPr="005119F6">
        <w:rPr>
          <w:rStyle w:val="NumNot"/>
        </w:rPr>
        <w:t>2</w:t>
      </w:r>
      <w:bookmarkStart w:id="4695" w:name="t4p612n02"/>
      <w:bookmarkEnd w:id="4695"/>
      <w:r w:rsidRPr="005119F6">
        <w:rPr>
          <w:rStyle w:val="NumNot"/>
        </w:rPr>
        <w:t>.</w:t>
      </w:r>
      <w:r>
        <w:t xml:space="preserve"> Voyez </w:t>
      </w:r>
      <w:r w:rsidR="00D669F1" w:rsidRPr="00556F3C">
        <w:rPr>
          <w:rStyle w:val="LaIt"/>
        </w:rPr>
        <w:t>Bíblia párvula</w:t>
      </w:r>
      <w:r>
        <w:t xml:space="preserve">, tome II, </w:t>
      </w:r>
      <w:hyperlink w:anchor="t248n04" w:history="1">
        <w:r w:rsidRPr="00E06AB1">
          <w:rPr>
            <w:rStyle w:val="Lienhypertexte"/>
          </w:rPr>
          <w:t>leçon XLIII, note 4</w:t>
        </w:r>
      </w:hyperlink>
      <w:r>
        <w:t xml:space="preserve">. </w:t>
      </w:r>
      <w:r w:rsidRPr="005119F6">
        <w:t xml:space="preserve">– </w:t>
      </w:r>
      <w:r w:rsidRPr="005119F6">
        <w:rPr>
          <w:rStyle w:val="NumNot"/>
        </w:rPr>
        <w:t>3</w:t>
      </w:r>
      <w:bookmarkStart w:id="4696" w:name="t4p612n03"/>
      <w:bookmarkEnd w:id="4696"/>
      <w:r w:rsidRPr="005119F6">
        <w:rPr>
          <w:rStyle w:val="NumNot"/>
        </w:rPr>
        <w:t>.</w:t>
      </w:r>
      <w:r>
        <w:t xml:space="preserve"> </w:t>
      </w:r>
      <w:r w:rsidRPr="00556F3C">
        <w:rPr>
          <w:rStyle w:val="LaIt"/>
        </w:rPr>
        <w:t>Timor</w:t>
      </w:r>
      <w:r>
        <w:t xml:space="preserve">, crainte ; </w:t>
      </w:r>
      <w:r w:rsidR="00854448" w:rsidRPr="00556F3C">
        <w:rPr>
          <w:rStyle w:val="LaIt"/>
        </w:rPr>
        <w:t>formído</w:t>
      </w:r>
      <w:r>
        <w:t xml:space="preserve">, terreur. </w:t>
      </w:r>
      <w:r w:rsidRPr="005119F6">
        <w:t xml:space="preserve">– </w:t>
      </w:r>
      <w:r w:rsidRPr="005119F6">
        <w:rPr>
          <w:rStyle w:val="NumNot"/>
        </w:rPr>
        <w:t>4</w:t>
      </w:r>
      <w:bookmarkStart w:id="4697" w:name="t4p612n04"/>
      <w:bookmarkEnd w:id="4697"/>
      <w:r w:rsidRPr="005119F6">
        <w:rPr>
          <w:rStyle w:val="NumNot"/>
        </w:rPr>
        <w:t>.</w:t>
      </w:r>
      <w:r>
        <w:t xml:space="preserve"> Antiochus. </w:t>
      </w:r>
      <w:r w:rsidRPr="005119F6">
        <w:t xml:space="preserve">– </w:t>
      </w:r>
      <w:r w:rsidRPr="005119F6">
        <w:rPr>
          <w:rStyle w:val="NumNot"/>
        </w:rPr>
        <w:t>5</w:t>
      </w:r>
      <w:bookmarkStart w:id="4698" w:name="t4p612n05"/>
      <w:bookmarkEnd w:id="4698"/>
      <w:r w:rsidRPr="005119F6">
        <w:rPr>
          <w:rStyle w:val="NumNot"/>
        </w:rPr>
        <w:t>.</w:t>
      </w:r>
      <w:r>
        <w:t xml:space="preserve"> Dans son cœur, la colère lui monta au cœur. </w:t>
      </w:r>
      <w:r w:rsidRPr="005119F6">
        <w:t xml:space="preserve">– </w:t>
      </w:r>
      <w:r w:rsidRPr="005119F6">
        <w:rPr>
          <w:rStyle w:val="NumNot"/>
        </w:rPr>
        <w:t>6</w:t>
      </w:r>
      <w:bookmarkStart w:id="4699" w:name="t4p612n06"/>
      <w:bookmarkEnd w:id="4699"/>
      <w:r w:rsidRPr="005119F6">
        <w:rPr>
          <w:rStyle w:val="NumNot"/>
        </w:rPr>
        <w:t>.</w:t>
      </w:r>
      <w:r>
        <w:t xml:space="preserve"> À cause du collectif. </w:t>
      </w:r>
      <w:r w:rsidRPr="005119F6">
        <w:t xml:space="preserve">– </w:t>
      </w:r>
      <w:r w:rsidRPr="005119F6">
        <w:rPr>
          <w:rStyle w:val="NumNot"/>
        </w:rPr>
        <w:t>7</w:t>
      </w:r>
      <w:bookmarkStart w:id="4700" w:name="t4p612n07"/>
      <w:bookmarkEnd w:id="4700"/>
      <w:r w:rsidRPr="005119F6">
        <w:rPr>
          <w:rStyle w:val="NumNot"/>
        </w:rPr>
        <w:t>.</w:t>
      </w:r>
      <w:r>
        <w:t xml:space="preserve"> Du pays dont il s’agit, de la Judée. </w:t>
      </w:r>
      <w:r w:rsidRPr="005119F6">
        <w:t xml:space="preserve">– </w:t>
      </w:r>
      <w:r w:rsidRPr="005119F6">
        <w:rPr>
          <w:rStyle w:val="NumNot"/>
        </w:rPr>
        <w:t>8</w:t>
      </w:r>
      <w:bookmarkStart w:id="4701" w:name="t4p612n08"/>
      <w:bookmarkEnd w:id="4701"/>
      <w:r w:rsidRPr="005119F6">
        <w:rPr>
          <w:rStyle w:val="NumNot"/>
        </w:rPr>
        <w:t>.</w:t>
      </w:r>
      <w:r>
        <w:t xml:space="preserve"> À cause de la dissension ou du trouble qu’il y avait excité. </w:t>
      </w:r>
      <w:r w:rsidRPr="005119F6">
        <w:t xml:space="preserve">– </w:t>
      </w:r>
      <w:r w:rsidRPr="005119F6">
        <w:rPr>
          <w:rStyle w:val="NumNot"/>
        </w:rPr>
        <w:t>9</w:t>
      </w:r>
      <w:bookmarkStart w:id="4702" w:name="t4p612n09"/>
      <w:bookmarkEnd w:id="4702"/>
      <w:r w:rsidRPr="005119F6">
        <w:rPr>
          <w:rStyle w:val="NumNot"/>
        </w:rPr>
        <w:t>.</w:t>
      </w:r>
      <w:r>
        <w:t xml:space="preserve"> Toujours la Judée. </w:t>
      </w:r>
      <w:r w:rsidRPr="005119F6">
        <w:t xml:space="preserve">– </w:t>
      </w:r>
      <w:r w:rsidRPr="005119F6">
        <w:rPr>
          <w:rStyle w:val="NumNot"/>
        </w:rPr>
        <w:t>10</w:t>
      </w:r>
      <w:bookmarkStart w:id="4703" w:name="t4p612n10"/>
      <w:bookmarkEnd w:id="4703"/>
      <w:r w:rsidRPr="005119F6">
        <w:rPr>
          <w:rStyle w:val="NumNot"/>
        </w:rPr>
        <w:t>.</w:t>
      </w:r>
      <w:r>
        <w:t xml:space="preserve"> Pour </w:t>
      </w:r>
      <w:r w:rsidRPr="00556F3C">
        <w:rPr>
          <w:rStyle w:val="LaIt"/>
        </w:rPr>
        <w:t xml:space="preserve">ut </w:t>
      </w:r>
      <w:r w:rsidR="00854448" w:rsidRPr="00556F3C">
        <w:rPr>
          <w:rStyle w:val="LaIt"/>
        </w:rPr>
        <w:t>ántea</w:t>
      </w:r>
      <w:r>
        <w:t xml:space="preserve"> ou </w:t>
      </w:r>
      <w:r w:rsidRPr="00556F3C">
        <w:rPr>
          <w:rStyle w:val="LaIt"/>
        </w:rPr>
        <w:t xml:space="preserve">ut more </w:t>
      </w:r>
      <w:r w:rsidR="00854448" w:rsidRPr="00556F3C">
        <w:rPr>
          <w:rStyle w:val="LaIt"/>
        </w:rPr>
        <w:t>sólito</w:t>
      </w:r>
      <w:r>
        <w:t xml:space="preserve">. </w:t>
      </w:r>
      <w:r w:rsidRPr="005119F6">
        <w:t xml:space="preserve">– </w:t>
      </w:r>
      <w:r w:rsidRPr="005119F6">
        <w:rPr>
          <w:rStyle w:val="NumNot"/>
        </w:rPr>
        <w:t>11</w:t>
      </w:r>
      <w:bookmarkStart w:id="4704" w:name="t4p612n11"/>
      <w:bookmarkEnd w:id="4704"/>
      <w:r w:rsidRPr="005119F6">
        <w:rPr>
          <w:rStyle w:val="NumNot"/>
        </w:rPr>
        <w:t>.</w:t>
      </w:r>
      <w:r>
        <w:t xml:space="preserve"> </w:t>
      </w:r>
      <w:r w:rsidRPr="00556F3C">
        <w:rPr>
          <w:rStyle w:val="LaIt"/>
        </w:rPr>
        <w:t>In sumptus</w:t>
      </w:r>
      <w:r>
        <w:t xml:space="preserve">, pour les frais, les dépenses, sous-entendu </w:t>
      </w:r>
      <w:r w:rsidRPr="00556F3C">
        <w:rPr>
          <w:rStyle w:val="LaIt"/>
        </w:rPr>
        <w:t>belli</w:t>
      </w:r>
      <w:r>
        <w:t xml:space="preserve">. D’ailleurs nous avons vu qu’Antiochus payait un tribut aux Romains. </w:t>
      </w:r>
      <w:r w:rsidRPr="005119F6">
        <w:t xml:space="preserve">– </w:t>
      </w:r>
      <w:r w:rsidRPr="005119F6">
        <w:rPr>
          <w:rStyle w:val="NumNot"/>
        </w:rPr>
        <w:t>12</w:t>
      </w:r>
      <w:bookmarkStart w:id="4705" w:name="t4p612n12"/>
      <w:bookmarkEnd w:id="4705"/>
      <w:r w:rsidRPr="005119F6">
        <w:rPr>
          <w:rStyle w:val="NumNot"/>
        </w:rPr>
        <w:t>.</w:t>
      </w:r>
      <w:r>
        <w:t xml:space="preserve"> Il avait débordé comme un vase trop plein, il avait donné de son superflu, ou, en sous-entendant </w:t>
      </w:r>
      <w:r w:rsidRPr="00556F3C">
        <w:rPr>
          <w:rStyle w:val="LaIt"/>
        </w:rPr>
        <w:t>div</w:t>
      </w:r>
      <w:r w:rsidR="008D018B" w:rsidRPr="00556F3C">
        <w:rPr>
          <w:rStyle w:val="LaIt"/>
        </w:rPr>
        <w:t>ítiis</w:t>
      </w:r>
      <w:r>
        <w:t xml:space="preserve">, il avait regorgé de biens. </w:t>
      </w:r>
      <w:r w:rsidRPr="005119F6">
        <w:t xml:space="preserve">– </w:t>
      </w:r>
      <w:r w:rsidRPr="005119F6">
        <w:rPr>
          <w:rStyle w:val="NumNot"/>
        </w:rPr>
        <w:t>13</w:t>
      </w:r>
      <w:bookmarkStart w:id="4706" w:name="t4p612n13"/>
      <w:bookmarkEnd w:id="4706"/>
      <w:r w:rsidRPr="005119F6">
        <w:rPr>
          <w:rStyle w:val="NumNot"/>
        </w:rPr>
        <w:t>.</w:t>
      </w:r>
      <w:r>
        <w:t xml:space="preserve"> Perse ou Perside, province de Perse, bornée au Nord par la Médie, au Sud par le golfe Persique, à l’Ouest par la Babylonie et la Susiane, et à l’Est par la Carmanie, berceau de l’immense monarchie qui porta le même nom et dont la Perse </w:t>
      </w:r>
      <w:r>
        <w:lastRenderedPageBreak/>
        <w:t xml:space="preserve">proprement dite ne fut plus qu’une province. </w:t>
      </w:r>
      <w:r w:rsidRPr="005119F6">
        <w:t xml:space="preserve">– </w:t>
      </w:r>
      <w:r w:rsidRPr="005119F6">
        <w:rPr>
          <w:rStyle w:val="NumNot"/>
        </w:rPr>
        <w:t>14</w:t>
      </w:r>
      <w:bookmarkStart w:id="4707" w:name="t4p612n14"/>
      <w:bookmarkEnd w:id="4707"/>
      <w:r w:rsidRPr="005119F6">
        <w:rPr>
          <w:rStyle w:val="NumNot"/>
        </w:rPr>
        <w:t>.</w:t>
      </w:r>
      <w:r>
        <w:t xml:space="preserve"> Lysias, général et parent d’Antiochus Épiphane, après une expédition malheureuse contre les Juifs, et la mort d’Épiphane, se créa, de sa propre autorité, tuteur du jeune roi Antiochus Eup</w:t>
      </w:r>
      <w:r w:rsidR="008D018B">
        <w:t>átor</w:t>
      </w:r>
      <w:r>
        <w:t>, et l’engagea dans une nouvelle guerre contre les Juifs, qui ne fut pas plus heureuse. Il fut assiégé et tué dans Antioche, avec Antiochus Eup</w:t>
      </w:r>
      <w:r w:rsidR="008D018B">
        <w:t>átor</w:t>
      </w:r>
      <w:r>
        <w:t xml:space="preserve">, par Démétrius Soter, fils de Séleucus. </w:t>
      </w:r>
      <w:r w:rsidRPr="005119F6">
        <w:t xml:space="preserve">– </w:t>
      </w:r>
      <w:r w:rsidRPr="005119F6">
        <w:rPr>
          <w:rStyle w:val="NumNot"/>
        </w:rPr>
        <w:t>15</w:t>
      </w:r>
      <w:bookmarkStart w:id="4708" w:name="t4p612n15"/>
      <w:bookmarkEnd w:id="4708"/>
      <w:r w:rsidRPr="005119F6">
        <w:rPr>
          <w:rStyle w:val="NumNot"/>
        </w:rPr>
        <w:t>.</w:t>
      </w:r>
      <w:r>
        <w:t xml:space="preserve"> Nous avons parlé de l’Euphrate dans l’histoire de Tobie. Égypte, voir la seconde leçon des Machabées ; le fleuve de l’Égypte, c’est le Nil, autrefois </w:t>
      </w:r>
      <w:r w:rsidRPr="00854448">
        <w:t>Egyptus,</w:t>
      </w:r>
      <w:r>
        <w:t xml:space="preserve"> dont la source était inconnue des anciens : ce qui a donné lieu au proverbe : </w:t>
      </w:r>
      <w:r w:rsidRPr="00556F3C">
        <w:rPr>
          <w:rStyle w:val="LaIt"/>
        </w:rPr>
        <w:t xml:space="preserve">Nili caput </w:t>
      </w:r>
      <w:r w:rsidR="00854448" w:rsidRPr="00556F3C">
        <w:rPr>
          <w:rStyle w:val="LaIt"/>
        </w:rPr>
        <w:t>quǽrere</w:t>
      </w:r>
      <w:r>
        <w:t xml:space="preserve">, pour dire : une chose impossible. Le Nil coule au milieu de l’Égypte, du Midi au Nord, et se jetait autrefois par sept embouchures dans la Méditerranée ; il n’en reste plus que deux aujourd’hui, celles de Damiette et de Rosette. Ce fleuve est tour à tour le fléau ou la bénédiction du </w:t>
      </w:r>
      <w:r>
        <w:lastRenderedPageBreak/>
        <w:t xml:space="preserve">pays qu’il arrose selon que ses débordements n’atteignent pas ou dépassent certaines limites. Aussi les anciens Égyptiens ne payaient les impôts qu’en proportion de la crue des eaux du Nil. </w:t>
      </w:r>
      <w:r w:rsidRPr="005119F6">
        <w:t xml:space="preserve">– </w:t>
      </w:r>
      <w:r w:rsidRPr="005119F6">
        <w:rPr>
          <w:rStyle w:val="NumNot"/>
        </w:rPr>
        <w:t>16</w:t>
      </w:r>
      <w:bookmarkStart w:id="4709" w:name="t4p612n16"/>
      <w:bookmarkEnd w:id="4709"/>
      <w:r w:rsidRPr="005119F6">
        <w:rPr>
          <w:rStyle w:val="NumNot"/>
        </w:rPr>
        <w:t>.</w:t>
      </w:r>
      <w:r>
        <w:t xml:space="preserve"> Nourrir, et par extension, prendre soin, élever. </w:t>
      </w:r>
      <w:r w:rsidRPr="005119F6">
        <w:t xml:space="preserve">– </w:t>
      </w:r>
      <w:r w:rsidRPr="005119F6">
        <w:rPr>
          <w:rStyle w:val="NumNot"/>
        </w:rPr>
        <w:t>17</w:t>
      </w:r>
      <w:bookmarkStart w:id="4710" w:name="t4p612n17"/>
      <w:bookmarkEnd w:id="4710"/>
      <w:r w:rsidRPr="005119F6">
        <w:rPr>
          <w:rStyle w:val="NumNot"/>
        </w:rPr>
        <w:t>.</w:t>
      </w:r>
      <w:r>
        <w:t xml:space="preserve"> Antiochus Eup</w:t>
      </w:r>
      <w:r w:rsidR="008D018B">
        <w:t>átor</w:t>
      </w:r>
      <w:r>
        <w:t xml:space="preserve">. </w:t>
      </w:r>
      <w:r w:rsidRPr="005119F6">
        <w:t xml:space="preserve">– </w:t>
      </w:r>
      <w:r w:rsidRPr="005119F6">
        <w:rPr>
          <w:rStyle w:val="NumNot"/>
        </w:rPr>
        <w:lastRenderedPageBreak/>
        <w:t>18</w:t>
      </w:r>
      <w:bookmarkStart w:id="4711" w:name="t4p612n18"/>
      <w:bookmarkEnd w:id="4711"/>
      <w:r w:rsidRPr="005119F6">
        <w:rPr>
          <w:rStyle w:val="NumNot"/>
        </w:rPr>
        <w:t>.</w:t>
      </w:r>
      <w:r>
        <w:t xml:space="preserve"> Capitolin a employé </w:t>
      </w:r>
      <w:r w:rsidRPr="00556F3C">
        <w:rPr>
          <w:rStyle w:val="LaIt"/>
        </w:rPr>
        <w:t>m</w:t>
      </w:r>
      <w:r w:rsidR="008D018B" w:rsidRPr="00556F3C">
        <w:rPr>
          <w:rStyle w:val="LaIt"/>
        </w:rPr>
        <w:t>édius</w:t>
      </w:r>
      <w:r>
        <w:t xml:space="preserve"> dans le sens de partagé par la moitié, c’est </w:t>
      </w:r>
      <w:r w:rsidR="008D018B">
        <w:t>celui</w:t>
      </w:r>
      <w:r>
        <w:t xml:space="preserve"> qu’il a ici. </w:t>
      </w:r>
      <w:r w:rsidRPr="005119F6">
        <w:t xml:space="preserve">– </w:t>
      </w:r>
      <w:r w:rsidRPr="005119F6">
        <w:rPr>
          <w:rStyle w:val="NumNot"/>
        </w:rPr>
        <w:t>19</w:t>
      </w:r>
      <w:bookmarkStart w:id="4712" w:name="t4p612n19"/>
      <w:bookmarkEnd w:id="4712"/>
      <w:r w:rsidRPr="005119F6">
        <w:rPr>
          <w:rStyle w:val="NumNot"/>
        </w:rPr>
        <w:t>.</w:t>
      </w:r>
      <w:r>
        <w:t xml:space="preserve"> Sous-entendu </w:t>
      </w:r>
      <w:r w:rsidRPr="00556F3C">
        <w:rPr>
          <w:rStyle w:val="LaIt"/>
        </w:rPr>
        <w:t>m</w:t>
      </w:r>
      <w:r w:rsidR="008D018B" w:rsidRPr="00556F3C">
        <w:rPr>
          <w:rStyle w:val="LaIt"/>
        </w:rPr>
        <w:t>andávit</w:t>
      </w:r>
      <w:r>
        <w:t xml:space="preserve">. </w:t>
      </w:r>
      <w:r w:rsidRPr="005119F6">
        <w:t xml:space="preserve">– </w:t>
      </w:r>
      <w:r w:rsidRPr="005119F6">
        <w:rPr>
          <w:rStyle w:val="NumNot"/>
        </w:rPr>
        <w:t>20</w:t>
      </w:r>
      <w:bookmarkStart w:id="4713" w:name="t4p612n20"/>
      <w:bookmarkEnd w:id="4713"/>
      <w:r w:rsidRPr="005119F6">
        <w:rPr>
          <w:rStyle w:val="NumNot"/>
        </w:rPr>
        <w:t>.</w:t>
      </w:r>
      <w:r>
        <w:t xml:space="preserve"> La puissance, c’est-à-dire les troupes qui la donnent. </w:t>
      </w:r>
      <w:r w:rsidRPr="005119F6">
        <w:t xml:space="preserve">– </w:t>
      </w:r>
      <w:r w:rsidRPr="005119F6">
        <w:rPr>
          <w:rStyle w:val="NumNot"/>
        </w:rPr>
        <w:t>21</w:t>
      </w:r>
      <w:bookmarkStart w:id="4714" w:name="t4p612n21"/>
      <w:bookmarkEnd w:id="4714"/>
      <w:r w:rsidRPr="005119F6">
        <w:rPr>
          <w:rStyle w:val="NumNot"/>
        </w:rPr>
        <w:t>.</w:t>
      </w:r>
      <w:r>
        <w:t xml:space="preserve"> Influence du collectif </w:t>
      </w:r>
      <w:r w:rsidRPr="00556F3C">
        <w:rPr>
          <w:rStyle w:val="LaIt"/>
        </w:rPr>
        <w:t>Israël</w:t>
      </w:r>
      <w:r>
        <w:t xml:space="preserve">. </w:t>
      </w:r>
      <w:r w:rsidRPr="005119F6">
        <w:t xml:space="preserve">– </w:t>
      </w:r>
      <w:r w:rsidRPr="005119F6">
        <w:rPr>
          <w:rStyle w:val="NumNot"/>
        </w:rPr>
        <w:t>22</w:t>
      </w:r>
      <w:bookmarkStart w:id="4715" w:name="t4p612n22"/>
      <w:bookmarkEnd w:id="4715"/>
      <w:r w:rsidRPr="005119F6">
        <w:rPr>
          <w:rStyle w:val="NumNot"/>
        </w:rPr>
        <w:t>.</w:t>
      </w:r>
      <w:r>
        <w:t xml:space="preserve"> </w:t>
      </w:r>
      <w:r w:rsidRPr="00556F3C">
        <w:rPr>
          <w:rStyle w:val="LaIt"/>
        </w:rPr>
        <w:t>F</w:t>
      </w:r>
      <w:r w:rsidR="008D018B" w:rsidRPr="00556F3C">
        <w:rPr>
          <w:rStyle w:val="LaIt"/>
        </w:rPr>
        <w:t>ílios</w:t>
      </w:r>
      <w:r>
        <w:t xml:space="preserve">, pour </w:t>
      </w:r>
      <w:r w:rsidRPr="00556F3C">
        <w:rPr>
          <w:rStyle w:val="LaIt"/>
        </w:rPr>
        <w:t>viros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4716" w:name="t4p613"/>
      <w:bookmarkEnd w:id="4716"/>
      <w:r w:rsidR="00CE404A">
        <w:t xml:space="preserve"> </w:t>
      </w:r>
    </w:p>
    <w:p w:rsidR="00CE404A" w:rsidRDefault="00814C0C" w:rsidP="00DD7860">
      <w:pPr>
        <w:pStyle w:val="Summarium"/>
      </w:pPr>
      <w:r>
        <w:t>Lysias envoie Ptolémée, Nicanor et Gorgias avec 47 000 hommes en Judée. Judas et les siens se préparent à les combattre par le jeûne et la prière.</w:t>
      </w:r>
      <w:r w:rsidR="00CE404A">
        <w:t xml:space="preserve"> </w:t>
      </w:r>
    </w:p>
    <w:p w:rsidR="00CE404A" w:rsidRDefault="006B4489" w:rsidP="000F4914">
      <w:pPr>
        <w:pStyle w:val="fl"/>
      </w:pPr>
      <w:r>
        <w:t>Elégit</w:t>
      </w:r>
      <w:r w:rsidR="00814C0C">
        <w:t xml:space="preserve"> L</w:t>
      </w:r>
      <w:r w:rsidR="007F75CB">
        <w:t>ýsias</w:t>
      </w:r>
      <w:r w:rsidR="00814C0C">
        <w:t xml:space="preserve"> Pto</w:t>
      </w:r>
      <w:r w:rsidR="007F75CB">
        <w:t>lemǽum</w:t>
      </w:r>
      <w:r w:rsidR="00814C0C">
        <w:rPr>
          <w:vertAlign w:val="superscript"/>
        </w:rPr>
        <w:t>1</w:t>
      </w:r>
      <w:r w:rsidR="00814C0C">
        <w:t xml:space="preserve"> f</w:t>
      </w:r>
      <w:r w:rsidR="007F75CB">
        <w:t>ílium</w:t>
      </w:r>
      <w:r w:rsidR="00814C0C">
        <w:t xml:space="preserve"> Dor</w:t>
      </w:r>
      <w:r w:rsidR="007F75CB">
        <w:t>ýmini</w:t>
      </w:r>
      <w:r w:rsidR="00814C0C">
        <w:rPr>
          <w:vertAlign w:val="superscript"/>
        </w:rPr>
        <w:t>2</w:t>
      </w:r>
      <w:r w:rsidR="00814C0C">
        <w:t xml:space="preserve">, et </w:t>
      </w:r>
      <w:r w:rsidR="009E0F71">
        <w:t>Nicánorem</w:t>
      </w:r>
      <w:r w:rsidR="00814C0C">
        <w:rPr>
          <w:vertAlign w:val="superscript"/>
        </w:rPr>
        <w:t>3</w:t>
      </w:r>
      <w:r w:rsidR="00814C0C">
        <w:t>, et G</w:t>
      </w:r>
      <w:r w:rsidR="007F75CB">
        <w:t>órgiam</w:t>
      </w:r>
      <w:r w:rsidR="00814C0C">
        <w:rPr>
          <w:vertAlign w:val="superscript"/>
        </w:rPr>
        <w:t>4</w:t>
      </w:r>
      <w:r w:rsidR="00814C0C">
        <w:t xml:space="preserve">, viros </w:t>
      </w:r>
      <w:r w:rsidR="007F75CB">
        <w:t>poténtes</w:t>
      </w:r>
      <w:r w:rsidR="00814C0C">
        <w:t xml:space="preserve"> ex </w:t>
      </w:r>
      <w:r w:rsidR="007F75CB">
        <w:t>amícis</w:t>
      </w:r>
      <w:r w:rsidR="00814C0C">
        <w:t xml:space="preserve"> regis :</w:t>
      </w:r>
      <w:r w:rsidR="00CE404A">
        <w:t xml:space="preserve"> </w:t>
      </w:r>
    </w:p>
    <w:p w:rsidR="00CE404A" w:rsidRDefault="00814C0C" w:rsidP="000F4914">
      <w:pPr>
        <w:pStyle w:val="fl"/>
      </w:pPr>
      <w:r>
        <w:t>Et misit cum eis quad</w:t>
      </w:r>
      <w:r w:rsidR="007F75CB">
        <w:t>ragínta</w:t>
      </w:r>
      <w:r>
        <w:t xml:space="preserve"> m</w:t>
      </w:r>
      <w:r w:rsidR="007F75CB">
        <w:t>íllia</w:t>
      </w:r>
      <w:r>
        <w:t xml:space="preserve"> </w:t>
      </w:r>
      <w:r w:rsidR="007F75CB">
        <w:t>virórum</w:t>
      </w:r>
      <w:r>
        <w:t>, et septem m</w:t>
      </w:r>
      <w:r w:rsidR="007F75CB">
        <w:t>íllia</w:t>
      </w:r>
      <w:r>
        <w:t xml:space="preserve"> </w:t>
      </w:r>
      <w:r w:rsidR="009E0F71">
        <w:t>équitum</w:t>
      </w:r>
      <w:r>
        <w:t xml:space="preserve">, ut </w:t>
      </w:r>
      <w:r w:rsidR="00AD4A7C">
        <w:t>venírent</w:t>
      </w:r>
      <w:r>
        <w:t xml:space="preserve"> in terram </w:t>
      </w:r>
      <w:r w:rsidR="002B18DD">
        <w:t>Juda</w:t>
      </w:r>
      <w:r>
        <w:t xml:space="preserve">, et </w:t>
      </w:r>
      <w:r w:rsidR="009E0F71">
        <w:t>dispérderent</w:t>
      </w:r>
      <w:r>
        <w:t xml:space="preserve"> eam </w:t>
      </w:r>
      <w:r w:rsidR="007F75CB">
        <w:t>secúndum</w:t>
      </w:r>
      <w:r>
        <w:t xml:space="preserve"> verbum regis.</w:t>
      </w:r>
      <w:r w:rsidR="00CE404A">
        <w:t xml:space="preserve"> </w:t>
      </w:r>
    </w:p>
    <w:p w:rsidR="00CE404A" w:rsidRDefault="00814C0C" w:rsidP="000F4914">
      <w:pPr>
        <w:pStyle w:val="fl"/>
      </w:pPr>
      <w:r>
        <w:t>Et proc</w:t>
      </w:r>
      <w:r w:rsidR="007F75CB">
        <w:t>essérunt</w:t>
      </w:r>
      <w:r>
        <w:t xml:space="preserve"> cum </w:t>
      </w:r>
      <w:r w:rsidR="00854448">
        <w:t>univérsā</w:t>
      </w:r>
      <w:r>
        <w:t xml:space="preserve"> v</w:t>
      </w:r>
      <w:r w:rsidR="007F75CB">
        <w:t>irtúte</w:t>
      </w:r>
      <w:r>
        <w:t xml:space="preserve"> suā, et </w:t>
      </w:r>
      <w:r w:rsidR="007F75CB">
        <w:t>venérunt</w:t>
      </w:r>
      <w:r>
        <w:t>, et appl</w:t>
      </w:r>
      <w:r w:rsidR="007F75CB">
        <w:t>icuérunt</w:t>
      </w:r>
      <w:r>
        <w:rPr>
          <w:vertAlign w:val="superscript"/>
        </w:rPr>
        <w:t>5</w:t>
      </w:r>
      <w:r>
        <w:t xml:space="preserve"> </w:t>
      </w:r>
      <w:r w:rsidR="002B18DD">
        <w:t>Emmaüm</w:t>
      </w:r>
      <w:r>
        <w:t xml:space="preserve"> in terrā c</w:t>
      </w:r>
      <w:r w:rsidR="007F75CB">
        <w:t>ampéstri</w:t>
      </w:r>
      <w:r>
        <w:t>.</w:t>
      </w:r>
      <w:r w:rsidR="00CE404A">
        <w:t xml:space="preserve"> </w:t>
      </w:r>
    </w:p>
    <w:p w:rsidR="00CE404A" w:rsidRDefault="00814C0C" w:rsidP="000F4914">
      <w:pPr>
        <w:pStyle w:val="fl"/>
      </w:pPr>
      <w:r>
        <w:t>Et a</w:t>
      </w:r>
      <w:r w:rsidR="007F75CB">
        <w:t>udiérunt</w:t>
      </w:r>
      <w:r>
        <w:t xml:space="preserve"> merc</w:t>
      </w:r>
      <w:r w:rsidR="007F75CB">
        <w:t>atóres</w:t>
      </w:r>
      <w:r>
        <w:t xml:space="preserve"> r</w:t>
      </w:r>
      <w:r w:rsidR="007F75CB">
        <w:t>egiónum</w:t>
      </w:r>
      <w:r>
        <w:t xml:space="preserve"> nomen </w:t>
      </w:r>
      <w:r w:rsidR="007F75CB">
        <w:t>eórum</w:t>
      </w:r>
      <w:r>
        <w:t>, et ac</w:t>
      </w:r>
      <w:r w:rsidR="007F75CB">
        <w:t>cepérunt</w:t>
      </w:r>
      <w:r>
        <w:t xml:space="preserve"> </w:t>
      </w:r>
      <w:r w:rsidR="007F75CB">
        <w:t>argéntum</w:t>
      </w:r>
      <w:r>
        <w:t xml:space="preserve"> et aurum multum valde, et </w:t>
      </w:r>
      <w:r w:rsidR="007F75CB">
        <w:t>púeros</w:t>
      </w:r>
      <w:r>
        <w:t xml:space="preserve"> : et </w:t>
      </w:r>
      <w:r w:rsidR="007F75CB">
        <w:t>venérunt</w:t>
      </w:r>
      <w:r>
        <w:t xml:space="preserve"> in castra, ut </w:t>
      </w:r>
      <w:r w:rsidR="009E0F71">
        <w:t>accíperent</w:t>
      </w:r>
      <w:r>
        <w:t xml:space="preserve"> f</w:t>
      </w:r>
      <w:r w:rsidR="007F75CB">
        <w:t>ílios</w:t>
      </w:r>
      <w:r>
        <w:t xml:space="preserve"> Israël in servos ; et </w:t>
      </w:r>
      <w:r w:rsidR="009E0F71">
        <w:t>ádditi</w:t>
      </w:r>
      <w:r>
        <w:t xml:space="preserve"> sunt ad eos </w:t>
      </w:r>
      <w:r w:rsidR="007F75CB">
        <w:t>exércitus</w:t>
      </w:r>
      <w:r>
        <w:t xml:space="preserve"> S</w:t>
      </w:r>
      <w:r w:rsidR="007F75CB">
        <w:t>ýriæ</w:t>
      </w:r>
      <w:r>
        <w:t>, et terræ alienigen</w:t>
      </w:r>
      <w:r w:rsidR="007F75CB">
        <w:t>árum</w:t>
      </w:r>
      <w:r>
        <w:t>.</w:t>
      </w:r>
      <w:r w:rsidR="00CE404A">
        <w:t xml:space="preserve"> </w:t>
      </w:r>
    </w:p>
    <w:p w:rsidR="00CE404A" w:rsidRDefault="00814C0C" w:rsidP="000F4914">
      <w:pPr>
        <w:pStyle w:val="fl"/>
      </w:pPr>
      <w:r>
        <w:t xml:space="preserve">Et vidit </w:t>
      </w:r>
      <w:r w:rsidR="002B18DD">
        <w:t>Judas</w:t>
      </w:r>
      <w:r>
        <w:t>, et fratres ejus, quia multip</w:t>
      </w:r>
      <w:r w:rsidR="007F75CB">
        <w:t>licáta</w:t>
      </w:r>
      <w:r>
        <w:t xml:space="preserve"> sunt mala,</w:t>
      </w:r>
      <w:r w:rsidR="00CE404A">
        <w:t xml:space="preserve"> </w:t>
      </w:r>
    </w:p>
    <w:p w:rsidR="00CE404A" w:rsidRDefault="00814C0C" w:rsidP="000F4914">
      <w:pPr>
        <w:pStyle w:val="fl"/>
      </w:pPr>
      <w:r>
        <w:t xml:space="preserve">Et </w:t>
      </w:r>
      <w:r w:rsidR="007F75CB">
        <w:t>dixérunt</w:t>
      </w:r>
      <w:r>
        <w:t xml:space="preserve"> unu</w:t>
      </w:r>
      <w:r w:rsidR="007F75CB">
        <w:t>squísque</w:t>
      </w:r>
      <w:r>
        <w:t xml:space="preserve"> ad pr</w:t>
      </w:r>
      <w:r w:rsidR="007F75CB">
        <w:t>óximum</w:t>
      </w:r>
      <w:r>
        <w:t xml:space="preserve"> suum : E</w:t>
      </w:r>
      <w:r w:rsidR="007F75CB">
        <w:t>rigámus</w:t>
      </w:r>
      <w:r>
        <w:t xml:space="preserve"> deje</w:t>
      </w:r>
      <w:r w:rsidR="007F75CB">
        <w:t>ctiónem</w:t>
      </w:r>
      <w:r>
        <w:t xml:space="preserve"> p</w:t>
      </w:r>
      <w:r w:rsidR="007F75CB">
        <w:t>ópuli</w:t>
      </w:r>
      <w:r>
        <w:t xml:space="preserve"> nostri, et p</w:t>
      </w:r>
      <w:r w:rsidR="007F75CB">
        <w:t>ugnémus</w:t>
      </w:r>
      <w:r>
        <w:t xml:space="preserve"> pro p</w:t>
      </w:r>
      <w:r w:rsidR="007F75CB">
        <w:t>ópulo</w:t>
      </w:r>
      <w:r>
        <w:t xml:space="preserve"> nostro, et sanctis nostris.</w:t>
      </w:r>
      <w:r w:rsidR="00CE404A">
        <w:t xml:space="preserve"> </w:t>
      </w:r>
    </w:p>
    <w:p w:rsidR="00CE404A" w:rsidRDefault="00814C0C" w:rsidP="000F4914">
      <w:pPr>
        <w:pStyle w:val="fl"/>
      </w:pPr>
      <w:r>
        <w:t>Et cong</w:t>
      </w:r>
      <w:r w:rsidR="007F75CB">
        <w:t>regátus</w:t>
      </w:r>
      <w:r>
        <w:t xml:space="preserve"> est c</w:t>
      </w:r>
      <w:r w:rsidR="007F75CB">
        <w:t>onvéntus</w:t>
      </w:r>
      <w:r>
        <w:rPr>
          <w:vertAlign w:val="superscript"/>
        </w:rPr>
        <w:t>6</w:t>
      </w:r>
      <w:r>
        <w:t xml:space="preserve"> ut essent </w:t>
      </w:r>
      <w:r w:rsidR="007F75CB">
        <w:t>paráti</w:t>
      </w:r>
      <w:r>
        <w:t xml:space="preserve"> in pr</w:t>
      </w:r>
      <w:r w:rsidR="007F75CB">
        <w:t>ǽlium</w:t>
      </w:r>
      <w:r>
        <w:t xml:space="preserve"> ; et ut </w:t>
      </w:r>
      <w:r w:rsidR="009E0F71">
        <w:t>orárent</w:t>
      </w:r>
      <w:r>
        <w:t xml:space="preserve">, et </w:t>
      </w:r>
      <w:r w:rsidR="009E0F71">
        <w:t>péterent</w:t>
      </w:r>
      <w:r>
        <w:t xml:space="preserve"> miseric</w:t>
      </w:r>
      <w:r w:rsidR="007F75CB">
        <w:t>órdiam</w:t>
      </w:r>
      <w:r>
        <w:t xml:space="preserve"> et miser</w:t>
      </w:r>
      <w:r w:rsidR="007F75CB">
        <w:t>atiónes</w:t>
      </w:r>
      <w:r>
        <w:rPr>
          <w:vertAlign w:val="superscript"/>
        </w:rPr>
        <w:t>7</w:t>
      </w:r>
      <w:r>
        <w:t>.</w:t>
      </w:r>
      <w:r w:rsidR="00CE404A">
        <w:t xml:space="preserve"> </w:t>
      </w:r>
    </w:p>
    <w:p w:rsidR="00CE404A" w:rsidRDefault="00814C0C" w:rsidP="000F4914">
      <w:pPr>
        <w:pStyle w:val="fl"/>
      </w:pPr>
      <w:r>
        <w:t xml:space="preserve">Et </w:t>
      </w:r>
      <w:r w:rsidR="007F75CB">
        <w:t>Jerúsalem</w:t>
      </w:r>
      <w:r>
        <w:t xml:space="preserve"> non habi</w:t>
      </w:r>
      <w:r w:rsidR="007F75CB">
        <w:t>tabátur</w:t>
      </w:r>
      <w:r>
        <w:t xml:space="preserve">, sed erat sicut </w:t>
      </w:r>
      <w:r w:rsidR="007F75CB">
        <w:t>desértum</w:t>
      </w:r>
      <w:r>
        <w:t> : non erat qui ingre</w:t>
      </w:r>
      <w:r w:rsidR="007F75CB">
        <w:t>derétur</w:t>
      </w:r>
      <w:r>
        <w:t xml:space="preserve"> et egre</w:t>
      </w:r>
      <w:r w:rsidR="007F75CB">
        <w:t>derétur</w:t>
      </w:r>
      <w:r>
        <w:t xml:space="preserve"> de natis ejus : et sanctum</w:t>
      </w:r>
      <w:r>
        <w:rPr>
          <w:vertAlign w:val="superscript"/>
        </w:rPr>
        <w:t>8</w:t>
      </w:r>
      <w:r>
        <w:t xml:space="preserve"> concul</w:t>
      </w:r>
      <w:r w:rsidR="007F75CB">
        <w:t>cabátur</w:t>
      </w:r>
      <w:r>
        <w:t> : et f</w:t>
      </w:r>
      <w:r w:rsidR="007F75CB">
        <w:t>ílii</w:t>
      </w:r>
      <w:r>
        <w:t xml:space="preserve"> alienigen</w:t>
      </w:r>
      <w:r w:rsidR="007F75CB">
        <w:t>árum</w:t>
      </w:r>
      <w:r>
        <w:rPr>
          <w:vertAlign w:val="superscript"/>
        </w:rPr>
        <w:t>9</w:t>
      </w:r>
      <w:r>
        <w:t xml:space="preserve"> erant in arce, ibi erat ha</w:t>
      </w:r>
      <w:r w:rsidR="007F75CB">
        <w:t>bitátio</w:t>
      </w:r>
      <w:r>
        <w:t xml:space="preserve"> g</w:t>
      </w:r>
      <w:r w:rsidR="007F75CB">
        <w:t>éntium</w:t>
      </w:r>
      <w:r>
        <w:t xml:space="preserve"> : et </w:t>
      </w:r>
      <w:r w:rsidR="007F75CB">
        <w:t>abláta</w:t>
      </w:r>
      <w:r>
        <w:t xml:space="preserve"> est </w:t>
      </w:r>
      <w:r w:rsidR="007F75CB">
        <w:t>volúptas</w:t>
      </w:r>
      <w:r>
        <w:t xml:space="preserve"> a </w:t>
      </w:r>
      <w:r w:rsidR="002B18DD">
        <w:t>Jacob</w:t>
      </w:r>
      <w:r>
        <w:t xml:space="preserve">, et </w:t>
      </w:r>
      <w:r w:rsidR="009E0F71">
        <w:t>defécit</w:t>
      </w:r>
      <w:r>
        <w:t xml:space="preserve"> ibi t</w:t>
      </w:r>
      <w:r w:rsidR="007F75CB">
        <w:t>íbia</w:t>
      </w:r>
      <w:r>
        <w:t xml:space="preserve"> et </w:t>
      </w:r>
      <w:r w:rsidR="007F75CB">
        <w:t>cíthara</w:t>
      </w:r>
      <w:r>
        <w:t>.</w:t>
      </w:r>
      <w:r w:rsidR="00CE404A">
        <w:t xml:space="preserve"> </w:t>
      </w:r>
    </w:p>
    <w:p w:rsidR="00CE404A" w:rsidRDefault="00814C0C" w:rsidP="000F4914">
      <w:pPr>
        <w:pStyle w:val="fl"/>
      </w:pPr>
      <w:r>
        <w:t>Et cong</w:t>
      </w:r>
      <w:r w:rsidR="007F75CB">
        <w:t>regáti</w:t>
      </w:r>
      <w:r>
        <w:t xml:space="preserve"> sunt</w:t>
      </w:r>
      <w:r>
        <w:rPr>
          <w:vertAlign w:val="superscript"/>
        </w:rPr>
        <w:t>10</w:t>
      </w:r>
      <w:r>
        <w:t xml:space="preserve">, et </w:t>
      </w:r>
      <w:r w:rsidR="007F75CB">
        <w:t>venérunt</w:t>
      </w:r>
      <w:r>
        <w:t xml:space="preserve"> in </w:t>
      </w:r>
      <w:r w:rsidR="002B18DD">
        <w:t>Maspha</w:t>
      </w:r>
      <w:r>
        <w:rPr>
          <w:vertAlign w:val="superscript"/>
        </w:rPr>
        <w:t>11</w:t>
      </w:r>
      <w:r>
        <w:t xml:space="preserve"> contra </w:t>
      </w:r>
      <w:r w:rsidR="007F75CB">
        <w:t>Jerúsalem</w:t>
      </w:r>
      <w:r>
        <w:t> : quia locus or</w:t>
      </w:r>
      <w:r w:rsidR="007F75CB">
        <w:t>atiónis</w:t>
      </w:r>
      <w:r>
        <w:t xml:space="preserve"> erat in </w:t>
      </w:r>
      <w:r w:rsidR="002B18DD">
        <w:t>Maspha</w:t>
      </w:r>
      <w:r>
        <w:t xml:space="preserve"> ante in Israël</w:t>
      </w:r>
      <w:r>
        <w:rPr>
          <w:vertAlign w:val="superscript"/>
        </w:rPr>
        <w:t>12</w:t>
      </w:r>
      <w:r>
        <w:t>.</w:t>
      </w:r>
      <w:r w:rsidR="00CE404A">
        <w:t xml:space="preserve"> </w:t>
      </w:r>
    </w:p>
    <w:p w:rsidR="00CE404A" w:rsidRDefault="00814C0C" w:rsidP="000F4914">
      <w:pPr>
        <w:pStyle w:val="fl"/>
      </w:pPr>
      <w:r>
        <w:t>Et jeju</w:t>
      </w:r>
      <w:r w:rsidR="007F75CB">
        <w:t>navérunt</w:t>
      </w:r>
      <w:r>
        <w:t xml:space="preserve"> illā die, et i</w:t>
      </w:r>
      <w:r w:rsidR="007F75CB">
        <w:t>nduérunt</w:t>
      </w:r>
      <w:r>
        <w:t xml:space="preserve"> se cil</w:t>
      </w:r>
      <w:r w:rsidR="007F75CB">
        <w:t>íciis</w:t>
      </w:r>
      <w:r>
        <w:t xml:space="preserve">, et </w:t>
      </w:r>
      <w:r w:rsidR="007F75CB">
        <w:t>cínerem</w:t>
      </w:r>
      <w:r>
        <w:t xml:space="preserve"> imp</w:t>
      </w:r>
      <w:r w:rsidR="007F75CB">
        <w:t>osuérunt</w:t>
      </w:r>
      <w:r>
        <w:t xml:space="preserve"> </w:t>
      </w:r>
      <w:r w:rsidR="007F75CB">
        <w:t>cápiti</w:t>
      </w:r>
      <w:r>
        <w:t xml:space="preserve"> suo, et dis</w:t>
      </w:r>
      <w:r w:rsidR="007F75CB">
        <w:t>cidérunt</w:t>
      </w:r>
      <w:r>
        <w:t xml:space="preserve"> ves</w:t>
      </w:r>
      <w:r w:rsidR="007F75CB">
        <w:t>timénta</w:t>
      </w:r>
      <w:r>
        <w:t xml:space="preserve"> sua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717" w:name="t4p613n01"/>
      <w:bookmarkEnd w:id="4717"/>
      <w:r w:rsidRPr="005119F6">
        <w:rPr>
          <w:rStyle w:val="NumNot"/>
        </w:rPr>
        <w:t>.</w:t>
      </w:r>
      <w:r>
        <w:t xml:space="preserve"> Non autrement connu. Ce nom, porté par un grand nombre de rois et de personnages célèbres, signifie guerrier en dialecte macédonien. </w:t>
      </w:r>
      <w:r w:rsidRPr="005119F6">
        <w:t xml:space="preserve">– </w:t>
      </w:r>
      <w:r w:rsidRPr="005119F6">
        <w:rPr>
          <w:rStyle w:val="NumNot"/>
        </w:rPr>
        <w:t>2</w:t>
      </w:r>
      <w:bookmarkStart w:id="4718" w:name="t4p613n02"/>
      <w:bookmarkEnd w:id="4718"/>
      <w:r w:rsidRPr="005119F6">
        <w:rPr>
          <w:rStyle w:val="NumNot"/>
        </w:rPr>
        <w:t>.</w:t>
      </w:r>
      <w:r>
        <w:t xml:space="preserve"> Non autrement connu. </w:t>
      </w:r>
      <w:r w:rsidRPr="005119F6">
        <w:t xml:space="preserve">– </w:t>
      </w:r>
      <w:r w:rsidRPr="005119F6">
        <w:rPr>
          <w:rStyle w:val="NumNot"/>
        </w:rPr>
        <w:t>3</w:t>
      </w:r>
      <w:bookmarkStart w:id="4719" w:name="t4p613n03"/>
      <w:bookmarkEnd w:id="4719"/>
      <w:r w:rsidRPr="005119F6">
        <w:rPr>
          <w:rStyle w:val="NumNot"/>
        </w:rPr>
        <w:t>.</w:t>
      </w:r>
      <w:r>
        <w:t xml:space="preserve"> </w:t>
      </w:r>
      <w:r>
        <w:lastRenderedPageBreak/>
        <w:t xml:space="preserve">Général d’Antiochus Épiphane. La suite du texte vous donnera celle de son histoire. </w:t>
      </w:r>
      <w:r w:rsidRPr="005119F6">
        <w:t xml:space="preserve">– </w:t>
      </w:r>
      <w:r w:rsidRPr="005119F6">
        <w:rPr>
          <w:rStyle w:val="NumNot"/>
        </w:rPr>
        <w:t>4</w:t>
      </w:r>
      <w:bookmarkStart w:id="4720" w:name="t4p613n04"/>
      <w:bookmarkEnd w:id="4720"/>
      <w:r w:rsidRPr="005119F6">
        <w:rPr>
          <w:rStyle w:val="NumNot"/>
        </w:rPr>
        <w:t>.</w:t>
      </w:r>
      <w:r>
        <w:t xml:space="preserve"> G</w:t>
      </w:r>
      <w:r w:rsidR="008D018B">
        <w:t>órgias</w:t>
      </w:r>
      <w:r>
        <w:t xml:space="preserve">. Le texte vous donnera son histoire. </w:t>
      </w:r>
      <w:r w:rsidRPr="005119F6">
        <w:t xml:space="preserve">– </w:t>
      </w:r>
      <w:r w:rsidRPr="005119F6">
        <w:rPr>
          <w:rStyle w:val="NumNot"/>
        </w:rPr>
        <w:t>5</w:t>
      </w:r>
      <w:bookmarkStart w:id="4721" w:name="t4p613n05"/>
      <w:bookmarkEnd w:id="4721"/>
      <w:r w:rsidRPr="005119F6">
        <w:rPr>
          <w:rStyle w:val="NumNot"/>
        </w:rPr>
        <w:t>.</w:t>
      </w:r>
      <w:r>
        <w:t xml:space="preserve"> Sous-entendu </w:t>
      </w:r>
      <w:r w:rsidRPr="00556F3C">
        <w:rPr>
          <w:rStyle w:val="LaIt"/>
        </w:rPr>
        <w:t>ad</w:t>
      </w:r>
      <w:r>
        <w:t xml:space="preserve"> ; du reste, cette </w:t>
      </w:r>
      <w:r>
        <w:lastRenderedPageBreak/>
        <w:t xml:space="preserve">préposition est dans </w:t>
      </w:r>
      <w:r w:rsidRPr="00556F3C">
        <w:rPr>
          <w:rStyle w:val="LaIt"/>
        </w:rPr>
        <w:t>app</w:t>
      </w:r>
      <w:r w:rsidR="008D018B" w:rsidRPr="00556F3C">
        <w:rPr>
          <w:rStyle w:val="LaIt"/>
        </w:rPr>
        <w:t>licáre</w:t>
      </w:r>
      <w:r>
        <w:t xml:space="preserve">. Cicéron a dit : </w:t>
      </w:r>
      <w:r w:rsidRPr="00556F3C">
        <w:rPr>
          <w:rStyle w:val="LaIt"/>
        </w:rPr>
        <w:t>App</w:t>
      </w:r>
      <w:r w:rsidR="008D018B" w:rsidRPr="00556F3C">
        <w:rPr>
          <w:rStyle w:val="LaIt"/>
        </w:rPr>
        <w:t>licáre</w:t>
      </w:r>
      <w:r w:rsidRPr="00556F3C">
        <w:rPr>
          <w:rStyle w:val="LaIt"/>
        </w:rPr>
        <w:t xml:space="preserve"> se ad flammam</w:t>
      </w:r>
      <w:r>
        <w:t xml:space="preserve">, s’approcher du feu ; </w:t>
      </w:r>
      <w:r w:rsidRPr="00556F3C">
        <w:rPr>
          <w:rStyle w:val="LaIt"/>
        </w:rPr>
        <w:t>applicu</w:t>
      </w:r>
      <w:r w:rsidR="008D018B" w:rsidRPr="00556F3C">
        <w:rPr>
          <w:rStyle w:val="LaIt"/>
        </w:rPr>
        <w:t>érunt</w:t>
      </w:r>
      <w:r w:rsidRPr="00556F3C">
        <w:rPr>
          <w:rStyle w:val="LaIt"/>
        </w:rPr>
        <w:t xml:space="preserve"> Emmaüm</w:t>
      </w:r>
      <w:r>
        <w:t xml:space="preserve"> signifie donc : s’approchèrent d’Emmaüs, campèrent à Emmaüs. </w:t>
      </w:r>
      <w:r w:rsidRPr="005119F6">
        <w:t xml:space="preserve">– </w:t>
      </w:r>
      <w:r w:rsidRPr="005119F6">
        <w:rPr>
          <w:rStyle w:val="NumNot"/>
        </w:rPr>
        <w:t>6</w:t>
      </w:r>
      <w:bookmarkStart w:id="4722" w:name="t4p613n06"/>
      <w:bookmarkEnd w:id="4722"/>
      <w:r w:rsidRPr="005119F6">
        <w:rPr>
          <w:rStyle w:val="NumNot"/>
        </w:rPr>
        <w:t>.</w:t>
      </w:r>
      <w:r>
        <w:t xml:space="preserve"> Sous-entendu </w:t>
      </w:r>
      <w:r w:rsidRPr="00556F3C">
        <w:rPr>
          <w:rStyle w:val="LaIt"/>
        </w:rPr>
        <w:t>militum</w:t>
      </w:r>
      <w:r>
        <w:t xml:space="preserve">. </w:t>
      </w:r>
      <w:r w:rsidRPr="005119F6">
        <w:t xml:space="preserve">– </w:t>
      </w:r>
      <w:r w:rsidRPr="005119F6">
        <w:rPr>
          <w:rStyle w:val="NumNot"/>
        </w:rPr>
        <w:t>7</w:t>
      </w:r>
      <w:bookmarkStart w:id="4723" w:name="t4p613n07"/>
      <w:bookmarkEnd w:id="4723"/>
      <w:r w:rsidRPr="005119F6">
        <w:rPr>
          <w:rStyle w:val="NumNot"/>
        </w:rPr>
        <w:t>.</w:t>
      </w:r>
      <w:r>
        <w:t xml:space="preserve"> </w:t>
      </w:r>
      <w:r w:rsidRPr="00556F3C">
        <w:rPr>
          <w:rStyle w:val="LaIt"/>
        </w:rPr>
        <w:t>Miseric</w:t>
      </w:r>
      <w:r w:rsidR="008D018B" w:rsidRPr="00556F3C">
        <w:rPr>
          <w:rStyle w:val="LaIt"/>
        </w:rPr>
        <w:t>órdia</w:t>
      </w:r>
      <w:r>
        <w:t xml:space="preserve"> est à </w:t>
      </w:r>
      <w:r w:rsidRPr="00556F3C">
        <w:rPr>
          <w:rStyle w:val="LaIt"/>
        </w:rPr>
        <w:t>miser</w:t>
      </w:r>
      <w:r w:rsidR="008D018B" w:rsidRPr="00556F3C">
        <w:rPr>
          <w:rStyle w:val="LaIt"/>
        </w:rPr>
        <w:t>átio</w:t>
      </w:r>
      <w:r>
        <w:t xml:space="preserve"> ce que la cause est à l’effet. </w:t>
      </w:r>
      <w:r w:rsidRPr="005119F6">
        <w:t xml:space="preserve">– </w:t>
      </w:r>
      <w:r w:rsidRPr="005119F6">
        <w:rPr>
          <w:rStyle w:val="NumNot"/>
        </w:rPr>
        <w:t>8</w:t>
      </w:r>
      <w:bookmarkStart w:id="4724" w:name="t4p613n08"/>
      <w:bookmarkEnd w:id="4724"/>
      <w:r w:rsidRPr="005119F6">
        <w:rPr>
          <w:rStyle w:val="NumNot"/>
        </w:rPr>
        <w:t>.</w:t>
      </w:r>
      <w:r>
        <w:t xml:space="preserve"> Le lieu saint par excellence, le sanctuaire. </w:t>
      </w:r>
      <w:r w:rsidRPr="005119F6">
        <w:t xml:space="preserve">– </w:t>
      </w:r>
      <w:r w:rsidRPr="005119F6">
        <w:rPr>
          <w:rStyle w:val="NumNot"/>
        </w:rPr>
        <w:t>9</w:t>
      </w:r>
      <w:bookmarkStart w:id="4725" w:name="t4p613n09"/>
      <w:bookmarkEnd w:id="4725"/>
      <w:r w:rsidRPr="005119F6">
        <w:rPr>
          <w:rStyle w:val="NumNot"/>
        </w:rPr>
        <w:t>.</w:t>
      </w:r>
      <w:r>
        <w:t xml:space="preserve"> Pour </w:t>
      </w:r>
      <w:r w:rsidR="00854448" w:rsidRPr="00556F3C">
        <w:rPr>
          <w:rStyle w:val="LaIt"/>
        </w:rPr>
        <w:t>alienígenæ</w:t>
      </w:r>
      <w:r>
        <w:t xml:space="preserve">, les Syriens. </w:t>
      </w:r>
      <w:r w:rsidRPr="005119F6">
        <w:t xml:space="preserve">– </w:t>
      </w:r>
      <w:r w:rsidRPr="005119F6">
        <w:rPr>
          <w:rStyle w:val="NumNot"/>
        </w:rPr>
        <w:t>10</w:t>
      </w:r>
      <w:bookmarkStart w:id="4726" w:name="t4p613n10"/>
      <w:bookmarkEnd w:id="4726"/>
      <w:r w:rsidRPr="005119F6">
        <w:rPr>
          <w:rStyle w:val="NumNot"/>
        </w:rPr>
        <w:t>.</w:t>
      </w:r>
      <w:r>
        <w:t xml:space="preserve"> </w:t>
      </w:r>
      <w:r w:rsidR="00854448" w:rsidRPr="00556F3C">
        <w:rPr>
          <w:rStyle w:val="LaIt"/>
        </w:rPr>
        <w:lastRenderedPageBreak/>
        <w:t>Israëlítæ</w:t>
      </w:r>
      <w:r>
        <w:t xml:space="preserve">. </w:t>
      </w:r>
      <w:r w:rsidRPr="005119F6">
        <w:t xml:space="preserve">– </w:t>
      </w:r>
      <w:r w:rsidRPr="005119F6">
        <w:rPr>
          <w:rStyle w:val="NumNot"/>
        </w:rPr>
        <w:t>11</w:t>
      </w:r>
      <w:bookmarkStart w:id="4727" w:name="t4p613n11"/>
      <w:bookmarkEnd w:id="4727"/>
      <w:r w:rsidRPr="005119F6">
        <w:rPr>
          <w:rStyle w:val="NumNot"/>
        </w:rPr>
        <w:t>.</w:t>
      </w:r>
      <w:r>
        <w:t xml:space="preserve"> Maspha ou </w:t>
      </w:r>
      <w:r w:rsidR="00854448">
        <w:t>Masépha</w:t>
      </w:r>
      <w:r>
        <w:t xml:space="preserve">, ville de la tribu de Juda, au Sud de Jérusalem, au Nord d’Hébron. </w:t>
      </w:r>
      <w:r w:rsidRPr="005119F6">
        <w:t xml:space="preserve">– </w:t>
      </w:r>
      <w:r w:rsidRPr="005119F6">
        <w:rPr>
          <w:rStyle w:val="NumNot"/>
        </w:rPr>
        <w:t>12</w:t>
      </w:r>
      <w:bookmarkStart w:id="4728" w:name="t4p613n12"/>
      <w:bookmarkEnd w:id="4728"/>
      <w:r w:rsidRPr="005119F6">
        <w:rPr>
          <w:rStyle w:val="NumNot"/>
        </w:rPr>
        <w:t>.</w:t>
      </w:r>
      <w:r>
        <w:t xml:space="preserve"> Ne pouvant pas se rendre dans le temple à cause des profanations et des violences des païens, ils s’assemblèrent à Maspha, lieu célèbre par les prières solennelles qu’on y faisait avant la construction du temple à Jérusalem.</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4729" w:name="t4p614"/>
      <w:bookmarkEnd w:id="4729"/>
      <w:r w:rsidR="00CE404A">
        <w:t xml:space="preserve"> </w:t>
      </w:r>
    </w:p>
    <w:p w:rsidR="00CE404A" w:rsidRDefault="00814C0C" w:rsidP="00DD7860">
      <w:pPr>
        <w:pStyle w:val="Summarium"/>
      </w:pPr>
      <w:r>
        <w:t>Prière des Juifs et exhortation de Judas.</w:t>
      </w:r>
      <w:r w:rsidR="00CE404A">
        <w:t xml:space="preserve"> </w:t>
      </w:r>
    </w:p>
    <w:p w:rsidR="00CE404A" w:rsidRDefault="00814C0C" w:rsidP="000F4914">
      <w:pPr>
        <w:pStyle w:val="fl"/>
      </w:pPr>
      <w:r>
        <w:t>Et exp</w:t>
      </w:r>
      <w:r w:rsidR="007F75CB">
        <w:t>andérunt</w:t>
      </w:r>
      <w:r>
        <w:t xml:space="preserve"> libros legis, de quibus scru</w:t>
      </w:r>
      <w:r w:rsidR="007F75CB">
        <w:t>tabántur</w:t>
      </w:r>
      <w:r>
        <w:t xml:space="preserve"> gentes similit</w:t>
      </w:r>
      <w:r w:rsidR="007F75CB">
        <w:t>údinem</w:t>
      </w:r>
      <w:r>
        <w:t xml:space="preserve"> simul</w:t>
      </w:r>
      <w:r w:rsidR="007F75CB">
        <w:t>acrórum</w:t>
      </w:r>
      <w:r>
        <w:t xml:space="preserve"> </w:t>
      </w:r>
      <w:r w:rsidR="007F75CB">
        <w:t>suórum</w:t>
      </w:r>
      <w:r>
        <w:rPr>
          <w:vertAlign w:val="superscript"/>
        </w:rPr>
        <w:t>1</w:t>
      </w:r>
      <w:r>
        <w:t> :</w:t>
      </w:r>
      <w:r w:rsidR="00CE404A">
        <w:t xml:space="preserve"> </w:t>
      </w:r>
    </w:p>
    <w:p w:rsidR="00CE404A" w:rsidRDefault="00814C0C" w:rsidP="000F4914">
      <w:pPr>
        <w:pStyle w:val="fl"/>
      </w:pPr>
      <w:r>
        <w:t>Et at</w:t>
      </w:r>
      <w:r w:rsidR="007F75CB">
        <w:t>tulérunt</w:t>
      </w:r>
      <w:r>
        <w:t xml:space="preserve"> or</w:t>
      </w:r>
      <w:r w:rsidR="007F75CB">
        <w:t>naménta</w:t>
      </w:r>
      <w:r>
        <w:t xml:space="preserve"> sacerdot</w:t>
      </w:r>
      <w:r w:rsidR="007F75CB">
        <w:t>ália</w:t>
      </w:r>
      <w:r>
        <w:t>, et prim</w:t>
      </w:r>
      <w:r w:rsidR="007F75CB">
        <w:t>ítias</w:t>
      </w:r>
      <w:r>
        <w:t xml:space="preserve">, et </w:t>
      </w:r>
      <w:r w:rsidR="007F75CB">
        <w:t>décimas</w:t>
      </w:r>
      <w:r>
        <w:rPr>
          <w:vertAlign w:val="superscript"/>
        </w:rPr>
        <w:t>2</w:t>
      </w:r>
      <w:r>
        <w:t> : et susci</w:t>
      </w:r>
      <w:r w:rsidR="007F75CB">
        <w:t>tavérunt</w:t>
      </w:r>
      <w:r>
        <w:rPr>
          <w:vertAlign w:val="superscript"/>
        </w:rPr>
        <w:t>3</w:t>
      </w:r>
      <w:r>
        <w:t xml:space="preserve"> Na</w:t>
      </w:r>
      <w:r w:rsidR="007F75CB">
        <w:t>zarǽos</w:t>
      </w:r>
      <w:r>
        <w:rPr>
          <w:vertAlign w:val="superscript"/>
        </w:rPr>
        <w:t>4</w:t>
      </w:r>
      <w:r>
        <w:t>, qui impl</w:t>
      </w:r>
      <w:r w:rsidR="007F75CB">
        <w:t>éverant</w:t>
      </w:r>
      <w:r>
        <w:t xml:space="preserve"> dies :</w:t>
      </w:r>
      <w:r w:rsidR="00CE404A">
        <w:t xml:space="preserve"> </w:t>
      </w:r>
    </w:p>
    <w:p w:rsidR="00CE404A" w:rsidRDefault="00814C0C" w:rsidP="000F4914">
      <w:pPr>
        <w:pStyle w:val="fl"/>
      </w:pPr>
      <w:r>
        <w:t>Et cla</w:t>
      </w:r>
      <w:r w:rsidR="007F75CB">
        <w:t>mavérunt</w:t>
      </w:r>
      <w:r>
        <w:t xml:space="preserve"> voce magnā in cœlum, </w:t>
      </w:r>
      <w:r w:rsidR="007F75CB">
        <w:t>dicéntes</w:t>
      </w:r>
      <w:r>
        <w:t> : Quid f</w:t>
      </w:r>
      <w:r w:rsidR="007F75CB">
        <w:t>aciémus</w:t>
      </w:r>
      <w:r>
        <w:t xml:space="preserve"> istis, et quo eos </w:t>
      </w:r>
      <w:r w:rsidR="007F75CB">
        <w:t>ducémus</w:t>
      </w:r>
      <w:r>
        <w:t> ?</w:t>
      </w:r>
      <w:r w:rsidR="00CE404A">
        <w:t xml:space="preserve"> </w:t>
      </w:r>
    </w:p>
    <w:p w:rsidR="00CE404A" w:rsidRDefault="00814C0C" w:rsidP="000F4914">
      <w:pPr>
        <w:pStyle w:val="fl"/>
      </w:pPr>
      <w:r>
        <w:t>Et sancta tua conc</w:t>
      </w:r>
      <w:r w:rsidR="007F75CB">
        <w:t>ulcáta</w:t>
      </w:r>
      <w:r>
        <w:t xml:space="preserve"> sunt, et conta</w:t>
      </w:r>
      <w:r w:rsidR="007F75CB">
        <w:t>mináta</w:t>
      </w:r>
      <w:r>
        <w:t xml:space="preserve"> sunt, et sac</w:t>
      </w:r>
      <w:r w:rsidR="007F75CB">
        <w:t>erdótes</w:t>
      </w:r>
      <w:r>
        <w:t xml:space="preserve"> tui facti sunt in luctum, et in humi</w:t>
      </w:r>
      <w:r w:rsidR="007F75CB">
        <w:t>litátem</w:t>
      </w:r>
      <w:r>
        <w:rPr>
          <w:vertAlign w:val="superscript"/>
        </w:rPr>
        <w:t>5</w:t>
      </w:r>
      <w:r>
        <w:t>.</w:t>
      </w:r>
      <w:r w:rsidR="00CE404A">
        <w:t xml:space="preserve"> </w:t>
      </w:r>
    </w:p>
    <w:p w:rsidR="00CE404A" w:rsidRDefault="00814C0C" w:rsidP="000F4914">
      <w:pPr>
        <w:pStyle w:val="fl"/>
      </w:pPr>
      <w:r>
        <w:t>Et ecce n</w:t>
      </w:r>
      <w:r w:rsidR="007F75CB">
        <w:t>atiónes</w:t>
      </w:r>
      <w:r>
        <w:rPr>
          <w:vertAlign w:val="superscript"/>
        </w:rPr>
        <w:t>6</w:t>
      </w:r>
      <w:r>
        <w:t xml:space="preserve"> con</w:t>
      </w:r>
      <w:r w:rsidR="007F75CB">
        <w:t>venérunt</w:t>
      </w:r>
      <w:r>
        <w:t xml:space="preserve"> </w:t>
      </w:r>
      <w:r w:rsidR="007F75CB">
        <w:t>advérsum</w:t>
      </w:r>
      <w:r>
        <w:t xml:space="preserve"> nos ut nos d</w:t>
      </w:r>
      <w:r w:rsidR="007F75CB">
        <w:t>ispérdant</w:t>
      </w:r>
      <w:r>
        <w:t xml:space="preserve"> : tu scis quæ </w:t>
      </w:r>
      <w:r w:rsidR="009E0F71">
        <w:t>cógitant</w:t>
      </w:r>
      <w:r>
        <w:t xml:space="preserve"> in nos.</w:t>
      </w:r>
      <w:r w:rsidR="00CE404A">
        <w:t xml:space="preserve"> </w:t>
      </w:r>
    </w:p>
    <w:p w:rsidR="00CE404A" w:rsidRDefault="00814C0C" w:rsidP="000F4914">
      <w:pPr>
        <w:pStyle w:val="fl"/>
      </w:pPr>
      <w:r>
        <w:t>Q</w:t>
      </w:r>
      <w:r w:rsidR="007F75CB">
        <w:t>uómodo</w:t>
      </w:r>
      <w:r>
        <w:t xml:space="preserve"> </w:t>
      </w:r>
      <w:r w:rsidR="009E0F71">
        <w:t>potérimus</w:t>
      </w:r>
      <w:r>
        <w:t xml:space="preserve"> </w:t>
      </w:r>
      <w:r w:rsidR="009E0F71">
        <w:t>subsístere</w:t>
      </w:r>
      <w:r>
        <w:t xml:space="preserve"> ante f</w:t>
      </w:r>
      <w:r w:rsidR="007F75CB">
        <w:t>áciem</w:t>
      </w:r>
      <w:r>
        <w:t xml:space="preserve"> </w:t>
      </w:r>
      <w:r w:rsidR="007F75CB">
        <w:t>eórum</w:t>
      </w:r>
      <w:r>
        <w:t xml:space="preserve">, nisi tu Deus </w:t>
      </w:r>
      <w:r w:rsidR="009E0F71">
        <w:t>ádjuves</w:t>
      </w:r>
      <w:r>
        <w:t xml:space="preserve"> nos ?</w:t>
      </w:r>
      <w:r w:rsidR="00CE404A">
        <w:t xml:space="preserve"> </w:t>
      </w:r>
    </w:p>
    <w:p w:rsidR="00CE404A" w:rsidRDefault="00814C0C" w:rsidP="000F4914">
      <w:pPr>
        <w:pStyle w:val="fl"/>
      </w:pPr>
      <w:r>
        <w:t>Et tubis</w:t>
      </w:r>
      <w:r>
        <w:rPr>
          <w:vertAlign w:val="superscript"/>
        </w:rPr>
        <w:t>7</w:t>
      </w:r>
      <w:r>
        <w:t xml:space="preserve"> excla</w:t>
      </w:r>
      <w:r w:rsidR="007F75CB">
        <w:t>mavérunt</w:t>
      </w:r>
      <w:r>
        <w:t xml:space="preserve"> voce magnā.</w:t>
      </w:r>
      <w:r w:rsidR="00CE404A">
        <w:t xml:space="preserve"> </w:t>
      </w:r>
    </w:p>
    <w:p w:rsidR="00CE404A" w:rsidRDefault="00814C0C" w:rsidP="000F4914">
      <w:pPr>
        <w:pStyle w:val="fl"/>
      </w:pPr>
      <w:r>
        <w:t>Et post hæc const</w:t>
      </w:r>
      <w:r w:rsidR="007F75CB">
        <w:t>ítuit</w:t>
      </w:r>
      <w:r>
        <w:t xml:space="preserve"> </w:t>
      </w:r>
      <w:r w:rsidR="002B18DD">
        <w:t>Judas</w:t>
      </w:r>
      <w:r>
        <w:t xml:space="preserve"> duces p</w:t>
      </w:r>
      <w:r w:rsidR="007F75CB">
        <w:t>ópuli</w:t>
      </w:r>
      <w:r>
        <w:t xml:space="preserve">, </w:t>
      </w:r>
      <w:r w:rsidR="009E0F71">
        <w:t>tribúnos</w:t>
      </w:r>
      <w:r>
        <w:rPr>
          <w:vertAlign w:val="superscript"/>
        </w:rPr>
        <w:t>8</w:t>
      </w:r>
      <w:r>
        <w:t>, et cent</w:t>
      </w:r>
      <w:r w:rsidR="007F75CB">
        <w:t>uriónes</w:t>
      </w:r>
      <w:r>
        <w:rPr>
          <w:vertAlign w:val="superscript"/>
        </w:rPr>
        <w:t>9</w:t>
      </w:r>
      <w:r>
        <w:t>, et pentac</w:t>
      </w:r>
      <w:r w:rsidR="007F75CB">
        <w:t>ontárchos</w:t>
      </w:r>
      <w:r>
        <w:rPr>
          <w:vertAlign w:val="superscript"/>
        </w:rPr>
        <w:t>10</w:t>
      </w:r>
      <w:r>
        <w:t>, et dec</w:t>
      </w:r>
      <w:r w:rsidR="007F75CB">
        <w:t>uriónes</w:t>
      </w:r>
      <w:r>
        <w:rPr>
          <w:vertAlign w:val="superscript"/>
        </w:rPr>
        <w:t>11</w:t>
      </w:r>
      <w:r>
        <w:t>.</w:t>
      </w:r>
      <w:r w:rsidR="00CE404A">
        <w:t xml:space="preserve"> </w:t>
      </w:r>
    </w:p>
    <w:p w:rsidR="00CE404A" w:rsidRDefault="00814C0C" w:rsidP="000F4914">
      <w:pPr>
        <w:pStyle w:val="fl"/>
      </w:pPr>
      <w:r>
        <w:t>Et dixit his, qui ædi</w:t>
      </w:r>
      <w:r w:rsidR="007F75CB">
        <w:t>ficábant</w:t>
      </w:r>
      <w:r>
        <w:t xml:space="preserve"> domos, et sp</w:t>
      </w:r>
      <w:r w:rsidR="007F75CB">
        <w:t>onsábant</w:t>
      </w:r>
      <w:r>
        <w:t xml:space="preserve"> </w:t>
      </w:r>
      <w:r w:rsidR="007F75CB">
        <w:t>uxóres</w:t>
      </w:r>
      <w:r>
        <w:t>, et pl</w:t>
      </w:r>
      <w:r w:rsidR="007F75CB">
        <w:t>antábant</w:t>
      </w:r>
      <w:r>
        <w:t xml:space="preserve"> v</w:t>
      </w:r>
      <w:r w:rsidR="007F75CB">
        <w:t>íneas</w:t>
      </w:r>
      <w:r>
        <w:t>, et formi</w:t>
      </w:r>
      <w:r w:rsidR="007F75CB">
        <w:t>dolósis</w:t>
      </w:r>
      <w:r>
        <w:t xml:space="preserve">, ut </w:t>
      </w:r>
      <w:r w:rsidR="009E0F71">
        <w:t>redírent</w:t>
      </w:r>
      <w:r>
        <w:t xml:space="preserve"> unu</w:t>
      </w:r>
      <w:r w:rsidR="007F75CB">
        <w:t>squísque</w:t>
      </w:r>
      <w:r>
        <w:t xml:space="preserve"> in domum suam </w:t>
      </w:r>
      <w:r w:rsidR="007F75CB">
        <w:t>secúndum</w:t>
      </w:r>
      <w:r>
        <w:t xml:space="preserve"> legem</w:t>
      </w:r>
      <w:r>
        <w:rPr>
          <w:vertAlign w:val="superscript"/>
        </w:rPr>
        <w:t>12</w:t>
      </w:r>
      <w:r>
        <w:t>.</w:t>
      </w:r>
      <w:r w:rsidR="00CE404A">
        <w:t xml:space="preserve"> </w:t>
      </w:r>
    </w:p>
    <w:p w:rsidR="00CE404A" w:rsidRDefault="00814C0C" w:rsidP="000F4914">
      <w:pPr>
        <w:pStyle w:val="fl"/>
      </w:pPr>
      <w:r>
        <w:t xml:space="preserve">Et </w:t>
      </w:r>
      <w:r w:rsidR="007F75CB">
        <w:t>movérunt</w:t>
      </w:r>
      <w:r>
        <w:t xml:space="preserve"> castra, et collo</w:t>
      </w:r>
      <w:r w:rsidR="007F75CB">
        <w:t>cavérunt</w:t>
      </w:r>
      <w:r>
        <w:t xml:space="preserve"> ad austrum </w:t>
      </w:r>
      <w:r w:rsidR="002B18DD">
        <w:t>Emmaüm</w:t>
      </w:r>
      <w:r>
        <w:t>.</w:t>
      </w:r>
      <w:r w:rsidR="00CE404A">
        <w:t xml:space="preserve"> </w:t>
      </w:r>
    </w:p>
    <w:p w:rsidR="00CE404A" w:rsidRDefault="00814C0C" w:rsidP="000F4914">
      <w:pPr>
        <w:pStyle w:val="fl"/>
      </w:pPr>
      <w:r>
        <w:t xml:space="preserve">Et ait </w:t>
      </w:r>
      <w:r w:rsidR="002B18DD">
        <w:t>Judas</w:t>
      </w:r>
      <w:r>
        <w:t> : Accing</w:t>
      </w:r>
      <w:r w:rsidR="007F75CB">
        <w:t>ímini</w:t>
      </w:r>
      <w:r>
        <w:t xml:space="preserve">, et </w:t>
      </w:r>
      <w:r w:rsidR="007F75CB">
        <w:t>estóte</w:t>
      </w:r>
      <w:r>
        <w:t xml:space="preserve"> f</w:t>
      </w:r>
      <w:r w:rsidR="007F75CB">
        <w:t>ílii</w:t>
      </w:r>
      <w:r>
        <w:rPr>
          <w:vertAlign w:val="superscript"/>
        </w:rPr>
        <w:t>13</w:t>
      </w:r>
      <w:r>
        <w:t xml:space="preserve"> </w:t>
      </w:r>
      <w:r w:rsidR="007F75CB">
        <w:t>poténtes</w:t>
      </w:r>
      <w:r>
        <w:t xml:space="preserve">, et </w:t>
      </w:r>
      <w:r w:rsidR="007F75CB">
        <w:t>estóte</w:t>
      </w:r>
      <w:r>
        <w:t xml:space="preserve"> </w:t>
      </w:r>
      <w:r w:rsidR="007F75CB">
        <w:t>paráti</w:t>
      </w:r>
      <w:r>
        <w:t xml:space="preserve"> in </w:t>
      </w:r>
      <w:r w:rsidR="002B18DD">
        <w:t>mane</w:t>
      </w:r>
      <w:r>
        <w:t>, ut p</w:t>
      </w:r>
      <w:r w:rsidR="007F75CB">
        <w:t>ugnétis</w:t>
      </w:r>
      <w:r>
        <w:t xml:space="preserve"> </w:t>
      </w:r>
      <w:r w:rsidR="007F75CB">
        <w:t>advérsus</w:t>
      </w:r>
      <w:r>
        <w:t xml:space="preserve"> n</w:t>
      </w:r>
      <w:r w:rsidR="007F75CB">
        <w:t>atiónes</w:t>
      </w:r>
      <w:r>
        <w:t xml:space="preserve"> has, quæ con</w:t>
      </w:r>
      <w:r w:rsidR="007F75CB">
        <w:t>venérunt</w:t>
      </w:r>
      <w:r>
        <w:t xml:space="preserve"> </w:t>
      </w:r>
      <w:r w:rsidR="007F75CB">
        <w:t>advérsus</w:t>
      </w:r>
      <w:r>
        <w:t xml:space="preserve"> nos, </w:t>
      </w:r>
      <w:r w:rsidR="009E0F71">
        <w:t>dispérdere</w:t>
      </w:r>
      <w:r>
        <w:rPr>
          <w:vertAlign w:val="superscript"/>
        </w:rPr>
        <w:t>14</w:t>
      </w:r>
      <w:r>
        <w:t xml:space="preserve"> nos et sancta nostra :</w:t>
      </w:r>
      <w:r w:rsidR="00CE404A">
        <w:t xml:space="preserve"> </w:t>
      </w:r>
    </w:p>
    <w:p w:rsidR="00CE404A" w:rsidRDefault="00814C0C" w:rsidP="000F4914">
      <w:pPr>
        <w:pStyle w:val="fl"/>
      </w:pPr>
      <w:r>
        <w:t>Qu</w:t>
      </w:r>
      <w:r w:rsidR="007F75CB">
        <w:t>óniam</w:t>
      </w:r>
      <w:r>
        <w:t xml:space="preserve"> m</w:t>
      </w:r>
      <w:r w:rsidR="007F75CB">
        <w:t>élius</w:t>
      </w:r>
      <w:r>
        <w:t xml:space="preserve"> est nos mori in bello, quam </w:t>
      </w:r>
      <w:r w:rsidR="007F75CB">
        <w:t>vidére</w:t>
      </w:r>
      <w:r>
        <w:t xml:space="preserve"> mala gentis nostræ, et sa</w:t>
      </w:r>
      <w:r w:rsidR="007F75CB">
        <w:t>nctórum</w:t>
      </w:r>
      <w:r>
        <w:rPr>
          <w:vertAlign w:val="superscript"/>
        </w:rPr>
        <w:t>15</w:t>
      </w:r>
      <w:r>
        <w:t>.</w:t>
      </w:r>
      <w:r w:rsidR="00CE404A">
        <w:t xml:space="preserve"> </w:t>
      </w:r>
    </w:p>
    <w:p w:rsidR="00CE404A" w:rsidRDefault="00814C0C" w:rsidP="000F4914">
      <w:pPr>
        <w:pStyle w:val="fl"/>
      </w:pPr>
      <w:r>
        <w:t>Sicut autem f</w:t>
      </w:r>
      <w:r w:rsidR="007F75CB">
        <w:t>úerit</w:t>
      </w:r>
      <w:r>
        <w:t xml:space="preserve"> </w:t>
      </w:r>
      <w:r w:rsidR="007F75CB">
        <w:t>volúntas</w:t>
      </w:r>
      <w:r>
        <w:t xml:space="preserve"> in cœlo, sic fiat.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730" w:name="t4p614n01"/>
      <w:bookmarkEnd w:id="4730"/>
      <w:r w:rsidRPr="005119F6">
        <w:rPr>
          <w:rStyle w:val="NumNot"/>
        </w:rPr>
        <w:t>.</w:t>
      </w:r>
      <w:r>
        <w:t xml:space="preserve"> Les infidèles cherchaient dans les livres sacrés des prétextes pour </w:t>
      </w:r>
      <w:r>
        <w:lastRenderedPageBreak/>
        <w:t xml:space="preserve">autoriser leurs fables, et les Juifs demandaient à Dieu qu’il voulût </w:t>
      </w:r>
      <w:r>
        <w:lastRenderedPageBreak/>
        <w:t>bien venger ses saintes Écritures outragées et punir les païens de l’</w:t>
      </w:r>
      <w:r w:rsidR="00854448">
        <w:t>abus</w:t>
      </w:r>
      <w:r>
        <w:t xml:space="preserve"> qu’ils faisaient de sa parole pour appuyer leurs mensonges. </w:t>
      </w:r>
      <w:r w:rsidRPr="005119F6">
        <w:t xml:space="preserve">– </w:t>
      </w:r>
      <w:r w:rsidRPr="005119F6">
        <w:rPr>
          <w:rStyle w:val="NumNot"/>
        </w:rPr>
        <w:t>2</w:t>
      </w:r>
      <w:bookmarkStart w:id="4731" w:name="t4p614n02"/>
      <w:bookmarkEnd w:id="4731"/>
      <w:r w:rsidRPr="005119F6">
        <w:rPr>
          <w:rStyle w:val="NumNot"/>
        </w:rPr>
        <w:t>.</w:t>
      </w:r>
      <w:r>
        <w:t xml:space="preserve"> Ce n’était pas pour les offrir en sacrifice, c’était en quelque sorte comme pièces de conviction, comme objets faisant partie du culte et de la religion persécutée. </w:t>
      </w:r>
      <w:r w:rsidRPr="005119F6">
        <w:t xml:space="preserve">– </w:t>
      </w:r>
      <w:r w:rsidRPr="005119F6">
        <w:rPr>
          <w:rStyle w:val="NumNot"/>
        </w:rPr>
        <w:t>3</w:t>
      </w:r>
      <w:bookmarkStart w:id="4732" w:name="t4p614n03"/>
      <w:bookmarkEnd w:id="4732"/>
      <w:r w:rsidRPr="005119F6">
        <w:rPr>
          <w:rStyle w:val="NumNot"/>
        </w:rPr>
        <w:t>.</w:t>
      </w:r>
      <w:r>
        <w:t xml:space="preserve"> </w:t>
      </w:r>
      <w:r w:rsidRPr="00556F3C">
        <w:rPr>
          <w:rStyle w:val="LaIt"/>
        </w:rPr>
        <w:t>Suscitav</w:t>
      </w:r>
      <w:r w:rsidR="008D018B" w:rsidRPr="00556F3C">
        <w:rPr>
          <w:rStyle w:val="LaIt"/>
        </w:rPr>
        <w:t>érunt</w:t>
      </w:r>
      <w:r>
        <w:t xml:space="preserve"> pour </w:t>
      </w:r>
      <w:r w:rsidRPr="00556F3C">
        <w:rPr>
          <w:rStyle w:val="LaIt"/>
        </w:rPr>
        <w:t>access</w:t>
      </w:r>
      <w:r w:rsidR="008D018B" w:rsidRPr="00556F3C">
        <w:rPr>
          <w:rStyle w:val="LaIt"/>
        </w:rPr>
        <w:t>érunt</w:t>
      </w:r>
      <w:r>
        <w:t xml:space="preserve">. </w:t>
      </w:r>
      <w:r w:rsidRPr="005119F6">
        <w:t xml:space="preserve">– </w:t>
      </w:r>
      <w:r w:rsidRPr="005119F6">
        <w:rPr>
          <w:rStyle w:val="NumNot"/>
        </w:rPr>
        <w:t>4</w:t>
      </w:r>
      <w:bookmarkStart w:id="4733" w:name="t4p614n04"/>
      <w:bookmarkEnd w:id="4733"/>
      <w:r w:rsidRPr="005119F6">
        <w:rPr>
          <w:rStyle w:val="NumNot"/>
        </w:rPr>
        <w:t>.</w:t>
      </w:r>
      <w:r>
        <w:t xml:space="preserve"> Nazaréens, du verbe hébreu </w:t>
      </w:r>
      <w:r w:rsidRPr="00F307E9">
        <w:rPr>
          <w:rStyle w:val="italicus"/>
        </w:rPr>
        <w:t>nazar</w:t>
      </w:r>
      <w:r>
        <w:t>, il a séparé : chez les Juifs, hommes consacrés à Dieu, qu’ils fussent ou non attachés au service des autels, parce que ce qui est consacré à Dieu est séparé ou distingué des choses ordinaires. Les Nazaréens se distinguaient du reste des hommes, principalement en trois choses : 1° en s’abstenant de vin et de toute liqueur fermentée ; 2° En laissant croître leur chevelure ; 3° En s’abstenant d’assister aux funérailles, même à celles de leurs proches. Il y avait deux sortes de Naz</w:t>
      </w:r>
      <w:r w:rsidR="00854448">
        <w:t>aré</w:t>
      </w:r>
      <w:r w:rsidR="008D018B">
        <w:t>ats</w:t>
      </w:r>
      <w:r>
        <w:t xml:space="preserve">, l’un qui ne durait qu’un certain nombre de jours ; et l’autre, toute la vie ; c’est du premier qu’il s’agit ici. </w:t>
      </w:r>
      <w:r w:rsidRPr="005119F6">
        <w:t xml:space="preserve">– </w:t>
      </w:r>
      <w:r w:rsidRPr="005119F6">
        <w:rPr>
          <w:rStyle w:val="NumNot"/>
        </w:rPr>
        <w:t>5</w:t>
      </w:r>
      <w:bookmarkStart w:id="4734" w:name="t4p614n05"/>
      <w:bookmarkEnd w:id="4734"/>
      <w:r w:rsidRPr="005119F6">
        <w:rPr>
          <w:rStyle w:val="NumNot"/>
        </w:rPr>
        <w:t>.</w:t>
      </w:r>
      <w:r>
        <w:t xml:space="preserve"> Pour dire : ont été condamnés au deuil et à l’humiliation. </w:t>
      </w:r>
      <w:r w:rsidRPr="005119F6">
        <w:t xml:space="preserve">– </w:t>
      </w:r>
      <w:r w:rsidRPr="005119F6">
        <w:rPr>
          <w:rStyle w:val="NumNot"/>
        </w:rPr>
        <w:t>6</w:t>
      </w:r>
      <w:bookmarkStart w:id="4735" w:name="t4p614n06"/>
      <w:bookmarkEnd w:id="4735"/>
      <w:r w:rsidRPr="005119F6">
        <w:rPr>
          <w:rStyle w:val="NumNot"/>
        </w:rPr>
        <w:t>.</w:t>
      </w:r>
      <w:r>
        <w:t xml:space="preserve"> Nous avons expliqué plus haut les mots </w:t>
      </w:r>
      <w:r w:rsidRPr="00556F3C">
        <w:rPr>
          <w:rStyle w:val="LaIt"/>
        </w:rPr>
        <w:t>nat</w:t>
      </w:r>
      <w:r w:rsidR="008D018B" w:rsidRPr="00556F3C">
        <w:rPr>
          <w:rStyle w:val="LaIt"/>
        </w:rPr>
        <w:t>iónes</w:t>
      </w:r>
      <w:r>
        <w:t xml:space="preserve">, </w:t>
      </w:r>
      <w:r w:rsidRPr="00556F3C">
        <w:rPr>
          <w:rStyle w:val="LaIt"/>
        </w:rPr>
        <w:t>gentes</w:t>
      </w:r>
      <w:r>
        <w:t xml:space="preserve"> et </w:t>
      </w:r>
      <w:r w:rsidR="00854448" w:rsidRPr="00556F3C">
        <w:rPr>
          <w:rStyle w:val="LaIt"/>
        </w:rPr>
        <w:t>gentíles</w:t>
      </w:r>
      <w:r>
        <w:t xml:space="preserve"> qui ont le même sens dans l’Écriture. </w:t>
      </w:r>
      <w:r w:rsidRPr="005119F6">
        <w:t xml:space="preserve">– </w:t>
      </w:r>
      <w:r w:rsidRPr="005119F6">
        <w:rPr>
          <w:rStyle w:val="NumNot"/>
        </w:rPr>
        <w:t>7</w:t>
      </w:r>
      <w:bookmarkStart w:id="4736" w:name="t4p614n07"/>
      <w:bookmarkEnd w:id="4736"/>
      <w:r w:rsidRPr="005119F6">
        <w:rPr>
          <w:rStyle w:val="NumNot"/>
        </w:rPr>
        <w:t>.</w:t>
      </w:r>
      <w:r>
        <w:t xml:space="preserve"> On peut sous-entendre </w:t>
      </w:r>
      <w:r w:rsidRPr="00556F3C">
        <w:rPr>
          <w:rStyle w:val="LaIt"/>
        </w:rPr>
        <w:t>cum</w:t>
      </w:r>
      <w:r>
        <w:t xml:space="preserve"> ou </w:t>
      </w:r>
      <w:r w:rsidRPr="00556F3C">
        <w:rPr>
          <w:rStyle w:val="LaIt"/>
        </w:rPr>
        <w:t>son</w:t>
      </w:r>
      <w:r w:rsidR="008D018B" w:rsidRPr="00556F3C">
        <w:rPr>
          <w:rStyle w:val="LaIt"/>
        </w:rPr>
        <w:t>ántibus</w:t>
      </w:r>
      <w:r>
        <w:t xml:space="preserve">. </w:t>
      </w:r>
      <w:r w:rsidRPr="005119F6">
        <w:t xml:space="preserve">– </w:t>
      </w:r>
      <w:r w:rsidRPr="005119F6">
        <w:rPr>
          <w:rStyle w:val="NumNot"/>
        </w:rPr>
        <w:t>8</w:t>
      </w:r>
      <w:bookmarkStart w:id="4737" w:name="t4p614n08"/>
      <w:bookmarkEnd w:id="4737"/>
      <w:r w:rsidRPr="005119F6">
        <w:rPr>
          <w:rStyle w:val="NumNot"/>
        </w:rPr>
        <w:t>.</w:t>
      </w:r>
      <w:r>
        <w:t xml:space="preserve"> Les tribuns commandaient mille </w:t>
      </w:r>
      <w:r>
        <w:lastRenderedPageBreak/>
        <w:t xml:space="preserve">hommes et répondaient à nos chefs de bataillon. </w:t>
      </w:r>
      <w:r w:rsidRPr="005119F6">
        <w:t xml:space="preserve">– </w:t>
      </w:r>
      <w:r w:rsidRPr="005119F6">
        <w:rPr>
          <w:rStyle w:val="NumNot"/>
        </w:rPr>
        <w:t>9</w:t>
      </w:r>
      <w:bookmarkStart w:id="4738" w:name="t4p614n09"/>
      <w:bookmarkEnd w:id="4738"/>
      <w:r w:rsidRPr="005119F6">
        <w:rPr>
          <w:rStyle w:val="NumNot"/>
        </w:rPr>
        <w:t>.</w:t>
      </w:r>
      <w:r>
        <w:t xml:space="preserve"> Les centurions commandaient 100 hommes et répondaient à nos capitaines. </w:t>
      </w:r>
      <w:r w:rsidRPr="005119F6">
        <w:t xml:space="preserve">– </w:t>
      </w:r>
      <w:r w:rsidRPr="005119F6">
        <w:rPr>
          <w:rStyle w:val="NumNot"/>
        </w:rPr>
        <w:t>10</w:t>
      </w:r>
      <w:bookmarkStart w:id="4739" w:name="t4p614n10"/>
      <w:bookmarkEnd w:id="4739"/>
      <w:r w:rsidRPr="005119F6">
        <w:rPr>
          <w:rStyle w:val="NumNot"/>
        </w:rPr>
        <w:t>.</w:t>
      </w:r>
      <w:r>
        <w:t xml:space="preserve"> </w:t>
      </w:r>
      <w:r w:rsidR="00854448" w:rsidRPr="00556F3C">
        <w:rPr>
          <w:rStyle w:val="LaIt"/>
        </w:rPr>
        <w:t>Pentachontárchus</w:t>
      </w:r>
      <w:r>
        <w:t xml:space="preserve">, commandant de 50 hommes ; ils répondaient à nos lieutenants. </w:t>
      </w:r>
      <w:r w:rsidRPr="005119F6">
        <w:t xml:space="preserve">– </w:t>
      </w:r>
      <w:r w:rsidRPr="005119F6">
        <w:rPr>
          <w:rStyle w:val="NumNot"/>
        </w:rPr>
        <w:t>11</w:t>
      </w:r>
      <w:bookmarkStart w:id="4740" w:name="t4p614n11"/>
      <w:bookmarkEnd w:id="4740"/>
      <w:r w:rsidRPr="005119F6">
        <w:rPr>
          <w:rStyle w:val="NumNot"/>
        </w:rPr>
        <w:t>.</w:t>
      </w:r>
      <w:r>
        <w:t xml:space="preserve"> Les décurions, de </w:t>
      </w:r>
      <w:r w:rsidRPr="00556F3C">
        <w:rPr>
          <w:rStyle w:val="LaIt"/>
        </w:rPr>
        <w:t>decem</w:t>
      </w:r>
      <w:r>
        <w:t xml:space="preserve">, répondaient à nos sergents. </w:t>
      </w:r>
      <w:r w:rsidRPr="005119F6">
        <w:t xml:space="preserve">– </w:t>
      </w:r>
      <w:r w:rsidRPr="005119F6">
        <w:rPr>
          <w:rStyle w:val="NumNot"/>
        </w:rPr>
        <w:t>12</w:t>
      </w:r>
      <w:bookmarkStart w:id="4741" w:name="t4p614n12"/>
      <w:bookmarkEnd w:id="4741"/>
      <w:r w:rsidRPr="005119F6">
        <w:rPr>
          <w:rStyle w:val="NumNot"/>
        </w:rPr>
        <w:t>.</w:t>
      </w:r>
      <w:r>
        <w:t xml:space="preserve"> La loi mosaïque, beaucoup plus douce que les lois </w:t>
      </w:r>
      <w:r w:rsidR="00854448">
        <w:t>antiques</w:t>
      </w:r>
      <w:r>
        <w:t xml:space="preserve"> et modernes, dispensait du service militaire ceux qui étaient dans ces différents cas ; c’était un moyen de ne pas dépeupler le pays, en laissant les terres incultes, en tarissant les sources de la population, etc. Mais il faut dire aussi que tout le monde était soldat. Quant aux hommes lâches et timides, ils ne peuvent que démoraliser les autres. Juda, en réduisant encore sa petite troupe pour se conformer à la loi, montre tout à la fois sa piété profonde et la confiance inébranlable qu’il avait en Dieu. </w:t>
      </w:r>
      <w:r w:rsidRPr="005119F6">
        <w:t xml:space="preserve">– </w:t>
      </w:r>
      <w:r w:rsidRPr="005119F6">
        <w:rPr>
          <w:rStyle w:val="NumNot"/>
        </w:rPr>
        <w:t>13</w:t>
      </w:r>
      <w:bookmarkStart w:id="4742" w:name="t4p614n13"/>
      <w:bookmarkEnd w:id="4742"/>
      <w:r w:rsidRPr="005119F6">
        <w:rPr>
          <w:rStyle w:val="NumNot"/>
        </w:rPr>
        <w:t>.</w:t>
      </w:r>
      <w:r>
        <w:t xml:space="preserve"> Pour </w:t>
      </w:r>
      <w:r w:rsidRPr="00556F3C">
        <w:rPr>
          <w:rStyle w:val="LaIt"/>
        </w:rPr>
        <w:t>viri</w:t>
      </w:r>
      <w:r>
        <w:t xml:space="preserve"> ; </w:t>
      </w:r>
      <w:r w:rsidRPr="00556F3C">
        <w:rPr>
          <w:rStyle w:val="LaIt"/>
        </w:rPr>
        <w:t>f</w:t>
      </w:r>
      <w:r w:rsidR="008D018B" w:rsidRPr="00556F3C">
        <w:rPr>
          <w:rStyle w:val="LaIt"/>
        </w:rPr>
        <w:t>ílii</w:t>
      </w:r>
      <w:r>
        <w:t xml:space="preserve"> est plus touchant, plus paternel dans la bouche d’un chef. </w:t>
      </w:r>
      <w:r w:rsidRPr="005119F6">
        <w:t xml:space="preserve">– </w:t>
      </w:r>
      <w:r w:rsidRPr="005119F6">
        <w:rPr>
          <w:rStyle w:val="NumNot"/>
        </w:rPr>
        <w:t>14</w:t>
      </w:r>
      <w:bookmarkStart w:id="4743" w:name="t4p614n14"/>
      <w:bookmarkEnd w:id="4743"/>
      <w:r w:rsidRPr="005119F6">
        <w:rPr>
          <w:rStyle w:val="NumNot"/>
        </w:rPr>
        <w:t>.</w:t>
      </w:r>
      <w:r>
        <w:t xml:space="preserve"> Pour </w:t>
      </w:r>
      <w:r w:rsidRPr="00556F3C">
        <w:rPr>
          <w:rStyle w:val="LaIt"/>
        </w:rPr>
        <w:t>ad disp</w:t>
      </w:r>
      <w:r w:rsidR="006733BA" w:rsidRPr="00556F3C">
        <w:rPr>
          <w:rStyle w:val="LaIt"/>
        </w:rPr>
        <w:t>erdéndum</w:t>
      </w:r>
      <w:r>
        <w:t xml:space="preserve">. On peut sous-entendre </w:t>
      </w:r>
      <w:r w:rsidR="00854448" w:rsidRPr="00556F3C">
        <w:rPr>
          <w:rStyle w:val="LaIt"/>
        </w:rPr>
        <w:t>intendéntes</w:t>
      </w:r>
      <w:r>
        <w:t xml:space="preserve"> ou </w:t>
      </w:r>
      <w:r w:rsidR="00854448" w:rsidRPr="00556F3C">
        <w:rPr>
          <w:rStyle w:val="LaIt"/>
        </w:rPr>
        <w:t>sperántes</w:t>
      </w:r>
      <w:r>
        <w:t xml:space="preserve">, si l’on aime mieux voir là un nouvel exemple de l’acheminement à l’emploi de nos simples infinitifs, après toute espèce de verbes. </w:t>
      </w:r>
      <w:r w:rsidRPr="005119F6">
        <w:t xml:space="preserve">– </w:t>
      </w:r>
      <w:r w:rsidRPr="005119F6">
        <w:rPr>
          <w:rStyle w:val="NumNot"/>
        </w:rPr>
        <w:t>15</w:t>
      </w:r>
      <w:bookmarkStart w:id="4744" w:name="t4p614n15"/>
      <w:bookmarkEnd w:id="4744"/>
      <w:r w:rsidRPr="005119F6">
        <w:rPr>
          <w:rStyle w:val="NumNot"/>
        </w:rPr>
        <w:t>.</w:t>
      </w:r>
      <w:r>
        <w:t xml:space="preserve"> </w:t>
      </w:r>
      <w:r w:rsidRPr="00556F3C">
        <w:rPr>
          <w:rStyle w:val="LaIt"/>
        </w:rPr>
        <w:t>Mala… sa</w:t>
      </w:r>
      <w:r w:rsidR="008D018B" w:rsidRPr="00556F3C">
        <w:rPr>
          <w:rStyle w:val="LaIt"/>
        </w:rPr>
        <w:t>nctórum</w:t>
      </w:r>
      <w:r>
        <w:t>, les dommages causés aux choses saintes, c’est-à-dire leur destruction.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4745" w:name="t4p615"/>
      <w:bookmarkEnd w:id="4745"/>
      <w:r w:rsidR="00CE404A">
        <w:t xml:space="preserve"> </w:t>
      </w:r>
    </w:p>
    <w:p w:rsidR="00CE404A" w:rsidRDefault="00814C0C" w:rsidP="00DD7860">
      <w:pPr>
        <w:pStyle w:val="Summarium"/>
      </w:pPr>
      <w:r>
        <w:t>Gorgias envoie six mille hommes d’élite pour combattre Judas, qui exhorte les siens à bien faire, en mettant toute leur confiance en Dieu.</w:t>
      </w:r>
      <w:r w:rsidR="00CE404A">
        <w:t xml:space="preserve"> </w:t>
      </w:r>
    </w:p>
    <w:p w:rsidR="00CE404A" w:rsidRDefault="00814C0C" w:rsidP="000F4914">
      <w:pPr>
        <w:pStyle w:val="fl"/>
      </w:pPr>
      <w:r>
        <w:t xml:space="preserve">Et </w:t>
      </w:r>
      <w:r w:rsidR="007F75CB">
        <w:t>assúmpsit</w:t>
      </w:r>
      <w:r>
        <w:t xml:space="preserve"> G</w:t>
      </w:r>
      <w:r w:rsidR="007F75CB">
        <w:t>órgias</w:t>
      </w:r>
      <w:r>
        <w:t xml:space="preserve"> quinque m</w:t>
      </w:r>
      <w:r w:rsidR="007F75CB">
        <w:t>íllia</w:t>
      </w:r>
      <w:r>
        <w:t xml:space="preserve"> </w:t>
      </w:r>
      <w:r w:rsidR="007F75CB">
        <w:t>virórum</w:t>
      </w:r>
      <w:r>
        <w:t xml:space="preserve">, et mille </w:t>
      </w:r>
      <w:r w:rsidR="009E0F71">
        <w:t>équites</w:t>
      </w:r>
      <w:r>
        <w:t xml:space="preserve"> </w:t>
      </w:r>
      <w:r w:rsidR="007F75CB">
        <w:t>eléctos</w:t>
      </w:r>
      <w:r>
        <w:t xml:space="preserve"> : et </w:t>
      </w:r>
      <w:r w:rsidR="007F75CB">
        <w:t>movérunt</w:t>
      </w:r>
      <w:r>
        <w:t xml:space="preserve"> castra nocte,</w:t>
      </w:r>
      <w:r w:rsidR="00CE404A">
        <w:t xml:space="preserve"> </w:t>
      </w:r>
    </w:p>
    <w:p w:rsidR="00CE404A" w:rsidRDefault="00814C0C" w:rsidP="000F4914">
      <w:pPr>
        <w:pStyle w:val="fl"/>
      </w:pPr>
      <w:r>
        <w:lastRenderedPageBreak/>
        <w:t>Ut app</w:t>
      </w:r>
      <w:r w:rsidR="007F75CB">
        <w:t>licárent</w:t>
      </w:r>
      <w:r>
        <w:rPr>
          <w:vertAlign w:val="superscript"/>
        </w:rPr>
        <w:t>1</w:t>
      </w:r>
      <w:r>
        <w:t xml:space="preserve"> ad castra J</w:t>
      </w:r>
      <w:r w:rsidR="007F75CB">
        <w:t>udæórum</w:t>
      </w:r>
      <w:r>
        <w:t xml:space="preserve">, et </w:t>
      </w:r>
      <w:r w:rsidR="009E0F71">
        <w:t>percúterent</w:t>
      </w:r>
      <w:r>
        <w:t xml:space="preserve"> eos </w:t>
      </w:r>
      <w:r w:rsidR="007F75CB">
        <w:t>súbito</w:t>
      </w:r>
      <w:r>
        <w:t> : et f</w:t>
      </w:r>
      <w:r w:rsidR="007F75CB">
        <w:t>ílii</w:t>
      </w:r>
      <w:r>
        <w:rPr>
          <w:vertAlign w:val="superscript"/>
        </w:rPr>
        <w:t>2</w:t>
      </w:r>
      <w:r>
        <w:t>, qui erant ex arce</w:t>
      </w:r>
      <w:r>
        <w:rPr>
          <w:vertAlign w:val="superscript"/>
        </w:rPr>
        <w:t>3</w:t>
      </w:r>
      <w:r>
        <w:t>, erant illis duces.</w:t>
      </w:r>
      <w:r w:rsidR="00CE404A">
        <w:t xml:space="preserve"> </w:t>
      </w:r>
    </w:p>
    <w:p w:rsidR="00CE404A" w:rsidRDefault="00814C0C" w:rsidP="000F4914">
      <w:pPr>
        <w:pStyle w:val="fl"/>
      </w:pPr>
      <w:r>
        <w:t xml:space="preserve">Et </w:t>
      </w:r>
      <w:r w:rsidR="007F75CB">
        <w:t>audívit</w:t>
      </w:r>
      <w:r>
        <w:t xml:space="preserve"> </w:t>
      </w:r>
      <w:r w:rsidR="002B18DD">
        <w:t>Judas</w:t>
      </w:r>
      <w:r>
        <w:t>, et s</w:t>
      </w:r>
      <w:r w:rsidR="007F75CB">
        <w:t>urréxit</w:t>
      </w:r>
      <w:r>
        <w:t xml:space="preserve"> ipse, et </w:t>
      </w:r>
      <w:r w:rsidR="007F75CB">
        <w:t>poténtes</w:t>
      </w:r>
      <w:r>
        <w:rPr>
          <w:vertAlign w:val="superscript"/>
        </w:rPr>
        <w:t>4</w:t>
      </w:r>
      <w:r>
        <w:t xml:space="preserve">, </w:t>
      </w:r>
      <w:r w:rsidR="009E0F71">
        <w:t>percútere</w:t>
      </w:r>
      <w:r>
        <w:rPr>
          <w:vertAlign w:val="superscript"/>
        </w:rPr>
        <w:t>5</w:t>
      </w:r>
      <w:r>
        <w:t xml:space="preserve"> v</w:t>
      </w:r>
      <w:r w:rsidR="007F75CB">
        <w:t>irtútem</w:t>
      </w:r>
      <w:r>
        <w:rPr>
          <w:vertAlign w:val="superscript"/>
        </w:rPr>
        <w:t>6</w:t>
      </w:r>
      <w:r>
        <w:t xml:space="preserve"> exerc</w:t>
      </w:r>
      <w:r w:rsidR="007F75CB">
        <w:t>ítuum</w:t>
      </w:r>
      <w:r>
        <w:t xml:space="preserve"> regis, qui erant in </w:t>
      </w:r>
      <w:r w:rsidR="002B18DD">
        <w:t>Emmaüm</w:t>
      </w:r>
      <w:r>
        <w:t>.</w:t>
      </w:r>
      <w:r w:rsidR="00CE404A">
        <w:t xml:space="preserve"> </w:t>
      </w:r>
    </w:p>
    <w:p w:rsidR="00CE404A" w:rsidRDefault="00814C0C" w:rsidP="000F4914">
      <w:pPr>
        <w:pStyle w:val="fl"/>
      </w:pPr>
      <w:r>
        <w:t>Adhuc enim d</w:t>
      </w:r>
      <w:r w:rsidR="007F75CB">
        <w:t>ispérsus</w:t>
      </w:r>
      <w:r>
        <w:t xml:space="preserve"> erat </w:t>
      </w:r>
      <w:r w:rsidR="007F75CB">
        <w:t>exércitus</w:t>
      </w:r>
      <w:r>
        <w:t xml:space="preserve"> a</w:t>
      </w:r>
      <w:r>
        <w:rPr>
          <w:vertAlign w:val="superscript"/>
        </w:rPr>
        <w:t>7</w:t>
      </w:r>
      <w:r>
        <w:t xml:space="preserve"> castris.</w:t>
      </w:r>
      <w:r w:rsidR="00CE404A">
        <w:t xml:space="preserve"> </w:t>
      </w:r>
    </w:p>
    <w:p w:rsidR="00CE404A" w:rsidRDefault="00814C0C" w:rsidP="000F4914">
      <w:pPr>
        <w:pStyle w:val="fl"/>
      </w:pPr>
      <w:r>
        <w:t>Et venit G</w:t>
      </w:r>
      <w:r w:rsidR="007F75CB">
        <w:t>órgias</w:t>
      </w:r>
      <w:r>
        <w:t xml:space="preserve"> in castra </w:t>
      </w:r>
      <w:r w:rsidR="002B18DD">
        <w:t>Judæ</w:t>
      </w:r>
      <w:r>
        <w:t xml:space="preserve"> noctu, et n</w:t>
      </w:r>
      <w:r w:rsidR="007F75CB">
        <w:t>éminem</w:t>
      </w:r>
      <w:r>
        <w:t xml:space="preserve"> </w:t>
      </w:r>
      <w:r w:rsidR="00854448">
        <w:t>invénit</w:t>
      </w:r>
      <w:r>
        <w:t>, et q</w:t>
      </w:r>
      <w:r w:rsidR="007F75CB">
        <w:t>uærébat</w:t>
      </w:r>
      <w:r>
        <w:t xml:space="preserve"> eos</w:t>
      </w:r>
      <w:r>
        <w:rPr>
          <w:vertAlign w:val="superscript"/>
        </w:rPr>
        <w:t>8</w:t>
      </w:r>
      <w:r>
        <w:t xml:space="preserve"> in m</w:t>
      </w:r>
      <w:r w:rsidR="007F75CB">
        <w:t>óntibus</w:t>
      </w:r>
      <w:r>
        <w:t> : qu</w:t>
      </w:r>
      <w:r w:rsidR="007F75CB">
        <w:t>óniam</w:t>
      </w:r>
      <w:r>
        <w:t xml:space="preserve"> dixit : F</w:t>
      </w:r>
      <w:r w:rsidR="007F75CB">
        <w:t>úgiunt</w:t>
      </w:r>
      <w:r>
        <w:t xml:space="preserve"> hi a nobis.</w:t>
      </w:r>
      <w:r w:rsidR="00CE404A">
        <w:t xml:space="preserve"> </w:t>
      </w:r>
    </w:p>
    <w:p w:rsidR="00CE404A" w:rsidRDefault="00814C0C" w:rsidP="000F4914">
      <w:pPr>
        <w:pStyle w:val="fl"/>
      </w:pPr>
      <w:r>
        <w:t>Et cum dies factus esset, app</w:t>
      </w:r>
      <w:r w:rsidR="007F75CB">
        <w:t>áruit</w:t>
      </w:r>
      <w:r>
        <w:t xml:space="preserve"> </w:t>
      </w:r>
      <w:r w:rsidR="002B18DD">
        <w:t>Judas</w:t>
      </w:r>
      <w:r>
        <w:t xml:space="preserve"> in campo cum tribus m</w:t>
      </w:r>
      <w:r w:rsidR="007F75CB">
        <w:t>íllibus</w:t>
      </w:r>
      <w:r>
        <w:t xml:space="preserve"> </w:t>
      </w:r>
      <w:r w:rsidR="007F75CB">
        <w:t>virórum</w:t>
      </w:r>
      <w:r>
        <w:t xml:space="preserve"> tantum ; qui te</w:t>
      </w:r>
      <w:r w:rsidR="007F75CB">
        <w:t>guménta</w:t>
      </w:r>
      <w:r>
        <w:rPr>
          <w:vertAlign w:val="superscript"/>
        </w:rPr>
        <w:t>9</w:t>
      </w:r>
      <w:r>
        <w:t xml:space="preserve"> et gl</w:t>
      </w:r>
      <w:r w:rsidR="007F75CB">
        <w:t>ádios</w:t>
      </w:r>
      <w:r>
        <w:t xml:space="preserve"> non </w:t>
      </w:r>
      <w:r w:rsidR="007F75CB">
        <w:t>habébant</w:t>
      </w:r>
      <w:r>
        <w:t> :</w:t>
      </w:r>
      <w:r w:rsidR="00CE404A">
        <w:t xml:space="preserve"> </w:t>
      </w:r>
    </w:p>
    <w:p w:rsidR="00CE404A" w:rsidRDefault="00814C0C" w:rsidP="000F4914">
      <w:pPr>
        <w:pStyle w:val="fl"/>
      </w:pPr>
      <w:r>
        <w:t xml:space="preserve">Et </w:t>
      </w:r>
      <w:r w:rsidR="007F75CB">
        <w:t>vidérunt</w:t>
      </w:r>
      <w:r>
        <w:t xml:space="preserve"> castra g</w:t>
      </w:r>
      <w:r w:rsidR="007F75CB">
        <w:t>éntium</w:t>
      </w:r>
      <w:r>
        <w:t xml:space="preserve"> </w:t>
      </w:r>
      <w:r w:rsidR="00AD4A7C">
        <w:t>válida</w:t>
      </w:r>
      <w:r>
        <w:t>, et</w:t>
      </w:r>
      <w:r>
        <w:rPr>
          <w:vertAlign w:val="superscript"/>
        </w:rPr>
        <w:t>10</w:t>
      </w:r>
      <w:r>
        <w:t xml:space="preserve"> lo</w:t>
      </w:r>
      <w:r w:rsidR="007F75CB">
        <w:t>ricátos</w:t>
      </w:r>
      <w:r>
        <w:t>, et eq</w:t>
      </w:r>
      <w:r w:rsidR="007F75CB">
        <w:t>uitátus</w:t>
      </w:r>
      <w:r>
        <w:t xml:space="preserve"> in </w:t>
      </w:r>
      <w:r w:rsidR="009E0F71">
        <w:t>circúitu</w:t>
      </w:r>
      <w:r>
        <w:t xml:space="preserve"> </w:t>
      </w:r>
      <w:r w:rsidR="007F75CB">
        <w:t>eórum</w:t>
      </w:r>
      <w:r>
        <w:t>, et hi docti ad pr</w:t>
      </w:r>
      <w:r w:rsidR="007F75CB">
        <w:t>ǽlium</w:t>
      </w:r>
      <w:r>
        <w:t>.</w:t>
      </w:r>
      <w:r w:rsidR="00CE404A">
        <w:t xml:space="preserve"> </w:t>
      </w:r>
    </w:p>
    <w:p w:rsidR="00CE404A" w:rsidRDefault="00814C0C" w:rsidP="000F4914">
      <w:pPr>
        <w:pStyle w:val="fl"/>
      </w:pPr>
      <w:r>
        <w:t xml:space="preserve">Et ait </w:t>
      </w:r>
      <w:r w:rsidR="002B18DD">
        <w:t>Judas</w:t>
      </w:r>
      <w:r>
        <w:t xml:space="preserve"> viris, qui secum erant : Ne </w:t>
      </w:r>
      <w:r w:rsidR="009E0F71">
        <w:t>timuéritis</w:t>
      </w:r>
      <w:r>
        <w:t xml:space="preserve"> multit</w:t>
      </w:r>
      <w:r w:rsidR="007F75CB">
        <w:t>údinem</w:t>
      </w:r>
      <w:r>
        <w:t xml:space="preserve"> </w:t>
      </w:r>
      <w:r w:rsidR="007F75CB">
        <w:t>eórum</w:t>
      </w:r>
      <w:r>
        <w:t xml:space="preserve">, et </w:t>
      </w:r>
      <w:r w:rsidR="007F75CB">
        <w:t>ímpetum</w:t>
      </w:r>
      <w:r>
        <w:t xml:space="preserve"> </w:t>
      </w:r>
      <w:r w:rsidR="007F75CB">
        <w:t>eórum</w:t>
      </w:r>
      <w:r>
        <w:t xml:space="preserve"> ne for</w:t>
      </w:r>
      <w:r w:rsidR="007F75CB">
        <w:t>midétis</w:t>
      </w:r>
      <w:r>
        <w:t>.</w:t>
      </w:r>
      <w:r w:rsidR="00CE404A">
        <w:t xml:space="preserve"> </w:t>
      </w:r>
    </w:p>
    <w:p w:rsidR="00CE404A" w:rsidRDefault="00814C0C" w:rsidP="000F4914">
      <w:pPr>
        <w:pStyle w:val="fl"/>
      </w:pPr>
      <w:r>
        <w:t>Mem</w:t>
      </w:r>
      <w:r w:rsidR="007F75CB">
        <w:t>entóte</w:t>
      </w:r>
      <w:r>
        <w:t xml:space="preserve"> qu</w:t>
      </w:r>
      <w:r w:rsidR="007F75CB">
        <w:t>áliter</w:t>
      </w:r>
      <w:r>
        <w:t xml:space="preserve"> salvi facti sunt patres nostri in mari Rubro</w:t>
      </w:r>
      <w:r>
        <w:rPr>
          <w:vertAlign w:val="superscript"/>
        </w:rPr>
        <w:t>11</w:t>
      </w:r>
      <w:r>
        <w:t>, cum seq</w:t>
      </w:r>
      <w:r w:rsidR="007F75CB">
        <w:t>uerétur</w:t>
      </w:r>
      <w:r>
        <w:t xml:space="preserve"> eos </w:t>
      </w:r>
      <w:r w:rsidR="00AD4A7C">
        <w:t>Phárao</w:t>
      </w:r>
      <w:r>
        <w:rPr>
          <w:vertAlign w:val="superscript"/>
        </w:rPr>
        <w:t>12</w:t>
      </w:r>
      <w:r>
        <w:t xml:space="preserve"> cum </w:t>
      </w:r>
      <w:r w:rsidR="007F75CB">
        <w:t>exércitu</w:t>
      </w:r>
      <w:r>
        <w:t xml:space="preserve"> multo.</w:t>
      </w:r>
      <w:r w:rsidR="00CE404A">
        <w:t xml:space="preserve"> </w:t>
      </w:r>
    </w:p>
    <w:p w:rsidR="00CE404A" w:rsidRDefault="00814C0C" w:rsidP="000F4914">
      <w:pPr>
        <w:pStyle w:val="fl"/>
      </w:pPr>
      <w:r>
        <w:t>Et nunc c</w:t>
      </w:r>
      <w:r w:rsidR="007F75CB">
        <w:t>lamémus</w:t>
      </w:r>
      <w:r>
        <w:t xml:space="preserve"> in cœlum ; et miser</w:t>
      </w:r>
      <w:r w:rsidR="007F75CB">
        <w:t>ébitur</w:t>
      </w:r>
      <w:r>
        <w:t xml:space="preserve"> nostri D</w:t>
      </w:r>
      <w:r w:rsidR="007F75CB">
        <w:t>óminus</w:t>
      </w:r>
      <w:r>
        <w:t>, et memor erit tes</w:t>
      </w:r>
      <w:r w:rsidR="007F75CB">
        <w:t>taménti</w:t>
      </w:r>
      <w:r>
        <w:t xml:space="preserve"> patrum no</w:t>
      </w:r>
      <w:r w:rsidR="007F75CB">
        <w:t>strórum</w:t>
      </w:r>
      <w:r>
        <w:t xml:space="preserve">, et </w:t>
      </w:r>
      <w:r w:rsidR="009E0F71">
        <w:t>cónteret</w:t>
      </w:r>
      <w:r>
        <w:t xml:space="preserve"> </w:t>
      </w:r>
      <w:r w:rsidR="007F75CB">
        <w:t>exércitum</w:t>
      </w:r>
      <w:r>
        <w:t xml:space="preserve"> istum ante f</w:t>
      </w:r>
      <w:r w:rsidR="007F75CB">
        <w:t>áciem</w:t>
      </w:r>
      <w:r>
        <w:t xml:space="preserve"> nostram </w:t>
      </w:r>
      <w:r w:rsidR="007F75CB">
        <w:t>hódie</w:t>
      </w:r>
      <w:r>
        <w:t> :</w:t>
      </w:r>
      <w:r w:rsidR="00CE404A">
        <w:t xml:space="preserve"> </w:t>
      </w:r>
    </w:p>
    <w:p w:rsidR="00CE404A" w:rsidRDefault="00814C0C" w:rsidP="000F4914">
      <w:pPr>
        <w:pStyle w:val="fl"/>
      </w:pPr>
      <w:r>
        <w:t xml:space="preserve">Et scient omnes gentes, quia est qui </w:t>
      </w:r>
      <w:r w:rsidR="009E0F71">
        <w:t>rédimat</w:t>
      </w:r>
      <w:r>
        <w:t xml:space="preserve"> et </w:t>
      </w:r>
      <w:r w:rsidR="009E0F71">
        <w:t>líberet</w:t>
      </w:r>
      <w:r>
        <w:t xml:space="preserve">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746" w:name="t4p615n01"/>
      <w:bookmarkEnd w:id="4746"/>
      <w:r w:rsidRPr="005119F6">
        <w:rPr>
          <w:rStyle w:val="NumNot"/>
        </w:rPr>
        <w:t>.</w:t>
      </w:r>
      <w:r>
        <w:t xml:space="preserve"> Sous-entendu </w:t>
      </w:r>
      <w:r w:rsidRPr="00556F3C">
        <w:rPr>
          <w:rStyle w:val="LaIt"/>
        </w:rPr>
        <w:t>se</w:t>
      </w:r>
      <w:r>
        <w:t xml:space="preserve">. </w:t>
      </w:r>
      <w:r w:rsidRPr="005119F6">
        <w:t xml:space="preserve">– </w:t>
      </w:r>
      <w:r w:rsidRPr="005119F6">
        <w:rPr>
          <w:rStyle w:val="NumNot"/>
        </w:rPr>
        <w:t>2</w:t>
      </w:r>
      <w:bookmarkStart w:id="4747" w:name="t4p615n02"/>
      <w:bookmarkEnd w:id="4747"/>
      <w:r w:rsidRPr="005119F6">
        <w:rPr>
          <w:rStyle w:val="NumNot"/>
        </w:rPr>
        <w:t>.</w:t>
      </w:r>
      <w:r>
        <w:t xml:space="preserve"> Toujours la même expression hébraïque. Toutefois, elle n’est pas ici un terme de bienveillance ; elle indique seulement la jeunesse de ceux dont on parle. </w:t>
      </w:r>
      <w:r w:rsidRPr="005119F6">
        <w:t xml:space="preserve">– </w:t>
      </w:r>
      <w:r w:rsidRPr="005119F6">
        <w:rPr>
          <w:rStyle w:val="NumNot"/>
        </w:rPr>
        <w:t>3</w:t>
      </w:r>
      <w:bookmarkStart w:id="4748" w:name="t4p615n03"/>
      <w:bookmarkEnd w:id="4748"/>
      <w:r w:rsidRPr="005119F6">
        <w:rPr>
          <w:rStyle w:val="NumNot"/>
        </w:rPr>
        <w:t>.</w:t>
      </w:r>
      <w:r>
        <w:t xml:space="preserve"> La citadelle de Jérusalem. Voyez plus haut. </w:t>
      </w:r>
      <w:r w:rsidRPr="005119F6">
        <w:t xml:space="preserve">– </w:t>
      </w:r>
      <w:r w:rsidRPr="005119F6">
        <w:rPr>
          <w:rStyle w:val="NumNot"/>
        </w:rPr>
        <w:t>4</w:t>
      </w:r>
      <w:bookmarkStart w:id="4749" w:name="t4p615n04"/>
      <w:bookmarkEnd w:id="4749"/>
      <w:r w:rsidRPr="005119F6">
        <w:rPr>
          <w:rStyle w:val="NumNot"/>
        </w:rPr>
        <w:t>.</w:t>
      </w:r>
      <w:r>
        <w:t xml:space="preserve"> Les plus forts et les plus vaillants. </w:t>
      </w:r>
      <w:r w:rsidRPr="005119F6">
        <w:t xml:space="preserve">– </w:t>
      </w:r>
      <w:r w:rsidRPr="005119F6">
        <w:rPr>
          <w:rStyle w:val="NumNot"/>
        </w:rPr>
        <w:t>5</w:t>
      </w:r>
      <w:bookmarkStart w:id="4750" w:name="t4p615n05"/>
      <w:bookmarkEnd w:id="4750"/>
      <w:r w:rsidRPr="005119F6">
        <w:rPr>
          <w:rStyle w:val="NumNot"/>
        </w:rPr>
        <w:t>.</w:t>
      </w:r>
      <w:r>
        <w:t xml:space="preserve"> On peut sous-entendre ici </w:t>
      </w:r>
      <w:r w:rsidR="00854448" w:rsidRPr="00556F3C">
        <w:rPr>
          <w:rStyle w:val="LaIt"/>
        </w:rPr>
        <w:t>cógitans</w:t>
      </w:r>
      <w:r>
        <w:t xml:space="preserve">. Voyez </w:t>
      </w:r>
      <w:hyperlink r:id="rId57" w:history="1">
        <w:r w:rsidRPr="00E06AB1">
          <w:rPr>
            <w:rStyle w:val="Lienhypertexte"/>
          </w:rPr>
          <w:t>leçon XIV, note 14</w:t>
        </w:r>
      </w:hyperlink>
      <w:r>
        <w:t xml:space="preserve">. </w:t>
      </w:r>
      <w:r w:rsidRPr="005119F6">
        <w:t xml:space="preserve">– </w:t>
      </w:r>
      <w:r w:rsidRPr="005119F6">
        <w:rPr>
          <w:rStyle w:val="NumNot"/>
        </w:rPr>
        <w:t>6</w:t>
      </w:r>
      <w:bookmarkStart w:id="4751" w:name="t4p615n06"/>
      <w:bookmarkEnd w:id="4751"/>
      <w:r w:rsidRPr="005119F6">
        <w:rPr>
          <w:rStyle w:val="NumNot"/>
        </w:rPr>
        <w:t>.</w:t>
      </w:r>
      <w:r>
        <w:t xml:space="preserve"> La force, c’est-à-dire le gros de l’armée resté à Emmaüs, sous la conduite de Nicanor. </w:t>
      </w:r>
      <w:r w:rsidRPr="005119F6">
        <w:t xml:space="preserve">– </w:t>
      </w:r>
      <w:r w:rsidRPr="005119F6">
        <w:rPr>
          <w:rStyle w:val="NumNot"/>
        </w:rPr>
        <w:t>7</w:t>
      </w:r>
      <w:bookmarkStart w:id="4752" w:name="t4p615n07"/>
      <w:bookmarkEnd w:id="4752"/>
      <w:r w:rsidRPr="005119F6">
        <w:rPr>
          <w:rStyle w:val="NumNot"/>
        </w:rPr>
        <w:t>.</w:t>
      </w:r>
      <w:r>
        <w:t xml:space="preserve"> </w:t>
      </w:r>
      <w:r w:rsidRPr="00556F3C">
        <w:rPr>
          <w:rStyle w:val="LaIt"/>
        </w:rPr>
        <w:t>A</w:t>
      </w:r>
      <w:r>
        <w:t>, dans. La formation du détachement de G</w:t>
      </w:r>
      <w:r w:rsidR="008D018B">
        <w:t>órgias</w:t>
      </w:r>
      <w:r>
        <w:t xml:space="preserve"> avait laissé dans l’armée syrienne des vides et un trouble qui n’étaient pas encore réparés. </w:t>
      </w:r>
      <w:r w:rsidRPr="005119F6">
        <w:t xml:space="preserve">– </w:t>
      </w:r>
      <w:r w:rsidRPr="005119F6">
        <w:rPr>
          <w:rStyle w:val="NumNot"/>
        </w:rPr>
        <w:t>8</w:t>
      </w:r>
      <w:bookmarkStart w:id="4753" w:name="t4p615n08"/>
      <w:bookmarkEnd w:id="4753"/>
      <w:r w:rsidRPr="005119F6">
        <w:rPr>
          <w:rStyle w:val="NumNot"/>
        </w:rPr>
        <w:t>.</w:t>
      </w:r>
      <w:r>
        <w:t xml:space="preserve"> Accord de sens ; les Juifs dont il s’agit. </w:t>
      </w:r>
      <w:r w:rsidRPr="005119F6">
        <w:t xml:space="preserve">– </w:t>
      </w:r>
      <w:r w:rsidRPr="005119F6">
        <w:rPr>
          <w:rStyle w:val="NumNot"/>
        </w:rPr>
        <w:t>9</w:t>
      </w:r>
      <w:bookmarkStart w:id="4754" w:name="t4p615n09"/>
      <w:bookmarkEnd w:id="4754"/>
      <w:r w:rsidRPr="005119F6">
        <w:rPr>
          <w:rStyle w:val="NumNot"/>
        </w:rPr>
        <w:t>.</w:t>
      </w:r>
      <w:r>
        <w:t xml:space="preserve"> </w:t>
      </w:r>
      <w:r w:rsidR="00854448" w:rsidRPr="00556F3C">
        <w:rPr>
          <w:rStyle w:val="LaIt"/>
        </w:rPr>
        <w:lastRenderedPageBreak/>
        <w:t>Teguménta</w:t>
      </w:r>
      <w:r>
        <w:t xml:space="preserve">, boucliers dont les soldats se couvraient une partie du corps. </w:t>
      </w:r>
      <w:r w:rsidRPr="005119F6">
        <w:t xml:space="preserve">– </w:t>
      </w:r>
      <w:r w:rsidRPr="005119F6">
        <w:rPr>
          <w:rStyle w:val="NumNot"/>
        </w:rPr>
        <w:t>10</w:t>
      </w:r>
      <w:bookmarkStart w:id="4755" w:name="t4p615n10"/>
      <w:bookmarkEnd w:id="4755"/>
      <w:r w:rsidRPr="005119F6">
        <w:rPr>
          <w:rStyle w:val="NumNot"/>
        </w:rPr>
        <w:t>.</w:t>
      </w:r>
      <w:r>
        <w:t xml:space="preserve"> Sous-entendu </w:t>
      </w:r>
      <w:r w:rsidRPr="00556F3C">
        <w:rPr>
          <w:rStyle w:val="LaIt"/>
        </w:rPr>
        <w:t>viros</w:t>
      </w:r>
      <w:r>
        <w:t xml:space="preserve"> ou </w:t>
      </w:r>
      <w:r w:rsidR="0089106C" w:rsidRPr="00556F3C">
        <w:rPr>
          <w:rStyle w:val="LaIt"/>
        </w:rPr>
        <w:t>mílites</w:t>
      </w:r>
      <w:r>
        <w:t xml:space="preserve">. </w:t>
      </w:r>
      <w:r w:rsidRPr="005119F6">
        <w:t xml:space="preserve">– </w:t>
      </w:r>
      <w:r w:rsidRPr="005119F6">
        <w:rPr>
          <w:rStyle w:val="NumNot"/>
        </w:rPr>
        <w:t>11</w:t>
      </w:r>
      <w:bookmarkStart w:id="4756" w:name="t4p615n11"/>
      <w:bookmarkEnd w:id="4756"/>
      <w:r w:rsidRPr="005119F6">
        <w:rPr>
          <w:rStyle w:val="NumNot"/>
        </w:rPr>
        <w:t>.</w:t>
      </w:r>
      <w:r>
        <w:t xml:space="preserve"> Mer Rouge ou mer Érythrée ou golfe Arabique, s’étendait depuis les villes de Cléopâtre et d’Ælana jusqu’au golfe Avalite, et à cette vaste étendue de mer qui baignait à l’Ouest les côtes de l’Éthiopie et de l’Arabie, au Nord celles de la Perse, et à l’Est celles des Indes. Les anciens l’ont souvent confondue avec le golfe Persique. </w:t>
      </w:r>
      <w:r w:rsidRPr="005119F6">
        <w:t xml:space="preserve">– </w:t>
      </w:r>
      <w:r w:rsidRPr="005119F6">
        <w:rPr>
          <w:rStyle w:val="NumNot"/>
        </w:rPr>
        <w:t>12</w:t>
      </w:r>
      <w:bookmarkStart w:id="4757" w:name="t4p615n12"/>
      <w:bookmarkEnd w:id="4757"/>
      <w:r w:rsidRPr="005119F6">
        <w:rPr>
          <w:rStyle w:val="NumNot"/>
        </w:rPr>
        <w:t>.</w:t>
      </w:r>
      <w:r>
        <w:t xml:space="preserve"> Le Pharaon, roi d’Égypte, qui vivait du temps de Moïse. Le Pharaon, car ce nom était chez les Égyptiens ce que </w:t>
      </w:r>
      <w:r w:rsidR="008D018B">
        <w:t>celui</w:t>
      </w:r>
      <w:r>
        <w:t xml:space="preserve"> de César est devenu chez les Romains.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w:t>
      </w:r>
      <w:bookmarkStart w:id="4758" w:name="t4p616"/>
      <w:bookmarkEnd w:id="4758"/>
      <w:r w:rsidR="00CE404A">
        <w:t xml:space="preserve"> </w:t>
      </w:r>
    </w:p>
    <w:p w:rsidR="00CE404A" w:rsidRDefault="00814C0C" w:rsidP="00DD7860">
      <w:pPr>
        <w:pStyle w:val="Summarium"/>
      </w:pPr>
      <w:r>
        <w:t>Défaite des Syriens ; trois mille des leurs restent sur la place ; les autres prennent la fuite ; grand butin et grande joie.</w:t>
      </w:r>
      <w:r w:rsidR="00CE404A">
        <w:t xml:space="preserve"> </w:t>
      </w:r>
    </w:p>
    <w:p w:rsidR="00CE404A" w:rsidRDefault="00814C0C" w:rsidP="000F4914">
      <w:pPr>
        <w:pStyle w:val="fl"/>
      </w:pPr>
      <w:r>
        <w:t>Et ele</w:t>
      </w:r>
      <w:r w:rsidR="007F75CB">
        <w:t>vavérunt</w:t>
      </w:r>
      <w:r>
        <w:t xml:space="preserve"> </w:t>
      </w:r>
      <w:r w:rsidR="009E0F71">
        <w:t>alienígenæ</w:t>
      </w:r>
      <w:r>
        <w:t xml:space="preserve"> </w:t>
      </w:r>
      <w:r w:rsidR="007F75CB">
        <w:t>óculos</w:t>
      </w:r>
      <w:r>
        <w:t xml:space="preserve"> suos, et </w:t>
      </w:r>
      <w:r w:rsidR="007F75CB">
        <w:t>vidérunt</w:t>
      </w:r>
      <w:r>
        <w:t xml:space="preserve"> eos</w:t>
      </w:r>
      <w:r>
        <w:rPr>
          <w:vertAlign w:val="superscript"/>
        </w:rPr>
        <w:t>1</w:t>
      </w:r>
      <w:r>
        <w:t xml:space="preserve"> v</w:t>
      </w:r>
      <w:r w:rsidR="007F75CB">
        <w:t>eniéntes</w:t>
      </w:r>
      <w:r>
        <w:t xml:space="preserve"> ex </w:t>
      </w:r>
      <w:r w:rsidR="007F75CB">
        <w:t>advérso</w:t>
      </w:r>
      <w:r>
        <w:t>.</w:t>
      </w:r>
      <w:r w:rsidR="00CE404A">
        <w:t xml:space="preserve"> </w:t>
      </w:r>
    </w:p>
    <w:p w:rsidR="00CE404A" w:rsidRDefault="00814C0C" w:rsidP="000F4914">
      <w:pPr>
        <w:pStyle w:val="fl"/>
      </w:pPr>
      <w:r>
        <w:t xml:space="preserve">Et </w:t>
      </w:r>
      <w:r w:rsidR="007F75CB">
        <w:t>exiérunt</w:t>
      </w:r>
      <w:r>
        <w:t xml:space="preserve"> de castris in pr</w:t>
      </w:r>
      <w:r w:rsidR="007F75CB">
        <w:t>ǽlium</w:t>
      </w:r>
      <w:r>
        <w:t>, et tubā ce</w:t>
      </w:r>
      <w:r w:rsidR="007F75CB">
        <w:t>cinérunt</w:t>
      </w:r>
      <w:r>
        <w:t xml:space="preserve"> hi qui erant cum Judā.</w:t>
      </w:r>
      <w:r w:rsidR="00CE404A">
        <w:t xml:space="preserve"> </w:t>
      </w:r>
    </w:p>
    <w:p w:rsidR="00CE404A" w:rsidRDefault="00814C0C" w:rsidP="000F4914">
      <w:pPr>
        <w:pStyle w:val="fl"/>
      </w:pPr>
      <w:r>
        <w:t>Et co</w:t>
      </w:r>
      <w:r w:rsidR="007F75CB">
        <w:t>ngréssi</w:t>
      </w:r>
      <w:r>
        <w:t xml:space="preserve"> sunt : et </w:t>
      </w:r>
      <w:r w:rsidR="009E0F71">
        <w:t>contrítæ</w:t>
      </w:r>
      <w:r>
        <w:t xml:space="preserve"> sunt gentes, et </w:t>
      </w:r>
      <w:r w:rsidR="007F75CB">
        <w:t>fugérunt</w:t>
      </w:r>
      <w:r>
        <w:t xml:space="preserve"> in campum.</w:t>
      </w:r>
      <w:r w:rsidR="00CE404A">
        <w:t xml:space="preserve"> </w:t>
      </w:r>
    </w:p>
    <w:p w:rsidR="00CE404A" w:rsidRDefault="00814C0C" w:rsidP="000F4914">
      <w:pPr>
        <w:pStyle w:val="fl"/>
      </w:pPr>
      <w:r>
        <w:t>Nov</w:t>
      </w:r>
      <w:r w:rsidR="007F75CB">
        <w:t>íssimi</w:t>
      </w:r>
      <w:r>
        <w:t xml:space="preserve"> autem omnes ce</w:t>
      </w:r>
      <w:r w:rsidR="007F75CB">
        <w:t>cidérunt</w:t>
      </w:r>
      <w:r>
        <w:t xml:space="preserve"> in</w:t>
      </w:r>
      <w:r>
        <w:rPr>
          <w:vertAlign w:val="superscript"/>
        </w:rPr>
        <w:t>2</w:t>
      </w:r>
      <w:r>
        <w:t xml:space="preserve"> gl</w:t>
      </w:r>
      <w:r w:rsidR="007F75CB">
        <w:t>ádio</w:t>
      </w:r>
      <w:r>
        <w:t>, et per</w:t>
      </w:r>
      <w:r w:rsidR="007F75CB">
        <w:t>secúti</w:t>
      </w:r>
      <w:r>
        <w:t xml:space="preserve"> sunt eos usque </w:t>
      </w:r>
      <w:r w:rsidR="002B18DD">
        <w:t>Gézeron</w:t>
      </w:r>
      <w:r>
        <w:rPr>
          <w:vertAlign w:val="superscript"/>
        </w:rPr>
        <w:t>3</w:t>
      </w:r>
      <w:r>
        <w:t>, et usque in campos I</w:t>
      </w:r>
      <w:r w:rsidR="007F75CB">
        <w:t>dumǽæ</w:t>
      </w:r>
      <w:r>
        <w:rPr>
          <w:vertAlign w:val="superscript"/>
        </w:rPr>
        <w:t>4</w:t>
      </w:r>
      <w:r>
        <w:t xml:space="preserve">, et </w:t>
      </w:r>
      <w:r w:rsidR="002B18DD">
        <w:t>Azóti</w:t>
      </w:r>
      <w:r>
        <w:rPr>
          <w:vertAlign w:val="superscript"/>
        </w:rPr>
        <w:t>5</w:t>
      </w:r>
      <w:r>
        <w:t xml:space="preserve">, et </w:t>
      </w:r>
      <w:r w:rsidR="00854448">
        <w:t>Jamníæ</w:t>
      </w:r>
      <w:r>
        <w:rPr>
          <w:vertAlign w:val="superscript"/>
        </w:rPr>
        <w:t>6</w:t>
      </w:r>
      <w:r>
        <w:t> : et ce</w:t>
      </w:r>
      <w:r w:rsidR="007F75CB">
        <w:t>cidérunt</w:t>
      </w:r>
      <w:r>
        <w:t xml:space="preserve"> ex illis usque ad tria m</w:t>
      </w:r>
      <w:r w:rsidR="007F75CB">
        <w:t>íllia</w:t>
      </w:r>
      <w:r>
        <w:t xml:space="preserve"> </w:t>
      </w:r>
      <w:r w:rsidR="007F75CB">
        <w:t>virórum</w:t>
      </w:r>
      <w:r>
        <w:t>.</w:t>
      </w:r>
      <w:r w:rsidR="00CE404A">
        <w:t xml:space="preserve"> </w:t>
      </w:r>
    </w:p>
    <w:p w:rsidR="00CE404A" w:rsidRDefault="00814C0C" w:rsidP="000F4914">
      <w:pPr>
        <w:pStyle w:val="fl"/>
      </w:pPr>
      <w:r>
        <w:t xml:space="preserve">Et </w:t>
      </w:r>
      <w:r w:rsidR="007F75CB">
        <w:t>revérsus</w:t>
      </w:r>
      <w:r>
        <w:t xml:space="preserve"> est </w:t>
      </w:r>
      <w:r w:rsidR="002B18DD">
        <w:t>Judas</w:t>
      </w:r>
      <w:r>
        <w:t xml:space="preserve">, et </w:t>
      </w:r>
      <w:r w:rsidR="007F75CB">
        <w:t>exércitus</w:t>
      </w:r>
      <w:r>
        <w:t xml:space="preserve"> ejus, sequens eum.</w:t>
      </w:r>
      <w:r w:rsidR="00CE404A">
        <w:t xml:space="preserve"> </w:t>
      </w:r>
    </w:p>
    <w:p w:rsidR="00CE404A" w:rsidRDefault="007F75CB" w:rsidP="000F4914">
      <w:pPr>
        <w:pStyle w:val="fl"/>
      </w:pPr>
      <w:r>
        <w:t>Dixítque</w:t>
      </w:r>
      <w:r w:rsidR="00814C0C">
        <w:t xml:space="preserve"> ad p</w:t>
      </w:r>
      <w:r>
        <w:t>ópulum</w:t>
      </w:r>
      <w:r w:rsidR="00814C0C">
        <w:t> : Non concup</w:t>
      </w:r>
      <w:r>
        <w:t>iscátis</w:t>
      </w:r>
      <w:r w:rsidR="00814C0C">
        <w:t xml:space="preserve"> sp</w:t>
      </w:r>
      <w:r>
        <w:t>ólia</w:t>
      </w:r>
      <w:r w:rsidR="00814C0C">
        <w:rPr>
          <w:vertAlign w:val="superscript"/>
        </w:rPr>
        <w:t>7</w:t>
      </w:r>
      <w:r w:rsidR="00814C0C">
        <w:t> : quia bellum contra nos est</w:t>
      </w:r>
      <w:r w:rsidR="00814C0C">
        <w:rPr>
          <w:vertAlign w:val="superscript"/>
        </w:rPr>
        <w:t>8</w:t>
      </w:r>
      <w:r w:rsidR="00814C0C">
        <w:t>.</w:t>
      </w:r>
      <w:r w:rsidR="00CE404A">
        <w:t xml:space="preserve"> </w:t>
      </w:r>
    </w:p>
    <w:p w:rsidR="00CE404A" w:rsidRDefault="00814C0C" w:rsidP="000F4914">
      <w:pPr>
        <w:pStyle w:val="fl"/>
      </w:pPr>
      <w:r>
        <w:t>Et G</w:t>
      </w:r>
      <w:r w:rsidR="007F75CB">
        <w:t>órgias</w:t>
      </w:r>
      <w:r>
        <w:t xml:space="preserve"> et </w:t>
      </w:r>
      <w:r w:rsidR="007F75CB">
        <w:t>exércitus</w:t>
      </w:r>
      <w:r>
        <w:t xml:space="preserve"> ejus prope nos in monte : sed state nunc contra in</w:t>
      </w:r>
      <w:r w:rsidR="007F75CB">
        <w:t>imícos</w:t>
      </w:r>
      <w:r>
        <w:t xml:space="preserve"> nostros, et exp</w:t>
      </w:r>
      <w:r w:rsidR="007F75CB">
        <w:t>ugnáte</w:t>
      </w:r>
      <w:r>
        <w:t xml:space="preserve"> eos, et </w:t>
      </w:r>
      <w:r w:rsidR="007F75CB">
        <w:t>sumétis</w:t>
      </w:r>
      <w:r>
        <w:t xml:space="preserve"> p</w:t>
      </w:r>
      <w:r w:rsidR="007F75CB">
        <w:t>óstea</w:t>
      </w:r>
      <w:r>
        <w:t xml:space="preserve"> sp</w:t>
      </w:r>
      <w:r w:rsidR="007F75CB">
        <w:t>ólia</w:t>
      </w:r>
      <w:r>
        <w:t xml:space="preserve"> </w:t>
      </w:r>
      <w:r w:rsidR="007F75CB">
        <w:t>secúri</w:t>
      </w:r>
      <w:r>
        <w:t>.</w:t>
      </w:r>
      <w:r w:rsidR="00CE404A">
        <w:t xml:space="preserve"> </w:t>
      </w:r>
    </w:p>
    <w:p w:rsidR="00CE404A" w:rsidRDefault="00814C0C" w:rsidP="000F4914">
      <w:pPr>
        <w:pStyle w:val="fl"/>
      </w:pPr>
      <w:r>
        <w:t>Et adhuc l</w:t>
      </w:r>
      <w:r w:rsidR="007F75CB">
        <w:t>oquénte</w:t>
      </w:r>
      <w:r>
        <w:t xml:space="preserve"> Judā hæc, ecce app</w:t>
      </w:r>
      <w:r w:rsidR="007F75CB">
        <w:t>áruit</w:t>
      </w:r>
      <w:r>
        <w:t xml:space="preserve"> pars quædam</w:t>
      </w:r>
      <w:r>
        <w:rPr>
          <w:vertAlign w:val="superscript"/>
        </w:rPr>
        <w:t>9</w:t>
      </w:r>
      <w:r>
        <w:t xml:space="preserve"> prosp</w:t>
      </w:r>
      <w:r w:rsidR="007F75CB">
        <w:t>íciens</w:t>
      </w:r>
      <w:r>
        <w:t xml:space="preserve"> de monte.</w:t>
      </w:r>
      <w:r w:rsidR="00CE404A">
        <w:t xml:space="preserve"> </w:t>
      </w:r>
    </w:p>
    <w:p w:rsidR="00CE404A" w:rsidRDefault="00814C0C" w:rsidP="000F4914">
      <w:pPr>
        <w:pStyle w:val="fl"/>
      </w:pPr>
      <w:r>
        <w:t>Et vidit G</w:t>
      </w:r>
      <w:r w:rsidR="007F75CB">
        <w:t>órgias</w:t>
      </w:r>
      <w:r>
        <w:t xml:space="preserve"> quod in fugam c</w:t>
      </w:r>
      <w:r w:rsidR="007F75CB">
        <w:t>onvérsi</w:t>
      </w:r>
      <w:r>
        <w:t xml:space="preserve"> sunt sui, et succ</w:t>
      </w:r>
      <w:r w:rsidR="007F75CB">
        <w:t>endérunt</w:t>
      </w:r>
      <w:r>
        <w:rPr>
          <w:vertAlign w:val="superscript"/>
        </w:rPr>
        <w:t>10</w:t>
      </w:r>
      <w:r>
        <w:t xml:space="preserve"> castra : fumus enim, qui vi</w:t>
      </w:r>
      <w:r w:rsidR="007F75CB">
        <w:t>debátur</w:t>
      </w:r>
      <w:r>
        <w:t>, dec</w:t>
      </w:r>
      <w:r w:rsidR="007F75CB">
        <w:t>larábat</w:t>
      </w:r>
      <w:r>
        <w:t xml:space="preserve"> quod factum est</w:t>
      </w:r>
      <w:r>
        <w:rPr>
          <w:vertAlign w:val="superscript"/>
        </w:rPr>
        <w:t>11</w:t>
      </w:r>
      <w:r>
        <w:t>.</w:t>
      </w:r>
      <w:r w:rsidR="00CE404A">
        <w:t xml:space="preserve"> </w:t>
      </w:r>
    </w:p>
    <w:p w:rsidR="00CE404A" w:rsidRDefault="00814C0C" w:rsidP="000F4914">
      <w:pPr>
        <w:pStyle w:val="fl"/>
      </w:pPr>
      <w:r>
        <w:t>Quibus illi co</w:t>
      </w:r>
      <w:r w:rsidR="007F75CB">
        <w:t>nspéctis</w:t>
      </w:r>
      <w:r>
        <w:t xml:space="preserve"> t</w:t>
      </w:r>
      <w:r w:rsidR="007F75CB">
        <w:t>imuérunt</w:t>
      </w:r>
      <w:r>
        <w:t xml:space="preserve"> valde, asp</w:t>
      </w:r>
      <w:r w:rsidR="007F75CB">
        <w:t>iciéntes</w:t>
      </w:r>
      <w:r>
        <w:t xml:space="preserve"> simul et Judam, et </w:t>
      </w:r>
      <w:r w:rsidR="007F75CB">
        <w:t>exércitum</w:t>
      </w:r>
      <w:r>
        <w:t xml:space="preserve"> in campo </w:t>
      </w:r>
      <w:r w:rsidR="007F75CB">
        <w:t>parátum</w:t>
      </w:r>
      <w:r>
        <w:t xml:space="preserve"> ad pr</w:t>
      </w:r>
      <w:r w:rsidR="007F75CB">
        <w:t>ǽlium</w:t>
      </w:r>
      <w:r>
        <w:t>.</w:t>
      </w:r>
      <w:r w:rsidR="00CE404A">
        <w:t xml:space="preserve"> </w:t>
      </w:r>
    </w:p>
    <w:p w:rsidR="00CE404A" w:rsidRDefault="00814C0C" w:rsidP="000F4914">
      <w:pPr>
        <w:pStyle w:val="fl"/>
      </w:pPr>
      <w:r>
        <w:t xml:space="preserve">Et </w:t>
      </w:r>
      <w:r w:rsidR="007F75CB">
        <w:t>fugérunt</w:t>
      </w:r>
      <w:r>
        <w:t xml:space="preserve"> omnes in campum alienigen</w:t>
      </w:r>
      <w:r w:rsidR="007F75CB">
        <w:t>árum</w:t>
      </w:r>
      <w:r>
        <w:rPr>
          <w:vertAlign w:val="superscript"/>
        </w:rPr>
        <w:t>12</w:t>
      </w:r>
      <w:r>
        <w:t>.</w:t>
      </w:r>
      <w:r w:rsidR="00CE404A">
        <w:t xml:space="preserve"> </w:t>
      </w:r>
    </w:p>
    <w:p w:rsidR="00CE404A" w:rsidRDefault="00814C0C" w:rsidP="000F4914">
      <w:pPr>
        <w:pStyle w:val="fl"/>
      </w:pPr>
      <w:r>
        <w:t xml:space="preserve">Et </w:t>
      </w:r>
      <w:r w:rsidR="002B18DD">
        <w:t>Judas</w:t>
      </w:r>
      <w:r>
        <w:t xml:space="preserve"> </w:t>
      </w:r>
      <w:r w:rsidR="007F75CB">
        <w:t>revérsus</w:t>
      </w:r>
      <w:r>
        <w:t xml:space="preserve"> est ad sp</w:t>
      </w:r>
      <w:r w:rsidR="007F75CB">
        <w:t>ólia</w:t>
      </w:r>
      <w:r>
        <w:t xml:space="preserve"> ca</w:t>
      </w:r>
      <w:r w:rsidR="007F75CB">
        <w:t>strórum</w:t>
      </w:r>
      <w:r>
        <w:t>, et ac</w:t>
      </w:r>
      <w:r w:rsidR="007F75CB">
        <w:t>cepérunt</w:t>
      </w:r>
      <w:r>
        <w:rPr>
          <w:vertAlign w:val="superscript"/>
        </w:rPr>
        <w:t>13</w:t>
      </w:r>
      <w:r>
        <w:t xml:space="preserve"> aurum multum, et </w:t>
      </w:r>
      <w:r w:rsidR="007F75CB">
        <w:t>argéntum</w:t>
      </w:r>
      <w:r>
        <w:t>, et h</w:t>
      </w:r>
      <w:r w:rsidR="007F75CB">
        <w:t>yacínthum</w:t>
      </w:r>
      <w:r>
        <w:rPr>
          <w:vertAlign w:val="superscript"/>
        </w:rPr>
        <w:t>14</w:t>
      </w:r>
      <w:r>
        <w:t xml:space="preserve">, et </w:t>
      </w:r>
      <w:r w:rsidR="00854448">
        <w:t>púrpuram</w:t>
      </w:r>
      <w:r>
        <w:t xml:space="preserve"> </w:t>
      </w:r>
      <w:r w:rsidR="009E0F71">
        <w:t>marínam</w:t>
      </w:r>
      <w:r>
        <w:rPr>
          <w:vertAlign w:val="superscript"/>
        </w:rPr>
        <w:t>15</w:t>
      </w:r>
      <w:r>
        <w:t>, et opes magnas.</w:t>
      </w:r>
      <w:r w:rsidR="00CE404A">
        <w:t xml:space="preserve"> </w:t>
      </w:r>
    </w:p>
    <w:p w:rsidR="00CE404A" w:rsidRDefault="00814C0C" w:rsidP="000F4914">
      <w:pPr>
        <w:pStyle w:val="fl"/>
      </w:pPr>
      <w:r>
        <w:t>Et c</w:t>
      </w:r>
      <w:r w:rsidR="007F75CB">
        <w:t>onvérsi</w:t>
      </w:r>
      <w:r>
        <w:t xml:space="preserve">, hymnum </w:t>
      </w:r>
      <w:r w:rsidR="007F75CB">
        <w:t>canébant</w:t>
      </w:r>
      <w:r>
        <w:t>, et bene</w:t>
      </w:r>
      <w:r w:rsidR="007F75CB">
        <w:t>dicébant</w:t>
      </w:r>
      <w:r>
        <w:t xml:space="preserve"> Deum in cœlum</w:t>
      </w:r>
      <w:r>
        <w:rPr>
          <w:vertAlign w:val="superscript"/>
        </w:rPr>
        <w:t>16</w:t>
      </w:r>
      <w:r>
        <w:t>,</w:t>
      </w:r>
      <w:r>
        <w:rPr>
          <w:vertAlign w:val="superscript"/>
        </w:rPr>
        <w:t>17</w:t>
      </w:r>
      <w:r>
        <w:t xml:space="preserve"> qu</w:t>
      </w:r>
      <w:r w:rsidR="007F75CB">
        <w:t>óniam</w:t>
      </w:r>
      <w:r>
        <w:t xml:space="preserve"> bonus est, qu</w:t>
      </w:r>
      <w:r w:rsidR="007F75CB">
        <w:t>óniam</w:t>
      </w:r>
      <w:r>
        <w:t xml:space="preserve"> in s</w:t>
      </w:r>
      <w:r w:rsidR="007F75CB">
        <w:t>ǽculum</w:t>
      </w:r>
      <w:r>
        <w:t xml:space="preserve"> miseric</w:t>
      </w:r>
      <w:r w:rsidR="007F75CB">
        <w:t>órdia</w:t>
      </w:r>
      <w:r>
        <w:t xml:space="preserve"> ejus.</w:t>
      </w:r>
      <w:r w:rsidR="00CE404A">
        <w:t xml:space="preserve"> </w:t>
      </w:r>
    </w:p>
    <w:p w:rsidR="00CE404A" w:rsidRDefault="00814C0C" w:rsidP="000F4914">
      <w:pPr>
        <w:pStyle w:val="fl"/>
      </w:pPr>
      <w:r>
        <w:t>Et facta est salus magna in Israël in die illā.</w:t>
      </w:r>
      <w:r w:rsidR="00CE404A">
        <w:t xml:space="preserve"> </w:t>
      </w:r>
    </w:p>
    <w:p w:rsidR="00CE404A" w:rsidRDefault="00814C0C" w:rsidP="000F4914">
      <w:pPr>
        <w:pStyle w:val="fl"/>
      </w:pPr>
      <w:r>
        <w:t>Q</w:t>
      </w:r>
      <w:r w:rsidR="007F75CB">
        <w:t>uicúmque</w:t>
      </w:r>
      <w:r>
        <w:t xml:space="preserve"> autem alienigen</w:t>
      </w:r>
      <w:r w:rsidR="007F75CB">
        <w:t>árum</w:t>
      </w:r>
      <w:r>
        <w:t xml:space="preserve"> e</w:t>
      </w:r>
      <w:r w:rsidR="007F75CB">
        <w:t>vasérunt</w:t>
      </w:r>
      <w:r>
        <w:t xml:space="preserve">, </w:t>
      </w:r>
      <w:r w:rsidR="007F75CB">
        <w:t>venérunt</w:t>
      </w:r>
      <w:r>
        <w:t>, et nunt</w:t>
      </w:r>
      <w:r w:rsidR="007F75CB">
        <w:t>iavérunt</w:t>
      </w:r>
      <w:r>
        <w:t xml:space="preserve"> L</w:t>
      </w:r>
      <w:r w:rsidR="007F75CB">
        <w:t>ýsiæ</w:t>
      </w:r>
      <w:r>
        <w:t xml:space="preserve"> u</w:t>
      </w:r>
      <w:r w:rsidR="007F75CB">
        <w:t>nivérsa</w:t>
      </w:r>
      <w:r>
        <w:t xml:space="preserve"> quæ acc</w:t>
      </w:r>
      <w:r w:rsidR="007F75CB">
        <w:t>íderant</w:t>
      </w:r>
      <w:r>
        <w:t>.</w:t>
      </w:r>
      <w:r w:rsidR="00CE404A">
        <w:t xml:space="preserve"> </w:t>
      </w:r>
    </w:p>
    <w:p w:rsidR="00CE404A" w:rsidRDefault="00814C0C" w:rsidP="000F4914">
      <w:pPr>
        <w:pStyle w:val="fl"/>
      </w:pPr>
      <w:r>
        <w:t xml:space="preserve">Quibus ille </w:t>
      </w:r>
      <w:r w:rsidR="007F75CB">
        <w:t>audítis</w:t>
      </w:r>
      <w:r>
        <w:t>, const</w:t>
      </w:r>
      <w:r w:rsidR="007F75CB">
        <w:t>ernátus</w:t>
      </w:r>
      <w:r>
        <w:t xml:space="preserve"> </w:t>
      </w:r>
      <w:r w:rsidR="007F75CB">
        <w:t>ánimo</w:t>
      </w:r>
      <w:r>
        <w:t xml:space="preserve"> def</w:t>
      </w:r>
      <w:r w:rsidR="007F75CB">
        <w:t>iciébat</w:t>
      </w:r>
      <w:r>
        <w:t> : quod non qu</w:t>
      </w:r>
      <w:r w:rsidR="007F75CB">
        <w:t>ália</w:t>
      </w:r>
      <w:r>
        <w:t xml:space="preserve"> v</w:t>
      </w:r>
      <w:r w:rsidR="007F75CB">
        <w:t>óluit</w:t>
      </w:r>
      <w:r>
        <w:t>, t</w:t>
      </w:r>
      <w:r w:rsidR="007F75CB">
        <w:t>ália</w:t>
      </w:r>
      <w:r>
        <w:t xml:space="preserve"> con</w:t>
      </w:r>
      <w:r w:rsidR="007F75CB">
        <w:t>tigérunt</w:t>
      </w:r>
      <w:r>
        <w:t xml:space="preserve"> in Israël, et qu</w:t>
      </w:r>
      <w:r w:rsidR="007F75CB">
        <w:t>ália</w:t>
      </w:r>
      <w:r>
        <w:t xml:space="preserve"> m</w:t>
      </w:r>
      <w:r w:rsidR="007F75CB">
        <w:t>andávit</w:t>
      </w:r>
      <w:r>
        <w:t xml:space="preserve"> rex</w:t>
      </w:r>
      <w:r>
        <w:rPr>
          <w:vertAlign w:val="superscript"/>
        </w:rPr>
        <w:t>18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759" w:name="t4p616n01"/>
      <w:bookmarkEnd w:id="4759"/>
      <w:r w:rsidRPr="005119F6">
        <w:rPr>
          <w:rStyle w:val="NumNot"/>
        </w:rPr>
        <w:t>.</w:t>
      </w:r>
      <w:r>
        <w:t xml:space="preserve"> Les Juifs dont on vient de parler. </w:t>
      </w:r>
      <w:r w:rsidRPr="005119F6">
        <w:t xml:space="preserve">– </w:t>
      </w:r>
      <w:r w:rsidRPr="005119F6">
        <w:rPr>
          <w:rStyle w:val="NumNot"/>
        </w:rPr>
        <w:t>2</w:t>
      </w:r>
      <w:bookmarkStart w:id="4760" w:name="t4p616n02"/>
      <w:bookmarkEnd w:id="4760"/>
      <w:r w:rsidRPr="005119F6">
        <w:rPr>
          <w:rStyle w:val="NumNot"/>
        </w:rPr>
        <w:t>.</w:t>
      </w:r>
      <w:r>
        <w:t xml:space="preserve"> Tite-Live a dit : </w:t>
      </w:r>
      <w:r w:rsidRPr="00556F3C">
        <w:rPr>
          <w:rStyle w:val="LaIt"/>
        </w:rPr>
        <w:t>In armis esse</w:t>
      </w:r>
      <w:r>
        <w:t xml:space="preserve">, être sous les armes. </w:t>
      </w:r>
      <w:r w:rsidRPr="005119F6">
        <w:t xml:space="preserve">– </w:t>
      </w:r>
      <w:r w:rsidRPr="005119F6">
        <w:rPr>
          <w:rStyle w:val="NumNot"/>
        </w:rPr>
        <w:t>3</w:t>
      </w:r>
      <w:bookmarkStart w:id="4761" w:name="t4p616n03"/>
      <w:bookmarkEnd w:id="4761"/>
      <w:r w:rsidRPr="005119F6">
        <w:rPr>
          <w:rStyle w:val="NumNot"/>
        </w:rPr>
        <w:t>.</w:t>
      </w:r>
      <w:r>
        <w:t xml:space="preserve"> Non autrement connu. </w:t>
      </w:r>
      <w:r w:rsidRPr="005119F6">
        <w:t xml:space="preserve">– </w:t>
      </w:r>
      <w:r w:rsidRPr="005119F6">
        <w:rPr>
          <w:rStyle w:val="NumNot"/>
        </w:rPr>
        <w:t>4</w:t>
      </w:r>
      <w:bookmarkStart w:id="4762" w:name="t4p616n04"/>
      <w:bookmarkEnd w:id="4762"/>
      <w:r w:rsidRPr="005119F6">
        <w:rPr>
          <w:rStyle w:val="NumNot"/>
        </w:rPr>
        <w:t>.</w:t>
      </w:r>
      <w:r>
        <w:t xml:space="preserve"> Petite contrée de l’Asie comprise moitié dans la partie orientale de la tribu de Siméon, et moitié dans l’Arabie </w:t>
      </w:r>
      <w:r>
        <w:lastRenderedPageBreak/>
        <w:t xml:space="preserve">Pétrée. Gaza, et, selon d’autres, Petra en était la capitale. L’Idumée était surtout abondante en palmiers, et devait son nom à Edom, surnom d’Esaü, qui la peupla. </w:t>
      </w:r>
      <w:r w:rsidRPr="005119F6">
        <w:t xml:space="preserve">– </w:t>
      </w:r>
      <w:r w:rsidRPr="005119F6">
        <w:rPr>
          <w:rStyle w:val="NumNot"/>
        </w:rPr>
        <w:t>5</w:t>
      </w:r>
      <w:bookmarkStart w:id="4763" w:name="t4p616n05"/>
      <w:bookmarkEnd w:id="4763"/>
      <w:r w:rsidRPr="005119F6">
        <w:rPr>
          <w:rStyle w:val="NumNot"/>
        </w:rPr>
        <w:t>.</w:t>
      </w:r>
      <w:r>
        <w:t xml:space="preserve"> Azoth, ville forte de </w:t>
      </w:r>
      <w:r w:rsidR="00854448">
        <w:t>Phénicie, sur</w:t>
      </w:r>
      <w:r>
        <w:t xml:space="preserve"> la mer, à 12 milles Nord-Est d’</w:t>
      </w:r>
      <w:r w:rsidR="00854448">
        <w:t>Ascalon</w:t>
      </w:r>
      <w:r>
        <w:t xml:space="preserve">, l’une </w:t>
      </w:r>
      <w:r>
        <w:lastRenderedPageBreak/>
        <w:t xml:space="preserve">des cinq de la Pentapole. On y adorait Dagon. </w:t>
      </w:r>
      <w:r w:rsidRPr="005119F6">
        <w:t xml:space="preserve">– </w:t>
      </w:r>
      <w:r w:rsidRPr="005119F6">
        <w:rPr>
          <w:rStyle w:val="NumNot"/>
        </w:rPr>
        <w:t>6</w:t>
      </w:r>
      <w:bookmarkStart w:id="4764" w:name="t4p616n06"/>
      <w:bookmarkEnd w:id="4764"/>
      <w:r w:rsidRPr="005119F6">
        <w:rPr>
          <w:rStyle w:val="NumNot"/>
        </w:rPr>
        <w:t>.</w:t>
      </w:r>
      <w:r>
        <w:t xml:space="preserve"> </w:t>
      </w:r>
      <w:r w:rsidR="00854448">
        <w:t>Jamnia</w:t>
      </w:r>
      <w:r>
        <w:t xml:space="preserve"> ou </w:t>
      </w:r>
      <w:r w:rsidR="00854448">
        <w:t>Jabnía</w:t>
      </w:r>
      <w:r>
        <w:t xml:space="preserve">, ville et port de Palestine, au Sud-Est de Joppé, dans la tribu de Dan. </w:t>
      </w:r>
      <w:r w:rsidRPr="005119F6">
        <w:t xml:space="preserve">– </w:t>
      </w:r>
      <w:r w:rsidRPr="005119F6">
        <w:rPr>
          <w:rStyle w:val="NumNot"/>
        </w:rPr>
        <w:t>7</w:t>
      </w:r>
      <w:bookmarkStart w:id="4765" w:name="t4p616n07"/>
      <w:bookmarkEnd w:id="4765"/>
      <w:r w:rsidRPr="005119F6">
        <w:rPr>
          <w:rStyle w:val="NumNot"/>
        </w:rPr>
        <w:t>.</w:t>
      </w:r>
      <w:r>
        <w:t xml:space="preserve"> C’est-à-dire : ne songez point aux dépouilles, ne vous en occupez pas. </w:t>
      </w:r>
      <w:r w:rsidRPr="005119F6">
        <w:t xml:space="preserve">– </w:t>
      </w:r>
      <w:r w:rsidRPr="005119F6">
        <w:rPr>
          <w:rStyle w:val="NumNot"/>
        </w:rPr>
        <w:t>8</w:t>
      </w:r>
      <w:bookmarkStart w:id="4766" w:name="t4p616n08"/>
      <w:bookmarkEnd w:id="4766"/>
      <w:r w:rsidRPr="005119F6">
        <w:rPr>
          <w:rStyle w:val="NumNot"/>
        </w:rPr>
        <w:t>.</w:t>
      </w:r>
      <w:r>
        <w:t xml:space="preserve"> C’est-à-dire : la guerre n’est pas terminée. </w:t>
      </w:r>
      <w:r w:rsidRPr="005119F6">
        <w:t xml:space="preserve">– </w:t>
      </w:r>
      <w:r w:rsidRPr="005119F6">
        <w:rPr>
          <w:rStyle w:val="NumNot"/>
        </w:rPr>
        <w:t>9</w:t>
      </w:r>
      <w:bookmarkStart w:id="4767" w:name="t4p616n09"/>
      <w:bookmarkEnd w:id="4767"/>
      <w:r w:rsidRPr="005119F6">
        <w:rPr>
          <w:rStyle w:val="NumNot"/>
        </w:rPr>
        <w:t>.</w:t>
      </w:r>
      <w:r>
        <w:t xml:space="preserve"> Sous-entendu </w:t>
      </w:r>
      <w:r w:rsidRPr="00556F3C">
        <w:rPr>
          <w:rStyle w:val="LaIt"/>
        </w:rPr>
        <w:t>h</w:t>
      </w:r>
      <w:r w:rsidR="008D018B" w:rsidRPr="00556F3C">
        <w:rPr>
          <w:rStyle w:val="LaIt"/>
        </w:rPr>
        <w:t>óstium</w:t>
      </w:r>
      <w:r>
        <w:t xml:space="preserve"> ou </w:t>
      </w:r>
      <w:r w:rsidR="00854448" w:rsidRPr="00556F3C">
        <w:rPr>
          <w:rStyle w:val="LaIt"/>
        </w:rPr>
        <w:t>exércitus</w:t>
      </w:r>
      <w:r w:rsidRPr="00556F3C">
        <w:rPr>
          <w:rStyle w:val="LaIt"/>
        </w:rPr>
        <w:t xml:space="preserve"> G</w:t>
      </w:r>
      <w:r w:rsidR="008D018B" w:rsidRPr="00556F3C">
        <w:rPr>
          <w:rStyle w:val="LaIt"/>
        </w:rPr>
        <w:t>órgiæ</w:t>
      </w:r>
      <w:r>
        <w:t xml:space="preserve">. </w:t>
      </w:r>
      <w:r w:rsidRPr="005119F6">
        <w:t xml:space="preserve">– </w:t>
      </w:r>
      <w:r w:rsidRPr="005119F6">
        <w:rPr>
          <w:rStyle w:val="NumNot"/>
        </w:rPr>
        <w:t>10</w:t>
      </w:r>
      <w:bookmarkStart w:id="4768" w:name="t4p616n10"/>
      <w:bookmarkEnd w:id="4768"/>
      <w:r w:rsidRPr="005119F6">
        <w:rPr>
          <w:rStyle w:val="NumNot"/>
        </w:rPr>
        <w:t>.</w:t>
      </w:r>
      <w:r>
        <w:t xml:space="preserve"> Rappelez-vous de </w:t>
      </w:r>
      <w:r w:rsidRPr="00556F3C">
        <w:rPr>
          <w:rStyle w:val="LaIt"/>
        </w:rPr>
        <w:t>on</w:t>
      </w:r>
      <w:r>
        <w:t xml:space="preserve"> si vous ne voulez pas sous-entendre </w:t>
      </w:r>
      <w:r w:rsidR="008D018B" w:rsidRPr="00556F3C">
        <w:rPr>
          <w:rStyle w:val="LaIt"/>
        </w:rPr>
        <w:t>Judǽi</w:t>
      </w:r>
      <w:r>
        <w:t xml:space="preserve">. </w:t>
      </w:r>
      <w:r w:rsidRPr="005119F6">
        <w:t xml:space="preserve">– </w:t>
      </w:r>
      <w:r w:rsidRPr="005119F6">
        <w:rPr>
          <w:rStyle w:val="NumNot"/>
        </w:rPr>
        <w:t>11</w:t>
      </w:r>
      <w:bookmarkStart w:id="4769" w:name="t4p616n11"/>
      <w:bookmarkEnd w:id="4769"/>
      <w:r w:rsidRPr="005119F6">
        <w:rPr>
          <w:rStyle w:val="NumNot"/>
        </w:rPr>
        <w:t>.</w:t>
      </w:r>
      <w:r>
        <w:t xml:space="preserve"> Judas avait fait mettre le feu à une partie du camp, afin de démoraliser les troupes de G</w:t>
      </w:r>
      <w:r w:rsidR="008D018B">
        <w:t>órgias</w:t>
      </w:r>
      <w:r>
        <w:t xml:space="preserve">. </w:t>
      </w:r>
      <w:r w:rsidRPr="005119F6">
        <w:t xml:space="preserve">– </w:t>
      </w:r>
      <w:r w:rsidRPr="005119F6">
        <w:rPr>
          <w:rStyle w:val="NumNot"/>
        </w:rPr>
        <w:t>12</w:t>
      </w:r>
      <w:bookmarkStart w:id="4770" w:name="t4p616n12"/>
      <w:bookmarkEnd w:id="4770"/>
      <w:r w:rsidRPr="005119F6">
        <w:rPr>
          <w:rStyle w:val="NumNot"/>
        </w:rPr>
        <w:t>.</w:t>
      </w:r>
      <w:r>
        <w:t xml:space="preserve"> Des Iduméens et des </w:t>
      </w:r>
      <w:r>
        <w:lastRenderedPageBreak/>
        <w:t xml:space="preserve">Phéniciens. </w:t>
      </w:r>
      <w:r w:rsidRPr="005119F6">
        <w:t xml:space="preserve">– </w:t>
      </w:r>
      <w:r w:rsidRPr="005119F6">
        <w:rPr>
          <w:rStyle w:val="NumNot"/>
        </w:rPr>
        <w:t>13</w:t>
      </w:r>
      <w:bookmarkStart w:id="4771" w:name="t4p616n13"/>
      <w:bookmarkEnd w:id="4771"/>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14</w:t>
      </w:r>
      <w:bookmarkStart w:id="4772" w:name="t4p616n14"/>
      <w:bookmarkEnd w:id="4772"/>
      <w:r w:rsidRPr="005119F6">
        <w:rPr>
          <w:rStyle w:val="NumNot"/>
        </w:rPr>
        <w:t>.</w:t>
      </w:r>
      <w:r>
        <w:t xml:space="preserve"> C’est-à-dire des étoffes de couleur d’hyacinthe ou de jacinthe ou violette. </w:t>
      </w:r>
      <w:r w:rsidRPr="005119F6">
        <w:t xml:space="preserve">– </w:t>
      </w:r>
      <w:r w:rsidRPr="005119F6">
        <w:rPr>
          <w:rStyle w:val="NumNot"/>
        </w:rPr>
        <w:t>15</w:t>
      </w:r>
      <w:bookmarkStart w:id="4773" w:name="t4p616n15"/>
      <w:bookmarkEnd w:id="4773"/>
      <w:r w:rsidRPr="005119F6">
        <w:rPr>
          <w:rStyle w:val="NumNot"/>
        </w:rPr>
        <w:t>.</w:t>
      </w:r>
      <w:r>
        <w:t xml:space="preserve"> C’est-à-dire tirée du poisson marin appelé pourpre. Cette pourpre se fabriquait à Tyr, c’était la plus estimée ; la pourpre végétale perdait sa couleur. </w:t>
      </w:r>
      <w:r w:rsidRPr="005119F6">
        <w:t xml:space="preserve">– </w:t>
      </w:r>
      <w:r w:rsidRPr="005119F6">
        <w:rPr>
          <w:rStyle w:val="NumNot"/>
        </w:rPr>
        <w:t>16</w:t>
      </w:r>
      <w:bookmarkStart w:id="4774" w:name="t4p616n16"/>
      <w:bookmarkEnd w:id="4774"/>
      <w:r w:rsidRPr="005119F6">
        <w:rPr>
          <w:rStyle w:val="NumNot"/>
        </w:rPr>
        <w:t>.</w:t>
      </w:r>
      <w:r>
        <w:t xml:space="preserve"> Pour dire hautement, c’est-à-dire en élevant la voix vers le ciel. </w:t>
      </w:r>
      <w:r w:rsidRPr="005119F6">
        <w:t xml:space="preserve">– </w:t>
      </w:r>
      <w:r w:rsidRPr="005119F6">
        <w:rPr>
          <w:rStyle w:val="NumNot"/>
        </w:rPr>
        <w:t>17</w:t>
      </w:r>
      <w:bookmarkStart w:id="4775" w:name="t4p616n17"/>
      <w:bookmarkEnd w:id="4775"/>
      <w:r w:rsidRPr="005119F6">
        <w:rPr>
          <w:rStyle w:val="NumNot"/>
        </w:rPr>
        <w:t>.</w:t>
      </w:r>
      <w:r>
        <w:t xml:space="preserve"> Sous-entendu </w:t>
      </w:r>
      <w:r w:rsidR="00854448" w:rsidRPr="00556F3C">
        <w:rPr>
          <w:rStyle w:val="LaIt"/>
        </w:rPr>
        <w:t>dicéntes</w:t>
      </w:r>
      <w:r>
        <w:t xml:space="preserve">. </w:t>
      </w:r>
      <w:r w:rsidRPr="005119F6">
        <w:t xml:space="preserve">– </w:t>
      </w:r>
      <w:r w:rsidRPr="005119F6">
        <w:rPr>
          <w:rStyle w:val="NumNot"/>
        </w:rPr>
        <w:t>18</w:t>
      </w:r>
      <w:bookmarkStart w:id="4776" w:name="t4p616n18"/>
      <w:bookmarkEnd w:id="4776"/>
      <w:r w:rsidRPr="005119F6">
        <w:rPr>
          <w:rStyle w:val="NumNot"/>
        </w:rPr>
        <w:t>.</w:t>
      </w:r>
      <w:r>
        <w:t xml:space="preserve"> Construisez ainsi : </w:t>
      </w:r>
      <w:r w:rsidRPr="00556F3C">
        <w:rPr>
          <w:rStyle w:val="LaIt"/>
        </w:rPr>
        <w:t>Quod non t</w:t>
      </w:r>
      <w:r w:rsidR="008D018B" w:rsidRPr="00556F3C">
        <w:rPr>
          <w:rStyle w:val="LaIt"/>
        </w:rPr>
        <w:t>ália</w:t>
      </w:r>
      <w:r w:rsidRPr="00556F3C">
        <w:rPr>
          <w:rStyle w:val="LaIt"/>
        </w:rPr>
        <w:t xml:space="preserve"> contig</w:t>
      </w:r>
      <w:r w:rsidR="008D018B" w:rsidRPr="00556F3C">
        <w:rPr>
          <w:rStyle w:val="LaIt"/>
        </w:rPr>
        <w:t>érunt</w:t>
      </w:r>
      <w:r w:rsidRPr="00556F3C">
        <w:rPr>
          <w:rStyle w:val="LaIt"/>
        </w:rPr>
        <w:t xml:space="preserve"> in Israël qu</w:t>
      </w:r>
      <w:r w:rsidR="008D018B" w:rsidRPr="00556F3C">
        <w:rPr>
          <w:rStyle w:val="LaIt"/>
        </w:rPr>
        <w:t>ália</w:t>
      </w:r>
      <w:r w:rsidRPr="00556F3C">
        <w:rPr>
          <w:rStyle w:val="LaIt"/>
        </w:rPr>
        <w:t xml:space="preserve"> v</w:t>
      </w:r>
      <w:r w:rsidR="008D018B" w:rsidRPr="00556F3C">
        <w:rPr>
          <w:rStyle w:val="LaIt"/>
        </w:rPr>
        <w:t>óluit</w:t>
      </w:r>
      <w:r w:rsidRPr="00556F3C">
        <w:rPr>
          <w:rStyle w:val="LaIt"/>
        </w:rPr>
        <w:t xml:space="preserve"> (ipse) et qu</w:t>
      </w:r>
      <w:r w:rsidR="008D018B" w:rsidRPr="00556F3C">
        <w:rPr>
          <w:rStyle w:val="LaIt"/>
        </w:rPr>
        <w:t>ália</w:t>
      </w:r>
      <w:r w:rsidRPr="00556F3C">
        <w:rPr>
          <w:rStyle w:val="LaIt"/>
        </w:rPr>
        <w:t xml:space="preserve"> rex m</w:t>
      </w:r>
      <w:r w:rsidR="008D018B" w:rsidRPr="00556F3C">
        <w:rPr>
          <w:rStyle w:val="LaIt"/>
        </w:rPr>
        <w:t>andávit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4777" w:name="t4p617"/>
      <w:bookmarkEnd w:id="4777"/>
      <w:r w:rsidR="00CE404A">
        <w:t xml:space="preserve"> </w:t>
      </w:r>
    </w:p>
    <w:p w:rsidR="00CE404A" w:rsidRDefault="00814C0C" w:rsidP="00DD7860">
      <w:pPr>
        <w:pStyle w:val="Summarium"/>
      </w:pPr>
      <w:r>
        <w:t>Lysias en personne se rend en Judée à la tête de soixante-cinq mille hommes. Judas n’a que dix mille hommes à lui opposer, mais il recourt à Dieu et les Syriens sont défaits. Lysias retourne en Syrie pour rassembler une plus grande armée. Judas fait assiéger la citadelle de Jérusalem, et purifier les lieux saints.</w:t>
      </w:r>
      <w:r w:rsidR="00CE404A">
        <w:t xml:space="preserve"> </w:t>
      </w:r>
    </w:p>
    <w:p w:rsidR="00CE404A" w:rsidRDefault="00814C0C" w:rsidP="000F4914">
      <w:pPr>
        <w:pStyle w:val="fl"/>
      </w:pPr>
      <w:r>
        <w:t>Et s</w:t>
      </w:r>
      <w:r w:rsidR="007F75CB">
        <w:t>equénti</w:t>
      </w:r>
      <w:r>
        <w:t xml:space="preserve"> anno cong</w:t>
      </w:r>
      <w:r w:rsidR="007F75CB">
        <w:t>regávit</w:t>
      </w:r>
      <w:r>
        <w:t xml:space="preserve"> L</w:t>
      </w:r>
      <w:r w:rsidR="007F75CB">
        <w:t>ýsias</w:t>
      </w:r>
      <w:r>
        <w:t xml:space="preserve"> </w:t>
      </w:r>
      <w:r w:rsidR="007F75CB">
        <w:t>virórum</w:t>
      </w:r>
      <w:r>
        <w:t xml:space="preserve"> el</w:t>
      </w:r>
      <w:r w:rsidR="007F75CB">
        <w:t>ectórum</w:t>
      </w:r>
      <w:r>
        <w:t xml:space="preserve"> se</w:t>
      </w:r>
      <w:r w:rsidR="007F75CB">
        <w:t>xagínta</w:t>
      </w:r>
      <w:r>
        <w:t xml:space="preserve"> m</w:t>
      </w:r>
      <w:r w:rsidR="007F75CB">
        <w:t>íllia</w:t>
      </w:r>
      <w:r>
        <w:t xml:space="preserve">, et </w:t>
      </w:r>
      <w:r w:rsidR="009E0F71">
        <w:t>équitum</w:t>
      </w:r>
      <w:r>
        <w:t xml:space="preserve"> quinque m</w:t>
      </w:r>
      <w:r w:rsidR="007F75CB">
        <w:t>íllia</w:t>
      </w:r>
      <w:r>
        <w:t>, ut deb</w:t>
      </w:r>
      <w:r w:rsidR="007F75CB">
        <w:t>elláret</w:t>
      </w:r>
      <w:r>
        <w:t xml:space="preserve"> eos</w:t>
      </w:r>
      <w:r>
        <w:rPr>
          <w:vertAlign w:val="superscript"/>
        </w:rPr>
        <w:t>1</w:t>
      </w:r>
      <w:r>
        <w:t>.</w:t>
      </w:r>
      <w:r w:rsidR="00CE404A">
        <w:t xml:space="preserve"> </w:t>
      </w:r>
    </w:p>
    <w:p w:rsidR="00CE404A" w:rsidRDefault="00814C0C" w:rsidP="000F4914">
      <w:pPr>
        <w:pStyle w:val="fl"/>
      </w:pPr>
      <w:r>
        <w:t xml:space="preserve">Et </w:t>
      </w:r>
      <w:r w:rsidR="007F75CB">
        <w:t>venérunt</w:t>
      </w:r>
      <w:r>
        <w:t xml:space="preserve"> in </w:t>
      </w:r>
      <w:r w:rsidR="007F75CB">
        <w:t>Judǽam</w:t>
      </w:r>
      <w:r>
        <w:t>, et castra p</w:t>
      </w:r>
      <w:r w:rsidR="007F75CB">
        <w:t>osuérunt</w:t>
      </w:r>
      <w:r>
        <w:t xml:space="preserve"> in </w:t>
      </w:r>
      <w:r w:rsidR="002B18DD">
        <w:t>Béthoron</w:t>
      </w:r>
      <w:r>
        <w:rPr>
          <w:vertAlign w:val="superscript"/>
        </w:rPr>
        <w:t>2</w:t>
      </w:r>
      <w:r>
        <w:t xml:space="preserve"> et </w:t>
      </w:r>
      <w:r w:rsidR="007F75CB">
        <w:t>occúrrit</w:t>
      </w:r>
      <w:r>
        <w:t xml:space="preserve"> illis </w:t>
      </w:r>
      <w:r w:rsidR="002B18DD">
        <w:t>Judas</w:t>
      </w:r>
      <w:r>
        <w:t xml:space="preserve"> cum decem m</w:t>
      </w:r>
      <w:r w:rsidR="007F75CB">
        <w:t>íllibus</w:t>
      </w:r>
      <w:r>
        <w:t xml:space="preserve"> viris.</w:t>
      </w:r>
      <w:r w:rsidR="00CE404A">
        <w:t xml:space="preserve"> </w:t>
      </w:r>
    </w:p>
    <w:p w:rsidR="00CE404A" w:rsidRDefault="00814C0C" w:rsidP="000F4914">
      <w:pPr>
        <w:pStyle w:val="fl"/>
      </w:pPr>
      <w:r>
        <w:t xml:space="preserve">Et </w:t>
      </w:r>
      <w:r w:rsidR="007F75CB">
        <w:t>vidérunt</w:t>
      </w:r>
      <w:r>
        <w:t xml:space="preserve"> </w:t>
      </w:r>
      <w:r w:rsidR="007F75CB">
        <w:t>exércitum</w:t>
      </w:r>
      <w:r>
        <w:t xml:space="preserve"> fortem, et </w:t>
      </w:r>
      <w:r w:rsidR="009E0F71">
        <w:t>orávit</w:t>
      </w:r>
      <w:r>
        <w:t>, et dixit : Be</w:t>
      </w:r>
      <w:r w:rsidR="007F75CB">
        <w:t>nedíctus</w:t>
      </w:r>
      <w:r>
        <w:t xml:space="preserve"> es, salv</w:t>
      </w:r>
      <w:r w:rsidR="007F75CB">
        <w:t>átor</w:t>
      </w:r>
      <w:r>
        <w:t xml:space="preserve"> Israël, qui cont</w:t>
      </w:r>
      <w:r w:rsidR="007F75CB">
        <w:t>rivísti</w:t>
      </w:r>
      <w:r>
        <w:t xml:space="preserve"> </w:t>
      </w:r>
      <w:r w:rsidR="007F75CB">
        <w:t>ímpetum</w:t>
      </w:r>
      <w:r>
        <w:t xml:space="preserve"> </w:t>
      </w:r>
      <w:r w:rsidR="007F75CB">
        <w:t>poténtis</w:t>
      </w:r>
      <w:r>
        <w:rPr>
          <w:vertAlign w:val="superscript"/>
        </w:rPr>
        <w:t>3</w:t>
      </w:r>
      <w:r>
        <w:t xml:space="preserve"> in manu servi tui </w:t>
      </w:r>
      <w:r w:rsidR="002B18DD">
        <w:t>David</w:t>
      </w:r>
      <w:r>
        <w:t>, et tra</w:t>
      </w:r>
      <w:r w:rsidR="007F75CB">
        <w:t>didísti</w:t>
      </w:r>
      <w:r>
        <w:t xml:space="preserve"> castra alienigen</w:t>
      </w:r>
      <w:r w:rsidR="007F75CB">
        <w:t>árum</w:t>
      </w:r>
      <w:r>
        <w:rPr>
          <w:vertAlign w:val="superscript"/>
        </w:rPr>
        <w:t>4</w:t>
      </w:r>
      <w:r>
        <w:t xml:space="preserve"> in manu </w:t>
      </w:r>
      <w:r w:rsidR="002B18DD">
        <w:t>Jónathæ</w:t>
      </w:r>
      <w:r>
        <w:t xml:space="preserve"> f</w:t>
      </w:r>
      <w:r w:rsidR="007F75CB">
        <w:t>ílii</w:t>
      </w:r>
      <w:r>
        <w:t xml:space="preserve"> Saül, et </w:t>
      </w:r>
      <w:r w:rsidR="009E0F71">
        <w:t>armígeri</w:t>
      </w:r>
      <w:r>
        <w:t xml:space="preserve"> ejus.</w:t>
      </w:r>
      <w:r w:rsidR="00CE404A">
        <w:t xml:space="preserve"> </w:t>
      </w:r>
    </w:p>
    <w:p w:rsidR="00CE404A" w:rsidRDefault="00814C0C" w:rsidP="000F4914">
      <w:pPr>
        <w:pStyle w:val="fl"/>
      </w:pPr>
      <w:r>
        <w:t>Co</w:t>
      </w:r>
      <w:r w:rsidR="007F75CB">
        <w:t>nclúde</w:t>
      </w:r>
      <w:r>
        <w:t xml:space="preserve"> </w:t>
      </w:r>
      <w:r w:rsidR="007F75CB">
        <w:t>exércitum</w:t>
      </w:r>
      <w:r>
        <w:t xml:space="preserve"> istum in manu</w:t>
      </w:r>
      <w:r>
        <w:rPr>
          <w:vertAlign w:val="superscript"/>
        </w:rPr>
        <w:t>5</w:t>
      </w:r>
      <w:r>
        <w:t xml:space="preserve"> p</w:t>
      </w:r>
      <w:r w:rsidR="007F75CB">
        <w:t>ópuli</w:t>
      </w:r>
      <w:r>
        <w:t xml:space="preserve"> tui Israël, et conf</w:t>
      </w:r>
      <w:r w:rsidR="007F75CB">
        <w:t>undántur</w:t>
      </w:r>
      <w:r>
        <w:t xml:space="preserve"> in </w:t>
      </w:r>
      <w:r w:rsidR="007F75CB">
        <w:t>exércitu</w:t>
      </w:r>
      <w:r>
        <w:t xml:space="preserve"> suo et equ</w:t>
      </w:r>
      <w:r w:rsidR="007F75CB">
        <w:t>ítibus</w:t>
      </w:r>
      <w:r>
        <w:t>.</w:t>
      </w:r>
      <w:r w:rsidR="00CE404A">
        <w:t xml:space="preserve"> </w:t>
      </w:r>
    </w:p>
    <w:p w:rsidR="00CE404A" w:rsidRDefault="00814C0C" w:rsidP="000F4914">
      <w:pPr>
        <w:pStyle w:val="fl"/>
      </w:pPr>
      <w:r>
        <w:t xml:space="preserve">Da illis </w:t>
      </w:r>
      <w:r w:rsidR="009E0F71">
        <w:t>formídinem</w:t>
      </w:r>
      <w:r>
        <w:t xml:space="preserve">, et </w:t>
      </w:r>
      <w:r w:rsidR="009E0F71">
        <w:t>tábefac</w:t>
      </w:r>
      <w:r>
        <w:t xml:space="preserve"> aud</w:t>
      </w:r>
      <w:r w:rsidR="007F75CB">
        <w:t>áciam</w:t>
      </w:r>
      <w:r>
        <w:t xml:space="preserve"> v</w:t>
      </w:r>
      <w:r w:rsidR="007F75CB">
        <w:t>irtútis</w:t>
      </w:r>
      <w:r>
        <w:t xml:space="preserve"> </w:t>
      </w:r>
      <w:r w:rsidR="007F75CB">
        <w:t>eórum</w:t>
      </w:r>
      <w:r>
        <w:t>, et comm</w:t>
      </w:r>
      <w:r w:rsidR="007F75CB">
        <w:t>oveántur</w:t>
      </w:r>
      <w:r>
        <w:t xml:space="preserve"> contr</w:t>
      </w:r>
      <w:r w:rsidR="007F75CB">
        <w:t>itióne</w:t>
      </w:r>
      <w:r>
        <w:t xml:space="preserve"> suā</w:t>
      </w:r>
      <w:r>
        <w:rPr>
          <w:vertAlign w:val="superscript"/>
        </w:rPr>
        <w:t>6</w:t>
      </w:r>
      <w:r>
        <w:t>.</w:t>
      </w:r>
      <w:r w:rsidR="00CE404A">
        <w:t xml:space="preserve"> </w:t>
      </w:r>
    </w:p>
    <w:p w:rsidR="00CE404A" w:rsidRDefault="00814C0C" w:rsidP="000F4914">
      <w:pPr>
        <w:pStyle w:val="fl"/>
      </w:pPr>
      <w:r>
        <w:t>D</w:t>
      </w:r>
      <w:r w:rsidR="007F75CB">
        <w:t>éjice</w:t>
      </w:r>
      <w:r>
        <w:t xml:space="preserve"> illos gl</w:t>
      </w:r>
      <w:r w:rsidR="007F75CB">
        <w:t>ádio</w:t>
      </w:r>
      <w:r>
        <w:t xml:space="preserve"> dilig</w:t>
      </w:r>
      <w:r w:rsidR="007F75CB">
        <w:t>éntium</w:t>
      </w:r>
      <w:r>
        <w:t xml:space="preserve"> te ; et </w:t>
      </w:r>
      <w:r w:rsidR="009E0F71">
        <w:t>colláudent</w:t>
      </w:r>
      <w:r>
        <w:t xml:space="preserve"> te omnes, qui </w:t>
      </w:r>
      <w:r w:rsidR="007F75CB">
        <w:t>novérunt</w:t>
      </w:r>
      <w:r>
        <w:t xml:space="preserve"> nomen tuum, in hymnis.</w:t>
      </w:r>
      <w:r w:rsidR="00CE404A">
        <w:t xml:space="preserve"> </w:t>
      </w:r>
    </w:p>
    <w:p w:rsidR="00CE404A" w:rsidRDefault="00814C0C" w:rsidP="000F4914">
      <w:pPr>
        <w:pStyle w:val="fl"/>
      </w:pPr>
      <w:r>
        <w:t>Et com</w:t>
      </w:r>
      <w:r w:rsidR="007F75CB">
        <w:t>misérunt</w:t>
      </w:r>
      <w:r>
        <w:t xml:space="preserve"> pr</w:t>
      </w:r>
      <w:r w:rsidR="007F75CB">
        <w:t>ǽlium</w:t>
      </w:r>
      <w:r>
        <w:t> : et ce</w:t>
      </w:r>
      <w:r w:rsidR="007F75CB">
        <w:t>cidérunt</w:t>
      </w:r>
      <w:r>
        <w:t xml:space="preserve"> de </w:t>
      </w:r>
      <w:r w:rsidR="007F75CB">
        <w:t>exércitu</w:t>
      </w:r>
      <w:r>
        <w:t xml:space="preserve"> L</w:t>
      </w:r>
      <w:r w:rsidR="007F75CB">
        <w:t>ýsiæ</w:t>
      </w:r>
      <w:r>
        <w:t xml:space="preserve"> quinque m</w:t>
      </w:r>
      <w:r w:rsidR="007F75CB">
        <w:t>íllia</w:t>
      </w:r>
      <w:r>
        <w:t xml:space="preserve"> </w:t>
      </w:r>
      <w:r w:rsidR="007F75CB">
        <w:t>virórum</w:t>
      </w:r>
      <w:r>
        <w:t>.</w:t>
      </w:r>
      <w:r w:rsidR="00CE404A">
        <w:t xml:space="preserve"> </w:t>
      </w:r>
    </w:p>
    <w:p w:rsidR="00CE404A" w:rsidRDefault="00814C0C" w:rsidP="000F4914">
      <w:pPr>
        <w:pStyle w:val="fl"/>
      </w:pPr>
      <w:r>
        <w:t>Videns autem L</w:t>
      </w:r>
      <w:r w:rsidR="007F75CB">
        <w:t>ýsias</w:t>
      </w:r>
      <w:r>
        <w:t xml:space="preserve"> fugam </w:t>
      </w:r>
      <w:r w:rsidR="007F75CB">
        <w:t>suórum</w:t>
      </w:r>
      <w:r>
        <w:t>, et J</w:t>
      </w:r>
      <w:r w:rsidR="007F75CB">
        <w:t>udæórum</w:t>
      </w:r>
      <w:r>
        <w:t xml:space="preserve"> aud</w:t>
      </w:r>
      <w:r w:rsidR="007F75CB">
        <w:t>áciam</w:t>
      </w:r>
      <w:r>
        <w:t xml:space="preserve">, et quod </w:t>
      </w:r>
      <w:r w:rsidR="007F75CB">
        <w:t>paráti</w:t>
      </w:r>
      <w:r>
        <w:t xml:space="preserve"> sunt aut </w:t>
      </w:r>
      <w:r w:rsidR="00AD4A7C">
        <w:t>vívere</w:t>
      </w:r>
      <w:r>
        <w:t>, aut mori f</w:t>
      </w:r>
      <w:r w:rsidR="007F75CB">
        <w:t>órtiter</w:t>
      </w:r>
      <w:r>
        <w:t xml:space="preserve">, </w:t>
      </w:r>
      <w:r w:rsidR="007F75CB">
        <w:t>ábiit</w:t>
      </w:r>
      <w:r>
        <w:t xml:space="preserve"> </w:t>
      </w:r>
      <w:r w:rsidR="007F75CB">
        <w:t>Antiochíam</w:t>
      </w:r>
      <w:r>
        <w:rPr>
          <w:vertAlign w:val="superscript"/>
        </w:rPr>
        <w:t>7</w:t>
      </w:r>
      <w:r>
        <w:t xml:space="preserve"> et </w:t>
      </w:r>
      <w:r w:rsidR="009E0F71">
        <w:t>elégit</w:t>
      </w:r>
      <w:r>
        <w:t xml:space="preserve"> </w:t>
      </w:r>
      <w:r w:rsidR="009E0F71">
        <w:t>mílites</w:t>
      </w:r>
      <w:r>
        <w:t>, ut multip</w:t>
      </w:r>
      <w:r w:rsidR="007F75CB">
        <w:t>licáti</w:t>
      </w:r>
      <w:r>
        <w:t xml:space="preserve"> rursus </w:t>
      </w:r>
      <w:r w:rsidR="00AD4A7C">
        <w:t>venírent</w:t>
      </w:r>
      <w:r>
        <w:t xml:space="preserve"> in </w:t>
      </w:r>
      <w:r w:rsidR="007F75CB">
        <w:t>Judǽam</w:t>
      </w:r>
      <w:r>
        <w:t>.</w:t>
      </w:r>
      <w:r w:rsidR="00CE404A">
        <w:t xml:space="preserve"> </w:t>
      </w:r>
    </w:p>
    <w:p w:rsidR="00CE404A" w:rsidRDefault="00814C0C" w:rsidP="000F4914">
      <w:pPr>
        <w:pStyle w:val="fl"/>
      </w:pPr>
      <w:r>
        <w:lastRenderedPageBreak/>
        <w:t xml:space="preserve">Dixit autem </w:t>
      </w:r>
      <w:r w:rsidR="002B18DD">
        <w:t>Judas</w:t>
      </w:r>
      <w:r>
        <w:t xml:space="preserve">, et fratres ejus : Ecce </w:t>
      </w:r>
      <w:r w:rsidR="009E0F71">
        <w:t>contríti</w:t>
      </w:r>
      <w:r>
        <w:t xml:space="preserve"> sunt in</w:t>
      </w:r>
      <w:r w:rsidR="007F75CB">
        <w:t>imíci</w:t>
      </w:r>
      <w:r>
        <w:t xml:space="preserve"> nostri : asc</w:t>
      </w:r>
      <w:r w:rsidR="007F75CB">
        <w:t>endámus</w:t>
      </w:r>
      <w:r>
        <w:rPr>
          <w:vertAlign w:val="superscript"/>
        </w:rPr>
        <w:t>8</w:t>
      </w:r>
      <w:r>
        <w:t xml:space="preserve"> nunc m</w:t>
      </w:r>
      <w:r w:rsidR="007F75CB">
        <w:t>undáre</w:t>
      </w:r>
      <w:r>
        <w:t xml:space="preserve"> sancta</w:t>
      </w:r>
      <w:r>
        <w:rPr>
          <w:vertAlign w:val="superscript"/>
        </w:rPr>
        <w:t>9</w:t>
      </w:r>
      <w:r>
        <w:t>, et re</w:t>
      </w:r>
      <w:r w:rsidR="007F75CB">
        <w:t>nováre</w:t>
      </w:r>
      <w:r>
        <w:rPr>
          <w:vertAlign w:val="superscript"/>
        </w:rPr>
        <w:t>10</w:t>
      </w:r>
      <w:r>
        <w:t>.</w:t>
      </w:r>
      <w:r w:rsidR="00CE404A">
        <w:t xml:space="preserve"> </w:t>
      </w:r>
    </w:p>
    <w:p w:rsidR="00CE404A" w:rsidRDefault="00814C0C" w:rsidP="000F4914">
      <w:pPr>
        <w:pStyle w:val="fl"/>
      </w:pPr>
      <w:r>
        <w:t>Et cong</w:t>
      </w:r>
      <w:r w:rsidR="007F75CB">
        <w:t>regátus</w:t>
      </w:r>
      <w:r>
        <w:t xml:space="preserve"> est omnis </w:t>
      </w:r>
      <w:r w:rsidR="007F75CB">
        <w:t>exércitus</w:t>
      </w:r>
      <w:r>
        <w:t>, et asc</w:t>
      </w:r>
      <w:r w:rsidR="007F75CB">
        <w:t>endérunt</w:t>
      </w:r>
      <w:r>
        <w:t xml:space="preserve"> in montem </w:t>
      </w:r>
      <w:r w:rsidR="002B18DD">
        <w:t>Sion</w:t>
      </w:r>
      <w:r>
        <w:t>.</w:t>
      </w:r>
      <w:r w:rsidR="00CE404A">
        <w:t xml:space="preserve"> </w:t>
      </w:r>
    </w:p>
    <w:p w:rsidR="00CE404A" w:rsidRDefault="00814C0C" w:rsidP="000F4914">
      <w:pPr>
        <w:pStyle w:val="fl"/>
      </w:pPr>
      <w:r>
        <w:t xml:space="preserve">Et </w:t>
      </w:r>
      <w:r w:rsidR="007F75CB">
        <w:t>vidérunt</w:t>
      </w:r>
      <w:r>
        <w:t xml:space="preserve"> sanctific</w:t>
      </w:r>
      <w:r w:rsidR="007F75CB">
        <w:t>atiónem</w:t>
      </w:r>
      <w:r>
        <w:rPr>
          <w:vertAlign w:val="superscript"/>
        </w:rPr>
        <w:t>11</w:t>
      </w:r>
      <w:r>
        <w:t xml:space="preserve"> </w:t>
      </w:r>
      <w:r w:rsidR="007F75CB">
        <w:t>desértam</w:t>
      </w:r>
      <w:r>
        <w:t xml:space="preserve">, et </w:t>
      </w:r>
      <w:r w:rsidR="007F75CB">
        <w:t>altáre</w:t>
      </w:r>
      <w:r>
        <w:t xml:space="preserve"> pro</w:t>
      </w:r>
      <w:r w:rsidR="007F75CB">
        <w:t>fanátum</w:t>
      </w:r>
      <w:r>
        <w:rPr>
          <w:vertAlign w:val="superscript"/>
        </w:rPr>
        <w:t>12</w:t>
      </w:r>
      <w:r>
        <w:t xml:space="preserve">, et portas </w:t>
      </w:r>
      <w:r w:rsidR="007F75CB">
        <w:t>exústas</w:t>
      </w:r>
      <w:r>
        <w:t xml:space="preserve">, et in </w:t>
      </w:r>
      <w:r w:rsidR="007F75CB">
        <w:t>átriis</w:t>
      </w:r>
      <w:r>
        <w:t xml:space="preserve"> v</w:t>
      </w:r>
      <w:r w:rsidR="007F75CB">
        <w:t>irgúlta</w:t>
      </w:r>
      <w:r>
        <w:t xml:space="preserve"> nata sicut in saltu vel in m</w:t>
      </w:r>
      <w:r w:rsidR="007F75CB">
        <w:t>óntibus</w:t>
      </w:r>
      <w:r>
        <w:t>, et pastoph</w:t>
      </w:r>
      <w:r w:rsidR="007F75CB">
        <w:t>ória</w:t>
      </w:r>
      <w:r>
        <w:rPr>
          <w:vertAlign w:val="superscript"/>
        </w:rPr>
        <w:t>13</w:t>
      </w:r>
      <w:r>
        <w:t xml:space="preserve"> </w:t>
      </w:r>
      <w:r w:rsidR="00854448">
        <w:t>díruta</w:t>
      </w:r>
      <w:r>
        <w:t>.</w:t>
      </w:r>
      <w:r w:rsidR="00CE404A">
        <w:t xml:space="preserve"> </w:t>
      </w:r>
    </w:p>
    <w:p w:rsidR="00CE404A" w:rsidRDefault="00814C0C" w:rsidP="000F4914">
      <w:pPr>
        <w:pStyle w:val="fl"/>
      </w:pPr>
      <w:r>
        <w:t>Et s</w:t>
      </w:r>
      <w:r w:rsidR="007F75CB">
        <w:t>cidérunt</w:t>
      </w:r>
      <w:r>
        <w:t xml:space="preserve"> ves</w:t>
      </w:r>
      <w:r w:rsidR="007F75CB">
        <w:t>timénta</w:t>
      </w:r>
      <w:r>
        <w:t xml:space="preserve"> sua, et pl</w:t>
      </w:r>
      <w:r w:rsidR="007F75CB">
        <w:t>anxérunt</w:t>
      </w:r>
      <w:r>
        <w:t xml:space="preserve"> planctu magno, et imp</w:t>
      </w:r>
      <w:r w:rsidR="007F75CB">
        <w:t>osuérunt</w:t>
      </w:r>
      <w:r>
        <w:t xml:space="preserve"> </w:t>
      </w:r>
      <w:r w:rsidR="007F75CB">
        <w:t>cínerem</w:t>
      </w:r>
      <w:r>
        <w:t xml:space="preserve"> super caput suum.</w:t>
      </w:r>
      <w:r w:rsidR="00CE404A">
        <w:t xml:space="preserve"> </w:t>
      </w:r>
    </w:p>
    <w:p w:rsidR="00CE404A" w:rsidRDefault="00814C0C" w:rsidP="000F4914">
      <w:pPr>
        <w:pStyle w:val="fl"/>
      </w:pPr>
      <w:r>
        <w:t>Et ce</w:t>
      </w:r>
      <w:r w:rsidR="007F75CB">
        <w:t>cidérunt</w:t>
      </w:r>
      <w:r>
        <w:t xml:space="preserve"> in f</w:t>
      </w:r>
      <w:r w:rsidR="007F75CB">
        <w:t>áciem</w:t>
      </w:r>
      <w:r>
        <w:t xml:space="preserve"> super terram, et excla</w:t>
      </w:r>
      <w:r w:rsidR="007F75CB">
        <w:t>mavérunt</w:t>
      </w:r>
      <w:r>
        <w:t xml:space="preserve"> tubis s</w:t>
      </w:r>
      <w:r w:rsidR="007F75CB">
        <w:t>ignórum</w:t>
      </w:r>
      <w:r>
        <w:rPr>
          <w:vertAlign w:val="superscript"/>
        </w:rPr>
        <w:t>14</w:t>
      </w:r>
      <w:r>
        <w:t>, et cla</w:t>
      </w:r>
      <w:r w:rsidR="007F75CB">
        <w:t>mavérunt</w:t>
      </w:r>
      <w:r>
        <w:t xml:space="preserve"> in cœlum.</w:t>
      </w:r>
      <w:r w:rsidR="00CE404A">
        <w:t xml:space="preserve"> </w:t>
      </w:r>
    </w:p>
    <w:p w:rsidR="00CE404A" w:rsidRDefault="00814C0C" w:rsidP="000F4914">
      <w:pPr>
        <w:pStyle w:val="fl"/>
      </w:pPr>
      <w:r>
        <w:t>Tunc or</w:t>
      </w:r>
      <w:r w:rsidR="007F75CB">
        <w:t>dinávit</w:t>
      </w:r>
      <w:r>
        <w:t xml:space="preserve"> </w:t>
      </w:r>
      <w:r w:rsidR="002B18DD">
        <w:t>Judas</w:t>
      </w:r>
      <w:r>
        <w:t xml:space="preserve"> viros, ut p</w:t>
      </w:r>
      <w:r w:rsidR="007F75CB">
        <w:t>ugnárent</w:t>
      </w:r>
      <w:r>
        <w:t xml:space="preserve"> </w:t>
      </w:r>
      <w:r w:rsidR="007F75CB">
        <w:t>advérsus</w:t>
      </w:r>
      <w:r>
        <w:t xml:space="preserve"> eos qui erant in arce</w:t>
      </w:r>
      <w:r>
        <w:rPr>
          <w:vertAlign w:val="superscript"/>
        </w:rPr>
        <w:t>15</w:t>
      </w:r>
      <w:r>
        <w:t>, donec</w:t>
      </w:r>
      <w:r>
        <w:rPr>
          <w:vertAlign w:val="superscript"/>
        </w:rPr>
        <w:t>16</w:t>
      </w:r>
      <w:r>
        <w:t xml:space="preserve"> em</w:t>
      </w:r>
      <w:r w:rsidR="007F75CB">
        <w:t>undárent</w:t>
      </w:r>
      <w:r>
        <w:t xml:space="preserve"> sancta.</w:t>
      </w:r>
      <w:r w:rsidR="00CE404A">
        <w:t xml:space="preserve"> </w:t>
      </w:r>
    </w:p>
    <w:p w:rsidR="00CE404A" w:rsidRDefault="00814C0C" w:rsidP="000F4914">
      <w:pPr>
        <w:pStyle w:val="fl"/>
      </w:pPr>
      <w:r>
        <w:t xml:space="preserve">Et </w:t>
      </w:r>
      <w:r w:rsidR="009E0F71">
        <w:t>elégit</w:t>
      </w:r>
      <w:r>
        <w:t xml:space="preserve"> sac</w:t>
      </w:r>
      <w:r w:rsidR="007F75CB">
        <w:t>erdótes</w:t>
      </w:r>
      <w:r>
        <w:t xml:space="preserve"> sine </w:t>
      </w:r>
      <w:r w:rsidR="00854448">
        <w:t>máculā</w:t>
      </w:r>
      <w:r>
        <w:t>, vol</w:t>
      </w:r>
      <w:r w:rsidR="007F75CB">
        <w:t>untátem</w:t>
      </w:r>
      <w:r>
        <w:t xml:space="preserve"> </w:t>
      </w:r>
      <w:r w:rsidR="007F75CB">
        <w:t>habéntes</w:t>
      </w:r>
      <w:r>
        <w:t xml:space="preserve"> in lege Dei</w:t>
      </w:r>
      <w:r>
        <w:rPr>
          <w:vertAlign w:val="superscript"/>
        </w:rPr>
        <w:t>17</w:t>
      </w:r>
      <w:r>
        <w:t> :</w:t>
      </w:r>
      <w:r w:rsidR="00CE404A">
        <w:t xml:space="preserve"> </w:t>
      </w:r>
    </w:p>
    <w:p w:rsidR="00CE404A" w:rsidRDefault="00814C0C" w:rsidP="000F4914">
      <w:pPr>
        <w:pStyle w:val="fl"/>
      </w:pPr>
      <w:r>
        <w:t>Et mun</w:t>
      </w:r>
      <w:r w:rsidR="007F75CB">
        <w:t>davérunt</w:t>
      </w:r>
      <w:r>
        <w:t xml:space="preserve"> sancta, et </w:t>
      </w:r>
      <w:r w:rsidR="007F75CB">
        <w:t>tulérunt</w:t>
      </w:r>
      <w:r>
        <w:t xml:space="preserve"> </w:t>
      </w:r>
      <w:r w:rsidR="007F75CB">
        <w:t>lápides</w:t>
      </w:r>
      <w:r>
        <w:t xml:space="preserve"> contamin</w:t>
      </w:r>
      <w:r w:rsidR="007F75CB">
        <w:t>atiónis</w:t>
      </w:r>
      <w:r>
        <w:rPr>
          <w:vertAlign w:val="superscript"/>
        </w:rPr>
        <w:t>18</w:t>
      </w:r>
      <w:r>
        <w:t xml:space="preserve"> in locum </w:t>
      </w:r>
      <w:r w:rsidR="007F75CB">
        <w:t>immúndum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778" w:name="t4p617n01"/>
      <w:bookmarkEnd w:id="4778"/>
      <w:r w:rsidRPr="005119F6">
        <w:rPr>
          <w:rStyle w:val="NumNot"/>
        </w:rPr>
        <w:t>.</w:t>
      </w:r>
      <w:r>
        <w:t xml:space="preserve"> Il n’y a pas à s’y tromper ; les lecteurs, comme l’historien, ayant dans l’esprit les deux peuples qui sont en guerre, c’est-à-dire les Juifs et les Syriens. C’est des premiers qu’il s’agit ici. </w:t>
      </w:r>
      <w:r w:rsidRPr="005119F6">
        <w:t xml:space="preserve">– </w:t>
      </w:r>
      <w:r w:rsidRPr="005119F6">
        <w:rPr>
          <w:rStyle w:val="NumNot"/>
        </w:rPr>
        <w:t>2</w:t>
      </w:r>
      <w:bookmarkStart w:id="4779" w:name="t4p617n02"/>
      <w:bookmarkEnd w:id="4779"/>
      <w:r w:rsidRPr="005119F6">
        <w:rPr>
          <w:rStyle w:val="NumNot"/>
        </w:rPr>
        <w:t>.</w:t>
      </w:r>
      <w:r>
        <w:t xml:space="preserve"> C’est le nom de deux villes dans la tribu d’Ephraïm, ainsi que nous l’avons dit plus haut. </w:t>
      </w:r>
      <w:r w:rsidRPr="005119F6">
        <w:t xml:space="preserve">– </w:t>
      </w:r>
      <w:r w:rsidRPr="005119F6">
        <w:rPr>
          <w:rStyle w:val="NumNot"/>
        </w:rPr>
        <w:t>3</w:t>
      </w:r>
      <w:bookmarkStart w:id="4780" w:name="t4p617n03"/>
      <w:bookmarkEnd w:id="4780"/>
      <w:r w:rsidRPr="005119F6">
        <w:rPr>
          <w:rStyle w:val="NumNot"/>
        </w:rPr>
        <w:t>.</w:t>
      </w:r>
      <w:r>
        <w:t xml:space="preserve"> Goliath. </w:t>
      </w:r>
      <w:r w:rsidRPr="005119F6">
        <w:t xml:space="preserve">– </w:t>
      </w:r>
      <w:r w:rsidRPr="005119F6">
        <w:rPr>
          <w:rStyle w:val="NumNot"/>
        </w:rPr>
        <w:t>4</w:t>
      </w:r>
      <w:bookmarkStart w:id="4781" w:name="t4p617n04"/>
      <w:bookmarkEnd w:id="4781"/>
      <w:r w:rsidRPr="005119F6">
        <w:rPr>
          <w:rStyle w:val="NumNot"/>
        </w:rPr>
        <w:t>.</w:t>
      </w:r>
      <w:r>
        <w:t xml:space="preserve"> Les Philistins. </w:t>
      </w:r>
      <w:r w:rsidRPr="005119F6">
        <w:t xml:space="preserve">– </w:t>
      </w:r>
      <w:r w:rsidRPr="005119F6">
        <w:rPr>
          <w:rStyle w:val="NumNot"/>
        </w:rPr>
        <w:t>5</w:t>
      </w:r>
      <w:bookmarkStart w:id="4782" w:name="t4p617n05"/>
      <w:bookmarkEnd w:id="4782"/>
      <w:r w:rsidRPr="005119F6">
        <w:rPr>
          <w:rStyle w:val="NumNot"/>
        </w:rPr>
        <w:t>.</w:t>
      </w:r>
      <w:r>
        <w:t xml:space="preserve"> Métaphore : renfermez dans la main, c’est-à-dire livrez au pouvoir. </w:t>
      </w:r>
      <w:r w:rsidRPr="005119F6">
        <w:t xml:space="preserve">– </w:t>
      </w:r>
      <w:r w:rsidRPr="005119F6">
        <w:rPr>
          <w:rStyle w:val="NumNot"/>
        </w:rPr>
        <w:t>6</w:t>
      </w:r>
      <w:bookmarkStart w:id="4783" w:name="t4p617n06"/>
      <w:bookmarkEnd w:id="4783"/>
      <w:r w:rsidRPr="005119F6">
        <w:rPr>
          <w:rStyle w:val="NumNot"/>
        </w:rPr>
        <w:t>.</w:t>
      </w:r>
      <w:r>
        <w:t xml:space="preserve"> </w:t>
      </w:r>
      <w:r w:rsidRPr="00556F3C">
        <w:rPr>
          <w:rStyle w:val="LaIt"/>
        </w:rPr>
        <w:t>Contr</w:t>
      </w:r>
      <w:r w:rsidR="008D018B" w:rsidRPr="00556F3C">
        <w:rPr>
          <w:rStyle w:val="LaIt"/>
        </w:rPr>
        <w:t>ítio</w:t>
      </w:r>
      <w:r>
        <w:t xml:space="preserve">, brisement du cœur, et ici défaillance morale causée par la crainte. </w:t>
      </w:r>
      <w:r w:rsidRPr="005119F6">
        <w:t xml:space="preserve">– </w:t>
      </w:r>
      <w:r w:rsidRPr="005119F6">
        <w:rPr>
          <w:rStyle w:val="NumNot"/>
        </w:rPr>
        <w:t>7</w:t>
      </w:r>
      <w:bookmarkStart w:id="4784" w:name="t4p617n07"/>
      <w:bookmarkEnd w:id="4784"/>
      <w:r w:rsidRPr="005119F6">
        <w:rPr>
          <w:rStyle w:val="NumNot"/>
        </w:rPr>
        <w:t>.</w:t>
      </w:r>
      <w:r>
        <w:t xml:space="preserve"> Un grand nombre de villes, fondées par les Antiochus, ont porté le nom d’Antioche. On en compte jusqu’à neuf principales : deux dans la Syrie, quatre dans l’Asie Mineure et trois dans l’Asie propre. Celle dont il s’agit ici était la capitale de la Syrie, sur l’Oronte, à quelques stades de son embouchure. Pour la distinguer des autres villes du même nom, on l’appelait </w:t>
      </w:r>
      <w:r w:rsidR="008D018B" w:rsidRPr="00556F3C">
        <w:rPr>
          <w:rStyle w:val="LaIt"/>
        </w:rPr>
        <w:t>Antiochía</w:t>
      </w:r>
      <w:r w:rsidRPr="00556F3C">
        <w:rPr>
          <w:rStyle w:val="LaIt"/>
        </w:rPr>
        <w:t xml:space="preserve"> ad Daphnen</w:t>
      </w:r>
      <w:r>
        <w:t xml:space="preserve">, parce qu’elle s’étendait au pied d’une colline nommée Daphné, bâtie par Séleucus et Antiochus, l’an 301 av. J.-C. Sa </w:t>
      </w:r>
      <w:r>
        <w:lastRenderedPageBreak/>
        <w:t xml:space="preserve">beauté, sa grandeur et sa population la faisaient regarder comme la troisième ville du monde. </w:t>
      </w:r>
      <w:r w:rsidRPr="005119F6">
        <w:t xml:space="preserve">– </w:t>
      </w:r>
      <w:r w:rsidRPr="005119F6">
        <w:rPr>
          <w:rStyle w:val="NumNot"/>
        </w:rPr>
        <w:t>8</w:t>
      </w:r>
      <w:bookmarkStart w:id="4785" w:name="t4p617n08"/>
      <w:bookmarkEnd w:id="4785"/>
      <w:r w:rsidRPr="005119F6">
        <w:rPr>
          <w:rStyle w:val="NumNot"/>
        </w:rPr>
        <w:t>.</w:t>
      </w:r>
      <w:r>
        <w:t xml:space="preserve"> </w:t>
      </w:r>
      <w:r w:rsidRPr="00556F3C">
        <w:rPr>
          <w:rStyle w:val="LaIt"/>
        </w:rPr>
        <w:t>Asc</w:t>
      </w:r>
      <w:r w:rsidR="008D018B" w:rsidRPr="00556F3C">
        <w:rPr>
          <w:rStyle w:val="LaIt"/>
        </w:rPr>
        <w:t>endámus</w:t>
      </w:r>
      <w:r>
        <w:t xml:space="preserve">, parce qu’il fallait monter pour aller à Jérusalem qui était assise sur plusieurs collines ; celle de Sion était la principale. </w:t>
      </w:r>
      <w:r w:rsidRPr="005119F6">
        <w:t xml:space="preserve">– </w:t>
      </w:r>
      <w:r w:rsidRPr="005119F6">
        <w:rPr>
          <w:rStyle w:val="NumNot"/>
        </w:rPr>
        <w:t>9</w:t>
      </w:r>
      <w:bookmarkStart w:id="4786" w:name="t4p617n09"/>
      <w:bookmarkEnd w:id="4786"/>
      <w:r w:rsidRPr="005119F6">
        <w:rPr>
          <w:rStyle w:val="NumNot"/>
        </w:rPr>
        <w:t>.</w:t>
      </w:r>
      <w:r>
        <w:t xml:space="preserve"> Les choses et les lieux saints, et en particulier le temple. </w:t>
      </w:r>
      <w:r w:rsidRPr="005119F6">
        <w:t xml:space="preserve">– </w:t>
      </w:r>
      <w:r w:rsidRPr="005119F6">
        <w:rPr>
          <w:rStyle w:val="NumNot"/>
        </w:rPr>
        <w:t>10</w:t>
      </w:r>
      <w:bookmarkStart w:id="4787" w:name="t4p617n10"/>
      <w:bookmarkEnd w:id="4787"/>
      <w:r w:rsidRPr="005119F6">
        <w:rPr>
          <w:rStyle w:val="NumNot"/>
        </w:rPr>
        <w:t>.</w:t>
      </w:r>
      <w:r>
        <w:t xml:space="preserve"> On renouvelle une chose quand on lui rend sa pureté et sa première splendeur. </w:t>
      </w:r>
      <w:r w:rsidRPr="005119F6">
        <w:t xml:space="preserve">– </w:t>
      </w:r>
      <w:r w:rsidRPr="005119F6">
        <w:rPr>
          <w:rStyle w:val="NumNot"/>
        </w:rPr>
        <w:t>11</w:t>
      </w:r>
      <w:bookmarkStart w:id="4788" w:name="t4p617n11"/>
      <w:bookmarkEnd w:id="4788"/>
      <w:r w:rsidRPr="005119F6">
        <w:rPr>
          <w:rStyle w:val="NumNot"/>
        </w:rPr>
        <w:t>.</w:t>
      </w:r>
      <w:r>
        <w:t xml:space="preserve"> Pour </w:t>
      </w:r>
      <w:r w:rsidRPr="00556F3C">
        <w:rPr>
          <w:rStyle w:val="LaIt"/>
        </w:rPr>
        <w:t>sanctu</w:t>
      </w:r>
      <w:r w:rsidR="008D018B" w:rsidRPr="00556F3C">
        <w:rPr>
          <w:rStyle w:val="LaIt"/>
        </w:rPr>
        <w:t>árium</w:t>
      </w:r>
      <w:r>
        <w:t xml:space="preserve">. </w:t>
      </w:r>
      <w:r w:rsidRPr="005119F6">
        <w:t xml:space="preserve">– </w:t>
      </w:r>
      <w:r w:rsidRPr="005119F6">
        <w:rPr>
          <w:rStyle w:val="NumNot"/>
        </w:rPr>
        <w:t>12</w:t>
      </w:r>
      <w:bookmarkStart w:id="4789" w:name="t4p617n12"/>
      <w:bookmarkEnd w:id="4789"/>
      <w:r w:rsidRPr="005119F6">
        <w:rPr>
          <w:rStyle w:val="NumNot"/>
        </w:rPr>
        <w:t>.</w:t>
      </w:r>
      <w:r>
        <w:t xml:space="preserve"> On y avait sacrifié à Jupiter Olympien. </w:t>
      </w:r>
      <w:r w:rsidRPr="005119F6">
        <w:t xml:space="preserve">– </w:t>
      </w:r>
      <w:r w:rsidRPr="005119F6">
        <w:rPr>
          <w:rStyle w:val="NumNot"/>
        </w:rPr>
        <w:t>13</w:t>
      </w:r>
      <w:bookmarkStart w:id="4790" w:name="t4p617n13"/>
      <w:bookmarkEnd w:id="4790"/>
      <w:r w:rsidRPr="005119F6">
        <w:rPr>
          <w:rStyle w:val="NumNot"/>
        </w:rPr>
        <w:t>.</w:t>
      </w:r>
      <w:r>
        <w:t xml:space="preserve"> Appartements des gardes. </w:t>
      </w:r>
      <w:r w:rsidRPr="005119F6">
        <w:t xml:space="preserve">– </w:t>
      </w:r>
      <w:r w:rsidRPr="005119F6">
        <w:rPr>
          <w:rStyle w:val="NumNot"/>
        </w:rPr>
        <w:t>14</w:t>
      </w:r>
      <w:bookmarkStart w:id="4791" w:name="t4p617n14"/>
      <w:bookmarkEnd w:id="4791"/>
      <w:r w:rsidRPr="005119F6">
        <w:rPr>
          <w:rStyle w:val="NumNot"/>
        </w:rPr>
        <w:t>.</w:t>
      </w:r>
      <w:r>
        <w:t xml:space="preserve"> Ces mots peuvent signifier les trompettes militaires ou les trompettes du temple avec lesquelles les prêtres annonçaient au peuple les jours de fêtes et les assemblées. </w:t>
      </w:r>
      <w:r w:rsidRPr="00556F3C">
        <w:rPr>
          <w:rStyle w:val="LaIt"/>
        </w:rPr>
        <w:t>Exclamav</w:t>
      </w:r>
      <w:r w:rsidR="008D018B" w:rsidRPr="00556F3C">
        <w:rPr>
          <w:rStyle w:val="LaIt"/>
        </w:rPr>
        <w:t>érunt</w:t>
      </w:r>
      <w:r>
        <w:t xml:space="preserve"> s’explique par la dernière partie du verset qui montre qu’il y avait des cris mêlés au son des trompettes. </w:t>
      </w:r>
      <w:r w:rsidRPr="005119F6">
        <w:t xml:space="preserve">– </w:t>
      </w:r>
      <w:r w:rsidRPr="005119F6">
        <w:rPr>
          <w:rStyle w:val="NumNot"/>
        </w:rPr>
        <w:t>15</w:t>
      </w:r>
      <w:bookmarkStart w:id="4792" w:name="t4p617n15"/>
      <w:bookmarkEnd w:id="4792"/>
      <w:r w:rsidRPr="005119F6">
        <w:rPr>
          <w:rStyle w:val="NumNot"/>
        </w:rPr>
        <w:t>.</w:t>
      </w:r>
      <w:r>
        <w:t xml:space="preserve"> Dans la citadelle de Sion, appelée aussi cité de David, comme nous l’avons vu plus haut. </w:t>
      </w:r>
      <w:r w:rsidRPr="005119F6">
        <w:t xml:space="preserve">– </w:t>
      </w:r>
      <w:r w:rsidRPr="005119F6">
        <w:rPr>
          <w:rStyle w:val="NumNot"/>
        </w:rPr>
        <w:t>16</w:t>
      </w:r>
      <w:bookmarkStart w:id="4793" w:name="t4p617n16"/>
      <w:bookmarkEnd w:id="4793"/>
      <w:r w:rsidRPr="005119F6">
        <w:rPr>
          <w:rStyle w:val="NumNot"/>
        </w:rPr>
        <w:t>.</w:t>
      </w:r>
      <w:r>
        <w:t xml:space="preserve"> Il s’agissait d’empêcher les sorties de ceux qui occupaient la citadelle </w:t>
      </w:r>
      <w:r>
        <w:lastRenderedPageBreak/>
        <w:t xml:space="preserve">pendant qu’on purifiait les lieux saints. </w:t>
      </w:r>
      <w:r w:rsidRPr="005119F6">
        <w:t xml:space="preserve">– </w:t>
      </w:r>
      <w:r w:rsidRPr="005119F6">
        <w:rPr>
          <w:rStyle w:val="NumNot"/>
        </w:rPr>
        <w:t>17</w:t>
      </w:r>
      <w:bookmarkStart w:id="4794" w:name="t4p617n17"/>
      <w:bookmarkEnd w:id="4794"/>
      <w:r w:rsidRPr="005119F6">
        <w:rPr>
          <w:rStyle w:val="NumNot"/>
        </w:rPr>
        <w:t>.</w:t>
      </w:r>
      <w:r>
        <w:t xml:space="preserve"> C’est-à-dire le désir de l’accomplir et de la faire respecter. </w:t>
      </w:r>
      <w:r w:rsidRPr="005119F6">
        <w:t xml:space="preserve">– </w:t>
      </w:r>
      <w:r w:rsidRPr="005119F6">
        <w:rPr>
          <w:rStyle w:val="NumNot"/>
        </w:rPr>
        <w:lastRenderedPageBreak/>
        <w:t>18</w:t>
      </w:r>
      <w:bookmarkStart w:id="4795" w:name="t4p617n18"/>
      <w:bookmarkEnd w:id="4795"/>
      <w:r w:rsidRPr="005119F6">
        <w:rPr>
          <w:rStyle w:val="NumNot"/>
        </w:rPr>
        <w:t>.</w:t>
      </w:r>
      <w:r>
        <w:t xml:space="preserve"> Pour </w:t>
      </w:r>
      <w:r w:rsidRPr="00556F3C">
        <w:rPr>
          <w:rStyle w:val="LaIt"/>
        </w:rPr>
        <w:t>conta</w:t>
      </w:r>
      <w:r w:rsidR="006733BA" w:rsidRPr="00556F3C">
        <w:rPr>
          <w:rStyle w:val="LaIt"/>
        </w:rPr>
        <w:t>minátos</w:t>
      </w:r>
      <w:r>
        <w:t>, souillées par le contact des victimes impures, offertes aux idoles.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4796" w:name="t4p618"/>
      <w:bookmarkEnd w:id="4796"/>
      <w:r w:rsidR="00CE404A">
        <w:t xml:space="preserve"> </w:t>
      </w:r>
    </w:p>
    <w:p w:rsidR="00CE404A" w:rsidRDefault="00814C0C" w:rsidP="00DD7860">
      <w:pPr>
        <w:pStyle w:val="Summarium"/>
      </w:pPr>
      <w:r>
        <w:t>Judas reconstruit l’autel des holocaustes ; nouvelle dédicace ; fête perpétuelle.</w:t>
      </w:r>
      <w:r w:rsidR="00CE404A">
        <w:t xml:space="preserve"> </w:t>
      </w:r>
    </w:p>
    <w:p w:rsidR="00CE404A" w:rsidRDefault="00814C0C" w:rsidP="000F4914">
      <w:pPr>
        <w:pStyle w:val="fl"/>
      </w:pPr>
      <w:r>
        <w:t>Et co</w:t>
      </w:r>
      <w:r w:rsidR="007F75CB">
        <w:t>gitávit</w:t>
      </w:r>
      <w:r>
        <w:t xml:space="preserve"> de </w:t>
      </w:r>
      <w:r w:rsidR="007F75CB">
        <w:t>altári</w:t>
      </w:r>
      <w:r>
        <w:t xml:space="preserve"> holoca</w:t>
      </w:r>
      <w:r w:rsidR="007F75CB">
        <w:t>ustórum</w:t>
      </w:r>
      <w:r>
        <w:t>, quod pro</w:t>
      </w:r>
      <w:r w:rsidR="007F75CB">
        <w:t>fanátum</w:t>
      </w:r>
      <w:r>
        <w:t xml:space="preserve"> erat, quid de eo </w:t>
      </w:r>
      <w:r w:rsidR="009E0F71">
        <w:t>fáceret</w:t>
      </w:r>
      <w:r>
        <w:t>.</w:t>
      </w:r>
      <w:r w:rsidR="00CE404A">
        <w:t xml:space="preserve"> </w:t>
      </w:r>
    </w:p>
    <w:p w:rsidR="00CE404A" w:rsidRDefault="00814C0C" w:rsidP="000F4914">
      <w:pPr>
        <w:pStyle w:val="fl"/>
      </w:pPr>
      <w:r>
        <w:t xml:space="preserve">Et </w:t>
      </w:r>
      <w:r w:rsidR="009E0F71">
        <w:t>íncidit</w:t>
      </w:r>
      <w:r>
        <w:t xml:space="preserve"> illis</w:t>
      </w:r>
      <w:r>
        <w:rPr>
          <w:vertAlign w:val="superscript"/>
        </w:rPr>
        <w:t>1</w:t>
      </w:r>
      <w:r>
        <w:t xml:space="preserve"> cons</w:t>
      </w:r>
      <w:r w:rsidR="007F75CB">
        <w:t>ílium</w:t>
      </w:r>
      <w:r>
        <w:t xml:space="preserve"> bonum ut</w:t>
      </w:r>
      <w:r>
        <w:rPr>
          <w:vertAlign w:val="superscript"/>
        </w:rPr>
        <w:t>2</w:t>
      </w:r>
      <w:r>
        <w:t xml:space="preserve"> </w:t>
      </w:r>
      <w:r w:rsidR="009E0F71">
        <w:t>destrúerent</w:t>
      </w:r>
      <w:r>
        <w:t xml:space="preserve"> illud : ne forte illis esset in oppr</w:t>
      </w:r>
      <w:r w:rsidR="007F75CB">
        <w:t>óbrium</w:t>
      </w:r>
      <w:r>
        <w:t>, quia contami</w:t>
      </w:r>
      <w:r w:rsidR="007F75CB">
        <w:t>navérunt</w:t>
      </w:r>
      <w:r>
        <w:t xml:space="preserve"> illud gentes : et </w:t>
      </w:r>
      <w:r w:rsidR="009E0F71">
        <w:t>demolíti</w:t>
      </w:r>
      <w:r>
        <w:t xml:space="preserve"> sunt</w:t>
      </w:r>
      <w:r>
        <w:rPr>
          <w:vertAlign w:val="superscript"/>
        </w:rPr>
        <w:t>3</w:t>
      </w:r>
      <w:r>
        <w:t xml:space="preserve"> illud.</w:t>
      </w:r>
      <w:r w:rsidR="00CE404A">
        <w:t xml:space="preserve"> </w:t>
      </w:r>
    </w:p>
    <w:p w:rsidR="00CE404A" w:rsidRDefault="00814C0C" w:rsidP="000F4914">
      <w:pPr>
        <w:pStyle w:val="fl"/>
      </w:pPr>
      <w:r>
        <w:t>Et rep</w:t>
      </w:r>
      <w:r w:rsidR="007F75CB">
        <w:t>osuérunt</w:t>
      </w:r>
      <w:r>
        <w:t xml:space="preserve"> </w:t>
      </w:r>
      <w:r w:rsidR="007F75CB">
        <w:t>lápides</w:t>
      </w:r>
      <w:r>
        <w:t xml:space="preserve"> in monte domūs</w:t>
      </w:r>
      <w:r>
        <w:rPr>
          <w:vertAlign w:val="superscript"/>
        </w:rPr>
        <w:t>4</w:t>
      </w:r>
      <w:r>
        <w:t xml:space="preserve"> in loco apto, qu</w:t>
      </w:r>
      <w:r w:rsidR="007F75CB">
        <w:t>oadúsque</w:t>
      </w:r>
      <w:r>
        <w:t xml:space="preserve"> </w:t>
      </w:r>
      <w:r w:rsidR="00AD4A7C">
        <w:t>veníret</w:t>
      </w:r>
      <w:r>
        <w:t xml:space="preserve"> pr</w:t>
      </w:r>
      <w:r w:rsidR="007F75CB">
        <w:t>ophéta</w:t>
      </w:r>
      <w:r>
        <w:t xml:space="preserve">, et </w:t>
      </w:r>
      <w:r w:rsidR="009E0F71">
        <w:t>respondéret</w:t>
      </w:r>
      <w:r>
        <w:t xml:space="preserve"> de eis</w:t>
      </w:r>
      <w:r>
        <w:rPr>
          <w:vertAlign w:val="superscript"/>
        </w:rPr>
        <w:t>5</w:t>
      </w:r>
      <w:r>
        <w:t>.</w:t>
      </w:r>
      <w:r w:rsidR="00CE404A">
        <w:t xml:space="preserve"> </w:t>
      </w:r>
    </w:p>
    <w:p w:rsidR="00CE404A" w:rsidRDefault="00814C0C" w:rsidP="000F4914">
      <w:pPr>
        <w:pStyle w:val="fl"/>
      </w:pPr>
      <w:r>
        <w:t>Et ac</w:t>
      </w:r>
      <w:r w:rsidR="007F75CB">
        <w:t>cepérunt</w:t>
      </w:r>
      <w:r>
        <w:t xml:space="preserve"> </w:t>
      </w:r>
      <w:r w:rsidR="007F75CB">
        <w:t>lápides</w:t>
      </w:r>
      <w:r>
        <w:t xml:space="preserve"> </w:t>
      </w:r>
      <w:r w:rsidR="007F75CB">
        <w:t>íntegros</w:t>
      </w:r>
      <w:r>
        <w:rPr>
          <w:vertAlign w:val="superscript"/>
        </w:rPr>
        <w:t>6</w:t>
      </w:r>
      <w:r>
        <w:t xml:space="preserve"> </w:t>
      </w:r>
      <w:r w:rsidR="007F75CB">
        <w:t>secúndum</w:t>
      </w:r>
      <w:r>
        <w:t xml:space="preserve"> legem : et ædifi</w:t>
      </w:r>
      <w:r w:rsidR="007F75CB">
        <w:t>cavérunt</w:t>
      </w:r>
      <w:r>
        <w:t xml:space="preserve"> </w:t>
      </w:r>
      <w:r w:rsidR="007F75CB">
        <w:t>altáre</w:t>
      </w:r>
      <w:r>
        <w:t xml:space="preserve"> novum, </w:t>
      </w:r>
      <w:r w:rsidR="007F75CB">
        <w:t>secúndum</w:t>
      </w:r>
      <w:r>
        <w:t xml:space="preserve"> illud quod fuit prius</w:t>
      </w:r>
      <w:r>
        <w:rPr>
          <w:vertAlign w:val="superscript"/>
        </w:rPr>
        <w:t>7</w:t>
      </w:r>
      <w:r>
        <w:t> :</w:t>
      </w:r>
      <w:r w:rsidR="00CE404A">
        <w:t xml:space="preserve"> </w:t>
      </w:r>
    </w:p>
    <w:p w:rsidR="00CE404A" w:rsidRDefault="00814C0C" w:rsidP="000F4914">
      <w:pPr>
        <w:pStyle w:val="fl"/>
      </w:pPr>
      <w:r>
        <w:t>Et ædifi</w:t>
      </w:r>
      <w:r w:rsidR="007F75CB">
        <w:t>cavérunt</w:t>
      </w:r>
      <w:r>
        <w:t xml:space="preserve"> sancta, et quæ intra domus erant </w:t>
      </w:r>
      <w:r w:rsidR="009E0F71">
        <w:t>intrínsecus</w:t>
      </w:r>
      <w:r>
        <w:rPr>
          <w:vertAlign w:val="superscript"/>
        </w:rPr>
        <w:t>8</w:t>
      </w:r>
      <w:r>
        <w:t xml:space="preserve"> : et ædem, et </w:t>
      </w:r>
      <w:r w:rsidR="007F75CB">
        <w:t>átria</w:t>
      </w:r>
      <w:r>
        <w:rPr>
          <w:vertAlign w:val="superscript"/>
        </w:rPr>
        <w:t>9</w:t>
      </w:r>
      <w:r>
        <w:t xml:space="preserve"> sanctifi</w:t>
      </w:r>
      <w:r w:rsidR="007F75CB">
        <w:t>cavérunt</w:t>
      </w:r>
      <w:r>
        <w:t>.</w:t>
      </w:r>
      <w:r w:rsidR="00CE404A">
        <w:t xml:space="preserve"> </w:t>
      </w:r>
    </w:p>
    <w:p w:rsidR="00CE404A" w:rsidRDefault="00814C0C" w:rsidP="000F4914">
      <w:pPr>
        <w:pStyle w:val="fl"/>
      </w:pPr>
      <w:r>
        <w:t xml:space="preserve">Et </w:t>
      </w:r>
      <w:r w:rsidR="007F75CB">
        <w:t>fecérunt</w:t>
      </w:r>
      <w:r>
        <w:t xml:space="preserve"> vasa sancta nova, et in</w:t>
      </w:r>
      <w:r w:rsidR="007F75CB">
        <w:t>tulérunt</w:t>
      </w:r>
      <w:r>
        <w:t xml:space="preserve"> </w:t>
      </w:r>
      <w:r w:rsidR="009E0F71">
        <w:t>candelábrum</w:t>
      </w:r>
      <w:r>
        <w:rPr>
          <w:vertAlign w:val="superscript"/>
        </w:rPr>
        <w:t>10</w:t>
      </w:r>
      <w:r>
        <w:t xml:space="preserve">, et </w:t>
      </w:r>
      <w:r w:rsidR="007F75CB">
        <w:t>altáre</w:t>
      </w:r>
      <w:r>
        <w:t xml:space="preserve"> inc</w:t>
      </w:r>
      <w:r w:rsidR="007F75CB">
        <w:t>ensórum</w:t>
      </w:r>
      <w:r>
        <w:rPr>
          <w:vertAlign w:val="superscript"/>
        </w:rPr>
        <w:t>11</w:t>
      </w:r>
      <w:r>
        <w:t>, et mensam</w:t>
      </w:r>
      <w:r>
        <w:rPr>
          <w:vertAlign w:val="superscript"/>
        </w:rPr>
        <w:t>12</w:t>
      </w:r>
      <w:r>
        <w:t xml:space="preserve"> in templum.</w:t>
      </w:r>
      <w:r w:rsidR="00CE404A">
        <w:t xml:space="preserve"> </w:t>
      </w:r>
    </w:p>
    <w:p w:rsidR="00CE404A" w:rsidRDefault="00814C0C" w:rsidP="000F4914">
      <w:pPr>
        <w:pStyle w:val="fl"/>
      </w:pPr>
      <w:r>
        <w:t xml:space="preserve">Et </w:t>
      </w:r>
      <w:r w:rsidR="007F75CB">
        <w:t>incénsum</w:t>
      </w:r>
      <w:r>
        <w:t xml:space="preserve"> p</w:t>
      </w:r>
      <w:r w:rsidR="007F75CB">
        <w:t>osuérunt</w:t>
      </w:r>
      <w:r>
        <w:t xml:space="preserve"> super </w:t>
      </w:r>
      <w:r w:rsidR="007F75CB">
        <w:t>altáre</w:t>
      </w:r>
      <w:r>
        <w:t>, et acc</w:t>
      </w:r>
      <w:r w:rsidR="007F75CB">
        <w:t>endérunt</w:t>
      </w:r>
      <w:r>
        <w:t xml:space="preserve"> </w:t>
      </w:r>
      <w:r w:rsidR="007F75CB">
        <w:t>lucérnas</w:t>
      </w:r>
      <w:r>
        <w:rPr>
          <w:vertAlign w:val="superscript"/>
        </w:rPr>
        <w:t>13</w:t>
      </w:r>
      <w:r>
        <w:t xml:space="preserve">, quæ super </w:t>
      </w:r>
      <w:r w:rsidR="009E0F71">
        <w:t>candelábrum</w:t>
      </w:r>
      <w:r>
        <w:t xml:space="preserve"> erant, et </w:t>
      </w:r>
      <w:r w:rsidR="007F75CB">
        <w:t>lucébant</w:t>
      </w:r>
      <w:r>
        <w:t xml:space="preserve"> in templo.</w:t>
      </w:r>
      <w:r w:rsidR="00CE404A">
        <w:t xml:space="preserve"> </w:t>
      </w:r>
    </w:p>
    <w:p w:rsidR="00CE404A" w:rsidRDefault="00814C0C" w:rsidP="000F4914">
      <w:pPr>
        <w:pStyle w:val="fl"/>
      </w:pPr>
      <w:r>
        <w:t>Et p</w:t>
      </w:r>
      <w:r w:rsidR="007F75CB">
        <w:t>osuérunt</w:t>
      </w:r>
      <w:r>
        <w:t xml:space="preserve"> super mensam panes</w:t>
      </w:r>
      <w:r>
        <w:rPr>
          <w:vertAlign w:val="superscript"/>
        </w:rPr>
        <w:t>14</w:t>
      </w:r>
      <w:r>
        <w:t>, et app</w:t>
      </w:r>
      <w:r w:rsidR="007F75CB">
        <w:t>endérunt</w:t>
      </w:r>
      <w:r>
        <w:t xml:space="preserve"> vela</w:t>
      </w:r>
      <w:r>
        <w:rPr>
          <w:vertAlign w:val="superscript"/>
        </w:rPr>
        <w:t>15</w:t>
      </w:r>
      <w:r>
        <w:t>, et consum</w:t>
      </w:r>
      <w:r w:rsidR="007F75CB">
        <w:t>mavérunt</w:t>
      </w:r>
      <w:r>
        <w:t xml:space="preserve"> </w:t>
      </w:r>
      <w:r w:rsidR="007F75CB">
        <w:t>ómnia</w:t>
      </w:r>
      <w:r>
        <w:t xml:space="preserve"> </w:t>
      </w:r>
      <w:r w:rsidR="007F75CB">
        <w:t>ópera</w:t>
      </w:r>
      <w:r>
        <w:t xml:space="preserve"> quæ f</w:t>
      </w:r>
      <w:r w:rsidR="007F75CB">
        <w:t>écerant</w:t>
      </w:r>
      <w:r>
        <w:t>.</w:t>
      </w:r>
      <w:r w:rsidR="00CE404A">
        <w:t xml:space="preserve"> </w:t>
      </w:r>
    </w:p>
    <w:p w:rsidR="00CE404A" w:rsidRDefault="00814C0C" w:rsidP="000F4914">
      <w:pPr>
        <w:pStyle w:val="fl"/>
      </w:pPr>
      <w:r>
        <w:t xml:space="preserve">Et ante </w:t>
      </w:r>
      <w:r w:rsidR="007F75CB">
        <w:t>matutínum</w:t>
      </w:r>
      <w:r>
        <w:rPr>
          <w:vertAlign w:val="superscript"/>
        </w:rPr>
        <w:t>16</w:t>
      </w:r>
      <w:r>
        <w:t xml:space="preserve"> sur</w:t>
      </w:r>
      <w:r w:rsidR="007F75CB">
        <w:t>rexérunt</w:t>
      </w:r>
      <w:r>
        <w:t xml:space="preserve"> quintā et </w:t>
      </w:r>
      <w:r w:rsidR="00854448">
        <w:t>vigésimā</w:t>
      </w:r>
      <w:r>
        <w:t xml:space="preserve"> die mensis noni (hic est mensis C</w:t>
      </w:r>
      <w:r w:rsidR="007F75CB">
        <w:t>ásleu</w:t>
      </w:r>
      <w:r>
        <w:t>)</w:t>
      </w:r>
      <w:r>
        <w:rPr>
          <w:vertAlign w:val="superscript"/>
        </w:rPr>
        <w:t>17</w:t>
      </w:r>
      <w:r>
        <w:t xml:space="preserve"> cent</w:t>
      </w:r>
      <w:r w:rsidR="007F75CB">
        <w:t>ésimi</w:t>
      </w:r>
      <w:r>
        <w:t xml:space="preserve"> quadrag</w:t>
      </w:r>
      <w:r w:rsidR="007F75CB">
        <w:t>ésimi</w:t>
      </w:r>
      <w:r>
        <w:t xml:space="preserve"> </w:t>
      </w:r>
      <w:r w:rsidR="007F75CB">
        <w:t>octávi</w:t>
      </w:r>
      <w:r>
        <w:t xml:space="preserve"> anni</w:t>
      </w:r>
      <w:r>
        <w:rPr>
          <w:vertAlign w:val="superscript"/>
        </w:rPr>
        <w:t>18</w:t>
      </w:r>
      <w:r>
        <w:t> :</w:t>
      </w:r>
      <w:r w:rsidR="00CE404A">
        <w:t xml:space="preserve"> </w:t>
      </w:r>
    </w:p>
    <w:p w:rsidR="00CE404A" w:rsidRDefault="00814C0C" w:rsidP="000F4914">
      <w:pPr>
        <w:pStyle w:val="fl"/>
      </w:pPr>
      <w:r>
        <w:t>Et ob</w:t>
      </w:r>
      <w:r w:rsidR="007F75CB">
        <w:t>tulérunt</w:t>
      </w:r>
      <w:r>
        <w:t xml:space="preserve"> sacrif</w:t>
      </w:r>
      <w:r w:rsidR="007F75CB">
        <w:t>ícium</w:t>
      </w:r>
      <w:r>
        <w:t xml:space="preserve"> </w:t>
      </w:r>
      <w:r w:rsidR="007F75CB">
        <w:t>secúndum</w:t>
      </w:r>
      <w:r>
        <w:t xml:space="preserve"> legem, super </w:t>
      </w:r>
      <w:r w:rsidR="007F75CB">
        <w:t>altáre</w:t>
      </w:r>
      <w:r>
        <w:t xml:space="preserve"> holoca</w:t>
      </w:r>
      <w:r w:rsidR="007F75CB">
        <w:t>ustórum</w:t>
      </w:r>
      <w:r>
        <w:t xml:space="preserve"> novum quod </w:t>
      </w:r>
      <w:r w:rsidR="007F75CB">
        <w:t>fecérunt</w:t>
      </w:r>
      <w:r>
        <w:t>.</w:t>
      </w:r>
      <w:r w:rsidR="00CE404A">
        <w:t xml:space="preserve"> </w:t>
      </w:r>
    </w:p>
    <w:p w:rsidR="00CE404A" w:rsidRDefault="007F75CB" w:rsidP="000F4914">
      <w:pPr>
        <w:pStyle w:val="fl"/>
      </w:pPr>
      <w:r>
        <w:t>Secúndum</w:t>
      </w:r>
      <w:r w:rsidR="00814C0C">
        <w:t xml:space="preserve"> tempus et </w:t>
      </w:r>
      <w:r>
        <w:t>secúndum</w:t>
      </w:r>
      <w:r w:rsidR="00814C0C">
        <w:t xml:space="preserve"> diem, in quā contami</w:t>
      </w:r>
      <w:r>
        <w:t>navérunt</w:t>
      </w:r>
      <w:r w:rsidR="00814C0C">
        <w:t xml:space="preserve"> illud gentes, in ipsā re</w:t>
      </w:r>
      <w:r>
        <w:t>novátum</w:t>
      </w:r>
      <w:r w:rsidR="00814C0C">
        <w:t xml:space="preserve"> est in c</w:t>
      </w:r>
      <w:r>
        <w:t>ánticis</w:t>
      </w:r>
      <w:r w:rsidR="00814C0C">
        <w:t xml:space="preserve">, et </w:t>
      </w:r>
      <w:r>
        <w:t>cítharis</w:t>
      </w:r>
      <w:r w:rsidR="00814C0C">
        <w:t xml:space="preserve">, et </w:t>
      </w:r>
      <w:r w:rsidR="009E0F71">
        <w:t>cínyris</w:t>
      </w:r>
      <w:r w:rsidR="00814C0C">
        <w:rPr>
          <w:vertAlign w:val="superscript"/>
        </w:rPr>
        <w:t>19</w:t>
      </w:r>
      <w:r w:rsidR="00814C0C">
        <w:t xml:space="preserve">, et in </w:t>
      </w:r>
      <w:r>
        <w:t>cýmbalis</w:t>
      </w:r>
      <w:r w:rsidR="00814C0C">
        <w:t>.</w:t>
      </w:r>
      <w:r w:rsidR="00CE404A">
        <w:t xml:space="preserve"> </w:t>
      </w:r>
    </w:p>
    <w:p w:rsidR="00CE404A" w:rsidRDefault="00814C0C" w:rsidP="000F4914">
      <w:pPr>
        <w:pStyle w:val="fl"/>
      </w:pPr>
      <w:r>
        <w:t>Et cecidit omnis p</w:t>
      </w:r>
      <w:r w:rsidR="007F75CB">
        <w:t>ópulus</w:t>
      </w:r>
      <w:r>
        <w:t xml:space="preserve"> in f</w:t>
      </w:r>
      <w:r w:rsidR="007F75CB">
        <w:t>áciem</w:t>
      </w:r>
      <w:r>
        <w:t>, et ado</w:t>
      </w:r>
      <w:r w:rsidR="007F75CB">
        <w:t>ravérunt</w:t>
      </w:r>
      <w:r>
        <w:t>, et bene</w:t>
      </w:r>
      <w:r w:rsidR="007F75CB">
        <w:t>dixérunt</w:t>
      </w:r>
      <w:r>
        <w:t xml:space="preserve"> in cœlum</w:t>
      </w:r>
      <w:r>
        <w:rPr>
          <w:vertAlign w:val="superscript"/>
        </w:rPr>
        <w:t>20</w:t>
      </w:r>
      <w:r>
        <w:t xml:space="preserve"> eum, qui pros</w:t>
      </w:r>
      <w:r w:rsidR="007F75CB">
        <w:t>perávit</w:t>
      </w:r>
      <w:r>
        <w:t xml:space="preserve"> eis.</w:t>
      </w:r>
      <w:r w:rsidR="00CE404A">
        <w:t xml:space="preserve"> </w:t>
      </w:r>
    </w:p>
    <w:p w:rsidR="00CE404A" w:rsidRDefault="00814C0C" w:rsidP="000F4914">
      <w:pPr>
        <w:pStyle w:val="fl"/>
      </w:pPr>
      <w:r>
        <w:t xml:space="preserve">Et </w:t>
      </w:r>
      <w:r w:rsidR="007F75CB">
        <w:t>fecérunt</w:t>
      </w:r>
      <w:r>
        <w:t xml:space="preserve"> dedic</w:t>
      </w:r>
      <w:r w:rsidR="007F75CB">
        <w:t>atiónem</w:t>
      </w:r>
      <w:r>
        <w:t xml:space="preserve"> </w:t>
      </w:r>
      <w:r w:rsidR="007F75CB">
        <w:t>altáris</w:t>
      </w:r>
      <w:r>
        <w:t xml:space="preserve"> di</w:t>
      </w:r>
      <w:r w:rsidR="007F75CB">
        <w:t>ébus</w:t>
      </w:r>
      <w:r>
        <w:t xml:space="preserve"> octo, et ob</w:t>
      </w:r>
      <w:r w:rsidR="007F75CB">
        <w:t>tulérunt</w:t>
      </w:r>
      <w:r>
        <w:t xml:space="preserve"> hol</w:t>
      </w:r>
      <w:r w:rsidR="007F75CB">
        <w:t>ocáusta</w:t>
      </w:r>
      <w:r>
        <w:t xml:space="preserve"> cum </w:t>
      </w:r>
      <w:r w:rsidR="00854448">
        <w:t>lætítiā</w:t>
      </w:r>
      <w:r>
        <w:t>, et sacrif</w:t>
      </w:r>
      <w:r w:rsidR="007F75CB">
        <w:t>ícium</w:t>
      </w:r>
      <w:r>
        <w:t xml:space="preserve"> laudis.</w:t>
      </w:r>
      <w:r w:rsidR="00CE404A">
        <w:t xml:space="preserve"> </w:t>
      </w:r>
    </w:p>
    <w:p w:rsidR="00CE404A" w:rsidRDefault="00814C0C" w:rsidP="000F4914">
      <w:pPr>
        <w:pStyle w:val="fl"/>
      </w:pPr>
      <w:r>
        <w:t>Et or</w:t>
      </w:r>
      <w:r w:rsidR="007F75CB">
        <w:t>navérunt</w:t>
      </w:r>
      <w:r>
        <w:t xml:space="preserve"> f</w:t>
      </w:r>
      <w:r w:rsidR="007F75CB">
        <w:t>áciem</w:t>
      </w:r>
      <w:r>
        <w:rPr>
          <w:vertAlign w:val="superscript"/>
        </w:rPr>
        <w:t>21</w:t>
      </w:r>
      <w:r>
        <w:t xml:space="preserve"> templi </w:t>
      </w:r>
      <w:r w:rsidR="007F75CB">
        <w:t>corónis</w:t>
      </w:r>
      <w:r>
        <w:t xml:space="preserve"> </w:t>
      </w:r>
      <w:r w:rsidR="007F75CB">
        <w:t>áureis</w:t>
      </w:r>
      <w:r>
        <w:t xml:space="preserve"> et sc</w:t>
      </w:r>
      <w:r w:rsidR="007F75CB">
        <w:t>útulis</w:t>
      </w:r>
      <w:r>
        <w:rPr>
          <w:vertAlign w:val="superscript"/>
        </w:rPr>
        <w:t>22</w:t>
      </w:r>
      <w:r>
        <w:t> : et dedi</w:t>
      </w:r>
      <w:r w:rsidR="007F75CB">
        <w:t>cavérunt</w:t>
      </w:r>
      <w:r>
        <w:t xml:space="preserve"> portas, et pastoph</w:t>
      </w:r>
      <w:r w:rsidR="007F75CB">
        <w:t>ória</w:t>
      </w:r>
      <w:r>
        <w:t>, et imp</w:t>
      </w:r>
      <w:r w:rsidR="007F75CB">
        <w:t>osuérunt</w:t>
      </w:r>
      <w:r>
        <w:t xml:space="preserve"> eis j</w:t>
      </w:r>
      <w:r w:rsidR="007F75CB">
        <w:t>ánuas</w:t>
      </w:r>
      <w:r>
        <w:t>.</w:t>
      </w:r>
      <w:r w:rsidR="00CE404A">
        <w:t xml:space="preserve"> </w:t>
      </w:r>
    </w:p>
    <w:p w:rsidR="00CE404A" w:rsidRDefault="00814C0C" w:rsidP="000F4914">
      <w:pPr>
        <w:pStyle w:val="fl"/>
      </w:pPr>
      <w:r>
        <w:t>Et facta est læt</w:t>
      </w:r>
      <w:r w:rsidR="007F75CB">
        <w:t>ítia</w:t>
      </w:r>
      <w:r>
        <w:t xml:space="preserve"> in p</w:t>
      </w:r>
      <w:r w:rsidR="007F75CB">
        <w:t>ópulo</w:t>
      </w:r>
      <w:r>
        <w:t xml:space="preserve"> magna valde, et </w:t>
      </w:r>
      <w:r w:rsidR="007F75CB">
        <w:t>avérsum</w:t>
      </w:r>
      <w:r>
        <w:t xml:space="preserve"> est oppr</w:t>
      </w:r>
      <w:r w:rsidR="007F75CB">
        <w:t>óbrium</w:t>
      </w:r>
      <w:r>
        <w:t xml:space="preserve"> g</w:t>
      </w:r>
      <w:r w:rsidR="007F75CB">
        <w:t>éntium</w:t>
      </w:r>
      <w:r>
        <w:rPr>
          <w:vertAlign w:val="superscript"/>
        </w:rPr>
        <w:t>23</w:t>
      </w:r>
      <w:r>
        <w:t>.</w:t>
      </w:r>
      <w:r w:rsidR="00CE404A">
        <w:t xml:space="preserve"> </w:t>
      </w:r>
    </w:p>
    <w:p w:rsidR="00CE404A" w:rsidRDefault="00814C0C" w:rsidP="000F4914">
      <w:pPr>
        <w:pStyle w:val="fl"/>
      </w:pPr>
      <w:r>
        <w:lastRenderedPageBreak/>
        <w:t>Et st</w:t>
      </w:r>
      <w:r w:rsidR="007F75CB">
        <w:t>átuit</w:t>
      </w:r>
      <w:r>
        <w:t xml:space="preserve"> </w:t>
      </w:r>
      <w:r w:rsidR="002B18DD">
        <w:t>Judas</w:t>
      </w:r>
      <w:r>
        <w:t>, et fratres ejus, et u</w:t>
      </w:r>
      <w:r w:rsidR="007F75CB">
        <w:t>nivérsa</w:t>
      </w:r>
      <w:r>
        <w:t xml:space="preserve"> eccl</w:t>
      </w:r>
      <w:r w:rsidR="007F75CB">
        <w:t>ésia</w:t>
      </w:r>
      <w:r>
        <w:t xml:space="preserve"> Israël, ut </w:t>
      </w:r>
      <w:r w:rsidR="009E0F71">
        <w:t>agátur</w:t>
      </w:r>
      <w:r>
        <w:t xml:space="preserve"> dies dedic</w:t>
      </w:r>
      <w:r w:rsidR="007F75CB">
        <w:t>atiónis</w:t>
      </w:r>
      <w:r>
        <w:t xml:space="preserve"> </w:t>
      </w:r>
      <w:r w:rsidR="007F75CB">
        <w:t>altáris</w:t>
      </w:r>
      <w:r>
        <w:t xml:space="preserve"> in temp</w:t>
      </w:r>
      <w:r w:rsidR="007F75CB">
        <w:t>óribus</w:t>
      </w:r>
      <w:r>
        <w:t xml:space="preserve"> suis, ab anno in annum, per dies octo, a quintā et </w:t>
      </w:r>
      <w:r w:rsidR="00854448">
        <w:t>vigésimā</w:t>
      </w:r>
      <w:r>
        <w:t xml:space="preserve"> die mensis C</w:t>
      </w:r>
      <w:r w:rsidR="007F75CB">
        <w:t>ásleu</w:t>
      </w:r>
      <w:r>
        <w:t xml:space="preserve">, cum </w:t>
      </w:r>
      <w:r w:rsidR="00854448">
        <w:t>lætítiā</w:t>
      </w:r>
      <w:r>
        <w:t xml:space="preserve"> et g</w:t>
      </w:r>
      <w:r w:rsidR="007F75CB">
        <w:t>áudio</w:t>
      </w:r>
      <w:r>
        <w:rPr>
          <w:vertAlign w:val="superscript"/>
        </w:rPr>
        <w:t>24</w:t>
      </w:r>
      <w:r>
        <w:t>.</w:t>
      </w:r>
      <w:r w:rsidR="00CE404A">
        <w:t xml:space="preserve"> </w:t>
      </w:r>
    </w:p>
    <w:p w:rsidR="00CE404A" w:rsidRDefault="00814C0C" w:rsidP="000F4914">
      <w:pPr>
        <w:pStyle w:val="fl"/>
      </w:pPr>
      <w:r>
        <w:t>Et ædifi</w:t>
      </w:r>
      <w:r w:rsidR="007F75CB">
        <w:t>cavérunt</w:t>
      </w:r>
      <w:r>
        <w:rPr>
          <w:vertAlign w:val="superscript"/>
        </w:rPr>
        <w:t>25</w:t>
      </w:r>
      <w:r>
        <w:t xml:space="preserve"> in </w:t>
      </w:r>
      <w:r w:rsidR="007F75CB">
        <w:t>témpore</w:t>
      </w:r>
      <w:r>
        <w:t xml:space="preserve"> illo montem </w:t>
      </w:r>
      <w:r w:rsidR="002B18DD">
        <w:t>Sion</w:t>
      </w:r>
      <w:r>
        <w:t xml:space="preserve">, et per </w:t>
      </w:r>
      <w:r w:rsidR="009E0F71">
        <w:t>circúitum</w:t>
      </w:r>
      <w:r>
        <w:t xml:space="preserve"> muros altos, et turres firmas, ne quando </w:t>
      </w:r>
      <w:r w:rsidR="00AD4A7C">
        <w:t>venírent</w:t>
      </w:r>
      <w:r>
        <w:t xml:space="preserve"> gentes, et conc</w:t>
      </w:r>
      <w:r w:rsidR="007F75CB">
        <w:t>ulcárent</w:t>
      </w:r>
      <w:r>
        <w:t xml:space="preserve"> eum, sicut </w:t>
      </w:r>
      <w:r w:rsidR="007F75CB">
        <w:t>ántea</w:t>
      </w:r>
      <w:r>
        <w:t xml:space="preserve"> </w:t>
      </w:r>
      <w:r w:rsidR="007F75CB">
        <w:t>fecérunt</w:t>
      </w:r>
      <w:r>
        <w:t>.</w:t>
      </w:r>
      <w:r w:rsidR="00CE404A">
        <w:t xml:space="preserve"> </w:t>
      </w:r>
    </w:p>
    <w:p w:rsidR="00CE404A" w:rsidRDefault="00814C0C" w:rsidP="000F4914">
      <w:pPr>
        <w:pStyle w:val="fl"/>
      </w:pPr>
      <w:r>
        <w:t>Et col</w:t>
      </w:r>
      <w:r w:rsidR="007F75CB">
        <w:t>locávit</w:t>
      </w:r>
      <w:r>
        <w:t xml:space="preserve"> illic </w:t>
      </w:r>
      <w:r w:rsidR="007F75CB">
        <w:t>exércitum</w:t>
      </w:r>
      <w:r>
        <w:t>, ut s</w:t>
      </w:r>
      <w:r w:rsidR="007F75CB">
        <w:t>ervárent</w:t>
      </w:r>
      <w:r>
        <w:rPr>
          <w:vertAlign w:val="superscript"/>
        </w:rPr>
        <w:t>26</w:t>
      </w:r>
      <w:r>
        <w:t xml:space="preserve"> eum, et </w:t>
      </w:r>
      <w:r w:rsidR="007F75CB">
        <w:t>munívit</w:t>
      </w:r>
      <w:r>
        <w:t xml:space="preserve"> eum ad cust</w:t>
      </w:r>
      <w:r w:rsidR="007F75CB">
        <w:t>odiéndum</w:t>
      </w:r>
      <w:r>
        <w:t xml:space="preserve"> Be</w:t>
      </w:r>
      <w:r w:rsidR="007F75CB">
        <w:t>thsúram</w:t>
      </w:r>
      <w:r>
        <w:rPr>
          <w:vertAlign w:val="superscript"/>
        </w:rPr>
        <w:t>27</w:t>
      </w:r>
      <w:r>
        <w:t xml:space="preserve">, ut </w:t>
      </w:r>
      <w:r w:rsidR="009E0F71">
        <w:t>habéret</w:t>
      </w:r>
      <w:r>
        <w:t xml:space="preserve"> p</w:t>
      </w:r>
      <w:r w:rsidR="007F75CB">
        <w:t>ópulus</w:t>
      </w:r>
      <w:r>
        <w:t xml:space="preserve"> mun</w:t>
      </w:r>
      <w:r w:rsidR="007F75CB">
        <w:t>itiónem</w:t>
      </w:r>
      <w:r>
        <w:t xml:space="preserve"> contra f</w:t>
      </w:r>
      <w:r w:rsidR="007F75CB">
        <w:t>áciem</w:t>
      </w:r>
      <w:r>
        <w:rPr>
          <w:vertAlign w:val="superscript"/>
        </w:rPr>
        <w:t>28</w:t>
      </w:r>
      <w:r>
        <w:t xml:space="preserve"> I</w:t>
      </w:r>
      <w:r w:rsidR="007F75CB">
        <w:t>dumǽæ</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797" w:name="t4p618n01"/>
      <w:bookmarkEnd w:id="4797"/>
      <w:r w:rsidRPr="005119F6">
        <w:rPr>
          <w:rStyle w:val="NumNot"/>
        </w:rPr>
        <w:t>.</w:t>
      </w:r>
      <w:r>
        <w:t xml:space="preserve"> </w:t>
      </w:r>
      <w:r w:rsidRPr="00556F3C">
        <w:rPr>
          <w:rStyle w:val="LaIt"/>
        </w:rPr>
        <w:t>Illis</w:t>
      </w:r>
      <w:r>
        <w:t xml:space="preserve">, c’est-à-dire à son conseil, ou aux prêtres choisis par lui. </w:t>
      </w:r>
      <w:r w:rsidRPr="005119F6">
        <w:t xml:space="preserve">– </w:t>
      </w:r>
      <w:r w:rsidRPr="005119F6">
        <w:rPr>
          <w:rStyle w:val="NumNot"/>
        </w:rPr>
        <w:t>2</w:t>
      </w:r>
      <w:bookmarkStart w:id="4798" w:name="t4p618n02"/>
      <w:bookmarkEnd w:id="4798"/>
      <w:r w:rsidRPr="005119F6">
        <w:rPr>
          <w:rStyle w:val="NumNot"/>
        </w:rPr>
        <w:t>.</w:t>
      </w:r>
      <w:r>
        <w:t xml:space="preserve"> </w:t>
      </w:r>
      <w:r w:rsidRPr="00556F3C">
        <w:rPr>
          <w:rStyle w:val="LaIt"/>
        </w:rPr>
        <w:t>Ut</w:t>
      </w:r>
      <w:r>
        <w:t xml:space="preserve">, afin de, pour. </w:t>
      </w:r>
      <w:r w:rsidRPr="005119F6">
        <w:t xml:space="preserve">– </w:t>
      </w:r>
      <w:r w:rsidRPr="005119F6">
        <w:rPr>
          <w:rStyle w:val="NumNot"/>
        </w:rPr>
        <w:t>3</w:t>
      </w:r>
      <w:bookmarkStart w:id="4799" w:name="t4p618n03"/>
      <w:bookmarkEnd w:id="4799"/>
      <w:r w:rsidRPr="005119F6">
        <w:rPr>
          <w:rStyle w:val="NumNot"/>
        </w:rPr>
        <w:t>.</w:t>
      </w:r>
      <w:r>
        <w:t xml:space="preserve"> Judas et les siens. </w:t>
      </w:r>
      <w:r w:rsidRPr="005119F6">
        <w:t xml:space="preserve">– </w:t>
      </w:r>
      <w:r w:rsidRPr="005119F6">
        <w:rPr>
          <w:rStyle w:val="NumNot"/>
        </w:rPr>
        <w:t>4</w:t>
      </w:r>
      <w:bookmarkStart w:id="4800" w:name="t4p618n04"/>
      <w:bookmarkEnd w:id="4800"/>
      <w:r w:rsidRPr="005119F6">
        <w:rPr>
          <w:rStyle w:val="NumNot"/>
        </w:rPr>
        <w:t>.</w:t>
      </w:r>
      <w:r>
        <w:t xml:space="preserve"> </w:t>
      </w:r>
      <w:r w:rsidRPr="00556F3C">
        <w:rPr>
          <w:rStyle w:val="LaIt"/>
        </w:rPr>
        <w:t>Domūs</w:t>
      </w:r>
      <w:r>
        <w:t xml:space="preserve"> signifie ici le temple ou la maison par excellence : </w:t>
      </w:r>
      <w:r w:rsidRPr="00556F3C">
        <w:rPr>
          <w:rStyle w:val="LaIt"/>
        </w:rPr>
        <w:t>monte domūs</w:t>
      </w:r>
      <w:r>
        <w:t xml:space="preserve"> signifie donc la montagne du temple, ou la montagne de Sion sur laquelle le temple était bâti. </w:t>
      </w:r>
      <w:r w:rsidRPr="005119F6">
        <w:t xml:space="preserve">– </w:t>
      </w:r>
      <w:r w:rsidRPr="005119F6">
        <w:rPr>
          <w:rStyle w:val="NumNot"/>
        </w:rPr>
        <w:t>5</w:t>
      </w:r>
      <w:bookmarkStart w:id="4801" w:name="t4p618n05"/>
      <w:bookmarkEnd w:id="4801"/>
      <w:r w:rsidRPr="005119F6">
        <w:rPr>
          <w:rStyle w:val="NumNot"/>
        </w:rPr>
        <w:t>.</w:t>
      </w:r>
      <w:r>
        <w:t xml:space="preserve"> Parce que Dieu ne rendait plus d’oracles comme autrefois, du haut du propitiatoire. </w:t>
      </w:r>
      <w:r w:rsidRPr="005119F6">
        <w:t xml:space="preserve">– </w:t>
      </w:r>
      <w:r w:rsidRPr="005119F6">
        <w:rPr>
          <w:rStyle w:val="NumNot"/>
        </w:rPr>
        <w:t>6</w:t>
      </w:r>
      <w:bookmarkStart w:id="4802" w:name="t4p618n06"/>
      <w:bookmarkEnd w:id="4802"/>
      <w:r w:rsidRPr="005119F6">
        <w:rPr>
          <w:rStyle w:val="NumNot"/>
        </w:rPr>
        <w:t>.</w:t>
      </w:r>
      <w:r>
        <w:t xml:space="preserve"> Non taillées. </w:t>
      </w:r>
      <w:r w:rsidRPr="005119F6">
        <w:t xml:space="preserve">– </w:t>
      </w:r>
      <w:r w:rsidRPr="005119F6">
        <w:rPr>
          <w:rStyle w:val="NumNot"/>
        </w:rPr>
        <w:t>7</w:t>
      </w:r>
      <w:bookmarkStart w:id="4803" w:name="t4p618n07"/>
      <w:bookmarkEnd w:id="4803"/>
      <w:r w:rsidRPr="005119F6">
        <w:rPr>
          <w:rStyle w:val="NumNot"/>
        </w:rPr>
        <w:t>.</w:t>
      </w:r>
      <w:r>
        <w:t xml:space="preserve"> Primitivement, c’est-à-dire du temps de Moïse et des Juges ; car leur pauvreté ne leur permettait guère d’en construire un aussi riche que </w:t>
      </w:r>
      <w:r w:rsidR="008D018B">
        <w:t>celui</w:t>
      </w:r>
      <w:r>
        <w:t xml:space="preserve"> de Salomon et même de Zorobabel. </w:t>
      </w:r>
      <w:r w:rsidRPr="005119F6">
        <w:t xml:space="preserve">– </w:t>
      </w:r>
      <w:r w:rsidRPr="005119F6">
        <w:rPr>
          <w:rStyle w:val="NumNot"/>
        </w:rPr>
        <w:t>8</w:t>
      </w:r>
      <w:bookmarkStart w:id="4804" w:name="t4p618n08"/>
      <w:bookmarkEnd w:id="4804"/>
      <w:r w:rsidRPr="005119F6">
        <w:rPr>
          <w:rStyle w:val="NumNot"/>
        </w:rPr>
        <w:t>.</w:t>
      </w:r>
      <w:r>
        <w:t xml:space="preserve"> C’est-à-dire le Saint des Saints. </w:t>
      </w:r>
      <w:r w:rsidRPr="005119F6">
        <w:t xml:space="preserve">– </w:t>
      </w:r>
      <w:r w:rsidRPr="005119F6">
        <w:rPr>
          <w:rStyle w:val="NumNot"/>
        </w:rPr>
        <w:t>9</w:t>
      </w:r>
      <w:bookmarkStart w:id="4805" w:name="t4p618n09"/>
      <w:bookmarkEnd w:id="4805"/>
      <w:r w:rsidRPr="005119F6">
        <w:rPr>
          <w:rStyle w:val="NumNot"/>
        </w:rPr>
        <w:t>.</w:t>
      </w:r>
      <w:r>
        <w:t xml:space="preserve"> </w:t>
      </w:r>
      <w:r w:rsidRPr="00556F3C">
        <w:rPr>
          <w:rStyle w:val="LaIt"/>
        </w:rPr>
        <w:t>Ædem</w:t>
      </w:r>
      <w:r>
        <w:t xml:space="preserve">, le temple proprement dit ; </w:t>
      </w:r>
      <w:r w:rsidR="008D018B" w:rsidRPr="00556F3C">
        <w:rPr>
          <w:rStyle w:val="LaIt"/>
        </w:rPr>
        <w:t>átria</w:t>
      </w:r>
      <w:r>
        <w:t xml:space="preserve">, les parvis intérieurs et extérieurs où se tenaient le peuple et les étrangers. </w:t>
      </w:r>
      <w:r w:rsidRPr="005119F6">
        <w:t xml:space="preserve">– </w:t>
      </w:r>
      <w:r w:rsidRPr="005119F6">
        <w:rPr>
          <w:rStyle w:val="NumNot"/>
        </w:rPr>
        <w:t>10</w:t>
      </w:r>
      <w:bookmarkStart w:id="4806" w:name="t4p618n10"/>
      <w:bookmarkEnd w:id="4806"/>
      <w:r w:rsidRPr="005119F6">
        <w:rPr>
          <w:rStyle w:val="NumNot"/>
        </w:rPr>
        <w:t>.</w:t>
      </w:r>
      <w:r>
        <w:t xml:space="preserve"> Le chandelier aux sept branches. </w:t>
      </w:r>
      <w:r w:rsidRPr="005119F6">
        <w:t xml:space="preserve">– </w:t>
      </w:r>
      <w:r w:rsidRPr="005119F6">
        <w:rPr>
          <w:rStyle w:val="NumNot"/>
        </w:rPr>
        <w:t>11</w:t>
      </w:r>
      <w:bookmarkStart w:id="4807" w:name="t4p618n11"/>
      <w:bookmarkEnd w:id="4807"/>
      <w:r w:rsidRPr="005119F6">
        <w:rPr>
          <w:rStyle w:val="NumNot"/>
        </w:rPr>
        <w:t>.</w:t>
      </w:r>
      <w:r>
        <w:t xml:space="preserve"> L’autel des parfums sur lequel les prêtres étaient chargés de brûler jour et nuit des parfums. </w:t>
      </w:r>
      <w:r w:rsidRPr="005119F6">
        <w:t xml:space="preserve">– </w:t>
      </w:r>
      <w:r w:rsidRPr="005119F6">
        <w:rPr>
          <w:rStyle w:val="NumNot"/>
        </w:rPr>
        <w:t>12</w:t>
      </w:r>
      <w:bookmarkStart w:id="4808" w:name="t4p618n12"/>
      <w:bookmarkEnd w:id="4808"/>
      <w:r w:rsidRPr="005119F6">
        <w:rPr>
          <w:rStyle w:val="NumNot"/>
        </w:rPr>
        <w:t>.</w:t>
      </w:r>
      <w:r>
        <w:t xml:space="preserve"> La table d’or sur laquelle on mettait les pains de proposition. </w:t>
      </w:r>
      <w:r w:rsidRPr="005119F6">
        <w:t xml:space="preserve">– </w:t>
      </w:r>
      <w:r w:rsidRPr="005119F6">
        <w:rPr>
          <w:rStyle w:val="NumNot"/>
        </w:rPr>
        <w:t>13</w:t>
      </w:r>
      <w:bookmarkStart w:id="4809" w:name="t4p618n13"/>
      <w:bookmarkEnd w:id="4809"/>
      <w:r w:rsidRPr="005119F6">
        <w:rPr>
          <w:rStyle w:val="NumNot"/>
        </w:rPr>
        <w:t>.</w:t>
      </w:r>
      <w:r>
        <w:t xml:space="preserve"> Les lampes d’or qui devaient brûler toujours. </w:t>
      </w:r>
      <w:r w:rsidRPr="005119F6">
        <w:t xml:space="preserve">– </w:t>
      </w:r>
      <w:r w:rsidRPr="005119F6">
        <w:rPr>
          <w:rStyle w:val="NumNot"/>
        </w:rPr>
        <w:t>14</w:t>
      </w:r>
      <w:bookmarkStart w:id="4810" w:name="t4p618n14"/>
      <w:bookmarkEnd w:id="4810"/>
      <w:r w:rsidRPr="005119F6">
        <w:rPr>
          <w:rStyle w:val="NumNot"/>
        </w:rPr>
        <w:t>.</w:t>
      </w:r>
      <w:r>
        <w:t xml:space="preserve"> Douze pains que les prêtres </w:t>
      </w:r>
      <w:r>
        <w:lastRenderedPageBreak/>
        <w:t xml:space="preserve">posaient tous les jours de sabbat sur la table d’or, devant le Saint des saints et qui étaient mangés par eux. </w:t>
      </w:r>
      <w:r w:rsidRPr="005119F6">
        <w:t xml:space="preserve">– </w:t>
      </w:r>
      <w:r w:rsidRPr="005119F6">
        <w:rPr>
          <w:rStyle w:val="NumNot"/>
        </w:rPr>
        <w:t>15</w:t>
      </w:r>
      <w:bookmarkStart w:id="4811" w:name="t4p618n15"/>
      <w:bookmarkEnd w:id="4811"/>
      <w:r w:rsidRPr="005119F6">
        <w:rPr>
          <w:rStyle w:val="NumNot"/>
        </w:rPr>
        <w:t>.</w:t>
      </w:r>
      <w:r>
        <w:t xml:space="preserve"> Les voiles qui cachaient le Saint des saints. </w:t>
      </w:r>
      <w:r w:rsidRPr="005119F6">
        <w:t xml:space="preserve">– </w:t>
      </w:r>
      <w:r w:rsidRPr="005119F6">
        <w:rPr>
          <w:rStyle w:val="NumNot"/>
        </w:rPr>
        <w:t>16</w:t>
      </w:r>
      <w:bookmarkStart w:id="4812" w:name="t4p618n16"/>
      <w:bookmarkEnd w:id="4812"/>
      <w:r w:rsidRPr="005119F6">
        <w:rPr>
          <w:rStyle w:val="NumNot"/>
        </w:rPr>
        <w:t>.</w:t>
      </w:r>
      <w:r>
        <w:t xml:space="preserve"> Avant le point du jour. </w:t>
      </w:r>
      <w:r w:rsidRPr="005119F6">
        <w:t xml:space="preserve">– </w:t>
      </w:r>
      <w:r w:rsidRPr="005119F6">
        <w:rPr>
          <w:rStyle w:val="NumNot"/>
        </w:rPr>
        <w:t>17</w:t>
      </w:r>
      <w:bookmarkStart w:id="4813" w:name="t4p618n17"/>
      <w:bookmarkEnd w:id="4813"/>
      <w:r w:rsidRPr="005119F6">
        <w:rPr>
          <w:rStyle w:val="NumNot"/>
        </w:rPr>
        <w:t>.</w:t>
      </w:r>
      <w:r>
        <w:t xml:space="preserve"> Répondant à novembre et à décembre. </w:t>
      </w:r>
      <w:r w:rsidRPr="005119F6">
        <w:t xml:space="preserve">– </w:t>
      </w:r>
      <w:r w:rsidRPr="005119F6">
        <w:rPr>
          <w:rStyle w:val="NumNot"/>
        </w:rPr>
        <w:t>18</w:t>
      </w:r>
      <w:bookmarkStart w:id="4814" w:name="t4p618n18"/>
      <w:bookmarkEnd w:id="4814"/>
      <w:r w:rsidRPr="005119F6">
        <w:rPr>
          <w:rStyle w:val="NumNot"/>
        </w:rPr>
        <w:t>.</w:t>
      </w:r>
      <w:r>
        <w:t xml:space="preserve"> Toujours du règne des Grecs. </w:t>
      </w:r>
      <w:r w:rsidRPr="005119F6">
        <w:t xml:space="preserve">– </w:t>
      </w:r>
      <w:r w:rsidRPr="005119F6">
        <w:rPr>
          <w:rStyle w:val="NumNot"/>
        </w:rPr>
        <w:t>19</w:t>
      </w:r>
      <w:bookmarkStart w:id="4815" w:name="t4p618n19"/>
      <w:bookmarkEnd w:id="4815"/>
      <w:r w:rsidRPr="005119F6">
        <w:rPr>
          <w:rStyle w:val="NumNot"/>
        </w:rPr>
        <w:t>.</w:t>
      </w:r>
      <w:r>
        <w:t xml:space="preserve"> </w:t>
      </w:r>
      <w:r w:rsidR="00854448" w:rsidRPr="00556F3C">
        <w:rPr>
          <w:rStyle w:val="LaIt"/>
        </w:rPr>
        <w:t>Cíthara</w:t>
      </w:r>
      <w:r>
        <w:t xml:space="preserve"> et </w:t>
      </w:r>
      <w:r w:rsidR="00854448" w:rsidRPr="00556F3C">
        <w:rPr>
          <w:rStyle w:val="LaIt"/>
        </w:rPr>
        <w:t>cínyra</w:t>
      </w:r>
      <w:r>
        <w:t xml:space="preserve"> étaient deux instruments à cordes, qui ne différaient que par la grandeur : le premier peut se rendre par harpe et le second par lyre. </w:t>
      </w:r>
      <w:r w:rsidRPr="005119F6">
        <w:t xml:space="preserve">– </w:t>
      </w:r>
      <w:r w:rsidRPr="005119F6">
        <w:rPr>
          <w:rStyle w:val="NumNot"/>
        </w:rPr>
        <w:t>20</w:t>
      </w:r>
      <w:bookmarkStart w:id="4816" w:name="t4p618n20"/>
      <w:bookmarkEnd w:id="4816"/>
      <w:r w:rsidRPr="005119F6">
        <w:rPr>
          <w:rStyle w:val="NumNot"/>
        </w:rPr>
        <w:t>.</w:t>
      </w:r>
      <w:r>
        <w:t xml:space="preserve"> En élevant la voix vers le ciel. </w:t>
      </w:r>
      <w:r w:rsidRPr="005119F6">
        <w:t xml:space="preserve">– </w:t>
      </w:r>
      <w:r w:rsidRPr="005119F6">
        <w:rPr>
          <w:rStyle w:val="NumNot"/>
        </w:rPr>
        <w:t>21</w:t>
      </w:r>
      <w:bookmarkStart w:id="4817" w:name="t4p618n21"/>
      <w:bookmarkEnd w:id="4817"/>
      <w:r w:rsidRPr="005119F6">
        <w:rPr>
          <w:rStyle w:val="NumNot"/>
        </w:rPr>
        <w:t>.</w:t>
      </w:r>
      <w:r>
        <w:t xml:space="preserve"> </w:t>
      </w:r>
      <w:r w:rsidR="00854448" w:rsidRPr="00556F3C">
        <w:rPr>
          <w:rStyle w:val="LaIt"/>
        </w:rPr>
        <w:t>Fáciem</w:t>
      </w:r>
      <w:r>
        <w:t xml:space="preserve">, le devant, la façade. </w:t>
      </w:r>
      <w:r w:rsidRPr="005119F6">
        <w:t xml:space="preserve">– </w:t>
      </w:r>
      <w:r w:rsidRPr="005119F6">
        <w:rPr>
          <w:rStyle w:val="NumNot"/>
        </w:rPr>
        <w:t>22</w:t>
      </w:r>
      <w:bookmarkStart w:id="4818" w:name="t4p618n22"/>
      <w:bookmarkEnd w:id="4818"/>
      <w:r w:rsidRPr="005119F6">
        <w:rPr>
          <w:rStyle w:val="NumNot"/>
        </w:rPr>
        <w:t>.</w:t>
      </w:r>
      <w:r>
        <w:t xml:space="preserve"> Des écussons en forme de petits boucliers. </w:t>
      </w:r>
      <w:r w:rsidRPr="005119F6">
        <w:t xml:space="preserve">– </w:t>
      </w:r>
      <w:r w:rsidRPr="005119F6">
        <w:rPr>
          <w:rStyle w:val="NumNot"/>
        </w:rPr>
        <w:t>23</w:t>
      </w:r>
      <w:bookmarkStart w:id="4819" w:name="t4p618n23"/>
      <w:bookmarkEnd w:id="4819"/>
      <w:r w:rsidRPr="005119F6">
        <w:rPr>
          <w:rStyle w:val="NumNot"/>
        </w:rPr>
        <w:t>.</w:t>
      </w:r>
      <w:r>
        <w:t xml:space="preserve"> C’est-à-dire qu’ils firent disparaître l’opprobre dont les gentils avaient couvert le temple et les choses saintes. </w:t>
      </w:r>
      <w:r w:rsidRPr="005119F6">
        <w:t xml:space="preserve">– </w:t>
      </w:r>
      <w:r w:rsidRPr="005119F6">
        <w:rPr>
          <w:rStyle w:val="NumNot"/>
        </w:rPr>
        <w:t>24</w:t>
      </w:r>
      <w:bookmarkStart w:id="4820" w:name="t4p618n24"/>
      <w:bookmarkEnd w:id="4820"/>
      <w:r w:rsidRPr="005119F6">
        <w:rPr>
          <w:rStyle w:val="NumNot"/>
        </w:rPr>
        <w:t>.</w:t>
      </w:r>
      <w:r>
        <w:t xml:space="preserve"> C’est cette fête que les Juifs appelaient </w:t>
      </w:r>
      <w:r w:rsidRPr="00556F3C">
        <w:rPr>
          <w:rStyle w:val="LaIt"/>
        </w:rPr>
        <w:t>Enc</w:t>
      </w:r>
      <w:r w:rsidR="008D018B" w:rsidRPr="00556F3C">
        <w:rPr>
          <w:rStyle w:val="LaIt"/>
        </w:rPr>
        <w:t>ǽnia</w:t>
      </w:r>
      <w:r>
        <w:t xml:space="preserve">, c’est-à-dire renouvellement et réparation, et dont il est parlé en saint Jean, X, 22. </w:t>
      </w:r>
      <w:r w:rsidRPr="005119F6">
        <w:t xml:space="preserve">– </w:t>
      </w:r>
      <w:r w:rsidRPr="005119F6">
        <w:rPr>
          <w:rStyle w:val="NumNot"/>
        </w:rPr>
        <w:t>25</w:t>
      </w:r>
      <w:bookmarkStart w:id="4821" w:name="t4p618n25"/>
      <w:bookmarkEnd w:id="4821"/>
      <w:r w:rsidRPr="005119F6">
        <w:rPr>
          <w:rStyle w:val="NumNot"/>
        </w:rPr>
        <w:t>.</w:t>
      </w:r>
      <w:r>
        <w:t xml:space="preserve"> Ils firent des constructions pour fortifier. </w:t>
      </w:r>
      <w:r w:rsidRPr="005119F6">
        <w:t xml:space="preserve">– </w:t>
      </w:r>
      <w:r w:rsidRPr="005119F6">
        <w:rPr>
          <w:rStyle w:val="NumNot"/>
        </w:rPr>
        <w:t>26</w:t>
      </w:r>
      <w:bookmarkStart w:id="4822" w:name="t4p618n26"/>
      <w:bookmarkEnd w:id="4822"/>
      <w:r w:rsidRPr="005119F6">
        <w:rPr>
          <w:rStyle w:val="NumNot"/>
        </w:rPr>
        <w:t>.</w:t>
      </w:r>
      <w:r>
        <w:t xml:space="preserve"> Influence du collectif qui précède. </w:t>
      </w:r>
      <w:r w:rsidRPr="005119F6">
        <w:t xml:space="preserve">– </w:t>
      </w:r>
      <w:r w:rsidRPr="005119F6">
        <w:rPr>
          <w:rStyle w:val="NumNot"/>
        </w:rPr>
        <w:t>27</w:t>
      </w:r>
      <w:bookmarkStart w:id="4823" w:name="t4p618n27"/>
      <w:bookmarkEnd w:id="4823"/>
      <w:r w:rsidRPr="005119F6">
        <w:rPr>
          <w:rStyle w:val="NumNot"/>
        </w:rPr>
        <w:t>.</w:t>
      </w:r>
      <w:r>
        <w:t xml:space="preserve"> Ville de la tribu de Juda. </w:t>
      </w:r>
      <w:r w:rsidRPr="005119F6">
        <w:t xml:space="preserve">– </w:t>
      </w:r>
      <w:r w:rsidRPr="005119F6">
        <w:rPr>
          <w:rStyle w:val="NumNot"/>
        </w:rPr>
        <w:t>28</w:t>
      </w:r>
      <w:bookmarkStart w:id="4824" w:name="t4p618n28"/>
      <w:bookmarkEnd w:id="4824"/>
      <w:r w:rsidRPr="005119F6">
        <w:rPr>
          <w:rStyle w:val="NumNot"/>
        </w:rPr>
        <w:t>.</w:t>
      </w:r>
      <w:r>
        <w:t xml:space="preserve"> </w:t>
      </w:r>
      <w:r w:rsidRPr="00556F3C">
        <w:rPr>
          <w:rStyle w:val="LaIt"/>
        </w:rPr>
        <w:t xml:space="preserve">Contra </w:t>
      </w:r>
      <w:r w:rsidR="00854448" w:rsidRPr="00556F3C">
        <w:rPr>
          <w:rStyle w:val="LaIt"/>
        </w:rPr>
        <w:t>fáciem</w:t>
      </w:r>
      <w:r>
        <w:t>, du côté de.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4825" w:name="t4p619"/>
      <w:bookmarkEnd w:id="4825"/>
      <w:r w:rsidR="00CE404A">
        <w:t xml:space="preserve"> </w:t>
      </w:r>
    </w:p>
    <w:p w:rsidR="00CE404A" w:rsidRDefault="00814C0C" w:rsidP="00DD7860">
      <w:pPr>
        <w:pStyle w:val="Summarium"/>
      </w:pPr>
      <w:r>
        <w:t>Judas défait les Iduméens, les Béanites, les Ammonites, et s’empare de Gazer. Les Israélites des confins de Galaad implorent son secours.</w:t>
      </w:r>
      <w:r w:rsidR="00CE404A">
        <w:t xml:space="preserve"> </w:t>
      </w:r>
    </w:p>
    <w:p w:rsidR="00CE404A" w:rsidRDefault="00814C0C" w:rsidP="000F4914">
      <w:pPr>
        <w:pStyle w:val="fl"/>
      </w:pPr>
      <w:r>
        <w:t>Et</w:t>
      </w:r>
      <w:r>
        <w:rPr>
          <w:vertAlign w:val="superscript"/>
        </w:rPr>
        <w:t>1</w:t>
      </w:r>
      <w:r>
        <w:t xml:space="preserve"> factum est, ut a</w:t>
      </w:r>
      <w:r w:rsidR="007F75CB">
        <w:t>udiérunt</w:t>
      </w:r>
      <w:r>
        <w:t xml:space="preserve"> gentes in </w:t>
      </w:r>
      <w:r w:rsidR="009E0F71">
        <w:t>circúitu</w:t>
      </w:r>
      <w:r>
        <w:t>, quia ædi</w:t>
      </w:r>
      <w:r w:rsidR="007F75CB">
        <w:t>ficátum</w:t>
      </w:r>
      <w:r>
        <w:t xml:space="preserve"> est </w:t>
      </w:r>
      <w:r w:rsidR="007F75CB">
        <w:t>altáre</w:t>
      </w:r>
      <w:r>
        <w:t xml:space="preserve"> et sanctu</w:t>
      </w:r>
      <w:r w:rsidR="007F75CB">
        <w:t>árium</w:t>
      </w:r>
      <w:r>
        <w:t xml:space="preserve"> sicut prius, </w:t>
      </w:r>
      <w:r w:rsidR="007F75CB">
        <w:t>irátæ</w:t>
      </w:r>
      <w:r>
        <w:t xml:space="preserve"> sunt valde :</w:t>
      </w:r>
      <w:r w:rsidR="00CE404A">
        <w:t xml:space="preserve"> </w:t>
      </w:r>
    </w:p>
    <w:p w:rsidR="00CE404A" w:rsidRDefault="00814C0C" w:rsidP="000F4914">
      <w:pPr>
        <w:pStyle w:val="fl"/>
      </w:pPr>
      <w:r>
        <w:t>Et co</w:t>
      </w:r>
      <w:r w:rsidR="007F75CB">
        <w:t>gitábant</w:t>
      </w:r>
      <w:r>
        <w:t xml:space="preserve"> </w:t>
      </w:r>
      <w:r w:rsidR="009E0F71">
        <w:t>tóllere</w:t>
      </w:r>
      <w:r>
        <w:rPr>
          <w:vertAlign w:val="superscript"/>
        </w:rPr>
        <w:t>2</w:t>
      </w:r>
      <w:r>
        <w:t xml:space="preserve"> genus </w:t>
      </w:r>
      <w:r w:rsidR="002B18DD">
        <w:t>Jacob</w:t>
      </w:r>
      <w:r>
        <w:t>, qui</w:t>
      </w:r>
      <w:r>
        <w:rPr>
          <w:vertAlign w:val="superscript"/>
        </w:rPr>
        <w:t>3</w:t>
      </w:r>
      <w:r>
        <w:t xml:space="preserve"> erant inter eos, et </w:t>
      </w:r>
      <w:r w:rsidR="009E0F71">
        <w:t>cœpérunt</w:t>
      </w:r>
      <w:r>
        <w:t xml:space="preserve"> </w:t>
      </w:r>
      <w:r w:rsidR="009E0F71">
        <w:t>occídere</w:t>
      </w:r>
      <w:r>
        <w:t xml:space="preserve"> de p</w:t>
      </w:r>
      <w:r w:rsidR="007F75CB">
        <w:t>ópulo</w:t>
      </w:r>
      <w:r>
        <w:rPr>
          <w:vertAlign w:val="superscript"/>
        </w:rPr>
        <w:t>4</w:t>
      </w:r>
      <w:r>
        <w:t xml:space="preserve">, et </w:t>
      </w:r>
      <w:r w:rsidR="009E0F71">
        <w:t>pérsequi</w:t>
      </w:r>
      <w:r>
        <w:t>.</w:t>
      </w:r>
      <w:r w:rsidR="00CE404A">
        <w:t xml:space="preserve"> </w:t>
      </w:r>
    </w:p>
    <w:p w:rsidR="00CE404A" w:rsidRDefault="00814C0C" w:rsidP="000F4914">
      <w:pPr>
        <w:pStyle w:val="fl"/>
      </w:pPr>
      <w:r>
        <w:t>Et deb</w:t>
      </w:r>
      <w:r w:rsidR="007F75CB">
        <w:t>ellábat</w:t>
      </w:r>
      <w:r>
        <w:t xml:space="preserve"> </w:t>
      </w:r>
      <w:r w:rsidR="002B18DD">
        <w:t>Juda</w:t>
      </w:r>
      <w:r>
        <w:t xml:space="preserve"> f</w:t>
      </w:r>
      <w:r w:rsidR="007F75CB">
        <w:t>ílios</w:t>
      </w:r>
      <w:r>
        <w:t xml:space="preserve"> </w:t>
      </w:r>
      <w:r w:rsidR="002B18DD">
        <w:t>Esaü</w:t>
      </w:r>
      <w:r>
        <w:t xml:space="preserve"> in Idum</w:t>
      </w:r>
      <w:r w:rsidR="00854448">
        <w:t>ǽ</w:t>
      </w:r>
      <w:r>
        <w:t>ā</w:t>
      </w:r>
      <w:r>
        <w:rPr>
          <w:vertAlign w:val="superscript"/>
        </w:rPr>
        <w:t>5</w:t>
      </w:r>
      <w:r>
        <w:t xml:space="preserve">, et eos qui erant in </w:t>
      </w:r>
      <w:r w:rsidR="002B18DD">
        <w:t>Acrabáthane</w:t>
      </w:r>
      <w:r>
        <w:rPr>
          <w:vertAlign w:val="superscript"/>
        </w:rPr>
        <w:t>6</w:t>
      </w:r>
      <w:r>
        <w:t>, quia circum</w:t>
      </w:r>
      <w:r w:rsidR="007F75CB">
        <w:t>sedébant</w:t>
      </w:r>
      <w:r>
        <w:t xml:space="preserve"> </w:t>
      </w:r>
      <w:r w:rsidR="00854448">
        <w:t>Israëlítas</w:t>
      </w:r>
      <w:r>
        <w:t>, et p</w:t>
      </w:r>
      <w:r w:rsidR="007F75CB">
        <w:t>ercússit</w:t>
      </w:r>
      <w:r>
        <w:t xml:space="preserve"> eos plagā magnā.</w:t>
      </w:r>
      <w:r w:rsidR="00CE404A">
        <w:t xml:space="preserve"> </w:t>
      </w:r>
    </w:p>
    <w:p w:rsidR="00CE404A" w:rsidRDefault="00814C0C" w:rsidP="000F4914">
      <w:pPr>
        <w:pStyle w:val="fl"/>
      </w:pPr>
      <w:r>
        <w:t>Et rec</w:t>
      </w:r>
      <w:r w:rsidR="007F75CB">
        <w:t>ordátus</w:t>
      </w:r>
      <w:r>
        <w:t xml:space="preserve"> est mal</w:t>
      </w:r>
      <w:r w:rsidR="007F75CB">
        <w:t>ítiam</w:t>
      </w:r>
      <w:r>
        <w:t xml:space="preserve"> f</w:t>
      </w:r>
      <w:r w:rsidR="007F75CB">
        <w:t>iliórum</w:t>
      </w:r>
      <w:r>
        <w:t xml:space="preserve"> </w:t>
      </w:r>
      <w:r w:rsidR="002B18DD">
        <w:t>Bean</w:t>
      </w:r>
      <w:r>
        <w:rPr>
          <w:vertAlign w:val="superscript"/>
        </w:rPr>
        <w:t>7</w:t>
      </w:r>
      <w:r>
        <w:t>, qui erant p</w:t>
      </w:r>
      <w:r w:rsidR="007F75CB">
        <w:t>ópulo</w:t>
      </w:r>
      <w:r>
        <w:t xml:space="preserve"> in </w:t>
      </w:r>
      <w:r w:rsidR="009E0F71">
        <w:t>láqueum</w:t>
      </w:r>
      <w:r>
        <w:t>, et in s</w:t>
      </w:r>
      <w:r w:rsidR="007F75CB">
        <w:t>cándalum</w:t>
      </w:r>
      <w:r>
        <w:rPr>
          <w:vertAlign w:val="superscript"/>
        </w:rPr>
        <w:t>8</w:t>
      </w:r>
      <w:r>
        <w:t>, et ins</w:t>
      </w:r>
      <w:r w:rsidR="007F75CB">
        <w:t>idiántes</w:t>
      </w:r>
      <w:r>
        <w:t xml:space="preserve"> ei in viā.</w:t>
      </w:r>
      <w:r w:rsidR="00CE404A">
        <w:t xml:space="preserve"> </w:t>
      </w:r>
    </w:p>
    <w:p w:rsidR="00CE404A" w:rsidRDefault="00814C0C" w:rsidP="000F4914">
      <w:pPr>
        <w:pStyle w:val="fl"/>
      </w:pPr>
      <w:r>
        <w:t>Et co</w:t>
      </w:r>
      <w:r w:rsidR="007F75CB">
        <w:t>nclúsi</w:t>
      </w:r>
      <w:r>
        <w:t xml:space="preserve"> sunt ab eo in t</w:t>
      </w:r>
      <w:r w:rsidR="007F75CB">
        <w:t>úrribus</w:t>
      </w:r>
      <w:r>
        <w:rPr>
          <w:vertAlign w:val="superscript"/>
        </w:rPr>
        <w:t>9</w:t>
      </w:r>
      <w:r>
        <w:t>, et appl</w:t>
      </w:r>
      <w:r w:rsidR="007F75CB">
        <w:t>ícuit</w:t>
      </w:r>
      <w:r>
        <w:rPr>
          <w:vertAlign w:val="superscript"/>
        </w:rPr>
        <w:t>10</w:t>
      </w:r>
      <w:r>
        <w:t xml:space="preserve"> ad eos, et anathema</w:t>
      </w:r>
      <w:r w:rsidR="007F75CB">
        <w:t>tizávit</w:t>
      </w:r>
      <w:r>
        <w:t xml:space="preserve"> eos</w:t>
      </w:r>
      <w:r>
        <w:rPr>
          <w:vertAlign w:val="superscript"/>
        </w:rPr>
        <w:t>11</w:t>
      </w:r>
      <w:r>
        <w:t xml:space="preserve">, et </w:t>
      </w:r>
      <w:r w:rsidR="007F75CB">
        <w:t>incéndit</w:t>
      </w:r>
      <w:r>
        <w:t xml:space="preserve"> turres </w:t>
      </w:r>
      <w:r w:rsidR="007F75CB">
        <w:t>eórum</w:t>
      </w:r>
      <w:r>
        <w:t xml:space="preserve"> igni, cum </w:t>
      </w:r>
      <w:r w:rsidR="007F75CB">
        <w:t>ómnibus</w:t>
      </w:r>
      <w:r>
        <w:t xml:space="preserve"> qui in eis erant.</w:t>
      </w:r>
      <w:r w:rsidR="00CE404A">
        <w:t xml:space="preserve"> </w:t>
      </w:r>
    </w:p>
    <w:p w:rsidR="00CE404A" w:rsidRDefault="00814C0C" w:rsidP="000F4914">
      <w:pPr>
        <w:pStyle w:val="fl"/>
      </w:pPr>
      <w:r>
        <w:t>Et tr</w:t>
      </w:r>
      <w:r w:rsidR="007F75CB">
        <w:t>ansívit</w:t>
      </w:r>
      <w:r>
        <w:t xml:space="preserve"> ad f</w:t>
      </w:r>
      <w:r w:rsidR="007F75CB">
        <w:t>ílios</w:t>
      </w:r>
      <w:r>
        <w:t xml:space="preserve"> </w:t>
      </w:r>
      <w:r w:rsidR="002B18DD">
        <w:t>Ammon</w:t>
      </w:r>
      <w:r>
        <w:rPr>
          <w:vertAlign w:val="superscript"/>
        </w:rPr>
        <w:t>12</w:t>
      </w:r>
      <w:r>
        <w:t xml:space="preserve">, et </w:t>
      </w:r>
      <w:r w:rsidR="00854448">
        <w:t>invénit</w:t>
      </w:r>
      <w:r>
        <w:t xml:space="preserve"> manum fortem</w:t>
      </w:r>
      <w:r>
        <w:rPr>
          <w:vertAlign w:val="superscript"/>
        </w:rPr>
        <w:t>13</w:t>
      </w:r>
      <w:r>
        <w:t>, et p</w:t>
      </w:r>
      <w:r w:rsidR="007F75CB">
        <w:t>ópulum</w:t>
      </w:r>
      <w:r>
        <w:t xml:space="preserve"> c</w:t>
      </w:r>
      <w:r w:rsidR="007F75CB">
        <w:t>opiósum</w:t>
      </w:r>
      <w:r>
        <w:t>, et Tim</w:t>
      </w:r>
      <w:r w:rsidR="007F75CB">
        <w:t>ótheum</w:t>
      </w:r>
      <w:r>
        <w:rPr>
          <w:vertAlign w:val="superscript"/>
        </w:rPr>
        <w:t>14</w:t>
      </w:r>
      <w:r>
        <w:t xml:space="preserve"> ducem </w:t>
      </w:r>
      <w:r w:rsidR="007F75CB">
        <w:t>ipsórum</w:t>
      </w:r>
      <w:r>
        <w:t> :</w:t>
      </w:r>
      <w:r w:rsidR="00CE404A">
        <w:t xml:space="preserve"> </w:t>
      </w:r>
    </w:p>
    <w:p w:rsidR="00CE404A" w:rsidRDefault="00814C0C" w:rsidP="000F4914">
      <w:pPr>
        <w:pStyle w:val="fl"/>
      </w:pPr>
      <w:r>
        <w:t xml:space="preserve">Et </w:t>
      </w:r>
      <w:r w:rsidR="009E0F71">
        <w:t>commísit</w:t>
      </w:r>
      <w:r>
        <w:t xml:space="preserve"> cum eis pr</w:t>
      </w:r>
      <w:r w:rsidR="007F75CB">
        <w:t>ǽlia</w:t>
      </w:r>
      <w:r>
        <w:t xml:space="preserve"> multa, et </w:t>
      </w:r>
      <w:r w:rsidR="009E0F71">
        <w:t>contríti</w:t>
      </w:r>
      <w:r>
        <w:t xml:space="preserve"> sunt, et p</w:t>
      </w:r>
      <w:r w:rsidR="007F75CB">
        <w:t>ercússit</w:t>
      </w:r>
      <w:r>
        <w:t xml:space="preserve"> eos :</w:t>
      </w:r>
      <w:r w:rsidR="00CE404A">
        <w:t xml:space="preserve"> </w:t>
      </w:r>
    </w:p>
    <w:p w:rsidR="00CE404A" w:rsidRDefault="00814C0C" w:rsidP="000F4914">
      <w:pPr>
        <w:pStyle w:val="fl"/>
      </w:pPr>
      <w:r>
        <w:t xml:space="preserve">Et cepit </w:t>
      </w:r>
      <w:r w:rsidR="002B18DD">
        <w:t>Gazer</w:t>
      </w:r>
      <w:r>
        <w:t xml:space="preserve"> ci</w:t>
      </w:r>
      <w:r w:rsidR="007F75CB">
        <w:t>vitátem</w:t>
      </w:r>
      <w:r>
        <w:rPr>
          <w:vertAlign w:val="superscript"/>
        </w:rPr>
        <w:t>15</w:t>
      </w:r>
      <w:r>
        <w:t>, et f</w:t>
      </w:r>
      <w:r w:rsidR="007F75CB">
        <w:t>ílias</w:t>
      </w:r>
      <w:r>
        <w:t xml:space="preserve"> ejus</w:t>
      </w:r>
      <w:r>
        <w:rPr>
          <w:vertAlign w:val="superscript"/>
        </w:rPr>
        <w:t>16</w:t>
      </w:r>
      <w:r>
        <w:t xml:space="preserve">, et </w:t>
      </w:r>
      <w:r w:rsidR="007F75CB">
        <w:t>revérsus</w:t>
      </w:r>
      <w:r>
        <w:t xml:space="preserve"> est in </w:t>
      </w:r>
      <w:r w:rsidR="007F75CB">
        <w:t>Judǽam</w:t>
      </w:r>
      <w:r>
        <w:t>.</w:t>
      </w:r>
      <w:r w:rsidR="00CE404A">
        <w:t xml:space="preserve"> </w:t>
      </w:r>
    </w:p>
    <w:p w:rsidR="00CE404A" w:rsidRDefault="00814C0C" w:rsidP="000F4914">
      <w:pPr>
        <w:pStyle w:val="fl"/>
      </w:pPr>
      <w:r>
        <w:t>Et cong</w:t>
      </w:r>
      <w:r w:rsidR="007F75CB">
        <w:t>regátæ</w:t>
      </w:r>
      <w:r>
        <w:t xml:space="preserve"> sunt gentes quæ sunt in </w:t>
      </w:r>
      <w:r w:rsidR="002B18DD">
        <w:t>Gálaad</w:t>
      </w:r>
      <w:r>
        <w:rPr>
          <w:vertAlign w:val="superscript"/>
        </w:rPr>
        <w:t>17</w:t>
      </w:r>
      <w:r>
        <w:t xml:space="preserve">, </w:t>
      </w:r>
      <w:r w:rsidR="007F75CB">
        <w:t>advérsus</w:t>
      </w:r>
      <w:r>
        <w:t xml:space="preserve"> </w:t>
      </w:r>
      <w:r w:rsidR="00854448">
        <w:t>Israëlítas</w:t>
      </w:r>
      <w:r>
        <w:t xml:space="preserve"> qui erant in f</w:t>
      </w:r>
      <w:r w:rsidR="007F75CB">
        <w:t>ínibus</w:t>
      </w:r>
      <w:r>
        <w:t xml:space="preserve"> </w:t>
      </w:r>
      <w:r w:rsidR="007F75CB">
        <w:t>eórum</w:t>
      </w:r>
      <w:r>
        <w:t xml:space="preserve">, ut </w:t>
      </w:r>
      <w:r w:rsidR="009E0F71">
        <w:t>tóllerent</w:t>
      </w:r>
      <w:r>
        <w:t xml:space="preserve"> eos : et </w:t>
      </w:r>
      <w:r w:rsidR="007F75CB">
        <w:t>fugérunt</w:t>
      </w:r>
      <w:r>
        <w:t xml:space="preserve"> in </w:t>
      </w:r>
      <w:r w:rsidR="002B18DD">
        <w:t>Dátheman</w:t>
      </w:r>
      <w:r>
        <w:rPr>
          <w:vertAlign w:val="superscript"/>
        </w:rPr>
        <w:t>18</w:t>
      </w:r>
      <w:r>
        <w:t xml:space="preserve"> mun</w:t>
      </w:r>
      <w:r w:rsidR="007F75CB">
        <w:t>itiónem</w:t>
      </w:r>
      <w:r>
        <w:t>.</w:t>
      </w:r>
      <w:r w:rsidR="00CE404A">
        <w:t xml:space="preserve"> </w:t>
      </w:r>
    </w:p>
    <w:p w:rsidR="00CE404A" w:rsidRDefault="00814C0C" w:rsidP="000F4914">
      <w:pPr>
        <w:pStyle w:val="fl"/>
      </w:pPr>
      <w:r>
        <w:t xml:space="preserve">Et </w:t>
      </w:r>
      <w:r w:rsidR="007F75CB">
        <w:t>misérunt</w:t>
      </w:r>
      <w:r>
        <w:t xml:space="preserve"> </w:t>
      </w:r>
      <w:r w:rsidR="007F75CB">
        <w:t>lítteras</w:t>
      </w:r>
      <w:r>
        <w:t xml:space="preserve"> ad Judam et fratres ejus, </w:t>
      </w:r>
      <w:r w:rsidR="007F75CB">
        <w:t>dicéntes</w:t>
      </w:r>
      <w:r>
        <w:t> : Cong</w:t>
      </w:r>
      <w:r w:rsidR="007F75CB">
        <w:t>regátæ</w:t>
      </w:r>
      <w:r>
        <w:t xml:space="preserve"> sunt </w:t>
      </w:r>
      <w:r w:rsidR="007F75CB">
        <w:t>advérsum</w:t>
      </w:r>
      <w:r>
        <w:t xml:space="preserve"> nos gentes per </w:t>
      </w:r>
      <w:r w:rsidR="009E0F71">
        <w:t>circúitum</w:t>
      </w:r>
      <w:r>
        <w:t xml:space="preserve">, ut nos </w:t>
      </w:r>
      <w:r w:rsidR="007F75CB">
        <w:t>áuferant</w:t>
      </w:r>
      <w:r>
        <w:t> :</w:t>
      </w:r>
      <w:r w:rsidR="00CE404A">
        <w:t xml:space="preserve"> </w:t>
      </w:r>
    </w:p>
    <w:p w:rsidR="00CE404A" w:rsidRDefault="00814C0C" w:rsidP="000F4914">
      <w:pPr>
        <w:pStyle w:val="fl"/>
      </w:pPr>
      <w:r>
        <w:t xml:space="preserve">Et parant </w:t>
      </w:r>
      <w:r w:rsidR="007F75CB">
        <w:t>veníre</w:t>
      </w:r>
      <w:r>
        <w:t>, et oc</w:t>
      </w:r>
      <w:r w:rsidR="007F75CB">
        <w:t>cupáre</w:t>
      </w:r>
      <w:r>
        <w:t xml:space="preserve"> mun</w:t>
      </w:r>
      <w:r w:rsidR="007F75CB">
        <w:t>itiónem</w:t>
      </w:r>
      <w:r>
        <w:t xml:space="preserve"> in quam </w:t>
      </w:r>
      <w:r w:rsidR="009E0F71">
        <w:t>confúgimus</w:t>
      </w:r>
      <w:r>
        <w:t> : et Tim</w:t>
      </w:r>
      <w:r w:rsidR="007F75CB">
        <w:t>ótheus</w:t>
      </w:r>
      <w:r>
        <w:t xml:space="preserve"> est dux </w:t>
      </w:r>
      <w:r w:rsidR="00854448">
        <w:t>exércitūs</w:t>
      </w:r>
      <w:r>
        <w:t xml:space="preserve"> </w:t>
      </w:r>
      <w:r w:rsidR="007F75CB">
        <w:t>eórum</w:t>
      </w:r>
      <w:r>
        <w:t>.</w:t>
      </w:r>
      <w:r w:rsidR="00CE404A">
        <w:t xml:space="preserve"> </w:t>
      </w:r>
    </w:p>
    <w:p w:rsidR="00CE404A" w:rsidRDefault="00814C0C" w:rsidP="000F4914">
      <w:pPr>
        <w:pStyle w:val="fl"/>
      </w:pPr>
      <w:r>
        <w:t xml:space="preserve">Nunc ergo veni, et </w:t>
      </w:r>
      <w:r w:rsidR="009E0F71">
        <w:t>éripe</w:t>
      </w:r>
      <w:r>
        <w:t xml:space="preserve"> nos de m</w:t>
      </w:r>
      <w:r w:rsidR="007F75CB">
        <w:t>ánibus</w:t>
      </w:r>
      <w:r>
        <w:t xml:space="preserve"> </w:t>
      </w:r>
      <w:r w:rsidR="007F75CB">
        <w:t>eórum</w:t>
      </w:r>
      <w:r>
        <w:t>, quia cecidit mul</w:t>
      </w:r>
      <w:r w:rsidR="007F75CB">
        <w:t>titúdo</w:t>
      </w:r>
      <w:r>
        <w:t xml:space="preserve"> de nobis.</w:t>
      </w:r>
      <w:r w:rsidR="00CE404A">
        <w:t xml:space="preserve"> </w:t>
      </w:r>
    </w:p>
    <w:p w:rsidR="00CE404A" w:rsidRDefault="00814C0C" w:rsidP="000F4914">
      <w:pPr>
        <w:pStyle w:val="fl"/>
      </w:pPr>
      <w:r>
        <w:t xml:space="preserve">Et omnes fratres nostri qui erant in locis </w:t>
      </w:r>
      <w:r w:rsidR="002B18DD">
        <w:t>Tubin</w:t>
      </w:r>
      <w:r>
        <w:rPr>
          <w:vertAlign w:val="superscript"/>
        </w:rPr>
        <w:t>19</w:t>
      </w:r>
      <w:r>
        <w:t>, int</w:t>
      </w:r>
      <w:r w:rsidR="007F75CB">
        <w:t>erfécti</w:t>
      </w:r>
      <w:r>
        <w:t xml:space="preserve"> sunt : et c</w:t>
      </w:r>
      <w:r w:rsidR="007F75CB">
        <w:t>aptívas</w:t>
      </w:r>
      <w:r>
        <w:t xml:space="preserve"> </w:t>
      </w:r>
      <w:r w:rsidR="007F75CB">
        <w:t>duxérunt</w:t>
      </w:r>
      <w:r>
        <w:t xml:space="preserve"> </w:t>
      </w:r>
      <w:r w:rsidR="007F75CB">
        <w:t>uxóres</w:t>
      </w:r>
      <w:r>
        <w:t xml:space="preserve"> </w:t>
      </w:r>
      <w:r w:rsidR="007F75CB">
        <w:t>eórum</w:t>
      </w:r>
      <w:r>
        <w:t>, et natos, et sp</w:t>
      </w:r>
      <w:r w:rsidR="007F75CB">
        <w:t>ólia</w:t>
      </w:r>
      <w:r>
        <w:t>, et pe</w:t>
      </w:r>
      <w:r w:rsidR="007F75CB">
        <w:t>remérunt</w:t>
      </w:r>
      <w:r>
        <w:t xml:space="preserve"> illic fere mille viros.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826" w:name="t4p619n01"/>
      <w:bookmarkEnd w:id="4826"/>
      <w:r w:rsidRPr="005119F6">
        <w:rPr>
          <w:rStyle w:val="NumNot"/>
        </w:rPr>
        <w:t>.</w:t>
      </w:r>
      <w:r>
        <w:t xml:space="preserve"> Sous-entendu </w:t>
      </w:r>
      <w:r w:rsidRPr="00556F3C">
        <w:rPr>
          <w:rStyle w:val="LaIt"/>
        </w:rPr>
        <w:t>hoc</w:t>
      </w:r>
      <w:r>
        <w:t xml:space="preserve"> : et voici ce qui arriva. </w:t>
      </w:r>
      <w:r w:rsidRPr="005119F6">
        <w:t xml:space="preserve">– </w:t>
      </w:r>
      <w:r w:rsidRPr="005119F6">
        <w:rPr>
          <w:rStyle w:val="NumNot"/>
        </w:rPr>
        <w:t>2</w:t>
      </w:r>
      <w:bookmarkStart w:id="4827" w:name="t4p619n02"/>
      <w:bookmarkEnd w:id="4827"/>
      <w:r w:rsidRPr="005119F6">
        <w:rPr>
          <w:rStyle w:val="NumNot"/>
        </w:rPr>
        <w:t>.</w:t>
      </w:r>
      <w:r>
        <w:t xml:space="preserve"> Enlever, faire disparaître, détruire. </w:t>
      </w:r>
      <w:r w:rsidRPr="005119F6">
        <w:t xml:space="preserve">– </w:t>
      </w:r>
      <w:r w:rsidRPr="005119F6">
        <w:rPr>
          <w:rStyle w:val="NumNot"/>
        </w:rPr>
        <w:t>3</w:t>
      </w:r>
      <w:bookmarkStart w:id="4828" w:name="t4p619n03"/>
      <w:bookmarkEnd w:id="4828"/>
      <w:r w:rsidRPr="005119F6">
        <w:rPr>
          <w:rStyle w:val="NumNot"/>
        </w:rPr>
        <w:t>.</w:t>
      </w:r>
      <w:r>
        <w:t xml:space="preserve"> Accord de sens. </w:t>
      </w:r>
      <w:r w:rsidRPr="00556F3C">
        <w:rPr>
          <w:rStyle w:val="LaIt"/>
        </w:rPr>
        <w:t>Genus</w:t>
      </w:r>
      <w:r>
        <w:t xml:space="preserve"> est un collectif qui répond ici à </w:t>
      </w:r>
      <w:r w:rsidRPr="00556F3C">
        <w:rPr>
          <w:rStyle w:val="LaIt"/>
        </w:rPr>
        <w:t>f</w:t>
      </w:r>
      <w:r w:rsidR="008D018B" w:rsidRPr="00556F3C">
        <w:rPr>
          <w:rStyle w:val="LaIt"/>
        </w:rPr>
        <w:t>ílios</w:t>
      </w:r>
      <w:r>
        <w:t xml:space="preserve">. </w:t>
      </w:r>
      <w:r w:rsidRPr="005119F6">
        <w:t xml:space="preserve">– </w:t>
      </w:r>
      <w:r w:rsidRPr="005119F6">
        <w:rPr>
          <w:rStyle w:val="NumNot"/>
        </w:rPr>
        <w:t>4</w:t>
      </w:r>
      <w:bookmarkStart w:id="4829" w:name="t4p619n04"/>
      <w:bookmarkEnd w:id="4829"/>
      <w:r w:rsidRPr="005119F6">
        <w:rPr>
          <w:rStyle w:val="NumNot"/>
        </w:rPr>
        <w:t>.</w:t>
      </w:r>
      <w:r>
        <w:t xml:space="preserve"> Sous-entendu </w:t>
      </w:r>
      <w:r w:rsidR="00854448" w:rsidRPr="00556F3C">
        <w:rPr>
          <w:rStyle w:val="LaIt"/>
        </w:rPr>
        <w:t>judáico</w:t>
      </w:r>
      <w:r>
        <w:t xml:space="preserve">. </w:t>
      </w:r>
      <w:r w:rsidRPr="005119F6">
        <w:t xml:space="preserve">– </w:t>
      </w:r>
      <w:r w:rsidRPr="005119F6">
        <w:rPr>
          <w:rStyle w:val="NumNot"/>
        </w:rPr>
        <w:t>5</w:t>
      </w:r>
      <w:bookmarkStart w:id="4830" w:name="t4p619n05"/>
      <w:bookmarkEnd w:id="4830"/>
      <w:r w:rsidRPr="005119F6">
        <w:rPr>
          <w:rStyle w:val="NumNot"/>
        </w:rPr>
        <w:t>.</w:t>
      </w:r>
      <w:r>
        <w:t xml:space="preserve"> Nous avons vu plus haut que l’Idumée devait son nom à Esaü, frère de Jacob, dont le surnom était Edom ; or, entre Edom et Idumée, il </w:t>
      </w:r>
      <w:r>
        <w:lastRenderedPageBreak/>
        <w:t xml:space="preserve">n’y a de différence que les voyelles, et en étymologie les voyelles sont peu de chose. </w:t>
      </w:r>
      <w:r w:rsidRPr="005119F6">
        <w:t xml:space="preserve">– </w:t>
      </w:r>
      <w:r w:rsidRPr="005119F6">
        <w:rPr>
          <w:rStyle w:val="NumNot"/>
        </w:rPr>
        <w:t>6</w:t>
      </w:r>
      <w:bookmarkStart w:id="4831" w:name="t4p619n06"/>
      <w:bookmarkEnd w:id="4831"/>
      <w:r w:rsidRPr="005119F6">
        <w:rPr>
          <w:rStyle w:val="NumNot"/>
        </w:rPr>
        <w:t>.</w:t>
      </w:r>
      <w:r>
        <w:t xml:space="preserve"> </w:t>
      </w:r>
      <w:r w:rsidR="00854448" w:rsidRPr="00556F3C">
        <w:rPr>
          <w:rStyle w:val="LaIt"/>
        </w:rPr>
        <w:t>Acrabáthane</w:t>
      </w:r>
      <w:r>
        <w:t xml:space="preserve">, nom de deux petites contrées de la Judée, dont la première s’étendait entre Sichem et Jéricho ; la deuxième était située vers l’Idumée, au Sud-Ouest du lac Asphaltite. C’est de cette dernière qu’il s’agit </w:t>
      </w:r>
      <w:r>
        <w:lastRenderedPageBreak/>
        <w:t xml:space="preserve">ici. Sa capitale était </w:t>
      </w:r>
      <w:r w:rsidR="00854448">
        <w:t>Ara</w:t>
      </w:r>
      <w:r w:rsidR="008D018B">
        <w:t>bim</w:t>
      </w:r>
      <w:r>
        <w:t xml:space="preserve">, dans la tribu de Siméon. Les Juifs n’avaient pas de plus ardents ennemis que les habitants de ces malheureuses contrées, livrées au schisme et à l’idolâtrie. </w:t>
      </w:r>
      <w:r w:rsidRPr="005119F6">
        <w:t xml:space="preserve">– </w:t>
      </w:r>
      <w:r w:rsidRPr="005119F6">
        <w:rPr>
          <w:rStyle w:val="NumNot"/>
        </w:rPr>
        <w:t>7</w:t>
      </w:r>
      <w:bookmarkStart w:id="4832" w:name="t4p619n07"/>
      <w:bookmarkEnd w:id="4832"/>
      <w:r w:rsidRPr="005119F6">
        <w:rPr>
          <w:rStyle w:val="NumNot"/>
        </w:rPr>
        <w:t>.</w:t>
      </w:r>
      <w:r>
        <w:t xml:space="preserve"> Homme puissant parmi les Iduméens, dont les enfants se signalaient dans cette guerre de guérillas contre les Juifs. </w:t>
      </w:r>
      <w:r w:rsidRPr="005119F6">
        <w:t xml:space="preserve">– </w:t>
      </w:r>
      <w:r w:rsidRPr="005119F6">
        <w:rPr>
          <w:rStyle w:val="NumNot"/>
        </w:rPr>
        <w:t>8</w:t>
      </w:r>
      <w:bookmarkStart w:id="4833" w:name="t4p619n08"/>
      <w:bookmarkEnd w:id="4833"/>
      <w:r w:rsidRPr="005119F6">
        <w:rPr>
          <w:rStyle w:val="NumNot"/>
        </w:rPr>
        <w:t>.</w:t>
      </w:r>
      <w:r>
        <w:t xml:space="preserve"> </w:t>
      </w:r>
      <w:r w:rsidR="00854448" w:rsidRPr="00556F3C">
        <w:rPr>
          <w:rStyle w:val="LaIt"/>
        </w:rPr>
        <w:t>Scándalum</w:t>
      </w:r>
      <w:r>
        <w:t xml:space="preserve">, pierre d’achoppement, par extension tout ce qui fait tomber, et, par conséquent, pièges, embûches. C’est une synecdoque. </w:t>
      </w:r>
      <w:r w:rsidRPr="005119F6">
        <w:t xml:space="preserve">– </w:t>
      </w:r>
      <w:r w:rsidRPr="005119F6">
        <w:rPr>
          <w:rStyle w:val="NumNot"/>
        </w:rPr>
        <w:t>9</w:t>
      </w:r>
      <w:bookmarkStart w:id="4834" w:name="t4p619n09"/>
      <w:bookmarkEnd w:id="4834"/>
      <w:r w:rsidRPr="005119F6">
        <w:rPr>
          <w:rStyle w:val="NumNot"/>
        </w:rPr>
        <w:t>.</w:t>
      </w:r>
      <w:r>
        <w:t xml:space="preserve"> En les chassant de la plaine, il les força de s’enfermer dans des tours ou forteresses. </w:t>
      </w:r>
      <w:r w:rsidRPr="005119F6">
        <w:t xml:space="preserve">– </w:t>
      </w:r>
      <w:r w:rsidRPr="005119F6">
        <w:rPr>
          <w:rStyle w:val="NumNot"/>
        </w:rPr>
        <w:t>10</w:t>
      </w:r>
      <w:bookmarkStart w:id="4835" w:name="t4p619n10"/>
      <w:bookmarkEnd w:id="4835"/>
      <w:r w:rsidRPr="005119F6">
        <w:rPr>
          <w:rStyle w:val="NumNot"/>
        </w:rPr>
        <w:t>.</w:t>
      </w:r>
      <w:r>
        <w:t xml:space="preserve"> Sous-entendu </w:t>
      </w:r>
      <w:r w:rsidRPr="00556F3C">
        <w:rPr>
          <w:rStyle w:val="LaIt"/>
        </w:rPr>
        <w:t>se</w:t>
      </w:r>
      <w:r>
        <w:t xml:space="preserve"> ; et il s’approcha d’eux, il vint camper autour d’eux. </w:t>
      </w:r>
      <w:r w:rsidRPr="005119F6">
        <w:t xml:space="preserve">– </w:t>
      </w:r>
      <w:r w:rsidRPr="005119F6">
        <w:rPr>
          <w:rStyle w:val="NumNot"/>
        </w:rPr>
        <w:t>11</w:t>
      </w:r>
      <w:bookmarkStart w:id="4836" w:name="t4p619n11"/>
      <w:bookmarkEnd w:id="4836"/>
      <w:r w:rsidRPr="005119F6">
        <w:rPr>
          <w:rStyle w:val="NumNot"/>
        </w:rPr>
        <w:t>.</w:t>
      </w:r>
      <w:r>
        <w:t xml:space="preserve"> Il les voua à l’anathème, c’est-à-dire à la destruction. </w:t>
      </w:r>
      <w:r w:rsidRPr="005119F6">
        <w:t xml:space="preserve">– </w:t>
      </w:r>
      <w:r w:rsidRPr="005119F6">
        <w:rPr>
          <w:rStyle w:val="NumNot"/>
        </w:rPr>
        <w:t>12</w:t>
      </w:r>
      <w:bookmarkStart w:id="4837" w:name="t4p619n12"/>
      <w:bookmarkEnd w:id="4837"/>
      <w:r w:rsidRPr="005119F6">
        <w:rPr>
          <w:rStyle w:val="NumNot"/>
        </w:rPr>
        <w:t>.</w:t>
      </w:r>
      <w:r>
        <w:t xml:space="preserve"> Les Ammonites, descendants d’Ammon, fils de Lot. Voyez </w:t>
      </w:r>
      <w:r w:rsidR="00D669F1" w:rsidRPr="00556F3C">
        <w:rPr>
          <w:rStyle w:val="LaIt"/>
        </w:rPr>
        <w:t>Bíblia párvula</w:t>
      </w:r>
      <w:r>
        <w:t xml:space="preserve">, </w:t>
      </w:r>
      <w:r w:rsidR="00E06AB1">
        <w:t xml:space="preserve">tome II, </w:t>
      </w:r>
      <w:hyperlink w:anchor="t209n06" w:history="1">
        <w:r w:rsidRPr="00E06AB1">
          <w:rPr>
            <w:rStyle w:val="Lienhypertexte"/>
          </w:rPr>
          <w:t>leçon IX, note 6</w:t>
        </w:r>
      </w:hyperlink>
      <w:r>
        <w:t xml:space="preserve">. </w:t>
      </w:r>
      <w:r w:rsidRPr="005119F6">
        <w:t xml:space="preserve">– </w:t>
      </w:r>
      <w:r w:rsidRPr="005119F6">
        <w:rPr>
          <w:rStyle w:val="NumNot"/>
        </w:rPr>
        <w:t>13</w:t>
      </w:r>
      <w:bookmarkStart w:id="4838" w:name="t4p619n13"/>
      <w:bookmarkEnd w:id="4838"/>
      <w:r w:rsidRPr="005119F6">
        <w:rPr>
          <w:rStyle w:val="NumNot"/>
        </w:rPr>
        <w:t>.</w:t>
      </w:r>
      <w:r>
        <w:t xml:space="preserve"> On trouve dans Cicéron, </w:t>
      </w:r>
      <w:r w:rsidRPr="00556F3C">
        <w:rPr>
          <w:rStyle w:val="LaIt"/>
        </w:rPr>
        <w:t>manus magna</w:t>
      </w:r>
      <w:r>
        <w:t xml:space="preserve">, pour forces considérables. </w:t>
      </w:r>
      <w:r w:rsidRPr="005119F6">
        <w:t xml:space="preserve">– </w:t>
      </w:r>
      <w:r w:rsidRPr="005119F6">
        <w:rPr>
          <w:rStyle w:val="NumNot"/>
        </w:rPr>
        <w:t>14</w:t>
      </w:r>
      <w:bookmarkStart w:id="4839" w:name="t4p619n14"/>
      <w:bookmarkEnd w:id="4839"/>
      <w:r w:rsidRPr="005119F6">
        <w:rPr>
          <w:rStyle w:val="NumNot"/>
        </w:rPr>
        <w:t>.</w:t>
      </w:r>
      <w:r>
        <w:t xml:space="preserve"> Non autrement </w:t>
      </w:r>
      <w:r>
        <w:lastRenderedPageBreak/>
        <w:t xml:space="preserve">connu. Ce nom est d’origine grecque et signifie qui </w:t>
      </w:r>
      <w:r w:rsidR="00E32236">
        <w:t>honore</w:t>
      </w:r>
      <w:r>
        <w:t xml:space="preserve"> Dieu. </w:t>
      </w:r>
      <w:r w:rsidRPr="005119F6">
        <w:t xml:space="preserve">– </w:t>
      </w:r>
      <w:r w:rsidRPr="005119F6">
        <w:rPr>
          <w:rStyle w:val="NumNot"/>
        </w:rPr>
        <w:t>15</w:t>
      </w:r>
      <w:bookmarkStart w:id="4840" w:name="t4p619n15"/>
      <w:bookmarkEnd w:id="4840"/>
      <w:r w:rsidRPr="005119F6">
        <w:rPr>
          <w:rStyle w:val="NumNot"/>
        </w:rPr>
        <w:t>.</w:t>
      </w:r>
      <w:r>
        <w:t xml:space="preserve"> Gazer, Gazara ou Gadara, ville puissante de Palestine, au-delà du Jourdain, capitale de la Pérée, dans la tribu de Manassé. </w:t>
      </w:r>
      <w:r w:rsidRPr="005119F6">
        <w:t xml:space="preserve">– </w:t>
      </w:r>
      <w:r w:rsidRPr="005119F6">
        <w:rPr>
          <w:rStyle w:val="NumNot"/>
        </w:rPr>
        <w:t>16</w:t>
      </w:r>
      <w:bookmarkStart w:id="4841" w:name="t4p619n16"/>
      <w:bookmarkEnd w:id="4841"/>
      <w:r w:rsidRPr="005119F6">
        <w:rPr>
          <w:rStyle w:val="NumNot"/>
        </w:rPr>
        <w:t>.</w:t>
      </w:r>
      <w:r>
        <w:t xml:space="preserve"> Belle expression pour dire les villes qui en dépendaient. Nous venons de dire que Gazer était la capitale du pays. </w:t>
      </w:r>
      <w:r w:rsidRPr="005119F6">
        <w:t xml:space="preserve">– </w:t>
      </w:r>
      <w:r w:rsidRPr="005119F6">
        <w:rPr>
          <w:rStyle w:val="NumNot"/>
        </w:rPr>
        <w:t>17</w:t>
      </w:r>
      <w:bookmarkStart w:id="4842" w:name="t4p619n17"/>
      <w:bookmarkEnd w:id="4842"/>
      <w:r w:rsidRPr="005119F6">
        <w:rPr>
          <w:rStyle w:val="NumNot"/>
        </w:rPr>
        <w:t>.</w:t>
      </w:r>
      <w:r>
        <w:t xml:space="preserve"> Montagne de la Palestine, à l’est du Jourdain. Elle séparait les tribus de Ruben, de Gad et de Manassé, de l’Arabie Déserte. Contrée orientale, sur les confins de laquelle se trouvaient les montagnes dont nous venons de parler. Ce nom vient de Galaad, petit-fils de Manassé, qui reçu cette terre en partage. </w:t>
      </w:r>
      <w:r w:rsidRPr="005119F6">
        <w:t xml:space="preserve">– </w:t>
      </w:r>
      <w:r w:rsidRPr="005119F6">
        <w:rPr>
          <w:rStyle w:val="NumNot"/>
        </w:rPr>
        <w:t>18</w:t>
      </w:r>
      <w:bookmarkStart w:id="4843" w:name="t4p619n18"/>
      <w:bookmarkEnd w:id="4843"/>
      <w:r w:rsidRPr="005119F6">
        <w:rPr>
          <w:rStyle w:val="NumNot"/>
        </w:rPr>
        <w:t>.</w:t>
      </w:r>
      <w:r>
        <w:t xml:space="preserve"> Dathéma ou Datheman, forteresse du pays de Galaad. </w:t>
      </w:r>
      <w:r w:rsidRPr="005119F6">
        <w:t xml:space="preserve">– </w:t>
      </w:r>
      <w:r w:rsidRPr="005119F6">
        <w:rPr>
          <w:rStyle w:val="NumNot"/>
        </w:rPr>
        <w:t>19</w:t>
      </w:r>
      <w:bookmarkStart w:id="4844" w:name="t4p619n19"/>
      <w:bookmarkEnd w:id="4844"/>
      <w:r w:rsidRPr="005119F6">
        <w:rPr>
          <w:rStyle w:val="NumNot"/>
        </w:rPr>
        <w:t>.</w:t>
      </w:r>
      <w:r>
        <w:t xml:space="preserve"> Non autrement connu ; c’est peut-être ce que l’Écriture appelle ailleurs la terre de Tob, partie Sud-Est de la Syrie.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4845" w:name="t4p620"/>
      <w:bookmarkEnd w:id="4845"/>
      <w:r w:rsidR="00CE404A">
        <w:t xml:space="preserve"> </w:t>
      </w:r>
    </w:p>
    <w:p w:rsidR="00CE404A" w:rsidRDefault="00814C0C" w:rsidP="00DD7860">
      <w:pPr>
        <w:pStyle w:val="Summarium"/>
      </w:pPr>
      <w:r>
        <w:t>Les Galiléens demandent également du secours. Simon les délivre.</w:t>
      </w:r>
      <w:r w:rsidR="00CE404A">
        <w:t xml:space="preserve"> </w:t>
      </w:r>
    </w:p>
    <w:p w:rsidR="00CE404A" w:rsidRDefault="00814C0C" w:rsidP="000F4914">
      <w:pPr>
        <w:pStyle w:val="fl"/>
      </w:pPr>
      <w:r>
        <w:t>Et adhuc ep</w:t>
      </w:r>
      <w:r w:rsidR="007F75CB">
        <w:t>ístolæ</w:t>
      </w:r>
      <w:r>
        <w:t xml:space="preserve"> le</w:t>
      </w:r>
      <w:r w:rsidR="007F75CB">
        <w:t>gebántur</w:t>
      </w:r>
      <w:r>
        <w:t xml:space="preserve">, et ecce </w:t>
      </w:r>
      <w:r w:rsidR="007F75CB">
        <w:t>álii</w:t>
      </w:r>
      <w:r>
        <w:t xml:space="preserve"> n</w:t>
      </w:r>
      <w:r w:rsidR="007F75CB">
        <w:t>úntii</w:t>
      </w:r>
      <w:r>
        <w:t xml:space="preserve"> </w:t>
      </w:r>
      <w:r w:rsidR="007F75CB">
        <w:t>venérunt</w:t>
      </w:r>
      <w:r>
        <w:t xml:space="preserve"> de Galil</w:t>
      </w:r>
      <w:r w:rsidR="00854448">
        <w:t>ǽ</w:t>
      </w:r>
      <w:r>
        <w:t>ā</w:t>
      </w:r>
      <w:r>
        <w:rPr>
          <w:vertAlign w:val="superscript"/>
        </w:rPr>
        <w:t>1</w:t>
      </w:r>
      <w:r>
        <w:t xml:space="preserve"> co</w:t>
      </w:r>
      <w:r w:rsidR="007F75CB">
        <w:t>nscíssis</w:t>
      </w:r>
      <w:r>
        <w:t xml:space="preserve"> t</w:t>
      </w:r>
      <w:r w:rsidR="007F75CB">
        <w:t>únicis</w:t>
      </w:r>
      <w:r>
        <w:t>, nu</w:t>
      </w:r>
      <w:r w:rsidR="007F75CB">
        <w:t>ntiántes</w:t>
      </w:r>
      <w:r>
        <w:t xml:space="preserve"> </w:t>
      </w:r>
      <w:r w:rsidR="007F75CB">
        <w:t>secúndum</w:t>
      </w:r>
      <w:r>
        <w:t xml:space="preserve"> verba hæc :</w:t>
      </w:r>
      <w:r w:rsidR="00CE404A">
        <w:t xml:space="preserve"> </w:t>
      </w:r>
    </w:p>
    <w:p w:rsidR="00CE404A" w:rsidRDefault="007F75CB" w:rsidP="000F4914">
      <w:pPr>
        <w:pStyle w:val="fl"/>
      </w:pPr>
      <w:r>
        <w:t>Dicéntes</w:t>
      </w:r>
      <w:r w:rsidR="00814C0C">
        <w:t xml:space="preserve"> con</w:t>
      </w:r>
      <w:r>
        <w:t>venísse</w:t>
      </w:r>
      <w:r w:rsidR="00814C0C">
        <w:t xml:space="preserve"> </w:t>
      </w:r>
      <w:r>
        <w:t>advérsum</w:t>
      </w:r>
      <w:r w:rsidR="00814C0C">
        <w:t xml:space="preserve"> se a Ptolem</w:t>
      </w:r>
      <w:r w:rsidR="00854448">
        <w:t>á</w:t>
      </w:r>
      <w:r w:rsidR="00814C0C">
        <w:t>idā</w:t>
      </w:r>
      <w:r w:rsidR="00814C0C">
        <w:rPr>
          <w:vertAlign w:val="superscript"/>
        </w:rPr>
        <w:t>2</w:t>
      </w:r>
      <w:r w:rsidR="00814C0C">
        <w:t>, et Tyro</w:t>
      </w:r>
      <w:r w:rsidR="00814C0C">
        <w:rPr>
          <w:vertAlign w:val="superscript"/>
        </w:rPr>
        <w:t>3</w:t>
      </w:r>
      <w:r w:rsidR="00814C0C">
        <w:t xml:space="preserve">, et </w:t>
      </w:r>
      <w:r>
        <w:t>Sidóne</w:t>
      </w:r>
      <w:r w:rsidR="00814C0C">
        <w:rPr>
          <w:vertAlign w:val="superscript"/>
        </w:rPr>
        <w:t>4</w:t>
      </w:r>
      <w:r w:rsidR="00814C0C">
        <w:t>, et r</w:t>
      </w:r>
      <w:r>
        <w:t>epléta</w:t>
      </w:r>
      <w:r w:rsidR="00814C0C">
        <w:t xml:space="preserve"> est omnis Ga</w:t>
      </w:r>
      <w:r>
        <w:t>lilǽa</w:t>
      </w:r>
      <w:r w:rsidR="00814C0C">
        <w:t xml:space="preserve"> </w:t>
      </w:r>
      <w:r w:rsidR="009E0F71">
        <w:t>alienígenis</w:t>
      </w:r>
      <w:r w:rsidR="00814C0C">
        <w:t xml:space="preserve">, ut nos </w:t>
      </w:r>
      <w:r w:rsidR="009E0F71">
        <w:t>consúmant</w:t>
      </w:r>
      <w:r w:rsidR="00814C0C">
        <w:t>.</w:t>
      </w:r>
      <w:r w:rsidR="00CE404A">
        <w:t xml:space="preserve"> </w:t>
      </w:r>
    </w:p>
    <w:p w:rsidR="00CE404A" w:rsidRDefault="00814C0C" w:rsidP="000F4914">
      <w:pPr>
        <w:pStyle w:val="fl"/>
      </w:pPr>
      <w:r>
        <w:t xml:space="preserve">Ut </w:t>
      </w:r>
      <w:r w:rsidR="007F75CB">
        <w:t>audívit</w:t>
      </w:r>
      <w:r>
        <w:t xml:space="preserve"> autem </w:t>
      </w:r>
      <w:r w:rsidR="002B18DD">
        <w:t>Judas</w:t>
      </w:r>
      <w:r>
        <w:t>, et p</w:t>
      </w:r>
      <w:r w:rsidR="007F75CB">
        <w:t>ópulus</w:t>
      </w:r>
      <w:r>
        <w:t>, s</w:t>
      </w:r>
      <w:r w:rsidR="007F75CB">
        <w:t>ermónes</w:t>
      </w:r>
      <w:r>
        <w:t xml:space="preserve"> istos, </w:t>
      </w:r>
      <w:r w:rsidR="00854448">
        <w:t>convénit</w:t>
      </w:r>
      <w:r>
        <w:t xml:space="preserve"> eccl</w:t>
      </w:r>
      <w:r w:rsidR="007F75CB">
        <w:t>ésia</w:t>
      </w:r>
      <w:r>
        <w:t xml:space="preserve"> magna co</w:t>
      </w:r>
      <w:r w:rsidR="007F75CB">
        <w:t>gitáre</w:t>
      </w:r>
      <w:r>
        <w:rPr>
          <w:vertAlign w:val="superscript"/>
        </w:rPr>
        <w:t>5</w:t>
      </w:r>
      <w:r>
        <w:t xml:space="preserve"> quid </w:t>
      </w:r>
      <w:r w:rsidR="009E0F71">
        <w:t>fácerent</w:t>
      </w:r>
      <w:r>
        <w:t xml:space="preserve"> fr</w:t>
      </w:r>
      <w:r w:rsidR="007F75CB">
        <w:t>átribus</w:t>
      </w:r>
      <w:r>
        <w:t xml:space="preserve"> suis, qui in tribul</w:t>
      </w:r>
      <w:r w:rsidR="007F75CB">
        <w:t>atióne</w:t>
      </w:r>
      <w:r>
        <w:t xml:space="preserve"> erant, et expug</w:t>
      </w:r>
      <w:r w:rsidR="007F75CB">
        <w:t>nabántur</w:t>
      </w:r>
      <w:r>
        <w:t xml:space="preserve"> ab eis.</w:t>
      </w:r>
      <w:r w:rsidR="00CE404A">
        <w:t xml:space="preserve"> </w:t>
      </w:r>
    </w:p>
    <w:p w:rsidR="00CE404A" w:rsidRDefault="007F75CB" w:rsidP="000F4914">
      <w:pPr>
        <w:pStyle w:val="fl"/>
      </w:pPr>
      <w:r>
        <w:t>Dixítque</w:t>
      </w:r>
      <w:r w:rsidR="00814C0C">
        <w:t xml:space="preserve"> </w:t>
      </w:r>
      <w:r w:rsidR="002B18DD">
        <w:t>Judas</w:t>
      </w:r>
      <w:r w:rsidR="00814C0C">
        <w:t xml:space="preserve"> </w:t>
      </w:r>
      <w:r>
        <w:t>Simóni</w:t>
      </w:r>
      <w:r w:rsidR="00814C0C">
        <w:t xml:space="preserve"> fratri suo : </w:t>
      </w:r>
      <w:r w:rsidR="006B4489">
        <w:t>Elige</w:t>
      </w:r>
      <w:r w:rsidR="00814C0C">
        <w:t xml:space="preserve"> tibi viros, et vade, et </w:t>
      </w:r>
      <w:r w:rsidR="009E0F71">
        <w:t>líbera</w:t>
      </w:r>
      <w:r w:rsidR="00814C0C">
        <w:t xml:space="preserve"> fratres tuos in Galil</w:t>
      </w:r>
      <w:r w:rsidR="00854448">
        <w:t>ǽ</w:t>
      </w:r>
      <w:r w:rsidR="00814C0C">
        <w:t xml:space="preserve">ā : ego autem et frater meus </w:t>
      </w:r>
      <w:r w:rsidR="002B18DD">
        <w:t>Jónathas</w:t>
      </w:r>
      <w:r w:rsidR="00814C0C">
        <w:t xml:space="preserve"> </w:t>
      </w:r>
      <w:r w:rsidR="009E0F71">
        <w:t>íbimus</w:t>
      </w:r>
      <w:r w:rsidR="00814C0C">
        <w:t xml:space="preserve"> in </w:t>
      </w:r>
      <w:r w:rsidR="009E0F71">
        <w:t>Galaadítim</w:t>
      </w:r>
      <w:r w:rsidR="00814C0C">
        <w:rPr>
          <w:vertAlign w:val="superscript"/>
        </w:rPr>
        <w:t>6</w:t>
      </w:r>
      <w:r w:rsidR="00814C0C">
        <w:t>.</w:t>
      </w:r>
      <w:r w:rsidR="00CE404A">
        <w:t xml:space="preserve"> </w:t>
      </w:r>
    </w:p>
    <w:p w:rsidR="00CE404A" w:rsidRDefault="00814C0C" w:rsidP="000F4914">
      <w:pPr>
        <w:pStyle w:val="fl"/>
      </w:pPr>
      <w:r>
        <w:t xml:space="preserve">Et </w:t>
      </w:r>
      <w:r w:rsidR="009E0F71">
        <w:t>relíquit</w:t>
      </w:r>
      <w:r>
        <w:t xml:space="preserve"> </w:t>
      </w:r>
      <w:r w:rsidR="009E0F71">
        <w:t>Joséphum</w:t>
      </w:r>
      <w:r>
        <w:t xml:space="preserve"> f</w:t>
      </w:r>
      <w:r w:rsidR="007F75CB">
        <w:t>ílium</w:t>
      </w:r>
      <w:r>
        <w:t xml:space="preserve"> </w:t>
      </w:r>
      <w:r w:rsidR="007F75CB">
        <w:t>Zacharíæ</w:t>
      </w:r>
      <w:r>
        <w:t xml:space="preserve"> et </w:t>
      </w:r>
      <w:r w:rsidR="007F75CB">
        <w:t>Azaríam</w:t>
      </w:r>
      <w:r>
        <w:rPr>
          <w:vertAlign w:val="superscript"/>
        </w:rPr>
        <w:t>7</w:t>
      </w:r>
      <w:r>
        <w:t>, duces p</w:t>
      </w:r>
      <w:r w:rsidR="007F75CB">
        <w:t>ópuli</w:t>
      </w:r>
      <w:r>
        <w:t>, cum res</w:t>
      </w:r>
      <w:r w:rsidR="007F75CB">
        <w:t>íduo</w:t>
      </w:r>
      <w:r>
        <w:t xml:space="preserve"> </w:t>
      </w:r>
      <w:r w:rsidR="007F75CB">
        <w:t>exércitu</w:t>
      </w:r>
      <w:r>
        <w:t xml:space="preserve"> in </w:t>
      </w:r>
      <w:r w:rsidR="00854448">
        <w:t>Judǽā</w:t>
      </w:r>
      <w:r>
        <w:t xml:space="preserve"> ad cust</w:t>
      </w:r>
      <w:r w:rsidR="007F75CB">
        <w:t>ódiam</w:t>
      </w:r>
      <w:r>
        <w:t> :</w:t>
      </w:r>
      <w:r w:rsidR="00CE404A">
        <w:t xml:space="preserve"> </w:t>
      </w:r>
    </w:p>
    <w:p w:rsidR="00CE404A" w:rsidRDefault="00814C0C" w:rsidP="000F4914">
      <w:pPr>
        <w:pStyle w:val="fl"/>
      </w:pPr>
      <w:r>
        <w:t xml:space="preserve">Et </w:t>
      </w:r>
      <w:r w:rsidR="009E0F71">
        <w:t>præcépit</w:t>
      </w:r>
      <w:r>
        <w:t xml:space="preserve"> illis, dicens : Præ</w:t>
      </w:r>
      <w:r w:rsidR="007F75CB">
        <w:t>estóte</w:t>
      </w:r>
      <w:r>
        <w:t xml:space="preserve"> p</w:t>
      </w:r>
      <w:r w:rsidR="007F75CB">
        <w:t>ópulo</w:t>
      </w:r>
      <w:r>
        <w:t xml:space="preserve"> huic : et </w:t>
      </w:r>
      <w:r w:rsidR="007F75CB">
        <w:t>nolíte</w:t>
      </w:r>
      <w:r>
        <w:t xml:space="preserve"> bellum </w:t>
      </w:r>
      <w:r w:rsidR="009E0F71">
        <w:t>commíttere</w:t>
      </w:r>
      <w:r>
        <w:t xml:space="preserve"> </w:t>
      </w:r>
      <w:r w:rsidR="007F75CB">
        <w:t>advérsum</w:t>
      </w:r>
      <w:r>
        <w:t xml:space="preserve"> gentes, donec rev</w:t>
      </w:r>
      <w:r w:rsidR="007F75CB">
        <w:t>ertámur</w:t>
      </w:r>
      <w:r>
        <w:t>.</w:t>
      </w:r>
      <w:r w:rsidR="00CE404A">
        <w:t xml:space="preserve"> </w:t>
      </w:r>
    </w:p>
    <w:p w:rsidR="00CE404A" w:rsidRDefault="00814C0C" w:rsidP="000F4914">
      <w:pPr>
        <w:pStyle w:val="fl"/>
      </w:pPr>
      <w:r>
        <w:lastRenderedPageBreak/>
        <w:t xml:space="preserve">Et </w:t>
      </w:r>
      <w:r w:rsidR="009E0F71">
        <w:t>partíti</w:t>
      </w:r>
      <w:r>
        <w:t xml:space="preserve"> sunt</w:t>
      </w:r>
      <w:r>
        <w:rPr>
          <w:vertAlign w:val="superscript"/>
        </w:rPr>
        <w:t>8</w:t>
      </w:r>
      <w:r>
        <w:t xml:space="preserve"> </w:t>
      </w:r>
      <w:r w:rsidR="007F75CB">
        <w:t>Simóni</w:t>
      </w:r>
      <w:r>
        <w:t xml:space="preserve"> viri tria m</w:t>
      </w:r>
      <w:r w:rsidR="007F75CB">
        <w:t>íllia</w:t>
      </w:r>
      <w:r>
        <w:rPr>
          <w:vertAlign w:val="superscript"/>
        </w:rPr>
        <w:t>9</w:t>
      </w:r>
      <w:r>
        <w:t>, ut iret in Ga</w:t>
      </w:r>
      <w:r w:rsidR="007F75CB">
        <w:t>lilǽam</w:t>
      </w:r>
      <w:r>
        <w:t xml:space="preserve"> : </w:t>
      </w:r>
      <w:r w:rsidR="002B18DD">
        <w:t>Judæ</w:t>
      </w:r>
      <w:r>
        <w:t xml:space="preserve"> autem octo m</w:t>
      </w:r>
      <w:r w:rsidR="007F75CB">
        <w:t>íllia</w:t>
      </w:r>
      <w:r>
        <w:rPr>
          <w:vertAlign w:val="superscript"/>
        </w:rPr>
        <w:t>10</w:t>
      </w:r>
      <w:r>
        <w:t xml:space="preserve"> in </w:t>
      </w:r>
      <w:r w:rsidR="009E0F71">
        <w:t>Galaadítim</w:t>
      </w:r>
      <w:r>
        <w:t>.</w:t>
      </w:r>
      <w:r w:rsidR="00CE404A">
        <w:t xml:space="preserve"> </w:t>
      </w:r>
    </w:p>
    <w:p w:rsidR="00CE404A" w:rsidRDefault="00814C0C" w:rsidP="000F4914">
      <w:pPr>
        <w:pStyle w:val="fl"/>
      </w:pPr>
      <w:r>
        <w:t xml:space="preserve">Et </w:t>
      </w:r>
      <w:r w:rsidR="007F75CB">
        <w:t>ábiit</w:t>
      </w:r>
      <w:r>
        <w:t xml:space="preserve"> </w:t>
      </w:r>
      <w:r w:rsidR="002B18DD">
        <w:t>Simon</w:t>
      </w:r>
      <w:r>
        <w:t xml:space="preserve"> in Ga</w:t>
      </w:r>
      <w:r w:rsidR="007F75CB">
        <w:t>lilǽam</w:t>
      </w:r>
      <w:r>
        <w:t xml:space="preserve">, et </w:t>
      </w:r>
      <w:r w:rsidR="009E0F71">
        <w:t>commísit</w:t>
      </w:r>
      <w:r>
        <w:t xml:space="preserve"> pr</w:t>
      </w:r>
      <w:r w:rsidR="007F75CB">
        <w:t>ǽlia</w:t>
      </w:r>
      <w:r>
        <w:t xml:space="preserve"> multa cum g</w:t>
      </w:r>
      <w:r w:rsidR="007F75CB">
        <w:t>éntibus</w:t>
      </w:r>
      <w:r>
        <w:t xml:space="preserve"> : et </w:t>
      </w:r>
      <w:r w:rsidR="009E0F71">
        <w:t>contrítæ</w:t>
      </w:r>
      <w:r>
        <w:t xml:space="preserve"> sunt gentes a f</w:t>
      </w:r>
      <w:r w:rsidR="007F75CB">
        <w:t>ácie</w:t>
      </w:r>
      <w:r>
        <w:t xml:space="preserve"> ejus, et per</w:t>
      </w:r>
      <w:r w:rsidR="007F75CB">
        <w:t>secútus</w:t>
      </w:r>
      <w:r>
        <w:t xml:space="preserve"> est eos usque ad portam </w:t>
      </w:r>
      <w:r w:rsidR="009E0F71">
        <w:t>Ptolemáidis</w:t>
      </w:r>
      <w:r>
        <w:t> :</w:t>
      </w:r>
      <w:r w:rsidR="00CE404A">
        <w:t xml:space="preserve"> </w:t>
      </w:r>
    </w:p>
    <w:p w:rsidR="00CE404A" w:rsidRDefault="00814C0C" w:rsidP="000F4914">
      <w:pPr>
        <w:pStyle w:val="fl"/>
      </w:pPr>
      <w:r>
        <w:t>Et ce</w:t>
      </w:r>
      <w:r w:rsidR="007F75CB">
        <w:t>cidérunt</w:t>
      </w:r>
      <w:r>
        <w:t xml:space="preserve"> de g</w:t>
      </w:r>
      <w:r w:rsidR="007F75CB">
        <w:t>éntibus</w:t>
      </w:r>
      <w:r>
        <w:t xml:space="preserve"> fere tria m</w:t>
      </w:r>
      <w:r w:rsidR="007F75CB">
        <w:t>íllia</w:t>
      </w:r>
      <w:r>
        <w:t xml:space="preserve"> </w:t>
      </w:r>
      <w:r w:rsidR="007F75CB">
        <w:t>virórum</w:t>
      </w:r>
      <w:r>
        <w:t xml:space="preserve">, et </w:t>
      </w:r>
      <w:r w:rsidR="009E0F71">
        <w:t>accépit</w:t>
      </w:r>
      <w:r>
        <w:t xml:space="preserve"> sp</w:t>
      </w:r>
      <w:r w:rsidR="007F75CB">
        <w:t>ólia</w:t>
      </w:r>
      <w:r>
        <w:t xml:space="preserve"> </w:t>
      </w:r>
      <w:r w:rsidR="007F75CB">
        <w:t>eórum</w:t>
      </w:r>
      <w:r>
        <w:t>.</w:t>
      </w:r>
      <w:r w:rsidR="00CE404A">
        <w:t xml:space="preserve"> </w:t>
      </w:r>
    </w:p>
    <w:p w:rsidR="00CE404A" w:rsidRDefault="00814C0C" w:rsidP="000F4914">
      <w:pPr>
        <w:pStyle w:val="fl"/>
      </w:pPr>
      <w:r>
        <w:t xml:space="preserve">Et </w:t>
      </w:r>
      <w:r w:rsidR="007F75CB">
        <w:t>assúmpsit</w:t>
      </w:r>
      <w:r>
        <w:t xml:space="preserve"> eos, qui erant in </w:t>
      </w:r>
      <w:r w:rsidR="00854448">
        <w:t>Galilǽā</w:t>
      </w:r>
      <w:r>
        <w:t xml:space="preserve">, et in </w:t>
      </w:r>
      <w:r w:rsidR="007F75CB">
        <w:t>Arbátis</w:t>
      </w:r>
      <w:r>
        <w:rPr>
          <w:vertAlign w:val="superscript"/>
        </w:rPr>
        <w:t>11</w:t>
      </w:r>
      <w:r>
        <w:t>, cum ux</w:t>
      </w:r>
      <w:r w:rsidR="007F75CB">
        <w:t>óribus</w:t>
      </w:r>
      <w:r>
        <w:t xml:space="preserve">, et natis, et </w:t>
      </w:r>
      <w:r w:rsidR="007F75CB">
        <w:t>ómnibus</w:t>
      </w:r>
      <w:r>
        <w:t xml:space="preserve"> quæ erant illis, et </w:t>
      </w:r>
      <w:r w:rsidR="007F75CB">
        <w:t>addúxit</w:t>
      </w:r>
      <w:r>
        <w:t xml:space="preserve"> in </w:t>
      </w:r>
      <w:r w:rsidR="007F75CB">
        <w:t>Judǽam</w:t>
      </w:r>
      <w:r>
        <w:t xml:space="preserve"> cum </w:t>
      </w:r>
      <w:r w:rsidR="00854448">
        <w:t>lætítiā</w:t>
      </w:r>
      <w:r>
        <w:t xml:space="preserve"> magnā.</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846" w:name="t4p620n01"/>
      <w:bookmarkEnd w:id="4846"/>
      <w:r w:rsidRPr="005119F6">
        <w:rPr>
          <w:rStyle w:val="NumNot"/>
        </w:rPr>
        <w:t>.</w:t>
      </w:r>
      <w:r>
        <w:t xml:space="preserve"> Célèbre contrée de la Palestine, bornée au Nord par le Léonte et le mont Liban, au Sud par le torrent de Kison, et à l’Est par le Jourdain. Elle comprenait les tribus d’Aser, d’Issachar et de Nephthali. On la divisait ordinairement en deux parties : l’une au Nord qu’on appelait Galilée supérieure, et l’autre au Sud, qu’on appelait Galilée inférieure ou Galilée des nations, à cause du mélange des Gentils avec les Juifs. La Galilée était pour les Juifs ce que la Béotie était pour les Grecs ; voilà pourquoi l’épithète de Galiléen était une injure que les Pharisiens et plus tard les philosophes, entre autres Julien, adressaient à Notre Seigneur. </w:t>
      </w:r>
      <w:r w:rsidRPr="005119F6">
        <w:t xml:space="preserve">– </w:t>
      </w:r>
      <w:r w:rsidRPr="005119F6">
        <w:rPr>
          <w:rStyle w:val="NumNot"/>
        </w:rPr>
        <w:t>2</w:t>
      </w:r>
      <w:bookmarkStart w:id="4847" w:name="t4p620n02"/>
      <w:bookmarkEnd w:id="4847"/>
      <w:r w:rsidRPr="005119F6">
        <w:rPr>
          <w:rStyle w:val="NumNot"/>
        </w:rPr>
        <w:t>.</w:t>
      </w:r>
      <w:r>
        <w:t xml:space="preserve"> Ptolémaïde (Acre), ville et port de Phénicie, au sud de Tyr, à l’embouchure du Bétus. Cette ville, appelée d’abord Accu, ou Ace, reçut son nouveau nom d’un des Ptolémées, mais on ne sait lequel. Elle devint, sous l’empereur Claude, </w:t>
      </w:r>
      <w:r>
        <w:lastRenderedPageBreak/>
        <w:t xml:space="preserve">une colonie romaine. </w:t>
      </w:r>
      <w:r w:rsidRPr="005119F6">
        <w:t xml:space="preserve">– </w:t>
      </w:r>
      <w:r w:rsidRPr="005119F6">
        <w:rPr>
          <w:rStyle w:val="NumNot"/>
        </w:rPr>
        <w:t>3</w:t>
      </w:r>
      <w:bookmarkStart w:id="4848" w:name="t4p620n03"/>
      <w:bookmarkEnd w:id="4848"/>
      <w:r w:rsidRPr="005119F6">
        <w:rPr>
          <w:rStyle w:val="NumNot"/>
        </w:rPr>
        <w:t>.</w:t>
      </w:r>
      <w:r>
        <w:t xml:space="preserve"> Voyez </w:t>
      </w:r>
      <w:r w:rsidR="00D669F1" w:rsidRPr="00556F3C">
        <w:rPr>
          <w:rStyle w:val="LaIt"/>
        </w:rPr>
        <w:t>Bíblia párvula</w:t>
      </w:r>
      <w:r>
        <w:t xml:space="preserve">, tome III, </w:t>
      </w:r>
      <w:hyperlink w:anchor="t3051n19" w:history="1">
        <w:r w:rsidRPr="00386033">
          <w:rPr>
            <w:rStyle w:val="Lienhypertexte"/>
          </w:rPr>
          <w:t>leçon L</w:t>
        </w:r>
        <w:r w:rsidR="00386033" w:rsidRPr="00386033">
          <w:rPr>
            <w:rStyle w:val="Lienhypertexte"/>
          </w:rPr>
          <w:t>I</w:t>
        </w:r>
        <w:r w:rsidRPr="00386033">
          <w:rPr>
            <w:rStyle w:val="Lienhypertexte"/>
          </w:rPr>
          <w:t>, note 19</w:t>
        </w:r>
      </w:hyperlink>
      <w:r>
        <w:t xml:space="preserve">. </w:t>
      </w:r>
      <w:r w:rsidRPr="005119F6">
        <w:t xml:space="preserve">– </w:t>
      </w:r>
      <w:r w:rsidRPr="005119F6">
        <w:rPr>
          <w:rStyle w:val="NumNot"/>
        </w:rPr>
        <w:t>4</w:t>
      </w:r>
      <w:bookmarkStart w:id="4849" w:name="t4p620n04"/>
      <w:bookmarkEnd w:id="4849"/>
      <w:r w:rsidRPr="005119F6">
        <w:rPr>
          <w:rStyle w:val="NumNot"/>
        </w:rPr>
        <w:t>.</w:t>
      </w:r>
      <w:r>
        <w:t xml:space="preserve"> Voyez </w:t>
      </w:r>
      <w:r w:rsidR="00D669F1" w:rsidRPr="00556F3C">
        <w:rPr>
          <w:rStyle w:val="LaIt"/>
        </w:rPr>
        <w:t>Bíblia párvula</w:t>
      </w:r>
      <w:r>
        <w:t xml:space="preserve">, tome II, </w:t>
      </w:r>
      <w:hyperlink w:anchor="t231n06" w:history="1">
        <w:r w:rsidRPr="00386033">
          <w:rPr>
            <w:rStyle w:val="Lienhypertexte"/>
          </w:rPr>
          <w:t>leçon XXXI, note 6</w:t>
        </w:r>
      </w:hyperlink>
      <w:r>
        <w:t xml:space="preserve">. </w:t>
      </w:r>
      <w:r w:rsidRPr="005119F6">
        <w:t xml:space="preserve">– </w:t>
      </w:r>
      <w:r w:rsidRPr="005119F6">
        <w:rPr>
          <w:rStyle w:val="NumNot"/>
        </w:rPr>
        <w:t>5</w:t>
      </w:r>
      <w:bookmarkStart w:id="4850" w:name="t4p620n05"/>
      <w:bookmarkEnd w:id="4850"/>
      <w:r w:rsidRPr="005119F6">
        <w:rPr>
          <w:rStyle w:val="NumNot"/>
        </w:rPr>
        <w:t>.</w:t>
      </w:r>
      <w:r>
        <w:t xml:space="preserve"> Littéralement : Beaucoup de gens assemblés vinrent ensemble délibérer sur ce qu’ils feraient, etc. </w:t>
      </w:r>
      <w:r w:rsidRPr="005119F6">
        <w:t xml:space="preserve">– </w:t>
      </w:r>
      <w:r w:rsidRPr="005119F6">
        <w:rPr>
          <w:rStyle w:val="NumNot"/>
        </w:rPr>
        <w:t>6</w:t>
      </w:r>
      <w:bookmarkStart w:id="4851" w:name="t4p620n06"/>
      <w:bookmarkEnd w:id="4851"/>
      <w:r w:rsidRPr="005119F6">
        <w:rPr>
          <w:rStyle w:val="NumNot"/>
        </w:rPr>
        <w:t>.</w:t>
      </w:r>
      <w:r>
        <w:t xml:space="preserve"> La terminaison </w:t>
      </w:r>
      <w:r w:rsidRPr="00F307E9">
        <w:rPr>
          <w:rStyle w:val="italicus"/>
        </w:rPr>
        <w:t>im</w:t>
      </w:r>
      <w:r>
        <w:t xml:space="preserve"> est la marque du pluriel masculin en hébreu ; </w:t>
      </w:r>
      <w:r w:rsidRPr="00F307E9">
        <w:rPr>
          <w:rStyle w:val="italicus"/>
        </w:rPr>
        <w:t>Galaatidim</w:t>
      </w:r>
      <w:r>
        <w:t xml:space="preserve"> est donc au pluriel, et, en effet, nous avons vu précédemment qu’il y avait une contrée appelée Galaad, et des montagnes de ce nom. </w:t>
      </w:r>
      <w:r w:rsidRPr="005119F6">
        <w:t xml:space="preserve">– </w:t>
      </w:r>
      <w:r w:rsidRPr="005119F6">
        <w:rPr>
          <w:rStyle w:val="NumNot"/>
        </w:rPr>
        <w:t>7</w:t>
      </w:r>
      <w:bookmarkStart w:id="4852" w:name="t4p620n07"/>
      <w:bookmarkEnd w:id="4852"/>
      <w:r w:rsidRPr="005119F6">
        <w:rPr>
          <w:rStyle w:val="NumNot"/>
        </w:rPr>
        <w:t>.</w:t>
      </w:r>
      <w:r>
        <w:t xml:space="preserve"> Personnages non autrement connus. </w:t>
      </w:r>
      <w:r w:rsidRPr="005119F6">
        <w:t xml:space="preserve">– </w:t>
      </w:r>
      <w:r w:rsidRPr="005119F6">
        <w:rPr>
          <w:rStyle w:val="NumNot"/>
        </w:rPr>
        <w:t>8</w:t>
      </w:r>
      <w:bookmarkStart w:id="4853" w:name="t4p620n08"/>
      <w:bookmarkEnd w:id="4853"/>
      <w:r w:rsidRPr="005119F6">
        <w:rPr>
          <w:rStyle w:val="NumNot"/>
        </w:rPr>
        <w:t>.</w:t>
      </w:r>
      <w:r>
        <w:t xml:space="preserve"> On dit </w:t>
      </w:r>
      <w:r w:rsidRPr="00556F3C">
        <w:rPr>
          <w:rStyle w:val="LaIt"/>
        </w:rPr>
        <w:t>p</w:t>
      </w:r>
      <w:r w:rsidR="008D018B" w:rsidRPr="00556F3C">
        <w:rPr>
          <w:rStyle w:val="LaIt"/>
        </w:rPr>
        <w:t>ártio</w:t>
      </w:r>
      <w:r>
        <w:t xml:space="preserve"> et </w:t>
      </w:r>
      <w:r w:rsidR="00854448" w:rsidRPr="00556F3C">
        <w:rPr>
          <w:rStyle w:val="LaIt"/>
        </w:rPr>
        <w:t>pártior</w:t>
      </w:r>
      <w:r>
        <w:t xml:space="preserve"> ; </w:t>
      </w:r>
      <w:r w:rsidR="00854448" w:rsidRPr="00556F3C">
        <w:rPr>
          <w:rStyle w:val="LaIt"/>
        </w:rPr>
        <w:t>partíti</w:t>
      </w:r>
      <w:r w:rsidRPr="00556F3C">
        <w:rPr>
          <w:rStyle w:val="LaIt"/>
        </w:rPr>
        <w:t xml:space="preserve"> sunt</w:t>
      </w:r>
      <w:r>
        <w:t xml:space="preserve"> est ici au passif. </w:t>
      </w:r>
      <w:r w:rsidRPr="005119F6">
        <w:t xml:space="preserve">– </w:t>
      </w:r>
      <w:r w:rsidRPr="005119F6">
        <w:rPr>
          <w:rStyle w:val="NumNot"/>
        </w:rPr>
        <w:t>9</w:t>
      </w:r>
      <w:bookmarkStart w:id="4854" w:name="t4p620n09"/>
      <w:bookmarkEnd w:id="4854"/>
      <w:r w:rsidRPr="005119F6">
        <w:rPr>
          <w:rStyle w:val="NumNot"/>
        </w:rPr>
        <w:t>.</w:t>
      </w:r>
      <w:r>
        <w:t xml:space="preserve"> Après </w:t>
      </w:r>
      <w:r w:rsidRPr="00556F3C">
        <w:rPr>
          <w:rStyle w:val="LaIt"/>
        </w:rPr>
        <w:t>m</w:t>
      </w:r>
      <w:r w:rsidR="008D018B" w:rsidRPr="00556F3C">
        <w:rPr>
          <w:rStyle w:val="LaIt"/>
        </w:rPr>
        <w:t>íllia</w:t>
      </w:r>
      <w:r>
        <w:t xml:space="preserve"> on met régulièrement le génitif pluriel ; mais on peut sous-entendre </w:t>
      </w:r>
      <w:r w:rsidR="006733BA" w:rsidRPr="00556F3C">
        <w:rPr>
          <w:rStyle w:val="LaIt"/>
        </w:rPr>
        <w:t>número</w:t>
      </w:r>
      <w:r>
        <w:t xml:space="preserve"> et construire ainsi : </w:t>
      </w:r>
      <w:r w:rsidRPr="00556F3C">
        <w:rPr>
          <w:rStyle w:val="LaIt"/>
        </w:rPr>
        <w:t>viri (</w:t>
      </w:r>
      <w:r w:rsidR="006733BA" w:rsidRPr="00556F3C">
        <w:rPr>
          <w:rStyle w:val="LaIt"/>
        </w:rPr>
        <w:t>número</w:t>
      </w:r>
      <w:r w:rsidRPr="00556F3C">
        <w:rPr>
          <w:rStyle w:val="LaIt"/>
        </w:rPr>
        <w:t>) tria m</w:t>
      </w:r>
      <w:r w:rsidR="008D018B" w:rsidRPr="00556F3C">
        <w:rPr>
          <w:rStyle w:val="LaIt"/>
        </w:rPr>
        <w:t>íllia</w:t>
      </w:r>
      <w:r>
        <w:t xml:space="preserve">. </w:t>
      </w:r>
      <w:r w:rsidRPr="005119F6">
        <w:t xml:space="preserve">– </w:t>
      </w:r>
      <w:r w:rsidRPr="005119F6">
        <w:rPr>
          <w:rStyle w:val="NumNot"/>
        </w:rPr>
        <w:t>10</w:t>
      </w:r>
      <w:bookmarkStart w:id="4855" w:name="t4p620n10"/>
      <w:bookmarkEnd w:id="4855"/>
      <w:r w:rsidRPr="005119F6">
        <w:rPr>
          <w:rStyle w:val="NumNot"/>
        </w:rPr>
        <w:t>.</w:t>
      </w:r>
      <w:r>
        <w:t xml:space="preserve"> Sous-entendu </w:t>
      </w:r>
      <w:r w:rsidRPr="00556F3C">
        <w:rPr>
          <w:rStyle w:val="LaIt"/>
        </w:rPr>
        <w:t xml:space="preserve">viri </w:t>
      </w:r>
      <w:r w:rsidR="00854448" w:rsidRPr="00556F3C">
        <w:rPr>
          <w:rStyle w:val="LaIt"/>
        </w:rPr>
        <w:t>partíti</w:t>
      </w:r>
      <w:r w:rsidRPr="00556F3C">
        <w:rPr>
          <w:rStyle w:val="LaIt"/>
        </w:rPr>
        <w:t xml:space="preserve"> sunt</w:t>
      </w:r>
      <w:r>
        <w:t xml:space="preserve">. </w:t>
      </w:r>
      <w:r w:rsidRPr="005119F6">
        <w:t xml:space="preserve">– </w:t>
      </w:r>
      <w:r w:rsidRPr="005119F6">
        <w:rPr>
          <w:rStyle w:val="NumNot"/>
        </w:rPr>
        <w:t>11</w:t>
      </w:r>
      <w:bookmarkStart w:id="4856" w:name="t4p620n11"/>
      <w:bookmarkEnd w:id="4856"/>
      <w:r w:rsidRPr="005119F6">
        <w:rPr>
          <w:rStyle w:val="NumNot"/>
        </w:rPr>
        <w:t>.</w:t>
      </w:r>
      <w:r>
        <w:t xml:space="preserve"> Arbath ou </w:t>
      </w:r>
      <w:r w:rsidR="00E32236">
        <w:t>Arba</w:t>
      </w:r>
      <w:r w:rsidR="006733BA">
        <w:t>tis</w:t>
      </w:r>
      <w:r>
        <w:t>, ville de Galilée, dans la tribu d’Issachar, détruite par Simon Machabée.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w:t>
      </w:r>
      <w:bookmarkStart w:id="4857" w:name="t4p621"/>
      <w:bookmarkEnd w:id="4857"/>
      <w:r w:rsidR="00CE404A">
        <w:t xml:space="preserve"> </w:t>
      </w:r>
    </w:p>
    <w:p w:rsidR="00CE404A" w:rsidRDefault="00814C0C" w:rsidP="00DD7860">
      <w:pPr>
        <w:pStyle w:val="Summarium"/>
      </w:pPr>
      <w:r>
        <w:t>Judas, volant au secours de ceux de Galaad, met en fuite l’armée de Timothée.</w:t>
      </w:r>
      <w:r w:rsidR="00CE404A">
        <w:t xml:space="preserve"> </w:t>
      </w:r>
    </w:p>
    <w:p w:rsidR="00CE404A" w:rsidRDefault="00814C0C" w:rsidP="000F4914">
      <w:pPr>
        <w:pStyle w:val="fl"/>
      </w:pPr>
      <w:r>
        <w:t xml:space="preserve">Et </w:t>
      </w:r>
      <w:r w:rsidR="002B18DD">
        <w:t>Judas</w:t>
      </w:r>
      <w:r>
        <w:t xml:space="preserve"> Mac</w:t>
      </w:r>
      <w:r w:rsidR="007F75CB">
        <w:t>habǽus</w:t>
      </w:r>
      <w:r>
        <w:t xml:space="preserve"> et </w:t>
      </w:r>
      <w:r w:rsidR="002B18DD">
        <w:t>Jónathas</w:t>
      </w:r>
      <w:r>
        <w:t xml:space="preserve"> frater ejus tra</w:t>
      </w:r>
      <w:r w:rsidR="007F75CB">
        <w:t>nsiérunt</w:t>
      </w:r>
      <w:r>
        <w:t xml:space="preserve"> </w:t>
      </w:r>
      <w:r w:rsidR="002B18DD">
        <w:t>Jordánem</w:t>
      </w:r>
      <w:r>
        <w:t xml:space="preserve">, et </w:t>
      </w:r>
      <w:r w:rsidR="007F75CB">
        <w:t>abiérunt</w:t>
      </w:r>
      <w:r>
        <w:t xml:space="preserve"> viam trium </w:t>
      </w:r>
      <w:r w:rsidR="007F75CB">
        <w:t>diérum</w:t>
      </w:r>
      <w:r>
        <w:t xml:space="preserve"> per </w:t>
      </w:r>
      <w:r w:rsidR="007F75CB">
        <w:t>desértum</w:t>
      </w:r>
      <w:r>
        <w:t>.</w:t>
      </w:r>
      <w:r w:rsidR="00CE404A">
        <w:t xml:space="preserve"> </w:t>
      </w:r>
    </w:p>
    <w:p w:rsidR="00CE404A" w:rsidRDefault="00814C0C" w:rsidP="000F4914">
      <w:pPr>
        <w:pStyle w:val="fl"/>
      </w:pPr>
      <w:r>
        <w:lastRenderedPageBreak/>
        <w:t>Et occ</w:t>
      </w:r>
      <w:r w:rsidR="007F75CB">
        <w:t>urrérunt</w:t>
      </w:r>
      <w:r>
        <w:t xml:space="preserve"> eis Nab</w:t>
      </w:r>
      <w:r w:rsidR="007F75CB">
        <w:t>uthǽi</w:t>
      </w:r>
      <w:r>
        <w:rPr>
          <w:vertAlign w:val="superscript"/>
        </w:rPr>
        <w:t>1</w:t>
      </w:r>
      <w:r>
        <w:t>, et sus</w:t>
      </w:r>
      <w:r w:rsidR="007F75CB">
        <w:t>cepérunt</w:t>
      </w:r>
      <w:r>
        <w:t xml:space="preserve"> eos pac</w:t>
      </w:r>
      <w:r w:rsidR="007F75CB">
        <w:t>ífice</w:t>
      </w:r>
      <w:r>
        <w:t>, et nar</w:t>
      </w:r>
      <w:r w:rsidR="007F75CB">
        <w:t>ravérunt</w:t>
      </w:r>
      <w:r>
        <w:t xml:space="preserve"> eis </w:t>
      </w:r>
      <w:r w:rsidR="007F75CB">
        <w:t>ómnia</w:t>
      </w:r>
      <w:r>
        <w:t>, quæ acc</w:t>
      </w:r>
      <w:r w:rsidR="007F75CB">
        <w:t>íderant</w:t>
      </w:r>
      <w:r>
        <w:t xml:space="preserve"> fr</w:t>
      </w:r>
      <w:r w:rsidR="007F75CB">
        <w:t>átribus</w:t>
      </w:r>
      <w:r>
        <w:t xml:space="preserve"> </w:t>
      </w:r>
      <w:r w:rsidR="007F75CB">
        <w:t>eórum</w:t>
      </w:r>
      <w:r>
        <w:t xml:space="preserve"> in </w:t>
      </w:r>
      <w:r w:rsidR="002B18DD">
        <w:t>Galaadítide</w:t>
      </w:r>
      <w:r>
        <w:rPr>
          <w:vertAlign w:val="superscript"/>
        </w:rPr>
        <w:t>2</w:t>
      </w:r>
      <w:r>
        <w:t>,</w:t>
      </w:r>
      <w:r w:rsidR="00CE404A">
        <w:t xml:space="preserve"> </w:t>
      </w:r>
    </w:p>
    <w:p w:rsidR="00CE404A" w:rsidRDefault="00814C0C" w:rsidP="000F4914">
      <w:pPr>
        <w:pStyle w:val="fl"/>
      </w:pPr>
      <w:r>
        <w:t>Et quia multi ex eis comp</w:t>
      </w:r>
      <w:r w:rsidR="007F75CB">
        <w:t>rehénsi</w:t>
      </w:r>
      <w:r>
        <w:t xml:space="preserve"> sunt in B</w:t>
      </w:r>
      <w:r w:rsidR="00854448">
        <w:t>á</w:t>
      </w:r>
      <w:r>
        <w:t>rasā</w:t>
      </w:r>
      <w:r>
        <w:rPr>
          <w:vertAlign w:val="superscript"/>
        </w:rPr>
        <w:t>3</w:t>
      </w:r>
      <w:r>
        <w:t xml:space="preserve">, et </w:t>
      </w:r>
      <w:r w:rsidR="002B18DD">
        <w:t>Bosor</w:t>
      </w:r>
      <w:r>
        <w:rPr>
          <w:vertAlign w:val="superscript"/>
        </w:rPr>
        <w:t>4</w:t>
      </w:r>
      <w:r>
        <w:t xml:space="preserve">, et in </w:t>
      </w:r>
      <w:r w:rsidR="002B18DD">
        <w:t>Alímis</w:t>
      </w:r>
      <w:r>
        <w:rPr>
          <w:vertAlign w:val="superscript"/>
        </w:rPr>
        <w:t>5</w:t>
      </w:r>
      <w:r>
        <w:t xml:space="preserve">, et in </w:t>
      </w:r>
      <w:r w:rsidR="002B18DD">
        <w:t>Casphor</w:t>
      </w:r>
      <w:r>
        <w:rPr>
          <w:vertAlign w:val="superscript"/>
        </w:rPr>
        <w:t>6</w:t>
      </w:r>
      <w:r>
        <w:t xml:space="preserve">, et </w:t>
      </w:r>
      <w:r w:rsidR="002B18DD">
        <w:t>Mageth</w:t>
      </w:r>
      <w:r>
        <w:rPr>
          <w:vertAlign w:val="superscript"/>
        </w:rPr>
        <w:t>7</w:t>
      </w:r>
      <w:r>
        <w:t xml:space="preserve">, et </w:t>
      </w:r>
      <w:r w:rsidR="002B18DD">
        <w:t>Cárnaïm</w:t>
      </w:r>
      <w:r>
        <w:rPr>
          <w:vertAlign w:val="superscript"/>
        </w:rPr>
        <w:t>8</w:t>
      </w:r>
      <w:r>
        <w:t> : hæ omnes ci</w:t>
      </w:r>
      <w:r w:rsidR="007F75CB">
        <w:t>vitátes</w:t>
      </w:r>
      <w:r>
        <w:t xml:space="preserve"> </w:t>
      </w:r>
      <w:r w:rsidR="009E0F71">
        <w:t>munítæ</w:t>
      </w:r>
      <w:r>
        <w:t>, et magnæ.</w:t>
      </w:r>
      <w:r w:rsidR="00CE404A">
        <w:t xml:space="preserve"> </w:t>
      </w:r>
    </w:p>
    <w:p w:rsidR="00CE404A" w:rsidRDefault="00814C0C" w:rsidP="000F4914">
      <w:pPr>
        <w:pStyle w:val="fl"/>
      </w:pPr>
      <w:r>
        <w:t xml:space="preserve">Sed et in </w:t>
      </w:r>
      <w:r w:rsidR="007F75CB">
        <w:t>cǽteris</w:t>
      </w:r>
      <w:r>
        <w:t xml:space="preserve"> civit</w:t>
      </w:r>
      <w:r w:rsidR="007F75CB">
        <w:t>átibus</w:t>
      </w:r>
      <w:r>
        <w:t xml:space="preserve"> </w:t>
      </w:r>
      <w:r w:rsidR="002B18DD">
        <w:t>Galaadítidis</w:t>
      </w:r>
      <w:r>
        <w:t xml:space="preserve"> </w:t>
      </w:r>
      <w:r w:rsidR="007F75CB">
        <w:t>tenéntur</w:t>
      </w:r>
      <w:r>
        <w:rPr>
          <w:vertAlign w:val="superscript"/>
        </w:rPr>
        <w:t>9</w:t>
      </w:r>
      <w:r>
        <w:t xml:space="preserve"> comp</w:t>
      </w:r>
      <w:r w:rsidR="007F75CB">
        <w:t>rehénsi</w:t>
      </w:r>
      <w:r>
        <w:t xml:space="preserve">, et in </w:t>
      </w:r>
      <w:r w:rsidR="007F75CB">
        <w:t>crástinum</w:t>
      </w:r>
      <w:r>
        <w:t xml:space="preserve"> const</w:t>
      </w:r>
      <w:r w:rsidR="007F75CB">
        <w:t>ituérunt</w:t>
      </w:r>
      <w:r>
        <w:t xml:space="preserve"> </w:t>
      </w:r>
      <w:r w:rsidR="009E0F71">
        <w:t>admovére</w:t>
      </w:r>
      <w:r>
        <w:t xml:space="preserve"> </w:t>
      </w:r>
      <w:r w:rsidR="007F75CB">
        <w:t>exércitum</w:t>
      </w:r>
      <w:r>
        <w:t xml:space="preserve"> civit</w:t>
      </w:r>
      <w:r w:rsidR="007F75CB">
        <w:t>átibus</w:t>
      </w:r>
      <w:r>
        <w:t xml:space="preserve"> his, et </w:t>
      </w:r>
      <w:r w:rsidR="009E0F71">
        <w:t>comprehéndere</w:t>
      </w:r>
      <w:r>
        <w:t xml:space="preserve">, et </w:t>
      </w:r>
      <w:r w:rsidR="009E0F71">
        <w:t>tóllere</w:t>
      </w:r>
      <w:r>
        <w:t xml:space="preserve"> eos in unā die.</w:t>
      </w:r>
      <w:r w:rsidR="00CE404A">
        <w:t xml:space="preserve"> </w:t>
      </w:r>
    </w:p>
    <w:p w:rsidR="00CE404A" w:rsidRDefault="00814C0C" w:rsidP="000F4914">
      <w:pPr>
        <w:pStyle w:val="fl"/>
      </w:pPr>
      <w:r>
        <w:t>Et c</w:t>
      </w:r>
      <w:r w:rsidR="007F75CB">
        <w:t>onvértit</w:t>
      </w:r>
      <w:r>
        <w:t xml:space="preserve"> </w:t>
      </w:r>
      <w:r w:rsidR="002B18DD">
        <w:t>Judas</w:t>
      </w:r>
      <w:r>
        <w:t xml:space="preserve">, et </w:t>
      </w:r>
      <w:r w:rsidR="007F75CB">
        <w:t>exércitus</w:t>
      </w:r>
      <w:r>
        <w:t xml:space="preserve"> ejus, viam in </w:t>
      </w:r>
      <w:r w:rsidR="007F75CB">
        <w:t>desértum</w:t>
      </w:r>
      <w:r>
        <w:t xml:space="preserve"> </w:t>
      </w:r>
      <w:r w:rsidR="002B18DD">
        <w:t>Bosor</w:t>
      </w:r>
      <w:r>
        <w:t xml:space="preserve"> </w:t>
      </w:r>
      <w:r w:rsidR="007F75CB">
        <w:t>repénte</w:t>
      </w:r>
      <w:r>
        <w:t>, et oc</w:t>
      </w:r>
      <w:r w:rsidR="007F75CB">
        <w:t>cupávit</w:t>
      </w:r>
      <w:r>
        <w:t xml:space="preserve"> ci</w:t>
      </w:r>
      <w:r w:rsidR="007F75CB">
        <w:t>vitátem</w:t>
      </w:r>
      <w:r>
        <w:t xml:space="preserve"> : et </w:t>
      </w:r>
      <w:r w:rsidR="00854448">
        <w:t>occídit</w:t>
      </w:r>
      <w:r>
        <w:t xml:space="preserve"> omnem m</w:t>
      </w:r>
      <w:r w:rsidR="007F75CB">
        <w:t>ásculum</w:t>
      </w:r>
      <w:r>
        <w:rPr>
          <w:vertAlign w:val="superscript"/>
        </w:rPr>
        <w:t>10</w:t>
      </w:r>
      <w:r>
        <w:t xml:space="preserve"> in ore gl</w:t>
      </w:r>
      <w:r w:rsidR="007F75CB">
        <w:t>ádii</w:t>
      </w:r>
      <w:r>
        <w:t xml:space="preserve">, et </w:t>
      </w:r>
      <w:r w:rsidR="009E0F71">
        <w:t>accépit</w:t>
      </w:r>
      <w:r>
        <w:t xml:space="preserve"> </w:t>
      </w:r>
      <w:r w:rsidR="007F75CB">
        <w:t>ómnia</w:t>
      </w:r>
      <w:r>
        <w:t xml:space="preserve"> sp</w:t>
      </w:r>
      <w:r w:rsidR="007F75CB">
        <w:t>ólia</w:t>
      </w:r>
      <w:r>
        <w:t xml:space="preserve"> </w:t>
      </w:r>
      <w:r w:rsidR="007F75CB">
        <w:t>eórum</w:t>
      </w:r>
      <w:r>
        <w:t>, et s</w:t>
      </w:r>
      <w:r w:rsidR="007F75CB">
        <w:t>uccéndit</w:t>
      </w:r>
      <w:r>
        <w:t xml:space="preserve"> eam</w:t>
      </w:r>
      <w:r>
        <w:rPr>
          <w:vertAlign w:val="superscript"/>
        </w:rPr>
        <w:t>11</w:t>
      </w:r>
      <w:r>
        <w:t xml:space="preserve"> igni.</w:t>
      </w:r>
      <w:r w:rsidR="00CE404A">
        <w:t xml:space="preserve"> </w:t>
      </w:r>
    </w:p>
    <w:p w:rsidR="00CE404A" w:rsidRDefault="00814C0C" w:rsidP="000F4914">
      <w:pPr>
        <w:pStyle w:val="fl"/>
      </w:pPr>
      <w:r>
        <w:t>Et sur</w:t>
      </w:r>
      <w:r w:rsidR="007F75CB">
        <w:t>rexérunt</w:t>
      </w:r>
      <w:r>
        <w:t xml:space="preserve"> inde nocte, et ibant usque ad mun</w:t>
      </w:r>
      <w:r w:rsidR="007F75CB">
        <w:t>itiónem</w:t>
      </w:r>
      <w:r>
        <w:rPr>
          <w:vertAlign w:val="superscript"/>
        </w:rPr>
        <w:t>12</w:t>
      </w:r>
      <w:r>
        <w:t>.</w:t>
      </w:r>
      <w:r w:rsidR="00CE404A">
        <w:t xml:space="preserve"> </w:t>
      </w:r>
    </w:p>
    <w:p w:rsidR="00CE404A" w:rsidRDefault="00814C0C" w:rsidP="000F4914">
      <w:pPr>
        <w:pStyle w:val="fl"/>
      </w:pPr>
      <w:r>
        <w:t>Et factum est dil</w:t>
      </w:r>
      <w:r w:rsidR="007F75CB">
        <w:t>úculo</w:t>
      </w:r>
      <w:r>
        <w:t xml:space="preserve">, cum elevāssent </w:t>
      </w:r>
      <w:r w:rsidR="007F75CB">
        <w:t>óculos</w:t>
      </w:r>
      <w:r>
        <w:t xml:space="preserve"> suos, ecce p</w:t>
      </w:r>
      <w:r w:rsidR="007F75CB">
        <w:t>ópulus</w:t>
      </w:r>
      <w:r>
        <w:t xml:space="preserve"> multus, cujus non erat </w:t>
      </w:r>
      <w:r w:rsidR="007F75CB">
        <w:t>númerus</w:t>
      </w:r>
      <w:r>
        <w:rPr>
          <w:vertAlign w:val="superscript"/>
        </w:rPr>
        <w:t>13</w:t>
      </w:r>
      <w:r>
        <w:t>, p</w:t>
      </w:r>
      <w:r w:rsidR="007F75CB">
        <w:t>ortántes</w:t>
      </w:r>
      <w:r>
        <w:t xml:space="preserve"> scalas et </w:t>
      </w:r>
      <w:r w:rsidR="00854448">
        <w:t>máchinas</w:t>
      </w:r>
      <w:r>
        <w:t xml:space="preserve">, ut </w:t>
      </w:r>
      <w:r w:rsidR="009E0F71">
        <w:t>comprehénderent</w:t>
      </w:r>
      <w:r>
        <w:t xml:space="preserve"> mun</w:t>
      </w:r>
      <w:r w:rsidR="007F75CB">
        <w:t>itiónem</w:t>
      </w:r>
      <w:r>
        <w:t>, et exp</w:t>
      </w:r>
      <w:r w:rsidR="007F75CB">
        <w:t>ugnárent</w:t>
      </w:r>
      <w:r>
        <w:t xml:space="preserve"> eos</w:t>
      </w:r>
      <w:r>
        <w:rPr>
          <w:vertAlign w:val="superscript"/>
        </w:rPr>
        <w:t>14</w:t>
      </w:r>
      <w:r>
        <w:t>.</w:t>
      </w:r>
      <w:r w:rsidR="00CE404A">
        <w:t xml:space="preserve"> </w:t>
      </w:r>
    </w:p>
    <w:p w:rsidR="00CE404A" w:rsidRDefault="00814C0C" w:rsidP="000F4914">
      <w:pPr>
        <w:pStyle w:val="fl"/>
      </w:pPr>
      <w:r>
        <w:t xml:space="preserve">Et vidit </w:t>
      </w:r>
      <w:r w:rsidR="002B18DD">
        <w:t>Judas</w:t>
      </w:r>
      <w:r>
        <w:t xml:space="preserve"> quia cœpit bellum</w:t>
      </w:r>
      <w:r>
        <w:rPr>
          <w:vertAlign w:val="superscript"/>
        </w:rPr>
        <w:t>15</w:t>
      </w:r>
      <w:r>
        <w:t xml:space="preserve">, et clamor belli </w:t>
      </w:r>
      <w:r w:rsidR="007F75CB">
        <w:t>ascéndit</w:t>
      </w:r>
      <w:r>
        <w:t xml:space="preserve"> ad cœlum sicut tuba, et clamor magnus de ci</w:t>
      </w:r>
      <w:r w:rsidR="007F75CB">
        <w:t>vitáte</w:t>
      </w:r>
      <w:r>
        <w:t> :</w:t>
      </w:r>
      <w:r w:rsidR="00CE404A">
        <w:t xml:space="preserve"> </w:t>
      </w:r>
    </w:p>
    <w:p w:rsidR="00CE404A" w:rsidRDefault="00814C0C" w:rsidP="000F4914">
      <w:pPr>
        <w:pStyle w:val="fl"/>
      </w:pPr>
      <w:r>
        <w:t xml:space="preserve">Et dixit </w:t>
      </w:r>
      <w:r w:rsidR="00854448">
        <w:t>exercítui</w:t>
      </w:r>
      <w:r>
        <w:t xml:space="preserve"> suo : P</w:t>
      </w:r>
      <w:r w:rsidR="007F75CB">
        <w:t>ugnáte</w:t>
      </w:r>
      <w:r>
        <w:t xml:space="preserve"> </w:t>
      </w:r>
      <w:r w:rsidR="007F75CB">
        <w:t>hódie</w:t>
      </w:r>
      <w:r>
        <w:t xml:space="preserve"> pro fr</w:t>
      </w:r>
      <w:r w:rsidR="007F75CB">
        <w:t>átribus</w:t>
      </w:r>
      <w:r>
        <w:t xml:space="preserve"> vestris.</w:t>
      </w:r>
      <w:r w:rsidR="00CE404A">
        <w:t xml:space="preserve"> </w:t>
      </w:r>
    </w:p>
    <w:p w:rsidR="00CE404A" w:rsidRDefault="00814C0C" w:rsidP="000F4914">
      <w:pPr>
        <w:pStyle w:val="fl"/>
      </w:pPr>
      <w:r>
        <w:t>Et venit tribus ord</w:t>
      </w:r>
      <w:r w:rsidR="007F75CB">
        <w:t>ínibus</w:t>
      </w:r>
      <w:r>
        <w:t xml:space="preserve"> post eos, et excla</w:t>
      </w:r>
      <w:r w:rsidR="007F75CB">
        <w:t>mavérunt</w:t>
      </w:r>
      <w:r>
        <w:t xml:space="preserve"> tubis, et cla</w:t>
      </w:r>
      <w:r w:rsidR="007F75CB">
        <w:t>mavérunt</w:t>
      </w:r>
      <w:r>
        <w:t xml:space="preserve"> in or</w:t>
      </w:r>
      <w:r w:rsidR="007F75CB">
        <w:t>atióne</w:t>
      </w:r>
      <w:r>
        <w:rPr>
          <w:vertAlign w:val="superscript"/>
        </w:rPr>
        <w:t>16</w:t>
      </w:r>
      <w:r>
        <w:t>.</w:t>
      </w:r>
      <w:r w:rsidR="00CE404A">
        <w:t xml:space="preserve"> </w:t>
      </w:r>
    </w:p>
    <w:p w:rsidR="00CE404A" w:rsidRDefault="00814C0C" w:rsidP="000F4914">
      <w:pPr>
        <w:pStyle w:val="fl"/>
      </w:pPr>
      <w:r>
        <w:t>Et cog</w:t>
      </w:r>
      <w:r w:rsidR="007F75CB">
        <w:t>novérunt</w:t>
      </w:r>
      <w:r>
        <w:t xml:space="preserve"> castra Tim</w:t>
      </w:r>
      <w:r w:rsidR="007F75CB">
        <w:t>óthei</w:t>
      </w:r>
      <w:r>
        <w:t xml:space="preserve"> quia Mac</w:t>
      </w:r>
      <w:r w:rsidR="007F75CB">
        <w:t>habǽus</w:t>
      </w:r>
      <w:r>
        <w:t xml:space="preserve"> est, et re</w:t>
      </w:r>
      <w:r w:rsidR="007F75CB">
        <w:t>fugérunt</w:t>
      </w:r>
      <w:r>
        <w:t xml:space="preserve"> a f</w:t>
      </w:r>
      <w:r w:rsidR="007F75CB">
        <w:t>ácie</w:t>
      </w:r>
      <w:r>
        <w:t xml:space="preserve"> ejus : et perc</w:t>
      </w:r>
      <w:r w:rsidR="007F75CB">
        <w:t>ussérunt</w:t>
      </w:r>
      <w:r>
        <w:rPr>
          <w:vertAlign w:val="superscript"/>
        </w:rPr>
        <w:t>17</w:t>
      </w:r>
      <w:r>
        <w:t xml:space="preserve"> eos</w:t>
      </w:r>
      <w:r>
        <w:rPr>
          <w:vertAlign w:val="superscript"/>
        </w:rPr>
        <w:t>18</w:t>
      </w:r>
      <w:r>
        <w:t xml:space="preserve"> plagā magnā ; et ce</w:t>
      </w:r>
      <w:r w:rsidR="007F75CB">
        <w:t>cidérunt</w:t>
      </w:r>
      <w:r>
        <w:t xml:space="preserve"> ex eis in die illā fere octo m</w:t>
      </w:r>
      <w:r w:rsidR="007F75CB">
        <w:t>íllia</w:t>
      </w:r>
      <w:r>
        <w:t xml:space="preserve"> </w:t>
      </w:r>
      <w:r w:rsidR="007F75CB">
        <w:t>virórum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858" w:name="t4p621n01"/>
      <w:bookmarkEnd w:id="4858"/>
      <w:r w:rsidRPr="005119F6">
        <w:rPr>
          <w:rStyle w:val="NumNot"/>
        </w:rPr>
        <w:t>.</w:t>
      </w:r>
      <w:r>
        <w:t xml:space="preserve"> Les Nabuthéens étaient amis des Juifs et descendaient de Nabajoth, fils d’Ismaël. </w:t>
      </w:r>
      <w:r w:rsidRPr="005119F6">
        <w:t xml:space="preserve">– </w:t>
      </w:r>
      <w:r w:rsidRPr="005119F6">
        <w:rPr>
          <w:rStyle w:val="NumNot"/>
        </w:rPr>
        <w:t>2</w:t>
      </w:r>
      <w:bookmarkStart w:id="4859" w:name="t4p621n02"/>
      <w:bookmarkEnd w:id="4859"/>
      <w:r w:rsidRPr="005119F6">
        <w:rPr>
          <w:rStyle w:val="NumNot"/>
        </w:rPr>
        <w:t>.</w:t>
      </w:r>
      <w:r>
        <w:t xml:space="preserve"> La </w:t>
      </w:r>
      <w:r w:rsidR="00854448">
        <w:t>Galaaditide</w:t>
      </w:r>
      <w:r>
        <w:t xml:space="preserve">, contrée sur les confins de laquelle s’élevaient les monts Galaad. </w:t>
      </w:r>
      <w:r w:rsidRPr="005119F6">
        <w:t xml:space="preserve">– </w:t>
      </w:r>
      <w:r w:rsidRPr="005119F6">
        <w:rPr>
          <w:rStyle w:val="NumNot"/>
        </w:rPr>
        <w:t>3</w:t>
      </w:r>
      <w:bookmarkStart w:id="4860" w:name="t4p621n03"/>
      <w:bookmarkEnd w:id="4860"/>
      <w:r w:rsidRPr="005119F6">
        <w:rPr>
          <w:rStyle w:val="NumNot"/>
        </w:rPr>
        <w:t>.</w:t>
      </w:r>
      <w:r>
        <w:t xml:space="preserve"> Barasa, ou Bostra, ou Bosra, ville de la demi-tribu de Manassé, au-delà du Jourdain, sur l’</w:t>
      </w:r>
      <w:r w:rsidR="00854448">
        <w:t>Hiéromax</w:t>
      </w:r>
      <w:r>
        <w:t xml:space="preserve">. </w:t>
      </w:r>
      <w:r w:rsidRPr="005119F6">
        <w:t xml:space="preserve">– </w:t>
      </w:r>
      <w:r w:rsidRPr="005119F6">
        <w:rPr>
          <w:rStyle w:val="NumNot"/>
        </w:rPr>
        <w:t>4</w:t>
      </w:r>
      <w:bookmarkStart w:id="4861" w:name="t4p621n04"/>
      <w:bookmarkEnd w:id="4861"/>
      <w:r w:rsidRPr="005119F6">
        <w:rPr>
          <w:rStyle w:val="NumNot"/>
        </w:rPr>
        <w:t>.</w:t>
      </w:r>
      <w:r>
        <w:t xml:space="preserve"> Ville de la tribu de Siméon, au Sud sur les confins de l’Idumée. </w:t>
      </w:r>
      <w:r w:rsidRPr="005119F6">
        <w:t xml:space="preserve">– </w:t>
      </w:r>
      <w:r w:rsidRPr="005119F6">
        <w:rPr>
          <w:rStyle w:val="NumNot"/>
        </w:rPr>
        <w:t>5</w:t>
      </w:r>
      <w:bookmarkStart w:id="4862" w:name="t4p621n05"/>
      <w:bookmarkEnd w:id="4862"/>
      <w:r w:rsidRPr="005119F6">
        <w:rPr>
          <w:rStyle w:val="NumNot"/>
        </w:rPr>
        <w:t>.</w:t>
      </w:r>
      <w:r>
        <w:t xml:space="preserve"> Grande et forte ville située au pays de Galaad, au-delà du Jourdain. </w:t>
      </w:r>
      <w:r w:rsidRPr="005119F6">
        <w:t xml:space="preserve">– </w:t>
      </w:r>
      <w:r w:rsidRPr="005119F6">
        <w:rPr>
          <w:rStyle w:val="NumNot"/>
        </w:rPr>
        <w:t>6</w:t>
      </w:r>
      <w:bookmarkStart w:id="4863" w:name="t4p621n06"/>
      <w:bookmarkEnd w:id="4863"/>
      <w:r w:rsidRPr="005119F6">
        <w:rPr>
          <w:rStyle w:val="NumNot"/>
        </w:rPr>
        <w:t>.</w:t>
      </w:r>
      <w:r>
        <w:t xml:space="preserve"> Non autrement connu. </w:t>
      </w:r>
      <w:r w:rsidRPr="005119F6">
        <w:t xml:space="preserve">– </w:t>
      </w:r>
      <w:r w:rsidRPr="005119F6">
        <w:rPr>
          <w:rStyle w:val="NumNot"/>
        </w:rPr>
        <w:t>7</w:t>
      </w:r>
      <w:bookmarkStart w:id="4864" w:name="t4p621n07"/>
      <w:bookmarkEnd w:id="4864"/>
      <w:r w:rsidRPr="005119F6">
        <w:rPr>
          <w:rStyle w:val="NumNot"/>
        </w:rPr>
        <w:t>.</w:t>
      </w:r>
      <w:r>
        <w:t xml:space="preserve"> La même que M</w:t>
      </w:r>
      <w:r w:rsidR="00854448">
        <w:t>acha</w:t>
      </w:r>
      <w:r w:rsidR="006733BA">
        <w:t>ti</w:t>
      </w:r>
      <w:r>
        <w:t xml:space="preserve">, ville de Palestine, au-delà du Jourdain. </w:t>
      </w:r>
      <w:r w:rsidRPr="005119F6">
        <w:t xml:space="preserve">– </w:t>
      </w:r>
      <w:r w:rsidRPr="005119F6">
        <w:rPr>
          <w:rStyle w:val="NumNot"/>
        </w:rPr>
        <w:t>8</w:t>
      </w:r>
      <w:bookmarkStart w:id="4865" w:name="t4p621n08"/>
      <w:bookmarkEnd w:id="4865"/>
      <w:r w:rsidRPr="005119F6">
        <w:rPr>
          <w:rStyle w:val="NumNot"/>
        </w:rPr>
        <w:t>.</w:t>
      </w:r>
      <w:r>
        <w:t xml:space="preserve"> Ville de la tribu de Manassé, à l’Est du Jourdain. </w:t>
      </w:r>
      <w:r w:rsidRPr="005119F6">
        <w:t xml:space="preserve">– </w:t>
      </w:r>
      <w:r w:rsidRPr="005119F6">
        <w:rPr>
          <w:rStyle w:val="NumNot"/>
        </w:rPr>
        <w:t>9</w:t>
      </w:r>
      <w:bookmarkStart w:id="4866" w:name="t4p621n09"/>
      <w:bookmarkEnd w:id="4866"/>
      <w:r w:rsidRPr="005119F6">
        <w:rPr>
          <w:rStyle w:val="NumNot"/>
        </w:rPr>
        <w:t>.</w:t>
      </w:r>
      <w:r>
        <w:t xml:space="preserve"> </w:t>
      </w:r>
      <w:r w:rsidRPr="00556F3C">
        <w:rPr>
          <w:rStyle w:val="LaIt"/>
        </w:rPr>
        <w:t>Hostes</w:t>
      </w:r>
      <w:r>
        <w:t xml:space="preserve"> ; </w:t>
      </w:r>
      <w:r w:rsidR="006733BA" w:rsidRPr="00556F3C">
        <w:rPr>
          <w:rStyle w:val="LaIt"/>
        </w:rPr>
        <w:t>tenéntur</w:t>
      </w:r>
      <w:r>
        <w:t xml:space="preserve"> pour </w:t>
      </w:r>
      <w:r w:rsidRPr="00556F3C">
        <w:rPr>
          <w:rStyle w:val="LaIt"/>
        </w:rPr>
        <w:t>te</w:t>
      </w:r>
      <w:r w:rsidR="006733BA" w:rsidRPr="00556F3C">
        <w:rPr>
          <w:rStyle w:val="LaIt"/>
        </w:rPr>
        <w:t>nebántur</w:t>
      </w:r>
      <w:r>
        <w:t xml:space="preserve">, le présent pour le passé, </w:t>
      </w:r>
      <w:r>
        <w:lastRenderedPageBreak/>
        <w:t xml:space="preserve">cela se voit dans tous les historiens. </w:t>
      </w:r>
      <w:r w:rsidRPr="005119F6">
        <w:t xml:space="preserve">– </w:t>
      </w:r>
      <w:r w:rsidRPr="005119F6">
        <w:rPr>
          <w:rStyle w:val="NumNot"/>
        </w:rPr>
        <w:t>10</w:t>
      </w:r>
      <w:bookmarkStart w:id="4867" w:name="t4p621n10"/>
      <w:bookmarkEnd w:id="4867"/>
      <w:r w:rsidRPr="005119F6">
        <w:rPr>
          <w:rStyle w:val="NumNot"/>
        </w:rPr>
        <w:t>.</w:t>
      </w:r>
      <w:r>
        <w:t xml:space="preserve"> C’était la loi de la guerre chez les Juifs. On tuait les hommes parce que, dans l’antiquité, ils portaient tous, ou étaient tous destinés à porter les armes, et l’on épargnait les femmes. </w:t>
      </w:r>
      <w:r w:rsidRPr="005119F6">
        <w:t xml:space="preserve">– </w:t>
      </w:r>
      <w:r w:rsidRPr="005119F6">
        <w:rPr>
          <w:rStyle w:val="NumNot"/>
        </w:rPr>
        <w:t>11</w:t>
      </w:r>
      <w:bookmarkStart w:id="4868" w:name="t4p621n11"/>
      <w:bookmarkEnd w:id="4868"/>
      <w:r w:rsidRPr="005119F6">
        <w:rPr>
          <w:rStyle w:val="NumNot"/>
        </w:rPr>
        <w:t>.</w:t>
      </w:r>
      <w:r>
        <w:t xml:space="preserve"> C’est-à-dire </w:t>
      </w:r>
      <w:r w:rsidRPr="00556F3C">
        <w:rPr>
          <w:rStyle w:val="LaIt"/>
        </w:rPr>
        <w:t>urbem</w:t>
      </w:r>
      <w:r>
        <w:t xml:space="preserve"> ou </w:t>
      </w:r>
      <w:r w:rsidRPr="00556F3C">
        <w:rPr>
          <w:rStyle w:val="LaIt"/>
        </w:rPr>
        <w:t>ci</w:t>
      </w:r>
      <w:r w:rsidR="006733BA" w:rsidRPr="00556F3C">
        <w:rPr>
          <w:rStyle w:val="LaIt"/>
        </w:rPr>
        <w:t>vitátem</w:t>
      </w:r>
      <w:r w:rsidRPr="00556F3C">
        <w:rPr>
          <w:rStyle w:val="LaIt"/>
        </w:rPr>
        <w:t xml:space="preserve"> </w:t>
      </w:r>
      <w:r w:rsidR="00854448" w:rsidRPr="00556F3C">
        <w:rPr>
          <w:rStyle w:val="LaIt"/>
        </w:rPr>
        <w:t>Bosor</w:t>
      </w:r>
      <w:r>
        <w:t xml:space="preserve">. </w:t>
      </w:r>
      <w:r w:rsidRPr="005119F6">
        <w:t xml:space="preserve">– </w:t>
      </w:r>
      <w:r w:rsidRPr="005119F6">
        <w:rPr>
          <w:rStyle w:val="NumNot"/>
        </w:rPr>
        <w:t>12</w:t>
      </w:r>
      <w:bookmarkStart w:id="4869" w:name="t4p621n12"/>
      <w:bookmarkEnd w:id="4869"/>
      <w:r w:rsidRPr="005119F6">
        <w:rPr>
          <w:rStyle w:val="NumNot"/>
        </w:rPr>
        <w:t>.</w:t>
      </w:r>
      <w:r>
        <w:t xml:space="preserve"> La forteresse de Dathéman où les Juifs s’étaient réfugiés. </w:t>
      </w:r>
      <w:r w:rsidRPr="005119F6">
        <w:t xml:space="preserve">– </w:t>
      </w:r>
      <w:r w:rsidRPr="005119F6">
        <w:rPr>
          <w:rStyle w:val="NumNot"/>
        </w:rPr>
        <w:t>13</w:t>
      </w:r>
      <w:bookmarkStart w:id="4870" w:name="t4p621n13"/>
      <w:bookmarkEnd w:id="4870"/>
      <w:r w:rsidRPr="005119F6">
        <w:rPr>
          <w:rStyle w:val="NumNot"/>
        </w:rPr>
        <w:t>.</w:t>
      </w:r>
      <w:r>
        <w:t xml:space="preserve"> Sous-entendu </w:t>
      </w:r>
      <w:r w:rsidRPr="00556F3C">
        <w:rPr>
          <w:rStyle w:val="LaIt"/>
        </w:rPr>
        <w:t>apparu</w:t>
      </w:r>
      <w:r w:rsidR="008D018B" w:rsidRPr="00556F3C">
        <w:rPr>
          <w:rStyle w:val="LaIt"/>
        </w:rPr>
        <w:t>érunt</w:t>
      </w:r>
      <w:r>
        <w:t xml:space="preserve">, souvenez-vous des collectifs. </w:t>
      </w:r>
      <w:r w:rsidRPr="005119F6">
        <w:t xml:space="preserve">– </w:t>
      </w:r>
      <w:r w:rsidRPr="005119F6">
        <w:rPr>
          <w:rStyle w:val="NumNot"/>
        </w:rPr>
        <w:t>14</w:t>
      </w:r>
      <w:bookmarkStart w:id="4871" w:name="t4p621n14"/>
      <w:bookmarkEnd w:id="4871"/>
      <w:r w:rsidRPr="005119F6">
        <w:rPr>
          <w:rStyle w:val="NumNot"/>
        </w:rPr>
        <w:t>.</w:t>
      </w:r>
      <w:r>
        <w:t xml:space="preserve"> </w:t>
      </w:r>
      <w:r w:rsidR="008D018B" w:rsidRPr="00556F3C">
        <w:rPr>
          <w:rStyle w:val="LaIt"/>
        </w:rPr>
        <w:t>Judǽos</w:t>
      </w:r>
      <w:r w:rsidRPr="00556F3C">
        <w:rPr>
          <w:rStyle w:val="LaIt"/>
        </w:rPr>
        <w:t xml:space="preserve"> in munit</w:t>
      </w:r>
      <w:r w:rsidR="008D018B" w:rsidRPr="00556F3C">
        <w:rPr>
          <w:rStyle w:val="LaIt"/>
        </w:rPr>
        <w:t>ióne</w:t>
      </w:r>
      <w:r w:rsidRPr="00556F3C">
        <w:rPr>
          <w:rStyle w:val="LaIt"/>
        </w:rPr>
        <w:t xml:space="preserve"> </w:t>
      </w:r>
      <w:r w:rsidR="00854448" w:rsidRPr="00556F3C">
        <w:rPr>
          <w:rStyle w:val="LaIt"/>
        </w:rPr>
        <w:t>inclúsos</w:t>
      </w:r>
      <w:r>
        <w:t xml:space="preserve">. </w:t>
      </w:r>
      <w:r w:rsidRPr="005119F6">
        <w:t xml:space="preserve">– </w:t>
      </w:r>
      <w:r w:rsidRPr="005119F6">
        <w:rPr>
          <w:rStyle w:val="NumNot"/>
        </w:rPr>
        <w:t>15</w:t>
      </w:r>
      <w:bookmarkStart w:id="4872" w:name="t4p621n15"/>
      <w:bookmarkEnd w:id="4872"/>
      <w:r w:rsidRPr="005119F6">
        <w:rPr>
          <w:rStyle w:val="NumNot"/>
        </w:rPr>
        <w:t>.</w:t>
      </w:r>
      <w:r>
        <w:t xml:space="preserve"> </w:t>
      </w:r>
      <w:r w:rsidRPr="00556F3C">
        <w:rPr>
          <w:rStyle w:val="LaIt"/>
        </w:rPr>
        <w:t>Bellum</w:t>
      </w:r>
      <w:r>
        <w:t xml:space="preserve"> est sujet de </w:t>
      </w:r>
      <w:r w:rsidRPr="00556F3C">
        <w:rPr>
          <w:rStyle w:val="LaIt"/>
        </w:rPr>
        <w:t>cœpit</w:t>
      </w:r>
      <w:r>
        <w:t xml:space="preserve">. </w:t>
      </w:r>
      <w:r w:rsidRPr="005119F6">
        <w:t xml:space="preserve">– </w:t>
      </w:r>
      <w:r w:rsidRPr="005119F6">
        <w:rPr>
          <w:rStyle w:val="NumNot"/>
        </w:rPr>
        <w:t>16</w:t>
      </w:r>
      <w:bookmarkStart w:id="4873" w:name="t4p621n16"/>
      <w:bookmarkEnd w:id="4873"/>
      <w:r w:rsidRPr="005119F6">
        <w:rPr>
          <w:rStyle w:val="NumNot"/>
        </w:rPr>
        <w:t>.</w:t>
      </w:r>
      <w:r>
        <w:t xml:space="preserve"> Pour </w:t>
      </w:r>
      <w:r w:rsidR="00854448" w:rsidRPr="00556F3C">
        <w:rPr>
          <w:rStyle w:val="LaIt"/>
        </w:rPr>
        <w:t>orándo</w:t>
      </w:r>
      <w:r>
        <w:t xml:space="preserve"> ou </w:t>
      </w:r>
      <w:r w:rsidR="00854448" w:rsidRPr="00556F3C">
        <w:rPr>
          <w:rStyle w:val="LaIt"/>
        </w:rPr>
        <w:t>deprecándo</w:t>
      </w:r>
      <w:r>
        <w:t xml:space="preserve">. </w:t>
      </w:r>
      <w:r w:rsidRPr="005119F6">
        <w:t xml:space="preserve">– </w:t>
      </w:r>
      <w:r w:rsidRPr="005119F6">
        <w:rPr>
          <w:rStyle w:val="NumNot"/>
        </w:rPr>
        <w:t>17</w:t>
      </w:r>
      <w:bookmarkStart w:id="4874" w:name="t4p621n17"/>
      <w:bookmarkEnd w:id="4874"/>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18</w:t>
      </w:r>
      <w:bookmarkStart w:id="4875" w:name="t4p621n18"/>
      <w:bookmarkEnd w:id="4875"/>
      <w:r w:rsidRPr="005119F6">
        <w:rPr>
          <w:rStyle w:val="NumNot"/>
        </w:rPr>
        <w:t>.</w:t>
      </w:r>
      <w:r>
        <w:t xml:space="preserve"> Accord de sens, parce que </w:t>
      </w:r>
      <w:r w:rsidRPr="00556F3C">
        <w:rPr>
          <w:rStyle w:val="LaIt"/>
        </w:rPr>
        <w:t>castra</w:t>
      </w:r>
      <w:r>
        <w:t xml:space="preserve"> qui précède est pour </w:t>
      </w:r>
      <w:r w:rsidRPr="00556F3C">
        <w:rPr>
          <w:rStyle w:val="LaIt"/>
        </w:rPr>
        <w:t>viri ca</w:t>
      </w:r>
      <w:r w:rsidR="008D018B" w:rsidRPr="00556F3C">
        <w:rPr>
          <w:rStyle w:val="LaIt"/>
        </w:rPr>
        <w:t>strórum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w:t>
      </w:r>
      <w:bookmarkStart w:id="4876" w:name="t4p622"/>
      <w:bookmarkEnd w:id="4876"/>
      <w:r w:rsidR="00CE404A">
        <w:t xml:space="preserve"> </w:t>
      </w:r>
    </w:p>
    <w:p w:rsidR="00CE404A" w:rsidRDefault="00814C0C" w:rsidP="00DD7860">
      <w:pPr>
        <w:pStyle w:val="Summarium"/>
      </w:pPr>
      <w:r>
        <w:t>Autres victoires ; défaite de Timothée.</w:t>
      </w:r>
      <w:r w:rsidR="00CE404A">
        <w:t xml:space="preserve"> </w:t>
      </w:r>
    </w:p>
    <w:p w:rsidR="00CE404A" w:rsidRDefault="00814C0C" w:rsidP="000F4914">
      <w:pPr>
        <w:pStyle w:val="fl"/>
      </w:pPr>
      <w:r>
        <w:t xml:space="preserve">Et </w:t>
      </w:r>
      <w:r w:rsidR="007F75CB">
        <w:t>divértit</w:t>
      </w:r>
      <w:r>
        <w:t xml:space="preserve"> </w:t>
      </w:r>
      <w:r w:rsidR="002B18DD">
        <w:t>Judas</w:t>
      </w:r>
      <w:r>
        <w:t xml:space="preserve"> in </w:t>
      </w:r>
      <w:r w:rsidR="002B18DD">
        <w:t>Maspha</w:t>
      </w:r>
      <w:r>
        <w:rPr>
          <w:vertAlign w:val="superscript"/>
        </w:rPr>
        <w:t>1</w:t>
      </w:r>
      <w:r>
        <w:t>, et exp</w:t>
      </w:r>
      <w:r w:rsidR="007F75CB">
        <w:t>ugnávit</w:t>
      </w:r>
      <w:r>
        <w:t xml:space="preserve">, et cepit eam : et </w:t>
      </w:r>
      <w:r w:rsidR="00854448">
        <w:t>occídit</w:t>
      </w:r>
      <w:r>
        <w:t xml:space="preserve"> omnem m</w:t>
      </w:r>
      <w:r w:rsidR="007F75CB">
        <w:t>ásculum</w:t>
      </w:r>
      <w:r>
        <w:t xml:space="preserve"> ejus, et sumpsit sp</w:t>
      </w:r>
      <w:r w:rsidR="007F75CB">
        <w:t>ólia</w:t>
      </w:r>
      <w:r>
        <w:t xml:space="preserve"> ejus, et s</w:t>
      </w:r>
      <w:r w:rsidR="007F75CB">
        <w:t>uccéndit</w:t>
      </w:r>
      <w:r>
        <w:t xml:space="preserve"> eam igni.</w:t>
      </w:r>
      <w:r w:rsidR="00CE404A">
        <w:t xml:space="preserve"> </w:t>
      </w:r>
    </w:p>
    <w:p w:rsidR="00CE404A" w:rsidRDefault="00814C0C" w:rsidP="000F4914">
      <w:pPr>
        <w:pStyle w:val="fl"/>
      </w:pPr>
      <w:r>
        <w:t>Inde p</w:t>
      </w:r>
      <w:r w:rsidR="007F75CB">
        <w:t>erréxit</w:t>
      </w:r>
      <w:r>
        <w:t xml:space="preserve">, et cepit </w:t>
      </w:r>
      <w:r w:rsidR="002B18DD">
        <w:t>Casbon</w:t>
      </w:r>
      <w:r>
        <w:rPr>
          <w:vertAlign w:val="superscript"/>
        </w:rPr>
        <w:t>2</w:t>
      </w:r>
      <w:r>
        <w:t xml:space="preserve">, et </w:t>
      </w:r>
      <w:r w:rsidR="002B18DD">
        <w:t>Mageth</w:t>
      </w:r>
      <w:r>
        <w:t xml:space="preserve">, et </w:t>
      </w:r>
      <w:r w:rsidR="002B18DD">
        <w:t>Bosor</w:t>
      </w:r>
      <w:r>
        <w:t>, et r</w:t>
      </w:r>
      <w:r w:rsidR="007F75CB">
        <w:t>éliquas</w:t>
      </w:r>
      <w:r>
        <w:t xml:space="preserve"> ci</w:t>
      </w:r>
      <w:r w:rsidR="007F75CB">
        <w:t>vitátes</w:t>
      </w:r>
      <w:r>
        <w:t xml:space="preserve"> </w:t>
      </w:r>
      <w:r w:rsidR="002B18DD">
        <w:t>Galaadítidis</w:t>
      </w:r>
      <w:r>
        <w:t>.</w:t>
      </w:r>
      <w:r w:rsidR="00CE404A">
        <w:t xml:space="preserve"> </w:t>
      </w:r>
    </w:p>
    <w:p w:rsidR="00CE404A" w:rsidRDefault="00814C0C" w:rsidP="000F4914">
      <w:pPr>
        <w:pStyle w:val="fl"/>
      </w:pPr>
      <w:r>
        <w:t>Post hæc autem verba</w:t>
      </w:r>
      <w:r>
        <w:rPr>
          <w:vertAlign w:val="superscript"/>
        </w:rPr>
        <w:t>3</w:t>
      </w:r>
      <w:r>
        <w:t xml:space="preserve"> cong</w:t>
      </w:r>
      <w:r w:rsidR="007F75CB">
        <w:t>regávit</w:t>
      </w:r>
      <w:r>
        <w:t xml:space="preserve"> Tim</w:t>
      </w:r>
      <w:r w:rsidR="007F75CB">
        <w:t>ótheus</w:t>
      </w:r>
      <w:r>
        <w:t xml:space="preserve"> </w:t>
      </w:r>
      <w:r w:rsidR="007F75CB">
        <w:t>exércitum</w:t>
      </w:r>
      <w:r>
        <w:t xml:space="preserve"> </w:t>
      </w:r>
      <w:r w:rsidR="007F75CB">
        <w:t>álium</w:t>
      </w:r>
      <w:r>
        <w:t>, et castra p</w:t>
      </w:r>
      <w:r w:rsidR="007F75CB">
        <w:t>ósuit</w:t>
      </w:r>
      <w:r>
        <w:t xml:space="preserve"> contra </w:t>
      </w:r>
      <w:r w:rsidR="002B18DD">
        <w:t>Raphon</w:t>
      </w:r>
      <w:r>
        <w:rPr>
          <w:vertAlign w:val="superscript"/>
        </w:rPr>
        <w:t>4</w:t>
      </w:r>
      <w:r>
        <w:t xml:space="preserve"> trans t</w:t>
      </w:r>
      <w:r w:rsidR="007F75CB">
        <w:t>orréntem</w:t>
      </w:r>
      <w:r>
        <w:t>.</w:t>
      </w:r>
      <w:r w:rsidR="00CE404A">
        <w:t xml:space="preserve"> </w:t>
      </w:r>
    </w:p>
    <w:p w:rsidR="00CE404A" w:rsidRDefault="00814C0C" w:rsidP="000F4914">
      <w:pPr>
        <w:pStyle w:val="fl"/>
      </w:pPr>
      <w:r>
        <w:t xml:space="preserve">Et misit </w:t>
      </w:r>
      <w:r w:rsidR="002B18DD">
        <w:t>Judas</w:t>
      </w:r>
      <w:r>
        <w:t xml:space="preserve"> spe</w:t>
      </w:r>
      <w:r w:rsidR="007F75CB">
        <w:t>culári</w:t>
      </w:r>
      <w:r>
        <w:t xml:space="preserve"> </w:t>
      </w:r>
      <w:r w:rsidR="007F75CB">
        <w:t>exércitum</w:t>
      </w:r>
      <w:r>
        <w:t> : et</w:t>
      </w:r>
      <w:r>
        <w:rPr>
          <w:vertAlign w:val="superscript"/>
        </w:rPr>
        <w:t>5</w:t>
      </w:r>
      <w:r>
        <w:t xml:space="preserve"> renunt</w:t>
      </w:r>
      <w:r w:rsidR="007F75CB">
        <w:t>iavérunt</w:t>
      </w:r>
      <w:r>
        <w:t xml:space="preserve"> ei, </w:t>
      </w:r>
      <w:r w:rsidR="007F75CB">
        <w:t>dicéntes</w:t>
      </w:r>
      <w:r>
        <w:t> : Quia con</w:t>
      </w:r>
      <w:r w:rsidR="007F75CB">
        <w:t>venérunt</w:t>
      </w:r>
      <w:r>
        <w:t xml:space="preserve"> ad eum</w:t>
      </w:r>
      <w:r>
        <w:rPr>
          <w:vertAlign w:val="superscript"/>
        </w:rPr>
        <w:t>6</w:t>
      </w:r>
      <w:r>
        <w:t xml:space="preserve"> omnes gentes, quæ in </w:t>
      </w:r>
      <w:r w:rsidR="009E0F71">
        <w:t>circúitu</w:t>
      </w:r>
      <w:r>
        <w:t xml:space="preserve"> nostro sunt, </w:t>
      </w:r>
      <w:r w:rsidR="007F75CB">
        <w:t>exércitus</w:t>
      </w:r>
      <w:r>
        <w:t xml:space="preserve"> multus nimis</w:t>
      </w:r>
      <w:r>
        <w:rPr>
          <w:vertAlign w:val="superscript"/>
        </w:rPr>
        <w:t>7</w:t>
      </w:r>
      <w:r>
        <w:t>.</w:t>
      </w:r>
      <w:r w:rsidR="00CE404A">
        <w:t xml:space="preserve"> </w:t>
      </w:r>
    </w:p>
    <w:p w:rsidR="00CE404A" w:rsidRDefault="00814C0C" w:rsidP="000F4914">
      <w:pPr>
        <w:pStyle w:val="fl"/>
      </w:pPr>
      <w:r>
        <w:t xml:space="preserve">Et </w:t>
      </w:r>
      <w:r w:rsidR="00854448">
        <w:t>Arabas</w:t>
      </w:r>
      <w:r>
        <w:rPr>
          <w:vertAlign w:val="superscript"/>
        </w:rPr>
        <w:t>8</w:t>
      </w:r>
      <w:r>
        <w:t xml:space="preserve"> con</w:t>
      </w:r>
      <w:r w:rsidR="007F75CB">
        <w:t>duxérunt</w:t>
      </w:r>
      <w:r>
        <w:t xml:space="preserve"> in aux</w:t>
      </w:r>
      <w:r w:rsidR="007F75CB">
        <w:t>ílium</w:t>
      </w:r>
      <w:r>
        <w:t xml:space="preserve"> sibi, et castra p</w:t>
      </w:r>
      <w:r w:rsidR="007F75CB">
        <w:t>osuérunt</w:t>
      </w:r>
      <w:r>
        <w:t xml:space="preserve"> trans t</w:t>
      </w:r>
      <w:r w:rsidR="007F75CB">
        <w:t>orréntem</w:t>
      </w:r>
      <w:r>
        <w:t xml:space="preserve">, </w:t>
      </w:r>
      <w:r w:rsidR="007F75CB">
        <w:t>paráti</w:t>
      </w:r>
      <w:r>
        <w:t xml:space="preserve"> ad te </w:t>
      </w:r>
      <w:r w:rsidR="007F75CB">
        <w:t>veníre</w:t>
      </w:r>
      <w:r>
        <w:t xml:space="preserve"> in pr</w:t>
      </w:r>
      <w:r w:rsidR="007F75CB">
        <w:t>ǽlium</w:t>
      </w:r>
      <w:r>
        <w:t xml:space="preserve">. Et </w:t>
      </w:r>
      <w:r w:rsidR="007F75CB">
        <w:t>ábiit</w:t>
      </w:r>
      <w:r>
        <w:t xml:space="preserve"> </w:t>
      </w:r>
      <w:r w:rsidR="002B18DD">
        <w:t>Judas</w:t>
      </w:r>
      <w:r>
        <w:t xml:space="preserve"> </w:t>
      </w:r>
      <w:r w:rsidR="007F75CB">
        <w:t>óbviam</w:t>
      </w:r>
      <w:r>
        <w:t xml:space="preserve"> illis.</w:t>
      </w:r>
      <w:r w:rsidR="00CE404A">
        <w:t xml:space="preserve"> </w:t>
      </w:r>
    </w:p>
    <w:p w:rsidR="00CE404A" w:rsidRDefault="00814C0C" w:rsidP="000F4914">
      <w:pPr>
        <w:pStyle w:val="fl"/>
      </w:pPr>
      <w:r>
        <w:t>Et ait Tim</w:t>
      </w:r>
      <w:r w:rsidR="007F75CB">
        <w:t>ótheus</w:t>
      </w:r>
      <w:r>
        <w:t xml:space="preserve"> princ</w:t>
      </w:r>
      <w:r w:rsidR="007F75CB">
        <w:t>ípibus</w:t>
      </w:r>
      <w:r>
        <w:t xml:space="preserve"> </w:t>
      </w:r>
      <w:r w:rsidR="00854448">
        <w:t>exércitūs</w:t>
      </w:r>
      <w:r>
        <w:t xml:space="preserve"> sui : Cum appropinqu</w:t>
      </w:r>
      <w:r w:rsidR="007F75CB">
        <w:t>áverit</w:t>
      </w:r>
      <w:r>
        <w:t xml:space="preserve"> </w:t>
      </w:r>
      <w:r w:rsidR="002B18DD">
        <w:t>Judas</w:t>
      </w:r>
      <w:r>
        <w:t xml:space="preserve">, et </w:t>
      </w:r>
      <w:r w:rsidR="007F75CB">
        <w:t>exércitus</w:t>
      </w:r>
      <w:r>
        <w:t xml:space="preserve"> ejus ad t</w:t>
      </w:r>
      <w:r w:rsidR="007F75CB">
        <w:t>orréntem</w:t>
      </w:r>
      <w:r>
        <w:t xml:space="preserve"> aquæ : si trans</w:t>
      </w:r>
      <w:r w:rsidR="007F75CB">
        <w:t>íerit</w:t>
      </w:r>
      <w:r>
        <w:t xml:space="preserve"> ad nos prior, non </w:t>
      </w:r>
      <w:r w:rsidR="009E0F71">
        <w:t>potérimus</w:t>
      </w:r>
      <w:r>
        <w:t xml:space="preserve"> su</w:t>
      </w:r>
      <w:r w:rsidR="007F75CB">
        <w:t>stinére</w:t>
      </w:r>
      <w:r>
        <w:t xml:space="preserve"> eum</w:t>
      </w:r>
      <w:r>
        <w:rPr>
          <w:vertAlign w:val="superscript"/>
        </w:rPr>
        <w:t>9</w:t>
      </w:r>
      <w:r>
        <w:t> :</w:t>
      </w:r>
      <w:r w:rsidR="00CE404A">
        <w:t xml:space="preserve"> </w:t>
      </w:r>
    </w:p>
    <w:p w:rsidR="00CE404A" w:rsidRDefault="00814C0C" w:rsidP="000F4914">
      <w:pPr>
        <w:pStyle w:val="fl"/>
      </w:pPr>
      <w:r>
        <w:t>quia potens p</w:t>
      </w:r>
      <w:r w:rsidR="007F75CB">
        <w:t>óterit</w:t>
      </w:r>
      <w:r>
        <w:rPr>
          <w:vertAlign w:val="superscript"/>
        </w:rPr>
        <w:t>10</w:t>
      </w:r>
      <w:r>
        <w:t xml:space="preserve"> </w:t>
      </w:r>
      <w:r w:rsidR="007F75CB">
        <w:t>advérsum</w:t>
      </w:r>
      <w:r>
        <w:t xml:space="preserve"> nos.</w:t>
      </w:r>
      <w:r w:rsidR="00CE404A">
        <w:t xml:space="preserve"> </w:t>
      </w:r>
    </w:p>
    <w:p w:rsidR="00CE404A" w:rsidRDefault="00814C0C" w:rsidP="000F4914">
      <w:pPr>
        <w:pStyle w:val="fl"/>
      </w:pPr>
      <w:r>
        <w:t>Si vero tim</w:t>
      </w:r>
      <w:r w:rsidR="007F75CB">
        <w:t>úerit</w:t>
      </w:r>
      <w:r>
        <w:t xml:space="preserve"> </w:t>
      </w:r>
      <w:r w:rsidR="009E0F71">
        <w:t>transíre</w:t>
      </w:r>
      <w:r>
        <w:t>, et pos</w:t>
      </w:r>
      <w:r w:rsidR="007F75CB">
        <w:t>úerit</w:t>
      </w:r>
      <w:r>
        <w:t xml:space="preserve"> castra extra flumen, transf</w:t>
      </w:r>
      <w:r w:rsidR="007F75CB">
        <w:t>retémus</w:t>
      </w:r>
      <w:r>
        <w:t xml:space="preserve"> ad eos, et </w:t>
      </w:r>
      <w:r w:rsidR="009E0F71">
        <w:t>potérimus</w:t>
      </w:r>
      <w:r>
        <w:t xml:space="preserve"> </w:t>
      </w:r>
      <w:r w:rsidR="007F75CB">
        <w:t>advérsus</w:t>
      </w:r>
      <w:r>
        <w:t xml:space="preserve"> illum</w:t>
      </w:r>
      <w:r>
        <w:rPr>
          <w:vertAlign w:val="superscript"/>
        </w:rPr>
        <w:t>11</w:t>
      </w:r>
      <w:r>
        <w:t>.</w:t>
      </w:r>
      <w:r w:rsidR="00CE404A">
        <w:t xml:space="preserve"> </w:t>
      </w:r>
    </w:p>
    <w:p w:rsidR="00CE404A" w:rsidRDefault="00814C0C" w:rsidP="000F4914">
      <w:pPr>
        <w:pStyle w:val="fl"/>
      </w:pPr>
      <w:r>
        <w:t>Ut autem appropi</w:t>
      </w:r>
      <w:r w:rsidR="007F75CB">
        <w:t>nquávit</w:t>
      </w:r>
      <w:r>
        <w:t xml:space="preserve"> </w:t>
      </w:r>
      <w:r w:rsidR="002B18DD">
        <w:t>Judas</w:t>
      </w:r>
      <w:r>
        <w:t xml:space="preserve"> ad t</w:t>
      </w:r>
      <w:r w:rsidR="007F75CB">
        <w:t>orréntem</w:t>
      </w:r>
      <w:r>
        <w:t xml:space="preserve"> aquæ, st</w:t>
      </w:r>
      <w:r w:rsidR="007F75CB">
        <w:t>átuit</w:t>
      </w:r>
      <w:r>
        <w:t xml:space="preserve"> scribas</w:t>
      </w:r>
      <w:r>
        <w:rPr>
          <w:vertAlign w:val="superscript"/>
        </w:rPr>
        <w:t>12</w:t>
      </w:r>
      <w:r>
        <w:t xml:space="preserve"> p</w:t>
      </w:r>
      <w:r w:rsidR="007F75CB">
        <w:t>ópuli</w:t>
      </w:r>
      <w:r>
        <w:t xml:space="preserve"> secus t</w:t>
      </w:r>
      <w:r w:rsidR="007F75CB">
        <w:t>orréntem</w:t>
      </w:r>
      <w:r>
        <w:t>, et m</w:t>
      </w:r>
      <w:r w:rsidR="007F75CB">
        <w:t>andávit</w:t>
      </w:r>
      <w:r>
        <w:t xml:space="preserve"> eis, dicens : N</w:t>
      </w:r>
      <w:r w:rsidR="007F75CB">
        <w:t>éminem</w:t>
      </w:r>
      <w:r>
        <w:t xml:space="preserve"> </w:t>
      </w:r>
      <w:r w:rsidR="007F75CB">
        <w:t>hóminum</w:t>
      </w:r>
      <w:r>
        <w:t xml:space="preserve"> </w:t>
      </w:r>
      <w:r w:rsidR="009E0F71">
        <w:t>reliquéritis</w:t>
      </w:r>
      <w:r>
        <w:t> : sed v</w:t>
      </w:r>
      <w:r w:rsidR="007F75CB">
        <w:t>éniant</w:t>
      </w:r>
      <w:r>
        <w:t xml:space="preserve"> omnes in pr</w:t>
      </w:r>
      <w:r w:rsidR="007F75CB">
        <w:t>ǽlium</w:t>
      </w:r>
      <w:r>
        <w:t>.</w:t>
      </w:r>
      <w:r w:rsidR="00CE404A">
        <w:t xml:space="preserve"> </w:t>
      </w:r>
    </w:p>
    <w:p w:rsidR="00CE404A" w:rsidRDefault="00814C0C" w:rsidP="000F4914">
      <w:pPr>
        <w:pStyle w:val="fl"/>
      </w:pPr>
      <w:r>
        <w:t>Et transf</w:t>
      </w:r>
      <w:r w:rsidR="007F75CB">
        <w:t>retávit</w:t>
      </w:r>
      <w:r>
        <w:t xml:space="preserve"> ad illos</w:t>
      </w:r>
      <w:r>
        <w:rPr>
          <w:vertAlign w:val="superscript"/>
        </w:rPr>
        <w:t>13</w:t>
      </w:r>
      <w:r>
        <w:t xml:space="preserve"> prior, et omnis p</w:t>
      </w:r>
      <w:r w:rsidR="007F75CB">
        <w:t>ópulus</w:t>
      </w:r>
      <w:r>
        <w:t xml:space="preserve"> post eum, et </w:t>
      </w:r>
      <w:r w:rsidR="009E0F71">
        <w:t>contrítæ</w:t>
      </w:r>
      <w:r>
        <w:t xml:space="preserve"> sunt omnes gentes a f</w:t>
      </w:r>
      <w:r w:rsidR="007F75CB">
        <w:t>ácie</w:t>
      </w:r>
      <w:r>
        <w:t xml:space="preserve"> </w:t>
      </w:r>
      <w:r w:rsidR="007F75CB">
        <w:t>eórum</w:t>
      </w:r>
      <w:r>
        <w:t>, et pro</w:t>
      </w:r>
      <w:r w:rsidR="007F75CB">
        <w:t>jecérunt</w:t>
      </w:r>
      <w:r>
        <w:t xml:space="preserve"> arma sua, et </w:t>
      </w:r>
      <w:r w:rsidR="007F75CB">
        <w:t>fugérunt</w:t>
      </w:r>
      <w:r>
        <w:rPr>
          <w:vertAlign w:val="superscript"/>
        </w:rPr>
        <w:t>14</w:t>
      </w:r>
      <w:r>
        <w:t xml:space="preserve"> ad fanum</w:t>
      </w:r>
      <w:r>
        <w:rPr>
          <w:vertAlign w:val="superscript"/>
        </w:rPr>
        <w:t>15</w:t>
      </w:r>
      <w:r>
        <w:t xml:space="preserve">, quod erat in </w:t>
      </w:r>
      <w:r w:rsidR="00854448">
        <w:t>Cárnaïm</w:t>
      </w:r>
      <w:r>
        <w:t>.</w:t>
      </w:r>
      <w:r w:rsidR="00CE404A">
        <w:t xml:space="preserve"> </w:t>
      </w:r>
    </w:p>
    <w:p w:rsidR="00CE404A" w:rsidRDefault="00814C0C" w:rsidP="000F4914">
      <w:pPr>
        <w:pStyle w:val="fl"/>
      </w:pPr>
      <w:r>
        <w:t>Et oc</w:t>
      </w:r>
      <w:r w:rsidR="007F75CB">
        <w:t>cupávit</w:t>
      </w:r>
      <w:r>
        <w:t xml:space="preserve"> ipsam ci</w:t>
      </w:r>
      <w:r w:rsidR="007F75CB">
        <w:t>vitátem</w:t>
      </w:r>
      <w:r>
        <w:t>, et fanum s</w:t>
      </w:r>
      <w:r w:rsidR="007F75CB">
        <w:t>uccéndit</w:t>
      </w:r>
      <w:r>
        <w:t xml:space="preserve"> igni, cum </w:t>
      </w:r>
      <w:r w:rsidR="007F75CB">
        <w:t>ómnibus</w:t>
      </w:r>
      <w:r>
        <w:t xml:space="preserve"> qui erant in ipso : et o</w:t>
      </w:r>
      <w:r w:rsidR="007F75CB">
        <w:t>ppréssa</w:t>
      </w:r>
      <w:r>
        <w:t xml:space="preserve"> est </w:t>
      </w:r>
      <w:r w:rsidR="00854448">
        <w:t>Cárnaïm</w:t>
      </w:r>
      <w:r>
        <w:t>, et non p</w:t>
      </w:r>
      <w:r w:rsidR="007F75CB">
        <w:t>ótuit</w:t>
      </w:r>
      <w:r>
        <w:t xml:space="preserve"> su</w:t>
      </w:r>
      <w:r w:rsidR="007F75CB">
        <w:t>stinére</w:t>
      </w:r>
      <w:r>
        <w:t xml:space="preserve"> contra f</w:t>
      </w:r>
      <w:r w:rsidR="007F75CB">
        <w:t>áciem</w:t>
      </w:r>
      <w:r>
        <w:t xml:space="preserve"> </w:t>
      </w:r>
      <w:r w:rsidR="002B18DD">
        <w:t>Judæ</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877" w:name="t4p622n01"/>
      <w:bookmarkEnd w:id="4877"/>
      <w:r w:rsidRPr="005119F6">
        <w:rPr>
          <w:rStyle w:val="NumNot"/>
        </w:rPr>
        <w:t>.</w:t>
      </w:r>
      <w:r>
        <w:t xml:space="preserve"> Maspha ou Masépha, ville de la tribu de Juda, au Sud de Jérusalem, au Nord d’Hébron. </w:t>
      </w:r>
      <w:r w:rsidRPr="005119F6">
        <w:t xml:space="preserve">– </w:t>
      </w:r>
      <w:r w:rsidRPr="005119F6">
        <w:rPr>
          <w:rStyle w:val="NumNot"/>
        </w:rPr>
        <w:t>2</w:t>
      </w:r>
      <w:bookmarkStart w:id="4878" w:name="t4p622n02"/>
      <w:bookmarkEnd w:id="4878"/>
      <w:r w:rsidRPr="005119F6">
        <w:rPr>
          <w:rStyle w:val="NumNot"/>
        </w:rPr>
        <w:t>.</w:t>
      </w:r>
      <w:r>
        <w:t xml:space="preserve"> Casbon ou </w:t>
      </w:r>
      <w:r w:rsidR="00854448">
        <w:t>Ché</w:t>
      </w:r>
      <w:r w:rsidR="008D018B">
        <w:t>ébon</w:t>
      </w:r>
      <w:r>
        <w:t xml:space="preserve"> ou </w:t>
      </w:r>
      <w:r w:rsidR="00854448">
        <w:t>Ésébon</w:t>
      </w:r>
      <w:r>
        <w:t xml:space="preserve"> ou Casphin, ville de la tribu de Ruben. </w:t>
      </w:r>
      <w:r w:rsidRPr="005119F6">
        <w:t xml:space="preserve">– </w:t>
      </w:r>
      <w:r w:rsidRPr="005119F6">
        <w:rPr>
          <w:rStyle w:val="NumNot"/>
        </w:rPr>
        <w:t>3</w:t>
      </w:r>
      <w:bookmarkStart w:id="4879" w:name="t4p622n03"/>
      <w:bookmarkEnd w:id="4879"/>
      <w:r w:rsidRPr="005119F6">
        <w:rPr>
          <w:rStyle w:val="NumNot"/>
        </w:rPr>
        <w:t>.</w:t>
      </w:r>
      <w:r>
        <w:t xml:space="preserve"> </w:t>
      </w:r>
      <w:r w:rsidRPr="00556F3C">
        <w:rPr>
          <w:rStyle w:val="LaIt"/>
        </w:rPr>
        <w:t>Verba</w:t>
      </w:r>
      <w:r>
        <w:t xml:space="preserve"> pour </w:t>
      </w:r>
      <w:r w:rsidRPr="00556F3C">
        <w:rPr>
          <w:rStyle w:val="LaIt"/>
        </w:rPr>
        <w:t>neg</w:t>
      </w:r>
      <w:r w:rsidR="008D018B" w:rsidRPr="00556F3C">
        <w:rPr>
          <w:rStyle w:val="LaIt"/>
        </w:rPr>
        <w:t>ótia</w:t>
      </w:r>
      <w:r>
        <w:t xml:space="preserve">. On peut traduire aussi : après ce que je viens de dire, après ce qui vient d’être raconté. </w:t>
      </w:r>
      <w:r w:rsidRPr="005119F6">
        <w:t xml:space="preserve">– </w:t>
      </w:r>
      <w:r w:rsidRPr="005119F6">
        <w:rPr>
          <w:rStyle w:val="NumNot"/>
        </w:rPr>
        <w:t>4</w:t>
      </w:r>
      <w:bookmarkStart w:id="4880" w:name="t4p622n04"/>
      <w:bookmarkEnd w:id="4880"/>
      <w:r w:rsidRPr="005119F6">
        <w:rPr>
          <w:rStyle w:val="NumNot"/>
        </w:rPr>
        <w:t>.</w:t>
      </w:r>
      <w:r>
        <w:t xml:space="preserve"> Ville de Palestine au Nord-Est. </w:t>
      </w:r>
      <w:r w:rsidRPr="005119F6">
        <w:t xml:space="preserve">– </w:t>
      </w:r>
      <w:r w:rsidRPr="005119F6">
        <w:rPr>
          <w:rStyle w:val="NumNot"/>
        </w:rPr>
        <w:t>5</w:t>
      </w:r>
      <w:bookmarkStart w:id="4881" w:name="t4p622n05"/>
      <w:bookmarkEnd w:id="4881"/>
      <w:r w:rsidRPr="005119F6">
        <w:rPr>
          <w:rStyle w:val="NumNot"/>
        </w:rPr>
        <w:t>.</w:t>
      </w:r>
      <w:r>
        <w:t xml:space="preserve"> Sous-entendu </w:t>
      </w:r>
      <w:r w:rsidRPr="00556F3C">
        <w:rPr>
          <w:rStyle w:val="LaIt"/>
        </w:rPr>
        <w:t>Qui missi f</w:t>
      </w:r>
      <w:r w:rsidR="008D018B" w:rsidRPr="00556F3C">
        <w:rPr>
          <w:rStyle w:val="LaIt"/>
        </w:rPr>
        <w:t>úerant</w:t>
      </w:r>
      <w:r>
        <w:t xml:space="preserve">. </w:t>
      </w:r>
      <w:r w:rsidRPr="005119F6">
        <w:t xml:space="preserve">– </w:t>
      </w:r>
      <w:r w:rsidRPr="005119F6">
        <w:rPr>
          <w:rStyle w:val="NumNot"/>
        </w:rPr>
        <w:t>6</w:t>
      </w:r>
      <w:bookmarkStart w:id="4882" w:name="t4p622n06"/>
      <w:bookmarkEnd w:id="4882"/>
      <w:r w:rsidRPr="005119F6">
        <w:rPr>
          <w:rStyle w:val="NumNot"/>
        </w:rPr>
        <w:t>.</w:t>
      </w:r>
      <w:r>
        <w:t xml:space="preserve"> </w:t>
      </w:r>
      <w:r w:rsidR="00854448" w:rsidRPr="00556F3C">
        <w:rPr>
          <w:rStyle w:val="LaIt"/>
        </w:rPr>
        <w:t>Timótheum</w:t>
      </w:r>
      <w:r>
        <w:t xml:space="preserve">. </w:t>
      </w:r>
      <w:r w:rsidRPr="005119F6">
        <w:t xml:space="preserve">– </w:t>
      </w:r>
      <w:r w:rsidRPr="005119F6">
        <w:rPr>
          <w:rStyle w:val="NumNot"/>
        </w:rPr>
        <w:t>7</w:t>
      </w:r>
      <w:bookmarkStart w:id="4883" w:name="t4p622n07"/>
      <w:bookmarkEnd w:id="4883"/>
      <w:r w:rsidRPr="005119F6">
        <w:rPr>
          <w:rStyle w:val="NumNot"/>
        </w:rPr>
        <w:t>.</w:t>
      </w:r>
      <w:r>
        <w:t xml:space="preserve"> Sous-entendu </w:t>
      </w:r>
      <w:r w:rsidRPr="00556F3C">
        <w:rPr>
          <w:rStyle w:val="LaIt"/>
        </w:rPr>
        <w:t>ex eis co</w:t>
      </w:r>
      <w:r w:rsidR="008D018B" w:rsidRPr="00556F3C">
        <w:rPr>
          <w:rStyle w:val="LaIt"/>
        </w:rPr>
        <w:t>nflátur</w:t>
      </w:r>
      <w:r>
        <w:t xml:space="preserve">. </w:t>
      </w:r>
      <w:r w:rsidRPr="005119F6">
        <w:t xml:space="preserve">– </w:t>
      </w:r>
      <w:r w:rsidRPr="005119F6">
        <w:rPr>
          <w:rStyle w:val="NumNot"/>
        </w:rPr>
        <w:t>8</w:t>
      </w:r>
      <w:bookmarkStart w:id="4884" w:name="t4p622n08"/>
      <w:bookmarkEnd w:id="4884"/>
      <w:r w:rsidRPr="005119F6">
        <w:rPr>
          <w:rStyle w:val="NumNot"/>
        </w:rPr>
        <w:t>.</w:t>
      </w:r>
      <w:r>
        <w:t xml:space="preserve"> </w:t>
      </w:r>
      <w:r w:rsidR="008D018B">
        <w:lastRenderedPageBreak/>
        <w:t>Arabes</w:t>
      </w:r>
      <w:r>
        <w:t xml:space="preserve">, habitants de l’Arabie dont les uns menaient une vie errante, et les autres avaient des demeures fixes. On comprenait sous ce nom les Ichthyophages (mangeurs de poison), les Nabathéens, les Scénites, les Léanites, les Omanites, vers les côtes du golfe Persique, les Bachatites, les Homérites et les Aldéamites, sur les bords de la mer Érythrée, sans compter d’autres peuplades moins importantes, </w:t>
      </w:r>
      <w:r>
        <w:lastRenderedPageBreak/>
        <w:t xml:space="preserve">mélange confus indiqué par le nom lui-même qui vient du verbe </w:t>
      </w:r>
      <w:r w:rsidRPr="00F307E9">
        <w:rPr>
          <w:rStyle w:val="italicus"/>
        </w:rPr>
        <w:t>arab,</w:t>
      </w:r>
      <w:r>
        <w:t xml:space="preserve"> il a mêlé, il a confondu. La bravoure des </w:t>
      </w:r>
      <w:r w:rsidR="008D018B">
        <w:t>Arabes</w:t>
      </w:r>
      <w:r>
        <w:t xml:space="preserve"> leur fit conserver longtemps leur indépendance. Vaincus par Trajan, ils furent contraints de recevoir un proconsul dans Pétra, leur capitale. C’est à eux qu’on doit l’arithmétique et l’algèbre, ainsi que les chiffres modernes, qu’on appelle pour cela chiffres </w:t>
      </w:r>
      <w:r w:rsidR="008D018B">
        <w:t>arabes</w:t>
      </w:r>
      <w:r>
        <w:t xml:space="preserve">. </w:t>
      </w:r>
      <w:r w:rsidRPr="005119F6">
        <w:t xml:space="preserve">– </w:t>
      </w:r>
      <w:r w:rsidRPr="005119F6">
        <w:rPr>
          <w:rStyle w:val="NumNot"/>
        </w:rPr>
        <w:t>9</w:t>
      </w:r>
      <w:bookmarkStart w:id="4885" w:name="t4p622n09"/>
      <w:bookmarkEnd w:id="4885"/>
      <w:r w:rsidRPr="005119F6">
        <w:rPr>
          <w:rStyle w:val="NumNot"/>
        </w:rPr>
        <w:t>.</w:t>
      </w:r>
      <w:r>
        <w:t xml:space="preserve"> Parce qu’on est entièrement démoralisé et à moitié vaincu, quand on n’a pas pu empêcher l’ennemi de franchir un </w:t>
      </w:r>
      <w:r>
        <w:lastRenderedPageBreak/>
        <w:t xml:space="preserve">fleuve ou un passage difficile. </w:t>
      </w:r>
      <w:r w:rsidRPr="005119F6">
        <w:t xml:space="preserve">– </w:t>
      </w:r>
      <w:r w:rsidRPr="005119F6">
        <w:rPr>
          <w:rStyle w:val="NumNot"/>
        </w:rPr>
        <w:t>10</w:t>
      </w:r>
      <w:bookmarkStart w:id="4886" w:name="t4p622n10"/>
      <w:bookmarkEnd w:id="4886"/>
      <w:r w:rsidRPr="005119F6">
        <w:rPr>
          <w:rStyle w:val="NumNot"/>
        </w:rPr>
        <w:t>.</w:t>
      </w:r>
      <w:r>
        <w:t xml:space="preserve"> Hébraïsme qui répond à notre gallicisme : Il sera tout-puissant contre nous. </w:t>
      </w:r>
      <w:r w:rsidRPr="005119F6">
        <w:t xml:space="preserve">– </w:t>
      </w:r>
      <w:r w:rsidRPr="005119F6">
        <w:rPr>
          <w:rStyle w:val="NumNot"/>
        </w:rPr>
        <w:t>11</w:t>
      </w:r>
      <w:bookmarkStart w:id="4887" w:name="t4p622n11"/>
      <w:bookmarkEnd w:id="4887"/>
      <w:r w:rsidRPr="005119F6">
        <w:rPr>
          <w:rStyle w:val="NumNot"/>
        </w:rPr>
        <w:t>.</w:t>
      </w:r>
      <w:r>
        <w:t xml:space="preserve"> Autre hébraïsme qui répond à </w:t>
      </w:r>
      <w:r w:rsidRPr="00556F3C">
        <w:rPr>
          <w:rStyle w:val="LaIt"/>
        </w:rPr>
        <w:t>præval</w:t>
      </w:r>
      <w:r w:rsidR="008D018B" w:rsidRPr="00556F3C">
        <w:rPr>
          <w:rStyle w:val="LaIt"/>
        </w:rPr>
        <w:t>ébimus</w:t>
      </w:r>
      <w:r>
        <w:t xml:space="preserve">. </w:t>
      </w:r>
      <w:r w:rsidRPr="005119F6">
        <w:t xml:space="preserve">– </w:t>
      </w:r>
      <w:r w:rsidRPr="005119F6">
        <w:rPr>
          <w:rStyle w:val="NumNot"/>
        </w:rPr>
        <w:t>12</w:t>
      </w:r>
      <w:bookmarkStart w:id="4888" w:name="t4p622n12"/>
      <w:bookmarkEnd w:id="4888"/>
      <w:r w:rsidRPr="005119F6">
        <w:rPr>
          <w:rStyle w:val="NumNot"/>
        </w:rPr>
        <w:t>.</w:t>
      </w:r>
      <w:r>
        <w:t xml:space="preserve"> Les Scribes, c’est-à-dire les commandants, ainsi appelés parce qu’ils savaient écrire, ce qui était rare alors, ou parce qu’ils dressaient la liste de leurs soldats. </w:t>
      </w:r>
      <w:r w:rsidRPr="005119F6">
        <w:t xml:space="preserve">– </w:t>
      </w:r>
      <w:r w:rsidRPr="005119F6">
        <w:rPr>
          <w:rStyle w:val="NumNot"/>
        </w:rPr>
        <w:t>13</w:t>
      </w:r>
      <w:bookmarkStart w:id="4889" w:name="t4p622n13"/>
      <w:bookmarkEnd w:id="4889"/>
      <w:r w:rsidRPr="005119F6">
        <w:rPr>
          <w:rStyle w:val="NumNot"/>
        </w:rPr>
        <w:t>.</w:t>
      </w:r>
      <w:r>
        <w:t xml:space="preserve"> C’est-à-dire </w:t>
      </w:r>
      <w:r w:rsidRPr="00556F3C">
        <w:rPr>
          <w:rStyle w:val="LaIt"/>
        </w:rPr>
        <w:t>ad hostes</w:t>
      </w:r>
      <w:r>
        <w:t xml:space="preserve">. </w:t>
      </w:r>
      <w:r w:rsidRPr="005119F6">
        <w:t xml:space="preserve">– </w:t>
      </w:r>
      <w:r w:rsidRPr="005119F6">
        <w:rPr>
          <w:rStyle w:val="NumNot"/>
        </w:rPr>
        <w:t>14</w:t>
      </w:r>
      <w:bookmarkStart w:id="4890" w:name="t4p622n14"/>
      <w:bookmarkEnd w:id="4890"/>
      <w:r w:rsidRPr="005119F6">
        <w:rPr>
          <w:rStyle w:val="NumNot"/>
        </w:rPr>
        <w:t>.</w:t>
      </w:r>
      <w:r>
        <w:t xml:space="preserve"> Le sens indique suffisamment les sujets de tous ces verbes. </w:t>
      </w:r>
      <w:r w:rsidRPr="005119F6">
        <w:t xml:space="preserve">– </w:t>
      </w:r>
      <w:r w:rsidRPr="005119F6">
        <w:rPr>
          <w:rStyle w:val="NumNot"/>
        </w:rPr>
        <w:t>15</w:t>
      </w:r>
      <w:bookmarkStart w:id="4891" w:name="t4p622n15"/>
      <w:bookmarkEnd w:id="4891"/>
      <w:r w:rsidRPr="005119F6">
        <w:rPr>
          <w:rStyle w:val="NumNot"/>
        </w:rPr>
        <w:t>.</w:t>
      </w:r>
      <w:r>
        <w:t xml:space="preserve"> </w:t>
      </w:r>
      <w:r w:rsidRPr="00556F3C">
        <w:rPr>
          <w:rStyle w:val="LaIt"/>
        </w:rPr>
        <w:t>Fanum</w:t>
      </w:r>
      <w:r>
        <w:t xml:space="preserve"> de </w:t>
      </w:r>
      <w:r w:rsidRPr="00556F3C">
        <w:rPr>
          <w:rStyle w:val="LaIt"/>
        </w:rPr>
        <w:t>fari</w:t>
      </w:r>
      <w:r>
        <w:t>, rendre des oracles, parce qu’on rendait des oracles dans les temples.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XXIII.</w:t>
      </w:r>
      <w:bookmarkStart w:id="4892" w:name="t4p623"/>
      <w:bookmarkEnd w:id="4892"/>
      <w:r w:rsidR="00CE404A">
        <w:t xml:space="preserve"> </w:t>
      </w:r>
    </w:p>
    <w:p w:rsidR="00CE404A" w:rsidRDefault="00814C0C" w:rsidP="00DD7860">
      <w:pPr>
        <w:pStyle w:val="Summarium"/>
      </w:pPr>
      <w:r>
        <w:t>Siège et prise d’</w:t>
      </w:r>
      <w:r w:rsidR="00F307E9">
        <w:t>Ephron</w:t>
      </w:r>
      <w:r>
        <w:t>. Joseph et Azarias se font battre par Gorgias.</w:t>
      </w:r>
      <w:r w:rsidR="00CE404A">
        <w:t xml:space="preserve"> </w:t>
      </w:r>
    </w:p>
    <w:p w:rsidR="00CE404A" w:rsidRDefault="00814C0C" w:rsidP="000F4914">
      <w:pPr>
        <w:pStyle w:val="fl"/>
      </w:pPr>
      <w:r>
        <w:t>Et cong</w:t>
      </w:r>
      <w:r w:rsidR="007F75CB">
        <w:t>regávit</w:t>
      </w:r>
      <w:r>
        <w:t xml:space="preserve"> </w:t>
      </w:r>
      <w:r w:rsidR="002B18DD">
        <w:t>Judas</w:t>
      </w:r>
      <w:r>
        <w:t xml:space="preserve"> u</w:t>
      </w:r>
      <w:r w:rsidR="007F75CB">
        <w:t>nivérsos</w:t>
      </w:r>
      <w:r>
        <w:t xml:space="preserve"> </w:t>
      </w:r>
      <w:r w:rsidR="00325C12">
        <w:t>Israëlítas</w:t>
      </w:r>
      <w:r>
        <w:t xml:space="preserve">, qui erant in </w:t>
      </w:r>
      <w:r w:rsidR="002B18DD">
        <w:t>Galaadítide</w:t>
      </w:r>
      <w:r>
        <w:t xml:space="preserve">, a </w:t>
      </w:r>
      <w:r w:rsidR="007F75CB">
        <w:t>mínimo</w:t>
      </w:r>
      <w:r>
        <w:t xml:space="preserve"> usque ad m</w:t>
      </w:r>
      <w:r w:rsidR="007F75CB">
        <w:t>áximum</w:t>
      </w:r>
      <w:r>
        <w:t xml:space="preserve">, et </w:t>
      </w:r>
      <w:r w:rsidR="007F75CB">
        <w:t>uxóres</w:t>
      </w:r>
      <w:r>
        <w:t xml:space="preserve"> </w:t>
      </w:r>
      <w:r w:rsidR="007F75CB">
        <w:t>eórum</w:t>
      </w:r>
      <w:r>
        <w:t xml:space="preserve">, et natos, et </w:t>
      </w:r>
      <w:r w:rsidR="007F75CB">
        <w:t>exércitum</w:t>
      </w:r>
      <w:r>
        <w:t xml:space="preserve"> magnum valde, ut </w:t>
      </w:r>
      <w:r w:rsidR="00AD4A7C">
        <w:t>venírent</w:t>
      </w:r>
      <w:r>
        <w:t xml:space="preserve"> in terram </w:t>
      </w:r>
      <w:r w:rsidR="002B18DD">
        <w:t>Juda</w:t>
      </w:r>
      <w:r>
        <w:t>.</w:t>
      </w:r>
      <w:r w:rsidR="00CE404A">
        <w:t xml:space="preserve"> </w:t>
      </w:r>
    </w:p>
    <w:p w:rsidR="00CE404A" w:rsidRDefault="00814C0C" w:rsidP="000F4914">
      <w:pPr>
        <w:pStyle w:val="fl"/>
      </w:pPr>
      <w:r>
        <w:t xml:space="preserve">Et </w:t>
      </w:r>
      <w:r w:rsidR="007F75CB">
        <w:t>venérunt</w:t>
      </w:r>
      <w:r>
        <w:t xml:space="preserve"> usque </w:t>
      </w:r>
      <w:r w:rsidR="002B18DD">
        <w:t>Ephron</w:t>
      </w:r>
      <w:r>
        <w:rPr>
          <w:vertAlign w:val="superscript"/>
        </w:rPr>
        <w:t>1</w:t>
      </w:r>
      <w:r>
        <w:t> : et hæc c</w:t>
      </w:r>
      <w:r w:rsidR="007F75CB">
        <w:t>ívitas</w:t>
      </w:r>
      <w:r>
        <w:t xml:space="preserve"> magna in i</w:t>
      </w:r>
      <w:r w:rsidR="007F75CB">
        <w:t>ngréssu</w:t>
      </w:r>
      <w:r>
        <w:rPr>
          <w:vertAlign w:val="superscript"/>
        </w:rPr>
        <w:t>2</w:t>
      </w:r>
      <w:r>
        <w:t xml:space="preserve"> </w:t>
      </w:r>
      <w:r w:rsidR="007F75CB">
        <w:t>pósita</w:t>
      </w:r>
      <w:r>
        <w:t xml:space="preserve">, </w:t>
      </w:r>
      <w:r w:rsidR="009E0F71">
        <w:t>muníta</w:t>
      </w:r>
      <w:r>
        <w:t xml:space="preserve"> valde, et non erat dec</w:t>
      </w:r>
      <w:r w:rsidR="007F75CB">
        <w:t>lináre</w:t>
      </w:r>
      <w:r>
        <w:rPr>
          <w:vertAlign w:val="superscript"/>
        </w:rPr>
        <w:t>3</w:t>
      </w:r>
      <w:r>
        <w:t xml:space="preserve"> ab eā dexterā vel </w:t>
      </w:r>
      <w:r w:rsidR="00325C12">
        <w:t>sinístrā</w:t>
      </w:r>
      <w:r>
        <w:t>, sed per m</w:t>
      </w:r>
      <w:r w:rsidR="007F75CB">
        <w:t>édiam</w:t>
      </w:r>
      <w:r>
        <w:t xml:space="preserve"> iter erat.</w:t>
      </w:r>
      <w:r w:rsidR="00CE404A">
        <w:t xml:space="preserve"> </w:t>
      </w:r>
    </w:p>
    <w:p w:rsidR="00CE404A" w:rsidRDefault="00814C0C" w:rsidP="000F4914">
      <w:pPr>
        <w:pStyle w:val="fl"/>
      </w:pPr>
      <w:r>
        <w:t>Et inc</w:t>
      </w:r>
      <w:r w:rsidR="007F75CB">
        <w:t>lusérunt</w:t>
      </w:r>
      <w:r>
        <w:t xml:space="preserve"> se qui erant in ci</w:t>
      </w:r>
      <w:r w:rsidR="007F75CB">
        <w:t>vitáte</w:t>
      </w:r>
      <w:r>
        <w:t>, et obst</w:t>
      </w:r>
      <w:r w:rsidR="007F75CB">
        <w:t>ruxérunt</w:t>
      </w:r>
      <w:r>
        <w:t xml:space="preserve"> portas lap</w:t>
      </w:r>
      <w:r w:rsidR="007F75CB">
        <w:t>ídibus</w:t>
      </w:r>
      <w:r>
        <w:t xml:space="preserve"> : et misit ad eos </w:t>
      </w:r>
      <w:r w:rsidR="002B18DD">
        <w:t>Judas</w:t>
      </w:r>
      <w:r>
        <w:rPr>
          <w:vertAlign w:val="superscript"/>
        </w:rPr>
        <w:t>4</w:t>
      </w:r>
      <w:r>
        <w:t xml:space="preserve"> verbis pac</w:t>
      </w:r>
      <w:r w:rsidR="007F75CB">
        <w:t>íficis</w:t>
      </w:r>
      <w:r>
        <w:t>,</w:t>
      </w:r>
      <w:r w:rsidR="00CE404A">
        <w:t xml:space="preserve"> </w:t>
      </w:r>
    </w:p>
    <w:p w:rsidR="00CE404A" w:rsidRDefault="00814C0C" w:rsidP="000F4914">
      <w:pPr>
        <w:pStyle w:val="fl"/>
      </w:pPr>
      <w:r>
        <w:t>Dicens : Tra</w:t>
      </w:r>
      <w:r w:rsidR="007F75CB">
        <w:t>nseámus</w:t>
      </w:r>
      <w:r>
        <w:t xml:space="preserve"> per terram vestram, ut </w:t>
      </w:r>
      <w:r w:rsidR="009E0F71">
        <w:t>eámus</w:t>
      </w:r>
      <w:r>
        <w:t xml:space="preserve"> in terram nostram : et nemo vobis </w:t>
      </w:r>
      <w:r w:rsidR="007F75CB">
        <w:t>nocébit</w:t>
      </w:r>
      <w:r>
        <w:t> : tantum p</w:t>
      </w:r>
      <w:r w:rsidR="007F75CB">
        <w:t>édibus</w:t>
      </w:r>
      <w:r>
        <w:t xml:space="preserve"> </w:t>
      </w:r>
      <w:r w:rsidR="009E0F71">
        <w:t>transíbimus</w:t>
      </w:r>
      <w:r>
        <w:rPr>
          <w:vertAlign w:val="superscript"/>
        </w:rPr>
        <w:t>5</w:t>
      </w:r>
      <w:r>
        <w:t xml:space="preserve">. Et </w:t>
      </w:r>
      <w:r w:rsidR="007F75CB">
        <w:t>nolébant</w:t>
      </w:r>
      <w:r>
        <w:t xml:space="preserve"> eis </w:t>
      </w:r>
      <w:r w:rsidR="009E0F71">
        <w:t>aperíre</w:t>
      </w:r>
      <w:r>
        <w:t>.</w:t>
      </w:r>
      <w:r w:rsidR="00CE404A">
        <w:t xml:space="preserve"> </w:t>
      </w:r>
    </w:p>
    <w:p w:rsidR="00CE404A" w:rsidRDefault="00814C0C" w:rsidP="000F4914">
      <w:pPr>
        <w:pStyle w:val="fl"/>
      </w:pPr>
      <w:r>
        <w:t xml:space="preserve">Et </w:t>
      </w:r>
      <w:r w:rsidR="009E0F71">
        <w:t>præcépit</w:t>
      </w:r>
      <w:r>
        <w:t xml:space="preserve"> </w:t>
      </w:r>
      <w:r w:rsidR="002B18DD">
        <w:t>Judas</w:t>
      </w:r>
      <w:r>
        <w:t xml:space="preserve"> præ</w:t>
      </w:r>
      <w:r w:rsidR="007F75CB">
        <w:t>dicáre</w:t>
      </w:r>
      <w:r>
        <w:t xml:space="preserve"> in castris, ut app</w:t>
      </w:r>
      <w:r w:rsidR="007F75CB">
        <w:t>licárent</w:t>
      </w:r>
      <w:r>
        <w:rPr>
          <w:vertAlign w:val="superscript"/>
        </w:rPr>
        <w:t>6</w:t>
      </w:r>
      <w:r>
        <w:t xml:space="preserve"> unu</w:t>
      </w:r>
      <w:r w:rsidR="007F75CB">
        <w:t>squísque</w:t>
      </w:r>
      <w:r>
        <w:t xml:space="preserve"> in quo erat loco ;</w:t>
      </w:r>
      <w:r w:rsidR="00CE404A">
        <w:t xml:space="preserve"> </w:t>
      </w:r>
    </w:p>
    <w:p w:rsidR="00CE404A" w:rsidRDefault="00814C0C" w:rsidP="000F4914">
      <w:pPr>
        <w:pStyle w:val="fl"/>
      </w:pPr>
      <w:r>
        <w:t>Et appl</w:t>
      </w:r>
      <w:r w:rsidR="007F75CB">
        <w:t>icuérunt</w:t>
      </w:r>
      <w:r>
        <w:t xml:space="preserve"> se viri v</w:t>
      </w:r>
      <w:r w:rsidR="007F75CB">
        <w:t>irtútis</w:t>
      </w:r>
      <w:r>
        <w:t> : et opp</w:t>
      </w:r>
      <w:r w:rsidR="007F75CB">
        <w:t>ugnávit</w:t>
      </w:r>
      <w:r>
        <w:t xml:space="preserve"> ci</w:t>
      </w:r>
      <w:r w:rsidR="007F75CB">
        <w:t>vitátem</w:t>
      </w:r>
      <w:r>
        <w:t xml:space="preserve"> illam totā die, et totā nocte, et </w:t>
      </w:r>
      <w:r w:rsidR="009E0F71">
        <w:t>trádita</w:t>
      </w:r>
      <w:r>
        <w:t xml:space="preserve"> est c</w:t>
      </w:r>
      <w:r w:rsidR="007F75CB">
        <w:t>ívitas</w:t>
      </w:r>
      <w:r>
        <w:t xml:space="preserve"> in manu ejus.</w:t>
      </w:r>
      <w:r w:rsidR="00CE404A">
        <w:t xml:space="preserve"> </w:t>
      </w:r>
    </w:p>
    <w:p w:rsidR="00CE404A" w:rsidRDefault="00814C0C" w:rsidP="000F4914">
      <w:pPr>
        <w:pStyle w:val="fl"/>
      </w:pPr>
      <w:r>
        <w:t>Et pe</w:t>
      </w:r>
      <w:r w:rsidR="007F75CB">
        <w:t>remérunt</w:t>
      </w:r>
      <w:r>
        <w:rPr>
          <w:vertAlign w:val="superscript"/>
        </w:rPr>
        <w:t>7</w:t>
      </w:r>
      <w:r>
        <w:t xml:space="preserve"> omnem m</w:t>
      </w:r>
      <w:r w:rsidR="007F75CB">
        <w:t>ásculum</w:t>
      </w:r>
      <w:r>
        <w:t xml:space="preserve"> in ore gl</w:t>
      </w:r>
      <w:r w:rsidR="007F75CB">
        <w:t>ádii</w:t>
      </w:r>
      <w:r>
        <w:t>, et era</w:t>
      </w:r>
      <w:r w:rsidR="007F75CB">
        <w:t>dicávit</w:t>
      </w:r>
      <w:r>
        <w:rPr>
          <w:vertAlign w:val="superscript"/>
        </w:rPr>
        <w:t>8</w:t>
      </w:r>
      <w:r>
        <w:t xml:space="preserve"> eam, et </w:t>
      </w:r>
      <w:r w:rsidR="009E0F71">
        <w:t>accépit</w:t>
      </w:r>
      <w:r>
        <w:t xml:space="preserve"> sp</w:t>
      </w:r>
      <w:r w:rsidR="007F75CB">
        <w:t>ólia</w:t>
      </w:r>
      <w:r>
        <w:t xml:space="preserve"> ejus, et tr</w:t>
      </w:r>
      <w:r w:rsidR="007F75CB">
        <w:t>ansívit</w:t>
      </w:r>
      <w:r>
        <w:t xml:space="preserve"> per totam ci</w:t>
      </w:r>
      <w:r w:rsidR="007F75CB">
        <w:t>vitátem</w:t>
      </w:r>
      <w:r>
        <w:t xml:space="preserve"> super int</w:t>
      </w:r>
      <w:r w:rsidR="007F75CB">
        <w:t>erféctos</w:t>
      </w:r>
      <w:r>
        <w:t>.</w:t>
      </w:r>
      <w:r w:rsidR="00CE404A">
        <w:t xml:space="preserve"> </w:t>
      </w:r>
    </w:p>
    <w:p w:rsidR="00CE404A" w:rsidRDefault="00814C0C" w:rsidP="000F4914">
      <w:pPr>
        <w:pStyle w:val="fl"/>
      </w:pPr>
      <w:r>
        <w:t>Et tran</w:t>
      </w:r>
      <w:r w:rsidR="007F75CB">
        <w:t>sgréssi</w:t>
      </w:r>
      <w:r>
        <w:t xml:space="preserve"> sunt </w:t>
      </w:r>
      <w:r w:rsidR="002B18DD">
        <w:t>Jordánem</w:t>
      </w:r>
      <w:r>
        <w:t xml:space="preserve"> in campo magno, contra f</w:t>
      </w:r>
      <w:r w:rsidR="007F75CB">
        <w:t>áciem</w:t>
      </w:r>
      <w:r>
        <w:t xml:space="preserve"> </w:t>
      </w:r>
      <w:r w:rsidR="002B18DD">
        <w:t>Bethsan</w:t>
      </w:r>
      <w:r>
        <w:rPr>
          <w:vertAlign w:val="superscript"/>
        </w:rPr>
        <w:t>9</w:t>
      </w:r>
      <w:r>
        <w:t>.</w:t>
      </w:r>
      <w:r w:rsidR="00CE404A">
        <w:t xml:space="preserve"> </w:t>
      </w:r>
    </w:p>
    <w:p w:rsidR="00CE404A" w:rsidRDefault="00814C0C" w:rsidP="000F4914">
      <w:pPr>
        <w:pStyle w:val="fl"/>
      </w:pPr>
      <w:r>
        <w:t xml:space="preserve">Et erat </w:t>
      </w:r>
      <w:r w:rsidR="002B18DD">
        <w:t>Judas</w:t>
      </w:r>
      <w:r>
        <w:t xml:space="preserve"> </w:t>
      </w:r>
      <w:r w:rsidR="009E0F71">
        <w:t>cóngregans</w:t>
      </w:r>
      <w:r>
        <w:rPr>
          <w:vertAlign w:val="superscript"/>
        </w:rPr>
        <w:t>10</w:t>
      </w:r>
      <w:r>
        <w:t xml:space="preserve"> </w:t>
      </w:r>
      <w:r w:rsidR="009E0F71">
        <w:t>extrémos</w:t>
      </w:r>
      <w:r>
        <w:t>, et exhor</w:t>
      </w:r>
      <w:r w:rsidR="007F75CB">
        <w:t>tabátur</w:t>
      </w:r>
      <w:r>
        <w:t xml:space="preserve"> p</w:t>
      </w:r>
      <w:r w:rsidR="007F75CB">
        <w:t>ópulum</w:t>
      </w:r>
      <w:r>
        <w:t xml:space="preserve"> per totam viam, donec </w:t>
      </w:r>
      <w:r w:rsidR="00AD4A7C">
        <w:t>venírent</w:t>
      </w:r>
      <w:r>
        <w:t xml:space="preserve"> in terram </w:t>
      </w:r>
      <w:r w:rsidR="002B18DD">
        <w:t>Juda</w:t>
      </w:r>
      <w:r>
        <w:rPr>
          <w:vertAlign w:val="superscript"/>
        </w:rPr>
        <w:t>11</w:t>
      </w:r>
      <w:r>
        <w:t>.</w:t>
      </w:r>
      <w:r w:rsidR="00CE404A">
        <w:t xml:space="preserve"> </w:t>
      </w:r>
    </w:p>
    <w:p w:rsidR="00CE404A" w:rsidRDefault="00814C0C" w:rsidP="000F4914">
      <w:pPr>
        <w:pStyle w:val="fl"/>
      </w:pPr>
      <w:r>
        <w:t>Et asc</w:t>
      </w:r>
      <w:r w:rsidR="007F75CB">
        <w:t>endérunt</w:t>
      </w:r>
      <w:r>
        <w:t xml:space="preserve"> in montem </w:t>
      </w:r>
      <w:r w:rsidR="002B18DD">
        <w:t>Sion</w:t>
      </w:r>
      <w:r>
        <w:t xml:space="preserve"> cum </w:t>
      </w:r>
      <w:r w:rsidR="00325C12">
        <w:t>lætítiā</w:t>
      </w:r>
      <w:r>
        <w:t xml:space="preserve"> et g</w:t>
      </w:r>
      <w:r w:rsidR="007F75CB">
        <w:t>áudio</w:t>
      </w:r>
      <w:r>
        <w:t>, et ob</w:t>
      </w:r>
      <w:r w:rsidR="007F75CB">
        <w:t>tulérunt</w:t>
      </w:r>
      <w:r>
        <w:t xml:space="preserve"> hol</w:t>
      </w:r>
      <w:r w:rsidR="007F75CB">
        <w:t>ocáusta</w:t>
      </w:r>
      <w:r>
        <w:rPr>
          <w:vertAlign w:val="superscript"/>
        </w:rPr>
        <w:t>12</w:t>
      </w:r>
      <w:r>
        <w:t>, quod nemo ex eis ce</w:t>
      </w:r>
      <w:r w:rsidR="007F75CB">
        <w:t>cidísset</w:t>
      </w:r>
      <w:r>
        <w:t>, donec rever</w:t>
      </w:r>
      <w:r w:rsidR="007F75CB">
        <w:t>teréntur</w:t>
      </w:r>
      <w:r>
        <w:t xml:space="preserve"> in pace.</w:t>
      </w:r>
      <w:r w:rsidR="00CE404A">
        <w:t xml:space="preserve"> </w:t>
      </w:r>
    </w:p>
    <w:p w:rsidR="00CE404A" w:rsidRDefault="00814C0C" w:rsidP="000F4914">
      <w:pPr>
        <w:pStyle w:val="fl"/>
      </w:pPr>
      <w:r>
        <w:t>Et in di</w:t>
      </w:r>
      <w:r w:rsidR="007F75CB">
        <w:t>ébus</w:t>
      </w:r>
      <w:r>
        <w:t xml:space="preserve">, quibus erat </w:t>
      </w:r>
      <w:r w:rsidR="002B18DD">
        <w:t>Judas</w:t>
      </w:r>
      <w:r>
        <w:t xml:space="preserve"> et </w:t>
      </w:r>
      <w:r w:rsidR="002B18DD">
        <w:t>Jónathas</w:t>
      </w:r>
      <w:r>
        <w:t xml:space="preserve"> in terrā </w:t>
      </w:r>
      <w:r w:rsidR="002B18DD">
        <w:t>Gálaad</w:t>
      </w:r>
      <w:r>
        <w:t xml:space="preserve">, et </w:t>
      </w:r>
      <w:r w:rsidR="002B18DD">
        <w:t>Simon</w:t>
      </w:r>
      <w:r>
        <w:t xml:space="preserve"> frater ejus in </w:t>
      </w:r>
      <w:r w:rsidR="00325C12">
        <w:t>Galilǽā</w:t>
      </w:r>
      <w:r>
        <w:t xml:space="preserve"> contra f</w:t>
      </w:r>
      <w:r w:rsidR="007F75CB">
        <w:t>áciem</w:t>
      </w:r>
      <w:r>
        <w:t xml:space="preserve"> </w:t>
      </w:r>
      <w:r w:rsidR="009E0F71">
        <w:t>Ptolemáidis</w:t>
      </w:r>
      <w:r>
        <w:t>,</w:t>
      </w:r>
      <w:r w:rsidR="00CE404A">
        <w:t xml:space="preserve"> </w:t>
      </w:r>
    </w:p>
    <w:p w:rsidR="00CE404A" w:rsidRDefault="007F75CB" w:rsidP="000F4914">
      <w:pPr>
        <w:pStyle w:val="fl"/>
      </w:pPr>
      <w:r>
        <w:lastRenderedPageBreak/>
        <w:t>Audívit</w:t>
      </w:r>
      <w:r w:rsidR="00814C0C">
        <w:t xml:space="preserve"> </w:t>
      </w:r>
      <w:r w:rsidR="009E0F71">
        <w:t>Joséphus</w:t>
      </w:r>
      <w:r w:rsidR="00814C0C">
        <w:t xml:space="preserve"> </w:t>
      </w:r>
      <w:r>
        <w:t>Zacharíæ</w:t>
      </w:r>
      <w:r w:rsidR="00814C0C">
        <w:t xml:space="preserve"> f</w:t>
      </w:r>
      <w:r>
        <w:t>ílius</w:t>
      </w:r>
      <w:r w:rsidR="00814C0C">
        <w:t xml:space="preserve">, et </w:t>
      </w:r>
      <w:r>
        <w:t>Azarías</w:t>
      </w:r>
      <w:r w:rsidR="00814C0C">
        <w:t xml:space="preserve"> princeps v</w:t>
      </w:r>
      <w:r>
        <w:t>irtútis</w:t>
      </w:r>
      <w:r w:rsidR="00814C0C">
        <w:t>, res bene gestas, et pr</w:t>
      </w:r>
      <w:r>
        <w:t>ǽlia</w:t>
      </w:r>
      <w:r w:rsidR="00814C0C">
        <w:t xml:space="preserve"> quæ facta sunt,</w:t>
      </w:r>
      <w:r w:rsidR="00CE404A">
        <w:t xml:space="preserve"> </w:t>
      </w:r>
    </w:p>
    <w:p w:rsidR="00CE404A" w:rsidRDefault="00814C0C" w:rsidP="000F4914">
      <w:pPr>
        <w:pStyle w:val="fl"/>
      </w:pPr>
      <w:r>
        <w:t>Et dixit</w:t>
      </w:r>
      <w:r>
        <w:rPr>
          <w:vertAlign w:val="superscript"/>
        </w:rPr>
        <w:t>13</w:t>
      </w:r>
      <w:r>
        <w:t> : F</w:t>
      </w:r>
      <w:r w:rsidR="007F75CB">
        <w:t>aciámus</w:t>
      </w:r>
      <w:r>
        <w:t xml:space="preserve"> et ipsi nobis nomen, et </w:t>
      </w:r>
      <w:r w:rsidR="009E0F71">
        <w:t>eámus</w:t>
      </w:r>
      <w:r>
        <w:t xml:space="preserve"> p</w:t>
      </w:r>
      <w:r w:rsidR="007F75CB">
        <w:t>ugnáre</w:t>
      </w:r>
      <w:r>
        <w:t xml:space="preserve"> </w:t>
      </w:r>
      <w:r w:rsidR="007F75CB">
        <w:t>advérsus</w:t>
      </w:r>
      <w:r>
        <w:t xml:space="preserve"> gentes, quæ in </w:t>
      </w:r>
      <w:r w:rsidR="009E0F71">
        <w:t>circúitu</w:t>
      </w:r>
      <w:r>
        <w:t xml:space="preserve"> nostro sunt.</w:t>
      </w:r>
      <w:r w:rsidR="00CE404A">
        <w:t xml:space="preserve"> </w:t>
      </w:r>
    </w:p>
    <w:p w:rsidR="00CE404A" w:rsidRDefault="00814C0C" w:rsidP="000F4914">
      <w:pPr>
        <w:pStyle w:val="fl"/>
      </w:pPr>
      <w:r>
        <w:t xml:space="preserve">Et </w:t>
      </w:r>
      <w:r w:rsidR="009E0F71">
        <w:t>præcépit</w:t>
      </w:r>
      <w:r>
        <w:t xml:space="preserve"> his qui erant in </w:t>
      </w:r>
      <w:r w:rsidR="007F75CB">
        <w:t>exércitu</w:t>
      </w:r>
      <w:r>
        <w:t xml:space="preserve"> suo, et </w:t>
      </w:r>
      <w:r w:rsidR="007F75CB">
        <w:t>abiérunt</w:t>
      </w:r>
      <w:r>
        <w:t xml:space="preserve"> </w:t>
      </w:r>
      <w:r w:rsidR="00325C12">
        <w:t>Jamníam</w:t>
      </w:r>
      <w:r>
        <w:rPr>
          <w:vertAlign w:val="superscript"/>
        </w:rPr>
        <w:t>14</w:t>
      </w:r>
      <w:r>
        <w:t>.</w:t>
      </w:r>
      <w:r w:rsidR="00CE404A">
        <w:t xml:space="preserve"> </w:t>
      </w:r>
    </w:p>
    <w:p w:rsidR="00CE404A" w:rsidRDefault="00814C0C" w:rsidP="000F4914">
      <w:pPr>
        <w:pStyle w:val="fl"/>
      </w:pPr>
      <w:r>
        <w:t xml:space="preserve">Et </w:t>
      </w:r>
      <w:r w:rsidR="009E0F71">
        <w:t>exívit</w:t>
      </w:r>
      <w:r>
        <w:t xml:space="preserve"> G</w:t>
      </w:r>
      <w:r w:rsidR="007F75CB">
        <w:t>órgias</w:t>
      </w:r>
      <w:r>
        <w:t xml:space="preserve"> de ci</w:t>
      </w:r>
      <w:r w:rsidR="007F75CB">
        <w:t>vitáte</w:t>
      </w:r>
      <w:r>
        <w:t xml:space="preserve">, et viri ejus </w:t>
      </w:r>
      <w:r w:rsidR="007F75CB">
        <w:t>óbviam</w:t>
      </w:r>
      <w:r>
        <w:t xml:space="preserve"> illis in pugnam.</w:t>
      </w:r>
      <w:r w:rsidR="00CE404A">
        <w:t xml:space="preserve"> </w:t>
      </w:r>
    </w:p>
    <w:p w:rsidR="00CE404A" w:rsidRDefault="00814C0C" w:rsidP="000F4914">
      <w:pPr>
        <w:pStyle w:val="fl"/>
      </w:pPr>
      <w:r>
        <w:t xml:space="preserve">Et </w:t>
      </w:r>
      <w:r w:rsidR="007F75CB">
        <w:t>fugáti</w:t>
      </w:r>
      <w:r>
        <w:t xml:space="preserve"> sunt </w:t>
      </w:r>
      <w:r w:rsidR="009E0F71">
        <w:t>Joséphus</w:t>
      </w:r>
      <w:r>
        <w:t xml:space="preserve"> et </w:t>
      </w:r>
      <w:r w:rsidR="007F75CB">
        <w:t>Azarías</w:t>
      </w:r>
      <w:r>
        <w:t xml:space="preserve"> usque in fines </w:t>
      </w:r>
      <w:r w:rsidR="007F75CB">
        <w:t>Judǽæ</w:t>
      </w:r>
      <w:r>
        <w:t> : et ce</w:t>
      </w:r>
      <w:r w:rsidR="007F75CB">
        <w:t>cidérunt</w:t>
      </w:r>
      <w:r>
        <w:t xml:space="preserve"> illo die de p</w:t>
      </w:r>
      <w:r w:rsidR="007F75CB">
        <w:t>ópulo</w:t>
      </w:r>
      <w:r>
        <w:t xml:space="preserve"> Israël ad duo m</w:t>
      </w:r>
      <w:r w:rsidR="007F75CB">
        <w:t>íllia</w:t>
      </w:r>
      <w:r>
        <w:t xml:space="preserve"> viri</w:t>
      </w:r>
      <w:r>
        <w:rPr>
          <w:vertAlign w:val="superscript"/>
        </w:rPr>
        <w:t>15</w:t>
      </w:r>
      <w:r>
        <w:t>, et facta est fuga magna in p</w:t>
      </w:r>
      <w:r w:rsidR="007F75CB">
        <w:t>ópulo</w:t>
      </w:r>
      <w:r>
        <w:t> :</w:t>
      </w:r>
      <w:r w:rsidR="00CE404A">
        <w:t xml:space="preserve"> </w:t>
      </w:r>
    </w:p>
    <w:p w:rsidR="00CE404A" w:rsidRDefault="00814C0C" w:rsidP="000F4914">
      <w:pPr>
        <w:pStyle w:val="fl"/>
      </w:pPr>
      <w:r>
        <w:t>Quia non a</w:t>
      </w:r>
      <w:r w:rsidR="007F75CB">
        <w:t>udiérunt</w:t>
      </w:r>
      <w:r>
        <w:t xml:space="preserve"> Judam, et fratres ejus</w:t>
      </w:r>
      <w:r>
        <w:rPr>
          <w:vertAlign w:val="superscript"/>
        </w:rPr>
        <w:t>16</w:t>
      </w:r>
      <w:r>
        <w:t>, exis</w:t>
      </w:r>
      <w:r w:rsidR="007F75CB">
        <w:t>timántes</w:t>
      </w:r>
      <w:r>
        <w:t xml:space="preserve"> f</w:t>
      </w:r>
      <w:r w:rsidR="007F75CB">
        <w:t>órtiter</w:t>
      </w:r>
      <w:r>
        <w:t xml:space="preserve"> se f</w:t>
      </w:r>
      <w:r w:rsidR="007F75CB">
        <w:t>actúros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893" w:name="t4p623n01"/>
      <w:bookmarkEnd w:id="4893"/>
      <w:r w:rsidRPr="005119F6">
        <w:rPr>
          <w:rStyle w:val="NumNot"/>
        </w:rPr>
        <w:t>.</w:t>
      </w:r>
      <w:r>
        <w:t xml:space="preserve"> Place forte située dans la tribu de Manassé, vis-à-vis Scythopolis. </w:t>
      </w:r>
      <w:r w:rsidRPr="005119F6">
        <w:t xml:space="preserve">– </w:t>
      </w:r>
      <w:r w:rsidRPr="005119F6">
        <w:rPr>
          <w:rStyle w:val="NumNot"/>
        </w:rPr>
        <w:t>2</w:t>
      </w:r>
      <w:bookmarkStart w:id="4894" w:name="t4p623n02"/>
      <w:bookmarkEnd w:id="4894"/>
      <w:r w:rsidRPr="005119F6">
        <w:rPr>
          <w:rStyle w:val="NumNot"/>
        </w:rPr>
        <w:t>.</w:t>
      </w:r>
      <w:r>
        <w:t xml:space="preserve"> Sous-entendu </w:t>
      </w:r>
      <w:r w:rsidRPr="00556F3C">
        <w:rPr>
          <w:rStyle w:val="LaIt"/>
        </w:rPr>
        <w:t>r</w:t>
      </w:r>
      <w:r w:rsidR="008D018B" w:rsidRPr="00556F3C">
        <w:rPr>
          <w:rStyle w:val="LaIt"/>
        </w:rPr>
        <w:t>égio</w:t>
      </w:r>
      <w:r>
        <w:t xml:space="preserve">. </w:t>
      </w:r>
      <w:r w:rsidRPr="005119F6">
        <w:t xml:space="preserve">– </w:t>
      </w:r>
      <w:r w:rsidRPr="005119F6">
        <w:rPr>
          <w:rStyle w:val="NumNot"/>
        </w:rPr>
        <w:t>3</w:t>
      </w:r>
      <w:bookmarkStart w:id="4895" w:name="t4p623n03"/>
      <w:bookmarkEnd w:id="4895"/>
      <w:r w:rsidRPr="005119F6">
        <w:rPr>
          <w:rStyle w:val="NumNot"/>
        </w:rPr>
        <w:t>.</w:t>
      </w:r>
      <w:r>
        <w:t xml:space="preserve"> Hébraïsme qui répond à notre gallicisme : il n’y avait pas à. On peut sous-entendre </w:t>
      </w:r>
      <w:r w:rsidR="00325C12" w:rsidRPr="00556F3C">
        <w:rPr>
          <w:rStyle w:val="LaIt"/>
        </w:rPr>
        <w:t>possíbile</w:t>
      </w:r>
      <w:r>
        <w:t xml:space="preserve">. </w:t>
      </w:r>
      <w:r w:rsidRPr="005119F6">
        <w:t xml:space="preserve">– </w:t>
      </w:r>
      <w:r w:rsidRPr="005119F6">
        <w:rPr>
          <w:rStyle w:val="NumNot"/>
        </w:rPr>
        <w:t>4</w:t>
      </w:r>
      <w:bookmarkStart w:id="4896" w:name="t4p623n04"/>
      <w:bookmarkEnd w:id="4896"/>
      <w:r w:rsidRPr="005119F6">
        <w:rPr>
          <w:rStyle w:val="NumNot"/>
        </w:rPr>
        <w:t>.</w:t>
      </w:r>
      <w:r>
        <w:t xml:space="preserve"> Sous-entendu </w:t>
      </w:r>
      <w:r w:rsidRPr="00556F3C">
        <w:rPr>
          <w:rStyle w:val="LaIt"/>
        </w:rPr>
        <w:t>cum</w:t>
      </w:r>
      <w:r>
        <w:t xml:space="preserve">. </w:t>
      </w:r>
      <w:r w:rsidRPr="005119F6">
        <w:t xml:space="preserve">– </w:t>
      </w:r>
      <w:r w:rsidRPr="005119F6">
        <w:rPr>
          <w:rStyle w:val="NumNot"/>
        </w:rPr>
        <w:t>5</w:t>
      </w:r>
      <w:bookmarkStart w:id="4897" w:name="t4p623n05"/>
      <w:bookmarkEnd w:id="4897"/>
      <w:r w:rsidRPr="005119F6">
        <w:rPr>
          <w:rStyle w:val="NumNot"/>
        </w:rPr>
        <w:t>.</w:t>
      </w:r>
      <w:r>
        <w:t xml:space="preserve"> C’est-à-dire nous toucherons seulement la terre du pied. </w:t>
      </w:r>
      <w:r w:rsidRPr="005119F6">
        <w:t xml:space="preserve">– </w:t>
      </w:r>
      <w:r w:rsidRPr="005119F6">
        <w:rPr>
          <w:rStyle w:val="NumNot"/>
        </w:rPr>
        <w:t>6</w:t>
      </w:r>
      <w:bookmarkStart w:id="4898" w:name="t4p623n06"/>
      <w:bookmarkEnd w:id="4898"/>
      <w:r w:rsidRPr="005119F6">
        <w:rPr>
          <w:rStyle w:val="NumNot"/>
        </w:rPr>
        <w:t>.</w:t>
      </w:r>
      <w:r>
        <w:t xml:space="preserve"> Sous-entendu </w:t>
      </w:r>
      <w:r w:rsidRPr="00556F3C">
        <w:rPr>
          <w:rStyle w:val="LaIt"/>
        </w:rPr>
        <w:t>se</w:t>
      </w:r>
      <w:r>
        <w:t xml:space="preserve">, qu’ils approchassent, qu’ils attaquassent, comme on le voit dans le verset suivant. </w:t>
      </w:r>
      <w:r w:rsidRPr="005119F6">
        <w:t xml:space="preserve">– </w:t>
      </w:r>
      <w:r w:rsidRPr="005119F6">
        <w:rPr>
          <w:rStyle w:val="NumNot"/>
        </w:rPr>
        <w:t>7</w:t>
      </w:r>
      <w:bookmarkStart w:id="4899" w:name="t4p623n07"/>
      <w:bookmarkEnd w:id="4899"/>
      <w:r w:rsidRPr="005119F6">
        <w:rPr>
          <w:rStyle w:val="NumNot"/>
        </w:rPr>
        <w:t>.</w:t>
      </w:r>
      <w:r>
        <w:t xml:space="preserve"> Judas et les siens. </w:t>
      </w:r>
      <w:r w:rsidRPr="005119F6">
        <w:t xml:space="preserve">– </w:t>
      </w:r>
      <w:r w:rsidRPr="005119F6">
        <w:rPr>
          <w:rStyle w:val="NumNot"/>
        </w:rPr>
        <w:t>8</w:t>
      </w:r>
      <w:bookmarkStart w:id="4900" w:name="t4p623n08"/>
      <w:bookmarkEnd w:id="4900"/>
      <w:r w:rsidRPr="005119F6">
        <w:rPr>
          <w:rStyle w:val="NumNot"/>
        </w:rPr>
        <w:t>.</w:t>
      </w:r>
      <w:r>
        <w:t xml:space="preserve"> Métaphore prise d’un arbre qu’on arrache ; c’est-à-dire qu’il détruisit la ville jusque dans ses fondements. </w:t>
      </w:r>
      <w:r w:rsidRPr="005119F6">
        <w:t xml:space="preserve">– </w:t>
      </w:r>
      <w:r w:rsidRPr="005119F6">
        <w:rPr>
          <w:rStyle w:val="NumNot"/>
        </w:rPr>
        <w:t>9</w:t>
      </w:r>
      <w:bookmarkStart w:id="4901" w:name="t4p623n09"/>
      <w:bookmarkEnd w:id="4901"/>
      <w:r w:rsidRPr="005119F6">
        <w:rPr>
          <w:rStyle w:val="NumNot"/>
        </w:rPr>
        <w:t>.</w:t>
      </w:r>
      <w:r>
        <w:t xml:space="preserve"> Bethsan, nommée ensuite Scythopolis, ville de la demi-tribu </w:t>
      </w:r>
      <w:r>
        <w:lastRenderedPageBreak/>
        <w:t xml:space="preserve">de Manassé, en deçà du Jourdain, au Nord-Est, très-près de ce fleuve. </w:t>
      </w:r>
      <w:r w:rsidRPr="005119F6">
        <w:t xml:space="preserve">– </w:t>
      </w:r>
      <w:r w:rsidRPr="005119F6">
        <w:rPr>
          <w:rStyle w:val="NumNot"/>
        </w:rPr>
        <w:t>10</w:t>
      </w:r>
      <w:bookmarkStart w:id="4902" w:name="t4p623n10"/>
      <w:bookmarkEnd w:id="4902"/>
      <w:r w:rsidRPr="005119F6">
        <w:rPr>
          <w:rStyle w:val="NumNot"/>
        </w:rPr>
        <w:t>.</w:t>
      </w:r>
      <w:r>
        <w:t xml:space="preserve"> Pour </w:t>
      </w:r>
      <w:r w:rsidRPr="00556F3C">
        <w:rPr>
          <w:rStyle w:val="LaIt"/>
        </w:rPr>
        <w:t>cong</w:t>
      </w:r>
      <w:r w:rsidR="008D018B" w:rsidRPr="00556F3C">
        <w:rPr>
          <w:rStyle w:val="LaIt"/>
        </w:rPr>
        <w:t>regábat</w:t>
      </w:r>
      <w:r>
        <w:t xml:space="preserve">. </w:t>
      </w:r>
      <w:r w:rsidRPr="005119F6">
        <w:t xml:space="preserve">– </w:t>
      </w:r>
      <w:r w:rsidRPr="005119F6">
        <w:rPr>
          <w:rStyle w:val="NumNot"/>
        </w:rPr>
        <w:t>11</w:t>
      </w:r>
      <w:bookmarkStart w:id="4903" w:name="t4p623n11"/>
      <w:bookmarkEnd w:id="4903"/>
      <w:r w:rsidRPr="005119F6">
        <w:rPr>
          <w:rStyle w:val="NumNot"/>
        </w:rPr>
        <w:t>.</w:t>
      </w:r>
      <w:r>
        <w:t xml:space="preserve"> Ils craignaient que les traînards ne se firent ramasser par l’ennemi. </w:t>
      </w:r>
      <w:r w:rsidRPr="005119F6">
        <w:t xml:space="preserve">– </w:t>
      </w:r>
      <w:r w:rsidRPr="005119F6">
        <w:rPr>
          <w:rStyle w:val="NumNot"/>
        </w:rPr>
        <w:t>12</w:t>
      </w:r>
      <w:bookmarkStart w:id="4904" w:name="t4p623n12"/>
      <w:bookmarkEnd w:id="4904"/>
      <w:r w:rsidRPr="005119F6">
        <w:rPr>
          <w:rStyle w:val="NumNot"/>
        </w:rPr>
        <w:t>.</w:t>
      </w:r>
      <w:r>
        <w:t xml:space="preserve"> On peut sous-entendre </w:t>
      </w:r>
      <w:r w:rsidRPr="00556F3C">
        <w:rPr>
          <w:rStyle w:val="LaIt"/>
        </w:rPr>
        <w:t>gr</w:t>
      </w:r>
      <w:r w:rsidR="008D018B" w:rsidRPr="00556F3C">
        <w:rPr>
          <w:rStyle w:val="LaIt"/>
        </w:rPr>
        <w:t>átias</w:t>
      </w:r>
      <w:r w:rsidRPr="00556F3C">
        <w:rPr>
          <w:rStyle w:val="LaIt"/>
        </w:rPr>
        <w:t xml:space="preserve"> agentes Deo</w:t>
      </w:r>
      <w:r>
        <w:t xml:space="preserve">. </w:t>
      </w:r>
      <w:r w:rsidRPr="005119F6">
        <w:t xml:space="preserve">– </w:t>
      </w:r>
      <w:r w:rsidRPr="005119F6">
        <w:rPr>
          <w:rStyle w:val="NumNot"/>
        </w:rPr>
        <w:t>13</w:t>
      </w:r>
      <w:bookmarkStart w:id="4905" w:name="t4p623n13"/>
      <w:bookmarkEnd w:id="4905"/>
      <w:r w:rsidRPr="005119F6">
        <w:rPr>
          <w:rStyle w:val="NumNot"/>
        </w:rPr>
        <w:t>.</w:t>
      </w:r>
      <w:r>
        <w:t xml:space="preserve"> Ce verbe au singulier, qui se rapporte à </w:t>
      </w:r>
      <w:r w:rsidR="00325C12">
        <w:t>Joséphus</w:t>
      </w:r>
      <w:r>
        <w:t xml:space="preserve">, indique que ce personnage fut le principal auteur de l’échauffourée dont il est parlé dans le texte. </w:t>
      </w:r>
      <w:r w:rsidRPr="005119F6">
        <w:t xml:space="preserve">– </w:t>
      </w:r>
      <w:r w:rsidRPr="005119F6">
        <w:rPr>
          <w:rStyle w:val="NumNot"/>
        </w:rPr>
        <w:t>14</w:t>
      </w:r>
      <w:bookmarkStart w:id="4906" w:name="t4p623n14"/>
      <w:bookmarkEnd w:id="4906"/>
      <w:r w:rsidRPr="005119F6">
        <w:rPr>
          <w:rStyle w:val="NumNot"/>
        </w:rPr>
        <w:t>.</w:t>
      </w:r>
      <w:r>
        <w:t xml:space="preserve"> </w:t>
      </w:r>
      <w:r w:rsidR="00325C12">
        <w:t>Jamnia</w:t>
      </w:r>
      <w:r>
        <w:t xml:space="preserve"> ou </w:t>
      </w:r>
      <w:r w:rsidR="00325C12">
        <w:t>Jabnía</w:t>
      </w:r>
      <w:r>
        <w:t xml:space="preserve">, ville et port de Palestine, au Sud-Est de Joppé, dans la tribu de Dan. </w:t>
      </w:r>
      <w:r w:rsidRPr="005119F6">
        <w:t xml:space="preserve">– </w:t>
      </w:r>
      <w:r w:rsidRPr="005119F6">
        <w:rPr>
          <w:rStyle w:val="NumNot"/>
        </w:rPr>
        <w:t>15</w:t>
      </w:r>
      <w:bookmarkStart w:id="4907" w:name="t4p623n15"/>
      <w:bookmarkEnd w:id="4907"/>
      <w:r w:rsidRPr="005119F6">
        <w:rPr>
          <w:rStyle w:val="NumNot"/>
        </w:rPr>
        <w:t>.</w:t>
      </w:r>
      <w:r>
        <w:t xml:space="preserve"> </w:t>
      </w:r>
      <w:r w:rsidRPr="00556F3C">
        <w:rPr>
          <w:rStyle w:val="LaIt"/>
        </w:rPr>
        <w:t>Viri ad duo m</w:t>
      </w:r>
      <w:r w:rsidR="008D018B" w:rsidRPr="00556F3C">
        <w:rPr>
          <w:rStyle w:val="LaIt"/>
        </w:rPr>
        <w:t>íllia</w:t>
      </w:r>
      <w:r w:rsidRPr="00556F3C">
        <w:rPr>
          <w:rStyle w:val="LaIt"/>
        </w:rPr>
        <w:t xml:space="preserve"> cecid</w:t>
      </w:r>
      <w:r w:rsidR="008D018B" w:rsidRPr="00556F3C">
        <w:rPr>
          <w:rStyle w:val="LaIt"/>
        </w:rPr>
        <w:t>érunt</w:t>
      </w:r>
      <w:r>
        <w:t xml:space="preserve">. </w:t>
      </w:r>
      <w:r w:rsidRPr="005119F6">
        <w:t xml:space="preserve">– </w:t>
      </w:r>
      <w:r w:rsidRPr="005119F6">
        <w:rPr>
          <w:rStyle w:val="NumNot"/>
        </w:rPr>
        <w:t>16</w:t>
      </w:r>
      <w:bookmarkStart w:id="4908" w:name="t4p623n16"/>
      <w:bookmarkEnd w:id="4908"/>
      <w:r w:rsidRPr="005119F6">
        <w:rPr>
          <w:rStyle w:val="NumNot"/>
        </w:rPr>
        <w:t>.</w:t>
      </w:r>
      <w:r>
        <w:t xml:space="preserve"> Qui leur avaient dit de se tenir sur la défensive.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XXIV.</w:t>
      </w:r>
      <w:bookmarkStart w:id="4909" w:name="t4p624"/>
      <w:bookmarkEnd w:id="4909"/>
      <w:r w:rsidR="00CE404A">
        <w:t xml:space="preserve"> </w:t>
      </w:r>
    </w:p>
    <w:p w:rsidR="00CE404A" w:rsidRDefault="00814C0C" w:rsidP="00DD7860">
      <w:pPr>
        <w:pStyle w:val="Summarium"/>
      </w:pPr>
      <w:r>
        <w:t>Antiochus, vaincu dans la Perse, revient à Babylone, et meurt de chagrin, en apprenant la défaite des armées Syriennes en Judée.</w:t>
      </w:r>
      <w:r w:rsidR="00CE404A">
        <w:t xml:space="preserve"> </w:t>
      </w:r>
    </w:p>
    <w:p w:rsidR="00CE404A" w:rsidRDefault="00814C0C" w:rsidP="000F4914">
      <w:pPr>
        <w:pStyle w:val="fl"/>
      </w:pPr>
      <w:r>
        <w:t xml:space="preserve">Et rex </w:t>
      </w:r>
      <w:r w:rsidR="009E0F71">
        <w:t>Antíochus</w:t>
      </w:r>
      <w:r>
        <w:t xml:space="preserve"> peram</w:t>
      </w:r>
      <w:r w:rsidR="007F75CB">
        <w:t>bulábat</w:t>
      </w:r>
      <w:r>
        <w:t xml:space="preserve"> super</w:t>
      </w:r>
      <w:r w:rsidR="007F75CB">
        <w:t>ióres</w:t>
      </w:r>
      <w:r>
        <w:t xml:space="preserve"> r</w:t>
      </w:r>
      <w:r w:rsidR="007F75CB">
        <w:t>egiónes</w:t>
      </w:r>
      <w:r>
        <w:rPr>
          <w:vertAlign w:val="superscript"/>
        </w:rPr>
        <w:t>1</w:t>
      </w:r>
      <w:r>
        <w:t xml:space="preserve">, et </w:t>
      </w:r>
      <w:r w:rsidR="007F75CB">
        <w:t>audívit</w:t>
      </w:r>
      <w:r>
        <w:t xml:space="preserve"> esse ci</w:t>
      </w:r>
      <w:r w:rsidR="007F75CB">
        <w:t>vitátem</w:t>
      </w:r>
      <w:r>
        <w:t xml:space="preserve"> </w:t>
      </w:r>
      <w:r w:rsidR="009E0F71">
        <w:t>Elymáidem</w:t>
      </w:r>
      <w:r>
        <w:rPr>
          <w:vertAlign w:val="superscript"/>
        </w:rPr>
        <w:t>2</w:t>
      </w:r>
      <w:r>
        <w:t xml:space="preserve"> in </w:t>
      </w:r>
      <w:r w:rsidR="009E0F71">
        <w:t>Pérside</w:t>
      </w:r>
      <w:r>
        <w:t xml:space="preserve"> nobil</w:t>
      </w:r>
      <w:r w:rsidR="007F75CB">
        <w:t>íssimam</w:t>
      </w:r>
      <w:r>
        <w:t>, et c</w:t>
      </w:r>
      <w:r w:rsidR="007F75CB">
        <w:t>opiósam</w:t>
      </w:r>
      <w:r>
        <w:t xml:space="preserve"> in </w:t>
      </w:r>
      <w:r w:rsidR="007F75CB">
        <w:t>argénto</w:t>
      </w:r>
      <w:r>
        <w:t xml:space="preserve"> et auro.</w:t>
      </w:r>
      <w:r w:rsidR="00CE404A">
        <w:t xml:space="preserve"> </w:t>
      </w:r>
    </w:p>
    <w:p w:rsidR="00CE404A" w:rsidRDefault="00814C0C" w:rsidP="000F4914">
      <w:pPr>
        <w:pStyle w:val="fl"/>
      </w:pPr>
      <w:r>
        <w:t>Et venit, et q</w:t>
      </w:r>
      <w:r w:rsidR="007F75CB">
        <w:t>uærébat</w:t>
      </w:r>
      <w:r>
        <w:t xml:space="preserve"> </w:t>
      </w:r>
      <w:r w:rsidR="009E0F71">
        <w:t>cápere</w:t>
      </w:r>
      <w:r>
        <w:t xml:space="preserve"> ci</w:t>
      </w:r>
      <w:r w:rsidR="007F75CB">
        <w:t>vitátem</w:t>
      </w:r>
      <w:r>
        <w:t>, et dep</w:t>
      </w:r>
      <w:r w:rsidR="007F75CB">
        <w:t>rædári</w:t>
      </w:r>
      <w:r>
        <w:t xml:space="preserve"> eam : et non p</w:t>
      </w:r>
      <w:r w:rsidR="007F75CB">
        <w:t>ótuit</w:t>
      </w:r>
      <w:r>
        <w:t>.</w:t>
      </w:r>
      <w:r w:rsidR="00CE404A">
        <w:t xml:space="preserve"> </w:t>
      </w:r>
    </w:p>
    <w:p w:rsidR="00CE404A" w:rsidRDefault="00814C0C" w:rsidP="000F4914">
      <w:pPr>
        <w:pStyle w:val="fl"/>
      </w:pPr>
      <w:r>
        <w:t>Et venit qui nu</w:t>
      </w:r>
      <w:r w:rsidR="007F75CB">
        <w:t>ntiáret</w:t>
      </w:r>
      <w:r>
        <w:t xml:space="preserve"> ei in </w:t>
      </w:r>
      <w:r w:rsidR="009E0F71">
        <w:t>Pérside</w:t>
      </w:r>
      <w:r>
        <w:t xml:space="preserve">, quia </w:t>
      </w:r>
      <w:r w:rsidR="007F75CB">
        <w:t>fugáta</w:t>
      </w:r>
      <w:r>
        <w:t xml:space="preserve"> sunt castra</w:t>
      </w:r>
      <w:r>
        <w:rPr>
          <w:vertAlign w:val="superscript"/>
        </w:rPr>
        <w:t>3</w:t>
      </w:r>
      <w:r>
        <w:t xml:space="preserve">, quæ erant in terrā </w:t>
      </w:r>
      <w:r w:rsidR="002B18DD">
        <w:t>Juda</w:t>
      </w:r>
      <w:r>
        <w:t> :</w:t>
      </w:r>
      <w:r w:rsidR="00CE404A">
        <w:t xml:space="preserve"> </w:t>
      </w:r>
    </w:p>
    <w:p w:rsidR="00CE404A" w:rsidRDefault="00814C0C" w:rsidP="000F4914">
      <w:pPr>
        <w:pStyle w:val="fl"/>
      </w:pPr>
      <w:r>
        <w:t xml:space="preserve">Et factum est ut </w:t>
      </w:r>
      <w:r w:rsidR="007F75CB">
        <w:t>audívit</w:t>
      </w:r>
      <w:r>
        <w:t xml:space="preserve"> rex s</w:t>
      </w:r>
      <w:r w:rsidR="007F75CB">
        <w:t>ermónes</w:t>
      </w:r>
      <w:r>
        <w:t xml:space="preserve"> istos, </w:t>
      </w:r>
      <w:r w:rsidR="007F75CB">
        <w:t>expávit</w:t>
      </w:r>
      <w:r>
        <w:t>, et c</w:t>
      </w:r>
      <w:r w:rsidR="007F75CB">
        <w:t>ommótus</w:t>
      </w:r>
      <w:r>
        <w:t xml:space="preserve"> est valde : et </w:t>
      </w:r>
      <w:r w:rsidR="009E0F71">
        <w:t>décidit</w:t>
      </w:r>
      <w:r>
        <w:t xml:space="preserve"> in lectum, et </w:t>
      </w:r>
      <w:r w:rsidR="009E0F71">
        <w:t>íncidit</w:t>
      </w:r>
      <w:r>
        <w:t xml:space="preserve"> in </w:t>
      </w:r>
      <w:r w:rsidR="009E0F71">
        <w:t>languórem</w:t>
      </w:r>
      <w:r>
        <w:t xml:space="preserve"> præ </w:t>
      </w:r>
      <w:r w:rsidR="00325C12">
        <w:t>tristítiā</w:t>
      </w:r>
      <w:r>
        <w:t>, quia non factum est ei sicut co</w:t>
      </w:r>
      <w:r w:rsidR="007F75CB">
        <w:t>gitábat</w:t>
      </w:r>
      <w:r>
        <w:t>.</w:t>
      </w:r>
      <w:r w:rsidR="00CE404A">
        <w:t xml:space="preserve"> </w:t>
      </w:r>
    </w:p>
    <w:p w:rsidR="00CE404A" w:rsidRDefault="00814C0C" w:rsidP="000F4914">
      <w:pPr>
        <w:pStyle w:val="fl"/>
      </w:pPr>
      <w:r>
        <w:lastRenderedPageBreak/>
        <w:t>Et erat illic per dies multos : quia re</w:t>
      </w:r>
      <w:r w:rsidR="007F75CB">
        <w:t>nováta</w:t>
      </w:r>
      <w:r>
        <w:t xml:space="preserve"> est</w:t>
      </w:r>
      <w:r>
        <w:rPr>
          <w:vertAlign w:val="superscript"/>
        </w:rPr>
        <w:t>4</w:t>
      </w:r>
      <w:r>
        <w:t xml:space="preserve"> in eo trist</w:t>
      </w:r>
      <w:r w:rsidR="007F75CB">
        <w:t>ítia</w:t>
      </w:r>
      <w:r>
        <w:t xml:space="preserve"> magna, et arb</w:t>
      </w:r>
      <w:r w:rsidR="007F75CB">
        <w:t>itrátus</w:t>
      </w:r>
      <w:r>
        <w:t xml:space="preserve"> est se mori</w:t>
      </w:r>
      <w:r>
        <w:rPr>
          <w:vertAlign w:val="superscript"/>
        </w:rPr>
        <w:t>5</w:t>
      </w:r>
      <w:r>
        <w:t>.</w:t>
      </w:r>
      <w:r w:rsidR="00CE404A">
        <w:t xml:space="preserve"> </w:t>
      </w:r>
    </w:p>
    <w:p w:rsidR="00CE404A" w:rsidRDefault="00814C0C" w:rsidP="000F4914">
      <w:pPr>
        <w:pStyle w:val="fl"/>
      </w:pPr>
      <w:r>
        <w:t xml:space="preserve">Et </w:t>
      </w:r>
      <w:r w:rsidR="007F75CB">
        <w:t>vocávit</w:t>
      </w:r>
      <w:r>
        <w:t xml:space="preserve"> omnes </w:t>
      </w:r>
      <w:r w:rsidR="007F75CB">
        <w:t>amícos</w:t>
      </w:r>
      <w:r>
        <w:t xml:space="preserve"> suos et dixit illis : </w:t>
      </w:r>
      <w:r w:rsidR="007F75CB">
        <w:t>Recéssit</w:t>
      </w:r>
      <w:r>
        <w:t xml:space="preserve"> somnus ab </w:t>
      </w:r>
      <w:r w:rsidR="007F75CB">
        <w:t>óculis</w:t>
      </w:r>
      <w:r>
        <w:t xml:space="preserve"> meis, et </w:t>
      </w:r>
      <w:r w:rsidR="00325C12">
        <w:t>cóncidi</w:t>
      </w:r>
      <w:r>
        <w:t>, et c</w:t>
      </w:r>
      <w:r w:rsidR="007F75CB">
        <w:t>órrui</w:t>
      </w:r>
      <w:r>
        <w:t xml:space="preserve"> corde</w:t>
      </w:r>
      <w:r>
        <w:rPr>
          <w:vertAlign w:val="superscript"/>
        </w:rPr>
        <w:t>6</w:t>
      </w:r>
      <w:r>
        <w:t xml:space="preserve"> præ sollicit</w:t>
      </w:r>
      <w:r w:rsidR="007F75CB">
        <w:t>údine</w:t>
      </w:r>
      <w:r>
        <w:t> :</w:t>
      </w:r>
      <w:r w:rsidR="00CE404A">
        <w:t xml:space="preserve"> </w:t>
      </w:r>
    </w:p>
    <w:p w:rsidR="00CE404A" w:rsidRDefault="00814C0C" w:rsidP="000F4914">
      <w:pPr>
        <w:pStyle w:val="fl"/>
      </w:pPr>
      <w:r>
        <w:t>Et dixi in corde meo : In quantam tribul</w:t>
      </w:r>
      <w:r w:rsidR="007F75CB">
        <w:t>atiónem</w:t>
      </w:r>
      <w:r>
        <w:t xml:space="preserve"> </w:t>
      </w:r>
      <w:r w:rsidR="009E0F71">
        <w:t>devéni</w:t>
      </w:r>
      <w:r>
        <w:t>, et in quos fluctus trist</w:t>
      </w:r>
      <w:r w:rsidR="007F75CB">
        <w:t>ítiæ</w:t>
      </w:r>
      <w:r>
        <w:t>, in quā nunc sum ; qui</w:t>
      </w:r>
      <w:r>
        <w:rPr>
          <w:vertAlign w:val="superscript"/>
        </w:rPr>
        <w:t>7</w:t>
      </w:r>
      <w:r>
        <w:t xml:space="preserve"> </w:t>
      </w:r>
      <w:r w:rsidR="007F75CB">
        <w:t>jucúndus</w:t>
      </w:r>
      <w:r>
        <w:t xml:space="preserve"> eram, et </w:t>
      </w:r>
      <w:r w:rsidR="007F75CB">
        <w:t>diléctus</w:t>
      </w:r>
      <w:r>
        <w:t xml:space="preserve"> in pot</w:t>
      </w:r>
      <w:r w:rsidR="007F75CB">
        <w:t>estáte</w:t>
      </w:r>
      <w:r>
        <w:t xml:space="preserve"> meā !</w:t>
      </w:r>
      <w:r w:rsidR="00CE404A">
        <w:t xml:space="preserve"> </w:t>
      </w:r>
    </w:p>
    <w:p w:rsidR="00CE404A" w:rsidRDefault="00814C0C" w:rsidP="000F4914">
      <w:pPr>
        <w:pStyle w:val="fl"/>
      </w:pPr>
      <w:r>
        <w:t>Nunc vero re</w:t>
      </w:r>
      <w:r w:rsidR="007F75CB">
        <w:t>miníscor</w:t>
      </w:r>
      <w:r>
        <w:t xml:space="preserve"> </w:t>
      </w:r>
      <w:r w:rsidR="007F75CB">
        <w:t>malórum</w:t>
      </w:r>
      <w:r>
        <w:t xml:space="preserve">, quæ feci in </w:t>
      </w:r>
      <w:r w:rsidR="007F75CB">
        <w:t>Jerúsalem</w:t>
      </w:r>
      <w:r>
        <w:t xml:space="preserve">, unde et </w:t>
      </w:r>
      <w:r w:rsidR="007F75CB">
        <w:t>ábstuli</w:t>
      </w:r>
      <w:r>
        <w:t xml:space="preserve"> </w:t>
      </w:r>
      <w:r w:rsidR="007F75CB">
        <w:t>ómnia</w:t>
      </w:r>
      <w:r>
        <w:t xml:space="preserve"> sp</w:t>
      </w:r>
      <w:r w:rsidR="007F75CB">
        <w:t>ólia</w:t>
      </w:r>
      <w:r>
        <w:t xml:space="preserve"> </w:t>
      </w:r>
      <w:r w:rsidR="007F75CB">
        <w:t>áurea</w:t>
      </w:r>
      <w:r>
        <w:t xml:space="preserve"> et arg</w:t>
      </w:r>
      <w:r w:rsidR="007F75CB">
        <w:t>éntea</w:t>
      </w:r>
      <w:r>
        <w:t xml:space="preserve">, quæ erant in eā, et misi </w:t>
      </w:r>
      <w:r w:rsidR="007F75CB">
        <w:t>auférre</w:t>
      </w:r>
      <w:r>
        <w:t xml:space="preserve"> ha</w:t>
      </w:r>
      <w:r w:rsidR="007F75CB">
        <w:t>bitántes</w:t>
      </w:r>
      <w:r>
        <w:t xml:space="preserve"> </w:t>
      </w:r>
      <w:r w:rsidR="007F75CB">
        <w:t>Judǽam</w:t>
      </w:r>
      <w:r>
        <w:t xml:space="preserve"> sine causā.</w:t>
      </w:r>
      <w:r w:rsidR="00CE404A">
        <w:t xml:space="preserve"> </w:t>
      </w:r>
    </w:p>
    <w:p w:rsidR="00CE404A" w:rsidRDefault="00814C0C" w:rsidP="000F4914">
      <w:pPr>
        <w:pStyle w:val="fl"/>
      </w:pPr>
      <w:r>
        <w:t>C</w:t>
      </w:r>
      <w:r w:rsidR="007F75CB">
        <w:t>ognóvi</w:t>
      </w:r>
      <w:r>
        <w:t xml:space="preserve"> ergo quia propt</w:t>
      </w:r>
      <w:r w:rsidR="007F75CB">
        <w:t>érea</w:t>
      </w:r>
      <w:r>
        <w:t xml:space="preserve"> in</w:t>
      </w:r>
      <w:r w:rsidR="007F75CB">
        <w:t>venérunt</w:t>
      </w:r>
      <w:r>
        <w:t xml:space="preserve"> me mala ista : et ecce p</w:t>
      </w:r>
      <w:r w:rsidR="007F75CB">
        <w:t>éreo</w:t>
      </w:r>
      <w:r>
        <w:t xml:space="preserve"> </w:t>
      </w:r>
      <w:r w:rsidR="00325C12">
        <w:t>tristítiā</w:t>
      </w:r>
      <w:r>
        <w:t xml:space="preserve"> magnā in terrā </w:t>
      </w:r>
      <w:r w:rsidR="00325C12">
        <w:t>aliénā</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910" w:name="t4p624n01"/>
      <w:bookmarkEnd w:id="4910"/>
      <w:r w:rsidRPr="005119F6">
        <w:rPr>
          <w:rStyle w:val="NumNot"/>
        </w:rPr>
        <w:t>.</w:t>
      </w:r>
      <w:r>
        <w:t xml:space="preserve"> Les régions de la Perse, qui étaient plus élevées que les pays plus rapprochés de la mer où les eaux descendaient. </w:t>
      </w:r>
      <w:r w:rsidRPr="005119F6">
        <w:t xml:space="preserve">– </w:t>
      </w:r>
      <w:r w:rsidRPr="005119F6">
        <w:rPr>
          <w:rStyle w:val="NumNot"/>
        </w:rPr>
        <w:t>2</w:t>
      </w:r>
      <w:bookmarkStart w:id="4911" w:name="t4p624n02"/>
      <w:bookmarkEnd w:id="4911"/>
      <w:r w:rsidRPr="005119F6">
        <w:rPr>
          <w:rStyle w:val="NumNot"/>
        </w:rPr>
        <w:t>.</w:t>
      </w:r>
      <w:r>
        <w:t xml:space="preserve"> </w:t>
      </w:r>
      <w:r w:rsidR="00325C12">
        <w:t>Élymaïs</w:t>
      </w:r>
      <w:r>
        <w:t>, ville capitale de l’</w:t>
      </w:r>
      <w:r w:rsidR="00325C12">
        <w:t>Élymaïde</w:t>
      </w:r>
      <w:r>
        <w:t xml:space="preserve">, au Nord, sur l’Eulée. Il y avait dans cette ville un temple de Diane, d’une richesse et d’une magnificence extraordinaires. C’était ce qui attirait Antiochus, que ses guerres et ses </w:t>
      </w:r>
      <w:r>
        <w:lastRenderedPageBreak/>
        <w:t xml:space="preserve">folles dépenses avaient ruiné. </w:t>
      </w:r>
      <w:r w:rsidRPr="005119F6">
        <w:t xml:space="preserve">– </w:t>
      </w:r>
      <w:r w:rsidRPr="005119F6">
        <w:rPr>
          <w:rStyle w:val="NumNot"/>
        </w:rPr>
        <w:t>3</w:t>
      </w:r>
      <w:bookmarkStart w:id="4912" w:name="t4p624n03"/>
      <w:bookmarkEnd w:id="4912"/>
      <w:r w:rsidRPr="005119F6">
        <w:rPr>
          <w:rStyle w:val="NumNot"/>
        </w:rPr>
        <w:t>.</w:t>
      </w:r>
      <w:r>
        <w:t xml:space="preserve"> Les camps pour les armées qui, dans l’antiquité, se fortifiaient presque toujours dans leurs camps pour la nuit. </w:t>
      </w:r>
      <w:r w:rsidRPr="005119F6">
        <w:t xml:space="preserve">– </w:t>
      </w:r>
      <w:r w:rsidRPr="005119F6">
        <w:rPr>
          <w:rStyle w:val="NumNot"/>
        </w:rPr>
        <w:t>4</w:t>
      </w:r>
      <w:bookmarkStart w:id="4913" w:name="t4p624n04"/>
      <w:bookmarkEnd w:id="4913"/>
      <w:r w:rsidRPr="005119F6">
        <w:rPr>
          <w:rStyle w:val="NumNot"/>
        </w:rPr>
        <w:t>.</w:t>
      </w:r>
      <w:r>
        <w:t xml:space="preserve"> Sa tristesse, loin de se calmer, se renouvelait toujours. </w:t>
      </w:r>
      <w:r w:rsidRPr="005119F6">
        <w:t xml:space="preserve">– </w:t>
      </w:r>
      <w:r w:rsidRPr="005119F6">
        <w:rPr>
          <w:rStyle w:val="NumNot"/>
        </w:rPr>
        <w:t>5</w:t>
      </w:r>
      <w:bookmarkStart w:id="4914" w:name="t4p624n05"/>
      <w:bookmarkEnd w:id="4914"/>
      <w:r w:rsidRPr="005119F6">
        <w:rPr>
          <w:rStyle w:val="NumNot"/>
        </w:rPr>
        <w:t>.</w:t>
      </w:r>
      <w:r>
        <w:t xml:space="preserve"> Il pensa qu’il mourait, c’est-à-dire qu’il allait mourir. </w:t>
      </w:r>
      <w:r w:rsidRPr="005119F6">
        <w:t xml:space="preserve">– </w:t>
      </w:r>
      <w:r w:rsidRPr="005119F6">
        <w:rPr>
          <w:rStyle w:val="NumNot"/>
        </w:rPr>
        <w:t>6</w:t>
      </w:r>
      <w:bookmarkStart w:id="4915" w:name="t4p624n06"/>
      <w:bookmarkEnd w:id="4915"/>
      <w:r w:rsidRPr="005119F6">
        <w:rPr>
          <w:rStyle w:val="NumNot"/>
        </w:rPr>
        <w:t>.</w:t>
      </w:r>
      <w:r>
        <w:t xml:space="preserve"> Je suis tombé de cœur, c’est-à-dire j’ai senti mon cœur défaillir. </w:t>
      </w:r>
      <w:r w:rsidRPr="005119F6">
        <w:t xml:space="preserve">– </w:t>
      </w:r>
      <w:r w:rsidRPr="005119F6">
        <w:rPr>
          <w:rStyle w:val="NumNot"/>
        </w:rPr>
        <w:t>7</w:t>
      </w:r>
      <w:bookmarkStart w:id="4916" w:name="t4p624n07"/>
      <w:bookmarkEnd w:id="4916"/>
      <w:r w:rsidRPr="005119F6">
        <w:rPr>
          <w:rStyle w:val="NumNot"/>
        </w:rPr>
        <w:t>.</w:t>
      </w:r>
      <w:r>
        <w:t xml:space="preserve"> </w:t>
      </w:r>
      <w:r w:rsidRPr="00556F3C">
        <w:rPr>
          <w:rStyle w:val="LaIt"/>
        </w:rPr>
        <w:t>Qui</w:t>
      </w:r>
      <w:r>
        <w:t>, moi qui.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w:t>
      </w:r>
      <w:bookmarkStart w:id="4917" w:name="t4p625"/>
      <w:bookmarkEnd w:id="4917"/>
      <w:r w:rsidR="00CE404A">
        <w:t xml:space="preserve"> </w:t>
      </w:r>
    </w:p>
    <w:p w:rsidR="00CE404A" w:rsidRDefault="00814C0C" w:rsidP="00DD7860">
      <w:pPr>
        <w:pStyle w:val="Summarium"/>
      </w:pPr>
      <w:r>
        <w:t>Antiochus Eupator succède à Antiochus Épiphane. Il marche contre la Judée à la tête d’une armée de cent vingt mille hommes ; description de cette armée.</w:t>
      </w:r>
      <w:r w:rsidR="00CE404A">
        <w:t xml:space="preserve"> </w:t>
      </w:r>
    </w:p>
    <w:p w:rsidR="00CE404A" w:rsidRDefault="00814C0C" w:rsidP="000F4914">
      <w:pPr>
        <w:pStyle w:val="fl"/>
      </w:pPr>
      <w:r>
        <w:t>Et m</w:t>
      </w:r>
      <w:r w:rsidR="007F75CB">
        <w:t>órtuus</w:t>
      </w:r>
      <w:r>
        <w:t xml:space="preserve"> est illic </w:t>
      </w:r>
      <w:r w:rsidR="009E0F71">
        <w:t>Antíochus</w:t>
      </w:r>
      <w:r>
        <w:t xml:space="preserve"> rex, anno cent</w:t>
      </w:r>
      <w:r w:rsidR="007F75CB">
        <w:t>ésimo</w:t>
      </w:r>
      <w:r>
        <w:t xml:space="preserve"> quadrag</w:t>
      </w:r>
      <w:r w:rsidR="007F75CB">
        <w:t>ésimo</w:t>
      </w:r>
      <w:r>
        <w:t xml:space="preserve"> nono</w:t>
      </w:r>
      <w:r>
        <w:rPr>
          <w:vertAlign w:val="superscript"/>
        </w:rPr>
        <w:t>1</w:t>
      </w:r>
      <w:r>
        <w:t>.</w:t>
      </w:r>
      <w:r w:rsidR="00CE404A">
        <w:t xml:space="preserve"> </w:t>
      </w:r>
    </w:p>
    <w:p w:rsidR="00CE404A" w:rsidRDefault="00814C0C" w:rsidP="000F4914">
      <w:pPr>
        <w:pStyle w:val="fl"/>
      </w:pPr>
      <w:r>
        <w:t>Et c</w:t>
      </w:r>
      <w:r w:rsidR="007F75CB">
        <w:t>ognóvit</w:t>
      </w:r>
      <w:r>
        <w:t xml:space="preserve"> L</w:t>
      </w:r>
      <w:r w:rsidR="007F75CB">
        <w:t>ýsias</w:t>
      </w:r>
      <w:r>
        <w:t xml:space="preserve"> qu</w:t>
      </w:r>
      <w:r w:rsidR="007F75CB">
        <w:t>óniam</w:t>
      </w:r>
      <w:r>
        <w:t xml:space="preserve"> m</w:t>
      </w:r>
      <w:r w:rsidR="007F75CB">
        <w:t>órtuus</w:t>
      </w:r>
      <w:r>
        <w:t xml:space="preserve"> est rex, et const</w:t>
      </w:r>
      <w:r w:rsidR="007F75CB">
        <w:t>ítuit</w:t>
      </w:r>
      <w:r>
        <w:t xml:space="preserve"> r</w:t>
      </w:r>
      <w:r w:rsidR="007F75CB">
        <w:t>egnáre</w:t>
      </w:r>
      <w:r>
        <w:rPr>
          <w:vertAlign w:val="superscript"/>
        </w:rPr>
        <w:t>2</w:t>
      </w:r>
      <w:r>
        <w:t xml:space="preserve"> </w:t>
      </w:r>
      <w:r w:rsidR="009E0F71">
        <w:t>Antíochum</w:t>
      </w:r>
      <w:r>
        <w:t xml:space="preserve"> f</w:t>
      </w:r>
      <w:r w:rsidR="007F75CB">
        <w:t>ílium</w:t>
      </w:r>
      <w:r>
        <w:t xml:space="preserve"> ejus</w:t>
      </w:r>
      <w:r>
        <w:rPr>
          <w:vertAlign w:val="superscript"/>
        </w:rPr>
        <w:t>3</w:t>
      </w:r>
      <w:r>
        <w:t>, quem n</w:t>
      </w:r>
      <w:r w:rsidR="007F75CB">
        <w:t>utrívit</w:t>
      </w:r>
      <w:r>
        <w:t xml:space="preserve"> adol</w:t>
      </w:r>
      <w:r w:rsidR="007F75CB">
        <w:t>escéntem</w:t>
      </w:r>
      <w:r>
        <w:t xml:space="preserve"> : et </w:t>
      </w:r>
      <w:r w:rsidR="007F75CB">
        <w:t>vocávit</w:t>
      </w:r>
      <w:r>
        <w:t xml:space="preserve"> nomen ejus Eup</w:t>
      </w:r>
      <w:r w:rsidR="007F75CB">
        <w:t>átor</w:t>
      </w:r>
      <w:r>
        <w:t>.</w:t>
      </w:r>
      <w:r w:rsidR="00CE404A">
        <w:t xml:space="preserve"> </w:t>
      </w:r>
    </w:p>
    <w:p w:rsidR="00CE404A" w:rsidRDefault="00814C0C" w:rsidP="000F4914">
      <w:pPr>
        <w:pStyle w:val="fl"/>
      </w:pPr>
      <w:r>
        <w:t xml:space="preserve">Et erat </w:t>
      </w:r>
      <w:r w:rsidR="007F75CB">
        <w:t>númerus</w:t>
      </w:r>
      <w:r>
        <w:t xml:space="preserve"> </w:t>
      </w:r>
      <w:r w:rsidR="00325C12">
        <w:t>exércitūs</w:t>
      </w:r>
      <w:r>
        <w:t xml:space="preserve"> ejus, centum m</w:t>
      </w:r>
      <w:r w:rsidR="007F75CB">
        <w:t>íllia</w:t>
      </w:r>
      <w:r>
        <w:t xml:space="preserve"> </w:t>
      </w:r>
      <w:r w:rsidR="009E0F71">
        <w:t>péditum</w:t>
      </w:r>
      <w:r>
        <w:t xml:space="preserve">, et </w:t>
      </w:r>
      <w:r w:rsidR="007F75CB">
        <w:t>vigínti</w:t>
      </w:r>
      <w:r>
        <w:t xml:space="preserve"> m</w:t>
      </w:r>
      <w:r w:rsidR="007F75CB">
        <w:t>íllia</w:t>
      </w:r>
      <w:r>
        <w:t xml:space="preserve"> </w:t>
      </w:r>
      <w:r w:rsidR="009E0F71">
        <w:t>équitum</w:t>
      </w:r>
      <w:r>
        <w:t>, et el</w:t>
      </w:r>
      <w:r w:rsidR="007F75CB">
        <w:t>ephánti</w:t>
      </w:r>
      <w:r>
        <w:t xml:space="preserve"> t</w:t>
      </w:r>
      <w:r w:rsidR="007F75CB">
        <w:t>rigínta</w:t>
      </w:r>
      <w:r>
        <w:t xml:space="preserve"> duo, docti ad pr</w:t>
      </w:r>
      <w:r w:rsidR="007F75CB">
        <w:t>ǽlium</w:t>
      </w:r>
      <w:r>
        <w:t>.</w:t>
      </w:r>
      <w:r w:rsidR="00CE404A">
        <w:t xml:space="preserve"> </w:t>
      </w:r>
    </w:p>
    <w:p w:rsidR="00CE404A" w:rsidRDefault="00814C0C" w:rsidP="000F4914">
      <w:pPr>
        <w:pStyle w:val="fl"/>
      </w:pPr>
      <w:r>
        <w:t xml:space="preserve">Et </w:t>
      </w:r>
      <w:r w:rsidR="007F75CB">
        <w:t>venérunt</w:t>
      </w:r>
      <w:r>
        <w:t xml:space="preserve"> per I</w:t>
      </w:r>
      <w:r w:rsidR="007F75CB">
        <w:t>dumǽam</w:t>
      </w:r>
      <w:r>
        <w:t>, et appl</w:t>
      </w:r>
      <w:r w:rsidR="007F75CB">
        <w:t>icuérunt</w:t>
      </w:r>
      <w:r>
        <w:t xml:space="preserve"> ad Be</w:t>
      </w:r>
      <w:r w:rsidR="007F75CB">
        <w:t>thsúram</w:t>
      </w:r>
      <w:r>
        <w:t>, et pug</w:t>
      </w:r>
      <w:r w:rsidR="007F75CB">
        <w:t>navérunt</w:t>
      </w:r>
      <w:r>
        <w:t xml:space="preserve"> dies multos, et </w:t>
      </w:r>
      <w:r w:rsidR="007F75CB">
        <w:t>fecérunt</w:t>
      </w:r>
      <w:r>
        <w:t xml:space="preserve"> </w:t>
      </w:r>
      <w:r w:rsidR="00325C12">
        <w:t>máchinas</w:t>
      </w:r>
      <w:r>
        <w:t xml:space="preserve"> ; et </w:t>
      </w:r>
      <w:r w:rsidR="007F75CB">
        <w:t>exiérunt</w:t>
      </w:r>
      <w:r>
        <w:t>, et succ</w:t>
      </w:r>
      <w:r w:rsidR="007F75CB">
        <w:t>endérunt</w:t>
      </w:r>
      <w:r>
        <w:rPr>
          <w:vertAlign w:val="superscript"/>
        </w:rPr>
        <w:t>4</w:t>
      </w:r>
      <w:r>
        <w:t xml:space="preserve"> eas igni, et pug</w:t>
      </w:r>
      <w:r w:rsidR="007F75CB">
        <w:t>navérunt</w:t>
      </w:r>
      <w:r>
        <w:t xml:space="preserve"> vir</w:t>
      </w:r>
      <w:r w:rsidR="007F75CB">
        <w:t>íliter</w:t>
      </w:r>
      <w:r>
        <w:t>.</w:t>
      </w:r>
      <w:r w:rsidR="00CE404A">
        <w:t xml:space="preserve"> </w:t>
      </w:r>
    </w:p>
    <w:p w:rsidR="00CE404A" w:rsidRDefault="00814C0C" w:rsidP="000F4914">
      <w:pPr>
        <w:pStyle w:val="fl"/>
      </w:pPr>
      <w:r>
        <w:t xml:space="preserve">Et </w:t>
      </w:r>
      <w:r w:rsidR="007F75CB">
        <w:t>recéssit</w:t>
      </w:r>
      <w:r>
        <w:t xml:space="preserve"> </w:t>
      </w:r>
      <w:r w:rsidR="002B18DD">
        <w:t>Judas</w:t>
      </w:r>
      <w:r>
        <w:t xml:space="preserve"> ab arce</w:t>
      </w:r>
      <w:r>
        <w:rPr>
          <w:vertAlign w:val="superscript"/>
        </w:rPr>
        <w:t>5</w:t>
      </w:r>
      <w:r>
        <w:t xml:space="preserve">, et movit castra ad </w:t>
      </w:r>
      <w:r w:rsidR="002B18DD">
        <w:t>Bethzácharam</w:t>
      </w:r>
      <w:r>
        <w:rPr>
          <w:vertAlign w:val="superscript"/>
        </w:rPr>
        <w:t>6</w:t>
      </w:r>
      <w:r>
        <w:t xml:space="preserve"> contra castra regis.</w:t>
      </w:r>
      <w:r w:rsidR="00CE404A">
        <w:t xml:space="preserve"> </w:t>
      </w:r>
    </w:p>
    <w:p w:rsidR="00CE404A" w:rsidRDefault="00814C0C" w:rsidP="000F4914">
      <w:pPr>
        <w:pStyle w:val="fl"/>
      </w:pPr>
      <w:r>
        <w:lastRenderedPageBreak/>
        <w:t>Et s</w:t>
      </w:r>
      <w:r w:rsidR="007F75CB">
        <w:t>urréxit</w:t>
      </w:r>
      <w:r>
        <w:t xml:space="preserve"> rex ante lucem, et con</w:t>
      </w:r>
      <w:r w:rsidR="007F75CB">
        <w:t>citávit</w:t>
      </w:r>
      <w:r>
        <w:t xml:space="preserve"> </w:t>
      </w:r>
      <w:r w:rsidR="007F75CB">
        <w:t>exércitus</w:t>
      </w:r>
      <w:r>
        <w:t xml:space="preserve"> in </w:t>
      </w:r>
      <w:r w:rsidR="007F75CB">
        <w:t>ímpetum</w:t>
      </w:r>
      <w:r>
        <w:t xml:space="preserve"> contra viam </w:t>
      </w:r>
      <w:r w:rsidR="002B18DD">
        <w:t>Bethzácharam</w:t>
      </w:r>
      <w:r>
        <w:t> : et compa</w:t>
      </w:r>
      <w:r w:rsidR="007F75CB">
        <w:t>ravérunt</w:t>
      </w:r>
      <w:r>
        <w:t xml:space="preserve"> se </w:t>
      </w:r>
      <w:r w:rsidR="007F75CB">
        <w:t>exércitus</w:t>
      </w:r>
      <w:r>
        <w:t xml:space="preserve"> in pr</w:t>
      </w:r>
      <w:r w:rsidR="007F75CB">
        <w:t>ǽlium</w:t>
      </w:r>
      <w:r>
        <w:t>, et tubis ce</w:t>
      </w:r>
      <w:r w:rsidR="007F75CB">
        <w:t>cinérunt</w:t>
      </w:r>
      <w:r>
        <w:t> :</w:t>
      </w:r>
      <w:r w:rsidR="00CE404A">
        <w:t xml:space="preserve"> </w:t>
      </w:r>
    </w:p>
    <w:p w:rsidR="00CE404A" w:rsidRDefault="00814C0C" w:rsidP="000F4914">
      <w:pPr>
        <w:pStyle w:val="fl"/>
      </w:pPr>
      <w:r>
        <w:t>Et el</w:t>
      </w:r>
      <w:r w:rsidR="007F75CB">
        <w:t>ephántis</w:t>
      </w:r>
      <w:r>
        <w:t xml:space="preserve"> ost</w:t>
      </w:r>
      <w:r w:rsidR="007F75CB">
        <w:t>endérunt</w:t>
      </w:r>
      <w:r>
        <w:t xml:space="preserve"> s</w:t>
      </w:r>
      <w:r w:rsidR="007F75CB">
        <w:t>ánguinem</w:t>
      </w:r>
      <w:r>
        <w:rPr>
          <w:vertAlign w:val="superscript"/>
        </w:rPr>
        <w:t>7</w:t>
      </w:r>
      <w:r>
        <w:t xml:space="preserve"> uvæ et mori, ad </w:t>
      </w:r>
      <w:r w:rsidR="007F75CB">
        <w:t>acuéndos</w:t>
      </w:r>
      <w:r>
        <w:t xml:space="preserve"> eos in pr</w:t>
      </w:r>
      <w:r w:rsidR="007F75CB">
        <w:t>ǽlium</w:t>
      </w:r>
      <w:r>
        <w:t> :</w:t>
      </w:r>
      <w:r w:rsidR="00CE404A">
        <w:t xml:space="preserve"> </w:t>
      </w:r>
    </w:p>
    <w:p w:rsidR="00CE404A" w:rsidRDefault="00814C0C" w:rsidP="000F4914">
      <w:pPr>
        <w:pStyle w:val="fl"/>
      </w:pPr>
      <w:r>
        <w:t>Et di</w:t>
      </w:r>
      <w:r w:rsidR="007F75CB">
        <w:t>visérunt</w:t>
      </w:r>
      <w:r>
        <w:t xml:space="preserve"> b</w:t>
      </w:r>
      <w:r w:rsidR="007F75CB">
        <w:t>éstias</w:t>
      </w:r>
      <w:r>
        <w:t xml:space="preserve"> per l</w:t>
      </w:r>
      <w:r w:rsidR="007F75CB">
        <w:t>egiónes</w:t>
      </w:r>
      <w:r>
        <w:t> : et as</w:t>
      </w:r>
      <w:r w:rsidR="007F75CB">
        <w:t>titérunt</w:t>
      </w:r>
      <w:r>
        <w:t xml:space="preserve"> s</w:t>
      </w:r>
      <w:r w:rsidR="007F75CB">
        <w:t>íngulis</w:t>
      </w:r>
      <w:r>
        <w:t xml:space="preserve"> el</w:t>
      </w:r>
      <w:r w:rsidR="007F75CB">
        <w:t>ephántis</w:t>
      </w:r>
      <w:r>
        <w:t xml:space="preserve"> mille viri in </w:t>
      </w:r>
      <w:r w:rsidR="007F75CB">
        <w:t>lorícis</w:t>
      </w:r>
      <w:r>
        <w:t xml:space="preserve"> conca</w:t>
      </w:r>
      <w:r w:rsidR="007F75CB">
        <w:t>tenátis</w:t>
      </w:r>
      <w:r>
        <w:rPr>
          <w:vertAlign w:val="superscript"/>
        </w:rPr>
        <w:t>8</w:t>
      </w:r>
      <w:r>
        <w:t>, et g</w:t>
      </w:r>
      <w:r w:rsidR="007F75CB">
        <w:t>áleæ</w:t>
      </w:r>
      <w:r>
        <w:t xml:space="preserve"> </w:t>
      </w:r>
      <w:r w:rsidR="007F75CB">
        <w:t>ǽreæ</w:t>
      </w:r>
      <w:r>
        <w:t xml:space="preserve"> in cap</w:t>
      </w:r>
      <w:r w:rsidR="007F75CB">
        <w:t>ítibus</w:t>
      </w:r>
      <w:r>
        <w:t xml:space="preserve"> </w:t>
      </w:r>
      <w:r w:rsidR="007F75CB">
        <w:t>eórum</w:t>
      </w:r>
      <w:r>
        <w:t> : et qu</w:t>
      </w:r>
      <w:r w:rsidR="007F75CB">
        <w:t>ingénti</w:t>
      </w:r>
      <w:r>
        <w:t xml:space="preserve"> </w:t>
      </w:r>
      <w:r w:rsidR="009E0F71">
        <w:t>équites</w:t>
      </w:r>
      <w:r>
        <w:t xml:space="preserve"> or</w:t>
      </w:r>
      <w:r w:rsidR="007F75CB">
        <w:t>dináti</w:t>
      </w:r>
      <w:r>
        <w:t xml:space="preserve"> un</w:t>
      </w:r>
      <w:r w:rsidR="007F75CB">
        <w:t>icuíque</w:t>
      </w:r>
      <w:r>
        <w:t xml:space="preserve"> b</w:t>
      </w:r>
      <w:r w:rsidR="007F75CB">
        <w:t>éstiæ</w:t>
      </w:r>
      <w:r>
        <w:t xml:space="preserve"> </w:t>
      </w:r>
      <w:r w:rsidR="007F75CB">
        <w:t>elécti</w:t>
      </w:r>
      <w:r>
        <w:t xml:space="preserve"> erant</w:t>
      </w:r>
      <w:r>
        <w:rPr>
          <w:vertAlign w:val="superscript"/>
        </w:rPr>
        <w:t>9</w:t>
      </w:r>
      <w:r>
        <w:t>.</w:t>
      </w:r>
      <w:r w:rsidR="00CE404A">
        <w:t xml:space="preserve"> </w:t>
      </w:r>
    </w:p>
    <w:p w:rsidR="00CE404A" w:rsidRDefault="00814C0C" w:rsidP="000F4914">
      <w:pPr>
        <w:pStyle w:val="fl"/>
      </w:pPr>
      <w:r>
        <w:t>Hi ante tempus u</w:t>
      </w:r>
      <w:r w:rsidR="007F75CB">
        <w:t>bicúmque</w:t>
      </w:r>
      <w:r>
        <w:t xml:space="preserve"> erat b</w:t>
      </w:r>
      <w:r w:rsidR="007F75CB">
        <w:t>éstia</w:t>
      </w:r>
      <w:r>
        <w:t>, ibi erant</w:t>
      </w:r>
      <w:r>
        <w:rPr>
          <w:vertAlign w:val="superscript"/>
        </w:rPr>
        <w:t>10</w:t>
      </w:r>
      <w:r>
        <w:t> : et q</w:t>
      </w:r>
      <w:r w:rsidR="007F75CB">
        <w:t>uocúmque</w:t>
      </w:r>
      <w:r>
        <w:t xml:space="preserve"> ibat, ibant, et non dis</w:t>
      </w:r>
      <w:r w:rsidR="007F75CB">
        <w:t>cedébant</w:t>
      </w:r>
      <w:r>
        <w:t xml:space="preserve"> ab eā.</w:t>
      </w:r>
      <w:r w:rsidR="00CE404A">
        <w:t xml:space="preserve"> </w:t>
      </w:r>
    </w:p>
    <w:p w:rsidR="00CE404A" w:rsidRDefault="00814C0C" w:rsidP="000F4914">
      <w:pPr>
        <w:pStyle w:val="fl"/>
      </w:pPr>
      <w:r>
        <w:t>Sed et turres l</w:t>
      </w:r>
      <w:r w:rsidR="007F75CB">
        <w:t>ígneæ</w:t>
      </w:r>
      <w:r>
        <w:t xml:space="preserve"> super eos</w:t>
      </w:r>
      <w:r>
        <w:rPr>
          <w:vertAlign w:val="superscript"/>
        </w:rPr>
        <w:t>11</w:t>
      </w:r>
      <w:r>
        <w:t xml:space="preserve"> firmæ pro</w:t>
      </w:r>
      <w:r w:rsidR="007F75CB">
        <w:t>tegéntes</w:t>
      </w:r>
      <w:r>
        <w:rPr>
          <w:vertAlign w:val="superscript"/>
        </w:rPr>
        <w:t>12</w:t>
      </w:r>
      <w:r>
        <w:t xml:space="preserve"> super s</w:t>
      </w:r>
      <w:r w:rsidR="007F75CB">
        <w:t>íngulas</w:t>
      </w:r>
      <w:r>
        <w:t xml:space="preserve"> b</w:t>
      </w:r>
      <w:r w:rsidR="007F75CB">
        <w:t>éstias</w:t>
      </w:r>
      <w:r>
        <w:t xml:space="preserve"> : et super eas </w:t>
      </w:r>
      <w:r w:rsidR="009E0F71">
        <w:t>máchinæ</w:t>
      </w:r>
      <w:r>
        <w:t> : et super s</w:t>
      </w:r>
      <w:r w:rsidR="007F75CB">
        <w:t>íngulas</w:t>
      </w:r>
      <w:r>
        <w:t xml:space="preserve"> viri v</w:t>
      </w:r>
      <w:r w:rsidR="007F75CB">
        <w:t>irtútis</w:t>
      </w:r>
      <w:r>
        <w:t xml:space="preserve"> t</w:t>
      </w:r>
      <w:r w:rsidR="007F75CB">
        <w:t>rigínta</w:t>
      </w:r>
      <w:r>
        <w:t xml:space="preserve"> duo, qui p</w:t>
      </w:r>
      <w:r w:rsidR="007F75CB">
        <w:t>ugnábant</w:t>
      </w:r>
      <w:r>
        <w:t xml:space="preserve"> </w:t>
      </w:r>
      <w:r w:rsidR="007F75CB">
        <w:t>désuper</w:t>
      </w:r>
      <w:r>
        <w:t>, et Indus</w:t>
      </w:r>
      <w:r>
        <w:rPr>
          <w:vertAlign w:val="superscript"/>
        </w:rPr>
        <w:t>13</w:t>
      </w:r>
      <w:r>
        <w:t xml:space="preserve"> </w:t>
      </w:r>
      <w:r w:rsidR="007F75CB">
        <w:t>magíster</w:t>
      </w:r>
      <w:r>
        <w:t xml:space="preserve"> b</w:t>
      </w:r>
      <w:r w:rsidR="007F75CB">
        <w:t>éstiæ</w:t>
      </w:r>
      <w:r>
        <w:t>.</w:t>
      </w:r>
      <w:r w:rsidR="00CE404A">
        <w:t xml:space="preserve"> </w:t>
      </w:r>
    </w:p>
    <w:p w:rsidR="00CE404A" w:rsidRDefault="00814C0C" w:rsidP="000F4914">
      <w:pPr>
        <w:pStyle w:val="fl"/>
      </w:pPr>
      <w:r>
        <w:t>Et res</w:t>
      </w:r>
      <w:r w:rsidR="007F75CB">
        <w:t>íduum</w:t>
      </w:r>
      <w:r>
        <w:t xml:space="preserve"> eq</w:t>
      </w:r>
      <w:r w:rsidR="007F75CB">
        <w:t>uitátum</w:t>
      </w:r>
      <w:r>
        <w:t xml:space="preserve"> hinc et inde st</w:t>
      </w:r>
      <w:r w:rsidR="007F75CB">
        <w:t>átuit</w:t>
      </w:r>
      <w:r>
        <w:t xml:space="preserve"> in duas partes, tubis </w:t>
      </w:r>
      <w:r w:rsidR="007F75CB">
        <w:t>exércitum</w:t>
      </w:r>
      <w:r>
        <w:t xml:space="preserve"> </w:t>
      </w:r>
      <w:r w:rsidR="009E0F71">
        <w:t>commovére</w:t>
      </w:r>
      <w:r>
        <w:rPr>
          <w:vertAlign w:val="superscript"/>
        </w:rPr>
        <w:t>14</w:t>
      </w:r>
      <w:r>
        <w:t xml:space="preserve">, et </w:t>
      </w:r>
      <w:r w:rsidR="009E0F71">
        <w:t>perurgére</w:t>
      </w:r>
      <w:r>
        <w:t xml:space="preserve"> cons</w:t>
      </w:r>
      <w:r w:rsidR="007F75CB">
        <w:t>tipátos</w:t>
      </w:r>
      <w:r>
        <w:rPr>
          <w:vertAlign w:val="superscript"/>
        </w:rPr>
        <w:t>15</w:t>
      </w:r>
      <w:r>
        <w:t xml:space="preserve"> in legi</w:t>
      </w:r>
      <w:r w:rsidR="007F75CB">
        <w:t>ónibus</w:t>
      </w:r>
      <w:r>
        <w:t xml:space="preserve"> ejus.</w:t>
      </w:r>
      <w:r w:rsidR="00CE404A">
        <w:t xml:space="preserve"> </w:t>
      </w:r>
    </w:p>
    <w:p w:rsidR="00CE404A" w:rsidRDefault="00814C0C" w:rsidP="000F4914">
      <w:pPr>
        <w:pStyle w:val="fl"/>
      </w:pPr>
      <w:r>
        <w:t xml:space="preserve">Et ut </w:t>
      </w:r>
      <w:r w:rsidR="007F75CB">
        <w:t>refúlsit</w:t>
      </w:r>
      <w:r>
        <w:t xml:space="preserve"> sol in cl</w:t>
      </w:r>
      <w:r w:rsidR="007F75CB">
        <w:t>ýpeos</w:t>
      </w:r>
      <w:r>
        <w:t xml:space="preserve"> </w:t>
      </w:r>
      <w:r w:rsidR="007F75CB">
        <w:t>áureos</w:t>
      </w:r>
      <w:r>
        <w:t xml:space="preserve">, et </w:t>
      </w:r>
      <w:r w:rsidR="007F75CB">
        <w:t>ǽreos</w:t>
      </w:r>
      <w:r>
        <w:t>, resple</w:t>
      </w:r>
      <w:r w:rsidR="007F75CB">
        <w:t>nduérunt</w:t>
      </w:r>
      <w:r>
        <w:t xml:space="preserve"> montes</w:t>
      </w:r>
      <w:r>
        <w:rPr>
          <w:vertAlign w:val="superscript"/>
        </w:rPr>
        <w:t>16</w:t>
      </w:r>
      <w:r>
        <w:t xml:space="preserve"> ab eis, et resple</w:t>
      </w:r>
      <w:r w:rsidR="007F75CB">
        <w:t>nduérunt</w:t>
      </w:r>
      <w:r>
        <w:t xml:space="preserve"> sicut </w:t>
      </w:r>
      <w:r w:rsidR="009E0F71">
        <w:t>lámpades</w:t>
      </w:r>
      <w:r>
        <w:t xml:space="preserve"> ignis.</w:t>
      </w:r>
      <w:r w:rsidR="00CE404A">
        <w:t xml:space="preserve"> </w:t>
      </w:r>
    </w:p>
    <w:p w:rsidR="00CE404A" w:rsidRDefault="00814C0C" w:rsidP="000F4914">
      <w:pPr>
        <w:pStyle w:val="fl"/>
      </w:pPr>
      <w:r>
        <w:t>Et d</w:t>
      </w:r>
      <w:r w:rsidR="007F75CB">
        <w:t>istíncta</w:t>
      </w:r>
      <w:r>
        <w:t xml:space="preserve"> est pars </w:t>
      </w:r>
      <w:r w:rsidR="00325C12">
        <w:t>exércitūs</w:t>
      </w:r>
      <w:r>
        <w:t xml:space="preserve"> regis per montes </w:t>
      </w:r>
      <w:r w:rsidR="007F75CB">
        <w:t>excélsos</w:t>
      </w:r>
      <w:r>
        <w:t xml:space="preserve">, et </w:t>
      </w:r>
      <w:r w:rsidR="007F75CB">
        <w:t>ália</w:t>
      </w:r>
      <w:r>
        <w:t xml:space="preserve"> per loca hum</w:t>
      </w:r>
      <w:r w:rsidR="007F75CB">
        <w:t>ília</w:t>
      </w:r>
      <w:r>
        <w:t> : et ibant</w:t>
      </w:r>
      <w:r>
        <w:rPr>
          <w:vertAlign w:val="superscript"/>
        </w:rPr>
        <w:t>17</w:t>
      </w:r>
      <w:r>
        <w:t xml:space="preserve"> caute et or</w:t>
      </w:r>
      <w:r w:rsidR="007F75CB">
        <w:t>dináte</w:t>
      </w:r>
      <w:r>
        <w:t>.</w:t>
      </w:r>
      <w:r w:rsidR="00CE404A">
        <w:t xml:space="preserve"> </w:t>
      </w:r>
    </w:p>
    <w:p w:rsidR="00CE404A" w:rsidRDefault="00814C0C" w:rsidP="000F4914">
      <w:pPr>
        <w:pStyle w:val="fl"/>
      </w:pPr>
      <w:r>
        <w:t>Et commo</w:t>
      </w:r>
      <w:r w:rsidR="007F75CB">
        <w:t>vebántur</w:t>
      </w:r>
      <w:r>
        <w:t xml:space="preserve"> omnes inha</w:t>
      </w:r>
      <w:r w:rsidR="007F75CB">
        <w:t>bitántes</w:t>
      </w:r>
      <w:r>
        <w:t xml:space="preserve"> terram a voce multit</w:t>
      </w:r>
      <w:r w:rsidR="007F75CB">
        <w:t>údinis</w:t>
      </w:r>
      <w:r>
        <w:t xml:space="preserve">, et </w:t>
      </w:r>
      <w:r w:rsidR="007F75CB">
        <w:t>incéssu</w:t>
      </w:r>
      <w:r>
        <w:t xml:space="preserve"> turbæ, et coll</w:t>
      </w:r>
      <w:r w:rsidR="007F75CB">
        <w:t>isióne</w:t>
      </w:r>
      <w:r>
        <w:t xml:space="preserve"> </w:t>
      </w:r>
      <w:r w:rsidR="007F75CB">
        <w:t>armórum</w:t>
      </w:r>
      <w:r>
        <w:t xml:space="preserve"> : erat enim </w:t>
      </w:r>
      <w:r w:rsidR="007F75CB">
        <w:t>exércitus</w:t>
      </w:r>
      <w:r>
        <w:t xml:space="preserve"> magnus valde, et fortis.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918" w:name="t4p625n01"/>
      <w:bookmarkEnd w:id="4918"/>
      <w:r w:rsidRPr="005119F6">
        <w:rPr>
          <w:rStyle w:val="NumNot"/>
        </w:rPr>
        <w:t>.</w:t>
      </w:r>
      <w:r>
        <w:t xml:space="preserve"> Sous-entendu </w:t>
      </w:r>
      <w:r w:rsidRPr="00556F3C">
        <w:rPr>
          <w:rStyle w:val="LaIt"/>
        </w:rPr>
        <w:t>imp</w:t>
      </w:r>
      <w:r w:rsidR="008D018B" w:rsidRPr="00556F3C">
        <w:rPr>
          <w:rStyle w:val="LaIt"/>
        </w:rPr>
        <w:t>érii</w:t>
      </w:r>
      <w:r w:rsidRPr="00556F3C">
        <w:rPr>
          <w:rStyle w:val="LaIt"/>
        </w:rPr>
        <w:t xml:space="preserve"> G</w:t>
      </w:r>
      <w:r w:rsidR="008D018B" w:rsidRPr="00556F3C">
        <w:rPr>
          <w:rStyle w:val="LaIt"/>
        </w:rPr>
        <w:t>ræcórum</w:t>
      </w:r>
      <w:r>
        <w:t xml:space="preserve">. </w:t>
      </w:r>
      <w:r w:rsidRPr="005119F6">
        <w:t xml:space="preserve">– </w:t>
      </w:r>
      <w:r w:rsidRPr="005119F6">
        <w:rPr>
          <w:rStyle w:val="NumNot"/>
        </w:rPr>
        <w:t>2</w:t>
      </w:r>
      <w:bookmarkStart w:id="4919" w:name="t4p625n02"/>
      <w:bookmarkEnd w:id="4919"/>
      <w:r w:rsidRPr="005119F6">
        <w:rPr>
          <w:rStyle w:val="NumNot"/>
        </w:rPr>
        <w:t>.</w:t>
      </w:r>
      <w:r>
        <w:t xml:space="preserve"> Il disposa, il prépara à régner. </w:t>
      </w:r>
      <w:r w:rsidRPr="005119F6">
        <w:t xml:space="preserve">– </w:t>
      </w:r>
      <w:r w:rsidRPr="005119F6">
        <w:rPr>
          <w:rStyle w:val="NumNot"/>
        </w:rPr>
        <w:t>3</w:t>
      </w:r>
      <w:bookmarkStart w:id="4920" w:name="t4p625n03"/>
      <w:bookmarkEnd w:id="4920"/>
      <w:r w:rsidRPr="005119F6">
        <w:rPr>
          <w:rStyle w:val="NumNot"/>
        </w:rPr>
        <w:t>.</w:t>
      </w:r>
      <w:r>
        <w:t xml:space="preserve"> Antiochos Eup</w:t>
      </w:r>
      <w:r w:rsidR="008D018B">
        <w:t>átor</w:t>
      </w:r>
      <w:r>
        <w:t xml:space="preserve">. Il n’avait que neuf ans quand il succéda à son père, Antiochus Épiphane, l’an 164 avant J.-C. Les généraux de ce prince continuèrent la guerre contre les Juifs, et Jérusalem était sur le point de devenir une seconde fois la proie des Syriens quand Démétrius Soter, cousin germain du jeune roi, se rendit maître, par une invasion soudaine, de la capitale de la Syrie. Les généraux d’Antiochus accordèrent la paix aux Juifs ; mais les soldats, honteux d’être gouvernés par un enfant, le livrèrent à Démétrius qui le fit mourir après 18 mois de règne. </w:t>
      </w:r>
      <w:r w:rsidRPr="005119F6">
        <w:t xml:space="preserve">– </w:t>
      </w:r>
      <w:r w:rsidRPr="005119F6">
        <w:rPr>
          <w:rStyle w:val="NumNot"/>
        </w:rPr>
        <w:t>4</w:t>
      </w:r>
      <w:bookmarkStart w:id="4921" w:name="t4p625n04"/>
      <w:bookmarkEnd w:id="4921"/>
      <w:r w:rsidRPr="005119F6">
        <w:rPr>
          <w:rStyle w:val="NumNot"/>
        </w:rPr>
        <w:t>.</w:t>
      </w:r>
      <w:r>
        <w:t xml:space="preserve"> Sous-entendu </w:t>
      </w:r>
      <w:r w:rsidR="00325C12" w:rsidRPr="00556F3C">
        <w:rPr>
          <w:rStyle w:val="LaIt"/>
        </w:rPr>
        <w:t>obséssi</w:t>
      </w:r>
      <w:r>
        <w:t xml:space="preserve"> ou </w:t>
      </w:r>
      <w:r w:rsidR="008D018B" w:rsidRPr="00556F3C">
        <w:rPr>
          <w:rStyle w:val="LaIt"/>
        </w:rPr>
        <w:t>Judǽi</w:t>
      </w:r>
      <w:r>
        <w:t xml:space="preserve">. </w:t>
      </w:r>
      <w:r w:rsidRPr="005119F6">
        <w:t xml:space="preserve">– </w:t>
      </w:r>
      <w:r w:rsidRPr="005119F6">
        <w:rPr>
          <w:rStyle w:val="NumNot"/>
        </w:rPr>
        <w:t>5</w:t>
      </w:r>
      <w:bookmarkStart w:id="4922" w:name="t4p625n05"/>
      <w:bookmarkEnd w:id="4922"/>
      <w:r w:rsidRPr="005119F6">
        <w:rPr>
          <w:rStyle w:val="NumNot"/>
        </w:rPr>
        <w:t>.</w:t>
      </w:r>
      <w:r>
        <w:t xml:space="preserve"> Il est dit dans </w:t>
      </w:r>
      <w:r>
        <w:lastRenderedPageBreak/>
        <w:t xml:space="preserve">l’histoire que Judas assiégeait la citadelle de Sion. </w:t>
      </w:r>
      <w:r w:rsidRPr="005119F6">
        <w:t xml:space="preserve">– </w:t>
      </w:r>
      <w:r w:rsidRPr="005119F6">
        <w:rPr>
          <w:rStyle w:val="NumNot"/>
        </w:rPr>
        <w:t>6</w:t>
      </w:r>
      <w:bookmarkStart w:id="4923" w:name="t4p625n06"/>
      <w:bookmarkEnd w:id="4923"/>
      <w:r w:rsidRPr="005119F6">
        <w:rPr>
          <w:rStyle w:val="NumNot"/>
        </w:rPr>
        <w:t>.</w:t>
      </w:r>
      <w:r>
        <w:t xml:space="preserve"> Lieu que l’on croit situé entre Jérusalem et Bethsura, connu seulement par le combat que Judas y livra aux généraux syriens, et par la mort de son frère Éléazar. </w:t>
      </w:r>
      <w:r w:rsidRPr="005119F6">
        <w:t xml:space="preserve">– </w:t>
      </w:r>
      <w:r w:rsidRPr="005119F6">
        <w:rPr>
          <w:rStyle w:val="NumNot"/>
        </w:rPr>
        <w:t>7</w:t>
      </w:r>
      <w:bookmarkStart w:id="4924" w:name="t4p625n07"/>
      <w:bookmarkEnd w:id="4924"/>
      <w:r w:rsidRPr="005119F6">
        <w:rPr>
          <w:rStyle w:val="NumNot"/>
        </w:rPr>
        <w:t>.</w:t>
      </w:r>
      <w:r>
        <w:t xml:space="preserve"> </w:t>
      </w:r>
      <w:r w:rsidRPr="00556F3C">
        <w:rPr>
          <w:rStyle w:val="LaIt"/>
        </w:rPr>
        <w:t>S</w:t>
      </w:r>
      <w:r w:rsidR="006733BA" w:rsidRPr="00556F3C">
        <w:rPr>
          <w:rStyle w:val="LaIt"/>
        </w:rPr>
        <w:t>ánguinem</w:t>
      </w:r>
      <w:r>
        <w:t xml:space="preserve"> pour </w:t>
      </w:r>
      <w:r w:rsidRPr="00556F3C">
        <w:rPr>
          <w:rStyle w:val="LaIt"/>
        </w:rPr>
        <w:t>succum</w:t>
      </w:r>
      <w:r>
        <w:t xml:space="preserve"> ou </w:t>
      </w:r>
      <w:r w:rsidR="00325C12" w:rsidRPr="00556F3C">
        <w:rPr>
          <w:rStyle w:val="LaIt"/>
        </w:rPr>
        <w:t>liquórem</w:t>
      </w:r>
      <w:r>
        <w:t xml:space="preserve">. Le jus du raisin rouge et de la mûre étant rouge, devait produire le même effet que le sang dont la vue irrite les bœufs, les taureaux et les éléphants. </w:t>
      </w:r>
      <w:r w:rsidRPr="005119F6">
        <w:t xml:space="preserve">– </w:t>
      </w:r>
      <w:r w:rsidRPr="005119F6">
        <w:rPr>
          <w:rStyle w:val="NumNot"/>
        </w:rPr>
        <w:t>8</w:t>
      </w:r>
      <w:bookmarkStart w:id="4925" w:name="t4p625n08"/>
      <w:bookmarkEnd w:id="4925"/>
      <w:r w:rsidRPr="005119F6">
        <w:rPr>
          <w:rStyle w:val="NumNot"/>
        </w:rPr>
        <w:t>.</w:t>
      </w:r>
      <w:r>
        <w:t xml:space="preserve"> Cuirasses ou cottes de mailles imbriquées. </w:t>
      </w:r>
      <w:r w:rsidRPr="005119F6">
        <w:t xml:space="preserve">– </w:t>
      </w:r>
      <w:r w:rsidRPr="005119F6">
        <w:rPr>
          <w:rStyle w:val="NumNot"/>
        </w:rPr>
        <w:t>9</w:t>
      </w:r>
      <w:bookmarkStart w:id="4926" w:name="t4p625n09"/>
      <w:bookmarkEnd w:id="4926"/>
      <w:r w:rsidRPr="005119F6">
        <w:rPr>
          <w:rStyle w:val="NumNot"/>
        </w:rPr>
        <w:t>.</w:t>
      </w:r>
      <w:r>
        <w:t xml:space="preserve"> </w:t>
      </w:r>
      <w:r w:rsidR="00325C12" w:rsidRPr="00556F3C">
        <w:rPr>
          <w:rStyle w:val="LaIt"/>
        </w:rPr>
        <w:t>Elécti</w:t>
      </w:r>
      <w:r>
        <w:t xml:space="preserve">, cavaliers d’élite ; </w:t>
      </w:r>
      <w:r w:rsidRPr="00556F3C">
        <w:rPr>
          <w:rStyle w:val="LaIt"/>
        </w:rPr>
        <w:t>or</w:t>
      </w:r>
      <w:r w:rsidR="006733BA" w:rsidRPr="00556F3C">
        <w:rPr>
          <w:rStyle w:val="LaIt"/>
        </w:rPr>
        <w:t>dináti</w:t>
      </w:r>
      <w:r>
        <w:t xml:space="preserve">, mis en ordre de bataille pour défendre chaque éléphant. </w:t>
      </w:r>
      <w:r w:rsidRPr="005119F6">
        <w:t xml:space="preserve">– </w:t>
      </w:r>
      <w:r w:rsidRPr="005119F6">
        <w:rPr>
          <w:rStyle w:val="NumNot"/>
        </w:rPr>
        <w:t>10</w:t>
      </w:r>
      <w:bookmarkStart w:id="4927" w:name="t4p625n10"/>
      <w:bookmarkEnd w:id="4927"/>
      <w:r w:rsidRPr="005119F6">
        <w:rPr>
          <w:rStyle w:val="NumNot"/>
        </w:rPr>
        <w:t>.</w:t>
      </w:r>
      <w:r>
        <w:t xml:space="preserve"> C’est-à-dire qu’ils se transportaient d’avance partout où l’éléphant paraissait vouloir se diriger. </w:t>
      </w:r>
      <w:r w:rsidRPr="005119F6">
        <w:t xml:space="preserve">– </w:t>
      </w:r>
      <w:r w:rsidRPr="005119F6">
        <w:rPr>
          <w:rStyle w:val="NumNot"/>
        </w:rPr>
        <w:t>11</w:t>
      </w:r>
      <w:bookmarkStart w:id="4928" w:name="t4p625n11"/>
      <w:bookmarkEnd w:id="4928"/>
      <w:r w:rsidRPr="005119F6">
        <w:rPr>
          <w:rStyle w:val="NumNot"/>
        </w:rPr>
        <w:t>.</w:t>
      </w:r>
      <w:r>
        <w:t xml:space="preserve"> </w:t>
      </w:r>
      <w:r w:rsidRPr="00556F3C">
        <w:rPr>
          <w:rStyle w:val="LaIt"/>
        </w:rPr>
        <w:t>Super eos (</w:t>
      </w:r>
      <w:r w:rsidR="00325C12" w:rsidRPr="00556F3C">
        <w:rPr>
          <w:rStyle w:val="LaIt"/>
        </w:rPr>
        <w:t>équites</w:t>
      </w:r>
      <w:r w:rsidRPr="00556F3C">
        <w:rPr>
          <w:rStyle w:val="LaIt"/>
        </w:rPr>
        <w:t>)</w:t>
      </w:r>
      <w:r>
        <w:t xml:space="preserve"> ; </w:t>
      </w:r>
      <w:r>
        <w:lastRenderedPageBreak/>
        <w:t xml:space="preserve">ces tours portées par les éléphants s’élevaient au-dessus des cavaliers. </w:t>
      </w:r>
      <w:r w:rsidRPr="005119F6">
        <w:t xml:space="preserve">– </w:t>
      </w:r>
      <w:r w:rsidRPr="005119F6">
        <w:rPr>
          <w:rStyle w:val="NumNot"/>
        </w:rPr>
        <w:t>12</w:t>
      </w:r>
      <w:bookmarkStart w:id="4929" w:name="t4p625n12"/>
      <w:bookmarkEnd w:id="4929"/>
      <w:r w:rsidRPr="005119F6">
        <w:rPr>
          <w:rStyle w:val="NumNot"/>
        </w:rPr>
        <w:t>.</w:t>
      </w:r>
      <w:r>
        <w:t xml:space="preserve"> Ces tours protégeaient les hommes et les machines qu’elles renfermaient dans leur sein ; et en même temps les cavaliers et les fantassins qui combattaient au-dessous. </w:t>
      </w:r>
      <w:r w:rsidRPr="005119F6">
        <w:t xml:space="preserve">– </w:t>
      </w:r>
      <w:r w:rsidRPr="005119F6">
        <w:rPr>
          <w:rStyle w:val="NumNot"/>
        </w:rPr>
        <w:t>13</w:t>
      </w:r>
      <w:bookmarkStart w:id="4930" w:name="t4p625n13"/>
      <w:bookmarkEnd w:id="4930"/>
      <w:r w:rsidRPr="005119F6">
        <w:rPr>
          <w:rStyle w:val="NumNot"/>
        </w:rPr>
        <w:t>.</w:t>
      </w:r>
      <w:r>
        <w:t xml:space="preserve"> Ce qui prouve que ces éléphants venaient de l’Inde : or, les </w:t>
      </w:r>
      <w:r>
        <w:lastRenderedPageBreak/>
        <w:t xml:space="preserve">éléphants de l’Inde étaient beaucoup plus gros que ceux d’Afrique, qui ne portaient que six et, au plus, sept combattants. </w:t>
      </w:r>
      <w:r w:rsidRPr="005119F6">
        <w:t xml:space="preserve">– </w:t>
      </w:r>
      <w:r w:rsidRPr="005119F6">
        <w:rPr>
          <w:rStyle w:val="NumNot"/>
        </w:rPr>
        <w:t>14</w:t>
      </w:r>
      <w:bookmarkStart w:id="4931" w:name="t4p625n14"/>
      <w:bookmarkEnd w:id="4931"/>
      <w:r w:rsidRPr="005119F6">
        <w:rPr>
          <w:rStyle w:val="NumNot"/>
        </w:rPr>
        <w:t>.</w:t>
      </w:r>
      <w:r>
        <w:t xml:space="preserve"> On peut sous-entendre </w:t>
      </w:r>
      <w:r w:rsidR="00325C12" w:rsidRPr="00556F3C">
        <w:rPr>
          <w:rStyle w:val="LaIt"/>
        </w:rPr>
        <w:t>incípiens</w:t>
      </w:r>
      <w:r>
        <w:t xml:space="preserve">. </w:t>
      </w:r>
      <w:r w:rsidRPr="005119F6">
        <w:t xml:space="preserve">– </w:t>
      </w:r>
      <w:r w:rsidRPr="005119F6">
        <w:rPr>
          <w:rStyle w:val="NumNot"/>
        </w:rPr>
        <w:t>15</w:t>
      </w:r>
      <w:bookmarkStart w:id="4932" w:name="t4p625n15"/>
      <w:bookmarkEnd w:id="4932"/>
      <w:r w:rsidRPr="005119F6">
        <w:rPr>
          <w:rStyle w:val="NumNot"/>
        </w:rPr>
        <w:t>.</w:t>
      </w:r>
      <w:r>
        <w:t xml:space="preserve"> </w:t>
      </w:r>
      <w:r w:rsidRPr="00556F3C">
        <w:rPr>
          <w:rStyle w:val="LaIt"/>
        </w:rPr>
        <w:t>Cons</w:t>
      </w:r>
      <w:r w:rsidR="006733BA" w:rsidRPr="00556F3C">
        <w:rPr>
          <w:rStyle w:val="LaIt"/>
        </w:rPr>
        <w:t>tipátos</w:t>
      </w:r>
      <w:r w:rsidRPr="00556F3C">
        <w:rPr>
          <w:rStyle w:val="LaIt"/>
        </w:rPr>
        <w:t xml:space="preserve"> (</w:t>
      </w:r>
      <w:r w:rsidR="00325C12" w:rsidRPr="00556F3C">
        <w:rPr>
          <w:rStyle w:val="LaIt"/>
        </w:rPr>
        <w:t>pédites</w:t>
      </w:r>
      <w:r w:rsidRPr="00556F3C">
        <w:rPr>
          <w:rStyle w:val="LaIt"/>
        </w:rPr>
        <w:t>)</w:t>
      </w:r>
      <w:r>
        <w:t xml:space="preserve">. </w:t>
      </w:r>
      <w:r w:rsidRPr="005119F6">
        <w:t xml:space="preserve">– </w:t>
      </w:r>
      <w:r w:rsidRPr="005119F6">
        <w:rPr>
          <w:rStyle w:val="NumNot"/>
        </w:rPr>
        <w:t>16</w:t>
      </w:r>
      <w:bookmarkStart w:id="4933" w:name="t4p625n16"/>
      <w:bookmarkEnd w:id="4933"/>
      <w:r w:rsidRPr="005119F6">
        <w:rPr>
          <w:rStyle w:val="NumNot"/>
        </w:rPr>
        <w:t>.</w:t>
      </w:r>
      <w:r>
        <w:t xml:space="preserve"> Le verset suivant indique que la scène se passait dans les montagnes. </w:t>
      </w:r>
      <w:r w:rsidRPr="005119F6">
        <w:t xml:space="preserve">– </w:t>
      </w:r>
      <w:r w:rsidRPr="005119F6">
        <w:rPr>
          <w:rStyle w:val="NumNot"/>
        </w:rPr>
        <w:t>17</w:t>
      </w:r>
      <w:bookmarkStart w:id="4934" w:name="t4p625n17"/>
      <w:bookmarkEnd w:id="4934"/>
      <w:r w:rsidRPr="005119F6">
        <w:rPr>
          <w:rStyle w:val="NumNot"/>
        </w:rPr>
        <w:t>.</w:t>
      </w:r>
      <w:r>
        <w:t xml:space="preserve"> </w:t>
      </w:r>
      <w:r w:rsidRPr="00556F3C">
        <w:rPr>
          <w:rStyle w:val="LaIt"/>
        </w:rPr>
        <w:t>S</w:t>
      </w:r>
      <w:r w:rsidR="008D018B" w:rsidRPr="00556F3C">
        <w:rPr>
          <w:rStyle w:val="LaIt"/>
        </w:rPr>
        <w:t>ýrii</w:t>
      </w:r>
      <w:r>
        <w:t xml:space="preserve"> ou </w:t>
      </w:r>
      <w:r w:rsidRPr="00556F3C">
        <w:rPr>
          <w:rStyle w:val="LaIt"/>
        </w:rPr>
        <w:t>hostes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w:t>
      </w:r>
      <w:bookmarkStart w:id="4935" w:name="t4p626"/>
      <w:bookmarkEnd w:id="4935"/>
      <w:r w:rsidR="00CE404A">
        <w:t xml:space="preserve"> </w:t>
      </w:r>
    </w:p>
    <w:p w:rsidR="00CE404A" w:rsidRDefault="00814C0C" w:rsidP="00DD7860">
      <w:pPr>
        <w:pStyle w:val="Summarium"/>
      </w:pPr>
      <w:r>
        <w:t>Judas marche à la rencontre des Syriens. Éléazar tue un éléphant et meurt victime de son dévouement. Les Juifs reculent devant l’armée syrienne. Siège de Jérusalem ; traité de paix ; mauvaise foi d’Antiochus.</w:t>
      </w:r>
      <w:r w:rsidR="00CE404A">
        <w:t xml:space="preserve"> </w:t>
      </w:r>
    </w:p>
    <w:p w:rsidR="00CE404A" w:rsidRDefault="00814C0C" w:rsidP="000F4914">
      <w:pPr>
        <w:pStyle w:val="fl"/>
      </w:pPr>
      <w:r>
        <w:t>Et appr</w:t>
      </w:r>
      <w:r w:rsidR="007F75CB">
        <w:t>opiávit</w:t>
      </w:r>
      <w:r>
        <w:t xml:space="preserve"> </w:t>
      </w:r>
      <w:r w:rsidR="002B18DD">
        <w:t>Judas</w:t>
      </w:r>
      <w:r>
        <w:t xml:space="preserve">, et </w:t>
      </w:r>
      <w:r w:rsidR="007F75CB">
        <w:t>exércitus</w:t>
      </w:r>
      <w:r>
        <w:t xml:space="preserve"> ejus in pr</w:t>
      </w:r>
      <w:r w:rsidR="007F75CB">
        <w:t>ǽlium</w:t>
      </w:r>
      <w:r>
        <w:t> : et ce</w:t>
      </w:r>
      <w:r w:rsidR="007F75CB">
        <w:t>cidérunt</w:t>
      </w:r>
      <w:r>
        <w:t xml:space="preserve"> de </w:t>
      </w:r>
      <w:r w:rsidR="007F75CB">
        <w:t>exércitu</w:t>
      </w:r>
      <w:r>
        <w:t xml:space="preserve"> regis s</w:t>
      </w:r>
      <w:r w:rsidR="007F75CB">
        <w:t>excénti</w:t>
      </w:r>
      <w:r>
        <w:t xml:space="preserve"> viri.</w:t>
      </w:r>
      <w:r w:rsidR="00CE404A">
        <w:t xml:space="preserve"> </w:t>
      </w:r>
    </w:p>
    <w:p w:rsidR="00CE404A" w:rsidRDefault="00814C0C" w:rsidP="000F4914">
      <w:pPr>
        <w:pStyle w:val="fl"/>
      </w:pPr>
      <w:r>
        <w:t xml:space="preserve">Et vidit </w:t>
      </w:r>
      <w:r w:rsidR="009E0F71">
        <w:t>Eleázar</w:t>
      </w:r>
      <w:r>
        <w:rPr>
          <w:vertAlign w:val="superscript"/>
        </w:rPr>
        <w:t>1</w:t>
      </w:r>
      <w:r>
        <w:t xml:space="preserve"> f</w:t>
      </w:r>
      <w:r w:rsidR="007F75CB">
        <w:t>ílius</w:t>
      </w:r>
      <w:r>
        <w:t xml:space="preserve"> </w:t>
      </w:r>
      <w:r w:rsidR="002B18DD">
        <w:t>Sáura</w:t>
      </w:r>
      <w:r>
        <w:t xml:space="preserve"> unam de b</w:t>
      </w:r>
      <w:r w:rsidR="007F75CB">
        <w:t>éstiis</w:t>
      </w:r>
      <w:r>
        <w:t xml:space="preserve"> lo</w:t>
      </w:r>
      <w:r w:rsidR="007F75CB">
        <w:t>ricátam</w:t>
      </w:r>
      <w:r>
        <w:t xml:space="preserve"> </w:t>
      </w:r>
      <w:r w:rsidR="007F75CB">
        <w:t>lorícis</w:t>
      </w:r>
      <w:r>
        <w:t xml:space="preserve"> regis</w:t>
      </w:r>
      <w:r>
        <w:rPr>
          <w:vertAlign w:val="superscript"/>
        </w:rPr>
        <w:t>2</w:t>
      </w:r>
      <w:r>
        <w:t xml:space="preserve"> : et erat </w:t>
      </w:r>
      <w:r w:rsidR="009E0F71">
        <w:t>éminens</w:t>
      </w:r>
      <w:r>
        <w:t xml:space="preserve"> super </w:t>
      </w:r>
      <w:r w:rsidR="007F75CB">
        <w:t>cǽteras</w:t>
      </w:r>
      <w:r>
        <w:t xml:space="preserve"> b</w:t>
      </w:r>
      <w:r w:rsidR="007F75CB">
        <w:t>éstias</w:t>
      </w:r>
      <w:r>
        <w:t>. Et visum est ei quod in eā esset rex :</w:t>
      </w:r>
      <w:r w:rsidR="00CE404A">
        <w:t xml:space="preserve"> </w:t>
      </w:r>
    </w:p>
    <w:p w:rsidR="00CE404A" w:rsidRDefault="00814C0C" w:rsidP="000F4914">
      <w:pPr>
        <w:pStyle w:val="fl"/>
      </w:pPr>
      <w:r>
        <w:t>Et dedit se ut li</w:t>
      </w:r>
      <w:r w:rsidR="007F75CB">
        <w:t>beráret</w:t>
      </w:r>
      <w:r>
        <w:t xml:space="preserve"> p</w:t>
      </w:r>
      <w:r w:rsidR="007F75CB">
        <w:t>ópulum</w:t>
      </w:r>
      <w:r>
        <w:t xml:space="preserve"> suum, et </w:t>
      </w:r>
      <w:r w:rsidR="009E0F71">
        <w:t>acquíreret</w:t>
      </w:r>
      <w:r>
        <w:t xml:space="preserve"> sibi nomen </w:t>
      </w:r>
      <w:r w:rsidR="007F75CB">
        <w:t>ætérnum</w:t>
      </w:r>
      <w:r>
        <w:t>.</w:t>
      </w:r>
      <w:r w:rsidR="00CE404A">
        <w:t xml:space="preserve"> </w:t>
      </w:r>
    </w:p>
    <w:p w:rsidR="00CE404A" w:rsidRDefault="00814C0C" w:rsidP="000F4914">
      <w:pPr>
        <w:pStyle w:val="fl"/>
      </w:pPr>
      <w:r>
        <w:t xml:space="preserve">Et </w:t>
      </w:r>
      <w:r w:rsidR="007F75CB">
        <w:t>cucúrrit</w:t>
      </w:r>
      <w:r>
        <w:t xml:space="preserve"> ad eam </w:t>
      </w:r>
      <w:r w:rsidR="007F75CB">
        <w:t>audácter</w:t>
      </w:r>
      <w:r>
        <w:t xml:space="preserve"> in m</w:t>
      </w:r>
      <w:r w:rsidR="007F75CB">
        <w:t>édio</w:t>
      </w:r>
      <w:r>
        <w:t xml:space="preserve"> l</w:t>
      </w:r>
      <w:r w:rsidR="007F75CB">
        <w:t>egiónis</w:t>
      </w:r>
      <w:r>
        <w:t>, interf</w:t>
      </w:r>
      <w:r w:rsidR="007F75CB">
        <w:t>íciens</w:t>
      </w:r>
      <w:r>
        <w:t xml:space="preserve"> a dextris et a </w:t>
      </w:r>
      <w:r w:rsidR="007F75CB">
        <w:t>sinístris</w:t>
      </w:r>
      <w:r>
        <w:t>.</w:t>
      </w:r>
      <w:r w:rsidR="00CE404A">
        <w:t xml:space="preserve"> </w:t>
      </w:r>
    </w:p>
    <w:p w:rsidR="00CE404A" w:rsidRDefault="00814C0C" w:rsidP="000F4914">
      <w:pPr>
        <w:pStyle w:val="fl"/>
      </w:pPr>
      <w:r>
        <w:t>Et ivit sub pedes el</w:t>
      </w:r>
      <w:r w:rsidR="007F75CB">
        <w:t>ephántis</w:t>
      </w:r>
      <w:r>
        <w:t>, et supp</w:t>
      </w:r>
      <w:r w:rsidR="007F75CB">
        <w:t>ósuit</w:t>
      </w:r>
      <w:r>
        <w:t xml:space="preserve"> se ei, et </w:t>
      </w:r>
      <w:r w:rsidR="00325C12">
        <w:t>occídit</w:t>
      </w:r>
      <w:r>
        <w:t xml:space="preserve"> eum : et cecidit in terram super ipsum, et m</w:t>
      </w:r>
      <w:r w:rsidR="007F75CB">
        <w:t>órtuus</w:t>
      </w:r>
      <w:r>
        <w:t xml:space="preserve"> est illic.</w:t>
      </w:r>
      <w:r w:rsidR="00CE404A">
        <w:t xml:space="preserve"> </w:t>
      </w:r>
    </w:p>
    <w:p w:rsidR="00CE404A" w:rsidRDefault="00814C0C" w:rsidP="000F4914">
      <w:pPr>
        <w:pStyle w:val="fl"/>
      </w:pPr>
      <w:r>
        <w:t xml:space="preserve">Et </w:t>
      </w:r>
      <w:r w:rsidR="007F75CB">
        <w:t>vidéntes</w:t>
      </w:r>
      <w:r>
        <w:rPr>
          <w:vertAlign w:val="superscript"/>
        </w:rPr>
        <w:t>3</w:t>
      </w:r>
      <w:r>
        <w:t xml:space="preserve"> v</w:t>
      </w:r>
      <w:r w:rsidR="007F75CB">
        <w:t>irtútem</w:t>
      </w:r>
      <w:r>
        <w:rPr>
          <w:vertAlign w:val="superscript"/>
        </w:rPr>
        <w:t>4</w:t>
      </w:r>
      <w:r>
        <w:t xml:space="preserve"> regis, et </w:t>
      </w:r>
      <w:r w:rsidR="007F75CB">
        <w:t>ímpetum</w:t>
      </w:r>
      <w:r>
        <w:t xml:space="preserve"> </w:t>
      </w:r>
      <w:r w:rsidR="00325C12">
        <w:t>exércitūs</w:t>
      </w:r>
      <w:r>
        <w:t xml:space="preserve"> ejus, div</w:t>
      </w:r>
      <w:r w:rsidR="007F75CB">
        <w:t>ertérunt</w:t>
      </w:r>
      <w:r>
        <w:t xml:space="preserve"> se ab eis.</w:t>
      </w:r>
      <w:r w:rsidR="00CE404A">
        <w:t xml:space="preserve"> </w:t>
      </w:r>
    </w:p>
    <w:p w:rsidR="00CE404A" w:rsidRDefault="00814C0C" w:rsidP="000F4914">
      <w:pPr>
        <w:pStyle w:val="fl"/>
      </w:pPr>
      <w:r>
        <w:t>Castra autem regis asc</w:t>
      </w:r>
      <w:r w:rsidR="007F75CB">
        <w:t>endérunt</w:t>
      </w:r>
      <w:r>
        <w:t xml:space="preserve"> contra eos in </w:t>
      </w:r>
      <w:r w:rsidR="007F75CB">
        <w:t>Jerúsalem</w:t>
      </w:r>
      <w:r>
        <w:t>, et appl</w:t>
      </w:r>
      <w:r w:rsidR="007F75CB">
        <w:t>icuérunt</w:t>
      </w:r>
      <w:r>
        <w:rPr>
          <w:vertAlign w:val="superscript"/>
        </w:rPr>
        <w:t>5</w:t>
      </w:r>
      <w:r>
        <w:t xml:space="preserve"> castra regis ad </w:t>
      </w:r>
      <w:r w:rsidR="007F75CB">
        <w:t>Judǽam</w:t>
      </w:r>
      <w:r>
        <w:t xml:space="preserve"> et montem </w:t>
      </w:r>
      <w:r w:rsidR="002B18DD">
        <w:t>Sion</w:t>
      </w:r>
      <w:r>
        <w:t>.</w:t>
      </w:r>
      <w:r w:rsidR="00CE404A">
        <w:t xml:space="preserve"> </w:t>
      </w:r>
    </w:p>
    <w:p w:rsidR="00CE404A" w:rsidRDefault="00814C0C" w:rsidP="000F4914">
      <w:pPr>
        <w:pStyle w:val="fl"/>
      </w:pPr>
      <w:r>
        <w:t>Et fecit</w:t>
      </w:r>
      <w:r>
        <w:rPr>
          <w:vertAlign w:val="superscript"/>
        </w:rPr>
        <w:t>6</w:t>
      </w:r>
      <w:r>
        <w:t xml:space="preserve"> pacem cum his qui erant in B</w:t>
      </w:r>
      <w:r w:rsidR="00325C12">
        <w:t>é</w:t>
      </w:r>
      <w:r>
        <w:t xml:space="preserve">thsurā : et </w:t>
      </w:r>
      <w:r w:rsidR="007F75CB">
        <w:t>exiérunt</w:t>
      </w:r>
      <w:r>
        <w:t xml:space="preserve"> de ci</w:t>
      </w:r>
      <w:r w:rsidR="007F75CB">
        <w:t>vitáte</w:t>
      </w:r>
      <w:r>
        <w:t>, quia non erant eis ibi a</w:t>
      </w:r>
      <w:r w:rsidR="007F75CB">
        <w:t>liménta</w:t>
      </w:r>
      <w:r>
        <w:t xml:space="preserve"> co</w:t>
      </w:r>
      <w:r w:rsidR="007F75CB">
        <w:t>nclúsis</w:t>
      </w:r>
      <w:r>
        <w:t xml:space="preserve">, quia </w:t>
      </w:r>
      <w:r w:rsidR="007F75CB">
        <w:t>sábbata</w:t>
      </w:r>
      <w:r>
        <w:t xml:space="preserve"> erant terræ</w:t>
      </w:r>
      <w:r>
        <w:rPr>
          <w:vertAlign w:val="superscript"/>
        </w:rPr>
        <w:t>7</w:t>
      </w:r>
      <w:r>
        <w:t>.</w:t>
      </w:r>
      <w:r w:rsidR="00CE404A">
        <w:t xml:space="preserve"> </w:t>
      </w:r>
    </w:p>
    <w:p w:rsidR="00CE404A" w:rsidRDefault="00814C0C" w:rsidP="000F4914">
      <w:pPr>
        <w:pStyle w:val="fl"/>
      </w:pPr>
      <w:r>
        <w:t>Et comp</w:t>
      </w:r>
      <w:r w:rsidR="007F75CB">
        <w:t>rehéndit</w:t>
      </w:r>
      <w:r>
        <w:t xml:space="preserve"> rex Be</w:t>
      </w:r>
      <w:r w:rsidR="007F75CB">
        <w:t>thsúram</w:t>
      </w:r>
      <w:r>
        <w:t> : et const</w:t>
      </w:r>
      <w:r w:rsidR="007F75CB">
        <w:t>ítuit</w:t>
      </w:r>
      <w:r>
        <w:t xml:space="preserve"> illic cust</w:t>
      </w:r>
      <w:r w:rsidR="007F75CB">
        <w:t>ódiam</w:t>
      </w:r>
      <w:r>
        <w:t xml:space="preserve"> s</w:t>
      </w:r>
      <w:r w:rsidR="007F75CB">
        <w:t>erváre</w:t>
      </w:r>
      <w:r>
        <w:t xml:space="preserve"> eam</w:t>
      </w:r>
      <w:r>
        <w:rPr>
          <w:vertAlign w:val="superscript"/>
        </w:rPr>
        <w:t>8</w:t>
      </w:r>
      <w:r>
        <w:t>.</w:t>
      </w:r>
      <w:r w:rsidR="00CE404A">
        <w:t xml:space="preserve"> </w:t>
      </w:r>
    </w:p>
    <w:p w:rsidR="00CE404A" w:rsidRDefault="00814C0C" w:rsidP="000F4914">
      <w:pPr>
        <w:pStyle w:val="fl"/>
      </w:pPr>
      <w:r>
        <w:t>Et c</w:t>
      </w:r>
      <w:r w:rsidR="007F75CB">
        <w:t>onvértit</w:t>
      </w:r>
      <w:r>
        <w:t xml:space="preserve"> castra ad locum sanctific</w:t>
      </w:r>
      <w:r w:rsidR="007F75CB">
        <w:t>atiónis</w:t>
      </w:r>
      <w:r>
        <w:rPr>
          <w:vertAlign w:val="superscript"/>
        </w:rPr>
        <w:t>9</w:t>
      </w:r>
      <w:r>
        <w:t xml:space="preserve"> dies multos : et st</w:t>
      </w:r>
      <w:r w:rsidR="007F75CB">
        <w:t>átuit</w:t>
      </w:r>
      <w:r>
        <w:t xml:space="preserve"> illic </w:t>
      </w:r>
      <w:r w:rsidR="00325C12">
        <w:t>ballístas</w:t>
      </w:r>
      <w:r>
        <w:rPr>
          <w:vertAlign w:val="superscript"/>
        </w:rPr>
        <w:t>10</w:t>
      </w:r>
      <w:r>
        <w:t xml:space="preserve">, et </w:t>
      </w:r>
      <w:r w:rsidR="00325C12">
        <w:t>máchinas</w:t>
      </w:r>
      <w:r>
        <w:t>, et ignis j</w:t>
      </w:r>
      <w:r w:rsidR="007F75CB">
        <w:t>ácula</w:t>
      </w:r>
      <w:r>
        <w:rPr>
          <w:vertAlign w:val="superscript"/>
        </w:rPr>
        <w:t>11</w:t>
      </w:r>
      <w:r>
        <w:t>, et t</w:t>
      </w:r>
      <w:r w:rsidR="007F75CB">
        <w:t>orménta</w:t>
      </w:r>
      <w:r>
        <w:t xml:space="preserve"> ad </w:t>
      </w:r>
      <w:r w:rsidR="007F75CB">
        <w:t>lápides</w:t>
      </w:r>
      <w:r>
        <w:t xml:space="preserve"> j</w:t>
      </w:r>
      <w:r w:rsidR="007F75CB">
        <w:t>actándos</w:t>
      </w:r>
      <w:r>
        <w:t>, et sp</w:t>
      </w:r>
      <w:r w:rsidR="007F75CB">
        <w:t>ícula</w:t>
      </w:r>
      <w:r>
        <w:t>, et sc</w:t>
      </w:r>
      <w:r w:rsidR="007F75CB">
        <w:t>órpios</w:t>
      </w:r>
      <w:r>
        <w:t xml:space="preserve"> ad m</w:t>
      </w:r>
      <w:r w:rsidR="007F75CB">
        <w:t>itténdas</w:t>
      </w:r>
      <w:r>
        <w:t xml:space="preserve"> </w:t>
      </w:r>
      <w:r w:rsidR="007F75CB">
        <w:t>sagíttas</w:t>
      </w:r>
      <w:r>
        <w:t>, et fund</w:t>
      </w:r>
      <w:r w:rsidR="007F75CB">
        <w:t>íbula</w:t>
      </w:r>
      <w:r>
        <w:rPr>
          <w:vertAlign w:val="superscript"/>
        </w:rPr>
        <w:t>12</w:t>
      </w:r>
      <w:r>
        <w:t>.</w:t>
      </w:r>
      <w:r w:rsidR="00CE404A">
        <w:t xml:space="preserve"> </w:t>
      </w:r>
    </w:p>
    <w:p w:rsidR="00CE404A" w:rsidRDefault="007F75CB" w:rsidP="000F4914">
      <w:pPr>
        <w:pStyle w:val="fl"/>
      </w:pPr>
      <w:r>
        <w:t>Fecérunt</w:t>
      </w:r>
      <w:r w:rsidR="00814C0C">
        <w:t xml:space="preserve"> autem et ipsi</w:t>
      </w:r>
      <w:r w:rsidR="00814C0C">
        <w:rPr>
          <w:vertAlign w:val="superscript"/>
        </w:rPr>
        <w:t>13</w:t>
      </w:r>
      <w:r w:rsidR="00814C0C">
        <w:t xml:space="preserve"> </w:t>
      </w:r>
      <w:r w:rsidR="00325C12">
        <w:t>máchinas</w:t>
      </w:r>
      <w:r w:rsidR="00814C0C">
        <w:t xml:space="preserve"> </w:t>
      </w:r>
      <w:r>
        <w:t>advérsus</w:t>
      </w:r>
      <w:r w:rsidR="00814C0C">
        <w:t xml:space="preserve"> </w:t>
      </w:r>
      <w:r w:rsidR="00325C12">
        <w:t>máchinas</w:t>
      </w:r>
      <w:r w:rsidR="00814C0C">
        <w:t xml:space="preserve"> </w:t>
      </w:r>
      <w:r>
        <w:t>eórum</w:t>
      </w:r>
      <w:r w:rsidR="00814C0C">
        <w:t>, et pug</w:t>
      </w:r>
      <w:r>
        <w:t>navérunt</w:t>
      </w:r>
      <w:r w:rsidR="00814C0C">
        <w:t xml:space="preserve"> dies multos.</w:t>
      </w:r>
      <w:r w:rsidR="00CE404A">
        <w:t xml:space="preserve"> </w:t>
      </w:r>
    </w:p>
    <w:p w:rsidR="00CE404A" w:rsidRDefault="00814C0C" w:rsidP="000F4914">
      <w:pPr>
        <w:pStyle w:val="fl"/>
      </w:pPr>
      <w:r>
        <w:t>Escæ autem non erant in ci</w:t>
      </w:r>
      <w:r w:rsidR="007F75CB">
        <w:t>vitáte</w:t>
      </w:r>
      <w:r>
        <w:t xml:space="preserve">, eo quod </w:t>
      </w:r>
      <w:r w:rsidR="009E0F71">
        <w:t>séptimus</w:t>
      </w:r>
      <w:r>
        <w:t xml:space="preserve"> annus esset</w:t>
      </w:r>
      <w:r>
        <w:rPr>
          <w:vertAlign w:val="superscript"/>
        </w:rPr>
        <w:t>14</w:t>
      </w:r>
      <w:r>
        <w:t> : et qui rem</w:t>
      </w:r>
      <w:r w:rsidR="007F75CB">
        <w:t>ánserant</w:t>
      </w:r>
      <w:r>
        <w:t xml:space="preserve"> in </w:t>
      </w:r>
      <w:r w:rsidR="00325C12">
        <w:t>Judǽā</w:t>
      </w:r>
      <w:r>
        <w:t xml:space="preserve"> de g</w:t>
      </w:r>
      <w:r w:rsidR="007F75CB">
        <w:t>éntibus</w:t>
      </w:r>
      <w:r>
        <w:rPr>
          <w:vertAlign w:val="superscript"/>
        </w:rPr>
        <w:t>15</w:t>
      </w:r>
      <w:r>
        <w:t>, cons</w:t>
      </w:r>
      <w:r w:rsidR="007F75CB">
        <w:t>úmpserant</w:t>
      </w:r>
      <w:r>
        <w:t xml:space="preserve"> </w:t>
      </w:r>
      <w:r w:rsidR="009E0F71">
        <w:t>relíquias</w:t>
      </w:r>
      <w:r>
        <w:t xml:space="preserve"> </w:t>
      </w:r>
      <w:r w:rsidR="007F75CB">
        <w:t>eórum</w:t>
      </w:r>
      <w:r>
        <w:rPr>
          <w:vertAlign w:val="superscript"/>
        </w:rPr>
        <w:t>16</w:t>
      </w:r>
      <w:r>
        <w:t>, quæ re</w:t>
      </w:r>
      <w:r w:rsidR="007F75CB">
        <w:t>pósitæ</w:t>
      </w:r>
      <w:r>
        <w:t xml:space="preserve"> f</w:t>
      </w:r>
      <w:r w:rsidR="007F75CB">
        <w:t>úerant</w:t>
      </w:r>
      <w:r>
        <w:t>.</w:t>
      </w:r>
      <w:r w:rsidR="00CE404A">
        <w:t xml:space="preserve"> </w:t>
      </w:r>
    </w:p>
    <w:p w:rsidR="00CE404A" w:rsidRDefault="00814C0C" w:rsidP="000F4914">
      <w:pPr>
        <w:pStyle w:val="fl"/>
      </w:pPr>
      <w:r>
        <w:lastRenderedPageBreak/>
        <w:t>Et rem</w:t>
      </w:r>
      <w:r w:rsidR="007F75CB">
        <w:t>ánserant</w:t>
      </w:r>
      <w:r>
        <w:t xml:space="preserve"> in sanctis</w:t>
      </w:r>
      <w:r>
        <w:rPr>
          <w:vertAlign w:val="superscript"/>
        </w:rPr>
        <w:t>17</w:t>
      </w:r>
      <w:r>
        <w:t xml:space="preserve"> viri pauci, qu</w:t>
      </w:r>
      <w:r w:rsidR="007F75CB">
        <w:t>óniam</w:t>
      </w:r>
      <w:r>
        <w:t xml:space="preserve"> obtin</w:t>
      </w:r>
      <w:r w:rsidR="007F75CB">
        <w:t>úerat</w:t>
      </w:r>
      <w:r>
        <w:t xml:space="preserve"> eos fames : et d</w:t>
      </w:r>
      <w:r w:rsidR="007F75CB">
        <w:t>ispérsi</w:t>
      </w:r>
      <w:r>
        <w:t xml:space="preserve"> sunt unu</w:t>
      </w:r>
      <w:r w:rsidR="007F75CB">
        <w:t>squísque</w:t>
      </w:r>
      <w:r>
        <w:t xml:space="preserve"> in locum suum.</w:t>
      </w:r>
      <w:r w:rsidR="00CE404A">
        <w:t xml:space="preserve"> </w:t>
      </w:r>
    </w:p>
    <w:p w:rsidR="00CE404A" w:rsidRDefault="00814C0C" w:rsidP="000F4914">
      <w:pPr>
        <w:pStyle w:val="fl"/>
      </w:pPr>
      <w:r>
        <w:t xml:space="preserve">Et </w:t>
      </w:r>
      <w:r w:rsidR="007F75CB">
        <w:t>audívit</w:t>
      </w:r>
      <w:r>
        <w:t xml:space="preserve"> L</w:t>
      </w:r>
      <w:r w:rsidR="007F75CB">
        <w:t>ýsias</w:t>
      </w:r>
      <w:r>
        <w:t xml:space="preserve"> quod P</w:t>
      </w:r>
      <w:r w:rsidR="007F75CB">
        <w:t>hilíppus</w:t>
      </w:r>
      <w:r>
        <w:rPr>
          <w:vertAlign w:val="superscript"/>
        </w:rPr>
        <w:t>18</w:t>
      </w:r>
      <w:r>
        <w:t>, quem constit</w:t>
      </w:r>
      <w:r w:rsidR="007F75CB">
        <w:t>úerat</w:t>
      </w:r>
      <w:r>
        <w:t xml:space="preserve"> rex </w:t>
      </w:r>
      <w:r w:rsidR="009E0F71">
        <w:t>Antíochus</w:t>
      </w:r>
      <w:r>
        <w:t xml:space="preserve">, cum adhuc </w:t>
      </w:r>
      <w:r w:rsidR="00AD4A7C">
        <w:t>víveret</w:t>
      </w:r>
      <w:r>
        <w:t xml:space="preserve">, ut </w:t>
      </w:r>
      <w:r w:rsidR="009E0F71">
        <w:t>nutríret</w:t>
      </w:r>
      <w:r>
        <w:t xml:space="preserve"> </w:t>
      </w:r>
      <w:r w:rsidR="009E0F71">
        <w:t>Antíochum</w:t>
      </w:r>
      <w:r>
        <w:t xml:space="preserve"> f</w:t>
      </w:r>
      <w:r w:rsidR="007F75CB">
        <w:t>ílium</w:t>
      </w:r>
      <w:r>
        <w:t xml:space="preserve"> suum, et r</w:t>
      </w:r>
      <w:r w:rsidR="007F75CB">
        <w:t>egnáret</w:t>
      </w:r>
      <w:r>
        <w:rPr>
          <w:vertAlign w:val="superscript"/>
        </w:rPr>
        <w:t>19</w:t>
      </w:r>
      <w:r>
        <w:t>,</w:t>
      </w:r>
      <w:r w:rsidR="00CE404A">
        <w:t xml:space="preserve"> </w:t>
      </w:r>
    </w:p>
    <w:p w:rsidR="00CE404A" w:rsidRDefault="007F75CB" w:rsidP="000F4914">
      <w:pPr>
        <w:pStyle w:val="fl"/>
      </w:pPr>
      <w:r>
        <w:t>Revérsus</w:t>
      </w:r>
      <w:r w:rsidR="00814C0C">
        <w:t xml:space="preserve"> esset a </w:t>
      </w:r>
      <w:r w:rsidR="009E0F71">
        <w:t>Pérside</w:t>
      </w:r>
      <w:r w:rsidR="00814C0C">
        <w:t xml:space="preserve">, et </w:t>
      </w:r>
      <w:r w:rsidR="00325C12">
        <w:t>Médiā</w:t>
      </w:r>
      <w:r w:rsidR="00814C0C">
        <w:rPr>
          <w:vertAlign w:val="superscript"/>
        </w:rPr>
        <w:t>20</w:t>
      </w:r>
      <w:r w:rsidR="00814C0C">
        <w:t xml:space="preserve">, et </w:t>
      </w:r>
      <w:r>
        <w:t>exércitus</w:t>
      </w:r>
      <w:r w:rsidR="00814C0C">
        <w:t xml:space="preserve"> qui ab</w:t>
      </w:r>
      <w:r>
        <w:t>íerat</w:t>
      </w:r>
      <w:r w:rsidR="00814C0C">
        <w:t xml:space="preserve"> cum ipso, et quia q</w:t>
      </w:r>
      <w:r>
        <w:t>uærébat</w:t>
      </w:r>
      <w:r w:rsidR="00814C0C">
        <w:t xml:space="preserve"> </w:t>
      </w:r>
      <w:r w:rsidR="009E0F71">
        <w:t>suscípere</w:t>
      </w:r>
      <w:r w:rsidR="00814C0C">
        <w:t xml:space="preserve"> regni </w:t>
      </w:r>
      <w:r>
        <w:t>negótia</w:t>
      </w:r>
      <w:r w:rsidR="00814C0C">
        <w:rPr>
          <w:vertAlign w:val="superscript"/>
        </w:rPr>
        <w:t>21</w:t>
      </w:r>
      <w:r w:rsidR="00814C0C">
        <w:t> :</w:t>
      </w:r>
      <w:r w:rsidR="00CE404A">
        <w:t xml:space="preserve"> </w:t>
      </w:r>
    </w:p>
    <w:p w:rsidR="00CE404A" w:rsidRDefault="00814C0C" w:rsidP="000F4914">
      <w:pPr>
        <w:pStyle w:val="fl"/>
      </w:pPr>
      <w:r>
        <w:t>Fes</w:t>
      </w:r>
      <w:r w:rsidR="007F75CB">
        <w:t>tinávit</w:t>
      </w:r>
      <w:r>
        <w:t xml:space="preserve"> ire, et </w:t>
      </w:r>
      <w:r w:rsidR="007F75CB">
        <w:t>dícere</w:t>
      </w:r>
      <w:r>
        <w:t xml:space="preserve"> ad regem, et duces </w:t>
      </w:r>
      <w:r w:rsidR="00325C12">
        <w:t>exércitūs</w:t>
      </w:r>
      <w:r>
        <w:t xml:space="preserve"> : </w:t>
      </w:r>
      <w:r w:rsidR="006B4489">
        <w:t>Defícimus</w:t>
      </w:r>
      <w:r>
        <w:t xml:space="preserve"> q</w:t>
      </w:r>
      <w:r w:rsidR="007F75CB">
        <w:t>uotídie</w:t>
      </w:r>
      <w:r>
        <w:t>, et esca nobis m</w:t>
      </w:r>
      <w:r w:rsidR="007F75CB">
        <w:t>ódica</w:t>
      </w:r>
      <w:r>
        <w:t xml:space="preserve"> est, et locus, quem ob</w:t>
      </w:r>
      <w:r w:rsidR="007F75CB">
        <w:t>sidémus</w:t>
      </w:r>
      <w:r>
        <w:t xml:space="preserve">, est </w:t>
      </w:r>
      <w:r w:rsidR="009E0F71">
        <w:t>munítus</w:t>
      </w:r>
      <w:r>
        <w:t xml:space="preserve">, et </w:t>
      </w:r>
      <w:r w:rsidR="007F75CB">
        <w:t>incúmbit</w:t>
      </w:r>
      <w:r>
        <w:t xml:space="preserve"> nobis or</w:t>
      </w:r>
      <w:r w:rsidR="007F75CB">
        <w:t>dináre</w:t>
      </w:r>
      <w:r>
        <w:t xml:space="preserve"> de regno</w:t>
      </w:r>
      <w:r>
        <w:rPr>
          <w:vertAlign w:val="superscript"/>
        </w:rPr>
        <w:t>22</w:t>
      </w:r>
      <w:r>
        <w:t>.</w:t>
      </w:r>
      <w:r w:rsidR="00CE404A">
        <w:t xml:space="preserve"> </w:t>
      </w:r>
    </w:p>
    <w:p w:rsidR="00CE404A" w:rsidRDefault="00814C0C" w:rsidP="000F4914">
      <w:pPr>
        <w:pStyle w:val="fl"/>
      </w:pPr>
      <w:r>
        <w:t xml:space="preserve">Nunc </w:t>
      </w:r>
      <w:r w:rsidR="007F75CB">
        <w:t>ítaque</w:t>
      </w:r>
      <w:r>
        <w:t xml:space="preserve"> demus </w:t>
      </w:r>
      <w:r w:rsidR="00325C12">
        <w:t>déxtera</w:t>
      </w:r>
      <w:r>
        <w:t xml:space="preserve"> hom</w:t>
      </w:r>
      <w:r w:rsidR="007F75CB">
        <w:t>ínibus</w:t>
      </w:r>
      <w:r>
        <w:t xml:space="preserve"> istis</w:t>
      </w:r>
      <w:r>
        <w:rPr>
          <w:vertAlign w:val="superscript"/>
        </w:rPr>
        <w:t>23</w:t>
      </w:r>
      <w:r>
        <w:t>, et f</w:t>
      </w:r>
      <w:r w:rsidR="007F75CB">
        <w:t>aciámus</w:t>
      </w:r>
      <w:r>
        <w:t xml:space="preserve"> cum illis pacem, et cum omni gente </w:t>
      </w:r>
      <w:r w:rsidR="007F75CB">
        <w:t>eórum</w:t>
      </w:r>
      <w:r>
        <w:t> :</w:t>
      </w:r>
      <w:r w:rsidR="00CE404A">
        <w:t xml:space="preserve"> </w:t>
      </w:r>
    </w:p>
    <w:p w:rsidR="00CE404A" w:rsidRDefault="00814C0C" w:rsidP="000F4914">
      <w:pPr>
        <w:pStyle w:val="fl"/>
      </w:pPr>
      <w:r>
        <w:t>Et const</w:t>
      </w:r>
      <w:r w:rsidR="007F75CB">
        <w:t>ituámus</w:t>
      </w:r>
      <w:r>
        <w:t xml:space="preserve"> illis ut </w:t>
      </w:r>
      <w:r w:rsidR="009E0F71">
        <w:t>ámbulent</w:t>
      </w:r>
      <w:r>
        <w:t xml:space="preserve"> in </w:t>
      </w:r>
      <w:r w:rsidR="009E0F71">
        <w:t>legítimis</w:t>
      </w:r>
      <w:r>
        <w:t xml:space="preserve"> suis sicut prius</w:t>
      </w:r>
      <w:r>
        <w:rPr>
          <w:vertAlign w:val="superscript"/>
        </w:rPr>
        <w:t>24</w:t>
      </w:r>
      <w:r>
        <w:t xml:space="preserve">. Propter </w:t>
      </w:r>
      <w:r w:rsidR="009E0F71">
        <w:t>legítima</w:t>
      </w:r>
      <w:r>
        <w:t xml:space="preserve"> enim </w:t>
      </w:r>
      <w:r w:rsidR="007F75CB">
        <w:t>ipsórum</w:t>
      </w:r>
      <w:r>
        <w:t xml:space="preserve">, quæ </w:t>
      </w:r>
      <w:r w:rsidR="009E0F71">
        <w:t>despéximus</w:t>
      </w:r>
      <w:r>
        <w:t xml:space="preserve">, </w:t>
      </w:r>
      <w:r w:rsidR="007F75CB">
        <w:t>iráti</w:t>
      </w:r>
      <w:r>
        <w:t xml:space="preserve"> sunt, et </w:t>
      </w:r>
      <w:r w:rsidR="007F75CB">
        <w:t>fecérunt</w:t>
      </w:r>
      <w:r>
        <w:t xml:space="preserve"> </w:t>
      </w:r>
      <w:r w:rsidR="007F75CB">
        <w:t>ómnia</w:t>
      </w:r>
      <w:r>
        <w:t xml:space="preserve"> hæc.</w:t>
      </w:r>
      <w:r w:rsidR="00CE404A">
        <w:t xml:space="preserve"> </w:t>
      </w:r>
    </w:p>
    <w:p w:rsidR="00CE404A" w:rsidRDefault="00814C0C" w:rsidP="000F4914">
      <w:pPr>
        <w:pStyle w:val="fl"/>
      </w:pPr>
      <w:r>
        <w:t>Et pl</w:t>
      </w:r>
      <w:r w:rsidR="007F75CB">
        <w:t>ácuit</w:t>
      </w:r>
      <w:r>
        <w:t xml:space="preserve"> sermo in co</w:t>
      </w:r>
      <w:r w:rsidR="007F75CB">
        <w:t>nspéctu</w:t>
      </w:r>
      <w:r>
        <w:t xml:space="preserve"> regis et </w:t>
      </w:r>
      <w:r w:rsidR="009E0F71">
        <w:t>príncipum</w:t>
      </w:r>
      <w:r>
        <w:t> : et misit ad eos</w:t>
      </w:r>
      <w:r>
        <w:rPr>
          <w:vertAlign w:val="superscript"/>
        </w:rPr>
        <w:t>25</w:t>
      </w:r>
      <w:r>
        <w:t xml:space="preserve"> pacem </w:t>
      </w:r>
      <w:r w:rsidR="007F75CB">
        <w:t>fácere</w:t>
      </w:r>
      <w:r>
        <w:t>, et re</w:t>
      </w:r>
      <w:r w:rsidR="007F75CB">
        <w:t>cepérunt</w:t>
      </w:r>
      <w:r>
        <w:t xml:space="preserve"> illam.</w:t>
      </w:r>
      <w:r w:rsidR="00CE404A">
        <w:t xml:space="preserve"> </w:t>
      </w:r>
    </w:p>
    <w:p w:rsidR="00CE404A" w:rsidRDefault="00814C0C" w:rsidP="000F4914">
      <w:pPr>
        <w:pStyle w:val="fl"/>
      </w:pPr>
      <w:r>
        <w:t xml:space="preserve">Et </w:t>
      </w:r>
      <w:r w:rsidR="007F75CB">
        <w:t>jurávit</w:t>
      </w:r>
      <w:r>
        <w:t xml:space="preserve"> illis rex, et </w:t>
      </w:r>
      <w:r w:rsidR="007F75CB">
        <w:t>príncipes</w:t>
      </w:r>
      <w:r>
        <w:t xml:space="preserve"> : et </w:t>
      </w:r>
      <w:r w:rsidR="007F75CB">
        <w:t>exiérunt</w:t>
      </w:r>
      <w:r>
        <w:t xml:space="preserve"> de mun</w:t>
      </w:r>
      <w:r w:rsidR="007F75CB">
        <w:t>itióne</w:t>
      </w:r>
      <w:r>
        <w:t>.</w:t>
      </w:r>
      <w:r w:rsidR="00CE404A">
        <w:t xml:space="preserve"> </w:t>
      </w:r>
    </w:p>
    <w:p w:rsidR="00CE404A" w:rsidRDefault="00814C0C" w:rsidP="000F4914">
      <w:pPr>
        <w:pStyle w:val="fl"/>
      </w:pPr>
      <w:r>
        <w:t>Et i</w:t>
      </w:r>
      <w:r w:rsidR="007F75CB">
        <w:t>ntrávit</w:t>
      </w:r>
      <w:r>
        <w:t xml:space="preserve"> rex montem </w:t>
      </w:r>
      <w:r w:rsidR="002B18DD">
        <w:t>Sion</w:t>
      </w:r>
      <w:r>
        <w:t>, et vidit mun</w:t>
      </w:r>
      <w:r w:rsidR="007F75CB">
        <w:t>itiónem</w:t>
      </w:r>
      <w:r>
        <w:t xml:space="preserve"> loci : et rupit c</w:t>
      </w:r>
      <w:r w:rsidR="007F75CB">
        <w:t>ítius</w:t>
      </w:r>
      <w:r>
        <w:t xml:space="preserve"> ju</w:t>
      </w:r>
      <w:r w:rsidR="007F75CB">
        <w:t>raméntum</w:t>
      </w:r>
      <w:r>
        <w:t xml:space="preserve">, quod </w:t>
      </w:r>
      <w:r w:rsidR="007F75CB">
        <w:t>jurávit</w:t>
      </w:r>
      <w:r>
        <w:t> : et m</w:t>
      </w:r>
      <w:r w:rsidR="007F75CB">
        <w:t>andávit</w:t>
      </w:r>
      <w:r>
        <w:t xml:space="preserve"> </w:t>
      </w:r>
      <w:r w:rsidR="009E0F71">
        <w:t>destrúere</w:t>
      </w:r>
      <w:r>
        <w:t xml:space="preserve"> murum in gyro.</w:t>
      </w:r>
      <w:r w:rsidR="00CE404A">
        <w:t xml:space="preserve"> </w:t>
      </w:r>
    </w:p>
    <w:p w:rsidR="00CE404A" w:rsidRDefault="00814C0C" w:rsidP="000F4914">
      <w:pPr>
        <w:pStyle w:val="fl"/>
      </w:pPr>
      <w:r>
        <w:t>Et d</w:t>
      </w:r>
      <w:r w:rsidR="007F75CB">
        <w:t>iscéssit</w:t>
      </w:r>
      <w:r>
        <w:t xml:space="preserve"> fes</w:t>
      </w:r>
      <w:r w:rsidR="007F75CB">
        <w:t>tinánter</w:t>
      </w:r>
      <w:r>
        <w:t xml:space="preserve">, et </w:t>
      </w:r>
      <w:r w:rsidR="007F75CB">
        <w:t>revérsus</w:t>
      </w:r>
      <w:r>
        <w:t xml:space="preserve"> est </w:t>
      </w:r>
      <w:r w:rsidR="007F75CB">
        <w:t>Antiochíam</w:t>
      </w:r>
      <w:r>
        <w:t xml:space="preserve">, et </w:t>
      </w:r>
      <w:r w:rsidR="00325C12">
        <w:t>invénit</w:t>
      </w:r>
      <w:r>
        <w:t xml:space="preserve"> P</w:t>
      </w:r>
      <w:r w:rsidR="007F75CB">
        <w:t>hilíppum</w:t>
      </w:r>
      <w:r>
        <w:t xml:space="preserve"> do</w:t>
      </w:r>
      <w:r w:rsidR="007F75CB">
        <w:t>minántem</w:t>
      </w:r>
      <w:r>
        <w:t xml:space="preserve"> ci</w:t>
      </w:r>
      <w:r w:rsidR="007F75CB">
        <w:t>vitáti</w:t>
      </w:r>
      <w:r>
        <w:rPr>
          <w:vertAlign w:val="superscript"/>
        </w:rPr>
        <w:t>26</w:t>
      </w:r>
      <w:r>
        <w:t> : et p</w:t>
      </w:r>
      <w:r w:rsidR="007F75CB">
        <w:t>ugnávit</w:t>
      </w:r>
      <w:r>
        <w:t xml:space="preserve"> </w:t>
      </w:r>
      <w:r w:rsidR="007F75CB">
        <w:t>advérsus</w:t>
      </w:r>
      <w:r>
        <w:t xml:space="preserve"> eum, et oc</w:t>
      </w:r>
      <w:r w:rsidR="007F75CB">
        <w:t>cupávit</w:t>
      </w:r>
      <w:r>
        <w:t xml:space="preserve"> ci</w:t>
      </w:r>
      <w:r w:rsidR="007F75CB">
        <w:t>vitátem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936" w:name="t4p626n01"/>
      <w:bookmarkEnd w:id="4936"/>
      <w:r w:rsidRPr="005119F6">
        <w:rPr>
          <w:rStyle w:val="NumNot"/>
        </w:rPr>
        <w:t>.</w:t>
      </w:r>
      <w:r>
        <w:t xml:space="preserve"> Josèphe dit positivement que cet Éléazar était frère de Judas Machabée, et, au lieu de </w:t>
      </w:r>
      <w:r w:rsidRPr="00556F3C">
        <w:rPr>
          <w:rStyle w:val="LaIt"/>
        </w:rPr>
        <w:t>Saura</w:t>
      </w:r>
      <w:r>
        <w:t xml:space="preserve">, il lit </w:t>
      </w:r>
      <w:r w:rsidRPr="00556F3C">
        <w:rPr>
          <w:rStyle w:val="LaIt"/>
        </w:rPr>
        <w:t>Auran</w:t>
      </w:r>
      <w:r>
        <w:t xml:space="preserve">, surnom d’Éléazar. Le grec porte simplement Éléazar Avaran ; or, Avaran peut très bien être ramené à Auran, le </w:t>
      </w:r>
      <w:r w:rsidRPr="00556F3C">
        <w:rPr>
          <w:rStyle w:val="LaIt"/>
        </w:rPr>
        <w:t>u</w:t>
      </w:r>
      <w:r>
        <w:t xml:space="preserve"> et le </w:t>
      </w:r>
      <w:r w:rsidRPr="00556F3C">
        <w:rPr>
          <w:rStyle w:val="LaIt"/>
        </w:rPr>
        <w:t>v</w:t>
      </w:r>
      <w:r>
        <w:t xml:space="preserve"> étant </w:t>
      </w:r>
      <w:r w:rsidR="00325C12">
        <w:t>identiques</w:t>
      </w:r>
      <w:r>
        <w:t>, et l’</w:t>
      </w:r>
      <w:r w:rsidRPr="00556F3C">
        <w:rPr>
          <w:rStyle w:val="LaIt"/>
        </w:rPr>
        <w:t>a</w:t>
      </w:r>
      <w:r>
        <w:t xml:space="preserve">, comme voyelle, ne devant pas être un obstacle à la conciliation. Le </w:t>
      </w:r>
      <w:r w:rsidRPr="00F307E9">
        <w:rPr>
          <w:rStyle w:val="italicus"/>
        </w:rPr>
        <w:t>Codex Basil</w:t>
      </w:r>
      <w:r>
        <w:t xml:space="preserve">, porte </w:t>
      </w:r>
      <w:r w:rsidRPr="00F307E9">
        <w:rPr>
          <w:rStyle w:val="italicus"/>
        </w:rPr>
        <w:t>Abaran</w:t>
      </w:r>
      <w:r>
        <w:t xml:space="preserve"> qui est encore ide</w:t>
      </w:r>
      <w:r w:rsidR="00E32236">
        <w:t>nti</w:t>
      </w:r>
      <w:r w:rsidR="006733BA">
        <w:t>que</w:t>
      </w:r>
      <w:r>
        <w:t xml:space="preserve"> ; le </w:t>
      </w:r>
      <w:r w:rsidRPr="00F307E9">
        <w:rPr>
          <w:rStyle w:val="italicus"/>
        </w:rPr>
        <w:t>b</w:t>
      </w:r>
      <w:r>
        <w:t xml:space="preserve"> et le </w:t>
      </w:r>
      <w:r w:rsidRPr="00F307E9">
        <w:rPr>
          <w:rStyle w:val="italicus"/>
        </w:rPr>
        <w:t>v</w:t>
      </w:r>
      <w:r>
        <w:t xml:space="preserve"> étant de même origine et par conséquent commuables. </w:t>
      </w:r>
      <w:r w:rsidRPr="005119F6">
        <w:t xml:space="preserve">– </w:t>
      </w:r>
      <w:r w:rsidRPr="005119F6">
        <w:rPr>
          <w:rStyle w:val="NumNot"/>
        </w:rPr>
        <w:t>2</w:t>
      </w:r>
      <w:bookmarkStart w:id="4937" w:name="t4p626n02"/>
      <w:bookmarkEnd w:id="4937"/>
      <w:r w:rsidRPr="005119F6">
        <w:rPr>
          <w:rStyle w:val="NumNot"/>
        </w:rPr>
        <w:t>.</w:t>
      </w:r>
      <w:r>
        <w:t xml:space="preserve"> </w:t>
      </w:r>
      <w:r w:rsidR="00325C12" w:rsidRPr="00556F3C">
        <w:rPr>
          <w:rStyle w:val="LaIt"/>
        </w:rPr>
        <w:t>Lorícis</w:t>
      </w:r>
      <w:r w:rsidRPr="00556F3C">
        <w:rPr>
          <w:rStyle w:val="LaIt"/>
        </w:rPr>
        <w:t xml:space="preserve"> regis</w:t>
      </w:r>
      <w:r>
        <w:t xml:space="preserve"> signifie ici que l’armure dont l’éléphant était couvert ou cuirassé, </w:t>
      </w:r>
      <w:r w:rsidRPr="00556F3C">
        <w:rPr>
          <w:rStyle w:val="LaIt"/>
        </w:rPr>
        <w:t>lo</w:t>
      </w:r>
      <w:r w:rsidR="006733BA" w:rsidRPr="00556F3C">
        <w:rPr>
          <w:rStyle w:val="LaIt"/>
        </w:rPr>
        <w:t>ricátam</w:t>
      </w:r>
      <w:r>
        <w:t xml:space="preserve">, portait en relief ou ciselées les armes du roi de Syrie. </w:t>
      </w:r>
      <w:r w:rsidRPr="005119F6">
        <w:t xml:space="preserve">– </w:t>
      </w:r>
      <w:r w:rsidRPr="005119F6">
        <w:rPr>
          <w:rStyle w:val="NumNot"/>
        </w:rPr>
        <w:t>3</w:t>
      </w:r>
      <w:bookmarkStart w:id="4938" w:name="t4p626n03"/>
      <w:bookmarkEnd w:id="4938"/>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4</w:t>
      </w:r>
      <w:bookmarkStart w:id="4939" w:name="t4p626n04"/>
      <w:bookmarkEnd w:id="4939"/>
      <w:r w:rsidRPr="005119F6">
        <w:rPr>
          <w:rStyle w:val="NumNot"/>
        </w:rPr>
        <w:t>.</w:t>
      </w:r>
      <w:r>
        <w:t xml:space="preserve"> La puissance qui se montrait dans son armée. </w:t>
      </w:r>
      <w:r w:rsidRPr="005119F6">
        <w:t xml:space="preserve">– </w:t>
      </w:r>
      <w:r w:rsidRPr="005119F6">
        <w:rPr>
          <w:rStyle w:val="NumNot"/>
        </w:rPr>
        <w:t>5</w:t>
      </w:r>
      <w:bookmarkStart w:id="4940" w:name="t4p626n05"/>
      <w:bookmarkEnd w:id="4940"/>
      <w:r w:rsidRPr="005119F6">
        <w:rPr>
          <w:rStyle w:val="NumNot"/>
        </w:rPr>
        <w:t>.</w:t>
      </w:r>
      <w:r>
        <w:t xml:space="preserve"> Vous savez qu’il faut sous-entendre </w:t>
      </w:r>
      <w:r w:rsidRPr="00556F3C">
        <w:rPr>
          <w:rStyle w:val="LaIt"/>
        </w:rPr>
        <w:t>se</w:t>
      </w:r>
      <w:r>
        <w:t xml:space="preserve">. </w:t>
      </w:r>
      <w:r w:rsidRPr="005119F6">
        <w:t xml:space="preserve">– </w:t>
      </w:r>
      <w:r w:rsidRPr="005119F6">
        <w:rPr>
          <w:rStyle w:val="NumNot"/>
        </w:rPr>
        <w:t>6</w:t>
      </w:r>
      <w:bookmarkStart w:id="4941" w:name="t4p626n06"/>
      <w:bookmarkEnd w:id="4941"/>
      <w:r w:rsidRPr="005119F6">
        <w:rPr>
          <w:rStyle w:val="NumNot"/>
        </w:rPr>
        <w:t>.</w:t>
      </w:r>
      <w:r>
        <w:t xml:space="preserve"> </w:t>
      </w:r>
      <w:r w:rsidRPr="00556F3C">
        <w:rPr>
          <w:rStyle w:val="LaIt"/>
        </w:rPr>
        <w:t>Rex</w:t>
      </w:r>
      <w:r>
        <w:t xml:space="preserve">. </w:t>
      </w:r>
      <w:r w:rsidRPr="005119F6">
        <w:t xml:space="preserve">– </w:t>
      </w:r>
      <w:r w:rsidRPr="005119F6">
        <w:rPr>
          <w:rStyle w:val="NumNot"/>
        </w:rPr>
        <w:t>7</w:t>
      </w:r>
      <w:bookmarkStart w:id="4942" w:name="t4p626n07"/>
      <w:bookmarkEnd w:id="4942"/>
      <w:r w:rsidRPr="005119F6">
        <w:rPr>
          <w:rStyle w:val="NumNot"/>
        </w:rPr>
        <w:t>.</w:t>
      </w:r>
      <w:r>
        <w:t xml:space="preserve"> C’est-à-dire l’année sabbatique </w:t>
      </w:r>
      <w:r>
        <w:lastRenderedPageBreak/>
        <w:t xml:space="preserve">pendant laquelle les terres se reposaient. </w:t>
      </w:r>
      <w:r w:rsidRPr="005119F6">
        <w:t xml:space="preserve">– </w:t>
      </w:r>
      <w:r w:rsidRPr="005119F6">
        <w:rPr>
          <w:rStyle w:val="NumNot"/>
        </w:rPr>
        <w:t>8</w:t>
      </w:r>
      <w:bookmarkStart w:id="4943" w:name="t4p626n08"/>
      <w:bookmarkEnd w:id="4943"/>
      <w:r w:rsidRPr="005119F6">
        <w:rPr>
          <w:rStyle w:val="NumNot"/>
        </w:rPr>
        <w:t>.</w:t>
      </w:r>
      <w:r>
        <w:t xml:space="preserve"> Pour </w:t>
      </w:r>
      <w:r w:rsidRPr="00556F3C">
        <w:rPr>
          <w:rStyle w:val="LaIt"/>
        </w:rPr>
        <w:t>ad s</w:t>
      </w:r>
      <w:r w:rsidR="006733BA" w:rsidRPr="00556F3C">
        <w:rPr>
          <w:rStyle w:val="LaIt"/>
        </w:rPr>
        <w:t>ervándam</w:t>
      </w:r>
      <w:r w:rsidRPr="00556F3C">
        <w:rPr>
          <w:rStyle w:val="LaIt"/>
        </w:rPr>
        <w:t xml:space="preserve"> eam</w:t>
      </w:r>
      <w:r>
        <w:t xml:space="preserve">. On peut sous-entendre </w:t>
      </w:r>
      <w:r w:rsidRPr="00556F3C">
        <w:rPr>
          <w:rStyle w:val="LaIt"/>
        </w:rPr>
        <w:t>volens</w:t>
      </w:r>
      <w:r>
        <w:t xml:space="preserve"> ou </w:t>
      </w:r>
      <w:r w:rsidR="00325C12" w:rsidRPr="00556F3C">
        <w:rPr>
          <w:rStyle w:val="LaIt"/>
        </w:rPr>
        <w:t>cúpiens</w:t>
      </w:r>
      <w:r>
        <w:t xml:space="preserve">. </w:t>
      </w:r>
      <w:r w:rsidRPr="005119F6">
        <w:t xml:space="preserve">– </w:t>
      </w:r>
      <w:r w:rsidRPr="005119F6">
        <w:rPr>
          <w:rStyle w:val="NumNot"/>
        </w:rPr>
        <w:t>9</w:t>
      </w:r>
      <w:bookmarkStart w:id="4944" w:name="t4p626n09"/>
      <w:bookmarkEnd w:id="4944"/>
      <w:r w:rsidRPr="005119F6">
        <w:rPr>
          <w:rStyle w:val="NumNot"/>
        </w:rPr>
        <w:t>.</w:t>
      </w:r>
      <w:r>
        <w:t xml:space="preserve"> Le temple et la citadelle qui le protégeait. </w:t>
      </w:r>
      <w:r w:rsidRPr="005119F6">
        <w:t xml:space="preserve">– </w:t>
      </w:r>
      <w:r w:rsidRPr="005119F6">
        <w:rPr>
          <w:rStyle w:val="NumNot"/>
        </w:rPr>
        <w:t>10</w:t>
      </w:r>
      <w:bookmarkStart w:id="4945" w:name="t4p626n10"/>
      <w:bookmarkEnd w:id="4945"/>
      <w:r w:rsidRPr="005119F6">
        <w:rPr>
          <w:rStyle w:val="NumNot"/>
        </w:rPr>
        <w:t>.</w:t>
      </w:r>
      <w:r>
        <w:t xml:space="preserve"> La baliste était une machine de guerre dont les anciens se servaient pour lancer des pierres et des traits à une distance considérable. Il y en avait qui lançaient des pierres de plus de 200 livres à 500 mètres de distance. </w:t>
      </w:r>
      <w:r w:rsidRPr="005119F6">
        <w:t xml:space="preserve">– </w:t>
      </w:r>
      <w:r w:rsidRPr="005119F6">
        <w:rPr>
          <w:rStyle w:val="NumNot"/>
        </w:rPr>
        <w:t>11</w:t>
      </w:r>
      <w:bookmarkStart w:id="4946" w:name="t4p626n11"/>
      <w:bookmarkEnd w:id="4946"/>
      <w:r w:rsidRPr="005119F6">
        <w:rPr>
          <w:rStyle w:val="NumNot"/>
        </w:rPr>
        <w:t>.</w:t>
      </w:r>
      <w:r>
        <w:t xml:space="preserve"> C’est-à-dire des traits enflammés pour mettre le feu. </w:t>
      </w:r>
      <w:r w:rsidRPr="005119F6">
        <w:t xml:space="preserve">– </w:t>
      </w:r>
      <w:r w:rsidRPr="005119F6">
        <w:rPr>
          <w:rStyle w:val="NumNot"/>
        </w:rPr>
        <w:t>12</w:t>
      </w:r>
      <w:bookmarkStart w:id="4947" w:name="t4p626n12"/>
      <w:bookmarkEnd w:id="4947"/>
      <w:r w:rsidRPr="005119F6">
        <w:rPr>
          <w:rStyle w:val="NumNot"/>
        </w:rPr>
        <w:t>.</w:t>
      </w:r>
      <w:r>
        <w:t xml:space="preserve"> </w:t>
      </w:r>
      <w:r w:rsidR="00325C12" w:rsidRPr="00556F3C">
        <w:rPr>
          <w:rStyle w:val="LaIt"/>
        </w:rPr>
        <w:t>Ballístas</w:t>
      </w:r>
      <w:r>
        <w:t xml:space="preserve"> et </w:t>
      </w:r>
      <w:r w:rsidR="00325C12" w:rsidRPr="00556F3C">
        <w:rPr>
          <w:rStyle w:val="LaIt"/>
        </w:rPr>
        <w:t>Máchinas</w:t>
      </w:r>
      <w:r>
        <w:t xml:space="preserve"> qui précèdent, sont les noms génériques, et les suivants indiquent les espèces. </w:t>
      </w:r>
      <w:r w:rsidRPr="005119F6">
        <w:t xml:space="preserve">– </w:t>
      </w:r>
      <w:r w:rsidRPr="005119F6">
        <w:rPr>
          <w:rStyle w:val="NumNot"/>
        </w:rPr>
        <w:t>13</w:t>
      </w:r>
      <w:bookmarkStart w:id="4948" w:name="t4p626n13"/>
      <w:bookmarkEnd w:id="4948"/>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14</w:t>
      </w:r>
      <w:bookmarkStart w:id="4949" w:name="t4p626n14"/>
      <w:bookmarkEnd w:id="4949"/>
      <w:r w:rsidRPr="005119F6">
        <w:rPr>
          <w:rStyle w:val="NumNot"/>
        </w:rPr>
        <w:t>.</w:t>
      </w:r>
      <w:r>
        <w:t xml:space="preserve"> C’est-à-dire de l’année du Sabbat ou sabbatique. </w:t>
      </w:r>
      <w:r w:rsidRPr="005119F6">
        <w:t xml:space="preserve">– </w:t>
      </w:r>
      <w:r w:rsidRPr="005119F6">
        <w:rPr>
          <w:rStyle w:val="NumNot"/>
        </w:rPr>
        <w:t>15</w:t>
      </w:r>
      <w:bookmarkStart w:id="4950" w:name="t4p626n15"/>
      <w:bookmarkEnd w:id="4950"/>
      <w:r w:rsidRPr="005119F6">
        <w:rPr>
          <w:rStyle w:val="NumNot"/>
        </w:rPr>
        <w:t>.</w:t>
      </w:r>
      <w:r>
        <w:t xml:space="preserve"> Les Syriens qui étaient restés maîtres de certaines places et entre autres de la citadelle de Sion dont Judas Machabée les avait expulsés peu de </w:t>
      </w:r>
      <w:r>
        <w:lastRenderedPageBreak/>
        <w:t xml:space="preserve">temps auparavant. </w:t>
      </w:r>
      <w:r w:rsidRPr="005119F6">
        <w:t xml:space="preserve">– </w:t>
      </w:r>
      <w:r w:rsidRPr="005119F6">
        <w:rPr>
          <w:rStyle w:val="NumNot"/>
        </w:rPr>
        <w:t>16</w:t>
      </w:r>
      <w:bookmarkStart w:id="4951" w:name="t4p626n16"/>
      <w:bookmarkEnd w:id="4951"/>
      <w:r w:rsidRPr="005119F6">
        <w:rPr>
          <w:rStyle w:val="NumNot"/>
        </w:rPr>
        <w:t>.</w:t>
      </w:r>
      <w:r>
        <w:t xml:space="preserve"> </w:t>
      </w:r>
      <w:r w:rsidRPr="00556F3C">
        <w:rPr>
          <w:rStyle w:val="LaIt"/>
        </w:rPr>
        <w:t>J</w:t>
      </w:r>
      <w:r w:rsidR="008D018B" w:rsidRPr="00556F3C">
        <w:rPr>
          <w:rStyle w:val="LaIt"/>
        </w:rPr>
        <w:t>udæórum</w:t>
      </w:r>
      <w:r>
        <w:t xml:space="preserve">. On faisait des provisions durant les années qui précédaient l’année sabbatique, pour passer l’année qui la suivait ; c’est ce qu’exprime </w:t>
      </w:r>
      <w:r w:rsidR="00325C12" w:rsidRPr="00556F3C">
        <w:rPr>
          <w:rStyle w:val="LaIt"/>
        </w:rPr>
        <w:t>relíquias</w:t>
      </w:r>
      <w:r>
        <w:t xml:space="preserve">. </w:t>
      </w:r>
      <w:r w:rsidRPr="005119F6">
        <w:t xml:space="preserve">– </w:t>
      </w:r>
      <w:r w:rsidRPr="005119F6">
        <w:rPr>
          <w:rStyle w:val="NumNot"/>
        </w:rPr>
        <w:t>17</w:t>
      </w:r>
      <w:bookmarkStart w:id="4952" w:name="t4p626n17"/>
      <w:bookmarkEnd w:id="4952"/>
      <w:r w:rsidRPr="005119F6">
        <w:rPr>
          <w:rStyle w:val="NumNot"/>
        </w:rPr>
        <w:t>.</w:t>
      </w:r>
      <w:r>
        <w:t xml:space="preserve"> Les lieux saints, c’est-à-dire le temple et les lieux environnants. </w:t>
      </w:r>
      <w:r w:rsidRPr="005119F6">
        <w:t xml:space="preserve">– </w:t>
      </w:r>
      <w:r w:rsidRPr="005119F6">
        <w:rPr>
          <w:rStyle w:val="NumNot"/>
        </w:rPr>
        <w:t>18</w:t>
      </w:r>
      <w:bookmarkStart w:id="4953" w:name="t4p626n18"/>
      <w:bookmarkEnd w:id="4953"/>
      <w:r w:rsidRPr="005119F6">
        <w:rPr>
          <w:rStyle w:val="NumNot"/>
        </w:rPr>
        <w:t>.</w:t>
      </w:r>
      <w:r>
        <w:t xml:space="preserve"> Philippe, phrygien d’origine, nommé par Antiochus Épiphane, son frère de lait, gouverneur de Jérusalem. Il fit aux Juifs des maux infinis. C’est sous son gouvernement que les généraux Apoll</w:t>
      </w:r>
      <w:r w:rsidR="008D018B">
        <w:t>ónius</w:t>
      </w:r>
      <w:r>
        <w:t xml:space="preserve"> Séron, G</w:t>
      </w:r>
      <w:r w:rsidR="008D018B">
        <w:t>órgias</w:t>
      </w:r>
      <w:r>
        <w:t xml:space="preserve">, Nicanor furent battus par Judas Machabée ; il n’en conserva pas moins la faveur du prince, qui le nomma régent du royaume et tuteur de son fils ; mais Lysias, autre favori, s’empara du gouvernement et le fit mourir. </w:t>
      </w:r>
      <w:r w:rsidRPr="005119F6">
        <w:t xml:space="preserve">– </w:t>
      </w:r>
      <w:r w:rsidRPr="005119F6">
        <w:rPr>
          <w:rStyle w:val="NumNot"/>
        </w:rPr>
        <w:t>19</w:t>
      </w:r>
      <w:bookmarkStart w:id="4954" w:name="t4p626n19"/>
      <w:bookmarkEnd w:id="4954"/>
      <w:r w:rsidRPr="005119F6">
        <w:rPr>
          <w:rStyle w:val="NumNot"/>
        </w:rPr>
        <w:t>.</w:t>
      </w:r>
      <w:r>
        <w:t xml:space="preserve"> </w:t>
      </w:r>
      <w:r w:rsidRPr="00556F3C">
        <w:rPr>
          <w:rStyle w:val="LaIt"/>
        </w:rPr>
        <w:t xml:space="preserve">Antiochus </w:t>
      </w:r>
      <w:r w:rsidRPr="00556F3C">
        <w:rPr>
          <w:rStyle w:val="LaIt"/>
        </w:rPr>
        <w:lastRenderedPageBreak/>
        <w:t>(minor)</w:t>
      </w:r>
      <w:r>
        <w:t xml:space="preserve">. </w:t>
      </w:r>
      <w:r w:rsidRPr="005119F6">
        <w:t xml:space="preserve">– </w:t>
      </w:r>
      <w:r w:rsidRPr="005119F6">
        <w:rPr>
          <w:rStyle w:val="NumNot"/>
        </w:rPr>
        <w:t>20</w:t>
      </w:r>
      <w:bookmarkStart w:id="4955" w:name="t4p626n20"/>
      <w:bookmarkEnd w:id="4955"/>
      <w:r w:rsidRPr="005119F6">
        <w:rPr>
          <w:rStyle w:val="NumNot"/>
        </w:rPr>
        <w:t>.</w:t>
      </w:r>
      <w:r>
        <w:t xml:space="preserve"> Voyez Tobie, </w:t>
      </w:r>
      <w:hyperlink w:anchor="t4p102n04" w:history="1">
        <w:r w:rsidRPr="00B5114F">
          <w:rPr>
            <w:rStyle w:val="Lienhypertexte"/>
          </w:rPr>
          <w:t>Leçon II, note 4</w:t>
        </w:r>
      </w:hyperlink>
      <w:r>
        <w:t xml:space="preserve">. </w:t>
      </w:r>
      <w:r w:rsidRPr="005119F6">
        <w:t xml:space="preserve">– </w:t>
      </w:r>
      <w:r w:rsidRPr="005119F6">
        <w:rPr>
          <w:rStyle w:val="NumNot"/>
        </w:rPr>
        <w:t>21</w:t>
      </w:r>
      <w:bookmarkStart w:id="4956" w:name="t4p626n21"/>
      <w:bookmarkEnd w:id="4956"/>
      <w:r w:rsidRPr="005119F6">
        <w:rPr>
          <w:rStyle w:val="NumNot"/>
        </w:rPr>
        <w:t>.</w:t>
      </w:r>
      <w:r>
        <w:t xml:space="preserve"> Littéralement : prendre sur soi les affaires de la royauté ou du gouvernement, c’est-à-dire, s’emparer du gouvernement. </w:t>
      </w:r>
      <w:r w:rsidRPr="005119F6">
        <w:t xml:space="preserve">– </w:t>
      </w:r>
      <w:r w:rsidRPr="005119F6">
        <w:rPr>
          <w:rStyle w:val="NumNot"/>
        </w:rPr>
        <w:t>22</w:t>
      </w:r>
      <w:bookmarkStart w:id="4957" w:name="t4p626n22"/>
      <w:bookmarkEnd w:id="4957"/>
      <w:r w:rsidRPr="005119F6">
        <w:rPr>
          <w:rStyle w:val="NumNot"/>
        </w:rPr>
        <w:t>.</w:t>
      </w:r>
      <w:r>
        <w:t xml:space="preserve"> La pensée de Lysias était qu’il valait mieux s’occuper de mettre ordre aux affaires du gouvernement que de pousser un siège dont la force de la place et le manque de vivres devaient prolonger les souffrances et les langueurs. </w:t>
      </w:r>
      <w:r w:rsidRPr="005119F6">
        <w:t xml:space="preserve">– </w:t>
      </w:r>
      <w:r w:rsidRPr="005119F6">
        <w:rPr>
          <w:rStyle w:val="NumNot"/>
        </w:rPr>
        <w:t>23</w:t>
      </w:r>
      <w:bookmarkStart w:id="4958" w:name="t4p626n23"/>
      <w:bookmarkEnd w:id="4958"/>
      <w:r w:rsidRPr="005119F6">
        <w:rPr>
          <w:rStyle w:val="NumNot"/>
        </w:rPr>
        <w:t>.</w:t>
      </w:r>
      <w:r>
        <w:t xml:space="preserve"> Il s’agit des Juifs enfermés dans Jérusalem et dans la citadelle. </w:t>
      </w:r>
      <w:r w:rsidRPr="005119F6">
        <w:t xml:space="preserve">– </w:t>
      </w:r>
      <w:r w:rsidRPr="005119F6">
        <w:rPr>
          <w:rStyle w:val="NumNot"/>
        </w:rPr>
        <w:t>24</w:t>
      </w:r>
      <w:bookmarkStart w:id="4959" w:name="t4p626n24"/>
      <w:bookmarkEnd w:id="4959"/>
      <w:r w:rsidRPr="005119F6">
        <w:rPr>
          <w:rStyle w:val="NumNot"/>
        </w:rPr>
        <w:t>.</w:t>
      </w:r>
      <w:r>
        <w:t xml:space="preserve"> C’est-à-dire comme avant le temps d’Antiochus Épiphane. </w:t>
      </w:r>
      <w:r w:rsidRPr="005119F6">
        <w:t xml:space="preserve">– </w:t>
      </w:r>
      <w:r w:rsidRPr="005119F6">
        <w:rPr>
          <w:rStyle w:val="NumNot"/>
        </w:rPr>
        <w:t>25</w:t>
      </w:r>
      <w:bookmarkStart w:id="4960" w:name="t4p626n25"/>
      <w:bookmarkEnd w:id="4960"/>
      <w:r w:rsidRPr="005119F6">
        <w:rPr>
          <w:rStyle w:val="NumNot"/>
        </w:rPr>
        <w:t>.</w:t>
      </w:r>
      <w:r>
        <w:t xml:space="preserve"> Ceux dont il est parlé plus haut, les Juifs qui occupaient la citadelle. </w:t>
      </w:r>
      <w:r w:rsidRPr="005119F6">
        <w:t xml:space="preserve">– </w:t>
      </w:r>
      <w:r w:rsidRPr="005119F6">
        <w:rPr>
          <w:rStyle w:val="NumNot"/>
        </w:rPr>
        <w:t>26</w:t>
      </w:r>
      <w:bookmarkStart w:id="4961" w:name="t4p626n26"/>
      <w:bookmarkEnd w:id="4961"/>
      <w:r w:rsidRPr="005119F6">
        <w:rPr>
          <w:rStyle w:val="NumNot"/>
        </w:rPr>
        <w:t>.</w:t>
      </w:r>
      <w:r>
        <w:t xml:space="preserve"> Régime logique ; c’est-à-dire donnant des ordres à la cité.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w:t>
      </w:r>
      <w:bookmarkStart w:id="4962" w:name="t4p627"/>
      <w:bookmarkEnd w:id="4962"/>
      <w:r w:rsidR="00CE404A">
        <w:t xml:space="preserve"> </w:t>
      </w:r>
    </w:p>
    <w:p w:rsidR="00CE404A" w:rsidRDefault="00814C0C" w:rsidP="00DD7860">
      <w:pPr>
        <w:pStyle w:val="Summarium"/>
      </w:pPr>
      <w:r>
        <w:t>Règne de Démétrius ; Il envoie en Judée Bacchide et Alcime qui y font toutes sortes de maux. Judas les réprime.</w:t>
      </w:r>
      <w:r w:rsidR="00CE404A">
        <w:t xml:space="preserve"> </w:t>
      </w:r>
    </w:p>
    <w:p w:rsidR="00CE404A" w:rsidRDefault="00814C0C" w:rsidP="000F4914">
      <w:pPr>
        <w:pStyle w:val="fl"/>
      </w:pPr>
      <w:r>
        <w:t>Anno cent</w:t>
      </w:r>
      <w:r w:rsidR="007F75CB">
        <w:t>ésimo</w:t>
      </w:r>
      <w:r>
        <w:t xml:space="preserve"> quinquag</w:t>
      </w:r>
      <w:r w:rsidR="007F75CB">
        <w:t>ésimo</w:t>
      </w:r>
      <w:r>
        <w:t xml:space="preserve"> primo</w:t>
      </w:r>
      <w:r>
        <w:rPr>
          <w:vertAlign w:val="superscript"/>
        </w:rPr>
        <w:t>1</w:t>
      </w:r>
      <w:r>
        <w:t xml:space="preserve">, </w:t>
      </w:r>
      <w:r w:rsidR="007F75CB">
        <w:t>éxiit</w:t>
      </w:r>
      <w:r>
        <w:t xml:space="preserve"> Dem</w:t>
      </w:r>
      <w:r w:rsidR="007F75CB">
        <w:t>étrius</w:t>
      </w:r>
      <w:r>
        <w:rPr>
          <w:vertAlign w:val="superscript"/>
        </w:rPr>
        <w:t>2</w:t>
      </w:r>
      <w:r>
        <w:t xml:space="preserve"> </w:t>
      </w:r>
      <w:r w:rsidR="00325C12">
        <w:t>Seléuci</w:t>
      </w:r>
      <w:r>
        <w:rPr>
          <w:vertAlign w:val="superscript"/>
        </w:rPr>
        <w:t>3</w:t>
      </w:r>
      <w:r>
        <w:t xml:space="preserve"> f</w:t>
      </w:r>
      <w:r w:rsidR="007F75CB">
        <w:t>ílius</w:t>
      </w:r>
      <w:r>
        <w:t xml:space="preserve"> ab urbe Romā, et r</w:t>
      </w:r>
      <w:r w:rsidR="007F75CB">
        <w:t>egnávit</w:t>
      </w:r>
      <w:r>
        <w:t>.</w:t>
      </w:r>
      <w:r w:rsidR="00CE404A">
        <w:t xml:space="preserve"> </w:t>
      </w:r>
    </w:p>
    <w:p w:rsidR="00CE404A" w:rsidRDefault="00814C0C" w:rsidP="000F4914">
      <w:pPr>
        <w:pStyle w:val="fl"/>
      </w:pPr>
      <w:r>
        <w:t xml:space="preserve">Et </w:t>
      </w:r>
      <w:r w:rsidR="009E0F71">
        <w:t>elégit</w:t>
      </w:r>
      <w:r>
        <w:t xml:space="preserve"> rex ex </w:t>
      </w:r>
      <w:r w:rsidR="007F75CB">
        <w:t>amícis</w:t>
      </w:r>
      <w:r>
        <w:t xml:space="preserve"> suis </w:t>
      </w:r>
      <w:r w:rsidR="009E0F71">
        <w:t>Bácchidem</w:t>
      </w:r>
      <w:r>
        <w:rPr>
          <w:vertAlign w:val="superscript"/>
        </w:rPr>
        <w:t>4</w:t>
      </w:r>
      <w:r>
        <w:t>, qui domi</w:t>
      </w:r>
      <w:r w:rsidR="007F75CB">
        <w:t>nabátur</w:t>
      </w:r>
      <w:r>
        <w:t xml:space="preserve"> trans flumen magnum</w:t>
      </w:r>
      <w:r>
        <w:rPr>
          <w:vertAlign w:val="superscript"/>
        </w:rPr>
        <w:t>5</w:t>
      </w:r>
      <w:r>
        <w:t xml:space="preserve"> in regno, et </w:t>
      </w:r>
      <w:r w:rsidR="007F75CB">
        <w:t>fidélem</w:t>
      </w:r>
      <w:r>
        <w:t xml:space="preserve"> regi : et misit eum,</w:t>
      </w:r>
      <w:r w:rsidR="00CE404A">
        <w:t xml:space="preserve"> </w:t>
      </w:r>
    </w:p>
    <w:p w:rsidR="00CE404A" w:rsidRDefault="00814C0C" w:rsidP="000F4914">
      <w:pPr>
        <w:pStyle w:val="fl"/>
      </w:pPr>
      <w:r>
        <w:t xml:space="preserve">Ut </w:t>
      </w:r>
      <w:r w:rsidR="00AD4A7C">
        <w:t>vidéret</w:t>
      </w:r>
      <w:r>
        <w:t xml:space="preserve"> exterm</w:t>
      </w:r>
      <w:r w:rsidR="007F75CB">
        <w:t>ínium</w:t>
      </w:r>
      <w:r>
        <w:t xml:space="preserve">, quod fecit </w:t>
      </w:r>
      <w:r w:rsidR="002B18DD">
        <w:t>Judas</w:t>
      </w:r>
      <w:r>
        <w:t> : sed et Alcimum</w:t>
      </w:r>
      <w:r>
        <w:rPr>
          <w:vertAlign w:val="superscript"/>
        </w:rPr>
        <w:t>6</w:t>
      </w:r>
      <w:r>
        <w:t xml:space="preserve"> </w:t>
      </w:r>
      <w:r w:rsidR="007F75CB">
        <w:t>ímpium</w:t>
      </w:r>
      <w:r>
        <w:t xml:space="preserve"> const</w:t>
      </w:r>
      <w:r w:rsidR="007F75CB">
        <w:t>ítuit</w:t>
      </w:r>
      <w:r>
        <w:t xml:space="preserve"> in sacerd</w:t>
      </w:r>
      <w:r w:rsidR="007F75CB">
        <w:t>ótium</w:t>
      </w:r>
      <w:r>
        <w:t>, et m</w:t>
      </w:r>
      <w:r w:rsidR="007F75CB">
        <w:t>andávit</w:t>
      </w:r>
      <w:r>
        <w:t xml:space="preserve"> ei </w:t>
      </w:r>
      <w:r w:rsidR="007F75CB">
        <w:t>fácere</w:t>
      </w:r>
      <w:r>
        <w:t xml:space="preserve"> u</w:t>
      </w:r>
      <w:r w:rsidR="007F75CB">
        <w:t>ltiónem</w:t>
      </w:r>
      <w:r>
        <w:t xml:space="preserve"> in f</w:t>
      </w:r>
      <w:r w:rsidR="007F75CB">
        <w:t>ílios</w:t>
      </w:r>
      <w:r>
        <w:t xml:space="preserve"> Israël.</w:t>
      </w:r>
      <w:r w:rsidR="00CE404A">
        <w:t xml:space="preserve"> </w:t>
      </w:r>
    </w:p>
    <w:p w:rsidR="00CE404A" w:rsidRDefault="00814C0C" w:rsidP="000F4914">
      <w:pPr>
        <w:pStyle w:val="fl"/>
      </w:pPr>
      <w:r>
        <w:t>Et sur</w:t>
      </w:r>
      <w:r w:rsidR="007F75CB">
        <w:t>rexérunt</w:t>
      </w:r>
      <w:r>
        <w:rPr>
          <w:vertAlign w:val="superscript"/>
        </w:rPr>
        <w:t>7</w:t>
      </w:r>
      <w:r>
        <w:t xml:space="preserve">, et </w:t>
      </w:r>
      <w:r w:rsidR="007F75CB">
        <w:t>venérunt</w:t>
      </w:r>
      <w:r>
        <w:t xml:space="preserve"> cum </w:t>
      </w:r>
      <w:r w:rsidR="007F75CB">
        <w:t>exércitu</w:t>
      </w:r>
      <w:r>
        <w:t xml:space="preserve"> magno in terram </w:t>
      </w:r>
      <w:r w:rsidR="002B18DD">
        <w:t>Juda</w:t>
      </w:r>
      <w:r>
        <w:t xml:space="preserve"> : et </w:t>
      </w:r>
      <w:r w:rsidR="007F75CB">
        <w:t>misérunt</w:t>
      </w:r>
      <w:r>
        <w:t xml:space="preserve"> n</w:t>
      </w:r>
      <w:r w:rsidR="007F75CB">
        <w:t>úntios</w:t>
      </w:r>
      <w:r>
        <w:t xml:space="preserve">, et </w:t>
      </w:r>
      <w:r w:rsidR="007F75CB">
        <w:t>locúti</w:t>
      </w:r>
      <w:r>
        <w:t xml:space="preserve"> sunt ad Judam, et ad fratres ejus, verbis pac</w:t>
      </w:r>
      <w:r w:rsidR="007F75CB">
        <w:t>íficis</w:t>
      </w:r>
      <w:r>
        <w:t xml:space="preserve"> in dolo.</w:t>
      </w:r>
      <w:r w:rsidR="00CE404A">
        <w:t xml:space="preserve"> </w:t>
      </w:r>
    </w:p>
    <w:p w:rsidR="00CE404A" w:rsidRDefault="00814C0C" w:rsidP="000F4914">
      <w:pPr>
        <w:pStyle w:val="fl"/>
      </w:pPr>
      <w:r>
        <w:t>Et non int</w:t>
      </w:r>
      <w:r w:rsidR="007F75CB">
        <w:t>endérunt</w:t>
      </w:r>
      <w:r>
        <w:t xml:space="preserve"> serm</w:t>
      </w:r>
      <w:r w:rsidR="007F75CB">
        <w:t>ónibus</w:t>
      </w:r>
      <w:r>
        <w:t xml:space="preserve"> </w:t>
      </w:r>
      <w:r w:rsidR="007F75CB">
        <w:t>eórum</w:t>
      </w:r>
      <w:r>
        <w:t xml:space="preserve"> : </w:t>
      </w:r>
      <w:r w:rsidR="007F75CB">
        <w:t>vidérunt</w:t>
      </w:r>
      <w:r>
        <w:t xml:space="preserve"> enim quia </w:t>
      </w:r>
      <w:r w:rsidR="007F75CB">
        <w:t>venérunt</w:t>
      </w:r>
      <w:r>
        <w:t xml:space="preserve"> cum </w:t>
      </w:r>
      <w:r w:rsidR="007F75CB">
        <w:t>exércitu</w:t>
      </w:r>
      <w:r>
        <w:t xml:space="preserve"> magno.</w:t>
      </w:r>
      <w:r w:rsidR="00CE404A">
        <w:t xml:space="preserve"> </w:t>
      </w:r>
    </w:p>
    <w:p w:rsidR="00CE404A" w:rsidRDefault="00814C0C" w:rsidP="000F4914">
      <w:pPr>
        <w:pStyle w:val="fl"/>
      </w:pPr>
      <w:r>
        <w:t xml:space="preserve">Et movit </w:t>
      </w:r>
      <w:r w:rsidR="009E0F71">
        <w:t>Bácchides</w:t>
      </w:r>
      <w:r>
        <w:t xml:space="preserve"> castra ab </w:t>
      </w:r>
      <w:r w:rsidR="007F75CB">
        <w:t>Jerúsalem</w:t>
      </w:r>
      <w:r>
        <w:t>, et appl</w:t>
      </w:r>
      <w:r w:rsidR="007F75CB">
        <w:t>ícuit</w:t>
      </w:r>
      <w:r>
        <w:t xml:space="preserve"> in </w:t>
      </w:r>
      <w:r w:rsidR="002B18DD">
        <w:t>Béthzecha</w:t>
      </w:r>
      <w:r>
        <w:rPr>
          <w:vertAlign w:val="superscript"/>
        </w:rPr>
        <w:t>8</w:t>
      </w:r>
      <w:r>
        <w:t> : et misit, et comp</w:t>
      </w:r>
      <w:r w:rsidR="007F75CB">
        <w:t>rehéndit</w:t>
      </w:r>
      <w:r>
        <w:t xml:space="preserve"> multos ex eis qui a se eff</w:t>
      </w:r>
      <w:r w:rsidR="007F75CB">
        <w:t>úgerant</w:t>
      </w:r>
      <w:r>
        <w:t>, et quosdam de p</w:t>
      </w:r>
      <w:r w:rsidR="007F75CB">
        <w:t>ópulo</w:t>
      </w:r>
      <w:r>
        <w:t xml:space="preserve"> m</w:t>
      </w:r>
      <w:r w:rsidR="007F75CB">
        <w:t>actávit</w:t>
      </w:r>
      <w:r>
        <w:t>, et in p</w:t>
      </w:r>
      <w:r w:rsidR="007F75CB">
        <w:t>úteum</w:t>
      </w:r>
      <w:r>
        <w:t xml:space="preserve"> magnum </w:t>
      </w:r>
      <w:r w:rsidR="009E0F71">
        <w:t>projécit</w:t>
      </w:r>
      <w:r>
        <w:t>.</w:t>
      </w:r>
      <w:r w:rsidR="00CE404A">
        <w:t xml:space="preserve"> </w:t>
      </w:r>
    </w:p>
    <w:p w:rsidR="00CE404A" w:rsidRDefault="00814C0C" w:rsidP="000F4914">
      <w:pPr>
        <w:pStyle w:val="fl"/>
      </w:pPr>
      <w:r>
        <w:t xml:space="preserve">Et </w:t>
      </w:r>
      <w:r w:rsidR="009E0F71">
        <w:t>commísit</w:t>
      </w:r>
      <w:r>
        <w:t xml:space="preserve"> r</w:t>
      </w:r>
      <w:r w:rsidR="007F75CB">
        <w:t>egiónem</w:t>
      </w:r>
      <w:r>
        <w:t xml:space="preserve"> Alcimo, et </w:t>
      </w:r>
      <w:r w:rsidR="009E0F71">
        <w:t>relíquit</w:t>
      </w:r>
      <w:r>
        <w:t xml:space="preserve"> cum eo aux</w:t>
      </w:r>
      <w:r w:rsidR="007F75CB">
        <w:t>ílium</w:t>
      </w:r>
      <w:r>
        <w:t xml:space="preserve"> in adjut</w:t>
      </w:r>
      <w:r w:rsidR="007F75CB">
        <w:t>órium</w:t>
      </w:r>
      <w:r>
        <w:t xml:space="preserve"> ipsi. Et </w:t>
      </w:r>
      <w:r w:rsidR="007F75CB">
        <w:t>ábiit</w:t>
      </w:r>
      <w:r>
        <w:t xml:space="preserve"> </w:t>
      </w:r>
      <w:r w:rsidR="009E0F71">
        <w:t>Bácchides</w:t>
      </w:r>
      <w:r>
        <w:t xml:space="preserve"> ad regem :</w:t>
      </w:r>
      <w:r w:rsidR="00CE404A">
        <w:t xml:space="preserve"> </w:t>
      </w:r>
    </w:p>
    <w:p w:rsidR="00CE404A" w:rsidRDefault="00814C0C" w:rsidP="000F4914">
      <w:pPr>
        <w:pStyle w:val="fl"/>
      </w:pPr>
      <w:r>
        <w:t xml:space="preserve">Et satis </w:t>
      </w:r>
      <w:r w:rsidR="007F75CB">
        <w:t>agébat</w:t>
      </w:r>
      <w:r>
        <w:t xml:space="preserve"> Alcimus pro prin</w:t>
      </w:r>
      <w:r w:rsidR="007F75CB">
        <w:t>cipátu</w:t>
      </w:r>
      <w:r>
        <w:t xml:space="preserve"> sac</w:t>
      </w:r>
      <w:r w:rsidR="007F75CB">
        <w:t>erdótii</w:t>
      </w:r>
      <w:r>
        <w:t xml:space="preserve"> sui</w:t>
      </w:r>
      <w:r>
        <w:rPr>
          <w:vertAlign w:val="superscript"/>
        </w:rPr>
        <w:t>9</w:t>
      </w:r>
      <w:r>
        <w:t> ;</w:t>
      </w:r>
      <w:r w:rsidR="00CE404A">
        <w:t xml:space="preserve"> </w:t>
      </w:r>
    </w:p>
    <w:p w:rsidR="00CE404A" w:rsidRDefault="00814C0C" w:rsidP="000F4914">
      <w:pPr>
        <w:pStyle w:val="fl"/>
      </w:pPr>
      <w:r>
        <w:lastRenderedPageBreak/>
        <w:t>Et con</w:t>
      </w:r>
      <w:r w:rsidR="007F75CB">
        <w:t>venérunt</w:t>
      </w:r>
      <w:r>
        <w:t xml:space="preserve"> ad eum omnes, qui pert</w:t>
      </w:r>
      <w:r w:rsidR="007F75CB">
        <w:t>urbábant</w:t>
      </w:r>
      <w:r>
        <w:t xml:space="preserve"> p</w:t>
      </w:r>
      <w:r w:rsidR="007F75CB">
        <w:t>ópulum</w:t>
      </w:r>
      <w:r>
        <w:t xml:space="preserve"> suum</w:t>
      </w:r>
      <w:r>
        <w:rPr>
          <w:vertAlign w:val="superscript"/>
        </w:rPr>
        <w:t>10</w:t>
      </w:r>
      <w:r>
        <w:t>, et obt</w:t>
      </w:r>
      <w:r w:rsidR="007F75CB">
        <w:t>inuérunt</w:t>
      </w:r>
      <w:r>
        <w:t xml:space="preserve"> terram </w:t>
      </w:r>
      <w:r w:rsidR="002B18DD">
        <w:t>Juda</w:t>
      </w:r>
      <w:r>
        <w:t xml:space="preserve">, et </w:t>
      </w:r>
      <w:r w:rsidR="007F75CB">
        <w:t>fecérunt</w:t>
      </w:r>
      <w:r>
        <w:t xml:space="preserve"> plagam magnam in Israël.</w:t>
      </w:r>
      <w:r w:rsidR="00CE404A">
        <w:t xml:space="preserve"> </w:t>
      </w:r>
    </w:p>
    <w:p w:rsidR="00CE404A" w:rsidRDefault="00814C0C" w:rsidP="000F4914">
      <w:pPr>
        <w:pStyle w:val="fl"/>
      </w:pPr>
      <w:r>
        <w:t xml:space="preserve">Et vidit </w:t>
      </w:r>
      <w:r w:rsidR="002B18DD">
        <w:t>Judas</w:t>
      </w:r>
      <w:r>
        <w:t xml:space="preserve"> </w:t>
      </w:r>
      <w:r w:rsidR="007F75CB">
        <w:t>ómnia</w:t>
      </w:r>
      <w:r>
        <w:t xml:space="preserve"> mala quæ fecit Alcimus, et qui cum eo erant</w:t>
      </w:r>
      <w:r>
        <w:rPr>
          <w:vertAlign w:val="superscript"/>
        </w:rPr>
        <w:t>11</w:t>
      </w:r>
      <w:r>
        <w:t>, f</w:t>
      </w:r>
      <w:r w:rsidR="007F75CB">
        <w:t>íliis</w:t>
      </w:r>
      <w:r>
        <w:t xml:space="preserve"> Israël, multo plus quam gentes.</w:t>
      </w:r>
      <w:r w:rsidR="00CE404A">
        <w:t xml:space="preserve"> </w:t>
      </w:r>
    </w:p>
    <w:p w:rsidR="00CE404A" w:rsidRDefault="00814C0C" w:rsidP="000F4914">
      <w:pPr>
        <w:pStyle w:val="fl"/>
      </w:pPr>
      <w:r>
        <w:t xml:space="preserve">Et </w:t>
      </w:r>
      <w:r w:rsidR="007F75CB">
        <w:t>éxiit</w:t>
      </w:r>
      <w:r>
        <w:t xml:space="preserve"> in omnes fines </w:t>
      </w:r>
      <w:r w:rsidR="007F75CB">
        <w:t>Judǽæ</w:t>
      </w:r>
      <w:r>
        <w:t xml:space="preserve"> in </w:t>
      </w:r>
      <w:r w:rsidR="009E0F71">
        <w:t>circúitu</w:t>
      </w:r>
      <w:r>
        <w:rPr>
          <w:vertAlign w:val="superscript"/>
        </w:rPr>
        <w:t>12</w:t>
      </w:r>
      <w:r>
        <w:t>, et fecit v</w:t>
      </w:r>
      <w:r w:rsidR="007F75CB">
        <w:t>indíctam</w:t>
      </w:r>
      <w:r>
        <w:t xml:space="preserve"> in viros </w:t>
      </w:r>
      <w:r w:rsidR="009E0F71">
        <w:t>desertóres</w:t>
      </w:r>
      <w:r>
        <w:rPr>
          <w:vertAlign w:val="superscript"/>
        </w:rPr>
        <w:t>13</w:t>
      </w:r>
      <w:r>
        <w:t>, et ces</w:t>
      </w:r>
      <w:r w:rsidR="007F75CB">
        <w:t>savérunt</w:t>
      </w:r>
      <w:r>
        <w:t xml:space="preserve"> ultra </w:t>
      </w:r>
      <w:r w:rsidR="009E0F71">
        <w:t>exíre</w:t>
      </w:r>
      <w:r>
        <w:t xml:space="preserve"> in r</w:t>
      </w:r>
      <w:r w:rsidR="007F75CB">
        <w:t>egiónem</w:t>
      </w:r>
      <w:r>
        <w:rPr>
          <w:vertAlign w:val="superscript"/>
        </w:rPr>
        <w:t>14</w:t>
      </w:r>
      <w:r>
        <w:t>.</w:t>
      </w:r>
      <w:r w:rsidR="00CE404A">
        <w:t xml:space="preserve"> </w:t>
      </w:r>
    </w:p>
    <w:p w:rsidR="00CE404A" w:rsidRDefault="00814C0C" w:rsidP="000F4914">
      <w:pPr>
        <w:pStyle w:val="fl"/>
      </w:pPr>
      <w:r>
        <w:t>Vidit autem Alcimus quod præv</w:t>
      </w:r>
      <w:r w:rsidR="007F75CB">
        <w:t>áluit</w:t>
      </w:r>
      <w:r>
        <w:t xml:space="preserve"> </w:t>
      </w:r>
      <w:r w:rsidR="002B18DD">
        <w:t>Judas</w:t>
      </w:r>
      <w:r>
        <w:t>, et qui cum eo erant : et c</w:t>
      </w:r>
      <w:r w:rsidR="007F75CB">
        <w:t>ognóvit</w:t>
      </w:r>
      <w:r>
        <w:t xml:space="preserve"> quia non potest su</w:t>
      </w:r>
      <w:r w:rsidR="007F75CB">
        <w:t>stinére</w:t>
      </w:r>
      <w:r>
        <w:t xml:space="preserve"> eos, et r</w:t>
      </w:r>
      <w:r w:rsidR="007F75CB">
        <w:t>egréssus</w:t>
      </w:r>
      <w:r>
        <w:t xml:space="preserve"> est ad regem, et ac</w:t>
      </w:r>
      <w:r w:rsidR="007F75CB">
        <w:t>cusávit</w:t>
      </w:r>
      <w:r>
        <w:t xml:space="preserve"> eos multis crim</w:t>
      </w:r>
      <w:r w:rsidR="007F75CB">
        <w:t>ínibus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963" w:name="t4p627n01"/>
      <w:bookmarkEnd w:id="4963"/>
      <w:r w:rsidRPr="005119F6">
        <w:rPr>
          <w:rStyle w:val="NumNot"/>
        </w:rPr>
        <w:t>.</w:t>
      </w:r>
      <w:r>
        <w:t xml:space="preserve"> </w:t>
      </w:r>
      <w:r w:rsidRPr="00556F3C">
        <w:rPr>
          <w:rStyle w:val="LaIt"/>
        </w:rPr>
        <w:t>Regni G</w:t>
      </w:r>
      <w:r w:rsidR="008D018B" w:rsidRPr="00556F3C">
        <w:rPr>
          <w:rStyle w:val="LaIt"/>
        </w:rPr>
        <w:t>ræcórum</w:t>
      </w:r>
      <w:r>
        <w:t xml:space="preserve">. </w:t>
      </w:r>
      <w:r w:rsidRPr="005119F6">
        <w:t xml:space="preserve">– </w:t>
      </w:r>
      <w:r w:rsidRPr="005119F6">
        <w:rPr>
          <w:rStyle w:val="NumNot"/>
        </w:rPr>
        <w:t>2</w:t>
      </w:r>
      <w:bookmarkStart w:id="4964" w:name="t4p627n02"/>
      <w:bookmarkEnd w:id="4964"/>
      <w:r w:rsidRPr="005119F6">
        <w:rPr>
          <w:rStyle w:val="NumNot"/>
        </w:rPr>
        <w:t>.</w:t>
      </w:r>
      <w:r>
        <w:t xml:space="preserve"> Démétrius 1</w:t>
      </w:r>
      <w:r>
        <w:rPr>
          <w:vertAlign w:val="superscript"/>
        </w:rPr>
        <w:t>er</w:t>
      </w:r>
      <w:r>
        <w:t xml:space="preserve">, surnommé </w:t>
      </w:r>
      <w:r w:rsidRPr="00556F3C">
        <w:rPr>
          <w:rStyle w:val="LaIt"/>
        </w:rPr>
        <w:t>Soter</w:t>
      </w:r>
      <w:r>
        <w:t>, c’est-à-dire sauveur, fils de Séleucus Philop</w:t>
      </w:r>
      <w:r w:rsidR="008D018B">
        <w:t>átor</w:t>
      </w:r>
      <w:r>
        <w:t>, fut envoyé en otage à Rome dans son enfance. Il y était encore quand son père mourut empoisonné, l’an 170 avant J.-C. Ayant vainement demandé au sénat d’être rétabli dans ses droits, il s’échappa de Rome, gagna la Syrie et recouvra son royaume. Antiochus Eup</w:t>
      </w:r>
      <w:r w:rsidR="008D018B">
        <w:t>átor</w:t>
      </w:r>
      <w:r>
        <w:t xml:space="preserve">, fils d’Antiochus Épiphane, auquel il avait succédé dans l’usurpation, fut abandonné, et ses généraux furent livrés à Démétrius qui les fit mourir. Voyez dans le texte le reste de son histoire. </w:t>
      </w:r>
      <w:r w:rsidRPr="005119F6">
        <w:t xml:space="preserve">– </w:t>
      </w:r>
      <w:r w:rsidRPr="005119F6">
        <w:rPr>
          <w:rStyle w:val="NumNot"/>
        </w:rPr>
        <w:t>3</w:t>
      </w:r>
      <w:bookmarkStart w:id="4965" w:name="t4p627n03"/>
      <w:bookmarkEnd w:id="4965"/>
      <w:r w:rsidRPr="005119F6">
        <w:rPr>
          <w:rStyle w:val="NumNot"/>
        </w:rPr>
        <w:t>.</w:t>
      </w:r>
      <w:r>
        <w:t xml:space="preserve"> Séleucus, surnommé Philop</w:t>
      </w:r>
      <w:r w:rsidR="008D018B">
        <w:t>átor</w:t>
      </w:r>
      <w:r>
        <w:t xml:space="preserve">. La Syrie, affaiblie par une longue guerre, et devenue tributaire des Romains, avait perdu une partie de son ancien lustre quand ce prince monta sur le trône. </w:t>
      </w:r>
      <w:r>
        <w:lastRenderedPageBreak/>
        <w:t xml:space="preserve">Il fut empoisonné l’an 170 avant J.-C., après un règne de 12 ans. </w:t>
      </w:r>
      <w:r w:rsidRPr="005119F6">
        <w:t xml:space="preserve">– </w:t>
      </w:r>
      <w:r w:rsidRPr="005119F6">
        <w:rPr>
          <w:rStyle w:val="NumNot"/>
        </w:rPr>
        <w:t>4</w:t>
      </w:r>
      <w:bookmarkStart w:id="4966" w:name="t4p627n04"/>
      <w:bookmarkEnd w:id="4966"/>
      <w:r w:rsidRPr="005119F6">
        <w:rPr>
          <w:rStyle w:val="NumNot"/>
        </w:rPr>
        <w:t>.</w:t>
      </w:r>
      <w:r>
        <w:t xml:space="preserve"> Non autrement connu que par ce qui va en être raconté. </w:t>
      </w:r>
      <w:r w:rsidRPr="005119F6">
        <w:t xml:space="preserve">– </w:t>
      </w:r>
      <w:r w:rsidRPr="005119F6">
        <w:rPr>
          <w:rStyle w:val="NumNot"/>
        </w:rPr>
        <w:t>5</w:t>
      </w:r>
      <w:bookmarkStart w:id="4967" w:name="t4p627n05"/>
      <w:bookmarkEnd w:id="4967"/>
      <w:r w:rsidRPr="005119F6">
        <w:rPr>
          <w:rStyle w:val="NumNot"/>
        </w:rPr>
        <w:t>.</w:t>
      </w:r>
      <w:r>
        <w:t xml:space="preserve"> L’Euphrate. </w:t>
      </w:r>
      <w:r w:rsidRPr="005119F6">
        <w:t xml:space="preserve">– </w:t>
      </w:r>
      <w:r w:rsidRPr="005119F6">
        <w:rPr>
          <w:rStyle w:val="NumNot"/>
        </w:rPr>
        <w:t>6</w:t>
      </w:r>
      <w:bookmarkStart w:id="4968" w:name="t4p627n06"/>
      <w:bookmarkEnd w:id="4968"/>
      <w:r w:rsidRPr="005119F6">
        <w:rPr>
          <w:rStyle w:val="NumNot"/>
        </w:rPr>
        <w:t>.</w:t>
      </w:r>
      <w:r>
        <w:t xml:space="preserve"> Même remarque que pour Bacchide. </w:t>
      </w:r>
      <w:r w:rsidRPr="005119F6">
        <w:t xml:space="preserve">– </w:t>
      </w:r>
      <w:r w:rsidRPr="005119F6">
        <w:rPr>
          <w:rStyle w:val="NumNot"/>
        </w:rPr>
        <w:t>7</w:t>
      </w:r>
      <w:bookmarkStart w:id="4969" w:name="t4p627n07"/>
      <w:bookmarkEnd w:id="4969"/>
      <w:r w:rsidRPr="005119F6">
        <w:rPr>
          <w:rStyle w:val="NumNot"/>
        </w:rPr>
        <w:t>.</w:t>
      </w:r>
      <w:r>
        <w:t xml:space="preserve"> Bacchide et Alcime. </w:t>
      </w:r>
      <w:r w:rsidRPr="005119F6">
        <w:t xml:space="preserve">– </w:t>
      </w:r>
      <w:r w:rsidRPr="005119F6">
        <w:rPr>
          <w:rStyle w:val="NumNot"/>
        </w:rPr>
        <w:t>8</w:t>
      </w:r>
      <w:bookmarkStart w:id="4970" w:name="t4p627n08"/>
      <w:bookmarkEnd w:id="4970"/>
      <w:r w:rsidRPr="005119F6">
        <w:rPr>
          <w:rStyle w:val="NumNot"/>
        </w:rPr>
        <w:t>.</w:t>
      </w:r>
      <w:r>
        <w:t xml:space="preserve"> Non autrement connu. </w:t>
      </w:r>
      <w:r w:rsidRPr="005119F6">
        <w:t xml:space="preserve">– </w:t>
      </w:r>
      <w:r w:rsidRPr="005119F6">
        <w:rPr>
          <w:rStyle w:val="NumNot"/>
        </w:rPr>
        <w:t>9</w:t>
      </w:r>
      <w:bookmarkStart w:id="4971" w:name="t4p627n09"/>
      <w:bookmarkEnd w:id="4971"/>
      <w:r w:rsidRPr="005119F6">
        <w:rPr>
          <w:rStyle w:val="NumNot"/>
        </w:rPr>
        <w:t>.</w:t>
      </w:r>
      <w:r>
        <w:t xml:space="preserve"> C’est-à-dire faisait tout ce qu’il fallait pour s’affermir dans la souveraine sacrificature. </w:t>
      </w:r>
      <w:r w:rsidRPr="005119F6">
        <w:t xml:space="preserve">– </w:t>
      </w:r>
      <w:r w:rsidRPr="005119F6">
        <w:rPr>
          <w:rStyle w:val="NumNot"/>
        </w:rPr>
        <w:t>10</w:t>
      </w:r>
      <w:bookmarkStart w:id="4972" w:name="t4p627n10"/>
      <w:bookmarkEnd w:id="4972"/>
      <w:r w:rsidRPr="005119F6">
        <w:rPr>
          <w:rStyle w:val="NumNot"/>
        </w:rPr>
        <w:t>.</w:t>
      </w:r>
      <w:r>
        <w:t xml:space="preserve"> Les perturbateurs du repos public, les mauvais sujets. </w:t>
      </w:r>
      <w:r w:rsidRPr="005119F6">
        <w:t xml:space="preserve">– </w:t>
      </w:r>
      <w:r w:rsidRPr="005119F6">
        <w:rPr>
          <w:rStyle w:val="NumNot"/>
        </w:rPr>
        <w:t>11</w:t>
      </w:r>
      <w:bookmarkStart w:id="4973" w:name="t4p627n11"/>
      <w:bookmarkEnd w:id="4973"/>
      <w:r w:rsidRPr="005119F6">
        <w:rPr>
          <w:rStyle w:val="NumNot"/>
        </w:rPr>
        <w:t>.</w:t>
      </w:r>
      <w:r>
        <w:t xml:space="preserve"> Il s’agit des Juifs qui s’étaient ralliés à Alcime. </w:t>
      </w:r>
      <w:r w:rsidRPr="005119F6">
        <w:t xml:space="preserve">– </w:t>
      </w:r>
      <w:r w:rsidRPr="005119F6">
        <w:rPr>
          <w:rStyle w:val="NumNot"/>
        </w:rPr>
        <w:t>12</w:t>
      </w:r>
      <w:bookmarkStart w:id="4974" w:name="t4p627n12"/>
      <w:bookmarkEnd w:id="4974"/>
      <w:r w:rsidRPr="005119F6">
        <w:rPr>
          <w:rStyle w:val="NumNot"/>
        </w:rPr>
        <w:t>.</w:t>
      </w:r>
      <w:r>
        <w:t xml:space="preserve"> C’est-à-dire qu’il parcourut le pays dans tous les sens. </w:t>
      </w:r>
      <w:r w:rsidRPr="005119F6">
        <w:t xml:space="preserve">– </w:t>
      </w:r>
      <w:r w:rsidRPr="005119F6">
        <w:rPr>
          <w:rStyle w:val="NumNot"/>
        </w:rPr>
        <w:t>13</w:t>
      </w:r>
      <w:bookmarkStart w:id="4975" w:name="t4p627n13"/>
      <w:bookmarkEnd w:id="4975"/>
      <w:r w:rsidRPr="005119F6">
        <w:rPr>
          <w:rStyle w:val="NumNot"/>
        </w:rPr>
        <w:t>.</w:t>
      </w:r>
      <w:r>
        <w:t xml:space="preserve"> Sous-entendu </w:t>
      </w:r>
      <w:r w:rsidRPr="00556F3C">
        <w:rPr>
          <w:rStyle w:val="LaIt"/>
        </w:rPr>
        <w:t>partis suæ</w:t>
      </w:r>
      <w:r>
        <w:t xml:space="preserve"> ou </w:t>
      </w:r>
      <w:r w:rsidRPr="00556F3C">
        <w:rPr>
          <w:rStyle w:val="LaIt"/>
        </w:rPr>
        <w:t>legis</w:t>
      </w:r>
      <w:r>
        <w:t xml:space="preserve">. </w:t>
      </w:r>
      <w:r w:rsidRPr="005119F6">
        <w:t xml:space="preserve">– </w:t>
      </w:r>
      <w:r w:rsidRPr="005119F6">
        <w:rPr>
          <w:rStyle w:val="NumNot"/>
        </w:rPr>
        <w:t>14</w:t>
      </w:r>
      <w:bookmarkStart w:id="4976" w:name="t4p627n14"/>
      <w:bookmarkEnd w:id="4976"/>
      <w:r w:rsidRPr="005119F6">
        <w:rPr>
          <w:rStyle w:val="NumNot"/>
        </w:rPr>
        <w:t>.</w:t>
      </w:r>
      <w:r>
        <w:t xml:space="preserve"> </w:t>
      </w:r>
      <w:r w:rsidR="00325C12" w:rsidRPr="00556F3C">
        <w:rPr>
          <w:rStyle w:val="LaIt"/>
        </w:rPr>
        <w:t>Exíre</w:t>
      </w:r>
      <w:r w:rsidRPr="00556F3C">
        <w:rPr>
          <w:rStyle w:val="LaIt"/>
        </w:rPr>
        <w:t xml:space="preserve"> in reg</w:t>
      </w:r>
      <w:r w:rsidR="008D018B" w:rsidRPr="00556F3C">
        <w:rPr>
          <w:rStyle w:val="LaIt"/>
        </w:rPr>
        <w:t>iónem</w:t>
      </w:r>
      <w:r>
        <w:t>, sortir du lieu qu’ils habitaient pour parcourir le pays et y jeter la désolation ; ce qui ne veut pas dire qu’ils venaient du dehors.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XXVIII.</w:t>
      </w:r>
      <w:bookmarkStart w:id="4977" w:name="t4p628"/>
      <w:bookmarkEnd w:id="4977"/>
      <w:r w:rsidR="00CE404A">
        <w:t xml:space="preserve"> </w:t>
      </w:r>
    </w:p>
    <w:p w:rsidR="00CE404A" w:rsidRDefault="00814C0C" w:rsidP="00DD7860">
      <w:pPr>
        <w:pStyle w:val="Summarium"/>
      </w:pPr>
      <w:r>
        <w:t>Nicanor envoyé par Démétrius est vaincu dans un premier combat. Il insulte les prêtres et demande que Judas lui soit livré.</w:t>
      </w:r>
      <w:r w:rsidR="00CE404A">
        <w:t xml:space="preserve"> </w:t>
      </w:r>
    </w:p>
    <w:p w:rsidR="00CE404A" w:rsidRDefault="00814C0C" w:rsidP="000F4914">
      <w:pPr>
        <w:pStyle w:val="fl"/>
      </w:pPr>
      <w:r>
        <w:t xml:space="preserve">Et misit rex </w:t>
      </w:r>
      <w:r w:rsidR="009E0F71">
        <w:t>Nicánorem</w:t>
      </w:r>
      <w:r>
        <w:rPr>
          <w:vertAlign w:val="superscript"/>
        </w:rPr>
        <w:t>1</w:t>
      </w:r>
      <w:r>
        <w:t>, unum ex princ</w:t>
      </w:r>
      <w:r w:rsidR="007F75CB">
        <w:t>ípibus</w:t>
      </w:r>
      <w:r>
        <w:t xml:space="preserve"> suis nobili</w:t>
      </w:r>
      <w:r w:rsidR="007F75CB">
        <w:t>óribus</w:t>
      </w:r>
      <w:r>
        <w:t> : qui erat inimic</w:t>
      </w:r>
      <w:r w:rsidR="007F75CB">
        <w:t>ítias</w:t>
      </w:r>
      <w:r>
        <w:t xml:space="preserve"> </w:t>
      </w:r>
      <w:r w:rsidR="007F75CB">
        <w:t>exércens</w:t>
      </w:r>
      <w:r>
        <w:rPr>
          <w:vertAlign w:val="superscript"/>
        </w:rPr>
        <w:t>2</w:t>
      </w:r>
      <w:r>
        <w:t xml:space="preserve"> contra Israël : et m</w:t>
      </w:r>
      <w:r w:rsidR="007F75CB">
        <w:t>andávit</w:t>
      </w:r>
      <w:r>
        <w:t xml:space="preserve"> ei </w:t>
      </w:r>
      <w:r w:rsidR="009E0F71">
        <w:t>evértere</w:t>
      </w:r>
      <w:r>
        <w:t xml:space="preserve"> p</w:t>
      </w:r>
      <w:r w:rsidR="007F75CB">
        <w:t>ópulum</w:t>
      </w:r>
      <w:r>
        <w:rPr>
          <w:vertAlign w:val="superscript"/>
        </w:rPr>
        <w:t>3</w:t>
      </w:r>
      <w:r>
        <w:t>.</w:t>
      </w:r>
      <w:r w:rsidR="00CE404A">
        <w:t xml:space="preserve"> </w:t>
      </w:r>
    </w:p>
    <w:p w:rsidR="00CE404A" w:rsidRDefault="00814C0C" w:rsidP="000F4914">
      <w:pPr>
        <w:pStyle w:val="fl"/>
      </w:pPr>
      <w:r>
        <w:t xml:space="preserve">Et venit </w:t>
      </w:r>
      <w:r w:rsidR="009E0F71">
        <w:t>Nicánor</w:t>
      </w:r>
      <w:r>
        <w:t xml:space="preserve"> in </w:t>
      </w:r>
      <w:r w:rsidR="007F75CB">
        <w:t>Jerúsalem</w:t>
      </w:r>
      <w:r>
        <w:t xml:space="preserve"> cum </w:t>
      </w:r>
      <w:r w:rsidR="007F75CB">
        <w:t>exércitu</w:t>
      </w:r>
      <w:r>
        <w:t xml:space="preserve"> magno, et misit ad Judam et ad fratres ejus</w:t>
      </w:r>
      <w:r>
        <w:rPr>
          <w:vertAlign w:val="superscript"/>
        </w:rPr>
        <w:t>4</w:t>
      </w:r>
      <w:r>
        <w:t xml:space="preserve"> verbis pac</w:t>
      </w:r>
      <w:r w:rsidR="007F75CB">
        <w:t>íficis</w:t>
      </w:r>
      <w:r>
        <w:t xml:space="preserve"> cum dolo,</w:t>
      </w:r>
      <w:r w:rsidR="00CE404A">
        <w:t xml:space="preserve"> </w:t>
      </w:r>
    </w:p>
    <w:p w:rsidR="00CE404A" w:rsidRDefault="00814C0C" w:rsidP="000F4914">
      <w:pPr>
        <w:pStyle w:val="fl"/>
      </w:pPr>
      <w:r>
        <w:t>Dicens : Non sit pugna inter me et vos : v</w:t>
      </w:r>
      <w:r w:rsidR="007F75CB">
        <w:t>éniam</w:t>
      </w:r>
      <w:r>
        <w:t xml:space="preserve"> cum viris paucis, ut v</w:t>
      </w:r>
      <w:r w:rsidR="007F75CB">
        <w:t>ídeam</w:t>
      </w:r>
      <w:r>
        <w:t xml:space="preserve"> f</w:t>
      </w:r>
      <w:r w:rsidR="007F75CB">
        <w:t>ácies</w:t>
      </w:r>
      <w:r>
        <w:t xml:space="preserve"> vestras cum pace.</w:t>
      </w:r>
      <w:r w:rsidR="00CE404A">
        <w:t xml:space="preserve"> </w:t>
      </w:r>
    </w:p>
    <w:p w:rsidR="00CE404A" w:rsidRDefault="00814C0C" w:rsidP="000F4914">
      <w:pPr>
        <w:pStyle w:val="fl"/>
      </w:pPr>
      <w:r>
        <w:lastRenderedPageBreak/>
        <w:t>Et venit ad Judam, et salu</w:t>
      </w:r>
      <w:r w:rsidR="007F75CB">
        <w:t>tavérunt</w:t>
      </w:r>
      <w:r>
        <w:t xml:space="preserve"> se </w:t>
      </w:r>
      <w:r w:rsidR="007F75CB">
        <w:t>ínvicem</w:t>
      </w:r>
      <w:r>
        <w:t xml:space="preserve"> pac</w:t>
      </w:r>
      <w:r w:rsidR="007F75CB">
        <w:t>ífice</w:t>
      </w:r>
      <w:r>
        <w:t xml:space="preserve"> : et hostes </w:t>
      </w:r>
      <w:r w:rsidR="007F75CB">
        <w:t>paráti</w:t>
      </w:r>
      <w:r>
        <w:t xml:space="preserve"> erant </w:t>
      </w:r>
      <w:r w:rsidR="009E0F71">
        <w:t>rápere</w:t>
      </w:r>
      <w:r>
        <w:t xml:space="preserve"> Judam.</w:t>
      </w:r>
      <w:r w:rsidR="00CE404A">
        <w:t xml:space="preserve"> </w:t>
      </w:r>
    </w:p>
    <w:p w:rsidR="00CE404A" w:rsidRDefault="00814C0C" w:rsidP="000F4914">
      <w:pPr>
        <w:pStyle w:val="fl"/>
      </w:pPr>
      <w:r>
        <w:t>Et inn</w:t>
      </w:r>
      <w:r w:rsidR="007F75CB">
        <w:t>ótuit</w:t>
      </w:r>
      <w:r>
        <w:t xml:space="preserve"> sermo</w:t>
      </w:r>
      <w:r>
        <w:rPr>
          <w:vertAlign w:val="superscript"/>
        </w:rPr>
        <w:t>5</w:t>
      </w:r>
      <w:r>
        <w:t xml:space="preserve"> </w:t>
      </w:r>
      <w:r w:rsidR="002B18DD">
        <w:t>Judæ</w:t>
      </w:r>
      <w:r>
        <w:t>, qu</w:t>
      </w:r>
      <w:r w:rsidR="007F75CB">
        <w:t>óniam</w:t>
      </w:r>
      <w:r>
        <w:t xml:space="preserve"> cum dolo v</w:t>
      </w:r>
      <w:r w:rsidR="007F75CB">
        <w:t>énerat</w:t>
      </w:r>
      <w:r>
        <w:t xml:space="preserve"> ad eum : et </w:t>
      </w:r>
      <w:r w:rsidR="009E0F71">
        <w:t>contérritus</w:t>
      </w:r>
      <w:r>
        <w:t xml:space="preserve"> est ab eo</w:t>
      </w:r>
      <w:r>
        <w:rPr>
          <w:vertAlign w:val="superscript"/>
        </w:rPr>
        <w:t>6</w:t>
      </w:r>
      <w:r>
        <w:t xml:space="preserve">, et </w:t>
      </w:r>
      <w:r w:rsidR="007F75CB">
        <w:t>ámplius</w:t>
      </w:r>
      <w:r>
        <w:t xml:space="preserve"> n</w:t>
      </w:r>
      <w:r w:rsidR="007F75CB">
        <w:t>óluit</w:t>
      </w:r>
      <w:r>
        <w:t xml:space="preserve"> </w:t>
      </w:r>
      <w:r w:rsidR="007F75CB">
        <w:t>vidére</w:t>
      </w:r>
      <w:r>
        <w:t xml:space="preserve"> f</w:t>
      </w:r>
      <w:r w:rsidR="007F75CB">
        <w:t>áciem</w:t>
      </w:r>
      <w:r>
        <w:t xml:space="preserve"> ejus.</w:t>
      </w:r>
      <w:r w:rsidR="00CE404A">
        <w:t xml:space="preserve"> </w:t>
      </w:r>
    </w:p>
    <w:p w:rsidR="00CE404A" w:rsidRDefault="00814C0C" w:rsidP="000F4914">
      <w:pPr>
        <w:pStyle w:val="fl"/>
      </w:pPr>
      <w:r>
        <w:t>Et c</w:t>
      </w:r>
      <w:r w:rsidR="007F75CB">
        <w:t>ognóvit</w:t>
      </w:r>
      <w:r>
        <w:t xml:space="preserve"> </w:t>
      </w:r>
      <w:r w:rsidR="009E0F71">
        <w:t>Nicánor</w:t>
      </w:r>
      <w:r>
        <w:t xml:space="preserve"> qu</w:t>
      </w:r>
      <w:r w:rsidR="007F75CB">
        <w:t>óniam</w:t>
      </w:r>
      <w:r>
        <w:t xml:space="preserve"> de</w:t>
      </w:r>
      <w:r w:rsidR="007F75CB">
        <w:t>nudátum</w:t>
      </w:r>
      <w:r>
        <w:t xml:space="preserve"> est cons</w:t>
      </w:r>
      <w:r w:rsidR="007F75CB">
        <w:t>ílium</w:t>
      </w:r>
      <w:r>
        <w:t xml:space="preserve"> ejus : et </w:t>
      </w:r>
      <w:r w:rsidR="009E0F71">
        <w:t>exívit</w:t>
      </w:r>
      <w:r>
        <w:t xml:space="preserve"> </w:t>
      </w:r>
      <w:r w:rsidR="007F75CB">
        <w:t>óbviam</w:t>
      </w:r>
      <w:r>
        <w:t xml:space="preserve"> </w:t>
      </w:r>
      <w:r w:rsidR="002B18DD">
        <w:t>Judæ</w:t>
      </w:r>
      <w:r>
        <w:t xml:space="preserve"> in pugnam juxta </w:t>
      </w:r>
      <w:r w:rsidR="002B18DD">
        <w:t>Capharsálama</w:t>
      </w:r>
      <w:r>
        <w:rPr>
          <w:vertAlign w:val="superscript"/>
        </w:rPr>
        <w:t>7</w:t>
      </w:r>
      <w:r>
        <w:t>.</w:t>
      </w:r>
      <w:r w:rsidR="00CE404A">
        <w:t xml:space="preserve"> </w:t>
      </w:r>
    </w:p>
    <w:p w:rsidR="00CE404A" w:rsidRDefault="00814C0C" w:rsidP="000F4914">
      <w:pPr>
        <w:pStyle w:val="fl"/>
      </w:pPr>
      <w:r>
        <w:t>Et ce</w:t>
      </w:r>
      <w:r w:rsidR="007F75CB">
        <w:t>cidérunt</w:t>
      </w:r>
      <w:r>
        <w:t xml:space="preserve"> de </w:t>
      </w:r>
      <w:r w:rsidR="009E0F71">
        <w:t>Nicánoris</w:t>
      </w:r>
      <w:r>
        <w:t xml:space="preserve"> </w:t>
      </w:r>
      <w:r w:rsidR="007F75CB">
        <w:t>exércitu</w:t>
      </w:r>
      <w:r>
        <w:t xml:space="preserve"> fere quinque m</w:t>
      </w:r>
      <w:r w:rsidR="007F75CB">
        <w:t>íllia</w:t>
      </w:r>
      <w:r>
        <w:rPr>
          <w:vertAlign w:val="superscript"/>
        </w:rPr>
        <w:t>8</w:t>
      </w:r>
      <w:r>
        <w:t xml:space="preserve"> viri, et </w:t>
      </w:r>
      <w:r w:rsidR="007F75CB">
        <w:t>fugérunt</w:t>
      </w:r>
      <w:r>
        <w:t xml:space="preserve"> in ci</w:t>
      </w:r>
      <w:r w:rsidR="007F75CB">
        <w:t>vitátem</w:t>
      </w:r>
      <w:r>
        <w:t xml:space="preserve"> </w:t>
      </w:r>
      <w:r w:rsidR="002B18DD">
        <w:t>David</w:t>
      </w:r>
      <w:r>
        <w:t>.</w:t>
      </w:r>
      <w:r w:rsidR="00CE404A">
        <w:t xml:space="preserve"> </w:t>
      </w:r>
    </w:p>
    <w:p w:rsidR="00CE404A" w:rsidRDefault="00814C0C" w:rsidP="000F4914">
      <w:pPr>
        <w:pStyle w:val="fl"/>
      </w:pPr>
      <w:r>
        <w:t>Et post hæc verba</w:t>
      </w:r>
      <w:r>
        <w:rPr>
          <w:vertAlign w:val="superscript"/>
        </w:rPr>
        <w:t>9</w:t>
      </w:r>
      <w:r>
        <w:t xml:space="preserve"> </w:t>
      </w:r>
      <w:r w:rsidR="007F75CB">
        <w:t>ascéndit</w:t>
      </w:r>
      <w:r>
        <w:t xml:space="preserve"> </w:t>
      </w:r>
      <w:r w:rsidR="009E0F71">
        <w:t>Nicánor</w:t>
      </w:r>
      <w:r>
        <w:t xml:space="preserve"> in montem </w:t>
      </w:r>
      <w:r w:rsidR="002B18DD">
        <w:t>Sion</w:t>
      </w:r>
      <w:r>
        <w:t xml:space="preserve"> : et </w:t>
      </w:r>
      <w:r w:rsidR="007F75CB">
        <w:t>exiérunt</w:t>
      </w:r>
      <w:r>
        <w:rPr>
          <w:vertAlign w:val="superscript"/>
        </w:rPr>
        <w:t>10</w:t>
      </w:r>
      <w:r>
        <w:t xml:space="preserve"> de sacerd</w:t>
      </w:r>
      <w:r w:rsidR="007F75CB">
        <w:t>ótibus</w:t>
      </w:r>
      <w:r>
        <w:t xml:space="preserve"> p</w:t>
      </w:r>
      <w:r w:rsidR="007F75CB">
        <w:t>ópuli</w:t>
      </w:r>
      <w:r>
        <w:t xml:space="preserve"> sa</w:t>
      </w:r>
      <w:r w:rsidR="007F75CB">
        <w:t>lutáre</w:t>
      </w:r>
      <w:r>
        <w:t xml:space="preserve"> eum in pace, et demon</w:t>
      </w:r>
      <w:r w:rsidR="007F75CB">
        <w:t>stráre</w:t>
      </w:r>
      <w:r>
        <w:t xml:space="preserve"> ei </w:t>
      </w:r>
      <w:r w:rsidR="00325C12">
        <w:t>holocautómata</w:t>
      </w:r>
      <w:r>
        <w:t>, quæ offe</w:t>
      </w:r>
      <w:r w:rsidR="007F75CB">
        <w:t>rebántur</w:t>
      </w:r>
      <w:r>
        <w:t xml:space="preserve"> pro rege.</w:t>
      </w:r>
      <w:r w:rsidR="00CE404A">
        <w:t xml:space="preserve"> </w:t>
      </w:r>
    </w:p>
    <w:p w:rsidR="00CE404A" w:rsidRDefault="00814C0C" w:rsidP="000F4914">
      <w:pPr>
        <w:pStyle w:val="fl"/>
      </w:pPr>
      <w:r>
        <w:t xml:space="preserve">Et </w:t>
      </w:r>
      <w:r w:rsidR="009E0F71">
        <w:t>irrídens</w:t>
      </w:r>
      <w:r>
        <w:t xml:space="preserve"> </w:t>
      </w:r>
      <w:r w:rsidR="007F75CB">
        <w:t>sprevit</w:t>
      </w:r>
      <w:r>
        <w:t xml:space="preserve"> eos, et p</w:t>
      </w:r>
      <w:r w:rsidR="007F75CB">
        <w:t>ólluit</w:t>
      </w:r>
      <w:r>
        <w:rPr>
          <w:vertAlign w:val="superscript"/>
        </w:rPr>
        <w:t>11</w:t>
      </w:r>
      <w:r>
        <w:t xml:space="preserve"> : et </w:t>
      </w:r>
      <w:r w:rsidR="007F75CB">
        <w:t>locútus</w:t>
      </w:r>
      <w:r>
        <w:t xml:space="preserve"> est </w:t>
      </w:r>
      <w:r w:rsidR="007F75CB">
        <w:t>supérbe</w:t>
      </w:r>
      <w:r>
        <w:t>,</w:t>
      </w:r>
      <w:r w:rsidR="00CE404A">
        <w:t xml:space="preserve"> </w:t>
      </w:r>
    </w:p>
    <w:p w:rsidR="00CE404A" w:rsidRDefault="00814C0C" w:rsidP="000F4914">
      <w:pPr>
        <w:pStyle w:val="fl"/>
      </w:pPr>
      <w:r>
        <w:t xml:space="preserve">Et </w:t>
      </w:r>
      <w:r w:rsidR="007F75CB">
        <w:t>jurávit</w:t>
      </w:r>
      <w:r>
        <w:t xml:space="preserve"> cum irā, dicens : Nisi </w:t>
      </w:r>
      <w:r w:rsidR="009E0F71">
        <w:t>tráditus</w:t>
      </w:r>
      <w:r>
        <w:t xml:space="preserve"> f</w:t>
      </w:r>
      <w:r w:rsidR="007F75CB">
        <w:t>úerit</w:t>
      </w:r>
      <w:r>
        <w:t xml:space="preserve"> </w:t>
      </w:r>
      <w:r w:rsidR="002B18DD">
        <w:t>Judas</w:t>
      </w:r>
      <w:r>
        <w:t xml:space="preserve">, et </w:t>
      </w:r>
      <w:r w:rsidR="007F75CB">
        <w:t>exércitus</w:t>
      </w:r>
      <w:r>
        <w:t xml:space="preserve"> ejus in manus meas, cont</w:t>
      </w:r>
      <w:r w:rsidR="007F75CB">
        <w:t>ínuo</w:t>
      </w:r>
      <w:r>
        <w:t xml:space="preserve"> cum r</w:t>
      </w:r>
      <w:r w:rsidR="007F75CB">
        <w:t>egréssus</w:t>
      </w:r>
      <w:r>
        <w:t xml:space="preserve"> f</w:t>
      </w:r>
      <w:r w:rsidR="007F75CB">
        <w:t>úero</w:t>
      </w:r>
      <w:r>
        <w:t xml:space="preserve"> in pace, s</w:t>
      </w:r>
      <w:r w:rsidR="007F75CB">
        <w:t>uccéndam</w:t>
      </w:r>
      <w:r>
        <w:t xml:space="preserve"> domum istam. Et </w:t>
      </w:r>
      <w:r w:rsidR="007F75CB">
        <w:t>éxiit</w:t>
      </w:r>
      <w:r>
        <w:t xml:space="preserve"> cum irā magnā.</w:t>
      </w:r>
      <w:r w:rsidR="00CE404A">
        <w:t xml:space="preserve"> </w:t>
      </w:r>
    </w:p>
    <w:p w:rsidR="00CE404A" w:rsidRDefault="00814C0C" w:rsidP="000F4914">
      <w:pPr>
        <w:pStyle w:val="fl"/>
      </w:pPr>
      <w:r>
        <w:t>Et int</w:t>
      </w:r>
      <w:r w:rsidR="007F75CB">
        <w:t>ravérunt</w:t>
      </w:r>
      <w:r>
        <w:t xml:space="preserve"> sac</w:t>
      </w:r>
      <w:r w:rsidR="007F75CB">
        <w:t>erdótes</w:t>
      </w:r>
      <w:r>
        <w:t>, et s</w:t>
      </w:r>
      <w:r w:rsidR="007F75CB">
        <w:t>tetérunt</w:t>
      </w:r>
      <w:r>
        <w:t xml:space="preserve"> ante f</w:t>
      </w:r>
      <w:r w:rsidR="007F75CB">
        <w:t>áciem</w:t>
      </w:r>
      <w:r>
        <w:t xml:space="preserve"> </w:t>
      </w:r>
      <w:r w:rsidR="007F75CB">
        <w:t>altáris</w:t>
      </w:r>
      <w:r>
        <w:t xml:space="preserve"> et templi</w:t>
      </w:r>
      <w:r>
        <w:rPr>
          <w:vertAlign w:val="superscript"/>
        </w:rPr>
        <w:t>12</w:t>
      </w:r>
      <w:r>
        <w:t xml:space="preserve"> : et flentes </w:t>
      </w:r>
      <w:r w:rsidR="007F75CB">
        <w:t>dixérunt</w:t>
      </w:r>
      <w:r>
        <w:t> :</w:t>
      </w:r>
      <w:r w:rsidR="00CE404A">
        <w:t xml:space="preserve"> </w:t>
      </w:r>
    </w:p>
    <w:p w:rsidR="00CE404A" w:rsidRDefault="00814C0C" w:rsidP="000F4914">
      <w:pPr>
        <w:pStyle w:val="fl"/>
      </w:pPr>
      <w:r>
        <w:t>Tu D</w:t>
      </w:r>
      <w:r w:rsidR="007F75CB">
        <w:t>ómine</w:t>
      </w:r>
      <w:r>
        <w:t xml:space="preserve"> e</w:t>
      </w:r>
      <w:r w:rsidR="007F75CB">
        <w:t>legísti</w:t>
      </w:r>
      <w:r>
        <w:t xml:space="preserve"> domum istam ad in</w:t>
      </w:r>
      <w:r w:rsidR="007F75CB">
        <w:t>vocándum</w:t>
      </w:r>
      <w:r>
        <w:t xml:space="preserve"> nomen tuum in eā, ut esset domus or</w:t>
      </w:r>
      <w:r w:rsidR="007F75CB">
        <w:t>atiónis</w:t>
      </w:r>
      <w:r>
        <w:t xml:space="preserve"> et obsecr</w:t>
      </w:r>
      <w:r w:rsidR="007F75CB">
        <w:t>atiónis</w:t>
      </w:r>
      <w:r>
        <w:t xml:space="preserve"> p</w:t>
      </w:r>
      <w:r w:rsidR="007F75CB">
        <w:t>ópulo</w:t>
      </w:r>
      <w:r>
        <w:t xml:space="preserve"> tuo.</w:t>
      </w:r>
      <w:r w:rsidR="00CE404A">
        <w:t xml:space="preserve"> </w:t>
      </w:r>
    </w:p>
    <w:p w:rsidR="00CE404A" w:rsidRDefault="00814C0C" w:rsidP="000F4914">
      <w:pPr>
        <w:pStyle w:val="fl"/>
      </w:pPr>
      <w:r>
        <w:t>Fac v</w:t>
      </w:r>
      <w:r w:rsidR="007F75CB">
        <w:t>indíctam</w:t>
      </w:r>
      <w:r>
        <w:t xml:space="preserve"> in </w:t>
      </w:r>
      <w:r w:rsidR="007F75CB">
        <w:t>hómine</w:t>
      </w:r>
      <w:r>
        <w:t xml:space="preserve"> isto, et </w:t>
      </w:r>
      <w:r w:rsidR="007F75CB">
        <w:t>exércitu</w:t>
      </w:r>
      <w:r>
        <w:t xml:space="preserve"> ejus, et cadant in gl</w:t>
      </w:r>
      <w:r w:rsidR="007F75CB">
        <w:t>ádio</w:t>
      </w:r>
      <w:r>
        <w:t xml:space="preserve"> : </w:t>
      </w:r>
      <w:r w:rsidR="007F75CB">
        <w:t>meménto</w:t>
      </w:r>
      <w:r>
        <w:t xml:space="preserve"> blasph</w:t>
      </w:r>
      <w:r w:rsidR="007F75CB">
        <w:t>émias</w:t>
      </w:r>
      <w:r>
        <w:rPr>
          <w:vertAlign w:val="superscript"/>
        </w:rPr>
        <w:t>13</w:t>
      </w:r>
      <w:r>
        <w:t xml:space="preserve"> </w:t>
      </w:r>
      <w:r w:rsidR="007F75CB">
        <w:t>eórum</w:t>
      </w:r>
      <w:r>
        <w:t xml:space="preserve">, et ne </w:t>
      </w:r>
      <w:r w:rsidR="009E0F71">
        <w:t>déderis</w:t>
      </w:r>
      <w:r>
        <w:t xml:space="preserve"> eis ut perm</w:t>
      </w:r>
      <w:r w:rsidR="007F75CB">
        <w:t>áneant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978" w:name="t4p628n01"/>
      <w:bookmarkEnd w:id="4978"/>
      <w:r w:rsidRPr="005119F6">
        <w:rPr>
          <w:rStyle w:val="NumNot"/>
        </w:rPr>
        <w:t>.</w:t>
      </w:r>
      <w:r>
        <w:t xml:space="preserve"> Général d’Antiochus Épiphane, roi de Syrie. Il vint en Judée, par ordre de Lysias, pour s’opposer aux entreprises de Judas Machabée, et fut forcé de prendre la fuite l’an 166 av. J.-C. Il fut envoyé de nouveau par Démétrius, et c’est de cette seconde expédition qu’il s’agit ici. </w:t>
      </w:r>
      <w:r w:rsidRPr="005119F6">
        <w:t xml:space="preserve">– </w:t>
      </w:r>
      <w:r w:rsidRPr="005119F6">
        <w:rPr>
          <w:rStyle w:val="NumNot"/>
        </w:rPr>
        <w:t>2</w:t>
      </w:r>
      <w:bookmarkStart w:id="4979" w:name="t4p628n02"/>
      <w:bookmarkEnd w:id="4979"/>
      <w:r w:rsidRPr="005119F6">
        <w:rPr>
          <w:rStyle w:val="NumNot"/>
        </w:rPr>
        <w:t>.</w:t>
      </w:r>
      <w:r>
        <w:t xml:space="preserve"> Nous venons de voir la raison de ces inimitiés. </w:t>
      </w:r>
      <w:r w:rsidRPr="005119F6">
        <w:t xml:space="preserve">– </w:t>
      </w:r>
      <w:r w:rsidRPr="005119F6">
        <w:rPr>
          <w:rStyle w:val="NumNot"/>
        </w:rPr>
        <w:t>3</w:t>
      </w:r>
      <w:bookmarkStart w:id="4980" w:name="t4p628n03"/>
      <w:bookmarkEnd w:id="4980"/>
      <w:r w:rsidRPr="005119F6">
        <w:rPr>
          <w:rStyle w:val="NumNot"/>
        </w:rPr>
        <w:t>.</w:t>
      </w:r>
      <w:r>
        <w:t xml:space="preserve"> Sous-entendu </w:t>
      </w:r>
      <w:r w:rsidRPr="00556F3C">
        <w:rPr>
          <w:rStyle w:val="LaIt"/>
        </w:rPr>
        <w:t>hunc</w:t>
      </w:r>
      <w:r>
        <w:t xml:space="preserve"> ou </w:t>
      </w:r>
      <w:r w:rsidR="00325C12" w:rsidRPr="00556F3C">
        <w:rPr>
          <w:rStyle w:val="LaIt"/>
        </w:rPr>
        <w:t>Israël</w:t>
      </w:r>
      <w:r>
        <w:t xml:space="preserve">. </w:t>
      </w:r>
      <w:r w:rsidRPr="005119F6">
        <w:t xml:space="preserve">– </w:t>
      </w:r>
      <w:r w:rsidRPr="005119F6">
        <w:rPr>
          <w:rStyle w:val="NumNot"/>
        </w:rPr>
        <w:t>4</w:t>
      </w:r>
      <w:bookmarkStart w:id="4981" w:name="t4p628n04"/>
      <w:bookmarkEnd w:id="4981"/>
      <w:r w:rsidRPr="005119F6">
        <w:rPr>
          <w:rStyle w:val="NumNot"/>
        </w:rPr>
        <w:t>.</w:t>
      </w:r>
      <w:r>
        <w:t xml:space="preserve"> Sous-entendu </w:t>
      </w:r>
      <w:r w:rsidRPr="00556F3C">
        <w:rPr>
          <w:rStyle w:val="LaIt"/>
        </w:rPr>
        <w:t>n</w:t>
      </w:r>
      <w:r w:rsidR="008D018B" w:rsidRPr="00556F3C">
        <w:rPr>
          <w:rStyle w:val="LaIt"/>
        </w:rPr>
        <w:t>úntios</w:t>
      </w:r>
      <w:r>
        <w:t xml:space="preserve">. </w:t>
      </w:r>
      <w:r w:rsidRPr="005119F6">
        <w:t xml:space="preserve">– </w:t>
      </w:r>
      <w:r w:rsidRPr="005119F6">
        <w:rPr>
          <w:rStyle w:val="NumNot"/>
        </w:rPr>
        <w:t>5</w:t>
      </w:r>
      <w:bookmarkStart w:id="4982" w:name="t4p628n05"/>
      <w:bookmarkEnd w:id="4982"/>
      <w:r w:rsidRPr="005119F6">
        <w:rPr>
          <w:rStyle w:val="NumNot"/>
        </w:rPr>
        <w:t>.</w:t>
      </w:r>
      <w:r>
        <w:t xml:space="preserve"> </w:t>
      </w:r>
      <w:r w:rsidRPr="00556F3C">
        <w:rPr>
          <w:rStyle w:val="LaIt"/>
        </w:rPr>
        <w:t>Sermo</w:t>
      </w:r>
      <w:r>
        <w:t xml:space="preserve"> pour </w:t>
      </w:r>
      <w:r w:rsidRPr="00556F3C">
        <w:rPr>
          <w:rStyle w:val="LaIt"/>
        </w:rPr>
        <w:t xml:space="preserve">fama, </w:t>
      </w:r>
      <w:r w:rsidRPr="00556F3C">
        <w:rPr>
          <w:rStyle w:val="LaIt"/>
        </w:rPr>
        <w:lastRenderedPageBreak/>
        <w:t>rumor</w:t>
      </w:r>
      <w:r>
        <w:t xml:space="preserve">. </w:t>
      </w:r>
      <w:r w:rsidRPr="005119F6">
        <w:t xml:space="preserve">– </w:t>
      </w:r>
      <w:r w:rsidRPr="005119F6">
        <w:rPr>
          <w:rStyle w:val="NumNot"/>
        </w:rPr>
        <w:t>6</w:t>
      </w:r>
      <w:bookmarkStart w:id="4983" w:name="t4p628n06"/>
      <w:bookmarkEnd w:id="4983"/>
      <w:r w:rsidRPr="005119F6">
        <w:rPr>
          <w:rStyle w:val="NumNot"/>
        </w:rPr>
        <w:t>.</w:t>
      </w:r>
      <w:r>
        <w:t xml:space="preserve"> C’est-à-dire que Judas eut peur de Nicanor. </w:t>
      </w:r>
      <w:r w:rsidRPr="005119F6">
        <w:t xml:space="preserve">– </w:t>
      </w:r>
      <w:r w:rsidRPr="005119F6">
        <w:rPr>
          <w:rStyle w:val="NumNot"/>
        </w:rPr>
        <w:t>7</w:t>
      </w:r>
      <w:bookmarkStart w:id="4984" w:name="t4p628n07"/>
      <w:bookmarkEnd w:id="4984"/>
      <w:r w:rsidRPr="005119F6">
        <w:rPr>
          <w:rStyle w:val="NumNot"/>
        </w:rPr>
        <w:t>.</w:t>
      </w:r>
      <w:r>
        <w:t xml:space="preserve"> Non autrement connu. </w:t>
      </w:r>
      <w:r w:rsidRPr="005119F6">
        <w:t xml:space="preserve">– </w:t>
      </w:r>
      <w:r w:rsidRPr="005119F6">
        <w:rPr>
          <w:rStyle w:val="NumNot"/>
        </w:rPr>
        <w:t>8</w:t>
      </w:r>
      <w:bookmarkStart w:id="4985" w:name="t4p628n08"/>
      <w:bookmarkEnd w:id="4985"/>
      <w:r w:rsidRPr="005119F6">
        <w:rPr>
          <w:rStyle w:val="NumNot"/>
        </w:rPr>
        <w:t>.</w:t>
      </w:r>
      <w:r>
        <w:t xml:space="preserve"> Sous-entendu </w:t>
      </w:r>
      <w:r w:rsidR="006733BA" w:rsidRPr="00556F3C">
        <w:rPr>
          <w:rStyle w:val="LaIt"/>
        </w:rPr>
        <w:t>número</w:t>
      </w:r>
      <w:r>
        <w:t xml:space="preserve">. </w:t>
      </w:r>
      <w:r w:rsidRPr="005119F6">
        <w:t xml:space="preserve">– </w:t>
      </w:r>
      <w:r w:rsidRPr="005119F6">
        <w:rPr>
          <w:rStyle w:val="NumNot"/>
        </w:rPr>
        <w:t>9</w:t>
      </w:r>
      <w:bookmarkStart w:id="4986" w:name="t4p628n09"/>
      <w:bookmarkEnd w:id="4986"/>
      <w:r w:rsidRPr="005119F6">
        <w:rPr>
          <w:rStyle w:val="NumNot"/>
        </w:rPr>
        <w:t>.</w:t>
      </w:r>
      <w:r>
        <w:t xml:space="preserve"> Voyez plus haut. </w:t>
      </w:r>
      <w:r w:rsidRPr="005119F6">
        <w:t xml:space="preserve">– </w:t>
      </w:r>
      <w:r w:rsidRPr="005119F6">
        <w:rPr>
          <w:rStyle w:val="NumNot"/>
        </w:rPr>
        <w:t>10</w:t>
      </w:r>
      <w:bookmarkStart w:id="4987" w:name="t4p628n10"/>
      <w:bookmarkEnd w:id="4987"/>
      <w:r w:rsidRPr="005119F6">
        <w:rPr>
          <w:rStyle w:val="NumNot"/>
        </w:rPr>
        <w:t>.</w:t>
      </w:r>
      <w:r>
        <w:t xml:space="preserve"> Sous-entendu </w:t>
      </w:r>
      <w:r w:rsidRPr="00556F3C">
        <w:rPr>
          <w:rStyle w:val="LaIt"/>
        </w:rPr>
        <w:t>quidam</w:t>
      </w:r>
      <w:r>
        <w:t xml:space="preserve">. </w:t>
      </w:r>
      <w:r w:rsidRPr="005119F6">
        <w:t xml:space="preserve">– </w:t>
      </w:r>
      <w:r w:rsidRPr="005119F6">
        <w:rPr>
          <w:rStyle w:val="NumNot"/>
        </w:rPr>
        <w:t>11</w:t>
      </w:r>
      <w:bookmarkStart w:id="4988" w:name="t4p628n11"/>
      <w:bookmarkEnd w:id="4988"/>
      <w:r w:rsidRPr="005119F6">
        <w:rPr>
          <w:rStyle w:val="NumNot"/>
        </w:rPr>
        <w:t>.</w:t>
      </w:r>
      <w:r>
        <w:t xml:space="preserve"> C’est-à-dire qu’il les traita comme des profanes, sans respect pour leur caractère sacré. </w:t>
      </w:r>
      <w:r w:rsidRPr="005119F6">
        <w:t xml:space="preserve">– </w:t>
      </w:r>
      <w:r w:rsidRPr="005119F6">
        <w:rPr>
          <w:rStyle w:val="NumNot"/>
        </w:rPr>
        <w:t>12</w:t>
      </w:r>
      <w:bookmarkStart w:id="4989" w:name="t4p628n12"/>
      <w:bookmarkEnd w:id="4989"/>
      <w:r w:rsidRPr="005119F6">
        <w:rPr>
          <w:rStyle w:val="NumNot"/>
        </w:rPr>
        <w:t>.</w:t>
      </w:r>
      <w:r>
        <w:t xml:space="preserve"> Synecdoque, le tout pour la partie ; le temple pour la partie la plus sacrée du temple, le Saint des saints. </w:t>
      </w:r>
      <w:r w:rsidRPr="005119F6">
        <w:t xml:space="preserve">– </w:t>
      </w:r>
      <w:r w:rsidRPr="005119F6">
        <w:rPr>
          <w:rStyle w:val="NumNot"/>
        </w:rPr>
        <w:t>13</w:t>
      </w:r>
      <w:bookmarkStart w:id="4990" w:name="t4p628n13"/>
      <w:bookmarkEnd w:id="4990"/>
      <w:r w:rsidRPr="005119F6">
        <w:rPr>
          <w:rStyle w:val="NumNot"/>
        </w:rPr>
        <w:t>.</w:t>
      </w:r>
      <w:r>
        <w:t xml:space="preserve"> Plaute a dit : </w:t>
      </w:r>
      <w:r w:rsidRPr="00556F3C">
        <w:rPr>
          <w:rStyle w:val="LaIt"/>
        </w:rPr>
        <w:t xml:space="preserve">Suam quisque rem </w:t>
      </w:r>
      <w:r w:rsidR="00325C12" w:rsidRPr="00556F3C">
        <w:rPr>
          <w:rStyle w:val="LaIt"/>
        </w:rPr>
        <w:t>méminit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XXIX.</w:t>
      </w:r>
      <w:bookmarkStart w:id="4991" w:name="t4p629"/>
      <w:bookmarkEnd w:id="4991"/>
      <w:r w:rsidR="00CE404A">
        <w:t xml:space="preserve"> </w:t>
      </w:r>
    </w:p>
    <w:p w:rsidR="00CE404A" w:rsidRDefault="00814C0C" w:rsidP="00DD7860">
      <w:pPr>
        <w:pStyle w:val="Summarium"/>
      </w:pPr>
      <w:r>
        <w:t>Nicanor est une seconde fois vaincu. Les Juifs s’engagent à célébrer le jour anniversaire de cette grande victoire.</w:t>
      </w:r>
      <w:r w:rsidR="00CE404A">
        <w:t xml:space="preserve"> </w:t>
      </w:r>
    </w:p>
    <w:p w:rsidR="00CE404A" w:rsidRDefault="00814C0C" w:rsidP="000F4914">
      <w:pPr>
        <w:pStyle w:val="fl"/>
      </w:pPr>
      <w:r>
        <w:t xml:space="preserve">Et </w:t>
      </w:r>
      <w:r w:rsidR="007F75CB">
        <w:t>éxiit</w:t>
      </w:r>
      <w:r>
        <w:t xml:space="preserve"> </w:t>
      </w:r>
      <w:r w:rsidR="009E0F71">
        <w:t>Nicánor</w:t>
      </w:r>
      <w:r>
        <w:t xml:space="preserve"> ab </w:t>
      </w:r>
      <w:r w:rsidR="007F75CB">
        <w:t>Jerúsalem</w:t>
      </w:r>
      <w:r>
        <w:t>, et castra appl</w:t>
      </w:r>
      <w:r w:rsidR="007F75CB">
        <w:t>ícuit</w:t>
      </w:r>
      <w:r>
        <w:t xml:space="preserve"> ad </w:t>
      </w:r>
      <w:r w:rsidR="002B18DD">
        <w:t>Béthoron</w:t>
      </w:r>
      <w:r>
        <w:rPr>
          <w:vertAlign w:val="superscript"/>
        </w:rPr>
        <w:t>1</w:t>
      </w:r>
      <w:r>
        <w:t xml:space="preserve"> : et </w:t>
      </w:r>
      <w:r w:rsidR="007F75CB">
        <w:t>occúrrit</w:t>
      </w:r>
      <w:r>
        <w:t xml:space="preserve"> illi </w:t>
      </w:r>
      <w:r w:rsidR="007F75CB">
        <w:t>exércitus</w:t>
      </w:r>
      <w:r>
        <w:t xml:space="preserve"> S</w:t>
      </w:r>
      <w:r w:rsidR="007F75CB">
        <w:t>ýriæ</w:t>
      </w:r>
      <w:r>
        <w:rPr>
          <w:vertAlign w:val="superscript"/>
        </w:rPr>
        <w:t>2</w:t>
      </w:r>
      <w:r>
        <w:t>.</w:t>
      </w:r>
      <w:r w:rsidR="00CE404A">
        <w:t xml:space="preserve"> </w:t>
      </w:r>
    </w:p>
    <w:p w:rsidR="00CE404A" w:rsidRDefault="00814C0C" w:rsidP="000F4914">
      <w:pPr>
        <w:pStyle w:val="fl"/>
      </w:pPr>
      <w:r>
        <w:t xml:space="preserve">Et </w:t>
      </w:r>
      <w:r w:rsidR="002B18DD">
        <w:t>Judas</w:t>
      </w:r>
      <w:r>
        <w:t xml:space="preserve"> appl</w:t>
      </w:r>
      <w:r w:rsidR="007F75CB">
        <w:t>ícuit</w:t>
      </w:r>
      <w:r>
        <w:t xml:space="preserve"> in </w:t>
      </w:r>
      <w:r w:rsidR="00325C12">
        <w:t>Adarsa</w:t>
      </w:r>
      <w:r>
        <w:rPr>
          <w:vertAlign w:val="superscript"/>
        </w:rPr>
        <w:t>3</w:t>
      </w:r>
      <w:r>
        <w:t xml:space="preserve"> cum tribus m</w:t>
      </w:r>
      <w:r w:rsidR="007F75CB">
        <w:t>íllibus</w:t>
      </w:r>
      <w:r>
        <w:t xml:space="preserve"> viris : et </w:t>
      </w:r>
      <w:r w:rsidR="009E0F71">
        <w:t>orávit</w:t>
      </w:r>
      <w:r>
        <w:t xml:space="preserve"> </w:t>
      </w:r>
      <w:r w:rsidR="002B18DD">
        <w:t>Judas</w:t>
      </w:r>
      <w:r>
        <w:t>, et dixit :</w:t>
      </w:r>
      <w:r w:rsidR="00CE404A">
        <w:t xml:space="preserve"> </w:t>
      </w:r>
    </w:p>
    <w:p w:rsidR="00CE404A" w:rsidRDefault="00814C0C" w:rsidP="000F4914">
      <w:pPr>
        <w:pStyle w:val="fl"/>
      </w:pPr>
      <w:r>
        <w:lastRenderedPageBreak/>
        <w:t xml:space="preserve">Qui missi erant a rege </w:t>
      </w:r>
      <w:r w:rsidR="002B18DD">
        <w:t>Sennácherib</w:t>
      </w:r>
      <w:r>
        <w:t>, D</w:t>
      </w:r>
      <w:r w:rsidR="007F75CB">
        <w:t>ómine</w:t>
      </w:r>
      <w:r>
        <w:t>, quia blasphe</w:t>
      </w:r>
      <w:r w:rsidR="007F75CB">
        <w:t>mavérunt</w:t>
      </w:r>
      <w:r>
        <w:t xml:space="preserve"> te, </w:t>
      </w:r>
      <w:r w:rsidR="007F75CB">
        <w:t>éxiit</w:t>
      </w:r>
      <w:r>
        <w:t xml:space="preserve"> </w:t>
      </w:r>
      <w:r w:rsidR="007F75CB">
        <w:t>ángelus</w:t>
      </w:r>
      <w:r>
        <w:t>, et p</w:t>
      </w:r>
      <w:r w:rsidR="007F75CB">
        <w:t>ercússit</w:t>
      </w:r>
      <w:r>
        <w:t xml:space="preserve"> ex eis centum oc</w:t>
      </w:r>
      <w:r w:rsidR="007F75CB">
        <w:t>togínta</w:t>
      </w:r>
      <w:r>
        <w:t xml:space="preserve"> quinque m</w:t>
      </w:r>
      <w:r w:rsidR="007F75CB">
        <w:t>íllia</w:t>
      </w:r>
      <w:r>
        <w:t> :</w:t>
      </w:r>
      <w:r w:rsidR="00CE404A">
        <w:t xml:space="preserve"> </w:t>
      </w:r>
    </w:p>
    <w:p w:rsidR="00CE404A" w:rsidRDefault="00814C0C" w:rsidP="000F4914">
      <w:pPr>
        <w:pStyle w:val="fl"/>
      </w:pPr>
      <w:r>
        <w:t xml:space="preserve">Sic </w:t>
      </w:r>
      <w:r w:rsidR="009E0F71">
        <w:t>cóntere</w:t>
      </w:r>
      <w:r>
        <w:t xml:space="preserve"> </w:t>
      </w:r>
      <w:r w:rsidR="007F75CB">
        <w:t>exércitum</w:t>
      </w:r>
      <w:r>
        <w:t xml:space="preserve"> istum in co</w:t>
      </w:r>
      <w:r w:rsidR="007F75CB">
        <w:t>nspéctu</w:t>
      </w:r>
      <w:r>
        <w:t xml:space="preserve"> nostro </w:t>
      </w:r>
      <w:r w:rsidR="007F75CB">
        <w:t>hódie</w:t>
      </w:r>
      <w:r>
        <w:t xml:space="preserve"> et sciant </w:t>
      </w:r>
      <w:r w:rsidR="007F75CB">
        <w:t>cǽteri</w:t>
      </w:r>
      <w:r>
        <w:t xml:space="preserve"> quia male </w:t>
      </w:r>
      <w:r w:rsidR="007F75CB">
        <w:t>locútus</w:t>
      </w:r>
      <w:r>
        <w:t xml:space="preserve"> est super sancta tua</w:t>
      </w:r>
      <w:r>
        <w:rPr>
          <w:vertAlign w:val="superscript"/>
        </w:rPr>
        <w:t>4</w:t>
      </w:r>
      <w:r>
        <w:t> : et j</w:t>
      </w:r>
      <w:r w:rsidR="007F75CB">
        <w:t>údica</w:t>
      </w:r>
      <w:r>
        <w:t xml:space="preserve"> illum </w:t>
      </w:r>
      <w:r w:rsidR="007F75CB">
        <w:t>secúndum</w:t>
      </w:r>
      <w:r>
        <w:t xml:space="preserve"> mal</w:t>
      </w:r>
      <w:r w:rsidR="007F75CB">
        <w:t>ítiam</w:t>
      </w:r>
      <w:r>
        <w:t xml:space="preserve"> </w:t>
      </w:r>
      <w:r w:rsidR="007F75CB">
        <w:t>illíus</w:t>
      </w:r>
      <w:r>
        <w:t>.</w:t>
      </w:r>
      <w:r w:rsidR="00CE404A">
        <w:t xml:space="preserve"> </w:t>
      </w:r>
    </w:p>
    <w:p w:rsidR="00CE404A" w:rsidRDefault="00814C0C" w:rsidP="000F4914">
      <w:pPr>
        <w:pStyle w:val="fl"/>
      </w:pPr>
      <w:r>
        <w:t>Et com</w:t>
      </w:r>
      <w:r w:rsidR="007F75CB">
        <w:t>misérunt</w:t>
      </w:r>
      <w:r>
        <w:t xml:space="preserve"> </w:t>
      </w:r>
      <w:r w:rsidR="007F75CB">
        <w:t>exércitus</w:t>
      </w:r>
      <w:r>
        <w:t xml:space="preserve"> pr</w:t>
      </w:r>
      <w:r w:rsidR="007F75CB">
        <w:t>ǽlium</w:t>
      </w:r>
      <w:r>
        <w:t xml:space="preserve"> tertiā </w:t>
      </w:r>
      <w:r w:rsidR="00325C12">
        <w:t>décimā</w:t>
      </w:r>
      <w:r>
        <w:t xml:space="preserve"> die mensis </w:t>
      </w:r>
      <w:r w:rsidR="002B18DD">
        <w:t>Adar</w:t>
      </w:r>
      <w:r>
        <w:rPr>
          <w:vertAlign w:val="superscript"/>
        </w:rPr>
        <w:t>5</w:t>
      </w:r>
      <w:r>
        <w:t xml:space="preserve"> : et </w:t>
      </w:r>
      <w:r w:rsidR="009E0F71">
        <w:t>contríta</w:t>
      </w:r>
      <w:r>
        <w:t xml:space="preserve"> sunt castra </w:t>
      </w:r>
      <w:r w:rsidR="009E0F71">
        <w:t>Nicánoris</w:t>
      </w:r>
      <w:r>
        <w:t>, et cecidit ipse primus in pr</w:t>
      </w:r>
      <w:r w:rsidR="007F75CB">
        <w:t>ǽlio</w:t>
      </w:r>
      <w:r>
        <w:t>.</w:t>
      </w:r>
      <w:r w:rsidR="00CE404A">
        <w:t xml:space="preserve"> </w:t>
      </w:r>
    </w:p>
    <w:p w:rsidR="00CE404A" w:rsidRDefault="00814C0C" w:rsidP="000F4914">
      <w:pPr>
        <w:pStyle w:val="fl"/>
      </w:pPr>
      <w:r>
        <w:t xml:space="preserve">Ut autem vidit </w:t>
      </w:r>
      <w:r w:rsidR="007F75CB">
        <w:t>exércitus</w:t>
      </w:r>
      <w:r>
        <w:t xml:space="preserve"> ejus quia ce</w:t>
      </w:r>
      <w:r w:rsidR="007F75CB">
        <w:t>cidísset</w:t>
      </w:r>
      <w:r>
        <w:t xml:space="preserve"> </w:t>
      </w:r>
      <w:r w:rsidR="009E0F71">
        <w:t>Nicánor</w:t>
      </w:r>
      <w:r>
        <w:t>, pro</w:t>
      </w:r>
      <w:r w:rsidR="007F75CB">
        <w:t>jecérunt</w:t>
      </w:r>
      <w:r>
        <w:t xml:space="preserve"> arma sua, et </w:t>
      </w:r>
      <w:r w:rsidR="007F75CB">
        <w:t>fugérunt</w:t>
      </w:r>
      <w:r>
        <w:t> :</w:t>
      </w:r>
      <w:r w:rsidR="00CE404A">
        <w:t xml:space="preserve"> </w:t>
      </w:r>
    </w:p>
    <w:p w:rsidR="00CE404A" w:rsidRDefault="00814C0C" w:rsidP="000F4914">
      <w:pPr>
        <w:pStyle w:val="fl"/>
      </w:pPr>
      <w:r>
        <w:t>Et per</w:t>
      </w:r>
      <w:r w:rsidR="007F75CB">
        <w:t>secúti</w:t>
      </w:r>
      <w:r>
        <w:t xml:space="preserve"> sunt eos</w:t>
      </w:r>
      <w:r>
        <w:rPr>
          <w:vertAlign w:val="superscript"/>
        </w:rPr>
        <w:t>6</w:t>
      </w:r>
      <w:r>
        <w:t xml:space="preserve"> viam </w:t>
      </w:r>
      <w:r w:rsidR="007F75CB">
        <w:t>uníus</w:t>
      </w:r>
      <w:r>
        <w:t xml:space="preserve"> d</w:t>
      </w:r>
      <w:r w:rsidR="007F75CB">
        <w:t>iéi</w:t>
      </w:r>
      <w:r>
        <w:t xml:space="preserve">, ab </w:t>
      </w:r>
      <w:r w:rsidR="002B18DD">
        <w:t>Adazer</w:t>
      </w:r>
      <w:r>
        <w:rPr>
          <w:vertAlign w:val="superscript"/>
        </w:rPr>
        <w:t>7</w:t>
      </w:r>
      <w:r>
        <w:t xml:space="preserve"> </w:t>
      </w:r>
      <w:r w:rsidR="00AD4A7C">
        <w:t>úsquequo</w:t>
      </w:r>
      <w:r>
        <w:t xml:space="preserve"> v</w:t>
      </w:r>
      <w:r w:rsidR="007F75CB">
        <w:t>eniátur</w:t>
      </w:r>
      <w:r>
        <w:t xml:space="preserve"> in </w:t>
      </w:r>
      <w:r w:rsidR="002B18DD">
        <w:t>Gázara</w:t>
      </w:r>
      <w:r>
        <w:rPr>
          <w:vertAlign w:val="superscript"/>
        </w:rPr>
        <w:t>8</w:t>
      </w:r>
      <w:r>
        <w:t>, et tubis ce</w:t>
      </w:r>
      <w:r w:rsidR="007F75CB">
        <w:t>cinérunt</w:t>
      </w:r>
      <w:r>
        <w:t xml:space="preserve"> post eos cum significati</w:t>
      </w:r>
      <w:r w:rsidR="007F75CB">
        <w:t>ónibus</w:t>
      </w:r>
      <w:r>
        <w:rPr>
          <w:vertAlign w:val="superscript"/>
        </w:rPr>
        <w:t>9</w:t>
      </w:r>
      <w:r>
        <w:t> :</w:t>
      </w:r>
      <w:r w:rsidR="00CE404A">
        <w:t xml:space="preserve"> </w:t>
      </w:r>
    </w:p>
    <w:p w:rsidR="00CE404A" w:rsidRDefault="00814C0C" w:rsidP="000F4914">
      <w:pPr>
        <w:pStyle w:val="fl"/>
      </w:pPr>
      <w:r>
        <w:t xml:space="preserve">Et </w:t>
      </w:r>
      <w:r w:rsidR="007F75CB">
        <w:t>exiérunt</w:t>
      </w:r>
      <w:r>
        <w:t xml:space="preserve"> de </w:t>
      </w:r>
      <w:r w:rsidR="007F75CB">
        <w:t>ómnibus</w:t>
      </w:r>
      <w:r>
        <w:t xml:space="preserve"> c</w:t>
      </w:r>
      <w:r w:rsidR="007F75CB">
        <w:t>astéllis</w:t>
      </w:r>
      <w:r>
        <w:t xml:space="preserve"> </w:t>
      </w:r>
      <w:r w:rsidR="007F75CB">
        <w:t>Judǽæ</w:t>
      </w:r>
      <w:r>
        <w:t xml:space="preserve"> in </w:t>
      </w:r>
      <w:r w:rsidR="009E0F71">
        <w:t>circúitu</w:t>
      </w:r>
      <w:r>
        <w:t>, et ven</w:t>
      </w:r>
      <w:r w:rsidR="007F75CB">
        <w:t>tilábant</w:t>
      </w:r>
      <w:r>
        <w:t xml:space="preserve"> eos c</w:t>
      </w:r>
      <w:r w:rsidR="007F75CB">
        <w:t>órnibus</w:t>
      </w:r>
      <w:r>
        <w:rPr>
          <w:vertAlign w:val="superscript"/>
        </w:rPr>
        <w:t>10</w:t>
      </w:r>
      <w:r>
        <w:t xml:space="preserve"> et conver</w:t>
      </w:r>
      <w:r w:rsidR="007F75CB">
        <w:t>tebántur</w:t>
      </w:r>
      <w:r>
        <w:t xml:space="preserve"> </w:t>
      </w:r>
      <w:r w:rsidR="007F75CB">
        <w:t>íterum</w:t>
      </w:r>
      <w:r>
        <w:t xml:space="preserve"> ad eos, et ce</w:t>
      </w:r>
      <w:r w:rsidR="007F75CB">
        <w:t>cidérunt</w:t>
      </w:r>
      <w:r>
        <w:t xml:space="preserve"> omnes gl</w:t>
      </w:r>
      <w:r w:rsidR="007F75CB">
        <w:t>ádio</w:t>
      </w:r>
      <w:r>
        <w:rPr>
          <w:vertAlign w:val="superscript"/>
        </w:rPr>
        <w:t>11</w:t>
      </w:r>
      <w:r>
        <w:t xml:space="preserve">, et non est </w:t>
      </w:r>
      <w:r w:rsidR="007F75CB">
        <w:t>relíctus</w:t>
      </w:r>
      <w:r>
        <w:t xml:space="preserve"> ex eis nec</w:t>
      </w:r>
      <w:r>
        <w:rPr>
          <w:vertAlign w:val="superscript"/>
        </w:rPr>
        <w:t>12</w:t>
      </w:r>
      <w:r>
        <w:t xml:space="preserve"> unus.</w:t>
      </w:r>
      <w:r w:rsidR="00CE404A">
        <w:t xml:space="preserve"> </w:t>
      </w:r>
    </w:p>
    <w:p w:rsidR="00CE404A" w:rsidRDefault="00814C0C" w:rsidP="000F4914">
      <w:pPr>
        <w:pStyle w:val="fl"/>
      </w:pPr>
      <w:r>
        <w:t>Et ac</w:t>
      </w:r>
      <w:r w:rsidR="007F75CB">
        <w:t>cepérunt</w:t>
      </w:r>
      <w:r>
        <w:t xml:space="preserve"> sp</w:t>
      </w:r>
      <w:r w:rsidR="007F75CB">
        <w:t>ólia</w:t>
      </w:r>
      <w:r>
        <w:t xml:space="preserve"> </w:t>
      </w:r>
      <w:r w:rsidR="007F75CB">
        <w:t>eórum</w:t>
      </w:r>
      <w:r>
        <w:t xml:space="preserve"> in prædam : et caput </w:t>
      </w:r>
      <w:r w:rsidR="009E0F71">
        <w:t>Nicánoris</w:t>
      </w:r>
      <w:r>
        <w:t xml:space="preserve"> ampu</w:t>
      </w:r>
      <w:r w:rsidR="007F75CB">
        <w:t>tavérunt</w:t>
      </w:r>
      <w:r>
        <w:t>, et d</w:t>
      </w:r>
      <w:r w:rsidR="007F75CB">
        <w:t>éxteram</w:t>
      </w:r>
      <w:r>
        <w:t xml:space="preserve"> ejus, quam ext</w:t>
      </w:r>
      <w:r w:rsidR="007F75CB">
        <w:t>énderat</w:t>
      </w:r>
      <w:r>
        <w:t xml:space="preserve"> </w:t>
      </w:r>
      <w:r w:rsidR="007F75CB">
        <w:t>supérbe</w:t>
      </w:r>
      <w:r>
        <w:t>, et at</w:t>
      </w:r>
      <w:r w:rsidR="007F75CB">
        <w:t>tulérunt</w:t>
      </w:r>
      <w:r>
        <w:t xml:space="preserve"> et susp</w:t>
      </w:r>
      <w:r w:rsidR="007F75CB">
        <w:t>endérunt</w:t>
      </w:r>
      <w:r>
        <w:t xml:space="preserve"> contra</w:t>
      </w:r>
      <w:r>
        <w:rPr>
          <w:vertAlign w:val="superscript"/>
        </w:rPr>
        <w:t>13</w:t>
      </w:r>
      <w:r>
        <w:t xml:space="preserve"> </w:t>
      </w:r>
      <w:r w:rsidR="007F75CB">
        <w:t>Jerúsalem</w:t>
      </w:r>
      <w:r>
        <w:t>.</w:t>
      </w:r>
      <w:r w:rsidR="00CE404A">
        <w:t xml:space="preserve"> </w:t>
      </w:r>
    </w:p>
    <w:p w:rsidR="00CE404A" w:rsidRDefault="00814C0C" w:rsidP="000F4914">
      <w:pPr>
        <w:pStyle w:val="fl"/>
      </w:pPr>
      <w:r>
        <w:t xml:space="preserve">Et </w:t>
      </w:r>
      <w:r w:rsidR="007F75CB">
        <w:t>lætátus</w:t>
      </w:r>
      <w:r>
        <w:t xml:space="preserve"> est p</w:t>
      </w:r>
      <w:r w:rsidR="007F75CB">
        <w:t>ópulus</w:t>
      </w:r>
      <w:r>
        <w:t xml:space="preserve"> valde, et</w:t>
      </w:r>
      <w:r w:rsidR="007F75CB">
        <w:t xml:space="preserve"> egérunt</w:t>
      </w:r>
      <w:r>
        <w:t xml:space="preserve"> diem illam in </w:t>
      </w:r>
      <w:r w:rsidR="00325C12">
        <w:t>lætítiā</w:t>
      </w:r>
      <w:r>
        <w:t xml:space="preserve"> magnā.</w:t>
      </w:r>
      <w:r w:rsidR="00CE404A">
        <w:t xml:space="preserve"> </w:t>
      </w:r>
    </w:p>
    <w:p w:rsidR="00CE404A" w:rsidRDefault="00814C0C" w:rsidP="000F4914">
      <w:pPr>
        <w:pStyle w:val="fl"/>
      </w:pPr>
      <w:r>
        <w:t>Et const</w:t>
      </w:r>
      <w:r w:rsidR="007F75CB">
        <w:t>ítuit</w:t>
      </w:r>
      <w:r>
        <w:rPr>
          <w:vertAlign w:val="superscript"/>
        </w:rPr>
        <w:t>14</w:t>
      </w:r>
      <w:r>
        <w:t xml:space="preserve"> agi</w:t>
      </w:r>
      <w:r>
        <w:rPr>
          <w:vertAlign w:val="superscript"/>
        </w:rPr>
        <w:t>15</w:t>
      </w:r>
      <w:r>
        <w:t xml:space="preserve"> </w:t>
      </w:r>
      <w:r w:rsidR="007F75CB">
        <w:t>ómnibus</w:t>
      </w:r>
      <w:r>
        <w:t xml:space="preserve"> annis diem istam, </w:t>
      </w:r>
      <w:r w:rsidR="00325C12">
        <w:t>tertiādécimā</w:t>
      </w:r>
      <w:r>
        <w:t xml:space="preserve"> die mensis </w:t>
      </w:r>
      <w:r w:rsidR="002B18DD">
        <w:t>Adar</w:t>
      </w:r>
      <w:r>
        <w:t>.</w:t>
      </w:r>
      <w:r w:rsidR="00CE404A">
        <w:t xml:space="preserve"> </w:t>
      </w:r>
    </w:p>
    <w:p w:rsidR="00CE404A" w:rsidRDefault="00814C0C" w:rsidP="000F4914">
      <w:pPr>
        <w:pStyle w:val="fl"/>
      </w:pPr>
      <w:r>
        <w:t>Et s</w:t>
      </w:r>
      <w:r w:rsidR="007F75CB">
        <w:t>íluit</w:t>
      </w:r>
      <w:r>
        <w:rPr>
          <w:vertAlign w:val="superscript"/>
        </w:rPr>
        <w:t>16</w:t>
      </w:r>
      <w:r>
        <w:t xml:space="preserve"> terra </w:t>
      </w:r>
      <w:r w:rsidR="002B18DD">
        <w:t>Juda</w:t>
      </w:r>
      <w:r>
        <w:t xml:space="preserve"> dies paucos.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4992" w:name="t4p629n01"/>
      <w:bookmarkEnd w:id="4992"/>
      <w:r w:rsidRPr="005119F6">
        <w:rPr>
          <w:rStyle w:val="NumNot"/>
        </w:rPr>
        <w:t>.</w:t>
      </w:r>
      <w:r>
        <w:t xml:space="preserve"> Nom de deux villes dans la tribu d’Ephraïm ; on appelait l’une </w:t>
      </w:r>
      <w:r w:rsidRPr="00E32236">
        <w:rPr>
          <w:rStyle w:val="italicus"/>
        </w:rPr>
        <w:t>supérieure</w:t>
      </w:r>
      <w:r>
        <w:t xml:space="preserve"> et l’autre </w:t>
      </w:r>
      <w:r w:rsidRPr="00E32236">
        <w:rPr>
          <w:rStyle w:val="italicus"/>
        </w:rPr>
        <w:t>inférieure</w:t>
      </w:r>
      <w:r>
        <w:t xml:space="preserve">. La première était sur une montagne, et la seconde dans la plaine. C’est près de là que Josué défit les cinq rois qui marchaient contre les Gabaonites. </w:t>
      </w:r>
      <w:r w:rsidRPr="005119F6">
        <w:t xml:space="preserve">– </w:t>
      </w:r>
      <w:r w:rsidRPr="005119F6">
        <w:rPr>
          <w:rStyle w:val="NumNot"/>
        </w:rPr>
        <w:t>2</w:t>
      </w:r>
      <w:bookmarkStart w:id="4993" w:name="t4p629n02"/>
      <w:bookmarkEnd w:id="4993"/>
      <w:r w:rsidRPr="005119F6">
        <w:rPr>
          <w:rStyle w:val="NumNot"/>
        </w:rPr>
        <w:t>.</w:t>
      </w:r>
      <w:r>
        <w:t xml:space="preserve"> Voyez plus haut. </w:t>
      </w:r>
      <w:r w:rsidRPr="005119F6">
        <w:t xml:space="preserve">– </w:t>
      </w:r>
      <w:r w:rsidRPr="005119F6">
        <w:rPr>
          <w:rStyle w:val="NumNot"/>
        </w:rPr>
        <w:t>3</w:t>
      </w:r>
      <w:bookmarkStart w:id="4994" w:name="t4p629n03"/>
      <w:bookmarkEnd w:id="4994"/>
      <w:r w:rsidRPr="005119F6">
        <w:rPr>
          <w:rStyle w:val="NumNot"/>
        </w:rPr>
        <w:t>.</w:t>
      </w:r>
      <w:r>
        <w:t xml:space="preserve"> Adarsa ou Adazer, ville de Judée, tribu d’Ephraïm. Adarsa, selon Josèphe, n’était éloignée que de trente stades des Béthoron. </w:t>
      </w:r>
      <w:r w:rsidRPr="005119F6">
        <w:t xml:space="preserve">– </w:t>
      </w:r>
      <w:r w:rsidRPr="005119F6">
        <w:rPr>
          <w:rStyle w:val="NumNot"/>
        </w:rPr>
        <w:t>4</w:t>
      </w:r>
      <w:bookmarkStart w:id="4995" w:name="t4p629n04"/>
      <w:bookmarkEnd w:id="4995"/>
      <w:r w:rsidRPr="005119F6">
        <w:rPr>
          <w:rStyle w:val="NumNot"/>
        </w:rPr>
        <w:t>.</w:t>
      </w:r>
      <w:r>
        <w:t xml:space="preserve"> Le sanctuaire, le temple. </w:t>
      </w:r>
      <w:r w:rsidRPr="005119F6">
        <w:t xml:space="preserve">– </w:t>
      </w:r>
      <w:r w:rsidRPr="005119F6">
        <w:rPr>
          <w:rStyle w:val="NumNot"/>
        </w:rPr>
        <w:t>5</w:t>
      </w:r>
      <w:bookmarkStart w:id="4996" w:name="t4p629n05"/>
      <w:bookmarkEnd w:id="4996"/>
      <w:r w:rsidRPr="005119F6">
        <w:rPr>
          <w:rStyle w:val="NumNot"/>
        </w:rPr>
        <w:t>.</w:t>
      </w:r>
      <w:r>
        <w:t xml:space="preserve"> Douzième mois de l’année sacrée chez les Juifs, répondant à février et à mars. </w:t>
      </w:r>
      <w:r w:rsidRPr="005119F6">
        <w:t xml:space="preserve">– </w:t>
      </w:r>
      <w:r w:rsidRPr="005119F6">
        <w:rPr>
          <w:rStyle w:val="NumNot"/>
        </w:rPr>
        <w:t>6</w:t>
      </w:r>
      <w:bookmarkStart w:id="4997" w:name="t4p629n06"/>
      <w:bookmarkEnd w:id="4997"/>
      <w:r w:rsidRPr="005119F6">
        <w:rPr>
          <w:rStyle w:val="NumNot"/>
        </w:rPr>
        <w:t>.</w:t>
      </w:r>
      <w:r>
        <w:t xml:space="preserve"> Sous-entendu </w:t>
      </w:r>
      <w:r w:rsidRPr="00556F3C">
        <w:rPr>
          <w:rStyle w:val="LaIt"/>
        </w:rPr>
        <w:t>per</w:t>
      </w:r>
      <w:r>
        <w:t xml:space="preserve">. </w:t>
      </w:r>
      <w:r w:rsidRPr="005119F6">
        <w:t xml:space="preserve">– </w:t>
      </w:r>
      <w:r w:rsidRPr="005119F6">
        <w:rPr>
          <w:rStyle w:val="NumNot"/>
        </w:rPr>
        <w:t>7</w:t>
      </w:r>
      <w:bookmarkStart w:id="4998" w:name="t4p629n07"/>
      <w:bookmarkEnd w:id="4998"/>
      <w:r w:rsidRPr="005119F6">
        <w:rPr>
          <w:rStyle w:val="NumNot"/>
        </w:rPr>
        <w:t>.</w:t>
      </w:r>
      <w:r>
        <w:t xml:space="preserve"> La même que Adarsa. </w:t>
      </w:r>
      <w:r w:rsidRPr="005119F6">
        <w:t xml:space="preserve">– </w:t>
      </w:r>
      <w:r w:rsidRPr="005119F6">
        <w:rPr>
          <w:rStyle w:val="NumNot"/>
        </w:rPr>
        <w:t>8</w:t>
      </w:r>
      <w:bookmarkStart w:id="4999" w:name="t4p629n08"/>
      <w:bookmarkEnd w:id="4999"/>
      <w:r w:rsidRPr="005119F6">
        <w:rPr>
          <w:rStyle w:val="NumNot"/>
        </w:rPr>
        <w:t>.</w:t>
      </w:r>
      <w:r>
        <w:t xml:space="preserve"> Gazara, Gazer ou Gadora, ville puissante de Palestine, au-delà du Jourdain, capitale de la Pérée, dans la tribu de Manassé. </w:t>
      </w:r>
      <w:r w:rsidRPr="005119F6">
        <w:t xml:space="preserve">– </w:t>
      </w:r>
      <w:r w:rsidRPr="005119F6">
        <w:rPr>
          <w:rStyle w:val="NumNot"/>
        </w:rPr>
        <w:t>9</w:t>
      </w:r>
      <w:bookmarkStart w:id="5000" w:name="t4p629n09"/>
      <w:bookmarkEnd w:id="5000"/>
      <w:r w:rsidRPr="005119F6">
        <w:rPr>
          <w:rStyle w:val="NumNot"/>
        </w:rPr>
        <w:t>.</w:t>
      </w:r>
      <w:r>
        <w:t xml:space="preserve"> C’est-à-dire avec des cris et des </w:t>
      </w:r>
      <w:r>
        <w:lastRenderedPageBreak/>
        <w:t xml:space="preserve">démonstrations en signe de leur victoire, et de la défaite de leurs ennemis, invitant ainsi les habitants du pays à les seconder dans l’extermination des ennemis de Dieu. </w:t>
      </w:r>
      <w:r w:rsidRPr="005119F6">
        <w:t xml:space="preserve">– </w:t>
      </w:r>
      <w:r w:rsidRPr="005119F6">
        <w:rPr>
          <w:rStyle w:val="NumNot"/>
        </w:rPr>
        <w:t>10</w:t>
      </w:r>
      <w:bookmarkStart w:id="5001" w:name="t4p629n10"/>
      <w:bookmarkEnd w:id="5001"/>
      <w:r w:rsidRPr="005119F6">
        <w:rPr>
          <w:rStyle w:val="NumNot"/>
        </w:rPr>
        <w:t>.</w:t>
      </w:r>
      <w:r>
        <w:t xml:space="preserve"> Métaphore prise de l’action du taureau qui lance en l’air avec ses cornes les animaux ou les choses qui ont excité sa colère ; traduisez : les attaquaient avec vigueur. </w:t>
      </w:r>
      <w:r w:rsidRPr="005119F6">
        <w:t xml:space="preserve">– </w:t>
      </w:r>
      <w:r w:rsidRPr="005119F6">
        <w:rPr>
          <w:rStyle w:val="NumNot"/>
        </w:rPr>
        <w:t>11</w:t>
      </w:r>
      <w:bookmarkStart w:id="5002" w:name="t4p629n11"/>
      <w:bookmarkEnd w:id="5002"/>
      <w:r w:rsidRPr="005119F6">
        <w:rPr>
          <w:rStyle w:val="NumNot"/>
        </w:rPr>
        <w:t>.</w:t>
      </w:r>
      <w:r>
        <w:t xml:space="preserve"> C’est-à-dire qu’après avoir écrasé ceux qui fuyaient devant eux, ils revenaient attaquer de front ceux qui venaient derrière les premiers. On comprend qu’avertis par les cris de victoire, par le son des trompettes et la vue des fuyards, les habitants du pays, se ruant sur eux de toute part, pouvaient attaquer les premiers avant les derniers ; ils le devaient </w:t>
      </w:r>
      <w:r>
        <w:lastRenderedPageBreak/>
        <w:t xml:space="preserve">même en bonne tactique militaire, pour ne permettre à aucun d’eux d’échapper. </w:t>
      </w:r>
      <w:r w:rsidRPr="005119F6">
        <w:t xml:space="preserve">– </w:t>
      </w:r>
      <w:r w:rsidRPr="005119F6">
        <w:rPr>
          <w:rStyle w:val="NumNot"/>
        </w:rPr>
        <w:t>12</w:t>
      </w:r>
      <w:bookmarkStart w:id="5003" w:name="t4p629n12"/>
      <w:bookmarkEnd w:id="5003"/>
      <w:r w:rsidRPr="005119F6">
        <w:rPr>
          <w:rStyle w:val="NumNot"/>
        </w:rPr>
        <w:t>.</w:t>
      </w:r>
      <w:r>
        <w:t xml:space="preserve"> </w:t>
      </w:r>
      <w:r w:rsidRPr="00556F3C">
        <w:rPr>
          <w:rStyle w:val="LaIt"/>
        </w:rPr>
        <w:t>Nec</w:t>
      </w:r>
      <w:r>
        <w:t xml:space="preserve"> pour </w:t>
      </w:r>
      <w:r w:rsidRPr="00556F3C">
        <w:rPr>
          <w:rStyle w:val="LaIt"/>
        </w:rPr>
        <w:t>ne quidem</w:t>
      </w:r>
      <w:r>
        <w:t xml:space="preserve">, pas même. </w:t>
      </w:r>
      <w:r w:rsidRPr="005119F6">
        <w:t xml:space="preserve">– </w:t>
      </w:r>
      <w:r w:rsidRPr="005119F6">
        <w:rPr>
          <w:rStyle w:val="NumNot"/>
        </w:rPr>
        <w:t>13</w:t>
      </w:r>
      <w:bookmarkStart w:id="5004" w:name="t4p629n13"/>
      <w:bookmarkEnd w:id="5004"/>
      <w:r w:rsidRPr="005119F6">
        <w:rPr>
          <w:rStyle w:val="NumNot"/>
        </w:rPr>
        <w:t>.</w:t>
      </w:r>
      <w:r>
        <w:t xml:space="preserve"> Sur quelque monument ou quelque lieu élevé, en face ou à la vue de Jérusalem. </w:t>
      </w:r>
      <w:r w:rsidRPr="005119F6">
        <w:t xml:space="preserve">– </w:t>
      </w:r>
      <w:r w:rsidRPr="005119F6">
        <w:rPr>
          <w:rStyle w:val="NumNot"/>
        </w:rPr>
        <w:t>14</w:t>
      </w:r>
      <w:bookmarkStart w:id="5005" w:name="t4p629n14"/>
      <w:bookmarkEnd w:id="5005"/>
      <w:r w:rsidRPr="005119F6">
        <w:rPr>
          <w:rStyle w:val="NumNot"/>
        </w:rPr>
        <w:t>.</w:t>
      </w:r>
      <w:r>
        <w:t xml:space="preserve"> </w:t>
      </w:r>
      <w:r w:rsidRPr="00556F3C">
        <w:rPr>
          <w:rStyle w:val="LaIt"/>
        </w:rPr>
        <w:t>P</w:t>
      </w:r>
      <w:r w:rsidR="008D018B" w:rsidRPr="00556F3C">
        <w:rPr>
          <w:rStyle w:val="LaIt"/>
        </w:rPr>
        <w:t>ópulus</w:t>
      </w:r>
      <w:r>
        <w:t xml:space="preserve"> ; en sorte que </w:t>
      </w:r>
      <w:r w:rsidRPr="00556F3C">
        <w:rPr>
          <w:rStyle w:val="LaIt"/>
        </w:rPr>
        <w:t>eg</w:t>
      </w:r>
      <w:r w:rsidR="008D018B" w:rsidRPr="00556F3C">
        <w:rPr>
          <w:rStyle w:val="LaIt"/>
        </w:rPr>
        <w:t>érunt</w:t>
      </w:r>
      <w:r>
        <w:t xml:space="preserve"> qui précède et qui a </w:t>
      </w:r>
      <w:r>
        <w:lastRenderedPageBreak/>
        <w:t xml:space="preserve">également pour sujet </w:t>
      </w:r>
      <w:r w:rsidRPr="00556F3C">
        <w:rPr>
          <w:rStyle w:val="LaIt"/>
        </w:rPr>
        <w:t>p</w:t>
      </w:r>
      <w:r w:rsidR="008D018B" w:rsidRPr="00556F3C">
        <w:rPr>
          <w:rStyle w:val="LaIt"/>
        </w:rPr>
        <w:t>ópulus</w:t>
      </w:r>
      <w:r>
        <w:t xml:space="preserve">, est un accord de sens ou de logique, et </w:t>
      </w:r>
      <w:r w:rsidRPr="00556F3C">
        <w:rPr>
          <w:rStyle w:val="LaIt"/>
        </w:rPr>
        <w:t>const</w:t>
      </w:r>
      <w:r w:rsidR="008D018B" w:rsidRPr="00556F3C">
        <w:rPr>
          <w:rStyle w:val="LaIt"/>
        </w:rPr>
        <w:t>ítuit</w:t>
      </w:r>
      <w:r>
        <w:t xml:space="preserve"> un accord syntaxique ou grammatical. </w:t>
      </w:r>
      <w:r w:rsidRPr="005119F6">
        <w:t xml:space="preserve">– </w:t>
      </w:r>
      <w:r w:rsidRPr="005119F6">
        <w:rPr>
          <w:rStyle w:val="NumNot"/>
        </w:rPr>
        <w:t>15</w:t>
      </w:r>
      <w:bookmarkStart w:id="5006" w:name="t4p629n15"/>
      <w:bookmarkEnd w:id="5006"/>
      <w:r w:rsidRPr="005119F6">
        <w:rPr>
          <w:rStyle w:val="NumNot"/>
        </w:rPr>
        <w:t>.</w:t>
      </w:r>
      <w:r>
        <w:t xml:space="preserve"> Sous-entendu </w:t>
      </w:r>
      <w:r w:rsidRPr="00556F3C">
        <w:rPr>
          <w:rStyle w:val="LaIt"/>
        </w:rPr>
        <w:t xml:space="preserve">in eādem </w:t>
      </w:r>
      <w:r w:rsidR="00325C12" w:rsidRPr="00556F3C">
        <w:rPr>
          <w:rStyle w:val="LaIt"/>
        </w:rPr>
        <w:t>lætítiā</w:t>
      </w:r>
      <w:r>
        <w:t xml:space="preserve">. </w:t>
      </w:r>
      <w:r w:rsidRPr="005119F6">
        <w:t xml:space="preserve">– </w:t>
      </w:r>
      <w:r w:rsidRPr="005119F6">
        <w:rPr>
          <w:rStyle w:val="NumNot"/>
        </w:rPr>
        <w:t>16</w:t>
      </w:r>
      <w:bookmarkStart w:id="5007" w:name="t4p629n16"/>
      <w:bookmarkEnd w:id="5007"/>
      <w:r w:rsidRPr="005119F6">
        <w:rPr>
          <w:rStyle w:val="NumNot"/>
        </w:rPr>
        <w:t>.</w:t>
      </w:r>
      <w:r>
        <w:t xml:space="preserve"> C’est-à-dire qu’on n’y entendit plus ni les cris de détresse, ni les clameurs des combats.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w:t>
      </w:r>
      <w:bookmarkStart w:id="5008" w:name="t4p630"/>
      <w:bookmarkEnd w:id="5008"/>
      <w:r w:rsidR="00CE404A">
        <w:t xml:space="preserve"> </w:t>
      </w:r>
    </w:p>
    <w:p w:rsidR="00CE404A" w:rsidRDefault="00814C0C" w:rsidP="00DD7860">
      <w:pPr>
        <w:pStyle w:val="Summarium"/>
      </w:pPr>
      <w:r>
        <w:t>Judas fait alliance avec les Romains.</w:t>
      </w:r>
      <w:r w:rsidR="00CE404A">
        <w:t xml:space="preserve"> </w:t>
      </w:r>
    </w:p>
    <w:p w:rsidR="00CE404A" w:rsidRDefault="00814C0C" w:rsidP="000F4914">
      <w:pPr>
        <w:pStyle w:val="fl"/>
      </w:pPr>
      <w:r>
        <w:t xml:space="preserve">Et </w:t>
      </w:r>
      <w:r w:rsidR="007F75CB">
        <w:t>audívit</w:t>
      </w:r>
      <w:r>
        <w:t xml:space="preserve"> </w:t>
      </w:r>
      <w:r w:rsidR="002B18DD">
        <w:t>Judas</w:t>
      </w:r>
      <w:r>
        <w:t xml:space="preserve"> nomen Ro</w:t>
      </w:r>
      <w:r w:rsidR="007F75CB">
        <w:t>manórum</w:t>
      </w:r>
      <w:r>
        <w:rPr>
          <w:vertAlign w:val="superscript"/>
        </w:rPr>
        <w:t>1</w:t>
      </w:r>
      <w:r>
        <w:t xml:space="preserve">, quia sunt </w:t>
      </w:r>
      <w:r w:rsidR="007F75CB">
        <w:t>poténtes</w:t>
      </w:r>
      <w:r>
        <w:t xml:space="preserve"> v</w:t>
      </w:r>
      <w:r w:rsidR="007F75CB">
        <w:t>íribus</w:t>
      </w:r>
      <w:r>
        <w:t>, et ac</w:t>
      </w:r>
      <w:r w:rsidR="007F75CB">
        <w:t>quiéscunt</w:t>
      </w:r>
      <w:r>
        <w:t xml:space="preserve"> ad </w:t>
      </w:r>
      <w:r w:rsidR="007F75CB">
        <w:t>ómnia</w:t>
      </w:r>
      <w:r>
        <w:t>, quæ pos</w:t>
      </w:r>
      <w:r w:rsidR="007F75CB">
        <w:t>tulántur</w:t>
      </w:r>
      <w:r>
        <w:t xml:space="preserve"> ab eis : et</w:t>
      </w:r>
      <w:r>
        <w:rPr>
          <w:vertAlign w:val="superscript"/>
        </w:rPr>
        <w:t>2</w:t>
      </w:r>
      <w:r>
        <w:t xml:space="preserve"> q</w:t>
      </w:r>
      <w:r w:rsidR="007F75CB">
        <w:t>uicúmque</w:t>
      </w:r>
      <w:r>
        <w:t xml:space="preserve"> acc</w:t>
      </w:r>
      <w:r w:rsidR="007F75CB">
        <w:t>essérunt</w:t>
      </w:r>
      <w:r>
        <w:t xml:space="preserve"> ad eos, st</w:t>
      </w:r>
      <w:r w:rsidR="007F75CB">
        <w:t>atuérunt</w:t>
      </w:r>
      <w:r>
        <w:t xml:space="preserve"> cum eis amic</w:t>
      </w:r>
      <w:r w:rsidR="007F75CB">
        <w:t>ítias</w:t>
      </w:r>
      <w:r>
        <w:t xml:space="preserve">, et quia sunt </w:t>
      </w:r>
      <w:r w:rsidR="007F75CB">
        <w:t>poténtes</w:t>
      </w:r>
      <w:r>
        <w:t xml:space="preserve"> v</w:t>
      </w:r>
      <w:r w:rsidR="007F75CB">
        <w:t>íribus</w:t>
      </w:r>
      <w:r>
        <w:t>.</w:t>
      </w:r>
      <w:r w:rsidR="00CE404A">
        <w:t xml:space="preserve"> </w:t>
      </w:r>
    </w:p>
    <w:p w:rsidR="00CE404A" w:rsidRDefault="00814C0C" w:rsidP="000F4914">
      <w:pPr>
        <w:pStyle w:val="fl"/>
      </w:pPr>
      <w:r>
        <w:t xml:space="preserve">Et </w:t>
      </w:r>
      <w:r w:rsidR="009E0F71">
        <w:t>elégit</w:t>
      </w:r>
      <w:r>
        <w:t xml:space="preserve"> </w:t>
      </w:r>
      <w:r w:rsidR="009E0F71">
        <w:t>Eupólemum</w:t>
      </w:r>
      <w:r>
        <w:t>, f</w:t>
      </w:r>
      <w:r w:rsidR="007F75CB">
        <w:t>ílium</w:t>
      </w:r>
      <w:r>
        <w:t xml:space="preserve"> </w:t>
      </w:r>
      <w:r w:rsidR="007F75CB">
        <w:t>Joánnis</w:t>
      </w:r>
      <w:r>
        <w:t>, f</w:t>
      </w:r>
      <w:r w:rsidR="007F75CB">
        <w:t>ílii</w:t>
      </w:r>
      <w:r>
        <w:t xml:space="preserve"> </w:t>
      </w:r>
      <w:r w:rsidR="002B18DD">
        <w:t>Jacob</w:t>
      </w:r>
      <w:r>
        <w:t xml:space="preserve">, et </w:t>
      </w:r>
      <w:r w:rsidR="00325C12">
        <w:t>Jásonem</w:t>
      </w:r>
      <w:r>
        <w:t>, f</w:t>
      </w:r>
      <w:r w:rsidR="007F75CB">
        <w:t>ílium</w:t>
      </w:r>
      <w:r>
        <w:t xml:space="preserve"> El</w:t>
      </w:r>
      <w:r w:rsidR="007F75CB">
        <w:t>eazári</w:t>
      </w:r>
      <w:r>
        <w:rPr>
          <w:vertAlign w:val="superscript"/>
        </w:rPr>
        <w:t>3</w:t>
      </w:r>
      <w:r>
        <w:t>, et misit eos Romam con</w:t>
      </w:r>
      <w:r w:rsidR="007F75CB">
        <w:t>stitúere</w:t>
      </w:r>
      <w:r>
        <w:t xml:space="preserve"> cum illis amic</w:t>
      </w:r>
      <w:r w:rsidR="007F75CB">
        <w:t>ítiam</w:t>
      </w:r>
      <w:r>
        <w:t>, et soc</w:t>
      </w:r>
      <w:r w:rsidR="007F75CB">
        <w:t>ietátem</w:t>
      </w:r>
      <w:r>
        <w:t> :</w:t>
      </w:r>
      <w:r w:rsidR="00CE404A">
        <w:t xml:space="preserve"> </w:t>
      </w:r>
    </w:p>
    <w:p w:rsidR="00CE404A" w:rsidRDefault="00814C0C" w:rsidP="000F4914">
      <w:pPr>
        <w:pStyle w:val="fl"/>
      </w:pPr>
      <w:r>
        <w:t xml:space="preserve">Et ut </w:t>
      </w:r>
      <w:r w:rsidR="007F75CB">
        <w:t>auférrent</w:t>
      </w:r>
      <w:r>
        <w:t xml:space="preserve"> ab eis jugum G</w:t>
      </w:r>
      <w:r w:rsidR="007F75CB">
        <w:t>ræcórum</w:t>
      </w:r>
      <w:r>
        <w:rPr>
          <w:vertAlign w:val="superscript"/>
        </w:rPr>
        <w:t>4</w:t>
      </w:r>
      <w:r>
        <w:t xml:space="preserve">, quia </w:t>
      </w:r>
      <w:r w:rsidR="007F75CB">
        <w:t>vidérunt</w:t>
      </w:r>
      <w:r>
        <w:t xml:space="preserve"> quod in ser</w:t>
      </w:r>
      <w:r w:rsidR="007F75CB">
        <w:t>vitútem</w:t>
      </w:r>
      <w:r>
        <w:t xml:space="preserve"> </w:t>
      </w:r>
      <w:r w:rsidR="009E0F71">
        <w:t>prémerent</w:t>
      </w:r>
      <w:r>
        <w:t xml:space="preserve"> regnum Israël.</w:t>
      </w:r>
      <w:r w:rsidR="00CE404A">
        <w:t xml:space="preserve"> </w:t>
      </w:r>
    </w:p>
    <w:p w:rsidR="00CE404A" w:rsidRDefault="00814C0C" w:rsidP="000F4914">
      <w:pPr>
        <w:pStyle w:val="fl"/>
      </w:pPr>
      <w:r>
        <w:t xml:space="preserve">Et </w:t>
      </w:r>
      <w:r w:rsidR="007F75CB">
        <w:t>abiérunt</w:t>
      </w:r>
      <w:r>
        <w:t xml:space="preserve"> Romam viam multam valde, et int</w:t>
      </w:r>
      <w:r w:rsidR="007F75CB">
        <w:t>roiérunt</w:t>
      </w:r>
      <w:r>
        <w:t xml:space="preserve"> c</w:t>
      </w:r>
      <w:r w:rsidR="007F75CB">
        <w:t>úriam</w:t>
      </w:r>
      <w:r>
        <w:rPr>
          <w:vertAlign w:val="superscript"/>
        </w:rPr>
        <w:t>5</w:t>
      </w:r>
      <w:r>
        <w:t xml:space="preserve">, et </w:t>
      </w:r>
      <w:r w:rsidR="007F75CB">
        <w:t>dixérunt</w:t>
      </w:r>
      <w:r>
        <w:t> :</w:t>
      </w:r>
      <w:r w:rsidR="00CE404A">
        <w:t xml:space="preserve"> </w:t>
      </w:r>
    </w:p>
    <w:p w:rsidR="00CE404A" w:rsidRDefault="002B18DD" w:rsidP="000F4914">
      <w:pPr>
        <w:pStyle w:val="fl"/>
      </w:pPr>
      <w:r>
        <w:t>Judas</w:t>
      </w:r>
      <w:r w:rsidR="00814C0C">
        <w:t xml:space="preserve"> Mac</w:t>
      </w:r>
      <w:r w:rsidR="007F75CB">
        <w:t>habǽus</w:t>
      </w:r>
      <w:r w:rsidR="00814C0C">
        <w:t>, et fratres ejus, et p</w:t>
      </w:r>
      <w:r w:rsidR="007F75CB">
        <w:t>ópulus</w:t>
      </w:r>
      <w:r w:rsidR="00814C0C">
        <w:t xml:space="preserve"> J</w:t>
      </w:r>
      <w:r w:rsidR="007F75CB">
        <w:t>udæórum</w:t>
      </w:r>
      <w:r w:rsidR="00814C0C">
        <w:t xml:space="preserve"> </w:t>
      </w:r>
      <w:r w:rsidR="007F75CB">
        <w:t>misérunt</w:t>
      </w:r>
      <w:r w:rsidR="00814C0C">
        <w:t xml:space="preserve"> nos ad vos</w:t>
      </w:r>
      <w:r w:rsidR="00814C0C">
        <w:rPr>
          <w:vertAlign w:val="superscript"/>
        </w:rPr>
        <w:t>6</w:t>
      </w:r>
      <w:r w:rsidR="00814C0C">
        <w:t xml:space="preserve"> sta</w:t>
      </w:r>
      <w:r w:rsidR="007F75CB">
        <w:t>tuére</w:t>
      </w:r>
      <w:r w:rsidR="00814C0C">
        <w:t xml:space="preserve"> </w:t>
      </w:r>
      <w:r w:rsidR="007F75CB">
        <w:t>vobíscum</w:t>
      </w:r>
      <w:r w:rsidR="00814C0C">
        <w:t xml:space="preserve"> soc</w:t>
      </w:r>
      <w:r w:rsidR="007F75CB">
        <w:t>ietátem</w:t>
      </w:r>
      <w:r w:rsidR="00814C0C">
        <w:t xml:space="preserve"> et pacem, et </w:t>
      </w:r>
      <w:r w:rsidR="009E0F71">
        <w:t>conscríbere</w:t>
      </w:r>
      <w:r w:rsidR="00814C0C">
        <w:t xml:space="preserve"> nos s</w:t>
      </w:r>
      <w:r w:rsidR="007F75CB">
        <w:t>ócios</w:t>
      </w:r>
      <w:r w:rsidR="00814C0C">
        <w:t xml:space="preserve"> et </w:t>
      </w:r>
      <w:r w:rsidR="007F75CB">
        <w:t>amícos</w:t>
      </w:r>
      <w:r w:rsidR="00814C0C">
        <w:t xml:space="preserve"> vestros.</w:t>
      </w:r>
      <w:r w:rsidR="00CE404A">
        <w:t xml:space="preserve"> </w:t>
      </w:r>
    </w:p>
    <w:p w:rsidR="00CE404A" w:rsidRDefault="00814C0C" w:rsidP="000F4914">
      <w:pPr>
        <w:pStyle w:val="fl"/>
      </w:pPr>
      <w:r>
        <w:t>Et pl</w:t>
      </w:r>
      <w:r w:rsidR="007F75CB">
        <w:t>ácuit</w:t>
      </w:r>
      <w:r>
        <w:t xml:space="preserve"> sermo in co</w:t>
      </w:r>
      <w:r w:rsidR="007F75CB">
        <w:t>nspéctu</w:t>
      </w:r>
      <w:r>
        <w:t xml:space="preserve"> </w:t>
      </w:r>
      <w:r w:rsidR="007F75CB">
        <w:t>eórum</w:t>
      </w:r>
      <w:r>
        <w:rPr>
          <w:vertAlign w:val="superscript"/>
        </w:rPr>
        <w:t>7</w:t>
      </w:r>
      <w:r>
        <w:t>.</w:t>
      </w:r>
      <w:r w:rsidR="00CE404A">
        <w:t xml:space="preserve"> </w:t>
      </w:r>
    </w:p>
    <w:p w:rsidR="00CE404A" w:rsidRDefault="00814C0C" w:rsidP="000F4914">
      <w:pPr>
        <w:pStyle w:val="fl"/>
      </w:pPr>
      <w:r>
        <w:t>Et hoc</w:t>
      </w:r>
      <w:r>
        <w:rPr>
          <w:vertAlign w:val="superscript"/>
        </w:rPr>
        <w:t>8</w:t>
      </w:r>
      <w:r>
        <w:t xml:space="preserve"> re</w:t>
      </w:r>
      <w:r w:rsidR="007F75CB">
        <w:t>scríptum</w:t>
      </w:r>
      <w:r>
        <w:t xml:space="preserve"> est</w:t>
      </w:r>
      <w:r>
        <w:rPr>
          <w:vertAlign w:val="superscript"/>
        </w:rPr>
        <w:t>9</w:t>
      </w:r>
      <w:r>
        <w:t>, quod rescr</w:t>
      </w:r>
      <w:r w:rsidR="007F75CB">
        <w:t>ipsérunt</w:t>
      </w:r>
      <w:r>
        <w:t xml:space="preserve"> in t</w:t>
      </w:r>
      <w:r w:rsidR="007F75CB">
        <w:t>ábulis</w:t>
      </w:r>
      <w:r>
        <w:t xml:space="preserve"> </w:t>
      </w:r>
      <w:r w:rsidR="007F75CB">
        <w:t>ǽreis</w:t>
      </w:r>
      <w:r>
        <w:rPr>
          <w:vertAlign w:val="superscript"/>
        </w:rPr>
        <w:t>10</w:t>
      </w:r>
      <w:r>
        <w:t xml:space="preserve">, et </w:t>
      </w:r>
      <w:r w:rsidR="007F75CB">
        <w:t>misérunt</w:t>
      </w:r>
      <w:r>
        <w:t xml:space="preserve"> in </w:t>
      </w:r>
      <w:r w:rsidR="007F75CB">
        <w:t>Jerúsalem</w:t>
      </w:r>
      <w:r>
        <w:t>, ut esset apud eos ibi mem</w:t>
      </w:r>
      <w:r w:rsidR="007F75CB">
        <w:t>oriále</w:t>
      </w:r>
      <w:r>
        <w:t xml:space="preserve"> pacis et soc</w:t>
      </w:r>
      <w:r w:rsidR="007F75CB">
        <w:t>ietátis</w:t>
      </w:r>
      <w:r>
        <w:t>.</w:t>
      </w:r>
      <w:r w:rsidR="00CE404A">
        <w:t xml:space="preserve"> </w:t>
      </w:r>
    </w:p>
    <w:p w:rsidR="00CE404A" w:rsidRDefault="00814C0C" w:rsidP="000F4914">
      <w:pPr>
        <w:pStyle w:val="fl"/>
      </w:pPr>
      <w:r>
        <w:t xml:space="preserve">BENE SIT </w:t>
      </w:r>
      <w:r w:rsidR="00325C12">
        <w:t>ROMÁNIS</w:t>
      </w:r>
      <w:r>
        <w:t>, et genti J</w:t>
      </w:r>
      <w:r w:rsidR="007F75CB">
        <w:t>udæórum</w:t>
      </w:r>
      <w:r>
        <w:t xml:space="preserve">, in mari et in terrā in </w:t>
      </w:r>
      <w:r w:rsidR="007F75CB">
        <w:t>ætérnum</w:t>
      </w:r>
      <w:r>
        <w:t> : gl</w:t>
      </w:r>
      <w:r w:rsidR="007F75CB">
        <w:t>adiúsque</w:t>
      </w:r>
      <w:r>
        <w:t xml:space="preserve"> et hostis procul sit ab eis.</w:t>
      </w:r>
      <w:r w:rsidR="00CE404A">
        <w:t xml:space="preserve"> </w:t>
      </w:r>
    </w:p>
    <w:p w:rsidR="00CE404A" w:rsidRDefault="00814C0C" w:rsidP="000F4914">
      <w:pPr>
        <w:pStyle w:val="fl"/>
      </w:pPr>
      <w:r>
        <w:t>Quod si inst</w:t>
      </w:r>
      <w:r w:rsidR="007F75CB">
        <w:t>íterit</w:t>
      </w:r>
      <w:r>
        <w:t xml:space="preserve"> bellum </w:t>
      </w:r>
      <w:r w:rsidR="007F75CB">
        <w:t>Románis</w:t>
      </w:r>
      <w:r>
        <w:t xml:space="preserve"> prius, aut </w:t>
      </w:r>
      <w:r w:rsidR="007F75CB">
        <w:t>ómnibus</w:t>
      </w:r>
      <w:r>
        <w:t xml:space="preserve"> s</w:t>
      </w:r>
      <w:r w:rsidR="007F75CB">
        <w:t>óciis</w:t>
      </w:r>
      <w:r>
        <w:t xml:space="preserve"> </w:t>
      </w:r>
      <w:r w:rsidR="007F75CB">
        <w:t>eórum</w:t>
      </w:r>
      <w:r>
        <w:t xml:space="preserve"> in omni domin</w:t>
      </w:r>
      <w:r w:rsidR="007F75CB">
        <w:t>atióne</w:t>
      </w:r>
      <w:r>
        <w:t xml:space="preserve"> </w:t>
      </w:r>
      <w:r w:rsidR="007F75CB">
        <w:t>eórum</w:t>
      </w:r>
      <w:r>
        <w:t> :</w:t>
      </w:r>
      <w:r w:rsidR="00CE404A">
        <w:t xml:space="preserve"> </w:t>
      </w:r>
    </w:p>
    <w:p w:rsidR="00CE404A" w:rsidRDefault="00814C0C" w:rsidP="000F4914">
      <w:pPr>
        <w:pStyle w:val="fl"/>
      </w:pPr>
      <w:r>
        <w:t>Aux</w:t>
      </w:r>
      <w:r w:rsidR="007F75CB">
        <w:t>ílium</w:t>
      </w:r>
      <w:r>
        <w:t xml:space="preserve"> feret gens J</w:t>
      </w:r>
      <w:r w:rsidR="007F75CB">
        <w:t>udæórum</w:t>
      </w:r>
      <w:r>
        <w:t>, prout tempus dict</w:t>
      </w:r>
      <w:r w:rsidR="007F75CB">
        <w:t>áverit</w:t>
      </w:r>
      <w:r>
        <w:t>, corde pleno</w:t>
      </w:r>
      <w:r>
        <w:rPr>
          <w:vertAlign w:val="superscript"/>
        </w:rPr>
        <w:t>11</w:t>
      </w:r>
      <w:r>
        <w:t> :</w:t>
      </w:r>
      <w:r w:rsidR="00CE404A">
        <w:t xml:space="preserve"> </w:t>
      </w:r>
    </w:p>
    <w:p w:rsidR="00CE404A" w:rsidRDefault="00814C0C" w:rsidP="000F4914">
      <w:pPr>
        <w:pStyle w:val="fl"/>
      </w:pPr>
      <w:r>
        <w:t>Et præli</w:t>
      </w:r>
      <w:r w:rsidR="007F75CB">
        <w:t>ántibus</w:t>
      </w:r>
      <w:r>
        <w:t xml:space="preserve"> non dabunt</w:t>
      </w:r>
      <w:r>
        <w:rPr>
          <w:vertAlign w:val="superscript"/>
        </w:rPr>
        <w:t>12</w:t>
      </w:r>
      <w:r>
        <w:t>, neque submini</w:t>
      </w:r>
      <w:r w:rsidR="007F75CB">
        <w:t>strábunt</w:t>
      </w:r>
      <w:r>
        <w:t xml:space="preserve"> tr</w:t>
      </w:r>
      <w:r w:rsidR="007F75CB">
        <w:t>íticum</w:t>
      </w:r>
      <w:r>
        <w:t>, arma, pec</w:t>
      </w:r>
      <w:r w:rsidR="007F75CB">
        <w:t>úniam</w:t>
      </w:r>
      <w:r>
        <w:t>, naves, sicut pl</w:t>
      </w:r>
      <w:r w:rsidR="007F75CB">
        <w:t>ácuit</w:t>
      </w:r>
      <w:r>
        <w:t xml:space="preserve"> </w:t>
      </w:r>
      <w:r w:rsidR="007F75CB">
        <w:t>Románis</w:t>
      </w:r>
      <w:r>
        <w:rPr>
          <w:vertAlign w:val="superscript"/>
        </w:rPr>
        <w:t>13</w:t>
      </w:r>
      <w:r>
        <w:t> : et cust</w:t>
      </w:r>
      <w:r w:rsidR="007F75CB">
        <w:t>ódient</w:t>
      </w:r>
      <w:r>
        <w:rPr>
          <w:vertAlign w:val="superscript"/>
        </w:rPr>
        <w:t>14</w:t>
      </w:r>
      <w:r>
        <w:t xml:space="preserve"> m</w:t>
      </w:r>
      <w:r w:rsidR="007F75CB">
        <w:t>andáta</w:t>
      </w:r>
      <w:r>
        <w:t xml:space="preserve"> </w:t>
      </w:r>
      <w:r w:rsidR="007F75CB">
        <w:t>eórum</w:t>
      </w:r>
      <w:r>
        <w:t>, nihil ab eis acc</w:t>
      </w:r>
      <w:r w:rsidR="007F75CB">
        <w:t>ipiéntes</w:t>
      </w:r>
      <w:r>
        <w:t>.</w:t>
      </w:r>
      <w:r w:rsidR="00CE404A">
        <w:t xml:space="preserve"> </w:t>
      </w:r>
    </w:p>
    <w:p w:rsidR="00CE404A" w:rsidRDefault="00814C0C" w:rsidP="000F4914">
      <w:pPr>
        <w:pStyle w:val="fl"/>
      </w:pPr>
      <w:r>
        <w:t>Sim</w:t>
      </w:r>
      <w:r w:rsidR="007F75CB">
        <w:t>íliter</w:t>
      </w:r>
      <w:r>
        <w:t xml:space="preserve"> autem et si genti J</w:t>
      </w:r>
      <w:r w:rsidR="007F75CB">
        <w:t>udæórum</w:t>
      </w:r>
      <w:r>
        <w:t xml:space="preserve"> prius acc</w:t>
      </w:r>
      <w:r w:rsidR="007F75CB">
        <w:t>íderit</w:t>
      </w:r>
      <w:r>
        <w:t xml:space="preserve"> bellum, ad</w:t>
      </w:r>
      <w:r w:rsidR="007F75CB">
        <w:t>juvábunt</w:t>
      </w:r>
      <w:r>
        <w:t xml:space="preserve"> </w:t>
      </w:r>
      <w:r w:rsidR="007F75CB">
        <w:t>Románi</w:t>
      </w:r>
      <w:r>
        <w:t xml:space="preserve"> ex </w:t>
      </w:r>
      <w:r w:rsidR="007F75CB">
        <w:t>ánimo</w:t>
      </w:r>
      <w:r>
        <w:rPr>
          <w:vertAlign w:val="superscript"/>
        </w:rPr>
        <w:t>15</w:t>
      </w:r>
      <w:r>
        <w:t>, prout eis tempus perm</w:t>
      </w:r>
      <w:r w:rsidR="007F75CB">
        <w:t>íserit</w:t>
      </w:r>
      <w:r>
        <w:t> :</w:t>
      </w:r>
      <w:r w:rsidR="00CE404A">
        <w:t xml:space="preserve"> </w:t>
      </w:r>
    </w:p>
    <w:p w:rsidR="00CE404A" w:rsidRDefault="00814C0C" w:rsidP="000F4914">
      <w:pPr>
        <w:pStyle w:val="fl"/>
      </w:pPr>
      <w:r>
        <w:t>Et adjuv</w:t>
      </w:r>
      <w:r w:rsidR="007F75CB">
        <w:t>ántibus</w:t>
      </w:r>
      <w:r>
        <w:t xml:space="preserve"> non d</w:t>
      </w:r>
      <w:r w:rsidR="007F75CB">
        <w:t>ábitur</w:t>
      </w:r>
      <w:r>
        <w:t xml:space="preserve"> tr</w:t>
      </w:r>
      <w:r w:rsidR="007F75CB">
        <w:t>íticum</w:t>
      </w:r>
      <w:r>
        <w:t>, arma, pec</w:t>
      </w:r>
      <w:r w:rsidR="007F75CB">
        <w:t>únia</w:t>
      </w:r>
      <w:r>
        <w:t>, naves, sicut pl</w:t>
      </w:r>
      <w:r w:rsidR="007F75CB">
        <w:t>ácuit</w:t>
      </w:r>
      <w:r>
        <w:t xml:space="preserve"> </w:t>
      </w:r>
      <w:r w:rsidR="007F75CB">
        <w:t>Románis</w:t>
      </w:r>
      <w:r>
        <w:t> : et cust</w:t>
      </w:r>
      <w:r w:rsidR="007F75CB">
        <w:t>ódient</w:t>
      </w:r>
      <w:r>
        <w:rPr>
          <w:vertAlign w:val="superscript"/>
        </w:rPr>
        <w:t>16</w:t>
      </w:r>
      <w:r>
        <w:t xml:space="preserve"> m</w:t>
      </w:r>
      <w:r w:rsidR="007F75CB">
        <w:t>andáta</w:t>
      </w:r>
      <w:r>
        <w:t xml:space="preserve"> </w:t>
      </w:r>
      <w:r w:rsidR="007F75CB">
        <w:t>eórum</w:t>
      </w:r>
      <w:r>
        <w:t xml:space="preserve"> absque dolo ;</w:t>
      </w:r>
      <w:r w:rsidR="00CE404A">
        <w:t xml:space="preserve"> </w:t>
      </w:r>
    </w:p>
    <w:p w:rsidR="00CE404A" w:rsidRDefault="007F75CB" w:rsidP="000F4914">
      <w:pPr>
        <w:pStyle w:val="fl"/>
      </w:pPr>
      <w:r>
        <w:t>Secúndum</w:t>
      </w:r>
      <w:r w:rsidR="00814C0C">
        <w:t xml:space="preserve"> hæc verba const</w:t>
      </w:r>
      <w:r>
        <w:t>ituérunt</w:t>
      </w:r>
      <w:r w:rsidR="00814C0C">
        <w:rPr>
          <w:vertAlign w:val="superscript"/>
        </w:rPr>
        <w:t>17</w:t>
      </w:r>
      <w:r w:rsidR="00814C0C">
        <w:t xml:space="preserve"> </w:t>
      </w:r>
      <w:r>
        <w:t>Románi</w:t>
      </w:r>
      <w:r w:rsidR="00814C0C">
        <w:t xml:space="preserve"> p</w:t>
      </w:r>
      <w:r>
        <w:t>ópulo</w:t>
      </w:r>
      <w:r w:rsidR="00814C0C">
        <w:t xml:space="preserve"> J</w:t>
      </w:r>
      <w:r>
        <w:t>udæórum</w:t>
      </w:r>
      <w:r w:rsidR="00814C0C">
        <w:t>.</w:t>
      </w:r>
      <w:r w:rsidR="00CE404A">
        <w:t xml:space="preserve"> </w:t>
      </w:r>
    </w:p>
    <w:p w:rsidR="00CE404A" w:rsidRDefault="00814C0C" w:rsidP="000F4914">
      <w:pPr>
        <w:pStyle w:val="fl"/>
      </w:pPr>
      <w:r>
        <w:lastRenderedPageBreak/>
        <w:t xml:space="preserve">Quod si post hæc verba hi aut illi </w:t>
      </w:r>
      <w:r w:rsidR="009E0F71">
        <w:t>áddere</w:t>
      </w:r>
      <w:r>
        <w:t xml:space="preserve"> aut </w:t>
      </w:r>
      <w:r w:rsidR="009E0F71">
        <w:t>démere</w:t>
      </w:r>
      <w:r>
        <w:t xml:space="preserve"> ad hæc </w:t>
      </w:r>
      <w:r w:rsidR="007F75CB">
        <w:t>áliquid</w:t>
      </w:r>
      <w:r>
        <w:t xml:space="preserve"> vol</w:t>
      </w:r>
      <w:r w:rsidR="007F75CB">
        <w:t>úerint</w:t>
      </w:r>
      <w:r>
        <w:t>, f</w:t>
      </w:r>
      <w:r w:rsidR="007F75CB">
        <w:t>ácient</w:t>
      </w:r>
      <w:r>
        <w:t xml:space="preserve"> ex pro</w:t>
      </w:r>
      <w:r w:rsidR="007F75CB">
        <w:t>pósito</w:t>
      </w:r>
      <w:r>
        <w:t xml:space="preserve"> suo : et q</w:t>
      </w:r>
      <w:r w:rsidR="007F75CB">
        <w:t>uæcúmque</w:t>
      </w:r>
      <w:r>
        <w:t xml:space="preserve"> add</w:t>
      </w:r>
      <w:r w:rsidR="007F75CB">
        <w:t>íderint</w:t>
      </w:r>
      <w:r>
        <w:t>, vel d</w:t>
      </w:r>
      <w:r w:rsidR="007F75CB">
        <w:t>émpserint</w:t>
      </w:r>
      <w:r>
        <w:t>, ra</w:t>
      </w:r>
      <w:r w:rsidR="007F75CB">
        <w:t>ta erunt</w:t>
      </w:r>
      <w:r>
        <w:t>.</w:t>
      </w:r>
      <w:r w:rsidR="00CE404A">
        <w:t xml:space="preserve"> </w:t>
      </w:r>
    </w:p>
    <w:p w:rsidR="00CE404A" w:rsidRDefault="00814C0C" w:rsidP="000F4914">
      <w:pPr>
        <w:pStyle w:val="fl"/>
      </w:pPr>
      <w:r>
        <w:t>Sed et de malis, quæ Dem</w:t>
      </w:r>
      <w:r w:rsidR="007F75CB">
        <w:t>étrius</w:t>
      </w:r>
      <w:r>
        <w:t xml:space="preserve"> rex fecit in eos, </w:t>
      </w:r>
      <w:r w:rsidR="009E0F71">
        <w:t>scrípsimus</w:t>
      </w:r>
      <w:r>
        <w:t xml:space="preserve"> ei, </w:t>
      </w:r>
      <w:r w:rsidR="007F75CB">
        <w:t>dicéntes</w:t>
      </w:r>
      <w:r>
        <w:t xml:space="preserve"> : Quare gravāsti jugum tuum super </w:t>
      </w:r>
      <w:r w:rsidR="007F75CB">
        <w:t>amícos</w:t>
      </w:r>
      <w:r>
        <w:t xml:space="preserve"> nostros, et s</w:t>
      </w:r>
      <w:r w:rsidR="007F75CB">
        <w:t>ócios</w:t>
      </w:r>
      <w:r>
        <w:t xml:space="preserve"> </w:t>
      </w:r>
      <w:r w:rsidR="007F75CB">
        <w:t>Judǽos</w:t>
      </w:r>
      <w:r>
        <w:t> ?</w:t>
      </w:r>
      <w:r w:rsidR="00CE404A">
        <w:t xml:space="preserve"> </w:t>
      </w:r>
    </w:p>
    <w:p w:rsidR="00CE404A" w:rsidRDefault="00814C0C" w:rsidP="000F4914">
      <w:pPr>
        <w:pStyle w:val="fl"/>
      </w:pPr>
      <w:r>
        <w:t xml:space="preserve">Si ergo </w:t>
      </w:r>
      <w:r w:rsidR="007F75CB">
        <w:t>íterum</w:t>
      </w:r>
      <w:r>
        <w:t xml:space="preserve"> ad</w:t>
      </w:r>
      <w:r w:rsidR="007F75CB">
        <w:t>íerint</w:t>
      </w:r>
      <w:r>
        <w:t xml:space="preserve"> nos, </w:t>
      </w:r>
      <w:r w:rsidR="007F75CB">
        <w:t>advérsum</w:t>
      </w:r>
      <w:r>
        <w:t xml:space="preserve"> te f</w:t>
      </w:r>
      <w:r w:rsidR="007F75CB">
        <w:t>aciémus</w:t>
      </w:r>
      <w:r>
        <w:t xml:space="preserve"> illis jud</w:t>
      </w:r>
      <w:r w:rsidR="007F75CB">
        <w:t>ícium</w:t>
      </w:r>
      <w:r>
        <w:rPr>
          <w:vertAlign w:val="superscript"/>
        </w:rPr>
        <w:t>18</w:t>
      </w:r>
      <w:r>
        <w:t>, et pugn</w:t>
      </w:r>
      <w:r w:rsidR="007F75CB">
        <w:t>ábimus</w:t>
      </w:r>
      <w:r>
        <w:t xml:space="preserve"> tecum mari terrāque.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009" w:name="t4p630n01"/>
      <w:bookmarkEnd w:id="5009"/>
      <w:r w:rsidRPr="005119F6">
        <w:rPr>
          <w:rStyle w:val="NumNot"/>
        </w:rPr>
        <w:t>.</w:t>
      </w:r>
      <w:r>
        <w:t xml:space="preserve"> Romains, habitants de Rome et de l’Empire soumis à cette ville. L’histoire des Romains comprend 1200 ans qui se divisent en trois périodes inégales : la Royauté, la République et l’Empire. La Royauté dura 244 ans, la République 456, et l’Empire 500. Les Romains durent à leur gouvernement autocratique, plus encore qu’à leurs vertus guerrières et morales, l’empire du monde. C’est le sénat qui a donné à leur politique cette suite sans laquelle on ne fait rien de durable. En détruisant toutes les barrières, en imposant leur langue par l’ascendant de leur puissance, en poussant des routes jusqu’aux extrémités du monde, enfin, en reliant tous les peuples dans un immense faisceau, les Romains ont été entre les mains de Dieu un admirable instrument pour préparer le règne de Notre Seigneur et l’établissement de son Église. Il est remarquable que le peuple anglais qui a tant de traits de ressemblance, en bien et en mal, avec le peuple romain, joue aujourd’hui le même rôle providentiel que le peuple romain. </w:t>
      </w:r>
      <w:r>
        <w:lastRenderedPageBreak/>
        <w:t>Tout occupé de l’extension de son commerce et de sa puissance maritime, il fait tomber les dernières barrières qui s’opposaient au règne universel de l’</w:t>
      </w:r>
      <w:r w:rsidR="00325C12">
        <w:t>Évangile</w:t>
      </w:r>
      <w:r>
        <w:t xml:space="preserve">. </w:t>
      </w:r>
      <w:r w:rsidRPr="005119F6">
        <w:t xml:space="preserve">– </w:t>
      </w:r>
      <w:r w:rsidRPr="005119F6">
        <w:rPr>
          <w:rStyle w:val="NumNot"/>
        </w:rPr>
        <w:t>2</w:t>
      </w:r>
      <w:bookmarkStart w:id="5010" w:name="t4p630n02"/>
      <w:bookmarkEnd w:id="5010"/>
      <w:r w:rsidRPr="005119F6">
        <w:rPr>
          <w:rStyle w:val="NumNot"/>
        </w:rPr>
        <w:t>.</w:t>
      </w:r>
      <w:r>
        <w:t xml:space="preserve"> </w:t>
      </w:r>
      <w:r w:rsidRPr="00556F3C">
        <w:rPr>
          <w:rStyle w:val="LaIt"/>
        </w:rPr>
        <w:t>Quia</w:t>
      </w:r>
      <w:r>
        <w:t xml:space="preserve"> ou </w:t>
      </w:r>
      <w:r w:rsidRPr="00556F3C">
        <w:rPr>
          <w:rStyle w:val="LaIt"/>
        </w:rPr>
        <w:t>quod</w:t>
      </w:r>
      <w:r>
        <w:t xml:space="preserve">. </w:t>
      </w:r>
      <w:r w:rsidRPr="005119F6">
        <w:t xml:space="preserve">– </w:t>
      </w:r>
      <w:r w:rsidRPr="005119F6">
        <w:rPr>
          <w:rStyle w:val="NumNot"/>
        </w:rPr>
        <w:t>3</w:t>
      </w:r>
      <w:bookmarkStart w:id="5011" w:name="t4p630n03"/>
      <w:bookmarkEnd w:id="5011"/>
      <w:r w:rsidRPr="005119F6">
        <w:rPr>
          <w:rStyle w:val="NumNot"/>
        </w:rPr>
        <w:t>.</w:t>
      </w:r>
      <w:r>
        <w:t xml:space="preserve"> Personnages non autrement connus. </w:t>
      </w:r>
      <w:r w:rsidRPr="005119F6">
        <w:t xml:space="preserve">– </w:t>
      </w:r>
      <w:r w:rsidRPr="005119F6">
        <w:rPr>
          <w:rStyle w:val="NumNot"/>
        </w:rPr>
        <w:t>4</w:t>
      </w:r>
      <w:bookmarkStart w:id="5012" w:name="t4p630n04"/>
      <w:bookmarkEnd w:id="5012"/>
      <w:r w:rsidRPr="005119F6">
        <w:rPr>
          <w:rStyle w:val="NumNot"/>
        </w:rPr>
        <w:t>.</w:t>
      </w:r>
      <w:r>
        <w:t xml:space="preserve"> Voyez le commencement des Machabées. </w:t>
      </w:r>
      <w:r w:rsidRPr="005119F6">
        <w:t xml:space="preserve">– </w:t>
      </w:r>
      <w:r w:rsidRPr="005119F6">
        <w:rPr>
          <w:rStyle w:val="NumNot"/>
        </w:rPr>
        <w:t>5</w:t>
      </w:r>
      <w:bookmarkStart w:id="5013" w:name="t4p630n05"/>
      <w:bookmarkEnd w:id="5013"/>
      <w:r w:rsidRPr="005119F6">
        <w:rPr>
          <w:rStyle w:val="NumNot"/>
        </w:rPr>
        <w:t>.</w:t>
      </w:r>
      <w:r>
        <w:t xml:space="preserve"> Le palais du sénat. </w:t>
      </w:r>
      <w:r w:rsidRPr="005119F6">
        <w:t xml:space="preserve">– </w:t>
      </w:r>
      <w:r w:rsidRPr="005119F6">
        <w:rPr>
          <w:rStyle w:val="NumNot"/>
        </w:rPr>
        <w:t>6</w:t>
      </w:r>
      <w:bookmarkStart w:id="5014" w:name="t4p630n06"/>
      <w:bookmarkEnd w:id="5014"/>
      <w:r w:rsidRPr="005119F6">
        <w:rPr>
          <w:rStyle w:val="NumNot"/>
        </w:rPr>
        <w:t>.</w:t>
      </w:r>
      <w:r>
        <w:t xml:space="preserve"> Sous-entendu </w:t>
      </w:r>
      <w:r w:rsidR="00325C12" w:rsidRPr="00556F3C">
        <w:rPr>
          <w:rStyle w:val="LaIt"/>
        </w:rPr>
        <w:t>cupiéntes</w:t>
      </w:r>
      <w:r>
        <w:t xml:space="preserve">. </w:t>
      </w:r>
      <w:r w:rsidRPr="005119F6">
        <w:t xml:space="preserve">– </w:t>
      </w:r>
      <w:r w:rsidRPr="005119F6">
        <w:rPr>
          <w:rStyle w:val="NumNot"/>
        </w:rPr>
        <w:t>7</w:t>
      </w:r>
      <w:bookmarkStart w:id="5015" w:name="t4p630n07"/>
      <w:bookmarkEnd w:id="5015"/>
      <w:r w:rsidRPr="005119F6">
        <w:rPr>
          <w:rStyle w:val="NumNot"/>
        </w:rPr>
        <w:t>.</w:t>
      </w:r>
      <w:r>
        <w:t xml:space="preserve"> Accord de sens : les envoyés juifs parlaient devant le sénat, et le sénat était composé de sénateurs. </w:t>
      </w:r>
      <w:r w:rsidRPr="005119F6">
        <w:t xml:space="preserve">– </w:t>
      </w:r>
      <w:r w:rsidRPr="005119F6">
        <w:rPr>
          <w:rStyle w:val="NumNot"/>
        </w:rPr>
        <w:t>8</w:t>
      </w:r>
      <w:bookmarkStart w:id="5016" w:name="t4p630n08"/>
      <w:bookmarkEnd w:id="5016"/>
      <w:r w:rsidRPr="005119F6">
        <w:rPr>
          <w:rStyle w:val="NumNot"/>
        </w:rPr>
        <w:t>.</w:t>
      </w:r>
      <w:r>
        <w:t xml:space="preserve"> </w:t>
      </w:r>
      <w:r w:rsidRPr="00556F3C">
        <w:rPr>
          <w:rStyle w:val="LaIt"/>
        </w:rPr>
        <w:t>Hoc</w:t>
      </w:r>
      <w:r>
        <w:t xml:space="preserve">, la demande qui précède. </w:t>
      </w:r>
      <w:r w:rsidRPr="005119F6">
        <w:t xml:space="preserve">– </w:t>
      </w:r>
      <w:r w:rsidRPr="005119F6">
        <w:rPr>
          <w:rStyle w:val="NumNot"/>
        </w:rPr>
        <w:t>9</w:t>
      </w:r>
      <w:bookmarkStart w:id="5017" w:name="t4p630n09"/>
      <w:bookmarkEnd w:id="5017"/>
      <w:r w:rsidRPr="005119F6">
        <w:rPr>
          <w:rStyle w:val="NumNot"/>
        </w:rPr>
        <w:t>.</w:t>
      </w:r>
      <w:r>
        <w:t xml:space="preserve"> L’acquiescement à cette demande fut mis par écrit et envoyé aux Juifs : c’est ce qu’indiquent </w:t>
      </w:r>
      <w:r w:rsidRPr="00556F3C">
        <w:rPr>
          <w:rStyle w:val="LaIt"/>
        </w:rPr>
        <w:t>re</w:t>
      </w:r>
      <w:r w:rsidR="006733BA" w:rsidRPr="00556F3C">
        <w:rPr>
          <w:rStyle w:val="LaIt"/>
        </w:rPr>
        <w:t>scríptum</w:t>
      </w:r>
      <w:r w:rsidRPr="00556F3C">
        <w:rPr>
          <w:rStyle w:val="LaIt"/>
        </w:rPr>
        <w:t xml:space="preserve"> est</w:t>
      </w:r>
      <w:r>
        <w:t xml:space="preserve"> et </w:t>
      </w:r>
      <w:r w:rsidRPr="00556F3C">
        <w:rPr>
          <w:rStyle w:val="LaIt"/>
        </w:rPr>
        <w:t>rescrips</w:t>
      </w:r>
      <w:r w:rsidR="008D018B" w:rsidRPr="00556F3C">
        <w:rPr>
          <w:rStyle w:val="LaIt"/>
        </w:rPr>
        <w:t>érunt</w:t>
      </w:r>
      <w:r>
        <w:t xml:space="preserve">. </w:t>
      </w:r>
      <w:r w:rsidRPr="005119F6">
        <w:t xml:space="preserve">– </w:t>
      </w:r>
      <w:r w:rsidRPr="005119F6">
        <w:rPr>
          <w:rStyle w:val="NumNot"/>
        </w:rPr>
        <w:t>10</w:t>
      </w:r>
      <w:bookmarkStart w:id="5018" w:name="t4p630n10"/>
      <w:bookmarkEnd w:id="5018"/>
      <w:r w:rsidRPr="005119F6">
        <w:rPr>
          <w:rStyle w:val="NumNot"/>
        </w:rPr>
        <w:t>.</w:t>
      </w:r>
      <w:r>
        <w:t xml:space="preserve"> C’était une </w:t>
      </w:r>
      <w:r w:rsidR="000C62E5">
        <w:t>antique</w:t>
      </w:r>
      <w:r>
        <w:t xml:space="preserve"> coutume de graver ainsi les traités d’alliance et de les déposer dans les temples. </w:t>
      </w:r>
      <w:r w:rsidRPr="005119F6">
        <w:t xml:space="preserve">– </w:t>
      </w:r>
      <w:r w:rsidRPr="005119F6">
        <w:rPr>
          <w:rStyle w:val="NumNot"/>
        </w:rPr>
        <w:t>11</w:t>
      </w:r>
      <w:bookmarkStart w:id="5019" w:name="t4p630n11"/>
      <w:bookmarkEnd w:id="5019"/>
      <w:r w:rsidRPr="005119F6">
        <w:rPr>
          <w:rStyle w:val="NumNot"/>
        </w:rPr>
        <w:t>.</w:t>
      </w:r>
      <w:r>
        <w:t xml:space="preserve"> De tout cœur. </w:t>
      </w:r>
      <w:r w:rsidRPr="005119F6">
        <w:t xml:space="preserve">– </w:t>
      </w:r>
      <w:r w:rsidRPr="005119F6">
        <w:rPr>
          <w:rStyle w:val="NumNot"/>
        </w:rPr>
        <w:t>12</w:t>
      </w:r>
      <w:bookmarkStart w:id="5020" w:name="t4p630n12"/>
      <w:bookmarkEnd w:id="5020"/>
      <w:r w:rsidRPr="005119F6">
        <w:rPr>
          <w:rStyle w:val="NumNot"/>
        </w:rPr>
        <w:t>.</w:t>
      </w:r>
      <w:r>
        <w:t xml:space="preserve"> </w:t>
      </w:r>
      <w:r w:rsidRPr="00556F3C">
        <w:rPr>
          <w:rStyle w:val="LaIt"/>
        </w:rPr>
        <w:t>Romani</w:t>
      </w:r>
      <w:r>
        <w:t xml:space="preserve">. </w:t>
      </w:r>
      <w:r w:rsidRPr="005119F6">
        <w:t xml:space="preserve">– </w:t>
      </w:r>
      <w:r w:rsidRPr="005119F6">
        <w:rPr>
          <w:rStyle w:val="NumNot"/>
        </w:rPr>
        <w:t>13</w:t>
      </w:r>
      <w:bookmarkStart w:id="5021" w:name="t4p630n13"/>
      <w:bookmarkEnd w:id="5021"/>
      <w:r w:rsidRPr="005119F6">
        <w:rPr>
          <w:rStyle w:val="NumNot"/>
        </w:rPr>
        <w:t>.</w:t>
      </w:r>
      <w:r>
        <w:t xml:space="preserve"> Ces mots signifient ici : telle est la volonté des Romains. </w:t>
      </w:r>
      <w:r w:rsidRPr="005119F6">
        <w:t xml:space="preserve">– </w:t>
      </w:r>
      <w:r w:rsidRPr="005119F6">
        <w:rPr>
          <w:rStyle w:val="NumNot"/>
        </w:rPr>
        <w:t>14</w:t>
      </w:r>
      <w:bookmarkStart w:id="5022" w:name="t4p630n14"/>
      <w:bookmarkEnd w:id="5022"/>
      <w:r w:rsidRPr="005119F6">
        <w:rPr>
          <w:rStyle w:val="NumNot"/>
        </w:rPr>
        <w:t>.</w:t>
      </w:r>
      <w:r>
        <w:t xml:space="preserve"> </w:t>
      </w:r>
      <w:r w:rsidR="008D018B" w:rsidRPr="00556F3C">
        <w:rPr>
          <w:rStyle w:val="LaIt"/>
        </w:rPr>
        <w:t>Judǽi</w:t>
      </w:r>
      <w:r>
        <w:t xml:space="preserve">. </w:t>
      </w:r>
      <w:r w:rsidRPr="005119F6">
        <w:t xml:space="preserve">– </w:t>
      </w:r>
      <w:r w:rsidRPr="005119F6">
        <w:rPr>
          <w:rStyle w:val="NumNot"/>
        </w:rPr>
        <w:t>15</w:t>
      </w:r>
      <w:bookmarkStart w:id="5023" w:name="t4p630n15"/>
      <w:bookmarkEnd w:id="5023"/>
      <w:r w:rsidRPr="005119F6">
        <w:rPr>
          <w:rStyle w:val="NumNot"/>
        </w:rPr>
        <w:t>.</w:t>
      </w:r>
      <w:r>
        <w:t xml:space="preserve"> </w:t>
      </w:r>
      <w:r w:rsidRPr="00556F3C">
        <w:rPr>
          <w:rStyle w:val="LaIt"/>
        </w:rPr>
        <w:t xml:space="preserve">Ex </w:t>
      </w:r>
      <w:r w:rsidR="006733BA" w:rsidRPr="00556F3C">
        <w:rPr>
          <w:rStyle w:val="LaIt"/>
        </w:rPr>
        <w:t>ánimo</w:t>
      </w:r>
      <w:r>
        <w:t xml:space="preserve"> répond à </w:t>
      </w:r>
      <w:r w:rsidRPr="00556F3C">
        <w:rPr>
          <w:rStyle w:val="LaIt"/>
        </w:rPr>
        <w:t>pleno corde</w:t>
      </w:r>
      <w:r>
        <w:t xml:space="preserve"> qui précède, et signifie de plein gré, de bon cœur. </w:t>
      </w:r>
      <w:r w:rsidRPr="005119F6">
        <w:t xml:space="preserve">– </w:t>
      </w:r>
      <w:r w:rsidRPr="005119F6">
        <w:rPr>
          <w:rStyle w:val="NumNot"/>
        </w:rPr>
        <w:t>16</w:t>
      </w:r>
      <w:bookmarkStart w:id="5024" w:name="t4p630n16"/>
      <w:bookmarkEnd w:id="5024"/>
      <w:r w:rsidRPr="005119F6">
        <w:rPr>
          <w:rStyle w:val="NumNot"/>
        </w:rPr>
        <w:t>.</w:t>
      </w:r>
      <w:r>
        <w:t xml:space="preserve"> </w:t>
      </w:r>
      <w:r w:rsidRPr="00556F3C">
        <w:rPr>
          <w:rStyle w:val="LaIt"/>
        </w:rPr>
        <w:t>Romani</w:t>
      </w:r>
      <w:r>
        <w:t xml:space="preserve">. </w:t>
      </w:r>
      <w:r w:rsidRPr="005119F6">
        <w:t xml:space="preserve">– </w:t>
      </w:r>
      <w:r w:rsidRPr="005119F6">
        <w:rPr>
          <w:rStyle w:val="NumNot"/>
        </w:rPr>
        <w:t>17</w:t>
      </w:r>
      <w:bookmarkStart w:id="5025" w:name="t4p630n17"/>
      <w:bookmarkEnd w:id="5025"/>
      <w:r w:rsidRPr="005119F6">
        <w:rPr>
          <w:rStyle w:val="NumNot"/>
        </w:rPr>
        <w:t>.</w:t>
      </w:r>
      <w:r>
        <w:t xml:space="preserve"> Sous-entendu </w:t>
      </w:r>
      <w:r w:rsidRPr="00556F3C">
        <w:rPr>
          <w:rStyle w:val="LaIt"/>
        </w:rPr>
        <w:t>pactum</w:t>
      </w:r>
      <w:r>
        <w:t xml:space="preserve"> ou </w:t>
      </w:r>
      <w:r w:rsidRPr="00556F3C">
        <w:rPr>
          <w:rStyle w:val="LaIt"/>
        </w:rPr>
        <w:t>fœdus</w:t>
      </w:r>
      <w:r>
        <w:t xml:space="preserve">. </w:t>
      </w:r>
      <w:r w:rsidRPr="005119F6">
        <w:t xml:space="preserve">– </w:t>
      </w:r>
      <w:r w:rsidRPr="005119F6">
        <w:rPr>
          <w:rStyle w:val="NumNot"/>
        </w:rPr>
        <w:t>18</w:t>
      </w:r>
      <w:bookmarkStart w:id="5026" w:name="t4p630n18"/>
      <w:bookmarkEnd w:id="5026"/>
      <w:r w:rsidRPr="005119F6">
        <w:rPr>
          <w:rStyle w:val="NumNot"/>
        </w:rPr>
        <w:t>.</w:t>
      </w:r>
      <w:r>
        <w:t xml:space="preserve"> Nous leur ferons jugement, nous leur rendrons justice.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w:t>
      </w:r>
      <w:bookmarkStart w:id="5027" w:name="t4p631"/>
      <w:bookmarkEnd w:id="5027"/>
      <w:r w:rsidR="00CE404A">
        <w:t xml:space="preserve"> </w:t>
      </w:r>
    </w:p>
    <w:p w:rsidR="00CE404A" w:rsidRDefault="00814C0C" w:rsidP="00DD7860">
      <w:pPr>
        <w:pStyle w:val="Summarium"/>
      </w:pPr>
      <w:r>
        <w:t>Démétrius, à la nouvelle de la défaite de Nicanor, envoie de nouveau Bacchide et Alcime avec vingt-deux mille hommes pour soumettre la Judée. Judas, presque abandonné des siens, refuse de prendre la fuite.</w:t>
      </w:r>
      <w:r w:rsidR="00CE404A">
        <w:t xml:space="preserve"> </w:t>
      </w:r>
    </w:p>
    <w:p w:rsidR="00CE404A" w:rsidRDefault="00814C0C" w:rsidP="000F4914">
      <w:pPr>
        <w:pStyle w:val="fl"/>
      </w:pPr>
      <w:r>
        <w:t>Int</w:t>
      </w:r>
      <w:r w:rsidR="007F75CB">
        <w:t>érea</w:t>
      </w:r>
      <w:r>
        <w:t xml:space="preserve"> ut </w:t>
      </w:r>
      <w:r w:rsidR="007F75CB">
        <w:t>audívit</w:t>
      </w:r>
      <w:r>
        <w:t xml:space="preserve"> Dem</w:t>
      </w:r>
      <w:r w:rsidR="007F75CB">
        <w:t>étrius</w:t>
      </w:r>
      <w:r>
        <w:t xml:space="preserve">, quia cecidit </w:t>
      </w:r>
      <w:r w:rsidR="009E0F71">
        <w:t>Nicánor</w:t>
      </w:r>
      <w:r>
        <w:t xml:space="preserve"> et </w:t>
      </w:r>
      <w:r w:rsidR="007F75CB">
        <w:t>exércitus</w:t>
      </w:r>
      <w:r>
        <w:t xml:space="preserve"> ejus in pr</w:t>
      </w:r>
      <w:r w:rsidR="007F75CB">
        <w:t>ǽlio</w:t>
      </w:r>
      <w:r>
        <w:t>, app</w:t>
      </w:r>
      <w:r w:rsidR="007F75CB">
        <w:t>ósuit</w:t>
      </w:r>
      <w:r>
        <w:rPr>
          <w:vertAlign w:val="superscript"/>
        </w:rPr>
        <w:t>1</w:t>
      </w:r>
      <w:r>
        <w:t xml:space="preserve"> </w:t>
      </w:r>
      <w:r w:rsidR="009E0F71">
        <w:t>Bácchidem</w:t>
      </w:r>
      <w:r>
        <w:t xml:space="preserve"> et Alcimum rursum </w:t>
      </w:r>
      <w:r w:rsidR="009E0F71">
        <w:t>míttere</w:t>
      </w:r>
      <w:r>
        <w:t xml:space="preserve"> in </w:t>
      </w:r>
      <w:r w:rsidR="007F75CB">
        <w:t>Judǽam</w:t>
      </w:r>
      <w:r>
        <w:t>, et dextrum cornu</w:t>
      </w:r>
      <w:r>
        <w:rPr>
          <w:vertAlign w:val="superscript"/>
        </w:rPr>
        <w:t>2</w:t>
      </w:r>
      <w:r>
        <w:t xml:space="preserve"> cum illis.</w:t>
      </w:r>
      <w:r w:rsidR="00CE404A">
        <w:t xml:space="preserve"> </w:t>
      </w:r>
    </w:p>
    <w:p w:rsidR="00CE404A" w:rsidRDefault="00814C0C" w:rsidP="000F4914">
      <w:pPr>
        <w:pStyle w:val="fl"/>
      </w:pPr>
      <w:r>
        <w:t xml:space="preserve">Et </w:t>
      </w:r>
      <w:r w:rsidR="007F75CB">
        <w:t>abiérunt</w:t>
      </w:r>
      <w:r>
        <w:t xml:space="preserve"> viam, quæ ducit in </w:t>
      </w:r>
      <w:r w:rsidR="002B18DD">
        <w:t>Gálgala</w:t>
      </w:r>
      <w:r>
        <w:rPr>
          <w:vertAlign w:val="superscript"/>
        </w:rPr>
        <w:t>3</w:t>
      </w:r>
      <w:r>
        <w:t>, et castra p</w:t>
      </w:r>
      <w:r w:rsidR="007F75CB">
        <w:t>osuérunt</w:t>
      </w:r>
      <w:r>
        <w:t xml:space="preserve"> in </w:t>
      </w:r>
      <w:r w:rsidR="002B18DD">
        <w:t>Másaloth</w:t>
      </w:r>
      <w:r>
        <w:rPr>
          <w:vertAlign w:val="superscript"/>
        </w:rPr>
        <w:t>4</w:t>
      </w:r>
      <w:r>
        <w:t xml:space="preserve"> quæ est in </w:t>
      </w:r>
      <w:r w:rsidR="007F75CB">
        <w:t>Arbéllis</w:t>
      </w:r>
      <w:r>
        <w:rPr>
          <w:vertAlign w:val="superscript"/>
        </w:rPr>
        <w:t>5</w:t>
      </w:r>
      <w:r>
        <w:t> : et occu</w:t>
      </w:r>
      <w:r w:rsidR="007F75CB">
        <w:t>pavérunt</w:t>
      </w:r>
      <w:r>
        <w:t xml:space="preserve"> eam, et pe</w:t>
      </w:r>
      <w:r w:rsidR="007F75CB">
        <w:t>remérunt</w:t>
      </w:r>
      <w:r>
        <w:t xml:space="preserve"> </w:t>
      </w:r>
      <w:r w:rsidR="007F75CB">
        <w:t>ánimas</w:t>
      </w:r>
      <w:r>
        <w:t xml:space="preserve"> </w:t>
      </w:r>
      <w:r w:rsidR="007F75CB">
        <w:t>hóminum</w:t>
      </w:r>
      <w:r>
        <w:t xml:space="preserve"> multas.</w:t>
      </w:r>
      <w:r w:rsidR="00CE404A">
        <w:t xml:space="preserve"> </w:t>
      </w:r>
    </w:p>
    <w:p w:rsidR="00CE404A" w:rsidRDefault="00814C0C" w:rsidP="000F4914">
      <w:pPr>
        <w:pStyle w:val="fl"/>
      </w:pPr>
      <w:r>
        <w:t>In mense primo</w:t>
      </w:r>
      <w:r>
        <w:rPr>
          <w:vertAlign w:val="superscript"/>
        </w:rPr>
        <w:t>6</w:t>
      </w:r>
      <w:r>
        <w:t xml:space="preserve"> anni cent</w:t>
      </w:r>
      <w:r w:rsidR="007F75CB">
        <w:t>ésimi</w:t>
      </w:r>
      <w:r>
        <w:t xml:space="preserve"> et quinquag</w:t>
      </w:r>
      <w:r w:rsidR="007F75CB">
        <w:t>ésimi</w:t>
      </w:r>
      <w:r>
        <w:t xml:space="preserve"> </w:t>
      </w:r>
      <w:r w:rsidR="007F75CB">
        <w:t>secúndi</w:t>
      </w:r>
      <w:r>
        <w:rPr>
          <w:vertAlign w:val="superscript"/>
        </w:rPr>
        <w:t>7</w:t>
      </w:r>
      <w:r>
        <w:t>, appl</w:t>
      </w:r>
      <w:r w:rsidR="007F75CB">
        <w:t>icuérunt</w:t>
      </w:r>
      <w:r>
        <w:t xml:space="preserve"> </w:t>
      </w:r>
      <w:r w:rsidR="007F75CB">
        <w:t>exércitum</w:t>
      </w:r>
      <w:r>
        <w:t xml:space="preserve"> ad </w:t>
      </w:r>
      <w:r w:rsidR="007F75CB">
        <w:t>Jerúsalem</w:t>
      </w:r>
      <w:r>
        <w:t> :</w:t>
      </w:r>
      <w:r w:rsidR="00CE404A">
        <w:t xml:space="preserve"> </w:t>
      </w:r>
    </w:p>
    <w:p w:rsidR="00CE404A" w:rsidRDefault="00814C0C" w:rsidP="000F4914">
      <w:pPr>
        <w:pStyle w:val="fl"/>
      </w:pPr>
      <w:r>
        <w:t>Et sur</w:t>
      </w:r>
      <w:r w:rsidR="007F75CB">
        <w:t>rexérunt</w:t>
      </w:r>
      <w:r>
        <w:t xml:space="preserve">, et </w:t>
      </w:r>
      <w:r w:rsidR="007F75CB">
        <w:t>abiérunt</w:t>
      </w:r>
      <w:r>
        <w:t xml:space="preserve"> in B</w:t>
      </w:r>
      <w:r w:rsidR="007F75CB">
        <w:t>éream</w:t>
      </w:r>
      <w:r>
        <w:rPr>
          <w:vertAlign w:val="superscript"/>
        </w:rPr>
        <w:t>8</w:t>
      </w:r>
      <w:r>
        <w:t xml:space="preserve"> </w:t>
      </w:r>
      <w:r w:rsidR="007F75CB">
        <w:t>vigínti</w:t>
      </w:r>
      <w:r>
        <w:t xml:space="preserve"> m</w:t>
      </w:r>
      <w:r w:rsidR="007F75CB">
        <w:t>íllia</w:t>
      </w:r>
      <w:r>
        <w:t xml:space="preserve"> </w:t>
      </w:r>
      <w:r w:rsidR="007F75CB">
        <w:t>virórum</w:t>
      </w:r>
      <w:r>
        <w:t>, et duo m</w:t>
      </w:r>
      <w:r w:rsidR="007F75CB">
        <w:t>íllia</w:t>
      </w:r>
      <w:r>
        <w:t xml:space="preserve"> </w:t>
      </w:r>
      <w:r w:rsidR="009E0F71">
        <w:t>équitum</w:t>
      </w:r>
      <w:r>
        <w:t>.</w:t>
      </w:r>
      <w:r w:rsidR="00CE404A">
        <w:t xml:space="preserve"> </w:t>
      </w:r>
    </w:p>
    <w:p w:rsidR="00CE404A" w:rsidRDefault="00814C0C" w:rsidP="000F4914">
      <w:pPr>
        <w:pStyle w:val="fl"/>
      </w:pPr>
      <w:r>
        <w:t xml:space="preserve">Et </w:t>
      </w:r>
      <w:r w:rsidR="002B18DD">
        <w:t>Judas</w:t>
      </w:r>
      <w:r>
        <w:t xml:space="preserve"> pos</w:t>
      </w:r>
      <w:r w:rsidR="007F75CB">
        <w:t>úerat</w:t>
      </w:r>
      <w:r>
        <w:t xml:space="preserve"> castra in </w:t>
      </w:r>
      <w:r w:rsidR="002B18DD">
        <w:t>Láisa</w:t>
      </w:r>
      <w:r>
        <w:rPr>
          <w:vertAlign w:val="superscript"/>
        </w:rPr>
        <w:t>9</w:t>
      </w:r>
      <w:r>
        <w:t>, et tria m</w:t>
      </w:r>
      <w:r w:rsidR="007F75CB">
        <w:t>íllia</w:t>
      </w:r>
      <w:r>
        <w:t xml:space="preserve"> viri </w:t>
      </w:r>
      <w:r w:rsidR="007F75CB">
        <w:t>elécti</w:t>
      </w:r>
      <w:r>
        <w:t xml:space="preserve"> cum eo :</w:t>
      </w:r>
      <w:r w:rsidR="00CE404A">
        <w:t xml:space="preserve"> </w:t>
      </w:r>
    </w:p>
    <w:p w:rsidR="00CE404A" w:rsidRDefault="00814C0C" w:rsidP="000F4914">
      <w:pPr>
        <w:pStyle w:val="fl"/>
      </w:pPr>
      <w:r>
        <w:t xml:space="preserve">Et </w:t>
      </w:r>
      <w:r w:rsidR="007F75CB">
        <w:t>vidérunt</w:t>
      </w:r>
      <w:r>
        <w:t xml:space="preserve"> multit</w:t>
      </w:r>
      <w:r w:rsidR="007F75CB">
        <w:t>údinem</w:t>
      </w:r>
      <w:r>
        <w:t xml:space="preserve"> </w:t>
      </w:r>
      <w:r w:rsidR="00325C12">
        <w:t>exércitūs</w:t>
      </w:r>
      <w:r>
        <w:t xml:space="preserve"> quia multi sunt</w:t>
      </w:r>
      <w:r>
        <w:rPr>
          <w:vertAlign w:val="superscript"/>
        </w:rPr>
        <w:t>10</w:t>
      </w:r>
      <w:r>
        <w:t>, et t</w:t>
      </w:r>
      <w:r w:rsidR="007F75CB">
        <w:t>imuérunt</w:t>
      </w:r>
      <w:r>
        <w:t xml:space="preserve"> valde : et multi subt</w:t>
      </w:r>
      <w:r w:rsidR="007F75CB">
        <w:t>raxérunt</w:t>
      </w:r>
      <w:r>
        <w:t xml:space="preserve"> se de castris, et non rem</w:t>
      </w:r>
      <w:r w:rsidR="007F75CB">
        <w:t>ansérunt</w:t>
      </w:r>
      <w:r>
        <w:t xml:space="preserve"> ex eis nisi oct</w:t>
      </w:r>
      <w:r w:rsidR="007F75CB">
        <w:t>ingénti</w:t>
      </w:r>
      <w:r>
        <w:t xml:space="preserve"> viri.</w:t>
      </w:r>
      <w:r w:rsidR="00CE404A">
        <w:t xml:space="preserve"> </w:t>
      </w:r>
    </w:p>
    <w:p w:rsidR="00CE404A" w:rsidRDefault="00814C0C" w:rsidP="000F4914">
      <w:pPr>
        <w:pStyle w:val="fl"/>
      </w:pPr>
      <w:r>
        <w:t xml:space="preserve">Et vidit </w:t>
      </w:r>
      <w:r w:rsidR="002B18DD">
        <w:t>Judas</w:t>
      </w:r>
      <w:r>
        <w:t xml:space="preserve"> quod d</w:t>
      </w:r>
      <w:r w:rsidR="007F75CB">
        <w:t>eflúxit</w:t>
      </w:r>
      <w:r>
        <w:t xml:space="preserve"> </w:t>
      </w:r>
      <w:r w:rsidR="007F75CB">
        <w:t>exércitus</w:t>
      </w:r>
      <w:r>
        <w:t xml:space="preserve"> suus, et bellum per</w:t>
      </w:r>
      <w:r w:rsidR="007F75CB">
        <w:t>urgébat</w:t>
      </w:r>
      <w:r>
        <w:t xml:space="preserve"> eum, et co</w:t>
      </w:r>
      <w:r w:rsidR="007F75CB">
        <w:t>nfráctus</w:t>
      </w:r>
      <w:r>
        <w:t xml:space="preserve"> est corde, quia non </w:t>
      </w:r>
      <w:r w:rsidR="007F75CB">
        <w:t>habébat</w:t>
      </w:r>
      <w:r>
        <w:t xml:space="preserve"> tempus cong</w:t>
      </w:r>
      <w:r w:rsidR="007F75CB">
        <w:t>regándi</w:t>
      </w:r>
      <w:r>
        <w:t xml:space="preserve"> eos, et dis</w:t>
      </w:r>
      <w:r w:rsidR="007F75CB">
        <w:t>solútus</w:t>
      </w:r>
      <w:r>
        <w:t xml:space="preserve"> est</w:t>
      </w:r>
      <w:r>
        <w:rPr>
          <w:vertAlign w:val="superscript"/>
        </w:rPr>
        <w:t>11</w:t>
      </w:r>
      <w:r>
        <w:t>.</w:t>
      </w:r>
      <w:r w:rsidR="00CE404A">
        <w:t xml:space="preserve"> </w:t>
      </w:r>
    </w:p>
    <w:p w:rsidR="00CE404A" w:rsidRDefault="00814C0C" w:rsidP="000F4914">
      <w:pPr>
        <w:pStyle w:val="fl"/>
      </w:pPr>
      <w:r>
        <w:t>Et dixit his qui res</w:t>
      </w:r>
      <w:r w:rsidR="007F75CB">
        <w:t>ídui</w:t>
      </w:r>
      <w:r>
        <w:t xml:space="preserve"> erant : S</w:t>
      </w:r>
      <w:r w:rsidR="007F75CB">
        <w:t>urgámus</w:t>
      </w:r>
      <w:r>
        <w:t xml:space="preserve">, et </w:t>
      </w:r>
      <w:r w:rsidR="009E0F71">
        <w:t>eámus</w:t>
      </w:r>
      <w:r>
        <w:t xml:space="preserve"> ad advers</w:t>
      </w:r>
      <w:r w:rsidR="007F75CB">
        <w:t>ários</w:t>
      </w:r>
      <w:r>
        <w:t xml:space="preserve"> nostros, si </w:t>
      </w:r>
      <w:r w:rsidR="009E0F71">
        <w:t>potérimus</w:t>
      </w:r>
      <w:r>
        <w:t xml:space="preserve"> p</w:t>
      </w:r>
      <w:r w:rsidR="007F75CB">
        <w:t>ugnáre</w:t>
      </w:r>
      <w:r>
        <w:t xml:space="preserve"> </w:t>
      </w:r>
      <w:r w:rsidR="007F75CB">
        <w:t>advérsus</w:t>
      </w:r>
      <w:r>
        <w:t xml:space="preserve"> eos.</w:t>
      </w:r>
      <w:r w:rsidR="00CE404A">
        <w:t xml:space="preserve"> </w:t>
      </w:r>
    </w:p>
    <w:p w:rsidR="00CE404A" w:rsidRDefault="00814C0C" w:rsidP="000F4914">
      <w:pPr>
        <w:pStyle w:val="fl"/>
      </w:pPr>
      <w:r>
        <w:t>Et av</w:t>
      </w:r>
      <w:r w:rsidR="007F75CB">
        <w:t>ertébant</w:t>
      </w:r>
      <w:r>
        <w:t xml:space="preserve"> eum, </w:t>
      </w:r>
      <w:r w:rsidR="007F75CB">
        <w:t>dicéntes</w:t>
      </w:r>
      <w:r>
        <w:t xml:space="preserve"> : Non </w:t>
      </w:r>
      <w:r w:rsidR="009E0F71">
        <w:t>potérimus</w:t>
      </w:r>
      <w:r>
        <w:t>, sed li</w:t>
      </w:r>
      <w:r w:rsidR="007F75CB">
        <w:t>berémus</w:t>
      </w:r>
      <w:r>
        <w:t xml:space="preserve"> </w:t>
      </w:r>
      <w:r w:rsidR="007F75CB">
        <w:t>ánimas</w:t>
      </w:r>
      <w:r>
        <w:t xml:space="preserve"> nostras modo, et rev</w:t>
      </w:r>
      <w:r w:rsidR="007F75CB">
        <w:t>ertámur</w:t>
      </w:r>
      <w:r>
        <w:t xml:space="preserve"> ad fratres nostros, et tunc pugn</w:t>
      </w:r>
      <w:r w:rsidR="007F75CB">
        <w:t>ábimus</w:t>
      </w:r>
      <w:r>
        <w:t xml:space="preserve"> </w:t>
      </w:r>
      <w:r w:rsidR="007F75CB">
        <w:t>advérsus</w:t>
      </w:r>
      <w:r>
        <w:t xml:space="preserve"> eos : nos autem pauci sumus.</w:t>
      </w:r>
      <w:r w:rsidR="00CE404A">
        <w:t xml:space="preserve"> </w:t>
      </w:r>
    </w:p>
    <w:p w:rsidR="00CE404A" w:rsidRDefault="00814C0C" w:rsidP="000F4914">
      <w:pPr>
        <w:pStyle w:val="fl"/>
      </w:pPr>
      <w:r>
        <w:t xml:space="preserve">Et ait </w:t>
      </w:r>
      <w:r w:rsidR="002B18DD">
        <w:t>Judas</w:t>
      </w:r>
      <w:r>
        <w:t xml:space="preserve"> : Absit istam rem </w:t>
      </w:r>
      <w:r w:rsidR="007F75CB">
        <w:t>fácere</w:t>
      </w:r>
      <w:r>
        <w:t xml:space="preserve"> ut f</w:t>
      </w:r>
      <w:r w:rsidR="007F75CB">
        <w:t>ugiámus</w:t>
      </w:r>
      <w:r>
        <w:t xml:space="preserve"> ab eis : et si appr</w:t>
      </w:r>
      <w:r w:rsidR="007F75CB">
        <w:t>opiávit</w:t>
      </w:r>
      <w:r>
        <w:t xml:space="preserve"> tempus nostrum, m</w:t>
      </w:r>
      <w:r w:rsidR="007F75CB">
        <w:t>oriámur</w:t>
      </w:r>
      <w:r>
        <w:t xml:space="preserve"> in v</w:t>
      </w:r>
      <w:r w:rsidR="007F75CB">
        <w:t>irtúte</w:t>
      </w:r>
      <w:r>
        <w:t xml:space="preserve"> propter fratres nostros, et non in</w:t>
      </w:r>
      <w:r w:rsidR="007F75CB">
        <w:t>ferámus</w:t>
      </w:r>
      <w:r>
        <w:t xml:space="preserve"> crimen</w:t>
      </w:r>
      <w:r>
        <w:rPr>
          <w:vertAlign w:val="superscript"/>
        </w:rPr>
        <w:t>12</w:t>
      </w:r>
      <w:r>
        <w:t xml:space="preserve"> gl</w:t>
      </w:r>
      <w:r w:rsidR="007F75CB">
        <w:t>óriæ</w:t>
      </w:r>
      <w:r>
        <w:t xml:space="preserve"> nostræ.</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028" w:name="t4p631n01"/>
      <w:bookmarkEnd w:id="5028"/>
      <w:r w:rsidRPr="005119F6">
        <w:rPr>
          <w:rStyle w:val="NumNot"/>
        </w:rPr>
        <w:t>.</w:t>
      </w:r>
      <w:r>
        <w:t xml:space="preserve"> </w:t>
      </w:r>
      <w:r w:rsidRPr="00556F3C">
        <w:rPr>
          <w:rStyle w:val="LaIt"/>
        </w:rPr>
        <w:t>App</w:t>
      </w:r>
      <w:r w:rsidR="008D018B" w:rsidRPr="00556F3C">
        <w:rPr>
          <w:rStyle w:val="LaIt"/>
        </w:rPr>
        <w:t>ósuit</w:t>
      </w:r>
      <w:r w:rsidRPr="00556F3C">
        <w:rPr>
          <w:rStyle w:val="LaIt"/>
        </w:rPr>
        <w:t xml:space="preserve"> </w:t>
      </w:r>
      <w:r w:rsidR="00325C12" w:rsidRPr="00556F3C">
        <w:rPr>
          <w:rStyle w:val="LaIt"/>
        </w:rPr>
        <w:t>míttere</w:t>
      </w:r>
      <w:r>
        <w:t xml:space="preserve"> ; littéralement : il ajouta d’envoyer, c’est-à-dire qu’aux envois précédents il ajouta encore </w:t>
      </w:r>
      <w:r w:rsidR="008D018B">
        <w:t>celui</w:t>
      </w:r>
      <w:r>
        <w:t xml:space="preserve">-là. </w:t>
      </w:r>
      <w:r w:rsidRPr="005119F6">
        <w:t xml:space="preserve">– </w:t>
      </w:r>
      <w:r w:rsidRPr="005119F6">
        <w:rPr>
          <w:rStyle w:val="NumNot"/>
        </w:rPr>
        <w:t>2</w:t>
      </w:r>
      <w:bookmarkStart w:id="5029" w:name="t4p631n02"/>
      <w:bookmarkEnd w:id="5029"/>
      <w:r w:rsidRPr="005119F6">
        <w:rPr>
          <w:rStyle w:val="NumNot"/>
        </w:rPr>
        <w:t>.</w:t>
      </w:r>
      <w:r>
        <w:t xml:space="preserve"> </w:t>
      </w:r>
      <w:r w:rsidRPr="00556F3C">
        <w:rPr>
          <w:rStyle w:val="LaIt"/>
        </w:rPr>
        <w:t>Cornu</w:t>
      </w:r>
      <w:r>
        <w:t xml:space="preserve">, métaphore hébraïque, puissance ; </w:t>
      </w:r>
      <w:r w:rsidRPr="00556F3C">
        <w:rPr>
          <w:rStyle w:val="LaIt"/>
        </w:rPr>
        <w:t>cornu dextrum</w:t>
      </w:r>
      <w:r>
        <w:t xml:space="preserve">, grande puissance, parce que la corne droite des animaux, étant plus exercée, est plus forte que l’autre. </w:t>
      </w:r>
      <w:r w:rsidRPr="005119F6">
        <w:t xml:space="preserve">– </w:t>
      </w:r>
      <w:r w:rsidRPr="005119F6">
        <w:rPr>
          <w:rStyle w:val="NumNot"/>
        </w:rPr>
        <w:t>3</w:t>
      </w:r>
      <w:bookmarkStart w:id="5030" w:name="t4p631n03"/>
      <w:bookmarkEnd w:id="5030"/>
      <w:r w:rsidRPr="005119F6">
        <w:rPr>
          <w:rStyle w:val="NumNot"/>
        </w:rPr>
        <w:t>.</w:t>
      </w:r>
      <w:r>
        <w:t xml:space="preserve"> Galgala ou Galgal, ville de la Judée, située vis-à-vis des plaines de Jéricho. </w:t>
      </w:r>
      <w:r w:rsidRPr="005119F6">
        <w:t xml:space="preserve">– </w:t>
      </w:r>
      <w:r w:rsidRPr="005119F6">
        <w:rPr>
          <w:rStyle w:val="NumNot"/>
        </w:rPr>
        <w:t>4</w:t>
      </w:r>
      <w:bookmarkStart w:id="5031" w:name="t4p631n04"/>
      <w:bookmarkEnd w:id="5031"/>
      <w:r w:rsidRPr="005119F6">
        <w:rPr>
          <w:rStyle w:val="NumNot"/>
        </w:rPr>
        <w:t>.</w:t>
      </w:r>
      <w:r>
        <w:t xml:space="preserve"> </w:t>
      </w:r>
      <w:r>
        <w:lastRenderedPageBreak/>
        <w:t xml:space="preserve">Ville de Palestine, dans la tribu de Juda. </w:t>
      </w:r>
      <w:r w:rsidRPr="005119F6">
        <w:t xml:space="preserve">– </w:t>
      </w:r>
      <w:r w:rsidRPr="005119F6">
        <w:rPr>
          <w:rStyle w:val="NumNot"/>
        </w:rPr>
        <w:t>5</w:t>
      </w:r>
      <w:bookmarkStart w:id="5032" w:name="t4p631n05"/>
      <w:bookmarkEnd w:id="5032"/>
      <w:r w:rsidRPr="005119F6">
        <w:rPr>
          <w:rStyle w:val="NumNot"/>
        </w:rPr>
        <w:t>.</w:t>
      </w:r>
      <w:r>
        <w:t xml:space="preserve"> Arbelles est ici le nom d’un canton et non d’une ville. </w:t>
      </w:r>
      <w:r w:rsidRPr="005119F6">
        <w:t xml:space="preserve">– </w:t>
      </w:r>
      <w:r w:rsidRPr="005119F6">
        <w:rPr>
          <w:rStyle w:val="NumNot"/>
        </w:rPr>
        <w:t>6</w:t>
      </w:r>
      <w:bookmarkStart w:id="5033" w:name="t4p631n06"/>
      <w:bookmarkEnd w:id="5033"/>
      <w:r w:rsidRPr="005119F6">
        <w:rPr>
          <w:rStyle w:val="NumNot"/>
        </w:rPr>
        <w:t>.</w:t>
      </w:r>
      <w:r>
        <w:t xml:space="preserve"> Le mois de Nisan (mars et avril). </w:t>
      </w:r>
      <w:r w:rsidRPr="005119F6">
        <w:t xml:space="preserve">– </w:t>
      </w:r>
      <w:r w:rsidRPr="005119F6">
        <w:rPr>
          <w:rStyle w:val="NumNot"/>
        </w:rPr>
        <w:t>7</w:t>
      </w:r>
      <w:bookmarkStart w:id="5034" w:name="t4p631n07"/>
      <w:bookmarkEnd w:id="5034"/>
      <w:r w:rsidRPr="005119F6">
        <w:rPr>
          <w:rStyle w:val="NumNot"/>
        </w:rPr>
        <w:t>.</w:t>
      </w:r>
      <w:r>
        <w:t xml:space="preserve"> </w:t>
      </w:r>
      <w:r w:rsidRPr="00556F3C">
        <w:rPr>
          <w:rStyle w:val="LaIt"/>
        </w:rPr>
        <w:t>Regni G</w:t>
      </w:r>
      <w:r w:rsidR="008D018B" w:rsidRPr="00556F3C">
        <w:rPr>
          <w:rStyle w:val="LaIt"/>
        </w:rPr>
        <w:t>ræcórum</w:t>
      </w:r>
      <w:r>
        <w:t xml:space="preserve">. </w:t>
      </w:r>
      <w:r w:rsidRPr="005119F6">
        <w:t xml:space="preserve">– </w:t>
      </w:r>
      <w:r w:rsidRPr="005119F6">
        <w:rPr>
          <w:rStyle w:val="NumNot"/>
        </w:rPr>
        <w:t>8</w:t>
      </w:r>
      <w:bookmarkStart w:id="5035" w:name="t4p631n08"/>
      <w:bookmarkEnd w:id="5035"/>
      <w:r w:rsidRPr="005119F6">
        <w:rPr>
          <w:rStyle w:val="NumNot"/>
        </w:rPr>
        <w:t>.</w:t>
      </w:r>
      <w:r>
        <w:t xml:space="preserve"> Bérée ou Béroé, village peu éloigné de Jérusalem. Josèphe l’appelle Berseth. </w:t>
      </w:r>
      <w:r w:rsidRPr="005119F6">
        <w:t xml:space="preserve">– </w:t>
      </w:r>
      <w:r w:rsidRPr="005119F6">
        <w:rPr>
          <w:rStyle w:val="NumNot"/>
        </w:rPr>
        <w:t>9</w:t>
      </w:r>
      <w:bookmarkStart w:id="5036" w:name="t4p631n09"/>
      <w:bookmarkEnd w:id="5036"/>
      <w:r w:rsidRPr="005119F6">
        <w:rPr>
          <w:rStyle w:val="NumNot"/>
        </w:rPr>
        <w:t>.</w:t>
      </w:r>
      <w:r>
        <w:t xml:space="preserve"> Lieu de la Palestine, dans la tribu de Benjamin, auprès de Béroth. </w:t>
      </w:r>
      <w:r w:rsidRPr="005119F6">
        <w:t xml:space="preserve">– </w:t>
      </w:r>
      <w:r w:rsidRPr="005119F6">
        <w:rPr>
          <w:rStyle w:val="NumNot"/>
        </w:rPr>
        <w:t>10</w:t>
      </w:r>
      <w:bookmarkStart w:id="5037" w:name="t4p631n10"/>
      <w:bookmarkEnd w:id="5037"/>
      <w:r w:rsidRPr="005119F6">
        <w:rPr>
          <w:rStyle w:val="NumNot"/>
        </w:rPr>
        <w:t>.</w:t>
      </w:r>
      <w:r>
        <w:t xml:space="preserve"> Toujours les collectifs, ici comme dans la phrase suivante. </w:t>
      </w:r>
      <w:r w:rsidRPr="005119F6">
        <w:t xml:space="preserve">– </w:t>
      </w:r>
      <w:r w:rsidRPr="005119F6">
        <w:rPr>
          <w:rStyle w:val="NumNot"/>
        </w:rPr>
        <w:lastRenderedPageBreak/>
        <w:t>11</w:t>
      </w:r>
      <w:bookmarkStart w:id="5038" w:name="t4p631n11"/>
      <w:bookmarkEnd w:id="5038"/>
      <w:r w:rsidRPr="005119F6">
        <w:rPr>
          <w:rStyle w:val="NumNot"/>
        </w:rPr>
        <w:t>.</w:t>
      </w:r>
      <w:r>
        <w:t xml:space="preserve"> Littéralement : il tomba dans l’état d’une chose qui se délie et dont les parties ne tiennent plus ensemble : ses forces, son génie, son </w:t>
      </w:r>
      <w:r>
        <w:lastRenderedPageBreak/>
        <w:t xml:space="preserve">courage, tout l’abandonna ; il se sentit défaillir. </w:t>
      </w:r>
      <w:r w:rsidRPr="005119F6">
        <w:t xml:space="preserve">– </w:t>
      </w:r>
      <w:r w:rsidRPr="005119F6">
        <w:rPr>
          <w:rStyle w:val="NumNot"/>
        </w:rPr>
        <w:t>12</w:t>
      </w:r>
      <w:bookmarkStart w:id="5039" w:name="t4p631n12"/>
      <w:bookmarkEnd w:id="5039"/>
      <w:r w:rsidRPr="005119F6">
        <w:rPr>
          <w:rStyle w:val="NumNot"/>
        </w:rPr>
        <w:t>.</w:t>
      </w:r>
      <w:r>
        <w:t xml:space="preserve"> </w:t>
      </w:r>
      <w:r w:rsidRPr="00556F3C">
        <w:rPr>
          <w:rStyle w:val="LaIt"/>
        </w:rPr>
        <w:t>Crimen</w:t>
      </w:r>
      <w:r>
        <w:t>, ici, reproche odieux que mérite le crime.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XXXII.</w:t>
      </w:r>
      <w:bookmarkStart w:id="5040" w:name="t4p632"/>
      <w:bookmarkEnd w:id="5040"/>
      <w:r w:rsidR="00CE404A">
        <w:t xml:space="preserve"> </w:t>
      </w:r>
    </w:p>
    <w:p w:rsidR="00CE404A" w:rsidRDefault="00814C0C" w:rsidP="00DD7860">
      <w:pPr>
        <w:pStyle w:val="Summarium"/>
      </w:pPr>
      <w:r>
        <w:t>Judas engage le combat et meurt dans la mêlée, après avoir enfoncé la droite de l’ennemi. Sa mort est longtemps pleurée.</w:t>
      </w:r>
      <w:r w:rsidR="00CE404A">
        <w:t xml:space="preserve"> </w:t>
      </w:r>
    </w:p>
    <w:p w:rsidR="00CE404A" w:rsidRDefault="00814C0C" w:rsidP="000F4914">
      <w:pPr>
        <w:pStyle w:val="fl"/>
      </w:pPr>
      <w:r>
        <w:t>Et movit</w:t>
      </w:r>
      <w:r>
        <w:rPr>
          <w:vertAlign w:val="superscript"/>
        </w:rPr>
        <w:t>1</w:t>
      </w:r>
      <w:r>
        <w:t xml:space="preserve"> </w:t>
      </w:r>
      <w:r w:rsidR="007F75CB">
        <w:t>exércitus</w:t>
      </w:r>
      <w:r>
        <w:rPr>
          <w:vertAlign w:val="superscript"/>
        </w:rPr>
        <w:t>2</w:t>
      </w:r>
      <w:r>
        <w:t xml:space="preserve"> de castris, et s</w:t>
      </w:r>
      <w:r w:rsidR="007F75CB">
        <w:t>tetérunt</w:t>
      </w:r>
      <w:r>
        <w:t xml:space="preserve"> illis </w:t>
      </w:r>
      <w:r w:rsidR="007F75CB">
        <w:t>óbviam</w:t>
      </w:r>
      <w:r>
        <w:t xml:space="preserve"> : et </w:t>
      </w:r>
      <w:r w:rsidR="007F75CB">
        <w:t>divísi</w:t>
      </w:r>
      <w:r>
        <w:t xml:space="preserve"> sunt </w:t>
      </w:r>
      <w:r w:rsidR="009E0F71">
        <w:t>équites</w:t>
      </w:r>
      <w:r>
        <w:t xml:space="preserve"> in duas partes, et fundi</w:t>
      </w:r>
      <w:r w:rsidR="007F75CB">
        <w:t>bulárii</w:t>
      </w:r>
      <w:r>
        <w:t xml:space="preserve"> et sag</w:t>
      </w:r>
      <w:r w:rsidR="007F75CB">
        <w:t>ittárii</w:t>
      </w:r>
      <w:r>
        <w:t xml:space="preserve"> </w:t>
      </w:r>
      <w:r w:rsidR="009E0F71">
        <w:t>præíbant</w:t>
      </w:r>
      <w:r>
        <w:t xml:space="preserve"> </w:t>
      </w:r>
      <w:r w:rsidR="007F75CB">
        <w:t>exércitum</w:t>
      </w:r>
      <w:r>
        <w:t>, et primi cert</w:t>
      </w:r>
      <w:r w:rsidR="007F75CB">
        <w:t>áminis</w:t>
      </w:r>
      <w:r>
        <w:rPr>
          <w:vertAlign w:val="superscript"/>
        </w:rPr>
        <w:t>3</w:t>
      </w:r>
      <w:r>
        <w:t xml:space="preserve"> omnes </w:t>
      </w:r>
      <w:r w:rsidR="007F75CB">
        <w:t>poténtes</w:t>
      </w:r>
      <w:r>
        <w:t>.</w:t>
      </w:r>
      <w:r w:rsidR="00CE404A">
        <w:t xml:space="preserve"> </w:t>
      </w:r>
    </w:p>
    <w:p w:rsidR="00CE404A" w:rsidRDefault="009E0F71" w:rsidP="000F4914">
      <w:pPr>
        <w:pStyle w:val="fl"/>
      </w:pPr>
      <w:r>
        <w:t>Bácchides</w:t>
      </w:r>
      <w:r w:rsidR="00814C0C">
        <w:t xml:space="preserve"> autem erat in </w:t>
      </w:r>
      <w:r>
        <w:t>déxtero</w:t>
      </w:r>
      <w:r w:rsidR="00814C0C">
        <w:t xml:space="preserve"> cornu, et pro</w:t>
      </w:r>
      <w:r w:rsidR="007F75CB">
        <w:t>ximávit</w:t>
      </w:r>
      <w:r w:rsidR="00814C0C">
        <w:t xml:space="preserve"> l</w:t>
      </w:r>
      <w:r w:rsidR="007F75CB">
        <w:t>égio</w:t>
      </w:r>
      <w:r w:rsidR="00814C0C">
        <w:rPr>
          <w:vertAlign w:val="superscript"/>
        </w:rPr>
        <w:t>4</w:t>
      </w:r>
      <w:r w:rsidR="00814C0C">
        <w:t xml:space="preserve"> ex du</w:t>
      </w:r>
      <w:r w:rsidR="007F75CB">
        <w:t>ábus</w:t>
      </w:r>
      <w:r w:rsidR="00814C0C">
        <w:t xml:space="preserve"> p</w:t>
      </w:r>
      <w:r w:rsidR="007F75CB">
        <w:t>ártibus</w:t>
      </w:r>
      <w:r w:rsidR="00814C0C">
        <w:t>, et c</w:t>
      </w:r>
      <w:r w:rsidR="007F75CB">
        <w:t>lamábant</w:t>
      </w:r>
      <w:r w:rsidR="00814C0C">
        <w:t xml:space="preserve"> tubis :</w:t>
      </w:r>
      <w:r w:rsidR="00CE404A">
        <w:t xml:space="preserve"> </w:t>
      </w:r>
    </w:p>
    <w:p w:rsidR="00CE404A" w:rsidRDefault="00814C0C" w:rsidP="000F4914">
      <w:pPr>
        <w:pStyle w:val="fl"/>
      </w:pPr>
      <w:r>
        <w:t>Excla</w:t>
      </w:r>
      <w:r w:rsidR="007F75CB">
        <w:t>mavérunt</w:t>
      </w:r>
      <w:r>
        <w:t xml:space="preserve"> autem et hi, qui erant ex parte </w:t>
      </w:r>
      <w:r w:rsidR="002B18DD">
        <w:t>Judæ</w:t>
      </w:r>
      <w:r>
        <w:t xml:space="preserve">, </w:t>
      </w:r>
      <w:r w:rsidR="007F75CB">
        <w:t>étiam</w:t>
      </w:r>
      <w:r>
        <w:t xml:space="preserve"> ipsi, et c</w:t>
      </w:r>
      <w:r w:rsidR="007F75CB">
        <w:t>ommóta</w:t>
      </w:r>
      <w:r>
        <w:t xml:space="preserve"> est terra a voce exerc</w:t>
      </w:r>
      <w:r w:rsidR="007F75CB">
        <w:t>ítuum</w:t>
      </w:r>
      <w:r>
        <w:t> : et c</w:t>
      </w:r>
      <w:r w:rsidR="007F75CB">
        <w:t>ommíssum</w:t>
      </w:r>
      <w:r>
        <w:t xml:space="preserve"> est pr</w:t>
      </w:r>
      <w:r w:rsidR="007F75CB">
        <w:t>ǽlium</w:t>
      </w:r>
      <w:r>
        <w:t xml:space="preserve"> a </w:t>
      </w:r>
      <w:r w:rsidR="002B18DD">
        <w:t>mane</w:t>
      </w:r>
      <w:r>
        <w:t xml:space="preserve"> usque ad </w:t>
      </w:r>
      <w:r w:rsidR="007F75CB">
        <w:t>vésperam</w:t>
      </w:r>
      <w:r>
        <w:t>.</w:t>
      </w:r>
      <w:r w:rsidR="00CE404A">
        <w:t xml:space="preserve"> </w:t>
      </w:r>
    </w:p>
    <w:p w:rsidR="00CE404A" w:rsidRDefault="00814C0C" w:rsidP="000F4914">
      <w:pPr>
        <w:pStyle w:val="fl"/>
      </w:pPr>
      <w:r>
        <w:t xml:space="preserve">Et vidit </w:t>
      </w:r>
      <w:r w:rsidR="002B18DD">
        <w:t>Judas</w:t>
      </w:r>
      <w:r>
        <w:t xml:space="preserve">, quod </w:t>
      </w:r>
      <w:r w:rsidR="009E0F71">
        <w:t>fírmior</w:t>
      </w:r>
      <w:r>
        <w:t xml:space="preserve"> est pars </w:t>
      </w:r>
      <w:r w:rsidR="00325C12">
        <w:t>exércitūs</w:t>
      </w:r>
      <w:r>
        <w:t xml:space="preserve"> </w:t>
      </w:r>
      <w:r w:rsidR="009E0F71">
        <w:t>Bácchidis</w:t>
      </w:r>
      <w:r>
        <w:t xml:space="preserve"> in dextris, et con</w:t>
      </w:r>
      <w:r w:rsidR="007F75CB">
        <w:t>venérunt</w:t>
      </w:r>
      <w:r>
        <w:t xml:space="preserve"> cum ipso omnes co</w:t>
      </w:r>
      <w:r w:rsidR="007F75CB">
        <w:t>nstántes</w:t>
      </w:r>
      <w:r>
        <w:t xml:space="preserve"> corde :</w:t>
      </w:r>
      <w:r w:rsidR="00CE404A">
        <w:t xml:space="preserve"> </w:t>
      </w:r>
    </w:p>
    <w:p w:rsidR="00CE404A" w:rsidRDefault="00814C0C" w:rsidP="000F4914">
      <w:pPr>
        <w:pStyle w:val="fl"/>
      </w:pPr>
      <w:r>
        <w:t xml:space="preserve">Et </w:t>
      </w:r>
      <w:r w:rsidR="009E0F71">
        <w:t>contríta</w:t>
      </w:r>
      <w:r>
        <w:t xml:space="preserve"> est </w:t>
      </w:r>
      <w:r w:rsidR="009E0F71">
        <w:t>déxtera</w:t>
      </w:r>
      <w:r>
        <w:t xml:space="preserve"> pars ab eis, et per</w:t>
      </w:r>
      <w:r w:rsidR="007F75CB">
        <w:t>secútus</w:t>
      </w:r>
      <w:r>
        <w:t xml:space="preserve"> est eos usque ad montem </w:t>
      </w:r>
      <w:r w:rsidR="002B18DD">
        <w:t>Azóti</w:t>
      </w:r>
      <w:r>
        <w:rPr>
          <w:vertAlign w:val="superscript"/>
        </w:rPr>
        <w:t>5</w:t>
      </w:r>
      <w:r>
        <w:t>.</w:t>
      </w:r>
      <w:r w:rsidR="00CE404A">
        <w:t xml:space="preserve"> </w:t>
      </w:r>
    </w:p>
    <w:p w:rsidR="00CE404A" w:rsidRDefault="00814C0C" w:rsidP="000F4914">
      <w:pPr>
        <w:pStyle w:val="fl"/>
      </w:pPr>
      <w:r>
        <w:t xml:space="preserve">Et qui in </w:t>
      </w:r>
      <w:r w:rsidR="007F75CB">
        <w:t>sinístro</w:t>
      </w:r>
      <w:r>
        <w:t xml:space="preserve"> cornu erant, </w:t>
      </w:r>
      <w:r w:rsidR="007F75CB">
        <w:t>vidérunt</w:t>
      </w:r>
      <w:r>
        <w:t xml:space="preserve"> quod </w:t>
      </w:r>
      <w:r w:rsidR="009E0F71">
        <w:t>contrítum</w:t>
      </w:r>
      <w:r>
        <w:t xml:space="preserve"> est dextrum cornu, et </w:t>
      </w:r>
      <w:r w:rsidR="007F75CB">
        <w:t>secúti</w:t>
      </w:r>
      <w:r>
        <w:t xml:space="preserve"> sunt post Judam, et eos qui cum ipso erant, a tergo :</w:t>
      </w:r>
      <w:r w:rsidR="00CE404A">
        <w:t xml:space="preserve"> </w:t>
      </w:r>
    </w:p>
    <w:p w:rsidR="00CE404A" w:rsidRDefault="00814C0C" w:rsidP="000F4914">
      <w:pPr>
        <w:pStyle w:val="fl"/>
      </w:pPr>
      <w:r>
        <w:t>Et ing</w:t>
      </w:r>
      <w:r w:rsidR="007F75CB">
        <w:t>ravátum</w:t>
      </w:r>
      <w:r>
        <w:t xml:space="preserve"> est pr</w:t>
      </w:r>
      <w:r w:rsidR="007F75CB">
        <w:t>ǽlium</w:t>
      </w:r>
      <w:r>
        <w:t>, et ce</w:t>
      </w:r>
      <w:r w:rsidR="007F75CB">
        <w:t>cidérunt</w:t>
      </w:r>
      <w:r>
        <w:t xml:space="preserve"> vul</w:t>
      </w:r>
      <w:r w:rsidR="007F75CB">
        <w:t>neráti</w:t>
      </w:r>
      <w:r>
        <w:t xml:space="preserve"> multi ex his et ex illis.</w:t>
      </w:r>
      <w:r w:rsidR="00CE404A">
        <w:t xml:space="preserve"> </w:t>
      </w:r>
    </w:p>
    <w:p w:rsidR="00CE404A" w:rsidRDefault="00814C0C" w:rsidP="000F4914">
      <w:pPr>
        <w:pStyle w:val="fl"/>
      </w:pPr>
      <w:r>
        <w:t xml:space="preserve">Et </w:t>
      </w:r>
      <w:r w:rsidR="002B18DD">
        <w:t>Judas</w:t>
      </w:r>
      <w:r>
        <w:t xml:space="preserve"> cecidit, et </w:t>
      </w:r>
      <w:r w:rsidR="007F75CB">
        <w:t>cǽteri</w:t>
      </w:r>
      <w:r>
        <w:t xml:space="preserve"> </w:t>
      </w:r>
      <w:r w:rsidR="007F75CB">
        <w:t>fugérunt</w:t>
      </w:r>
      <w:r>
        <w:t>.</w:t>
      </w:r>
      <w:r w:rsidR="00CE404A">
        <w:t xml:space="preserve"> </w:t>
      </w:r>
    </w:p>
    <w:p w:rsidR="00CE404A" w:rsidRDefault="00814C0C" w:rsidP="000F4914">
      <w:pPr>
        <w:pStyle w:val="fl"/>
      </w:pPr>
      <w:r>
        <w:t xml:space="preserve">Et </w:t>
      </w:r>
      <w:r w:rsidR="002B18DD">
        <w:t>Jónathas</w:t>
      </w:r>
      <w:r>
        <w:t xml:space="preserve"> et </w:t>
      </w:r>
      <w:r w:rsidR="002B18DD">
        <w:t>Simon</w:t>
      </w:r>
      <w:r>
        <w:t xml:space="preserve"> </w:t>
      </w:r>
      <w:r w:rsidR="007F75CB">
        <w:t>tulérunt</w:t>
      </w:r>
      <w:r>
        <w:t xml:space="preserve"> Judam fratrem suum, et sep</w:t>
      </w:r>
      <w:r w:rsidR="007F75CB">
        <w:t>eliérunt</w:t>
      </w:r>
      <w:r>
        <w:t xml:space="preserve"> eum in </w:t>
      </w:r>
      <w:r w:rsidR="007F75CB">
        <w:t>sepúlcro</w:t>
      </w:r>
      <w:r>
        <w:t xml:space="preserve"> patrum </w:t>
      </w:r>
      <w:r w:rsidR="007F75CB">
        <w:t>suórum</w:t>
      </w:r>
      <w:r>
        <w:t xml:space="preserve"> in ci</w:t>
      </w:r>
      <w:r w:rsidR="007F75CB">
        <w:t>vitáte</w:t>
      </w:r>
      <w:r>
        <w:t xml:space="preserve"> </w:t>
      </w:r>
      <w:r w:rsidR="002B18DD">
        <w:t>Modin</w:t>
      </w:r>
      <w:r>
        <w:rPr>
          <w:vertAlign w:val="superscript"/>
        </w:rPr>
        <w:t>6</w:t>
      </w:r>
      <w:r>
        <w:t>.</w:t>
      </w:r>
      <w:r w:rsidR="00CE404A">
        <w:t xml:space="preserve"> </w:t>
      </w:r>
    </w:p>
    <w:p w:rsidR="00CE404A" w:rsidRDefault="00814C0C" w:rsidP="000F4914">
      <w:pPr>
        <w:pStyle w:val="fl"/>
      </w:pPr>
      <w:r>
        <w:t>Et f</w:t>
      </w:r>
      <w:r w:rsidR="007F75CB">
        <w:t>levérunt</w:t>
      </w:r>
      <w:r>
        <w:t xml:space="preserve"> eum omnis p</w:t>
      </w:r>
      <w:r w:rsidR="007F75CB">
        <w:t>ópulus</w:t>
      </w:r>
      <w:r>
        <w:t xml:space="preserve"> Israël planctu magno, et </w:t>
      </w:r>
      <w:r w:rsidR="007F75CB">
        <w:t>lugébant</w:t>
      </w:r>
      <w:r>
        <w:t xml:space="preserve"> dies multos,</w:t>
      </w:r>
      <w:r w:rsidR="00CE404A">
        <w:t xml:space="preserve"> </w:t>
      </w:r>
    </w:p>
    <w:p w:rsidR="00CE404A" w:rsidRDefault="00814C0C" w:rsidP="000F4914">
      <w:pPr>
        <w:pStyle w:val="fl"/>
      </w:pPr>
      <w:r>
        <w:t xml:space="preserve">Et </w:t>
      </w:r>
      <w:r w:rsidR="007F75CB">
        <w:t>dixérunt</w:t>
      </w:r>
      <w:r>
        <w:t> : Q</w:t>
      </w:r>
      <w:r w:rsidR="007F75CB">
        <w:t>uómodo</w:t>
      </w:r>
      <w:r>
        <w:t xml:space="preserve"> cecidit potens, qui salvum f</w:t>
      </w:r>
      <w:r w:rsidR="007F75CB">
        <w:t>aciébat</w:t>
      </w:r>
      <w:r>
        <w:t xml:space="preserve"> p</w:t>
      </w:r>
      <w:r w:rsidR="007F75CB">
        <w:t>ópulum</w:t>
      </w:r>
      <w:r>
        <w:t xml:space="preserve"> Israël !</w:t>
      </w:r>
      <w:r w:rsidR="00CE404A">
        <w:t xml:space="preserve"> </w:t>
      </w:r>
    </w:p>
    <w:p w:rsidR="00CE404A" w:rsidRDefault="00814C0C" w:rsidP="000F4914">
      <w:pPr>
        <w:pStyle w:val="fl"/>
      </w:pPr>
      <w:r>
        <w:t xml:space="preserve">Et </w:t>
      </w:r>
      <w:r w:rsidR="007F75CB">
        <w:t>cǽtera</w:t>
      </w:r>
      <w:r>
        <w:t xml:space="preserve"> verba</w:t>
      </w:r>
      <w:r>
        <w:rPr>
          <w:vertAlign w:val="superscript"/>
        </w:rPr>
        <w:t>7</w:t>
      </w:r>
      <w:r>
        <w:t xml:space="preserve"> b</w:t>
      </w:r>
      <w:r w:rsidR="007F75CB">
        <w:t>ellórum</w:t>
      </w:r>
      <w:r>
        <w:t xml:space="preserve"> </w:t>
      </w:r>
      <w:r w:rsidR="002B18DD">
        <w:t>Judæ</w:t>
      </w:r>
      <w:r>
        <w:t>, et v</w:t>
      </w:r>
      <w:r w:rsidR="007F75CB">
        <w:t>irtútum</w:t>
      </w:r>
      <w:r>
        <w:t xml:space="preserve"> quas fecit, et magnit</w:t>
      </w:r>
      <w:r w:rsidR="007F75CB">
        <w:t>údinis</w:t>
      </w:r>
      <w:r>
        <w:t xml:space="preserve"> ejus, non sunt de</w:t>
      </w:r>
      <w:r w:rsidR="007F75CB">
        <w:t>scrípta</w:t>
      </w:r>
      <w:r>
        <w:t> : multa enim erant valde.</w:t>
      </w:r>
      <w:r w:rsidR="00CE404A">
        <w:t xml:space="preserve"> </w:t>
      </w:r>
    </w:p>
    <w:p w:rsidR="00CE404A" w:rsidRDefault="00814C0C" w:rsidP="000F4914">
      <w:pPr>
        <w:pStyle w:val="fl"/>
      </w:pPr>
      <w:r>
        <w:t xml:space="preserve">Et factum est : post </w:t>
      </w:r>
      <w:r w:rsidR="009E0F71">
        <w:t>óbitum</w:t>
      </w:r>
      <w:r>
        <w:t xml:space="preserve"> </w:t>
      </w:r>
      <w:r w:rsidR="002B18DD">
        <w:t>Judæ</w:t>
      </w:r>
      <w:r>
        <w:t xml:space="preserve"> em</w:t>
      </w:r>
      <w:r w:rsidR="007F75CB">
        <w:t>ersérunt</w:t>
      </w:r>
      <w:r>
        <w:rPr>
          <w:vertAlign w:val="superscript"/>
        </w:rPr>
        <w:t>8</w:t>
      </w:r>
      <w:r>
        <w:t xml:space="preserve"> </w:t>
      </w:r>
      <w:r w:rsidR="009E0F71">
        <w:t>iníqui</w:t>
      </w:r>
      <w:r>
        <w:t xml:space="preserve"> in </w:t>
      </w:r>
      <w:r w:rsidR="007F75CB">
        <w:t>ómnibus</w:t>
      </w:r>
      <w:r>
        <w:t xml:space="preserve"> f</w:t>
      </w:r>
      <w:r w:rsidR="007F75CB">
        <w:t>ínibus</w:t>
      </w:r>
      <w:r>
        <w:t xml:space="preserve"> Israël, et </w:t>
      </w:r>
      <w:r w:rsidR="007F75CB">
        <w:t>exórti</w:t>
      </w:r>
      <w:r>
        <w:t xml:space="preserve"> sunt omnes qui ope</w:t>
      </w:r>
      <w:r w:rsidR="007F75CB">
        <w:t>rabántur</w:t>
      </w:r>
      <w:r>
        <w:t xml:space="preserve"> iniq</w:t>
      </w:r>
      <w:r w:rsidR="007F75CB">
        <w:t>uitátem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041" w:name="t4p632n01"/>
      <w:bookmarkEnd w:id="5041"/>
      <w:r w:rsidRPr="005119F6">
        <w:rPr>
          <w:rStyle w:val="NumNot"/>
        </w:rPr>
        <w:t>.</w:t>
      </w:r>
      <w:r>
        <w:t xml:space="preserve"> Sous-entendu </w:t>
      </w:r>
      <w:r w:rsidRPr="00556F3C">
        <w:rPr>
          <w:rStyle w:val="LaIt"/>
        </w:rPr>
        <w:t>se</w:t>
      </w:r>
      <w:r>
        <w:t xml:space="preserve">. </w:t>
      </w:r>
      <w:r w:rsidRPr="005119F6">
        <w:t xml:space="preserve">– </w:t>
      </w:r>
      <w:r w:rsidRPr="005119F6">
        <w:rPr>
          <w:rStyle w:val="NumNot"/>
        </w:rPr>
        <w:t>2</w:t>
      </w:r>
      <w:bookmarkStart w:id="5042" w:name="t4p632n02"/>
      <w:bookmarkEnd w:id="5042"/>
      <w:r w:rsidRPr="005119F6">
        <w:rPr>
          <w:rStyle w:val="NumNot"/>
        </w:rPr>
        <w:t>.</w:t>
      </w:r>
      <w:r>
        <w:t xml:space="preserve"> </w:t>
      </w:r>
      <w:r w:rsidRPr="00556F3C">
        <w:rPr>
          <w:rStyle w:val="LaIt"/>
        </w:rPr>
        <w:t>S</w:t>
      </w:r>
      <w:r w:rsidR="008D018B" w:rsidRPr="00556F3C">
        <w:rPr>
          <w:rStyle w:val="LaIt"/>
        </w:rPr>
        <w:t>yriórum</w:t>
      </w:r>
      <w:r>
        <w:t xml:space="preserve">. </w:t>
      </w:r>
      <w:r w:rsidRPr="005119F6">
        <w:t xml:space="preserve">– </w:t>
      </w:r>
      <w:r w:rsidRPr="005119F6">
        <w:rPr>
          <w:rStyle w:val="NumNot"/>
        </w:rPr>
        <w:t>3</w:t>
      </w:r>
      <w:bookmarkStart w:id="5043" w:name="t4p632n03"/>
      <w:bookmarkEnd w:id="5043"/>
      <w:r w:rsidRPr="005119F6">
        <w:rPr>
          <w:rStyle w:val="NumNot"/>
        </w:rPr>
        <w:t>.</w:t>
      </w:r>
      <w:r>
        <w:t xml:space="preserve"> Pour </w:t>
      </w:r>
      <w:r w:rsidRPr="00556F3C">
        <w:rPr>
          <w:rStyle w:val="LaIt"/>
        </w:rPr>
        <w:t>primæ ac</w:t>
      </w:r>
      <w:r w:rsidR="008D018B" w:rsidRPr="00556F3C">
        <w:rPr>
          <w:rStyle w:val="LaIt"/>
        </w:rPr>
        <w:t>iéi</w:t>
      </w:r>
      <w:r>
        <w:t xml:space="preserve">, ses premiers rangs, ceux qui étaient destinés à combattre les premiers. </w:t>
      </w:r>
      <w:r w:rsidRPr="005119F6">
        <w:t xml:space="preserve">– </w:t>
      </w:r>
      <w:r w:rsidRPr="005119F6">
        <w:rPr>
          <w:rStyle w:val="NumNot"/>
        </w:rPr>
        <w:t>4</w:t>
      </w:r>
      <w:bookmarkStart w:id="5044" w:name="t4p632n04"/>
      <w:bookmarkEnd w:id="5044"/>
      <w:r w:rsidRPr="005119F6">
        <w:rPr>
          <w:rStyle w:val="NumNot"/>
        </w:rPr>
        <w:t>.</w:t>
      </w:r>
      <w:r>
        <w:t xml:space="preserve"> Pour </w:t>
      </w:r>
      <w:r w:rsidR="00325C12" w:rsidRPr="00556F3C">
        <w:rPr>
          <w:rStyle w:val="LaIt"/>
        </w:rPr>
        <w:t>exércitus</w:t>
      </w:r>
      <w:r>
        <w:t xml:space="preserve"> ou </w:t>
      </w:r>
      <w:r w:rsidRPr="00556F3C">
        <w:rPr>
          <w:rStyle w:val="LaIt"/>
        </w:rPr>
        <w:t>leg</w:t>
      </w:r>
      <w:r w:rsidR="008D018B" w:rsidRPr="00556F3C">
        <w:rPr>
          <w:rStyle w:val="LaIt"/>
        </w:rPr>
        <w:t>iónes</w:t>
      </w:r>
      <w:r>
        <w:t xml:space="preserve">. </w:t>
      </w:r>
      <w:r w:rsidRPr="005119F6">
        <w:t xml:space="preserve">– </w:t>
      </w:r>
      <w:r w:rsidRPr="005119F6">
        <w:rPr>
          <w:rStyle w:val="NumNot"/>
        </w:rPr>
        <w:t>5</w:t>
      </w:r>
      <w:bookmarkStart w:id="5045" w:name="t4p632n05"/>
      <w:bookmarkEnd w:id="5045"/>
      <w:r w:rsidRPr="005119F6">
        <w:rPr>
          <w:rStyle w:val="NumNot"/>
        </w:rPr>
        <w:t>.</w:t>
      </w:r>
      <w:r>
        <w:t xml:space="preserve"> Voyez </w:t>
      </w:r>
      <w:hyperlink r:id="rId58" w:history="1">
        <w:r w:rsidRPr="00E06AB1">
          <w:rPr>
            <w:rStyle w:val="Lienhypertexte"/>
          </w:rPr>
          <w:t>leçon XVI, note 5</w:t>
        </w:r>
      </w:hyperlink>
      <w:r>
        <w:t xml:space="preserve">. </w:t>
      </w:r>
      <w:r w:rsidRPr="005119F6">
        <w:t xml:space="preserve">– </w:t>
      </w:r>
      <w:r w:rsidRPr="005119F6">
        <w:rPr>
          <w:rStyle w:val="NumNot"/>
        </w:rPr>
        <w:t>6</w:t>
      </w:r>
      <w:bookmarkStart w:id="5046" w:name="t4p632n06"/>
      <w:bookmarkEnd w:id="5046"/>
      <w:r w:rsidRPr="005119F6">
        <w:rPr>
          <w:rStyle w:val="NumNot"/>
        </w:rPr>
        <w:t>.</w:t>
      </w:r>
      <w:r>
        <w:t xml:space="preserve"> Voyez plus </w:t>
      </w:r>
      <w:r>
        <w:lastRenderedPageBreak/>
        <w:t xml:space="preserve">haut, leçon VI. </w:t>
      </w:r>
      <w:r w:rsidRPr="005119F6">
        <w:t xml:space="preserve">– </w:t>
      </w:r>
      <w:r w:rsidRPr="005119F6">
        <w:rPr>
          <w:rStyle w:val="NumNot"/>
        </w:rPr>
        <w:t>7</w:t>
      </w:r>
      <w:bookmarkStart w:id="5047" w:name="t4p632n07"/>
      <w:bookmarkEnd w:id="5047"/>
      <w:r w:rsidRPr="005119F6">
        <w:rPr>
          <w:rStyle w:val="NumNot"/>
        </w:rPr>
        <w:t>.</w:t>
      </w:r>
      <w:r>
        <w:t xml:space="preserve"> </w:t>
      </w:r>
      <w:r w:rsidRPr="00556F3C">
        <w:rPr>
          <w:rStyle w:val="LaIt"/>
        </w:rPr>
        <w:t>Verba</w:t>
      </w:r>
      <w:r>
        <w:t xml:space="preserve"> pour récits : les récits se font avec des paroles ; métonymie. </w:t>
      </w:r>
      <w:r w:rsidRPr="005119F6">
        <w:t xml:space="preserve">– </w:t>
      </w:r>
      <w:r w:rsidRPr="005119F6">
        <w:rPr>
          <w:rStyle w:val="NumNot"/>
        </w:rPr>
        <w:t>8</w:t>
      </w:r>
      <w:bookmarkStart w:id="5048" w:name="t4p632n08"/>
      <w:bookmarkEnd w:id="5048"/>
      <w:r w:rsidRPr="005119F6">
        <w:rPr>
          <w:rStyle w:val="NumNot"/>
        </w:rPr>
        <w:t>.</w:t>
      </w:r>
      <w:r>
        <w:t xml:space="preserve"> Métaphore prise de l’attitude d’un homme ou d’un animal qui se tient caché dans </w:t>
      </w:r>
      <w:r>
        <w:lastRenderedPageBreak/>
        <w:t xml:space="preserve">l’eau, et qui montre la tête quand le </w:t>
      </w:r>
      <w:r>
        <w:lastRenderedPageBreak/>
        <w:t>danger ou la crainte est passée.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XXXIII.</w:t>
      </w:r>
      <w:bookmarkStart w:id="5049" w:name="t4p633"/>
      <w:bookmarkEnd w:id="5049"/>
      <w:r w:rsidR="00CE404A">
        <w:t xml:space="preserve"> </w:t>
      </w:r>
    </w:p>
    <w:p w:rsidR="00CE404A" w:rsidRDefault="00814C0C" w:rsidP="00DD7860">
      <w:pPr>
        <w:pStyle w:val="Summarium"/>
      </w:pPr>
      <w:r>
        <w:t>Grande tribulation en Israël. Jonathas succède à Judas et venge la mort de Jean, son frère.</w:t>
      </w:r>
      <w:r w:rsidR="00CE404A">
        <w:t xml:space="preserve"> </w:t>
      </w:r>
    </w:p>
    <w:p w:rsidR="00CE404A" w:rsidRDefault="00814C0C" w:rsidP="000F4914">
      <w:pPr>
        <w:pStyle w:val="fl"/>
      </w:pPr>
      <w:r>
        <w:t>Et facta est tri</w:t>
      </w:r>
      <w:r w:rsidR="007F75CB">
        <w:t>bulátio</w:t>
      </w:r>
      <w:r>
        <w:t xml:space="preserve"> magna in Israël, qualis non fuit ex die, quā non est visus pr</w:t>
      </w:r>
      <w:r w:rsidR="007F75CB">
        <w:t>ophéta</w:t>
      </w:r>
      <w:r>
        <w:t xml:space="preserve"> in Israël</w:t>
      </w:r>
      <w:r>
        <w:rPr>
          <w:vertAlign w:val="superscript"/>
        </w:rPr>
        <w:t>1</w:t>
      </w:r>
      <w:r>
        <w:t>.</w:t>
      </w:r>
      <w:r w:rsidR="00CE404A">
        <w:t xml:space="preserve"> </w:t>
      </w:r>
    </w:p>
    <w:p w:rsidR="00CE404A" w:rsidRDefault="00814C0C" w:rsidP="000F4914">
      <w:pPr>
        <w:pStyle w:val="fl"/>
      </w:pPr>
      <w:r>
        <w:t>Et cong</w:t>
      </w:r>
      <w:r w:rsidR="007F75CB">
        <w:t>regáti</w:t>
      </w:r>
      <w:r>
        <w:t xml:space="preserve"> sunt omnes </w:t>
      </w:r>
      <w:r w:rsidR="007F75CB">
        <w:t>amíci</w:t>
      </w:r>
      <w:r>
        <w:t xml:space="preserve"> </w:t>
      </w:r>
      <w:r w:rsidR="002B18DD">
        <w:t>Judæ</w:t>
      </w:r>
      <w:r>
        <w:t xml:space="preserve">, et </w:t>
      </w:r>
      <w:r w:rsidR="007F75CB">
        <w:t>dixérunt</w:t>
      </w:r>
      <w:r>
        <w:t xml:space="preserve"> </w:t>
      </w:r>
      <w:r w:rsidR="002B18DD">
        <w:t>Jónathæ</w:t>
      </w:r>
      <w:r>
        <w:rPr>
          <w:vertAlign w:val="superscript"/>
        </w:rPr>
        <w:t>2</w:t>
      </w:r>
      <w:r>
        <w:t> :</w:t>
      </w:r>
      <w:r w:rsidR="00CE404A">
        <w:t xml:space="preserve"> </w:t>
      </w:r>
    </w:p>
    <w:p w:rsidR="00CE404A" w:rsidRDefault="00814C0C" w:rsidP="000F4914">
      <w:pPr>
        <w:pStyle w:val="fl"/>
      </w:pPr>
      <w:r>
        <w:t xml:space="preserve">Ex quo frater tuus </w:t>
      </w:r>
      <w:r w:rsidR="002B18DD">
        <w:t>Judas</w:t>
      </w:r>
      <w:r>
        <w:t xml:space="preserve"> </w:t>
      </w:r>
      <w:r w:rsidR="007F75CB">
        <w:t>defúnctus</w:t>
      </w:r>
      <w:r>
        <w:t xml:space="preserve"> est, vir </w:t>
      </w:r>
      <w:r w:rsidR="007F75CB">
        <w:t>símilis</w:t>
      </w:r>
      <w:r>
        <w:t xml:space="preserve"> ei non est, qui </w:t>
      </w:r>
      <w:r w:rsidR="007F75CB">
        <w:t>éxeat</w:t>
      </w:r>
      <w:r>
        <w:t xml:space="preserve"> contra in</w:t>
      </w:r>
      <w:r w:rsidR="007F75CB">
        <w:t>imícos</w:t>
      </w:r>
      <w:r>
        <w:t xml:space="preserve"> nostros </w:t>
      </w:r>
      <w:r w:rsidR="009E0F71">
        <w:t>Bácchidem</w:t>
      </w:r>
      <w:r>
        <w:t>, et eos qui in</w:t>
      </w:r>
      <w:r w:rsidR="007F75CB">
        <w:t>imíci</w:t>
      </w:r>
      <w:r>
        <w:t xml:space="preserve"> sunt gentis nostræ.</w:t>
      </w:r>
      <w:r w:rsidR="00CE404A">
        <w:t xml:space="preserve"> </w:t>
      </w:r>
    </w:p>
    <w:p w:rsidR="00CE404A" w:rsidRDefault="00814C0C" w:rsidP="000F4914">
      <w:pPr>
        <w:pStyle w:val="fl"/>
      </w:pPr>
      <w:r>
        <w:t xml:space="preserve">Nunc </w:t>
      </w:r>
      <w:r w:rsidR="007F75CB">
        <w:t>ítaque</w:t>
      </w:r>
      <w:r>
        <w:t xml:space="preserve"> te </w:t>
      </w:r>
      <w:r w:rsidR="007F75CB">
        <w:t>hódie</w:t>
      </w:r>
      <w:r>
        <w:t xml:space="preserve"> </w:t>
      </w:r>
      <w:r w:rsidR="009E0F71">
        <w:t>elégimus</w:t>
      </w:r>
      <w:r>
        <w:t xml:space="preserve"> esse pro eo nobis in </w:t>
      </w:r>
      <w:r w:rsidR="009E0F71">
        <w:t>príncipem</w:t>
      </w:r>
      <w:r>
        <w:t>, et ducem ad b</w:t>
      </w:r>
      <w:r w:rsidR="007F75CB">
        <w:t>ellándum</w:t>
      </w:r>
      <w:r>
        <w:t xml:space="preserve"> bellum</w:t>
      </w:r>
      <w:r>
        <w:rPr>
          <w:vertAlign w:val="superscript"/>
        </w:rPr>
        <w:t>3</w:t>
      </w:r>
      <w:r>
        <w:t xml:space="preserve"> nostrum.</w:t>
      </w:r>
      <w:r w:rsidR="00CE404A">
        <w:t xml:space="preserve"> </w:t>
      </w:r>
    </w:p>
    <w:p w:rsidR="00CE404A" w:rsidRDefault="00814C0C" w:rsidP="000F4914">
      <w:pPr>
        <w:pStyle w:val="fl"/>
      </w:pPr>
      <w:r>
        <w:t xml:space="preserve">Et </w:t>
      </w:r>
      <w:r w:rsidR="009E0F71">
        <w:t>suscépit</w:t>
      </w:r>
      <w:r>
        <w:t xml:space="preserve"> </w:t>
      </w:r>
      <w:r w:rsidR="002B18DD">
        <w:t>Jónathas</w:t>
      </w:r>
      <w:r>
        <w:t xml:space="preserve"> </w:t>
      </w:r>
      <w:r w:rsidR="007F75CB">
        <w:t>témpore</w:t>
      </w:r>
      <w:r>
        <w:t xml:space="preserve"> illo prin</w:t>
      </w:r>
      <w:r w:rsidR="007F75CB">
        <w:t>cipátum</w:t>
      </w:r>
      <w:r>
        <w:t>, et s</w:t>
      </w:r>
      <w:r w:rsidR="007F75CB">
        <w:t>urréxit</w:t>
      </w:r>
      <w:r>
        <w:t xml:space="preserve"> loco </w:t>
      </w:r>
      <w:r w:rsidR="002B18DD">
        <w:t>Judæ</w:t>
      </w:r>
      <w:r>
        <w:t xml:space="preserve"> fratris sui.</w:t>
      </w:r>
      <w:r w:rsidR="00CE404A">
        <w:t xml:space="preserve"> </w:t>
      </w:r>
    </w:p>
    <w:p w:rsidR="00CE404A" w:rsidRDefault="00814C0C" w:rsidP="000F4914">
      <w:pPr>
        <w:pStyle w:val="fl"/>
      </w:pPr>
      <w:r>
        <w:t>Et c</w:t>
      </w:r>
      <w:r w:rsidR="007F75CB">
        <w:t>ognóvit</w:t>
      </w:r>
      <w:r>
        <w:t xml:space="preserve"> </w:t>
      </w:r>
      <w:r w:rsidR="009E0F71">
        <w:t>Bácchides</w:t>
      </w:r>
      <w:r>
        <w:t>, et q</w:t>
      </w:r>
      <w:r w:rsidR="007F75CB">
        <w:t>uærébat</w:t>
      </w:r>
      <w:r>
        <w:t xml:space="preserve"> eum </w:t>
      </w:r>
      <w:r w:rsidR="009E0F71">
        <w:t>occídere</w:t>
      </w:r>
      <w:r>
        <w:t>.</w:t>
      </w:r>
      <w:r w:rsidR="00CE404A">
        <w:t xml:space="preserve"> </w:t>
      </w:r>
    </w:p>
    <w:p w:rsidR="00CE404A" w:rsidRDefault="00814C0C" w:rsidP="000F4914">
      <w:pPr>
        <w:pStyle w:val="fl"/>
      </w:pPr>
      <w:r>
        <w:t>Et c</w:t>
      </w:r>
      <w:r w:rsidR="007F75CB">
        <w:t>ognóvit</w:t>
      </w:r>
      <w:r>
        <w:t xml:space="preserve"> </w:t>
      </w:r>
      <w:r w:rsidR="002B18DD">
        <w:t>Jónathas</w:t>
      </w:r>
      <w:r>
        <w:t xml:space="preserve">, et </w:t>
      </w:r>
      <w:r w:rsidR="002B18DD">
        <w:t>Simon</w:t>
      </w:r>
      <w:r>
        <w:t xml:space="preserve"> frater ejus, et omnes qui cum eo erant : et </w:t>
      </w:r>
      <w:r w:rsidR="007F75CB">
        <w:t>fugérunt</w:t>
      </w:r>
      <w:r>
        <w:t xml:space="preserve"> in </w:t>
      </w:r>
      <w:r w:rsidR="007F75CB">
        <w:t>desértum</w:t>
      </w:r>
      <w:r>
        <w:t xml:space="preserve"> Th</w:t>
      </w:r>
      <w:r w:rsidR="007F75CB">
        <w:t>écuæ</w:t>
      </w:r>
      <w:r>
        <w:rPr>
          <w:vertAlign w:val="superscript"/>
        </w:rPr>
        <w:t>4</w:t>
      </w:r>
      <w:r>
        <w:t>, et con</w:t>
      </w:r>
      <w:r w:rsidR="007F75CB">
        <w:t>sedérunt</w:t>
      </w:r>
      <w:r>
        <w:t xml:space="preserve"> ad aquam lacūs </w:t>
      </w:r>
      <w:r w:rsidR="002B18DD">
        <w:t>Asphar</w:t>
      </w:r>
      <w:r>
        <w:rPr>
          <w:vertAlign w:val="superscript"/>
        </w:rPr>
        <w:t>5</w:t>
      </w:r>
      <w:r>
        <w:t>.</w:t>
      </w:r>
      <w:r w:rsidR="00CE404A">
        <w:t xml:space="preserve"> </w:t>
      </w:r>
    </w:p>
    <w:p w:rsidR="00CE404A" w:rsidRDefault="00814C0C" w:rsidP="000F4914">
      <w:pPr>
        <w:pStyle w:val="fl"/>
      </w:pPr>
      <w:r>
        <w:t>Et c</w:t>
      </w:r>
      <w:r w:rsidR="007F75CB">
        <w:t>ognóvit</w:t>
      </w:r>
      <w:r>
        <w:t xml:space="preserve"> </w:t>
      </w:r>
      <w:r w:rsidR="009E0F71">
        <w:t>Bácchides</w:t>
      </w:r>
      <w:r>
        <w:t>, et die sab</w:t>
      </w:r>
      <w:r w:rsidR="007F75CB">
        <w:t>batórum</w:t>
      </w:r>
      <w:r>
        <w:t xml:space="preserve"> venit ipse, et omnis </w:t>
      </w:r>
      <w:r w:rsidR="007F75CB">
        <w:t>exércitus</w:t>
      </w:r>
      <w:r>
        <w:t xml:space="preserve"> ejus, trans </w:t>
      </w:r>
      <w:r w:rsidR="002B18DD">
        <w:t>Jordánem</w:t>
      </w:r>
      <w:r>
        <w:t>.</w:t>
      </w:r>
      <w:r w:rsidR="00CE404A">
        <w:t xml:space="preserve"> </w:t>
      </w:r>
    </w:p>
    <w:p w:rsidR="00CE404A" w:rsidRDefault="00814C0C" w:rsidP="000F4914">
      <w:pPr>
        <w:pStyle w:val="fl"/>
      </w:pPr>
      <w:r>
        <w:t xml:space="preserve">Et </w:t>
      </w:r>
      <w:r w:rsidR="002B18DD">
        <w:t>Jónathas</w:t>
      </w:r>
      <w:r>
        <w:t xml:space="preserve"> misit fratrem suum ducem p</w:t>
      </w:r>
      <w:r w:rsidR="007F75CB">
        <w:t>ópuli</w:t>
      </w:r>
      <w:r>
        <w:t xml:space="preserve">, et </w:t>
      </w:r>
      <w:r w:rsidR="007F75CB">
        <w:t>rogávit</w:t>
      </w:r>
      <w:r>
        <w:t xml:space="preserve"> Nab</w:t>
      </w:r>
      <w:r w:rsidR="007F75CB">
        <w:t>uthǽos</w:t>
      </w:r>
      <w:r>
        <w:rPr>
          <w:vertAlign w:val="superscript"/>
        </w:rPr>
        <w:t>6</w:t>
      </w:r>
      <w:r>
        <w:t xml:space="preserve"> </w:t>
      </w:r>
      <w:r w:rsidR="007F75CB">
        <w:t>amícos</w:t>
      </w:r>
      <w:r>
        <w:t xml:space="preserve"> suos, ut com</w:t>
      </w:r>
      <w:r w:rsidR="007F75CB">
        <w:t>modárent</w:t>
      </w:r>
      <w:r>
        <w:t xml:space="preserve"> illis ap</w:t>
      </w:r>
      <w:r w:rsidR="007F75CB">
        <w:t>parátum</w:t>
      </w:r>
      <w:r>
        <w:t xml:space="preserve"> suum</w:t>
      </w:r>
      <w:r>
        <w:rPr>
          <w:vertAlign w:val="superscript"/>
        </w:rPr>
        <w:t>7</w:t>
      </w:r>
      <w:r>
        <w:t>, qui erat c</w:t>
      </w:r>
      <w:r w:rsidR="007F75CB">
        <w:t>opiósus</w:t>
      </w:r>
      <w:r>
        <w:t>.</w:t>
      </w:r>
      <w:r w:rsidR="00CE404A">
        <w:t xml:space="preserve"> </w:t>
      </w:r>
    </w:p>
    <w:p w:rsidR="00CE404A" w:rsidRDefault="00814C0C" w:rsidP="000F4914">
      <w:pPr>
        <w:pStyle w:val="fl"/>
      </w:pPr>
      <w:r>
        <w:t xml:space="preserve">Et </w:t>
      </w:r>
      <w:r w:rsidR="007F75CB">
        <w:t>exiérunt</w:t>
      </w:r>
      <w:r>
        <w:t xml:space="preserve"> f</w:t>
      </w:r>
      <w:r w:rsidR="007F75CB">
        <w:t>ílii</w:t>
      </w:r>
      <w:r>
        <w:t xml:space="preserve"> </w:t>
      </w:r>
      <w:r w:rsidR="002B18DD">
        <w:t>Jambri</w:t>
      </w:r>
      <w:r>
        <w:rPr>
          <w:vertAlign w:val="superscript"/>
        </w:rPr>
        <w:t>8</w:t>
      </w:r>
      <w:r>
        <w:t xml:space="preserve"> ex </w:t>
      </w:r>
      <w:r w:rsidR="002B18DD">
        <w:t>Mádaba</w:t>
      </w:r>
      <w:r>
        <w:rPr>
          <w:vertAlign w:val="superscript"/>
        </w:rPr>
        <w:t>9</w:t>
      </w:r>
      <w:r>
        <w:t xml:space="preserve"> et compreh</w:t>
      </w:r>
      <w:r w:rsidR="007F75CB">
        <w:t>endérunt</w:t>
      </w:r>
      <w:r>
        <w:t xml:space="preserve"> </w:t>
      </w:r>
      <w:r w:rsidR="007F75CB">
        <w:t>Joánnem</w:t>
      </w:r>
      <w:r>
        <w:t xml:space="preserve">, et </w:t>
      </w:r>
      <w:r w:rsidR="007F75CB">
        <w:t>ómnia</w:t>
      </w:r>
      <w:r>
        <w:t xml:space="preserve"> quæ </w:t>
      </w:r>
      <w:r w:rsidR="007F75CB">
        <w:t>habébat</w:t>
      </w:r>
      <w:r>
        <w:t xml:space="preserve">, et </w:t>
      </w:r>
      <w:r w:rsidR="007F75CB">
        <w:t>abiérunt</w:t>
      </w:r>
      <w:r>
        <w:t xml:space="preserve"> </w:t>
      </w:r>
      <w:r w:rsidR="007F75CB">
        <w:t>habéntes</w:t>
      </w:r>
      <w:r>
        <w:t xml:space="preserve"> ea.</w:t>
      </w:r>
      <w:r w:rsidR="00CE404A">
        <w:t xml:space="preserve"> </w:t>
      </w:r>
    </w:p>
    <w:p w:rsidR="00CE404A" w:rsidRDefault="00814C0C" w:rsidP="000F4914">
      <w:pPr>
        <w:pStyle w:val="fl"/>
      </w:pPr>
      <w:r>
        <w:t>Post hæc verba, renu</w:t>
      </w:r>
      <w:r w:rsidR="007F75CB">
        <w:t>ntiátum</w:t>
      </w:r>
      <w:r>
        <w:t xml:space="preserve"> est </w:t>
      </w:r>
      <w:r w:rsidR="002B18DD">
        <w:t>Jónathæ</w:t>
      </w:r>
      <w:r>
        <w:t xml:space="preserve">, et </w:t>
      </w:r>
      <w:r w:rsidR="007F75CB">
        <w:t>Simóni</w:t>
      </w:r>
      <w:r>
        <w:t xml:space="preserve"> fratri ejus, quia f</w:t>
      </w:r>
      <w:r w:rsidR="007F75CB">
        <w:t>ílii</w:t>
      </w:r>
      <w:r>
        <w:t xml:space="preserve"> </w:t>
      </w:r>
      <w:r w:rsidR="002B18DD">
        <w:t>Jambri</w:t>
      </w:r>
      <w:r>
        <w:t xml:space="preserve"> f</w:t>
      </w:r>
      <w:r w:rsidR="007F75CB">
        <w:t>áciunt</w:t>
      </w:r>
      <w:r>
        <w:t xml:space="preserve"> n</w:t>
      </w:r>
      <w:r w:rsidR="007F75CB">
        <w:t>úptias</w:t>
      </w:r>
      <w:r>
        <w:t xml:space="preserve"> magnas, et ducunt sponsam ex </w:t>
      </w:r>
      <w:r w:rsidR="002B18DD">
        <w:t>Mádaba</w:t>
      </w:r>
      <w:r>
        <w:t>, f</w:t>
      </w:r>
      <w:r w:rsidR="007F75CB">
        <w:t>íliam</w:t>
      </w:r>
      <w:r>
        <w:t xml:space="preserve"> </w:t>
      </w:r>
      <w:r w:rsidR="007F75CB">
        <w:t>uníus</w:t>
      </w:r>
      <w:r>
        <w:t xml:space="preserve"> de magnis princ</w:t>
      </w:r>
      <w:r w:rsidR="007F75CB">
        <w:t>ípibus</w:t>
      </w:r>
      <w:r>
        <w:t xml:space="preserve"> </w:t>
      </w:r>
      <w:r w:rsidR="002B18DD">
        <w:t>Chánaan</w:t>
      </w:r>
      <w:r>
        <w:rPr>
          <w:vertAlign w:val="superscript"/>
        </w:rPr>
        <w:t>10</w:t>
      </w:r>
      <w:r>
        <w:t>, cum amb</w:t>
      </w:r>
      <w:r w:rsidR="007F75CB">
        <w:t>itióne</w:t>
      </w:r>
      <w:r>
        <w:t xml:space="preserve"> magnā.</w:t>
      </w:r>
      <w:r w:rsidR="00CE404A">
        <w:t xml:space="preserve"> </w:t>
      </w:r>
    </w:p>
    <w:p w:rsidR="00CE404A" w:rsidRDefault="00814C0C" w:rsidP="000F4914">
      <w:pPr>
        <w:pStyle w:val="fl"/>
      </w:pPr>
      <w:r>
        <w:t>Et rec</w:t>
      </w:r>
      <w:r w:rsidR="007F75CB">
        <w:t>ordáti</w:t>
      </w:r>
      <w:r>
        <w:t xml:space="preserve"> sunt s</w:t>
      </w:r>
      <w:r w:rsidR="007F75CB">
        <w:t>ánguinis</w:t>
      </w:r>
      <w:r>
        <w:t xml:space="preserve"> </w:t>
      </w:r>
      <w:r w:rsidR="007F75CB">
        <w:t>Joánnis</w:t>
      </w:r>
      <w:r>
        <w:t xml:space="preserve"> fratris sui : et asc</w:t>
      </w:r>
      <w:r w:rsidR="007F75CB">
        <w:t>endérunt</w:t>
      </w:r>
      <w:r>
        <w:t>, et absc</w:t>
      </w:r>
      <w:r w:rsidR="007F75CB">
        <w:t>ondérunt</w:t>
      </w:r>
      <w:r>
        <w:t xml:space="preserve"> se sub te</w:t>
      </w:r>
      <w:r w:rsidR="007F75CB">
        <w:t>guménto</w:t>
      </w:r>
      <w:r>
        <w:t xml:space="preserve"> montis</w:t>
      </w:r>
      <w:r>
        <w:rPr>
          <w:vertAlign w:val="superscript"/>
        </w:rPr>
        <w:t>11</w:t>
      </w:r>
      <w:r>
        <w:t>.</w:t>
      </w:r>
      <w:r w:rsidR="00CE404A">
        <w:t xml:space="preserve"> </w:t>
      </w:r>
    </w:p>
    <w:p w:rsidR="00CE404A" w:rsidRDefault="00814C0C" w:rsidP="000F4914">
      <w:pPr>
        <w:pStyle w:val="fl"/>
      </w:pPr>
      <w:r>
        <w:t>Et ele</w:t>
      </w:r>
      <w:r w:rsidR="007F75CB">
        <w:t>vavérunt</w:t>
      </w:r>
      <w:r>
        <w:t xml:space="preserve"> </w:t>
      </w:r>
      <w:r w:rsidR="007F75CB">
        <w:t>óculos</w:t>
      </w:r>
      <w:r>
        <w:t xml:space="preserve"> suos, et </w:t>
      </w:r>
      <w:r w:rsidR="007F75CB">
        <w:t>vidérunt</w:t>
      </w:r>
      <w:r>
        <w:t xml:space="preserve"> : et ecce </w:t>
      </w:r>
      <w:r w:rsidR="007F75CB">
        <w:t>tumúltus</w:t>
      </w:r>
      <w:r>
        <w:t>, et ap</w:t>
      </w:r>
      <w:r w:rsidR="007F75CB">
        <w:t>parátus</w:t>
      </w:r>
      <w:r>
        <w:t xml:space="preserve"> multus et sponsus p</w:t>
      </w:r>
      <w:r w:rsidR="007F75CB">
        <w:t>rocéssit</w:t>
      </w:r>
      <w:r>
        <w:t xml:space="preserve"> et </w:t>
      </w:r>
      <w:r w:rsidR="007F75CB">
        <w:t>amíci</w:t>
      </w:r>
      <w:r>
        <w:t xml:space="preserve"> ejus, et fratres ejus </w:t>
      </w:r>
      <w:r w:rsidR="007F75CB">
        <w:t>óbviam</w:t>
      </w:r>
      <w:r>
        <w:t xml:space="preserve"> illis cum </w:t>
      </w:r>
      <w:r w:rsidR="007F75CB">
        <w:t>týmpanis</w:t>
      </w:r>
      <w:r>
        <w:t xml:space="preserve"> et m</w:t>
      </w:r>
      <w:r w:rsidR="007F75CB">
        <w:t>úsicis</w:t>
      </w:r>
      <w:r>
        <w:t>, et armis multis.</w:t>
      </w:r>
      <w:r w:rsidR="00CE404A">
        <w:t xml:space="preserve"> </w:t>
      </w:r>
    </w:p>
    <w:p w:rsidR="00CE404A" w:rsidRDefault="00814C0C" w:rsidP="000F4914">
      <w:pPr>
        <w:pStyle w:val="fl"/>
      </w:pPr>
      <w:r>
        <w:t>Et sur</w:t>
      </w:r>
      <w:r w:rsidR="007F75CB">
        <w:t>rexérunt</w:t>
      </w:r>
      <w:r>
        <w:t xml:space="preserve"> ad eos ex ins</w:t>
      </w:r>
      <w:r w:rsidR="007F75CB">
        <w:t>ídiis</w:t>
      </w:r>
      <w:r>
        <w:t>, et oc</w:t>
      </w:r>
      <w:r w:rsidR="007F75CB">
        <w:t>cidérunt</w:t>
      </w:r>
      <w:r>
        <w:t xml:space="preserve"> eos, et ce</w:t>
      </w:r>
      <w:r w:rsidR="007F75CB">
        <w:t>cidérunt</w:t>
      </w:r>
      <w:r>
        <w:t xml:space="preserve"> vul</w:t>
      </w:r>
      <w:r w:rsidR="007F75CB">
        <w:t>neráti</w:t>
      </w:r>
      <w:r>
        <w:t xml:space="preserve"> multi, et res</w:t>
      </w:r>
      <w:r w:rsidR="007F75CB">
        <w:t>ídui</w:t>
      </w:r>
      <w:r>
        <w:t xml:space="preserve"> </w:t>
      </w:r>
      <w:r w:rsidR="007F75CB">
        <w:t>fugérunt</w:t>
      </w:r>
      <w:r>
        <w:t xml:space="preserve"> in montes : et ac</w:t>
      </w:r>
      <w:r w:rsidR="007F75CB">
        <w:t>cepérunt</w:t>
      </w:r>
      <w:r>
        <w:t xml:space="preserve"> </w:t>
      </w:r>
      <w:r w:rsidR="007F75CB">
        <w:t>ómnia</w:t>
      </w:r>
      <w:r>
        <w:t xml:space="preserve"> sp</w:t>
      </w:r>
      <w:r w:rsidR="007F75CB">
        <w:t>ólia</w:t>
      </w:r>
      <w:r>
        <w:t xml:space="preserve"> </w:t>
      </w:r>
      <w:r w:rsidR="007F75CB">
        <w:t>eórum</w:t>
      </w:r>
      <w:r>
        <w:t>.</w:t>
      </w:r>
      <w:r w:rsidR="00CE404A">
        <w:t xml:space="preserve"> </w:t>
      </w:r>
    </w:p>
    <w:p w:rsidR="00CE404A" w:rsidRDefault="00814C0C" w:rsidP="000F4914">
      <w:pPr>
        <w:pStyle w:val="fl"/>
      </w:pPr>
      <w:r>
        <w:t>Et c</w:t>
      </w:r>
      <w:r w:rsidR="007F75CB">
        <w:t>onvérsæ</w:t>
      </w:r>
      <w:r>
        <w:t xml:space="preserve"> sunt n</w:t>
      </w:r>
      <w:r w:rsidR="007F75CB">
        <w:t>úptiæ</w:t>
      </w:r>
      <w:r>
        <w:t xml:space="preserve"> in luctum, et vox mu</w:t>
      </w:r>
      <w:r w:rsidR="007F75CB">
        <w:t>sicórum</w:t>
      </w:r>
      <w:r>
        <w:t xml:space="preserve"> </w:t>
      </w:r>
      <w:r w:rsidR="007F75CB">
        <w:t>ipsórum</w:t>
      </w:r>
      <w:r>
        <w:t xml:space="preserve"> in </w:t>
      </w:r>
      <w:r w:rsidR="007F75CB">
        <w:t>laméntum</w:t>
      </w:r>
      <w:r>
        <w:t>.</w:t>
      </w:r>
      <w:r w:rsidR="00CE404A">
        <w:t xml:space="preserve"> </w:t>
      </w:r>
    </w:p>
    <w:p w:rsidR="00CE404A" w:rsidRDefault="00814C0C" w:rsidP="000F4914">
      <w:pPr>
        <w:pStyle w:val="fl"/>
      </w:pPr>
      <w:r>
        <w:t>Et vindi</w:t>
      </w:r>
      <w:r w:rsidR="007F75CB">
        <w:t>cavérunt</w:t>
      </w:r>
      <w:r>
        <w:t xml:space="preserve"> v</w:t>
      </w:r>
      <w:r w:rsidR="007F75CB">
        <w:t>indíctam</w:t>
      </w:r>
      <w:r>
        <w:rPr>
          <w:vertAlign w:val="superscript"/>
        </w:rPr>
        <w:t>12</w:t>
      </w:r>
      <w:r>
        <w:t xml:space="preserve"> s</w:t>
      </w:r>
      <w:r w:rsidR="007F75CB">
        <w:t>ánguinis</w:t>
      </w:r>
      <w:r>
        <w:t xml:space="preserve"> fratris sui : et </w:t>
      </w:r>
      <w:r w:rsidR="007F75CB">
        <w:t>revérsi</w:t>
      </w:r>
      <w:r>
        <w:t xml:space="preserve"> sunt ad ripam J</w:t>
      </w:r>
      <w:r w:rsidR="007F75CB">
        <w:t>ordánis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050" w:name="t4p633n01"/>
      <w:bookmarkEnd w:id="5050"/>
      <w:r w:rsidRPr="005119F6">
        <w:rPr>
          <w:rStyle w:val="NumNot"/>
        </w:rPr>
        <w:t>.</w:t>
      </w:r>
      <w:r>
        <w:t xml:space="preserve"> C’est-à-dire depuis le retour de la captivité ; depuis Zacharie, Aggée et Malachie. </w:t>
      </w:r>
      <w:r w:rsidRPr="005119F6">
        <w:t xml:space="preserve">– </w:t>
      </w:r>
      <w:r w:rsidRPr="005119F6">
        <w:rPr>
          <w:rStyle w:val="NumNot"/>
        </w:rPr>
        <w:t>2</w:t>
      </w:r>
      <w:bookmarkStart w:id="5051" w:name="t4p633n02"/>
      <w:bookmarkEnd w:id="5051"/>
      <w:r w:rsidRPr="005119F6">
        <w:rPr>
          <w:rStyle w:val="NumNot"/>
        </w:rPr>
        <w:t>.</w:t>
      </w:r>
      <w:r>
        <w:t xml:space="preserve"> Frère de Judas. </w:t>
      </w:r>
      <w:r w:rsidRPr="005119F6">
        <w:t xml:space="preserve">– </w:t>
      </w:r>
      <w:r w:rsidRPr="005119F6">
        <w:rPr>
          <w:rStyle w:val="NumNot"/>
        </w:rPr>
        <w:t>3</w:t>
      </w:r>
      <w:bookmarkStart w:id="5052" w:name="t4p633n03"/>
      <w:bookmarkEnd w:id="5052"/>
      <w:r w:rsidRPr="005119F6">
        <w:rPr>
          <w:rStyle w:val="NumNot"/>
        </w:rPr>
        <w:t>.</w:t>
      </w:r>
      <w:r>
        <w:t xml:space="preserve"> </w:t>
      </w:r>
      <w:r>
        <w:lastRenderedPageBreak/>
        <w:t xml:space="preserve">Pour </w:t>
      </w:r>
      <w:r w:rsidR="006733BA" w:rsidRPr="00556F3C">
        <w:rPr>
          <w:rStyle w:val="LaIt"/>
        </w:rPr>
        <w:t>geréndum</w:t>
      </w:r>
      <w:r w:rsidRPr="00556F3C">
        <w:rPr>
          <w:rStyle w:val="LaIt"/>
        </w:rPr>
        <w:t xml:space="preserve"> bellum</w:t>
      </w:r>
      <w:r>
        <w:t xml:space="preserve">. C’est ainsi que l’Écriture dit </w:t>
      </w:r>
      <w:r w:rsidR="00325C12" w:rsidRPr="00556F3C">
        <w:rPr>
          <w:rStyle w:val="LaIt"/>
        </w:rPr>
        <w:t>dormíre</w:t>
      </w:r>
      <w:r w:rsidRPr="00556F3C">
        <w:rPr>
          <w:rStyle w:val="LaIt"/>
        </w:rPr>
        <w:t xml:space="preserve"> somnum</w:t>
      </w:r>
      <w:r>
        <w:t xml:space="preserve">, d’où Bossuet a tiré cette magnifique </w:t>
      </w:r>
      <w:r>
        <w:lastRenderedPageBreak/>
        <w:t xml:space="preserve">apostrophe : Dormez votre sommeil, grands de la terre, etc. </w:t>
      </w:r>
      <w:r w:rsidRPr="005119F6">
        <w:t xml:space="preserve">– </w:t>
      </w:r>
      <w:r w:rsidRPr="005119F6">
        <w:rPr>
          <w:rStyle w:val="NumNot"/>
        </w:rPr>
        <w:t>4</w:t>
      </w:r>
      <w:bookmarkStart w:id="5053" w:name="t4p633n04"/>
      <w:bookmarkEnd w:id="5053"/>
      <w:r w:rsidRPr="005119F6">
        <w:rPr>
          <w:rStyle w:val="NumNot"/>
        </w:rPr>
        <w:t>.</w:t>
      </w:r>
      <w:r>
        <w:t xml:space="preserve"> Ville de la tribu de Juda, au Sud, à peu de distance du torrent de Cédron. </w:t>
      </w:r>
      <w:r w:rsidRPr="005119F6">
        <w:t xml:space="preserve">– </w:t>
      </w:r>
      <w:r w:rsidRPr="005119F6">
        <w:rPr>
          <w:rStyle w:val="NumNot"/>
        </w:rPr>
        <w:t>5</w:t>
      </w:r>
      <w:bookmarkStart w:id="5054" w:name="t4p633n05"/>
      <w:bookmarkEnd w:id="5054"/>
      <w:r w:rsidRPr="005119F6">
        <w:rPr>
          <w:rStyle w:val="NumNot"/>
        </w:rPr>
        <w:t>.</w:t>
      </w:r>
      <w:r>
        <w:t xml:space="preserve"> Asphar ou Asphaltite (lac), mer Morte, grand lac de Judée, au Midi, entre les tribus de Juda et de Ruben. Il a 580 stades de longueur et 150 de largeur. Les eaux en sont stagnantes et épaisses, et aucun poisson ne peut y vivre : de là son surnom de mer Morte. Son nom d’Asphaltite vient de la grande quantité de bitume qu’on en retirait. On l’appelait aussi mer Salée, </w:t>
      </w:r>
      <w:r w:rsidRPr="00556F3C">
        <w:rPr>
          <w:rStyle w:val="LaIt"/>
        </w:rPr>
        <w:t>mare Sals</w:t>
      </w:r>
      <w:r w:rsidR="008D018B" w:rsidRPr="00556F3C">
        <w:rPr>
          <w:rStyle w:val="LaIt"/>
        </w:rPr>
        <w:t>íssimum</w:t>
      </w:r>
      <w:r>
        <w:t xml:space="preserve">, parce qu’on regardait le bitume comme un sel. Ce lac qui occupe l’emplacement des villes détruites par la vengeance céleste, comme nous l’avons vu dans l’histoire d’Abraham, rappelle de toute </w:t>
      </w:r>
      <w:r>
        <w:lastRenderedPageBreak/>
        <w:t xml:space="preserve">manière cette terrible catastrophe. Pas d’êtres vivants dans ses eaux, pas de végétation sur ses bords, un air empesté qui tue les oiseaux qui s’y engagent, un noir bitume remontant de ses profondeurs, partout la désolation et la marque éclatante de la malédiction </w:t>
      </w:r>
      <w:r w:rsidR="00325C12">
        <w:t>divine</w:t>
      </w:r>
      <w:r>
        <w:t xml:space="preserve">. </w:t>
      </w:r>
      <w:r w:rsidRPr="005119F6">
        <w:t xml:space="preserve">– </w:t>
      </w:r>
      <w:r w:rsidRPr="005119F6">
        <w:rPr>
          <w:rStyle w:val="NumNot"/>
        </w:rPr>
        <w:t>6</w:t>
      </w:r>
      <w:bookmarkStart w:id="5055" w:name="t4p633n06"/>
      <w:bookmarkEnd w:id="5055"/>
      <w:r w:rsidRPr="005119F6">
        <w:rPr>
          <w:rStyle w:val="NumNot"/>
        </w:rPr>
        <w:t>.</w:t>
      </w:r>
      <w:r>
        <w:t xml:space="preserve"> Voyez </w:t>
      </w:r>
      <w:hyperlink r:id="rId59" w:history="1">
        <w:r w:rsidRPr="00E06AB1">
          <w:rPr>
            <w:rStyle w:val="Lienhypertexte"/>
          </w:rPr>
          <w:t>leçon XXI, note 1</w:t>
        </w:r>
      </w:hyperlink>
      <w:r>
        <w:t xml:space="preserve">. </w:t>
      </w:r>
      <w:r w:rsidRPr="005119F6">
        <w:t xml:space="preserve">– </w:t>
      </w:r>
      <w:r w:rsidRPr="005119F6">
        <w:rPr>
          <w:rStyle w:val="NumNot"/>
        </w:rPr>
        <w:t>7</w:t>
      </w:r>
      <w:bookmarkStart w:id="5056" w:name="t4p633n07"/>
      <w:bookmarkEnd w:id="5056"/>
      <w:r w:rsidRPr="005119F6">
        <w:rPr>
          <w:rStyle w:val="NumNot"/>
        </w:rPr>
        <w:t>.</w:t>
      </w:r>
      <w:r>
        <w:t xml:space="preserve"> Leur équipage ou leurs préparatifs de guerre. </w:t>
      </w:r>
      <w:r w:rsidRPr="005119F6">
        <w:t xml:space="preserve">– </w:t>
      </w:r>
      <w:r w:rsidRPr="005119F6">
        <w:rPr>
          <w:rStyle w:val="NumNot"/>
        </w:rPr>
        <w:t>8</w:t>
      </w:r>
      <w:bookmarkStart w:id="5057" w:name="t4p633n08"/>
      <w:bookmarkEnd w:id="5057"/>
      <w:r w:rsidRPr="005119F6">
        <w:rPr>
          <w:rStyle w:val="NumNot"/>
        </w:rPr>
        <w:t>.</w:t>
      </w:r>
      <w:r>
        <w:t xml:space="preserve"> Non autrement connu. </w:t>
      </w:r>
      <w:r w:rsidRPr="005119F6">
        <w:t xml:space="preserve">– </w:t>
      </w:r>
      <w:r w:rsidRPr="005119F6">
        <w:rPr>
          <w:rStyle w:val="NumNot"/>
        </w:rPr>
        <w:t>9</w:t>
      </w:r>
      <w:bookmarkStart w:id="5058" w:name="t4p633n09"/>
      <w:bookmarkEnd w:id="5058"/>
      <w:r w:rsidRPr="005119F6">
        <w:rPr>
          <w:rStyle w:val="NumNot"/>
        </w:rPr>
        <w:t>.</w:t>
      </w:r>
      <w:r>
        <w:t xml:space="preserve"> Madaba ou Médaba, ville de la Palestine orientale, dans la tribu de Ruben. </w:t>
      </w:r>
      <w:r w:rsidRPr="005119F6">
        <w:t xml:space="preserve">– </w:t>
      </w:r>
      <w:r w:rsidRPr="005119F6">
        <w:rPr>
          <w:rStyle w:val="NumNot"/>
        </w:rPr>
        <w:t>10</w:t>
      </w:r>
      <w:bookmarkStart w:id="5059" w:name="t4p633n10"/>
      <w:bookmarkEnd w:id="5059"/>
      <w:r w:rsidRPr="005119F6">
        <w:rPr>
          <w:rStyle w:val="NumNot"/>
        </w:rPr>
        <w:t>.</w:t>
      </w:r>
      <w:r>
        <w:t xml:space="preserve"> Voyez </w:t>
      </w:r>
      <w:r w:rsidR="00D669F1" w:rsidRPr="00556F3C">
        <w:rPr>
          <w:rStyle w:val="LaIt"/>
        </w:rPr>
        <w:t>Bíblia párvula</w:t>
      </w:r>
      <w:r>
        <w:t xml:space="preserve">, </w:t>
      </w:r>
      <w:r w:rsidR="00E06AB1">
        <w:t xml:space="preserve">tome I, </w:t>
      </w:r>
      <w:hyperlink w:anchor="t149n08" w:history="1">
        <w:r w:rsidRPr="00386033">
          <w:rPr>
            <w:rStyle w:val="Lienhypertexte"/>
          </w:rPr>
          <w:t>leçon XLIX, note 8</w:t>
        </w:r>
      </w:hyperlink>
      <w:r>
        <w:t xml:space="preserve">. </w:t>
      </w:r>
      <w:r w:rsidRPr="005119F6">
        <w:t xml:space="preserve">– </w:t>
      </w:r>
      <w:r w:rsidRPr="005119F6">
        <w:rPr>
          <w:rStyle w:val="NumNot"/>
        </w:rPr>
        <w:t>11</w:t>
      </w:r>
      <w:bookmarkStart w:id="5060" w:name="t4p633n11"/>
      <w:bookmarkEnd w:id="5060"/>
      <w:r w:rsidRPr="005119F6">
        <w:rPr>
          <w:rStyle w:val="NumNot"/>
        </w:rPr>
        <w:t>.</w:t>
      </w:r>
      <w:r>
        <w:t xml:space="preserve"> Soit derrière la montagne, soit sous les arbres qui la couvraient. </w:t>
      </w:r>
      <w:r w:rsidRPr="005119F6">
        <w:t xml:space="preserve">– </w:t>
      </w:r>
      <w:r w:rsidRPr="005119F6">
        <w:rPr>
          <w:rStyle w:val="NumNot"/>
        </w:rPr>
        <w:t>12</w:t>
      </w:r>
      <w:bookmarkStart w:id="5061" w:name="t4p633n12"/>
      <w:bookmarkEnd w:id="5061"/>
      <w:r w:rsidRPr="005119F6">
        <w:rPr>
          <w:rStyle w:val="NumNot"/>
        </w:rPr>
        <w:t>.</w:t>
      </w:r>
      <w:r>
        <w:t xml:space="preserve"> Toujours la même expression qui indique souvent que l’action s’est bien faite, qu’on y a mis du zèle et de l’activité.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XXXIV.</w:t>
      </w:r>
      <w:bookmarkStart w:id="5062" w:name="t4p634"/>
      <w:bookmarkEnd w:id="5062"/>
      <w:r w:rsidR="00CE404A">
        <w:t xml:space="preserve"> </w:t>
      </w:r>
    </w:p>
    <w:p w:rsidR="00CE404A" w:rsidRDefault="00814C0C" w:rsidP="00DD7860">
      <w:pPr>
        <w:pStyle w:val="Summarium"/>
      </w:pPr>
      <w:r>
        <w:t>Bacchide fuit devant Jonathas. Mort d’Alcime. Bacchide se retire de nouveau en Syrie après une nouvelle défaite et un traité de paix conclu entre lui et Jonathas.</w:t>
      </w:r>
      <w:r w:rsidR="00CE404A">
        <w:t xml:space="preserve"> </w:t>
      </w:r>
    </w:p>
    <w:p w:rsidR="00CE404A" w:rsidRDefault="00814C0C" w:rsidP="000F4914">
      <w:pPr>
        <w:pStyle w:val="fl"/>
      </w:pPr>
      <w:r>
        <w:t xml:space="preserve">Et </w:t>
      </w:r>
      <w:r w:rsidR="007F75CB">
        <w:t>audívit</w:t>
      </w:r>
      <w:r>
        <w:t xml:space="preserve"> </w:t>
      </w:r>
      <w:r w:rsidR="009E0F71">
        <w:t>Bácchides</w:t>
      </w:r>
      <w:r>
        <w:t>, et venit die sab</w:t>
      </w:r>
      <w:r w:rsidR="007F75CB">
        <w:t>batórum</w:t>
      </w:r>
      <w:r>
        <w:t xml:space="preserve"> usque ad oram J</w:t>
      </w:r>
      <w:r w:rsidR="007F75CB">
        <w:t>ordánis</w:t>
      </w:r>
      <w:r>
        <w:t xml:space="preserve"> in v</w:t>
      </w:r>
      <w:r w:rsidR="007F75CB">
        <w:t>irtúte</w:t>
      </w:r>
      <w:r>
        <w:t xml:space="preserve"> magnā.</w:t>
      </w:r>
      <w:r w:rsidR="00CE404A">
        <w:t xml:space="preserve"> </w:t>
      </w:r>
    </w:p>
    <w:p w:rsidR="00CE404A" w:rsidRDefault="00814C0C" w:rsidP="000F4914">
      <w:pPr>
        <w:pStyle w:val="fl"/>
      </w:pPr>
      <w:r>
        <w:t xml:space="preserve">Et dixit ad suos </w:t>
      </w:r>
      <w:r w:rsidR="002B18DD">
        <w:t>Jónathas</w:t>
      </w:r>
      <w:r>
        <w:t> : S</w:t>
      </w:r>
      <w:r w:rsidR="007F75CB">
        <w:t>urgámus</w:t>
      </w:r>
      <w:r>
        <w:t>, et p</w:t>
      </w:r>
      <w:r w:rsidR="007F75CB">
        <w:t>ugnémus</w:t>
      </w:r>
      <w:r>
        <w:t xml:space="preserve"> contra in</w:t>
      </w:r>
      <w:r w:rsidR="007F75CB">
        <w:t>imícos</w:t>
      </w:r>
      <w:r>
        <w:t xml:space="preserve"> nostros : non est enim </w:t>
      </w:r>
      <w:r w:rsidR="007F75CB">
        <w:t>hódie</w:t>
      </w:r>
      <w:r>
        <w:t xml:space="preserve"> sicut heri et nudiust</w:t>
      </w:r>
      <w:r w:rsidR="007F75CB">
        <w:t>értius</w:t>
      </w:r>
      <w:r>
        <w:rPr>
          <w:vertAlign w:val="superscript"/>
        </w:rPr>
        <w:t>1</w:t>
      </w:r>
      <w:r>
        <w:t> ;</w:t>
      </w:r>
      <w:r w:rsidR="00CE404A">
        <w:t xml:space="preserve"> </w:t>
      </w:r>
    </w:p>
    <w:p w:rsidR="00CE404A" w:rsidRDefault="00814C0C" w:rsidP="000F4914">
      <w:pPr>
        <w:pStyle w:val="fl"/>
      </w:pPr>
      <w:r>
        <w:t xml:space="preserve">Ecce enim bellum ex </w:t>
      </w:r>
      <w:r w:rsidR="007F75CB">
        <w:t>advérso</w:t>
      </w:r>
      <w:r>
        <w:t>, aqua vero J</w:t>
      </w:r>
      <w:r w:rsidR="007F75CB">
        <w:t>ordánis</w:t>
      </w:r>
      <w:r>
        <w:t xml:space="preserve"> hinc et inde, et ripæ, et </w:t>
      </w:r>
      <w:r w:rsidR="007F75CB">
        <w:t>palúdes</w:t>
      </w:r>
      <w:r>
        <w:t>, et saltus : et non est locus div</w:t>
      </w:r>
      <w:r w:rsidR="007F75CB">
        <w:t>erténdi</w:t>
      </w:r>
      <w:r>
        <w:t>.</w:t>
      </w:r>
      <w:r w:rsidR="00CE404A">
        <w:t xml:space="preserve"> </w:t>
      </w:r>
    </w:p>
    <w:p w:rsidR="00CE404A" w:rsidRDefault="00814C0C" w:rsidP="000F4914">
      <w:pPr>
        <w:pStyle w:val="fl"/>
      </w:pPr>
      <w:r>
        <w:t>Nunc ergo c</w:t>
      </w:r>
      <w:r w:rsidR="007F75CB">
        <w:t>lamáte</w:t>
      </w:r>
      <w:r>
        <w:t xml:space="preserve"> in cœlum, ut liber</w:t>
      </w:r>
      <w:r w:rsidR="007F75CB">
        <w:t>émini</w:t>
      </w:r>
      <w:r>
        <w:t xml:space="preserve"> de manu ini</w:t>
      </w:r>
      <w:r w:rsidR="007F75CB">
        <w:t>micórum</w:t>
      </w:r>
      <w:r>
        <w:t xml:space="preserve"> ve</w:t>
      </w:r>
      <w:r w:rsidR="007F75CB">
        <w:t>strórum</w:t>
      </w:r>
      <w:r>
        <w:t>. Et c</w:t>
      </w:r>
      <w:r w:rsidR="007F75CB">
        <w:t>ommíssum</w:t>
      </w:r>
      <w:r>
        <w:t xml:space="preserve"> est bellum.</w:t>
      </w:r>
      <w:r w:rsidR="00CE404A">
        <w:t xml:space="preserve"> </w:t>
      </w:r>
    </w:p>
    <w:p w:rsidR="00CE404A" w:rsidRDefault="00814C0C" w:rsidP="000F4914">
      <w:pPr>
        <w:pStyle w:val="fl"/>
      </w:pPr>
      <w:r>
        <w:t xml:space="preserve">Et </w:t>
      </w:r>
      <w:r w:rsidR="007F75CB">
        <w:t>exténdit</w:t>
      </w:r>
      <w:r>
        <w:t xml:space="preserve"> </w:t>
      </w:r>
      <w:r w:rsidR="002B18DD">
        <w:t>Jónathas</w:t>
      </w:r>
      <w:r>
        <w:t xml:space="preserve"> manum suam </w:t>
      </w:r>
      <w:r w:rsidR="009E0F71">
        <w:t>percútere</w:t>
      </w:r>
      <w:r>
        <w:rPr>
          <w:vertAlign w:val="superscript"/>
        </w:rPr>
        <w:t>2</w:t>
      </w:r>
      <w:r>
        <w:t xml:space="preserve"> </w:t>
      </w:r>
      <w:r w:rsidR="009E0F71">
        <w:t>Bácchidem</w:t>
      </w:r>
      <w:r>
        <w:t xml:space="preserve">, et </w:t>
      </w:r>
      <w:r w:rsidR="007F75CB">
        <w:t>divértit</w:t>
      </w:r>
      <w:r>
        <w:rPr>
          <w:vertAlign w:val="superscript"/>
        </w:rPr>
        <w:t>3</w:t>
      </w:r>
      <w:r>
        <w:t xml:space="preserve"> ab eo retro :</w:t>
      </w:r>
      <w:r w:rsidR="00CE404A">
        <w:t xml:space="preserve"> </w:t>
      </w:r>
    </w:p>
    <w:p w:rsidR="00CE404A" w:rsidRDefault="00814C0C" w:rsidP="000F4914">
      <w:pPr>
        <w:pStyle w:val="fl"/>
      </w:pPr>
      <w:r>
        <w:t>Et diss</w:t>
      </w:r>
      <w:r w:rsidR="007F75CB">
        <w:t>íliit</w:t>
      </w:r>
      <w:r>
        <w:t xml:space="preserve"> </w:t>
      </w:r>
      <w:r w:rsidR="002B18DD">
        <w:t>Jónathas</w:t>
      </w:r>
      <w:r>
        <w:t xml:space="preserve">, et qui cum eo erant, in </w:t>
      </w:r>
      <w:r w:rsidR="002B18DD">
        <w:t>Jordánem</w:t>
      </w:r>
      <w:r>
        <w:t>, et transna</w:t>
      </w:r>
      <w:r w:rsidR="007F75CB">
        <w:t>tavérunt</w:t>
      </w:r>
      <w:r>
        <w:rPr>
          <w:vertAlign w:val="superscript"/>
        </w:rPr>
        <w:t>4</w:t>
      </w:r>
      <w:r>
        <w:t xml:space="preserve"> ad eos </w:t>
      </w:r>
      <w:r w:rsidR="002B18DD">
        <w:t>Jordánem</w:t>
      </w:r>
      <w:r>
        <w:t> :</w:t>
      </w:r>
      <w:r w:rsidR="00CE404A">
        <w:t xml:space="preserve"> </w:t>
      </w:r>
    </w:p>
    <w:p w:rsidR="00CE404A" w:rsidRDefault="00814C0C" w:rsidP="000F4914">
      <w:pPr>
        <w:pStyle w:val="fl"/>
      </w:pPr>
      <w:r>
        <w:t>Et ce</w:t>
      </w:r>
      <w:r w:rsidR="007F75CB">
        <w:t>cidérunt</w:t>
      </w:r>
      <w:r>
        <w:t xml:space="preserve"> de parte </w:t>
      </w:r>
      <w:r w:rsidR="009E0F71">
        <w:t>Bácchidis</w:t>
      </w:r>
      <w:r>
        <w:t xml:space="preserve"> die illā mille viri. Et </w:t>
      </w:r>
      <w:r w:rsidR="007F75CB">
        <w:t>revérsi</w:t>
      </w:r>
      <w:r>
        <w:t xml:space="preserve"> sunt</w:t>
      </w:r>
      <w:r>
        <w:rPr>
          <w:vertAlign w:val="superscript"/>
        </w:rPr>
        <w:t>5</w:t>
      </w:r>
      <w:r>
        <w:t xml:space="preserve"> in </w:t>
      </w:r>
      <w:r w:rsidR="007F75CB">
        <w:t>Jerúsalem</w:t>
      </w:r>
      <w:r>
        <w:t>.</w:t>
      </w:r>
      <w:r w:rsidR="00CE404A">
        <w:t xml:space="preserve"> </w:t>
      </w:r>
    </w:p>
    <w:p w:rsidR="00CE404A" w:rsidRDefault="00814C0C" w:rsidP="000F4914">
      <w:pPr>
        <w:pStyle w:val="fl"/>
      </w:pPr>
      <w:r>
        <w:t>Et ædifi</w:t>
      </w:r>
      <w:r w:rsidR="007F75CB">
        <w:t>cavérunt</w:t>
      </w:r>
      <w:r>
        <w:t xml:space="preserve"> ci</w:t>
      </w:r>
      <w:r w:rsidR="007F75CB">
        <w:t>vitátes</w:t>
      </w:r>
      <w:r>
        <w:t xml:space="preserve"> </w:t>
      </w:r>
      <w:r w:rsidR="00325C12">
        <w:t>munítas</w:t>
      </w:r>
      <w:r>
        <w:t xml:space="preserve"> in </w:t>
      </w:r>
      <w:r w:rsidR="00325C12">
        <w:t>Judǽā</w:t>
      </w:r>
      <w:r>
        <w:t>.</w:t>
      </w:r>
      <w:r w:rsidR="00CE404A">
        <w:t xml:space="preserve"> </w:t>
      </w:r>
    </w:p>
    <w:p w:rsidR="00CE404A" w:rsidRDefault="00814C0C" w:rsidP="000F4914">
      <w:pPr>
        <w:pStyle w:val="fl"/>
      </w:pPr>
      <w:r>
        <w:lastRenderedPageBreak/>
        <w:t>Et anno cent</w:t>
      </w:r>
      <w:r w:rsidR="007F75CB">
        <w:t>ésimo</w:t>
      </w:r>
      <w:r>
        <w:t xml:space="preserve"> quinquag</w:t>
      </w:r>
      <w:r w:rsidR="007F75CB">
        <w:t>ésimo</w:t>
      </w:r>
      <w:r>
        <w:t xml:space="preserve"> t</w:t>
      </w:r>
      <w:r w:rsidR="007F75CB">
        <w:t>értio</w:t>
      </w:r>
      <w:r>
        <w:t xml:space="preserve">, mense </w:t>
      </w:r>
      <w:r w:rsidR="007F75CB">
        <w:t>secúndo</w:t>
      </w:r>
      <w:r>
        <w:rPr>
          <w:vertAlign w:val="superscript"/>
        </w:rPr>
        <w:t>6</w:t>
      </w:r>
      <w:r>
        <w:t xml:space="preserve"> </w:t>
      </w:r>
      <w:r w:rsidR="009E0F71">
        <w:t>præcépit</w:t>
      </w:r>
      <w:r>
        <w:t xml:space="preserve"> Alcimus d</w:t>
      </w:r>
      <w:r w:rsidR="007F75CB">
        <w:t>éstrui</w:t>
      </w:r>
      <w:r>
        <w:t xml:space="preserve"> muros domūs sanctæ inter</w:t>
      </w:r>
      <w:r w:rsidR="007F75CB">
        <w:t>ióris</w:t>
      </w:r>
      <w:r>
        <w:rPr>
          <w:vertAlign w:val="superscript"/>
        </w:rPr>
        <w:t>7</w:t>
      </w:r>
      <w:r>
        <w:t>, et d</w:t>
      </w:r>
      <w:r w:rsidR="007F75CB">
        <w:t>éstrui</w:t>
      </w:r>
      <w:r>
        <w:t xml:space="preserve"> </w:t>
      </w:r>
      <w:r w:rsidR="007F75CB">
        <w:t>ópera</w:t>
      </w:r>
      <w:r>
        <w:t xml:space="preserve"> prophet</w:t>
      </w:r>
      <w:r w:rsidR="007F75CB">
        <w:t>árum</w:t>
      </w:r>
      <w:r>
        <w:rPr>
          <w:vertAlign w:val="superscript"/>
        </w:rPr>
        <w:t>8</w:t>
      </w:r>
      <w:r>
        <w:t xml:space="preserve"> : et cœpit </w:t>
      </w:r>
      <w:r w:rsidR="009E0F71">
        <w:t>destrúere</w:t>
      </w:r>
      <w:r>
        <w:t>.</w:t>
      </w:r>
      <w:r w:rsidR="00CE404A">
        <w:t xml:space="preserve"> </w:t>
      </w:r>
    </w:p>
    <w:p w:rsidR="00CE404A" w:rsidRDefault="00814C0C" w:rsidP="000F4914">
      <w:pPr>
        <w:pStyle w:val="fl"/>
      </w:pPr>
      <w:r>
        <w:t xml:space="preserve">In </w:t>
      </w:r>
      <w:r w:rsidR="007F75CB">
        <w:t>témpore</w:t>
      </w:r>
      <w:r>
        <w:t xml:space="preserve"> illo p</w:t>
      </w:r>
      <w:r w:rsidR="007F75CB">
        <w:t>ercússus</w:t>
      </w:r>
      <w:r>
        <w:t xml:space="preserve"> est Alcimus : et i</w:t>
      </w:r>
      <w:r w:rsidR="007F75CB">
        <w:t>mpedíta</w:t>
      </w:r>
      <w:r>
        <w:t xml:space="preserve"> sunt </w:t>
      </w:r>
      <w:r w:rsidR="007F75CB">
        <w:t>ópera</w:t>
      </w:r>
      <w:r>
        <w:t xml:space="preserve"> </w:t>
      </w:r>
      <w:r w:rsidR="007F75CB">
        <w:t>illíus</w:t>
      </w:r>
      <w:r>
        <w:t>, et o</w:t>
      </w:r>
      <w:r w:rsidR="007F75CB">
        <w:t>cclúsum</w:t>
      </w:r>
      <w:r>
        <w:t xml:space="preserve"> est os ejus</w:t>
      </w:r>
      <w:r>
        <w:rPr>
          <w:vertAlign w:val="superscript"/>
        </w:rPr>
        <w:t>9</w:t>
      </w:r>
      <w:r>
        <w:t>, et dis</w:t>
      </w:r>
      <w:r w:rsidR="007F75CB">
        <w:t>solútus</w:t>
      </w:r>
      <w:r>
        <w:t xml:space="preserve"> est</w:t>
      </w:r>
      <w:r>
        <w:rPr>
          <w:vertAlign w:val="superscript"/>
        </w:rPr>
        <w:t>10</w:t>
      </w:r>
      <w:r>
        <w:t xml:space="preserve"> </w:t>
      </w:r>
      <w:r w:rsidR="009E0F71">
        <w:t>parálysi</w:t>
      </w:r>
      <w:r>
        <w:t>, nec ultra p</w:t>
      </w:r>
      <w:r w:rsidR="007F75CB">
        <w:t>ótuit</w:t>
      </w:r>
      <w:r>
        <w:t xml:space="preserve"> loqui verbum, et m</w:t>
      </w:r>
      <w:r w:rsidR="007F75CB">
        <w:t>andáre</w:t>
      </w:r>
      <w:r>
        <w:t xml:space="preserve"> de domo suā.</w:t>
      </w:r>
      <w:r w:rsidR="00CE404A">
        <w:t xml:space="preserve"> </w:t>
      </w:r>
    </w:p>
    <w:p w:rsidR="00CE404A" w:rsidRDefault="00814C0C" w:rsidP="000F4914">
      <w:pPr>
        <w:pStyle w:val="fl"/>
      </w:pPr>
      <w:r>
        <w:t>Et m</w:t>
      </w:r>
      <w:r w:rsidR="007F75CB">
        <w:t>órtuus</w:t>
      </w:r>
      <w:r>
        <w:t xml:space="preserve"> est Alcimus in </w:t>
      </w:r>
      <w:r w:rsidR="007F75CB">
        <w:t>témpore</w:t>
      </w:r>
      <w:r>
        <w:t xml:space="preserve"> illo cum t</w:t>
      </w:r>
      <w:r w:rsidR="007F75CB">
        <w:t>orménto</w:t>
      </w:r>
      <w:r>
        <w:t xml:space="preserve"> magno</w:t>
      </w:r>
      <w:r>
        <w:rPr>
          <w:vertAlign w:val="superscript"/>
        </w:rPr>
        <w:t>11</w:t>
      </w:r>
      <w:r>
        <w:t>.</w:t>
      </w:r>
      <w:r w:rsidR="00CE404A">
        <w:t xml:space="preserve"> </w:t>
      </w:r>
    </w:p>
    <w:p w:rsidR="00CE404A" w:rsidRDefault="002B18DD" w:rsidP="000F4914">
      <w:pPr>
        <w:pStyle w:val="fl"/>
      </w:pPr>
      <w:r>
        <w:t>Simon</w:t>
      </w:r>
      <w:r w:rsidR="00814C0C">
        <w:t xml:space="preserve"> vero, et qui cum ipso erant, </w:t>
      </w:r>
      <w:r w:rsidR="007F75CB">
        <w:t>exiérunt</w:t>
      </w:r>
      <w:r w:rsidR="00814C0C">
        <w:t xml:space="preserve"> de ci</w:t>
      </w:r>
      <w:r w:rsidR="007F75CB">
        <w:t>vitáte</w:t>
      </w:r>
      <w:r w:rsidR="00814C0C">
        <w:rPr>
          <w:vertAlign w:val="superscript"/>
        </w:rPr>
        <w:t>12</w:t>
      </w:r>
      <w:r w:rsidR="00814C0C">
        <w:t>, et succ</w:t>
      </w:r>
      <w:r w:rsidR="007F75CB">
        <w:t>endérunt</w:t>
      </w:r>
      <w:r w:rsidR="00814C0C">
        <w:t xml:space="preserve"> </w:t>
      </w:r>
      <w:r w:rsidR="00325C12">
        <w:t>máchinas</w:t>
      </w:r>
      <w:r w:rsidR="00814C0C">
        <w:t>,</w:t>
      </w:r>
      <w:r w:rsidR="00CE404A">
        <w:t xml:space="preserve"> </w:t>
      </w:r>
    </w:p>
    <w:p w:rsidR="00CE404A" w:rsidRDefault="00814C0C" w:rsidP="000F4914">
      <w:pPr>
        <w:pStyle w:val="fl"/>
      </w:pPr>
      <w:r>
        <w:t>Et pug</w:t>
      </w:r>
      <w:r w:rsidR="007F75CB">
        <w:t>navérunt</w:t>
      </w:r>
      <w:r>
        <w:t xml:space="preserve"> contra </w:t>
      </w:r>
      <w:r w:rsidR="009E0F71">
        <w:t>Bácchidem</w:t>
      </w:r>
      <w:r>
        <w:t xml:space="preserve">, et </w:t>
      </w:r>
      <w:r w:rsidR="009E0F71">
        <w:t>contrítus</w:t>
      </w:r>
      <w:r>
        <w:t xml:space="preserve"> est ab eis : et aff</w:t>
      </w:r>
      <w:r w:rsidR="007F75CB">
        <w:t>lixérunt</w:t>
      </w:r>
      <w:r>
        <w:t xml:space="preserve"> eum valde, qu</w:t>
      </w:r>
      <w:r w:rsidR="007F75CB">
        <w:t>óniam</w:t>
      </w:r>
      <w:r>
        <w:t xml:space="preserve"> cons</w:t>
      </w:r>
      <w:r w:rsidR="007F75CB">
        <w:t>ílium</w:t>
      </w:r>
      <w:r>
        <w:t xml:space="preserve"> ejus, et co</w:t>
      </w:r>
      <w:r w:rsidR="007F75CB">
        <w:t>ngréssus</w:t>
      </w:r>
      <w:r>
        <w:t xml:space="preserve"> ejus erat </w:t>
      </w:r>
      <w:r w:rsidR="009E0F71">
        <w:t>inánis</w:t>
      </w:r>
      <w:r>
        <w:rPr>
          <w:vertAlign w:val="superscript"/>
        </w:rPr>
        <w:t>13</w:t>
      </w:r>
      <w:r>
        <w:t>.</w:t>
      </w:r>
      <w:r w:rsidR="00CE404A">
        <w:t xml:space="preserve"> </w:t>
      </w:r>
    </w:p>
    <w:p w:rsidR="00CE404A" w:rsidRDefault="00814C0C" w:rsidP="000F4914">
      <w:pPr>
        <w:pStyle w:val="fl"/>
      </w:pPr>
      <w:r>
        <w:t xml:space="preserve">Et </w:t>
      </w:r>
      <w:r w:rsidR="007F75CB">
        <w:t>irátus</w:t>
      </w:r>
      <w:r>
        <w:t xml:space="preserve"> contra viros </w:t>
      </w:r>
      <w:r w:rsidR="009E0F71">
        <w:t>iníquos</w:t>
      </w:r>
      <w:r>
        <w:t>, qui ei cons</w:t>
      </w:r>
      <w:r w:rsidR="007F75CB">
        <w:t>ílium</w:t>
      </w:r>
      <w:r>
        <w:t xml:space="preserve"> d</w:t>
      </w:r>
      <w:r w:rsidR="007F75CB">
        <w:t>éderant</w:t>
      </w:r>
      <w:r>
        <w:t xml:space="preserve"> ut </w:t>
      </w:r>
      <w:r w:rsidR="00AD4A7C">
        <w:t>veníret</w:t>
      </w:r>
      <w:r>
        <w:t xml:space="preserve"> in r</w:t>
      </w:r>
      <w:r w:rsidR="007F75CB">
        <w:t>egiónem</w:t>
      </w:r>
      <w:r>
        <w:t xml:space="preserve"> </w:t>
      </w:r>
      <w:r w:rsidR="007F75CB">
        <w:t>ipsórum</w:t>
      </w:r>
      <w:r>
        <w:t xml:space="preserve">, multos ex eis </w:t>
      </w:r>
      <w:r w:rsidR="00325C12">
        <w:t>occídit</w:t>
      </w:r>
      <w:r>
        <w:t> : ipse autem co</w:t>
      </w:r>
      <w:r w:rsidR="007F75CB">
        <w:t>gitávit</w:t>
      </w:r>
      <w:r>
        <w:t xml:space="preserve"> cum r</w:t>
      </w:r>
      <w:r w:rsidR="007F75CB">
        <w:t>éliquis</w:t>
      </w:r>
      <w:r>
        <w:rPr>
          <w:vertAlign w:val="superscript"/>
        </w:rPr>
        <w:t>14</w:t>
      </w:r>
      <w:r>
        <w:t xml:space="preserve"> </w:t>
      </w:r>
      <w:r w:rsidR="009E0F71">
        <w:t>abíre</w:t>
      </w:r>
      <w:r>
        <w:t xml:space="preserve"> in r</w:t>
      </w:r>
      <w:r w:rsidR="007F75CB">
        <w:t>egiónem</w:t>
      </w:r>
      <w:r>
        <w:t xml:space="preserve"> suam.</w:t>
      </w:r>
      <w:r w:rsidR="00CE404A">
        <w:t xml:space="preserve"> </w:t>
      </w:r>
    </w:p>
    <w:p w:rsidR="00CE404A" w:rsidRDefault="00814C0C" w:rsidP="000F4914">
      <w:pPr>
        <w:pStyle w:val="fl"/>
      </w:pPr>
      <w:r>
        <w:t>Et c</w:t>
      </w:r>
      <w:r w:rsidR="007F75CB">
        <w:t>ognóvit</w:t>
      </w:r>
      <w:r>
        <w:t xml:space="preserve"> </w:t>
      </w:r>
      <w:r w:rsidR="002B18DD">
        <w:t>Jónathas</w:t>
      </w:r>
      <w:r>
        <w:t xml:space="preserve">, et misit ad eum </w:t>
      </w:r>
      <w:r w:rsidR="007F75CB">
        <w:t>legátos</w:t>
      </w:r>
      <w:r>
        <w:t xml:space="preserve"> </w:t>
      </w:r>
      <w:r w:rsidR="009E0F71">
        <w:t>compónere</w:t>
      </w:r>
      <w:r>
        <w:rPr>
          <w:vertAlign w:val="superscript"/>
        </w:rPr>
        <w:t>15</w:t>
      </w:r>
      <w:r>
        <w:t xml:space="preserve"> pacem cum ipso, et </w:t>
      </w:r>
      <w:r w:rsidR="009E0F71">
        <w:t>réddere</w:t>
      </w:r>
      <w:r>
        <w:t xml:space="preserve"> ei capti</w:t>
      </w:r>
      <w:r w:rsidR="007F75CB">
        <w:t>vitátem</w:t>
      </w:r>
      <w:r>
        <w:rPr>
          <w:vertAlign w:val="superscript"/>
        </w:rPr>
        <w:t>16</w:t>
      </w:r>
      <w:r>
        <w:t>.</w:t>
      </w:r>
      <w:r w:rsidR="00CE404A">
        <w:t xml:space="preserve"> </w:t>
      </w:r>
    </w:p>
    <w:p w:rsidR="00CE404A" w:rsidRDefault="00814C0C" w:rsidP="000F4914">
      <w:pPr>
        <w:pStyle w:val="fl"/>
      </w:pPr>
      <w:r>
        <w:t xml:space="preserve">Et </w:t>
      </w:r>
      <w:r w:rsidR="007F75CB">
        <w:t>libénter</w:t>
      </w:r>
      <w:r>
        <w:t xml:space="preserve"> </w:t>
      </w:r>
      <w:r w:rsidR="009E0F71">
        <w:t>accépit</w:t>
      </w:r>
      <w:r>
        <w:t xml:space="preserve">, et fecit </w:t>
      </w:r>
      <w:r w:rsidR="007F75CB">
        <w:t>secúndum</w:t>
      </w:r>
      <w:r>
        <w:t xml:space="preserve"> verba ejus, et </w:t>
      </w:r>
      <w:r w:rsidR="007F75CB">
        <w:t>jurávit</w:t>
      </w:r>
      <w:r>
        <w:t xml:space="preserve"> se nihil f</w:t>
      </w:r>
      <w:r w:rsidR="007F75CB">
        <w:t>actúrum</w:t>
      </w:r>
      <w:r>
        <w:t xml:space="preserve"> ei mali </w:t>
      </w:r>
      <w:r w:rsidR="007F75CB">
        <w:t>ómnibus</w:t>
      </w:r>
      <w:r>
        <w:t xml:space="preserve"> di</w:t>
      </w:r>
      <w:r w:rsidR="007F75CB">
        <w:t>ébus</w:t>
      </w:r>
      <w:r>
        <w:t xml:space="preserve"> vitæ ejus.</w:t>
      </w:r>
      <w:r w:rsidR="00CE404A">
        <w:t xml:space="preserve"> </w:t>
      </w:r>
    </w:p>
    <w:p w:rsidR="00CE404A" w:rsidRDefault="00814C0C" w:rsidP="000F4914">
      <w:pPr>
        <w:pStyle w:val="fl"/>
      </w:pPr>
      <w:r>
        <w:t xml:space="preserve">Et </w:t>
      </w:r>
      <w:r w:rsidR="009E0F71">
        <w:t>réddidit</w:t>
      </w:r>
      <w:r>
        <w:t xml:space="preserve"> ei capti</w:t>
      </w:r>
      <w:r w:rsidR="007F75CB">
        <w:t>vitátem</w:t>
      </w:r>
      <w:r>
        <w:t>, quam prius erat p</w:t>
      </w:r>
      <w:r w:rsidR="007F75CB">
        <w:t>rædátus</w:t>
      </w:r>
      <w:r>
        <w:t xml:space="preserve"> de terrā Judā : et c</w:t>
      </w:r>
      <w:r w:rsidR="007F75CB">
        <w:t>onvérsus</w:t>
      </w:r>
      <w:r>
        <w:t xml:space="preserve"> </w:t>
      </w:r>
      <w:r w:rsidR="007F75CB">
        <w:t>ábiit</w:t>
      </w:r>
      <w:r>
        <w:t xml:space="preserve"> in terram suam, et non app</w:t>
      </w:r>
      <w:r w:rsidR="007F75CB">
        <w:t>ósuit</w:t>
      </w:r>
      <w:r>
        <w:t xml:space="preserve"> </w:t>
      </w:r>
      <w:r w:rsidR="007F75CB">
        <w:t>ámplius</w:t>
      </w:r>
      <w:r>
        <w:rPr>
          <w:vertAlign w:val="superscript"/>
        </w:rPr>
        <w:t>17</w:t>
      </w:r>
      <w:r>
        <w:t xml:space="preserve"> </w:t>
      </w:r>
      <w:r w:rsidR="007F75CB">
        <w:t>veníre</w:t>
      </w:r>
      <w:r>
        <w:t xml:space="preserve"> in fines ejus.</w:t>
      </w:r>
      <w:r w:rsidR="00CE404A">
        <w:t xml:space="preserve"> </w:t>
      </w:r>
    </w:p>
    <w:p w:rsidR="00CE404A" w:rsidRDefault="00814C0C" w:rsidP="000F4914">
      <w:pPr>
        <w:pStyle w:val="fl"/>
      </w:pPr>
      <w:r>
        <w:t>Et c</w:t>
      </w:r>
      <w:r w:rsidR="007F75CB">
        <w:t>essávit</w:t>
      </w:r>
      <w:r>
        <w:t xml:space="preserve"> gl</w:t>
      </w:r>
      <w:r w:rsidR="007F75CB">
        <w:t>ádius</w:t>
      </w:r>
      <w:r>
        <w:rPr>
          <w:vertAlign w:val="superscript"/>
        </w:rPr>
        <w:t>18</w:t>
      </w:r>
      <w:r>
        <w:t xml:space="preserve"> ex Israël : et ha</w:t>
      </w:r>
      <w:r w:rsidR="007F75CB">
        <w:t>bitávit</w:t>
      </w:r>
      <w:r>
        <w:t xml:space="preserve"> </w:t>
      </w:r>
      <w:r w:rsidR="002B18DD">
        <w:t>Jónathas</w:t>
      </w:r>
      <w:r>
        <w:t xml:space="preserve"> in </w:t>
      </w:r>
      <w:r w:rsidR="002B18DD">
        <w:t>Machmas</w:t>
      </w:r>
      <w:r>
        <w:rPr>
          <w:vertAlign w:val="superscript"/>
        </w:rPr>
        <w:t>19</w:t>
      </w:r>
      <w:r>
        <w:t xml:space="preserve">, et cœpit </w:t>
      </w:r>
      <w:r w:rsidR="002B18DD">
        <w:t>Jónathas</w:t>
      </w:r>
      <w:r>
        <w:t xml:space="preserve"> ibi ju</w:t>
      </w:r>
      <w:r w:rsidR="007F75CB">
        <w:t>dicáre</w:t>
      </w:r>
      <w:r>
        <w:t xml:space="preserve"> p</w:t>
      </w:r>
      <w:r w:rsidR="007F75CB">
        <w:t>ópulum</w:t>
      </w:r>
      <w:r>
        <w:t>, et exter</w:t>
      </w:r>
      <w:r w:rsidR="007F75CB">
        <w:t>minávit</w:t>
      </w:r>
      <w:r>
        <w:t xml:space="preserve"> </w:t>
      </w:r>
      <w:r w:rsidR="007F75CB">
        <w:t>ímpios</w:t>
      </w:r>
      <w:r>
        <w:t xml:space="preserve"> ex Israël.</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063" w:name="t4p634n01"/>
      <w:bookmarkEnd w:id="5063"/>
      <w:r w:rsidRPr="005119F6">
        <w:rPr>
          <w:rStyle w:val="NumNot"/>
        </w:rPr>
        <w:t>.</w:t>
      </w:r>
      <w:r>
        <w:t xml:space="preserve"> C’est-à-dire, il ne nous est pas libre d’éviter le combat, comme les jours précédents, quand nous étions dans le désert de Thécua. </w:t>
      </w:r>
      <w:r w:rsidRPr="005119F6">
        <w:t xml:space="preserve">– </w:t>
      </w:r>
      <w:r w:rsidRPr="005119F6">
        <w:rPr>
          <w:rStyle w:val="NumNot"/>
        </w:rPr>
        <w:t>2</w:t>
      </w:r>
      <w:bookmarkStart w:id="5064" w:name="t4p634n02"/>
      <w:bookmarkEnd w:id="5064"/>
      <w:r w:rsidRPr="005119F6">
        <w:rPr>
          <w:rStyle w:val="NumNot"/>
        </w:rPr>
        <w:t>.</w:t>
      </w:r>
      <w:r>
        <w:t xml:space="preserve"> </w:t>
      </w:r>
      <w:r w:rsidR="00325C12" w:rsidRPr="00556F3C">
        <w:rPr>
          <w:rStyle w:val="LaIt"/>
        </w:rPr>
        <w:t>Percútere</w:t>
      </w:r>
      <w:r>
        <w:t xml:space="preserve"> pour </w:t>
      </w:r>
      <w:r w:rsidRPr="00556F3C">
        <w:rPr>
          <w:rStyle w:val="LaIt"/>
        </w:rPr>
        <w:t>ad perc</w:t>
      </w:r>
      <w:r w:rsidR="006733BA" w:rsidRPr="00556F3C">
        <w:rPr>
          <w:rStyle w:val="LaIt"/>
        </w:rPr>
        <w:t>utiéndum</w:t>
      </w:r>
      <w:r>
        <w:t xml:space="preserve">. </w:t>
      </w:r>
      <w:r w:rsidRPr="005119F6">
        <w:t xml:space="preserve">– </w:t>
      </w:r>
      <w:r w:rsidRPr="005119F6">
        <w:rPr>
          <w:rStyle w:val="NumNot"/>
        </w:rPr>
        <w:t>3</w:t>
      </w:r>
      <w:bookmarkStart w:id="5065" w:name="t4p634n03"/>
      <w:bookmarkEnd w:id="5065"/>
      <w:r w:rsidRPr="005119F6">
        <w:rPr>
          <w:rStyle w:val="NumNot"/>
        </w:rPr>
        <w:t>.</w:t>
      </w:r>
      <w:r>
        <w:t xml:space="preserve"> </w:t>
      </w:r>
      <w:r w:rsidR="00325C12" w:rsidRPr="00556F3C">
        <w:rPr>
          <w:rStyle w:val="LaIt"/>
        </w:rPr>
        <w:t>Bácchides</w:t>
      </w:r>
      <w:r>
        <w:t xml:space="preserve">. </w:t>
      </w:r>
      <w:r w:rsidRPr="005119F6">
        <w:t xml:space="preserve">– </w:t>
      </w:r>
      <w:r w:rsidRPr="005119F6">
        <w:rPr>
          <w:rStyle w:val="NumNot"/>
        </w:rPr>
        <w:t>4</w:t>
      </w:r>
      <w:bookmarkStart w:id="5066" w:name="t4p634n04"/>
      <w:bookmarkEnd w:id="5066"/>
      <w:r w:rsidRPr="005119F6">
        <w:rPr>
          <w:rStyle w:val="NumNot"/>
        </w:rPr>
        <w:t>.</w:t>
      </w:r>
      <w:r>
        <w:t xml:space="preserve"> D’après le grec et le récit de Josèphe, on soupçonne qu’il manque ici la particule </w:t>
      </w:r>
      <w:r w:rsidRPr="00556F3C">
        <w:rPr>
          <w:rStyle w:val="LaIt"/>
        </w:rPr>
        <w:t>non</w:t>
      </w:r>
      <w:r>
        <w:t xml:space="preserve">, c’est-à-dire que les ennemis ne passèrent point le Jourdain pour poursuivre Jonathas et les siens, qui se retirèrent après leur victoire ; parce que trop peu nombreux et mal armés, ils ne se croyaient pas en état de tenir longtemps contre les Syriens. </w:t>
      </w:r>
      <w:r w:rsidRPr="005119F6">
        <w:t xml:space="preserve">– </w:t>
      </w:r>
      <w:r w:rsidRPr="005119F6">
        <w:rPr>
          <w:rStyle w:val="NumNot"/>
        </w:rPr>
        <w:t>5</w:t>
      </w:r>
      <w:bookmarkStart w:id="5067" w:name="t4p634n05"/>
      <w:bookmarkEnd w:id="5067"/>
      <w:r w:rsidRPr="005119F6">
        <w:rPr>
          <w:rStyle w:val="NumNot"/>
        </w:rPr>
        <w:t>.</w:t>
      </w:r>
      <w:r>
        <w:t xml:space="preserve"> </w:t>
      </w:r>
      <w:r w:rsidRPr="00556F3C">
        <w:rPr>
          <w:rStyle w:val="LaIt"/>
        </w:rPr>
        <w:t>Jonathas et sui</w:t>
      </w:r>
      <w:r>
        <w:t xml:space="preserve">. </w:t>
      </w:r>
      <w:r w:rsidRPr="005119F6">
        <w:t xml:space="preserve">– </w:t>
      </w:r>
      <w:r w:rsidRPr="005119F6">
        <w:rPr>
          <w:rStyle w:val="NumNot"/>
        </w:rPr>
        <w:t>6</w:t>
      </w:r>
      <w:bookmarkStart w:id="5068" w:name="t4p634n06"/>
      <w:bookmarkEnd w:id="5068"/>
      <w:r w:rsidRPr="005119F6">
        <w:rPr>
          <w:rStyle w:val="NumNot"/>
        </w:rPr>
        <w:t>.</w:t>
      </w:r>
      <w:r>
        <w:t xml:space="preserve"> Le mois d’Iar qui répondait à avril et à mai. </w:t>
      </w:r>
      <w:r w:rsidRPr="005119F6">
        <w:t xml:space="preserve">– </w:t>
      </w:r>
      <w:r w:rsidRPr="005119F6">
        <w:rPr>
          <w:rStyle w:val="NumNot"/>
        </w:rPr>
        <w:t>7</w:t>
      </w:r>
      <w:bookmarkStart w:id="5069" w:name="t4p634n07"/>
      <w:bookmarkEnd w:id="5069"/>
      <w:r w:rsidRPr="005119F6">
        <w:rPr>
          <w:rStyle w:val="NumNot"/>
        </w:rPr>
        <w:t>.</w:t>
      </w:r>
      <w:r>
        <w:t xml:space="preserve"> La muraille qui séparait la partie extérieure de la partie </w:t>
      </w:r>
      <w:r>
        <w:lastRenderedPageBreak/>
        <w:t xml:space="preserve">intérieure du temple où les Gentils ne pouvaient pas pénétrer. </w:t>
      </w:r>
      <w:r w:rsidRPr="005119F6">
        <w:t xml:space="preserve">– </w:t>
      </w:r>
      <w:r w:rsidRPr="005119F6">
        <w:rPr>
          <w:rStyle w:val="NumNot"/>
        </w:rPr>
        <w:t>8</w:t>
      </w:r>
      <w:bookmarkStart w:id="5070" w:name="t4p634n08"/>
      <w:bookmarkEnd w:id="5070"/>
      <w:r w:rsidRPr="005119F6">
        <w:rPr>
          <w:rStyle w:val="NumNot"/>
        </w:rPr>
        <w:t>.</w:t>
      </w:r>
      <w:r>
        <w:t xml:space="preserve"> Il s’agit d’Aggée et de Zacharie, qui avaient, par leurs exhortations, contribué à la reconstruction du Temple, après leur captivité. </w:t>
      </w:r>
      <w:r w:rsidRPr="005119F6">
        <w:t xml:space="preserve">– </w:t>
      </w:r>
      <w:r w:rsidRPr="005119F6">
        <w:rPr>
          <w:rStyle w:val="NumNot"/>
        </w:rPr>
        <w:t>9</w:t>
      </w:r>
      <w:bookmarkStart w:id="5071" w:name="t4p634n09"/>
      <w:bookmarkEnd w:id="5071"/>
      <w:r w:rsidRPr="005119F6">
        <w:rPr>
          <w:rStyle w:val="NumNot"/>
        </w:rPr>
        <w:t>.</w:t>
      </w:r>
      <w:r>
        <w:t xml:space="preserve"> Par la paralysie qui ne lui permit pas d’ouvrir la bouche pour parler. </w:t>
      </w:r>
      <w:r w:rsidRPr="005119F6">
        <w:t xml:space="preserve">– </w:t>
      </w:r>
      <w:r w:rsidRPr="005119F6">
        <w:rPr>
          <w:rStyle w:val="NumNot"/>
        </w:rPr>
        <w:t>10</w:t>
      </w:r>
      <w:bookmarkStart w:id="5072" w:name="t4p634n10"/>
      <w:bookmarkEnd w:id="5072"/>
      <w:r w:rsidRPr="005119F6">
        <w:rPr>
          <w:rStyle w:val="NumNot"/>
        </w:rPr>
        <w:t>.</w:t>
      </w:r>
      <w:r>
        <w:t xml:space="preserve"> Ce qui est délié n’ayant plus ni consistance ni force, est affaibli ; c’est ici le sens de </w:t>
      </w:r>
      <w:r w:rsidR="00325C12" w:rsidRPr="00556F3C">
        <w:rPr>
          <w:rStyle w:val="LaIt"/>
        </w:rPr>
        <w:t>dissolútus</w:t>
      </w:r>
      <w:r>
        <w:t xml:space="preserve">. </w:t>
      </w:r>
      <w:r w:rsidRPr="005119F6">
        <w:t xml:space="preserve">– </w:t>
      </w:r>
      <w:r w:rsidRPr="005119F6">
        <w:rPr>
          <w:rStyle w:val="NumNot"/>
        </w:rPr>
        <w:t>11</w:t>
      </w:r>
      <w:bookmarkStart w:id="5073" w:name="t4p634n11"/>
      <w:bookmarkEnd w:id="5073"/>
      <w:r w:rsidRPr="005119F6">
        <w:rPr>
          <w:rStyle w:val="NumNot"/>
        </w:rPr>
        <w:t>.</w:t>
      </w:r>
      <w:r>
        <w:t xml:space="preserve"> Terrible exemple des malédictions attachées à l’usurpation du sacerdoce. </w:t>
      </w:r>
      <w:r w:rsidRPr="005119F6">
        <w:t xml:space="preserve">– </w:t>
      </w:r>
      <w:r w:rsidRPr="005119F6">
        <w:rPr>
          <w:rStyle w:val="NumNot"/>
        </w:rPr>
        <w:t>12</w:t>
      </w:r>
      <w:bookmarkStart w:id="5074" w:name="t4p634n12"/>
      <w:bookmarkEnd w:id="5074"/>
      <w:r w:rsidRPr="005119F6">
        <w:rPr>
          <w:rStyle w:val="NumNot"/>
        </w:rPr>
        <w:t>.</w:t>
      </w:r>
      <w:r>
        <w:t xml:space="preserve"> Il s’agit de Béthaven, située dans le désert de Jéricho, dans la tribu de Benjamin, assez près du Jourdain. Bacchide, à l’instigation des a</w:t>
      </w:r>
      <w:r w:rsidR="008D018B">
        <w:t>postats</w:t>
      </w:r>
      <w:r>
        <w:t xml:space="preserve"> du pays, était venu avec une grande armée </w:t>
      </w:r>
      <w:r>
        <w:lastRenderedPageBreak/>
        <w:t xml:space="preserve">assiéger cette ville où il espérait surprendre Jonathas. </w:t>
      </w:r>
      <w:r w:rsidRPr="005119F6">
        <w:t xml:space="preserve">– </w:t>
      </w:r>
      <w:r w:rsidRPr="005119F6">
        <w:rPr>
          <w:rStyle w:val="NumNot"/>
        </w:rPr>
        <w:t>13</w:t>
      </w:r>
      <w:bookmarkStart w:id="5075" w:name="t4p634n13"/>
      <w:bookmarkEnd w:id="5075"/>
      <w:r w:rsidRPr="005119F6">
        <w:rPr>
          <w:rStyle w:val="NumNot"/>
        </w:rPr>
        <w:t>.</w:t>
      </w:r>
      <w:r>
        <w:t xml:space="preserve"> C’est-à-dire que Bacchide éprouva une grande douleur, en voyant ses desseins avortés et la mauvaise issue du combat. </w:t>
      </w:r>
      <w:r w:rsidRPr="005119F6">
        <w:t xml:space="preserve">– </w:t>
      </w:r>
      <w:r w:rsidRPr="005119F6">
        <w:rPr>
          <w:rStyle w:val="NumNot"/>
        </w:rPr>
        <w:t>14</w:t>
      </w:r>
      <w:bookmarkStart w:id="5076" w:name="t4p634n14"/>
      <w:bookmarkEnd w:id="5076"/>
      <w:r w:rsidRPr="005119F6">
        <w:rPr>
          <w:rStyle w:val="NumNot"/>
        </w:rPr>
        <w:t>.</w:t>
      </w:r>
      <w:r>
        <w:t xml:space="preserve"> Sous entendez </w:t>
      </w:r>
      <w:r w:rsidRPr="00556F3C">
        <w:rPr>
          <w:rStyle w:val="LaIt"/>
        </w:rPr>
        <w:t>mil</w:t>
      </w:r>
      <w:r w:rsidR="008D018B" w:rsidRPr="00556F3C">
        <w:rPr>
          <w:rStyle w:val="LaIt"/>
        </w:rPr>
        <w:t>ítibus</w:t>
      </w:r>
      <w:r>
        <w:t xml:space="preserve">. </w:t>
      </w:r>
      <w:r w:rsidRPr="005119F6">
        <w:t xml:space="preserve">– </w:t>
      </w:r>
      <w:r w:rsidRPr="005119F6">
        <w:rPr>
          <w:rStyle w:val="NumNot"/>
        </w:rPr>
        <w:t>15</w:t>
      </w:r>
      <w:bookmarkStart w:id="5077" w:name="t4p634n15"/>
      <w:bookmarkEnd w:id="5077"/>
      <w:r w:rsidRPr="005119F6">
        <w:rPr>
          <w:rStyle w:val="NumNot"/>
        </w:rPr>
        <w:t>.</w:t>
      </w:r>
      <w:r>
        <w:t xml:space="preserve"> On peut sous-entendre </w:t>
      </w:r>
      <w:r w:rsidR="00325C12" w:rsidRPr="00556F3C">
        <w:rPr>
          <w:rStyle w:val="LaIt"/>
        </w:rPr>
        <w:t>cúpiens</w:t>
      </w:r>
      <w:r>
        <w:t xml:space="preserve">. </w:t>
      </w:r>
      <w:r w:rsidRPr="005119F6">
        <w:t xml:space="preserve">– </w:t>
      </w:r>
      <w:r w:rsidRPr="005119F6">
        <w:rPr>
          <w:rStyle w:val="NumNot"/>
        </w:rPr>
        <w:t>16</w:t>
      </w:r>
      <w:bookmarkStart w:id="5078" w:name="t4p634n16"/>
      <w:bookmarkEnd w:id="5078"/>
      <w:r w:rsidRPr="005119F6">
        <w:rPr>
          <w:rStyle w:val="NumNot"/>
        </w:rPr>
        <w:t>.</w:t>
      </w:r>
      <w:r>
        <w:t xml:space="preserve"> La captivité </w:t>
      </w:r>
      <w:r>
        <w:lastRenderedPageBreak/>
        <w:t xml:space="preserve">pour les captifs ; l’abstrait pour le concret. </w:t>
      </w:r>
      <w:r w:rsidRPr="005119F6">
        <w:t xml:space="preserve">– </w:t>
      </w:r>
      <w:r w:rsidRPr="005119F6">
        <w:rPr>
          <w:rStyle w:val="NumNot"/>
        </w:rPr>
        <w:t>17</w:t>
      </w:r>
      <w:bookmarkStart w:id="5079" w:name="t4p634n17"/>
      <w:bookmarkEnd w:id="5079"/>
      <w:r w:rsidRPr="005119F6">
        <w:rPr>
          <w:rStyle w:val="NumNot"/>
        </w:rPr>
        <w:t>.</w:t>
      </w:r>
      <w:r>
        <w:t xml:space="preserve"> Il n’ajouta plus, il ne c</w:t>
      </w:r>
      <w:r w:rsidR="008D018B">
        <w:t>ontinua</w:t>
      </w:r>
      <w:r>
        <w:t xml:space="preserve"> plus, il cessa. </w:t>
      </w:r>
      <w:r w:rsidRPr="005119F6">
        <w:t xml:space="preserve">– </w:t>
      </w:r>
      <w:r w:rsidRPr="005119F6">
        <w:rPr>
          <w:rStyle w:val="NumNot"/>
        </w:rPr>
        <w:t>18</w:t>
      </w:r>
      <w:bookmarkStart w:id="5080" w:name="t4p634n18"/>
      <w:bookmarkEnd w:id="5080"/>
      <w:r w:rsidRPr="005119F6">
        <w:rPr>
          <w:rStyle w:val="NumNot"/>
        </w:rPr>
        <w:t>.</w:t>
      </w:r>
      <w:r>
        <w:t xml:space="preserve"> Le glaive pour la guerre ; l’instrument avec lequel se fait une chose pour la chose elle-même ; métonymie. </w:t>
      </w:r>
      <w:r w:rsidRPr="005119F6">
        <w:t xml:space="preserve">– </w:t>
      </w:r>
      <w:r w:rsidRPr="005119F6">
        <w:rPr>
          <w:rStyle w:val="NumNot"/>
        </w:rPr>
        <w:t>19</w:t>
      </w:r>
      <w:bookmarkStart w:id="5081" w:name="t4p634n19"/>
      <w:bookmarkEnd w:id="5081"/>
      <w:r w:rsidRPr="005119F6">
        <w:rPr>
          <w:rStyle w:val="NumNot"/>
        </w:rPr>
        <w:t>.</w:t>
      </w:r>
      <w:r>
        <w:t xml:space="preserve"> Ville de la tribu d’Ephraïm, au Sud.</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w:t>
      </w:r>
      <w:bookmarkStart w:id="5082" w:name="t4p635"/>
      <w:bookmarkEnd w:id="5082"/>
      <w:r w:rsidR="00CE404A">
        <w:t xml:space="preserve"> </w:t>
      </w:r>
    </w:p>
    <w:p w:rsidR="00CE404A" w:rsidRDefault="00814C0C" w:rsidP="00DD7860">
      <w:pPr>
        <w:pStyle w:val="Summarium"/>
      </w:pPr>
      <w:r>
        <w:t>Jonathas, provoqué par Apollonius, le défait et retourne couvert de gloire à Jérusalem.</w:t>
      </w:r>
      <w:r w:rsidR="00CE404A">
        <w:t xml:space="preserve"> </w:t>
      </w:r>
    </w:p>
    <w:p w:rsidR="00CE404A" w:rsidRDefault="00814C0C" w:rsidP="000F4914">
      <w:pPr>
        <w:pStyle w:val="fl"/>
      </w:pPr>
      <w:r>
        <w:t>In anno cent</w:t>
      </w:r>
      <w:r w:rsidR="007F75CB">
        <w:t>ésimo</w:t>
      </w:r>
      <w:r>
        <w:t xml:space="preserve"> sexag</w:t>
      </w:r>
      <w:r w:rsidR="007F75CB">
        <w:t>ésimo</w:t>
      </w:r>
      <w:r>
        <w:t xml:space="preserve"> quinto, venit Dem</w:t>
      </w:r>
      <w:r w:rsidR="007F75CB">
        <w:t>étrius</w:t>
      </w:r>
      <w:r>
        <w:rPr>
          <w:vertAlign w:val="superscript"/>
        </w:rPr>
        <w:t>1</w:t>
      </w:r>
      <w:r>
        <w:t xml:space="preserve"> f</w:t>
      </w:r>
      <w:r w:rsidR="007F75CB">
        <w:t>ílius</w:t>
      </w:r>
      <w:r>
        <w:t xml:space="preserve"> Dem</w:t>
      </w:r>
      <w:r w:rsidR="007F75CB">
        <w:t>étrii</w:t>
      </w:r>
      <w:r>
        <w:t xml:space="preserve"> a Cretā</w:t>
      </w:r>
      <w:r>
        <w:rPr>
          <w:vertAlign w:val="superscript"/>
        </w:rPr>
        <w:t>2</w:t>
      </w:r>
      <w:r>
        <w:t xml:space="preserve"> in terram patrum </w:t>
      </w:r>
      <w:r w:rsidR="007F75CB">
        <w:t>suórum</w:t>
      </w:r>
      <w:r>
        <w:t>.</w:t>
      </w:r>
      <w:r w:rsidR="00CE404A">
        <w:t xml:space="preserve"> </w:t>
      </w:r>
    </w:p>
    <w:p w:rsidR="00CE404A" w:rsidRDefault="00814C0C" w:rsidP="000F4914">
      <w:pPr>
        <w:pStyle w:val="fl"/>
      </w:pPr>
      <w:r>
        <w:t xml:space="preserve">Et </w:t>
      </w:r>
      <w:r w:rsidR="007F75CB">
        <w:t>audívit</w:t>
      </w:r>
      <w:r>
        <w:t xml:space="preserve"> A</w:t>
      </w:r>
      <w:r w:rsidR="007F75CB">
        <w:t>lexánder</w:t>
      </w:r>
      <w:r>
        <w:rPr>
          <w:vertAlign w:val="superscript"/>
        </w:rPr>
        <w:t>3</w:t>
      </w:r>
      <w:r>
        <w:t xml:space="preserve"> rex, et contr</w:t>
      </w:r>
      <w:r w:rsidR="007F75CB">
        <w:t>istátus</w:t>
      </w:r>
      <w:r>
        <w:t xml:space="preserve"> est valde, et </w:t>
      </w:r>
      <w:r w:rsidR="007F75CB">
        <w:t>revérsus</w:t>
      </w:r>
      <w:r>
        <w:t xml:space="preserve"> est </w:t>
      </w:r>
      <w:r w:rsidR="007F75CB">
        <w:t>Antiochíam</w:t>
      </w:r>
      <w:r>
        <w:rPr>
          <w:vertAlign w:val="superscript"/>
        </w:rPr>
        <w:t>4</w:t>
      </w:r>
      <w:r>
        <w:t>.</w:t>
      </w:r>
      <w:r w:rsidR="00CE404A">
        <w:t xml:space="preserve"> </w:t>
      </w:r>
    </w:p>
    <w:p w:rsidR="00CE404A" w:rsidRDefault="00814C0C" w:rsidP="000F4914">
      <w:pPr>
        <w:pStyle w:val="fl"/>
      </w:pPr>
      <w:r>
        <w:t>Et const</w:t>
      </w:r>
      <w:r w:rsidR="007F75CB">
        <w:t>ítuit</w:t>
      </w:r>
      <w:r>
        <w:t xml:space="preserve"> Dem</w:t>
      </w:r>
      <w:r w:rsidR="007F75CB">
        <w:t>étrius</w:t>
      </w:r>
      <w:r>
        <w:t xml:space="preserve"> rex Apoll</w:t>
      </w:r>
      <w:r w:rsidR="007F75CB">
        <w:t>ónium</w:t>
      </w:r>
      <w:r>
        <w:rPr>
          <w:vertAlign w:val="superscript"/>
        </w:rPr>
        <w:t>5</w:t>
      </w:r>
      <w:r>
        <w:t xml:space="preserve"> ducem, qui </w:t>
      </w:r>
      <w:r w:rsidR="009E0F71">
        <w:t>prǽerat</w:t>
      </w:r>
      <w:r>
        <w:t xml:space="preserve"> Cœles</w:t>
      </w:r>
      <w:r w:rsidR="007F75CB">
        <w:t>ýriæ</w:t>
      </w:r>
      <w:r>
        <w:rPr>
          <w:vertAlign w:val="superscript"/>
        </w:rPr>
        <w:t>6</w:t>
      </w:r>
      <w:r>
        <w:t> : et cong</w:t>
      </w:r>
      <w:r w:rsidR="007F75CB">
        <w:t>regávit</w:t>
      </w:r>
      <w:r>
        <w:t xml:space="preserve"> </w:t>
      </w:r>
      <w:r w:rsidR="007F75CB">
        <w:t>exércitum</w:t>
      </w:r>
      <w:r>
        <w:t xml:space="preserve"> magnum, et </w:t>
      </w:r>
      <w:r w:rsidR="007F75CB">
        <w:t>accéssit</w:t>
      </w:r>
      <w:r>
        <w:t xml:space="preserve"> ad </w:t>
      </w:r>
      <w:r w:rsidR="00325C12">
        <w:t>Jamníam</w:t>
      </w:r>
      <w:r>
        <w:rPr>
          <w:vertAlign w:val="superscript"/>
        </w:rPr>
        <w:t>7</w:t>
      </w:r>
      <w:r>
        <w:t xml:space="preserve"> : et misit ad </w:t>
      </w:r>
      <w:r w:rsidR="002B18DD">
        <w:t>Jónathan</w:t>
      </w:r>
      <w:r>
        <w:t xml:space="preserve"> summum sac</w:t>
      </w:r>
      <w:r w:rsidR="007F75CB">
        <w:t>erdótem</w:t>
      </w:r>
      <w:r>
        <w:t>,</w:t>
      </w:r>
      <w:r w:rsidR="00CE404A">
        <w:t xml:space="preserve"> </w:t>
      </w:r>
    </w:p>
    <w:p w:rsidR="00CE404A" w:rsidRDefault="00814C0C" w:rsidP="000F4914">
      <w:pPr>
        <w:pStyle w:val="fl"/>
      </w:pPr>
      <w:r>
        <w:t xml:space="preserve">Dicens : Tu solus </w:t>
      </w:r>
      <w:r w:rsidR="007F75CB">
        <w:t>resístis</w:t>
      </w:r>
      <w:r>
        <w:t xml:space="preserve"> nobis : ego autem factus sum in </w:t>
      </w:r>
      <w:r w:rsidR="007F75CB">
        <w:t>derísum</w:t>
      </w:r>
      <w:r>
        <w:t>, et in oppr</w:t>
      </w:r>
      <w:r w:rsidR="007F75CB">
        <w:t>óbrium</w:t>
      </w:r>
      <w:r>
        <w:t>, propt</w:t>
      </w:r>
      <w:r w:rsidR="007F75CB">
        <w:t>érea</w:t>
      </w:r>
      <w:r>
        <w:t xml:space="preserve"> quia tu pot</w:t>
      </w:r>
      <w:r w:rsidR="007F75CB">
        <w:t>estátem</w:t>
      </w:r>
      <w:r>
        <w:t xml:space="preserve"> </w:t>
      </w:r>
      <w:r w:rsidR="007F75CB">
        <w:t>advérsum</w:t>
      </w:r>
      <w:r>
        <w:t xml:space="preserve"> nos </w:t>
      </w:r>
      <w:r w:rsidR="007F75CB">
        <w:t>exérces</w:t>
      </w:r>
      <w:r>
        <w:t xml:space="preserve"> in m</w:t>
      </w:r>
      <w:r w:rsidR="007F75CB">
        <w:t>óntibus</w:t>
      </w:r>
      <w:r>
        <w:t>.</w:t>
      </w:r>
      <w:r w:rsidR="00CE404A">
        <w:t xml:space="preserve"> </w:t>
      </w:r>
    </w:p>
    <w:p w:rsidR="00CE404A" w:rsidRDefault="00814C0C" w:rsidP="000F4914">
      <w:pPr>
        <w:pStyle w:val="fl"/>
      </w:pPr>
      <w:r>
        <w:t xml:space="preserve">Nunc ergo si </w:t>
      </w:r>
      <w:r w:rsidR="009E0F71">
        <w:t>confídis</w:t>
      </w:r>
      <w:r>
        <w:t xml:space="preserve"> in virt</w:t>
      </w:r>
      <w:r w:rsidR="007F75CB">
        <w:t>útibus</w:t>
      </w:r>
      <w:r>
        <w:rPr>
          <w:vertAlign w:val="superscript"/>
        </w:rPr>
        <w:t>8</w:t>
      </w:r>
      <w:r>
        <w:t xml:space="preserve"> tuis, d</w:t>
      </w:r>
      <w:r w:rsidR="007F75CB">
        <w:t>escénde</w:t>
      </w:r>
      <w:r>
        <w:t xml:space="preserve"> ad nos in campum, et com</w:t>
      </w:r>
      <w:r w:rsidR="007F75CB">
        <w:t>parémus</w:t>
      </w:r>
      <w:r>
        <w:rPr>
          <w:vertAlign w:val="superscript"/>
        </w:rPr>
        <w:t>9</w:t>
      </w:r>
      <w:r>
        <w:t xml:space="preserve"> illic </w:t>
      </w:r>
      <w:r w:rsidR="007F75CB">
        <w:t>ínvicem</w:t>
      </w:r>
      <w:r>
        <w:t> : quia mecum est virtus b</w:t>
      </w:r>
      <w:r w:rsidR="007F75CB">
        <w:t>ellórum</w:t>
      </w:r>
      <w:r>
        <w:rPr>
          <w:vertAlign w:val="superscript"/>
        </w:rPr>
        <w:t>10</w:t>
      </w:r>
      <w:r>
        <w:t>.</w:t>
      </w:r>
      <w:r w:rsidR="00CE404A">
        <w:t xml:space="preserve"> </w:t>
      </w:r>
    </w:p>
    <w:p w:rsidR="00CE404A" w:rsidRDefault="00814C0C" w:rsidP="000F4914">
      <w:pPr>
        <w:pStyle w:val="fl"/>
      </w:pPr>
      <w:r>
        <w:t xml:space="preserve">Ut </w:t>
      </w:r>
      <w:r w:rsidR="007F75CB">
        <w:t>audívit</w:t>
      </w:r>
      <w:r>
        <w:t xml:space="preserve"> autem </w:t>
      </w:r>
      <w:r w:rsidR="002B18DD">
        <w:t>Jónathas</w:t>
      </w:r>
      <w:r>
        <w:t xml:space="preserve"> s</w:t>
      </w:r>
      <w:r w:rsidR="007F75CB">
        <w:t>ermónes</w:t>
      </w:r>
      <w:r>
        <w:t xml:space="preserve"> Ap</w:t>
      </w:r>
      <w:r w:rsidR="007F75CB">
        <w:t>ollónii</w:t>
      </w:r>
      <w:r>
        <w:t xml:space="preserve">, motus est </w:t>
      </w:r>
      <w:r w:rsidR="007F75CB">
        <w:t>ánimo</w:t>
      </w:r>
      <w:r>
        <w:t xml:space="preserve"> : et </w:t>
      </w:r>
      <w:r w:rsidR="009E0F71">
        <w:t>elégit</w:t>
      </w:r>
      <w:r>
        <w:t xml:space="preserve"> decem m</w:t>
      </w:r>
      <w:r w:rsidR="007F75CB">
        <w:t>íllia</w:t>
      </w:r>
      <w:r>
        <w:t xml:space="preserve"> </w:t>
      </w:r>
      <w:r w:rsidR="007F75CB">
        <w:t>virórum</w:t>
      </w:r>
      <w:r>
        <w:t xml:space="preserve">, et </w:t>
      </w:r>
      <w:r w:rsidR="007F75CB">
        <w:t>éxiit</w:t>
      </w:r>
      <w:r>
        <w:t xml:space="preserve"> ab </w:t>
      </w:r>
      <w:r w:rsidR="007F75CB">
        <w:t>Jerúsalem</w:t>
      </w:r>
      <w:r>
        <w:t xml:space="preserve">, et </w:t>
      </w:r>
      <w:r w:rsidR="007F75CB">
        <w:t>occúrrit</w:t>
      </w:r>
      <w:r>
        <w:t xml:space="preserve"> ei </w:t>
      </w:r>
      <w:r w:rsidR="002B18DD">
        <w:t>Simon</w:t>
      </w:r>
      <w:r>
        <w:t xml:space="preserve"> frater ejus in adjut</w:t>
      </w:r>
      <w:r w:rsidR="007F75CB">
        <w:t>órium</w:t>
      </w:r>
      <w:r>
        <w:t> :</w:t>
      </w:r>
      <w:r w:rsidR="00CE404A">
        <w:t xml:space="preserve"> </w:t>
      </w:r>
    </w:p>
    <w:p w:rsidR="00CE404A" w:rsidRDefault="00814C0C" w:rsidP="000F4914">
      <w:pPr>
        <w:pStyle w:val="fl"/>
      </w:pPr>
      <w:r>
        <w:t>Et appl</w:t>
      </w:r>
      <w:r w:rsidR="007F75CB">
        <w:t>icuérunt</w:t>
      </w:r>
      <w:r>
        <w:t xml:space="preserve"> castra in </w:t>
      </w:r>
      <w:r w:rsidR="002B18DD">
        <w:t>Joppen</w:t>
      </w:r>
      <w:r>
        <w:rPr>
          <w:vertAlign w:val="superscript"/>
        </w:rPr>
        <w:t>11</w:t>
      </w:r>
      <w:r>
        <w:t xml:space="preserve">, et </w:t>
      </w:r>
      <w:r w:rsidR="009E0F71">
        <w:t>exclúsit</w:t>
      </w:r>
      <w:r>
        <w:t xml:space="preserve"> eum a ci</w:t>
      </w:r>
      <w:r w:rsidR="007F75CB">
        <w:t>vitáte</w:t>
      </w:r>
      <w:r>
        <w:rPr>
          <w:vertAlign w:val="superscript"/>
        </w:rPr>
        <w:t>12</w:t>
      </w:r>
      <w:r>
        <w:t xml:space="preserve"> (quia cust</w:t>
      </w:r>
      <w:r w:rsidR="007F75CB">
        <w:t>ódia</w:t>
      </w:r>
      <w:r>
        <w:t xml:space="preserve"> Ap</w:t>
      </w:r>
      <w:r w:rsidR="007F75CB">
        <w:t>ollónii</w:t>
      </w:r>
      <w:r>
        <w:t xml:space="preserve"> </w:t>
      </w:r>
      <w:r w:rsidR="002B18DD">
        <w:t>Joppe</w:t>
      </w:r>
      <w:r>
        <w:t xml:space="preserve"> erat) et opp</w:t>
      </w:r>
      <w:r w:rsidR="007F75CB">
        <w:t>ugnávit</w:t>
      </w:r>
      <w:r>
        <w:t xml:space="preserve"> eam.</w:t>
      </w:r>
      <w:r w:rsidR="00CE404A">
        <w:t xml:space="preserve"> </w:t>
      </w:r>
    </w:p>
    <w:p w:rsidR="00CE404A" w:rsidRDefault="00814C0C" w:rsidP="000F4914">
      <w:pPr>
        <w:pStyle w:val="fl"/>
      </w:pPr>
      <w:r>
        <w:t xml:space="preserve">Et </w:t>
      </w:r>
      <w:r w:rsidR="009E0F71">
        <w:t>extérriti</w:t>
      </w:r>
      <w:r>
        <w:t xml:space="preserve"> qui erant in ci</w:t>
      </w:r>
      <w:r w:rsidR="007F75CB">
        <w:t>vitáte</w:t>
      </w:r>
      <w:r>
        <w:t>, ap</w:t>
      </w:r>
      <w:r w:rsidR="007F75CB">
        <w:t>eruérunt</w:t>
      </w:r>
      <w:r>
        <w:t xml:space="preserve"> ei, et obt</w:t>
      </w:r>
      <w:r w:rsidR="007F75CB">
        <w:t>ínuit</w:t>
      </w:r>
      <w:r>
        <w:t xml:space="preserve"> </w:t>
      </w:r>
      <w:r w:rsidR="002B18DD">
        <w:t>Jónathas</w:t>
      </w:r>
      <w:r>
        <w:t xml:space="preserve"> </w:t>
      </w:r>
      <w:r w:rsidR="002B18DD">
        <w:t>Joppen</w:t>
      </w:r>
      <w:r>
        <w:t>.</w:t>
      </w:r>
      <w:r w:rsidR="00CE404A">
        <w:t xml:space="preserve"> </w:t>
      </w:r>
    </w:p>
    <w:p w:rsidR="00CE404A" w:rsidRDefault="00814C0C" w:rsidP="000F4914">
      <w:pPr>
        <w:pStyle w:val="fl"/>
      </w:pPr>
      <w:r>
        <w:t xml:space="preserve">Et </w:t>
      </w:r>
      <w:r w:rsidR="007F75CB">
        <w:t>audívit</w:t>
      </w:r>
      <w:r>
        <w:t xml:space="preserve"> Apoll</w:t>
      </w:r>
      <w:r w:rsidR="007F75CB">
        <w:t>ónius</w:t>
      </w:r>
      <w:r>
        <w:t xml:space="preserve">, et </w:t>
      </w:r>
      <w:r w:rsidR="007F75CB">
        <w:t>admóvit</w:t>
      </w:r>
      <w:r>
        <w:t xml:space="preserve"> tria m</w:t>
      </w:r>
      <w:r w:rsidR="007F75CB">
        <w:t>íllia</w:t>
      </w:r>
      <w:r>
        <w:t xml:space="preserve"> </w:t>
      </w:r>
      <w:r w:rsidR="009E0F71">
        <w:t>équitum</w:t>
      </w:r>
      <w:r>
        <w:t xml:space="preserve">, et </w:t>
      </w:r>
      <w:r w:rsidR="007F75CB">
        <w:t>exércitum</w:t>
      </w:r>
      <w:r>
        <w:t xml:space="preserve"> multum.</w:t>
      </w:r>
      <w:r w:rsidR="00CE404A">
        <w:t xml:space="preserve"> </w:t>
      </w:r>
    </w:p>
    <w:p w:rsidR="00CE404A" w:rsidRDefault="00814C0C" w:rsidP="000F4914">
      <w:pPr>
        <w:pStyle w:val="fl"/>
      </w:pPr>
      <w:r>
        <w:t xml:space="preserve">Et </w:t>
      </w:r>
      <w:r w:rsidR="007F75CB">
        <w:t>ábiit</w:t>
      </w:r>
      <w:r>
        <w:t xml:space="preserve"> </w:t>
      </w:r>
      <w:r w:rsidR="002B18DD">
        <w:t>Azótum</w:t>
      </w:r>
      <w:r>
        <w:rPr>
          <w:vertAlign w:val="superscript"/>
        </w:rPr>
        <w:t>13</w:t>
      </w:r>
      <w:r>
        <w:t xml:space="preserve"> tanquam iter f</w:t>
      </w:r>
      <w:r w:rsidR="007F75CB">
        <w:t>áciens</w:t>
      </w:r>
      <w:r>
        <w:t xml:space="preserve">, et statim </w:t>
      </w:r>
      <w:r w:rsidR="007F75CB">
        <w:t>éxiit</w:t>
      </w:r>
      <w:r>
        <w:t xml:space="preserve"> in campum, eo quod </w:t>
      </w:r>
      <w:r w:rsidR="009E0F71">
        <w:t>habéret</w:t>
      </w:r>
      <w:r>
        <w:t xml:space="preserve"> multit</w:t>
      </w:r>
      <w:r w:rsidR="007F75CB">
        <w:t>údinem</w:t>
      </w:r>
      <w:r>
        <w:t xml:space="preserve"> </w:t>
      </w:r>
      <w:r w:rsidR="009E0F71">
        <w:t>équitum</w:t>
      </w:r>
      <w:r>
        <w:t xml:space="preserve">, et </w:t>
      </w:r>
      <w:r w:rsidR="009E0F71">
        <w:t>confíderet</w:t>
      </w:r>
      <w:r>
        <w:t xml:space="preserve"> in eis. Et in</w:t>
      </w:r>
      <w:r w:rsidR="007F75CB">
        <w:t>secútus</w:t>
      </w:r>
      <w:r>
        <w:t xml:space="preserve"> est eum </w:t>
      </w:r>
      <w:r w:rsidR="002B18DD">
        <w:t>Jónathas</w:t>
      </w:r>
      <w:r>
        <w:t xml:space="preserve"> in </w:t>
      </w:r>
      <w:r w:rsidR="002B18DD">
        <w:t>Azótum</w:t>
      </w:r>
      <w:r>
        <w:t>, et com</w:t>
      </w:r>
      <w:r w:rsidR="007F75CB">
        <w:t>misérunt</w:t>
      </w:r>
      <w:r>
        <w:t xml:space="preserve"> pr</w:t>
      </w:r>
      <w:r w:rsidR="007F75CB">
        <w:t>ǽlium</w:t>
      </w:r>
      <w:r>
        <w:t>.</w:t>
      </w:r>
      <w:r w:rsidR="00CE404A">
        <w:t xml:space="preserve"> </w:t>
      </w:r>
    </w:p>
    <w:p w:rsidR="00CE404A" w:rsidRDefault="00814C0C" w:rsidP="000F4914">
      <w:pPr>
        <w:pStyle w:val="fl"/>
      </w:pPr>
      <w:r>
        <w:t xml:space="preserve">Et </w:t>
      </w:r>
      <w:r w:rsidR="009E0F71">
        <w:t>relíquit</w:t>
      </w:r>
      <w:r>
        <w:t xml:space="preserve"> Apoll</w:t>
      </w:r>
      <w:r w:rsidR="007F75CB">
        <w:t>ónius</w:t>
      </w:r>
      <w:r>
        <w:t xml:space="preserve"> in castris mille </w:t>
      </w:r>
      <w:r w:rsidR="009E0F71">
        <w:t>équites</w:t>
      </w:r>
      <w:r>
        <w:t xml:space="preserve"> post eos </w:t>
      </w:r>
      <w:r w:rsidR="007F75CB">
        <w:t>occúlte</w:t>
      </w:r>
      <w:r>
        <w:t>.</w:t>
      </w:r>
      <w:r w:rsidR="00CE404A">
        <w:t xml:space="preserve"> </w:t>
      </w:r>
    </w:p>
    <w:p w:rsidR="00CE404A" w:rsidRDefault="00814C0C" w:rsidP="000F4914">
      <w:pPr>
        <w:pStyle w:val="fl"/>
      </w:pPr>
      <w:r>
        <w:t>Et c</w:t>
      </w:r>
      <w:r w:rsidR="007F75CB">
        <w:t>ognóvit</w:t>
      </w:r>
      <w:r>
        <w:t xml:space="preserve"> </w:t>
      </w:r>
      <w:r w:rsidR="002B18DD">
        <w:t>Jónathas</w:t>
      </w:r>
      <w:r>
        <w:t xml:space="preserve"> qu</w:t>
      </w:r>
      <w:r w:rsidR="007F75CB">
        <w:t>óniam</w:t>
      </w:r>
      <w:r>
        <w:t xml:space="preserve"> ins</w:t>
      </w:r>
      <w:r w:rsidR="007F75CB">
        <w:t>ídiæ</w:t>
      </w:r>
      <w:r>
        <w:t xml:space="preserve"> sunt post se, et cir</w:t>
      </w:r>
      <w:r w:rsidR="007F75CB">
        <w:t>cuiérunt</w:t>
      </w:r>
      <w:r>
        <w:t xml:space="preserve"> castra ejus, et </w:t>
      </w:r>
      <w:r w:rsidR="007F75CB">
        <w:t>jecérunt</w:t>
      </w:r>
      <w:r>
        <w:t xml:space="preserve"> j</w:t>
      </w:r>
      <w:r w:rsidR="007F75CB">
        <w:t>ácula</w:t>
      </w:r>
      <w:r>
        <w:t xml:space="preserve"> in p</w:t>
      </w:r>
      <w:r w:rsidR="007F75CB">
        <w:t>ópulum</w:t>
      </w:r>
      <w:r>
        <w:rPr>
          <w:vertAlign w:val="superscript"/>
        </w:rPr>
        <w:t>14</w:t>
      </w:r>
      <w:r>
        <w:t xml:space="preserve"> a </w:t>
      </w:r>
      <w:r w:rsidR="002B18DD">
        <w:t>mane</w:t>
      </w:r>
      <w:r>
        <w:t xml:space="preserve"> usque ad </w:t>
      </w:r>
      <w:r w:rsidR="007F75CB">
        <w:t>vésperam</w:t>
      </w:r>
      <w:r>
        <w:t>.</w:t>
      </w:r>
      <w:r w:rsidR="00CE404A">
        <w:t xml:space="preserve"> </w:t>
      </w:r>
    </w:p>
    <w:p w:rsidR="00CE404A" w:rsidRDefault="00814C0C" w:rsidP="000F4914">
      <w:pPr>
        <w:pStyle w:val="fl"/>
      </w:pPr>
      <w:r>
        <w:t>P</w:t>
      </w:r>
      <w:r w:rsidR="007F75CB">
        <w:t>ópulus</w:t>
      </w:r>
      <w:r>
        <w:t xml:space="preserve"> autem stabat</w:t>
      </w:r>
      <w:r>
        <w:rPr>
          <w:vertAlign w:val="superscript"/>
        </w:rPr>
        <w:t>15</w:t>
      </w:r>
      <w:r>
        <w:t>, sicut præc</w:t>
      </w:r>
      <w:r w:rsidR="007F75CB">
        <w:t>éperat</w:t>
      </w:r>
      <w:r>
        <w:t xml:space="preserve"> </w:t>
      </w:r>
      <w:r w:rsidR="002B18DD">
        <w:t>Jónathas</w:t>
      </w:r>
      <w:r>
        <w:t> : et labo</w:t>
      </w:r>
      <w:r w:rsidR="007F75CB">
        <w:t>ravérunt</w:t>
      </w:r>
      <w:r>
        <w:t xml:space="preserve"> equi </w:t>
      </w:r>
      <w:r w:rsidR="007F75CB">
        <w:t>eórum</w:t>
      </w:r>
      <w:r>
        <w:t>.</w:t>
      </w:r>
      <w:r w:rsidR="00CE404A">
        <w:t xml:space="preserve"> </w:t>
      </w:r>
    </w:p>
    <w:p w:rsidR="00CE404A" w:rsidRDefault="00814C0C" w:rsidP="000F4914">
      <w:pPr>
        <w:pStyle w:val="fl"/>
      </w:pPr>
      <w:r>
        <w:lastRenderedPageBreak/>
        <w:t xml:space="preserve">Et </w:t>
      </w:r>
      <w:r w:rsidR="009E0F71">
        <w:t>ejécit</w:t>
      </w:r>
      <w:r>
        <w:rPr>
          <w:vertAlign w:val="superscript"/>
        </w:rPr>
        <w:t>16</w:t>
      </w:r>
      <w:r>
        <w:t xml:space="preserve"> </w:t>
      </w:r>
      <w:r w:rsidR="002B18DD">
        <w:t>Simon</w:t>
      </w:r>
      <w:r>
        <w:t xml:space="preserve"> </w:t>
      </w:r>
      <w:r w:rsidR="007F75CB">
        <w:t>exércitum</w:t>
      </w:r>
      <w:r>
        <w:t xml:space="preserve"> suum, et </w:t>
      </w:r>
      <w:r w:rsidR="009E0F71">
        <w:t>commísit</w:t>
      </w:r>
      <w:r>
        <w:t xml:space="preserve"> contra l</w:t>
      </w:r>
      <w:r w:rsidR="007F75CB">
        <w:t>egiónem</w:t>
      </w:r>
      <w:r>
        <w:rPr>
          <w:vertAlign w:val="superscript"/>
        </w:rPr>
        <w:t>17</w:t>
      </w:r>
      <w:r>
        <w:t xml:space="preserve"> : </w:t>
      </w:r>
      <w:r w:rsidR="009E0F71">
        <w:t>équites</w:t>
      </w:r>
      <w:r>
        <w:t xml:space="preserve"> enim fa</w:t>
      </w:r>
      <w:r w:rsidR="007F75CB">
        <w:t>tigáti</w:t>
      </w:r>
      <w:r>
        <w:t xml:space="preserve"> erant</w:t>
      </w:r>
      <w:r>
        <w:rPr>
          <w:vertAlign w:val="superscript"/>
        </w:rPr>
        <w:t>18</w:t>
      </w:r>
      <w:r>
        <w:t xml:space="preserve"> : et </w:t>
      </w:r>
      <w:r w:rsidR="009E0F71">
        <w:t>contríti</w:t>
      </w:r>
      <w:r>
        <w:t xml:space="preserve"> sunt</w:t>
      </w:r>
      <w:r>
        <w:rPr>
          <w:vertAlign w:val="superscript"/>
        </w:rPr>
        <w:t>19</w:t>
      </w:r>
      <w:r>
        <w:t xml:space="preserve"> ab eo, et </w:t>
      </w:r>
      <w:r w:rsidR="007F75CB">
        <w:t>fugérunt</w:t>
      </w:r>
      <w:r>
        <w:t>.</w:t>
      </w:r>
      <w:r w:rsidR="00CE404A">
        <w:t xml:space="preserve"> </w:t>
      </w:r>
    </w:p>
    <w:p w:rsidR="00CE404A" w:rsidRDefault="00814C0C" w:rsidP="000F4914">
      <w:pPr>
        <w:pStyle w:val="fl"/>
      </w:pPr>
      <w:r>
        <w:t>Et qui d</w:t>
      </w:r>
      <w:r w:rsidR="007F75CB">
        <w:t>ispérsi</w:t>
      </w:r>
      <w:r>
        <w:t xml:space="preserve"> sunt per campum, </w:t>
      </w:r>
      <w:r w:rsidR="007F75CB">
        <w:t>fugérunt</w:t>
      </w:r>
      <w:r>
        <w:t xml:space="preserve"> in </w:t>
      </w:r>
      <w:r w:rsidR="002B18DD">
        <w:t>Azótum</w:t>
      </w:r>
      <w:r>
        <w:t>, et int</w:t>
      </w:r>
      <w:r w:rsidR="007F75CB">
        <w:t>ravérunt</w:t>
      </w:r>
      <w:r>
        <w:t xml:space="preserve"> in </w:t>
      </w:r>
      <w:r w:rsidR="002B18DD">
        <w:t>Béthdagon</w:t>
      </w:r>
      <w:r>
        <w:rPr>
          <w:vertAlign w:val="superscript"/>
        </w:rPr>
        <w:t>20</w:t>
      </w:r>
      <w:r>
        <w:t xml:space="preserve"> </w:t>
      </w:r>
      <w:r w:rsidR="007F75CB">
        <w:t>idólum</w:t>
      </w:r>
      <w:r>
        <w:t xml:space="preserve"> suum, ut ibi se li</w:t>
      </w:r>
      <w:r w:rsidR="007F75CB">
        <w:t>berárent</w:t>
      </w:r>
      <w:r>
        <w:t>.</w:t>
      </w:r>
      <w:r w:rsidR="00CE404A">
        <w:t xml:space="preserve"> </w:t>
      </w:r>
    </w:p>
    <w:p w:rsidR="00CE404A" w:rsidRDefault="00814C0C" w:rsidP="000F4914">
      <w:pPr>
        <w:pStyle w:val="fl"/>
      </w:pPr>
      <w:r>
        <w:t>Et s</w:t>
      </w:r>
      <w:r w:rsidR="007F75CB">
        <w:t>uccéndit</w:t>
      </w:r>
      <w:r>
        <w:t xml:space="preserve"> </w:t>
      </w:r>
      <w:r w:rsidR="002B18DD">
        <w:t>Jónathas</w:t>
      </w:r>
      <w:r>
        <w:t xml:space="preserve"> </w:t>
      </w:r>
      <w:r w:rsidR="002B18DD">
        <w:t>Azótum</w:t>
      </w:r>
      <w:r>
        <w:t>, et ci</w:t>
      </w:r>
      <w:r w:rsidR="007F75CB">
        <w:t>vitátes</w:t>
      </w:r>
      <w:r>
        <w:t xml:space="preserve">, quæ erant in </w:t>
      </w:r>
      <w:r w:rsidR="009E0F71">
        <w:t>circúitu</w:t>
      </w:r>
      <w:r>
        <w:t xml:space="preserve"> ejus, et </w:t>
      </w:r>
      <w:r w:rsidR="009E0F71">
        <w:t>accépit</w:t>
      </w:r>
      <w:r>
        <w:t xml:space="preserve"> sp</w:t>
      </w:r>
      <w:r w:rsidR="007F75CB">
        <w:t>ólia</w:t>
      </w:r>
      <w:r>
        <w:t xml:space="preserve"> </w:t>
      </w:r>
      <w:r w:rsidR="007F75CB">
        <w:t>eórum</w:t>
      </w:r>
      <w:r>
        <w:t xml:space="preserve">, et templum </w:t>
      </w:r>
      <w:r w:rsidR="002B18DD">
        <w:t>Dagon</w:t>
      </w:r>
      <w:r>
        <w:t xml:space="preserve"> : et omnes, qui </w:t>
      </w:r>
      <w:r w:rsidR="007F75CB">
        <w:t>fugérunt</w:t>
      </w:r>
      <w:r>
        <w:t xml:space="preserve"> in illud, s</w:t>
      </w:r>
      <w:r w:rsidR="007F75CB">
        <w:t>uccéndit</w:t>
      </w:r>
      <w:r>
        <w:t xml:space="preserve"> igni.</w:t>
      </w:r>
      <w:r w:rsidR="00CE404A">
        <w:t xml:space="preserve"> </w:t>
      </w:r>
    </w:p>
    <w:p w:rsidR="00CE404A" w:rsidRDefault="00814C0C" w:rsidP="000F4914">
      <w:pPr>
        <w:pStyle w:val="fl"/>
      </w:pPr>
      <w:r>
        <w:t>Et</w:t>
      </w:r>
      <w:r w:rsidR="007F75CB">
        <w:t xml:space="preserve"> fúerunt</w:t>
      </w:r>
      <w:r>
        <w:t xml:space="preserve"> qui ce</w:t>
      </w:r>
      <w:r w:rsidR="007F75CB">
        <w:t>cidérunt</w:t>
      </w:r>
      <w:r>
        <w:t xml:space="preserve"> gl</w:t>
      </w:r>
      <w:r w:rsidR="007F75CB">
        <w:t>ádio</w:t>
      </w:r>
      <w:r>
        <w:t>, cum his qui s</w:t>
      </w:r>
      <w:r w:rsidR="007F75CB">
        <w:t>uccénsi</w:t>
      </w:r>
      <w:r>
        <w:t xml:space="preserve"> sunt, fere octo m</w:t>
      </w:r>
      <w:r w:rsidR="007F75CB">
        <w:t>íllia</w:t>
      </w:r>
      <w:r>
        <w:t xml:space="preserve"> </w:t>
      </w:r>
      <w:r w:rsidR="007F75CB">
        <w:t>virórum</w:t>
      </w:r>
      <w:r>
        <w:t>.</w:t>
      </w:r>
      <w:r w:rsidR="00CE404A">
        <w:t xml:space="preserve"> </w:t>
      </w:r>
    </w:p>
    <w:p w:rsidR="00CE404A" w:rsidRDefault="00814C0C" w:rsidP="000F4914">
      <w:pPr>
        <w:pStyle w:val="fl"/>
      </w:pPr>
      <w:r>
        <w:t xml:space="preserve">Et movit inde </w:t>
      </w:r>
      <w:r w:rsidR="002B18DD">
        <w:t>Jónathas</w:t>
      </w:r>
      <w:r>
        <w:t xml:space="preserve"> castra, et appl</w:t>
      </w:r>
      <w:r w:rsidR="007F75CB">
        <w:t>ícuit</w:t>
      </w:r>
      <w:r>
        <w:t xml:space="preserve"> ea</w:t>
      </w:r>
      <w:r>
        <w:rPr>
          <w:vertAlign w:val="superscript"/>
        </w:rPr>
        <w:t>21</w:t>
      </w:r>
      <w:r>
        <w:t xml:space="preserve"> As</w:t>
      </w:r>
      <w:r w:rsidR="007F75CB">
        <w:t>calónem</w:t>
      </w:r>
      <w:r>
        <w:rPr>
          <w:vertAlign w:val="superscript"/>
        </w:rPr>
        <w:t>22</w:t>
      </w:r>
      <w:r>
        <w:t xml:space="preserve"> : et </w:t>
      </w:r>
      <w:r w:rsidR="007F75CB">
        <w:t>exiérunt</w:t>
      </w:r>
      <w:r>
        <w:t xml:space="preserve"> de ci</w:t>
      </w:r>
      <w:r w:rsidR="007F75CB">
        <w:t>vitáte</w:t>
      </w:r>
      <w:r>
        <w:t xml:space="preserve"> </w:t>
      </w:r>
      <w:r w:rsidR="007F75CB">
        <w:t>óbviam</w:t>
      </w:r>
      <w:r>
        <w:t xml:space="preserve"> illi in magnā </w:t>
      </w:r>
      <w:r w:rsidR="00325C12">
        <w:t>glóriā</w:t>
      </w:r>
      <w:r>
        <w:rPr>
          <w:vertAlign w:val="superscript"/>
        </w:rPr>
        <w:t>23</w:t>
      </w:r>
      <w:r>
        <w:t>.</w:t>
      </w:r>
      <w:r w:rsidR="00CE404A">
        <w:t xml:space="preserve"> </w:t>
      </w:r>
    </w:p>
    <w:p w:rsidR="00CE404A" w:rsidRDefault="00814C0C" w:rsidP="000F4914">
      <w:pPr>
        <w:pStyle w:val="fl"/>
      </w:pPr>
      <w:r>
        <w:t xml:space="preserve">Et </w:t>
      </w:r>
      <w:r w:rsidR="007F75CB">
        <w:t>revérsus</w:t>
      </w:r>
      <w:r>
        <w:t xml:space="preserve"> est </w:t>
      </w:r>
      <w:r w:rsidR="002B18DD">
        <w:t>Jónathas</w:t>
      </w:r>
      <w:r>
        <w:t xml:space="preserve"> in </w:t>
      </w:r>
      <w:r w:rsidR="007F75CB">
        <w:t>Jerúsalem</w:t>
      </w:r>
      <w:r>
        <w:t xml:space="preserve"> cum suis, hab</w:t>
      </w:r>
      <w:r w:rsidR="007F75CB">
        <w:t>éntibus</w:t>
      </w:r>
      <w:r>
        <w:t xml:space="preserve"> sp</w:t>
      </w:r>
      <w:r w:rsidR="007F75CB">
        <w:t>ólia</w:t>
      </w:r>
      <w:r>
        <w:t xml:space="preserve"> multa.</w:t>
      </w:r>
      <w:r w:rsidR="00CE404A">
        <w:t xml:space="preserve"> </w:t>
      </w:r>
    </w:p>
    <w:p w:rsidR="00CE404A" w:rsidRDefault="00814C0C" w:rsidP="000F4914">
      <w:pPr>
        <w:pStyle w:val="fl"/>
      </w:pPr>
      <w:r>
        <w:t>Et</w:t>
      </w:r>
      <w:r>
        <w:rPr>
          <w:vertAlign w:val="superscript"/>
        </w:rPr>
        <w:t>24</w:t>
      </w:r>
      <w:r>
        <w:t xml:space="preserve"> factum est : ut </w:t>
      </w:r>
      <w:r w:rsidR="007F75CB">
        <w:t>audívit</w:t>
      </w:r>
      <w:r>
        <w:t xml:space="preserve"> A</w:t>
      </w:r>
      <w:r w:rsidR="007F75CB">
        <w:t>lexánder</w:t>
      </w:r>
      <w:r>
        <w:t xml:space="preserve"> rex s</w:t>
      </w:r>
      <w:r w:rsidR="007F75CB">
        <w:t>ermónes</w:t>
      </w:r>
      <w:r>
        <w:t xml:space="preserve"> istos</w:t>
      </w:r>
      <w:r>
        <w:rPr>
          <w:vertAlign w:val="superscript"/>
        </w:rPr>
        <w:t>25</w:t>
      </w:r>
      <w:r>
        <w:t xml:space="preserve">, </w:t>
      </w:r>
      <w:r w:rsidR="009E0F71">
        <w:t>áddidit</w:t>
      </w:r>
      <w:r>
        <w:t xml:space="preserve"> adhuc glori</w:t>
      </w:r>
      <w:r w:rsidR="007F75CB">
        <w:t>ficáre</w:t>
      </w:r>
      <w:r>
        <w:t xml:space="preserve"> </w:t>
      </w:r>
      <w:r w:rsidR="002B18DD">
        <w:t>Jónathan</w:t>
      </w:r>
      <w:r>
        <w:t>.</w:t>
      </w:r>
      <w:r w:rsidR="00CE404A">
        <w:t xml:space="preserve"> </w:t>
      </w:r>
    </w:p>
    <w:p w:rsidR="00CE404A" w:rsidRDefault="00814C0C" w:rsidP="000F4914">
      <w:pPr>
        <w:pStyle w:val="fl"/>
      </w:pPr>
      <w:r>
        <w:t>Et misit ei f</w:t>
      </w:r>
      <w:r w:rsidR="007F75CB">
        <w:t>íbulam</w:t>
      </w:r>
      <w:r>
        <w:t xml:space="preserve"> </w:t>
      </w:r>
      <w:r w:rsidR="007F75CB">
        <w:t>áuream</w:t>
      </w:r>
      <w:r>
        <w:t>, sicut cons</w:t>
      </w:r>
      <w:r w:rsidR="007F75CB">
        <w:t>uetúdo</w:t>
      </w:r>
      <w:r>
        <w:t xml:space="preserve"> est dari c</w:t>
      </w:r>
      <w:r w:rsidR="007F75CB">
        <w:t>ognátis</w:t>
      </w:r>
      <w:r>
        <w:t xml:space="preserve"> regum. Et dedit ei </w:t>
      </w:r>
      <w:r w:rsidR="002B18DD">
        <w:t>Accaron</w:t>
      </w:r>
      <w:r>
        <w:rPr>
          <w:vertAlign w:val="superscript"/>
        </w:rPr>
        <w:t>26</w:t>
      </w:r>
      <w:r>
        <w:t>, et omnes fines ejus, in posse</w:t>
      </w:r>
      <w:r w:rsidR="007F75CB">
        <w:t>ssiónem</w:t>
      </w:r>
      <w:r>
        <w:rPr>
          <w:vertAlign w:val="superscript"/>
        </w:rPr>
        <w:t>27</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083" w:name="t4p635n01"/>
      <w:bookmarkEnd w:id="5083"/>
      <w:r w:rsidRPr="005119F6">
        <w:rPr>
          <w:rStyle w:val="NumNot"/>
        </w:rPr>
        <w:t>.</w:t>
      </w:r>
      <w:r>
        <w:t xml:space="preserve"> Il s’agit de Démétrius II, surnommé Nicanor, c’est-à-dire vainqueur, fils aîné de Démétrius Soter, et gendre de Ptolémée Philométor, roi d’Égypte, qui le plaça sur le trône de Syrie, après en avoir chassé Alexandre Bala, l’an 146 avant J.-C. Il fut remplacé à son tour par Alexandre Zébina, après une vie de débauches et plusieurs années de captivité chez les Parthes. </w:t>
      </w:r>
      <w:r w:rsidRPr="005119F6">
        <w:t xml:space="preserve">– </w:t>
      </w:r>
      <w:r w:rsidRPr="005119F6">
        <w:rPr>
          <w:rStyle w:val="NumNot"/>
        </w:rPr>
        <w:t>2</w:t>
      </w:r>
      <w:bookmarkStart w:id="5084" w:name="t4p635n02"/>
      <w:bookmarkEnd w:id="5084"/>
      <w:r w:rsidRPr="005119F6">
        <w:rPr>
          <w:rStyle w:val="NumNot"/>
        </w:rPr>
        <w:t>.</w:t>
      </w:r>
      <w:r>
        <w:t xml:space="preserve"> La plus considérable des îles de la Méditerranée, au sud des Cyclades. Son premier roi fut Minos. </w:t>
      </w:r>
      <w:r w:rsidRPr="005119F6">
        <w:t xml:space="preserve">– </w:t>
      </w:r>
      <w:r w:rsidRPr="005119F6">
        <w:rPr>
          <w:rStyle w:val="NumNot"/>
        </w:rPr>
        <w:t>3</w:t>
      </w:r>
      <w:bookmarkStart w:id="5085" w:name="t4p635n03"/>
      <w:bookmarkEnd w:id="5085"/>
      <w:r w:rsidRPr="005119F6">
        <w:rPr>
          <w:rStyle w:val="NumNot"/>
        </w:rPr>
        <w:t>.</w:t>
      </w:r>
      <w:r>
        <w:t xml:space="preserve"> Alexandre Bala ou Balès, homme de basse extraction, mais plein d’audace et de talents. S’étant fait passer pour Alexandre, fils d’Antiochus Épiphane, et s’étant fait reconnaître comme tel par Ptolémée Philométor, Ariarathe et Attale, il vainquit Démétrius Soter et le fit mourir : mais, vaincu à son tour par Démétrius Nicanor, il chercha un asile auprès d’un prince </w:t>
      </w:r>
      <w:r>
        <w:lastRenderedPageBreak/>
        <w:t xml:space="preserve">arabe, qui lui fit trancher la tête, l’an 146 avant J.-C. </w:t>
      </w:r>
      <w:r w:rsidRPr="005119F6">
        <w:t xml:space="preserve">– </w:t>
      </w:r>
      <w:r w:rsidRPr="005119F6">
        <w:rPr>
          <w:rStyle w:val="NumNot"/>
        </w:rPr>
        <w:t>4</w:t>
      </w:r>
      <w:bookmarkStart w:id="5086" w:name="t4p635n04"/>
      <w:bookmarkEnd w:id="5086"/>
      <w:r w:rsidRPr="005119F6">
        <w:rPr>
          <w:rStyle w:val="NumNot"/>
        </w:rPr>
        <w:t>.</w:t>
      </w:r>
      <w:r>
        <w:t xml:space="preserve"> Voyez plus haut, </w:t>
      </w:r>
      <w:hyperlink r:id="rId60" w:history="1">
        <w:r w:rsidRPr="00E06AB1">
          <w:rPr>
            <w:rStyle w:val="Lienhypertexte"/>
          </w:rPr>
          <w:t>leçon XVII, note 7</w:t>
        </w:r>
      </w:hyperlink>
      <w:r>
        <w:t xml:space="preserve">. </w:t>
      </w:r>
      <w:r w:rsidRPr="005119F6">
        <w:t xml:space="preserve">– </w:t>
      </w:r>
      <w:r w:rsidRPr="005119F6">
        <w:rPr>
          <w:rStyle w:val="NumNot"/>
        </w:rPr>
        <w:t>5</w:t>
      </w:r>
      <w:bookmarkStart w:id="5087" w:name="t4p635n05"/>
      <w:bookmarkEnd w:id="5087"/>
      <w:r w:rsidRPr="005119F6">
        <w:rPr>
          <w:rStyle w:val="NumNot"/>
        </w:rPr>
        <w:t>.</w:t>
      </w:r>
      <w:r>
        <w:t xml:space="preserve"> Surnommé Daüs, gouverneur de la Cœlésyrie, général de Démétrius Nicanor, battu par Jonathas à </w:t>
      </w:r>
      <w:r w:rsidR="00325C12">
        <w:t>Jamnia</w:t>
      </w:r>
      <w:r>
        <w:t xml:space="preserve">. </w:t>
      </w:r>
      <w:r w:rsidRPr="005119F6">
        <w:t xml:space="preserve">– </w:t>
      </w:r>
      <w:r w:rsidRPr="005119F6">
        <w:rPr>
          <w:rStyle w:val="NumNot"/>
        </w:rPr>
        <w:t>6</w:t>
      </w:r>
      <w:bookmarkStart w:id="5088" w:name="t4p635n06"/>
      <w:bookmarkEnd w:id="5088"/>
      <w:r w:rsidRPr="005119F6">
        <w:rPr>
          <w:rStyle w:val="NumNot"/>
        </w:rPr>
        <w:t>.</w:t>
      </w:r>
      <w:r>
        <w:t xml:space="preserve"> Célé, Cœlé ou Cœlésyrie, c’est-à-dire Syrie creuse ou basse Syrie, contrée de la Syrie, au Sud, formée par la vallée comprise entre le mont Liban et l’Anti-Liban, où l’Oronte prend sa source. Damas en était la capitale. </w:t>
      </w:r>
      <w:r w:rsidRPr="005119F6">
        <w:t xml:space="preserve">– </w:t>
      </w:r>
      <w:r w:rsidRPr="005119F6">
        <w:rPr>
          <w:rStyle w:val="NumNot"/>
        </w:rPr>
        <w:t>7</w:t>
      </w:r>
      <w:bookmarkStart w:id="5089" w:name="t4p635n07"/>
      <w:bookmarkEnd w:id="5089"/>
      <w:r w:rsidRPr="005119F6">
        <w:rPr>
          <w:rStyle w:val="NumNot"/>
        </w:rPr>
        <w:t>.</w:t>
      </w:r>
      <w:r>
        <w:t xml:space="preserve"> </w:t>
      </w:r>
      <w:r w:rsidR="00325C12">
        <w:t>Jamnia</w:t>
      </w:r>
      <w:r>
        <w:t xml:space="preserve"> et </w:t>
      </w:r>
      <w:r w:rsidR="00325C12">
        <w:t>Jabnía</w:t>
      </w:r>
      <w:r>
        <w:t xml:space="preserve">, ville et province de Palestine au sud-est de Joppé, dans la tribu de Dan. </w:t>
      </w:r>
      <w:r w:rsidRPr="005119F6">
        <w:t xml:space="preserve">– </w:t>
      </w:r>
      <w:r w:rsidRPr="005119F6">
        <w:rPr>
          <w:rStyle w:val="NumNot"/>
        </w:rPr>
        <w:t>8</w:t>
      </w:r>
      <w:bookmarkStart w:id="5090" w:name="t4p635n08"/>
      <w:bookmarkEnd w:id="5090"/>
      <w:r w:rsidRPr="005119F6">
        <w:rPr>
          <w:rStyle w:val="NumNot"/>
        </w:rPr>
        <w:t>.</w:t>
      </w:r>
      <w:r>
        <w:t xml:space="preserve"> </w:t>
      </w:r>
      <w:r w:rsidRPr="00556F3C">
        <w:rPr>
          <w:rStyle w:val="LaIt"/>
        </w:rPr>
        <w:t>Virtus</w:t>
      </w:r>
      <w:r>
        <w:t xml:space="preserve">, force. </w:t>
      </w:r>
      <w:r w:rsidRPr="005119F6">
        <w:t xml:space="preserve">– </w:t>
      </w:r>
      <w:r w:rsidRPr="005119F6">
        <w:rPr>
          <w:rStyle w:val="NumNot"/>
        </w:rPr>
        <w:t>9</w:t>
      </w:r>
      <w:bookmarkStart w:id="5091" w:name="t4p635n09"/>
      <w:bookmarkEnd w:id="5091"/>
      <w:r w:rsidRPr="005119F6">
        <w:rPr>
          <w:rStyle w:val="NumNot"/>
        </w:rPr>
        <w:t>.</w:t>
      </w:r>
      <w:r>
        <w:t xml:space="preserve"> Sous-entendu </w:t>
      </w:r>
      <w:r w:rsidRPr="00556F3C">
        <w:rPr>
          <w:rStyle w:val="LaIt"/>
        </w:rPr>
        <w:t>nos</w:t>
      </w:r>
      <w:r>
        <w:t xml:space="preserve"> ou </w:t>
      </w:r>
      <w:r w:rsidR="00325C12" w:rsidRPr="00556F3C">
        <w:rPr>
          <w:rStyle w:val="LaIt"/>
        </w:rPr>
        <w:t>exércitus</w:t>
      </w:r>
      <w:r w:rsidRPr="00556F3C">
        <w:rPr>
          <w:rStyle w:val="LaIt"/>
        </w:rPr>
        <w:t xml:space="preserve"> nostros</w:t>
      </w:r>
      <w:r>
        <w:t xml:space="preserve"> : comparons ou mettons aux prises nos armées. </w:t>
      </w:r>
      <w:r w:rsidRPr="005119F6">
        <w:t xml:space="preserve">– </w:t>
      </w:r>
      <w:r w:rsidRPr="005119F6">
        <w:rPr>
          <w:rStyle w:val="NumNot"/>
        </w:rPr>
        <w:t>10</w:t>
      </w:r>
      <w:bookmarkStart w:id="5092" w:name="t4p635n10"/>
      <w:bookmarkEnd w:id="5092"/>
      <w:r w:rsidRPr="005119F6">
        <w:rPr>
          <w:rStyle w:val="NumNot"/>
        </w:rPr>
        <w:t>.</w:t>
      </w:r>
      <w:r>
        <w:t xml:space="preserve"> La puissance des combats, ce qui donne cette puissance, c’est-à-dire le courage et la science de la victoire. </w:t>
      </w:r>
      <w:r w:rsidRPr="005119F6">
        <w:t xml:space="preserve">– </w:t>
      </w:r>
      <w:r w:rsidRPr="005119F6">
        <w:rPr>
          <w:rStyle w:val="NumNot"/>
        </w:rPr>
        <w:t>11</w:t>
      </w:r>
      <w:bookmarkStart w:id="5093" w:name="t4p635n11"/>
      <w:bookmarkEnd w:id="5093"/>
      <w:r w:rsidRPr="005119F6">
        <w:rPr>
          <w:rStyle w:val="NumNot"/>
        </w:rPr>
        <w:t>.</w:t>
      </w:r>
      <w:r>
        <w:t xml:space="preserve"> Voyez plus haut. </w:t>
      </w:r>
      <w:r w:rsidRPr="00556F3C">
        <w:rPr>
          <w:rStyle w:val="LaIt"/>
        </w:rPr>
        <w:t>In</w:t>
      </w:r>
      <w:r>
        <w:t xml:space="preserve"> signifie ici </w:t>
      </w:r>
      <w:r w:rsidRPr="00556F3C">
        <w:rPr>
          <w:rStyle w:val="LaIt"/>
        </w:rPr>
        <w:t>vers</w:t>
      </w:r>
      <w:r>
        <w:t xml:space="preserve">. </w:t>
      </w:r>
      <w:r w:rsidRPr="005119F6">
        <w:t xml:space="preserve">– </w:t>
      </w:r>
      <w:r w:rsidRPr="005119F6">
        <w:rPr>
          <w:rStyle w:val="NumNot"/>
        </w:rPr>
        <w:t>12</w:t>
      </w:r>
      <w:bookmarkStart w:id="5094" w:name="t4p635n12"/>
      <w:bookmarkEnd w:id="5094"/>
      <w:r w:rsidRPr="005119F6">
        <w:rPr>
          <w:rStyle w:val="NumNot"/>
        </w:rPr>
        <w:t>.</w:t>
      </w:r>
      <w:r>
        <w:t xml:space="preserve"> Le sujet d’</w:t>
      </w:r>
      <w:r w:rsidR="00325C12" w:rsidRPr="00556F3C">
        <w:rPr>
          <w:rStyle w:val="LaIt"/>
        </w:rPr>
        <w:t>exclúsit</w:t>
      </w:r>
      <w:r>
        <w:t xml:space="preserve"> est Joppé, c’est-à-dire que Joppé </w:t>
      </w:r>
      <w:r>
        <w:lastRenderedPageBreak/>
        <w:t xml:space="preserve">l’exclut de sa cité ou de son enceinte, ou, en d’autres termes, qu’elle lui ferma ses portes. </w:t>
      </w:r>
      <w:r w:rsidRPr="005119F6">
        <w:t xml:space="preserve">– </w:t>
      </w:r>
      <w:r w:rsidRPr="005119F6">
        <w:rPr>
          <w:rStyle w:val="NumNot"/>
        </w:rPr>
        <w:t>13</w:t>
      </w:r>
      <w:bookmarkStart w:id="5095" w:name="t4p635n13"/>
      <w:bookmarkEnd w:id="5095"/>
      <w:r w:rsidRPr="005119F6">
        <w:rPr>
          <w:rStyle w:val="NumNot"/>
        </w:rPr>
        <w:t>.</w:t>
      </w:r>
      <w:r>
        <w:t xml:space="preserve"> Voyez </w:t>
      </w:r>
      <w:hyperlink r:id="rId61" w:history="1">
        <w:r w:rsidRPr="00E06AB1">
          <w:rPr>
            <w:rStyle w:val="Lienhypertexte"/>
          </w:rPr>
          <w:t>leçon XVI, note 5</w:t>
        </w:r>
      </w:hyperlink>
      <w:r>
        <w:t xml:space="preserve">. </w:t>
      </w:r>
      <w:r w:rsidRPr="005119F6">
        <w:t xml:space="preserve">– </w:t>
      </w:r>
      <w:r w:rsidRPr="005119F6">
        <w:rPr>
          <w:rStyle w:val="NumNot"/>
        </w:rPr>
        <w:t>14</w:t>
      </w:r>
      <w:bookmarkStart w:id="5096" w:name="t4p635n14"/>
      <w:bookmarkEnd w:id="5096"/>
      <w:r w:rsidRPr="005119F6">
        <w:rPr>
          <w:rStyle w:val="NumNot"/>
        </w:rPr>
        <w:t>.</w:t>
      </w:r>
      <w:r>
        <w:t xml:space="preserve"> Dans le volume des Rois, nous avons souvent vu ce mot employé dans le sens d’armée ou de soldats. Il faut sous-entendre </w:t>
      </w:r>
      <w:r w:rsidRPr="00556F3C">
        <w:rPr>
          <w:rStyle w:val="LaIt"/>
        </w:rPr>
        <w:t>nostrum</w:t>
      </w:r>
      <w:r>
        <w:t xml:space="preserve"> ; notre peuple, c’est-à-dire les nôtres, nos gens. </w:t>
      </w:r>
      <w:r w:rsidRPr="005119F6">
        <w:t xml:space="preserve">– </w:t>
      </w:r>
      <w:r w:rsidRPr="005119F6">
        <w:rPr>
          <w:rStyle w:val="NumNot"/>
        </w:rPr>
        <w:t>15</w:t>
      </w:r>
      <w:bookmarkStart w:id="5097" w:name="t4p635n15"/>
      <w:bookmarkEnd w:id="5097"/>
      <w:r w:rsidRPr="005119F6">
        <w:rPr>
          <w:rStyle w:val="NumNot"/>
        </w:rPr>
        <w:t>.</w:t>
      </w:r>
      <w:r>
        <w:t xml:space="preserve"> </w:t>
      </w:r>
      <w:r w:rsidRPr="00556F3C">
        <w:rPr>
          <w:rStyle w:val="LaIt"/>
        </w:rPr>
        <w:t>Stabat</w:t>
      </w:r>
      <w:r>
        <w:t xml:space="preserve">, tenait ferme, couvert de ses boucliers, en sorte que les cavaliers firent de vains efforts pour l’entamer, comme l’indique </w:t>
      </w:r>
      <w:r w:rsidRPr="00556F3C">
        <w:rPr>
          <w:rStyle w:val="LaIt"/>
        </w:rPr>
        <w:t>laborav</w:t>
      </w:r>
      <w:r w:rsidR="008D018B" w:rsidRPr="00556F3C">
        <w:rPr>
          <w:rStyle w:val="LaIt"/>
        </w:rPr>
        <w:t>érunt</w:t>
      </w:r>
      <w:r>
        <w:t xml:space="preserve"> qui suit. </w:t>
      </w:r>
      <w:r w:rsidRPr="005119F6">
        <w:t xml:space="preserve">– </w:t>
      </w:r>
      <w:r w:rsidRPr="005119F6">
        <w:rPr>
          <w:rStyle w:val="NumNot"/>
        </w:rPr>
        <w:t>16</w:t>
      </w:r>
      <w:bookmarkStart w:id="5098" w:name="t4p635n16"/>
      <w:bookmarkEnd w:id="5098"/>
      <w:r w:rsidRPr="005119F6">
        <w:rPr>
          <w:rStyle w:val="NumNot"/>
        </w:rPr>
        <w:t>.</w:t>
      </w:r>
      <w:r>
        <w:t xml:space="preserve"> </w:t>
      </w:r>
      <w:r w:rsidR="00325C12" w:rsidRPr="00556F3C">
        <w:rPr>
          <w:rStyle w:val="LaIt"/>
        </w:rPr>
        <w:t>Ejécit</w:t>
      </w:r>
      <w:r>
        <w:t xml:space="preserve">, poussa ou lança. </w:t>
      </w:r>
      <w:r w:rsidRPr="005119F6">
        <w:t xml:space="preserve">– </w:t>
      </w:r>
      <w:r w:rsidRPr="005119F6">
        <w:rPr>
          <w:rStyle w:val="NumNot"/>
        </w:rPr>
        <w:t>17</w:t>
      </w:r>
      <w:bookmarkStart w:id="5099" w:name="t4p635n17"/>
      <w:bookmarkEnd w:id="5099"/>
      <w:r w:rsidRPr="005119F6">
        <w:rPr>
          <w:rStyle w:val="NumNot"/>
        </w:rPr>
        <w:t>.</w:t>
      </w:r>
      <w:r>
        <w:t xml:space="preserve"> L’infanterie formée en légions. </w:t>
      </w:r>
      <w:r w:rsidRPr="005119F6">
        <w:t xml:space="preserve">– </w:t>
      </w:r>
      <w:r w:rsidRPr="005119F6">
        <w:rPr>
          <w:rStyle w:val="NumNot"/>
        </w:rPr>
        <w:t>18</w:t>
      </w:r>
      <w:bookmarkStart w:id="5100" w:name="t4p635n18"/>
      <w:bookmarkEnd w:id="5100"/>
      <w:r w:rsidRPr="005119F6">
        <w:rPr>
          <w:rStyle w:val="NumNot"/>
        </w:rPr>
        <w:t>.</w:t>
      </w:r>
      <w:r>
        <w:t xml:space="preserve"> Et à cause de cette fatigue, ils ne protégeaient plus l’infanterie. </w:t>
      </w:r>
      <w:r w:rsidRPr="005119F6">
        <w:t xml:space="preserve">– </w:t>
      </w:r>
      <w:r w:rsidRPr="005119F6">
        <w:rPr>
          <w:rStyle w:val="NumNot"/>
        </w:rPr>
        <w:t>19</w:t>
      </w:r>
      <w:bookmarkStart w:id="5101" w:name="t4p635n19"/>
      <w:bookmarkEnd w:id="5101"/>
      <w:r w:rsidRPr="005119F6">
        <w:rPr>
          <w:rStyle w:val="NumNot"/>
        </w:rPr>
        <w:t>.</w:t>
      </w:r>
      <w:r>
        <w:t xml:space="preserve"> </w:t>
      </w:r>
      <w:r w:rsidRPr="00556F3C">
        <w:rPr>
          <w:rStyle w:val="LaIt"/>
        </w:rPr>
        <w:t>Hostes</w:t>
      </w:r>
      <w:r>
        <w:t xml:space="preserve"> ou </w:t>
      </w:r>
      <w:r w:rsidRPr="00556F3C">
        <w:rPr>
          <w:rStyle w:val="LaIt"/>
        </w:rPr>
        <w:t>S</w:t>
      </w:r>
      <w:r w:rsidR="008D018B" w:rsidRPr="00556F3C">
        <w:rPr>
          <w:rStyle w:val="LaIt"/>
        </w:rPr>
        <w:t>ýrii</w:t>
      </w:r>
      <w:r>
        <w:t xml:space="preserve">. </w:t>
      </w:r>
      <w:r w:rsidRPr="005119F6">
        <w:t xml:space="preserve">– </w:t>
      </w:r>
      <w:r w:rsidRPr="005119F6">
        <w:rPr>
          <w:rStyle w:val="NumNot"/>
        </w:rPr>
        <w:t>20</w:t>
      </w:r>
      <w:bookmarkStart w:id="5102" w:name="t4p635n20"/>
      <w:bookmarkEnd w:id="5102"/>
      <w:r w:rsidRPr="005119F6">
        <w:rPr>
          <w:rStyle w:val="NumNot"/>
        </w:rPr>
        <w:t>.</w:t>
      </w:r>
      <w:r>
        <w:t xml:space="preserve"> Beth-Dagon, maison ou temple de Dagon ; </w:t>
      </w:r>
      <w:r w:rsidRPr="00556F3C">
        <w:rPr>
          <w:rStyle w:val="LaIt"/>
        </w:rPr>
        <w:lastRenderedPageBreak/>
        <w:t>intrav</w:t>
      </w:r>
      <w:r w:rsidR="008D018B" w:rsidRPr="00556F3C">
        <w:rPr>
          <w:rStyle w:val="LaIt"/>
        </w:rPr>
        <w:t>érunt</w:t>
      </w:r>
      <w:r w:rsidRPr="00556F3C">
        <w:rPr>
          <w:rStyle w:val="LaIt"/>
        </w:rPr>
        <w:t xml:space="preserve"> </w:t>
      </w:r>
      <w:r w:rsidR="00325C12" w:rsidRPr="00556F3C">
        <w:rPr>
          <w:rStyle w:val="LaIt"/>
        </w:rPr>
        <w:t>idólum</w:t>
      </w:r>
      <w:r w:rsidRPr="00556F3C">
        <w:rPr>
          <w:rStyle w:val="LaIt"/>
        </w:rPr>
        <w:t xml:space="preserve"> suum</w:t>
      </w:r>
      <w:r>
        <w:t xml:space="preserve">, ils entrèrent chez leur idole ou leur dieu, à Beth Dagon. </w:t>
      </w:r>
      <w:r w:rsidRPr="005119F6">
        <w:t xml:space="preserve">– </w:t>
      </w:r>
      <w:r w:rsidRPr="005119F6">
        <w:rPr>
          <w:rStyle w:val="NumNot"/>
        </w:rPr>
        <w:t>21</w:t>
      </w:r>
      <w:bookmarkStart w:id="5103" w:name="t4p635n21"/>
      <w:bookmarkEnd w:id="5103"/>
      <w:r w:rsidRPr="005119F6">
        <w:rPr>
          <w:rStyle w:val="NumNot"/>
        </w:rPr>
        <w:t>.</w:t>
      </w:r>
      <w:r>
        <w:t xml:space="preserve"> On peut sous-entendre </w:t>
      </w:r>
      <w:r w:rsidRPr="00556F3C">
        <w:rPr>
          <w:rStyle w:val="LaIt"/>
        </w:rPr>
        <w:t>ad</w:t>
      </w:r>
      <w:r>
        <w:t xml:space="preserve"> qui du reste est déjà dans le verbe. </w:t>
      </w:r>
      <w:r w:rsidRPr="005119F6">
        <w:t xml:space="preserve">– </w:t>
      </w:r>
      <w:r w:rsidRPr="005119F6">
        <w:rPr>
          <w:rStyle w:val="NumNot"/>
        </w:rPr>
        <w:t>22</w:t>
      </w:r>
      <w:bookmarkStart w:id="5104" w:name="t4p635n22"/>
      <w:bookmarkEnd w:id="5104"/>
      <w:r w:rsidRPr="005119F6">
        <w:rPr>
          <w:rStyle w:val="NumNot"/>
        </w:rPr>
        <w:t>.</w:t>
      </w:r>
      <w:r>
        <w:t xml:space="preserve"> Ascalon, ville de Phénicie, au Sud-Ouest, près de la mer, l’une des plus anciennes et des plus fortes du pays. Hérode y fit bâtir des monuments magnifiques. Ascalon était renommée par l’excellence de ses vins, la beauté de ses cyprès. C’était la patrie de la reine Sémiramis et du philosophe Antiochus. </w:t>
      </w:r>
      <w:r w:rsidRPr="005119F6">
        <w:t xml:space="preserve">– </w:t>
      </w:r>
      <w:r w:rsidRPr="005119F6">
        <w:rPr>
          <w:rStyle w:val="NumNot"/>
        </w:rPr>
        <w:t>23</w:t>
      </w:r>
      <w:bookmarkStart w:id="5105" w:name="t4p635n23"/>
      <w:bookmarkEnd w:id="5105"/>
      <w:r w:rsidRPr="005119F6">
        <w:rPr>
          <w:rStyle w:val="NumNot"/>
        </w:rPr>
        <w:t>.</w:t>
      </w:r>
      <w:r>
        <w:t xml:space="preserve"> </w:t>
      </w:r>
      <w:r w:rsidRPr="00556F3C">
        <w:rPr>
          <w:rStyle w:val="LaIt"/>
        </w:rPr>
        <w:t xml:space="preserve">In magnā </w:t>
      </w:r>
      <w:r w:rsidR="00325C12" w:rsidRPr="00556F3C">
        <w:rPr>
          <w:rStyle w:val="LaIt"/>
        </w:rPr>
        <w:t>glóriā</w:t>
      </w:r>
      <w:r>
        <w:t xml:space="preserve">, en lui rendant de grands honneurs. </w:t>
      </w:r>
      <w:r w:rsidRPr="005119F6">
        <w:t xml:space="preserve">– </w:t>
      </w:r>
      <w:r w:rsidRPr="005119F6">
        <w:rPr>
          <w:rStyle w:val="NumNot"/>
        </w:rPr>
        <w:t>24</w:t>
      </w:r>
      <w:bookmarkStart w:id="5106" w:name="t4p635n24"/>
      <w:bookmarkEnd w:id="5106"/>
      <w:r w:rsidRPr="005119F6">
        <w:rPr>
          <w:rStyle w:val="NumNot"/>
        </w:rPr>
        <w:t>.</w:t>
      </w:r>
      <w:r>
        <w:t xml:space="preserve"> Sous-entendu </w:t>
      </w:r>
      <w:r w:rsidRPr="00556F3C">
        <w:rPr>
          <w:rStyle w:val="LaIt"/>
        </w:rPr>
        <w:t>hoc</w:t>
      </w:r>
      <w:r>
        <w:t xml:space="preserve">. </w:t>
      </w:r>
      <w:r w:rsidRPr="005119F6">
        <w:t xml:space="preserve">– </w:t>
      </w:r>
      <w:r w:rsidRPr="005119F6">
        <w:rPr>
          <w:rStyle w:val="NumNot"/>
        </w:rPr>
        <w:t>25</w:t>
      </w:r>
      <w:bookmarkStart w:id="5107" w:name="t4p635n25"/>
      <w:bookmarkEnd w:id="5107"/>
      <w:r w:rsidRPr="005119F6">
        <w:rPr>
          <w:rStyle w:val="NumNot"/>
        </w:rPr>
        <w:t>.</w:t>
      </w:r>
      <w:r>
        <w:t xml:space="preserve"> Ces discours, ou le récit de ces choses. </w:t>
      </w:r>
      <w:r w:rsidRPr="005119F6">
        <w:t xml:space="preserve">– </w:t>
      </w:r>
      <w:r w:rsidRPr="005119F6">
        <w:rPr>
          <w:rStyle w:val="NumNot"/>
        </w:rPr>
        <w:t>26</w:t>
      </w:r>
      <w:bookmarkStart w:id="5108" w:name="t4p635n26"/>
      <w:bookmarkEnd w:id="5108"/>
      <w:r w:rsidRPr="005119F6">
        <w:rPr>
          <w:rStyle w:val="NumNot"/>
        </w:rPr>
        <w:t>.</w:t>
      </w:r>
      <w:r>
        <w:t xml:space="preserve"> Ville de Palestine, au sud-est de Joppé. </w:t>
      </w:r>
      <w:r w:rsidRPr="005119F6">
        <w:t xml:space="preserve">– </w:t>
      </w:r>
      <w:r w:rsidRPr="005119F6">
        <w:rPr>
          <w:rStyle w:val="NumNot"/>
        </w:rPr>
        <w:t>27</w:t>
      </w:r>
      <w:bookmarkStart w:id="5109" w:name="t4p635n27"/>
      <w:bookmarkEnd w:id="5109"/>
      <w:r w:rsidRPr="005119F6">
        <w:rPr>
          <w:rStyle w:val="NumNot"/>
        </w:rPr>
        <w:t>.</w:t>
      </w:r>
      <w:r>
        <w:t xml:space="preserve"> C’est-à-dire comme un bien propre.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w:t>
      </w:r>
      <w:bookmarkStart w:id="5110" w:name="t4p636"/>
      <w:bookmarkEnd w:id="5110"/>
      <w:r w:rsidR="00CE404A">
        <w:t xml:space="preserve"> </w:t>
      </w:r>
    </w:p>
    <w:p w:rsidR="00CE404A" w:rsidRDefault="00814C0C" w:rsidP="00DD7860">
      <w:pPr>
        <w:pStyle w:val="Summarium"/>
      </w:pPr>
      <w:r>
        <w:t>Jonathas demande à Démétrius de retirer les troupes qui occupaient la citadelle de Jérusalem : de son côté, Démétrius lui demande du secours. Trois mille Juifs le délivrent ; mais à peine est-il délivré qu’il manque à toutes ses promesses.</w:t>
      </w:r>
      <w:r w:rsidR="00CE404A">
        <w:t xml:space="preserve"> </w:t>
      </w:r>
    </w:p>
    <w:p w:rsidR="00CE404A" w:rsidRDefault="00814C0C" w:rsidP="000F4914">
      <w:pPr>
        <w:pStyle w:val="fl"/>
      </w:pPr>
      <w:r>
        <w:t xml:space="preserve">Et misit </w:t>
      </w:r>
      <w:r w:rsidR="002B18DD">
        <w:t>Jónathas</w:t>
      </w:r>
      <w:r>
        <w:t xml:space="preserve"> ad Dem</w:t>
      </w:r>
      <w:r w:rsidR="007F75CB">
        <w:t>étrium</w:t>
      </w:r>
      <w:r>
        <w:t xml:space="preserve"> regem, ut </w:t>
      </w:r>
      <w:r w:rsidR="009E0F71">
        <w:t>ejíceret</w:t>
      </w:r>
      <w:r>
        <w:t xml:space="preserve"> eos, qui in arce erant in </w:t>
      </w:r>
      <w:r w:rsidR="007F75CB">
        <w:t>Jerúsalem</w:t>
      </w:r>
      <w:r>
        <w:t>, et qui in præs</w:t>
      </w:r>
      <w:r w:rsidR="007F75CB">
        <w:t>ídiis</w:t>
      </w:r>
      <w:r>
        <w:t xml:space="preserve"> erant : quia imp</w:t>
      </w:r>
      <w:r w:rsidR="007F75CB">
        <w:t>ugnábant</w:t>
      </w:r>
      <w:r>
        <w:rPr>
          <w:vertAlign w:val="superscript"/>
        </w:rPr>
        <w:t>1</w:t>
      </w:r>
      <w:r>
        <w:t xml:space="preserve"> Israël.</w:t>
      </w:r>
      <w:r w:rsidR="00CE404A">
        <w:t xml:space="preserve"> </w:t>
      </w:r>
    </w:p>
    <w:p w:rsidR="00CE404A" w:rsidRDefault="00814C0C" w:rsidP="000F4914">
      <w:pPr>
        <w:pStyle w:val="fl"/>
      </w:pPr>
      <w:r>
        <w:t>Et misit</w:t>
      </w:r>
      <w:r>
        <w:rPr>
          <w:vertAlign w:val="superscript"/>
        </w:rPr>
        <w:t>2</w:t>
      </w:r>
      <w:r>
        <w:t xml:space="preserve"> Dem</w:t>
      </w:r>
      <w:r w:rsidR="007F75CB">
        <w:t>étrius</w:t>
      </w:r>
      <w:r>
        <w:t xml:space="preserve"> ad </w:t>
      </w:r>
      <w:r w:rsidR="002B18DD">
        <w:t>Jónathan</w:t>
      </w:r>
      <w:r>
        <w:t>, dicens : Non hæc tantum f</w:t>
      </w:r>
      <w:r w:rsidR="007F75CB">
        <w:t>áciam</w:t>
      </w:r>
      <w:r>
        <w:t xml:space="preserve"> tibi, et genti tuæ : sed </w:t>
      </w:r>
      <w:r w:rsidR="00325C12">
        <w:t>glóriā</w:t>
      </w:r>
      <w:r>
        <w:t xml:space="preserve"> illu</w:t>
      </w:r>
      <w:r w:rsidR="007F75CB">
        <w:t>strábo</w:t>
      </w:r>
      <w:r>
        <w:t xml:space="preserve"> te, et gentem tuam, cum f</w:t>
      </w:r>
      <w:r w:rsidR="007F75CB">
        <w:t>úerit</w:t>
      </w:r>
      <w:r>
        <w:t xml:space="preserve"> op</w:t>
      </w:r>
      <w:r w:rsidR="007F75CB">
        <w:t>portúnum</w:t>
      </w:r>
      <w:r>
        <w:t>.</w:t>
      </w:r>
      <w:r w:rsidR="00CE404A">
        <w:t xml:space="preserve"> </w:t>
      </w:r>
    </w:p>
    <w:p w:rsidR="00CE404A" w:rsidRDefault="00814C0C" w:rsidP="000F4914">
      <w:pPr>
        <w:pStyle w:val="fl"/>
      </w:pPr>
      <w:r>
        <w:t xml:space="preserve">Nunc ergo recte </w:t>
      </w:r>
      <w:r w:rsidR="009E0F71">
        <w:t>féceris</w:t>
      </w:r>
      <w:r>
        <w:t xml:space="preserve">, si </w:t>
      </w:r>
      <w:r w:rsidR="009E0F71">
        <w:t>míseris</w:t>
      </w:r>
      <w:r>
        <w:t xml:space="preserve"> in aux</w:t>
      </w:r>
      <w:r w:rsidR="007F75CB">
        <w:t>ílium</w:t>
      </w:r>
      <w:r>
        <w:t xml:space="preserve"> mihi viros : quia d</w:t>
      </w:r>
      <w:r w:rsidR="007F75CB">
        <w:t>iscéssit</w:t>
      </w:r>
      <w:r>
        <w:t xml:space="preserve"> omnis </w:t>
      </w:r>
      <w:r w:rsidR="007F75CB">
        <w:t>exércitus</w:t>
      </w:r>
      <w:r>
        <w:t xml:space="preserve"> meus.</w:t>
      </w:r>
      <w:r w:rsidR="00CE404A">
        <w:t xml:space="preserve"> </w:t>
      </w:r>
    </w:p>
    <w:p w:rsidR="00CE404A" w:rsidRDefault="00814C0C" w:rsidP="000F4914">
      <w:pPr>
        <w:pStyle w:val="fl"/>
      </w:pPr>
      <w:r>
        <w:t xml:space="preserve">Et misit ei </w:t>
      </w:r>
      <w:r w:rsidR="002B18DD">
        <w:t>Jónathas</w:t>
      </w:r>
      <w:r>
        <w:t xml:space="preserve"> tria m</w:t>
      </w:r>
      <w:r w:rsidR="007F75CB">
        <w:t>íllia</w:t>
      </w:r>
      <w:r>
        <w:t xml:space="preserve"> </w:t>
      </w:r>
      <w:r w:rsidR="007F75CB">
        <w:t>virórum</w:t>
      </w:r>
      <w:r>
        <w:t xml:space="preserve"> f</w:t>
      </w:r>
      <w:r w:rsidR="007F75CB">
        <w:t>órtium</w:t>
      </w:r>
      <w:r>
        <w:t xml:space="preserve"> </w:t>
      </w:r>
      <w:r w:rsidR="007F75CB">
        <w:t>Antiochíam</w:t>
      </w:r>
      <w:r>
        <w:t xml:space="preserve"> : et </w:t>
      </w:r>
      <w:r w:rsidR="007F75CB">
        <w:t>venérunt</w:t>
      </w:r>
      <w:r>
        <w:t xml:space="preserve"> ad regem, et del</w:t>
      </w:r>
      <w:r w:rsidR="007F75CB">
        <w:t>ectátus</w:t>
      </w:r>
      <w:r>
        <w:t xml:space="preserve"> est rex in </w:t>
      </w:r>
      <w:r w:rsidR="007F75CB">
        <w:t>advéntu</w:t>
      </w:r>
      <w:r>
        <w:t xml:space="preserve"> </w:t>
      </w:r>
      <w:r w:rsidR="007F75CB">
        <w:t>eórum</w:t>
      </w:r>
      <w:r>
        <w:t>.</w:t>
      </w:r>
      <w:r w:rsidR="00CE404A">
        <w:t xml:space="preserve"> </w:t>
      </w:r>
    </w:p>
    <w:p w:rsidR="00CE404A" w:rsidRDefault="00814C0C" w:rsidP="000F4914">
      <w:pPr>
        <w:pStyle w:val="fl"/>
      </w:pPr>
      <w:r>
        <w:t>Et con</w:t>
      </w:r>
      <w:r w:rsidR="007F75CB">
        <w:t>venérunt</w:t>
      </w:r>
      <w:r>
        <w:t xml:space="preserve"> qui erant de ci</w:t>
      </w:r>
      <w:r w:rsidR="007F75CB">
        <w:t>vitáte</w:t>
      </w:r>
      <w:r>
        <w:t>,</w:t>
      </w:r>
      <w:r>
        <w:rPr>
          <w:vertAlign w:val="superscript"/>
        </w:rPr>
        <w:t>3</w:t>
      </w:r>
      <w:r>
        <w:t xml:space="preserve"> centum </w:t>
      </w:r>
      <w:r w:rsidR="007F75CB">
        <w:t>vigínti</w:t>
      </w:r>
      <w:r>
        <w:t xml:space="preserve"> m</w:t>
      </w:r>
      <w:r w:rsidR="007F75CB">
        <w:t>íllia</w:t>
      </w:r>
      <w:r>
        <w:t xml:space="preserve"> </w:t>
      </w:r>
      <w:r w:rsidR="007F75CB">
        <w:t>virórum</w:t>
      </w:r>
      <w:r>
        <w:t xml:space="preserve">, et </w:t>
      </w:r>
      <w:r w:rsidR="007F75CB">
        <w:t>volébant</w:t>
      </w:r>
      <w:r>
        <w:t xml:space="preserve"> </w:t>
      </w:r>
      <w:r w:rsidR="009E0F71">
        <w:t>interfícere</w:t>
      </w:r>
      <w:r>
        <w:t xml:space="preserve"> regem.</w:t>
      </w:r>
      <w:r w:rsidR="00CE404A">
        <w:t xml:space="preserve"> </w:t>
      </w:r>
    </w:p>
    <w:p w:rsidR="00CE404A" w:rsidRDefault="00814C0C" w:rsidP="000F4914">
      <w:pPr>
        <w:pStyle w:val="fl"/>
      </w:pPr>
      <w:r>
        <w:t>Et fugit rex in aulam</w:t>
      </w:r>
      <w:r>
        <w:rPr>
          <w:vertAlign w:val="superscript"/>
        </w:rPr>
        <w:t>4</w:t>
      </w:r>
      <w:r>
        <w:t> : et occu</w:t>
      </w:r>
      <w:r w:rsidR="007F75CB">
        <w:t>pavérunt</w:t>
      </w:r>
      <w:r>
        <w:t xml:space="preserve"> qui erant de ci</w:t>
      </w:r>
      <w:r w:rsidR="007F75CB">
        <w:t>vitáte</w:t>
      </w:r>
      <w:r>
        <w:t xml:space="preserve">, </w:t>
      </w:r>
      <w:r w:rsidR="007F75CB">
        <w:t>itínera</w:t>
      </w:r>
      <w:r>
        <w:t xml:space="preserve"> ci</w:t>
      </w:r>
      <w:r w:rsidR="007F75CB">
        <w:t>vitátis</w:t>
      </w:r>
      <w:r>
        <w:t xml:space="preserve">, et </w:t>
      </w:r>
      <w:r w:rsidR="009E0F71">
        <w:t>cœpérunt</w:t>
      </w:r>
      <w:r>
        <w:t xml:space="preserve"> p</w:t>
      </w:r>
      <w:r w:rsidR="007F75CB">
        <w:t>ugnáre</w:t>
      </w:r>
      <w:r>
        <w:t>.</w:t>
      </w:r>
      <w:r w:rsidR="00CE404A">
        <w:t xml:space="preserve"> </w:t>
      </w:r>
    </w:p>
    <w:p w:rsidR="00CE404A" w:rsidRDefault="00814C0C" w:rsidP="000F4914">
      <w:pPr>
        <w:pStyle w:val="fl"/>
      </w:pPr>
      <w:r>
        <w:t xml:space="preserve">Et </w:t>
      </w:r>
      <w:r w:rsidR="007F75CB">
        <w:t>vocávit</w:t>
      </w:r>
      <w:r>
        <w:t xml:space="preserve"> rex </w:t>
      </w:r>
      <w:r w:rsidR="007F75CB">
        <w:t>Judǽos</w:t>
      </w:r>
      <w:r>
        <w:t xml:space="preserve"> in aux</w:t>
      </w:r>
      <w:r w:rsidR="007F75CB">
        <w:t>ílium</w:t>
      </w:r>
      <w:r>
        <w:t>, et con</w:t>
      </w:r>
      <w:r w:rsidR="007F75CB">
        <w:t>venérunt</w:t>
      </w:r>
      <w:r>
        <w:t xml:space="preserve"> omnes simul ad eum, et d</w:t>
      </w:r>
      <w:r w:rsidR="007F75CB">
        <w:t>ispérsi</w:t>
      </w:r>
      <w:r>
        <w:t xml:space="preserve"> sunt</w:t>
      </w:r>
      <w:r>
        <w:rPr>
          <w:vertAlign w:val="superscript"/>
        </w:rPr>
        <w:t>5</w:t>
      </w:r>
      <w:r>
        <w:t xml:space="preserve"> omnes per ci</w:t>
      </w:r>
      <w:r w:rsidR="007F75CB">
        <w:t>vitátem</w:t>
      </w:r>
      <w:r>
        <w:t> :</w:t>
      </w:r>
      <w:r w:rsidR="00CE404A">
        <w:t xml:space="preserve"> </w:t>
      </w:r>
    </w:p>
    <w:p w:rsidR="00CE404A" w:rsidRDefault="00814C0C" w:rsidP="000F4914">
      <w:pPr>
        <w:pStyle w:val="fl"/>
      </w:pPr>
      <w:r>
        <w:lastRenderedPageBreak/>
        <w:t>Et oc</w:t>
      </w:r>
      <w:r w:rsidR="007F75CB">
        <w:t>cidérunt</w:t>
      </w:r>
      <w:r>
        <w:t xml:space="preserve"> in illā die centum m</w:t>
      </w:r>
      <w:r w:rsidR="007F75CB">
        <w:t>íllia</w:t>
      </w:r>
      <w:r>
        <w:t xml:space="preserve"> </w:t>
      </w:r>
      <w:r w:rsidR="007F75CB">
        <w:t>hóminum</w:t>
      </w:r>
      <w:r>
        <w:t>, et succ</w:t>
      </w:r>
      <w:r w:rsidR="007F75CB">
        <w:t>endérunt</w:t>
      </w:r>
      <w:r>
        <w:t xml:space="preserve"> ci</w:t>
      </w:r>
      <w:r w:rsidR="007F75CB">
        <w:t>vitátem</w:t>
      </w:r>
      <w:r>
        <w:t xml:space="preserve">, et </w:t>
      </w:r>
      <w:r w:rsidR="007F75CB">
        <w:t>cepérunt</w:t>
      </w:r>
      <w:r>
        <w:t xml:space="preserve"> sp</w:t>
      </w:r>
      <w:r w:rsidR="007F75CB">
        <w:t>ólia</w:t>
      </w:r>
      <w:r>
        <w:t xml:space="preserve"> multa in die illā, et libe</w:t>
      </w:r>
      <w:r w:rsidR="007F75CB">
        <w:t>ravérunt</w:t>
      </w:r>
      <w:r>
        <w:t xml:space="preserve"> regem.</w:t>
      </w:r>
      <w:r w:rsidR="00CE404A">
        <w:t xml:space="preserve"> </w:t>
      </w:r>
    </w:p>
    <w:p w:rsidR="00CE404A" w:rsidRDefault="00814C0C" w:rsidP="000F4914">
      <w:pPr>
        <w:pStyle w:val="fl"/>
      </w:pPr>
      <w:r>
        <w:t xml:space="preserve">Et </w:t>
      </w:r>
      <w:r w:rsidR="007F75CB">
        <w:t>vidérunt</w:t>
      </w:r>
      <w:r>
        <w:t xml:space="preserve"> qui erant de ci</w:t>
      </w:r>
      <w:r w:rsidR="007F75CB">
        <w:t>vitáte</w:t>
      </w:r>
      <w:r>
        <w:t>, quod obt</w:t>
      </w:r>
      <w:r w:rsidR="007F75CB">
        <w:t>inuíssent</w:t>
      </w:r>
      <w:r>
        <w:t xml:space="preserve"> </w:t>
      </w:r>
      <w:r w:rsidR="007F75CB">
        <w:t>Judǽi</w:t>
      </w:r>
      <w:r>
        <w:t xml:space="preserve"> ci</w:t>
      </w:r>
      <w:r w:rsidR="007F75CB">
        <w:t>vitátem</w:t>
      </w:r>
      <w:r>
        <w:t xml:space="preserve"> sicut </w:t>
      </w:r>
      <w:r w:rsidR="007F75CB">
        <w:t>volébant</w:t>
      </w:r>
      <w:r>
        <w:t> : et inf</w:t>
      </w:r>
      <w:r w:rsidR="007F75CB">
        <w:t>irmáti</w:t>
      </w:r>
      <w:r>
        <w:t xml:space="preserve"> sunt mente suā, et cla</w:t>
      </w:r>
      <w:r w:rsidR="007F75CB">
        <w:t>mavérunt</w:t>
      </w:r>
      <w:r>
        <w:t xml:space="preserve"> ad regem cum pr</w:t>
      </w:r>
      <w:r w:rsidR="007F75CB">
        <w:t>écibus</w:t>
      </w:r>
      <w:r>
        <w:t xml:space="preserve">, </w:t>
      </w:r>
      <w:r w:rsidR="007F75CB">
        <w:t>dicéntes</w:t>
      </w:r>
      <w:r>
        <w:t> :</w:t>
      </w:r>
      <w:r w:rsidR="00CE404A">
        <w:t xml:space="preserve"> </w:t>
      </w:r>
    </w:p>
    <w:p w:rsidR="00CE404A" w:rsidRDefault="00814C0C" w:rsidP="000F4914">
      <w:pPr>
        <w:pStyle w:val="fl"/>
      </w:pPr>
      <w:r>
        <w:t>Da nobis dextras</w:t>
      </w:r>
      <w:r>
        <w:rPr>
          <w:vertAlign w:val="superscript"/>
        </w:rPr>
        <w:t>6</w:t>
      </w:r>
      <w:r>
        <w:t xml:space="preserve"> et cessent </w:t>
      </w:r>
      <w:r w:rsidR="007F75CB">
        <w:t>Judǽi</w:t>
      </w:r>
      <w:r>
        <w:t xml:space="preserve"> opp</w:t>
      </w:r>
      <w:r w:rsidR="007F75CB">
        <w:t>ugnáre</w:t>
      </w:r>
      <w:r>
        <w:t xml:space="preserve"> nos et ci</w:t>
      </w:r>
      <w:r w:rsidR="007F75CB">
        <w:t>vitátem</w:t>
      </w:r>
      <w:r>
        <w:t>.</w:t>
      </w:r>
      <w:r w:rsidR="00CE404A">
        <w:t xml:space="preserve"> </w:t>
      </w:r>
    </w:p>
    <w:p w:rsidR="00CE404A" w:rsidRDefault="00814C0C" w:rsidP="000F4914">
      <w:pPr>
        <w:pStyle w:val="fl"/>
      </w:pPr>
      <w:r>
        <w:t>Et pro</w:t>
      </w:r>
      <w:r w:rsidR="007F75CB">
        <w:t>jecérunt</w:t>
      </w:r>
      <w:r>
        <w:t xml:space="preserve"> arma sua, et </w:t>
      </w:r>
      <w:r w:rsidR="007F75CB">
        <w:t>fecérunt</w:t>
      </w:r>
      <w:r>
        <w:t xml:space="preserve"> pacem, et glori</w:t>
      </w:r>
      <w:r w:rsidR="007F75CB">
        <w:t>ficáti</w:t>
      </w:r>
      <w:r>
        <w:t xml:space="preserve"> sunt </w:t>
      </w:r>
      <w:r w:rsidR="007F75CB">
        <w:t>Judǽi</w:t>
      </w:r>
      <w:r>
        <w:t xml:space="preserve"> in co</w:t>
      </w:r>
      <w:r w:rsidR="007F75CB">
        <w:t>nspéctu</w:t>
      </w:r>
      <w:r>
        <w:t xml:space="preserve"> regis, et in co</w:t>
      </w:r>
      <w:r w:rsidR="007F75CB">
        <w:t>nspéctu</w:t>
      </w:r>
      <w:r>
        <w:t xml:space="preserve"> </w:t>
      </w:r>
      <w:r w:rsidR="007F75CB">
        <w:t>ómnium</w:t>
      </w:r>
      <w:r>
        <w:t xml:space="preserve"> qui erant in regno ejus, et no</w:t>
      </w:r>
      <w:r w:rsidR="007F75CB">
        <w:t>mináti</w:t>
      </w:r>
      <w:r>
        <w:t xml:space="preserve"> sunt</w:t>
      </w:r>
      <w:r>
        <w:rPr>
          <w:vertAlign w:val="superscript"/>
        </w:rPr>
        <w:t>7</w:t>
      </w:r>
      <w:r>
        <w:t xml:space="preserve"> in regno : et r</w:t>
      </w:r>
      <w:r w:rsidR="007F75CB">
        <w:t>egréssi</w:t>
      </w:r>
      <w:r>
        <w:t xml:space="preserve"> sunt in </w:t>
      </w:r>
      <w:r w:rsidR="007F75CB">
        <w:t>Jerúsalem</w:t>
      </w:r>
      <w:r>
        <w:t xml:space="preserve"> </w:t>
      </w:r>
      <w:r w:rsidR="007F75CB">
        <w:t>habéntes</w:t>
      </w:r>
      <w:r>
        <w:t xml:space="preserve"> sp</w:t>
      </w:r>
      <w:r w:rsidR="007F75CB">
        <w:t>ólia</w:t>
      </w:r>
      <w:r>
        <w:t xml:space="preserve"> multa.</w:t>
      </w:r>
      <w:r w:rsidR="00CE404A">
        <w:t xml:space="preserve"> </w:t>
      </w:r>
    </w:p>
    <w:p w:rsidR="00CE404A" w:rsidRDefault="00814C0C" w:rsidP="000F4914">
      <w:pPr>
        <w:pStyle w:val="fl"/>
      </w:pPr>
      <w:r>
        <w:t>Et sedit Dem</w:t>
      </w:r>
      <w:r w:rsidR="007F75CB">
        <w:t>étrius</w:t>
      </w:r>
      <w:r>
        <w:t xml:space="preserve"> rex in sede regni sui : et s</w:t>
      </w:r>
      <w:r w:rsidR="007F75CB">
        <w:t>íluit</w:t>
      </w:r>
      <w:r>
        <w:t xml:space="preserve"> terra in co</w:t>
      </w:r>
      <w:r w:rsidR="007F75CB">
        <w:t>nspéctu</w:t>
      </w:r>
      <w:r>
        <w:t xml:space="preserve"> ejus.</w:t>
      </w:r>
      <w:r w:rsidR="00CE404A">
        <w:t xml:space="preserve"> </w:t>
      </w:r>
    </w:p>
    <w:p w:rsidR="00CE404A" w:rsidRDefault="00814C0C" w:rsidP="000F4914">
      <w:pPr>
        <w:pStyle w:val="fl"/>
      </w:pPr>
      <w:r>
        <w:t xml:space="preserve">Et </w:t>
      </w:r>
      <w:r w:rsidR="009E0F71">
        <w:t>mentítus</w:t>
      </w:r>
      <w:r>
        <w:t xml:space="preserve"> est </w:t>
      </w:r>
      <w:r w:rsidR="007F75CB">
        <w:t>ómnia</w:t>
      </w:r>
      <w:r>
        <w:rPr>
          <w:vertAlign w:val="superscript"/>
        </w:rPr>
        <w:t>8</w:t>
      </w:r>
      <w:r>
        <w:t xml:space="preserve"> q</w:t>
      </w:r>
      <w:r w:rsidR="007F75CB">
        <w:t>uæcúmque</w:t>
      </w:r>
      <w:r>
        <w:t xml:space="preserve"> dixit, et abal</w:t>
      </w:r>
      <w:r w:rsidR="007F75CB">
        <w:t>ienávit</w:t>
      </w:r>
      <w:r>
        <w:t xml:space="preserve"> se a Jonathā, et non retr</w:t>
      </w:r>
      <w:r w:rsidR="007F75CB">
        <w:t>íbuit</w:t>
      </w:r>
      <w:r>
        <w:t xml:space="preserve"> ei </w:t>
      </w:r>
      <w:r w:rsidR="007F75CB">
        <w:t>secúndum</w:t>
      </w:r>
      <w:r>
        <w:t xml:space="preserve"> benef</w:t>
      </w:r>
      <w:r w:rsidR="007F75CB">
        <w:t>ícia</w:t>
      </w:r>
      <w:r>
        <w:t xml:space="preserve"> quæ sibi trib</w:t>
      </w:r>
      <w:r w:rsidR="007F75CB">
        <w:t>úerat</w:t>
      </w:r>
      <w:r>
        <w:rPr>
          <w:vertAlign w:val="superscript"/>
        </w:rPr>
        <w:t>9</w:t>
      </w:r>
      <w:r>
        <w:t xml:space="preserve">, et </w:t>
      </w:r>
      <w:r w:rsidR="007F75CB">
        <w:t>vexábat</w:t>
      </w:r>
      <w:r>
        <w:t xml:space="preserve"> eum valde.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11" w:name="t4p636n01"/>
      <w:bookmarkEnd w:id="5111"/>
      <w:r w:rsidRPr="005119F6">
        <w:rPr>
          <w:rStyle w:val="NumNot"/>
        </w:rPr>
        <w:t>.</w:t>
      </w:r>
      <w:r>
        <w:t xml:space="preserve"> Ils attaquaient en faisant des excursions. </w:t>
      </w:r>
      <w:r w:rsidRPr="005119F6">
        <w:t xml:space="preserve">– </w:t>
      </w:r>
      <w:r w:rsidRPr="005119F6">
        <w:rPr>
          <w:rStyle w:val="NumNot"/>
        </w:rPr>
        <w:t>2</w:t>
      </w:r>
      <w:bookmarkStart w:id="5112" w:name="t4p636n02"/>
      <w:bookmarkEnd w:id="5112"/>
      <w:r w:rsidRPr="005119F6">
        <w:rPr>
          <w:rStyle w:val="NumNot"/>
        </w:rPr>
        <w:t>.</w:t>
      </w:r>
      <w:r>
        <w:t xml:space="preserve"> Sous-entendu </w:t>
      </w:r>
      <w:r w:rsidRPr="00556F3C">
        <w:rPr>
          <w:rStyle w:val="LaIt"/>
        </w:rPr>
        <w:t>n</w:t>
      </w:r>
      <w:r w:rsidR="008D018B" w:rsidRPr="00556F3C">
        <w:rPr>
          <w:rStyle w:val="LaIt"/>
        </w:rPr>
        <w:t>úntios</w:t>
      </w:r>
      <w:r>
        <w:t xml:space="preserve">. </w:t>
      </w:r>
      <w:r w:rsidRPr="005119F6">
        <w:t xml:space="preserve">– </w:t>
      </w:r>
      <w:r w:rsidRPr="005119F6">
        <w:rPr>
          <w:rStyle w:val="NumNot"/>
        </w:rPr>
        <w:t>3</w:t>
      </w:r>
      <w:bookmarkStart w:id="5113" w:name="t4p636n03"/>
      <w:bookmarkEnd w:id="5113"/>
      <w:r w:rsidRPr="005119F6">
        <w:rPr>
          <w:rStyle w:val="NumNot"/>
        </w:rPr>
        <w:t>.</w:t>
      </w:r>
      <w:r>
        <w:t xml:space="preserve"> Sous-entendu </w:t>
      </w:r>
      <w:r w:rsidR="006733BA" w:rsidRPr="00556F3C">
        <w:rPr>
          <w:rStyle w:val="LaIt"/>
        </w:rPr>
        <w:t>número</w:t>
      </w:r>
      <w:r>
        <w:t xml:space="preserve">. </w:t>
      </w:r>
      <w:r w:rsidRPr="005119F6">
        <w:t xml:space="preserve">– </w:t>
      </w:r>
      <w:r w:rsidRPr="005119F6">
        <w:rPr>
          <w:rStyle w:val="NumNot"/>
        </w:rPr>
        <w:t>4</w:t>
      </w:r>
      <w:bookmarkStart w:id="5114" w:name="t4p636n04"/>
      <w:bookmarkEnd w:id="5114"/>
      <w:r w:rsidRPr="005119F6">
        <w:rPr>
          <w:rStyle w:val="NumNot"/>
        </w:rPr>
        <w:t>.</w:t>
      </w:r>
      <w:r>
        <w:t xml:space="preserve"> La cour pour le palais tout entier, la partie pour le tout : synecdoque. </w:t>
      </w:r>
      <w:r w:rsidRPr="005119F6">
        <w:t xml:space="preserve">– </w:t>
      </w:r>
      <w:r w:rsidRPr="005119F6">
        <w:rPr>
          <w:rStyle w:val="NumNot"/>
        </w:rPr>
        <w:t>5</w:t>
      </w:r>
      <w:bookmarkStart w:id="5115" w:name="t4p636n05"/>
      <w:bookmarkEnd w:id="5115"/>
      <w:r w:rsidRPr="005119F6">
        <w:rPr>
          <w:rStyle w:val="NumNot"/>
        </w:rPr>
        <w:t>.</w:t>
      </w:r>
      <w:r>
        <w:t xml:space="preserve"> Ils se dispersèrent ; non pour fuir, mais pour parcourir la ville dans tous les sens. </w:t>
      </w:r>
      <w:r w:rsidRPr="005119F6">
        <w:t xml:space="preserve">– </w:t>
      </w:r>
      <w:r w:rsidRPr="005119F6">
        <w:rPr>
          <w:rStyle w:val="NumNot"/>
        </w:rPr>
        <w:t>6</w:t>
      </w:r>
      <w:bookmarkStart w:id="5116" w:name="t4p636n06"/>
      <w:bookmarkEnd w:id="5116"/>
      <w:r w:rsidRPr="005119F6">
        <w:rPr>
          <w:rStyle w:val="NumNot"/>
        </w:rPr>
        <w:t>.</w:t>
      </w:r>
      <w:r>
        <w:t xml:space="preserve"> En signe d’amitié et de réconciliation. </w:t>
      </w:r>
      <w:r w:rsidRPr="005119F6">
        <w:t xml:space="preserve">– </w:t>
      </w:r>
      <w:r w:rsidRPr="005119F6">
        <w:rPr>
          <w:rStyle w:val="NumNot"/>
        </w:rPr>
        <w:lastRenderedPageBreak/>
        <w:t>7</w:t>
      </w:r>
      <w:bookmarkStart w:id="5117" w:name="t4p636n07"/>
      <w:bookmarkEnd w:id="5117"/>
      <w:r w:rsidRPr="005119F6">
        <w:rPr>
          <w:rStyle w:val="NumNot"/>
        </w:rPr>
        <w:t>.</w:t>
      </w:r>
      <w:r>
        <w:t xml:space="preserve"> Ils furent vantés, ils acquirent de la réputation, ils devinrent célèbres. </w:t>
      </w:r>
      <w:r w:rsidRPr="005119F6">
        <w:t xml:space="preserve">– </w:t>
      </w:r>
      <w:r w:rsidRPr="005119F6">
        <w:rPr>
          <w:rStyle w:val="NumNot"/>
        </w:rPr>
        <w:t>8</w:t>
      </w:r>
      <w:bookmarkStart w:id="5118" w:name="t4p636n08"/>
      <w:bookmarkEnd w:id="5118"/>
      <w:r w:rsidRPr="005119F6">
        <w:rPr>
          <w:rStyle w:val="NumNot"/>
        </w:rPr>
        <w:t>.</w:t>
      </w:r>
      <w:r>
        <w:t xml:space="preserve"> Horace a dit : </w:t>
      </w:r>
      <w:r w:rsidRPr="00556F3C">
        <w:rPr>
          <w:rStyle w:val="LaIt"/>
        </w:rPr>
        <w:t>m</w:t>
      </w:r>
      <w:r w:rsidR="008D018B" w:rsidRPr="00556F3C">
        <w:rPr>
          <w:rStyle w:val="LaIt"/>
        </w:rPr>
        <w:t>entíri</w:t>
      </w:r>
      <w:r w:rsidRPr="00556F3C">
        <w:rPr>
          <w:rStyle w:val="LaIt"/>
        </w:rPr>
        <w:t xml:space="preserve"> spem</w:t>
      </w:r>
      <w:r>
        <w:t xml:space="preserve">, tromper l’espoir. On peut toutefois sous-entendre </w:t>
      </w:r>
      <w:r w:rsidR="006733BA" w:rsidRPr="00556F3C">
        <w:rPr>
          <w:rStyle w:val="LaIt"/>
        </w:rPr>
        <w:t>secúndum</w:t>
      </w:r>
      <w:r>
        <w:t xml:space="preserve"> et traduire : il mentit selon ou en tout ce qu’il avait dit. </w:t>
      </w:r>
      <w:r w:rsidRPr="005119F6">
        <w:t xml:space="preserve">– </w:t>
      </w:r>
      <w:r w:rsidRPr="005119F6">
        <w:rPr>
          <w:rStyle w:val="NumNot"/>
        </w:rPr>
        <w:t>9</w:t>
      </w:r>
      <w:bookmarkStart w:id="5119" w:name="t4p636n09"/>
      <w:bookmarkEnd w:id="5119"/>
      <w:r w:rsidRPr="005119F6">
        <w:rPr>
          <w:rStyle w:val="NumNot"/>
        </w:rPr>
        <w:t>.</w:t>
      </w:r>
      <w:r>
        <w:t xml:space="preserve"> Le sujet de </w:t>
      </w:r>
      <w:r w:rsidRPr="00556F3C">
        <w:rPr>
          <w:rStyle w:val="LaIt"/>
        </w:rPr>
        <w:t>trib</w:t>
      </w:r>
      <w:r w:rsidR="008D018B" w:rsidRPr="00556F3C">
        <w:rPr>
          <w:rStyle w:val="LaIt"/>
        </w:rPr>
        <w:t>úerat</w:t>
      </w:r>
      <w:r>
        <w:t xml:space="preserve"> est </w:t>
      </w:r>
      <w:r w:rsidRPr="00556F3C">
        <w:rPr>
          <w:rStyle w:val="LaIt"/>
        </w:rPr>
        <w:t>Jonathas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XXXVII.</w:t>
      </w:r>
      <w:bookmarkStart w:id="5120" w:name="t4p637"/>
      <w:bookmarkEnd w:id="5120"/>
      <w:r w:rsidR="00CE404A">
        <w:t xml:space="preserve"> </w:t>
      </w:r>
    </w:p>
    <w:p w:rsidR="00CE404A" w:rsidRDefault="00814C0C" w:rsidP="00DD7860">
      <w:pPr>
        <w:pStyle w:val="Summarium"/>
      </w:pPr>
      <w:r>
        <w:t>Jonathas renouvelle son alliance avec les Romains et les Spartiates. Il arrête les généraux de Démétrius, qui n’osent pas l’attendre, et se dédommage sur les Arabes.</w:t>
      </w:r>
      <w:r w:rsidR="00CE404A">
        <w:t xml:space="preserve"> </w:t>
      </w:r>
    </w:p>
    <w:p w:rsidR="00CE404A" w:rsidRDefault="00814C0C" w:rsidP="000F4914">
      <w:pPr>
        <w:pStyle w:val="fl"/>
      </w:pPr>
      <w:r>
        <w:t xml:space="preserve">Et vidit </w:t>
      </w:r>
      <w:r w:rsidR="002B18DD">
        <w:t>Jónathas</w:t>
      </w:r>
      <w:r>
        <w:t xml:space="preserve"> quia tempus eum juvat</w:t>
      </w:r>
      <w:r>
        <w:rPr>
          <w:vertAlign w:val="superscript"/>
        </w:rPr>
        <w:t>1</w:t>
      </w:r>
      <w:r>
        <w:t xml:space="preserve">, et </w:t>
      </w:r>
      <w:r w:rsidR="009E0F71">
        <w:t>elégit</w:t>
      </w:r>
      <w:r>
        <w:t xml:space="preserve"> viros, et misit eos Romam, sta</w:t>
      </w:r>
      <w:r w:rsidR="007F75CB">
        <w:t>tuére</w:t>
      </w:r>
      <w:r>
        <w:t xml:space="preserve"> et re</w:t>
      </w:r>
      <w:r w:rsidR="007F75CB">
        <w:t>nováre</w:t>
      </w:r>
      <w:r>
        <w:rPr>
          <w:vertAlign w:val="superscript"/>
        </w:rPr>
        <w:t>2</w:t>
      </w:r>
      <w:r>
        <w:t xml:space="preserve"> cum eis amic</w:t>
      </w:r>
      <w:r w:rsidR="007F75CB">
        <w:t>ítiam</w:t>
      </w:r>
      <w:r>
        <w:t> :</w:t>
      </w:r>
      <w:r w:rsidR="00CE404A">
        <w:t xml:space="preserve"> </w:t>
      </w:r>
    </w:p>
    <w:p w:rsidR="00CE404A" w:rsidRDefault="00814C0C" w:rsidP="000F4914">
      <w:pPr>
        <w:pStyle w:val="fl"/>
      </w:pPr>
      <w:r>
        <w:t>Et ad Spa</w:t>
      </w:r>
      <w:r w:rsidR="007F75CB">
        <w:t>rtiátas</w:t>
      </w:r>
      <w:r>
        <w:rPr>
          <w:vertAlign w:val="superscript"/>
        </w:rPr>
        <w:t>3</w:t>
      </w:r>
      <w:r>
        <w:t xml:space="preserve"> et ad </w:t>
      </w:r>
      <w:r w:rsidR="007F75CB">
        <w:t>ália</w:t>
      </w:r>
      <w:r>
        <w:t xml:space="preserve"> loca misit ep</w:t>
      </w:r>
      <w:r w:rsidR="007F75CB">
        <w:t>ístolas</w:t>
      </w:r>
      <w:r>
        <w:t xml:space="preserve"> </w:t>
      </w:r>
      <w:r w:rsidR="007F75CB">
        <w:t>secúndum</w:t>
      </w:r>
      <w:r>
        <w:t xml:space="preserve"> </w:t>
      </w:r>
      <w:r w:rsidR="007F75CB">
        <w:t>eámdem</w:t>
      </w:r>
      <w:r>
        <w:t xml:space="preserve"> formam :</w:t>
      </w:r>
      <w:r w:rsidR="00CE404A">
        <w:t xml:space="preserve"> </w:t>
      </w:r>
    </w:p>
    <w:p w:rsidR="00CE404A" w:rsidRDefault="00814C0C" w:rsidP="000F4914">
      <w:pPr>
        <w:pStyle w:val="fl"/>
      </w:pPr>
      <w:r>
        <w:t xml:space="preserve">Et </w:t>
      </w:r>
      <w:r w:rsidR="007F75CB">
        <w:t>abiérunt</w:t>
      </w:r>
      <w:r>
        <w:t xml:space="preserve"> Romam, et int</w:t>
      </w:r>
      <w:r w:rsidR="007F75CB">
        <w:t>ravérunt</w:t>
      </w:r>
      <w:r>
        <w:t xml:space="preserve"> c</w:t>
      </w:r>
      <w:r w:rsidR="007F75CB">
        <w:t>úriam</w:t>
      </w:r>
      <w:r>
        <w:rPr>
          <w:vertAlign w:val="superscript"/>
        </w:rPr>
        <w:t>4</w:t>
      </w:r>
      <w:r>
        <w:t xml:space="preserve">, et </w:t>
      </w:r>
      <w:r w:rsidR="007F75CB">
        <w:t>dixérunt</w:t>
      </w:r>
      <w:r>
        <w:t xml:space="preserve"> : </w:t>
      </w:r>
      <w:r w:rsidR="002B18DD">
        <w:t>Jónathas</w:t>
      </w:r>
      <w:r>
        <w:t xml:space="preserve"> summus </w:t>
      </w:r>
      <w:r w:rsidR="007F75CB">
        <w:t>sacérdos</w:t>
      </w:r>
      <w:r>
        <w:t>, et gens J</w:t>
      </w:r>
      <w:r w:rsidR="007F75CB">
        <w:t>udæórum</w:t>
      </w:r>
      <w:r>
        <w:t xml:space="preserve"> </w:t>
      </w:r>
      <w:r w:rsidR="007F75CB">
        <w:t>misérunt</w:t>
      </w:r>
      <w:r>
        <w:t xml:space="preserve"> nos, ut reno</w:t>
      </w:r>
      <w:r w:rsidR="007F75CB">
        <w:t>varémus</w:t>
      </w:r>
      <w:r>
        <w:t xml:space="preserve"> amic</w:t>
      </w:r>
      <w:r w:rsidR="007F75CB">
        <w:t>ítiam</w:t>
      </w:r>
      <w:r>
        <w:t xml:space="preserve"> et soc</w:t>
      </w:r>
      <w:r w:rsidR="007F75CB">
        <w:t>ietátem</w:t>
      </w:r>
      <w:r>
        <w:t xml:space="preserve"> </w:t>
      </w:r>
      <w:r w:rsidR="007F75CB">
        <w:t>secúndum</w:t>
      </w:r>
      <w:r>
        <w:t xml:space="preserve"> </w:t>
      </w:r>
      <w:r w:rsidR="007F75CB">
        <w:t>prístinum</w:t>
      </w:r>
      <w:r>
        <w:rPr>
          <w:vertAlign w:val="superscript"/>
        </w:rPr>
        <w:t>5</w:t>
      </w:r>
      <w:r>
        <w:t>.</w:t>
      </w:r>
      <w:r w:rsidR="00CE404A">
        <w:t xml:space="preserve"> </w:t>
      </w:r>
    </w:p>
    <w:p w:rsidR="00CE404A" w:rsidRDefault="00814C0C" w:rsidP="000F4914">
      <w:pPr>
        <w:pStyle w:val="fl"/>
      </w:pPr>
      <w:r>
        <w:t xml:space="preserve">Et </w:t>
      </w:r>
      <w:r w:rsidR="007F75CB">
        <w:t>dedérunt</w:t>
      </w:r>
      <w:r>
        <w:t xml:space="preserve"> illis ep</w:t>
      </w:r>
      <w:r w:rsidR="007F75CB">
        <w:t>ístolas</w:t>
      </w:r>
      <w:r>
        <w:t xml:space="preserve"> ad ipsos per loca</w:t>
      </w:r>
      <w:r>
        <w:rPr>
          <w:vertAlign w:val="superscript"/>
        </w:rPr>
        <w:t>6</w:t>
      </w:r>
      <w:r>
        <w:t xml:space="preserve">, ut </w:t>
      </w:r>
      <w:r w:rsidR="009E0F71">
        <w:t>dedúcerent</w:t>
      </w:r>
      <w:r>
        <w:rPr>
          <w:vertAlign w:val="superscript"/>
        </w:rPr>
        <w:t>7</w:t>
      </w:r>
      <w:r>
        <w:t xml:space="preserve"> eos in terram </w:t>
      </w:r>
      <w:r w:rsidR="002B18DD">
        <w:t>Juda</w:t>
      </w:r>
      <w:r>
        <w:t xml:space="preserve"> cum pace.</w:t>
      </w:r>
      <w:r w:rsidR="00CE404A">
        <w:t xml:space="preserve"> </w:t>
      </w:r>
    </w:p>
    <w:p w:rsidR="00CE404A" w:rsidRDefault="00814C0C" w:rsidP="000F4914">
      <w:pPr>
        <w:pStyle w:val="fl"/>
      </w:pPr>
      <w:r>
        <w:t xml:space="preserve">Et </w:t>
      </w:r>
      <w:r w:rsidR="007F75CB">
        <w:t>audívit</w:t>
      </w:r>
      <w:r>
        <w:t xml:space="preserve"> </w:t>
      </w:r>
      <w:r w:rsidR="002B18DD">
        <w:t>Jónathas</w:t>
      </w:r>
      <w:r>
        <w:t>, qu</w:t>
      </w:r>
      <w:r w:rsidR="007F75CB">
        <w:t>óniam</w:t>
      </w:r>
      <w:r>
        <w:t xml:space="preserve"> r</w:t>
      </w:r>
      <w:r w:rsidR="007F75CB">
        <w:t>egréssi</w:t>
      </w:r>
      <w:r>
        <w:t xml:space="preserve"> sunt </w:t>
      </w:r>
      <w:r w:rsidR="007F75CB">
        <w:t>príncipes</w:t>
      </w:r>
      <w:r>
        <w:t xml:space="preserve"> Dem</w:t>
      </w:r>
      <w:r w:rsidR="007F75CB">
        <w:t>étrii</w:t>
      </w:r>
      <w:r>
        <w:t xml:space="preserve"> cum </w:t>
      </w:r>
      <w:r w:rsidR="007F75CB">
        <w:t>exércitu</w:t>
      </w:r>
      <w:r>
        <w:t xml:space="preserve"> multo supra quam</w:t>
      </w:r>
      <w:r>
        <w:rPr>
          <w:vertAlign w:val="superscript"/>
        </w:rPr>
        <w:t>8</w:t>
      </w:r>
      <w:r>
        <w:t xml:space="preserve"> prius, p</w:t>
      </w:r>
      <w:r w:rsidR="007F75CB">
        <w:t>ugnáre</w:t>
      </w:r>
      <w:r>
        <w:rPr>
          <w:vertAlign w:val="superscript"/>
        </w:rPr>
        <w:t>9</w:t>
      </w:r>
      <w:r>
        <w:t xml:space="preserve"> </w:t>
      </w:r>
      <w:r w:rsidR="007F75CB">
        <w:t>advérsus</w:t>
      </w:r>
      <w:r>
        <w:t xml:space="preserve"> eum.</w:t>
      </w:r>
      <w:r w:rsidR="00CE404A">
        <w:t xml:space="preserve"> </w:t>
      </w:r>
    </w:p>
    <w:p w:rsidR="00CE404A" w:rsidRDefault="00814C0C" w:rsidP="000F4914">
      <w:pPr>
        <w:pStyle w:val="fl"/>
      </w:pPr>
      <w:r>
        <w:lastRenderedPageBreak/>
        <w:t xml:space="preserve">Et </w:t>
      </w:r>
      <w:r w:rsidR="007F75CB">
        <w:t>éxiit</w:t>
      </w:r>
      <w:r>
        <w:t xml:space="preserve"> ab </w:t>
      </w:r>
      <w:r w:rsidR="007F75CB">
        <w:t>Jerúsalem</w:t>
      </w:r>
      <w:r>
        <w:t xml:space="preserve">, et </w:t>
      </w:r>
      <w:r w:rsidR="007F75CB">
        <w:t>occúrrit</w:t>
      </w:r>
      <w:r>
        <w:t xml:space="preserve"> eis in </w:t>
      </w:r>
      <w:r w:rsidR="002B18DD">
        <w:t>Amathíte</w:t>
      </w:r>
      <w:r>
        <w:rPr>
          <w:vertAlign w:val="superscript"/>
        </w:rPr>
        <w:t>10</w:t>
      </w:r>
      <w:r>
        <w:t xml:space="preserve"> r</w:t>
      </w:r>
      <w:r w:rsidR="007F75CB">
        <w:t>egióne</w:t>
      </w:r>
      <w:r>
        <w:t> : non enim d</w:t>
      </w:r>
      <w:r w:rsidR="007F75CB">
        <w:t>éderat</w:t>
      </w:r>
      <w:r>
        <w:t xml:space="preserve"> eis sp</w:t>
      </w:r>
      <w:r w:rsidR="007F75CB">
        <w:t>átium</w:t>
      </w:r>
      <w:r>
        <w:t xml:space="preserve"> ut ingre</w:t>
      </w:r>
      <w:r w:rsidR="007F75CB">
        <w:t>deréntur</w:t>
      </w:r>
      <w:r>
        <w:t xml:space="preserve"> r</w:t>
      </w:r>
      <w:r w:rsidR="007F75CB">
        <w:t>egiónem</w:t>
      </w:r>
      <w:r>
        <w:t xml:space="preserve"> ejus.</w:t>
      </w:r>
      <w:r w:rsidR="00CE404A">
        <w:t xml:space="preserve"> </w:t>
      </w:r>
    </w:p>
    <w:p w:rsidR="00CE404A" w:rsidRDefault="00814C0C" w:rsidP="000F4914">
      <w:pPr>
        <w:pStyle w:val="fl"/>
      </w:pPr>
      <w:r>
        <w:t>Et misit specul</w:t>
      </w:r>
      <w:r w:rsidR="007F75CB">
        <w:t>atóres</w:t>
      </w:r>
      <w:r>
        <w:t xml:space="preserve"> in castra </w:t>
      </w:r>
      <w:r w:rsidR="007F75CB">
        <w:t>eórum</w:t>
      </w:r>
      <w:r>
        <w:t xml:space="preserve"> : et </w:t>
      </w:r>
      <w:r w:rsidR="007F75CB">
        <w:t>revérsi</w:t>
      </w:r>
      <w:r>
        <w:t xml:space="preserve"> renunt</w:t>
      </w:r>
      <w:r w:rsidR="007F75CB">
        <w:t>iavérunt</w:t>
      </w:r>
      <w:r>
        <w:t xml:space="preserve"> quod const</w:t>
      </w:r>
      <w:r w:rsidR="007F75CB">
        <w:t>ítuunt</w:t>
      </w:r>
      <w:r>
        <w:rPr>
          <w:vertAlign w:val="superscript"/>
        </w:rPr>
        <w:t>11</w:t>
      </w:r>
      <w:r>
        <w:t xml:space="preserve"> super</w:t>
      </w:r>
      <w:r w:rsidR="007F75CB">
        <w:t>veníre</w:t>
      </w:r>
      <w:r>
        <w:t xml:space="preserve"> illis nocte.</w:t>
      </w:r>
      <w:r w:rsidR="00CE404A">
        <w:t xml:space="preserve"> </w:t>
      </w:r>
    </w:p>
    <w:p w:rsidR="00CE404A" w:rsidRDefault="00814C0C" w:rsidP="000F4914">
      <w:pPr>
        <w:pStyle w:val="fl"/>
      </w:pPr>
      <w:r>
        <w:t>Cum oc</w:t>
      </w:r>
      <w:r w:rsidR="007F75CB">
        <w:t>cidísset</w:t>
      </w:r>
      <w:r>
        <w:t xml:space="preserve"> autem sol, </w:t>
      </w:r>
      <w:r w:rsidR="009E0F71">
        <w:t>præcépit</w:t>
      </w:r>
      <w:r>
        <w:t xml:space="preserve"> </w:t>
      </w:r>
      <w:r w:rsidR="002B18DD">
        <w:t>Jónathas</w:t>
      </w:r>
      <w:r>
        <w:t xml:space="preserve"> suis vi</w:t>
      </w:r>
      <w:r w:rsidR="007F75CB">
        <w:t>giláre</w:t>
      </w:r>
      <w:r>
        <w:t xml:space="preserve">, et esse in armis </w:t>
      </w:r>
      <w:r w:rsidR="007F75CB">
        <w:t>parátos</w:t>
      </w:r>
      <w:r>
        <w:t xml:space="preserve"> ad pugnam totā nocte.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21" w:name="t4p637n01"/>
      <w:bookmarkEnd w:id="5121"/>
      <w:r w:rsidRPr="005119F6">
        <w:rPr>
          <w:rStyle w:val="NumNot"/>
        </w:rPr>
        <w:t>.</w:t>
      </w:r>
      <w:r>
        <w:t xml:space="preserve"> </w:t>
      </w:r>
      <w:r w:rsidRPr="00556F3C">
        <w:rPr>
          <w:rStyle w:val="LaIt"/>
        </w:rPr>
        <w:t>Juvat</w:t>
      </w:r>
      <w:r>
        <w:t xml:space="preserve"> pour </w:t>
      </w:r>
      <w:r w:rsidR="008D018B" w:rsidRPr="00556F3C">
        <w:rPr>
          <w:rStyle w:val="LaIt"/>
        </w:rPr>
        <w:t>juvábat</w:t>
      </w:r>
      <w:r>
        <w:t xml:space="preserve"> ; </w:t>
      </w:r>
      <w:r w:rsidRPr="00556F3C">
        <w:rPr>
          <w:rStyle w:val="LaIt"/>
        </w:rPr>
        <w:t>juvat</w:t>
      </w:r>
      <w:r>
        <w:t xml:space="preserve"> est un accord logique en ce sens que la chose dont il s’agit était présente, quand elle attirait l’attention de Jonathas. </w:t>
      </w:r>
      <w:r w:rsidRPr="005119F6">
        <w:t xml:space="preserve">– </w:t>
      </w:r>
      <w:r w:rsidRPr="005119F6">
        <w:rPr>
          <w:rStyle w:val="NumNot"/>
        </w:rPr>
        <w:t>2</w:t>
      </w:r>
      <w:bookmarkStart w:id="5122" w:name="t4p637n02"/>
      <w:bookmarkEnd w:id="5122"/>
      <w:r w:rsidRPr="005119F6">
        <w:rPr>
          <w:rStyle w:val="NumNot"/>
        </w:rPr>
        <w:t>.</w:t>
      </w:r>
      <w:r>
        <w:t xml:space="preserve"> On peut ici sous-entendre </w:t>
      </w:r>
      <w:r w:rsidRPr="00556F3C">
        <w:rPr>
          <w:rStyle w:val="LaIt"/>
        </w:rPr>
        <w:t>volens</w:t>
      </w:r>
      <w:r>
        <w:t xml:space="preserve"> ou </w:t>
      </w:r>
      <w:r w:rsidR="00325C12" w:rsidRPr="00556F3C">
        <w:rPr>
          <w:rStyle w:val="LaIt"/>
        </w:rPr>
        <w:t>cúpiens</w:t>
      </w:r>
      <w:r>
        <w:t xml:space="preserve">. </w:t>
      </w:r>
      <w:r w:rsidRPr="005119F6">
        <w:t xml:space="preserve">– </w:t>
      </w:r>
      <w:r w:rsidRPr="005119F6">
        <w:rPr>
          <w:rStyle w:val="NumNot"/>
        </w:rPr>
        <w:t>3</w:t>
      </w:r>
      <w:bookmarkStart w:id="5123" w:name="t4p637n03"/>
      <w:bookmarkEnd w:id="5123"/>
      <w:r w:rsidRPr="005119F6">
        <w:rPr>
          <w:rStyle w:val="NumNot"/>
        </w:rPr>
        <w:t>.</w:t>
      </w:r>
      <w:r>
        <w:t xml:space="preserve"> Spartiates ou Lacédémoniens, habitants de Sparte ou de Lacédémone, capitale de la Laconie, presque au milieu, mais un peu au Sud, sur les bords de l’Eurotas qui l’environnait dans ses replis. Les Lacédémoniens regardaient la guerre comme leur état naturel, et abandonnaient les arts et le commerce aux esclaves. On a trop exalté leurs vertus farouches et leur courage poussé jusqu’à la barbarie. </w:t>
      </w:r>
      <w:r>
        <w:lastRenderedPageBreak/>
        <w:t xml:space="preserve">Si ce peuple eut été plus grand, il aurait été le fléau du monde. </w:t>
      </w:r>
      <w:r w:rsidRPr="005119F6">
        <w:t xml:space="preserve">– </w:t>
      </w:r>
      <w:r w:rsidRPr="005119F6">
        <w:rPr>
          <w:rStyle w:val="NumNot"/>
        </w:rPr>
        <w:t>4</w:t>
      </w:r>
      <w:bookmarkStart w:id="5124" w:name="t4p637n04"/>
      <w:bookmarkEnd w:id="5124"/>
      <w:r w:rsidRPr="005119F6">
        <w:rPr>
          <w:rStyle w:val="NumNot"/>
        </w:rPr>
        <w:t>.</w:t>
      </w:r>
      <w:r>
        <w:t xml:space="preserve"> Palais du sénat. </w:t>
      </w:r>
      <w:r w:rsidRPr="005119F6">
        <w:t xml:space="preserve">– </w:t>
      </w:r>
      <w:r w:rsidRPr="005119F6">
        <w:rPr>
          <w:rStyle w:val="NumNot"/>
        </w:rPr>
        <w:t>5</w:t>
      </w:r>
      <w:bookmarkStart w:id="5125" w:name="t4p637n05"/>
      <w:bookmarkEnd w:id="5125"/>
      <w:r w:rsidRPr="005119F6">
        <w:rPr>
          <w:rStyle w:val="NumNot"/>
        </w:rPr>
        <w:t>.</w:t>
      </w:r>
      <w:r>
        <w:t xml:space="preserve"> Sous-entendu </w:t>
      </w:r>
      <w:r w:rsidRPr="00556F3C">
        <w:rPr>
          <w:rStyle w:val="LaIt"/>
        </w:rPr>
        <w:t>morem</w:t>
      </w:r>
      <w:r>
        <w:t xml:space="preserve">. </w:t>
      </w:r>
      <w:r w:rsidRPr="005119F6">
        <w:t xml:space="preserve">– </w:t>
      </w:r>
      <w:r w:rsidRPr="005119F6">
        <w:rPr>
          <w:rStyle w:val="NumNot"/>
        </w:rPr>
        <w:t>6</w:t>
      </w:r>
      <w:bookmarkStart w:id="5126" w:name="t4p637n06"/>
      <w:bookmarkEnd w:id="5126"/>
      <w:r w:rsidRPr="005119F6">
        <w:rPr>
          <w:rStyle w:val="NumNot"/>
        </w:rPr>
        <w:t>.</w:t>
      </w:r>
      <w:r>
        <w:t xml:space="preserve"> Littéralement : par lieux ; c’est-à-dire adressées aux princes et aux gouverneurs, selon les lieux que les envoyés juifs devaient traverser. </w:t>
      </w:r>
      <w:r w:rsidRPr="005119F6">
        <w:t xml:space="preserve">– </w:t>
      </w:r>
      <w:r w:rsidRPr="005119F6">
        <w:rPr>
          <w:rStyle w:val="NumNot"/>
        </w:rPr>
        <w:t>7</w:t>
      </w:r>
      <w:bookmarkStart w:id="5127" w:name="t4p637n07"/>
      <w:bookmarkEnd w:id="5127"/>
      <w:r w:rsidRPr="005119F6">
        <w:rPr>
          <w:rStyle w:val="NumNot"/>
        </w:rPr>
        <w:t>.</w:t>
      </w:r>
      <w:r>
        <w:t xml:space="preserve"> Afin qu’on les reconduisît. </w:t>
      </w:r>
      <w:r w:rsidRPr="005119F6">
        <w:t xml:space="preserve">– </w:t>
      </w:r>
      <w:r w:rsidRPr="005119F6">
        <w:rPr>
          <w:rStyle w:val="NumNot"/>
        </w:rPr>
        <w:t>8</w:t>
      </w:r>
      <w:bookmarkStart w:id="5128" w:name="t4p637n08"/>
      <w:bookmarkEnd w:id="5128"/>
      <w:r w:rsidRPr="005119F6">
        <w:rPr>
          <w:rStyle w:val="NumNot"/>
        </w:rPr>
        <w:t>.</w:t>
      </w:r>
      <w:r>
        <w:t xml:space="preserve"> Sous-entendu </w:t>
      </w:r>
      <w:r w:rsidRPr="00556F3C">
        <w:rPr>
          <w:rStyle w:val="LaIt"/>
        </w:rPr>
        <w:t>erat</w:t>
      </w:r>
      <w:r>
        <w:t xml:space="preserve"> ou </w:t>
      </w:r>
      <w:r w:rsidRPr="00556F3C">
        <w:rPr>
          <w:rStyle w:val="LaIt"/>
        </w:rPr>
        <w:t>f</w:t>
      </w:r>
      <w:r w:rsidR="008D018B" w:rsidRPr="00556F3C">
        <w:rPr>
          <w:rStyle w:val="LaIt"/>
        </w:rPr>
        <w:t>úerat</w:t>
      </w:r>
      <w:r>
        <w:t xml:space="preserve">. </w:t>
      </w:r>
      <w:r w:rsidRPr="005119F6">
        <w:t xml:space="preserve">– </w:t>
      </w:r>
      <w:r w:rsidRPr="005119F6">
        <w:rPr>
          <w:rStyle w:val="NumNot"/>
        </w:rPr>
        <w:t>9</w:t>
      </w:r>
      <w:bookmarkStart w:id="5129" w:name="t4p637n09"/>
      <w:bookmarkEnd w:id="5129"/>
      <w:r w:rsidRPr="005119F6">
        <w:rPr>
          <w:rStyle w:val="NumNot"/>
        </w:rPr>
        <w:t>.</w:t>
      </w:r>
      <w:r>
        <w:t xml:space="preserve"> </w:t>
      </w:r>
      <w:r w:rsidR="00325C12" w:rsidRPr="00556F3C">
        <w:rPr>
          <w:rStyle w:val="LaIt"/>
        </w:rPr>
        <w:t>Regréssi</w:t>
      </w:r>
      <w:r w:rsidRPr="00556F3C">
        <w:rPr>
          <w:rStyle w:val="LaIt"/>
        </w:rPr>
        <w:t xml:space="preserve"> sunt p</w:t>
      </w:r>
      <w:r w:rsidR="008D018B" w:rsidRPr="00556F3C">
        <w:rPr>
          <w:rStyle w:val="LaIt"/>
        </w:rPr>
        <w:t>ugnáre</w:t>
      </w:r>
      <w:r>
        <w:t xml:space="preserve">, sont revenus combattre : même remarque que pour </w:t>
      </w:r>
      <w:r w:rsidRPr="00556F3C">
        <w:rPr>
          <w:rStyle w:val="LaIt"/>
        </w:rPr>
        <w:t>misit sta</w:t>
      </w:r>
      <w:r w:rsidR="008D018B" w:rsidRPr="00556F3C">
        <w:rPr>
          <w:rStyle w:val="LaIt"/>
        </w:rPr>
        <w:t>tuére</w:t>
      </w:r>
      <w:r>
        <w:t xml:space="preserve"> qui précède. </w:t>
      </w:r>
      <w:r w:rsidRPr="005119F6">
        <w:t xml:space="preserve">– </w:t>
      </w:r>
      <w:r w:rsidRPr="005119F6">
        <w:rPr>
          <w:rStyle w:val="NumNot"/>
        </w:rPr>
        <w:t>10</w:t>
      </w:r>
      <w:bookmarkStart w:id="5130" w:name="t4p637n10"/>
      <w:bookmarkEnd w:id="5130"/>
      <w:r w:rsidRPr="005119F6">
        <w:rPr>
          <w:rStyle w:val="NumNot"/>
        </w:rPr>
        <w:t>.</w:t>
      </w:r>
      <w:r>
        <w:t xml:space="preserve"> Amathite, contrée de la Syrie, située sur les confins de la Judée, près de la Damascène, au pied du Liban. </w:t>
      </w:r>
      <w:r w:rsidRPr="005119F6">
        <w:t xml:space="preserve">– </w:t>
      </w:r>
      <w:r w:rsidRPr="005119F6">
        <w:rPr>
          <w:rStyle w:val="NumNot"/>
        </w:rPr>
        <w:t>11</w:t>
      </w:r>
      <w:bookmarkStart w:id="5131" w:name="t4p637n11"/>
      <w:bookmarkEnd w:id="5131"/>
      <w:r w:rsidRPr="005119F6">
        <w:rPr>
          <w:rStyle w:val="NumNot"/>
        </w:rPr>
        <w:t>.</w:t>
      </w:r>
      <w:r>
        <w:t xml:space="preserve"> Voyez le premier verset de cette leçon.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XXXVIII.</w:t>
      </w:r>
      <w:bookmarkStart w:id="5132" w:name="t4p638"/>
      <w:bookmarkEnd w:id="5132"/>
      <w:r w:rsidR="00CE404A">
        <w:t xml:space="preserve"> </w:t>
      </w:r>
    </w:p>
    <w:p w:rsidR="00CE404A" w:rsidRDefault="00814C0C" w:rsidP="00DD7860">
      <w:pPr>
        <w:pStyle w:val="Summarium"/>
      </w:pPr>
      <w:r>
        <w:t>Jonathas est trahi par Tryphon ; sa mort.</w:t>
      </w:r>
      <w:r w:rsidR="00CE404A">
        <w:t xml:space="preserve"> </w:t>
      </w:r>
    </w:p>
    <w:p w:rsidR="00CE404A" w:rsidRDefault="00814C0C" w:rsidP="000F4914">
      <w:pPr>
        <w:pStyle w:val="fl"/>
      </w:pPr>
      <w:r>
        <w:t>Et cum cogitāsset Tryphon</w:t>
      </w:r>
      <w:r>
        <w:rPr>
          <w:vertAlign w:val="superscript"/>
        </w:rPr>
        <w:t>1</w:t>
      </w:r>
      <w:r>
        <w:t xml:space="preserve"> r</w:t>
      </w:r>
      <w:r w:rsidR="007F75CB">
        <w:t>egnáre</w:t>
      </w:r>
      <w:r>
        <w:t xml:space="preserve"> Asiæ</w:t>
      </w:r>
      <w:r>
        <w:rPr>
          <w:vertAlign w:val="superscript"/>
        </w:rPr>
        <w:t>2</w:t>
      </w:r>
      <w:r>
        <w:t xml:space="preserve">, et </w:t>
      </w:r>
      <w:r w:rsidR="009E0F71">
        <w:t>assúmere</w:t>
      </w:r>
      <w:r>
        <w:t xml:space="preserve"> </w:t>
      </w:r>
      <w:r w:rsidR="009E0F71">
        <w:t>diadéma</w:t>
      </w:r>
      <w:r>
        <w:t xml:space="preserve">, et </w:t>
      </w:r>
      <w:r w:rsidR="009E0F71">
        <w:t>exténdere</w:t>
      </w:r>
      <w:r>
        <w:t xml:space="preserve"> manum in </w:t>
      </w:r>
      <w:r w:rsidR="009E0F71">
        <w:t>Antíochum</w:t>
      </w:r>
      <w:r>
        <w:t xml:space="preserve"> regem :</w:t>
      </w:r>
      <w:r w:rsidR="00CE404A">
        <w:t xml:space="preserve"> </w:t>
      </w:r>
    </w:p>
    <w:p w:rsidR="00CE404A" w:rsidRDefault="00814C0C" w:rsidP="000F4914">
      <w:pPr>
        <w:pStyle w:val="fl"/>
      </w:pPr>
      <w:r>
        <w:t xml:space="preserve">Timens ne forte non </w:t>
      </w:r>
      <w:r w:rsidR="009E0F71">
        <w:t>permítteret</w:t>
      </w:r>
      <w:r>
        <w:t xml:space="preserve"> eum</w:t>
      </w:r>
      <w:r>
        <w:rPr>
          <w:vertAlign w:val="superscript"/>
        </w:rPr>
        <w:t>3</w:t>
      </w:r>
      <w:r>
        <w:t xml:space="preserve"> </w:t>
      </w:r>
      <w:r w:rsidR="002B18DD">
        <w:t>Jónathas</w:t>
      </w:r>
      <w:r>
        <w:t>, sed p</w:t>
      </w:r>
      <w:r w:rsidR="007F75CB">
        <w:t>ugnáret</w:t>
      </w:r>
      <w:r>
        <w:t xml:space="preserve"> </w:t>
      </w:r>
      <w:r w:rsidR="007F75CB">
        <w:t>advérsus</w:t>
      </w:r>
      <w:r>
        <w:t xml:space="preserve"> eum, q</w:t>
      </w:r>
      <w:r w:rsidR="007F75CB">
        <w:t>uærébat</w:t>
      </w:r>
      <w:r>
        <w:t xml:space="preserve"> </w:t>
      </w:r>
      <w:r w:rsidR="009E0F71">
        <w:t>comprehéndere</w:t>
      </w:r>
      <w:r>
        <w:t xml:space="preserve"> eum, et </w:t>
      </w:r>
      <w:r w:rsidR="009E0F71">
        <w:t>occídere</w:t>
      </w:r>
      <w:r>
        <w:t xml:space="preserve">. Et </w:t>
      </w:r>
      <w:r w:rsidR="00325C12">
        <w:t>exsúrgens</w:t>
      </w:r>
      <w:r>
        <w:t xml:space="preserve"> </w:t>
      </w:r>
      <w:r w:rsidR="007F75CB">
        <w:t>ábiit</w:t>
      </w:r>
      <w:r>
        <w:t xml:space="preserve"> in </w:t>
      </w:r>
      <w:r w:rsidR="002B18DD">
        <w:t>Bethsan</w:t>
      </w:r>
      <w:r>
        <w:rPr>
          <w:vertAlign w:val="superscript"/>
        </w:rPr>
        <w:t>4</w:t>
      </w:r>
      <w:r>
        <w:t>.</w:t>
      </w:r>
      <w:r w:rsidR="00CE404A">
        <w:t xml:space="preserve"> </w:t>
      </w:r>
    </w:p>
    <w:p w:rsidR="00CE404A" w:rsidRDefault="00814C0C" w:rsidP="000F4914">
      <w:pPr>
        <w:pStyle w:val="fl"/>
      </w:pPr>
      <w:r>
        <w:t xml:space="preserve">Et </w:t>
      </w:r>
      <w:r w:rsidR="009E0F71">
        <w:t>exívit</w:t>
      </w:r>
      <w:r>
        <w:t xml:space="preserve"> </w:t>
      </w:r>
      <w:r w:rsidR="002B18DD">
        <w:t>Jónathas</w:t>
      </w:r>
      <w:r>
        <w:t xml:space="preserve"> </w:t>
      </w:r>
      <w:r w:rsidR="007F75CB">
        <w:t>óbviam</w:t>
      </w:r>
      <w:r>
        <w:t xml:space="preserve"> illi cum quad</w:t>
      </w:r>
      <w:r w:rsidR="007F75CB">
        <w:t>ragínta</w:t>
      </w:r>
      <w:r>
        <w:t xml:space="preserve"> m</w:t>
      </w:r>
      <w:r w:rsidR="007F75CB">
        <w:t>íllibus</w:t>
      </w:r>
      <w:r>
        <w:t xml:space="preserve"> </w:t>
      </w:r>
      <w:r w:rsidR="007F75CB">
        <w:t>virórum</w:t>
      </w:r>
      <w:r>
        <w:t xml:space="preserve"> el</w:t>
      </w:r>
      <w:r w:rsidR="007F75CB">
        <w:t>ectórum</w:t>
      </w:r>
      <w:r>
        <w:t xml:space="preserve"> in pr</w:t>
      </w:r>
      <w:r w:rsidR="007F75CB">
        <w:t>ǽlium</w:t>
      </w:r>
      <w:r>
        <w:t xml:space="preserve">, et venit </w:t>
      </w:r>
      <w:r w:rsidR="002B18DD">
        <w:t>Bethsan</w:t>
      </w:r>
      <w:r>
        <w:t>.</w:t>
      </w:r>
      <w:r w:rsidR="00CE404A">
        <w:t xml:space="preserve"> </w:t>
      </w:r>
    </w:p>
    <w:p w:rsidR="00CE404A" w:rsidRDefault="00814C0C" w:rsidP="000F4914">
      <w:pPr>
        <w:pStyle w:val="fl"/>
      </w:pPr>
      <w:r>
        <w:t xml:space="preserve">Et vidit Tryphon quia venit </w:t>
      </w:r>
      <w:r w:rsidR="002B18DD">
        <w:t>Jónathas</w:t>
      </w:r>
      <w:r>
        <w:t xml:space="preserve"> cum </w:t>
      </w:r>
      <w:r w:rsidR="007F75CB">
        <w:t>exércitu</w:t>
      </w:r>
      <w:r>
        <w:t xml:space="preserve"> multo ut </w:t>
      </w:r>
      <w:r w:rsidR="009E0F71">
        <w:t>exténderet</w:t>
      </w:r>
      <w:r>
        <w:t xml:space="preserve"> in eum manus, t</w:t>
      </w:r>
      <w:r w:rsidR="007F75CB">
        <w:t>ímuit</w:t>
      </w:r>
      <w:r>
        <w:t>.</w:t>
      </w:r>
      <w:r w:rsidR="00CE404A">
        <w:t xml:space="preserve"> </w:t>
      </w:r>
    </w:p>
    <w:p w:rsidR="00CE404A" w:rsidRDefault="00814C0C" w:rsidP="000F4914">
      <w:pPr>
        <w:pStyle w:val="fl"/>
      </w:pPr>
      <w:r>
        <w:t xml:space="preserve">Et </w:t>
      </w:r>
      <w:r w:rsidR="009E0F71">
        <w:t>excépit</w:t>
      </w:r>
      <w:r>
        <w:t xml:space="preserve"> eum cum h</w:t>
      </w:r>
      <w:r w:rsidR="007F75CB">
        <w:t>onóre</w:t>
      </w:r>
      <w:r>
        <w:t>, et comm</w:t>
      </w:r>
      <w:r w:rsidR="007F75CB">
        <w:t>endávit</w:t>
      </w:r>
      <w:r>
        <w:t xml:space="preserve"> eum </w:t>
      </w:r>
      <w:r w:rsidR="007F75CB">
        <w:t>ómnibus</w:t>
      </w:r>
      <w:r>
        <w:t xml:space="preserve"> </w:t>
      </w:r>
      <w:r w:rsidR="007F75CB">
        <w:t>amícis</w:t>
      </w:r>
      <w:r>
        <w:t xml:space="preserve"> suis, et dedit ei </w:t>
      </w:r>
      <w:r w:rsidR="009E0F71">
        <w:t>múnera</w:t>
      </w:r>
      <w:r>
        <w:t xml:space="preserve"> : et </w:t>
      </w:r>
      <w:r w:rsidR="009E0F71">
        <w:t>præcépit</w:t>
      </w:r>
      <w:r>
        <w:t xml:space="preserve"> exerc</w:t>
      </w:r>
      <w:r w:rsidR="007F75CB">
        <w:t>ítibus</w:t>
      </w:r>
      <w:r>
        <w:t xml:space="preserve"> suis ut </w:t>
      </w:r>
      <w:r w:rsidR="009E0F71">
        <w:t>obedírent</w:t>
      </w:r>
      <w:r>
        <w:t xml:space="preserve"> ei, sicut sibi.</w:t>
      </w:r>
      <w:r w:rsidR="00CE404A">
        <w:t xml:space="preserve"> </w:t>
      </w:r>
    </w:p>
    <w:p w:rsidR="00CE404A" w:rsidRDefault="00814C0C" w:rsidP="000F4914">
      <w:pPr>
        <w:pStyle w:val="fl"/>
      </w:pPr>
      <w:r>
        <w:t xml:space="preserve">Et dixit </w:t>
      </w:r>
      <w:r w:rsidR="002B18DD">
        <w:t>Jónathæ</w:t>
      </w:r>
      <w:r>
        <w:t> : Ut quid vexāsti u</w:t>
      </w:r>
      <w:r w:rsidR="007F75CB">
        <w:t>nivérsum</w:t>
      </w:r>
      <w:r>
        <w:t xml:space="preserve"> p</w:t>
      </w:r>
      <w:r w:rsidR="007F75CB">
        <w:t>ópulum</w:t>
      </w:r>
      <w:r>
        <w:rPr>
          <w:vertAlign w:val="superscript"/>
        </w:rPr>
        <w:t>5</w:t>
      </w:r>
      <w:r>
        <w:t xml:space="preserve"> cum bellum nobis non sit ?</w:t>
      </w:r>
      <w:r w:rsidR="00CE404A">
        <w:t xml:space="preserve"> </w:t>
      </w:r>
    </w:p>
    <w:p w:rsidR="00CE404A" w:rsidRDefault="00814C0C" w:rsidP="000F4914">
      <w:pPr>
        <w:pStyle w:val="fl"/>
      </w:pPr>
      <w:r>
        <w:lastRenderedPageBreak/>
        <w:t xml:space="preserve">Et nunc </w:t>
      </w:r>
      <w:r w:rsidR="007F75CB">
        <w:t>remítte</w:t>
      </w:r>
      <w:r>
        <w:t xml:space="preserve"> eos</w:t>
      </w:r>
      <w:r>
        <w:rPr>
          <w:vertAlign w:val="superscript"/>
        </w:rPr>
        <w:t>6</w:t>
      </w:r>
      <w:r>
        <w:t xml:space="preserve"> in domos suas : </w:t>
      </w:r>
      <w:r w:rsidR="009E0F71">
        <w:t>élige</w:t>
      </w:r>
      <w:r>
        <w:t xml:space="preserve"> autem tibi viros paucos, qui tecum sint, et veni mecum </w:t>
      </w:r>
      <w:r w:rsidR="009E0F71">
        <w:t>Ptolemáidam</w:t>
      </w:r>
      <w:r>
        <w:rPr>
          <w:vertAlign w:val="superscript"/>
        </w:rPr>
        <w:t>7</w:t>
      </w:r>
      <w:r>
        <w:t>, et tradam eam tibi, et r</w:t>
      </w:r>
      <w:r w:rsidR="007F75CB">
        <w:t>éliqua</w:t>
      </w:r>
      <w:r>
        <w:t xml:space="preserve"> præs</w:t>
      </w:r>
      <w:r w:rsidR="007F75CB">
        <w:t>ídia</w:t>
      </w:r>
      <w:r>
        <w:t xml:space="preserve">, et </w:t>
      </w:r>
      <w:r w:rsidR="007F75CB">
        <w:t>exércitum</w:t>
      </w:r>
      <w:r>
        <w:t>, et</w:t>
      </w:r>
      <w:r w:rsidR="00CE404A">
        <w:t xml:space="preserve"> </w:t>
      </w:r>
    </w:p>
    <w:p w:rsidR="00CE404A" w:rsidRDefault="00814C0C" w:rsidP="000F4914">
      <w:pPr>
        <w:pStyle w:val="fl"/>
      </w:pPr>
      <w:r>
        <w:t>u</w:t>
      </w:r>
      <w:r w:rsidR="007F75CB">
        <w:t>nivérsos</w:t>
      </w:r>
      <w:r>
        <w:t xml:space="preserve"> præ</w:t>
      </w:r>
      <w:r w:rsidR="007F75CB">
        <w:t>pósitos</w:t>
      </w:r>
      <w:r>
        <w:t xml:space="preserve"> </w:t>
      </w:r>
      <w:r w:rsidR="007F75CB">
        <w:t>negótii</w:t>
      </w:r>
      <w:r>
        <w:rPr>
          <w:vertAlign w:val="superscript"/>
        </w:rPr>
        <w:t>8</w:t>
      </w:r>
      <w:r>
        <w:t>, et c</w:t>
      </w:r>
      <w:r w:rsidR="007F75CB">
        <w:t>onvérsus</w:t>
      </w:r>
      <w:r>
        <w:t xml:space="preserve"> </w:t>
      </w:r>
      <w:r w:rsidR="009E0F71">
        <w:t>abíbo</w:t>
      </w:r>
      <w:r>
        <w:t> : propt</w:t>
      </w:r>
      <w:r w:rsidR="007F75CB">
        <w:t>érea</w:t>
      </w:r>
      <w:r>
        <w:t xml:space="preserve"> enim veni.</w:t>
      </w:r>
      <w:r w:rsidR="00CE404A">
        <w:t xml:space="preserve"> </w:t>
      </w:r>
    </w:p>
    <w:p w:rsidR="00CE404A" w:rsidRDefault="00814C0C" w:rsidP="000F4914">
      <w:pPr>
        <w:pStyle w:val="fl"/>
      </w:pPr>
      <w:r>
        <w:t xml:space="preserve">Et </w:t>
      </w:r>
      <w:r w:rsidR="009E0F71">
        <w:t>crédidit</w:t>
      </w:r>
      <w:r>
        <w:t xml:space="preserve"> ei, et fecit sicut dixit : et </w:t>
      </w:r>
      <w:r w:rsidR="009E0F71">
        <w:t>dimísit</w:t>
      </w:r>
      <w:r>
        <w:t xml:space="preserve"> </w:t>
      </w:r>
      <w:r w:rsidR="007F75CB">
        <w:t>exércitum</w:t>
      </w:r>
      <w:r>
        <w:t xml:space="preserve">, et </w:t>
      </w:r>
      <w:r w:rsidR="007F75CB">
        <w:t>abiérunt</w:t>
      </w:r>
      <w:r>
        <w:rPr>
          <w:vertAlign w:val="superscript"/>
        </w:rPr>
        <w:t>9</w:t>
      </w:r>
      <w:r>
        <w:t xml:space="preserve"> in terram </w:t>
      </w:r>
      <w:r w:rsidR="002B18DD">
        <w:t>Juda</w:t>
      </w:r>
      <w:r>
        <w:t>.</w:t>
      </w:r>
      <w:r w:rsidR="00CE404A">
        <w:t xml:space="preserve"> </w:t>
      </w:r>
    </w:p>
    <w:p w:rsidR="00CE404A" w:rsidRDefault="00814C0C" w:rsidP="000F4914">
      <w:pPr>
        <w:pStyle w:val="fl"/>
      </w:pPr>
      <w:r>
        <w:t>Ret</w:t>
      </w:r>
      <w:r w:rsidR="007F75CB">
        <w:t>ínuit</w:t>
      </w:r>
      <w:r>
        <w:t xml:space="preserve"> autem secum tria m</w:t>
      </w:r>
      <w:r w:rsidR="007F75CB">
        <w:t>íllia</w:t>
      </w:r>
      <w:r>
        <w:t xml:space="preserve"> </w:t>
      </w:r>
      <w:r w:rsidR="007F75CB">
        <w:t>virórum</w:t>
      </w:r>
      <w:r>
        <w:t xml:space="preserve"> : ex quibus </w:t>
      </w:r>
      <w:r w:rsidR="009E0F71">
        <w:t>remísit</w:t>
      </w:r>
      <w:r>
        <w:t xml:space="preserve"> in Ga</w:t>
      </w:r>
      <w:r w:rsidR="007F75CB">
        <w:t>lilǽam</w:t>
      </w:r>
      <w:r>
        <w:t xml:space="preserve"> duo m</w:t>
      </w:r>
      <w:r w:rsidR="007F75CB">
        <w:t>íllia</w:t>
      </w:r>
      <w:r>
        <w:t xml:space="preserve">, mille autem </w:t>
      </w:r>
      <w:r w:rsidR="007F75CB">
        <w:t>venérunt</w:t>
      </w:r>
      <w:r>
        <w:t xml:space="preserve"> cum eo.</w:t>
      </w:r>
      <w:r w:rsidR="00CE404A">
        <w:t xml:space="preserve"> </w:t>
      </w:r>
    </w:p>
    <w:p w:rsidR="00CE404A" w:rsidRDefault="00814C0C" w:rsidP="000F4914">
      <w:pPr>
        <w:pStyle w:val="fl"/>
      </w:pPr>
      <w:r>
        <w:t>Ut autem i</w:t>
      </w:r>
      <w:r w:rsidR="007F75CB">
        <w:t>ntrávit</w:t>
      </w:r>
      <w:r>
        <w:t xml:space="preserve"> </w:t>
      </w:r>
      <w:r w:rsidR="009E0F71">
        <w:t>Ptolemáidam</w:t>
      </w:r>
      <w:r>
        <w:t xml:space="preserve"> </w:t>
      </w:r>
      <w:r w:rsidR="002B18DD">
        <w:t>Jónathas</w:t>
      </w:r>
      <w:r>
        <w:t>, cl</w:t>
      </w:r>
      <w:r w:rsidR="007F75CB">
        <w:t>ausérunt</w:t>
      </w:r>
      <w:r>
        <w:t xml:space="preserve"> portas ci</w:t>
      </w:r>
      <w:r w:rsidR="007F75CB">
        <w:t>vitátis</w:t>
      </w:r>
      <w:r>
        <w:t xml:space="preserve"> Pto</w:t>
      </w:r>
      <w:r w:rsidR="007F75CB">
        <w:t>leménses</w:t>
      </w:r>
      <w:r>
        <w:rPr>
          <w:vertAlign w:val="superscript"/>
        </w:rPr>
        <w:t>10</w:t>
      </w:r>
      <w:r>
        <w:t> : et compreh</w:t>
      </w:r>
      <w:r w:rsidR="007F75CB">
        <w:t>endérunt</w:t>
      </w:r>
      <w:r>
        <w:t xml:space="preserve"> eum : et omnes, qui cum eo intr</w:t>
      </w:r>
      <w:r w:rsidR="007F75CB">
        <w:t>áverant</w:t>
      </w:r>
      <w:r>
        <w:t>, gl</w:t>
      </w:r>
      <w:r w:rsidR="007F75CB">
        <w:t>ádio</w:t>
      </w:r>
      <w:r>
        <w:t xml:space="preserve"> inter</w:t>
      </w:r>
      <w:r w:rsidR="007F75CB">
        <w:t>fecérunt</w:t>
      </w:r>
      <w:r>
        <w:t>.</w:t>
      </w:r>
      <w:r w:rsidR="00CE404A">
        <w:t xml:space="preserve"> </w:t>
      </w:r>
    </w:p>
    <w:p w:rsidR="00CE404A" w:rsidRDefault="00814C0C" w:rsidP="000F4914">
      <w:pPr>
        <w:pStyle w:val="fl"/>
      </w:pPr>
      <w:r>
        <w:t xml:space="preserve">Et misit Tryphon </w:t>
      </w:r>
      <w:r w:rsidR="007F75CB">
        <w:t>exércitum</w:t>
      </w:r>
      <w:r>
        <w:t xml:space="preserve"> et </w:t>
      </w:r>
      <w:r w:rsidR="009E0F71">
        <w:t>équites</w:t>
      </w:r>
      <w:r>
        <w:t xml:space="preserve"> in Ga</w:t>
      </w:r>
      <w:r w:rsidR="007F75CB">
        <w:t>lilǽam</w:t>
      </w:r>
      <w:r>
        <w:t xml:space="preserve">, et in campum magnum, ut </w:t>
      </w:r>
      <w:r w:rsidR="009E0F71">
        <w:t>pérderent</w:t>
      </w:r>
      <w:r>
        <w:t xml:space="preserve"> omnes s</w:t>
      </w:r>
      <w:r w:rsidR="007F75CB">
        <w:t>ócios</w:t>
      </w:r>
      <w:r>
        <w:t xml:space="preserve"> </w:t>
      </w:r>
      <w:r w:rsidR="002B18DD">
        <w:t>Jónathæ</w:t>
      </w:r>
      <w:r>
        <w:t>.</w:t>
      </w:r>
      <w:r w:rsidR="00CE404A">
        <w:t xml:space="preserve"> </w:t>
      </w:r>
    </w:p>
    <w:p w:rsidR="00CE404A" w:rsidRDefault="00814C0C" w:rsidP="000F4914">
      <w:pPr>
        <w:pStyle w:val="fl"/>
      </w:pPr>
      <w:r>
        <w:t>At illi cum cog</w:t>
      </w:r>
      <w:r w:rsidR="007F75CB">
        <w:t>novíssent</w:t>
      </w:r>
      <w:r>
        <w:t xml:space="preserve"> quia comp</w:t>
      </w:r>
      <w:r w:rsidR="007F75CB">
        <w:t>rehénsus</w:t>
      </w:r>
      <w:r>
        <w:t xml:space="preserve"> est </w:t>
      </w:r>
      <w:r w:rsidR="002B18DD">
        <w:t>Jónathas</w:t>
      </w:r>
      <w:r>
        <w:t>, et p</w:t>
      </w:r>
      <w:r w:rsidR="007F75CB">
        <w:t>ériit</w:t>
      </w:r>
      <w:r>
        <w:t>, et omnes qui cum eo erant, h</w:t>
      </w:r>
      <w:r w:rsidR="007F75CB">
        <w:t>ortáti</w:t>
      </w:r>
      <w:r>
        <w:t xml:space="preserve"> sunt se</w:t>
      </w:r>
      <w:r w:rsidR="007F75CB">
        <w:t>metípsos</w:t>
      </w:r>
      <w:r>
        <w:t xml:space="preserve">, et </w:t>
      </w:r>
      <w:r w:rsidR="007F75CB">
        <w:t>exiérunt</w:t>
      </w:r>
      <w:r>
        <w:t xml:space="preserve"> </w:t>
      </w:r>
      <w:r w:rsidR="007F75CB">
        <w:t>paráti</w:t>
      </w:r>
      <w:r>
        <w:t xml:space="preserve"> in pr</w:t>
      </w:r>
      <w:r w:rsidR="007F75CB">
        <w:t>ǽlium</w:t>
      </w:r>
      <w:r>
        <w:t>.</w:t>
      </w:r>
      <w:r w:rsidR="00CE404A">
        <w:t xml:space="preserve"> </w:t>
      </w:r>
    </w:p>
    <w:p w:rsidR="00CE404A" w:rsidRDefault="00814C0C" w:rsidP="000F4914">
      <w:pPr>
        <w:pStyle w:val="fl"/>
      </w:pPr>
      <w:r>
        <w:t xml:space="preserve">Et </w:t>
      </w:r>
      <w:r w:rsidR="007F75CB">
        <w:t>vidéntes</w:t>
      </w:r>
      <w:r>
        <w:t xml:space="preserve"> hi qui in</w:t>
      </w:r>
      <w:r w:rsidR="007F75CB">
        <w:t>secúti</w:t>
      </w:r>
      <w:r>
        <w:t xml:space="preserve"> f</w:t>
      </w:r>
      <w:r w:rsidR="007F75CB">
        <w:t>úerant</w:t>
      </w:r>
      <w:r>
        <w:t xml:space="preserve">, quia pro </w:t>
      </w:r>
      <w:r w:rsidR="00325C12">
        <w:t>ánimā</w:t>
      </w:r>
      <w:r>
        <w:t xml:space="preserve"> res est illis</w:t>
      </w:r>
      <w:r>
        <w:rPr>
          <w:vertAlign w:val="superscript"/>
        </w:rPr>
        <w:t>11</w:t>
      </w:r>
      <w:r>
        <w:t xml:space="preserve">, </w:t>
      </w:r>
      <w:r w:rsidR="007F75CB">
        <w:t>revérsi</w:t>
      </w:r>
      <w:r>
        <w:t xml:space="preserve"> sunt :</w:t>
      </w:r>
      <w:r w:rsidR="00CE404A">
        <w:t xml:space="preserve"> </w:t>
      </w:r>
    </w:p>
    <w:p w:rsidR="00CE404A" w:rsidRDefault="00814C0C" w:rsidP="000F4914">
      <w:pPr>
        <w:pStyle w:val="fl"/>
      </w:pPr>
      <w:r>
        <w:t xml:space="preserve">Illi autem </w:t>
      </w:r>
      <w:r w:rsidR="007F75CB">
        <w:t>venérunt</w:t>
      </w:r>
      <w:r>
        <w:t xml:space="preserve"> omnes cum pace in terram </w:t>
      </w:r>
      <w:r w:rsidR="002B18DD">
        <w:t>Juda</w:t>
      </w:r>
      <w:r>
        <w:t>. Et pl</w:t>
      </w:r>
      <w:r w:rsidR="007F75CB">
        <w:t>anxérunt</w:t>
      </w:r>
      <w:r>
        <w:t xml:space="preserve"> </w:t>
      </w:r>
      <w:r w:rsidR="002B18DD">
        <w:t>Jónathan</w:t>
      </w:r>
      <w:r>
        <w:t>, et eos qui cum ipso f</w:t>
      </w:r>
      <w:r w:rsidR="007F75CB">
        <w:t>úerant</w:t>
      </w:r>
      <w:r>
        <w:t>, valde : et luxit Israël luctu magno.</w:t>
      </w:r>
      <w:r w:rsidR="00CE404A">
        <w:t xml:space="preserve"> </w:t>
      </w:r>
    </w:p>
    <w:p w:rsidR="00CE404A" w:rsidRDefault="00814C0C" w:rsidP="000F4914">
      <w:pPr>
        <w:pStyle w:val="fl"/>
      </w:pPr>
      <w:r>
        <w:t>Et qu</w:t>
      </w:r>
      <w:r w:rsidR="007F75CB">
        <w:t>æsiérunt</w:t>
      </w:r>
      <w:r>
        <w:t xml:space="preserve"> omnes gentes, quæ erant in </w:t>
      </w:r>
      <w:r w:rsidR="009E0F71">
        <w:t>circúitu</w:t>
      </w:r>
      <w:r>
        <w:t xml:space="preserve"> </w:t>
      </w:r>
      <w:r w:rsidR="007F75CB">
        <w:t>eórum</w:t>
      </w:r>
      <w:r>
        <w:t xml:space="preserve">, </w:t>
      </w:r>
      <w:r w:rsidR="009E0F71">
        <w:t>contérere</w:t>
      </w:r>
      <w:r>
        <w:t xml:space="preserve"> eos ; </w:t>
      </w:r>
      <w:r w:rsidR="007F75CB">
        <w:t>dixérunt</w:t>
      </w:r>
      <w:r>
        <w:t xml:space="preserve"> enim :</w:t>
      </w:r>
      <w:r w:rsidR="00CE404A">
        <w:t xml:space="preserve"> </w:t>
      </w:r>
    </w:p>
    <w:p w:rsidR="00CE404A" w:rsidRDefault="00814C0C" w:rsidP="000F4914">
      <w:pPr>
        <w:pStyle w:val="fl"/>
      </w:pPr>
      <w:r>
        <w:t xml:space="preserve">Non habent </w:t>
      </w:r>
      <w:r w:rsidR="009E0F71">
        <w:t>príncipem</w:t>
      </w:r>
      <w:r>
        <w:t>, et ad</w:t>
      </w:r>
      <w:r w:rsidR="007F75CB">
        <w:t>juvántem</w:t>
      </w:r>
      <w:r>
        <w:t> : nunc ergo exp</w:t>
      </w:r>
      <w:r w:rsidR="007F75CB">
        <w:t>ugnémus</w:t>
      </w:r>
      <w:r>
        <w:t xml:space="preserve"> illos, et t</w:t>
      </w:r>
      <w:r w:rsidR="007F75CB">
        <w:t>ollámus</w:t>
      </w:r>
      <w:r>
        <w:t xml:space="preserve"> de hom</w:t>
      </w:r>
      <w:r w:rsidR="007F75CB">
        <w:t>ínibus</w:t>
      </w:r>
      <w:r>
        <w:t xml:space="preserve"> mem</w:t>
      </w:r>
      <w:r w:rsidR="007F75CB">
        <w:t>óriam</w:t>
      </w:r>
      <w:r>
        <w:t xml:space="preserve"> </w:t>
      </w:r>
      <w:r w:rsidR="007F75CB">
        <w:t>eórum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33" w:name="t4p638n01"/>
      <w:bookmarkEnd w:id="5133"/>
      <w:r w:rsidRPr="005119F6">
        <w:rPr>
          <w:rStyle w:val="NumNot"/>
        </w:rPr>
        <w:t>.</w:t>
      </w:r>
      <w:r>
        <w:t xml:space="preserve"> Tryphon ou Diodote, usurpateur du trône de Syrie. Général des troupes d’Alexandre Bala, quelques années après la mort de ce prince, il détrôna Demétrius Nicanor, pour mettre à sa place Antiochus VI, fils de Bala, prince enfant qu’il fit périr un an après, pour s’emparer de la couronne. Trois ans plus tard, Antiochus Sidétès, fils de Demétrius Soter, le chassa à son tour, et le fit périr à Apamée, l’an 139 av. J.-C. </w:t>
      </w:r>
      <w:r w:rsidRPr="005119F6">
        <w:t xml:space="preserve">– </w:t>
      </w:r>
      <w:r w:rsidRPr="005119F6">
        <w:rPr>
          <w:rStyle w:val="NumNot"/>
        </w:rPr>
        <w:t>2</w:t>
      </w:r>
      <w:bookmarkStart w:id="5134" w:name="t4p638n02"/>
      <w:bookmarkEnd w:id="5134"/>
      <w:r w:rsidRPr="005119F6">
        <w:rPr>
          <w:rStyle w:val="NumNot"/>
        </w:rPr>
        <w:t>.</w:t>
      </w:r>
      <w:r>
        <w:t xml:space="preserve"> Cicéron a dit : </w:t>
      </w:r>
      <w:r w:rsidRPr="00556F3C">
        <w:rPr>
          <w:rStyle w:val="LaIt"/>
        </w:rPr>
        <w:t>R</w:t>
      </w:r>
      <w:r w:rsidR="008D018B" w:rsidRPr="00556F3C">
        <w:rPr>
          <w:rStyle w:val="LaIt"/>
        </w:rPr>
        <w:t>egnáre</w:t>
      </w:r>
      <w:r w:rsidRPr="00556F3C">
        <w:rPr>
          <w:rStyle w:val="LaIt"/>
        </w:rPr>
        <w:t xml:space="preserve"> al</w:t>
      </w:r>
      <w:r w:rsidR="008D018B" w:rsidRPr="00556F3C">
        <w:rPr>
          <w:rStyle w:val="LaIt"/>
        </w:rPr>
        <w:t>ícui</w:t>
      </w:r>
      <w:r w:rsidRPr="00556F3C">
        <w:rPr>
          <w:rStyle w:val="LaIt"/>
        </w:rPr>
        <w:t xml:space="preserve"> loco</w:t>
      </w:r>
      <w:r>
        <w:t xml:space="preserve"> et </w:t>
      </w:r>
      <w:r w:rsidRPr="00556F3C">
        <w:rPr>
          <w:rStyle w:val="LaIt"/>
        </w:rPr>
        <w:t xml:space="preserve">in </w:t>
      </w:r>
      <w:r w:rsidR="006733BA" w:rsidRPr="00556F3C">
        <w:rPr>
          <w:rStyle w:val="LaIt"/>
        </w:rPr>
        <w:t>áliquo</w:t>
      </w:r>
      <w:r w:rsidRPr="00556F3C">
        <w:rPr>
          <w:rStyle w:val="LaIt"/>
        </w:rPr>
        <w:t xml:space="preserve"> loco</w:t>
      </w:r>
      <w:r>
        <w:t xml:space="preserve"> ; et Horace : </w:t>
      </w:r>
      <w:r w:rsidRPr="00556F3C">
        <w:rPr>
          <w:rStyle w:val="LaIt"/>
        </w:rPr>
        <w:t>R</w:t>
      </w:r>
      <w:r w:rsidR="008D018B" w:rsidRPr="00556F3C">
        <w:rPr>
          <w:rStyle w:val="LaIt"/>
        </w:rPr>
        <w:t>egnáre</w:t>
      </w:r>
      <w:r w:rsidRPr="00556F3C">
        <w:rPr>
          <w:rStyle w:val="LaIt"/>
        </w:rPr>
        <w:t xml:space="preserve"> po</w:t>
      </w:r>
      <w:r w:rsidR="008D018B" w:rsidRPr="00556F3C">
        <w:rPr>
          <w:rStyle w:val="LaIt"/>
        </w:rPr>
        <w:t>pulórum</w:t>
      </w:r>
      <w:r>
        <w:t xml:space="preserve">. </w:t>
      </w:r>
      <w:r w:rsidRPr="005119F6">
        <w:t xml:space="preserve">– </w:t>
      </w:r>
      <w:r w:rsidRPr="005119F6">
        <w:rPr>
          <w:rStyle w:val="NumNot"/>
        </w:rPr>
        <w:t>3</w:t>
      </w:r>
      <w:bookmarkStart w:id="5135" w:name="t4p638n03"/>
      <w:bookmarkEnd w:id="5135"/>
      <w:r w:rsidRPr="005119F6">
        <w:rPr>
          <w:rStyle w:val="NumNot"/>
        </w:rPr>
        <w:t>.</w:t>
      </w:r>
      <w:r>
        <w:t xml:space="preserve"> On peut sous-entendre </w:t>
      </w:r>
      <w:r w:rsidRPr="00556F3C">
        <w:rPr>
          <w:rStyle w:val="LaIt"/>
        </w:rPr>
        <w:t>r</w:t>
      </w:r>
      <w:r w:rsidR="008D018B" w:rsidRPr="00556F3C">
        <w:rPr>
          <w:rStyle w:val="LaIt"/>
        </w:rPr>
        <w:t>egnáre</w:t>
      </w:r>
      <w:r>
        <w:t xml:space="preserve"> ou donner à </w:t>
      </w:r>
      <w:r w:rsidR="00325C12" w:rsidRPr="00556F3C">
        <w:rPr>
          <w:rStyle w:val="LaIt"/>
        </w:rPr>
        <w:t>permítteret</w:t>
      </w:r>
      <w:r>
        <w:t xml:space="preserve"> le sens de laisser aller, laisser faire. </w:t>
      </w:r>
      <w:r w:rsidRPr="005119F6">
        <w:t xml:space="preserve">– </w:t>
      </w:r>
      <w:r w:rsidRPr="005119F6">
        <w:rPr>
          <w:rStyle w:val="NumNot"/>
        </w:rPr>
        <w:t>4</w:t>
      </w:r>
      <w:bookmarkStart w:id="5136" w:name="t4p638n04"/>
      <w:bookmarkEnd w:id="5136"/>
      <w:r w:rsidRPr="005119F6">
        <w:rPr>
          <w:rStyle w:val="NumNot"/>
        </w:rPr>
        <w:t>.</w:t>
      </w:r>
      <w:r>
        <w:t xml:space="preserve"> Bethsan, nommée </w:t>
      </w:r>
      <w:r>
        <w:lastRenderedPageBreak/>
        <w:t xml:space="preserve">ensuite Scythopolis, ville de la demi-tribu de Manassé, en-deçà du Jourdain, au Nord-Est, très près du fleuve. </w:t>
      </w:r>
      <w:r w:rsidRPr="005119F6">
        <w:t xml:space="preserve">– </w:t>
      </w:r>
      <w:r w:rsidRPr="005119F6">
        <w:rPr>
          <w:rStyle w:val="NumNot"/>
        </w:rPr>
        <w:t>5</w:t>
      </w:r>
      <w:bookmarkStart w:id="5137" w:name="t4p638n05"/>
      <w:bookmarkEnd w:id="5137"/>
      <w:r w:rsidRPr="005119F6">
        <w:rPr>
          <w:rStyle w:val="NumNot"/>
        </w:rPr>
        <w:t>.</w:t>
      </w:r>
      <w:r>
        <w:t xml:space="preserve"> C’est-à-dire tout ce monde, tous ces gens du peuple, qui composaient votre armée. </w:t>
      </w:r>
      <w:r w:rsidRPr="005119F6">
        <w:t xml:space="preserve">– </w:t>
      </w:r>
      <w:r w:rsidRPr="005119F6">
        <w:rPr>
          <w:rStyle w:val="NumNot"/>
        </w:rPr>
        <w:t>6</w:t>
      </w:r>
      <w:bookmarkStart w:id="5138" w:name="t4p638n06"/>
      <w:bookmarkEnd w:id="5138"/>
      <w:r w:rsidRPr="005119F6">
        <w:rPr>
          <w:rStyle w:val="NumNot"/>
        </w:rPr>
        <w:t>.</w:t>
      </w:r>
      <w:r>
        <w:t xml:space="preserve"> </w:t>
      </w:r>
      <w:r w:rsidRPr="00556F3C">
        <w:rPr>
          <w:rStyle w:val="LaIt"/>
        </w:rPr>
        <w:t>Eos</w:t>
      </w:r>
      <w:r>
        <w:t xml:space="preserve">, en rapport avec le collectif </w:t>
      </w:r>
      <w:r w:rsidRPr="00556F3C">
        <w:rPr>
          <w:rStyle w:val="LaIt"/>
        </w:rPr>
        <w:t>p</w:t>
      </w:r>
      <w:r w:rsidR="008D018B" w:rsidRPr="00556F3C">
        <w:rPr>
          <w:rStyle w:val="LaIt"/>
        </w:rPr>
        <w:t>ópulus</w:t>
      </w:r>
      <w:r>
        <w:t xml:space="preserve">. </w:t>
      </w:r>
      <w:r w:rsidRPr="005119F6">
        <w:t xml:space="preserve">– </w:t>
      </w:r>
      <w:r w:rsidRPr="005119F6">
        <w:rPr>
          <w:rStyle w:val="NumNot"/>
        </w:rPr>
        <w:t>7</w:t>
      </w:r>
      <w:bookmarkStart w:id="5139" w:name="t4p638n07"/>
      <w:bookmarkEnd w:id="5139"/>
      <w:r w:rsidRPr="005119F6">
        <w:rPr>
          <w:rStyle w:val="NumNot"/>
        </w:rPr>
        <w:t>.</w:t>
      </w:r>
      <w:r>
        <w:t xml:space="preserve"> Ville et port de Phénicie, au sud de Tyr, à l’embouchure du Bélus. On ne sait auquel des Ptolémée elle devait ce</w:t>
      </w:r>
      <w:r w:rsidR="00325C12">
        <w:t xml:space="preserve"> nom. Elle s’appelait d’abord Ac</w:t>
      </w:r>
      <w:r>
        <w:t xml:space="preserve">o ou Acé, et devint, sous l’empereur Claude, une colonie romaine. </w:t>
      </w:r>
      <w:r w:rsidRPr="005119F6">
        <w:t xml:space="preserve">– </w:t>
      </w:r>
      <w:r w:rsidRPr="005119F6">
        <w:rPr>
          <w:rStyle w:val="NumNot"/>
        </w:rPr>
        <w:t>8</w:t>
      </w:r>
      <w:bookmarkStart w:id="5140" w:name="t4p638n08"/>
      <w:bookmarkEnd w:id="5140"/>
      <w:r w:rsidRPr="005119F6">
        <w:rPr>
          <w:rStyle w:val="NumNot"/>
        </w:rPr>
        <w:t>.</w:t>
      </w:r>
      <w:r>
        <w:t xml:space="preserve"> </w:t>
      </w:r>
      <w:r w:rsidRPr="00556F3C">
        <w:rPr>
          <w:rStyle w:val="LaIt"/>
        </w:rPr>
        <w:t>Neg</w:t>
      </w:r>
      <w:r w:rsidR="008D018B" w:rsidRPr="00556F3C">
        <w:rPr>
          <w:rStyle w:val="LaIt"/>
        </w:rPr>
        <w:t>ótii</w:t>
      </w:r>
      <w:r>
        <w:t xml:space="preserve"> pour </w:t>
      </w:r>
      <w:r w:rsidRPr="00556F3C">
        <w:rPr>
          <w:rStyle w:val="LaIt"/>
        </w:rPr>
        <w:t>neg</w:t>
      </w:r>
      <w:r w:rsidR="008D018B" w:rsidRPr="00556F3C">
        <w:rPr>
          <w:rStyle w:val="LaIt"/>
        </w:rPr>
        <w:t>otiórum</w:t>
      </w:r>
      <w:r>
        <w:t xml:space="preserve">, les chargés d’affaires, ceux qui ont la conduite des affaires. </w:t>
      </w:r>
      <w:r w:rsidRPr="005119F6">
        <w:t xml:space="preserve">– </w:t>
      </w:r>
      <w:r w:rsidRPr="005119F6">
        <w:rPr>
          <w:rStyle w:val="NumNot"/>
        </w:rPr>
        <w:t>9</w:t>
      </w:r>
      <w:bookmarkStart w:id="5141" w:name="t4p638n09"/>
      <w:bookmarkEnd w:id="5141"/>
      <w:r w:rsidRPr="005119F6">
        <w:rPr>
          <w:rStyle w:val="NumNot"/>
        </w:rPr>
        <w:t>.</w:t>
      </w:r>
      <w:r>
        <w:t xml:space="preserve"> N’oubliez pas les collectifs ; on peut sous-entendre </w:t>
      </w:r>
      <w:r w:rsidR="0089106C" w:rsidRPr="00556F3C">
        <w:rPr>
          <w:rStyle w:val="LaIt"/>
        </w:rPr>
        <w:t>mílites</w:t>
      </w:r>
      <w:r>
        <w:t xml:space="preserve">. </w:t>
      </w:r>
      <w:r w:rsidRPr="005119F6">
        <w:t xml:space="preserve">– </w:t>
      </w:r>
      <w:r w:rsidRPr="005119F6">
        <w:rPr>
          <w:rStyle w:val="NumNot"/>
        </w:rPr>
        <w:t>10</w:t>
      </w:r>
      <w:bookmarkStart w:id="5142" w:name="t4p638n10"/>
      <w:bookmarkEnd w:id="5142"/>
      <w:r w:rsidRPr="005119F6">
        <w:rPr>
          <w:rStyle w:val="NumNot"/>
        </w:rPr>
        <w:t>.</w:t>
      </w:r>
      <w:r>
        <w:t xml:space="preserve"> </w:t>
      </w:r>
      <w:r w:rsidR="00325C12" w:rsidRPr="00556F3C">
        <w:rPr>
          <w:rStyle w:val="LaIt"/>
        </w:rPr>
        <w:lastRenderedPageBreak/>
        <w:t>Ptoleménses</w:t>
      </w:r>
      <w:r>
        <w:t xml:space="preserve">, les habitants de Ptolémaïde. </w:t>
      </w:r>
      <w:r w:rsidRPr="005119F6">
        <w:t xml:space="preserve">– </w:t>
      </w:r>
      <w:r w:rsidRPr="005119F6">
        <w:rPr>
          <w:rStyle w:val="NumNot"/>
        </w:rPr>
        <w:t>11</w:t>
      </w:r>
      <w:bookmarkStart w:id="5143" w:name="t4p638n11"/>
      <w:bookmarkEnd w:id="5143"/>
      <w:r w:rsidRPr="005119F6">
        <w:rPr>
          <w:rStyle w:val="NumNot"/>
        </w:rPr>
        <w:t>.</w:t>
      </w:r>
      <w:r>
        <w:t xml:space="preserve"> C’est-à-dire qu’ils </w:t>
      </w:r>
      <w:r>
        <w:lastRenderedPageBreak/>
        <w:t>étaient disposés à disputer ou à vendre cher leur vie.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XXXIX.</w:t>
      </w:r>
      <w:bookmarkStart w:id="5144" w:name="t4p639"/>
      <w:bookmarkEnd w:id="5144"/>
      <w:r w:rsidR="00CE404A">
        <w:t xml:space="preserve"> </w:t>
      </w:r>
    </w:p>
    <w:p w:rsidR="00CE404A" w:rsidRDefault="00814C0C" w:rsidP="00DD7860">
      <w:pPr>
        <w:pStyle w:val="Summarium"/>
      </w:pPr>
      <w:r>
        <w:t>Simon succède à Jonathas ; il achève les fortifications de Jérusalem, et s’empare enfin de la citadelle, ce qui cause aux Juifs une grande joie.</w:t>
      </w:r>
      <w:r w:rsidR="00CE404A">
        <w:t xml:space="preserve"> </w:t>
      </w:r>
    </w:p>
    <w:p w:rsidR="00CE404A" w:rsidRDefault="00814C0C" w:rsidP="000F4914">
      <w:pPr>
        <w:pStyle w:val="fl"/>
      </w:pPr>
      <w:r>
        <w:t xml:space="preserve">Et </w:t>
      </w:r>
      <w:r w:rsidR="007F75CB">
        <w:t>audívit</w:t>
      </w:r>
      <w:r>
        <w:t xml:space="preserve"> </w:t>
      </w:r>
      <w:r w:rsidR="002B18DD">
        <w:t>Simon</w:t>
      </w:r>
      <w:r>
        <w:t xml:space="preserve"> quod cong</w:t>
      </w:r>
      <w:r w:rsidR="007F75CB">
        <w:t>regávit</w:t>
      </w:r>
      <w:r>
        <w:t xml:space="preserve"> Tryphon </w:t>
      </w:r>
      <w:r w:rsidR="007F75CB">
        <w:t>exércitum</w:t>
      </w:r>
      <w:r>
        <w:t xml:space="preserve"> c</w:t>
      </w:r>
      <w:r w:rsidR="007F75CB">
        <w:t>opiósum</w:t>
      </w:r>
      <w:r>
        <w:t xml:space="preserve">, ut </w:t>
      </w:r>
      <w:r w:rsidR="00AD4A7C">
        <w:t>veníret</w:t>
      </w:r>
      <w:r>
        <w:t xml:space="preserve"> in terram </w:t>
      </w:r>
      <w:r w:rsidR="002B18DD">
        <w:t>Juda</w:t>
      </w:r>
      <w:r>
        <w:t xml:space="preserve">, et </w:t>
      </w:r>
      <w:r w:rsidR="009E0F71">
        <w:t>attéreret</w:t>
      </w:r>
      <w:r>
        <w:t xml:space="preserve"> eam.</w:t>
      </w:r>
      <w:r w:rsidR="00CE404A">
        <w:t xml:space="preserve"> </w:t>
      </w:r>
    </w:p>
    <w:p w:rsidR="00CE404A" w:rsidRDefault="00814C0C" w:rsidP="000F4914">
      <w:pPr>
        <w:pStyle w:val="fl"/>
      </w:pPr>
      <w:r>
        <w:t xml:space="preserve">Videns quia in </w:t>
      </w:r>
      <w:r w:rsidR="009E0F71">
        <w:t>tremóre</w:t>
      </w:r>
      <w:r>
        <w:t xml:space="preserve"> p</w:t>
      </w:r>
      <w:r w:rsidR="007F75CB">
        <w:t>ópulus</w:t>
      </w:r>
      <w:r>
        <w:t xml:space="preserve"> est, et in </w:t>
      </w:r>
      <w:r w:rsidR="009E0F71">
        <w:t>timóre</w:t>
      </w:r>
      <w:r>
        <w:t xml:space="preserve">, </w:t>
      </w:r>
      <w:r w:rsidR="007F75CB">
        <w:t>ascéndit</w:t>
      </w:r>
      <w:r>
        <w:t xml:space="preserve"> </w:t>
      </w:r>
      <w:r w:rsidR="007F75CB">
        <w:t>Jerúsalem</w:t>
      </w:r>
      <w:r>
        <w:t>, et cong</w:t>
      </w:r>
      <w:r w:rsidR="007F75CB">
        <w:t>regávit</w:t>
      </w:r>
      <w:r>
        <w:t xml:space="preserve"> p</w:t>
      </w:r>
      <w:r w:rsidR="007F75CB">
        <w:t>ópulum</w:t>
      </w:r>
      <w:r>
        <w:t> :</w:t>
      </w:r>
      <w:r w:rsidR="00CE404A">
        <w:t xml:space="preserve"> </w:t>
      </w:r>
    </w:p>
    <w:p w:rsidR="00CE404A" w:rsidRDefault="00814C0C" w:rsidP="000F4914">
      <w:pPr>
        <w:pStyle w:val="fl"/>
      </w:pPr>
      <w:r>
        <w:t xml:space="preserve">Et </w:t>
      </w:r>
      <w:r w:rsidR="007F75CB">
        <w:t>adhórtans</w:t>
      </w:r>
      <w:r>
        <w:t xml:space="preserve"> dixit : Vos scitis quanta ego, et fratres mei, et domus patris mei, </w:t>
      </w:r>
      <w:r w:rsidR="009E0F71">
        <w:t>fécimus</w:t>
      </w:r>
      <w:r>
        <w:t xml:space="preserve"> pro l</w:t>
      </w:r>
      <w:r w:rsidR="007F75CB">
        <w:t>égibus</w:t>
      </w:r>
      <w:r>
        <w:t xml:space="preserve"> et pro sanctis</w:t>
      </w:r>
      <w:r>
        <w:rPr>
          <w:vertAlign w:val="superscript"/>
        </w:rPr>
        <w:t>1</w:t>
      </w:r>
      <w:r>
        <w:t xml:space="preserve"> pr</w:t>
      </w:r>
      <w:r w:rsidR="007F75CB">
        <w:t>ǽlia</w:t>
      </w:r>
      <w:r>
        <w:t>, et ang</w:t>
      </w:r>
      <w:r w:rsidR="007F75CB">
        <w:t>ústias</w:t>
      </w:r>
      <w:r>
        <w:t xml:space="preserve"> quales </w:t>
      </w:r>
      <w:r w:rsidR="00AD4A7C">
        <w:t>vídimus</w:t>
      </w:r>
      <w:r>
        <w:rPr>
          <w:vertAlign w:val="superscript"/>
        </w:rPr>
        <w:t>2</w:t>
      </w:r>
      <w:r>
        <w:t> :</w:t>
      </w:r>
      <w:r w:rsidR="00CE404A">
        <w:t xml:space="preserve"> </w:t>
      </w:r>
    </w:p>
    <w:p w:rsidR="00CE404A" w:rsidRDefault="00814C0C" w:rsidP="000F4914">
      <w:pPr>
        <w:pStyle w:val="fl"/>
      </w:pPr>
      <w:r>
        <w:t>Horum gr</w:t>
      </w:r>
      <w:r w:rsidR="00325C12">
        <w:t>á</w:t>
      </w:r>
      <w:r>
        <w:t>tiā p</w:t>
      </w:r>
      <w:r w:rsidR="007F75CB">
        <w:t>eriérunt</w:t>
      </w:r>
      <w:r>
        <w:t xml:space="preserve"> fratres mei omnes propter Israël, et </w:t>
      </w:r>
      <w:r w:rsidR="007F75CB">
        <w:t>relíctus</w:t>
      </w:r>
      <w:r>
        <w:t xml:space="preserve"> sum ego solus.</w:t>
      </w:r>
      <w:r w:rsidR="00CE404A">
        <w:t xml:space="preserve"> </w:t>
      </w:r>
    </w:p>
    <w:p w:rsidR="00CE404A" w:rsidRDefault="00814C0C" w:rsidP="000F4914">
      <w:pPr>
        <w:pStyle w:val="fl"/>
      </w:pPr>
      <w:r>
        <w:t>Et nunc non mihi c</w:t>
      </w:r>
      <w:r w:rsidR="007F75CB">
        <w:t>ontíngat</w:t>
      </w:r>
      <w:r>
        <w:t xml:space="preserve"> </w:t>
      </w:r>
      <w:r w:rsidR="009E0F71">
        <w:t>párcere</w:t>
      </w:r>
      <w:r>
        <w:t xml:space="preserve"> </w:t>
      </w:r>
      <w:r w:rsidR="007F75CB">
        <w:t>ánimæ</w:t>
      </w:r>
      <w:r>
        <w:t xml:space="preserve"> meæ in omni </w:t>
      </w:r>
      <w:r w:rsidR="007F75CB">
        <w:t>témpore</w:t>
      </w:r>
      <w:r>
        <w:t xml:space="preserve"> tribul</w:t>
      </w:r>
      <w:r w:rsidR="007F75CB">
        <w:t>atiónis</w:t>
      </w:r>
      <w:r>
        <w:t xml:space="preserve"> : non enim </w:t>
      </w:r>
      <w:r w:rsidR="009E0F71">
        <w:t>mélior</w:t>
      </w:r>
      <w:r>
        <w:t xml:space="preserve"> sum fr</w:t>
      </w:r>
      <w:r w:rsidR="007F75CB">
        <w:t>átribus</w:t>
      </w:r>
      <w:r>
        <w:t xml:space="preserve"> meis.</w:t>
      </w:r>
      <w:r w:rsidR="00CE404A">
        <w:t xml:space="preserve"> </w:t>
      </w:r>
    </w:p>
    <w:p w:rsidR="00CE404A" w:rsidRDefault="00814C0C" w:rsidP="000F4914">
      <w:pPr>
        <w:pStyle w:val="fl"/>
      </w:pPr>
      <w:r>
        <w:t>Vin</w:t>
      </w:r>
      <w:r w:rsidR="007F75CB">
        <w:t>dicábo</w:t>
      </w:r>
      <w:r>
        <w:t xml:space="preserve"> </w:t>
      </w:r>
      <w:r w:rsidR="007F75CB">
        <w:t>ítaque</w:t>
      </w:r>
      <w:r>
        <w:t xml:space="preserve"> gentem meam, et sancta, natos quoque nostros, et </w:t>
      </w:r>
      <w:r w:rsidR="007F75CB">
        <w:t>uxóres</w:t>
      </w:r>
      <w:r>
        <w:t> : quia cong</w:t>
      </w:r>
      <w:r w:rsidR="007F75CB">
        <w:t>regátæ</w:t>
      </w:r>
      <w:r>
        <w:t xml:space="preserve"> sunt u</w:t>
      </w:r>
      <w:r w:rsidR="007F75CB">
        <w:t>nivérsæ</w:t>
      </w:r>
      <w:r>
        <w:t xml:space="preserve"> gentes</w:t>
      </w:r>
      <w:r>
        <w:rPr>
          <w:vertAlign w:val="superscript"/>
        </w:rPr>
        <w:t>3</w:t>
      </w:r>
      <w:r>
        <w:t xml:space="preserve"> </w:t>
      </w:r>
      <w:r w:rsidR="009E0F71">
        <w:t>contérere</w:t>
      </w:r>
      <w:r>
        <w:t xml:space="preserve"> nos inimic</w:t>
      </w:r>
      <w:r w:rsidR="007F75CB">
        <w:t>ítiæ</w:t>
      </w:r>
      <w:r>
        <w:t xml:space="preserve"> </w:t>
      </w:r>
      <w:r w:rsidR="00325C12">
        <w:t>grátiā</w:t>
      </w:r>
      <w:r>
        <w:t>.</w:t>
      </w:r>
      <w:r w:rsidR="00CE404A">
        <w:t xml:space="preserve"> </w:t>
      </w:r>
    </w:p>
    <w:p w:rsidR="00CE404A" w:rsidRDefault="00814C0C" w:rsidP="000F4914">
      <w:pPr>
        <w:pStyle w:val="fl"/>
      </w:pPr>
      <w:r>
        <w:t xml:space="preserve">Et </w:t>
      </w:r>
      <w:r w:rsidR="007F75CB">
        <w:t>accénsus</w:t>
      </w:r>
      <w:r>
        <w:t xml:space="preserve"> est s</w:t>
      </w:r>
      <w:r w:rsidR="007F75CB">
        <w:t>píritus</w:t>
      </w:r>
      <w:r>
        <w:t xml:space="preserve"> p</w:t>
      </w:r>
      <w:r w:rsidR="007F75CB">
        <w:t>ópuli</w:t>
      </w:r>
      <w:r>
        <w:t xml:space="preserve"> simul ut</w:t>
      </w:r>
      <w:r>
        <w:rPr>
          <w:vertAlign w:val="superscript"/>
        </w:rPr>
        <w:t>4</w:t>
      </w:r>
      <w:r>
        <w:t xml:space="preserve"> </w:t>
      </w:r>
      <w:r w:rsidR="007F75CB">
        <w:t>audívit</w:t>
      </w:r>
      <w:r>
        <w:t xml:space="preserve"> s</w:t>
      </w:r>
      <w:r w:rsidR="007F75CB">
        <w:t>ermónes</w:t>
      </w:r>
      <w:r>
        <w:t xml:space="preserve"> istos :</w:t>
      </w:r>
      <w:r w:rsidR="00CE404A">
        <w:t xml:space="preserve"> </w:t>
      </w:r>
    </w:p>
    <w:p w:rsidR="00CE404A" w:rsidRDefault="00814C0C" w:rsidP="000F4914">
      <w:pPr>
        <w:pStyle w:val="fl"/>
      </w:pPr>
      <w:r>
        <w:t>Et resp</w:t>
      </w:r>
      <w:r w:rsidR="007F75CB">
        <w:t>ondérunt</w:t>
      </w:r>
      <w:r>
        <w:t xml:space="preserve"> voce magnā </w:t>
      </w:r>
      <w:r w:rsidR="007F75CB">
        <w:t>dicéntes</w:t>
      </w:r>
      <w:r>
        <w:t xml:space="preserve"> : Tu es dux noster loco </w:t>
      </w:r>
      <w:r w:rsidR="002B18DD">
        <w:t>Judæ</w:t>
      </w:r>
      <w:r>
        <w:t xml:space="preserve"> et </w:t>
      </w:r>
      <w:r w:rsidR="002B18DD">
        <w:t>Jónathæ</w:t>
      </w:r>
      <w:r>
        <w:t xml:space="preserve"> fratris tui :</w:t>
      </w:r>
      <w:r w:rsidR="00CE404A">
        <w:t xml:space="preserve"> </w:t>
      </w:r>
    </w:p>
    <w:p w:rsidR="00CE404A" w:rsidRDefault="00814C0C" w:rsidP="000F4914">
      <w:pPr>
        <w:pStyle w:val="fl"/>
      </w:pPr>
      <w:r>
        <w:t>Pugna pr</w:t>
      </w:r>
      <w:r w:rsidR="007F75CB">
        <w:t>ǽlium</w:t>
      </w:r>
      <w:r>
        <w:t xml:space="preserve"> nostrum</w:t>
      </w:r>
      <w:r>
        <w:rPr>
          <w:vertAlign w:val="superscript"/>
        </w:rPr>
        <w:t>5</w:t>
      </w:r>
      <w:r>
        <w:t xml:space="preserve"> ; et </w:t>
      </w:r>
      <w:r w:rsidR="007F75CB">
        <w:t>ómnia</w:t>
      </w:r>
      <w:r>
        <w:t>, q</w:t>
      </w:r>
      <w:r w:rsidR="007F75CB">
        <w:t>uæcúmque</w:t>
      </w:r>
      <w:r>
        <w:t xml:space="preserve"> </w:t>
      </w:r>
      <w:r w:rsidR="009E0F71">
        <w:t>díxeris</w:t>
      </w:r>
      <w:r>
        <w:t xml:space="preserve"> nobis, f</w:t>
      </w:r>
      <w:r w:rsidR="007F75CB">
        <w:t>aciémus</w:t>
      </w:r>
      <w:r>
        <w:t>.</w:t>
      </w:r>
      <w:r w:rsidR="00CE404A">
        <w:t xml:space="preserve"> </w:t>
      </w:r>
    </w:p>
    <w:p w:rsidR="00CE404A" w:rsidRDefault="00814C0C" w:rsidP="000F4914">
      <w:pPr>
        <w:pStyle w:val="fl"/>
      </w:pPr>
      <w:r>
        <w:t xml:space="preserve">Et </w:t>
      </w:r>
      <w:r w:rsidR="009E0F71">
        <w:t>cóngregans</w:t>
      </w:r>
      <w:r>
        <w:t xml:space="preserve"> omnes viros bell</w:t>
      </w:r>
      <w:r w:rsidR="007F75CB">
        <w:t>atóres</w:t>
      </w:r>
      <w:r>
        <w:t>, acce</w:t>
      </w:r>
      <w:r w:rsidR="007F75CB">
        <w:t>lerávit</w:t>
      </w:r>
      <w:r>
        <w:t xml:space="preserve"> cons</w:t>
      </w:r>
      <w:r w:rsidR="007F75CB">
        <w:t>ummáre</w:t>
      </w:r>
      <w:r>
        <w:t xml:space="preserve"> u</w:t>
      </w:r>
      <w:r w:rsidR="007F75CB">
        <w:t>nivérsos</w:t>
      </w:r>
      <w:r>
        <w:t xml:space="preserve"> muros </w:t>
      </w:r>
      <w:r w:rsidR="007F75CB">
        <w:t>Jerúsalem</w:t>
      </w:r>
      <w:r>
        <w:rPr>
          <w:vertAlign w:val="superscript"/>
        </w:rPr>
        <w:t>6</w:t>
      </w:r>
      <w:r>
        <w:t xml:space="preserve">, et </w:t>
      </w:r>
      <w:r w:rsidR="007F75CB">
        <w:t>munívit</w:t>
      </w:r>
      <w:r>
        <w:t xml:space="preserve"> eam in gyro.</w:t>
      </w:r>
      <w:r w:rsidR="00CE404A">
        <w:t xml:space="preserve"> </w:t>
      </w:r>
    </w:p>
    <w:p w:rsidR="00CE404A" w:rsidRDefault="00814C0C" w:rsidP="000F4914">
      <w:pPr>
        <w:pStyle w:val="fl"/>
      </w:pPr>
      <w:r>
        <w:t xml:space="preserve">Qui autem erant in arce </w:t>
      </w:r>
      <w:r w:rsidR="007F75CB">
        <w:t>Jerúsalem</w:t>
      </w:r>
      <w:r>
        <w:t>,</w:t>
      </w:r>
      <w:r>
        <w:rPr>
          <w:vertAlign w:val="superscript"/>
        </w:rPr>
        <w:t>7</w:t>
      </w:r>
      <w:r>
        <w:t xml:space="preserve"> prohi</w:t>
      </w:r>
      <w:r w:rsidR="007F75CB">
        <w:t>bebántur</w:t>
      </w:r>
      <w:r>
        <w:t xml:space="preserve"> </w:t>
      </w:r>
      <w:r w:rsidR="009E0F71">
        <w:t>égredi</w:t>
      </w:r>
      <w:r>
        <w:t xml:space="preserve"> et </w:t>
      </w:r>
      <w:r w:rsidR="009E0F71">
        <w:t>íngredi</w:t>
      </w:r>
      <w:r>
        <w:t xml:space="preserve"> r</w:t>
      </w:r>
      <w:r w:rsidR="007F75CB">
        <w:t>egiónem</w:t>
      </w:r>
      <w:r>
        <w:t xml:space="preserve">, et </w:t>
      </w:r>
      <w:r w:rsidR="009E0F71">
        <w:t>émere</w:t>
      </w:r>
      <w:r>
        <w:t xml:space="preserve">, ac </w:t>
      </w:r>
      <w:r w:rsidR="00AD4A7C">
        <w:t>véndere</w:t>
      </w:r>
      <w:r>
        <w:t> : et es</w:t>
      </w:r>
      <w:r w:rsidR="007F75CB">
        <w:t>uriérunt</w:t>
      </w:r>
      <w:r>
        <w:t xml:space="preserve"> valde, et multi ex eis fame p</w:t>
      </w:r>
      <w:r w:rsidR="007F75CB">
        <w:t>eriérunt</w:t>
      </w:r>
      <w:r>
        <w:t>.</w:t>
      </w:r>
      <w:r w:rsidR="00CE404A">
        <w:t xml:space="preserve"> </w:t>
      </w:r>
    </w:p>
    <w:p w:rsidR="00CE404A" w:rsidRDefault="00814C0C" w:rsidP="000F4914">
      <w:pPr>
        <w:pStyle w:val="fl"/>
      </w:pPr>
      <w:r>
        <w:t>Et cla</w:t>
      </w:r>
      <w:r w:rsidR="007F75CB">
        <w:t>mavérunt</w:t>
      </w:r>
      <w:r>
        <w:t xml:space="preserve"> ad </w:t>
      </w:r>
      <w:r w:rsidR="007F75CB">
        <w:t>Simónem</w:t>
      </w:r>
      <w:r>
        <w:t xml:space="preserve"> ut dextras </w:t>
      </w:r>
      <w:r w:rsidR="009E0F71">
        <w:t>accíperent</w:t>
      </w:r>
      <w:r>
        <w:rPr>
          <w:vertAlign w:val="superscript"/>
        </w:rPr>
        <w:t>8</w:t>
      </w:r>
      <w:r>
        <w:t xml:space="preserve"> : et dedit illis : et </w:t>
      </w:r>
      <w:r w:rsidR="009E0F71">
        <w:t>ejécit</w:t>
      </w:r>
      <w:r>
        <w:t xml:space="preserve"> eos inde, et m</w:t>
      </w:r>
      <w:r w:rsidR="007F75CB">
        <w:t>undávit</w:t>
      </w:r>
      <w:r>
        <w:t xml:space="preserve"> arcem a contaminati</w:t>
      </w:r>
      <w:r w:rsidR="007F75CB">
        <w:t>ónibus</w:t>
      </w:r>
      <w:r>
        <w:rPr>
          <w:vertAlign w:val="superscript"/>
        </w:rPr>
        <w:t>9</w:t>
      </w:r>
      <w:r>
        <w:t>.</w:t>
      </w:r>
      <w:r w:rsidR="00CE404A">
        <w:t xml:space="preserve"> </w:t>
      </w:r>
    </w:p>
    <w:p w:rsidR="00CE404A" w:rsidRDefault="00814C0C" w:rsidP="000F4914">
      <w:pPr>
        <w:pStyle w:val="fl"/>
      </w:pPr>
      <w:r>
        <w:t>Et int</w:t>
      </w:r>
      <w:r w:rsidR="007F75CB">
        <w:t>ravérunt</w:t>
      </w:r>
      <w:r>
        <w:t xml:space="preserve"> in eam tertiā et </w:t>
      </w:r>
      <w:r w:rsidR="00325C12">
        <w:t>vigésimā</w:t>
      </w:r>
      <w:r>
        <w:t xml:space="preserve"> die </w:t>
      </w:r>
      <w:r w:rsidR="007F75CB">
        <w:t>secúndi</w:t>
      </w:r>
      <w:r>
        <w:t xml:space="preserve"> mensis</w:t>
      </w:r>
      <w:r>
        <w:rPr>
          <w:vertAlign w:val="superscript"/>
        </w:rPr>
        <w:t>10</w:t>
      </w:r>
      <w:r>
        <w:t>, anno cent</w:t>
      </w:r>
      <w:r w:rsidR="007F75CB">
        <w:t>ésimo</w:t>
      </w:r>
      <w:r>
        <w:t xml:space="preserve"> septuag</w:t>
      </w:r>
      <w:r w:rsidR="007F75CB">
        <w:t>ésimo</w:t>
      </w:r>
      <w:r>
        <w:t xml:space="preserve"> primo</w:t>
      </w:r>
      <w:r>
        <w:rPr>
          <w:vertAlign w:val="superscript"/>
        </w:rPr>
        <w:t>11</w:t>
      </w:r>
      <w:r>
        <w:t>, cum laude, et ramis palm</w:t>
      </w:r>
      <w:r w:rsidR="007F75CB">
        <w:t>árum</w:t>
      </w:r>
      <w:r>
        <w:t xml:space="preserve">, et </w:t>
      </w:r>
      <w:r w:rsidR="009E0F71">
        <w:t>cínyris</w:t>
      </w:r>
      <w:r>
        <w:t xml:space="preserve">, et </w:t>
      </w:r>
      <w:r w:rsidR="007F75CB">
        <w:t>cýmbalis</w:t>
      </w:r>
      <w:r>
        <w:t>, et nablis, et hymnis, et c</w:t>
      </w:r>
      <w:r w:rsidR="007F75CB">
        <w:t>ánticis</w:t>
      </w:r>
      <w:r>
        <w:t xml:space="preserve">, quia </w:t>
      </w:r>
      <w:r w:rsidR="009E0F71">
        <w:t>contrítus</w:t>
      </w:r>
      <w:r>
        <w:t xml:space="preserve"> est in</w:t>
      </w:r>
      <w:r w:rsidR="007F75CB">
        <w:t>imícus</w:t>
      </w:r>
      <w:r>
        <w:t xml:space="preserve"> magnus</w:t>
      </w:r>
      <w:r>
        <w:rPr>
          <w:vertAlign w:val="superscript"/>
        </w:rPr>
        <w:t>12</w:t>
      </w:r>
      <w:r>
        <w:t xml:space="preserve"> ex</w:t>
      </w:r>
      <w:r>
        <w:rPr>
          <w:vertAlign w:val="superscript"/>
        </w:rPr>
        <w:t>13</w:t>
      </w:r>
      <w:r>
        <w:t xml:space="preserve"> Israël.</w:t>
      </w:r>
      <w:r w:rsidR="00CE404A">
        <w:t xml:space="preserve"> </w:t>
      </w:r>
    </w:p>
    <w:p w:rsidR="00CE404A" w:rsidRDefault="00814C0C" w:rsidP="000F4914">
      <w:pPr>
        <w:pStyle w:val="fl"/>
      </w:pPr>
      <w:r>
        <w:t>Et const</w:t>
      </w:r>
      <w:r w:rsidR="007F75CB">
        <w:t>ítuit</w:t>
      </w:r>
      <w:r>
        <w:t xml:space="preserve"> ut </w:t>
      </w:r>
      <w:r w:rsidR="007F75CB">
        <w:t>ómnibus</w:t>
      </w:r>
      <w:r>
        <w:t xml:space="preserve"> annis a</w:t>
      </w:r>
      <w:r w:rsidR="007F75CB">
        <w:t>geréntur</w:t>
      </w:r>
      <w:r>
        <w:t xml:space="preserve"> dies</w:t>
      </w:r>
      <w:r>
        <w:rPr>
          <w:vertAlign w:val="superscript"/>
        </w:rPr>
        <w:t>14</w:t>
      </w:r>
      <w:r>
        <w:t xml:space="preserve"> hi cum </w:t>
      </w:r>
      <w:r w:rsidR="00325C12">
        <w:t>lætítiā</w:t>
      </w:r>
      <w:r>
        <w:t>.</w:t>
      </w:r>
      <w:r w:rsidR="00CE404A">
        <w:t xml:space="preserve"> </w:t>
      </w:r>
    </w:p>
    <w:p w:rsidR="00CE404A" w:rsidRDefault="00814C0C" w:rsidP="000F4914">
      <w:pPr>
        <w:pStyle w:val="fl"/>
      </w:pPr>
      <w:r>
        <w:t xml:space="preserve">Et </w:t>
      </w:r>
      <w:r w:rsidR="007F75CB">
        <w:t>munívit</w:t>
      </w:r>
      <w:r>
        <w:t xml:space="preserve"> montem templi</w:t>
      </w:r>
      <w:r>
        <w:rPr>
          <w:vertAlign w:val="superscript"/>
        </w:rPr>
        <w:t>15</w:t>
      </w:r>
      <w:r>
        <w:t>, qui erat secus arcem, et ha</w:t>
      </w:r>
      <w:r w:rsidR="007F75CB">
        <w:t>bitávit</w:t>
      </w:r>
      <w:r>
        <w:t xml:space="preserve"> ibi ipse, et qui cum eo erant.</w:t>
      </w:r>
      <w:r w:rsidR="00CE404A">
        <w:t xml:space="preserve"> </w:t>
      </w:r>
    </w:p>
    <w:p w:rsidR="00CE404A" w:rsidRDefault="00814C0C" w:rsidP="000F4914">
      <w:pPr>
        <w:pStyle w:val="fl"/>
      </w:pPr>
      <w:r>
        <w:t xml:space="preserve">Et vidit </w:t>
      </w:r>
      <w:r w:rsidR="002B18DD">
        <w:t>Simon</w:t>
      </w:r>
      <w:r>
        <w:t xml:space="preserve"> </w:t>
      </w:r>
      <w:r w:rsidR="007F75CB">
        <w:t>Joánnem</w:t>
      </w:r>
      <w:r>
        <w:t xml:space="preserve"> f</w:t>
      </w:r>
      <w:r w:rsidR="007F75CB">
        <w:t>ílium</w:t>
      </w:r>
      <w:r>
        <w:t xml:space="preserve"> suum, quod fortis pr</w:t>
      </w:r>
      <w:r w:rsidR="007F75CB">
        <w:t>ǽlii</w:t>
      </w:r>
      <w:r>
        <w:t xml:space="preserve"> vir</w:t>
      </w:r>
      <w:r>
        <w:rPr>
          <w:vertAlign w:val="superscript"/>
        </w:rPr>
        <w:t>16</w:t>
      </w:r>
      <w:r>
        <w:t xml:space="preserve"> esset : et p</w:t>
      </w:r>
      <w:r w:rsidR="007F75CB">
        <w:t>ósuit</w:t>
      </w:r>
      <w:r>
        <w:t xml:space="preserve"> eum ducem v</w:t>
      </w:r>
      <w:r w:rsidR="007F75CB">
        <w:t>irtútum</w:t>
      </w:r>
      <w:r>
        <w:rPr>
          <w:vertAlign w:val="superscript"/>
        </w:rPr>
        <w:t>17</w:t>
      </w:r>
      <w:r>
        <w:t xml:space="preserve"> univers</w:t>
      </w:r>
      <w:r w:rsidR="007F75CB">
        <w:t>árum</w:t>
      </w:r>
      <w:r>
        <w:t> : et ha</w:t>
      </w:r>
      <w:r w:rsidR="007F75CB">
        <w:t>bitávit</w:t>
      </w:r>
      <w:r>
        <w:t xml:space="preserve"> in </w:t>
      </w:r>
      <w:r w:rsidR="007F75CB">
        <w:t>Gazáris</w:t>
      </w:r>
      <w:r>
        <w:rPr>
          <w:vertAlign w:val="superscript"/>
        </w:rPr>
        <w:t>18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45" w:name="t4p639n01"/>
      <w:bookmarkEnd w:id="5145"/>
      <w:r w:rsidRPr="005119F6">
        <w:rPr>
          <w:rStyle w:val="NumNot"/>
        </w:rPr>
        <w:t>.</w:t>
      </w:r>
      <w:r>
        <w:t xml:space="preserve"> </w:t>
      </w:r>
      <w:r w:rsidRPr="00556F3C">
        <w:rPr>
          <w:rStyle w:val="LaIt"/>
        </w:rPr>
        <w:t>Locis</w:t>
      </w:r>
      <w:r>
        <w:t xml:space="preserve">, les lieux saints, le sanctuaire ; les lois civiles et politiques étant confondues chez les Juifs avec les lois religieuses, </w:t>
      </w:r>
      <w:r w:rsidRPr="00556F3C">
        <w:rPr>
          <w:rStyle w:val="LaIt"/>
        </w:rPr>
        <w:t>l</w:t>
      </w:r>
      <w:r w:rsidR="008D018B" w:rsidRPr="00556F3C">
        <w:rPr>
          <w:rStyle w:val="LaIt"/>
        </w:rPr>
        <w:t>égibus</w:t>
      </w:r>
      <w:r>
        <w:t xml:space="preserve"> qui précède signifie toutes ces choses. </w:t>
      </w:r>
      <w:r w:rsidRPr="005119F6">
        <w:t xml:space="preserve">– </w:t>
      </w:r>
      <w:r w:rsidRPr="005119F6">
        <w:rPr>
          <w:rStyle w:val="NumNot"/>
        </w:rPr>
        <w:t>2</w:t>
      </w:r>
      <w:bookmarkStart w:id="5146" w:name="t4p639n02"/>
      <w:bookmarkEnd w:id="5146"/>
      <w:r w:rsidRPr="005119F6">
        <w:rPr>
          <w:rStyle w:val="NumNot"/>
        </w:rPr>
        <w:t>.</w:t>
      </w:r>
      <w:r>
        <w:t xml:space="preserve"> Nouveaux rapprochements avec nos langues modernes, Après </w:t>
      </w:r>
      <w:r w:rsidRPr="00556F3C">
        <w:rPr>
          <w:rStyle w:val="LaIt"/>
        </w:rPr>
        <w:t>quantum</w:t>
      </w:r>
      <w:r>
        <w:t xml:space="preserve"> ou </w:t>
      </w:r>
      <w:r w:rsidRPr="00556F3C">
        <w:rPr>
          <w:rStyle w:val="LaIt"/>
        </w:rPr>
        <w:t>qualis</w:t>
      </w:r>
      <w:r>
        <w:t xml:space="preserve">, entre deux verbes, les païens mettaient le subjonctif qui est moins ferme et moins précis. </w:t>
      </w:r>
      <w:r w:rsidRPr="005119F6">
        <w:t xml:space="preserve">– </w:t>
      </w:r>
      <w:r w:rsidRPr="005119F6">
        <w:rPr>
          <w:rStyle w:val="NumNot"/>
        </w:rPr>
        <w:t>3</w:t>
      </w:r>
      <w:bookmarkStart w:id="5147" w:name="t4p639n03"/>
      <w:bookmarkEnd w:id="5147"/>
      <w:r w:rsidRPr="005119F6">
        <w:rPr>
          <w:rStyle w:val="NumNot"/>
        </w:rPr>
        <w:t>.</w:t>
      </w:r>
      <w:r>
        <w:t xml:space="preserve"> Sous-entendez </w:t>
      </w:r>
      <w:r w:rsidR="00325C12" w:rsidRPr="00556F3C">
        <w:rPr>
          <w:rStyle w:val="LaIt"/>
        </w:rPr>
        <w:t>cupiéntes</w:t>
      </w:r>
      <w:r>
        <w:t xml:space="preserve"> ou </w:t>
      </w:r>
      <w:r w:rsidR="00325C12" w:rsidRPr="00556F3C">
        <w:rPr>
          <w:rStyle w:val="LaIt"/>
        </w:rPr>
        <w:t>niténtes</w:t>
      </w:r>
      <w:r>
        <w:t xml:space="preserve">. </w:t>
      </w:r>
      <w:r w:rsidRPr="005119F6">
        <w:t xml:space="preserve">– </w:t>
      </w:r>
      <w:r w:rsidRPr="005119F6">
        <w:rPr>
          <w:rStyle w:val="NumNot"/>
        </w:rPr>
        <w:t>4</w:t>
      </w:r>
      <w:bookmarkStart w:id="5148" w:name="t4p639n04"/>
      <w:bookmarkEnd w:id="5148"/>
      <w:r w:rsidRPr="005119F6">
        <w:rPr>
          <w:rStyle w:val="NumNot"/>
        </w:rPr>
        <w:t>.</w:t>
      </w:r>
      <w:r>
        <w:t xml:space="preserve"> Nous disons aussi : en même temps que. </w:t>
      </w:r>
      <w:r w:rsidRPr="005119F6">
        <w:t xml:space="preserve">– </w:t>
      </w:r>
      <w:r w:rsidRPr="005119F6">
        <w:rPr>
          <w:rStyle w:val="NumNot"/>
        </w:rPr>
        <w:t>5</w:t>
      </w:r>
      <w:bookmarkStart w:id="5149" w:name="t4p639n05"/>
      <w:bookmarkEnd w:id="5149"/>
      <w:r w:rsidRPr="005119F6">
        <w:rPr>
          <w:rStyle w:val="NumNot"/>
        </w:rPr>
        <w:t>.</w:t>
      </w:r>
      <w:r>
        <w:t xml:space="preserve"> Locution qui a passé dans nos langues. </w:t>
      </w:r>
      <w:r w:rsidRPr="005119F6">
        <w:t xml:space="preserve">– </w:t>
      </w:r>
      <w:r w:rsidRPr="005119F6">
        <w:rPr>
          <w:rStyle w:val="NumNot"/>
        </w:rPr>
        <w:t>6</w:t>
      </w:r>
      <w:bookmarkStart w:id="5150" w:name="t4p639n06"/>
      <w:bookmarkEnd w:id="5150"/>
      <w:r w:rsidRPr="005119F6">
        <w:rPr>
          <w:rStyle w:val="NumNot"/>
        </w:rPr>
        <w:t>.</w:t>
      </w:r>
      <w:r>
        <w:t xml:space="preserve"> Que Jonathas avait commencés. </w:t>
      </w:r>
      <w:r w:rsidRPr="005119F6">
        <w:t xml:space="preserve">– </w:t>
      </w:r>
      <w:r w:rsidRPr="005119F6">
        <w:rPr>
          <w:rStyle w:val="NumNot"/>
        </w:rPr>
        <w:t>7</w:t>
      </w:r>
      <w:bookmarkStart w:id="5151" w:name="t4p639n07"/>
      <w:bookmarkEnd w:id="5151"/>
      <w:r w:rsidRPr="005119F6">
        <w:rPr>
          <w:rStyle w:val="NumNot"/>
        </w:rPr>
        <w:t>.</w:t>
      </w:r>
      <w:r>
        <w:t xml:space="preserve"> L’histoire nous apprend que Tryphon, ayant promis de rendre Jonathas si on lui envoyait 100 talents d’argent et ses deux fils en otage, garda les talents, et fit périr le père avec les enfants. On voit dans les mêmes passages le deuil de tout Israël, à la nouvelle de la mort de Jonathas ; son tombeau à Modin, sa patrie, et l’alliance de Simon avec Démétrius Nicanor, quand ce prince, après la mort de Tryphon et d’Antiochus Sidétès, tué </w:t>
      </w:r>
      <w:r>
        <w:lastRenderedPageBreak/>
        <w:t xml:space="preserve">dans un combat contre les Parthes, remonta sur le trône de Syrie, vers l’an 180 av. J.-C. </w:t>
      </w:r>
      <w:r w:rsidRPr="005119F6">
        <w:t xml:space="preserve">– </w:t>
      </w:r>
      <w:r w:rsidRPr="005119F6">
        <w:rPr>
          <w:rStyle w:val="NumNot"/>
        </w:rPr>
        <w:t>8</w:t>
      </w:r>
      <w:bookmarkStart w:id="5152" w:name="t4p639n08"/>
      <w:bookmarkEnd w:id="5152"/>
      <w:r w:rsidRPr="005119F6">
        <w:rPr>
          <w:rStyle w:val="NumNot"/>
        </w:rPr>
        <w:t>.</w:t>
      </w:r>
      <w:r>
        <w:t xml:space="preserve"> Métaphore prise de l’usage où l’on a toujours été de se donner la main en signe de réconciliation, d’alliance ou d’amitié. </w:t>
      </w:r>
      <w:r w:rsidRPr="005119F6">
        <w:t xml:space="preserve">– </w:t>
      </w:r>
      <w:r w:rsidRPr="005119F6">
        <w:rPr>
          <w:rStyle w:val="NumNot"/>
        </w:rPr>
        <w:t>9</w:t>
      </w:r>
      <w:bookmarkStart w:id="5153" w:name="t4p639n09"/>
      <w:bookmarkEnd w:id="5153"/>
      <w:r w:rsidRPr="005119F6">
        <w:rPr>
          <w:rStyle w:val="NumNot"/>
        </w:rPr>
        <w:t>.</w:t>
      </w:r>
      <w:r>
        <w:t xml:space="preserve"> Des souillures de l’idolâtrie. </w:t>
      </w:r>
      <w:r w:rsidRPr="005119F6">
        <w:t xml:space="preserve">– </w:t>
      </w:r>
      <w:r w:rsidRPr="005119F6">
        <w:rPr>
          <w:rStyle w:val="NumNot"/>
        </w:rPr>
        <w:t>10</w:t>
      </w:r>
      <w:bookmarkStart w:id="5154" w:name="t4p639n10"/>
      <w:bookmarkEnd w:id="5154"/>
      <w:r w:rsidRPr="005119F6">
        <w:rPr>
          <w:rStyle w:val="NumNot"/>
        </w:rPr>
        <w:t>.</w:t>
      </w:r>
      <w:r>
        <w:t xml:space="preserve"> Le mois d’Iar qui correspondait à avril et à mai. </w:t>
      </w:r>
      <w:r w:rsidRPr="005119F6">
        <w:t xml:space="preserve">– </w:t>
      </w:r>
      <w:r w:rsidRPr="005119F6">
        <w:rPr>
          <w:rStyle w:val="NumNot"/>
        </w:rPr>
        <w:t>11</w:t>
      </w:r>
      <w:bookmarkStart w:id="5155" w:name="t4p639n11"/>
      <w:bookmarkEnd w:id="5155"/>
      <w:r w:rsidRPr="005119F6">
        <w:rPr>
          <w:rStyle w:val="NumNot"/>
        </w:rPr>
        <w:t>.</w:t>
      </w:r>
      <w:r>
        <w:t xml:space="preserve"> Toujours de l’ère d’Alexandre le Grand. </w:t>
      </w:r>
      <w:r w:rsidRPr="005119F6">
        <w:t xml:space="preserve">– </w:t>
      </w:r>
      <w:r w:rsidRPr="005119F6">
        <w:rPr>
          <w:rStyle w:val="NumNot"/>
        </w:rPr>
        <w:t>12</w:t>
      </w:r>
      <w:bookmarkStart w:id="5156" w:name="t4p639n12"/>
      <w:bookmarkEnd w:id="5156"/>
      <w:r w:rsidRPr="005119F6">
        <w:rPr>
          <w:rStyle w:val="NumNot"/>
        </w:rPr>
        <w:t>.</w:t>
      </w:r>
      <w:r>
        <w:t xml:space="preserve"> Un ennemi fort incommode, parce que de la citadelle il inquiétait la ville et le temple. </w:t>
      </w:r>
      <w:r w:rsidRPr="005119F6">
        <w:t xml:space="preserve">– </w:t>
      </w:r>
      <w:r w:rsidRPr="005119F6">
        <w:rPr>
          <w:rStyle w:val="NumNot"/>
        </w:rPr>
        <w:t>13</w:t>
      </w:r>
      <w:bookmarkStart w:id="5157" w:name="t4p639n13"/>
      <w:bookmarkEnd w:id="5157"/>
      <w:r w:rsidRPr="005119F6">
        <w:rPr>
          <w:rStyle w:val="NumNot"/>
        </w:rPr>
        <w:t>.</w:t>
      </w:r>
      <w:r>
        <w:t xml:space="preserve"> </w:t>
      </w:r>
      <w:r w:rsidRPr="00556F3C">
        <w:rPr>
          <w:rStyle w:val="LaIt"/>
        </w:rPr>
        <w:t>Ex</w:t>
      </w:r>
      <w:r>
        <w:t xml:space="preserve"> indique que cet ennemi avait été non seulement vaincu mais chassé. </w:t>
      </w:r>
      <w:r w:rsidRPr="005119F6">
        <w:t xml:space="preserve">– </w:t>
      </w:r>
      <w:r w:rsidRPr="005119F6">
        <w:rPr>
          <w:rStyle w:val="NumNot"/>
        </w:rPr>
        <w:t>14</w:t>
      </w:r>
      <w:bookmarkStart w:id="5158" w:name="t4p639n14"/>
      <w:bookmarkEnd w:id="5158"/>
      <w:r w:rsidRPr="005119F6">
        <w:rPr>
          <w:rStyle w:val="NumNot"/>
        </w:rPr>
        <w:t>.</w:t>
      </w:r>
      <w:r>
        <w:t xml:space="preserve"> Cicéron a dit : </w:t>
      </w:r>
      <w:r w:rsidRPr="00556F3C">
        <w:rPr>
          <w:rStyle w:val="LaIt"/>
        </w:rPr>
        <w:t>Ages annum octog</w:t>
      </w:r>
      <w:r w:rsidR="008D018B" w:rsidRPr="00556F3C">
        <w:rPr>
          <w:rStyle w:val="LaIt"/>
        </w:rPr>
        <w:t>ésimum</w:t>
      </w:r>
      <w:r>
        <w:t xml:space="preserve"> ; et </w:t>
      </w:r>
      <w:r w:rsidR="00E32236">
        <w:t>Tacite</w:t>
      </w:r>
      <w:r>
        <w:t xml:space="preserve"> : </w:t>
      </w:r>
      <w:r w:rsidRPr="00556F3C">
        <w:rPr>
          <w:rStyle w:val="LaIt"/>
        </w:rPr>
        <w:t xml:space="preserve">Agitur </w:t>
      </w:r>
      <w:r w:rsidR="00325C12" w:rsidRPr="00556F3C">
        <w:rPr>
          <w:rStyle w:val="LaIt"/>
        </w:rPr>
        <w:t>séptimus</w:t>
      </w:r>
      <w:r w:rsidRPr="00556F3C">
        <w:rPr>
          <w:rStyle w:val="LaIt"/>
        </w:rPr>
        <w:t xml:space="preserve"> annus</w:t>
      </w:r>
      <w:r>
        <w:t xml:space="preserve">. </w:t>
      </w:r>
      <w:r w:rsidRPr="005119F6">
        <w:t xml:space="preserve">– </w:t>
      </w:r>
      <w:r w:rsidRPr="005119F6">
        <w:rPr>
          <w:rStyle w:val="NumNot"/>
        </w:rPr>
        <w:t>15</w:t>
      </w:r>
      <w:bookmarkStart w:id="5159" w:name="t4p639n15"/>
      <w:bookmarkEnd w:id="5159"/>
      <w:r w:rsidRPr="005119F6">
        <w:rPr>
          <w:rStyle w:val="NumNot"/>
        </w:rPr>
        <w:t>.</w:t>
      </w:r>
      <w:r>
        <w:t xml:space="preserve"> La montagne sur laquelle le temple était bâti. </w:t>
      </w:r>
      <w:r w:rsidRPr="005119F6">
        <w:t xml:space="preserve">– </w:t>
      </w:r>
      <w:r w:rsidRPr="005119F6">
        <w:rPr>
          <w:rStyle w:val="NumNot"/>
        </w:rPr>
        <w:t>16</w:t>
      </w:r>
      <w:bookmarkStart w:id="5160" w:name="t4p639n16"/>
      <w:bookmarkEnd w:id="5160"/>
      <w:r w:rsidRPr="005119F6">
        <w:rPr>
          <w:rStyle w:val="NumNot"/>
        </w:rPr>
        <w:t>.</w:t>
      </w:r>
      <w:r>
        <w:t xml:space="preserve"> </w:t>
      </w:r>
      <w:r w:rsidRPr="00556F3C">
        <w:rPr>
          <w:rStyle w:val="LaIt"/>
        </w:rPr>
        <w:t>Fortis</w:t>
      </w:r>
      <w:r>
        <w:t xml:space="preserve"> se rapporte à </w:t>
      </w:r>
      <w:r w:rsidRPr="00556F3C">
        <w:rPr>
          <w:rStyle w:val="LaIt"/>
        </w:rPr>
        <w:t>vir</w:t>
      </w:r>
      <w:r>
        <w:t xml:space="preserve"> : </w:t>
      </w:r>
      <w:r w:rsidRPr="00556F3C">
        <w:rPr>
          <w:rStyle w:val="LaIt"/>
        </w:rPr>
        <w:t>vir pr</w:t>
      </w:r>
      <w:r w:rsidR="008D018B" w:rsidRPr="00556F3C">
        <w:rPr>
          <w:rStyle w:val="LaIt"/>
        </w:rPr>
        <w:t>ǽlii</w:t>
      </w:r>
      <w:r>
        <w:t xml:space="preserve">, homme de combat ou homme de guerre, comme nous disons. </w:t>
      </w:r>
      <w:r w:rsidRPr="005119F6">
        <w:t xml:space="preserve">– </w:t>
      </w:r>
      <w:r w:rsidRPr="005119F6">
        <w:rPr>
          <w:rStyle w:val="NumNot"/>
        </w:rPr>
        <w:t>17</w:t>
      </w:r>
      <w:bookmarkStart w:id="5161" w:name="t4p639n17"/>
      <w:bookmarkEnd w:id="5161"/>
      <w:r w:rsidRPr="005119F6">
        <w:rPr>
          <w:rStyle w:val="NumNot"/>
        </w:rPr>
        <w:t>.</w:t>
      </w:r>
      <w:r>
        <w:t xml:space="preserve"> </w:t>
      </w:r>
      <w:r w:rsidRPr="00556F3C">
        <w:rPr>
          <w:rStyle w:val="LaIt"/>
        </w:rPr>
        <w:t>Virt</w:t>
      </w:r>
      <w:r w:rsidR="008D018B" w:rsidRPr="00556F3C">
        <w:rPr>
          <w:rStyle w:val="LaIt"/>
        </w:rPr>
        <w:t>útum</w:t>
      </w:r>
      <w:r>
        <w:t xml:space="preserve">, des forces. </w:t>
      </w:r>
      <w:r w:rsidRPr="005119F6">
        <w:t xml:space="preserve">– </w:t>
      </w:r>
      <w:r w:rsidRPr="005119F6">
        <w:rPr>
          <w:rStyle w:val="NumNot"/>
        </w:rPr>
        <w:t>18</w:t>
      </w:r>
      <w:bookmarkStart w:id="5162" w:name="t4p639n18"/>
      <w:bookmarkEnd w:id="5162"/>
      <w:r w:rsidRPr="005119F6">
        <w:rPr>
          <w:rStyle w:val="NumNot"/>
        </w:rPr>
        <w:t>.</w:t>
      </w:r>
      <w:r>
        <w:t xml:space="preserve"> Gazara, Gazer ou Gadara, ville puissante de Palestine, au-delà du Jourdain, capitale de la Pérée, dans la tribu de Manassé.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w:t>
      </w:r>
      <w:bookmarkStart w:id="5163" w:name="t4p640"/>
      <w:bookmarkEnd w:id="5163"/>
      <w:r w:rsidR="00CE404A">
        <w:t xml:space="preserve"> </w:t>
      </w:r>
    </w:p>
    <w:p w:rsidR="00CE404A" w:rsidRDefault="00814C0C" w:rsidP="00DD7860">
      <w:pPr>
        <w:pStyle w:val="Summarium"/>
      </w:pPr>
      <w:r>
        <w:t>On s’attriste à Rome de la mort de Jonathas. Alliance renouvelée avec les Spartiates et les Romains.</w:t>
      </w:r>
      <w:r w:rsidR="00CE404A">
        <w:t xml:space="preserve"> </w:t>
      </w:r>
    </w:p>
    <w:p w:rsidR="00CE404A" w:rsidRDefault="00814C0C" w:rsidP="000F4914">
      <w:pPr>
        <w:pStyle w:val="fl"/>
      </w:pPr>
      <w:r>
        <w:t xml:space="preserve">Et </w:t>
      </w:r>
      <w:r w:rsidR="007F75CB">
        <w:t>audítum</w:t>
      </w:r>
      <w:r>
        <w:t xml:space="preserve"> est Romæ quia </w:t>
      </w:r>
      <w:r w:rsidR="007F75CB">
        <w:t>defúnctus</w:t>
      </w:r>
      <w:r>
        <w:t xml:space="preserve"> esset </w:t>
      </w:r>
      <w:r w:rsidR="002B18DD">
        <w:t>Jónathas</w:t>
      </w:r>
      <w:r>
        <w:t>, et usque in Spa</w:t>
      </w:r>
      <w:r w:rsidR="007F75CB">
        <w:t>rtiátas</w:t>
      </w:r>
      <w:r>
        <w:rPr>
          <w:vertAlign w:val="superscript"/>
        </w:rPr>
        <w:t>1</w:t>
      </w:r>
      <w:r>
        <w:t> : et contr</w:t>
      </w:r>
      <w:r w:rsidR="007F75CB">
        <w:t>istáti</w:t>
      </w:r>
      <w:r>
        <w:t xml:space="preserve"> sunt valde.</w:t>
      </w:r>
      <w:r w:rsidR="00CE404A">
        <w:t xml:space="preserve"> </w:t>
      </w:r>
    </w:p>
    <w:p w:rsidR="00CE404A" w:rsidRDefault="00814C0C" w:rsidP="000F4914">
      <w:pPr>
        <w:pStyle w:val="fl"/>
      </w:pPr>
      <w:r>
        <w:t>Ut a</w:t>
      </w:r>
      <w:r w:rsidR="007F75CB">
        <w:t>udiérunt</w:t>
      </w:r>
      <w:r>
        <w:t xml:space="preserve"> autem quod </w:t>
      </w:r>
      <w:r w:rsidR="002B18DD">
        <w:t>Simon</w:t>
      </w:r>
      <w:r>
        <w:t xml:space="preserve"> frater ejus factus esset summus </w:t>
      </w:r>
      <w:r w:rsidR="007F75CB">
        <w:t>sacérdos</w:t>
      </w:r>
      <w:r>
        <w:t xml:space="preserve"> loco ejus, et ipse </w:t>
      </w:r>
      <w:r w:rsidR="009E0F71">
        <w:t>obtinéret</w:t>
      </w:r>
      <w:r>
        <w:t xml:space="preserve"> omnem r</w:t>
      </w:r>
      <w:r w:rsidR="007F75CB">
        <w:t>egiónem</w:t>
      </w:r>
      <w:r>
        <w:t>, et ci</w:t>
      </w:r>
      <w:r w:rsidR="007F75CB">
        <w:t>vitátes</w:t>
      </w:r>
      <w:r>
        <w:t xml:space="preserve"> in eā :</w:t>
      </w:r>
      <w:r w:rsidR="00CE404A">
        <w:t xml:space="preserve"> </w:t>
      </w:r>
    </w:p>
    <w:p w:rsidR="00CE404A" w:rsidRDefault="00814C0C" w:rsidP="000F4914">
      <w:pPr>
        <w:pStyle w:val="fl"/>
      </w:pPr>
      <w:r>
        <w:t>Scr</w:t>
      </w:r>
      <w:r w:rsidR="007F75CB">
        <w:t>ipsérunt</w:t>
      </w:r>
      <w:r>
        <w:t xml:space="preserve"> ad eum in t</w:t>
      </w:r>
      <w:r w:rsidR="007F75CB">
        <w:t>ábulis</w:t>
      </w:r>
      <w:r>
        <w:t xml:space="preserve"> </w:t>
      </w:r>
      <w:r w:rsidR="007F75CB">
        <w:t>ǽreis</w:t>
      </w:r>
      <w:r>
        <w:rPr>
          <w:vertAlign w:val="superscript"/>
        </w:rPr>
        <w:t>2</w:t>
      </w:r>
      <w:r>
        <w:t>, ut re</w:t>
      </w:r>
      <w:r w:rsidR="007F75CB">
        <w:t>novárent</w:t>
      </w:r>
      <w:r>
        <w:t xml:space="preserve"> amic</w:t>
      </w:r>
      <w:r w:rsidR="007F75CB">
        <w:t>ítias</w:t>
      </w:r>
      <w:r>
        <w:t xml:space="preserve"> et soc</w:t>
      </w:r>
      <w:r w:rsidR="007F75CB">
        <w:t>ietátem</w:t>
      </w:r>
      <w:r>
        <w:t>, quam f</w:t>
      </w:r>
      <w:r w:rsidR="007F75CB">
        <w:t>écerant</w:t>
      </w:r>
      <w:r>
        <w:t xml:space="preserve"> cum Judā, et cum Jonathā fr</w:t>
      </w:r>
      <w:r w:rsidR="007F75CB">
        <w:t>átribus</w:t>
      </w:r>
      <w:r>
        <w:t xml:space="preserve"> ejus.</w:t>
      </w:r>
      <w:r w:rsidR="00CE404A">
        <w:t xml:space="preserve"> </w:t>
      </w:r>
    </w:p>
    <w:p w:rsidR="00CE404A" w:rsidRDefault="00814C0C" w:rsidP="000F4914">
      <w:pPr>
        <w:pStyle w:val="fl"/>
      </w:pPr>
      <w:r>
        <w:t>Et lectæ sunt in co</w:t>
      </w:r>
      <w:r w:rsidR="007F75CB">
        <w:t>nspéctu</w:t>
      </w:r>
      <w:r>
        <w:t xml:space="preserve"> eccl</w:t>
      </w:r>
      <w:r w:rsidR="007F75CB">
        <w:t>ésiæ</w:t>
      </w:r>
      <w:r>
        <w:rPr>
          <w:vertAlign w:val="superscript"/>
        </w:rPr>
        <w:t>3</w:t>
      </w:r>
      <w:r>
        <w:t xml:space="preserve"> in </w:t>
      </w:r>
      <w:r w:rsidR="007F75CB">
        <w:t>Jerúsalem</w:t>
      </w:r>
      <w:r>
        <w:t xml:space="preserve">. Et hoc </w:t>
      </w:r>
      <w:r w:rsidR="007F75CB">
        <w:t>exémplum</w:t>
      </w:r>
      <w:r>
        <w:t xml:space="preserve"> epistol</w:t>
      </w:r>
      <w:r w:rsidR="007F75CB">
        <w:t>árum</w:t>
      </w:r>
      <w:r>
        <w:t>, quas Spa</w:t>
      </w:r>
      <w:r w:rsidR="007F75CB">
        <w:t>rtiátæ</w:t>
      </w:r>
      <w:r>
        <w:t xml:space="preserve"> </w:t>
      </w:r>
      <w:r w:rsidR="007F75CB">
        <w:t>misérunt</w:t>
      </w:r>
      <w:r>
        <w:t> :</w:t>
      </w:r>
      <w:r w:rsidR="00CE404A">
        <w:t xml:space="preserve"> </w:t>
      </w:r>
    </w:p>
    <w:p w:rsidR="00CE404A" w:rsidRDefault="00325C12" w:rsidP="000F4914">
      <w:pPr>
        <w:pStyle w:val="fl"/>
      </w:pPr>
      <w:r>
        <w:lastRenderedPageBreak/>
        <w:t>SPARTIANÓRUM</w:t>
      </w:r>
      <w:r w:rsidR="00814C0C">
        <w:t xml:space="preserve"> </w:t>
      </w:r>
      <w:r w:rsidR="007F75CB">
        <w:t>príncipes</w:t>
      </w:r>
      <w:r w:rsidR="00814C0C">
        <w:t>, et ci</w:t>
      </w:r>
      <w:r w:rsidR="007F75CB">
        <w:t>vitátes</w:t>
      </w:r>
      <w:r w:rsidR="00814C0C">
        <w:rPr>
          <w:vertAlign w:val="superscript"/>
        </w:rPr>
        <w:t>4</w:t>
      </w:r>
      <w:r w:rsidR="00814C0C">
        <w:t xml:space="preserve">, </w:t>
      </w:r>
      <w:r w:rsidR="007F75CB">
        <w:t>Simóni</w:t>
      </w:r>
      <w:r w:rsidR="00814C0C">
        <w:t xml:space="preserve"> sac</w:t>
      </w:r>
      <w:r w:rsidR="007F75CB">
        <w:t>erdóti</w:t>
      </w:r>
      <w:r w:rsidR="00814C0C">
        <w:t xml:space="preserve"> magno, et seni</w:t>
      </w:r>
      <w:r w:rsidR="007F75CB">
        <w:t>óribus</w:t>
      </w:r>
      <w:r w:rsidR="00814C0C">
        <w:t>, et sacerd</w:t>
      </w:r>
      <w:r w:rsidR="007F75CB">
        <w:t>ótibus</w:t>
      </w:r>
      <w:r w:rsidR="00814C0C">
        <w:t>, et r</w:t>
      </w:r>
      <w:r w:rsidR="007F75CB">
        <w:t>éliquo</w:t>
      </w:r>
      <w:r w:rsidR="00814C0C">
        <w:t xml:space="preserve"> p</w:t>
      </w:r>
      <w:r w:rsidR="007F75CB">
        <w:t>ópulo</w:t>
      </w:r>
      <w:r w:rsidR="00814C0C">
        <w:t xml:space="preserve"> J</w:t>
      </w:r>
      <w:r w:rsidR="007F75CB">
        <w:t>udæórum</w:t>
      </w:r>
      <w:r w:rsidR="00814C0C">
        <w:t>, fr</w:t>
      </w:r>
      <w:r w:rsidR="007F75CB">
        <w:t>átribus</w:t>
      </w:r>
      <w:r w:rsidR="00814C0C">
        <w:t xml:space="preserve">, </w:t>
      </w:r>
      <w:r w:rsidR="007F75CB">
        <w:t>salútem</w:t>
      </w:r>
      <w:r w:rsidR="00814C0C">
        <w:rPr>
          <w:vertAlign w:val="superscript"/>
        </w:rPr>
        <w:t>5</w:t>
      </w:r>
      <w:r w:rsidR="00814C0C">
        <w:t>.</w:t>
      </w:r>
      <w:r w:rsidR="00CE404A">
        <w:t xml:space="preserve"> </w:t>
      </w:r>
    </w:p>
    <w:p w:rsidR="00CE404A" w:rsidRDefault="007F75CB" w:rsidP="000F4914">
      <w:pPr>
        <w:pStyle w:val="fl"/>
      </w:pPr>
      <w:r>
        <w:t>Legáti</w:t>
      </w:r>
      <w:r w:rsidR="00814C0C">
        <w:t>, qui missi sunt ad p</w:t>
      </w:r>
      <w:r>
        <w:t>ópulum</w:t>
      </w:r>
      <w:r w:rsidR="00814C0C">
        <w:t xml:space="preserve"> nostrum, nunt</w:t>
      </w:r>
      <w:r>
        <w:t>iavérunt</w:t>
      </w:r>
      <w:r w:rsidR="00814C0C">
        <w:t xml:space="preserve"> nobis de vestrā </w:t>
      </w:r>
      <w:r w:rsidR="00325C12">
        <w:t>glóriā</w:t>
      </w:r>
      <w:r w:rsidR="00814C0C">
        <w:t>, et h</w:t>
      </w:r>
      <w:r>
        <w:t>onóre</w:t>
      </w:r>
      <w:r w:rsidR="00814C0C">
        <w:t xml:space="preserve">, ac </w:t>
      </w:r>
      <w:r w:rsidR="00325C12">
        <w:t>lætítiā</w:t>
      </w:r>
      <w:r w:rsidR="00814C0C">
        <w:t xml:space="preserve"> : et </w:t>
      </w:r>
      <w:r>
        <w:t>gavísi</w:t>
      </w:r>
      <w:r w:rsidR="00814C0C">
        <w:t xml:space="preserve"> sumus in </w:t>
      </w:r>
      <w:r w:rsidR="009E0F71">
        <w:t>intróitu</w:t>
      </w:r>
      <w:r w:rsidR="00814C0C">
        <w:t xml:space="preserve"> </w:t>
      </w:r>
      <w:r>
        <w:t>eórum</w:t>
      </w:r>
      <w:r w:rsidR="00814C0C">
        <w:t>.</w:t>
      </w:r>
      <w:r w:rsidR="00CE404A">
        <w:t xml:space="preserve"> </w:t>
      </w:r>
    </w:p>
    <w:p w:rsidR="00CE404A" w:rsidRDefault="00814C0C" w:rsidP="000F4914">
      <w:pPr>
        <w:pStyle w:val="fl"/>
      </w:pPr>
      <w:r>
        <w:t xml:space="preserve">Et </w:t>
      </w:r>
      <w:r w:rsidR="009E0F71">
        <w:t>scrípsimus</w:t>
      </w:r>
      <w:r>
        <w:t xml:space="preserve"> quæ ab eis erant dicta in conc</w:t>
      </w:r>
      <w:r w:rsidR="007F75CB">
        <w:t>íliis</w:t>
      </w:r>
      <w:r>
        <w:t xml:space="preserve"> p</w:t>
      </w:r>
      <w:r w:rsidR="007F75CB">
        <w:t>ópuli</w:t>
      </w:r>
      <w:r>
        <w:t>, sic</w:t>
      </w:r>
      <w:r>
        <w:rPr>
          <w:vertAlign w:val="superscript"/>
        </w:rPr>
        <w:t>6</w:t>
      </w:r>
      <w:r>
        <w:t> : Num</w:t>
      </w:r>
      <w:r w:rsidR="007F75CB">
        <w:t>énius</w:t>
      </w:r>
      <w:r>
        <w:t xml:space="preserve"> </w:t>
      </w:r>
      <w:r w:rsidR="009E0F71">
        <w:t>Antíochi</w:t>
      </w:r>
      <w:r>
        <w:rPr>
          <w:vertAlign w:val="superscript"/>
        </w:rPr>
        <w:t>7</w:t>
      </w:r>
      <w:r>
        <w:t xml:space="preserve">, et </w:t>
      </w:r>
      <w:r w:rsidR="009E0F71">
        <w:t>Antípater</w:t>
      </w:r>
      <w:r>
        <w:rPr>
          <w:vertAlign w:val="superscript"/>
        </w:rPr>
        <w:t>8</w:t>
      </w:r>
      <w:r>
        <w:t xml:space="preserve"> </w:t>
      </w:r>
      <w:r w:rsidR="00325C12">
        <w:t>Jásonis</w:t>
      </w:r>
      <w:r>
        <w:rPr>
          <w:vertAlign w:val="superscript"/>
        </w:rPr>
        <w:t>9</w:t>
      </w:r>
      <w:r>
        <w:t xml:space="preserve"> f</w:t>
      </w:r>
      <w:r w:rsidR="007F75CB">
        <w:t>ílius</w:t>
      </w:r>
      <w:r>
        <w:t xml:space="preserve">, </w:t>
      </w:r>
      <w:r w:rsidR="007F75CB">
        <w:t>legáti</w:t>
      </w:r>
      <w:r>
        <w:t xml:space="preserve"> J</w:t>
      </w:r>
      <w:r w:rsidR="007F75CB">
        <w:t>udæórum</w:t>
      </w:r>
      <w:r>
        <w:t xml:space="preserve">, </w:t>
      </w:r>
      <w:r w:rsidR="007F75CB">
        <w:t>venérunt</w:t>
      </w:r>
      <w:r>
        <w:t xml:space="preserve"> ad nos, re</w:t>
      </w:r>
      <w:r w:rsidR="007F75CB">
        <w:t>novántes</w:t>
      </w:r>
      <w:r>
        <w:t xml:space="preserve"> </w:t>
      </w:r>
      <w:r w:rsidR="007F75CB">
        <w:t>nobíscum</w:t>
      </w:r>
      <w:r>
        <w:t xml:space="preserve"> amic</w:t>
      </w:r>
      <w:r w:rsidR="007F75CB">
        <w:t>ítiam</w:t>
      </w:r>
      <w:r>
        <w:t xml:space="preserve"> </w:t>
      </w:r>
      <w:r w:rsidR="007F75CB">
        <w:t>prístinam</w:t>
      </w:r>
      <w:r>
        <w:t>.</w:t>
      </w:r>
      <w:r w:rsidR="00CE404A">
        <w:t xml:space="preserve"> </w:t>
      </w:r>
    </w:p>
    <w:p w:rsidR="00CE404A" w:rsidRDefault="00814C0C" w:rsidP="000F4914">
      <w:pPr>
        <w:pStyle w:val="fl"/>
      </w:pPr>
      <w:r>
        <w:t>Et pl</w:t>
      </w:r>
      <w:r w:rsidR="007F75CB">
        <w:t>ácuit</w:t>
      </w:r>
      <w:r>
        <w:t xml:space="preserve"> p</w:t>
      </w:r>
      <w:r w:rsidR="007F75CB">
        <w:t>ópulo</w:t>
      </w:r>
      <w:r>
        <w:t xml:space="preserve"> </w:t>
      </w:r>
      <w:r w:rsidR="009E0F71">
        <w:t>excípere</w:t>
      </w:r>
      <w:r>
        <w:t xml:space="preserve"> viros gl</w:t>
      </w:r>
      <w:r w:rsidR="007F75CB">
        <w:t>orióse</w:t>
      </w:r>
      <w:r>
        <w:t xml:space="preserve">, et </w:t>
      </w:r>
      <w:r w:rsidR="009E0F71">
        <w:t>pónere</w:t>
      </w:r>
      <w:r>
        <w:t xml:space="preserve"> </w:t>
      </w:r>
      <w:r w:rsidR="007F75CB">
        <w:t>exémplum</w:t>
      </w:r>
      <w:r>
        <w:t xml:space="preserve"> s</w:t>
      </w:r>
      <w:r w:rsidR="007F75CB">
        <w:t>ermónum</w:t>
      </w:r>
      <w:r>
        <w:t xml:space="preserve"> </w:t>
      </w:r>
      <w:r w:rsidR="007F75CB">
        <w:t>eórum</w:t>
      </w:r>
      <w:r>
        <w:t xml:space="preserve"> in seg</w:t>
      </w:r>
      <w:r w:rsidR="007F75CB">
        <w:t>regátis</w:t>
      </w:r>
      <w:r>
        <w:t xml:space="preserve"> p</w:t>
      </w:r>
      <w:r w:rsidR="007F75CB">
        <w:t>ópuli</w:t>
      </w:r>
      <w:r>
        <w:t xml:space="preserve"> libris, ut sit ad mem</w:t>
      </w:r>
      <w:r w:rsidR="007F75CB">
        <w:t>óriam</w:t>
      </w:r>
      <w:r>
        <w:t xml:space="preserve"> p</w:t>
      </w:r>
      <w:r w:rsidR="007F75CB">
        <w:t>ópulo</w:t>
      </w:r>
      <w:r>
        <w:t xml:space="preserve"> Spartiat</w:t>
      </w:r>
      <w:r w:rsidR="007F75CB">
        <w:t>árum</w:t>
      </w:r>
      <w:r>
        <w:t xml:space="preserve">. </w:t>
      </w:r>
      <w:r w:rsidR="007F75CB">
        <w:t>Exémplum</w:t>
      </w:r>
      <w:r>
        <w:t xml:space="preserve"> autem horum </w:t>
      </w:r>
      <w:r w:rsidR="009E0F71">
        <w:t>scrípsimus</w:t>
      </w:r>
      <w:r>
        <w:t xml:space="preserve"> </w:t>
      </w:r>
      <w:r w:rsidR="007F75CB">
        <w:t>Simóni</w:t>
      </w:r>
      <w:r>
        <w:t xml:space="preserve"> magno sac</w:t>
      </w:r>
      <w:r w:rsidR="007F75CB">
        <w:t>erdóti</w:t>
      </w:r>
      <w:r>
        <w:t>.</w:t>
      </w:r>
      <w:r w:rsidR="00CE404A">
        <w:t xml:space="preserve"> </w:t>
      </w:r>
    </w:p>
    <w:p w:rsidR="00CE404A" w:rsidRDefault="00814C0C" w:rsidP="000F4914">
      <w:pPr>
        <w:pStyle w:val="fl"/>
      </w:pPr>
      <w:r>
        <w:t xml:space="preserve">Post hæc autem misit </w:t>
      </w:r>
      <w:r w:rsidR="002B18DD">
        <w:t>Simon</w:t>
      </w:r>
      <w:r>
        <w:t xml:space="preserve"> Num</w:t>
      </w:r>
      <w:r w:rsidR="007F75CB">
        <w:t>énium</w:t>
      </w:r>
      <w:r>
        <w:t xml:space="preserve"> Romam, </w:t>
      </w:r>
      <w:r w:rsidR="007F75CB">
        <w:t>habéntem</w:t>
      </w:r>
      <w:r>
        <w:t xml:space="preserve"> cl</w:t>
      </w:r>
      <w:r w:rsidR="007F75CB">
        <w:t>ýpeum</w:t>
      </w:r>
      <w:r>
        <w:t xml:space="preserve"> </w:t>
      </w:r>
      <w:r w:rsidR="007F75CB">
        <w:t>áureum</w:t>
      </w:r>
      <w:r>
        <w:t xml:space="preserve"> magnum, pondo </w:t>
      </w:r>
      <w:r w:rsidR="00325C12">
        <w:t>mnarum</w:t>
      </w:r>
      <w:r>
        <w:rPr>
          <w:vertAlign w:val="superscript"/>
        </w:rPr>
        <w:t>10</w:t>
      </w:r>
      <w:r>
        <w:t xml:space="preserve"> mille, ad st</w:t>
      </w:r>
      <w:r w:rsidR="007F75CB">
        <w:t>atuéndam</w:t>
      </w:r>
      <w:r>
        <w:t xml:space="preserve"> cum eis soc</w:t>
      </w:r>
      <w:r w:rsidR="007F75CB">
        <w:t>ietátem</w:t>
      </w:r>
      <w:r>
        <w:t>. Cum autem audīsset p</w:t>
      </w:r>
      <w:r w:rsidR="007F75CB">
        <w:t>ópulus</w:t>
      </w:r>
      <w:r>
        <w:t xml:space="preserve"> </w:t>
      </w:r>
      <w:r w:rsidR="007F75CB">
        <w:t>Románus</w:t>
      </w:r>
      <w:r w:rsidR="00CE404A">
        <w:t xml:space="preserve"> </w:t>
      </w:r>
    </w:p>
    <w:p w:rsidR="00CE404A" w:rsidRDefault="00814C0C" w:rsidP="000F4914">
      <w:pPr>
        <w:pStyle w:val="fl"/>
      </w:pPr>
      <w:r>
        <w:t>S</w:t>
      </w:r>
      <w:r w:rsidR="007F75CB">
        <w:t>ermónes</w:t>
      </w:r>
      <w:r>
        <w:t xml:space="preserve"> istos</w:t>
      </w:r>
      <w:r>
        <w:rPr>
          <w:vertAlign w:val="superscript"/>
        </w:rPr>
        <w:t>11</w:t>
      </w:r>
      <w:r>
        <w:t xml:space="preserve"> </w:t>
      </w:r>
      <w:r w:rsidR="007F75CB">
        <w:t>dixérunt</w:t>
      </w:r>
      <w:r>
        <w:t> : Quam grati</w:t>
      </w:r>
      <w:r w:rsidR="007F75CB">
        <w:t>árum</w:t>
      </w:r>
      <w:r>
        <w:t xml:space="preserve"> a</w:t>
      </w:r>
      <w:r w:rsidR="007F75CB">
        <w:t>ctiónem</w:t>
      </w:r>
      <w:r>
        <w:t xml:space="preserve"> r</w:t>
      </w:r>
      <w:r w:rsidR="007F75CB">
        <w:t>eddémus</w:t>
      </w:r>
      <w:r>
        <w:t xml:space="preserve"> </w:t>
      </w:r>
      <w:r w:rsidR="007F75CB">
        <w:t>Simóni</w:t>
      </w:r>
      <w:r>
        <w:t>, et f</w:t>
      </w:r>
      <w:r w:rsidR="007F75CB">
        <w:t>íliis</w:t>
      </w:r>
      <w:r>
        <w:t xml:space="preserve"> ejus ?</w:t>
      </w:r>
      <w:r w:rsidR="00CE404A">
        <w:t xml:space="preserve"> </w:t>
      </w:r>
    </w:p>
    <w:p w:rsidR="00CE404A" w:rsidRDefault="00814C0C" w:rsidP="000F4914">
      <w:pPr>
        <w:pStyle w:val="fl"/>
      </w:pPr>
      <w:r>
        <w:t>Rest</w:t>
      </w:r>
      <w:r w:rsidR="007F75CB">
        <w:t>ítuit</w:t>
      </w:r>
      <w:r>
        <w:t xml:space="preserve"> enim ipse fratres suos, et exp</w:t>
      </w:r>
      <w:r w:rsidR="007F75CB">
        <w:t>ugnávit</w:t>
      </w:r>
      <w:r>
        <w:t xml:space="preserve"> in</w:t>
      </w:r>
      <w:r w:rsidR="007F75CB">
        <w:t>imícos</w:t>
      </w:r>
      <w:r>
        <w:t xml:space="preserve"> Israël ab eis</w:t>
      </w:r>
      <w:r>
        <w:rPr>
          <w:vertAlign w:val="superscript"/>
        </w:rPr>
        <w:t>12</w:t>
      </w:r>
      <w:r>
        <w:t> ; et st</w:t>
      </w:r>
      <w:r w:rsidR="007F75CB">
        <w:t>atuérunt</w:t>
      </w:r>
      <w:r>
        <w:rPr>
          <w:vertAlign w:val="superscript"/>
        </w:rPr>
        <w:t>13</w:t>
      </w:r>
      <w:r>
        <w:t xml:space="preserve"> ei lib</w:t>
      </w:r>
      <w:r w:rsidR="007F75CB">
        <w:t>ertátem</w:t>
      </w:r>
      <w:r>
        <w:rPr>
          <w:vertAlign w:val="superscript"/>
        </w:rPr>
        <w:t>14</w:t>
      </w:r>
      <w:r>
        <w:t xml:space="preserve"> et descr</w:t>
      </w:r>
      <w:r w:rsidR="007F75CB">
        <w:t>ipsérunt</w:t>
      </w:r>
      <w:r>
        <w:t xml:space="preserve"> in t</w:t>
      </w:r>
      <w:r w:rsidR="007F75CB">
        <w:t>ábulis</w:t>
      </w:r>
      <w:r>
        <w:t xml:space="preserve"> </w:t>
      </w:r>
      <w:r w:rsidR="007F75CB">
        <w:t>ǽreis</w:t>
      </w:r>
      <w:r>
        <w:t>, et p</w:t>
      </w:r>
      <w:r w:rsidR="007F75CB">
        <w:t>osuérunt</w:t>
      </w:r>
      <w:r>
        <w:t xml:space="preserve"> in t</w:t>
      </w:r>
      <w:r w:rsidR="007F75CB">
        <w:t>ítulis</w:t>
      </w:r>
      <w:r>
        <w:rPr>
          <w:vertAlign w:val="superscript"/>
        </w:rPr>
        <w:t>15</w:t>
      </w:r>
      <w:r>
        <w:t xml:space="preserve"> in monte </w:t>
      </w:r>
      <w:r w:rsidR="002B18DD">
        <w:t>Sion</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64" w:name="t4p640n01"/>
      <w:bookmarkEnd w:id="5164"/>
      <w:r w:rsidRPr="005119F6">
        <w:rPr>
          <w:rStyle w:val="NumNot"/>
        </w:rPr>
        <w:t>.</w:t>
      </w:r>
      <w:r>
        <w:t xml:space="preserve"> </w:t>
      </w:r>
      <w:r w:rsidRPr="00556F3C">
        <w:rPr>
          <w:rStyle w:val="LaIt"/>
        </w:rPr>
        <w:t>In</w:t>
      </w:r>
      <w:r>
        <w:t xml:space="preserve"> avec l’accusatif à cause du mouvement de la nouvelle parvenue de la Judée chez les Spartiates. </w:t>
      </w:r>
      <w:r w:rsidRPr="005119F6">
        <w:t xml:space="preserve">– </w:t>
      </w:r>
      <w:r w:rsidRPr="005119F6">
        <w:rPr>
          <w:rStyle w:val="NumNot"/>
        </w:rPr>
        <w:t>2</w:t>
      </w:r>
      <w:bookmarkStart w:id="5165" w:name="t4p640n02"/>
      <w:bookmarkEnd w:id="5165"/>
      <w:r w:rsidRPr="005119F6">
        <w:rPr>
          <w:rStyle w:val="NumNot"/>
        </w:rPr>
        <w:t>.</w:t>
      </w:r>
      <w:r>
        <w:t xml:space="preserve"> C’était une marque d’estime et de l’importance qu’ils attachaient à ces relations amicales. </w:t>
      </w:r>
      <w:r w:rsidRPr="005119F6">
        <w:t xml:space="preserve">– </w:t>
      </w:r>
      <w:r w:rsidRPr="005119F6">
        <w:rPr>
          <w:rStyle w:val="NumNot"/>
        </w:rPr>
        <w:t>3</w:t>
      </w:r>
      <w:bookmarkStart w:id="5166" w:name="t4p640n03"/>
      <w:bookmarkEnd w:id="5166"/>
      <w:r w:rsidRPr="005119F6">
        <w:rPr>
          <w:rStyle w:val="NumNot"/>
        </w:rPr>
        <w:t>.</w:t>
      </w:r>
      <w:r>
        <w:t xml:space="preserve"> Devant l’assemblée du peuple, ou devant le peuple assemblé. </w:t>
      </w:r>
      <w:r w:rsidRPr="005119F6">
        <w:t xml:space="preserve">– </w:t>
      </w:r>
      <w:r w:rsidRPr="005119F6">
        <w:rPr>
          <w:rStyle w:val="NumNot"/>
        </w:rPr>
        <w:t>4</w:t>
      </w:r>
      <w:bookmarkStart w:id="5167" w:name="t4p640n04"/>
      <w:bookmarkEnd w:id="5167"/>
      <w:r w:rsidRPr="005119F6">
        <w:rPr>
          <w:rStyle w:val="NumNot"/>
        </w:rPr>
        <w:t>.</w:t>
      </w:r>
      <w:r>
        <w:t xml:space="preserve"> Les villes de la Laconie dont Sparte était la capitale. </w:t>
      </w:r>
      <w:r w:rsidRPr="005119F6">
        <w:t xml:space="preserve">– </w:t>
      </w:r>
      <w:r w:rsidRPr="005119F6">
        <w:rPr>
          <w:rStyle w:val="NumNot"/>
        </w:rPr>
        <w:t>5</w:t>
      </w:r>
      <w:bookmarkStart w:id="5168" w:name="t4p640n05"/>
      <w:bookmarkEnd w:id="5168"/>
      <w:r w:rsidRPr="005119F6">
        <w:rPr>
          <w:rStyle w:val="NumNot"/>
        </w:rPr>
        <w:t>.</w:t>
      </w:r>
      <w:r>
        <w:t xml:space="preserve"> Sous-entendu </w:t>
      </w:r>
      <w:r w:rsidRPr="00556F3C">
        <w:rPr>
          <w:rStyle w:val="LaIt"/>
        </w:rPr>
        <w:t>dicunt</w:t>
      </w:r>
      <w:r>
        <w:t xml:space="preserve">, </w:t>
      </w:r>
      <w:r w:rsidRPr="00556F3C">
        <w:rPr>
          <w:rStyle w:val="LaIt"/>
        </w:rPr>
        <w:t>dant</w:t>
      </w:r>
      <w:r>
        <w:t xml:space="preserve"> ou </w:t>
      </w:r>
      <w:r w:rsidRPr="00556F3C">
        <w:rPr>
          <w:rStyle w:val="LaIt"/>
        </w:rPr>
        <w:t>optant</w:t>
      </w:r>
      <w:r>
        <w:t xml:space="preserve">. </w:t>
      </w:r>
      <w:r w:rsidRPr="005119F6">
        <w:t xml:space="preserve">– </w:t>
      </w:r>
      <w:r w:rsidRPr="005119F6">
        <w:rPr>
          <w:rStyle w:val="NumNot"/>
        </w:rPr>
        <w:t>6</w:t>
      </w:r>
      <w:bookmarkStart w:id="5169" w:name="t4p640n06"/>
      <w:bookmarkEnd w:id="5169"/>
      <w:r w:rsidRPr="005119F6">
        <w:rPr>
          <w:rStyle w:val="NumNot"/>
        </w:rPr>
        <w:t>.</w:t>
      </w:r>
      <w:r>
        <w:t xml:space="preserve"> Par abréviation, pour les registres des assemblées, ou contenant les délibérations des assemblées du peuple. On peut aussi rattacher ces mots à </w:t>
      </w:r>
      <w:r w:rsidRPr="00556F3C">
        <w:rPr>
          <w:rStyle w:val="LaIt"/>
        </w:rPr>
        <w:t>dicta</w:t>
      </w:r>
      <w:r>
        <w:t xml:space="preserve"> et leur conserver leur sens propre. </w:t>
      </w:r>
      <w:r w:rsidRPr="005119F6">
        <w:t xml:space="preserve">– </w:t>
      </w:r>
      <w:r w:rsidRPr="005119F6">
        <w:rPr>
          <w:rStyle w:val="NumNot"/>
        </w:rPr>
        <w:t>7</w:t>
      </w:r>
      <w:bookmarkStart w:id="5170" w:name="t4p640n07"/>
      <w:bookmarkEnd w:id="5170"/>
      <w:r w:rsidRPr="005119F6">
        <w:rPr>
          <w:rStyle w:val="NumNot"/>
        </w:rPr>
        <w:t>.</w:t>
      </w:r>
      <w:r>
        <w:t xml:space="preserve"> Sous-entendu </w:t>
      </w:r>
      <w:r w:rsidRPr="00556F3C">
        <w:rPr>
          <w:rStyle w:val="LaIt"/>
        </w:rPr>
        <w:t>f</w:t>
      </w:r>
      <w:r w:rsidR="008D018B" w:rsidRPr="00556F3C">
        <w:rPr>
          <w:rStyle w:val="LaIt"/>
        </w:rPr>
        <w:t>ílius</w:t>
      </w:r>
      <w:r>
        <w:t xml:space="preserve"> ; nous avons déjà vu cet hellénisme au commencement de ce volume. Personnages non autrement connus. </w:t>
      </w:r>
      <w:r w:rsidRPr="005119F6">
        <w:t xml:space="preserve">– </w:t>
      </w:r>
      <w:r w:rsidRPr="005119F6">
        <w:rPr>
          <w:rStyle w:val="NumNot"/>
        </w:rPr>
        <w:t>8</w:t>
      </w:r>
      <w:bookmarkStart w:id="5171" w:name="t4p640n08"/>
      <w:bookmarkEnd w:id="5171"/>
      <w:r w:rsidRPr="005119F6">
        <w:rPr>
          <w:rStyle w:val="NumNot"/>
        </w:rPr>
        <w:t>.</w:t>
      </w:r>
      <w:r>
        <w:t xml:space="preserve"> Mêmes remarques que pour les précédents. </w:t>
      </w:r>
      <w:r w:rsidRPr="005119F6">
        <w:t xml:space="preserve">– </w:t>
      </w:r>
      <w:r w:rsidRPr="005119F6">
        <w:rPr>
          <w:rStyle w:val="NumNot"/>
        </w:rPr>
        <w:t>9</w:t>
      </w:r>
      <w:bookmarkStart w:id="5172" w:name="t4p640n09"/>
      <w:bookmarkEnd w:id="5172"/>
      <w:r w:rsidRPr="005119F6">
        <w:rPr>
          <w:rStyle w:val="NumNot"/>
        </w:rPr>
        <w:t>.</w:t>
      </w:r>
      <w:r>
        <w:t xml:space="preserve"> Peut-être Jason de </w:t>
      </w:r>
      <w:r>
        <w:lastRenderedPageBreak/>
        <w:t>Cyrène, qui écrivit en cinq livres l’histoire des Juifs sous Antiochus Épiphane, et son fils Antiochus Eup</w:t>
      </w:r>
      <w:r w:rsidR="008D018B">
        <w:t>átor</w:t>
      </w:r>
      <w:r>
        <w:t xml:space="preserve">. Ces cinq livres abrégés par un Juif inconnu, forment le second livre des Machabées. </w:t>
      </w:r>
      <w:r w:rsidRPr="005119F6">
        <w:t xml:space="preserve">– </w:t>
      </w:r>
      <w:r w:rsidRPr="005119F6">
        <w:rPr>
          <w:rStyle w:val="NumNot"/>
        </w:rPr>
        <w:t>10</w:t>
      </w:r>
      <w:bookmarkStart w:id="5173" w:name="t4p640n10"/>
      <w:bookmarkEnd w:id="5173"/>
      <w:r w:rsidRPr="005119F6">
        <w:rPr>
          <w:rStyle w:val="NumNot"/>
        </w:rPr>
        <w:t>.</w:t>
      </w:r>
      <w:r>
        <w:t xml:space="preserve"> La Mine, comme poids, valait 534,745 grammes ; c’était la mine de Moïse ; la mine talmudique était les 2/5 de celle-là. On sera tenté de prendre ce dernier compte si l’on considère qu’il donne encore au bouclier un poids de plus de 22 kg. </w:t>
      </w:r>
      <w:r w:rsidRPr="005119F6">
        <w:t xml:space="preserve">– </w:t>
      </w:r>
      <w:r w:rsidRPr="005119F6">
        <w:rPr>
          <w:rStyle w:val="NumNot"/>
        </w:rPr>
        <w:t>11</w:t>
      </w:r>
      <w:bookmarkStart w:id="5174" w:name="t4p640n11"/>
      <w:bookmarkEnd w:id="5174"/>
      <w:r w:rsidRPr="005119F6">
        <w:rPr>
          <w:rStyle w:val="NumNot"/>
        </w:rPr>
        <w:t>.</w:t>
      </w:r>
      <w:r>
        <w:t xml:space="preserve"> </w:t>
      </w:r>
      <w:r w:rsidRPr="00556F3C">
        <w:rPr>
          <w:rStyle w:val="LaIt"/>
        </w:rPr>
        <w:t>Sermo</w:t>
      </w:r>
      <w:r>
        <w:t xml:space="preserve"> signifie souvent bruit qui court, nouvelle. </w:t>
      </w:r>
      <w:r w:rsidRPr="005119F6">
        <w:t xml:space="preserve">– </w:t>
      </w:r>
      <w:r w:rsidRPr="005119F6">
        <w:rPr>
          <w:rStyle w:val="NumNot"/>
        </w:rPr>
        <w:t>12</w:t>
      </w:r>
      <w:bookmarkStart w:id="5175" w:name="t4p640n12"/>
      <w:bookmarkEnd w:id="5175"/>
      <w:r w:rsidRPr="005119F6">
        <w:rPr>
          <w:rStyle w:val="NumNot"/>
        </w:rPr>
        <w:t>.</w:t>
      </w:r>
      <w:r>
        <w:t xml:space="preserve"> </w:t>
      </w:r>
      <w:r w:rsidRPr="00556F3C">
        <w:rPr>
          <w:rStyle w:val="LaIt"/>
        </w:rPr>
        <w:t>Eis (fr</w:t>
      </w:r>
      <w:r w:rsidR="008D018B" w:rsidRPr="00556F3C">
        <w:rPr>
          <w:rStyle w:val="LaIt"/>
        </w:rPr>
        <w:t>átribus</w:t>
      </w:r>
      <w:r w:rsidRPr="00556F3C">
        <w:rPr>
          <w:rStyle w:val="LaIt"/>
        </w:rPr>
        <w:t>)</w:t>
      </w:r>
      <w:r>
        <w:t xml:space="preserve">, les frères de Simon ; dans le sens le plus large, les Juifs. </w:t>
      </w:r>
      <w:r w:rsidRPr="005119F6">
        <w:t xml:space="preserve">– </w:t>
      </w:r>
      <w:r w:rsidRPr="005119F6">
        <w:rPr>
          <w:rStyle w:val="NumNot"/>
        </w:rPr>
        <w:t>13</w:t>
      </w:r>
      <w:bookmarkStart w:id="5176" w:name="t4p640n13"/>
      <w:bookmarkEnd w:id="5176"/>
      <w:r w:rsidRPr="005119F6">
        <w:rPr>
          <w:rStyle w:val="NumNot"/>
        </w:rPr>
        <w:t>.</w:t>
      </w:r>
      <w:r>
        <w:t xml:space="preserve"> Prenez </w:t>
      </w:r>
      <w:r w:rsidRPr="00556F3C">
        <w:rPr>
          <w:rStyle w:val="LaIt"/>
        </w:rPr>
        <w:t>on</w:t>
      </w:r>
      <w:r>
        <w:t xml:space="preserve"> pour sujet ; il s’agit des Juifs. </w:t>
      </w:r>
      <w:r w:rsidRPr="005119F6">
        <w:t xml:space="preserve">– </w:t>
      </w:r>
      <w:r w:rsidRPr="005119F6">
        <w:rPr>
          <w:rStyle w:val="NumNot"/>
        </w:rPr>
        <w:t>14</w:t>
      </w:r>
      <w:bookmarkStart w:id="5177" w:name="t4p640n14"/>
      <w:bookmarkEnd w:id="5177"/>
      <w:r w:rsidRPr="005119F6">
        <w:rPr>
          <w:rStyle w:val="NumNot"/>
        </w:rPr>
        <w:t>.</w:t>
      </w:r>
      <w:r>
        <w:t xml:space="preserve"> C’est-à-dire l’exemption de toutes charges, tribut et sujétion. </w:t>
      </w:r>
      <w:r w:rsidRPr="005119F6">
        <w:t xml:space="preserve">– </w:t>
      </w:r>
      <w:r w:rsidRPr="005119F6">
        <w:rPr>
          <w:rStyle w:val="NumNot"/>
        </w:rPr>
        <w:t>15</w:t>
      </w:r>
      <w:bookmarkStart w:id="5178" w:name="t4p640n15"/>
      <w:bookmarkEnd w:id="5178"/>
      <w:r w:rsidRPr="005119F6">
        <w:rPr>
          <w:rStyle w:val="NumNot"/>
        </w:rPr>
        <w:t>.</w:t>
      </w:r>
      <w:r>
        <w:t xml:space="preserve"> </w:t>
      </w:r>
      <w:r w:rsidRPr="00556F3C">
        <w:rPr>
          <w:rStyle w:val="LaIt"/>
        </w:rPr>
        <w:t xml:space="preserve">In </w:t>
      </w:r>
      <w:r w:rsidR="00325C12" w:rsidRPr="00556F3C">
        <w:rPr>
          <w:rStyle w:val="LaIt"/>
        </w:rPr>
        <w:t>títulis</w:t>
      </w:r>
      <w:r>
        <w:t>, en inscriptions.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w:t>
      </w:r>
      <w:bookmarkStart w:id="5179" w:name="t4p641"/>
      <w:bookmarkEnd w:id="5179"/>
      <w:r w:rsidR="00CE404A">
        <w:t xml:space="preserve"> </w:t>
      </w:r>
    </w:p>
    <w:p w:rsidR="00CE404A" w:rsidRDefault="00814C0C" w:rsidP="00DD7860">
      <w:pPr>
        <w:pStyle w:val="Summarium"/>
      </w:pPr>
      <w:r>
        <w:t>Simon envoie deux de ses fils combattre Cendébée, général des armées d’Antiochus ; sa défaite.</w:t>
      </w:r>
      <w:r w:rsidR="00CE404A">
        <w:t xml:space="preserve"> </w:t>
      </w:r>
    </w:p>
    <w:p w:rsidR="00CE404A" w:rsidRDefault="00814C0C" w:rsidP="000F4914">
      <w:pPr>
        <w:pStyle w:val="fl"/>
      </w:pPr>
      <w:r>
        <w:t xml:space="preserve">Et </w:t>
      </w:r>
      <w:r w:rsidR="007F75CB">
        <w:t>ascéndit</w:t>
      </w:r>
      <w:r>
        <w:t xml:space="preserve"> </w:t>
      </w:r>
      <w:r w:rsidR="007F75CB">
        <w:t>Joánnes</w:t>
      </w:r>
      <w:r>
        <w:t xml:space="preserve"> de </w:t>
      </w:r>
      <w:r w:rsidR="007F75CB">
        <w:t>Gazáris</w:t>
      </w:r>
      <w:r>
        <w:t>, et nu</w:t>
      </w:r>
      <w:r w:rsidR="007F75CB">
        <w:t>ntiávit</w:t>
      </w:r>
      <w:r>
        <w:t xml:space="preserve"> </w:t>
      </w:r>
      <w:r w:rsidR="007F75CB">
        <w:t>Simóni</w:t>
      </w:r>
      <w:r>
        <w:t xml:space="preserve"> patri suo quæ fecit Cen</w:t>
      </w:r>
      <w:r w:rsidR="007F75CB">
        <w:t>debǽus</w:t>
      </w:r>
      <w:r>
        <w:rPr>
          <w:vertAlign w:val="superscript"/>
        </w:rPr>
        <w:t>1</w:t>
      </w:r>
      <w:r>
        <w:t xml:space="preserve"> in p</w:t>
      </w:r>
      <w:r w:rsidR="007F75CB">
        <w:t>ópulo</w:t>
      </w:r>
      <w:r>
        <w:t xml:space="preserve"> </w:t>
      </w:r>
      <w:r w:rsidR="007F75CB">
        <w:t>ipsórum</w:t>
      </w:r>
      <w:r>
        <w:t>.</w:t>
      </w:r>
      <w:r w:rsidR="00CE404A">
        <w:t xml:space="preserve"> </w:t>
      </w:r>
    </w:p>
    <w:p w:rsidR="00CE404A" w:rsidRDefault="00814C0C" w:rsidP="000F4914">
      <w:pPr>
        <w:pStyle w:val="fl"/>
      </w:pPr>
      <w:r>
        <w:t xml:space="preserve">Et </w:t>
      </w:r>
      <w:r w:rsidR="007F75CB">
        <w:t>vocávit</w:t>
      </w:r>
      <w:r>
        <w:t xml:space="preserve"> </w:t>
      </w:r>
      <w:r w:rsidR="002B18DD">
        <w:t>Simon</w:t>
      </w:r>
      <w:r>
        <w:t xml:space="preserve"> duos f</w:t>
      </w:r>
      <w:r w:rsidR="007F75CB">
        <w:t>ílios</w:t>
      </w:r>
      <w:r>
        <w:t xml:space="preserve"> sen</w:t>
      </w:r>
      <w:r w:rsidR="007F75CB">
        <w:t>ióres</w:t>
      </w:r>
      <w:r>
        <w:t>, Judam</w:t>
      </w:r>
      <w:r>
        <w:rPr>
          <w:vertAlign w:val="superscript"/>
        </w:rPr>
        <w:t>2</w:t>
      </w:r>
      <w:r>
        <w:t xml:space="preserve"> et </w:t>
      </w:r>
      <w:r w:rsidR="007F75CB">
        <w:t>Joánnem</w:t>
      </w:r>
      <w:r>
        <w:rPr>
          <w:vertAlign w:val="superscript"/>
        </w:rPr>
        <w:t>3</w:t>
      </w:r>
      <w:r>
        <w:t>, et ait illis : Ego, et fratres mei, et domus patris mei, expugn</w:t>
      </w:r>
      <w:r w:rsidR="007F75CB">
        <w:t>ávimus</w:t>
      </w:r>
      <w:r>
        <w:t xml:space="preserve"> hostes Israël ab </w:t>
      </w:r>
      <w:r w:rsidR="00325C12">
        <w:t>adolescéntiā</w:t>
      </w:r>
      <w:r>
        <w:t xml:space="preserve"> usque in hunc diem : et pros</w:t>
      </w:r>
      <w:r w:rsidR="007F75CB">
        <w:t>perátum</w:t>
      </w:r>
      <w:r>
        <w:t xml:space="preserve"> est</w:t>
      </w:r>
      <w:r>
        <w:rPr>
          <w:vertAlign w:val="superscript"/>
        </w:rPr>
        <w:t>4</w:t>
      </w:r>
      <w:r>
        <w:t xml:space="preserve"> in</w:t>
      </w:r>
      <w:r>
        <w:rPr>
          <w:vertAlign w:val="superscript"/>
        </w:rPr>
        <w:t>5</w:t>
      </w:r>
      <w:r>
        <w:t xml:space="preserve"> m</w:t>
      </w:r>
      <w:r w:rsidR="007F75CB">
        <w:t>ánibus</w:t>
      </w:r>
      <w:r>
        <w:t xml:space="preserve"> nostris li</w:t>
      </w:r>
      <w:r w:rsidR="007F75CB">
        <w:t>beráre</w:t>
      </w:r>
      <w:r>
        <w:t xml:space="preserve"> Israël aliqu</w:t>
      </w:r>
      <w:r w:rsidR="007F75CB">
        <w:t>óties</w:t>
      </w:r>
      <w:r>
        <w:t>.</w:t>
      </w:r>
      <w:r w:rsidR="00CE404A">
        <w:t xml:space="preserve"> </w:t>
      </w:r>
    </w:p>
    <w:p w:rsidR="00CE404A" w:rsidRDefault="00814C0C" w:rsidP="000F4914">
      <w:pPr>
        <w:pStyle w:val="fl"/>
      </w:pPr>
      <w:r>
        <w:t>Nunc autem s</w:t>
      </w:r>
      <w:r w:rsidR="007F75CB">
        <w:t>énui</w:t>
      </w:r>
      <w:r>
        <w:t xml:space="preserve">, sed </w:t>
      </w:r>
      <w:r w:rsidR="007F75CB">
        <w:t>estóte</w:t>
      </w:r>
      <w:r>
        <w:t xml:space="preserve"> loco meo</w:t>
      </w:r>
      <w:r>
        <w:rPr>
          <w:vertAlign w:val="superscript"/>
        </w:rPr>
        <w:t>6</w:t>
      </w:r>
      <w:r>
        <w:t xml:space="preserve">, et fratres mei, et </w:t>
      </w:r>
      <w:r w:rsidR="007F75CB">
        <w:t>egréssi</w:t>
      </w:r>
      <w:r>
        <w:t xml:space="preserve"> p</w:t>
      </w:r>
      <w:r w:rsidR="007F75CB">
        <w:t>ugnáte</w:t>
      </w:r>
      <w:r>
        <w:t xml:space="preserve"> pro gente nostrā : aux</w:t>
      </w:r>
      <w:r w:rsidR="007F75CB">
        <w:t>ílium</w:t>
      </w:r>
      <w:r>
        <w:t xml:space="preserve"> vero de cœlo </w:t>
      </w:r>
      <w:r w:rsidR="007F75CB">
        <w:t>vobíscum</w:t>
      </w:r>
      <w:r>
        <w:t xml:space="preserve"> sit.</w:t>
      </w:r>
      <w:r w:rsidR="00CE404A">
        <w:t xml:space="preserve"> </w:t>
      </w:r>
    </w:p>
    <w:p w:rsidR="00CE404A" w:rsidRDefault="00814C0C" w:rsidP="000F4914">
      <w:pPr>
        <w:pStyle w:val="fl"/>
      </w:pPr>
      <w:r>
        <w:t xml:space="preserve">Et </w:t>
      </w:r>
      <w:r w:rsidR="009E0F71">
        <w:t>elégit</w:t>
      </w:r>
      <w:r>
        <w:t xml:space="preserve"> de r</w:t>
      </w:r>
      <w:r w:rsidR="007F75CB">
        <w:t>egióne</w:t>
      </w:r>
      <w:r>
        <w:t xml:space="preserve"> </w:t>
      </w:r>
      <w:r w:rsidR="007F75CB">
        <w:t>vigínti</w:t>
      </w:r>
      <w:r>
        <w:t xml:space="preserve"> m</w:t>
      </w:r>
      <w:r w:rsidR="007F75CB">
        <w:t>íllia</w:t>
      </w:r>
      <w:r>
        <w:t xml:space="preserve"> </w:t>
      </w:r>
      <w:r w:rsidR="007F75CB">
        <w:t>virórum</w:t>
      </w:r>
      <w:r>
        <w:t xml:space="preserve"> bellige</w:t>
      </w:r>
      <w:r w:rsidR="007F75CB">
        <w:t>ratórum</w:t>
      </w:r>
      <w:r>
        <w:t xml:space="preserve">, et </w:t>
      </w:r>
      <w:r w:rsidR="009E0F71">
        <w:t>équites</w:t>
      </w:r>
      <w:r>
        <w:t> ; et p</w:t>
      </w:r>
      <w:r w:rsidR="007F75CB">
        <w:t>rofécti</w:t>
      </w:r>
      <w:r>
        <w:t xml:space="preserve"> sunt ad Cen</w:t>
      </w:r>
      <w:r w:rsidR="007F75CB">
        <w:t>debǽum</w:t>
      </w:r>
      <w:r>
        <w:t> : et do</w:t>
      </w:r>
      <w:r w:rsidR="007F75CB">
        <w:t>rmiérunt</w:t>
      </w:r>
      <w:r>
        <w:t xml:space="preserve"> in </w:t>
      </w:r>
      <w:r w:rsidR="002B18DD">
        <w:t>Modin</w:t>
      </w:r>
      <w:r>
        <w:rPr>
          <w:vertAlign w:val="superscript"/>
        </w:rPr>
        <w:t>7</w:t>
      </w:r>
      <w:r>
        <w:t>.</w:t>
      </w:r>
      <w:r w:rsidR="00CE404A">
        <w:t xml:space="preserve"> </w:t>
      </w:r>
    </w:p>
    <w:p w:rsidR="00CE404A" w:rsidRDefault="00814C0C" w:rsidP="000F4914">
      <w:pPr>
        <w:pStyle w:val="fl"/>
      </w:pPr>
      <w:r>
        <w:t>Et sur</w:t>
      </w:r>
      <w:r w:rsidR="007F75CB">
        <w:t>rexérunt</w:t>
      </w:r>
      <w:r>
        <w:t xml:space="preserve"> </w:t>
      </w:r>
      <w:r w:rsidR="002B18DD">
        <w:t>mane</w:t>
      </w:r>
      <w:r>
        <w:t xml:space="preserve">, et </w:t>
      </w:r>
      <w:r w:rsidR="007F75CB">
        <w:t>abiérunt</w:t>
      </w:r>
      <w:r>
        <w:t xml:space="preserve"> in campum : et ecce </w:t>
      </w:r>
      <w:r w:rsidR="007F75CB">
        <w:t>exércitus</w:t>
      </w:r>
      <w:r>
        <w:t xml:space="preserve"> c</w:t>
      </w:r>
      <w:r w:rsidR="007F75CB">
        <w:t>opiósus</w:t>
      </w:r>
      <w:r>
        <w:t xml:space="preserve"> in </w:t>
      </w:r>
      <w:r w:rsidR="007F75CB">
        <w:t>óbviam</w:t>
      </w:r>
      <w:r>
        <w:t xml:space="preserve"> illis </w:t>
      </w:r>
      <w:r w:rsidR="009E0F71">
        <w:t>péditum</w:t>
      </w:r>
      <w:r>
        <w:t xml:space="preserve">, et </w:t>
      </w:r>
      <w:r w:rsidR="009E0F71">
        <w:t>équitum</w:t>
      </w:r>
      <w:r>
        <w:t>, et fl</w:t>
      </w:r>
      <w:r w:rsidR="007F75CB">
        <w:t>úvius</w:t>
      </w:r>
      <w:r>
        <w:t xml:space="preserve"> torrens erat inter m</w:t>
      </w:r>
      <w:r w:rsidR="007F75CB">
        <w:t>édium</w:t>
      </w:r>
      <w:r>
        <w:t xml:space="preserve"> </w:t>
      </w:r>
      <w:r w:rsidR="007F75CB">
        <w:t>ipsórum</w:t>
      </w:r>
      <w:r>
        <w:t>.</w:t>
      </w:r>
      <w:r w:rsidR="00CE404A">
        <w:t xml:space="preserve"> </w:t>
      </w:r>
    </w:p>
    <w:p w:rsidR="00CE404A" w:rsidRDefault="00814C0C" w:rsidP="000F4914">
      <w:pPr>
        <w:pStyle w:val="fl"/>
      </w:pPr>
      <w:r>
        <w:t xml:space="preserve">Et </w:t>
      </w:r>
      <w:r w:rsidR="007F75CB">
        <w:t>admóvit</w:t>
      </w:r>
      <w:r>
        <w:rPr>
          <w:vertAlign w:val="superscript"/>
        </w:rPr>
        <w:t>8</w:t>
      </w:r>
      <w:r>
        <w:t xml:space="preserve"> castra contra f</w:t>
      </w:r>
      <w:r w:rsidR="007F75CB">
        <w:t>áciem</w:t>
      </w:r>
      <w:r>
        <w:t xml:space="preserve"> </w:t>
      </w:r>
      <w:r w:rsidR="007F75CB">
        <w:t>eórum</w:t>
      </w:r>
      <w:r>
        <w:t xml:space="preserve"> ipse, et p</w:t>
      </w:r>
      <w:r w:rsidR="007F75CB">
        <w:t>ópulus</w:t>
      </w:r>
      <w:r>
        <w:t xml:space="preserve"> ejus, et vidit p</w:t>
      </w:r>
      <w:r w:rsidR="007F75CB">
        <w:t>ópulum</w:t>
      </w:r>
      <w:r>
        <w:t xml:space="preserve"> tre</w:t>
      </w:r>
      <w:r w:rsidR="007F75CB">
        <w:t>pidántem</w:t>
      </w:r>
      <w:r>
        <w:t xml:space="preserve"> ad transf</w:t>
      </w:r>
      <w:r w:rsidR="007F75CB">
        <w:t>retándum</w:t>
      </w:r>
      <w:r>
        <w:t xml:space="preserve"> t</w:t>
      </w:r>
      <w:r w:rsidR="007F75CB">
        <w:t>orréntem</w:t>
      </w:r>
      <w:r>
        <w:t>, et transf</w:t>
      </w:r>
      <w:r w:rsidR="007F75CB">
        <w:t>retávit</w:t>
      </w:r>
      <w:r>
        <w:t xml:space="preserve"> primus : et </w:t>
      </w:r>
      <w:r w:rsidR="007F75CB">
        <w:t>vidérunt</w:t>
      </w:r>
      <w:r>
        <w:t xml:space="preserve"> eum viri, et tra</w:t>
      </w:r>
      <w:r w:rsidR="007F75CB">
        <w:t>nsiérunt</w:t>
      </w:r>
      <w:r>
        <w:t xml:space="preserve"> post eum.</w:t>
      </w:r>
      <w:r w:rsidR="00CE404A">
        <w:t xml:space="preserve"> </w:t>
      </w:r>
    </w:p>
    <w:p w:rsidR="00CE404A" w:rsidRDefault="00814C0C" w:rsidP="000F4914">
      <w:pPr>
        <w:pStyle w:val="fl"/>
      </w:pPr>
      <w:r>
        <w:t xml:space="preserve">Et </w:t>
      </w:r>
      <w:r w:rsidR="009E0F71">
        <w:t>divísit</w:t>
      </w:r>
      <w:r>
        <w:rPr>
          <w:vertAlign w:val="superscript"/>
        </w:rPr>
        <w:t>9</w:t>
      </w:r>
      <w:r>
        <w:t xml:space="preserve"> p</w:t>
      </w:r>
      <w:r w:rsidR="007F75CB">
        <w:t>ópulum</w:t>
      </w:r>
      <w:r>
        <w:rPr>
          <w:vertAlign w:val="superscript"/>
        </w:rPr>
        <w:t>10</w:t>
      </w:r>
      <w:r>
        <w:t xml:space="preserve">, et </w:t>
      </w:r>
      <w:r w:rsidR="009E0F71">
        <w:t>équites</w:t>
      </w:r>
      <w:r>
        <w:rPr>
          <w:vertAlign w:val="superscript"/>
        </w:rPr>
        <w:t>11</w:t>
      </w:r>
      <w:r>
        <w:t xml:space="preserve"> in m</w:t>
      </w:r>
      <w:r w:rsidR="007F75CB">
        <w:t>édio</w:t>
      </w:r>
      <w:r>
        <w:t xml:space="preserve"> </w:t>
      </w:r>
      <w:r w:rsidR="009E0F71">
        <w:t>péditum</w:t>
      </w:r>
      <w:r>
        <w:t> : erat autem eq</w:t>
      </w:r>
      <w:r w:rsidR="007F75CB">
        <w:t>uitátus</w:t>
      </w:r>
      <w:r>
        <w:t xml:space="preserve"> advers</w:t>
      </w:r>
      <w:r w:rsidR="007F75CB">
        <w:t>ariórum</w:t>
      </w:r>
      <w:r>
        <w:t xml:space="preserve"> c</w:t>
      </w:r>
      <w:r w:rsidR="007F75CB">
        <w:t>opiósus</w:t>
      </w:r>
      <w:r>
        <w:t xml:space="preserve"> nimis.</w:t>
      </w:r>
      <w:r w:rsidR="00CE404A">
        <w:t xml:space="preserve"> </w:t>
      </w:r>
    </w:p>
    <w:p w:rsidR="00CE404A" w:rsidRDefault="00814C0C" w:rsidP="000F4914">
      <w:pPr>
        <w:pStyle w:val="fl"/>
      </w:pPr>
      <w:r>
        <w:t>Et excla</w:t>
      </w:r>
      <w:r w:rsidR="007F75CB">
        <w:t>mavérunt</w:t>
      </w:r>
      <w:r>
        <w:t xml:space="preserve"> sacris tubis</w:t>
      </w:r>
      <w:r>
        <w:rPr>
          <w:vertAlign w:val="superscript"/>
        </w:rPr>
        <w:t>12</w:t>
      </w:r>
      <w:r>
        <w:t>, et in fugam c</w:t>
      </w:r>
      <w:r w:rsidR="007F75CB">
        <w:t>onvérsus</w:t>
      </w:r>
      <w:r>
        <w:t xml:space="preserve"> est Cen</w:t>
      </w:r>
      <w:r w:rsidR="007F75CB">
        <w:t>debǽus</w:t>
      </w:r>
      <w:r>
        <w:t>, et castra ejus : et ce</w:t>
      </w:r>
      <w:r w:rsidR="007F75CB">
        <w:t>cidérunt</w:t>
      </w:r>
      <w:r>
        <w:t xml:space="preserve"> ex eis multi vul</w:t>
      </w:r>
      <w:r w:rsidR="007F75CB">
        <w:t>neráti</w:t>
      </w:r>
      <w:r>
        <w:t> : res</w:t>
      </w:r>
      <w:r w:rsidR="007F75CB">
        <w:t>ídui</w:t>
      </w:r>
      <w:r>
        <w:t xml:space="preserve"> autem in mun</w:t>
      </w:r>
      <w:r w:rsidR="007F75CB">
        <w:t>itiónem</w:t>
      </w:r>
      <w:r>
        <w:rPr>
          <w:vertAlign w:val="superscript"/>
        </w:rPr>
        <w:t>13</w:t>
      </w:r>
      <w:r>
        <w:t xml:space="preserve"> </w:t>
      </w:r>
      <w:r w:rsidR="007F75CB">
        <w:t>fugérunt</w:t>
      </w:r>
      <w:r>
        <w:t>.</w:t>
      </w:r>
      <w:r w:rsidR="00CE404A">
        <w:t xml:space="preserve"> </w:t>
      </w:r>
    </w:p>
    <w:p w:rsidR="00CE404A" w:rsidRDefault="00814C0C" w:rsidP="000F4914">
      <w:pPr>
        <w:pStyle w:val="fl"/>
      </w:pPr>
      <w:r>
        <w:t>Tunc vul</w:t>
      </w:r>
      <w:r w:rsidR="007F75CB">
        <w:t>nerátus</w:t>
      </w:r>
      <w:r>
        <w:t xml:space="preserve"> est </w:t>
      </w:r>
      <w:r w:rsidR="002B18DD">
        <w:t>Judas</w:t>
      </w:r>
      <w:r>
        <w:t xml:space="preserve"> frater </w:t>
      </w:r>
      <w:r w:rsidR="007F75CB">
        <w:t>Joánnis</w:t>
      </w:r>
      <w:r>
        <w:t xml:space="preserve"> : </w:t>
      </w:r>
      <w:r w:rsidR="007F75CB">
        <w:t>Joánnes</w:t>
      </w:r>
      <w:r>
        <w:t xml:space="preserve"> autem in</w:t>
      </w:r>
      <w:r w:rsidR="007F75CB">
        <w:t>secútus</w:t>
      </w:r>
      <w:r>
        <w:t xml:space="preserve"> est eos</w:t>
      </w:r>
      <w:r>
        <w:rPr>
          <w:vertAlign w:val="superscript"/>
        </w:rPr>
        <w:t>14</w:t>
      </w:r>
      <w:r>
        <w:t>, donec venit C</w:t>
      </w:r>
      <w:r w:rsidR="007F75CB">
        <w:t>edrónem</w:t>
      </w:r>
      <w:r>
        <w:rPr>
          <w:vertAlign w:val="superscript"/>
        </w:rPr>
        <w:t>15</w:t>
      </w:r>
      <w:r>
        <w:t>, quam ædi</w:t>
      </w:r>
      <w:r w:rsidR="007F75CB">
        <w:t>ficávit</w:t>
      </w:r>
      <w:r>
        <w:t> :</w:t>
      </w:r>
      <w:r w:rsidR="00CE404A">
        <w:t xml:space="preserve"> </w:t>
      </w:r>
    </w:p>
    <w:p w:rsidR="00CE404A" w:rsidRDefault="00814C0C" w:rsidP="000F4914">
      <w:pPr>
        <w:pStyle w:val="fl"/>
      </w:pPr>
      <w:r>
        <w:t xml:space="preserve">Et </w:t>
      </w:r>
      <w:r w:rsidR="007F75CB">
        <w:t>fugérunt</w:t>
      </w:r>
      <w:r>
        <w:t xml:space="preserve"> usque ad turres, quæ erant in agris </w:t>
      </w:r>
      <w:r w:rsidR="002B18DD">
        <w:t>Azóti</w:t>
      </w:r>
      <w:r>
        <w:rPr>
          <w:vertAlign w:val="superscript"/>
        </w:rPr>
        <w:t>16</w:t>
      </w:r>
      <w:r>
        <w:t>, et s</w:t>
      </w:r>
      <w:r w:rsidR="007F75CB">
        <w:t>uccéndit</w:t>
      </w:r>
      <w:r>
        <w:t xml:space="preserve"> eas igni. Et ce</w:t>
      </w:r>
      <w:r w:rsidR="007F75CB">
        <w:t>cidérunt</w:t>
      </w:r>
      <w:r>
        <w:t xml:space="preserve"> ex illis duo m</w:t>
      </w:r>
      <w:r w:rsidR="007F75CB">
        <w:t>íllia</w:t>
      </w:r>
      <w:r>
        <w:t xml:space="preserve"> </w:t>
      </w:r>
      <w:r w:rsidR="007F75CB">
        <w:t>virórum</w:t>
      </w:r>
      <w:r>
        <w:t xml:space="preserve">, et </w:t>
      </w:r>
      <w:r w:rsidR="007F75CB">
        <w:t>revérsus</w:t>
      </w:r>
      <w:r>
        <w:t xml:space="preserve"> est in </w:t>
      </w:r>
      <w:r w:rsidR="007F75CB">
        <w:t>Judǽam</w:t>
      </w:r>
      <w:r>
        <w:t xml:space="preserve"> in pace.</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80" w:name="t4p641n01"/>
      <w:bookmarkEnd w:id="5180"/>
      <w:r w:rsidRPr="005119F6">
        <w:rPr>
          <w:rStyle w:val="NumNot"/>
        </w:rPr>
        <w:t>.</w:t>
      </w:r>
      <w:r>
        <w:t xml:space="preserve"> Général des armées d’Antiochus Sidétès. </w:t>
      </w:r>
      <w:r w:rsidRPr="005119F6">
        <w:t xml:space="preserve">– </w:t>
      </w:r>
      <w:r w:rsidRPr="005119F6">
        <w:rPr>
          <w:rStyle w:val="NumNot"/>
        </w:rPr>
        <w:t>2</w:t>
      </w:r>
      <w:bookmarkStart w:id="5181" w:name="t4p641n02"/>
      <w:bookmarkEnd w:id="5181"/>
      <w:r w:rsidRPr="005119F6">
        <w:rPr>
          <w:rStyle w:val="NumNot"/>
        </w:rPr>
        <w:t>.</w:t>
      </w:r>
      <w:r>
        <w:t xml:space="preserve"> Non autrement connu. </w:t>
      </w:r>
      <w:r w:rsidRPr="005119F6">
        <w:t xml:space="preserve">– </w:t>
      </w:r>
      <w:r w:rsidRPr="005119F6">
        <w:rPr>
          <w:rStyle w:val="NumNot"/>
        </w:rPr>
        <w:t>3</w:t>
      </w:r>
      <w:bookmarkStart w:id="5182" w:name="t4p641n03"/>
      <w:bookmarkEnd w:id="5182"/>
      <w:r w:rsidRPr="005119F6">
        <w:rPr>
          <w:rStyle w:val="NumNot"/>
        </w:rPr>
        <w:t>.</w:t>
      </w:r>
      <w:r>
        <w:t xml:space="preserve"> C’est Jean Hircan ; le texte donnera son histoire. </w:t>
      </w:r>
      <w:r w:rsidRPr="005119F6">
        <w:t xml:space="preserve">– </w:t>
      </w:r>
      <w:r w:rsidRPr="005119F6">
        <w:rPr>
          <w:rStyle w:val="NumNot"/>
        </w:rPr>
        <w:t>4</w:t>
      </w:r>
      <w:bookmarkStart w:id="5183" w:name="t4p641n04"/>
      <w:bookmarkEnd w:id="5183"/>
      <w:r w:rsidRPr="005119F6">
        <w:rPr>
          <w:rStyle w:val="NumNot"/>
        </w:rPr>
        <w:t>.</w:t>
      </w:r>
      <w:r>
        <w:t xml:space="preserve"> </w:t>
      </w:r>
      <w:r w:rsidRPr="00556F3C">
        <w:rPr>
          <w:rStyle w:val="LaIt"/>
        </w:rPr>
        <w:t>Pros</w:t>
      </w:r>
      <w:r w:rsidR="006733BA" w:rsidRPr="00556F3C">
        <w:rPr>
          <w:rStyle w:val="LaIt"/>
        </w:rPr>
        <w:t>perátum</w:t>
      </w:r>
      <w:r w:rsidRPr="00556F3C">
        <w:rPr>
          <w:rStyle w:val="LaIt"/>
        </w:rPr>
        <w:t xml:space="preserve"> est</w:t>
      </w:r>
      <w:r>
        <w:t xml:space="preserve">, on réussit. </w:t>
      </w:r>
      <w:r w:rsidRPr="005119F6">
        <w:t xml:space="preserve">– </w:t>
      </w:r>
      <w:r w:rsidRPr="005119F6">
        <w:rPr>
          <w:rStyle w:val="NumNot"/>
        </w:rPr>
        <w:t>5</w:t>
      </w:r>
      <w:bookmarkStart w:id="5184" w:name="t4p641n05"/>
      <w:bookmarkEnd w:id="5184"/>
      <w:r w:rsidRPr="005119F6">
        <w:rPr>
          <w:rStyle w:val="NumNot"/>
        </w:rPr>
        <w:t>.</w:t>
      </w:r>
      <w:r>
        <w:t xml:space="preserve"> </w:t>
      </w:r>
      <w:r w:rsidRPr="00556F3C">
        <w:rPr>
          <w:rStyle w:val="LaIt"/>
        </w:rPr>
        <w:t>In</w:t>
      </w:r>
      <w:r>
        <w:t xml:space="preserve">, par. </w:t>
      </w:r>
      <w:r w:rsidRPr="005119F6">
        <w:t xml:space="preserve">– </w:t>
      </w:r>
      <w:r w:rsidRPr="005119F6">
        <w:rPr>
          <w:rStyle w:val="NumNot"/>
        </w:rPr>
        <w:t>6</w:t>
      </w:r>
      <w:bookmarkStart w:id="5185" w:name="t4p641n06"/>
      <w:bookmarkEnd w:id="5185"/>
      <w:r w:rsidRPr="005119F6">
        <w:rPr>
          <w:rStyle w:val="NumNot"/>
        </w:rPr>
        <w:t>.</w:t>
      </w:r>
      <w:r>
        <w:t xml:space="preserve"> Littéralement : soyez à ma place, remplacez-moi. </w:t>
      </w:r>
      <w:r w:rsidRPr="005119F6">
        <w:t xml:space="preserve">– </w:t>
      </w:r>
      <w:r w:rsidRPr="005119F6">
        <w:rPr>
          <w:rStyle w:val="NumNot"/>
        </w:rPr>
        <w:t>7</w:t>
      </w:r>
      <w:bookmarkStart w:id="5186" w:name="t4p641n07"/>
      <w:bookmarkEnd w:id="5186"/>
      <w:r w:rsidRPr="005119F6">
        <w:rPr>
          <w:rStyle w:val="NumNot"/>
        </w:rPr>
        <w:t>.</w:t>
      </w:r>
      <w:r>
        <w:t xml:space="preserve"> Voyez leçons VI et VII. </w:t>
      </w:r>
      <w:r w:rsidRPr="005119F6">
        <w:t xml:space="preserve">– </w:t>
      </w:r>
      <w:r w:rsidRPr="005119F6">
        <w:rPr>
          <w:rStyle w:val="NumNot"/>
        </w:rPr>
        <w:t>8</w:t>
      </w:r>
      <w:bookmarkStart w:id="5187" w:name="t4p641n08"/>
      <w:bookmarkEnd w:id="5187"/>
      <w:r w:rsidRPr="005119F6">
        <w:rPr>
          <w:rStyle w:val="NumNot"/>
        </w:rPr>
        <w:t>.</w:t>
      </w:r>
      <w:r>
        <w:t xml:space="preserve"> </w:t>
      </w:r>
      <w:r w:rsidR="006733BA" w:rsidRPr="00556F3C">
        <w:rPr>
          <w:rStyle w:val="LaIt"/>
        </w:rPr>
        <w:t>Joánnes</w:t>
      </w:r>
      <w:r>
        <w:t xml:space="preserve">. </w:t>
      </w:r>
      <w:r w:rsidRPr="005119F6">
        <w:t xml:space="preserve">– </w:t>
      </w:r>
      <w:r w:rsidRPr="005119F6">
        <w:rPr>
          <w:rStyle w:val="NumNot"/>
        </w:rPr>
        <w:t>9</w:t>
      </w:r>
      <w:bookmarkStart w:id="5188" w:name="t4p641n09"/>
      <w:bookmarkEnd w:id="5188"/>
      <w:r w:rsidRPr="005119F6">
        <w:rPr>
          <w:rStyle w:val="NumNot"/>
        </w:rPr>
        <w:t>.</w:t>
      </w:r>
      <w:r>
        <w:t xml:space="preserve"> </w:t>
      </w:r>
      <w:r w:rsidR="00325C12" w:rsidRPr="00556F3C">
        <w:rPr>
          <w:rStyle w:val="LaIt"/>
        </w:rPr>
        <w:t>Divísit</w:t>
      </w:r>
      <w:r>
        <w:t xml:space="preserve">, il partagea en deux parts. </w:t>
      </w:r>
      <w:r w:rsidRPr="005119F6">
        <w:t xml:space="preserve">– </w:t>
      </w:r>
      <w:r w:rsidRPr="005119F6">
        <w:rPr>
          <w:rStyle w:val="NumNot"/>
        </w:rPr>
        <w:t>10</w:t>
      </w:r>
      <w:bookmarkStart w:id="5189" w:name="t4p641n10"/>
      <w:bookmarkEnd w:id="5189"/>
      <w:r w:rsidRPr="005119F6">
        <w:rPr>
          <w:rStyle w:val="NumNot"/>
        </w:rPr>
        <w:t>.</w:t>
      </w:r>
      <w:r>
        <w:t xml:space="preserve"> Le peuple pour l’armée, le tout pour la partie ; la matière dont une </w:t>
      </w:r>
      <w:r>
        <w:lastRenderedPageBreak/>
        <w:t xml:space="preserve">chose est faite pour la chose elle-même : synecdoque. </w:t>
      </w:r>
      <w:r w:rsidRPr="005119F6">
        <w:t xml:space="preserve">– </w:t>
      </w:r>
      <w:r w:rsidRPr="005119F6">
        <w:rPr>
          <w:rStyle w:val="NumNot"/>
        </w:rPr>
        <w:t>11</w:t>
      </w:r>
      <w:bookmarkStart w:id="5190" w:name="t4p641n11"/>
      <w:bookmarkEnd w:id="5190"/>
      <w:r w:rsidRPr="005119F6">
        <w:rPr>
          <w:rStyle w:val="NumNot"/>
        </w:rPr>
        <w:t>.</w:t>
      </w:r>
      <w:r>
        <w:t xml:space="preserve"> </w:t>
      </w:r>
      <w:r w:rsidRPr="00556F3C">
        <w:rPr>
          <w:rStyle w:val="LaIt"/>
        </w:rPr>
        <w:t>St</w:t>
      </w:r>
      <w:r w:rsidR="008D018B" w:rsidRPr="00556F3C">
        <w:rPr>
          <w:rStyle w:val="LaIt"/>
        </w:rPr>
        <w:t>átuit</w:t>
      </w:r>
      <w:r>
        <w:t xml:space="preserve">. </w:t>
      </w:r>
      <w:r w:rsidRPr="005119F6">
        <w:t xml:space="preserve">– </w:t>
      </w:r>
      <w:r w:rsidRPr="005119F6">
        <w:rPr>
          <w:rStyle w:val="NumNot"/>
        </w:rPr>
        <w:t>12</w:t>
      </w:r>
      <w:bookmarkStart w:id="5191" w:name="t4p641n12"/>
      <w:bookmarkEnd w:id="5191"/>
      <w:r w:rsidRPr="005119F6">
        <w:rPr>
          <w:rStyle w:val="NumNot"/>
        </w:rPr>
        <w:t>.</w:t>
      </w:r>
      <w:r>
        <w:t xml:space="preserve"> Ces trompettes étaient d’argent et étaient appelées sacrées, parce que c’étaient les prêtres qui en sonnaient pour assembler le peuple à l’entrée du tabernacle ou du temple. Dans certaines circonstances, le son de ces trompettes était comme un signal donné de Dieu pour secourir son peuple. </w:t>
      </w:r>
      <w:r w:rsidRPr="005119F6">
        <w:t xml:space="preserve">– </w:t>
      </w:r>
      <w:r w:rsidRPr="005119F6">
        <w:rPr>
          <w:rStyle w:val="NumNot"/>
        </w:rPr>
        <w:t>13</w:t>
      </w:r>
      <w:bookmarkStart w:id="5192" w:name="t4p641n13"/>
      <w:bookmarkEnd w:id="5192"/>
      <w:r w:rsidRPr="005119F6">
        <w:rPr>
          <w:rStyle w:val="NumNot"/>
        </w:rPr>
        <w:t>.</w:t>
      </w:r>
      <w:r>
        <w:t xml:space="preserve"> Dans la forteresse </w:t>
      </w:r>
      <w:r>
        <w:lastRenderedPageBreak/>
        <w:t xml:space="preserve">de Gédor. </w:t>
      </w:r>
      <w:r w:rsidRPr="005119F6">
        <w:t xml:space="preserve">– </w:t>
      </w:r>
      <w:r w:rsidRPr="005119F6">
        <w:rPr>
          <w:rStyle w:val="NumNot"/>
        </w:rPr>
        <w:t>14</w:t>
      </w:r>
      <w:bookmarkStart w:id="5193" w:name="t4p641n14"/>
      <w:bookmarkEnd w:id="5193"/>
      <w:r w:rsidRPr="005119F6">
        <w:rPr>
          <w:rStyle w:val="NumNot"/>
        </w:rPr>
        <w:t>.</w:t>
      </w:r>
      <w:r>
        <w:t xml:space="preserve"> </w:t>
      </w:r>
      <w:r w:rsidRPr="00556F3C">
        <w:rPr>
          <w:rStyle w:val="LaIt"/>
        </w:rPr>
        <w:t>Cen</w:t>
      </w:r>
      <w:r w:rsidR="008D018B" w:rsidRPr="00556F3C">
        <w:rPr>
          <w:rStyle w:val="LaIt"/>
        </w:rPr>
        <w:t>debǽum</w:t>
      </w:r>
      <w:r w:rsidRPr="00556F3C">
        <w:rPr>
          <w:rStyle w:val="LaIt"/>
        </w:rPr>
        <w:t xml:space="preserve"> et castra ejus</w:t>
      </w:r>
      <w:r>
        <w:t xml:space="preserve">. </w:t>
      </w:r>
      <w:r w:rsidRPr="005119F6">
        <w:t xml:space="preserve">– </w:t>
      </w:r>
      <w:r w:rsidRPr="005119F6">
        <w:rPr>
          <w:rStyle w:val="NumNot"/>
        </w:rPr>
        <w:t>15</w:t>
      </w:r>
      <w:bookmarkStart w:id="5194" w:name="t4p641n15"/>
      <w:bookmarkEnd w:id="5194"/>
      <w:r w:rsidRPr="005119F6">
        <w:rPr>
          <w:rStyle w:val="NumNot"/>
        </w:rPr>
        <w:t>.</w:t>
      </w:r>
      <w:r>
        <w:t xml:space="preserve"> Il s’agit ici non de la vallée ni du torrent de ce nom, mais d’une ville de Palestine, aux </w:t>
      </w:r>
      <w:r>
        <w:lastRenderedPageBreak/>
        <w:t xml:space="preserve">frontières des Philistins de Syrie, sur la route d’Azot. </w:t>
      </w:r>
      <w:r w:rsidRPr="005119F6">
        <w:t xml:space="preserve">– </w:t>
      </w:r>
      <w:r w:rsidRPr="005119F6">
        <w:rPr>
          <w:rStyle w:val="NumNot"/>
        </w:rPr>
        <w:t>16</w:t>
      </w:r>
      <w:bookmarkStart w:id="5195" w:name="t4p641n16"/>
      <w:bookmarkEnd w:id="5195"/>
      <w:r w:rsidRPr="005119F6">
        <w:rPr>
          <w:rStyle w:val="NumNot"/>
        </w:rPr>
        <w:t>.</w:t>
      </w:r>
      <w:r>
        <w:t xml:space="preserve"> Voyez plus haut.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XLII.</w:t>
      </w:r>
      <w:bookmarkStart w:id="5196" w:name="t4p642"/>
      <w:bookmarkEnd w:id="5196"/>
      <w:r w:rsidR="00CE404A">
        <w:t xml:space="preserve"> </w:t>
      </w:r>
    </w:p>
    <w:p w:rsidR="00CE404A" w:rsidRDefault="00325C12" w:rsidP="00DD7860">
      <w:pPr>
        <w:pStyle w:val="Summarium"/>
      </w:pPr>
      <w:r>
        <w:t>Ptolémée</w:t>
      </w:r>
      <w:r w:rsidR="00814C0C">
        <w:t>, gendre de Simon, l’attire dans un guet-apens, et le fait massacrer avec deux de ses enfants.</w:t>
      </w:r>
      <w:r w:rsidR="00CE404A">
        <w:t xml:space="preserve"> </w:t>
      </w:r>
    </w:p>
    <w:p w:rsidR="00CE404A" w:rsidRDefault="00814C0C" w:rsidP="000F4914">
      <w:pPr>
        <w:pStyle w:val="fl"/>
      </w:pPr>
      <w:r>
        <w:t>Et Pto</w:t>
      </w:r>
      <w:r w:rsidR="007F75CB">
        <w:t>lemǽus</w:t>
      </w:r>
      <w:r>
        <w:rPr>
          <w:vertAlign w:val="superscript"/>
        </w:rPr>
        <w:t>1</w:t>
      </w:r>
      <w:r>
        <w:t xml:space="preserve"> f</w:t>
      </w:r>
      <w:r w:rsidR="007F75CB">
        <w:t>ílius</w:t>
      </w:r>
      <w:r>
        <w:t xml:space="preserve"> </w:t>
      </w:r>
      <w:r w:rsidR="002B18DD">
        <w:t>Abobi</w:t>
      </w:r>
      <w:r>
        <w:rPr>
          <w:vertAlign w:val="superscript"/>
        </w:rPr>
        <w:t>2</w:t>
      </w:r>
      <w:r>
        <w:t xml:space="preserve"> cons</w:t>
      </w:r>
      <w:r w:rsidR="007F75CB">
        <w:t>titútus</w:t>
      </w:r>
      <w:r>
        <w:t xml:space="preserve"> erat dux in campo </w:t>
      </w:r>
      <w:r w:rsidR="002B18DD">
        <w:t>Jéricho</w:t>
      </w:r>
      <w:r>
        <w:rPr>
          <w:vertAlign w:val="superscript"/>
        </w:rPr>
        <w:t>3</w:t>
      </w:r>
      <w:r>
        <w:t xml:space="preserve">, et </w:t>
      </w:r>
      <w:r w:rsidR="007F75CB">
        <w:t>habébat</w:t>
      </w:r>
      <w:r>
        <w:t xml:space="preserve"> </w:t>
      </w:r>
      <w:r w:rsidR="007F75CB">
        <w:t>argéntum</w:t>
      </w:r>
      <w:r>
        <w:t xml:space="preserve"> et aurum multum.</w:t>
      </w:r>
      <w:r w:rsidR="00CE404A">
        <w:t xml:space="preserve"> </w:t>
      </w:r>
    </w:p>
    <w:p w:rsidR="00CE404A" w:rsidRDefault="00814C0C" w:rsidP="000F4914">
      <w:pPr>
        <w:pStyle w:val="fl"/>
      </w:pPr>
      <w:r>
        <w:t>Erat enim gener summi sac</w:t>
      </w:r>
      <w:r w:rsidR="007F75CB">
        <w:t>erdótis</w:t>
      </w:r>
      <w:r>
        <w:t>.</w:t>
      </w:r>
      <w:r w:rsidR="00CE404A">
        <w:t xml:space="preserve"> </w:t>
      </w:r>
    </w:p>
    <w:p w:rsidR="00CE404A" w:rsidRDefault="00814C0C" w:rsidP="000F4914">
      <w:pPr>
        <w:pStyle w:val="fl"/>
      </w:pPr>
      <w:r>
        <w:t>Et ex</w:t>
      </w:r>
      <w:r w:rsidR="007F75CB">
        <w:t>altátum</w:t>
      </w:r>
      <w:r>
        <w:t xml:space="preserve"> est cor ejus, et </w:t>
      </w:r>
      <w:r w:rsidR="007F75CB">
        <w:t>volébat</w:t>
      </w:r>
      <w:r>
        <w:t xml:space="preserve"> o</w:t>
      </w:r>
      <w:r w:rsidR="007F75CB">
        <w:t>btinére</w:t>
      </w:r>
      <w:r>
        <w:t xml:space="preserve"> r</w:t>
      </w:r>
      <w:r w:rsidR="007F75CB">
        <w:t>egiónem</w:t>
      </w:r>
      <w:r>
        <w:rPr>
          <w:vertAlign w:val="superscript"/>
        </w:rPr>
        <w:t>4</w:t>
      </w:r>
      <w:r>
        <w:t>, et co</w:t>
      </w:r>
      <w:r w:rsidR="007F75CB">
        <w:t>gitábat</w:t>
      </w:r>
      <w:r>
        <w:t xml:space="preserve"> dolum </w:t>
      </w:r>
      <w:r w:rsidR="007F75CB">
        <w:t>advérsus</w:t>
      </w:r>
      <w:r>
        <w:t xml:space="preserve"> </w:t>
      </w:r>
      <w:r w:rsidR="007F75CB">
        <w:t>Simónem</w:t>
      </w:r>
      <w:r>
        <w:t>, et f</w:t>
      </w:r>
      <w:r w:rsidR="007F75CB">
        <w:t>ílios</w:t>
      </w:r>
      <w:r>
        <w:t xml:space="preserve"> ejus, ut </w:t>
      </w:r>
      <w:r w:rsidR="009E0F71">
        <w:t>tólleret</w:t>
      </w:r>
      <w:r>
        <w:t xml:space="preserve"> eos.</w:t>
      </w:r>
      <w:r w:rsidR="00CE404A">
        <w:t xml:space="preserve"> </w:t>
      </w:r>
    </w:p>
    <w:p w:rsidR="00CE404A" w:rsidRDefault="002B18DD" w:rsidP="000F4914">
      <w:pPr>
        <w:pStyle w:val="fl"/>
      </w:pPr>
      <w:r>
        <w:t>Simon</w:t>
      </w:r>
      <w:r w:rsidR="00814C0C">
        <w:t xml:space="preserve"> autem, per</w:t>
      </w:r>
      <w:r w:rsidR="007F75CB">
        <w:t>ámbulans</w:t>
      </w:r>
      <w:r w:rsidR="00814C0C">
        <w:t xml:space="preserve"> ci</w:t>
      </w:r>
      <w:r w:rsidR="007F75CB">
        <w:t>vitátes</w:t>
      </w:r>
      <w:r w:rsidR="00814C0C">
        <w:t xml:space="preserve"> quæ erant in r</w:t>
      </w:r>
      <w:r w:rsidR="007F75CB">
        <w:t>egióne</w:t>
      </w:r>
      <w:r w:rsidR="00814C0C">
        <w:t xml:space="preserve"> </w:t>
      </w:r>
      <w:r w:rsidR="007F75CB">
        <w:t>Judǽæ</w:t>
      </w:r>
      <w:r w:rsidR="00814C0C">
        <w:t>, et sollicit</w:t>
      </w:r>
      <w:r w:rsidR="007F75CB">
        <w:t>údinem</w:t>
      </w:r>
      <w:r w:rsidR="00814C0C">
        <w:t xml:space="preserve"> gerens e</w:t>
      </w:r>
      <w:r w:rsidR="007F75CB">
        <w:t>árum</w:t>
      </w:r>
      <w:r w:rsidR="00814C0C">
        <w:t>, d</w:t>
      </w:r>
      <w:r w:rsidR="007F75CB">
        <w:t>escéndit</w:t>
      </w:r>
      <w:r w:rsidR="00814C0C">
        <w:t xml:space="preserve"> in </w:t>
      </w:r>
      <w:r>
        <w:t>Jéricho</w:t>
      </w:r>
      <w:r w:rsidR="00814C0C">
        <w:t xml:space="preserve"> ipse, et </w:t>
      </w:r>
      <w:r w:rsidR="007F75CB">
        <w:t>Mathathías</w:t>
      </w:r>
      <w:r w:rsidR="00814C0C">
        <w:t xml:space="preserve"> f</w:t>
      </w:r>
      <w:r w:rsidR="007F75CB">
        <w:t>ílius</w:t>
      </w:r>
      <w:r w:rsidR="00814C0C">
        <w:t xml:space="preserve"> ejus, et </w:t>
      </w:r>
      <w:r>
        <w:t>Judas</w:t>
      </w:r>
      <w:r w:rsidR="00814C0C">
        <w:t>, anno cent</w:t>
      </w:r>
      <w:r w:rsidR="007F75CB">
        <w:t>ésimo</w:t>
      </w:r>
      <w:r w:rsidR="00814C0C">
        <w:t xml:space="preserve"> septuag</w:t>
      </w:r>
      <w:r w:rsidR="007F75CB">
        <w:t>ésimo</w:t>
      </w:r>
      <w:r w:rsidR="00814C0C">
        <w:t xml:space="preserve"> </w:t>
      </w:r>
      <w:r w:rsidR="009E0F71">
        <w:t>séptimo</w:t>
      </w:r>
      <w:r w:rsidR="00814C0C">
        <w:rPr>
          <w:vertAlign w:val="superscript"/>
        </w:rPr>
        <w:t>5</w:t>
      </w:r>
      <w:r w:rsidR="00814C0C">
        <w:t>, mense un</w:t>
      </w:r>
      <w:r w:rsidR="007F75CB">
        <w:t>décimo</w:t>
      </w:r>
      <w:r w:rsidR="00814C0C">
        <w:t xml:space="preserve"> : hic est mensis </w:t>
      </w:r>
      <w:r>
        <w:t>Sabath</w:t>
      </w:r>
      <w:r w:rsidR="00814C0C">
        <w:rPr>
          <w:vertAlign w:val="superscript"/>
        </w:rPr>
        <w:t>6</w:t>
      </w:r>
      <w:r w:rsidR="00814C0C">
        <w:t>.</w:t>
      </w:r>
      <w:r w:rsidR="00CE404A">
        <w:t xml:space="preserve"> </w:t>
      </w:r>
    </w:p>
    <w:p w:rsidR="00CE404A" w:rsidRDefault="00814C0C" w:rsidP="000F4914">
      <w:pPr>
        <w:pStyle w:val="fl"/>
      </w:pPr>
      <w:r>
        <w:t xml:space="preserve">Et </w:t>
      </w:r>
      <w:r w:rsidR="009E0F71">
        <w:t>suscépit</w:t>
      </w:r>
      <w:r>
        <w:t xml:space="preserve"> eos f</w:t>
      </w:r>
      <w:r w:rsidR="007F75CB">
        <w:t>ílius</w:t>
      </w:r>
      <w:r>
        <w:t xml:space="preserve"> </w:t>
      </w:r>
      <w:r w:rsidR="002B18DD">
        <w:t>Abobi</w:t>
      </w:r>
      <w:r>
        <w:t xml:space="preserve"> in muniti</w:t>
      </w:r>
      <w:r w:rsidR="007F75CB">
        <w:t>únculam</w:t>
      </w:r>
      <w:r>
        <w:t xml:space="preserve">, quæ </w:t>
      </w:r>
      <w:r w:rsidR="007F75CB">
        <w:t>vocátur</w:t>
      </w:r>
      <w:r>
        <w:t xml:space="preserve"> </w:t>
      </w:r>
      <w:r w:rsidR="002B18DD">
        <w:t>Doch</w:t>
      </w:r>
      <w:r>
        <w:rPr>
          <w:vertAlign w:val="superscript"/>
        </w:rPr>
        <w:t>7</w:t>
      </w:r>
      <w:r>
        <w:t>, cum dolo, quam ædi</w:t>
      </w:r>
      <w:r w:rsidR="007F75CB">
        <w:t>ficávit</w:t>
      </w:r>
      <w:r>
        <w:t>, et fecit eis conv</w:t>
      </w:r>
      <w:r w:rsidR="007F75CB">
        <w:t>ívium</w:t>
      </w:r>
      <w:r>
        <w:t xml:space="preserve"> magnum, et a</w:t>
      </w:r>
      <w:r w:rsidR="007F75CB">
        <w:t>bscóndit</w:t>
      </w:r>
      <w:r>
        <w:t xml:space="preserve"> illic viros.</w:t>
      </w:r>
      <w:r w:rsidR="00CE404A">
        <w:t xml:space="preserve"> </w:t>
      </w:r>
    </w:p>
    <w:p w:rsidR="00CE404A" w:rsidRDefault="00814C0C" w:rsidP="000F4914">
      <w:pPr>
        <w:pStyle w:val="fl"/>
      </w:pPr>
      <w:r>
        <w:t>Et cum ine</w:t>
      </w:r>
      <w:r w:rsidR="007F75CB">
        <w:t>briátus</w:t>
      </w:r>
      <w:r>
        <w:t xml:space="preserve"> esset </w:t>
      </w:r>
      <w:r w:rsidR="002B18DD">
        <w:t>Simon</w:t>
      </w:r>
      <w:r>
        <w:rPr>
          <w:vertAlign w:val="superscript"/>
        </w:rPr>
        <w:t>8</w:t>
      </w:r>
      <w:r>
        <w:t>, et f</w:t>
      </w:r>
      <w:r w:rsidR="007F75CB">
        <w:t>ílii</w:t>
      </w:r>
      <w:r>
        <w:t xml:space="preserve"> ejus, s</w:t>
      </w:r>
      <w:r w:rsidR="007F75CB">
        <w:t>urréxit</w:t>
      </w:r>
      <w:r>
        <w:t xml:space="preserve"> </w:t>
      </w:r>
      <w:r w:rsidR="00325C12">
        <w:t>Ptolemǽus</w:t>
      </w:r>
      <w:r>
        <w:t xml:space="preserve"> cum suis, et su</w:t>
      </w:r>
      <w:r w:rsidR="007F75CB">
        <w:t>mpsérunt</w:t>
      </w:r>
      <w:r>
        <w:t xml:space="preserve"> arma sua, et int</w:t>
      </w:r>
      <w:r w:rsidR="007F75CB">
        <w:t>ravérunt</w:t>
      </w:r>
      <w:r>
        <w:t xml:space="preserve"> in conv</w:t>
      </w:r>
      <w:r w:rsidR="007F75CB">
        <w:t>ívium</w:t>
      </w:r>
      <w:r>
        <w:t>, et oc</w:t>
      </w:r>
      <w:r w:rsidR="007F75CB">
        <w:t>cidérunt</w:t>
      </w:r>
      <w:r>
        <w:t xml:space="preserve"> eum, et duos f</w:t>
      </w:r>
      <w:r w:rsidR="007F75CB">
        <w:t>ílios</w:t>
      </w:r>
      <w:r>
        <w:t xml:space="preserve"> ejus, et quosdam </w:t>
      </w:r>
      <w:r w:rsidR="007F75CB">
        <w:t>púeros</w:t>
      </w:r>
      <w:r>
        <w:t xml:space="preserve"> ejus ;</w:t>
      </w:r>
      <w:r w:rsidR="00CE404A">
        <w:t xml:space="preserve"> </w:t>
      </w:r>
    </w:p>
    <w:p w:rsidR="00CE404A" w:rsidRDefault="00814C0C" w:rsidP="000F4914">
      <w:pPr>
        <w:pStyle w:val="fl"/>
      </w:pPr>
      <w:r>
        <w:t>Et fecit dece</w:t>
      </w:r>
      <w:r w:rsidR="007F75CB">
        <w:t>ptiónem</w:t>
      </w:r>
      <w:r>
        <w:t xml:space="preserve"> magnam in Israël, et </w:t>
      </w:r>
      <w:r w:rsidR="009E0F71">
        <w:t>réddidit</w:t>
      </w:r>
      <w:r>
        <w:t xml:space="preserve"> mala pro bonis.</w:t>
      </w:r>
      <w:r w:rsidR="00CE404A">
        <w:t xml:space="preserve"> </w:t>
      </w:r>
    </w:p>
    <w:p w:rsidR="00CE404A" w:rsidRDefault="00814C0C" w:rsidP="000F4914">
      <w:pPr>
        <w:pStyle w:val="fl"/>
      </w:pPr>
      <w:r>
        <w:t xml:space="preserve">Et </w:t>
      </w:r>
      <w:r w:rsidR="007F75CB">
        <w:t>scripsit</w:t>
      </w:r>
      <w:r>
        <w:t xml:space="preserve"> hæc Pto</w:t>
      </w:r>
      <w:r w:rsidR="007F75CB">
        <w:t>lemǽus</w:t>
      </w:r>
      <w:r>
        <w:t>, et misit</w:t>
      </w:r>
      <w:r>
        <w:rPr>
          <w:vertAlign w:val="superscript"/>
        </w:rPr>
        <w:t>9</w:t>
      </w:r>
      <w:r>
        <w:t xml:space="preserve"> regi</w:t>
      </w:r>
      <w:r>
        <w:rPr>
          <w:vertAlign w:val="superscript"/>
        </w:rPr>
        <w:t>10</w:t>
      </w:r>
      <w:r>
        <w:t xml:space="preserve">, ut </w:t>
      </w:r>
      <w:r w:rsidR="009E0F71">
        <w:t>mítteret</w:t>
      </w:r>
      <w:r>
        <w:t xml:space="preserve"> ei </w:t>
      </w:r>
      <w:r w:rsidR="007F75CB">
        <w:t>exércitum</w:t>
      </w:r>
      <w:r>
        <w:t xml:space="preserve"> in aux</w:t>
      </w:r>
      <w:r w:rsidR="007F75CB">
        <w:t>ílium</w:t>
      </w:r>
      <w:r>
        <w:t xml:space="preserve">, et </w:t>
      </w:r>
      <w:r w:rsidR="009E0F71">
        <w:t>tráderet</w:t>
      </w:r>
      <w:r>
        <w:rPr>
          <w:vertAlign w:val="superscript"/>
        </w:rPr>
        <w:t>11</w:t>
      </w:r>
      <w:r>
        <w:t xml:space="preserve"> ei r</w:t>
      </w:r>
      <w:r w:rsidR="007F75CB">
        <w:t>egiónem</w:t>
      </w:r>
      <w:r>
        <w:t>, et ci</w:t>
      </w:r>
      <w:r w:rsidR="007F75CB">
        <w:t>vitátes</w:t>
      </w:r>
      <w:r>
        <w:t xml:space="preserve"> </w:t>
      </w:r>
      <w:r w:rsidR="007F75CB">
        <w:t>eórum</w:t>
      </w:r>
      <w:r>
        <w:t>, et t</w:t>
      </w:r>
      <w:r w:rsidR="007F75CB">
        <w:t>ribúta</w:t>
      </w:r>
      <w:r>
        <w:t>.</w:t>
      </w:r>
      <w:r w:rsidR="00CE404A">
        <w:t xml:space="preserve"> </w:t>
      </w:r>
    </w:p>
    <w:p w:rsidR="00CE404A" w:rsidRDefault="00814C0C" w:rsidP="000F4914">
      <w:pPr>
        <w:pStyle w:val="fl"/>
      </w:pPr>
      <w:r>
        <w:t xml:space="preserve">Et misit </w:t>
      </w:r>
      <w:r w:rsidR="007F75CB">
        <w:t>álios</w:t>
      </w:r>
      <w:r>
        <w:t xml:space="preserve"> in </w:t>
      </w:r>
      <w:r w:rsidR="002B18DD">
        <w:t>Gazáram</w:t>
      </w:r>
      <w:r>
        <w:t xml:space="preserve"> </w:t>
      </w:r>
      <w:r w:rsidR="009E0F71">
        <w:t>tóllere</w:t>
      </w:r>
      <w:r>
        <w:rPr>
          <w:vertAlign w:val="superscript"/>
        </w:rPr>
        <w:t>12</w:t>
      </w:r>
      <w:r>
        <w:t xml:space="preserve"> </w:t>
      </w:r>
      <w:r w:rsidR="007F75CB">
        <w:t>Joánnem</w:t>
      </w:r>
      <w:r>
        <w:rPr>
          <w:vertAlign w:val="superscript"/>
        </w:rPr>
        <w:t>13</w:t>
      </w:r>
      <w:r>
        <w:t xml:space="preserve"> : et </w:t>
      </w:r>
      <w:r w:rsidR="009E0F71">
        <w:t>tribúnis</w:t>
      </w:r>
      <w:r>
        <w:t xml:space="preserve"> misit ep</w:t>
      </w:r>
      <w:r w:rsidR="007F75CB">
        <w:t>ístolas</w:t>
      </w:r>
      <w:r>
        <w:t xml:space="preserve">, ut </w:t>
      </w:r>
      <w:r w:rsidR="00AD4A7C">
        <w:t>venírent</w:t>
      </w:r>
      <w:r>
        <w:t xml:space="preserve"> ad se, et daret eis </w:t>
      </w:r>
      <w:r w:rsidR="007F75CB">
        <w:t>argéntum</w:t>
      </w:r>
      <w:r>
        <w:t xml:space="preserve"> et aurum, et dona.</w:t>
      </w:r>
      <w:r w:rsidR="00CE404A">
        <w:t xml:space="preserve"> </w:t>
      </w:r>
    </w:p>
    <w:p w:rsidR="00CE404A" w:rsidRDefault="00814C0C" w:rsidP="000F4914">
      <w:pPr>
        <w:pStyle w:val="fl"/>
      </w:pPr>
      <w:r>
        <w:t xml:space="preserve">Et </w:t>
      </w:r>
      <w:r w:rsidR="007F75CB">
        <w:t>álios</w:t>
      </w:r>
      <w:r>
        <w:t xml:space="preserve"> misit oc</w:t>
      </w:r>
      <w:r w:rsidR="007F75CB">
        <w:t>cupáre</w:t>
      </w:r>
      <w:r>
        <w:t xml:space="preserve"> </w:t>
      </w:r>
      <w:r w:rsidR="007F75CB">
        <w:t>Jerúsalem</w:t>
      </w:r>
      <w:r>
        <w:t>, et montem templi.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197" w:name="t4p642n01"/>
      <w:bookmarkEnd w:id="5197"/>
      <w:r w:rsidRPr="005119F6">
        <w:rPr>
          <w:rStyle w:val="NumNot"/>
        </w:rPr>
        <w:t>.</w:t>
      </w:r>
      <w:r>
        <w:t xml:space="preserve"> Pour compléter l’histoire de ce personnage, ajoutez au texte ce qui suit : Jean Hircan, ayant eu le temps de s’échapper et de s’enfermer à Jérusalem, vint assiéger Ptolémée dans le château où il s’était enfermé. Mis ce b</w:t>
      </w:r>
      <w:r w:rsidR="008D018B">
        <w:t>arbare</w:t>
      </w:r>
      <w:r>
        <w:t xml:space="preserve"> le força de lever le siège, en déchirant sous ses yeux sa mère à coups de fouet. Il la fit mourir, et se retira auprès de </w:t>
      </w:r>
      <w:r w:rsidR="00325C12">
        <w:t>Zénon</w:t>
      </w:r>
      <w:r>
        <w:t xml:space="preserve">, tyran de Philadelphie. </w:t>
      </w:r>
      <w:r w:rsidRPr="005119F6">
        <w:t xml:space="preserve">– </w:t>
      </w:r>
      <w:r w:rsidRPr="005119F6">
        <w:rPr>
          <w:rStyle w:val="NumNot"/>
        </w:rPr>
        <w:t>2</w:t>
      </w:r>
      <w:bookmarkStart w:id="5198" w:name="t4p642n02"/>
      <w:bookmarkEnd w:id="5198"/>
      <w:r w:rsidRPr="005119F6">
        <w:rPr>
          <w:rStyle w:val="NumNot"/>
        </w:rPr>
        <w:t>.</w:t>
      </w:r>
      <w:r>
        <w:t xml:space="preserve"> Non autrement connu. </w:t>
      </w:r>
      <w:r w:rsidRPr="005119F6">
        <w:t xml:space="preserve">– </w:t>
      </w:r>
      <w:r w:rsidRPr="005119F6">
        <w:rPr>
          <w:rStyle w:val="NumNot"/>
        </w:rPr>
        <w:t>3</w:t>
      </w:r>
      <w:bookmarkStart w:id="5199" w:name="t4p642n03"/>
      <w:bookmarkEnd w:id="5199"/>
      <w:r w:rsidRPr="005119F6">
        <w:rPr>
          <w:rStyle w:val="NumNot"/>
        </w:rPr>
        <w:t>.</w:t>
      </w:r>
      <w:r>
        <w:t xml:space="preserve"> Voyez </w:t>
      </w:r>
      <w:r w:rsidR="00D669F1" w:rsidRPr="00556F3C">
        <w:rPr>
          <w:rStyle w:val="LaIt"/>
        </w:rPr>
        <w:t xml:space="preserve">Bíblia </w:t>
      </w:r>
      <w:r w:rsidR="00D669F1" w:rsidRPr="00556F3C">
        <w:rPr>
          <w:rStyle w:val="LaIt"/>
        </w:rPr>
        <w:lastRenderedPageBreak/>
        <w:t>párvula</w:t>
      </w:r>
      <w:r>
        <w:t xml:space="preserve">, Tome III, </w:t>
      </w:r>
      <w:hyperlink w:anchor="t3094n04" w:history="1">
        <w:r w:rsidRPr="00386033">
          <w:rPr>
            <w:rStyle w:val="Lienhypertexte"/>
          </w:rPr>
          <w:t>leçon XCIV, note 4</w:t>
        </w:r>
      </w:hyperlink>
      <w:r>
        <w:t xml:space="preserve">. </w:t>
      </w:r>
      <w:r w:rsidRPr="005119F6">
        <w:t xml:space="preserve">– </w:t>
      </w:r>
      <w:r w:rsidRPr="005119F6">
        <w:rPr>
          <w:rStyle w:val="NumNot"/>
        </w:rPr>
        <w:t>4</w:t>
      </w:r>
      <w:bookmarkStart w:id="5200" w:name="t4p642n04"/>
      <w:bookmarkEnd w:id="5200"/>
      <w:r w:rsidRPr="005119F6">
        <w:rPr>
          <w:rStyle w:val="NumNot"/>
        </w:rPr>
        <w:t>.</w:t>
      </w:r>
      <w:r>
        <w:t xml:space="preserve"> Non pas seulement la contrée de Jéricho, mais tout le pays soumis à la domination juive. </w:t>
      </w:r>
      <w:r w:rsidRPr="005119F6">
        <w:t xml:space="preserve">– </w:t>
      </w:r>
      <w:r w:rsidRPr="005119F6">
        <w:rPr>
          <w:rStyle w:val="NumNot"/>
        </w:rPr>
        <w:t>5</w:t>
      </w:r>
      <w:bookmarkStart w:id="5201" w:name="t4p642n05"/>
      <w:bookmarkEnd w:id="5201"/>
      <w:r w:rsidRPr="005119F6">
        <w:rPr>
          <w:rStyle w:val="NumNot"/>
        </w:rPr>
        <w:t>.</w:t>
      </w:r>
      <w:r>
        <w:t xml:space="preserve"> Vous connaissez cette ère. </w:t>
      </w:r>
      <w:r w:rsidRPr="005119F6">
        <w:t xml:space="preserve">– </w:t>
      </w:r>
      <w:r w:rsidRPr="005119F6">
        <w:rPr>
          <w:rStyle w:val="NumNot"/>
        </w:rPr>
        <w:t>6</w:t>
      </w:r>
      <w:bookmarkStart w:id="5202" w:name="t4p642n06"/>
      <w:bookmarkEnd w:id="5202"/>
      <w:r w:rsidRPr="005119F6">
        <w:rPr>
          <w:rStyle w:val="NumNot"/>
        </w:rPr>
        <w:t>.</w:t>
      </w:r>
      <w:r>
        <w:t xml:space="preserve"> Sabath ou Schébath, qui répondait à janvier et à février. </w:t>
      </w:r>
      <w:r w:rsidRPr="005119F6">
        <w:t xml:space="preserve">– </w:t>
      </w:r>
      <w:r w:rsidRPr="005119F6">
        <w:rPr>
          <w:rStyle w:val="NumNot"/>
        </w:rPr>
        <w:t>7</w:t>
      </w:r>
      <w:bookmarkStart w:id="5203" w:name="t4p642n07"/>
      <w:bookmarkEnd w:id="5203"/>
      <w:r w:rsidRPr="005119F6">
        <w:rPr>
          <w:rStyle w:val="NumNot"/>
        </w:rPr>
        <w:t>.</w:t>
      </w:r>
      <w:r>
        <w:t xml:space="preserve"> Forteresse de Palestine, près de Jéricho, dans la tribu d’Ephraïm. </w:t>
      </w:r>
      <w:r w:rsidRPr="005119F6">
        <w:t xml:space="preserve">– </w:t>
      </w:r>
      <w:r w:rsidRPr="005119F6">
        <w:rPr>
          <w:rStyle w:val="NumNot"/>
        </w:rPr>
        <w:t>8</w:t>
      </w:r>
      <w:bookmarkStart w:id="5204" w:name="t4p642n08"/>
      <w:bookmarkEnd w:id="5204"/>
      <w:r w:rsidRPr="005119F6">
        <w:rPr>
          <w:rStyle w:val="NumNot"/>
        </w:rPr>
        <w:t>.</w:t>
      </w:r>
      <w:r>
        <w:t xml:space="preserve"> Adoucissez le sens de ce mot, et rendez-le par faire grande chère, boire comme ceux qui s’enivrent. Ce sens restreint doit être </w:t>
      </w:r>
      <w:r>
        <w:lastRenderedPageBreak/>
        <w:t xml:space="preserve">suivi en plusieurs autres endroits de l’Écriture. </w:t>
      </w:r>
      <w:r w:rsidRPr="005119F6">
        <w:t xml:space="preserve">– </w:t>
      </w:r>
      <w:r w:rsidRPr="005119F6">
        <w:rPr>
          <w:rStyle w:val="NumNot"/>
        </w:rPr>
        <w:t>9</w:t>
      </w:r>
      <w:bookmarkStart w:id="5205" w:name="t4p642n09"/>
      <w:bookmarkEnd w:id="5205"/>
      <w:r w:rsidRPr="005119F6">
        <w:rPr>
          <w:rStyle w:val="NumNot"/>
        </w:rPr>
        <w:t>.</w:t>
      </w:r>
      <w:r>
        <w:t xml:space="preserve"> Sous-entendu </w:t>
      </w:r>
      <w:r w:rsidRPr="00556F3C">
        <w:rPr>
          <w:rStyle w:val="LaIt"/>
        </w:rPr>
        <w:t>n</w:t>
      </w:r>
      <w:r w:rsidR="008D018B" w:rsidRPr="00556F3C">
        <w:rPr>
          <w:rStyle w:val="LaIt"/>
        </w:rPr>
        <w:t>úntios</w:t>
      </w:r>
      <w:r>
        <w:t xml:space="preserve">. </w:t>
      </w:r>
      <w:r w:rsidRPr="005119F6">
        <w:t xml:space="preserve">– </w:t>
      </w:r>
      <w:r w:rsidRPr="005119F6">
        <w:rPr>
          <w:rStyle w:val="NumNot"/>
        </w:rPr>
        <w:t>10</w:t>
      </w:r>
      <w:bookmarkStart w:id="5206" w:name="t4p642n10"/>
      <w:bookmarkEnd w:id="5206"/>
      <w:r w:rsidRPr="005119F6">
        <w:rPr>
          <w:rStyle w:val="NumNot"/>
        </w:rPr>
        <w:t>.</w:t>
      </w:r>
      <w:r>
        <w:t xml:space="preserve"> Au roi de Syrie, à Antiochus Sidétès. </w:t>
      </w:r>
      <w:r w:rsidRPr="005119F6">
        <w:t xml:space="preserve">– </w:t>
      </w:r>
      <w:r w:rsidRPr="005119F6">
        <w:rPr>
          <w:rStyle w:val="NumNot"/>
        </w:rPr>
        <w:t>11</w:t>
      </w:r>
      <w:bookmarkStart w:id="5207" w:name="t4p642n11"/>
      <w:bookmarkEnd w:id="5207"/>
      <w:r w:rsidRPr="005119F6">
        <w:rPr>
          <w:rStyle w:val="NumNot"/>
        </w:rPr>
        <w:t>.</w:t>
      </w:r>
      <w:r>
        <w:t xml:space="preserve"> </w:t>
      </w:r>
      <w:r w:rsidRPr="00556F3C">
        <w:rPr>
          <w:rStyle w:val="LaIt"/>
        </w:rPr>
        <w:t xml:space="preserve">Et </w:t>
      </w:r>
      <w:r w:rsidR="00325C12" w:rsidRPr="00556F3C">
        <w:rPr>
          <w:rStyle w:val="LaIt"/>
        </w:rPr>
        <w:t>tráderet</w:t>
      </w:r>
      <w:r w:rsidRPr="00556F3C">
        <w:rPr>
          <w:rStyle w:val="LaIt"/>
        </w:rPr>
        <w:t xml:space="preserve"> (Pto</w:t>
      </w:r>
      <w:r w:rsidR="008D018B" w:rsidRPr="00556F3C">
        <w:rPr>
          <w:rStyle w:val="LaIt"/>
        </w:rPr>
        <w:t>lemǽus</w:t>
      </w:r>
      <w:r w:rsidRPr="00556F3C">
        <w:rPr>
          <w:rStyle w:val="LaIt"/>
        </w:rPr>
        <w:t>) ei regi</w:t>
      </w:r>
      <w:r>
        <w:t xml:space="preserve"> (ou </w:t>
      </w:r>
      <w:r w:rsidR="00325C12" w:rsidRPr="00556F3C">
        <w:rPr>
          <w:rStyle w:val="LaIt"/>
        </w:rPr>
        <w:t>Antíocho</w:t>
      </w:r>
      <w:r>
        <w:t xml:space="preserve">). </w:t>
      </w:r>
      <w:r w:rsidRPr="005119F6">
        <w:t xml:space="preserve">– </w:t>
      </w:r>
      <w:r w:rsidRPr="005119F6">
        <w:rPr>
          <w:rStyle w:val="NumNot"/>
        </w:rPr>
        <w:lastRenderedPageBreak/>
        <w:t>12</w:t>
      </w:r>
      <w:bookmarkStart w:id="5208" w:name="t4p642n12"/>
      <w:bookmarkEnd w:id="5208"/>
      <w:r w:rsidRPr="005119F6">
        <w:rPr>
          <w:rStyle w:val="NumNot"/>
        </w:rPr>
        <w:t>.</w:t>
      </w:r>
      <w:r>
        <w:t xml:space="preserve"> On peut sous-entendre </w:t>
      </w:r>
      <w:r w:rsidRPr="00556F3C">
        <w:rPr>
          <w:rStyle w:val="LaIt"/>
        </w:rPr>
        <w:t>jussos</w:t>
      </w:r>
      <w:r>
        <w:t xml:space="preserve">, de même que dans le verset suivant. </w:t>
      </w:r>
      <w:r w:rsidRPr="005119F6">
        <w:t xml:space="preserve">– </w:t>
      </w:r>
      <w:r w:rsidRPr="005119F6">
        <w:rPr>
          <w:rStyle w:val="NumNot"/>
        </w:rPr>
        <w:t>13</w:t>
      </w:r>
      <w:bookmarkStart w:id="5209" w:name="t4p642n13"/>
      <w:bookmarkEnd w:id="5209"/>
      <w:r w:rsidRPr="005119F6">
        <w:rPr>
          <w:rStyle w:val="NumNot"/>
        </w:rPr>
        <w:t>.</w:t>
      </w:r>
      <w:r>
        <w:t xml:space="preserve"> Jean, surnommé Hircan, fils de Simon.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XLIII.</w:t>
      </w:r>
      <w:bookmarkStart w:id="5210" w:name="t4p643"/>
      <w:bookmarkEnd w:id="5210"/>
      <w:r w:rsidR="00CE404A">
        <w:t xml:space="preserve"> </w:t>
      </w:r>
    </w:p>
    <w:p w:rsidR="00CE404A" w:rsidRDefault="00814C0C" w:rsidP="00DD7860">
      <w:pPr>
        <w:pStyle w:val="Summarium"/>
      </w:pPr>
      <w:r>
        <w:t>Un certain Simon, préposé à la garde du temple, en livre les trésors à Apollonius. Héliodore vient pour s’en emparer.</w:t>
      </w:r>
      <w:r w:rsidR="00CE404A">
        <w:t xml:space="preserve"> </w:t>
      </w:r>
    </w:p>
    <w:p w:rsidR="00CE404A" w:rsidRDefault="006B4489" w:rsidP="000F4914">
      <w:pPr>
        <w:pStyle w:val="fl"/>
      </w:pPr>
      <w:r>
        <w:t>Igitur</w:t>
      </w:r>
      <w:r w:rsidR="00814C0C">
        <w:rPr>
          <w:vertAlign w:val="superscript"/>
        </w:rPr>
        <w:t>1</w:t>
      </w:r>
      <w:r w:rsidR="00814C0C">
        <w:t xml:space="preserve"> cum sancta c</w:t>
      </w:r>
      <w:r w:rsidR="007F75CB">
        <w:t>ívitas</w:t>
      </w:r>
      <w:r w:rsidR="00814C0C">
        <w:rPr>
          <w:vertAlign w:val="superscript"/>
        </w:rPr>
        <w:t>2</w:t>
      </w:r>
      <w:r w:rsidR="00814C0C">
        <w:t xml:space="preserve"> habi</w:t>
      </w:r>
      <w:r w:rsidR="007F75CB">
        <w:t>tarétur</w:t>
      </w:r>
      <w:r w:rsidR="00814C0C">
        <w:t xml:space="preserve"> in omni pace, leges </w:t>
      </w:r>
      <w:r w:rsidR="007F75CB">
        <w:t>étiam</w:t>
      </w:r>
      <w:r w:rsidR="00814C0C">
        <w:t xml:space="preserve"> adhuc </w:t>
      </w:r>
      <w:r w:rsidR="007F75CB">
        <w:t>óptime</w:t>
      </w:r>
      <w:r w:rsidR="00814C0C">
        <w:t xml:space="preserve"> custo</w:t>
      </w:r>
      <w:r w:rsidR="007F75CB">
        <w:t>diréntur</w:t>
      </w:r>
      <w:r w:rsidR="00814C0C">
        <w:t xml:space="preserve">, propter </w:t>
      </w:r>
      <w:r w:rsidR="007F75CB">
        <w:t>Oníæ</w:t>
      </w:r>
      <w:r w:rsidR="00814C0C">
        <w:rPr>
          <w:vertAlign w:val="superscript"/>
        </w:rPr>
        <w:t>3</w:t>
      </w:r>
      <w:r w:rsidR="00814C0C">
        <w:t xml:space="preserve"> pont</w:t>
      </w:r>
      <w:r w:rsidR="007F75CB">
        <w:t>íficis</w:t>
      </w:r>
      <w:r w:rsidR="00814C0C">
        <w:t xml:space="preserve"> p</w:t>
      </w:r>
      <w:r w:rsidR="007F75CB">
        <w:t>ietátem</w:t>
      </w:r>
      <w:r w:rsidR="00814C0C">
        <w:t xml:space="preserve">, et </w:t>
      </w:r>
      <w:r w:rsidR="007F75CB">
        <w:t>ánimos</w:t>
      </w:r>
      <w:r w:rsidR="00814C0C">
        <w:rPr>
          <w:vertAlign w:val="superscript"/>
        </w:rPr>
        <w:t>4</w:t>
      </w:r>
      <w:r w:rsidR="00814C0C">
        <w:t xml:space="preserve"> </w:t>
      </w:r>
      <w:r w:rsidR="007F75CB">
        <w:t>ódio</w:t>
      </w:r>
      <w:r w:rsidR="00814C0C">
        <w:t xml:space="preserve"> </w:t>
      </w:r>
      <w:r w:rsidR="007F75CB">
        <w:t>habéntes</w:t>
      </w:r>
      <w:r w:rsidR="00814C0C">
        <w:t xml:space="preserve"> mala,</w:t>
      </w:r>
      <w:r w:rsidR="00CE404A">
        <w:t xml:space="preserve"> </w:t>
      </w:r>
    </w:p>
    <w:p w:rsidR="00CE404A" w:rsidRDefault="006B4489" w:rsidP="000F4914">
      <w:pPr>
        <w:pStyle w:val="fl"/>
      </w:pPr>
      <w:r>
        <w:t>Fiébat</w:t>
      </w:r>
      <w:r w:rsidR="00814C0C">
        <w:t xml:space="preserve"> ut et ipsi reges et </w:t>
      </w:r>
      <w:r w:rsidR="007F75CB">
        <w:t>príncipes</w:t>
      </w:r>
      <w:r w:rsidR="00814C0C">
        <w:rPr>
          <w:vertAlign w:val="superscript"/>
        </w:rPr>
        <w:t>5</w:t>
      </w:r>
      <w:r w:rsidR="00814C0C">
        <w:t xml:space="preserve"> locum summo h</w:t>
      </w:r>
      <w:r w:rsidR="007F75CB">
        <w:t>onóre</w:t>
      </w:r>
      <w:r w:rsidR="00814C0C">
        <w:t xml:space="preserve"> dignum </w:t>
      </w:r>
      <w:r w:rsidR="009E0F71">
        <w:t>dúcerent</w:t>
      </w:r>
      <w:r w:rsidR="00814C0C">
        <w:t>, et templum m</w:t>
      </w:r>
      <w:r w:rsidR="007F75CB">
        <w:t>áximis</w:t>
      </w:r>
      <w:r w:rsidR="00814C0C">
        <w:t xml:space="preserve"> mun</w:t>
      </w:r>
      <w:r w:rsidR="007F75CB">
        <w:t>éribus</w:t>
      </w:r>
      <w:r w:rsidR="00814C0C">
        <w:t xml:space="preserve"> illu</w:t>
      </w:r>
      <w:r w:rsidR="007F75CB">
        <w:t>strárent</w:t>
      </w:r>
      <w:r w:rsidR="00814C0C">
        <w:t> :</w:t>
      </w:r>
      <w:r w:rsidR="00CE404A">
        <w:t xml:space="preserve"> </w:t>
      </w:r>
    </w:p>
    <w:p w:rsidR="00CE404A" w:rsidRDefault="00814C0C" w:rsidP="000F4914">
      <w:pPr>
        <w:pStyle w:val="fl"/>
      </w:pPr>
      <w:r>
        <w:t xml:space="preserve">Ita ut </w:t>
      </w:r>
      <w:r w:rsidR="00325C12">
        <w:t>Seléucus</w:t>
      </w:r>
      <w:r>
        <w:rPr>
          <w:vertAlign w:val="superscript"/>
        </w:rPr>
        <w:t>6</w:t>
      </w:r>
      <w:r>
        <w:t xml:space="preserve"> Asiæ</w:t>
      </w:r>
      <w:r>
        <w:rPr>
          <w:vertAlign w:val="superscript"/>
        </w:rPr>
        <w:t>7</w:t>
      </w:r>
      <w:r>
        <w:t xml:space="preserve"> rex de redd</w:t>
      </w:r>
      <w:r w:rsidR="007F75CB">
        <w:t>ítibus</w:t>
      </w:r>
      <w:r>
        <w:t xml:space="preserve"> suis pr</w:t>
      </w:r>
      <w:r w:rsidR="007F75CB">
        <w:t>æstáret</w:t>
      </w:r>
      <w:r>
        <w:t xml:space="preserve"> omnes sumptus ad minist</w:t>
      </w:r>
      <w:r w:rsidR="007F75CB">
        <w:t>érium</w:t>
      </w:r>
      <w:r>
        <w:t xml:space="preserve"> sacrif</w:t>
      </w:r>
      <w:r w:rsidR="007F75CB">
        <w:t>iciórum</w:t>
      </w:r>
      <w:r>
        <w:t xml:space="preserve"> per</w:t>
      </w:r>
      <w:r w:rsidR="007F75CB">
        <w:t>tinéntes</w:t>
      </w:r>
      <w:r>
        <w:t>.</w:t>
      </w:r>
      <w:r w:rsidR="00CE404A">
        <w:t xml:space="preserve"> </w:t>
      </w:r>
    </w:p>
    <w:p w:rsidR="00CE404A" w:rsidRDefault="002B18DD" w:rsidP="000F4914">
      <w:pPr>
        <w:pStyle w:val="fl"/>
      </w:pPr>
      <w:r>
        <w:t>Simon</w:t>
      </w:r>
      <w:r w:rsidR="00814C0C">
        <w:rPr>
          <w:vertAlign w:val="superscript"/>
        </w:rPr>
        <w:t>8</w:t>
      </w:r>
      <w:r w:rsidR="00814C0C">
        <w:t xml:space="preserve"> autem de tribu </w:t>
      </w:r>
      <w:r>
        <w:t>Bénjamin</w:t>
      </w:r>
      <w:r w:rsidR="00814C0C">
        <w:t xml:space="preserve"> præ</w:t>
      </w:r>
      <w:r w:rsidR="007F75CB">
        <w:t>pósitus</w:t>
      </w:r>
      <w:r w:rsidR="00814C0C">
        <w:t xml:space="preserve"> templi cons</w:t>
      </w:r>
      <w:r w:rsidR="007F75CB">
        <w:t>titútus</w:t>
      </w:r>
      <w:r w:rsidR="00814C0C">
        <w:t>, cont</w:t>
      </w:r>
      <w:r w:rsidR="007F75CB">
        <w:t>endébat</w:t>
      </w:r>
      <w:r w:rsidR="00814C0C">
        <w:t>, obs</w:t>
      </w:r>
      <w:r w:rsidR="007F75CB">
        <w:t>isténte</w:t>
      </w:r>
      <w:r w:rsidR="00814C0C">
        <w:t xml:space="preserve"> sibi </w:t>
      </w:r>
      <w:r w:rsidR="007F75CB">
        <w:t>príncipe</w:t>
      </w:r>
      <w:r w:rsidR="00814C0C">
        <w:t xml:space="preserve"> sac</w:t>
      </w:r>
      <w:r w:rsidR="007F75CB">
        <w:t>erdótum</w:t>
      </w:r>
      <w:r w:rsidR="00814C0C">
        <w:t xml:space="preserve">, </w:t>
      </w:r>
      <w:r w:rsidR="009E0F71">
        <w:t>iníquum</w:t>
      </w:r>
      <w:r w:rsidR="00814C0C">
        <w:t xml:space="preserve"> </w:t>
      </w:r>
      <w:r w:rsidR="007F75CB">
        <w:t>áliquid</w:t>
      </w:r>
      <w:r w:rsidR="00814C0C">
        <w:t xml:space="preserve"> in ci</w:t>
      </w:r>
      <w:r w:rsidR="007F75CB">
        <w:t>vitáte</w:t>
      </w:r>
      <w:r w:rsidR="00814C0C">
        <w:t xml:space="preserve"> </w:t>
      </w:r>
      <w:r w:rsidR="007F75CB">
        <w:t>molíri</w:t>
      </w:r>
      <w:r w:rsidR="00814C0C">
        <w:t>.</w:t>
      </w:r>
      <w:r w:rsidR="00CE404A">
        <w:t xml:space="preserve"> </w:t>
      </w:r>
    </w:p>
    <w:p w:rsidR="00CE404A" w:rsidRDefault="00814C0C" w:rsidP="000F4914">
      <w:pPr>
        <w:pStyle w:val="fl"/>
      </w:pPr>
      <w:r>
        <w:t xml:space="preserve">Sed cum </w:t>
      </w:r>
      <w:r w:rsidR="00AD4A7C">
        <w:t>víncere</w:t>
      </w:r>
      <w:r>
        <w:t xml:space="preserve"> </w:t>
      </w:r>
      <w:r w:rsidR="007F75CB">
        <w:t>Oníam</w:t>
      </w:r>
      <w:r>
        <w:t xml:space="preserve"> non posset, venit ad Apoll</w:t>
      </w:r>
      <w:r w:rsidR="007F75CB">
        <w:t>ónium</w:t>
      </w:r>
      <w:r>
        <w:rPr>
          <w:vertAlign w:val="superscript"/>
        </w:rPr>
        <w:t>9</w:t>
      </w:r>
      <w:r>
        <w:t xml:space="preserve"> Th</w:t>
      </w:r>
      <w:r w:rsidR="007F75CB">
        <w:t>arsǽæ</w:t>
      </w:r>
      <w:r>
        <w:t xml:space="preserve"> f</w:t>
      </w:r>
      <w:r w:rsidR="007F75CB">
        <w:t>ílium</w:t>
      </w:r>
      <w:r>
        <w:rPr>
          <w:vertAlign w:val="superscript"/>
        </w:rPr>
        <w:t>10</w:t>
      </w:r>
      <w:r>
        <w:t xml:space="preserve">, qui eo </w:t>
      </w:r>
      <w:r w:rsidR="007F75CB">
        <w:t>témpore</w:t>
      </w:r>
      <w:r>
        <w:t xml:space="preserve"> erat dux Cœles</w:t>
      </w:r>
      <w:r w:rsidR="007F75CB">
        <w:t>ýriæ</w:t>
      </w:r>
      <w:r>
        <w:rPr>
          <w:vertAlign w:val="superscript"/>
        </w:rPr>
        <w:t>11</w:t>
      </w:r>
      <w:r>
        <w:t xml:space="preserve">, et </w:t>
      </w:r>
      <w:r w:rsidR="009E0F71">
        <w:t>Phœnícis</w:t>
      </w:r>
      <w:r>
        <w:rPr>
          <w:vertAlign w:val="superscript"/>
        </w:rPr>
        <w:t>12</w:t>
      </w:r>
      <w:r>
        <w:t> :</w:t>
      </w:r>
      <w:r w:rsidR="00CE404A">
        <w:t xml:space="preserve"> </w:t>
      </w:r>
    </w:p>
    <w:p w:rsidR="00CE404A" w:rsidRDefault="00814C0C" w:rsidP="000F4914">
      <w:pPr>
        <w:pStyle w:val="fl"/>
      </w:pPr>
      <w:r>
        <w:t>Et nu</w:t>
      </w:r>
      <w:r w:rsidR="007F75CB">
        <w:t>ntiávit</w:t>
      </w:r>
      <w:r>
        <w:t xml:space="preserve"> ei, pec</w:t>
      </w:r>
      <w:r w:rsidR="007F75CB">
        <w:t>úniis</w:t>
      </w:r>
      <w:r>
        <w:t xml:space="preserve"> innumerab</w:t>
      </w:r>
      <w:r w:rsidR="007F75CB">
        <w:t>ílibus</w:t>
      </w:r>
      <w:r>
        <w:t xml:space="preserve"> plenum esse ær</w:t>
      </w:r>
      <w:r w:rsidR="007F75CB">
        <w:t>árium</w:t>
      </w:r>
      <w:r>
        <w:t xml:space="preserve"> </w:t>
      </w:r>
      <w:r w:rsidR="009E0F71">
        <w:t>Jerosólymis</w:t>
      </w:r>
      <w:r>
        <w:rPr>
          <w:vertAlign w:val="superscript"/>
        </w:rPr>
        <w:t>13</w:t>
      </w:r>
      <w:r>
        <w:t>, et c</w:t>
      </w:r>
      <w:r w:rsidR="007F75CB">
        <w:t>ommúnes</w:t>
      </w:r>
      <w:r>
        <w:t xml:space="preserve"> c</w:t>
      </w:r>
      <w:r w:rsidR="007F75CB">
        <w:t>ópias</w:t>
      </w:r>
      <w:r>
        <w:rPr>
          <w:vertAlign w:val="superscript"/>
        </w:rPr>
        <w:t>14</w:t>
      </w:r>
      <w:r>
        <w:t xml:space="preserve"> </w:t>
      </w:r>
      <w:r w:rsidR="007F75CB">
        <w:t>imménsas</w:t>
      </w:r>
      <w:r>
        <w:t xml:space="preserve"> esse, quæ non </w:t>
      </w:r>
      <w:r w:rsidR="007F75CB">
        <w:t>pértinent</w:t>
      </w:r>
      <w:r>
        <w:t xml:space="preserve"> ad r</w:t>
      </w:r>
      <w:r w:rsidR="007F75CB">
        <w:t>atiónem</w:t>
      </w:r>
      <w:r>
        <w:rPr>
          <w:vertAlign w:val="superscript"/>
        </w:rPr>
        <w:t>15</w:t>
      </w:r>
      <w:r>
        <w:t xml:space="preserve"> sacrif</w:t>
      </w:r>
      <w:r w:rsidR="007F75CB">
        <w:t>iciórum</w:t>
      </w:r>
      <w:r>
        <w:t> : esse autem poss</w:t>
      </w:r>
      <w:r w:rsidR="007F75CB">
        <w:t>íbile</w:t>
      </w:r>
      <w:r>
        <w:t xml:space="preserve"> sub pot</w:t>
      </w:r>
      <w:r w:rsidR="007F75CB">
        <w:t>estáte</w:t>
      </w:r>
      <w:r>
        <w:t xml:space="preserve"> regis </w:t>
      </w:r>
      <w:r w:rsidR="009E0F71">
        <w:t>cádere</w:t>
      </w:r>
      <w:r>
        <w:t xml:space="preserve"> u</w:t>
      </w:r>
      <w:r w:rsidR="007F75CB">
        <w:t>nivérsa</w:t>
      </w:r>
      <w:r>
        <w:t>.</w:t>
      </w:r>
      <w:r w:rsidR="00CE404A">
        <w:t xml:space="preserve"> </w:t>
      </w:r>
    </w:p>
    <w:p w:rsidR="00CE404A" w:rsidRDefault="00814C0C" w:rsidP="000F4914">
      <w:pPr>
        <w:pStyle w:val="fl"/>
      </w:pPr>
      <w:r>
        <w:t>Cumque re</w:t>
      </w:r>
      <w:r w:rsidR="007F75CB">
        <w:t>tulísset</w:t>
      </w:r>
      <w:r>
        <w:t xml:space="preserve"> ad regem Apoll</w:t>
      </w:r>
      <w:r w:rsidR="007F75CB">
        <w:t>ónius</w:t>
      </w:r>
      <w:r>
        <w:t xml:space="preserve"> de pec</w:t>
      </w:r>
      <w:r w:rsidR="007F75CB">
        <w:t>úniis</w:t>
      </w:r>
      <w:r>
        <w:t xml:space="preserve"> quæ </w:t>
      </w:r>
      <w:r w:rsidR="007F75CB">
        <w:t>delátæ</w:t>
      </w:r>
      <w:r>
        <w:t xml:space="preserve"> erant</w:t>
      </w:r>
      <w:r>
        <w:rPr>
          <w:vertAlign w:val="superscript"/>
        </w:rPr>
        <w:t>16</w:t>
      </w:r>
      <w:r>
        <w:t xml:space="preserve">, ille </w:t>
      </w:r>
      <w:r w:rsidR="009E0F71">
        <w:t>accítum</w:t>
      </w:r>
      <w:r>
        <w:t xml:space="preserve"> Hel</w:t>
      </w:r>
      <w:r w:rsidR="007F75CB">
        <w:t>iodórum</w:t>
      </w:r>
      <w:r>
        <w:t xml:space="preserve">, qui erat super </w:t>
      </w:r>
      <w:r w:rsidR="007F75CB">
        <w:t>negótia</w:t>
      </w:r>
      <w:r>
        <w:t xml:space="preserve"> ejus</w:t>
      </w:r>
      <w:r>
        <w:rPr>
          <w:vertAlign w:val="superscript"/>
        </w:rPr>
        <w:t>17</w:t>
      </w:r>
      <w:r>
        <w:t>, misit cum m</w:t>
      </w:r>
      <w:r w:rsidR="007F75CB">
        <w:t>andátis</w:t>
      </w:r>
      <w:r>
        <w:t>, ut p</w:t>
      </w:r>
      <w:r w:rsidR="007F75CB">
        <w:t>rædíctam</w:t>
      </w:r>
      <w:r>
        <w:t xml:space="preserve"> pec</w:t>
      </w:r>
      <w:r w:rsidR="007F75CB">
        <w:t>úniam</w:t>
      </w:r>
      <w:r>
        <w:t xml:space="preserve"> transp</w:t>
      </w:r>
      <w:r w:rsidR="007F75CB">
        <w:t>ortáret</w:t>
      </w:r>
      <w:r>
        <w:t>.</w:t>
      </w:r>
      <w:r w:rsidR="00CE404A">
        <w:t xml:space="preserve"> </w:t>
      </w:r>
    </w:p>
    <w:p w:rsidR="00CE404A" w:rsidRDefault="00814C0C" w:rsidP="000F4914">
      <w:pPr>
        <w:pStyle w:val="fl"/>
      </w:pPr>
      <w:r>
        <w:t>S</w:t>
      </w:r>
      <w:r w:rsidR="007F75CB">
        <w:t>tatímque</w:t>
      </w:r>
      <w:r>
        <w:t xml:space="preserve"> </w:t>
      </w:r>
      <w:r w:rsidR="009E0F71">
        <w:t>Heliodórus</w:t>
      </w:r>
      <w:r>
        <w:rPr>
          <w:vertAlign w:val="superscript"/>
        </w:rPr>
        <w:t>18</w:t>
      </w:r>
      <w:r>
        <w:t xml:space="preserve"> iter est a</w:t>
      </w:r>
      <w:r w:rsidR="007F75CB">
        <w:t>ggréssus</w:t>
      </w:r>
      <w:r>
        <w:t>, sp</w:t>
      </w:r>
      <w:r w:rsidR="007F75CB">
        <w:t>écie</w:t>
      </w:r>
      <w:r>
        <w:t xml:space="preserve"> quidem quasi per Cœles</w:t>
      </w:r>
      <w:r w:rsidR="007F75CB">
        <w:t>ýriam</w:t>
      </w:r>
      <w:r>
        <w:t xml:space="preserve"> et</w:t>
      </w:r>
      <w:r>
        <w:rPr>
          <w:vertAlign w:val="superscript"/>
        </w:rPr>
        <w:t>19</w:t>
      </w:r>
      <w:r>
        <w:t xml:space="preserve"> </w:t>
      </w:r>
      <w:r w:rsidR="009E0F71">
        <w:t>Phœnícen</w:t>
      </w:r>
      <w:r>
        <w:t xml:space="preserve"> ci</w:t>
      </w:r>
      <w:r w:rsidR="007F75CB">
        <w:t>vitátes</w:t>
      </w:r>
      <w:r>
        <w:t xml:space="preserve"> esset perag</w:t>
      </w:r>
      <w:r w:rsidR="007F75CB">
        <w:t>ratúrus</w:t>
      </w:r>
      <w:r>
        <w:t xml:space="preserve">, </w:t>
      </w:r>
      <w:r w:rsidR="009E0F71">
        <w:t>revéra</w:t>
      </w:r>
      <w:r>
        <w:t xml:space="preserve"> autem regis pro</w:t>
      </w:r>
      <w:r w:rsidR="007F75CB">
        <w:t>pósitum</w:t>
      </w:r>
      <w:r>
        <w:t xml:space="preserve"> perf</w:t>
      </w:r>
      <w:r w:rsidR="007F75CB">
        <w:t>ectúrus</w:t>
      </w:r>
      <w:r>
        <w:t>.</w:t>
      </w:r>
      <w:r w:rsidR="00CE404A">
        <w:t xml:space="preserve"> </w:t>
      </w:r>
    </w:p>
    <w:p w:rsidR="00CE404A" w:rsidRDefault="00814C0C" w:rsidP="000F4914">
      <w:pPr>
        <w:pStyle w:val="fl"/>
      </w:pPr>
      <w:r>
        <w:t xml:space="preserve">Sed, cum </w:t>
      </w:r>
      <w:r w:rsidR="007F75CB">
        <w:t>venísset</w:t>
      </w:r>
      <w:r>
        <w:t xml:space="preserve"> </w:t>
      </w:r>
      <w:r w:rsidR="009E0F71">
        <w:t>Jerosólymam</w:t>
      </w:r>
      <w:r>
        <w:t xml:space="preserve">, et </w:t>
      </w:r>
      <w:r w:rsidR="007F75CB">
        <w:t>benígne</w:t>
      </w:r>
      <w:r>
        <w:t xml:space="preserve"> a summo sac</w:t>
      </w:r>
      <w:r w:rsidR="007F75CB">
        <w:t>erdóte</w:t>
      </w:r>
      <w:r>
        <w:t xml:space="preserve"> in ci</w:t>
      </w:r>
      <w:r w:rsidR="007F75CB">
        <w:t>vitáte</w:t>
      </w:r>
      <w:r>
        <w:t xml:space="preserve"> esset </w:t>
      </w:r>
      <w:r w:rsidR="007F75CB">
        <w:t>excéptus</w:t>
      </w:r>
      <w:r>
        <w:t>, n</w:t>
      </w:r>
      <w:r w:rsidR="007F75CB">
        <w:t>arrávit</w:t>
      </w:r>
      <w:r>
        <w:t xml:space="preserve"> de dato ind</w:t>
      </w:r>
      <w:r w:rsidR="007F75CB">
        <w:t>ício</w:t>
      </w:r>
      <w:r>
        <w:t xml:space="preserve"> pecuni</w:t>
      </w:r>
      <w:r w:rsidR="007F75CB">
        <w:t>árum</w:t>
      </w:r>
      <w:r>
        <w:t xml:space="preserve"> : et, cujus rei </w:t>
      </w:r>
      <w:r w:rsidR="00325C12">
        <w:t>grátiā</w:t>
      </w:r>
      <w:r>
        <w:t xml:space="preserve"> </w:t>
      </w:r>
      <w:r w:rsidR="007F75CB">
        <w:t>adésset</w:t>
      </w:r>
      <w:r>
        <w:t>, ap</w:t>
      </w:r>
      <w:r w:rsidR="007F75CB">
        <w:t>éruit</w:t>
      </w:r>
      <w:r>
        <w:t> : inter</w:t>
      </w:r>
      <w:r w:rsidR="007F75CB">
        <w:t>rogábat</w:t>
      </w:r>
      <w:r>
        <w:t xml:space="preserve"> autem, si</w:t>
      </w:r>
      <w:r>
        <w:rPr>
          <w:vertAlign w:val="superscript"/>
        </w:rPr>
        <w:t>20</w:t>
      </w:r>
      <w:r>
        <w:t xml:space="preserve"> vere hæc ita essent.</w:t>
      </w:r>
      <w:r w:rsidR="00CE404A">
        <w:t xml:space="preserve"> </w:t>
      </w:r>
    </w:p>
    <w:p w:rsidR="00CE404A" w:rsidRDefault="00814C0C" w:rsidP="000F4914">
      <w:pPr>
        <w:pStyle w:val="fl"/>
      </w:pPr>
      <w:r>
        <w:t xml:space="preserve">Tunc summus </w:t>
      </w:r>
      <w:r w:rsidR="007F75CB">
        <w:t>sacérdos</w:t>
      </w:r>
      <w:r>
        <w:t xml:space="preserve"> </w:t>
      </w:r>
      <w:r w:rsidR="007F75CB">
        <w:t>osténdit</w:t>
      </w:r>
      <w:r>
        <w:t xml:space="preserve"> de</w:t>
      </w:r>
      <w:r w:rsidR="007F75CB">
        <w:t>pósita</w:t>
      </w:r>
      <w:r>
        <w:rPr>
          <w:vertAlign w:val="superscript"/>
        </w:rPr>
        <w:t>21</w:t>
      </w:r>
      <w:r>
        <w:t xml:space="preserve"> esse hæc victu</w:t>
      </w:r>
      <w:r w:rsidR="007F75CB">
        <w:t>ália</w:t>
      </w:r>
      <w:r>
        <w:t xml:space="preserve"> vidu</w:t>
      </w:r>
      <w:r w:rsidR="007F75CB">
        <w:t>árum</w:t>
      </w:r>
      <w:r>
        <w:t xml:space="preserve"> et pup</w:t>
      </w:r>
      <w:r w:rsidR="007F75CB">
        <w:t>illórum</w:t>
      </w:r>
      <w:r>
        <w:t> :</w:t>
      </w:r>
      <w:r w:rsidR="00CE404A">
        <w:t xml:space="preserve"> </w:t>
      </w:r>
    </w:p>
    <w:p w:rsidR="00CE404A" w:rsidRDefault="00814C0C" w:rsidP="000F4914">
      <w:pPr>
        <w:pStyle w:val="fl"/>
      </w:pPr>
      <w:r>
        <w:t>Quædam vero esse H</w:t>
      </w:r>
      <w:r w:rsidR="007F75CB">
        <w:t>ircáni</w:t>
      </w:r>
      <w:r>
        <w:t xml:space="preserve"> </w:t>
      </w:r>
      <w:r w:rsidR="007F75CB">
        <w:t>Tobíæ</w:t>
      </w:r>
      <w:r>
        <w:rPr>
          <w:vertAlign w:val="superscript"/>
        </w:rPr>
        <w:t>22</w:t>
      </w:r>
      <w:r>
        <w:t xml:space="preserve"> viri valde e</w:t>
      </w:r>
      <w:r w:rsidR="007F75CB">
        <w:t>minéntis</w:t>
      </w:r>
      <w:r>
        <w:t>, in his quæ det</w:t>
      </w:r>
      <w:r w:rsidR="007F75CB">
        <w:t>úlerat</w:t>
      </w:r>
      <w:r>
        <w:t xml:space="preserve"> </w:t>
      </w:r>
      <w:r w:rsidR="007F75CB">
        <w:t>ímpius</w:t>
      </w:r>
      <w:r>
        <w:t xml:space="preserve"> </w:t>
      </w:r>
      <w:r w:rsidR="002B18DD">
        <w:t>Simon</w:t>
      </w:r>
      <w:r>
        <w:t> : u</w:t>
      </w:r>
      <w:r w:rsidR="007F75CB">
        <w:t>nivérsa</w:t>
      </w:r>
      <w:r>
        <w:t xml:space="preserve"> autem </w:t>
      </w:r>
      <w:r w:rsidR="007F75CB">
        <w:t>argénti</w:t>
      </w:r>
      <w:r>
        <w:t xml:space="preserve"> </w:t>
      </w:r>
      <w:r w:rsidR="007F75CB">
        <w:t>talénta</w:t>
      </w:r>
      <w:r>
        <w:t xml:space="preserve"> esse quad</w:t>
      </w:r>
      <w:r w:rsidR="007F75CB">
        <w:t>ragínta</w:t>
      </w:r>
      <w:r>
        <w:t xml:space="preserve">, et auri </w:t>
      </w:r>
      <w:r w:rsidR="007F75CB">
        <w:t>ducénta</w:t>
      </w:r>
      <w:r>
        <w:rPr>
          <w:vertAlign w:val="superscript"/>
        </w:rPr>
        <w:t>23</w:t>
      </w:r>
      <w:r>
        <w:t> ;</w:t>
      </w:r>
      <w:r w:rsidR="00CE404A">
        <w:t xml:space="preserve"> </w:t>
      </w:r>
    </w:p>
    <w:p w:rsidR="00CE404A" w:rsidRDefault="006B4489" w:rsidP="000F4914">
      <w:pPr>
        <w:pStyle w:val="fl"/>
      </w:pPr>
      <w:r>
        <w:t>Décipi</w:t>
      </w:r>
      <w:r w:rsidR="00814C0C">
        <w:t xml:space="preserve"> vero eos, qui cre</w:t>
      </w:r>
      <w:r w:rsidR="007F75CB">
        <w:t>didíssent</w:t>
      </w:r>
      <w:r w:rsidR="00814C0C">
        <w:t xml:space="preserve"> loco et templo, quod per u</w:t>
      </w:r>
      <w:r w:rsidR="007F75CB">
        <w:t>nivérsum</w:t>
      </w:r>
      <w:r w:rsidR="00814C0C">
        <w:t xml:space="preserve"> mundum ho</w:t>
      </w:r>
      <w:r w:rsidR="007F75CB">
        <w:t>norátur</w:t>
      </w:r>
      <w:r w:rsidR="00814C0C">
        <w:t> ; o</w:t>
      </w:r>
      <w:r w:rsidR="007F75CB">
        <w:t>mníno</w:t>
      </w:r>
      <w:r w:rsidR="00814C0C">
        <w:t xml:space="preserve"> imposs</w:t>
      </w:r>
      <w:r w:rsidR="007F75CB">
        <w:t>íbile</w:t>
      </w:r>
      <w:r w:rsidR="00814C0C">
        <w:t xml:space="preserve"> esse</w:t>
      </w:r>
      <w:r w:rsidR="00814C0C">
        <w:rPr>
          <w:vertAlign w:val="superscript"/>
        </w:rPr>
        <w:t>24</w:t>
      </w:r>
      <w:r w:rsidR="00814C0C">
        <w:t>.</w:t>
      </w:r>
      <w:r w:rsidR="00CE404A">
        <w:t xml:space="preserve"> </w:t>
      </w:r>
    </w:p>
    <w:p w:rsidR="00CE404A" w:rsidRDefault="00814C0C" w:rsidP="000F4914">
      <w:pPr>
        <w:pStyle w:val="fl"/>
      </w:pPr>
      <w:r>
        <w:lastRenderedPageBreak/>
        <w:t xml:space="preserve">At ille pro his quæ </w:t>
      </w:r>
      <w:r w:rsidR="007F75CB">
        <w:t>habébat</w:t>
      </w:r>
      <w:r>
        <w:t xml:space="preserve"> in m</w:t>
      </w:r>
      <w:r w:rsidR="007F75CB">
        <w:t>andátis</w:t>
      </w:r>
      <w:r>
        <w:t xml:space="preserve"> a rege</w:t>
      </w:r>
      <w:r>
        <w:rPr>
          <w:vertAlign w:val="superscript"/>
        </w:rPr>
        <w:t>25</w:t>
      </w:r>
      <w:r>
        <w:t xml:space="preserve">, </w:t>
      </w:r>
      <w:r w:rsidR="007F75CB">
        <w:t>dicébat</w:t>
      </w:r>
      <w:r>
        <w:t xml:space="preserve"> omni </w:t>
      </w:r>
      <w:r w:rsidR="007F75CB">
        <w:t>génere</w:t>
      </w:r>
      <w:r>
        <w:t xml:space="preserve"> regi ea</w:t>
      </w:r>
      <w:r>
        <w:rPr>
          <w:vertAlign w:val="superscript"/>
        </w:rPr>
        <w:t>26</w:t>
      </w:r>
      <w:r>
        <w:t xml:space="preserve"> esse de</w:t>
      </w:r>
      <w:r w:rsidR="007F75CB">
        <w:t>ferénda</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11" w:name="t4p643n01"/>
      <w:bookmarkEnd w:id="5211"/>
      <w:r w:rsidRPr="005119F6">
        <w:rPr>
          <w:rStyle w:val="NumNot"/>
        </w:rPr>
        <w:t>.</w:t>
      </w:r>
      <w:r>
        <w:t xml:space="preserve"> Nous sommes ici au III° chapitre du II° livre des Machabées. Ce qui suit doit être reporté 45 ou 50 ans plus haut que ce qui est raconté dans les leçons précédentes. Il faut remonter jusqu’au règne de Séleucus Philop</w:t>
      </w:r>
      <w:r w:rsidR="008D018B">
        <w:t>átor</w:t>
      </w:r>
      <w:r>
        <w:t xml:space="preserve">, fils d’Antiochus le Grand (180 ans av. J.-C.). </w:t>
      </w:r>
      <w:r w:rsidRPr="005119F6">
        <w:t xml:space="preserve">– </w:t>
      </w:r>
      <w:r w:rsidRPr="005119F6">
        <w:rPr>
          <w:rStyle w:val="NumNot"/>
        </w:rPr>
        <w:t>2</w:t>
      </w:r>
      <w:bookmarkStart w:id="5212" w:name="t4p643n02"/>
      <w:bookmarkEnd w:id="5212"/>
      <w:r w:rsidRPr="005119F6">
        <w:rPr>
          <w:rStyle w:val="NumNot"/>
        </w:rPr>
        <w:t>.</w:t>
      </w:r>
      <w:r>
        <w:t xml:space="preserve"> Jérusalem ; </w:t>
      </w:r>
      <w:r w:rsidR="00325C12">
        <w:t>antonomase</w:t>
      </w:r>
      <w:r>
        <w:t xml:space="preserve">. </w:t>
      </w:r>
      <w:r w:rsidRPr="005119F6">
        <w:t xml:space="preserve">– </w:t>
      </w:r>
      <w:r w:rsidRPr="005119F6">
        <w:rPr>
          <w:rStyle w:val="NumNot"/>
        </w:rPr>
        <w:t>3</w:t>
      </w:r>
      <w:bookmarkStart w:id="5213" w:name="t4p643n03"/>
      <w:bookmarkEnd w:id="5213"/>
      <w:r w:rsidRPr="005119F6">
        <w:rPr>
          <w:rStyle w:val="NumNot"/>
        </w:rPr>
        <w:t>.</w:t>
      </w:r>
      <w:r>
        <w:t xml:space="preserve"> </w:t>
      </w:r>
      <w:r w:rsidR="008D018B">
        <w:t>Onías</w:t>
      </w:r>
      <w:r>
        <w:t xml:space="preserve">, III° du nom, surnommé le Saint, qui exerça la souveraine sacrificature immédiatement avant </w:t>
      </w:r>
      <w:r w:rsidR="008D018B">
        <w:t>Mathathías</w:t>
      </w:r>
      <w:r>
        <w:t xml:space="preserve">, père de Judas Machabée. Il en fut dépossédé par l’apostat Jason, son frère, qui l’avait achetée d’Antiochus Épiphane ; Jason en fut dépossédé à son tour par Ménélaüs, Ménélaüs par Lysimaque, et Lysimaque par Alcime. </w:t>
      </w:r>
      <w:r w:rsidRPr="005119F6">
        <w:t xml:space="preserve">– </w:t>
      </w:r>
      <w:r w:rsidRPr="005119F6">
        <w:rPr>
          <w:rStyle w:val="NumNot"/>
        </w:rPr>
        <w:t>4</w:t>
      </w:r>
      <w:bookmarkStart w:id="5214" w:name="t4p643n04"/>
      <w:bookmarkEnd w:id="5214"/>
      <w:r w:rsidRPr="005119F6">
        <w:rPr>
          <w:rStyle w:val="NumNot"/>
        </w:rPr>
        <w:t>.</w:t>
      </w:r>
      <w:r>
        <w:t xml:space="preserve"> </w:t>
      </w:r>
      <w:r w:rsidRPr="00556F3C">
        <w:rPr>
          <w:rStyle w:val="LaIt"/>
        </w:rPr>
        <w:t>Animos</w:t>
      </w:r>
      <w:r>
        <w:t xml:space="preserve"> pour </w:t>
      </w:r>
      <w:r w:rsidR="006733BA" w:rsidRPr="00556F3C">
        <w:rPr>
          <w:rStyle w:val="LaIt"/>
        </w:rPr>
        <w:t>ánimum</w:t>
      </w:r>
      <w:r>
        <w:t> ; il s’agit toujours d’</w:t>
      </w:r>
      <w:r w:rsidR="008D018B">
        <w:t>Onías</w:t>
      </w:r>
      <w:r>
        <w:t xml:space="preserve">. </w:t>
      </w:r>
      <w:r w:rsidRPr="005119F6">
        <w:t xml:space="preserve">– </w:t>
      </w:r>
      <w:r w:rsidRPr="005119F6">
        <w:rPr>
          <w:rStyle w:val="NumNot"/>
        </w:rPr>
        <w:t>5</w:t>
      </w:r>
      <w:bookmarkStart w:id="5215" w:name="t4p643n05"/>
      <w:bookmarkEnd w:id="5215"/>
      <w:r w:rsidRPr="005119F6">
        <w:rPr>
          <w:rStyle w:val="NumNot"/>
        </w:rPr>
        <w:t>.</w:t>
      </w:r>
      <w:r>
        <w:t xml:space="preserve"> Les rois et les princes infidèles. </w:t>
      </w:r>
      <w:r w:rsidRPr="005119F6">
        <w:t xml:space="preserve">– </w:t>
      </w:r>
      <w:r w:rsidRPr="005119F6">
        <w:rPr>
          <w:rStyle w:val="NumNot"/>
        </w:rPr>
        <w:t>6</w:t>
      </w:r>
      <w:bookmarkStart w:id="5216" w:name="t4p643n06"/>
      <w:bookmarkEnd w:id="5216"/>
      <w:r w:rsidRPr="005119F6">
        <w:rPr>
          <w:rStyle w:val="NumNot"/>
        </w:rPr>
        <w:t>.</w:t>
      </w:r>
      <w:r>
        <w:t xml:space="preserve"> Séleucus Philop</w:t>
      </w:r>
      <w:r w:rsidR="008D018B">
        <w:t>átor</w:t>
      </w:r>
      <w:r>
        <w:t xml:space="preserve"> ou Soter, fils d’Antiochus le Grand, roi de Syrie. Ce royaume, affaibli par une longue guerre et devenu tributaire des Romains, avait perdu une partie de son ancien lustre, quand ce prince monta sur le trône. Il fut empoisonné l’an 175 av. J.-C., après un règne de 12 ans. </w:t>
      </w:r>
      <w:r w:rsidRPr="005119F6">
        <w:t xml:space="preserve">– </w:t>
      </w:r>
      <w:r w:rsidRPr="005119F6">
        <w:rPr>
          <w:rStyle w:val="NumNot"/>
        </w:rPr>
        <w:t>7</w:t>
      </w:r>
      <w:bookmarkStart w:id="5217" w:name="t4p643n07"/>
      <w:bookmarkEnd w:id="5217"/>
      <w:r w:rsidRPr="005119F6">
        <w:rPr>
          <w:rStyle w:val="NumNot"/>
        </w:rPr>
        <w:t>.</w:t>
      </w:r>
      <w:r>
        <w:t xml:space="preserve"> L’Asie, restreinte par les anciens au tiers ou même au quart de son étendue véritable, comprenait l’Asie Mineure, la Syrie, la Colchide, l’Arménie, la Mésopotamie, la Babylonie avec la Chaldée, l’Arabie, la Perse et l’Inde qu’ils connaissaient très peu. </w:t>
      </w:r>
      <w:r w:rsidRPr="005119F6">
        <w:t xml:space="preserve">– </w:t>
      </w:r>
      <w:r w:rsidRPr="005119F6">
        <w:rPr>
          <w:rStyle w:val="NumNot"/>
        </w:rPr>
        <w:t>8</w:t>
      </w:r>
      <w:bookmarkStart w:id="5218" w:name="t4p643n08"/>
      <w:bookmarkEnd w:id="5218"/>
      <w:r w:rsidRPr="005119F6">
        <w:rPr>
          <w:rStyle w:val="NumNot"/>
        </w:rPr>
        <w:t>.</w:t>
      </w:r>
      <w:r>
        <w:t xml:space="preserve"> On ne sait de ce personnage que ce qui en est dit ici. </w:t>
      </w:r>
      <w:r w:rsidRPr="005119F6">
        <w:t xml:space="preserve">– </w:t>
      </w:r>
      <w:r w:rsidRPr="005119F6">
        <w:rPr>
          <w:rStyle w:val="NumNot"/>
        </w:rPr>
        <w:t>9</w:t>
      </w:r>
      <w:bookmarkStart w:id="5219" w:name="t4p643n09"/>
      <w:bookmarkEnd w:id="5219"/>
      <w:r w:rsidRPr="005119F6">
        <w:rPr>
          <w:rStyle w:val="NumNot"/>
        </w:rPr>
        <w:t>.</w:t>
      </w:r>
      <w:r>
        <w:t xml:space="preserve"> Non autrement connu ; mais il ne faut pas le </w:t>
      </w:r>
      <w:r>
        <w:lastRenderedPageBreak/>
        <w:t>confondre avec Apoll</w:t>
      </w:r>
      <w:r w:rsidR="008D018B">
        <w:t>ónius</w:t>
      </w:r>
      <w:r>
        <w:t xml:space="preserve"> surnommé Daüs, également gouverneur de la Cœlésyrie, qui vint se faire battre par Jonathas, à </w:t>
      </w:r>
      <w:r w:rsidR="00325C12">
        <w:t>Jamnia</w:t>
      </w:r>
      <w:r>
        <w:t xml:space="preserve">. </w:t>
      </w:r>
      <w:r w:rsidRPr="005119F6">
        <w:t xml:space="preserve">– </w:t>
      </w:r>
      <w:r w:rsidRPr="005119F6">
        <w:rPr>
          <w:rStyle w:val="NumNot"/>
        </w:rPr>
        <w:t>10</w:t>
      </w:r>
      <w:bookmarkStart w:id="5220" w:name="t4p643n10"/>
      <w:bookmarkEnd w:id="5220"/>
      <w:r w:rsidRPr="005119F6">
        <w:rPr>
          <w:rStyle w:val="NumNot"/>
        </w:rPr>
        <w:t>.</w:t>
      </w:r>
      <w:r>
        <w:t xml:space="preserve"> Non autrement connu. </w:t>
      </w:r>
      <w:r w:rsidRPr="005119F6">
        <w:t xml:space="preserve">– </w:t>
      </w:r>
      <w:r w:rsidRPr="005119F6">
        <w:rPr>
          <w:rStyle w:val="NumNot"/>
        </w:rPr>
        <w:t>11</w:t>
      </w:r>
      <w:bookmarkStart w:id="5221" w:name="t4p643n11"/>
      <w:bookmarkEnd w:id="5221"/>
      <w:r w:rsidRPr="005119F6">
        <w:rPr>
          <w:rStyle w:val="NumNot"/>
        </w:rPr>
        <w:t>.</w:t>
      </w:r>
      <w:r>
        <w:t xml:space="preserve"> Voyez </w:t>
      </w:r>
      <w:hyperlink r:id="rId62" w:history="1">
        <w:r w:rsidRPr="00E06AB1">
          <w:rPr>
            <w:rStyle w:val="Lienhypertexte"/>
          </w:rPr>
          <w:t>leçon XXXV, note 6</w:t>
        </w:r>
      </w:hyperlink>
      <w:r>
        <w:t xml:space="preserve">. </w:t>
      </w:r>
      <w:r w:rsidRPr="005119F6">
        <w:t xml:space="preserve">– </w:t>
      </w:r>
      <w:r w:rsidRPr="005119F6">
        <w:rPr>
          <w:rStyle w:val="NumNot"/>
        </w:rPr>
        <w:t>12</w:t>
      </w:r>
      <w:bookmarkStart w:id="5222" w:name="t4p643n12"/>
      <w:bookmarkEnd w:id="5222"/>
      <w:r w:rsidRPr="005119F6">
        <w:rPr>
          <w:rStyle w:val="NumNot"/>
        </w:rPr>
        <w:t>.</w:t>
      </w:r>
      <w:r>
        <w:t xml:space="preserve"> Phénicie, contrée de l’Asie, le long des côtes orientales de la Méditerranée. Ses limites varièrent souvent, surtout du côté du Midi. Quelques auteurs l’ont même confondue avec la Palestine, ou avec la Syrie. La Phénicie proprement dite était bornée au Sud par la Pa</w:t>
      </w:r>
      <w:r w:rsidR="00325C12">
        <w:t>lestine, au Nord par le fleuve É</w:t>
      </w:r>
      <w:r>
        <w:t xml:space="preserve">leuthérus, à l’Est par la Syrie, et à l’Ouest par la partie de la Méditerranée, appelée </w:t>
      </w:r>
      <w:r w:rsidRPr="00556F3C">
        <w:rPr>
          <w:rStyle w:val="LaIt"/>
        </w:rPr>
        <w:t>Magnum mare</w:t>
      </w:r>
      <w:r>
        <w:t>, Grande mer. Ptolémée l’étend au Sud jusqu’à l’Égypte. Les Phéniciens passent pour les inventeurs de l’écriture. Ce qu’il y a de certain, c’est qu’ils la firent connaître les premiers en Afrique, en Espagne et en Sicile. Leur langue et leur a</w:t>
      </w:r>
      <w:r w:rsidR="008D018B">
        <w:t>lphabet</w:t>
      </w:r>
      <w:r>
        <w:t xml:space="preserve"> avaient du rapport avec l’a</w:t>
      </w:r>
      <w:r w:rsidR="008D018B">
        <w:t>lphabet</w:t>
      </w:r>
      <w:r>
        <w:t xml:space="preserve"> et la langue hébraïques. Ils sont les premiers qui aient fait le tour de l’Afrique. Carthage était une de leurs colonies. </w:t>
      </w:r>
      <w:r w:rsidRPr="005119F6">
        <w:t xml:space="preserve">– </w:t>
      </w:r>
      <w:r w:rsidRPr="005119F6">
        <w:rPr>
          <w:rStyle w:val="NumNot"/>
        </w:rPr>
        <w:t>13</w:t>
      </w:r>
      <w:bookmarkStart w:id="5223" w:name="t4p643n13"/>
      <w:bookmarkEnd w:id="5223"/>
      <w:r w:rsidRPr="005119F6">
        <w:rPr>
          <w:rStyle w:val="NumNot"/>
        </w:rPr>
        <w:t>.</w:t>
      </w:r>
      <w:r>
        <w:t xml:space="preserve"> On dit </w:t>
      </w:r>
      <w:r w:rsidR="00325C12" w:rsidRPr="00556F3C">
        <w:rPr>
          <w:rStyle w:val="LaIt"/>
        </w:rPr>
        <w:t>Jerosólyma</w:t>
      </w:r>
      <w:r>
        <w:t xml:space="preserve"> ou </w:t>
      </w:r>
      <w:r w:rsidR="00325C12" w:rsidRPr="00556F3C">
        <w:rPr>
          <w:rStyle w:val="LaIt"/>
        </w:rPr>
        <w:t>Hierosólyma</w:t>
      </w:r>
      <w:r>
        <w:t xml:space="preserve">, </w:t>
      </w:r>
      <w:r w:rsidRPr="00556F3C">
        <w:rPr>
          <w:rStyle w:val="LaIt"/>
        </w:rPr>
        <w:t>æ</w:t>
      </w:r>
      <w:r>
        <w:t xml:space="preserve"> et </w:t>
      </w:r>
      <w:r w:rsidR="00325C12" w:rsidRPr="00556F3C">
        <w:rPr>
          <w:rStyle w:val="LaIt"/>
        </w:rPr>
        <w:t>ā</w:t>
      </w:r>
      <w:r w:rsidR="008D018B" w:rsidRPr="00556F3C">
        <w:rPr>
          <w:rStyle w:val="LaIt"/>
        </w:rPr>
        <w:t>rum</w:t>
      </w:r>
      <w:r w:rsidRPr="00556F3C">
        <w:rPr>
          <w:rStyle w:val="LaIt"/>
        </w:rPr>
        <w:t>.</w:t>
      </w:r>
      <w:r>
        <w:t xml:space="preserve"> </w:t>
      </w:r>
      <w:r w:rsidRPr="005119F6">
        <w:t xml:space="preserve">– </w:t>
      </w:r>
      <w:r w:rsidRPr="005119F6">
        <w:rPr>
          <w:rStyle w:val="NumNot"/>
        </w:rPr>
        <w:t>14</w:t>
      </w:r>
      <w:bookmarkStart w:id="5224" w:name="t4p643n14"/>
      <w:bookmarkEnd w:id="5224"/>
      <w:r w:rsidRPr="005119F6">
        <w:rPr>
          <w:rStyle w:val="NumNot"/>
        </w:rPr>
        <w:t>.</w:t>
      </w:r>
      <w:r>
        <w:t xml:space="preserve"> Les richesses </w:t>
      </w:r>
      <w:r w:rsidR="00713613">
        <w:t>commune</w:t>
      </w:r>
      <w:r w:rsidR="006733BA">
        <w:t>s</w:t>
      </w:r>
      <w:r>
        <w:t xml:space="preserve">, c’est-à-dire publiques ou destinées aux affaires publiques. </w:t>
      </w:r>
      <w:r w:rsidRPr="005119F6">
        <w:t xml:space="preserve">– </w:t>
      </w:r>
      <w:r w:rsidRPr="005119F6">
        <w:rPr>
          <w:rStyle w:val="NumNot"/>
        </w:rPr>
        <w:t>15</w:t>
      </w:r>
      <w:bookmarkStart w:id="5225" w:name="t4p643n15"/>
      <w:bookmarkEnd w:id="5225"/>
      <w:r w:rsidRPr="005119F6">
        <w:rPr>
          <w:rStyle w:val="NumNot"/>
        </w:rPr>
        <w:t>.</w:t>
      </w:r>
      <w:r>
        <w:t xml:space="preserve"> Au sujet ou motif des sacrifices. Comme Séleucus avait en grand honneur le temple de Jérusalem et contribuait aux frais du culte, le traître a soin de faire remarquer que les trésors qu’il signale n’ont aucun rapport avec la </w:t>
      </w:r>
      <w:r>
        <w:lastRenderedPageBreak/>
        <w:t xml:space="preserve">religion. </w:t>
      </w:r>
      <w:r w:rsidRPr="005119F6">
        <w:t xml:space="preserve">– </w:t>
      </w:r>
      <w:r w:rsidRPr="005119F6">
        <w:rPr>
          <w:rStyle w:val="NumNot"/>
        </w:rPr>
        <w:t>16</w:t>
      </w:r>
      <w:bookmarkStart w:id="5226" w:name="t4p643n16"/>
      <w:bookmarkEnd w:id="5226"/>
      <w:r w:rsidRPr="005119F6">
        <w:rPr>
          <w:rStyle w:val="NumNot"/>
        </w:rPr>
        <w:t>.</w:t>
      </w:r>
      <w:r>
        <w:t xml:space="preserve"> Dénoncées, révélées. </w:t>
      </w:r>
      <w:r w:rsidRPr="005119F6">
        <w:t xml:space="preserve">– </w:t>
      </w:r>
      <w:r w:rsidRPr="005119F6">
        <w:rPr>
          <w:rStyle w:val="NumNot"/>
        </w:rPr>
        <w:t>17</w:t>
      </w:r>
      <w:bookmarkStart w:id="5227" w:name="t4p643n17"/>
      <w:bookmarkEnd w:id="5227"/>
      <w:r w:rsidRPr="005119F6">
        <w:rPr>
          <w:rStyle w:val="NumNot"/>
        </w:rPr>
        <w:t>.</w:t>
      </w:r>
      <w:r>
        <w:t xml:space="preserve"> Qui était préposé à ses affaires, son ministre. </w:t>
      </w:r>
      <w:r w:rsidRPr="005119F6">
        <w:t xml:space="preserve">– </w:t>
      </w:r>
      <w:r w:rsidRPr="005119F6">
        <w:rPr>
          <w:rStyle w:val="NumNot"/>
        </w:rPr>
        <w:t>18</w:t>
      </w:r>
      <w:bookmarkStart w:id="5228" w:name="t4p643n18"/>
      <w:bookmarkEnd w:id="5228"/>
      <w:r w:rsidRPr="005119F6">
        <w:rPr>
          <w:rStyle w:val="NumNot"/>
        </w:rPr>
        <w:t>.</w:t>
      </w:r>
      <w:r>
        <w:t xml:space="preserve"> Outre ce qui est raconté ici d’Héliodore, quelques auteurs disent qu’il se fit juif. Plus tard, il fit périr Séleucus Philop</w:t>
      </w:r>
      <w:r w:rsidR="008D018B">
        <w:t>átor</w:t>
      </w:r>
      <w:r>
        <w:t xml:space="preserve">, son maître, et monta sur le trône à sa place ; il en fut chassé par Eumène et Attale. </w:t>
      </w:r>
      <w:r w:rsidRPr="005119F6">
        <w:t xml:space="preserve">– </w:t>
      </w:r>
      <w:r w:rsidRPr="005119F6">
        <w:rPr>
          <w:rStyle w:val="NumNot"/>
        </w:rPr>
        <w:t>19</w:t>
      </w:r>
      <w:bookmarkStart w:id="5229" w:name="t4p643n19"/>
      <w:bookmarkEnd w:id="5229"/>
      <w:r w:rsidRPr="005119F6">
        <w:rPr>
          <w:rStyle w:val="NumNot"/>
        </w:rPr>
        <w:t>.</w:t>
      </w:r>
      <w:r>
        <w:t xml:space="preserve"> </w:t>
      </w:r>
      <w:r w:rsidRPr="00556F3C">
        <w:rPr>
          <w:rStyle w:val="LaIt"/>
        </w:rPr>
        <w:t xml:space="preserve">Per </w:t>
      </w:r>
      <w:r w:rsidR="00325C12" w:rsidRPr="00556F3C">
        <w:rPr>
          <w:rStyle w:val="LaIt"/>
        </w:rPr>
        <w:t>Cœlesýriam</w:t>
      </w:r>
      <w:r w:rsidRPr="00556F3C">
        <w:rPr>
          <w:rStyle w:val="LaIt"/>
        </w:rPr>
        <w:t xml:space="preserve"> et </w:t>
      </w:r>
      <w:r w:rsidR="00325C12" w:rsidRPr="00556F3C">
        <w:rPr>
          <w:rStyle w:val="LaIt"/>
        </w:rPr>
        <w:t>Phœnícen</w:t>
      </w:r>
      <w:r w:rsidRPr="00556F3C">
        <w:rPr>
          <w:rStyle w:val="LaIt"/>
        </w:rPr>
        <w:t>,</w:t>
      </w:r>
      <w:r>
        <w:t xml:space="preserve"> en Cœlésyrie et en Phénicie. </w:t>
      </w:r>
      <w:r w:rsidRPr="005119F6">
        <w:t xml:space="preserve">– </w:t>
      </w:r>
      <w:r w:rsidRPr="005119F6">
        <w:rPr>
          <w:rStyle w:val="NumNot"/>
        </w:rPr>
        <w:t>20</w:t>
      </w:r>
      <w:bookmarkStart w:id="5230" w:name="t4p643n20"/>
      <w:bookmarkEnd w:id="5230"/>
      <w:r w:rsidRPr="005119F6">
        <w:rPr>
          <w:rStyle w:val="NumNot"/>
        </w:rPr>
        <w:t>.</w:t>
      </w:r>
      <w:r>
        <w:t xml:space="preserve"> </w:t>
      </w:r>
      <w:r w:rsidRPr="00556F3C">
        <w:rPr>
          <w:rStyle w:val="LaIt"/>
        </w:rPr>
        <w:t>Si</w:t>
      </w:r>
      <w:r>
        <w:t xml:space="preserve"> pour </w:t>
      </w:r>
      <w:r w:rsidRPr="00556F3C">
        <w:rPr>
          <w:rStyle w:val="LaIt"/>
        </w:rPr>
        <w:t>an</w:t>
      </w:r>
      <w:r>
        <w:t xml:space="preserve">. Voyez cette locution justifiée dans la </w:t>
      </w:r>
      <w:r w:rsidR="00D669F1" w:rsidRPr="00556F3C">
        <w:rPr>
          <w:rStyle w:val="LaIt"/>
        </w:rPr>
        <w:t>Bíblia párvula</w:t>
      </w:r>
      <w:r>
        <w:t xml:space="preserve">, tome III, </w:t>
      </w:r>
      <w:hyperlink w:anchor="t3019n07" w:history="1">
        <w:r w:rsidRPr="00386033">
          <w:rPr>
            <w:rStyle w:val="Lienhypertexte"/>
          </w:rPr>
          <w:t>leçon XIX, note 7</w:t>
        </w:r>
      </w:hyperlink>
      <w:r>
        <w:t xml:space="preserve">. </w:t>
      </w:r>
      <w:r w:rsidRPr="005119F6">
        <w:t xml:space="preserve">– </w:t>
      </w:r>
      <w:r w:rsidRPr="005119F6">
        <w:rPr>
          <w:rStyle w:val="NumNot"/>
        </w:rPr>
        <w:t>21</w:t>
      </w:r>
      <w:bookmarkStart w:id="5231" w:name="t4p643n21"/>
      <w:bookmarkEnd w:id="5231"/>
      <w:r w:rsidRPr="005119F6">
        <w:rPr>
          <w:rStyle w:val="NumNot"/>
        </w:rPr>
        <w:t>.</w:t>
      </w:r>
      <w:r>
        <w:t xml:space="preserve"> </w:t>
      </w:r>
      <w:r w:rsidRPr="00556F3C">
        <w:rPr>
          <w:rStyle w:val="LaIt"/>
        </w:rPr>
        <w:t>De</w:t>
      </w:r>
      <w:r w:rsidR="006733BA" w:rsidRPr="00556F3C">
        <w:rPr>
          <w:rStyle w:val="LaIt"/>
        </w:rPr>
        <w:t>pósita</w:t>
      </w:r>
      <w:r>
        <w:t xml:space="preserve"> est le pluriel du substantif neutre </w:t>
      </w:r>
      <w:r w:rsidRPr="00556F3C">
        <w:rPr>
          <w:rStyle w:val="LaIt"/>
        </w:rPr>
        <w:t>de</w:t>
      </w:r>
      <w:r w:rsidR="006733BA" w:rsidRPr="00556F3C">
        <w:rPr>
          <w:rStyle w:val="LaIt"/>
        </w:rPr>
        <w:t>pósitum</w:t>
      </w:r>
      <w:r>
        <w:t xml:space="preserve"> et non du participe ; il faut donc lui donner </w:t>
      </w:r>
      <w:r>
        <w:lastRenderedPageBreak/>
        <w:t xml:space="preserve">le sens de dépôt. </w:t>
      </w:r>
      <w:r w:rsidRPr="005119F6">
        <w:t xml:space="preserve">– </w:t>
      </w:r>
      <w:r w:rsidRPr="005119F6">
        <w:rPr>
          <w:rStyle w:val="NumNot"/>
        </w:rPr>
        <w:t>22</w:t>
      </w:r>
      <w:bookmarkStart w:id="5232" w:name="t4p643n22"/>
      <w:bookmarkEnd w:id="5232"/>
      <w:r w:rsidRPr="005119F6">
        <w:rPr>
          <w:rStyle w:val="NumNot"/>
        </w:rPr>
        <w:t>.</w:t>
      </w:r>
      <w:r>
        <w:t xml:space="preserve"> Non autrement connu. </w:t>
      </w:r>
      <w:r w:rsidRPr="005119F6">
        <w:t xml:space="preserve">– </w:t>
      </w:r>
      <w:r w:rsidRPr="005119F6">
        <w:rPr>
          <w:rStyle w:val="NumNot"/>
        </w:rPr>
        <w:t>23</w:t>
      </w:r>
      <w:bookmarkStart w:id="5233" w:name="t4p643n23"/>
      <w:bookmarkEnd w:id="5233"/>
      <w:r w:rsidRPr="005119F6">
        <w:rPr>
          <w:rStyle w:val="NumNot"/>
        </w:rPr>
        <w:t>.</w:t>
      </w:r>
      <w:r>
        <w:t xml:space="preserve"> Le talent d’or valait dix talents d’argent. </w:t>
      </w:r>
      <w:r w:rsidRPr="005119F6">
        <w:t xml:space="preserve">– </w:t>
      </w:r>
      <w:r w:rsidRPr="005119F6">
        <w:rPr>
          <w:rStyle w:val="NumNot"/>
        </w:rPr>
        <w:t>24</w:t>
      </w:r>
      <w:bookmarkStart w:id="5234" w:name="t4p643n24"/>
      <w:bookmarkEnd w:id="5234"/>
      <w:r w:rsidRPr="005119F6">
        <w:rPr>
          <w:rStyle w:val="NumNot"/>
        </w:rPr>
        <w:t>.</w:t>
      </w:r>
      <w:r>
        <w:t xml:space="preserve"> Qu’il était impossible, qu’on ne pouvait pas, qu’on ne devait pas. Les Romains disaient de même qu’une chose était impossible, quand elle ne pouvait pas se faire honnêtement : précieux vestige du profond sentiment du juste qui régnait dans l’antiquité. </w:t>
      </w:r>
      <w:r w:rsidRPr="005119F6">
        <w:t xml:space="preserve">– </w:t>
      </w:r>
      <w:r w:rsidRPr="005119F6">
        <w:rPr>
          <w:rStyle w:val="NumNot"/>
        </w:rPr>
        <w:t>25</w:t>
      </w:r>
      <w:bookmarkStart w:id="5235" w:name="t4p643n25"/>
      <w:bookmarkEnd w:id="5235"/>
      <w:r w:rsidRPr="005119F6">
        <w:rPr>
          <w:rStyle w:val="NumNot"/>
        </w:rPr>
        <w:t>.</w:t>
      </w:r>
      <w:r>
        <w:t xml:space="preserve"> Dans les choses mandées par le roi, dans les instructions du roi. </w:t>
      </w:r>
      <w:r w:rsidRPr="005119F6">
        <w:t xml:space="preserve">– </w:t>
      </w:r>
      <w:r w:rsidRPr="005119F6">
        <w:rPr>
          <w:rStyle w:val="NumNot"/>
        </w:rPr>
        <w:t>26</w:t>
      </w:r>
      <w:bookmarkStart w:id="5236" w:name="t4p643n26"/>
      <w:bookmarkEnd w:id="5236"/>
      <w:r w:rsidRPr="005119F6">
        <w:rPr>
          <w:rStyle w:val="NumNot"/>
        </w:rPr>
        <w:t>.</w:t>
      </w:r>
      <w:r>
        <w:t xml:space="preserve"> Que ces choses, ces richesses de tout genre, ou de quelque genre qu’elles fussent.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XLIV.</w:t>
      </w:r>
      <w:bookmarkStart w:id="5237" w:name="t4p644"/>
      <w:bookmarkEnd w:id="5237"/>
      <w:r w:rsidR="00CE404A">
        <w:t xml:space="preserve"> </w:t>
      </w:r>
    </w:p>
    <w:p w:rsidR="00CE404A" w:rsidRDefault="00814C0C" w:rsidP="00DD7860">
      <w:pPr>
        <w:pStyle w:val="Summarium"/>
      </w:pPr>
      <w:r>
        <w:t>Châtiment d’Héliodore.</w:t>
      </w:r>
      <w:r w:rsidR="00CE404A">
        <w:t xml:space="preserve"> </w:t>
      </w:r>
    </w:p>
    <w:p w:rsidR="00CE404A" w:rsidRDefault="00325C12" w:rsidP="000F4914">
      <w:pPr>
        <w:pStyle w:val="fl"/>
      </w:pPr>
      <w:r>
        <w:t xml:space="preserve">Constitútā </w:t>
      </w:r>
      <w:r w:rsidR="00814C0C">
        <w:t>autem die i</w:t>
      </w:r>
      <w:r w:rsidR="007F75CB">
        <w:t>ntrábat</w:t>
      </w:r>
      <w:r w:rsidR="00814C0C">
        <w:rPr>
          <w:vertAlign w:val="superscript"/>
        </w:rPr>
        <w:t>1</w:t>
      </w:r>
      <w:r w:rsidR="00814C0C">
        <w:t xml:space="preserve"> de his </w:t>
      </w:r>
      <w:r w:rsidR="009E0F71">
        <w:t>Heliodórus</w:t>
      </w:r>
      <w:r w:rsidR="00814C0C">
        <w:t xml:space="preserve"> ordi</w:t>
      </w:r>
      <w:r w:rsidR="007F75CB">
        <w:t>natúrus</w:t>
      </w:r>
      <w:r w:rsidR="00814C0C">
        <w:t>. Non m</w:t>
      </w:r>
      <w:r w:rsidR="007F75CB">
        <w:t>ódica</w:t>
      </w:r>
      <w:r w:rsidR="00814C0C">
        <w:t xml:space="preserve"> vero per u</w:t>
      </w:r>
      <w:r w:rsidR="007F75CB">
        <w:t>nivérsam</w:t>
      </w:r>
      <w:r w:rsidR="00814C0C">
        <w:t xml:space="preserve"> ci</w:t>
      </w:r>
      <w:r w:rsidR="007F75CB">
        <w:t>vitátem</w:t>
      </w:r>
      <w:r w:rsidR="00814C0C">
        <w:t xml:space="preserve"> erat tre</w:t>
      </w:r>
      <w:r w:rsidR="007F75CB">
        <w:t>pidátio</w:t>
      </w:r>
      <w:r w:rsidR="00814C0C">
        <w:t>.</w:t>
      </w:r>
      <w:r w:rsidR="00CE404A">
        <w:t xml:space="preserve"> </w:t>
      </w:r>
    </w:p>
    <w:p w:rsidR="00CE404A" w:rsidRDefault="00814C0C" w:rsidP="000F4914">
      <w:pPr>
        <w:pStyle w:val="fl"/>
      </w:pPr>
      <w:r>
        <w:t>Sac</w:t>
      </w:r>
      <w:r w:rsidR="007F75CB">
        <w:t>erdótes</w:t>
      </w:r>
      <w:r>
        <w:t xml:space="preserve"> autem ante </w:t>
      </w:r>
      <w:r w:rsidR="007F75CB">
        <w:t>altáre</w:t>
      </w:r>
      <w:r>
        <w:t xml:space="preserve"> cum stolis sacerdot</w:t>
      </w:r>
      <w:r w:rsidR="007F75CB">
        <w:t>álibus</w:t>
      </w:r>
      <w:r>
        <w:t xml:space="preserve"> jac</w:t>
      </w:r>
      <w:r w:rsidR="007F75CB">
        <w:t>tavérunt</w:t>
      </w:r>
      <w:r>
        <w:t xml:space="preserve"> se, et in</w:t>
      </w:r>
      <w:r w:rsidR="007F75CB">
        <w:t>vocábant</w:t>
      </w:r>
      <w:r>
        <w:t xml:space="preserve"> de cœlo eum, qui de de</w:t>
      </w:r>
      <w:r w:rsidR="007F75CB">
        <w:t>pósitis</w:t>
      </w:r>
      <w:r>
        <w:t xml:space="preserve"> legem p</w:t>
      </w:r>
      <w:r w:rsidR="007F75CB">
        <w:t>ósuit</w:t>
      </w:r>
      <w:r>
        <w:rPr>
          <w:vertAlign w:val="superscript"/>
        </w:rPr>
        <w:t>2</w:t>
      </w:r>
      <w:r>
        <w:t>, ut his, qui depos</w:t>
      </w:r>
      <w:r w:rsidR="007F75CB">
        <w:t>úerant</w:t>
      </w:r>
      <w:r>
        <w:t xml:space="preserve"> ea, salva </w:t>
      </w:r>
      <w:r w:rsidR="009E0F71">
        <w:t>custodíret</w:t>
      </w:r>
      <w:r>
        <w:t>.</w:t>
      </w:r>
      <w:r w:rsidR="00CE404A">
        <w:t xml:space="preserve"> </w:t>
      </w:r>
    </w:p>
    <w:p w:rsidR="00CE404A" w:rsidRDefault="00814C0C" w:rsidP="000F4914">
      <w:pPr>
        <w:pStyle w:val="fl"/>
      </w:pPr>
      <w:r>
        <w:t xml:space="preserve">Jam vero qui </w:t>
      </w:r>
      <w:r w:rsidR="007F75CB">
        <w:t>vidébat</w:t>
      </w:r>
      <w:r>
        <w:t xml:space="preserve"> summi sac</w:t>
      </w:r>
      <w:r w:rsidR="007F75CB">
        <w:t>erdótis</w:t>
      </w:r>
      <w:r>
        <w:t xml:space="preserve"> vultum, mente vulne</w:t>
      </w:r>
      <w:r w:rsidR="007F75CB">
        <w:t>rabátur</w:t>
      </w:r>
      <w:r>
        <w:t> : f</w:t>
      </w:r>
      <w:r w:rsidR="007F75CB">
        <w:t>ácies</w:t>
      </w:r>
      <w:r>
        <w:t xml:space="preserve"> enim</w:t>
      </w:r>
      <w:r>
        <w:rPr>
          <w:vertAlign w:val="superscript"/>
        </w:rPr>
        <w:t>3</w:t>
      </w:r>
      <w:r>
        <w:t xml:space="preserve"> et color im</w:t>
      </w:r>
      <w:r w:rsidR="007F75CB">
        <w:t>mutátus</w:t>
      </w:r>
      <w:r>
        <w:t>, dec</w:t>
      </w:r>
      <w:r w:rsidR="007F75CB">
        <w:t>larábat</w:t>
      </w:r>
      <w:r>
        <w:t xml:space="preserve"> </w:t>
      </w:r>
      <w:r w:rsidR="007F75CB">
        <w:t>intérnum</w:t>
      </w:r>
      <w:r>
        <w:t xml:space="preserve"> </w:t>
      </w:r>
      <w:r w:rsidR="007F75CB">
        <w:t>ánimi</w:t>
      </w:r>
      <w:r>
        <w:t xml:space="preserve"> </w:t>
      </w:r>
      <w:r w:rsidR="009E0F71">
        <w:t>dolórem</w:t>
      </w:r>
      <w:r>
        <w:t> ;</w:t>
      </w:r>
      <w:r w:rsidR="00CE404A">
        <w:t xml:space="preserve"> </w:t>
      </w:r>
    </w:p>
    <w:p w:rsidR="00CE404A" w:rsidRDefault="009E0F71" w:rsidP="000F4914">
      <w:pPr>
        <w:pStyle w:val="fl"/>
      </w:pPr>
      <w:r>
        <w:t>Heliodórus</w:t>
      </w:r>
      <w:r w:rsidR="00814C0C">
        <w:t xml:space="preserve"> autem, quod decr</w:t>
      </w:r>
      <w:r w:rsidR="007F75CB">
        <w:t>éverat</w:t>
      </w:r>
      <w:r w:rsidR="00814C0C">
        <w:t>, perf</w:t>
      </w:r>
      <w:r w:rsidR="007F75CB">
        <w:t>iciébat</w:t>
      </w:r>
      <w:r w:rsidR="00814C0C">
        <w:t xml:space="preserve"> </w:t>
      </w:r>
      <w:r w:rsidR="007F75CB">
        <w:t>eódem</w:t>
      </w:r>
      <w:r w:rsidR="00814C0C">
        <w:t xml:space="preserve"> loco ipse cum satell</w:t>
      </w:r>
      <w:r w:rsidR="007F75CB">
        <w:t>ítibus</w:t>
      </w:r>
      <w:r w:rsidR="00814C0C">
        <w:t xml:space="preserve"> circa ær</w:t>
      </w:r>
      <w:r w:rsidR="007F75CB">
        <w:t>árium</w:t>
      </w:r>
      <w:r w:rsidR="00814C0C">
        <w:t xml:space="preserve"> præsens.</w:t>
      </w:r>
      <w:r w:rsidR="00CE404A">
        <w:t xml:space="preserve"> </w:t>
      </w:r>
    </w:p>
    <w:p w:rsidR="00CE404A" w:rsidRDefault="00814C0C" w:rsidP="000F4914">
      <w:pPr>
        <w:pStyle w:val="fl"/>
      </w:pPr>
      <w:r>
        <w:t>Sed s</w:t>
      </w:r>
      <w:r w:rsidR="007F75CB">
        <w:t>píritus</w:t>
      </w:r>
      <w:r>
        <w:t xml:space="preserve"> omni</w:t>
      </w:r>
      <w:r w:rsidR="007F75CB">
        <w:t>poténtis</w:t>
      </w:r>
      <w:r>
        <w:t xml:space="preserve"> Dei magnam fecit suæ oste</w:t>
      </w:r>
      <w:r w:rsidR="007F75CB">
        <w:t>nsiónis</w:t>
      </w:r>
      <w:r>
        <w:t xml:space="preserve"> evid</w:t>
      </w:r>
      <w:r w:rsidR="007F75CB">
        <w:t>éntiam</w:t>
      </w:r>
      <w:r>
        <w:rPr>
          <w:vertAlign w:val="superscript"/>
        </w:rPr>
        <w:t>4</w:t>
      </w:r>
      <w:r>
        <w:t>, ita ut omnes, qui ausi f</w:t>
      </w:r>
      <w:r w:rsidR="007F75CB">
        <w:t>úerant</w:t>
      </w:r>
      <w:r>
        <w:t xml:space="preserve"> par</w:t>
      </w:r>
      <w:r w:rsidR="00325C12">
        <w:t>é</w:t>
      </w:r>
      <w:r>
        <w:t xml:space="preserve">re ei, </w:t>
      </w:r>
      <w:r w:rsidR="007F75CB">
        <w:t>ruéntes</w:t>
      </w:r>
      <w:r>
        <w:t xml:space="preserve"> Dei v</w:t>
      </w:r>
      <w:r w:rsidR="007F75CB">
        <w:t>irtúte</w:t>
      </w:r>
      <w:r>
        <w:t>, in dissol</w:t>
      </w:r>
      <w:r w:rsidR="007F75CB">
        <w:t>utiónem</w:t>
      </w:r>
      <w:r>
        <w:rPr>
          <w:vertAlign w:val="superscript"/>
        </w:rPr>
        <w:t>5</w:t>
      </w:r>
      <w:r>
        <w:t xml:space="preserve"> et </w:t>
      </w:r>
      <w:r w:rsidR="009E0F71">
        <w:t>formídinem</w:t>
      </w:r>
      <w:r>
        <w:t xml:space="preserve"> conver</w:t>
      </w:r>
      <w:r w:rsidR="007F75CB">
        <w:t>teréntur</w:t>
      </w:r>
      <w:r>
        <w:t>.</w:t>
      </w:r>
      <w:r w:rsidR="00CE404A">
        <w:t xml:space="preserve"> </w:t>
      </w:r>
    </w:p>
    <w:p w:rsidR="00CE404A" w:rsidRDefault="00814C0C" w:rsidP="000F4914">
      <w:pPr>
        <w:pStyle w:val="fl"/>
      </w:pPr>
      <w:r>
        <w:t>App</w:t>
      </w:r>
      <w:r w:rsidR="007F75CB">
        <w:t>áruit</w:t>
      </w:r>
      <w:r>
        <w:t xml:space="preserve"> enim illis quidam equus terr</w:t>
      </w:r>
      <w:r w:rsidR="007F75CB">
        <w:t>íbilem</w:t>
      </w:r>
      <w:r>
        <w:t xml:space="preserve"> habens </w:t>
      </w:r>
      <w:r w:rsidR="009E0F71">
        <w:t>sessórem</w:t>
      </w:r>
      <w:r>
        <w:t xml:space="preserve">, </w:t>
      </w:r>
      <w:r w:rsidR="007F75CB">
        <w:t>óptimis</w:t>
      </w:r>
      <w:r>
        <w:t xml:space="preserve"> ope</w:t>
      </w:r>
      <w:r w:rsidR="007F75CB">
        <w:t>riméntis</w:t>
      </w:r>
      <w:r>
        <w:t xml:space="preserve"> ad</w:t>
      </w:r>
      <w:r w:rsidR="007F75CB">
        <w:t>ornátus</w:t>
      </w:r>
      <w:r>
        <w:t xml:space="preserve"> : </w:t>
      </w:r>
      <w:r w:rsidR="009E0F71">
        <w:t>ísque</w:t>
      </w:r>
      <w:r>
        <w:t xml:space="preserve"> cum </w:t>
      </w:r>
      <w:r w:rsidR="007F75CB">
        <w:t>ímpetu</w:t>
      </w:r>
      <w:r>
        <w:t xml:space="preserve"> </w:t>
      </w:r>
      <w:r w:rsidR="009E0F71">
        <w:t>Heliodóro</w:t>
      </w:r>
      <w:r>
        <w:t xml:space="preserve"> pr</w:t>
      </w:r>
      <w:r w:rsidR="007F75CB">
        <w:t>ióres</w:t>
      </w:r>
      <w:r>
        <w:t xml:space="preserve"> calces</w:t>
      </w:r>
      <w:r>
        <w:rPr>
          <w:vertAlign w:val="superscript"/>
        </w:rPr>
        <w:t>6</w:t>
      </w:r>
      <w:r>
        <w:t xml:space="preserve"> </w:t>
      </w:r>
      <w:r w:rsidR="009E0F71">
        <w:t>elísit</w:t>
      </w:r>
      <w:r>
        <w:t xml:space="preserve">. Qui autem ei </w:t>
      </w:r>
      <w:r w:rsidR="007F75CB">
        <w:t>sedébat</w:t>
      </w:r>
      <w:r>
        <w:t>, vi</w:t>
      </w:r>
      <w:r w:rsidR="007F75CB">
        <w:t>debátur</w:t>
      </w:r>
      <w:r>
        <w:t xml:space="preserve"> arma </w:t>
      </w:r>
      <w:r w:rsidR="007F75CB">
        <w:t>habére</w:t>
      </w:r>
      <w:r>
        <w:t xml:space="preserve"> </w:t>
      </w:r>
      <w:r w:rsidR="007F75CB">
        <w:t>áurea</w:t>
      </w:r>
      <w:r>
        <w:t>.</w:t>
      </w:r>
      <w:r w:rsidR="00CE404A">
        <w:t xml:space="preserve"> </w:t>
      </w:r>
    </w:p>
    <w:p w:rsidR="00CE404A" w:rsidRDefault="006B4489" w:rsidP="000F4914">
      <w:pPr>
        <w:pStyle w:val="fl"/>
      </w:pPr>
      <w:r>
        <w:t>Alii</w:t>
      </w:r>
      <w:r w:rsidR="00814C0C">
        <w:t xml:space="preserve"> </w:t>
      </w:r>
      <w:r w:rsidR="007F75CB">
        <w:t>étiam</w:t>
      </w:r>
      <w:r w:rsidR="00814C0C">
        <w:t xml:space="preserve"> app</w:t>
      </w:r>
      <w:r w:rsidR="007F75CB">
        <w:t>aruérunt</w:t>
      </w:r>
      <w:r w:rsidR="00814C0C">
        <w:t xml:space="preserve"> duo </w:t>
      </w:r>
      <w:r w:rsidR="009E0F71">
        <w:t>júvenes</w:t>
      </w:r>
      <w:r w:rsidR="00814C0C">
        <w:t xml:space="preserve"> v</w:t>
      </w:r>
      <w:r w:rsidR="007F75CB">
        <w:t>irtúte</w:t>
      </w:r>
      <w:r w:rsidR="00814C0C">
        <w:t xml:space="preserve"> </w:t>
      </w:r>
      <w:r w:rsidR="009E0F71">
        <w:t>decóri</w:t>
      </w:r>
      <w:r w:rsidR="00814C0C">
        <w:t xml:space="preserve">, </w:t>
      </w:r>
      <w:r w:rsidR="007F75CB">
        <w:t>óptimi</w:t>
      </w:r>
      <w:r w:rsidR="00814C0C">
        <w:t xml:space="preserve"> </w:t>
      </w:r>
      <w:r w:rsidR="00325C12">
        <w:t>glóriā</w:t>
      </w:r>
      <w:r w:rsidR="00814C0C">
        <w:rPr>
          <w:vertAlign w:val="superscript"/>
        </w:rPr>
        <w:t>7</w:t>
      </w:r>
      <w:r w:rsidR="00814C0C">
        <w:t>, spec</w:t>
      </w:r>
      <w:r w:rsidR="007F75CB">
        <w:t>iosíque</w:t>
      </w:r>
      <w:r w:rsidR="00814C0C">
        <w:t xml:space="preserve"> </w:t>
      </w:r>
      <w:r w:rsidR="007F75CB">
        <w:t>amíctu</w:t>
      </w:r>
      <w:r w:rsidR="00814C0C">
        <w:t> : qui circums</w:t>
      </w:r>
      <w:r w:rsidR="007F75CB">
        <w:t>tetérunt</w:t>
      </w:r>
      <w:r w:rsidR="00814C0C">
        <w:t xml:space="preserve"> eum, et ex utrāque parte flag</w:t>
      </w:r>
      <w:r w:rsidR="007F75CB">
        <w:t>ellábant</w:t>
      </w:r>
      <w:r w:rsidR="00814C0C">
        <w:t>, sine intermi</w:t>
      </w:r>
      <w:r w:rsidR="007F75CB">
        <w:t>ssióne</w:t>
      </w:r>
      <w:r w:rsidR="00814C0C">
        <w:t xml:space="preserve"> multis plagis ver</w:t>
      </w:r>
      <w:r w:rsidR="007F75CB">
        <w:t>berántes</w:t>
      </w:r>
      <w:r w:rsidR="00814C0C">
        <w:t>.</w:t>
      </w:r>
      <w:r w:rsidR="00CE404A">
        <w:t xml:space="preserve"> </w:t>
      </w:r>
    </w:p>
    <w:p w:rsidR="00CE404A" w:rsidRDefault="007F75CB" w:rsidP="000F4914">
      <w:pPr>
        <w:pStyle w:val="fl"/>
      </w:pPr>
      <w:r>
        <w:t>Súbito</w:t>
      </w:r>
      <w:r w:rsidR="00814C0C">
        <w:t xml:space="preserve"> autem </w:t>
      </w:r>
      <w:r w:rsidR="009E0F71">
        <w:t>Heliodórus</w:t>
      </w:r>
      <w:r w:rsidR="00814C0C">
        <w:t xml:space="preserve"> </w:t>
      </w:r>
      <w:r w:rsidR="00325C12">
        <w:t>cóncidit</w:t>
      </w:r>
      <w:r w:rsidR="00814C0C">
        <w:t xml:space="preserve"> in terram, </w:t>
      </w:r>
      <w:r w:rsidR="009E0F71">
        <w:t>eúmque</w:t>
      </w:r>
      <w:r w:rsidR="00814C0C">
        <w:t xml:space="preserve"> multā </w:t>
      </w:r>
      <w:r w:rsidR="009E0F71">
        <w:t>calígine</w:t>
      </w:r>
      <w:r w:rsidR="00814C0C">
        <w:t xml:space="preserve"> circ</w:t>
      </w:r>
      <w:r>
        <w:t>umfúsum</w:t>
      </w:r>
      <w:r w:rsidR="00814C0C">
        <w:t xml:space="preserve"> r</w:t>
      </w:r>
      <w:r>
        <w:t>apuérunt</w:t>
      </w:r>
      <w:r w:rsidR="00814C0C">
        <w:t>, atque in sellā gestat</w:t>
      </w:r>
      <w:r w:rsidR="00325C12">
        <w:t>ó</w:t>
      </w:r>
      <w:r w:rsidR="00814C0C">
        <w:t xml:space="preserve">riā </w:t>
      </w:r>
      <w:r>
        <w:t>pósitum</w:t>
      </w:r>
      <w:r w:rsidR="00814C0C">
        <w:t xml:space="preserve"> e</w:t>
      </w:r>
      <w:r>
        <w:t>jecérunt</w:t>
      </w:r>
      <w:r w:rsidR="00814C0C">
        <w:t>.</w:t>
      </w:r>
      <w:r w:rsidR="00CE404A">
        <w:t xml:space="preserve"> </w:t>
      </w:r>
    </w:p>
    <w:p w:rsidR="00CE404A" w:rsidRDefault="00814C0C" w:rsidP="000F4914">
      <w:pPr>
        <w:pStyle w:val="fl"/>
      </w:pPr>
      <w:r>
        <w:t>Et is, qui cum multis curs</w:t>
      </w:r>
      <w:r w:rsidR="007F75CB">
        <w:t>óribus</w:t>
      </w:r>
      <w:r>
        <w:t xml:space="preserve"> et satell</w:t>
      </w:r>
      <w:r w:rsidR="007F75CB">
        <w:t>ítibus</w:t>
      </w:r>
      <w:r>
        <w:t xml:space="preserve"> p</w:t>
      </w:r>
      <w:r w:rsidR="007F75CB">
        <w:t>rædíctum</w:t>
      </w:r>
      <w:r>
        <w:t xml:space="preserve"> i</w:t>
      </w:r>
      <w:r w:rsidR="007F75CB">
        <w:t>ngréssus</w:t>
      </w:r>
      <w:r>
        <w:t xml:space="preserve"> est ær</w:t>
      </w:r>
      <w:r w:rsidR="007F75CB">
        <w:t>árium</w:t>
      </w:r>
      <w:r>
        <w:t>, por</w:t>
      </w:r>
      <w:r w:rsidR="007F75CB">
        <w:t>tabátur</w:t>
      </w:r>
      <w:r>
        <w:t xml:space="preserve"> nullo sibi aux</w:t>
      </w:r>
      <w:r w:rsidR="007F75CB">
        <w:t>ílium</w:t>
      </w:r>
      <w:r>
        <w:t xml:space="preserve"> </w:t>
      </w:r>
      <w:r w:rsidR="007F75CB">
        <w:t>ferénte</w:t>
      </w:r>
      <w:r>
        <w:t>, manif</w:t>
      </w:r>
      <w:r w:rsidR="00325C12">
        <w:t>é</w:t>
      </w:r>
      <w:r>
        <w:t>stā Dei c</w:t>
      </w:r>
      <w:r w:rsidR="00325C12">
        <w:t>ó</w:t>
      </w:r>
      <w:r>
        <w:t>gnitā v</w:t>
      </w:r>
      <w:r w:rsidR="007F75CB">
        <w:t>irtúte</w:t>
      </w:r>
      <w:r>
        <w:rPr>
          <w:vertAlign w:val="superscript"/>
        </w:rPr>
        <w:t>8</w:t>
      </w:r>
      <w:r>
        <w:t> :</w:t>
      </w:r>
      <w:r w:rsidR="00CE404A">
        <w:t xml:space="preserve"> </w:t>
      </w:r>
    </w:p>
    <w:p w:rsidR="00CE404A" w:rsidRDefault="00814C0C" w:rsidP="000F4914">
      <w:pPr>
        <w:pStyle w:val="fl"/>
      </w:pPr>
      <w:r>
        <w:lastRenderedPageBreak/>
        <w:t xml:space="preserve">Et ille quidem per </w:t>
      </w:r>
      <w:r w:rsidR="007F75CB">
        <w:t>divínam</w:t>
      </w:r>
      <w:r>
        <w:t xml:space="preserve"> v</w:t>
      </w:r>
      <w:r w:rsidR="007F75CB">
        <w:t>irtútem</w:t>
      </w:r>
      <w:r>
        <w:t xml:space="preserve"> </w:t>
      </w:r>
      <w:r w:rsidR="007F75CB">
        <w:t>jacébat</w:t>
      </w:r>
      <w:r>
        <w:t xml:space="preserve"> mutus, atque omni spe et </w:t>
      </w:r>
      <w:r w:rsidR="007F75CB">
        <w:t>salúte</w:t>
      </w:r>
      <w:r>
        <w:t xml:space="preserve"> p</w:t>
      </w:r>
      <w:r w:rsidR="007F75CB">
        <w:t>rivátus</w:t>
      </w:r>
      <w:r>
        <w:t>.</w:t>
      </w:r>
      <w:r w:rsidR="00CE404A">
        <w:t xml:space="preserve"> </w:t>
      </w:r>
    </w:p>
    <w:p w:rsidR="00CE404A" w:rsidRDefault="00814C0C" w:rsidP="000F4914">
      <w:pPr>
        <w:pStyle w:val="fl"/>
      </w:pPr>
      <w:r>
        <w:t>Hi</w:t>
      </w:r>
      <w:r>
        <w:rPr>
          <w:vertAlign w:val="superscript"/>
        </w:rPr>
        <w:t>9</w:t>
      </w:r>
      <w:r>
        <w:t xml:space="preserve"> autem D</w:t>
      </w:r>
      <w:r w:rsidR="007F75CB">
        <w:t>óminum</w:t>
      </w:r>
      <w:r>
        <w:t xml:space="preserve"> bene</w:t>
      </w:r>
      <w:r w:rsidR="007F75CB">
        <w:t>dicébant</w:t>
      </w:r>
      <w:r>
        <w:t>, quia magni</w:t>
      </w:r>
      <w:r w:rsidR="007F75CB">
        <w:t>ficábat</w:t>
      </w:r>
      <w:r>
        <w:t xml:space="preserve"> locum suum</w:t>
      </w:r>
      <w:r>
        <w:rPr>
          <w:vertAlign w:val="superscript"/>
        </w:rPr>
        <w:t>10</w:t>
      </w:r>
      <w:r>
        <w:t xml:space="preserve"> : et templum, quod paulo ante </w:t>
      </w:r>
      <w:r w:rsidR="009E0F71">
        <w:t>timóre</w:t>
      </w:r>
      <w:r>
        <w:t xml:space="preserve"> ac </w:t>
      </w:r>
      <w:r w:rsidR="007F75CB">
        <w:t>tumúltu</w:t>
      </w:r>
      <w:r>
        <w:t xml:space="preserve"> erat plenum, ap</w:t>
      </w:r>
      <w:r w:rsidR="007F75CB">
        <w:t>parénte</w:t>
      </w:r>
      <w:r>
        <w:t xml:space="preserve"> omni</w:t>
      </w:r>
      <w:r w:rsidR="007F75CB">
        <w:t>poténte</w:t>
      </w:r>
      <w:r>
        <w:t xml:space="preserve"> D</w:t>
      </w:r>
      <w:r w:rsidR="007F75CB">
        <w:t>ómino</w:t>
      </w:r>
      <w:r>
        <w:t>, g</w:t>
      </w:r>
      <w:r w:rsidR="007F75CB">
        <w:t>áudio</w:t>
      </w:r>
      <w:r>
        <w:t xml:space="preserve"> et </w:t>
      </w:r>
      <w:r w:rsidR="00325C12">
        <w:t>lætítiā</w:t>
      </w:r>
      <w:r>
        <w:t xml:space="preserve"> i</w:t>
      </w:r>
      <w:r w:rsidR="007F75CB">
        <w:t>mplétum</w:t>
      </w:r>
      <w:r>
        <w:t xml:space="preserve"> est.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38" w:name="t4p644n01"/>
      <w:bookmarkEnd w:id="5238"/>
      <w:r w:rsidRPr="005119F6">
        <w:rPr>
          <w:rStyle w:val="NumNot"/>
        </w:rPr>
        <w:t>.</w:t>
      </w:r>
      <w:r>
        <w:t xml:space="preserve"> Sous-entendu </w:t>
      </w:r>
      <w:r w:rsidRPr="00556F3C">
        <w:rPr>
          <w:rStyle w:val="LaIt"/>
        </w:rPr>
        <w:t>templum</w:t>
      </w:r>
      <w:r>
        <w:t xml:space="preserve">. </w:t>
      </w:r>
      <w:r w:rsidRPr="005119F6">
        <w:t xml:space="preserve">– </w:t>
      </w:r>
      <w:r w:rsidRPr="005119F6">
        <w:rPr>
          <w:rStyle w:val="NumNot"/>
        </w:rPr>
        <w:t>2</w:t>
      </w:r>
      <w:bookmarkStart w:id="5239" w:name="t4p644n02"/>
      <w:bookmarkEnd w:id="5239"/>
      <w:r w:rsidRPr="005119F6">
        <w:rPr>
          <w:rStyle w:val="NumNot"/>
        </w:rPr>
        <w:t>.</w:t>
      </w:r>
      <w:r>
        <w:t xml:space="preserve"> Exode, XXII, 7. </w:t>
      </w:r>
      <w:r w:rsidRPr="005119F6">
        <w:t xml:space="preserve">– </w:t>
      </w:r>
      <w:r w:rsidRPr="005119F6">
        <w:rPr>
          <w:rStyle w:val="NumNot"/>
        </w:rPr>
        <w:t>3</w:t>
      </w:r>
      <w:bookmarkStart w:id="5240" w:name="t4p644n03"/>
      <w:bookmarkEnd w:id="5240"/>
      <w:r w:rsidRPr="005119F6">
        <w:rPr>
          <w:rStyle w:val="NumNot"/>
        </w:rPr>
        <w:t>.</w:t>
      </w:r>
      <w:r>
        <w:t xml:space="preserve"> </w:t>
      </w:r>
      <w:r w:rsidR="00F307E9" w:rsidRPr="00556F3C">
        <w:rPr>
          <w:rStyle w:val="LaIt"/>
        </w:rPr>
        <w:t>Fácies</w:t>
      </w:r>
      <w:r w:rsidRPr="00556F3C">
        <w:rPr>
          <w:rStyle w:val="LaIt"/>
        </w:rPr>
        <w:t xml:space="preserve"> enim (summi </w:t>
      </w:r>
      <w:r w:rsidR="00325C12" w:rsidRPr="00556F3C">
        <w:rPr>
          <w:rStyle w:val="LaIt"/>
        </w:rPr>
        <w:t>sacerdótis</w:t>
      </w:r>
      <w:r w:rsidRPr="00556F3C">
        <w:rPr>
          <w:rStyle w:val="LaIt"/>
        </w:rPr>
        <w:t>)</w:t>
      </w:r>
      <w:r>
        <w:t xml:space="preserve">. </w:t>
      </w:r>
      <w:r w:rsidRPr="005119F6">
        <w:t xml:space="preserve">– </w:t>
      </w:r>
      <w:r w:rsidRPr="005119F6">
        <w:rPr>
          <w:rStyle w:val="NumNot"/>
        </w:rPr>
        <w:t>4</w:t>
      </w:r>
      <w:bookmarkStart w:id="5241" w:name="t4p644n04"/>
      <w:bookmarkEnd w:id="5241"/>
      <w:r w:rsidRPr="005119F6">
        <w:rPr>
          <w:rStyle w:val="NumNot"/>
        </w:rPr>
        <w:t>.</w:t>
      </w:r>
      <w:r>
        <w:t xml:space="preserve"> C’est-à-dire se manifesta avec une grande évidence, d’une manière éclatante. </w:t>
      </w:r>
      <w:r w:rsidRPr="005119F6">
        <w:t xml:space="preserve">– </w:t>
      </w:r>
      <w:r w:rsidRPr="005119F6">
        <w:rPr>
          <w:rStyle w:val="NumNot"/>
        </w:rPr>
        <w:t>5</w:t>
      </w:r>
      <w:bookmarkStart w:id="5242" w:name="t4p644n05"/>
      <w:bookmarkEnd w:id="5242"/>
      <w:r w:rsidRPr="005119F6">
        <w:rPr>
          <w:rStyle w:val="NumNot"/>
        </w:rPr>
        <w:t>.</w:t>
      </w:r>
      <w:r>
        <w:t xml:space="preserve"> </w:t>
      </w:r>
      <w:r w:rsidRPr="00556F3C">
        <w:rPr>
          <w:rStyle w:val="LaIt"/>
        </w:rPr>
        <w:t>Dissol</w:t>
      </w:r>
      <w:r w:rsidR="008D018B" w:rsidRPr="00556F3C">
        <w:rPr>
          <w:rStyle w:val="LaIt"/>
        </w:rPr>
        <w:t>útio</w:t>
      </w:r>
      <w:r>
        <w:t xml:space="preserve">, état d’une chose qui se dissout et s’affaisse sur elle-même. </w:t>
      </w:r>
      <w:r w:rsidRPr="005119F6">
        <w:t xml:space="preserve">– </w:t>
      </w:r>
      <w:r w:rsidRPr="005119F6">
        <w:rPr>
          <w:rStyle w:val="NumNot"/>
        </w:rPr>
        <w:t>6</w:t>
      </w:r>
      <w:bookmarkStart w:id="5243" w:name="t4p644n06"/>
      <w:bookmarkEnd w:id="5243"/>
      <w:r w:rsidRPr="005119F6">
        <w:rPr>
          <w:rStyle w:val="NumNot"/>
        </w:rPr>
        <w:t>.</w:t>
      </w:r>
      <w:r>
        <w:t xml:space="preserve"> </w:t>
      </w:r>
      <w:r w:rsidRPr="00556F3C">
        <w:rPr>
          <w:rStyle w:val="LaIt"/>
        </w:rPr>
        <w:t>Calces</w:t>
      </w:r>
      <w:r>
        <w:t xml:space="preserve">, le talon pour le pied, la partie pour le tout ; synecdoque ; </w:t>
      </w:r>
      <w:r w:rsidRPr="00556F3C">
        <w:rPr>
          <w:rStyle w:val="LaIt"/>
        </w:rPr>
        <w:t>pr</w:t>
      </w:r>
      <w:r w:rsidR="008D018B" w:rsidRPr="00556F3C">
        <w:rPr>
          <w:rStyle w:val="LaIt"/>
        </w:rPr>
        <w:t>ióres</w:t>
      </w:r>
      <w:r w:rsidRPr="00556F3C">
        <w:rPr>
          <w:rStyle w:val="LaIt"/>
        </w:rPr>
        <w:t xml:space="preserve"> calces</w:t>
      </w:r>
      <w:r>
        <w:t xml:space="preserve">, les premiers pieds, les pieds de devant. Il froissa, il heurta ses pieds à Héliodore, contre Héliodore. </w:t>
      </w:r>
      <w:r w:rsidRPr="005119F6">
        <w:t xml:space="preserve">– </w:t>
      </w:r>
      <w:r w:rsidRPr="005119F6">
        <w:rPr>
          <w:rStyle w:val="NumNot"/>
        </w:rPr>
        <w:t>7</w:t>
      </w:r>
      <w:bookmarkStart w:id="5244" w:name="t4p644n07"/>
      <w:bookmarkEnd w:id="5244"/>
      <w:r w:rsidRPr="005119F6">
        <w:rPr>
          <w:rStyle w:val="NumNot"/>
        </w:rPr>
        <w:t>.</w:t>
      </w:r>
      <w:r>
        <w:t xml:space="preserve"> Supérieurs par la </w:t>
      </w:r>
      <w:r>
        <w:lastRenderedPageBreak/>
        <w:t xml:space="preserve">gloire, tout resplendissants de gloire. </w:t>
      </w:r>
      <w:r w:rsidRPr="005119F6">
        <w:t xml:space="preserve">– </w:t>
      </w:r>
      <w:r w:rsidRPr="005119F6">
        <w:rPr>
          <w:rStyle w:val="NumNot"/>
        </w:rPr>
        <w:t>8</w:t>
      </w:r>
      <w:bookmarkStart w:id="5245" w:name="t4p644n08"/>
      <w:bookmarkEnd w:id="5245"/>
      <w:r w:rsidRPr="005119F6">
        <w:rPr>
          <w:rStyle w:val="NumNot"/>
        </w:rPr>
        <w:t>.</w:t>
      </w:r>
      <w:r>
        <w:t xml:space="preserve"> La vertu ou la puissance manifeste de Dieu s’étant fait connaître par une manifestation éclatante. </w:t>
      </w:r>
      <w:r w:rsidRPr="005119F6">
        <w:t xml:space="preserve">– </w:t>
      </w:r>
      <w:r w:rsidRPr="005119F6">
        <w:rPr>
          <w:rStyle w:val="NumNot"/>
        </w:rPr>
        <w:t>9</w:t>
      </w:r>
      <w:bookmarkStart w:id="5246" w:name="t4p644n09"/>
      <w:bookmarkEnd w:id="5246"/>
      <w:r w:rsidRPr="005119F6">
        <w:rPr>
          <w:rStyle w:val="NumNot"/>
        </w:rPr>
        <w:t>.</w:t>
      </w:r>
      <w:r>
        <w:t xml:space="preserve"> </w:t>
      </w:r>
      <w:r w:rsidRPr="00556F3C">
        <w:rPr>
          <w:rStyle w:val="LaIt"/>
        </w:rPr>
        <w:t>Hi</w:t>
      </w:r>
      <w:r>
        <w:t xml:space="preserve">, c’est-à-dire ceux dont il est parlé dans le texte qui précède et dans les passages supprimés, c’est-à-dire les prêtres, les femmes, les jeunes filles même jusque là renfermées dans la maison paternelle. </w:t>
      </w:r>
      <w:r w:rsidRPr="005119F6">
        <w:t xml:space="preserve">– </w:t>
      </w:r>
      <w:r w:rsidRPr="005119F6">
        <w:rPr>
          <w:rStyle w:val="NumNot"/>
        </w:rPr>
        <w:t>10</w:t>
      </w:r>
      <w:bookmarkStart w:id="5247" w:name="t4p644n10"/>
      <w:bookmarkEnd w:id="5247"/>
      <w:r w:rsidRPr="005119F6">
        <w:rPr>
          <w:rStyle w:val="NumNot"/>
        </w:rPr>
        <w:t>.</w:t>
      </w:r>
      <w:r>
        <w:t xml:space="preserve"> Le lieu qui lui était consacré.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w:t>
      </w:r>
      <w:bookmarkStart w:id="5248" w:name="t4p645"/>
      <w:bookmarkEnd w:id="5248"/>
      <w:r w:rsidR="00CE404A">
        <w:t xml:space="preserve"> </w:t>
      </w:r>
    </w:p>
    <w:p w:rsidR="00CE404A" w:rsidRDefault="00814C0C" w:rsidP="00DD7860">
      <w:pPr>
        <w:pStyle w:val="Summarium"/>
      </w:pPr>
      <w:r>
        <w:t>Les amis d’Héliodore supplient Onias d’intercéder pour lui. Héliodore délivré offre un sacrifice, et s’en retourne en bénissant Dieu.</w:t>
      </w:r>
      <w:r w:rsidR="00CE404A">
        <w:t xml:space="preserve"> </w:t>
      </w:r>
    </w:p>
    <w:p w:rsidR="00CE404A" w:rsidRDefault="00814C0C" w:rsidP="000F4914">
      <w:pPr>
        <w:pStyle w:val="fl"/>
      </w:pPr>
      <w:r>
        <w:t xml:space="preserve">Tunc vero ex </w:t>
      </w:r>
      <w:r w:rsidR="007F75CB">
        <w:t>amícis</w:t>
      </w:r>
      <w:r>
        <w:t xml:space="preserve"> </w:t>
      </w:r>
      <w:r w:rsidR="009E0F71">
        <w:t>Heliodóri</w:t>
      </w:r>
      <w:r>
        <w:t xml:space="preserve"> quidam </w:t>
      </w:r>
      <w:r w:rsidR="007F75CB">
        <w:t>rogábant</w:t>
      </w:r>
      <w:r>
        <w:t xml:space="preserve"> c</w:t>
      </w:r>
      <w:r w:rsidR="007F75CB">
        <w:t>onféstim</w:t>
      </w:r>
      <w:r>
        <w:t xml:space="preserve"> </w:t>
      </w:r>
      <w:r w:rsidR="007F75CB">
        <w:t>Oníam</w:t>
      </w:r>
      <w:r>
        <w:t>, ut in</w:t>
      </w:r>
      <w:r w:rsidR="007F75CB">
        <w:t>vocáret</w:t>
      </w:r>
      <w:r>
        <w:t xml:space="preserve"> Alt</w:t>
      </w:r>
      <w:r w:rsidR="007F75CB">
        <w:t>íssimum</w:t>
      </w:r>
      <w:r>
        <w:t xml:space="preserve">, ut vitam </w:t>
      </w:r>
      <w:r w:rsidR="007F75CB">
        <w:t>donáret</w:t>
      </w:r>
      <w:r>
        <w:t xml:space="preserve"> ei, qui in </w:t>
      </w:r>
      <w:r w:rsidR="009E0F71">
        <w:t>suprémo</w:t>
      </w:r>
      <w:r>
        <w:t xml:space="preserve"> s</w:t>
      </w:r>
      <w:r w:rsidR="007F75CB">
        <w:t>píritu</w:t>
      </w:r>
      <w:r>
        <w:t xml:space="preserve"> erat cons</w:t>
      </w:r>
      <w:r w:rsidR="007F75CB">
        <w:t>titútus</w:t>
      </w:r>
      <w:r>
        <w:t>.</w:t>
      </w:r>
      <w:r w:rsidR="00CE404A">
        <w:t xml:space="preserve"> </w:t>
      </w:r>
    </w:p>
    <w:p w:rsidR="00CE404A" w:rsidRDefault="006B4489" w:rsidP="000F4914">
      <w:pPr>
        <w:pStyle w:val="fl"/>
      </w:pPr>
      <w:r>
        <w:t>Consíderans</w:t>
      </w:r>
      <w:r w:rsidR="00814C0C">
        <w:rPr>
          <w:vertAlign w:val="superscript"/>
        </w:rPr>
        <w:t>1</w:t>
      </w:r>
      <w:r w:rsidR="00814C0C">
        <w:t xml:space="preserve"> autem summus </w:t>
      </w:r>
      <w:r w:rsidR="007F75CB">
        <w:t>sacérdos</w:t>
      </w:r>
      <w:r w:rsidR="00814C0C">
        <w:t>, ne forte rex suspi</w:t>
      </w:r>
      <w:r w:rsidR="007F75CB">
        <w:t>carétur</w:t>
      </w:r>
      <w:r w:rsidR="00814C0C">
        <w:t xml:space="preserve"> mal</w:t>
      </w:r>
      <w:r w:rsidR="007F75CB">
        <w:t>ítiam</w:t>
      </w:r>
      <w:r w:rsidR="00814C0C">
        <w:t xml:space="preserve"> </w:t>
      </w:r>
      <w:r w:rsidR="007F75CB">
        <w:t>áliquam</w:t>
      </w:r>
      <w:r w:rsidR="00814C0C">
        <w:t xml:space="preserve"> ex </w:t>
      </w:r>
      <w:r w:rsidR="007F75CB">
        <w:t>Judǽis</w:t>
      </w:r>
      <w:r w:rsidR="00814C0C">
        <w:t xml:space="preserve"> circa Hel</w:t>
      </w:r>
      <w:r w:rsidR="007F75CB">
        <w:t>iodórum</w:t>
      </w:r>
      <w:r w:rsidR="00814C0C">
        <w:t xml:space="preserve"> cons</w:t>
      </w:r>
      <w:r w:rsidR="007F75CB">
        <w:t>ummátam</w:t>
      </w:r>
      <w:r w:rsidR="00814C0C">
        <w:t xml:space="preserve">, </w:t>
      </w:r>
      <w:r w:rsidR="007F75CB">
        <w:t>óbtulit</w:t>
      </w:r>
      <w:r w:rsidR="00814C0C">
        <w:t xml:space="preserve"> pro </w:t>
      </w:r>
      <w:r w:rsidR="007F75CB">
        <w:t>salúte</w:t>
      </w:r>
      <w:r w:rsidR="00814C0C">
        <w:t xml:space="preserve"> viri h</w:t>
      </w:r>
      <w:r w:rsidR="007F75CB">
        <w:t>óstiam</w:t>
      </w:r>
      <w:r w:rsidR="00814C0C">
        <w:t xml:space="preserve"> sa</w:t>
      </w:r>
      <w:r w:rsidR="007F75CB">
        <w:t>lutárem</w:t>
      </w:r>
      <w:r w:rsidR="00814C0C">
        <w:t>.</w:t>
      </w:r>
      <w:r w:rsidR="00CE404A">
        <w:t xml:space="preserve"> </w:t>
      </w:r>
    </w:p>
    <w:p w:rsidR="00CE404A" w:rsidRDefault="00814C0C" w:rsidP="000F4914">
      <w:pPr>
        <w:pStyle w:val="fl"/>
      </w:pPr>
      <w:r>
        <w:t xml:space="preserve">Cumque summus </w:t>
      </w:r>
      <w:r w:rsidR="007F75CB">
        <w:t>sacérdos</w:t>
      </w:r>
      <w:r>
        <w:t xml:space="preserve"> e</w:t>
      </w:r>
      <w:r w:rsidR="007F75CB">
        <w:t>xoráret</w:t>
      </w:r>
      <w:r>
        <w:t xml:space="preserve">, </w:t>
      </w:r>
      <w:r w:rsidR="007F75CB">
        <w:t>iídem</w:t>
      </w:r>
      <w:r>
        <w:t xml:space="preserve"> </w:t>
      </w:r>
      <w:r w:rsidR="009E0F71">
        <w:t>júvenes</w:t>
      </w:r>
      <w:r>
        <w:t xml:space="preserve"> </w:t>
      </w:r>
      <w:r w:rsidR="007F75CB">
        <w:t>eísdem</w:t>
      </w:r>
      <w:r>
        <w:t xml:space="preserve"> v</w:t>
      </w:r>
      <w:r w:rsidR="007F75CB">
        <w:t>éstibus</w:t>
      </w:r>
      <w:r>
        <w:t xml:space="preserve"> </w:t>
      </w:r>
      <w:r w:rsidR="007F75CB">
        <w:t>amícti</w:t>
      </w:r>
      <w:r>
        <w:t xml:space="preserve">, </w:t>
      </w:r>
      <w:r w:rsidR="007F75CB">
        <w:t>astántes</w:t>
      </w:r>
      <w:r>
        <w:t xml:space="preserve"> </w:t>
      </w:r>
      <w:r w:rsidR="009E0F71">
        <w:t>Heliodóro</w:t>
      </w:r>
      <w:r>
        <w:t xml:space="preserve">, </w:t>
      </w:r>
      <w:r w:rsidR="007F75CB">
        <w:t>dixérunt</w:t>
      </w:r>
      <w:r>
        <w:t xml:space="preserve"> : </w:t>
      </w:r>
      <w:r w:rsidR="007F75CB">
        <w:t>Oníæ</w:t>
      </w:r>
      <w:r>
        <w:t xml:space="preserve"> sac</w:t>
      </w:r>
      <w:r w:rsidR="007F75CB">
        <w:t>erdóti</w:t>
      </w:r>
      <w:r>
        <w:t xml:space="preserve"> gr</w:t>
      </w:r>
      <w:r w:rsidR="007F75CB">
        <w:t>átias</w:t>
      </w:r>
      <w:r>
        <w:t xml:space="preserve"> age : nam propter eum D</w:t>
      </w:r>
      <w:r w:rsidR="007F75CB">
        <w:t>óminus</w:t>
      </w:r>
      <w:r>
        <w:t xml:space="preserve"> tibi vitam </w:t>
      </w:r>
      <w:r w:rsidR="007F75CB">
        <w:t>donávit</w:t>
      </w:r>
      <w:r>
        <w:t>.</w:t>
      </w:r>
      <w:r w:rsidR="00CE404A">
        <w:t xml:space="preserve"> </w:t>
      </w:r>
    </w:p>
    <w:p w:rsidR="00CE404A" w:rsidRDefault="00814C0C" w:rsidP="000F4914">
      <w:pPr>
        <w:pStyle w:val="fl"/>
      </w:pPr>
      <w:r>
        <w:t>Tu autem a Deo flag</w:t>
      </w:r>
      <w:r w:rsidR="007F75CB">
        <w:t>ellátus</w:t>
      </w:r>
      <w:r>
        <w:t>, n</w:t>
      </w:r>
      <w:r w:rsidR="007F75CB">
        <w:t>úntia</w:t>
      </w:r>
      <w:r>
        <w:t xml:space="preserve"> </w:t>
      </w:r>
      <w:r w:rsidR="007F75CB">
        <w:t>ómnibus</w:t>
      </w:r>
      <w:r>
        <w:t xml:space="preserve"> magn</w:t>
      </w:r>
      <w:r w:rsidR="007F75CB">
        <w:t>ália</w:t>
      </w:r>
      <w:r>
        <w:t xml:space="preserve"> Dei, et pot</w:t>
      </w:r>
      <w:r w:rsidR="007F75CB">
        <w:t>estátem</w:t>
      </w:r>
      <w:r>
        <w:t>. Et his dictis, non comp</w:t>
      </w:r>
      <w:r w:rsidR="007F75CB">
        <w:t>aruérunt</w:t>
      </w:r>
      <w:r>
        <w:rPr>
          <w:vertAlign w:val="superscript"/>
        </w:rPr>
        <w:t>2</w:t>
      </w:r>
      <w:r>
        <w:t>.</w:t>
      </w:r>
      <w:r w:rsidR="00CE404A">
        <w:t xml:space="preserve"> </w:t>
      </w:r>
    </w:p>
    <w:p w:rsidR="00CE404A" w:rsidRDefault="009E0F71" w:rsidP="000F4914">
      <w:pPr>
        <w:pStyle w:val="fl"/>
      </w:pPr>
      <w:r>
        <w:t>Heliodórus</w:t>
      </w:r>
      <w:r w:rsidR="00814C0C">
        <w:t xml:space="preserve"> autem, h</w:t>
      </w:r>
      <w:r w:rsidR="00325C12">
        <w:t>ó</w:t>
      </w:r>
      <w:r w:rsidR="00814C0C">
        <w:t>stiā Deo obl</w:t>
      </w:r>
      <w:r w:rsidR="00325C12">
        <w:t>á</w:t>
      </w:r>
      <w:r w:rsidR="00814C0C">
        <w:t>tā, et votis magnis p</w:t>
      </w:r>
      <w:r w:rsidR="007F75CB">
        <w:t>romíssis</w:t>
      </w:r>
      <w:r w:rsidR="00814C0C">
        <w:t xml:space="preserve"> ei, qui </w:t>
      </w:r>
      <w:r w:rsidR="00AD4A7C">
        <w:t>vívere</w:t>
      </w:r>
      <w:r w:rsidR="00814C0C">
        <w:t xml:space="preserve"> illi c</w:t>
      </w:r>
      <w:r w:rsidR="007F75CB">
        <w:t>oncéssit</w:t>
      </w:r>
      <w:r w:rsidR="00814C0C">
        <w:t xml:space="preserve">, et </w:t>
      </w:r>
      <w:r w:rsidR="007F75CB">
        <w:t>Oníæ</w:t>
      </w:r>
      <w:r w:rsidR="00814C0C">
        <w:t xml:space="preserve"> gr</w:t>
      </w:r>
      <w:r w:rsidR="007F75CB">
        <w:t>átias</w:t>
      </w:r>
      <w:r w:rsidR="00814C0C">
        <w:t xml:space="preserve"> agens, </w:t>
      </w:r>
      <w:r w:rsidR="007F75CB">
        <w:t>recépto</w:t>
      </w:r>
      <w:r w:rsidR="00814C0C">
        <w:t xml:space="preserve"> </w:t>
      </w:r>
      <w:r w:rsidR="007F75CB">
        <w:t>exércitu</w:t>
      </w:r>
      <w:r w:rsidR="00814C0C">
        <w:t>, re</w:t>
      </w:r>
      <w:r w:rsidR="007F75CB">
        <w:t>pedábat</w:t>
      </w:r>
      <w:r w:rsidR="00814C0C">
        <w:t xml:space="preserve"> ad regem.</w:t>
      </w:r>
      <w:r w:rsidR="00CE404A">
        <w:t xml:space="preserve"> </w:t>
      </w:r>
    </w:p>
    <w:p w:rsidR="00CE404A" w:rsidRDefault="00814C0C" w:rsidP="000F4914">
      <w:pPr>
        <w:pStyle w:val="fl"/>
      </w:pPr>
      <w:r>
        <w:t>Tes</w:t>
      </w:r>
      <w:r w:rsidR="007F75CB">
        <w:t>tabátur</w:t>
      </w:r>
      <w:r>
        <w:t xml:space="preserve"> autem </w:t>
      </w:r>
      <w:r w:rsidR="007F75CB">
        <w:t>ómnibus</w:t>
      </w:r>
      <w:r>
        <w:t xml:space="preserve"> ea quæ sub </w:t>
      </w:r>
      <w:r w:rsidR="007F75CB">
        <w:t>óculis</w:t>
      </w:r>
      <w:r>
        <w:t xml:space="preserve"> </w:t>
      </w:r>
      <w:r w:rsidR="007F75CB">
        <w:t>víderat</w:t>
      </w:r>
      <w:r>
        <w:t xml:space="preserve"> </w:t>
      </w:r>
      <w:r w:rsidR="007F75CB">
        <w:t>ópera</w:t>
      </w:r>
      <w:r>
        <w:t xml:space="preserve"> magni Dei.</w:t>
      </w:r>
      <w:r w:rsidR="00CE404A">
        <w:t xml:space="preserve"> </w:t>
      </w:r>
    </w:p>
    <w:p w:rsidR="00CE404A" w:rsidRDefault="00814C0C" w:rsidP="000F4914">
      <w:pPr>
        <w:pStyle w:val="fl"/>
      </w:pPr>
      <w:r>
        <w:t>Cum autem rex</w:t>
      </w:r>
      <w:r>
        <w:rPr>
          <w:vertAlign w:val="superscript"/>
        </w:rPr>
        <w:t>3</w:t>
      </w:r>
      <w:r>
        <w:t xml:space="preserve"> interrogāsset Hel</w:t>
      </w:r>
      <w:r w:rsidR="007F75CB">
        <w:t>iodórum</w:t>
      </w:r>
      <w:r>
        <w:t xml:space="preserve">, quis esset aptus adhuc semel </w:t>
      </w:r>
      <w:r w:rsidR="009E0F71">
        <w:t>Jerosólymam</w:t>
      </w:r>
      <w:r>
        <w:t xml:space="preserve"> mitti, ait :</w:t>
      </w:r>
      <w:r w:rsidR="00CE404A">
        <w:t xml:space="preserve"> </w:t>
      </w:r>
    </w:p>
    <w:p w:rsidR="00CE404A" w:rsidRDefault="00814C0C" w:rsidP="000F4914">
      <w:pPr>
        <w:pStyle w:val="fl"/>
      </w:pPr>
      <w:r>
        <w:lastRenderedPageBreak/>
        <w:t>Si quem habes hostem, aut regni tui insidi</w:t>
      </w:r>
      <w:r w:rsidR="007F75CB">
        <w:t>atórem</w:t>
      </w:r>
      <w:r>
        <w:t>, mitte illuc, et flag</w:t>
      </w:r>
      <w:r w:rsidR="007F75CB">
        <w:t>ellátum</w:t>
      </w:r>
      <w:r>
        <w:t xml:space="preserve"> eum rec</w:t>
      </w:r>
      <w:r w:rsidR="007F75CB">
        <w:t>ípies</w:t>
      </w:r>
      <w:r>
        <w:t>, si tamen ev</w:t>
      </w:r>
      <w:r w:rsidR="007F75CB">
        <w:t>áserit</w:t>
      </w:r>
      <w:r>
        <w:t> : eo quod in loco</w:t>
      </w:r>
      <w:r>
        <w:rPr>
          <w:vertAlign w:val="superscript"/>
        </w:rPr>
        <w:t>4</w:t>
      </w:r>
      <w:r>
        <w:t xml:space="preserve"> sit vere Dei quædam virtus.</w:t>
      </w:r>
      <w:r w:rsidR="00CE404A">
        <w:t xml:space="preserve"> </w:t>
      </w:r>
    </w:p>
    <w:p w:rsidR="00CE404A" w:rsidRDefault="00814C0C" w:rsidP="000F4914">
      <w:pPr>
        <w:pStyle w:val="fl"/>
      </w:pPr>
      <w:r>
        <w:t>Nam ipse, qui habet in cœlis habit</w:t>
      </w:r>
      <w:r w:rsidR="007F75CB">
        <w:t>atiónem</w:t>
      </w:r>
      <w:r>
        <w:t>, visit</w:t>
      </w:r>
      <w:r w:rsidR="007F75CB">
        <w:t>átor</w:t>
      </w:r>
      <w:r>
        <w:t xml:space="preserve"> et </w:t>
      </w:r>
      <w:r w:rsidR="007F75CB">
        <w:t>adjútor</w:t>
      </w:r>
      <w:r>
        <w:t xml:space="preserve"> est loci </w:t>
      </w:r>
      <w:r w:rsidR="007F75CB">
        <w:t>illíus</w:t>
      </w:r>
      <w:r>
        <w:t>, et v</w:t>
      </w:r>
      <w:r w:rsidR="007F75CB">
        <w:t>eniéntes</w:t>
      </w:r>
      <w:r>
        <w:t xml:space="preserve"> ad malef</w:t>
      </w:r>
      <w:r w:rsidR="007F75CB">
        <w:t>aciéndum</w:t>
      </w:r>
      <w:r>
        <w:t xml:space="preserve"> </w:t>
      </w:r>
      <w:r w:rsidR="00325C12">
        <w:t>pércutit</w:t>
      </w:r>
      <w:r>
        <w:t>, ac perdit.</w:t>
      </w:r>
      <w:r w:rsidR="00CE404A">
        <w:t xml:space="preserve"> </w:t>
      </w:r>
    </w:p>
    <w:p w:rsidR="00CE404A" w:rsidRDefault="006B4489" w:rsidP="000F4914">
      <w:pPr>
        <w:pStyle w:val="fl"/>
      </w:pPr>
      <w:r>
        <w:t>Igitur</w:t>
      </w:r>
      <w:r w:rsidR="00814C0C">
        <w:t xml:space="preserve"> de </w:t>
      </w:r>
      <w:r w:rsidR="009E0F71">
        <w:t>Heliodóro</w:t>
      </w:r>
      <w:r w:rsidR="00814C0C">
        <w:t>, et ær</w:t>
      </w:r>
      <w:r w:rsidR="007F75CB">
        <w:t>árii</w:t>
      </w:r>
      <w:r w:rsidR="00814C0C">
        <w:t xml:space="preserve"> </w:t>
      </w:r>
      <w:r w:rsidR="00325C12">
        <w:t>custódiā</w:t>
      </w:r>
      <w:r w:rsidR="00814C0C">
        <w:t>, ita res se habet.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49" w:name="t4p645n01"/>
      <w:bookmarkEnd w:id="5249"/>
      <w:r w:rsidRPr="005119F6">
        <w:rPr>
          <w:rStyle w:val="NumNot"/>
        </w:rPr>
        <w:t>.</w:t>
      </w:r>
      <w:r>
        <w:t xml:space="preserve"> </w:t>
      </w:r>
      <w:r w:rsidR="00325C12" w:rsidRPr="00556F3C">
        <w:rPr>
          <w:rStyle w:val="LaIt"/>
        </w:rPr>
        <w:t>Consíderans</w:t>
      </w:r>
      <w:r>
        <w:t xml:space="preserve"> est indépendant de </w:t>
      </w:r>
      <w:r w:rsidRPr="00556F3C">
        <w:rPr>
          <w:rStyle w:val="LaIt"/>
        </w:rPr>
        <w:t>ne</w:t>
      </w:r>
      <w:r>
        <w:t xml:space="preserve">, qui a rapport à </w:t>
      </w:r>
      <w:r w:rsidR="00325C12" w:rsidRPr="00556F3C">
        <w:rPr>
          <w:rStyle w:val="LaIt"/>
        </w:rPr>
        <w:t>óbtulit</w:t>
      </w:r>
      <w:r>
        <w:t xml:space="preserve">. On peut sous-entendre </w:t>
      </w:r>
      <w:r w:rsidRPr="00556F3C">
        <w:rPr>
          <w:rStyle w:val="LaIt"/>
        </w:rPr>
        <w:t>res actas</w:t>
      </w:r>
      <w:r>
        <w:t xml:space="preserve"> : considérant ce qui s’était passé. </w:t>
      </w:r>
      <w:r w:rsidRPr="005119F6">
        <w:t xml:space="preserve">– </w:t>
      </w:r>
      <w:r w:rsidRPr="005119F6">
        <w:rPr>
          <w:rStyle w:val="NumNot"/>
        </w:rPr>
        <w:t>2</w:t>
      </w:r>
      <w:bookmarkStart w:id="5250" w:name="t4p645n02"/>
      <w:bookmarkEnd w:id="5250"/>
      <w:r w:rsidRPr="005119F6">
        <w:rPr>
          <w:rStyle w:val="NumNot"/>
        </w:rPr>
        <w:t>.</w:t>
      </w:r>
      <w:r>
        <w:t xml:space="preserve"> Ils ne </w:t>
      </w:r>
      <w:r>
        <w:lastRenderedPageBreak/>
        <w:t xml:space="preserve">parurent plus ; ils disparurent. </w:t>
      </w:r>
      <w:r w:rsidRPr="005119F6">
        <w:t xml:space="preserve">– </w:t>
      </w:r>
      <w:r w:rsidRPr="005119F6">
        <w:rPr>
          <w:rStyle w:val="NumNot"/>
        </w:rPr>
        <w:t>3</w:t>
      </w:r>
      <w:bookmarkStart w:id="5251" w:name="t4p645n03"/>
      <w:bookmarkEnd w:id="5251"/>
      <w:r w:rsidRPr="005119F6">
        <w:rPr>
          <w:rStyle w:val="NumNot"/>
        </w:rPr>
        <w:t>.</w:t>
      </w:r>
      <w:r>
        <w:t xml:space="preserve"> Encore Séleucus Philop</w:t>
      </w:r>
      <w:r w:rsidR="008D018B">
        <w:t>átor</w:t>
      </w:r>
      <w:r>
        <w:t xml:space="preserve">. </w:t>
      </w:r>
      <w:r w:rsidRPr="005119F6">
        <w:t xml:space="preserve">– </w:t>
      </w:r>
      <w:r w:rsidRPr="005119F6">
        <w:rPr>
          <w:rStyle w:val="NumNot"/>
        </w:rPr>
        <w:t>4</w:t>
      </w:r>
      <w:bookmarkStart w:id="5252" w:name="t4p645n04"/>
      <w:bookmarkEnd w:id="5252"/>
      <w:r w:rsidRPr="005119F6">
        <w:rPr>
          <w:rStyle w:val="NumNot"/>
        </w:rPr>
        <w:t>.</w:t>
      </w:r>
      <w:r>
        <w:t xml:space="preserve"> </w:t>
      </w:r>
      <w:r w:rsidRPr="00556F3C">
        <w:rPr>
          <w:rStyle w:val="LaIt"/>
        </w:rPr>
        <w:t>In loco (illo)</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w:t>
      </w:r>
      <w:bookmarkStart w:id="5253" w:name="t4p646"/>
      <w:bookmarkEnd w:id="5253"/>
      <w:r w:rsidR="00CE404A">
        <w:t xml:space="preserve"> </w:t>
      </w:r>
    </w:p>
    <w:p w:rsidR="00CE404A" w:rsidRDefault="00814C0C" w:rsidP="00DD7860">
      <w:pPr>
        <w:pStyle w:val="Summarium"/>
      </w:pPr>
      <w:r>
        <w:t>Persécution contre les Juifs fidèles ; beau trait d’Éléazar.</w:t>
      </w:r>
      <w:r w:rsidR="00CE404A">
        <w:t xml:space="preserve"> </w:t>
      </w:r>
    </w:p>
    <w:p w:rsidR="00CE404A" w:rsidRDefault="00814C0C" w:rsidP="000F4914">
      <w:pPr>
        <w:pStyle w:val="fl"/>
      </w:pPr>
      <w:r>
        <w:t>Sed</w:t>
      </w:r>
      <w:r>
        <w:rPr>
          <w:vertAlign w:val="superscript"/>
        </w:rPr>
        <w:t>1</w:t>
      </w:r>
      <w:r>
        <w:t xml:space="preserve"> non post multum </w:t>
      </w:r>
      <w:r w:rsidR="007F75CB">
        <w:t>témporis</w:t>
      </w:r>
      <w:r>
        <w:rPr>
          <w:vertAlign w:val="superscript"/>
        </w:rPr>
        <w:t>2</w:t>
      </w:r>
      <w:r>
        <w:t xml:space="preserve">, misit rex </w:t>
      </w:r>
      <w:r w:rsidR="009E0F71">
        <w:t>Antíochus</w:t>
      </w:r>
      <w:r>
        <w:rPr>
          <w:vertAlign w:val="superscript"/>
        </w:rPr>
        <w:t>3</w:t>
      </w:r>
      <w:r>
        <w:t xml:space="preserve"> senem quemdam </w:t>
      </w:r>
      <w:r w:rsidR="006B4489">
        <w:t>Antiochénum</w:t>
      </w:r>
      <w:r>
        <w:rPr>
          <w:vertAlign w:val="superscript"/>
        </w:rPr>
        <w:t>4</w:t>
      </w:r>
      <w:r>
        <w:t xml:space="preserve">, qui </w:t>
      </w:r>
      <w:r w:rsidR="009E0F71">
        <w:t>compélleret</w:t>
      </w:r>
      <w:r>
        <w:t xml:space="preserve"> </w:t>
      </w:r>
      <w:r w:rsidR="007F75CB">
        <w:t>Judǽos</w:t>
      </w:r>
      <w:r>
        <w:t>, ut se tra</w:t>
      </w:r>
      <w:r w:rsidR="007F75CB">
        <w:t>nsférrent</w:t>
      </w:r>
      <w:r>
        <w:t xml:space="preserve"> a p</w:t>
      </w:r>
      <w:r w:rsidR="007F75CB">
        <w:t>átriis</w:t>
      </w:r>
      <w:r>
        <w:t xml:space="preserve"> et Dei l</w:t>
      </w:r>
      <w:r w:rsidR="007F75CB">
        <w:t>égibus</w:t>
      </w:r>
      <w:r>
        <w:t> :</w:t>
      </w:r>
      <w:r w:rsidR="00CE404A">
        <w:t xml:space="preserve"> </w:t>
      </w:r>
    </w:p>
    <w:p w:rsidR="00CE404A" w:rsidRDefault="00814C0C" w:rsidP="000F4914">
      <w:pPr>
        <w:pStyle w:val="fl"/>
      </w:pPr>
      <w:r>
        <w:t>Du</w:t>
      </w:r>
      <w:r w:rsidR="007F75CB">
        <w:t>cebántur</w:t>
      </w:r>
      <w:r>
        <w:t xml:space="preserve"> autem cum am</w:t>
      </w:r>
      <w:r w:rsidR="00325C12">
        <w:t>á</w:t>
      </w:r>
      <w:r>
        <w:t>rā neces</w:t>
      </w:r>
      <w:r w:rsidR="007F75CB">
        <w:t>sitáte</w:t>
      </w:r>
      <w:r>
        <w:t xml:space="preserve"> in die </w:t>
      </w:r>
      <w:r w:rsidR="007F75CB">
        <w:t>natális</w:t>
      </w:r>
      <w:r>
        <w:t xml:space="preserve"> regis ad sacrif</w:t>
      </w:r>
      <w:r w:rsidR="007F75CB">
        <w:t>ícia</w:t>
      </w:r>
      <w:r>
        <w:t xml:space="preserve"> : et, cum </w:t>
      </w:r>
      <w:r w:rsidR="006B4489">
        <w:t>Líberi</w:t>
      </w:r>
      <w:r>
        <w:rPr>
          <w:vertAlign w:val="superscript"/>
        </w:rPr>
        <w:t>5</w:t>
      </w:r>
      <w:r>
        <w:t xml:space="preserve"> sacra celeb</w:t>
      </w:r>
      <w:r w:rsidR="007F75CB">
        <w:t>raréntur</w:t>
      </w:r>
      <w:r>
        <w:t>, co</w:t>
      </w:r>
      <w:r w:rsidR="007F75CB">
        <w:t>gebántur</w:t>
      </w:r>
      <w:r>
        <w:t xml:space="preserve"> h</w:t>
      </w:r>
      <w:r w:rsidR="00325C12">
        <w:t>é</w:t>
      </w:r>
      <w:r>
        <w:t>derā co</w:t>
      </w:r>
      <w:r w:rsidR="007F75CB">
        <w:t>ronáti</w:t>
      </w:r>
      <w:r>
        <w:t xml:space="preserve"> </w:t>
      </w:r>
      <w:r w:rsidR="006B4489">
        <w:t>Líbero</w:t>
      </w:r>
      <w:r>
        <w:rPr>
          <w:vertAlign w:val="superscript"/>
        </w:rPr>
        <w:t>6</w:t>
      </w:r>
      <w:r>
        <w:t xml:space="preserve"> </w:t>
      </w:r>
      <w:r w:rsidR="009E0F71">
        <w:t>circuíre</w:t>
      </w:r>
      <w:r>
        <w:t>.</w:t>
      </w:r>
      <w:r w:rsidR="00CE404A">
        <w:t xml:space="preserve"> </w:t>
      </w:r>
    </w:p>
    <w:p w:rsidR="00CE404A" w:rsidRDefault="00814C0C" w:rsidP="000F4914">
      <w:pPr>
        <w:pStyle w:val="fl"/>
      </w:pPr>
      <w:r>
        <w:t>D</w:t>
      </w:r>
      <w:r w:rsidR="007F75CB">
        <w:t>ecrétum</w:t>
      </w:r>
      <w:r>
        <w:t xml:space="preserve"> autem </w:t>
      </w:r>
      <w:r w:rsidR="007F75CB">
        <w:t>éxiit</w:t>
      </w:r>
      <w:r>
        <w:t xml:space="preserve"> in pr</w:t>
      </w:r>
      <w:r w:rsidR="007F75CB">
        <w:t>óximas</w:t>
      </w:r>
      <w:r>
        <w:rPr>
          <w:vertAlign w:val="superscript"/>
        </w:rPr>
        <w:t>7</w:t>
      </w:r>
      <w:r>
        <w:t xml:space="preserve"> gent</w:t>
      </w:r>
      <w:r w:rsidR="007F75CB">
        <w:t>ílium</w:t>
      </w:r>
      <w:r>
        <w:t xml:space="preserve"> ci</w:t>
      </w:r>
      <w:r w:rsidR="007F75CB">
        <w:t>vitátes</w:t>
      </w:r>
      <w:r>
        <w:t>, sugger</w:t>
      </w:r>
      <w:r w:rsidR="007F75CB">
        <w:t>éntibus</w:t>
      </w:r>
      <w:r>
        <w:t xml:space="preserve"> Pto</w:t>
      </w:r>
      <w:r w:rsidR="007F75CB">
        <w:t>lemǽis</w:t>
      </w:r>
      <w:r>
        <w:rPr>
          <w:vertAlign w:val="superscript"/>
        </w:rPr>
        <w:t>8</w:t>
      </w:r>
      <w:r>
        <w:t xml:space="preserve">, ut pari modo et ipsi </w:t>
      </w:r>
      <w:r w:rsidR="007F75CB">
        <w:t>advérsus</w:t>
      </w:r>
      <w:r>
        <w:t xml:space="preserve"> </w:t>
      </w:r>
      <w:r w:rsidR="007F75CB">
        <w:t>Judǽos</w:t>
      </w:r>
      <w:r>
        <w:t xml:space="preserve"> </w:t>
      </w:r>
      <w:r w:rsidR="009E0F71">
        <w:t>ágerent</w:t>
      </w:r>
      <w:r>
        <w:t>, ut sacri</w:t>
      </w:r>
      <w:r w:rsidR="007F75CB">
        <w:t>ficárent</w:t>
      </w:r>
      <w:r>
        <w:rPr>
          <w:vertAlign w:val="superscript"/>
        </w:rPr>
        <w:t>9</w:t>
      </w:r>
      <w:r>
        <w:t> :</w:t>
      </w:r>
      <w:r w:rsidR="00CE404A">
        <w:t xml:space="preserve"> </w:t>
      </w:r>
    </w:p>
    <w:p w:rsidR="00CE404A" w:rsidRDefault="00814C0C" w:rsidP="000F4914">
      <w:pPr>
        <w:pStyle w:val="fl"/>
      </w:pPr>
      <w:r>
        <w:t xml:space="preserve">Eos autem, qui nollent </w:t>
      </w:r>
      <w:r w:rsidR="009E0F71">
        <w:t>transíre</w:t>
      </w:r>
      <w:r>
        <w:t xml:space="preserve"> ad ins</w:t>
      </w:r>
      <w:r w:rsidR="007F75CB">
        <w:t>titúta</w:t>
      </w:r>
      <w:r>
        <w:t xml:space="preserve"> g</w:t>
      </w:r>
      <w:r w:rsidR="007F75CB">
        <w:t>éntium</w:t>
      </w:r>
      <w:r>
        <w:t xml:space="preserve">, </w:t>
      </w:r>
      <w:r w:rsidR="009E0F71">
        <w:t>interfícerent</w:t>
      </w:r>
      <w:r>
        <w:t>.</w:t>
      </w:r>
      <w:r w:rsidR="00CE404A">
        <w:t xml:space="preserve"> </w:t>
      </w:r>
    </w:p>
    <w:p w:rsidR="00CE404A" w:rsidRDefault="006B4489" w:rsidP="000F4914">
      <w:pPr>
        <w:pStyle w:val="fl"/>
      </w:pPr>
      <w:r>
        <w:t>Igitur</w:t>
      </w:r>
      <w:r w:rsidR="00814C0C">
        <w:t xml:space="preserve"> </w:t>
      </w:r>
      <w:r w:rsidR="002B18DD">
        <w:t>Eleazárus</w:t>
      </w:r>
      <w:r w:rsidR="00814C0C">
        <w:rPr>
          <w:vertAlign w:val="superscript"/>
        </w:rPr>
        <w:t>10</w:t>
      </w:r>
      <w:r w:rsidR="00814C0C">
        <w:t xml:space="preserve"> unus de prim</w:t>
      </w:r>
      <w:r w:rsidR="007F75CB">
        <w:t>óribus</w:t>
      </w:r>
      <w:r w:rsidR="00814C0C">
        <w:t xml:space="preserve"> scrib</w:t>
      </w:r>
      <w:r w:rsidR="007F75CB">
        <w:t>árum</w:t>
      </w:r>
      <w:r w:rsidR="00814C0C">
        <w:t xml:space="preserve">, vir </w:t>
      </w:r>
      <w:r w:rsidR="007F75CB">
        <w:t>ætáte</w:t>
      </w:r>
      <w:r w:rsidR="00814C0C">
        <w:t xml:space="preserve"> p</w:t>
      </w:r>
      <w:r w:rsidR="007F75CB">
        <w:t>rovéctus</w:t>
      </w:r>
      <w:r w:rsidR="00814C0C">
        <w:t xml:space="preserve">, et vultu </w:t>
      </w:r>
      <w:r w:rsidR="009E0F71">
        <w:t>decórus</w:t>
      </w:r>
      <w:r w:rsidR="00814C0C">
        <w:t xml:space="preserve">, </w:t>
      </w:r>
      <w:r w:rsidR="007F75CB">
        <w:t>apérto</w:t>
      </w:r>
      <w:r w:rsidR="00814C0C">
        <w:t xml:space="preserve"> ore hians compel</w:t>
      </w:r>
      <w:r w:rsidR="007F75CB">
        <w:t>lebátur</w:t>
      </w:r>
      <w:r w:rsidR="00814C0C">
        <w:t xml:space="preserve"> carnem </w:t>
      </w:r>
      <w:r w:rsidR="007F75CB">
        <w:t>porcínam</w:t>
      </w:r>
      <w:r w:rsidR="00814C0C">
        <w:rPr>
          <w:vertAlign w:val="superscript"/>
        </w:rPr>
        <w:t>11</w:t>
      </w:r>
      <w:r w:rsidR="00814C0C">
        <w:t xml:space="preserve"> man</w:t>
      </w:r>
      <w:r w:rsidR="007F75CB">
        <w:t>ducáre</w:t>
      </w:r>
      <w:r w:rsidR="00814C0C">
        <w:t>.</w:t>
      </w:r>
      <w:r w:rsidR="00CE404A">
        <w:t xml:space="preserve"> </w:t>
      </w:r>
    </w:p>
    <w:p w:rsidR="00CE404A" w:rsidRDefault="00814C0C" w:rsidP="000F4914">
      <w:pPr>
        <w:pStyle w:val="fl"/>
      </w:pPr>
      <w:r>
        <w:t>At ille glorios</w:t>
      </w:r>
      <w:r w:rsidR="007F75CB">
        <w:t>íssimam</w:t>
      </w:r>
      <w:r>
        <w:t xml:space="preserve"> mortem magis quam od</w:t>
      </w:r>
      <w:r w:rsidR="007F75CB">
        <w:t>íbilem</w:t>
      </w:r>
      <w:r>
        <w:t xml:space="preserve"> vitam co</w:t>
      </w:r>
      <w:r w:rsidR="007F75CB">
        <w:t>mpléctens</w:t>
      </w:r>
      <w:r>
        <w:t>, vol</w:t>
      </w:r>
      <w:r w:rsidR="007F75CB">
        <w:t>untárie</w:t>
      </w:r>
      <w:r>
        <w:t xml:space="preserve"> </w:t>
      </w:r>
      <w:r w:rsidR="00325C12">
        <w:t>præíbat</w:t>
      </w:r>
      <w:r>
        <w:rPr>
          <w:vertAlign w:val="superscript"/>
        </w:rPr>
        <w:t>12</w:t>
      </w:r>
      <w:r>
        <w:t xml:space="preserve"> ad suppl</w:t>
      </w:r>
      <w:r w:rsidR="007F75CB">
        <w:t>ícium</w:t>
      </w:r>
      <w:r>
        <w:t>.</w:t>
      </w:r>
      <w:r w:rsidR="00CE404A">
        <w:t xml:space="preserve"> </w:t>
      </w:r>
    </w:p>
    <w:p w:rsidR="00CE404A" w:rsidRDefault="006B4489" w:rsidP="000F4914">
      <w:pPr>
        <w:pStyle w:val="fl"/>
      </w:pPr>
      <w:r>
        <w:t>Intuens</w:t>
      </w:r>
      <w:r w:rsidR="00814C0C">
        <w:t xml:space="preserve"> autem, quem</w:t>
      </w:r>
      <w:r w:rsidR="007F75CB">
        <w:t>ádmodum</w:t>
      </w:r>
      <w:r w:rsidR="00814C0C">
        <w:t xml:space="preserve"> </w:t>
      </w:r>
      <w:r w:rsidR="009E0F71">
        <w:t>oportéret</w:t>
      </w:r>
      <w:r w:rsidR="00814C0C">
        <w:t xml:space="preserve"> ac</w:t>
      </w:r>
      <w:r w:rsidR="007F75CB">
        <w:t>cédere</w:t>
      </w:r>
      <w:r w:rsidR="00814C0C">
        <w:t> ; p</w:t>
      </w:r>
      <w:r w:rsidR="007F75CB">
        <w:t>atiénter</w:t>
      </w:r>
      <w:r w:rsidR="00814C0C">
        <w:t xml:space="preserve"> </w:t>
      </w:r>
      <w:r w:rsidR="009E0F71">
        <w:t>sústinens</w:t>
      </w:r>
      <w:r w:rsidR="00814C0C">
        <w:t>, des</w:t>
      </w:r>
      <w:r w:rsidR="007F75CB">
        <w:t>tinávit</w:t>
      </w:r>
      <w:r w:rsidR="00814C0C">
        <w:t xml:space="preserve"> non </w:t>
      </w:r>
      <w:r w:rsidR="009E0F71">
        <w:t>admíttere</w:t>
      </w:r>
      <w:r w:rsidR="00814C0C">
        <w:t xml:space="preserve"> </w:t>
      </w:r>
      <w:r w:rsidR="009E0F71">
        <w:t>illícita</w:t>
      </w:r>
      <w:r w:rsidR="00814C0C">
        <w:t xml:space="preserve"> propter vitæ </w:t>
      </w:r>
      <w:r w:rsidR="007F75CB">
        <w:t>amórem</w:t>
      </w:r>
      <w:r w:rsidR="00814C0C">
        <w:t>.</w:t>
      </w:r>
      <w:r w:rsidR="00CE404A">
        <w:t xml:space="preserve"> </w:t>
      </w:r>
    </w:p>
    <w:p w:rsidR="00CE404A" w:rsidRDefault="00814C0C" w:rsidP="000F4914">
      <w:pPr>
        <w:pStyle w:val="fl"/>
      </w:pPr>
      <w:r>
        <w:t>Hi autem qui stabant</w:t>
      </w:r>
      <w:r>
        <w:rPr>
          <w:vertAlign w:val="superscript"/>
        </w:rPr>
        <w:t>13</w:t>
      </w:r>
      <w:r>
        <w:t>, in</w:t>
      </w:r>
      <w:r w:rsidR="00325C12">
        <w:t>í</w:t>
      </w:r>
      <w:r>
        <w:t>quā miser</w:t>
      </w:r>
      <w:r w:rsidR="007F75CB">
        <w:t>atióne</w:t>
      </w:r>
      <w:r>
        <w:t xml:space="preserve"> c</w:t>
      </w:r>
      <w:r w:rsidR="007F75CB">
        <w:t>ommóti</w:t>
      </w:r>
      <w:r>
        <w:t>, propter a</w:t>
      </w:r>
      <w:r w:rsidR="007F75CB">
        <w:t>ntíquam</w:t>
      </w:r>
      <w:r>
        <w:t xml:space="preserve"> viri amic</w:t>
      </w:r>
      <w:r w:rsidR="007F75CB">
        <w:t>ítiam</w:t>
      </w:r>
      <w:r>
        <w:t>, t</w:t>
      </w:r>
      <w:r w:rsidR="007F75CB">
        <w:t>olléntes</w:t>
      </w:r>
      <w:r>
        <w:t xml:space="preserve"> eum s</w:t>
      </w:r>
      <w:r w:rsidR="007F75CB">
        <w:t>ecréto</w:t>
      </w:r>
      <w:r>
        <w:t xml:space="preserve"> </w:t>
      </w:r>
      <w:r w:rsidR="007F75CB">
        <w:t>rogábant</w:t>
      </w:r>
      <w:r>
        <w:t xml:space="preserve"> </w:t>
      </w:r>
      <w:r w:rsidR="007F75CB">
        <w:t>afférri</w:t>
      </w:r>
      <w:r>
        <w:t xml:space="preserve"> carnes, quibus vesci ei </w:t>
      </w:r>
      <w:r w:rsidR="007F75CB">
        <w:t>licébat</w:t>
      </w:r>
      <w:r>
        <w:t>, ut simu</w:t>
      </w:r>
      <w:r w:rsidR="007F75CB">
        <w:t>larétur</w:t>
      </w:r>
      <w:r>
        <w:t xml:space="preserve"> manducāsse, sicut rex imper</w:t>
      </w:r>
      <w:r w:rsidR="007F75CB">
        <w:t>áverat</w:t>
      </w:r>
      <w:r>
        <w:t>, de sacrif</w:t>
      </w:r>
      <w:r w:rsidR="007F75CB">
        <w:t>ícii</w:t>
      </w:r>
      <w:r>
        <w:t xml:space="preserve"> c</w:t>
      </w:r>
      <w:r w:rsidR="007F75CB">
        <w:t>árnibus</w:t>
      </w:r>
      <w:r>
        <w:rPr>
          <w:vertAlign w:val="superscript"/>
        </w:rPr>
        <w:t>14</w:t>
      </w:r>
      <w:r>
        <w:t> :</w:t>
      </w:r>
      <w:r w:rsidR="00CE404A">
        <w:t xml:space="preserve"> </w:t>
      </w:r>
    </w:p>
    <w:p w:rsidR="00CE404A" w:rsidRDefault="00814C0C" w:rsidP="000F4914">
      <w:pPr>
        <w:pStyle w:val="fl"/>
      </w:pPr>
      <w:r>
        <w:t>Ut, hoc facto, a morte libe</w:t>
      </w:r>
      <w:r w:rsidR="007F75CB">
        <w:t>rarétur</w:t>
      </w:r>
      <w:r>
        <w:t xml:space="preserve"> : et propter </w:t>
      </w:r>
      <w:r w:rsidR="00AD4A7C">
        <w:t>véterem</w:t>
      </w:r>
      <w:r>
        <w:t xml:space="preserve"> viri amic</w:t>
      </w:r>
      <w:r w:rsidR="007F75CB">
        <w:t>ítiam</w:t>
      </w:r>
      <w:r>
        <w:t>, hanc in eo</w:t>
      </w:r>
      <w:r>
        <w:rPr>
          <w:vertAlign w:val="superscript"/>
        </w:rPr>
        <w:t>15</w:t>
      </w:r>
      <w:r>
        <w:t xml:space="preserve"> f</w:t>
      </w:r>
      <w:r w:rsidR="007F75CB">
        <w:t>aciébant</w:t>
      </w:r>
      <w:r>
        <w:rPr>
          <w:vertAlign w:val="superscript"/>
        </w:rPr>
        <w:t>16</w:t>
      </w:r>
      <w:r>
        <w:t xml:space="preserve"> huma</w:t>
      </w:r>
      <w:r w:rsidR="007F75CB">
        <w:t>nitátem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54" w:name="t4p646n01"/>
      <w:bookmarkEnd w:id="5254"/>
      <w:r w:rsidRPr="005119F6">
        <w:rPr>
          <w:rStyle w:val="NumNot"/>
        </w:rPr>
        <w:t>.</w:t>
      </w:r>
      <w:r>
        <w:t xml:space="preserve"> Dans le texte complet on voit ici la souveraine sacrificature achetée par Jason, ses impiétés, son idolâtrie ; cette même sacrificature </w:t>
      </w:r>
      <w:r>
        <w:lastRenderedPageBreak/>
        <w:t xml:space="preserve">passant à son frère Ménélaüs, qui donne pour l’obtenir 300 talents de plus que Jason ; ce même Ménélaüs faisant massacrer </w:t>
      </w:r>
      <w:r w:rsidR="008D018B">
        <w:t>Onías</w:t>
      </w:r>
      <w:r>
        <w:t xml:space="preserve"> ; des </w:t>
      </w:r>
      <w:r>
        <w:lastRenderedPageBreak/>
        <w:t xml:space="preserve">hommes armés et des escadrons qui se combattent dans les airs pendant quarante jours ; le siège de Jérusalem par Jason, puis par Antiochus qui s’en </w:t>
      </w:r>
      <w:r w:rsidR="008D018B">
        <w:t>empare</w:t>
      </w:r>
      <w:r>
        <w:t xml:space="preserve">, ainsi que du temple, et met tout à feu et à sang, comme il a été dit plus haut. Ce qui suit se passa après la mort de </w:t>
      </w:r>
      <w:r w:rsidR="008D018B">
        <w:t>Mathathías</w:t>
      </w:r>
      <w:r>
        <w:t xml:space="preserve">, quand Judas Machabée, retiré dans le désert, organisait cette magnifique résistance qui l’a immortalisé, ainsi que sa famille. </w:t>
      </w:r>
      <w:r w:rsidRPr="005119F6">
        <w:t xml:space="preserve">– </w:t>
      </w:r>
      <w:r w:rsidRPr="005119F6">
        <w:rPr>
          <w:rStyle w:val="NumNot"/>
        </w:rPr>
        <w:t>2</w:t>
      </w:r>
      <w:bookmarkStart w:id="5255" w:name="t4p646n02"/>
      <w:bookmarkEnd w:id="5255"/>
      <w:r w:rsidRPr="005119F6">
        <w:rPr>
          <w:rStyle w:val="NumNot"/>
        </w:rPr>
        <w:t>.</w:t>
      </w:r>
      <w:r>
        <w:t xml:space="preserve"> Après la prise de Jérusalem et les massacres qui en furent la suite. </w:t>
      </w:r>
      <w:r w:rsidRPr="005119F6">
        <w:t xml:space="preserve">– </w:t>
      </w:r>
      <w:r w:rsidRPr="005119F6">
        <w:rPr>
          <w:rStyle w:val="NumNot"/>
        </w:rPr>
        <w:t>3</w:t>
      </w:r>
      <w:bookmarkStart w:id="5256" w:name="t4p646n03"/>
      <w:bookmarkEnd w:id="5256"/>
      <w:r w:rsidRPr="005119F6">
        <w:rPr>
          <w:rStyle w:val="NumNot"/>
        </w:rPr>
        <w:t>.</w:t>
      </w:r>
      <w:r>
        <w:t xml:space="preserve"> Antiochus Épiphane. Voyez </w:t>
      </w:r>
      <w:hyperlink r:id="rId63" w:history="1">
        <w:r w:rsidRPr="00E06AB1">
          <w:rPr>
            <w:rStyle w:val="Lienhypertexte"/>
          </w:rPr>
          <w:t>leçon I, note 20</w:t>
        </w:r>
      </w:hyperlink>
      <w:r>
        <w:t xml:space="preserve">. </w:t>
      </w:r>
      <w:r w:rsidRPr="005119F6">
        <w:t xml:space="preserve">– </w:t>
      </w:r>
      <w:r w:rsidRPr="005119F6">
        <w:rPr>
          <w:rStyle w:val="NumNot"/>
        </w:rPr>
        <w:t>4</w:t>
      </w:r>
      <w:bookmarkStart w:id="5257" w:name="t4p646n04"/>
      <w:bookmarkEnd w:id="5257"/>
      <w:r w:rsidRPr="005119F6">
        <w:rPr>
          <w:rStyle w:val="NumNot"/>
        </w:rPr>
        <w:t>.</w:t>
      </w:r>
      <w:r>
        <w:t xml:space="preserve"> D’Antioche de Syrie, sur l’Oronte, la plus grande des 9 villes de ce nom. Voyez plus haut. </w:t>
      </w:r>
      <w:r w:rsidRPr="005119F6">
        <w:t xml:space="preserve">– </w:t>
      </w:r>
      <w:r w:rsidRPr="005119F6">
        <w:rPr>
          <w:rStyle w:val="NumNot"/>
        </w:rPr>
        <w:t>5</w:t>
      </w:r>
      <w:bookmarkStart w:id="5258" w:name="t4p646n05"/>
      <w:bookmarkEnd w:id="5258"/>
      <w:r w:rsidRPr="005119F6">
        <w:rPr>
          <w:rStyle w:val="NumNot"/>
        </w:rPr>
        <w:t>.</w:t>
      </w:r>
      <w:r>
        <w:t xml:space="preserve"> Liber, surnom de Bacchus, dieu du vin et, par suite, patron de toute sorte de libertés. </w:t>
      </w:r>
      <w:r w:rsidRPr="005119F6">
        <w:t xml:space="preserve">– </w:t>
      </w:r>
      <w:r w:rsidRPr="005119F6">
        <w:rPr>
          <w:rStyle w:val="NumNot"/>
        </w:rPr>
        <w:t>6</w:t>
      </w:r>
      <w:bookmarkStart w:id="5259" w:name="t4p646n06"/>
      <w:bookmarkEnd w:id="5259"/>
      <w:r w:rsidRPr="005119F6">
        <w:rPr>
          <w:rStyle w:val="NumNot"/>
        </w:rPr>
        <w:t>.</w:t>
      </w:r>
      <w:r>
        <w:t xml:space="preserve"> Pour Bacchus, en son honneur. </w:t>
      </w:r>
      <w:r w:rsidRPr="005119F6">
        <w:t xml:space="preserve">– </w:t>
      </w:r>
      <w:r w:rsidRPr="005119F6">
        <w:rPr>
          <w:rStyle w:val="NumNot"/>
        </w:rPr>
        <w:t>7</w:t>
      </w:r>
      <w:bookmarkStart w:id="5260" w:name="t4p646n07"/>
      <w:bookmarkEnd w:id="5260"/>
      <w:r w:rsidRPr="005119F6">
        <w:rPr>
          <w:rStyle w:val="NumNot"/>
        </w:rPr>
        <w:t>.</w:t>
      </w:r>
      <w:r>
        <w:t xml:space="preserve"> </w:t>
      </w:r>
      <w:r w:rsidRPr="00556F3C">
        <w:rPr>
          <w:rStyle w:val="LaIt"/>
        </w:rPr>
        <w:t>Pr</w:t>
      </w:r>
      <w:r w:rsidR="006733BA" w:rsidRPr="00556F3C">
        <w:rPr>
          <w:rStyle w:val="LaIt"/>
        </w:rPr>
        <w:t>óximas</w:t>
      </w:r>
      <w:r w:rsidRPr="00556F3C">
        <w:rPr>
          <w:rStyle w:val="LaIt"/>
        </w:rPr>
        <w:t xml:space="preserve"> (</w:t>
      </w:r>
      <w:r w:rsidR="008D018B" w:rsidRPr="00556F3C">
        <w:rPr>
          <w:rStyle w:val="LaIt"/>
        </w:rPr>
        <w:t>Judǽæ</w:t>
      </w:r>
      <w:r w:rsidRPr="00556F3C">
        <w:rPr>
          <w:rStyle w:val="LaIt"/>
        </w:rPr>
        <w:t>)</w:t>
      </w:r>
      <w:r>
        <w:t xml:space="preserve">. </w:t>
      </w:r>
      <w:r w:rsidRPr="005119F6">
        <w:t xml:space="preserve">– </w:t>
      </w:r>
      <w:r w:rsidRPr="005119F6">
        <w:rPr>
          <w:rStyle w:val="NumNot"/>
        </w:rPr>
        <w:t>8</w:t>
      </w:r>
      <w:bookmarkStart w:id="5261" w:name="t4p646n08"/>
      <w:bookmarkEnd w:id="5261"/>
      <w:r w:rsidRPr="005119F6">
        <w:rPr>
          <w:rStyle w:val="NumNot"/>
        </w:rPr>
        <w:t>.</w:t>
      </w:r>
      <w:r>
        <w:t xml:space="preserve"> Il ne s’agit point ici </w:t>
      </w:r>
      <w:r>
        <w:lastRenderedPageBreak/>
        <w:t xml:space="preserve">des deux frères, Ptolémée Philométor et Ptolémée Physcon, qui régnaient en Égypte ; ils étaient fort jeunes alors, alliés des Juifs et n’exerçaient aucun commandement dans les lieux dont il est ici question. Il s’agit d’autres Ptolémées, leurs parents, au service d’Antiochus. </w:t>
      </w:r>
      <w:r w:rsidRPr="005119F6">
        <w:t xml:space="preserve">– </w:t>
      </w:r>
      <w:r w:rsidRPr="005119F6">
        <w:rPr>
          <w:rStyle w:val="NumNot"/>
        </w:rPr>
        <w:t>9</w:t>
      </w:r>
      <w:bookmarkStart w:id="5262" w:name="t4p646n09"/>
      <w:bookmarkEnd w:id="5262"/>
      <w:r w:rsidRPr="005119F6">
        <w:rPr>
          <w:rStyle w:val="NumNot"/>
        </w:rPr>
        <w:t>.</w:t>
      </w:r>
      <w:r>
        <w:t xml:space="preserve"> </w:t>
      </w:r>
      <w:r w:rsidRPr="00556F3C">
        <w:rPr>
          <w:rStyle w:val="LaIt"/>
        </w:rPr>
        <w:t xml:space="preserve">Ut </w:t>
      </w:r>
      <w:r w:rsidR="00325C12" w:rsidRPr="00556F3C">
        <w:rPr>
          <w:rStyle w:val="LaIt"/>
        </w:rPr>
        <w:t>sacrificárent</w:t>
      </w:r>
      <w:r w:rsidRPr="00556F3C">
        <w:rPr>
          <w:rStyle w:val="LaIt"/>
        </w:rPr>
        <w:t xml:space="preserve"> (</w:t>
      </w:r>
      <w:r w:rsidR="008D018B" w:rsidRPr="00556F3C">
        <w:rPr>
          <w:rStyle w:val="LaIt"/>
        </w:rPr>
        <w:t>Judǽi</w:t>
      </w:r>
      <w:r w:rsidRPr="00556F3C">
        <w:rPr>
          <w:rStyle w:val="LaIt"/>
        </w:rPr>
        <w:t xml:space="preserve"> </w:t>
      </w:r>
      <w:r w:rsidR="00325C12" w:rsidRPr="00556F3C">
        <w:rPr>
          <w:rStyle w:val="LaIt"/>
        </w:rPr>
        <w:t>idólis</w:t>
      </w:r>
      <w:r w:rsidRPr="00556F3C">
        <w:rPr>
          <w:rStyle w:val="LaIt"/>
        </w:rPr>
        <w:t>)</w:t>
      </w:r>
      <w:r>
        <w:t xml:space="preserve">. </w:t>
      </w:r>
      <w:r w:rsidRPr="005119F6">
        <w:t xml:space="preserve">– </w:t>
      </w:r>
      <w:r w:rsidRPr="005119F6">
        <w:rPr>
          <w:rStyle w:val="NumNot"/>
        </w:rPr>
        <w:t>10</w:t>
      </w:r>
      <w:bookmarkStart w:id="5263" w:name="t4p646n10"/>
      <w:bookmarkEnd w:id="5263"/>
      <w:r w:rsidRPr="005119F6">
        <w:rPr>
          <w:rStyle w:val="NumNot"/>
        </w:rPr>
        <w:t>.</w:t>
      </w:r>
      <w:r>
        <w:t xml:space="preserve"> Non autrement connu que par ce qui en est dit dans ce passage. </w:t>
      </w:r>
      <w:r w:rsidRPr="005119F6">
        <w:t xml:space="preserve">– </w:t>
      </w:r>
      <w:r w:rsidRPr="005119F6">
        <w:rPr>
          <w:rStyle w:val="NumNot"/>
        </w:rPr>
        <w:t>11</w:t>
      </w:r>
      <w:bookmarkStart w:id="5264" w:name="t4p646n11"/>
      <w:bookmarkEnd w:id="5264"/>
      <w:r w:rsidRPr="005119F6">
        <w:rPr>
          <w:rStyle w:val="NumNot"/>
        </w:rPr>
        <w:t>.</w:t>
      </w:r>
      <w:r>
        <w:t xml:space="preserve"> La loi mosaïque défendait de manger du porc ; mesure hygiénique réclamée par le climat d’Orient et la lèpre qui y était alors à l’état endémique. </w:t>
      </w:r>
      <w:r w:rsidRPr="005119F6">
        <w:t xml:space="preserve">– </w:t>
      </w:r>
      <w:r w:rsidRPr="005119F6">
        <w:rPr>
          <w:rStyle w:val="NumNot"/>
        </w:rPr>
        <w:t>12</w:t>
      </w:r>
      <w:bookmarkStart w:id="5265" w:name="t4p646n12"/>
      <w:bookmarkEnd w:id="5265"/>
      <w:r w:rsidRPr="005119F6">
        <w:rPr>
          <w:rStyle w:val="NumNot"/>
        </w:rPr>
        <w:t>.</w:t>
      </w:r>
      <w:r>
        <w:t xml:space="preserve"> Marchait le premier, précédait les autres. </w:t>
      </w:r>
      <w:r w:rsidRPr="005119F6">
        <w:t xml:space="preserve">– </w:t>
      </w:r>
      <w:r w:rsidRPr="005119F6">
        <w:rPr>
          <w:rStyle w:val="NumNot"/>
        </w:rPr>
        <w:t>13</w:t>
      </w:r>
      <w:bookmarkStart w:id="5266" w:name="t4p646n13"/>
      <w:bookmarkEnd w:id="5266"/>
      <w:r w:rsidRPr="005119F6">
        <w:rPr>
          <w:rStyle w:val="NumNot"/>
        </w:rPr>
        <w:t>.</w:t>
      </w:r>
      <w:r>
        <w:t xml:space="preserve"> Qui étaient là debout, qui assistaient à ce spectacle. </w:t>
      </w:r>
      <w:r w:rsidRPr="005119F6">
        <w:t xml:space="preserve">– </w:t>
      </w:r>
      <w:r w:rsidRPr="005119F6">
        <w:rPr>
          <w:rStyle w:val="NumNot"/>
        </w:rPr>
        <w:t>14</w:t>
      </w:r>
      <w:bookmarkStart w:id="5267" w:name="t4p646n14"/>
      <w:bookmarkEnd w:id="5267"/>
      <w:r w:rsidRPr="005119F6">
        <w:rPr>
          <w:rStyle w:val="NumNot"/>
        </w:rPr>
        <w:t>.</w:t>
      </w:r>
      <w:r>
        <w:t xml:space="preserve"> Des chairs du sacrifice offert aux idoles. </w:t>
      </w:r>
      <w:r w:rsidRPr="005119F6">
        <w:t xml:space="preserve">– </w:t>
      </w:r>
      <w:r w:rsidRPr="005119F6">
        <w:rPr>
          <w:rStyle w:val="NumNot"/>
        </w:rPr>
        <w:t>15</w:t>
      </w:r>
      <w:bookmarkStart w:id="5268" w:name="t4p646n15"/>
      <w:bookmarkEnd w:id="5268"/>
      <w:r w:rsidRPr="005119F6">
        <w:rPr>
          <w:rStyle w:val="NumNot"/>
        </w:rPr>
        <w:t>.</w:t>
      </w:r>
      <w:r>
        <w:t xml:space="preserve"> </w:t>
      </w:r>
      <w:r w:rsidRPr="00556F3C">
        <w:rPr>
          <w:rStyle w:val="LaIt"/>
        </w:rPr>
        <w:t>In eo</w:t>
      </w:r>
      <w:r>
        <w:t xml:space="preserve">, avec lui. </w:t>
      </w:r>
      <w:r w:rsidRPr="005119F6">
        <w:t xml:space="preserve">– </w:t>
      </w:r>
      <w:r w:rsidRPr="005119F6">
        <w:rPr>
          <w:rStyle w:val="NumNot"/>
        </w:rPr>
        <w:t>16</w:t>
      </w:r>
      <w:bookmarkStart w:id="5269" w:name="t4p646n16"/>
      <w:bookmarkEnd w:id="5269"/>
      <w:r w:rsidRPr="005119F6">
        <w:rPr>
          <w:rStyle w:val="NumNot"/>
        </w:rPr>
        <w:t>.</w:t>
      </w:r>
      <w:r>
        <w:t xml:space="preserve"> </w:t>
      </w:r>
      <w:r w:rsidRPr="00556F3C">
        <w:rPr>
          <w:rStyle w:val="LaIt"/>
        </w:rPr>
        <w:t>F</w:t>
      </w:r>
      <w:r w:rsidR="008D018B" w:rsidRPr="00556F3C">
        <w:rPr>
          <w:rStyle w:val="LaIt"/>
        </w:rPr>
        <w:t>ácio</w:t>
      </w:r>
      <w:r>
        <w:t xml:space="preserve"> signifie souvent pratiquer, exercer.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XLVII.</w:t>
      </w:r>
      <w:bookmarkStart w:id="5270" w:name="t4p647"/>
      <w:bookmarkEnd w:id="5270"/>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At ille co</w:t>
      </w:r>
      <w:r w:rsidR="007F75CB">
        <w:t>gitáre</w:t>
      </w:r>
      <w:r>
        <w:t xml:space="preserve"> cœpit </w:t>
      </w:r>
      <w:r w:rsidR="007F75CB">
        <w:t>ætátis</w:t>
      </w:r>
      <w:r>
        <w:t xml:space="preserve"> ac sen</w:t>
      </w:r>
      <w:r w:rsidR="007F75CB">
        <w:t>ectútis</w:t>
      </w:r>
      <w:r>
        <w:rPr>
          <w:vertAlign w:val="superscript"/>
        </w:rPr>
        <w:t>1</w:t>
      </w:r>
      <w:r>
        <w:t xml:space="preserve"> suæ emin</w:t>
      </w:r>
      <w:r w:rsidR="007F75CB">
        <w:t>éntiam</w:t>
      </w:r>
      <w:r>
        <w:t xml:space="preserve"> dignam</w:t>
      </w:r>
      <w:r>
        <w:rPr>
          <w:vertAlign w:val="superscript"/>
        </w:rPr>
        <w:t>2</w:t>
      </w:r>
      <w:r>
        <w:t xml:space="preserve">, et </w:t>
      </w:r>
      <w:r w:rsidR="009E0F71">
        <w:t>ingénitæ</w:t>
      </w:r>
      <w:r>
        <w:t xml:space="preserve"> nobi</w:t>
      </w:r>
      <w:r w:rsidR="007F75CB">
        <w:t>litátis</w:t>
      </w:r>
      <w:r>
        <w:rPr>
          <w:vertAlign w:val="superscript"/>
        </w:rPr>
        <w:t>3</w:t>
      </w:r>
      <w:r>
        <w:t xml:space="preserve"> can</w:t>
      </w:r>
      <w:r w:rsidR="007F75CB">
        <w:t>ítiem</w:t>
      </w:r>
      <w:r>
        <w:t xml:space="preserve">, atque a </w:t>
      </w:r>
      <w:r w:rsidR="007F75CB">
        <w:t>púero</w:t>
      </w:r>
      <w:r>
        <w:rPr>
          <w:vertAlign w:val="superscript"/>
        </w:rPr>
        <w:t>4</w:t>
      </w:r>
      <w:r>
        <w:t xml:space="preserve"> </w:t>
      </w:r>
      <w:r w:rsidR="007F75CB">
        <w:t>óptimæ</w:t>
      </w:r>
      <w:r>
        <w:t xml:space="preserve"> convers</w:t>
      </w:r>
      <w:r w:rsidR="007F75CB">
        <w:t>atiónis</w:t>
      </w:r>
      <w:r>
        <w:t xml:space="preserve"> actus : et </w:t>
      </w:r>
      <w:r w:rsidR="007F75CB">
        <w:t>secúndum</w:t>
      </w:r>
      <w:r>
        <w:t xml:space="preserve"> sanctæ et a Deo </w:t>
      </w:r>
      <w:r w:rsidR="009E0F71">
        <w:t>cónditæ</w:t>
      </w:r>
      <w:r>
        <w:t xml:space="preserve"> legis cons</w:t>
      </w:r>
      <w:r w:rsidR="007F75CB">
        <w:t>titúta</w:t>
      </w:r>
      <w:r>
        <w:t>, r</w:t>
      </w:r>
      <w:r w:rsidR="007F75CB">
        <w:t>espóndit</w:t>
      </w:r>
      <w:r>
        <w:t xml:space="preserve"> cito, dicens, p</w:t>
      </w:r>
      <w:r w:rsidR="007F75CB">
        <w:t>ræmítti</w:t>
      </w:r>
      <w:r>
        <w:rPr>
          <w:vertAlign w:val="superscript"/>
        </w:rPr>
        <w:t>5</w:t>
      </w:r>
      <w:r>
        <w:t xml:space="preserve"> se velle in </w:t>
      </w:r>
      <w:r w:rsidR="007F75CB">
        <w:t>inférnum</w:t>
      </w:r>
      <w:r>
        <w:rPr>
          <w:vertAlign w:val="superscript"/>
        </w:rPr>
        <w:t>6</w:t>
      </w:r>
      <w:r>
        <w:t>.</w:t>
      </w:r>
      <w:r w:rsidR="00CE404A">
        <w:t xml:space="preserve"> </w:t>
      </w:r>
    </w:p>
    <w:p w:rsidR="00CE404A" w:rsidRDefault="00814C0C" w:rsidP="000F4914">
      <w:pPr>
        <w:pStyle w:val="fl"/>
      </w:pPr>
      <w:r>
        <w:t xml:space="preserve">Non enim </w:t>
      </w:r>
      <w:r w:rsidR="007F75CB">
        <w:t>ætáti</w:t>
      </w:r>
      <w:r>
        <w:t xml:space="preserve"> nostræ dignum</w:t>
      </w:r>
      <w:r>
        <w:rPr>
          <w:vertAlign w:val="superscript"/>
        </w:rPr>
        <w:t>7</w:t>
      </w:r>
      <w:r>
        <w:t xml:space="preserve"> est, inquit, </w:t>
      </w:r>
      <w:r w:rsidR="009E0F71">
        <w:t>fíngere</w:t>
      </w:r>
      <w:r>
        <w:t> : ut multi adolesc</w:t>
      </w:r>
      <w:r w:rsidR="007F75CB">
        <w:t>éntium</w:t>
      </w:r>
      <w:r>
        <w:t>, arb</w:t>
      </w:r>
      <w:r w:rsidR="007F75CB">
        <w:t>itrántes</w:t>
      </w:r>
      <w:r>
        <w:t xml:space="preserve"> Eleaz</w:t>
      </w:r>
      <w:r w:rsidR="007F75CB">
        <w:t>árum</w:t>
      </w:r>
      <w:r>
        <w:t xml:space="preserve"> no</w:t>
      </w:r>
      <w:r w:rsidR="007F75CB">
        <w:t>nagínta</w:t>
      </w:r>
      <w:r>
        <w:t xml:space="preserve"> </w:t>
      </w:r>
      <w:r w:rsidR="007F75CB">
        <w:t>annórum</w:t>
      </w:r>
      <w:r>
        <w:t xml:space="preserve"> transīsse ad vitam alienigen</w:t>
      </w:r>
      <w:r w:rsidR="007F75CB">
        <w:t>árum</w:t>
      </w:r>
      <w:r>
        <w:rPr>
          <w:vertAlign w:val="superscript"/>
        </w:rPr>
        <w:t>8</w:t>
      </w:r>
      <w:r>
        <w:t> :</w:t>
      </w:r>
      <w:r w:rsidR="00CE404A">
        <w:t xml:space="preserve"> </w:t>
      </w:r>
    </w:p>
    <w:p w:rsidR="00CE404A" w:rsidRDefault="00814C0C" w:rsidP="000F4914">
      <w:pPr>
        <w:pStyle w:val="fl"/>
      </w:pPr>
      <w:r>
        <w:t>Et ipsi propter meam simul</w:t>
      </w:r>
      <w:r w:rsidR="007F75CB">
        <w:t>atiónem</w:t>
      </w:r>
      <w:r>
        <w:t>, et propter m</w:t>
      </w:r>
      <w:r w:rsidR="007F75CB">
        <w:t>ódicum</w:t>
      </w:r>
      <w:r>
        <w:t xml:space="preserve"> corrupt</w:t>
      </w:r>
      <w:r w:rsidR="007F75CB">
        <w:t>íbilis</w:t>
      </w:r>
      <w:r>
        <w:t xml:space="preserve"> vitæ tempus dec</w:t>
      </w:r>
      <w:r w:rsidR="007F75CB">
        <w:t>ipiántur</w:t>
      </w:r>
      <w:r>
        <w:t> ; et per hoc m</w:t>
      </w:r>
      <w:r w:rsidR="007F75CB">
        <w:t>áculam</w:t>
      </w:r>
      <w:r>
        <w:t>, atque execr</w:t>
      </w:r>
      <w:r w:rsidR="007F75CB">
        <w:t>atiónem</w:t>
      </w:r>
      <w:r>
        <w:t xml:space="preserve"> meæ sen</w:t>
      </w:r>
      <w:r w:rsidR="007F75CB">
        <w:t>ectúti</w:t>
      </w:r>
      <w:r>
        <w:t xml:space="preserve"> </w:t>
      </w:r>
      <w:r w:rsidR="009E0F71">
        <w:t>conquíram</w:t>
      </w:r>
      <w:r>
        <w:t>.</w:t>
      </w:r>
      <w:r w:rsidR="00CE404A">
        <w:t xml:space="preserve"> </w:t>
      </w:r>
    </w:p>
    <w:p w:rsidR="00CE404A" w:rsidRDefault="00814C0C" w:rsidP="000F4914">
      <w:pPr>
        <w:pStyle w:val="fl"/>
      </w:pPr>
      <w:r>
        <w:t>Nam, et si in p</w:t>
      </w:r>
      <w:r w:rsidR="007F75CB">
        <w:t>ræsénti</w:t>
      </w:r>
      <w:r>
        <w:t xml:space="preserve"> </w:t>
      </w:r>
      <w:r w:rsidR="007F75CB">
        <w:t>témpore</w:t>
      </w:r>
      <w:r>
        <w:t xml:space="preserve"> suppl</w:t>
      </w:r>
      <w:r w:rsidR="007F75CB">
        <w:t>íciis</w:t>
      </w:r>
      <w:r>
        <w:t xml:space="preserve"> </w:t>
      </w:r>
      <w:r w:rsidR="007F75CB">
        <w:t>hóminum</w:t>
      </w:r>
      <w:r>
        <w:t xml:space="preserve"> </w:t>
      </w:r>
      <w:r w:rsidR="009E0F71">
        <w:t>erípiar</w:t>
      </w:r>
      <w:r>
        <w:t>, sed manum Omni</w:t>
      </w:r>
      <w:r w:rsidR="007F75CB">
        <w:t>poténtis</w:t>
      </w:r>
      <w:r>
        <w:t xml:space="preserve"> nec vivus, nec </w:t>
      </w:r>
      <w:r w:rsidR="007F75CB">
        <w:t>defúnctus</w:t>
      </w:r>
      <w:r>
        <w:t xml:space="preserve"> eff</w:t>
      </w:r>
      <w:r w:rsidR="007F75CB">
        <w:t>úgiam</w:t>
      </w:r>
      <w:r>
        <w:t>.</w:t>
      </w:r>
      <w:r w:rsidR="00CE404A">
        <w:t xml:space="preserve"> </w:t>
      </w:r>
    </w:p>
    <w:p w:rsidR="00CE404A" w:rsidRDefault="00814C0C" w:rsidP="000F4914">
      <w:pPr>
        <w:pStyle w:val="fl"/>
      </w:pPr>
      <w:r>
        <w:t>Qu</w:t>
      </w:r>
      <w:r w:rsidR="007F75CB">
        <w:t>ámobrem</w:t>
      </w:r>
      <w:r>
        <w:t xml:space="preserve"> f</w:t>
      </w:r>
      <w:r w:rsidR="007F75CB">
        <w:t>órtiter</w:t>
      </w:r>
      <w:r>
        <w:t xml:space="preserve"> vitā ex</w:t>
      </w:r>
      <w:r w:rsidR="007F75CB">
        <w:t>cedéndo</w:t>
      </w:r>
      <w:r>
        <w:t>, sen</w:t>
      </w:r>
      <w:r w:rsidR="007F75CB">
        <w:t>ectúte</w:t>
      </w:r>
      <w:r>
        <w:t xml:space="preserve"> quidem dignus ap</w:t>
      </w:r>
      <w:r w:rsidR="007F75CB">
        <w:t>parébo</w:t>
      </w:r>
      <w:r>
        <w:t> :</w:t>
      </w:r>
      <w:r w:rsidR="00CE404A">
        <w:t xml:space="preserve"> </w:t>
      </w:r>
    </w:p>
    <w:p w:rsidR="00CE404A" w:rsidRDefault="00814C0C" w:rsidP="000F4914">
      <w:pPr>
        <w:pStyle w:val="fl"/>
      </w:pPr>
      <w:r>
        <w:lastRenderedPageBreak/>
        <w:t>Adolesc</w:t>
      </w:r>
      <w:r w:rsidR="007F75CB">
        <w:t>éntibus</w:t>
      </w:r>
      <w:r>
        <w:t xml:space="preserve"> autem </w:t>
      </w:r>
      <w:r w:rsidR="007F75CB">
        <w:t>exémplum</w:t>
      </w:r>
      <w:r>
        <w:t xml:space="preserve"> forte </w:t>
      </w:r>
      <w:r w:rsidR="007F75CB">
        <w:t>relínquam</w:t>
      </w:r>
      <w:r>
        <w:t xml:space="preserve">, si prompto </w:t>
      </w:r>
      <w:r w:rsidR="007F75CB">
        <w:t>ánimo</w:t>
      </w:r>
      <w:r>
        <w:t>, ac f</w:t>
      </w:r>
      <w:r w:rsidR="007F75CB">
        <w:t>órtiter</w:t>
      </w:r>
      <w:r>
        <w:t xml:space="preserve"> pro grav</w:t>
      </w:r>
      <w:r w:rsidR="007F75CB">
        <w:t>íssimis</w:t>
      </w:r>
      <w:r>
        <w:t xml:space="preserve"> ac sanct</w:t>
      </w:r>
      <w:r w:rsidR="007F75CB">
        <w:t>íssimis</w:t>
      </w:r>
      <w:r>
        <w:t xml:space="preserve"> l</w:t>
      </w:r>
      <w:r w:rsidR="007F75CB">
        <w:t>égibus</w:t>
      </w:r>
      <w:r>
        <w:t xml:space="preserve"> hon</w:t>
      </w:r>
      <w:r w:rsidR="00325C12">
        <w:t>é</w:t>
      </w:r>
      <w:r>
        <w:t>stā morte p</w:t>
      </w:r>
      <w:r w:rsidR="007F75CB">
        <w:t>erfúngar</w:t>
      </w:r>
      <w:r>
        <w:t>. His dictis, c</w:t>
      </w:r>
      <w:r w:rsidR="007F75CB">
        <w:t>onféstim</w:t>
      </w:r>
      <w:r>
        <w:t xml:space="preserve"> ad suppl</w:t>
      </w:r>
      <w:r w:rsidR="007F75CB">
        <w:t>ícium</w:t>
      </w:r>
      <w:r>
        <w:t xml:space="preserve"> tra</w:t>
      </w:r>
      <w:r w:rsidR="007F75CB">
        <w:t>hebátur</w:t>
      </w:r>
      <w:r>
        <w:t>.</w:t>
      </w:r>
      <w:r w:rsidR="00CE404A">
        <w:t xml:space="preserve"> </w:t>
      </w:r>
    </w:p>
    <w:p w:rsidR="00CE404A" w:rsidRDefault="00814C0C" w:rsidP="000F4914">
      <w:pPr>
        <w:pStyle w:val="fl"/>
      </w:pPr>
      <w:r>
        <w:t xml:space="preserve">Hi autem, qui eum </w:t>
      </w:r>
      <w:r w:rsidR="007F75CB">
        <w:t>ducébant</w:t>
      </w:r>
      <w:r>
        <w:t>, et paulo ante f</w:t>
      </w:r>
      <w:r w:rsidR="007F75CB">
        <w:t>úerant</w:t>
      </w:r>
      <w:r>
        <w:t xml:space="preserve"> mit</w:t>
      </w:r>
      <w:r w:rsidR="007F75CB">
        <w:t>ióres</w:t>
      </w:r>
      <w:r>
        <w:t>, in iram c</w:t>
      </w:r>
      <w:r w:rsidR="007F75CB">
        <w:t>onvérsi</w:t>
      </w:r>
      <w:r>
        <w:t xml:space="preserve"> sunt propter s</w:t>
      </w:r>
      <w:r w:rsidR="007F75CB">
        <w:t>ermónes</w:t>
      </w:r>
      <w:r>
        <w:t xml:space="preserve"> ab eo dictos, quos illi per arrog</w:t>
      </w:r>
      <w:r w:rsidR="007F75CB">
        <w:t>ántiam</w:t>
      </w:r>
      <w:r>
        <w:t xml:space="preserve"> p</w:t>
      </w:r>
      <w:r w:rsidR="007F75CB">
        <w:t>rolátos</w:t>
      </w:r>
      <w:r>
        <w:t xml:space="preserve"> arbit</w:t>
      </w:r>
      <w:r w:rsidR="007F75CB">
        <w:t>rabántur</w:t>
      </w:r>
      <w:r>
        <w:t>.</w:t>
      </w:r>
      <w:r w:rsidR="00CE404A">
        <w:t xml:space="preserve"> </w:t>
      </w:r>
    </w:p>
    <w:p w:rsidR="00CE404A" w:rsidRDefault="00814C0C" w:rsidP="000F4914">
      <w:pPr>
        <w:pStyle w:val="fl"/>
      </w:pPr>
      <w:r>
        <w:t>Sed, cum plagis peri</w:t>
      </w:r>
      <w:r w:rsidR="007F75CB">
        <w:t>merétur</w:t>
      </w:r>
      <w:r>
        <w:t>, ing</w:t>
      </w:r>
      <w:r w:rsidR="007F75CB">
        <w:t>émuit</w:t>
      </w:r>
      <w:r>
        <w:t>, et dixit : D</w:t>
      </w:r>
      <w:r w:rsidR="007F75CB">
        <w:t>ómine</w:t>
      </w:r>
      <w:r>
        <w:t>, qui habes sanctam</w:t>
      </w:r>
      <w:r>
        <w:rPr>
          <w:vertAlign w:val="superscript"/>
        </w:rPr>
        <w:t>9</w:t>
      </w:r>
      <w:r>
        <w:t xml:space="preserve"> sci</w:t>
      </w:r>
      <w:r w:rsidR="007F75CB">
        <w:t>éntiam</w:t>
      </w:r>
      <w:r>
        <w:t>, ma</w:t>
      </w:r>
      <w:r w:rsidR="007F75CB">
        <w:t>niféste</w:t>
      </w:r>
      <w:r>
        <w:t xml:space="preserve"> tu scis, quia, cum a morte possem li</w:t>
      </w:r>
      <w:r w:rsidR="007F75CB">
        <w:t>berári</w:t>
      </w:r>
      <w:r>
        <w:t>, duros c</w:t>
      </w:r>
      <w:r w:rsidR="007F75CB">
        <w:t>órporis</w:t>
      </w:r>
      <w:r>
        <w:t xml:space="preserve"> sust</w:t>
      </w:r>
      <w:r w:rsidR="007F75CB">
        <w:t>íneo</w:t>
      </w:r>
      <w:r>
        <w:t xml:space="preserve"> </w:t>
      </w:r>
      <w:r w:rsidR="009E0F71">
        <w:t>dolóres</w:t>
      </w:r>
      <w:r>
        <w:t xml:space="preserve"> : </w:t>
      </w:r>
      <w:r w:rsidR="007F75CB">
        <w:t>secúndum</w:t>
      </w:r>
      <w:r>
        <w:t xml:space="preserve"> </w:t>
      </w:r>
      <w:r w:rsidR="007F75CB">
        <w:t>ánimam</w:t>
      </w:r>
      <w:r>
        <w:rPr>
          <w:vertAlign w:val="superscript"/>
        </w:rPr>
        <w:t>10</w:t>
      </w:r>
      <w:r>
        <w:t xml:space="preserve"> vero propter </w:t>
      </w:r>
      <w:r w:rsidR="009E0F71">
        <w:t>timórem</w:t>
      </w:r>
      <w:r>
        <w:t xml:space="preserve"> tuum </w:t>
      </w:r>
      <w:r w:rsidR="007F75CB">
        <w:t>libénter</w:t>
      </w:r>
      <w:r>
        <w:t xml:space="preserve"> hæc </w:t>
      </w:r>
      <w:r w:rsidR="009E0F71">
        <w:t>pátior</w:t>
      </w:r>
      <w:r>
        <w:t>.</w:t>
      </w:r>
      <w:r w:rsidR="00CE404A">
        <w:t xml:space="preserve"> </w:t>
      </w:r>
    </w:p>
    <w:p w:rsidR="00CE404A" w:rsidRDefault="00814C0C" w:rsidP="000F4914">
      <w:pPr>
        <w:pStyle w:val="fl"/>
      </w:pPr>
      <w:r>
        <w:t xml:space="preserve">Et iste quidem hoc modo vitā </w:t>
      </w:r>
      <w:r w:rsidR="007F75CB">
        <w:t>decéssit</w:t>
      </w:r>
      <w:r>
        <w:t>, non solum juv</w:t>
      </w:r>
      <w:r w:rsidR="007F75CB">
        <w:t>énibus</w:t>
      </w:r>
      <w:r>
        <w:t>, sed et u</w:t>
      </w:r>
      <w:r w:rsidR="007F75CB">
        <w:t>nivérsæ</w:t>
      </w:r>
      <w:r>
        <w:t xml:space="preserve"> genti mem</w:t>
      </w:r>
      <w:r w:rsidR="007F75CB">
        <w:t>óriam</w:t>
      </w:r>
      <w:r>
        <w:t xml:space="preserve"> mortis suæ ad </w:t>
      </w:r>
      <w:r w:rsidR="007F75CB">
        <w:t>exémplum</w:t>
      </w:r>
      <w:r>
        <w:t xml:space="preserve"> v</w:t>
      </w:r>
      <w:r w:rsidR="007F75CB">
        <w:t>irtútis</w:t>
      </w:r>
      <w:r>
        <w:t xml:space="preserve"> et fortit</w:t>
      </w:r>
      <w:r w:rsidR="007F75CB">
        <w:t>údinis</w:t>
      </w:r>
      <w:r>
        <w:t xml:space="preserve"> de</w:t>
      </w:r>
      <w:r w:rsidR="007F75CB">
        <w:t>relínquens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71" w:name="t4p647n01"/>
      <w:bookmarkEnd w:id="5271"/>
      <w:r w:rsidRPr="005119F6">
        <w:rPr>
          <w:rStyle w:val="NumNot"/>
        </w:rPr>
        <w:t>.</w:t>
      </w:r>
      <w:r>
        <w:t xml:space="preserve"> La vieillesse dit plus que l’âge : on peut être âgé sans être vieux. </w:t>
      </w:r>
      <w:r w:rsidRPr="005119F6">
        <w:t xml:space="preserve">– </w:t>
      </w:r>
      <w:r w:rsidRPr="005119F6">
        <w:rPr>
          <w:rStyle w:val="NumNot"/>
        </w:rPr>
        <w:t>2</w:t>
      </w:r>
      <w:bookmarkStart w:id="5272" w:name="t4p647n02"/>
      <w:bookmarkEnd w:id="5272"/>
      <w:r w:rsidRPr="005119F6">
        <w:rPr>
          <w:rStyle w:val="NumNot"/>
        </w:rPr>
        <w:t>.</w:t>
      </w:r>
      <w:r>
        <w:t xml:space="preserve"> Digne, pleine de dignité. La vieillesse alors avait sa majesté. </w:t>
      </w:r>
      <w:r w:rsidRPr="005119F6">
        <w:t xml:space="preserve">– </w:t>
      </w:r>
      <w:r w:rsidRPr="005119F6">
        <w:rPr>
          <w:rStyle w:val="NumNot"/>
        </w:rPr>
        <w:t>3</w:t>
      </w:r>
      <w:bookmarkStart w:id="5273" w:name="t4p647n03"/>
      <w:bookmarkEnd w:id="5273"/>
      <w:r w:rsidRPr="005119F6">
        <w:rPr>
          <w:rStyle w:val="NumNot"/>
        </w:rPr>
        <w:t>.</w:t>
      </w:r>
      <w:r>
        <w:t xml:space="preserve"> L’abstrait pour le concret : il s’agit toujours d’Éléazar qui se distinguait autant par la noblesse qui lui était naturelle, que par ses cheveux blancs. </w:t>
      </w:r>
      <w:r w:rsidRPr="005119F6">
        <w:t xml:space="preserve">– </w:t>
      </w:r>
      <w:r w:rsidRPr="005119F6">
        <w:rPr>
          <w:rStyle w:val="NumNot"/>
        </w:rPr>
        <w:t>4</w:t>
      </w:r>
      <w:bookmarkStart w:id="5274" w:name="t4p647n04"/>
      <w:bookmarkEnd w:id="5274"/>
      <w:r w:rsidRPr="005119F6">
        <w:rPr>
          <w:rStyle w:val="NumNot"/>
        </w:rPr>
        <w:t>.</w:t>
      </w:r>
      <w:r>
        <w:t xml:space="preserve"> </w:t>
      </w:r>
      <w:r w:rsidRPr="00556F3C">
        <w:rPr>
          <w:rStyle w:val="LaIt"/>
        </w:rPr>
        <w:t>P</w:t>
      </w:r>
      <w:r w:rsidR="008D018B" w:rsidRPr="00556F3C">
        <w:rPr>
          <w:rStyle w:val="LaIt"/>
        </w:rPr>
        <w:t>úero</w:t>
      </w:r>
      <w:r>
        <w:t xml:space="preserve"> pour </w:t>
      </w:r>
      <w:r w:rsidRPr="00556F3C">
        <w:rPr>
          <w:rStyle w:val="LaIt"/>
        </w:rPr>
        <w:t>puer</w:t>
      </w:r>
      <w:r w:rsidR="00325C12" w:rsidRPr="00556F3C">
        <w:rPr>
          <w:rStyle w:val="LaIt"/>
        </w:rPr>
        <w:t>í</w:t>
      </w:r>
      <w:r w:rsidRPr="00556F3C">
        <w:rPr>
          <w:rStyle w:val="LaIt"/>
        </w:rPr>
        <w:t>tiā</w:t>
      </w:r>
      <w:r>
        <w:t xml:space="preserve">, le concret pour l’abstrait ; depuis lui enfant, depuis son enfance. </w:t>
      </w:r>
      <w:r w:rsidRPr="005119F6">
        <w:t xml:space="preserve">– </w:t>
      </w:r>
      <w:r w:rsidRPr="005119F6">
        <w:rPr>
          <w:rStyle w:val="NumNot"/>
        </w:rPr>
        <w:t>5</w:t>
      </w:r>
      <w:bookmarkStart w:id="5275" w:name="t4p647n05"/>
      <w:bookmarkEnd w:id="5275"/>
      <w:r w:rsidRPr="005119F6">
        <w:rPr>
          <w:rStyle w:val="NumNot"/>
        </w:rPr>
        <w:t>.</w:t>
      </w:r>
      <w:r>
        <w:t xml:space="preserve"> </w:t>
      </w:r>
      <w:r w:rsidR="00325C12" w:rsidRPr="00556F3C">
        <w:rPr>
          <w:rStyle w:val="LaIt"/>
        </w:rPr>
        <w:t>Præmítti</w:t>
      </w:r>
      <w:r>
        <w:t xml:space="preserve">, être envoyé devant, </w:t>
      </w:r>
      <w:r>
        <w:lastRenderedPageBreak/>
        <w:t xml:space="preserve">précéder. </w:t>
      </w:r>
      <w:r w:rsidRPr="005119F6">
        <w:t xml:space="preserve">– </w:t>
      </w:r>
      <w:r w:rsidRPr="005119F6">
        <w:rPr>
          <w:rStyle w:val="NumNot"/>
        </w:rPr>
        <w:t>6</w:t>
      </w:r>
      <w:bookmarkStart w:id="5276" w:name="t4p647n06"/>
      <w:bookmarkEnd w:id="5276"/>
      <w:r w:rsidRPr="005119F6">
        <w:rPr>
          <w:rStyle w:val="NumNot"/>
        </w:rPr>
        <w:t>.</w:t>
      </w:r>
      <w:r>
        <w:t xml:space="preserve"> </w:t>
      </w:r>
      <w:r w:rsidR="006733BA" w:rsidRPr="00556F3C">
        <w:rPr>
          <w:rStyle w:val="LaIt"/>
        </w:rPr>
        <w:t>Inférnum</w:t>
      </w:r>
      <w:r>
        <w:t xml:space="preserve"> sous-entendu </w:t>
      </w:r>
      <w:r w:rsidRPr="00556F3C">
        <w:rPr>
          <w:rStyle w:val="LaIt"/>
        </w:rPr>
        <w:t>locum</w:t>
      </w:r>
      <w:r>
        <w:t xml:space="preserve">, non pas l’enfer, mais le tombeau. </w:t>
      </w:r>
      <w:r w:rsidRPr="00556F3C">
        <w:rPr>
          <w:rStyle w:val="LaIt"/>
        </w:rPr>
        <w:t>Inferi</w:t>
      </w:r>
      <w:r>
        <w:t xml:space="preserve"> a souvent le même sens dans l’Écriture. </w:t>
      </w:r>
      <w:r w:rsidRPr="005119F6">
        <w:t xml:space="preserve">– </w:t>
      </w:r>
      <w:r w:rsidRPr="005119F6">
        <w:rPr>
          <w:rStyle w:val="NumNot"/>
        </w:rPr>
        <w:t>7</w:t>
      </w:r>
      <w:bookmarkStart w:id="5277" w:name="t4p647n07"/>
      <w:bookmarkEnd w:id="5277"/>
      <w:r w:rsidRPr="005119F6">
        <w:rPr>
          <w:rStyle w:val="NumNot"/>
        </w:rPr>
        <w:t>.</w:t>
      </w:r>
      <w:r>
        <w:t xml:space="preserve"> Il n’est pas digne pour notre âge, pour mon âge ; il n’est pas digne de mon âge. </w:t>
      </w:r>
      <w:r w:rsidRPr="005119F6">
        <w:t xml:space="preserve">– </w:t>
      </w:r>
      <w:r w:rsidRPr="005119F6">
        <w:rPr>
          <w:rStyle w:val="NumNot"/>
        </w:rPr>
        <w:t>8</w:t>
      </w:r>
      <w:bookmarkStart w:id="5278" w:name="t4p647n08"/>
      <w:bookmarkEnd w:id="5278"/>
      <w:r w:rsidRPr="005119F6">
        <w:rPr>
          <w:rStyle w:val="NumNot"/>
        </w:rPr>
        <w:t>.</w:t>
      </w:r>
      <w:r>
        <w:t xml:space="preserve"> À la vie, aux coutumes des étrangers. </w:t>
      </w:r>
      <w:r w:rsidRPr="005119F6">
        <w:t xml:space="preserve">– </w:t>
      </w:r>
      <w:r w:rsidRPr="005119F6">
        <w:rPr>
          <w:rStyle w:val="NumNot"/>
        </w:rPr>
        <w:t>9</w:t>
      </w:r>
      <w:bookmarkStart w:id="5279" w:name="t4p647n09"/>
      <w:bookmarkEnd w:id="5279"/>
      <w:r w:rsidRPr="005119F6">
        <w:rPr>
          <w:rStyle w:val="NumNot"/>
        </w:rPr>
        <w:t>.</w:t>
      </w:r>
      <w:r>
        <w:t xml:space="preserve"> C’est-à-dire pure et exempte de tout mélange d’erreur. </w:t>
      </w:r>
      <w:r w:rsidRPr="005119F6">
        <w:t xml:space="preserve">– </w:t>
      </w:r>
      <w:r w:rsidRPr="005119F6">
        <w:rPr>
          <w:rStyle w:val="NumNot"/>
        </w:rPr>
        <w:t>10</w:t>
      </w:r>
      <w:bookmarkStart w:id="5280" w:name="t4p647n10"/>
      <w:bookmarkEnd w:id="5280"/>
      <w:r w:rsidRPr="005119F6">
        <w:rPr>
          <w:rStyle w:val="NumNot"/>
        </w:rPr>
        <w:t>.</w:t>
      </w:r>
      <w:r>
        <w:t xml:space="preserve"> Dans mon âme, dans la plus noble partie de moi-même.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XLVIII.</w:t>
      </w:r>
      <w:bookmarkStart w:id="5281" w:name="t4p648"/>
      <w:bookmarkEnd w:id="5281"/>
      <w:r w:rsidR="00CE404A">
        <w:t xml:space="preserve"> </w:t>
      </w:r>
    </w:p>
    <w:p w:rsidR="00CE404A" w:rsidRDefault="00814C0C" w:rsidP="00DD7860">
      <w:pPr>
        <w:pStyle w:val="Summarium"/>
      </w:pPr>
      <w:r>
        <w:t>La mère des Machabées et ses sept enfants.</w:t>
      </w:r>
      <w:r w:rsidR="00CE404A">
        <w:t xml:space="preserve"> </w:t>
      </w:r>
    </w:p>
    <w:p w:rsidR="00CE404A" w:rsidRDefault="006B4489" w:rsidP="000F4914">
      <w:pPr>
        <w:pStyle w:val="fl"/>
      </w:pPr>
      <w:r>
        <w:t>Cóntigit</w:t>
      </w:r>
      <w:r w:rsidR="00814C0C">
        <w:t xml:space="preserve"> autem et septem fratres una cum matre suā app</w:t>
      </w:r>
      <w:r w:rsidR="007F75CB">
        <w:t>rehénsos</w:t>
      </w:r>
      <w:r w:rsidR="00814C0C">
        <w:t>, c</w:t>
      </w:r>
      <w:r w:rsidR="007F75CB">
        <w:t>ompélli</w:t>
      </w:r>
      <w:r w:rsidR="00814C0C">
        <w:t xml:space="preserve"> a rege</w:t>
      </w:r>
      <w:r w:rsidR="00814C0C">
        <w:rPr>
          <w:vertAlign w:val="superscript"/>
        </w:rPr>
        <w:t>1</w:t>
      </w:r>
      <w:r w:rsidR="00814C0C">
        <w:t xml:space="preserve"> </w:t>
      </w:r>
      <w:r w:rsidR="009E0F71">
        <w:t>édere</w:t>
      </w:r>
      <w:r w:rsidR="00814C0C">
        <w:t xml:space="preserve"> contra fas carnes </w:t>
      </w:r>
      <w:r w:rsidR="007F75CB">
        <w:t>porcínas</w:t>
      </w:r>
      <w:r w:rsidR="00814C0C">
        <w:t>, flagris et t</w:t>
      </w:r>
      <w:r w:rsidR="007F75CB">
        <w:t>áureis</w:t>
      </w:r>
      <w:r w:rsidR="00814C0C">
        <w:t xml:space="preserve"> cr</w:t>
      </w:r>
      <w:r w:rsidR="007F75CB">
        <w:t>uciátos</w:t>
      </w:r>
      <w:r w:rsidR="00814C0C">
        <w:rPr>
          <w:vertAlign w:val="superscript"/>
        </w:rPr>
        <w:t>2</w:t>
      </w:r>
      <w:r w:rsidR="00814C0C">
        <w:t>.</w:t>
      </w:r>
      <w:r w:rsidR="00CE404A">
        <w:t xml:space="preserve"> </w:t>
      </w:r>
    </w:p>
    <w:p w:rsidR="00CE404A" w:rsidRDefault="00814C0C" w:rsidP="000F4914">
      <w:pPr>
        <w:pStyle w:val="fl"/>
      </w:pPr>
      <w:r>
        <w:t xml:space="preserve">Unus autem ex illis, qui erat primus, sic ait : Quid quæris, et quid vis </w:t>
      </w:r>
      <w:r w:rsidR="009E0F71">
        <w:t>díscere</w:t>
      </w:r>
      <w:r>
        <w:t xml:space="preserve"> a nobis ? </w:t>
      </w:r>
      <w:r w:rsidR="007F75CB">
        <w:t>paráti</w:t>
      </w:r>
      <w:r>
        <w:t xml:space="preserve"> sumus mori, magis quam p</w:t>
      </w:r>
      <w:r w:rsidR="007F75CB">
        <w:t>átrias</w:t>
      </w:r>
      <w:r>
        <w:t xml:space="preserve"> Dei</w:t>
      </w:r>
      <w:r>
        <w:rPr>
          <w:vertAlign w:val="superscript"/>
        </w:rPr>
        <w:t>3</w:t>
      </w:r>
      <w:r>
        <w:t xml:space="preserve"> leges præva</w:t>
      </w:r>
      <w:r w:rsidR="007F75CB">
        <w:t>ricári</w:t>
      </w:r>
      <w:r>
        <w:t>.</w:t>
      </w:r>
      <w:r w:rsidR="00CE404A">
        <w:t xml:space="preserve"> </w:t>
      </w:r>
    </w:p>
    <w:p w:rsidR="00CE404A" w:rsidRDefault="007F75CB" w:rsidP="000F4914">
      <w:pPr>
        <w:pStyle w:val="fl"/>
      </w:pPr>
      <w:r>
        <w:t>Irátus</w:t>
      </w:r>
      <w:r w:rsidR="00814C0C">
        <w:t xml:space="preserve"> </w:t>
      </w:r>
      <w:r>
        <w:t>ítaque</w:t>
      </w:r>
      <w:r w:rsidR="00814C0C">
        <w:t xml:space="preserve"> rex, jussit </w:t>
      </w:r>
      <w:r w:rsidR="009E0F71">
        <w:t>sartágines</w:t>
      </w:r>
      <w:r w:rsidR="00814C0C">
        <w:t xml:space="preserve"> et ollas </w:t>
      </w:r>
      <w:r>
        <w:t>ǽneas</w:t>
      </w:r>
      <w:r w:rsidR="00814C0C">
        <w:t xml:space="preserve"> s</w:t>
      </w:r>
      <w:r>
        <w:t>uccéndi</w:t>
      </w:r>
      <w:r w:rsidR="00814C0C">
        <w:t> : quibus statim s</w:t>
      </w:r>
      <w:r>
        <w:t>uccénsis</w:t>
      </w:r>
      <w:r w:rsidR="00814C0C">
        <w:t>,</w:t>
      </w:r>
      <w:r w:rsidR="00CE404A">
        <w:t xml:space="preserve"> </w:t>
      </w:r>
    </w:p>
    <w:p w:rsidR="00CE404A" w:rsidRDefault="00814C0C" w:rsidP="000F4914">
      <w:pPr>
        <w:pStyle w:val="fl"/>
      </w:pPr>
      <w:r>
        <w:t>Jussit, ei qui prior f</w:t>
      </w:r>
      <w:r w:rsidR="007F75CB">
        <w:t>úerat</w:t>
      </w:r>
      <w:r>
        <w:t xml:space="preserve"> </w:t>
      </w:r>
      <w:r w:rsidR="007F75CB">
        <w:t>locútus</w:t>
      </w:r>
      <w:r>
        <w:t>, am</w:t>
      </w:r>
      <w:r w:rsidR="007F75CB">
        <w:t>putári</w:t>
      </w:r>
      <w:r>
        <w:t xml:space="preserve"> </w:t>
      </w:r>
      <w:r w:rsidR="007F75CB">
        <w:t>linguam</w:t>
      </w:r>
      <w:r>
        <w:t xml:space="preserve"> : et, cute </w:t>
      </w:r>
      <w:r w:rsidR="007F75CB">
        <w:t>cápitis</w:t>
      </w:r>
      <w:r>
        <w:t xml:space="preserve"> abstr</w:t>
      </w:r>
      <w:r w:rsidR="00325C12">
        <w:t>á</w:t>
      </w:r>
      <w:r>
        <w:t>ctā, summas quoque manus et pedes ei pr</w:t>
      </w:r>
      <w:r w:rsidR="007F75CB">
        <w:t>æscíndi</w:t>
      </w:r>
      <w:r>
        <w:t xml:space="preserve">, </w:t>
      </w:r>
      <w:r w:rsidR="007F75CB">
        <w:t>cǽteris</w:t>
      </w:r>
      <w:r>
        <w:t xml:space="preserve"> ejus fr</w:t>
      </w:r>
      <w:r w:rsidR="007F75CB">
        <w:t>átribus</w:t>
      </w:r>
      <w:r>
        <w:t xml:space="preserve"> et matre inspici</w:t>
      </w:r>
      <w:r w:rsidR="007F75CB">
        <w:t>éntibus</w:t>
      </w:r>
      <w:r>
        <w:t>.</w:t>
      </w:r>
      <w:r w:rsidR="00CE404A">
        <w:t xml:space="preserve"> </w:t>
      </w:r>
    </w:p>
    <w:p w:rsidR="00CE404A" w:rsidRDefault="00814C0C" w:rsidP="000F4914">
      <w:pPr>
        <w:pStyle w:val="fl"/>
      </w:pPr>
      <w:r>
        <w:lastRenderedPageBreak/>
        <w:t xml:space="preserve">Et, cum jam per </w:t>
      </w:r>
      <w:r w:rsidR="007F75CB">
        <w:t>ómnia</w:t>
      </w:r>
      <w:r>
        <w:t xml:space="preserve"> in</w:t>
      </w:r>
      <w:r w:rsidR="007F75CB">
        <w:t>útilis</w:t>
      </w:r>
      <w:r>
        <w:t xml:space="preserve"> factus esset</w:t>
      </w:r>
      <w:r>
        <w:rPr>
          <w:vertAlign w:val="superscript"/>
        </w:rPr>
        <w:t>4</w:t>
      </w:r>
      <w:r>
        <w:t xml:space="preserve">, jussit ignem </w:t>
      </w:r>
      <w:r w:rsidR="009E0F71">
        <w:t>admovéri</w:t>
      </w:r>
      <w:r>
        <w:t>, et adhuc s</w:t>
      </w:r>
      <w:r w:rsidR="007F75CB">
        <w:t>pirántem</w:t>
      </w:r>
      <w:r>
        <w:t xml:space="preserve"> </w:t>
      </w:r>
      <w:r w:rsidR="009E0F71">
        <w:t>torréri</w:t>
      </w:r>
      <w:r>
        <w:t xml:space="preserve"> in </w:t>
      </w:r>
      <w:r w:rsidR="009E0F71">
        <w:t>sartágine</w:t>
      </w:r>
      <w:r>
        <w:t> : in quā cum diu cruc</w:t>
      </w:r>
      <w:r w:rsidR="007F75CB">
        <w:t>iarétur</w:t>
      </w:r>
      <w:r>
        <w:t xml:space="preserve">, </w:t>
      </w:r>
      <w:r w:rsidR="007F75CB">
        <w:t>cǽteri</w:t>
      </w:r>
      <w:r>
        <w:t xml:space="preserve"> una cum matre </w:t>
      </w:r>
      <w:r w:rsidR="007F75CB">
        <w:t>ínvicem</w:t>
      </w:r>
      <w:r>
        <w:t xml:space="preserve"> se hor</w:t>
      </w:r>
      <w:r w:rsidR="007F75CB">
        <w:t>tabántur</w:t>
      </w:r>
      <w:r>
        <w:t xml:space="preserve"> mori</w:t>
      </w:r>
      <w:r>
        <w:rPr>
          <w:vertAlign w:val="superscript"/>
        </w:rPr>
        <w:t>5</w:t>
      </w:r>
      <w:r>
        <w:t xml:space="preserve"> f</w:t>
      </w:r>
      <w:r w:rsidR="007F75CB">
        <w:t>órtiter</w:t>
      </w:r>
      <w:r>
        <w:t>,</w:t>
      </w:r>
      <w:r w:rsidR="00CE404A">
        <w:t xml:space="preserve"> </w:t>
      </w:r>
    </w:p>
    <w:p w:rsidR="00CE404A" w:rsidRDefault="007F75CB" w:rsidP="000F4914">
      <w:pPr>
        <w:pStyle w:val="fl"/>
      </w:pPr>
      <w:r>
        <w:t>Dicéntes</w:t>
      </w:r>
      <w:r w:rsidR="00814C0C">
        <w:t> : D</w:t>
      </w:r>
      <w:r>
        <w:t>óminus</w:t>
      </w:r>
      <w:r w:rsidR="00814C0C">
        <w:t xml:space="preserve"> Deus asp</w:t>
      </w:r>
      <w:r>
        <w:t>íciet</w:t>
      </w:r>
      <w:r w:rsidR="00814C0C">
        <w:t xml:space="preserve"> ve</w:t>
      </w:r>
      <w:r>
        <w:t>ritátem</w:t>
      </w:r>
      <w:r w:rsidR="00814C0C">
        <w:rPr>
          <w:vertAlign w:val="superscript"/>
        </w:rPr>
        <w:t>6</w:t>
      </w:r>
      <w:r w:rsidR="00814C0C">
        <w:t>, et consol</w:t>
      </w:r>
      <w:r>
        <w:t>ábitur</w:t>
      </w:r>
      <w:r w:rsidR="00814C0C">
        <w:rPr>
          <w:vertAlign w:val="superscript"/>
        </w:rPr>
        <w:t>7</w:t>
      </w:r>
      <w:r w:rsidR="00814C0C">
        <w:t xml:space="preserve"> in nobis, quem</w:t>
      </w:r>
      <w:r>
        <w:t>ádmodum</w:t>
      </w:r>
      <w:r w:rsidR="00814C0C">
        <w:t xml:space="preserve"> in protest</w:t>
      </w:r>
      <w:r>
        <w:t>atióne</w:t>
      </w:r>
      <w:r w:rsidR="00814C0C">
        <w:rPr>
          <w:vertAlign w:val="superscript"/>
        </w:rPr>
        <w:t>8</w:t>
      </w:r>
      <w:r w:rsidR="00814C0C">
        <w:t xml:space="preserve"> c</w:t>
      </w:r>
      <w:r>
        <w:t>ántici</w:t>
      </w:r>
      <w:r w:rsidR="00814C0C">
        <w:t xml:space="preserve"> dec</w:t>
      </w:r>
      <w:r>
        <w:t>larávit</w:t>
      </w:r>
      <w:r w:rsidR="00814C0C">
        <w:t xml:space="preserve"> </w:t>
      </w:r>
      <w:r w:rsidR="009E0F71">
        <w:t>Móyses</w:t>
      </w:r>
      <w:r w:rsidR="00814C0C">
        <w:t> : Et in servis suis consol</w:t>
      </w:r>
      <w:r>
        <w:t>ábitur</w:t>
      </w:r>
      <w:r w:rsidR="00814C0C">
        <w:t>.</w:t>
      </w:r>
      <w:r w:rsidR="00CE404A">
        <w:t xml:space="preserve"> </w:t>
      </w:r>
    </w:p>
    <w:p w:rsidR="00CE404A" w:rsidRDefault="00814C0C" w:rsidP="000F4914">
      <w:pPr>
        <w:pStyle w:val="fl"/>
      </w:pPr>
      <w:r>
        <w:t>M</w:t>
      </w:r>
      <w:r w:rsidR="007F75CB">
        <w:t>órtuo</w:t>
      </w:r>
      <w:r>
        <w:t xml:space="preserve"> </w:t>
      </w:r>
      <w:r w:rsidR="007F75CB">
        <w:t>ítaque</w:t>
      </w:r>
      <w:r>
        <w:t xml:space="preserve"> illo primo, hoc modo, s</w:t>
      </w:r>
      <w:r w:rsidR="007F75CB">
        <w:t>equéntem</w:t>
      </w:r>
      <w:r>
        <w:t xml:space="preserve"> de</w:t>
      </w:r>
      <w:r w:rsidR="007F75CB">
        <w:t>ducébant</w:t>
      </w:r>
      <w:r>
        <w:t xml:space="preserve"> ad il</w:t>
      </w:r>
      <w:r w:rsidR="007F75CB">
        <w:t>ludéndum</w:t>
      </w:r>
      <w:r>
        <w:rPr>
          <w:vertAlign w:val="superscript"/>
        </w:rPr>
        <w:t>9</w:t>
      </w:r>
      <w:r>
        <w:t xml:space="preserve"> : et, cute </w:t>
      </w:r>
      <w:r w:rsidR="007F75CB">
        <w:t>cápitis</w:t>
      </w:r>
      <w:r>
        <w:t xml:space="preserve"> ejus cum </w:t>
      </w:r>
      <w:r w:rsidR="007F75CB">
        <w:t>capíllis</w:t>
      </w:r>
      <w:r>
        <w:t xml:space="preserve"> </w:t>
      </w:r>
      <w:r w:rsidR="00325C12">
        <w:t>abstráctā</w:t>
      </w:r>
      <w:r>
        <w:t>, inter</w:t>
      </w:r>
      <w:r w:rsidR="007F75CB">
        <w:t>rogábant</w:t>
      </w:r>
      <w:r>
        <w:t>, si</w:t>
      </w:r>
      <w:r>
        <w:rPr>
          <w:vertAlign w:val="superscript"/>
        </w:rPr>
        <w:t>10</w:t>
      </w:r>
      <w:r>
        <w:t xml:space="preserve"> man</w:t>
      </w:r>
      <w:r w:rsidR="007F75CB">
        <w:t>ducáret</w:t>
      </w:r>
      <w:r>
        <w:t xml:space="preserve"> prius, quam toto c</w:t>
      </w:r>
      <w:r w:rsidR="007F75CB">
        <w:t>órpore</w:t>
      </w:r>
      <w:r>
        <w:t xml:space="preserve"> per membra s</w:t>
      </w:r>
      <w:r w:rsidR="007F75CB">
        <w:t>íngula</w:t>
      </w:r>
      <w:r>
        <w:t xml:space="preserve"> pu</w:t>
      </w:r>
      <w:r w:rsidR="007F75CB">
        <w:t>nirétur</w:t>
      </w:r>
      <w:r>
        <w:t>.</w:t>
      </w:r>
      <w:r w:rsidR="00CE404A">
        <w:t xml:space="preserve"> </w:t>
      </w:r>
    </w:p>
    <w:p w:rsidR="00CE404A" w:rsidRDefault="00814C0C" w:rsidP="000F4914">
      <w:pPr>
        <w:pStyle w:val="fl"/>
      </w:pPr>
      <w:r>
        <w:t>At ille, r</w:t>
      </w:r>
      <w:r w:rsidR="007F75CB">
        <w:t>espóndens</w:t>
      </w:r>
      <w:r>
        <w:t xml:space="preserve"> p</w:t>
      </w:r>
      <w:r w:rsidR="00325C12">
        <w:t>á</w:t>
      </w:r>
      <w:r>
        <w:t>triā voce</w:t>
      </w:r>
      <w:r>
        <w:rPr>
          <w:vertAlign w:val="superscript"/>
        </w:rPr>
        <w:t>11</w:t>
      </w:r>
      <w:r>
        <w:t>, dixit : Non f</w:t>
      </w:r>
      <w:r w:rsidR="007F75CB">
        <w:t>áciam</w:t>
      </w:r>
      <w:r>
        <w:t>. Propter quod et iste, s</w:t>
      </w:r>
      <w:r w:rsidR="007F75CB">
        <w:t>equénti</w:t>
      </w:r>
      <w:r>
        <w:t xml:space="preserve"> loco</w:t>
      </w:r>
      <w:r>
        <w:rPr>
          <w:vertAlign w:val="superscript"/>
        </w:rPr>
        <w:t>12</w:t>
      </w:r>
      <w:r>
        <w:t>, primi t</w:t>
      </w:r>
      <w:r w:rsidR="007F75CB">
        <w:t>orménta</w:t>
      </w:r>
      <w:r>
        <w:t xml:space="preserve"> </w:t>
      </w:r>
      <w:r w:rsidR="009E0F71">
        <w:t>suscépit</w:t>
      </w:r>
      <w:r>
        <w:t> :</w:t>
      </w:r>
      <w:r w:rsidR="00CE404A">
        <w:t xml:space="preserve"> </w:t>
      </w:r>
    </w:p>
    <w:p w:rsidR="00CE404A" w:rsidRDefault="00814C0C" w:rsidP="000F4914">
      <w:pPr>
        <w:pStyle w:val="fl"/>
      </w:pPr>
      <w:r>
        <w:t xml:space="preserve">Et in </w:t>
      </w:r>
      <w:r w:rsidR="00AD4A7C">
        <w:t>último</w:t>
      </w:r>
      <w:r>
        <w:t xml:space="preserve"> s</w:t>
      </w:r>
      <w:r w:rsidR="007F75CB">
        <w:t>píritu</w:t>
      </w:r>
      <w:r>
        <w:t xml:space="preserve"> cons</w:t>
      </w:r>
      <w:r w:rsidR="007F75CB">
        <w:t>titútus</w:t>
      </w:r>
      <w:r>
        <w:t>, sic ait : Tu quidem scelest</w:t>
      </w:r>
      <w:r w:rsidR="007F75CB">
        <w:t>íssime</w:t>
      </w:r>
      <w:r>
        <w:t xml:space="preserve"> in p</w:t>
      </w:r>
      <w:r w:rsidR="007F75CB">
        <w:t>ræsénti</w:t>
      </w:r>
      <w:r>
        <w:t xml:space="preserve"> vitā nos perdis : sed Rex mundi</w:t>
      </w:r>
      <w:r>
        <w:rPr>
          <w:vertAlign w:val="superscript"/>
        </w:rPr>
        <w:t>13</w:t>
      </w:r>
      <w:r>
        <w:t xml:space="preserve"> </w:t>
      </w:r>
      <w:r w:rsidR="007F75CB">
        <w:t>defúnctos</w:t>
      </w:r>
      <w:r>
        <w:t xml:space="preserve"> nos pro suis l</w:t>
      </w:r>
      <w:r w:rsidR="007F75CB">
        <w:t>égibus</w:t>
      </w:r>
      <w:r>
        <w:t xml:space="preserve"> in </w:t>
      </w:r>
      <w:r w:rsidR="007F75CB">
        <w:t>ætérnæ</w:t>
      </w:r>
      <w:r>
        <w:t xml:space="preserve"> vitæ resurre</w:t>
      </w:r>
      <w:r w:rsidR="007F75CB">
        <w:t>ctióne</w:t>
      </w:r>
      <w:r>
        <w:t xml:space="preserve"> sus</w:t>
      </w:r>
      <w:r w:rsidR="007F75CB">
        <w:t>citábit</w:t>
      </w:r>
      <w:r>
        <w:t>.</w:t>
      </w:r>
      <w:r w:rsidR="00CE404A">
        <w:t xml:space="preserve"> </w:t>
      </w:r>
    </w:p>
    <w:p w:rsidR="00CE404A" w:rsidRDefault="00814C0C" w:rsidP="000F4914">
      <w:pPr>
        <w:pStyle w:val="fl"/>
      </w:pPr>
      <w:r>
        <w:t>Post hunc t</w:t>
      </w:r>
      <w:r w:rsidR="007F75CB">
        <w:t>értius</w:t>
      </w:r>
      <w:r>
        <w:t xml:space="preserve"> ill</w:t>
      </w:r>
      <w:r w:rsidR="007F75CB">
        <w:t>úditur</w:t>
      </w:r>
      <w:r>
        <w:t xml:space="preserve">, et </w:t>
      </w:r>
      <w:r w:rsidR="007F75CB">
        <w:t>linguam</w:t>
      </w:r>
      <w:r>
        <w:t xml:space="preserve"> pos</w:t>
      </w:r>
      <w:r w:rsidR="007F75CB">
        <w:t>tulátus</w:t>
      </w:r>
      <w:r>
        <w:t xml:space="preserve"> cito pr</w:t>
      </w:r>
      <w:r w:rsidR="007F75CB">
        <w:t>ótulit</w:t>
      </w:r>
      <w:r>
        <w:t>, et manus co</w:t>
      </w:r>
      <w:r w:rsidR="007F75CB">
        <w:t>nstánter</w:t>
      </w:r>
      <w:r>
        <w:rPr>
          <w:vertAlign w:val="superscript"/>
        </w:rPr>
        <w:t>14</w:t>
      </w:r>
      <w:r>
        <w:t xml:space="preserve"> </w:t>
      </w:r>
      <w:r w:rsidR="007F75CB">
        <w:t>exténdit</w:t>
      </w:r>
      <w:r>
        <w:t> :</w:t>
      </w:r>
      <w:r w:rsidR="00CE404A">
        <w:t xml:space="preserve"> </w:t>
      </w:r>
    </w:p>
    <w:p w:rsidR="00CE404A" w:rsidRDefault="00814C0C" w:rsidP="000F4914">
      <w:pPr>
        <w:pStyle w:val="fl"/>
      </w:pPr>
      <w:r>
        <w:t xml:space="preserve">Et cum </w:t>
      </w:r>
      <w:r w:rsidR="00325C12">
        <w:t>fidúci</w:t>
      </w:r>
      <w:r w:rsidR="00E32236">
        <w:t>ā</w:t>
      </w:r>
      <w:r>
        <w:t xml:space="preserve"> ait : E cœlo ista poss</w:t>
      </w:r>
      <w:r w:rsidR="007F75CB">
        <w:t>ídeo</w:t>
      </w:r>
      <w:r>
        <w:t>, sed propter Dei leges nunc hæc ipsa desp</w:t>
      </w:r>
      <w:r w:rsidR="007F75CB">
        <w:t>ício</w:t>
      </w:r>
      <w:r>
        <w:t>, qu</w:t>
      </w:r>
      <w:r w:rsidR="007F75CB">
        <w:t>óniam</w:t>
      </w:r>
      <w:r>
        <w:t xml:space="preserve"> ab ipso me ea rec</w:t>
      </w:r>
      <w:r w:rsidR="007F75CB">
        <w:t>eptúrum</w:t>
      </w:r>
      <w:r>
        <w:t xml:space="preserve"> spero :</w:t>
      </w:r>
      <w:r w:rsidR="00CE404A">
        <w:t xml:space="preserve"> </w:t>
      </w:r>
    </w:p>
    <w:p w:rsidR="00CE404A" w:rsidRDefault="00814C0C" w:rsidP="000F4914">
      <w:pPr>
        <w:pStyle w:val="fl"/>
      </w:pPr>
      <w:r>
        <w:t>Ita ut rex, et qui cum ipso erant, mi</w:t>
      </w:r>
      <w:r w:rsidR="007F75CB">
        <w:t>raréntur</w:t>
      </w:r>
      <w:r>
        <w:t xml:space="preserve"> adol</w:t>
      </w:r>
      <w:r w:rsidR="007F75CB">
        <w:t>escéntis</w:t>
      </w:r>
      <w:r>
        <w:t xml:space="preserve"> </w:t>
      </w:r>
      <w:r w:rsidR="007F75CB">
        <w:t>ánimum</w:t>
      </w:r>
      <w:r>
        <w:t>, quod tanquam n</w:t>
      </w:r>
      <w:r w:rsidR="007F75CB">
        <w:t>íhilum</w:t>
      </w:r>
      <w:r>
        <w:t xml:space="preserve"> </w:t>
      </w:r>
      <w:r w:rsidR="009E0F71">
        <w:t>dúceret</w:t>
      </w:r>
      <w:r>
        <w:t xml:space="preserve"> cr</w:t>
      </w:r>
      <w:r w:rsidR="007F75CB">
        <w:t>uciátus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82" w:name="t4p648n01"/>
      <w:bookmarkEnd w:id="5282"/>
      <w:r w:rsidRPr="005119F6">
        <w:rPr>
          <w:rStyle w:val="NumNot"/>
        </w:rPr>
        <w:t>.</w:t>
      </w:r>
      <w:r>
        <w:t xml:space="preserve"> Le roi Antiochus Épiphane, ou l’Illustre, qui avait résolu de changer les lois et le culte des nations, comme nous l’avons vu plus haut, et en était venu à cet excès d’orgueil, qu’il croyait pouvoir naviguer sur la terre, et faire marcher ses troupes sur la mer. </w:t>
      </w:r>
      <w:r w:rsidRPr="005119F6">
        <w:t xml:space="preserve">– </w:t>
      </w:r>
      <w:r w:rsidRPr="005119F6">
        <w:rPr>
          <w:rStyle w:val="NumNot"/>
        </w:rPr>
        <w:t>2</w:t>
      </w:r>
      <w:bookmarkStart w:id="5283" w:name="t4p648n02"/>
      <w:bookmarkEnd w:id="5283"/>
      <w:r w:rsidRPr="005119F6">
        <w:rPr>
          <w:rStyle w:val="NumNot"/>
        </w:rPr>
        <w:t>.</w:t>
      </w:r>
      <w:r>
        <w:t xml:space="preserve"> </w:t>
      </w:r>
      <w:r w:rsidRPr="00556F3C">
        <w:rPr>
          <w:rStyle w:val="LaIt"/>
        </w:rPr>
        <w:t>Cr</w:t>
      </w:r>
      <w:r w:rsidR="006733BA" w:rsidRPr="00556F3C">
        <w:rPr>
          <w:rStyle w:val="LaIt"/>
        </w:rPr>
        <w:t>uciátos</w:t>
      </w:r>
      <w:r w:rsidRPr="00556F3C">
        <w:rPr>
          <w:rStyle w:val="LaIt"/>
        </w:rPr>
        <w:t xml:space="preserve"> (fratres)</w:t>
      </w:r>
      <w:r>
        <w:t xml:space="preserve">, c’est comme s’il y avait : </w:t>
      </w:r>
      <w:r w:rsidR="00325C12" w:rsidRPr="00556F3C">
        <w:rPr>
          <w:rStyle w:val="LaIt"/>
        </w:rPr>
        <w:t>compélli</w:t>
      </w:r>
      <w:r w:rsidRPr="00556F3C">
        <w:rPr>
          <w:rStyle w:val="LaIt"/>
        </w:rPr>
        <w:t>… fl</w:t>
      </w:r>
      <w:r w:rsidR="008D018B" w:rsidRPr="00556F3C">
        <w:rPr>
          <w:rStyle w:val="LaIt"/>
        </w:rPr>
        <w:t>agrórum</w:t>
      </w:r>
      <w:r w:rsidRPr="00556F3C">
        <w:rPr>
          <w:rStyle w:val="LaIt"/>
        </w:rPr>
        <w:t xml:space="preserve"> et ta</w:t>
      </w:r>
      <w:r w:rsidR="008D018B" w:rsidRPr="00556F3C">
        <w:rPr>
          <w:rStyle w:val="LaIt"/>
        </w:rPr>
        <w:t>ureórum</w:t>
      </w:r>
      <w:r w:rsidRPr="00556F3C">
        <w:rPr>
          <w:rStyle w:val="LaIt"/>
        </w:rPr>
        <w:t xml:space="preserve"> cr</w:t>
      </w:r>
      <w:r w:rsidR="006733BA" w:rsidRPr="00556F3C">
        <w:rPr>
          <w:rStyle w:val="LaIt"/>
        </w:rPr>
        <w:t>uciátu</w:t>
      </w:r>
      <w:r>
        <w:t xml:space="preserve">. </w:t>
      </w:r>
      <w:r w:rsidRPr="005119F6">
        <w:t xml:space="preserve">– </w:t>
      </w:r>
      <w:r w:rsidRPr="005119F6">
        <w:rPr>
          <w:rStyle w:val="NumNot"/>
        </w:rPr>
        <w:t>3</w:t>
      </w:r>
      <w:bookmarkStart w:id="5284" w:name="t4p648n03"/>
      <w:bookmarkEnd w:id="5284"/>
      <w:r w:rsidRPr="005119F6">
        <w:rPr>
          <w:rStyle w:val="NumNot"/>
        </w:rPr>
        <w:t>.</w:t>
      </w:r>
      <w:r>
        <w:t xml:space="preserve"> Sous-entendu </w:t>
      </w:r>
      <w:r w:rsidRPr="00556F3C">
        <w:rPr>
          <w:rStyle w:val="LaIt"/>
        </w:rPr>
        <w:t>in</w:t>
      </w:r>
      <w:r>
        <w:t xml:space="preserve">. </w:t>
      </w:r>
      <w:r w:rsidRPr="005119F6">
        <w:t xml:space="preserve">– </w:t>
      </w:r>
      <w:r w:rsidRPr="005119F6">
        <w:rPr>
          <w:rStyle w:val="NumNot"/>
        </w:rPr>
        <w:t>4</w:t>
      </w:r>
      <w:bookmarkStart w:id="5285" w:name="t4p648n04"/>
      <w:bookmarkEnd w:id="5285"/>
      <w:r w:rsidRPr="005119F6">
        <w:rPr>
          <w:rStyle w:val="NumNot"/>
        </w:rPr>
        <w:t>.</w:t>
      </w:r>
      <w:r>
        <w:t xml:space="preserve"> Rendu inutile, c’est-à-dire, incapable d’agir, </w:t>
      </w:r>
      <w:r w:rsidRPr="00556F3C">
        <w:rPr>
          <w:rStyle w:val="LaIt"/>
        </w:rPr>
        <w:t xml:space="preserve">per </w:t>
      </w:r>
      <w:r w:rsidR="008D018B" w:rsidRPr="00556F3C">
        <w:rPr>
          <w:rStyle w:val="LaIt"/>
        </w:rPr>
        <w:t>ómnia</w:t>
      </w:r>
      <w:r w:rsidRPr="00556F3C">
        <w:rPr>
          <w:rStyle w:val="LaIt"/>
        </w:rPr>
        <w:t xml:space="preserve"> (loca c</w:t>
      </w:r>
      <w:r w:rsidR="006733BA" w:rsidRPr="00556F3C">
        <w:rPr>
          <w:rStyle w:val="LaIt"/>
        </w:rPr>
        <w:t>órporis</w:t>
      </w:r>
      <w:r w:rsidRPr="00556F3C">
        <w:rPr>
          <w:rStyle w:val="LaIt"/>
        </w:rPr>
        <w:t>)</w:t>
      </w:r>
      <w:r>
        <w:t xml:space="preserve">, dans toutes les parties de son corps. </w:t>
      </w:r>
      <w:r w:rsidRPr="005119F6">
        <w:t xml:space="preserve">– </w:t>
      </w:r>
      <w:r w:rsidRPr="005119F6">
        <w:rPr>
          <w:rStyle w:val="NumNot"/>
        </w:rPr>
        <w:t>5</w:t>
      </w:r>
      <w:bookmarkStart w:id="5286" w:name="t4p648n05"/>
      <w:bookmarkEnd w:id="5286"/>
      <w:r w:rsidRPr="005119F6">
        <w:rPr>
          <w:rStyle w:val="NumNot"/>
        </w:rPr>
        <w:t>.</w:t>
      </w:r>
      <w:r>
        <w:t xml:space="preserve"> Après les verbes qui marquent mouvement vers un lieu, ou inclination vers quelque chose, on met le second verbe au gérondif en </w:t>
      </w:r>
      <w:r w:rsidRPr="00556F3C">
        <w:rPr>
          <w:rStyle w:val="LaIt"/>
        </w:rPr>
        <w:lastRenderedPageBreak/>
        <w:t>dum</w:t>
      </w:r>
      <w:r>
        <w:t xml:space="preserve"> avec </w:t>
      </w:r>
      <w:r w:rsidRPr="00556F3C">
        <w:rPr>
          <w:rStyle w:val="LaIt"/>
        </w:rPr>
        <w:t>ad</w:t>
      </w:r>
      <w:r>
        <w:t xml:space="preserve">, dit la grammaire de Lhomond, mais cela n’est pas de rigueur. </w:t>
      </w:r>
      <w:r w:rsidRPr="005119F6">
        <w:t xml:space="preserve">– </w:t>
      </w:r>
      <w:r w:rsidRPr="005119F6">
        <w:rPr>
          <w:rStyle w:val="NumNot"/>
        </w:rPr>
        <w:t>6</w:t>
      </w:r>
      <w:bookmarkStart w:id="5287" w:name="t4p648n06"/>
      <w:bookmarkEnd w:id="5287"/>
      <w:r w:rsidRPr="005119F6">
        <w:rPr>
          <w:rStyle w:val="NumNot"/>
        </w:rPr>
        <w:t>.</w:t>
      </w:r>
      <w:r>
        <w:t xml:space="preserve"> La vérité de ses promesses, de sa foi et de sa religion pour laquelle nous subissons ces tortures. </w:t>
      </w:r>
      <w:r w:rsidRPr="005119F6">
        <w:t xml:space="preserve">– </w:t>
      </w:r>
      <w:r w:rsidRPr="005119F6">
        <w:rPr>
          <w:rStyle w:val="NumNot"/>
        </w:rPr>
        <w:t>7</w:t>
      </w:r>
      <w:bookmarkStart w:id="5288" w:name="t4p648n07"/>
      <w:bookmarkEnd w:id="5288"/>
      <w:r w:rsidRPr="005119F6">
        <w:rPr>
          <w:rStyle w:val="NumNot"/>
        </w:rPr>
        <w:t>.</w:t>
      </w:r>
      <w:r>
        <w:t xml:space="preserve"> Consolé de la prévarication des autres. </w:t>
      </w:r>
      <w:r w:rsidRPr="005119F6">
        <w:t xml:space="preserve">– </w:t>
      </w:r>
      <w:r w:rsidRPr="005119F6">
        <w:rPr>
          <w:rStyle w:val="NumNot"/>
        </w:rPr>
        <w:t>8</w:t>
      </w:r>
      <w:bookmarkStart w:id="5289" w:name="t4p648n08"/>
      <w:bookmarkEnd w:id="5289"/>
      <w:r w:rsidRPr="005119F6">
        <w:rPr>
          <w:rStyle w:val="NumNot"/>
        </w:rPr>
        <w:t>.</w:t>
      </w:r>
      <w:r>
        <w:t xml:space="preserve"> Dans le témoignage de son </w:t>
      </w:r>
      <w:r w:rsidR="00F307E9">
        <w:t>cantique</w:t>
      </w:r>
      <w:r>
        <w:t xml:space="preserve">, c’est-à-dire, dans son </w:t>
      </w:r>
      <w:r w:rsidR="00F307E9">
        <w:t>cantique</w:t>
      </w:r>
      <w:r>
        <w:t xml:space="preserve"> qui en rend témoignage. </w:t>
      </w:r>
      <w:r w:rsidRPr="005119F6">
        <w:t xml:space="preserve">– </w:t>
      </w:r>
      <w:r w:rsidRPr="005119F6">
        <w:rPr>
          <w:rStyle w:val="NumNot"/>
        </w:rPr>
        <w:t>9</w:t>
      </w:r>
      <w:bookmarkStart w:id="5290" w:name="t4p648n09"/>
      <w:bookmarkEnd w:id="5290"/>
      <w:r w:rsidRPr="005119F6">
        <w:rPr>
          <w:rStyle w:val="NumNot"/>
        </w:rPr>
        <w:t>.</w:t>
      </w:r>
      <w:r>
        <w:t xml:space="preserve"> Pour en faire le jouet de leur cruauté. </w:t>
      </w:r>
      <w:r w:rsidRPr="005119F6">
        <w:t xml:space="preserve">– </w:t>
      </w:r>
      <w:r w:rsidRPr="005119F6">
        <w:rPr>
          <w:rStyle w:val="NumNot"/>
        </w:rPr>
        <w:t>10</w:t>
      </w:r>
      <w:bookmarkStart w:id="5291" w:name="t4p648n10"/>
      <w:bookmarkEnd w:id="5291"/>
      <w:r w:rsidRPr="005119F6">
        <w:rPr>
          <w:rStyle w:val="NumNot"/>
        </w:rPr>
        <w:t>.</w:t>
      </w:r>
      <w:r>
        <w:t xml:space="preserve"> </w:t>
      </w:r>
      <w:r w:rsidRPr="00556F3C">
        <w:rPr>
          <w:rStyle w:val="LaIt"/>
        </w:rPr>
        <w:t>Si</w:t>
      </w:r>
      <w:r>
        <w:t xml:space="preserve"> pour </w:t>
      </w:r>
      <w:r w:rsidRPr="00556F3C">
        <w:rPr>
          <w:rStyle w:val="LaIt"/>
        </w:rPr>
        <w:t>an</w:t>
      </w:r>
      <w:r>
        <w:t xml:space="preserve"> déjà plusieurs fois justifié. </w:t>
      </w:r>
      <w:r w:rsidRPr="005119F6">
        <w:t xml:space="preserve">– </w:t>
      </w:r>
      <w:r w:rsidRPr="005119F6">
        <w:rPr>
          <w:rStyle w:val="NumNot"/>
        </w:rPr>
        <w:t>11</w:t>
      </w:r>
      <w:bookmarkStart w:id="5292" w:name="t4p648n11"/>
      <w:bookmarkEnd w:id="5292"/>
      <w:r w:rsidRPr="005119F6">
        <w:rPr>
          <w:rStyle w:val="NumNot"/>
        </w:rPr>
        <w:t>.</w:t>
      </w:r>
      <w:r>
        <w:t xml:space="preserve"> La voix pour la langue dont elle est l’instrument ; métonymie : dans la langue paternelle : en syro-chaldaïque. </w:t>
      </w:r>
      <w:r w:rsidRPr="005119F6">
        <w:t xml:space="preserve">– </w:t>
      </w:r>
      <w:r w:rsidRPr="005119F6">
        <w:rPr>
          <w:rStyle w:val="NumNot"/>
        </w:rPr>
        <w:t>12</w:t>
      </w:r>
      <w:bookmarkStart w:id="5293" w:name="t4p648n12"/>
      <w:bookmarkEnd w:id="5293"/>
      <w:r w:rsidRPr="005119F6">
        <w:rPr>
          <w:rStyle w:val="NumNot"/>
        </w:rPr>
        <w:t>.</w:t>
      </w:r>
      <w:r>
        <w:t xml:space="preserve"> En second lieu. </w:t>
      </w:r>
      <w:r w:rsidRPr="005119F6">
        <w:t xml:space="preserve">– </w:t>
      </w:r>
      <w:r w:rsidRPr="005119F6">
        <w:rPr>
          <w:rStyle w:val="NumNot"/>
        </w:rPr>
        <w:t>13</w:t>
      </w:r>
      <w:bookmarkStart w:id="5294" w:name="t4p648n13"/>
      <w:bookmarkEnd w:id="5294"/>
      <w:r w:rsidRPr="005119F6">
        <w:rPr>
          <w:rStyle w:val="NumNot"/>
        </w:rPr>
        <w:t>.</w:t>
      </w:r>
      <w:r>
        <w:t xml:space="preserve"> Le roi par excellence, Dieu. </w:t>
      </w:r>
      <w:r w:rsidRPr="005119F6">
        <w:t xml:space="preserve">– </w:t>
      </w:r>
      <w:r w:rsidRPr="005119F6">
        <w:rPr>
          <w:rStyle w:val="NumNot"/>
        </w:rPr>
        <w:t>14</w:t>
      </w:r>
      <w:bookmarkStart w:id="5295" w:name="t4p648n14"/>
      <w:bookmarkEnd w:id="5295"/>
      <w:r w:rsidRPr="005119F6">
        <w:rPr>
          <w:rStyle w:val="NumNot"/>
        </w:rPr>
        <w:t>.</w:t>
      </w:r>
      <w:r>
        <w:t xml:space="preserve"> Avec résolution, avec fermeté.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XLIX.</w:t>
      </w:r>
      <w:bookmarkStart w:id="5296" w:name="t4p649"/>
      <w:bookmarkEnd w:id="5296"/>
      <w:r w:rsidR="00CE404A">
        <w:t xml:space="preserve"> </w:t>
      </w:r>
    </w:p>
    <w:p w:rsidR="00CE404A" w:rsidRDefault="00814C0C" w:rsidP="00DD7860">
      <w:pPr>
        <w:pStyle w:val="Summarium"/>
      </w:pPr>
      <w:r>
        <w:t>Suite du même sujet.</w:t>
      </w:r>
      <w:r w:rsidR="00CE404A">
        <w:t xml:space="preserve"> </w:t>
      </w:r>
    </w:p>
    <w:p w:rsidR="00CE404A" w:rsidRDefault="00814C0C" w:rsidP="000F4914">
      <w:pPr>
        <w:pStyle w:val="fl"/>
      </w:pPr>
      <w:r>
        <w:t xml:space="preserve">Et hoc ita </w:t>
      </w:r>
      <w:r w:rsidR="007F75CB">
        <w:t>defúncto</w:t>
      </w:r>
      <w:r>
        <w:t xml:space="preserve">, quartum </w:t>
      </w:r>
      <w:r w:rsidR="007F75CB">
        <w:t>vexábant</w:t>
      </w:r>
      <w:r>
        <w:t xml:space="preserve"> sim</w:t>
      </w:r>
      <w:r w:rsidR="007F75CB">
        <w:t>íliter</w:t>
      </w:r>
      <w:r>
        <w:t xml:space="preserve"> to</w:t>
      </w:r>
      <w:r w:rsidR="007F75CB">
        <w:t>rquéntes</w:t>
      </w:r>
      <w:r>
        <w:t>.</w:t>
      </w:r>
      <w:r w:rsidR="00CE404A">
        <w:t xml:space="preserve"> </w:t>
      </w:r>
    </w:p>
    <w:p w:rsidR="00CE404A" w:rsidRDefault="00814C0C" w:rsidP="000F4914">
      <w:pPr>
        <w:pStyle w:val="fl"/>
      </w:pPr>
      <w:r>
        <w:t>Et, cum jam esset ad mortem, sic ait : P</w:t>
      </w:r>
      <w:r w:rsidR="007F75CB">
        <w:t>ótius</w:t>
      </w:r>
      <w:r>
        <w:rPr>
          <w:vertAlign w:val="superscript"/>
        </w:rPr>
        <w:t>1</w:t>
      </w:r>
      <w:r>
        <w:t xml:space="preserve"> est ab hom</w:t>
      </w:r>
      <w:r w:rsidR="007F75CB">
        <w:t>ínibus</w:t>
      </w:r>
      <w:r>
        <w:t xml:space="preserve"> morti datos spem exp</w:t>
      </w:r>
      <w:r w:rsidR="007F75CB">
        <w:t>ectáre</w:t>
      </w:r>
      <w:r>
        <w:t xml:space="preserve"> a Deo, </w:t>
      </w:r>
      <w:r w:rsidR="007F75CB">
        <w:t>íterum</w:t>
      </w:r>
      <w:r>
        <w:t xml:space="preserve"> ab ipso resus</w:t>
      </w:r>
      <w:r w:rsidR="007F75CB">
        <w:t>citándos</w:t>
      </w:r>
      <w:r>
        <w:t> : tibi enim resurr</w:t>
      </w:r>
      <w:r w:rsidR="007F75CB">
        <w:t>éctio</w:t>
      </w:r>
      <w:r>
        <w:t xml:space="preserve"> ad vitam non erit.</w:t>
      </w:r>
      <w:r w:rsidR="00CE404A">
        <w:t xml:space="preserve"> </w:t>
      </w:r>
    </w:p>
    <w:p w:rsidR="00CE404A" w:rsidRDefault="00814C0C" w:rsidP="000F4914">
      <w:pPr>
        <w:pStyle w:val="fl"/>
      </w:pPr>
      <w:r>
        <w:t>Et cum ad</w:t>
      </w:r>
      <w:r w:rsidR="007F75CB">
        <w:t>movíssent</w:t>
      </w:r>
      <w:r>
        <w:t xml:space="preserve"> quintum, </w:t>
      </w:r>
      <w:r w:rsidR="007F75CB">
        <w:t>vexábant</w:t>
      </w:r>
      <w:r>
        <w:t xml:space="preserve"> eum. At ille resp</w:t>
      </w:r>
      <w:r w:rsidR="007F75CB">
        <w:t>íciens</w:t>
      </w:r>
      <w:r>
        <w:t xml:space="preserve"> in eum</w:t>
      </w:r>
      <w:r>
        <w:rPr>
          <w:vertAlign w:val="superscript"/>
        </w:rPr>
        <w:t>2</w:t>
      </w:r>
      <w:r>
        <w:t>, dixit :</w:t>
      </w:r>
      <w:r w:rsidR="00CE404A">
        <w:t xml:space="preserve"> </w:t>
      </w:r>
    </w:p>
    <w:p w:rsidR="00CE404A" w:rsidRDefault="00814C0C" w:rsidP="000F4914">
      <w:pPr>
        <w:pStyle w:val="fl"/>
      </w:pPr>
      <w:r>
        <w:t>Pot</w:t>
      </w:r>
      <w:r w:rsidR="007F75CB">
        <w:t>estátem</w:t>
      </w:r>
      <w:r>
        <w:t xml:space="preserve"> inter </w:t>
      </w:r>
      <w:r w:rsidR="007F75CB">
        <w:t>hómines</w:t>
      </w:r>
      <w:r>
        <w:t xml:space="preserve"> habens, cum sis corrupt</w:t>
      </w:r>
      <w:r w:rsidR="007F75CB">
        <w:t>íbilis</w:t>
      </w:r>
      <w:r>
        <w:rPr>
          <w:vertAlign w:val="superscript"/>
        </w:rPr>
        <w:t>3</w:t>
      </w:r>
      <w:r>
        <w:t xml:space="preserve">, facis quod vis : noli autem </w:t>
      </w:r>
      <w:r w:rsidR="007F75CB">
        <w:t>putáre</w:t>
      </w:r>
      <w:r>
        <w:t xml:space="preserve"> genus nostrum a Deo esse de</w:t>
      </w:r>
      <w:r w:rsidR="007F75CB">
        <w:t>relíctum</w:t>
      </w:r>
      <w:r>
        <w:t>.</w:t>
      </w:r>
      <w:r w:rsidR="00CE404A">
        <w:t xml:space="preserve"> </w:t>
      </w:r>
    </w:p>
    <w:p w:rsidR="00CE404A" w:rsidRDefault="00814C0C" w:rsidP="000F4914">
      <w:pPr>
        <w:pStyle w:val="fl"/>
      </w:pPr>
      <w:r>
        <w:t>Tu autem p</w:t>
      </w:r>
      <w:r w:rsidR="007F75CB">
        <w:t>atiénter</w:t>
      </w:r>
      <w:r>
        <w:t xml:space="preserve"> </w:t>
      </w:r>
      <w:r w:rsidR="009E0F71">
        <w:t>sústine</w:t>
      </w:r>
      <w:r>
        <w:t xml:space="preserve">, et </w:t>
      </w:r>
      <w:r w:rsidR="007F75CB">
        <w:t>vidébis</w:t>
      </w:r>
      <w:r>
        <w:t xml:space="preserve"> magnam pot</w:t>
      </w:r>
      <w:r w:rsidR="007F75CB">
        <w:t>estátem</w:t>
      </w:r>
      <w:r>
        <w:t xml:space="preserve"> </w:t>
      </w:r>
      <w:r w:rsidR="007F75CB">
        <w:t>ipsíus</w:t>
      </w:r>
      <w:r>
        <w:t>, qu</w:t>
      </w:r>
      <w:r w:rsidR="007F75CB">
        <w:t>áliter</w:t>
      </w:r>
      <w:r>
        <w:t xml:space="preserve"> te et semen tuum to</w:t>
      </w:r>
      <w:r w:rsidR="007F75CB">
        <w:t>rquébit</w:t>
      </w:r>
      <w:r>
        <w:t>.</w:t>
      </w:r>
      <w:r w:rsidR="00CE404A">
        <w:t xml:space="preserve"> </w:t>
      </w:r>
    </w:p>
    <w:p w:rsidR="00CE404A" w:rsidRDefault="00814C0C" w:rsidP="000F4914">
      <w:pPr>
        <w:pStyle w:val="fl"/>
      </w:pPr>
      <w:r>
        <w:t xml:space="preserve">Post hunc </w:t>
      </w:r>
      <w:r w:rsidR="007F75CB">
        <w:t>ducébant</w:t>
      </w:r>
      <w:r>
        <w:t xml:space="preserve"> sextum, et is, mori inc</w:t>
      </w:r>
      <w:r w:rsidR="007F75CB">
        <w:t>ípiens</w:t>
      </w:r>
      <w:r>
        <w:t xml:space="preserve">, sic ait : Noli frustra </w:t>
      </w:r>
      <w:r w:rsidR="007F75CB">
        <w:t>erráre</w:t>
      </w:r>
      <w:r>
        <w:t> : nos enim propter nos</w:t>
      </w:r>
      <w:r w:rsidR="007F75CB">
        <w:t>metípsos</w:t>
      </w:r>
      <w:r>
        <w:t xml:space="preserve"> hæc p</w:t>
      </w:r>
      <w:r w:rsidR="007F75CB">
        <w:t>átimur</w:t>
      </w:r>
      <w:r>
        <w:t>, p</w:t>
      </w:r>
      <w:r w:rsidR="007F75CB">
        <w:t>eccántes</w:t>
      </w:r>
      <w:r>
        <w:t xml:space="preserve"> in Deum nostrum, et digna admir</w:t>
      </w:r>
      <w:r w:rsidR="007F75CB">
        <w:t>atióne</w:t>
      </w:r>
      <w:r>
        <w:t xml:space="preserve"> facta sunt in nobis</w:t>
      </w:r>
      <w:r>
        <w:rPr>
          <w:vertAlign w:val="superscript"/>
        </w:rPr>
        <w:t>4</w:t>
      </w:r>
      <w:r>
        <w:t> :</w:t>
      </w:r>
      <w:r w:rsidR="00CE404A">
        <w:t xml:space="preserve"> </w:t>
      </w:r>
    </w:p>
    <w:p w:rsidR="00CE404A" w:rsidRDefault="00814C0C" w:rsidP="000F4914">
      <w:pPr>
        <w:pStyle w:val="fl"/>
      </w:pPr>
      <w:r>
        <w:t xml:space="preserve">Tu autem ne </w:t>
      </w:r>
      <w:r w:rsidR="009E0F71">
        <w:t>exístimes</w:t>
      </w:r>
      <w:r>
        <w:t xml:space="preserve"> tibi </w:t>
      </w:r>
      <w:r w:rsidR="009E0F71">
        <w:t>impúne</w:t>
      </w:r>
      <w:r>
        <w:t xml:space="preserve"> </w:t>
      </w:r>
      <w:r w:rsidR="007F75CB">
        <w:t>futúrum</w:t>
      </w:r>
      <w:r>
        <w:t>, quod contra Deum p</w:t>
      </w:r>
      <w:r w:rsidR="007F75CB">
        <w:t>ugnáre</w:t>
      </w:r>
      <w:r>
        <w:t xml:space="preserve"> </w:t>
      </w:r>
      <w:r w:rsidR="009E0F71">
        <w:t>tentáveris</w:t>
      </w:r>
      <w:r>
        <w:t>.</w:t>
      </w:r>
      <w:r w:rsidR="00CE404A">
        <w:t xml:space="preserve"> </w:t>
      </w:r>
    </w:p>
    <w:p w:rsidR="00CE404A" w:rsidRDefault="00814C0C" w:rsidP="000F4914">
      <w:pPr>
        <w:pStyle w:val="fl"/>
      </w:pPr>
      <w:r>
        <w:t>Supra modum autem mater mir</w:t>
      </w:r>
      <w:r w:rsidR="007F75CB">
        <w:t>ábilis</w:t>
      </w:r>
      <w:r>
        <w:rPr>
          <w:vertAlign w:val="superscript"/>
        </w:rPr>
        <w:t>5</w:t>
      </w:r>
      <w:r>
        <w:t xml:space="preserve"> et b</w:t>
      </w:r>
      <w:r w:rsidR="007F75CB">
        <w:t>onórum</w:t>
      </w:r>
      <w:r>
        <w:t xml:space="preserve"> mem</w:t>
      </w:r>
      <w:r w:rsidR="00325C12">
        <w:t>ó</w:t>
      </w:r>
      <w:r>
        <w:t>riā digna, quæ p</w:t>
      </w:r>
      <w:r w:rsidR="007F75CB">
        <w:t>ereúntes</w:t>
      </w:r>
      <w:r>
        <w:t xml:space="preserve"> septem f</w:t>
      </w:r>
      <w:r w:rsidR="007F75CB">
        <w:t>ílios</w:t>
      </w:r>
      <w:r>
        <w:t xml:space="preserve"> sub </w:t>
      </w:r>
      <w:r w:rsidR="007F75CB">
        <w:t>uníus</w:t>
      </w:r>
      <w:r>
        <w:t xml:space="preserve"> d</w:t>
      </w:r>
      <w:r w:rsidR="007F75CB">
        <w:t>iéi</w:t>
      </w:r>
      <w:r>
        <w:t xml:space="preserve"> </w:t>
      </w:r>
      <w:r w:rsidR="007F75CB">
        <w:t>témpore</w:t>
      </w:r>
      <w:r>
        <w:t xml:space="preserve"> consp</w:t>
      </w:r>
      <w:r w:rsidR="007F75CB">
        <w:t>íciens</w:t>
      </w:r>
      <w:r>
        <w:t xml:space="preserve">, bono </w:t>
      </w:r>
      <w:r w:rsidR="007F75CB">
        <w:t>ánimo</w:t>
      </w:r>
      <w:r>
        <w:t xml:space="preserve"> </w:t>
      </w:r>
      <w:r w:rsidR="007F75CB">
        <w:t>ferébat</w:t>
      </w:r>
      <w:r>
        <w:t xml:space="preserve">, propter spem quam in Deum </w:t>
      </w:r>
      <w:r w:rsidR="007F75CB">
        <w:t>habébat</w:t>
      </w:r>
      <w:r>
        <w:t> :</w:t>
      </w:r>
      <w:r w:rsidR="00CE404A">
        <w:t xml:space="preserve"> </w:t>
      </w:r>
    </w:p>
    <w:p w:rsidR="00CE404A" w:rsidRDefault="00814C0C" w:rsidP="000F4914">
      <w:pPr>
        <w:pStyle w:val="fl"/>
      </w:pPr>
      <w:r>
        <w:t>S</w:t>
      </w:r>
      <w:r w:rsidR="007F75CB">
        <w:t>íngulos</w:t>
      </w:r>
      <w:r>
        <w:t xml:space="preserve"> </w:t>
      </w:r>
      <w:r w:rsidR="007F75CB">
        <w:t>illórum</w:t>
      </w:r>
      <w:r>
        <w:t xml:space="preserve"> hor</w:t>
      </w:r>
      <w:r w:rsidR="007F75CB">
        <w:t>tabátur</w:t>
      </w:r>
      <w:r>
        <w:t xml:space="preserve"> voce </w:t>
      </w:r>
      <w:r w:rsidR="00325C12">
        <w:t>pátriā</w:t>
      </w:r>
      <w:r>
        <w:t xml:space="preserve"> f</w:t>
      </w:r>
      <w:r w:rsidR="007F75CB">
        <w:t>órtiter</w:t>
      </w:r>
      <w:r>
        <w:t>, r</w:t>
      </w:r>
      <w:r w:rsidR="007F75CB">
        <w:t>epléta</w:t>
      </w:r>
      <w:r>
        <w:t xml:space="preserve"> </w:t>
      </w:r>
      <w:r w:rsidR="00325C12">
        <w:t>sapiéntiā</w:t>
      </w:r>
      <w:r>
        <w:t> : et, fem</w:t>
      </w:r>
      <w:r w:rsidR="007F75CB">
        <w:t>íneæ</w:t>
      </w:r>
      <w:r>
        <w:t xml:space="preserve"> cogit</w:t>
      </w:r>
      <w:r w:rsidR="007F75CB">
        <w:t>atióni</w:t>
      </w:r>
      <w:r>
        <w:rPr>
          <w:vertAlign w:val="superscript"/>
        </w:rPr>
        <w:t>6</w:t>
      </w:r>
      <w:r>
        <w:t xml:space="preserve"> ma</w:t>
      </w:r>
      <w:r w:rsidR="007F75CB">
        <w:t>sculínum</w:t>
      </w:r>
      <w:r>
        <w:t xml:space="preserve"> </w:t>
      </w:r>
      <w:r w:rsidR="007F75CB">
        <w:t>ánimum</w:t>
      </w:r>
      <w:r>
        <w:rPr>
          <w:vertAlign w:val="superscript"/>
        </w:rPr>
        <w:t>7</w:t>
      </w:r>
      <w:r>
        <w:t xml:space="preserve"> </w:t>
      </w:r>
      <w:r w:rsidR="009E0F71">
        <w:t>ínserens</w:t>
      </w:r>
      <w:r>
        <w:t>,</w:t>
      </w:r>
      <w:r w:rsidR="00CE404A">
        <w:t xml:space="preserve"> </w:t>
      </w:r>
    </w:p>
    <w:p w:rsidR="00CE404A" w:rsidRDefault="00814C0C" w:rsidP="000F4914">
      <w:pPr>
        <w:pStyle w:val="fl"/>
      </w:pPr>
      <w:r>
        <w:t>Dixit ad eos : N</w:t>
      </w:r>
      <w:r w:rsidR="007F75CB">
        <w:t>éscio</w:t>
      </w:r>
      <w:r>
        <w:t xml:space="preserve"> qu</w:t>
      </w:r>
      <w:r w:rsidR="007F75CB">
        <w:t>áliter</w:t>
      </w:r>
      <w:r>
        <w:t xml:space="preserve"> in </w:t>
      </w:r>
      <w:r w:rsidR="00AD4A7C">
        <w:t>útero</w:t>
      </w:r>
      <w:r>
        <w:t xml:space="preserve"> meo app</w:t>
      </w:r>
      <w:r w:rsidR="007F75CB">
        <w:t>aruístis</w:t>
      </w:r>
      <w:r>
        <w:t> : neque enim ego s</w:t>
      </w:r>
      <w:r w:rsidR="007F75CB">
        <w:t>píritum</w:t>
      </w:r>
      <w:r>
        <w:t xml:space="preserve"> et </w:t>
      </w:r>
      <w:r w:rsidR="007F75CB">
        <w:t>ánimam</w:t>
      </w:r>
      <w:r>
        <w:t xml:space="preserve"> </w:t>
      </w:r>
      <w:r w:rsidR="007F75CB">
        <w:t>donávi</w:t>
      </w:r>
      <w:r>
        <w:t xml:space="preserve"> vobis et vitam, et sin</w:t>
      </w:r>
      <w:r w:rsidR="007F75CB">
        <w:t>gulórum</w:t>
      </w:r>
      <w:r>
        <w:t xml:space="preserve"> membra non ego ipsa </w:t>
      </w:r>
      <w:r w:rsidR="009E0F71">
        <w:t>compégi</w:t>
      </w:r>
      <w:r>
        <w:t> :</w:t>
      </w:r>
      <w:r w:rsidR="00CE404A">
        <w:t xml:space="preserve"> </w:t>
      </w:r>
    </w:p>
    <w:p w:rsidR="00CE404A" w:rsidRDefault="00814C0C" w:rsidP="000F4914">
      <w:pPr>
        <w:pStyle w:val="fl"/>
      </w:pPr>
      <w:r>
        <w:t>Sed enim mundi Cre</w:t>
      </w:r>
      <w:r w:rsidR="007F75CB">
        <w:t>átor</w:t>
      </w:r>
      <w:r>
        <w:t>, qui f</w:t>
      </w:r>
      <w:r w:rsidR="007F75CB">
        <w:t>ormávit</w:t>
      </w:r>
      <w:r>
        <w:t xml:space="preserve"> </w:t>
      </w:r>
      <w:r w:rsidR="007F75CB">
        <w:t>hóminis</w:t>
      </w:r>
      <w:r>
        <w:t xml:space="preserve"> nati</w:t>
      </w:r>
      <w:r w:rsidR="007F75CB">
        <w:t>vitátem</w:t>
      </w:r>
      <w:r>
        <w:rPr>
          <w:vertAlign w:val="superscript"/>
        </w:rPr>
        <w:t>8</w:t>
      </w:r>
      <w:r>
        <w:t xml:space="preserve">, quique </w:t>
      </w:r>
      <w:r w:rsidR="007F75CB">
        <w:t>ómnium</w:t>
      </w:r>
      <w:r>
        <w:t xml:space="preserve"> </w:t>
      </w:r>
      <w:r w:rsidR="00325C12">
        <w:t>invénit</w:t>
      </w:r>
      <w:r>
        <w:rPr>
          <w:vertAlign w:val="superscript"/>
        </w:rPr>
        <w:t>9</w:t>
      </w:r>
      <w:r>
        <w:t xml:space="preserve"> </w:t>
      </w:r>
      <w:r w:rsidR="009E0F71">
        <w:t>oríginem</w:t>
      </w:r>
      <w:r>
        <w:t>, et s</w:t>
      </w:r>
      <w:r w:rsidR="007F75CB">
        <w:t>píritum</w:t>
      </w:r>
      <w:r>
        <w:t xml:space="preserve"> vobis </w:t>
      </w:r>
      <w:r w:rsidR="007F75CB">
        <w:t>íterum</w:t>
      </w:r>
      <w:r>
        <w:t xml:space="preserve"> cum </w:t>
      </w:r>
      <w:r w:rsidR="00325C12">
        <w:t>misericórdiā</w:t>
      </w:r>
      <w:r>
        <w:t xml:space="preserve"> reddet et vitam, sicut nunc vos</w:t>
      </w:r>
      <w:r w:rsidR="007F75CB">
        <w:t>metípsos</w:t>
      </w:r>
      <w:r>
        <w:t xml:space="preserve"> </w:t>
      </w:r>
      <w:r w:rsidR="009E0F71">
        <w:t>despícitis</w:t>
      </w:r>
      <w:r>
        <w:t xml:space="preserve"> propter leges ejus.</w:t>
      </w:r>
      <w:r w:rsidR="00CE404A">
        <w:t xml:space="preserve"> </w:t>
      </w:r>
    </w:p>
    <w:p w:rsidR="00CE404A" w:rsidRDefault="009E0F71" w:rsidP="000F4914">
      <w:pPr>
        <w:pStyle w:val="fl"/>
      </w:pPr>
      <w:r>
        <w:t>Antíochus</w:t>
      </w:r>
      <w:r w:rsidR="00814C0C">
        <w:t xml:space="preserve"> autem, c</w:t>
      </w:r>
      <w:r w:rsidR="007F75CB">
        <w:t>ontémni</w:t>
      </w:r>
      <w:r w:rsidR="00814C0C">
        <w:t xml:space="preserve"> se arb</w:t>
      </w:r>
      <w:r w:rsidR="007F75CB">
        <w:t>itrátus</w:t>
      </w:r>
      <w:r w:rsidR="00814C0C">
        <w:t>, simul et</w:t>
      </w:r>
      <w:r w:rsidR="00814C0C">
        <w:rPr>
          <w:vertAlign w:val="superscript"/>
        </w:rPr>
        <w:t>10</w:t>
      </w:r>
      <w:r w:rsidR="00814C0C">
        <w:t xml:space="preserve"> expr</w:t>
      </w:r>
      <w:r w:rsidR="007F75CB">
        <w:t>obrántis</w:t>
      </w:r>
      <w:r w:rsidR="00814C0C">
        <w:t xml:space="preserve"> voce desp</w:t>
      </w:r>
      <w:r w:rsidR="00325C12">
        <w:t>é</w:t>
      </w:r>
      <w:r w:rsidR="00814C0C">
        <w:t xml:space="preserve">ctā, cum adhuc </w:t>
      </w:r>
      <w:r>
        <w:t>adolescéntior</w:t>
      </w:r>
      <w:r w:rsidR="00814C0C">
        <w:t xml:space="preserve"> su</w:t>
      </w:r>
      <w:r w:rsidR="007F75CB">
        <w:t>perésset</w:t>
      </w:r>
      <w:r w:rsidR="00814C0C">
        <w:t>, non solum verbis hor</w:t>
      </w:r>
      <w:r w:rsidR="007F75CB">
        <w:t>tabátur</w:t>
      </w:r>
      <w:r w:rsidR="00814C0C">
        <w:t>, sed et cum ju</w:t>
      </w:r>
      <w:r w:rsidR="007F75CB">
        <w:t>raménto</w:t>
      </w:r>
      <w:r w:rsidR="00814C0C">
        <w:t xml:space="preserve"> aff</w:t>
      </w:r>
      <w:r w:rsidR="007F75CB">
        <w:t>irmábat</w:t>
      </w:r>
      <w:r w:rsidR="00814C0C">
        <w:t xml:space="preserve">, se </w:t>
      </w:r>
      <w:r>
        <w:t>dívitem</w:t>
      </w:r>
      <w:r w:rsidR="00814C0C">
        <w:rPr>
          <w:vertAlign w:val="superscript"/>
        </w:rPr>
        <w:t>11</w:t>
      </w:r>
      <w:r w:rsidR="00814C0C">
        <w:t xml:space="preserve"> et </w:t>
      </w:r>
      <w:r w:rsidR="007F75CB">
        <w:t>beátum</w:t>
      </w:r>
      <w:r w:rsidR="00814C0C">
        <w:t xml:space="preserve"> f</w:t>
      </w:r>
      <w:r w:rsidR="007F75CB">
        <w:t>actúrum</w:t>
      </w:r>
      <w:r w:rsidR="00814C0C">
        <w:t>, et tra</w:t>
      </w:r>
      <w:r w:rsidR="007F75CB">
        <w:t>nslátum</w:t>
      </w:r>
      <w:r w:rsidR="00814C0C">
        <w:t xml:space="preserve"> a p</w:t>
      </w:r>
      <w:r w:rsidR="007F75CB">
        <w:t>átriis</w:t>
      </w:r>
      <w:r w:rsidR="00814C0C">
        <w:t xml:space="preserve"> l</w:t>
      </w:r>
      <w:r w:rsidR="007F75CB">
        <w:t>égibus</w:t>
      </w:r>
      <w:r w:rsidR="00814C0C">
        <w:rPr>
          <w:vertAlign w:val="superscript"/>
        </w:rPr>
        <w:t>12</w:t>
      </w:r>
      <w:r w:rsidR="00814C0C">
        <w:t xml:space="preserve"> </w:t>
      </w:r>
      <w:r w:rsidR="007F75CB">
        <w:t>amícum</w:t>
      </w:r>
      <w:r w:rsidR="00814C0C">
        <w:t xml:space="preserve"> ha</w:t>
      </w:r>
      <w:r w:rsidR="007F75CB">
        <w:t>bitúrum</w:t>
      </w:r>
      <w:r w:rsidR="00814C0C">
        <w:t>, et res necess</w:t>
      </w:r>
      <w:r w:rsidR="007F75CB">
        <w:t>árias</w:t>
      </w:r>
      <w:r w:rsidR="00814C0C">
        <w:t xml:space="preserve"> ei præ</w:t>
      </w:r>
      <w:r w:rsidR="007F75CB">
        <w:t>bitúrum</w:t>
      </w:r>
      <w:r w:rsidR="00814C0C">
        <w:t>.</w:t>
      </w:r>
      <w:r w:rsidR="00CE404A">
        <w:t xml:space="preserve"> </w:t>
      </w:r>
    </w:p>
    <w:p w:rsidR="00CE404A" w:rsidRDefault="00814C0C" w:rsidP="000F4914">
      <w:pPr>
        <w:pStyle w:val="fl"/>
      </w:pPr>
      <w:r>
        <w:t>Sed ad hæc cum a</w:t>
      </w:r>
      <w:r w:rsidR="007F75CB">
        <w:t>doléscens</w:t>
      </w:r>
      <w:r>
        <w:t xml:space="preserve"> </w:t>
      </w:r>
      <w:r w:rsidR="007F75CB">
        <w:t>nequáquam</w:t>
      </w:r>
      <w:r>
        <w:t xml:space="preserve"> incli</w:t>
      </w:r>
      <w:r w:rsidR="007F75CB">
        <w:t>narétur</w:t>
      </w:r>
      <w:r>
        <w:t xml:space="preserve">, </w:t>
      </w:r>
      <w:r w:rsidR="007F75CB">
        <w:t>vocávit</w:t>
      </w:r>
      <w:r>
        <w:t xml:space="preserve"> rex matrem, et s</w:t>
      </w:r>
      <w:r w:rsidR="007F75CB">
        <w:t>uadébat</w:t>
      </w:r>
      <w:r>
        <w:t xml:space="preserve"> ei ut adol</w:t>
      </w:r>
      <w:r w:rsidR="007F75CB">
        <w:t>escénti</w:t>
      </w:r>
      <w:r>
        <w:t xml:space="preserve"> </w:t>
      </w:r>
      <w:r w:rsidR="009E0F71">
        <w:t>fíeret</w:t>
      </w:r>
      <w:r>
        <w:t xml:space="preserve"> in</w:t>
      </w:r>
      <w:r>
        <w:rPr>
          <w:vertAlign w:val="superscript"/>
        </w:rPr>
        <w:t>13</w:t>
      </w:r>
      <w:r>
        <w:t xml:space="preserve"> </w:t>
      </w:r>
      <w:r w:rsidR="007F75CB">
        <w:t>salútem</w:t>
      </w:r>
      <w:r>
        <w:t>.</w:t>
      </w:r>
      <w:r w:rsidR="00CE404A">
        <w:t xml:space="preserve"> </w:t>
      </w:r>
    </w:p>
    <w:p w:rsidR="00CE404A" w:rsidRDefault="00814C0C" w:rsidP="000F4914">
      <w:pPr>
        <w:pStyle w:val="fl"/>
      </w:pPr>
      <w:r>
        <w:t>Cum autem multis eam verbis esset h</w:t>
      </w:r>
      <w:r w:rsidR="007F75CB">
        <w:t>ortátus</w:t>
      </w:r>
      <w:r>
        <w:t xml:space="preserve">, </w:t>
      </w:r>
      <w:r w:rsidR="009E0F71">
        <w:t>promísit</w:t>
      </w:r>
      <w:r>
        <w:t xml:space="preserve"> s</w:t>
      </w:r>
      <w:r w:rsidR="007F75CB">
        <w:t>uasúram</w:t>
      </w:r>
      <w:r>
        <w:t xml:space="preserve"> se f</w:t>
      </w:r>
      <w:r w:rsidR="007F75CB">
        <w:t>ílio</w:t>
      </w:r>
      <w:r>
        <w:t xml:space="preserve"> suo.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297" w:name="t4p649n01"/>
      <w:bookmarkEnd w:id="5297"/>
      <w:r w:rsidRPr="005119F6">
        <w:rPr>
          <w:rStyle w:val="NumNot"/>
        </w:rPr>
        <w:t>.</w:t>
      </w:r>
      <w:r>
        <w:t xml:space="preserve"> Le comparatif n’est souvent que le positif, avec un degré de plus d’affirmation. On peut sous-</w:t>
      </w:r>
      <w:r>
        <w:lastRenderedPageBreak/>
        <w:t xml:space="preserve">entendre </w:t>
      </w:r>
      <w:r w:rsidRPr="00556F3C">
        <w:rPr>
          <w:rStyle w:val="LaIt"/>
        </w:rPr>
        <w:t>nos</w:t>
      </w:r>
      <w:r>
        <w:t xml:space="preserve"> ou </w:t>
      </w:r>
      <w:r w:rsidR="006733BA" w:rsidRPr="00556F3C">
        <w:rPr>
          <w:rStyle w:val="LaIt"/>
        </w:rPr>
        <w:t>hómines</w:t>
      </w:r>
      <w:r>
        <w:t xml:space="preserve">. </w:t>
      </w:r>
      <w:r w:rsidRPr="005119F6">
        <w:t xml:space="preserve">– </w:t>
      </w:r>
      <w:r w:rsidRPr="005119F6">
        <w:rPr>
          <w:rStyle w:val="NumNot"/>
        </w:rPr>
        <w:t>2</w:t>
      </w:r>
      <w:bookmarkStart w:id="5298" w:name="t4p649n02"/>
      <w:bookmarkEnd w:id="5298"/>
      <w:r w:rsidRPr="005119F6">
        <w:rPr>
          <w:rStyle w:val="NumNot"/>
        </w:rPr>
        <w:t>.</w:t>
      </w:r>
      <w:r>
        <w:t xml:space="preserve"> </w:t>
      </w:r>
      <w:r w:rsidRPr="00556F3C">
        <w:rPr>
          <w:rStyle w:val="LaIt"/>
        </w:rPr>
        <w:t>Eum (regem)</w:t>
      </w:r>
      <w:r>
        <w:t xml:space="preserve">. </w:t>
      </w:r>
      <w:r w:rsidRPr="005119F6">
        <w:t xml:space="preserve">– </w:t>
      </w:r>
      <w:r w:rsidRPr="005119F6">
        <w:rPr>
          <w:rStyle w:val="NumNot"/>
        </w:rPr>
        <w:t>3</w:t>
      </w:r>
      <w:bookmarkStart w:id="5299" w:name="t4p649n03"/>
      <w:bookmarkEnd w:id="5299"/>
      <w:r w:rsidRPr="005119F6">
        <w:rPr>
          <w:rStyle w:val="NumNot"/>
        </w:rPr>
        <w:t>.</w:t>
      </w:r>
      <w:r>
        <w:t xml:space="preserve"> Corruptible, mortel. </w:t>
      </w:r>
      <w:r w:rsidRPr="005119F6">
        <w:t xml:space="preserve">– </w:t>
      </w:r>
      <w:r w:rsidRPr="005119F6">
        <w:rPr>
          <w:rStyle w:val="NumNot"/>
        </w:rPr>
        <w:t>4</w:t>
      </w:r>
      <w:bookmarkStart w:id="5300" w:name="t4p649n04"/>
      <w:bookmarkEnd w:id="5300"/>
      <w:r w:rsidRPr="005119F6">
        <w:rPr>
          <w:rStyle w:val="NumNot"/>
        </w:rPr>
        <w:t>.</w:t>
      </w:r>
      <w:r>
        <w:t xml:space="preserve"> Les plus justes doivent dire avec </w:t>
      </w:r>
      <w:r>
        <w:lastRenderedPageBreak/>
        <w:t xml:space="preserve">saint Jean : « Si nous disons que nous sommes sans péché, nous nous séduisons nous-mêmes ; et la vérité n’est point en nous. » (1 Joan. I, 8). D’ailleurs on peut croire que ces jeunes hommes ne parlaient pas seulement en leur nom, mais au nom de tout le peuple avec lequel ils s’identifiaient. </w:t>
      </w:r>
      <w:r w:rsidRPr="005119F6">
        <w:t xml:space="preserve">– </w:t>
      </w:r>
      <w:r w:rsidRPr="005119F6">
        <w:rPr>
          <w:rStyle w:val="NumNot"/>
        </w:rPr>
        <w:t>5</w:t>
      </w:r>
      <w:bookmarkStart w:id="5301" w:name="t4p649n05"/>
      <w:bookmarkEnd w:id="5301"/>
      <w:r w:rsidRPr="005119F6">
        <w:rPr>
          <w:rStyle w:val="NumNot"/>
        </w:rPr>
        <w:t>.</w:t>
      </w:r>
      <w:r>
        <w:t xml:space="preserve"> Sous-entendu </w:t>
      </w:r>
      <w:r w:rsidRPr="00556F3C">
        <w:rPr>
          <w:rStyle w:val="LaIt"/>
        </w:rPr>
        <w:t>erat</w:t>
      </w:r>
      <w:r>
        <w:t xml:space="preserve">. </w:t>
      </w:r>
      <w:r w:rsidRPr="005119F6">
        <w:t xml:space="preserve">– </w:t>
      </w:r>
      <w:r w:rsidRPr="005119F6">
        <w:rPr>
          <w:rStyle w:val="NumNot"/>
        </w:rPr>
        <w:t>6</w:t>
      </w:r>
      <w:bookmarkStart w:id="5302" w:name="t4p649n06"/>
      <w:bookmarkEnd w:id="5302"/>
      <w:r w:rsidRPr="005119F6">
        <w:rPr>
          <w:rStyle w:val="NumNot"/>
        </w:rPr>
        <w:t>.</w:t>
      </w:r>
      <w:r>
        <w:t xml:space="preserve"> À la pensée, aux </w:t>
      </w:r>
      <w:r>
        <w:lastRenderedPageBreak/>
        <w:t xml:space="preserve">sentiments propres à la femme. </w:t>
      </w:r>
      <w:r w:rsidRPr="005119F6">
        <w:t xml:space="preserve">– </w:t>
      </w:r>
      <w:r w:rsidRPr="005119F6">
        <w:rPr>
          <w:rStyle w:val="NumNot"/>
        </w:rPr>
        <w:t>7</w:t>
      </w:r>
      <w:bookmarkStart w:id="5303" w:name="t4p649n07"/>
      <w:bookmarkEnd w:id="5303"/>
      <w:r w:rsidRPr="005119F6">
        <w:rPr>
          <w:rStyle w:val="NumNot"/>
        </w:rPr>
        <w:t>.</w:t>
      </w:r>
      <w:r>
        <w:t xml:space="preserve"> </w:t>
      </w:r>
      <w:r w:rsidRPr="00556F3C">
        <w:rPr>
          <w:rStyle w:val="LaIt"/>
        </w:rPr>
        <w:t>Animum</w:t>
      </w:r>
      <w:r>
        <w:t xml:space="preserve">, courage. </w:t>
      </w:r>
      <w:r w:rsidRPr="005119F6">
        <w:t xml:space="preserve">– </w:t>
      </w:r>
      <w:r w:rsidRPr="005119F6">
        <w:rPr>
          <w:rStyle w:val="NumNot"/>
        </w:rPr>
        <w:t>8</w:t>
      </w:r>
      <w:bookmarkStart w:id="5304" w:name="t4p649n08"/>
      <w:bookmarkEnd w:id="5304"/>
      <w:r w:rsidRPr="005119F6">
        <w:rPr>
          <w:rStyle w:val="NumNot"/>
        </w:rPr>
        <w:t>.</w:t>
      </w:r>
      <w:r>
        <w:t xml:space="preserve"> Qui a fait naître l’homme, qui l’a formé dans sa naissance. </w:t>
      </w:r>
      <w:r w:rsidRPr="005119F6">
        <w:t xml:space="preserve">– </w:t>
      </w:r>
      <w:r w:rsidRPr="005119F6">
        <w:rPr>
          <w:rStyle w:val="NumNot"/>
        </w:rPr>
        <w:t>9</w:t>
      </w:r>
      <w:bookmarkStart w:id="5305" w:name="t4p649n09"/>
      <w:bookmarkEnd w:id="5305"/>
      <w:r w:rsidRPr="005119F6">
        <w:rPr>
          <w:rStyle w:val="NumNot"/>
        </w:rPr>
        <w:t>.</w:t>
      </w:r>
      <w:r>
        <w:t xml:space="preserve"> Dans les trésors de sa science infinie. </w:t>
      </w:r>
      <w:r w:rsidRPr="005119F6">
        <w:t xml:space="preserve">– </w:t>
      </w:r>
      <w:r w:rsidRPr="005119F6">
        <w:rPr>
          <w:rStyle w:val="NumNot"/>
        </w:rPr>
        <w:t>10</w:t>
      </w:r>
      <w:bookmarkStart w:id="5306" w:name="t4p649n10"/>
      <w:bookmarkEnd w:id="5306"/>
      <w:r w:rsidRPr="005119F6">
        <w:rPr>
          <w:rStyle w:val="NumNot"/>
        </w:rPr>
        <w:t>.</w:t>
      </w:r>
      <w:r>
        <w:t xml:space="preserve"> Sous-entendu </w:t>
      </w:r>
      <w:r w:rsidR="008D018B" w:rsidRPr="00556F3C">
        <w:rPr>
          <w:rStyle w:val="LaIt"/>
        </w:rPr>
        <w:t>ipsíus</w:t>
      </w:r>
      <w:r>
        <w:t xml:space="preserve">. </w:t>
      </w:r>
      <w:r w:rsidRPr="005119F6">
        <w:t xml:space="preserve">– </w:t>
      </w:r>
      <w:r w:rsidRPr="005119F6">
        <w:rPr>
          <w:rStyle w:val="NumNot"/>
        </w:rPr>
        <w:t>11</w:t>
      </w:r>
      <w:bookmarkStart w:id="5307" w:name="t4p649n11"/>
      <w:bookmarkEnd w:id="5307"/>
      <w:r w:rsidRPr="005119F6">
        <w:rPr>
          <w:rStyle w:val="NumNot"/>
        </w:rPr>
        <w:t>.</w:t>
      </w:r>
      <w:r>
        <w:t xml:space="preserve"> Sous-entendu </w:t>
      </w:r>
      <w:r w:rsidRPr="00556F3C">
        <w:rPr>
          <w:rStyle w:val="LaIt"/>
        </w:rPr>
        <w:t>illum</w:t>
      </w:r>
      <w:r>
        <w:t xml:space="preserve">. </w:t>
      </w:r>
      <w:r w:rsidRPr="005119F6">
        <w:t xml:space="preserve">– </w:t>
      </w:r>
      <w:r w:rsidRPr="005119F6">
        <w:rPr>
          <w:rStyle w:val="NumNot"/>
        </w:rPr>
        <w:t>12</w:t>
      </w:r>
      <w:bookmarkStart w:id="5308" w:name="t4p649n12"/>
      <w:bookmarkEnd w:id="5308"/>
      <w:r w:rsidRPr="005119F6">
        <w:rPr>
          <w:rStyle w:val="NumNot"/>
        </w:rPr>
        <w:t>.</w:t>
      </w:r>
      <w:r>
        <w:t xml:space="preserve"> Transporté loin des lois paternelles, c’est-à-dire loin du pays où régnaient les lois paternelles. </w:t>
      </w:r>
      <w:r w:rsidRPr="005119F6">
        <w:t xml:space="preserve">– </w:t>
      </w:r>
      <w:r w:rsidRPr="005119F6">
        <w:rPr>
          <w:rStyle w:val="NumNot"/>
        </w:rPr>
        <w:t>13</w:t>
      </w:r>
      <w:bookmarkStart w:id="5309" w:name="t4p649n13"/>
      <w:bookmarkEnd w:id="5309"/>
      <w:r w:rsidRPr="005119F6">
        <w:rPr>
          <w:rStyle w:val="NumNot"/>
        </w:rPr>
        <w:t>.</w:t>
      </w:r>
      <w:r>
        <w:t xml:space="preserve"> </w:t>
      </w:r>
      <w:r w:rsidRPr="00556F3C">
        <w:rPr>
          <w:rStyle w:val="LaIt"/>
        </w:rPr>
        <w:t>In</w:t>
      </w:r>
      <w:r>
        <w:t>, à.</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w:t>
      </w:r>
      <w:bookmarkStart w:id="5310" w:name="t4p650"/>
      <w:bookmarkEnd w:id="5310"/>
      <w:r w:rsidR="00CE404A">
        <w:t xml:space="preserve"> </w:t>
      </w:r>
    </w:p>
    <w:p w:rsidR="00CE404A" w:rsidRDefault="00814C0C" w:rsidP="00DD7860">
      <w:pPr>
        <w:pStyle w:val="Summarium"/>
      </w:pPr>
      <w:r>
        <w:t>Suite du même sujet.</w:t>
      </w:r>
      <w:r w:rsidR="00CE404A">
        <w:t xml:space="preserve"> </w:t>
      </w:r>
    </w:p>
    <w:p w:rsidR="00CE404A" w:rsidRDefault="006B4489" w:rsidP="000F4914">
      <w:pPr>
        <w:pStyle w:val="fl"/>
      </w:pPr>
      <w:r>
        <w:t>Itaque</w:t>
      </w:r>
      <w:r w:rsidR="00814C0C">
        <w:t xml:space="preserve"> inc</w:t>
      </w:r>
      <w:r w:rsidR="007F75CB">
        <w:t>lináta</w:t>
      </w:r>
      <w:r w:rsidR="00814C0C">
        <w:t xml:space="preserve"> ad illum, </w:t>
      </w:r>
      <w:r w:rsidR="009E0F71">
        <w:t>irrídens</w:t>
      </w:r>
      <w:r w:rsidR="00814C0C">
        <w:t xml:space="preserve"> c</w:t>
      </w:r>
      <w:r w:rsidR="007F75CB">
        <w:t>rudélem</w:t>
      </w:r>
      <w:r w:rsidR="00814C0C">
        <w:t xml:space="preserve"> </w:t>
      </w:r>
      <w:r w:rsidR="007F75CB">
        <w:t>tyránnum</w:t>
      </w:r>
      <w:r w:rsidR="00814C0C">
        <w:t xml:space="preserve"> ait </w:t>
      </w:r>
      <w:r w:rsidR="00325C12">
        <w:t>pátriā</w:t>
      </w:r>
      <w:r w:rsidR="00814C0C">
        <w:t xml:space="preserve"> voce : Fili mi, m</w:t>
      </w:r>
      <w:r w:rsidR="007F75CB">
        <w:t>iserére</w:t>
      </w:r>
      <w:r w:rsidR="00814C0C">
        <w:t xml:space="preserve"> mei, quæ te in </w:t>
      </w:r>
      <w:r w:rsidR="00AD4A7C">
        <w:t>útero</w:t>
      </w:r>
      <w:r w:rsidR="00814C0C">
        <w:t xml:space="preserve"> novem m</w:t>
      </w:r>
      <w:r w:rsidR="007F75CB">
        <w:t>énsibus</w:t>
      </w:r>
      <w:r w:rsidR="00814C0C">
        <w:t xml:space="preserve"> p</w:t>
      </w:r>
      <w:r w:rsidR="007F75CB">
        <w:t>ortávi</w:t>
      </w:r>
      <w:r w:rsidR="00814C0C">
        <w:t>, et lac tri</w:t>
      </w:r>
      <w:r w:rsidR="007F75CB">
        <w:t>énnio</w:t>
      </w:r>
      <w:r w:rsidR="00814C0C">
        <w:t xml:space="preserve"> dedi et </w:t>
      </w:r>
      <w:r w:rsidR="007F75CB">
        <w:t>álui</w:t>
      </w:r>
      <w:r w:rsidR="00814C0C">
        <w:t xml:space="preserve">, et in </w:t>
      </w:r>
      <w:r w:rsidR="007F75CB">
        <w:t>ætátem</w:t>
      </w:r>
      <w:r w:rsidR="00814C0C">
        <w:t xml:space="preserve"> istam p</w:t>
      </w:r>
      <w:r w:rsidR="007F75CB">
        <w:t>erdúxi</w:t>
      </w:r>
      <w:r w:rsidR="00814C0C">
        <w:t>.</w:t>
      </w:r>
      <w:r w:rsidR="00CE404A">
        <w:t xml:space="preserve"> </w:t>
      </w:r>
    </w:p>
    <w:p w:rsidR="00CE404A" w:rsidRDefault="00814C0C" w:rsidP="000F4914">
      <w:pPr>
        <w:pStyle w:val="fl"/>
      </w:pPr>
      <w:r>
        <w:t>Peto, nate, ut asp</w:t>
      </w:r>
      <w:r w:rsidR="007F75CB">
        <w:t>ícias</w:t>
      </w:r>
      <w:r>
        <w:t xml:space="preserve"> ad cœlum et terram, et ad </w:t>
      </w:r>
      <w:r w:rsidR="007F75CB">
        <w:t>ómnia</w:t>
      </w:r>
      <w:r>
        <w:t xml:space="preserve"> quæ in eis sunt : et </w:t>
      </w:r>
      <w:r w:rsidR="009E0F71">
        <w:t>intélligas</w:t>
      </w:r>
      <w:r>
        <w:t xml:space="preserve">, quia ex </w:t>
      </w:r>
      <w:r w:rsidR="009E0F71">
        <w:t>níhilo</w:t>
      </w:r>
      <w:r>
        <w:t xml:space="preserve"> fecit illa Deus, et </w:t>
      </w:r>
      <w:r w:rsidR="007F75CB">
        <w:t>hóminum</w:t>
      </w:r>
      <w:r>
        <w:t xml:space="preserve"> genus :</w:t>
      </w:r>
      <w:r w:rsidR="00CE404A">
        <w:t xml:space="preserve"> </w:t>
      </w:r>
    </w:p>
    <w:p w:rsidR="00CE404A" w:rsidRDefault="00814C0C" w:rsidP="000F4914">
      <w:pPr>
        <w:pStyle w:val="fl"/>
      </w:pPr>
      <w:r>
        <w:t>Ita fiet, ut non t</w:t>
      </w:r>
      <w:r w:rsidR="007F75CB">
        <w:t>ímeas</w:t>
      </w:r>
      <w:r>
        <w:t xml:space="preserve"> carn</w:t>
      </w:r>
      <w:r w:rsidR="007F75CB">
        <w:t>íficem</w:t>
      </w:r>
      <w:r>
        <w:t xml:space="preserve"> istum ; sed dignus fr</w:t>
      </w:r>
      <w:r w:rsidR="007F75CB">
        <w:t>átribus</w:t>
      </w:r>
      <w:r>
        <w:t xml:space="preserve"> tuis </w:t>
      </w:r>
      <w:r w:rsidR="007F75CB">
        <w:t>efféctus</w:t>
      </w:r>
      <w:r>
        <w:t xml:space="preserve"> </w:t>
      </w:r>
      <w:r w:rsidR="009E0F71">
        <w:t>párticeps</w:t>
      </w:r>
      <w:r>
        <w:rPr>
          <w:vertAlign w:val="superscript"/>
        </w:rPr>
        <w:t>1</w:t>
      </w:r>
      <w:r>
        <w:t xml:space="preserve">, </w:t>
      </w:r>
      <w:r w:rsidR="009E0F71">
        <w:t>súscipe</w:t>
      </w:r>
      <w:r>
        <w:t xml:space="preserve"> mortem, ut in illā miser</w:t>
      </w:r>
      <w:r w:rsidR="007F75CB">
        <w:t>atióne</w:t>
      </w:r>
      <w:r>
        <w:rPr>
          <w:vertAlign w:val="superscript"/>
        </w:rPr>
        <w:t>2</w:t>
      </w:r>
      <w:r>
        <w:t xml:space="preserve"> cum fr</w:t>
      </w:r>
      <w:r w:rsidR="007F75CB">
        <w:t>átribus</w:t>
      </w:r>
      <w:r>
        <w:t xml:space="preserve"> tuis te rec</w:t>
      </w:r>
      <w:r w:rsidR="007F75CB">
        <w:t>ípiam</w:t>
      </w:r>
      <w:r>
        <w:t>.</w:t>
      </w:r>
      <w:r w:rsidR="00CE404A">
        <w:t xml:space="preserve"> </w:t>
      </w:r>
    </w:p>
    <w:p w:rsidR="00CE404A" w:rsidRDefault="00814C0C" w:rsidP="000F4914">
      <w:pPr>
        <w:pStyle w:val="fl"/>
      </w:pPr>
      <w:r>
        <w:t xml:space="preserve">Cum hæc illa adhuc </w:t>
      </w:r>
      <w:r w:rsidR="009E0F71">
        <w:t>díceret</w:t>
      </w:r>
      <w:r>
        <w:t>, ait a</w:t>
      </w:r>
      <w:r w:rsidR="007F75CB">
        <w:t>doléscens</w:t>
      </w:r>
      <w:r>
        <w:t> : Quem sus</w:t>
      </w:r>
      <w:r w:rsidR="007F75CB">
        <w:t>tinétis</w:t>
      </w:r>
      <w:r>
        <w:t> ? non ob</w:t>
      </w:r>
      <w:r w:rsidR="007F75CB">
        <w:t>édio</w:t>
      </w:r>
      <w:r>
        <w:t xml:space="preserve"> p</w:t>
      </w:r>
      <w:r w:rsidR="007F75CB">
        <w:t>ræcépto</w:t>
      </w:r>
      <w:r>
        <w:t xml:space="preserve"> regis, sed p</w:t>
      </w:r>
      <w:r w:rsidR="007F75CB">
        <w:t>ræcépto</w:t>
      </w:r>
      <w:r>
        <w:t xml:space="preserve"> legis quæ data est nobis per </w:t>
      </w:r>
      <w:r w:rsidR="009E0F71">
        <w:t>Móysen</w:t>
      </w:r>
      <w:r>
        <w:t>.</w:t>
      </w:r>
      <w:r w:rsidR="00CE404A">
        <w:t xml:space="preserve"> </w:t>
      </w:r>
    </w:p>
    <w:p w:rsidR="00CE404A" w:rsidRDefault="00814C0C" w:rsidP="000F4914">
      <w:pPr>
        <w:pStyle w:val="fl"/>
      </w:pPr>
      <w:r>
        <w:t xml:space="preserve">Tu vero, qui </w:t>
      </w:r>
      <w:r w:rsidR="007F75CB">
        <w:t>invéntor</w:t>
      </w:r>
      <w:r>
        <w:t xml:space="preserve"> omnis mal</w:t>
      </w:r>
      <w:r w:rsidR="007F75CB">
        <w:t>ítiæ</w:t>
      </w:r>
      <w:r>
        <w:t xml:space="preserve"> factus es in H</w:t>
      </w:r>
      <w:r w:rsidR="007F75CB">
        <w:t>ebrǽos</w:t>
      </w:r>
      <w:r>
        <w:t>, non eff</w:t>
      </w:r>
      <w:r w:rsidR="007F75CB">
        <w:t>úgies</w:t>
      </w:r>
      <w:r>
        <w:t xml:space="preserve"> manum</w:t>
      </w:r>
      <w:r>
        <w:rPr>
          <w:vertAlign w:val="superscript"/>
        </w:rPr>
        <w:t>3</w:t>
      </w:r>
      <w:r>
        <w:t xml:space="preserve"> Dei.</w:t>
      </w:r>
      <w:r w:rsidR="00CE404A">
        <w:t xml:space="preserve"> </w:t>
      </w:r>
    </w:p>
    <w:p w:rsidR="00CE404A" w:rsidRDefault="00814C0C" w:rsidP="000F4914">
      <w:pPr>
        <w:pStyle w:val="fl"/>
      </w:pPr>
      <w:r>
        <w:t>Nos</w:t>
      </w:r>
      <w:r>
        <w:rPr>
          <w:vertAlign w:val="superscript"/>
        </w:rPr>
        <w:t>4</w:t>
      </w:r>
      <w:r>
        <w:t xml:space="preserve"> enim pro p</w:t>
      </w:r>
      <w:r w:rsidR="007F75CB">
        <w:t>eccátis</w:t>
      </w:r>
      <w:r>
        <w:t xml:space="preserve"> nostris hæc p</w:t>
      </w:r>
      <w:r w:rsidR="007F75CB">
        <w:t>átimur</w:t>
      </w:r>
      <w:r>
        <w:t>.</w:t>
      </w:r>
      <w:r w:rsidR="00CE404A">
        <w:t xml:space="preserve"> </w:t>
      </w:r>
    </w:p>
    <w:p w:rsidR="00CE404A" w:rsidRDefault="00814C0C" w:rsidP="000F4914">
      <w:pPr>
        <w:pStyle w:val="fl"/>
      </w:pPr>
      <w:r>
        <w:t>Et si nobis propter increp</w:t>
      </w:r>
      <w:r w:rsidR="007F75CB">
        <w:t>atiónem</w:t>
      </w:r>
      <w:r>
        <w:t xml:space="preserve"> et corre</w:t>
      </w:r>
      <w:r w:rsidR="007F75CB">
        <w:t>ptiónem</w:t>
      </w:r>
      <w:r>
        <w:rPr>
          <w:vertAlign w:val="superscript"/>
        </w:rPr>
        <w:t>5</w:t>
      </w:r>
      <w:r>
        <w:t xml:space="preserve"> D</w:t>
      </w:r>
      <w:r w:rsidR="007F75CB">
        <w:t>óminus</w:t>
      </w:r>
      <w:r>
        <w:t xml:space="preserve"> Deus noster m</w:t>
      </w:r>
      <w:r w:rsidR="007F75CB">
        <w:t>ódicum</w:t>
      </w:r>
      <w:r>
        <w:t xml:space="preserve"> </w:t>
      </w:r>
      <w:r w:rsidR="007F75CB">
        <w:t>irátus</w:t>
      </w:r>
      <w:r>
        <w:t xml:space="preserve"> est : sed </w:t>
      </w:r>
      <w:r w:rsidR="007F75CB">
        <w:t>íterum</w:t>
      </w:r>
      <w:r>
        <w:t xml:space="preserve"> reconcili</w:t>
      </w:r>
      <w:r w:rsidR="007F75CB">
        <w:t>ábitur</w:t>
      </w:r>
      <w:r>
        <w:t xml:space="preserve"> servis suis.</w:t>
      </w:r>
      <w:r w:rsidR="00CE404A">
        <w:t xml:space="preserve"> </w:t>
      </w:r>
    </w:p>
    <w:p w:rsidR="00CE404A" w:rsidRDefault="00814C0C" w:rsidP="000F4914">
      <w:pPr>
        <w:pStyle w:val="fl"/>
      </w:pPr>
      <w:r>
        <w:t>Tu autem, o s</w:t>
      </w:r>
      <w:r w:rsidR="007F75CB">
        <w:t>celéste</w:t>
      </w:r>
      <w:r>
        <w:t xml:space="preserve">, et </w:t>
      </w:r>
      <w:r w:rsidR="007F75CB">
        <w:t>ómnium</w:t>
      </w:r>
      <w:r>
        <w:t xml:space="preserve"> </w:t>
      </w:r>
      <w:r w:rsidR="007F75CB">
        <w:t>hóminum</w:t>
      </w:r>
      <w:r>
        <w:t xml:space="preserve"> flagitios</w:t>
      </w:r>
      <w:r w:rsidR="007F75CB">
        <w:t>íssime</w:t>
      </w:r>
      <w:r>
        <w:t xml:space="preserve">, noli frustra </w:t>
      </w:r>
      <w:r w:rsidR="007F75CB">
        <w:t>extólli</w:t>
      </w:r>
      <w:r>
        <w:t xml:space="preserve"> vanis </w:t>
      </w:r>
      <w:r w:rsidR="007F75CB">
        <w:t>spebus</w:t>
      </w:r>
      <w:r>
        <w:t xml:space="preserve"> in servos ejus infl</w:t>
      </w:r>
      <w:r w:rsidR="007F75CB">
        <w:t>ammátus</w:t>
      </w:r>
      <w:r>
        <w:t>.</w:t>
      </w:r>
      <w:r w:rsidR="00CE404A">
        <w:t xml:space="preserve"> </w:t>
      </w:r>
    </w:p>
    <w:p w:rsidR="00CE404A" w:rsidRDefault="00814C0C" w:rsidP="000F4914">
      <w:pPr>
        <w:pStyle w:val="fl"/>
      </w:pPr>
      <w:r>
        <w:t>Nondum enim omni</w:t>
      </w:r>
      <w:r w:rsidR="007F75CB">
        <w:t>poténtis</w:t>
      </w:r>
      <w:r>
        <w:t xml:space="preserve"> Dei, et </w:t>
      </w:r>
      <w:r w:rsidR="007F75CB">
        <w:t>ómnia</w:t>
      </w:r>
      <w:r>
        <w:t xml:space="preserve"> insp</w:t>
      </w:r>
      <w:r w:rsidR="007F75CB">
        <w:t>iciéntis</w:t>
      </w:r>
      <w:r>
        <w:t>, jud</w:t>
      </w:r>
      <w:r w:rsidR="007F75CB">
        <w:t>ícium</w:t>
      </w:r>
      <w:r>
        <w:t xml:space="preserve"> ef</w:t>
      </w:r>
      <w:r w:rsidR="007F75CB">
        <w:t>fugísti</w:t>
      </w:r>
      <w:r>
        <w:t>.</w:t>
      </w:r>
      <w:r w:rsidR="00CE404A">
        <w:t xml:space="preserve"> </w:t>
      </w:r>
    </w:p>
    <w:p w:rsidR="00CE404A" w:rsidRDefault="00814C0C" w:rsidP="000F4914">
      <w:pPr>
        <w:pStyle w:val="fl"/>
      </w:pPr>
      <w:r>
        <w:t>Nam fratres mei, m</w:t>
      </w:r>
      <w:r w:rsidR="007F75CB">
        <w:t>ódico</w:t>
      </w:r>
      <w:r>
        <w:t xml:space="preserve"> nunc </w:t>
      </w:r>
      <w:r w:rsidR="009E0F71">
        <w:t>dolóre</w:t>
      </w:r>
      <w:r>
        <w:t xml:space="preserve"> sust</w:t>
      </w:r>
      <w:r w:rsidR="007F75CB">
        <w:t>entáto</w:t>
      </w:r>
      <w:r>
        <w:t>, sub tes</w:t>
      </w:r>
      <w:r w:rsidR="007F75CB">
        <w:t>taménto</w:t>
      </w:r>
      <w:r>
        <w:t xml:space="preserve"> </w:t>
      </w:r>
      <w:r w:rsidR="007F75CB">
        <w:t>ætérnæ</w:t>
      </w:r>
      <w:r>
        <w:t xml:space="preserve"> vitæ</w:t>
      </w:r>
      <w:r>
        <w:rPr>
          <w:vertAlign w:val="superscript"/>
        </w:rPr>
        <w:t>6</w:t>
      </w:r>
      <w:r>
        <w:t xml:space="preserve"> </w:t>
      </w:r>
      <w:r w:rsidR="007F75CB">
        <w:t>effécti</w:t>
      </w:r>
      <w:r>
        <w:t xml:space="preserve"> sunt : tu vero jud</w:t>
      </w:r>
      <w:r w:rsidR="007F75CB">
        <w:t>ício</w:t>
      </w:r>
      <w:r>
        <w:t xml:space="preserve"> Dei justas sup</w:t>
      </w:r>
      <w:r w:rsidR="007F75CB">
        <w:t>érbiæ</w:t>
      </w:r>
      <w:r>
        <w:t xml:space="preserve"> tuæ pœnas </w:t>
      </w:r>
      <w:r w:rsidR="00325C12">
        <w:t>exsólves</w:t>
      </w:r>
      <w:r>
        <w:t>.</w:t>
      </w:r>
      <w:r w:rsidR="00CE404A">
        <w:t xml:space="preserve"> </w:t>
      </w:r>
    </w:p>
    <w:p w:rsidR="00CE404A" w:rsidRDefault="00814C0C" w:rsidP="000F4914">
      <w:pPr>
        <w:pStyle w:val="fl"/>
      </w:pPr>
      <w:r>
        <w:t xml:space="preserve">Ego autem, sicut et fratres mei, </w:t>
      </w:r>
      <w:r w:rsidR="007F75CB">
        <w:t>ánimam</w:t>
      </w:r>
      <w:r>
        <w:t xml:space="preserve"> et corpus meum trado pro p</w:t>
      </w:r>
      <w:r w:rsidR="007F75CB">
        <w:t>átriis</w:t>
      </w:r>
      <w:r>
        <w:t xml:space="preserve"> l</w:t>
      </w:r>
      <w:r w:rsidR="007F75CB">
        <w:t>égibus</w:t>
      </w:r>
      <w:r>
        <w:t xml:space="preserve"> : </w:t>
      </w:r>
      <w:r w:rsidR="009E0F71">
        <w:t>ínvocans</w:t>
      </w:r>
      <w:r>
        <w:t xml:space="preserve"> Deum</w:t>
      </w:r>
      <w:r>
        <w:rPr>
          <w:vertAlign w:val="superscript"/>
        </w:rPr>
        <w:t>7</w:t>
      </w:r>
      <w:r>
        <w:t xml:space="preserve"> mat</w:t>
      </w:r>
      <w:r w:rsidR="007F75CB">
        <w:t>úrius</w:t>
      </w:r>
      <w:r>
        <w:rPr>
          <w:vertAlign w:val="superscript"/>
        </w:rPr>
        <w:t>8</w:t>
      </w:r>
      <w:r>
        <w:t xml:space="preserve"> genti nostræ prop</w:t>
      </w:r>
      <w:r w:rsidR="007F75CB">
        <w:t>ítium</w:t>
      </w:r>
      <w:r>
        <w:t xml:space="preserve"> f</w:t>
      </w:r>
      <w:r w:rsidR="007F75CB">
        <w:t>íeri</w:t>
      </w:r>
      <w:r>
        <w:t>, teque cum t</w:t>
      </w:r>
      <w:r w:rsidR="007F75CB">
        <w:t>orméntis</w:t>
      </w:r>
      <w:r>
        <w:t xml:space="preserve"> et verb</w:t>
      </w:r>
      <w:r w:rsidR="007F75CB">
        <w:t>éribus</w:t>
      </w:r>
      <w:r>
        <w:t xml:space="preserve"> </w:t>
      </w:r>
      <w:r w:rsidR="009E0F71">
        <w:t>confitéri</w:t>
      </w:r>
      <w:r>
        <w:t xml:space="preserve"> quod ipse est Deus solus.</w:t>
      </w:r>
      <w:r w:rsidR="00CE404A">
        <w:t xml:space="preserve"> </w:t>
      </w:r>
    </w:p>
    <w:p w:rsidR="00CE404A" w:rsidRDefault="00814C0C" w:rsidP="000F4914">
      <w:pPr>
        <w:pStyle w:val="fl"/>
      </w:pPr>
      <w:r>
        <w:t>In me vero et in fr</w:t>
      </w:r>
      <w:r w:rsidR="007F75CB">
        <w:t>átribus</w:t>
      </w:r>
      <w:r>
        <w:t xml:space="preserve"> meis </w:t>
      </w:r>
      <w:r w:rsidR="009E0F71">
        <w:t>désinet</w:t>
      </w:r>
      <w:r>
        <w:rPr>
          <w:vertAlign w:val="superscript"/>
        </w:rPr>
        <w:t>9</w:t>
      </w:r>
      <w:r>
        <w:t xml:space="preserve"> Omni</w:t>
      </w:r>
      <w:r w:rsidR="007F75CB">
        <w:t>poténtis</w:t>
      </w:r>
      <w:r>
        <w:t xml:space="preserve"> ira, quæ super omne genus nostrum juste sup</w:t>
      </w:r>
      <w:r w:rsidR="007F75CB">
        <w:t>erdúcta</w:t>
      </w:r>
      <w:r>
        <w:t xml:space="preserve"> est.</w:t>
      </w:r>
      <w:r w:rsidR="00CE404A">
        <w:t xml:space="preserve"> </w:t>
      </w:r>
    </w:p>
    <w:p w:rsidR="00CE404A" w:rsidRDefault="00814C0C" w:rsidP="000F4914">
      <w:pPr>
        <w:pStyle w:val="fl"/>
      </w:pPr>
      <w:r>
        <w:t xml:space="preserve">Tunc rex </w:t>
      </w:r>
      <w:r w:rsidR="007F75CB">
        <w:t>accénsus</w:t>
      </w:r>
      <w:r>
        <w:t xml:space="preserve"> irā, in hunc super omnes crud</w:t>
      </w:r>
      <w:r w:rsidR="007F75CB">
        <w:t>élius</w:t>
      </w:r>
      <w:r>
        <w:t xml:space="preserve"> des</w:t>
      </w:r>
      <w:r w:rsidR="007F75CB">
        <w:t>ǽviit</w:t>
      </w:r>
      <w:r>
        <w:t xml:space="preserve">, </w:t>
      </w:r>
      <w:r w:rsidR="007F75CB">
        <w:t>indígne</w:t>
      </w:r>
      <w:r>
        <w:t xml:space="preserve"> ferens se </w:t>
      </w:r>
      <w:r w:rsidR="007F75CB">
        <w:t>derísum</w:t>
      </w:r>
      <w:r>
        <w:t>.</w:t>
      </w:r>
      <w:r w:rsidR="00CE404A">
        <w:t xml:space="preserve"> </w:t>
      </w:r>
    </w:p>
    <w:p w:rsidR="00CE404A" w:rsidRDefault="00814C0C" w:rsidP="000F4914">
      <w:pPr>
        <w:pStyle w:val="fl"/>
      </w:pPr>
      <w:r>
        <w:lastRenderedPageBreak/>
        <w:t xml:space="preserve">Et hic </w:t>
      </w:r>
      <w:r w:rsidR="007F75CB">
        <w:t>ítaque</w:t>
      </w:r>
      <w:r>
        <w:t xml:space="preserve"> mundus </w:t>
      </w:r>
      <w:r w:rsidR="007F75CB">
        <w:t>óbiit</w:t>
      </w:r>
      <w:r>
        <w:t xml:space="preserve">, per </w:t>
      </w:r>
      <w:r w:rsidR="007F75CB">
        <w:t>ómnia</w:t>
      </w:r>
      <w:r>
        <w:t xml:space="preserve"> in D</w:t>
      </w:r>
      <w:r w:rsidR="007F75CB">
        <w:t>ómino</w:t>
      </w:r>
      <w:r>
        <w:t xml:space="preserve"> </w:t>
      </w:r>
      <w:r w:rsidR="009E0F71">
        <w:t>confídens</w:t>
      </w:r>
      <w:r>
        <w:t>.</w:t>
      </w:r>
      <w:r w:rsidR="00CE404A">
        <w:t xml:space="preserve"> </w:t>
      </w:r>
    </w:p>
    <w:p w:rsidR="00CE404A" w:rsidRDefault="00814C0C" w:rsidP="000F4914">
      <w:pPr>
        <w:pStyle w:val="fl"/>
      </w:pPr>
      <w:r>
        <w:t>Nov</w:t>
      </w:r>
      <w:r w:rsidR="007F75CB">
        <w:t>íssime</w:t>
      </w:r>
      <w:r>
        <w:t xml:space="preserve"> autem post f</w:t>
      </w:r>
      <w:r w:rsidR="007F75CB">
        <w:t>ílios</w:t>
      </w:r>
      <w:r>
        <w:t xml:space="preserve"> et mater c</w:t>
      </w:r>
      <w:r w:rsidR="007F75CB">
        <w:t>onsúmpta</w:t>
      </w:r>
      <w:r>
        <w:t xml:space="preserve"> est</w:t>
      </w:r>
      <w:r>
        <w:rPr>
          <w:vertAlign w:val="superscript"/>
        </w:rPr>
        <w:t>10</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311" w:name="t4p650n01"/>
      <w:bookmarkEnd w:id="5311"/>
      <w:r w:rsidRPr="005119F6">
        <w:rPr>
          <w:rStyle w:val="NumNot"/>
        </w:rPr>
        <w:t>.</w:t>
      </w:r>
      <w:r>
        <w:t xml:space="preserve"> Sous-entendu </w:t>
      </w:r>
      <w:r w:rsidRPr="00E32236">
        <w:rPr>
          <w:rStyle w:val="LaIt"/>
        </w:rPr>
        <w:t xml:space="preserve">sortis </w:t>
      </w:r>
      <w:r w:rsidR="008D018B" w:rsidRPr="00E32236">
        <w:rPr>
          <w:rStyle w:val="LaIt"/>
        </w:rPr>
        <w:t>eórum</w:t>
      </w:r>
      <w:r w:rsidRPr="00E32236">
        <w:rPr>
          <w:rStyle w:val="LaIt"/>
        </w:rPr>
        <w:t>.</w:t>
      </w:r>
      <w:r>
        <w:t xml:space="preserve"> </w:t>
      </w:r>
      <w:r w:rsidRPr="005119F6">
        <w:t xml:space="preserve">– </w:t>
      </w:r>
      <w:r w:rsidRPr="005119F6">
        <w:rPr>
          <w:rStyle w:val="NumNot"/>
        </w:rPr>
        <w:t>2</w:t>
      </w:r>
      <w:bookmarkStart w:id="5312" w:name="t4p650n02"/>
      <w:bookmarkEnd w:id="5312"/>
      <w:r w:rsidRPr="005119F6">
        <w:rPr>
          <w:rStyle w:val="NumNot"/>
        </w:rPr>
        <w:t>.</w:t>
      </w:r>
      <w:r>
        <w:t xml:space="preserve"> Sous-entendu </w:t>
      </w:r>
      <w:r w:rsidRPr="00556F3C">
        <w:rPr>
          <w:rStyle w:val="LaIt"/>
        </w:rPr>
        <w:t>quam exp</w:t>
      </w:r>
      <w:r w:rsidR="008D018B" w:rsidRPr="00556F3C">
        <w:rPr>
          <w:rStyle w:val="LaIt"/>
        </w:rPr>
        <w:t>ectámus</w:t>
      </w:r>
      <w:r>
        <w:t xml:space="preserve"> ou </w:t>
      </w:r>
      <w:r w:rsidRPr="00556F3C">
        <w:rPr>
          <w:rStyle w:val="LaIt"/>
        </w:rPr>
        <w:t xml:space="preserve">quā </w:t>
      </w:r>
      <w:r w:rsidR="00325C12" w:rsidRPr="00556F3C">
        <w:rPr>
          <w:rStyle w:val="LaIt"/>
        </w:rPr>
        <w:t>recépti</w:t>
      </w:r>
      <w:r w:rsidRPr="00556F3C">
        <w:rPr>
          <w:rStyle w:val="LaIt"/>
        </w:rPr>
        <w:t xml:space="preserve"> sunt</w:t>
      </w:r>
      <w:r>
        <w:t xml:space="preserve">. </w:t>
      </w:r>
      <w:r w:rsidRPr="005119F6">
        <w:t xml:space="preserve">– </w:t>
      </w:r>
      <w:r w:rsidRPr="005119F6">
        <w:rPr>
          <w:rStyle w:val="NumNot"/>
        </w:rPr>
        <w:t>3</w:t>
      </w:r>
      <w:bookmarkStart w:id="5313" w:name="t4p650n03"/>
      <w:bookmarkEnd w:id="5313"/>
      <w:r w:rsidRPr="005119F6">
        <w:rPr>
          <w:rStyle w:val="NumNot"/>
        </w:rPr>
        <w:t>.</w:t>
      </w:r>
      <w:r>
        <w:t xml:space="preserve"> La main, instrument de la colère. </w:t>
      </w:r>
      <w:r w:rsidRPr="005119F6">
        <w:t xml:space="preserve">– </w:t>
      </w:r>
      <w:r w:rsidRPr="005119F6">
        <w:rPr>
          <w:rStyle w:val="NumNot"/>
        </w:rPr>
        <w:t>4</w:t>
      </w:r>
      <w:bookmarkStart w:id="5314" w:name="t4p650n04"/>
      <w:bookmarkEnd w:id="5314"/>
      <w:r w:rsidRPr="005119F6">
        <w:rPr>
          <w:rStyle w:val="NumNot"/>
        </w:rPr>
        <w:t>.</w:t>
      </w:r>
      <w:r>
        <w:t xml:space="preserve"> </w:t>
      </w:r>
      <w:r w:rsidRPr="00556F3C">
        <w:rPr>
          <w:rStyle w:val="LaIt"/>
        </w:rPr>
        <w:t>Nos (H</w:t>
      </w:r>
      <w:r w:rsidR="008D018B" w:rsidRPr="00556F3C">
        <w:rPr>
          <w:rStyle w:val="LaIt"/>
        </w:rPr>
        <w:t>ebrǽi</w:t>
      </w:r>
      <w:r w:rsidRPr="00556F3C">
        <w:rPr>
          <w:rStyle w:val="LaIt"/>
        </w:rPr>
        <w:t>)</w:t>
      </w:r>
      <w:r>
        <w:t xml:space="preserve"> ; le jeune martyr s’identifie avec le peuple tout entier. </w:t>
      </w:r>
      <w:r w:rsidRPr="005119F6">
        <w:t xml:space="preserve">– </w:t>
      </w:r>
      <w:r w:rsidRPr="005119F6">
        <w:rPr>
          <w:rStyle w:val="NumNot"/>
        </w:rPr>
        <w:t>5</w:t>
      </w:r>
      <w:bookmarkStart w:id="5315" w:name="t4p650n05"/>
      <w:bookmarkEnd w:id="5315"/>
      <w:r w:rsidRPr="005119F6">
        <w:rPr>
          <w:rStyle w:val="NumNot"/>
        </w:rPr>
        <w:t>.</w:t>
      </w:r>
      <w:r>
        <w:t xml:space="preserve"> </w:t>
      </w:r>
      <w:r w:rsidRPr="00556F3C">
        <w:rPr>
          <w:rStyle w:val="LaIt"/>
        </w:rPr>
        <w:t>Increp</w:t>
      </w:r>
      <w:r w:rsidR="008D018B" w:rsidRPr="00556F3C">
        <w:rPr>
          <w:rStyle w:val="LaIt"/>
        </w:rPr>
        <w:t>átio</w:t>
      </w:r>
      <w:r>
        <w:t xml:space="preserve">, reproche qui fait sentir la faute ; </w:t>
      </w:r>
      <w:r w:rsidRPr="00556F3C">
        <w:rPr>
          <w:rStyle w:val="LaIt"/>
        </w:rPr>
        <w:t>corr</w:t>
      </w:r>
      <w:r w:rsidR="008D018B" w:rsidRPr="00556F3C">
        <w:rPr>
          <w:rStyle w:val="LaIt"/>
        </w:rPr>
        <w:t>éptio</w:t>
      </w:r>
      <w:r>
        <w:t xml:space="preserve">, le châtiment de cette faute. </w:t>
      </w:r>
      <w:r w:rsidRPr="005119F6">
        <w:t xml:space="preserve">– </w:t>
      </w:r>
      <w:r w:rsidRPr="005119F6">
        <w:rPr>
          <w:rStyle w:val="NumNot"/>
        </w:rPr>
        <w:t>6</w:t>
      </w:r>
      <w:bookmarkStart w:id="5316" w:name="t4p650n06"/>
      <w:bookmarkEnd w:id="5316"/>
      <w:r w:rsidRPr="005119F6">
        <w:rPr>
          <w:rStyle w:val="NumNot"/>
        </w:rPr>
        <w:t>.</w:t>
      </w:r>
      <w:r>
        <w:t xml:space="preserve"> Ils ont passé dans l’alliance de la vie éternelle, suite du testament ou de l’alliance de la vie présente, qui en était la préparation : c’est une des </w:t>
      </w:r>
      <w:r>
        <w:lastRenderedPageBreak/>
        <w:t xml:space="preserve">plus riches expressions de l’Écriture. </w:t>
      </w:r>
      <w:r w:rsidRPr="005119F6">
        <w:t xml:space="preserve">– </w:t>
      </w:r>
      <w:r w:rsidRPr="005119F6">
        <w:rPr>
          <w:rStyle w:val="NumNot"/>
        </w:rPr>
        <w:t>7</w:t>
      </w:r>
      <w:bookmarkStart w:id="5317" w:name="t4p650n07"/>
      <w:bookmarkEnd w:id="5317"/>
      <w:r w:rsidRPr="005119F6">
        <w:rPr>
          <w:rStyle w:val="NumNot"/>
        </w:rPr>
        <w:t>.</w:t>
      </w:r>
      <w:r>
        <w:t xml:space="preserve"> Invoquant, priant Dieu que, etc. Lequel </w:t>
      </w:r>
      <w:r w:rsidRPr="00556F3C">
        <w:rPr>
          <w:rStyle w:val="LaIt"/>
        </w:rPr>
        <w:t>que</w:t>
      </w:r>
      <w:r>
        <w:t xml:space="preserve"> tombe sur les deux membres de la phrase. </w:t>
      </w:r>
      <w:r w:rsidRPr="005119F6">
        <w:t xml:space="preserve">– </w:t>
      </w:r>
      <w:r w:rsidRPr="005119F6">
        <w:rPr>
          <w:rStyle w:val="NumNot"/>
        </w:rPr>
        <w:t>8</w:t>
      </w:r>
      <w:bookmarkStart w:id="5318" w:name="t4p650n08"/>
      <w:bookmarkEnd w:id="5318"/>
      <w:r w:rsidRPr="005119F6">
        <w:rPr>
          <w:rStyle w:val="NumNot"/>
        </w:rPr>
        <w:t>.</w:t>
      </w:r>
      <w:r>
        <w:t xml:space="preserve"> </w:t>
      </w:r>
      <w:r w:rsidRPr="00556F3C">
        <w:rPr>
          <w:rStyle w:val="LaIt"/>
        </w:rPr>
        <w:t>Mat</w:t>
      </w:r>
      <w:r w:rsidR="008D018B" w:rsidRPr="00556F3C">
        <w:rPr>
          <w:rStyle w:val="LaIt"/>
        </w:rPr>
        <w:t>úrius</w:t>
      </w:r>
      <w:r>
        <w:t xml:space="preserve"> pour </w:t>
      </w:r>
      <w:r w:rsidRPr="00556F3C">
        <w:rPr>
          <w:rStyle w:val="LaIt"/>
        </w:rPr>
        <w:t>mature</w:t>
      </w:r>
      <w:r>
        <w:t xml:space="preserve">, mais en marquant plus d’empressement. </w:t>
      </w:r>
      <w:r w:rsidRPr="005119F6">
        <w:t xml:space="preserve">– </w:t>
      </w:r>
      <w:r w:rsidRPr="005119F6">
        <w:rPr>
          <w:rStyle w:val="NumNot"/>
        </w:rPr>
        <w:t>9</w:t>
      </w:r>
      <w:bookmarkStart w:id="5319" w:name="t4p650n09"/>
      <w:bookmarkEnd w:id="5319"/>
      <w:r w:rsidRPr="005119F6">
        <w:rPr>
          <w:rStyle w:val="NumNot"/>
        </w:rPr>
        <w:t>.</w:t>
      </w:r>
      <w:r>
        <w:t xml:space="preserve"> C’est comme s’il y avait : Ma mort et celle de mes frères mettra fin, etc. </w:t>
      </w:r>
      <w:r w:rsidRPr="005119F6">
        <w:t xml:space="preserve">– </w:t>
      </w:r>
      <w:r w:rsidRPr="005119F6">
        <w:rPr>
          <w:rStyle w:val="NumNot"/>
        </w:rPr>
        <w:t>10</w:t>
      </w:r>
      <w:bookmarkStart w:id="5320" w:name="t4p650n10"/>
      <w:bookmarkEnd w:id="5320"/>
      <w:r w:rsidRPr="005119F6">
        <w:rPr>
          <w:rStyle w:val="NumNot"/>
        </w:rPr>
        <w:t>.</w:t>
      </w:r>
      <w:r>
        <w:t xml:space="preserve"> Ce qui précède autorise à penser avec saint Grégoire de Nazianze que ce fut par le feu ; en sorte qu’on peut prendre </w:t>
      </w:r>
      <w:r w:rsidR="00325C12" w:rsidRPr="00556F3C">
        <w:rPr>
          <w:rStyle w:val="LaIt"/>
        </w:rPr>
        <w:t>consúmpta</w:t>
      </w:r>
      <w:r w:rsidRPr="00556F3C">
        <w:rPr>
          <w:rStyle w:val="LaIt"/>
        </w:rPr>
        <w:t xml:space="preserve"> est</w:t>
      </w:r>
      <w:r>
        <w:t xml:space="preserve"> dans le sens propre.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LI.</w:t>
      </w:r>
      <w:bookmarkStart w:id="5321" w:name="t4p651"/>
      <w:bookmarkEnd w:id="5321"/>
      <w:r w:rsidR="00CE404A">
        <w:t xml:space="preserve"> </w:t>
      </w:r>
    </w:p>
    <w:p w:rsidR="00CE404A" w:rsidRDefault="00814C0C" w:rsidP="00DD7860">
      <w:pPr>
        <w:pStyle w:val="Summarium"/>
      </w:pPr>
      <w:r>
        <w:t>Antiochus meurt misérablement dans les montagnes de la Judée.</w:t>
      </w:r>
      <w:r w:rsidR="00CE404A">
        <w:t xml:space="preserve"> </w:t>
      </w:r>
    </w:p>
    <w:p w:rsidR="00CE404A" w:rsidRDefault="007F75CB" w:rsidP="000F4914">
      <w:pPr>
        <w:pStyle w:val="fl"/>
      </w:pPr>
      <w:r>
        <w:t>Eódem</w:t>
      </w:r>
      <w:r w:rsidR="00814C0C">
        <w:t xml:space="preserve"> </w:t>
      </w:r>
      <w:r>
        <w:t>témpore</w:t>
      </w:r>
      <w:r w:rsidR="00814C0C">
        <w:rPr>
          <w:vertAlign w:val="superscript"/>
        </w:rPr>
        <w:t>1</w:t>
      </w:r>
      <w:r w:rsidR="00814C0C">
        <w:t xml:space="preserve"> </w:t>
      </w:r>
      <w:r w:rsidR="009E0F71">
        <w:t>Antíochus</w:t>
      </w:r>
      <w:r w:rsidR="00814C0C">
        <w:rPr>
          <w:vertAlign w:val="superscript"/>
        </w:rPr>
        <w:t>2</w:t>
      </w:r>
      <w:r w:rsidR="00814C0C">
        <w:t xml:space="preserve"> in</w:t>
      </w:r>
      <w:r>
        <w:t>honéste</w:t>
      </w:r>
      <w:r w:rsidR="00814C0C">
        <w:t xml:space="preserve"> rever</w:t>
      </w:r>
      <w:r>
        <w:t>tebátur</w:t>
      </w:r>
      <w:r w:rsidR="00814C0C">
        <w:t xml:space="preserve"> de </w:t>
      </w:r>
      <w:r w:rsidR="009E0F71">
        <w:t>Pérside</w:t>
      </w:r>
      <w:r w:rsidR="00814C0C">
        <w:rPr>
          <w:vertAlign w:val="superscript"/>
        </w:rPr>
        <w:t>3</w:t>
      </w:r>
      <w:r w:rsidR="00814C0C">
        <w:t>.</w:t>
      </w:r>
      <w:r w:rsidR="00CE404A">
        <w:t xml:space="preserve"> </w:t>
      </w:r>
    </w:p>
    <w:p w:rsidR="00CE404A" w:rsidRDefault="00814C0C" w:rsidP="000F4914">
      <w:pPr>
        <w:pStyle w:val="fl"/>
      </w:pPr>
      <w:r>
        <w:t>Intr</w:t>
      </w:r>
      <w:r w:rsidR="007F75CB">
        <w:t>áverat</w:t>
      </w:r>
      <w:r>
        <w:t xml:space="preserve"> enim in eam, quæ d</w:t>
      </w:r>
      <w:r w:rsidR="007F75CB">
        <w:t>ícitur</w:t>
      </w:r>
      <w:r>
        <w:t xml:space="preserve"> Pers</w:t>
      </w:r>
      <w:r w:rsidR="007F75CB">
        <w:t>épolis</w:t>
      </w:r>
      <w:r>
        <w:rPr>
          <w:vertAlign w:val="superscript"/>
        </w:rPr>
        <w:t>4</w:t>
      </w:r>
      <w:r>
        <w:t>, et t</w:t>
      </w:r>
      <w:r w:rsidR="007F75CB">
        <w:t>entávit</w:t>
      </w:r>
      <w:r>
        <w:t xml:space="preserve"> exp</w:t>
      </w:r>
      <w:r w:rsidR="007F75CB">
        <w:t>oliáre</w:t>
      </w:r>
      <w:r>
        <w:t xml:space="preserve"> templum, et ci</w:t>
      </w:r>
      <w:r w:rsidR="007F75CB">
        <w:t>vitátem</w:t>
      </w:r>
      <w:r>
        <w:t xml:space="preserve"> </w:t>
      </w:r>
      <w:r w:rsidR="009E0F71">
        <w:t>opprímere</w:t>
      </w:r>
      <w:r>
        <w:t> : sed multit</w:t>
      </w:r>
      <w:r w:rsidR="007F75CB">
        <w:t>údine</w:t>
      </w:r>
      <w:r>
        <w:t xml:space="preserve"> ad arma conc</w:t>
      </w:r>
      <w:r w:rsidR="007F75CB">
        <w:t>urrénte</w:t>
      </w:r>
      <w:r>
        <w:t>, in fugam versi sunt</w:t>
      </w:r>
      <w:r>
        <w:rPr>
          <w:vertAlign w:val="superscript"/>
        </w:rPr>
        <w:t>5</w:t>
      </w:r>
      <w:r>
        <w:t xml:space="preserve"> ; et ita </w:t>
      </w:r>
      <w:r w:rsidR="009E0F71">
        <w:t>cóntigit</w:t>
      </w:r>
      <w:r>
        <w:t xml:space="preserve"> ut </w:t>
      </w:r>
      <w:r w:rsidR="009E0F71">
        <w:t>Antíochus</w:t>
      </w:r>
      <w:r>
        <w:t xml:space="preserve"> post fugam t</w:t>
      </w:r>
      <w:r w:rsidR="007F75CB">
        <w:t>úrpiter</w:t>
      </w:r>
      <w:r>
        <w:t xml:space="preserve"> </w:t>
      </w:r>
      <w:r w:rsidR="009E0F71">
        <w:t>redíret</w:t>
      </w:r>
      <w:r>
        <w:rPr>
          <w:vertAlign w:val="superscript"/>
        </w:rPr>
        <w:t>6</w:t>
      </w:r>
      <w:r>
        <w:t>.</w:t>
      </w:r>
      <w:r w:rsidR="00CE404A">
        <w:t xml:space="preserve"> </w:t>
      </w:r>
    </w:p>
    <w:p w:rsidR="00CE404A" w:rsidRDefault="00814C0C" w:rsidP="000F4914">
      <w:pPr>
        <w:pStyle w:val="fl"/>
      </w:pPr>
      <w:r>
        <w:t xml:space="preserve">Et cum </w:t>
      </w:r>
      <w:r w:rsidR="007F75CB">
        <w:t>venísset</w:t>
      </w:r>
      <w:r>
        <w:t xml:space="preserve"> circa </w:t>
      </w:r>
      <w:r w:rsidR="00325C12">
        <w:t>Ecbátanam</w:t>
      </w:r>
      <w:r>
        <w:rPr>
          <w:vertAlign w:val="superscript"/>
        </w:rPr>
        <w:t>7</w:t>
      </w:r>
      <w:r>
        <w:t>, rec</w:t>
      </w:r>
      <w:r w:rsidR="007F75CB">
        <w:t>ognóvit</w:t>
      </w:r>
      <w:r>
        <w:t xml:space="preserve"> quæ erga </w:t>
      </w:r>
      <w:r w:rsidR="009E0F71">
        <w:t>Nicánorem</w:t>
      </w:r>
      <w:r>
        <w:t xml:space="preserve"> et Tim</w:t>
      </w:r>
      <w:r w:rsidR="007F75CB">
        <w:t>ótheum</w:t>
      </w:r>
      <w:r>
        <w:t xml:space="preserve"> gesta sunt</w:t>
      </w:r>
      <w:r>
        <w:rPr>
          <w:vertAlign w:val="superscript"/>
        </w:rPr>
        <w:t>8</w:t>
      </w:r>
      <w:r>
        <w:t>.</w:t>
      </w:r>
      <w:r w:rsidR="00CE404A">
        <w:t xml:space="preserve"> </w:t>
      </w:r>
    </w:p>
    <w:p w:rsidR="00CE404A" w:rsidRDefault="007F75CB" w:rsidP="000F4914">
      <w:pPr>
        <w:pStyle w:val="fl"/>
      </w:pPr>
      <w:r>
        <w:t>Elátus</w:t>
      </w:r>
      <w:r w:rsidR="00814C0C">
        <w:t xml:space="preserve"> autem in irā, arbit</w:t>
      </w:r>
      <w:r>
        <w:t>rabátur</w:t>
      </w:r>
      <w:r w:rsidR="00814C0C">
        <w:t xml:space="preserve"> se, inj</w:t>
      </w:r>
      <w:r>
        <w:t>úriam</w:t>
      </w:r>
      <w:r w:rsidR="00814C0C">
        <w:t xml:space="preserve"> </w:t>
      </w:r>
      <w:r>
        <w:t>illórum</w:t>
      </w:r>
      <w:r w:rsidR="00814C0C">
        <w:t xml:space="preserve"> qui se fug</w:t>
      </w:r>
      <w:r>
        <w:t>áverant</w:t>
      </w:r>
      <w:r w:rsidR="00814C0C">
        <w:t xml:space="preserve">, posse in </w:t>
      </w:r>
      <w:r>
        <w:t>Judǽos</w:t>
      </w:r>
      <w:r w:rsidR="00814C0C">
        <w:t xml:space="preserve"> </w:t>
      </w:r>
      <w:r w:rsidR="009E0F71">
        <w:t>retorquére</w:t>
      </w:r>
      <w:r w:rsidR="00814C0C">
        <w:t xml:space="preserve"> : </w:t>
      </w:r>
      <w:r>
        <w:t>ideóque</w:t>
      </w:r>
      <w:r w:rsidR="00814C0C">
        <w:t xml:space="preserve"> jussit a</w:t>
      </w:r>
      <w:r>
        <w:t>gitári</w:t>
      </w:r>
      <w:r w:rsidR="00814C0C">
        <w:t xml:space="preserve"> currum suum, sine intermi</w:t>
      </w:r>
      <w:r>
        <w:t>ssióne</w:t>
      </w:r>
      <w:r w:rsidR="00814C0C">
        <w:t xml:space="preserve"> agens iter, </w:t>
      </w:r>
      <w:r>
        <w:t>cœlésti</w:t>
      </w:r>
      <w:r w:rsidR="00814C0C">
        <w:t xml:space="preserve"> eum jud</w:t>
      </w:r>
      <w:r>
        <w:t>ício</w:t>
      </w:r>
      <w:r w:rsidR="00814C0C">
        <w:t xml:space="preserve"> per</w:t>
      </w:r>
      <w:r>
        <w:t>urgénte</w:t>
      </w:r>
      <w:r w:rsidR="00814C0C">
        <w:t xml:space="preserve">, eo quod ita </w:t>
      </w:r>
      <w:r>
        <w:t>supérbe</w:t>
      </w:r>
      <w:r w:rsidR="00814C0C">
        <w:t xml:space="preserve"> </w:t>
      </w:r>
      <w:r>
        <w:t>locútus</w:t>
      </w:r>
      <w:r w:rsidR="00814C0C">
        <w:t xml:space="preserve"> est se v</w:t>
      </w:r>
      <w:r>
        <w:t>entúrum</w:t>
      </w:r>
      <w:r w:rsidR="00814C0C">
        <w:t xml:space="preserve"> </w:t>
      </w:r>
      <w:r w:rsidR="009E0F71">
        <w:t>Jerosólymam</w:t>
      </w:r>
      <w:r w:rsidR="00814C0C">
        <w:t>, et cong</w:t>
      </w:r>
      <w:r>
        <w:t>ériem</w:t>
      </w:r>
      <w:r w:rsidR="00814C0C">
        <w:t xml:space="preserve"> </w:t>
      </w:r>
      <w:r>
        <w:t>sepúlcri</w:t>
      </w:r>
      <w:r w:rsidR="00814C0C">
        <w:rPr>
          <w:vertAlign w:val="superscript"/>
        </w:rPr>
        <w:t>9</w:t>
      </w:r>
      <w:r w:rsidR="00814C0C">
        <w:t xml:space="preserve"> J</w:t>
      </w:r>
      <w:r>
        <w:t>udæórum</w:t>
      </w:r>
      <w:r w:rsidR="00814C0C">
        <w:t xml:space="preserve"> eam f</w:t>
      </w:r>
      <w:r>
        <w:t>actúrum</w:t>
      </w:r>
      <w:r w:rsidR="00814C0C">
        <w:t>.</w:t>
      </w:r>
      <w:r w:rsidR="00CE404A">
        <w:t xml:space="preserve"> </w:t>
      </w:r>
    </w:p>
    <w:p w:rsidR="00CE404A" w:rsidRDefault="00814C0C" w:rsidP="000F4914">
      <w:pPr>
        <w:pStyle w:val="fl"/>
      </w:pPr>
      <w:r>
        <w:t>Sed qui u</w:t>
      </w:r>
      <w:r w:rsidR="007F75CB">
        <w:t>nivérsa</w:t>
      </w:r>
      <w:r>
        <w:t xml:space="preserve"> c</w:t>
      </w:r>
      <w:r w:rsidR="007F75CB">
        <w:t>ónspicit</w:t>
      </w:r>
      <w:r>
        <w:t xml:space="preserve"> D</w:t>
      </w:r>
      <w:r w:rsidR="007F75CB">
        <w:t>óminus</w:t>
      </w:r>
      <w:r>
        <w:t xml:space="preserve"> Deus Israël, p</w:t>
      </w:r>
      <w:r w:rsidR="007F75CB">
        <w:t>ercússit</w:t>
      </w:r>
      <w:r>
        <w:t xml:space="preserve"> eum insan</w:t>
      </w:r>
      <w:r w:rsidR="007F75CB">
        <w:t>ábili</w:t>
      </w:r>
      <w:r>
        <w:t xml:space="preserve"> et invis</w:t>
      </w:r>
      <w:r w:rsidR="007F75CB">
        <w:t>íbili</w:t>
      </w:r>
      <w:r>
        <w:t xml:space="preserve"> plagā. Ut enim </w:t>
      </w:r>
      <w:r w:rsidR="007F75CB">
        <w:t>finívit</w:t>
      </w:r>
      <w:r>
        <w:t xml:space="preserve"> hunc ipsum s</w:t>
      </w:r>
      <w:r w:rsidR="007F75CB">
        <w:t>ermónem</w:t>
      </w:r>
      <w:r>
        <w:t>, app</w:t>
      </w:r>
      <w:r w:rsidR="007F75CB">
        <w:t>rehéndit</w:t>
      </w:r>
      <w:r>
        <w:t xml:space="preserve"> eum dolor dirus </w:t>
      </w:r>
      <w:r w:rsidR="00AD4A7C">
        <w:t>víscerum</w:t>
      </w:r>
      <w:r>
        <w:t xml:space="preserve">, et </w:t>
      </w:r>
      <w:r w:rsidR="009E0F71">
        <w:t>amára</w:t>
      </w:r>
      <w:r>
        <w:t xml:space="preserve"> int</w:t>
      </w:r>
      <w:r w:rsidR="007F75CB">
        <w:t>ernórum</w:t>
      </w:r>
      <w:r>
        <w:rPr>
          <w:vertAlign w:val="superscript"/>
        </w:rPr>
        <w:t>10</w:t>
      </w:r>
      <w:r>
        <w:t xml:space="preserve"> t</w:t>
      </w:r>
      <w:r w:rsidR="007F75CB">
        <w:t>orménta</w:t>
      </w:r>
      <w:r>
        <w:t> :</w:t>
      </w:r>
      <w:r w:rsidR="00CE404A">
        <w:t xml:space="preserve"> </w:t>
      </w:r>
    </w:p>
    <w:p w:rsidR="00CE404A" w:rsidRDefault="00814C0C" w:rsidP="000F4914">
      <w:pPr>
        <w:pStyle w:val="fl"/>
      </w:pPr>
      <w:r>
        <w:t>Et quidem satis juste, quippe qui multis et novis cruci</w:t>
      </w:r>
      <w:r w:rsidR="007F75CB">
        <w:t>átibus</w:t>
      </w:r>
      <w:r>
        <w:t xml:space="preserve"> </w:t>
      </w:r>
      <w:r w:rsidR="007F75CB">
        <w:t>aliórum</w:t>
      </w:r>
      <w:r>
        <w:t xml:space="preserve"> t</w:t>
      </w:r>
      <w:r w:rsidR="007F75CB">
        <w:t>órserat</w:t>
      </w:r>
      <w:r>
        <w:t xml:space="preserve"> </w:t>
      </w:r>
      <w:r w:rsidR="00AD4A7C">
        <w:t>víscera</w:t>
      </w:r>
      <w:r>
        <w:t>, licet</w:t>
      </w:r>
      <w:r>
        <w:rPr>
          <w:vertAlign w:val="superscript"/>
        </w:rPr>
        <w:t>11</w:t>
      </w:r>
      <w:r>
        <w:t xml:space="preserve"> ille nullo modo a suā mal</w:t>
      </w:r>
      <w:r w:rsidR="00325C12">
        <w:t>í</w:t>
      </w:r>
      <w:r>
        <w:t>tiā c</w:t>
      </w:r>
      <w:r w:rsidR="007F75CB">
        <w:t>essáret</w:t>
      </w:r>
      <w:r>
        <w:t>.</w:t>
      </w:r>
      <w:r w:rsidR="00CE404A">
        <w:t xml:space="preserve"> </w:t>
      </w:r>
    </w:p>
    <w:p w:rsidR="00CE404A" w:rsidRDefault="00814C0C" w:rsidP="000F4914">
      <w:pPr>
        <w:pStyle w:val="fl"/>
      </w:pPr>
      <w:r>
        <w:t xml:space="preserve">Super hoc autem </w:t>
      </w:r>
      <w:r w:rsidR="00325C12">
        <w:t>supérbiā</w:t>
      </w:r>
      <w:r>
        <w:t xml:space="preserve"> r</w:t>
      </w:r>
      <w:r w:rsidR="007F75CB">
        <w:t>eplétus</w:t>
      </w:r>
      <w:r>
        <w:t xml:space="preserve">, ignem spirans </w:t>
      </w:r>
      <w:r w:rsidR="007F75CB">
        <w:t>ánimo</w:t>
      </w:r>
      <w:r>
        <w:rPr>
          <w:vertAlign w:val="superscript"/>
        </w:rPr>
        <w:t>12</w:t>
      </w:r>
      <w:r>
        <w:t xml:space="preserve"> in </w:t>
      </w:r>
      <w:r w:rsidR="007F75CB">
        <w:t>Judǽos</w:t>
      </w:r>
      <w:r>
        <w:t>, et præc</w:t>
      </w:r>
      <w:r w:rsidR="007F75CB">
        <w:t>ípiens</w:t>
      </w:r>
      <w:r>
        <w:t xml:space="preserve"> acce</w:t>
      </w:r>
      <w:r w:rsidR="007F75CB">
        <w:t>lerári</w:t>
      </w:r>
      <w:r>
        <w:t xml:space="preserve"> neg</w:t>
      </w:r>
      <w:r w:rsidR="007F75CB">
        <w:t>ótium</w:t>
      </w:r>
      <w:r>
        <w:rPr>
          <w:vertAlign w:val="superscript"/>
        </w:rPr>
        <w:t>13</w:t>
      </w:r>
      <w:r>
        <w:t xml:space="preserve">, </w:t>
      </w:r>
      <w:r w:rsidR="009E0F71">
        <w:t>cóntigit</w:t>
      </w:r>
      <w:r>
        <w:t xml:space="preserve"> illum </w:t>
      </w:r>
      <w:r w:rsidR="007F75CB">
        <w:t>ímpetu</w:t>
      </w:r>
      <w:r>
        <w:t xml:space="preserve"> </w:t>
      </w:r>
      <w:r w:rsidR="009E0F71">
        <w:t>eúntem</w:t>
      </w:r>
      <w:r>
        <w:t xml:space="preserve"> de curru </w:t>
      </w:r>
      <w:r w:rsidR="009E0F71">
        <w:t>cádere</w:t>
      </w:r>
      <w:r>
        <w:t>, et gravi c</w:t>
      </w:r>
      <w:r w:rsidR="007F75CB">
        <w:t>órporis</w:t>
      </w:r>
      <w:r>
        <w:t xml:space="preserve"> coll</w:t>
      </w:r>
      <w:r w:rsidR="007F75CB">
        <w:t>isióne</w:t>
      </w:r>
      <w:r>
        <w:t xml:space="preserve"> membra </w:t>
      </w:r>
      <w:r w:rsidR="007F75CB">
        <w:t>vexári</w:t>
      </w:r>
      <w:r>
        <w:t>.</w:t>
      </w:r>
      <w:r w:rsidR="00CE404A">
        <w:t xml:space="preserve"> </w:t>
      </w:r>
    </w:p>
    <w:p w:rsidR="00CE404A" w:rsidRDefault="006B4489" w:rsidP="000F4914">
      <w:pPr>
        <w:pStyle w:val="fl"/>
      </w:pPr>
      <w:r>
        <w:t>Isque</w:t>
      </w:r>
      <w:r w:rsidR="00814C0C">
        <w:t xml:space="preserve"> qui sibi vi</w:t>
      </w:r>
      <w:r w:rsidR="007F75CB">
        <w:t>debátur</w:t>
      </w:r>
      <w:r w:rsidR="00814C0C">
        <w:t xml:space="preserve"> </w:t>
      </w:r>
      <w:r w:rsidR="007F75CB">
        <w:t>étiam</w:t>
      </w:r>
      <w:r w:rsidR="00814C0C">
        <w:t xml:space="preserve"> fl</w:t>
      </w:r>
      <w:r w:rsidR="007F75CB">
        <w:t>úctibus</w:t>
      </w:r>
      <w:r w:rsidR="00814C0C">
        <w:t xml:space="preserve"> maris im</w:t>
      </w:r>
      <w:r w:rsidR="007F75CB">
        <w:t>peráre</w:t>
      </w:r>
      <w:r w:rsidR="00814C0C">
        <w:t xml:space="preserve">, supra </w:t>
      </w:r>
      <w:r w:rsidR="007F75CB">
        <w:t>humánum</w:t>
      </w:r>
      <w:r w:rsidR="00814C0C">
        <w:t xml:space="preserve"> modum </w:t>
      </w:r>
      <w:r w:rsidR="00325C12">
        <w:t>supérbiā</w:t>
      </w:r>
      <w:r w:rsidR="00814C0C">
        <w:t xml:space="preserve"> r</w:t>
      </w:r>
      <w:r w:rsidR="007F75CB">
        <w:t>eplétus</w:t>
      </w:r>
      <w:r w:rsidR="00814C0C">
        <w:t>, et m</w:t>
      </w:r>
      <w:r w:rsidR="007F75CB">
        <w:t>óntium</w:t>
      </w:r>
      <w:r w:rsidR="00814C0C">
        <w:t xml:space="preserve"> altit</w:t>
      </w:r>
      <w:r w:rsidR="007F75CB">
        <w:t>údines</w:t>
      </w:r>
      <w:r w:rsidR="00814C0C">
        <w:t xml:space="preserve"> in </w:t>
      </w:r>
      <w:r w:rsidR="00325C12">
        <w:t>statérā</w:t>
      </w:r>
      <w:r w:rsidR="00814C0C">
        <w:t xml:space="preserve"> </w:t>
      </w:r>
      <w:r w:rsidR="009E0F71">
        <w:t>appéndere</w:t>
      </w:r>
      <w:r w:rsidR="00814C0C">
        <w:rPr>
          <w:vertAlign w:val="superscript"/>
        </w:rPr>
        <w:t>14</w:t>
      </w:r>
      <w:r w:rsidR="00814C0C">
        <w:t>, nunc hum</w:t>
      </w:r>
      <w:r w:rsidR="007F75CB">
        <w:t>iliátus</w:t>
      </w:r>
      <w:r w:rsidR="00814C0C">
        <w:t xml:space="preserve"> ad terram in gestat</w:t>
      </w:r>
      <w:r w:rsidR="007F75CB">
        <w:t>ório</w:t>
      </w:r>
      <w:r w:rsidR="00814C0C">
        <w:t xml:space="preserve"> por</w:t>
      </w:r>
      <w:r w:rsidR="007F75CB">
        <w:t>tabátur</w:t>
      </w:r>
      <w:r w:rsidR="00814C0C">
        <w:t>, ma</w:t>
      </w:r>
      <w:r w:rsidR="007F75CB">
        <w:t>niféstam</w:t>
      </w:r>
      <w:r w:rsidR="00814C0C">
        <w:t xml:space="preserve"> Dei v</w:t>
      </w:r>
      <w:r w:rsidR="007F75CB">
        <w:t>irtútem</w:t>
      </w:r>
      <w:r w:rsidR="00814C0C">
        <w:t xml:space="preserve"> in se</w:t>
      </w:r>
      <w:r w:rsidR="007F75CB">
        <w:t>metípso</w:t>
      </w:r>
      <w:r w:rsidR="00814C0C">
        <w:t xml:space="preserve"> c</w:t>
      </w:r>
      <w:r w:rsidR="007F75CB">
        <w:t>ontéstans</w:t>
      </w:r>
      <w:r w:rsidR="00814C0C">
        <w:t> :</w:t>
      </w:r>
      <w:r w:rsidR="00CE404A">
        <w:t xml:space="preserve"> </w:t>
      </w:r>
    </w:p>
    <w:p w:rsidR="00CE404A" w:rsidRDefault="00814C0C" w:rsidP="000F4914">
      <w:pPr>
        <w:pStyle w:val="fl"/>
      </w:pPr>
      <w:r>
        <w:lastRenderedPageBreak/>
        <w:t>Ita ut de c</w:t>
      </w:r>
      <w:r w:rsidR="007F75CB">
        <w:t>órpore</w:t>
      </w:r>
      <w:r>
        <w:t xml:space="preserve"> </w:t>
      </w:r>
      <w:r w:rsidR="007F75CB">
        <w:t>ímpii</w:t>
      </w:r>
      <w:r>
        <w:t xml:space="preserve"> vermes </w:t>
      </w:r>
      <w:r w:rsidR="009E0F71">
        <w:t>scaturírent</w:t>
      </w:r>
      <w:r>
        <w:t xml:space="preserve">, ac </w:t>
      </w:r>
      <w:r w:rsidR="007F75CB">
        <w:t>vivéntis</w:t>
      </w:r>
      <w:r>
        <w:t xml:space="preserve"> in dol</w:t>
      </w:r>
      <w:r w:rsidR="007F75CB">
        <w:t>óribus</w:t>
      </w:r>
      <w:r>
        <w:t xml:space="preserve"> carnes ejus </w:t>
      </w:r>
      <w:r w:rsidR="009E0F71">
        <w:t>efflúerent</w:t>
      </w:r>
      <w:r>
        <w:t xml:space="preserve">, </w:t>
      </w:r>
      <w:r w:rsidR="009E0F71">
        <w:t>odóre</w:t>
      </w:r>
      <w:r>
        <w:t xml:space="preserve"> </w:t>
      </w:r>
      <w:r w:rsidR="007F75CB">
        <w:t>étiam</w:t>
      </w:r>
      <w:r>
        <w:t xml:space="preserve"> </w:t>
      </w:r>
      <w:r w:rsidR="007F75CB">
        <w:t>illíus</w:t>
      </w:r>
      <w:r>
        <w:t xml:space="preserve"> et </w:t>
      </w:r>
      <w:r w:rsidR="009E0F71">
        <w:t>fœtóre</w:t>
      </w:r>
      <w:r>
        <w:t xml:space="preserve"> </w:t>
      </w:r>
      <w:r w:rsidR="007F75CB">
        <w:t>exércitus</w:t>
      </w:r>
      <w:r>
        <w:t xml:space="preserve"> gra</w:t>
      </w:r>
      <w:r w:rsidR="007F75CB">
        <w:t>varétur</w:t>
      </w:r>
      <w:r>
        <w:t> :</w:t>
      </w:r>
      <w:r w:rsidR="00CE404A">
        <w:t xml:space="preserve"> </w:t>
      </w:r>
    </w:p>
    <w:p w:rsidR="00CE404A" w:rsidRDefault="00814C0C" w:rsidP="000F4914">
      <w:pPr>
        <w:pStyle w:val="fl"/>
      </w:pPr>
      <w:r>
        <w:t xml:space="preserve">Et qui paulo ante </w:t>
      </w:r>
      <w:r w:rsidR="009E0F71">
        <w:t>sídera</w:t>
      </w:r>
      <w:r>
        <w:t xml:space="preserve"> cœli </w:t>
      </w:r>
      <w:r w:rsidR="009E0F71">
        <w:t>contíngere</w:t>
      </w:r>
      <w:r>
        <w:t xml:space="preserve"> se arbit</w:t>
      </w:r>
      <w:r w:rsidR="007F75CB">
        <w:t>rabátur</w:t>
      </w:r>
      <w:r>
        <w:t>, eum nemo p</w:t>
      </w:r>
      <w:r w:rsidR="007F75CB">
        <w:t>óterat</w:t>
      </w:r>
      <w:r>
        <w:t xml:space="preserve"> propter intoler</w:t>
      </w:r>
      <w:r w:rsidR="007F75CB">
        <w:t>ántiam</w:t>
      </w:r>
      <w:r>
        <w:t xml:space="preserve"> </w:t>
      </w:r>
      <w:r w:rsidR="009E0F71">
        <w:t>fœtóris</w:t>
      </w:r>
      <w:r>
        <w:t xml:space="preserve"> p</w:t>
      </w:r>
      <w:r w:rsidR="007F75CB">
        <w:t>ortáre</w:t>
      </w:r>
      <w:r>
        <w:t>.</w:t>
      </w:r>
      <w:r w:rsidR="00CE404A">
        <w:t xml:space="preserve"> </w:t>
      </w:r>
    </w:p>
    <w:p w:rsidR="00CE404A" w:rsidRDefault="00814C0C" w:rsidP="000F4914">
      <w:pPr>
        <w:pStyle w:val="fl"/>
      </w:pPr>
      <w:r>
        <w:t xml:space="preserve">Hinc </w:t>
      </w:r>
      <w:r w:rsidR="007F75CB">
        <w:t>ígitur</w:t>
      </w:r>
      <w:r>
        <w:t xml:space="preserve"> cœpit ex gravi </w:t>
      </w:r>
      <w:r w:rsidR="00325C12">
        <w:t>supérbiā</w:t>
      </w:r>
      <w:r>
        <w:t xml:space="preserve"> </w:t>
      </w:r>
      <w:r w:rsidR="007F75CB">
        <w:t>dedúctus</w:t>
      </w:r>
      <w:r>
        <w:t xml:space="preserve"> ad agn</w:t>
      </w:r>
      <w:r w:rsidR="007F75CB">
        <w:t>itiónem</w:t>
      </w:r>
      <w:r>
        <w:t xml:space="preserve"> suī </w:t>
      </w:r>
      <w:r w:rsidR="007F75CB">
        <w:t>veníre</w:t>
      </w:r>
      <w:r>
        <w:t>, div</w:t>
      </w:r>
      <w:r w:rsidR="00325C12">
        <w:t>í</w:t>
      </w:r>
      <w:r>
        <w:t xml:space="preserve">nā </w:t>
      </w:r>
      <w:r w:rsidR="009E0F71">
        <w:t>admónitus</w:t>
      </w:r>
      <w:r>
        <w:t xml:space="preserve"> plagā, per </w:t>
      </w:r>
      <w:r w:rsidR="007F75CB">
        <w:t>moménta</w:t>
      </w:r>
      <w:r>
        <w:t xml:space="preserve"> s</w:t>
      </w:r>
      <w:r w:rsidR="007F75CB">
        <w:t>íngula</w:t>
      </w:r>
      <w:r>
        <w:t xml:space="preserve"> dol</w:t>
      </w:r>
      <w:r w:rsidR="007F75CB">
        <w:t>óribus</w:t>
      </w:r>
      <w:r>
        <w:t xml:space="preserve"> suis a</w:t>
      </w:r>
      <w:r w:rsidR="007F75CB">
        <w:t>ugménta</w:t>
      </w:r>
      <w:r>
        <w:t xml:space="preserve"> capi</w:t>
      </w:r>
      <w:r w:rsidR="007F75CB">
        <w:t>éntibus</w:t>
      </w:r>
      <w:r>
        <w:t> ;</w:t>
      </w:r>
      <w:r w:rsidR="00CE404A">
        <w:t xml:space="preserve"> </w:t>
      </w:r>
    </w:p>
    <w:p w:rsidR="00CE404A" w:rsidRDefault="00814C0C" w:rsidP="000F4914">
      <w:pPr>
        <w:pStyle w:val="fl"/>
      </w:pPr>
      <w:r>
        <w:t xml:space="preserve">Et cum nec ipse jam </w:t>
      </w:r>
      <w:r w:rsidR="009E0F71">
        <w:t>fœtórem</w:t>
      </w:r>
      <w:r>
        <w:t xml:space="preserve"> suum ferre posset, ita ait : Justum est </w:t>
      </w:r>
      <w:r w:rsidR="009E0F71">
        <w:t>súbditum</w:t>
      </w:r>
      <w:r>
        <w:t xml:space="preserve"> esse Deo, et m</w:t>
      </w:r>
      <w:r w:rsidR="007F75CB">
        <w:t>ortálem</w:t>
      </w:r>
      <w:r>
        <w:t xml:space="preserve"> non p</w:t>
      </w:r>
      <w:r w:rsidR="007F75CB">
        <w:t>ária</w:t>
      </w:r>
      <w:r>
        <w:t xml:space="preserve"> Deo </w:t>
      </w:r>
      <w:r w:rsidR="009E0F71">
        <w:t>sentíre</w:t>
      </w:r>
      <w:r>
        <w:t>.</w:t>
      </w:r>
      <w:r w:rsidR="00CE404A">
        <w:t xml:space="preserve"> </w:t>
      </w:r>
    </w:p>
    <w:p w:rsidR="00CE404A" w:rsidRDefault="007F75CB" w:rsidP="000F4914">
      <w:pPr>
        <w:pStyle w:val="fl"/>
      </w:pPr>
      <w:r>
        <w:t>Orábat</w:t>
      </w:r>
      <w:r w:rsidR="00814C0C">
        <w:t xml:space="preserve"> autem hic s</w:t>
      </w:r>
      <w:r>
        <w:t>celéstus</w:t>
      </w:r>
      <w:r w:rsidR="00814C0C">
        <w:t xml:space="preserve"> D</w:t>
      </w:r>
      <w:r>
        <w:t>óminum</w:t>
      </w:r>
      <w:r w:rsidR="00814C0C">
        <w:t>, a quo non esset miseric</w:t>
      </w:r>
      <w:r>
        <w:t>órdiam</w:t>
      </w:r>
      <w:r w:rsidR="00814C0C">
        <w:t xml:space="preserve"> conse</w:t>
      </w:r>
      <w:r>
        <w:t>cutúrus</w:t>
      </w:r>
      <w:r w:rsidR="00814C0C">
        <w:rPr>
          <w:vertAlign w:val="superscript"/>
        </w:rPr>
        <w:t>15</w:t>
      </w:r>
      <w:r w:rsidR="00814C0C">
        <w:t>.</w:t>
      </w:r>
      <w:r w:rsidR="00CE404A">
        <w:t xml:space="preserve"> </w:t>
      </w:r>
    </w:p>
    <w:p w:rsidR="00CE404A" w:rsidRDefault="006B4489" w:rsidP="000F4914">
      <w:pPr>
        <w:pStyle w:val="fl"/>
      </w:pPr>
      <w:r>
        <w:t>Igitur</w:t>
      </w:r>
      <w:r w:rsidR="00814C0C">
        <w:rPr>
          <w:vertAlign w:val="superscript"/>
        </w:rPr>
        <w:t>16</w:t>
      </w:r>
      <w:r w:rsidR="00814C0C">
        <w:t xml:space="preserve"> </w:t>
      </w:r>
      <w:r w:rsidR="009E0F71">
        <w:t>homicída</w:t>
      </w:r>
      <w:r w:rsidR="00814C0C">
        <w:t xml:space="preserve"> et bla</w:t>
      </w:r>
      <w:r w:rsidR="007F75CB">
        <w:t>sphémus</w:t>
      </w:r>
      <w:r w:rsidR="00814C0C">
        <w:t xml:space="preserve"> p</w:t>
      </w:r>
      <w:r w:rsidR="007F75CB">
        <w:t>éssime</w:t>
      </w:r>
      <w:r w:rsidR="00814C0C">
        <w:rPr>
          <w:vertAlign w:val="superscript"/>
        </w:rPr>
        <w:t>17</w:t>
      </w:r>
      <w:r w:rsidR="00814C0C">
        <w:t xml:space="preserve"> p</w:t>
      </w:r>
      <w:r w:rsidR="007F75CB">
        <w:t>ercússus</w:t>
      </w:r>
      <w:r w:rsidR="00814C0C">
        <w:t xml:space="preserve">, et ut ipse </w:t>
      </w:r>
      <w:r w:rsidR="007F75CB">
        <w:t>álios</w:t>
      </w:r>
      <w:r w:rsidR="00814C0C">
        <w:t xml:space="preserve"> tract</w:t>
      </w:r>
      <w:r w:rsidR="007F75CB">
        <w:t>áverat</w:t>
      </w:r>
      <w:r w:rsidR="00814C0C">
        <w:t xml:space="preserve">, </w:t>
      </w:r>
      <w:r w:rsidR="009E0F71">
        <w:t>péregre</w:t>
      </w:r>
      <w:r w:rsidR="00814C0C">
        <w:t xml:space="preserve"> in m</w:t>
      </w:r>
      <w:r w:rsidR="007F75CB">
        <w:t>óntibus</w:t>
      </w:r>
      <w:r w:rsidR="00814C0C">
        <w:t xml:space="preserve"> miser</w:t>
      </w:r>
      <w:r w:rsidR="007F75CB">
        <w:t>ábili</w:t>
      </w:r>
      <w:r w:rsidR="00814C0C">
        <w:t xml:space="preserve"> </w:t>
      </w:r>
      <w:r w:rsidR="009E0F71">
        <w:t>óbitu</w:t>
      </w:r>
      <w:r w:rsidR="00814C0C">
        <w:t xml:space="preserve"> vitā functus est.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322" w:name="t4p651n01"/>
      <w:bookmarkEnd w:id="5322"/>
      <w:r w:rsidRPr="005119F6">
        <w:rPr>
          <w:rStyle w:val="NumNot"/>
        </w:rPr>
        <w:t>.</w:t>
      </w:r>
      <w:r>
        <w:t xml:space="preserve"> Entre ce qui précède et ce qui suit, il faut mettre les victoires remportées par Judas Machabée sur Nicanor et Timothée ; elles sont racontées dans le texte complet. </w:t>
      </w:r>
      <w:r w:rsidRPr="005119F6">
        <w:t xml:space="preserve">– </w:t>
      </w:r>
      <w:r w:rsidRPr="005119F6">
        <w:rPr>
          <w:rStyle w:val="NumNot"/>
        </w:rPr>
        <w:t>2</w:t>
      </w:r>
      <w:bookmarkStart w:id="5323" w:name="t4p651n02"/>
      <w:bookmarkEnd w:id="5323"/>
      <w:r w:rsidRPr="005119F6">
        <w:rPr>
          <w:rStyle w:val="NumNot"/>
        </w:rPr>
        <w:t>.</w:t>
      </w:r>
      <w:r>
        <w:t xml:space="preserve"> Toujours Antiochus Épiphane. </w:t>
      </w:r>
      <w:r w:rsidRPr="005119F6">
        <w:t xml:space="preserve">– </w:t>
      </w:r>
      <w:r w:rsidRPr="005119F6">
        <w:rPr>
          <w:rStyle w:val="NumNot"/>
        </w:rPr>
        <w:t>3</w:t>
      </w:r>
      <w:bookmarkStart w:id="5324" w:name="t4p651n03"/>
      <w:bookmarkEnd w:id="5324"/>
      <w:r w:rsidRPr="005119F6">
        <w:rPr>
          <w:rStyle w:val="NumNot"/>
        </w:rPr>
        <w:t>.</w:t>
      </w:r>
      <w:r>
        <w:t xml:space="preserve"> Voyez plus haut dans le livre de Tobie. </w:t>
      </w:r>
      <w:r w:rsidRPr="005119F6">
        <w:t xml:space="preserve">– </w:t>
      </w:r>
      <w:r w:rsidRPr="005119F6">
        <w:rPr>
          <w:rStyle w:val="NumNot"/>
        </w:rPr>
        <w:t>4</w:t>
      </w:r>
      <w:bookmarkStart w:id="5325" w:name="t4p651n04"/>
      <w:bookmarkEnd w:id="5325"/>
      <w:r w:rsidRPr="005119F6">
        <w:rPr>
          <w:rStyle w:val="NumNot"/>
        </w:rPr>
        <w:t>.</w:t>
      </w:r>
      <w:r>
        <w:t xml:space="preserve"> Persépolis ou ville de Perse, capitale de la Perside et du royaume de Perse tout entier, était située au Sud-Ouest, dans une belle plaine, arrosée par l’Araxe. Cette ville était célèbre par sa magnificence, ses richesses, ses monuments, et surtout par le palais où les rois faisaient leur résidence. Elle fut prise et détruite par Alexandre qui y mit le feu à la suite d’une débauche. Ce qui en est dit ici prouve qu’elle s’était relevée de ce désastre. Aujourd’hui les voyageurs en admirent encore les ruines connues sous le nom de Tchel-Minas ou les quarante colonnes. </w:t>
      </w:r>
      <w:r w:rsidRPr="005119F6">
        <w:t xml:space="preserve">– </w:t>
      </w:r>
      <w:r w:rsidRPr="005119F6">
        <w:rPr>
          <w:rStyle w:val="NumNot"/>
        </w:rPr>
        <w:t>5</w:t>
      </w:r>
      <w:bookmarkStart w:id="5326" w:name="t4p651n05"/>
      <w:bookmarkEnd w:id="5326"/>
      <w:r w:rsidRPr="005119F6">
        <w:rPr>
          <w:rStyle w:val="NumNot"/>
        </w:rPr>
        <w:t>.</w:t>
      </w:r>
      <w:r>
        <w:t xml:space="preserve"> Antiochus et ceux qui étaient avec lui ; son armée. </w:t>
      </w:r>
      <w:r w:rsidRPr="005119F6">
        <w:t xml:space="preserve">– </w:t>
      </w:r>
      <w:r w:rsidRPr="005119F6">
        <w:rPr>
          <w:rStyle w:val="NumNot"/>
        </w:rPr>
        <w:t>6</w:t>
      </w:r>
      <w:bookmarkStart w:id="5327" w:name="t4p651n06"/>
      <w:bookmarkEnd w:id="5327"/>
      <w:r w:rsidRPr="005119F6">
        <w:rPr>
          <w:rStyle w:val="NumNot"/>
        </w:rPr>
        <w:t>.</w:t>
      </w:r>
      <w:r>
        <w:t xml:space="preserve"> </w:t>
      </w:r>
      <w:r w:rsidRPr="00556F3C">
        <w:rPr>
          <w:rStyle w:val="LaIt"/>
        </w:rPr>
        <w:t>In reg</w:t>
      </w:r>
      <w:r w:rsidR="008D018B" w:rsidRPr="00556F3C">
        <w:rPr>
          <w:rStyle w:val="LaIt"/>
        </w:rPr>
        <w:t>iónem</w:t>
      </w:r>
      <w:r w:rsidRPr="00556F3C">
        <w:rPr>
          <w:rStyle w:val="LaIt"/>
        </w:rPr>
        <w:t xml:space="preserve"> suam, id est </w:t>
      </w:r>
      <w:r w:rsidR="00325C12" w:rsidRPr="00556F3C">
        <w:rPr>
          <w:rStyle w:val="LaIt"/>
        </w:rPr>
        <w:t>Sýriam</w:t>
      </w:r>
      <w:r>
        <w:t xml:space="preserve">. </w:t>
      </w:r>
      <w:r w:rsidRPr="005119F6">
        <w:t xml:space="preserve">– </w:t>
      </w:r>
      <w:r w:rsidRPr="005119F6">
        <w:rPr>
          <w:rStyle w:val="NumNot"/>
        </w:rPr>
        <w:t>7</w:t>
      </w:r>
      <w:bookmarkStart w:id="5328" w:name="t4p651n07"/>
      <w:bookmarkEnd w:id="5328"/>
      <w:r w:rsidRPr="005119F6">
        <w:rPr>
          <w:rStyle w:val="NumNot"/>
        </w:rPr>
        <w:t>.</w:t>
      </w:r>
      <w:r>
        <w:t xml:space="preserve"> Voyez plus haut, livre de Tobie. On dit </w:t>
      </w:r>
      <w:r w:rsidR="00325C12" w:rsidRPr="00556F3C">
        <w:rPr>
          <w:rStyle w:val="LaIt"/>
        </w:rPr>
        <w:t>Ecbátana</w:t>
      </w:r>
      <w:r w:rsidRPr="00556F3C">
        <w:rPr>
          <w:rStyle w:val="LaIt"/>
        </w:rPr>
        <w:t>, æ</w:t>
      </w:r>
      <w:r>
        <w:t xml:space="preserve"> et </w:t>
      </w:r>
      <w:r w:rsidR="00325C12" w:rsidRPr="00556F3C">
        <w:rPr>
          <w:rStyle w:val="LaIt"/>
        </w:rPr>
        <w:t>ō</w:t>
      </w:r>
      <w:r w:rsidRPr="00556F3C">
        <w:rPr>
          <w:rStyle w:val="LaIt"/>
        </w:rPr>
        <w:t>rum.</w:t>
      </w:r>
      <w:r>
        <w:t xml:space="preserve"> </w:t>
      </w:r>
      <w:r w:rsidRPr="005119F6">
        <w:t xml:space="preserve">– </w:t>
      </w:r>
      <w:r w:rsidRPr="005119F6">
        <w:rPr>
          <w:rStyle w:val="NumNot"/>
        </w:rPr>
        <w:t>8</w:t>
      </w:r>
      <w:bookmarkStart w:id="5329" w:name="t4p651n08"/>
      <w:bookmarkEnd w:id="5329"/>
      <w:r w:rsidRPr="005119F6">
        <w:rPr>
          <w:rStyle w:val="NumNot"/>
        </w:rPr>
        <w:t>.</w:t>
      </w:r>
      <w:r>
        <w:t xml:space="preserve"> Voyez plus haut. </w:t>
      </w:r>
      <w:r w:rsidRPr="005119F6">
        <w:t xml:space="preserve">– </w:t>
      </w:r>
      <w:r w:rsidRPr="005119F6">
        <w:rPr>
          <w:rStyle w:val="NumNot"/>
        </w:rPr>
        <w:t>9</w:t>
      </w:r>
      <w:bookmarkStart w:id="5330" w:name="t4p651n09"/>
      <w:bookmarkEnd w:id="5330"/>
      <w:r w:rsidRPr="005119F6">
        <w:rPr>
          <w:rStyle w:val="NumNot"/>
        </w:rPr>
        <w:t>.</w:t>
      </w:r>
      <w:r>
        <w:t xml:space="preserve"> </w:t>
      </w:r>
      <w:r w:rsidR="00325C12" w:rsidRPr="00556F3C">
        <w:rPr>
          <w:rStyle w:val="LaIt"/>
        </w:rPr>
        <w:t>Congériem</w:t>
      </w:r>
      <w:r w:rsidRPr="00556F3C">
        <w:rPr>
          <w:rStyle w:val="LaIt"/>
        </w:rPr>
        <w:t xml:space="preserve"> </w:t>
      </w:r>
      <w:r w:rsidR="00325C12" w:rsidRPr="00556F3C">
        <w:rPr>
          <w:rStyle w:val="LaIt"/>
        </w:rPr>
        <w:t>sepúlcri</w:t>
      </w:r>
      <w:r>
        <w:t xml:space="preserve">, </w:t>
      </w:r>
      <w:r>
        <w:lastRenderedPageBreak/>
        <w:t xml:space="preserve">masse confuse formant le </w:t>
      </w:r>
      <w:r w:rsidRPr="00556F3C">
        <w:rPr>
          <w:rStyle w:val="LaIt"/>
        </w:rPr>
        <w:t>tumulus</w:t>
      </w:r>
      <w:r>
        <w:t xml:space="preserve"> du sépulcre. Quand on recouvre un cercueil avec la terre qu’on a tirée pour creuser la fosse, il en résulte un tertre ou </w:t>
      </w:r>
      <w:r w:rsidRPr="00556F3C">
        <w:rPr>
          <w:rStyle w:val="LaIt"/>
        </w:rPr>
        <w:t>tumulus</w:t>
      </w:r>
      <w:r>
        <w:t xml:space="preserve">, c’est ce qu’exprime ici </w:t>
      </w:r>
      <w:r w:rsidR="00325C12" w:rsidRPr="00556F3C">
        <w:rPr>
          <w:rStyle w:val="LaIt"/>
        </w:rPr>
        <w:t>congériem</w:t>
      </w:r>
      <w:r>
        <w:t xml:space="preserve">. </w:t>
      </w:r>
      <w:r w:rsidRPr="005119F6">
        <w:t xml:space="preserve">– </w:t>
      </w:r>
      <w:r w:rsidRPr="005119F6">
        <w:rPr>
          <w:rStyle w:val="NumNot"/>
        </w:rPr>
        <w:t>10</w:t>
      </w:r>
      <w:bookmarkStart w:id="5331" w:name="t4p651n10"/>
      <w:bookmarkEnd w:id="5331"/>
      <w:r w:rsidRPr="005119F6">
        <w:rPr>
          <w:rStyle w:val="NumNot"/>
        </w:rPr>
        <w:t>.</w:t>
      </w:r>
      <w:r>
        <w:t xml:space="preserve"> Sous-entendu </w:t>
      </w:r>
      <w:r w:rsidR="008D018B" w:rsidRPr="00556F3C">
        <w:rPr>
          <w:rStyle w:val="LaIt"/>
        </w:rPr>
        <w:t>locórum</w:t>
      </w:r>
      <w:r>
        <w:t xml:space="preserve">, des parties internes. </w:t>
      </w:r>
      <w:r w:rsidRPr="005119F6">
        <w:t xml:space="preserve">– </w:t>
      </w:r>
      <w:r w:rsidRPr="005119F6">
        <w:rPr>
          <w:rStyle w:val="NumNot"/>
        </w:rPr>
        <w:t>11</w:t>
      </w:r>
      <w:bookmarkStart w:id="5332" w:name="t4p651n11"/>
      <w:bookmarkEnd w:id="5332"/>
      <w:r w:rsidRPr="005119F6">
        <w:rPr>
          <w:rStyle w:val="NumNot"/>
        </w:rPr>
        <w:t>.</w:t>
      </w:r>
      <w:r>
        <w:t xml:space="preserve"> </w:t>
      </w:r>
      <w:r w:rsidRPr="00556F3C">
        <w:rPr>
          <w:rStyle w:val="LaIt"/>
        </w:rPr>
        <w:t>Licet</w:t>
      </w:r>
      <w:r>
        <w:t xml:space="preserve"> est en rapport avec </w:t>
      </w:r>
      <w:r w:rsidRPr="00556F3C">
        <w:rPr>
          <w:rStyle w:val="LaIt"/>
        </w:rPr>
        <w:t>super hoc</w:t>
      </w:r>
      <w:r>
        <w:t xml:space="preserve"> qui suit, c’est-à-dire que, non seulement il ne renonçait point à sa malice, mais qu’en outre, </w:t>
      </w:r>
      <w:r w:rsidRPr="00556F3C">
        <w:rPr>
          <w:rStyle w:val="LaIt"/>
        </w:rPr>
        <w:t>super hoc</w:t>
      </w:r>
      <w:r>
        <w:t xml:space="preserve">, etc. </w:t>
      </w:r>
      <w:r w:rsidRPr="005119F6">
        <w:t xml:space="preserve">– </w:t>
      </w:r>
      <w:r w:rsidRPr="005119F6">
        <w:rPr>
          <w:rStyle w:val="NumNot"/>
        </w:rPr>
        <w:t>12</w:t>
      </w:r>
      <w:bookmarkStart w:id="5333" w:name="t4p651n12"/>
      <w:bookmarkEnd w:id="5333"/>
      <w:r w:rsidRPr="005119F6">
        <w:rPr>
          <w:rStyle w:val="NumNot"/>
        </w:rPr>
        <w:t>.</w:t>
      </w:r>
      <w:r>
        <w:t xml:space="preserve"> </w:t>
      </w:r>
      <w:r w:rsidRPr="00556F3C">
        <w:rPr>
          <w:rStyle w:val="LaIt"/>
        </w:rPr>
        <w:t>Animo</w:t>
      </w:r>
      <w:r>
        <w:t xml:space="preserve">, par l’esprit, par les dispositions de son cœur. </w:t>
      </w:r>
      <w:r w:rsidRPr="005119F6">
        <w:t xml:space="preserve">– </w:t>
      </w:r>
      <w:r w:rsidRPr="005119F6">
        <w:rPr>
          <w:rStyle w:val="NumNot"/>
        </w:rPr>
        <w:t>13</w:t>
      </w:r>
      <w:bookmarkStart w:id="5334" w:name="t4p651n13"/>
      <w:bookmarkEnd w:id="5334"/>
      <w:r w:rsidRPr="005119F6">
        <w:rPr>
          <w:rStyle w:val="NumNot"/>
        </w:rPr>
        <w:t>.</w:t>
      </w:r>
      <w:r>
        <w:t xml:space="preserve"> La chose qui se faisait, c’est-à-dire la marche, le voyage. </w:t>
      </w:r>
      <w:r w:rsidRPr="005119F6">
        <w:t xml:space="preserve">– </w:t>
      </w:r>
      <w:r w:rsidRPr="005119F6">
        <w:rPr>
          <w:rStyle w:val="NumNot"/>
        </w:rPr>
        <w:t>14</w:t>
      </w:r>
      <w:bookmarkStart w:id="5335" w:name="t4p651n14"/>
      <w:bookmarkEnd w:id="5335"/>
      <w:r w:rsidRPr="005119F6">
        <w:rPr>
          <w:rStyle w:val="NumNot"/>
        </w:rPr>
        <w:t>.</w:t>
      </w:r>
      <w:r>
        <w:t xml:space="preserve"> Allusion à un passage d’Isaïe (XL, 12) où ce prophète, pour donner une idée de la puissance de Dieu, dit qu’il pèse les montagnes dans une balance. </w:t>
      </w:r>
      <w:r w:rsidRPr="005119F6">
        <w:t xml:space="preserve">– </w:t>
      </w:r>
      <w:r w:rsidRPr="005119F6">
        <w:rPr>
          <w:rStyle w:val="NumNot"/>
        </w:rPr>
        <w:t>15</w:t>
      </w:r>
      <w:bookmarkStart w:id="5336" w:name="t4p651n15"/>
      <w:bookmarkEnd w:id="5336"/>
      <w:r w:rsidRPr="005119F6">
        <w:rPr>
          <w:rStyle w:val="NumNot"/>
        </w:rPr>
        <w:t>.</w:t>
      </w:r>
      <w:r>
        <w:t xml:space="preserve"> Parce que son repentir n’était pas sincère, et que l’hommage qu’il rendait à Dieu, arraché par la souffrance, ne partait point du fond du cœur. </w:t>
      </w:r>
      <w:r w:rsidRPr="005119F6">
        <w:t xml:space="preserve">– </w:t>
      </w:r>
      <w:r w:rsidRPr="005119F6">
        <w:rPr>
          <w:rStyle w:val="NumNot"/>
        </w:rPr>
        <w:t>16</w:t>
      </w:r>
      <w:bookmarkStart w:id="5337" w:name="t4p651n16"/>
      <w:bookmarkEnd w:id="5337"/>
      <w:r w:rsidRPr="005119F6">
        <w:rPr>
          <w:rStyle w:val="NumNot"/>
        </w:rPr>
        <w:t>.</w:t>
      </w:r>
      <w:r>
        <w:t xml:space="preserve"> Sous-entendu </w:t>
      </w:r>
      <w:r w:rsidRPr="00556F3C">
        <w:rPr>
          <w:rStyle w:val="LaIt"/>
        </w:rPr>
        <w:t>Hic</w:t>
      </w:r>
      <w:r>
        <w:t xml:space="preserve">. </w:t>
      </w:r>
      <w:r w:rsidRPr="005119F6">
        <w:t xml:space="preserve">– </w:t>
      </w:r>
      <w:r w:rsidRPr="005119F6">
        <w:rPr>
          <w:rStyle w:val="NumNot"/>
        </w:rPr>
        <w:t>17</w:t>
      </w:r>
      <w:bookmarkStart w:id="5338" w:name="t4p651n17"/>
      <w:bookmarkEnd w:id="5338"/>
      <w:r w:rsidRPr="005119F6">
        <w:rPr>
          <w:rStyle w:val="NumNot"/>
        </w:rPr>
        <w:t>.</w:t>
      </w:r>
      <w:r>
        <w:t xml:space="preserve"> </w:t>
      </w:r>
      <w:r w:rsidRPr="00556F3C">
        <w:rPr>
          <w:rStyle w:val="LaIt"/>
        </w:rPr>
        <w:t>P</w:t>
      </w:r>
      <w:r w:rsidR="008D018B" w:rsidRPr="00556F3C">
        <w:rPr>
          <w:rStyle w:val="LaIt"/>
        </w:rPr>
        <w:t>éssime</w:t>
      </w:r>
      <w:r>
        <w:t xml:space="preserve"> n’implique point un blâme, mais ajoute seulement à l’intensité de l’action exprimée par </w:t>
      </w:r>
      <w:r w:rsidR="00325C12" w:rsidRPr="00556F3C">
        <w:rPr>
          <w:rStyle w:val="LaIt"/>
        </w:rPr>
        <w:t>percússus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42443E" w:rsidP="00A07507">
      <w:pPr>
        <w:pStyle w:val="TabTit"/>
      </w:pPr>
      <w:r w:rsidRPr="00983EEA">
        <w:lastRenderedPageBreak/>
        <w:t>TABLE DES MATIÈRES</w:t>
      </w:r>
      <w:r w:rsidR="00CE404A">
        <w:t xml:space="preserve"> </w:t>
      </w:r>
    </w:p>
    <w:p w:rsidR="00CE404A" w:rsidRDefault="0042443E" w:rsidP="00A07507">
      <w:pPr>
        <w:pStyle w:val="st1"/>
      </w:pPr>
      <w:r>
        <w:t>DU QUATRIÈME TOME</w:t>
      </w:r>
      <w:r w:rsidR="00CE404A">
        <w:t xml:space="preserve"> </w:t>
      </w:r>
    </w:p>
    <w:p w:rsidR="00CE404A" w:rsidRDefault="00A07507" w:rsidP="00A07507">
      <w:pPr>
        <w:pStyle w:val="sy2"/>
      </w:pPr>
      <w:r w:rsidRPr="00122FC3">
        <w:t>PRÉFACE</w:t>
      </w:r>
      <w:r>
        <w:tab/>
      </w:r>
      <w:r w:rsidR="004B3A36">
        <w:fldChar w:fldCharType="begin"/>
      </w:r>
      <w:r w:rsidR="006C727C">
        <w:instrText xml:space="preserve"> PAGEREF t4p0 \h </w:instrText>
      </w:r>
      <w:r w:rsidR="004B3A36">
        <w:fldChar w:fldCharType="separate"/>
      </w:r>
      <w:r w:rsidR="006C727C">
        <w:rPr>
          <w:noProof/>
        </w:rPr>
        <w:t>369</w:t>
      </w:r>
      <w:r w:rsidR="004B3A36">
        <w:fldChar w:fldCharType="end"/>
      </w:r>
      <w:r w:rsidR="00CE404A">
        <w:t xml:space="preserve"> </w:t>
      </w:r>
    </w:p>
    <w:p w:rsidR="00CE404A" w:rsidRDefault="00A07507" w:rsidP="00A07507">
      <w:pPr>
        <w:pStyle w:val="sy2"/>
      </w:pPr>
      <w:r w:rsidRPr="00122FC3">
        <w:t>TOBIE</w:t>
      </w:r>
      <w:r>
        <w:tab/>
      </w:r>
      <w:r w:rsidR="004B3A36">
        <w:fldChar w:fldCharType="begin"/>
      </w:r>
      <w:r w:rsidR="006C727C">
        <w:instrText xml:space="preserve"> PAGEREF t4p1 \h </w:instrText>
      </w:r>
      <w:r w:rsidR="004B3A36">
        <w:fldChar w:fldCharType="separate"/>
      </w:r>
      <w:r w:rsidR="006C727C">
        <w:rPr>
          <w:noProof/>
        </w:rPr>
        <w:t>383</w:t>
      </w:r>
      <w:r w:rsidR="004B3A36">
        <w:fldChar w:fldCharType="end"/>
      </w:r>
      <w:r w:rsidR="00CE404A">
        <w:t xml:space="preserve"> </w:t>
      </w:r>
    </w:p>
    <w:p w:rsidR="00CE404A" w:rsidRDefault="00A07507" w:rsidP="00A07507">
      <w:pPr>
        <w:pStyle w:val="sy2"/>
      </w:pPr>
      <w:r w:rsidRPr="00122FC3">
        <w:t>JUDITH</w:t>
      </w:r>
      <w:r>
        <w:tab/>
      </w:r>
      <w:r w:rsidR="004B3A36">
        <w:fldChar w:fldCharType="begin"/>
      </w:r>
      <w:r w:rsidR="006C727C">
        <w:instrText xml:space="preserve"> PAGEREF t4p2 \h </w:instrText>
      </w:r>
      <w:r w:rsidR="004B3A36">
        <w:fldChar w:fldCharType="separate"/>
      </w:r>
      <w:r w:rsidR="006C727C">
        <w:rPr>
          <w:noProof/>
        </w:rPr>
        <w:t>409</w:t>
      </w:r>
      <w:r w:rsidR="004B3A36">
        <w:fldChar w:fldCharType="end"/>
      </w:r>
      <w:r w:rsidR="00CE404A">
        <w:t xml:space="preserve"> </w:t>
      </w:r>
    </w:p>
    <w:p w:rsidR="00CE404A" w:rsidRDefault="00A07507" w:rsidP="00A07507">
      <w:pPr>
        <w:pStyle w:val="sy2"/>
      </w:pPr>
      <w:r w:rsidRPr="00122FC3">
        <w:t>ESTHER</w:t>
      </w:r>
      <w:r>
        <w:tab/>
      </w:r>
      <w:r w:rsidR="004B3A36">
        <w:fldChar w:fldCharType="begin"/>
      </w:r>
      <w:r w:rsidR="006C727C">
        <w:instrText xml:space="preserve"> PAGEREF t4p3 \h </w:instrText>
      </w:r>
      <w:r w:rsidR="004B3A36">
        <w:fldChar w:fldCharType="separate"/>
      </w:r>
      <w:r w:rsidR="006C727C">
        <w:rPr>
          <w:noProof/>
        </w:rPr>
        <w:t>433</w:t>
      </w:r>
      <w:r w:rsidR="004B3A36">
        <w:fldChar w:fldCharType="end"/>
      </w:r>
      <w:r w:rsidR="00CE404A">
        <w:t xml:space="preserve"> </w:t>
      </w:r>
    </w:p>
    <w:p w:rsidR="00CE404A" w:rsidRDefault="00A07507" w:rsidP="00A07507">
      <w:pPr>
        <w:pStyle w:val="sy2"/>
      </w:pPr>
      <w:r w:rsidRPr="00122FC3">
        <w:t>ESDRAS</w:t>
      </w:r>
      <w:r>
        <w:tab/>
      </w:r>
      <w:r w:rsidR="004B3A36">
        <w:fldChar w:fldCharType="begin"/>
      </w:r>
      <w:r w:rsidR="006C727C">
        <w:instrText xml:space="preserve"> PAGEREF t4p4 \h </w:instrText>
      </w:r>
      <w:r w:rsidR="004B3A36">
        <w:fldChar w:fldCharType="separate"/>
      </w:r>
      <w:r w:rsidR="006C727C">
        <w:rPr>
          <w:noProof/>
        </w:rPr>
        <w:t>447</w:t>
      </w:r>
      <w:r w:rsidR="004B3A36">
        <w:fldChar w:fldCharType="end"/>
      </w:r>
      <w:r w:rsidR="00CE404A">
        <w:t xml:space="preserve"> </w:t>
      </w:r>
    </w:p>
    <w:p w:rsidR="00CE404A" w:rsidRDefault="00A07507" w:rsidP="00A07507">
      <w:pPr>
        <w:pStyle w:val="sy2"/>
      </w:pPr>
      <w:r w:rsidRPr="00122FC3">
        <w:t>DANIEL</w:t>
      </w:r>
      <w:r>
        <w:tab/>
      </w:r>
      <w:r w:rsidR="004B3A36">
        <w:fldChar w:fldCharType="begin"/>
      </w:r>
      <w:r w:rsidR="006C727C">
        <w:instrText xml:space="preserve"> PAGEREF t4p5 \h </w:instrText>
      </w:r>
      <w:r w:rsidR="004B3A36">
        <w:fldChar w:fldCharType="separate"/>
      </w:r>
      <w:r w:rsidR="006C727C">
        <w:rPr>
          <w:noProof/>
        </w:rPr>
        <w:t>463</w:t>
      </w:r>
      <w:r w:rsidR="004B3A36">
        <w:fldChar w:fldCharType="end"/>
      </w:r>
      <w:r w:rsidR="00CE404A">
        <w:t xml:space="preserve"> </w:t>
      </w:r>
    </w:p>
    <w:p w:rsidR="00CE404A" w:rsidRDefault="00A07507" w:rsidP="00A07507">
      <w:pPr>
        <w:pStyle w:val="sy2"/>
      </w:pPr>
      <w:r w:rsidRPr="00122FC3">
        <w:t>MACHABÉES</w:t>
      </w:r>
      <w:r>
        <w:tab/>
      </w:r>
      <w:r w:rsidR="004B3A36">
        <w:fldChar w:fldCharType="begin"/>
      </w:r>
      <w:r w:rsidR="006C727C">
        <w:instrText xml:space="preserve"> PAGEREF t4p6 \h </w:instrText>
      </w:r>
      <w:r w:rsidR="004B3A36">
        <w:fldChar w:fldCharType="separate"/>
      </w:r>
      <w:r w:rsidR="006C727C">
        <w:rPr>
          <w:noProof/>
        </w:rPr>
        <w:t>491</w:t>
      </w:r>
      <w:r w:rsidR="004B3A36">
        <w:fldChar w:fldCharType="end"/>
      </w:r>
      <w:r w:rsidR="00CE404A">
        <w:t xml:space="preserve"> </w:t>
      </w:r>
    </w:p>
    <w:p w:rsidR="00CE404A" w:rsidRDefault="00CE404A" w:rsidP="00DD7860">
      <w:pPr>
        <w:pStyle w:val="fl"/>
      </w:pPr>
      <w:r>
        <w:t xml:space="preserve"> </w:t>
      </w:r>
    </w:p>
    <w:p w:rsidR="00DD7860" w:rsidRDefault="00DD7860" w:rsidP="00DD7860">
      <w:pPr>
        <w:pStyle w:val="fl"/>
        <w:sectPr w:rsidR="00DD7860" w:rsidSect="00107A1B">
          <w:pgSz w:w="8840" w:h="13262" w:code="11"/>
          <w:pgMar w:top="964" w:right="680" w:bottom="567" w:left="964" w:header="397" w:footer="170" w:gutter="0"/>
          <w:cols w:space="720"/>
          <w:noEndnote/>
          <w:docGrid w:linePitch="326"/>
        </w:sectPr>
      </w:pPr>
    </w:p>
    <w:p w:rsidR="00CE404A" w:rsidRDefault="00CE404A" w:rsidP="00814C0C">
      <w:pPr>
        <w:pStyle w:val="Standard"/>
        <w:suppressAutoHyphens/>
        <w:spacing w:before="57" w:after="57"/>
        <w:jc w:val="center"/>
        <w:rPr>
          <w:b/>
          <w:sz w:val="28"/>
        </w:rPr>
      </w:pPr>
      <w:r>
        <w:rPr>
          <w:b/>
          <w:sz w:val="28"/>
        </w:rPr>
        <w:lastRenderedPageBreak/>
        <w:t xml:space="preserve"> </w:t>
      </w:r>
    </w:p>
    <w:p w:rsidR="00CE404A" w:rsidRDefault="00CE404A" w:rsidP="00814C0C">
      <w:pPr>
        <w:pStyle w:val="Standard"/>
        <w:suppressAutoHyphens/>
        <w:spacing w:before="57" w:after="57"/>
        <w:jc w:val="center"/>
        <w:rPr>
          <w:b/>
          <w:sz w:val="28"/>
        </w:rPr>
      </w:pPr>
      <w:r>
        <w:rPr>
          <w:b/>
          <w:sz w:val="28"/>
        </w:rPr>
        <w:t xml:space="preserve"> </w:t>
      </w:r>
    </w:p>
    <w:p w:rsidR="00CE404A" w:rsidRDefault="00814C0C" w:rsidP="00814C0C">
      <w:pPr>
        <w:pStyle w:val="Standard"/>
        <w:suppressAutoHyphens/>
        <w:spacing w:before="57" w:after="57"/>
        <w:jc w:val="center"/>
        <w:rPr>
          <w:b/>
          <w:sz w:val="28"/>
        </w:rPr>
      </w:pPr>
      <w:r>
        <w:rPr>
          <w:b/>
          <w:sz w:val="28"/>
        </w:rPr>
        <w:t>Bibliothèque</w:t>
      </w:r>
      <w:r>
        <w:rPr>
          <w:b/>
          <w:sz w:val="28"/>
        </w:rPr>
        <w:br/>
        <w:t>des Classiques Chrétiens</w:t>
      </w:r>
      <w:r>
        <w:rPr>
          <w:b/>
          <w:sz w:val="28"/>
        </w:rPr>
        <w:br/>
        <w:t>Latins et Grecs</w:t>
      </w:r>
      <w:r w:rsidR="00CE404A">
        <w:rPr>
          <w:b/>
          <w:sz w:val="28"/>
        </w:rPr>
        <w:t xml:space="preserve"> </w:t>
      </w:r>
    </w:p>
    <w:p w:rsidR="00CE404A" w:rsidRDefault="00814C0C" w:rsidP="00814C0C">
      <w:pPr>
        <w:pStyle w:val="Standard"/>
        <w:suppressAutoHyphens/>
        <w:spacing w:before="57" w:after="57"/>
        <w:jc w:val="center"/>
      </w:pPr>
      <w:r>
        <w:t>____________________</w:t>
      </w:r>
      <w:r w:rsidR="00CE404A">
        <w:t xml:space="preserve"> </w:t>
      </w:r>
    </w:p>
    <w:p w:rsidR="00CE404A" w:rsidRDefault="00CE404A" w:rsidP="00814C0C">
      <w:pPr>
        <w:pStyle w:val="Standard"/>
        <w:suppressAutoHyphens/>
        <w:jc w:val="center"/>
        <w:rPr>
          <w:sz w:val="28"/>
        </w:rPr>
      </w:pPr>
      <w:r>
        <w:rPr>
          <w:sz w:val="28"/>
        </w:rPr>
        <w:t xml:space="preserve"> </w:t>
      </w:r>
    </w:p>
    <w:p w:rsidR="00CE404A" w:rsidRDefault="00325C12" w:rsidP="00814C0C">
      <w:pPr>
        <w:pStyle w:val="Standard"/>
        <w:suppressAutoHyphens/>
        <w:spacing w:before="57" w:after="57"/>
        <w:jc w:val="center"/>
        <w:rPr>
          <w:smallCaps/>
          <w:sz w:val="48"/>
        </w:rPr>
      </w:pPr>
      <w:r>
        <w:rPr>
          <w:smallCaps/>
          <w:sz w:val="56"/>
        </w:rPr>
        <w:t>Bíblia</w:t>
      </w:r>
      <w:r w:rsidR="00814C0C">
        <w:rPr>
          <w:smallCaps/>
          <w:sz w:val="56"/>
        </w:rPr>
        <w:t xml:space="preserve"> </w:t>
      </w:r>
      <w:r>
        <w:rPr>
          <w:smallCaps/>
          <w:sz w:val="56"/>
        </w:rPr>
        <w:t>párvula</w:t>
      </w:r>
      <w:r w:rsidR="00814C0C">
        <w:rPr>
          <w:smallCaps/>
          <w:sz w:val="48"/>
        </w:rPr>
        <w:br/>
      </w:r>
      <w:r w:rsidR="00814C0C">
        <w:rPr>
          <w:smallCaps/>
          <w:sz w:val="36"/>
        </w:rPr>
        <w:t xml:space="preserve">ad usum </w:t>
      </w:r>
      <w:r>
        <w:rPr>
          <w:smallCaps/>
          <w:sz w:val="36"/>
        </w:rPr>
        <w:t>studiósæ</w:t>
      </w:r>
      <w:r w:rsidR="00814C0C">
        <w:rPr>
          <w:smallCaps/>
          <w:sz w:val="36"/>
        </w:rPr>
        <w:t xml:space="preserve"> </w:t>
      </w:r>
      <w:r>
        <w:rPr>
          <w:smallCaps/>
          <w:sz w:val="36"/>
        </w:rPr>
        <w:t>juventútis</w:t>
      </w:r>
      <w:r w:rsidR="00814C0C">
        <w:rPr>
          <w:smallCaps/>
          <w:sz w:val="36"/>
        </w:rPr>
        <w:t xml:space="preserve"> </w:t>
      </w:r>
      <w:r>
        <w:rPr>
          <w:smallCaps/>
          <w:sz w:val="36"/>
        </w:rPr>
        <w:t>adnotáta</w:t>
      </w:r>
      <w:r w:rsidR="00814C0C">
        <w:rPr>
          <w:smallCaps/>
          <w:sz w:val="36"/>
        </w:rPr>
        <w:t>,</w:t>
      </w:r>
      <w:r w:rsidR="00814C0C">
        <w:rPr>
          <w:smallCaps/>
          <w:sz w:val="36"/>
        </w:rPr>
        <w:br/>
        <w:t xml:space="preserve">et rite </w:t>
      </w:r>
      <w:r>
        <w:rPr>
          <w:smallCaps/>
          <w:sz w:val="36"/>
        </w:rPr>
        <w:t>approbáta</w:t>
      </w:r>
      <w:r w:rsidR="00CE404A">
        <w:rPr>
          <w:smallCaps/>
          <w:sz w:val="48"/>
        </w:rPr>
        <w:t xml:space="preserve"> </w:t>
      </w:r>
    </w:p>
    <w:p w:rsidR="00CE404A" w:rsidRDefault="00CE404A" w:rsidP="00814C0C">
      <w:pPr>
        <w:pStyle w:val="Standard"/>
        <w:suppressAutoHyphens/>
        <w:jc w:val="center"/>
        <w:rPr>
          <w:sz w:val="28"/>
        </w:rPr>
      </w:pPr>
      <w:r>
        <w:rPr>
          <w:sz w:val="28"/>
        </w:rPr>
        <w:t xml:space="preserve"> </w:t>
      </w:r>
    </w:p>
    <w:p w:rsidR="00CE404A" w:rsidRDefault="00814C0C" w:rsidP="00361051">
      <w:pPr>
        <w:pStyle w:val="Titre1"/>
      </w:pPr>
      <w:r w:rsidRPr="00361051">
        <w:t>Tomus Quintus</w:t>
      </w:r>
      <w:bookmarkStart w:id="5339" w:name="t5"/>
      <w:bookmarkEnd w:id="5339"/>
      <w:r w:rsidR="00CE404A">
        <w:t xml:space="preserve"> </w:t>
      </w:r>
    </w:p>
    <w:p w:rsidR="00CE404A" w:rsidRDefault="00325C12" w:rsidP="00D26351">
      <w:pPr>
        <w:pStyle w:val="u00a"/>
      </w:pPr>
      <w:r>
        <w:t>Provérbia</w:t>
      </w:r>
      <w:r w:rsidR="00D26351">
        <w:t xml:space="preserve"> </w:t>
      </w:r>
      <w:r w:rsidR="00D26351" w:rsidRPr="005119F6">
        <w:t xml:space="preserve">– </w:t>
      </w:r>
      <w:r>
        <w:t>Ecclésiastes</w:t>
      </w:r>
      <w:r w:rsidR="00CE404A">
        <w:t xml:space="preserve"> </w:t>
      </w:r>
    </w:p>
    <w:p w:rsidR="00CE404A" w:rsidRDefault="00325C12" w:rsidP="00D26351">
      <w:pPr>
        <w:pStyle w:val="u00a"/>
      </w:pPr>
      <w:r w:rsidRPr="00D26351">
        <w:t>Sapiéntia</w:t>
      </w:r>
      <w:r w:rsidR="00814C0C" w:rsidRPr="00D26351">
        <w:t xml:space="preserve"> </w:t>
      </w:r>
      <w:r w:rsidR="00814C0C" w:rsidRPr="005119F6">
        <w:t xml:space="preserve">– </w:t>
      </w:r>
      <w:r w:rsidRPr="00D26351">
        <w:t>Ecclesiásticus</w:t>
      </w:r>
      <w:r w:rsidR="00CE404A">
        <w:t xml:space="preserve"> </w:t>
      </w:r>
    </w:p>
    <w:p w:rsidR="00CE404A" w:rsidRDefault="00CE404A" w:rsidP="00D26351">
      <w:pPr>
        <w:pStyle w:val="u00a"/>
      </w:pPr>
      <w:r>
        <w:t xml:space="preserve"> </w:t>
      </w:r>
    </w:p>
    <w:p w:rsidR="00CE404A" w:rsidRDefault="00CE404A" w:rsidP="00D26351">
      <w:pPr>
        <w:pStyle w:val="u00a"/>
      </w:pPr>
      <w:r>
        <w:t xml:space="preserve"> </w:t>
      </w:r>
    </w:p>
    <w:p w:rsidR="00CE404A" w:rsidRDefault="00814C0C" w:rsidP="00D26351">
      <w:pPr>
        <w:pStyle w:val="u00a"/>
      </w:pPr>
      <w:r w:rsidRPr="00D26351">
        <w:t>Seconde éd</w:t>
      </w:r>
      <w:r>
        <w:t xml:space="preserve">ition </w:t>
      </w:r>
      <w:r w:rsidRPr="005119F6">
        <w:t xml:space="preserve">– </w:t>
      </w:r>
      <w:r>
        <w:t>2020</w:t>
      </w:r>
      <w:r w:rsidR="00CE404A">
        <w:t xml:space="preserve"> </w:t>
      </w:r>
    </w:p>
    <w:p w:rsidR="00CE404A" w:rsidRDefault="00CE404A" w:rsidP="000F4914">
      <w:r>
        <w:t xml:space="preserve"> </w:t>
      </w:r>
    </w:p>
    <w:p w:rsidR="00814C0C" w:rsidRDefault="00814C0C" w:rsidP="000F4914">
      <w:pPr>
        <w:sectPr w:rsidR="00814C0C" w:rsidSect="00107A1B">
          <w:headerReference w:type="default" r:id="rId64"/>
          <w:footnotePr>
            <w:numRestart w:val="eachPage"/>
          </w:footnotePr>
          <w:pgSz w:w="8840" w:h="13262" w:code="11"/>
          <w:pgMar w:top="964" w:right="680" w:bottom="567" w:left="964" w:header="397" w:footer="170" w:gutter="0"/>
          <w:cols w:space="720"/>
          <w:noEndnote/>
          <w:docGrid w:linePitch="326"/>
        </w:sectPr>
      </w:pPr>
    </w:p>
    <w:p w:rsidR="00CE404A" w:rsidRDefault="00814C0C" w:rsidP="000F4914">
      <w:r>
        <w:lastRenderedPageBreak/>
        <w:t>APPROBATION</w:t>
      </w:r>
      <w:r w:rsidR="00CE404A">
        <w:t xml:space="preserve"> </w:t>
      </w:r>
    </w:p>
    <w:p w:rsidR="00CE404A" w:rsidRDefault="00814C0C" w:rsidP="000F4914">
      <w:r>
        <w:t>MARIE-DOMINIQUE-AUGUSTE SIBOUR,</w:t>
      </w:r>
      <w:r w:rsidR="00CE404A">
        <w:t xml:space="preserve"> </w:t>
      </w:r>
    </w:p>
    <w:p w:rsidR="00CE404A" w:rsidRDefault="00814C0C" w:rsidP="000F4914">
      <w:r>
        <w:t>par la miséricorde divine et la grâce du Saint-Siège apostolique,</w:t>
      </w:r>
      <w:r w:rsidR="00CE404A">
        <w:t xml:space="preserve"> </w:t>
      </w:r>
    </w:p>
    <w:p w:rsidR="00CE404A" w:rsidRDefault="00814C0C" w:rsidP="000F4914">
      <w:r>
        <w:t>archevêque de Paris,</w:t>
      </w:r>
      <w:r w:rsidR="00CE404A">
        <w:t xml:space="preserve"> </w:t>
      </w:r>
    </w:p>
    <w:p w:rsidR="00CE404A" w:rsidRDefault="00814C0C" w:rsidP="000F4914">
      <w:r>
        <w:t>Sur le rapport de l’Examinateur par nous désigné</w:t>
      </w:r>
      <w:r w:rsidR="00CE404A">
        <w:t xml:space="preserve"> </w:t>
      </w:r>
    </w:p>
    <w:p w:rsidR="00CE404A" w:rsidRDefault="00814C0C" w:rsidP="000F4914">
      <w:r>
        <w:t>et les conclusions favorables de notre Commission des Études,</w:t>
      </w:r>
      <w:r w:rsidR="00CE404A">
        <w:t xml:space="preserve"> </w:t>
      </w:r>
    </w:p>
    <w:p w:rsidR="00CE404A" w:rsidRDefault="00814C0C" w:rsidP="000F4914">
      <w:r>
        <w:t>nous avons approuvé et approuvons par ces présentes un livre intitulé :</w:t>
      </w:r>
      <w:r w:rsidR="00CE404A">
        <w:t xml:space="preserve"> </w:t>
      </w:r>
    </w:p>
    <w:p w:rsidR="00CE404A" w:rsidRDefault="00325C12" w:rsidP="000F4914">
      <w:r w:rsidRPr="00B679AE">
        <w:rPr>
          <w:rStyle w:val="italicus"/>
        </w:rPr>
        <w:t>Bíblia</w:t>
      </w:r>
      <w:r w:rsidR="00814C0C" w:rsidRPr="00B679AE">
        <w:rPr>
          <w:rStyle w:val="italicus"/>
        </w:rPr>
        <w:t xml:space="preserve"> </w:t>
      </w:r>
      <w:r w:rsidRPr="00B679AE">
        <w:rPr>
          <w:rStyle w:val="italicus"/>
        </w:rPr>
        <w:t>párvula</w:t>
      </w:r>
      <w:r w:rsidR="00814C0C" w:rsidRPr="00B679AE">
        <w:rPr>
          <w:rStyle w:val="italicus"/>
        </w:rPr>
        <w:t xml:space="preserve"> ad usum </w:t>
      </w:r>
      <w:r w:rsidR="00F307E9" w:rsidRPr="00B679AE">
        <w:rPr>
          <w:rStyle w:val="italicus"/>
        </w:rPr>
        <w:t>studiósæ</w:t>
      </w:r>
      <w:r w:rsidR="00814C0C" w:rsidRPr="00B679AE">
        <w:rPr>
          <w:rStyle w:val="italicus"/>
        </w:rPr>
        <w:t xml:space="preserve"> </w:t>
      </w:r>
      <w:r w:rsidRPr="00B679AE">
        <w:rPr>
          <w:rStyle w:val="italicus"/>
        </w:rPr>
        <w:t>juventútis</w:t>
      </w:r>
      <w:r w:rsidR="00814C0C" w:rsidRPr="00B679AE">
        <w:rPr>
          <w:rStyle w:val="italicus"/>
        </w:rPr>
        <w:t xml:space="preserve"> </w:t>
      </w:r>
      <w:r w:rsidRPr="00B679AE">
        <w:rPr>
          <w:rStyle w:val="italicus"/>
        </w:rPr>
        <w:t>adnotáta</w:t>
      </w:r>
      <w:r w:rsidR="00814C0C" w:rsidRPr="00B679AE">
        <w:rPr>
          <w:rStyle w:val="italicus"/>
        </w:rPr>
        <w:t xml:space="preserve">, et rite </w:t>
      </w:r>
      <w:r w:rsidRPr="00B679AE">
        <w:rPr>
          <w:rStyle w:val="italicus"/>
        </w:rPr>
        <w:t>approbáta</w:t>
      </w:r>
      <w:r w:rsidR="00814C0C">
        <w:t>,</w:t>
      </w:r>
      <w:r w:rsidR="00CE404A">
        <w:t xml:space="preserve"> </w:t>
      </w:r>
    </w:p>
    <w:p w:rsidR="00CE404A" w:rsidRDefault="00814C0C" w:rsidP="000F4914">
      <w:r>
        <w:t>publié par MM. Gaume frères, 4, rue Cassette.</w:t>
      </w:r>
      <w:r w:rsidR="00CE404A">
        <w:t xml:space="preserve"> </w:t>
      </w:r>
    </w:p>
    <w:p w:rsidR="00CE404A" w:rsidRDefault="00814C0C" w:rsidP="000F4914">
      <w:r>
        <w:t>Donné à Paris, sous le sceau de nos armes,</w:t>
      </w:r>
      <w:r w:rsidR="00CE404A">
        <w:t xml:space="preserve"> </w:t>
      </w:r>
    </w:p>
    <w:p w:rsidR="00CE404A" w:rsidRDefault="00814C0C" w:rsidP="000F4914">
      <w:r>
        <w:t>le seing de notre Vicaire général, président,</w:t>
      </w:r>
      <w:r w:rsidR="00CE404A">
        <w:t xml:space="preserve"> </w:t>
      </w:r>
    </w:p>
    <w:p w:rsidR="00CE404A" w:rsidRDefault="00814C0C" w:rsidP="000F4914">
      <w:r>
        <w:t xml:space="preserve">et le </w:t>
      </w:r>
      <w:r w:rsidR="00325C12">
        <w:t>contreseing</w:t>
      </w:r>
      <w:r>
        <w:t xml:space="preserve"> du membre secrétaire de notre Commission des Études,</w:t>
      </w:r>
      <w:r w:rsidR="00CE404A">
        <w:t xml:space="preserve"> </w:t>
      </w:r>
    </w:p>
    <w:p w:rsidR="00CE404A" w:rsidRDefault="00814C0C" w:rsidP="000F4914">
      <w:r>
        <w:t>le 30 janvier 1852.</w:t>
      </w:r>
      <w:r w:rsidR="00CE404A">
        <w:t xml:space="preserve"> </w:t>
      </w:r>
    </w:p>
    <w:p w:rsidR="00CE404A" w:rsidRDefault="00CE404A" w:rsidP="000F4914">
      <w:r>
        <w:t xml:space="preserve"> </w:t>
      </w:r>
    </w:p>
    <w:p w:rsidR="00CE404A" w:rsidRDefault="00814C0C" w:rsidP="000F4914">
      <w:r>
        <w:t>Le Secrétaire de la Commission des Études,</w:t>
      </w:r>
      <w:r w:rsidR="00CE404A">
        <w:t xml:space="preserve"> </w:t>
      </w:r>
    </w:p>
    <w:p w:rsidR="00CE404A" w:rsidRDefault="00814C0C" w:rsidP="000F4914">
      <w:r>
        <w:t>FLANDRIN, Chanoine honoraire.</w:t>
      </w:r>
      <w:r w:rsidR="00CE404A">
        <w:t xml:space="preserve"> </w:t>
      </w:r>
    </w:p>
    <w:p w:rsidR="00CE404A" w:rsidRDefault="00CE404A" w:rsidP="000F4914">
      <w:r>
        <w:t xml:space="preserve"> </w:t>
      </w:r>
    </w:p>
    <w:p w:rsidR="00CE404A" w:rsidRDefault="00814C0C" w:rsidP="000F4914">
      <w:r>
        <w:t>Le Président de la Commission des Études,</w:t>
      </w:r>
      <w:r w:rsidR="00CE404A">
        <w:t xml:space="preserve"> </w:t>
      </w:r>
    </w:p>
    <w:p w:rsidR="00CE404A" w:rsidRDefault="00814C0C" w:rsidP="000F4914">
      <w:r>
        <w:t>L. BAUTAIN, vicaire général.</w:t>
      </w:r>
      <w:r w:rsidR="00CE404A">
        <w:t xml:space="preserve"> </w:t>
      </w:r>
    </w:p>
    <w:p w:rsidR="00CE404A" w:rsidRDefault="00CE404A" w:rsidP="000F4914">
      <w:r>
        <w:t xml:space="preserve"> </w:t>
      </w:r>
    </w:p>
    <w:p w:rsidR="00814C0C" w:rsidRDefault="00814C0C" w:rsidP="000F4914">
      <w:pPr>
        <w:sectPr w:rsidR="00814C0C" w:rsidSect="00107A1B">
          <w:headerReference w:type="even" r:id="rId65"/>
          <w:pgSz w:w="8840" w:h="13262" w:code="11"/>
          <w:pgMar w:top="964" w:right="680" w:bottom="567" w:left="964" w:header="397" w:footer="170" w:gutter="0"/>
          <w:cols w:space="720"/>
          <w:noEndnote/>
          <w:docGrid w:linePitch="326"/>
        </w:sectPr>
      </w:pPr>
    </w:p>
    <w:p w:rsidR="00CE404A" w:rsidRDefault="00361051" w:rsidP="00705617">
      <w:pPr>
        <w:pStyle w:val="Titre2"/>
      </w:pPr>
      <w:r>
        <w:lastRenderedPageBreak/>
        <w:t>PRÉFACE</w:t>
      </w:r>
      <w:bookmarkStart w:id="5340" w:name="t5p0"/>
      <w:bookmarkEnd w:id="5340"/>
      <w:r w:rsidR="00CE404A">
        <w:t xml:space="preserve"> </w:t>
      </w:r>
    </w:p>
    <w:p w:rsidR="00CE404A" w:rsidRDefault="00814C0C" w:rsidP="000F4914">
      <w:r>
        <w:t>CHERS ENFANTS,</w:t>
      </w:r>
      <w:r w:rsidR="00CE404A">
        <w:t xml:space="preserve"> </w:t>
      </w:r>
    </w:p>
    <w:p w:rsidR="00CE404A" w:rsidRDefault="00814C0C" w:rsidP="000F4914">
      <w:r>
        <w:t xml:space="preserve">Grâce aux premiers volumes de votre </w:t>
      </w:r>
      <w:r w:rsidR="00325C12" w:rsidRPr="00B679AE">
        <w:rPr>
          <w:rStyle w:val="italicus"/>
        </w:rPr>
        <w:t>Bíblia</w:t>
      </w:r>
      <w:r w:rsidRPr="00B679AE">
        <w:rPr>
          <w:rStyle w:val="italicus"/>
        </w:rPr>
        <w:t xml:space="preserve"> </w:t>
      </w:r>
      <w:r w:rsidR="00325C12" w:rsidRPr="00B679AE">
        <w:rPr>
          <w:rStyle w:val="italicus"/>
        </w:rPr>
        <w:t>Párvula</w:t>
      </w:r>
      <w:r>
        <w:t xml:space="preserve">, vous connaissez la plus belle histoire qui ait jamais été écrite, et la manière la plus parfaite de l’écrire. En l’étudiant, vous avez grandi en âge ; votre intelligence est devenue plus forte : un nouvel aliment lui est nécessaire. Elle le trouvera dans les </w:t>
      </w:r>
      <w:r w:rsidRPr="00B679AE">
        <w:rPr>
          <w:rStyle w:val="italicus"/>
        </w:rPr>
        <w:t>Livres Sapientiaux</w:t>
      </w:r>
      <w:r>
        <w:t>. C’est un trésor que nous vous apportons, un trésor plus riche que tous ceux des monarques : au lieu de sortir comme l’or matériel des entrailles de la terre, mélangé de matières impures, l’or qu’il contient, descend directement du ciel, pur de tout alliage.</w:t>
      </w:r>
      <w:r w:rsidR="00CE404A">
        <w:t xml:space="preserve"> </w:t>
      </w:r>
    </w:p>
    <w:p w:rsidR="00CE404A" w:rsidRDefault="00814C0C" w:rsidP="000F4914">
      <w:r>
        <w:t>Mais ce trésor est fermé ; seules, vos faibles mains ne pourraient l’ouvrir. Permettez, à notre tendre affection de vous venir en aide. Non seulement nous allons ouvrir devant vous ce précieux trésor ; nous voulons encore vous montrer une à une les richesses variées qui le composent, vous en faire remarquer le prix, vous en indiquer l’usage. Si vous savez en profiter ainsi que de nos instructions, vous deviendrez plus riches que Crésus ; votre tête sera parée d’une couronne plus brillante que celle des potentats ; vous serez plus forts que les guerriers les plus vantés ; plus heureux à vous seuls que tous les favoris de la fortune. Modèles de vos semblables dont vous deviendrez les oracles et les soutiens, votre vie brillera dans ce monde du même éclat que les astres du firmament, et longtemps votre mémoire sera bénie parmi les générations futures.</w:t>
      </w:r>
      <w:r w:rsidR="00CE404A">
        <w:t xml:space="preserve"> </w:t>
      </w:r>
    </w:p>
    <w:p w:rsidR="00CE404A" w:rsidRDefault="00814C0C" w:rsidP="000F4914">
      <w:r>
        <w:t>Nos instructions, d’ailleurs, ne sont ni longues ni difficiles ; pour le moment elles se bornent à développer les points suivants : 1° Idée générale des Livres Sapientiaux ; 2° Analyse de chacun de ces livres en particulier ; 3° Style de ces ouvrages ; 4° Moyens d’en profiter.</w:t>
      </w:r>
      <w:r w:rsidR="00CE404A">
        <w:t xml:space="preserve"> </w:t>
      </w:r>
    </w:p>
    <w:p w:rsidR="00CE404A" w:rsidRDefault="00814C0C" w:rsidP="000F4914">
      <w:r>
        <w:t xml:space="preserve">1° Idée générale des Livres Sapientiaux. </w:t>
      </w:r>
      <w:r w:rsidRPr="005119F6">
        <w:t xml:space="preserve">– </w:t>
      </w:r>
      <w:r>
        <w:t>Les Livres Sapientiaux sont la partie morale des saintes Écritures. Ils sont dans l’institution mosaïque, ce que sont les livres ascétiques dans la religion chrétienne, si ce n’est qu’ils sont infiniment plus respectables et d’une autorité infiniment plus grande, à cause du sceau de l’inspiration divine dont ils sont revêtus. Leur but est de donner aux Juifs le véritable esprit de la loi, en les formant aux vertus qu’elle commande. Or, comme la sagesse divine ne vieillit point et que les hommes sont toujours les mêmes, vous comprendrez sans peine que ce qui était propre à former les Juifs à la vertu, l’est également à former les chrétiens, dont la perfection cependant doit être supérieure à celle des anciens. D’où vous conclurez que les Livres Sapientiaux sont, comme le reste de la loi antique, une préparation à l’Évangile.</w:t>
      </w:r>
      <w:r w:rsidR="00CE404A">
        <w:t xml:space="preserve"> </w:t>
      </w:r>
    </w:p>
    <w:p w:rsidR="00CE404A" w:rsidRDefault="00814C0C" w:rsidP="000F4914">
      <w:r>
        <w:t xml:space="preserve">Les ouvrages que nous vous donnons sous ce titre, après les avoir abrégés et annotés pour vous, sont : les </w:t>
      </w:r>
      <w:r w:rsidRPr="00B679AE">
        <w:rPr>
          <w:rStyle w:val="italicus"/>
        </w:rPr>
        <w:t>Proverbes</w:t>
      </w:r>
      <w:r>
        <w:t>, l’</w:t>
      </w:r>
      <w:r w:rsidRPr="00B679AE">
        <w:rPr>
          <w:rStyle w:val="italicus"/>
        </w:rPr>
        <w:t>Ecclésiaste</w:t>
      </w:r>
      <w:r>
        <w:t xml:space="preserve">, la </w:t>
      </w:r>
      <w:r w:rsidRPr="00B679AE">
        <w:rPr>
          <w:rStyle w:val="italicus"/>
        </w:rPr>
        <w:lastRenderedPageBreak/>
        <w:t>Sagesse</w:t>
      </w:r>
      <w:r>
        <w:t xml:space="preserve"> et l’</w:t>
      </w:r>
      <w:r w:rsidRPr="00B679AE">
        <w:rPr>
          <w:rStyle w:val="italicus"/>
        </w:rPr>
        <w:t>Ecclésiastique</w:t>
      </w:r>
      <w:r>
        <w:t>. Dans leur ensemble, ils forment le code complet de la sagesse. Rien de plus propre à vous donner des idées saines sur tout ce qui peut vous intéresser ; à former votre jugement sur les hommes et les choses ; à vous tracer des règles de conduite également sûres et faciles dans les différentes situations de la vie. Tous vos devoirs, comme membres de la triple société religieuse, domestique et civile, y sont exposés.</w:t>
      </w:r>
      <w:r w:rsidR="00CE404A">
        <w:t xml:space="preserve"> </w:t>
      </w:r>
    </w:p>
    <w:p w:rsidR="00CE404A" w:rsidRDefault="00814C0C" w:rsidP="000F4914">
      <w:r>
        <w:t xml:space="preserve">Composés de sentences vives, courtes et détachées, les </w:t>
      </w:r>
      <w:r w:rsidRPr="00B679AE">
        <w:rPr>
          <w:rStyle w:val="italicus"/>
        </w:rPr>
        <w:t>Proverbes</w:t>
      </w:r>
      <w:r>
        <w:t xml:space="preserve"> sont à la portée des plus faibles intelligences : ils s’adressent aux enfants. Dans des maximes et des énigmes merveilleusement propres à piquer leur curiosité, la Sagesse divine, devenue enfant, leur présente, sous les formes les plus variées, les règles qu’ils ont à suivre pour être en réalité ce qu’ils sont par leur nom, les anges de la terre, c’est-à-dire tout ce qu’il y a sous le ciel de plus heureux et de plus aimable.</w:t>
      </w:r>
      <w:r w:rsidR="00CE404A">
        <w:t xml:space="preserve"> </w:t>
      </w:r>
    </w:p>
    <w:p w:rsidR="00CE404A" w:rsidRDefault="00814C0C" w:rsidP="000F4914">
      <w:r>
        <w:t>D’un ton plus grave, l’</w:t>
      </w:r>
      <w:r w:rsidRPr="00B679AE">
        <w:rPr>
          <w:rStyle w:val="italicus"/>
        </w:rPr>
        <w:t>Ecclésiaste</w:t>
      </w:r>
      <w:r>
        <w:t xml:space="preserve"> instruit l’adolescent et l’homme déjà fort ; à l’un et à l’autre il prêche, il démontre le néant des plaisirs et la vanité de toutes les choses de ce monde. Revêtue de la force qui brise les cèdres, ou embellie de tous les charmes de la douceur, sa parole, variée à l’infini, tombe toujours sur le cœur humain brûlé par les passions, comme un glaçon qui éteint l’incendie, ou comme la foudre qui éclaire avec de sinistres lueurs les adorateurs insensés de la créature, dont elle a brisé les idoles. On ne saurait trouver un remède mieux approprié à l’âge et aux besoins du malade. Aujourd’hui plus que jamais ce remède vous est nécessaire</w:t>
      </w:r>
      <w:r>
        <w:rPr>
          <w:rStyle w:val="FootnoteReference"/>
        </w:rPr>
        <w:footnoteReference w:id="22"/>
      </w:r>
      <w:r>
        <w:t>.</w:t>
      </w:r>
      <w:r w:rsidR="00CE404A">
        <w:t xml:space="preserve"> </w:t>
      </w:r>
    </w:p>
    <w:p w:rsidR="00CE404A" w:rsidRDefault="00814C0C" w:rsidP="000F4914">
      <w:r>
        <w:t xml:space="preserve">Entrant dans la froide réalité de la vie, la </w:t>
      </w:r>
      <w:r w:rsidRPr="00B679AE">
        <w:rPr>
          <w:rStyle w:val="italicus"/>
        </w:rPr>
        <w:t>Sagesse</w:t>
      </w:r>
      <w:r>
        <w:t xml:space="preserve"> déploie tout ce que le langage a de plus noble, de plus grave et de plus net pour retracer leurs devoirs aux supérieurs en général, aux rois, aux grands, aux juges de la terre. Ce livre, hélas ! trop peu connu, s’adresse à chacun de nous parvenu à l’âge d’homme, car chacun est roi à l’égard de quelques-uns de ses semblables.</w:t>
      </w:r>
      <w:r w:rsidR="00CE404A">
        <w:t xml:space="preserve"> </w:t>
      </w:r>
    </w:p>
    <w:p w:rsidR="00CE404A" w:rsidRDefault="00814C0C" w:rsidP="000F4914">
      <w:r>
        <w:t>L’</w:t>
      </w:r>
      <w:r w:rsidRPr="00B679AE">
        <w:rPr>
          <w:rStyle w:val="italicus"/>
        </w:rPr>
        <w:t>Ecclésiastique</w:t>
      </w:r>
      <w:r>
        <w:t xml:space="preserve"> résume toutes les leçons données dans les trois livres précédents et en ajouta de nouvelles. Avec une flexibilité merveilleuse il passe en revue tous les états, toutes les conditions ; jalonne la route que chacun doit suivre, petit ou grand, riche ou pauvre, supérieur ou inférieur. Vie religieuse, vie domestique, vie civile et politique, il explique tout, </w:t>
      </w:r>
      <w:r>
        <w:lastRenderedPageBreak/>
        <w:t>parle à toutes sortes de personnes, se proportionne à tous les besoins et fait un petit discours sur chaque sujet.</w:t>
      </w:r>
      <w:r w:rsidR="00CE404A">
        <w:t xml:space="preserve"> </w:t>
      </w:r>
    </w:p>
    <w:p w:rsidR="00CE404A" w:rsidRDefault="00814C0C" w:rsidP="000F4914">
      <w:r>
        <w:t>Navigateurs sur la mer agitée et ténébreuse de ce monde, nous avons besoin d’une boussole pour éviter les écueils et conduire heureusement au port le navire, les passagers et la cargaison. Vainement, chers amis, le chercheriez-vous ailleurs que dans les livres Sapientiaux. Ôtez la Sagesse divine qui parle dans ces Livres admirables, que reste-t-il ? La sagesse humaine. Quelle différence entre l’une et l’autre ! Les prétendus sages de l’antiquité, ceux qui se sont appelés philosophes, ont entrepris d’instruire les hommes. On nous vante leurs maximes ; dès l’enfance on veut que nous les admirions.</w:t>
      </w:r>
      <w:r w:rsidR="00CE404A">
        <w:t xml:space="preserve"> </w:t>
      </w:r>
    </w:p>
    <w:p w:rsidR="00CE404A" w:rsidRDefault="00814C0C" w:rsidP="000F4914">
      <w:r>
        <w:t>Mais outre qu’ils démentent presque tous, par l’iniquité de leur conduite, l’austérité de leurs préceptes, ces hommes ont été dans une si grande ignorance des véritables principes de la morale, que leurs leçons les plus utiles et les plus raisonnables sont défigurées par un grand nombre d’erreurs, qu’ils répandent confusément avec les vérités dont ils avaient eu connaissance. Ils se disent les médecins de l’âme ; et de la même main ils lui présentent le remède et le poison, sans qu’elle puisse toujours, dans sa dépravation, distinguer l’un de l’autre. Au lieu que le vrai sage dit : Toute sagesse vient de Dieu ; ils disent : Toute sagesse vient de l’homme. Au lieu de prêcher l’humilité, base de toute vertu, et de dire : Maudit soit l’homme qui met sa confiance dans l’homme ; ils exaltent l’orgueil et disent : L’homme ne doit s’appuyer que sur lui seul. Disciples de l’ange superbe, ils apprennent à leurs sectateurs à imiter un si détestable maître. Suivant l’expression de saint Augustin, ils veulent se fabriquer à eux-mêmes leur propre félicité, plutôt que de la demander à Dieu de qui seul elle peut venir</w:t>
      </w:r>
      <w:r>
        <w:rPr>
          <w:rStyle w:val="FootnoteReference"/>
        </w:rPr>
        <w:footnoteReference w:id="23"/>
      </w:r>
      <w:r>
        <w:t>.</w:t>
      </w:r>
      <w:r w:rsidR="00CE404A">
        <w:t xml:space="preserve"> </w:t>
      </w:r>
    </w:p>
    <w:p w:rsidR="00CE404A" w:rsidRDefault="00814C0C" w:rsidP="000F4914">
      <w:r>
        <w:t>Le code complet de la vraie sagesse, voilà ce que sont dans leur ensemble les Livres Sapientiaux. Voyons maintenant les trésors de lumière et de science renfermés dans chacun en particulier.</w:t>
      </w:r>
      <w:r w:rsidR="00CE404A">
        <w:t xml:space="preserve"> </w:t>
      </w:r>
    </w:p>
    <w:p w:rsidR="00CE404A" w:rsidRDefault="00814C0C" w:rsidP="000F4914">
      <w:r>
        <w:t xml:space="preserve">2° Analyse de chacun des Livres Sapientiaux. </w:t>
      </w:r>
      <w:r w:rsidRPr="005119F6">
        <w:t xml:space="preserve">– </w:t>
      </w:r>
      <w:r>
        <w:t xml:space="preserve">Le premier des Livres Sapientiaux, ce sont les </w:t>
      </w:r>
      <w:r w:rsidRPr="00B679AE">
        <w:rPr>
          <w:rStyle w:val="italicus"/>
        </w:rPr>
        <w:t>Proverbes</w:t>
      </w:r>
      <w:r>
        <w:t xml:space="preserve"> ou </w:t>
      </w:r>
      <w:r w:rsidRPr="00B679AE">
        <w:rPr>
          <w:rStyle w:val="italicus"/>
        </w:rPr>
        <w:t>Sentences</w:t>
      </w:r>
      <w:r>
        <w:t xml:space="preserve"> comme disent les Hébreux ; ou </w:t>
      </w:r>
      <w:r w:rsidRPr="00B679AE">
        <w:rPr>
          <w:rStyle w:val="italicus"/>
        </w:rPr>
        <w:t>Paraboles</w:t>
      </w:r>
      <w:r>
        <w:t xml:space="preserve"> comme parlent les Septante. Tous ces titres sont justifiés. On y trouve, en effet, des proverbes proprement dits, des sentences plus étendues et des paraboles. Ce livre est de Salomon, fils de David, roi d’Israël. Vous connaissez l’histoire de ce prince qui, pour </w:t>
      </w:r>
      <w:r>
        <w:lastRenderedPageBreak/>
        <w:t>n’avoir pas assez veillé sur son cœur, et après avoir été le plus sage des hommes, est mort de manière à faire douter de son salut éternel.</w:t>
      </w:r>
      <w:r w:rsidR="00CE404A">
        <w:t xml:space="preserve"> </w:t>
      </w:r>
    </w:p>
    <w:p w:rsidR="00CE404A" w:rsidRDefault="00814C0C" w:rsidP="000F4914">
      <w:r>
        <w:t xml:space="preserve">Le livre des </w:t>
      </w:r>
      <w:r w:rsidRPr="00B679AE">
        <w:rPr>
          <w:rStyle w:val="italicus"/>
        </w:rPr>
        <w:t>Proverbes</w:t>
      </w:r>
      <w:r>
        <w:t xml:space="preserve"> peut se diviser en deux parties. La première, composée des </w:t>
      </w:r>
      <w:r w:rsidRPr="00B679AE">
        <w:rPr>
          <w:rStyle w:val="italicus"/>
        </w:rPr>
        <w:t>neuf premiers chapitres</w:t>
      </w:r>
      <w:r>
        <w:t xml:space="preserve">, est comme la préface de l’ouvrage. Elle contient une admirable exhortation à l’étude de la sagesse. Salomon y convie les hommes de tous les âges, de toutes les conditions, en montrant avec une onction, une variété, une beauté inimitable de langage, la dignité de la sagesse, sa nature, ses causes, ses effets merveilleux, ses fruits abondants. La seconde commence au </w:t>
      </w:r>
      <w:r w:rsidRPr="00B679AE">
        <w:rPr>
          <w:rStyle w:val="italicus"/>
        </w:rPr>
        <w:t>chapitre neuf et comprend tout le reste de l’ouvrage</w:t>
      </w:r>
      <w:r>
        <w:t xml:space="preserve">. Dès le début, resplendit dans toute sa magnificence le génie antique, qu’on nous dit sans cesse d’admirer et d’admirer encore. La Sagesse paraît comme une reine auguste ; elle se bâtit un palais magnifique ; dans une salle toute resplendissante de beautés, elle prépare un festin splendide, auquel elle invite ses amis ; puis elle introduit Salomon, comme le roi du festin. En cette qualité, c’est lui qui enseigne aux convives les oracles de la Sagesse, Comme il convient dans un repas, les maximes du Sage se formulent, non en longs discours, mais en sentences courtes, vives, graves, élégantes, variées à l’infini. Cette mise en scène, si admirable de poésie, a été imitée par Platon dans son </w:t>
      </w:r>
      <w:r w:rsidRPr="00B679AE">
        <w:rPr>
          <w:rStyle w:val="italicus"/>
        </w:rPr>
        <w:t>Banquet</w:t>
      </w:r>
      <w:r>
        <w:t xml:space="preserve">, et par Plutarque dans son </w:t>
      </w:r>
      <w:r w:rsidRPr="00B679AE">
        <w:rPr>
          <w:rStyle w:val="italicus"/>
        </w:rPr>
        <w:t>Souper des Sept Sages</w:t>
      </w:r>
      <w:r>
        <w:t>.</w:t>
      </w:r>
      <w:r w:rsidR="00CE404A">
        <w:t xml:space="preserve"> </w:t>
      </w:r>
    </w:p>
    <w:p w:rsidR="00CE404A" w:rsidRDefault="00814C0C" w:rsidP="000F4914">
      <w:r>
        <w:t>Quant aux enseignements que donne la Sagesse par la bouche de Salomon, il serait trop long de les analyser : d’ailleurs vous allez vous-mêmes les entendre. Le royal interprète prend ordinairement ses comparaisons des choses connues et naturelles, et présente la vérité sous forme d’énigmes ou d’antithèse. Sous cette gracieuse enveloppe, les maximes les plus profondes comme les plus austères saisissent vivement l’esprit et entrent sans peine dans le cœur. Sur ce point les anciens sages de la Grèce ont presque tous imité Salomon. Cléobule, l’un d’entre eux, et sa fille Cléobuline se rendirent célèbres par leurs énigmes. On y faisait entrer la religion, la politique, l’économie domestique. Clément d’Alexandrie dit avec raison que cette manière d’enseigner est la plus courte, la plus majestueuse, la plus ancienne, la plus aisée et la plus sûre.</w:t>
      </w:r>
      <w:r w:rsidR="00CE404A">
        <w:t xml:space="preserve"> </w:t>
      </w:r>
    </w:p>
    <w:p w:rsidR="00CE404A" w:rsidRDefault="00814C0C" w:rsidP="000F4914">
      <w:r>
        <w:t>L’</w:t>
      </w:r>
      <w:r w:rsidRPr="00B679AE">
        <w:rPr>
          <w:rStyle w:val="italicus"/>
        </w:rPr>
        <w:t>Ecclésiaste</w:t>
      </w:r>
      <w:r>
        <w:t xml:space="preserve">. Ce livre est appelé en hébreu </w:t>
      </w:r>
      <w:r w:rsidRPr="00B679AE">
        <w:rPr>
          <w:rStyle w:val="italicus"/>
        </w:rPr>
        <w:t>coheleth</w:t>
      </w:r>
      <w:r>
        <w:t xml:space="preserve">, c’est-à-dire </w:t>
      </w:r>
      <w:r w:rsidRPr="00B679AE">
        <w:rPr>
          <w:rStyle w:val="italicus"/>
        </w:rPr>
        <w:t>orateur, prédicateur</w:t>
      </w:r>
      <w:r>
        <w:t xml:space="preserve">. Tel est à peu près le sens du mot </w:t>
      </w:r>
      <w:r w:rsidR="00325C12" w:rsidRPr="00B679AE">
        <w:rPr>
          <w:rStyle w:val="italicus"/>
        </w:rPr>
        <w:t>ecclésiaste</w:t>
      </w:r>
      <w:r>
        <w:t xml:space="preserve"> qui, dans le grec d’où il est dérivé, signifie celui qui </w:t>
      </w:r>
      <w:r w:rsidRPr="00B679AE">
        <w:rPr>
          <w:rStyle w:val="italicus"/>
        </w:rPr>
        <w:t>assemble</w:t>
      </w:r>
      <w:r>
        <w:t xml:space="preserve"> ou </w:t>
      </w:r>
      <w:r w:rsidRPr="00B679AE">
        <w:rPr>
          <w:rStyle w:val="italicus"/>
        </w:rPr>
        <w:t>instruit dans une assemblée</w:t>
      </w:r>
      <w:r>
        <w:t xml:space="preserve">. Ce livre est une éloquente protestation contre la réalité de tous les biens, de toutes les gloires, de tous les plaisirs de la terre. Jamais plus énergique, plus solennel anathème, ne fut lancé contre la triste concupiscence qui fait la honte et le crime de l’homme. Aussi l’Ecclésiaste commence par ces mots : </w:t>
      </w:r>
      <w:r w:rsidRPr="00B679AE">
        <w:rPr>
          <w:rStyle w:val="italicus"/>
        </w:rPr>
        <w:t>Vanité des vanités</w:t>
      </w:r>
      <w:r>
        <w:t xml:space="preserve">. Ce cri parti du haut du trône où Salomon, durant les enivrements d’une longue prospérité, avait plongé son âme dans toutes les délices et s’était enivré de toutes les </w:t>
      </w:r>
      <w:r>
        <w:lastRenderedPageBreak/>
        <w:t>voluptés, ce cri a eu un immense retentissement à travers les siècles. Du haut des chaires catholiques, il éclate encore comme la foudre sur toutes ces trompeuses félicités, au milieu desquelles le pécheur cherche à oublier son unique affaire : aimer Dieu et ne servir que lui seul. Personne n’était plus à même de développer cette thèse que Salomon : vous verrez qu’il l’a fait de manière à porter la conviction dans tous les esprits.</w:t>
      </w:r>
      <w:r w:rsidR="00CE404A">
        <w:t xml:space="preserve"> </w:t>
      </w:r>
    </w:p>
    <w:p w:rsidR="00CE404A" w:rsidRDefault="00814C0C" w:rsidP="000F4914">
      <w:r>
        <w:t>Ce livre, adressé particulièrement aux jeunes gens, les prémunit contre le plus grand danger de leur âge, l’amour des créatures</w:t>
      </w:r>
      <w:r>
        <w:rPr>
          <w:rStyle w:val="FootnoteReference"/>
        </w:rPr>
        <w:footnoteReference w:id="24"/>
      </w:r>
      <w:r>
        <w:t xml:space="preserve">. Il se divise en deux parties. La première, </w:t>
      </w:r>
      <w:r w:rsidRPr="00B679AE">
        <w:rPr>
          <w:rStyle w:val="italicus"/>
        </w:rPr>
        <w:t>depuis le chapitre I jusqu’au chapitre VII</w:t>
      </w:r>
      <w:r>
        <w:t>, montre la vanité de toutes les choses terrestres que les hommes séduits appellent grandes, et par conséquent la vanité du bonheur qu’on y cherche. Dans le premier chapitre, il réfute ceux qui regardent la science comme le souverain bien ; dans le second et le troisième, ceux qui le placent dans les plaisirs ; dans le quatrième, ceux qui le placent dans les honneurs ; dans le cinquième et le sixième, ceux qui le placent dans les richesses. La première partie de chaque chapitre est consacrée à la réfutation de l’erreur ; la seconde établit l’avis du Sage.</w:t>
      </w:r>
      <w:r w:rsidR="00CE404A">
        <w:t xml:space="preserve"> </w:t>
      </w:r>
    </w:p>
    <w:p w:rsidR="00CE404A" w:rsidRDefault="00814C0C" w:rsidP="000F4914">
      <w:r>
        <w:t xml:space="preserve">La seconde partie, </w:t>
      </w:r>
      <w:r w:rsidRPr="00B679AE">
        <w:rPr>
          <w:rStyle w:val="italicus"/>
        </w:rPr>
        <w:t>depuis le chapitre VII jusqu’à la fin de l’ouvrage</w:t>
      </w:r>
      <w:r>
        <w:t>, fait succéder la vérité à l’erreur, et montre que la félicité consiste uniquement dans la vertu, et dans la crainte de Dieu qui en est le principe. Ainsi, dans le chapitre VII, il traite des trois sortes de biens, de l’</w:t>
      </w:r>
      <w:r w:rsidRPr="00B679AE">
        <w:rPr>
          <w:rStyle w:val="italicus"/>
        </w:rPr>
        <w:t>âme</w:t>
      </w:r>
      <w:r>
        <w:t xml:space="preserve">, du </w:t>
      </w:r>
      <w:r w:rsidRPr="00B679AE">
        <w:rPr>
          <w:rStyle w:val="italicus"/>
        </w:rPr>
        <w:t>corps</w:t>
      </w:r>
      <w:r>
        <w:t xml:space="preserve"> et de la </w:t>
      </w:r>
      <w:r w:rsidRPr="00B679AE">
        <w:rPr>
          <w:rStyle w:val="italicus"/>
        </w:rPr>
        <w:t>fortune</w:t>
      </w:r>
      <w:r>
        <w:t>, et des maux qui leur sont opposés ; quel usage nous devons faire des uns et des autres ; comment tout cela est réglé par une Providence admirable : voilà ce qu’il montre avec une éloquence, une finesse, une perfection de langage, qu’on ne trouve dans aucun livre sorti de la main des hommes. Jusqu’à la fin de l’ouvrage, il expose la manière de vivre saintement, c’est-à-dire heureusement, en deçà et au-delà du tombeau.</w:t>
      </w:r>
      <w:r w:rsidR="00CE404A">
        <w:t xml:space="preserve"> </w:t>
      </w:r>
    </w:p>
    <w:p w:rsidR="00CE404A" w:rsidRDefault="00814C0C" w:rsidP="000F4914">
      <w:r>
        <w:t xml:space="preserve">La </w:t>
      </w:r>
      <w:r w:rsidRPr="00B679AE">
        <w:rPr>
          <w:rStyle w:val="italicus"/>
        </w:rPr>
        <w:t>Sagesse</w:t>
      </w:r>
      <w:r>
        <w:t>. Ce livre est ainsi appelé parce que l’auteur qui n’a pas laissé son nom, y traite dans un style majestueux et souvent sublime, non seulement de la sagesse créée que l’homme peut acquérir, durant le cours de son pèlerinage sur la terre, mais aussi de la Sagesse incréée qui est le principe et la source de la première. Comme nous l’avons dit, ce livre s’adresse particulièrement aux supérieurs, dont il expose les devoirs avec une précision et une autorité sans égale. C’est le plus élevé et le plus clair des Livres Sapientiaux.</w:t>
      </w:r>
      <w:r w:rsidR="00CE404A">
        <w:t xml:space="preserve"> </w:t>
      </w:r>
    </w:p>
    <w:p w:rsidR="00CE404A" w:rsidRDefault="00814C0C" w:rsidP="000F4914">
      <w:r>
        <w:t xml:space="preserve">On peut le diviser en trois parties. Dans la première, </w:t>
      </w:r>
      <w:r w:rsidRPr="00B679AE">
        <w:rPr>
          <w:rStyle w:val="italicus"/>
        </w:rPr>
        <w:t>du chapitre I à VII</w:t>
      </w:r>
      <w:r>
        <w:t xml:space="preserve">, l’auteur exhorte à la justice, la vertu par excellence des supérieurs, et à </w:t>
      </w:r>
      <w:r>
        <w:lastRenderedPageBreak/>
        <w:t xml:space="preserve">l’amour de la sagesse qui l’inspire ; dans la seconde, </w:t>
      </w:r>
      <w:r w:rsidRPr="00B679AE">
        <w:rPr>
          <w:rStyle w:val="italicus"/>
        </w:rPr>
        <w:t>chapitre VII à X</w:t>
      </w:r>
      <w:r>
        <w:t xml:space="preserve">, il dit l’origine de cette justice et de cette sagesse ; dans la troisième, </w:t>
      </w:r>
      <w:r w:rsidRPr="00B679AE">
        <w:rPr>
          <w:rStyle w:val="italicus"/>
        </w:rPr>
        <w:t>chapitre X jusqu’à la fin</w:t>
      </w:r>
      <w:r>
        <w:t>, il en expose les effets, les exemples, les avantages.</w:t>
      </w:r>
      <w:r w:rsidR="00CE404A">
        <w:t xml:space="preserve"> </w:t>
      </w:r>
    </w:p>
    <w:p w:rsidR="00CE404A" w:rsidRDefault="00814C0C" w:rsidP="000F4914">
      <w:r>
        <w:t>Tout en instruisant le disciple de la vraie religion, l’auteur de ce livre avait dessein de donner aux païens eux-mêmes une juste idée de l’origine et de la fin de la vraie sagesse. Passionnés pour la philosophie, les Grecs espéraient parvenir à la sagesse par leurs propres forces : ils apprennent ici qu’elle est un don de Dieu. Ils la faisaient consister dans des spéculations inutiles ou dans les règles d’une vertu toute naturelle : on leur propose une sagesse surnaturelle qui a Dieu pour fin et la sainteté pour objet. L’auteur détruit l’idolâtrie, en faisant voir son origine vaine, ses suites extravagantes, les horreurs et les désordres qui l’accompagnent. De cette sorte il combat les principaux égarements des philosophes, et donne le plan d’une vraie et solide philosophie. On voit combien l’étude du livre de la Sagesse est utile de nos jours, où la philosophie moderne, digne fille de la philosophie païenne, renouvelle, sous des noms indifférents, toutes les erreurs de sa mère.</w:t>
      </w:r>
      <w:r w:rsidR="00CE404A">
        <w:t xml:space="preserve"> </w:t>
      </w:r>
    </w:p>
    <w:p w:rsidR="00CE404A" w:rsidRDefault="00814C0C" w:rsidP="000F4914">
      <w:r>
        <w:t>L’</w:t>
      </w:r>
      <w:r w:rsidRPr="00B679AE">
        <w:rPr>
          <w:rStyle w:val="italicus"/>
        </w:rPr>
        <w:t>Ecclésiastique</w:t>
      </w:r>
      <w:r>
        <w:t xml:space="preserve">, nom d’origine grecque, signifie </w:t>
      </w:r>
      <w:r w:rsidRPr="00B679AE">
        <w:rPr>
          <w:rStyle w:val="italicus"/>
        </w:rPr>
        <w:t>celui qui prêche</w:t>
      </w:r>
      <w:r>
        <w:t xml:space="preserve">. Composé à peu près dans le même esprit que les Proverbes, ce livre renferme une morale presque universelle et les plus sages préceptes de vertu, pour toutes les conditions. Quelques anciens l’ont appelé </w:t>
      </w:r>
      <w:r w:rsidRPr="00B679AE">
        <w:rPr>
          <w:rStyle w:val="italicus"/>
        </w:rPr>
        <w:t>panagathon</w:t>
      </w:r>
      <w:r>
        <w:t>, c’est-à-dire excellent. Il a pour auteur Jésus, fils de Sirach, qu’on croit avoir été un des soixante-dix interprètes, ou autrement un des Septante. Il a été écrit en hébreu, mais le texte original s’est perdu. Celui qu’on a maintenant dans cette langue est une traduction faite sur la version grecque due au petit-fils de l’auteur, qui, ayant trouvé en Égypte un exemplaire du livre de son aïeul, le traduisit en grec à l’usage des Juifs hellénistes qui ne connaissaient pas l’hébreu.</w:t>
      </w:r>
      <w:r w:rsidR="00CE404A">
        <w:t xml:space="preserve"> </w:t>
      </w:r>
    </w:p>
    <w:p w:rsidR="00CE404A" w:rsidRDefault="00814C0C" w:rsidP="000F4914">
      <w:r>
        <w:t>L’</w:t>
      </w:r>
      <w:r w:rsidRPr="00B679AE">
        <w:rPr>
          <w:rStyle w:val="italicus"/>
        </w:rPr>
        <w:t>Ecclésiastique</w:t>
      </w:r>
      <w:r>
        <w:t xml:space="preserve"> peut se diviser en trois parties. La première, </w:t>
      </w:r>
      <w:r w:rsidRPr="00B679AE">
        <w:rPr>
          <w:rStyle w:val="italicus"/>
        </w:rPr>
        <w:t>du chapitre I au chapitre XXIV</w:t>
      </w:r>
      <w:r>
        <w:t xml:space="preserve">, contient un magnifique éloge de la Sagesse, expose les axiomes et les préceptes de cette Sagesse venue du ciel pour instruire les hommes. La seconde, </w:t>
      </w:r>
      <w:r w:rsidRPr="00B679AE">
        <w:rPr>
          <w:rStyle w:val="italicus"/>
        </w:rPr>
        <w:t>du chapitre XXIV au chapitre XLII,15</w:t>
      </w:r>
      <w:r>
        <w:t xml:space="preserve">, introduit le fils de Sirach comme interprète de la Sagesse elle-même, dont il proclame les enseignements. Son auditoire se compose de tous les âges et de toutes les conditions. De ses lèvres inspirées, les leçons les plus belles découlent sur les esprits et sur les cœurs, comme la rosée du ciel sur les campagnes qu’elle vivifie. La troisième, </w:t>
      </w:r>
      <w:r w:rsidRPr="00B679AE">
        <w:rPr>
          <w:rStyle w:val="italicus"/>
        </w:rPr>
        <w:t>du chapitre XLII,15</w:t>
      </w:r>
      <w:r>
        <w:t xml:space="preserve">, jusqu’à la fin de l’ouvrage, montre les chefs-d’œuvre de la Sagesse. Dans l’ordre physique, c’est l’univers avec toutes ses merveilles. L’auteur les déroule à nos yeux avec une magnificence de langage incomparable. Dans l’ordre moral, ce sont les grands hommes qu’elle a enfantés de génération en génération. Nulle part on ne trouve un pareil éloge des patriarches, de ces </w:t>
      </w:r>
      <w:r>
        <w:lastRenderedPageBreak/>
        <w:t>aïeux immortels qui brillent dans la nuit du temps, comme les étoiles du ciel pendant les ténèbres de la nuit.</w:t>
      </w:r>
      <w:r w:rsidR="00CE404A">
        <w:t xml:space="preserve"> </w:t>
      </w:r>
    </w:p>
    <w:p w:rsidR="00CE404A" w:rsidRDefault="00814C0C" w:rsidP="000F4914">
      <w:r>
        <w:t>Vous ne manquerez pas de remarquer que l’Ecclésiastique suit, en donnant ses préceptes, l’ordre du Décalogue. Il commence par la crainte et le culte de Dieu ; il continue par les honneurs dus aux parents, et finit par les devoirs qu’imposent à l’égard de tous les hommes la justice et la charité.</w:t>
      </w:r>
      <w:r w:rsidR="00CE404A">
        <w:t xml:space="preserve"> </w:t>
      </w:r>
    </w:p>
    <w:p w:rsidR="00CE404A" w:rsidRDefault="00814C0C" w:rsidP="000F4914">
      <w:r>
        <w:t xml:space="preserve">3° Style des Livres Sapientiaux. </w:t>
      </w:r>
      <w:r w:rsidRPr="005119F6">
        <w:t xml:space="preserve">– </w:t>
      </w:r>
      <w:r>
        <w:t>Sans être grammaticalement plus difficile que celui des livres historiques, le style des Livres Sapientiaux offre des difficultés plus grandes pour l’intelligence des pensées. C’est de l’or que nous vous donnons, mais cet or n’est pas à la surface du sol : il faut creuser pour le découvrir</w:t>
      </w:r>
      <w:r>
        <w:rPr>
          <w:rStyle w:val="FootnoteReference"/>
        </w:rPr>
        <w:footnoteReference w:id="25"/>
      </w:r>
      <w:r>
        <w:t>. Afin de vous aider dans ce précieux travail, des notes nombreuses, tirées des meilleurs interprètes, sont placées au bas des pages. Règle générale, il vous suffira d’y recourir pour lever l’obstacle qui pourrait arrêter votre marche.</w:t>
      </w:r>
      <w:r w:rsidR="00CE404A">
        <w:t xml:space="preserve"> </w:t>
      </w:r>
    </w:p>
    <w:p w:rsidR="00CE404A" w:rsidRDefault="00814C0C" w:rsidP="000F4914">
      <w:r>
        <w:t>Malgré cette facilité, vous verrez qu’il y a gradation dans nos extraits de l’Ancien Testament, et qu’ils suivent, en les favorisant, vos progrès dans l’étude. Aussi les Livres Sapientiaux sont plus difficiles à comprendre que les livres historiques indiqués pour les classes élémentaires, et plus faciles que les Prophètes, Job, les Psaumes, réservés pour les classes supérieures. Ajoutons que même dans les livres historiques, en les supposant tous d’une difficulté égale, la gradation se trouve dans les notes. Nos extraits du Pentateuque, marqués pour les jeunes enfants, sont annotés d’une manière plus élémentaire et plus grammaticale que les livres suivants. Disons enfin que la conservation de l’ordre chronologique, nécessaire pour l’étude de l’histoire sainte, compenserait abondamment le prétendu défaut qu’on signale.</w:t>
      </w:r>
      <w:r w:rsidR="00CE404A">
        <w:t xml:space="preserve"> </w:t>
      </w:r>
    </w:p>
    <w:p w:rsidR="00CE404A" w:rsidRDefault="00814C0C" w:rsidP="000F4914">
      <w:r>
        <w:t>Quant aux beautés de tout genre dont étincelle le style des Livres Sapientiaux, nous n’ajouterons rien à ce que nous avons dit. Vous remarquerez seulement tout ce qu’il y a de vie, de chaleur, de naïveté, de grâces, d’élévation, de magnificence dans ces maximes qui, prises à part, ressemblent à autant de fleurs ou de perles détachées d’une couronne, et qui toutes ensemble forment la plus belle parure que l’on puisse contempler.</w:t>
      </w:r>
      <w:r w:rsidR="00CE404A">
        <w:t xml:space="preserve"> </w:t>
      </w:r>
    </w:p>
    <w:p w:rsidR="00CE404A" w:rsidRPr="00022823" w:rsidRDefault="00814C0C" w:rsidP="000F4914">
      <w:pPr>
        <w:rPr>
          <w:rStyle w:val="LaIt"/>
        </w:rPr>
      </w:pPr>
      <w:r>
        <w:t xml:space="preserve">4° Moyens de profiter des Livres Sapientiaux. </w:t>
      </w:r>
      <w:r w:rsidRPr="005119F6">
        <w:t xml:space="preserve">– </w:t>
      </w:r>
      <w:r>
        <w:t xml:space="preserve">L’étude des livres saints a bien moins pour but de faire de vous des littérateurs, que des hommes et des chrétiens. Il ne faut donc pas les traiter comme des livres profanes ou même des livres composés par des hommes, si vertueux qu’ils </w:t>
      </w:r>
      <w:r>
        <w:lastRenderedPageBreak/>
        <w:t xml:space="preserve">soient. La parole de Dieu doit être reçue avec une foi respectueuse, étudiée avec humilité et piété. Si à ces dispositions vous ajoutez souvent la prière du Sage : </w:t>
      </w:r>
      <w:r w:rsidRPr="00022823">
        <w:rPr>
          <w:rStyle w:val="LaIt"/>
        </w:rPr>
        <w:t xml:space="preserve">Da mihi </w:t>
      </w:r>
      <w:r w:rsidR="00325C12" w:rsidRPr="00022823">
        <w:rPr>
          <w:rStyle w:val="LaIt"/>
        </w:rPr>
        <w:t>sédium</w:t>
      </w:r>
      <w:r w:rsidRPr="00022823">
        <w:rPr>
          <w:rStyle w:val="LaIt"/>
        </w:rPr>
        <w:t xml:space="preserve"> </w:t>
      </w:r>
      <w:r w:rsidR="00325C12" w:rsidRPr="00022823">
        <w:rPr>
          <w:rStyle w:val="LaIt"/>
        </w:rPr>
        <w:t>tuárum</w:t>
      </w:r>
      <w:r w:rsidRPr="00022823">
        <w:rPr>
          <w:rStyle w:val="LaIt"/>
        </w:rPr>
        <w:t xml:space="preserve"> </w:t>
      </w:r>
      <w:r w:rsidR="00022823" w:rsidRPr="00022823">
        <w:rPr>
          <w:rStyle w:val="LaIt"/>
        </w:rPr>
        <w:t>assistrícem</w:t>
      </w:r>
      <w:r w:rsidRPr="00022823">
        <w:rPr>
          <w:rStyle w:val="LaIt"/>
        </w:rPr>
        <w:t xml:space="preserve"> </w:t>
      </w:r>
      <w:r w:rsidR="00022823" w:rsidRPr="00022823">
        <w:rPr>
          <w:rStyle w:val="LaIt"/>
        </w:rPr>
        <w:t>sapiéntiam</w:t>
      </w:r>
      <w:r w:rsidRPr="00022823">
        <w:rPr>
          <w:rStyle w:val="LaIt"/>
        </w:rPr>
        <w:t xml:space="preserve">, ut mecum sit et mecum </w:t>
      </w:r>
      <w:r w:rsidR="00022823" w:rsidRPr="00022823">
        <w:rPr>
          <w:rStyle w:val="LaIt"/>
        </w:rPr>
        <w:t>labóret</w:t>
      </w:r>
      <w:r w:rsidRPr="00022823">
        <w:rPr>
          <w:rStyle w:val="LaIt"/>
        </w:rPr>
        <w:t xml:space="preserve">, </w:t>
      </w:r>
      <w:r>
        <w:t xml:space="preserve">vous ne tarderez pas à éprouver vous-mêmes la vérité de cette belle maxime de saint Augustin : Notre intelligence croîtra toujours à proportion de notre vertu ; et nous n’aurons pas de peine à comprendre ce que Dieu dit dans l’Écriture, lorsque nous serons bien décidés à faire ce qu’il nous y ordonne. </w:t>
      </w:r>
      <w:r w:rsidRPr="00022823">
        <w:rPr>
          <w:rStyle w:val="LaIt"/>
        </w:rPr>
        <w:t xml:space="preserve">Quis </w:t>
      </w:r>
      <w:r w:rsidR="00022823" w:rsidRPr="00022823">
        <w:rPr>
          <w:rStyle w:val="LaIt"/>
        </w:rPr>
        <w:t>nésciat</w:t>
      </w:r>
      <w:r w:rsidRPr="00022823">
        <w:rPr>
          <w:rStyle w:val="LaIt"/>
        </w:rPr>
        <w:t xml:space="preserve"> </w:t>
      </w:r>
      <w:r w:rsidR="00022823" w:rsidRPr="00022823">
        <w:rPr>
          <w:rStyle w:val="LaIt"/>
        </w:rPr>
        <w:t>cítius</w:t>
      </w:r>
      <w:r w:rsidRPr="00022823">
        <w:rPr>
          <w:rStyle w:val="LaIt"/>
        </w:rPr>
        <w:t xml:space="preserve"> quemque </w:t>
      </w:r>
      <w:r w:rsidR="00022823" w:rsidRPr="00022823">
        <w:rPr>
          <w:rStyle w:val="LaIt"/>
        </w:rPr>
        <w:t>profícere</w:t>
      </w:r>
      <w:r w:rsidRPr="00022823">
        <w:rPr>
          <w:rStyle w:val="LaIt"/>
        </w:rPr>
        <w:t xml:space="preserve"> cum bona legit, quanto </w:t>
      </w:r>
      <w:r w:rsidR="00022823" w:rsidRPr="00022823">
        <w:rPr>
          <w:rStyle w:val="LaIt"/>
        </w:rPr>
        <w:t>cítius</w:t>
      </w:r>
      <w:r w:rsidRPr="00022823">
        <w:rPr>
          <w:rStyle w:val="LaIt"/>
        </w:rPr>
        <w:t xml:space="preserve"> facit quod legit.</w:t>
      </w:r>
      <w:r w:rsidR="00CE404A" w:rsidRPr="00022823">
        <w:rPr>
          <w:rStyle w:val="LaIt"/>
        </w:rPr>
        <w:t xml:space="preserve"> </w:t>
      </w:r>
    </w:p>
    <w:p w:rsidR="00CE404A" w:rsidRDefault="00814C0C" w:rsidP="000F4914">
      <w:r>
        <w:t>A ces excellentes dispositions du cœur vous joindrez le travail de l’esprit. Ces livres, consciencieusement étudiés, deviendront un vade mecum qui vous accompagnera partout ; un oracle que vous consulterez dans toutes les circonstances un peu difficiles. En cela vous suivrez l’exemple d’une foule de personnages aussi célèbres par leurs talents que par leur prudence et leur sainteté. Entre tous, nous vous citerons l’illustre cardinal Hosins, président du concile de Trente. Toujours il avait avec lui une partie au moins des Livres Sapientiaux : il la lisait et la relisait sans cesse, en voyage et en repos, dans sa demeure et dans les hôtelleries. Il savait par cœur toutes les maximes de la sagesse divine et humaine contenues dans ces livres d’or. Avec une facilité et un tact parfait, il en faisait la règle de ses paroles, de ses actions, de ses conseils, de ses entreprises, de ses rapports privés ou publics ; en sorte qu’il était devenu un de ces hommes chéris de tous, qu’on ne voyait jamais assez, qu’on écoutait toujours avec profit, et qui exerçait sur tout ce qui avait le bonheur de l’approcher la plus douce et la plus puissante influence. Qu’il en soit ainsi de vous !</w:t>
      </w:r>
      <w:r w:rsidR="00CE404A">
        <w:t xml:space="preserve"> </w:t>
      </w:r>
    </w:p>
    <w:p w:rsidR="00CE404A" w:rsidRDefault="00CE404A" w:rsidP="000F4914">
      <w:r>
        <w:t xml:space="preserve"> </w:t>
      </w:r>
    </w:p>
    <w:p w:rsidR="00CE404A" w:rsidRDefault="00814C0C" w:rsidP="000F4914">
      <w:r>
        <w:t>J. GAUME.</w:t>
      </w:r>
      <w:r w:rsidR="00CE404A">
        <w:t xml:space="preserve"> </w:t>
      </w:r>
    </w:p>
    <w:p w:rsidR="00CE404A" w:rsidRDefault="00CE404A" w:rsidP="000F4914">
      <w:pPr>
        <w:pStyle w:val="fl"/>
      </w:pPr>
      <w:r>
        <w:t xml:space="preserve"> </w:t>
      </w:r>
    </w:p>
    <w:p w:rsidR="00814C0C" w:rsidRDefault="00814C0C" w:rsidP="000F4914">
      <w:pPr>
        <w:pStyle w:val="fl"/>
        <w:sectPr w:rsidR="00814C0C" w:rsidSect="00DD7860">
          <w:headerReference w:type="default" r:id="rId66"/>
          <w:footerReference w:type="default" r:id="rId67"/>
          <w:type w:val="oddPage"/>
          <w:pgSz w:w="8840" w:h="13262" w:code="11"/>
          <w:pgMar w:top="964" w:right="680" w:bottom="567" w:left="964" w:header="397" w:footer="170" w:gutter="0"/>
          <w:cols w:space="720"/>
          <w:noEndnote/>
          <w:docGrid w:linePitch="326"/>
        </w:sectPr>
      </w:pPr>
    </w:p>
    <w:p w:rsidR="00CE404A" w:rsidRDefault="00C7740F" w:rsidP="00705617">
      <w:pPr>
        <w:pStyle w:val="Titre2"/>
      </w:pPr>
      <w:r>
        <w:lastRenderedPageBreak/>
        <w:t xml:space="preserve">LES </w:t>
      </w:r>
      <w:r w:rsidR="00814C0C">
        <w:t>PROVERBES.</w:t>
      </w:r>
      <w:bookmarkStart w:id="5341" w:name="t5p1"/>
      <w:bookmarkEnd w:id="5341"/>
      <w:r w:rsidR="00CE404A">
        <w:t xml:space="preserve"> </w:t>
      </w:r>
    </w:p>
    <w:p w:rsidR="00CE404A" w:rsidRDefault="00814C0C" w:rsidP="001C6C27">
      <w:pPr>
        <w:pStyle w:val="Titre3"/>
      </w:pPr>
      <w:r>
        <w:t>Leçon I.</w:t>
      </w:r>
      <w:bookmarkStart w:id="5342" w:name="t5p101"/>
      <w:bookmarkEnd w:id="5342"/>
      <w:r w:rsidR="00CE404A">
        <w:t xml:space="preserve"> </w:t>
      </w:r>
    </w:p>
    <w:p w:rsidR="00CE404A" w:rsidRDefault="00814C0C" w:rsidP="00107A1B">
      <w:pPr>
        <w:pStyle w:val="Summarium"/>
      </w:pPr>
      <w:r>
        <w:t>Le Saint-Esprit recommande l’étude de la sagesse et en montre l’excellence. Il prévient que les insensés la méprisent ; par conséquent, le premier moyen de la trouver, c’est de fuir les méchants et les insensés, dont il rapporte les perfides discours. Pour encourager notre faiblesse, il ajoute que la sagesse est facile à trouver ; par une belle figure oratoire, il introduit la sagesse elle-même nous invitant à l’embrasser, et annonçant les châtiments réservés à ses contempteurs ; ce qui achève de déterminer l’homme raisonnable à la rechercher. C’est principalement aux adolescents que ce livre s’adresse.</w:t>
      </w:r>
      <w:r w:rsidR="00CE404A">
        <w:t xml:space="preserve"> </w:t>
      </w:r>
    </w:p>
    <w:p w:rsidR="00CE404A" w:rsidRDefault="00814C0C" w:rsidP="000F4914">
      <w:pPr>
        <w:pStyle w:val="fl"/>
      </w:pPr>
      <w:r>
        <w:t>Par</w:t>
      </w:r>
      <w:r w:rsidR="007F75CB">
        <w:t>ábolæ</w:t>
      </w:r>
      <w:r>
        <w:rPr>
          <w:vertAlign w:val="superscript"/>
        </w:rPr>
        <w:t>1</w:t>
      </w:r>
      <w:r>
        <w:t xml:space="preserve"> </w:t>
      </w:r>
      <w:r w:rsidR="007F75CB">
        <w:t>Salomón</w:t>
      </w:r>
      <w:r>
        <w:t>is, f</w:t>
      </w:r>
      <w:r w:rsidR="007F75CB">
        <w:t>ílii</w:t>
      </w:r>
      <w:r>
        <w:t xml:space="preserve"> </w:t>
      </w:r>
      <w:r w:rsidR="002B18DD">
        <w:t>David</w:t>
      </w:r>
      <w:r>
        <w:rPr>
          <w:vertAlign w:val="superscript"/>
        </w:rPr>
        <w:t>2</w:t>
      </w:r>
      <w:r>
        <w:t>, regis Israël.</w:t>
      </w:r>
      <w:r w:rsidR="00CE404A">
        <w:t xml:space="preserve"> </w:t>
      </w:r>
    </w:p>
    <w:p w:rsidR="00CE404A" w:rsidRDefault="00814C0C" w:rsidP="000F4914">
      <w:pPr>
        <w:pStyle w:val="fl"/>
      </w:pPr>
      <w:r>
        <w:t>Timor D</w:t>
      </w:r>
      <w:r w:rsidR="007F75CB">
        <w:t>ómini</w:t>
      </w:r>
      <w:r>
        <w:t>, princ</w:t>
      </w:r>
      <w:r w:rsidR="007F75CB">
        <w:t>ípium</w:t>
      </w:r>
      <w:r>
        <w:t xml:space="preserve"> sapi</w:t>
      </w:r>
      <w:r w:rsidR="007F75CB">
        <w:t>éntiæ</w:t>
      </w:r>
      <w:r>
        <w:rPr>
          <w:vertAlign w:val="superscript"/>
        </w:rPr>
        <w:t>3</w:t>
      </w:r>
      <w:r>
        <w:t>. Sapi</w:t>
      </w:r>
      <w:r w:rsidR="007F75CB">
        <w:t>éntiam</w:t>
      </w:r>
      <w:r>
        <w:t xml:space="preserve"> atque d</w:t>
      </w:r>
      <w:r w:rsidR="007F75CB">
        <w:t>octrínam</w:t>
      </w:r>
      <w:r>
        <w:t xml:space="preserve"> stulti desp</w:t>
      </w:r>
      <w:r w:rsidR="007F75CB">
        <w:t>íciunt</w:t>
      </w:r>
      <w:r>
        <w:t>.</w:t>
      </w:r>
      <w:r w:rsidR="00CE404A">
        <w:t xml:space="preserve"> </w:t>
      </w:r>
    </w:p>
    <w:p w:rsidR="00CE404A" w:rsidRDefault="00814C0C" w:rsidP="000F4914">
      <w:pPr>
        <w:pStyle w:val="fl"/>
      </w:pPr>
      <w:r>
        <w:t>Audi, fili mi, d</w:t>
      </w:r>
      <w:r w:rsidR="007F75CB">
        <w:t>isciplínam</w:t>
      </w:r>
      <w:r>
        <w:rPr>
          <w:vertAlign w:val="superscript"/>
        </w:rPr>
        <w:t>4</w:t>
      </w:r>
      <w:r>
        <w:t xml:space="preserve"> patris tui, et ne </w:t>
      </w:r>
      <w:r w:rsidR="007F75CB">
        <w:t>dimíttas</w:t>
      </w:r>
      <w:r>
        <w:rPr>
          <w:vertAlign w:val="superscript"/>
        </w:rPr>
        <w:t>5</w:t>
      </w:r>
      <w:r>
        <w:t xml:space="preserve"> legem matris tuæ :</w:t>
      </w:r>
      <w:r w:rsidR="00CE404A">
        <w:t xml:space="preserve"> </w:t>
      </w:r>
    </w:p>
    <w:p w:rsidR="00CE404A" w:rsidRDefault="00814C0C" w:rsidP="000F4914">
      <w:pPr>
        <w:pStyle w:val="fl"/>
      </w:pPr>
      <w:r>
        <w:t xml:space="preserve">Ut </w:t>
      </w:r>
      <w:r w:rsidR="007F75CB">
        <w:t>addátur</w:t>
      </w:r>
      <w:r>
        <w:t xml:space="preserve"> gr</w:t>
      </w:r>
      <w:r w:rsidR="007F75CB">
        <w:t>átia</w:t>
      </w:r>
      <w:r>
        <w:rPr>
          <w:vertAlign w:val="superscript"/>
        </w:rPr>
        <w:t>6</w:t>
      </w:r>
      <w:r>
        <w:t xml:space="preserve"> </w:t>
      </w:r>
      <w:r w:rsidR="007F75CB">
        <w:t>cápiti</w:t>
      </w:r>
      <w:r>
        <w:t xml:space="preserve"> tuo, et torques</w:t>
      </w:r>
      <w:r>
        <w:rPr>
          <w:vertAlign w:val="superscript"/>
        </w:rPr>
        <w:t>7</w:t>
      </w:r>
      <w:r>
        <w:t xml:space="preserve"> collo tuo.</w:t>
      </w:r>
      <w:r w:rsidR="00CE404A">
        <w:t xml:space="preserve"> </w:t>
      </w:r>
    </w:p>
    <w:p w:rsidR="00CE404A" w:rsidRDefault="00814C0C" w:rsidP="000F4914">
      <w:pPr>
        <w:pStyle w:val="fl"/>
      </w:pPr>
      <w:r>
        <w:t>Fili mi, si te lact</w:t>
      </w:r>
      <w:r w:rsidR="007F75CB">
        <w:t>áverint</w:t>
      </w:r>
      <w:r>
        <w:rPr>
          <w:vertAlign w:val="superscript"/>
        </w:rPr>
        <w:t>8</w:t>
      </w:r>
      <w:r>
        <w:t xml:space="preserve"> pecc</w:t>
      </w:r>
      <w:r w:rsidR="007F75CB">
        <w:t>atóres</w:t>
      </w:r>
      <w:r>
        <w:t>, ne ac</w:t>
      </w:r>
      <w:r w:rsidR="007F75CB">
        <w:t>quiéscas</w:t>
      </w:r>
      <w:r>
        <w:t xml:space="preserve"> eis.</w:t>
      </w:r>
      <w:r w:rsidR="00CE404A">
        <w:t xml:space="preserve"> </w:t>
      </w:r>
    </w:p>
    <w:p w:rsidR="00CE404A" w:rsidRDefault="00814C0C" w:rsidP="000F4914">
      <w:pPr>
        <w:pStyle w:val="fl"/>
      </w:pPr>
      <w:r>
        <w:t>Si d</w:t>
      </w:r>
      <w:r w:rsidR="007F75CB">
        <w:t>íxerint</w:t>
      </w:r>
      <w:r>
        <w:t xml:space="preserve"> : Veni </w:t>
      </w:r>
      <w:r w:rsidR="007F75CB">
        <w:t>nobíscum</w:t>
      </w:r>
      <w:r>
        <w:t>, ins</w:t>
      </w:r>
      <w:r w:rsidR="007F75CB">
        <w:t>idiémur</w:t>
      </w:r>
      <w:r>
        <w:t xml:space="preserve"> s</w:t>
      </w:r>
      <w:r w:rsidR="007F75CB">
        <w:t>ánguini</w:t>
      </w:r>
      <w:r>
        <w:rPr>
          <w:vertAlign w:val="superscript"/>
        </w:rPr>
        <w:t>9</w:t>
      </w:r>
      <w:r>
        <w:t>, absc</w:t>
      </w:r>
      <w:r w:rsidR="007F75CB">
        <w:t>ondámus</w:t>
      </w:r>
      <w:r>
        <w:t xml:space="preserve"> tend</w:t>
      </w:r>
      <w:r w:rsidR="007F75CB">
        <w:t>ículas</w:t>
      </w:r>
      <w:r>
        <w:t xml:space="preserve"> contra </w:t>
      </w:r>
      <w:r w:rsidR="007F75CB">
        <w:t>insóntem</w:t>
      </w:r>
      <w:r>
        <w:rPr>
          <w:vertAlign w:val="superscript"/>
        </w:rPr>
        <w:t>10</w:t>
      </w:r>
      <w:r>
        <w:t xml:space="preserve"> frustra</w:t>
      </w:r>
      <w:r>
        <w:rPr>
          <w:vertAlign w:val="superscript"/>
        </w:rPr>
        <w:t>11</w:t>
      </w:r>
      <w:r>
        <w:t> :</w:t>
      </w:r>
      <w:r w:rsidR="00CE404A">
        <w:t xml:space="preserve"> </w:t>
      </w:r>
    </w:p>
    <w:p w:rsidR="00CE404A" w:rsidRDefault="00814C0C" w:rsidP="000F4914">
      <w:pPr>
        <w:pStyle w:val="fl"/>
      </w:pPr>
      <w:r>
        <w:t>Degl</w:t>
      </w:r>
      <w:r w:rsidR="007F75CB">
        <w:t>utiámus</w:t>
      </w:r>
      <w:r>
        <w:t xml:space="preserve"> eum sicut </w:t>
      </w:r>
      <w:r w:rsidR="007F75CB">
        <w:t>inférnus</w:t>
      </w:r>
      <w:r>
        <w:rPr>
          <w:vertAlign w:val="superscript"/>
        </w:rPr>
        <w:t>12</w:t>
      </w:r>
      <w:r>
        <w:t xml:space="preserve"> </w:t>
      </w:r>
      <w:r w:rsidR="007F75CB">
        <w:t>vivéntem</w:t>
      </w:r>
      <w:r>
        <w:t xml:space="preserve">, et </w:t>
      </w:r>
      <w:r w:rsidR="007F75CB">
        <w:t>íntegrum</w:t>
      </w:r>
      <w:r>
        <w:t xml:space="preserve"> quasi desc</w:t>
      </w:r>
      <w:r w:rsidR="007F75CB">
        <w:t>endéntem</w:t>
      </w:r>
      <w:r>
        <w:t xml:space="preserve"> in lacum</w:t>
      </w:r>
      <w:r>
        <w:rPr>
          <w:vertAlign w:val="superscript"/>
        </w:rPr>
        <w:t>13</w:t>
      </w:r>
      <w:r>
        <w:t>.</w:t>
      </w:r>
      <w:r w:rsidR="00CE404A">
        <w:t xml:space="preserve"> </w:t>
      </w:r>
    </w:p>
    <w:p w:rsidR="00CE404A" w:rsidRDefault="00814C0C" w:rsidP="000F4914">
      <w:pPr>
        <w:pStyle w:val="fl"/>
      </w:pPr>
      <w:r>
        <w:t>Omnem pr</w:t>
      </w:r>
      <w:r w:rsidR="007F75CB">
        <w:t>etiósam</w:t>
      </w:r>
      <w:r>
        <w:t xml:space="preserve"> subst</w:t>
      </w:r>
      <w:r w:rsidR="007F75CB">
        <w:t>ántiam</w:t>
      </w:r>
      <w:r>
        <w:t xml:space="preserve"> rep</w:t>
      </w:r>
      <w:r w:rsidR="007F75CB">
        <w:t>eriémus</w:t>
      </w:r>
      <w:r>
        <w:t>, impl</w:t>
      </w:r>
      <w:r w:rsidR="007F75CB">
        <w:t>ébimus</w:t>
      </w:r>
      <w:r>
        <w:t xml:space="preserve"> domos nostras sp</w:t>
      </w:r>
      <w:r w:rsidR="007F75CB">
        <w:t>óliis</w:t>
      </w:r>
      <w:r>
        <w:t>.</w:t>
      </w:r>
      <w:r w:rsidR="00CE404A">
        <w:t xml:space="preserve"> </w:t>
      </w:r>
    </w:p>
    <w:p w:rsidR="00CE404A" w:rsidRDefault="00814C0C" w:rsidP="000F4914">
      <w:pPr>
        <w:pStyle w:val="fl"/>
      </w:pPr>
      <w:r>
        <w:t xml:space="preserve">Sortem mitte </w:t>
      </w:r>
      <w:r w:rsidR="007F75CB">
        <w:t>nobíscum</w:t>
      </w:r>
      <w:r>
        <w:rPr>
          <w:vertAlign w:val="superscript"/>
        </w:rPr>
        <w:t>14</w:t>
      </w:r>
      <w:r>
        <w:t>, mars</w:t>
      </w:r>
      <w:r w:rsidR="007F75CB">
        <w:t>úpium</w:t>
      </w:r>
      <w:r>
        <w:t xml:space="preserve"> unum sit </w:t>
      </w:r>
      <w:r w:rsidR="007F75CB">
        <w:t>ómnium</w:t>
      </w:r>
      <w:r>
        <w:t xml:space="preserve"> nostrum.</w:t>
      </w:r>
      <w:r w:rsidR="00CE404A">
        <w:t xml:space="preserve"> </w:t>
      </w:r>
    </w:p>
    <w:p w:rsidR="00CE404A" w:rsidRDefault="00814C0C" w:rsidP="000F4914">
      <w:pPr>
        <w:pStyle w:val="fl"/>
      </w:pPr>
      <w:r>
        <w:t xml:space="preserve">Fili mi, ne </w:t>
      </w:r>
      <w:r w:rsidR="009E0F71">
        <w:t>ámbules</w:t>
      </w:r>
      <w:r>
        <w:t xml:space="preserve"> cum eis, </w:t>
      </w:r>
      <w:r w:rsidR="009E0F71">
        <w:t>próhibe</w:t>
      </w:r>
      <w:r>
        <w:t xml:space="preserve"> pedem tuum a </w:t>
      </w:r>
      <w:r w:rsidR="009E0F71">
        <w:t>sémitis</w:t>
      </w:r>
      <w:r>
        <w:rPr>
          <w:vertAlign w:val="superscript"/>
        </w:rPr>
        <w:t>15</w:t>
      </w:r>
      <w:r>
        <w:t xml:space="preserve"> </w:t>
      </w:r>
      <w:r w:rsidR="007F75CB">
        <w:t>eórum</w:t>
      </w:r>
      <w:r>
        <w:t>.</w:t>
      </w:r>
      <w:r w:rsidR="00CE404A">
        <w:t xml:space="preserve"> </w:t>
      </w:r>
    </w:p>
    <w:p w:rsidR="00CE404A" w:rsidRDefault="00814C0C" w:rsidP="000F4914">
      <w:pPr>
        <w:pStyle w:val="fl"/>
      </w:pPr>
      <w:r>
        <w:t xml:space="preserve">Pedes enim </w:t>
      </w:r>
      <w:r w:rsidR="007F75CB">
        <w:t>illórum</w:t>
      </w:r>
      <w:r>
        <w:t xml:space="preserve"> ad malum currunt, et </w:t>
      </w:r>
      <w:r w:rsidR="009E0F71">
        <w:t>festínant</w:t>
      </w:r>
      <w:r>
        <w:t xml:space="preserve"> ut </w:t>
      </w:r>
      <w:r w:rsidR="007F75CB">
        <w:t>effúndant</w:t>
      </w:r>
      <w:r>
        <w:t xml:space="preserve"> s</w:t>
      </w:r>
      <w:r w:rsidR="007F75CB">
        <w:t>ánguinem</w:t>
      </w:r>
      <w:r>
        <w:t>.</w:t>
      </w:r>
      <w:r w:rsidR="00CE404A">
        <w:t xml:space="preserve"> </w:t>
      </w:r>
    </w:p>
    <w:p w:rsidR="00CE404A" w:rsidRDefault="00814C0C" w:rsidP="000F4914">
      <w:pPr>
        <w:pStyle w:val="fl"/>
      </w:pPr>
      <w:r>
        <w:t>Frustra autem j</w:t>
      </w:r>
      <w:r w:rsidR="007F75CB">
        <w:t>ácitur</w:t>
      </w:r>
      <w:r>
        <w:t xml:space="preserve"> rete ante </w:t>
      </w:r>
      <w:r w:rsidR="007F75CB">
        <w:t>óculos</w:t>
      </w:r>
      <w:r>
        <w:t xml:space="preserve"> pen</w:t>
      </w:r>
      <w:r w:rsidR="007F75CB">
        <w:t>natórum</w:t>
      </w:r>
      <w:r>
        <w:rPr>
          <w:vertAlign w:val="superscript"/>
        </w:rPr>
        <w:t>16</w:t>
      </w:r>
      <w:r>
        <w:t>.</w:t>
      </w:r>
      <w:r w:rsidR="00CE404A">
        <w:t xml:space="preserve"> </w:t>
      </w:r>
    </w:p>
    <w:p w:rsidR="00CE404A" w:rsidRDefault="00814C0C" w:rsidP="000F4914">
      <w:pPr>
        <w:pStyle w:val="fl"/>
      </w:pPr>
      <w:r>
        <w:t>Ipsi quoque contra s</w:t>
      </w:r>
      <w:r w:rsidR="007F75CB">
        <w:t>ánguinem</w:t>
      </w:r>
      <w:r>
        <w:t xml:space="preserve"> suum ins</w:t>
      </w:r>
      <w:r w:rsidR="007F75CB">
        <w:t>idiántur</w:t>
      </w:r>
      <w:r>
        <w:t>, et m</w:t>
      </w:r>
      <w:r w:rsidR="007F75CB">
        <w:t>oliúntur</w:t>
      </w:r>
      <w:r>
        <w:t xml:space="preserve"> fraudes contra </w:t>
      </w:r>
      <w:r w:rsidR="007F75CB">
        <w:t>ánimas</w:t>
      </w:r>
      <w:r>
        <w:t xml:space="preserve"> suas.</w:t>
      </w:r>
      <w:r w:rsidR="00CE404A">
        <w:t xml:space="preserve"> </w:t>
      </w:r>
    </w:p>
    <w:p w:rsidR="00CE404A" w:rsidRDefault="00814C0C" w:rsidP="000F4914">
      <w:pPr>
        <w:pStyle w:val="fl"/>
      </w:pPr>
      <w:r>
        <w:t xml:space="preserve">Sic </w:t>
      </w:r>
      <w:r w:rsidR="009E0F71">
        <w:t>sémitæ</w:t>
      </w:r>
      <w:r>
        <w:rPr>
          <w:vertAlign w:val="superscript"/>
        </w:rPr>
        <w:t>17</w:t>
      </w:r>
      <w:r>
        <w:t xml:space="preserve"> omnis </w:t>
      </w:r>
      <w:r w:rsidR="009E0F71">
        <w:t>avári</w:t>
      </w:r>
      <w:r>
        <w:t xml:space="preserve">, </w:t>
      </w:r>
      <w:r w:rsidR="007F75CB">
        <w:t>ánimas</w:t>
      </w:r>
      <w:r>
        <w:t xml:space="preserve"> possid</w:t>
      </w:r>
      <w:r w:rsidR="007F75CB">
        <w:t>éntium</w:t>
      </w:r>
      <w:r>
        <w:rPr>
          <w:vertAlign w:val="superscript"/>
        </w:rPr>
        <w:t>18</w:t>
      </w:r>
      <w:r>
        <w:t xml:space="preserve"> r</w:t>
      </w:r>
      <w:r w:rsidR="007F75CB">
        <w:t>ápiunt</w:t>
      </w:r>
      <w:r>
        <w:t>.</w:t>
      </w:r>
      <w:r w:rsidR="00CE404A">
        <w:t xml:space="preserve"> </w:t>
      </w:r>
    </w:p>
    <w:p w:rsidR="00CE404A" w:rsidRDefault="00814C0C" w:rsidP="000F4914">
      <w:pPr>
        <w:pStyle w:val="fl"/>
      </w:pPr>
      <w:r>
        <w:t>Sapi</w:t>
      </w:r>
      <w:r w:rsidR="007F75CB">
        <w:t>éntia</w:t>
      </w:r>
      <w:r>
        <w:t xml:space="preserve"> foris </w:t>
      </w:r>
      <w:r w:rsidR="009E0F71">
        <w:t>prǽdicat</w:t>
      </w:r>
      <w:r>
        <w:t xml:space="preserve">, in </w:t>
      </w:r>
      <w:r w:rsidR="00022823">
        <w:t>platéis</w:t>
      </w:r>
      <w:r>
        <w:t xml:space="preserve"> dat vocem suam :</w:t>
      </w:r>
      <w:r w:rsidR="00CE404A">
        <w:t xml:space="preserve"> </w:t>
      </w:r>
    </w:p>
    <w:p w:rsidR="00CE404A" w:rsidRDefault="00814C0C" w:rsidP="000F4914">
      <w:pPr>
        <w:pStyle w:val="fl"/>
      </w:pPr>
      <w:r>
        <w:t xml:space="preserve">In </w:t>
      </w:r>
      <w:r w:rsidR="007F75CB">
        <w:t>cápite</w:t>
      </w:r>
      <w:r>
        <w:t xml:space="preserve"> turb</w:t>
      </w:r>
      <w:r w:rsidR="007F75CB">
        <w:t>árum</w:t>
      </w:r>
      <w:r>
        <w:rPr>
          <w:vertAlign w:val="superscript"/>
        </w:rPr>
        <w:t>19</w:t>
      </w:r>
      <w:r>
        <w:t xml:space="preserve"> </w:t>
      </w:r>
      <w:r w:rsidR="009E0F71">
        <w:t>clámitat</w:t>
      </w:r>
      <w:r>
        <w:t>, in f</w:t>
      </w:r>
      <w:r w:rsidR="007F75CB">
        <w:t>óribus</w:t>
      </w:r>
      <w:r>
        <w:rPr>
          <w:vertAlign w:val="superscript"/>
        </w:rPr>
        <w:t>20</w:t>
      </w:r>
      <w:r>
        <w:t xml:space="preserve"> port</w:t>
      </w:r>
      <w:r w:rsidR="007F75CB">
        <w:t>árum</w:t>
      </w:r>
      <w:r>
        <w:t xml:space="preserve"> urbis profert verba sua, dicens :</w:t>
      </w:r>
      <w:r w:rsidR="00CE404A">
        <w:t xml:space="preserve"> </w:t>
      </w:r>
    </w:p>
    <w:p w:rsidR="00CE404A" w:rsidRDefault="009D0244" w:rsidP="000F4914">
      <w:pPr>
        <w:pStyle w:val="fl"/>
      </w:pPr>
      <w:r>
        <w:t>Usquequo</w:t>
      </w:r>
      <w:r w:rsidR="00814C0C">
        <w:t xml:space="preserve"> p</w:t>
      </w:r>
      <w:r w:rsidR="007F75CB">
        <w:t>árvuli</w:t>
      </w:r>
      <w:r w:rsidR="00814C0C">
        <w:t xml:space="preserve"> </w:t>
      </w:r>
      <w:r w:rsidR="009E0F71">
        <w:t>dilígitis</w:t>
      </w:r>
      <w:r w:rsidR="00814C0C">
        <w:t xml:space="preserve"> inf</w:t>
      </w:r>
      <w:r w:rsidR="007F75CB">
        <w:t>ántiam</w:t>
      </w:r>
      <w:r w:rsidR="00814C0C">
        <w:t>, et stulti ea, quæ sibi sunt n</w:t>
      </w:r>
      <w:r w:rsidR="007F75CB">
        <w:t>óxia</w:t>
      </w:r>
      <w:r w:rsidR="00814C0C">
        <w:t>, c</w:t>
      </w:r>
      <w:r w:rsidR="007F75CB">
        <w:t>úpient</w:t>
      </w:r>
      <w:r w:rsidR="00814C0C">
        <w:t>, et imp</w:t>
      </w:r>
      <w:r w:rsidR="007F75CB">
        <w:t>rudéntes</w:t>
      </w:r>
      <w:r w:rsidR="00814C0C">
        <w:rPr>
          <w:vertAlign w:val="superscript"/>
        </w:rPr>
        <w:t>21</w:t>
      </w:r>
      <w:r w:rsidR="00814C0C">
        <w:t xml:space="preserve"> </w:t>
      </w:r>
      <w:r w:rsidR="009E0F71">
        <w:t>odíbunt</w:t>
      </w:r>
      <w:r w:rsidR="00814C0C">
        <w:t xml:space="preserve"> sci</w:t>
      </w:r>
      <w:r w:rsidR="007F75CB">
        <w:t>éntiam</w:t>
      </w:r>
      <w:r w:rsidR="00814C0C">
        <w:t> ?</w:t>
      </w:r>
      <w:r w:rsidR="00CE404A">
        <w:t xml:space="preserve"> </w:t>
      </w:r>
    </w:p>
    <w:p w:rsidR="00CE404A" w:rsidRDefault="00814C0C" w:rsidP="000F4914">
      <w:pPr>
        <w:pStyle w:val="fl"/>
      </w:pPr>
      <w:r>
        <w:t>Convert</w:t>
      </w:r>
      <w:r w:rsidR="007F75CB">
        <w:t>ímini</w:t>
      </w:r>
      <w:r>
        <w:t xml:space="preserve"> ad corre</w:t>
      </w:r>
      <w:r w:rsidR="007F75CB">
        <w:t>ptiónem</w:t>
      </w:r>
      <w:r>
        <w:t xml:space="preserve"> meam : en pr</w:t>
      </w:r>
      <w:r w:rsidR="007F75CB">
        <w:t>óferam</w:t>
      </w:r>
      <w:r>
        <w:t xml:space="preserve"> vobis s</w:t>
      </w:r>
      <w:r w:rsidR="007F75CB">
        <w:t>píritum</w:t>
      </w:r>
      <w:r>
        <w:t xml:space="preserve"> meum, et </w:t>
      </w:r>
      <w:r w:rsidR="007F75CB">
        <w:t>osténdam</w:t>
      </w:r>
      <w:r>
        <w:t xml:space="preserve"> vobis verba mea.</w:t>
      </w:r>
      <w:r w:rsidR="00CE404A">
        <w:t xml:space="preserve"> </w:t>
      </w:r>
    </w:p>
    <w:p w:rsidR="00CE404A" w:rsidRDefault="00814C0C" w:rsidP="000F4914">
      <w:pPr>
        <w:pStyle w:val="fl"/>
      </w:pPr>
      <w:r>
        <w:lastRenderedPageBreak/>
        <w:t xml:space="preserve">Quia </w:t>
      </w:r>
      <w:r w:rsidR="007F75CB">
        <w:t>vocávi</w:t>
      </w:r>
      <w:r>
        <w:t>, et r</w:t>
      </w:r>
      <w:r w:rsidR="007F75CB">
        <w:t>enuístis</w:t>
      </w:r>
      <w:r>
        <w:rPr>
          <w:vertAlign w:val="superscript"/>
        </w:rPr>
        <w:t>22</w:t>
      </w:r>
      <w:r>
        <w:t xml:space="preserve"> : </w:t>
      </w:r>
      <w:r w:rsidR="007F75CB">
        <w:t>exténdi</w:t>
      </w:r>
      <w:r>
        <w:t xml:space="preserve"> manum meam, et non fuit qui </w:t>
      </w:r>
      <w:r w:rsidR="009E0F71">
        <w:t>aspíceret</w:t>
      </w:r>
      <w:r>
        <w:rPr>
          <w:vertAlign w:val="superscript"/>
        </w:rPr>
        <w:t>23</w:t>
      </w:r>
      <w:r>
        <w:t>.</w:t>
      </w:r>
      <w:r w:rsidR="00CE404A">
        <w:t xml:space="preserve"> </w:t>
      </w:r>
    </w:p>
    <w:p w:rsidR="00CE404A" w:rsidRDefault="00814C0C" w:rsidP="000F4914">
      <w:pPr>
        <w:pStyle w:val="fl"/>
      </w:pPr>
      <w:r>
        <w:t>Des</w:t>
      </w:r>
      <w:r w:rsidR="007F75CB">
        <w:t>pexístis</w:t>
      </w:r>
      <w:r>
        <w:t xml:space="preserve"> omne cons</w:t>
      </w:r>
      <w:r w:rsidR="007F75CB">
        <w:t>ílium</w:t>
      </w:r>
      <w:r>
        <w:t xml:space="preserve"> meum</w:t>
      </w:r>
      <w:r>
        <w:rPr>
          <w:vertAlign w:val="superscript"/>
        </w:rPr>
        <w:t>24</w:t>
      </w:r>
      <w:r>
        <w:t>, et increp</w:t>
      </w:r>
      <w:r w:rsidR="007F75CB">
        <w:t>atiónes</w:t>
      </w:r>
      <w:r>
        <w:t xml:space="preserve"> meas neg</w:t>
      </w:r>
      <w:r w:rsidR="007F75CB">
        <w:t>lexístis</w:t>
      </w:r>
      <w:r>
        <w:t> :</w:t>
      </w:r>
      <w:r w:rsidR="00CE404A">
        <w:t xml:space="preserve"> </w:t>
      </w:r>
    </w:p>
    <w:p w:rsidR="00CE404A" w:rsidRDefault="00814C0C" w:rsidP="000F4914">
      <w:pPr>
        <w:pStyle w:val="fl"/>
      </w:pPr>
      <w:r>
        <w:t xml:space="preserve">Ego quoque in </w:t>
      </w:r>
      <w:r w:rsidR="009E0F71">
        <w:t>intéritu</w:t>
      </w:r>
      <w:r>
        <w:rPr>
          <w:vertAlign w:val="superscript"/>
        </w:rPr>
        <w:t>25</w:t>
      </w:r>
      <w:r>
        <w:t xml:space="preserve"> vestro </w:t>
      </w:r>
      <w:r w:rsidR="007F75CB">
        <w:t>ridébo</w:t>
      </w:r>
      <w:r>
        <w:t>, et subs</w:t>
      </w:r>
      <w:r w:rsidR="007F75CB">
        <w:t>annábo</w:t>
      </w:r>
      <w:r>
        <w:t>, cum vobis id, quod ti</w:t>
      </w:r>
      <w:r w:rsidR="007F75CB">
        <w:t>mebátis</w:t>
      </w:r>
      <w:r>
        <w:t>, adv</w:t>
      </w:r>
      <w:r w:rsidR="007F75CB">
        <w:t>énerit</w:t>
      </w:r>
      <w:r>
        <w:t>.</w:t>
      </w:r>
      <w:r w:rsidR="00CE404A">
        <w:t xml:space="preserve"> </w:t>
      </w:r>
    </w:p>
    <w:p w:rsidR="00CE404A" w:rsidRDefault="00814C0C" w:rsidP="000F4914">
      <w:pPr>
        <w:pStyle w:val="fl"/>
      </w:pPr>
      <w:r>
        <w:t>Cum irr</w:t>
      </w:r>
      <w:r w:rsidR="007F75CB">
        <w:t>úerit</w:t>
      </w:r>
      <w:r>
        <w:t xml:space="preserve"> </w:t>
      </w:r>
      <w:r w:rsidR="009E0F71">
        <w:t>repentína</w:t>
      </w:r>
      <w:r>
        <w:t xml:space="preserve"> </w:t>
      </w:r>
      <w:r w:rsidR="009E0F71">
        <w:t>calámitas</w:t>
      </w:r>
      <w:r>
        <w:t xml:space="preserve">, et </w:t>
      </w:r>
      <w:r w:rsidR="009E0F71">
        <w:t>intéritus</w:t>
      </w:r>
      <w:r>
        <w:t xml:space="preserve"> quasi t</w:t>
      </w:r>
      <w:r w:rsidR="007F75CB">
        <w:t>empéstas</w:t>
      </w:r>
      <w:r>
        <w:t xml:space="preserve"> ingr</w:t>
      </w:r>
      <w:r w:rsidR="007F75CB">
        <w:t>úerit</w:t>
      </w:r>
      <w:r>
        <w:t> : quando v</w:t>
      </w:r>
      <w:r w:rsidR="007F75CB">
        <w:t>énerit</w:t>
      </w:r>
      <w:r>
        <w:t xml:space="preserve"> super vos tri</w:t>
      </w:r>
      <w:r w:rsidR="007F75CB">
        <w:t>bulátio</w:t>
      </w:r>
      <w:r>
        <w:t>, et ang</w:t>
      </w:r>
      <w:r w:rsidR="007F75CB">
        <w:t>ústia</w:t>
      </w:r>
      <w:r>
        <w:t> :</w:t>
      </w:r>
      <w:r w:rsidR="00CE404A">
        <w:t xml:space="preserve"> </w:t>
      </w:r>
    </w:p>
    <w:p w:rsidR="00CE404A" w:rsidRDefault="00814C0C" w:rsidP="000F4914">
      <w:pPr>
        <w:pStyle w:val="fl"/>
      </w:pPr>
      <w:r>
        <w:t>Tunc in</w:t>
      </w:r>
      <w:r w:rsidR="007F75CB">
        <w:t>vocábunt</w:t>
      </w:r>
      <w:r>
        <w:t xml:space="preserve"> me, et non ex</w:t>
      </w:r>
      <w:r w:rsidR="007F75CB">
        <w:t>áudiam</w:t>
      </w:r>
      <w:r>
        <w:t xml:space="preserve"> : </w:t>
      </w:r>
      <w:r w:rsidR="002B18DD">
        <w:t>mane</w:t>
      </w:r>
      <w:r>
        <w:t xml:space="preserve"> c</w:t>
      </w:r>
      <w:r w:rsidR="007F75CB">
        <w:t>onsúrgent</w:t>
      </w:r>
      <w:r>
        <w:rPr>
          <w:vertAlign w:val="superscript"/>
        </w:rPr>
        <w:t>26</w:t>
      </w:r>
      <w:r>
        <w:t>, et non inv</w:t>
      </w:r>
      <w:r w:rsidR="007F75CB">
        <w:t>énient</w:t>
      </w:r>
      <w:r>
        <w:t xml:space="preserve"> me.</w:t>
      </w:r>
      <w:r w:rsidR="00CE404A">
        <w:t xml:space="preserve"> </w:t>
      </w:r>
    </w:p>
    <w:p w:rsidR="00CE404A" w:rsidRDefault="00814C0C" w:rsidP="000F4914">
      <w:pPr>
        <w:pStyle w:val="fl"/>
      </w:pPr>
      <w:r>
        <w:t xml:space="preserve">Eo quod </w:t>
      </w:r>
      <w:r w:rsidR="009E0F71">
        <w:t>exósam</w:t>
      </w:r>
      <w:r>
        <w:t xml:space="preserve"> hab</w:t>
      </w:r>
      <w:r w:rsidR="007F75CB">
        <w:t>úerint</w:t>
      </w:r>
      <w:r>
        <w:t xml:space="preserve"> d</w:t>
      </w:r>
      <w:r w:rsidR="007F75CB">
        <w:t>isciplínam</w:t>
      </w:r>
      <w:r>
        <w:t xml:space="preserve">, et </w:t>
      </w:r>
      <w:r w:rsidR="009E0F71">
        <w:t>timórem</w:t>
      </w:r>
      <w:r>
        <w:t xml:space="preserve"> D</w:t>
      </w:r>
      <w:r w:rsidR="007F75CB">
        <w:t>ómini</w:t>
      </w:r>
      <w:r>
        <w:t xml:space="preserve"> non susc</w:t>
      </w:r>
      <w:r w:rsidR="007F75CB">
        <w:t>éperint</w:t>
      </w:r>
      <w:r>
        <w:t>,</w:t>
      </w:r>
      <w:r w:rsidR="00CE404A">
        <w:t xml:space="preserve"> </w:t>
      </w:r>
    </w:p>
    <w:p w:rsidR="00CE404A" w:rsidRDefault="00814C0C" w:rsidP="000F4914">
      <w:pPr>
        <w:pStyle w:val="fl"/>
      </w:pPr>
      <w:r>
        <w:t>Nec acqui</w:t>
      </w:r>
      <w:r w:rsidR="007F75CB">
        <w:t>éverint</w:t>
      </w:r>
      <w:r>
        <w:t xml:space="preserve"> cons</w:t>
      </w:r>
      <w:r w:rsidR="007F75CB">
        <w:t>ílio</w:t>
      </w:r>
      <w:r>
        <w:t xml:space="preserve"> meo, et detr</w:t>
      </w:r>
      <w:r w:rsidR="007F75CB">
        <w:t>áxerint</w:t>
      </w:r>
      <w:r>
        <w:rPr>
          <w:vertAlign w:val="superscript"/>
        </w:rPr>
        <w:t>27</w:t>
      </w:r>
      <w:r>
        <w:t xml:space="preserve"> u</w:t>
      </w:r>
      <w:r w:rsidR="007F75CB">
        <w:t>nivérsæ</w:t>
      </w:r>
      <w:r>
        <w:t xml:space="preserve"> corre</w:t>
      </w:r>
      <w:r w:rsidR="007F75CB">
        <w:t>ptióni</w:t>
      </w:r>
      <w:r>
        <w:t xml:space="preserve"> meæ.</w:t>
      </w:r>
      <w:r w:rsidR="00CE404A">
        <w:t xml:space="preserve"> </w:t>
      </w:r>
    </w:p>
    <w:p w:rsidR="00CE404A" w:rsidRDefault="006B4489" w:rsidP="000F4914">
      <w:pPr>
        <w:pStyle w:val="fl"/>
      </w:pPr>
      <w:r>
        <w:t>Cómedent</w:t>
      </w:r>
      <w:r w:rsidR="00814C0C">
        <w:t xml:space="preserve"> </w:t>
      </w:r>
      <w:r w:rsidR="007F75CB">
        <w:t>ígitur</w:t>
      </w:r>
      <w:r w:rsidR="00814C0C">
        <w:t xml:space="preserve"> fructus viæ suæ, </w:t>
      </w:r>
      <w:r w:rsidR="009E0F71">
        <w:t>suísque</w:t>
      </w:r>
      <w:r w:rsidR="00814C0C">
        <w:t xml:space="preserve"> cons</w:t>
      </w:r>
      <w:r w:rsidR="007F75CB">
        <w:t>íliis</w:t>
      </w:r>
      <w:r w:rsidR="00814C0C">
        <w:t xml:space="preserve"> satu</w:t>
      </w:r>
      <w:r w:rsidR="007F75CB">
        <w:t>rabúntur</w:t>
      </w:r>
      <w:r w:rsidR="00814C0C">
        <w:t>.</w:t>
      </w:r>
      <w:r w:rsidR="00CE404A">
        <w:t xml:space="preserve"> </w:t>
      </w:r>
    </w:p>
    <w:p w:rsidR="00CE404A" w:rsidRDefault="00814C0C" w:rsidP="000F4914">
      <w:pPr>
        <w:pStyle w:val="fl"/>
      </w:pPr>
      <w:r>
        <w:t>Av</w:t>
      </w:r>
      <w:r w:rsidR="007F75CB">
        <w:t>érsio</w:t>
      </w:r>
      <w:r>
        <w:t xml:space="preserve"> par</w:t>
      </w:r>
      <w:r w:rsidR="007F75CB">
        <w:t>vulórum</w:t>
      </w:r>
      <w:r>
        <w:rPr>
          <w:vertAlign w:val="superscript"/>
        </w:rPr>
        <w:t>28</w:t>
      </w:r>
      <w:r>
        <w:t xml:space="preserve"> interf</w:t>
      </w:r>
      <w:r w:rsidR="007F75CB">
        <w:t>íciet</w:t>
      </w:r>
      <w:r>
        <w:t xml:space="preserve"> eos, et prosp</w:t>
      </w:r>
      <w:r w:rsidR="007F75CB">
        <w:t>éritas</w:t>
      </w:r>
      <w:r>
        <w:t xml:space="preserve"> st</w:t>
      </w:r>
      <w:r w:rsidR="007F75CB">
        <w:t>ultórum</w:t>
      </w:r>
      <w:r>
        <w:t xml:space="preserve"> perdet illos</w:t>
      </w:r>
      <w:r>
        <w:rPr>
          <w:vertAlign w:val="superscript"/>
        </w:rPr>
        <w:t>29</w:t>
      </w:r>
      <w:r>
        <w:t>.</w:t>
      </w:r>
      <w:r w:rsidR="00CE404A">
        <w:t xml:space="preserve"> </w:t>
      </w:r>
    </w:p>
    <w:p w:rsidR="00CE404A" w:rsidRDefault="00814C0C" w:rsidP="000F4914">
      <w:pPr>
        <w:pStyle w:val="fl"/>
      </w:pPr>
      <w:r>
        <w:t>Qui autem me aud</w:t>
      </w:r>
      <w:r w:rsidR="007F75CB">
        <w:t>íerit</w:t>
      </w:r>
      <w:r>
        <w:t>, absque t</w:t>
      </w:r>
      <w:r w:rsidR="007F75CB">
        <w:t>erróre</w:t>
      </w:r>
      <w:r>
        <w:t xml:space="preserve"> re</w:t>
      </w:r>
      <w:r w:rsidR="007F75CB">
        <w:t>quiéscet</w:t>
      </w:r>
      <w:r>
        <w:t>, et abund</w:t>
      </w:r>
      <w:r w:rsidR="00022823">
        <w:t>á</w:t>
      </w:r>
      <w:r>
        <w:t>ntiā per</w:t>
      </w:r>
      <w:r w:rsidR="007F75CB">
        <w:t>fruétur</w:t>
      </w:r>
      <w:r>
        <w:t xml:space="preserve">, </w:t>
      </w:r>
      <w:r w:rsidR="009E0F71">
        <w:t>timóre</w:t>
      </w:r>
      <w:r>
        <w:t xml:space="preserve"> </w:t>
      </w:r>
      <w:r w:rsidR="007F75CB">
        <w:t>malórum</w:t>
      </w:r>
      <w:r>
        <w:t xml:space="preserve"> s</w:t>
      </w:r>
      <w:r w:rsidR="007F75CB">
        <w:t>ubláto</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68"/>
          <w:footerReference w:type="default" r:id="rId69"/>
          <w:type w:val="oddPage"/>
          <w:pgSz w:w="8840" w:h="13262" w:code="11"/>
          <w:pgMar w:top="964" w:right="680" w:bottom="567" w:left="964" w:header="397" w:footer="170" w:gutter="0"/>
          <w:cols w:space="720"/>
          <w:noEndnote/>
          <w:docGrid w:linePitch="326"/>
        </w:sectPr>
      </w:pPr>
    </w:p>
    <w:p w:rsidR="00CE404A" w:rsidRDefault="00814C0C" w:rsidP="001C6C27">
      <w:pPr>
        <w:pStyle w:val="Nota"/>
      </w:pPr>
      <w:r>
        <w:lastRenderedPageBreak/>
        <w:t xml:space="preserve">§. Ce livre se divise en deux parties principales ; l’une qui comprend les neuf premiers chapitres, et pour la Petite Bible, les sept premières leçons ; l’autre comprend le reste du livre. Dans les premiers chapitres, Salomon invite à la sagesse, il en montre la dignité, la nature, les effets, les avantages. C’est comme la Préface du reste de l’ouvrage. Le livre des Proverbes, comme tous ceux qui forment ce volume, est écrit en vers hébreux, ou, si l’on n’admet pas une versification proprement dite, avec ce laconisme, ces parallélismes, ces oppositions, ces coupes ou incises égales qui caractérisent la poésie hébraïque. </w:t>
      </w:r>
      <w:r w:rsidRPr="005119F6">
        <w:t xml:space="preserve">– </w:t>
      </w:r>
      <w:r w:rsidRPr="005119F6">
        <w:rPr>
          <w:rStyle w:val="NumNot"/>
        </w:rPr>
        <w:t>1</w:t>
      </w:r>
      <w:bookmarkStart w:id="5343" w:name="t5p101n01"/>
      <w:bookmarkEnd w:id="5343"/>
      <w:r w:rsidRPr="005119F6">
        <w:rPr>
          <w:rStyle w:val="NumNot"/>
        </w:rPr>
        <w:t>.</w:t>
      </w:r>
      <w:r>
        <w:t xml:space="preserve"> </w:t>
      </w:r>
      <w:r w:rsidR="00022823" w:rsidRPr="00556F3C">
        <w:rPr>
          <w:rStyle w:val="LaIt"/>
        </w:rPr>
        <w:t>Parábolæ</w:t>
      </w:r>
      <w:r>
        <w:t xml:space="preserve">, en hébreu </w:t>
      </w:r>
      <w:r w:rsidRPr="00F307E9">
        <w:rPr>
          <w:rStyle w:val="italicus"/>
        </w:rPr>
        <w:t>mischelé</w:t>
      </w:r>
      <w:r>
        <w:t xml:space="preserve"> qui signifie parabole, proverbe, sentence, discours grave et renfermé en peu de paroles. La racine est le verbe </w:t>
      </w:r>
      <w:r w:rsidRPr="00F307E9">
        <w:rPr>
          <w:rStyle w:val="italicus"/>
        </w:rPr>
        <w:t>maschal</w:t>
      </w:r>
      <w:r>
        <w:t xml:space="preserve">, il a eu autorité et </w:t>
      </w:r>
      <w:r>
        <w:lastRenderedPageBreak/>
        <w:t xml:space="preserve">puissance ; ce qui prouve que les </w:t>
      </w:r>
      <w:r w:rsidRPr="00F307E9">
        <w:rPr>
          <w:rStyle w:val="italicus"/>
        </w:rPr>
        <w:t>mischelé</w:t>
      </w:r>
      <w:r>
        <w:t xml:space="preserve"> ou paraboles étaient les discours des sages, de ceux qui faisaient autorité dans la science. Telle fut la manière d’enseigner des anciens, entre autres des pythagoriciens, des prêtres égyptiens, des gymno-sophistes de l’Inde et des druides de la Gaule. Les Grecs prirent cette coutume des Orientaux. Cléobule, contemporain de Solon, et sa fille Cléobuline composèrent de nombreux proverbes qui coururent longtemps toute la Grèce. Ce mode d’enseignement s’est conservé plus longtemps en Orient, et nous voyons le Sage des sages, à qui toute puissance a été donnée au ciel et sur la terre, l’employer pour annoncer son Évangile. </w:t>
      </w:r>
      <w:r w:rsidRPr="005119F6">
        <w:t xml:space="preserve">– </w:t>
      </w:r>
      <w:r w:rsidRPr="005119F6">
        <w:rPr>
          <w:rStyle w:val="NumNot"/>
        </w:rPr>
        <w:t>2</w:t>
      </w:r>
      <w:bookmarkStart w:id="5344" w:name="t5p101n02"/>
      <w:bookmarkEnd w:id="5344"/>
      <w:r w:rsidRPr="005119F6">
        <w:rPr>
          <w:rStyle w:val="NumNot"/>
        </w:rPr>
        <w:t>.</w:t>
      </w:r>
      <w:r>
        <w:t xml:space="preserve"> David signifie bien-aimé et Salomon vient de </w:t>
      </w:r>
      <w:r w:rsidRPr="00556F3C">
        <w:rPr>
          <w:rStyle w:val="LaIt"/>
        </w:rPr>
        <w:t>Salem</w:t>
      </w:r>
      <w:r>
        <w:t xml:space="preserve"> qui signifie paix. </w:t>
      </w:r>
      <w:r w:rsidRPr="005119F6">
        <w:t xml:space="preserve">– </w:t>
      </w:r>
      <w:r w:rsidRPr="005119F6">
        <w:rPr>
          <w:rStyle w:val="NumNot"/>
        </w:rPr>
        <w:t>3</w:t>
      </w:r>
      <w:bookmarkStart w:id="5345" w:name="t5p101n03"/>
      <w:bookmarkEnd w:id="5345"/>
      <w:r w:rsidRPr="005119F6">
        <w:rPr>
          <w:rStyle w:val="NumNot"/>
        </w:rPr>
        <w:t>.</w:t>
      </w:r>
      <w:r>
        <w:t xml:space="preserve"> Il y a </w:t>
      </w:r>
      <w:r>
        <w:lastRenderedPageBreak/>
        <w:t xml:space="preserve">déjà plus de sagesse dans ces quatre mots que dans tous les livres des anciens philosophes dont saint Paul dit : </w:t>
      </w:r>
      <w:r w:rsidRPr="00556F3C">
        <w:rPr>
          <w:rStyle w:val="LaIt"/>
        </w:rPr>
        <w:t>Evanu</w:t>
      </w:r>
      <w:r w:rsidR="008D018B" w:rsidRPr="00556F3C">
        <w:rPr>
          <w:rStyle w:val="LaIt"/>
        </w:rPr>
        <w:t>érunt</w:t>
      </w:r>
      <w:r w:rsidRPr="00556F3C">
        <w:rPr>
          <w:rStyle w:val="LaIt"/>
        </w:rPr>
        <w:t xml:space="preserve"> in cogitati</w:t>
      </w:r>
      <w:r w:rsidR="008D018B" w:rsidRPr="00556F3C">
        <w:rPr>
          <w:rStyle w:val="LaIt"/>
        </w:rPr>
        <w:t>ónibus</w:t>
      </w:r>
      <w:r w:rsidRPr="00556F3C">
        <w:rPr>
          <w:rStyle w:val="LaIt"/>
        </w:rPr>
        <w:t xml:space="preserve"> suis</w:t>
      </w:r>
      <w:r>
        <w:t xml:space="preserve"> (Rom. I, 21). </w:t>
      </w:r>
      <w:r w:rsidRPr="005119F6">
        <w:t xml:space="preserve">– </w:t>
      </w:r>
      <w:r w:rsidRPr="005119F6">
        <w:rPr>
          <w:rStyle w:val="NumNot"/>
        </w:rPr>
        <w:t>4</w:t>
      </w:r>
      <w:bookmarkStart w:id="5346" w:name="t5p101n04"/>
      <w:bookmarkEnd w:id="5346"/>
      <w:r w:rsidRPr="005119F6">
        <w:rPr>
          <w:rStyle w:val="NumNot"/>
        </w:rPr>
        <w:t>.</w:t>
      </w:r>
      <w:r>
        <w:t xml:space="preserve"> </w:t>
      </w:r>
      <w:r w:rsidRPr="00556F3C">
        <w:rPr>
          <w:rStyle w:val="LaIt"/>
        </w:rPr>
        <w:t>D</w:t>
      </w:r>
      <w:r w:rsidR="006733BA" w:rsidRPr="00556F3C">
        <w:rPr>
          <w:rStyle w:val="LaIt"/>
        </w:rPr>
        <w:t>isciplínam</w:t>
      </w:r>
      <w:r>
        <w:t xml:space="preserve"> et non </w:t>
      </w:r>
      <w:r w:rsidRPr="00556F3C">
        <w:rPr>
          <w:rStyle w:val="LaIt"/>
        </w:rPr>
        <w:t>vest</w:t>
      </w:r>
      <w:r w:rsidR="008D018B" w:rsidRPr="00556F3C">
        <w:rPr>
          <w:rStyle w:val="LaIt"/>
        </w:rPr>
        <w:t>ígia</w:t>
      </w:r>
      <w:r>
        <w:t xml:space="preserve">, parce que les pères même qui se conduisent mal, donnent de bons conseils à leurs enfants. </w:t>
      </w:r>
      <w:r w:rsidRPr="005119F6">
        <w:t xml:space="preserve">– </w:t>
      </w:r>
      <w:r w:rsidRPr="005119F6">
        <w:rPr>
          <w:rStyle w:val="NumNot"/>
        </w:rPr>
        <w:t>5</w:t>
      </w:r>
      <w:bookmarkStart w:id="5347" w:name="t5p101n05"/>
      <w:bookmarkEnd w:id="5347"/>
      <w:r w:rsidRPr="005119F6">
        <w:rPr>
          <w:rStyle w:val="NumNot"/>
        </w:rPr>
        <w:t>.</w:t>
      </w:r>
      <w:r>
        <w:t xml:space="preserve"> </w:t>
      </w:r>
      <w:r w:rsidRPr="00556F3C">
        <w:rPr>
          <w:rStyle w:val="LaIt"/>
        </w:rPr>
        <w:t xml:space="preserve">Ne </w:t>
      </w:r>
      <w:r w:rsidR="00022823" w:rsidRPr="00556F3C">
        <w:rPr>
          <w:rStyle w:val="LaIt"/>
        </w:rPr>
        <w:t>dimíttas</w:t>
      </w:r>
      <w:r>
        <w:t xml:space="preserve">, c’est-à-dire </w:t>
      </w:r>
      <w:r w:rsidRPr="00556F3C">
        <w:rPr>
          <w:rStyle w:val="LaIt"/>
        </w:rPr>
        <w:t>ne proj</w:t>
      </w:r>
      <w:r w:rsidR="008D018B" w:rsidRPr="00556F3C">
        <w:rPr>
          <w:rStyle w:val="LaIt"/>
        </w:rPr>
        <w:t>ícias</w:t>
      </w:r>
      <w:r>
        <w:t xml:space="preserve"> ou </w:t>
      </w:r>
      <w:r w:rsidRPr="00556F3C">
        <w:rPr>
          <w:rStyle w:val="LaIt"/>
        </w:rPr>
        <w:t>ne desp</w:t>
      </w:r>
      <w:r w:rsidR="008D018B" w:rsidRPr="00556F3C">
        <w:rPr>
          <w:rStyle w:val="LaIt"/>
        </w:rPr>
        <w:t>ícias</w:t>
      </w:r>
      <w:r>
        <w:t xml:space="preserve">. Le respect des pères et mères et des anciens en général est de droit naturel ; il est écrit dans la loi de Dieu, et des bénédictions y sont attachées pour les individus et pour les nations. </w:t>
      </w:r>
      <w:r w:rsidRPr="005119F6">
        <w:t xml:space="preserve">– </w:t>
      </w:r>
      <w:r w:rsidRPr="005119F6">
        <w:rPr>
          <w:rStyle w:val="NumNot"/>
        </w:rPr>
        <w:t>6</w:t>
      </w:r>
      <w:bookmarkStart w:id="5348" w:name="t5p101n06"/>
      <w:bookmarkEnd w:id="5348"/>
      <w:r w:rsidRPr="005119F6">
        <w:rPr>
          <w:rStyle w:val="NumNot"/>
        </w:rPr>
        <w:t>.</w:t>
      </w:r>
      <w:r>
        <w:t xml:space="preserve"> </w:t>
      </w:r>
      <w:r w:rsidRPr="00556F3C">
        <w:rPr>
          <w:rStyle w:val="LaIt"/>
        </w:rPr>
        <w:t>Gr</w:t>
      </w:r>
      <w:r w:rsidR="008D018B" w:rsidRPr="00556F3C">
        <w:rPr>
          <w:rStyle w:val="LaIt"/>
        </w:rPr>
        <w:t>átia</w:t>
      </w:r>
      <w:r>
        <w:t xml:space="preserve"> pour </w:t>
      </w:r>
      <w:r w:rsidRPr="00556F3C">
        <w:rPr>
          <w:rStyle w:val="LaIt"/>
        </w:rPr>
        <w:t>decor</w:t>
      </w:r>
      <w:r>
        <w:t xml:space="preserve"> ou </w:t>
      </w:r>
      <w:r w:rsidRPr="00556F3C">
        <w:rPr>
          <w:rStyle w:val="LaIt"/>
        </w:rPr>
        <w:t>decus</w:t>
      </w:r>
      <w:r>
        <w:t xml:space="preserve">. </w:t>
      </w:r>
      <w:r w:rsidRPr="005119F6">
        <w:t xml:space="preserve">– </w:t>
      </w:r>
      <w:r w:rsidRPr="005119F6">
        <w:rPr>
          <w:rStyle w:val="NumNot"/>
        </w:rPr>
        <w:t>7</w:t>
      </w:r>
      <w:bookmarkStart w:id="5349" w:name="t5p101n07"/>
      <w:bookmarkEnd w:id="5349"/>
      <w:r w:rsidRPr="005119F6">
        <w:rPr>
          <w:rStyle w:val="NumNot"/>
        </w:rPr>
        <w:t>.</w:t>
      </w:r>
      <w:r>
        <w:t xml:space="preserve"> Nous avons déjà vu que le collier était dans l’antiquité une marque d’honneur. C’était même, avec le diadème, un des principaux ornements des rois. Bien que réservé aux femmes parmi nous, on le retrouve encore dans les décorations de certains ordres. Les premiers versets vous offrent tout à la fois le laconisme, les incises et le parallélisme qui caractérisent la poésie hébraïque. Remarquez que le second membre de la phrase tantôt forme un contraste avec </w:t>
      </w:r>
      <w:r w:rsidR="008D018B">
        <w:t>celui</w:t>
      </w:r>
      <w:r>
        <w:t xml:space="preserve"> qui précède, tantôt, et le plus souvent, n’est que comme un écho du premier : soit dit une fois pour toutes. </w:t>
      </w:r>
      <w:r w:rsidRPr="005119F6">
        <w:t xml:space="preserve">– </w:t>
      </w:r>
      <w:r w:rsidRPr="005119F6">
        <w:rPr>
          <w:rStyle w:val="NumNot"/>
        </w:rPr>
        <w:t>8</w:t>
      </w:r>
      <w:bookmarkStart w:id="5350" w:name="t5p101n08"/>
      <w:bookmarkEnd w:id="5350"/>
      <w:r w:rsidRPr="005119F6">
        <w:rPr>
          <w:rStyle w:val="NumNot"/>
        </w:rPr>
        <w:t>.</w:t>
      </w:r>
      <w:r>
        <w:t xml:space="preserve"> </w:t>
      </w:r>
      <w:r w:rsidRPr="00556F3C">
        <w:rPr>
          <w:rStyle w:val="LaIt"/>
        </w:rPr>
        <w:t>Lact</w:t>
      </w:r>
      <w:r w:rsidR="008D018B" w:rsidRPr="00556F3C">
        <w:rPr>
          <w:rStyle w:val="LaIt"/>
        </w:rPr>
        <w:t>áverint</w:t>
      </w:r>
      <w:r>
        <w:t xml:space="preserve"> pour </w:t>
      </w:r>
      <w:r w:rsidRPr="00556F3C">
        <w:rPr>
          <w:rStyle w:val="LaIt"/>
        </w:rPr>
        <w:t>all</w:t>
      </w:r>
      <w:r w:rsidR="008D018B" w:rsidRPr="00556F3C">
        <w:rPr>
          <w:rStyle w:val="LaIt"/>
        </w:rPr>
        <w:t>éxerint</w:t>
      </w:r>
      <w:r>
        <w:t xml:space="preserve"> ou </w:t>
      </w:r>
      <w:r w:rsidRPr="00556F3C">
        <w:rPr>
          <w:rStyle w:val="LaIt"/>
        </w:rPr>
        <w:t>alliciant</w:t>
      </w:r>
      <w:r>
        <w:t xml:space="preserve"> ; métaphore prise de la mère qui attire, apaise et charme son enfant, en lui présentant le sein. </w:t>
      </w:r>
      <w:r w:rsidRPr="005119F6">
        <w:t xml:space="preserve">– </w:t>
      </w:r>
      <w:r w:rsidRPr="005119F6">
        <w:rPr>
          <w:rStyle w:val="NumNot"/>
        </w:rPr>
        <w:t>9</w:t>
      </w:r>
      <w:bookmarkStart w:id="5351" w:name="t5p101n09"/>
      <w:bookmarkEnd w:id="5351"/>
      <w:r w:rsidRPr="005119F6">
        <w:rPr>
          <w:rStyle w:val="NumNot"/>
        </w:rPr>
        <w:t>.</w:t>
      </w:r>
      <w:r>
        <w:t xml:space="preserve"> </w:t>
      </w:r>
      <w:r w:rsidRPr="00556F3C">
        <w:rPr>
          <w:rStyle w:val="LaIt"/>
        </w:rPr>
        <w:t>S</w:t>
      </w:r>
      <w:r w:rsidR="006733BA" w:rsidRPr="00556F3C">
        <w:rPr>
          <w:rStyle w:val="LaIt"/>
        </w:rPr>
        <w:t>ánguini</w:t>
      </w:r>
      <w:r>
        <w:t xml:space="preserve">, pour le sang, pour répandre le sang. </w:t>
      </w:r>
      <w:r w:rsidRPr="005119F6">
        <w:t xml:space="preserve">– </w:t>
      </w:r>
      <w:r w:rsidRPr="005119F6">
        <w:rPr>
          <w:rStyle w:val="NumNot"/>
        </w:rPr>
        <w:t>10</w:t>
      </w:r>
      <w:bookmarkStart w:id="5352" w:name="t5p101n10"/>
      <w:bookmarkEnd w:id="5352"/>
      <w:r w:rsidRPr="005119F6">
        <w:rPr>
          <w:rStyle w:val="NumNot"/>
        </w:rPr>
        <w:t>.</w:t>
      </w:r>
      <w:r>
        <w:t xml:space="preserve"> Vous trouvez ici trois incises, au lieu de deux. Il y en a quelquefois quatre et même davantage. </w:t>
      </w:r>
      <w:r w:rsidRPr="005119F6">
        <w:t xml:space="preserve">– </w:t>
      </w:r>
      <w:r w:rsidRPr="005119F6">
        <w:rPr>
          <w:rStyle w:val="NumNot"/>
        </w:rPr>
        <w:t>11</w:t>
      </w:r>
      <w:bookmarkStart w:id="5353" w:name="t5p101n11"/>
      <w:bookmarkEnd w:id="5353"/>
      <w:r w:rsidRPr="005119F6">
        <w:rPr>
          <w:rStyle w:val="NumNot"/>
        </w:rPr>
        <w:t>.</w:t>
      </w:r>
      <w:r>
        <w:t xml:space="preserve"> </w:t>
      </w:r>
      <w:r w:rsidRPr="00556F3C">
        <w:rPr>
          <w:rStyle w:val="LaIt"/>
        </w:rPr>
        <w:t>Frustra</w:t>
      </w:r>
      <w:r>
        <w:t xml:space="preserve"> est quelquefois pris dans le sens de </w:t>
      </w:r>
      <w:r w:rsidRPr="00556F3C">
        <w:rPr>
          <w:rStyle w:val="LaIt"/>
        </w:rPr>
        <w:t>gratis</w:t>
      </w:r>
      <w:r>
        <w:t xml:space="preserve"> ; c’est </w:t>
      </w:r>
      <w:r w:rsidR="008D018B">
        <w:t>celui</w:t>
      </w:r>
      <w:r>
        <w:t xml:space="preserve"> qu’il a ici. Le </w:t>
      </w:r>
      <w:r>
        <w:lastRenderedPageBreak/>
        <w:t xml:space="preserve">sens est donc : Tendons des embûches à l’innocent gratuitement, c’est-à-dire, bien qu’il ne nous ait fait aucun mal. </w:t>
      </w:r>
      <w:r w:rsidRPr="005119F6">
        <w:t xml:space="preserve">– </w:t>
      </w:r>
      <w:r w:rsidRPr="005119F6">
        <w:rPr>
          <w:rStyle w:val="NumNot"/>
        </w:rPr>
        <w:t>12</w:t>
      </w:r>
      <w:bookmarkStart w:id="5354" w:name="t5p101n12"/>
      <w:bookmarkEnd w:id="5354"/>
      <w:r w:rsidRPr="005119F6">
        <w:rPr>
          <w:rStyle w:val="NumNot"/>
        </w:rPr>
        <w:t>.</w:t>
      </w:r>
      <w:r>
        <w:t xml:space="preserve"> </w:t>
      </w:r>
      <w:r w:rsidR="00022823" w:rsidRPr="00556F3C">
        <w:rPr>
          <w:rStyle w:val="LaIt"/>
        </w:rPr>
        <w:t>Inférnus</w:t>
      </w:r>
      <w:r>
        <w:t xml:space="preserve">. Le mot hébreu correspondant, </w:t>
      </w:r>
      <w:r w:rsidRPr="00F307E9">
        <w:rPr>
          <w:rStyle w:val="italicus"/>
        </w:rPr>
        <w:t>schamel</w:t>
      </w:r>
      <w:r>
        <w:t xml:space="preserve">, signifie également enfer ou sépulcre. </w:t>
      </w:r>
      <w:r w:rsidRPr="005119F6">
        <w:t xml:space="preserve">– </w:t>
      </w:r>
      <w:r w:rsidRPr="005119F6">
        <w:rPr>
          <w:rStyle w:val="NumNot"/>
        </w:rPr>
        <w:t>13</w:t>
      </w:r>
      <w:bookmarkStart w:id="5355" w:name="t5p101n13"/>
      <w:bookmarkEnd w:id="5355"/>
      <w:r w:rsidRPr="005119F6">
        <w:rPr>
          <w:rStyle w:val="NumNot"/>
        </w:rPr>
        <w:t>.</w:t>
      </w:r>
      <w:r>
        <w:t xml:space="preserve"> </w:t>
      </w:r>
      <w:r w:rsidRPr="00556F3C">
        <w:rPr>
          <w:rStyle w:val="LaIt"/>
        </w:rPr>
        <w:t>Lacus</w:t>
      </w:r>
      <w:r>
        <w:t xml:space="preserve">, lieu bas et profond, ou, d’après le sens que lui donne Tite-Live, réservoir d’eau, et, par extension, lac. </w:t>
      </w:r>
      <w:r w:rsidRPr="005119F6">
        <w:t xml:space="preserve">– </w:t>
      </w:r>
      <w:r w:rsidRPr="005119F6">
        <w:rPr>
          <w:rStyle w:val="NumNot"/>
        </w:rPr>
        <w:t>14</w:t>
      </w:r>
      <w:bookmarkStart w:id="5356" w:name="t5p101n14"/>
      <w:bookmarkEnd w:id="5356"/>
      <w:r w:rsidRPr="005119F6">
        <w:rPr>
          <w:rStyle w:val="NumNot"/>
        </w:rPr>
        <w:t>.</w:t>
      </w:r>
      <w:r>
        <w:t xml:space="preserve"> Mettez votre sort, c’est-à-dire mettez-vous de partie avec nous. </w:t>
      </w:r>
      <w:r w:rsidRPr="005119F6">
        <w:t xml:space="preserve">– </w:t>
      </w:r>
      <w:r w:rsidRPr="005119F6">
        <w:rPr>
          <w:rStyle w:val="NumNot"/>
        </w:rPr>
        <w:t>15</w:t>
      </w:r>
      <w:bookmarkStart w:id="5357" w:name="t5p101n15"/>
      <w:bookmarkEnd w:id="5357"/>
      <w:r w:rsidRPr="005119F6">
        <w:rPr>
          <w:rStyle w:val="NumNot"/>
        </w:rPr>
        <w:t>.</w:t>
      </w:r>
      <w:r>
        <w:t xml:space="preserve"> C’est-à-dire, n’entrez pas dans leurs sentiments. </w:t>
      </w:r>
      <w:r w:rsidRPr="00556F3C">
        <w:rPr>
          <w:rStyle w:val="LaIt"/>
        </w:rPr>
        <w:t>Via</w:t>
      </w:r>
      <w:r>
        <w:t xml:space="preserve">, </w:t>
      </w:r>
      <w:r w:rsidR="00022823" w:rsidRPr="00556F3C">
        <w:rPr>
          <w:rStyle w:val="LaIt"/>
        </w:rPr>
        <w:t>sémita</w:t>
      </w:r>
      <w:r>
        <w:t xml:space="preserve"> sont souvent synonymes, dans l’Écriture, de </w:t>
      </w:r>
      <w:r w:rsidRPr="00556F3C">
        <w:rPr>
          <w:rStyle w:val="LaIt"/>
        </w:rPr>
        <w:t>convers</w:t>
      </w:r>
      <w:r w:rsidR="008D018B" w:rsidRPr="00556F3C">
        <w:rPr>
          <w:rStyle w:val="LaIt"/>
        </w:rPr>
        <w:t>átio</w:t>
      </w:r>
      <w:r>
        <w:t xml:space="preserve">, </w:t>
      </w:r>
      <w:r w:rsidRPr="00556F3C">
        <w:rPr>
          <w:rStyle w:val="LaIt"/>
        </w:rPr>
        <w:t>mores</w:t>
      </w:r>
      <w:r>
        <w:t xml:space="preserve"> ou </w:t>
      </w:r>
      <w:r w:rsidR="00022823" w:rsidRPr="00556F3C">
        <w:rPr>
          <w:rStyle w:val="LaIt"/>
        </w:rPr>
        <w:t>consuetúdines</w:t>
      </w:r>
      <w:r>
        <w:t xml:space="preserve">. </w:t>
      </w:r>
      <w:r w:rsidRPr="005119F6">
        <w:t xml:space="preserve">– </w:t>
      </w:r>
      <w:r w:rsidRPr="005119F6">
        <w:rPr>
          <w:rStyle w:val="NumNot"/>
        </w:rPr>
        <w:t>16</w:t>
      </w:r>
      <w:bookmarkStart w:id="5358" w:name="t5p101n16"/>
      <w:bookmarkEnd w:id="5358"/>
      <w:r w:rsidRPr="005119F6">
        <w:rPr>
          <w:rStyle w:val="NumNot"/>
        </w:rPr>
        <w:t>.</w:t>
      </w:r>
      <w:r>
        <w:t xml:space="preserve"> Joignez, pour le sens, ce verset au verset suivant. Moins prudent que les oiseaux qui évitent les rets tendus sous leurs yeux, les méchants se prennent dans leurs propres filets. </w:t>
      </w:r>
      <w:r w:rsidRPr="005119F6">
        <w:t xml:space="preserve">– </w:t>
      </w:r>
      <w:r w:rsidRPr="005119F6">
        <w:rPr>
          <w:rStyle w:val="NumNot"/>
        </w:rPr>
        <w:t>17</w:t>
      </w:r>
      <w:bookmarkStart w:id="5359" w:name="t5p101n17"/>
      <w:bookmarkEnd w:id="5359"/>
      <w:r w:rsidRPr="005119F6">
        <w:rPr>
          <w:rStyle w:val="NumNot"/>
        </w:rPr>
        <w:t>.</w:t>
      </w:r>
      <w:r>
        <w:t xml:space="preserve"> Voyez la note 14. </w:t>
      </w:r>
      <w:r w:rsidRPr="005119F6">
        <w:t xml:space="preserve">– </w:t>
      </w:r>
      <w:r w:rsidRPr="005119F6">
        <w:rPr>
          <w:rStyle w:val="NumNot"/>
        </w:rPr>
        <w:t>18</w:t>
      </w:r>
      <w:bookmarkStart w:id="5360" w:name="t5p101n18"/>
      <w:bookmarkEnd w:id="5360"/>
      <w:r w:rsidRPr="005119F6">
        <w:rPr>
          <w:rStyle w:val="NumNot"/>
        </w:rPr>
        <w:t>.</w:t>
      </w:r>
      <w:r>
        <w:t xml:space="preserve"> Sous-entendu </w:t>
      </w:r>
      <w:r w:rsidRPr="00556F3C">
        <w:rPr>
          <w:rStyle w:val="LaIt"/>
        </w:rPr>
        <w:t xml:space="preserve">eas </w:t>
      </w:r>
      <w:r w:rsidR="00022823" w:rsidRPr="00556F3C">
        <w:rPr>
          <w:rStyle w:val="LaIt"/>
        </w:rPr>
        <w:t>sémitas</w:t>
      </w:r>
      <w:r>
        <w:t xml:space="preserve"> ou </w:t>
      </w:r>
      <w:r w:rsidR="00022823" w:rsidRPr="00556F3C">
        <w:rPr>
          <w:rStyle w:val="LaIt"/>
        </w:rPr>
        <w:t>consuetúdines</w:t>
      </w:r>
      <w:r>
        <w:t xml:space="preserve"> : de ceux qui y sont engagés. </w:t>
      </w:r>
      <w:r w:rsidRPr="005119F6">
        <w:t xml:space="preserve">– </w:t>
      </w:r>
      <w:r w:rsidRPr="005119F6">
        <w:rPr>
          <w:rStyle w:val="NumNot"/>
        </w:rPr>
        <w:t>19</w:t>
      </w:r>
      <w:bookmarkStart w:id="5361" w:name="t5p101n19"/>
      <w:bookmarkEnd w:id="5361"/>
      <w:r w:rsidRPr="005119F6">
        <w:rPr>
          <w:rStyle w:val="NumNot"/>
        </w:rPr>
        <w:t>.</w:t>
      </w:r>
      <w:r>
        <w:t xml:space="preserve"> Le peuple assemblé et formant une foule tumultueuse. </w:t>
      </w:r>
      <w:r w:rsidRPr="005119F6">
        <w:t xml:space="preserve">– </w:t>
      </w:r>
      <w:r w:rsidRPr="005119F6">
        <w:rPr>
          <w:rStyle w:val="NumNot"/>
        </w:rPr>
        <w:t>20</w:t>
      </w:r>
      <w:bookmarkStart w:id="5362" w:name="t5p101n20"/>
      <w:bookmarkEnd w:id="5362"/>
      <w:r w:rsidRPr="005119F6">
        <w:rPr>
          <w:rStyle w:val="NumNot"/>
        </w:rPr>
        <w:t>.</w:t>
      </w:r>
      <w:r>
        <w:t xml:space="preserve"> </w:t>
      </w:r>
      <w:r w:rsidRPr="00556F3C">
        <w:rPr>
          <w:rStyle w:val="LaIt"/>
        </w:rPr>
        <w:t>Fores</w:t>
      </w:r>
      <w:r>
        <w:t xml:space="preserve">, toute espèce d’entrée : </w:t>
      </w:r>
      <w:r w:rsidRPr="00556F3C">
        <w:rPr>
          <w:rStyle w:val="LaIt"/>
        </w:rPr>
        <w:t>in f</w:t>
      </w:r>
      <w:r w:rsidR="008D018B" w:rsidRPr="00556F3C">
        <w:rPr>
          <w:rStyle w:val="LaIt"/>
        </w:rPr>
        <w:t>óribus</w:t>
      </w:r>
      <w:r w:rsidRPr="00556F3C">
        <w:rPr>
          <w:rStyle w:val="LaIt"/>
        </w:rPr>
        <w:t xml:space="preserve"> port</w:t>
      </w:r>
      <w:r w:rsidR="008D018B" w:rsidRPr="00556F3C">
        <w:rPr>
          <w:rStyle w:val="LaIt"/>
        </w:rPr>
        <w:t>árum</w:t>
      </w:r>
      <w:r w:rsidRPr="00556F3C">
        <w:rPr>
          <w:rStyle w:val="LaIt"/>
        </w:rPr>
        <w:t xml:space="preserve"> urbis</w:t>
      </w:r>
      <w:r>
        <w:t xml:space="preserve">, à l’entrée des portes de la ville ; là il y avait toujours foule chez les Juifs, parce qu’on y rendait la justice. </w:t>
      </w:r>
      <w:r w:rsidRPr="005119F6">
        <w:t xml:space="preserve">– </w:t>
      </w:r>
      <w:r w:rsidRPr="005119F6">
        <w:rPr>
          <w:rStyle w:val="NumNot"/>
        </w:rPr>
        <w:t>21</w:t>
      </w:r>
      <w:bookmarkStart w:id="5363" w:name="t5p101n21"/>
      <w:bookmarkEnd w:id="5363"/>
      <w:r w:rsidRPr="005119F6">
        <w:rPr>
          <w:rStyle w:val="NumNot"/>
        </w:rPr>
        <w:t>.</w:t>
      </w:r>
      <w:r>
        <w:t xml:space="preserve"> Les imprudents, ceux qui ne sont pas sages. </w:t>
      </w:r>
      <w:r w:rsidRPr="005119F6">
        <w:t xml:space="preserve">– </w:t>
      </w:r>
      <w:r w:rsidRPr="005119F6">
        <w:rPr>
          <w:rStyle w:val="NumNot"/>
        </w:rPr>
        <w:t>22</w:t>
      </w:r>
      <w:bookmarkStart w:id="5364" w:name="t5p101n22"/>
      <w:bookmarkEnd w:id="5364"/>
      <w:r w:rsidRPr="005119F6">
        <w:rPr>
          <w:rStyle w:val="NumNot"/>
        </w:rPr>
        <w:t>.</w:t>
      </w:r>
      <w:r>
        <w:t xml:space="preserve"> Allusion, comme dans les quatre versets précédents, à la prédication des Prophètes, du Sauveur et des Apôtres. Si vous devez écouter avec respect les enseignements de vos pères, à plus forte raison devez-vous écouter les leçons de Dieu lui-même, la sagesse éternelle. Si l’enfant qui méprise les conseils de son père est digne de châtiment, combien n’en est pas plus digne </w:t>
      </w:r>
      <w:r w:rsidR="008D018B">
        <w:t>celui</w:t>
      </w:r>
      <w:r>
        <w:t xml:space="preserve"> qui méprise les conseils </w:t>
      </w:r>
      <w:r>
        <w:lastRenderedPageBreak/>
        <w:t xml:space="preserve">de Dieu ! Telle est la gradation qui unit les versets précédents à ceux qui suivent. </w:t>
      </w:r>
      <w:r w:rsidRPr="005119F6">
        <w:t xml:space="preserve">– </w:t>
      </w:r>
      <w:r w:rsidRPr="005119F6">
        <w:rPr>
          <w:rStyle w:val="NumNot"/>
        </w:rPr>
        <w:t>23</w:t>
      </w:r>
      <w:bookmarkStart w:id="5365" w:name="t5p101n23"/>
      <w:bookmarkEnd w:id="5365"/>
      <w:r w:rsidRPr="005119F6">
        <w:rPr>
          <w:rStyle w:val="NumNot"/>
        </w:rPr>
        <w:t>.</w:t>
      </w:r>
      <w:r>
        <w:t xml:space="preserve"> Allusion à l’action de </w:t>
      </w:r>
      <w:r w:rsidR="008D018B">
        <w:t>celui</w:t>
      </w:r>
      <w:r>
        <w:t xml:space="preserve"> qui appelle de loin et fait des signes de la main. </w:t>
      </w:r>
      <w:r w:rsidRPr="005119F6">
        <w:t xml:space="preserve">– </w:t>
      </w:r>
      <w:r w:rsidRPr="005119F6">
        <w:rPr>
          <w:rStyle w:val="NumNot"/>
        </w:rPr>
        <w:t>24</w:t>
      </w:r>
      <w:bookmarkStart w:id="5366" w:name="t5p101n24"/>
      <w:bookmarkEnd w:id="5366"/>
      <w:r w:rsidRPr="005119F6">
        <w:rPr>
          <w:rStyle w:val="NumNot"/>
        </w:rPr>
        <w:t>.</w:t>
      </w:r>
      <w:r>
        <w:t xml:space="preserve"> Le dessein que j’avais de vous sauver. </w:t>
      </w:r>
      <w:r w:rsidRPr="005119F6">
        <w:t xml:space="preserve">– </w:t>
      </w:r>
      <w:r w:rsidRPr="005119F6">
        <w:rPr>
          <w:rStyle w:val="NumNot"/>
        </w:rPr>
        <w:t>25</w:t>
      </w:r>
      <w:bookmarkStart w:id="5367" w:name="t5p101n25"/>
      <w:bookmarkEnd w:id="5367"/>
      <w:r w:rsidRPr="005119F6">
        <w:rPr>
          <w:rStyle w:val="NumNot"/>
        </w:rPr>
        <w:t>.</w:t>
      </w:r>
      <w:r>
        <w:t xml:space="preserve"> </w:t>
      </w:r>
      <w:r w:rsidR="00022823" w:rsidRPr="00556F3C">
        <w:rPr>
          <w:rStyle w:val="LaIt"/>
        </w:rPr>
        <w:t>Intéritus</w:t>
      </w:r>
      <w:r>
        <w:t xml:space="preserve">, ruine. </w:t>
      </w:r>
      <w:r w:rsidRPr="005119F6">
        <w:t xml:space="preserve">– </w:t>
      </w:r>
      <w:r w:rsidRPr="005119F6">
        <w:rPr>
          <w:rStyle w:val="NumNot"/>
        </w:rPr>
        <w:t>26</w:t>
      </w:r>
      <w:bookmarkStart w:id="5368" w:name="t5p101n26"/>
      <w:bookmarkEnd w:id="5368"/>
      <w:r w:rsidRPr="005119F6">
        <w:rPr>
          <w:rStyle w:val="NumNot"/>
        </w:rPr>
        <w:t>.</w:t>
      </w:r>
      <w:r>
        <w:t xml:space="preserve"> Sous-entendu </w:t>
      </w:r>
      <w:r w:rsidRPr="00556F3C">
        <w:rPr>
          <w:rStyle w:val="LaIt"/>
        </w:rPr>
        <w:t>ad req</w:t>
      </w:r>
      <w:r w:rsidR="006733BA" w:rsidRPr="00556F3C">
        <w:rPr>
          <w:rStyle w:val="LaIt"/>
        </w:rPr>
        <w:t>uiréndum</w:t>
      </w:r>
      <w:r>
        <w:t xml:space="preserve">. </w:t>
      </w:r>
      <w:r>
        <w:lastRenderedPageBreak/>
        <w:t xml:space="preserve">Hébraïsme, pour </w:t>
      </w:r>
      <w:r w:rsidRPr="00556F3C">
        <w:rPr>
          <w:rStyle w:val="LaIt"/>
        </w:rPr>
        <w:t>diligenter quærent</w:t>
      </w:r>
      <w:r>
        <w:t xml:space="preserve">. </w:t>
      </w:r>
      <w:r w:rsidRPr="005119F6">
        <w:t xml:space="preserve">– </w:t>
      </w:r>
      <w:r w:rsidRPr="005119F6">
        <w:rPr>
          <w:rStyle w:val="NumNot"/>
        </w:rPr>
        <w:t>27</w:t>
      </w:r>
      <w:bookmarkStart w:id="5369" w:name="t5p101n27"/>
      <w:bookmarkEnd w:id="5369"/>
      <w:r w:rsidRPr="005119F6">
        <w:rPr>
          <w:rStyle w:val="NumNot"/>
        </w:rPr>
        <w:t>.</w:t>
      </w:r>
      <w:r>
        <w:t xml:space="preserve"> Et parce qu’ils ont retranché ou fait des retranchements à ma réprimande, ou parce qu’ils en ont mal parlé comme d’une chose de peu d’importance : parce qu’ils l’ont méprisée. </w:t>
      </w:r>
      <w:r w:rsidRPr="005119F6">
        <w:t xml:space="preserve">– </w:t>
      </w:r>
      <w:r w:rsidRPr="005119F6">
        <w:rPr>
          <w:rStyle w:val="NumNot"/>
        </w:rPr>
        <w:t>28</w:t>
      </w:r>
      <w:bookmarkStart w:id="5370" w:name="t5p101n28"/>
      <w:bookmarkEnd w:id="5370"/>
      <w:r w:rsidRPr="005119F6">
        <w:rPr>
          <w:rStyle w:val="NumNot"/>
        </w:rPr>
        <w:t>.</w:t>
      </w:r>
      <w:r>
        <w:t xml:space="preserve"> Sous-entendu </w:t>
      </w:r>
      <w:r w:rsidRPr="00556F3C">
        <w:rPr>
          <w:rStyle w:val="LaIt"/>
        </w:rPr>
        <w:t>a sapi</w:t>
      </w:r>
      <w:r w:rsidR="008D018B" w:rsidRPr="00556F3C">
        <w:rPr>
          <w:rStyle w:val="LaIt"/>
        </w:rPr>
        <w:t>éntia</w:t>
      </w:r>
      <w:r>
        <w:t xml:space="preserve">. </w:t>
      </w:r>
      <w:r w:rsidRPr="005119F6">
        <w:t xml:space="preserve">– </w:t>
      </w:r>
      <w:r w:rsidRPr="005119F6">
        <w:rPr>
          <w:rStyle w:val="NumNot"/>
        </w:rPr>
        <w:t>29</w:t>
      </w:r>
      <w:bookmarkStart w:id="5371" w:name="t5p101n29"/>
      <w:bookmarkEnd w:id="5371"/>
      <w:r w:rsidRPr="005119F6">
        <w:rPr>
          <w:rStyle w:val="NumNot"/>
        </w:rPr>
        <w:t>.</w:t>
      </w:r>
      <w:r>
        <w:t xml:space="preserve"> </w:t>
      </w:r>
      <w:r w:rsidRPr="00556F3C">
        <w:rPr>
          <w:rStyle w:val="LaIt"/>
        </w:rPr>
        <w:t>Quia exc</w:t>
      </w:r>
      <w:r w:rsidR="00022823" w:rsidRPr="00556F3C">
        <w:rPr>
          <w:rStyle w:val="LaIt"/>
        </w:rPr>
        <w:t>ǽ</w:t>
      </w:r>
      <w:r w:rsidRPr="00556F3C">
        <w:rPr>
          <w:rStyle w:val="LaIt"/>
        </w:rPr>
        <w:t>cat eos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5372" w:name="t5p102"/>
      <w:bookmarkEnd w:id="5372"/>
      <w:r w:rsidR="00CE404A">
        <w:t xml:space="preserve"> </w:t>
      </w:r>
    </w:p>
    <w:p w:rsidR="00CE404A" w:rsidRDefault="00814C0C" w:rsidP="00107A1B">
      <w:pPr>
        <w:pStyle w:val="Summarium"/>
      </w:pPr>
      <w:r>
        <w:t>Suite du même sujet. Le Saint-Esprit montre les avantages que procure la sagesse et les maux dont elle préserve ; Dieu est avec ceux qui la possèdent, et il n’y a que déception pour ceux qui s’en éloignent.</w:t>
      </w:r>
      <w:r w:rsidR="00CE404A">
        <w:t xml:space="preserve"> </w:t>
      </w:r>
    </w:p>
    <w:p w:rsidR="00CE404A" w:rsidRDefault="00814C0C" w:rsidP="000F4914">
      <w:pPr>
        <w:pStyle w:val="fl"/>
      </w:pPr>
      <w:r>
        <w:t xml:space="preserve">Fili mi, si </w:t>
      </w:r>
      <w:r w:rsidR="009E0F71">
        <w:t>suscéperis</w:t>
      </w:r>
      <w:r>
        <w:t xml:space="preserve"> s</w:t>
      </w:r>
      <w:r w:rsidR="007F75CB">
        <w:t>ermónes</w:t>
      </w:r>
      <w:r>
        <w:t xml:space="preserve"> meos, et m</w:t>
      </w:r>
      <w:r w:rsidR="007F75CB">
        <w:t>andáta</w:t>
      </w:r>
      <w:r w:rsidR="00022823">
        <w:t xml:space="preserve"> mea abscó</w:t>
      </w:r>
      <w:r>
        <w:t>nderis penes te</w:t>
      </w:r>
      <w:r>
        <w:rPr>
          <w:vertAlign w:val="superscript"/>
        </w:rPr>
        <w:t>1</w:t>
      </w:r>
      <w:r>
        <w:t>,</w:t>
      </w:r>
      <w:r w:rsidR="00CE404A">
        <w:t xml:space="preserve"> </w:t>
      </w:r>
    </w:p>
    <w:p w:rsidR="00CE404A" w:rsidRDefault="00814C0C" w:rsidP="000F4914">
      <w:pPr>
        <w:pStyle w:val="fl"/>
      </w:pPr>
      <w:r>
        <w:rPr>
          <w:vertAlign w:val="superscript"/>
        </w:rPr>
        <w:t>2</w:t>
      </w:r>
      <w:r>
        <w:t xml:space="preserve"> Ut </w:t>
      </w:r>
      <w:r w:rsidR="007F75CB">
        <w:t>áudiat</w:t>
      </w:r>
      <w:r>
        <w:t xml:space="preserve"> sapi</w:t>
      </w:r>
      <w:r w:rsidR="007F75CB">
        <w:t>éntiam</w:t>
      </w:r>
      <w:r>
        <w:t xml:space="preserve"> auris tua : </w:t>
      </w:r>
      <w:r w:rsidR="009E0F71">
        <w:t>inclína</w:t>
      </w:r>
      <w:r>
        <w:t xml:space="preserve"> cor</w:t>
      </w:r>
      <w:r>
        <w:rPr>
          <w:vertAlign w:val="superscript"/>
        </w:rPr>
        <w:t>3</w:t>
      </w:r>
      <w:r>
        <w:t xml:space="preserve"> tuum ad cogn</w:t>
      </w:r>
      <w:r w:rsidR="007F75CB">
        <w:t>oscéndam</w:t>
      </w:r>
      <w:r>
        <w:t xml:space="preserve"> prud</w:t>
      </w:r>
      <w:r w:rsidR="007F75CB">
        <w:t>éntiam</w:t>
      </w:r>
      <w:r>
        <w:t>.</w:t>
      </w:r>
      <w:r w:rsidR="00CE404A">
        <w:t xml:space="preserve"> </w:t>
      </w:r>
    </w:p>
    <w:p w:rsidR="00CE404A" w:rsidRDefault="00814C0C" w:rsidP="000F4914">
      <w:pPr>
        <w:pStyle w:val="fl"/>
      </w:pPr>
      <w:r>
        <w:t>Si enim sapi</w:t>
      </w:r>
      <w:r w:rsidR="007F75CB">
        <w:t>éntiam</w:t>
      </w:r>
      <w:r>
        <w:t xml:space="preserve"> </w:t>
      </w:r>
      <w:r w:rsidR="009E0F71">
        <w:t>invocáveris</w:t>
      </w:r>
      <w:r>
        <w:t xml:space="preserve">, et </w:t>
      </w:r>
      <w:r w:rsidR="009E0F71">
        <w:t>inclináveris</w:t>
      </w:r>
      <w:r>
        <w:t xml:space="preserve"> cor tuum prud</w:t>
      </w:r>
      <w:r w:rsidR="007F75CB">
        <w:t>éntiæ</w:t>
      </w:r>
      <w:r>
        <w:t> :</w:t>
      </w:r>
      <w:r w:rsidR="00CE404A">
        <w:t xml:space="preserve"> </w:t>
      </w:r>
    </w:p>
    <w:p w:rsidR="00CE404A" w:rsidRDefault="00814C0C" w:rsidP="000F4914">
      <w:pPr>
        <w:pStyle w:val="fl"/>
      </w:pPr>
      <w:r>
        <w:t xml:space="preserve">Si </w:t>
      </w:r>
      <w:r w:rsidR="009E0F71">
        <w:t>quæsíeris</w:t>
      </w:r>
      <w:r>
        <w:t xml:space="preserve"> eam quasi pec</w:t>
      </w:r>
      <w:r w:rsidR="007F75CB">
        <w:t>úniam</w:t>
      </w:r>
      <w:r>
        <w:rPr>
          <w:vertAlign w:val="superscript"/>
        </w:rPr>
        <w:t>4</w:t>
      </w:r>
      <w:r>
        <w:t>, et sicut th</w:t>
      </w:r>
      <w:r w:rsidR="007F75CB">
        <w:t>esáuros</w:t>
      </w:r>
      <w:r>
        <w:t xml:space="preserve"> </w:t>
      </w:r>
      <w:r w:rsidR="009E0F71">
        <w:t>effóderis</w:t>
      </w:r>
      <w:r>
        <w:t xml:space="preserve"> illam</w:t>
      </w:r>
      <w:r>
        <w:rPr>
          <w:vertAlign w:val="superscript"/>
        </w:rPr>
        <w:t>5</w:t>
      </w:r>
      <w:r>
        <w:t> :</w:t>
      </w:r>
      <w:r w:rsidR="00CE404A">
        <w:t xml:space="preserve"> </w:t>
      </w:r>
    </w:p>
    <w:p w:rsidR="00CE404A" w:rsidRDefault="00814C0C" w:rsidP="000F4914">
      <w:pPr>
        <w:pStyle w:val="fl"/>
      </w:pPr>
      <w:r>
        <w:t xml:space="preserve">Tunc </w:t>
      </w:r>
      <w:r w:rsidR="009E0F71">
        <w:t>intélliges</w:t>
      </w:r>
      <w:r>
        <w:t xml:space="preserve"> </w:t>
      </w:r>
      <w:r w:rsidR="009E0F71">
        <w:t>timórem</w:t>
      </w:r>
      <w:r>
        <w:t xml:space="preserve"> D</w:t>
      </w:r>
      <w:r w:rsidR="007F75CB">
        <w:t>ómini</w:t>
      </w:r>
      <w:r>
        <w:t>, et sci</w:t>
      </w:r>
      <w:r w:rsidR="007F75CB">
        <w:t>éntiam</w:t>
      </w:r>
      <w:r>
        <w:t xml:space="preserve"> Dei</w:t>
      </w:r>
      <w:r>
        <w:rPr>
          <w:vertAlign w:val="superscript"/>
        </w:rPr>
        <w:t>6</w:t>
      </w:r>
      <w:r>
        <w:t xml:space="preserve"> inv</w:t>
      </w:r>
      <w:r w:rsidR="007F75CB">
        <w:t>énies</w:t>
      </w:r>
      <w:r>
        <w:t> :</w:t>
      </w:r>
      <w:r w:rsidR="00CE404A">
        <w:t xml:space="preserve"> </w:t>
      </w:r>
    </w:p>
    <w:p w:rsidR="00CE404A" w:rsidRDefault="00814C0C" w:rsidP="000F4914">
      <w:pPr>
        <w:pStyle w:val="fl"/>
      </w:pPr>
      <w:r>
        <w:t>Quia D</w:t>
      </w:r>
      <w:r w:rsidR="007F75CB">
        <w:t>óminus</w:t>
      </w:r>
      <w:r>
        <w:t xml:space="preserve"> dat sapi</w:t>
      </w:r>
      <w:r w:rsidR="007F75CB">
        <w:t>éntiam</w:t>
      </w:r>
      <w:r>
        <w:t> : et ex ore ejus prud</w:t>
      </w:r>
      <w:r w:rsidR="007F75CB">
        <w:t>éntia</w:t>
      </w:r>
      <w:r>
        <w:t xml:space="preserve"> et sci</w:t>
      </w:r>
      <w:r w:rsidR="007F75CB">
        <w:t>éntia</w:t>
      </w:r>
      <w:r>
        <w:rPr>
          <w:vertAlign w:val="superscript"/>
        </w:rPr>
        <w:t>7</w:t>
      </w:r>
      <w:r>
        <w:t>.</w:t>
      </w:r>
      <w:r w:rsidR="00CE404A">
        <w:t xml:space="preserve"> </w:t>
      </w:r>
    </w:p>
    <w:p w:rsidR="00CE404A" w:rsidRDefault="00814C0C" w:rsidP="000F4914">
      <w:pPr>
        <w:pStyle w:val="fl"/>
      </w:pPr>
      <w:r>
        <w:t>Cust</w:t>
      </w:r>
      <w:r w:rsidR="007F75CB">
        <w:t>ódiet</w:t>
      </w:r>
      <w:r>
        <w:t xml:space="preserve"> r</w:t>
      </w:r>
      <w:r w:rsidR="007F75CB">
        <w:t>ectórum</w:t>
      </w:r>
      <w:r>
        <w:t xml:space="preserve"> </w:t>
      </w:r>
      <w:r w:rsidR="007F75CB">
        <w:t>salútem</w:t>
      </w:r>
      <w:r>
        <w:rPr>
          <w:vertAlign w:val="superscript"/>
        </w:rPr>
        <w:t>8</w:t>
      </w:r>
      <w:r>
        <w:t xml:space="preserve">, et </w:t>
      </w:r>
      <w:r w:rsidR="009E0F71">
        <w:t>próteget</w:t>
      </w:r>
      <w:r>
        <w:t xml:space="preserve"> gr</w:t>
      </w:r>
      <w:r w:rsidR="007F75CB">
        <w:t>adiéntes</w:t>
      </w:r>
      <w:r>
        <w:t xml:space="preserve"> simpl</w:t>
      </w:r>
      <w:r w:rsidR="007F75CB">
        <w:t>íciter</w:t>
      </w:r>
      <w:r>
        <w:t>,</w:t>
      </w:r>
      <w:r w:rsidR="00CE404A">
        <w:t xml:space="preserve"> </w:t>
      </w:r>
    </w:p>
    <w:p w:rsidR="00CE404A" w:rsidRDefault="00814C0C" w:rsidP="000F4914">
      <w:pPr>
        <w:pStyle w:val="fl"/>
      </w:pPr>
      <w:r>
        <w:t>Servans</w:t>
      </w:r>
      <w:r>
        <w:rPr>
          <w:vertAlign w:val="superscript"/>
        </w:rPr>
        <w:t>9</w:t>
      </w:r>
      <w:r>
        <w:t xml:space="preserve"> </w:t>
      </w:r>
      <w:r w:rsidR="009E0F71">
        <w:t>sémitas</w:t>
      </w:r>
      <w:r>
        <w:t xml:space="preserve"> just</w:t>
      </w:r>
      <w:r w:rsidR="007F75CB">
        <w:t>ítiæ</w:t>
      </w:r>
      <w:r>
        <w:t>, et vias sa</w:t>
      </w:r>
      <w:r w:rsidR="007F75CB">
        <w:t>nctórum</w:t>
      </w:r>
      <w:r>
        <w:t xml:space="preserve"> cust</w:t>
      </w:r>
      <w:r w:rsidR="007F75CB">
        <w:t>ódiens</w:t>
      </w:r>
      <w:r>
        <w:rPr>
          <w:vertAlign w:val="superscript"/>
        </w:rPr>
        <w:t>10</w:t>
      </w:r>
      <w:r>
        <w:t>.</w:t>
      </w:r>
      <w:r w:rsidR="00CE404A">
        <w:t xml:space="preserve"> </w:t>
      </w:r>
    </w:p>
    <w:p w:rsidR="00CE404A" w:rsidRDefault="00814C0C" w:rsidP="000F4914">
      <w:pPr>
        <w:pStyle w:val="fl"/>
      </w:pPr>
      <w:r>
        <w:t xml:space="preserve">Tunc </w:t>
      </w:r>
      <w:r w:rsidR="009E0F71">
        <w:t>intélliges</w:t>
      </w:r>
      <w:r>
        <w:t xml:space="preserve"> just</w:t>
      </w:r>
      <w:r w:rsidR="007F75CB">
        <w:t>ítiam</w:t>
      </w:r>
      <w:r>
        <w:t>, et jud</w:t>
      </w:r>
      <w:r w:rsidR="007F75CB">
        <w:t>ícium</w:t>
      </w:r>
      <w:r>
        <w:t>, et æq</w:t>
      </w:r>
      <w:r w:rsidR="007F75CB">
        <w:t>uitátem</w:t>
      </w:r>
      <w:r>
        <w:t xml:space="preserve">, et omnem </w:t>
      </w:r>
      <w:r w:rsidR="009E0F71">
        <w:t>sémitam</w:t>
      </w:r>
      <w:r>
        <w:t xml:space="preserve"> bonam.</w:t>
      </w:r>
      <w:r w:rsidR="00CE404A">
        <w:t xml:space="preserve"> </w:t>
      </w:r>
    </w:p>
    <w:p w:rsidR="00CE404A" w:rsidRDefault="00814C0C" w:rsidP="000F4914">
      <w:pPr>
        <w:pStyle w:val="fl"/>
      </w:pPr>
      <w:r>
        <w:t>Si intr</w:t>
      </w:r>
      <w:r w:rsidR="007F75CB">
        <w:t>áverit</w:t>
      </w:r>
      <w:r>
        <w:t xml:space="preserve"> sapi</w:t>
      </w:r>
      <w:r w:rsidR="007F75CB">
        <w:t>éntia</w:t>
      </w:r>
      <w:r>
        <w:t xml:space="preserve"> cor tuum, et sci</w:t>
      </w:r>
      <w:r w:rsidR="007F75CB">
        <w:t>éntia</w:t>
      </w:r>
      <w:r>
        <w:t xml:space="preserve"> </w:t>
      </w:r>
      <w:r w:rsidR="007F75CB">
        <w:t>ánimæ</w:t>
      </w:r>
      <w:r>
        <w:t xml:space="preserve"> tuæ plac</w:t>
      </w:r>
      <w:r w:rsidR="007F75CB">
        <w:t>úerit</w:t>
      </w:r>
      <w:r>
        <w:t> :</w:t>
      </w:r>
      <w:r w:rsidR="00CE404A">
        <w:t xml:space="preserve"> </w:t>
      </w:r>
    </w:p>
    <w:p w:rsidR="00CE404A" w:rsidRDefault="00814C0C" w:rsidP="000F4914">
      <w:pPr>
        <w:pStyle w:val="fl"/>
      </w:pPr>
      <w:r>
        <w:t>Cons</w:t>
      </w:r>
      <w:r w:rsidR="007F75CB">
        <w:t>ílium</w:t>
      </w:r>
      <w:r>
        <w:t xml:space="preserve"> cust</w:t>
      </w:r>
      <w:r w:rsidR="007F75CB">
        <w:t>ódiet</w:t>
      </w:r>
      <w:r>
        <w:t xml:space="preserve"> te, et prud</w:t>
      </w:r>
      <w:r w:rsidR="007F75CB">
        <w:t>éntia</w:t>
      </w:r>
      <w:r>
        <w:t xml:space="preserve"> s</w:t>
      </w:r>
      <w:r w:rsidR="007F75CB">
        <w:t>ervábit</w:t>
      </w:r>
      <w:r>
        <w:t xml:space="preserve"> te,</w:t>
      </w:r>
      <w:r w:rsidR="00CE404A">
        <w:t xml:space="preserve"> </w:t>
      </w:r>
    </w:p>
    <w:p w:rsidR="00CE404A" w:rsidRDefault="00814C0C" w:rsidP="000F4914">
      <w:pPr>
        <w:pStyle w:val="fl"/>
      </w:pPr>
      <w:r>
        <w:rPr>
          <w:vertAlign w:val="superscript"/>
        </w:rPr>
        <w:t>11</w:t>
      </w:r>
      <w:r>
        <w:t xml:space="preserve"> Ut </w:t>
      </w:r>
      <w:r w:rsidR="007F75CB">
        <w:t>eruáris</w:t>
      </w:r>
      <w:r>
        <w:t xml:space="preserve"> a via mala, et ab </w:t>
      </w:r>
      <w:r w:rsidR="007F75CB">
        <w:t>hómine</w:t>
      </w:r>
      <w:r>
        <w:t xml:space="preserve"> qui p</w:t>
      </w:r>
      <w:r w:rsidR="007F75CB">
        <w:t>ervérsa</w:t>
      </w:r>
      <w:r>
        <w:t xml:space="preserve"> </w:t>
      </w:r>
      <w:r w:rsidR="009E0F71">
        <w:t>lóquitur</w:t>
      </w:r>
      <w:r>
        <w:t> :</w:t>
      </w:r>
      <w:r w:rsidR="00CE404A">
        <w:t xml:space="preserve"> </w:t>
      </w:r>
    </w:p>
    <w:p w:rsidR="00CE404A" w:rsidRDefault="00814C0C" w:rsidP="000F4914">
      <w:pPr>
        <w:pStyle w:val="fl"/>
      </w:pPr>
      <w:r>
        <w:t xml:space="preserve">Qui </w:t>
      </w:r>
      <w:r w:rsidR="007F75CB">
        <w:t>relínquunt</w:t>
      </w:r>
      <w:r>
        <w:rPr>
          <w:vertAlign w:val="superscript"/>
        </w:rPr>
        <w:t>12</w:t>
      </w:r>
      <w:r>
        <w:t xml:space="preserve"> iter rectum, et </w:t>
      </w:r>
      <w:r w:rsidR="007F75CB">
        <w:t>ámbulant</w:t>
      </w:r>
      <w:r>
        <w:t xml:space="preserve"> per vias ten</w:t>
      </w:r>
      <w:r w:rsidR="007F75CB">
        <w:t>ebrósas</w:t>
      </w:r>
      <w:r>
        <w:t> :</w:t>
      </w:r>
      <w:r w:rsidR="00CE404A">
        <w:t xml:space="preserve"> </w:t>
      </w:r>
    </w:p>
    <w:p w:rsidR="00CE404A" w:rsidRDefault="00814C0C" w:rsidP="000F4914">
      <w:pPr>
        <w:pStyle w:val="fl"/>
      </w:pPr>
      <w:r>
        <w:t xml:space="preserve">Qui </w:t>
      </w:r>
      <w:r w:rsidR="007F75CB">
        <w:t>lætántur</w:t>
      </w:r>
      <w:r>
        <w:t xml:space="preserve"> cum malef</w:t>
      </w:r>
      <w:r w:rsidR="007F75CB">
        <w:t>écerint</w:t>
      </w:r>
      <w:r>
        <w:t xml:space="preserve">, et </w:t>
      </w:r>
      <w:r w:rsidR="007F75CB">
        <w:t>exúltant</w:t>
      </w:r>
      <w:r>
        <w:t xml:space="preserve"> in </w:t>
      </w:r>
      <w:r w:rsidR="007F75CB">
        <w:t>rebus</w:t>
      </w:r>
      <w:r>
        <w:t xml:space="preserve"> p</w:t>
      </w:r>
      <w:r w:rsidR="007F75CB">
        <w:t>éssimis</w:t>
      </w:r>
      <w:r>
        <w:t> :</w:t>
      </w:r>
      <w:r w:rsidR="00CE404A">
        <w:t xml:space="preserve"> </w:t>
      </w:r>
    </w:p>
    <w:p w:rsidR="00CE404A" w:rsidRDefault="00814C0C" w:rsidP="000F4914">
      <w:pPr>
        <w:pStyle w:val="fl"/>
      </w:pPr>
      <w:r>
        <w:t>Quorum viæ p</w:t>
      </w:r>
      <w:r w:rsidR="007F75CB">
        <w:t>ervérsæ</w:t>
      </w:r>
      <w:r>
        <w:t xml:space="preserve"> sunt, et </w:t>
      </w:r>
      <w:r w:rsidR="009E0F71">
        <w:t>infámes</w:t>
      </w:r>
      <w:r>
        <w:t xml:space="preserve"> gressus </w:t>
      </w:r>
      <w:r w:rsidR="007F75CB">
        <w:t>eórum</w:t>
      </w:r>
      <w:r>
        <w:t>.</w:t>
      </w:r>
      <w:r w:rsidR="00CE404A">
        <w:t xml:space="preserve"> </w:t>
      </w:r>
    </w:p>
    <w:p w:rsidR="00CE404A" w:rsidRDefault="00814C0C" w:rsidP="000F4914">
      <w:pPr>
        <w:pStyle w:val="fl"/>
      </w:pPr>
      <w:r>
        <w:t xml:space="preserve">Ut </w:t>
      </w:r>
      <w:r w:rsidR="009E0F71">
        <w:t>ámbules</w:t>
      </w:r>
      <w:r>
        <w:rPr>
          <w:vertAlign w:val="superscript"/>
        </w:rPr>
        <w:t>13</w:t>
      </w:r>
      <w:r>
        <w:t xml:space="preserve"> in via bona : et calles j</w:t>
      </w:r>
      <w:r w:rsidR="007F75CB">
        <w:t>ustórum</w:t>
      </w:r>
      <w:r>
        <w:t xml:space="preserve"> cust</w:t>
      </w:r>
      <w:r w:rsidR="007F75CB">
        <w:t>ódias</w:t>
      </w:r>
      <w:r>
        <w:t>.</w:t>
      </w:r>
      <w:r w:rsidR="00CE404A">
        <w:t xml:space="preserve"> </w:t>
      </w:r>
    </w:p>
    <w:p w:rsidR="00CE404A" w:rsidRDefault="00814C0C" w:rsidP="000F4914">
      <w:pPr>
        <w:pStyle w:val="fl"/>
      </w:pPr>
      <w:r>
        <w:t>Qui enim recti sunt, ha</w:t>
      </w:r>
      <w:r w:rsidR="007F75CB">
        <w:t>bitábunt</w:t>
      </w:r>
      <w:r>
        <w:t xml:space="preserve"> in terra, et s</w:t>
      </w:r>
      <w:r w:rsidR="007F75CB">
        <w:t>ímplices</w:t>
      </w:r>
      <w:r>
        <w:t xml:space="preserve"> per</w:t>
      </w:r>
      <w:r w:rsidR="007F75CB">
        <w:t>manébunt</w:t>
      </w:r>
      <w:r>
        <w:t xml:space="preserve"> in ea.</w:t>
      </w:r>
      <w:r w:rsidR="00CE404A">
        <w:t xml:space="preserve"> </w:t>
      </w:r>
    </w:p>
    <w:p w:rsidR="00CE404A" w:rsidRDefault="006B4489" w:rsidP="000F4914">
      <w:pPr>
        <w:pStyle w:val="fl"/>
      </w:pPr>
      <w:r>
        <w:t>Impii</w:t>
      </w:r>
      <w:r w:rsidR="00814C0C">
        <w:t xml:space="preserve"> vero de terra p</w:t>
      </w:r>
      <w:r w:rsidR="007F75CB">
        <w:t>erdéntur</w:t>
      </w:r>
      <w:r w:rsidR="00814C0C">
        <w:t xml:space="preserve"> : et qui </w:t>
      </w:r>
      <w:r w:rsidR="009E0F71">
        <w:t>iníque</w:t>
      </w:r>
      <w:r w:rsidR="00814C0C">
        <w:t xml:space="preserve"> agunt, au</w:t>
      </w:r>
      <w:r w:rsidR="007F75CB">
        <w:t>feréntur</w:t>
      </w:r>
      <w:r w:rsidR="00814C0C">
        <w:t xml:space="preserve"> ex ea.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373" w:name="t5p102n01"/>
      <w:bookmarkEnd w:id="5373"/>
      <w:r w:rsidRPr="005119F6">
        <w:rPr>
          <w:rStyle w:val="NumNot"/>
        </w:rPr>
        <w:t>.</w:t>
      </w:r>
      <w:r>
        <w:t xml:space="preserve"> </w:t>
      </w:r>
      <w:r w:rsidRPr="00556F3C">
        <w:rPr>
          <w:rStyle w:val="LaIt"/>
        </w:rPr>
        <w:t>Penes te</w:t>
      </w:r>
      <w:r>
        <w:t xml:space="preserve">, pour être à votre disposition, pour les retrouver au besoin, si vous les conservez dans votre cœur comme dans un trésor. Tout ici est admirable de sens et de poésie. </w:t>
      </w:r>
      <w:r w:rsidRPr="005119F6">
        <w:t xml:space="preserve">– </w:t>
      </w:r>
      <w:r w:rsidRPr="005119F6">
        <w:rPr>
          <w:rStyle w:val="NumNot"/>
        </w:rPr>
        <w:t>2</w:t>
      </w:r>
      <w:bookmarkStart w:id="5374" w:name="t5p102n02"/>
      <w:bookmarkEnd w:id="5374"/>
      <w:r w:rsidRPr="005119F6">
        <w:rPr>
          <w:rStyle w:val="NumNot"/>
        </w:rPr>
        <w:t>.</w:t>
      </w:r>
      <w:r>
        <w:t xml:space="preserve"> Sous-entendu </w:t>
      </w:r>
      <w:r w:rsidRPr="00556F3C">
        <w:rPr>
          <w:rStyle w:val="LaIt"/>
        </w:rPr>
        <w:t>ita</w:t>
      </w:r>
      <w:r>
        <w:t xml:space="preserve">. </w:t>
      </w:r>
      <w:r w:rsidRPr="005119F6">
        <w:t xml:space="preserve">– </w:t>
      </w:r>
      <w:r w:rsidRPr="005119F6">
        <w:rPr>
          <w:rStyle w:val="NumNot"/>
        </w:rPr>
        <w:t>3</w:t>
      </w:r>
      <w:bookmarkStart w:id="5375" w:name="t5p102n03"/>
      <w:bookmarkEnd w:id="5375"/>
      <w:r w:rsidRPr="005119F6">
        <w:rPr>
          <w:rStyle w:val="NumNot"/>
        </w:rPr>
        <w:t>.</w:t>
      </w:r>
      <w:r>
        <w:t xml:space="preserve"> Le cœur reçoit les impressions des </w:t>
      </w:r>
      <w:r>
        <w:lastRenderedPageBreak/>
        <w:t xml:space="preserve">choses vers lesquelles il penche. </w:t>
      </w:r>
      <w:r w:rsidRPr="005119F6">
        <w:t xml:space="preserve">– </w:t>
      </w:r>
      <w:r w:rsidRPr="005119F6">
        <w:rPr>
          <w:rStyle w:val="NumNot"/>
        </w:rPr>
        <w:t>4</w:t>
      </w:r>
      <w:bookmarkStart w:id="5376" w:name="t5p102n04"/>
      <w:bookmarkEnd w:id="5376"/>
      <w:r w:rsidRPr="005119F6">
        <w:rPr>
          <w:rStyle w:val="NumNot"/>
        </w:rPr>
        <w:t>.</w:t>
      </w:r>
      <w:r>
        <w:t xml:space="preserve"> Comme l’argent qui est recherché par les hommes. </w:t>
      </w:r>
      <w:r w:rsidRPr="005119F6">
        <w:t xml:space="preserve">– </w:t>
      </w:r>
      <w:r w:rsidRPr="005119F6">
        <w:rPr>
          <w:rStyle w:val="NumNot"/>
        </w:rPr>
        <w:t>5</w:t>
      </w:r>
      <w:bookmarkStart w:id="5377" w:name="t5p102n05"/>
      <w:bookmarkEnd w:id="5377"/>
      <w:r w:rsidRPr="005119F6">
        <w:rPr>
          <w:rStyle w:val="NumNot"/>
        </w:rPr>
        <w:t>.</w:t>
      </w:r>
      <w:r>
        <w:t xml:space="preserve"> Sens elliptique : si vous creusez pour la trouver comme on creuse pour trouver les trésors. </w:t>
      </w:r>
      <w:r w:rsidRPr="005119F6">
        <w:t xml:space="preserve">– </w:t>
      </w:r>
      <w:r w:rsidRPr="005119F6">
        <w:rPr>
          <w:rStyle w:val="NumNot"/>
        </w:rPr>
        <w:t>6</w:t>
      </w:r>
      <w:bookmarkStart w:id="5378" w:name="t5p102n06"/>
      <w:bookmarkEnd w:id="5378"/>
      <w:r w:rsidRPr="005119F6">
        <w:rPr>
          <w:rStyle w:val="NumNot"/>
        </w:rPr>
        <w:t>.</w:t>
      </w:r>
      <w:r>
        <w:t xml:space="preserve"> La science que Dieu enseigne, ou qui fait </w:t>
      </w:r>
      <w:r>
        <w:lastRenderedPageBreak/>
        <w:t xml:space="preserve">connaître Dieu. </w:t>
      </w:r>
      <w:r w:rsidRPr="005119F6">
        <w:t xml:space="preserve">– </w:t>
      </w:r>
      <w:r w:rsidRPr="005119F6">
        <w:rPr>
          <w:rStyle w:val="NumNot"/>
        </w:rPr>
        <w:t>7</w:t>
      </w:r>
      <w:bookmarkStart w:id="5379" w:name="t5p102n07"/>
      <w:bookmarkEnd w:id="5379"/>
      <w:r w:rsidRPr="005119F6">
        <w:rPr>
          <w:rStyle w:val="NumNot"/>
        </w:rPr>
        <w:t>.</w:t>
      </w:r>
      <w:r>
        <w:t xml:space="preserve"> Sous-entendu </w:t>
      </w:r>
      <w:r w:rsidR="00022823" w:rsidRPr="00556F3C">
        <w:rPr>
          <w:rStyle w:val="LaIt"/>
        </w:rPr>
        <w:t>procédunt</w:t>
      </w:r>
      <w:r>
        <w:t xml:space="preserve">. </w:t>
      </w:r>
      <w:r w:rsidRPr="005119F6">
        <w:t xml:space="preserve">– </w:t>
      </w:r>
      <w:r w:rsidRPr="005119F6">
        <w:rPr>
          <w:rStyle w:val="NumNot"/>
        </w:rPr>
        <w:t>8</w:t>
      </w:r>
      <w:bookmarkStart w:id="5380" w:name="t5p102n08"/>
      <w:bookmarkEnd w:id="5380"/>
      <w:r w:rsidRPr="005119F6">
        <w:rPr>
          <w:rStyle w:val="NumNot"/>
        </w:rPr>
        <w:t>.</w:t>
      </w:r>
      <w:r>
        <w:t xml:space="preserve"> </w:t>
      </w:r>
      <w:r w:rsidR="00022823" w:rsidRPr="00556F3C">
        <w:rPr>
          <w:rStyle w:val="LaIt"/>
        </w:rPr>
        <w:t>Custódiet</w:t>
      </w:r>
      <w:r>
        <w:t xml:space="preserve"> veut dire ici que Dieu veillera au salut des justes comme sur une chose qu’on garde soigneusement. </w:t>
      </w:r>
      <w:r w:rsidRPr="005119F6">
        <w:t xml:space="preserve">– </w:t>
      </w:r>
      <w:r w:rsidRPr="005119F6">
        <w:rPr>
          <w:rStyle w:val="NumNot"/>
        </w:rPr>
        <w:t>9</w:t>
      </w:r>
      <w:bookmarkStart w:id="5381" w:name="t5p102n09"/>
      <w:bookmarkEnd w:id="5381"/>
      <w:r w:rsidRPr="005119F6">
        <w:rPr>
          <w:rStyle w:val="NumNot"/>
        </w:rPr>
        <w:t>.</w:t>
      </w:r>
      <w:r>
        <w:t xml:space="preserve"> </w:t>
      </w:r>
      <w:r w:rsidRPr="00556F3C">
        <w:rPr>
          <w:rStyle w:val="LaIt"/>
        </w:rPr>
        <w:t>Deus</w:t>
      </w:r>
      <w:r>
        <w:t xml:space="preserve"> ou </w:t>
      </w:r>
      <w:r w:rsidRPr="00556F3C">
        <w:rPr>
          <w:rStyle w:val="LaIt"/>
        </w:rPr>
        <w:t>D</w:t>
      </w:r>
      <w:r w:rsidR="008D018B" w:rsidRPr="00556F3C">
        <w:rPr>
          <w:rStyle w:val="LaIt"/>
        </w:rPr>
        <w:t>óminus</w:t>
      </w:r>
      <w:r>
        <w:t xml:space="preserve">. </w:t>
      </w:r>
      <w:r w:rsidRPr="005119F6">
        <w:t xml:space="preserve">– </w:t>
      </w:r>
      <w:r w:rsidRPr="005119F6">
        <w:rPr>
          <w:rStyle w:val="NumNot"/>
        </w:rPr>
        <w:t>10</w:t>
      </w:r>
      <w:bookmarkStart w:id="5382" w:name="t5p102n10"/>
      <w:bookmarkEnd w:id="5382"/>
      <w:r w:rsidRPr="005119F6">
        <w:rPr>
          <w:rStyle w:val="NumNot"/>
        </w:rPr>
        <w:t>.</w:t>
      </w:r>
      <w:r>
        <w:t xml:space="preserve"> Vous avez le commentaire de ce verset dans ces paroles du Psalmiste : </w:t>
      </w:r>
      <w:r w:rsidRPr="00556F3C">
        <w:rPr>
          <w:rStyle w:val="LaIt"/>
        </w:rPr>
        <w:t>Angelis suis m</w:t>
      </w:r>
      <w:r w:rsidR="008D018B" w:rsidRPr="00556F3C">
        <w:rPr>
          <w:rStyle w:val="LaIt"/>
        </w:rPr>
        <w:t>andávit</w:t>
      </w:r>
      <w:r w:rsidRPr="00556F3C">
        <w:rPr>
          <w:rStyle w:val="LaIt"/>
        </w:rPr>
        <w:t xml:space="preserve"> de te ut </w:t>
      </w:r>
      <w:r w:rsidR="00022823" w:rsidRPr="00556F3C">
        <w:rPr>
          <w:rStyle w:val="LaIt"/>
        </w:rPr>
        <w:t>custódiant</w:t>
      </w:r>
      <w:r w:rsidRPr="00556F3C">
        <w:rPr>
          <w:rStyle w:val="LaIt"/>
        </w:rPr>
        <w:t xml:space="preserve"> te in </w:t>
      </w:r>
      <w:r w:rsidR="008D018B" w:rsidRPr="00556F3C">
        <w:rPr>
          <w:rStyle w:val="LaIt"/>
        </w:rPr>
        <w:t>ómnibus</w:t>
      </w:r>
      <w:r w:rsidRPr="00556F3C">
        <w:rPr>
          <w:rStyle w:val="LaIt"/>
        </w:rPr>
        <w:t xml:space="preserve"> viis tuis, ne forte </w:t>
      </w:r>
      <w:r w:rsidR="00022823" w:rsidRPr="00556F3C">
        <w:rPr>
          <w:rStyle w:val="LaIt"/>
        </w:rPr>
        <w:t>offéndas</w:t>
      </w:r>
      <w:r w:rsidRPr="00556F3C">
        <w:rPr>
          <w:rStyle w:val="LaIt"/>
        </w:rPr>
        <w:t xml:space="preserve"> ad </w:t>
      </w:r>
      <w:r w:rsidR="006733BA" w:rsidRPr="00556F3C">
        <w:rPr>
          <w:rStyle w:val="LaIt"/>
        </w:rPr>
        <w:t>lápidem</w:t>
      </w:r>
      <w:r w:rsidRPr="00556F3C">
        <w:rPr>
          <w:rStyle w:val="LaIt"/>
        </w:rPr>
        <w:t xml:space="preserve"> pedem tuum</w:t>
      </w:r>
      <w:r>
        <w:t xml:space="preserve">. Ps. XC, 12. </w:t>
      </w:r>
      <w:r w:rsidRPr="005119F6">
        <w:t xml:space="preserve">– </w:t>
      </w:r>
      <w:r w:rsidRPr="005119F6">
        <w:rPr>
          <w:rStyle w:val="NumNot"/>
        </w:rPr>
        <w:t>11</w:t>
      </w:r>
      <w:bookmarkStart w:id="5383" w:name="t5p102n11"/>
      <w:bookmarkEnd w:id="5383"/>
      <w:r w:rsidRPr="005119F6">
        <w:rPr>
          <w:rStyle w:val="NumNot"/>
        </w:rPr>
        <w:t>.</w:t>
      </w:r>
      <w:r>
        <w:t xml:space="preserve"> Sous-entendu </w:t>
      </w:r>
      <w:r w:rsidRPr="00556F3C">
        <w:rPr>
          <w:rStyle w:val="LaIt"/>
        </w:rPr>
        <w:t>ita</w:t>
      </w:r>
      <w:r>
        <w:t xml:space="preserve">. </w:t>
      </w:r>
      <w:r w:rsidRPr="005119F6">
        <w:t xml:space="preserve">– </w:t>
      </w:r>
      <w:r w:rsidRPr="005119F6">
        <w:rPr>
          <w:rStyle w:val="NumNot"/>
        </w:rPr>
        <w:t>12</w:t>
      </w:r>
      <w:bookmarkStart w:id="5384" w:name="t5p102n12"/>
      <w:bookmarkEnd w:id="5384"/>
      <w:r w:rsidRPr="005119F6">
        <w:rPr>
          <w:rStyle w:val="NumNot"/>
        </w:rPr>
        <w:t>.</w:t>
      </w:r>
      <w:r>
        <w:t xml:space="preserve"> Accord de sens : </w:t>
      </w:r>
      <w:r w:rsidR="006733BA" w:rsidRPr="00556F3C">
        <w:rPr>
          <w:rStyle w:val="LaIt"/>
        </w:rPr>
        <w:t>hómine</w:t>
      </w:r>
      <w:r>
        <w:t xml:space="preserve"> qui précède est pris </w:t>
      </w:r>
      <w:r>
        <w:lastRenderedPageBreak/>
        <w:t xml:space="preserve">dans le sens générique pour </w:t>
      </w:r>
      <w:r w:rsidRPr="00556F3C">
        <w:rPr>
          <w:rStyle w:val="LaIt"/>
        </w:rPr>
        <w:t>hom</w:t>
      </w:r>
      <w:r w:rsidR="008D018B" w:rsidRPr="00556F3C">
        <w:rPr>
          <w:rStyle w:val="LaIt"/>
        </w:rPr>
        <w:t>ínibus</w:t>
      </w:r>
      <w:r>
        <w:t xml:space="preserve">. On peut aussi sous-entendre </w:t>
      </w:r>
      <w:r w:rsidRPr="00556F3C">
        <w:rPr>
          <w:rStyle w:val="LaIt"/>
        </w:rPr>
        <w:t>ab eis</w:t>
      </w:r>
      <w:r>
        <w:t xml:space="preserve"> avant </w:t>
      </w:r>
      <w:r w:rsidRPr="00556F3C">
        <w:rPr>
          <w:rStyle w:val="LaIt"/>
        </w:rPr>
        <w:t>qui</w:t>
      </w:r>
      <w:r>
        <w:t xml:space="preserve"> du vers suivant. Le premier bienfait de la sagesse est l’horreur du mal et la fuite des méchants. Il est impossible de peindre le méchant en moins de mots et d’une manière plus énergique. </w:t>
      </w:r>
      <w:r w:rsidRPr="005119F6">
        <w:t xml:space="preserve">– </w:t>
      </w:r>
      <w:r w:rsidRPr="005119F6">
        <w:rPr>
          <w:rStyle w:val="NumNot"/>
        </w:rPr>
        <w:t>13</w:t>
      </w:r>
      <w:bookmarkStart w:id="5385" w:name="t5p102n13"/>
      <w:bookmarkEnd w:id="5385"/>
      <w:r w:rsidRPr="005119F6">
        <w:rPr>
          <w:rStyle w:val="NumNot"/>
        </w:rPr>
        <w:t>.</w:t>
      </w:r>
      <w:r>
        <w:t xml:space="preserve"> Toujours la suite du verset </w:t>
      </w:r>
      <w:r w:rsidRPr="00556F3C">
        <w:rPr>
          <w:rStyle w:val="LaIt"/>
        </w:rPr>
        <w:t>cons</w:t>
      </w:r>
      <w:r w:rsidR="008D018B" w:rsidRPr="00556F3C">
        <w:rPr>
          <w:rStyle w:val="LaIt"/>
        </w:rPr>
        <w:t>ílium</w:t>
      </w:r>
      <w:r w:rsidRPr="00556F3C">
        <w:rPr>
          <w:rStyle w:val="LaIt"/>
        </w:rPr>
        <w:t xml:space="preserve"> </w:t>
      </w:r>
      <w:r w:rsidR="00022823" w:rsidRPr="00556F3C">
        <w:rPr>
          <w:rStyle w:val="LaIt"/>
        </w:rPr>
        <w:t>custódiat</w:t>
      </w:r>
      <w:r w:rsidRPr="00556F3C">
        <w:rPr>
          <w:rStyle w:val="LaIt"/>
        </w:rPr>
        <w:t xml:space="preserve"> te, et prud</w:t>
      </w:r>
      <w:r w:rsidR="008D018B" w:rsidRPr="00556F3C">
        <w:rPr>
          <w:rStyle w:val="LaIt"/>
        </w:rPr>
        <w:t>éntia</w:t>
      </w:r>
      <w:r w:rsidRPr="00556F3C">
        <w:rPr>
          <w:rStyle w:val="LaIt"/>
        </w:rPr>
        <w:t xml:space="preserve"> s</w:t>
      </w:r>
      <w:r w:rsidR="008D018B" w:rsidRPr="00556F3C">
        <w:rPr>
          <w:rStyle w:val="LaIt"/>
        </w:rPr>
        <w:t>ervábit</w:t>
      </w:r>
      <w:r>
        <w:t xml:space="preserve">. Au lieu de </w:t>
      </w:r>
      <w:r w:rsidRPr="00556F3C">
        <w:rPr>
          <w:rStyle w:val="LaIt"/>
        </w:rPr>
        <w:t>bona</w:t>
      </w:r>
      <w:r>
        <w:t xml:space="preserve">, l’hébreu porte </w:t>
      </w:r>
      <w:r w:rsidRPr="00556F3C">
        <w:rPr>
          <w:rStyle w:val="LaIt"/>
        </w:rPr>
        <w:t>b</w:t>
      </w:r>
      <w:r w:rsidR="006733BA" w:rsidRPr="00556F3C">
        <w:rPr>
          <w:rStyle w:val="LaIt"/>
        </w:rPr>
        <w:t>onórum</w:t>
      </w:r>
      <w:r>
        <w:t xml:space="preserve">, c’est-à-dire, </w:t>
      </w:r>
      <w:r w:rsidRPr="00556F3C">
        <w:rPr>
          <w:rStyle w:val="LaIt"/>
        </w:rPr>
        <w:t>patriarch</w:t>
      </w:r>
      <w:r w:rsidR="008D018B" w:rsidRPr="00556F3C">
        <w:rPr>
          <w:rStyle w:val="LaIt"/>
        </w:rPr>
        <w:t>árum</w:t>
      </w:r>
      <w:r w:rsidRPr="00556F3C">
        <w:rPr>
          <w:rStyle w:val="LaIt"/>
        </w:rPr>
        <w:t xml:space="preserve"> et prophet</w:t>
      </w:r>
      <w:r w:rsidR="008D018B" w:rsidRPr="00556F3C">
        <w:rPr>
          <w:rStyle w:val="LaIt"/>
        </w:rPr>
        <w:t>árum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5386" w:name="t5p103"/>
      <w:bookmarkEnd w:id="5386"/>
      <w:r w:rsidR="00CE404A">
        <w:t xml:space="preserve"> </w:t>
      </w:r>
    </w:p>
    <w:p w:rsidR="00CE404A" w:rsidRDefault="00814C0C" w:rsidP="00107A1B">
      <w:pPr>
        <w:pStyle w:val="Summarium"/>
      </w:pPr>
      <w:r>
        <w:t>Suite de la précédente. La sagesse prolonge la vie ; celui qui, fidèle à ses inspirations, n’abandonne pas la vérité et la miséricorde, trouvera grâce devant Dieu et devant les hommes. Le Saint-Esprit exhorte le jeune homme à mettre toute sa confiance en Dieu, à penser toujours à lui, à le craindre, à l’honorer, à ne point rejeter sa discipline, à se défier de lui-même, et lui promet en retour aide et protection de la part de Dieu, dont les châtiments sont une marque d’amour. Nouvel éloge de la sagesse ; bonheur et avantage qu’elle procure à ceux qui la possèdent ; c’est elle qui a présidé aux grandes œuvres de la création. Il ne faut ni remettre le bien que l’on peut faire, ni s’engager dans des disputes inutiles, ni imiter les hommes injustes qui sont trompeurs et que Dieu a en abomination tandis qu’il se plaît avec les simples, bénit les justes et donne sa grâce à ceux qui sont doux ; aux sages la gloire, aux insensés qui s’exaltent l’ignominie. La pensée qui domine est toujours de montrer combien il y a d’avantage à s’attacher à la sagesse et combien d’inconvénients à s’en écarter.</w:t>
      </w:r>
      <w:r w:rsidR="00CE404A">
        <w:t xml:space="preserve"> </w:t>
      </w:r>
    </w:p>
    <w:p w:rsidR="00CE404A" w:rsidRDefault="00814C0C" w:rsidP="000F4914">
      <w:pPr>
        <w:pStyle w:val="fl"/>
      </w:pPr>
      <w:r>
        <w:t>Fili mi, ne obliv</w:t>
      </w:r>
      <w:r w:rsidR="007F75CB">
        <w:t>iscáris</w:t>
      </w:r>
      <w:r>
        <w:t xml:space="preserve"> legis meæ, et p</w:t>
      </w:r>
      <w:r w:rsidR="007F75CB">
        <w:t>ræcépta</w:t>
      </w:r>
      <w:r>
        <w:t xml:space="preserve"> mea cor tuum cust</w:t>
      </w:r>
      <w:r w:rsidR="007F75CB">
        <w:t>ódiat</w:t>
      </w:r>
      <w:r>
        <w:t>.</w:t>
      </w:r>
      <w:r w:rsidR="00CE404A">
        <w:t xml:space="preserve"> </w:t>
      </w:r>
    </w:p>
    <w:p w:rsidR="00CE404A" w:rsidRDefault="00814C0C" w:rsidP="000F4914">
      <w:pPr>
        <w:pStyle w:val="fl"/>
      </w:pPr>
      <w:r>
        <w:t>Longit</w:t>
      </w:r>
      <w:r w:rsidR="007F75CB">
        <w:t>údinem</w:t>
      </w:r>
      <w:r>
        <w:t xml:space="preserve"> enim </w:t>
      </w:r>
      <w:r w:rsidR="007F75CB">
        <w:t>diérum</w:t>
      </w:r>
      <w:r>
        <w:t>, et annos vitæ</w:t>
      </w:r>
      <w:r>
        <w:rPr>
          <w:vertAlign w:val="superscript"/>
        </w:rPr>
        <w:t>1</w:t>
      </w:r>
      <w:r>
        <w:t xml:space="preserve">, et pacem </w:t>
      </w:r>
      <w:r w:rsidR="009E0F71">
        <w:t>appónent</w:t>
      </w:r>
      <w:r>
        <w:t xml:space="preserve"> tibi.</w:t>
      </w:r>
      <w:r w:rsidR="00CE404A">
        <w:t xml:space="preserve"> </w:t>
      </w:r>
    </w:p>
    <w:p w:rsidR="00CE404A" w:rsidRDefault="00814C0C" w:rsidP="000F4914">
      <w:pPr>
        <w:pStyle w:val="fl"/>
      </w:pPr>
      <w:r>
        <w:t>Miseric</w:t>
      </w:r>
      <w:r w:rsidR="007F75CB">
        <w:t>órdia</w:t>
      </w:r>
      <w:r>
        <w:t xml:space="preserve"> et v</w:t>
      </w:r>
      <w:r w:rsidR="007F75CB">
        <w:t>éritas</w:t>
      </w:r>
      <w:r>
        <w:rPr>
          <w:vertAlign w:val="superscript"/>
        </w:rPr>
        <w:t>2</w:t>
      </w:r>
      <w:r>
        <w:t xml:space="preserve"> te non d</w:t>
      </w:r>
      <w:r w:rsidR="007F75CB">
        <w:t>éserant</w:t>
      </w:r>
      <w:r>
        <w:t>, c</w:t>
      </w:r>
      <w:r w:rsidR="007F75CB">
        <w:t>ircúmda</w:t>
      </w:r>
      <w:r>
        <w:t xml:space="preserve"> eas </w:t>
      </w:r>
      <w:r w:rsidR="007F75CB">
        <w:t>gútturi</w:t>
      </w:r>
      <w:r>
        <w:t xml:space="preserve"> tuo</w:t>
      </w:r>
      <w:r>
        <w:rPr>
          <w:vertAlign w:val="superscript"/>
        </w:rPr>
        <w:t>3</w:t>
      </w:r>
      <w:r>
        <w:t xml:space="preserve">, et </w:t>
      </w:r>
      <w:r w:rsidR="009E0F71">
        <w:t>descríbe</w:t>
      </w:r>
      <w:r>
        <w:t xml:space="preserve"> in t</w:t>
      </w:r>
      <w:r w:rsidR="007F75CB">
        <w:t>ábulis</w:t>
      </w:r>
      <w:r>
        <w:rPr>
          <w:vertAlign w:val="superscript"/>
        </w:rPr>
        <w:t>4</w:t>
      </w:r>
      <w:r>
        <w:t xml:space="preserve"> cordis tui :</w:t>
      </w:r>
      <w:r w:rsidR="00CE404A">
        <w:t xml:space="preserve"> </w:t>
      </w:r>
    </w:p>
    <w:p w:rsidR="00CE404A" w:rsidRDefault="00814C0C" w:rsidP="000F4914">
      <w:pPr>
        <w:pStyle w:val="fl"/>
      </w:pPr>
      <w:r>
        <w:t>Et inv</w:t>
      </w:r>
      <w:r w:rsidR="007F75CB">
        <w:t>énies</w:t>
      </w:r>
      <w:r>
        <w:t xml:space="preserve"> gr</w:t>
      </w:r>
      <w:r w:rsidR="007F75CB">
        <w:t>átiam</w:t>
      </w:r>
      <w:r>
        <w:t>, et d</w:t>
      </w:r>
      <w:r w:rsidR="007F75CB">
        <w:t>isciplínam</w:t>
      </w:r>
      <w:r>
        <w:t xml:space="preserve"> bonam</w:t>
      </w:r>
      <w:r>
        <w:rPr>
          <w:vertAlign w:val="superscript"/>
        </w:rPr>
        <w:t>5</w:t>
      </w:r>
      <w:r>
        <w:t>, coram Deo et hom</w:t>
      </w:r>
      <w:r w:rsidR="007F75CB">
        <w:t>ínibus</w:t>
      </w:r>
      <w:r>
        <w:t>.</w:t>
      </w:r>
      <w:r w:rsidR="00CE404A">
        <w:t xml:space="preserve"> </w:t>
      </w:r>
    </w:p>
    <w:p w:rsidR="00CE404A" w:rsidRDefault="00814C0C" w:rsidP="000F4914">
      <w:pPr>
        <w:pStyle w:val="fl"/>
      </w:pPr>
      <w:r>
        <w:t>Habe fid</w:t>
      </w:r>
      <w:r w:rsidR="007F75CB">
        <w:t>úciam</w:t>
      </w:r>
      <w:r>
        <w:t xml:space="preserve"> in D</w:t>
      </w:r>
      <w:r w:rsidR="007F75CB">
        <w:t>ómino</w:t>
      </w:r>
      <w:r>
        <w:t xml:space="preserve"> ex toto corde tuo, et ne in</w:t>
      </w:r>
      <w:r w:rsidR="007F75CB">
        <w:t>nitáris</w:t>
      </w:r>
      <w:r>
        <w:t xml:space="preserve"> prud</w:t>
      </w:r>
      <w:r w:rsidR="007F75CB">
        <w:t>éntiæ</w:t>
      </w:r>
      <w:r>
        <w:t xml:space="preserve"> tuæ.</w:t>
      </w:r>
      <w:r w:rsidR="00CE404A">
        <w:t xml:space="preserve"> </w:t>
      </w:r>
    </w:p>
    <w:p w:rsidR="00CE404A" w:rsidRDefault="00814C0C" w:rsidP="000F4914">
      <w:pPr>
        <w:pStyle w:val="fl"/>
      </w:pPr>
      <w:r>
        <w:t xml:space="preserve">In </w:t>
      </w:r>
      <w:r w:rsidR="007F75CB">
        <w:t>ómnibus</w:t>
      </w:r>
      <w:r>
        <w:t xml:space="preserve"> viis tuis </w:t>
      </w:r>
      <w:r w:rsidR="009E0F71">
        <w:t>cógita</w:t>
      </w:r>
      <w:r>
        <w:t xml:space="preserve"> illum, et ipse </w:t>
      </w:r>
      <w:r w:rsidR="009E0F71">
        <w:t>díriget</w:t>
      </w:r>
      <w:r>
        <w:t xml:space="preserve"> gressus tuos.</w:t>
      </w:r>
      <w:r w:rsidR="00CE404A">
        <w:t xml:space="preserve"> </w:t>
      </w:r>
    </w:p>
    <w:p w:rsidR="00CE404A" w:rsidRDefault="00814C0C" w:rsidP="000F4914">
      <w:pPr>
        <w:pStyle w:val="fl"/>
      </w:pPr>
      <w:r>
        <w:t>Ne sis s</w:t>
      </w:r>
      <w:r w:rsidR="007F75CB">
        <w:t>ápiens</w:t>
      </w:r>
      <w:r>
        <w:t xml:space="preserve"> apud te</w:t>
      </w:r>
      <w:r w:rsidR="007F75CB">
        <w:t>metípsum</w:t>
      </w:r>
      <w:r>
        <w:t xml:space="preserve"> : time Deum, et </w:t>
      </w:r>
      <w:r w:rsidR="009E0F71">
        <w:t>recéde</w:t>
      </w:r>
      <w:r>
        <w:t xml:space="preserve"> a malo :</w:t>
      </w:r>
      <w:r w:rsidR="00CE404A">
        <w:t xml:space="preserve"> </w:t>
      </w:r>
    </w:p>
    <w:p w:rsidR="00CE404A" w:rsidRDefault="00814C0C" w:rsidP="000F4914">
      <w:pPr>
        <w:pStyle w:val="fl"/>
      </w:pPr>
      <w:r>
        <w:t>H</w:t>
      </w:r>
      <w:r w:rsidR="007F75CB">
        <w:t>onóra</w:t>
      </w:r>
      <w:r>
        <w:t xml:space="preserve"> D</w:t>
      </w:r>
      <w:r w:rsidR="007F75CB">
        <w:t>óminum</w:t>
      </w:r>
      <w:r>
        <w:t xml:space="preserve"> de tua subst</w:t>
      </w:r>
      <w:r w:rsidR="007F75CB">
        <w:t>ántia</w:t>
      </w:r>
      <w:r>
        <w:rPr>
          <w:vertAlign w:val="superscript"/>
        </w:rPr>
        <w:t>6</w:t>
      </w:r>
      <w:r>
        <w:t>, et de prim</w:t>
      </w:r>
      <w:r w:rsidR="007F75CB">
        <w:t>ítiis</w:t>
      </w:r>
      <w:r>
        <w:rPr>
          <w:vertAlign w:val="superscript"/>
        </w:rPr>
        <w:t>7</w:t>
      </w:r>
      <w:r>
        <w:t xml:space="preserve"> </w:t>
      </w:r>
      <w:r w:rsidR="007F75CB">
        <w:t>ómnium</w:t>
      </w:r>
      <w:r>
        <w:t xml:space="preserve"> frugum tu</w:t>
      </w:r>
      <w:r w:rsidR="007F75CB">
        <w:t>árum</w:t>
      </w:r>
      <w:r>
        <w:t xml:space="preserve"> da ei :</w:t>
      </w:r>
      <w:r w:rsidR="00CE404A">
        <w:t xml:space="preserve"> </w:t>
      </w:r>
    </w:p>
    <w:p w:rsidR="00CE404A" w:rsidRDefault="00814C0C" w:rsidP="000F4914">
      <w:pPr>
        <w:pStyle w:val="fl"/>
      </w:pPr>
      <w:r>
        <w:lastRenderedPageBreak/>
        <w:t>Et imp</w:t>
      </w:r>
      <w:r w:rsidR="007F75CB">
        <w:t>lebúntur</w:t>
      </w:r>
      <w:r>
        <w:t xml:space="preserve"> h</w:t>
      </w:r>
      <w:r w:rsidR="007F75CB">
        <w:t>órrea</w:t>
      </w:r>
      <w:r>
        <w:t xml:space="preserve"> tua satu</w:t>
      </w:r>
      <w:r w:rsidR="007F75CB">
        <w:t>ritáte</w:t>
      </w:r>
      <w:r>
        <w:rPr>
          <w:vertAlign w:val="superscript"/>
        </w:rPr>
        <w:t>8</w:t>
      </w:r>
      <w:r>
        <w:t>, et vino torcul</w:t>
      </w:r>
      <w:r w:rsidR="007F75CB">
        <w:t>ária</w:t>
      </w:r>
      <w:r>
        <w:t xml:space="preserve"> tua red</w:t>
      </w:r>
      <w:r w:rsidR="007F75CB">
        <w:t>undábunt</w:t>
      </w:r>
      <w:r>
        <w:t>.</w:t>
      </w:r>
      <w:r w:rsidR="00CE404A">
        <w:t xml:space="preserve"> </w:t>
      </w:r>
    </w:p>
    <w:p w:rsidR="00CE404A" w:rsidRDefault="00814C0C" w:rsidP="000F4914">
      <w:pPr>
        <w:pStyle w:val="fl"/>
      </w:pPr>
      <w:r>
        <w:t>D</w:t>
      </w:r>
      <w:r w:rsidR="007F75CB">
        <w:t>isciplínam</w:t>
      </w:r>
      <w:r>
        <w:t xml:space="preserve"> D</w:t>
      </w:r>
      <w:r w:rsidR="007F75CB">
        <w:t>ómini</w:t>
      </w:r>
      <w:r>
        <w:t>, fili mi, ne abj</w:t>
      </w:r>
      <w:r w:rsidR="007F75CB">
        <w:t>ícias</w:t>
      </w:r>
      <w:r>
        <w:t> : nec def</w:t>
      </w:r>
      <w:r w:rsidR="007F75CB">
        <w:t>ícias</w:t>
      </w:r>
      <w:r>
        <w:rPr>
          <w:vertAlign w:val="superscript"/>
        </w:rPr>
        <w:t>9</w:t>
      </w:r>
      <w:r>
        <w:t xml:space="preserve"> cum ab eo </w:t>
      </w:r>
      <w:r w:rsidR="009E0F71">
        <w:t>corríperis</w:t>
      </w:r>
      <w:r>
        <w:t> :</w:t>
      </w:r>
      <w:r w:rsidR="00CE404A">
        <w:t xml:space="preserve"> </w:t>
      </w:r>
    </w:p>
    <w:p w:rsidR="00CE404A" w:rsidRDefault="00814C0C" w:rsidP="000F4914">
      <w:pPr>
        <w:pStyle w:val="fl"/>
      </w:pPr>
      <w:r>
        <w:t xml:space="preserve">Quem enim </w:t>
      </w:r>
      <w:r w:rsidR="009E0F71">
        <w:t>díligit</w:t>
      </w:r>
      <w:r>
        <w:t xml:space="preserve"> D</w:t>
      </w:r>
      <w:r w:rsidR="007F75CB">
        <w:t>óminus</w:t>
      </w:r>
      <w:r>
        <w:t xml:space="preserve">, </w:t>
      </w:r>
      <w:r w:rsidR="009E0F71">
        <w:t>córripit</w:t>
      </w:r>
      <w:r>
        <w:t> : et quasi pater in f</w:t>
      </w:r>
      <w:r w:rsidR="007F75CB">
        <w:t>ílio</w:t>
      </w:r>
      <w:r>
        <w:t xml:space="preserve"> </w:t>
      </w:r>
      <w:r w:rsidR="009E0F71">
        <w:t>cómplacet</w:t>
      </w:r>
      <w:r>
        <w:rPr>
          <w:vertAlign w:val="superscript"/>
        </w:rPr>
        <w:t>10</w:t>
      </w:r>
      <w:r>
        <w:t xml:space="preserve"> sibi.</w:t>
      </w:r>
      <w:r w:rsidR="00CE404A">
        <w:t xml:space="preserve"> </w:t>
      </w:r>
    </w:p>
    <w:p w:rsidR="00CE404A" w:rsidRDefault="007F75CB" w:rsidP="000F4914">
      <w:pPr>
        <w:pStyle w:val="fl"/>
      </w:pPr>
      <w:r>
        <w:t>Beátus</w:t>
      </w:r>
      <w:r w:rsidR="00814C0C">
        <w:t xml:space="preserve"> homo, qui </w:t>
      </w:r>
      <w:r w:rsidR="00022823">
        <w:t>invénit</w:t>
      </w:r>
      <w:r w:rsidR="00814C0C">
        <w:t xml:space="preserve"> sapi</w:t>
      </w:r>
      <w:r>
        <w:t>éntiam</w:t>
      </w:r>
      <w:r w:rsidR="00814C0C">
        <w:t xml:space="preserve">, et qui </w:t>
      </w:r>
      <w:r>
        <w:t>áffluit</w:t>
      </w:r>
      <w:r w:rsidR="00814C0C">
        <w:t xml:space="preserve"> prud</w:t>
      </w:r>
      <w:r w:rsidR="00022823">
        <w:t>é</w:t>
      </w:r>
      <w:r w:rsidR="00814C0C">
        <w:t>ntiā :</w:t>
      </w:r>
      <w:r w:rsidR="00CE404A">
        <w:t xml:space="preserve"> </w:t>
      </w:r>
    </w:p>
    <w:p w:rsidR="00CE404A" w:rsidRDefault="006B4489" w:rsidP="000F4914">
      <w:pPr>
        <w:pStyle w:val="fl"/>
      </w:pPr>
      <w:r>
        <w:t>Mélior</w:t>
      </w:r>
      <w:r w:rsidR="00814C0C">
        <w:t xml:space="preserve"> est acquis</w:t>
      </w:r>
      <w:r w:rsidR="007F75CB">
        <w:t>ítio</w:t>
      </w:r>
      <w:r w:rsidR="00814C0C">
        <w:t xml:space="preserve"> ejus negoti</w:t>
      </w:r>
      <w:r w:rsidR="007F75CB">
        <w:t>atióne</w:t>
      </w:r>
      <w:r w:rsidR="00814C0C">
        <w:t xml:space="preserve"> </w:t>
      </w:r>
      <w:r w:rsidR="007F75CB">
        <w:t>argénti</w:t>
      </w:r>
      <w:r w:rsidR="00814C0C">
        <w:rPr>
          <w:vertAlign w:val="superscript"/>
        </w:rPr>
        <w:t>11</w:t>
      </w:r>
      <w:r w:rsidR="00814C0C">
        <w:t>, et auri primi</w:t>
      </w:r>
      <w:r w:rsidR="00814C0C">
        <w:rPr>
          <w:vertAlign w:val="superscript"/>
        </w:rPr>
        <w:t>12</w:t>
      </w:r>
      <w:r w:rsidR="00814C0C">
        <w:t xml:space="preserve"> et pur</w:t>
      </w:r>
      <w:r w:rsidR="007F75CB">
        <w:t>íssimi</w:t>
      </w:r>
      <w:r w:rsidR="00814C0C">
        <w:t xml:space="preserve"> fructus ejus :</w:t>
      </w:r>
      <w:r w:rsidR="00CE404A">
        <w:t xml:space="preserve"> </w:t>
      </w:r>
    </w:p>
    <w:p w:rsidR="00CE404A" w:rsidRDefault="006B4489" w:rsidP="000F4914">
      <w:pPr>
        <w:pStyle w:val="fl"/>
      </w:pPr>
      <w:r>
        <w:t>Pretiósior</w:t>
      </w:r>
      <w:r w:rsidR="00814C0C">
        <w:t xml:space="preserve"> est</w:t>
      </w:r>
      <w:r w:rsidR="00814C0C">
        <w:rPr>
          <w:vertAlign w:val="superscript"/>
        </w:rPr>
        <w:t>13</w:t>
      </w:r>
      <w:r w:rsidR="00814C0C">
        <w:t xml:space="preserve"> cunctis </w:t>
      </w:r>
      <w:r w:rsidR="007F75CB">
        <w:t>ópibus</w:t>
      </w:r>
      <w:r w:rsidR="00814C0C">
        <w:t xml:space="preserve"> : et </w:t>
      </w:r>
      <w:r w:rsidR="007F75CB">
        <w:t>ómnia</w:t>
      </w:r>
      <w:r w:rsidR="00814C0C">
        <w:t>, quæ desi</w:t>
      </w:r>
      <w:r w:rsidR="007F75CB">
        <w:t>derántur</w:t>
      </w:r>
      <w:r w:rsidR="00814C0C">
        <w:t>, huic non valent com</w:t>
      </w:r>
      <w:r w:rsidR="007F75CB">
        <w:t>parári</w:t>
      </w:r>
      <w:r w:rsidR="00814C0C">
        <w:t>.</w:t>
      </w:r>
      <w:r w:rsidR="00CE404A">
        <w:t xml:space="preserve"> </w:t>
      </w:r>
    </w:p>
    <w:p w:rsidR="00CE404A" w:rsidRDefault="00814C0C" w:rsidP="000F4914">
      <w:pPr>
        <w:pStyle w:val="fl"/>
      </w:pPr>
      <w:r>
        <w:t>Lon</w:t>
      </w:r>
      <w:r w:rsidR="007F75CB">
        <w:t>gitúdo</w:t>
      </w:r>
      <w:r>
        <w:t xml:space="preserve"> </w:t>
      </w:r>
      <w:r w:rsidR="007F75CB">
        <w:t>diérum</w:t>
      </w:r>
      <w:r>
        <w:t xml:space="preserve"> in </w:t>
      </w:r>
      <w:r w:rsidR="009E0F71">
        <w:t>déxtera</w:t>
      </w:r>
      <w:r>
        <w:t xml:space="preserve"> ejus, et in </w:t>
      </w:r>
      <w:r w:rsidR="007F75CB">
        <w:t>sinístra</w:t>
      </w:r>
      <w:r>
        <w:t xml:space="preserve"> </w:t>
      </w:r>
      <w:r w:rsidR="007F75CB">
        <w:t>illíus</w:t>
      </w:r>
      <w:r>
        <w:t xml:space="preserve"> div</w:t>
      </w:r>
      <w:r w:rsidR="007F75CB">
        <w:t>ítiæ</w:t>
      </w:r>
      <w:r>
        <w:t>, et gl</w:t>
      </w:r>
      <w:r w:rsidR="007F75CB">
        <w:t>ória</w:t>
      </w:r>
      <w:r>
        <w:rPr>
          <w:vertAlign w:val="superscript"/>
        </w:rPr>
        <w:t>14</w:t>
      </w:r>
      <w:r>
        <w:t>.</w:t>
      </w:r>
      <w:r w:rsidR="00CE404A">
        <w:t xml:space="preserve"> </w:t>
      </w:r>
    </w:p>
    <w:p w:rsidR="00CE404A" w:rsidRDefault="00814C0C" w:rsidP="000F4914">
      <w:pPr>
        <w:pStyle w:val="fl"/>
      </w:pPr>
      <w:r>
        <w:t xml:space="preserve">Viæ ejus viæ pulchræ, et omnes </w:t>
      </w:r>
      <w:r w:rsidR="009E0F71">
        <w:t>sémitæ</w:t>
      </w:r>
      <w:r>
        <w:t xml:space="preserve"> </w:t>
      </w:r>
      <w:r w:rsidR="007F75CB">
        <w:t>illíus</w:t>
      </w:r>
      <w:r>
        <w:t xml:space="preserve"> pac</w:t>
      </w:r>
      <w:r w:rsidR="007F75CB">
        <w:t>íficæ</w:t>
      </w:r>
      <w:r>
        <w:t>.</w:t>
      </w:r>
      <w:r w:rsidR="00CE404A">
        <w:t xml:space="preserve"> </w:t>
      </w:r>
    </w:p>
    <w:p w:rsidR="00CE404A" w:rsidRDefault="00814C0C" w:rsidP="000F4914">
      <w:pPr>
        <w:pStyle w:val="fl"/>
      </w:pPr>
      <w:r>
        <w:t>Lignum vitæ</w:t>
      </w:r>
      <w:r>
        <w:rPr>
          <w:vertAlign w:val="superscript"/>
        </w:rPr>
        <w:t>15</w:t>
      </w:r>
      <w:r>
        <w:t xml:space="preserve"> est his, qui appreh</w:t>
      </w:r>
      <w:r w:rsidR="007F75CB">
        <w:t>énderint</w:t>
      </w:r>
      <w:r>
        <w:t xml:space="preserve"> eam : et qui ten</w:t>
      </w:r>
      <w:r w:rsidR="007F75CB">
        <w:t>úerit</w:t>
      </w:r>
      <w:r>
        <w:t xml:space="preserve"> eam, </w:t>
      </w:r>
      <w:r w:rsidR="007F75CB">
        <w:t>beátus</w:t>
      </w:r>
      <w:r>
        <w:t>.</w:t>
      </w:r>
      <w:r w:rsidR="00CE404A">
        <w:t xml:space="preserve"> </w:t>
      </w:r>
    </w:p>
    <w:p w:rsidR="00CE404A" w:rsidRDefault="00814C0C" w:rsidP="000F4914">
      <w:pPr>
        <w:pStyle w:val="fl"/>
      </w:pPr>
      <w:r>
        <w:t>D</w:t>
      </w:r>
      <w:r w:rsidR="007F75CB">
        <w:t>óminus</w:t>
      </w:r>
      <w:r>
        <w:t xml:space="preserve"> </w:t>
      </w:r>
      <w:r w:rsidR="00022823">
        <w:t>sapiéntiā</w:t>
      </w:r>
      <w:r>
        <w:t xml:space="preserve"> f</w:t>
      </w:r>
      <w:r w:rsidR="007F75CB">
        <w:t>undávit</w:t>
      </w:r>
      <w:r>
        <w:t xml:space="preserve"> terram, sta</w:t>
      </w:r>
      <w:r w:rsidR="007F75CB">
        <w:t>bilívit</w:t>
      </w:r>
      <w:r>
        <w:t xml:space="preserve"> cœlos </w:t>
      </w:r>
      <w:r w:rsidR="00022823">
        <w:t>prudéntiā</w:t>
      </w:r>
      <w:r>
        <w:t>.</w:t>
      </w:r>
      <w:r w:rsidR="00CE404A">
        <w:t xml:space="preserve"> </w:t>
      </w:r>
    </w:p>
    <w:p w:rsidR="00CE404A" w:rsidRDefault="00022823" w:rsidP="000F4914">
      <w:pPr>
        <w:pStyle w:val="fl"/>
      </w:pPr>
      <w:r>
        <w:t>Sapiéntiā</w:t>
      </w:r>
      <w:r w:rsidR="00814C0C">
        <w:t xml:space="preserve"> </w:t>
      </w:r>
      <w:r w:rsidR="007F75CB">
        <w:t>illíus</w:t>
      </w:r>
      <w:r w:rsidR="00814C0C">
        <w:t xml:space="preserve"> e</w:t>
      </w:r>
      <w:r w:rsidR="007F75CB">
        <w:t>rupérunt</w:t>
      </w:r>
      <w:r w:rsidR="00814C0C">
        <w:rPr>
          <w:vertAlign w:val="superscript"/>
        </w:rPr>
        <w:t>16</w:t>
      </w:r>
      <w:r w:rsidR="00814C0C">
        <w:t xml:space="preserve"> </w:t>
      </w:r>
      <w:r w:rsidR="007F75CB">
        <w:t>abýssi</w:t>
      </w:r>
      <w:r w:rsidR="00814C0C">
        <w:rPr>
          <w:vertAlign w:val="superscript"/>
        </w:rPr>
        <w:t>17</w:t>
      </w:r>
      <w:r w:rsidR="00814C0C">
        <w:t>, et nubes rore co</w:t>
      </w:r>
      <w:r w:rsidR="007F75CB">
        <w:t>ncréscunt</w:t>
      </w:r>
      <w:r w:rsidR="00814C0C">
        <w:t>.</w:t>
      </w:r>
      <w:r w:rsidR="00CE404A">
        <w:t xml:space="preserve"> </w:t>
      </w:r>
    </w:p>
    <w:p w:rsidR="00CE404A" w:rsidRDefault="00814C0C" w:rsidP="000F4914">
      <w:pPr>
        <w:pStyle w:val="fl"/>
      </w:pPr>
      <w:r>
        <w:t xml:space="preserve">Fili mi, ne </w:t>
      </w:r>
      <w:r w:rsidR="007F75CB">
        <w:t>éffluant</w:t>
      </w:r>
      <w:r>
        <w:t xml:space="preserve"> hæc ab </w:t>
      </w:r>
      <w:r w:rsidR="007F75CB">
        <w:t>óculis</w:t>
      </w:r>
      <w:r>
        <w:t xml:space="preserve"> tuis : </w:t>
      </w:r>
      <w:r w:rsidR="006B4489">
        <w:t>Custódi</w:t>
      </w:r>
      <w:r>
        <w:t xml:space="preserve"> legem atque cons</w:t>
      </w:r>
      <w:r w:rsidR="007F75CB">
        <w:t>ílium</w:t>
      </w:r>
      <w:r>
        <w:rPr>
          <w:vertAlign w:val="superscript"/>
        </w:rPr>
        <w:t>18</w:t>
      </w:r>
      <w:r>
        <w:t> :</w:t>
      </w:r>
      <w:r w:rsidR="00CE404A">
        <w:t xml:space="preserve"> </w:t>
      </w:r>
    </w:p>
    <w:p w:rsidR="00CE404A" w:rsidRDefault="00814C0C" w:rsidP="000F4914">
      <w:pPr>
        <w:pStyle w:val="fl"/>
      </w:pPr>
      <w:r>
        <w:t xml:space="preserve">Et erit vita </w:t>
      </w:r>
      <w:r w:rsidR="007F75CB">
        <w:t>ánimæ</w:t>
      </w:r>
      <w:r>
        <w:t xml:space="preserve"> tuæ, et gr</w:t>
      </w:r>
      <w:r w:rsidR="007F75CB">
        <w:t>átia</w:t>
      </w:r>
      <w:r>
        <w:t xml:space="preserve"> f</w:t>
      </w:r>
      <w:r w:rsidR="007F75CB">
        <w:t>áucibus</w:t>
      </w:r>
      <w:r>
        <w:rPr>
          <w:vertAlign w:val="superscript"/>
        </w:rPr>
        <w:t>19</w:t>
      </w:r>
      <w:r>
        <w:t xml:space="preserve"> tuis ;</w:t>
      </w:r>
      <w:r w:rsidR="00CE404A">
        <w:t xml:space="preserve"> </w:t>
      </w:r>
    </w:p>
    <w:p w:rsidR="00CE404A" w:rsidRDefault="00814C0C" w:rsidP="000F4914">
      <w:pPr>
        <w:pStyle w:val="fl"/>
      </w:pPr>
      <w:r>
        <w:t>Tunc am</w:t>
      </w:r>
      <w:r w:rsidR="007F75CB">
        <w:t>bulábis</w:t>
      </w:r>
      <w:r>
        <w:t xml:space="preserve"> fiduci</w:t>
      </w:r>
      <w:r w:rsidR="007F75CB">
        <w:t>áliter</w:t>
      </w:r>
      <w:r>
        <w:t xml:space="preserve"> in via tua, et pes tuus non </w:t>
      </w:r>
      <w:r w:rsidR="007F75CB">
        <w:t>impínget</w:t>
      </w:r>
      <w:r>
        <w:rPr>
          <w:vertAlign w:val="superscript"/>
        </w:rPr>
        <w:t>20</w:t>
      </w:r>
      <w:r>
        <w:t> :</w:t>
      </w:r>
      <w:r w:rsidR="00CE404A">
        <w:t xml:space="preserve"> </w:t>
      </w:r>
    </w:p>
    <w:p w:rsidR="00CE404A" w:rsidRDefault="00814C0C" w:rsidP="000F4914">
      <w:pPr>
        <w:pStyle w:val="fl"/>
      </w:pPr>
      <w:r>
        <w:t xml:space="preserve">Si </w:t>
      </w:r>
      <w:r w:rsidR="009E0F71">
        <w:t>dormíeris</w:t>
      </w:r>
      <w:r>
        <w:t xml:space="preserve">, non </w:t>
      </w:r>
      <w:r w:rsidR="007F75CB">
        <w:t>timébis</w:t>
      </w:r>
      <w:r>
        <w:t xml:space="preserve"> : </w:t>
      </w:r>
      <w:r w:rsidR="007F75CB">
        <w:t>quiésces</w:t>
      </w:r>
      <w:r>
        <w:t xml:space="preserve">, et </w:t>
      </w:r>
      <w:r w:rsidR="009E0F71">
        <w:t>suávis</w:t>
      </w:r>
      <w:r>
        <w:t xml:space="preserve"> erit somnus tuus ;</w:t>
      </w:r>
      <w:r w:rsidR="00CE404A">
        <w:t xml:space="preserve"> </w:t>
      </w:r>
    </w:p>
    <w:p w:rsidR="00CE404A" w:rsidRDefault="00814C0C" w:rsidP="000F4914">
      <w:pPr>
        <w:pStyle w:val="fl"/>
      </w:pPr>
      <w:r>
        <w:t>Ne p</w:t>
      </w:r>
      <w:r w:rsidR="007F75CB">
        <w:t>áveas</w:t>
      </w:r>
      <w:r>
        <w:t xml:space="preserve"> </w:t>
      </w:r>
      <w:r w:rsidR="009E0F71">
        <w:t>repentíno</w:t>
      </w:r>
      <w:r>
        <w:t xml:space="preserve"> t</w:t>
      </w:r>
      <w:r w:rsidR="007F75CB">
        <w:t>erróre</w:t>
      </w:r>
      <w:r>
        <w:rPr>
          <w:vertAlign w:val="superscript"/>
        </w:rPr>
        <w:t>21</w:t>
      </w:r>
      <w:r>
        <w:t>, et i</w:t>
      </w:r>
      <w:r w:rsidR="007F75CB">
        <w:t>rruéntes</w:t>
      </w:r>
      <w:r>
        <w:t xml:space="preserve"> tibi pot</w:t>
      </w:r>
      <w:r w:rsidR="007F75CB">
        <w:t>éntias</w:t>
      </w:r>
      <w:r>
        <w:t xml:space="preserve"> i</w:t>
      </w:r>
      <w:r w:rsidR="007F75CB">
        <w:t>mpiórum</w:t>
      </w:r>
      <w:r>
        <w:t>.</w:t>
      </w:r>
      <w:r w:rsidR="00CE404A">
        <w:t xml:space="preserve"> </w:t>
      </w:r>
    </w:p>
    <w:p w:rsidR="00CE404A" w:rsidRDefault="00814C0C" w:rsidP="000F4914">
      <w:pPr>
        <w:pStyle w:val="fl"/>
      </w:pPr>
      <w:r>
        <w:t>D</w:t>
      </w:r>
      <w:r w:rsidR="007F75CB">
        <w:t>óminus</w:t>
      </w:r>
      <w:r>
        <w:t xml:space="preserve"> enim erit in </w:t>
      </w:r>
      <w:r w:rsidR="00022823">
        <w:t>látere</w:t>
      </w:r>
      <w:r>
        <w:t xml:space="preserve"> tuo, et cust</w:t>
      </w:r>
      <w:r w:rsidR="007F75CB">
        <w:t>ódiet</w:t>
      </w:r>
      <w:r>
        <w:t xml:space="preserve"> pedem tuum ne c</w:t>
      </w:r>
      <w:r w:rsidR="007F75CB">
        <w:t>apiáris</w:t>
      </w:r>
      <w:r>
        <w:t>.</w:t>
      </w:r>
      <w:r w:rsidR="00CE404A">
        <w:t xml:space="preserve"> </w:t>
      </w:r>
    </w:p>
    <w:p w:rsidR="00CE404A" w:rsidRDefault="00814C0C" w:rsidP="000F4914">
      <w:pPr>
        <w:pStyle w:val="fl"/>
      </w:pPr>
      <w:r>
        <w:t xml:space="preserve">Noli </w:t>
      </w:r>
      <w:r w:rsidR="009E0F71">
        <w:t>prohibére</w:t>
      </w:r>
      <w:r>
        <w:t xml:space="preserve"> bene</w:t>
      </w:r>
      <w:r w:rsidR="007F75CB">
        <w:t>fácere</w:t>
      </w:r>
      <w:r>
        <w:rPr>
          <w:vertAlign w:val="superscript"/>
        </w:rPr>
        <w:t>22</w:t>
      </w:r>
      <w:r>
        <w:t xml:space="preserve"> eum, qui potest : si vales, et ipse </w:t>
      </w:r>
      <w:r w:rsidR="009E0F71">
        <w:t>bénefac</w:t>
      </w:r>
      <w:r>
        <w:t>.</w:t>
      </w:r>
      <w:r w:rsidR="00CE404A">
        <w:t xml:space="preserve"> </w:t>
      </w:r>
    </w:p>
    <w:p w:rsidR="00CE404A" w:rsidRDefault="00814C0C" w:rsidP="000F4914">
      <w:pPr>
        <w:pStyle w:val="fl"/>
      </w:pPr>
      <w:r>
        <w:t xml:space="preserve">Ne dicas </w:t>
      </w:r>
      <w:r w:rsidR="007F75CB">
        <w:t>amíco</w:t>
      </w:r>
      <w:r>
        <w:t xml:space="preserve"> tuo : Vade, et </w:t>
      </w:r>
      <w:r w:rsidR="009E0F71">
        <w:t>revértere</w:t>
      </w:r>
      <w:r>
        <w:t> : cras dabo tibi : cum statim possis dare.</w:t>
      </w:r>
      <w:r w:rsidR="00CE404A">
        <w:t xml:space="preserve"> </w:t>
      </w:r>
    </w:p>
    <w:p w:rsidR="00CE404A" w:rsidRDefault="00814C0C" w:rsidP="000F4914">
      <w:pPr>
        <w:pStyle w:val="fl"/>
      </w:pPr>
      <w:r>
        <w:t>Ne c</w:t>
      </w:r>
      <w:r w:rsidR="007F75CB">
        <w:t>onténdas</w:t>
      </w:r>
      <w:r>
        <w:rPr>
          <w:vertAlign w:val="superscript"/>
        </w:rPr>
        <w:t>23</w:t>
      </w:r>
      <w:r>
        <w:t xml:space="preserve"> </w:t>
      </w:r>
      <w:r w:rsidR="007F75CB">
        <w:t>advérsus</w:t>
      </w:r>
      <w:r>
        <w:t xml:space="preserve"> </w:t>
      </w:r>
      <w:r w:rsidR="007F75CB">
        <w:t>hóminem</w:t>
      </w:r>
      <w:r>
        <w:t xml:space="preserve"> frustra, cum ipse tibi nihil mali f</w:t>
      </w:r>
      <w:r w:rsidR="007F75CB">
        <w:t>écerit</w:t>
      </w:r>
      <w:r>
        <w:t>.</w:t>
      </w:r>
      <w:r w:rsidR="00CE404A">
        <w:t xml:space="preserve"> </w:t>
      </w:r>
    </w:p>
    <w:p w:rsidR="00CE404A" w:rsidRDefault="00814C0C" w:rsidP="000F4914">
      <w:pPr>
        <w:pStyle w:val="fl"/>
      </w:pPr>
      <w:r>
        <w:t xml:space="preserve">Ne </w:t>
      </w:r>
      <w:r w:rsidR="00AD4A7C">
        <w:t>æmuléris</w:t>
      </w:r>
      <w:r>
        <w:rPr>
          <w:vertAlign w:val="superscript"/>
        </w:rPr>
        <w:t>24</w:t>
      </w:r>
      <w:r>
        <w:t xml:space="preserve"> </w:t>
      </w:r>
      <w:r w:rsidR="007F75CB">
        <w:t>hóminem</w:t>
      </w:r>
      <w:r>
        <w:t xml:space="preserve"> </w:t>
      </w:r>
      <w:r w:rsidR="007F75CB">
        <w:t>injústum</w:t>
      </w:r>
      <w:r>
        <w:t xml:space="preserve">, nec </w:t>
      </w:r>
      <w:r w:rsidR="009E0F71">
        <w:t>imitéris</w:t>
      </w:r>
      <w:r>
        <w:t xml:space="preserve"> vias ejus :</w:t>
      </w:r>
      <w:r w:rsidR="00CE404A">
        <w:t xml:space="preserve"> </w:t>
      </w:r>
    </w:p>
    <w:p w:rsidR="00CE404A" w:rsidRDefault="00814C0C" w:rsidP="000F4914">
      <w:pPr>
        <w:pStyle w:val="fl"/>
      </w:pPr>
      <w:r>
        <w:t>Quia abo</w:t>
      </w:r>
      <w:r w:rsidR="007F75CB">
        <w:t>minátio</w:t>
      </w:r>
      <w:r>
        <w:t xml:space="preserve"> D</w:t>
      </w:r>
      <w:r w:rsidR="007F75CB">
        <w:t>ómini</w:t>
      </w:r>
      <w:r>
        <w:t xml:space="preserve"> est omnis </w:t>
      </w:r>
      <w:r w:rsidR="009E0F71">
        <w:t>illúsor</w:t>
      </w:r>
      <w:r>
        <w:rPr>
          <w:vertAlign w:val="superscript"/>
        </w:rPr>
        <w:t>25</w:t>
      </w:r>
      <w:r>
        <w:t>, et cum simpl</w:t>
      </w:r>
      <w:r w:rsidR="007F75CB">
        <w:t>ícibus</w:t>
      </w:r>
      <w:r>
        <w:t xml:space="preserve"> sermo</w:t>
      </w:r>
      <w:r w:rsidR="007F75CB">
        <w:t>cinátio</w:t>
      </w:r>
      <w:r>
        <w:t xml:space="preserve"> ejus.</w:t>
      </w:r>
      <w:r w:rsidR="00CE404A">
        <w:t xml:space="preserve"> </w:t>
      </w:r>
    </w:p>
    <w:p w:rsidR="00CE404A" w:rsidRDefault="007F75CB" w:rsidP="000F4914">
      <w:pPr>
        <w:pStyle w:val="fl"/>
      </w:pPr>
      <w:r>
        <w:t>Egéstas</w:t>
      </w:r>
      <w:r w:rsidR="00814C0C">
        <w:t xml:space="preserve"> a D</w:t>
      </w:r>
      <w:r>
        <w:t>ómino</w:t>
      </w:r>
      <w:r w:rsidR="00814C0C">
        <w:rPr>
          <w:vertAlign w:val="superscript"/>
        </w:rPr>
        <w:t>26</w:t>
      </w:r>
      <w:r w:rsidR="00814C0C">
        <w:t xml:space="preserve"> in domo </w:t>
      </w:r>
      <w:r>
        <w:t>ímpii</w:t>
      </w:r>
      <w:r w:rsidR="00814C0C">
        <w:t> : habit</w:t>
      </w:r>
      <w:r>
        <w:t>ácula</w:t>
      </w:r>
      <w:r w:rsidR="00814C0C">
        <w:t xml:space="preserve"> autem j</w:t>
      </w:r>
      <w:r>
        <w:t>ustórum</w:t>
      </w:r>
      <w:r w:rsidR="00814C0C">
        <w:t xml:space="preserve"> bene</w:t>
      </w:r>
      <w:r>
        <w:t>dicéntur</w:t>
      </w:r>
      <w:r w:rsidR="00814C0C">
        <w:t>.</w:t>
      </w:r>
      <w:r w:rsidR="00CE404A">
        <w:t xml:space="preserve"> </w:t>
      </w:r>
    </w:p>
    <w:p w:rsidR="00CE404A" w:rsidRDefault="00814C0C" w:rsidP="000F4914">
      <w:pPr>
        <w:pStyle w:val="fl"/>
      </w:pPr>
      <w:r>
        <w:t xml:space="preserve">Ipse </w:t>
      </w:r>
      <w:r w:rsidR="007F75CB">
        <w:t>delúdet</w:t>
      </w:r>
      <w:r>
        <w:t xml:space="preserve"> </w:t>
      </w:r>
      <w:r w:rsidR="009E0F71">
        <w:t>illusóres</w:t>
      </w:r>
      <w:r>
        <w:t>, et ma</w:t>
      </w:r>
      <w:r w:rsidR="007F75CB">
        <w:t>nsuétis</w:t>
      </w:r>
      <w:r>
        <w:t xml:space="preserve"> dabit gr</w:t>
      </w:r>
      <w:r w:rsidR="007F75CB">
        <w:t>átiam</w:t>
      </w:r>
      <w:r>
        <w:t>.</w:t>
      </w:r>
      <w:r w:rsidR="00CE404A">
        <w:t xml:space="preserve"> </w:t>
      </w:r>
    </w:p>
    <w:p w:rsidR="00CE404A" w:rsidRDefault="00814C0C" w:rsidP="000F4914">
      <w:pPr>
        <w:pStyle w:val="fl"/>
      </w:pPr>
      <w:r>
        <w:t>Gl</w:t>
      </w:r>
      <w:r w:rsidR="007F75CB">
        <w:t>óriam</w:t>
      </w:r>
      <w:r>
        <w:t xml:space="preserve"> s</w:t>
      </w:r>
      <w:r w:rsidR="007F75CB">
        <w:t>apiéntes</w:t>
      </w:r>
      <w:r>
        <w:t xml:space="preserve"> pos</w:t>
      </w:r>
      <w:r w:rsidR="007F75CB">
        <w:t>sidébunt</w:t>
      </w:r>
      <w:r>
        <w:t> : st</w:t>
      </w:r>
      <w:r w:rsidR="007F75CB">
        <w:t>ultórum</w:t>
      </w:r>
      <w:r>
        <w:t xml:space="preserve"> ex</w:t>
      </w:r>
      <w:r w:rsidR="007F75CB">
        <w:t>altátio</w:t>
      </w:r>
      <w:r>
        <w:t xml:space="preserve">, </w:t>
      </w:r>
      <w:r w:rsidR="00022823">
        <w:t>ignomínia</w:t>
      </w:r>
      <w:r>
        <w:rPr>
          <w:vertAlign w:val="superscript"/>
        </w:rPr>
        <w:t>27</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387" w:name="t5p103n01"/>
      <w:bookmarkEnd w:id="5387"/>
      <w:r w:rsidRPr="005119F6">
        <w:rPr>
          <w:rStyle w:val="NumNot"/>
        </w:rPr>
        <w:t>.</w:t>
      </w:r>
      <w:r>
        <w:t xml:space="preserve"> Sous-entendu </w:t>
      </w:r>
      <w:r w:rsidRPr="00556F3C">
        <w:rPr>
          <w:rStyle w:val="LaIt"/>
        </w:rPr>
        <w:t>tuæ</w:t>
      </w:r>
      <w:r>
        <w:t xml:space="preserve">. </w:t>
      </w:r>
      <w:r w:rsidRPr="005119F6">
        <w:t xml:space="preserve">– </w:t>
      </w:r>
      <w:r w:rsidRPr="005119F6">
        <w:rPr>
          <w:rStyle w:val="NumNot"/>
        </w:rPr>
        <w:t>2</w:t>
      </w:r>
      <w:bookmarkStart w:id="5388" w:name="t5p103n02"/>
      <w:bookmarkEnd w:id="5388"/>
      <w:r w:rsidRPr="005119F6">
        <w:rPr>
          <w:rStyle w:val="NumNot"/>
        </w:rPr>
        <w:t>.</w:t>
      </w:r>
      <w:r>
        <w:t xml:space="preserve"> Les interprètes entendent ici par la </w:t>
      </w:r>
      <w:r w:rsidRPr="00E32236">
        <w:rPr>
          <w:rStyle w:val="italicus"/>
        </w:rPr>
        <w:t>miséricorde</w:t>
      </w:r>
      <w:r>
        <w:t xml:space="preserve"> tous les bons offices que la charité inspire envers le prochain par pure bonté ; et par la </w:t>
      </w:r>
      <w:r w:rsidRPr="00E32236">
        <w:rPr>
          <w:rStyle w:val="italicus"/>
        </w:rPr>
        <w:t>vérité</w:t>
      </w:r>
      <w:r>
        <w:t xml:space="preserve">, les devoirs dont on s’acquitte </w:t>
      </w:r>
      <w:r>
        <w:lastRenderedPageBreak/>
        <w:t xml:space="preserve">envers Dieu et envers le prochain, par obligation et par justice. </w:t>
      </w:r>
      <w:r w:rsidRPr="005119F6">
        <w:t xml:space="preserve">– </w:t>
      </w:r>
      <w:r w:rsidRPr="005119F6">
        <w:rPr>
          <w:rStyle w:val="NumNot"/>
        </w:rPr>
        <w:t>3</w:t>
      </w:r>
      <w:bookmarkStart w:id="5389" w:name="t5p103n03"/>
      <w:bookmarkEnd w:id="5389"/>
      <w:r w:rsidRPr="005119F6">
        <w:rPr>
          <w:rStyle w:val="NumNot"/>
        </w:rPr>
        <w:t>.</w:t>
      </w:r>
      <w:r>
        <w:t xml:space="preserve"> </w:t>
      </w:r>
      <w:r w:rsidRPr="00556F3C">
        <w:rPr>
          <w:rStyle w:val="LaIt"/>
        </w:rPr>
        <w:t>Guttur</w:t>
      </w:r>
      <w:r>
        <w:t xml:space="preserve"> pour </w:t>
      </w:r>
      <w:r w:rsidRPr="00556F3C">
        <w:rPr>
          <w:rStyle w:val="LaIt"/>
        </w:rPr>
        <w:t>collum</w:t>
      </w:r>
      <w:r>
        <w:t xml:space="preserve">, la partie pour le tout, synecdoque. Allusion aux matières précieuses dont sont composés les colliers que l’on porte </w:t>
      </w:r>
      <w:r>
        <w:lastRenderedPageBreak/>
        <w:t xml:space="preserve">comme ornements. </w:t>
      </w:r>
      <w:r w:rsidRPr="005119F6">
        <w:t xml:space="preserve">– </w:t>
      </w:r>
      <w:r w:rsidRPr="005119F6">
        <w:rPr>
          <w:rStyle w:val="NumNot"/>
        </w:rPr>
        <w:t>4</w:t>
      </w:r>
      <w:bookmarkStart w:id="5390" w:name="t5p103n04"/>
      <w:bookmarkEnd w:id="5390"/>
      <w:r w:rsidRPr="005119F6">
        <w:rPr>
          <w:rStyle w:val="NumNot"/>
        </w:rPr>
        <w:t>.</w:t>
      </w:r>
      <w:r>
        <w:t xml:space="preserve"> Allusion aux tables de la loi. Quelle belle expression ! </w:t>
      </w:r>
      <w:r w:rsidRPr="005119F6">
        <w:t xml:space="preserve">– </w:t>
      </w:r>
      <w:r w:rsidRPr="005119F6">
        <w:rPr>
          <w:rStyle w:val="NumNot"/>
        </w:rPr>
        <w:t>5</w:t>
      </w:r>
      <w:bookmarkStart w:id="5391" w:name="t5p103n05"/>
      <w:bookmarkEnd w:id="5391"/>
      <w:r w:rsidRPr="005119F6">
        <w:rPr>
          <w:rStyle w:val="NumNot"/>
        </w:rPr>
        <w:t>.</w:t>
      </w:r>
      <w:r>
        <w:t xml:space="preserve"> </w:t>
      </w:r>
      <w:r w:rsidR="008D018B">
        <w:t>Celui</w:t>
      </w:r>
      <w:r>
        <w:t xml:space="preserve"> qui observe bien les devoirs de la justice et de la miséricorde mène une vie irréprochable : c’est ce que signifie ici </w:t>
      </w:r>
      <w:r w:rsidRPr="00556F3C">
        <w:rPr>
          <w:rStyle w:val="LaIt"/>
        </w:rPr>
        <w:t>d</w:t>
      </w:r>
      <w:r w:rsidR="006733BA" w:rsidRPr="00556F3C">
        <w:rPr>
          <w:rStyle w:val="LaIt"/>
        </w:rPr>
        <w:t>isciplínam</w:t>
      </w:r>
      <w:r w:rsidRPr="00556F3C">
        <w:rPr>
          <w:rStyle w:val="LaIt"/>
        </w:rPr>
        <w:t xml:space="preserve"> bonam</w:t>
      </w:r>
      <w:r>
        <w:t xml:space="preserve">. </w:t>
      </w:r>
      <w:r w:rsidRPr="005119F6">
        <w:t xml:space="preserve">– </w:t>
      </w:r>
      <w:r w:rsidRPr="005119F6">
        <w:rPr>
          <w:rStyle w:val="NumNot"/>
        </w:rPr>
        <w:t>6</w:t>
      </w:r>
      <w:bookmarkStart w:id="5392" w:name="t5p103n06"/>
      <w:bookmarkEnd w:id="5392"/>
      <w:r w:rsidRPr="005119F6">
        <w:rPr>
          <w:rStyle w:val="NumNot"/>
        </w:rPr>
        <w:t>.</w:t>
      </w:r>
      <w:r>
        <w:t xml:space="preserve"> </w:t>
      </w:r>
      <w:r w:rsidRPr="00556F3C">
        <w:rPr>
          <w:rStyle w:val="LaIt"/>
        </w:rPr>
        <w:t>De subst</w:t>
      </w:r>
      <w:r w:rsidR="008D018B" w:rsidRPr="00556F3C">
        <w:rPr>
          <w:rStyle w:val="LaIt"/>
        </w:rPr>
        <w:t>ántia</w:t>
      </w:r>
      <w:r>
        <w:t xml:space="preserve">, c’est-à-dire, </w:t>
      </w:r>
      <w:r w:rsidRPr="00556F3C">
        <w:rPr>
          <w:rStyle w:val="LaIt"/>
        </w:rPr>
        <w:t>de div</w:t>
      </w:r>
      <w:r w:rsidR="008D018B" w:rsidRPr="00556F3C">
        <w:rPr>
          <w:rStyle w:val="LaIt"/>
        </w:rPr>
        <w:t>ítiis</w:t>
      </w:r>
      <w:r>
        <w:t xml:space="preserve">. </w:t>
      </w:r>
      <w:r w:rsidRPr="005119F6">
        <w:t xml:space="preserve">– </w:t>
      </w:r>
      <w:r w:rsidRPr="005119F6">
        <w:rPr>
          <w:rStyle w:val="NumNot"/>
        </w:rPr>
        <w:t>7</w:t>
      </w:r>
      <w:bookmarkStart w:id="5393" w:name="t5p103n07"/>
      <w:bookmarkEnd w:id="5393"/>
      <w:r w:rsidRPr="005119F6">
        <w:rPr>
          <w:rStyle w:val="NumNot"/>
        </w:rPr>
        <w:t>.</w:t>
      </w:r>
      <w:r>
        <w:t xml:space="preserve"> C’était une prescription de la loi mosaïque qui rappelait constamment aux Juifs que Dieu est l’auteur de tous les biens. </w:t>
      </w:r>
      <w:r w:rsidRPr="005119F6">
        <w:t xml:space="preserve">– </w:t>
      </w:r>
      <w:r w:rsidRPr="005119F6">
        <w:rPr>
          <w:rStyle w:val="NumNot"/>
        </w:rPr>
        <w:t>8</w:t>
      </w:r>
      <w:bookmarkStart w:id="5394" w:name="t5p103n08"/>
      <w:bookmarkEnd w:id="5394"/>
      <w:r w:rsidRPr="005119F6">
        <w:rPr>
          <w:rStyle w:val="NumNot"/>
        </w:rPr>
        <w:t>.</w:t>
      </w:r>
      <w:r>
        <w:t xml:space="preserve"> Hébraïsme, pour </w:t>
      </w:r>
      <w:r w:rsidRPr="00556F3C">
        <w:rPr>
          <w:rStyle w:val="LaIt"/>
        </w:rPr>
        <w:t>iis quæ dant satu</w:t>
      </w:r>
      <w:r w:rsidR="006733BA" w:rsidRPr="00556F3C">
        <w:rPr>
          <w:rStyle w:val="LaIt"/>
        </w:rPr>
        <w:t>ritátem</w:t>
      </w:r>
      <w:r>
        <w:t xml:space="preserve"> ; l’effet pour la cause, métonymie. </w:t>
      </w:r>
      <w:r w:rsidRPr="005119F6">
        <w:t xml:space="preserve">– </w:t>
      </w:r>
      <w:r w:rsidRPr="005119F6">
        <w:rPr>
          <w:rStyle w:val="NumNot"/>
        </w:rPr>
        <w:t>9</w:t>
      </w:r>
      <w:bookmarkStart w:id="5395" w:name="t5p103n09"/>
      <w:bookmarkEnd w:id="5395"/>
      <w:r w:rsidRPr="005119F6">
        <w:rPr>
          <w:rStyle w:val="NumNot"/>
        </w:rPr>
        <w:t>.</w:t>
      </w:r>
      <w:r>
        <w:t xml:space="preserve"> </w:t>
      </w:r>
      <w:r w:rsidRPr="00556F3C">
        <w:rPr>
          <w:rStyle w:val="LaIt"/>
        </w:rPr>
        <w:t>Nec def</w:t>
      </w:r>
      <w:r w:rsidR="008D018B" w:rsidRPr="00556F3C">
        <w:rPr>
          <w:rStyle w:val="LaIt"/>
        </w:rPr>
        <w:t>ícias</w:t>
      </w:r>
      <w:r>
        <w:t xml:space="preserve">, ne tombez pas de lassitude, ne vous découragez pas, ou, ne vous révoltez pas. </w:t>
      </w:r>
      <w:r w:rsidRPr="005119F6">
        <w:t xml:space="preserve">– </w:t>
      </w:r>
      <w:r w:rsidRPr="005119F6">
        <w:rPr>
          <w:rStyle w:val="NumNot"/>
        </w:rPr>
        <w:t>10</w:t>
      </w:r>
      <w:bookmarkStart w:id="5396" w:name="t5p103n10"/>
      <w:bookmarkEnd w:id="5396"/>
      <w:r w:rsidRPr="005119F6">
        <w:rPr>
          <w:rStyle w:val="NumNot"/>
        </w:rPr>
        <w:t>.</w:t>
      </w:r>
      <w:r>
        <w:t xml:space="preserve"> Or, un bon père qui se complaît dans son fils, le corrige pour le rendre meilleur et parfait, s’il est possible. </w:t>
      </w:r>
      <w:r w:rsidRPr="005119F6">
        <w:t xml:space="preserve">– </w:t>
      </w:r>
      <w:r w:rsidRPr="005119F6">
        <w:rPr>
          <w:rStyle w:val="NumNot"/>
        </w:rPr>
        <w:t>11</w:t>
      </w:r>
      <w:bookmarkStart w:id="5397" w:name="t5p103n11"/>
      <w:bookmarkEnd w:id="5397"/>
      <w:r w:rsidRPr="005119F6">
        <w:rPr>
          <w:rStyle w:val="NumNot"/>
        </w:rPr>
        <w:t>.</w:t>
      </w:r>
      <w:r>
        <w:t xml:space="preserve"> Que le trafic qui procure de l’argent, etc. </w:t>
      </w:r>
      <w:r w:rsidRPr="005119F6">
        <w:t xml:space="preserve">– </w:t>
      </w:r>
      <w:r w:rsidRPr="005119F6">
        <w:rPr>
          <w:rStyle w:val="NumNot"/>
        </w:rPr>
        <w:t>12</w:t>
      </w:r>
      <w:bookmarkStart w:id="5398" w:name="t5p103n12"/>
      <w:bookmarkEnd w:id="5398"/>
      <w:r w:rsidRPr="005119F6">
        <w:rPr>
          <w:rStyle w:val="NumNot"/>
        </w:rPr>
        <w:t>.</w:t>
      </w:r>
      <w:r>
        <w:t xml:space="preserve"> </w:t>
      </w:r>
      <w:r w:rsidRPr="00556F3C">
        <w:rPr>
          <w:rStyle w:val="LaIt"/>
        </w:rPr>
        <w:t>Auri primi</w:t>
      </w:r>
      <w:r>
        <w:t xml:space="preserve">, de l’or de premier titre, de première qualité, c’est-à-dire pur et sans mélange. </w:t>
      </w:r>
      <w:r w:rsidRPr="005119F6">
        <w:t xml:space="preserve">– </w:t>
      </w:r>
      <w:r w:rsidRPr="005119F6">
        <w:rPr>
          <w:rStyle w:val="NumNot"/>
        </w:rPr>
        <w:t>13</w:t>
      </w:r>
      <w:bookmarkStart w:id="5399" w:name="t5p103n13"/>
      <w:bookmarkEnd w:id="5399"/>
      <w:r w:rsidRPr="005119F6">
        <w:rPr>
          <w:rStyle w:val="NumNot"/>
        </w:rPr>
        <w:t>.</w:t>
      </w:r>
      <w:r>
        <w:t xml:space="preserve"> C’est de la sagesse qu’il s’agit. </w:t>
      </w:r>
      <w:r w:rsidRPr="005119F6">
        <w:t xml:space="preserve">– </w:t>
      </w:r>
      <w:r w:rsidRPr="005119F6">
        <w:rPr>
          <w:rStyle w:val="NumNot"/>
        </w:rPr>
        <w:t>14</w:t>
      </w:r>
      <w:bookmarkStart w:id="5400" w:name="t5p103n14"/>
      <w:bookmarkEnd w:id="5400"/>
      <w:r w:rsidRPr="005119F6">
        <w:rPr>
          <w:rStyle w:val="NumNot"/>
        </w:rPr>
        <w:t>.</w:t>
      </w:r>
      <w:r>
        <w:t xml:space="preserve"> Selon saint Augustin la longueur des jours et la droite de Dieu marquent les biens de l’éternité ; la gauche, avec les richesses et la gloire, marque les biens temporels. </w:t>
      </w:r>
      <w:r w:rsidRPr="005119F6">
        <w:t xml:space="preserve">– </w:t>
      </w:r>
      <w:r w:rsidRPr="005119F6">
        <w:rPr>
          <w:rStyle w:val="NumNot"/>
        </w:rPr>
        <w:t>15</w:t>
      </w:r>
      <w:bookmarkStart w:id="5401" w:name="t5p103n15"/>
      <w:bookmarkEnd w:id="5401"/>
      <w:r w:rsidRPr="005119F6">
        <w:rPr>
          <w:rStyle w:val="NumNot"/>
        </w:rPr>
        <w:t>.</w:t>
      </w:r>
      <w:r>
        <w:t xml:space="preserve"> Allusion à l’arbre de vie qui était au milieu du paradis terrestre, et dont le fruit devait rendre immortel. Cet arbre était lui-même une figure de </w:t>
      </w:r>
      <w:r w:rsidR="008D018B">
        <w:t>celui</w:t>
      </w:r>
      <w:r>
        <w:t xml:space="preserve"> de la croix. </w:t>
      </w:r>
      <w:r w:rsidRPr="005119F6">
        <w:t xml:space="preserve">– </w:t>
      </w:r>
      <w:r w:rsidRPr="005119F6">
        <w:rPr>
          <w:rStyle w:val="NumNot"/>
        </w:rPr>
        <w:t>16</w:t>
      </w:r>
      <w:bookmarkStart w:id="5402" w:name="t5p103n16"/>
      <w:bookmarkEnd w:id="5402"/>
      <w:r w:rsidRPr="005119F6">
        <w:rPr>
          <w:rStyle w:val="NumNot"/>
        </w:rPr>
        <w:t>.</w:t>
      </w:r>
      <w:r>
        <w:t xml:space="preserve"> </w:t>
      </w:r>
      <w:r w:rsidRPr="00556F3C">
        <w:rPr>
          <w:rStyle w:val="LaIt"/>
        </w:rPr>
        <w:t>Erup</w:t>
      </w:r>
      <w:r w:rsidR="008D018B" w:rsidRPr="00556F3C">
        <w:rPr>
          <w:rStyle w:val="LaIt"/>
        </w:rPr>
        <w:t>érunt</w:t>
      </w:r>
      <w:r>
        <w:t xml:space="preserve"> signifie ici parurent, se montrèrent </w:t>
      </w:r>
      <w:r>
        <w:lastRenderedPageBreak/>
        <w:t xml:space="preserve">tout à coup. Quand on étudie les œuvres de Dieu, on les trouve marquées au coin d’une sagesse infinie. </w:t>
      </w:r>
      <w:r w:rsidRPr="005119F6">
        <w:t xml:space="preserve">– </w:t>
      </w:r>
      <w:r w:rsidRPr="005119F6">
        <w:rPr>
          <w:rStyle w:val="NumNot"/>
        </w:rPr>
        <w:t>17</w:t>
      </w:r>
      <w:bookmarkStart w:id="5403" w:name="t5p103n17"/>
      <w:bookmarkEnd w:id="5403"/>
      <w:r w:rsidRPr="005119F6">
        <w:rPr>
          <w:rStyle w:val="NumNot"/>
        </w:rPr>
        <w:t>.</w:t>
      </w:r>
      <w:r>
        <w:t xml:space="preserve"> Les abîmes des mers. </w:t>
      </w:r>
      <w:r w:rsidRPr="005119F6">
        <w:t xml:space="preserve">– </w:t>
      </w:r>
      <w:r w:rsidRPr="005119F6">
        <w:rPr>
          <w:rStyle w:val="NumNot"/>
        </w:rPr>
        <w:t>18</w:t>
      </w:r>
      <w:bookmarkStart w:id="5404" w:name="t5p103n18"/>
      <w:bookmarkEnd w:id="5404"/>
      <w:r w:rsidRPr="005119F6">
        <w:rPr>
          <w:rStyle w:val="NumNot"/>
        </w:rPr>
        <w:t>.</w:t>
      </w:r>
      <w:r>
        <w:t xml:space="preserve"> Sous-entendu </w:t>
      </w:r>
      <w:r w:rsidRPr="00556F3C">
        <w:rPr>
          <w:rStyle w:val="LaIt"/>
        </w:rPr>
        <w:t>meam</w:t>
      </w:r>
      <w:r>
        <w:t xml:space="preserve"> et </w:t>
      </w:r>
      <w:r w:rsidRPr="00556F3C">
        <w:rPr>
          <w:rStyle w:val="LaIt"/>
        </w:rPr>
        <w:t>meum</w:t>
      </w:r>
      <w:r>
        <w:t xml:space="preserve">. </w:t>
      </w:r>
      <w:r w:rsidRPr="005119F6">
        <w:t xml:space="preserve">– </w:t>
      </w:r>
      <w:r w:rsidRPr="005119F6">
        <w:rPr>
          <w:rStyle w:val="NumNot"/>
        </w:rPr>
        <w:t>19</w:t>
      </w:r>
      <w:bookmarkStart w:id="5405" w:name="t5p103n19"/>
      <w:bookmarkEnd w:id="5405"/>
      <w:r w:rsidRPr="005119F6">
        <w:rPr>
          <w:rStyle w:val="NumNot"/>
        </w:rPr>
        <w:t>.</w:t>
      </w:r>
      <w:r>
        <w:t xml:space="preserve"> </w:t>
      </w:r>
      <w:r w:rsidRPr="00556F3C">
        <w:rPr>
          <w:rStyle w:val="LaIt"/>
        </w:rPr>
        <w:t>F</w:t>
      </w:r>
      <w:r w:rsidR="008D018B" w:rsidRPr="00556F3C">
        <w:rPr>
          <w:rStyle w:val="LaIt"/>
        </w:rPr>
        <w:t>áucibus</w:t>
      </w:r>
      <w:r>
        <w:t xml:space="preserve"> pour </w:t>
      </w:r>
      <w:r w:rsidRPr="00556F3C">
        <w:rPr>
          <w:rStyle w:val="LaIt"/>
        </w:rPr>
        <w:t>collo</w:t>
      </w:r>
      <w:r>
        <w:t xml:space="preserve">, synecdoque comme au troisième verset de la même leçon. Le sens est donc : et vous aurez la même grâce que </w:t>
      </w:r>
      <w:r w:rsidR="008D018B">
        <w:t>celui</w:t>
      </w:r>
      <w:r>
        <w:t xml:space="preserve"> qui porte un riche collier à son cou. On peut aussi prendre </w:t>
      </w:r>
      <w:r w:rsidRPr="00556F3C">
        <w:rPr>
          <w:rStyle w:val="LaIt"/>
        </w:rPr>
        <w:t>f</w:t>
      </w:r>
      <w:r w:rsidR="008D018B" w:rsidRPr="00556F3C">
        <w:rPr>
          <w:rStyle w:val="LaIt"/>
        </w:rPr>
        <w:t>áucibus</w:t>
      </w:r>
      <w:r>
        <w:t xml:space="preserve"> pour </w:t>
      </w:r>
      <w:r w:rsidRPr="00556F3C">
        <w:rPr>
          <w:rStyle w:val="LaIt"/>
        </w:rPr>
        <w:t>verbis</w:t>
      </w:r>
      <w:r>
        <w:t xml:space="preserve">, l’instrument pour la chose produite : alors c’est une métonymie. </w:t>
      </w:r>
      <w:r w:rsidRPr="005119F6">
        <w:t xml:space="preserve">– </w:t>
      </w:r>
      <w:r w:rsidRPr="005119F6">
        <w:rPr>
          <w:rStyle w:val="NumNot"/>
        </w:rPr>
        <w:t>20</w:t>
      </w:r>
      <w:bookmarkStart w:id="5406" w:name="t5p103n20"/>
      <w:bookmarkEnd w:id="5406"/>
      <w:r w:rsidRPr="005119F6">
        <w:rPr>
          <w:rStyle w:val="NumNot"/>
        </w:rPr>
        <w:t>.</w:t>
      </w:r>
      <w:r>
        <w:t xml:space="preserve"> Sous entendu </w:t>
      </w:r>
      <w:r w:rsidRPr="00556F3C">
        <w:rPr>
          <w:rStyle w:val="LaIt"/>
        </w:rPr>
        <w:t>in eā (viā)</w:t>
      </w:r>
      <w:r>
        <w:t xml:space="preserve">. </w:t>
      </w:r>
      <w:r w:rsidRPr="005119F6">
        <w:t xml:space="preserve">– </w:t>
      </w:r>
      <w:r w:rsidRPr="005119F6">
        <w:rPr>
          <w:rStyle w:val="NumNot"/>
        </w:rPr>
        <w:t>21</w:t>
      </w:r>
      <w:bookmarkStart w:id="5407" w:name="t5p103n21"/>
      <w:bookmarkEnd w:id="5407"/>
      <w:r w:rsidRPr="005119F6">
        <w:rPr>
          <w:rStyle w:val="NumNot"/>
        </w:rPr>
        <w:t>.</w:t>
      </w:r>
      <w:r>
        <w:t xml:space="preserve"> Contrairement aux impies dont il est dit : </w:t>
      </w:r>
      <w:r w:rsidRPr="00556F3C">
        <w:rPr>
          <w:rStyle w:val="LaIt"/>
        </w:rPr>
        <w:t>Illic trepidav</w:t>
      </w:r>
      <w:r w:rsidR="008D018B" w:rsidRPr="00556F3C">
        <w:rPr>
          <w:rStyle w:val="LaIt"/>
        </w:rPr>
        <w:t>érunt</w:t>
      </w:r>
      <w:r w:rsidRPr="00556F3C">
        <w:rPr>
          <w:rStyle w:val="LaIt"/>
        </w:rPr>
        <w:t xml:space="preserve"> </w:t>
      </w:r>
      <w:r w:rsidR="00022823" w:rsidRPr="00556F3C">
        <w:rPr>
          <w:rStyle w:val="LaIt"/>
        </w:rPr>
        <w:t>timóre</w:t>
      </w:r>
      <w:r w:rsidRPr="00556F3C">
        <w:rPr>
          <w:rStyle w:val="LaIt"/>
        </w:rPr>
        <w:t xml:space="preserve"> ubi non erat timor</w:t>
      </w:r>
      <w:r>
        <w:t xml:space="preserve"> (Ps. XIII). </w:t>
      </w:r>
      <w:r w:rsidRPr="005119F6">
        <w:t xml:space="preserve">– </w:t>
      </w:r>
      <w:r w:rsidRPr="005119F6">
        <w:rPr>
          <w:rStyle w:val="NumNot"/>
        </w:rPr>
        <w:t>22</w:t>
      </w:r>
      <w:bookmarkStart w:id="5408" w:name="t5p103n22"/>
      <w:bookmarkEnd w:id="5408"/>
      <w:r w:rsidRPr="005119F6">
        <w:rPr>
          <w:rStyle w:val="NumNot"/>
        </w:rPr>
        <w:t>.</w:t>
      </w:r>
      <w:r>
        <w:t xml:space="preserve"> Ici est indiquée la pratique de la miséricorde, fruit précieux de la sagesse. </w:t>
      </w:r>
      <w:r w:rsidRPr="005119F6">
        <w:t xml:space="preserve">– </w:t>
      </w:r>
      <w:r w:rsidRPr="005119F6">
        <w:rPr>
          <w:rStyle w:val="NumNot"/>
        </w:rPr>
        <w:t>23</w:t>
      </w:r>
      <w:bookmarkStart w:id="5409" w:name="t5p103n23"/>
      <w:bookmarkEnd w:id="5409"/>
      <w:r w:rsidRPr="005119F6">
        <w:rPr>
          <w:rStyle w:val="NumNot"/>
        </w:rPr>
        <w:t>.</w:t>
      </w:r>
      <w:r>
        <w:t xml:space="preserve"> Sous-entendu </w:t>
      </w:r>
      <w:r w:rsidRPr="00556F3C">
        <w:rPr>
          <w:rStyle w:val="LaIt"/>
        </w:rPr>
        <w:t xml:space="preserve">coram </w:t>
      </w:r>
      <w:r w:rsidR="00022823" w:rsidRPr="00556F3C">
        <w:rPr>
          <w:rStyle w:val="LaIt"/>
        </w:rPr>
        <w:t>júdice</w:t>
      </w:r>
      <w:r>
        <w:t xml:space="preserve">. </w:t>
      </w:r>
      <w:r w:rsidRPr="005119F6">
        <w:t xml:space="preserve">– </w:t>
      </w:r>
      <w:r w:rsidRPr="005119F6">
        <w:rPr>
          <w:rStyle w:val="NumNot"/>
        </w:rPr>
        <w:t>24</w:t>
      </w:r>
      <w:bookmarkStart w:id="5410" w:name="t5p103n24"/>
      <w:bookmarkEnd w:id="5410"/>
      <w:r w:rsidRPr="005119F6">
        <w:rPr>
          <w:rStyle w:val="NumNot"/>
        </w:rPr>
        <w:t>.</w:t>
      </w:r>
      <w:r>
        <w:t xml:space="preserve"> </w:t>
      </w:r>
      <w:r w:rsidRPr="00556F3C">
        <w:rPr>
          <w:rStyle w:val="LaIt"/>
        </w:rPr>
        <w:t xml:space="preserve">Ne </w:t>
      </w:r>
      <w:r w:rsidR="00022823" w:rsidRPr="00556F3C">
        <w:rPr>
          <w:rStyle w:val="LaIt"/>
        </w:rPr>
        <w:t>æmuléris</w:t>
      </w:r>
      <w:r>
        <w:t xml:space="preserve">, ne portez point envie. </w:t>
      </w:r>
      <w:r w:rsidRPr="005119F6">
        <w:t xml:space="preserve">– </w:t>
      </w:r>
      <w:r w:rsidRPr="005119F6">
        <w:rPr>
          <w:rStyle w:val="NumNot"/>
        </w:rPr>
        <w:t>25</w:t>
      </w:r>
      <w:bookmarkStart w:id="5411" w:name="t5p103n25"/>
      <w:bookmarkEnd w:id="5411"/>
      <w:r w:rsidRPr="005119F6">
        <w:rPr>
          <w:rStyle w:val="NumNot"/>
        </w:rPr>
        <w:t>.</w:t>
      </w:r>
      <w:r>
        <w:t xml:space="preserve"> L’homme injuste est essentiellement trompeur, </w:t>
      </w:r>
      <w:r w:rsidR="00022823" w:rsidRPr="00556F3C">
        <w:rPr>
          <w:rStyle w:val="LaIt"/>
        </w:rPr>
        <w:t>illúsor</w:t>
      </w:r>
      <w:r>
        <w:t xml:space="preserve">, de là quia qui unit ce verset au précédent. </w:t>
      </w:r>
      <w:r w:rsidRPr="005119F6">
        <w:t xml:space="preserve">– </w:t>
      </w:r>
      <w:r w:rsidRPr="005119F6">
        <w:rPr>
          <w:rStyle w:val="NumNot"/>
        </w:rPr>
        <w:t>26</w:t>
      </w:r>
      <w:bookmarkStart w:id="5412" w:name="t5p103n26"/>
      <w:bookmarkEnd w:id="5412"/>
      <w:r w:rsidRPr="005119F6">
        <w:rPr>
          <w:rStyle w:val="NumNot"/>
        </w:rPr>
        <w:t>.</w:t>
      </w:r>
      <w:r>
        <w:t xml:space="preserve"> </w:t>
      </w:r>
      <w:r w:rsidR="00022823" w:rsidRPr="00556F3C">
        <w:rPr>
          <w:rStyle w:val="LaIt"/>
        </w:rPr>
        <w:t>Egéstas</w:t>
      </w:r>
      <w:r w:rsidRPr="00556F3C">
        <w:rPr>
          <w:rStyle w:val="LaIt"/>
        </w:rPr>
        <w:t xml:space="preserve"> a </w:t>
      </w:r>
      <w:r w:rsidR="00E32974" w:rsidRPr="00556F3C">
        <w:rPr>
          <w:rStyle w:val="LaIt"/>
        </w:rPr>
        <w:t>Dómino</w:t>
      </w:r>
      <w:r>
        <w:t xml:space="preserve">, laconisme poétique, sous-entendu </w:t>
      </w:r>
      <w:r w:rsidR="00022823" w:rsidRPr="00556F3C">
        <w:rPr>
          <w:rStyle w:val="LaIt"/>
        </w:rPr>
        <w:t>procédit</w:t>
      </w:r>
      <w:r>
        <w:t xml:space="preserve">. Le mot impie, qui revient si souvent dans ce livre, ne signifie pas un homme sans religion, mais sans piété et sans reconnaissance des bienfaits de Dieu, ce qui est la source de l’indigence de l’âme. </w:t>
      </w:r>
      <w:r w:rsidRPr="005119F6">
        <w:t xml:space="preserve">– </w:t>
      </w:r>
      <w:r w:rsidRPr="005119F6">
        <w:rPr>
          <w:rStyle w:val="NumNot"/>
        </w:rPr>
        <w:t>27</w:t>
      </w:r>
      <w:bookmarkStart w:id="5413" w:name="t5p103n27"/>
      <w:bookmarkEnd w:id="5413"/>
      <w:r w:rsidRPr="005119F6">
        <w:rPr>
          <w:rStyle w:val="NumNot"/>
        </w:rPr>
        <w:t>.</w:t>
      </w:r>
      <w:r>
        <w:t xml:space="preserve"> C’est-à-dire se changera en i</w:t>
      </w:r>
      <w:r w:rsidR="008D018B">
        <w:t>gnominie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5414" w:name="t5p104"/>
      <w:bookmarkEnd w:id="5414"/>
      <w:r w:rsidR="00CE404A">
        <w:t xml:space="preserve"> </w:t>
      </w:r>
    </w:p>
    <w:p w:rsidR="00CE404A" w:rsidRDefault="00814C0C" w:rsidP="00107A1B">
      <w:pPr>
        <w:pStyle w:val="Summarium"/>
      </w:pPr>
      <w:r>
        <w:t>Continuation de la précédente. Le Sage engage à l’imiter dans la recherche de la sagesse ; il en fait de nouveau ressortir les avantages ; pour la trouver et lui rester fidèle, il faut s’éloigner des voies de l’iniquité, suivre celles de la justice, veiller sur son cœur, sur sa bouche et sur ses pas.</w:t>
      </w:r>
      <w:r w:rsidR="00CE404A">
        <w:t xml:space="preserve"> </w:t>
      </w:r>
    </w:p>
    <w:p w:rsidR="00CE404A" w:rsidRDefault="007F75CB" w:rsidP="000F4914">
      <w:pPr>
        <w:pStyle w:val="fl"/>
      </w:pPr>
      <w:r>
        <w:t>Audíte</w:t>
      </w:r>
      <w:r w:rsidR="00814C0C">
        <w:t>, f</w:t>
      </w:r>
      <w:r>
        <w:t>ílii</w:t>
      </w:r>
      <w:r w:rsidR="00814C0C">
        <w:t>, d</w:t>
      </w:r>
      <w:r>
        <w:t>isciplínam</w:t>
      </w:r>
      <w:r w:rsidR="00814C0C">
        <w:t xml:space="preserve"> patris, et </w:t>
      </w:r>
      <w:r w:rsidR="009E0F71">
        <w:t>atténdite</w:t>
      </w:r>
      <w:r w:rsidR="00814C0C">
        <w:t xml:space="preserve"> ut </w:t>
      </w:r>
      <w:r>
        <w:t>sciátis</w:t>
      </w:r>
      <w:r w:rsidR="00814C0C">
        <w:t xml:space="preserve"> prud</w:t>
      </w:r>
      <w:r>
        <w:t>éntiam</w:t>
      </w:r>
      <w:r w:rsidR="00814C0C">
        <w:t>.</w:t>
      </w:r>
      <w:r w:rsidR="00CE404A">
        <w:t xml:space="preserve"> </w:t>
      </w:r>
    </w:p>
    <w:p w:rsidR="00CE404A" w:rsidRDefault="00814C0C" w:rsidP="000F4914">
      <w:pPr>
        <w:pStyle w:val="fl"/>
      </w:pPr>
      <w:r>
        <w:t>Nam et ego f</w:t>
      </w:r>
      <w:r w:rsidR="007F75CB">
        <w:t>ílius</w:t>
      </w:r>
      <w:r>
        <w:t xml:space="preserve"> fui patris mei, </w:t>
      </w:r>
      <w:r w:rsidR="007F75CB">
        <w:t>tenéllus</w:t>
      </w:r>
      <w:r>
        <w:t xml:space="preserve">, et </w:t>
      </w:r>
      <w:r w:rsidR="009E0F71">
        <w:t>unigénitus</w:t>
      </w:r>
      <w:r>
        <w:rPr>
          <w:vertAlign w:val="superscript"/>
        </w:rPr>
        <w:t>1</w:t>
      </w:r>
      <w:r>
        <w:t xml:space="preserve"> coram matre mea :</w:t>
      </w:r>
      <w:r w:rsidR="00CE404A">
        <w:t xml:space="preserve"> </w:t>
      </w:r>
    </w:p>
    <w:p w:rsidR="00CE404A" w:rsidRDefault="00814C0C" w:rsidP="000F4914">
      <w:pPr>
        <w:pStyle w:val="fl"/>
      </w:pPr>
      <w:r>
        <w:t xml:space="preserve">Et </w:t>
      </w:r>
      <w:r w:rsidR="007F75CB">
        <w:t>docébat</w:t>
      </w:r>
      <w:r>
        <w:rPr>
          <w:vertAlign w:val="superscript"/>
        </w:rPr>
        <w:t>2</w:t>
      </w:r>
      <w:r>
        <w:t xml:space="preserve"> me, atque </w:t>
      </w:r>
      <w:r w:rsidR="007F75CB">
        <w:t>dicébat</w:t>
      </w:r>
      <w:r>
        <w:t> : Susc</w:t>
      </w:r>
      <w:r w:rsidR="007F75CB">
        <w:t>ípiat</w:t>
      </w:r>
      <w:r>
        <w:t xml:space="preserve"> verba mea cor tuum, </w:t>
      </w:r>
      <w:r w:rsidR="009E0F71">
        <w:t>custódi</w:t>
      </w:r>
      <w:r>
        <w:t xml:space="preserve"> p</w:t>
      </w:r>
      <w:r w:rsidR="007F75CB">
        <w:t>ræcépta</w:t>
      </w:r>
      <w:r>
        <w:t xml:space="preserve"> mea, et vives.</w:t>
      </w:r>
      <w:r w:rsidR="00CE404A">
        <w:t xml:space="preserve"> </w:t>
      </w:r>
    </w:p>
    <w:p w:rsidR="00CE404A" w:rsidRDefault="006B4489" w:rsidP="000F4914">
      <w:pPr>
        <w:pStyle w:val="fl"/>
      </w:pPr>
      <w:r>
        <w:t>Pósside</w:t>
      </w:r>
      <w:r w:rsidR="00814C0C">
        <w:t xml:space="preserve"> sapi</w:t>
      </w:r>
      <w:r w:rsidR="007F75CB">
        <w:t>éntiam</w:t>
      </w:r>
      <w:r w:rsidR="00814C0C">
        <w:t xml:space="preserve">, </w:t>
      </w:r>
      <w:r w:rsidR="009E0F71">
        <w:t>pósside</w:t>
      </w:r>
      <w:r w:rsidR="00814C0C">
        <w:t xml:space="preserve"> prud</w:t>
      </w:r>
      <w:r w:rsidR="007F75CB">
        <w:t>éntiam</w:t>
      </w:r>
      <w:r w:rsidR="00814C0C">
        <w:t> : ne obliv</w:t>
      </w:r>
      <w:r w:rsidR="007F75CB">
        <w:t>iscáris</w:t>
      </w:r>
      <w:r w:rsidR="00814C0C">
        <w:rPr>
          <w:vertAlign w:val="superscript"/>
        </w:rPr>
        <w:t>3</w:t>
      </w:r>
      <w:r w:rsidR="00814C0C">
        <w:t xml:space="preserve">, neque </w:t>
      </w:r>
      <w:r w:rsidR="009E0F71">
        <w:t>declínes</w:t>
      </w:r>
      <w:r w:rsidR="00814C0C">
        <w:t xml:space="preserve"> a verbis oris mei.</w:t>
      </w:r>
      <w:r w:rsidR="00CE404A">
        <w:t xml:space="preserve"> </w:t>
      </w:r>
    </w:p>
    <w:p w:rsidR="00CE404A" w:rsidRDefault="00814C0C" w:rsidP="000F4914">
      <w:pPr>
        <w:pStyle w:val="fl"/>
      </w:pPr>
      <w:r>
        <w:t xml:space="preserve">Ne </w:t>
      </w:r>
      <w:r w:rsidR="007F75CB">
        <w:t>dimíttas</w:t>
      </w:r>
      <w:r>
        <w:t xml:space="preserve"> eam, et cust</w:t>
      </w:r>
      <w:r w:rsidR="007F75CB">
        <w:t>ódiet</w:t>
      </w:r>
      <w:r>
        <w:t xml:space="preserve"> te : </w:t>
      </w:r>
      <w:r w:rsidR="009E0F71">
        <w:t>dílige</w:t>
      </w:r>
      <w:r>
        <w:t xml:space="preserve"> eam, et cons</w:t>
      </w:r>
      <w:r w:rsidR="007F75CB">
        <w:t>ervábit</w:t>
      </w:r>
      <w:r>
        <w:t xml:space="preserve"> te.</w:t>
      </w:r>
      <w:r w:rsidR="00CE404A">
        <w:t xml:space="preserve"> </w:t>
      </w:r>
    </w:p>
    <w:p w:rsidR="00CE404A" w:rsidRDefault="006B4489" w:rsidP="000F4914">
      <w:pPr>
        <w:pStyle w:val="fl"/>
      </w:pPr>
      <w:r>
        <w:t>Arripe</w:t>
      </w:r>
      <w:r w:rsidR="00814C0C">
        <w:rPr>
          <w:vertAlign w:val="superscript"/>
        </w:rPr>
        <w:t>4</w:t>
      </w:r>
      <w:r w:rsidR="00814C0C">
        <w:t xml:space="preserve"> illam, et ex</w:t>
      </w:r>
      <w:r w:rsidR="007F75CB">
        <w:t>altábit</w:t>
      </w:r>
      <w:r w:rsidR="00814C0C">
        <w:t xml:space="preserve"> te : </w:t>
      </w:r>
      <w:r w:rsidR="009E0F71">
        <w:t>glorificáberis</w:t>
      </w:r>
      <w:r w:rsidR="00814C0C">
        <w:t xml:space="preserve"> ab ea, cum eam </w:t>
      </w:r>
      <w:r w:rsidR="009E0F71">
        <w:t>fúeris</w:t>
      </w:r>
      <w:r w:rsidR="00814C0C">
        <w:t xml:space="preserve"> amp</w:t>
      </w:r>
      <w:r w:rsidR="007F75CB">
        <w:t>lexátus</w:t>
      </w:r>
      <w:r w:rsidR="00814C0C">
        <w:t> ;</w:t>
      </w:r>
      <w:r w:rsidR="00CE404A">
        <w:t xml:space="preserve"> </w:t>
      </w:r>
    </w:p>
    <w:p w:rsidR="00CE404A" w:rsidRDefault="00814C0C" w:rsidP="000F4914">
      <w:pPr>
        <w:pStyle w:val="fl"/>
      </w:pPr>
      <w:r>
        <w:t xml:space="preserve">Dabit </w:t>
      </w:r>
      <w:r w:rsidR="007F75CB">
        <w:t>cápiti</w:t>
      </w:r>
      <w:r>
        <w:t xml:space="preserve"> tuo a</w:t>
      </w:r>
      <w:r w:rsidR="007F75CB">
        <w:t>ugménta</w:t>
      </w:r>
      <w:r>
        <w:t xml:space="preserve"> grati</w:t>
      </w:r>
      <w:r w:rsidR="007F75CB">
        <w:t>árum</w:t>
      </w:r>
      <w:r>
        <w:t xml:space="preserve">, et </w:t>
      </w:r>
      <w:r w:rsidR="007F75CB">
        <w:t>coróna</w:t>
      </w:r>
      <w:r>
        <w:t xml:space="preserve"> </w:t>
      </w:r>
      <w:r w:rsidR="009E0F71">
        <w:t>ínclyta</w:t>
      </w:r>
      <w:r>
        <w:rPr>
          <w:vertAlign w:val="superscript"/>
        </w:rPr>
        <w:t>5</w:t>
      </w:r>
      <w:r>
        <w:t xml:space="preserve"> </w:t>
      </w:r>
      <w:r w:rsidR="009E0F71">
        <w:t>próteget</w:t>
      </w:r>
      <w:r>
        <w:t xml:space="preserve"> te.</w:t>
      </w:r>
      <w:r w:rsidR="00CE404A">
        <w:t xml:space="preserve"> </w:t>
      </w:r>
    </w:p>
    <w:p w:rsidR="00CE404A" w:rsidRDefault="00814C0C" w:rsidP="000F4914">
      <w:pPr>
        <w:pStyle w:val="fl"/>
      </w:pPr>
      <w:r>
        <w:t xml:space="preserve">Audi, fili mi, et </w:t>
      </w:r>
      <w:r w:rsidR="009E0F71">
        <w:t>súscipe</w:t>
      </w:r>
      <w:r>
        <w:t xml:space="preserve"> verba mea, ut multip</w:t>
      </w:r>
      <w:r w:rsidR="007F75CB">
        <w:t>licéntur</w:t>
      </w:r>
      <w:r>
        <w:t xml:space="preserve"> tibi anni vitæ.</w:t>
      </w:r>
      <w:r w:rsidR="00CE404A">
        <w:t xml:space="preserve"> </w:t>
      </w:r>
    </w:p>
    <w:p w:rsidR="00CE404A" w:rsidRDefault="00814C0C" w:rsidP="000F4914">
      <w:pPr>
        <w:pStyle w:val="fl"/>
      </w:pPr>
      <w:r>
        <w:t>Viam sapi</w:t>
      </w:r>
      <w:r w:rsidR="007F75CB">
        <w:t>éntiæ</w:t>
      </w:r>
      <w:r>
        <w:t xml:space="preserve"> mon</w:t>
      </w:r>
      <w:r w:rsidR="007F75CB">
        <w:t>strábo</w:t>
      </w:r>
      <w:r>
        <w:t xml:space="preserve"> tibi, ducam te per </w:t>
      </w:r>
      <w:r w:rsidR="009E0F71">
        <w:t>sémitas</w:t>
      </w:r>
      <w:r>
        <w:t xml:space="preserve"> æq</w:t>
      </w:r>
      <w:r w:rsidR="007F75CB">
        <w:t>uitátis</w:t>
      </w:r>
      <w:r>
        <w:t> :</w:t>
      </w:r>
      <w:r w:rsidR="00CE404A">
        <w:t xml:space="preserve"> </w:t>
      </w:r>
    </w:p>
    <w:p w:rsidR="00CE404A" w:rsidRDefault="00814C0C" w:rsidP="000F4914">
      <w:pPr>
        <w:pStyle w:val="fl"/>
      </w:pPr>
      <w:r>
        <w:t>Quas cum i</w:t>
      </w:r>
      <w:r w:rsidR="007F75CB">
        <w:t>ngréssus</w:t>
      </w:r>
      <w:r>
        <w:t xml:space="preserve"> </w:t>
      </w:r>
      <w:r w:rsidR="009E0F71">
        <w:t>fúeris</w:t>
      </w:r>
      <w:r>
        <w:t>, non arc</w:t>
      </w:r>
      <w:r w:rsidR="007F75CB">
        <w:t>tabúntur</w:t>
      </w:r>
      <w:r>
        <w:t xml:space="preserve"> gressus tui</w:t>
      </w:r>
      <w:r>
        <w:rPr>
          <w:vertAlign w:val="superscript"/>
        </w:rPr>
        <w:t>6</w:t>
      </w:r>
      <w:r>
        <w:t xml:space="preserve">, et currens non </w:t>
      </w:r>
      <w:r w:rsidR="007F75CB">
        <w:t>habébis</w:t>
      </w:r>
      <w:r>
        <w:t xml:space="preserve"> offend</w:t>
      </w:r>
      <w:r w:rsidR="007F75CB">
        <w:t>ículum</w:t>
      </w:r>
      <w:r>
        <w:t>.</w:t>
      </w:r>
      <w:r w:rsidR="00CE404A">
        <w:t xml:space="preserve"> </w:t>
      </w:r>
    </w:p>
    <w:p w:rsidR="00CE404A" w:rsidRDefault="00814C0C" w:rsidP="000F4914">
      <w:pPr>
        <w:pStyle w:val="fl"/>
      </w:pPr>
      <w:r>
        <w:t>Tene d</w:t>
      </w:r>
      <w:r w:rsidR="007F75CB">
        <w:t>isciplínam</w:t>
      </w:r>
      <w:r>
        <w:rPr>
          <w:vertAlign w:val="superscript"/>
        </w:rPr>
        <w:t>7</w:t>
      </w:r>
      <w:r>
        <w:t xml:space="preserve">, ne </w:t>
      </w:r>
      <w:r w:rsidR="007F75CB">
        <w:t>dimíttas</w:t>
      </w:r>
      <w:r>
        <w:t xml:space="preserve"> eam : </w:t>
      </w:r>
      <w:r w:rsidR="009E0F71">
        <w:t>custódi</w:t>
      </w:r>
      <w:r>
        <w:t xml:space="preserve"> illam, quia ipsa est vita tua.</w:t>
      </w:r>
      <w:r w:rsidR="00CE404A">
        <w:t xml:space="preserve"> </w:t>
      </w:r>
    </w:p>
    <w:p w:rsidR="00CE404A" w:rsidRDefault="00814C0C" w:rsidP="000F4914">
      <w:pPr>
        <w:pStyle w:val="fl"/>
      </w:pPr>
      <w:r>
        <w:t xml:space="preserve">Ne </w:t>
      </w:r>
      <w:r w:rsidR="009E0F71">
        <w:t>delectéris</w:t>
      </w:r>
      <w:r>
        <w:t xml:space="preserve"> in </w:t>
      </w:r>
      <w:r w:rsidR="009E0F71">
        <w:t>sémitis</w:t>
      </w:r>
      <w:r>
        <w:t xml:space="preserve"> i</w:t>
      </w:r>
      <w:r w:rsidR="007F75CB">
        <w:t>mpiórum</w:t>
      </w:r>
      <w:r>
        <w:t>, nec tibi pl</w:t>
      </w:r>
      <w:r w:rsidR="007F75CB">
        <w:t>áceat</w:t>
      </w:r>
      <w:r>
        <w:t xml:space="preserve"> </w:t>
      </w:r>
      <w:r w:rsidR="007F75CB">
        <w:t>malórum</w:t>
      </w:r>
      <w:r>
        <w:t xml:space="preserve"> via.</w:t>
      </w:r>
      <w:r w:rsidR="00CE404A">
        <w:t xml:space="preserve"> </w:t>
      </w:r>
    </w:p>
    <w:p w:rsidR="00CE404A" w:rsidRDefault="00814C0C" w:rsidP="000F4914">
      <w:pPr>
        <w:pStyle w:val="fl"/>
      </w:pPr>
      <w:r>
        <w:t>Fuge ab ea, nec tr</w:t>
      </w:r>
      <w:r w:rsidR="007F75CB">
        <w:t>ánseas</w:t>
      </w:r>
      <w:r>
        <w:t xml:space="preserve"> per illam : </w:t>
      </w:r>
      <w:r w:rsidR="009E0F71">
        <w:t>declína</w:t>
      </w:r>
      <w:r>
        <w:t xml:space="preserve">, et </w:t>
      </w:r>
      <w:r w:rsidR="009E0F71">
        <w:t>désere</w:t>
      </w:r>
      <w:r>
        <w:t xml:space="preserve"> eam</w:t>
      </w:r>
      <w:r>
        <w:rPr>
          <w:vertAlign w:val="superscript"/>
        </w:rPr>
        <w:t>8</w:t>
      </w:r>
      <w:r>
        <w:t>.</w:t>
      </w:r>
      <w:r w:rsidR="00CE404A">
        <w:t xml:space="preserve"> </w:t>
      </w:r>
    </w:p>
    <w:p w:rsidR="00CE404A" w:rsidRDefault="00814C0C" w:rsidP="000F4914">
      <w:pPr>
        <w:pStyle w:val="fl"/>
      </w:pPr>
      <w:r>
        <w:t>Non enim d</w:t>
      </w:r>
      <w:r w:rsidR="007F75CB">
        <w:t>órmiunt</w:t>
      </w:r>
      <w:r>
        <w:t xml:space="preserve"> nisi malef</w:t>
      </w:r>
      <w:r w:rsidR="007F75CB">
        <w:t>écerint</w:t>
      </w:r>
      <w:r>
        <w:t> : et r</w:t>
      </w:r>
      <w:r w:rsidR="007F75CB">
        <w:t>ápitur</w:t>
      </w:r>
      <w:r>
        <w:t xml:space="preserve"> somnus ab eis nisi supplant</w:t>
      </w:r>
      <w:r w:rsidR="007F75CB">
        <w:t>áverint</w:t>
      </w:r>
      <w:r>
        <w:rPr>
          <w:vertAlign w:val="superscript"/>
        </w:rPr>
        <w:t>9</w:t>
      </w:r>
      <w:r>
        <w:t> ;</w:t>
      </w:r>
      <w:r w:rsidR="00CE404A">
        <w:t xml:space="preserve"> </w:t>
      </w:r>
    </w:p>
    <w:p w:rsidR="00CE404A" w:rsidRDefault="006B4489" w:rsidP="000F4914">
      <w:pPr>
        <w:pStyle w:val="fl"/>
      </w:pPr>
      <w:r>
        <w:t>Cómedunt</w:t>
      </w:r>
      <w:r w:rsidR="00814C0C">
        <w:t xml:space="preserve"> panem imp</w:t>
      </w:r>
      <w:r w:rsidR="007F75CB">
        <w:t>ietátis</w:t>
      </w:r>
      <w:r w:rsidR="00814C0C">
        <w:t>, et vinum iniq</w:t>
      </w:r>
      <w:r w:rsidR="007F75CB">
        <w:t>uitátis</w:t>
      </w:r>
      <w:r w:rsidR="00814C0C">
        <w:t xml:space="preserve"> bibunt</w:t>
      </w:r>
      <w:r w:rsidR="00814C0C">
        <w:rPr>
          <w:vertAlign w:val="superscript"/>
        </w:rPr>
        <w:t>10</w:t>
      </w:r>
      <w:r w:rsidR="00814C0C">
        <w:t>.</w:t>
      </w:r>
      <w:r w:rsidR="00CE404A">
        <w:t xml:space="preserve"> </w:t>
      </w:r>
    </w:p>
    <w:p w:rsidR="00CE404A" w:rsidRDefault="00814C0C" w:rsidP="000F4914">
      <w:pPr>
        <w:pStyle w:val="fl"/>
      </w:pPr>
      <w:r>
        <w:t>J</w:t>
      </w:r>
      <w:r w:rsidR="007F75CB">
        <w:t>ustórum</w:t>
      </w:r>
      <w:r>
        <w:t xml:space="preserve"> autem </w:t>
      </w:r>
      <w:r w:rsidR="009E0F71">
        <w:t>sémita</w:t>
      </w:r>
      <w:r>
        <w:t xml:space="preserve">, quasi lux </w:t>
      </w:r>
      <w:r w:rsidR="00022823">
        <w:t>splendens</w:t>
      </w:r>
      <w:r>
        <w:t xml:space="preserve">, </w:t>
      </w:r>
      <w:r w:rsidR="009E0F71">
        <w:t>procédit</w:t>
      </w:r>
      <w:r>
        <w:t xml:space="preserve"> et crescit usque ad p</w:t>
      </w:r>
      <w:r w:rsidR="007F75CB">
        <w:t>erféctam</w:t>
      </w:r>
      <w:r>
        <w:t xml:space="preserve"> diem</w:t>
      </w:r>
      <w:r>
        <w:rPr>
          <w:vertAlign w:val="superscript"/>
        </w:rPr>
        <w:t>11</w:t>
      </w:r>
      <w:r>
        <w:t>.</w:t>
      </w:r>
      <w:r w:rsidR="00CE404A">
        <w:t xml:space="preserve"> </w:t>
      </w:r>
    </w:p>
    <w:p w:rsidR="00CE404A" w:rsidRDefault="00814C0C" w:rsidP="000F4914">
      <w:pPr>
        <w:pStyle w:val="fl"/>
      </w:pPr>
      <w:r>
        <w:t>Via i</w:t>
      </w:r>
      <w:r w:rsidR="007F75CB">
        <w:t>mpiórum</w:t>
      </w:r>
      <w:r>
        <w:t xml:space="preserve"> ten</w:t>
      </w:r>
      <w:r w:rsidR="007F75CB">
        <w:t>ebrósa</w:t>
      </w:r>
      <w:r>
        <w:t> : n</w:t>
      </w:r>
      <w:r w:rsidR="007F75CB">
        <w:t>ésciunt</w:t>
      </w:r>
      <w:r>
        <w:t xml:space="preserve"> ubi c</w:t>
      </w:r>
      <w:r w:rsidR="007F75CB">
        <w:t>órruant</w:t>
      </w:r>
      <w:r>
        <w:rPr>
          <w:vertAlign w:val="superscript"/>
        </w:rPr>
        <w:t>12</w:t>
      </w:r>
      <w:r>
        <w:t>.</w:t>
      </w:r>
      <w:r w:rsidR="00CE404A">
        <w:t xml:space="preserve"> </w:t>
      </w:r>
    </w:p>
    <w:p w:rsidR="00CE404A" w:rsidRDefault="00814C0C" w:rsidP="000F4914">
      <w:pPr>
        <w:pStyle w:val="fl"/>
      </w:pPr>
      <w:r>
        <w:t xml:space="preserve">Omni </w:t>
      </w:r>
      <w:r w:rsidR="00325C12">
        <w:t>custódiā</w:t>
      </w:r>
      <w:r>
        <w:t xml:space="preserve"> serva cor tuum, quia ex ipso vita </w:t>
      </w:r>
      <w:r w:rsidR="009E0F71">
        <w:t>procédit</w:t>
      </w:r>
      <w:r>
        <w:rPr>
          <w:vertAlign w:val="superscript"/>
        </w:rPr>
        <w:t>13</w:t>
      </w:r>
      <w:r>
        <w:t>.</w:t>
      </w:r>
      <w:r w:rsidR="00CE404A">
        <w:t xml:space="preserve"> </w:t>
      </w:r>
    </w:p>
    <w:p w:rsidR="00CE404A" w:rsidRDefault="009D0244" w:rsidP="000F4914">
      <w:pPr>
        <w:pStyle w:val="fl"/>
      </w:pPr>
      <w:r>
        <w:t>Rémove</w:t>
      </w:r>
      <w:r w:rsidR="00814C0C">
        <w:t xml:space="preserve"> a te os pravum</w:t>
      </w:r>
      <w:r w:rsidR="00814C0C">
        <w:rPr>
          <w:vertAlign w:val="superscript"/>
        </w:rPr>
        <w:t>14</w:t>
      </w:r>
      <w:r w:rsidR="00814C0C">
        <w:t>, et detrah</w:t>
      </w:r>
      <w:r w:rsidR="007F75CB">
        <w:t>éntia</w:t>
      </w:r>
      <w:r w:rsidR="00814C0C">
        <w:t xml:space="preserve"> l</w:t>
      </w:r>
      <w:r w:rsidR="007F75CB">
        <w:t>ábia</w:t>
      </w:r>
      <w:r w:rsidR="00814C0C">
        <w:t xml:space="preserve"> sint procul a te.</w:t>
      </w:r>
      <w:r w:rsidR="00CE404A">
        <w:t xml:space="preserve"> </w:t>
      </w:r>
    </w:p>
    <w:p w:rsidR="00CE404A" w:rsidRDefault="006B4489" w:rsidP="000F4914">
      <w:pPr>
        <w:pStyle w:val="fl"/>
      </w:pPr>
      <w:r>
        <w:t>Oculi</w:t>
      </w:r>
      <w:r w:rsidR="00814C0C">
        <w:t xml:space="preserve"> tui recta v</w:t>
      </w:r>
      <w:r w:rsidR="007F75CB">
        <w:t>ídeant</w:t>
      </w:r>
      <w:r w:rsidR="00814C0C">
        <w:t xml:space="preserve">, et </w:t>
      </w:r>
      <w:r w:rsidR="009E0F71">
        <w:t>pálpebræ</w:t>
      </w:r>
      <w:r w:rsidR="00814C0C">
        <w:t xml:space="preserve"> tuæ </w:t>
      </w:r>
      <w:r w:rsidR="009E0F71">
        <w:t>præcédant</w:t>
      </w:r>
      <w:r w:rsidR="00814C0C">
        <w:t xml:space="preserve"> gressus tuos</w:t>
      </w:r>
      <w:r w:rsidR="00814C0C">
        <w:rPr>
          <w:vertAlign w:val="superscript"/>
        </w:rPr>
        <w:t>15</w:t>
      </w:r>
      <w:r w:rsidR="00814C0C">
        <w:t>.</w:t>
      </w:r>
      <w:r w:rsidR="00CE404A">
        <w:t xml:space="preserve"> </w:t>
      </w:r>
    </w:p>
    <w:p w:rsidR="00CE404A" w:rsidRDefault="006B4489" w:rsidP="000F4914">
      <w:pPr>
        <w:pStyle w:val="fl"/>
      </w:pPr>
      <w:r>
        <w:t>Dírige</w:t>
      </w:r>
      <w:r w:rsidR="00814C0C">
        <w:t xml:space="preserve"> </w:t>
      </w:r>
      <w:r w:rsidR="009E0F71">
        <w:t>sémitam</w:t>
      </w:r>
      <w:r w:rsidR="00814C0C">
        <w:t xml:space="preserve"> p</w:t>
      </w:r>
      <w:r w:rsidR="007F75CB">
        <w:t>édibus</w:t>
      </w:r>
      <w:r w:rsidR="00814C0C">
        <w:t xml:space="preserve"> tuis</w:t>
      </w:r>
      <w:r w:rsidR="00814C0C">
        <w:rPr>
          <w:vertAlign w:val="superscript"/>
        </w:rPr>
        <w:t>16</w:t>
      </w:r>
      <w:r w:rsidR="00814C0C">
        <w:t>, et omnes viæ</w:t>
      </w:r>
      <w:r w:rsidR="00814C0C">
        <w:rPr>
          <w:vertAlign w:val="superscript"/>
        </w:rPr>
        <w:t>17</w:t>
      </w:r>
      <w:r w:rsidR="00814C0C">
        <w:t xml:space="preserve"> tuæ stab</w:t>
      </w:r>
      <w:r w:rsidR="007F75CB">
        <w:t>iliéntur</w:t>
      </w:r>
      <w:r w:rsidR="00814C0C">
        <w:t>.</w:t>
      </w:r>
      <w:r w:rsidR="00CE404A">
        <w:t xml:space="preserve"> </w:t>
      </w:r>
    </w:p>
    <w:p w:rsidR="00CE404A" w:rsidRDefault="00814C0C" w:rsidP="000F4914">
      <w:pPr>
        <w:pStyle w:val="fl"/>
      </w:pPr>
      <w:r>
        <w:t xml:space="preserve">Ne </w:t>
      </w:r>
      <w:r w:rsidR="009E0F71">
        <w:t>declínes</w:t>
      </w:r>
      <w:r>
        <w:t xml:space="preserve"> ad d</w:t>
      </w:r>
      <w:r w:rsidR="007F75CB">
        <w:t>éxteram</w:t>
      </w:r>
      <w:r>
        <w:t xml:space="preserve">, neque ad </w:t>
      </w:r>
      <w:r w:rsidR="007F75CB">
        <w:t>sinístram</w:t>
      </w:r>
      <w:r>
        <w:t xml:space="preserve"> : </w:t>
      </w:r>
      <w:r w:rsidR="007F75CB">
        <w:t>avérte</w:t>
      </w:r>
      <w:r>
        <w:t xml:space="preserve"> pedem tuum a malo ; vias enim, quæ a dextris sunt, novit</w:t>
      </w:r>
      <w:r>
        <w:rPr>
          <w:vertAlign w:val="superscript"/>
        </w:rPr>
        <w:t>18</w:t>
      </w:r>
      <w:r>
        <w:t xml:space="preserve"> D</w:t>
      </w:r>
      <w:r w:rsidR="007F75CB">
        <w:t>óminus</w:t>
      </w:r>
      <w:r>
        <w:t> : p</w:t>
      </w:r>
      <w:r w:rsidR="007F75CB">
        <w:t>ervérsæ</w:t>
      </w:r>
      <w:r>
        <w:t xml:space="preserve"> vero sunt quæ a </w:t>
      </w:r>
      <w:r w:rsidR="007F75CB">
        <w:t>sinístris</w:t>
      </w:r>
      <w:r>
        <w:t xml:space="preserve"> sunt.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415" w:name="t5p104n01"/>
      <w:bookmarkEnd w:id="5415"/>
      <w:r w:rsidRPr="005119F6">
        <w:rPr>
          <w:rStyle w:val="NumNot"/>
        </w:rPr>
        <w:t>.</w:t>
      </w:r>
      <w:r>
        <w:t xml:space="preserve"> Et par conséquent bien plus chéri. </w:t>
      </w:r>
      <w:r w:rsidRPr="005119F6">
        <w:t xml:space="preserve">– </w:t>
      </w:r>
      <w:r w:rsidRPr="005119F6">
        <w:rPr>
          <w:rStyle w:val="NumNot"/>
        </w:rPr>
        <w:t>2</w:t>
      </w:r>
      <w:bookmarkStart w:id="5416" w:name="t5p104n02"/>
      <w:bookmarkEnd w:id="5416"/>
      <w:r w:rsidRPr="005119F6">
        <w:rPr>
          <w:rStyle w:val="NumNot"/>
        </w:rPr>
        <w:t>.</w:t>
      </w:r>
      <w:r>
        <w:t xml:space="preserve"> Le sujet est </w:t>
      </w:r>
      <w:r w:rsidRPr="00556F3C">
        <w:rPr>
          <w:rStyle w:val="LaIt"/>
        </w:rPr>
        <w:t>Pater</w:t>
      </w:r>
      <w:r>
        <w:t xml:space="preserve">. </w:t>
      </w:r>
      <w:r w:rsidRPr="005119F6">
        <w:t xml:space="preserve">– </w:t>
      </w:r>
      <w:r w:rsidRPr="005119F6">
        <w:rPr>
          <w:rStyle w:val="NumNot"/>
        </w:rPr>
        <w:t>3</w:t>
      </w:r>
      <w:bookmarkStart w:id="5417" w:name="t5p104n03"/>
      <w:bookmarkEnd w:id="5417"/>
      <w:r w:rsidRPr="005119F6">
        <w:rPr>
          <w:rStyle w:val="NumNot"/>
        </w:rPr>
        <w:t>.</w:t>
      </w:r>
      <w:r>
        <w:t xml:space="preserve"> Sous-</w:t>
      </w:r>
      <w:r>
        <w:lastRenderedPageBreak/>
        <w:t xml:space="preserve">entendu </w:t>
      </w:r>
      <w:r w:rsidRPr="00556F3C">
        <w:rPr>
          <w:rStyle w:val="LaIt"/>
        </w:rPr>
        <w:t>sapi</w:t>
      </w:r>
      <w:r w:rsidR="008D018B" w:rsidRPr="00556F3C">
        <w:rPr>
          <w:rStyle w:val="LaIt"/>
        </w:rPr>
        <w:t>éntiæ</w:t>
      </w:r>
      <w:r w:rsidRPr="00556F3C">
        <w:rPr>
          <w:rStyle w:val="LaIt"/>
        </w:rPr>
        <w:t xml:space="preserve"> et prud</w:t>
      </w:r>
      <w:r w:rsidR="008D018B" w:rsidRPr="00556F3C">
        <w:rPr>
          <w:rStyle w:val="LaIt"/>
        </w:rPr>
        <w:t>éntiæ</w:t>
      </w:r>
      <w:r>
        <w:t xml:space="preserve">. </w:t>
      </w:r>
      <w:r w:rsidRPr="005119F6">
        <w:t xml:space="preserve">– </w:t>
      </w:r>
      <w:r w:rsidRPr="005119F6">
        <w:rPr>
          <w:rStyle w:val="NumNot"/>
        </w:rPr>
        <w:t>4</w:t>
      </w:r>
      <w:bookmarkStart w:id="5418" w:name="t5p104n04"/>
      <w:bookmarkEnd w:id="5418"/>
      <w:r w:rsidRPr="005119F6">
        <w:rPr>
          <w:rStyle w:val="NumNot"/>
        </w:rPr>
        <w:t>.</w:t>
      </w:r>
      <w:r>
        <w:t xml:space="preserve"> </w:t>
      </w:r>
      <w:r w:rsidRPr="00556F3C">
        <w:rPr>
          <w:rStyle w:val="LaIt"/>
        </w:rPr>
        <w:t>Arripe</w:t>
      </w:r>
      <w:r>
        <w:t xml:space="preserve"> marque ici l’empressement et </w:t>
      </w:r>
      <w:r>
        <w:lastRenderedPageBreak/>
        <w:t xml:space="preserve">la force avec laquelle on doit s’attacher à la sagesse. </w:t>
      </w:r>
      <w:r w:rsidRPr="005119F6">
        <w:t xml:space="preserve">– </w:t>
      </w:r>
      <w:r w:rsidRPr="005119F6">
        <w:rPr>
          <w:rStyle w:val="NumNot"/>
        </w:rPr>
        <w:t>5</w:t>
      </w:r>
      <w:bookmarkStart w:id="5419" w:name="t5p104n05"/>
      <w:bookmarkEnd w:id="5419"/>
      <w:r w:rsidRPr="005119F6">
        <w:rPr>
          <w:rStyle w:val="NumNot"/>
        </w:rPr>
        <w:t>.</w:t>
      </w:r>
      <w:r>
        <w:t xml:space="preserve"> Elle deviendra une couronne éclatante qui n’a pas besoin d’être défendue comme les autres couronnes, mais qui protège ceux qui la portent. </w:t>
      </w:r>
      <w:r w:rsidRPr="005119F6">
        <w:t xml:space="preserve">– </w:t>
      </w:r>
      <w:r w:rsidRPr="005119F6">
        <w:rPr>
          <w:rStyle w:val="NumNot"/>
        </w:rPr>
        <w:t>6</w:t>
      </w:r>
      <w:bookmarkStart w:id="5420" w:name="t5p104n06"/>
      <w:bookmarkEnd w:id="5420"/>
      <w:r w:rsidRPr="005119F6">
        <w:rPr>
          <w:rStyle w:val="NumNot"/>
        </w:rPr>
        <w:t>.</w:t>
      </w:r>
      <w:r>
        <w:t xml:space="preserve"> Quand un chemin est difficile, on fait de petits pas. </w:t>
      </w:r>
      <w:r w:rsidRPr="005119F6">
        <w:t xml:space="preserve">– </w:t>
      </w:r>
      <w:r w:rsidRPr="005119F6">
        <w:rPr>
          <w:rStyle w:val="NumNot"/>
        </w:rPr>
        <w:t>7</w:t>
      </w:r>
      <w:bookmarkStart w:id="5421" w:name="t5p104n07"/>
      <w:bookmarkEnd w:id="5421"/>
      <w:r w:rsidRPr="005119F6">
        <w:rPr>
          <w:rStyle w:val="NumNot"/>
        </w:rPr>
        <w:t>.</w:t>
      </w:r>
      <w:r>
        <w:t xml:space="preserve"> </w:t>
      </w:r>
      <w:r w:rsidRPr="00556F3C">
        <w:rPr>
          <w:rStyle w:val="LaIt"/>
        </w:rPr>
        <w:t>D</w:t>
      </w:r>
      <w:r w:rsidR="006733BA" w:rsidRPr="00556F3C">
        <w:rPr>
          <w:rStyle w:val="LaIt"/>
        </w:rPr>
        <w:t>isciplínam</w:t>
      </w:r>
      <w:r>
        <w:t xml:space="preserve">. Ce mot peut signifier l’ordre qui doit régner dans toutes nos actions et la vigilance que nous devons exercer sur nous-mêmes. Il peut signifier aussi les leçons que Dieu nous donne en nous châtiant, ainsi que les conseils et les saints avis des hommes de Dieu. </w:t>
      </w:r>
      <w:r w:rsidRPr="005119F6">
        <w:t xml:space="preserve">– </w:t>
      </w:r>
      <w:r w:rsidRPr="005119F6">
        <w:rPr>
          <w:rStyle w:val="NumNot"/>
        </w:rPr>
        <w:t>8</w:t>
      </w:r>
      <w:bookmarkStart w:id="5422" w:name="t5p104n08"/>
      <w:bookmarkEnd w:id="5422"/>
      <w:r w:rsidRPr="005119F6">
        <w:rPr>
          <w:rStyle w:val="NumNot"/>
        </w:rPr>
        <w:t>.</w:t>
      </w:r>
      <w:r>
        <w:t xml:space="preserve"> </w:t>
      </w:r>
      <w:r w:rsidR="00022823" w:rsidRPr="00556F3C">
        <w:rPr>
          <w:rStyle w:val="LaIt"/>
        </w:rPr>
        <w:t>Declína</w:t>
      </w:r>
      <w:r>
        <w:t xml:space="preserve"> marque qu’il faut éviter d’y entrer en s’en détournant, et </w:t>
      </w:r>
      <w:r w:rsidR="00022823" w:rsidRPr="00556F3C">
        <w:rPr>
          <w:rStyle w:val="LaIt"/>
        </w:rPr>
        <w:t>désere</w:t>
      </w:r>
      <w:r>
        <w:t xml:space="preserve">, qu’il faut en sortir quand on y est entré. </w:t>
      </w:r>
      <w:r w:rsidRPr="005119F6">
        <w:t xml:space="preserve">– </w:t>
      </w:r>
      <w:r w:rsidRPr="005119F6">
        <w:rPr>
          <w:rStyle w:val="NumNot"/>
        </w:rPr>
        <w:t>9</w:t>
      </w:r>
      <w:bookmarkStart w:id="5423" w:name="t5p104n09"/>
      <w:bookmarkEnd w:id="5423"/>
      <w:r w:rsidRPr="005119F6">
        <w:rPr>
          <w:rStyle w:val="NumNot"/>
        </w:rPr>
        <w:t>.</w:t>
      </w:r>
      <w:r>
        <w:t xml:space="preserve"> Les méchants voudraient toujours faire succomber les bons, dont la vertu les importune ; et quand ils ne peuvent pas y réussir, ils leur imputent, par la calomnie, les crimes dans lesquels ils n’ont pas pu les entraîner. </w:t>
      </w:r>
      <w:r w:rsidRPr="005119F6">
        <w:t xml:space="preserve">– </w:t>
      </w:r>
      <w:r w:rsidRPr="005119F6">
        <w:rPr>
          <w:rStyle w:val="NumNot"/>
        </w:rPr>
        <w:t>10</w:t>
      </w:r>
      <w:bookmarkStart w:id="5424" w:name="t5p104n10"/>
      <w:bookmarkEnd w:id="5424"/>
      <w:r w:rsidRPr="005119F6">
        <w:rPr>
          <w:rStyle w:val="NumNot"/>
        </w:rPr>
        <w:t>.</w:t>
      </w:r>
      <w:r>
        <w:t xml:space="preserve"> C’est-à-dire que </w:t>
      </w:r>
      <w:r>
        <w:lastRenderedPageBreak/>
        <w:t xml:space="preserve">l’impiété et l’iniquité sont pour eux comme le pain et le vin, dont les hommes font leur nourriture habituelle. </w:t>
      </w:r>
      <w:r w:rsidRPr="005119F6">
        <w:t xml:space="preserve">– </w:t>
      </w:r>
      <w:r w:rsidRPr="005119F6">
        <w:rPr>
          <w:rStyle w:val="NumNot"/>
        </w:rPr>
        <w:t>11</w:t>
      </w:r>
      <w:bookmarkStart w:id="5425" w:name="t5p104n11"/>
      <w:bookmarkEnd w:id="5425"/>
      <w:r w:rsidRPr="005119F6">
        <w:rPr>
          <w:rStyle w:val="NumNot"/>
        </w:rPr>
        <w:t>.</w:t>
      </w:r>
      <w:r>
        <w:t xml:space="preserve"> </w:t>
      </w:r>
      <w:r w:rsidRPr="00556F3C">
        <w:rPr>
          <w:rStyle w:val="LaIt"/>
        </w:rPr>
        <w:t>Diem p</w:t>
      </w:r>
      <w:r w:rsidR="006733BA" w:rsidRPr="00556F3C">
        <w:rPr>
          <w:rStyle w:val="LaIt"/>
        </w:rPr>
        <w:t>erféctam</w:t>
      </w:r>
      <w:r>
        <w:t xml:space="preserve"> peut s’entendre du grand jour de l’éternité. </w:t>
      </w:r>
      <w:r w:rsidRPr="005119F6">
        <w:t xml:space="preserve">– </w:t>
      </w:r>
      <w:r w:rsidRPr="005119F6">
        <w:rPr>
          <w:rStyle w:val="NumNot"/>
        </w:rPr>
        <w:t>12</w:t>
      </w:r>
      <w:bookmarkStart w:id="5426" w:name="t5p104n12"/>
      <w:bookmarkEnd w:id="5426"/>
      <w:r w:rsidRPr="005119F6">
        <w:rPr>
          <w:rStyle w:val="NumNot"/>
        </w:rPr>
        <w:t>.</w:t>
      </w:r>
      <w:r>
        <w:t xml:space="preserve"> C’est-à-dire dans quel abîme ils se précipitent. </w:t>
      </w:r>
      <w:r w:rsidRPr="005119F6">
        <w:t xml:space="preserve">– </w:t>
      </w:r>
      <w:r w:rsidRPr="005119F6">
        <w:rPr>
          <w:rStyle w:val="NumNot"/>
        </w:rPr>
        <w:t>13</w:t>
      </w:r>
      <w:bookmarkStart w:id="5427" w:name="t5p104n13"/>
      <w:bookmarkEnd w:id="5427"/>
      <w:r w:rsidRPr="005119F6">
        <w:rPr>
          <w:rStyle w:val="NumNot"/>
        </w:rPr>
        <w:t>.</w:t>
      </w:r>
      <w:r>
        <w:t xml:space="preserve"> Toute la science de la vie est là. </w:t>
      </w:r>
      <w:r w:rsidRPr="005119F6">
        <w:t xml:space="preserve">– </w:t>
      </w:r>
      <w:r w:rsidRPr="005119F6">
        <w:rPr>
          <w:rStyle w:val="NumNot"/>
        </w:rPr>
        <w:t>14</w:t>
      </w:r>
      <w:bookmarkStart w:id="5428" w:name="t5p104n14"/>
      <w:bookmarkEnd w:id="5428"/>
      <w:r w:rsidRPr="005119F6">
        <w:rPr>
          <w:rStyle w:val="NumNot"/>
        </w:rPr>
        <w:t>.</w:t>
      </w:r>
      <w:r>
        <w:t xml:space="preserve"> </w:t>
      </w:r>
      <w:r w:rsidRPr="00556F3C">
        <w:rPr>
          <w:rStyle w:val="LaIt"/>
        </w:rPr>
        <w:t>Os pravum</w:t>
      </w:r>
      <w:r>
        <w:t xml:space="preserve"> pour </w:t>
      </w:r>
      <w:r w:rsidR="008D018B" w:rsidRPr="00556F3C">
        <w:rPr>
          <w:rStyle w:val="LaIt"/>
        </w:rPr>
        <w:t>linguam</w:t>
      </w:r>
      <w:r w:rsidRPr="00556F3C">
        <w:rPr>
          <w:rStyle w:val="LaIt"/>
        </w:rPr>
        <w:t xml:space="preserve"> pravam</w:t>
      </w:r>
      <w:r>
        <w:t xml:space="preserve">, le tout pour la partie, synecdoque. </w:t>
      </w:r>
      <w:r w:rsidRPr="005119F6">
        <w:t xml:space="preserve">– </w:t>
      </w:r>
      <w:r w:rsidRPr="005119F6">
        <w:rPr>
          <w:rStyle w:val="NumNot"/>
        </w:rPr>
        <w:t>15</w:t>
      </w:r>
      <w:bookmarkStart w:id="5429" w:name="t5p104n15"/>
      <w:bookmarkEnd w:id="5429"/>
      <w:r w:rsidRPr="005119F6">
        <w:rPr>
          <w:rStyle w:val="NumNot"/>
        </w:rPr>
        <w:t>.</w:t>
      </w:r>
      <w:r>
        <w:t xml:space="preserve"> Allusion à l’action de l’homme qui, ne voyant pas bien clair, porte les mains en avant pour diriger ses pas. Il est bien entendu que toutes ces locutions doivent être prises dans le sens métaphorique. </w:t>
      </w:r>
      <w:r w:rsidRPr="005119F6">
        <w:t xml:space="preserve">– </w:t>
      </w:r>
      <w:r w:rsidRPr="005119F6">
        <w:rPr>
          <w:rStyle w:val="NumNot"/>
        </w:rPr>
        <w:t>16</w:t>
      </w:r>
      <w:bookmarkStart w:id="5430" w:name="t5p104n16"/>
      <w:bookmarkEnd w:id="5430"/>
      <w:r w:rsidRPr="005119F6">
        <w:rPr>
          <w:rStyle w:val="NumNot"/>
        </w:rPr>
        <w:t>.</w:t>
      </w:r>
      <w:r>
        <w:t xml:space="preserve"> Dans le sens figuré de l’Écriture, les pieds indiquent les affections. </w:t>
      </w:r>
      <w:r w:rsidRPr="005119F6">
        <w:t xml:space="preserve">– </w:t>
      </w:r>
      <w:r w:rsidRPr="005119F6">
        <w:rPr>
          <w:rStyle w:val="NumNot"/>
        </w:rPr>
        <w:t>17</w:t>
      </w:r>
      <w:bookmarkStart w:id="5431" w:name="t5p104n17"/>
      <w:bookmarkEnd w:id="5431"/>
      <w:r w:rsidRPr="005119F6">
        <w:rPr>
          <w:rStyle w:val="NumNot"/>
        </w:rPr>
        <w:t>.</w:t>
      </w:r>
      <w:r>
        <w:t xml:space="preserve"> Nous avons vu plus haut que </w:t>
      </w:r>
      <w:r w:rsidRPr="00556F3C">
        <w:rPr>
          <w:rStyle w:val="LaIt"/>
        </w:rPr>
        <w:t>via</w:t>
      </w:r>
      <w:r>
        <w:t xml:space="preserve"> ou </w:t>
      </w:r>
      <w:r w:rsidRPr="00556F3C">
        <w:rPr>
          <w:rStyle w:val="LaIt"/>
        </w:rPr>
        <w:t>viæ</w:t>
      </w:r>
      <w:r>
        <w:t xml:space="preserve"> signifie souvent conduite, mœurs, coutumes ; il signifie aussi démarches, comme dans ce verset. </w:t>
      </w:r>
      <w:r w:rsidRPr="005119F6">
        <w:t xml:space="preserve">– </w:t>
      </w:r>
      <w:r w:rsidRPr="005119F6">
        <w:rPr>
          <w:rStyle w:val="NumNot"/>
        </w:rPr>
        <w:t>18</w:t>
      </w:r>
      <w:bookmarkStart w:id="5432" w:name="t5p104n18"/>
      <w:bookmarkEnd w:id="5432"/>
      <w:r w:rsidRPr="005119F6">
        <w:rPr>
          <w:rStyle w:val="NumNot"/>
        </w:rPr>
        <w:t>.</w:t>
      </w:r>
      <w:r>
        <w:t xml:space="preserve"> Hébraïsme, pour dire : aime, approuve, favorise.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5433" w:name="t5p105"/>
      <w:bookmarkEnd w:id="5433"/>
      <w:r w:rsidR="00CE404A">
        <w:t xml:space="preserve"> </w:t>
      </w:r>
    </w:p>
    <w:p w:rsidR="00CE404A" w:rsidRDefault="00814C0C" w:rsidP="00107A1B">
      <w:pPr>
        <w:pStyle w:val="Summarium"/>
      </w:pPr>
      <w:r>
        <w:t>Il y a encore d’autres conditions pour parvenir à la sagesse, c’est de s’acquitter de la foi jurée, d’éviter la paresse, d’être ferme dans ses résolutions, d’éviter six choses détestées de Dieu, et de ne jamais oublier les sages leçons, qu’un père et une mère ont puisées dans leur expérience et leur tendresse.</w:t>
      </w:r>
      <w:r w:rsidR="00CE404A">
        <w:t xml:space="preserve"> </w:t>
      </w:r>
    </w:p>
    <w:p w:rsidR="00CE404A" w:rsidRDefault="00814C0C" w:rsidP="000F4914">
      <w:pPr>
        <w:pStyle w:val="fl"/>
      </w:pPr>
      <w:r>
        <w:t xml:space="preserve">Fili mi, si </w:t>
      </w:r>
      <w:r w:rsidR="009E0F71">
        <w:t>spopónderis</w:t>
      </w:r>
      <w:r>
        <w:t xml:space="preserve"> pro </w:t>
      </w:r>
      <w:r w:rsidR="007F75CB">
        <w:t>amíco</w:t>
      </w:r>
      <w:r>
        <w:t xml:space="preserve"> tuo, de</w:t>
      </w:r>
      <w:r w:rsidR="007F75CB">
        <w:t>fixísti</w:t>
      </w:r>
      <w:r>
        <w:t xml:space="preserve"> apud extr</w:t>
      </w:r>
      <w:r w:rsidR="007F75CB">
        <w:t>áneum</w:t>
      </w:r>
      <w:r>
        <w:t xml:space="preserve"> manum tuam</w:t>
      </w:r>
      <w:r>
        <w:rPr>
          <w:vertAlign w:val="superscript"/>
        </w:rPr>
        <w:t>1</w:t>
      </w:r>
      <w:r>
        <w:t>,</w:t>
      </w:r>
      <w:r w:rsidR="00CE404A">
        <w:t xml:space="preserve"> </w:t>
      </w:r>
    </w:p>
    <w:p w:rsidR="00CE404A" w:rsidRDefault="00814C0C" w:rsidP="000F4914">
      <w:pPr>
        <w:pStyle w:val="fl"/>
      </w:pPr>
      <w:r>
        <w:t>Illa</w:t>
      </w:r>
      <w:r w:rsidR="007F75CB">
        <w:t>queátus</w:t>
      </w:r>
      <w:r>
        <w:t xml:space="preserve"> es verbis oris tui, et captus pr</w:t>
      </w:r>
      <w:r w:rsidR="007F75CB">
        <w:t>ópriis</w:t>
      </w:r>
      <w:r>
        <w:t xml:space="preserve"> serm</w:t>
      </w:r>
      <w:r w:rsidR="007F75CB">
        <w:t>ónibus</w:t>
      </w:r>
      <w:r>
        <w:t>.</w:t>
      </w:r>
      <w:r w:rsidR="00CE404A">
        <w:t xml:space="preserve"> </w:t>
      </w:r>
    </w:p>
    <w:p w:rsidR="00CE404A" w:rsidRDefault="00814C0C" w:rsidP="000F4914">
      <w:pPr>
        <w:pStyle w:val="fl"/>
      </w:pPr>
      <w:r>
        <w:t>Fac ergo quod dico, fili mi, et te</w:t>
      </w:r>
      <w:r w:rsidR="007F75CB">
        <w:t>metípsum</w:t>
      </w:r>
      <w:r>
        <w:t xml:space="preserve"> </w:t>
      </w:r>
      <w:r w:rsidR="009E0F71">
        <w:t>líbera</w:t>
      </w:r>
      <w:r>
        <w:t> : quia in</w:t>
      </w:r>
      <w:r w:rsidR="007F75CB">
        <w:t>cidísti</w:t>
      </w:r>
      <w:r>
        <w:t xml:space="preserve"> in manum pr</w:t>
      </w:r>
      <w:r w:rsidR="007F75CB">
        <w:t>óximi</w:t>
      </w:r>
      <w:r>
        <w:t xml:space="preserve"> tui. D</w:t>
      </w:r>
      <w:r w:rsidR="007F75CB">
        <w:t>iscúrre</w:t>
      </w:r>
      <w:r>
        <w:t xml:space="preserve">, </w:t>
      </w:r>
      <w:r w:rsidR="009E0F71">
        <w:t>festína</w:t>
      </w:r>
      <w:r>
        <w:t xml:space="preserve">, </w:t>
      </w:r>
      <w:r w:rsidR="009E0F71">
        <w:t>súscita</w:t>
      </w:r>
      <w:r>
        <w:t xml:space="preserve"> </w:t>
      </w:r>
      <w:r w:rsidR="007F75CB">
        <w:t>amícum</w:t>
      </w:r>
      <w:r>
        <w:t xml:space="preserve"> tuum</w:t>
      </w:r>
      <w:r>
        <w:rPr>
          <w:vertAlign w:val="superscript"/>
        </w:rPr>
        <w:t>2</w:t>
      </w:r>
      <w:r>
        <w:t> :</w:t>
      </w:r>
      <w:r w:rsidR="00CE404A">
        <w:t xml:space="preserve"> </w:t>
      </w:r>
    </w:p>
    <w:p w:rsidR="00CE404A" w:rsidRDefault="00814C0C" w:rsidP="000F4914">
      <w:pPr>
        <w:pStyle w:val="fl"/>
      </w:pPr>
      <w:r>
        <w:t xml:space="preserve">Ne </w:t>
      </w:r>
      <w:r w:rsidR="009E0F71">
        <w:t>déderis</w:t>
      </w:r>
      <w:r>
        <w:t xml:space="preserve"> somnum </w:t>
      </w:r>
      <w:r w:rsidR="007F75CB">
        <w:t>óculis</w:t>
      </w:r>
      <w:r>
        <w:t xml:space="preserve"> tuis, nec </w:t>
      </w:r>
      <w:r w:rsidR="009E0F71">
        <w:t>dormítent</w:t>
      </w:r>
      <w:r>
        <w:t xml:space="preserve"> </w:t>
      </w:r>
      <w:r w:rsidR="009E0F71">
        <w:t>pálpebræ</w:t>
      </w:r>
      <w:r>
        <w:t xml:space="preserve"> tuæ.</w:t>
      </w:r>
      <w:r w:rsidR="00CE404A">
        <w:t xml:space="preserve"> </w:t>
      </w:r>
    </w:p>
    <w:p w:rsidR="00CE404A" w:rsidRDefault="006B4489" w:rsidP="000F4914">
      <w:pPr>
        <w:pStyle w:val="fl"/>
      </w:pPr>
      <w:r>
        <w:t>Erúere</w:t>
      </w:r>
      <w:r w:rsidR="00814C0C">
        <w:t xml:space="preserve"> quasi d</w:t>
      </w:r>
      <w:r w:rsidR="007F75CB">
        <w:t>ámula</w:t>
      </w:r>
      <w:r w:rsidR="00814C0C">
        <w:t xml:space="preserve"> de manu</w:t>
      </w:r>
      <w:r w:rsidR="00814C0C">
        <w:rPr>
          <w:vertAlign w:val="superscript"/>
        </w:rPr>
        <w:t>3</w:t>
      </w:r>
      <w:r w:rsidR="00814C0C">
        <w:t xml:space="preserve">, et quasi avis de manu </w:t>
      </w:r>
      <w:r w:rsidR="009E0F71">
        <w:t>áucupis</w:t>
      </w:r>
      <w:r w:rsidR="00814C0C">
        <w:t>.</w:t>
      </w:r>
      <w:r w:rsidR="00CE404A">
        <w:t xml:space="preserve"> </w:t>
      </w:r>
    </w:p>
    <w:p w:rsidR="00CE404A" w:rsidRDefault="00814C0C" w:rsidP="000F4914">
      <w:pPr>
        <w:pStyle w:val="fl"/>
      </w:pPr>
      <w:r>
        <w:t xml:space="preserve">Vade ad </w:t>
      </w:r>
      <w:r w:rsidR="00022823">
        <w:t>formícam</w:t>
      </w:r>
      <w:r>
        <w:t xml:space="preserve">, o piger, et </w:t>
      </w:r>
      <w:r w:rsidR="009E0F71">
        <w:t>consídera</w:t>
      </w:r>
      <w:r>
        <w:t xml:space="preserve"> vias ejus, et disce sapi</w:t>
      </w:r>
      <w:r w:rsidR="007F75CB">
        <w:t>éntiam</w:t>
      </w:r>
      <w:r>
        <w:t> :</w:t>
      </w:r>
      <w:r w:rsidR="00CE404A">
        <w:t xml:space="preserve"> </w:t>
      </w:r>
    </w:p>
    <w:p w:rsidR="00CE404A" w:rsidRDefault="00814C0C" w:rsidP="000F4914">
      <w:pPr>
        <w:pStyle w:val="fl"/>
      </w:pPr>
      <w:r>
        <w:t>Quæ cum non h</w:t>
      </w:r>
      <w:r w:rsidR="007F75CB">
        <w:t>ábeat</w:t>
      </w:r>
      <w:r>
        <w:t xml:space="preserve"> ducem, nec </w:t>
      </w:r>
      <w:r w:rsidR="009E0F71">
        <w:t>præceptórem</w:t>
      </w:r>
      <w:r>
        <w:t xml:space="preserve">, nec </w:t>
      </w:r>
      <w:r w:rsidR="009E0F71">
        <w:t>príncipem</w:t>
      </w:r>
      <w:r>
        <w:t>,</w:t>
      </w:r>
      <w:r w:rsidR="00CE404A">
        <w:t xml:space="preserve"> </w:t>
      </w:r>
    </w:p>
    <w:p w:rsidR="00CE404A" w:rsidRDefault="00814C0C" w:rsidP="000F4914">
      <w:pPr>
        <w:pStyle w:val="fl"/>
      </w:pPr>
      <w:r>
        <w:lastRenderedPageBreak/>
        <w:t xml:space="preserve">Parat in </w:t>
      </w:r>
      <w:r w:rsidR="007F75CB">
        <w:t>æstáte</w:t>
      </w:r>
      <w:r>
        <w:t xml:space="preserve"> cibum sibi, et </w:t>
      </w:r>
      <w:r w:rsidR="009E0F71">
        <w:t>cóngregat</w:t>
      </w:r>
      <w:r>
        <w:t xml:space="preserve"> in messe quod </w:t>
      </w:r>
      <w:r w:rsidR="009E0F71">
        <w:t>cómedat</w:t>
      </w:r>
      <w:r>
        <w:t>.</w:t>
      </w:r>
      <w:r w:rsidR="00CE404A">
        <w:t xml:space="preserve"> </w:t>
      </w:r>
    </w:p>
    <w:p w:rsidR="00CE404A" w:rsidRDefault="009D0244" w:rsidP="000F4914">
      <w:pPr>
        <w:pStyle w:val="fl"/>
      </w:pPr>
      <w:r>
        <w:t>Usquequo</w:t>
      </w:r>
      <w:r w:rsidR="00814C0C">
        <w:t xml:space="preserve"> piger d</w:t>
      </w:r>
      <w:r w:rsidR="007F75CB">
        <w:t>órmies</w:t>
      </w:r>
      <w:r w:rsidR="00814C0C">
        <w:t> ? quando c</w:t>
      </w:r>
      <w:r w:rsidR="007F75CB">
        <w:t>onsúrges</w:t>
      </w:r>
      <w:r w:rsidR="00814C0C">
        <w:t xml:space="preserve"> e somno tuo ?</w:t>
      </w:r>
      <w:r w:rsidR="00CE404A">
        <w:t xml:space="preserve"> </w:t>
      </w:r>
    </w:p>
    <w:p w:rsidR="00CE404A" w:rsidRDefault="00814C0C" w:rsidP="000F4914">
      <w:pPr>
        <w:pStyle w:val="fl"/>
      </w:pPr>
      <w:r>
        <w:t>P</w:t>
      </w:r>
      <w:r w:rsidR="007F75CB">
        <w:t>áululum</w:t>
      </w:r>
      <w:r>
        <w:t xml:space="preserve"> d</w:t>
      </w:r>
      <w:r w:rsidR="007F75CB">
        <w:t>órmies</w:t>
      </w:r>
      <w:r>
        <w:t>, p</w:t>
      </w:r>
      <w:r w:rsidR="007F75CB">
        <w:t>áululum</w:t>
      </w:r>
      <w:r>
        <w:t xml:space="preserve"> dor</w:t>
      </w:r>
      <w:r w:rsidR="007F75CB">
        <w:t>mitábis</w:t>
      </w:r>
      <w:r>
        <w:rPr>
          <w:vertAlign w:val="superscript"/>
        </w:rPr>
        <w:t>4</w:t>
      </w:r>
      <w:r>
        <w:t>, p</w:t>
      </w:r>
      <w:r w:rsidR="007F75CB">
        <w:t>áululum</w:t>
      </w:r>
      <w:r>
        <w:t xml:space="preserve"> </w:t>
      </w:r>
      <w:r w:rsidR="009E0F71">
        <w:t>cónseres</w:t>
      </w:r>
      <w:r>
        <w:t xml:space="preserve"> manus</w:t>
      </w:r>
      <w:r>
        <w:rPr>
          <w:vertAlign w:val="superscript"/>
        </w:rPr>
        <w:t>5</w:t>
      </w:r>
      <w:r>
        <w:t>, ut d</w:t>
      </w:r>
      <w:r w:rsidR="007F75CB">
        <w:t>órmias</w:t>
      </w:r>
      <w:r>
        <w:t> :</w:t>
      </w:r>
      <w:r w:rsidR="00CE404A">
        <w:t xml:space="preserve"> </w:t>
      </w:r>
    </w:p>
    <w:p w:rsidR="00CE404A" w:rsidRDefault="00814C0C" w:rsidP="000F4914">
      <w:pPr>
        <w:pStyle w:val="fl"/>
      </w:pPr>
      <w:r>
        <w:t>Et v</w:t>
      </w:r>
      <w:r w:rsidR="007F75CB">
        <w:t>éniet</w:t>
      </w:r>
      <w:r>
        <w:t xml:space="preserve"> tibi quasi vi</w:t>
      </w:r>
      <w:r w:rsidR="007F75CB">
        <w:t>átor</w:t>
      </w:r>
      <w:r>
        <w:rPr>
          <w:vertAlign w:val="superscript"/>
        </w:rPr>
        <w:t>6</w:t>
      </w:r>
      <w:r>
        <w:t xml:space="preserve">, </w:t>
      </w:r>
      <w:r w:rsidR="007F75CB">
        <w:t>egéstas</w:t>
      </w:r>
      <w:r>
        <w:t>, et paup</w:t>
      </w:r>
      <w:r w:rsidR="007F75CB">
        <w:t>éries</w:t>
      </w:r>
      <w:r>
        <w:t xml:space="preserve"> quasi vir </w:t>
      </w:r>
      <w:r w:rsidR="007F75CB">
        <w:t>armátus</w:t>
      </w:r>
      <w:r>
        <w:rPr>
          <w:vertAlign w:val="superscript"/>
        </w:rPr>
        <w:t>7</w:t>
      </w:r>
      <w:r>
        <w:t xml:space="preserve">. Si vero </w:t>
      </w:r>
      <w:r w:rsidR="009E0F71">
        <w:t>ímpiger</w:t>
      </w:r>
      <w:r>
        <w:t xml:space="preserve"> </w:t>
      </w:r>
      <w:r w:rsidR="009E0F71">
        <w:t>fúeris</w:t>
      </w:r>
      <w:r>
        <w:t>, v</w:t>
      </w:r>
      <w:r w:rsidR="007F75CB">
        <w:t>éniet</w:t>
      </w:r>
      <w:r>
        <w:t xml:space="preserve"> ut fons messis tua, et </w:t>
      </w:r>
      <w:r w:rsidR="007F75CB">
        <w:t>egéstas</w:t>
      </w:r>
      <w:r>
        <w:t xml:space="preserve"> longe f</w:t>
      </w:r>
      <w:r w:rsidR="007F75CB">
        <w:t>úgiet</w:t>
      </w:r>
      <w:r>
        <w:t xml:space="preserve"> a te.</w:t>
      </w:r>
      <w:r w:rsidR="00CE404A">
        <w:t xml:space="preserve"> </w:t>
      </w:r>
    </w:p>
    <w:p w:rsidR="00CE404A" w:rsidRDefault="00814C0C" w:rsidP="000F4914">
      <w:pPr>
        <w:pStyle w:val="fl"/>
      </w:pPr>
      <w:r>
        <w:t>Homo a</w:t>
      </w:r>
      <w:r w:rsidR="007F75CB">
        <w:t>póstata</w:t>
      </w:r>
      <w:r>
        <w:t>, vir in</w:t>
      </w:r>
      <w:r w:rsidR="007F75CB">
        <w:t>útilis</w:t>
      </w:r>
      <w:r>
        <w:rPr>
          <w:vertAlign w:val="superscript"/>
        </w:rPr>
        <w:t>8</w:t>
      </w:r>
      <w:r>
        <w:t xml:space="preserve">, </w:t>
      </w:r>
      <w:r w:rsidR="00022823">
        <w:t>gráditur</w:t>
      </w:r>
      <w:r>
        <w:t xml:space="preserve"> ore p</w:t>
      </w:r>
      <w:r w:rsidR="007F75CB">
        <w:t>ervérso</w:t>
      </w:r>
      <w:r>
        <w:rPr>
          <w:vertAlign w:val="superscript"/>
        </w:rPr>
        <w:t>9</w:t>
      </w:r>
      <w:r>
        <w:t>,</w:t>
      </w:r>
      <w:r w:rsidR="00CE404A">
        <w:t xml:space="preserve"> </w:t>
      </w:r>
    </w:p>
    <w:p w:rsidR="00CE404A" w:rsidRDefault="006B4489" w:rsidP="000F4914">
      <w:pPr>
        <w:pStyle w:val="fl"/>
      </w:pPr>
      <w:r>
        <w:t>Annuit</w:t>
      </w:r>
      <w:r w:rsidR="00814C0C">
        <w:t xml:space="preserve"> </w:t>
      </w:r>
      <w:r w:rsidR="007F75CB">
        <w:t>óculis</w:t>
      </w:r>
      <w:r w:rsidR="00814C0C">
        <w:rPr>
          <w:vertAlign w:val="superscript"/>
        </w:rPr>
        <w:t>10</w:t>
      </w:r>
      <w:r w:rsidR="00814C0C">
        <w:t>, terit pede</w:t>
      </w:r>
      <w:r w:rsidR="00814C0C">
        <w:rPr>
          <w:vertAlign w:val="superscript"/>
        </w:rPr>
        <w:t>11</w:t>
      </w:r>
      <w:r w:rsidR="00814C0C">
        <w:t xml:space="preserve">, </w:t>
      </w:r>
      <w:r w:rsidR="009E0F71">
        <w:t>dígito</w:t>
      </w:r>
      <w:r w:rsidR="00814C0C">
        <w:t xml:space="preserve"> </w:t>
      </w:r>
      <w:r w:rsidR="009E0F71">
        <w:t>lóquitur</w:t>
      </w:r>
      <w:r w:rsidR="00814C0C">
        <w:rPr>
          <w:vertAlign w:val="superscript"/>
        </w:rPr>
        <w:t>12</w:t>
      </w:r>
      <w:r w:rsidR="00814C0C">
        <w:t>,</w:t>
      </w:r>
      <w:r w:rsidR="00CE404A">
        <w:t xml:space="preserve"> </w:t>
      </w:r>
    </w:p>
    <w:p w:rsidR="00CE404A" w:rsidRDefault="00814C0C" w:rsidP="000F4914">
      <w:pPr>
        <w:pStyle w:val="fl"/>
      </w:pPr>
      <w:r>
        <w:t>Pravo corde mac</w:t>
      </w:r>
      <w:r w:rsidR="007F75CB">
        <w:t>hinátur</w:t>
      </w:r>
      <w:r>
        <w:t xml:space="preserve"> malum, et omni </w:t>
      </w:r>
      <w:r w:rsidR="007F75CB">
        <w:t>témpore</w:t>
      </w:r>
      <w:r>
        <w:t xml:space="preserve"> j</w:t>
      </w:r>
      <w:r w:rsidR="007F75CB">
        <w:t>úrgia</w:t>
      </w:r>
      <w:r>
        <w:t xml:space="preserve"> </w:t>
      </w:r>
      <w:r w:rsidR="009E0F71">
        <w:t>séminat</w:t>
      </w:r>
      <w:r>
        <w:rPr>
          <w:vertAlign w:val="superscript"/>
        </w:rPr>
        <w:t>13</w:t>
      </w:r>
      <w:r>
        <w:t> ;</w:t>
      </w:r>
      <w:r w:rsidR="00CE404A">
        <w:t xml:space="preserve"> </w:t>
      </w:r>
    </w:p>
    <w:p w:rsidR="00CE404A" w:rsidRDefault="00814C0C" w:rsidP="000F4914">
      <w:pPr>
        <w:pStyle w:val="fl"/>
      </w:pPr>
      <w:r>
        <w:t xml:space="preserve">Huic </w:t>
      </w:r>
      <w:r w:rsidR="007F75CB">
        <w:t>extémplo</w:t>
      </w:r>
      <w:r>
        <w:t xml:space="preserve"> v</w:t>
      </w:r>
      <w:r w:rsidR="007F75CB">
        <w:t>éniet</w:t>
      </w:r>
      <w:r>
        <w:t xml:space="preserve"> perd</w:t>
      </w:r>
      <w:r w:rsidR="007F75CB">
        <w:t>ítio</w:t>
      </w:r>
      <w:r>
        <w:t xml:space="preserve"> sua, et </w:t>
      </w:r>
      <w:r w:rsidR="007F75CB">
        <w:t>súbito</w:t>
      </w:r>
      <w:r>
        <w:t xml:space="preserve"> con</w:t>
      </w:r>
      <w:r w:rsidR="007F75CB">
        <w:t>terétur</w:t>
      </w:r>
      <w:r>
        <w:t xml:space="preserve">, nec </w:t>
      </w:r>
      <w:r w:rsidR="007F75CB">
        <w:t>habébit</w:t>
      </w:r>
      <w:r>
        <w:t xml:space="preserve"> ultra m</w:t>
      </w:r>
      <w:r w:rsidR="007F75CB">
        <w:t>edicínam</w:t>
      </w:r>
      <w:r>
        <w:t>.</w:t>
      </w:r>
      <w:r w:rsidR="00CE404A">
        <w:t xml:space="preserve"> </w:t>
      </w:r>
    </w:p>
    <w:p w:rsidR="00CE404A" w:rsidRDefault="00814C0C" w:rsidP="000F4914">
      <w:pPr>
        <w:pStyle w:val="fl"/>
      </w:pPr>
      <w:r>
        <w:t>Sex sunt, quæ odit D</w:t>
      </w:r>
      <w:r w:rsidR="007F75CB">
        <w:t>óminus</w:t>
      </w:r>
      <w:r>
        <w:t xml:space="preserve">, et </w:t>
      </w:r>
      <w:r w:rsidR="009E0F71">
        <w:t>séptimum</w:t>
      </w:r>
      <w:r>
        <w:t xml:space="preserve"> det</w:t>
      </w:r>
      <w:r w:rsidR="007F75CB">
        <w:t>estátur</w:t>
      </w:r>
      <w:r>
        <w:t xml:space="preserve"> </w:t>
      </w:r>
      <w:r w:rsidR="007F75CB">
        <w:t>ánima</w:t>
      </w:r>
      <w:r>
        <w:t xml:space="preserve"> ejus</w:t>
      </w:r>
      <w:r>
        <w:rPr>
          <w:vertAlign w:val="superscript"/>
        </w:rPr>
        <w:t>14</w:t>
      </w:r>
      <w:r>
        <w:t>.</w:t>
      </w:r>
      <w:r w:rsidR="00CE404A">
        <w:t xml:space="preserve"> </w:t>
      </w:r>
    </w:p>
    <w:p w:rsidR="00CE404A" w:rsidRDefault="006B4489" w:rsidP="000F4914">
      <w:pPr>
        <w:pStyle w:val="fl"/>
      </w:pPr>
      <w:r>
        <w:t>Oculos</w:t>
      </w:r>
      <w:r w:rsidR="00814C0C">
        <w:t xml:space="preserve"> </w:t>
      </w:r>
      <w:r w:rsidR="009E0F71">
        <w:t>sublímes</w:t>
      </w:r>
      <w:r w:rsidR="00814C0C">
        <w:rPr>
          <w:vertAlign w:val="superscript"/>
        </w:rPr>
        <w:t>15</w:t>
      </w:r>
      <w:r w:rsidR="00814C0C">
        <w:t xml:space="preserve">, </w:t>
      </w:r>
      <w:r w:rsidR="007F75CB">
        <w:t>linguam</w:t>
      </w:r>
      <w:r w:rsidR="00814C0C">
        <w:t xml:space="preserve"> </w:t>
      </w:r>
      <w:r w:rsidR="009E0F71">
        <w:t>mendácem</w:t>
      </w:r>
      <w:r w:rsidR="00814C0C">
        <w:t>, manus eff</w:t>
      </w:r>
      <w:r w:rsidR="007F75CB">
        <w:t>undéntes</w:t>
      </w:r>
      <w:r w:rsidR="00814C0C">
        <w:t xml:space="preserve"> inn</w:t>
      </w:r>
      <w:r w:rsidR="007F75CB">
        <w:t>óxium</w:t>
      </w:r>
      <w:r w:rsidR="00814C0C">
        <w:t xml:space="preserve"> s</w:t>
      </w:r>
      <w:r w:rsidR="007F75CB">
        <w:t>ánguinem</w:t>
      </w:r>
      <w:r w:rsidR="00814C0C">
        <w:t>,</w:t>
      </w:r>
      <w:r w:rsidR="00CE404A">
        <w:t xml:space="preserve"> </w:t>
      </w:r>
    </w:p>
    <w:p w:rsidR="00CE404A" w:rsidRDefault="00814C0C" w:rsidP="000F4914">
      <w:pPr>
        <w:pStyle w:val="fl"/>
      </w:pPr>
      <w:r>
        <w:t xml:space="preserve">Cor </w:t>
      </w:r>
      <w:r w:rsidR="009E0F71">
        <w:t>máchinans</w:t>
      </w:r>
      <w:r>
        <w:t xml:space="preserve"> cogit</w:t>
      </w:r>
      <w:r w:rsidR="007F75CB">
        <w:t>atiónes</w:t>
      </w:r>
      <w:r>
        <w:t xml:space="preserve"> p</w:t>
      </w:r>
      <w:r w:rsidR="007F75CB">
        <w:t>éssimas</w:t>
      </w:r>
      <w:r>
        <w:t xml:space="preserve">, pedes </w:t>
      </w:r>
      <w:r w:rsidR="00AD4A7C">
        <w:t>velóces</w:t>
      </w:r>
      <w:r>
        <w:t xml:space="preserve"> ad c</w:t>
      </w:r>
      <w:r w:rsidR="007F75CB">
        <w:t>urréndum</w:t>
      </w:r>
      <w:r>
        <w:t xml:space="preserve"> in malum,</w:t>
      </w:r>
      <w:r w:rsidR="00CE404A">
        <w:t xml:space="preserve"> </w:t>
      </w:r>
    </w:p>
    <w:p w:rsidR="00CE404A" w:rsidRDefault="00814C0C" w:rsidP="000F4914">
      <w:pPr>
        <w:pStyle w:val="fl"/>
      </w:pPr>
      <w:r>
        <w:t>Pro</w:t>
      </w:r>
      <w:r w:rsidR="007F75CB">
        <w:t>feréntem</w:t>
      </w:r>
      <w:r>
        <w:t xml:space="preserve"> mend</w:t>
      </w:r>
      <w:r w:rsidR="007F75CB">
        <w:t>ácia</w:t>
      </w:r>
      <w:r>
        <w:t xml:space="preserve"> testem </w:t>
      </w:r>
      <w:r w:rsidR="009E0F71">
        <w:t>fallácem</w:t>
      </w:r>
      <w:r>
        <w:t xml:space="preserve">, et eum qui </w:t>
      </w:r>
      <w:r w:rsidR="009E0F71">
        <w:t>séminat</w:t>
      </w:r>
      <w:r>
        <w:t xml:space="preserve"> inter fratres disc</w:t>
      </w:r>
      <w:r w:rsidR="007F75CB">
        <w:t>órdias</w:t>
      </w:r>
      <w:r>
        <w:t>.</w:t>
      </w:r>
      <w:r w:rsidR="00CE404A">
        <w:t xml:space="preserve"> </w:t>
      </w:r>
    </w:p>
    <w:p w:rsidR="00CE404A" w:rsidRDefault="00814C0C" w:rsidP="000F4914">
      <w:pPr>
        <w:pStyle w:val="fl"/>
      </w:pPr>
      <w:r>
        <w:t>C</w:t>
      </w:r>
      <w:r w:rsidR="007F75CB">
        <w:t>onsérva</w:t>
      </w:r>
      <w:r>
        <w:t xml:space="preserve"> fili mi p</w:t>
      </w:r>
      <w:r w:rsidR="007F75CB">
        <w:t>ræcépta</w:t>
      </w:r>
      <w:r>
        <w:t xml:space="preserve"> patris tui, et ne </w:t>
      </w:r>
      <w:r w:rsidR="007F75CB">
        <w:t>dimíttas</w:t>
      </w:r>
      <w:r>
        <w:t xml:space="preserve"> legem matris tuæ.</w:t>
      </w:r>
      <w:r w:rsidR="00CE404A">
        <w:t xml:space="preserve"> </w:t>
      </w:r>
    </w:p>
    <w:p w:rsidR="00CE404A" w:rsidRDefault="00814C0C" w:rsidP="000F4914">
      <w:pPr>
        <w:pStyle w:val="fl"/>
      </w:pPr>
      <w:r>
        <w:t>Liga ea in corde tuo j</w:t>
      </w:r>
      <w:r w:rsidR="007F75CB">
        <w:t>úgiter</w:t>
      </w:r>
      <w:r>
        <w:t>, et c</w:t>
      </w:r>
      <w:r w:rsidR="007F75CB">
        <w:t>ircúmda</w:t>
      </w:r>
      <w:r>
        <w:t xml:space="preserve"> </w:t>
      </w:r>
      <w:r w:rsidR="007F75CB">
        <w:t>gútturi</w:t>
      </w:r>
      <w:r>
        <w:t xml:space="preserve"> tuo</w:t>
      </w:r>
      <w:r>
        <w:rPr>
          <w:vertAlign w:val="superscript"/>
        </w:rPr>
        <w:t>16</w:t>
      </w:r>
      <w:r>
        <w:t>.</w:t>
      </w:r>
      <w:r w:rsidR="00CE404A">
        <w:t xml:space="preserve"> </w:t>
      </w:r>
    </w:p>
    <w:p w:rsidR="00CE404A" w:rsidRDefault="00814C0C" w:rsidP="000F4914">
      <w:pPr>
        <w:pStyle w:val="fl"/>
      </w:pPr>
      <w:r>
        <w:t xml:space="preserve">Cum </w:t>
      </w:r>
      <w:r w:rsidR="009E0F71">
        <w:t>ambuláveris</w:t>
      </w:r>
      <w:r>
        <w:t xml:space="preserve">, </w:t>
      </w:r>
      <w:r w:rsidR="00022823">
        <w:t>gradiántur</w:t>
      </w:r>
      <w:r>
        <w:t xml:space="preserve"> tecum ; cum </w:t>
      </w:r>
      <w:r w:rsidR="009E0F71">
        <w:t>dormíeris</w:t>
      </w:r>
      <w:r>
        <w:t>, cust</w:t>
      </w:r>
      <w:r w:rsidR="007F75CB">
        <w:t>ódiant</w:t>
      </w:r>
      <w:r>
        <w:t xml:space="preserve"> te, et </w:t>
      </w:r>
      <w:r w:rsidR="009E0F71">
        <w:t>evígilans</w:t>
      </w:r>
      <w:r>
        <w:t xml:space="preserve"> </w:t>
      </w:r>
      <w:r w:rsidR="009E0F71">
        <w:t>lóquere</w:t>
      </w:r>
      <w:r>
        <w:t xml:space="preserve"> cum eis.</w:t>
      </w:r>
      <w:r w:rsidR="00CE404A">
        <w:t xml:space="preserve"> </w:t>
      </w:r>
    </w:p>
    <w:p w:rsidR="00CE404A" w:rsidRDefault="00814C0C" w:rsidP="000F4914">
      <w:pPr>
        <w:pStyle w:val="fl"/>
      </w:pPr>
      <w:r>
        <w:t>Quia m</w:t>
      </w:r>
      <w:r w:rsidR="007F75CB">
        <w:t>andátum</w:t>
      </w:r>
      <w:r>
        <w:t xml:space="preserve"> </w:t>
      </w:r>
      <w:r w:rsidR="007F75CB">
        <w:t>lucérna</w:t>
      </w:r>
      <w:r>
        <w:t xml:space="preserve"> est, et lex lux, et via vitæ inc</w:t>
      </w:r>
      <w:r w:rsidR="007F75CB">
        <w:t>repátio</w:t>
      </w:r>
      <w:r>
        <w:t xml:space="preserve"> d</w:t>
      </w:r>
      <w:r w:rsidR="007F75CB">
        <w:t>isciplínæ</w:t>
      </w:r>
      <w:r>
        <w:rPr>
          <w:vertAlign w:val="superscript"/>
        </w:rPr>
        <w:t>17</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434" w:name="t5p105n01"/>
      <w:bookmarkEnd w:id="5434"/>
      <w:r w:rsidRPr="005119F6">
        <w:rPr>
          <w:rStyle w:val="NumNot"/>
        </w:rPr>
        <w:t>.</w:t>
      </w:r>
      <w:r>
        <w:t xml:space="preserve"> Allusion à l’usage où l’on a toujours été de donner sa main en signe d’engagement, soit qu’on la mît sous la cuisse d’un autre, comme nous l’avons vu dans la Genèse ; ou dans sa main, comme cela se voit encore chez les peuples modernes. </w:t>
      </w:r>
      <w:r w:rsidRPr="005119F6">
        <w:t xml:space="preserve">– </w:t>
      </w:r>
      <w:r w:rsidRPr="005119F6">
        <w:rPr>
          <w:rStyle w:val="NumNot"/>
        </w:rPr>
        <w:t>2</w:t>
      </w:r>
      <w:bookmarkStart w:id="5435" w:name="t5p105n02"/>
      <w:bookmarkEnd w:id="5435"/>
      <w:r w:rsidRPr="005119F6">
        <w:rPr>
          <w:rStyle w:val="NumNot"/>
        </w:rPr>
        <w:t>.</w:t>
      </w:r>
      <w:r>
        <w:t xml:space="preserve"> Quand on réveille quelqu’un, c’est qu’on est bien pressé de lui parler. Éveillez votre ami pour aviser avec lui au moyen de vous acquitter de votre obligation. </w:t>
      </w:r>
      <w:r w:rsidRPr="005119F6">
        <w:t xml:space="preserve">– </w:t>
      </w:r>
      <w:r w:rsidRPr="005119F6">
        <w:rPr>
          <w:rStyle w:val="NumNot"/>
        </w:rPr>
        <w:t>3</w:t>
      </w:r>
      <w:bookmarkStart w:id="5436" w:name="t5p105n03"/>
      <w:bookmarkEnd w:id="5436"/>
      <w:r w:rsidRPr="005119F6">
        <w:rPr>
          <w:rStyle w:val="NumNot"/>
        </w:rPr>
        <w:t>.</w:t>
      </w:r>
      <w:r>
        <w:t xml:space="preserve"> Sous-entendu </w:t>
      </w:r>
      <w:r w:rsidRPr="00556F3C">
        <w:rPr>
          <w:rStyle w:val="LaIt"/>
        </w:rPr>
        <w:t>ven</w:t>
      </w:r>
      <w:r w:rsidR="008D018B" w:rsidRPr="00556F3C">
        <w:rPr>
          <w:rStyle w:val="LaIt"/>
        </w:rPr>
        <w:t>atóris</w:t>
      </w:r>
      <w:r>
        <w:t xml:space="preserve">. </w:t>
      </w:r>
      <w:r w:rsidR="00022823" w:rsidRPr="00556F3C">
        <w:rPr>
          <w:rStyle w:val="LaIt"/>
        </w:rPr>
        <w:t>Erúere</w:t>
      </w:r>
      <w:r w:rsidRPr="00556F3C">
        <w:rPr>
          <w:rStyle w:val="LaIt"/>
        </w:rPr>
        <w:t xml:space="preserve"> (de manu pr</w:t>
      </w:r>
      <w:r w:rsidR="006733BA" w:rsidRPr="00556F3C">
        <w:rPr>
          <w:rStyle w:val="LaIt"/>
        </w:rPr>
        <w:t>óximi</w:t>
      </w:r>
      <w:r w:rsidRPr="00556F3C">
        <w:rPr>
          <w:rStyle w:val="LaIt"/>
        </w:rPr>
        <w:t xml:space="preserve"> tui)</w:t>
      </w:r>
      <w:r>
        <w:t xml:space="preserve">. </w:t>
      </w:r>
      <w:r w:rsidRPr="005119F6">
        <w:t xml:space="preserve">– </w:t>
      </w:r>
      <w:r w:rsidRPr="005119F6">
        <w:rPr>
          <w:rStyle w:val="NumNot"/>
        </w:rPr>
        <w:t>4</w:t>
      </w:r>
      <w:bookmarkStart w:id="5437" w:name="t5p105n04"/>
      <w:bookmarkEnd w:id="5437"/>
      <w:r w:rsidRPr="005119F6">
        <w:rPr>
          <w:rStyle w:val="NumNot"/>
        </w:rPr>
        <w:t>.</w:t>
      </w:r>
      <w:r>
        <w:t xml:space="preserve"> </w:t>
      </w:r>
      <w:r w:rsidR="00325C12" w:rsidRPr="00556F3C">
        <w:rPr>
          <w:rStyle w:val="LaIt"/>
        </w:rPr>
        <w:t>Dormíre</w:t>
      </w:r>
      <w:r>
        <w:t xml:space="preserve">, dormir ; </w:t>
      </w:r>
      <w:r w:rsidRPr="00556F3C">
        <w:rPr>
          <w:rStyle w:val="LaIt"/>
        </w:rPr>
        <w:t>dor</w:t>
      </w:r>
      <w:r w:rsidR="008D018B" w:rsidRPr="00556F3C">
        <w:rPr>
          <w:rStyle w:val="LaIt"/>
        </w:rPr>
        <w:t>mitáre</w:t>
      </w:r>
      <w:r>
        <w:t xml:space="preserve">, sommeiller. </w:t>
      </w:r>
      <w:r w:rsidRPr="005119F6">
        <w:t xml:space="preserve">– </w:t>
      </w:r>
      <w:r w:rsidRPr="005119F6">
        <w:rPr>
          <w:rStyle w:val="NumNot"/>
        </w:rPr>
        <w:t>5</w:t>
      </w:r>
      <w:bookmarkStart w:id="5438" w:name="t5p105n05"/>
      <w:bookmarkEnd w:id="5438"/>
      <w:r w:rsidRPr="005119F6">
        <w:rPr>
          <w:rStyle w:val="NumNot"/>
        </w:rPr>
        <w:t>.</w:t>
      </w:r>
      <w:r>
        <w:t xml:space="preserve"> </w:t>
      </w:r>
      <w:r w:rsidRPr="00556F3C">
        <w:rPr>
          <w:rStyle w:val="LaIt"/>
        </w:rPr>
        <w:t>Manus</w:t>
      </w:r>
      <w:r>
        <w:t xml:space="preserve"> peut se prendre ici dans le sens propre ou pour </w:t>
      </w:r>
      <w:r w:rsidR="00022823" w:rsidRPr="00556F3C">
        <w:rPr>
          <w:rStyle w:val="LaIt"/>
        </w:rPr>
        <w:t>lacértos</w:t>
      </w:r>
      <w:r>
        <w:t xml:space="preserve">, par </w:t>
      </w:r>
      <w:r>
        <w:lastRenderedPageBreak/>
        <w:t xml:space="preserve">synecdoque. </w:t>
      </w:r>
      <w:r w:rsidRPr="005119F6">
        <w:t xml:space="preserve">– </w:t>
      </w:r>
      <w:r w:rsidRPr="005119F6">
        <w:rPr>
          <w:rStyle w:val="NumNot"/>
        </w:rPr>
        <w:t>6</w:t>
      </w:r>
      <w:bookmarkStart w:id="5439" w:name="t5p105n06"/>
      <w:bookmarkEnd w:id="5439"/>
      <w:r w:rsidRPr="005119F6">
        <w:rPr>
          <w:rStyle w:val="NumNot"/>
        </w:rPr>
        <w:t>.</w:t>
      </w:r>
      <w:r>
        <w:t xml:space="preserve"> C’est-à-dire comme quelqu’un qui marche à grands pas. </w:t>
      </w:r>
      <w:r w:rsidRPr="005119F6">
        <w:t xml:space="preserve">– </w:t>
      </w:r>
      <w:r w:rsidRPr="005119F6">
        <w:rPr>
          <w:rStyle w:val="NumNot"/>
        </w:rPr>
        <w:t>7</w:t>
      </w:r>
      <w:bookmarkStart w:id="5440" w:name="t5p105n07"/>
      <w:bookmarkEnd w:id="5440"/>
      <w:r w:rsidRPr="005119F6">
        <w:rPr>
          <w:rStyle w:val="NumNot"/>
        </w:rPr>
        <w:t>.</w:t>
      </w:r>
      <w:r>
        <w:t xml:space="preserve"> C’est-à-dire avec violence et impétuosité. </w:t>
      </w:r>
      <w:r w:rsidRPr="005119F6">
        <w:t xml:space="preserve">– </w:t>
      </w:r>
      <w:r w:rsidRPr="005119F6">
        <w:rPr>
          <w:rStyle w:val="NumNot"/>
        </w:rPr>
        <w:t>8</w:t>
      </w:r>
      <w:bookmarkStart w:id="5441" w:name="t5p105n08"/>
      <w:bookmarkEnd w:id="5441"/>
      <w:r w:rsidRPr="005119F6">
        <w:rPr>
          <w:rStyle w:val="NumNot"/>
        </w:rPr>
        <w:t>.</w:t>
      </w:r>
      <w:r>
        <w:t xml:space="preserve"> Inutile pour le bien. </w:t>
      </w:r>
      <w:r w:rsidRPr="005119F6">
        <w:t xml:space="preserve">– </w:t>
      </w:r>
      <w:r w:rsidRPr="005119F6">
        <w:rPr>
          <w:rStyle w:val="NumNot"/>
        </w:rPr>
        <w:t>9</w:t>
      </w:r>
      <w:bookmarkStart w:id="5442" w:name="t5p105n09"/>
      <w:bookmarkEnd w:id="5442"/>
      <w:r w:rsidRPr="005119F6">
        <w:rPr>
          <w:rStyle w:val="NumNot"/>
        </w:rPr>
        <w:t>.</w:t>
      </w:r>
      <w:r>
        <w:t xml:space="preserve"> Soit qu’il répande le venin dont son cœur est rempli ; soit qu’il parle de la vertu, et que ses actions démentent ses paroles. </w:t>
      </w:r>
      <w:r w:rsidRPr="005119F6">
        <w:t xml:space="preserve">– </w:t>
      </w:r>
      <w:r w:rsidRPr="005119F6">
        <w:rPr>
          <w:rStyle w:val="NumNot"/>
        </w:rPr>
        <w:t>10</w:t>
      </w:r>
      <w:bookmarkStart w:id="5443" w:name="t5p105n10"/>
      <w:bookmarkEnd w:id="5443"/>
      <w:r w:rsidRPr="005119F6">
        <w:rPr>
          <w:rStyle w:val="NumNot"/>
        </w:rPr>
        <w:t>.</w:t>
      </w:r>
      <w:r>
        <w:t xml:space="preserve"> Pour flatter ceux qu’il veut séduire, ou pour se moquer de ceux qu’il décrie, ou pour se faire entendre secrètement de ceux qu’il attache à lui. </w:t>
      </w:r>
      <w:r w:rsidRPr="005119F6">
        <w:t xml:space="preserve">– </w:t>
      </w:r>
      <w:r w:rsidRPr="005119F6">
        <w:rPr>
          <w:rStyle w:val="NumNot"/>
        </w:rPr>
        <w:t>11</w:t>
      </w:r>
      <w:bookmarkStart w:id="5444" w:name="t5p105n11"/>
      <w:bookmarkEnd w:id="5444"/>
      <w:r w:rsidRPr="005119F6">
        <w:rPr>
          <w:rStyle w:val="NumNot"/>
        </w:rPr>
        <w:t>.</w:t>
      </w:r>
      <w:r>
        <w:t xml:space="preserve"> Il marche avec insolence et en faisant grand bruit. </w:t>
      </w:r>
      <w:r w:rsidRPr="005119F6">
        <w:t xml:space="preserve">– </w:t>
      </w:r>
      <w:r w:rsidRPr="005119F6">
        <w:rPr>
          <w:rStyle w:val="NumNot"/>
        </w:rPr>
        <w:t>12</w:t>
      </w:r>
      <w:bookmarkStart w:id="5445" w:name="t5p105n12"/>
      <w:bookmarkEnd w:id="5445"/>
      <w:r w:rsidRPr="005119F6">
        <w:rPr>
          <w:rStyle w:val="NumNot"/>
        </w:rPr>
        <w:t>.</w:t>
      </w:r>
      <w:r>
        <w:t xml:space="preserve"> Autre marque de légèreté. </w:t>
      </w:r>
      <w:r w:rsidRPr="005119F6">
        <w:t xml:space="preserve">– </w:t>
      </w:r>
      <w:r w:rsidRPr="005119F6">
        <w:rPr>
          <w:rStyle w:val="NumNot"/>
        </w:rPr>
        <w:t>13</w:t>
      </w:r>
      <w:bookmarkStart w:id="5446" w:name="t5p105n13"/>
      <w:bookmarkEnd w:id="5446"/>
      <w:r w:rsidRPr="005119F6">
        <w:rPr>
          <w:rStyle w:val="NumNot"/>
        </w:rPr>
        <w:t>.</w:t>
      </w:r>
      <w:r>
        <w:t xml:space="preserve"> Le spectacle de l’unité et de la concorde irrite l’apostat, parce qu’il lui rappelle son apostasie ; voilà </w:t>
      </w:r>
      <w:r>
        <w:lastRenderedPageBreak/>
        <w:t xml:space="preserve">pourquoi il sème les querelles et cherche à diviser. </w:t>
      </w:r>
      <w:r w:rsidRPr="005119F6">
        <w:t xml:space="preserve">– </w:t>
      </w:r>
      <w:r w:rsidRPr="005119F6">
        <w:rPr>
          <w:rStyle w:val="NumNot"/>
        </w:rPr>
        <w:t>14</w:t>
      </w:r>
      <w:bookmarkStart w:id="5447" w:name="t5p105n14"/>
      <w:bookmarkEnd w:id="5447"/>
      <w:r w:rsidRPr="005119F6">
        <w:rPr>
          <w:rStyle w:val="NumNot"/>
        </w:rPr>
        <w:t>.</w:t>
      </w:r>
      <w:r>
        <w:t xml:space="preserve"> Souvenez-vous que dans la poésie hébraïque, le second membre du verset n’est souvent que l’écho du premier ; cela vous aidera à comprendre pourquoi la septième chose dont il est parlé ici en particulier, n’est pas pour cela plus détestable que celles qui précèdent. </w:t>
      </w:r>
      <w:r w:rsidRPr="005119F6">
        <w:t xml:space="preserve">– </w:t>
      </w:r>
      <w:r w:rsidRPr="005119F6">
        <w:rPr>
          <w:rStyle w:val="NumNot"/>
        </w:rPr>
        <w:t>15</w:t>
      </w:r>
      <w:bookmarkStart w:id="5448" w:name="t5p105n15"/>
      <w:bookmarkEnd w:id="5448"/>
      <w:r w:rsidRPr="005119F6">
        <w:rPr>
          <w:rStyle w:val="NumNot"/>
        </w:rPr>
        <w:t>.</w:t>
      </w:r>
      <w:r>
        <w:t xml:space="preserve"> Altiers, pleins d’orgueil. </w:t>
      </w:r>
      <w:r w:rsidRPr="005119F6">
        <w:t xml:space="preserve">– </w:t>
      </w:r>
      <w:r w:rsidRPr="005119F6">
        <w:rPr>
          <w:rStyle w:val="NumNot"/>
        </w:rPr>
        <w:t>16</w:t>
      </w:r>
      <w:bookmarkStart w:id="5449" w:name="t5p105n16"/>
      <w:bookmarkEnd w:id="5449"/>
      <w:r w:rsidRPr="005119F6">
        <w:rPr>
          <w:rStyle w:val="NumNot"/>
        </w:rPr>
        <w:t>.</w:t>
      </w:r>
      <w:r>
        <w:t xml:space="preserve"> Le Sage répète ce </w:t>
      </w:r>
      <w:r>
        <w:lastRenderedPageBreak/>
        <w:t xml:space="preserve">qu’il a déjà dit en d’autres termes. Voyez leçon I, 5° et 6° versets. </w:t>
      </w:r>
      <w:r w:rsidRPr="00556F3C">
        <w:rPr>
          <w:rStyle w:val="LaIt"/>
        </w:rPr>
        <w:t>Ligat ea</w:t>
      </w:r>
      <w:r>
        <w:t xml:space="preserve">. On lie ce qu’on veut conserver avec soin ; verbe exprimant le moyen au lieu de </w:t>
      </w:r>
      <w:r w:rsidR="008D018B">
        <w:t>celui</w:t>
      </w:r>
      <w:r>
        <w:t xml:space="preserve"> qui exprime le but à atteindre ; métonymie. </w:t>
      </w:r>
      <w:r w:rsidRPr="005119F6">
        <w:t xml:space="preserve">– </w:t>
      </w:r>
      <w:r w:rsidRPr="005119F6">
        <w:rPr>
          <w:rStyle w:val="NumNot"/>
        </w:rPr>
        <w:t>17</w:t>
      </w:r>
      <w:bookmarkStart w:id="5450" w:name="t5p105n17"/>
      <w:bookmarkEnd w:id="5450"/>
      <w:r w:rsidRPr="005119F6">
        <w:rPr>
          <w:rStyle w:val="NumNot"/>
        </w:rPr>
        <w:t>.</w:t>
      </w:r>
      <w:r>
        <w:t xml:space="preserve"> Les reproches que fait la règle jusque là suivie, ou plutôt la conscience, à l’occasion de cette règle violée.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5451" w:name="t5p106"/>
      <w:bookmarkEnd w:id="5451"/>
      <w:r w:rsidR="00CE404A">
        <w:t xml:space="preserve"> </w:t>
      </w:r>
    </w:p>
    <w:p w:rsidR="00CE404A" w:rsidRDefault="00814C0C" w:rsidP="00107A1B">
      <w:pPr>
        <w:pStyle w:val="Summarium"/>
      </w:pPr>
      <w:r>
        <w:t>La sagesse invite de nouveau le jeune homme à suivre ses prescriptions ; elle veut qu’il les grave dans son cœur et sur ses mains, et qu’il la regarde comme sa sœur et son amie. Elle montre les efforts qu’elle fait pour se faire entendre des enfants des hommes, semblable à la poule qui glousse et s’empresse dans tous les sens pour rassembler ses petits. On fait son propre éloge, en rappelant son origine et ses œuvres. C’est un morceau sublime.</w:t>
      </w:r>
      <w:r w:rsidR="00CE404A">
        <w:t xml:space="preserve"> </w:t>
      </w:r>
    </w:p>
    <w:p w:rsidR="00CE404A" w:rsidRDefault="00814C0C" w:rsidP="000F4914">
      <w:pPr>
        <w:pStyle w:val="fl"/>
      </w:pPr>
      <w:r>
        <w:t xml:space="preserve">Fili mi, </w:t>
      </w:r>
      <w:r w:rsidR="009E0F71">
        <w:t>custódi</w:t>
      </w:r>
      <w:r>
        <w:t xml:space="preserve"> s</w:t>
      </w:r>
      <w:r w:rsidR="007F75CB">
        <w:t>ermónes</w:t>
      </w:r>
      <w:r>
        <w:t xml:space="preserve"> meos, et p</w:t>
      </w:r>
      <w:r w:rsidR="007F75CB">
        <w:t>ræcépta</w:t>
      </w:r>
      <w:r>
        <w:t xml:space="preserve"> mea </w:t>
      </w:r>
      <w:r w:rsidR="007F75CB">
        <w:t>recónde</w:t>
      </w:r>
      <w:r>
        <w:t xml:space="preserve"> tibi</w:t>
      </w:r>
      <w:r>
        <w:rPr>
          <w:vertAlign w:val="superscript"/>
        </w:rPr>
        <w:t>1</w:t>
      </w:r>
      <w:r>
        <w:t>.</w:t>
      </w:r>
      <w:r w:rsidR="00CE404A">
        <w:t xml:space="preserve"> </w:t>
      </w:r>
    </w:p>
    <w:p w:rsidR="00CE404A" w:rsidRDefault="00814C0C" w:rsidP="000F4914">
      <w:pPr>
        <w:pStyle w:val="fl"/>
      </w:pPr>
      <w:r>
        <w:t>Fili, serva m</w:t>
      </w:r>
      <w:r w:rsidR="007F75CB">
        <w:t>andáta</w:t>
      </w:r>
      <w:r>
        <w:t xml:space="preserve"> mea et vives : et legem meam quasi </w:t>
      </w:r>
      <w:r w:rsidR="007F75CB">
        <w:t>pupíllam</w:t>
      </w:r>
      <w:r>
        <w:t xml:space="preserve"> </w:t>
      </w:r>
      <w:r w:rsidR="007F75CB">
        <w:t>óculi</w:t>
      </w:r>
      <w:r>
        <w:t xml:space="preserve"> tui</w:t>
      </w:r>
      <w:r>
        <w:rPr>
          <w:vertAlign w:val="superscript"/>
        </w:rPr>
        <w:t>2</w:t>
      </w:r>
      <w:r>
        <w:t> :</w:t>
      </w:r>
      <w:r w:rsidR="00CE404A">
        <w:t xml:space="preserve"> </w:t>
      </w:r>
    </w:p>
    <w:p w:rsidR="00CE404A" w:rsidRDefault="00814C0C" w:rsidP="000F4914">
      <w:pPr>
        <w:pStyle w:val="fl"/>
      </w:pPr>
      <w:r>
        <w:t xml:space="preserve">Liga eam in </w:t>
      </w:r>
      <w:r w:rsidR="009E0F71">
        <w:t>dígitis</w:t>
      </w:r>
      <w:r>
        <w:t xml:space="preserve"> tuis</w:t>
      </w:r>
      <w:r>
        <w:rPr>
          <w:vertAlign w:val="superscript"/>
        </w:rPr>
        <w:t>3</w:t>
      </w:r>
      <w:r>
        <w:t>, scribe illam in t</w:t>
      </w:r>
      <w:r w:rsidR="007F75CB">
        <w:t>ábulis</w:t>
      </w:r>
      <w:r>
        <w:t xml:space="preserve"> cordis tui.</w:t>
      </w:r>
      <w:r w:rsidR="00CE404A">
        <w:t xml:space="preserve"> </w:t>
      </w:r>
    </w:p>
    <w:p w:rsidR="00CE404A" w:rsidRDefault="00814C0C" w:rsidP="000F4914">
      <w:pPr>
        <w:pStyle w:val="fl"/>
      </w:pPr>
      <w:r>
        <w:t>Dic sapi</w:t>
      </w:r>
      <w:r w:rsidR="007F75CB">
        <w:t>éntiæ</w:t>
      </w:r>
      <w:r>
        <w:t>, soror mea es</w:t>
      </w:r>
      <w:r>
        <w:rPr>
          <w:vertAlign w:val="superscript"/>
        </w:rPr>
        <w:t>4</w:t>
      </w:r>
      <w:r>
        <w:t> : et prud</w:t>
      </w:r>
      <w:r w:rsidR="007F75CB">
        <w:t>éntiam</w:t>
      </w:r>
      <w:r>
        <w:t xml:space="preserve"> voca </w:t>
      </w:r>
      <w:r w:rsidR="007F75CB">
        <w:t>amícam</w:t>
      </w:r>
      <w:r>
        <w:t xml:space="preserve"> tuam.</w:t>
      </w:r>
      <w:r w:rsidR="00CE404A">
        <w:t xml:space="preserve"> </w:t>
      </w:r>
    </w:p>
    <w:p w:rsidR="00CE404A" w:rsidRDefault="00814C0C" w:rsidP="000F4914">
      <w:pPr>
        <w:pStyle w:val="fl"/>
      </w:pPr>
      <w:r>
        <w:t>Numquid non sapi</w:t>
      </w:r>
      <w:r w:rsidR="007F75CB">
        <w:t>éntia</w:t>
      </w:r>
      <w:r>
        <w:t xml:space="preserve"> </w:t>
      </w:r>
      <w:r w:rsidR="009E0F71">
        <w:t>clámitat</w:t>
      </w:r>
      <w:r>
        <w:rPr>
          <w:vertAlign w:val="superscript"/>
        </w:rPr>
        <w:t>5</w:t>
      </w:r>
      <w:r>
        <w:t>, et prud</w:t>
      </w:r>
      <w:r w:rsidR="007F75CB">
        <w:t>éntia</w:t>
      </w:r>
      <w:r>
        <w:t xml:space="preserve"> dat vocem suam ?</w:t>
      </w:r>
      <w:r w:rsidR="00CE404A">
        <w:t xml:space="preserve"> </w:t>
      </w:r>
    </w:p>
    <w:p w:rsidR="00CE404A" w:rsidRDefault="00814C0C" w:rsidP="000F4914">
      <w:pPr>
        <w:pStyle w:val="fl"/>
      </w:pPr>
      <w:r>
        <w:t>In summis exc</w:t>
      </w:r>
      <w:r w:rsidR="007F75CB">
        <w:t>elsísque</w:t>
      </w:r>
      <w:r>
        <w:t xml:space="preserve"> vert</w:t>
      </w:r>
      <w:r w:rsidR="007F75CB">
        <w:t>ícibus</w:t>
      </w:r>
      <w:r>
        <w:t xml:space="preserve"> supra viam, in m</w:t>
      </w:r>
      <w:r w:rsidR="007F75CB">
        <w:t>édiis</w:t>
      </w:r>
      <w:r>
        <w:t xml:space="preserve"> </w:t>
      </w:r>
      <w:r w:rsidR="009E0F71">
        <w:t>sémitis</w:t>
      </w:r>
      <w:r>
        <w:t xml:space="preserve"> stans,</w:t>
      </w:r>
      <w:r w:rsidR="00CE404A">
        <w:t xml:space="preserve"> </w:t>
      </w:r>
    </w:p>
    <w:p w:rsidR="00CE404A" w:rsidRDefault="00814C0C" w:rsidP="000F4914">
      <w:pPr>
        <w:pStyle w:val="fl"/>
      </w:pPr>
      <w:r>
        <w:t>Juxta portas ci</w:t>
      </w:r>
      <w:r w:rsidR="007F75CB">
        <w:t>vitátis</w:t>
      </w:r>
      <w:r>
        <w:t xml:space="preserve"> in ipsis f</w:t>
      </w:r>
      <w:r w:rsidR="007F75CB">
        <w:t>óribus</w:t>
      </w:r>
      <w:r>
        <w:t xml:space="preserve"> </w:t>
      </w:r>
      <w:r w:rsidR="009E0F71">
        <w:t>lóquitur</w:t>
      </w:r>
      <w:r>
        <w:t>, dicens :</w:t>
      </w:r>
      <w:r w:rsidR="00CE404A">
        <w:t xml:space="preserve"> </w:t>
      </w:r>
    </w:p>
    <w:p w:rsidR="00CE404A" w:rsidRDefault="00814C0C" w:rsidP="000F4914">
      <w:pPr>
        <w:pStyle w:val="fl"/>
      </w:pPr>
      <w:r>
        <w:t xml:space="preserve">O viri, ad vos </w:t>
      </w:r>
      <w:r w:rsidR="009E0F71">
        <w:t>clámito</w:t>
      </w:r>
      <w:r>
        <w:t>, et vox mea ad f</w:t>
      </w:r>
      <w:r w:rsidR="007F75CB">
        <w:t>ílios</w:t>
      </w:r>
      <w:r>
        <w:t xml:space="preserve"> </w:t>
      </w:r>
      <w:r w:rsidR="007F75CB">
        <w:t>hóminum</w:t>
      </w:r>
      <w:r>
        <w:t>.</w:t>
      </w:r>
      <w:r w:rsidR="00CE404A">
        <w:t xml:space="preserve"> </w:t>
      </w:r>
    </w:p>
    <w:p w:rsidR="00CE404A" w:rsidRDefault="006B4489" w:rsidP="000F4914">
      <w:pPr>
        <w:pStyle w:val="fl"/>
      </w:pPr>
      <w:r>
        <w:t>Intellígite</w:t>
      </w:r>
      <w:r w:rsidR="00814C0C">
        <w:t xml:space="preserve"> p</w:t>
      </w:r>
      <w:r w:rsidR="007F75CB">
        <w:t>árvuli</w:t>
      </w:r>
      <w:r w:rsidR="00814C0C">
        <w:t xml:space="preserve"> ast</w:t>
      </w:r>
      <w:r w:rsidR="007F75CB">
        <w:t>útiam</w:t>
      </w:r>
      <w:r w:rsidR="00814C0C">
        <w:rPr>
          <w:vertAlign w:val="superscript"/>
        </w:rPr>
        <w:t>6</w:t>
      </w:r>
      <w:r w:rsidR="00814C0C">
        <w:t>, et ins</w:t>
      </w:r>
      <w:r w:rsidR="007F75CB">
        <w:t>ipiéntes</w:t>
      </w:r>
      <w:r w:rsidR="00814C0C">
        <w:t xml:space="preserve"> </w:t>
      </w:r>
      <w:r w:rsidR="009E0F71">
        <w:t>animadvértite</w:t>
      </w:r>
      <w:r w:rsidR="00814C0C">
        <w:t>.</w:t>
      </w:r>
      <w:r w:rsidR="00CE404A">
        <w:t xml:space="preserve"> </w:t>
      </w:r>
    </w:p>
    <w:p w:rsidR="00CE404A" w:rsidRDefault="007F75CB" w:rsidP="000F4914">
      <w:pPr>
        <w:pStyle w:val="fl"/>
      </w:pPr>
      <w:r>
        <w:t>Audíte</w:t>
      </w:r>
      <w:r w:rsidR="00814C0C">
        <w:t>, qu</w:t>
      </w:r>
      <w:r>
        <w:t>óniam</w:t>
      </w:r>
      <w:r w:rsidR="00814C0C">
        <w:t xml:space="preserve"> de </w:t>
      </w:r>
      <w:r>
        <w:t>rebus</w:t>
      </w:r>
      <w:r w:rsidR="00814C0C">
        <w:t xml:space="preserve"> magnis lo</w:t>
      </w:r>
      <w:r>
        <w:t>cutúra</w:t>
      </w:r>
      <w:r w:rsidR="00814C0C">
        <w:t xml:space="preserve"> sum : et ap</w:t>
      </w:r>
      <w:r>
        <w:t>eriéntur</w:t>
      </w:r>
      <w:r w:rsidR="00814C0C">
        <w:t xml:space="preserve"> l</w:t>
      </w:r>
      <w:r>
        <w:t>ábia</w:t>
      </w:r>
      <w:r w:rsidR="00814C0C">
        <w:t xml:space="preserve"> mea, ut recta </w:t>
      </w:r>
      <w:r w:rsidR="00022823">
        <w:t>prædícent</w:t>
      </w:r>
      <w:r w:rsidR="00814C0C">
        <w:t>.</w:t>
      </w:r>
      <w:r w:rsidR="00CE404A">
        <w:t xml:space="preserve"> </w:t>
      </w:r>
    </w:p>
    <w:p w:rsidR="00CE404A" w:rsidRDefault="00814C0C" w:rsidP="000F4914">
      <w:pPr>
        <w:pStyle w:val="fl"/>
      </w:pPr>
      <w:r>
        <w:t>Ve</w:t>
      </w:r>
      <w:r w:rsidR="007F75CB">
        <w:t>ritátem</w:t>
      </w:r>
      <w:r>
        <w:t xml:space="preserve"> medit</w:t>
      </w:r>
      <w:r w:rsidR="007F75CB">
        <w:t>ábitur</w:t>
      </w:r>
      <w:r>
        <w:t xml:space="preserve"> guttur</w:t>
      </w:r>
      <w:r>
        <w:rPr>
          <w:vertAlign w:val="superscript"/>
        </w:rPr>
        <w:t>7</w:t>
      </w:r>
      <w:r>
        <w:t xml:space="preserve"> meum, et l</w:t>
      </w:r>
      <w:r w:rsidR="007F75CB">
        <w:t>ábia</w:t>
      </w:r>
      <w:r>
        <w:t xml:space="preserve"> mea detes</w:t>
      </w:r>
      <w:r w:rsidR="007F75CB">
        <w:t>tabúntur</w:t>
      </w:r>
      <w:r>
        <w:t xml:space="preserve"> </w:t>
      </w:r>
      <w:r w:rsidR="007F75CB">
        <w:t>ímpium</w:t>
      </w:r>
      <w:r>
        <w:rPr>
          <w:vertAlign w:val="superscript"/>
        </w:rPr>
        <w:t>8</w:t>
      </w:r>
      <w:r>
        <w:t>.</w:t>
      </w:r>
      <w:r w:rsidR="00CE404A">
        <w:t xml:space="preserve"> </w:t>
      </w:r>
    </w:p>
    <w:p w:rsidR="00CE404A" w:rsidRDefault="00814C0C" w:rsidP="000F4914">
      <w:pPr>
        <w:pStyle w:val="fl"/>
      </w:pPr>
      <w:r>
        <w:t>Justi sunt omnes s</w:t>
      </w:r>
      <w:r w:rsidR="007F75CB">
        <w:t>ermónes</w:t>
      </w:r>
      <w:r>
        <w:t xml:space="preserve"> mei, non est in eis pravum quid, neque p</w:t>
      </w:r>
      <w:r w:rsidR="007F75CB">
        <w:t>ervérsum</w:t>
      </w:r>
      <w:r>
        <w:t>.</w:t>
      </w:r>
      <w:r w:rsidR="00CE404A">
        <w:t xml:space="preserve"> </w:t>
      </w:r>
    </w:p>
    <w:p w:rsidR="00CE404A" w:rsidRDefault="00814C0C" w:rsidP="000F4914">
      <w:pPr>
        <w:pStyle w:val="fl"/>
      </w:pPr>
      <w:r>
        <w:t>Recti sunt intellig</w:t>
      </w:r>
      <w:r w:rsidR="007F75CB">
        <w:t>éntibus</w:t>
      </w:r>
      <w:r>
        <w:t>, et æqui inveni</w:t>
      </w:r>
      <w:r w:rsidR="007F75CB">
        <w:t>éntibus</w:t>
      </w:r>
      <w:r>
        <w:t xml:space="preserve"> sci</w:t>
      </w:r>
      <w:r w:rsidR="007F75CB">
        <w:t>éntiam</w:t>
      </w:r>
      <w:r>
        <w:rPr>
          <w:vertAlign w:val="superscript"/>
        </w:rPr>
        <w:t>9</w:t>
      </w:r>
      <w:r>
        <w:t>.</w:t>
      </w:r>
      <w:r w:rsidR="00CE404A">
        <w:t xml:space="preserve"> </w:t>
      </w:r>
    </w:p>
    <w:p w:rsidR="00CE404A" w:rsidRDefault="006B4489" w:rsidP="000F4914">
      <w:pPr>
        <w:pStyle w:val="fl"/>
      </w:pPr>
      <w:r>
        <w:t>Accípite</w:t>
      </w:r>
      <w:r w:rsidR="00814C0C">
        <w:t xml:space="preserve"> d</w:t>
      </w:r>
      <w:r w:rsidR="007F75CB">
        <w:t>isciplínam</w:t>
      </w:r>
      <w:r w:rsidR="00814C0C">
        <w:t xml:space="preserve"> meam, et non pec</w:t>
      </w:r>
      <w:r w:rsidR="007F75CB">
        <w:t>úniam</w:t>
      </w:r>
      <w:r w:rsidR="00814C0C">
        <w:rPr>
          <w:vertAlign w:val="superscript"/>
        </w:rPr>
        <w:t>10</w:t>
      </w:r>
      <w:r w:rsidR="00814C0C">
        <w:t> : d</w:t>
      </w:r>
      <w:r w:rsidR="007F75CB">
        <w:t>octrínam</w:t>
      </w:r>
      <w:r w:rsidR="00814C0C">
        <w:t xml:space="preserve"> magis, quam aurum </w:t>
      </w:r>
      <w:r w:rsidR="009E0F71">
        <w:t>elígite</w:t>
      </w:r>
      <w:r w:rsidR="00814C0C">
        <w:t>.</w:t>
      </w:r>
      <w:r w:rsidR="00CE404A">
        <w:t xml:space="preserve"> </w:t>
      </w:r>
    </w:p>
    <w:p w:rsidR="00CE404A" w:rsidRDefault="006B4489" w:rsidP="000F4914">
      <w:pPr>
        <w:pStyle w:val="fl"/>
      </w:pPr>
      <w:r>
        <w:t>Mélior</w:t>
      </w:r>
      <w:r w:rsidR="00814C0C">
        <w:t xml:space="preserve"> est enim sapi</w:t>
      </w:r>
      <w:r w:rsidR="007F75CB">
        <w:t>éntia</w:t>
      </w:r>
      <w:r w:rsidR="00814C0C">
        <w:t xml:space="preserve"> cunctis pretios</w:t>
      </w:r>
      <w:r w:rsidR="007F75CB">
        <w:t>íssimis</w:t>
      </w:r>
      <w:r w:rsidR="00814C0C">
        <w:t> : et omne desider</w:t>
      </w:r>
      <w:r w:rsidR="007F75CB">
        <w:t>ábile</w:t>
      </w:r>
      <w:r w:rsidR="00814C0C">
        <w:t xml:space="preserve"> ei non potest com</w:t>
      </w:r>
      <w:r w:rsidR="007F75CB">
        <w:t>parári</w:t>
      </w:r>
      <w:r w:rsidR="00814C0C">
        <w:t>.</w:t>
      </w:r>
      <w:r w:rsidR="00CE404A">
        <w:t xml:space="preserve"> </w:t>
      </w:r>
    </w:p>
    <w:p w:rsidR="00CE404A" w:rsidRDefault="00814C0C" w:rsidP="000F4914">
      <w:pPr>
        <w:pStyle w:val="fl"/>
      </w:pPr>
      <w:r>
        <w:t>Ego sapi</w:t>
      </w:r>
      <w:r w:rsidR="007F75CB">
        <w:t>éntia</w:t>
      </w:r>
      <w:r>
        <w:t xml:space="preserve"> </w:t>
      </w:r>
      <w:r w:rsidR="009E0F71">
        <w:t>hábito</w:t>
      </w:r>
      <w:r>
        <w:t xml:space="preserve"> in cons</w:t>
      </w:r>
      <w:r w:rsidR="007F75CB">
        <w:t>ílio</w:t>
      </w:r>
      <w:r>
        <w:rPr>
          <w:vertAlign w:val="superscript"/>
        </w:rPr>
        <w:t>11</w:t>
      </w:r>
      <w:r>
        <w:t xml:space="preserve">, et </w:t>
      </w:r>
      <w:r w:rsidR="009E0F71">
        <w:t>erudítis</w:t>
      </w:r>
      <w:r>
        <w:rPr>
          <w:vertAlign w:val="superscript"/>
        </w:rPr>
        <w:t>12</w:t>
      </w:r>
      <w:r>
        <w:t xml:space="preserve"> </w:t>
      </w:r>
      <w:r w:rsidR="007F75CB">
        <w:t>intérsum</w:t>
      </w:r>
      <w:r>
        <w:t xml:space="preserve"> cogitati</w:t>
      </w:r>
      <w:r w:rsidR="007F75CB">
        <w:t>ónibus</w:t>
      </w:r>
      <w:r>
        <w:t>.</w:t>
      </w:r>
      <w:r w:rsidR="00CE404A">
        <w:t xml:space="preserve"> </w:t>
      </w:r>
    </w:p>
    <w:p w:rsidR="00CE404A" w:rsidRDefault="00814C0C" w:rsidP="000F4914">
      <w:pPr>
        <w:pStyle w:val="fl"/>
      </w:pPr>
      <w:r>
        <w:lastRenderedPageBreak/>
        <w:t>Timor D</w:t>
      </w:r>
      <w:r w:rsidR="007F75CB">
        <w:t>ómini</w:t>
      </w:r>
      <w:r>
        <w:t xml:space="preserve"> odit malum : arrog</w:t>
      </w:r>
      <w:r w:rsidR="007F75CB">
        <w:t>ántiam</w:t>
      </w:r>
      <w:r>
        <w:t>, et sup</w:t>
      </w:r>
      <w:r w:rsidR="007F75CB">
        <w:t>érbiam</w:t>
      </w:r>
      <w:r>
        <w:t>, et viam pravam, et os bil</w:t>
      </w:r>
      <w:r w:rsidR="007F75CB">
        <w:t>íngue</w:t>
      </w:r>
      <w:r>
        <w:t xml:space="preserve"> </w:t>
      </w:r>
      <w:r w:rsidR="007F75CB">
        <w:t>detéstor</w:t>
      </w:r>
      <w:r>
        <w:t>.</w:t>
      </w:r>
      <w:r w:rsidR="00CE404A">
        <w:t xml:space="preserve"> </w:t>
      </w:r>
    </w:p>
    <w:p w:rsidR="00CE404A" w:rsidRDefault="00814C0C" w:rsidP="000F4914">
      <w:pPr>
        <w:pStyle w:val="fl"/>
      </w:pPr>
      <w:r>
        <w:t>Meum est cons</w:t>
      </w:r>
      <w:r w:rsidR="007F75CB">
        <w:t>ílium</w:t>
      </w:r>
      <w:r>
        <w:rPr>
          <w:vertAlign w:val="superscript"/>
        </w:rPr>
        <w:t>13</w:t>
      </w:r>
      <w:r>
        <w:t xml:space="preserve">, et </w:t>
      </w:r>
      <w:r w:rsidR="00AD4A7C">
        <w:t>ǽquitas</w:t>
      </w:r>
      <w:r>
        <w:t>, mea est prud</w:t>
      </w:r>
      <w:r w:rsidR="007F75CB">
        <w:t>éntia</w:t>
      </w:r>
      <w:r>
        <w:t>, mea est for</w:t>
      </w:r>
      <w:r w:rsidR="007F75CB">
        <w:t>titúdo</w:t>
      </w:r>
      <w:r>
        <w:t>.</w:t>
      </w:r>
      <w:r w:rsidR="00CE404A">
        <w:t xml:space="preserve"> </w:t>
      </w:r>
    </w:p>
    <w:p w:rsidR="00CE404A" w:rsidRDefault="00814C0C" w:rsidP="000F4914">
      <w:pPr>
        <w:pStyle w:val="fl"/>
      </w:pPr>
      <w:r>
        <w:t>Per me reges regnant</w:t>
      </w:r>
      <w:r>
        <w:rPr>
          <w:vertAlign w:val="superscript"/>
        </w:rPr>
        <w:t>14</w:t>
      </w:r>
      <w:r>
        <w:t xml:space="preserve">, et legum </w:t>
      </w:r>
      <w:r w:rsidR="009E0F71">
        <w:t>conditóres</w:t>
      </w:r>
      <w:r>
        <w:t xml:space="preserve"> justa </w:t>
      </w:r>
      <w:r w:rsidR="007F75CB">
        <w:t>decérnunt</w:t>
      </w:r>
      <w:r>
        <w:t>.</w:t>
      </w:r>
      <w:r w:rsidR="00CE404A">
        <w:t xml:space="preserve"> </w:t>
      </w:r>
    </w:p>
    <w:p w:rsidR="00CE404A" w:rsidRDefault="00814C0C" w:rsidP="000F4914">
      <w:pPr>
        <w:pStyle w:val="fl"/>
      </w:pPr>
      <w:r>
        <w:t xml:space="preserve">Per me </w:t>
      </w:r>
      <w:r w:rsidR="007F75CB">
        <w:t>príncipes</w:t>
      </w:r>
      <w:r>
        <w:t xml:space="preserve"> </w:t>
      </w:r>
      <w:r w:rsidR="007F75CB">
        <w:t>ímperant</w:t>
      </w:r>
      <w:r>
        <w:t xml:space="preserve">, et </w:t>
      </w:r>
      <w:r w:rsidR="007F75CB">
        <w:t>poténtes</w:t>
      </w:r>
      <w:r>
        <w:t xml:space="preserve"> </w:t>
      </w:r>
      <w:r w:rsidR="007F75CB">
        <w:t>decérnunt</w:t>
      </w:r>
      <w:r>
        <w:t xml:space="preserve"> just</w:t>
      </w:r>
      <w:r w:rsidR="007F75CB">
        <w:t>ítiam</w:t>
      </w:r>
      <w:r>
        <w:t>.</w:t>
      </w:r>
      <w:r w:rsidR="00CE404A">
        <w:t xml:space="preserve"> </w:t>
      </w:r>
    </w:p>
    <w:p w:rsidR="00CE404A" w:rsidRDefault="00814C0C" w:rsidP="000F4914">
      <w:pPr>
        <w:pStyle w:val="fl"/>
      </w:pPr>
      <w:r>
        <w:t>Ego di</w:t>
      </w:r>
      <w:r w:rsidR="007F75CB">
        <w:t>ligéntes</w:t>
      </w:r>
      <w:r>
        <w:t xml:space="preserve"> me </w:t>
      </w:r>
      <w:r w:rsidR="009E0F71">
        <w:t>díligo</w:t>
      </w:r>
      <w:r>
        <w:t xml:space="preserve"> : et qui </w:t>
      </w:r>
      <w:r w:rsidR="002B18DD">
        <w:t>mane</w:t>
      </w:r>
      <w:r>
        <w:t xml:space="preserve"> </w:t>
      </w:r>
      <w:r w:rsidR="00AD4A7C">
        <w:t>vígilant</w:t>
      </w:r>
      <w:r>
        <w:t xml:space="preserve"> ad me, inv</w:t>
      </w:r>
      <w:r w:rsidR="007F75CB">
        <w:t>énient</w:t>
      </w:r>
      <w:r>
        <w:t xml:space="preserve"> me.</w:t>
      </w:r>
      <w:r w:rsidR="00CE404A">
        <w:t xml:space="preserve"> </w:t>
      </w:r>
    </w:p>
    <w:p w:rsidR="00CE404A" w:rsidRDefault="00814C0C" w:rsidP="000F4914">
      <w:pPr>
        <w:pStyle w:val="fl"/>
      </w:pPr>
      <w:r>
        <w:t>Mecum sunt div</w:t>
      </w:r>
      <w:r w:rsidR="007F75CB">
        <w:t>ítiæ</w:t>
      </w:r>
      <w:r>
        <w:t>, et gl</w:t>
      </w:r>
      <w:r w:rsidR="007F75CB">
        <w:t>ória</w:t>
      </w:r>
      <w:r>
        <w:t xml:space="preserve">, opes </w:t>
      </w:r>
      <w:r w:rsidR="007F75CB">
        <w:t>supérbæ</w:t>
      </w:r>
      <w:r>
        <w:rPr>
          <w:vertAlign w:val="superscript"/>
        </w:rPr>
        <w:t>15</w:t>
      </w:r>
      <w:r>
        <w:t>, et just</w:t>
      </w:r>
      <w:r w:rsidR="007F75CB">
        <w:t>ítia</w:t>
      </w:r>
      <w:r>
        <w:t>.</w:t>
      </w:r>
      <w:r w:rsidR="00CE404A">
        <w:t xml:space="preserve"> </w:t>
      </w:r>
    </w:p>
    <w:p w:rsidR="00CE404A" w:rsidRDefault="006B4489" w:rsidP="000F4914">
      <w:pPr>
        <w:pStyle w:val="fl"/>
      </w:pPr>
      <w:r>
        <w:t>Mélior</w:t>
      </w:r>
      <w:r w:rsidR="00814C0C">
        <w:t xml:space="preserve"> est enim fructus meus auro, et </w:t>
      </w:r>
      <w:r w:rsidR="007F75CB">
        <w:t>lápide</w:t>
      </w:r>
      <w:r w:rsidR="00814C0C">
        <w:t xml:space="preserve"> pr</w:t>
      </w:r>
      <w:r w:rsidR="007F75CB">
        <w:t>etióso</w:t>
      </w:r>
      <w:r w:rsidR="00814C0C">
        <w:t>, et gen</w:t>
      </w:r>
      <w:r w:rsidR="007F75CB">
        <w:t>ímina</w:t>
      </w:r>
      <w:r w:rsidR="00814C0C">
        <w:t xml:space="preserve"> mea </w:t>
      </w:r>
      <w:r w:rsidR="007F75CB">
        <w:t>argénto</w:t>
      </w:r>
      <w:r w:rsidR="00814C0C">
        <w:t xml:space="preserve"> </w:t>
      </w:r>
      <w:r w:rsidR="007F75CB">
        <w:t>elécto</w:t>
      </w:r>
      <w:r w:rsidR="00814C0C">
        <w:t>.</w:t>
      </w:r>
      <w:r w:rsidR="00CE404A">
        <w:t xml:space="preserve"> </w:t>
      </w:r>
    </w:p>
    <w:p w:rsidR="00CE404A" w:rsidRDefault="00022823" w:rsidP="000F4914">
      <w:pPr>
        <w:pStyle w:val="fl"/>
      </w:pPr>
      <w:r>
        <w:t>I</w:t>
      </w:r>
      <w:r w:rsidR="00814C0C">
        <w:t>n viis just</w:t>
      </w:r>
      <w:r w:rsidR="007F75CB">
        <w:t>ítiæ</w:t>
      </w:r>
      <w:r w:rsidR="00814C0C">
        <w:t xml:space="preserve"> </w:t>
      </w:r>
      <w:r w:rsidR="007F75CB">
        <w:t>ámbulo</w:t>
      </w:r>
      <w:r w:rsidR="00814C0C">
        <w:t>, in m</w:t>
      </w:r>
      <w:r w:rsidR="007F75CB">
        <w:t>édio</w:t>
      </w:r>
      <w:r w:rsidR="00814C0C">
        <w:t xml:space="preserve"> semit</w:t>
      </w:r>
      <w:r w:rsidR="007F75CB">
        <w:t>árum</w:t>
      </w:r>
      <w:r w:rsidR="00814C0C">
        <w:t xml:space="preserve"> jud</w:t>
      </w:r>
      <w:r w:rsidR="007F75CB">
        <w:t>ícii</w:t>
      </w:r>
      <w:r w:rsidR="00814C0C">
        <w:t>.</w:t>
      </w:r>
      <w:r w:rsidR="00CE404A">
        <w:t xml:space="preserve"> </w:t>
      </w:r>
    </w:p>
    <w:p w:rsidR="00CE404A" w:rsidRDefault="00814C0C" w:rsidP="000F4914">
      <w:pPr>
        <w:pStyle w:val="fl"/>
      </w:pPr>
      <w:r>
        <w:t>Ut ditem di</w:t>
      </w:r>
      <w:r w:rsidR="007F75CB">
        <w:t>ligéntes</w:t>
      </w:r>
      <w:r>
        <w:t xml:space="preserve"> me, et th</w:t>
      </w:r>
      <w:r w:rsidR="007F75CB">
        <w:t>esáuros</w:t>
      </w:r>
      <w:r>
        <w:rPr>
          <w:vertAlign w:val="superscript"/>
        </w:rPr>
        <w:t>16</w:t>
      </w:r>
      <w:r>
        <w:t xml:space="preserve"> </w:t>
      </w:r>
      <w:r w:rsidR="007F75CB">
        <w:t>eórum</w:t>
      </w:r>
      <w:r>
        <w:t xml:space="preserve"> r</w:t>
      </w:r>
      <w:r w:rsidR="007F75CB">
        <w:t>épleam</w:t>
      </w:r>
      <w:r>
        <w:t>.</w:t>
      </w:r>
      <w:r w:rsidR="00CE404A">
        <w:t xml:space="preserve"> </w:t>
      </w:r>
    </w:p>
    <w:p w:rsidR="00CE404A" w:rsidRDefault="00814C0C" w:rsidP="000F4914">
      <w:pPr>
        <w:pStyle w:val="fl"/>
      </w:pPr>
      <w:r>
        <w:t>D</w:t>
      </w:r>
      <w:r w:rsidR="007F75CB">
        <w:t>óminus</w:t>
      </w:r>
      <w:r>
        <w:t xml:space="preserve"> </w:t>
      </w:r>
      <w:r w:rsidR="009E0F71">
        <w:t>possédit</w:t>
      </w:r>
      <w:r>
        <w:t xml:space="preserve"> me in in</w:t>
      </w:r>
      <w:r w:rsidR="007F75CB">
        <w:t>ítio</w:t>
      </w:r>
      <w:r>
        <w:rPr>
          <w:vertAlign w:val="superscript"/>
        </w:rPr>
        <w:t>17</w:t>
      </w:r>
      <w:r>
        <w:t xml:space="preserve"> vi</w:t>
      </w:r>
      <w:r w:rsidR="007F75CB">
        <w:t>árum</w:t>
      </w:r>
      <w:r>
        <w:t xml:space="preserve"> su</w:t>
      </w:r>
      <w:r w:rsidR="007F75CB">
        <w:t>árum</w:t>
      </w:r>
      <w:r>
        <w:t xml:space="preserve">, </w:t>
      </w:r>
      <w:r w:rsidR="007F75CB">
        <w:t>ántequam</w:t>
      </w:r>
      <w:r>
        <w:t xml:space="preserve"> quidquam </w:t>
      </w:r>
      <w:r w:rsidR="009E0F71">
        <w:t>fáceret</w:t>
      </w:r>
      <w:r>
        <w:t xml:space="preserve"> a princ</w:t>
      </w:r>
      <w:r w:rsidR="007F75CB">
        <w:t>ípio</w:t>
      </w:r>
      <w:r>
        <w:t>.</w:t>
      </w:r>
      <w:r w:rsidR="00CE404A">
        <w:t xml:space="preserve"> </w:t>
      </w:r>
    </w:p>
    <w:p w:rsidR="00CE404A" w:rsidRDefault="00814C0C" w:rsidP="000F4914">
      <w:pPr>
        <w:pStyle w:val="fl"/>
      </w:pPr>
      <w:r>
        <w:t xml:space="preserve">Ab </w:t>
      </w:r>
      <w:r w:rsidR="007F75CB">
        <w:t>ætérno</w:t>
      </w:r>
      <w:r>
        <w:t xml:space="preserve"> or</w:t>
      </w:r>
      <w:r w:rsidR="007F75CB">
        <w:t>dináta</w:t>
      </w:r>
      <w:r>
        <w:t xml:space="preserve"> sum, et ex a</w:t>
      </w:r>
      <w:r w:rsidR="007F75CB">
        <w:t>ntíquis</w:t>
      </w:r>
      <w:r>
        <w:rPr>
          <w:vertAlign w:val="superscript"/>
        </w:rPr>
        <w:t>18</w:t>
      </w:r>
      <w:r>
        <w:t xml:space="preserve"> </w:t>
      </w:r>
      <w:r w:rsidR="007F75CB">
        <w:t>ántequam</w:t>
      </w:r>
      <w:r>
        <w:t xml:space="preserve"> terra </w:t>
      </w:r>
      <w:r w:rsidR="009E0F71">
        <w:t>fíeret</w:t>
      </w:r>
      <w:r>
        <w:t>.</w:t>
      </w:r>
      <w:r w:rsidR="00CE404A">
        <w:t xml:space="preserve"> </w:t>
      </w:r>
    </w:p>
    <w:p w:rsidR="00CE404A" w:rsidRDefault="00814C0C" w:rsidP="000F4914">
      <w:pPr>
        <w:pStyle w:val="fl"/>
      </w:pPr>
      <w:r>
        <w:t xml:space="preserve">Nondum erant </w:t>
      </w:r>
      <w:r w:rsidR="007F75CB">
        <w:t>abýssi</w:t>
      </w:r>
      <w:r>
        <w:t>, et ego jam c</w:t>
      </w:r>
      <w:r w:rsidR="007F75CB">
        <w:t>oncépta</w:t>
      </w:r>
      <w:r>
        <w:t xml:space="preserve"> eram : necdum fontes aqu</w:t>
      </w:r>
      <w:r w:rsidR="007F75CB">
        <w:t>árum</w:t>
      </w:r>
      <w:r>
        <w:t xml:space="preserve"> er</w:t>
      </w:r>
      <w:r w:rsidR="007F75CB">
        <w:t>úperant</w:t>
      </w:r>
      <w:r>
        <w:t> :</w:t>
      </w:r>
      <w:r w:rsidR="00CE404A">
        <w:t xml:space="preserve"> </w:t>
      </w:r>
    </w:p>
    <w:p w:rsidR="00CE404A" w:rsidRDefault="00814C0C" w:rsidP="000F4914">
      <w:pPr>
        <w:pStyle w:val="fl"/>
      </w:pPr>
      <w:r>
        <w:t>Necdum montes gravi mole const</w:t>
      </w:r>
      <w:r w:rsidR="007F75CB">
        <w:t>íterant</w:t>
      </w:r>
      <w:r>
        <w:t> : ante colles ego part</w:t>
      </w:r>
      <w:r w:rsidR="007F75CB">
        <w:t>uriébar</w:t>
      </w:r>
      <w:r>
        <w:t> :</w:t>
      </w:r>
      <w:r w:rsidR="00CE404A">
        <w:t xml:space="preserve"> </w:t>
      </w:r>
    </w:p>
    <w:p w:rsidR="00CE404A" w:rsidRDefault="00814C0C" w:rsidP="000F4914">
      <w:pPr>
        <w:pStyle w:val="fl"/>
      </w:pPr>
      <w:r>
        <w:t>Adhuc terram non f</w:t>
      </w:r>
      <w:r w:rsidR="007F75CB">
        <w:t>écerat</w:t>
      </w:r>
      <w:r>
        <w:rPr>
          <w:vertAlign w:val="superscript"/>
        </w:rPr>
        <w:t>19</w:t>
      </w:r>
      <w:r>
        <w:t>, et fl</w:t>
      </w:r>
      <w:r w:rsidR="007F75CB">
        <w:t>úmina</w:t>
      </w:r>
      <w:r>
        <w:t xml:space="preserve">, et </w:t>
      </w:r>
      <w:r w:rsidR="009E0F71">
        <w:t>cárdines</w:t>
      </w:r>
      <w:r>
        <w:rPr>
          <w:vertAlign w:val="superscript"/>
        </w:rPr>
        <w:t>20</w:t>
      </w:r>
      <w:r>
        <w:t xml:space="preserve"> orbis terræ.</w:t>
      </w:r>
      <w:r w:rsidR="00CE404A">
        <w:t xml:space="preserve"> </w:t>
      </w:r>
    </w:p>
    <w:p w:rsidR="00CE404A" w:rsidRDefault="00814C0C" w:rsidP="000F4914">
      <w:pPr>
        <w:pStyle w:val="fl"/>
      </w:pPr>
      <w:r>
        <w:t>Quando præ</w:t>
      </w:r>
      <w:r w:rsidR="007F75CB">
        <w:t>parábat</w:t>
      </w:r>
      <w:r>
        <w:t xml:space="preserve"> cœlos, </w:t>
      </w:r>
      <w:r w:rsidR="007F75CB">
        <w:t>áderam</w:t>
      </w:r>
      <w:r>
        <w:t> : quando certā lege, et gyro v</w:t>
      </w:r>
      <w:r w:rsidR="007F75CB">
        <w:t>allábat</w:t>
      </w:r>
      <w:r>
        <w:t xml:space="preserve"> </w:t>
      </w:r>
      <w:r w:rsidR="007F75CB">
        <w:t>abýssos</w:t>
      </w:r>
      <w:r>
        <w:rPr>
          <w:vertAlign w:val="superscript"/>
        </w:rPr>
        <w:t>21</w:t>
      </w:r>
      <w:r>
        <w:t> :</w:t>
      </w:r>
      <w:r w:rsidR="00CE404A">
        <w:t xml:space="preserve"> </w:t>
      </w:r>
    </w:p>
    <w:p w:rsidR="00CE404A" w:rsidRDefault="00814C0C" w:rsidP="000F4914">
      <w:pPr>
        <w:pStyle w:val="fl"/>
      </w:pPr>
      <w:r>
        <w:t xml:space="preserve">Quando </w:t>
      </w:r>
      <w:r w:rsidR="00AD4A7C">
        <w:t>ǽthera</w:t>
      </w:r>
      <w:r>
        <w:t xml:space="preserve"> f</w:t>
      </w:r>
      <w:r w:rsidR="007F75CB">
        <w:t>irmábat</w:t>
      </w:r>
      <w:r>
        <w:t xml:space="preserve"> sursum</w:t>
      </w:r>
      <w:r>
        <w:rPr>
          <w:vertAlign w:val="superscript"/>
        </w:rPr>
        <w:t>22</w:t>
      </w:r>
      <w:r>
        <w:t>, et l</w:t>
      </w:r>
      <w:r w:rsidR="007F75CB">
        <w:t>ibrábat</w:t>
      </w:r>
      <w:r>
        <w:rPr>
          <w:vertAlign w:val="superscript"/>
        </w:rPr>
        <w:t>23</w:t>
      </w:r>
      <w:r>
        <w:t xml:space="preserve"> fontes aqu</w:t>
      </w:r>
      <w:r w:rsidR="007F75CB">
        <w:t>árum</w:t>
      </w:r>
      <w:r>
        <w:t> :</w:t>
      </w:r>
      <w:r w:rsidR="00CE404A">
        <w:t xml:space="preserve"> </w:t>
      </w:r>
    </w:p>
    <w:p w:rsidR="00CE404A" w:rsidRDefault="00814C0C" w:rsidP="000F4914">
      <w:pPr>
        <w:pStyle w:val="fl"/>
      </w:pPr>
      <w:r>
        <w:t xml:space="preserve">Quando </w:t>
      </w:r>
      <w:r w:rsidR="007F75CB">
        <w:t>circúmdabat</w:t>
      </w:r>
      <w:r>
        <w:t xml:space="preserve"> mari </w:t>
      </w:r>
      <w:r w:rsidR="009E0F71">
        <w:t>términum</w:t>
      </w:r>
      <w:r>
        <w:t xml:space="preserve"> suum, et legem </w:t>
      </w:r>
      <w:r w:rsidR="007F75CB">
        <w:t>ponébat</w:t>
      </w:r>
      <w:r>
        <w:t xml:space="preserve"> aquis, ne </w:t>
      </w:r>
      <w:r w:rsidR="009E0F71">
        <w:t>transírent</w:t>
      </w:r>
      <w:r>
        <w:t xml:space="preserve"> fines suos : quando app</w:t>
      </w:r>
      <w:r w:rsidR="007F75CB">
        <w:t>endébat</w:t>
      </w:r>
      <w:r>
        <w:t xml:space="preserve"> fun</w:t>
      </w:r>
      <w:r w:rsidR="007F75CB">
        <w:t>daménta</w:t>
      </w:r>
      <w:r>
        <w:t xml:space="preserve"> terræ</w:t>
      </w:r>
      <w:r>
        <w:rPr>
          <w:vertAlign w:val="superscript"/>
        </w:rPr>
        <w:t>24</w:t>
      </w:r>
      <w:r>
        <w:t>.</w:t>
      </w:r>
      <w:r w:rsidR="00CE404A">
        <w:t xml:space="preserve"> </w:t>
      </w:r>
    </w:p>
    <w:p w:rsidR="00CE404A" w:rsidRDefault="00814C0C" w:rsidP="000F4914">
      <w:pPr>
        <w:pStyle w:val="fl"/>
      </w:pPr>
      <w:r>
        <w:t xml:space="preserve">Cum eo eram cuncta </w:t>
      </w:r>
      <w:r w:rsidR="009E0F71">
        <w:t>compónens</w:t>
      </w:r>
      <w:r>
        <w:t> : et del</w:t>
      </w:r>
      <w:r w:rsidR="007F75CB">
        <w:t>ectábar</w:t>
      </w:r>
      <w:r>
        <w:t xml:space="preserve"> per s</w:t>
      </w:r>
      <w:r w:rsidR="007F75CB">
        <w:t>íngulos</w:t>
      </w:r>
      <w:r>
        <w:t xml:space="preserve"> dies, ludens coram eo omni </w:t>
      </w:r>
      <w:r w:rsidR="007F75CB">
        <w:t>témpore</w:t>
      </w:r>
      <w:r>
        <w:t> ;</w:t>
      </w:r>
      <w:r w:rsidR="00CE404A">
        <w:t xml:space="preserve"> </w:t>
      </w:r>
    </w:p>
    <w:p w:rsidR="00CE404A" w:rsidRDefault="00814C0C" w:rsidP="000F4914">
      <w:pPr>
        <w:pStyle w:val="fl"/>
      </w:pPr>
      <w:r>
        <w:t>Ludens in orbe terr</w:t>
      </w:r>
      <w:r w:rsidR="007F75CB">
        <w:t>árum</w:t>
      </w:r>
      <w:r>
        <w:rPr>
          <w:vertAlign w:val="superscript"/>
        </w:rPr>
        <w:t>25</w:t>
      </w:r>
      <w:r>
        <w:t> : et del</w:t>
      </w:r>
      <w:r w:rsidR="007F75CB">
        <w:t>íciæ</w:t>
      </w:r>
      <w:r>
        <w:t xml:space="preserve"> meæ, esse cum f</w:t>
      </w:r>
      <w:r w:rsidR="007F75CB">
        <w:t>íliis</w:t>
      </w:r>
      <w:r>
        <w:t xml:space="preserve"> </w:t>
      </w:r>
      <w:r w:rsidR="007F75CB">
        <w:t>hóminum</w:t>
      </w:r>
      <w:r>
        <w:rPr>
          <w:vertAlign w:val="superscript"/>
        </w:rPr>
        <w:t>26</w:t>
      </w:r>
      <w:r>
        <w:t>.</w:t>
      </w:r>
      <w:r w:rsidR="00CE404A">
        <w:t xml:space="preserve"> </w:t>
      </w:r>
    </w:p>
    <w:p w:rsidR="00CE404A" w:rsidRDefault="00814C0C" w:rsidP="000F4914">
      <w:pPr>
        <w:pStyle w:val="fl"/>
      </w:pPr>
      <w:r>
        <w:t>Nunc ergo f</w:t>
      </w:r>
      <w:r w:rsidR="007F75CB">
        <w:t>ílii</w:t>
      </w:r>
      <w:r>
        <w:t xml:space="preserve"> </w:t>
      </w:r>
      <w:r w:rsidR="007F75CB">
        <w:t>audíte</w:t>
      </w:r>
      <w:r>
        <w:t xml:space="preserve"> me : </w:t>
      </w:r>
      <w:r w:rsidR="007F75CB">
        <w:t>Beáti</w:t>
      </w:r>
      <w:r>
        <w:t>, qui cust</w:t>
      </w:r>
      <w:r w:rsidR="007F75CB">
        <w:t>ódiunt</w:t>
      </w:r>
      <w:r>
        <w:t xml:space="preserve"> vias meas.</w:t>
      </w:r>
      <w:r w:rsidR="00CE404A">
        <w:t xml:space="preserve"> </w:t>
      </w:r>
    </w:p>
    <w:p w:rsidR="00CE404A" w:rsidRDefault="007F75CB" w:rsidP="000F4914">
      <w:pPr>
        <w:pStyle w:val="fl"/>
      </w:pPr>
      <w:r>
        <w:t>Audíte</w:t>
      </w:r>
      <w:r w:rsidR="00814C0C">
        <w:t xml:space="preserve"> d</w:t>
      </w:r>
      <w:r>
        <w:t>isciplínam</w:t>
      </w:r>
      <w:r w:rsidR="00814C0C">
        <w:t xml:space="preserve">, et </w:t>
      </w:r>
      <w:r>
        <w:t>estóte</w:t>
      </w:r>
      <w:r w:rsidR="00814C0C">
        <w:t xml:space="preserve"> s</w:t>
      </w:r>
      <w:r>
        <w:t>apiéntes</w:t>
      </w:r>
      <w:r w:rsidR="00814C0C">
        <w:t xml:space="preserve">, et </w:t>
      </w:r>
      <w:r>
        <w:t>nolíte</w:t>
      </w:r>
      <w:r w:rsidR="00814C0C">
        <w:t xml:space="preserve"> ab</w:t>
      </w:r>
      <w:r>
        <w:t>jícere</w:t>
      </w:r>
      <w:r w:rsidR="00814C0C">
        <w:t xml:space="preserve"> eam.</w:t>
      </w:r>
      <w:r w:rsidR="00CE404A">
        <w:t xml:space="preserve"> </w:t>
      </w:r>
    </w:p>
    <w:p w:rsidR="00CE404A" w:rsidRDefault="007F75CB" w:rsidP="000F4914">
      <w:pPr>
        <w:pStyle w:val="fl"/>
      </w:pPr>
      <w:r>
        <w:t>Beátus</w:t>
      </w:r>
      <w:r w:rsidR="00814C0C">
        <w:t xml:space="preserve"> homo qui audit me, et qui </w:t>
      </w:r>
      <w:r w:rsidR="00AD4A7C">
        <w:t>vígilat</w:t>
      </w:r>
      <w:r w:rsidR="00814C0C">
        <w:t xml:space="preserve"> ad fores meas q</w:t>
      </w:r>
      <w:r>
        <w:t>uotídie</w:t>
      </w:r>
      <w:r w:rsidR="00814C0C">
        <w:t xml:space="preserve">, et </w:t>
      </w:r>
      <w:r>
        <w:t>obsérvat</w:t>
      </w:r>
      <w:r w:rsidR="00814C0C">
        <w:t xml:space="preserve"> ad postes </w:t>
      </w:r>
      <w:r>
        <w:t>óstii</w:t>
      </w:r>
      <w:r w:rsidR="00814C0C">
        <w:t xml:space="preserve"> mei</w:t>
      </w:r>
      <w:r w:rsidR="00814C0C">
        <w:rPr>
          <w:vertAlign w:val="superscript"/>
        </w:rPr>
        <w:t>27</w:t>
      </w:r>
      <w:r w:rsidR="00814C0C">
        <w:t>.</w:t>
      </w:r>
      <w:r w:rsidR="00CE404A">
        <w:t xml:space="preserve"> </w:t>
      </w:r>
    </w:p>
    <w:p w:rsidR="00CE404A" w:rsidRDefault="00814C0C" w:rsidP="000F4914">
      <w:pPr>
        <w:pStyle w:val="fl"/>
      </w:pPr>
      <w:r>
        <w:t>Qui me inv</w:t>
      </w:r>
      <w:r w:rsidR="007F75CB">
        <w:t>énerit</w:t>
      </w:r>
      <w:r>
        <w:t>, inv</w:t>
      </w:r>
      <w:r w:rsidR="007F75CB">
        <w:t>éniet</w:t>
      </w:r>
      <w:r>
        <w:t xml:space="preserve"> vitam, et h</w:t>
      </w:r>
      <w:r w:rsidR="007F75CB">
        <w:t>áuriet</w:t>
      </w:r>
      <w:r>
        <w:t xml:space="preserve"> </w:t>
      </w:r>
      <w:r w:rsidR="007F75CB">
        <w:t>salútem</w:t>
      </w:r>
      <w:r>
        <w:t xml:space="preserve"> a D</w:t>
      </w:r>
      <w:r w:rsidR="007F75CB">
        <w:t>ómino</w:t>
      </w:r>
      <w:r>
        <w:t> :</w:t>
      </w:r>
      <w:r w:rsidR="00CE404A">
        <w:t xml:space="preserve"> </w:t>
      </w:r>
    </w:p>
    <w:p w:rsidR="00CE404A" w:rsidRDefault="00814C0C" w:rsidP="000F4914">
      <w:pPr>
        <w:pStyle w:val="fl"/>
      </w:pPr>
      <w:r>
        <w:t>Qui autem in me pecc</w:t>
      </w:r>
      <w:r w:rsidR="007F75CB">
        <w:t>áverit</w:t>
      </w:r>
      <w:r>
        <w:t xml:space="preserve">, lædet </w:t>
      </w:r>
      <w:r w:rsidR="007F75CB">
        <w:t>ánimam</w:t>
      </w:r>
      <w:r>
        <w:t xml:space="preserve"> suam. Omnes, qui me</w:t>
      </w:r>
      <w:r w:rsidR="007F75CB">
        <w:t xml:space="preserve"> odérunt</w:t>
      </w:r>
      <w:r>
        <w:t xml:space="preserve">, </w:t>
      </w:r>
      <w:r w:rsidR="009E0F71">
        <w:t>díligunt</w:t>
      </w:r>
      <w:r>
        <w:t xml:space="preserve"> mortem.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452" w:name="t5p106n01"/>
      <w:bookmarkEnd w:id="5452"/>
      <w:r w:rsidRPr="005119F6">
        <w:rPr>
          <w:rStyle w:val="NumNot"/>
        </w:rPr>
        <w:t>.</w:t>
      </w:r>
      <w:r>
        <w:t xml:space="preserve"> </w:t>
      </w:r>
      <w:r w:rsidR="00022823" w:rsidRPr="00556F3C">
        <w:rPr>
          <w:rStyle w:val="LaIt"/>
        </w:rPr>
        <w:t>Recónde</w:t>
      </w:r>
      <w:r w:rsidRPr="00556F3C">
        <w:rPr>
          <w:rStyle w:val="LaIt"/>
        </w:rPr>
        <w:t xml:space="preserve"> tibi</w:t>
      </w:r>
      <w:r>
        <w:t xml:space="preserve">, cachez-les pour vous, faites-en un trésor particulier. </w:t>
      </w:r>
      <w:r w:rsidRPr="005119F6">
        <w:t xml:space="preserve">– </w:t>
      </w:r>
      <w:r w:rsidRPr="005119F6">
        <w:rPr>
          <w:rStyle w:val="NumNot"/>
        </w:rPr>
        <w:t>2</w:t>
      </w:r>
      <w:bookmarkStart w:id="5453" w:name="t5p106n02"/>
      <w:bookmarkEnd w:id="5453"/>
      <w:r w:rsidRPr="005119F6">
        <w:rPr>
          <w:rStyle w:val="NumNot"/>
        </w:rPr>
        <w:t>.</w:t>
      </w:r>
      <w:r>
        <w:t xml:space="preserve"> Les paupières qui se ferment, la tête qui s’incline, le pied, la main, tout se porte au secours de la prunelle de l’œil. </w:t>
      </w:r>
      <w:r w:rsidRPr="005119F6">
        <w:t xml:space="preserve">– </w:t>
      </w:r>
      <w:r w:rsidRPr="005119F6">
        <w:rPr>
          <w:rStyle w:val="NumNot"/>
        </w:rPr>
        <w:t>3</w:t>
      </w:r>
      <w:bookmarkStart w:id="5454" w:name="t5p106n03"/>
      <w:bookmarkEnd w:id="5454"/>
      <w:r w:rsidRPr="005119F6">
        <w:rPr>
          <w:rStyle w:val="NumNot"/>
        </w:rPr>
        <w:t>.</w:t>
      </w:r>
      <w:r>
        <w:t xml:space="preserve"> Allusion à l’usage où sont certaines personnes qui se défient de leur mémoire, de lier à leurs doigts ou à leurs bras une </w:t>
      </w:r>
      <w:r>
        <w:lastRenderedPageBreak/>
        <w:t xml:space="preserve">chose qui leur rappelle celle qu’ils ne veulent pas oublier. </w:t>
      </w:r>
      <w:r w:rsidRPr="005119F6">
        <w:t xml:space="preserve">– </w:t>
      </w:r>
      <w:r w:rsidRPr="005119F6">
        <w:rPr>
          <w:rStyle w:val="NumNot"/>
        </w:rPr>
        <w:t>4</w:t>
      </w:r>
      <w:bookmarkStart w:id="5455" w:name="t5p106n04"/>
      <w:bookmarkEnd w:id="5455"/>
      <w:r w:rsidRPr="005119F6">
        <w:rPr>
          <w:rStyle w:val="NumNot"/>
        </w:rPr>
        <w:t>.</w:t>
      </w:r>
      <w:r>
        <w:t xml:space="preserve"> Vous m’êtes chère comme une sœur. </w:t>
      </w:r>
      <w:r w:rsidRPr="005119F6">
        <w:t xml:space="preserve">– </w:t>
      </w:r>
      <w:r w:rsidRPr="005119F6">
        <w:rPr>
          <w:rStyle w:val="NumNot"/>
        </w:rPr>
        <w:t>5</w:t>
      </w:r>
      <w:bookmarkStart w:id="5456" w:name="t5p106n05"/>
      <w:bookmarkEnd w:id="5456"/>
      <w:r w:rsidRPr="005119F6">
        <w:rPr>
          <w:rStyle w:val="NumNot"/>
        </w:rPr>
        <w:t>.</w:t>
      </w:r>
      <w:r>
        <w:t xml:space="preserve"> Elle crie par toutes les œuvres de Dieu dans lesquelles elle reluit. </w:t>
      </w:r>
      <w:r w:rsidRPr="005119F6">
        <w:t xml:space="preserve">– </w:t>
      </w:r>
      <w:r w:rsidRPr="005119F6">
        <w:rPr>
          <w:rStyle w:val="NumNot"/>
        </w:rPr>
        <w:t>6</w:t>
      </w:r>
      <w:bookmarkStart w:id="5457" w:name="t5p106n06"/>
      <w:bookmarkEnd w:id="5457"/>
      <w:r w:rsidRPr="005119F6">
        <w:rPr>
          <w:rStyle w:val="NumNot"/>
        </w:rPr>
        <w:t>.</w:t>
      </w:r>
      <w:r>
        <w:t xml:space="preserve"> </w:t>
      </w:r>
      <w:r w:rsidRPr="00556F3C">
        <w:rPr>
          <w:rStyle w:val="LaIt"/>
        </w:rPr>
        <w:t>Ast</w:t>
      </w:r>
      <w:r w:rsidR="008D018B" w:rsidRPr="00556F3C">
        <w:rPr>
          <w:rStyle w:val="LaIt"/>
        </w:rPr>
        <w:t>útia</w:t>
      </w:r>
      <w:r>
        <w:t xml:space="preserve"> signifie ici finesse, habileté, et est pris en bonne part. </w:t>
      </w:r>
      <w:r w:rsidRPr="005119F6">
        <w:t xml:space="preserve">– </w:t>
      </w:r>
      <w:r w:rsidRPr="005119F6">
        <w:rPr>
          <w:rStyle w:val="NumNot"/>
        </w:rPr>
        <w:t>7</w:t>
      </w:r>
      <w:bookmarkStart w:id="5458" w:name="t5p106n07"/>
      <w:bookmarkEnd w:id="5458"/>
      <w:r w:rsidRPr="005119F6">
        <w:rPr>
          <w:rStyle w:val="NumNot"/>
        </w:rPr>
        <w:t>.</w:t>
      </w:r>
      <w:r>
        <w:t xml:space="preserve"> </w:t>
      </w:r>
      <w:r w:rsidRPr="00556F3C">
        <w:rPr>
          <w:rStyle w:val="LaIt"/>
        </w:rPr>
        <w:t>Guttur</w:t>
      </w:r>
      <w:r>
        <w:t xml:space="preserve"> pour </w:t>
      </w:r>
      <w:r w:rsidRPr="00556F3C">
        <w:rPr>
          <w:rStyle w:val="LaIt"/>
        </w:rPr>
        <w:t>os</w:t>
      </w:r>
      <w:r>
        <w:t xml:space="preserve"> ou </w:t>
      </w:r>
      <w:r w:rsidR="008D018B" w:rsidRPr="00556F3C">
        <w:rPr>
          <w:rStyle w:val="LaIt"/>
        </w:rPr>
        <w:t>lingua</w:t>
      </w:r>
      <w:r>
        <w:t xml:space="preserve"> ; </w:t>
      </w:r>
      <w:r w:rsidRPr="00556F3C">
        <w:rPr>
          <w:rStyle w:val="LaIt"/>
        </w:rPr>
        <w:t>medit</w:t>
      </w:r>
      <w:r w:rsidR="008D018B" w:rsidRPr="00556F3C">
        <w:rPr>
          <w:rStyle w:val="LaIt"/>
        </w:rPr>
        <w:t>ábitur</w:t>
      </w:r>
      <w:r>
        <w:t xml:space="preserve">, il étudiera, s’exercera à parler de. </w:t>
      </w:r>
      <w:r w:rsidRPr="005119F6">
        <w:t xml:space="preserve">– </w:t>
      </w:r>
      <w:r w:rsidRPr="005119F6">
        <w:rPr>
          <w:rStyle w:val="NumNot"/>
        </w:rPr>
        <w:t>8</w:t>
      </w:r>
      <w:bookmarkStart w:id="5459" w:name="t5p106n08"/>
      <w:bookmarkEnd w:id="5459"/>
      <w:r w:rsidRPr="005119F6">
        <w:rPr>
          <w:rStyle w:val="NumNot"/>
        </w:rPr>
        <w:t>.</w:t>
      </w:r>
      <w:r>
        <w:t xml:space="preserve"> </w:t>
      </w:r>
      <w:r>
        <w:lastRenderedPageBreak/>
        <w:t xml:space="preserve">Mes lèvres prononceront des discours pleins de mépris pour l’impie. </w:t>
      </w:r>
      <w:r w:rsidRPr="005119F6">
        <w:t xml:space="preserve">– </w:t>
      </w:r>
      <w:r w:rsidRPr="005119F6">
        <w:rPr>
          <w:rStyle w:val="NumNot"/>
        </w:rPr>
        <w:t>9</w:t>
      </w:r>
      <w:bookmarkStart w:id="5460" w:name="t5p106n09"/>
      <w:bookmarkEnd w:id="5460"/>
      <w:r w:rsidRPr="005119F6">
        <w:rPr>
          <w:rStyle w:val="NumNot"/>
        </w:rPr>
        <w:t>.</w:t>
      </w:r>
      <w:r>
        <w:t xml:space="preserve"> Sous-entendu </w:t>
      </w:r>
      <w:r w:rsidR="008D018B" w:rsidRPr="00556F3C">
        <w:rPr>
          <w:rStyle w:val="LaIt"/>
        </w:rPr>
        <w:t>eórum</w:t>
      </w:r>
      <w:r>
        <w:t xml:space="preserve">, de ceux qui en ont trouvé la science. </w:t>
      </w:r>
      <w:r w:rsidRPr="005119F6">
        <w:t xml:space="preserve">– </w:t>
      </w:r>
      <w:r w:rsidRPr="005119F6">
        <w:rPr>
          <w:rStyle w:val="NumNot"/>
        </w:rPr>
        <w:t>10</w:t>
      </w:r>
      <w:bookmarkStart w:id="5461" w:name="t5p106n10"/>
      <w:bookmarkEnd w:id="5461"/>
      <w:r w:rsidRPr="005119F6">
        <w:rPr>
          <w:rStyle w:val="NumNot"/>
        </w:rPr>
        <w:t>.</w:t>
      </w:r>
      <w:r>
        <w:t xml:space="preserve"> C’est comme s’il y avait : </w:t>
      </w:r>
      <w:r w:rsidRPr="00556F3C">
        <w:rPr>
          <w:rStyle w:val="LaIt"/>
        </w:rPr>
        <w:t>et non pec</w:t>
      </w:r>
      <w:r w:rsidR="008D018B" w:rsidRPr="00556F3C">
        <w:rPr>
          <w:rStyle w:val="LaIt"/>
        </w:rPr>
        <w:t>úniam</w:t>
      </w:r>
      <w:r w:rsidRPr="00556F3C">
        <w:rPr>
          <w:rStyle w:val="LaIt"/>
        </w:rPr>
        <w:t xml:space="preserve"> (quæ non tanti est)</w:t>
      </w:r>
      <w:r>
        <w:t xml:space="preserve">. </w:t>
      </w:r>
      <w:r w:rsidRPr="005119F6">
        <w:t xml:space="preserve">– </w:t>
      </w:r>
      <w:r w:rsidRPr="005119F6">
        <w:rPr>
          <w:rStyle w:val="NumNot"/>
        </w:rPr>
        <w:t>11</w:t>
      </w:r>
      <w:bookmarkStart w:id="5462" w:name="t5p106n11"/>
      <w:bookmarkEnd w:id="5462"/>
      <w:r w:rsidRPr="005119F6">
        <w:rPr>
          <w:rStyle w:val="NumNot"/>
        </w:rPr>
        <w:t>.</w:t>
      </w:r>
      <w:r>
        <w:t xml:space="preserve"> C’est-à-dire qu’elle se trouve dans ceux qui aiment à demander conseil. </w:t>
      </w:r>
      <w:r w:rsidRPr="005119F6">
        <w:t xml:space="preserve">– </w:t>
      </w:r>
      <w:r w:rsidRPr="005119F6">
        <w:rPr>
          <w:rStyle w:val="NumNot"/>
        </w:rPr>
        <w:t>12</w:t>
      </w:r>
      <w:bookmarkStart w:id="5463" w:name="t5p106n12"/>
      <w:bookmarkEnd w:id="5463"/>
      <w:r w:rsidRPr="005119F6">
        <w:rPr>
          <w:rStyle w:val="NumNot"/>
        </w:rPr>
        <w:t>.</w:t>
      </w:r>
      <w:r>
        <w:t xml:space="preserve"> Éclairées, graves, profondes. </w:t>
      </w:r>
      <w:r w:rsidRPr="005119F6">
        <w:t xml:space="preserve">– </w:t>
      </w:r>
      <w:r w:rsidRPr="005119F6">
        <w:rPr>
          <w:rStyle w:val="NumNot"/>
        </w:rPr>
        <w:t>13</w:t>
      </w:r>
      <w:bookmarkStart w:id="5464" w:name="t5p106n13"/>
      <w:bookmarkEnd w:id="5464"/>
      <w:r w:rsidRPr="005119F6">
        <w:rPr>
          <w:rStyle w:val="NumNot"/>
        </w:rPr>
        <w:t>.</w:t>
      </w:r>
      <w:r>
        <w:t xml:space="preserve"> Ici commence un des plus beaux passages qui aient jamais été écrits dans aucune langue humaine. Le paganisme n’a rien qui lui soit comparable. Quelle simplicité, quelle tendresse et en même temps quelle élévation et quelle majesté ! Ces vingt et quelques versets suffiraient seuls pour prouver la divinité des saintes Écritures. </w:t>
      </w:r>
      <w:r w:rsidRPr="005119F6">
        <w:t xml:space="preserve">– </w:t>
      </w:r>
      <w:r w:rsidRPr="005119F6">
        <w:rPr>
          <w:rStyle w:val="NumNot"/>
        </w:rPr>
        <w:t>14</w:t>
      </w:r>
      <w:bookmarkStart w:id="5465" w:name="t5p106n14"/>
      <w:bookmarkEnd w:id="5465"/>
      <w:r w:rsidRPr="005119F6">
        <w:rPr>
          <w:rStyle w:val="NumNot"/>
        </w:rPr>
        <w:t>.</w:t>
      </w:r>
      <w:r>
        <w:t xml:space="preserve"> C’est-à-dire : je suis le </w:t>
      </w:r>
      <w:r w:rsidR="004F7A14">
        <w:t>principe</w:t>
      </w:r>
      <w:r>
        <w:t xml:space="preserve"> de l’autorité légitime des rois et des princes. C’est dans le même sens que saint Paul a dit : </w:t>
      </w:r>
      <w:r w:rsidRPr="00556F3C">
        <w:rPr>
          <w:rStyle w:val="LaIt"/>
        </w:rPr>
        <w:t xml:space="preserve">Non est </w:t>
      </w:r>
      <w:r w:rsidR="00022823" w:rsidRPr="00556F3C">
        <w:rPr>
          <w:rStyle w:val="LaIt"/>
        </w:rPr>
        <w:t>potéstas</w:t>
      </w:r>
      <w:r w:rsidRPr="00556F3C">
        <w:rPr>
          <w:rStyle w:val="LaIt"/>
        </w:rPr>
        <w:t xml:space="preserve"> nisi a Deo… Qui </w:t>
      </w:r>
      <w:r w:rsidR="00022823" w:rsidRPr="00556F3C">
        <w:rPr>
          <w:rStyle w:val="LaIt"/>
        </w:rPr>
        <w:t>resístit</w:t>
      </w:r>
      <w:r w:rsidRPr="00556F3C">
        <w:rPr>
          <w:rStyle w:val="LaIt"/>
        </w:rPr>
        <w:t xml:space="preserve"> pot</w:t>
      </w:r>
      <w:r w:rsidR="006733BA" w:rsidRPr="00556F3C">
        <w:rPr>
          <w:rStyle w:val="LaIt"/>
        </w:rPr>
        <w:t>estáti</w:t>
      </w:r>
      <w:r w:rsidRPr="00556F3C">
        <w:rPr>
          <w:rStyle w:val="LaIt"/>
        </w:rPr>
        <w:t>, Dei ordinat</w:t>
      </w:r>
      <w:r w:rsidR="008D018B" w:rsidRPr="00556F3C">
        <w:rPr>
          <w:rStyle w:val="LaIt"/>
        </w:rPr>
        <w:t>ióni</w:t>
      </w:r>
      <w:r w:rsidRPr="00556F3C">
        <w:rPr>
          <w:rStyle w:val="LaIt"/>
        </w:rPr>
        <w:t xml:space="preserve"> </w:t>
      </w:r>
      <w:r w:rsidR="00022823" w:rsidRPr="00556F3C">
        <w:rPr>
          <w:rStyle w:val="LaIt"/>
        </w:rPr>
        <w:t>resístit</w:t>
      </w:r>
      <w:r>
        <w:t xml:space="preserve"> (Rom. XIII, 1-2). </w:t>
      </w:r>
      <w:r w:rsidRPr="005119F6">
        <w:t xml:space="preserve">– </w:t>
      </w:r>
      <w:r w:rsidRPr="005119F6">
        <w:rPr>
          <w:rStyle w:val="NumNot"/>
        </w:rPr>
        <w:t>15</w:t>
      </w:r>
      <w:bookmarkStart w:id="5466" w:name="t5p106n15"/>
      <w:bookmarkEnd w:id="5466"/>
      <w:r w:rsidRPr="005119F6">
        <w:rPr>
          <w:rStyle w:val="NumNot"/>
        </w:rPr>
        <w:t>.</w:t>
      </w:r>
      <w:r>
        <w:t xml:space="preserve"> Magnifiques ou qui permettent de l’être. </w:t>
      </w:r>
      <w:r w:rsidRPr="005119F6">
        <w:t xml:space="preserve">– </w:t>
      </w:r>
      <w:r w:rsidRPr="005119F6">
        <w:rPr>
          <w:rStyle w:val="NumNot"/>
        </w:rPr>
        <w:t>16</w:t>
      </w:r>
      <w:bookmarkStart w:id="5467" w:name="t5p106n16"/>
      <w:bookmarkEnd w:id="5467"/>
      <w:r w:rsidRPr="005119F6">
        <w:rPr>
          <w:rStyle w:val="NumNot"/>
        </w:rPr>
        <w:t>.</w:t>
      </w:r>
      <w:r>
        <w:t xml:space="preserve"> On trouve dans Tite-Live </w:t>
      </w:r>
      <w:r w:rsidRPr="00556F3C">
        <w:rPr>
          <w:rStyle w:val="LaIt"/>
        </w:rPr>
        <w:t>thesaurus</w:t>
      </w:r>
      <w:r>
        <w:t xml:space="preserve"> dans le sens de coffre-fort ; c’est </w:t>
      </w:r>
      <w:r w:rsidR="008D018B">
        <w:t>celui</w:t>
      </w:r>
      <w:r>
        <w:t xml:space="preserve"> qu’il a ici. </w:t>
      </w:r>
      <w:r w:rsidRPr="005119F6">
        <w:t xml:space="preserve">– </w:t>
      </w:r>
      <w:r w:rsidRPr="005119F6">
        <w:rPr>
          <w:rStyle w:val="NumNot"/>
        </w:rPr>
        <w:t>17</w:t>
      </w:r>
      <w:bookmarkStart w:id="5468" w:name="t5p106n17"/>
      <w:bookmarkEnd w:id="5468"/>
      <w:r w:rsidRPr="005119F6">
        <w:rPr>
          <w:rStyle w:val="NumNot"/>
        </w:rPr>
        <w:t>.</w:t>
      </w:r>
      <w:r>
        <w:t xml:space="preserve"> Manière de parler impropre que corrige ce qui suit : </w:t>
      </w:r>
      <w:r w:rsidRPr="00556F3C">
        <w:rPr>
          <w:rStyle w:val="LaIt"/>
        </w:rPr>
        <w:t xml:space="preserve">ab </w:t>
      </w:r>
      <w:r w:rsidR="008D018B" w:rsidRPr="00556F3C">
        <w:rPr>
          <w:rStyle w:val="LaIt"/>
        </w:rPr>
        <w:t>ætérno</w:t>
      </w:r>
      <w:r w:rsidRPr="00556F3C">
        <w:rPr>
          <w:rStyle w:val="LaIt"/>
        </w:rPr>
        <w:t xml:space="preserve"> or</w:t>
      </w:r>
      <w:r w:rsidR="006733BA" w:rsidRPr="00556F3C">
        <w:rPr>
          <w:rStyle w:val="LaIt"/>
        </w:rPr>
        <w:t>dináta</w:t>
      </w:r>
      <w:r w:rsidRPr="00556F3C">
        <w:rPr>
          <w:rStyle w:val="LaIt"/>
        </w:rPr>
        <w:t xml:space="preserve"> sum</w:t>
      </w:r>
      <w:r>
        <w:t xml:space="preserve">. On reconnaît à ces traits </w:t>
      </w:r>
      <w:r w:rsidR="008D018B">
        <w:t>celui</w:t>
      </w:r>
      <w:r>
        <w:t xml:space="preserve"> dont l’apôtre saint Jean a dit : </w:t>
      </w:r>
      <w:r w:rsidRPr="00556F3C">
        <w:rPr>
          <w:rStyle w:val="LaIt"/>
        </w:rPr>
        <w:t>In princ</w:t>
      </w:r>
      <w:r w:rsidR="008D018B" w:rsidRPr="00556F3C">
        <w:rPr>
          <w:rStyle w:val="LaIt"/>
        </w:rPr>
        <w:t>ípio</w:t>
      </w:r>
      <w:r w:rsidRPr="00556F3C">
        <w:rPr>
          <w:rStyle w:val="LaIt"/>
        </w:rPr>
        <w:t xml:space="preserve"> erat Verbum, et Verbum erat apud Deum et Deus erat Verbum</w:t>
      </w:r>
      <w:r>
        <w:t xml:space="preserve">. </w:t>
      </w:r>
      <w:r w:rsidRPr="005119F6">
        <w:t xml:space="preserve">– </w:t>
      </w:r>
      <w:r w:rsidRPr="005119F6">
        <w:rPr>
          <w:rStyle w:val="NumNot"/>
        </w:rPr>
        <w:t>18</w:t>
      </w:r>
      <w:bookmarkStart w:id="5469" w:name="t5p106n18"/>
      <w:bookmarkEnd w:id="5469"/>
      <w:r w:rsidRPr="005119F6">
        <w:rPr>
          <w:rStyle w:val="NumNot"/>
        </w:rPr>
        <w:t>.</w:t>
      </w:r>
      <w:r>
        <w:t xml:space="preserve"> Sous-entendu </w:t>
      </w:r>
      <w:r w:rsidRPr="00556F3C">
        <w:rPr>
          <w:rStyle w:val="LaIt"/>
        </w:rPr>
        <w:t>temp</w:t>
      </w:r>
      <w:r w:rsidR="008D018B" w:rsidRPr="00556F3C">
        <w:rPr>
          <w:rStyle w:val="LaIt"/>
        </w:rPr>
        <w:t>óribus</w:t>
      </w:r>
      <w:r>
        <w:t xml:space="preserve">. </w:t>
      </w:r>
      <w:r w:rsidRPr="005119F6">
        <w:t xml:space="preserve">– </w:t>
      </w:r>
      <w:r w:rsidRPr="005119F6">
        <w:rPr>
          <w:rStyle w:val="NumNot"/>
        </w:rPr>
        <w:t>19</w:t>
      </w:r>
      <w:bookmarkStart w:id="5470" w:name="t5p106n19"/>
      <w:bookmarkEnd w:id="5470"/>
      <w:r w:rsidRPr="005119F6">
        <w:rPr>
          <w:rStyle w:val="NumNot"/>
        </w:rPr>
        <w:t>.</w:t>
      </w:r>
      <w:r>
        <w:t xml:space="preserve"> Sous-entendu </w:t>
      </w:r>
      <w:r w:rsidRPr="00556F3C">
        <w:rPr>
          <w:rStyle w:val="LaIt"/>
        </w:rPr>
        <w:t>D</w:t>
      </w:r>
      <w:r w:rsidR="008D018B" w:rsidRPr="00556F3C">
        <w:rPr>
          <w:rStyle w:val="LaIt"/>
        </w:rPr>
        <w:t>óminus</w:t>
      </w:r>
      <w:r>
        <w:t xml:space="preserve">. </w:t>
      </w:r>
      <w:r w:rsidRPr="005119F6">
        <w:t xml:space="preserve">– </w:t>
      </w:r>
      <w:r w:rsidRPr="005119F6">
        <w:rPr>
          <w:rStyle w:val="NumNot"/>
        </w:rPr>
        <w:t>20</w:t>
      </w:r>
      <w:bookmarkStart w:id="5471" w:name="t5p106n20"/>
      <w:bookmarkEnd w:id="5471"/>
      <w:r w:rsidRPr="005119F6">
        <w:rPr>
          <w:rStyle w:val="NumNot"/>
        </w:rPr>
        <w:t>.</w:t>
      </w:r>
      <w:r>
        <w:t xml:space="preserve"> </w:t>
      </w:r>
      <w:r w:rsidR="00022823" w:rsidRPr="00556F3C">
        <w:rPr>
          <w:rStyle w:val="LaIt"/>
        </w:rPr>
        <w:t>Cárdines</w:t>
      </w:r>
      <w:r>
        <w:t xml:space="preserve">, gonds, pivots sur lesquels tournent les portes, et ici les pôles, qui sont les gonds sur lesquels tourne la terre. Cela vaut un peu mieux que la tortue et l’éléphant des Indiens, à la </w:t>
      </w:r>
      <w:r>
        <w:lastRenderedPageBreak/>
        <w:t xml:space="preserve">cosmogonie desquels la </w:t>
      </w:r>
      <w:r w:rsidRPr="00556F3C">
        <w:rPr>
          <w:rStyle w:val="LaIt"/>
        </w:rPr>
        <w:t>philosophie</w:t>
      </w:r>
      <w:r>
        <w:t xml:space="preserve"> nous renvoie. Vous voyez que la théorie de la rotondité de la terre, de sa rotation sur elle-même, des pôles et des antipodes, est clairement exprimée dans ce passage. </w:t>
      </w:r>
      <w:r w:rsidRPr="005119F6">
        <w:t xml:space="preserve">– </w:t>
      </w:r>
      <w:r w:rsidRPr="005119F6">
        <w:rPr>
          <w:rStyle w:val="NumNot"/>
        </w:rPr>
        <w:t>21</w:t>
      </w:r>
      <w:bookmarkStart w:id="5472" w:name="t5p106n21"/>
      <w:bookmarkEnd w:id="5472"/>
      <w:r w:rsidRPr="005119F6">
        <w:rPr>
          <w:rStyle w:val="NumNot"/>
        </w:rPr>
        <w:t>.</w:t>
      </w:r>
      <w:r>
        <w:t xml:space="preserve"> </w:t>
      </w:r>
      <w:r w:rsidR="00022823" w:rsidRPr="00556F3C">
        <w:rPr>
          <w:rStyle w:val="LaIt"/>
        </w:rPr>
        <w:t>Abýssos</w:t>
      </w:r>
      <w:r>
        <w:t xml:space="preserve">, les abîmes des mers ; </w:t>
      </w:r>
      <w:r w:rsidRPr="00556F3C">
        <w:rPr>
          <w:rStyle w:val="LaIt"/>
        </w:rPr>
        <w:t>v</w:t>
      </w:r>
      <w:r w:rsidR="008D018B" w:rsidRPr="00556F3C">
        <w:rPr>
          <w:rStyle w:val="LaIt"/>
        </w:rPr>
        <w:t>allábat</w:t>
      </w:r>
      <w:r w:rsidRPr="00556F3C">
        <w:rPr>
          <w:rStyle w:val="LaIt"/>
        </w:rPr>
        <w:t xml:space="preserve"> gyro</w:t>
      </w:r>
      <w:r>
        <w:t xml:space="preserve">, il les renfermait dans leur bassin comme dans un retranchement qu’elles ne devaient point franchir. </w:t>
      </w:r>
      <w:r w:rsidRPr="00556F3C">
        <w:rPr>
          <w:rStyle w:val="LaIt"/>
        </w:rPr>
        <w:t>Certā lege</w:t>
      </w:r>
      <w:r>
        <w:t xml:space="preserve">, avec une certaine loi relative, non seulement à la dimension, pour que les terres fussent suffisamment arrosées, mais à la composition des eaux, pour prévenir la corruption. </w:t>
      </w:r>
      <w:r w:rsidRPr="005119F6">
        <w:t xml:space="preserve">– </w:t>
      </w:r>
      <w:r w:rsidRPr="005119F6">
        <w:rPr>
          <w:rStyle w:val="NumNot"/>
        </w:rPr>
        <w:t>22</w:t>
      </w:r>
      <w:bookmarkStart w:id="5473" w:name="t5p106n22"/>
      <w:bookmarkEnd w:id="5473"/>
      <w:r w:rsidRPr="005119F6">
        <w:rPr>
          <w:rStyle w:val="NumNot"/>
        </w:rPr>
        <w:t>.</w:t>
      </w:r>
      <w:r>
        <w:t xml:space="preserve"> </w:t>
      </w:r>
      <w:r w:rsidRPr="00556F3C">
        <w:rPr>
          <w:rStyle w:val="LaIt"/>
        </w:rPr>
        <w:t>Æthera</w:t>
      </w:r>
      <w:r>
        <w:t xml:space="preserve">, accusatif grec : l’air, l’atmosphère que l’attraction fixe autour de la terre ; c’est ce qu’exprime </w:t>
      </w:r>
      <w:r w:rsidRPr="00556F3C">
        <w:rPr>
          <w:rStyle w:val="LaIt"/>
        </w:rPr>
        <w:t>f</w:t>
      </w:r>
      <w:r w:rsidR="008D018B" w:rsidRPr="00556F3C">
        <w:rPr>
          <w:rStyle w:val="LaIt"/>
        </w:rPr>
        <w:t>irmábat</w:t>
      </w:r>
      <w:r>
        <w:t xml:space="preserve">. </w:t>
      </w:r>
      <w:r w:rsidRPr="005119F6">
        <w:t xml:space="preserve">– </w:t>
      </w:r>
      <w:r w:rsidRPr="005119F6">
        <w:rPr>
          <w:rStyle w:val="NumNot"/>
        </w:rPr>
        <w:t>23</w:t>
      </w:r>
      <w:bookmarkStart w:id="5474" w:name="t5p106n23"/>
      <w:bookmarkEnd w:id="5474"/>
      <w:r w:rsidRPr="005119F6">
        <w:rPr>
          <w:rStyle w:val="NumNot"/>
        </w:rPr>
        <w:t>.</w:t>
      </w:r>
      <w:r>
        <w:t xml:space="preserve"> </w:t>
      </w:r>
      <w:r w:rsidRPr="00556F3C">
        <w:rPr>
          <w:rStyle w:val="LaIt"/>
        </w:rPr>
        <w:t>L</w:t>
      </w:r>
      <w:r w:rsidR="008D018B" w:rsidRPr="00556F3C">
        <w:rPr>
          <w:rStyle w:val="LaIt"/>
        </w:rPr>
        <w:t>ibrábat</w:t>
      </w:r>
      <w:r>
        <w:t xml:space="preserve">, il équilibrait les eaux, de manière qu’elles vinssent sourdre à la surface de la terre, sans rester à de grandes profondeurs, comme celles qu’on se procure par les puits, ni jaillir en colonnes menaçantes ou en jets impétueux. </w:t>
      </w:r>
      <w:r w:rsidRPr="005119F6">
        <w:t xml:space="preserve">– </w:t>
      </w:r>
      <w:r w:rsidRPr="005119F6">
        <w:rPr>
          <w:rStyle w:val="NumNot"/>
        </w:rPr>
        <w:t>24</w:t>
      </w:r>
      <w:bookmarkStart w:id="5475" w:name="t5p106n24"/>
      <w:bookmarkEnd w:id="5475"/>
      <w:r w:rsidRPr="005119F6">
        <w:rPr>
          <w:rStyle w:val="NumNot"/>
        </w:rPr>
        <w:t>.</w:t>
      </w:r>
      <w:r>
        <w:t xml:space="preserve"> C’est la loi de l’attraction tellement calculée, comme l’indique le verbe </w:t>
      </w:r>
      <w:r w:rsidRPr="00556F3C">
        <w:rPr>
          <w:rStyle w:val="LaIt"/>
        </w:rPr>
        <w:t>app</w:t>
      </w:r>
      <w:r w:rsidR="008D018B" w:rsidRPr="00556F3C">
        <w:rPr>
          <w:rStyle w:val="LaIt"/>
        </w:rPr>
        <w:t>endébat</w:t>
      </w:r>
      <w:r>
        <w:t xml:space="preserve">, que, d’un côté la terre, ne quittant point son orbite, et gardant toujours la même inclinaison, nous parait établie sur un fondement immuable, et que, de l’autre, son noyau reste compacte et solide, malgré la force centrifuge développée par son mouvement de rotation sur elle-même. </w:t>
      </w:r>
      <w:r w:rsidRPr="005119F6">
        <w:t xml:space="preserve">– </w:t>
      </w:r>
      <w:r w:rsidRPr="005119F6">
        <w:rPr>
          <w:rStyle w:val="NumNot"/>
        </w:rPr>
        <w:t>25</w:t>
      </w:r>
      <w:bookmarkStart w:id="5476" w:name="t5p106n25"/>
      <w:bookmarkEnd w:id="5476"/>
      <w:r w:rsidRPr="005119F6">
        <w:rPr>
          <w:rStyle w:val="NumNot"/>
        </w:rPr>
        <w:t>.</w:t>
      </w:r>
      <w:r>
        <w:t xml:space="preserve"> Quelles magnifiques images ! Tout ce passage est de la plus grande beauté : il n’y a rien chez les païens qui en approche. Que la Minerve </w:t>
      </w:r>
      <w:r w:rsidR="000C62E5">
        <w:t>antique</w:t>
      </w:r>
      <w:r>
        <w:t xml:space="preserve">, sortant tout armée du cerveau de Jupiter, est une pauvre création comparée à la Sagesse </w:t>
      </w:r>
      <w:r>
        <w:lastRenderedPageBreak/>
        <w:t xml:space="preserve">éternelle ! </w:t>
      </w:r>
      <w:r w:rsidRPr="005119F6">
        <w:t xml:space="preserve">– </w:t>
      </w:r>
      <w:r w:rsidRPr="005119F6">
        <w:rPr>
          <w:rStyle w:val="NumNot"/>
        </w:rPr>
        <w:t>26</w:t>
      </w:r>
      <w:bookmarkStart w:id="5477" w:name="t5p106n26"/>
      <w:bookmarkEnd w:id="5477"/>
      <w:r w:rsidRPr="005119F6">
        <w:rPr>
          <w:rStyle w:val="NumNot"/>
        </w:rPr>
        <w:t>.</w:t>
      </w:r>
      <w:r>
        <w:t xml:space="preserve"> La Sagesse éternelle se délectait dans la contemplation du monde nouveau et de ses harmonies ; mais ce charme paraît avoir cessé avec la création, </w:t>
      </w:r>
      <w:r w:rsidRPr="00556F3C">
        <w:rPr>
          <w:rStyle w:val="LaIt"/>
        </w:rPr>
        <w:t>del</w:t>
      </w:r>
      <w:r w:rsidR="008D018B" w:rsidRPr="00556F3C">
        <w:rPr>
          <w:rStyle w:val="LaIt"/>
        </w:rPr>
        <w:t>ectábar</w:t>
      </w:r>
      <w:r>
        <w:t xml:space="preserve"> ; tandis que ses délices sont toujours d’être avec les enfants des hommes, créés à l’image de Dieu, chef-d’œuvre de la création et résumant en eux toutes ses merveilles. Cela devait surtout apparaître par l’incarnation du Verbe et les merveilles eucharistiques, qui sont comme une </w:t>
      </w:r>
      <w:r>
        <w:lastRenderedPageBreak/>
        <w:t xml:space="preserve">extension et une continuation de ce mystère. Comment ne pas aimer de toute l’ardeur de son âme cette Sagesse </w:t>
      </w:r>
      <w:r w:rsidR="00325C12">
        <w:t>divine</w:t>
      </w:r>
      <w:r>
        <w:t xml:space="preserve">, que sa tendresse pour nous, </w:t>
      </w:r>
      <w:r w:rsidRPr="00556F3C">
        <w:rPr>
          <w:rStyle w:val="LaIt"/>
        </w:rPr>
        <w:t>del</w:t>
      </w:r>
      <w:r w:rsidR="008D018B" w:rsidRPr="00556F3C">
        <w:rPr>
          <w:rStyle w:val="LaIt"/>
        </w:rPr>
        <w:t>íciæ</w:t>
      </w:r>
      <w:r w:rsidRPr="00556F3C">
        <w:rPr>
          <w:rStyle w:val="LaIt"/>
        </w:rPr>
        <w:t xml:space="preserve"> meæ esse cum f</w:t>
      </w:r>
      <w:r w:rsidR="008D018B" w:rsidRPr="00556F3C">
        <w:rPr>
          <w:rStyle w:val="LaIt"/>
        </w:rPr>
        <w:t>íliis</w:t>
      </w:r>
      <w:r w:rsidRPr="00556F3C">
        <w:rPr>
          <w:rStyle w:val="LaIt"/>
        </w:rPr>
        <w:t xml:space="preserve"> </w:t>
      </w:r>
      <w:r w:rsidR="006733BA" w:rsidRPr="00556F3C">
        <w:rPr>
          <w:rStyle w:val="LaIt"/>
        </w:rPr>
        <w:t>hóminum</w:t>
      </w:r>
      <w:r>
        <w:t xml:space="preserve">, a ainsi abaissée jusqu’à nous, des hauteurs incommensurables de l’infini et de l’éternité ? </w:t>
      </w:r>
      <w:r w:rsidRPr="005119F6">
        <w:t xml:space="preserve">– </w:t>
      </w:r>
      <w:r w:rsidRPr="005119F6">
        <w:rPr>
          <w:rStyle w:val="NumNot"/>
        </w:rPr>
        <w:t>27</w:t>
      </w:r>
      <w:bookmarkStart w:id="5478" w:name="t5p106n27"/>
      <w:bookmarkEnd w:id="5478"/>
      <w:r w:rsidRPr="005119F6">
        <w:rPr>
          <w:rStyle w:val="NumNot"/>
        </w:rPr>
        <w:t>.</w:t>
      </w:r>
      <w:r>
        <w:t xml:space="preserve"> Allusion aux courtisans des princes et des rois, qui, pour prouver leur dévouement et faire leur cour, comme ils disent, se pressent dans les antichambres et à la porte des palais.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5479" w:name="t5p107"/>
      <w:bookmarkEnd w:id="5479"/>
      <w:r w:rsidR="00CE404A">
        <w:t xml:space="preserve"> </w:t>
      </w:r>
    </w:p>
    <w:p w:rsidR="00CE404A" w:rsidRDefault="00814C0C" w:rsidP="00107A1B">
      <w:pPr>
        <w:pStyle w:val="Summarium"/>
      </w:pPr>
      <w:r>
        <w:t>Ici commence la seconde partie du livre des Proverbes. La sagesse s’étant bâti une demeure, immole des victimes, fait un festin sacré et invite tout le monde à s’y rendre. La crainte de Dieu est le commencement de la sagesse ; le sage et l’insensé ; le juste et l’impie ; celui qui aime le travail et le paresseux ; l’homme simple et le pervers.</w:t>
      </w:r>
      <w:r w:rsidR="00CE404A">
        <w:t xml:space="preserve"> </w:t>
      </w:r>
    </w:p>
    <w:p w:rsidR="00CE404A" w:rsidRDefault="00814C0C" w:rsidP="000F4914">
      <w:pPr>
        <w:pStyle w:val="fl"/>
      </w:pPr>
      <w:r>
        <w:t>Sapi</w:t>
      </w:r>
      <w:r w:rsidR="007F75CB">
        <w:t>éntia</w:t>
      </w:r>
      <w:r>
        <w:rPr>
          <w:vertAlign w:val="superscript"/>
        </w:rPr>
        <w:t>1</w:t>
      </w:r>
      <w:r>
        <w:t xml:space="preserve"> ædi</w:t>
      </w:r>
      <w:r w:rsidR="007F75CB">
        <w:t>ficávit</w:t>
      </w:r>
      <w:r>
        <w:t xml:space="preserve"> sibi domum</w:t>
      </w:r>
      <w:r>
        <w:rPr>
          <w:vertAlign w:val="superscript"/>
        </w:rPr>
        <w:t>2</w:t>
      </w:r>
      <w:r>
        <w:t xml:space="preserve">, </w:t>
      </w:r>
      <w:r w:rsidR="00022823">
        <w:t>excídit</w:t>
      </w:r>
      <w:r>
        <w:t xml:space="preserve"> </w:t>
      </w:r>
      <w:r w:rsidR="007F75CB">
        <w:t>colúmnas</w:t>
      </w:r>
      <w:r>
        <w:t xml:space="preserve"> septem</w:t>
      </w:r>
      <w:r>
        <w:rPr>
          <w:vertAlign w:val="superscript"/>
        </w:rPr>
        <w:t>3</w:t>
      </w:r>
      <w:r>
        <w:t>.</w:t>
      </w:r>
      <w:r w:rsidR="00CE404A">
        <w:t xml:space="preserve"> </w:t>
      </w:r>
    </w:p>
    <w:p w:rsidR="00CE404A" w:rsidRDefault="00814C0C" w:rsidP="000F4914">
      <w:pPr>
        <w:pStyle w:val="fl"/>
      </w:pPr>
      <w:r>
        <w:t>Im</w:t>
      </w:r>
      <w:r w:rsidR="007F75CB">
        <w:t>molávit</w:t>
      </w:r>
      <w:r>
        <w:t xml:space="preserve"> </w:t>
      </w:r>
      <w:r w:rsidR="00AD4A7C">
        <w:t>víctimas</w:t>
      </w:r>
      <w:r>
        <w:t xml:space="preserve"> suas</w:t>
      </w:r>
      <w:r>
        <w:rPr>
          <w:vertAlign w:val="superscript"/>
        </w:rPr>
        <w:t>4</w:t>
      </w:r>
      <w:r>
        <w:t>, m</w:t>
      </w:r>
      <w:r w:rsidR="007F75CB">
        <w:t>íscuit</w:t>
      </w:r>
      <w:r>
        <w:t xml:space="preserve"> vinum</w:t>
      </w:r>
      <w:r>
        <w:rPr>
          <w:vertAlign w:val="superscript"/>
        </w:rPr>
        <w:t>5</w:t>
      </w:r>
      <w:r>
        <w:t>, et prop</w:t>
      </w:r>
      <w:r w:rsidR="007F75CB">
        <w:t>ósuit</w:t>
      </w:r>
      <w:r>
        <w:t xml:space="preserve"> mensam suam.</w:t>
      </w:r>
      <w:r w:rsidR="00CE404A">
        <w:t xml:space="preserve"> </w:t>
      </w:r>
    </w:p>
    <w:p w:rsidR="00CE404A" w:rsidRDefault="00814C0C" w:rsidP="000F4914">
      <w:pPr>
        <w:pStyle w:val="fl"/>
      </w:pPr>
      <w:r>
        <w:t xml:space="preserve">Misit </w:t>
      </w:r>
      <w:r w:rsidR="007F75CB">
        <w:t>ancíllas</w:t>
      </w:r>
      <w:r>
        <w:t xml:space="preserve"> suas</w:t>
      </w:r>
      <w:r>
        <w:rPr>
          <w:vertAlign w:val="superscript"/>
        </w:rPr>
        <w:t>6</w:t>
      </w:r>
      <w:r>
        <w:t xml:space="preserve"> ut </w:t>
      </w:r>
      <w:r w:rsidR="007F75CB">
        <w:t>vocárent</w:t>
      </w:r>
      <w:r>
        <w:t xml:space="preserve"> ad arcem</w:t>
      </w:r>
      <w:r>
        <w:rPr>
          <w:vertAlign w:val="superscript"/>
        </w:rPr>
        <w:t>7</w:t>
      </w:r>
      <w:r>
        <w:t xml:space="preserve">, et ad </w:t>
      </w:r>
      <w:r w:rsidR="009E0F71">
        <w:t>mœ́nia</w:t>
      </w:r>
      <w:r>
        <w:t xml:space="preserve"> ci</w:t>
      </w:r>
      <w:r w:rsidR="007F75CB">
        <w:t>vitátis</w:t>
      </w:r>
      <w:r>
        <w:t> :</w:t>
      </w:r>
      <w:r w:rsidR="00CE404A">
        <w:t xml:space="preserve"> </w:t>
      </w:r>
    </w:p>
    <w:p w:rsidR="00CE404A" w:rsidRDefault="00814C0C" w:rsidP="000F4914">
      <w:pPr>
        <w:pStyle w:val="fl"/>
      </w:pPr>
      <w:r>
        <w:t>Si quis est p</w:t>
      </w:r>
      <w:r w:rsidR="007F75CB">
        <w:t>árvulus</w:t>
      </w:r>
      <w:r>
        <w:rPr>
          <w:vertAlign w:val="superscript"/>
        </w:rPr>
        <w:t>8</w:t>
      </w:r>
      <w:r>
        <w:t>, v</w:t>
      </w:r>
      <w:r w:rsidR="007F75CB">
        <w:t>éniat</w:t>
      </w:r>
      <w:r>
        <w:t xml:space="preserve"> ad me. Et insipi</w:t>
      </w:r>
      <w:r w:rsidR="007F75CB">
        <w:t>éntibus</w:t>
      </w:r>
      <w:r>
        <w:rPr>
          <w:vertAlign w:val="superscript"/>
        </w:rPr>
        <w:t>9</w:t>
      </w:r>
      <w:r>
        <w:t xml:space="preserve"> </w:t>
      </w:r>
      <w:r w:rsidR="007F75CB">
        <w:t>locúta</w:t>
      </w:r>
      <w:r>
        <w:t xml:space="preserve"> est :</w:t>
      </w:r>
      <w:r w:rsidR="00CE404A">
        <w:t xml:space="preserve"> </w:t>
      </w:r>
    </w:p>
    <w:p w:rsidR="00CE404A" w:rsidRDefault="007F75CB" w:rsidP="000F4914">
      <w:pPr>
        <w:pStyle w:val="fl"/>
      </w:pPr>
      <w:r>
        <w:t>Veníte</w:t>
      </w:r>
      <w:r w:rsidR="00814C0C">
        <w:t xml:space="preserve">, </w:t>
      </w:r>
      <w:r w:rsidR="009E0F71">
        <w:t>comédite</w:t>
      </w:r>
      <w:r w:rsidR="00814C0C">
        <w:t xml:space="preserve"> panem meum</w:t>
      </w:r>
      <w:r w:rsidR="00814C0C">
        <w:rPr>
          <w:vertAlign w:val="superscript"/>
        </w:rPr>
        <w:t>10</w:t>
      </w:r>
      <w:r w:rsidR="00814C0C">
        <w:t xml:space="preserve">, et </w:t>
      </w:r>
      <w:r w:rsidR="009E0F71">
        <w:t>bíbite</w:t>
      </w:r>
      <w:r w:rsidR="00814C0C">
        <w:t xml:space="preserve"> vinum quod m</w:t>
      </w:r>
      <w:r>
        <w:t>íscui</w:t>
      </w:r>
      <w:r w:rsidR="00814C0C">
        <w:t xml:space="preserve"> vobis.</w:t>
      </w:r>
      <w:r w:rsidR="00CE404A">
        <w:t xml:space="preserve"> </w:t>
      </w:r>
    </w:p>
    <w:p w:rsidR="00CE404A" w:rsidRDefault="009D0244" w:rsidP="000F4914">
      <w:pPr>
        <w:pStyle w:val="fl"/>
      </w:pPr>
      <w:r>
        <w:t>Relínquite</w:t>
      </w:r>
      <w:r w:rsidR="00814C0C">
        <w:t xml:space="preserve"> inf</w:t>
      </w:r>
      <w:r w:rsidR="007F75CB">
        <w:t>ántiam</w:t>
      </w:r>
      <w:r w:rsidR="00814C0C">
        <w:t xml:space="preserve">, et </w:t>
      </w:r>
      <w:r w:rsidR="00AD4A7C">
        <w:t>vívite</w:t>
      </w:r>
      <w:r w:rsidR="00814C0C">
        <w:t>, et am</w:t>
      </w:r>
      <w:r w:rsidR="007F75CB">
        <w:t>buláte</w:t>
      </w:r>
      <w:r w:rsidR="00814C0C">
        <w:t xml:space="preserve"> per vias prud</w:t>
      </w:r>
      <w:r w:rsidR="007F75CB">
        <w:t>éntiæ</w:t>
      </w:r>
      <w:r w:rsidR="00814C0C">
        <w:t>.</w:t>
      </w:r>
      <w:r w:rsidR="00CE404A">
        <w:t xml:space="preserve"> </w:t>
      </w:r>
    </w:p>
    <w:p w:rsidR="00CE404A" w:rsidRDefault="00814C0C" w:rsidP="000F4914">
      <w:pPr>
        <w:pStyle w:val="fl"/>
      </w:pPr>
      <w:r>
        <w:t>Princ</w:t>
      </w:r>
      <w:r w:rsidR="007F75CB">
        <w:t>ípium</w:t>
      </w:r>
      <w:r>
        <w:t xml:space="preserve"> sapi</w:t>
      </w:r>
      <w:r w:rsidR="007F75CB">
        <w:t>éntiæ</w:t>
      </w:r>
      <w:r>
        <w:t>, timor D</w:t>
      </w:r>
      <w:r w:rsidR="007F75CB">
        <w:t>ómini</w:t>
      </w:r>
      <w:r>
        <w:rPr>
          <w:vertAlign w:val="superscript"/>
        </w:rPr>
        <w:t>11</w:t>
      </w:r>
      <w:r>
        <w:t> : et sci</w:t>
      </w:r>
      <w:r w:rsidR="007F75CB">
        <w:t>éntia</w:t>
      </w:r>
      <w:r>
        <w:t xml:space="preserve"> sa</w:t>
      </w:r>
      <w:r w:rsidR="007F75CB">
        <w:t>nctórum</w:t>
      </w:r>
      <w:r>
        <w:t>, prud</w:t>
      </w:r>
      <w:r w:rsidR="007F75CB">
        <w:t>éntia</w:t>
      </w:r>
      <w:r>
        <w:rPr>
          <w:vertAlign w:val="superscript"/>
        </w:rPr>
        <w:t>12</w:t>
      </w:r>
      <w:r>
        <w:t>.</w:t>
      </w:r>
      <w:r w:rsidR="00CE404A">
        <w:t xml:space="preserve"> </w:t>
      </w:r>
    </w:p>
    <w:p w:rsidR="00CE404A" w:rsidRDefault="00814C0C" w:rsidP="000F4914">
      <w:pPr>
        <w:pStyle w:val="fl"/>
      </w:pPr>
      <w:r>
        <w:t>Per me enim multipli</w:t>
      </w:r>
      <w:r w:rsidR="007F75CB">
        <w:t>cabúntur</w:t>
      </w:r>
      <w:r>
        <w:t xml:space="preserve"> dies tui, et </w:t>
      </w:r>
      <w:r w:rsidR="007F75CB">
        <w:t>addéntur</w:t>
      </w:r>
      <w:r>
        <w:t xml:space="preserve"> tibi anni vitæ.</w:t>
      </w:r>
      <w:r w:rsidR="00CE404A">
        <w:t xml:space="preserve"> </w:t>
      </w:r>
    </w:p>
    <w:p w:rsidR="00CE404A" w:rsidRDefault="00814C0C" w:rsidP="000F4914">
      <w:pPr>
        <w:pStyle w:val="fl"/>
      </w:pPr>
      <w:r>
        <w:t>F</w:t>
      </w:r>
      <w:r w:rsidR="007F75CB">
        <w:t>ílius</w:t>
      </w:r>
      <w:r>
        <w:t xml:space="preserve"> s</w:t>
      </w:r>
      <w:r w:rsidR="007F75CB">
        <w:t>ápiens</w:t>
      </w:r>
      <w:r>
        <w:t xml:space="preserve"> læt</w:t>
      </w:r>
      <w:r w:rsidR="007F75CB">
        <w:t>íficat</w:t>
      </w:r>
      <w:r>
        <w:t xml:space="preserve"> patrem : f</w:t>
      </w:r>
      <w:r w:rsidR="007F75CB">
        <w:t>ílius</w:t>
      </w:r>
      <w:r>
        <w:t xml:space="preserve"> vero stultus mœst</w:t>
      </w:r>
      <w:r w:rsidR="007F75CB">
        <w:t>ítia</w:t>
      </w:r>
      <w:r>
        <w:t xml:space="preserve"> est matris suæ.</w:t>
      </w:r>
      <w:r w:rsidR="00CE404A">
        <w:t xml:space="preserve"> </w:t>
      </w:r>
    </w:p>
    <w:p w:rsidR="00CE404A" w:rsidRDefault="00814C0C" w:rsidP="000F4914">
      <w:pPr>
        <w:pStyle w:val="fl"/>
      </w:pPr>
      <w:r>
        <w:t xml:space="preserve">Nil </w:t>
      </w:r>
      <w:r w:rsidR="00022823">
        <w:t>próderunt</w:t>
      </w:r>
      <w:r>
        <w:t xml:space="preserve"> th</w:t>
      </w:r>
      <w:r w:rsidR="007F75CB">
        <w:t>esáuri</w:t>
      </w:r>
      <w:r>
        <w:t xml:space="preserve"> imp</w:t>
      </w:r>
      <w:r w:rsidR="007F75CB">
        <w:t>ietátis</w:t>
      </w:r>
      <w:r>
        <w:t> : just</w:t>
      </w:r>
      <w:r w:rsidR="007F75CB">
        <w:t>ítia</w:t>
      </w:r>
      <w:r>
        <w:t xml:space="preserve"> vero li</w:t>
      </w:r>
      <w:r w:rsidR="007F75CB">
        <w:t>berábit</w:t>
      </w:r>
      <w:r>
        <w:t xml:space="preserve"> a morte</w:t>
      </w:r>
      <w:r>
        <w:rPr>
          <w:vertAlign w:val="superscript"/>
        </w:rPr>
        <w:t>13</w:t>
      </w:r>
      <w:r>
        <w:t>.</w:t>
      </w:r>
      <w:r w:rsidR="00CE404A">
        <w:t xml:space="preserve"> </w:t>
      </w:r>
    </w:p>
    <w:p w:rsidR="00CE404A" w:rsidRDefault="00814C0C" w:rsidP="000F4914">
      <w:pPr>
        <w:pStyle w:val="fl"/>
      </w:pPr>
      <w:r>
        <w:t xml:space="preserve">Non </w:t>
      </w:r>
      <w:r w:rsidR="009E0F71">
        <w:t>afflíget</w:t>
      </w:r>
      <w:r>
        <w:t xml:space="preserve"> D</w:t>
      </w:r>
      <w:r w:rsidR="007F75CB">
        <w:t>óminus</w:t>
      </w:r>
      <w:r>
        <w:t xml:space="preserve"> fame </w:t>
      </w:r>
      <w:r w:rsidR="007F75CB">
        <w:t>ánimam</w:t>
      </w:r>
      <w:r>
        <w:t xml:space="preserve"> justi</w:t>
      </w:r>
      <w:r>
        <w:rPr>
          <w:vertAlign w:val="superscript"/>
        </w:rPr>
        <w:t>14</w:t>
      </w:r>
      <w:r>
        <w:t>, et ins</w:t>
      </w:r>
      <w:r w:rsidR="007F75CB">
        <w:t>ídias</w:t>
      </w:r>
      <w:r>
        <w:t xml:space="preserve"> i</w:t>
      </w:r>
      <w:r w:rsidR="007F75CB">
        <w:t>mpiórum</w:t>
      </w:r>
      <w:r>
        <w:t xml:space="preserve"> s</w:t>
      </w:r>
      <w:r w:rsidR="007F75CB">
        <w:t>ubvértet</w:t>
      </w:r>
      <w:r>
        <w:t>.</w:t>
      </w:r>
      <w:r w:rsidR="00CE404A">
        <w:t xml:space="preserve"> </w:t>
      </w:r>
    </w:p>
    <w:p w:rsidR="00CE404A" w:rsidRDefault="00814C0C" w:rsidP="000F4914">
      <w:pPr>
        <w:pStyle w:val="fl"/>
      </w:pPr>
      <w:r>
        <w:t>Eg</w:t>
      </w:r>
      <w:r w:rsidR="007F75CB">
        <w:t>estátem</w:t>
      </w:r>
      <w:r>
        <w:t xml:space="preserve"> o</w:t>
      </w:r>
      <w:r w:rsidR="007F75CB">
        <w:t>peráta</w:t>
      </w:r>
      <w:r>
        <w:t xml:space="preserve"> est manus </w:t>
      </w:r>
      <w:r w:rsidR="007F75CB">
        <w:t>remíssa</w:t>
      </w:r>
      <w:r>
        <w:rPr>
          <w:vertAlign w:val="superscript"/>
        </w:rPr>
        <w:t>15</w:t>
      </w:r>
      <w:r>
        <w:t> : manus autem f</w:t>
      </w:r>
      <w:r w:rsidR="007F75CB">
        <w:t>órtium</w:t>
      </w:r>
      <w:r>
        <w:t xml:space="preserve"> div</w:t>
      </w:r>
      <w:r w:rsidR="007F75CB">
        <w:t>ítias</w:t>
      </w:r>
      <w:r>
        <w:t xml:space="preserve"> parat.</w:t>
      </w:r>
      <w:r w:rsidR="00CE404A">
        <w:t xml:space="preserve"> </w:t>
      </w:r>
    </w:p>
    <w:p w:rsidR="00CE404A" w:rsidRDefault="00814C0C" w:rsidP="000F4914">
      <w:pPr>
        <w:pStyle w:val="fl"/>
      </w:pPr>
      <w:r>
        <w:t>Qui n</w:t>
      </w:r>
      <w:r w:rsidR="007F75CB">
        <w:t>ítitur</w:t>
      </w:r>
      <w:r>
        <w:t xml:space="preserve"> mend</w:t>
      </w:r>
      <w:r w:rsidR="007F75CB">
        <w:t>áciis</w:t>
      </w:r>
      <w:r>
        <w:t xml:space="preserve">, hic pascit ventos : idem autem ipse </w:t>
      </w:r>
      <w:r w:rsidR="009E0F71">
        <w:t>séquitur</w:t>
      </w:r>
      <w:r>
        <w:t xml:space="preserve"> aves </w:t>
      </w:r>
      <w:r w:rsidR="007F75CB">
        <w:t>volántes</w:t>
      </w:r>
      <w:r>
        <w:t>.</w:t>
      </w:r>
      <w:r w:rsidR="00CE404A">
        <w:t xml:space="preserve"> </w:t>
      </w:r>
    </w:p>
    <w:p w:rsidR="00CE404A" w:rsidRDefault="00814C0C" w:rsidP="000F4914">
      <w:pPr>
        <w:pStyle w:val="fl"/>
      </w:pPr>
      <w:r>
        <w:t xml:space="preserve">Qui </w:t>
      </w:r>
      <w:r w:rsidR="009E0F71">
        <w:t>cóngregat</w:t>
      </w:r>
      <w:r>
        <w:t xml:space="preserve"> in messe, f</w:t>
      </w:r>
      <w:r w:rsidR="007F75CB">
        <w:t>ílius</w:t>
      </w:r>
      <w:r>
        <w:t xml:space="preserve"> s</w:t>
      </w:r>
      <w:r w:rsidR="007F75CB">
        <w:t>ápiens</w:t>
      </w:r>
      <w:r>
        <w:t xml:space="preserve"> est : qui autem stertit </w:t>
      </w:r>
      <w:r w:rsidR="007F75CB">
        <w:t>æstáte</w:t>
      </w:r>
      <w:r>
        <w:t>, f</w:t>
      </w:r>
      <w:r w:rsidR="007F75CB">
        <w:t>ílius</w:t>
      </w:r>
      <w:r>
        <w:t xml:space="preserve"> conf</w:t>
      </w:r>
      <w:r w:rsidR="007F75CB">
        <w:t>usiónis</w:t>
      </w:r>
      <w:r>
        <w:rPr>
          <w:vertAlign w:val="superscript"/>
        </w:rPr>
        <w:t>16</w:t>
      </w:r>
      <w:r>
        <w:t>.</w:t>
      </w:r>
      <w:r w:rsidR="00CE404A">
        <w:t xml:space="preserve"> </w:t>
      </w:r>
    </w:p>
    <w:p w:rsidR="00CE404A" w:rsidRDefault="00814C0C" w:rsidP="000F4914">
      <w:pPr>
        <w:pStyle w:val="fl"/>
      </w:pPr>
      <w:r>
        <w:lastRenderedPageBreak/>
        <w:t>Bened</w:t>
      </w:r>
      <w:r w:rsidR="007F75CB">
        <w:t>íctio</w:t>
      </w:r>
      <w:r>
        <w:t xml:space="preserve"> D</w:t>
      </w:r>
      <w:r w:rsidR="007F75CB">
        <w:t>ómini</w:t>
      </w:r>
      <w:r>
        <w:t xml:space="preserve"> super caput justi : os autem i</w:t>
      </w:r>
      <w:r w:rsidR="007F75CB">
        <w:t>mpiórum</w:t>
      </w:r>
      <w:r>
        <w:t xml:space="preserve"> </w:t>
      </w:r>
      <w:r w:rsidR="007F75CB">
        <w:t>óperit</w:t>
      </w:r>
      <w:r>
        <w:t xml:space="preserve"> </w:t>
      </w:r>
      <w:r w:rsidR="009E0F71">
        <w:t>iníquitas</w:t>
      </w:r>
      <w:r>
        <w:rPr>
          <w:vertAlign w:val="superscript"/>
        </w:rPr>
        <w:t>17</w:t>
      </w:r>
      <w:r>
        <w:t>.</w:t>
      </w:r>
      <w:r w:rsidR="00CE404A">
        <w:t xml:space="preserve"> </w:t>
      </w:r>
    </w:p>
    <w:p w:rsidR="00CE404A" w:rsidRDefault="00814C0C" w:rsidP="000F4914">
      <w:pPr>
        <w:pStyle w:val="fl"/>
      </w:pPr>
      <w:r>
        <w:t>Mem</w:t>
      </w:r>
      <w:r w:rsidR="007F75CB">
        <w:t>ória</w:t>
      </w:r>
      <w:r>
        <w:t xml:space="preserve"> justi cum l</w:t>
      </w:r>
      <w:r w:rsidR="007F75CB">
        <w:t>áudibus</w:t>
      </w:r>
      <w:r>
        <w:t> : et nomen i</w:t>
      </w:r>
      <w:r w:rsidR="007F75CB">
        <w:t>mpiórum</w:t>
      </w:r>
      <w:r>
        <w:t xml:space="preserve"> p</w:t>
      </w:r>
      <w:r w:rsidR="007F75CB">
        <w:t>utréscet</w:t>
      </w:r>
      <w:r>
        <w:rPr>
          <w:vertAlign w:val="superscript"/>
        </w:rPr>
        <w:t>18</w:t>
      </w:r>
      <w:r>
        <w:t>.</w:t>
      </w:r>
      <w:r w:rsidR="00CE404A">
        <w:t xml:space="preserve"> </w:t>
      </w:r>
    </w:p>
    <w:p w:rsidR="00CE404A" w:rsidRDefault="00814C0C" w:rsidP="000F4914">
      <w:pPr>
        <w:pStyle w:val="fl"/>
      </w:pPr>
      <w:r>
        <w:t>S</w:t>
      </w:r>
      <w:r w:rsidR="007F75CB">
        <w:t>ápiens</w:t>
      </w:r>
      <w:r>
        <w:t xml:space="preserve"> corde, p</w:t>
      </w:r>
      <w:r w:rsidR="007F75CB">
        <w:t>ræcépta</w:t>
      </w:r>
      <w:r>
        <w:t xml:space="preserve"> </w:t>
      </w:r>
      <w:r w:rsidR="009E0F71">
        <w:t>súscipit</w:t>
      </w:r>
      <w:r>
        <w:t> : stultus c</w:t>
      </w:r>
      <w:r w:rsidR="007F75CB">
        <w:t>ǽditur</w:t>
      </w:r>
      <w:r>
        <w:t xml:space="preserve"> l</w:t>
      </w:r>
      <w:r w:rsidR="007F75CB">
        <w:t>ábiis</w:t>
      </w:r>
      <w:r>
        <w:rPr>
          <w:vertAlign w:val="superscript"/>
        </w:rPr>
        <w:t>19</w:t>
      </w:r>
      <w:r>
        <w:t>.</w:t>
      </w:r>
      <w:r w:rsidR="00CE404A">
        <w:t xml:space="preserve"> </w:t>
      </w:r>
    </w:p>
    <w:p w:rsidR="00CE404A" w:rsidRDefault="00814C0C" w:rsidP="000F4914">
      <w:pPr>
        <w:pStyle w:val="fl"/>
      </w:pPr>
      <w:r>
        <w:t xml:space="preserve">Qui </w:t>
      </w:r>
      <w:r w:rsidR="007F75CB">
        <w:t>ámbulat</w:t>
      </w:r>
      <w:r>
        <w:t xml:space="preserve"> simpl</w:t>
      </w:r>
      <w:r w:rsidR="007F75CB">
        <w:t>íciter</w:t>
      </w:r>
      <w:r>
        <w:t xml:space="preserve">, </w:t>
      </w:r>
      <w:r w:rsidR="007F75CB">
        <w:t>ámbulat</w:t>
      </w:r>
      <w:r>
        <w:t xml:space="preserve"> con</w:t>
      </w:r>
      <w:r w:rsidR="007F75CB">
        <w:t>fidénter</w:t>
      </w:r>
      <w:r>
        <w:t> : qui autem d</w:t>
      </w:r>
      <w:r w:rsidR="007F75CB">
        <w:t>eprávat</w:t>
      </w:r>
      <w:r>
        <w:t xml:space="preserve"> vias suas, ma</w:t>
      </w:r>
      <w:r w:rsidR="007F75CB">
        <w:t>niféstus</w:t>
      </w:r>
      <w:r>
        <w:t xml:space="preserve"> erit</w:t>
      </w:r>
      <w:r>
        <w:rPr>
          <w:vertAlign w:val="superscript"/>
        </w:rPr>
        <w:t>20</w:t>
      </w:r>
      <w:r>
        <w:t>.</w:t>
      </w:r>
      <w:r w:rsidR="00CE404A">
        <w:t xml:space="preserve"> </w:t>
      </w:r>
    </w:p>
    <w:p w:rsidR="00CE404A" w:rsidRDefault="00814C0C" w:rsidP="000F4914">
      <w:pPr>
        <w:pStyle w:val="fl"/>
      </w:pPr>
      <w:r>
        <w:t xml:space="preserve">Qui </w:t>
      </w:r>
      <w:r w:rsidR="007F75CB">
        <w:t>ánnuit</w:t>
      </w:r>
      <w:r>
        <w:t xml:space="preserve"> </w:t>
      </w:r>
      <w:r w:rsidR="007F75CB">
        <w:t>óculo</w:t>
      </w:r>
      <w:r>
        <w:t xml:space="preserve">, dabit </w:t>
      </w:r>
      <w:r w:rsidR="009E0F71">
        <w:t>dolórem</w:t>
      </w:r>
      <w:r>
        <w:rPr>
          <w:vertAlign w:val="superscript"/>
        </w:rPr>
        <w:t>21</w:t>
      </w:r>
      <w:r>
        <w:t> : et stultus l</w:t>
      </w:r>
      <w:r w:rsidR="007F75CB">
        <w:t>ábiis</w:t>
      </w:r>
      <w:r>
        <w:t xml:space="preserve"> verber</w:t>
      </w:r>
      <w:r w:rsidR="007F75CB">
        <w:t>ábitur</w:t>
      </w:r>
      <w:r>
        <w:rPr>
          <w:vertAlign w:val="superscript"/>
        </w:rPr>
        <w:t>22</w:t>
      </w:r>
      <w:r>
        <w:t>.</w:t>
      </w:r>
      <w:r w:rsidR="00CE404A">
        <w:t xml:space="preserve"> </w:t>
      </w:r>
    </w:p>
    <w:p w:rsidR="00CE404A" w:rsidRDefault="00814C0C" w:rsidP="000F4914">
      <w:pPr>
        <w:pStyle w:val="fl"/>
      </w:pPr>
      <w:r>
        <w:t>Vena vitæ, os justi : et os i</w:t>
      </w:r>
      <w:r w:rsidR="007F75CB">
        <w:t>mpiórum</w:t>
      </w:r>
      <w:r>
        <w:t xml:space="preserve"> </w:t>
      </w:r>
      <w:r w:rsidR="007F75CB">
        <w:t>óperit</w:t>
      </w:r>
      <w:r>
        <w:t xml:space="preserve"> iniq</w:t>
      </w:r>
      <w:r w:rsidR="007F75CB">
        <w:t>uitátem</w:t>
      </w:r>
      <w:r>
        <w:rPr>
          <w:vertAlign w:val="superscript"/>
        </w:rPr>
        <w:t>23</w:t>
      </w:r>
      <w:r>
        <w:t>.</w:t>
      </w:r>
      <w:r w:rsidR="00CE404A">
        <w:t xml:space="preserve"> </w:t>
      </w:r>
    </w:p>
    <w:p w:rsidR="00CE404A" w:rsidRDefault="006B4489" w:rsidP="000F4914">
      <w:pPr>
        <w:pStyle w:val="fl"/>
      </w:pPr>
      <w:r>
        <w:t>Odium</w:t>
      </w:r>
      <w:r w:rsidR="00814C0C">
        <w:t xml:space="preserve"> </w:t>
      </w:r>
      <w:r w:rsidR="009E0F71">
        <w:t>súscitat</w:t>
      </w:r>
      <w:r w:rsidR="00814C0C">
        <w:t xml:space="preserve"> rixas : et u</w:t>
      </w:r>
      <w:r w:rsidR="007F75CB">
        <w:t>nivérsa</w:t>
      </w:r>
      <w:r w:rsidR="00814C0C">
        <w:t xml:space="preserve"> </w:t>
      </w:r>
      <w:r w:rsidR="007F75CB">
        <w:t>delícta</w:t>
      </w:r>
      <w:r w:rsidR="00814C0C">
        <w:t xml:space="preserve"> </w:t>
      </w:r>
      <w:r w:rsidR="007F75CB">
        <w:t>óperit</w:t>
      </w:r>
      <w:r w:rsidR="00814C0C">
        <w:t xml:space="preserve"> </w:t>
      </w:r>
      <w:r w:rsidR="009E0F71">
        <w:t>cháritas</w:t>
      </w:r>
      <w:r w:rsidR="00814C0C">
        <w:rPr>
          <w:vertAlign w:val="superscript"/>
        </w:rPr>
        <w:t>24</w:t>
      </w:r>
      <w:r w:rsidR="00814C0C">
        <w:t>.</w:t>
      </w:r>
      <w:r w:rsidR="00CE404A">
        <w:t xml:space="preserve"> </w:t>
      </w:r>
    </w:p>
    <w:p w:rsidR="00CE404A" w:rsidRDefault="00814C0C" w:rsidP="000F4914">
      <w:pPr>
        <w:pStyle w:val="fl"/>
      </w:pPr>
      <w:r>
        <w:t>In l</w:t>
      </w:r>
      <w:r w:rsidR="007F75CB">
        <w:t>ábiis</w:t>
      </w:r>
      <w:r>
        <w:t xml:space="preserve"> s</w:t>
      </w:r>
      <w:r w:rsidR="007F75CB">
        <w:t>apiéntis</w:t>
      </w:r>
      <w:r>
        <w:t xml:space="preserve"> in</w:t>
      </w:r>
      <w:r w:rsidR="007F75CB">
        <w:t>venítur</w:t>
      </w:r>
      <w:r>
        <w:t xml:space="preserve"> sapi</w:t>
      </w:r>
      <w:r w:rsidR="007F75CB">
        <w:t>éntia</w:t>
      </w:r>
      <w:r>
        <w:rPr>
          <w:vertAlign w:val="superscript"/>
        </w:rPr>
        <w:t>25</w:t>
      </w:r>
      <w:r>
        <w:t xml:space="preserve"> : et virga in dorso ejus qui </w:t>
      </w:r>
      <w:r w:rsidR="009E0F71">
        <w:t>índiget</w:t>
      </w:r>
      <w:r>
        <w:t xml:space="preserve"> corde</w:t>
      </w:r>
      <w:r>
        <w:rPr>
          <w:vertAlign w:val="superscript"/>
        </w:rPr>
        <w:t>26</w:t>
      </w:r>
      <w:r>
        <w:t>.</w:t>
      </w:r>
      <w:r w:rsidR="00CE404A">
        <w:t xml:space="preserve"> </w:t>
      </w:r>
    </w:p>
    <w:p w:rsidR="00CE404A" w:rsidRDefault="00814C0C" w:rsidP="000F4914">
      <w:pPr>
        <w:pStyle w:val="fl"/>
      </w:pPr>
      <w:r>
        <w:t>S</w:t>
      </w:r>
      <w:r w:rsidR="007F75CB">
        <w:t>apiéntes</w:t>
      </w:r>
      <w:r>
        <w:t xml:space="preserve"> a</w:t>
      </w:r>
      <w:r w:rsidR="007F75CB">
        <w:t>bscóndunt</w:t>
      </w:r>
      <w:r>
        <w:t xml:space="preserve"> sci</w:t>
      </w:r>
      <w:r w:rsidR="007F75CB">
        <w:t>éntiam</w:t>
      </w:r>
      <w:r>
        <w:t> : os autem stulti conf</w:t>
      </w:r>
      <w:r w:rsidR="007F75CB">
        <w:t>usióni</w:t>
      </w:r>
      <w:r>
        <w:t xml:space="preserve"> pr</w:t>
      </w:r>
      <w:r w:rsidR="007F75CB">
        <w:t>óximum</w:t>
      </w:r>
      <w:r>
        <w:t xml:space="preserve"> est</w:t>
      </w:r>
      <w:r>
        <w:rPr>
          <w:vertAlign w:val="superscript"/>
        </w:rPr>
        <w:t>27</w:t>
      </w:r>
      <w:r>
        <w:t>.</w:t>
      </w:r>
      <w:r w:rsidR="00CE404A">
        <w:t xml:space="preserve"> </w:t>
      </w:r>
    </w:p>
    <w:p w:rsidR="00CE404A" w:rsidRDefault="00814C0C" w:rsidP="000F4914">
      <w:pPr>
        <w:pStyle w:val="fl"/>
      </w:pPr>
      <w:r>
        <w:t>Subst</w:t>
      </w:r>
      <w:r w:rsidR="007F75CB">
        <w:t>ántia</w:t>
      </w:r>
      <w:r>
        <w:t xml:space="preserve"> </w:t>
      </w:r>
      <w:r w:rsidR="009E0F71">
        <w:t>dívitis</w:t>
      </w:r>
      <w:r>
        <w:t>, urbs fortit</w:t>
      </w:r>
      <w:r w:rsidR="007F75CB">
        <w:t>údinis</w:t>
      </w:r>
      <w:r>
        <w:t xml:space="preserve"> ejus</w:t>
      </w:r>
      <w:r>
        <w:rPr>
          <w:vertAlign w:val="superscript"/>
        </w:rPr>
        <w:t>28</w:t>
      </w:r>
      <w:r>
        <w:t xml:space="preserve"> : pavor </w:t>
      </w:r>
      <w:r w:rsidR="009E0F71">
        <w:t>páuperum</w:t>
      </w:r>
      <w:r>
        <w:t xml:space="preserve">, </w:t>
      </w:r>
      <w:r w:rsidR="007F75CB">
        <w:t>egéstas</w:t>
      </w:r>
      <w:r>
        <w:t xml:space="preserve"> </w:t>
      </w:r>
      <w:r w:rsidR="007F75CB">
        <w:t>eórum</w:t>
      </w:r>
      <w:r>
        <w:t>.</w:t>
      </w:r>
      <w:r w:rsidR="00CE404A">
        <w:t xml:space="preserve"> </w:t>
      </w:r>
    </w:p>
    <w:p w:rsidR="00CE404A" w:rsidRDefault="00814C0C" w:rsidP="000F4914">
      <w:pPr>
        <w:pStyle w:val="fl"/>
      </w:pPr>
      <w:r>
        <w:t xml:space="preserve">Opus justi ad vitam : fructus autem </w:t>
      </w:r>
      <w:r w:rsidR="007F75CB">
        <w:t>ímpii</w:t>
      </w:r>
      <w:r>
        <w:rPr>
          <w:vertAlign w:val="superscript"/>
        </w:rPr>
        <w:t>29</w:t>
      </w:r>
      <w:r>
        <w:t xml:space="preserve"> ad p</w:t>
      </w:r>
      <w:r w:rsidR="007F75CB">
        <w:t>eccátum</w:t>
      </w:r>
      <w:r>
        <w:t>.</w:t>
      </w:r>
      <w:r w:rsidR="00CE404A">
        <w:t xml:space="preserve"> </w:t>
      </w:r>
    </w:p>
    <w:p w:rsidR="00CE404A" w:rsidRDefault="00814C0C" w:rsidP="000F4914">
      <w:pPr>
        <w:pStyle w:val="fl"/>
      </w:pPr>
      <w:r>
        <w:t>Via vitæ, cust</w:t>
      </w:r>
      <w:r w:rsidR="007F75CB">
        <w:t>odiénti</w:t>
      </w:r>
      <w:r>
        <w:t xml:space="preserve"> d</w:t>
      </w:r>
      <w:r w:rsidR="007F75CB">
        <w:t>isciplínam</w:t>
      </w:r>
      <w:r>
        <w:t> : qui autem increp</w:t>
      </w:r>
      <w:r w:rsidR="007F75CB">
        <w:t>atiónes</w:t>
      </w:r>
      <w:r>
        <w:t xml:space="preserve"> </w:t>
      </w:r>
      <w:r w:rsidR="007F75CB">
        <w:t>relínquit</w:t>
      </w:r>
      <w:r>
        <w:t>, errat.</w:t>
      </w:r>
      <w:r w:rsidR="00CE404A">
        <w:t xml:space="preserve"> </w:t>
      </w:r>
    </w:p>
    <w:p w:rsidR="00CE404A" w:rsidRDefault="00814C0C" w:rsidP="000F4914">
      <w:pPr>
        <w:pStyle w:val="fl"/>
      </w:pPr>
      <w:r>
        <w:t>A</w:t>
      </w:r>
      <w:r w:rsidR="007F75CB">
        <w:t>bscóndunt</w:t>
      </w:r>
      <w:r>
        <w:t xml:space="preserve"> </w:t>
      </w:r>
      <w:r w:rsidR="007F75CB">
        <w:t>ódium</w:t>
      </w:r>
      <w:r>
        <w:t xml:space="preserve"> l</w:t>
      </w:r>
      <w:r w:rsidR="007F75CB">
        <w:t>ábia</w:t>
      </w:r>
      <w:r>
        <w:t xml:space="preserve"> mend</w:t>
      </w:r>
      <w:r w:rsidR="007F75CB">
        <w:t>ácia</w:t>
      </w:r>
      <w:r>
        <w:t> : qui profert contum</w:t>
      </w:r>
      <w:r w:rsidR="007F75CB">
        <w:t>éliam</w:t>
      </w:r>
      <w:r>
        <w:rPr>
          <w:vertAlign w:val="superscript"/>
        </w:rPr>
        <w:t>30</w:t>
      </w:r>
      <w:r>
        <w:t>, ins</w:t>
      </w:r>
      <w:r w:rsidR="007F75CB">
        <w:t>ípiens</w:t>
      </w:r>
      <w:r>
        <w:t xml:space="preserve"> est.</w:t>
      </w:r>
      <w:r w:rsidR="00CE404A">
        <w:t xml:space="preserve"> </w:t>
      </w:r>
    </w:p>
    <w:p w:rsidR="00CE404A" w:rsidRDefault="00814C0C" w:rsidP="000F4914">
      <w:pPr>
        <w:pStyle w:val="fl"/>
      </w:pPr>
      <w:r>
        <w:t xml:space="preserve">In </w:t>
      </w:r>
      <w:r w:rsidR="009E0F71">
        <w:t>multilóquio</w:t>
      </w:r>
      <w:r>
        <w:t xml:space="preserve"> non </w:t>
      </w:r>
      <w:r w:rsidR="009E0F71">
        <w:t>déerit</w:t>
      </w:r>
      <w:r>
        <w:t xml:space="preserve"> p</w:t>
      </w:r>
      <w:r w:rsidR="007F75CB">
        <w:t>eccátum</w:t>
      </w:r>
      <w:r>
        <w:t> : qui autem mo</w:t>
      </w:r>
      <w:r w:rsidR="007F75CB">
        <w:t>derátur</w:t>
      </w:r>
      <w:r>
        <w:t xml:space="preserve"> l</w:t>
      </w:r>
      <w:r w:rsidR="007F75CB">
        <w:t>ábia</w:t>
      </w:r>
      <w:r>
        <w:t xml:space="preserve"> sua prudent</w:t>
      </w:r>
      <w:r w:rsidR="007F75CB">
        <w:t>íssimus</w:t>
      </w:r>
      <w:r>
        <w:t xml:space="preserve"> est.</w:t>
      </w:r>
      <w:r w:rsidR="00CE404A">
        <w:t xml:space="preserve"> </w:t>
      </w:r>
    </w:p>
    <w:p w:rsidR="00CE404A" w:rsidRDefault="007F75CB" w:rsidP="000F4914">
      <w:pPr>
        <w:pStyle w:val="fl"/>
      </w:pPr>
      <w:r>
        <w:t>Argéntum</w:t>
      </w:r>
      <w:r w:rsidR="00814C0C">
        <w:t xml:space="preserve"> </w:t>
      </w:r>
      <w:r>
        <w:t>eléctum</w:t>
      </w:r>
      <w:r w:rsidR="00814C0C">
        <w:t xml:space="preserve">, </w:t>
      </w:r>
      <w:r>
        <w:t>lingua</w:t>
      </w:r>
      <w:r w:rsidR="00814C0C">
        <w:t xml:space="preserve"> justi : cor autem i</w:t>
      </w:r>
      <w:r>
        <w:t>mpiórum</w:t>
      </w:r>
      <w:r w:rsidR="00814C0C">
        <w:t xml:space="preserve"> pro </w:t>
      </w:r>
      <w:r w:rsidR="009E0F71">
        <w:t>níhilo</w:t>
      </w:r>
      <w:r w:rsidR="00814C0C">
        <w:rPr>
          <w:vertAlign w:val="superscript"/>
        </w:rPr>
        <w:t>31</w:t>
      </w:r>
      <w:r w:rsidR="00814C0C">
        <w:t>.</w:t>
      </w:r>
      <w:r w:rsidR="00CE404A">
        <w:t xml:space="preserve"> </w:t>
      </w:r>
    </w:p>
    <w:p w:rsidR="00CE404A" w:rsidRDefault="00814C0C" w:rsidP="000F4914">
      <w:pPr>
        <w:pStyle w:val="fl"/>
      </w:pPr>
      <w:r>
        <w:t>L</w:t>
      </w:r>
      <w:r w:rsidR="007F75CB">
        <w:t>ábia</w:t>
      </w:r>
      <w:r>
        <w:t xml:space="preserve"> justi er</w:t>
      </w:r>
      <w:r w:rsidR="007F75CB">
        <w:t>údiunt</w:t>
      </w:r>
      <w:r>
        <w:t xml:space="preserve"> </w:t>
      </w:r>
      <w:r w:rsidR="009E0F71">
        <w:t>plúrimos</w:t>
      </w:r>
      <w:r>
        <w:t xml:space="preserve"> : qui autem </w:t>
      </w:r>
      <w:r w:rsidR="007F75CB">
        <w:t>indócti</w:t>
      </w:r>
      <w:r>
        <w:t xml:space="preserve"> sunt, in cordis eg</w:t>
      </w:r>
      <w:r w:rsidR="007F75CB">
        <w:t>estáte</w:t>
      </w:r>
      <w:r>
        <w:t xml:space="preserve"> m</w:t>
      </w:r>
      <w:r w:rsidR="007F75CB">
        <w:t>oriéntur</w:t>
      </w:r>
      <w:r>
        <w:t>.</w:t>
      </w:r>
      <w:r w:rsidR="00CE404A">
        <w:t xml:space="preserve"> </w:t>
      </w:r>
    </w:p>
    <w:p w:rsidR="00CE404A" w:rsidRDefault="00814C0C" w:rsidP="000F4914">
      <w:pPr>
        <w:pStyle w:val="fl"/>
      </w:pPr>
      <w:r>
        <w:t>Bened</w:t>
      </w:r>
      <w:r w:rsidR="007F75CB">
        <w:t>íctio</w:t>
      </w:r>
      <w:r>
        <w:t xml:space="preserve"> D</w:t>
      </w:r>
      <w:r w:rsidR="007F75CB">
        <w:t>ómini</w:t>
      </w:r>
      <w:r>
        <w:t xml:space="preserve"> </w:t>
      </w:r>
      <w:r w:rsidR="009E0F71">
        <w:t>dívites</w:t>
      </w:r>
      <w:r>
        <w:t xml:space="preserve"> facit, nec soci</w:t>
      </w:r>
      <w:r w:rsidR="007F75CB">
        <w:t>ábitur</w:t>
      </w:r>
      <w:r>
        <w:t xml:space="preserve"> eis affl</w:t>
      </w:r>
      <w:r w:rsidR="007F75CB">
        <w:t>íctio</w:t>
      </w:r>
      <w:r>
        <w:t>.</w:t>
      </w:r>
      <w:r w:rsidR="00CE404A">
        <w:t xml:space="preserve"> </w:t>
      </w:r>
    </w:p>
    <w:p w:rsidR="00CE404A" w:rsidRDefault="00814C0C" w:rsidP="000F4914">
      <w:pPr>
        <w:pStyle w:val="fl"/>
      </w:pPr>
      <w:r>
        <w:t>Quasi per risum stultus o</w:t>
      </w:r>
      <w:r w:rsidR="007F75CB">
        <w:t>perátur</w:t>
      </w:r>
      <w:r>
        <w:t xml:space="preserve"> scelus : sapi</w:t>
      </w:r>
      <w:r w:rsidR="007F75CB">
        <w:t>éntia</w:t>
      </w:r>
      <w:r>
        <w:t xml:space="preserve"> autem est viro prud</w:t>
      </w:r>
      <w:r w:rsidR="007F75CB">
        <w:t>éntia</w:t>
      </w:r>
      <w:r>
        <w:rPr>
          <w:vertAlign w:val="superscript"/>
        </w:rPr>
        <w:t>32</w:t>
      </w:r>
      <w:r>
        <w:t>.</w:t>
      </w:r>
      <w:r w:rsidR="00CE404A">
        <w:t xml:space="preserve"> </w:t>
      </w:r>
    </w:p>
    <w:p w:rsidR="00CE404A" w:rsidRDefault="00814C0C" w:rsidP="000F4914">
      <w:pPr>
        <w:pStyle w:val="fl"/>
      </w:pPr>
      <w:r>
        <w:t xml:space="preserve">Quod timet </w:t>
      </w:r>
      <w:r w:rsidR="007F75CB">
        <w:t>ímpius</w:t>
      </w:r>
      <w:r>
        <w:t>, v</w:t>
      </w:r>
      <w:r w:rsidR="007F75CB">
        <w:t>éniet</w:t>
      </w:r>
      <w:r>
        <w:t xml:space="preserve"> super eum : desid</w:t>
      </w:r>
      <w:r w:rsidR="007F75CB">
        <w:t>érium</w:t>
      </w:r>
      <w:r>
        <w:t xml:space="preserve"> suum justis d</w:t>
      </w:r>
      <w:r w:rsidR="007F75CB">
        <w:t>ábitur</w:t>
      </w:r>
      <w:r>
        <w:t>.</w:t>
      </w:r>
      <w:r w:rsidR="00CE404A">
        <w:t xml:space="preserve"> </w:t>
      </w:r>
    </w:p>
    <w:p w:rsidR="00CE404A" w:rsidRDefault="00814C0C" w:rsidP="000F4914">
      <w:pPr>
        <w:pStyle w:val="fl"/>
      </w:pPr>
      <w:r>
        <w:t>Quasi t</w:t>
      </w:r>
      <w:r w:rsidR="007F75CB">
        <w:t>empéstas</w:t>
      </w:r>
      <w:r>
        <w:t xml:space="preserve"> tr</w:t>
      </w:r>
      <w:r w:rsidR="007F75CB">
        <w:t>ánsiens</w:t>
      </w:r>
      <w:r>
        <w:t xml:space="preserve"> non erit </w:t>
      </w:r>
      <w:r w:rsidR="007F75CB">
        <w:t>ímpius</w:t>
      </w:r>
      <w:r>
        <w:rPr>
          <w:vertAlign w:val="superscript"/>
        </w:rPr>
        <w:t>33</w:t>
      </w:r>
      <w:r>
        <w:t> : justus autem quasi fun</w:t>
      </w:r>
      <w:r w:rsidR="007F75CB">
        <w:t>daméntum</w:t>
      </w:r>
      <w:r>
        <w:t xml:space="preserve"> sem</w:t>
      </w:r>
      <w:r w:rsidR="007F75CB">
        <w:t>pitérnum</w:t>
      </w:r>
      <w:r>
        <w:t>.</w:t>
      </w:r>
      <w:r w:rsidR="00CE404A">
        <w:t xml:space="preserve"> </w:t>
      </w:r>
    </w:p>
    <w:p w:rsidR="00CE404A" w:rsidRDefault="00814C0C" w:rsidP="000F4914">
      <w:pPr>
        <w:pStyle w:val="fl"/>
      </w:pPr>
      <w:r>
        <w:t xml:space="preserve">Sicut </w:t>
      </w:r>
      <w:r w:rsidR="007F75CB">
        <w:t>acétum</w:t>
      </w:r>
      <w:r>
        <w:t xml:space="preserve"> d</w:t>
      </w:r>
      <w:r w:rsidR="007F75CB">
        <w:t>éntibus</w:t>
      </w:r>
      <w:r>
        <w:t xml:space="preserve">, et fumus </w:t>
      </w:r>
      <w:r w:rsidR="007F75CB">
        <w:t>óculis</w:t>
      </w:r>
      <w:r>
        <w:t xml:space="preserve">, sic piger his qui </w:t>
      </w:r>
      <w:r w:rsidR="007F75CB">
        <w:t>misérunt</w:t>
      </w:r>
      <w:r>
        <w:t xml:space="preserve"> eum</w:t>
      </w:r>
      <w:r>
        <w:rPr>
          <w:vertAlign w:val="superscript"/>
        </w:rPr>
        <w:t>34</w:t>
      </w:r>
      <w:r>
        <w:t>.</w:t>
      </w:r>
      <w:r w:rsidR="00CE404A">
        <w:t xml:space="preserve"> </w:t>
      </w:r>
    </w:p>
    <w:p w:rsidR="00CE404A" w:rsidRDefault="00814C0C" w:rsidP="000F4914">
      <w:pPr>
        <w:pStyle w:val="fl"/>
      </w:pPr>
      <w:r>
        <w:t>Timor D</w:t>
      </w:r>
      <w:r w:rsidR="007F75CB">
        <w:t>ómini</w:t>
      </w:r>
      <w:r>
        <w:t xml:space="preserve"> </w:t>
      </w:r>
      <w:r w:rsidR="009E0F71">
        <w:t>appónet</w:t>
      </w:r>
      <w:r>
        <w:t xml:space="preserve"> dies</w:t>
      </w:r>
      <w:r>
        <w:rPr>
          <w:vertAlign w:val="superscript"/>
        </w:rPr>
        <w:t>35</w:t>
      </w:r>
      <w:r>
        <w:t> : et anni i</w:t>
      </w:r>
      <w:r w:rsidR="007F75CB">
        <w:t>mpiórum</w:t>
      </w:r>
      <w:r>
        <w:t xml:space="preserve"> brev</w:t>
      </w:r>
      <w:r w:rsidR="007F75CB">
        <w:t>iabúntur</w:t>
      </w:r>
      <w:r>
        <w:t>.</w:t>
      </w:r>
      <w:r w:rsidR="00CE404A">
        <w:t xml:space="preserve"> </w:t>
      </w:r>
    </w:p>
    <w:p w:rsidR="00CE404A" w:rsidRDefault="00814C0C" w:rsidP="000F4914">
      <w:pPr>
        <w:pStyle w:val="fl"/>
      </w:pPr>
      <w:r>
        <w:t>Exp</w:t>
      </w:r>
      <w:r w:rsidR="007F75CB">
        <w:t>ectátio</w:t>
      </w:r>
      <w:r>
        <w:t xml:space="preserve"> j</w:t>
      </w:r>
      <w:r w:rsidR="007F75CB">
        <w:t>ustórum</w:t>
      </w:r>
      <w:r>
        <w:t xml:space="preserve"> læt</w:t>
      </w:r>
      <w:r w:rsidR="007F75CB">
        <w:t>ítia</w:t>
      </w:r>
      <w:r>
        <w:t> : spes autem i</w:t>
      </w:r>
      <w:r w:rsidR="007F75CB">
        <w:t>mpiórum</w:t>
      </w:r>
      <w:r>
        <w:t xml:space="preserve"> </w:t>
      </w:r>
      <w:r w:rsidR="009E0F71">
        <w:t>períbit</w:t>
      </w:r>
      <w:r>
        <w:t>.</w:t>
      </w:r>
      <w:r w:rsidR="00CE404A">
        <w:t xml:space="preserve"> </w:t>
      </w:r>
    </w:p>
    <w:p w:rsidR="00CE404A" w:rsidRDefault="00814C0C" w:rsidP="000F4914">
      <w:pPr>
        <w:pStyle w:val="fl"/>
      </w:pPr>
      <w:r>
        <w:t>For</w:t>
      </w:r>
      <w:r w:rsidR="007F75CB">
        <w:t>titúdo</w:t>
      </w:r>
      <w:r>
        <w:t xml:space="preserve"> s</w:t>
      </w:r>
      <w:r w:rsidR="007F75CB">
        <w:t>ímplicis</w:t>
      </w:r>
      <w:r>
        <w:rPr>
          <w:vertAlign w:val="superscript"/>
        </w:rPr>
        <w:t>36</w:t>
      </w:r>
      <w:r>
        <w:t xml:space="preserve"> via D</w:t>
      </w:r>
      <w:r w:rsidR="007F75CB">
        <w:t>ómini</w:t>
      </w:r>
      <w:r>
        <w:rPr>
          <w:vertAlign w:val="superscript"/>
        </w:rPr>
        <w:t>37</w:t>
      </w:r>
      <w:r>
        <w:t> : et pavor his, qui o</w:t>
      </w:r>
      <w:r w:rsidR="007F75CB">
        <w:t>perántur</w:t>
      </w:r>
      <w:r>
        <w:t xml:space="preserve"> malum.</w:t>
      </w:r>
      <w:r w:rsidR="00CE404A">
        <w:t xml:space="preserve"> </w:t>
      </w:r>
    </w:p>
    <w:p w:rsidR="00CE404A" w:rsidRDefault="00814C0C" w:rsidP="000F4914">
      <w:pPr>
        <w:pStyle w:val="fl"/>
      </w:pPr>
      <w:r>
        <w:t xml:space="preserve">Justus in </w:t>
      </w:r>
      <w:r w:rsidR="007F75CB">
        <w:t>ætérnum</w:t>
      </w:r>
      <w:r>
        <w:t xml:space="preserve"> non commov</w:t>
      </w:r>
      <w:r w:rsidR="007F75CB">
        <w:t>ébitur</w:t>
      </w:r>
      <w:r>
        <w:t xml:space="preserve"> : </w:t>
      </w:r>
      <w:r w:rsidR="007F75CB">
        <w:t>ímpii</w:t>
      </w:r>
      <w:r>
        <w:t xml:space="preserve"> autem non ha</w:t>
      </w:r>
      <w:r w:rsidR="007F75CB">
        <w:t>bitábunt</w:t>
      </w:r>
      <w:r>
        <w:t xml:space="preserve"> super terram</w:t>
      </w:r>
      <w:r>
        <w:rPr>
          <w:vertAlign w:val="superscript"/>
        </w:rPr>
        <w:t>38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480" w:name="t5p107n01"/>
      <w:bookmarkEnd w:id="5480"/>
      <w:r w:rsidRPr="005119F6">
        <w:rPr>
          <w:rStyle w:val="NumNot"/>
        </w:rPr>
        <w:t>.</w:t>
      </w:r>
      <w:r>
        <w:t xml:space="preserve"> La sagesse enseigne dans ce livre, comme on avait coutume de le faire alors dans les festins, quand l’esprit des auditeurs était moins susceptible </w:t>
      </w:r>
      <w:r>
        <w:lastRenderedPageBreak/>
        <w:t xml:space="preserve">d’une application soutenue, elle enseigne, dis-je, par des sentences détachées, aux formes brusques et incisives, mais sans liaison positive. </w:t>
      </w:r>
      <w:r>
        <w:lastRenderedPageBreak/>
        <w:t xml:space="preserve">Platon, Plutarque dans leurs </w:t>
      </w:r>
      <w:r w:rsidRPr="004825BD">
        <w:rPr>
          <w:rStyle w:val="italicus"/>
        </w:rPr>
        <w:t>Banquets</w:t>
      </w:r>
      <w:r>
        <w:t xml:space="preserve">, et Athénée dans ses </w:t>
      </w:r>
      <w:r w:rsidRPr="004825BD">
        <w:rPr>
          <w:rStyle w:val="italicus"/>
        </w:rPr>
        <w:t>Soupers des Sages</w:t>
      </w:r>
      <w:r>
        <w:t xml:space="preserve">, ont imité Salomon. Clément d’Alexandrie, dans ses </w:t>
      </w:r>
      <w:r w:rsidR="00022823" w:rsidRPr="004825BD">
        <w:rPr>
          <w:rStyle w:val="italicus"/>
        </w:rPr>
        <w:t>Stromates</w:t>
      </w:r>
      <w:r>
        <w:t xml:space="preserve">, dit même qu’on trouve dans le </w:t>
      </w:r>
      <w:r w:rsidRPr="004825BD">
        <w:rPr>
          <w:rStyle w:val="italicus"/>
        </w:rPr>
        <w:t>Banquet</w:t>
      </w:r>
      <w:r>
        <w:t xml:space="preserve"> de Platon les traces de plusieurs emprunts faits par lui au livre des </w:t>
      </w:r>
      <w:r w:rsidRPr="004825BD">
        <w:rPr>
          <w:rStyle w:val="italicus"/>
        </w:rPr>
        <w:t>Proverbes</w:t>
      </w:r>
      <w:r>
        <w:t xml:space="preserve"> et à l’</w:t>
      </w:r>
      <w:r w:rsidRPr="004825BD">
        <w:rPr>
          <w:rStyle w:val="italicus"/>
        </w:rPr>
        <w:t>Ecclésiaste</w:t>
      </w:r>
      <w:r>
        <w:t xml:space="preserve">. Les sentences sont le langage du génie qui, voyant les choses d’une manière plus nette, et par une rapide intuition, s’exprime avec plus de brièveté et de concision. </w:t>
      </w:r>
      <w:r w:rsidRPr="005119F6">
        <w:t xml:space="preserve">– </w:t>
      </w:r>
      <w:r w:rsidRPr="005119F6">
        <w:rPr>
          <w:rStyle w:val="NumNot"/>
        </w:rPr>
        <w:t>2</w:t>
      </w:r>
      <w:bookmarkStart w:id="5481" w:name="t5p107n02"/>
      <w:bookmarkEnd w:id="5481"/>
      <w:r w:rsidRPr="005119F6">
        <w:rPr>
          <w:rStyle w:val="NumNot"/>
        </w:rPr>
        <w:t>.</w:t>
      </w:r>
      <w:r>
        <w:t xml:space="preserve"> Les six versets qui suivent doivent être entendus dans le sens figuratif et prophétique. La maison dont il est parlé ici, c’est la Synagogue et ensuite l’Église. </w:t>
      </w:r>
      <w:r w:rsidRPr="005119F6">
        <w:t xml:space="preserve">– </w:t>
      </w:r>
      <w:r w:rsidRPr="005119F6">
        <w:rPr>
          <w:rStyle w:val="NumNot"/>
        </w:rPr>
        <w:t>3</w:t>
      </w:r>
      <w:bookmarkStart w:id="5482" w:name="t5p107n03"/>
      <w:bookmarkEnd w:id="5482"/>
      <w:r w:rsidRPr="005119F6">
        <w:rPr>
          <w:rStyle w:val="NumNot"/>
        </w:rPr>
        <w:t>.</w:t>
      </w:r>
      <w:r>
        <w:t xml:space="preserve"> Les sept dons du Saint-Esprit et les sept sacrements. </w:t>
      </w:r>
      <w:r w:rsidRPr="005119F6">
        <w:t xml:space="preserve">– </w:t>
      </w:r>
      <w:r w:rsidRPr="005119F6">
        <w:rPr>
          <w:rStyle w:val="NumNot"/>
        </w:rPr>
        <w:t>4</w:t>
      </w:r>
      <w:bookmarkStart w:id="5483" w:name="t5p107n04"/>
      <w:bookmarkEnd w:id="5483"/>
      <w:r w:rsidRPr="005119F6">
        <w:rPr>
          <w:rStyle w:val="NumNot"/>
        </w:rPr>
        <w:t>.</w:t>
      </w:r>
      <w:r>
        <w:t xml:space="preserve"> Allusion aux sacrifices judaïques et ensuite à </w:t>
      </w:r>
      <w:r w:rsidR="008D018B">
        <w:t>celui</w:t>
      </w:r>
      <w:r>
        <w:t xml:space="preserve"> de la Croix et de l’Autel. </w:t>
      </w:r>
      <w:r w:rsidRPr="005119F6">
        <w:t xml:space="preserve">– </w:t>
      </w:r>
      <w:r w:rsidRPr="005119F6">
        <w:rPr>
          <w:rStyle w:val="NumNot"/>
        </w:rPr>
        <w:t>5</w:t>
      </w:r>
      <w:bookmarkStart w:id="5484" w:name="t5p107n05"/>
      <w:bookmarkEnd w:id="5484"/>
      <w:r w:rsidRPr="005119F6">
        <w:rPr>
          <w:rStyle w:val="NumNot"/>
        </w:rPr>
        <w:t>.</w:t>
      </w:r>
      <w:r>
        <w:t xml:space="preserve"> Le vin nouveau de la </w:t>
      </w:r>
      <w:r w:rsidR="00022823">
        <w:t>doctrine</w:t>
      </w:r>
      <w:r>
        <w:t xml:space="preserve"> évangélique mêlé au vin vieux de l’Ancien Testament, puis le vin eucharistique. Dans le sens propre, </w:t>
      </w:r>
      <w:r w:rsidR="00022823" w:rsidRPr="00556F3C">
        <w:rPr>
          <w:rStyle w:val="LaIt"/>
        </w:rPr>
        <w:t>miscére</w:t>
      </w:r>
      <w:r w:rsidRPr="00556F3C">
        <w:rPr>
          <w:rStyle w:val="LaIt"/>
        </w:rPr>
        <w:t xml:space="preserve"> vinum</w:t>
      </w:r>
      <w:r>
        <w:t xml:space="preserve"> signifie tout à la fois : couper les vins vieux avec les vins nouveaux, y mettre du miel à la manière des anciens, et les tremper d’eau, lorsqu’ils étaient très forts. </w:t>
      </w:r>
      <w:r w:rsidRPr="005119F6">
        <w:t xml:space="preserve">– </w:t>
      </w:r>
      <w:r w:rsidRPr="005119F6">
        <w:rPr>
          <w:rStyle w:val="NumNot"/>
        </w:rPr>
        <w:t>6</w:t>
      </w:r>
      <w:bookmarkStart w:id="5485" w:name="t5p107n06"/>
      <w:bookmarkEnd w:id="5485"/>
      <w:r w:rsidRPr="005119F6">
        <w:rPr>
          <w:rStyle w:val="NumNot"/>
        </w:rPr>
        <w:t>.</w:t>
      </w:r>
      <w:r>
        <w:t xml:space="preserve"> Les Prophètes, les Apôtres et les autres prédicateurs de la parole de Dieu, désignés par un mot féminin, parce que la sagesse est elle-même un féminin ou, suivant un interprète, pour marquer leur douceur. </w:t>
      </w:r>
      <w:r w:rsidRPr="005119F6">
        <w:t xml:space="preserve">– </w:t>
      </w:r>
      <w:r w:rsidRPr="005119F6">
        <w:rPr>
          <w:rStyle w:val="NumNot"/>
        </w:rPr>
        <w:t>7</w:t>
      </w:r>
      <w:bookmarkStart w:id="5486" w:name="t5p107n07"/>
      <w:bookmarkEnd w:id="5486"/>
      <w:r w:rsidRPr="005119F6">
        <w:rPr>
          <w:rStyle w:val="NumNot"/>
        </w:rPr>
        <w:t>.</w:t>
      </w:r>
      <w:r>
        <w:t xml:space="preserve"> </w:t>
      </w:r>
      <w:r w:rsidRPr="00556F3C">
        <w:rPr>
          <w:rStyle w:val="LaIt"/>
        </w:rPr>
        <w:t>Arcem</w:t>
      </w:r>
      <w:r>
        <w:t xml:space="preserve">, l’Église, qui est comme une citadelle imprenable, aux hautes murailles inaccessibles à l’erreur, </w:t>
      </w:r>
      <w:r w:rsidR="006733BA" w:rsidRPr="00556F3C">
        <w:rPr>
          <w:rStyle w:val="LaIt"/>
        </w:rPr>
        <w:t>colúmnam</w:t>
      </w:r>
      <w:r w:rsidRPr="00556F3C">
        <w:rPr>
          <w:rStyle w:val="LaIt"/>
        </w:rPr>
        <w:t xml:space="preserve"> et fir</w:t>
      </w:r>
      <w:r w:rsidR="006733BA" w:rsidRPr="00556F3C">
        <w:rPr>
          <w:rStyle w:val="LaIt"/>
        </w:rPr>
        <w:t>maméntum</w:t>
      </w:r>
      <w:r w:rsidRPr="00556F3C">
        <w:rPr>
          <w:rStyle w:val="LaIt"/>
        </w:rPr>
        <w:t xml:space="preserve"> ve</w:t>
      </w:r>
      <w:r w:rsidR="006733BA" w:rsidRPr="00556F3C">
        <w:rPr>
          <w:rStyle w:val="LaIt"/>
        </w:rPr>
        <w:t>ritátis</w:t>
      </w:r>
      <w:r>
        <w:t xml:space="preserve">. Ou, si l’on construit : </w:t>
      </w:r>
      <w:r w:rsidRPr="00556F3C">
        <w:rPr>
          <w:rStyle w:val="LaIt"/>
        </w:rPr>
        <w:t xml:space="preserve">Misit </w:t>
      </w:r>
      <w:r w:rsidR="00022823" w:rsidRPr="00556F3C">
        <w:rPr>
          <w:rStyle w:val="LaIt"/>
        </w:rPr>
        <w:t>ancíllas</w:t>
      </w:r>
      <w:r w:rsidRPr="00556F3C">
        <w:rPr>
          <w:rStyle w:val="LaIt"/>
        </w:rPr>
        <w:t xml:space="preserve"> suas ad arcem</w:t>
      </w:r>
      <w:r>
        <w:t xml:space="preserve">, etc. </w:t>
      </w:r>
      <w:r w:rsidRPr="00556F3C">
        <w:rPr>
          <w:rStyle w:val="LaIt"/>
        </w:rPr>
        <w:t xml:space="preserve">ut </w:t>
      </w:r>
      <w:r w:rsidR="00022823" w:rsidRPr="00556F3C">
        <w:rPr>
          <w:rStyle w:val="LaIt"/>
        </w:rPr>
        <w:t>vocárent</w:t>
      </w:r>
      <w:r>
        <w:t xml:space="preserve">, c’est une allusion à la mission des </w:t>
      </w:r>
      <w:r>
        <w:lastRenderedPageBreak/>
        <w:t xml:space="preserve">Apôtres qui allèrent prêcher dans toutes les capitales du monde. Isaïe a dit de même : </w:t>
      </w:r>
      <w:r w:rsidRPr="00556F3C">
        <w:rPr>
          <w:rStyle w:val="LaIt"/>
        </w:rPr>
        <w:t xml:space="preserve">Super montem </w:t>
      </w:r>
      <w:r w:rsidR="006733BA" w:rsidRPr="00556F3C">
        <w:rPr>
          <w:rStyle w:val="LaIt"/>
        </w:rPr>
        <w:t>excélsum</w:t>
      </w:r>
      <w:r w:rsidRPr="00556F3C">
        <w:rPr>
          <w:rStyle w:val="LaIt"/>
        </w:rPr>
        <w:t xml:space="preserve"> </w:t>
      </w:r>
      <w:r w:rsidR="00022823" w:rsidRPr="00556F3C">
        <w:rPr>
          <w:rStyle w:val="LaIt"/>
        </w:rPr>
        <w:t>ascénde</w:t>
      </w:r>
      <w:r w:rsidRPr="00556F3C">
        <w:rPr>
          <w:rStyle w:val="LaIt"/>
        </w:rPr>
        <w:t xml:space="preserve"> tu qui </w:t>
      </w:r>
      <w:r w:rsidR="00022823" w:rsidRPr="00556F3C">
        <w:rPr>
          <w:rStyle w:val="LaIt"/>
        </w:rPr>
        <w:t>evangelízas</w:t>
      </w:r>
      <w:r w:rsidRPr="00556F3C">
        <w:rPr>
          <w:rStyle w:val="LaIt"/>
        </w:rPr>
        <w:t xml:space="preserve"> Sion, leva in altum vocem tuam qui </w:t>
      </w:r>
      <w:r w:rsidR="00022823" w:rsidRPr="00556F3C">
        <w:rPr>
          <w:rStyle w:val="LaIt"/>
        </w:rPr>
        <w:t>evangelízas</w:t>
      </w:r>
      <w:r w:rsidRPr="00556F3C">
        <w:rPr>
          <w:rStyle w:val="LaIt"/>
        </w:rPr>
        <w:t xml:space="preserve"> </w:t>
      </w:r>
      <w:r w:rsidR="00022823" w:rsidRPr="00556F3C">
        <w:rPr>
          <w:rStyle w:val="LaIt"/>
        </w:rPr>
        <w:t>Jerúsalem</w:t>
      </w:r>
      <w:r>
        <w:t xml:space="preserve"> (Cap. XX). Et ailleurs : </w:t>
      </w:r>
      <w:r w:rsidRPr="00556F3C">
        <w:rPr>
          <w:rStyle w:val="LaIt"/>
        </w:rPr>
        <w:t>Quam pulchri super montes pedes evangeliz</w:t>
      </w:r>
      <w:r w:rsidR="008D018B" w:rsidRPr="00556F3C">
        <w:rPr>
          <w:rStyle w:val="LaIt"/>
        </w:rPr>
        <w:t>ántium</w:t>
      </w:r>
      <w:r>
        <w:t xml:space="preserve"> etc. (Cap. LII). </w:t>
      </w:r>
      <w:r w:rsidRPr="005119F6">
        <w:t xml:space="preserve">– </w:t>
      </w:r>
      <w:r w:rsidRPr="005119F6">
        <w:rPr>
          <w:rStyle w:val="NumNot"/>
        </w:rPr>
        <w:t>8</w:t>
      </w:r>
      <w:bookmarkStart w:id="5487" w:name="t5p107n08"/>
      <w:bookmarkEnd w:id="5487"/>
      <w:r w:rsidRPr="005119F6">
        <w:rPr>
          <w:rStyle w:val="NumNot"/>
        </w:rPr>
        <w:t>.</w:t>
      </w:r>
      <w:r>
        <w:t xml:space="preserve"> </w:t>
      </w:r>
      <w:r w:rsidR="00022823" w:rsidRPr="00556F3C">
        <w:rPr>
          <w:rStyle w:val="LaIt"/>
        </w:rPr>
        <w:t>Párvulus</w:t>
      </w:r>
      <w:r>
        <w:t xml:space="preserve">, simple comme sont les petits enfants, ainsi qu’il résulte de ces paroles du Sauveur : </w:t>
      </w:r>
      <w:r w:rsidR="00022823" w:rsidRPr="00556F3C">
        <w:rPr>
          <w:rStyle w:val="LaIt"/>
        </w:rPr>
        <w:t>Abscónditi</w:t>
      </w:r>
      <w:r w:rsidRPr="00556F3C">
        <w:rPr>
          <w:rStyle w:val="LaIt"/>
        </w:rPr>
        <w:t xml:space="preserve"> hæc a sapi</w:t>
      </w:r>
      <w:r w:rsidR="008D018B" w:rsidRPr="00556F3C">
        <w:rPr>
          <w:rStyle w:val="LaIt"/>
        </w:rPr>
        <w:t>éntibus</w:t>
      </w:r>
      <w:r w:rsidRPr="00556F3C">
        <w:rPr>
          <w:rStyle w:val="LaIt"/>
        </w:rPr>
        <w:t xml:space="preserve"> et prud</w:t>
      </w:r>
      <w:r w:rsidR="008D018B" w:rsidRPr="00556F3C">
        <w:rPr>
          <w:rStyle w:val="LaIt"/>
        </w:rPr>
        <w:t>éntibus</w:t>
      </w:r>
      <w:r w:rsidRPr="00556F3C">
        <w:rPr>
          <w:rStyle w:val="LaIt"/>
        </w:rPr>
        <w:t xml:space="preserve">, et revelāsti ea </w:t>
      </w:r>
      <w:r w:rsidR="00022823" w:rsidRPr="00556F3C">
        <w:rPr>
          <w:rStyle w:val="LaIt"/>
        </w:rPr>
        <w:t>párvulis</w:t>
      </w:r>
      <w:r>
        <w:t xml:space="preserve"> (Luc X). </w:t>
      </w:r>
      <w:r w:rsidRPr="005119F6">
        <w:t xml:space="preserve">– </w:t>
      </w:r>
      <w:r w:rsidRPr="005119F6">
        <w:rPr>
          <w:rStyle w:val="NumNot"/>
        </w:rPr>
        <w:t>9</w:t>
      </w:r>
      <w:bookmarkStart w:id="5488" w:name="t5p107n09"/>
      <w:bookmarkEnd w:id="5488"/>
      <w:r w:rsidRPr="005119F6">
        <w:rPr>
          <w:rStyle w:val="NumNot"/>
        </w:rPr>
        <w:t>.</w:t>
      </w:r>
      <w:r>
        <w:t xml:space="preserve"> À ceux qui étaient privés de la sagesse, aux petits, aux ignorants, aux gentils. </w:t>
      </w:r>
      <w:r w:rsidRPr="005119F6">
        <w:t xml:space="preserve">– </w:t>
      </w:r>
      <w:r w:rsidRPr="005119F6">
        <w:rPr>
          <w:rStyle w:val="NumNot"/>
        </w:rPr>
        <w:t>10</w:t>
      </w:r>
      <w:bookmarkStart w:id="5489" w:name="t5p107n10"/>
      <w:bookmarkEnd w:id="5489"/>
      <w:r w:rsidRPr="005119F6">
        <w:rPr>
          <w:rStyle w:val="NumNot"/>
        </w:rPr>
        <w:t>.</w:t>
      </w:r>
      <w:r>
        <w:t xml:space="preserve"> Le pain eucharistique. </w:t>
      </w:r>
      <w:r w:rsidRPr="005119F6">
        <w:t xml:space="preserve">– </w:t>
      </w:r>
      <w:r w:rsidRPr="005119F6">
        <w:rPr>
          <w:rStyle w:val="NumNot"/>
        </w:rPr>
        <w:t>11</w:t>
      </w:r>
      <w:bookmarkStart w:id="5490" w:name="t5p107n11"/>
      <w:bookmarkEnd w:id="5490"/>
      <w:r w:rsidRPr="005119F6">
        <w:rPr>
          <w:rStyle w:val="NumNot"/>
        </w:rPr>
        <w:t>.</w:t>
      </w:r>
      <w:r>
        <w:t xml:space="preserve"> Nous avons déjà vu cette sentence, leçon I, 2° verset ; c’est parce qu’on l’oublie trop, que la sagesse du monde, la </w:t>
      </w:r>
      <w:r w:rsidRPr="00556F3C">
        <w:rPr>
          <w:rStyle w:val="LaIt"/>
        </w:rPr>
        <w:t>philosophie</w:t>
      </w:r>
      <w:r>
        <w:t xml:space="preserve">, devient si souvent un délire insensé. </w:t>
      </w:r>
      <w:r w:rsidRPr="005119F6">
        <w:t xml:space="preserve">– </w:t>
      </w:r>
      <w:r w:rsidRPr="005119F6">
        <w:rPr>
          <w:rStyle w:val="NumNot"/>
        </w:rPr>
        <w:t>12</w:t>
      </w:r>
      <w:bookmarkStart w:id="5491" w:name="t5p107n12"/>
      <w:bookmarkEnd w:id="5491"/>
      <w:r w:rsidRPr="005119F6">
        <w:rPr>
          <w:rStyle w:val="NumNot"/>
        </w:rPr>
        <w:t>.</w:t>
      </w:r>
      <w:r>
        <w:t xml:space="preserve"> La </w:t>
      </w:r>
      <w:r w:rsidRPr="00556F3C">
        <w:rPr>
          <w:rStyle w:val="LaIt"/>
        </w:rPr>
        <w:t>sagesse des saints</w:t>
      </w:r>
      <w:r>
        <w:t xml:space="preserve">, dit saint Bernard, est cette </w:t>
      </w:r>
      <w:r w:rsidRPr="00556F3C">
        <w:rPr>
          <w:rStyle w:val="LaIt"/>
        </w:rPr>
        <w:t>prudence</w:t>
      </w:r>
      <w:r>
        <w:t xml:space="preserve"> qui leur apprend à discerner le bonheur véritable de </w:t>
      </w:r>
      <w:r w:rsidR="008D018B">
        <w:t>celui</w:t>
      </w:r>
      <w:r>
        <w:t xml:space="preserve"> qui est faux et trompeur. </w:t>
      </w:r>
      <w:r w:rsidRPr="005119F6">
        <w:t xml:space="preserve">– </w:t>
      </w:r>
      <w:r w:rsidRPr="005119F6">
        <w:rPr>
          <w:rStyle w:val="NumNot"/>
        </w:rPr>
        <w:t>13</w:t>
      </w:r>
      <w:bookmarkStart w:id="5492" w:name="t5p107n13"/>
      <w:bookmarkEnd w:id="5492"/>
      <w:r w:rsidRPr="005119F6">
        <w:rPr>
          <w:rStyle w:val="NumNot"/>
        </w:rPr>
        <w:t>.</w:t>
      </w:r>
      <w:r>
        <w:t xml:space="preserve"> De la mort éternelle. Les trésors amassés par l’impie sur la terre ne lui serviront de rien au-delà du tombeau. </w:t>
      </w:r>
      <w:r w:rsidRPr="005119F6">
        <w:t xml:space="preserve">– </w:t>
      </w:r>
      <w:r w:rsidRPr="005119F6">
        <w:rPr>
          <w:rStyle w:val="NumNot"/>
        </w:rPr>
        <w:t>14</w:t>
      </w:r>
      <w:bookmarkStart w:id="5493" w:name="t5p107n14"/>
      <w:bookmarkEnd w:id="5493"/>
      <w:r w:rsidRPr="005119F6">
        <w:rPr>
          <w:rStyle w:val="NumNot"/>
        </w:rPr>
        <w:t>.</w:t>
      </w:r>
      <w:r>
        <w:t xml:space="preserve"> </w:t>
      </w:r>
      <w:r w:rsidRPr="00556F3C">
        <w:rPr>
          <w:rStyle w:val="LaIt"/>
        </w:rPr>
        <w:t>Non vidi justum de</w:t>
      </w:r>
      <w:r w:rsidR="006733BA" w:rsidRPr="00556F3C">
        <w:rPr>
          <w:rStyle w:val="LaIt"/>
        </w:rPr>
        <w:t>relíctum</w:t>
      </w:r>
      <w:r w:rsidRPr="00556F3C">
        <w:rPr>
          <w:rStyle w:val="LaIt"/>
        </w:rPr>
        <w:t xml:space="preserve">, nec semen ejus </w:t>
      </w:r>
      <w:r w:rsidR="00022823" w:rsidRPr="00556F3C">
        <w:rPr>
          <w:rStyle w:val="LaIt"/>
        </w:rPr>
        <w:t>quǽrere</w:t>
      </w:r>
      <w:r w:rsidRPr="00556F3C">
        <w:rPr>
          <w:rStyle w:val="LaIt"/>
        </w:rPr>
        <w:t xml:space="preserve"> panem</w:t>
      </w:r>
      <w:r>
        <w:t xml:space="preserve">, a dit le saint roi David (Ps. XXXVI, 25). </w:t>
      </w:r>
      <w:r w:rsidRPr="005119F6">
        <w:t xml:space="preserve">– </w:t>
      </w:r>
      <w:r w:rsidRPr="005119F6">
        <w:rPr>
          <w:rStyle w:val="NumNot"/>
        </w:rPr>
        <w:t>15</w:t>
      </w:r>
      <w:bookmarkStart w:id="5494" w:name="t5p107n15"/>
      <w:bookmarkEnd w:id="5494"/>
      <w:r w:rsidRPr="005119F6">
        <w:rPr>
          <w:rStyle w:val="NumNot"/>
        </w:rPr>
        <w:t>.</w:t>
      </w:r>
      <w:r>
        <w:t xml:space="preserve"> La main relâchée ou paresseuse. </w:t>
      </w:r>
      <w:r w:rsidRPr="005119F6">
        <w:t xml:space="preserve">– </w:t>
      </w:r>
      <w:r w:rsidRPr="005119F6">
        <w:rPr>
          <w:rStyle w:val="NumNot"/>
        </w:rPr>
        <w:t>16</w:t>
      </w:r>
      <w:bookmarkStart w:id="5495" w:name="t5p107n16"/>
      <w:bookmarkEnd w:id="5495"/>
      <w:r w:rsidRPr="005119F6">
        <w:rPr>
          <w:rStyle w:val="NumNot"/>
        </w:rPr>
        <w:t>.</w:t>
      </w:r>
      <w:r>
        <w:t xml:space="preserve"> </w:t>
      </w:r>
      <w:r w:rsidRPr="00556F3C">
        <w:rPr>
          <w:rStyle w:val="LaIt"/>
        </w:rPr>
        <w:t>F</w:t>
      </w:r>
      <w:r w:rsidR="008D018B" w:rsidRPr="00556F3C">
        <w:rPr>
          <w:rStyle w:val="LaIt"/>
        </w:rPr>
        <w:t>ílius</w:t>
      </w:r>
      <w:r w:rsidRPr="00556F3C">
        <w:rPr>
          <w:rStyle w:val="LaIt"/>
        </w:rPr>
        <w:t xml:space="preserve"> sapiens, f</w:t>
      </w:r>
      <w:r w:rsidR="008D018B" w:rsidRPr="00556F3C">
        <w:rPr>
          <w:rStyle w:val="LaIt"/>
        </w:rPr>
        <w:t>ílius</w:t>
      </w:r>
      <w:r w:rsidRPr="00556F3C">
        <w:rPr>
          <w:rStyle w:val="LaIt"/>
        </w:rPr>
        <w:t xml:space="preserve"> confus</w:t>
      </w:r>
      <w:r w:rsidR="008D018B" w:rsidRPr="00556F3C">
        <w:rPr>
          <w:rStyle w:val="LaIt"/>
        </w:rPr>
        <w:t>iónis</w:t>
      </w:r>
      <w:r>
        <w:t xml:space="preserve">, hébraïsmes, pour : homme sage, ou digne de confusion. </w:t>
      </w:r>
      <w:r w:rsidRPr="005119F6">
        <w:t xml:space="preserve">– </w:t>
      </w:r>
      <w:r w:rsidRPr="005119F6">
        <w:rPr>
          <w:rStyle w:val="NumNot"/>
        </w:rPr>
        <w:t>17</w:t>
      </w:r>
      <w:bookmarkStart w:id="5496" w:name="t5p107n17"/>
      <w:bookmarkEnd w:id="5496"/>
      <w:r w:rsidRPr="005119F6">
        <w:rPr>
          <w:rStyle w:val="NumNot"/>
        </w:rPr>
        <w:t>.</w:t>
      </w:r>
      <w:r>
        <w:t xml:space="preserve"> L’iniquité des impies leur ferme la bouche et les met dans l’impossibilité d’excuser ou de soutenir leurs </w:t>
      </w:r>
      <w:r w:rsidR="004F7A14">
        <w:t>principe</w:t>
      </w:r>
      <w:r w:rsidR="006733BA">
        <w:t>s</w:t>
      </w:r>
      <w:r>
        <w:t xml:space="preserve">. </w:t>
      </w:r>
      <w:r w:rsidRPr="005119F6">
        <w:t xml:space="preserve">– </w:t>
      </w:r>
      <w:r w:rsidRPr="005119F6">
        <w:rPr>
          <w:rStyle w:val="NumNot"/>
        </w:rPr>
        <w:t>18</w:t>
      </w:r>
      <w:bookmarkStart w:id="5497" w:name="t5p107n18"/>
      <w:bookmarkEnd w:id="5497"/>
      <w:r w:rsidRPr="005119F6">
        <w:rPr>
          <w:rStyle w:val="NumNot"/>
        </w:rPr>
        <w:t>.</w:t>
      </w:r>
      <w:r>
        <w:t xml:space="preserve"> C’est-à-dire, sera comme une chose qui tombe en putréfaction. </w:t>
      </w:r>
      <w:r w:rsidRPr="005119F6">
        <w:t xml:space="preserve">– </w:t>
      </w:r>
      <w:r w:rsidRPr="005119F6">
        <w:rPr>
          <w:rStyle w:val="NumNot"/>
        </w:rPr>
        <w:t>19</w:t>
      </w:r>
      <w:bookmarkStart w:id="5498" w:name="t5p107n19"/>
      <w:bookmarkEnd w:id="5498"/>
      <w:r w:rsidRPr="005119F6">
        <w:rPr>
          <w:rStyle w:val="NumNot"/>
        </w:rPr>
        <w:t>.</w:t>
      </w:r>
      <w:r>
        <w:t xml:space="preserve"> Est frappé ou puni par ses propres discours, ou à </w:t>
      </w:r>
      <w:r>
        <w:lastRenderedPageBreak/>
        <w:t xml:space="preserve">cause de ses propres discours. </w:t>
      </w:r>
      <w:r w:rsidRPr="005119F6">
        <w:t xml:space="preserve">– </w:t>
      </w:r>
      <w:r w:rsidRPr="005119F6">
        <w:rPr>
          <w:rStyle w:val="NumNot"/>
        </w:rPr>
        <w:t>20</w:t>
      </w:r>
      <w:bookmarkStart w:id="5499" w:name="t5p107n20"/>
      <w:bookmarkEnd w:id="5499"/>
      <w:r w:rsidRPr="005119F6">
        <w:rPr>
          <w:rStyle w:val="NumNot"/>
        </w:rPr>
        <w:t>.</w:t>
      </w:r>
      <w:r>
        <w:t xml:space="preserve"> Il sera découvert, et, étant découvert, il n’y a plus de sécurité pour lui ; il doit craindre de voir fondre sur lui les châtiments qu’il a mérités. </w:t>
      </w:r>
      <w:r w:rsidRPr="005119F6">
        <w:t xml:space="preserve">– </w:t>
      </w:r>
      <w:r w:rsidRPr="005119F6">
        <w:rPr>
          <w:rStyle w:val="NumNot"/>
        </w:rPr>
        <w:t>21</w:t>
      </w:r>
      <w:bookmarkStart w:id="5500" w:name="t5p107n21"/>
      <w:bookmarkEnd w:id="5500"/>
      <w:r w:rsidRPr="005119F6">
        <w:rPr>
          <w:rStyle w:val="NumNot"/>
        </w:rPr>
        <w:t>.</w:t>
      </w:r>
      <w:r>
        <w:t xml:space="preserve"> À </w:t>
      </w:r>
      <w:r w:rsidR="008D018B">
        <w:t>celui</w:t>
      </w:r>
      <w:r>
        <w:t xml:space="preserve"> qu’il trompe par son approbation et ses flatteries. </w:t>
      </w:r>
      <w:r w:rsidRPr="005119F6">
        <w:t xml:space="preserve">– </w:t>
      </w:r>
      <w:r w:rsidRPr="005119F6">
        <w:rPr>
          <w:rStyle w:val="NumNot"/>
        </w:rPr>
        <w:t>22</w:t>
      </w:r>
      <w:bookmarkStart w:id="5501" w:name="t5p107n22"/>
      <w:bookmarkEnd w:id="5501"/>
      <w:r w:rsidRPr="005119F6">
        <w:rPr>
          <w:rStyle w:val="NumNot"/>
        </w:rPr>
        <w:t>.</w:t>
      </w:r>
      <w:r>
        <w:t xml:space="preserve"> Rien de plus commun que les maux causés par des paroles inconsidérées. Voyez plus haut. </w:t>
      </w:r>
      <w:r w:rsidRPr="005119F6">
        <w:t xml:space="preserve">– </w:t>
      </w:r>
      <w:r w:rsidRPr="005119F6">
        <w:rPr>
          <w:rStyle w:val="NumNot"/>
        </w:rPr>
        <w:t>23</w:t>
      </w:r>
      <w:bookmarkStart w:id="5502" w:name="t5p107n23"/>
      <w:bookmarkEnd w:id="5502"/>
      <w:r w:rsidRPr="005119F6">
        <w:rPr>
          <w:rStyle w:val="NumNot"/>
        </w:rPr>
        <w:t>.</w:t>
      </w:r>
      <w:r>
        <w:t xml:space="preserve"> Même quand elle parle d’une manière conforme à la justice. </w:t>
      </w:r>
      <w:r w:rsidRPr="005119F6">
        <w:t xml:space="preserve">– </w:t>
      </w:r>
      <w:r w:rsidRPr="005119F6">
        <w:rPr>
          <w:rStyle w:val="NumNot"/>
        </w:rPr>
        <w:t>24</w:t>
      </w:r>
      <w:bookmarkStart w:id="5503" w:name="t5p107n24"/>
      <w:bookmarkEnd w:id="5503"/>
      <w:r w:rsidRPr="005119F6">
        <w:rPr>
          <w:rStyle w:val="NumNot"/>
        </w:rPr>
        <w:t>.</w:t>
      </w:r>
      <w:r>
        <w:t xml:space="preserve"> Par une excuse favorable, quand les fautes peuvent être excusées ; ou par le pardon, quand elles sont inexcusables. </w:t>
      </w:r>
      <w:r w:rsidRPr="005119F6">
        <w:t xml:space="preserve">– </w:t>
      </w:r>
      <w:r w:rsidRPr="005119F6">
        <w:rPr>
          <w:rStyle w:val="NumNot"/>
        </w:rPr>
        <w:t>25</w:t>
      </w:r>
      <w:bookmarkStart w:id="5504" w:name="t5p107n25"/>
      <w:bookmarkEnd w:id="5504"/>
      <w:r w:rsidRPr="005119F6">
        <w:rPr>
          <w:rStyle w:val="NumNot"/>
        </w:rPr>
        <w:t>.</w:t>
      </w:r>
      <w:r>
        <w:t xml:space="preserve"> La verge, c’est-à-dire le châtiment, métonymie. </w:t>
      </w:r>
      <w:r w:rsidRPr="005119F6">
        <w:t xml:space="preserve">– </w:t>
      </w:r>
      <w:r w:rsidRPr="005119F6">
        <w:rPr>
          <w:rStyle w:val="NumNot"/>
        </w:rPr>
        <w:t>26</w:t>
      </w:r>
      <w:bookmarkStart w:id="5505" w:name="t5p107n26"/>
      <w:bookmarkEnd w:id="5505"/>
      <w:r w:rsidRPr="005119F6">
        <w:rPr>
          <w:rStyle w:val="NumNot"/>
        </w:rPr>
        <w:t>.</w:t>
      </w:r>
      <w:r>
        <w:t xml:space="preserve"> Les païens ont souvent employé le mot </w:t>
      </w:r>
      <w:r w:rsidRPr="00556F3C">
        <w:rPr>
          <w:rStyle w:val="LaIt"/>
        </w:rPr>
        <w:t>cor</w:t>
      </w:r>
      <w:r>
        <w:t xml:space="preserve"> avec la signification de </w:t>
      </w:r>
      <w:r w:rsidRPr="00556F3C">
        <w:rPr>
          <w:rStyle w:val="LaIt"/>
        </w:rPr>
        <w:t>bon sens</w:t>
      </w:r>
      <w:r>
        <w:t>, d’</w:t>
      </w:r>
      <w:r w:rsidRPr="00556F3C">
        <w:rPr>
          <w:rStyle w:val="LaIt"/>
        </w:rPr>
        <w:t>intelligence</w:t>
      </w:r>
      <w:r>
        <w:t xml:space="preserve"> ; c’est celle qu’il a ici. </w:t>
      </w:r>
      <w:r w:rsidRPr="005119F6">
        <w:t xml:space="preserve">– </w:t>
      </w:r>
      <w:r w:rsidRPr="005119F6">
        <w:rPr>
          <w:rStyle w:val="NumNot"/>
        </w:rPr>
        <w:t>27</w:t>
      </w:r>
      <w:bookmarkStart w:id="5506" w:name="t5p107n27"/>
      <w:bookmarkEnd w:id="5506"/>
      <w:r w:rsidRPr="005119F6">
        <w:rPr>
          <w:rStyle w:val="NumNot"/>
        </w:rPr>
        <w:t>.</w:t>
      </w:r>
      <w:r>
        <w:t xml:space="preserve"> Parce qu’il parle à tort et à travers, même quand il n’a rien de bon à dire. </w:t>
      </w:r>
      <w:r w:rsidRPr="005119F6">
        <w:t xml:space="preserve">– </w:t>
      </w:r>
      <w:r w:rsidRPr="005119F6">
        <w:rPr>
          <w:rStyle w:val="NumNot"/>
        </w:rPr>
        <w:t>28</w:t>
      </w:r>
      <w:bookmarkStart w:id="5507" w:name="t5p107n28"/>
      <w:bookmarkEnd w:id="5507"/>
      <w:r w:rsidRPr="005119F6">
        <w:rPr>
          <w:rStyle w:val="NumNot"/>
        </w:rPr>
        <w:t>.</w:t>
      </w:r>
      <w:r>
        <w:t xml:space="preserve"> Hébraïsme, </w:t>
      </w:r>
      <w:r>
        <w:lastRenderedPageBreak/>
        <w:t xml:space="preserve">pour dire : ce qui fait sa force et lui donne de la confiance. </w:t>
      </w:r>
      <w:r w:rsidRPr="005119F6">
        <w:t xml:space="preserve">– </w:t>
      </w:r>
      <w:r w:rsidRPr="005119F6">
        <w:rPr>
          <w:rStyle w:val="NumNot"/>
        </w:rPr>
        <w:t>29</w:t>
      </w:r>
      <w:bookmarkStart w:id="5508" w:name="t5p107n29"/>
      <w:bookmarkEnd w:id="5508"/>
      <w:r w:rsidRPr="005119F6">
        <w:rPr>
          <w:rStyle w:val="NumNot"/>
        </w:rPr>
        <w:t>.</w:t>
      </w:r>
      <w:r>
        <w:t xml:space="preserve"> Ce qu’il dit, ce qu’il fait ; ses discours et ses œuvres. </w:t>
      </w:r>
      <w:r w:rsidRPr="005119F6">
        <w:t xml:space="preserve">– </w:t>
      </w:r>
      <w:r w:rsidRPr="005119F6">
        <w:rPr>
          <w:rStyle w:val="NumNot"/>
        </w:rPr>
        <w:t>30</w:t>
      </w:r>
      <w:bookmarkStart w:id="5509" w:name="t5p107n30"/>
      <w:bookmarkEnd w:id="5509"/>
      <w:r w:rsidRPr="005119F6">
        <w:rPr>
          <w:rStyle w:val="NumNot"/>
        </w:rPr>
        <w:t>.</w:t>
      </w:r>
      <w:r>
        <w:t xml:space="preserve"> </w:t>
      </w:r>
      <w:r w:rsidR="008D018B">
        <w:t>Celui</w:t>
      </w:r>
      <w:r>
        <w:t xml:space="preserve"> qui fait ouvertement un affront. </w:t>
      </w:r>
      <w:r w:rsidRPr="005119F6">
        <w:t xml:space="preserve">– </w:t>
      </w:r>
      <w:r w:rsidRPr="005119F6">
        <w:rPr>
          <w:rStyle w:val="NumNot"/>
        </w:rPr>
        <w:t>31</w:t>
      </w:r>
      <w:bookmarkStart w:id="5510" w:name="t5p107n31"/>
      <w:bookmarkEnd w:id="5510"/>
      <w:r w:rsidRPr="005119F6">
        <w:rPr>
          <w:rStyle w:val="NumNot"/>
        </w:rPr>
        <w:t>.</w:t>
      </w:r>
      <w:r>
        <w:t xml:space="preserve"> Sous-entendu </w:t>
      </w:r>
      <w:r w:rsidRPr="00556F3C">
        <w:rPr>
          <w:rStyle w:val="LaIt"/>
        </w:rPr>
        <w:t>re</w:t>
      </w:r>
      <w:r w:rsidR="008D018B" w:rsidRPr="00556F3C">
        <w:rPr>
          <w:rStyle w:val="LaIt"/>
        </w:rPr>
        <w:t>putátur</w:t>
      </w:r>
      <w:r>
        <w:t xml:space="preserve">. </w:t>
      </w:r>
      <w:r w:rsidRPr="005119F6">
        <w:t xml:space="preserve">– </w:t>
      </w:r>
      <w:r w:rsidRPr="005119F6">
        <w:rPr>
          <w:rStyle w:val="NumNot"/>
        </w:rPr>
        <w:t>32</w:t>
      </w:r>
      <w:bookmarkStart w:id="5511" w:name="t5p107n32"/>
      <w:bookmarkEnd w:id="5511"/>
      <w:r w:rsidRPr="005119F6">
        <w:rPr>
          <w:rStyle w:val="NumNot"/>
        </w:rPr>
        <w:t>.</w:t>
      </w:r>
      <w:r>
        <w:t xml:space="preserve"> La sagesse rend l’homme prudent et réservé. </w:t>
      </w:r>
      <w:r w:rsidRPr="005119F6">
        <w:t xml:space="preserve">– </w:t>
      </w:r>
      <w:r w:rsidRPr="005119F6">
        <w:rPr>
          <w:rStyle w:val="NumNot"/>
        </w:rPr>
        <w:t>33</w:t>
      </w:r>
      <w:bookmarkStart w:id="5512" w:name="t5p107n33"/>
      <w:bookmarkEnd w:id="5512"/>
      <w:r w:rsidRPr="005119F6">
        <w:rPr>
          <w:rStyle w:val="NumNot"/>
        </w:rPr>
        <w:t>.</w:t>
      </w:r>
      <w:r>
        <w:t xml:space="preserve"> </w:t>
      </w:r>
      <w:r w:rsidRPr="00556F3C">
        <w:rPr>
          <w:rStyle w:val="LaIt"/>
        </w:rPr>
        <w:t>Non erit</w:t>
      </w:r>
      <w:r>
        <w:t xml:space="preserve">, c’est-à-dire </w:t>
      </w:r>
      <w:r w:rsidRPr="00556F3C">
        <w:rPr>
          <w:rStyle w:val="LaIt"/>
        </w:rPr>
        <w:t xml:space="preserve">non </w:t>
      </w:r>
      <w:r w:rsidR="00022823" w:rsidRPr="00556F3C">
        <w:rPr>
          <w:rStyle w:val="LaIt"/>
        </w:rPr>
        <w:t>subsístet</w:t>
      </w:r>
      <w:r>
        <w:t xml:space="preserve">. </w:t>
      </w:r>
      <w:r w:rsidRPr="005119F6">
        <w:t xml:space="preserve">– </w:t>
      </w:r>
      <w:r w:rsidRPr="005119F6">
        <w:rPr>
          <w:rStyle w:val="NumNot"/>
        </w:rPr>
        <w:t>34</w:t>
      </w:r>
      <w:bookmarkStart w:id="5513" w:name="t5p107n34"/>
      <w:bookmarkEnd w:id="5513"/>
      <w:r w:rsidRPr="005119F6">
        <w:rPr>
          <w:rStyle w:val="NumNot"/>
        </w:rPr>
        <w:t>.</w:t>
      </w:r>
      <w:r>
        <w:t xml:space="preserve"> Qui l’ont chargé de quelque affaire ou de quelque commission. </w:t>
      </w:r>
      <w:r w:rsidRPr="005119F6">
        <w:t xml:space="preserve">– </w:t>
      </w:r>
      <w:r w:rsidRPr="005119F6">
        <w:rPr>
          <w:rStyle w:val="NumNot"/>
        </w:rPr>
        <w:t>35</w:t>
      </w:r>
      <w:bookmarkStart w:id="5514" w:name="t5p107n35"/>
      <w:bookmarkEnd w:id="5514"/>
      <w:r w:rsidRPr="005119F6">
        <w:rPr>
          <w:rStyle w:val="NumNot"/>
        </w:rPr>
        <w:t>.</w:t>
      </w:r>
      <w:r>
        <w:t xml:space="preserve"> </w:t>
      </w:r>
      <w:r w:rsidR="00022823" w:rsidRPr="00556F3C">
        <w:rPr>
          <w:rStyle w:val="LaIt"/>
        </w:rPr>
        <w:t>Appónet</w:t>
      </w:r>
      <w:r>
        <w:t xml:space="preserve">, c’est-à-dire </w:t>
      </w:r>
      <w:r w:rsidRPr="00556F3C">
        <w:rPr>
          <w:rStyle w:val="LaIt"/>
        </w:rPr>
        <w:t>(</w:t>
      </w:r>
      <w:r w:rsidR="00022823" w:rsidRPr="00556F3C">
        <w:rPr>
          <w:rStyle w:val="LaIt"/>
        </w:rPr>
        <w:t>adjíciet</w:t>
      </w:r>
      <w:r w:rsidRPr="00556F3C">
        <w:rPr>
          <w:rStyle w:val="LaIt"/>
        </w:rPr>
        <w:t xml:space="preserve"> vitæ) dies</w:t>
      </w:r>
      <w:r>
        <w:t xml:space="preserve">. </w:t>
      </w:r>
      <w:r w:rsidRPr="005119F6">
        <w:t xml:space="preserve">– </w:t>
      </w:r>
      <w:r w:rsidRPr="005119F6">
        <w:rPr>
          <w:rStyle w:val="NumNot"/>
        </w:rPr>
        <w:t>36</w:t>
      </w:r>
      <w:bookmarkStart w:id="5515" w:name="t5p107n36"/>
      <w:bookmarkEnd w:id="5515"/>
      <w:r w:rsidRPr="005119F6">
        <w:rPr>
          <w:rStyle w:val="NumNot"/>
        </w:rPr>
        <w:t>.</w:t>
      </w:r>
      <w:r>
        <w:t xml:space="preserve"> Le simple, </w:t>
      </w:r>
      <w:r w:rsidR="008D018B">
        <w:t>celui</w:t>
      </w:r>
      <w:r>
        <w:t xml:space="preserve"> qui n’a qu’une fin, qu’une intention, celle de plaire à Dieu. </w:t>
      </w:r>
      <w:r w:rsidRPr="005119F6">
        <w:t xml:space="preserve">– </w:t>
      </w:r>
      <w:r w:rsidRPr="005119F6">
        <w:rPr>
          <w:rStyle w:val="NumNot"/>
        </w:rPr>
        <w:t>37</w:t>
      </w:r>
      <w:bookmarkStart w:id="5516" w:name="t5p107n37"/>
      <w:bookmarkEnd w:id="5516"/>
      <w:r w:rsidRPr="005119F6">
        <w:rPr>
          <w:rStyle w:val="NumNot"/>
        </w:rPr>
        <w:t>.</w:t>
      </w:r>
      <w:r>
        <w:t xml:space="preserve"> </w:t>
      </w:r>
      <w:r w:rsidRPr="00556F3C">
        <w:rPr>
          <w:rStyle w:val="LaIt"/>
        </w:rPr>
        <w:t>Via D</w:t>
      </w:r>
      <w:r w:rsidR="008D018B" w:rsidRPr="00556F3C">
        <w:rPr>
          <w:rStyle w:val="LaIt"/>
        </w:rPr>
        <w:t>ómini</w:t>
      </w:r>
      <w:r>
        <w:t xml:space="preserve">, la loi de Dieu, qui fait la force du juste par les récompenses qu’elle lui promet et les châtiments dont elle le menace, s’il venait à s’en écarter. </w:t>
      </w:r>
      <w:r w:rsidRPr="005119F6">
        <w:t xml:space="preserve">– </w:t>
      </w:r>
      <w:r w:rsidRPr="005119F6">
        <w:rPr>
          <w:rStyle w:val="NumNot"/>
        </w:rPr>
        <w:t>38</w:t>
      </w:r>
      <w:bookmarkStart w:id="5517" w:name="t5p107n38"/>
      <w:bookmarkEnd w:id="5517"/>
      <w:r w:rsidRPr="005119F6">
        <w:rPr>
          <w:rStyle w:val="NumNot"/>
        </w:rPr>
        <w:t>.</w:t>
      </w:r>
      <w:r>
        <w:t xml:space="preserve"> C’est-à-dire qu’ils n’y établiront point de demeures permanentes, ni même durables, à cause de la malédiction de Dieu qui les p</w:t>
      </w:r>
      <w:r w:rsidR="008D018B">
        <w:t>oursuit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5518" w:name="t5p108"/>
      <w:bookmarkEnd w:id="5518"/>
      <w:r w:rsidR="00CE404A">
        <w:t xml:space="preserve"> </w:t>
      </w:r>
    </w:p>
    <w:p w:rsidR="00CE404A" w:rsidRDefault="00814C0C" w:rsidP="00107A1B">
      <w:pPr>
        <w:pStyle w:val="Summarium"/>
      </w:pPr>
      <w:r>
        <w:t>Avantages de l’équité, de la justice et des autres vertus ; funestes conséquences des vices ; inconvénients des richesses.</w:t>
      </w:r>
      <w:r w:rsidR="00CE404A">
        <w:t xml:space="preserve"> </w:t>
      </w:r>
    </w:p>
    <w:p w:rsidR="00CE404A" w:rsidRDefault="009D0244" w:rsidP="000F4914">
      <w:pPr>
        <w:pStyle w:val="fl"/>
      </w:pPr>
      <w:r>
        <w:t>Statéra</w:t>
      </w:r>
      <w:r w:rsidR="00814C0C">
        <w:t xml:space="preserve"> </w:t>
      </w:r>
      <w:r w:rsidR="007F75CB">
        <w:t>dolósa</w:t>
      </w:r>
      <w:r w:rsidR="00814C0C">
        <w:t>, abo</w:t>
      </w:r>
      <w:r w:rsidR="007F75CB">
        <w:t>minátio</w:t>
      </w:r>
      <w:r w:rsidR="00814C0C">
        <w:t xml:space="preserve"> est apud D</w:t>
      </w:r>
      <w:r w:rsidR="007F75CB">
        <w:t>óminum</w:t>
      </w:r>
      <w:r w:rsidR="00814C0C">
        <w:t xml:space="preserve"> : et pondus æquum, </w:t>
      </w:r>
      <w:r w:rsidR="007F75CB">
        <w:t>volúntas</w:t>
      </w:r>
      <w:r w:rsidR="00814C0C">
        <w:t xml:space="preserve"> ejus.</w:t>
      </w:r>
      <w:r w:rsidR="00CE404A">
        <w:t xml:space="preserve"> </w:t>
      </w:r>
    </w:p>
    <w:p w:rsidR="00CE404A" w:rsidRDefault="00814C0C" w:rsidP="000F4914">
      <w:pPr>
        <w:pStyle w:val="fl"/>
      </w:pPr>
      <w:r>
        <w:t>Ubi f</w:t>
      </w:r>
      <w:r w:rsidR="007F75CB">
        <w:t>úerit</w:t>
      </w:r>
      <w:r>
        <w:t xml:space="preserve"> sup</w:t>
      </w:r>
      <w:r w:rsidR="007F75CB">
        <w:t>érbia</w:t>
      </w:r>
      <w:r>
        <w:t>, ibi erit et con</w:t>
      </w:r>
      <w:r w:rsidR="007F75CB">
        <w:t>tumélia</w:t>
      </w:r>
      <w:r>
        <w:rPr>
          <w:vertAlign w:val="superscript"/>
        </w:rPr>
        <w:t>1</w:t>
      </w:r>
      <w:r>
        <w:t xml:space="preserve"> : ubi autem est </w:t>
      </w:r>
      <w:r w:rsidR="009E0F71">
        <w:t>humílitas</w:t>
      </w:r>
      <w:r>
        <w:t>, ibi et sapi</w:t>
      </w:r>
      <w:r w:rsidR="007F75CB">
        <w:t>éntia</w:t>
      </w:r>
      <w:r>
        <w:t>.</w:t>
      </w:r>
      <w:r w:rsidR="00CE404A">
        <w:t xml:space="preserve"> </w:t>
      </w:r>
    </w:p>
    <w:p w:rsidR="00CE404A" w:rsidRDefault="009D0244" w:rsidP="000F4914">
      <w:pPr>
        <w:pStyle w:val="fl"/>
      </w:pPr>
      <w:r>
        <w:t>Simplícitas</w:t>
      </w:r>
      <w:r w:rsidR="00814C0C">
        <w:t xml:space="preserve"> j</w:t>
      </w:r>
      <w:r w:rsidR="007F75CB">
        <w:t>ustórum</w:t>
      </w:r>
      <w:r w:rsidR="00814C0C">
        <w:t xml:space="preserve"> </w:t>
      </w:r>
      <w:r w:rsidR="009E0F71">
        <w:t>díriget</w:t>
      </w:r>
      <w:r w:rsidR="00814C0C">
        <w:t xml:space="preserve"> eos : et suppl</w:t>
      </w:r>
      <w:r w:rsidR="007F75CB">
        <w:t>antátio</w:t>
      </w:r>
      <w:r w:rsidR="00814C0C">
        <w:t xml:space="preserve"> perv</w:t>
      </w:r>
      <w:r w:rsidR="007F75CB">
        <w:t>ersórum</w:t>
      </w:r>
      <w:r w:rsidR="00814C0C">
        <w:t xml:space="preserve"> v</w:t>
      </w:r>
      <w:r w:rsidR="007F75CB">
        <w:t>astábit</w:t>
      </w:r>
      <w:r w:rsidR="00814C0C">
        <w:t xml:space="preserve"> illos</w:t>
      </w:r>
      <w:r w:rsidR="00814C0C">
        <w:rPr>
          <w:vertAlign w:val="superscript"/>
        </w:rPr>
        <w:t>2</w:t>
      </w:r>
      <w:r w:rsidR="00814C0C">
        <w:t>.</w:t>
      </w:r>
      <w:r w:rsidR="00CE404A">
        <w:t xml:space="preserve"> </w:t>
      </w:r>
    </w:p>
    <w:p w:rsidR="00CE404A" w:rsidRDefault="00814C0C" w:rsidP="000F4914">
      <w:pPr>
        <w:pStyle w:val="fl"/>
      </w:pPr>
      <w:r>
        <w:t xml:space="preserve">Non </w:t>
      </w:r>
      <w:r w:rsidR="00022823">
        <w:t>próderunt</w:t>
      </w:r>
      <w:r>
        <w:t xml:space="preserve"> div</w:t>
      </w:r>
      <w:r w:rsidR="007F75CB">
        <w:t>ítiæ</w:t>
      </w:r>
      <w:r>
        <w:t xml:space="preserve"> in die u</w:t>
      </w:r>
      <w:r w:rsidR="007F75CB">
        <w:t>ltiónis</w:t>
      </w:r>
      <w:r>
        <w:rPr>
          <w:vertAlign w:val="superscript"/>
        </w:rPr>
        <w:t>3</w:t>
      </w:r>
      <w:r>
        <w:t> : just</w:t>
      </w:r>
      <w:r w:rsidR="007F75CB">
        <w:t>ítia</w:t>
      </w:r>
      <w:r>
        <w:t xml:space="preserve"> autem li</w:t>
      </w:r>
      <w:r w:rsidR="007F75CB">
        <w:t>berábit</w:t>
      </w:r>
      <w:r>
        <w:t xml:space="preserve"> a morte.</w:t>
      </w:r>
      <w:r w:rsidR="00CE404A">
        <w:t xml:space="preserve"> </w:t>
      </w:r>
    </w:p>
    <w:p w:rsidR="00CE404A" w:rsidRDefault="00814C0C" w:rsidP="000F4914">
      <w:pPr>
        <w:pStyle w:val="fl"/>
      </w:pPr>
      <w:r>
        <w:t>Just</w:t>
      </w:r>
      <w:r w:rsidR="007F75CB">
        <w:t>ítia</w:t>
      </w:r>
      <w:r>
        <w:t xml:space="preserve"> s</w:t>
      </w:r>
      <w:r w:rsidR="007F75CB">
        <w:t>ímplicis</w:t>
      </w:r>
      <w:r>
        <w:rPr>
          <w:vertAlign w:val="superscript"/>
        </w:rPr>
        <w:t>4</w:t>
      </w:r>
      <w:r>
        <w:t xml:space="preserve"> </w:t>
      </w:r>
      <w:r w:rsidR="009E0F71">
        <w:t>díriget</w:t>
      </w:r>
      <w:r>
        <w:t xml:space="preserve"> viam ejus : et in imp</w:t>
      </w:r>
      <w:r w:rsidR="007F75CB">
        <w:t>ietáte</w:t>
      </w:r>
      <w:r>
        <w:t xml:space="preserve"> sua c</w:t>
      </w:r>
      <w:r w:rsidR="007F75CB">
        <w:t>órruet</w:t>
      </w:r>
      <w:r>
        <w:t xml:space="preserve"> </w:t>
      </w:r>
      <w:r w:rsidR="007F75CB">
        <w:t>ímpius</w:t>
      </w:r>
      <w:r>
        <w:t>.</w:t>
      </w:r>
      <w:r w:rsidR="00CE404A">
        <w:t xml:space="preserve"> </w:t>
      </w:r>
    </w:p>
    <w:p w:rsidR="00CE404A" w:rsidRDefault="00814C0C" w:rsidP="000F4914">
      <w:pPr>
        <w:pStyle w:val="fl"/>
      </w:pPr>
      <w:r>
        <w:t>Just</w:t>
      </w:r>
      <w:r w:rsidR="007F75CB">
        <w:t>ítia</w:t>
      </w:r>
      <w:r>
        <w:t xml:space="preserve"> r</w:t>
      </w:r>
      <w:r w:rsidR="007F75CB">
        <w:t>ectórum</w:t>
      </w:r>
      <w:r>
        <w:t xml:space="preserve"> li</w:t>
      </w:r>
      <w:r w:rsidR="007F75CB">
        <w:t>berábit</w:t>
      </w:r>
      <w:r>
        <w:t xml:space="preserve"> eos : et in ins</w:t>
      </w:r>
      <w:r w:rsidR="007F75CB">
        <w:t>ídiis</w:t>
      </w:r>
      <w:r>
        <w:t xml:space="preserve"> suis c</w:t>
      </w:r>
      <w:r w:rsidR="007F75CB">
        <w:t>apiéntur</w:t>
      </w:r>
      <w:r>
        <w:t xml:space="preserve"> </w:t>
      </w:r>
      <w:r w:rsidR="009E0F71">
        <w:t>iníqui</w:t>
      </w:r>
      <w:r>
        <w:t>.</w:t>
      </w:r>
      <w:r w:rsidR="00CE404A">
        <w:t xml:space="preserve"> </w:t>
      </w:r>
    </w:p>
    <w:p w:rsidR="00CE404A" w:rsidRDefault="00814C0C" w:rsidP="000F4914">
      <w:pPr>
        <w:pStyle w:val="fl"/>
      </w:pPr>
      <w:r>
        <w:t>M</w:t>
      </w:r>
      <w:r w:rsidR="007F75CB">
        <w:t>órtuo</w:t>
      </w:r>
      <w:r>
        <w:t xml:space="preserve"> </w:t>
      </w:r>
      <w:r w:rsidR="007F75CB">
        <w:t>hómine</w:t>
      </w:r>
      <w:r>
        <w:t xml:space="preserve"> </w:t>
      </w:r>
      <w:r w:rsidR="007F75CB">
        <w:t>ímpio</w:t>
      </w:r>
      <w:r>
        <w:t>, nulla erit ultra spes</w:t>
      </w:r>
      <w:r>
        <w:rPr>
          <w:vertAlign w:val="superscript"/>
        </w:rPr>
        <w:t>5</w:t>
      </w:r>
      <w:r>
        <w:t> : et exsp</w:t>
      </w:r>
      <w:r w:rsidR="007F75CB">
        <w:t>ectátio</w:t>
      </w:r>
      <w:r>
        <w:t xml:space="preserve"> solli</w:t>
      </w:r>
      <w:r w:rsidR="007F75CB">
        <w:t>citórum</w:t>
      </w:r>
      <w:r>
        <w:rPr>
          <w:vertAlign w:val="superscript"/>
        </w:rPr>
        <w:t>6</w:t>
      </w:r>
      <w:r>
        <w:t xml:space="preserve"> </w:t>
      </w:r>
      <w:r w:rsidR="009E0F71">
        <w:t>períbit</w:t>
      </w:r>
      <w:r>
        <w:t>.</w:t>
      </w:r>
      <w:r w:rsidR="00CE404A">
        <w:t xml:space="preserve"> </w:t>
      </w:r>
    </w:p>
    <w:p w:rsidR="00CE404A" w:rsidRDefault="00814C0C" w:rsidP="000F4914">
      <w:pPr>
        <w:pStyle w:val="fl"/>
      </w:pPr>
      <w:r>
        <w:t>Justus de ang</w:t>
      </w:r>
      <w:r w:rsidR="007F75CB">
        <w:t>ústia</w:t>
      </w:r>
      <w:r>
        <w:t xml:space="preserve"> li</w:t>
      </w:r>
      <w:r w:rsidR="007F75CB">
        <w:t>berátus</w:t>
      </w:r>
      <w:r>
        <w:t xml:space="preserve"> est : et t</w:t>
      </w:r>
      <w:r w:rsidR="007F75CB">
        <w:t>radétur</w:t>
      </w:r>
      <w:r>
        <w:t xml:space="preserve"> </w:t>
      </w:r>
      <w:r w:rsidR="007F75CB">
        <w:t>ímpius</w:t>
      </w:r>
      <w:r>
        <w:t xml:space="preserve"> pro eo.</w:t>
      </w:r>
      <w:r w:rsidR="00CE404A">
        <w:t xml:space="preserve"> </w:t>
      </w:r>
    </w:p>
    <w:p w:rsidR="00CE404A" w:rsidRDefault="00814C0C" w:rsidP="000F4914">
      <w:pPr>
        <w:pStyle w:val="fl"/>
      </w:pPr>
      <w:r>
        <w:t>Simul</w:t>
      </w:r>
      <w:r w:rsidR="007F75CB">
        <w:t>átor</w:t>
      </w:r>
      <w:r>
        <w:t xml:space="preserve"> ore </w:t>
      </w:r>
      <w:r w:rsidR="009E0F71">
        <w:t>décipit</w:t>
      </w:r>
      <w:r>
        <w:t xml:space="preserve"> </w:t>
      </w:r>
      <w:r w:rsidR="007F75CB">
        <w:t>amícum</w:t>
      </w:r>
      <w:r>
        <w:t xml:space="preserve"> suum : justi autem libe</w:t>
      </w:r>
      <w:r w:rsidR="007F75CB">
        <w:t>rabúntur</w:t>
      </w:r>
      <w:r>
        <w:t xml:space="preserve"> </w:t>
      </w:r>
      <w:r w:rsidR="00022823">
        <w:t>sciéntiā</w:t>
      </w:r>
      <w:r>
        <w:rPr>
          <w:vertAlign w:val="superscript"/>
        </w:rPr>
        <w:t>7</w:t>
      </w:r>
      <w:r>
        <w:t>.</w:t>
      </w:r>
      <w:r w:rsidR="00CE404A">
        <w:t xml:space="preserve"> </w:t>
      </w:r>
    </w:p>
    <w:p w:rsidR="00CE404A" w:rsidRDefault="00814C0C" w:rsidP="000F4914">
      <w:pPr>
        <w:pStyle w:val="fl"/>
      </w:pPr>
      <w:r>
        <w:t>In bonis j</w:t>
      </w:r>
      <w:r w:rsidR="007F75CB">
        <w:t>ustórum</w:t>
      </w:r>
      <w:r>
        <w:rPr>
          <w:vertAlign w:val="superscript"/>
        </w:rPr>
        <w:t>8</w:t>
      </w:r>
      <w:r>
        <w:t xml:space="preserve"> ex</w:t>
      </w:r>
      <w:r w:rsidR="007F75CB">
        <w:t>ultábit</w:t>
      </w:r>
      <w:r>
        <w:t xml:space="preserve"> c</w:t>
      </w:r>
      <w:r w:rsidR="007F75CB">
        <w:t>ívitas</w:t>
      </w:r>
      <w:r>
        <w:t> : et in perd</w:t>
      </w:r>
      <w:r w:rsidR="007F75CB">
        <w:t>itióne</w:t>
      </w:r>
      <w:r>
        <w:t xml:space="preserve"> i</w:t>
      </w:r>
      <w:r w:rsidR="007F75CB">
        <w:t>mpiórum</w:t>
      </w:r>
      <w:r>
        <w:t xml:space="preserve"> erit l</w:t>
      </w:r>
      <w:r w:rsidR="007F75CB">
        <w:t>audátio</w:t>
      </w:r>
      <w:r>
        <w:rPr>
          <w:vertAlign w:val="superscript"/>
        </w:rPr>
        <w:t>9</w:t>
      </w:r>
      <w:r>
        <w:t>.</w:t>
      </w:r>
      <w:r w:rsidR="00CE404A">
        <w:t xml:space="preserve"> </w:t>
      </w:r>
    </w:p>
    <w:p w:rsidR="00CE404A" w:rsidRDefault="00814C0C" w:rsidP="000F4914">
      <w:pPr>
        <w:pStyle w:val="fl"/>
      </w:pPr>
      <w:r>
        <w:lastRenderedPageBreak/>
        <w:t>Benedi</w:t>
      </w:r>
      <w:r w:rsidR="007F75CB">
        <w:t>ctióne</w:t>
      </w:r>
      <w:r>
        <w:t xml:space="preserve"> j</w:t>
      </w:r>
      <w:r w:rsidR="007F75CB">
        <w:t>ustórum</w:t>
      </w:r>
      <w:r>
        <w:t xml:space="preserve"> exalt</w:t>
      </w:r>
      <w:r w:rsidR="007F75CB">
        <w:t>ábitur</w:t>
      </w:r>
      <w:r>
        <w:t xml:space="preserve"> c</w:t>
      </w:r>
      <w:r w:rsidR="007F75CB">
        <w:t>ívitas</w:t>
      </w:r>
      <w:r>
        <w:t> : et ore</w:t>
      </w:r>
      <w:r>
        <w:rPr>
          <w:vertAlign w:val="superscript"/>
        </w:rPr>
        <w:t>10</w:t>
      </w:r>
      <w:r>
        <w:t xml:space="preserve"> i</w:t>
      </w:r>
      <w:r w:rsidR="007F75CB">
        <w:t>mpiórum</w:t>
      </w:r>
      <w:r>
        <w:t xml:space="preserve"> subv</w:t>
      </w:r>
      <w:r w:rsidR="007F75CB">
        <w:t>ertétur</w:t>
      </w:r>
      <w:r>
        <w:t>.</w:t>
      </w:r>
      <w:r w:rsidR="00CE404A">
        <w:t xml:space="preserve"> </w:t>
      </w:r>
    </w:p>
    <w:p w:rsidR="00CE404A" w:rsidRDefault="00814C0C" w:rsidP="000F4914">
      <w:pPr>
        <w:pStyle w:val="fl"/>
      </w:pPr>
      <w:r>
        <w:t>Qui d</w:t>
      </w:r>
      <w:r w:rsidR="007F75CB">
        <w:t>éspicit</w:t>
      </w:r>
      <w:r>
        <w:t xml:space="preserve"> </w:t>
      </w:r>
      <w:r w:rsidR="007F75CB">
        <w:t>amícum</w:t>
      </w:r>
      <w:r>
        <w:t xml:space="preserve"> suum</w:t>
      </w:r>
      <w:r>
        <w:rPr>
          <w:vertAlign w:val="superscript"/>
        </w:rPr>
        <w:t>11</w:t>
      </w:r>
      <w:r>
        <w:t xml:space="preserve">, </w:t>
      </w:r>
      <w:r w:rsidR="009E0F71">
        <w:t>índigens</w:t>
      </w:r>
      <w:r>
        <w:t xml:space="preserve"> corde</w:t>
      </w:r>
      <w:r>
        <w:rPr>
          <w:vertAlign w:val="superscript"/>
        </w:rPr>
        <w:t>12</w:t>
      </w:r>
      <w:r>
        <w:t xml:space="preserve"> est : vir autem prudens </w:t>
      </w:r>
      <w:r w:rsidR="007F75CB">
        <w:t>tacébit</w:t>
      </w:r>
      <w:r>
        <w:rPr>
          <w:vertAlign w:val="superscript"/>
        </w:rPr>
        <w:t>13</w:t>
      </w:r>
      <w:r>
        <w:t>.</w:t>
      </w:r>
      <w:r w:rsidR="00CE404A">
        <w:t xml:space="preserve"> </w:t>
      </w:r>
    </w:p>
    <w:p w:rsidR="00CE404A" w:rsidRDefault="00814C0C" w:rsidP="000F4914">
      <w:pPr>
        <w:pStyle w:val="fl"/>
      </w:pPr>
      <w:r>
        <w:t xml:space="preserve">Qui </w:t>
      </w:r>
      <w:r w:rsidR="007F75CB">
        <w:t>ámbulat</w:t>
      </w:r>
      <w:r>
        <w:t xml:space="preserve"> frau</w:t>
      </w:r>
      <w:r w:rsidR="007F75CB">
        <w:t>dulénter</w:t>
      </w:r>
      <w:r>
        <w:rPr>
          <w:vertAlign w:val="superscript"/>
        </w:rPr>
        <w:t>14</w:t>
      </w:r>
      <w:r>
        <w:t xml:space="preserve">, </w:t>
      </w:r>
      <w:r w:rsidR="009E0F71">
        <w:t>revélat</w:t>
      </w:r>
      <w:r>
        <w:t xml:space="preserve"> </w:t>
      </w:r>
      <w:r w:rsidR="007F75CB">
        <w:t>arcána</w:t>
      </w:r>
      <w:r>
        <w:t xml:space="preserve"> : qui autem </w:t>
      </w:r>
      <w:r w:rsidR="007F75CB">
        <w:t>fidélis</w:t>
      </w:r>
      <w:r>
        <w:t xml:space="preserve"> est </w:t>
      </w:r>
      <w:r w:rsidR="007F75CB">
        <w:t>ánimi</w:t>
      </w:r>
      <w:r>
        <w:t xml:space="preserve">, celat </w:t>
      </w:r>
      <w:r w:rsidR="007F75CB">
        <w:t>amíci</w:t>
      </w:r>
      <w:r>
        <w:t xml:space="preserve"> c</w:t>
      </w:r>
      <w:r w:rsidR="007F75CB">
        <w:t>ommíssum</w:t>
      </w:r>
      <w:r>
        <w:t>.</w:t>
      </w:r>
      <w:r w:rsidR="00CE404A">
        <w:t xml:space="preserve"> </w:t>
      </w:r>
    </w:p>
    <w:p w:rsidR="00CE404A" w:rsidRDefault="00814C0C" w:rsidP="000F4914">
      <w:pPr>
        <w:pStyle w:val="fl"/>
      </w:pPr>
      <w:r>
        <w:t>Ubi non est gubern</w:t>
      </w:r>
      <w:r w:rsidR="007F75CB">
        <w:t>átor</w:t>
      </w:r>
      <w:r>
        <w:t>, p</w:t>
      </w:r>
      <w:r w:rsidR="007F75CB">
        <w:t>ópulus</w:t>
      </w:r>
      <w:r>
        <w:t xml:space="preserve"> c</w:t>
      </w:r>
      <w:r w:rsidR="007F75CB">
        <w:t>órruet</w:t>
      </w:r>
      <w:r>
        <w:t> : salus autem, ubi multa cons</w:t>
      </w:r>
      <w:r w:rsidR="007F75CB">
        <w:t>ília</w:t>
      </w:r>
      <w:r>
        <w:rPr>
          <w:vertAlign w:val="superscript"/>
        </w:rPr>
        <w:t>15</w:t>
      </w:r>
      <w:r>
        <w:t>.</w:t>
      </w:r>
      <w:r w:rsidR="00CE404A">
        <w:t xml:space="preserve"> </w:t>
      </w:r>
    </w:p>
    <w:p w:rsidR="00CE404A" w:rsidRDefault="00814C0C" w:rsidP="000F4914">
      <w:pPr>
        <w:pStyle w:val="fl"/>
      </w:pPr>
      <w:r>
        <w:t>Aff</w:t>
      </w:r>
      <w:r w:rsidR="007F75CB">
        <w:t>ligétur</w:t>
      </w:r>
      <w:r>
        <w:t xml:space="preserve"> malo, qui fidem facit pro extr</w:t>
      </w:r>
      <w:r w:rsidR="007F75CB">
        <w:t>áneo</w:t>
      </w:r>
      <w:r>
        <w:rPr>
          <w:vertAlign w:val="superscript"/>
        </w:rPr>
        <w:t>16</w:t>
      </w:r>
      <w:r>
        <w:t xml:space="preserve"> : qui autem cavet </w:t>
      </w:r>
      <w:r w:rsidR="009E0F71">
        <w:t>láqueos</w:t>
      </w:r>
      <w:r>
        <w:t xml:space="preserve">, </w:t>
      </w:r>
      <w:r w:rsidR="007F75CB">
        <w:t>secúrus</w:t>
      </w:r>
      <w:r>
        <w:t xml:space="preserve"> erit.</w:t>
      </w:r>
      <w:r w:rsidR="00CE404A">
        <w:t xml:space="preserve"> </w:t>
      </w:r>
    </w:p>
    <w:p w:rsidR="00CE404A" w:rsidRDefault="00814C0C" w:rsidP="000F4914">
      <w:pPr>
        <w:pStyle w:val="fl"/>
      </w:pPr>
      <w:r>
        <w:t>M</w:t>
      </w:r>
      <w:r w:rsidR="007F75CB">
        <w:t>úlier</w:t>
      </w:r>
      <w:r>
        <w:t xml:space="preserve"> gr</w:t>
      </w:r>
      <w:r w:rsidR="007F75CB">
        <w:t>atiósa</w:t>
      </w:r>
      <w:r>
        <w:rPr>
          <w:vertAlign w:val="superscript"/>
        </w:rPr>
        <w:t>17</w:t>
      </w:r>
      <w:r>
        <w:t xml:space="preserve"> inv</w:t>
      </w:r>
      <w:r w:rsidR="007F75CB">
        <w:t>éniet</w:t>
      </w:r>
      <w:r>
        <w:t xml:space="preserve"> gl</w:t>
      </w:r>
      <w:r w:rsidR="007F75CB">
        <w:t>óriam</w:t>
      </w:r>
      <w:r>
        <w:t xml:space="preserve"> ; et </w:t>
      </w:r>
      <w:r w:rsidR="007F75CB">
        <w:t>robústi</w:t>
      </w:r>
      <w:r>
        <w:t xml:space="preserve"> </w:t>
      </w:r>
      <w:r w:rsidR="007F75CB">
        <w:t>habébunt</w:t>
      </w:r>
      <w:r>
        <w:t xml:space="preserve"> div</w:t>
      </w:r>
      <w:r w:rsidR="007F75CB">
        <w:t>ítias</w:t>
      </w:r>
      <w:r>
        <w:t>.</w:t>
      </w:r>
      <w:r w:rsidR="00CE404A">
        <w:t xml:space="preserve"> </w:t>
      </w:r>
    </w:p>
    <w:p w:rsidR="00CE404A" w:rsidRDefault="006B4489" w:rsidP="000F4914">
      <w:pPr>
        <w:pStyle w:val="fl"/>
      </w:pPr>
      <w:r>
        <w:t>Benéfacit</w:t>
      </w:r>
      <w:r w:rsidR="00814C0C">
        <w:t xml:space="preserve"> </w:t>
      </w:r>
      <w:r w:rsidR="007F75CB">
        <w:t>ánimæ</w:t>
      </w:r>
      <w:r w:rsidR="00814C0C">
        <w:t xml:space="preserve"> suæ vir </w:t>
      </w:r>
      <w:r w:rsidR="009E0F71">
        <w:t>miséricors</w:t>
      </w:r>
      <w:r w:rsidR="00814C0C">
        <w:rPr>
          <w:vertAlign w:val="superscript"/>
        </w:rPr>
        <w:t>18</w:t>
      </w:r>
      <w:r w:rsidR="00814C0C">
        <w:t> : qui autem c</w:t>
      </w:r>
      <w:r w:rsidR="007F75CB">
        <w:t>rudélis</w:t>
      </w:r>
      <w:r w:rsidR="00814C0C">
        <w:t xml:space="preserve"> est, </w:t>
      </w:r>
      <w:r w:rsidR="007F75CB">
        <w:t>étiam</w:t>
      </w:r>
      <w:r w:rsidR="00814C0C">
        <w:t xml:space="preserve"> p</w:t>
      </w:r>
      <w:r w:rsidR="007F75CB">
        <w:t>ropínquos</w:t>
      </w:r>
      <w:r w:rsidR="00814C0C">
        <w:t xml:space="preserve"> </w:t>
      </w:r>
      <w:r w:rsidR="007F75CB">
        <w:t>ábjicit</w:t>
      </w:r>
      <w:r w:rsidR="00814C0C">
        <w:t>.</w:t>
      </w:r>
      <w:r w:rsidR="00CE404A">
        <w:t xml:space="preserve"> </w:t>
      </w:r>
    </w:p>
    <w:p w:rsidR="00CE404A" w:rsidRDefault="006B4489" w:rsidP="000F4914">
      <w:pPr>
        <w:pStyle w:val="fl"/>
      </w:pPr>
      <w:r>
        <w:t>Impius</w:t>
      </w:r>
      <w:r w:rsidR="00814C0C">
        <w:rPr>
          <w:vertAlign w:val="superscript"/>
        </w:rPr>
        <w:t>19</w:t>
      </w:r>
      <w:r w:rsidR="00814C0C">
        <w:t xml:space="preserve"> facit opus inst</w:t>
      </w:r>
      <w:r w:rsidR="007F75CB">
        <w:t>ábile</w:t>
      </w:r>
      <w:r w:rsidR="00814C0C">
        <w:t> : se</w:t>
      </w:r>
      <w:r w:rsidR="007F75CB">
        <w:t>minánti</w:t>
      </w:r>
      <w:r w:rsidR="00814C0C">
        <w:t xml:space="preserve"> autem just</w:t>
      </w:r>
      <w:r w:rsidR="007F75CB">
        <w:t>ítiam</w:t>
      </w:r>
      <w:r w:rsidR="00814C0C">
        <w:t xml:space="preserve"> merces </w:t>
      </w:r>
      <w:r w:rsidR="007F75CB">
        <w:t>fidélis</w:t>
      </w:r>
      <w:r w:rsidR="00814C0C">
        <w:t>.</w:t>
      </w:r>
      <w:r w:rsidR="00CE404A">
        <w:t xml:space="preserve"> </w:t>
      </w:r>
    </w:p>
    <w:p w:rsidR="00CE404A" w:rsidRDefault="00814C0C" w:rsidP="000F4914">
      <w:pPr>
        <w:pStyle w:val="fl"/>
      </w:pPr>
      <w:r>
        <w:t>Clem</w:t>
      </w:r>
      <w:r w:rsidR="007F75CB">
        <w:t>éntia</w:t>
      </w:r>
      <w:r>
        <w:rPr>
          <w:vertAlign w:val="superscript"/>
        </w:rPr>
        <w:t>20</w:t>
      </w:r>
      <w:r>
        <w:t xml:space="preserve"> </w:t>
      </w:r>
      <w:r w:rsidR="007F75CB">
        <w:t>prǽparat</w:t>
      </w:r>
      <w:r>
        <w:rPr>
          <w:vertAlign w:val="superscript"/>
        </w:rPr>
        <w:t>21</w:t>
      </w:r>
      <w:r>
        <w:t xml:space="preserve"> vitam : et s</w:t>
      </w:r>
      <w:r w:rsidR="007F75CB">
        <w:t>ectátio</w:t>
      </w:r>
      <w:r>
        <w:t xml:space="preserve"> </w:t>
      </w:r>
      <w:r w:rsidR="007F75CB">
        <w:t>malórum</w:t>
      </w:r>
      <w:r>
        <w:t xml:space="preserve"> mortem.</w:t>
      </w:r>
      <w:r w:rsidR="00CE404A">
        <w:t xml:space="preserve"> </w:t>
      </w:r>
    </w:p>
    <w:p w:rsidR="00CE404A" w:rsidRDefault="00814C0C" w:rsidP="000F4914">
      <w:pPr>
        <w:pStyle w:val="fl"/>
      </w:pPr>
      <w:r>
        <w:t>Abomin</w:t>
      </w:r>
      <w:r w:rsidR="007F75CB">
        <w:t>ábile</w:t>
      </w:r>
      <w:r>
        <w:t xml:space="preserve"> D</w:t>
      </w:r>
      <w:r w:rsidR="007F75CB">
        <w:t>ómino</w:t>
      </w:r>
      <w:r>
        <w:t xml:space="preserve"> cor pravum : et </w:t>
      </w:r>
      <w:r w:rsidR="007F75CB">
        <w:t>volúntas</w:t>
      </w:r>
      <w:r>
        <w:t xml:space="preserve"> ejus in iis, qui simpl</w:t>
      </w:r>
      <w:r w:rsidR="007F75CB">
        <w:t>íciter</w:t>
      </w:r>
      <w:r>
        <w:t xml:space="preserve"> </w:t>
      </w:r>
      <w:r w:rsidR="007F75CB">
        <w:t>ámbulant</w:t>
      </w:r>
      <w:r>
        <w:t>.</w:t>
      </w:r>
      <w:r w:rsidR="00CE404A">
        <w:t xml:space="preserve"> </w:t>
      </w:r>
    </w:p>
    <w:p w:rsidR="00CE404A" w:rsidRDefault="00814C0C" w:rsidP="000F4914">
      <w:pPr>
        <w:pStyle w:val="fl"/>
      </w:pPr>
      <w:r>
        <w:t>Manus in manu</w:t>
      </w:r>
      <w:r>
        <w:rPr>
          <w:vertAlign w:val="superscript"/>
        </w:rPr>
        <w:t>22</w:t>
      </w:r>
      <w:r>
        <w:t xml:space="preserve"> non erit </w:t>
      </w:r>
      <w:r w:rsidR="009E0F71">
        <w:t>ínnocens</w:t>
      </w:r>
      <w:r>
        <w:t xml:space="preserve"> malus : semen autem j</w:t>
      </w:r>
      <w:r w:rsidR="007F75CB">
        <w:t>ustórum</w:t>
      </w:r>
      <w:r>
        <w:t xml:space="preserve"> salv</w:t>
      </w:r>
      <w:r w:rsidR="007F75CB">
        <w:t>ábitur</w:t>
      </w:r>
      <w:r>
        <w:t>.</w:t>
      </w:r>
      <w:r w:rsidR="00CE404A">
        <w:t xml:space="preserve"> </w:t>
      </w:r>
    </w:p>
    <w:p w:rsidR="00CE404A" w:rsidRDefault="00814C0C" w:rsidP="000F4914">
      <w:pPr>
        <w:pStyle w:val="fl"/>
      </w:pPr>
      <w:r>
        <w:t>C</w:t>
      </w:r>
      <w:r w:rsidR="007F75CB">
        <w:t>írculus</w:t>
      </w:r>
      <w:r>
        <w:t xml:space="preserve"> </w:t>
      </w:r>
      <w:r w:rsidR="007F75CB">
        <w:t>áureus</w:t>
      </w:r>
      <w:r>
        <w:t xml:space="preserve"> in n</w:t>
      </w:r>
      <w:r w:rsidR="007F75CB">
        <w:t>áribus</w:t>
      </w:r>
      <w:r>
        <w:t xml:space="preserve"> suis</w:t>
      </w:r>
      <w:r>
        <w:rPr>
          <w:vertAlign w:val="superscript"/>
        </w:rPr>
        <w:t>23</w:t>
      </w:r>
      <w:r>
        <w:t>, m</w:t>
      </w:r>
      <w:r w:rsidR="007F75CB">
        <w:t>úlier</w:t>
      </w:r>
      <w:r>
        <w:t xml:space="preserve"> pulchra et f</w:t>
      </w:r>
      <w:r w:rsidR="007F75CB">
        <w:t>átua</w:t>
      </w:r>
      <w:r>
        <w:t>.</w:t>
      </w:r>
      <w:r w:rsidR="00CE404A">
        <w:t xml:space="preserve"> </w:t>
      </w:r>
    </w:p>
    <w:p w:rsidR="00CE404A" w:rsidRDefault="00814C0C" w:rsidP="000F4914">
      <w:pPr>
        <w:pStyle w:val="fl"/>
      </w:pPr>
      <w:r>
        <w:t>Desid</w:t>
      </w:r>
      <w:r w:rsidR="007F75CB">
        <w:t>érium</w:t>
      </w:r>
      <w:r>
        <w:t xml:space="preserve"> j</w:t>
      </w:r>
      <w:r w:rsidR="007F75CB">
        <w:t>ustórum</w:t>
      </w:r>
      <w:r>
        <w:t xml:space="preserve"> omne bonum est : præs</w:t>
      </w:r>
      <w:r w:rsidR="007F75CB">
        <w:t>tolátio</w:t>
      </w:r>
      <w:r>
        <w:t xml:space="preserve"> i</w:t>
      </w:r>
      <w:r w:rsidR="007F75CB">
        <w:t>mpiórum</w:t>
      </w:r>
      <w:r>
        <w:t xml:space="preserve"> furor</w:t>
      </w:r>
      <w:r>
        <w:rPr>
          <w:vertAlign w:val="superscript"/>
        </w:rPr>
        <w:t>24</w:t>
      </w:r>
      <w:r>
        <w:t>.</w:t>
      </w:r>
      <w:r w:rsidR="00CE404A">
        <w:t xml:space="preserve"> </w:t>
      </w:r>
    </w:p>
    <w:p w:rsidR="00CE404A" w:rsidRDefault="006B4489" w:rsidP="000F4914">
      <w:pPr>
        <w:pStyle w:val="fl"/>
      </w:pPr>
      <w:r>
        <w:t>Alii</w:t>
      </w:r>
      <w:r w:rsidR="00814C0C">
        <w:t xml:space="preserve"> </w:t>
      </w:r>
      <w:r w:rsidR="009E0F71">
        <w:t>dívidunt</w:t>
      </w:r>
      <w:r w:rsidR="00814C0C">
        <w:t xml:space="preserve"> pr</w:t>
      </w:r>
      <w:r w:rsidR="007F75CB">
        <w:t>ópria</w:t>
      </w:r>
      <w:r w:rsidR="00814C0C">
        <w:rPr>
          <w:vertAlign w:val="superscript"/>
        </w:rPr>
        <w:t>25</w:t>
      </w:r>
      <w:r w:rsidR="00814C0C">
        <w:t>, et dit</w:t>
      </w:r>
      <w:r w:rsidR="007F75CB">
        <w:t>ióres</w:t>
      </w:r>
      <w:r w:rsidR="00814C0C">
        <w:t xml:space="preserve"> fiunt : </w:t>
      </w:r>
      <w:r w:rsidR="007F75CB">
        <w:t>álii</w:t>
      </w:r>
      <w:r w:rsidR="00814C0C">
        <w:t xml:space="preserve"> r</w:t>
      </w:r>
      <w:r w:rsidR="007F75CB">
        <w:t>ápiunt</w:t>
      </w:r>
      <w:r w:rsidR="00814C0C">
        <w:t xml:space="preserve"> non sua, et semper in eg</w:t>
      </w:r>
      <w:r w:rsidR="007F75CB">
        <w:t>estáte</w:t>
      </w:r>
      <w:r w:rsidR="00814C0C">
        <w:t xml:space="preserve"> sunt.</w:t>
      </w:r>
      <w:r w:rsidR="00CE404A">
        <w:t xml:space="preserve"> </w:t>
      </w:r>
    </w:p>
    <w:p w:rsidR="00CE404A" w:rsidRDefault="006B4489" w:rsidP="000F4914">
      <w:pPr>
        <w:pStyle w:val="fl"/>
      </w:pPr>
      <w:r>
        <w:t>Anima</w:t>
      </w:r>
      <w:r w:rsidR="00814C0C">
        <w:t>, quæ b</w:t>
      </w:r>
      <w:r w:rsidR="007F75CB">
        <w:t>enedícit</w:t>
      </w:r>
      <w:r w:rsidR="00814C0C">
        <w:rPr>
          <w:vertAlign w:val="superscript"/>
        </w:rPr>
        <w:t>26</w:t>
      </w:r>
      <w:r w:rsidR="00814C0C">
        <w:t>, impingu</w:t>
      </w:r>
      <w:r w:rsidR="007F75CB">
        <w:t>ábitur</w:t>
      </w:r>
      <w:r w:rsidR="00814C0C">
        <w:t> : et qui in</w:t>
      </w:r>
      <w:r w:rsidR="007F75CB">
        <w:t>ébriat</w:t>
      </w:r>
      <w:r w:rsidR="00814C0C">
        <w:t>, ipse quoque inebri</w:t>
      </w:r>
      <w:r w:rsidR="007F75CB">
        <w:t>ábitur</w:t>
      </w:r>
      <w:r w:rsidR="00814C0C">
        <w:rPr>
          <w:vertAlign w:val="superscript"/>
        </w:rPr>
        <w:t>27</w:t>
      </w:r>
      <w:r w:rsidR="00814C0C">
        <w:t>.</w:t>
      </w:r>
      <w:r w:rsidR="00CE404A">
        <w:t xml:space="preserve"> </w:t>
      </w:r>
    </w:p>
    <w:p w:rsidR="00CE404A" w:rsidRDefault="00814C0C" w:rsidP="000F4914">
      <w:pPr>
        <w:pStyle w:val="fl"/>
      </w:pPr>
      <w:r>
        <w:t>Qui a</w:t>
      </w:r>
      <w:r w:rsidR="007F75CB">
        <w:t>bscóndit</w:t>
      </w:r>
      <w:r>
        <w:t xml:space="preserve"> f</w:t>
      </w:r>
      <w:r w:rsidR="007F75CB">
        <w:t>ruménta</w:t>
      </w:r>
      <w:r>
        <w:t>, male</w:t>
      </w:r>
      <w:r w:rsidR="007F75CB">
        <w:t>dicétur</w:t>
      </w:r>
      <w:r>
        <w:t xml:space="preserve"> in p</w:t>
      </w:r>
      <w:r w:rsidR="007F75CB">
        <w:t>ópulis</w:t>
      </w:r>
      <w:r>
        <w:t> : bened</w:t>
      </w:r>
      <w:r w:rsidR="007F75CB">
        <w:t>íctio</w:t>
      </w:r>
      <w:r>
        <w:t xml:space="preserve"> autem super caput vend</w:t>
      </w:r>
      <w:r w:rsidR="007F75CB">
        <w:t>éntium</w:t>
      </w:r>
      <w:r>
        <w:rPr>
          <w:vertAlign w:val="superscript"/>
        </w:rPr>
        <w:t>28</w:t>
      </w:r>
      <w:r>
        <w:t>.</w:t>
      </w:r>
      <w:r w:rsidR="00CE404A">
        <w:t xml:space="preserve"> </w:t>
      </w:r>
    </w:p>
    <w:p w:rsidR="00CE404A" w:rsidRDefault="00814C0C" w:rsidP="000F4914">
      <w:pPr>
        <w:pStyle w:val="fl"/>
      </w:pPr>
      <w:r>
        <w:t>Bene c</w:t>
      </w:r>
      <w:r w:rsidR="007F75CB">
        <w:t>onsúrgit</w:t>
      </w:r>
      <w:r>
        <w:rPr>
          <w:vertAlign w:val="superscript"/>
        </w:rPr>
        <w:t>29</w:t>
      </w:r>
      <w:r>
        <w:t xml:space="preserve"> dil</w:t>
      </w:r>
      <w:r w:rsidR="007F75CB">
        <w:t>úculo</w:t>
      </w:r>
      <w:r>
        <w:t xml:space="preserve"> qui quærit bona : qui autem investig</w:t>
      </w:r>
      <w:r w:rsidR="007F75CB">
        <w:t>átor</w:t>
      </w:r>
      <w:r>
        <w:t xml:space="preserve"> </w:t>
      </w:r>
      <w:r w:rsidR="007F75CB">
        <w:t>malórum</w:t>
      </w:r>
      <w:r>
        <w:t xml:space="preserve"> est, opp</w:t>
      </w:r>
      <w:r w:rsidR="007F75CB">
        <w:t>rimétur</w:t>
      </w:r>
      <w:r>
        <w:t xml:space="preserve"> ab eis.</w:t>
      </w:r>
      <w:r w:rsidR="00CE404A">
        <w:t xml:space="preserve"> </w:t>
      </w:r>
    </w:p>
    <w:p w:rsidR="00CE404A" w:rsidRDefault="00814C0C" w:rsidP="000F4914">
      <w:pPr>
        <w:pStyle w:val="fl"/>
      </w:pPr>
      <w:r>
        <w:t xml:space="preserve">Qui </w:t>
      </w:r>
      <w:r w:rsidR="009E0F71">
        <w:t>confídit</w:t>
      </w:r>
      <w:r>
        <w:t xml:space="preserve"> in div</w:t>
      </w:r>
      <w:r w:rsidR="007F75CB">
        <w:t>ítiis</w:t>
      </w:r>
      <w:r>
        <w:t xml:space="preserve"> suis, c</w:t>
      </w:r>
      <w:r w:rsidR="007F75CB">
        <w:t>órruet</w:t>
      </w:r>
      <w:r>
        <w:t> : justi autem quasi virens f</w:t>
      </w:r>
      <w:r w:rsidR="007F75CB">
        <w:t>ólium</w:t>
      </w:r>
      <w:r>
        <w:rPr>
          <w:vertAlign w:val="superscript"/>
        </w:rPr>
        <w:t>30</w:t>
      </w:r>
      <w:r>
        <w:t xml:space="preserve"> ger</w:t>
      </w:r>
      <w:r w:rsidR="007F75CB">
        <w:t>minábunt</w:t>
      </w:r>
      <w:r>
        <w:t>.</w:t>
      </w:r>
      <w:r w:rsidR="00CE404A">
        <w:t xml:space="preserve"> </w:t>
      </w:r>
    </w:p>
    <w:p w:rsidR="00CE404A" w:rsidRDefault="00814C0C" w:rsidP="000F4914">
      <w:pPr>
        <w:pStyle w:val="fl"/>
      </w:pPr>
      <w:r>
        <w:t>Qui c</w:t>
      </w:r>
      <w:r w:rsidR="007F75CB">
        <w:t>ontúrbat</w:t>
      </w:r>
      <w:r>
        <w:t xml:space="preserve"> domum suam, pos</w:t>
      </w:r>
      <w:r w:rsidR="007F75CB">
        <w:t>sidébit</w:t>
      </w:r>
      <w:r>
        <w:t xml:space="preserve"> ventos</w:t>
      </w:r>
      <w:r>
        <w:rPr>
          <w:vertAlign w:val="superscript"/>
        </w:rPr>
        <w:t>31</w:t>
      </w:r>
      <w:r>
        <w:t> : et qui stultus est, s</w:t>
      </w:r>
      <w:r w:rsidR="007F75CB">
        <w:t>érviet</w:t>
      </w:r>
      <w:r>
        <w:t xml:space="preserve"> s</w:t>
      </w:r>
      <w:r w:rsidR="007F75CB">
        <w:t>apiénti</w:t>
      </w:r>
      <w:r>
        <w:t>.</w:t>
      </w:r>
      <w:r w:rsidR="00CE404A">
        <w:t xml:space="preserve"> </w:t>
      </w:r>
    </w:p>
    <w:p w:rsidR="00CE404A" w:rsidRDefault="00814C0C" w:rsidP="000F4914">
      <w:pPr>
        <w:pStyle w:val="fl"/>
      </w:pPr>
      <w:r>
        <w:t>Fructus justi</w:t>
      </w:r>
      <w:r>
        <w:rPr>
          <w:vertAlign w:val="superscript"/>
        </w:rPr>
        <w:t>32</w:t>
      </w:r>
      <w:r>
        <w:t xml:space="preserve"> lignum vitæ</w:t>
      </w:r>
      <w:r>
        <w:rPr>
          <w:vertAlign w:val="superscript"/>
        </w:rPr>
        <w:t>33</w:t>
      </w:r>
      <w:r>
        <w:t xml:space="preserve"> : et qui </w:t>
      </w:r>
      <w:r w:rsidR="009E0F71">
        <w:t>súscipit</w:t>
      </w:r>
      <w:r>
        <w:rPr>
          <w:vertAlign w:val="superscript"/>
        </w:rPr>
        <w:t>34</w:t>
      </w:r>
      <w:r>
        <w:t xml:space="preserve"> </w:t>
      </w:r>
      <w:r w:rsidR="007F75CB">
        <w:t>ánimas</w:t>
      </w:r>
      <w:r>
        <w:t>, s</w:t>
      </w:r>
      <w:r w:rsidR="007F75CB">
        <w:t>ápiens</w:t>
      </w:r>
      <w:r>
        <w:t xml:space="preserve"> est.</w:t>
      </w:r>
      <w:r w:rsidR="00CE404A">
        <w:t xml:space="preserve"> </w:t>
      </w:r>
    </w:p>
    <w:p w:rsidR="00CE404A" w:rsidRDefault="00814C0C" w:rsidP="000F4914">
      <w:pPr>
        <w:pStyle w:val="fl"/>
      </w:pPr>
      <w:r>
        <w:t xml:space="preserve">Si justus in terra </w:t>
      </w:r>
      <w:r w:rsidR="009E0F71">
        <w:t>récipit</w:t>
      </w:r>
      <w:r>
        <w:rPr>
          <w:vertAlign w:val="superscript"/>
        </w:rPr>
        <w:t>35</w:t>
      </w:r>
      <w:r>
        <w:t xml:space="preserve"> : quanto magis </w:t>
      </w:r>
      <w:r w:rsidR="007F75CB">
        <w:t>ímpius</w:t>
      </w:r>
      <w:r>
        <w:t xml:space="preserve"> et pecc</w:t>
      </w:r>
      <w:r w:rsidR="007F75CB">
        <w:t>átor</w:t>
      </w:r>
      <w:r>
        <w:rPr>
          <w:vertAlign w:val="superscript"/>
        </w:rPr>
        <w:t>36</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519" w:name="t5p108n01"/>
      <w:bookmarkEnd w:id="5519"/>
      <w:r w:rsidRPr="005119F6">
        <w:rPr>
          <w:rStyle w:val="NumNot"/>
        </w:rPr>
        <w:t>.</w:t>
      </w:r>
      <w:r>
        <w:t xml:space="preserve"> Dieu et les hommes sont d’accord pour humilier les orgueilleux. </w:t>
      </w:r>
      <w:r w:rsidRPr="005119F6">
        <w:t xml:space="preserve">– </w:t>
      </w:r>
      <w:r w:rsidRPr="005119F6">
        <w:rPr>
          <w:rStyle w:val="NumNot"/>
        </w:rPr>
        <w:t>2</w:t>
      </w:r>
      <w:bookmarkStart w:id="5520" w:name="t5p108n02"/>
      <w:bookmarkEnd w:id="5520"/>
      <w:r w:rsidRPr="005119F6">
        <w:rPr>
          <w:rStyle w:val="NumNot"/>
        </w:rPr>
        <w:t>.</w:t>
      </w:r>
      <w:r>
        <w:t xml:space="preserve"> Causera leur ruine. </w:t>
      </w:r>
      <w:r w:rsidRPr="005119F6">
        <w:t xml:space="preserve">– </w:t>
      </w:r>
      <w:r w:rsidRPr="005119F6">
        <w:rPr>
          <w:rStyle w:val="NumNot"/>
        </w:rPr>
        <w:t>3</w:t>
      </w:r>
      <w:bookmarkStart w:id="5521" w:name="t5p108n03"/>
      <w:bookmarkEnd w:id="5521"/>
      <w:r w:rsidRPr="005119F6">
        <w:rPr>
          <w:rStyle w:val="NumNot"/>
        </w:rPr>
        <w:t>.</w:t>
      </w:r>
      <w:r>
        <w:t xml:space="preserve"> C’est-à-dire du jugement. </w:t>
      </w:r>
      <w:r w:rsidRPr="005119F6">
        <w:t xml:space="preserve">– </w:t>
      </w:r>
      <w:r w:rsidRPr="005119F6">
        <w:rPr>
          <w:rStyle w:val="NumNot"/>
        </w:rPr>
        <w:t>4</w:t>
      </w:r>
      <w:bookmarkStart w:id="5522" w:name="t5p108n04"/>
      <w:bookmarkEnd w:id="5522"/>
      <w:r w:rsidRPr="005119F6">
        <w:rPr>
          <w:rStyle w:val="NumNot"/>
        </w:rPr>
        <w:t>.</w:t>
      </w:r>
      <w:r>
        <w:t xml:space="preserve"> De </w:t>
      </w:r>
      <w:r w:rsidR="008D018B">
        <w:t>celui</w:t>
      </w:r>
      <w:r>
        <w:t xml:space="preserve"> qui ne cherche que Dieu. </w:t>
      </w:r>
      <w:r w:rsidRPr="005119F6">
        <w:t xml:space="preserve">– </w:t>
      </w:r>
      <w:r w:rsidRPr="005119F6">
        <w:rPr>
          <w:rStyle w:val="NumNot"/>
        </w:rPr>
        <w:t>5</w:t>
      </w:r>
      <w:bookmarkStart w:id="5523" w:name="t5p108n05"/>
      <w:bookmarkEnd w:id="5523"/>
      <w:r w:rsidRPr="005119F6">
        <w:rPr>
          <w:rStyle w:val="NumNot"/>
        </w:rPr>
        <w:t>.</w:t>
      </w:r>
      <w:r>
        <w:t xml:space="preserve"> Ni à lui ni à ceux dont il était l’espérance. </w:t>
      </w:r>
      <w:r w:rsidRPr="005119F6">
        <w:t xml:space="preserve">– </w:t>
      </w:r>
      <w:r w:rsidRPr="005119F6">
        <w:rPr>
          <w:rStyle w:val="NumNot"/>
        </w:rPr>
        <w:t>6</w:t>
      </w:r>
      <w:bookmarkStart w:id="5524" w:name="t5p108n06"/>
      <w:bookmarkEnd w:id="5524"/>
      <w:r w:rsidRPr="005119F6">
        <w:rPr>
          <w:rStyle w:val="NumNot"/>
        </w:rPr>
        <w:t>.</w:t>
      </w:r>
      <w:r>
        <w:t xml:space="preserve"> </w:t>
      </w:r>
      <w:r w:rsidRPr="00556F3C">
        <w:rPr>
          <w:rStyle w:val="LaIt"/>
        </w:rPr>
        <w:t>Solli</w:t>
      </w:r>
      <w:r w:rsidR="008D018B" w:rsidRPr="00556F3C">
        <w:rPr>
          <w:rStyle w:val="LaIt"/>
        </w:rPr>
        <w:t>citórum</w:t>
      </w:r>
      <w:r>
        <w:t xml:space="preserve">, de ceux qui s’agitaient </w:t>
      </w:r>
      <w:r>
        <w:lastRenderedPageBreak/>
        <w:t xml:space="preserve">autour de lui. </w:t>
      </w:r>
      <w:r w:rsidRPr="005119F6">
        <w:t xml:space="preserve">– </w:t>
      </w:r>
      <w:r w:rsidRPr="005119F6">
        <w:rPr>
          <w:rStyle w:val="NumNot"/>
        </w:rPr>
        <w:t>7</w:t>
      </w:r>
      <w:bookmarkStart w:id="5525" w:name="t5p108n07"/>
      <w:bookmarkEnd w:id="5525"/>
      <w:r w:rsidRPr="005119F6">
        <w:rPr>
          <w:rStyle w:val="NumNot"/>
        </w:rPr>
        <w:t>.</w:t>
      </w:r>
      <w:r>
        <w:t xml:space="preserve"> La connaissance du monde et des hommes leur fera éviter les pièges d’une amitié trompeuse. </w:t>
      </w:r>
      <w:r w:rsidRPr="005119F6">
        <w:t xml:space="preserve">– </w:t>
      </w:r>
      <w:r w:rsidRPr="005119F6">
        <w:rPr>
          <w:rStyle w:val="NumNot"/>
        </w:rPr>
        <w:t>8</w:t>
      </w:r>
      <w:bookmarkStart w:id="5526" w:name="t5p108n08"/>
      <w:bookmarkEnd w:id="5526"/>
      <w:r w:rsidRPr="005119F6">
        <w:rPr>
          <w:rStyle w:val="NumNot"/>
        </w:rPr>
        <w:t>.</w:t>
      </w:r>
      <w:r>
        <w:t xml:space="preserve"> C’est-à-dire quand les justes jouissent de la faveur du peuple et des biens qui sont attachés à l’exercice du pouvoir de la </w:t>
      </w:r>
      <w:r>
        <w:lastRenderedPageBreak/>
        <w:t xml:space="preserve">magistrature, etc. La ville où l’État sera dans la joie. Même sens pour le verset suivant. </w:t>
      </w:r>
      <w:r w:rsidRPr="005119F6">
        <w:t xml:space="preserve">– </w:t>
      </w:r>
      <w:r w:rsidRPr="005119F6">
        <w:rPr>
          <w:rStyle w:val="NumNot"/>
        </w:rPr>
        <w:t>9</w:t>
      </w:r>
      <w:bookmarkStart w:id="5527" w:name="t5p108n09"/>
      <w:bookmarkEnd w:id="5527"/>
      <w:r w:rsidRPr="005119F6">
        <w:rPr>
          <w:rStyle w:val="NumNot"/>
        </w:rPr>
        <w:t>.</w:t>
      </w:r>
      <w:r>
        <w:t xml:space="preserve"> Traduisez comme s’il y avait : </w:t>
      </w:r>
      <w:r w:rsidRPr="00556F3C">
        <w:rPr>
          <w:rStyle w:val="LaIt"/>
        </w:rPr>
        <w:t>Et laud</w:t>
      </w:r>
      <w:r w:rsidR="008D018B" w:rsidRPr="00556F3C">
        <w:rPr>
          <w:rStyle w:val="LaIt"/>
        </w:rPr>
        <w:t>átio</w:t>
      </w:r>
      <w:r w:rsidRPr="00556F3C">
        <w:rPr>
          <w:rStyle w:val="LaIt"/>
        </w:rPr>
        <w:t xml:space="preserve"> i</w:t>
      </w:r>
      <w:r w:rsidR="008D018B" w:rsidRPr="00556F3C">
        <w:rPr>
          <w:rStyle w:val="LaIt"/>
        </w:rPr>
        <w:t>mpiórum</w:t>
      </w:r>
      <w:r w:rsidRPr="00556F3C">
        <w:rPr>
          <w:rStyle w:val="LaIt"/>
        </w:rPr>
        <w:t xml:space="preserve"> erit in perdit</w:t>
      </w:r>
      <w:r w:rsidR="008D018B" w:rsidRPr="00556F3C">
        <w:rPr>
          <w:rStyle w:val="LaIt"/>
        </w:rPr>
        <w:t>ióne</w:t>
      </w:r>
      <w:r w:rsidRPr="00556F3C">
        <w:rPr>
          <w:rStyle w:val="LaIt"/>
        </w:rPr>
        <w:t xml:space="preserve"> (ci</w:t>
      </w:r>
      <w:r w:rsidR="006733BA" w:rsidRPr="00556F3C">
        <w:rPr>
          <w:rStyle w:val="LaIt"/>
        </w:rPr>
        <w:t>vitátis</w:t>
      </w:r>
      <w:r w:rsidRPr="00556F3C">
        <w:rPr>
          <w:rStyle w:val="LaIt"/>
        </w:rPr>
        <w:t>)</w:t>
      </w:r>
      <w:r>
        <w:t xml:space="preserve">. Les louanges données aux impies, leur faveur, etc., causeront la ruine de la cité ou de l’État. </w:t>
      </w:r>
      <w:r w:rsidRPr="005119F6">
        <w:t xml:space="preserve">– </w:t>
      </w:r>
      <w:r w:rsidRPr="005119F6">
        <w:rPr>
          <w:rStyle w:val="NumNot"/>
        </w:rPr>
        <w:t>10</w:t>
      </w:r>
      <w:bookmarkStart w:id="5528" w:name="t5p108n10"/>
      <w:bookmarkEnd w:id="5528"/>
      <w:r w:rsidRPr="005119F6">
        <w:rPr>
          <w:rStyle w:val="NumNot"/>
        </w:rPr>
        <w:t>.</w:t>
      </w:r>
      <w:r>
        <w:t xml:space="preserve"> À cause de leurs blasphèmes, de leurs discours impies et de leurs mauvais conseils. </w:t>
      </w:r>
      <w:r w:rsidRPr="005119F6">
        <w:t xml:space="preserve">– </w:t>
      </w:r>
      <w:r w:rsidRPr="005119F6">
        <w:rPr>
          <w:rStyle w:val="NumNot"/>
        </w:rPr>
        <w:t>11</w:t>
      </w:r>
      <w:bookmarkStart w:id="5529" w:name="t5p108n11"/>
      <w:bookmarkEnd w:id="5529"/>
      <w:r w:rsidRPr="005119F6">
        <w:rPr>
          <w:rStyle w:val="NumNot"/>
        </w:rPr>
        <w:t>.</w:t>
      </w:r>
      <w:r>
        <w:t xml:space="preserve"> </w:t>
      </w:r>
      <w:r w:rsidR="008D018B">
        <w:t>Celui</w:t>
      </w:r>
      <w:r>
        <w:t xml:space="preserve"> qui méprise, c’est-à-dire qui donne par ses paroles des signes de mépris. </w:t>
      </w:r>
      <w:r w:rsidRPr="005119F6">
        <w:t xml:space="preserve">– </w:t>
      </w:r>
      <w:r w:rsidRPr="005119F6">
        <w:rPr>
          <w:rStyle w:val="NumNot"/>
        </w:rPr>
        <w:t>12</w:t>
      </w:r>
      <w:bookmarkStart w:id="5530" w:name="t5p108n12"/>
      <w:bookmarkEnd w:id="5530"/>
      <w:r w:rsidRPr="005119F6">
        <w:rPr>
          <w:rStyle w:val="NumNot"/>
        </w:rPr>
        <w:t>.</w:t>
      </w:r>
      <w:r>
        <w:t xml:space="preserve"> Voyez </w:t>
      </w:r>
      <w:hyperlink r:id="rId70" w:history="1">
        <w:r w:rsidRPr="00E06AB1">
          <w:rPr>
            <w:rStyle w:val="Lienhypertexte"/>
          </w:rPr>
          <w:t>leçon VII, note 26</w:t>
        </w:r>
      </w:hyperlink>
      <w:r>
        <w:t xml:space="preserve">. </w:t>
      </w:r>
      <w:r w:rsidRPr="005119F6">
        <w:t xml:space="preserve">– </w:t>
      </w:r>
      <w:r w:rsidRPr="005119F6">
        <w:rPr>
          <w:rStyle w:val="NumNot"/>
        </w:rPr>
        <w:t>13</w:t>
      </w:r>
      <w:bookmarkStart w:id="5531" w:name="t5p108n13"/>
      <w:bookmarkEnd w:id="5531"/>
      <w:r w:rsidRPr="005119F6">
        <w:rPr>
          <w:rStyle w:val="NumNot"/>
        </w:rPr>
        <w:t>.</w:t>
      </w:r>
      <w:r>
        <w:t xml:space="preserve"> Il se taira lors même que les fautes de son ami lui donneraient occasion de parler. </w:t>
      </w:r>
      <w:r w:rsidRPr="005119F6">
        <w:t xml:space="preserve">– </w:t>
      </w:r>
      <w:r w:rsidRPr="005119F6">
        <w:rPr>
          <w:rStyle w:val="NumNot"/>
        </w:rPr>
        <w:t>14</w:t>
      </w:r>
      <w:bookmarkStart w:id="5532" w:name="t5p108n14"/>
      <w:bookmarkEnd w:id="5532"/>
      <w:r w:rsidRPr="005119F6">
        <w:rPr>
          <w:rStyle w:val="NumNot"/>
        </w:rPr>
        <w:t>.</w:t>
      </w:r>
      <w:r>
        <w:t xml:space="preserve"> Le faux ami. </w:t>
      </w:r>
      <w:r w:rsidRPr="005119F6">
        <w:t xml:space="preserve">– </w:t>
      </w:r>
      <w:r w:rsidRPr="005119F6">
        <w:rPr>
          <w:rStyle w:val="NumNot"/>
        </w:rPr>
        <w:t>15</w:t>
      </w:r>
      <w:bookmarkStart w:id="5533" w:name="t5p108n15"/>
      <w:bookmarkEnd w:id="5533"/>
      <w:r w:rsidRPr="005119F6">
        <w:rPr>
          <w:rStyle w:val="NumNot"/>
        </w:rPr>
        <w:t>.</w:t>
      </w:r>
      <w:r>
        <w:t xml:space="preserve"> Ce qui ne préjuge rien sur le nombre des conseillers. </w:t>
      </w:r>
      <w:r w:rsidRPr="005119F6">
        <w:t xml:space="preserve">– </w:t>
      </w:r>
      <w:r w:rsidRPr="005119F6">
        <w:rPr>
          <w:rStyle w:val="NumNot"/>
        </w:rPr>
        <w:t>16</w:t>
      </w:r>
      <w:bookmarkStart w:id="5534" w:name="t5p108n16"/>
      <w:bookmarkEnd w:id="5534"/>
      <w:r w:rsidRPr="005119F6">
        <w:rPr>
          <w:rStyle w:val="NumNot"/>
        </w:rPr>
        <w:t>.</w:t>
      </w:r>
      <w:r>
        <w:t xml:space="preserve"> Parce qu’il est souvent trompé. </w:t>
      </w:r>
      <w:r w:rsidRPr="005119F6">
        <w:t xml:space="preserve">– </w:t>
      </w:r>
      <w:r w:rsidRPr="005119F6">
        <w:rPr>
          <w:rStyle w:val="NumNot"/>
        </w:rPr>
        <w:t>17</w:t>
      </w:r>
      <w:bookmarkStart w:id="5535" w:name="t5p108n17"/>
      <w:bookmarkEnd w:id="5535"/>
      <w:r w:rsidRPr="005119F6">
        <w:rPr>
          <w:rStyle w:val="NumNot"/>
        </w:rPr>
        <w:t>.</w:t>
      </w:r>
      <w:r>
        <w:t xml:space="preserve"> Par la double beauté de l’âme et du corps. </w:t>
      </w:r>
      <w:r w:rsidRPr="005119F6">
        <w:t xml:space="preserve">– </w:t>
      </w:r>
      <w:r w:rsidRPr="005119F6">
        <w:rPr>
          <w:rStyle w:val="NumNot"/>
        </w:rPr>
        <w:t>18</w:t>
      </w:r>
      <w:bookmarkStart w:id="5536" w:name="t5p108n18"/>
      <w:bookmarkEnd w:id="5536"/>
      <w:r w:rsidRPr="005119F6">
        <w:rPr>
          <w:rStyle w:val="NumNot"/>
        </w:rPr>
        <w:t>.</w:t>
      </w:r>
      <w:r>
        <w:t xml:space="preserve"> Dans le temps, par le bonheur qu’il éprouve en faisant du bien et après qu’il en a fait ; dans l’éternité, par les récompenses qui l’attendent. </w:t>
      </w:r>
      <w:r w:rsidRPr="005119F6">
        <w:t xml:space="preserve">– </w:t>
      </w:r>
      <w:r w:rsidRPr="005119F6">
        <w:rPr>
          <w:rStyle w:val="NumNot"/>
        </w:rPr>
        <w:t>19</w:t>
      </w:r>
      <w:bookmarkStart w:id="5537" w:name="t5p108n19"/>
      <w:bookmarkEnd w:id="5537"/>
      <w:r w:rsidRPr="005119F6">
        <w:rPr>
          <w:rStyle w:val="NumNot"/>
        </w:rPr>
        <w:t>.</w:t>
      </w:r>
      <w:r>
        <w:t xml:space="preserve"> </w:t>
      </w:r>
      <w:r w:rsidRPr="00556F3C">
        <w:rPr>
          <w:rStyle w:val="LaIt"/>
        </w:rPr>
        <w:t>Impius</w:t>
      </w:r>
      <w:r>
        <w:t xml:space="preserve"> n’est pas seulement l’impie proprement dit, mais le pécheur et le méchant en général, qui pèchent rarement par excès de religion. </w:t>
      </w:r>
      <w:r w:rsidRPr="005119F6">
        <w:t xml:space="preserve">– </w:t>
      </w:r>
      <w:r w:rsidRPr="005119F6">
        <w:rPr>
          <w:rStyle w:val="NumNot"/>
        </w:rPr>
        <w:t>20</w:t>
      </w:r>
      <w:bookmarkStart w:id="5538" w:name="t5p108n20"/>
      <w:bookmarkEnd w:id="5538"/>
      <w:r w:rsidRPr="005119F6">
        <w:rPr>
          <w:rStyle w:val="NumNot"/>
        </w:rPr>
        <w:t>.</w:t>
      </w:r>
      <w:r>
        <w:t xml:space="preserve"> La bonté. </w:t>
      </w:r>
      <w:r w:rsidRPr="005119F6">
        <w:t xml:space="preserve">– </w:t>
      </w:r>
      <w:r w:rsidRPr="005119F6">
        <w:rPr>
          <w:rStyle w:val="NumNot"/>
        </w:rPr>
        <w:t>21</w:t>
      </w:r>
      <w:bookmarkStart w:id="5539" w:name="t5p108n21"/>
      <w:bookmarkEnd w:id="5539"/>
      <w:r w:rsidRPr="005119F6">
        <w:rPr>
          <w:rStyle w:val="NumNot"/>
        </w:rPr>
        <w:t>.</w:t>
      </w:r>
      <w:r>
        <w:t xml:space="preserve"> Rend les voies de la vie faciles, comme un chemin qu’on a préparé. </w:t>
      </w:r>
      <w:r w:rsidRPr="005119F6">
        <w:t xml:space="preserve">– </w:t>
      </w:r>
      <w:r w:rsidRPr="005119F6">
        <w:rPr>
          <w:rStyle w:val="NumNot"/>
        </w:rPr>
        <w:t>22</w:t>
      </w:r>
      <w:bookmarkStart w:id="5540" w:name="t5p108n22"/>
      <w:bookmarkEnd w:id="5540"/>
      <w:r w:rsidRPr="005119F6">
        <w:rPr>
          <w:rStyle w:val="NumNot"/>
        </w:rPr>
        <w:t>.</w:t>
      </w:r>
      <w:r>
        <w:t xml:space="preserve"> C’est-à-dire : lors même qu’il aura les mains ou les bras croisés, ou qu’il ne fera aucune action </w:t>
      </w:r>
      <w:r>
        <w:lastRenderedPageBreak/>
        <w:t xml:space="preserve">extérieure ; parce qu’il péchera encore par la pensée. </w:t>
      </w:r>
      <w:r w:rsidRPr="005119F6">
        <w:t xml:space="preserve">– </w:t>
      </w:r>
      <w:r w:rsidRPr="005119F6">
        <w:rPr>
          <w:rStyle w:val="NumNot"/>
        </w:rPr>
        <w:t>23</w:t>
      </w:r>
      <w:bookmarkStart w:id="5541" w:name="t5p108n23"/>
      <w:bookmarkEnd w:id="5541"/>
      <w:r w:rsidRPr="005119F6">
        <w:rPr>
          <w:rStyle w:val="NumNot"/>
        </w:rPr>
        <w:t>.</w:t>
      </w:r>
      <w:r>
        <w:t xml:space="preserve"> </w:t>
      </w:r>
      <w:r w:rsidRPr="00556F3C">
        <w:rPr>
          <w:rStyle w:val="LaIt"/>
        </w:rPr>
        <w:t>Suis</w:t>
      </w:r>
      <w:r>
        <w:t xml:space="preserve">, génitif de </w:t>
      </w:r>
      <w:r w:rsidRPr="00556F3C">
        <w:rPr>
          <w:rStyle w:val="LaIt"/>
        </w:rPr>
        <w:t>sus</w:t>
      </w:r>
      <w:r>
        <w:t xml:space="preserve">. </w:t>
      </w:r>
      <w:r w:rsidRPr="00556F3C">
        <w:rPr>
          <w:rStyle w:val="LaIt"/>
        </w:rPr>
        <w:t>F</w:t>
      </w:r>
      <w:r w:rsidR="008D018B" w:rsidRPr="00556F3C">
        <w:rPr>
          <w:rStyle w:val="LaIt"/>
        </w:rPr>
        <w:t>átua</w:t>
      </w:r>
      <w:r>
        <w:t xml:space="preserve"> ; n’est-ce pas là aussi l’image de la muse ou de la littérature païenne ? N’en-ce pas une véritable laie avec un anneau d’or dans les narines ? </w:t>
      </w:r>
      <w:r w:rsidRPr="005119F6">
        <w:t xml:space="preserve">– </w:t>
      </w:r>
      <w:r w:rsidRPr="005119F6">
        <w:rPr>
          <w:rStyle w:val="NumNot"/>
        </w:rPr>
        <w:t>24</w:t>
      </w:r>
      <w:bookmarkStart w:id="5542" w:name="t5p108n24"/>
      <w:bookmarkEnd w:id="5542"/>
      <w:r w:rsidRPr="005119F6">
        <w:rPr>
          <w:rStyle w:val="NumNot"/>
        </w:rPr>
        <w:t>.</w:t>
      </w:r>
      <w:r>
        <w:t xml:space="preserve"> C’est-à-dire : ils n’attendent que les occasions d’exercer leur fureur, ou ils n’ont à attendre que la </w:t>
      </w:r>
      <w:r w:rsidRPr="00556F3C">
        <w:rPr>
          <w:rStyle w:val="LaIt"/>
        </w:rPr>
        <w:t>fureur</w:t>
      </w:r>
      <w:r>
        <w:t xml:space="preserve"> d’un Dieu vengeur et irrité. </w:t>
      </w:r>
      <w:r w:rsidRPr="005119F6">
        <w:t xml:space="preserve">– </w:t>
      </w:r>
      <w:r w:rsidRPr="005119F6">
        <w:rPr>
          <w:rStyle w:val="NumNot"/>
        </w:rPr>
        <w:t>25</w:t>
      </w:r>
      <w:bookmarkStart w:id="5543" w:name="t5p108n25"/>
      <w:bookmarkEnd w:id="5543"/>
      <w:r w:rsidRPr="005119F6">
        <w:rPr>
          <w:rStyle w:val="NumNot"/>
        </w:rPr>
        <w:t>.</w:t>
      </w:r>
      <w:r>
        <w:t xml:space="preserve"> Sous-entendu </w:t>
      </w:r>
      <w:r w:rsidRPr="00556F3C">
        <w:rPr>
          <w:rStyle w:val="LaIt"/>
        </w:rPr>
        <w:t xml:space="preserve">inter </w:t>
      </w:r>
      <w:r w:rsidR="00022823" w:rsidRPr="00556F3C">
        <w:rPr>
          <w:rStyle w:val="LaIt"/>
        </w:rPr>
        <w:t>páuperes</w:t>
      </w:r>
      <w:r>
        <w:t xml:space="preserve">. </w:t>
      </w:r>
      <w:r w:rsidRPr="005119F6">
        <w:t xml:space="preserve">– </w:t>
      </w:r>
      <w:r w:rsidRPr="005119F6">
        <w:rPr>
          <w:rStyle w:val="NumNot"/>
        </w:rPr>
        <w:t>26</w:t>
      </w:r>
      <w:bookmarkStart w:id="5544" w:name="t5p108n26"/>
      <w:bookmarkEnd w:id="5544"/>
      <w:r w:rsidRPr="005119F6">
        <w:rPr>
          <w:rStyle w:val="NumNot"/>
        </w:rPr>
        <w:t>.</w:t>
      </w:r>
      <w:r>
        <w:t xml:space="preserve"> Sous-entendu </w:t>
      </w:r>
      <w:r w:rsidRPr="00556F3C">
        <w:rPr>
          <w:rStyle w:val="LaIt"/>
        </w:rPr>
        <w:t>paup</w:t>
      </w:r>
      <w:r w:rsidR="008D018B" w:rsidRPr="00556F3C">
        <w:rPr>
          <w:rStyle w:val="LaIt"/>
        </w:rPr>
        <w:t>éribus</w:t>
      </w:r>
      <w:r>
        <w:t xml:space="preserve"> ; c’est-à-dire : </w:t>
      </w:r>
      <w:r w:rsidR="008D018B">
        <w:t>celui</w:t>
      </w:r>
      <w:r>
        <w:t xml:space="preserve"> qui donne de bonnes paroles aux pauvres, qui les accueille bien. </w:t>
      </w:r>
      <w:r w:rsidRPr="005119F6">
        <w:t xml:space="preserve">– </w:t>
      </w:r>
      <w:r w:rsidRPr="005119F6">
        <w:rPr>
          <w:rStyle w:val="NumNot"/>
        </w:rPr>
        <w:t>27</w:t>
      </w:r>
      <w:bookmarkStart w:id="5545" w:name="t5p108n27"/>
      <w:bookmarkEnd w:id="5545"/>
      <w:r w:rsidRPr="005119F6">
        <w:rPr>
          <w:rStyle w:val="NumNot"/>
        </w:rPr>
        <w:t>.</w:t>
      </w:r>
      <w:r>
        <w:t xml:space="preserve"> Autre manière d’exprimer les largesses ou d’abondantes aumônes. Quand on enivre ses hôtes, on n’épargne pas le vin. </w:t>
      </w:r>
      <w:r w:rsidRPr="005119F6">
        <w:t xml:space="preserve">– </w:t>
      </w:r>
      <w:r w:rsidRPr="005119F6">
        <w:rPr>
          <w:rStyle w:val="NumNot"/>
        </w:rPr>
        <w:t>28</w:t>
      </w:r>
      <w:bookmarkStart w:id="5546" w:name="t5p108n28"/>
      <w:bookmarkEnd w:id="5546"/>
      <w:r w:rsidRPr="005119F6">
        <w:rPr>
          <w:rStyle w:val="NumNot"/>
        </w:rPr>
        <w:t>.</w:t>
      </w:r>
      <w:r>
        <w:t xml:space="preserve"> Surtout dans les temps de disette. </w:t>
      </w:r>
      <w:r w:rsidRPr="005119F6">
        <w:t xml:space="preserve">– </w:t>
      </w:r>
      <w:r w:rsidRPr="005119F6">
        <w:rPr>
          <w:rStyle w:val="NumNot"/>
        </w:rPr>
        <w:t>29</w:t>
      </w:r>
      <w:bookmarkStart w:id="5547" w:name="t5p108n29"/>
      <w:bookmarkEnd w:id="5547"/>
      <w:r w:rsidRPr="005119F6">
        <w:rPr>
          <w:rStyle w:val="NumNot"/>
        </w:rPr>
        <w:t>.</w:t>
      </w:r>
      <w:r>
        <w:t xml:space="preserve"> A raison de se lever, ou a du bonheur à se lever. </w:t>
      </w:r>
      <w:r w:rsidRPr="005119F6">
        <w:t xml:space="preserve">– </w:t>
      </w:r>
      <w:r w:rsidRPr="005119F6">
        <w:rPr>
          <w:rStyle w:val="NumNot"/>
        </w:rPr>
        <w:t>30</w:t>
      </w:r>
      <w:bookmarkStart w:id="5548" w:name="t5p108n30"/>
      <w:bookmarkEnd w:id="5548"/>
      <w:r w:rsidRPr="005119F6">
        <w:rPr>
          <w:rStyle w:val="NumNot"/>
        </w:rPr>
        <w:t>.</w:t>
      </w:r>
      <w:r>
        <w:t xml:space="preserve"> Comme l’arbre dont le feuillage est toujours vert. Synecdoque. </w:t>
      </w:r>
      <w:r w:rsidRPr="005119F6">
        <w:t xml:space="preserve">– </w:t>
      </w:r>
      <w:r w:rsidRPr="005119F6">
        <w:rPr>
          <w:rStyle w:val="NumNot"/>
        </w:rPr>
        <w:t>31</w:t>
      </w:r>
      <w:bookmarkStart w:id="5549" w:name="t5p108n31"/>
      <w:bookmarkEnd w:id="5549"/>
      <w:r w:rsidRPr="005119F6">
        <w:rPr>
          <w:rStyle w:val="NumNot"/>
        </w:rPr>
        <w:t>.</w:t>
      </w:r>
      <w:r>
        <w:t xml:space="preserve"> Posséder les vents dont on se peut pas se rendre maître, c’est ne posséder rien. </w:t>
      </w:r>
      <w:r w:rsidRPr="005119F6">
        <w:t xml:space="preserve">– </w:t>
      </w:r>
      <w:r w:rsidRPr="005119F6">
        <w:rPr>
          <w:rStyle w:val="NumNot"/>
        </w:rPr>
        <w:t>32</w:t>
      </w:r>
      <w:bookmarkStart w:id="5550" w:name="t5p108n32"/>
      <w:bookmarkEnd w:id="5550"/>
      <w:r w:rsidRPr="005119F6">
        <w:rPr>
          <w:rStyle w:val="NumNot"/>
        </w:rPr>
        <w:t>.</w:t>
      </w:r>
      <w:r>
        <w:t xml:space="preserve"> Tout ce que dit le juste, tout ce qu’il fait. </w:t>
      </w:r>
      <w:r w:rsidRPr="005119F6">
        <w:t xml:space="preserve">– </w:t>
      </w:r>
      <w:r w:rsidRPr="005119F6">
        <w:rPr>
          <w:rStyle w:val="NumNot"/>
        </w:rPr>
        <w:t>33</w:t>
      </w:r>
      <w:bookmarkStart w:id="5551" w:name="t5p108n33"/>
      <w:bookmarkEnd w:id="5551"/>
      <w:r w:rsidRPr="005119F6">
        <w:rPr>
          <w:rStyle w:val="NumNot"/>
        </w:rPr>
        <w:t>.</w:t>
      </w:r>
      <w:r>
        <w:t xml:space="preserve"> Nouvelle allusion à l’arbre d’Éden. </w:t>
      </w:r>
      <w:r w:rsidRPr="005119F6">
        <w:t xml:space="preserve">– </w:t>
      </w:r>
      <w:r w:rsidRPr="005119F6">
        <w:rPr>
          <w:rStyle w:val="NumNot"/>
        </w:rPr>
        <w:t>34</w:t>
      </w:r>
      <w:bookmarkStart w:id="5552" w:name="t5p108n34"/>
      <w:bookmarkEnd w:id="5552"/>
      <w:r w:rsidRPr="005119F6">
        <w:rPr>
          <w:rStyle w:val="NumNot"/>
        </w:rPr>
        <w:t>.</w:t>
      </w:r>
      <w:r>
        <w:t xml:space="preserve"> C’est-à-dire : </w:t>
      </w:r>
      <w:r w:rsidRPr="00556F3C">
        <w:rPr>
          <w:rStyle w:val="LaIt"/>
        </w:rPr>
        <w:t>qui docet</w:t>
      </w:r>
      <w:r>
        <w:t xml:space="preserve">. Térence a dit : </w:t>
      </w:r>
      <w:r w:rsidR="00022823" w:rsidRPr="00556F3C">
        <w:rPr>
          <w:rStyle w:val="LaIt"/>
        </w:rPr>
        <w:t>Suscípere</w:t>
      </w:r>
      <w:r w:rsidRPr="00556F3C">
        <w:rPr>
          <w:rStyle w:val="LaIt"/>
        </w:rPr>
        <w:t xml:space="preserve"> f</w:t>
      </w:r>
      <w:r w:rsidR="008D018B" w:rsidRPr="00556F3C">
        <w:rPr>
          <w:rStyle w:val="LaIt"/>
        </w:rPr>
        <w:t>ílium</w:t>
      </w:r>
      <w:r>
        <w:t xml:space="preserve">, élever un fils. </w:t>
      </w:r>
      <w:r w:rsidRPr="005119F6">
        <w:t xml:space="preserve">– </w:t>
      </w:r>
      <w:r w:rsidRPr="005119F6">
        <w:rPr>
          <w:rStyle w:val="NumNot"/>
        </w:rPr>
        <w:t>35</w:t>
      </w:r>
      <w:bookmarkStart w:id="5553" w:name="t5p108n35"/>
      <w:bookmarkEnd w:id="5553"/>
      <w:r w:rsidRPr="005119F6">
        <w:rPr>
          <w:rStyle w:val="NumNot"/>
        </w:rPr>
        <w:t>.</w:t>
      </w:r>
      <w:r>
        <w:t xml:space="preserve"> Sous-entendu </w:t>
      </w:r>
      <w:r w:rsidR="00022823" w:rsidRPr="00556F3C">
        <w:rPr>
          <w:rStyle w:val="LaIt"/>
        </w:rPr>
        <w:t>mercédem</w:t>
      </w:r>
      <w:r>
        <w:t xml:space="preserve">. </w:t>
      </w:r>
      <w:r w:rsidRPr="005119F6">
        <w:t xml:space="preserve">– </w:t>
      </w:r>
      <w:r w:rsidRPr="005119F6">
        <w:rPr>
          <w:rStyle w:val="NumNot"/>
        </w:rPr>
        <w:t>36</w:t>
      </w:r>
      <w:bookmarkStart w:id="5554" w:name="t5p108n36"/>
      <w:bookmarkEnd w:id="5554"/>
      <w:r w:rsidRPr="005119F6">
        <w:rPr>
          <w:rStyle w:val="NumNot"/>
        </w:rPr>
        <w:t>.</w:t>
      </w:r>
      <w:r>
        <w:t xml:space="preserve"> Sous-entendu </w:t>
      </w:r>
      <w:r w:rsidR="00022823" w:rsidRPr="00556F3C">
        <w:rPr>
          <w:rStyle w:val="LaIt"/>
        </w:rPr>
        <w:t>recípiet</w:t>
      </w:r>
      <w:r w:rsidRPr="00556F3C">
        <w:rPr>
          <w:rStyle w:val="LaIt"/>
        </w:rPr>
        <w:t xml:space="preserve"> </w:t>
      </w:r>
      <w:r w:rsidR="00022823" w:rsidRPr="00556F3C">
        <w:rPr>
          <w:rStyle w:val="LaIt"/>
        </w:rPr>
        <w:t>mercédem</w:t>
      </w:r>
      <w:r>
        <w:t xml:space="preserve"> ou </w:t>
      </w:r>
      <w:r w:rsidRPr="00556F3C">
        <w:rPr>
          <w:rStyle w:val="LaIt"/>
        </w:rPr>
        <w:t>pœnam</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5555" w:name="t5p109"/>
      <w:bookmarkEnd w:id="5555"/>
      <w:r w:rsidR="00CE404A">
        <w:t xml:space="preserve"> </w:t>
      </w:r>
    </w:p>
    <w:p w:rsidR="00CE404A" w:rsidRDefault="00814C0C" w:rsidP="00107A1B">
      <w:pPr>
        <w:pStyle w:val="Summarium"/>
      </w:pPr>
      <w:r>
        <w:t>De celui qui aime et de celui qui hait la discipline ; de l’impie et du juste, de l’homme actif et du paresseux ; de l’insensé et du sage. Dieu déteste le mensonge, la justice conduit à la vie et l’iniquité à la mort.</w:t>
      </w:r>
      <w:r w:rsidR="00CE404A">
        <w:t xml:space="preserve"> </w:t>
      </w:r>
    </w:p>
    <w:p w:rsidR="00CE404A" w:rsidRDefault="00814C0C" w:rsidP="000F4914">
      <w:pPr>
        <w:pStyle w:val="fl"/>
      </w:pPr>
      <w:r>
        <w:t xml:space="preserve">Qui </w:t>
      </w:r>
      <w:r w:rsidR="009E0F71">
        <w:t>díligit</w:t>
      </w:r>
      <w:r>
        <w:t xml:space="preserve"> d</w:t>
      </w:r>
      <w:r w:rsidR="007F75CB">
        <w:t>isciplínam</w:t>
      </w:r>
      <w:r>
        <w:t xml:space="preserve">, </w:t>
      </w:r>
      <w:r w:rsidR="009E0F71">
        <w:t>díligit</w:t>
      </w:r>
      <w:r>
        <w:t xml:space="preserve"> sci</w:t>
      </w:r>
      <w:r w:rsidR="007F75CB">
        <w:t>éntiam</w:t>
      </w:r>
      <w:r>
        <w:t> : qui autem odit increp</w:t>
      </w:r>
      <w:r w:rsidR="007F75CB">
        <w:t>atiónes</w:t>
      </w:r>
      <w:r>
        <w:t>, ins</w:t>
      </w:r>
      <w:r w:rsidR="007F75CB">
        <w:t>ípiens</w:t>
      </w:r>
      <w:r>
        <w:t xml:space="preserve"> est.</w:t>
      </w:r>
      <w:r w:rsidR="00CE404A">
        <w:t xml:space="preserve"> </w:t>
      </w:r>
    </w:p>
    <w:p w:rsidR="00CE404A" w:rsidRDefault="00814C0C" w:rsidP="000F4914">
      <w:pPr>
        <w:pStyle w:val="fl"/>
      </w:pPr>
      <w:r>
        <w:lastRenderedPageBreak/>
        <w:t>Qui bonus est, h</w:t>
      </w:r>
      <w:r w:rsidR="007F75CB">
        <w:t>áuriet</w:t>
      </w:r>
      <w:r>
        <w:t xml:space="preserve"> gr</w:t>
      </w:r>
      <w:r w:rsidR="007F75CB">
        <w:t>átiam</w:t>
      </w:r>
      <w:r>
        <w:t xml:space="preserve"> a D</w:t>
      </w:r>
      <w:r w:rsidR="007F75CB">
        <w:t>ómino</w:t>
      </w:r>
      <w:r>
        <w:t xml:space="preserve"> : qui autem </w:t>
      </w:r>
      <w:r w:rsidR="009E0F71">
        <w:t>confídit</w:t>
      </w:r>
      <w:r>
        <w:t xml:space="preserve"> in cogitati</w:t>
      </w:r>
      <w:r w:rsidR="007F75CB">
        <w:t>ónibus</w:t>
      </w:r>
      <w:r>
        <w:t xml:space="preserve"> suis, </w:t>
      </w:r>
      <w:r w:rsidR="007F75CB">
        <w:t>ímpie</w:t>
      </w:r>
      <w:r>
        <w:t xml:space="preserve"> agit</w:t>
      </w:r>
      <w:r>
        <w:rPr>
          <w:vertAlign w:val="superscript"/>
        </w:rPr>
        <w:t>1</w:t>
      </w:r>
      <w:r>
        <w:t>.</w:t>
      </w:r>
      <w:r w:rsidR="00CE404A">
        <w:t xml:space="preserve"> </w:t>
      </w:r>
    </w:p>
    <w:p w:rsidR="00CE404A" w:rsidRDefault="00814C0C" w:rsidP="000F4914">
      <w:pPr>
        <w:pStyle w:val="fl"/>
      </w:pPr>
      <w:r>
        <w:t>Non robor</w:t>
      </w:r>
      <w:r w:rsidR="007F75CB">
        <w:t>ábitur</w:t>
      </w:r>
      <w:r>
        <w:t xml:space="preserve"> homo ex imp</w:t>
      </w:r>
      <w:r w:rsidR="007F75CB">
        <w:t>ietáte</w:t>
      </w:r>
      <w:r>
        <w:t> : et radix j</w:t>
      </w:r>
      <w:r w:rsidR="007F75CB">
        <w:t>ustórum</w:t>
      </w:r>
      <w:r>
        <w:t xml:space="preserve"> non commov</w:t>
      </w:r>
      <w:r w:rsidR="007F75CB">
        <w:t>ébitur</w:t>
      </w:r>
      <w:r>
        <w:t>.</w:t>
      </w:r>
      <w:r w:rsidR="00CE404A">
        <w:t xml:space="preserve"> </w:t>
      </w:r>
    </w:p>
    <w:p w:rsidR="00CE404A" w:rsidRDefault="00814C0C" w:rsidP="000F4914">
      <w:pPr>
        <w:pStyle w:val="fl"/>
      </w:pPr>
      <w:r>
        <w:t>Cogit</w:t>
      </w:r>
      <w:r w:rsidR="007F75CB">
        <w:t>atiónes</w:t>
      </w:r>
      <w:r>
        <w:t xml:space="preserve"> j</w:t>
      </w:r>
      <w:r w:rsidR="007F75CB">
        <w:t>ustórum</w:t>
      </w:r>
      <w:r>
        <w:t xml:space="preserve"> jud</w:t>
      </w:r>
      <w:r w:rsidR="007F75CB">
        <w:t>ícia</w:t>
      </w:r>
      <w:r>
        <w:rPr>
          <w:vertAlign w:val="superscript"/>
        </w:rPr>
        <w:t>2</w:t>
      </w:r>
      <w:r>
        <w:t> ; et cons</w:t>
      </w:r>
      <w:r w:rsidR="007F75CB">
        <w:t>ília</w:t>
      </w:r>
      <w:r>
        <w:t xml:space="preserve"> i</w:t>
      </w:r>
      <w:r w:rsidR="007F75CB">
        <w:t>mpiórum</w:t>
      </w:r>
      <w:r>
        <w:t xml:space="preserve"> frau</w:t>
      </w:r>
      <w:r w:rsidR="007F75CB">
        <w:t>dulénta</w:t>
      </w:r>
      <w:r>
        <w:t>.</w:t>
      </w:r>
      <w:r w:rsidR="00CE404A">
        <w:t xml:space="preserve"> </w:t>
      </w:r>
    </w:p>
    <w:p w:rsidR="00CE404A" w:rsidRDefault="00814C0C" w:rsidP="000F4914">
      <w:pPr>
        <w:pStyle w:val="fl"/>
      </w:pPr>
      <w:r>
        <w:t>Verba i</w:t>
      </w:r>
      <w:r w:rsidR="007F75CB">
        <w:t>mpiórum</w:t>
      </w:r>
      <w:r>
        <w:t xml:space="preserve"> ins</w:t>
      </w:r>
      <w:r w:rsidR="007F75CB">
        <w:t>idiántur</w:t>
      </w:r>
      <w:r>
        <w:t xml:space="preserve"> s</w:t>
      </w:r>
      <w:r w:rsidR="007F75CB">
        <w:t>ánguini</w:t>
      </w:r>
      <w:r>
        <w:rPr>
          <w:vertAlign w:val="superscript"/>
        </w:rPr>
        <w:t>3</w:t>
      </w:r>
      <w:r>
        <w:t> : os j</w:t>
      </w:r>
      <w:r w:rsidR="007F75CB">
        <w:t>ustórum</w:t>
      </w:r>
      <w:r>
        <w:t xml:space="preserve"> li</w:t>
      </w:r>
      <w:r w:rsidR="007F75CB">
        <w:t>berábit</w:t>
      </w:r>
      <w:r>
        <w:t xml:space="preserve"> eos</w:t>
      </w:r>
      <w:r>
        <w:rPr>
          <w:vertAlign w:val="superscript"/>
        </w:rPr>
        <w:t>4</w:t>
      </w:r>
      <w:r>
        <w:t>.</w:t>
      </w:r>
      <w:r w:rsidR="00CE404A">
        <w:t xml:space="preserve"> </w:t>
      </w:r>
    </w:p>
    <w:p w:rsidR="00CE404A" w:rsidRDefault="00814C0C" w:rsidP="000F4914">
      <w:pPr>
        <w:pStyle w:val="fl"/>
      </w:pPr>
      <w:r>
        <w:t xml:space="preserve">Verte </w:t>
      </w:r>
      <w:r w:rsidR="007F75CB">
        <w:t>ímpios</w:t>
      </w:r>
      <w:r>
        <w:t>, et n</w:t>
      </w:r>
      <w:r w:rsidR="007F75CB">
        <w:t>on erunt</w:t>
      </w:r>
      <w:r>
        <w:rPr>
          <w:vertAlign w:val="superscript"/>
        </w:rPr>
        <w:t>5</w:t>
      </w:r>
      <w:r>
        <w:t> : domus autem j</w:t>
      </w:r>
      <w:r w:rsidR="007F75CB">
        <w:t>ustórum</w:t>
      </w:r>
      <w:r>
        <w:t xml:space="preserve"> per</w:t>
      </w:r>
      <w:r w:rsidR="007F75CB">
        <w:t>manébit</w:t>
      </w:r>
      <w:r>
        <w:t>.</w:t>
      </w:r>
      <w:r w:rsidR="00CE404A">
        <w:t xml:space="preserve"> </w:t>
      </w:r>
    </w:p>
    <w:p w:rsidR="00CE404A" w:rsidRDefault="00022823" w:rsidP="000F4914">
      <w:pPr>
        <w:pStyle w:val="fl"/>
      </w:pPr>
      <w:r>
        <w:t xml:space="preserve">Doctrínā </w:t>
      </w:r>
      <w:r w:rsidR="00814C0C">
        <w:t>suā n</w:t>
      </w:r>
      <w:r w:rsidR="007F75CB">
        <w:t>oscétur</w:t>
      </w:r>
      <w:r w:rsidR="00814C0C">
        <w:t xml:space="preserve"> vir : qui autem vanus et excors est, </w:t>
      </w:r>
      <w:r w:rsidR="007F75CB">
        <w:t>patébit</w:t>
      </w:r>
      <w:r w:rsidR="00814C0C">
        <w:t xml:space="preserve"> cont</w:t>
      </w:r>
      <w:r w:rsidR="007F75CB">
        <w:t>émptui</w:t>
      </w:r>
      <w:r w:rsidR="00814C0C">
        <w:t>.</w:t>
      </w:r>
      <w:r w:rsidR="00CE404A">
        <w:t xml:space="preserve"> </w:t>
      </w:r>
    </w:p>
    <w:p w:rsidR="00CE404A" w:rsidRDefault="006B4489" w:rsidP="000F4914">
      <w:pPr>
        <w:pStyle w:val="fl"/>
      </w:pPr>
      <w:r>
        <w:t>Mélior</w:t>
      </w:r>
      <w:r w:rsidR="00814C0C">
        <w:t xml:space="preserve"> est pauper et suff</w:t>
      </w:r>
      <w:r w:rsidR="007F75CB">
        <w:t>íciens</w:t>
      </w:r>
      <w:r w:rsidR="00814C0C">
        <w:t xml:space="preserve"> sibi, quam gl</w:t>
      </w:r>
      <w:r w:rsidR="007F75CB">
        <w:t>oriósus</w:t>
      </w:r>
      <w:r w:rsidR="00814C0C">
        <w:t xml:space="preserve"> et </w:t>
      </w:r>
      <w:r w:rsidR="009E0F71">
        <w:t>índigens</w:t>
      </w:r>
      <w:r w:rsidR="00814C0C">
        <w:t xml:space="preserve"> pane.</w:t>
      </w:r>
      <w:r w:rsidR="00CE404A">
        <w:t xml:space="preserve"> </w:t>
      </w:r>
    </w:p>
    <w:p w:rsidR="00CE404A" w:rsidRDefault="00814C0C" w:rsidP="000F4914">
      <w:pPr>
        <w:pStyle w:val="fl"/>
      </w:pPr>
      <w:r>
        <w:t>Novit</w:t>
      </w:r>
      <w:r>
        <w:rPr>
          <w:vertAlign w:val="superscript"/>
        </w:rPr>
        <w:t>6</w:t>
      </w:r>
      <w:r>
        <w:t xml:space="preserve"> justus jum</w:t>
      </w:r>
      <w:r w:rsidR="007F75CB">
        <w:t>entórum</w:t>
      </w:r>
      <w:r>
        <w:t xml:space="preserve"> </w:t>
      </w:r>
      <w:r w:rsidR="007F75CB">
        <w:t>suórum</w:t>
      </w:r>
      <w:r>
        <w:t xml:space="preserve"> </w:t>
      </w:r>
      <w:r w:rsidR="007F75CB">
        <w:t>ánimas</w:t>
      </w:r>
      <w:r>
        <w:t xml:space="preserve"> : </w:t>
      </w:r>
      <w:r w:rsidR="00AD4A7C">
        <w:t>víscera</w:t>
      </w:r>
      <w:r>
        <w:t xml:space="preserve"> autem i</w:t>
      </w:r>
      <w:r w:rsidR="007F75CB">
        <w:t>mpiórum</w:t>
      </w:r>
      <w:r>
        <w:t xml:space="preserve"> c</w:t>
      </w:r>
      <w:r w:rsidR="007F75CB">
        <w:t>rudélia</w:t>
      </w:r>
      <w:r>
        <w:t>.</w:t>
      </w:r>
      <w:r w:rsidR="00CE404A">
        <w:t xml:space="preserve"> </w:t>
      </w:r>
    </w:p>
    <w:p w:rsidR="00CE404A" w:rsidRDefault="00814C0C" w:rsidP="000F4914">
      <w:pPr>
        <w:pStyle w:val="fl"/>
      </w:pPr>
      <w:r>
        <w:t>Qui o</w:t>
      </w:r>
      <w:r w:rsidR="007F75CB">
        <w:t>perátur</w:t>
      </w:r>
      <w:r>
        <w:t xml:space="preserve"> terram suam, sati</w:t>
      </w:r>
      <w:r w:rsidR="007F75CB">
        <w:t>ábitur</w:t>
      </w:r>
      <w:r>
        <w:t xml:space="preserve"> p</w:t>
      </w:r>
      <w:r w:rsidR="007F75CB">
        <w:t>ánibus</w:t>
      </w:r>
      <w:r>
        <w:t> : qui autem s</w:t>
      </w:r>
      <w:r w:rsidR="007F75CB">
        <w:t>ectátur</w:t>
      </w:r>
      <w:r>
        <w:t xml:space="preserve"> </w:t>
      </w:r>
      <w:r w:rsidR="007F75CB">
        <w:t>ótium</w:t>
      </w:r>
      <w:r>
        <w:t>, stult</w:t>
      </w:r>
      <w:r w:rsidR="007F75CB">
        <w:t>íssimus</w:t>
      </w:r>
      <w:r>
        <w:t xml:space="preserve"> est.</w:t>
      </w:r>
      <w:r w:rsidR="00CE404A">
        <w:t xml:space="preserve"> </w:t>
      </w:r>
    </w:p>
    <w:p w:rsidR="00CE404A" w:rsidRDefault="00814C0C" w:rsidP="000F4914">
      <w:pPr>
        <w:pStyle w:val="fl"/>
      </w:pPr>
      <w:r>
        <w:t xml:space="preserve">Qui </w:t>
      </w:r>
      <w:r w:rsidR="009E0F71">
        <w:t>suávis</w:t>
      </w:r>
      <w:r>
        <w:t xml:space="preserve"> est</w:t>
      </w:r>
      <w:r>
        <w:rPr>
          <w:vertAlign w:val="superscript"/>
        </w:rPr>
        <w:t>7</w:t>
      </w:r>
      <w:r>
        <w:t xml:space="preserve"> in vini demorati</w:t>
      </w:r>
      <w:r w:rsidR="007F75CB">
        <w:t>ónibus</w:t>
      </w:r>
      <w:r>
        <w:rPr>
          <w:vertAlign w:val="superscript"/>
        </w:rPr>
        <w:t>8</w:t>
      </w:r>
      <w:r>
        <w:t>, in suis muniti</w:t>
      </w:r>
      <w:r w:rsidR="007F75CB">
        <w:t>ónibus</w:t>
      </w:r>
      <w:r>
        <w:t xml:space="preserve"> </w:t>
      </w:r>
      <w:r w:rsidR="007F75CB">
        <w:t>relínquit</w:t>
      </w:r>
      <w:r>
        <w:t xml:space="preserve"> contum</w:t>
      </w:r>
      <w:r w:rsidR="007F75CB">
        <w:t>éliam</w:t>
      </w:r>
      <w:r>
        <w:rPr>
          <w:vertAlign w:val="superscript"/>
        </w:rPr>
        <w:t>9</w:t>
      </w:r>
      <w:r>
        <w:t>.</w:t>
      </w:r>
      <w:r w:rsidR="00CE404A">
        <w:t xml:space="preserve"> </w:t>
      </w:r>
    </w:p>
    <w:p w:rsidR="00CE404A" w:rsidRDefault="00814C0C" w:rsidP="000F4914">
      <w:pPr>
        <w:pStyle w:val="fl"/>
      </w:pPr>
      <w:r>
        <w:t>Desid</w:t>
      </w:r>
      <w:r w:rsidR="007F75CB">
        <w:t>érium</w:t>
      </w:r>
      <w:r>
        <w:t xml:space="preserve"> </w:t>
      </w:r>
      <w:r w:rsidR="007F75CB">
        <w:t>ímpii</w:t>
      </w:r>
      <w:r>
        <w:t xml:space="preserve"> mu</w:t>
      </w:r>
      <w:r w:rsidR="007F75CB">
        <w:t>niméntum</w:t>
      </w:r>
      <w:r>
        <w:t xml:space="preserve"> est pes</w:t>
      </w:r>
      <w:r w:rsidR="007F75CB">
        <w:t>simórum</w:t>
      </w:r>
      <w:r>
        <w:rPr>
          <w:vertAlign w:val="superscript"/>
        </w:rPr>
        <w:t>10</w:t>
      </w:r>
      <w:r>
        <w:t> : radix autem j</w:t>
      </w:r>
      <w:r w:rsidR="007F75CB">
        <w:t>ustórum</w:t>
      </w:r>
      <w:r>
        <w:t xml:space="preserve"> prof</w:t>
      </w:r>
      <w:r w:rsidR="007F75CB">
        <w:t>íciet</w:t>
      </w:r>
      <w:r>
        <w:t>.</w:t>
      </w:r>
      <w:r w:rsidR="00CE404A">
        <w:t xml:space="preserve"> </w:t>
      </w:r>
    </w:p>
    <w:p w:rsidR="00CE404A" w:rsidRDefault="00814C0C" w:rsidP="000F4914">
      <w:pPr>
        <w:pStyle w:val="fl"/>
      </w:pPr>
      <w:r>
        <w:t>Propter p</w:t>
      </w:r>
      <w:r w:rsidR="007F75CB">
        <w:t>eccáta</w:t>
      </w:r>
      <w:r>
        <w:t xml:space="preserve"> l</w:t>
      </w:r>
      <w:r w:rsidR="007F75CB">
        <w:t>abiórum</w:t>
      </w:r>
      <w:r>
        <w:t xml:space="preserve"> </w:t>
      </w:r>
      <w:r w:rsidR="009E0F71">
        <w:t>ruína</w:t>
      </w:r>
      <w:r>
        <w:t xml:space="preserve"> </w:t>
      </w:r>
      <w:r w:rsidR="009E0F71">
        <w:t>próximat</w:t>
      </w:r>
      <w:r>
        <w:t xml:space="preserve"> malo</w:t>
      </w:r>
      <w:r>
        <w:rPr>
          <w:vertAlign w:val="superscript"/>
        </w:rPr>
        <w:t>11</w:t>
      </w:r>
      <w:r>
        <w:t> : eff</w:t>
      </w:r>
      <w:r w:rsidR="007F75CB">
        <w:t>úgiet</w:t>
      </w:r>
      <w:r>
        <w:t xml:space="preserve"> autem justus de ang</w:t>
      </w:r>
      <w:r w:rsidR="007F75CB">
        <w:t>ústia</w:t>
      </w:r>
      <w:r>
        <w:rPr>
          <w:vertAlign w:val="superscript"/>
        </w:rPr>
        <w:t>12</w:t>
      </w:r>
      <w:r>
        <w:t>.</w:t>
      </w:r>
      <w:r w:rsidR="00CE404A">
        <w:t xml:space="preserve"> </w:t>
      </w:r>
    </w:p>
    <w:p w:rsidR="00CE404A" w:rsidRDefault="00814C0C" w:rsidP="000F4914">
      <w:pPr>
        <w:pStyle w:val="fl"/>
      </w:pPr>
      <w:r>
        <w:t>De fructu oris sui unu</w:t>
      </w:r>
      <w:r w:rsidR="007F75CB">
        <w:t>squísque</w:t>
      </w:r>
      <w:r>
        <w:t xml:space="preserve"> repl</w:t>
      </w:r>
      <w:r w:rsidR="007F75CB">
        <w:t>ébitur</w:t>
      </w:r>
      <w:r>
        <w:t xml:space="preserve"> bonis</w:t>
      </w:r>
      <w:r>
        <w:rPr>
          <w:vertAlign w:val="superscript"/>
        </w:rPr>
        <w:t>13</w:t>
      </w:r>
      <w:r>
        <w:t xml:space="preserve">, et juxta </w:t>
      </w:r>
      <w:r w:rsidR="007F75CB">
        <w:t>ópera</w:t>
      </w:r>
      <w:r>
        <w:t xml:space="preserve"> m</w:t>
      </w:r>
      <w:r w:rsidR="007F75CB">
        <w:t>ánuum</w:t>
      </w:r>
      <w:r>
        <w:t xml:space="preserve"> su</w:t>
      </w:r>
      <w:r w:rsidR="007F75CB">
        <w:t>árum</w:t>
      </w:r>
      <w:r>
        <w:t xml:space="preserve"> retr</w:t>
      </w:r>
      <w:r w:rsidR="007F75CB">
        <w:t>ibuétur</w:t>
      </w:r>
      <w:r>
        <w:t xml:space="preserve"> ei.</w:t>
      </w:r>
      <w:r w:rsidR="00CE404A">
        <w:t xml:space="preserve"> </w:t>
      </w:r>
    </w:p>
    <w:p w:rsidR="00CE404A" w:rsidRDefault="00814C0C" w:rsidP="000F4914">
      <w:pPr>
        <w:pStyle w:val="fl"/>
      </w:pPr>
      <w:r>
        <w:t xml:space="preserve">Via stulti recta in </w:t>
      </w:r>
      <w:r w:rsidR="007F75CB">
        <w:t>óculis</w:t>
      </w:r>
      <w:r>
        <w:t xml:space="preserve"> ejus : qui autem s</w:t>
      </w:r>
      <w:r w:rsidR="007F75CB">
        <w:t>ápiens</w:t>
      </w:r>
      <w:r>
        <w:t xml:space="preserve"> est, audit cons</w:t>
      </w:r>
      <w:r w:rsidR="007F75CB">
        <w:t>ília</w:t>
      </w:r>
      <w:r>
        <w:t>.</w:t>
      </w:r>
      <w:r w:rsidR="00CE404A">
        <w:t xml:space="preserve"> </w:t>
      </w:r>
    </w:p>
    <w:p w:rsidR="00CE404A" w:rsidRDefault="00814C0C" w:rsidP="000F4914">
      <w:pPr>
        <w:pStyle w:val="fl"/>
      </w:pPr>
      <w:r>
        <w:t>F</w:t>
      </w:r>
      <w:r w:rsidR="007F75CB">
        <w:t>átuus</w:t>
      </w:r>
      <w:r>
        <w:t xml:space="preserve"> statim </w:t>
      </w:r>
      <w:r w:rsidR="007F75CB">
        <w:t>índicat</w:t>
      </w:r>
      <w:r>
        <w:t xml:space="preserve"> iram suam : qui autem diss</w:t>
      </w:r>
      <w:r w:rsidR="007F75CB">
        <w:t>ímulat</w:t>
      </w:r>
      <w:r>
        <w:t xml:space="preserve"> inj</w:t>
      </w:r>
      <w:r w:rsidR="007F75CB">
        <w:t>úriam</w:t>
      </w:r>
      <w:r>
        <w:t xml:space="preserve">, </w:t>
      </w:r>
      <w:r w:rsidR="009E0F71">
        <w:t>cállidus</w:t>
      </w:r>
      <w:r>
        <w:t xml:space="preserve"> est</w:t>
      </w:r>
      <w:r>
        <w:rPr>
          <w:vertAlign w:val="superscript"/>
        </w:rPr>
        <w:t>14</w:t>
      </w:r>
      <w:r>
        <w:t>.</w:t>
      </w:r>
      <w:r w:rsidR="00CE404A">
        <w:t xml:space="preserve"> </w:t>
      </w:r>
    </w:p>
    <w:p w:rsidR="00CE404A" w:rsidRDefault="00814C0C" w:rsidP="000F4914">
      <w:pPr>
        <w:pStyle w:val="fl"/>
      </w:pPr>
      <w:r>
        <w:t xml:space="preserve">Qui quod novit </w:t>
      </w:r>
      <w:r w:rsidR="009E0F71">
        <w:t>lóquitur</w:t>
      </w:r>
      <w:r>
        <w:t>, index just</w:t>
      </w:r>
      <w:r w:rsidR="007F75CB">
        <w:t>ítiæ</w:t>
      </w:r>
      <w:r>
        <w:t xml:space="preserve"> est : qui autem </w:t>
      </w:r>
      <w:r w:rsidR="00022823">
        <w:t>mentítur</w:t>
      </w:r>
      <w:r>
        <w:t>, testis est frau</w:t>
      </w:r>
      <w:r w:rsidR="007F75CB">
        <w:t>duléntus</w:t>
      </w:r>
      <w:r>
        <w:t>.</w:t>
      </w:r>
      <w:r w:rsidR="00CE404A">
        <w:t xml:space="preserve"> </w:t>
      </w:r>
    </w:p>
    <w:p w:rsidR="00CE404A" w:rsidRDefault="00814C0C" w:rsidP="000F4914">
      <w:pPr>
        <w:pStyle w:val="fl"/>
      </w:pPr>
      <w:r>
        <w:t>Est qui p</w:t>
      </w:r>
      <w:r w:rsidR="007F75CB">
        <w:t>romíttit</w:t>
      </w:r>
      <w:r>
        <w:t>, et quasi gl</w:t>
      </w:r>
      <w:r w:rsidR="007F75CB">
        <w:t>ádio</w:t>
      </w:r>
      <w:r>
        <w:t xml:space="preserve"> p</w:t>
      </w:r>
      <w:r w:rsidR="007F75CB">
        <w:t>úngitur</w:t>
      </w:r>
      <w:r>
        <w:t xml:space="preserve"> consci</w:t>
      </w:r>
      <w:r w:rsidR="007F75CB">
        <w:t>éntiæ</w:t>
      </w:r>
      <w:r>
        <w:rPr>
          <w:vertAlign w:val="superscript"/>
        </w:rPr>
        <w:t>15</w:t>
      </w:r>
      <w:r>
        <w:t xml:space="preserve"> : </w:t>
      </w:r>
      <w:r w:rsidR="007F75CB">
        <w:t>lingua</w:t>
      </w:r>
      <w:r>
        <w:t xml:space="preserve"> autem sapi</w:t>
      </w:r>
      <w:r w:rsidR="007F75CB">
        <w:t>éntium</w:t>
      </w:r>
      <w:r>
        <w:t xml:space="preserve"> </w:t>
      </w:r>
      <w:r w:rsidR="009E0F71">
        <w:t>sánitas</w:t>
      </w:r>
      <w:r>
        <w:t xml:space="preserve"> est</w:t>
      </w:r>
      <w:r>
        <w:rPr>
          <w:vertAlign w:val="superscript"/>
        </w:rPr>
        <w:t>16</w:t>
      </w:r>
      <w:r>
        <w:t>.</w:t>
      </w:r>
      <w:r w:rsidR="00CE404A">
        <w:t xml:space="preserve"> </w:t>
      </w:r>
    </w:p>
    <w:p w:rsidR="00CE404A" w:rsidRDefault="00814C0C" w:rsidP="000F4914">
      <w:pPr>
        <w:pStyle w:val="fl"/>
      </w:pPr>
      <w:r>
        <w:t>L</w:t>
      </w:r>
      <w:r w:rsidR="007F75CB">
        <w:t>ábium</w:t>
      </w:r>
      <w:r>
        <w:t xml:space="preserve"> ve</w:t>
      </w:r>
      <w:r w:rsidR="007F75CB">
        <w:t>ritátis</w:t>
      </w:r>
      <w:r>
        <w:t xml:space="preserve"> firmum erit in perp</w:t>
      </w:r>
      <w:r w:rsidR="007F75CB">
        <w:t>étuum</w:t>
      </w:r>
      <w:r>
        <w:rPr>
          <w:vertAlign w:val="superscript"/>
        </w:rPr>
        <w:t>17</w:t>
      </w:r>
      <w:r>
        <w:t> : qui autem testis est re</w:t>
      </w:r>
      <w:r w:rsidR="007F75CB">
        <w:t>pentínus</w:t>
      </w:r>
      <w:r>
        <w:rPr>
          <w:vertAlign w:val="superscript"/>
        </w:rPr>
        <w:t>18</w:t>
      </w:r>
      <w:r>
        <w:t>, c</w:t>
      </w:r>
      <w:r w:rsidR="007F75CB">
        <w:t>oncínnat</w:t>
      </w:r>
      <w:r>
        <w:t xml:space="preserve"> </w:t>
      </w:r>
      <w:r w:rsidR="007F75CB">
        <w:t>linguam</w:t>
      </w:r>
      <w:r>
        <w:t xml:space="preserve"> mend</w:t>
      </w:r>
      <w:r w:rsidR="007F75CB">
        <w:t>ácii</w:t>
      </w:r>
      <w:r>
        <w:rPr>
          <w:vertAlign w:val="superscript"/>
        </w:rPr>
        <w:t>19</w:t>
      </w:r>
      <w:r>
        <w:t>.</w:t>
      </w:r>
      <w:r w:rsidR="00CE404A">
        <w:t xml:space="preserve"> </w:t>
      </w:r>
    </w:p>
    <w:p w:rsidR="00CE404A" w:rsidRDefault="00814C0C" w:rsidP="000F4914">
      <w:pPr>
        <w:pStyle w:val="fl"/>
      </w:pPr>
      <w:r>
        <w:t>Dolus in corde cogit</w:t>
      </w:r>
      <w:r w:rsidR="007F75CB">
        <w:t>ántium</w:t>
      </w:r>
      <w:r>
        <w:t xml:space="preserve"> mala : qui autem pacis </w:t>
      </w:r>
      <w:r w:rsidR="007F75CB">
        <w:t>íneunt</w:t>
      </w:r>
      <w:r>
        <w:t xml:space="preserve"> cons</w:t>
      </w:r>
      <w:r w:rsidR="007F75CB">
        <w:t>ília</w:t>
      </w:r>
      <w:r>
        <w:t xml:space="preserve">, </w:t>
      </w:r>
      <w:r w:rsidR="009E0F71">
        <w:t>séquitur</w:t>
      </w:r>
      <w:r>
        <w:t xml:space="preserve"> eos g</w:t>
      </w:r>
      <w:r w:rsidR="007F75CB">
        <w:t>áudium</w:t>
      </w:r>
      <w:r>
        <w:t>.</w:t>
      </w:r>
      <w:r w:rsidR="00CE404A">
        <w:t xml:space="preserve"> </w:t>
      </w:r>
    </w:p>
    <w:p w:rsidR="00CE404A" w:rsidRDefault="00814C0C" w:rsidP="000F4914">
      <w:pPr>
        <w:pStyle w:val="fl"/>
      </w:pPr>
      <w:r>
        <w:t>Non contr</w:t>
      </w:r>
      <w:r w:rsidR="007F75CB">
        <w:t>istábit</w:t>
      </w:r>
      <w:r>
        <w:t xml:space="preserve"> justum quidquid ei acc</w:t>
      </w:r>
      <w:r w:rsidR="007F75CB">
        <w:t>íderit</w:t>
      </w:r>
      <w:r>
        <w:rPr>
          <w:vertAlign w:val="superscript"/>
        </w:rPr>
        <w:t>20</w:t>
      </w:r>
      <w:r>
        <w:t xml:space="preserve"> : </w:t>
      </w:r>
      <w:r w:rsidR="007F75CB">
        <w:t>ímpii</w:t>
      </w:r>
      <w:r>
        <w:t xml:space="preserve"> autem rep</w:t>
      </w:r>
      <w:r w:rsidR="007F75CB">
        <w:t>lebúntur</w:t>
      </w:r>
      <w:r>
        <w:t xml:space="preserve"> malo.</w:t>
      </w:r>
      <w:r w:rsidR="00CE404A">
        <w:t xml:space="preserve"> </w:t>
      </w:r>
    </w:p>
    <w:p w:rsidR="00CE404A" w:rsidRDefault="00814C0C" w:rsidP="000F4914">
      <w:pPr>
        <w:pStyle w:val="fl"/>
      </w:pPr>
      <w:r>
        <w:t>Abo</w:t>
      </w:r>
      <w:r w:rsidR="007F75CB">
        <w:t>minátio</w:t>
      </w:r>
      <w:r>
        <w:t xml:space="preserve"> est D</w:t>
      </w:r>
      <w:r w:rsidR="007F75CB">
        <w:t>ómino</w:t>
      </w:r>
      <w:r>
        <w:t xml:space="preserve"> l</w:t>
      </w:r>
      <w:r w:rsidR="007F75CB">
        <w:t>ábia</w:t>
      </w:r>
      <w:r>
        <w:t xml:space="preserve"> mend</w:t>
      </w:r>
      <w:r w:rsidR="007F75CB">
        <w:t>ácia</w:t>
      </w:r>
      <w:r>
        <w:t> : qui autem fid</w:t>
      </w:r>
      <w:r w:rsidR="007F75CB">
        <w:t>éliter</w:t>
      </w:r>
      <w:r>
        <w:t xml:space="preserve"> agunt, placent ei.</w:t>
      </w:r>
      <w:r w:rsidR="00CE404A">
        <w:t xml:space="preserve"> </w:t>
      </w:r>
    </w:p>
    <w:p w:rsidR="00CE404A" w:rsidRDefault="00814C0C" w:rsidP="000F4914">
      <w:pPr>
        <w:pStyle w:val="fl"/>
      </w:pPr>
      <w:r>
        <w:t>Homo v</w:t>
      </w:r>
      <w:r w:rsidR="007F75CB">
        <w:t>ersútus</w:t>
      </w:r>
      <w:r>
        <w:t xml:space="preserve"> celat sci</w:t>
      </w:r>
      <w:r w:rsidR="007F75CB">
        <w:t>éntiam</w:t>
      </w:r>
      <w:r>
        <w:rPr>
          <w:vertAlign w:val="superscript"/>
        </w:rPr>
        <w:t>21</w:t>
      </w:r>
      <w:r>
        <w:t>, et cor insipi</w:t>
      </w:r>
      <w:r w:rsidR="007F75CB">
        <w:t>éntium</w:t>
      </w:r>
      <w:r>
        <w:t xml:space="preserve"> </w:t>
      </w:r>
      <w:r w:rsidR="009E0F71">
        <w:t>próvocat</w:t>
      </w:r>
      <w:r>
        <w:t xml:space="preserve"> stult</w:t>
      </w:r>
      <w:r w:rsidR="007F75CB">
        <w:t>ítiam</w:t>
      </w:r>
      <w:r>
        <w:rPr>
          <w:vertAlign w:val="superscript"/>
        </w:rPr>
        <w:t>22</w:t>
      </w:r>
      <w:r>
        <w:t>.</w:t>
      </w:r>
      <w:r w:rsidR="00CE404A">
        <w:t xml:space="preserve"> </w:t>
      </w:r>
    </w:p>
    <w:p w:rsidR="00CE404A" w:rsidRDefault="00814C0C" w:rsidP="000F4914">
      <w:pPr>
        <w:pStyle w:val="fl"/>
      </w:pPr>
      <w:r>
        <w:t>Mœror in corde viri hum</w:t>
      </w:r>
      <w:r w:rsidR="007F75CB">
        <w:t>iliábit</w:t>
      </w:r>
      <w:r>
        <w:t xml:space="preserve"> illum</w:t>
      </w:r>
      <w:r>
        <w:rPr>
          <w:vertAlign w:val="superscript"/>
        </w:rPr>
        <w:t>23</w:t>
      </w:r>
      <w:r>
        <w:t>, et s</w:t>
      </w:r>
      <w:r w:rsidR="007F75CB">
        <w:t>ermóne</w:t>
      </w:r>
      <w:r>
        <w:t xml:space="preserve"> bono lætific</w:t>
      </w:r>
      <w:r w:rsidR="007F75CB">
        <w:t>ábitur</w:t>
      </w:r>
      <w:r>
        <w:t>.</w:t>
      </w:r>
      <w:r w:rsidR="00CE404A">
        <w:t xml:space="preserve"> </w:t>
      </w:r>
    </w:p>
    <w:p w:rsidR="00CE404A" w:rsidRDefault="00814C0C" w:rsidP="000F4914">
      <w:pPr>
        <w:pStyle w:val="fl"/>
      </w:pPr>
      <w:r>
        <w:t>Non inv</w:t>
      </w:r>
      <w:r w:rsidR="007F75CB">
        <w:t>éniet</w:t>
      </w:r>
      <w:r>
        <w:t xml:space="preserve"> frau</w:t>
      </w:r>
      <w:r w:rsidR="007F75CB">
        <w:t>duléntus</w:t>
      </w:r>
      <w:r>
        <w:t xml:space="preserve"> lucrum</w:t>
      </w:r>
      <w:r>
        <w:rPr>
          <w:vertAlign w:val="superscript"/>
        </w:rPr>
        <w:t>24</w:t>
      </w:r>
      <w:r>
        <w:t> : et subst</w:t>
      </w:r>
      <w:r w:rsidR="007F75CB">
        <w:t>ántia</w:t>
      </w:r>
      <w:r>
        <w:t xml:space="preserve"> </w:t>
      </w:r>
      <w:r w:rsidR="007F75CB">
        <w:t>hóminis</w:t>
      </w:r>
      <w:r>
        <w:rPr>
          <w:vertAlign w:val="superscript"/>
        </w:rPr>
        <w:t>25</w:t>
      </w:r>
      <w:r>
        <w:t xml:space="preserve"> erit auri pr</w:t>
      </w:r>
      <w:r w:rsidR="007F75CB">
        <w:t>étium</w:t>
      </w:r>
      <w:r>
        <w:t>.</w:t>
      </w:r>
      <w:r w:rsidR="00CE404A">
        <w:t xml:space="preserve"> </w:t>
      </w:r>
    </w:p>
    <w:p w:rsidR="00CE404A" w:rsidRDefault="00814C0C" w:rsidP="000F4914">
      <w:pPr>
        <w:pStyle w:val="fl"/>
      </w:pPr>
      <w:r>
        <w:lastRenderedPageBreak/>
        <w:t xml:space="preserve">In </w:t>
      </w:r>
      <w:r w:rsidR="009E0F71">
        <w:t>sémita</w:t>
      </w:r>
      <w:r>
        <w:t xml:space="preserve"> just</w:t>
      </w:r>
      <w:r w:rsidR="007F75CB">
        <w:t>ítiæ</w:t>
      </w:r>
      <w:r>
        <w:t>, vita : iter autem d</w:t>
      </w:r>
      <w:r w:rsidR="007F75CB">
        <w:t>évium</w:t>
      </w:r>
      <w:r>
        <w:t xml:space="preserve"> ducit ad mortem.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556" w:name="t5p109n01"/>
      <w:bookmarkEnd w:id="5556"/>
      <w:r w:rsidRPr="005119F6">
        <w:rPr>
          <w:rStyle w:val="NumNot"/>
        </w:rPr>
        <w:t>.</w:t>
      </w:r>
      <w:r>
        <w:t xml:space="preserve"> En ne rapportant pas tout à Dieu. </w:t>
      </w:r>
      <w:r w:rsidRPr="005119F6">
        <w:t xml:space="preserve">– </w:t>
      </w:r>
      <w:r w:rsidRPr="005119F6">
        <w:rPr>
          <w:rStyle w:val="NumNot"/>
        </w:rPr>
        <w:t>2</w:t>
      </w:r>
      <w:bookmarkStart w:id="5557" w:name="t5p109n02"/>
      <w:bookmarkEnd w:id="5557"/>
      <w:r w:rsidRPr="005119F6">
        <w:rPr>
          <w:rStyle w:val="NumNot"/>
        </w:rPr>
        <w:t>.</w:t>
      </w:r>
      <w:r>
        <w:t xml:space="preserve"> C’est-à-dire, qu’elles sont, comme les jugements, pleines de droiture et de justice. </w:t>
      </w:r>
      <w:r w:rsidRPr="005119F6">
        <w:t xml:space="preserve">– </w:t>
      </w:r>
      <w:r w:rsidRPr="005119F6">
        <w:rPr>
          <w:rStyle w:val="NumNot"/>
        </w:rPr>
        <w:t>3</w:t>
      </w:r>
      <w:bookmarkStart w:id="5558" w:name="t5p109n03"/>
      <w:bookmarkEnd w:id="5558"/>
      <w:r w:rsidRPr="005119F6">
        <w:rPr>
          <w:rStyle w:val="NumNot"/>
        </w:rPr>
        <w:t>.</w:t>
      </w:r>
      <w:r>
        <w:t xml:space="preserve"> Dressent des embûches pour verser le sang. </w:t>
      </w:r>
      <w:r w:rsidRPr="005119F6">
        <w:t xml:space="preserve">– </w:t>
      </w:r>
      <w:r w:rsidRPr="005119F6">
        <w:rPr>
          <w:rStyle w:val="NumNot"/>
        </w:rPr>
        <w:t>4</w:t>
      </w:r>
      <w:bookmarkStart w:id="5559" w:name="t5p109n04"/>
      <w:bookmarkEnd w:id="5559"/>
      <w:r w:rsidRPr="005119F6">
        <w:rPr>
          <w:rStyle w:val="NumNot"/>
        </w:rPr>
        <w:t>.</w:t>
      </w:r>
      <w:r>
        <w:t xml:space="preserve"> Parce qu’il suffit au juge de les entendre pour être convaincu de leur innocence. </w:t>
      </w:r>
      <w:r w:rsidRPr="005119F6">
        <w:t xml:space="preserve">– </w:t>
      </w:r>
      <w:r w:rsidRPr="005119F6">
        <w:rPr>
          <w:rStyle w:val="NumNot"/>
        </w:rPr>
        <w:t>5</w:t>
      </w:r>
      <w:bookmarkStart w:id="5560" w:name="t5p109n05"/>
      <w:bookmarkEnd w:id="5560"/>
      <w:r w:rsidRPr="005119F6">
        <w:rPr>
          <w:rStyle w:val="NumNot"/>
        </w:rPr>
        <w:t>.</w:t>
      </w:r>
      <w:r>
        <w:t xml:space="preserve"> C’est-à-dire qu’il suffit d’un changement pour ébranler leur existence et leur fortune, tant elles sont fragiles. Quelle vivacité dans ce tour : </w:t>
      </w:r>
      <w:r w:rsidRPr="00556F3C">
        <w:rPr>
          <w:rStyle w:val="LaIt"/>
        </w:rPr>
        <w:t xml:space="preserve">Verte </w:t>
      </w:r>
      <w:r w:rsidR="008D018B" w:rsidRPr="00556F3C">
        <w:rPr>
          <w:rStyle w:val="LaIt"/>
        </w:rPr>
        <w:t>ímpios</w:t>
      </w:r>
      <w:r w:rsidRPr="00556F3C">
        <w:rPr>
          <w:rStyle w:val="LaIt"/>
        </w:rPr>
        <w:t> !</w:t>
      </w:r>
      <w:r>
        <w:t xml:space="preserve"> En général, on ne sait ce qu’on doit le plus admirer de la justesse, de la concision, de l’originalité, de la profondeur et de l’inépuisable variété qui règnent dans toutes ces sentences pour le fond et pour la forme. Le paganisme n’a rien produit de comparable. </w:t>
      </w:r>
      <w:r w:rsidRPr="005119F6">
        <w:t xml:space="preserve">– </w:t>
      </w:r>
      <w:r w:rsidRPr="005119F6">
        <w:rPr>
          <w:rStyle w:val="NumNot"/>
        </w:rPr>
        <w:t>6</w:t>
      </w:r>
      <w:bookmarkStart w:id="5561" w:name="t5p109n06"/>
      <w:bookmarkEnd w:id="5561"/>
      <w:r w:rsidRPr="005119F6">
        <w:rPr>
          <w:rStyle w:val="NumNot"/>
        </w:rPr>
        <w:t>.</w:t>
      </w:r>
      <w:r>
        <w:t xml:space="preserve"> </w:t>
      </w:r>
      <w:r w:rsidRPr="00556F3C">
        <w:rPr>
          <w:rStyle w:val="LaIt"/>
        </w:rPr>
        <w:t>Novit</w:t>
      </w:r>
      <w:r>
        <w:t xml:space="preserve">, prend connaissance, s’inquiète de, se met en peine. </w:t>
      </w:r>
      <w:r w:rsidRPr="00556F3C">
        <w:rPr>
          <w:rStyle w:val="LaIt"/>
        </w:rPr>
        <w:t>Animos</w:t>
      </w:r>
      <w:r>
        <w:t xml:space="preserve">, de la vie, etc. </w:t>
      </w:r>
      <w:r w:rsidRPr="005119F6">
        <w:t xml:space="preserve">– </w:t>
      </w:r>
      <w:r w:rsidRPr="005119F6">
        <w:rPr>
          <w:rStyle w:val="NumNot"/>
        </w:rPr>
        <w:t>7</w:t>
      </w:r>
      <w:bookmarkStart w:id="5562" w:name="t5p109n07"/>
      <w:bookmarkEnd w:id="5562"/>
      <w:r w:rsidRPr="005119F6">
        <w:rPr>
          <w:rStyle w:val="NumNot"/>
        </w:rPr>
        <w:t>.</w:t>
      </w:r>
      <w:r>
        <w:t xml:space="preserve"> </w:t>
      </w:r>
      <w:r w:rsidRPr="00556F3C">
        <w:rPr>
          <w:rStyle w:val="LaIt"/>
        </w:rPr>
        <w:t xml:space="preserve">Qui </w:t>
      </w:r>
      <w:r w:rsidR="00022823" w:rsidRPr="00556F3C">
        <w:rPr>
          <w:rStyle w:val="LaIt"/>
        </w:rPr>
        <w:t>suávis</w:t>
      </w:r>
      <w:r w:rsidRPr="00556F3C">
        <w:rPr>
          <w:rStyle w:val="LaIt"/>
        </w:rPr>
        <w:t xml:space="preserve"> est</w:t>
      </w:r>
      <w:r>
        <w:t xml:space="preserve">, hébraïsme, pour dire : </w:t>
      </w:r>
      <w:r w:rsidR="008D018B">
        <w:t>celui</w:t>
      </w:r>
      <w:r>
        <w:t xml:space="preserve"> qui se plaît, qui trouve de l’agrément. </w:t>
      </w:r>
      <w:r w:rsidRPr="005119F6">
        <w:t xml:space="preserve">– </w:t>
      </w:r>
      <w:r w:rsidRPr="005119F6">
        <w:rPr>
          <w:rStyle w:val="NumNot"/>
        </w:rPr>
        <w:t>8</w:t>
      </w:r>
      <w:bookmarkStart w:id="5563" w:name="t5p109n08"/>
      <w:bookmarkEnd w:id="5563"/>
      <w:r w:rsidRPr="005119F6">
        <w:rPr>
          <w:rStyle w:val="NumNot"/>
        </w:rPr>
        <w:t>.</w:t>
      </w:r>
      <w:r>
        <w:t xml:space="preserve"> Autre hébraïsme qui veut dire : en demeurant dans le vin, ou en passant son temps à boire. </w:t>
      </w:r>
      <w:r w:rsidRPr="005119F6">
        <w:t xml:space="preserve">– </w:t>
      </w:r>
      <w:r w:rsidRPr="005119F6">
        <w:rPr>
          <w:rStyle w:val="NumNot"/>
        </w:rPr>
        <w:t>9</w:t>
      </w:r>
      <w:bookmarkStart w:id="5564" w:name="t5p109n09"/>
      <w:bookmarkEnd w:id="5564"/>
      <w:r w:rsidRPr="005119F6">
        <w:rPr>
          <w:rStyle w:val="NumNot"/>
        </w:rPr>
        <w:t>.</w:t>
      </w:r>
      <w:r>
        <w:t xml:space="preserve"> Il laisse des traces physiques et morales de son i</w:t>
      </w:r>
      <w:r w:rsidR="008D018B">
        <w:t>gnominie</w:t>
      </w:r>
      <w:r>
        <w:t xml:space="preserve"> dans son intérieur, ou dans sa maison fermée de clôtures, qui en rendent l’entrée inaccessible. </w:t>
      </w:r>
      <w:r w:rsidRPr="005119F6">
        <w:t xml:space="preserve">– </w:t>
      </w:r>
      <w:r w:rsidRPr="005119F6">
        <w:rPr>
          <w:rStyle w:val="NumNot"/>
        </w:rPr>
        <w:t>10</w:t>
      </w:r>
      <w:bookmarkStart w:id="5565" w:name="t5p109n10"/>
      <w:bookmarkEnd w:id="5565"/>
      <w:r w:rsidRPr="005119F6">
        <w:rPr>
          <w:rStyle w:val="NumNot"/>
        </w:rPr>
        <w:t>.</w:t>
      </w:r>
      <w:r>
        <w:t xml:space="preserve"> Construisez : </w:t>
      </w:r>
      <w:r w:rsidRPr="00556F3C">
        <w:rPr>
          <w:rStyle w:val="LaIt"/>
        </w:rPr>
        <w:t>Mu</w:t>
      </w:r>
      <w:r w:rsidR="006733BA" w:rsidRPr="00556F3C">
        <w:rPr>
          <w:rStyle w:val="LaIt"/>
        </w:rPr>
        <w:t>niméntum</w:t>
      </w:r>
      <w:r w:rsidRPr="00556F3C">
        <w:rPr>
          <w:rStyle w:val="LaIt"/>
        </w:rPr>
        <w:t xml:space="preserve"> pes</w:t>
      </w:r>
      <w:r w:rsidR="008D018B" w:rsidRPr="00556F3C">
        <w:rPr>
          <w:rStyle w:val="LaIt"/>
        </w:rPr>
        <w:t>simórum</w:t>
      </w:r>
      <w:r w:rsidRPr="00556F3C">
        <w:rPr>
          <w:rStyle w:val="LaIt"/>
        </w:rPr>
        <w:t xml:space="preserve"> est desid</w:t>
      </w:r>
      <w:r w:rsidR="008D018B" w:rsidRPr="00556F3C">
        <w:rPr>
          <w:rStyle w:val="LaIt"/>
        </w:rPr>
        <w:t>érium</w:t>
      </w:r>
      <w:r w:rsidRPr="00556F3C">
        <w:rPr>
          <w:rStyle w:val="LaIt"/>
        </w:rPr>
        <w:t xml:space="preserve"> </w:t>
      </w:r>
      <w:r w:rsidR="008D018B" w:rsidRPr="00556F3C">
        <w:rPr>
          <w:rStyle w:val="LaIt"/>
        </w:rPr>
        <w:t>ímpii</w:t>
      </w:r>
      <w:r>
        <w:t>, l’impie ou le méchant désire ou recherche l’</w:t>
      </w:r>
      <w:r w:rsidR="008D018B">
        <w:t>appui</w:t>
      </w:r>
      <w:r>
        <w:t xml:space="preserve"> des méchants ; </w:t>
      </w:r>
      <w:r w:rsidR="008D018B">
        <w:t>appui</w:t>
      </w:r>
      <w:r>
        <w:t xml:space="preserve"> trompeur, comme le donne à entendre la seconde partie du verset. </w:t>
      </w:r>
      <w:r w:rsidRPr="005119F6">
        <w:t xml:space="preserve">– </w:t>
      </w:r>
      <w:r w:rsidRPr="005119F6">
        <w:rPr>
          <w:rStyle w:val="NumNot"/>
        </w:rPr>
        <w:t>11</w:t>
      </w:r>
      <w:bookmarkStart w:id="5566" w:name="t5p109n11"/>
      <w:bookmarkEnd w:id="5566"/>
      <w:r w:rsidRPr="005119F6">
        <w:rPr>
          <w:rStyle w:val="NumNot"/>
        </w:rPr>
        <w:t>.</w:t>
      </w:r>
      <w:r>
        <w:t xml:space="preserve"> </w:t>
      </w:r>
      <w:r w:rsidRPr="00556F3C">
        <w:rPr>
          <w:rStyle w:val="LaIt"/>
        </w:rPr>
        <w:t>Malo</w:t>
      </w:r>
      <w:r>
        <w:t xml:space="preserve">, toujours le méchant qui accélère sa ruine par les péchés qui découlent de ses lèvres. </w:t>
      </w:r>
      <w:r w:rsidRPr="005119F6">
        <w:t xml:space="preserve">– </w:t>
      </w:r>
      <w:r w:rsidRPr="005119F6">
        <w:rPr>
          <w:rStyle w:val="NumNot"/>
        </w:rPr>
        <w:t>12</w:t>
      </w:r>
      <w:bookmarkStart w:id="5567" w:name="t5p109n12"/>
      <w:bookmarkEnd w:id="5567"/>
      <w:r w:rsidRPr="005119F6">
        <w:rPr>
          <w:rStyle w:val="NumNot"/>
        </w:rPr>
        <w:t>.</w:t>
      </w:r>
      <w:r>
        <w:t xml:space="preserve"> Contraste : tandis </w:t>
      </w:r>
      <w:r>
        <w:lastRenderedPageBreak/>
        <w:t xml:space="preserve">que le méchant travaille lui-même à sa ruine, le juste échappe à celle dont il est menacé. </w:t>
      </w:r>
      <w:r w:rsidRPr="005119F6">
        <w:t xml:space="preserve">– </w:t>
      </w:r>
      <w:r w:rsidRPr="005119F6">
        <w:rPr>
          <w:rStyle w:val="NumNot"/>
        </w:rPr>
        <w:t>13</w:t>
      </w:r>
      <w:bookmarkStart w:id="5568" w:name="t5p109n13"/>
      <w:bookmarkEnd w:id="5568"/>
      <w:r w:rsidRPr="005119F6">
        <w:rPr>
          <w:rStyle w:val="NumNot"/>
        </w:rPr>
        <w:t>.</w:t>
      </w:r>
      <w:r>
        <w:t xml:space="preserve"> En ce sens que ce qu’il dit pour instruire les autres l’instruit lui-même, fortifie sa piété et son amour, et lui attire de grandes récompenses de la part de Dieu, comme l’indique la seconde partie du verset. </w:t>
      </w:r>
      <w:r w:rsidRPr="005119F6">
        <w:t xml:space="preserve">– </w:t>
      </w:r>
      <w:r w:rsidRPr="005119F6">
        <w:rPr>
          <w:rStyle w:val="NumNot"/>
        </w:rPr>
        <w:t>14</w:t>
      </w:r>
      <w:bookmarkStart w:id="5569" w:name="t5p109n14"/>
      <w:bookmarkEnd w:id="5569"/>
      <w:r w:rsidRPr="005119F6">
        <w:rPr>
          <w:rStyle w:val="NumNot"/>
        </w:rPr>
        <w:t>.</w:t>
      </w:r>
      <w:r>
        <w:t xml:space="preserve"> </w:t>
      </w:r>
      <w:r w:rsidRPr="00556F3C">
        <w:rPr>
          <w:rStyle w:val="LaIt"/>
        </w:rPr>
        <w:t xml:space="preserve">Qui </w:t>
      </w:r>
      <w:r w:rsidR="00022823" w:rsidRPr="00556F3C">
        <w:rPr>
          <w:rStyle w:val="LaIt"/>
        </w:rPr>
        <w:t>dissímulat</w:t>
      </w:r>
      <w:r>
        <w:t xml:space="preserve">, </w:t>
      </w:r>
      <w:r w:rsidR="008D018B">
        <w:t>celui</w:t>
      </w:r>
      <w:r>
        <w:t xml:space="preserve"> qui feint de ne pas connaître ou de ne pas recevoir une injure ; qui agit comme s’il n’était pas offensé, ou qui pardonne ; </w:t>
      </w:r>
      <w:r w:rsidR="00022823" w:rsidRPr="00556F3C">
        <w:rPr>
          <w:rStyle w:val="LaIt"/>
        </w:rPr>
        <w:t>cállidus</w:t>
      </w:r>
      <w:r w:rsidRPr="00556F3C">
        <w:rPr>
          <w:rStyle w:val="LaIt"/>
        </w:rPr>
        <w:t xml:space="preserve"> est</w:t>
      </w:r>
      <w:r>
        <w:t xml:space="preserve">, est prudent. </w:t>
      </w:r>
      <w:r w:rsidRPr="005119F6">
        <w:t xml:space="preserve">– </w:t>
      </w:r>
      <w:r w:rsidRPr="005119F6">
        <w:rPr>
          <w:rStyle w:val="NumNot"/>
        </w:rPr>
        <w:t>15</w:t>
      </w:r>
      <w:bookmarkStart w:id="5570" w:name="t5p109n15"/>
      <w:bookmarkEnd w:id="5570"/>
      <w:r w:rsidRPr="005119F6">
        <w:rPr>
          <w:rStyle w:val="NumNot"/>
        </w:rPr>
        <w:t>.</w:t>
      </w:r>
      <w:r>
        <w:t xml:space="preserve"> Parce qu’il fait des promesses indiscrètes, comme Hérode à Hérodiade. </w:t>
      </w:r>
      <w:r w:rsidRPr="005119F6">
        <w:t xml:space="preserve">– </w:t>
      </w:r>
      <w:r w:rsidRPr="005119F6">
        <w:rPr>
          <w:rStyle w:val="NumNot"/>
        </w:rPr>
        <w:t>16</w:t>
      </w:r>
      <w:bookmarkStart w:id="5571" w:name="t5p109n16"/>
      <w:bookmarkEnd w:id="5571"/>
      <w:r w:rsidRPr="005119F6">
        <w:rPr>
          <w:rStyle w:val="NumNot"/>
        </w:rPr>
        <w:t>.</w:t>
      </w:r>
      <w:r>
        <w:t xml:space="preserve"> Elle est la santé, parce qu’elle ne la détruit point par les regrets et les remords. </w:t>
      </w:r>
      <w:r w:rsidRPr="005119F6">
        <w:t xml:space="preserve">– </w:t>
      </w:r>
      <w:r w:rsidRPr="005119F6">
        <w:rPr>
          <w:rStyle w:val="NumNot"/>
        </w:rPr>
        <w:t>17</w:t>
      </w:r>
      <w:bookmarkStart w:id="5572" w:name="t5p109n17"/>
      <w:bookmarkEnd w:id="5572"/>
      <w:r w:rsidRPr="005119F6">
        <w:rPr>
          <w:rStyle w:val="NumNot"/>
        </w:rPr>
        <w:t>.</w:t>
      </w:r>
      <w:r>
        <w:t xml:space="preserve"> </w:t>
      </w:r>
      <w:r w:rsidRPr="00556F3C">
        <w:rPr>
          <w:rStyle w:val="LaIt"/>
        </w:rPr>
        <w:t>L</w:t>
      </w:r>
      <w:r w:rsidR="008D018B" w:rsidRPr="00556F3C">
        <w:rPr>
          <w:rStyle w:val="LaIt"/>
        </w:rPr>
        <w:t>ábium</w:t>
      </w:r>
      <w:r w:rsidRPr="00556F3C">
        <w:rPr>
          <w:rStyle w:val="LaIt"/>
        </w:rPr>
        <w:t xml:space="preserve"> ve</w:t>
      </w:r>
      <w:r w:rsidR="006733BA" w:rsidRPr="00556F3C">
        <w:rPr>
          <w:rStyle w:val="LaIt"/>
        </w:rPr>
        <w:t>ritátis</w:t>
      </w:r>
      <w:r>
        <w:t xml:space="preserve">, hébraïsme pour dire l’homme qui dit la vérité, le témoin véridique ; </w:t>
      </w:r>
      <w:r w:rsidRPr="00556F3C">
        <w:rPr>
          <w:rStyle w:val="LaIt"/>
        </w:rPr>
        <w:t>firmum erit</w:t>
      </w:r>
      <w:r>
        <w:t xml:space="preserve">, sera toujours ferme et ne déviera point de sa première déposition. </w:t>
      </w:r>
      <w:r w:rsidRPr="005119F6">
        <w:t xml:space="preserve">– </w:t>
      </w:r>
      <w:r w:rsidRPr="005119F6">
        <w:rPr>
          <w:rStyle w:val="NumNot"/>
        </w:rPr>
        <w:t>18</w:t>
      </w:r>
      <w:bookmarkStart w:id="5573" w:name="t5p109n18"/>
      <w:bookmarkEnd w:id="5573"/>
      <w:r w:rsidRPr="005119F6">
        <w:rPr>
          <w:rStyle w:val="NumNot"/>
        </w:rPr>
        <w:t>.</w:t>
      </w:r>
      <w:r>
        <w:t xml:space="preserve"> Tandis que le témoin précipité, inconsidéré, qui n’est pas bien édifié sur les faits par la réflexion, etc. </w:t>
      </w:r>
      <w:r w:rsidRPr="005119F6">
        <w:t xml:space="preserve">– </w:t>
      </w:r>
      <w:r w:rsidRPr="005119F6">
        <w:rPr>
          <w:rStyle w:val="NumNot"/>
        </w:rPr>
        <w:t>19</w:t>
      </w:r>
      <w:bookmarkStart w:id="5574" w:name="t5p109n19"/>
      <w:bookmarkEnd w:id="5574"/>
      <w:r w:rsidRPr="005119F6">
        <w:rPr>
          <w:rStyle w:val="NumNot"/>
        </w:rPr>
        <w:t>.</w:t>
      </w:r>
      <w:r>
        <w:t xml:space="preserve"> </w:t>
      </w:r>
      <w:r w:rsidR="00022823" w:rsidRPr="00556F3C">
        <w:rPr>
          <w:rStyle w:val="LaIt"/>
        </w:rPr>
        <w:t>Concínnat</w:t>
      </w:r>
      <w:r>
        <w:t xml:space="preserve">, arrange sa déposition de manière à faire soupçonner sa bonne foi ; </w:t>
      </w:r>
      <w:r w:rsidR="008D018B" w:rsidRPr="00556F3C">
        <w:rPr>
          <w:rStyle w:val="LaIt"/>
        </w:rPr>
        <w:t>linguam</w:t>
      </w:r>
      <w:r>
        <w:t xml:space="preserve"> pour </w:t>
      </w:r>
      <w:r w:rsidRPr="00556F3C">
        <w:rPr>
          <w:rStyle w:val="LaIt"/>
        </w:rPr>
        <w:t>verba</w:t>
      </w:r>
      <w:r>
        <w:t xml:space="preserve">, l’instrument pour la chose qu’il produit ; synecdoque. </w:t>
      </w:r>
      <w:r w:rsidRPr="005119F6">
        <w:t xml:space="preserve">– </w:t>
      </w:r>
      <w:r w:rsidRPr="005119F6">
        <w:rPr>
          <w:rStyle w:val="NumNot"/>
        </w:rPr>
        <w:t>20</w:t>
      </w:r>
      <w:bookmarkStart w:id="5575" w:name="t5p109n20"/>
      <w:bookmarkEnd w:id="5575"/>
      <w:r w:rsidRPr="005119F6">
        <w:rPr>
          <w:rStyle w:val="NumNot"/>
        </w:rPr>
        <w:t>.</w:t>
      </w:r>
      <w:r>
        <w:t xml:space="preserve"> Parce qu’il met son espérance en Dieu. </w:t>
      </w:r>
      <w:r w:rsidRPr="005119F6">
        <w:t xml:space="preserve">– </w:t>
      </w:r>
      <w:r w:rsidRPr="005119F6">
        <w:rPr>
          <w:rStyle w:val="NumNot"/>
        </w:rPr>
        <w:t>21</w:t>
      </w:r>
      <w:bookmarkStart w:id="5576" w:name="t5p109n21"/>
      <w:bookmarkEnd w:id="5576"/>
      <w:r w:rsidRPr="005119F6">
        <w:rPr>
          <w:rStyle w:val="NumNot"/>
        </w:rPr>
        <w:t>.</w:t>
      </w:r>
      <w:r>
        <w:t xml:space="preserve"> L’homme qui sait se retourner, l’homme habile ; </w:t>
      </w:r>
      <w:r w:rsidRPr="00556F3C">
        <w:rPr>
          <w:rStyle w:val="LaIt"/>
        </w:rPr>
        <w:t>celat sci</w:t>
      </w:r>
      <w:r w:rsidR="008D018B" w:rsidRPr="00556F3C">
        <w:rPr>
          <w:rStyle w:val="LaIt"/>
        </w:rPr>
        <w:t>éntiam</w:t>
      </w:r>
      <w:r>
        <w:t xml:space="preserve">, ne fait pas parade de sa science. </w:t>
      </w:r>
      <w:r w:rsidRPr="005119F6">
        <w:t xml:space="preserve">– </w:t>
      </w:r>
      <w:r w:rsidRPr="005119F6">
        <w:rPr>
          <w:rStyle w:val="NumNot"/>
        </w:rPr>
        <w:t>22</w:t>
      </w:r>
      <w:bookmarkStart w:id="5577" w:name="t5p109n22"/>
      <w:bookmarkEnd w:id="5577"/>
      <w:r w:rsidRPr="005119F6">
        <w:rPr>
          <w:rStyle w:val="NumNot"/>
        </w:rPr>
        <w:t>.</w:t>
      </w:r>
      <w:r>
        <w:t xml:space="preserve"> </w:t>
      </w:r>
      <w:r w:rsidR="00556F3C" w:rsidRPr="00556F3C">
        <w:rPr>
          <w:rStyle w:val="LaIt"/>
        </w:rPr>
        <w:t>Próvocat</w:t>
      </w:r>
      <w:r>
        <w:t xml:space="preserve">, appelle au dehors, vomit. </w:t>
      </w:r>
      <w:r w:rsidRPr="005119F6">
        <w:t xml:space="preserve">– </w:t>
      </w:r>
      <w:r w:rsidRPr="005119F6">
        <w:rPr>
          <w:rStyle w:val="NumNot"/>
        </w:rPr>
        <w:t>23</w:t>
      </w:r>
      <w:bookmarkStart w:id="5578" w:name="t5p109n23"/>
      <w:bookmarkEnd w:id="5578"/>
      <w:r w:rsidRPr="005119F6">
        <w:rPr>
          <w:rStyle w:val="NumNot"/>
        </w:rPr>
        <w:t>.</w:t>
      </w:r>
      <w:r>
        <w:t xml:space="preserve"> Le chagrin </w:t>
      </w:r>
      <w:r w:rsidR="008D018B">
        <w:t>humilie</w:t>
      </w:r>
      <w:r>
        <w:t xml:space="preserve"> en accablant. </w:t>
      </w:r>
      <w:r w:rsidR="00556F3C" w:rsidRPr="00556F3C">
        <w:rPr>
          <w:rStyle w:val="LaIt"/>
        </w:rPr>
        <w:t>Sermóne</w:t>
      </w:r>
      <w:r w:rsidRPr="00556F3C">
        <w:rPr>
          <w:rStyle w:val="LaIt"/>
        </w:rPr>
        <w:t xml:space="preserve"> bono</w:t>
      </w:r>
      <w:r>
        <w:t xml:space="preserve">, par un discours agréable, comme une bonne nouvelle. </w:t>
      </w:r>
      <w:r w:rsidRPr="005119F6">
        <w:t xml:space="preserve">– </w:t>
      </w:r>
      <w:r w:rsidRPr="005119F6">
        <w:rPr>
          <w:rStyle w:val="NumNot"/>
        </w:rPr>
        <w:t>24</w:t>
      </w:r>
      <w:bookmarkStart w:id="5579" w:name="t5p109n24"/>
      <w:bookmarkEnd w:id="5579"/>
      <w:r w:rsidRPr="005119F6">
        <w:rPr>
          <w:rStyle w:val="NumNot"/>
        </w:rPr>
        <w:t>.</w:t>
      </w:r>
      <w:r>
        <w:t xml:space="preserve"> Tout compte fait, le trompeur sera trompé dans le </w:t>
      </w:r>
      <w:r>
        <w:lastRenderedPageBreak/>
        <w:t xml:space="preserve">gain qu’il espère ; si ce gain ne lui échappe pas dès cette vie et s’il ne fait pas pénitence, il aura à en rendre </w:t>
      </w:r>
      <w:r>
        <w:lastRenderedPageBreak/>
        <w:t xml:space="preserve">compte à la justice de Dieu. </w:t>
      </w:r>
      <w:r w:rsidRPr="005119F6">
        <w:t xml:space="preserve">– </w:t>
      </w:r>
      <w:r w:rsidRPr="005119F6">
        <w:rPr>
          <w:rStyle w:val="NumNot"/>
        </w:rPr>
        <w:t>25</w:t>
      </w:r>
      <w:bookmarkStart w:id="5580" w:name="t5p109n25"/>
      <w:bookmarkEnd w:id="5580"/>
      <w:r w:rsidRPr="005119F6">
        <w:rPr>
          <w:rStyle w:val="NumNot"/>
        </w:rPr>
        <w:t>.</w:t>
      </w:r>
      <w:r>
        <w:t xml:space="preserve"> Sous-entendu </w:t>
      </w:r>
      <w:r w:rsidRPr="00556F3C">
        <w:rPr>
          <w:rStyle w:val="LaIt"/>
        </w:rPr>
        <w:t>justi</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5581" w:name="t5p110"/>
      <w:bookmarkEnd w:id="5581"/>
      <w:r w:rsidR="00CE404A">
        <w:t xml:space="preserve"> </w:t>
      </w:r>
    </w:p>
    <w:p w:rsidR="00CE404A" w:rsidRDefault="00814C0C" w:rsidP="00107A1B">
      <w:pPr>
        <w:pStyle w:val="Summarium"/>
      </w:pPr>
      <w:r>
        <w:t>Le fils sage ; veiller sur sa langue ; de l’homme inconsidéré dans ses passions ; du pauvre riche et du riche pauvre ; le juste marche à la lumière, l’impie voit s’éteindre son flambeau ; de la fortune rapidement et longuement acquise ; l’homme fait tout avec prudence ; diverses sentences ; de l’usage des verges et des appétits insatiables de l’impie.</w:t>
      </w:r>
      <w:r w:rsidR="00CE404A">
        <w:t xml:space="preserve"> </w:t>
      </w:r>
    </w:p>
    <w:p w:rsidR="00CE404A" w:rsidRDefault="00814C0C" w:rsidP="000F4914">
      <w:pPr>
        <w:pStyle w:val="fl"/>
      </w:pPr>
      <w:r>
        <w:t>F</w:t>
      </w:r>
      <w:r w:rsidR="007F75CB">
        <w:t>ílius</w:t>
      </w:r>
      <w:r>
        <w:t xml:space="preserve"> s</w:t>
      </w:r>
      <w:r w:rsidR="007F75CB">
        <w:t>ápiens</w:t>
      </w:r>
      <w:r>
        <w:t>, d</w:t>
      </w:r>
      <w:r w:rsidR="007F75CB">
        <w:t>octrína</w:t>
      </w:r>
      <w:r>
        <w:t xml:space="preserve"> patris</w:t>
      </w:r>
      <w:r>
        <w:rPr>
          <w:vertAlign w:val="superscript"/>
        </w:rPr>
        <w:t>1</w:t>
      </w:r>
      <w:r>
        <w:t xml:space="preserve"> : qui autem </w:t>
      </w:r>
      <w:r w:rsidR="009E0F71">
        <w:t>illúsor</w:t>
      </w:r>
      <w:r>
        <w:t xml:space="preserve"> est, non audit cum ar</w:t>
      </w:r>
      <w:r w:rsidR="007F75CB">
        <w:t>gúitur</w:t>
      </w:r>
      <w:r>
        <w:t>.</w:t>
      </w:r>
      <w:r w:rsidR="00CE404A">
        <w:t xml:space="preserve"> </w:t>
      </w:r>
    </w:p>
    <w:p w:rsidR="00CE404A" w:rsidRDefault="00814C0C" w:rsidP="000F4914">
      <w:pPr>
        <w:pStyle w:val="fl"/>
      </w:pPr>
      <w:r>
        <w:t>De fructu oris sui homo sati</w:t>
      </w:r>
      <w:r w:rsidR="007F75CB">
        <w:t>ábitur</w:t>
      </w:r>
      <w:r>
        <w:t xml:space="preserve"> bonis</w:t>
      </w:r>
      <w:r>
        <w:rPr>
          <w:vertAlign w:val="superscript"/>
        </w:rPr>
        <w:t>2</w:t>
      </w:r>
      <w:r>
        <w:t xml:space="preserve"> : </w:t>
      </w:r>
      <w:r w:rsidR="007F75CB">
        <w:t>ánima</w:t>
      </w:r>
      <w:r>
        <w:t xml:space="preserve"> autem prævari</w:t>
      </w:r>
      <w:r w:rsidR="007F75CB">
        <w:t>catórum</w:t>
      </w:r>
      <w:r>
        <w:t xml:space="preserve"> </w:t>
      </w:r>
      <w:r w:rsidR="009E0F71">
        <w:t>iníqua</w:t>
      </w:r>
      <w:r>
        <w:rPr>
          <w:vertAlign w:val="superscript"/>
        </w:rPr>
        <w:t>3</w:t>
      </w:r>
      <w:r>
        <w:t>.</w:t>
      </w:r>
      <w:r w:rsidR="00CE404A">
        <w:t xml:space="preserve"> </w:t>
      </w:r>
    </w:p>
    <w:p w:rsidR="00CE404A" w:rsidRDefault="00814C0C" w:rsidP="000F4914">
      <w:pPr>
        <w:pStyle w:val="fl"/>
      </w:pPr>
      <w:r>
        <w:t xml:space="preserve">Qui </w:t>
      </w:r>
      <w:r w:rsidR="009E0F71">
        <w:t>custódit</w:t>
      </w:r>
      <w:r>
        <w:t xml:space="preserve"> os suum</w:t>
      </w:r>
      <w:r>
        <w:rPr>
          <w:vertAlign w:val="superscript"/>
        </w:rPr>
        <w:t>4</w:t>
      </w:r>
      <w:r>
        <w:t xml:space="preserve">, </w:t>
      </w:r>
      <w:r w:rsidR="009E0F71">
        <w:t>custódit</w:t>
      </w:r>
      <w:r>
        <w:t xml:space="preserve"> </w:t>
      </w:r>
      <w:r w:rsidR="007F75CB">
        <w:t>ánimam</w:t>
      </w:r>
      <w:r>
        <w:t xml:space="preserve"> suam : qui autem inconsi</w:t>
      </w:r>
      <w:r w:rsidR="007F75CB">
        <w:t>derátus</w:t>
      </w:r>
      <w:r>
        <w:t xml:space="preserve"> est ad l</w:t>
      </w:r>
      <w:r w:rsidR="007F75CB">
        <w:t>oquéndum</w:t>
      </w:r>
      <w:r>
        <w:t>, s</w:t>
      </w:r>
      <w:r w:rsidR="007F75CB">
        <w:t>éntiet</w:t>
      </w:r>
      <w:r>
        <w:t xml:space="preserve"> malas</w:t>
      </w:r>
      <w:r>
        <w:rPr>
          <w:vertAlign w:val="superscript"/>
        </w:rPr>
        <w:t>5</w:t>
      </w:r>
      <w:r>
        <w:t>.</w:t>
      </w:r>
      <w:r w:rsidR="00CE404A">
        <w:t xml:space="preserve"> </w:t>
      </w:r>
    </w:p>
    <w:p w:rsidR="00CE404A" w:rsidRDefault="00814C0C" w:rsidP="000F4914">
      <w:pPr>
        <w:pStyle w:val="fl"/>
      </w:pPr>
      <w:r>
        <w:t>Vult et non vult piger</w:t>
      </w:r>
      <w:r>
        <w:rPr>
          <w:vertAlign w:val="superscript"/>
        </w:rPr>
        <w:t>6</w:t>
      </w:r>
      <w:r>
        <w:t xml:space="preserve"> : </w:t>
      </w:r>
      <w:r w:rsidR="007F75CB">
        <w:t>ánima</w:t>
      </w:r>
      <w:r>
        <w:t xml:space="preserve"> autem oper</w:t>
      </w:r>
      <w:r w:rsidR="007F75CB">
        <w:t>ántium</w:t>
      </w:r>
      <w:r>
        <w:rPr>
          <w:vertAlign w:val="superscript"/>
        </w:rPr>
        <w:t>7</w:t>
      </w:r>
      <w:r>
        <w:t xml:space="preserve"> impingu</w:t>
      </w:r>
      <w:r w:rsidR="007F75CB">
        <w:t>ábitur</w:t>
      </w:r>
      <w:r>
        <w:rPr>
          <w:vertAlign w:val="superscript"/>
        </w:rPr>
        <w:t>8</w:t>
      </w:r>
      <w:r>
        <w:t>.</w:t>
      </w:r>
      <w:r w:rsidR="00CE404A">
        <w:t xml:space="preserve"> </w:t>
      </w:r>
    </w:p>
    <w:p w:rsidR="00CE404A" w:rsidRDefault="00814C0C" w:rsidP="000F4914">
      <w:pPr>
        <w:pStyle w:val="fl"/>
      </w:pPr>
      <w:r>
        <w:t>Verbum mendax justus detest</w:t>
      </w:r>
      <w:r w:rsidR="007F75CB">
        <w:t>ábitur</w:t>
      </w:r>
      <w:r>
        <w:t xml:space="preserve"> : </w:t>
      </w:r>
      <w:r w:rsidR="007F75CB">
        <w:t>ímpius</w:t>
      </w:r>
      <w:r>
        <w:rPr>
          <w:vertAlign w:val="superscript"/>
        </w:rPr>
        <w:t>9</w:t>
      </w:r>
      <w:r>
        <w:t xml:space="preserve"> autem c</w:t>
      </w:r>
      <w:r w:rsidR="007F75CB">
        <w:t>onfúndit</w:t>
      </w:r>
      <w:r>
        <w:t>, et conf</w:t>
      </w:r>
      <w:r w:rsidR="007F75CB">
        <w:t>undétur</w:t>
      </w:r>
      <w:r>
        <w:rPr>
          <w:vertAlign w:val="superscript"/>
        </w:rPr>
        <w:t>10</w:t>
      </w:r>
      <w:r>
        <w:t>.</w:t>
      </w:r>
      <w:r w:rsidR="00CE404A">
        <w:t xml:space="preserve"> </w:t>
      </w:r>
    </w:p>
    <w:p w:rsidR="00CE404A" w:rsidRDefault="00814C0C" w:rsidP="000F4914">
      <w:pPr>
        <w:pStyle w:val="fl"/>
      </w:pPr>
      <w:r>
        <w:t>Just</w:t>
      </w:r>
      <w:r w:rsidR="007F75CB">
        <w:t>ítia</w:t>
      </w:r>
      <w:r>
        <w:t xml:space="preserve"> </w:t>
      </w:r>
      <w:r w:rsidR="009E0F71">
        <w:t>custódit</w:t>
      </w:r>
      <w:r>
        <w:t xml:space="preserve"> in</w:t>
      </w:r>
      <w:r w:rsidR="007F75CB">
        <w:t>nocéntis</w:t>
      </w:r>
      <w:r>
        <w:t xml:space="preserve"> viam : i</w:t>
      </w:r>
      <w:r w:rsidR="007F75CB">
        <w:t>mpíetas</w:t>
      </w:r>
      <w:r>
        <w:t xml:space="preserve"> autem pecc</w:t>
      </w:r>
      <w:r w:rsidR="007F75CB">
        <w:t>atórem</w:t>
      </w:r>
      <w:r>
        <w:t xml:space="preserve"> su</w:t>
      </w:r>
      <w:r w:rsidR="007F75CB">
        <w:t>pplántat</w:t>
      </w:r>
      <w:r>
        <w:t>.</w:t>
      </w:r>
      <w:r w:rsidR="00CE404A">
        <w:t xml:space="preserve"> </w:t>
      </w:r>
    </w:p>
    <w:p w:rsidR="00CE404A" w:rsidRDefault="00814C0C" w:rsidP="000F4914">
      <w:pPr>
        <w:pStyle w:val="fl"/>
      </w:pPr>
      <w:r>
        <w:t>Est quasi dives</w:t>
      </w:r>
      <w:r>
        <w:rPr>
          <w:vertAlign w:val="superscript"/>
        </w:rPr>
        <w:t>11</w:t>
      </w:r>
      <w:r>
        <w:t>, cum nihil h</w:t>
      </w:r>
      <w:r w:rsidR="007F75CB">
        <w:t>ábeat</w:t>
      </w:r>
      <w:r>
        <w:t> : et est quasi pauper</w:t>
      </w:r>
      <w:r>
        <w:rPr>
          <w:vertAlign w:val="superscript"/>
        </w:rPr>
        <w:t>12</w:t>
      </w:r>
      <w:r>
        <w:t>, cum in multis div</w:t>
      </w:r>
      <w:r w:rsidR="007F75CB">
        <w:t>ítiis</w:t>
      </w:r>
      <w:r>
        <w:t xml:space="preserve"> sit</w:t>
      </w:r>
      <w:r>
        <w:rPr>
          <w:vertAlign w:val="superscript"/>
        </w:rPr>
        <w:t>13</w:t>
      </w:r>
      <w:r>
        <w:t>.</w:t>
      </w:r>
      <w:r w:rsidR="00CE404A">
        <w:t xml:space="preserve"> </w:t>
      </w:r>
    </w:p>
    <w:p w:rsidR="00CE404A" w:rsidRDefault="00814C0C" w:rsidP="000F4914">
      <w:pPr>
        <w:pStyle w:val="fl"/>
      </w:pPr>
      <w:r>
        <w:t>Red</w:t>
      </w:r>
      <w:r w:rsidR="007F75CB">
        <w:t>émptio</w:t>
      </w:r>
      <w:r>
        <w:t xml:space="preserve"> </w:t>
      </w:r>
      <w:r w:rsidR="007F75CB">
        <w:t>ánimæ</w:t>
      </w:r>
      <w:r>
        <w:t xml:space="preserve"> viri, div</w:t>
      </w:r>
      <w:r w:rsidR="007F75CB">
        <w:t>ítiæ</w:t>
      </w:r>
      <w:r>
        <w:t xml:space="preserve"> suæ : qui autem pauper est, increp</w:t>
      </w:r>
      <w:r w:rsidR="007F75CB">
        <w:t>atiónem</w:t>
      </w:r>
      <w:r>
        <w:t xml:space="preserve"> non </w:t>
      </w:r>
      <w:r w:rsidR="009E0F71">
        <w:t>sústinet</w:t>
      </w:r>
      <w:r>
        <w:rPr>
          <w:vertAlign w:val="superscript"/>
        </w:rPr>
        <w:t>14</w:t>
      </w:r>
      <w:r>
        <w:t>.</w:t>
      </w:r>
      <w:r w:rsidR="00CE404A">
        <w:t xml:space="preserve"> </w:t>
      </w:r>
    </w:p>
    <w:p w:rsidR="00CE404A" w:rsidRDefault="00814C0C" w:rsidP="000F4914">
      <w:pPr>
        <w:pStyle w:val="fl"/>
      </w:pPr>
      <w:r>
        <w:t>Lux</w:t>
      </w:r>
      <w:r>
        <w:rPr>
          <w:vertAlign w:val="superscript"/>
        </w:rPr>
        <w:t>15</w:t>
      </w:r>
      <w:r>
        <w:t xml:space="preserve"> j</w:t>
      </w:r>
      <w:r w:rsidR="007F75CB">
        <w:t>ustórum</w:t>
      </w:r>
      <w:r>
        <w:t xml:space="preserve"> læt</w:t>
      </w:r>
      <w:r w:rsidR="007F75CB">
        <w:t>íficat</w:t>
      </w:r>
      <w:r>
        <w:t xml:space="preserve"> : </w:t>
      </w:r>
      <w:r w:rsidR="007F75CB">
        <w:t>lucérna</w:t>
      </w:r>
      <w:r>
        <w:t xml:space="preserve"> autem i</w:t>
      </w:r>
      <w:r w:rsidR="007F75CB">
        <w:t>mpiórum</w:t>
      </w:r>
      <w:r>
        <w:t xml:space="preserve"> exti</w:t>
      </w:r>
      <w:r w:rsidR="007F75CB">
        <w:t>nguétur</w:t>
      </w:r>
      <w:r>
        <w:t>.</w:t>
      </w:r>
      <w:r w:rsidR="00CE404A">
        <w:t xml:space="preserve"> </w:t>
      </w:r>
    </w:p>
    <w:p w:rsidR="00CE404A" w:rsidRDefault="00814C0C" w:rsidP="000F4914">
      <w:pPr>
        <w:pStyle w:val="fl"/>
      </w:pPr>
      <w:r>
        <w:t xml:space="preserve">Inter </w:t>
      </w:r>
      <w:r w:rsidR="007F75CB">
        <w:t>supérbos</w:t>
      </w:r>
      <w:r>
        <w:t xml:space="preserve"> semper j</w:t>
      </w:r>
      <w:r w:rsidR="007F75CB">
        <w:t>úrgia</w:t>
      </w:r>
      <w:r>
        <w:t xml:space="preserve"> sunt</w:t>
      </w:r>
      <w:r>
        <w:rPr>
          <w:vertAlign w:val="superscript"/>
        </w:rPr>
        <w:t>16</w:t>
      </w:r>
      <w:r>
        <w:t xml:space="preserve"> : qui autem agunt </w:t>
      </w:r>
      <w:r w:rsidR="007F75CB">
        <w:t>ómnia</w:t>
      </w:r>
      <w:r>
        <w:t xml:space="preserve"> cum cons</w:t>
      </w:r>
      <w:r w:rsidR="007F75CB">
        <w:t>ílio</w:t>
      </w:r>
      <w:r>
        <w:t xml:space="preserve">, </w:t>
      </w:r>
      <w:r w:rsidR="007F75CB">
        <w:t>regúntur</w:t>
      </w:r>
      <w:r>
        <w:t xml:space="preserve"> </w:t>
      </w:r>
      <w:r w:rsidR="00325C12">
        <w:t>sapiéntiā</w:t>
      </w:r>
      <w:r>
        <w:t>.</w:t>
      </w:r>
      <w:r w:rsidR="00CE404A">
        <w:t xml:space="preserve"> </w:t>
      </w:r>
    </w:p>
    <w:p w:rsidR="00CE404A" w:rsidRDefault="00814C0C" w:rsidP="000F4914">
      <w:pPr>
        <w:pStyle w:val="fl"/>
      </w:pPr>
      <w:r>
        <w:t>Subst</w:t>
      </w:r>
      <w:r w:rsidR="007F75CB">
        <w:t>ántia</w:t>
      </w:r>
      <w:r>
        <w:t xml:space="preserve"> fes</w:t>
      </w:r>
      <w:r w:rsidR="007F75CB">
        <w:t>tináta</w:t>
      </w:r>
      <w:r>
        <w:rPr>
          <w:vertAlign w:val="superscript"/>
        </w:rPr>
        <w:t>17</w:t>
      </w:r>
      <w:r>
        <w:t xml:space="preserve"> m</w:t>
      </w:r>
      <w:r w:rsidR="007F75CB">
        <w:t>inuétur</w:t>
      </w:r>
      <w:r>
        <w:t> : quæ autem p</w:t>
      </w:r>
      <w:r w:rsidR="007F75CB">
        <w:t>aulátim</w:t>
      </w:r>
      <w:r>
        <w:t xml:space="preserve"> coll</w:t>
      </w:r>
      <w:r w:rsidR="007F75CB">
        <w:t>ígitur</w:t>
      </w:r>
      <w:r>
        <w:t xml:space="preserve"> manu, multiplic</w:t>
      </w:r>
      <w:r w:rsidR="007F75CB">
        <w:t>ábitur</w:t>
      </w:r>
      <w:r>
        <w:t>.</w:t>
      </w:r>
      <w:r w:rsidR="00CE404A">
        <w:t xml:space="preserve"> </w:t>
      </w:r>
    </w:p>
    <w:p w:rsidR="00CE404A" w:rsidRDefault="00814C0C" w:rsidP="000F4914">
      <w:pPr>
        <w:pStyle w:val="fl"/>
      </w:pPr>
      <w:r>
        <w:t>Spes, quæ d</w:t>
      </w:r>
      <w:r w:rsidR="007F75CB">
        <w:t>iffértur</w:t>
      </w:r>
      <w:r>
        <w:t xml:space="preserve">, </w:t>
      </w:r>
      <w:r w:rsidR="009E0F71">
        <w:t>afflígit</w:t>
      </w:r>
      <w:r>
        <w:t xml:space="preserve"> </w:t>
      </w:r>
      <w:r w:rsidR="007F75CB">
        <w:t>ánimam</w:t>
      </w:r>
      <w:r>
        <w:t> : lignum vitæ desid</w:t>
      </w:r>
      <w:r w:rsidR="007F75CB">
        <w:t>érium</w:t>
      </w:r>
      <w:r>
        <w:t xml:space="preserve"> v</w:t>
      </w:r>
      <w:r w:rsidR="007F75CB">
        <w:t>éniens</w:t>
      </w:r>
      <w:r>
        <w:rPr>
          <w:vertAlign w:val="superscript"/>
        </w:rPr>
        <w:t>18</w:t>
      </w:r>
      <w:r>
        <w:t>.</w:t>
      </w:r>
      <w:r w:rsidR="00CE404A">
        <w:t xml:space="preserve"> </w:t>
      </w:r>
    </w:p>
    <w:p w:rsidR="00CE404A" w:rsidRDefault="00814C0C" w:rsidP="000F4914">
      <w:pPr>
        <w:pStyle w:val="fl"/>
      </w:pPr>
      <w:r>
        <w:t>Lex s</w:t>
      </w:r>
      <w:r w:rsidR="007F75CB">
        <w:t>apiéntis</w:t>
      </w:r>
      <w:r>
        <w:rPr>
          <w:vertAlign w:val="superscript"/>
        </w:rPr>
        <w:t>19</w:t>
      </w:r>
      <w:r>
        <w:t xml:space="preserve"> fons vitæ, ut </w:t>
      </w:r>
      <w:r w:rsidR="009E0F71">
        <w:t>declínet</w:t>
      </w:r>
      <w:r>
        <w:t xml:space="preserve"> a </w:t>
      </w:r>
      <w:r w:rsidR="009E0F71">
        <w:t>ruína</w:t>
      </w:r>
      <w:r>
        <w:t xml:space="preserve"> mortis.</w:t>
      </w:r>
      <w:r w:rsidR="00CE404A">
        <w:t xml:space="preserve"> </w:t>
      </w:r>
    </w:p>
    <w:p w:rsidR="00CE404A" w:rsidRDefault="00814C0C" w:rsidP="000F4914">
      <w:pPr>
        <w:pStyle w:val="fl"/>
      </w:pPr>
      <w:r>
        <w:t>D</w:t>
      </w:r>
      <w:r w:rsidR="007F75CB">
        <w:t>octrína</w:t>
      </w:r>
      <w:r>
        <w:t xml:space="preserve"> bona dabit gr</w:t>
      </w:r>
      <w:r w:rsidR="007F75CB">
        <w:t>átiam</w:t>
      </w:r>
      <w:r>
        <w:rPr>
          <w:vertAlign w:val="superscript"/>
        </w:rPr>
        <w:t>20</w:t>
      </w:r>
      <w:r>
        <w:t xml:space="preserve"> : in </w:t>
      </w:r>
      <w:r w:rsidR="007F75CB">
        <w:t>itínere</w:t>
      </w:r>
      <w:r>
        <w:t xml:space="preserve"> conte</w:t>
      </w:r>
      <w:r w:rsidR="007F75CB">
        <w:t>mptórum</w:t>
      </w:r>
      <w:r>
        <w:rPr>
          <w:vertAlign w:val="superscript"/>
        </w:rPr>
        <w:t>21</w:t>
      </w:r>
      <w:r>
        <w:t xml:space="preserve"> </w:t>
      </w:r>
      <w:r w:rsidR="00AD4A7C">
        <w:t>vorágo</w:t>
      </w:r>
      <w:r>
        <w:t>.</w:t>
      </w:r>
      <w:r w:rsidR="00CE404A">
        <w:t xml:space="preserve"> </w:t>
      </w:r>
    </w:p>
    <w:p w:rsidR="00CE404A" w:rsidRDefault="007F75CB" w:rsidP="000F4914">
      <w:pPr>
        <w:pStyle w:val="fl"/>
      </w:pPr>
      <w:r>
        <w:t>Astútus</w:t>
      </w:r>
      <w:r w:rsidR="00814C0C">
        <w:rPr>
          <w:vertAlign w:val="superscript"/>
        </w:rPr>
        <w:t>22</w:t>
      </w:r>
      <w:r w:rsidR="00814C0C">
        <w:t xml:space="preserve"> </w:t>
      </w:r>
      <w:r>
        <w:t>ómnia</w:t>
      </w:r>
      <w:r w:rsidR="00814C0C">
        <w:t xml:space="preserve"> agit cum cons</w:t>
      </w:r>
      <w:r>
        <w:t>ílio</w:t>
      </w:r>
      <w:r w:rsidR="00814C0C">
        <w:t> : qui autem f</w:t>
      </w:r>
      <w:r>
        <w:t>átuus</w:t>
      </w:r>
      <w:r w:rsidR="00814C0C">
        <w:t xml:space="preserve"> est, </w:t>
      </w:r>
      <w:r>
        <w:t>áperit</w:t>
      </w:r>
      <w:r w:rsidR="00814C0C">
        <w:t xml:space="preserve"> stult</w:t>
      </w:r>
      <w:r>
        <w:t>ítiam</w:t>
      </w:r>
      <w:r w:rsidR="00814C0C">
        <w:rPr>
          <w:vertAlign w:val="superscript"/>
        </w:rPr>
        <w:t>23</w:t>
      </w:r>
      <w:r w:rsidR="00814C0C">
        <w:t>.</w:t>
      </w:r>
      <w:r w:rsidR="00CE404A">
        <w:t xml:space="preserve"> </w:t>
      </w:r>
    </w:p>
    <w:p w:rsidR="00CE404A" w:rsidRDefault="00814C0C" w:rsidP="000F4914">
      <w:pPr>
        <w:pStyle w:val="fl"/>
      </w:pPr>
      <w:r>
        <w:t>N</w:t>
      </w:r>
      <w:r w:rsidR="007F75CB">
        <w:t>úntius</w:t>
      </w:r>
      <w:r>
        <w:t xml:space="preserve"> </w:t>
      </w:r>
      <w:r w:rsidR="007F75CB">
        <w:t>ímpii</w:t>
      </w:r>
      <w:r>
        <w:t xml:space="preserve"> cadet in malum</w:t>
      </w:r>
      <w:r>
        <w:rPr>
          <w:vertAlign w:val="superscript"/>
        </w:rPr>
        <w:t>24</w:t>
      </w:r>
      <w:r>
        <w:t xml:space="preserve"> : </w:t>
      </w:r>
      <w:r w:rsidR="007F75CB">
        <w:t>legátus</w:t>
      </w:r>
      <w:r>
        <w:t xml:space="preserve"> autem </w:t>
      </w:r>
      <w:r w:rsidR="007F75CB">
        <w:t>fidélis</w:t>
      </w:r>
      <w:r>
        <w:t xml:space="preserve">, </w:t>
      </w:r>
      <w:r w:rsidR="009E0F71">
        <w:t>sánitas</w:t>
      </w:r>
      <w:r>
        <w:rPr>
          <w:vertAlign w:val="superscript"/>
        </w:rPr>
        <w:t>25</w:t>
      </w:r>
      <w:r>
        <w:t>.</w:t>
      </w:r>
      <w:r w:rsidR="00CE404A">
        <w:t xml:space="preserve"> </w:t>
      </w:r>
    </w:p>
    <w:p w:rsidR="00CE404A" w:rsidRDefault="007F75CB" w:rsidP="000F4914">
      <w:pPr>
        <w:pStyle w:val="fl"/>
      </w:pPr>
      <w:r>
        <w:t>Egéstas</w:t>
      </w:r>
      <w:r w:rsidR="00814C0C">
        <w:t xml:space="preserve">, et </w:t>
      </w:r>
      <w:r w:rsidR="00556F3C">
        <w:t>ignomínia</w:t>
      </w:r>
      <w:r w:rsidR="00814C0C">
        <w:t xml:space="preserve"> ei</w:t>
      </w:r>
      <w:r w:rsidR="00814C0C">
        <w:rPr>
          <w:vertAlign w:val="superscript"/>
        </w:rPr>
        <w:t>26</w:t>
      </w:r>
      <w:r w:rsidR="00814C0C">
        <w:t>, qui d</w:t>
      </w:r>
      <w:r>
        <w:t>éserit</w:t>
      </w:r>
      <w:r w:rsidR="00814C0C">
        <w:t xml:space="preserve"> d</w:t>
      </w:r>
      <w:r>
        <w:t>isciplínam</w:t>
      </w:r>
      <w:r w:rsidR="00814C0C">
        <w:rPr>
          <w:vertAlign w:val="superscript"/>
        </w:rPr>
        <w:t>27</w:t>
      </w:r>
      <w:r w:rsidR="00814C0C">
        <w:t> : qui autem ac</w:t>
      </w:r>
      <w:r>
        <w:t>quiéscit</w:t>
      </w:r>
      <w:r w:rsidR="00814C0C">
        <w:t xml:space="preserve"> a</w:t>
      </w:r>
      <w:r>
        <w:t>rguénti</w:t>
      </w:r>
      <w:r w:rsidR="00814C0C">
        <w:t>, glorific</w:t>
      </w:r>
      <w:r>
        <w:t>ábitur</w:t>
      </w:r>
      <w:r w:rsidR="00814C0C">
        <w:t>.</w:t>
      </w:r>
      <w:r w:rsidR="00CE404A">
        <w:t xml:space="preserve"> </w:t>
      </w:r>
    </w:p>
    <w:p w:rsidR="00CE404A" w:rsidRDefault="00814C0C" w:rsidP="000F4914">
      <w:pPr>
        <w:pStyle w:val="fl"/>
      </w:pPr>
      <w:r>
        <w:t>Desid</w:t>
      </w:r>
      <w:r w:rsidR="007F75CB">
        <w:t>érium</w:t>
      </w:r>
      <w:r>
        <w:t xml:space="preserve"> si com</w:t>
      </w:r>
      <w:r w:rsidR="007F75CB">
        <w:t>pleátur</w:t>
      </w:r>
      <w:r>
        <w:t xml:space="preserve">, </w:t>
      </w:r>
      <w:r w:rsidR="007F75CB">
        <w:t>deléctat</w:t>
      </w:r>
      <w:r>
        <w:t xml:space="preserve"> </w:t>
      </w:r>
      <w:r w:rsidR="007F75CB">
        <w:t>ánimam</w:t>
      </w:r>
      <w:r>
        <w:t> : det</w:t>
      </w:r>
      <w:r w:rsidR="007F75CB">
        <w:t>estántur</w:t>
      </w:r>
      <w:r>
        <w:t xml:space="preserve"> stulti eos, qui f</w:t>
      </w:r>
      <w:r w:rsidR="007F75CB">
        <w:t>úgiunt</w:t>
      </w:r>
      <w:r>
        <w:t xml:space="preserve"> mala</w:t>
      </w:r>
      <w:r>
        <w:rPr>
          <w:vertAlign w:val="superscript"/>
        </w:rPr>
        <w:t>28</w:t>
      </w:r>
      <w:r>
        <w:t>.</w:t>
      </w:r>
      <w:r w:rsidR="00CE404A">
        <w:t xml:space="preserve"> </w:t>
      </w:r>
    </w:p>
    <w:p w:rsidR="00CE404A" w:rsidRDefault="00814C0C" w:rsidP="000F4914">
      <w:pPr>
        <w:pStyle w:val="fl"/>
      </w:pPr>
      <w:r>
        <w:lastRenderedPageBreak/>
        <w:t>Qui cum sapi</w:t>
      </w:r>
      <w:r w:rsidR="007F75CB">
        <w:t>éntibus</w:t>
      </w:r>
      <w:r>
        <w:t xml:space="preserve"> </w:t>
      </w:r>
      <w:r w:rsidR="00022823">
        <w:t>gráditur</w:t>
      </w:r>
      <w:r>
        <w:t>, s</w:t>
      </w:r>
      <w:r w:rsidR="007F75CB">
        <w:t>ápiens</w:t>
      </w:r>
      <w:r>
        <w:t xml:space="preserve"> erit : </w:t>
      </w:r>
      <w:r w:rsidR="007F75CB">
        <w:t>amícus</w:t>
      </w:r>
      <w:r>
        <w:t xml:space="preserve"> st</w:t>
      </w:r>
      <w:r w:rsidR="007F75CB">
        <w:t>ultórum</w:t>
      </w:r>
      <w:r>
        <w:t xml:space="preserve"> </w:t>
      </w:r>
      <w:r w:rsidR="007F75CB">
        <w:t>símilis</w:t>
      </w:r>
      <w:r>
        <w:t xml:space="preserve"> eff</w:t>
      </w:r>
      <w:r w:rsidR="007F75CB">
        <w:t>iciétur</w:t>
      </w:r>
      <w:r>
        <w:rPr>
          <w:vertAlign w:val="superscript"/>
        </w:rPr>
        <w:t>29</w:t>
      </w:r>
      <w:r>
        <w:t>.</w:t>
      </w:r>
      <w:r w:rsidR="00CE404A">
        <w:t xml:space="preserve"> </w:t>
      </w:r>
    </w:p>
    <w:p w:rsidR="00CE404A" w:rsidRDefault="00814C0C" w:rsidP="000F4914">
      <w:pPr>
        <w:pStyle w:val="fl"/>
      </w:pPr>
      <w:r>
        <w:t>Pecc</w:t>
      </w:r>
      <w:r w:rsidR="007F75CB">
        <w:t>atóres</w:t>
      </w:r>
      <w:r>
        <w:t xml:space="preserve"> </w:t>
      </w:r>
      <w:r w:rsidR="009E0F71">
        <w:t>perséquitur</w:t>
      </w:r>
      <w:r>
        <w:t xml:space="preserve"> malum</w:t>
      </w:r>
      <w:r>
        <w:rPr>
          <w:vertAlign w:val="superscript"/>
        </w:rPr>
        <w:t>30</w:t>
      </w:r>
      <w:r>
        <w:t> : et justis retr</w:t>
      </w:r>
      <w:r w:rsidR="007F75CB">
        <w:t>ibuéntur</w:t>
      </w:r>
      <w:r>
        <w:t xml:space="preserve"> bona</w:t>
      </w:r>
      <w:r>
        <w:rPr>
          <w:vertAlign w:val="superscript"/>
        </w:rPr>
        <w:t>31</w:t>
      </w:r>
      <w:r>
        <w:t>.</w:t>
      </w:r>
      <w:r w:rsidR="00CE404A">
        <w:t xml:space="preserve"> </w:t>
      </w:r>
    </w:p>
    <w:p w:rsidR="00CE404A" w:rsidRDefault="00814C0C" w:rsidP="000F4914">
      <w:pPr>
        <w:pStyle w:val="fl"/>
      </w:pPr>
      <w:r>
        <w:t xml:space="preserve">Bonus </w:t>
      </w:r>
      <w:r w:rsidR="007F75CB">
        <w:t>relínquit</w:t>
      </w:r>
      <w:r>
        <w:t xml:space="preserve"> </w:t>
      </w:r>
      <w:r w:rsidR="009E0F71">
        <w:t>hærédes</w:t>
      </w:r>
      <w:r>
        <w:t xml:space="preserve"> f</w:t>
      </w:r>
      <w:r w:rsidR="007F75CB">
        <w:t>ílios</w:t>
      </w:r>
      <w:r>
        <w:t xml:space="preserve">, et </w:t>
      </w:r>
      <w:r w:rsidR="007F75CB">
        <w:t>nepótes</w:t>
      </w:r>
      <w:r>
        <w:t xml:space="preserve"> : et </w:t>
      </w:r>
      <w:r w:rsidR="00556F3C">
        <w:t>custodítur</w:t>
      </w:r>
      <w:r>
        <w:t xml:space="preserve"> justo subst</w:t>
      </w:r>
      <w:r w:rsidR="007F75CB">
        <w:t>ántia</w:t>
      </w:r>
      <w:r>
        <w:t xml:space="preserve"> pecc</w:t>
      </w:r>
      <w:r w:rsidR="007F75CB">
        <w:t>atóris</w:t>
      </w:r>
      <w:r>
        <w:rPr>
          <w:vertAlign w:val="superscript"/>
        </w:rPr>
        <w:t>32</w:t>
      </w:r>
      <w:r>
        <w:t>.</w:t>
      </w:r>
      <w:r w:rsidR="00CE404A">
        <w:t xml:space="preserve"> </w:t>
      </w:r>
    </w:p>
    <w:p w:rsidR="00CE404A" w:rsidRDefault="00814C0C" w:rsidP="000F4914">
      <w:pPr>
        <w:pStyle w:val="fl"/>
      </w:pPr>
      <w:r>
        <w:t>Multi cibi in nov</w:t>
      </w:r>
      <w:r w:rsidR="007F75CB">
        <w:t>álibus</w:t>
      </w:r>
      <w:r>
        <w:t xml:space="preserve"> patrum</w:t>
      </w:r>
      <w:r>
        <w:rPr>
          <w:vertAlign w:val="superscript"/>
        </w:rPr>
        <w:t>33</w:t>
      </w:r>
      <w:r>
        <w:t xml:space="preserve"> : et </w:t>
      </w:r>
      <w:r w:rsidR="007F75CB">
        <w:t>áliis</w:t>
      </w:r>
      <w:r>
        <w:rPr>
          <w:vertAlign w:val="superscript"/>
        </w:rPr>
        <w:t>34</w:t>
      </w:r>
      <w:r>
        <w:t xml:space="preserve"> cong</w:t>
      </w:r>
      <w:r w:rsidR="007F75CB">
        <w:t>regántur</w:t>
      </w:r>
      <w:r>
        <w:t xml:space="preserve"> absque jud</w:t>
      </w:r>
      <w:r w:rsidR="007F75CB">
        <w:t>ício</w:t>
      </w:r>
      <w:r>
        <w:t>.</w:t>
      </w:r>
      <w:r w:rsidR="00CE404A">
        <w:t xml:space="preserve"> </w:t>
      </w:r>
    </w:p>
    <w:p w:rsidR="00CE404A" w:rsidRDefault="00814C0C" w:rsidP="000F4914">
      <w:pPr>
        <w:pStyle w:val="fl"/>
      </w:pPr>
      <w:r>
        <w:t>Qui parcit virgæ, odit f</w:t>
      </w:r>
      <w:r w:rsidR="007F75CB">
        <w:t>ílium</w:t>
      </w:r>
      <w:r>
        <w:t xml:space="preserve"> suum : qui autem </w:t>
      </w:r>
      <w:r w:rsidR="009E0F71">
        <w:t>díligit</w:t>
      </w:r>
      <w:r>
        <w:t xml:space="preserve"> illum, i</w:t>
      </w:r>
      <w:r w:rsidR="007F75CB">
        <w:t>nstánter</w:t>
      </w:r>
      <w:r>
        <w:t xml:space="preserve"> </w:t>
      </w:r>
      <w:r w:rsidR="00556F3C">
        <w:t>érudit</w:t>
      </w:r>
      <w:r>
        <w:t>.</w:t>
      </w:r>
      <w:r w:rsidR="00CE404A">
        <w:t xml:space="preserve"> </w:t>
      </w:r>
    </w:p>
    <w:p w:rsidR="00CE404A" w:rsidRDefault="00814C0C" w:rsidP="000F4914">
      <w:pPr>
        <w:pStyle w:val="fl"/>
      </w:pPr>
      <w:r>
        <w:t xml:space="preserve">Justus </w:t>
      </w:r>
      <w:r w:rsidR="00556F3C">
        <w:t>cómedit</w:t>
      </w:r>
      <w:r>
        <w:t>, et replet</w:t>
      </w:r>
      <w:r>
        <w:rPr>
          <w:vertAlign w:val="superscript"/>
        </w:rPr>
        <w:t>35</w:t>
      </w:r>
      <w:r>
        <w:t xml:space="preserve"> </w:t>
      </w:r>
      <w:r w:rsidR="007F75CB">
        <w:t>ánimam</w:t>
      </w:r>
      <w:r>
        <w:t xml:space="preserve"> suam : venter autem i</w:t>
      </w:r>
      <w:r w:rsidR="007F75CB">
        <w:t>mpiórum</w:t>
      </w:r>
      <w:r>
        <w:t xml:space="preserve"> insatur</w:t>
      </w:r>
      <w:r w:rsidR="007F75CB">
        <w:t>ábilis</w:t>
      </w:r>
      <w:r>
        <w:rPr>
          <w:vertAlign w:val="superscript"/>
        </w:rPr>
        <w:t>36</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582" w:name="t5p110n01"/>
      <w:bookmarkEnd w:id="5582"/>
      <w:r w:rsidRPr="005119F6">
        <w:rPr>
          <w:rStyle w:val="NumNot"/>
        </w:rPr>
        <w:t>.</w:t>
      </w:r>
      <w:r>
        <w:t xml:space="preserve"> </w:t>
      </w:r>
      <w:r w:rsidRPr="00556F3C">
        <w:rPr>
          <w:rStyle w:val="LaIt"/>
        </w:rPr>
        <w:t>D</w:t>
      </w:r>
      <w:r w:rsidR="006733BA" w:rsidRPr="00556F3C">
        <w:rPr>
          <w:rStyle w:val="LaIt"/>
        </w:rPr>
        <w:t>octrína</w:t>
      </w:r>
      <w:r w:rsidRPr="00556F3C">
        <w:rPr>
          <w:rStyle w:val="LaIt"/>
        </w:rPr>
        <w:t xml:space="preserve"> patris</w:t>
      </w:r>
      <w:r>
        <w:t xml:space="preserve">, est la </w:t>
      </w:r>
      <w:r w:rsidR="00556F3C">
        <w:t>doctrine</w:t>
      </w:r>
      <w:r>
        <w:t xml:space="preserve">, c’est-à-dire le fruit de la </w:t>
      </w:r>
      <w:r w:rsidR="00556F3C">
        <w:t>doctrine</w:t>
      </w:r>
      <w:r>
        <w:t xml:space="preserve">, de l’éducation donnée par le père. </w:t>
      </w:r>
      <w:r w:rsidRPr="005119F6">
        <w:t xml:space="preserve">– </w:t>
      </w:r>
      <w:r w:rsidRPr="005119F6">
        <w:rPr>
          <w:rStyle w:val="NumNot"/>
        </w:rPr>
        <w:t>2</w:t>
      </w:r>
      <w:bookmarkStart w:id="5583" w:name="t5p110n02"/>
      <w:bookmarkEnd w:id="5583"/>
      <w:r w:rsidRPr="005119F6">
        <w:rPr>
          <w:rStyle w:val="NumNot"/>
        </w:rPr>
        <w:t>.</w:t>
      </w:r>
      <w:r>
        <w:t xml:space="preserve"> Voyez plus haut </w:t>
      </w:r>
      <w:hyperlink r:id="rId71" w:history="1">
        <w:r w:rsidRPr="00E06AB1">
          <w:rPr>
            <w:rStyle w:val="Lienhypertexte"/>
          </w:rPr>
          <w:t>leçon IX, note 13</w:t>
        </w:r>
      </w:hyperlink>
      <w:r>
        <w:t xml:space="preserve">. </w:t>
      </w:r>
      <w:r w:rsidRPr="005119F6">
        <w:t xml:space="preserve">– </w:t>
      </w:r>
      <w:r w:rsidRPr="005119F6">
        <w:rPr>
          <w:rStyle w:val="NumNot"/>
        </w:rPr>
        <w:t>3</w:t>
      </w:r>
      <w:bookmarkStart w:id="5584" w:name="t5p110n03"/>
      <w:bookmarkEnd w:id="5584"/>
      <w:r w:rsidRPr="005119F6">
        <w:rPr>
          <w:rStyle w:val="NumNot"/>
        </w:rPr>
        <w:t>.</w:t>
      </w:r>
      <w:r>
        <w:t xml:space="preserve"> Inique ou pleine d’iniquités. </w:t>
      </w:r>
      <w:r w:rsidRPr="005119F6">
        <w:t xml:space="preserve">– </w:t>
      </w:r>
      <w:r w:rsidRPr="005119F6">
        <w:rPr>
          <w:rStyle w:val="NumNot"/>
        </w:rPr>
        <w:t>4</w:t>
      </w:r>
      <w:bookmarkStart w:id="5585" w:name="t5p110n04"/>
      <w:bookmarkEnd w:id="5585"/>
      <w:r w:rsidRPr="005119F6">
        <w:rPr>
          <w:rStyle w:val="NumNot"/>
        </w:rPr>
        <w:t>.</w:t>
      </w:r>
      <w:r>
        <w:t xml:space="preserve"> </w:t>
      </w:r>
      <w:r w:rsidR="008D018B">
        <w:t>Celui</w:t>
      </w:r>
      <w:r>
        <w:t xml:space="preserve"> qui est circonspect dans ses paroles. </w:t>
      </w:r>
      <w:r w:rsidRPr="005119F6">
        <w:t xml:space="preserve">– </w:t>
      </w:r>
      <w:r w:rsidRPr="005119F6">
        <w:rPr>
          <w:rStyle w:val="NumNot"/>
        </w:rPr>
        <w:t>5</w:t>
      </w:r>
      <w:bookmarkStart w:id="5586" w:name="t5p110n05"/>
      <w:bookmarkEnd w:id="5586"/>
      <w:r w:rsidRPr="005119F6">
        <w:rPr>
          <w:rStyle w:val="NumNot"/>
        </w:rPr>
        <w:t>.</w:t>
      </w:r>
      <w:r>
        <w:t xml:space="preserve"> Si l’on supprimait les péchés de la langue, on supprimerait la plupart des maux qui affligent l’humanité. </w:t>
      </w:r>
      <w:r w:rsidRPr="005119F6">
        <w:t xml:space="preserve">– </w:t>
      </w:r>
      <w:r w:rsidRPr="005119F6">
        <w:rPr>
          <w:rStyle w:val="NumNot"/>
        </w:rPr>
        <w:t>6</w:t>
      </w:r>
      <w:bookmarkStart w:id="5587" w:name="t5p110n06"/>
      <w:bookmarkEnd w:id="5587"/>
      <w:r w:rsidRPr="005119F6">
        <w:rPr>
          <w:rStyle w:val="NumNot"/>
        </w:rPr>
        <w:t>.</w:t>
      </w:r>
      <w:r>
        <w:t xml:space="preserve"> Sa volonté entravée par la paresse, n’a pas la force d’arriver à l’action. </w:t>
      </w:r>
      <w:r w:rsidRPr="005119F6">
        <w:t xml:space="preserve">– </w:t>
      </w:r>
      <w:r w:rsidRPr="005119F6">
        <w:rPr>
          <w:rStyle w:val="NumNot"/>
        </w:rPr>
        <w:t>7</w:t>
      </w:r>
      <w:bookmarkStart w:id="5588" w:name="t5p110n07"/>
      <w:bookmarkEnd w:id="5588"/>
      <w:r w:rsidRPr="005119F6">
        <w:rPr>
          <w:rStyle w:val="NumNot"/>
        </w:rPr>
        <w:t>.</w:t>
      </w:r>
      <w:r>
        <w:t xml:space="preserve"> </w:t>
      </w:r>
      <w:r w:rsidRPr="00556F3C">
        <w:rPr>
          <w:rStyle w:val="LaIt"/>
        </w:rPr>
        <w:t>Oper</w:t>
      </w:r>
      <w:r w:rsidR="008D018B" w:rsidRPr="00556F3C">
        <w:rPr>
          <w:rStyle w:val="LaIt"/>
        </w:rPr>
        <w:t>ántium</w:t>
      </w:r>
      <w:r>
        <w:t xml:space="preserve">, opposé à </w:t>
      </w:r>
      <w:r w:rsidRPr="00556F3C">
        <w:rPr>
          <w:rStyle w:val="LaIt"/>
        </w:rPr>
        <w:t>piger</w:t>
      </w:r>
      <w:r>
        <w:t xml:space="preserve">. </w:t>
      </w:r>
      <w:r w:rsidRPr="005119F6">
        <w:t xml:space="preserve">– </w:t>
      </w:r>
      <w:r w:rsidRPr="005119F6">
        <w:rPr>
          <w:rStyle w:val="NumNot"/>
        </w:rPr>
        <w:t>8</w:t>
      </w:r>
      <w:bookmarkStart w:id="5589" w:name="t5p110n08"/>
      <w:bookmarkEnd w:id="5589"/>
      <w:r w:rsidRPr="005119F6">
        <w:rPr>
          <w:rStyle w:val="NumNot"/>
        </w:rPr>
        <w:t>.</w:t>
      </w:r>
      <w:r>
        <w:t xml:space="preserve"> C’est-à-dire sera dans l’abondance ; l’effet pour la cause. </w:t>
      </w:r>
      <w:r w:rsidRPr="005119F6">
        <w:t xml:space="preserve">– </w:t>
      </w:r>
      <w:r w:rsidRPr="005119F6">
        <w:rPr>
          <w:rStyle w:val="NumNot"/>
        </w:rPr>
        <w:t>9</w:t>
      </w:r>
      <w:bookmarkStart w:id="5590" w:name="t5p110n09"/>
      <w:bookmarkEnd w:id="5590"/>
      <w:r w:rsidRPr="005119F6">
        <w:rPr>
          <w:rStyle w:val="NumNot"/>
        </w:rPr>
        <w:t>.</w:t>
      </w:r>
      <w:r>
        <w:t xml:space="preserve"> Le méchant, l’homme qui n’est pas retenu par le frein de la religion ; il est bien nommé </w:t>
      </w:r>
      <w:r w:rsidR="008D018B" w:rsidRPr="00556F3C">
        <w:rPr>
          <w:rStyle w:val="LaIt"/>
        </w:rPr>
        <w:t>ímpius</w:t>
      </w:r>
      <w:r>
        <w:t xml:space="preserve">. </w:t>
      </w:r>
      <w:r w:rsidRPr="005119F6">
        <w:t xml:space="preserve">– </w:t>
      </w:r>
      <w:r w:rsidRPr="005119F6">
        <w:rPr>
          <w:rStyle w:val="NumNot"/>
        </w:rPr>
        <w:t>10</w:t>
      </w:r>
      <w:bookmarkStart w:id="5591" w:name="t5p110n10"/>
      <w:bookmarkEnd w:id="5591"/>
      <w:r w:rsidRPr="005119F6">
        <w:rPr>
          <w:rStyle w:val="NumNot"/>
        </w:rPr>
        <w:t>.</w:t>
      </w:r>
      <w:r>
        <w:t xml:space="preserve"> Par ses mensonges et ses calomnies. </w:t>
      </w:r>
      <w:r w:rsidRPr="005119F6">
        <w:t xml:space="preserve">– </w:t>
      </w:r>
      <w:r w:rsidRPr="005119F6">
        <w:rPr>
          <w:rStyle w:val="NumNot"/>
        </w:rPr>
        <w:t>11</w:t>
      </w:r>
      <w:bookmarkStart w:id="5592" w:name="t5p110n11"/>
      <w:bookmarkEnd w:id="5592"/>
      <w:r w:rsidRPr="005119F6">
        <w:rPr>
          <w:rStyle w:val="NumNot"/>
        </w:rPr>
        <w:t>.</w:t>
      </w:r>
      <w:r>
        <w:t xml:space="preserve"> Locution elliptique qui répond à nos gallicismes : Il en est qui, ou, tel qui. </w:t>
      </w:r>
      <w:r w:rsidRPr="005119F6">
        <w:t xml:space="preserve">– </w:t>
      </w:r>
      <w:r w:rsidRPr="005119F6">
        <w:rPr>
          <w:rStyle w:val="NumNot"/>
        </w:rPr>
        <w:t>12</w:t>
      </w:r>
      <w:bookmarkStart w:id="5593" w:name="t5p110n12"/>
      <w:bookmarkEnd w:id="5593"/>
      <w:r w:rsidRPr="005119F6">
        <w:rPr>
          <w:rStyle w:val="NumNot"/>
        </w:rPr>
        <w:t>.</w:t>
      </w:r>
      <w:r>
        <w:t xml:space="preserve"> Ces répétitions et ces oppositions symétriques donnent beaucoup d’élégance à cette phrase. </w:t>
      </w:r>
      <w:r w:rsidRPr="005119F6">
        <w:t xml:space="preserve">– </w:t>
      </w:r>
      <w:r w:rsidRPr="005119F6">
        <w:rPr>
          <w:rStyle w:val="NumNot"/>
        </w:rPr>
        <w:t>13</w:t>
      </w:r>
      <w:bookmarkStart w:id="5594" w:name="t5p110n13"/>
      <w:bookmarkEnd w:id="5594"/>
      <w:r w:rsidRPr="005119F6">
        <w:rPr>
          <w:rStyle w:val="NumNot"/>
        </w:rPr>
        <w:t>.</w:t>
      </w:r>
      <w:r>
        <w:t xml:space="preserve"> Le pauvre, content de son sort, est comme s’il était riche ; l’avare, avec toutes ses richesses, est comme s’il était pauvre. </w:t>
      </w:r>
      <w:r w:rsidRPr="005119F6">
        <w:t xml:space="preserve">– </w:t>
      </w:r>
      <w:r w:rsidRPr="005119F6">
        <w:rPr>
          <w:rStyle w:val="NumNot"/>
        </w:rPr>
        <w:t>14</w:t>
      </w:r>
      <w:bookmarkStart w:id="5595" w:name="t5p110n14"/>
      <w:bookmarkEnd w:id="5595"/>
      <w:r w:rsidRPr="005119F6">
        <w:rPr>
          <w:rStyle w:val="NumNot"/>
        </w:rPr>
        <w:t>.</w:t>
      </w:r>
      <w:r>
        <w:t xml:space="preserve"> </w:t>
      </w:r>
      <w:r w:rsidRPr="00556F3C">
        <w:rPr>
          <w:rStyle w:val="LaIt"/>
        </w:rPr>
        <w:t>Increpat</w:t>
      </w:r>
      <w:r w:rsidR="008D018B" w:rsidRPr="00556F3C">
        <w:rPr>
          <w:rStyle w:val="LaIt"/>
        </w:rPr>
        <w:t>iónem</w:t>
      </w:r>
      <w:r w:rsidRPr="00556F3C">
        <w:rPr>
          <w:rStyle w:val="LaIt"/>
        </w:rPr>
        <w:t xml:space="preserve"> non </w:t>
      </w:r>
      <w:r w:rsidR="00556F3C" w:rsidRPr="00556F3C">
        <w:rPr>
          <w:rStyle w:val="LaIt"/>
        </w:rPr>
        <w:t>sústinet</w:t>
      </w:r>
      <w:r>
        <w:t xml:space="preserve">, n’endure point, n’a point à endurer ou à craindre la menace, ni à racheter sa vie, comme le riche que </w:t>
      </w:r>
      <w:r>
        <w:lastRenderedPageBreak/>
        <w:t xml:space="preserve">l’on tourmente à cause de ses richesses. </w:t>
      </w:r>
      <w:r w:rsidRPr="005119F6">
        <w:t xml:space="preserve">– </w:t>
      </w:r>
      <w:r w:rsidRPr="005119F6">
        <w:rPr>
          <w:rStyle w:val="NumNot"/>
        </w:rPr>
        <w:t>15</w:t>
      </w:r>
      <w:bookmarkStart w:id="5596" w:name="t5p110n15"/>
      <w:bookmarkEnd w:id="5596"/>
      <w:r w:rsidRPr="005119F6">
        <w:rPr>
          <w:rStyle w:val="NumNot"/>
        </w:rPr>
        <w:t>.</w:t>
      </w:r>
      <w:r>
        <w:t xml:space="preserve"> </w:t>
      </w:r>
      <w:r w:rsidRPr="00556F3C">
        <w:rPr>
          <w:rStyle w:val="LaIt"/>
        </w:rPr>
        <w:t>Lux</w:t>
      </w:r>
      <w:r>
        <w:t xml:space="preserve"> est souvent pris dans l’Écriture pour </w:t>
      </w:r>
      <w:r w:rsidRPr="00556F3C">
        <w:rPr>
          <w:rStyle w:val="LaIt"/>
        </w:rPr>
        <w:t>prosp</w:t>
      </w:r>
      <w:r w:rsidR="008D018B" w:rsidRPr="00556F3C">
        <w:rPr>
          <w:rStyle w:val="LaIt"/>
        </w:rPr>
        <w:t>éritas</w:t>
      </w:r>
      <w:r>
        <w:t xml:space="preserve"> et </w:t>
      </w:r>
      <w:r w:rsidR="00556F3C" w:rsidRPr="00556F3C">
        <w:rPr>
          <w:rStyle w:val="LaIt"/>
        </w:rPr>
        <w:t>ténebræ</w:t>
      </w:r>
      <w:r>
        <w:t xml:space="preserve"> pour </w:t>
      </w:r>
      <w:r w:rsidR="00556F3C" w:rsidRPr="00556F3C">
        <w:rPr>
          <w:rStyle w:val="LaIt"/>
        </w:rPr>
        <w:t>advérsitas</w:t>
      </w:r>
      <w:r>
        <w:t xml:space="preserve">. </w:t>
      </w:r>
      <w:r w:rsidRPr="00556F3C">
        <w:rPr>
          <w:rStyle w:val="LaIt"/>
        </w:rPr>
        <w:t>Lux</w:t>
      </w:r>
      <w:r>
        <w:t xml:space="preserve"> signifie aussi </w:t>
      </w:r>
      <w:r w:rsidRPr="00556F3C">
        <w:rPr>
          <w:rStyle w:val="LaIt"/>
        </w:rPr>
        <w:t>d</w:t>
      </w:r>
      <w:r w:rsidR="006733BA" w:rsidRPr="00556F3C">
        <w:rPr>
          <w:rStyle w:val="LaIt"/>
        </w:rPr>
        <w:t>octrína</w:t>
      </w:r>
      <w:r w:rsidRPr="00556F3C">
        <w:rPr>
          <w:rStyle w:val="LaIt"/>
        </w:rPr>
        <w:t xml:space="preserve"> et </w:t>
      </w:r>
      <w:r w:rsidR="006733BA" w:rsidRPr="00556F3C">
        <w:rPr>
          <w:rStyle w:val="LaIt"/>
        </w:rPr>
        <w:t>píetas</w:t>
      </w:r>
      <w:r w:rsidRPr="00556F3C">
        <w:rPr>
          <w:rStyle w:val="LaIt"/>
        </w:rPr>
        <w:t xml:space="preserve"> sa</w:t>
      </w:r>
      <w:r w:rsidR="008D018B" w:rsidRPr="00556F3C">
        <w:rPr>
          <w:rStyle w:val="LaIt"/>
        </w:rPr>
        <w:t>nctórum</w:t>
      </w:r>
      <w:r>
        <w:t xml:space="preserve"> ; c’est en ce sens que N.-S. a dit : </w:t>
      </w:r>
      <w:r w:rsidRPr="00556F3C">
        <w:rPr>
          <w:rStyle w:val="LaIt"/>
        </w:rPr>
        <w:t>Sic l</w:t>
      </w:r>
      <w:r w:rsidR="008D018B" w:rsidRPr="00556F3C">
        <w:rPr>
          <w:rStyle w:val="LaIt"/>
        </w:rPr>
        <w:t>úceat</w:t>
      </w:r>
      <w:r w:rsidRPr="00556F3C">
        <w:rPr>
          <w:rStyle w:val="LaIt"/>
        </w:rPr>
        <w:t xml:space="preserve"> lux vestra</w:t>
      </w:r>
      <w:r>
        <w:t xml:space="preserve">, etc. Par opposition au dernier sens, </w:t>
      </w:r>
      <w:r w:rsidR="00556F3C" w:rsidRPr="00556F3C">
        <w:rPr>
          <w:rStyle w:val="LaIt"/>
        </w:rPr>
        <w:t>lucérna</w:t>
      </w:r>
      <w:r>
        <w:t xml:space="preserve"> signifie une </w:t>
      </w:r>
      <w:r w:rsidR="00556F3C">
        <w:t>doctrine</w:t>
      </w:r>
      <w:r>
        <w:t xml:space="preserve"> fausse qui jette un éclat trompeur, comme la lumière d’une lanterne, en comparaison de la lumière du jour. C’est la pauvre petite lanterne de la raison humaine dont la philosophie fait tant de bruit, mise en regard des sublimes clartés de la révélation. </w:t>
      </w:r>
      <w:r w:rsidRPr="005119F6">
        <w:t xml:space="preserve">– </w:t>
      </w:r>
      <w:r w:rsidRPr="005119F6">
        <w:rPr>
          <w:rStyle w:val="NumNot"/>
        </w:rPr>
        <w:t>16</w:t>
      </w:r>
      <w:bookmarkStart w:id="5597" w:name="t5p110n16"/>
      <w:bookmarkEnd w:id="5597"/>
      <w:r w:rsidRPr="005119F6">
        <w:rPr>
          <w:rStyle w:val="NumNot"/>
        </w:rPr>
        <w:t>.</w:t>
      </w:r>
      <w:r>
        <w:t xml:space="preserve"> Voilà pourquoi il y a si peu d’accord entre les philosophes. </w:t>
      </w:r>
      <w:r w:rsidRPr="005119F6">
        <w:t xml:space="preserve">– </w:t>
      </w:r>
      <w:r w:rsidRPr="005119F6">
        <w:rPr>
          <w:rStyle w:val="NumNot"/>
        </w:rPr>
        <w:t>17</w:t>
      </w:r>
      <w:bookmarkStart w:id="5598" w:name="t5p110n17"/>
      <w:bookmarkEnd w:id="5598"/>
      <w:r w:rsidRPr="005119F6">
        <w:rPr>
          <w:rStyle w:val="NumNot"/>
        </w:rPr>
        <w:t>.</w:t>
      </w:r>
      <w:r>
        <w:t xml:space="preserve"> Expression pleine d’élégance par sa hardiesse. </w:t>
      </w:r>
      <w:r w:rsidRPr="005119F6">
        <w:t xml:space="preserve">– </w:t>
      </w:r>
      <w:r w:rsidRPr="005119F6">
        <w:rPr>
          <w:rStyle w:val="NumNot"/>
        </w:rPr>
        <w:t>18</w:t>
      </w:r>
      <w:bookmarkStart w:id="5599" w:name="t5p110n18"/>
      <w:bookmarkEnd w:id="5599"/>
      <w:r w:rsidRPr="005119F6">
        <w:rPr>
          <w:rStyle w:val="NumNot"/>
        </w:rPr>
        <w:t>.</w:t>
      </w:r>
      <w:r>
        <w:t xml:space="preserve"> </w:t>
      </w:r>
      <w:r w:rsidRPr="00556F3C">
        <w:rPr>
          <w:rStyle w:val="LaIt"/>
        </w:rPr>
        <w:t>Desid</w:t>
      </w:r>
      <w:r w:rsidR="008D018B" w:rsidRPr="00556F3C">
        <w:rPr>
          <w:rStyle w:val="LaIt"/>
        </w:rPr>
        <w:t>érium</w:t>
      </w:r>
      <w:r w:rsidRPr="00556F3C">
        <w:rPr>
          <w:rStyle w:val="LaIt"/>
        </w:rPr>
        <w:t xml:space="preserve"> </w:t>
      </w:r>
      <w:r w:rsidR="00556F3C" w:rsidRPr="00556F3C">
        <w:rPr>
          <w:rStyle w:val="LaIt"/>
        </w:rPr>
        <w:t>véniens</w:t>
      </w:r>
      <w:r>
        <w:t xml:space="preserve">, le désir qui s’accomplit. </w:t>
      </w:r>
      <w:r w:rsidRPr="00556F3C">
        <w:rPr>
          <w:rStyle w:val="LaIt"/>
        </w:rPr>
        <w:t>Lignum vitæ</w:t>
      </w:r>
      <w:r>
        <w:t xml:space="preserve"> ; ce désir fait autant de bien que si on mangeait du fruit de l’arbre de vie. C’est encore une allusion à l’arbre d’Éden. </w:t>
      </w:r>
      <w:r w:rsidRPr="005119F6">
        <w:t xml:space="preserve">– </w:t>
      </w:r>
      <w:r w:rsidRPr="005119F6">
        <w:rPr>
          <w:rStyle w:val="NumNot"/>
        </w:rPr>
        <w:t>19</w:t>
      </w:r>
      <w:bookmarkStart w:id="5600" w:name="t5p110n19"/>
      <w:bookmarkEnd w:id="5600"/>
      <w:r w:rsidRPr="005119F6">
        <w:rPr>
          <w:rStyle w:val="NumNot"/>
        </w:rPr>
        <w:t>.</w:t>
      </w:r>
      <w:r>
        <w:t xml:space="preserve"> La loi que suit le sage ou qu’il s’impose. </w:t>
      </w:r>
      <w:r w:rsidRPr="005119F6">
        <w:t xml:space="preserve">– </w:t>
      </w:r>
      <w:r w:rsidRPr="005119F6">
        <w:rPr>
          <w:rStyle w:val="NumNot"/>
        </w:rPr>
        <w:t>20</w:t>
      </w:r>
      <w:bookmarkStart w:id="5601" w:name="t5p110n20"/>
      <w:bookmarkEnd w:id="5601"/>
      <w:r w:rsidRPr="005119F6">
        <w:rPr>
          <w:rStyle w:val="NumNot"/>
        </w:rPr>
        <w:t>.</w:t>
      </w:r>
      <w:r>
        <w:t xml:space="preserve"> </w:t>
      </w:r>
      <w:r w:rsidRPr="00556F3C">
        <w:rPr>
          <w:rStyle w:val="LaIt"/>
        </w:rPr>
        <w:t>Dabit gr</w:t>
      </w:r>
      <w:r w:rsidR="008D018B" w:rsidRPr="00556F3C">
        <w:rPr>
          <w:rStyle w:val="LaIt"/>
        </w:rPr>
        <w:t>átiam</w:t>
      </w:r>
      <w:r w:rsidRPr="00556F3C">
        <w:rPr>
          <w:rStyle w:val="LaIt"/>
        </w:rPr>
        <w:t xml:space="preserve"> (coram Deo et hom</w:t>
      </w:r>
      <w:r w:rsidR="008D018B" w:rsidRPr="00556F3C">
        <w:rPr>
          <w:rStyle w:val="LaIt"/>
        </w:rPr>
        <w:t>ínibus</w:t>
      </w:r>
      <w:r w:rsidRPr="00556F3C">
        <w:rPr>
          <w:rStyle w:val="LaIt"/>
        </w:rPr>
        <w:t>)</w:t>
      </w:r>
      <w:r>
        <w:t xml:space="preserve">. </w:t>
      </w:r>
      <w:r w:rsidRPr="005119F6">
        <w:t xml:space="preserve">– </w:t>
      </w:r>
      <w:r w:rsidRPr="005119F6">
        <w:rPr>
          <w:rStyle w:val="NumNot"/>
        </w:rPr>
        <w:t>21</w:t>
      </w:r>
      <w:bookmarkStart w:id="5602" w:name="t5p110n21"/>
      <w:bookmarkEnd w:id="5602"/>
      <w:r w:rsidRPr="005119F6">
        <w:rPr>
          <w:rStyle w:val="NumNot"/>
        </w:rPr>
        <w:t>.</w:t>
      </w:r>
      <w:r>
        <w:t xml:space="preserve"> </w:t>
      </w:r>
      <w:r w:rsidRPr="00556F3C">
        <w:rPr>
          <w:rStyle w:val="LaIt"/>
        </w:rPr>
        <w:t>Conte</w:t>
      </w:r>
      <w:r w:rsidR="008D018B" w:rsidRPr="00556F3C">
        <w:rPr>
          <w:rStyle w:val="LaIt"/>
        </w:rPr>
        <w:t>mptórum</w:t>
      </w:r>
      <w:r w:rsidRPr="00556F3C">
        <w:rPr>
          <w:rStyle w:val="LaIt"/>
        </w:rPr>
        <w:t xml:space="preserve"> (bonæ d</w:t>
      </w:r>
      <w:r w:rsidR="006733BA" w:rsidRPr="00556F3C">
        <w:rPr>
          <w:rStyle w:val="LaIt"/>
        </w:rPr>
        <w:t>octrínæ</w:t>
      </w:r>
      <w:r w:rsidRPr="00556F3C">
        <w:rPr>
          <w:rStyle w:val="LaIt"/>
        </w:rPr>
        <w:t>)</w:t>
      </w:r>
      <w:r>
        <w:t xml:space="preserve">. </w:t>
      </w:r>
      <w:r w:rsidRPr="005119F6">
        <w:t xml:space="preserve">– </w:t>
      </w:r>
      <w:r w:rsidRPr="005119F6">
        <w:rPr>
          <w:rStyle w:val="NumNot"/>
        </w:rPr>
        <w:t>22</w:t>
      </w:r>
      <w:bookmarkStart w:id="5603" w:name="t5p110n22"/>
      <w:bookmarkEnd w:id="5603"/>
      <w:r w:rsidRPr="005119F6">
        <w:rPr>
          <w:rStyle w:val="NumNot"/>
        </w:rPr>
        <w:t>.</w:t>
      </w:r>
      <w:r>
        <w:t xml:space="preserve"> </w:t>
      </w:r>
      <w:r w:rsidR="00556F3C" w:rsidRPr="00556F3C">
        <w:rPr>
          <w:rStyle w:val="LaIt"/>
        </w:rPr>
        <w:t>Astútus</w:t>
      </w:r>
      <w:r>
        <w:t xml:space="preserve">, c’est-à-dire : </w:t>
      </w:r>
      <w:r w:rsidRPr="00556F3C">
        <w:rPr>
          <w:rStyle w:val="LaIt"/>
        </w:rPr>
        <w:t>prudens</w:t>
      </w:r>
      <w:r>
        <w:t xml:space="preserve">. </w:t>
      </w:r>
      <w:r w:rsidRPr="005119F6">
        <w:t xml:space="preserve">– </w:t>
      </w:r>
      <w:r w:rsidRPr="005119F6">
        <w:rPr>
          <w:rStyle w:val="NumNot"/>
        </w:rPr>
        <w:t>23</w:t>
      </w:r>
      <w:bookmarkStart w:id="5604" w:name="t5p110n23"/>
      <w:bookmarkEnd w:id="5604"/>
      <w:r w:rsidRPr="005119F6">
        <w:rPr>
          <w:rStyle w:val="NumNot"/>
        </w:rPr>
        <w:t>.</w:t>
      </w:r>
      <w:r>
        <w:t xml:space="preserve"> Sous-entendu </w:t>
      </w:r>
      <w:r w:rsidRPr="00556F3C">
        <w:rPr>
          <w:rStyle w:val="LaIt"/>
        </w:rPr>
        <w:t>suam</w:t>
      </w:r>
      <w:r>
        <w:t xml:space="preserve">. </w:t>
      </w:r>
      <w:r w:rsidRPr="005119F6">
        <w:t xml:space="preserve">– </w:t>
      </w:r>
      <w:r w:rsidRPr="005119F6">
        <w:rPr>
          <w:rStyle w:val="NumNot"/>
        </w:rPr>
        <w:t>24</w:t>
      </w:r>
      <w:bookmarkStart w:id="5605" w:name="t5p110n24"/>
      <w:bookmarkEnd w:id="5605"/>
      <w:r w:rsidRPr="005119F6">
        <w:rPr>
          <w:rStyle w:val="NumNot"/>
        </w:rPr>
        <w:t>.</w:t>
      </w:r>
      <w:r>
        <w:t xml:space="preserve"> Démasqué ainsi que </w:t>
      </w:r>
      <w:r w:rsidR="008D018B">
        <w:t>celui</w:t>
      </w:r>
      <w:r>
        <w:t xml:space="preserve"> qui l’envoie, il est flétri et </w:t>
      </w:r>
      <w:r>
        <w:lastRenderedPageBreak/>
        <w:t xml:space="preserve">porte souvent la peine de sa mauvaise foi. </w:t>
      </w:r>
      <w:r w:rsidRPr="005119F6">
        <w:t xml:space="preserve">– </w:t>
      </w:r>
      <w:r w:rsidRPr="005119F6">
        <w:rPr>
          <w:rStyle w:val="NumNot"/>
        </w:rPr>
        <w:t>25</w:t>
      </w:r>
      <w:bookmarkStart w:id="5606" w:name="t5p110n25"/>
      <w:bookmarkEnd w:id="5606"/>
      <w:r w:rsidRPr="005119F6">
        <w:rPr>
          <w:rStyle w:val="NumNot"/>
        </w:rPr>
        <w:t>.</w:t>
      </w:r>
      <w:r>
        <w:t xml:space="preserve"> L’ambassadeur bon et fidèle, qui est chargé d’un bon message, joue parmi les personnes le rôle de la santé dans les corps : il y rétablit l’accord et l’harmonie. </w:t>
      </w:r>
      <w:r w:rsidRPr="005119F6">
        <w:t xml:space="preserve">– </w:t>
      </w:r>
      <w:r w:rsidRPr="005119F6">
        <w:rPr>
          <w:rStyle w:val="NumNot"/>
        </w:rPr>
        <w:t>26</w:t>
      </w:r>
      <w:bookmarkStart w:id="5607" w:name="t5p110n26"/>
      <w:bookmarkEnd w:id="5607"/>
      <w:r w:rsidRPr="005119F6">
        <w:rPr>
          <w:rStyle w:val="NumNot"/>
        </w:rPr>
        <w:t>.</w:t>
      </w:r>
      <w:r>
        <w:t xml:space="preserve"> Remarquez le tour brusque que donnent à ce verset les substantifs jetés en avant. </w:t>
      </w:r>
      <w:r w:rsidRPr="005119F6">
        <w:t xml:space="preserve">– </w:t>
      </w:r>
      <w:r w:rsidRPr="005119F6">
        <w:rPr>
          <w:rStyle w:val="NumNot"/>
        </w:rPr>
        <w:t>27</w:t>
      </w:r>
      <w:bookmarkStart w:id="5608" w:name="t5p110n27"/>
      <w:bookmarkEnd w:id="5608"/>
      <w:r w:rsidRPr="005119F6">
        <w:rPr>
          <w:rStyle w:val="NumNot"/>
        </w:rPr>
        <w:t>.</w:t>
      </w:r>
      <w:r>
        <w:t xml:space="preserve"> Ces mots : </w:t>
      </w:r>
      <w:r w:rsidRPr="00556F3C">
        <w:rPr>
          <w:rStyle w:val="LaIt"/>
        </w:rPr>
        <w:t>qui d</w:t>
      </w:r>
      <w:r w:rsidR="008D018B" w:rsidRPr="00556F3C">
        <w:rPr>
          <w:rStyle w:val="LaIt"/>
        </w:rPr>
        <w:t>éserit</w:t>
      </w:r>
      <w:r w:rsidRPr="00556F3C">
        <w:rPr>
          <w:rStyle w:val="LaIt"/>
        </w:rPr>
        <w:t xml:space="preserve"> d</w:t>
      </w:r>
      <w:r w:rsidR="006733BA" w:rsidRPr="00556F3C">
        <w:rPr>
          <w:rStyle w:val="LaIt"/>
        </w:rPr>
        <w:t>isciplínam</w:t>
      </w:r>
      <w:r>
        <w:t xml:space="preserve">, faisant contraste avec ceux qui suivent, signifient : </w:t>
      </w:r>
      <w:r w:rsidR="008D018B">
        <w:t>celui</w:t>
      </w:r>
      <w:r>
        <w:t xml:space="preserve"> qui cesse d’écouter les remontrances et les corrections. </w:t>
      </w:r>
      <w:r w:rsidRPr="005119F6">
        <w:t xml:space="preserve">– </w:t>
      </w:r>
      <w:r w:rsidRPr="005119F6">
        <w:rPr>
          <w:rStyle w:val="NumNot"/>
        </w:rPr>
        <w:t>28</w:t>
      </w:r>
      <w:bookmarkStart w:id="5609" w:name="t5p110n28"/>
      <w:bookmarkEnd w:id="5609"/>
      <w:r w:rsidRPr="005119F6">
        <w:rPr>
          <w:rStyle w:val="NumNot"/>
        </w:rPr>
        <w:t>.</w:t>
      </w:r>
      <w:r>
        <w:t xml:space="preserve"> Parce qu’ils s’opposent à la réalisation de leur désir qui est le règne du mal sur la terre. </w:t>
      </w:r>
      <w:r w:rsidRPr="005119F6">
        <w:t xml:space="preserve">– </w:t>
      </w:r>
      <w:r w:rsidRPr="005119F6">
        <w:rPr>
          <w:rStyle w:val="NumNot"/>
        </w:rPr>
        <w:t>29</w:t>
      </w:r>
      <w:bookmarkStart w:id="5610" w:name="t5p110n29"/>
      <w:bookmarkEnd w:id="5610"/>
      <w:r w:rsidRPr="005119F6">
        <w:rPr>
          <w:rStyle w:val="NumNot"/>
        </w:rPr>
        <w:t>.</w:t>
      </w:r>
      <w:r>
        <w:t xml:space="preserve"> C’est le proverbe français : «Dis-moi qui tu fréquentes, et je te dirai qui tu es» : de là l’incessante recommandation des parents et des maîtres, d’éviter les mauvais amis, les mauvaises compagnies, les mauvaises lectures. </w:t>
      </w:r>
      <w:r w:rsidRPr="005119F6">
        <w:t xml:space="preserve">– </w:t>
      </w:r>
      <w:r w:rsidRPr="005119F6">
        <w:rPr>
          <w:rStyle w:val="NumNot"/>
        </w:rPr>
        <w:t>30</w:t>
      </w:r>
      <w:bookmarkStart w:id="5611" w:name="t5p110n30"/>
      <w:bookmarkEnd w:id="5611"/>
      <w:r w:rsidRPr="005119F6">
        <w:rPr>
          <w:rStyle w:val="NumNot"/>
        </w:rPr>
        <w:t>.</w:t>
      </w:r>
      <w:r>
        <w:t xml:space="preserve"> On est toujours puni par où l’on pèche. </w:t>
      </w:r>
      <w:r w:rsidRPr="005119F6">
        <w:t xml:space="preserve">– </w:t>
      </w:r>
      <w:r w:rsidRPr="005119F6">
        <w:rPr>
          <w:rStyle w:val="NumNot"/>
        </w:rPr>
        <w:t>31</w:t>
      </w:r>
      <w:bookmarkStart w:id="5612" w:name="t5p110n31"/>
      <w:bookmarkEnd w:id="5612"/>
      <w:r w:rsidRPr="005119F6">
        <w:rPr>
          <w:rStyle w:val="NumNot"/>
        </w:rPr>
        <w:t>.</w:t>
      </w:r>
      <w:r>
        <w:t xml:space="preserve"> Souvent en ce monde ; dans l’autre, toujours. </w:t>
      </w:r>
      <w:r w:rsidRPr="005119F6">
        <w:t xml:space="preserve">– </w:t>
      </w:r>
      <w:r w:rsidRPr="005119F6">
        <w:rPr>
          <w:rStyle w:val="NumNot"/>
        </w:rPr>
        <w:t>32</w:t>
      </w:r>
      <w:bookmarkStart w:id="5613" w:name="t5p110n32"/>
      <w:bookmarkEnd w:id="5613"/>
      <w:r w:rsidRPr="005119F6">
        <w:rPr>
          <w:rStyle w:val="NumNot"/>
        </w:rPr>
        <w:t>.</w:t>
      </w:r>
      <w:r>
        <w:t xml:space="preserve"> Cette </w:t>
      </w:r>
      <w:r w:rsidR="004825BD">
        <w:t>maxime</w:t>
      </w:r>
      <w:r>
        <w:t xml:space="preserve"> paraît contredite par </w:t>
      </w:r>
      <w:r>
        <w:lastRenderedPageBreak/>
        <w:t xml:space="preserve">le spectacle que nous avons souvent sous les yeux ; mais pour en voir la vérité, il faudrait, comme Dieu, avoir tous les temps présents à la pensée. </w:t>
      </w:r>
      <w:r w:rsidRPr="005119F6">
        <w:t xml:space="preserve">– </w:t>
      </w:r>
      <w:r w:rsidRPr="005119F6">
        <w:rPr>
          <w:rStyle w:val="NumNot"/>
        </w:rPr>
        <w:t>33</w:t>
      </w:r>
      <w:bookmarkStart w:id="5614" w:name="t5p110n33"/>
      <w:bookmarkEnd w:id="5614"/>
      <w:r w:rsidRPr="005119F6">
        <w:rPr>
          <w:rStyle w:val="NumNot"/>
        </w:rPr>
        <w:t>.</w:t>
      </w:r>
      <w:r>
        <w:t xml:space="preserve"> Dans les champs laissés en jachères, selon la coutume des anciens, et par conséquent cultivés selon les règles. Il n’y a pas longtemps que la théorie des engrais plus abondants a remplacé cette vieille coutume ; les maladies étranges qui attaquent certains végétaux, forceront peut-être d’y revenir. Il est remarquable que le repos de la terre était prescrit par la loi </w:t>
      </w:r>
      <w:r w:rsidR="000C62E5">
        <w:t>antique</w:t>
      </w:r>
      <w:r>
        <w:t xml:space="preserve">. </w:t>
      </w:r>
      <w:r w:rsidRPr="005119F6">
        <w:t xml:space="preserve">– </w:t>
      </w:r>
      <w:r w:rsidRPr="005119F6">
        <w:rPr>
          <w:rStyle w:val="NumNot"/>
        </w:rPr>
        <w:t>34</w:t>
      </w:r>
      <w:bookmarkStart w:id="5615" w:name="t5p110n34"/>
      <w:bookmarkEnd w:id="5615"/>
      <w:r w:rsidRPr="005119F6">
        <w:rPr>
          <w:rStyle w:val="NumNot"/>
        </w:rPr>
        <w:t>.</w:t>
      </w:r>
      <w:r>
        <w:t xml:space="preserve"> Sous entendu </w:t>
      </w:r>
      <w:r w:rsidRPr="00556F3C">
        <w:rPr>
          <w:rStyle w:val="LaIt"/>
        </w:rPr>
        <w:t>in nov</w:t>
      </w:r>
      <w:r w:rsidR="008D018B" w:rsidRPr="00556F3C">
        <w:rPr>
          <w:rStyle w:val="LaIt"/>
        </w:rPr>
        <w:t>álibus</w:t>
      </w:r>
      <w:r w:rsidRPr="00556F3C">
        <w:rPr>
          <w:rStyle w:val="LaIt"/>
        </w:rPr>
        <w:t xml:space="preserve"> et cibi</w:t>
      </w:r>
      <w:r>
        <w:t xml:space="preserve"> ; ce qui donne : dans les champs autrement, c’est-à-dire mal cultivés, les fruits sont recueillis sans jugement, sans prévision de l’avenir, sans tenir compte de la terre, etc. </w:t>
      </w:r>
      <w:r w:rsidRPr="00556F3C">
        <w:rPr>
          <w:rStyle w:val="LaIt"/>
        </w:rPr>
        <w:t>Cibi</w:t>
      </w:r>
      <w:r>
        <w:t xml:space="preserve"> est pour </w:t>
      </w:r>
      <w:r w:rsidRPr="00556F3C">
        <w:rPr>
          <w:rStyle w:val="LaIt"/>
        </w:rPr>
        <w:t>fructus</w:t>
      </w:r>
      <w:r>
        <w:t xml:space="preserve">, c’est l’effet pour la cause. </w:t>
      </w:r>
      <w:r w:rsidRPr="005119F6">
        <w:t xml:space="preserve">– </w:t>
      </w:r>
      <w:r w:rsidRPr="005119F6">
        <w:rPr>
          <w:rStyle w:val="NumNot"/>
        </w:rPr>
        <w:t>35</w:t>
      </w:r>
      <w:bookmarkStart w:id="5616" w:name="t5p110n35"/>
      <w:bookmarkEnd w:id="5616"/>
      <w:r w:rsidRPr="005119F6">
        <w:rPr>
          <w:rStyle w:val="NumNot"/>
        </w:rPr>
        <w:t>.</w:t>
      </w:r>
      <w:r>
        <w:t xml:space="preserve"> </w:t>
      </w:r>
      <w:r w:rsidRPr="00556F3C">
        <w:rPr>
          <w:rStyle w:val="LaIt"/>
        </w:rPr>
        <w:t>Replet</w:t>
      </w:r>
      <w:r>
        <w:t xml:space="preserve">, remplit, c’est-à-dire rassasie, c’est la cause pour l’effet. </w:t>
      </w:r>
      <w:r w:rsidRPr="005119F6">
        <w:t xml:space="preserve">– </w:t>
      </w:r>
      <w:r w:rsidRPr="005119F6">
        <w:rPr>
          <w:rStyle w:val="NumNot"/>
        </w:rPr>
        <w:t>36</w:t>
      </w:r>
      <w:bookmarkStart w:id="5617" w:name="t5p110n36"/>
      <w:bookmarkEnd w:id="5617"/>
      <w:r w:rsidRPr="005119F6">
        <w:rPr>
          <w:rStyle w:val="NumNot"/>
        </w:rPr>
        <w:t>.</w:t>
      </w:r>
      <w:r>
        <w:t xml:space="preserve"> Parce qu’ils ne savent pas se contenter.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5618" w:name="t5p111"/>
      <w:bookmarkEnd w:id="5618"/>
      <w:r w:rsidR="00CE404A">
        <w:t xml:space="preserve"> </w:t>
      </w:r>
    </w:p>
    <w:p w:rsidR="00CE404A" w:rsidRDefault="00814C0C" w:rsidP="00107A1B">
      <w:pPr>
        <w:pStyle w:val="Summarium"/>
      </w:pPr>
      <w:r>
        <w:t>La sagesse et la sottise ; de la miséricorde ; de la crainte de Dieu ; les vices perdent les hommes.</w:t>
      </w:r>
      <w:r w:rsidR="00CE404A">
        <w:t xml:space="preserve"> </w:t>
      </w:r>
    </w:p>
    <w:p w:rsidR="00CE404A" w:rsidRDefault="00814C0C" w:rsidP="000F4914">
      <w:pPr>
        <w:pStyle w:val="fl"/>
      </w:pPr>
      <w:r>
        <w:t>S</w:t>
      </w:r>
      <w:r w:rsidR="007F75CB">
        <w:t>ápiens</w:t>
      </w:r>
      <w:r>
        <w:t xml:space="preserve"> m</w:t>
      </w:r>
      <w:r w:rsidR="007F75CB">
        <w:t>úlier</w:t>
      </w:r>
      <w:r>
        <w:t xml:space="preserve"> æd</w:t>
      </w:r>
      <w:r w:rsidR="007F75CB">
        <w:t>íficat</w:t>
      </w:r>
      <w:r>
        <w:rPr>
          <w:vertAlign w:val="superscript"/>
        </w:rPr>
        <w:t>1</w:t>
      </w:r>
      <w:r>
        <w:t xml:space="preserve"> domum suam : ins</w:t>
      </w:r>
      <w:r w:rsidR="007F75CB">
        <w:t>ípiens</w:t>
      </w:r>
      <w:r>
        <w:t xml:space="preserve"> ex</w:t>
      </w:r>
      <w:r w:rsidR="007F75CB">
        <w:t>strúctam</w:t>
      </w:r>
      <w:r>
        <w:t xml:space="preserve"> quoque m</w:t>
      </w:r>
      <w:r w:rsidR="007F75CB">
        <w:t>ánibus</w:t>
      </w:r>
      <w:r>
        <w:t xml:space="preserve"> d</w:t>
      </w:r>
      <w:r w:rsidR="007F75CB">
        <w:t>éstruet</w:t>
      </w:r>
      <w:r>
        <w:rPr>
          <w:vertAlign w:val="superscript"/>
        </w:rPr>
        <w:t>2</w:t>
      </w:r>
      <w:r>
        <w:t>.</w:t>
      </w:r>
      <w:r w:rsidR="00CE404A">
        <w:t xml:space="preserve"> </w:t>
      </w:r>
    </w:p>
    <w:p w:rsidR="00CE404A" w:rsidRDefault="006B4489" w:rsidP="000F4914">
      <w:pPr>
        <w:pStyle w:val="fl"/>
      </w:pPr>
      <w:r>
        <w:t>Ambulans</w:t>
      </w:r>
      <w:r w:rsidR="00814C0C">
        <w:t xml:space="preserve"> recto </w:t>
      </w:r>
      <w:r w:rsidR="007F75CB">
        <w:t>itínere</w:t>
      </w:r>
      <w:r w:rsidR="00814C0C">
        <w:t>, et timens Deum, desp</w:t>
      </w:r>
      <w:r w:rsidR="007F75CB">
        <w:t>ícitur</w:t>
      </w:r>
      <w:r w:rsidR="00814C0C">
        <w:t xml:space="preserve"> ab eo, qui </w:t>
      </w:r>
      <w:r w:rsidR="009E0F71">
        <w:t>infámi</w:t>
      </w:r>
      <w:r w:rsidR="00814C0C">
        <w:t xml:space="preserve"> </w:t>
      </w:r>
      <w:r w:rsidR="00022823">
        <w:t>gráditur</w:t>
      </w:r>
      <w:r w:rsidR="00814C0C">
        <w:t xml:space="preserve"> viā</w:t>
      </w:r>
      <w:r w:rsidR="00814C0C">
        <w:rPr>
          <w:vertAlign w:val="superscript"/>
        </w:rPr>
        <w:t>3</w:t>
      </w:r>
      <w:r w:rsidR="00814C0C">
        <w:t>.</w:t>
      </w:r>
      <w:r w:rsidR="00CE404A">
        <w:t xml:space="preserve"> </w:t>
      </w:r>
    </w:p>
    <w:p w:rsidR="00CE404A" w:rsidRDefault="00814C0C" w:rsidP="000F4914">
      <w:pPr>
        <w:pStyle w:val="fl"/>
      </w:pPr>
      <w:r>
        <w:t>In ore stulti virga sup</w:t>
      </w:r>
      <w:r w:rsidR="007F75CB">
        <w:t>érbiæ</w:t>
      </w:r>
      <w:r>
        <w:rPr>
          <w:vertAlign w:val="superscript"/>
        </w:rPr>
        <w:t>4</w:t>
      </w:r>
      <w:r>
        <w:t> : l</w:t>
      </w:r>
      <w:r w:rsidR="007F75CB">
        <w:t>ábia</w:t>
      </w:r>
      <w:r>
        <w:t xml:space="preserve"> autem sapi</w:t>
      </w:r>
      <w:r w:rsidR="007F75CB">
        <w:t>éntium</w:t>
      </w:r>
      <w:r>
        <w:t xml:space="preserve"> cust</w:t>
      </w:r>
      <w:r w:rsidR="007F75CB">
        <w:t>ódiunt</w:t>
      </w:r>
      <w:r>
        <w:t xml:space="preserve"> eos</w:t>
      </w:r>
      <w:r>
        <w:rPr>
          <w:vertAlign w:val="superscript"/>
        </w:rPr>
        <w:t>5</w:t>
      </w:r>
      <w:r>
        <w:t>.</w:t>
      </w:r>
      <w:r w:rsidR="00CE404A">
        <w:t xml:space="preserve"> </w:t>
      </w:r>
    </w:p>
    <w:p w:rsidR="00CE404A" w:rsidRDefault="00814C0C" w:rsidP="000F4914">
      <w:pPr>
        <w:pStyle w:val="fl"/>
      </w:pPr>
      <w:r>
        <w:t xml:space="preserve">Ubi non sunt boves, </w:t>
      </w:r>
      <w:r w:rsidR="009E0F71">
        <w:t>præsépe</w:t>
      </w:r>
      <w:r>
        <w:rPr>
          <w:vertAlign w:val="superscript"/>
        </w:rPr>
        <w:t>6</w:t>
      </w:r>
      <w:r>
        <w:t xml:space="preserve"> v</w:t>
      </w:r>
      <w:r w:rsidR="007F75CB">
        <w:t>ácuum</w:t>
      </w:r>
      <w:r>
        <w:t xml:space="preserve"> est : ubi autem </w:t>
      </w:r>
      <w:r w:rsidR="009E0F71">
        <w:t>plúrimæ</w:t>
      </w:r>
      <w:r>
        <w:t xml:space="preserve"> </w:t>
      </w:r>
      <w:r w:rsidR="007F75CB">
        <w:t>ségetes</w:t>
      </w:r>
      <w:r>
        <w:t>, ibi ma</w:t>
      </w:r>
      <w:r w:rsidR="007F75CB">
        <w:t>nifésta</w:t>
      </w:r>
      <w:r>
        <w:t xml:space="preserve"> est for</w:t>
      </w:r>
      <w:r w:rsidR="007F75CB">
        <w:t>titúdo</w:t>
      </w:r>
      <w:r>
        <w:t xml:space="preserve"> bovis.</w:t>
      </w:r>
      <w:r w:rsidR="00CE404A">
        <w:t xml:space="preserve"> </w:t>
      </w:r>
    </w:p>
    <w:p w:rsidR="00CE404A" w:rsidRDefault="00814C0C" w:rsidP="000F4914">
      <w:pPr>
        <w:pStyle w:val="fl"/>
      </w:pPr>
      <w:r>
        <w:t xml:space="preserve">Quærit </w:t>
      </w:r>
      <w:r w:rsidR="009E0F71">
        <w:t>derísor</w:t>
      </w:r>
      <w:r>
        <w:t xml:space="preserve"> sapi</w:t>
      </w:r>
      <w:r w:rsidR="007F75CB">
        <w:t>éntiam</w:t>
      </w:r>
      <w:r>
        <w:t xml:space="preserve">, et non </w:t>
      </w:r>
      <w:r w:rsidR="00556F3C">
        <w:t>í</w:t>
      </w:r>
      <w:r>
        <w:t>nvenit : d</w:t>
      </w:r>
      <w:r w:rsidR="007F75CB">
        <w:t>octrína</w:t>
      </w:r>
      <w:r>
        <w:t xml:space="preserve"> prud</w:t>
      </w:r>
      <w:r w:rsidR="007F75CB">
        <w:t>éntium</w:t>
      </w:r>
      <w:r>
        <w:t xml:space="preserve"> f</w:t>
      </w:r>
      <w:r w:rsidR="007F75CB">
        <w:t>ácilis</w:t>
      </w:r>
      <w:r>
        <w:rPr>
          <w:vertAlign w:val="superscript"/>
        </w:rPr>
        <w:t>7</w:t>
      </w:r>
      <w:r>
        <w:t>.</w:t>
      </w:r>
      <w:r w:rsidR="00CE404A">
        <w:t xml:space="preserve"> </w:t>
      </w:r>
    </w:p>
    <w:p w:rsidR="00CE404A" w:rsidRDefault="00814C0C" w:rsidP="000F4914">
      <w:pPr>
        <w:pStyle w:val="fl"/>
      </w:pPr>
      <w:r>
        <w:t>Cor quod novit amarit</w:t>
      </w:r>
      <w:r w:rsidR="007F75CB">
        <w:t>údinem</w:t>
      </w:r>
      <w:r>
        <w:t xml:space="preserve"> </w:t>
      </w:r>
      <w:r w:rsidR="007F75CB">
        <w:t>ánimæ</w:t>
      </w:r>
      <w:r>
        <w:t xml:space="preserve"> suæ</w:t>
      </w:r>
      <w:r>
        <w:rPr>
          <w:vertAlign w:val="superscript"/>
        </w:rPr>
        <w:t>8</w:t>
      </w:r>
      <w:r>
        <w:t>, in g</w:t>
      </w:r>
      <w:r w:rsidR="007F75CB">
        <w:t>áudio</w:t>
      </w:r>
      <w:r>
        <w:t xml:space="preserve"> ejus non misc</w:t>
      </w:r>
      <w:r w:rsidR="007F75CB">
        <w:t>ébitur</w:t>
      </w:r>
      <w:r>
        <w:t xml:space="preserve"> extr</w:t>
      </w:r>
      <w:r w:rsidR="007F75CB">
        <w:t>áneus</w:t>
      </w:r>
      <w:r>
        <w:t>.</w:t>
      </w:r>
      <w:r w:rsidR="00CE404A">
        <w:t xml:space="preserve"> </w:t>
      </w:r>
    </w:p>
    <w:p w:rsidR="00CE404A" w:rsidRDefault="00814C0C" w:rsidP="000F4914">
      <w:pPr>
        <w:pStyle w:val="fl"/>
      </w:pPr>
      <w:r>
        <w:t>Domus i</w:t>
      </w:r>
      <w:r w:rsidR="007F75CB">
        <w:t>mpiórum</w:t>
      </w:r>
      <w:r>
        <w:t xml:space="preserve"> del</w:t>
      </w:r>
      <w:r w:rsidR="007F75CB">
        <w:t>ébitur</w:t>
      </w:r>
      <w:r>
        <w:t> : tabern</w:t>
      </w:r>
      <w:r w:rsidR="007F75CB">
        <w:t>ácula</w:t>
      </w:r>
      <w:r>
        <w:t xml:space="preserve"> vero j</w:t>
      </w:r>
      <w:r w:rsidR="007F75CB">
        <w:t>ustórum</w:t>
      </w:r>
      <w:r>
        <w:t xml:space="preserve"> ger</w:t>
      </w:r>
      <w:r w:rsidR="007F75CB">
        <w:t>minábunt</w:t>
      </w:r>
      <w:r>
        <w:rPr>
          <w:vertAlign w:val="superscript"/>
        </w:rPr>
        <w:t>9</w:t>
      </w:r>
      <w:r>
        <w:t>.</w:t>
      </w:r>
      <w:r w:rsidR="00CE404A">
        <w:t xml:space="preserve"> </w:t>
      </w:r>
    </w:p>
    <w:p w:rsidR="00CE404A" w:rsidRDefault="00814C0C" w:rsidP="000F4914">
      <w:pPr>
        <w:pStyle w:val="fl"/>
      </w:pPr>
      <w:r>
        <w:lastRenderedPageBreak/>
        <w:t xml:space="preserve">Est via, quæ </w:t>
      </w:r>
      <w:r w:rsidR="007F75CB">
        <w:t>vidétur</w:t>
      </w:r>
      <w:r>
        <w:t xml:space="preserve"> </w:t>
      </w:r>
      <w:r w:rsidR="007F75CB">
        <w:t>hómini</w:t>
      </w:r>
      <w:r>
        <w:t xml:space="preserve"> justa</w:t>
      </w:r>
      <w:r>
        <w:rPr>
          <w:vertAlign w:val="superscript"/>
        </w:rPr>
        <w:t>10</w:t>
      </w:r>
      <w:r>
        <w:t> : nov</w:t>
      </w:r>
      <w:r w:rsidR="007F75CB">
        <w:t>íssima</w:t>
      </w:r>
      <w:r>
        <w:t xml:space="preserve"> autem ejus </w:t>
      </w:r>
      <w:r w:rsidR="007F75CB">
        <w:t>dedúcunt</w:t>
      </w:r>
      <w:r>
        <w:t xml:space="preserve"> ad mortem.</w:t>
      </w:r>
      <w:r w:rsidR="00CE404A">
        <w:t xml:space="preserve"> </w:t>
      </w:r>
    </w:p>
    <w:p w:rsidR="00CE404A" w:rsidRDefault="00814C0C" w:rsidP="000F4914">
      <w:pPr>
        <w:pStyle w:val="fl"/>
      </w:pPr>
      <w:r>
        <w:t xml:space="preserve">Risus </w:t>
      </w:r>
      <w:r w:rsidR="009E0F71">
        <w:t>dolóre</w:t>
      </w:r>
      <w:r>
        <w:t xml:space="preserve"> misc</w:t>
      </w:r>
      <w:r w:rsidR="007F75CB">
        <w:t>ébitur</w:t>
      </w:r>
      <w:r>
        <w:t xml:space="preserve">, et </w:t>
      </w:r>
      <w:r w:rsidR="009E0F71">
        <w:t>extréma</w:t>
      </w:r>
      <w:r>
        <w:t xml:space="preserve"> g</w:t>
      </w:r>
      <w:r w:rsidR="007F75CB">
        <w:t>áudii</w:t>
      </w:r>
      <w:r>
        <w:t xml:space="preserve"> luctus </w:t>
      </w:r>
      <w:r w:rsidR="009E0F71">
        <w:t>óccupat</w:t>
      </w:r>
      <w:r>
        <w:t>.</w:t>
      </w:r>
      <w:r w:rsidR="00CE404A">
        <w:t xml:space="preserve"> </w:t>
      </w:r>
    </w:p>
    <w:p w:rsidR="00CE404A" w:rsidRDefault="006B4489" w:rsidP="000F4914">
      <w:pPr>
        <w:pStyle w:val="fl"/>
      </w:pPr>
      <w:r>
        <w:t>Innocens</w:t>
      </w:r>
      <w:r w:rsidR="00814C0C">
        <w:t xml:space="preserve"> credit omni verbo : </w:t>
      </w:r>
      <w:r w:rsidR="007F75CB">
        <w:t>astútus</w:t>
      </w:r>
      <w:r w:rsidR="00814C0C">
        <w:rPr>
          <w:vertAlign w:val="superscript"/>
        </w:rPr>
        <w:t>11</w:t>
      </w:r>
      <w:r w:rsidR="00814C0C">
        <w:t xml:space="preserve"> cons</w:t>
      </w:r>
      <w:r w:rsidR="007F75CB">
        <w:t>íderat</w:t>
      </w:r>
      <w:r w:rsidR="00814C0C">
        <w:t xml:space="preserve"> gressus suos.</w:t>
      </w:r>
      <w:r w:rsidR="00CE404A">
        <w:t xml:space="preserve"> </w:t>
      </w:r>
    </w:p>
    <w:p w:rsidR="00CE404A" w:rsidRDefault="00814C0C" w:rsidP="000F4914">
      <w:pPr>
        <w:pStyle w:val="fl"/>
      </w:pPr>
      <w:r>
        <w:t>F</w:t>
      </w:r>
      <w:r w:rsidR="007F75CB">
        <w:t>ílio</w:t>
      </w:r>
      <w:r>
        <w:t xml:space="preserve"> </w:t>
      </w:r>
      <w:r w:rsidR="007F75CB">
        <w:t>dolóso</w:t>
      </w:r>
      <w:r>
        <w:t xml:space="preserve"> nihil erit boni : servo autem s</w:t>
      </w:r>
      <w:r w:rsidR="007F75CB">
        <w:t>apiénti</w:t>
      </w:r>
      <w:r>
        <w:t xml:space="preserve"> </w:t>
      </w:r>
      <w:r w:rsidR="009E0F71">
        <w:t>prósperi</w:t>
      </w:r>
      <w:r w:rsidR="007F75CB">
        <w:t xml:space="preserve"> erunt</w:t>
      </w:r>
      <w:r>
        <w:t xml:space="preserve"> actus, et di</w:t>
      </w:r>
      <w:r w:rsidR="007F75CB">
        <w:t>rigétur</w:t>
      </w:r>
      <w:r>
        <w:t xml:space="preserve"> via ejus</w:t>
      </w:r>
      <w:r>
        <w:rPr>
          <w:vertAlign w:val="superscript"/>
        </w:rPr>
        <w:t>12</w:t>
      </w:r>
      <w:r>
        <w:t>.</w:t>
      </w:r>
      <w:r w:rsidR="00CE404A">
        <w:t xml:space="preserve"> </w:t>
      </w:r>
    </w:p>
    <w:p w:rsidR="00CE404A" w:rsidRDefault="00814C0C" w:rsidP="000F4914">
      <w:pPr>
        <w:pStyle w:val="fl"/>
      </w:pPr>
      <w:r>
        <w:t>S</w:t>
      </w:r>
      <w:r w:rsidR="007F75CB">
        <w:t>ápiens</w:t>
      </w:r>
      <w:r>
        <w:t xml:space="preserve"> timet, et </w:t>
      </w:r>
      <w:r w:rsidR="009E0F71">
        <w:t>declínat</w:t>
      </w:r>
      <w:r>
        <w:t xml:space="preserve"> a malo : stultus </w:t>
      </w:r>
      <w:r w:rsidR="009E0F71">
        <w:t>tránsilit</w:t>
      </w:r>
      <w:r>
        <w:rPr>
          <w:vertAlign w:val="superscript"/>
        </w:rPr>
        <w:t>13</w:t>
      </w:r>
      <w:r>
        <w:t xml:space="preserve">, et </w:t>
      </w:r>
      <w:r w:rsidR="009E0F71">
        <w:t>confídit</w:t>
      </w:r>
      <w:r>
        <w:t>.</w:t>
      </w:r>
      <w:r w:rsidR="00CE404A">
        <w:t xml:space="preserve"> </w:t>
      </w:r>
    </w:p>
    <w:p w:rsidR="00CE404A" w:rsidRDefault="00814C0C" w:rsidP="000F4914">
      <w:pPr>
        <w:pStyle w:val="fl"/>
      </w:pPr>
      <w:r>
        <w:t>Imp</w:t>
      </w:r>
      <w:r w:rsidR="007F75CB">
        <w:t>átiens</w:t>
      </w:r>
      <w:r>
        <w:rPr>
          <w:vertAlign w:val="superscript"/>
        </w:rPr>
        <w:t>14</w:t>
      </w:r>
      <w:r>
        <w:t xml:space="preserve"> oper</w:t>
      </w:r>
      <w:r w:rsidR="007F75CB">
        <w:t>ábitur</w:t>
      </w:r>
      <w:r>
        <w:t xml:space="preserve"> stult</w:t>
      </w:r>
      <w:r w:rsidR="007F75CB">
        <w:t>ítiam</w:t>
      </w:r>
      <w:r>
        <w:t> : et vir v</w:t>
      </w:r>
      <w:r w:rsidR="007F75CB">
        <w:t>ersútus</w:t>
      </w:r>
      <w:r>
        <w:rPr>
          <w:vertAlign w:val="superscript"/>
        </w:rPr>
        <w:t>15</w:t>
      </w:r>
      <w:r>
        <w:t xml:space="preserve"> </w:t>
      </w:r>
      <w:r w:rsidR="007F75CB">
        <w:t>odiósus</w:t>
      </w:r>
      <w:r>
        <w:t xml:space="preserve"> est.</w:t>
      </w:r>
      <w:r w:rsidR="00CE404A">
        <w:t xml:space="preserve"> </w:t>
      </w:r>
    </w:p>
    <w:p w:rsidR="00CE404A" w:rsidRDefault="007F75CB" w:rsidP="000F4914">
      <w:pPr>
        <w:pStyle w:val="fl"/>
      </w:pPr>
      <w:r>
        <w:t>Jacébunt</w:t>
      </w:r>
      <w:r w:rsidR="00814C0C">
        <w:t xml:space="preserve"> mali ante bonos : et </w:t>
      </w:r>
      <w:r>
        <w:t>ímpii</w:t>
      </w:r>
      <w:r w:rsidR="00814C0C">
        <w:t xml:space="preserve"> ante portas j</w:t>
      </w:r>
      <w:r>
        <w:t>ustórum</w:t>
      </w:r>
      <w:r w:rsidR="00814C0C">
        <w:t>.</w:t>
      </w:r>
      <w:r w:rsidR="00CE404A">
        <w:t xml:space="preserve"> </w:t>
      </w:r>
    </w:p>
    <w:p w:rsidR="00CE404A" w:rsidRDefault="006B4489" w:rsidP="000F4914">
      <w:pPr>
        <w:pStyle w:val="fl"/>
      </w:pPr>
      <w:r>
        <w:t>Etiam</w:t>
      </w:r>
      <w:r w:rsidR="00814C0C">
        <w:t xml:space="preserve"> pr</w:t>
      </w:r>
      <w:r w:rsidR="007F75CB">
        <w:t>óximo</w:t>
      </w:r>
      <w:r w:rsidR="00814C0C">
        <w:t xml:space="preserve"> suo pauper </w:t>
      </w:r>
      <w:r w:rsidR="007F75CB">
        <w:t>odiósus</w:t>
      </w:r>
      <w:r w:rsidR="00814C0C">
        <w:t xml:space="preserve"> erit : </w:t>
      </w:r>
      <w:r w:rsidR="007F75CB">
        <w:t>amíci</w:t>
      </w:r>
      <w:r w:rsidR="00814C0C">
        <w:t xml:space="preserve"> vero </w:t>
      </w:r>
      <w:r w:rsidR="009E0F71">
        <w:t>dívitum</w:t>
      </w:r>
      <w:r w:rsidR="00814C0C">
        <w:t xml:space="preserve"> multi</w:t>
      </w:r>
      <w:r w:rsidR="00814C0C">
        <w:rPr>
          <w:vertAlign w:val="superscript"/>
        </w:rPr>
        <w:t>16</w:t>
      </w:r>
      <w:r w:rsidR="00814C0C">
        <w:t>.</w:t>
      </w:r>
      <w:r w:rsidR="00CE404A">
        <w:t xml:space="preserve"> </w:t>
      </w:r>
    </w:p>
    <w:p w:rsidR="00CE404A" w:rsidRDefault="00814C0C" w:rsidP="000F4914">
      <w:pPr>
        <w:pStyle w:val="fl"/>
      </w:pPr>
      <w:r>
        <w:t>Qui d</w:t>
      </w:r>
      <w:r w:rsidR="007F75CB">
        <w:t>éspicit</w:t>
      </w:r>
      <w:r>
        <w:t xml:space="preserve"> pr</w:t>
      </w:r>
      <w:r w:rsidR="007F75CB">
        <w:t>óximum</w:t>
      </w:r>
      <w:r>
        <w:t xml:space="preserve"> suum</w:t>
      </w:r>
      <w:r>
        <w:rPr>
          <w:vertAlign w:val="superscript"/>
        </w:rPr>
        <w:t>17</w:t>
      </w:r>
      <w:r>
        <w:t>, peccat : qui autem mi</w:t>
      </w:r>
      <w:r w:rsidR="007F75CB">
        <w:t>serétur</w:t>
      </w:r>
      <w:r>
        <w:t xml:space="preserve"> </w:t>
      </w:r>
      <w:r w:rsidR="009E0F71">
        <w:t>páuperis</w:t>
      </w:r>
      <w:r>
        <w:t xml:space="preserve">, </w:t>
      </w:r>
      <w:r w:rsidR="007F75CB">
        <w:t>beátus</w:t>
      </w:r>
      <w:r>
        <w:t xml:space="preserve"> erit.</w:t>
      </w:r>
      <w:r w:rsidR="00CE404A">
        <w:t xml:space="preserve"> </w:t>
      </w:r>
    </w:p>
    <w:p w:rsidR="00CE404A" w:rsidRDefault="00814C0C" w:rsidP="000F4914">
      <w:pPr>
        <w:pStyle w:val="fl"/>
      </w:pPr>
      <w:r>
        <w:t>Qui credit in D</w:t>
      </w:r>
      <w:r w:rsidR="007F75CB">
        <w:t>ómino</w:t>
      </w:r>
      <w:r>
        <w:t>, miseric</w:t>
      </w:r>
      <w:r w:rsidR="007F75CB">
        <w:t>órdiam</w:t>
      </w:r>
      <w:r>
        <w:t xml:space="preserve"> </w:t>
      </w:r>
      <w:r w:rsidR="009E0F71">
        <w:t>díligit</w:t>
      </w:r>
      <w:r>
        <w:t>.</w:t>
      </w:r>
      <w:r w:rsidR="00CE404A">
        <w:t xml:space="preserve"> </w:t>
      </w:r>
    </w:p>
    <w:p w:rsidR="00CE404A" w:rsidRDefault="00814C0C" w:rsidP="000F4914">
      <w:pPr>
        <w:pStyle w:val="fl"/>
      </w:pPr>
      <w:r>
        <w:t>Errant, qui o</w:t>
      </w:r>
      <w:r w:rsidR="007F75CB">
        <w:t>perántur</w:t>
      </w:r>
      <w:r>
        <w:t xml:space="preserve"> malum : miseric</w:t>
      </w:r>
      <w:r w:rsidR="007F75CB">
        <w:t>órdia</w:t>
      </w:r>
      <w:r>
        <w:t xml:space="preserve"> et v</w:t>
      </w:r>
      <w:r w:rsidR="007F75CB">
        <w:t>éritas</w:t>
      </w:r>
      <w:r>
        <w:t xml:space="preserve"> </w:t>
      </w:r>
      <w:r w:rsidR="009E0F71">
        <w:t>prǽparant</w:t>
      </w:r>
      <w:r>
        <w:t xml:space="preserve"> bona.</w:t>
      </w:r>
      <w:r w:rsidR="00CE404A">
        <w:t xml:space="preserve"> </w:t>
      </w:r>
    </w:p>
    <w:p w:rsidR="00CE404A" w:rsidRDefault="00814C0C" w:rsidP="000F4914">
      <w:pPr>
        <w:pStyle w:val="fl"/>
      </w:pPr>
      <w:r>
        <w:t xml:space="preserve">In omni </w:t>
      </w:r>
      <w:r w:rsidR="007F75CB">
        <w:t>ópere</w:t>
      </w:r>
      <w:r>
        <w:t xml:space="preserve"> erit</w:t>
      </w:r>
      <w:r>
        <w:rPr>
          <w:vertAlign w:val="superscript"/>
        </w:rPr>
        <w:t>18</w:t>
      </w:r>
      <w:r>
        <w:t xml:space="preserve"> abund</w:t>
      </w:r>
      <w:r w:rsidR="007F75CB">
        <w:t>ántia</w:t>
      </w:r>
      <w:r>
        <w:t xml:space="preserve"> : ubi autem verba sunt </w:t>
      </w:r>
      <w:r w:rsidR="009E0F71">
        <w:t>plúrima</w:t>
      </w:r>
      <w:r>
        <w:t>, ibi fr</w:t>
      </w:r>
      <w:r w:rsidR="007F75CB">
        <w:t>equénter</w:t>
      </w:r>
      <w:r>
        <w:t xml:space="preserve"> </w:t>
      </w:r>
      <w:r w:rsidR="007F75CB">
        <w:t>egéstas</w:t>
      </w:r>
      <w:r>
        <w:t>.</w:t>
      </w:r>
      <w:r w:rsidR="00CE404A">
        <w:t xml:space="preserve"> </w:t>
      </w:r>
    </w:p>
    <w:p w:rsidR="00CE404A" w:rsidRDefault="007F75CB" w:rsidP="000F4914">
      <w:pPr>
        <w:pStyle w:val="fl"/>
      </w:pPr>
      <w:r>
        <w:t>Coróna</w:t>
      </w:r>
      <w:r w:rsidR="00814C0C">
        <w:t xml:space="preserve"> sapi</w:t>
      </w:r>
      <w:r>
        <w:t>éntium</w:t>
      </w:r>
      <w:r w:rsidR="00814C0C">
        <w:t>, div</w:t>
      </w:r>
      <w:r>
        <w:t>ítiæ</w:t>
      </w:r>
      <w:r w:rsidR="00814C0C">
        <w:t xml:space="preserve"> </w:t>
      </w:r>
      <w:r>
        <w:t>eórum</w:t>
      </w:r>
      <w:r w:rsidR="00814C0C">
        <w:t xml:space="preserve"> : </w:t>
      </w:r>
      <w:r w:rsidR="009E0F71">
        <w:t>fatúitas</w:t>
      </w:r>
      <w:r w:rsidR="00814C0C">
        <w:t xml:space="preserve"> st</w:t>
      </w:r>
      <w:r>
        <w:t>ultórum</w:t>
      </w:r>
      <w:r w:rsidR="00814C0C">
        <w:t>, imprud</w:t>
      </w:r>
      <w:r>
        <w:t>éntia</w:t>
      </w:r>
      <w:r w:rsidR="00814C0C">
        <w:rPr>
          <w:vertAlign w:val="superscript"/>
        </w:rPr>
        <w:t>19</w:t>
      </w:r>
      <w:r w:rsidR="00814C0C">
        <w:t>.</w:t>
      </w:r>
      <w:r w:rsidR="00CE404A">
        <w:t xml:space="preserve"> </w:t>
      </w:r>
    </w:p>
    <w:p w:rsidR="00CE404A" w:rsidRDefault="00814C0C" w:rsidP="000F4914">
      <w:pPr>
        <w:pStyle w:val="fl"/>
      </w:pPr>
      <w:r>
        <w:t>Timor D</w:t>
      </w:r>
      <w:r w:rsidR="007F75CB">
        <w:t>ómini</w:t>
      </w:r>
      <w:r>
        <w:t xml:space="preserve"> fons vitæ, ut </w:t>
      </w:r>
      <w:r w:rsidR="009E0F71">
        <w:t>declínent</w:t>
      </w:r>
      <w:r>
        <w:rPr>
          <w:vertAlign w:val="superscript"/>
        </w:rPr>
        <w:t>20</w:t>
      </w:r>
      <w:r>
        <w:t xml:space="preserve"> a </w:t>
      </w:r>
      <w:r w:rsidR="009E0F71">
        <w:t>ruína</w:t>
      </w:r>
      <w:r>
        <w:t xml:space="preserve"> mortis.</w:t>
      </w:r>
      <w:r w:rsidR="00CE404A">
        <w:t xml:space="preserve"> </w:t>
      </w:r>
    </w:p>
    <w:p w:rsidR="00CE404A" w:rsidRDefault="00814C0C" w:rsidP="000F4914">
      <w:pPr>
        <w:pStyle w:val="fl"/>
      </w:pPr>
      <w:r>
        <w:t>In multit</w:t>
      </w:r>
      <w:r w:rsidR="007F75CB">
        <w:t>údine</w:t>
      </w:r>
      <w:r>
        <w:t xml:space="preserve"> p</w:t>
      </w:r>
      <w:r w:rsidR="007F75CB">
        <w:t>ópuli</w:t>
      </w:r>
      <w:r>
        <w:t xml:space="preserve"> </w:t>
      </w:r>
      <w:r w:rsidR="009E0F71">
        <w:t>dígnitas</w:t>
      </w:r>
      <w:r>
        <w:t xml:space="preserve"> regis : et in pau</w:t>
      </w:r>
      <w:r w:rsidR="007F75CB">
        <w:t>citáte</w:t>
      </w:r>
      <w:r>
        <w:t xml:space="preserve"> plebis </w:t>
      </w:r>
      <w:r w:rsidR="00556F3C">
        <w:t>ignomínia</w:t>
      </w:r>
      <w:r>
        <w:t xml:space="preserve"> </w:t>
      </w:r>
      <w:r w:rsidR="007F75CB">
        <w:t>príncipis</w:t>
      </w:r>
      <w:r>
        <w:rPr>
          <w:vertAlign w:val="superscript"/>
        </w:rPr>
        <w:t>21</w:t>
      </w:r>
      <w:r>
        <w:t>.</w:t>
      </w:r>
      <w:r w:rsidR="00CE404A">
        <w:t xml:space="preserve"> </w:t>
      </w:r>
    </w:p>
    <w:p w:rsidR="00CE404A" w:rsidRDefault="00814C0C" w:rsidP="000F4914">
      <w:pPr>
        <w:pStyle w:val="fl"/>
      </w:pPr>
      <w:r>
        <w:t>Qui p</w:t>
      </w:r>
      <w:r w:rsidR="007F75CB">
        <w:t>átiens</w:t>
      </w:r>
      <w:r>
        <w:t xml:space="preserve"> est, multā gub</w:t>
      </w:r>
      <w:r w:rsidR="007F75CB">
        <w:t>ernátur</w:t>
      </w:r>
      <w:r>
        <w:t xml:space="preserve"> </w:t>
      </w:r>
      <w:r w:rsidR="00022823">
        <w:t>prudéntiā</w:t>
      </w:r>
      <w:r>
        <w:t> : qui autem imp</w:t>
      </w:r>
      <w:r w:rsidR="007F75CB">
        <w:t>átiens</w:t>
      </w:r>
      <w:r>
        <w:t xml:space="preserve"> est</w:t>
      </w:r>
      <w:r>
        <w:rPr>
          <w:vertAlign w:val="superscript"/>
        </w:rPr>
        <w:t>22</w:t>
      </w:r>
      <w:r>
        <w:t xml:space="preserve">, </w:t>
      </w:r>
      <w:r w:rsidR="007F75CB">
        <w:t>exáltat</w:t>
      </w:r>
      <w:r>
        <w:t xml:space="preserve"> stult</w:t>
      </w:r>
      <w:r w:rsidR="007F75CB">
        <w:t>ítiam</w:t>
      </w:r>
      <w:r>
        <w:t xml:space="preserve"> suam.</w:t>
      </w:r>
      <w:r w:rsidR="00CE404A">
        <w:t xml:space="preserve"> </w:t>
      </w:r>
    </w:p>
    <w:p w:rsidR="00CE404A" w:rsidRDefault="00814C0C" w:rsidP="000F4914">
      <w:pPr>
        <w:pStyle w:val="fl"/>
      </w:pPr>
      <w:r>
        <w:t>Vita c</w:t>
      </w:r>
      <w:r w:rsidR="007F75CB">
        <w:t>árnium</w:t>
      </w:r>
      <w:r>
        <w:t xml:space="preserve">, </w:t>
      </w:r>
      <w:r w:rsidR="009E0F71">
        <w:t>sánitas</w:t>
      </w:r>
      <w:r>
        <w:t xml:space="preserve"> cordis</w:t>
      </w:r>
      <w:r>
        <w:rPr>
          <w:vertAlign w:val="superscript"/>
        </w:rPr>
        <w:t>23</w:t>
      </w:r>
      <w:r>
        <w:t xml:space="preserve"> : </w:t>
      </w:r>
      <w:r w:rsidR="009E0F71">
        <w:t>putrédo</w:t>
      </w:r>
      <w:r>
        <w:t xml:space="preserve"> </w:t>
      </w:r>
      <w:r w:rsidR="007F75CB">
        <w:t>óssium</w:t>
      </w:r>
      <w:r>
        <w:rPr>
          <w:vertAlign w:val="superscript"/>
        </w:rPr>
        <w:t>24</w:t>
      </w:r>
      <w:r>
        <w:t>, inv</w:t>
      </w:r>
      <w:r w:rsidR="007F75CB">
        <w:t>ídia</w:t>
      </w:r>
      <w:r>
        <w:t>.</w:t>
      </w:r>
      <w:r w:rsidR="00CE404A">
        <w:t xml:space="preserve"> </w:t>
      </w:r>
    </w:p>
    <w:p w:rsidR="00CE404A" w:rsidRDefault="00814C0C" w:rsidP="000F4914">
      <w:pPr>
        <w:pStyle w:val="fl"/>
      </w:pPr>
      <w:r>
        <w:t>Qui calu</w:t>
      </w:r>
      <w:r w:rsidR="007F75CB">
        <w:t>mniátur</w:t>
      </w:r>
      <w:r>
        <w:rPr>
          <w:vertAlign w:val="superscript"/>
        </w:rPr>
        <w:t>25</w:t>
      </w:r>
      <w:r>
        <w:t xml:space="preserve"> </w:t>
      </w:r>
      <w:r w:rsidR="007F75CB">
        <w:t>egéntem</w:t>
      </w:r>
      <w:r>
        <w:t xml:space="preserve">, </w:t>
      </w:r>
      <w:r w:rsidR="009E0F71">
        <w:t>éxprobrat</w:t>
      </w:r>
      <w:r>
        <w:t xml:space="preserve"> f</w:t>
      </w:r>
      <w:r w:rsidR="007F75CB">
        <w:t>actóri</w:t>
      </w:r>
      <w:r>
        <w:t xml:space="preserve"> ejus : </w:t>
      </w:r>
      <w:r w:rsidR="009E0F71">
        <w:t>honórat</w:t>
      </w:r>
      <w:r>
        <w:t xml:space="preserve"> autem eum, qui mi</w:t>
      </w:r>
      <w:r w:rsidR="007F75CB">
        <w:t>serétur</w:t>
      </w:r>
      <w:r>
        <w:t xml:space="preserve"> </w:t>
      </w:r>
      <w:r w:rsidR="009E0F71">
        <w:t>páuperis</w:t>
      </w:r>
      <w:r>
        <w:t>.</w:t>
      </w:r>
      <w:r w:rsidR="00CE404A">
        <w:t xml:space="preserve"> </w:t>
      </w:r>
    </w:p>
    <w:p w:rsidR="00CE404A" w:rsidRDefault="00814C0C" w:rsidP="000F4914">
      <w:pPr>
        <w:pStyle w:val="fl"/>
      </w:pPr>
      <w:r>
        <w:t>In corde p</w:t>
      </w:r>
      <w:r w:rsidR="007F75CB">
        <w:t>rudéntis</w:t>
      </w:r>
      <w:r>
        <w:t xml:space="preserve"> re</w:t>
      </w:r>
      <w:r w:rsidR="007F75CB">
        <w:t>quiéscit</w:t>
      </w:r>
      <w:r>
        <w:t xml:space="preserve"> sapi</w:t>
      </w:r>
      <w:r w:rsidR="007F75CB">
        <w:t>éntia</w:t>
      </w:r>
      <w:r>
        <w:t xml:space="preserve">, et </w:t>
      </w:r>
      <w:r w:rsidR="007F75CB">
        <w:t>indóctos</w:t>
      </w:r>
      <w:r>
        <w:t xml:space="preserve"> quosque er</w:t>
      </w:r>
      <w:r w:rsidR="007F75CB">
        <w:t>údiet</w:t>
      </w:r>
      <w:r>
        <w:rPr>
          <w:vertAlign w:val="superscript"/>
        </w:rPr>
        <w:t>26</w:t>
      </w:r>
      <w:r>
        <w:t>.</w:t>
      </w:r>
      <w:r w:rsidR="00CE404A">
        <w:t xml:space="preserve"> </w:t>
      </w:r>
    </w:p>
    <w:p w:rsidR="00CE404A" w:rsidRDefault="00814C0C" w:rsidP="000F4914">
      <w:pPr>
        <w:pStyle w:val="fl"/>
      </w:pPr>
      <w:r>
        <w:t>Just</w:t>
      </w:r>
      <w:r w:rsidR="007F75CB">
        <w:t>ítia</w:t>
      </w:r>
      <w:r>
        <w:t xml:space="preserve"> </w:t>
      </w:r>
      <w:r w:rsidR="009E0F71">
        <w:t>élevat</w:t>
      </w:r>
      <w:r>
        <w:t xml:space="preserve"> gentem : </w:t>
      </w:r>
      <w:r w:rsidR="009E0F71">
        <w:t>míseros</w:t>
      </w:r>
      <w:r>
        <w:t xml:space="preserve"> autem facit p</w:t>
      </w:r>
      <w:r w:rsidR="007F75CB">
        <w:t>ópulos</w:t>
      </w:r>
      <w:r>
        <w:t xml:space="preserve"> p</w:t>
      </w:r>
      <w:r w:rsidR="007F75CB">
        <w:t>eccátum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619" w:name="t5p111n01"/>
      <w:bookmarkEnd w:id="5619"/>
      <w:r w:rsidRPr="005119F6">
        <w:rPr>
          <w:rStyle w:val="NumNot"/>
        </w:rPr>
        <w:t>.</w:t>
      </w:r>
      <w:r>
        <w:t xml:space="preserve"> Bâtit, c’est-à-dire : fait prospérer. </w:t>
      </w:r>
      <w:r w:rsidRPr="005119F6">
        <w:t xml:space="preserve">– </w:t>
      </w:r>
      <w:r w:rsidRPr="005119F6">
        <w:rPr>
          <w:rStyle w:val="NumNot"/>
        </w:rPr>
        <w:t>2</w:t>
      </w:r>
      <w:bookmarkStart w:id="5620" w:name="t5p111n02"/>
      <w:bookmarkEnd w:id="5620"/>
      <w:r w:rsidRPr="005119F6">
        <w:rPr>
          <w:rStyle w:val="NumNot"/>
        </w:rPr>
        <w:t>.</w:t>
      </w:r>
      <w:r>
        <w:t xml:space="preserve"> Par sa mauvaise gestion et sa mauvaise conduite. </w:t>
      </w:r>
      <w:r w:rsidRPr="005119F6">
        <w:t xml:space="preserve">– </w:t>
      </w:r>
      <w:r w:rsidRPr="005119F6">
        <w:rPr>
          <w:rStyle w:val="NumNot"/>
        </w:rPr>
        <w:t>3</w:t>
      </w:r>
      <w:bookmarkStart w:id="5621" w:name="t5p111n03"/>
      <w:bookmarkEnd w:id="5621"/>
      <w:r w:rsidRPr="005119F6">
        <w:rPr>
          <w:rStyle w:val="NumNot"/>
        </w:rPr>
        <w:t>.</w:t>
      </w:r>
      <w:r>
        <w:t xml:space="preserve"> C’est là le secret des inepties que les libertins débitent chaque jour contre ce qu’ils appellent les dévots. </w:t>
      </w:r>
      <w:r w:rsidRPr="005119F6">
        <w:t xml:space="preserve">– </w:t>
      </w:r>
      <w:r w:rsidRPr="005119F6">
        <w:rPr>
          <w:rStyle w:val="NumNot"/>
        </w:rPr>
        <w:t>4</w:t>
      </w:r>
      <w:bookmarkStart w:id="5622" w:name="t5p111n04"/>
      <w:bookmarkEnd w:id="5622"/>
      <w:r w:rsidRPr="005119F6">
        <w:rPr>
          <w:rStyle w:val="NumNot"/>
        </w:rPr>
        <w:t>.</w:t>
      </w:r>
      <w:r>
        <w:t xml:space="preserve"> Hébraïsme qui veut dire que l’insensé, dominé par son orgueil, dit souvent des choses qui le blessent, en sorte qu’il se châtie lui-même comme avec une verge. </w:t>
      </w:r>
      <w:r w:rsidRPr="005119F6">
        <w:t xml:space="preserve">– </w:t>
      </w:r>
      <w:r w:rsidRPr="005119F6">
        <w:rPr>
          <w:rStyle w:val="NumNot"/>
        </w:rPr>
        <w:t>5</w:t>
      </w:r>
      <w:bookmarkStart w:id="5623" w:name="t5p111n05"/>
      <w:bookmarkEnd w:id="5623"/>
      <w:r w:rsidRPr="005119F6">
        <w:rPr>
          <w:rStyle w:val="NumNot"/>
        </w:rPr>
        <w:t>.</w:t>
      </w:r>
      <w:r>
        <w:t xml:space="preserve"> Les gardent, les préservent, en sorte qu’ils ne se compromettent point. </w:t>
      </w:r>
      <w:r w:rsidRPr="005119F6">
        <w:t xml:space="preserve">– </w:t>
      </w:r>
      <w:r w:rsidRPr="005119F6">
        <w:rPr>
          <w:rStyle w:val="NumNot"/>
        </w:rPr>
        <w:t>6</w:t>
      </w:r>
      <w:bookmarkStart w:id="5624" w:name="t5p111n06"/>
      <w:bookmarkEnd w:id="5624"/>
      <w:r w:rsidRPr="005119F6">
        <w:rPr>
          <w:rStyle w:val="NumNot"/>
        </w:rPr>
        <w:t>.</w:t>
      </w:r>
      <w:r>
        <w:t xml:space="preserve"> Ici, </w:t>
      </w:r>
      <w:r w:rsidR="00556F3C" w:rsidRPr="00556F3C">
        <w:rPr>
          <w:rStyle w:val="LaIt"/>
        </w:rPr>
        <w:t>præsépe</w:t>
      </w:r>
      <w:r>
        <w:t xml:space="preserve"> signifie grange. </w:t>
      </w:r>
      <w:r w:rsidRPr="005119F6">
        <w:t xml:space="preserve">– </w:t>
      </w:r>
      <w:r w:rsidRPr="005119F6">
        <w:rPr>
          <w:rStyle w:val="NumNot"/>
        </w:rPr>
        <w:t>7</w:t>
      </w:r>
      <w:bookmarkStart w:id="5625" w:name="t5p111n07"/>
      <w:bookmarkEnd w:id="5625"/>
      <w:r w:rsidRPr="005119F6">
        <w:rPr>
          <w:rStyle w:val="NumNot"/>
        </w:rPr>
        <w:t>.</w:t>
      </w:r>
      <w:r>
        <w:t xml:space="preserve"> C’est-à-dire : ceux qui sont prudents, </w:t>
      </w:r>
      <w:r>
        <w:lastRenderedPageBreak/>
        <w:t xml:space="preserve">réservés, qui ne rient pas de tout, s’instruisent facilement. </w:t>
      </w:r>
      <w:r w:rsidRPr="005119F6">
        <w:t xml:space="preserve">– </w:t>
      </w:r>
      <w:r w:rsidRPr="005119F6">
        <w:rPr>
          <w:rStyle w:val="NumNot"/>
        </w:rPr>
        <w:t>8</w:t>
      </w:r>
      <w:bookmarkStart w:id="5626" w:name="t5p111n08"/>
      <w:bookmarkEnd w:id="5626"/>
      <w:r w:rsidRPr="005119F6">
        <w:rPr>
          <w:rStyle w:val="NumNot"/>
        </w:rPr>
        <w:t>.</w:t>
      </w:r>
      <w:r>
        <w:t xml:space="preserve"> De l’âme qui l’</w:t>
      </w:r>
      <w:r w:rsidR="00556F3C">
        <w:t>anime</w:t>
      </w:r>
      <w:r>
        <w:t xml:space="preserve">. Ce verset signifie que l’homme dont le cœur est rempli d’amertume, ne va point se mêler aux étrangers pour y chercher la joie ; la véritable douleur aime la solitude : cela peut s’entendre du pécheur vraiment pénitent. </w:t>
      </w:r>
      <w:r w:rsidRPr="005119F6">
        <w:t xml:space="preserve">– </w:t>
      </w:r>
      <w:r w:rsidRPr="005119F6">
        <w:rPr>
          <w:rStyle w:val="NumNot"/>
        </w:rPr>
        <w:t>9</w:t>
      </w:r>
      <w:bookmarkStart w:id="5627" w:name="t5p111n09"/>
      <w:bookmarkEnd w:id="5627"/>
      <w:r w:rsidRPr="005119F6">
        <w:rPr>
          <w:rStyle w:val="NumNot"/>
        </w:rPr>
        <w:t>.</w:t>
      </w:r>
      <w:r>
        <w:t xml:space="preserve"> </w:t>
      </w:r>
      <w:r w:rsidRPr="00556F3C">
        <w:rPr>
          <w:rStyle w:val="LaIt"/>
        </w:rPr>
        <w:t>Ger</w:t>
      </w:r>
      <w:r w:rsidR="008D018B" w:rsidRPr="00556F3C">
        <w:rPr>
          <w:rStyle w:val="LaIt"/>
        </w:rPr>
        <w:t>minábunt</w:t>
      </w:r>
      <w:r>
        <w:t xml:space="preserve">, seront florissantes ; métaphore prise de la plante qui germe, se développe et montre qu’elle est dans une situation florissante. </w:t>
      </w:r>
      <w:r w:rsidRPr="005119F6">
        <w:t xml:space="preserve">– </w:t>
      </w:r>
      <w:r w:rsidRPr="005119F6">
        <w:rPr>
          <w:rStyle w:val="NumNot"/>
        </w:rPr>
        <w:t>10</w:t>
      </w:r>
      <w:bookmarkStart w:id="5628" w:name="t5p111n10"/>
      <w:bookmarkEnd w:id="5628"/>
      <w:r w:rsidRPr="005119F6">
        <w:rPr>
          <w:rStyle w:val="NumNot"/>
        </w:rPr>
        <w:t>.</w:t>
      </w:r>
      <w:r>
        <w:t xml:space="preserve"> C’est la voie de ces hommes qui se croient justes parce </w:t>
      </w:r>
      <w:r>
        <w:lastRenderedPageBreak/>
        <w:t xml:space="preserve">qu’ils ne commettent pas de grands crimes, mais sont pleins du venin du péché ; ou, si l’on veut, qui ne font pas le mal, mais aussi ne font pas le bien. </w:t>
      </w:r>
      <w:r w:rsidRPr="005119F6">
        <w:t xml:space="preserve">– </w:t>
      </w:r>
      <w:r w:rsidRPr="005119F6">
        <w:rPr>
          <w:rStyle w:val="NumNot"/>
        </w:rPr>
        <w:t>11</w:t>
      </w:r>
      <w:bookmarkStart w:id="5629" w:name="t5p111n11"/>
      <w:bookmarkEnd w:id="5629"/>
      <w:r w:rsidRPr="005119F6">
        <w:rPr>
          <w:rStyle w:val="NumNot"/>
        </w:rPr>
        <w:t>.</w:t>
      </w:r>
      <w:r>
        <w:t xml:space="preserve"> </w:t>
      </w:r>
      <w:r w:rsidRPr="00556F3C">
        <w:rPr>
          <w:rStyle w:val="LaIt"/>
        </w:rPr>
        <w:t>Innocens</w:t>
      </w:r>
      <w:r>
        <w:t xml:space="preserve"> est pris ici en mauvaise part, et </w:t>
      </w:r>
      <w:r w:rsidR="00556F3C" w:rsidRPr="00556F3C">
        <w:rPr>
          <w:rStyle w:val="LaIt"/>
        </w:rPr>
        <w:t>astútus</w:t>
      </w:r>
      <w:r>
        <w:t xml:space="preserve"> en bonne part. </w:t>
      </w:r>
      <w:r w:rsidRPr="005119F6">
        <w:t xml:space="preserve">– </w:t>
      </w:r>
      <w:r w:rsidRPr="005119F6">
        <w:rPr>
          <w:rStyle w:val="NumNot"/>
        </w:rPr>
        <w:t>12</w:t>
      </w:r>
      <w:bookmarkStart w:id="5630" w:name="t5p111n12"/>
      <w:bookmarkEnd w:id="5630"/>
      <w:r w:rsidRPr="005119F6">
        <w:rPr>
          <w:rStyle w:val="NumNot"/>
        </w:rPr>
        <w:t>.</w:t>
      </w:r>
      <w:r>
        <w:t xml:space="preserve"> En sorte que la condition du bon serviteur est meilleure que celle du fils de famille qui se conduit mal ; cela se voit tous les jours. </w:t>
      </w:r>
      <w:r w:rsidRPr="005119F6">
        <w:t xml:space="preserve">– </w:t>
      </w:r>
      <w:r w:rsidRPr="005119F6">
        <w:rPr>
          <w:rStyle w:val="NumNot"/>
        </w:rPr>
        <w:t>13</w:t>
      </w:r>
      <w:bookmarkStart w:id="5631" w:name="t5p111n13"/>
      <w:bookmarkEnd w:id="5631"/>
      <w:r w:rsidRPr="005119F6">
        <w:rPr>
          <w:rStyle w:val="NumNot"/>
        </w:rPr>
        <w:t>.</w:t>
      </w:r>
      <w:r>
        <w:t xml:space="preserve"> Malgré le mal qui devrait l’arrêter. </w:t>
      </w:r>
      <w:r w:rsidR="00556F3C" w:rsidRPr="00556F3C">
        <w:rPr>
          <w:rStyle w:val="LaIt"/>
        </w:rPr>
        <w:t>Confídit</w:t>
      </w:r>
      <w:r>
        <w:t xml:space="preserve"> est opposé à </w:t>
      </w:r>
      <w:r w:rsidRPr="00556F3C">
        <w:rPr>
          <w:rStyle w:val="LaIt"/>
        </w:rPr>
        <w:t>timet</w:t>
      </w:r>
      <w:r>
        <w:t xml:space="preserve"> qui précède. </w:t>
      </w:r>
      <w:r w:rsidRPr="005119F6">
        <w:t xml:space="preserve">– </w:t>
      </w:r>
      <w:r w:rsidRPr="005119F6">
        <w:rPr>
          <w:rStyle w:val="NumNot"/>
        </w:rPr>
        <w:t>14</w:t>
      </w:r>
      <w:bookmarkStart w:id="5632" w:name="t5p111n14"/>
      <w:bookmarkEnd w:id="5632"/>
      <w:r w:rsidRPr="005119F6">
        <w:rPr>
          <w:rStyle w:val="NumNot"/>
        </w:rPr>
        <w:t>.</w:t>
      </w:r>
      <w:r>
        <w:t xml:space="preserve"> L’homme sujet à la colère, qui agit sans réflexion. </w:t>
      </w:r>
      <w:r w:rsidRPr="005119F6">
        <w:t xml:space="preserve">– </w:t>
      </w:r>
      <w:r w:rsidRPr="005119F6">
        <w:rPr>
          <w:rStyle w:val="NumNot"/>
        </w:rPr>
        <w:t>15</w:t>
      </w:r>
      <w:bookmarkStart w:id="5633" w:name="t5p111n15"/>
      <w:bookmarkEnd w:id="5633"/>
      <w:r w:rsidRPr="005119F6">
        <w:rPr>
          <w:rStyle w:val="NumNot"/>
        </w:rPr>
        <w:t>.</w:t>
      </w:r>
      <w:r>
        <w:t xml:space="preserve"> </w:t>
      </w:r>
      <w:r w:rsidR="00556F3C" w:rsidRPr="00556F3C">
        <w:rPr>
          <w:rStyle w:val="LaIt"/>
        </w:rPr>
        <w:t>Versútus</w:t>
      </w:r>
      <w:r>
        <w:t xml:space="preserve"> signifie ici, par opposition à ce qui précède, </w:t>
      </w:r>
      <w:r w:rsidR="008D018B">
        <w:t>celui</w:t>
      </w:r>
      <w:r>
        <w:t xml:space="preserve"> qui dissimule sa colère pour mieux se venger. </w:t>
      </w:r>
      <w:r w:rsidRPr="005119F6">
        <w:t xml:space="preserve">– </w:t>
      </w:r>
      <w:r w:rsidRPr="005119F6">
        <w:rPr>
          <w:rStyle w:val="NumNot"/>
        </w:rPr>
        <w:t>16</w:t>
      </w:r>
      <w:bookmarkStart w:id="5634" w:name="t5p111n16"/>
      <w:bookmarkEnd w:id="5634"/>
      <w:r w:rsidRPr="005119F6">
        <w:rPr>
          <w:rStyle w:val="NumNot"/>
        </w:rPr>
        <w:t>.</w:t>
      </w:r>
      <w:r>
        <w:t xml:space="preserve"> Ovide a dit dans le même sens : </w:t>
      </w:r>
      <w:r w:rsidRPr="00556F3C">
        <w:rPr>
          <w:rStyle w:val="LaIt"/>
        </w:rPr>
        <w:t>Donec eris felix, multos nu</w:t>
      </w:r>
      <w:r w:rsidR="008D018B" w:rsidRPr="00556F3C">
        <w:rPr>
          <w:rStyle w:val="LaIt"/>
        </w:rPr>
        <w:t>merábis</w:t>
      </w:r>
      <w:r w:rsidRPr="00556F3C">
        <w:rPr>
          <w:rStyle w:val="LaIt"/>
        </w:rPr>
        <w:t xml:space="preserve"> </w:t>
      </w:r>
      <w:r w:rsidR="00556F3C" w:rsidRPr="00556F3C">
        <w:rPr>
          <w:rStyle w:val="LaIt"/>
        </w:rPr>
        <w:t>amícos</w:t>
      </w:r>
      <w:r w:rsidRPr="00556F3C">
        <w:rPr>
          <w:rStyle w:val="LaIt"/>
        </w:rPr>
        <w:t xml:space="preserve"> ; </w:t>
      </w:r>
      <w:r w:rsidR="006733BA" w:rsidRPr="00556F3C">
        <w:rPr>
          <w:rStyle w:val="LaIt"/>
        </w:rPr>
        <w:t>Témpora</w:t>
      </w:r>
      <w:r w:rsidRPr="00556F3C">
        <w:rPr>
          <w:rStyle w:val="LaIt"/>
        </w:rPr>
        <w:t xml:space="preserve"> si f</w:t>
      </w:r>
      <w:r w:rsidR="008D018B" w:rsidRPr="00556F3C">
        <w:rPr>
          <w:rStyle w:val="LaIt"/>
        </w:rPr>
        <w:t>úerint</w:t>
      </w:r>
      <w:r w:rsidRPr="00556F3C">
        <w:rPr>
          <w:rStyle w:val="LaIt"/>
        </w:rPr>
        <w:t xml:space="preserve"> </w:t>
      </w:r>
      <w:r w:rsidR="00556F3C" w:rsidRPr="00556F3C">
        <w:rPr>
          <w:rStyle w:val="LaIt"/>
        </w:rPr>
        <w:t>núbila</w:t>
      </w:r>
      <w:r w:rsidRPr="00556F3C">
        <w:rPr>
          <w:rStyle w:val="LaIt"/>
        </w:rPr>
        <w:t>, solus eris</w:t>
      </w:r>
      <w:r>
        <w:t xml:space="preserve">. </w:t>
      </w:r>
      <w:r w:rsidRPr="005119F6">
        <w:t xml:space="preserve">– </w:t>
      </w:r>
      <w:r w:rsidRPr="005119F6">
        <w:rPr>
          <w:rStyle w:val="NumNot"/>
        </w:rPr>
        <w:t>17</w:t>
      </w:r>
      <w:bookmarkStart w:id="5635" w:name="t5p111n17"/>
      <w:bookmarkEnd w:id="5635"/>
      <w:r w:rsidRPr="005119F6">
        <w:rPr>
          <w:rStyle w:val="NumNot"/>
        </w:rPr>
        <w:t>.</w:t>
      </w:r>
      <w:r>
        <w:t xml:space="preserve"> Le contraste entre les deux incises indique qu’il faut sous-entendre </w:t>
      </w:r>
      <w:r w:rsidR="00556F3C" w:rsidRPr="00556F3C">
        <w:rPr>
          <w:rStyle w:val="LaIt"/>
        </w:rPr>
        <w:t>páuperem</w:t>
      </w:r>
      <w:r>
        <w:t xml:space="preserve"> ou </w:t>
      </w:r>
      <w:r w:rsidRPr="00556F3C">
        <w:rPr>
          <w:rStyle w:val="LaIt"/>
        </w:rPr>
        <w:t xml:space="preserve">quia pauper </w:t>
      </w:r>
      <w:r w:rsidRPr="00556F3C">
        <w:rPr>
          <w:rStyle w:val="LaIt"/>
        </w:rPr>
        <w:lastRenderedPageBreak/>
        <w:t>est</w:t>
      </w:r>
      <w:r>
        <w:t xml:space="preserve">. </w:t>
      </w:r>
      <w:r w:rsidRPr="005119F6">
        <w:t xml:space="preserve">– </w:t>
      </w:r>
      <w:r w:rsidRPr="005119F6">
        <w:rPr>
          <w:rStyle w:val="NumNot"/>
        </w:rPr>
        <w:t>18</w:t>
      </w:r>
      <w:bookmarkStart w:id="5636" w:name="t5p111n18"/>
      <w:bookmarkEnd w:id="5636"/>
      <w:r w:rsidRPr="005119F6">
        <w:rPr>
          <w:rStyle w:val="NumNot"/>
        </w:rPr>
        <w:t>.</w:t>
      </w:r>
      <w:r>
        <w:t xml:space="preserve"> Hébraïsme qui veut dire ici, par contraste avec l’incise suivante : quand tout est travail, il y a, etc. </w:t>
      </w:r>
      <w:r w:rsidRPr="005119F6">
        <w:t xml:space="preserve">– </w:t>
      </w:r>
      <w:r w:rsidRPr="005119F6">
        <w:rPr>
          <w:rStyle w:val="NumNot"/>
        </w:rPr>
        <w:t>19</w:t>
      </w:r>
      <w:bookmarkStart w:id="5637" w:name="t5p111n19"/>
      <w:bookmarkEnd w:id="5637"/>
      <w:r w:rsidRPr="005119F6">
        <w:rPr>
          <w:rStyle w:val="NumNot"/>
        </w:rPr>
        <w:t>.</w:t>
      </w:r>
      <w:r>
        <w:t xml:space="preserve"> C’est-à-dire que, riches ou pauvres, les insensés font toujours des folies. </w:t>
      </w:r>
      <w:r w:rsidRPr="005119F6">
        <w:t xml:space="preserve">– </w:t>
      </w:r>
      <w:r w:rsidRPr="005119F6">
        <w:rPr>
          <w:rStyle w:val="NumNot"/>
        </w:rPr>
        <w:t>20</w:t>
      </w:r>
      <w:bookmarkStart w:id="5638" w:name="t5p111n20"/>
      <w:bookmarkEnd w:id="5638"/>
      <w:r w:rsidRPr="005119F6">
        <w:rPr>
          <w:rStyle w:val="NumNot"/>
        </w:rPr>
        <w:t>.</w:t>
      </w:r>
      <w:r>
        <w:t xml:space="preserve"> Sous-entendu </w:t>
      </w:r>
      <w:r w:rsidR="006733BA" w:rsidRPr="00556F3C">
        <w:rPr>
          <w:rStyle w:val="LaIt"/>
        </w:rPr>
        <w:t>hómines</w:t>
      </w:r>
      <w:r>
        <w:t xml:space="preserve">. </w:t>
      </w:r>
      <w:r w:rsidRPr="005119F6">
        <w:t xml:space="preserve">– </w:t>
      </w:r>
      <w:r w:rsidRPr="005119F6">
        <w:rPr>
          <w:rStyle w:val="NumNot"/>
        </w:rPr>
        <w:t>21</w:t>
      </w:r>
      <w:bookmarkStart w:id="5639" w:name="t5p111n21"/>
      <w:bookmarkEnd w:id="5639"/>
      <w:r w:rsidRPr="005119F6">
        <w:rPr>
          <w:rStyle w:val="NumNot"/>
        </w:rPr>
        <w:t>.</w:t>
      </w:r>
      <w:r>
        <w:t xml:space="preserve"> Parce que la première de ces choses est le signe d’un bon, et la seconde, d’un mauvais gouvernement. </w:t>
      </w:r>
      <w:r w:rsidRPr="005119F6">
        <w:t xml:space="preserve">– </w:t>
      </w:r>
      <w:r w:rsidRPr="005119F6">
        <w:rPr>
          <w:rStyle w:val="NumNot"/>
        </w:rPr>
        <w:t>22</w:t>
      </w:r>
      <w:bookmarkStart w:id="5640" w:name="t5p111n22"/>
      <w:bookmarkEnd w:id="5640"/>
      <w:r w:rsidRPr="005119F6">
        <w:rPr>
          <w:rStyle w:val="NumNot"/>
        </w:rPr>
        <w:t>.</w:t>
      </w:r>
      <w:r>
        <w:t xml:space="preserve"> </w:t>
      </w:r>
      <w:r w:rsidR="008D018B">
        <w:t>Celui</w:t>
      </w:r>
      <w:r>
        <w:t xml:space="preserve"> qui est prompt à se mettre en colère. </w:t>
      </w:r>
      <w:r w:rsidRPr="005119F6">
        <w:t xml:space="preserve">– </w:t>
      </w:r>
      <w:r w:rsidRPr="005119F6">
        <w:rPr>
          <w:rStyle w:val="NumNot"/>
        </w:rPr>
        <w:t>23</w:t>
      </w:r>
      <w:bookmarkStart w:id="5641" w:name="t5p111n23"/>
      <w:bookmarkEnd w:id="5641"/>
      <w:r w:rsidRPr="005119F6">
        <w:rPr>
          <w:rStyle w:val="NumNot"/>
        </w:rPr>
        <w:t>.</w:t>
      </w:r>
      <w:r>
        <w:t xml:space="preserve"> C’est dans le même sens que l’Apôtre a dit : </w:t>
      </w:r>
      <w:r w:rsidR="006733BA" w:rsidRPr="00556F3C">
        <w:rPr>
          <w:rStyle w:val="LaIt"/>
        </w:rPr>
        <w:t>Píetas</w:t>
      </w:r>
      <w:r w:rsidRPr="00556F3C">
        <w:rPr>
          <w:rStyle w:val="LaIt"/>
        </w:rPr>
        <w:t xml:space="preserve"> ad </w:t>
      </w:r>
      <w:r w:rsidR="008D018B" w:rsidRPr="00556F3C">
        <w:rPr>
          <w:rStyle w:val="LaIt"/>
        </w:rPr>
        <w:t>ómnia</w:t>
      </w:r>
      <w:r w:rsidRPr="00556F3C">
        <w:rPr>
          <w:rStyle w:val="LaIt"/>
        </w:rPr>
        <w:t xml:space="preserve"> </w:t>
      </w:r>
      <w:r w:rsidR="00556F3C" w:rsidRPr="00556F3C">
        <w:rPr>
          <w:rStyle w:val="LaIt"/>
        </w:rPr>
        <w:t>útilis</w:t>
      </w:r>
      <w:r w:rsidRPr="00556F3C">
        <w:rPr>
          <w:rStyle w:val="LaIt"/>
        </w:rPr>
        <w:t xml:space="preserve"> est</w:t>
      </w:r>
      <w:r>
        <w:t xml:space="preserve"> ; la santé de l’âme contribue à la santé du corps. </w:t>
      </w:r>
      <w:r w:rsidRPr="005119F6">
        <w:t xml:space="preserve">– </w:t>
      </w:r>
      <w:r w:rsidRPr="005119F6">
        <w:rPr>
          <w:rStyle w:val="NumNot"/>
        </w:rPr>
        <w:t>24</w:t>
      </w:r>
      <w:bookmarkStart w:id="5642" w:name="t5p111n24"/>
      <w:bookmarkEnd w:id="5642"/>
      <w:r w:rsidRPr="005119F6">
        <w:rPr>
          <w:rStyle w:val="NumNot"/>
        </w:rPr>
        <w:t>.</w:t>
      </w:r>
      <w:r>
        <w:t xml:space="preserve"> Les os se carient et se corrompent dans de longues et affreuses maladies : l’envie leur est assimilée. </w:t>
      </w:r>
      <w:r w:rsidRPr="005119F6">
        <w:t xml:space="preserve">– </w:t>
      </w:r>
      <w:r w:rsidRPr="005119F6">
        <w:rPr>
          <w:rStyle w:val="NumNot"/>
        </w:rPr>
        <w:t>25</w:t>
      </w:r>
      <w:bookmarkStart w:id="5643" w:name="t5p111n25"/>
      <w:bookmarkEnd w:id="5643"/>
      <w:r w:rsidRPr="005119F6">
        <w:rPr>
          <w:rStyle w:val="NumNot"/>
        </w:rPr>
        <w:t>.</w:t>
      </w:r>
      <w:r>
        <w:t xml:space="preserve"> </w:t>
      </w:r>
      <w:r w:rsidRPr="00556F3C">
        <w:rPr>
          <w:rStyle w:val="LaIt"/>
        </w:rPr>
        <w:t>Qui calu</w:t>
      </w:r>
      <w:r w:rsidR="008D018B" w:rsidRPr="00556F3C">
        <w:rPr>
          <w:rStyle w:val="LaIt"/>
        </w:rPr>
        <w:t>mniátur</w:t>
      </w:r>
      <w:r>
        <w:t xml:space="preserve"> veut dire ici : qui tourmente. Rien ne tourmente autant que la calomnie : c’est le particulier pour le général ; c’est une synecdoque. </w:t>
      </w:r>
      <w:r w:rsidRPr="005119F6">
        <w:t xml:space="preserve">– </w:t>
      </w:r>
      <w:r w:rsidRPr="005119F6">
        <w:rPr>
          <w:rStyle w:val="NumNot"/>
        </w:rPr>
        <w:t>26</w:t>
      </w:r>
      <w:bookmarkStart w:id="5644" w:name="t5p111n26"/>
      <w:bookmarkEnd w:id="5644"/>
      <w:r w:rsidRPr="005119F6">
        <w:rPr>
          <w:rStyle w:val="NumNot"/>
        </w:rPr>
        <w:t>.</w:t>
      </w:r>
      <w:r>
        <w:t xml:space="preserve"> Sous-entendu </w:t>
      </w:r>
      <w:r w:rsidRPr="00556F3C">
        <w:rPr>
          <w:rStyle w:val="LaIt"/>
        </w:rPr>
        <w:t>prudens</w:t>
      </w:r>
      <w:r>
        <w:t>, sujet d’</w:t>
      </w:r>
      <w:r w:rsidR="00556F3C" w:rsidRPr="00556F3C">
        <w:rPr>
          <w:rStyle w:val="LaIt"/>
        </w:rPr>
        <w:t>erúdiet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5645" w:name="t5p112"/>
      <w:bookmarkEnd w:id="5645"/>
      <w:r w:rsidR="00CE404A">
        <w:t xml:space="preserve"> </w:t>
      </w:r>
    </w:p>
    <w:p w:rsidR="00CE404A" w:rsidRDefault="00814C0C" w:rsidP="00107A1B">
      <w:pPr>
        <w:pStyle w:val="Summarium"/>
      </w:pPr>
      <w:r>
        <w:t>De la douceur et de la dureté dans les paroles ; la langue du sage et de celui qui ne l’est pas ; force qui vient de la justice ; sacrifices des impies odieux au Seigneur ; Dieu connaît tout ; du cœur gai ; le pauvre méchant ; de la bonne conscience ; les repas de légumes ; maisons des superbes ; la foi et la miséricorde expient les péchés ; de celui qui rejette la discipline ; éloge de la crainte de Dieu et de l’humilité.</w:t>
      </w:r>
      <w:r w:rsidR="00CE404A">
        <w:t xml:space="preserve"> </w:t>
      </w:r>
    </w:p>
    <w:p w:rsidR="00CE404A" w:rsidRDefault="00814C0C" w:rsidP="000F4914">
      <w:pPr>
        <w:pStyle w:val="fl"/>
      </w:pPr>
      <w:r>
        <w:t>Resp</w:t>
      </w:r>
      <w:r w:rsidR="007F75CB">
        <w:t>ónsio</w:t>
      </w:r>
      <w:r>
        <w:t xml:space="preserve"> mollis frangit iram : sermo durus </w:t>
      </w:r>
      <w:r w:rsidR="009E0F71">
        <w:t>súscitat</w:t>
      </w:r>
      <w:r>
        <w:t xml:space="preserve"> </w:t>
      </w:r>
      <w:r w:rsidR="009E0F71">
        <w:t>furórem</w:t>
      </w:r>
      <w:r>
        <w:t>.</w:t>
      </w:r>
      <w:r w:rsidR="00CE404A">
        <w:t xml:space="preserve"> </w:t>
      </w:r>
    </w:p>
    <w:p w:rsidR="00CE404A" w:rsidRDefault="007F75CB" w:rsidP="000F4914">
      <w:pPr>
        <w:pStyle w:val="fl"/>
      </w:pPr>
      <w:r>
        <w:t>Lingua</w:t>
      </w:r>
      <w:r w:rsidR="00814C0C">
        <w:t xml:space="preserve"> sapi</w:t>
      </w:r>
      <w:r>
        <w:t>éntium</w:t>
      </w:r>
      <w:r w:rsidR="00814C0C">
        <w:t xml:space="preserve"> ornat sci</w:t>
      </w:r>
      <w:r>
        <w:t>éntiam</w:t>
      </w:r>
      <w:r w:rsidR="00814C0C">
        <w:rPr>
          <w:vertAlign w:val="superscript"/>
        </w:rPr>
        <w:t>1</w:t>
      </w:r>
      <w:r w:rsidR="00814C0C">
        <w:t> : os f</w:t>
      </w:r>
      <w:r>
        <w:t>atuórum</w:t>
      </w:r>
      <w:r w:rsidR="00814C0C">
        <w:t xml:space="preserve"> </w:t>
      </w:r>
      <w:r w:rsidR="009E0F71">
        <w:t>ebúllit</w:t>
      </w:r>
      <w:r w:rsidR="00814C0C">
        <w:t xml:space="preserve"> stult</w:t>
      </w:r>
      <w:r>
        <w:t>ítiam</w:t>
      </w:r>
      <w:r w:rsidR="00814C0C">
        <w:t>.</w:t>
      </w:r>
      <w:r w:rsidR="00CE404A">
        <w:t xml:space="preserve"> </w:t>
      </w:r>
    </w:p>
    <w:p w:rsidR="00CE404A" w:rsidRDefault="00814C0C" w:rsidP="000F4914">
      <w:pPr>
        <w:pStyle w:val="fl"/>
      </w:pPr>
      <w:r>
        <w:t xml:space="preserve">In omni loco </w:t>
      </w:r>
      <w:r w:rsidR="007F75CB">
        <w:t>óculi</w:t>
      </w:r>
      <w:r>
        <w:t xml:space="preserve"> D</w:t>
      </w:r>
      <w:r w:rsidR="007F75CB">
        <w:t>ómini</w:t>
      </w:r>
      <w:r>
        <w:t xml:space="preserve"> conte</w:t>
      </w:r>
      <w:r w:rsidR="007F75CB">
        <w:t>mplántur</w:t>
      </w:r>
      <w:r>
        <w:t xml:space="preserve"> bonos et malos.</w:t>
      </w:r>
      <w:r w:rsidR="00CE404A">
        <w:t xml:space="preserve"> </w:t>
      </w:r>
    </w:p>
    <w:p w:rsidR="00CE404A" w:rsidRDefault="00814C0C" w:rsidP="000F4914">
      <w:pPr>
        <w:pStyle w:val="fl"/>
      </w:pPr>
      <w:r>
        <w:t xml:space="preserve">Stultus </w:t>
      </w:r>
      <w:r w:rsidR="009E0F71">
        <w:t>irrídet</w:t>
      </w:r>
      <w:r>
        <w:t xml:space="preserve"> d</w:t>
      </w:r>
      <w:r w:rsidR="007F75CB">
        <w:t>isciplínam</w:t>
      </w:r>
      <w:r>
        <w:t xml:space="preserve"> patris sui : qui autem </w:t>
      </w:r>
      <w:r w:rsidR="009E0F71">
        <w:t>custódit</w:t>
      </w:r>
      <w:r>
        <w:t xml:space="preserve"> increp</w:t>
      </w:r>
      <w:r w:rsidR="007F75CB">
        <w:t>atiónes</w:t>
      </w:r>
      <w:r>
        <w:t xml:space="preserve">, </w:t>
      </w:r>
      <w:r w:rsidR="009E0F71">
        <w:t>astútior</w:t>
      </w:r>
      <w:r>
        <w:rPr>
          <w:vertAlign w:val="superscript"/>
        </w:rPr>
        <w:t>2</w:t>
      </w:r>
      <w:r>
        <w:t xml:space="preserve"> fiet.</w:t>
      </w:r>
      <w:r w:rsidR="00CE404A">
        <w:t xml:space="preserve"> </w:t>
      </w:r>
    </w:p>
    <w:p w:rsidR="00CE404A" w:rsidRDefault="00814C0C" w:rsidP="000F4914">
      <w:pPr>
        <w:pStyle w:val="fl"/>
      </w:pPr>
      <w:r>
        <w:t>In ab</w:t>
      </w:r>
      <w:r w:rsidR="007F75CB">
        <w:t>undánti</w:t>
      </w:r>
      <w:r>
        <w:t xml:space="preserve"> just</w:t>
      </w:r>
      <w:r w:rsidR="007F75CB">
        <w:t>ítia</w:t>
      </w:r>
      <w:r>
        <w:t xml:space="preserve"> virtus</w:t>
      </w:r>
      <w:r>
        <w:rPr>
          <w:vertAlign w:val="superscript"/>
        </w:rPr>
        <w:t>3</w:t>
      </w:r>
      <w:r>
        <w:t xml:space="preserve"> m</w:t>
      </w:r>
      <w:r w:rsidR="007F75CB">
        <w:t>áxima</w:t>
      </w:r>
      <w:r>
        <w:t xml:space="preserve"> est : cogit</w:t>
      </w:r>
      <w:r w:rsidR="007F75CB">
        <w:t>atiónes</w:t>
      </w:r>
      <w:r>
        <w:t xml:space="preserve"> autem i</w:t>
      </w:r>
      <w:r w:rsidR="007F75CB">
        <w:t>mpiórum</w:t>
      </w:r>
      <w:r>
        <w:t xml:space="preserve"> eradi</w:t>
      </w:r>
      <w:r w:rsidR="007F75CB">
        <w:t>cabúntur</w:t>
      </w:r>
      <w:r>
        <w:rPr>
          <w:vertAlign w:val="superscript"/>
        </w:rPr>
        <w:t>4</w:t>
      </w:r>
      <w:r>
        <w:t>.</w:t>
      </w:r>
      <w:r w:rsidR="00CE404A">
        <w:t xml:space="preserve"> </w:t>
      </w:r>
    </w:p>
    <w:p w:rsidR="00CE404A" w:rsidRDefault="009D0244" w:rsidP="000F4914">
      <w:pPr>
        <w:pStyle w:val="fl"/>
      </w:pPr>
      <w:r>
        <w:t>Víctimæ</w:t>
      </w:r>
      <w:r w:rsidR="00814C0C">
        <w:t xml:space="preserve"> i</w:t>
      </w:r>
      <w:r w:rsidR="007F75CB">
        <w:t>mpiórum</w:t>
      </w:r>
      <w:r w:rsidR="00814C0C">
        <w:t xml:space="preserve"> abomin</w:t>
      </w:r>
      <w:r w:rsidR="007F75CB">
        <w:t>ábiles</w:t>
      </w:r>
      <w:r w:rsidR="00814C0C">
        <w:t xml:space="preserve"> D</w:t>
      </w:r>
      <w:r w:rsidR="007F75CB">
        <w:t>ómino</w:t>
      </w:r>
      <w:r w:rsidR="00814C0C">
        <w:t> : vota j</w:t>
      </w:r>
      <w:r w:rsidR="007F75CB">
        <w:t>ustórum</w:t>
      </w:r>
      <w:r w:rsidR="00814C0C">
        <w:t xml:space="preserve"> placab</w:t>
      </w:r>
      <w:r w:rsidR="007F75CB">
        <w:t>ília</w:t>
      </w:r>
      <w:r w:rsidR="00814C0C">
        <w:t>.</w:t>
      </w:r>
      <w:r w:rsidR="00CE404A">
        <w:t xml:space="preserve"> </w:t>
      </w:r>
    </w:p>
    <w:p w:rsidR="00CE404A" w:rsidRDefault="00814C0C" w:rsidP="000F4914">
      <w:pPr>
        <w:pStyle w:val="fl"/>
      </w:pPr>
      <w:r>
        <w:t>Abo</w:t>
      </w:r>
      <w:r w:rsidR="007F75CB">
        <w:t>minátio</w:t>
      </w:r>
      <w:r>
        <w:t xml:space="preserve"> est D</w:t>
      </w:r>
      <w:r w:rsidR="007F75CB">
        <w:t>ómino</w:t>
      </w:r>
      <w:r>
        <w:t xml:space="preserve"> via </w:t>
      </w:r>
      <w:r w:rsidR="007F75CB">
        <w:t>ímpii</w:t>
      </w:r>
      <w:r>
        <w:t xml:space="preserve"> : qui </w:t>
      </w:r>
      <w:r w:rsidR="009E0F71">
        <w:t>séquitur</w:t>
      </w:r>
      <w:r>
        <w:t xml:space="preserve"> just</w:t>
      </w:r>
      <w:r w:rsidR="007F75CB">
        <w:t>ítiam</w:t>
      </w:r>
      <w:r>
        <w:t>, dil</w:t>
      </w:r>
      <w:r w:rsidR="007F75CB">
        <w:t>ígitur</w:t>
      </w:r>
      <w:r>
        <w:t xml:space="preserve"> ab eo.</w:t>
      </w:r>
      <w:r w:rsidR="00CE404A">
        <w:t xml:space="preserve"> </w:t>
      </w:r>
    </w:p>
    <w:p w:rsidR="00CE404A" w:rsidRDefault="007F75CB" w:rsidP="000F4914">
      <w:pPr>
        <w:pStyle w:val="fl"/>
      </w:pPr>
      <w:r>
        <w:lastRenderedPageBreak/>
        <w:t>Inférnus</w:t>
      </w:r>
      <w:r w:rsidR="00814C0C">
        <w:t>, et perd</w:t>
      </w:r>
      <w:r>
        <w:t>ítio</w:t>
      </w:r>
      <w:r w:rsidR="00814C0C">
        <w:rPr>
          <w:vertAlign w:val="superscript"/>
        </w:rPr>
        <w:t>5</w:t>
      </w:r>
      <w:r w:rsidR="00814C0C">
        <w:t xml:space="preserve"> coram D</w:t>
      </w:r>
      <w:r>
        <w:t>ómino</w:t>
      </w:r>
      <w:r w:rsidR="00814C0C">
        <w:t> : quanto magis corda f</w:t>
      </w:r>
      <w:r>
        <w:t>iliórum</w:t>
      </w:r>
      <w:r w:rsidR="00814C0C">
        <w:t xml:space="preserve"> </w:t>
      </w:r>
      <w:r>
        <w:t>hóminum</w:t>
      </w:r>
      <w:r w:rsidR="00814C0C">
        <w:t> ?</w:t>
      </w:r>
      <w:r w:rsidR="00CE404A">
        <w:t xml:space="preserve"> </w:t>
      </w:r>
    </w:p>
    <w:p w:rsidR="00CE404A" w:rsidRDefault="00814C0C" w:rsidP="000F4914">
      <w:pPr>
        <w:pStyle w:val="fl"/>
      </w:pPr>
      <w:r>
        <w:t xml:space="preserve">Cor gaudens </w:t>
      </w:r>
      <w:r w:rsidR="009E0F71">
        <w:t>exhílarat</w:t>
      </w:r>
      <w:r>
        <w:t xml:space="preserve"> f</w:t>
      </w:r>
      <w:r w:rsidR="007F75CB">
        <w:t>áciem</w:t>
      </w:r>
      <w:r>
        <w:t xml:space="preserve"> : in </w:t>
      </w:r>
      <w:r w:rsidR="009E0F71">
        <w:t>mœróre</w:t>
      </w:r>
      <w:r>
        <w:t xml:space="preserve"> </w:t>
      </w:r>
      <w:r w:rsidR="007F75CB">
        <w:t>ánimi</w:t>
      </w:r>
      <w:r>
        <w:t xml:space="preserve"> dej</w:t>
      </w:r>
      <w:r w:rsidR="007F75CB">
        <w:t>ícitur</w:t>
      </w:r>
      <w:r>
        <w:t xml:space="preserve"> s</w:t>
      </w:r>
      <w:r w:rsidR="007F75CB">
        <w:t>píritus</w:t>
      </w:r>
      <w:r>
        <w:t>.</w:t>
      </w:r>
      <w:r w:rsidR="00CE404A">
        <w:t xml:space="preserve"> </w:t>
      </w:r>
    </w:p>
    <w:p w:rsidR="00CE404A" w:rsidRDefault="00814C0C" w:rsidP="000F4914">
      <w:pPr>
        <w:pStyle w:val="fl"/>
      </w:pPr>
      <w:r>
        <w:t>Cor s</w:t>
      </w:r>
      <w:r w:rsidR="007F75CB">
        <w:t>apiéntis</w:t>
      </w:r>
      <w:r>
        <w:t xml:space="preserve"> quærit d</w:t>
      </w:r>
      <w:r w:rsidR="007F75CB">
        <w:t>octrínam</w:t>
      </w:r>
      <w:r>
        <w:rPr>
          <w:vertAlign w:val="superscript"/>
        </w:rPr>
        <w:t>6</w:t>
      </w:r>
      <w:r>
        <w:t> ; et os st</w:t>
      </w:r>
      <w:r w:rsidR="007F75CB">
        <w:t>ultórum</w:t>
      </w:r>
      <w:r>
        <w:t xml:space="preserve"> p</w:t>
      </w:r>
      <w:r w:rsidR="007F75CB">
        <w:t>áscitur</w:t>
      </w:r>
      <w:r>
        <w:t xml:space="preserve"> imper</w:t>
      </w:r>
      <w:r w:rsidR="00556F3C">
        <w:t>í</w:t>
      </w:r>
      <w:r>
        <w:t>tiā</w:t>
      </w:r>
      <w:r>
        <w:rPr>
          <w:vertAlign w:val="superscript"/>
        </w:rPr>
        <w:t>7</w:t>
      </w:r>
      <w:r>
        <w:t>.</w:t>
      </w:r>
      <w:r w:rsidR="00CE404A">
        <w:t xml:space="preserve"> </w:t>
      </w:r>
    </w:p>
    <w:p w:rsidR="00CE404A" w:rsidRDefault="00814C0C" w:rsidP="000F4914">
      <w:pPr>
        <w:pStyle w:val="fl"/>
      </w:pPr>
      <w:r>
        <w:t xml:space="preserve">Omnes dies </w:t>
      </w:r>
      <w:r w:rsidR="009E0F71">
        <w:t>páuperis</w:t>
      </w:r>
      <w:r>
        <w:t>, mali</w:t>
      </w:r>
      <w:r>
        <w:rPr>
          <w:vertAlign w:val="superscript"/>
        </w:rPr>
        <w:t>8</w:t>
      </w:r>
      <w:r>
        <w:t xml:space="preserve"> : </w:t>
      </w:r>
      <w:r w:rsidR="007F75CB">
        <w:t>secúra</w:t>
      </w:r>
      <w:r>
        <w:t xml:space="preserve"> mens quasi juge conv</w:t>
      </w:r>
      <w:r w:rsidR="007F75CB">
        <w:t>ívium</w:t>
      </w:r>
      <w:r>
        <w:rPr>
          <w:vertAlign w:val="superscript"/>
        </w:rPr>
        <w:t>9</w:t>
      </w:r>
      <w:r>
        <w:t>.</w:t>
      </w:r>
      <w:r w:rsidR="00CE404A">
        <w:t xml:space="preserve"> </w:t>
      </w:r>
    </w:p>
    <w:p w:rsidR="00CE404A" w:rsidRDefault="00814C0C" w:rsidP="000F4914">
      <w:pPr>
        <w:pStyle w:val="fl"/>
      </w:pPr>
      <w:r>
        <w:t>M</w:t>
      </w:r>
      <w:r w:rsidR="007F75CB">
        <w:t>élius</w:t>
      </w:r>
      <w:r>
        <w:t xml:space="preserve"> est </w:t>
      </w:r>
      <w:r w:rsidR="007F75CB">
        <w:t>parum</w:t>
      </w:r>
      <w:r>
        <w:t xml:space="preserve"> cum </w:t>
      </w:r>
      <w:r w:rsidR="009E0F71">
        <w:t>timóre</w:t>
      </w:r>
      <w:r>
        <w:t xml:space="preserve"> D</w:t>
      </w:r>
      <w:r w:rsidR="007F75CB">
        <w:t>ómini</w:t>
      </w:r>
      <w:r>
        <w:t>, quam th</w:t>
      </w:r>
      <w:r w:rsidR="007F75CB">
        <w:t>esáuri</w:t>
      </w:r>
      <w:r>
        <w:t xml:space="preserve"> magni et insati</w:t>
      </w:r>
      <w:r w:rsidR="007F75CB">
        <w:t>ábiles</w:t>
      </w:r>
      <w:r>
        <w:rPr>
          <w:vertAlign w:val="superscript"/>
        </w:rPr>
        <w:t>10</w:t>
      </w:r>
      <w:r>
        <w:t>.</w:t>
      </w:r>
      <w:r w:rsidR="00CE404A">
        <w:t xml:space="preserve"> </w:t>
      </w:r>
    </w:p>
    <w:p w:rsidR="00CE404A" w:rsidRDefault="00814C0C" w:rsidP="000F4914">
      <w:pPr>
        <w:pStyle w:val="fl"/>
      </w:pPr>
      <w:r>
        <w:t>M</w:t>
      </w:r>
      <w:r w:rsidR="007F75CB">
        <w:t>élius</w:t>
      </w:r>
      <w:r>
        <w:t xml:space="preserve"> est </w:t>
      </w:r>
      <w:r w:rsidR="007F75CB">
        <w:t>vocári</w:t>
      </w:r>
      <w:r>
        <w:t xml:space="preserve"> ad </w:t>
      </w:r>
      <w:r w:rsidR="009E0F71">
        <w:t>ólera</w:t>
      </w:r>
      <w:r>
        <w:t xml:space="preserve"> cum cha</w:t>
      </w:r>
      <w:r w:rsidR="007F75CB">
        <w:t>ritáte</w:t>
      </w:r>
      <w:r>
        <w:t>, quam ad v</w:t>
      </w:r>
      <w:r w:rsidR="007F75CB">
        <w:t>ítulum</w:t>
      </w:r>
      <w:r>
        <w:t xml:space="preserve"> sa</w:t>
      </w:r>
      <w:r w:rsidR="007F75CB">
        <w:t>ginátum</w:t>
      </w:r>
      <w:r>
        <w:rPr>
          <w:vertAlign w:val="superscript"/>
        </w:rPr>
        <w:t>11</w:t>
      </w:r>
      <w:r>
        <w:t xml:space="preserve"> cum </w:t>
      </w:r>
      <w:r w:rsidR="007F75CB">
        <w:t>ódio</w:t>
      </w:r>
      <w:r>
        <w:t>.</w:t>
      </w:r>
      <w:r w:rsidR="00CE404A">
        <w:t xml:space="preserve"> </w:t>
      </w:r>
    </w:p>
    <w:p w:rsidR="00CE404A" w:rsidRDefault="00814C0C" w:rsidP="000F4914">
      <w:pPr>
        <w:pStyle w:val="fl"/>
      </w:pPr>
      <w:r>
        <w:t>Vir i</w:t>
      </w:r>
      <w:r w:rsidR="007F75CB">
        <w:t>racúndus</w:t>
      </w:r>
      <w:r>
        <w:t xml:space="preserve"> </w:t>
      </w:r>
      <w:r w:rsidR="009E0F71">
        <w:t>próvocat</w:t>
      </w:r>
      <w:r>
        <w:t xml:space="preserve"> rixas : qui p</w:t>
      </w:r>
      <w:r w:rsidR="007F75CB">
        <w:t>átiens</w:t>
      </w:r>
      <w:r>
        <w:t xml:space="preserve"> est, </w:t>
      </w:r>
      <w:r w:rsidR="009E0F71">
        <w:t>mítigat</w:t>
      </w:r>
      <w:r>
        <w:t xml:space="preserve"> sus</w:t>
      </w:r>
      <w:r w:rsidR="007F75CB">
        <w:t>citátas</w:t>
      </w:r>
      <w:r>
        <w:t>.</w:t>
      </w:r>
      <w:r w:rsidR="00CE404A">
        <w:t xml:space="preserve"> </w:t>
      </w:r>
    </w:p>
    <w:p w:rsidR="00CE404A" w:rsidRDefault="00814C0C" w:rsidP="000F4914">
      <w:pPr>
        <w:pStyle w:val="fl"/>
      </w:pPr>
      <w:r>
        <w:t>Iter p</w:t>
      </w:r>
      <w:r w:rsidR="007F75CB">
        <w:t>igrórum</w:t>
      </w:r>
      <w:r>
        <w:t xml:space="preserve"> quasi sepes spin</w:t>
      </w:r>
      <w:r w:rsidR="007F75CB">
        <w:t>árum</w:t>
      </w:r>
      <w:r>
        <w:rPr>
          <w:vertAlign w:val="superscript"/>
        </w:rPr>
        <w:t>12</w:t>
      </w:r>
      <w:r>
        <w:t> : via j</w:t>
      </w:r>
      <w:r w:rsidR="007F75CB">
        <w:t>ustórum</w:t>
      </w:r>
      <w:r>
        <w:t xml:space="preserve"> absque offend</w:t>
      </w:r>
      <w:r w:rsidR="007F75CB">
        <w:t>ículo</w:t>
      </w:r>
      <w:r>
        <w:t>.</w:t>
      </w:r>
      <w:r w:rsidR="00CE404A">
        <w:t xml:space="preserve"> </w:t>
      </w:r>
    </w:p>
    <w:p w:rsidR="00CE404A" w:rsidRDefault="00814C0C" w:rsidP="000F4914">
      <w:pPr>
        <w:pStyle w:val="fl"/>
      </w:pPr>
      <w:r>
        <w:t>F</w:t>
      </w:r>
      <w:r w:rsidR="007F75CB">
        <w:t>ílius</w:t>
      </w:r>
      <w:r>
        <w:t xml:space="preserve"> s</w:t>
      </w:r>
      <w:r w:rsidR="007F75CB">
        <w:t>ápiens</w:t>
      </w:r>
      <w:r>
        <w:t xml:space="preserve"> læt</w:t>
      </w:r>
      <w:r w:rsidR="007F75CB">
        <w:t>íficat</w:t>
      </w:r>
      <w:r>
        <w:t xml:space="preserve"> patrem : et stultus homo d</w:t>
      </w:r>
      <w:r w:rsidR="007F75CB">
        <w:t>éspicit</w:t>
      </w:r>
      <w:r>
        <w:t xml:space="preserve"> matrem suam</w:t>
      </w:r>
      <w:r>
        <w:rPr>
          <w:vertAlign w:val="superscript"/>
        </w:rPr>
        <w:t>13</w:t>
      </w:r>
      <w:r>
        <w:t>.</w:t>
      </w:r>
      <w:r w:rsidR="00CE404A">
        <w:t xml:space="preserve"> </w:t>
      </w:r>
    </w:p>
    <w:p w:rsidR="00CE404A" w:rsidRDefault="00814C0C" w:rsidP="000F4914">
      <w:pPr>
        <w:pStyle w:val="fl"/>
      </w:pPr>
      <w:r>
        <w:t>Stult</w:t>
      </w:r>
      <w:r w:rsidR="007F75CB">
        <w:t>ítia</w:t>
      </w:r>
      <w:r>
        <w:t xml:space="preserve"> g</w:t>
      </w:r>
      <w:r w:rsidR="007F75CB">
        <w:t>áudium</w:t>
      </w:r>
      <w:r>
        <w:t xml:space="preserve"> stulto</w:t>
      </w:r>
      <w:r>
        <w:rPr>
          <w:vertAlign w:val="superscript"/>
        </w:rPr>
        <w:t>14</w:t>
      </w:r>
      <w:r>
        <w:t xml:space="preserve"> : et vir prudens </w:t>
      </w:r>
      <w:r w:rsidR="009E0F71">
        <w:t>dírigit</w:t>
      </w:r>
      <w:r>
        <w:t xml:space="preserve"> gressus suos.</w:t>
      </w:r>
      <w:r w:rsidR="00CE404A">
        <w:t xml:space="preserve"> </w:t>
      </w:r>
    </w:p>
    <w:p w:rsidR="00CE404A" w:rsidRDefault="00814C0C" w:rsidP="000F4914">
      <w:pPr>
        <w:pStyle w:val="fl"/>
      </w:pPr>
      <w:r>
        <w:t>Dis</w:t>
      </w:r>
      <w:r w:rsidR="007F75CB">
        <w:t>sipántur</w:t>
      </w:r>
      <w:r>
        <w:t xml:space="preserve"> cogit</w:t>
      </w:r>
      <w:r w:rsidR="007F75CB">
        <w:t>atiónes</w:t>
      </w:r>
      <w:r>
        <w:t xml:space="preserve"> ubi non est cons</w:t>
      </w:r>
      <w:r w:rsidR="007F75CB">
        <w:t>ílium</w:t>
      </w:r>
      <w:r>
        <w:t> : ubi vero sunt plures cons</w:t>
      </w:r>
      <w:r w:rsidR="007F75CB">
        <w:t>iliárii</w:t>
      </w:r>
      <w:r>
        <w:t>, conf</w:t>
      </w:r>
      <w:r w:rsidR="007F75CB">
        <w:t>irmántur</w:t>
      </w:r>
      <w:r>
        <w:t>.</w:t>
      </w:r>
      <w:r w:rsidR="00CE404A">
        <w:t xml:space="preserve"> </w:t>
      </w:r>
    </w:p>
    <w:p w:rsidR="00CE404A" w:rsidRDefault="007F75CB" w:rsidP="000F4914">
      <w:pPr>
        <w:pStyle w:val="fl"/>
      </w:pPr>
      <w:r>
        <w:t>Lætátur</w:t>
      </w:r>
      <w:r w:rsidR="00814C0C">
        <w:t xml:space="preserve"> homo in sent</w:t>
      </w:r>
      <w:r>
        <w:t>éntia</w:t>
      </w:r>
      <w:r w:rsidR="00814C0C">
        <w:t xml:space="preserve"> oris sui</w:t>
      </w:r>
      <w:r w:rsidR="00814C0C">
        <w:rPr>
          <w:vertAlign w:val="superscript"/>
        </w:rPr>
        <w:t>15</w:t>
      </w:r>
      <w:r w:rsidR="00814C0C">
        <w:t> : et sermo op</w:t>
      </w:r>
      <w:r>
        <w:t>portúnus</w:t>
      </w:r>
      <w:r w:rsidR="00814C0C">
        <w:t xml:space="preserve"> est </w:t>
      </w:r>
      <w:r>
        <w:t>óptimus</w:t>
      </w:r>
      <w:r w:rsidR="00814C0C">
        <w:t>.</w:t>
      </w:r>
      <w:r w:rsidR="00CE404A">
        <w:t xml:space="preserve"> </w:t>
      </w:r>
    </w:p>
    <w:p w:rsidR="00CE404A" w:rsidRDefault="00814C0C" w:rsidP="000F4914">
      <w:pPr>
        <w:pStyle w:val="fl"/>
      </w:pPr>
      <w:r>
        <w:t>Domum sup</w:t>
      </w:r>
      <w:r w:rsidR="007F75CB">
        <w:t>erbórum</w:t>
      </w:r>
      <w:r>
        <w:t xml:space="preserve"> dem</w:t>
      </w:r>
      <w:r w:rsidR="007F75CB">
        <w:t>oliétur</w:t>
      </w:r>
      <w:r>
        <w:t xml:space="preserve"> D</w:t>
      </w:r>
      <w:r w:rsidR="007F75CB">
        <w:t>óminus</w:t>
      </w:r>
      <w:r>
        <w:t> : et firmos f</w:t>
      </w:r>
      <w:r w:rsidR="007F75CB">
        <w:t>áciet</w:t>
      </w:r>
      <w:r>
        <w:t xml:space="preserve"> </w:t>
      </w:r>
      <w:r w:rsidR="009E0F71">
        <w:t>términos</w:t>
      </w:r>
      <w:r>
        <w:rPr>
          <w:vertAlign w:val="superscript"/>
        </w:rPr>
        <w:t>16</w:t>
      </w:r>
      <w:r>
        <w:t xml:space="preserve"> v</w:t>
      </w:r>
      <w:r w:rsidR="007F75CB">
        <w:t>íduæ</w:t>
      </w:r>
      <w:r>
        <w:t>.</w:t>
      </w:r>
      <w:r w:rsidR="00CE404A">
        <w:t xml:space="preserve"> </w:t>
      </w:r>
    </w:p>
    <w:p w:rsidR="00CE404A" w:rsidRDefault="00814C0C" w:rsidP="000F4914">
      <w:pPr>
        <w:pStyle w:val="fl"/>
      </w:pPr>
      <w:r>
        <w:t>C</w:t>
      </w:r>
      <w:r w:rsidR="007F75CB">
        <w:t>ontúrbat</w:t>
      </w:r>
      <w:r>
        <w:t xml:space="preserve"> domum suam qui s</w:t>
      </w:r>
      <w:r w:rsidR="007F75CB">
        <w:t>ectátur</w:t>
      </w:r>
      <w:r>
        <w:t xml:space="preserve"> avar</w:t>
      </w:r>
      <w:r w:rsidR="007F75CB">
        <w:t>ítiam</w:t>
      </w:r>
      <w:r>
        <w:rPr>
          <w:vertAlign w:val="superscript"/>
        </w:rPr>
        <w:t>17</w:t>
      </w:r>
      <w:r>
        <w:t xml:space="preserve"> : qui autem odit </w:t>
      </w:r>
      <w:r w:rsidR="009E0F71">
        <w:t>múnera</w:t>
      </w:r>
      <w:r>
        <w:t>, vivet.</w:t>
      </w:r>
      <w:r w:rsidR="00CE404A">
        <w:t xml:space="preserve"> </w:t>
      </w:r>
    </w:p>
    <w:p w:rsidR="00CE404A" w:rsidRDefault="00814C0C" w:rsidP="000F4914">
      <w:pPr>
        <w:pStyle w:val="fl"/>
      </w:pPr>
      <w:r>
        <w:t>Per miseric</w:t>
      </w:r>
      <w:r w:rsidR="007F75CB">
        <w:t>órdiam</w:t>
      </w:r>
      <w:r>
        <w:t xml:space="preserve"> et fidem p</w:t>
      </w:r>
      <w:r w:rsidR="007F75CB">
        <w:t>urgántur</w:t>
      </w:r>
      <w:r>
        <w:t xml:space="preserve"> p</w:t>
      </w:r>
      <w:r w:rsidR="007F75CB">
        <w:t>eccáta</w:t>
      </w:r>
      <w:r>
        <w:t xml:space="preserve"> : per </w:t>
      </w:r>
      <w:r w:rsidR="009E0F71">
        <w:t>timórem</w:t>
      </w:r>
      <w:r>
        <w:t xml:space="preserve"> autem D</w:t>
      </w:r>
      <w:r w:rsidR="007F75CB">
        <w:t>ómini</w:t>
      </w:r>
      <w:r>
        <w:t xml:space="preserve"> </w:t>
      </w:r>
      <w:r w:rsidR="009E0F71">
        <w:t>declínat</w:t>
      </w:r>
      <w:r>
        <w:t xml:space="preserve"> omnis a malo.</w:t>
      </w:r>
      <w:r w:rsidR="00CE404A">
        <w:t xml:space="preserve"> </w:t>
      </w:r>
    </w:p>
    <w:p w:rsidR="00CE404A" w:rsidRDefault="00814C0C" w:rsidP="000F4914">
      <w:pPr>
        <w:pStyle w:val="fl"/>
      </w:pPr>
      <w:r>
        <w:t>Mens justi me</w:t>
      </w:r>
      <w:r w:rsidR="007F75CB">
        <w:t>ditátur</w:t>
      </w:r>
      <w:r>
        <w:t xml:space="preserve"> obedi</w:t>
      </w:r>
      <w:r w:rsidR="007F75CB">
        <w:t>éntiam</w:t>
      </w:r>
      <w:r>
        <w:t> : os i</w:t>
      </w:r>
      <w:r w:rsidR="007F75CB">
        <w:t>mpiórum</w:t>
      </w:r>
      <w:r>
        <w:t xml:space="preserve"> </w:t>
      </w:r>
      <w:r w:rsidR="007F75CB">
        <w:t>redúndat</w:t>
      </w:r>
      <w:r>
        <w:t xml:space="preserve"> malis</w:t>
      </w:r>
      <w:r>
        <w:rPr>
          <w:vertAlign w:val="superscript"/>
        </w:rPr>
        <w:t>18</w:t>
      </w:r>
      <w:r>
        <w:t>.</w:t>
      </w:r>
      <w:r w:rsidR="00CE404A">
        <w:t xml:space="preserve"> </w:t>
      </w:r>
    </w:p>
    <w:p w:rsidR="00CE404A" w:rsidRDefault="00814C0C" w:rsidP="000F4914">
      <w:pPr>
        <w:pStyle w:val="fl"/>
      </w:pPr>
      <w:r>
        <w:t>Longe est D</w:t>
      </w:r>
      <w:r w:rsidR="007F75CB">
        <w:t>óminus</w:t>
      </w:r>
      <w:r>
        <w:t xml:space="preserve"> ab </w:t>
      </w:r>
      <w:r w:rsidR="007F75CB">
        <w:t>ímpiis</w:t>
      </w:r>
      <w:r>
        <w:t> : et or</w:t>
      </w:r>
      <w:r w:rsidR="007F75CB">
        <w:t>atiónes</w:t>
      </w:r>
      <w:r>
        <w:t xml:space="preserve"> j</w:t>
      </w:r>
      <w:r w:rsidR="007F75CB">
        <w:t>ustórum</w:t>
      </w:r>
      <w:r>
        <w:t xml:space="preserve"> ex</w:t>
      </w:r>
      <w:r w:rsidR="007F75CB">
        <w:t>áudiet</w:t>
      </w:r>
      <w:r>
        <w:t>.</w:t>
      </w:r>
      <w:r w:rsidR="00CE404A">
        <w:t xml:space="preserve"> </w:t>
      </w:r>
    </w:p>
    <w:p w:rsidR="00CE404A" w:rsidRDefault="00814C0C" w:rsidP="000F4914">
      <w:pPr>
        <w:pStyle w:val="fl"/>
      </w:pPr>
      <w:r>
        <w:t>Lux o</w:t>
      </w:r>
      <w:r w:rsidR="007F75CB">
        <w:t>culórum</w:t>
      </w:r>
      <w:r>
        <w:t xml:space="preserve"> læt</w:t>
      </w:r>
      <w:r w:rsidR="007F75CB">
        <w:t>íficat</w:t>
      </w:r>
      <w:r>
        <w:t xml:space="preserve"> </w:t>
      </w:r>
      <w:r w:rsidR="007F75CB">
        <w:t>ánimam</w:t>
      </w:r>
      <w:r>
        <w:t> : fama bona imp</w:t>
      </w:r>
      <w:r w:rsidR="007F75CB">
        <w:t>ínguat</w:t>
      </w:r>
      <w:r>
        <w:t xml:space="preserve"> ossa</w:t>
      </w:r>
      <w:r>
        <w:rPr>
          <w:vertAlign w:val="superscript"/>
        </w:rPr>
        <w:t>19</w:t>
      </w:r>
      <w:r>
        <w:t>.</w:t>
      </w:r>
      <w:r w:rsidR="00CE404A">
        <w:t xml:space="preserve"> </w:t>
      </w:r>
    </w:p>
    <w:p w:rsidR="00CE404A" w:rsidRDefault="00814C0C" w:rsidP="000F4914">
      <w:pPr>
        <w:pStyle w:val="fl"/>
      </w:pPr>
      <w:r>
        <w:t>Auris</w:t>
      </w:r>
      <w:r>
        <w:rPr>
          <w:vertAlign w:val="superscript"/>
        </w:rPr>
        <w:t>20</w:t>
      </w:r>
      <w:r>
        <w:t>, quæ audit increp</w:t>
      </w:r>
      <w:r w:rsidR="007F75CB">
        <w:t>atiónes</w:t>
      </w:r>
      <w:r>
        <w:t xml:space="preserve"> vitæ</w:t>
      </w:r>
      <w:r>
        <w:rPr>
          <w:vertAlign w:val="superscript"/>
        </w:rPr>
        <w:t>21</w:t>
      </w:r>
      <w:r>
        <w:t>, in m</w:t>
      </w:r>
      <w:r w:rsidR="007F75CB">
        <w:t>édio</w:t>
      </w:r>
      <w:r>
        <w:t xml:space="preserve"> sapi</w:t>
      </w:r>
      <w:r w:rsidR="007F75CB">
        <w:t>éntium</w:t>
      </w:r>
      <w:r>
        <w:t xml:space="preserve"> commor</w:t>
      </w:r>
      <w:r w:rsidR="007F75CB">
        <w:t>ábitur</w:t>
      </w:r>
      <w:r>
        <w:t>.</w:t>
      </w:r>
      <w:r w:rsidR="00CE404A">
        <w:t xml:space="preserve"> </w:t>
      </w:r>
    </w:p>
    <w:p w:rsidR="00CE404A" w:rsidRDefault="00814C0C" w:rsidP="000F4914">
      <w:pPr>
        <w:pStyle w:val="fl"/>
      </w:pPr>
      <w:r>
        <w:t xml:space="preserve">Qui </w:t>
      </w:r>
      <w:r w:rsidR="007F75CB">
        <w:t>ábjicit</w:t>
      </w:r>
      <w:r>
        <w:t xml:space="preserve"> d</w:t>
      </w:r>
      <w:r w:rsidR="007F75CB">
        <w:t>isciplínam</w:t>
      </w:r>
      <w:r>
        <w:t>, d</w:t>
      </w:r>
      <w:r w:rsidR="007F75CB">
        <w:t>éspicit</w:t>
      </w:r>
      <w:r>
        <w:t xml:space="preserve"> </w:t>
      </w:r>
      <w:r w:rsidR="007F75CB">
        <w:t>ánimam</w:t>
      </w:r>
      <w:r>
        <w:t xml:space="preserve"> suam</w:t>
      </w:r>
      <w:r>
        <w:rPr>
          <w:vertAlign w:val="superscript"/>
        </w:rPr>
        <w:t>22</w:t>
      </w:r>
      <w:r>
        <w:t> : qui autem ac</w:t>
      </w:r>
      <w:r w:rsidR="007F75CB">
        <w:t>quiéscit</w:t>
      </w:r>
      <w:r>
        <w:t xml:space="preserve"> increpati</w:t>
      </w:r>
      <w:r w:rsidR="007F75CB">
        <w:t>ónibus</w:t>
      </w:r>
      <w:r>
        <w:t>, p</w:t>
      </w:r>
      <w:r w:rsidR="007F75CB">
        <w:t>osséssor</w:t>
      </w:r>
      <w:r>
        <w:t xml:space="preserve"> est cordis</w:t>
      </w:r>
      <w:r>
        <w:rPr>
          <w:vertAlign w:val="superscript"/>
        </w:rPr>
        <w:t>23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646" w:name="t5p112n01"/>
      <w:bookmarkEnd w:id="5646"/>
      <w:r w:rsidRPr="005119F6">
        <w:rPr>
          <w:rStyle w:val="NumNot"/>
        </w:rPr>
        <w:t>.</w:t>
      </w:r>
      <w:r>
        <w:t xml:space="preserve"> Par la manière dont ils en parlent, dans les termes et le temps qui conviennent. </w:t>
      </w:r>
      <w:r w:rsidRPr="005119F6">
        <w:t xml:space="preserve">– </w:t>
      </w:r>
      <w:r w:rsidRPr="005119F6">
        <w:rPr>
          <w:rStyle w:val="NumNot"/>
        </w:rPr>
        <w:t>2</w:t>
      </w:r>
      <w:bookmarkStart w:id="5647" w:name="t5p112n02"/>
      <w:bookmarkEnd w:id="5647"/>
      <w:r w:rsidRPr="005119F6">
        <w:rPr>
          <w:rStyle w:val="NumNot"/>
        </w:rPr>
        <w:t>.</w:t>
      </w:r>
      <w:r>
        <w:t xml:space="preserve"> Nous avons déjà vu plusieurs fois </w:t>
      </w:r>
      <w:r w:rsidR="00556F3C" w:rsidRPr="00556F3C">
        <w:rPr>
          <w:rStyle w:val="LaIt"/>
        </w:rPr>
        <w:t>astútus</w:t>
      </w:r>
      <w:r>
        <w:t xml:space="preserve"> pris en bonne part. </w:t>
      </w:r>
      <w:r w:rsidRPr="005119F6">
        <w:t xml:space="preserve">– </w:t>
      </w:r>
      <w:r w:rsidRPr="005119F6">
        <w:rPr>
          <w:rStyle w:val="NumNot"/>
        </w:rPr>
        <w:t>3</w:t>
      </w:r>
      <w:bookmarkStart w:id="5648" w:name="t5p112n03"/>
      <w:bookmarkEnd w:id="5648"/>
      <w:r w:rsidRPr="005119F6">
        <w:rPr>
          <w:rStyle w:val="NumNot"/>
        </w:rPr>
        <w:t>.</w:t>
      </w:r>
      <w:r>
        <w:t xml:space="preserve"> </w:t>
      </w:r>
      <w:r w:rsidRPr="00556F3C">
        <w:rPr>
          <w:rStyle w:val="LaIt"/>
        </w:rPr>
        <w:t>Virtus</w:t>
      </w:r>
      <w:r>
        <w:t xml:space="preserve">, force. </w:t>
      </w:r>
      <w:r w:rsidRPr="005119F6">
        <w:t xml:space="preserve">– </w:t>
      </w:r>
      <w:r w:rsidRPr="005119F6">
        <w:rPr>
          <w:rStyle w:val="NumNot"/>
        </w:rPr>
        <w:t>4</w:t>
      </w:r>
      <w:bookmarkStart w:id="5649" w:name="t5p112n04"/>
      <w:bookmarkEnd w:id="5649"/>
      <w:r w:rsidRPr="005119F6">
        <w:rPr>
          <w:rStyle w:val="NumNot"/>
        </w:rPr>
        <w:t>.</w:t>
      </w:r>
      <w:r>
        <w:t xml:space="preserve"> </w:t>
      </w:r>
      <w:r w:rsidRPr="00556F3C">
        <w:rPr>
          <w:rStyle w:val="LaIt"/>
        </w:rPr>
        <w:t>Eradi</w:t>
      </w:r>
      <w:r w:rsidR="006733BA" w:rsidRPr="00556F3C">
        <w:rPr>
          <w:rStyle w:val="LaIt"/>
        </w:rPr>
        <w:t>cabúntur</w:t>
      </w:r>
      <w:r>
        <w:t xml:space="preserve">, périront comme une plante arrachée. </w:t>
      </w:r>
      <w:r w:rsidRPr="005119F6">
        <w:t xml:space="preserve">– </w:t>
      </w:r>
      <w:r w:rsidRPr="005119F6">
        <w:rPr>
          <w:rStyle w:val="NumNot"/>
        </w:rPr>
        <w:t>5</w:t>
      </w:r>
      <w:bookmarkStart w:id="5650" w:name="t5p112n05"/>
      <w:bookmarkEnd w:id="5650"/>
      <w:r w:rsidRPr="005119F6">
        <w:rPr>
          <w:rStyle w:val="NumNot"/>
        </w:rPr>
        <w:t>.</w:t>
      </w:r>
      <w:r>
        <w:t xml:space="preserve"> Hébraïsme, pour dire les abîmes où l’on se perd. Rien n’échappe aux yeux de Dieu. </w:t>
      </w:r>
      <w:r w:rsidRPr="005119F6">
        <w:t xml:space="preserve">– </w:t>
      </w:r>
      <w:r w:rsidRPr="005119F6">
        <w:rPr>
          <w:rStyle w:val="NumNot"/>
        </w:rPr>
        <w:t>6</w:t>
      </w:r>
      <w:bookmarkStart w:id="5651" w:name="t5p112n06"/>
      <w:bookmarkEnd w:id="5651"/>
      <w:r w:rsidRPr="005119F6">
        <w:rPr>
          <w:rStyle w:val="NumNot"/>
        </w:rPr>
        <w:t>.</w:t>
      </w:r>
      <w:r>
        <w:t xml:space="preserve"> Cela est vrai surtout de la joie intime et profonde que donne la bonne conscience. </w:t>
      </w:r>
      <w:r w:rsidRPr="005119F6">
        <w:t xml:space="preserve">– </w:t>
      </w:r>
      <w:r w:rsidRPr="005119F6">
        <w:rPr>
          <w:rStyle w:val="NumNot"/>
        </w:rPr>
        <w:t>7</w:t>
      </w:r>
      <w:bookmarkStart w:id="5652" w:name="t5p112n07"/>
      <w:bookmarkEnd w:id="5652"/>
      <w:r w:rsidRPr="005119F6">
        <w:rPr>
          <w:rStyle w:val="NumNot"/>
        </w:rPr>
        <w:t>.</w:t>
      </w:r>
      <w:r>
        <w:t xml:space="preserve"> Les insensés </w:t>
      </w:r>
      <w:r>
        <w:lastRenderedPageBreak/>
        <w:t xml:space="preserve">n’aiment pas ce qui les convaincrait de leur folie : voilà pourquoi le Sage dit que leur bouche se repaît d’ignorance ; pour dire qu’ils s’y complaisent, comme l’animal se plaît où il trouve sa nourriture. </w:t>
      </w:r>
      <w:r w:rsidRPr="005119F6">
        <w:t xml:space="preserve">– </w:t>
      </w:r>
      <w:r w:rsidRPr="005119F6">
        <w:rPr>
          <w:rStyle w:val="NumNot"/>
        </w:rPr>
        <w:t>8</w:t>
      </w:r>
      <w:bookmarkStart w:id="5653" w:name="t5p112n08"/>
      <w:bookmarkEnd w:id="5653"/>
      <w:r w:rsidRPr="005119F6">
        <w:rPr>
          <w:rStyle w:val="NumNot"/>
        </w:rPr>
        <w:t>.</w:t>
      </w:r>
      <w:r>
        <w:t xml:space="preserve"> Aux yeux du vulgaire ; mais la seconde partie du verset montre ce qu’il faut penser, avec Dieu, du pauvre qui a dans le cœur la douce sécurité que donne la justice. Aussi plus tard la Sagesse incarnée devait </w:t>
      </w:r>
      <w:r>
        <w:lastRenderedPageBreak/>
        <w:t xml:space="preserve">dire : </w:t>
      </w:r>
      <w:r w:rsidR="006733BA" w:rsidRPr="00556F3C">
        <w:rPr>
          <w:rStyle w:val="LaIt"/>
        </w:rPr>
        <w:t>Beáti</w:t>
      </w:r>
      <w:r w:rsidRPr="00556F3C">
        <w:rPr>
          <w:rStyle w:val="LaIt"/>
        </w:rPr>
        <w:t xml:space="preserve"> </w:t>
      </w:r>
      <w:r w:rsidR="00556F3C" w:rsidRPr="00556F3C">
        <w:rPr>
          <w:rStyle w:val="LaIt"/>
        </w:rPr>
        <w:t>páuperes</w:t>
      </w:r>
      <w:r w:rsidRPr="00556F3C">
        <w:rPr>
          <w:rStyle w:val="LaIt"/>
        </w:rPr>
        <w:t> !</w:t>
      </w:r>
      <w:r>
        <w:t xml:space="preserve"> </w:t>
      </w:r>
      <w:r w:rsidRPr="005119F6">
        <w:t xml:space="preserve">– </w:t>
      </w:r>
      <w:r w:rsidRPr="005119F6">
        <w:rPr>
          <w:rStyle w:val="NumNot"/>
        </w:rPr>
        <w:t>9</w:t>
      </w:r>
      <w:bookmarkStart w:id="5654" w:name="t5p112n09"/>
      <w:bookmarkEnd w:id="5654"/>
      <w:r w:rsidRPr="005119F6">
        <w:rPr>
          <w:rStyle w:val="NumNot"/>
        </w:rPr>
        <w:t>.</w:t>
      </w:r>
      <w:r>
        <w:t xml:space="preserve"> Parce que la joie y règne toujours comme dans un festin. </w:t>
      </w:r>
      <w:r w:rsidRPr="005119F6">
        <w:t xml:space="preserve">– </w:t>
      </w:r>
      <w:r w:rsidRPr="005119F6">
        <w:rPr>
          <w:rStyle w:val="NumNot"/>
        </w:rPr>
        <w:t>10</w:t>
      </w:r>
      <w:bookmarkStart w:id="5655" w:name="t5p112n10"/>
      <w:bookmarkEnd w:id="5655"/>
      <w:r w:rsidRPr="005119F6">
        <w:rPr>
          <w:rStyle w:val="NumNot"/>
        </w:rPr>
        <w:t>.</w:t>
      </w:r>
      <w:r>
        <w:t xml:space="preserve"> Et, par conséquent, sans la crainte de Dieu, qui défend ces désirs insatiables. </w:t>
      </w:r>
      <w:r w:rsidRPr="005119F6">
        <w:t xml:space="preserve">– </w:t>
      </w:r>
      <w:r w:rsidRPr="005119F6">
        <w:rPr>
          <w:rStyle w:val="NumNot"/>
        </w:rPr>
        <w:t>11</w:t>
      </w:r>
      <w:bookmarkStart w:id="5656" w:name="t5p112n11"/>
      <w:bookmarkEnd w:id="5656"/>
      <w:r w:rsidRPr="005119F6">
        <w:rPr>
          <w:rStyle w:val="NumNot"/>
        </w:rPr>
        <w:t>.</w:t>
      </w:r>
      <w:r>
        <w:t xml:space="preserve"> Il ne se plaît qu’à voir, entendre et faire des folies. </w:t>
      </w:r>
      <w:r w:rsidRPr="005119F6">
        <w:t xml:space="preserve">– </w:t>
      </w:r>
      <w:r w:rsidRPr="005119F6">
        <w:rPr>
          <w:rStyle w:val="NumNot"/>
        </w:rPr>
        <w:t>12</w:t>
      </w:r>
      <w:bookmarkStart w:id="5657" w:name="t5p112n12"/>
      <w:bookmarkEnd w:id="5657"/>
      <w:r w:rsidRPr="005119F6">
        <w:rPr>
          <w:rStyle w:val="NumNot"/>
        </w:rPr>
        <w:t>.</w:t>
      </w:r>
      <w:r>
        <w:t xml:space="preserve"> On les voit toujours s’arrêter comme devant une haie d’épines. </w:t>
      </w:r>
      <w:r w:rsidRPr="005119F6">
        <w:t xml:space="preserve">– </w:t>
      </w:r>
      <w:r w:rsidRPr="005119F6">
        <w:rPr>
          <w:rStyle w:val="NumNot"/>
        </w:rPr>
        <w:t>13</w:t>
      </w:r>
      <w:bookmarkStart w:id="5658" w:name="t5p112n13"/>
      <w:bookmarkEnd w:id="5658"/>
      <w:r w:rsidRPr="005119F6">
        <w:rPr>
          <w:rStyle w:val="NumNot"/>
        </w:rPr>
        <w:t>.</w:t>
      </w:r>
      <w:r>
        <w:t xml:space="preserve"> Il n’a pas pour elle la déférence et la tendresse qu’il lui doit, quelquefois même il pousse la folie jusqu’à l’insulter. </w:t>
      </w:r>
      <w:r w:rsidRPr="005119F6">
        <w:t xml:space="preserve">– </w:t>
      </w:r>
      <w:r w:rsidRPr="005119F6">
        <w:rPr>
          <w:rStyle w:val="NumNot"/>
        </w:rPr>
        <w:t>14</w:t>
      </w:r>
      <w:bookmarkStart w:id="5659" w:name="t5p112n14"/>
      <w:bookmarkEnd w:id="5659"/>
      <w:r w:rsidRPr="005119F6">
        <w:rPr>
          <w:rStyle w:val="NumNot"/>
        </w:rPr>
        <w:t>.</w:t>
      </w:r>
      <w:r>
        <w:t xml:space="preserve"> Dans l’antiquité, un veau gras, un bélier choisi et rôti tout entier, avec du lait et des fruits, c’étaient là les grands festins. </w:t>
      </w:r>
      <w:r w:rsidRPr="005119F6">
        <w:t xml:space="preserve">– </w:t>
      </w:r>
      <w:r w:rsidRPr="005119F6">
        <w:rPr>
          <w:rStyle w:val="NumNot"/>
        </w:rPr>
        <w:t>15</w:t>
      </w:r>
      <w:bookmarkStart w:id="5660" w:name="t5p112n15"/>
      <w:bookmarkEnd w:id="5660"/>
      <w:r w:rsidRPr="005119F6">
        <w:rPr>
          <w:rStyle w:val="NumNot"/>
        </w:rPr>
        <w:t>.</w:t>
      </w:r>
      <w:r>
        <w:t xml:space="preserve"> Chacun aime son sentiment ; mais cela ne prouve pas que ce soit le meilleur, comme l’indique la seconde partie du verset. </w:t>
      </w:r>
      <w:r w:rsidRPr="005119F6">
        <w:t xml:space="preserve">– </w:t>
      </w:r>
      <w:r w:rsidRPr="005119F6">
        <w:rPr>
          <w:rStyle w:val="NumNot"/>
        </w:rPr>
        <w:t>16</w:t>
      </w:r>
      <w:bookmarkStart w:id="5661" w:name="t5p112n16"/>
      <w:bookmarkEnd w:id="5661"/>
      <w:r w:rsidRPr="005119F6">
        <w:rPr>
          <w:rStyle w:val="NumNot"/>
        </w:rPr>
        <w:t>.</w:t>
      </w:r>
      <w:r>
        <w:t xml:space="preserve"> </w:t>
      </w:r>
      <w:r w:rsidR="00556F3C" w:rsidRPr="00556F3C">
        <w:rPr>
          <w:rStyle w:val="LaIt"/>
        </w:rPr>
        <w:t>Términos</w:t>
      </w:r>
      <w:r>
        <w:t xml:space="preserve">, les bornes d’un héritage. </w:t>
      </w:r>
      <w:r w:rsidRPr="005119F6">
        <w:t xml:space="preserve">– </w:t>
      </w:r>
      <w:r w:rsidRPr="005119F6">
        <w:rPr>
          <w:rStyle w:val="NumNot"/>
        </w:rPr>
        <w:t>17</w:t>
      </w:r>
      <w:bookmarkStart w:id="5662" w:name="t5p112n17"/>
      <w:bookmarkEnd w:id="5662"/>
      <w:r w:rsidRPr="005119F6">
        <w:rPr>
          <w:rStyle w:val="NumNot"/>
        </w:rPr>
        <w:t>.</w:t>
      </w:r>
      <w:r>
        <w:t xml:space="preserve"> L’avare se tourmente et tourmente les autres ; s’il exerce quelque magistrature, il fait des bassesses qui le déshonorent ainsi que sa famille, et amènent souvent </w:t>
      </w:r>
      <w:r>
        <w:lastRenderedPageBreak/>
        <w:t xml:space="preserve">sa ruine ; c’est ce qu’exprime </w:t>
      </w:r>
      <w:r w:rsidR="00556F3C" w:rsidRPr="00556F3C">
        <w:rPr>
          <w:rStyle w:val="LaIt"/>
        </w:rPr>
        <w:t>contúrbat</w:t>
      </w:r>
      <w:r w:rsidRPr="00556F3C">
        <w:rPr>
          <w:rStyle w:val="LaIt"/>
        </w:rPr>
        <w:t xml:space="preserve"> domum suam</w:t>
      </w:r>
      <w:r>
        <w:t xml:space="preserve">. </w:t>
      </w:r>
      <w:r w:rsidRPr="005119F6">
        <w:t xml:space="preserve">– </w:t>
      </w:r>
      <w:r w:rsidRPr="005119F6">
        <w:rPr>
          <w:rStyle w:val="NumNot"/>
        </w:rPr>
        <w:t>18</w:t>
      </w:r>
      <w:bookmarkStart w:id="5663" w:name="t5p112n18"/>
      <w:bookmarkEnd w:id="5663"/>
      <w:r w:rsidRPr="005119F6">
        <w:rPr>
          <w:rStyle w:val="NumNot"/>
        </w:rPr>
        <w:t>.</w:t>
      </w:r>
      <w:r>
        <w:t xml:space="preserve"> Surtout en poussant à la désobéissance et à la révolte, comme cela se voit dans nos sociétés modernes. </w:t>
      </w:r>
      <w:r w:rsidRPr="005119F6">
        <w:t xml:space="preserve">– </w:t>
      </w:r>
      <w:r w:rsidRPr="005119F6">
        <w:rPr>
          <w:rStyle w:val="NumNot"/>
        </w:rPr>
        <w:t>19</w:t>
      </w:r>
      <w:bookmarkStart w:id="5664" w:name="t5p112n19"/>
      <w:bookmarkEnd w:id="5664"/>
      <w:r w:rsidRPr="005119F6">
        <w:rPr>
          <w:rStyle w:val="NumNot"/>
        </w:rPr>
        <w:t>.</w:t>
      </w:r>
      <w:r>
        <w:t xml:space="preserve"> De même que la lumière physique réjouit l’âme, en pénétrant par les yeux, ainsi la bonne renommée est comme un suc nourricier pour les os, à cause de la satisfaction qu’elle procure à </w:t>
      </w:r>
      <w:r w:rsidR="008D018B">
        <w:t>celui</w:t>
      </w:r>
      <w:r>
        <w:t xml:space="preserve"> qui en jouit. </w:t>
      </w:r>
      <w:r w:rsidRPr="005119F6">
        <w:t xml:space="preserve">– </w:t>
      </w:r>
      <w:r w:rsidRPr="005119F6">
        <w:rPr>
          <w:rStyle w:val="NumNot"/>
        </w:rPr>
        <w:t>20</w:t>
      </w:r>
      <w:bookmarkStart w:id="5665" w:name="t5p112n20"/>
      <w:bookmarkEnd w:id="5665"/>
      <w:r w:rsidRPr="005119F6">
        <w:rPr>
          <w:rStyle w:val="NumNot"/>
        </w:rPr>
        <w:t>.</w:t>
      </w:r>
      <w:r>
        <w:t xml:space="preserve"> L’oreille pour la personne, la partie pour le tout ; synecdoque. </w:t>
      </w:r>
      <w:r w:rsidRPr="005119F6">
        <w:t xml:space="preserve">– </w:t>
      </w:r>
      <w:r w:rsidRPr="005119F6">
        <w:rPr>
          <w:rStyle w:val="NumNot"/>
        </w:rPr>
        <w:t>21</w:t>
      </w:r>
      <w:bookmarkStart w:id="5666" w:name="t5p112n21"/>
      <w:bookmarkEnd w:id="5666"/>
      <w:r w:rsidRPr="005119F6">
        <w:rPr>
          <w:rStyle w:val="NumNot"/>
        </w:rPr>
        <w:t>.</w:t>
      </w:r>
      <w:r>
        <w:t xml:space="preserve"> Hébraïsme, pour : les réprimandes salutaires, qui contribuent à la conservation de la double vie du corps et de l’âme. </w:t>
      </w:r>
      <w:r w:rsidRPr="005119F6">
        <w:t xml:space="preserve">– </w:t>
      </w:r>
      <w:r w:rsidRPr="005119F6">
        <w:rPr>
          <w:rStyle w:val="NumNot"/>
        </w:rPr>
        <w:t>22</w:t>
      </w:r>
      <w:bookmarkStart w:id="5667" w:name="t5p112n22"/>
      <w:bookmarkEnd w:id="5667"/>
      <w:r w:rsidRPr="005119F6">
        <w:rPr>
          <w:rStyle w:val="NumNot"/>
        </w:rPr>
        <w:t>.</w:t>
      </w:r>
      <w:r>
        <w:t xml:space="preserve"> S’il ne méprisait pas son âme, s’il en faisait quelque cas, il ne rejetterait pas la discipline sans laquelle elle ne peut pas se sauver. </w:t>
      </w:r>
      <w:r w:rsidRPr="005119F6">
        <w:t xml:space="preserve">– </w:t>
      </w:r>
      <w:r w:rsidRPr="005119F6">
        <w:rPr>
          <w:rStyle w:val="NumNot"/>
        </w:rPr>
        <w:t>23</w:t>
      </w:r>
      <w:bookmarkStart w:id="5668" w:name="t5p112n23"/>
      <w:bookmarkEnd w:id="5668"/>
      <w:r w:rsidRPr="005119F6">
        <w:rPr>
          <w:rStyle w:val="NumNot"/>
        </w:rPr>
        <w:t>.</w:t>
      </w:r>
      <w:r>
        <w:t xml:space="preserve"> Il est maître de son cœur, parce qu’il n’est pas dominé par les mauvaises passions.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5669" w:name="t5p113"/>
      <w:bookmarkEnd w:id="5669"/>
      <w:r w:rsidR="00CE404A">
        <w:t xml:space="preserve"> </w:t>
      </w:r>
    </w:p>
    <w:p w:rsidR="00CE404A" w:rsidRDefault="00814C0C" w:rsidP="00107A1B">
      <w:pPr>
        <w:pStyle w:val="Summarium"/>
      </w:pPr>
      <w:r>
        <w:t>L’homme propose et Dieu dispose ; il a tout fait pour lui-même ; il déteste l’arrogance ; justice de ses jugements ; l’insensé et le pervers ; Dieu règle les sorts.</w:t>
      </w:r>
      <w:r w:rsidR="00CE404A">
        <w:t xml:space="preserve"> </w:t>
      </w:r>
    </w:p>
    <w:p w:rsidR="00CE404A" w:rsidRDefault="007F75CB" w:rsidP="000F4914">
      <w:pPr>
        <w:pStyle w:val="fl"/>
      </w:pPr>
      <w:r>
        <w:t>Hóminis</w:t>
      </w:r>
      <w:r w:rsidR="00814C0C">
        <w:t xml:space="preserve"> est </w:t>
      </w:r>
      <w:r>
        <w:t>ánimam</w:t>
      </w:r>
      <w:r w:rsidR="00814C0C">
        <w:t xml:space="preserve"> præ</w:t>
      </w:r>
      <w:r>
        <w:t>paráre</w:t>
      </w:r>
      <w:r w:rsidR="00814C0C">
        <w:rPr>
          <w:vertAlign w:val="superscript"/>
        </w:rPr>
        <w:t>1</w:t>
      </w:r>
      <w:r w:rsidR="00814C0C">
        <w:t> : et D</w:t>
      </w:r>
      <w:r>
        <w:t>ómini</w:t>
      </w:r>
      <w:r w:rsidR="00814C0C">
        <w:t xml:space="preserve"> gub</w:t>
      </w:r>
      <w:r>
        <w:t>ernáre</w:t>
      </w:r>
      <w:r w:rsidR="00814C0C">
        <w:t xml:space="preserve"> </w:t>
      </w:r>
      <w:r>
        <w:t>linguam</w:t>
      </w:r>
      <w:r w:rsidR="00814C0C">
        <w:rPr>
          <w:vertAlign w:val="superscript"/>
        </w:rPr>
        <w:t>2</w:t>
      </w:r>
      <w:r w:rsidR="00814C0C">
        <w:t>.</w:t>
      </w:r>
      <w:r w:rsidR="00CE404A">
        <w:t xml:space="preserve"> </w:t>
      </w:r>
    </w:p>
    <w:p w:rsidR="00CE404A" w:rsidRDefault="00814C0C" w:rsidP="000F4914">
      <w:pPr>
        <w:pStyle w:val="fl"/>
      </w:pPr>
      <w:r>
        <w:t xml:space="preserve">Omnes viæ </w:t>
      </w:r>
      <w:r w:rsidR="007F75CB">
        <w:t>hóminis</w:t>
      </w:r>
      <w:r>
        <w:t xml:space="preserve"> patent </w:t>
      </w:r>
      <w:r w:rsidR="007F75CB">
        <w:t>óculis</w:t>
      </w:r>
      <w:r>
        <w:t xml:space="preserve"> ejus</w:t>
      </w:r>
      <w:r>
        <w:rPr>
          <w:vertAlign w:val="superscript"/>
        </w:rPr>
        <w:t>3</w:t>
      </w:r>
      <w:r>
        <w:t> : spir</w:t>
      </w:r>
      <w:r w:rsidR="007F75CB">
        <w:t>ítuum</w:t>
      </w:r>
      <w:r>
        <w:t xml:space="preserve"> ponder</w:t>
      </w:r>
      <w:r w:rsidR="007F75CB">
        <w:t>átor</w:t>
      </w:r>
      <w:r>
        <w:t xml:space="preserve"> est D</w:t>
      </w:r>
      <w:r w:rsidR="007F75CB">
        <w:t>óminus</w:t>
      </w:r>
      <w:r>
        <w:t>.</w:t>
      </w:r>
      <w:r w:rsidR="00CE404A">
        <w:t xml:space="preserve"> </w:t>
      </w:r>
    </w:p>
    <w:p w:rsidR="00CE404A" w:rsidRDefault="007F75CB" w:rsidP="000F4914">
      <w:pPr>
        <w:pStyle w:val="fl"/>
      </w:pPr>
      <w:r>
        <w:t>Revéla</w:t>
      </w:r>
      <w:r w:rsidR="00814C0C">
        <w:t xml:space="preserve"> D</w:t>
      </w:r>
      <w:r>
        <w:t>ómino</w:t>
      </w:r>
      <w:r w:rsidR="00814C0C">
        <w:t xml:space="preserve"> </w:t>
      </w:r>
      <w:r>
        <w:t>ópera</w:t>
      </w:r>
      <w:r w:rsidR="00814C0C">
        <w:t xml:space="preserve"> tua</w:t>
      </w:r>
      <w:r w:rsidR="00814C0C">
        <w:rPr>
          <w:vertAlign w:val="superscript"/>
        </w:rPr>
        <w:t>4</w:t>
      </w:r>
      <w:r w:rsidR="00814C0C">
        <w:t>, et di</w:t>
      </w:r>
      <w:r>
        <w:t>rigéntur</w:t>
      </w:r>
      <w:r w:rsidR="00814C0C">
        <w:t xml:space="preserve"> cogit</w:t>
      </w:r>
      <w:r>
        <w:t>atiónes</w:t>
      </w:r>
      <w:r w:rsidR="00814C0C">
        <w:t xml:space="preserve"> tuæ.</w:t>
      </w:r>
      <w:r w:rsidR="00CE404A">
        <w:t xml:space="preserve"> </w:t>
      </w:r>
    </w:p>
    <w:p w:rsidR="00CE404A" w:rsidRDefault="00814C0C" w:rsidP="000F4914">
      <w:pPr>
        <w:pStyle w:val="fl"/>
      </w:pPr>
      <w:r>
        <w:t>U</w:t>
      </w:r>
      <w:r w:rsidR="007F75CB">
        <w:t>nivérsa</w:t>
      </w:r>
      <w:r>
        <w:t xml:space="preserve"> propter se</w:t>
      </w:r>
      <w:r w:rsidR="007F75CB">
        <w:t>metípsum</w:t>
      </w:r>
      <w:r>
        <w:t xml:space="preserve"> o</w:t>
      </w:r>
      <w:r w:rsidR="007F75CB">
        <w:t>perátus</w:t>
      </w:r>
      <w:r>
        <w:t xml:space="preserve"> est D</w:t>
      </w:r>
      <w:r w:rsidR="007F75CB">
        <w:t>óminus</w:t>
      </w:r>
      <w:r>
        <w:t xml:space="preserve"> ; </w:t>
      </w:r>
      <w:r w:rsidR="007F75CB">
        <w:t>ímpium</w:t>
      </w:r>
      <w:r>
        <w:t xml:space="preserve"> quoque ad diem malum</w:t>
      </w:r>
      <w:r>
        <w:rPr>
          <w:vertAlign w:val="superscript"/>
        </w:rPr>
        <w:t>5</w:t>
      </w:r>
      <w:r>
        <w:t>.</w:t>
      </w:r>
      <w:r w:rsidR="00CE404A">
        <w:t xml:space="preserve"> </w:t>
      </w:r>
    </w:p>
    <w:p w:rsidR="00CE404A" w:rsidRDefault="00814C0C" w:rsidP="000F4914">
      <w:pPr>
        <w:pStyle w:val="fl"/>
      </w:pPr>
      <w:r>
        <w:t>Abo</w:t>
      </w:r>
      <w:r w:rsidR="007F75CB">
        <w:t>minátio</w:t>
      </w:r>
      <w:r>
        <w:t xml:space="preserve"> D</w:t>
      </w:r>
      <w:r w:rsidR="007F75CB">
        <w:t>ómini</w:t>
      </w:r>
      <w:r>
        <w:t xml:space="preserve"> est omnis </w:t>
      </w:r>
      <w:r w:rsidR="009E0F71">
        <w:t>árrogans</w:t>
      </w:r>
      <w:r>
        <w:t xml:space="preserve"> : </w:t>
      </w:r>
      <w:r w:rsidR="007F75CB">
        <w:t>étiam</w:t>
      </w:r>
      <w:r>
        <w:t xml:space="preserve"> si manus ad manum f</w:t>
      </w:r>
      <w:r w:rsidR="007F75CB">
        <w:t>úerit</w:t>
      </w:r>
      <w:r>
        <w:rPr>
          <w:vertAlign w:val="superscript"/>
        </w:rPr>
        <w:t>6</w:t>
      </w:r>
      <w:r>
        <w:t xml:space="preserve">, non est </w:t>
      </w:r>
      <w:r w:rsidR="009E0F71">
        <w:t>ínnocens</w:t>
      </w:r>
      <w:r>
        <w:t>.</w:t>
      </w:r>
      <w:r w:rsidR="00CE404A">
        <w:t xml:space="preserve"> </w:t>
      </w:r>
    </w:p>
    <w:p w:rsidR="00CE404A" w:rsidRDefault="00814C0C" w:rsidP="000F4914">
      <w:pPr>
        <w:pStyle w:val="fl"/>
      </w:pPr>
      <w:r>
        <w:t>In</w:t>
      </w:r>
      <w:r w:rsidR="007F75CB">
        <w:t>ítium</w:t>
      </w:r>
      <w:r>
        <w:t xml:space="preserve"> viæ bonæ, </w:t>
      </w:r>
      <w:r w:rsidR="007F75CB">
        <w:t>fácere</w:t>
      </w:r>
      <w:r>
        <w:t xml:space="preserve"> just</w:t>
      </w:r>
      <w:r w:rsidR="007F75CB">
        <w:t>ítiam</w:t>
      </w:r>
      <w:r>
        <w:rPr>
          <w:vertAlign w:val="superscript"/>
        </w:rPr>
        <w:t>7</w:t>
      </w:r>
      <w:r>
        <w:t xml:space="preserve"> ; </w:t>
      </w:r>
      <w:r w:rsidR="007F75CB">
        <w:t>accépta</w:t>
      </w:r>
      <w:r>
        <w:t xml:space="preserve"> est autem apud Deum magis, quam im</w:t>
      </w:r>
      <w:r w:rsidR="007F75CB">
        <w:t>moláre</w:t>
      </w:r>
      <w:r>
        <w:t xml:space="preserve"> h</w:t>
      </w:r>
      <w:r w:rsidR="007F75CB">
        <w:t>óstias</w:t>
      </w:r>
      <w:r>
        <w:t>.</w:t>
      </w:r>
      <w:r w:rsidR="00CE404A">
        <w:t xml:space="preserve"> </w:t>
      </w:r>
    </w:p>
    <w:p w:rsidR="00CE404A" w:rsidRDefault="00814C0C" w:rsidP="000F4914">
      <w:pPr>
        <w:pStyle w:val="fl"/>
      </w:pPr>
      <w:r>
        <w:t>M</w:t>
      </w:r>
      <w:r w:rsidR="007F75CB">
        <w:t>élius</w:t>
      </w:r>
      <w:r>
        <w:t xml:space="preserve"> est </w:t>
      </w:r>
      <w:r w:rsidR="007F75CB">
        <w:t>parum</w:t>
      </w:r>
      <w:r>
        <w:t xml:space="preserve"> cum just</w:t>
      </w:r>
      <w:r w:rsidR="007F75CB">
        <w:t>ítia</w:t>
      </w:r>
      <w:r>
        <w:t>, quam multi fructus cum iniq</w:t>
      </w:r>
      <w:r w:rsidR="007F75CB">
        <w:t>uitáte</w:t>
      </w:r>
      <w:r>
        <w:rPr>
          <w:vertAlign w:val="superscript"/>
        </w:rPr>
        <w:t>8</w:t>
      </w:r>
      <w:r>
        <w:t>.</w:t>
      </w:r>
      <w:r w:rsidR="00CE404A">
        <w:t xml:space="preserve"> </w:t>
      </w:r>
    </w:p>
    <w:p w:rsidR="00CE404A" w:rsidRDefault="00814C0C" w:rsidP="000F4914">
      <w:pPr>
        <w:pStyle w:val="fl"/>
      </w:pPr>
      <w:r>
        <w:lastRenderedPageBreak/>
        <w:t xml:space="preserve">Cor </w:t>
      </w:r>
      <w:r w:rsidR="007F75CB">
        <w:t>hóminis</w:t>
      </w:r>
      <w:r>
        <w:t xml:space="preserve"> </w:t>
      </w:r>
      <w:r w:rsidR="009E0F71">
        <w:t>dispónit</w:t>
      </w:r>
      <w:r>
        <w:t xml:space="preserve"> viam suam : sed D</w:t>
      </w:r>
      <w:r w:rsidR="007F75CB">
        <w:t>ómini</w:t>
      </w:r>
      <w:r>
        <w:t xml:space="preserve"> est </w:t>
      </w:r>
      <w:r w:rsidR="009E0F71">
        <w:t>dirígere</w:t>
      </w:r>
      <w:r>
        <w:t xml:space="preserve"> gressus ejus</w:t>
      </w:r>
      <w:r>
        <w:rPr>
          <w:vertAlign w:val="superscript"/>
        </w:rPr>
        <w:t>9</w:t>
      </w:r>
      <w:r>
        <w:t>.</w:t>
      </w:r>
      <w:r w:rsidR="00CE404A">
        <w:t xml:space="preserve"> </w:t>
      </w:r>
    </w:p>
    <w:p w:rsidR="00CE404A" w:rsidRDefault="00814C0C" w:rsidP="000F4914">
      <w:pPr>
        <w:pStyle w:val="fl"/>
      </w:pPr>
      <w:r>
        <w:t xml:space="preserve">Pondus et </w:t>
      </w:r>
      <w:r w:rsidR="009E0F71">
        <w:t>statéra</w:t>
      </w:r>
      <w:r>
        <w:t xml:space="preserve"> jud</w:t>
      </w:r>
      <w:r w:rsidR="007F75CB">
        <w:t>ícia</w:t>
      </w:r>
      <w:r>
        <w:t xml:space="preserve"> D</w:t>
      </w:r>
      <w:r w:rsidR="007F75CB">
        <w:t>ómini</w:t>
      </w:r>
      <w:r>
        <w:t xml:space="preserve"> sunt</w:t>
      </w:r>
      <w:r>
        <w:rPr>
          <w:vertAlign w:val="superscript"/>
        </w:rPr>
        <w:t>10</w:t>
      </w:r>
      <w:r>
        <w:t xml:space="preserve"> : et </w:t>
      </w:r>
      <w:r w:rsidR="007F75CB">
        <w:t>ópera</w:t>
      </w:r>
      <w:r>
        <w:t xml:space="preserve"> ejus omnes </w:t>
      </w:r>
      <w:r w:rsidR="007F75CB">
        <w:t>lápides</w:t>
      </w:r>
      <w:r>
        <w:t xml:space="preserve"> s</w:t>
      </w:r>
      <w:r w:rsidR="007F75CB">
        <w:t>ácculi</w:t>
      </w:r>
      <w:r>
        <w:rPr>
          <w:vertAlign w:val="superscript"/>
        </w:rPr>
        <w:t>11</w:t>
      </w:r>
      <w:r>
        <w:t>.</w:t>
      </w:r>
      <w:r w:rsidR="00CE404A">
        <w:t xml:space="preserve"> </w:t>
      </w:r>
    </w:p>
    <w:p w:rsidR="00CE404A" w:rsidRDefault="00814C0C" w:rsidP="000F4914">
      <w:pPr>
        <w:pStyle w:val="fl"/>
      </w:pPr>
      <w:r>
        <w:t>Abomin</w:t>
      </w:r>
      <w:r w:rsidR="007F75CB">
        <w:t>ábiles</w:t>
      </w:r>
      <w:r>
        <w:t xml:space="preserve"> regi qui agunt </w:t>
      </w:r>
      <w:r w:rsidR="007F75CB">
        <w:t>ímpie</w:t>
      </w:r>
      <w:r>
        <w:t> : qu</w:t>
      </w:r>
      <w:r w:rsidR="007F75CB">
        <w:t>óniam</w:t>
      </w:r>
      <w:r>
        <w:t xml:space="preserve"> </w:t>
      </w:r>
      <w:r w:rsidR="00556F3C">
        <w:t>justítiā</w:t>
      </w:r>
      <w:r>
        <w:rPr>
          <w:vertAlign w:val="superscript"/>
        </w:rPr>
        <w:t>12</w:t>
      </w:r>
      <w:r>
        <w:t xml:space="preserve"> f</w:t>
      </w:r>
      <w:r w:rsidR="007F75CB">
        <w:t>irmátur</w:t>
      </w:r>
      <w:r>
        <w:t xml:space="preserve"> s</w:t>
      </w:r>
      <w:r w:rsidR="007F75CB">
        <w:t>ólium</w:t>
      </w:r>
      <w:r>
        <w:t>.</w:t>
      </w:r>
      <w:r w:rsidR="00CE404A">
        <w:t xml:space="preserve"> </w:t>
      </w:r>
    </w:p>
    <w:p w:rsidR="00CE404A" w:rsidRDefault="007F75CB" w:rsidP="000F4914">
      <w:pPr>
        <w:pStyle w:val="fl"/>
      </w:pPr>
      <w:r>
        <w:t>Volúntas</w:t>
      </w:r>
      <w:r w:rsidR="00814C0C">
        <w:t xml:space="preserve"> regum</w:t>
      </w:r>
      <w:r w:rsidR="00814C0C">
        <w:rPr>
          <w:vertAlign w:val="superscript"/>
        </w:rPr>
        <w:t>13</w:t>
      </w:r>
      <w:r w:rsidR="00814C0C">
        <w:t xml:space="preserve"> l</w:t>
      </w:r>
      <w:r>
        <w:t>ábia</w:t>
      </w:r>
      <w:r w:rsidR="00814C0C">
        <w:t xml:space="preserve"> justa : qui recta </w:t>
      </w:r>
      <w:r w:rsidR="009E0F71">
        <w:t>lóquitur</w:t>
      </w:r>
      <w:r w:rsidR="00814C0C">
        <w:t>, di</w:t>
      </w:r>
      <w:r>
        <w:t>ligétur</w:t>
      </w:r>
      <w:r w:rsidR="00814C0C">
        <w:rPr>
          <w:vertAlign w:val="superscript"/>
        </w:rPr>
        <w:t>14</w:t>
      </w:r>
      <w:r w:rsidR="00814C0C">
        <w:t>.</w:t>
      </w:r>
      <w:r w:rsidR="00CE404A">
        <w:t xml:space="preserve"> </w:t>
      </w:r>
    </w:p>
    <w:p w:rsidR="00CE404A" w:rsidRDefault="006B4489" w:rsidP="000F4914">
      <w:pPr>
        <w:pStyle w:val="fl"/>
      </w:pPr>
      <w:r>
        <w:t>Pósside</w:t>
      </w:r>
      <w:r w:rsidR="00814C0C">
        <w:t xml:space="preserve"> sapi</w:t>
      </w:r>
      <w:r w:rsidR="007F75CB">
        <w:t>éntiam</w:t>
      </w:r>
      <w:r w:rsidR="00814C0C">
        <w:t xml:space="preserve">, quia auro </w:t>
      </w:r>
      <w:r w:rsidR="009E0F71">
        <w:t>mélior</w:t>
      </w:r>
      <w:r w:rsidR="00814C0C">
        <w:t xml:space="preserve"> est : et </w:t>
      </w:r>
      <w:r w:rsidR="009E0F71">
        <w:t>acquíre</w:t>
      </w:r>
      <w:r w:rsidR="00814C0C">
        <w:t xml:space="preserve"> prud</w:t>
      </w:r>
      <w:r w:rsidR="007F75CB">
        <w:t>éntiam</w:t>
      </w:r>
      <w:r w:rsidR="00814C0C">
        <w:t xml:space="preserve">, quia </w:t>
      </w:r>
      <w:r w:rsidR="009E0F71">
        <w:t>pretiósior</w:t>
      </w:r>
      <w:r w:rsidR="00814C0C">
        <w:t xml:space="preserve"> est </w:t>
      </w:r>
      <w:r w:rsidR="007F75CB">
        <w:t>argénto</w:t>
      </w:r>
      <w:r w:rsidR="00814C0C">
        <w:t>.</w:t>
      </w:r>
      <w:r w:rsidR="00CE404A">
        <w:t xml:space="preserve"> </w:t>
      </w:r>
    </w:p>
    <w:p w:rsidR="00CE404A" w:rsidRDefault="009D0244" w:rsidP="000F4914">
      <w:pPr>
        <w:pStyle w:val="fl"/>
      </w:pPr>
      <w:r>
        <w:t>Sémita</w:t>
      </w:r>
      <w:r w:rsidR="00814C0C">
        <w:t xml:space="preserve"> j</w:t>
      </w:r>
      <w:r w:rsidR="007F75CB">
        <w:t>ustórum</w:t>
      </w:r>
      <w:r w:rsidR="00814C0C">
        <w:t xml:space="preserve"> </w:t>
      </w:r>
      <w:r w:rsidR="009E0F71">
        <w:t>declínat</w:t>
      </w:r>
      <w:r w:rsidR="00814C0C">
        <w:t xml:space="preserve"> mala</w:t>
      </w:r>
      <w:r w:rsidR="00814C0C">
        <w:rPr>
          <w:vertAlign w:val="superscript"/>
        </w:rPr>
        <w:t>15</w:t>
      </w:r>
      <w:r w:rsidR="00814C0C">
        <w:t xml:space="preserve"> : custos </w:t>
      </w:r>
      <w:r w:rsidR="007F75CB">
        <w:t>ánimæ</w:t>
      </w:r>
      <w:r w:rsidR="00814C0C">
        <w:t xml:space="preserve"> suæ servat viam suam</w:t>
      </w:r>
      <w:r w:rsidR="00814C0C">
        <w:rPr>
          <w:vertAlign w:val="superscript"/>
        </w:rPr>
        <w:t>16</w:t>
      </w:r>
      <w:r w:rsidR="00814C0C">
        <w:t>.</w:t>
      </w:r>
      <w:r w:rsidR="00CE404A">
        <w:t xml:space="preserve"> </w:t>
      </w:r>
    </w:p>
    <w:p w:rsidR="00CE404A" w:rsidRDefault="00814C0C" w:rsidP="000F4914">
      <w:pPr>
        <w:pStyle w:val="fl"/>
      </w:pPr>
      <w:r>
        <w:t>Contr</w:t>
      </w:r>
      <w:r w:rsidR="007F75CB">
        <w:t>itiónem</w:t>
      </w:r>
      <w:r>
        <w:t xml:space="preserve"> </w:t>
      </w:r>
      <w:r w:rsidR="009E0F71">
        <w:t>præcédit</w:t>
      </w:r>
      <w:r>
        <w:t xml:space="preserve"> sup</w:t>
      </w:r>
      <w:r w:rsidR="007F75CB">
        <w:t>érbia</w:t>
      </w:r>
      <w:r>
        <w:t xml:space="preserve"> : et ante </w:t>
      </w:r>
      <w:r w:rsidR="009E0F71">
        <w:t>ruínam</w:t>
      </w:r>
      <w:r>
        <w:t xml:space="preserve"> ex</w:t>
      </w:r>
      <w:r w:rsidR="007F75CB">
        <w:t>altátur</w:t>
      </w:r>
      <w:r>
        <w:t xml:space="preserve"> s</w:t>
      </w:r>
      <w:r w:rsidR="007F75CB">
        <w:t>píritus</w:t>
      </w:r>
      <w:r>
        <w:rPr>
          <w:vertAlign w:val="superscript"/>
        </w:rPr>
        <w:t>17</w:t>
      </w:r>
      <w:r>
        <w:t>.</w:t>
      </w:r>
      <w:r w:rsidR="00CE404A">
        <w:t xml:space="preserve"> </w:t>
      </w:r>
    </w:p>
    <w:p w:rsidR="00CE404A" w:rsidRDefault="00814C0C" w:rsidP="000F4914">
      <w:pPr>
        <w:pStyle w:val="fl"/>
      </w:pPr>
      <w:r>
        <w:t>M</w:t>
      </w:r>
      <w:r w:rsidR="007F75CB">
        <w:t>élius</w:t>
      </w:r>
      <w:r>
        <w:t xml:space="preserve"> est hum</w:t>
      </w:r>
      <w:r w:rsidR="007F75CB">
        <w:t>iliári</w:t>
      </w:r>
      <w:r>
        <w:t xml:space="preserve"> cum m</w:t>
      </w:r>
      <w:r w:rsidR="007F75CB">
        <w:t>ítibus</w:t>
      </w:r>
      <w:r>
        <w:rPr>
          <w:vertAlign w:val="superscript"/>
        </w:rPr>
        <w:t>18</w:t>
      </w:r>
      <w:r>
        <w:t xml:space="preserve">, quam </w:t>
      </w:r>
      <w:r w:rsidR="00556F3C">
        <w:t>divídere</w:t>
      </w:r>
      <w:r>
        <w:t xml:space="preserve"> sp</w:t>
      </w:r>
      <w:r w:rsidR="007F75CB">
        <w:t>ólia</w:t>
      </w:r>
      <w:r>
        <w:t xml:space="preserve"> cum </w:t>
      </w:r>
      <w:r w:rsidR="007F75CB">
        <w:t>supérbis</w:t>
      </w:r>
      <w:r>
        <w:rPr>
          <w:vertAlign w:val="superscript"/>
        </w:rPr>
        <w:t>19</w:t>
      </w:r>
      <w:r>
        <w:t>.</w:t>
      </w:r>
      <w:r w:rsidR="00CE404A">
        <w:t xml:space="preserve"> </w:t>
      </w:r>
    </w:p>
    <w:p w:rsidR="00CE404A" w:rsidRDefault="00814C0C" w:rsidP="000F4914">
      <w:pPr>
        <w:pStyle w:val="fl"/>
      </w:pPr>
      <w:r>
        <w:t>Fons vitæ erud</w:t>
      </w:r>
      <w:r w:rsidR="007F75CB">
        <w:t>ítio</w:t>
      </w:r>
      <w:r>
        <w:t xml:space="preserve"> pos</w:t>
      </w:r>
      <w:r w:rsidR="007F75CB">
        <w:t>sidéntis</w:t>
      </w:r>
      <w:r>
        <w:rPr>
          <w:vertAlign w:val="superscript"/>
        </w:rPr>
        <w:t>20</w:t>
      </w:r>
      <w:r>
        <w:t> : d</w:t>
      </w:r>
      <w:r w:rsidR="007F75CB">
        <w:t>octrína</w:t>
      </w:r>
      <w:r>
        <w:t xml:space="preserve"> st</w:t>
      </w:r>
      <w:r w:rsidR="007F75CB">
        <w:t>ultórum</w:t>
      </w:r>
      <w:r>
        <w:t xml:space="preserve">, </w:t>
      </w:r>
      <w:r w:rsidR="009E0F71">
        <w:t>fatúitas</w:t>
      </w:r>
      <w:r>
        <w:t>.</w:t>
      </w:r>
      <w:r w:rsidR="00CE404A">
        <w:t xml:space="preserve"> </w:t>
      </w:r>
    </w:p>
    <w:p w:rsidR="00CE404A" w:rsidRDefault="00814C0C" w:rsidP="000F4914">
      <w:pPr>
        <w:pStyle w:val="fl"/>
      </w:pPr>
      <w:r>
        <w:t>Cor s</w:t>
      </w:r>
      <w:r w:rsidR="007F75CB">
        <w:t>apiéntis</w:t>
      </w:r>
      <w:r>
        <w:t xml:space="preserve"> er</w:t>
      </w:r>
      <w:r w:rsidR="007F75CB">
        <w:t>údiet</w:t>
      </w:r>
      <w:r>
        <w:t xml:space="preserve"> os ejus</w:t>
      </w:r>
      <w:r>
        <w:rPr>
          <w:vertAlign w:val="superscript"/>
        </w:rPr>
        <w:t>21</w:t>
      </w:r>
      <w:r>
        <w:t> : et l</w:t>
      </w:r>
      <w:r w:rsidR="007F75CB">
        <w:t>ábiis</w:t>
      </w:r>
      <w:r>
        <w:t xml:space="preserve"> ejus addet gr</w:t>
      </w:r>
      <w:r w:rsidR="007F75CB">
        <w:t>átiam</w:t>
      </w:r>
      <w:r>
        <w:t>.</w:t>
      </w:r>
      <w:r w:rsidR="00CE404A">
        <w:t xml:space="preserve"> </w:t>
      </w:r>
    </w:p>
    <w:p w:rsidR="00CE404A" w:rsidRDefault="00814C0C" w:rsidP="000F4914">
      <w:pPr>
        <w:pStyle w:val="fl"/>
      </w:pPr>
      <w:r>
        <w:t>Favus mellis, com</w:t>
      </w:r>
      <w:r w:rsidR="007F75CB">
        <w:t>pósita</w:t>
      </w:r>
      <w:r>
        <w:t xml:space="preserve"> verba : </w:t>
      </w:r>
      <w:r w:rsidR="009E0F71">
        <w:t>dulcédo</w:t>
      </w:r>
      <w:r>
        <w:t xml:space="preserve"> </w:t>
      </w:r>
      <w:r w:rsidR="007F75CB">
        <w:t>ánimæ</w:t>
      </w:r>
      <w:r>
        <w:t xml:space="preserve">, </w:t>
      </w:r>
      <w:r w:rsidR="009E0F71">
        <w:t>sánitas</w:t>
      </w:r>
      <w:r>
        <w:t xml:space="preserve"> </w:t>
      </w:r>
      <w:r w:rsidR="007F75CB">
        <w:t>óssium</w:t>
      </w:r>
      <w:r>
        <w:rPr>
          <w:vertAlign w:val="superscript"/>
        </w:rPr>
        <w:t>22</w:t>
      </w:r>
      <w:r>
        <w:t> :</w:t>
      </w:r>
      <w:r w:rsidR="00CE404A">
        <w:t xml:space="preserve"> </w:t>
      </w:r>
    </w:p>
    <w:p w:rsidR="00CE404A" w:rsidRDefault="00814C0C" w:rsidP="000F4914">
      <w:pPr>
        <w:pStyle w:val="fl"/>
      </w:pPr>
      <w:r>
        <w:t>Homo p</w:t>
      </w:r>
      <w:r w:rsidR="007F75CB">
        <w:t>ervérsus</w:t>
      </w:r>
      <w:r>
        <w:t xml:space="preserve"> </w:t>
      </w:r>
      <w:r w:rsidR="009E0F71">
        <w:t>súscitat</w:t>
      </w:r>
      <w:r>
        <w:t xml:space="preserve"> lites : et v</w:t>
      </w:r>
      <w:r w:rsidR="007F75CB">
        <w:t>erbósus</w:t>
      </w:r>
      <w:r>
        <w:rPr>
          <w:vertAlign w:val="superscript"/>
        </w:rPr>
        <w:t>23</w:t>
      </w:r>
      <w:r>
        <w:t xml:space="preserve"> </w:t>
      </w:r>
      <w:r w:rsidR="009E0F71">
        <w:t>séparat</w:t>
      </w:r>
      <w:r>
        <w:t xml:space="preserve"> </w:t>
      </w:r>
      <w:r w:rsidR="007F75CB">
        <w:t>príncipes</w:t>
      </w:r>
      <w:r>
        <w:t>.</w:t>
      </w:r>
      <w:r w:rsidR="00CE404A">
        <w:t xml:space="preserve"> </w:t>
      </w:r>
    </w:p>
    <w:p w:rsidR="00CE404A" w:rsidRDefault="00814C0C" w:rsidP="000F4914">
      <w:pPr>
        <w:pStyle w:val="fl"/>
      </w:pPr>
      <w:r>
        <w:t xml:space="preserve">Vir </w:t>
      </w:r>
      <w:r w:rsidR="009E0F71">
        <w:t>iníquus</w:t>
      </w:r>
      <w:r>
        <w:t xml:space="preserve"> lactat</w:t>
      </w:r>
      <w:r>
        <w:rPr>
          <w:vertAlign w:val="superscript"/>
        </w:rPr>
        <w:t>24</w:t>
      </w:r>
      <w:r>
        <w:t xml:space="preserve"> </w:t>
      </w:r>
      <w:r w:rsidR="007F75CB">
        <w:t>amícum</w:t>
      </w:r>
      <w:r>
        <w:t xml:space="preserve"> suum : et ducit eum per viam non bonam.</w:t>
      </w:r>
      <w:r w:rsidR="00CE404A">
        <w:t xml:space="preserve"> </w:t>
      </w:r>
    </w:p>
    <w:p w:rsidR="00CE404A" w:rsidRDefault="00814C0C" w:rsidP="000F4914">
      <w:pPr>
        <w:pStyle w:val="fl"/>
      </w:pPr>
      <w:r>
        <w:t xml:space="preserve">Qui </w:t>
      </w:r>
      <w:r w:rsidR="009E0F71">
        <w:t>attónitis</w:t>
      </w:r>
      <w:r>
        <w:rPr>
          <w:vertAlign w:val="superscript"/>
        </w:rPr>
        <w:t>25</w:t>
      </w:r>
      <w:r>
        <w:t xml:space="preserve"> </w:t>
      </w:r>
      <w:r w:rsidR="007F75CB">
        <w:t>óculis</w:t>
      </w:r>
      <w:r>
        <w:t xml:space="preserve"> </w:t>
      </w:r>
      <w:r w:rsidR="009E0F71">
        <w:t>cógitat</w:t>
      </w:r>
      <w:r>
        <w:t xml:space="preserve"> prava, mordens l</w:t>
      </w:r>
      <w:r w:rsidR="007F75CB">
        <w:t>ábia</w:t>
      </w:r>
      <w:r>
        <w:rPr>
          <w:vertAlign w:val="superscript"/>
        </w:rPr>
        <w:t>26</w:t>
      </w:r>
      <w:r>
        <w:t xml:space="preserve"> sua p</w:t>
      </w:r>
      <w:r w:rsidR="007F75CB">
        <w:t>érficit</w:t>
      </w:r>
      <w:r>
        <w:t xml:space="preserve"> malum.</w:t>
      </w:r>
      <w:r w:rsidR="00CE404A">
        <w:t xml:space="preserve"> </w:t>
      </w:r>
    </w:p>
    <w:p w:rsidR="00CE404A" w:rsidRDefault="007F75CB" w:rsidP="000F4914">
      <w:pPr>
        <w:pStyle w:val="fl"/>
      </w:pPr>
      <w:r>
        <w:t>Coróna</w:t>
      </w:r>
      <w:r w:rsidR="00814C0C">
        <w:t xml:space="preserve"> dig</w:t>
      </w:r>
      <w:r>
        <w:t>nitátis</w:t>
      </w:r>
      <w:r w:rsidR="00814C0C">
        <w:t xml:space="preserve"> </w:t>
      </w:r>
      <w:r>
        <w:t>senéctus</w:t>
      </w:r>
      <w:r w:rsidR="00814C0C">
        <w:t>, quæ in viis just</w:t>
      </w:r>
      <w:r>
        <w:t>ítiæ</w:t>
      </w:r>
      <w:r w:rsidR="00814C0C">
        <w:t xml:space="preserve"> rep</w:t>
      </w:r>
      <w:r>
        <w:t>eriétur</w:t>
      </w:r>
      <w:r w:rsidR="00814C0C">
        <w:rPr>
          <w:vertAlign w:val="superscript"/>
        </w:rPr>
        <w:t>27</w:t>
      </w:r>
      <w:r w:rsidR="00814C0C">
        <w:t>.</w:t>
      </w:r>
      <w:r w:rsidR="00CE404A">
        <w:t xml:space="preserve"> </w:t>
      </w:r>
    </w:p>
    <w:p w:rsidR="00CE404A" w:rsidRDefault="006B4489" w:rsidP="000F4914">
      <w:pPr>
        <w:pStyle w:val="fl"/>
      </w:pPr>
      <w:r>
        <w:t>Mélior</w:t>
      </w:r>
      <w:r w:rsidR="00814C0C">
        <w:t xml:space="preserve"> est p</w:t>
      </w:r>
      <w:r w:rsidR="007F75CB">
        <w:t>átiens</w:t>
      </w:r>
      <w:r w:rsidR="00814C0C">
        <w:t xml:space="preserve"> viro forti : et qui do</w:t>
      </w:r>
      <w:r w:rsidR="007F75CB">
        <w:t>minátur</w:t>
      </w:r>
      <w:r w:rsidR="00814C0C">
        <w:t xml:space="preserve"> </w:t>
      </w:r>
      <w:r w:rsidR="007F75CB">
        <w:t>ánimo</w:t>
      </w:r>
      <w:r w:rsidR="00814C0C">
        <w:t xml:space="preserve"> suo, expugn</w:t>
      </w:r>
      <w:r w:rsidR="007F75CB">
        <w:t>atóre</w:t>
      </w:r>
      <w:r w:rsidR="00814C0C">
        <w:t xml:space="preserve"> </w:t>
      </w:r>
      <w:r w:rsidR="007F75CB">
        <w:t>úrbium</w:t>
      </w:r>
      <w:r w:rsidR="00814C0C">
        <w:rPr>
          <w:vertAlign w:val="superscript"/>
        </w:rPr>
        <w:t>28</w:t>
      </w:r>
      <w:r w:rsidR="00814C0C">
        <w:t>.</w:t>
      </w:r>
      <w:r w:rsidR="00CE404A">
        <w:t xml:space="preserve"> </w:t>
      </w:r>
    </w:p>
    <w:p w:rsidR="00CE404A" w:rsidRDefault="00814C0C" w:rsidP="000F4914">
      <w:pPr>
        <w:pStyle w:val="fl"/>
      </w:pPr>
      <w:r>
        <w:t>Sortes</w:t>
      </w:r>
      <w:r>
        <w:rPr>
          <w:vertAlign w:val="superscript"/>
        </w:rPr>
        <w:t>29</w:t>
      </w:r>
      <w:r>
        <w:t xml:space="preserve"> m</w:t>
      </w:r>
      <w:r w:rsidR="007F75CB">
        <w:t>ittúntur</w:t>
      </w:r>
      <w:r>
        <w:t xml:space="preserve"> in sinum</w:t>
      </w:r>
      <w:r>
        <w:rPr>
          <w:vertAlign w:val="superscript"/>
        </w:rPr>
        <w:t>30</w:t>
      </w:r>
      <w:r>
        <w:t>, sed a D</w:t>
      </w:r>
      <w:r w:rsidR="007F75CB">
        <w:t>ómino</w:t>
      </w:r>
      <w:r>
        <w:t xml:space="preserve"> tem</w:t>
      </w:r>
      <w:r w:rsidR="007F75CB">
        <w:t>perántur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670" w:name="t5p113n01"/>
      <w:bookmarkEnd w:id="5670"/>
      <w:r w:rsidRPr="005119F6">
        <w:rPr>
          <w:rStyle w:val="NumNot"/>
        </w:rPr>
        <w:t>.</w:t>
      </w:r>
      <w:r>
        <w:t xml:space="preserve"> En s’élevant vers Dieu par la prière. </w:t>
      </w:r>
      <w:r w:rsidRPr="005119F6">
        <w:t xml:space="preserve">– </w:t>
      </w:r>
      <w:r w:rsidRPr="005119F6">
        <w:rPr>
          <w:rStyle w:val="NumNot"/>
        </w:rPr>
        <w:t>2</w:t>
      </w:r>
      <w:bookmarkStart w:id="5671" w:name="t5p113n02"/>
      <w:bookmarkEnd w:id="5671"/>
      <w:r w:rsidRPr="005119F6">
        <w:rPr>
          <w:rStyle w:val="NumNot"/>
        </w:rPr>
        <w:t>.</w:t>
      </w:r>
      <w:r>
        <w:t xml:space="preserve"> Il faut que Dieu intervienne pour que la parole porte du fruit. </w:t>
      </w:r>
      <w:r w:rsidRPr="005119F6">
        <w:t xml:space="preserve">– </w:t>
      </w:r>
      <w:r w:rsidRPr="005119F6">
        <w:rPr>
          <w:rStyle w:val="NumNot"/>
        </w:rPr>
        <w:t>3</w:t>
      </w:r>
      <w:bookmarkStart w:id="5672" w:name="t5p113n03"/>
      <w:bookmarkEnd w:id="5672"/>
      <w:r w:rsidRPr="005119F6">
        <w:rPr>
          <w:rStyle w:val="NumNot"/>
        </w:rPr>
        <w:t>.</w:t>
      </w:r>
      <w:r>
        <w:t xml:space="preserve"> </w:t>
      </w:r>
      <w:r w:rsidRPr="00556F3C">
        <w:rPr>
          <w:rStyle w:val="LaIt"/>
        </w:rPr>
        <w:t>Ejus (D</w:t>
      </w:r>
      <w:r w:rsidR="008D018B" w:rsidRPr="00556F3C">
        <w:rPr>
          <w:rStyle w:val="LaIt"/>
        </w:rPr>
        <w:t>ómini</w:t>
      </w:r>
      <w:r w:rsidRPr="00556F3C">
        <w:rPr>
          <w:rStyle w:val="LaIt"/>
        </w:rPr>
        <w:t>)</w:t>
      </w:r>
      <w:r>
        <w:t xml:space="preserve">. </w:t>
      </w:r>
      <w:r w:rsidRPr="005119F6">
        <w:t xml:space="preserve">– </w:t>
      </w:r>
      <w:r w:rsidRPr="005119F6">
        <w:rPr>
          <w:rStyle w:val="NumNot"/>
        </w:rPr>
        <w:t>4</w:t>
      </w:r>
      <w:bookmarkStart w:id="5673" w:name="t5p113n04"/>
      <w:bookmarkEnd w:id="5673"/>
      <w:r w:rsidRPr="005119F6">
        <w:rPr>
          <w:rStyle w:val="NumNot"/>
        </w:rPr>
        <w:t>.</w:t>
      </w:r>
      <w:r>
        <w:t xml:space="preserve"> Nous trouvons l’explication de ce passage dans ces paroles du Psaume XXXVI : </w:t>
      </w:r>
      <w:r w:rsidR="00556F3C" w:rsidRPr="00556F3C">
        <w:rPr>
          <w:rStyle w:val="LaIt"/>
        </w:rPr>
        <w:t>Revéla</w:t>
      </w:r>
      <w:r w:rsidRPr="00556F3C">
        <w:rPr>
          <w:rStyle w:val="LaIt"/>
        </w:rPr>
        <w:t xml:space="preserve"> </w:t>
      </w:r>
      <w:r w:rsidR="00E32974" w:rsidRPr="00556F3C">
        <w:rPr>
          <w:rStyle w:val="LaIt"/>
        </w:rPr>
        <w:t>Dómino</w:t>
      </w:r>
      <w:r w:rsidRPr="00556F3C">
        <w:rPr>
          <w:rStyle w:val="LaIt"/>
        </w:rPr>
        <w:t xml:space="preserve"> viam tuam, et spera in eo ; et ipse </w:t>
      </w:r>
      <w:r w:rsidR="00556F3C" w:rsidRPr="00556F3C">
        <w:rPr>
          <w:rStyle w:val="LaIt"/>
        </w:rPr>
        <w:t>fáciet</w:t>
      </w:r>
      <w:r>
        <w:t xml:space="preserve">. Cela signifie qu’on doit dire à Dieu : «Seigneur, voilà ce que je me propose de faire attendre le secours de votre grâce pour diriger mes pensées et soutenir mes résolutions». </w:t>
      </w:r>
      <w:r w:rsidRPr="005119F6">
        <w:t xml:space="preserve">– </w:t>
      </w:r>
      <w:r w:rsidRPr="005119F6">
        <w:rPr>
          <w:rStyle w:val="NumNot"/>
        </w:rPr>
        <w:t>5</w:t>
      </w:r>
      <w:bookmarkStart w:id="5674" w:name="t5p113n05"/>
      <w:bookmarkEnd w:id="5674"/>
      <w:r w:rsidRPr="005119F6">
        <w:rPr>
          <w:rStyle w:val="NumNot"/>
        </w:rPr>
        <w:t>.</w:t>
      </w:r>
      <w:r>
        <w:t xml:space="preserve"> Il réserve le méchant pour faire éclater en lui sa justice au jour de ses vengeances, ou pour corriger les bons. </w:t>
      </w:r>
      <w:r w:rsidRPr="005119F6">
        <w:t xml:space="preserve">– </w:t>
      </w:r>
      <w:r w:rsidRPr="005119F6">
        <w:rPr>
          <w:rStyle w:val="NumNot"/>
        </w:rPr>
        <w:t>6</w:t>
      </w:r>
      <w:bookmarkStart w:id="5675" w:name="t5p113n06"/>
      <w:bookmarkEnd w:id="5675"/>
      <w:r w:rsidRPr="005119F6">
        <w:rPr>
          <w:rStyle w:val="NumNot"/>
        </w:rPr>
        <w:t>.</w:t>
      </w:r>
      <w:r>
        <w:t xml:space="preserve"> Nous avons déjà vu cet hébraïsme, qui signifie : avoir les mains ou les bras </w:t>
      </w:r>
      <w:r>
        <w:lastRenderedPageBreak/>
        <w:t xml:space="preserve">croisés. Dans cet état, l’orgueilleux peut pécher par la pensée, et n’est point innocent. Son orgueil même est un péché continuel. </w:t>
      </w:r>
      <w:r w:rsidRPr="005119F6">
        <w:t xml:space="preserve">– </w:t>
      </w:r>
      <w:r w:rsidRPr="005119F6">
        <w:rPr>
          <w:rStyle w:val="NumNot"/>
        </w:rPr>
        <w:t>7</w:t>
      </w:r>
      <w:bookmarkStart w:id="5676" w:name="t5p113n07"/>
      <w:bookmarkEnd w:id="5676"/>
      <w:r w:rsidRPr="005119F6">
        <w:rPr>
          <w:rStyle w:val="NumNot"/>
        </w:rPr>
        <w:t>.</w:t>
      </w:r>
      <w:r>
        <w:t xml:space="preserve"> Ce n’est que le commencement de la sagesse ; c’est tout aujourd’hui : pourvu qu’on n’ait pas volé, on se croit irréprochable. </w:t>
      </w:r>
      <w:r w:rsidRPr="005119F6">
        <w:t xml:space="preserve">– </w:t>
      </w:r>
      <w:r w:rsidRPr="005119F6">
        <w:rPr>
          <w:rStyle w:val="NumNot"/>
        </w:rPr>
        <w:t>8</w:t>
      </w:r>
      <w:bookmarkStart w:id="5677" w:name="t5p113n08"/>
      <w:bookmarkEnd w:id="5677"/>
      <w:r w:rsidRPr="005119F6">
        <w:rPr>
          <w:rStyle w:val="NumNot"/>
        </w:rPr>
        <w:t>.</w:t>
      </w:r>
      <w:r>
        <w:t xml:space="preserve"> Cette sentence est très bien rendue, mais malheureusement trop oubliée ; elle suffirait pour éteindre ces ardentes convoitises qui font le malheur de nos sociétés modernes. </w:t>
      </w:r>
      <w:r w:rsidRPr="005119F6">
        <w:t xml:space="preserve">– </w:t>
      </w:r>
      <w:r w:rsidRPr="005119F6">
        <w:rPr>
          <w:rStyle w:val="NumNot"/>
        </w:rPr>
        <w:t>9</w:t>
      </w:r>
      <w:bookmarkStart w:id="5678" w:name="t5p113n09"/>
      <w:bookmarkEnd w:id="5678"/>
      <w:r w:rsidRPr="005119F6">
        <w:rPr>
          <w:rStyle w:val="NumNot"/>
        </w:rPr>
        <w:t>.</w:t>
      </w:r>
      <w:r>
        <w:t xml:space="preserve"> La grâce est absolument nécessaire à l’homme pour faire le bien ; il peut bien y avoir une certaine disposition naturelle, </w:t>
      </w:r>
      <w:r w:rsidR="00556F3C" w:rsidRPr="00556F3C">
        <w:rPr>
          <w:rStyle w:val="LaIt"/>
        </w:rPr>
        <w:t>dispónit</w:t>
      </w:r>
      <w:r w:rsidRPr="00556F3C">
        <w:rPr>
          <w:rStyle w:val="LaIt"/>
        </w:rPr>
        <w:t xml:space="preserve"> viam suam</w:t>
      </w:r>
      <w:r>
        <w:t xml:space="preserve"> ; mais, sans le secours de Dieu, il est impuissant à le réaliser. </w:t>
      </w:r>
      <w:r w:rsidRPr="005119F6">
        <w:t xml:space="preserve">– </w:t>
      </w:r>
      <w:r w:rsidRPr="005119F6">
        <w:rPr>
          <w:rStyle w:val="NumNot"/>
        </w:rPr>
        <w:t>10</w:t>
      </w:r>
      <w:bookmarkStart w:id="5679" w:name="t5p113n10"/>
      <w:bookmarkEnd w:id="5679"/>
      <w:r w:rsidRPr="005119F6">
        <w:rPr>
          <w:rStyle w:val="NumNot"/>
        </w:rPr>
        <w:t>.</w:t>
      </w:r>
      <w:r>
        <w:t xml:space="preserve"> Sont </w:t>
      </w:r>
      <w:r>
        <w:lastRenderedPageBreak/>
        <w:t xml:space="preserve">comme, ou justes comme les poids et les balances. </w:t>
      </w:r>
      <w:r w:rsidRPr="005119F6">
        <w:t xml:space="preserve">– </w:t>
      </w:r>
      <w:r w:rsidRPr="005119F6">
        <w:rPr>
          <w:rStyle w:val="NumNot"/>
        </w:rPr>
        <w:t>11</w:t>
      </w:r>
      <w:bookmarkStart w:id="5680" w:name="t5p113n11"/>
      <w:bookmarkEnd w:id="5680"/>
      <w:r w:rsidRPr="005119F6">
        <w:rPr>
          <w:rStyle w:val="NumNot"/>
        </w:rPr>
        <w:t>.</w:t>
      </w:r>
      <w:r>
        <w:t xml:space="preserve"> Même sens, les anciens se servaient de pierres pour peser, et renfermaient ces pierres dans un sac pour ne pas les égarer, et les retrouver au besoin. </w:t>
      </w:r>
      <w:r w:rsidRPr="005119F6">
        <w:t xml:space="preserve">– </w:t>
      </w:r>
      <w:r w:rsidRPr="005119F6">
        <w:rPr>
          <w:rStyle w:val="NumNot"/>
        </w:rPr>
        <w:t>12</w:t>
      </w:r>
      <w:bookmarkStart w:id="5681" w:name="t5p113n12"/>
      <w:bookmarkEnd w:id="5681"/>
      <w:r w:rsidRPr="005119F6">
        <w:rPr>
          <w:rStyle w:val="NumNot"/>
        </w:rPr>
        <w:t>.</w:t>
      </w:r>
      <w:r>
        <w:t xml:space="preserve"> Par la justice, dont les impies ou les méchants sont ennemis. </w:t>
      </w:r>
      <w:r w:rsidRPr="005119F6">
        <w:t xml:space="preserve">– </w:t>
      </w:r>
      <w:r w:rsidRPr="005119F6">
        <w:rPr>
          <w:rStyle w:val="NumNot"/>
        </w:rPr>
        <w:t>13</w:t>
      </w:r>
      <w:bookmarkStart w:id="5682" w:name="t5p113n13"/>
      <w:bookmarkEnd w:id="5682"/>
      <w:r w:rsidRPr="005119F6">
        <w:rPr>
          <w:rStyle w:val="NumNot"/>
        </w:rPr>
        <w:t>.</w:t>
      </w:r>
      <w:r>
        <w:t xml:space="preserve"> Sont la volonté des rois, c’est-à-dire : ce qu’ils veulent ou ce qu’ils aiment. </w:t>
      </w:r>
      <w:r w:rsidRPr="005119F6">
        <w:t xml:space="preserve">– </w:t>
      </w:r>
      <w:r w:rsidRPr="005119F6">
        <w:rPr>
          <w:rStyle w:val="NumNot"/>
        </w:rPr>
        <w:t>14</w:t>
      </w:r>
      <w:bookmarkStart w:id="5683" w:name="t5p113n14"/>
      <w:bookmarkEnd w:id="5683"/>
      <w:r w:rsidRPr="005119F6">
        <w:rPr>
          <w:rStyle w:val="NumNot"/>
        </w:rPr>
        <w:t>.</w:t>
      </w:r>
      <w:r>
        <w:t xml:space="preserve"> Sous-entendu </w:t>
      </w:r>
      <w:r w:rsidRPr="00556F3C">
        <w:rPr>
          <w:rStyle w:val="LaIt"/>
        </w:rPr>
        <w:t>ab eis (r</w:t>
      </w:r>
      <w:r w:rsidR="008D018B" w:rsidRPr="00556F3C">
        <w:rPr>
          <w:rStyle w:val="LaIt"/>
        </w:rPr>
        <w:t>égibus</w:t>
      </w:r>
      <w:r w:rsidRPr="00556F3C">
        <w:rPr>
          <w:rStyle w:val="LaIt"/>
        </w:rPr>
        <w:t>)</w:t>
      </w:r>
      <w:r>
        <w:t xml:space="preserve"> : il s’agit toujours des bons rois. </w:t>
      </w:r>
      <w:r w:rsidRPr="005119F6">
        <w:t xml:space="preserve">– </w:t>
      </w:r>
      <w:r w:rsidRPr="005119F6">
        <w:rPr>
          <w:rStyle w:val="NumNot"/>
        </w:rPr>
        <w:t>15</w:t>
      </w:r>
      <w:bookmarkStart w:id="5684" w:name="t5p113n15"/>
      <w:bookmarkEnd w:id="5684"/>
      <w:r w:rsidRPr="005119F6">
        <w:rPr>
          <w:rStyle w:val="NumNot"/>
        </w:rPr>
        <w:t>.</w:t>
      </w:r>
      <w:r>
        <w:t xml:space="preserve"> </w:t>
      </w:r>
      <w:r w:rsidR="00556F3C" w:rsidRPr="00556F3C">
        <w:rPr>
          <w:rStyle w:val="LaIt"/>
        </w:rPr>
        <w:t>Declínat</w:t>
      </w:r>
      <w:r>
        <w:t xml:space="preserve">, évite ou fait éviter. </w:t>
      </w:r>
      <w:r w:rsidRPr="005119F6">
        <w:t xml:space="preserve">– </w:t>
      </w:r>
      <w:r w:rsidRPr="005119F6">
        <w:rPr>
          <w:rStyle w:val="NumNot"/>
        </w:rPr>
        <w:t>16</w:t>
      </w:r>
      <w:bookmarkStart w:id="5685" w:name="t5p113n16"/>
      <w:bookmarkEnd w:id="5685"/>
      <w:r w:rsidRPr="005119F6">
        <w:rPr>
          <w:rStyle w:val="NumNot"/>
        </w:rPr>
        <w:t>.</w:t>
      </w:r>
      <w:r>
        <w:t xml:space="preserve"> </w:t>
      </w:r>
      <w:r w:rsidRPr="00556F3C">
        <w:rPr>
          <w:rStyle w:val="LaIt"/>
        </w:rPr>
        <w:t>Servat viam suam</w:t>
      </w:r>
      <w:r>
        <w:t xml:space="preserve">, a l’œil sur sa voie pour empêcher qu’elle ne tourne au péché, qui blesserait son âme. </w:t>
      </w:r>
      <w:r w:rsidRPr="005119F6">
        <w:t xml:space="preserve">– </w:t>
      </w:r>
      <w:r w:rsidRPr="005119F6">
        <w:rPr>
          <w:rStyle w:val="NumNot"/>
        </w:rPr>
        <w:t>17</w:t>
      </w:r>
      <w:bookmarkStart w:id="5686" w:name="t5p113n17"/>
      <w:bookmarkEnd w:id="5686"/>
      <w:r w:rsidRPr="005119F6">
        <w:rPr>
          <w:rStyle w:val="NumNot"/>
        </w:rPr>
        <w:t>.</w:t>
      </w:r>
      <w:r>
        <w:t xml:space="preserve"> Autrement : le repentir suit l’orgueil, et la ruine, l’esprit qui s’élève. </w:t>
      </w:r>
      <w:r w:rsidRPr="005119F6">
        <w:t xml:space="preserve">– </w:t>
      </w:r>
      <w:r w:rsidRPr="005119F6">
        <w:rPr>
          <w:rStyle w:val="NumNot"/>
        </w:rPr>
        <w:t>18</w:t>
      </w:r>
      <w:bookmarkStart w:id="5687" w:name="t5p113n18"/>
      <w:bookmarkEnd w:id="5687"/>
      <w:r w:rsidRPr="005119F6">
        <w:rPr>
          <w:rStyle w:val="NumNot"/>
        </w:rPr>
        <w:t>.</w:t>
      </w:r>
      <w:r>
        <w:t xml:space="preserve"> </w:t>
      </w:r>
      <w:r w:rsidRPr="00556F3C">
        <w:rPr>
          <w:rStyle w:val="LaIt"/>
        </w:rPr>
        <w:t>M</w:t>
      </w:r>
      <w:r w:rsidR="008D018B" w:rsidRPr="00556F3C">
        <w:rPr>
          <w:rStyle w:val="LaIt"/>
        </w:rPr>
        <w:t>ítibus</w:t>
      </w:r>
      <w:r>
        <w:t xml:space="preserve"> est pour </w:t>
      </w:r>
      <w:r w:rsidRPr="00556F3C">
        <w:rPr>
          <w:rStyle w:val="LaIt"/>
        </w:rPr>
        <w:t>hum</w:t>
      </w:r>
      <w:r w:rsidR="008D018B" w:rsidRPr="00556F3C">
        <w:rPr>
          <w:rStyle w:val="LaIt"/>
        </w:rPr>
        <w:t>ílibus</w:t>
      </w:r>
      <w:r>
        <w:t xml:space="preserve"> ; mais on peut lui conserver sa signification propre, et le sens est le même ; car la douceur accompagne toujours l’humilité, et réciproquement. </w:t>
      </w:r>
      <w:r w:rsidRPr="005119F6">
        <w:t xml:space="preserve">– </w:t>
      </w:r>
      <w:r w:rsidRPr="005119F6">
        <w:rPr>
          <w:rStyle w:val="NumNot"/>
        </w:rPr>
        <w:t>19</w:t>
      </w:r>
      <w:bookmarkStart w:id="5688" w:name="t5p113n19"/>
      <w:bookmarkEnd w:id="5688"/>
      <w:r w:rsidRPr="005119F6">
        <w:rPr>
          <w:rStyle w:val="NumNot"/>
        </w:rPr>
        <w:t>.</w:t>
      </w:r>
      <w:r>
        <w:t xml:space="preserve"> Parce que, comme il a été dit, leçon X : </w:t>
      </w:r>
      <w:r w:rsidRPr="00556F3C">
        <w:rPr>
          <w:rStyle w:val="LaIt"/>
        </w:rPr>
        <w:t xml:space="preserve">Inter </w:t>
      </w:r>
      <w:r w:rsidR="00556F3C" w:rsidRPr="00556F3C">
        <w:rPr>
          <w:rStyle w:val="LaIt"/>
        </w:rPr>
        <w:t>supérbos</w:t>
      </w:r>
      <w:r w:rsidRPr="00556F3C">
        <w:rPr>
          <w:rStyle w:val="LaIt"/>
        </w:rPr>
        <w:t xml:space="preserve"> semper j</w:t>
      </w:r>
      <w:r w:rsidR="006733BA" w:rsidRPr="00556F3C">
        <w:rPr>
          <w:rStyle w:val="LaIt"/>
        </w:rPr>
        <w:t>úrgia</w:t>
      </w:r>
      <w:r w:rsidRPr="00556F3C">
        <w:rPr>
          <w:rStyle w:val="LaIt"/>
        </w:rPr>
        <w:t xml:space="preserve"> sunt</w:t>
      </w:r>
      <w:r>
        <w:t xml:space="preserve">. </w:t>
      </w:r>
      <w:r w:rsidRPr="005119F6">
        <w:t xml:space="preserve">– </w:t>
      </w:r>
      <w:r w:rsidRPr="005119F6">
        <w:rPr>
          <w:rStyle w:val="NumNot"/>
        </w:rPr>
        <w:t>20</w:t>
      </w:r>
      <w:bookmarkStart w:id="5689" w:name="t5p113n20"/>
      <w:bookmarkEnd w:id="5689"/>
      <w:r w:rsidRPr="005119F6">
        <w:rPr>
          <w:rStyle w:val="NumNot"/>
        </w:rPr>
        <w:t>.</w:t>
      </w:r>
      <w:r>
        <w:t xml:space="preserve"> Sous-entendu </w:t>
      </w:r>
      <w:r w:rsidRPr="00556F3C">
        <w:rPr>
          <w:rStyle w:val="LaIt"/>
        </w:rPr>
        <w:t>eam (nempe erudit</w:t>
      </w:r>
      <w:r w:rsidR="008D018B" w:rsidRPr="00556F3C">
        <w:rPr>
          <w:rStyle w:val="LaIt"/>
        </w:rPr>
        <w:t>iónem</w:t>
      </w:r>
      <w:r w:rsidRPr="00556F3C">
        <w:rPr>
          <w:rStyle w:val="LaIt"/>
        </w:rPr>
        <w:t>)</w:t>
      </w:r>
      <w:r>
        <w:t xml:space="preserve">. </w:t>
      </w:r>
      <w:r w:rsidRPr="005119F6">
        <w:t xml:space="preserve">– </w:t>
      </w:r>
      <w:r w:rsidRPr="005119F6">
        <w:rPr>
          <w:rStyle w:val="NumNot"/>
        </w:rPr>
        <w:t>21</w:t>
      </w:r>
      <w:bookmarkStart w:id="5690" w:name="t5p113n21"/>
      <w:bookmarkEnd w:id="5690"/>
      <w:r w:rsidRPr="005119F6">
        <w:rPr>
          <w:rStyle w:val="NumNot"/>
        </w:rPr>
        <w:t>.</w:t>
      </w:r>
      <w:r>
        <w:t xml:space="preserve"> Il </w:t>
      </w:r>
      <w:r>
        <w:lastRenderedPageBreak/>
        <w:t xml:space="preserve">l’instruira de deux manières : en lui fournissant de quoi parler, et de quoi parler convenablement. </w:t>
      </w:r>
      <w:r w:rsidRPr="005119F6">
        <w:t xml:space="preserve">– </w:t>
      </w:r>
      <w:r w:rsidRPr="005119F6">
        <w:rPr>
          <w:rStyle w:val="NumNot"/>
        </w:rPr>
        <w:t>22</w:t>
      </w:r>
      <w:bookmarkStart w:id="5691" w:name="t5p113n22"/>
      <w:bookmarkEnd w:id="5691"/>
      <w:r w:rsidRPr="005119F6">
        <w:rPr>
          <w:rStyle w:val="NumNot"/>
        </w:rPr>
        <w:t>.</w:t>
      </w:r>
      <w:r>
        <w:t xml:space="preserve"> C’est-à-dire que les bons effets s’en font sentir jusque dans les parties les plus intimes du corps. </w:t>
      </w:r>
      <w:r w:rsidRPr="005119F6">
        <w:t xml:space="preserve">– </w:t>
      </w:r>
      <w:r w:rsidRPr="005119F6">
        <w:rPr>
          <w:rStyle w:val="NumNot"/>
        </w:rPr>
        <w:t>23</w:t>
      </w:r>
      <w:bookmarkStart w:id="5692" w:name="t5p113n23"/>
      <w:bookmarkEnd w:id="5692"/>
      <w:r w:rsidRPr="005119F6">
        <w:rPr>
          <w:rStyle w:val="NumNot"/>
        </w:rPr>
        <w:t>.</w:t>
      </w:r>
      <w:r>
        <w:t xml:space="preserve"> </w:t>
      </w:r>
      <w:r w:rsidR="00556F3C" w:rsidRPr="00556F3C">
        <w:rPr>
          <w:rStyle w:val="LaIt"/>
        </w:rPr>
        <w:t>Verbósus</w:t>
      </w:r>
      <w:r>
        <w:t xml:space="preserve">, </w:t>
      </w:r>
      <w:r w:rsidR="008D018B">
        <w:t>celui</w:t>
      </w:r>
      <w:r>
        <w:t xml:space="preserve"> qui parle sans règle, à tort et à travers. </w:t>
      </w:r>
      <w:r w:rsidRPr="005119F6">
        <w:t xml:space="preserve">– </w:t>
      </w:r>
      <w:r w:rsidRPr="005119F6">
        <w:rPr>
          <w:rStyle w:val="NumNot"/>
        </w:rPr>
        <w:t>24</w:t>
      </w:r>
      <w:bookmarkStart w:id="5693" w:name="t5p113n24"/>
      <w:bookmarkEnd w:id="5693"/>
      <w:r w:rsidRPr="005119F6">
        <w:rPr>
          <w:rStyle w:val="NumNot"/>
        </w:rPr>
        <w:t>.</w:t>
      </w:r>
      <w:r>
        <w:t xml:space="preserve"> </w:t>
      </w:r>
      <w:r w:rsidRPr="00556F3C">
        <w:rPr>
          <w:rStyle w:val="LaIt"/>
        </w:rPr>
        <w:t>Lactat</w:t>
      </w:r>
      <w:r>
        <w:t xml:space="preserve">, leurre, séduit. Voyez la </w:t>
      </w:r>
      <w:hyperlink r:id="rId72" w:history="1">
        <w:r w:rsidRPr="00E06AB1">
          <w:rPr>
            <w:rStyle w:val="Lienhypertexte"/>
          </w:rPr>
          <w:t>leçon I, note 8</w:t>
        </w:r>
      </w:hyperlink>
      <w:r>
        <w:t xml:space="preserve">. </w:t>
      </w:r>
      <w:r w:rsidRPr="005119F6">
        <w:t xml:space="preserve">– </w:t>
      </w:r>
      <w:r w:rsidRPr="005119F6">
        <w:rPr>
          <w:rStyle w:val="NumNot"/>
        </w:rPr>
        <w:t>25</w:t>
      </w:r>
      <w:bookmarkStart w:id="5694" w:name="t5p113n25"/>
      <w:bookmarkEnd w:id="5694"/>
      <w:r w:rsidRPr="005119F6">
        <w:rPr>
          <w:rStyle w:val="NumNot"/>
        </w:rPr>
        <w:t>.</w:t>
      </w:r>
      <w:r>
        <w:t xml:space="preserve"> </w:t>
      </w:r>
      <w:r w:rsidR="00556F3C" w:rsidRPr="00556F3C">
        <w:rPr>
          <w:rStyle w:val="LaIt"/>
        </w:rPr>
        <w:t>Attónitis</w:t>
      </w:r>
      <w:r w:rsidRPr="00556F3C">
        <w:rPr>
          <w:rStyle w:val="LaIt"/>
        </w:rPr>
        <w:t xml:space="preserve"> </w:t>
      </w:r>
      <w:r w:rsidR="00556F3C" w:rsidRPr="00556F3C">
        <w:rPr>
          <w:rStyle w:val="LaIt"/>
        </w:rPr>
        <w:t>óculis</w:t>
      </w:r>
      <w:r>
        <w:t xml:space="preserve">, avec des yeux fixes, comme ils le sont dans l’étonnement. </w:t>
      </w:r>
      <w:r w:rsidRPr="005119F6">
        <w:t xml:space="preserve">– </w:t>
      </w:r>
      <w:r w:rsidRPr="005119F6">
        <w:rPr>
          <w:rStyle w:val="NumNot"/>
        </w:rPr>
        <w:t>26</w:t>
      </w:r>
      <w:bookmarkStart w:id="5695" w:name="t5p113n26"/>
      <w:bookmarkEnd w:id="5695"/>
      <w:r w:rsidRPr="005119F6">
        <w:rPr>
          <w:rStyle w:val="NumNot"/>
        </w:rPr>
        <w:t>.</w:t>
      </w:r>
      <w:r>
        <w:t xml:space="preserve"> </w:t>
      </w:r>
      <w:r w:rsidRPr="00556F3C">
        <w:rPr>
          <w:rStyle w:val="LaIt"/>
        </w:rPr>
        <w:t>Mordens l</w:t>
      </w:r>
      <w:r w:rsidR="008D018B" w:rsidRPr="00556F3C">
        <w:rPr>
          <w:rStyle w:val="LaIt"/>
        </w:rPr>
        <w:t>ábia</w:t>
      </w:r>
      <w:r>
        <w:t xml:space="preserve">, signe d’acharnement et d’audace. </w:t>
      </w:r>
      <w:r w:rsidRPr="005119F6">
        <w:t xml:space="preserve">– </w:t>
      </w:r>
      <w:r w:rsidRPr="005119F6">
        <w:rPr>
          <w:rStyle w:val="NumNot"/>
        </w:rPr>
        <w:t>27</w:t>
      </w:r>
      <w:bookmarkStart w:id="5696" w:name="t5p113n27"/>
      <w:bookmarkEnd w:id="5696"/>
      <w:r w:rsidRPr="005119F6">
        <w:rPr>
          <w:rStyle w:val="NumNot"/>
        </w:rPr>
        <w:t>.</w:t>
      </w:r>
      <w:r>
        <w:t xml:space="preserve"> Dans les siècles de folie, la vieillesse n’est plus respectée, mais les vieillards eux-mêmes, ne marchant pas dans les voies de la justice, c’est à eux qu’ils doivent s’en prendre si les cheveux blancs ont perdu leur majesté. </w:t>
      </w:r>
      <w:r w:rsidRPr="005119F6">
        <w:t xml:space="preserve">– </w:t>
      </w:r>
      <w:r w:rsidRPr="005119F6">
        <w:rPr>
          <w:rStyle w:val="NumNot"/>
        </w:rPr>
        <w:t>28</w:t>
      </w:r>
      <w:bookmarkStart w:id="5697" w:name="t5p113n28"/>
      <w:bookmarkEnd w:id="5697"/>
      <w:r w:rsidRPr="005119F6">
        <w:rPr>
          <w:rStyle w:val="NumNot"/>
        </w:rPr>
        <w:t>.</w:t>
      </w:r>
      <w:r>
        <w:t xml:space="preserve"> Qui prend les villes et ne sait pas se vaincre soi-même. </w:t>
      </w:r>
      <w:r w:rsidRPr="005119F6">
        <w:t xml:space="preserve">– </w:t>
      </w:r>
      <w:r w:rsidRPr="005119F6">
        <w:rPr>
          <w:rStyle w:val="NumNot"/>
        </w:rPr>
        <w:t>29</w:t>
      </w:r>
      <w:bookmarkStart w:id="5698" w:name="t5p113n29"/>
      <w:bookmarkEnd w:id="5698"/>
      <w:r w:rsidRPr="005119F6">
        <w:rPr>
          <w:rStyle w:val="NumNot"/>
        </w:rPr>
        <w:t>.</w:t>
      </w:r>
      <w:r>
        <w:t xml:space="preserve"> </w:t>
      </w:r>
      <w:r w:rsidRPr="00556F3C">
        <w:rPr>
          <w:rStyle w:val="LaIt"/>
        </w:rPr>
        <w:t>Sortes</w:t>
      </w:r>
      <w:r>
        <w:t xml:space="preserve"> pour les dés ou les billets qui doivent marquer le sort. </w:t>
      </w:r>
      <w:r w:rsidRPr="005119F6">
        <w:t xml:space="preserve">– </w:t>
      </w:r>
      <w:r w:rsidRPr="005119F6">
        <w:rPr>
          <w:rStyle w:val="NumNot"/>
        </w:rPr>
        <w:t>30</w:t>
      </w:r>
      <w:bookmarkStart w:id="5699" w:name="t5p113n30"/>
      <w:bookmarkEnd w:id="5699"/>
      <w:r w:rsidRPr="005119F6">
        <w:rPr>
          <w:rStyle w:val="NumNot"/>
        </w:rPr>
        <w:t>.</w:t>
      </w:r>
      <w:r>
        <w:t xml:space="preserve"> Pour tirer au sort, on jetait jadis les dés ou les billets dans le pan de sa robe.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5700" w:name="t5p114"/>
      <w:bookmarkEnd w:id="5700"/>
      <w:r w:rsidR="00CE404A">
        <w:t xml:space="preserve"> </w:t>
      </w:r>
    </w:p>
    <w:p w:rsidR="00CE404A" w:rsidRDefault="00814C0C" w:rsidP="00107A1B">
      <w:pPr>
        <w:pStyle w:val="Summarium"/>
      </w:pPr>
      <w:r>
        <w:t>La maigre chère avec la gaîté ; le serviteur sage ; Dieu éprouve les cœurs ; de celui qui méprise le pauvre ou qui se réjouit des malheurs des autres ; couronne des vieillards ; de celui qui cache son péché ; l’insensé se fiant dans sa folie ; richesses inutiles à l’insensé ; de celui qui veut trop élever sa maison ; de l’ami fidèle ; de l’âme gaie et triste ; quelques autres sentences.</w:t>
      </w:r>
      <w:r w:rsidR="00CE404A">
        <w:t xml:space="preserve"> </w:t>
      </w:r>
    </w:p>
    <w:p w:rsidR="00CE404A" w:rsidRDefault="006B4489" w:rsidP="000F4914">
      <w:pPr>
        <w:pStyle w:val="fl"/>
      </w:pPr>
      <w:r>
        <w:t>Mélior</w:t>
      </w:r>
      <w:r w:rsidR="00814C0C">
        <w:t xml:space="preserve"> est b</w:t>
      </w:r>
      <w:r w:rsidR="007F75CB">
        <w:t>uccélla</w:t>
      </w:r>
      <w:r w:rsidR="00814C0C">
        <w:t xml:space="preserve"> sicca cum g</w:t>
      </w:r>
      <w:r w:rsidR="007F75CB">
        <w:t>áudio</w:t>
      </w:r>
      <w:r w:rsidR="00814C0C">
        <w:t xml:space="preserve">, quam domus plena </w:t>
      </w:r>
      <w:r w:rsidR="00AD4A7C">
        <w:t>víctimis</w:t>
      </w:r>
      <w:r w:rsidR="00814C0C">
        <w:rPr>
          <w:vertAlign w:val="superscript"/>
        </w:rPr>
        <w:t>1</w:t>
      </w:r>
      <w:r w:rsidR="00814C0C">
        <w:t xml:space="preserve"> cum j</w:t>
      </w:r>
      <w:r w:rsidR="007F75CB">
        <w:t>úrgio</w:t>
      </w:r>
      <w:r w:rsidR="00814C0C">
        <w:t>.</w:t>
      </w:r>
      <w:r w:rsidR="00CE404A">
        <w:t xml:space="preserve"> </w:t>
      </w:r>
    </w:p>
    <w:p w:rsidR="00CE404A" w:rsidRDefault="00814C0C" w:rsidP="000F4914">
      <w:pPr>
        <w:pStyle w:val="fl"/>
      </w:pPr>
      <w:r>
        <w:t>Servus s</w:t>
      </w:r>
      <w:r w:rsidR="007F75CB">
        <w:t>ápiens</w:t>
      </w:r>
      <w:r>
        <w:t xml:space="preserve"> domin</w:t>
      </w:r>
      <w:r w:rsidR="007F75CB">
        <w:t>ábitur</w:t>
      </w:r>
      <w:r>
        <w:t xml:space="preserve"> f</w:t>
      </w:r>
      <w:r w:rsidR="007F75CB">
        <w:t>íliis</w:t>
      </w:r>
      <w:r>
        <w:rPr>
          <w:vertAlign w:val="superscript"/>
        </w:rPr>
        <w:t>2</w:t>
      </w:r>
      <w:r>
        <w:t xml:space="preserve"> stultis, et inter fratres hære</w:t>
      </w:r>
      <w:r w:rsidR="007F75CB">
        <w:t>ditátem</w:t>
      </w:r>
      <w:r>
        <w:t xml:space="preserve"> </w:t>
      </w:r>
      <w:r w:rsidR="009E0F71">
        <w:t>dívidet</w:t>
      </w:r>
      <w:r>
        <w:rPr>
          <w:vertAlign w:val="superscript"/>
        </w:rPr>
        <w:t>3</w:t>
      </w:r>
      <w:r>
        <w:t>.</w:t>
      </w:r>
      <w:r w:rsidR="00CE404A">
        <w:t xml:space="preserve"> </w:t>
      </w:r>
    </w:p>
    <w:p w:rsidR="00CE404A" w:rsidRDefault="00814C0C" w:rsidP="000F4914">
      <w:pPr>
        <w:pStyle w:val="fl"/>
      </w:pPr>
      <w:r>
        <w:t>Sicut igne p</w:t>
      </w:r>
      <w:r w:rsidR="007F75CB">
        <w:t>robátur</w:t>
      </w:r>
      <w:r>
        <w:t xml:space="preserve"> </w:t>
      </w:r>
      <w:r w:rsidR="007F75CB">
        <w:t>argéntum</w:t>
      </w:r>
      <w:r>
        <w:t xml:space="preserve">, et aurum </w:t>
      </w:r>
      <w:r w:rsidR="00556F3C">
        <w:t>camíno</w:t>
      </w:r>
      <w:r>
        <w:t> : ita corda probat D</w:t>
      </w:r>
      <w:r w:rsidR="007F75CB">
        <w:t>óminus</w:t>
      </w:r>
      <w:r>
        <w:t>.</w:t>
      </w:r>
      <w:r w:rsidR="00CE404A">
        <w:t xml:space="preserve"> </w:t>
      </w:r>
    </w:p>
    <w:p w:rsidR="00CE404A" w:rsidRDefault="00814C0C" w:rsidP="000F4914">
      <w:pPr>
        <w:pStyle w:val="fl"/>
      </w:pPr>
      <w:r>
        <w:t xml:space="preserve">Malus </w:t>
      </w:r>
      <w:r w:rsidR="009E0F71">
        <w:t>obédit</w:t>
      </w:r>
      <w:r>
        <w:t xml:space="preserve"> </w:t>
      </w:r>
      <w:r w:rsidR="007F75CB">
        <w:t>linguæ</w:t>
      </w:r>
      <w:r>
        <w:t xml:space="preserve"> </w:t>
      </w:r>
      <w:r w:rsidR="009E0F71">
        <w:t>iníquæ</w:t>
      </w:r>
      <w:r>
        <w:rPr>
          <w:vertAlign w:val="superscript"/>
        </w:rPr>
        <w:t>4</w:t>
      </w:r>
      <w:r>
        <w:t>, et fallax obt</w:t>
      </w:r>
      <w:r w:rsidR="007F75CB">
        <w:t>émperat</w:t>
      </w:r>
      <w:r>
        <w:t xml:space="preserve"> l</w:t>
      </w:r>
      <w:r w:rsidR="007F75CB">
        <w:t>ábiis</w:t>
      </w:r>
      <w:r>
        <w:t xml:space="preserve"> mend</w:t>
      </w:r>
      <w:r w:rsidR="007F75CB">
        <w:t>ácibus</w:t>
      </w:r>
      <w:r>
        <w:rPr>
          <w:vertAlign w:val="superscript"/>
        </w:rPr>
        <w:t>5</w:t>
      </w:r>
      <w:r>
        <w:t>.</w:t>
      </w:r>
      <w:r w:rsidR="00CE404A">
        <w:t xml:space="preserve"> </w:t>
      </w:r>
    </w:p>
    <w:p w:rsidR="00CE404A" w:rsidRDefault="00814C0C" w:rsidP="000F4914">
      <w:pPr>
        <w:pStyle w:val="fl"/>
      </w:pPr>
      <w:r>
        <w:lastRenderedPageBreak/>
        <w:t>Qui d</w:t>
      </w:r>
      <w:r w:rsidR="007F75CB">
        <w:t>éspicit</w:t>
      </w:r>
      <w:r>
        <w:t xml:space="preserve"> </w:t>
      </w:r>
      <w:r w:rsidR="009E0F71">
        <w:t>páuperem</w:t>
      </w:r>
      <w:r>
        <w:t xml:space="preserve">, </w:t>
      </w:r>
      <w:r w:rsidR="009E0F71">
        <w:t>éxprobrat</w:t>
      </w:r>
      <w:r>
        <w:t xml:space="preserve"> f</w:t>
      </w:r>
      <w:r w:rsidR="007F75CB">
        <w:t>actóri</w:t>
      </w:r>
      <w:r>
        <w:t xml:space="preserve"> ejus</w:t>
      </w:r>
      <w:r>
        <w:rPr>
          <w:vertAlign w:val="superscript"/>
        </w:rPr>
        <w:t>6</w:t>
      </w:r>
      <w:r>
        <w:t> : et qui ru</w:t>
      </w:r>
      <w:r w:rsidR="00556F3C">
        <w:t>í</w:t>
      </w:r>
      <w:r>
        <w:t xml:space="preserve">nā </w:t>
      </w:r>
      <w:r w:rsidR="007F75CB">
        <w:t>lætátur</w:t>
      </w:r>
      <w:r>
        <w:t xml:space="preserve"> alt</w:t>
      </w:r>
      <w:r w:rsidR="007F75CB">
        <w:t>érius</w:t>
      </w:r>
      <w:r>
        <w:t xml:space="preserve">, non erit </w:t>
      </w:r>
      <w:r w:rsidR="009E0F71">
        <w:t>impunítus</w:t>
      </w:r>
      <w:r>
        <w:rPr>
          <w:vertAlign w:val="superscript"/>
        </w:rPr>
        <w:t>7</w:t>
      </w:r>
      <w:r>
        <w:t>.</w:t>
      </w:r>
      <w:r w:rsidR="00CE404A">
        <w:t xml:space="preserve"> </w:t>
      </w:r>
    </w:p>
    <w:p w:rsidR="00CE404A" w:rsidRDefault="007F75CB" w:rsidP="000F4914">
      <w:pPr>
        <w:pStyle w:val="fl"/>
      </w:pPr>
      <w:r>
        <w:t>Coróna</w:t>
      </w:r>
      <w:r w:rsidR="00814C0C">
        <w:t xml:space="preserve"> senum f</w:t>
      </w:r>
      <w:r>
        <w:t>ílii</w:t>
      </w:r>
      <w:r w:rsidR="00814C0C">
        <w:t xml:space="preserve"> f</w:t>
      </w:r>
      <w:r>
        <w:t>iliórum</w:t>
      </w:r>
      <w:r w:rsidR="00814C0C">
        <w:t> : et gl</w:t>
      </w:r>
      <w:r>
        <w:t>ória</w:t>
      </w:r>
      <w:r w:rsidR="00814C0C">
        <w:t xml:space="preserve"> f</w:t>
      </w:r>
      <w:r>
        <w:t>iliórum</w:t>
      </w:r>
      <w:r w:rsidR="00814C0C">
        <w:t xml:space="preserve"> patres </w:t>
      </w:r>
      <w:r>
        <w:t>eórum</w:t>
      </w:r>
      <w:r w:rsidR="00814C0C">
        <w:rPr>
          <w:vertAlign w:val="superscript"/>
        </w:rPr>
        <w:t>8</w:t>
      </w:r>
      <w:r w:rsidR="00814C0C">
        <w:t>.</w:t>
      </w:r>
      <w:r w:rsidR="00CE404A">
        <w:t xml:space="preserve"> </w:t>
      </w:r>
    </w:p>
    <w:p w:rsidR="00CE404A" w:rsidRDefault="00814C0C" w:rsidP="000F4914">
      <w:pPr>
        <w:pStyle w:val="fl"/>
      </w:pPr>
      <w:r>
        <w:t>Non decent stultum verba com</w:t>
      </w:r>
      <w:r w:rsidR="007F75CB">
        <w:t>pósita</w:t>
      </w:r>
      <w:r>
        <w:rPr>
          <w:vertAlign w:val="superscript"/>
        </w:rPr>
        <w:t>9</w:t>
      </w:r>
      <w:r>
        <w:t xml:space="preserve"> ; nec </w:t>
      </w:r>
      <w:r w:rsidR="009E0F71">
        <w:t>príncipem</w:t>
      </w:r>
      <w:r>
        <w:t xml:space="preserve"> l</w:t>
      </w:r>
      <w:r w:rsidR="007F75CB">
        <w:t>ábium</w:t>
      </w:r>
      <w:r>
        <w:t xml:space="preserve"> m</w:t>
      </w:r>
      <w:r w:rsidR="007F75CB">
        <w:t>éntiens</w:t>
      </w:r>
      <w:r>
        <w:t>.</w:t>
      </w:r>
      <w:r w:rsidR="00CE404A">
        <w:t xml:space="preserve"> </w:t>
      </w:r>
    </w:p>
    <w:p w:rsidR="00CE404A" w:rsidRDefault="00814C0C" w:rsidP="000F4914">
      <w:pPr>
        <w:pStyle w:val="fl"/>
      </w:pPr>
      <w:r>
        <w:t>Plus pr</w:t>
      </w:r>
      <w:r w:rsidR="007F75CB">
        <w:t>óficit</w:t>
      </w:r>
      <w:r>
        <w:t xml:space="preserve"> corr</w:t>
      </w:r>
      <w:r w:rsidR="007F75CB">
        <w:t>éptio</w:t>
      </w:r>
      <w:r>
        <w:t xml:space="preserve"> apud p</w:t>
      </w:r>
      <w:r w:rsidR="007F75CB">
        <w:t>rudéntem</w:t>
      </w:r>
      <w:r>
        <w:t>, quam centum plagæ apud stultum.</w:t>
      </w:r>
      <w:r w:rsidR="00CE404A">
        <w:t xml:space="preserve"> </w:t>
      </w:r>
    </w:p>
    <w:p w:rsidR="00CE404A" w:rsidRDefault="00814C0C" w:rsidP="000F4914">
      <w:pPr>
        <w:pStyle w:val="fl"/>
      </w:pPr>
      <w:r>
        <w:t>Semper j</w:t>
      </w:r>
      <w:r w:rsidR="007F75CB">
        <w:t>úrgia</w:t>
      </w:r>
      <w:r>
        <w:t xml:space="preserve"> quærit malus : </w:t>
      </w:r>
      <w:r w:rsidR="007F75CB">
        <w:t>ángelus</w:t>
      </w:r>
      <w:r>
        <w:t xml:space="preserve"> autem c</w:t>
      </w:r>
      <w:r w:rsidR="007F75CB">
        <w:t>rudélis</w:t>
      </w:r>
      <w:r>
        <w:t xml:space="preserve"> m</w:t>
      </w:r>
      <w:r w:rsidR="007F75CB">
        <w:t>ittétur</w:t>
      </w:r>
      <w:r>
        <w:t xml:space="preserve"> contra eum</w:t>
      </w:r>
      <w:r>
        <w:rPr>
          <w:vertAlign w:val="superscript"/>
        </w:rPr>
        <w:t>10</w:t>
      </w:r>
      <w:r>
        <w:t>.</w:t>
      </w:r>
      <w:r w:rsidR="00CE404A">
        <w:t xml:space="preserve"> </w:t>
      </w:r>
    </w:p>
    <w:p w:rsidR="00CE404A" w:rsidRDefault="006B4489" w:rsidP="000F4914">
      <w:pPr>
        <w:pStyle w:val="fl"/>
      </w:pPr>
      <w:r>
        <w:t>Expedit</w:t>
      </w:r>
      <w:r w:rsidR="00814C0C">
        <w:t xml:space="preserve"> magis ursæ </w:t>
      </w:r>
      <w:r w:rsidR="009E0F71">
        <w:t>occúrrere</w:t>
      </w:r>
      <w:r w:rsidR="00814C0C">
        <w:t xml:space="preserve"> raptis f</w:t>
      </w:r>
      <w:r w:rsidR="007F75CB">
        <w:t>œ́tibus</w:t>
      </w:r>
      <w:r w:rsidR="00814C0C">
        <w:t>, quam f</w:t>
      </w:r>
      <w:r w:rsidR="007F75CB">
        <w:t>átuo</w:t>
      </w:r>
      <w:r w:rsidR="00814C0C">
        <w:t xml:space="preserve"> con</w:t>
      </w:r>
      <w:r w:rsidR="007F75CB">
        <w:t>fidénti</w:t>
      </w:r>
      <w:r w:rsidR="00814C0C">
        <w:t xml:space="preserve"> in stult</w:t>
      </w:r>
      <w:r w:rsidR="007F75CB">
        <w:t>ítia</w:t>
      </w:r>
      <w:r w:rsidR="00814C0C">
        <w:t xml:space="preserve"> sua</w:t>
      </w:r>
      <w:r w:rsidR="00814C0C">
        <w:rPr>
          <w:vertAlign w:val="superscript"/>
        </w:rPr>
        <w:t>11</w:t>
      </w:r>
      <w:r w:rsidR="00814C0C">
        <w:t>.</w:t>
      </w:r>
      <w:r w:rsidR="00CE404A">
        <w:t xml:space="preserve"> </w:t>
      </w:r>
    </w:p>
    <w:p w:rsidR="00CE404A" w:rsidRDefault="00814C0C" w:rsidP="000F4914">
      <w:pPr>
        <w:pStyle w:val="fl"/>
      </w:pPr>
      <w:r>
        <w:t xml:space="preserve">Qui reddit mala pro bonis, non </w:t>
      </w:r>
      <w:r w:rsidR="009E0F71">
        <w:t>recédet</w:t>
      </w:r>
      <w:r>
        <w:t xml:space="preserve"> malum de domo ejus.</w:t>
      </w:r>
      <w:r w:rsidR="00CE404A">
        <w:t xml:space="preserve"> </w:t>
      </w:r>
    </w:p>
    <w:p w:rsidR="00CE404A" w:rsidRDefault="00814C0C" w:rsidP="000F4914">
      <w:pPr>
        <w:pStyle w:val="fl"/>
      </w:pPr>
      <w:r>
        <w:t>Qui just</w:t>
      </w:r>
      <w:r w:rsidR="007F75CB">
        <w:t>íficat</w:t>
      </w:r>
      <w:r>
        <w:t xml:space="preserve"> </w:t>
      </w:r>
      <w:r w:rsidR="007F75CB">
        <w:t>ímpium</w:t>
      </w:r>
      <w:r>
        <w:t>, et qui c</w:t>
      </w:r>
      <w:r w:rsidR="007F75CB">
        <w:t>ondémnat</w:t>
      </w:r>
      <w:r>
        <w:t xml:space="preserve"> justum, abomin</w:t>
      </w:r>
      <w:r w:rsidR="007F75CB">
        <w:t>ábilis</w:t>
      </w:r>
      <w:r>
        <w:t xml:space="preserve"> est </w:t>
      </w:r>
      <w:r w:rsidR="00AD4A7C">
        <w:t>utérque</w:t>
      </w:r>
      <w:r>
        <w:t xml:space="preserve"> apud Deum.</w:t>
      </w:r>
      <w:r w:rsidR="00CE404A">
        <w:t xml:space="preserve"> </w:t>
      </w:r>
    </w:p>
    <w:p w:rsidR="00CE404A" w:rsidRDefault="00814C0C" w:rsidP="000F4914">
      <w:pPr>
        <w:pStyle w:val="fl"/>
      </w:pPr>
      <w:r>
        <w:t xml:space="preserve">Quid prodest stulto </w:t>
      </w:r>
      <w:r w:rsidR="007F75CB">
        <w:t>habére</w:t>
      </w:r>
      <w:r>
        <w:t xml:space="preserve"> div</w:t>
      </w:r>
      <w:r w:rsidR="007F75CB">
        <w:t>ítias</w:t>
      </w:r>
      <w:r>
        <w:t>, cum sapi</w:t>
      </w:r>
      <w:r w:rsidR="007F75CB">
        <w:t>éntiam</w:t>
      </w:r>
      <w:r>
        <w:t xml:space="preserve"> </w:t>
      </w:r>
      <w:r w:rsidR="009E0F71">
        <w:t>émere</w:t>
      </w:r>
      <w:r>
        <w:t xml:space="preserve"> non possit ?</w:t>
      </w:r>
      <w:r w:rsidR="00CE404A">
        <w:t xml:space="preserve"> </w:t>
      </w:r>
    </w:p>
    <w:p w:rsidR="00CE404A" w:rsidRDefault="00814C0C" w:rsidP="000F4914">
      <w:pPr>
        <w:pStyle w:val="fl"/>
      </w:pPr>
      <w:r>
        <w:t xml:space="preserve">Qui altam facit domum suam, quærit </w:t>
      </w:r>
      <w:r w:rsidR="009E0F71">
        <w:t>ruínam</w:t>
      </w:r>
      <w:r>
        <w:rPr>
          <w:vertAlign w:val="superscript"/>
        </w:rPr>
        <w:t>12</w:t>
      </w:r>
      <w:r>
        <w:t xml:space="preserve"> : et qui </w:t>
      </w:r>
      <w:r w:rsidR="009E0F71">
        <w:t>evítat</w:t>
      </w:r>
      <w:r>
        <w:t xml:space="preserve"> </w:t>
      </w:r>
      <w:r w:rsidR="009E0F71">
        <w:t>díscere</w:t>
      </w:r>
      <w:r>
        <w:t xml:space="preserve">, </w:t>
      </w:r>
      <w:r w:rsidR="009E0F71">
        <w:t>íncidet</w:t>
      </w:r>
      <w:r>
        <w:t xml:space="preserve"> in mala</w:t>
      </w:r>
      <w:r>
        <w:rPr>
          <w:vertAlign w:val="superscript"/>
        </w:rPr>
        <w:t>13</w:t>
      </w:r>
      <w:r>
        <w:t>.</w:t>
      </w:r>
      <w:r w:rsidR="00CE404A">
        <w:t xml:space="preserve"> </w:t>
      </w:r>
    </w:p>
    <w:p w:rsidR="00CE404A" w:rsidRDefault="00814C0C" w:rsidP="000F4914">
      <w:pPr>
        <w:pStyle w:val="fl"/>
      </w:pPr>
      <w:r>
        <w:t xml:space="preserve">Omni </w:t>
      </w:r>
      <w:r w:rsidR="007F75CB">
        <w:t>témpore</w:t>
      </w:r>
      <w:r>
        <w:t xml:space="preserve"> </w:t>
      </w:r>
      <w:r w:rsidR="009E0F71">
        <w:t>díligit</w:t>
      </w:r>
      <w:r>
        <w:t xml:space="preserve"> qui </w:t>
      </w:r>
      <w:r w:rsidR="007F75CB">
        <w:t>amícus</w:t>
      </w:r>
      <w:r>
        <w:t xml:space="preserve"> est</w:t>
      </w:r>
      <w:r>
        <w:rPr>
          <w:vertAlign w:val="superscript"/>
        </w:rPr>
        <w:t>14</w:t>
      </w:r>
      <w:r>
        <w:t> : et frater in ang</w:t>
      </w:r>
      <w:r w:rsidR="007F75CB">
        <w:t>ústiis</w:t>
      </w:r>
      <w:r>
        <w:t xml:space="preserve"> comp</w:t>
      </w:r>
      <w:r w:rsidR="007F75CB">
        <w:t>robátur</w:t>
      </w:r>
      <w:r>
        <w:rPr>
          <w:vertAlign w:val="superscript"/>
        </w:rPr>
        <w:t>15</w:t>
      </w:r>
      <w:r>
        <w:t>.</w:t>
      </w:r>
      <w:r w:rsidR="00CE404A">
        <w:t xml:space="preserve"> </w:t>
      </w:r>
    </w:p>
    <w:p w:rsidR="00CE404A" w:rsidRDefault="00814C0C" w:rsidP="000F4914">
      <w:pPr>
        <w:pStyle w:val="fl"/>
      </w:pPr>
      <w:r>
        <w:t>Qui p</w:t>
      </w:r>
      <w:r w:rsidR="007F75CB">
        <w:t>ervérsi</w:t>
      </w:r>
      <w:r>
        <w:t xml:space="preserve"> cordis est, non inv</w:t>
      </w:r>
      <w:r w:rsidR="007F75CB">
        <w:t>éniet</w:t>
      </w:r>
      <w:r>
        <w:t xml:space="preserve"> bonum : et qui</w:t>
      </w:r>
      <w:r>
        <w:rPr>
          <w:vertAlign w:val="superscript"/>
        </w:rPr>
        <w:t>16</w:t>
      </w:r>
      <w:r>
        <w:t xml:space="preserve"> vertit </w:t>
      </w:r>
      <w:r w:rsidR="007F75CB">
        <w:t>linguam</w:t>
      </w:r>
      <w:r>
        <w:t xml:space="preserve">, </w:t>
      </w:r>
      <w:r w:rsidR="009E0F71">
        <w:t>íncidet</w:t>
      </w:r>
      <w:r>
        <w:t xml:space="preserve"> in malum</w:t>
      </w:r>
      <w:r>
        <w:rPr>
          <w:vertAlign w:val="superscript"/>
        </w:rPr>
        <w:t>17</w:t>
      </w:r>
      <w:r>
        <w:t>.</w:t>
      </w:r>
      <w:r w:rsidR="00CE404A">
        <w:t xml:space="preserve"> </w:t>
      </w:r>
    </w:p>
    <w:p w:rsidR="00CE404A" w:rsidRDefault="00814C0C" w:rsidP="000F4914">
      <w:pPr>
        <w:pStyle w:val="fl"/>
      </w:pPr>
      <w:r>
        <w:t>Natus est stultus in ignom</w:t>
      </w:r>
      <w:r w:rsidR="007F75CB">
        <w:t>íniam</w:t>
      </w:r>
      <w:r>
        <w:t xml:space="preserve"> suam</w:t>
      </w:r>
      <w:r>
        <w:rPr>
          <w:vertAlign w:val="superscript"/>
        </w:rPr>
        <w:t>18</w:t>
      </w:r>
      <w:r>
        <w:t> : sed nec pater in f</w:t>
      </w:r>
      <w:r w:rsidR="007F75CB">
        <w:t>átuo</w:t>
      </w:r>
      <w:r>
        <w:t xml:space="preserve"> læt</w:t>
      </w:r>
      <w:r w:rsidR="007F75CB">
        <w:t>ábitur</w:t>
      </w:r>
      <w:r>
        <w:t>.</w:t>
      </w:r>
      <w:r w:rsidR="00CE404A">
        <w:t xml:space="preserve"> </w:t>
      </w:r>
    </w:p>
    <w:p w:rsidR="00CE404A" w:rsidRDefault="006B4489" w:rsidP="000F4914">
      <w:pPr>
        <w:pStyle w:val="fl"/>
      </w:pPr>
      <w:r>
        <w:t>Animus</w:t>
      </w:r>
      <w:r w:rsidR="00814C0C">
        <w:t xml:space="preserve"> gaudens </w:t>
      </w:r>
      <w:r w:rsidR="007F75CB">
        <w:t>ætátem</w:t>
      </w:r>
      <w:r w:rsidR="00814C0C">
        <w:rPr>
          <w:vertAlign w:val="superscript"/>
        </w:rPr>
        <w:t>19</w:t>
      </w:r>
      <w:r w:rsidR="00814C0C">
        <w:t xml:space="preserve"> </w:t>
      </w:r>
      <w:r w:rsidR="009E0F71">
        <w:t>flóridam</w:t>
      </w:r>
      <w:r w:rsidR="00814C0C">
        <w:t xml:space="preserve"> facit : s</w:t>
      </w:r>
      <w:r w:rsidR="007F75CB">
        <w:t>píritus</w:t>
      </w:r>
      <w:r w:rsidR="00814C0C">
        <w:t xml:space="preserve"> tristis </w:t>
      </w:r>
      <w:r w:rsidR="007F75CB">
        <w:t>exsíccat</w:t>
      </w:r>
      <w:r w:rsidR="00814C0C">
        <w:t xml:space="preserve"> ossa</w:t>
      </w:r>
      <w:r w:rsidR="00814C0C">
        <w:rPr>
          <w:vertAlign w:val="superscript"/>
        </w:rPr>
        <w:t>20</w:t>
      </w:r>
      <w:r w:rsidR="00814C0C">
        <w:t>.</w:t>
      </w:r>
      <w:r w:rsidR="00CE404A">
        <w:t xml:space="preserve"> </w:t>
      </w:r>
    </w:p>
    <w:p w:rsidR="00CE404A" w:rsidRDefault="002B18DD" w:rsidP="000F4914">
      <w:pPr>
        <w:pStyle w:val="fl"/>
      </w:pPr>
      <w:r>
        <w:t>Ira</w:t>
      </w:r>
      <w:r w:rsidR="00814C0C">
        <w:t xml:space="preserve"> patris</w:t>
      </w:r>
      <w:r w:rsidR="00814C0C">
        <w:rPr>
          <w:vertAlign w:val="superscript"/>
        </w:rPr>
        <w:t>21</w:t>
      </w:r>
      <w:r w:rsidR="00814C0C">
        <w:t>, f</w:t>
      </w:r>
      <w:r w:rsidR="007F75CB">
        <w:t>ílius</w:t>
      </w:r>
      <w:r w:rsidR="00814C0C">
        <w:t xml:space="preserve"> stultus : et dolor matris quæ g</w:t>
      </w:r>
      <w:r w:rsidR="007F75CB">
        <w:t>énuit</w:t>
      </w:r>
      <w:r w:rsidR="00814C0C">
        <w:t xml:space="preserve"> eum.</w:t>
      </w:r>
      <w:r w:rsidR="00CE404A">
        <w:t xml:space="preserve"> </w:t>
      </w:r>
    </w:p>
    <w:p w:rsidR="00CE404A" w:rsidRDefault="00814C0C" w:rsidP="000F4914">
      <w:pPr>
        <w:pStyle w:val="fl"/>
      </w:pPr>
      <w:r>
        <w:t>Non est bonum</w:t>
      </w:r>
      <w:r>
        <w:rPr>
          <w:vertAlign w:val="superscript"/>
        </w:rPr>
        <w:t>22</w:t>
      </w:r>
      <w:r>
        <w:t xml:space="preserve">, damnum </w:t>
      </w:r>
      <w:r w:rsidR="007F75CB">
        <w:t>inférre</w:t>
      </w:r>
      <w:r>
        <w:t xml:space="preserve"> justo : nec </w:t>
      </w:r>
      <w:r w:rsidR="009E0F71">
        <w:t>percútere</w:t>
      </w:r>
      <w:r>
        <w:rPr>
          <w:vertAlign w:val="superscript"/>
        </w:rPr>
        <w:t>23</w:t>
      </w:r>
      <w:r>
        <w:t xml:space="preserve"> </w:t>
      </w:r>
      <w:r w:rsidR="009E0F71">
        <w:t>príncipem</w:t>
      </w:r>
      <w:r>
        <w:t>, qui recta j</w:t>
      </w:r>
      <w:r w:rsidR="007F75CB">
        <w:t>údicat</w:t>
      </w:r>
      <w:r>
        <w:t>.</w:t>
      </w:r>
      <w:r w:rsidR="00CE404A">
        <w:t xml:space="preserve"> </w:t>
      </w:r>
    </w:p>
    <w:p w:rsidR="00CE404A" w:rsidRDefault="00814C0C" w:rsidP="000F4914">
      <w:pPr>
        <w:pStyle w:val="fl"/>
      </w:pPr>
      <w:r>
        <w:t>Qui mo</w:t>
      </w:r>
      <w:r w:rsidR="007F75CB">
        <w:t>derátur</w:t>
      </w:r>
      <w:r>
        <w:t xml:space="preserve"> s</w:t>
      </w:r>
      <w:r w:rsidR="007F75CB">
        <w:t>ermónes</w:t>
      </w:r>
      <w:r>
        <w:t xml:space="preserve"> suos doctus et prudens est : et pr</w:t>
      </w:r>
      <w:r w:rsidR="007F75CB">
        <w:t>etiósi</w:t>
      </w:r>
      <w:r>
        <w:t xml:space="preserve"> s</w:t>
      </w:r>
      <w:r w:rsidR="007F75CB">
        <w:t>píritus</w:t>
      </w:r>
      <w:r>
        <w:t xml:space="preserve"> vir </w:t>
      </w:r>
      <w:r w:rsidR="009E0F71">
        <w:t>erudítus</w:t>
      </w:r>
      <w:r>
        <w:rPr>
          <w:vertAlign w:val="superscript"/>
        </w:rPr>
        <w:t>24</w:t>
      </w:r>
      <w:r>
        <w:t>.</w:t>
      </w:r>
      <w:r w:rsidR="00CE404A">
        <w:t xml:space="preserve"> </w:t>
      </w:r>
    </w:p>
    <w:p w:rsidR="00CE404A" w:rsidRDefault="00814C0C" w:rsidP="000F4914">
      <w:pPr>
        <w:pStyle w:val="fl"/>
      </w:pPr>
      <w:r>
        <w:t>Stultus quoque si tac</w:t>
      </w:r>
      <w:r w:rsidR="007F75CB">
        <w:t>úerit</w:t>
      </w:r>
      <w:r>
        <w:t>, s</w:t>
      </w:r>
      <w:r w:rsidR="007F75CB">
        <w:t>ápiens</w:t>
      </w:r>
      <w:r>
        <w:t xml:space="preserve"> reput</w:t>
      </w:r>
      <w:r w:rsidR="007F75CB">
        <w:t>ábitur</w:t>
      </w:r>
      <w:r>
        <w:t> : et si compr</w:t>
      </w:r>
      <w:r w:rsidR="007F75CB">
        <w:t>ésserit</w:t>
      </w:r>
      <w:r>
        <w:t xml:space="preserve"> l</w:t>
      </w:r>
      <w:r w:rsidR="007F75CB">
        <w:t>ábia</w:t>
      </w:r>
      <w:r>
        <w:t xml:space="preserve"> sua, </w:t>
      </w:r>
      <w:r w:rsidR="009E0F71">
        <w:t>intélligens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701" w:name="t5p114n01"/>
      <w:bookmarkEnd w:id="5701"/>
      <w:r w:rsidRPr="005119F6">
        <w:rPr>
          <w:rStyle w:val="NumNot"/>
        </w:rPr>
        <w:t>.</w:t>
      </w:r>
      <w:r>
        <w:t xml:space="preserve"> Allusion à l’usage où étaient les Juifs de manger, avec leurs parents et leurs amis, une partie des victimes qu’ils faisaient offrir en sacrifice. Voyez </w:t>
      </w:r>
      <w:r w:rsidR="00D669F1" w:rsidRPr="00556F3C">
        <w:rPr>
          <w:rStyle w:val="LaIt"/>
        </w:rPr>
        <w:t>Bíblia párvula</w:t>
      </w:r>
      <w:r>
        <w:t xml:space="preserve">, tome I, </w:t>
      </w:r>
      <w:hyperlink w:anchor="t177n07" w:history="1">
        <w:r w:rsidRPr="00386033">
          <w:rPr>
            <w:rStyle w:val="Lienhypertexte"/>
          </w:rPr>
          <w:t>leçon LXXVII, note 7</w:t>
        </w:r>
      </w:hyperlink>
      <w:r>
        <w:t xml:space="preserve">. </w:t>
      </w:r>
      <w:r w:rsidRPr="005119F6">
        <w:t xml:space="preserve">– </w:t>
      </w:r>
      <w:r w:rsidRPr="005119F6">
        <w:rPr>
          <w:rStyle w:val="NumNot"/>
        </w:rPr>
        <w:t>2</w:t>
      </w:r>
      <w:bookmarkStart w:id="5702" w:name="t5p114n02"/>
      <w:bookmarkEnd w:id="5702"/>
      <w:r w:rsidRPr="005119F6">
        <w:rPr>
          <w:rStyle w:val="NumNot"/>
        </w:rPr>
        <w:t>.</w:t>
      </w:r>
      <w:r>
        <w:t xml:space="preserve"> </w:t>
      </w:r>
      <w:r w:rsidRPr="00556F3C">
        <w:rPr>
          <w:rStyle w:val="LaIt"/>
        </w:rPr>
        <w:t>F</w:t>
      </w:r>
      <w:r w:rsidR="008D018B" w:rsidRPr="00556F3C">
        <w:rPr>
          <w:rStyle w:val="LaIt"/>
        </w:rPr>
        <w:t>íliis</w:t>
      </w:r>
      <w:r>
        <w:t xml:space="preserve"> est opposé à </w:t>
      </w:r>
      <w:r w:rsidRPr="00556F3C">
        <w:rPr>
          <w:rStyle w:val="LaIt"/>
        </w:rPr>
        <w:t>servus</w:t>
      </w:r>
      <w:r>
        <w:t xml:space="preserve">, et signifie les enfants de la maison, les fils de famille. </w:t>
      </w:r>
      <w:r w:rsidRPr="005119F6">
        <w:t xml:space="preserve">– </w:t>
      </w:r>
      <w:r w:rsidRPr="005119F6">
        <w:rPr>
          <w:rStyle w:val="NumNot"/>
        </w:rPr>
        <w:t>3</w:t>
      </w:r>
      <w:bookmarkStart w:id="5703" w:name="t5p114n03"/>
      <w:bookmarkEnd w:id="5703"/>
      <w:r w:rsidRPr="005119F6">
        <w:rPr>
          <w:rStyle w:val="NumNot"/>
        </w:rPr>
        <w:t>.</w:t>
      </w:r>
      <w:r>
        <w:t xml:space="preserve"> Soit qu’il leur fasse également leurs parts ou qu’il prenne aussi la sienne, par suite d’adoption. </w:t>
      </w:r>
      <w:r w:rsidRPr="005119F6">
        <w:t xml:space="preserve">– </w:t>
      </w:r>
      <w:r w:rsidRPr="005119F6">
        <w:rPr>
          <w:rStyle w:val="NumNot"/>
        </w:rPr>
        <w:t>4</w:t>
      </w:r>
      <w:bookmarkStart w:id="5704" w:name="t5p114n04"/>
      <w:bookmarkEnd w:id="5704"/>
      <w:r w:rsidRPr="005119F6">
        <w:rPr>
          <w:rStyle w:val="NumNot"/>
        </w:rPr>
        <w:t>.</w:t>
      </w:r>
      <w:r>
        <w:t xml:space="preserve"> Il suit l’impulsion </w:t>
      </w:r>
      <w:r>
        <w:lastRenderedPageBreak/>
        <w:t xml:space="preserve">qu’elle lui donne. </w:t>
      </w:r>
      <w:r w:rsidRPr="005119F6">
        <w:t xml:space="preserve">– </w:t>
      </w:r>
      <w:r w:rsidRPr="005119F6">
        <w:rPr>
          <w:rStyle w:val="NumNot"/>
        </w:rPr>
        <w:t>5</w:t>
      </w:r>
      <w:bookmarkStart w:id="5705" w:name="t5p114n05"/>
      <w:bookmarkEnd w:id="5705"/>
      <w:r w:rsidRPr="005119F6">
        <w:rPr>
          <w:rStyle w:val="NumNot"/>
        </w:rPr>
        <w:t>.</w:t>
      </w:r>
      <w:r>
        <w:t xml:space="preserve"> </w:t>
      </w:r>
      <w:r w:rsidR="006733BA" w:rsidRPr="00556F3C">
        <w:rPr>
          <w:rStyle w:val="LaIt"/>
        </w:rPr>
        <w:t>Símilis</w:t>
      </w:r>
      <w:r w:rsidRPr="00556F3C">
        <w:rPr>
          <w:rStyle w:val="LaIt"/>
        </w:rPr>
        <w:t xml:space="preserve"> </w:t>
      </w:r>
      <w:r w:rsidR="006733BA" w:rsidRPr="00556F3C">
        <w:rPr>
          <w:rStyle w:val="LaIt"/>
        </w:rPr>
        <w:t>símili</w:t>
      </w:r>
      <w:r w:rsidRPr="00556F3C">
        <w:rPr>
          <w:rStyle w:val="LaIt"/>
        </w:rPr>
        <w:t xml:space="preserve"> gaudet</w:t>
      </w:r>
      <w:r>
        <w:t xml:space="preserve">. C’est un triste spectacle que </w:t>
      </w:r>
      <w:r w:rsidR="008D018B">
        <w:t>celui</w:t>
      </w:r>
      <w:r>
        <w:t xml:space="preserve"> du succès qu’obtiennent l’erreur et le mensonge parmi les méchants. </w:t>
      </w:r>
      <w:r w:rsidRPr="005119F6">
        <w:t xml:space="preserve">– </w:t>
      </w:r>
      <w:r w:rsidRPr="005119F6">
        <w:rPr>
          <w:rStyle w:val="NumNot"/>
        </w:rPr>
        <w:t>6</w:t>
      </w:r>
      <w:bookmarkStart w:id="5706" w:name="t5p114n06"/>
      <w:bookmarkEnd w:id="5706"/>
      <w:r w:rsidRPr="005119F6">
        <w:rPr>
          <w:rStyle w:val="NumNot"/>
        </w:rPr>
        <w:t>.</w:t>
      </w:r>
      <w:r>
        <w:t xml:space="preserve"> Jamais la sagesse païenne ne s’est occupée du pauvre : bien loin de le mettre sous la protection </w:t>
      </w:r>
      <w:r w:rsidR="00556F3C">
        <w:t>divine</w:t>
      </w:r>
      <w:r>
        <w:t xml:space="preserve">, elle ne le mettait pas même sous la protection des lois. </w:t>
      </w:r>
      <w:r w:rsidRPr="005119F6">
        <w:t xml:space="preserve">– </w:t>
      </w:r>
      <w:r w:rsidRPr="005119F6">
        <w:rPr>
          <w:rStyle w:val="NumNot"/>
        </w:rPr>
        <w:t>7</w:t>
      </w:r>
      <w:bookmarkStart w:id="5707" w:name="t5p114n07"/>
      <w:bookmarkEnd w:id="5707"/>
      <w:r w:rsidRPr="005119F6">
        <w:rPr>
          <w:rStyle w:val="NumNot"/>
        </w:rPr>
        <w:t>.</w:t>
      </w:r>
      <w:r>
        <w:t xml:space="preserve"> Ceci est un acheminement au grand précepte de la charité. </w:t>
      </w:r>
      <w:r w:rsidRPr="005119F6">
        <w:t xml:space="preserve">– </w:t>
      </w:r>
      <w:r w:rsidRPr="005119F6">
        <w:rPr>
          <w:rStyle w:val="NumNot"/>
        </w:rPr>
        <w:t>8</w:t>
      </w:r>
      <w:bookmarkStart w:id="5708" w:name="t5p114n08"/>
      <w:bookmarkEnd w:id="5708"/>
      <w:r w:rsidRPr="005119F6">
        <w:rPr>
          <w:rStyle w:val="NumNot"/>
        </w:rPr>
        <w:t>.</w:t>
      </w:r>
      <w:r>
        <w:t xml:space="preserve"> En supposant les pères et les enfants </w:t>
      </w:r>
      <w:r>
        <w:lastRenderedPageBreak/>
        <w:t xml:space="preserve">vertueux. </w:t>
      </w:r>
      <w:r w:rsidRPr="005119F6">
        <w:t xml:space="preserve">– </w:t>
      </w:r>
      <w:r w:rsidRPr="005119F6">
        <w:rPr>
          <w:rStyle w:val="NumNot"/>
        </w:rPr>
        <w:t>9</w:t>
      </w:r>
      <w:bookmarkStart w:id="5709" w:name="t5p114n09"/>
      <w:bookmarkEnd w:id="5709"/>
      <w:r w:rsidRPr="005119F6">
        <w:rPr>
          <w:rStyle w:val="NumNot"/>
        </w:rPr>
        <w:t>.</w:t>
      </w:r>
      <w:r>
        <w:t xml:space="preserve"> En effet, une sottise gravement débitée paraît encore plus sotte. </w:t>
      </w:r>
      <w:r w:rsidRPr="005119F6">
        <w:t xml:space="preserve">– </w:t>
      </w:r>
      <w:r w:rsidRPr="005119F6">
        <w:rPr>
          <w:rStyle w:val="NumNot"/>
        </w:rPr>
        <w:t>10</w:t>
      </w:r>
      <w:bookmarkStart w:id="5710" w:name="t5p114n10"/>
      <w:bookmarkEnd w:id="5710"/>
      <w:r w:rsidRPr="005119F6">
        <w:rPr>
          <w:rStyle w:val="NumNot"/>
        </w:rPr>
        <w:t>.</w:t>
      </w:r>
      <w:r>
        <w:t xml:space="preserve"> </w:t>
      </w:r>
      <w:r w:rsidRPr="00556F3C">
        <w:rPr>
          <w:rStyle w:val="LaIt"/>
        </w:rPr>
        <w:t xml:space="preserve">Angelus </w:t>
      </w:r>
      <w:r w:rsidR="00556F3C" w:rsidRPr="00556F3C">
        <w:rPr>
          <w:rStyle w:val="LaIt"/>
        </w:rPr>
        <w:t>crudélis</w:t>
      </w:r>
      <w:r>
        <w:t xml:space="preserve"> signifie ou le démon, ou quelque autre instrument dont Dieu se sert pour corriger les méchants. Quelquefois ce sont d’autres méchants : l’histoire montre comment ils savent mutuellement se punir. </w:t>
      </w:r>
      <w:r w:rsidRPr="005119F6">
        <w:t xml:space="preserve">– </w:t>
      </w:r>
      <w:r w:rsidRPr="005119F6">
        <w:rPr>
          <w:rStyle w:val="NumNot"/>
        </w:rPr>
        <w:t>11</w:t>
      </w:r>
      <w:bookmarkStart w:id="5711" w:name="t5p114n11"/>
      <w:bookmarkEnd w:id="5711"/>
      <w:r w:rsidRPr="005119F6">
        <w:rPr>
          <w:rStyle w:val="NumNot"/>
        </w:rPr>
        <w:t>.</w:t>
      </w:r>
      <w:r>
        <w:t xml:space="preserve"> Tels sont les impies, les hérétiques, les libertins endurcis, etc. </w:t>
      </w:r>
      <w:r w:rsidRPr="005119F6">
        <w:t xml:space="preserve">– </w:t>
      </w:r>
      <w:r w:rsidRPr="005119F6">
        <w:rPr>
          <w:rStyle w:val="NumNot"/>
        </w:rPr>
        <w:t>12</w:t>
      </w:r>
      <w:bookmarkStart w:id="5712" w:name="t5p114n12"/>
      <w:bookmarkEnd w:id="5712"/>
      <w:r w:rsidRPr="005119F6">
        <w:rPr>
          <w:rStyle w:val="NumNot"/>
        </w:rPr>
        <w:t>.</w:t>
      </w:r>
      <w:r>
        <w:t xml:space="preserve"> Si la hauteur donnée n’est point en rapport avec les fondements. </w:t>
      </w:r>
      <w:r w:rsidRPr="005119F6">
        <w:t xml:space="preserve">– </w:t>
      </w:r>
      <w:r w:rsidRPr="005119F6">
        <w:rPr>
          <w:rStyle w:val="NumNot"/>
        </w:rPr>
        <w:t>13</w:t>
      </w:r>
      <w:bookmarkStart w:id="5713" w:name="t5p114n13"/>
      <w:bookmarkEnd w:id="5713"/>
      <w:r w:rsidRPr="005119F6">
        <w:rPr>
          <w:rStyle w:val="NumNot"/>
        </w:rPr>
        <w:t>.</w:t>
      </w:r>
      <w:r>
        <w:t xml:space="preserve"> Dans les maux que son ignorance ne lui permettra pas d’éviter. </w:t>
      </w:r>
      <w:r w:rsidRPr="005119F6">
        <w:t xml:space="preserve">– </w:t>
      </w:r>
      <w:r w:rsidRPr="005119F6">
        <w:rPr>
          <w:rStyle w:val="NumNot"/>
        </w:rPr>
        <w:t>14</w:t>
      </w:r>
      <w:bookmarkStart w:id="5714" w:name="t5p114n14"/>
      <w:bookmarkEnd w:id="5714"/>
      <w:r w:rsidRPr="005119F6">
        <w:rPr>
          <w:rStyle w:val="NumNot"/>
        </w:rPr>
        <w:t>.</w:t>
      </w:r>
      <w:r>
        <w:t xml:space="preserve"> </w:t>
      </w:r>
      <w:r w:rsidRPr="00556F3C">
        <w:rPr>
          <w:rStyle w:val="LaIt"/>
        </w:rPr>
        <w:t>Amicus est</w:t>
      </w:r>
      <w:r>
        <w:t xml:space="preserve">, qui est un véritable ami. </w:t>
      </w:r>
      <w:r w:rsidRPr="005119F6">
        <w:t xml:space="preserve">– </w:t>
      </w:r>
      <w:r w:rsidRPr="005119F6">
        <w:rPr>
          <w:rStyle w:val="NumNot"/>
        </w:rPr>
        <w:t>15</w:t>
      </w:r>
      <w:bookmarkStart w:id="5715" w:name="t5p114n15"/>
      <w:bookmarkEnd w:id="5715"/>
      <w:r w:rsidRPr="005119F6">
        <w:rPr>
          <w:rStyle w:val="NumNot"/>
        </w:rPr>
        <w:t>.</w:t>
      </w:r>
      <w:r>
        <w:t xml:space="preserve"> On peut donner à </w:t>
      </w:r>
      <w:r w:rsidRPr="00556F3C">
        <w:rPr>
          <w:rStyle w:val="LaIt"/>
        </w:rPr>
        <w:t>comp</w:t>
      </w:r>
      <w:r w:rsidR="008D018B" w:rsidRPr="00556F3C">
        <w:rPr>
          <w:rStyle w:val="LaIt"/>
        </w:rPr>
        <w:t>robátur</w:t>
      </w:r>
      <w:r>
        <w:t xml:space="preserve"> le même sujet qu’a </w:t>
      </w:r>
      <w:r w:rsidRPr="00556F3C">
        <w:rPr>
          <w:rStyle w:val="LaIt"/>
        </w:rPr>
        <w:t>est</w:t>
      </w:r>
      <w:r>
        <w:t xml:space="preserve"> de l’incise précédente, ou traduire d’une manière générale : un frère se connaît dans l’affliction. </w:t>
      </w:r>
      <w:r w:rsidRPr="005119F6">
        <w:t xml:space="preserve">– </w:t>
      </w:r>
      <w:r w:rsidRPr="005119F6">
        <w:rPr>
          <w:rStyle w:val="NumNot"/>
        </w:rPr>
        <w:t>16</w:t>
      </w:r>
      <w:bookmarkStart w:id="5716" w:name="t5p114n16"/>
      <w:bookmarkEnd w:id="5716"/>
      <w:r w:rsidRPr="005119F6">
        <w:rPr>
          <w:rStyle w:val="NumNot"/>
        </w:rPr>
        <w:t>.</w:t>
      </w:r>
      <w:r>
        <w:t xml:space="preserve"> Sous-</w:t>
      </w:r>
      <w:r>
        <w:lastRenderedPageBreak/>
        <w:t xml:space="preserve">entendu </w:t>
      </w:r>
      <w:r w:rsidRPr="00556F3C">
        <w:rPr>
          <w:rStyle w:val="LaIt"/>
        </w:rPr>
        <w:t xml:space="preserve">a </w:t>
      </w:r>
      <w:r w:rsidR="00556F3C" w:rsidRPr="00556F3C">
        <w:rPr>
          <w:rStyle w:val="LaIt"/>
        </w:rPr>
        <w:t>veritáte</w:t>
      </w:r>
      <w:r>
        <w:t xml:space="preserve"> : </w:t>
      </w:r>
      <w:r w:rsidR="008D018B">
        <w:t>celui</w:t>
      </w:r>
      <w:r>
        <w:t xml:space="preserve"> qui détourne sa langue de la vérité ; le menteur. </w:t>
      </w:r>
      <w:r w:rsidRPr="005119F6">
        <w:t xml:space="preserve">– </w:t>
      </w:r>
      <w:r w:rsidRPr="005119F6">
        <w:rPr>
          <w:rStyle w:val="NumNot"/>
        </w:rPr>
        <w:t>17</w:t>
      </w:r>
      <w:bookmarkStart w:id="5717" w:name="t5p114n17"/>
      <w:bookmarkEnd w:id="5717"/>
      <w:r w:rsidRPr="005119F6">
        <w:rPr>
          <w:rStyle w:val="NumNot"/>
        </w:rPr>
        <w:t>.</w:t>
      </w:r>
      <w:r>
        <w:t xml:space="preserve"> Il ne sera plus cru ; il sera humilié, confondu ; on l’accablera de reproches, etc. </w:t>
      </w:r>
      <w:r w:rsidRPr="005119F6">
        <w:t xml:space="preserve">– </w:t>
      </w:r>
      <w:r w:rsidRPr="005119F6">
        <w:rPr>
          <w:rStyle w:val="NumNot"/>
        </w:rPr>
        <w:t>18</w:t>
      </w:r>
      <w:bookmarkStart w:id="5718" w:name="t5p114n18"/>
      <w:bookmarkEnd w:id="5718"/>
      <w:r w:rsidRPr="005119F6">
        <w:rPr>
          <w:rStyle w:val="NumNot"/>
        </w:rPr>
        <w:t>.</w:t>
      </w:r>
      <w:r>
        <w:t xml:space="preserve"> Pour sa honte, qui s’accroît tous les jours. </w:t>
      </w:r>
      <w:r w:rsidRPr="005119F6">
        <w:t xml:space="preserve">– </w:t>
      </w:r>
      <w:r w:rsidRPr="005119F6">
        <w:rPr>
          <w:rStyle w:val="NumNot"/>
        </w:rPr>
        <w:t>19</w:t>
      </w:r>
      <w:bookmarkStart w:id="5719" w:name="t5p114n19"/>
      <w:bookmarkEnd w:id="5719"/>
      <w:r w:rsidRPr="005119F6">
        <w:rPr>
          <w:rStyle w:val="NumNot"/>
        </w:rPr>
        <w:t>.</w:t>
      </w:r>
      <w:r>
        <w:t xml:space="preserve"> </w:t>
      </w:r>
      <w:r w:rsidR="00556F3C" w:rsidRPr="00556F3C">
        <w:rPr>
          <w:rStyle w:val="LaIt"/>
        </w:rPr>
        <w:t>Ætátem</w:t>
      </w:r>
      <w:r>
        <w:t xml:space="preserve">, la vie. </w:t>
      </w:r>
      <w:r w:rsidRPr="005119F6">
        <w:t xml:space="preserve">– </w:t>
      </w:r>
      <w:r w:rsidRPr="005119F6">
        <w:rPr>
          <w:rStyle w:val="NumNot"/>
        </w:rPr>
        <w:t>20</w:t>
      </w:r>
      <w:bookmarkStart w:id="5720" w:name="t5p114n20"/>
      <w:bookmarkEnd w:id="5720"/>
      <w:r w:rsidRPr="005119F6">
        <w:rPr>
          <w:rStyle w:val="NumNot"/>
        </w:rPr>
        <w:t>.</w:t>
      </w:r>
      <w:r>
        <w:t xml:space="preserve"> Nous disons dans le même sens : jusqu’à la moelle, pour dire : jusque dans la partie la plus intime de l’être physique. </w:t>
      </w:r>
      <w:r w:rsidRPr="005119F6">
        <w:t xml:space="preserve">– </w:t>
      </w:r>
      <w:r w:rsidRPr="005119F6">
        <w:rPr>
          <w:rStyle w:val="NumNot"/>
        </w:rPr>
        <w:t>21</w:t>
      </w:r>
      <w:bookmarkStart w:id="5721" w:name="t5p114n21"/>
      <w:bookmarkEnd w:id="5721"/>
      <w:r w:rsidRPr="005119F6">
        <w:rPr>
          <w:rStyle w:val="NumNot"/>
        </w:rPr>
        <w:t>.</w:t>
      </w:r>
      <w:r>
        <w:t xml:space="preserve"> Est pour son père un sujet de dépit et de colère. </w:t>
      </w:r>
      <w:r w:rsidRPr="005119F6">
        <w:t xml:space="preserve">– </w:t>
      </w:r>
      <w:r w:rsidRPr="005119F6">
        <w:rPr>
          <w:rStyle w:val="NumNot"/>
        </w:rPr>
        <w:t>22</w:t>
      </w:r>
      <w:bookmarkStart w:id="5722" w:name="t5p114n22"/>
      <w:bookmarkEnd w:id="5722"/>
      <w:r w:rsidRPr="005119F6">
        <w:rPr>
          <w:rStyle w:val="NumNot"/>
        </w:rPr>
        <w:t>.</w:t>
      </w:r>
      <w:r>
        <w:t xml:space="preserve"> C’est comme s’il y avait </w:t>
      </w:r>
      <w:r w:rsidRPr="00556F3C">
        <w:rPr>
          <w:rStyle w:val="LaIt"/>
        </w:rPr>
        <w:t>nefas est</w:t>
      </w:r>
      <w:r>
        <w:t xml:space="preserve">. </w:t>
      </w:r>
      <w:r w:rsidRPr="005119F6">
        <w:t xml:space="preserve">– </w:t>
      </w:r>
      <w:r w:rsidRPr="005119F6">
        <w:rPr>
          <w:rStyle w:val="NumNot"/>
        </w:rPr>
        <w:t>23</w:t>
      </w:r>
      <w:bookmarkStart w:id="5723" w:name="t5p114n23"/>
      <w:bookmarkEnd w:id="5723"/>
      <w:r w:rsidRPr="005119F6">
        <w:rPr>
          <w:rStyle w:val="NumNot"/>
        </w:rPr>
        <w:t>.</w:t>
      </w:r>
      <w:r>
        <w:t xml:space="preserve"> Sous-entendu </w:t>
      </w:r>
      <w:r w:rsidR="008D018B" w:rsidRPr="00556F3C">
        <w:rPr>
          <w:rStyle w:val="LaIt"/>
        </w:rPr>
        <w:t>lingua</w:t>
      </w:r>
      <w:r>
        <w:t xml:space="preserve">. </w:t>
      </w:r>
      <w:r w:rsidRPr="005119F6">
        <w:t xml:space="preserve">– </w:t>
      </w:r>
      <w:r w:rsidRPr="005119F6">
        <w:rPr>
          <w:rStyle w:val="NumNot"/>
        </w:rPr>
        <w:t>24</w:t>
      </w:r>
      <w:bookmarkStart w:id="5724" w:name="t5p114n24"/>
      <w:bookmarkEnd w:id="5724"/>
      <w:r w:rsidRPr="005119F6">
        <w:rPr>
          <w:rStyle w:val="NumNot"/>
        </w:rPr>
        <w:t>.</w:t>
      </w:r>
      <w:r>
        <w:t xml:space="preserve"> C’est la répétition de ce qui est dit dans la première incise : </w:t>
      </w:r>
      <w:r w:rsidRPr="00556F3C">
        <w:rPr>
          <w:rStyle w:val="LaIt"/>
        </w:rPr>
        <w:t xml:space="preserve">Vir </w:t>
      </w:r>
      <w:r w:rsidR="00556F3C" w:rsidRPr="00556F3C">
        <w:rPr>
          <w:rStyle w:val="LaIt"/>
        </w:rPr>
        <w:t>pretiósi</w:t>
      </w:r>
      <w:r w:rsidRPr="00556F3C">
        <w:rPr>
          <w:rStyle w:val="LaIt"/>
        </w:rPr>
        <w:t xml:space="preserve"> s</w:t>
      </w:r>
      <w:r w:rsidR="006733BA" w:rsidRPr="00556F3C">
        <w:rPr>
          <w:rStyle w:val="LaIt"/>
        </w:rPr>
        <w:t>píritus</w:t>
      </w:r>
      <w:r>
        <w:t xml:space="preserve"> exprime la même idée que : </w:t>
      </w:r>
      <w:r w:rsidRPr="00556F3C">
        <w:rPr>
          <w:rStyle w:val="LaIt"/>
        </w:rPr>
        <w:t>qui mo</w:t>
      </w:r>
      <w:r w:rsidR="008D018B" w:rsidRPr="00556F3C">
        <w:rPr>
          <w:rStyle w:val="LaIt"/>
        </w:rPr>
        <w:t>derátur</w:t>
      </w:r>
      <w:r w:rsidRPr="00556F3C">
        <w:rPr>
          <w:rStyle w:val="LaIt"/>
        </w:rPr>
        <w:t xml:space="preserve"> </w:t>
      </w:r>
      <w:r w:rsidR="00556F3C" w:rsidRPr="00556F3C">
        <w:rPr>
          <w:rStyle w:val="LaIt"/>
        </w:rPr>
        <w:t>sermónes</w:t>
      </w:r>
      <w:r w:rsidRPr="00556F3C">
        <w:rPr>
          <w:rStyle w:val="LaIt"/>
        </w:rPr>
        <w:t xml:space="preserve"> suos</w:t>
      </w:r>
      <w:r>
        <w:t> ; on ménage ce que l’on regarde comme précieux.</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5725" w:name="t5p115"/>
      <w:bookmarkEnd w:id="5725"/>
      <w:r w:rsidR="00CE404A">
        <w:t xml:space="preserve"> </w:t>
      </w:r>
    </w:p>
    <w:p w:rsidR="00CE404A" w:rsidRDefault="00814C0C" w:rsidP="00107A1B">
      <w:pPr>
        <w:pStyle w:val="Summarium"/>
      </w:pPr>
      <w:r>
        <w:t>L’insensé ne goûte que ce qui est conforme à ses pensées ; l’impie, arrivé aux dernières limites de l’erreur, se venge par le mépris. Mais comme il a péché par orgueil, il est puni par l’ignominie. Les profondeurs de la sagesse ; il ne faut pas se lier avec l’impie ; la langue de l’insensé et du fourbe ; le paresseux ; le nom du Seigneur protège le juste qui l’invoque ; le riche est protégé par ses richesses ; l’humiliation précède la gloire ; c’est une folie de répondre avant d’entendre ; l’homme fort et l’homme colère ; le cœur prudent ; l’oreille des sages ; les présents ; le juste est son premier accusateur ; le sort termine les différends ; le frère qui aide son frère ; les fruits de la langue ; l’ami tenant lieu d’un frère.</w:t>
      </w:r>
      <w:r w:rsidR="00CE404A">
        <w:t xml:space="preserve"> </w:t>
      </w:r>
    </w:p>
    <w:p w:rsidR="00CE404A" w:rsidRDefault="00814C0C" w:rsidP="000F4914">
      <w:pPr>
        <w:pStyle w:val="fl"/>
      </w:pPr>
      <w:r>
        <w:t xml:space="preserve">Non </w:t>
      </w:r>
      <w:r w:rsidR="009E0F71">
        <w:t>récipit</w:t>
      </w:r>
      <w:r>
        <w:t xml:space="preserve"> stultus verba prud</w:t>
      </w:r>
      <w:r w:rsidR="007F75CB">
        <w:t>éntiæ</w:t>
      </w:r>
      <w:r>
        <w:rPr>
          <w:vertAlign w:val="superscript"/>
        </w:rPr>
        <w:t>1</w:t>
      </w:r>
      <w:r>
        <w:t xml:space="preserve"> : nisi ea </w:t>
      </w:r>
      <w:r w:rsidR="009E0F71">
        <w:t>díxeris</w:t>
      </w:r>
      <w:r>
        <w:t xml:space="preserve"> quæ v</w:t>
      </w:r>
      <w:r w:rsidR="007F75CB">
        <w:t>ersántur</w:t>
      </w:r>
      <w:r>
        <w:t xml:space="preserve"> in corde ejus.</w:t>
      </w:r>
      <w:r w:rsidR="00CE404A">
        <w:t xml:space="preserve"> </w:t>
      </w:r>
    </w:p>
    <w:p w:rsidR="00CE404A" w:rsidRDefault="006B4489" w:rsidP="000F4914">
      <w:pPr>
        <w:pStyle w:val="fl"/>
      </w:pPr>
      <w:r>
        <w:t>Impius</w:t>
      </w:r>
      <w:r w:rsidR="00814C0C">
        <w:t>, cum in p</w:t>
      </w:r>
      <w:r w:rsidR="007F75CB">
        <w:t>rofúndum</w:t>
      </w:r>
      <w:r w:rsidR="00814C0C">
        <w:t xml:space="preserve"> v</w:t>
      </w:r>
      <w:r w:rsidR="007F75CB">
        <w:t>énerit</w:t>
      </w:r>
      <w:r w:rsidR="00814C0C">
        <w:t xml:space="preserve"> pec</w:t>
      </w:r>
      <w:r w:rsidR="007F75CB">
        <w:t>catórum</w:t>
      </w:r>
      <w:r w:rsidR="00814C0C">
        <w:t>, c</w:t>
      </w:r>
      <w:r w:rsidR="007F75CB">
        <w:t>ontémnit</w:t>
      </w:r>
      <w:r w:rsidR="00814C0C">
        <w:t xml:space="preserve"> : sed </w:t>
      </w:r>
      <w:r w:rsidR="009E0F71">
        <w:t>séquitur</w:t>
      </w:r>
      <w:r w:rsidR="00814C0C">
        <w:t xml:space="preserve"> eum </w:t>
      </w:r>
      <w:r w:rsidR="00556F3C">
        <w:t>ignomínia</w:t>
      </w:r>
      <w:r w:rsidR="00814C0C">
        <w:t xml:space="preserve"> et oppr</w:t>
      </w:r>
      <w:r w:rsidR="007F75CB">
        <w:t>óbrium</w:t>
      </w:r>
      <w:r w:rsidR="00814C0C">
        <w:t>.</w:t>
      </w:r>
      <w:r w:rsidR="00CE404A">
        <w:t xml:space="preserve"> </w:t>
      </w:r>
    </w:p>
    <w:p w:rsidR="00CE404A" w:rsidRDefault="00814C0C" w:rsidP="000F4914">
      <w:pPr>
        <w:pStyle w:val="fl"/>
      </w:pPr>
      <w:r>
        <w:t>Aqua p</w:t>
      </w:r>
      <w:r w:rsidR="007F75CB">
        <w:t>rofúnda</w:t>
      </w:r>
      <w:r>
        <w:rPr>
          <w:vertAlign w:val="superscript"/>
        </w:rPr>
        <w:t>2</w:t>
      </w:r>
      <w:r>
        <w:t xml:space="preserve"> verba ex ore viri : et torrens </w:t>
      </w:r>
      <w:r w:rsidR="007F75CB">
        <w:t>redúndans</w:t>
      </w:r>
      <w:r>
        <w:t xml:space="preserve"> fons sapi</w:t>
      </w:r>
      <w:r w:rsidR="007F75CB">
        <w:t>éntiæ</w:t>
      </w:r>
      <w:r>
        <w:t>.</w:t>
      </w:r>
      <w:r w:rsidR="00CE404A">
        <w:t xml:space="preserve"> </w:t>
      </w:r>
    </w:p>
    <w:p w:rsidR="00CE404A" w:rsidRDefault="006B4489" w:rsidP="000F4914">
      <w:pPr>
        <w:pStyle w:val="fl"/>
      </w:pPr>
      <w:r>
        <w:t>Accípere</w:t>
      </w:r>
      <w:r w:rsidR="00814C0C">
        <w:rPr>
          <w:vertAlign w:val="superscript"/>
        </w:rPr>
        <w:t>3</w:t>
      </w:r>
      <w:r w:rsidR="00814C0C">
        <w:t xml:space="preserve"> p</w:t>
      </w:r>
      <w:r w:rsidR="007F75CB">
        <w:t>ersónam</w:t>
      </w:r>
      <w:r w:rsidR="00814C0C">
        <w:t xml:space="preserve"> </w:t>
      </w:r>
      <w:r w:rsidR="007F75CB">
        <w:t>ímpii</w:t>
      </w:r>
      <w:r w:rsidR="00814C0C">
        <w:t xml:space="preserve"> non est bonum, ut </w:t>
      </w:r>
      <w:r w:rsidR="009E0F71">
        <w:t>declínes</w:t>
      </w:r>
      <w:r w:rsidR="00814C0C">
        <w:rPr>
          <w:vertAlign w:val="superscript"/>
        </w:rPr>
        <w:t>4</w:t>
      </w:r>
      <w:r w:rsidR="00814C0C">
        <w:t xml:space="preserve"> a ve</w:t>
      </w:r>
      <w:r w:rsidR="007F75CB">
        <w:t>ritáte</w:t>
      </w:r>
      <w:r w:rsidR="00814C0C">
        <w:t xml:space="preserve"> jud</w:t>
      </w:r>
      <w:r w:rsidR="007F75CB">
        <w:t>ícii</w:t>
      </w:r>
      <w:r w:rsidR="00814C0C">
        <w:t>.</w:t>
      </w:r>
      <w:r w:rsidR="00CE404A">
        <w:t xml:space="preserve"> </w:t>
      </w:r>
    </w:p>
    <w:p w:rsidR="00CE404A" w:rsidRDefault="00814C0C" w:rsidP="000F4914">
      <w:pPr>
        <w:pStyle w:val="fl"/>
      </w:pPr>
      <w:r>
        <w:t>L</w:t>
      </w:r>
      <w:r w:rsidR="007F75CB">
        <w:t>ábia</w:t>
      </w:r>
      <w:r>
        <w:t xml:space="preserve"> stulti miscent se rixis : et os ejus j</w:t>
      </w:r>
      <w:r w:rsidR="007F75CB">
        <w:t>úrgia</w:t>
      </w:r>
      <w:r>
        <w:t xml:space="preserve"> </w:t>
      </w:r>
      <w:r w:rsidR="009E0F71">
        <w:t>próvocat</w:t>
      </w:r>
      <w:r>
        <w:t>.</w:t>
      </w:r>
      <w:r w:rsidR="00CE404A">
        <w:t xml:space="preserve"> </w:t>
      </w:r>
    </w:p>
    <w:p w:rsidR="00CE404A" w:rsidRDefault="00814C0C" w:rsidP="000F4914">
      <w:pPr>
        <w:pStyle w:val="fl"/>
      </w:pPr>
      <w:r>
        <w:t>Os stulti contr</w:t>
      </w:r>
      <w:r w:rsidR="007F75CB">
        <w:t>ítio</w:t>
      </w:r>
      <w:r>
        <w:t xml:space="preserve"> ejus</w:t>
      </w:r>
      <w:r>
        <w:rPr>
          <w:vertAlign w:val="superscript"/>
        </w:rPr>
        <w:t>5</w:t>
      </w:r>
      <w:r>
        <w:t> : et l</w:t>
      </w:r>
      <w:r w:rsidR="007F75CB">
        <w:t>ábia</w:t>
      </w:r>
      <w:r>
        <w:t xml:space="preserve"> </w:t>
      </w:r>
      <w:r w:rsidR="007F75CB">
        <w:t>ipsíus</w:t>
      </w:r>
      <w:r>
        <w:t xml:space="preserve">, </w:t>
      </w:r>
      <w:r w:rsidR="009E0F71">
        <w:t>ruína</w:t>
      </w:r>
      <w:r>
        <w:t xml:space="preserve"> </w:t>
      </w:r>
      <w:r w:rsidR="007F75CB">
        <w:t>ánimæ</w:t>
      </w:r>
      <w:r>
        <w:t xml:space="preserve"> ejus.</w:t>
      </w:r>
      <w:r w:rsidR="00CE404A">
        <w:t xml:space="preserve"> </w:t>
      </w:r>
    </w:p>
    <w:p w:rsidR="00CE404A" w:rsidRDefault="00814C0C" w:rsidP="000F4914">
      <w:pPr>
        <w:pStyle w:val="fl"/>
      </w:pPr>
      <w:r>
        <w:lastRenderedPageBreak/>
        <w:t>Verba bil</w:t>
      </w:r>
      <w:r w:rsidR="007F75CB">
        <w:t>ínguis</w:t>
      </w:r>
      <w:r>
        <w:rPr>
          <w:vertAlign w:val="superscript"/>
        </w:rPr>
        <w:t>6</w:t>
      </w:r>
      <w:r>
        <w:t>, quasi simpl</w:t>
      </w:r>
      <w:r w:rsidR="007F75CB">
        <w:t>ícia</w:t>
      </w:r>
      <w:r>
        <w:t> : et ipsa perv</w:t>
      </w:r>
      <w:r w:rsidR="007F75CB">
        <w:t>éniunt</w:t>
      </w:r>
      <w:r>
        <w:t xml:space="preserve"> usque ad inter</w:t>
      </w:r>
      <w:r w:rsidR="007F75CB">
        <w:t>ióra</w:t>
      </w:r>
      <w:r>
        <w:t xml:space="preserve"> ventris</w:t>
      </w:r>
      <w:r>
        <w:rPr>
          <w:vertAlign w:val="superscript"/>
        </w:rPr>
        <w:t>7</w:t>
      </w:r>
      <w:r>
        <w:t>.</w:t>
      </w:r>
      <w:r w:rsidR="00CE404A">
        <w:t xml:space="preserve"> </w:t>
      </w:r>
    </w:p>
    <w:p w:rsidR="00CE404A" w:rsidRDefault="00814C0C" w:rsidP="000F4914">
      <w:pPr>
        <w:pStyle w:val="fl"/>
      </w:pPr>
      <w:r>
        <w:t>Pigrum d</w:t>
      </w:r>
      <w:r w:rsidR="007F75CB">
        <w:t>éjicit</w:t>
      </w:r>
      <w:r>
        <w:t xml:space="preserve"> timor</w:t>
      </w:r>
      <w:r>
        <w:rPr>
          <w:vertAlign w:val="superscript"/>
        </w:rPr>
        <w:t>8</w:t>
      </w:r>
      <w:r>
        <w:t xml:space="preserve"> : </w:t>
      </w:r>
      <w:r w:rsidR="007F75CB">
        <w:t>ánimæ</w:t>
      </w:r>
      <w:r>
        <w:t xml:space="preserve"> autem effemi</w:t>
      </w:r>
      <w:r w:rsidR="007F75CB">
        <w:t>natórum</w:t>
      </w:r>
      <w:r>
        <w:t xml:space="preserve"> es</w:t>
      </w:r>
      <w:r w:rsidR="007F75CB">
        <w:t>úrient</w:t>
      </w:r>
      <w:r>
        <w:t>.</w:t>
      </w:r>
      <w:r w:rsidR="00CE404A">
        <w:t xml:space="preserve"> </w:t>
      </w:r>
    </w:p>
    <w:p w:rsidR="00CE404A" w:rsidRDefault="00814C0C" w:rsidP="000F4914">
      <w:pPr>
        <w:pStyle w:val="fl"/>
      </w:pPr>
      <w:r>
        <w:t>Qui mollis et dis</w:t>
      </w:r>
      <w:r w:rsidR="007F75CB">
        <w:t>solútus</w:t>
      </w:r>
      <w:r>
        <w:t xml:space="preserve"> est in </w:t>
      </w:r>
      <w:r w:rsidR="007F75CB">
        <w:t>ópere</w:t>
      </w:r>
      <w:r>
        <w:t xml:space="preserve"> suo, frater est sua </w:t>
      </w:r>
      <w:r w:rsidR="007F75CB">
        <w:t>ópera</w:t>
      </w:r>
      <w:r>
        <w:t xml:space="preserve"> dis</w:t>
      </w:r>
      <w:r w:rsidR="007F75CB">
        <w:t>sipántis</w:t>
      </w:r>
      <w:r>
        <w:rPr>
          <w:vertAlign w:val="superscript"/>
        </w:rPr>
        <w:t>9</w:t>
      </w:r>
      <w:r>
        <w:t>.</w:t>
      </w:r>
      <w:r w:rsidR="00CE404A">
        <w:t xml:space="preserve"> </w:t>
      </w:r>
    </w:p>
    <w:p w:rsidR="00CE404A" w:rsidRDefault="00814C0C" w:rsidP="000F4914">
      <w:pPr>
        <w:pStyle w:val="fl"/>
      </w:pPr>
      <w:r>
        <w:t>Turris fort</w:t>
      </w:r>
      <w:r w:rsidR="007F75CB">
        <w:t>íssima</w:t>
      </w:r>
      <w:r>
        <w:t>, nomen D</w:t>
      </w:r>
      <w:r w:rsidR="007F75CB">
        <w:t>ómini</w:t>
      </w:r>
      <w:r>
        <w:rPr>
          <w:vertAlign w:val="superscript"/>
        </w:rPr>
        <w:t>10</w:t>
      </w:r>
      <w:r>
        <w:t> : ad ipsum currit justus et exalt</w:t>
      </w:r>
      <w:r w:rsidR="007F75CB">
        <w:t>ábitur</w:t>
      </w:r>
      <w:r>
        <w:t>.</w:t>
      </w:r>
      <w:r w:rsidR="00CE404A">
        <w:t xml:space="preserve"> </w:t>
      </w:r>
    </w:p>
    <w:p w:rsidR="00CE404A" w:rsidRDefault="00814C0C" w:rsidP="000F4914">
      <w:pPr>
        <w:pStyle w:val="fl"/>
      </w:pPr>
      <w:r>
        <w:t>Subst</w:t>
      </w:r>
      <w:r w:rsidR="007F75CB">
        <w:t>ántia</w:t>
      </w:r>
      <w:r>
        <w:t xml:space="preserve"> </w:t>
      </w:r>
      <w:r w:rsidR="009E0F71">
        <w:t>dívitis</w:t>
      </w:r>
      <w:r>
        <w:t xml:space="preserve"> urbs </w:t>
      </w:r>
      <w:r w:rsidR="009E0F71">
        <w:t>róboris</w:t>
      </w:r>
      <w:r>
        <w:t xml:space="preserve"> ejus</w:t>
      </w:r>
      <w:r>
        <w:rPr>
          <w:vertAlign w:val="superscript"/>
        </w:rPr>
        <w:t>11</w:t>
      </w:r>
      <w:r>
        <w:t xml:space="preserve">, et quasi murus </w:t>
      </w:r>
      <w:r w:rsidR="00AD4A7C">
        <w:t>válidus</w:t>
      </w:r>
      <w:r>
        <w:t xml:space="preserve"> c</w:t>
      </w:r>
      <w:r w:rsidR="007F75CB">
        <w:t>ircúmdans</w:t>
      </w:r>
      <w:r>
        <w:t xml:space="preserve"> eum.</w:t>
      </w:r>
      <w:r w:rsidR="00CE404A">
        <w:t xml:space="preserve"> </w:t>
      </w:r>
    </w:p>
    <w:p w:rsidR="00CE404A" w:rsidRDefault="006B4489" w:rsidP="000F4914">
      <w:pPr>
        <w:pStyle w:val="fl"/>
      </w:pPr>
      <w:r>
        <w:t>Antequam</w:t>
      </w:r>
      <w:r w:rsidR="00814C0C">
        <w:t xml:space="preserve"> con</w:t>
      </w:r>
      <w:r w:rsidR="007F75CB">
        <w:t>terátur</w:t>
      </w:r>
      <w:r w:rsidR="00814C0C">
        <w:t>, ex</w:t>
      </w:r>
      <w:r w:rsidR="007F75CB">
        <w:t>altátur</w:t>
      </w:r>
      <w:r w:rsidR="00814C0C">
        <w:t xml:space="preserve"> cor </w:t>
      </w:r>
      <w:r w:rsidR="007F75CB">
        <w:t>hóminis</w:t>
      </w:r>
      <w:r w:rsidR="00814C0C">
        <w:rPr>
          <w:vertAlign w:val="superscript"/>
        </w:rPr>
        <w:t>12</w:t>
      </w:r>
      <w:r w:rsidR="00814C0C">
        <w:t xml:space="preserve"> : et </w:t>
      </w:r>
      <w:r w:rsidR="007F75CB">
        <w:t>ántequam</w:t>
      </w:r>
      <w:r w:rsidR="00814C0C">
        <w:t xml:space="preserve"> glori</w:t>
      </w:r>
      <w:r w:rsidR="007F75CB">
        <w:t>ficétur</w:t>
      </w:r>
      <w:r w:rsidR="00814C0C">
        <w:t>, hum</w:t>
      </w:r>
      <w:r w:rsidR="007F75CB">
        <w:t>iliátur</w:t>
      </w:r>
      <w:r w:rsidR="00814C0C">
        <w:rPr>
          <w:vertAlign w:val="superscript"/>
        </w:rPr>
        <w:t>13</w:t>
      </w:r>
      <w:r w:rsidR="00814C0C">
        <w:t>.</w:t>
      </w:r>
      <w:r w:rsidR="00CE404A">
        <w:t xml:space="preserve"> </w:t>
      </w:r>
    </w:p>
    <w:p w:rsidR="00CE404A" w:rsidRDefault="00814C0C" w:rsidP="000F4914">
      <w:pPr>
        <w:pStyle w:val="fl"/>
      </w:pPr>
      <w:r>
        <w:t>Qui prius r</w:t>
      </w:r>
      <w:r w:rsidR="007F75CB">
        <w:t>espóndet</w:t>
      </w:r>
      <w:r>
        <w:t xml:space="preserve"> quam </w:t>
      </w:r>
      <w:r w:rsidR="007F75CB">
        <w:t>áudiat</w:t>
      </w:r>
      <w:r>
        <w:t xml:space="preserve">, stultum se esse </w:t>
      </w:r>
      <w:r w:rsidR="009E0F71">
        <w:t>demónstrat</w:t>
      </w:r>
      <w:r>
        <w:t>, et conf</w:t>
      </w:r>
      <w:r w:rsidR="007F75CB">
        <w:t>usióne</w:t>
      </w:r>
      <w:r>
        <w:t xml:space="preserve"> dignum.</w:t>
      </w:r>
      <w:r w:rsidR="00CE404A">
        <w:t xml:space="preserve"> </w:t>
      </w:r>
    </w:p>
    <w:p w:rsidR="00CE404A" w:rsidRDefault="00814C0C" w:rsidP="000F4914">
      <w:pPr>
        <w:pStyle w:val="fl"/>
      </w:pPr>
      <w:r>
        <w:t>S</w:t>
      </w:r>
      <w:r w:rsidR="007F75CB">
        <w:t>píritus</w:t>
      </w:r>
      <w:r>
        <w:t xml:space="preserve"> viri</w:t>
      </w:r>
      <w:r>
        <w:rPr>
          <w:vertAlign w:val="superscript"/>
        </w:rPr>
        <w:t>14</w:t>
      </w:r>
      <w:r>
        <w:t xml:space="preserve"> s</w:t>
      </w:r>
      <w:r w:rsidR="007F75CB">
        <w:t>usténtat</w:t>
      </w:r>
      <w:r>
        <w:t xml:space="preserve"> imbecil</w:t>
      </w:r>
      <w:r w:rsidR="007F75CB">
        <w:t>litátem</w:t>
      </w:r>
      <w:r>
        <w:t xml:space="preserve"> suam</w:t>
      </w:r>
      <w:r>
        <w:rPr>
          <w:vertAlign w:val="superscript"/>
        </w:rPr>
        <w:t>15</w:t>
      </w:r>
      <w:r>
        <w:t> : s</w:t>
      </w:r>
      <w:r w:rsidR="007F75CB">
        <w:t>píritum</w:t>
      </w:r>
      <w:r>
        <w:t xml:space="preserve"> vero ad ir</w:t>
      </w:r>
      <w:r w:rsidR="007F75CB">
        <w:t>ascéndum</w:t>
      </w:r>
      <w:r>
        <w:t xml:space="preserve"> f</w:t>
      </w:r>
      <w:r w:rsidR="007F75CB">
        <w:t>ácilem</w:t>
      </w:r>
      <w:r>
        <w:t xml:space="preserve"> quis p</w:t>
      </w:r>
      <w:r w:rsidR="007F75CB">
        <w:t>óterit</w:t>
      </w:r>
      <w:r>
        <w:t xml:space="preserve"> su</w:t>
      </w:r>
      <w:r w:rsidR="007F75CB">
        <w:t>stinére</w:t>
      </w:r>
      <w:r>
        <w:rPr>
          <w:vertAlign w:val="superscript"/>
        </w:rPr>
        <w:t>16</w:t>
      </w:r>
      <w:r>
        <w:t> ?</w:t>
      </w:r>
      <w:r w:rsidR="00CE404A">
        <w:t xml:space="preserve"> </w:t>
      </w:r>
    </w:p>
    <w:p w:rsidR="00CE404A" w:rsidRDefault="00814C0C" w:rsidP="000F4914">
      <w:pPr>
        <w:pStyle w:val="fl"/>
      </w:pPr>
      <w:r>
        <w:t>Cor prudens pos</w:t>
      </w:r>
      <w:r w:rsidR="007F75CB">
        <w:t>sidébit</w:t>
      </w:r>
      <w:r>
        <w:t xml:space="preserve"> sci</w:t>
      </w:r>
      <w:r w:rsidR="007F75CB">
        <w:t>éntiam</w:t>
      </w:r>
      <w:r>
        <w:rPr>
          <w:vertAlign w:val="superscript"/>
        </w:rPr>
        <w:t>17</w:t>
      </w:r>
      <w:r>
        <w:t> : et auris sapi</w:t>
      </w:r>
      <w:r w:rsidR="007F75CB">
        <w:t>éntium</w:t>
      </w:r>
      <w:r>
        <w:t xml:space="preserve"> quærit d</w:t>
      </w:r>
      <w:r w:rsidR="007F75CB">
        <w:t>octrínam</w:t>
      </w:r>
      <w:r>
        <w:t>.</w:t>
      </w:r>
      <w:r w:rsidR="00CE404A">
        <w:t xml:space="preserve"> </w:t>
      </w:r>
    </w:p>
    <w:p w:rsidR="00CE404A" w:rsidRDefault="00814C0C" w:rsidP="000F4914">
      <w:pPr>
        <w:pStyle w:val="fl"/>
      </w:pPr>
      <w:r>
        <w:t xml:space="preserve">Donum </w:t>
      </w:r>
      <w:r w:rsidR="007F75CB">
        <w:t>hóminis</w:t>
      </w:r>
      <w:r>
        <w:rPr>
          <w:vertAlign w:val="superscript"/>
        </w:rPr>
        <w:t>18</w:t>
      </w:r>
      <w:r>
        <w:t xml:space="preserve"> </w:t>
      </w:r>
      <w:r w:rsidR="009E0F71">
        <w:t>dilátat</w:t>
      </w:r>
      <w:r>
        <w:t xml:space="preserve"> viam ejus, et ante </w:t>
      </w:r>
      <w:r w:rsidR="007F75CB">
        <w:t>príncipes</w:t>
      </w:r>
      <w:r>
        <w:t xml:space="preserve"> sp</w:t>
      </w:r>
      <w:r w:rsidR="007F75CB">
        <w:t>átium</w:t>
      </w:r>
      <w:r>
        <w:t xml:space="preserve"> ei facit.</w:t>
      </w:r>
      <w:r w:rsidR="00CE404A">
        <w:t xml:space="preserve"> </w:t>
      </w:r>
    </w:p>
    <w:p w:rsidR="00CE404A" w:rsidRDefault="00814C0C" w:rsidP="000F4914">
      <w:pPr>
        <w:pStyle w:val="fl"/>
      </w:pPr>
      <w:r>
        <w:t>Justus prior est accus</w:t>
      </w:r>
      <w:r w:rsidR="007F75CB">
        <w:t>átor</w:t>
      </w:r>
      <w:r>
        <w:t xml:space="preserve"> suī : venit </w:t>
      </w:r>
      <w:r w:rsidR="007F75CB">
        <w:t>amícus</w:t>
      </w:r>
      <w:r>
        <w:t xml:space="preserve"> ejus, et inves</w:t>
      </w:r>
      <w:r w:rsidR="007F75CB">
        <w:t>tigábit</w:t>
      </w:r>
      <w:r>
        <w:t xml:space="preserve"> eum</w:t>
      </w:r>
      <w:r>
        <w:rPr>
          <w:vertAlign w:val="superscript"/>
        </w:rPr>
        <w:t>19</w:t>
      </w:r>
      <w:r>
        <w:t>.</w:t>
      </w:r>
      <w:r w:rsidR="00CE404A">
        <w:t xml:space="preserve"> </w:t>
      </w:r>
    </w:p>
    <w:p w:rsidR="00CE404A" w:rsidRDefault="00814C0C" w:rsidP="000F4914">
      <w:pPr>
        <w:pStyle w:val="fl"/>
      </w:pPr>
      <w:r>
        <w:t>Frater, qui ad</w:t>
      </w:r>
      <w:r w:rsidR="007F75CB">
        <w:t>juvátur</w:t>
      </w:r>
      <w:r>
        <w:t xml:space="preserve"> a fratre, quasi c</w:t>
      </w:r>
      <w:r w:rsidR="007F75CB">
        <w:t>ívitas</w:t>
      </w:r>
      <w:r>
        <w:t xml:space="preserve"> firma</w:t>
      </w:r>
      <w:r>
        <w:rPr>
          <w:vertAlign w:val="superscript"/>
        </w:rPr>
        <w:t>20</w:t>
      </w:r>
      <w:r>
        <w:t> : et jud</w:t>
      </w:r>
      <w:r w:rsidR="007F75CB">
        <w:t>ícia</w:t>
      </w:r>
      <w:r>
        <w:rPr>
          <w:vertAlign w:val="superscript"/>
        </w:rPr>
        <w:t>21</w:t>
      </w:r>
      <w:r>
        <w:t xml:space="preserve"> quasi vectes </w:t>
      </w:r>
      <w:r w:rsidR="007F75CB">
        <w:t>úrbium</w:t>
      </w:r>
      <w:r>
        <w:rPr>
          <w:vertAlign w:val="superscript"/>
        </w:rPr>
        <w:t>22</w:t>
      </w:r>
      <w:r>
        <w:t>.</w:t>
      </w:r>
      <w:r w:rsidR="00CE404A">
        <w:t xml:space="preserve"> </w:t>
      </w:r>
    </w:p>
    <w:p w:rsidR="00CE404A" w:rsidRDefault="00814C0C" w:rsidP="000F4914">
      <w:pPr>
        <w:pStyle w:val="fl"/>
      </w:pPr>
      <w:r>
        <w:t>Mors et vita in manu</w:t>
      </w:r>
      <w:r>
        <w:rPr>
          <w:vertAlign w:val="superscript"/>
        </w:rPr>
        <w:t>23</w:t>
      </w:r>
      <w:r>
        <w:t xml:space="preserve"> </w:t>
      </w:r>
      <w:r w:rsidR="007F75CB">
        <w:t>linguæ</w:t>
      </w:r>
      <w:r>
        <w:t xml:space="preserve"> : qui </w:t>
      </w:r>
      <w:r w:rsidR="009E0F71">
        <w:t>díligunt</w:t>
      </w:r>
      <w:r>
        <w:t xml:space="preserve"> eam</w:t>
      </w:r>
      <w:r>
        <w:rPr>
          <w:vertAlign w:val="superscript"/>
        </w:rPr>
        <w:t>24</w:t>
      </w:r>
      <w:r>
        <w:t xml:space="preserve">, </w:t>
      </w:r>
      <w:r w:rsidR="009E0F71">
        <w:t>cómedent</w:t>
      </w:r>
      <w:r>
        <w:t xml:space="preserve"> fructus ejus</w:t>
      </w:r>
      <w:r>
        <w:rPr>
          <w:vertAlign w:val="superscript"/>
        </w:rPr>
        <w:t>25</w:t>
      </w:r>
      <w:r>
        <w:t>.</w:t>
      </w:r>
      <w:r w:rsidR="00CE404A">
        <w:t xml:space="preserve"> </w:t>
      </w:r>
    </w:p>
    <w:p w:rsidR="00CE404A" w:rsidRDefault="00814C0C" w:rsidP="000F4914">
      <w:pPr>
        <w:pStyle w:val="fl"/>
      </w:pPr>
      <w:r>
        <w:t>Vir am</w:t>
      </w:r>
      <w:r w:rsidR="007F75CB">
        <w:t>ábilis</w:t>
      </w:r>
      <w:r>
        <w:t xml:space="preserve"> ad soc</w:t>
      </w:r>
      <w:r w:rsidR="007F75CB">
        <w:t>ietátem</w:t>
      </w:r>
      <w:r>
        <w:t xml:space="preserve">, magis </w:t>
      </w:r>
      <w:r w:rsidR="007F75CB">
        <w:t>amícus</w:t>
      </w:r>
      <w:r>
        <w:t xml:space="preserve"> erit, quam frater.</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726" w:name="t5p115n01"/>
      <w:bookmarkEnd w:id="5726"/>
      <w:r w:rsidRPr="005119F6">
        <w:rPr>
          <w:rStyle w:val="NumNot"/>
        </w:rPr>
        <w:t>.</w:t>
      </w:r>
      <w:r>
        <w:t xml:space="preserve"> Répétez </w:t>
      </w:r>
      <w:r w:rsidRPr="00556F3C">
        <w:rPr>
          <w:rStyle w:val="LaIt"/>
        </w:rPr>
        <w:t xml:space="preserve">non </w:t>
      </w:r>
      <w:r w:rsidR="00556F3C" w:rsidRPr="00556F3C">
        <w:rPr>
          <w:rStyle w:val="LaIt"/>
        </w:rPr>
        <w:t>récipit</w:t>
      </w:r>
      <w:r>
        <w:t xml:space="preserve">. </w:t>
      </w:r>
      <w:r w:rsidRPr="005119F6">
        <w:t xml:space="preserve">– </w:t>
      </w:r>
      <w:r w:rsidRPr="005119F6">
        <w:rPr>
          <w:rStyle w:val="NumNot"/>
        </w:rPr>
        <w:t>2</w:t>
      </w:r>
      <w:bookmarkStart w:id="5727" w:name="t5p115n02"/>
      <w:bookmarkEnd w:id="5727"/>
      <w:r w:rsidRPr="005119F6">
        <w:rPr>
          <w:rStyle w:val="NumNot"/>
        </w:rPr>
        <w:t>.</w:t>
      </w:r>
      <w:r>
        <w:t xml:space="preserve"> Une eau dont la source est profonde. </w:t>
      </w:r>
      <w:r w:rsidRPr="00556F3C">
        <w:rPr>
          <w:rStyle w:val="LaIt"/>
        </w:rPr>
        <w:t>Verba (prode</w:t>
      </w:r>
      <w:r w:rsidR="008D018B" w:rsidRPr="00556F3C">
        <w:rPr>
          <w:rStyle w:val="LaIt"/>
        </w:rPr>
        <w:t>úntia</w:t>
      </w:r>
      <w:r w:rsidRPr="00556F3C">
        <w:rPr>
          <w:rStyle w:val="LaIt"/>
        </w:rPr>
        <w:t>)</w:t>
      </w:r>
      <w:r>
        <w:t xml:space="preserve">, la parole, enveloppe matérielle de la pensée, sort des profondeurs de l’intelligence, comme l’eau, d’une source profonde. </w:t>
      </w:r>
      <w:r w:rsidRPr="005119F6">
        <w:t xml:space="preserve">– </w:t>
      </w:r>
      <w:r w:rsidRPr="005119F6">
        <w:rPr>
          <w:rStyle w:val="NumNot"/>
        </w:rPr>
        <w:t>3</w:t>
      </w:r>
      <w:bookmarkStart w:id="5728" w:name="t5p115n03"/>
      <w:bookmarkEnd w:id="5728"/>
      <w:r w:rsidRPr="005119F6">
        <w:rPr>
          <w:rStyle w:val="NumNot"/>
        </w:rPr>
        <w:t>.</w:t>
      </w:r>
      <w:r>
        <w:t xml:space="preserve"> </w:t>
      </w:r>
      <w:r w:rsidR="00556F3C" w:rsidRPr="00556F3C">
        <w:rPr>
          <w:rStyle w:val="LaIt"/>
        </w:rPr>
        <w:t>Accípere</w:t>
      </w:r>
      <w:r>
        <w:t xml:space="preserve"> signifie souvent dans l’Écriture, et ici en particulier, accueillir favorablement. </w:t>
      </w:r>
      <w:r w:rsidRPr="005119F6">
        <w:t xml:space="preserve">– </w:t>
      </w:r>
      <w:r w:rsidRPr="005119F6">
        <w:rPr>
          <w:rStyle w:val="NumNot"/>
        </w:rPr>
        <w:t>4</w:t>
      </w:r>
      <w:bookmarkStart w:id="5729" w:name="t5p115n04"/>
      <w:bookmarkEnd w:id="5729"/>
      <w:r w:rsidRPr="005119F6">
        <w:rPr>
          <w:rStyle w:val="NumNot"/>
        </w:rPr>
        <w:t>.</w:t>
      </w:r>
      <w:r>
        <w:t xml:space="preserve"> </w:t>
      </w:r>
      <w:r w:rsidRPr="00556F3C">
        <w:rPr>
          <w:rStyle w:val="LaIt"/>
        </w:rPr>
        <w:t>Declines</w:t>
      </w:r>
      <w:r>
        <w:t xml:space="preserve">, latinisme, pour </w:t>
      </w:r>
      <w:r w:rsidRPr="00556F3C">
        <w:rPr>
          <w:rStyle w:val="LaIt"/>
        </w:rPr>
        <w:t>dec</w:t>
      </w:r>
      <w:r w:rsidR="008D018B" w:rsidRPr="00556F3C">
        <w:rPr>
          <w:rStyle w:val="LaIt"/>
        </w:rPr>
        <w:t>linétur</w:t>
      </w:r>
      <w:r>
        <w:t xml:space="preserve">. </w:t>
      </w:r>
      <w:r w:rsidRPr="005119F6">
        <w:t xml:space="preserve">– </w:t>
      </w:r>
      <w:r w:rsidRPr="005119F6">
        <w:rPr>
          <w:rStyle w:val="NumNot"/>
        </w:rPr>
        <w:t>5</w:t>
      </w:r>
      <w:bookmarkStart w:id="5730" w:name="t5p115n05"/>
      <w:bookmarkEnd w:id="5730"/>
      <w:r w:rsidRPr="005119F6">
        <w:rPr>
          <w:rStyle w:val="NumNot"/>
        </w:rPr>
        <w:t>.</w:t>
      </w:r>
      <w:r>
        <w:t xml:space="preserve"> C’est-à-dire : est souvent pour lui la cause d’amers repentirs. </w:t>
      </w:r>
      <w:r w:rsidRPr="005119F6">
        <w:t xml:space="preserve">– </w:t>
      </w:r>
      <w:r w:rsidRPr="005119F6">
        <w:rPr>
          <w:rStyle w:val="NumNot"/>
        </w:rPr>
        <w:t>6</w:t>
      </w:r>
      <w:bookmarkStart w:id="5731" w:name="t5p115n06"/>
      <w:bookmarkEnd w:id="5731"/>
      <w:r w:rsidRPr="005119F6">
        <w:rPr>
          <w:rStyle w:val="NumNot"/>
        </w:rPr>
        <w:t>.</w:t>
      </w:r>
      <w:r>
        <w:t xml:space="preserve"> </w:t>
      </w:r>
      <w:r w:rsidR="008D018B">
        <w:t>Celui</w:t>
      </w:r>
      <w:r>
        <w:t xml:space="preserve"> qui parle pour ou contre la vérité, le médisant, le calomniateur. </w:t>
      </w:r>
      <w:r w:rsidRPr="005119F6">
        <w:t xml:space="preserve">– </w:t>
      </w:r>
      <w:r w:rsidRPr="005119F6">
        <w:rPr>
          <w:rStyle w:val="NumNot"/>
        </w:rPr>
        <w:t>7</w:t>
      </w:r>
      <w:bookmarkStart w:id="5732" w:name="t5p115n07"/>
      <w:bookmarkEnd w:id="5732"/>
      <w:r w:rsidRPr="005119F6">
        <w:rPr>
          <w:rStyle w:val="NumNot"/>
        </w:rPr>
        <w:t>.</w:t>
      </w:r>
      <w:r>
        <w:t xml:space="preserve"> C’est-à-dire qu’elles blessent dangereusement non seulement </w:t>
      </w:r>
      <w:r w:rsidR="008D018B">
        <w:t>celui</w:t>
      </w:r>
      <w:r>
        <w:t xml:space="preserve"> de qui on dit du mal, mais </w:t>
      </w:r>
      <w:r w:rsidR="008D018B">
        <w:t>celui</w:t>
      </w:r>
      <w:r>
        <w:t xml:space="preserve"> qui le dit et </w:t>
      </w:r>
      <w:r w:rsidR="008D018B">
        <w:t>celui</w:t>
      </w:r>
      <w:r>
        <w:t xml:space="preserve"> qui </w:t>
      </w:r>
      <w:r>
        <w:lastRenderedPageBreak/>
        <w:t xml:space="preserve">l’écoute. (saint Bernard). </w:t>
      </w:r>
      <w:r w:rsidRPr="005119F6">
        <w:t xml:space="preserve">– </w:t>
      </w:r>
      <w:r w:rsidRPr="005119F6">
        <w:rPr>
          <w:rStyle w:val="NumNot"/>
        </w:rPr>
        <w:t>8</w:t>
      </w:r>
      <w:bookmarkStart w:id="5733" w:name="t5p115n08"/>
      <w:bookmarkEnd w:id="5733"/>
      <w:r w:rsidRPr="005119F6">
        <w:rPr>
          <w:rStyle w:val="NumNot"/>
        </w:rPr>
        <w:t>.</w:t>
      </w:r>
      <w:r>
        <w:t xml:space="preserve"> Sous-entendu </w:t>
      </w:r>
      <w:r w:rsidR="00556F3C" w:rsidRPr="00556F3C">
        <w:rPr>
          <w:rStyle w:val="LaIt"/>
        </w:rPr>
        <w:t>labóris</w:t>
      </w:r>
      <w:r>
        <w:t xml:space="preserve">, </w:t>
      </w:r>
      <w:r w:rsidRPr="00556F3C">
        <w:rPr>
          <w:rStyle w:val="LaIt"/>
        </w:rPr>
        <w:t>pœnæ</w:t>
      </w:r>
      <w:r>
        <w:t xml:space="preserve"> ou </w:t>
      </w:r>
      <w:r w:rsidRPr="00556F3C">
        <w:rPr>
          <w:rStyle w:val="LaIt"/>
        </w:rPr>
        <w:t>defatigat</w:t>
      </w:r>
      <w:r w:rsidR="008D018B" w:rsidRPr="00556F3C">
        <w:rPr>
          <w:rStyle w:val="LaIt"/>
        </w:rPr>
        <w:t>iónis</w:t>
      </w:r>
      <w:r>
        <w:t xml:space="preserve">. </w:t>
      </w:r>
      <w:r w:rsidRPr="005119F6">
        <w:t xml:space="preserve">– </w:t>
      </w:r>
      <w:r w:rsidRPr="005119F6">
        <w:rPr>
          <w:rStyle w:val="NumNot"/>
        </w:rPr>
        <w:t>9</w:t>
      </w:r>
      <w:bookmarkStart w:id="5734" w:name="t5p115n09"/>
      <w:bookmarkEnd w:id="5734"/>
      <w:r w:rsidRPr="005119F6">
        <w:rPr>
          <w:rStyle w:val="NumNot"/>
        </w:rPr>
        <w:t>.</w:t>
      </w:r>
      <w:r>
        <w:t xml:space="preserve"> C’est-à-dire : est semblable à </w:t>
      </w:r>
      <w:r w:rsidR="008D018B">
        <w:t>celui</w:t>
      </w:r>
      <w:r>
        <w:t xml:space="preserve"> qui détruit lui-même ce qu’il fait. </w:t>
      </w:r>
      <w:r w:rsidRPr="005119F6">
        <w:t xml:space="preserve">– </w:t>
      </w:r>
      <w:r w:rsidRPr="005119F6">
        <w:rPr>
          <w:rStyle w:val="NumNot"/>
        </w:rPr>
        <w:t>10</w:t>
      </w:r>
      <w:bookmarkStart w:id="5735" w:name="t5p115n10"/>
      <w:bookmarkEnd w:id="5735"/>
      <w:r w:rsidRPr="005119F6">
        <w:rPr>
          <w:rStyle w:val="NumNot"/>
        </w:rPr>
        <w:t>.</w:t>
      </w:r>
      <w:r>
        <w:t xml:space="preserve"> Le nom, pour la puissance et la protection </w:t>
      </w:r>
      <w:r w:rsidR="00556F3C">
        <w:t>divine</w:t>
      </w:r>
      <w:r>
        <w:t xml:space="preserve">. Invoquer le nom du Seigneur, c’est l’invoquer lui-même. </w:t>
      </w:r>
      <w:r w:rsidRPr="005119F6">
        <w:t xml:space="preserve">– </w:t>
      </w:r>
      <w:r w:rsidRPr="005119F6">
        <w:rPr>
          <w:rStyle w:val="NumNot"/>
        </w:rPr>
        <w:t>11</w:t>
      </w:r>
      <w:bookmarkStart w:id="5736" w:name="t5p115n11"/>
      <w:bookmarkEnd w:id="5736"/>
      <w:r w:rsidRPr="005119F6">
        <w:rPr>
          <w:rStyle w:val="NumNot"/>
        </w:rPr>
        <w:t>.</w:t>
      </w:r>
      <w:r>
        <w:t xml:space="preserve"> L’hébreu ajoute : </w:t>
      </w:r>
      <w:r w:rsidRPr="004825BD">
        <w:rPr>
          <w:rStyle w:val="italicus"/>
        </w:rPr>
        <w:t>dans son imagination, dans sa pensée</w:t>
      </w:r>
      <w:r>
        <w:t xml:space="preserve">, pour montrer que les richesses ne sont pas ce que les riches imaginent. Dans ce sens, ce verset contraste avec le précédent. </w:t>
      </w:r>
      <w:r w:rsidRPr="005119F6">
        <w:t xml:space="preserve">– </w:t>
      </w:r>
      <w:r w:rsidRPr="005119F6">
        <w:rPr>
          <w:rStyle w:val="NumNot"/>
        </w:rPr>
        <w:t>12</w:t>
      </w:r>
      <w:bookmarkStart w:id="5737" w:name="t5p115n12"/>
      <w:bookmarkEnd w:id="5737"/>
      <w:r w:rsidRPr="005119F6">
        <w:rPr>
          <w:rStyle w:val="NumNot"/>
        </w:rPr>
        <w:t>.</w:t>
      </w:r>
      <w:r>
        <w:t xml:space="preserve"> C’est ce qui arrive au riche qui met sa confiance dans ses richesses et y trouve un sujet d’orgueil. Voilà pourquoi saint Paul dit à son disciple Timothée : </w:t>
      </w:r>
      <w:r w:rsidRPr="00556F3C">
        <w:rPr>
          <w:rStyle w:val="LaIt"/>
        </w:rPr>
        <w:lastRenderedPageBreak/>
        <w:t>Div</w:t>
      </w:r>
      <w:r w:rsidR="008D018B" w:rsidRPr="00556F3C">
        <w:rPr>
          <w:rStyle w:val="LaIt"/>
        </w:rPr>
        <w:t>ítibus</w:t>
      </w:r>
      <w:r w:rsidRPr="00556F3C">
        <w:rPr>
          <w:rStyle w:val="LaIt"/>
        </w:rPr>
        <w:t xml:space="preserve"> hujus s</w:t>
      </w:r>
      <w:r w:rsidR="006733BA" w:rsidRPr="00556F3C">
        <w:rPr>
          <w:rStyle w:val="LaIt"/>
        </w:rPr>
        <w:t>ǽculi</w:t>
      </w:r>
      <w:r w:rsidRPr="00556F3C">
        <w:rPr>
          <w:rStyle w:val="LaIt"/>
        </w:rPr>
        <w:t xml:space="preserve"> </w:t>
      </w:r>
      <w:r w:rsidR="00556F3C" w:rsidRPr="00556F3C">
        <w:rPr>
          <w:rStyle w:val="LaIt"/>
        </w:rPr>
        <w:t>prǽcipe</w:t>
      </w:r>
      <w:r w:rsidRPr="00556F3C">
        <w:rPr>
          <w:rStyle w:val="LaIt"/>
        </w:rPr>
        <w:t xml:space="preserve"> non altum </w:t>
      </w:r>
      <w:r w:rsidR="00556F3C" w:rsidRPr="00556F3C">
        <w:rPr>
          <w:rStyle w:val="LaIt"/>
        </w:rPr>
        <w:t>sápere</w:t>
      </w:r>
      <w:r>
        <w:t xml:space="preserve">. </w:t>
      </w:r>
      <w:r w:rsidRPr="005119F6">
        <w:t xml:space="preserve">– </w:t>
      </w:r>
      <w:r w:rsidRPr="005119F6">
        <w:rPr>
          <w:rStyle w:val="NumNot"/>
        </w:rPr>
        <w:t>13</w:t>
      </w:r>
      <w:bookmarkStart w:id="5738" w:name="t5p115n13"/>
      <w:bookmarkEnd w:id="5738"/>
      <w:r w:rsidRPr="005119F6">
        <w:rPr>
          <w:rStyle w:val="NumNot"/>
        </w:rPr>
        <w:t>.</w:t>
      </w:r>
      <w:r>
        <w:t xml:space="preserve"> L’humiliation, quand on s’y soumet et qu’on accepte les revers qui la causent, devient une source de gloire ; parce que Dieu se plaît à relever ceux qui s’abaissent. </w:t>
      </w:r>
      <w:r w:rsidRPr="005119F6">
        <w:t xml:space="preserve">– </w:t>
      </w:r>
      <w:r w:rsidRPr="005119F6">
        <w:rPr>
          <w:rStyle w:val="NumNot"/>
        </w:rPr>
        <w:t>14</w:t>
      </w:r>
      <w:bookmarkStart w:id="5739" w:name="t5p115n14"/>
      <w:bookmarkEnd w:id="5739"/>
      <w:r w:rsidRPr="005119F6">
        <w:rPr>
          <w:rStyle w:val="NumNot"/>
        </w:rPr>
        <w:t>.</w:t>
      </w:r>
      <w:r>
        <w:t xml:space="preserve"> </w:t>
      </w:r>
      <w:r w:rsidRPr="00556F3C">
        <w:rPr>
          <w:rStyle w:val="LaIt"/>
        </w:rPr>
        <w:t>Vir</w:t>
      </w:r>
      <w:r>
        <w:t xml:space="preserve">, c’est l’homme fort, le sage. </w:t>
      </w:r>
      <w:r w:rsidRPr="005119F6">
        <w:t xml:space="preserve">– </w:t>
      </w:r>
      <w:r w:rsidRPr="005119F6">
        <w:rPr>
          <w:rStyle w:val="NumNot"/>
        </w:rPr>
        <w:t>15</w:t>
      </w:r>
      <w:bookmarkStart w:id="5740" w:name="t5p115n15"/>
      <w:bookmarkEnd w:id="5740"/>
      <w:r w:rsidRPr="005119F6">
        <w:rPr>
          <w:rStyle w:val="NumNot"/>
        </w:rPr>
        <w:t>.</w:t>
      </w:r>
      <w:r>
        <w:t xml:space="preserve"> Sa faiblesse, c’est-à-dire : ses infirmités de corps et d’esprit. </w:t>
      </w:r>
      <w:r w:rsidRPr="005119F6">
        <w:t xml:space="preserve">– </w:t>
      </w:r>
      <w:r w:rsidRPr="005119F6">
        <w:rPr>
          <w:rStyle w:val="NumNot"/>
        </w:rPr>
        <w:t>16</w:t>
      </w:r>
      <w:bookmarkStart w:id="5741" w:name="t5p115n16"/>
      <w:bookmarkEnd w:id="5741"/>
      <w:r w:rsidRPr="005119F6">
        <w:rPr>
          <w:rStyle w:val="NumNot"/>
        </w:rPr>
        <w:t>.</w:t>
      </w:r>
      <w:r>
        <w:t xml:space="preserve"> Ne pouvant pas se supporter soi-même, il n’est pas supporté par les autres. </w:t>
      </w:r>
      <w:r w:rsidRPr="005119F6">
        <w:t xml:space="preserve">– </w:t>
      </w:r>
      <w:r w:rsidRPr="005119F6">
        <w:rPr>
          <w:rStyle w:val="NumNot"/>
        </w:rPr>
        <w:t>17</w:t>
      </w:r>
      <w:bookmarkStart w:id="5742" w:name="t5p115n17"/>
      <w:bookmarkEnd w:id="5742"/>
      <w:r w:rsidRPr="005119F6">
        <w:rPr>
          <w:rStyle w:val="NumNot"/>
        </w:rPr>
        <w:t>.</w:t>
      </w:r>
      <w:r>
        <w:t xml:space="preserve"> Parce qu’il la cherchera. </w:t>
      </w:r>
      <w:r w:rsidRPr="005119F6">
        <w:t xml:space="preserve">– </w:t>
      </w:r>
      <w:r w:rsidRPr="005119F6">
        <w:rPr>
          <w:rStyle w:val="NumNot"/>
        </w:rPr>
        <w:t>18</w:t>
      </w:r>
      <w:bookmarkStart w:id="5743" w:name="t5p115n18"/>
      <w:bookmarkEnd w:id="5743"/>
      <w:r w:rsidRPr="005119F6">
        <w:rPr>
          <w:rStyle w:val="NumNot"/>
        </w:rPr>
        <w:t>.</w:t>
      </w:r>
      <w:r>
        <w:t xml:space="preserve"> </w:t>
      </w:r>
      <w:r w:rsidRPr="00556F3C">
        <w:rPr>
          <w:rStyle w:val="LaIt"/>
        </w:rPr>
        <w:t xml:space="preserve">Donum </w:t>
      </w:r>
      <w:r w:rsidR="006733BA" w:rsidRPr="00556F3C">
        <w:rPr>
          <w:rStyle w:val="LaIt"/>
        </w:rPr>
        <w:t>hóminis</w:t>
      </w:r>
      <w:r>
        <w:t xml:space="preserve">, le présent ou les présents que fait un homme, élargissent sa voie, c’est-à-dire le font arriver plus </w:t>
      </w:r>
      <w:r>
        <w:lastRenderedPageBreak/>
        <w:t xml:space="preserve">facilement à son but. </w:t>
      </w:r>
      <w:r w:rsidRPr="005119F6">
        <w:t xml:space="preserve">– </w:t>
      </w:r>
      <w:r w:rsidRPr="005119F6">
        <w:rPr>
          <w:rStyle w:val="NumNot"/>
        </w:rPr>
        <w:t>19</w:t>
      </w:r>
      <w:bookmarkStart w:id="5744" w:name="t5p115n19"/>
      <w:bookmarkEnd w:id="5744"/>
      <w:r w:rsidRPr="005119F6">
        <w:rPr>
          <w:rStyle w:val="NumNot"/>
        </w:rPr>
        <w:t>.</w:t>
      </w:r>
      <w:r>
        <w:t xml:space="preserve"> </w:t>
      </w:r>
      <w:r w:rsidRPr="00556F3C">
        <w:rPr>
          <w:rStyle w:val="LaIt"/>
        </w:rPr>
        <w:t>Inves</w:t>
      </w:r>
      <w:r w:rsidR="008D018B" w:rsidRPr="00556F3C">
        <w:rPr>
          <w:rStyle w:val="LaIt"/>
        </w:rPr>
        <w:t>tigábit</w:t>
      </w:r>
      <w:r w:rsidRPr="00556F3C">
        <w:rPr>
          <w:rStyle w:val="LaIt"/>
        </w:rPr>
        <w:t xml:space="preserve"> eum</w:t>
      </w:r>
      <w:r>
        <w:t xml:space="preserve">, il le trouvera, sous-entendu </w:t>
      </w:r>
      <w:r w:rsidRPr="00556F3C">
        <w:rPr>
          <w:rStyle w:val="LaIt"/>
        </w:rPr>
        <w:t>justum</w:t>
      </w:r>
      <w:r>
        <w:t xml:space="preserve">. </w:t>
      </w:r>
      <w:r w:rsidRPr="005119F6">
        <w:t xml:space="preserve">– </w:t>
      </w:r>
      <w:r w:rsidRPr="005119F6">
        <w:rPr>
          <w:rStyle w:val="NumNot"/>
        </w:rPr>
        <w:t>20</w:t>
      </w:r>
      <w:bookmarkStart w:id="5745" w:name="t5p115n20"/>
      <w:bookmarkEnd w:id="5745"/>
      <w:r w:rsidRPr="005119F6">
        <w:rPr>
          <w:rStyle w:val="NumNot"/>
        </w:rPr>
        <w:t>.</w:t>
      </w:r>
      <w:r>
        <w:t xml:space="preserve"> </w:t>
      </w:r>
      <w:r w:rsidRPr="00556F3C">
        <w:rPr>
          <w:rStyle w:val="LaIt"/>
        </w:rPr>
        <w:t>C</w:t>
      </w:r>
      <w:r w:rsidR="008D018B" w:rsidRPr="00556F3C">
        <w:rPr>
          <w:rStyle w:val="LaIt"/>
        </w:rPr>
        <w:t>ívitas</w:t>
      </w:r>
      <w:r w:rsidRPr="00556F3C">
        <w:rPr>
          <w:rStyle w:val="LaIt"/>
        </w:rPr>
        <w:t xml:space="preserve"> firma</w:t>
      </w:r>
      <w:r>
        <w:t xml:space="preserve">, une ville capable de tenir ferme et de résister à l’ennemi. </w:t>
      </w:r>
      <w:r w:rsidRPr="005119F6">
        <w:t xml:space="preserve">– </w:t>
      </w:r>
      <w:r w:rsidRPr="005119F6">
        <w:rPr>
          <w:rStyle w:val="NumNot"/>
        </w:rPr>
        <w:t>21</w:t>
      </w:r>
      <w:bookmarkStart w:id="5746" w:name="t5p115n21"/>
      <w:bookmarkEnd w:id="5746"/>
      <w:r w:rsidRPr="005119F6">
        <w:rPr>
          <w:rStyle w:val="NumNot"/>
        </w:rPr>
        <w:t>.</w:t>
      </w:r>
      <w:r>
        <w:t xml:space="preserve"> Sous-entendu </w:t>
      </w:r>
      <w:r w:rsidR="008D018B" w:rsidRPr="00556F3C">
        <w:rPr>
          <w:rStyle w:val="LaIt"/>
        </w:rPr>
        <w:t>eórum</w:t>
      </w:r>
      <w:r>
        <w:t xml:space="preserve">. </w:t>
      </w:r>
      <w:r w:rsidRPr="005119F6">
        <w:t xml:space="preserve">– </w:t>
      </w:r>
      <w:r w:rsidRPr="005119F6">
        <w:rPr>
          <w:rStyle w:val="NumNot"/>
        </w:rPr>
        <w:t>22</w:t>
      </w:r>
      <w:bookmarkStart w:id="5747" w:name="t5p115n22"/>
      <w:bookmarkEnd w:id="5747"/>
      <w:r w:rsidRPr="005119F6">
        <w:rPr>
          <w:rStyle w:val="NumNot"/>
        </w:rPr>
        <w:t>.</w:t>
      </w:r>
      <w:r>
        <w:t xml:space="preserve"> Les verrous des villes, c’est-à-dire des portes des villes, qui sont beaucoup plus gros et plus forts que les autres. </w:t>
      </w:r>
      <w:r w:rsidRPr="00556F3C">
        <w:rPr>
          <w:rStyle w:val="LaIt"/>
        </w:rPr>
        <w:t>Jud</w:t>
      </w:r>
      <w:r w:rsidR="008D018B" w:rsidRPr="00556F3C">
        <w:rPr>
          <w:rStyle w:val="LaIt"/>
        </w:rPr>
        <w:t>ícia</w:t>
      </w:r>
      <w:r>
        <w:t xml:space="preserve"> peut signifier ici résolutions mûrement prises. </w:t>
      </w:r>
      <w:r w:rsidRPr="005119F6">
        <w:t xml:space="preserve">– </w:t>
      </w:r>
      <w:r w:rsidRPr="005119F6">
        <w:rPr>
          <w:rStyle w:val="NumNot"/>
        </w:rPr>
        <w:t>23</w:t>
      </w:r>
      <w:bookmarkStart w:id="5748" w:name="t5p115n23"/>
      <w:bookmarkEnd w:id="5748"/>
      <w:r w:rsidRPr="005119F6">
        <w:rPr>
          <w:rStyle w:val="NumNot"/>
        </w:rPr>
        <w:t>.</w:t>
      </w:r>
      <w:r>
        <w:t xml:space="preserve"> Au pouvoir de la langue. </w:t>
      </w:r>
      <w:r w:rsidRPr="005119F6">
        <w:t xml:space="preserve">– </w:t>
      </w:r>
      <w:r w:rsidRPr="005119F6">
        <w:rPr>
          <w:rStyle w:val="NumNot"/>
        </w:rPr>
        <w:t>24</w:t>
      </w:r>
      <w:bookmarkStart w:id="5749" w:name="t5p115n24"/>
      <w:bookmarkEnd w:id="5749"/>
      <w:r w:rsidRPr="005119F6">
        <w:rPr>
          <w:rStyle w:val="NumNot"/>
        </w:rPr>
        <w:t>.</w:t>
      </w:r>
      <w:r>
        <w:t xml:space="preserve"> Ceux qui aiment la langue, qui aiment à l’exercer, à parler beaucoup. </w:t>
      </w:r>
      <w:r w:rsidRPr="005119F6">
        <w:t xml:space="preserve">– </w:t>
      </w:r>
      <w:r w:rsidRPr="005119F6">
        <w:rPr>
          <w:rStyle w:val="NumNot"/>
        </w:rPr>
        <w:t>25</w:t>
      </w:r>
      <w:bookmarkStart w:id="5750" w:name="t5p115n25"/>
      <w:bookmarkEnd w:id="5750"/>
      <w:r w:rsidRPr="005119F6">
        <w:rPr>
          <w:rStyle w:val="NumNot"/>
        </w:rPr>
        <w:t>.</w:t>
      </w:r>
      <w:r>
        <w:t xml:space="preserve"> Ce fruit est souvent amer.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w:t>
      </w:r>
      <w:bookmarkStart w:id="5751" w:name="t5p116"/>
      <w:bookmarkEnd w:id="5751"/>
      <w:r w:rsidR="00CE404A">
        <w:t xml:space="preserve"> </w:t>
      </w:r>
    </w:p>
    <w:p w:rsidR="00CE404A" w:rsidRDefault="00814C0C" w:rsidP="00107A1B">
      <w:pPr>
        <w:pStyle w:val="Summarium"/>
      </w:pPr>
      <w:r>
        <w:t>Le pauvre marchant dans sa simplicité, vaut mieux que le riche double et insensé ; la science de l’âme ; l’insensé se trompe et s’en prend à Dieu ; le faux témoin sera puni ; beaucoup se laissent éblouir par la puissance et les présents ; le pauvre n’a pas d’amis ; les richesses attirent de nouveaux amis ; de celui qui ne s’attache qu’aux paroles ; du faux témoin ; les richesses ne conviennent point à l’insensé ; la doctrine est prouvée par la prudence ; colère et joie des rois ; l’insensé est la croix de son père ; la femme querelleuse ; l’épouse prudente est un don de Dieu ; de la paresse ; garder les préceptes ; de la miséricorde envers le pauvre ; de l’éducation ; du menteur ; de la crainte de Dieu ; de la paresse ; de celui qui désobéit à ses parents ; le témoin inique ; jugements réservés à ceux qui tournent tout en dérision.</w:t>
      </w:r>
      <w:r w:rsidR="00CE404A">
        <w:t xml:space="preserve"> </w:t>
      </w:r>
    </w:p>
    <w:p w:rsidR="00CE404A" w:rsidRDefault="006B4489" w:rsidP="000F4914">
      <w:pPr>
        <w:pStyle w:val="fl"/>
      </w:pPr>
      <w:r>
        <w:t>Mélior</w:t>
      </w:r>
      <w:r w:rsidR="00814C0C">
        <w:t xml:space="preserve"> est pauper qui </w:t>
      </w:r>
      <w:r w:rsidR="007F75CB">
        <w:t>ámbulat</w:t>
      </w:r>
      <w:r w:rsidR="00814C0C">
        <w:t xml:space="preserve"> in simpli</w:t>
      </w:r>
      <w:r w:rsidR="007F75CB">
        <w:t>citáte</w:t>
      </w:r>
      <w:r w:rsidR="00814C0C">
        <w:t xml:space="preserve"> sua, quam dives torquens l</w:t>
      </w:r>
      <w:r w:rsidR="007F75CB">
        <w:t>ábia</w:t>
      </w:r>
      <w:r w:rsidR="00814C0C">
        <w:t xml:space="preserve"> sua</w:t>
      </w:r>
      <w:r w:rsidR="00814C0C">
        <w:rPr>
          <w:vertAlign w:val="superscript"/>
        </w:rPr>
        <w:t>1</w:t>
      </w:r>
      <w:r w:rsidR="00814C0C">
        <w:t>, et ins</w:t>
      </w:r>
      <w:r w:rsidR="007F75CB">
        <w:t>ípiens</w:t>
      </w:r>
      <w:r w:rsidR="00814C0C">
        <w:t>.</w:t>
      </w:r>
      <w:r w:rsidR="00CE404A">
        <w:t xml:space="preserve"> </w:t>
      </w:r>
    </w:p>
    <w:p w:rsidR="00CE404A" w:rsidRDefault="00814C0C" w:rsidP="000F4914">
      <w:pPr>
        <w:pStyle w:val="fl"/>
      </w:pPr>
      <w:r>
        <w:t>Ubi non est sci</w:t>
      </w:r>
      <w:r w:rsidR="007F75CB">
        <w:t>éntia</w:t>
      </w:r>
      <w:r>
        <w:t xml:space="preserve"> </w:t>
      </w:r>
      <w:r w:rsidR="007F75CB">
        <w:t>ánimæ</w:t>
      </w:r>
      <w:r>
        <w:rPr>
          <w:vertAlign w:val="superscript"/>
        </w:rPr>
        <w:t>2</w:t>
      </w:r>
      <w:r>
        <w:t xml:space="preserve">, non est bonum : et qui </w:t>
      </w:r>
      <w:r w:rsidR="007F75CB">
        <w:t>festínus</w:t>
      </w:r>
      <w:r>
        <w:t xml:space="preserve"> est p</w:t>
      </w:r>
      <w:r w:rsidR="007F75CB">
        <w:t>édibus</w:t>
      </w:r>
      <w:r>
        <w:t xml:space="preserve">, </w:t>
      </w:r>
      <w:r w:rsidR="007F75CB">
        <w:t>offéndet</w:t>
      </w:r>
      <w:r>
        <w:rPr>
          <w:vertAlign w:val="superscript"/>
        </w:rPr>
        <w:t>3</w:t>
      </w:r>
      <w:r>
        <w:t>.</w:t>
      </w:r>
      <w:r w:rsidR="00CE404A">
        <w:t xml:space="preserve"> </w:t>
      </w:r>
    </w:p>
    <w:p w:rsidR="00CE404A" w:rsidRDefault="00814C0C" w:rsidP="000F4914">
      <w:pPr>
        <w:pStyle w:val="fl"/>
      </w:pPr>
      <w:r>
        <w:t>Stult</w:t>
      </w:r>
      <w:r w:rsidR="007F75CB">
        <w:t>ítia</w:t>
      </w:r>
      <w:r>
        <w:t xml:space="preserve"> </w:t>
      </w:r>
      <w:r w:rsidR="007F75CB">
        <w:t>hóminis</w:t>
      </w:r>
      <w:r>
        <w:t xml:space="preserve"> su</w:t>
      </w:r>
      <w:r w:rsidR="007F75CB">
        <w:t>pplántat</w:t>
      </w:r>
      <w:r>
        <w:t xml:space="preserve"> gressus ejus</w:t>
      </w:r>
      <w:r>
        <w:rPr>
          <w:vertAlign w:val="superscript"/>
        </w:rPr>
        <w:t>4</w:t>
      </w:r>
      <w:r>
        <w:t xml:space="preserve"> : et contra Deum fervet </w:t>
      </w:r>
      <w:r w:rsidR="007F75CB">
        <w:t>ánimo</w:t>
      </w:r>
      <w:r>
        <w:t xml:space="preserve"> suo</w:t>
      </w:r>
      <w:r>
        <w:rPr>
          <w:vertAlign w:val="superscript"/>
        </w:rPr>
        <w:t>5</w:t>
      </w:r>
      <w:r>
        <w:t>.</w:t>
      </w:r>
      <w:r w:rsidR="00CE404A">
        <w:t xml:space="preserve"> </w:t>
      </w:r>
    </w:p>
    <w:p w:rsidR="00CE404A" w:rsidRDefault="00814C0C" w:rsidP="000F4914">
      <w:pPr>
        <w:pStyle w:val="fl"/>
      </w:pPr>
      <w:r>
        <w:t>Div</w:t>
      </w:r>
      <w:r w:rsidR="007F75CB">
        <w:t>ítiæ</w:t>
      </w:r>
      <w:r>
        <w:t xml:space="preserve"> addunt </w:t>
      </w:r>
      <w:r w:rsidR="007F75CB">
        <w:t>amícos</w:t>
      </w:r>
      <w:r>
        <w:t xml:space="preserve"> </w:t>
      </w:r>
      <w:r w:rsidR="009E0F71">
        <w:t>plúrimos</w:t>
      </w:r>
      <w:r>
        <w:t xml:space="preserve"> : a </w:t>
      </w:r>
      <w:r w:rsidR="009E0F71">
        <w:t>páupere</w:t>
      </w:r>
      <w:r>
        <w:t xml:space="preserve"> autem et hi, quos h</w:t>
      </w:r>
      <w:r w:rsidR="007F75CB">
        <w:t>ábuit</w:t>
      </w:r>
      <w:r>
        <w:t>, se</w:t>
      </w:r>
      <w:r w:rsidR="007F75CB">
        <w:t>parántur</w:t>
      </w:r>
      <w:r>
        <w:t>.</w:t>
      </w:r>
      <w:r w:rsidR="00CE404A">
        <w:t xml:space="preserve"> </w:t>
      </w:r>
    </w:p>
    <w:p w:rsidR="00CE404A" w:rsidRDefault="00814C0C" w:rsidP="000F4914">
      <w:pPr>
        <w:pStyle w:val="fl"/>
      </w:pPr>
      <w:r>
        <w:t>Multi colunt p</w:t>
      </w:r>
      <w:r w:rsidR="007F75CB">
        <w:t>ersónam</w:t>
      </w:r>
      <w:r>
        <w:t xml:space="preserve"> </w:t>
      </w:r>
      <w:r w:rsidR="007F75CB">
        <w:t>poténtis</w:t>
      </w:r>
      <w:r>
        <w:t xml:space="preserve">, et </w:t>
      </w:r>
      <w:r w:rsidR="007F75CB">
        <w:t>amíci</w:t>
      </w:r>
      <w:r>
        <w:t xml:space="preserve"> sunt dona tr</w:t>
      </w:r>
      <w:r w:rsidR="007F75CB">
        <w:t>ibuéntis</w:t>
      </w:r>
      <w:r>
        <w:t>.</w:t>
      </w:r>
      <w:r w:rsidR="00CE404A">
        <w:t xml:space="preserve"> </w:t>
      </w:r>
    </w:p>
    <w:p w:rsidR="00CE404A" w:rsidRDefault="00814C0C" w:rsidP="000F4914">
      <w:pPr>
        <w:pStyle w:val="fl"/>
      </w:pPr>
      <w:r>
        <w:t xml:space="preserve">Fratres </w:t>
      </w:r>
      <w:r w:rsidR="007F75CB">
        <w:t>hóminis</w:t>
      </w:r>
      <w:r>
        <w:t xml:space="preserve"> </w:t>
      </w:r>
      <w:r w:rsidR="009E0F71">
        <w:t>páuperis</w:t>
      </w:r>
      <w:r w:rsidR="007F75CB">
        <w:t xml:space="preserve"> odérunt</w:t>
      </w:r>
      <w:r>
        <w:t xml:space="preserve"> eum</w:t>
      </w:r>
      <w:r>
        <w:rPr>
          <w:vertAlign w:val="superscript"/>
        </w:rPr>
        <w:t>6</w:t>
      </w:r>
      <w:r>
        <w:t xml:space="preserve"> : </w:t>
      </w:r>
      <w:r w:rsidR="007F75CB">
        <w:t>ínsuper</w:t>
      </w:r>
      <w:r>
        <w:t xml:space="preserve"> et </w:t>
      </w:r>
      <w:r w:rsidR="007F75CB">
        <w:t>amíci</w:t>
      </w:r>
      <w:r>
        <w:t xml:space="preserve"> procul rec</w:t>
      </w:r>
      <w:r w:rsidR="007F75CB">
        <w:t>essérunt</w:t>
      </w:r>
      <w:r>
        <w:t xml:space="preserve"> ab eo.</w:t>
      </w:r>
      <w:r w:rsidR="00CE404A">
        <w:t xml:space="preserve"> </w:t>
      </w:r>
    </w:p>
    <w:p w:rsidR="00CE404A" w:rsidRDefault="00814C0C" w:rsidP="000F4914">
      <w:pPr>
        <w:pStyle w:val="fl"/>
      </w:pPr>
      <w:r>
        <w:t xml:space="preserve">Falsus testis non erit </w:t>
      </w:r>
      <w:r w:rsidR="009E0F71">
        <w:t>impunítus</w:t>
      </w:r>
      <w:r>
        <w:t xml:space="preserve"> : et qui </w:t>
      </w:r>
      <w:r w:rsidR="009E0F71">
        <w:t>lóquitur</w:t>
      </w:r>
      <w:r>
        <w:t xml:space="preserve"> mend</w:t>
      </w:r>
      <w:r w:rsidR="007F75CB">
        <w:t>ácia</w:t>
      </w:r>
      <w:r>
        <w:t xml:space="preserve">, </w:t>
      </w:r>
      <w:r w:rsidR="009E0F71">
        <w:t>períbit</w:t>
      </w:r>
      <w:r>
        <w:t>.</w:t>
      </w:r>
      <w:r w:rsidR="00CE404A">
        <w:t xml:space="preserve"> </w:t>
      </w:r>
    </w:p>
    <w:p w:rsidR="00CE404A" w:rsidRDefault="00814C0C" w:rsidP="000F4914">
      <w:pPr>
        <w:pStyle w:val="fl"/>
      </w:pPr>
      <w:r>
        <w:lastRenderedPageBreak/>
        <w:t>Non decent stultum del</w:t>
      </w:r>
      <w:r w:rsidR="007F75CB">
        <w:t>íciæ</w:t>
      </w:r>
      <w:r>
        <w:rPr>
          <w:vertAlign w:val="superscript"/>
        </w:rPr>
        <w:t>7</w:t>
      </w:r>
      <w:r>
        <w:t>, nec servum do</w:t>
      </w:r>
      <w:r w:rsidR="007F75CB">
        <w:t>minári</w:t>
      </w:r>
      <w:r>
        <w:t xml:space="preserve"> princ</w:t>
      </w:r>
      <w:r w:rsidR="007F75CB">
        <w:t>ípibus</w:t>
      </w:r>
      <w:r>
        <w:t>.</w:t>
      </w:r>
      <w:r w:rsidR="00CE404A">
        <w:t xml:space="preserve"> </w:t>
      </w:r>
    </w:p>
    <w:p w:rsidR="00CE404A" w:rsidRDefault="00814C0C" w:rsidP="000F4914">
      <w:pPr>
        <w:pStyle w:val="fl"/>
      </w:pPr>
      <w:r>
        <w:t>D</w:t>
      </w:r>
      <w:r w:rsidR="007F75CB">
        <w:t>octrína</w:t>
      </w:r>
      <w:r>
        <w:t xml:space="preserve"> viri per pati</w:t>
      </w:r>
      <w:r w:rsidR="007F75CB">
        <w:t>éntiam</w:t>
      </w:r>
      <w:r>
        <w:t xml:space="preserve"> n</w:t>
      </w:r>
      <w:r w:rsidR="007F75CB">
        <w:t>óscitur</w:t>
      </w:r>
      <w:r>
        <w:t> : et gl</w:t>
      </w:r>
      <w:r w:rsidR="007F75CB">
        <w:t>ória</w:t>
      </w:r>
      <w:r>
        <w:t xml:space="preserve"> ejus est </w:t>
      </w:r>
      <w:r w:rsidR="009E0F71">
        <w:t>iníqua</w:t>
      </w:r>
      <w:r>
        <w:t xml:space="preserve"> </w:t>
      </w:r>
      <w:r w:rsidR="009E0F71">
        <w:t>prætérgredi</w:t>
      </w:r>
      <w:r>
        <w:rPr>
          <w:vertAlign w:val="superscript"/>
        </w:rPr>
        <w:t>8</w:t>
      </w:r>
      <w:r>
        <w:t>.</w:t>
      </w:r>
      <w:r w:rsidR="00CE404A">
        <w:t xml:space="preserve"> </w:t>
      </w:r>
    </w:p>
    <w:p w:rsidR="00CE404A" w:rsidRDefault="00814C0C" w:rsidP="000F4914">
      <w:pPr>
        <w:pStyle w:val="fl"/>
      </w:pPr>
      <w:r>
        <w:t xml:space="preserve">Sicut </w:t>
      </w:r>
      <w:r w:rsidR="009E0F71">
        <w:t>frémitus</w:t>
      </w:r>
      <w:r>
        <w:t xml:space="preserve"> </w:t>
      </w:r>
      <w:r w:rsidR="009E0F71">
        <w:t>leónis</w:t>
      </w:r>
      <w:r>
        <w:rPr>
          <w:vertAlign w:val="superscript"/>
        </w:rPr>
        <w:t>9</w:t>
      </w:r>
      <w:r>
        <w:t xml:space="preserve">, ita et regis ira : et sicut ros super herbam, ita et </w:t>
      </w:r>
      <w:r w:rsidR="009E0F71">
        <w:t>hiláritas</w:t>
      </w:r>
      <w:r>
        <w:t xml:space="preserve"> ejus.</w:t>
      </w:r>
      <w:r w:rsidR="00CE404A">
        <w:t xml:space="preserve"> </w:t>
      </w:r>
    </w:p>
    <w:p w:rsidR="00CE404A" w:rsidRDefault="00814C0C" w:rsidP="000F4914">
      <w:pPr>
        <w:pStyle w:val="fl"/>
      </w:pPr>
      <w:r>
        <w:t>Dolor patris f</w:t>
      </w:r>
      <w:r w:rsidR="007F75CB">
        <w:t>ílius</w:t>
      </w:r>
      <w:r>
        <w:t xml:space="preserve"> stultus : et tecta j</w:t>
      </w:r>
      <w:r w:rsidR="007F75CB">
        <w:t>úgiter</w:t>
      </w:r>
      <w:r>
        <w:t xml:space="preserve"> perstill</w:t>
      </w:r>
      <w:r w:rsidR="007F75CB">
        <w:t>ántia</w:t>
      </w:r>
      <w:r>
        <w:rPr>
          <w:vertAlign w:val="superscript"/>
        </w:rPr>
        <w:t>10</w:t>
      </w:r>
      <w:r>
        <w:t>, lit</w:t>
      </w:r>
      <w:r w:rsidR="007F75CB">
        <w:t>igiósa</w:t>
      </w:r>
      <w:r>
        <w:t xml:space="preserve"> m</w:t>
      </w:r>
      <w:r w:rsidR="007F75CB">
        <w:t>úlier</w:t>
      </w:r>
      <w:r>
        <w:t>.</w:t>
      </w:r>
      <w:r w:rsidR="00CE404A">
        <w:t xml:space="preserve"> </w:t>
      </w:r>
    </w:p>
    <w:p w:rsidR="00CE404A" w:rsidRDefault="00814C0C" w:rsidP="000F4914">
      <w:pPr>
        <w:pStyle w:val="fl"/>
      </w:pPr>
      <w:r>
        <w:t>Domus, et div</w:t>
      </w:r>
      <w:r w:rsidR="007F75CB">
        <w:t>ítiæ</w:t>
      </w:r>
      <w:r>
        <w:t xml:space="preserve"> dantur a par</w:t>
      </w:r>
      <w:r w:rsidR="007F75CB">
        <w:t>éntibus</w:t>
      </w:r>
      <w:r>
        <w:t> : a D</w:t>
      </w:r>
      <w:r w:rsidR="007F75CB">
        <w:t>ómino</w:t>
      </w:r>
      <w:r>
        <w:t xml:space="preserve"> autem pr</w:t>
      </w:r>
      <w:r w:rsidR="007F75CB">
        <w:t>óprie</w:t>
      </w:r>
      <w:r>
        <w:t xml:space="preserve"> uxor prudens</w:t>
      </w:r>
      <w:r>
        <w:rPr>
          <w:vertAlign w:val="superscript"/>
        </w:rPr>
        <w:t>11</w:t>
      </w:r>
      <w:r>
        <w:t>.</w:t>
      </w:r>
      <w:r w:rsidR="00CE404A">
        <w:t xml:space="preserve"> </w:t>
      </w:r>
    </w:p>
    <w:p w:rsidR="00CE404A" w:rsidRDefault="006B4489" w:rsidP="000F4914">
      <w:pPr>
        <w:pStyle w:val="fl"/>
      </w:pPr>
      <w:r>
        <w:t>Pigrédo</w:t>
      </w:r>
      <w:r w:rsidR="00814C0C">
        <w:t xml:space="preserve"> </w:t>
      </w:r>
      <w:r w:rsidR="007F75CB">
        <w:t>immíttit</w:t>
      </w:r>
      <w:r w:rsidR="00814C0C">
        <w:t xml:space="preserve"> </w:t>
      </w:r>
      <w:r w:rsidR="009E0F71">
        <w:t>sopórem</w:t>
      </w:r>
      <w:r w:rsidR="00814C0C">
        <w:t xml:space="preserve">, et </w:t>
      </w:r>
      <w:r w:rsidR="007F75CB">
        <w:t>ánima</w:t>
      </w:r>
      <w:r w:rsidR="00814C0C">
        <w:t xml:space="preserve"> dis</w:t>
      </w:r>
      <w:r w:rsidR="007F75CB">
        <w:t>solúta</w:t>
      </w:r>
      <w:r w:rsidR="00814C0C">
        <w:rPr>
          <w:vertAlign w:val="superscript"/>
        </w:rPr>
        <w:t>12</w:t>
      </w:r>
      <w:r w:rsidR="00814C0C">
        <w:t xml:space="preserve"> es</w:t>
      </w:r>
      <w:r w:rsidR="007F75CB">
        <w:t>úriet</w:t>
      </w:r>
      <w:r w:rsidR="00814C0C">
        <w:t>.</w:t>
      </w:r>
      <w:r w:rsidR="00CE404A">
        <w:t xml:space="preserve"> </w:t>
      </w:r>
    </w:p>
    <w:p w:rsidR="00CE404A" w:rsidRDefault="00814C0C" w:rsidP="000F4914">
      <w:pPr>
        <w:pStyle w:val="fl"/>
      </w:pPr>
      <w:r>
        <w:t xml:space="preserve">Qui </w:t>
      </w:r>
      <w:r w:rsidR="009E0F71">
        <w:t>custódit</w:t>
      </w:r>
      <w:r>
        <w:t xml:space="preserve"> m</w:t>
      </w:r>
      <w:r w:rsidR="007F75CB">
        <w:t>andátum</w:t>
      </w:r>
      <w:r>
        <w:t xml:space="preserve">, </w:t>
      </w:r>
      <w:r w:rsidR="009E0F71">
        <w:t>custódit</w:t>
      </w:r>
      <w:r>
        <w:t xml:space="preserve"> </w:t>
      </w:r>
      <w:r w:rsidR="007F75CB">
        <w:t>ánimam</w:t>
      </w:r>
      <w:r>
        <w:t xml:space="preserve"> suam</w:t>
      </w:r>
      <w:r>
        <w:rPr>
          <w:vertAlign w:val="superscript"/>
        </w:rPr>
        <w:t>13</w:t>
      </w:r>
      <w:r>
        <w:t xml:space="preserve"> : qui autem </w:t>
      </w:r>
      <w:r w:rsidR="009E0F71">
        <w:t>négligit</w:t>
      </w:r>
      <w:r>
        <w:t xml:space="preserve"> viam suam</w:t>
      </w:r>
      <w:r>
        <w:rPr>
          <w:vertAlign w:val="superscript"/>
        </w:rPr>
        <w:t>14</w:t>
      </w:r>
      <w:r>
        <w:t>, mortific</w:t>
      </w:r>
      <w:r w:rsidR="007F75CB">
        <w:t>ábitur</w:t>
      </w:r>
      <w:r>
        <w:t>.</w:t>
      </w:r>
      <w:r w:rsidR="00CE404A">
        <w:t xml:space="preserve"> </w:t>
      </w:r>
    </w:p>
    <w:p w:rsidR="00CE404A" w:rsidRDefault="00814C0C" w:rsidP="000F4914">
      <w:pPr>
        <w:pStyle w:val="fl"/>
      </w:pPr>
      <w:r>
        <w:t>Fœ</w:t>
      </w:r>
      <w:r w:rsidR="007F75CB">
        <w:t>nerátur</w:t>
      </w:r>
      <w:r>
        <w:t xml:space="preserve"> D</w:t>
      </w:r>
      <w:r w:rsidR="007F75CB">
        <w:t>ómino</w:t>
      </w:r>
      <w:r>
        <w:t xml:space="preserve"> qui mi</w:t>
      </w:r>
      <w:r w:rsidR="007F75CB">
        <w:t>serétur</w:t>
      </w:r>
      <w:r>
        <w:t xml:space="preserve"> </w:t>
      </w:r>
      <w:r w:rsidR="009E0F71">
        <w:t>páuperis</w:t>
      </w:r>
      <w:r>
        <w:rPr>
          <w:vertAlign w:val="superscript"/>
        </w:rPr>
        <w:t>15</w:t>
      </w:r>
      <w:r>
        <w:t> : et vicissit</w:t>
      </w:r>
      <w:r w:rsidR="007F75CB">
        <w:t>údinem</w:t>
      </w:r>
      <w:r>
        <w:rPr>
          <w:vertAlign w:val="superscript"/>
        </w:rPr>
        <w:t>16</w:t>
      </w:r>
      <w:r>
        <w:t xml:space="preserve"> suam reddet ei.</w:t>
      </w:r>
      <w:r w:rsidR="00CE404A">
        <w:t xml:space="preserve"> </w:t>
      </w:r>
    </w:p>
    <w:p w:rsidR="00CE404A" w:rsidRDefault="00556F3C" w:rsidP="000F4914">
      <w:pPr>
        <w:pStyle w:val="fl"/>
      </w:pPr>
      <w:r>
        <w:t>Erudi</w:t>
      </w:r>
      <w:r w:rsidR="00814C0C">
        <w:t xml:space="preserve"> f</w:t>
      </w:r>
      <w:r w:rsidR="007F75CB">
        <w:t>ílium</w:t>
      </w:r>
      <w:r w:rsidR="00814C0C">
        <w:t xml:space="preserve"> tuum, ne </w:t>
      </w:r>
      <w:r>
        <w:t>despéres</w:t>
      </w:r>
      <w:r w:rsidR="00814C0C">
        <w:rPr>
          <w:vertAlign w:val="superscript"/>
        </w:rPr>
        <w:t>17</w:t>
      </w:r>
      <w:r w:rsidR="00814C0C">
        <w:t> : ad interfe</w:t>
      </w:r>
      <w:r w:rsidR="007F75CB">
        <w:t>ctiónem</w:t>
      </w:r>
      <w:r w:rsidR="00814C0C">
        <w:t xml:space="preserve"> autem ejus ne ponas </w:t>
      </w:r>
      <w:r w:rsidR="007F75CB">
        <w:t>ánimam</w:t>
      </w:r>
      <w:r w:rsidR="00814C0C">
        <w:t xml:space="preserve"> tuam</w:t>
      </w:r>
      <w:r w:rsidR="00814C0C">
        <w:rPr>
          <w:vertAlign w:val="superscript"/>
        </w:rPr>
        <w:t>18</w:t>
      </w:r>
      <w:r w:rsidR="00814C0C">
        <w:t>.</w:t>
      </w:r>
      <w:r w:rsidR="00CE404A">
        <w:t xml:space="preserve"> </w:t>
      </w:r>
    </w:p>
    <w:p w:rsidR="00CE404A" w:rsidRDefault="00814C0C" w:rsidP="000F4914">
      <w:pPr>
        <w:pStyle w:val="fl"/>
      </w:pPr>
      <w:r>
        <w:t>Audi cons</w:t>
      </w:r>
      <w:r w:rsidR="007F75CB">
        <w:t>ílium</w:t>
      </w:r>
      <w:r>
        <w:t xml:space="preserve">, et </w:t>
      </w:r>
      <w:r w:rsidR="009E0F71">
        <w:t>súscipe</w:t>
      </w:r>
      <w:r>
        <w:t xml:space="preserve"> d</w:t>
      </w:r>
      <w:r w:rsidR="007F75CB">
        <w:t>isciplínam</w:t>
      </w:r>
      <w:r>
        <w:t>, ut sis s</w:t>
      </w:r>
      <w:r w:rsidR="007F75CB">
        <w:t>ápiens</w:t>
      </w:r>
      <w:r>
        <w:t xml:space="preserve"> in nov</w:t>
      </w:r>
      <w:r w:rsidR="007F75CB">
        <w:t>íssimis</w:t>
      </w:r>
      <w:r>
        <w:t xml:space="preserve"> tuis</w:t>
      </w:r>
      <w:r>
        <w:rPr>
          <w:vertAlign w:val="superscript"/>
        </w:rPr>
        <w:t>19</w:t>
      </w:r>
      <w:r>
        <w:t>.</w:t>
      </w:r>
      <w:r w:rsidR="00CE404A">
        <w:t xml:space="preserve"> </w:t>
      </w:r>
    </w:p>
    <w:p w:rsidR="00CE404A" w:rsidRDefault="00814C0C" w:rsidP="000F4914">
      <w:pPr>
        <w:pStyle w:val="fl"/>
      </w:pPr>
      <w:r>
        <w:t>Multæ cogit</w:t>
      </w:r>
      <w:r w:rsidR="007F75CB">
        <w:t>atiónes</w:t>
      </w:r>
      <w:r>
        <w:t xml:space="preserve"> in corde viri</w:t>
      </w:r>
      <w:r>
        <w:rPr>
          <w:vertAlign w:val="superscript"/>
        </w:rPr>
        <w:t>20</w:t>
      </w:r>
      <w:r>
        <w:t xml:space="preserve"> : </w:t>
      </w:r>
      <w:r w:rsidR="007F75CB">
        <w:t>volúntas</w:t>
      </w:r>
      <w:r>
        <w:t xml:space="preserve"> autem D</w:t>
      </w:r>
      <w:r w:rsidR="007F75CB">
        <w:t>ómini</w:t>
      </w:r>
      <w:r>
        <w:t xml:space="preserve"> per</w:t>
      </w:r>
      <w:r w:rsidR="007F75CB">
        <w:t>manébit</w:t>
      </w:r>
      <w:r>
        <w:t>.</w:t>
      </w:r>
      <w:r w:rsidR="00CE404A">
        <w:t xml:space="preserve"> </w:t>
      </w:r>
    </w:p>
    <w:p w:rsidR="00CE404A" w:rsidRDefault="00814C0C" w:rsidP="000F4914">
      <w:pPr>
        <w:pStyle w:val="fl"/>
      </w:pPr>
      <w:r>
        <w:t xml:space="preserve">Homo </w:t>
      </w:r>
      <w:r w:rsidR="009E0F71">
        <w:t>índigens</w:t>
      </w:r>
      <w:r>
        <w:t xml:space="preserve"> </w:t>
      </w:r>
      <w:r w:rsidR="009E0F71">
        <w:t>miséricors</w:t>
      </w:r>
      <w:r>
        <w:t xml:space="preserve"> est</w:t>
      </w:r>
      <w:r>
        <w:rPr>
          <w:vertAlign w:val="superscript"/>
        </w:rPr>
        <w:t>21</w:t>
      </w:r>
      <w:r>
        <w:t xml:space="preserve"> : et </w:t>
      </w:r>
      <w:r w:rsidR="009E0F71">
        <w:t>mélior</w:t>
      </w:r>
      <w:r>
        <w:t xml:space="preserve"> est pauper, quam vir mendax</w:t>
      </w:r>
      <w:r>
        <w:rPr>
          <w:vertAlign w:val="superscript"/>
        </w:rPr>
        <w:t>22</w:t>
      </w:r>
      <w:r>
        <w:t>.</w:t>
      </w:r>
      <w:r w:rsidR="00CE404A">
        <w:t xml:space="preserve"> </w:t>
      </w:r>
    </w:p>
    <w:p w:rsidR="00CE404A" w:rsidRDefault="00814C0C" w:rsidP="000F4914">
      <w:pPr>
        <w:pStyle w:val="fl"/>
      </w:pPr>
      <w:r>
        <w:t>A</w:t>
      </w:r>
      <w:r w:rsidR="007F75CB">
        <w:t>bscóndit</w:t>
      </w:r>
      <w:r>
        <w:t xml:space="preserve"> piger manum suam sub </w:t>
      </w:r>
      <w:r w:rsidR="007F75CB">
        <w:t>ascélla</w:t>
      </w:r>
      <w:r>
        <w:t xml:space="preserve">, nec ad os suum </w:t>
      </w:r>
      <w:r w:rsidR="007F75CB">
        <w:t>ápplicat</w:t>
      </w:r>
      <w:r>
        <w:t xml:space="preserve"> eam</w:t>
      </w:r>
      <w:r>
        <w:rPr>
          <w:vertAlign w:val="superscript"/>
        </w:rPr>
        <w:t>23</w:t>
      </w:r>
      <w:r>
        <w:t>.</w:t>
      </w:r>
      <w:r w:rsidR="00CE404A">
        <w:t xml:space="preserve"> </w:t>
      </w:r>
    </w:p>
    <w:p w:rsidR="00CE404A" w:rsidRDefault="00814C0C" w:rsidP="000F4914">
      <w:pPr>
        <w:pStyle w:val="fl"/>
      </w:pPr>
      <w:r>
        <w:t xml:space="preserve">Qui </w:t>
      </w:r>
      <w:r w:rsidR="009E0F71">
        <w:t>afflígit</w:t>
      </w:r>
      <w:r>
        <w:t xml:space="preserve"> patrem, et fugat matrem, ignom</w:t>
      </w:r>
      <w:r w:rsidR="007F75CB">
        <w:t>iniósus</w:t>
      </w:r>
      <w:r>
        <w:rPr>
          <w:vertAlign w:val="superscript"/>
        </w:rPr>
        <w:t>24</w:t>
      </w:r>
      <w:r>
        <w:t xml:space="preserve"> est et </w:t>
      </w:r>
      <w:r w:rsidR="009E0F71">
        <w:t>infélix</w:t>
      </w:r>
      <w:r>
        <w:t>.</w:t>
      </w:r>
      <w:r w:rsidR="00CE404A">
        <w:t xml:space="preserve"> </w:t>
      </w:r>
    </w:p>
    <w:p w:rsidR="00CE404A" w:rsidRDefault="00814C0C" w:rsidP="000F4914">
      <w:pPr>
        <w:pStyle w:val="fl"/>
      </w:pPr>
      <w:r>
        <w:t xml:space="preserve">Non cesses fili </w:t>
      </w:r>
      <w:r w:rsidR="007F75CB">
        <w:t>audíre</w:t>
      </w:r>
      <w:r>
        <w:t xml:space="preserve"> d</w:t>
      </w:r>
      <w:r w:rsidR="007F75CB">
        <w:t>octrínam</w:t>
      </w:r>
      <w:r>
        <w:t xml:space="preserve">, nec </w:t>
      </w:r>
      <w:r w:rsidR="009E0F71">
        <w:t>ignóres</w:t>
      </w:r>
      <w:r>
        <w:t xml:space="preserve"> s</w:t>
      </w:r>
      <w:r w:rsidR="007F75CB">
        <w:t>ermónes</w:t>
      </w:r>
      <w:r>
        <w:t xml:space="preserve"> sci</w:t>
      </w:r>
      <w:r w:rsidR="007F75CB">
        <w:t>éntiæ</w:t>
      </w:r>
      <w:r>
        <w:t>.</w:t>
      </w:r>
      <w:r w:rsidR="00CE404A">
        <w:t xml:space="preserve"> </w:t>
      </w:r>
    </w:p>
    <w:p w:rsidR="00CE404A" w:rsidRDefault="00814C0C" w:rsidP="000F4914">
      <w:pPr>
        <w:pStyle w:val="fl"/>
      </w:pPr>
      <w:r>
        <w:t xml:space="preserve">Testis </w:t>
      </w:r>
      <w:r w:rsidR="009E0F71">
        <w:t>iníquus</w:t>
      </w:r>
      <w:r>
        <w:t xml:space="preserve"> </w:t>
      </w:r>
      <w:r w:rsidR="009E0F71">
        <w:t>derídet</w:t>
      </w:r>
      <w:r>
        <w:t xml:space="preserve"> jud</w:t>
      </w:r>
      <w:r w:rsidR="007F75CB">
        <w:t>ícium</w:t>
      </w:r>
      <w:r>
        <w:t> : et os i</w:t>
      </w:r>
      <w:r w:rsidR="007F75CB">
        <w:t>mpiórum</w:t>
      </w:r>
      <w:r>
        <w:t xml:space="preserve"> </w:t>
      </w:r>
      <w:r w:rsidR="009E0F71">
        <w:t>dévorat</w:t>
      </w:r>
      <w:r>
        <w:t xml:space="preserve"> iniq</w:t>
      </w:r>
      <w:r w:rsidR="007F75CB">
        <w:t>uitátem</w:t>
      </w:r>
      <w:r>
        <w:rPr>
          <w:vertAlign w:val="superscript"/>
        </w:rPr>
        <w:t>25</w:t>
      </w:r>
      <w:r>
        <w:t>.</w:t>
      </w:r>
      <w:r w:rsidR="00CE404A">
        <w:t xml:space="preserve"> </w:t>
      </w:r>
    </w:p>
    <w:p w:rsidR="00CE404A" w:rsidRDefault="007F75CB" w:rsidP="000F4914">
      <w:pPr>
        <w:pStyle w:val="fl"/>
      </w:pPr>
      <w:r>
        <w:t>Paráta</w:t>
      </w:r>
      <w:r w:rsidR="00814C0C">
        <w:t xml:space="preserve"> sunt deris</w:t>
      </w:r>
      <w:r>
        <w:t>óribus</w:t>
      </w:r>
      <w:r w:rsidR="00814C0C">
        <w:rPr>
          <w:vertAlign w:val="superscript"/>
        </w:rPr>
        <w:t>26</w:t>
      </w:r>
      <w:r w:rsidR="00814C0C">
        <w:t xml:space="preserve"> jud</w:t>
      </w:r>
      <w:r>
        <w:t>ícia</w:t>
      </w:r>
      <w:r w:rsidR="00814C0C">
        <w:t> : et m</w:t>
      </w:r>
      <w:r>
        <w:t>állei</w:t>
      </w:r>
      <w:r w:rsidR="00814C0C">
        <w:t xml:space="preserve"> perc</w:t>
      </w:r>
      <w:r>
        <w:t>utiéntes</w:t>
      </w:r>
      <w:r w:rsidR="00814C0C">
        <w:rPr>
          <w:vertAlign w:val="superscript"/>
        </w:rPr>
        <w:t>27</w:t>
      </w:r>
      <w:r w:rsidR="00814C0C">
        <w:t xml:space="preserve"> st</w:t>
      </w:r>
      <w:r>
        <w:t>ultórum</w:t>
      </w:r>
      <w:r w:rsidR="00814C0C">
        <w:t xml:space="preserve"> corp</w:t>
      </w:r>
      <w:r>
        <w:t>óribus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752" w:name="t5p116n01"/>
      <w:bookmarkEnd w:id="5752"/>
      <w:r w:rsidRPr="005119F6">
        <w:rPr>
          <w:rStyle w:val="NumNot"/>
        </w:rPr>
        <w:t>.</w:t>
      </w:r>
      <w:r>
        <w:t xml:space="preserve"> Sous-entendu </w:t>
      </w:r>
      <w:r w:rsidRPr="00556F3C">
        <w:rPr>
          <w:rStyle w:val="LaIt"/>
        </w:rPr>
        <w:t>ad mend</w:t>
      </w:r>
      <w:r w:rsidR="008D018B" w:rsidRPr="00556F3C">
        <w:rPr>
          <w:rStyle w:val="LaIt"/>
        </w:rPr>
        <w:t>ácium</w:t>
      </w:r>
      <w:r>
        <w:t xml:space="preserve">. </w:t>
      </w:r>
      <w:r w:rsidRPr="005119F6">
        <w:t xml:space="preserve">– </w:t>
      </w:r>
      <w:r w:rsidRPr="005119F6">
        <w:rPr>
          <w:rStyle w:val="NumNot"/>
        </w:rPr>
        <w:t>2</w:t>
      </w:r>
      <w:bookmarkStart w:id="5753" w:name="t5p116n02"/>
      <w:bookmarkEnd w:id="5753"/>
      <w:r w:rsidRPr="005119F6">
        <w:rPr>
          <w:rStyle w:val="NumNot"/>
        </w:rPr>
        <w:t>.</w:t>
      </w:r>
      <w:r>
        <w:t xml:space="preserve"> La science de l’âme, la sagesse. </w:t>
      </w:r>
      <w:r w:rsidRPr="005119F6">
        <w:t xml:space="preserve">– </w:t>
      </w:r>
      <w:r w:rsidRPr="005119F6">
        <w:rPr>
          <w:rStyle w:val="NumNot"/>
        </w:rPr>
        <w:t>3</w:t>
      </w:r>
      <w:bookmarkStart w:id="5754" w:name="t5p116n03"/>
      <w:bookmarkEnd w:id="5754"/>
      <w:r w:rsidRPr="005119F6">
        <w:rPr>
          <w:rStyle w:val="NumNot"/>
        </w:rPr>
        <w:t>.</w:t>
      </w:r>
      <w:r>
        <w:t xml:space="preserve"> C’est ce qui arrive de mille manières à </w:t>
      </w:r>
      <w:r w:rsidR="008D018B">
        <w:t>celui</w:t>
      </w:r>
      <w:r>
        <w:t xml:space="preserve"> qui n’a pas la science de l’âme ou la sagesse. </w:t>
      </w:r>
      <w:r w:rsidRPr="005119F6">
        <w:t xml:space="preserve">– </w:t>
      </w:r>
      <w:r w:rsidRPr="005119F6">
        <w:rPr>
          <w:rStyle w:val="NumNot"/>
        </w:rPr>
        <w:t>4</w:t>
      </w:r>
      <w:bookmarkStart w:id="5755" w:name="t5p116n04"/>
      <w:bookmarkEnd w:id="5755"/>
      <w:r w:rsidRPr="005119F6">
        <w:rPr>
          <w:rStyle w:val="NumNot"/>
        </w:rPr>
        <w:t>.</w:t>
      </w:r>
      <w:r>
        <w:t xml:space="preserve"> Lui fait faire de faux pas, le fait tomber. </w:t>
      </w:r>
      <w:r w:rsidRPr="005119F6">
        <w:t xml:space="preserve">– </w:t>
      </w:r>
      <w:r w:rsidRPr="005119F6">
        <w:rPr>
          <w:rStyle w:val="NumNot"/>
        </w:rPr>
        <w:t>5</w:t>
      </w:r>
      <w:bookmarkStart w:id="5756" w:name="t5p116n05"/>
      <w:bookmarkEnd w:id="5756"/>
      <w:r w:rsidRPr="005119F6">
        <w:rPr>
          <w:rStyle w:val="NumNot"/>
        </w:rPr>
        <w:t>.</w:t>
      </w:r>
      <w:r>
        <w:t xml:space="preserve"> C’est-à-dire qu’il s’en prend à Dieu. </w:t>
      </w:r>
      <w:r w:rsidRPr="005119F6">
        <w:t xml:space="preserve">– </w:t>
      </w:r>
      <w:r w:rsidRPr="005119F6">
        <w:rPr>
          <w:rStyle w:val="NumNot"/>
        </w:rPr>
        <w:t>6</w:t>
      </w:r>
      <w:bookmarkStart w:id="5757" w:name="t5p116n06"/>
      <w:bookmarkEnd w:id="5757"/>
      <w:r w:rsidRPr="005119F6">
        <w:rPr>
          <w:rStyle w:val="NumNot"/>
        </w:rPr>
        <w:t>.</w:t>
      </w:r>
      <w:r>
        <w:t xml:space="preserve"> Il faut adoucir le verbe </w:t>
      </w:r>
      <w:r w:rsidRPr="00556F3C">
        <w:rPr>
          <w:rStyle w:val="LaIt"/>
        </w:rPr>
        <w:t>od</w:t>
      </w:r>
      <w:r w:rsidR="008D018B" w:rsidRPr="00556F3C">
        <w:rPr>
          <w:rStyle w:val="LaIt"/>
        </w:rPr>
        <w:t>érunt</w:t>
      </w:r>
      <w:r>
        <w:t xml:space="preserve">, qui veut dire que les frères de l’homme pauvre ne le traitent pas en frère, qu’ils l’évitent et le fuient, comme s’ils le haïssaient. </w:t>
      </w:r>
      <w:r w:rsidRPr="005119F6">
        <w:t xml:space="preserve">– </w:t>
      </w:r>
      <w:r w:rsidRPr="005119F6">
        <w:rPr>
          <w:rStyle w:val="NumNot"/>
        </w:rPr>
        <w:t>7</w:t>
      </w:r>
      <w:bookmarkStart w:id="5758" w:name="t5p116n07"/>
      <w:bookmarkEnd w:id="5758"/>
      <w:r w:rsidRPr="005119F6">
        <w:rPr>
          <w:rStyle w:val="NumNot"/>
        </w:rPr>
        <w:t>.</w:t>
      </w:r>
      <w:r>
        <w:t xml:space="preserve"> C’est-à-dire que les délassements et les plaisirs siéent mal à l’insensé, qui ne </w:t>
      </w:r>
      <w:r>
        <w:lastRenderedPageBreak/>
        <w:t xml:space="preserve">mérite que des châtiments. </w:t>
      </w:r>
      <w:r w:rsidRPr="005119F6">
        <w:t xml:space="preserve">– </w:t>
      </w:r>
      <w:r w:rsidRPr="005119F6">
        <w:rPr>
          <w:rStyle w:val="NumNot"/>
        </w:rPr>
        <w:t>8</w:t>
      </w:r>
      <w:bookmarkStart w:id="5759" w:name="t5p116n08"/>
      <w:bookmarkEnd w:id="5759"/>
      <w:r w:rsidRPr="005119F6">
        <w:rPr>
          <w:rStyle w:val="NumNot"/>
        </w:rPr>
        <w:t>.</w:t>
      </w:r>
      <w:r>
        <w:t xml:space="preserve"> Passer outre, pardonner. </w:t>
      </w:r>
      <w:r w:rsidR="00556F3C" w:rsidRPr="00556F3C">
        <w:rPr>
          <w:rStyle w:val="LaIt"/>
        </w:rPr>
        <w:t>Iníqua</w:t>
      </w:r>
      <w:r>
        <w:t xml:space="preserve">, sous-entendu </w:t>
      </w:r>
      <w:r w:rsidR="006733BA" w:rsidRPr="00556F3C">
        <w:rPr>
          <w:rStyle w:val="LaIt"/>
        </w:rPr>
        <w:t>illáta</w:t>
      </w:r>
      <w:r w:rsidRPr="00556F3C">
        <w:rPr>
          <w:rStyle w:val="LaIt"/>
        </w:rPr>
        <w:t xml:space="preserve"> sibi</w:t>
      </w:r>
      <w:r>
        <w:t xml:space="preserve">. </w:t>
      </w:r>
      <w:r w:rsidRPr="005119F6">
        <w:t xml:space="preserve">– </w:t>
      </w:r>
      <w:r w:rsidRPr="005119F6">
        <w:rPr>
          <w:rStyle w:val="NumNot"/>
        </w:rPr>
        <w:t>9</w:t>
      </w:r>
      <w:bookmarkStart w:id="5760" w:name="t5p116n09"/>
      <w:bookmarkEnd w:id="5760"/>
      <w:r w:rsidRPr="005119F6">
        <w:rPr>
          <w:rStyle w:val="NumNot"/>
        </w:rPr>
        <w:t>.</w:t>
      </w:r>
      <w:r>
        <w:t xml:space="preserve"> Le rugissement du lion est effrayant et fait trembler. </w:t>
      </w:r>
      <w:r w:rsidRPr="005119F6">
        <w:t xml:space="preserve">– </w:t>
      </w:r>
      <w:r w:rsidRPr="005119F6">
        <w:rPr>
          <w:rStyle w:val="NumNot"/>
        </w:rPr>
        <w:t>10</w:t>
      </w:r>
      <w:bookmarkStart w:id="5761" w:name="t5p116n10"/>
      <w:bookmarkEnd w:id="5761"/>
      <w:r w:rsidRPr="005119F6">
        <w:rPr>
          <w:rStyle w:val="NumNot"/>
        </w:rPr>
        <w:t>.</w:t>
      </w:r>
      <w:r>
        <w:t xml:space="preserve"> Il ne s’agit pas seulement ici des gouttières de l’avant-toit, mais du toit lui-même qui laisse pénétrer l’eau, ce qui rend l’habitation, qu’un pareil toit recouvre, extrêmement désagréable. </w:t>
      </w:r>
      <w:r w:rsidRPr="005119F6">
        <w:t xml:space="preserve">– </w:t>
      </w:r>
      <w:r w:rsidRPr="005119F6">
        <w:rPr>
          <w:rStyle w:val="NumNot"/>
        </w:rPr>
        <w:t>11</w:t>
      </w:r>
      <w:bookmarkStart w:id="5762" w:name="t5p116n11"/>
      <w:bookmarkEnd w:id="5762"/>
      <w:r w:rsidRPr="005119F6">
        <w:rPr>
          <w:rStyle w:val="NumNot"/>
        </w:rPr>
        <w:t>.</w:t>
      </w:r>
      <w:r>
        <w:t xml:space="preserve"> Soit parce n’y a que Dieu qui sache bien ce qu’elle est, ce qu’elle sera plus tard, et qui puisse la rendre bonne, soit parce que trop souvent </w:t>
      </w:r>
      <w:r>
        <w:lastRenderedPageBreak/>
        <w:t xml:space="preserve">les parents regardent plus à la richesse qu’à la vertu. </w:t>
      </w:r>
      <w:r w:rsidRPr="005119F6">
        <w:t xml:space="preserve">– </w:t>
      </w:r>
      <w:r w:rsidRPr="005119F6">
        <w:rPr>
          <w:rStyle w:val="NumNot"/>
        </w:rPr>
        <w:t>12</w:t>
      </w:r>
      <w:bookmarkStart w:id="5763" w:name="t5p116n12"/>
      <w:bookmarkEnd w:id="5763"/>
      <w:r w:rsidRPr="005119F6">
        <w:rPr>
          <w:rStyle w:val="NumNot"/>
        </w:rPr>
        <w:t>.</w:t>
      </w:r>
      <w:r>
        <w:t xml:space="preserve"> Comme il s’agit de la paresse dans ce verset, </w:t>
      </w:r>
      <w:r w:rsidR="00556F3C" w:rsidRPr="00556F3C">
        <w:rPr>
          <w:rStyle w:val="LaIt"/>
        </w:rPr>
        <w:t>dissolúta</w:t>
      </w:r>
      <w:r>
        <w:t xml:space="preserve"> ne signifie pas ici </w:t>
      </w:r>
      <w:r w:rsidRPr="00556F3C">
        <w:rPr>
          <w:rStyle w:val="italicus"/>
        </w:rPr>
        <w:t>dissolue, débauchée,</w:t>
      </w:r>
      <w:r>
        <w:t xml:space="preserve"> mais </w:t>
      </w:r>
      <w:r w:rsidRPr="00556F3C">
        <w:rPr>
          <w:rStyle w:val="italicus"/>
        </w:rPr>
        <w:t>négligente</w:t>
      </w:r>
      <w:r>
        <w:t xml:space="preserve"> ou </w:t>
      </w:r>
      <w:r w:rsidRPr="00556F3C">
        <w:rPr>
          <w:rStyle w:val="italicus"/>
        </w:rPr>
        <w:t>lâche,</w:t>
      </w:r>
      <w:r>
        <w:t xml:space="preserve"> qui se laisse aller de tout côté, comme ce qui n’est pas lié. </w:t>
      </w:r>
      <w:r w:rsidRPr="005119F6">
        <w:t xml:space="preserve">– </w:t>
      </w:r>
      <w:r w:rsidRPr="005119F6">
        <w:rPr>
          <w:rStyle w:val="NumNot"/>
        </w:rPr>
        <w:t>13</w:t>
      </w:r>
      <w:bookmarkStart w:id="5764" w:name="t5p116n13"/>
      <w:bookmarkEnd w:id="5764"/>
      <w:r w:rsidRPr="005119F6">
        <w:rPr>
          <w:rStyle w:val="NumNot"/>
        </w:rPr>
        <w:t>.</w:t>
      </w:r>
      <w:r>
        <w:t xml:space="preserve"> Parce que les commandements de Dieu sont comme des barrières contre la chute dans les précipices que côtoie souvent le chemin de la vie. </w:t>
      </w:r>
      <w:r w:rsidRPr="005119F6">
        <w:t xml:space="preserve">– </w:t>
      </w:r>
      <w:r w:rsidRPr="005119F6">
        <w:rPr>
          <w:rStyle w:val="NumNot"/>
        </w:rPr>
        <w:t>14</w:t>
      </w:r>
      <w:bookmarkStart w:id="5765" w:name="t5p116n14"/>
      <w:bookmarkEnd w:id="5765"/>
      <w:r w:rsidRPr="005119F6">
        <w:rPr>
          <w:rStyle w:val="NumNot"/>
        </w:rPr>
        <w:t>.</w:t>
      </w:r>
      <w:r>
        <w:t xml:space="preserve"> </w:t>
      </w:r>
      <w:r w:rsidR="008D018B">
        <w:t>Celui</w:t>
      </w:r>
      <w:r>
        <w:t xml:space="preserve"> qui néglige sa voie, qui ne s’en occupe pas pour la diriger, prévoir les obstacles, éviter les difficultés, etc. </w:t>
      </w:r>
      <w:r w:rsidRPr="00556F3C">
        <w:rPr>
          <w:rStyle w:val="LaIt"/>
        </w:rPr>
        <w:t>mortific</w:t>
      </w:r>
      <w:r w:rsidR="008D018B" w:rsidRPr="00556F3C">
        <w:rPr>
          <w:rStyle w:val="LaIt"/>
        </w:rPr>
        <w:t>ábitur</w:t>
      </w:r>
      <w:r>
        <w:t xml:space="preserve">, sera victime de la mort, parce qu’il n’évitera pas les précipices dont nous parlions tout à l’heure. </w:t>
      </w:r>
      <w:r w:rsidRPr="005119F6">
        <w:t xml:space="preserve">– </w:t>
      </w:r>
      <w:r w:rsidRPr="005119F6">
        <w:rPr>
          <w:rStyle w:val="NumNot"/>
        </w:rPr>
        <w:t>15</w:t>
      </w:r>
      <w:bookmarkStart w:id="5766" w:name="t5p116n15"/>
      <w:bookmarkEnd w:id="5766"/>
      <w:r w:rsidRPr="005119F6">
        <w:rPr>
          <w:rStyle w:val="NumNot"/>
        </w:rPr>
        <w:t>.</w:t>
      </w:r>
      <w:r>
        <w:t xml:space="preserve"> Ainsi Dieu se fait le répondant du pauvre ; il paiera pour lui à gros intérêts : vérité touchante qui sollicite la bienfaisance du riche et à laquelle les païens n’ont jamais songé. </w:t>
      </w:r>
      <w:r w:rsidRPr="005119F6">
        <w:t xml:space="preserve">– </w:t>
      </w:r>
      <w:r w:rsidRPr="005119F6">
        <w:rPr>
          <w:rStyle w:val="NumNot"/>
        </w:rPr>
        <w:t>16</w:t>
      </w:r>
      <w:bookmarkStart w:id="5767" w:name="t5p116n16"/>
      <w:bookmarkEnd w:id="5767"/>
      <w:r w:rsidRPr="005119F6">
        <w:rPr>
          <w:rStyle w:val="NumNot"/>
        </w:rPr>
        <w:t>.</w:t>
      </w:r>
      <w:r>
        <w:t xml:space="preserve"> </w:t>
      </w:r>
      <w:r w:rsidR="00556F3C" w:rsidRPr="00556F3C">
        <w:rPr>
          <w:rStyle w:val="LaIt"/>
        </w:rPr>
        <w:t>Vicissitúdinem</w:t>
      </w:r>
      <w:r w:rsidRPr="00556F3C">
        <w:rPr>
          <w:rStyle w:val="LaIt"/>
        </w:rPr>
        <w:t xml:space="preserve"> suam</w:t>
      </w:r>
      <w:r>
        <w:t xml:space="preserve">, sa réciprocité de services, c’est-à-dire la réciprocité de services à laquelle il a acquis des droits : c’est l’explication de la première partie du verset. </w:t>
      </w:r>
      <w:r w:rsidRPr="005119F6">
        <w:t xml:space="preserve">– </w:t>
      </w:r>
      <w:r w:rsidRPr="005119F6">
        <w:rPr>
          <w:rStyle w:val="NumNot"/>
        </w:rPr>
        <w:t>17</w:t>
      </w:r>
      <w:bookmarkStart w:id="5768" w:name="t5p116n17"/>
      <w:bookmarkEnd w:id="5768"/>
      <w:r w:rsidRPr="005119F6">
        <w:rPr>
          <w:rStyle w:val="NumNot"/>
        </w:rPr>
        <w:t>.</w:t>
      </w:r>
      <w:r>
        <w:t xml:space="preserve"> Pour n’avoir pas à en désespérer plus tard. </w:t>
      </w:r>
      <w:r w:rsidRPr="005119F6">
        <w:t xml:space="preserve">– </w:t>
      </w:r>
      <w:r w:rsidRPr="005119F6">
        <w:rPr>
          <w:rStyle w:val="NumNot"/>
        </w:rPr>
        <w:t>18</w:t>
      </w:r>
      <w:bookmarkStart w:id="5769" w:name="t5p116n18"/>
      <w:bookmarkEnd w:id="5769"/>
      <w:r w:rsidRPr="005119F6">
        <w:rPr>
          <w:rStyle w:val="NumNot"/>
        </w:rPr>
        <w:t>.</w:t>
      </w:r>
      <w:r>
        <w:t xml:space="preserve"> N’appliquez point votre âme à…, ne travaillez point à sa mort, en négligeant de l’instruire et de le corriger, ou en le corrigeant outre mesure. </w:t>
      </w:r>
      <w:r w:rsidRPr="005119F6">
        <w:t xml:space="preserve">– </w:t>
      </w:r>
      <w:r w:rsidRPr="005119F6">
        <w:rPr>
          <w:rStyle w:val="NumNot"/>
        </w:rPr>
        <w:t>19</w:t>
      </w:r>
      <w:bookmarkStart w:id="5770" w:name="t5p116n19"/>
      <w:bookmarkEnd w:id="5770"/>
      <w:r w:rsidRPr="005119F6">
        <w:rPr>
          <w:rStyle w:val="NumNot"/>
        </w:rPr>
        <w:t>.</w:t>
      </w:r>
      <w:r>
        <w:t xml:space="preserve"> Dans l’Écriture, </w:t>
      </w:r>
      <w:r w:rsidRPr="00556F3C">
        <w:rPr>
          <w:rStyle w:val="LaIt"/>
        </w:rPr>
        <w:t>nov</w:t>
      </w:r>
      <w:r w:rsidR="008D018B" w:rsidRPr="00556F3C">
        <w:rPr>
          <w:rStyle w:val="LaIt"/>
        </w:rPr>
        <w:t>íssima</w:t>
      </w:r>
      <w:r>
        <w:t xml:space="preserve"> signifie souvent les fins </w:t>
      </w:r>
      <w:r>
        <w:lastRenderedPageBreak/>
        <w:t xml:space="preserve">dernières ; ici il signifie la fin de la vie. </w:t>
      </w:r>
      <w:r w:rsidRPr="005119F6">
        <w:t xml:space="preserve">– </w:t>
      </w:r>
      <w:r w:rsidRPr="005119F6">
        <w:rPr>
          <w:rStyle w:val="NumNot"/>
        </w:rPr>
        <w:t>20</w:t>
      </w:r>
      <w:bookmarkStart w:id="5771" w:name="t5p116n20"/>
      <w:bookmarkEnd w:id="5771"/>
      <w:r w:rsidRPr="005119F6">
        <w:rPr>
          <w:rStyle w:val="NumNot"/>
        </w:rPr>
        <w:t>.</w:t>
      </w:r>
      <w:r>
        <w:t xml:space="preserve"> Il y a dans le cœur de l’homme beaucoup de pensées, parce qu’elles changent et se succèdent ; il n’en est pas ainsi de Dieu. En rattachant ce verset au précédent, on voit que c’est à Dieu et non aux hommes qu’il faut surtout demander conseil. </w:t>
      </w:r>
      <w:r w:rsidRPr="005119F6">
        <w:t xml:space="preserve">– </w:t>
      </w:r>
      <w:r w:rsidRPr="005119F6">
        <w:rPr>
          <w:rStyle w:val="NumNot"/>
        </w:rPr>
        <w:t>21</w:t>
      </w:r>
      <w:bookmarkStart w:id="5772" w:name="t5p116n21"/>
      <w:bookmarkEnd w:id="5772"/>
      <w:r w:rsidRPr="005119F6">
        <w:rPr>
          <w:rStyle w:val="NumNot"/>
        </w:rPr>
        <w:t>.</w:t>
      </w:r>
      <w:r>
        <w:t xml:space="preserve"> </w:t>
      </w:r>
      <w:r w:rsidRPr="00556F3C">
        <w:rPr>
          <w:rStyle w:val="LaIt"/>
        </w:rPr>
        <w:t xml:space="preserve">Haud </w:t>
      </w:r>
      <w:r w:rsidR="00556F3C" w:rsidRPr="00556F3C">
        <w:rPr>
          <w:rStyle w:val="LaIt"/>
        </w:rPr>
        <w:t>ignára</w:t>
      </w:r>
      <w:r w:rsidRPr="00556F3C">
        <w:rPr>
          <w:rStyle w:val="LaIt"/>
        </w:rPr>
        <w:t xml:space="preserve"> mali, </w:t>
      </w:r>
      <w:r w:rsidR="00556F3C" w:rsidRPr="00556F3C">
        <w:rPr>
          <w:rStyle w:val="LaIt"/>
        </w:rPr>
        <w:t>míseris</w:t>
      </w:r>
      <w:r w:rsidRPr="00556F3C">
        <w:rPr>
          <w:rStyle w:val="LaIt"/>
        </w:rPr>
        <w:t xml:space="preserve"> </w:t>
      </w:r>
      <w:r w:rsidR="00556F3C" w:rsidRPr="00556F3C">
        <w:rPr>
          <w:rStyle w:val="LaIt"/>
        </w:rPr>
        <w:t>succúrrere</w:t>
      </w:r>
      <w:r w:rsidRPr="00556F3C">
        <w:rPr>
          <w:rStyle w:val="LaIt"/>
        </w:rPr>
        <w:t xml:space="preserve"> disco</w:t>
      </w:r>
      <w:r>
        <w:t xml:space="preserve">, fait dire Virgile à Didon. </w:t>
      </w:r>
      <w:r w:rsidRPr="005119F6">
        <w:t xml:space="preserve">– </w:t>
      </w:r>
      <w:r w:rsidRPr="005119F6">
        <w:rPr>
          <w:rStyle w:val="NumNot"/>
        </w:rPr>
        <w:t>22</w:t>
      </w:r>
      <w:bookmarkStart w:id="5773" w:name="t5p116n22"/>
      <w:bookmarkEnd w:id="5773"/>
      <w:r w:rsidRPr="005119F6">
        <w:rPr>
          <w:rStyle w:val="NumNot"/>
        </w:rPr>
        <w:t>.</w:t>
      </w:r>
      <w:r>
        <w:t xml:space="preserve"> C’est-à-dire : et meilleur que l’homme qui affiche la miséricorde ou la charité dans ses actes et ses paroles, et n’en a pas dans le cœur. </w:t>
      </w:r>
      <w:r w:rsidRPr="005119F6">
        <w:t xml:space="preserve">– </w:t>
      </w:r>
      <w:r w:rsidRPr="005119F6">
        <w:rPr>
          <w:rStyle w:val="NumNot"/>
        </w:rPr>
        <w:t>23</w:t>
      </w:r>
      <w:bookmarkStart w:id="5774" w:name="t5p116n23"/>
      <w:bookmarkEnd w:id="5774"/>
      <w:r w:rsidRPr="005119F6">
        <w:rPr>
          <w:rStyle w:val="NumNot"/>
        </w:rPr>
        <w:t>.</w:t>
      </w:r>
      <w:r>
        <w:t xml:space="preserve"> Tant sa lâcheté est grande. Le sage emploie cette espèce d’hyperbole pour inspirer plus d’horreur de la paresse. </w:t>
      </w:r>
      <w:r w:rsidRPr="005119F6">
        <w:t xml:space="preserve">– </w:t>
      </w:r>
      <w:r w:rsidRPr="005119F6">
        <w:rPr>
          <w:rStyle w:val="NumNot"/>
        </w:rPr>
        <w:t>24</w:t>
      </w:r>
      <w:bookmarkStart w:id="5775" w:name="t5p116n24"/>
      <w:bookmarkEnd w:id="5775"/>
      <w:r w:rsidRPr="005119F6">
        <w:rPr>
          <w:rStyle w:val="NumNot"/>
        </w:rPr>
        <w:t>.</w:t>
      </w:r>
      <w:r>
        <w:t xml:space="preserve"> </w:t>
      </w:r>
      <w:r w:rsidR="00556F3C" w:rsidRPr="00556F3C">
        <w:rPr>
          <w:rStyle w:val="LaIt"/>
        </w:rPr>
        <w:t>Ignominiósus</w:t>
      </w:r>
      <w:r>
        <w:t xml:space="preserve">, parce que tout le monde le méprise ; </w:t>
      </w:r>
      <w:r w:rsidR="00556F3C" w:rsidRPr="00556F3C">
        <w:rPr>
          <w:rStyle w:val="LaIt"/>
        </w:rPr>
        <w:t>infélix</w:t>
      </w:r>
      <w:r>
        <w:t xml:space="preserve">, parce que la malédiction de Dieu est sur lui. </w:t>
      </w:r>
      <w:r w:rsidRPr="005119F6">
        <w:t xml:space="preserve">– </w:t>
      </w:r>
      <w:r w:rsidRPr="005119F6">
        <w:rPr>
          <w:rStyle w:val="NumNot"/>
        </w:rPr>
        <w:t>25</w:t>
      </w:r>
      <w:bookmarkStart w:id="5776" w:name="t5p116n25"/>
      <w:bookmarkEnd w:id="5776"/>
      <w:r w:rsidRPr="005119F6">
        <w:rPr>
          <w:rStyle w:val="NumNot"/>
        </w:rPr>
        <w:t>.</w:t>
      </w:r>
      <w:r>
        <w:t xml:space="preserve"> C’est dans le même sens qu’il est dit ailleurs que les méchants boivent l’iniquité comme l’eau. </w:t>
      </w:r>
      <w:r w:rsidRPr="005119F6">
        <w:t xml:space="preserve">– </w:t>
      </w:r>
      <w:r w:rsidRPr="005119F6">
        <w:rPr>
          <w:rStyle w:val="NumNot"/>
        </w:rPr>
        <w:t>26</w:t>
      </w:r>
      <w:bookmarkStart w:id="5777" w:name="t5p116n26"/>
      <w:bookmarkEnd w:id="5777"/>
      <w:r w:rsidRPr="005119F6">
        <w:rPr>
          <w:rStyle w:val="NumNot"/>
        </w:rPr>
        <w:t>.</w:t>
      </w:r>
      <w:r>
        <w:t xml:space="preserve"> Le jugement de Dieu est préparé pour ceux qui se moquent, sous-entendez : de la justice, comme le faux témoin dont il est parlé dans le verset précédent. </w:t>
      </w:r>
      <w:r w:rsidRPr="005119F6">
        <w:t xml:space="preserve">– </w:t>
      </w:r>
      <w:r w:rsidRPr="005119F6">
        <w:rPr>
          <w:rStyle w:val="NumNot"/>
        </w:rPr>
        <w:t>27</w:t>
      </w:r>
      <w:bookmarkStart w:id="5778" w:name="t5p116n27"/>
      <w:bookmarkEnd w:id="5778"/>
      <w:r w:rsidRPr="005119F6">
        <w:rPr>
          <w:rStyle w:val="NumNot"/>
        </w:rPr>
        <w:t>.</w:t>
      </w:r>
      <w:r>
        <w:t xml:space="preserve"> Sous-entendez </w:t>
      </w:r>
      <w:r w:rsidR="006733BA" w:rsidRPr="00556F3C">
        <w:rPr>
          <w:rStyle w:val="LaIt"/>
        </w:rPr>
        <w:t>paráti</w:t>
      </w:r>
      <w:r w:rsidRPr="00556F3C">
        <w:rPr>
          <w:rStyle w:val="LaIt"/>
        </w:rPr>
        <w:t xml:space="preserve"> sunt</w:t>
      </w:r>
      <w:r>
        <w:t>. Des marteaux ou des maillets avec lesquels on frappe sur le fer ou sur le bois, pour dire un rude châtiment : métaphore pleine d’énergie.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5779" w:name="t5p117"/>
      <w:bookmarkEnd w:id="5779"/>
      <w:r w:rsidR="00CE404A">
        <w:t xml:space="preserve"> </w:t>
      </w:r>
    </w:p>
    <w:p w:rsidR="00CE404A" w:rsidRDefault="00814C0C" w:rsidP="00107A1B">
      <w:pPr>
        <w:pStyle w:val="Summarium"/>
      </w:pPr>
      <w:r>
        <w:t xml:space="preserve">Le vin porte à la luxure ; de celui qui offense le roi ; il faut fuir la dispute ; le paresseux qui craint le froid ; le conseil comparé à l’eau profonde ; beaucoup ont la réputation d’être miséricordieux ; rareté de l’homme fidèle ; le roi sur son trône ; personne ne peut dire qu’il a le cœur pur ; poids et poids ; mesure et mesure ; on peut juger de l’enfant par ses </w:t>
      </w:r>
      <w:r>
        <w:lastRenderedPageBreak/>
        <w:t>goûts ; l’ouïe et la vue sont un don de Dieu ; ne pas aimer le sommeil ; l’acheteur déprécie la marchandise ; combien la science est précieuse ; le pain du mensonge ; de celui qui maudit son père et sa mère ; ne pas rendre le mal pour le mal ; dévorer les saints ; la miséricorde, la vérité, la clémence affermissent les trônes.</w:t>
      </w:r>
      <w:r w:rsidR="00CE404A">
        <w:t xml:space="preserve"> </w:t>
      </w:r>
    </w:p>
    <w:p w:rsidR="00CE404A" w:rsidRDefault="00814C0C" w:rsidP="000F4914">
      <w:pPr>
        <w:pStyle w:val="fl"/>
      </w:pPr>
      <w:r>
        <w:t>Lux</w:t>
      </w:r>
      <w:r w:rsidR="007F75CB">
        <w:t>uriósa</w:t>
      </w:r>
      <w:r>
        <w:t xml:space="preserve"> res vinum</w:t>
      </w:r>
      <w:r>
        <w:rPr>
          <w:vertAlign w:val="superscript"/>
        </w:rPr>
        <w:t>1</w:t>
      </w:r>
      <w:r>
        <w:t>, et tumu</w:t>
      </w:r>
      <w:r w:rsidR="007F75CB">
        <w:t>ltuósa</w:t>
      </w:r>
      <w:r>
        <w:t xml:space="preserve"> e</w:t>
      </w:r>
      <w:r w:rsidR="007F75CB">
        <w:t>bríetas</w:t>
      </w:r>
      <w:r>
        <w:t> : q</w:t>
      </w:r>
      <w:r w:rsidR="007F75CB">
        <w:t>uicúmque</w:t>
      </w:r>
      <w:r>
        <w:t xml:space="preserve"> his del</w:t>
      </w:r>
      <w:r w:rsidR="007F75CB">
        <w:t>ectátur</w:t>
      </w:r>
      <w:r>
        <w:t>, non erit s</w:t>
      </w:r>
      <w:r w:rsidR="007F75CB">
        <w:t>ápiens</w:t>
      </w:r>
      <w:r>
        <w:t>.</w:t>
      </w:r>
      <w:r w:rsidR="00CE404A">
        <w:t xml:space="preserve"> </w:t>
      </w:r>
    </w:p>
    <w:p w:rsidR="00CE404A" w:rsidRDefault="00814C0C" w:rsidP="000F4914">
      <w:pPr>
        <w:pStyle w:val="fl"/>
      </w:pPr>
      <w:r>
        <w:t xml:space="preserve">Sicut </w:t>
      </w:r>
      <w:r w:rsidR="009E0F71">
        <w:t>rugítus</w:t>
      </w:r>
      <w:r>
        <w:t xml:space="preserve"> </w:t>
      </w:r>
      <w:r w:rsidR="009E0F71">
        <w:t>leónis</w:t>
      </w:r>
      <w:r>
        <w:t>, ita et terror regis</w:t>
      </w:r>
      <w:r>
        <w:rPr>
          <w:vertAlign w:val="superscript"/>
        </w:rPr>
        <w:t>2</w:t>
      </w:r>
      <w:r>
        <w:t xml:space="preserve"> : qui </w:t>
      </w:r>
      <w:r w:rsidR="009E0F71">
        <w:t>próvocat</w:t>
      </w:r>
      <w:r>
        <w:t xml:space="preserve"> eum, peccat in </w:t>
      </w:r>
      <w:r w:rsidR="007F75CB">
        <w:t>ánimam</w:t>
      </w:r>
      <w:r>
        <w:t xml:space="preserve"> suam</w:t>
      </w:r>
      <w:r>
        <w:rPr>
          <w:vertAlign w:val="superscript"/>
        </w:rPr>
        <w:t>3</w:t>
      </w:r>
      <w:r>
        <w:t>.</w:t>
      </w:r>
      <w:r w:rsidR="00CE404A">
        <w:t xml:space="preserve"> </w:t>
      </w:r>
    </w:p>
    <w:p w:rsidR="00CE404A" w:rsidRDefault="00814C0C" w:rsidP="000F4914">
      <w:pPr>
        <w:pStyle w:val="fl"/>
      </w:pPr>
      <w:r>
        <w:t xml:space="preserve">Propter frigus piger </w:t>
      </w:r>
      <w:r w:rsidR="009E0F71">
        <w:t>aráre</w:t>
      </w:r>
      <w:r>
        <w:t xml:space="preserve"> n</w:t>
      </w:r>
      <w:r w:rsidR="007F75CB">
        <w:t>óluit</w:t>
      </w:r>
      <w:r>
        <w:t> : men</w:t>
      </w:r>
      <w:r w:rsidR="007F75CB">
        <w:t>dicábit</w:t>
      </w:r>
      <w:r>
        <w:t xml:space="preserve"> ergo </w:t>
      </w:r>
      <w:r w:rsidR="007F75CB">
        <w:t>æstáte</w:t>
      </w:r>
      <w:r>
        <w:t>, et non d</w:t>
      </w:r>
      <w:r w:rsidR="007F75CB">
        <w:t>ábitur</w:t>
      </w:r>
      <w:r>
        <w:t xml:space="preserve"> illi.</w:t>
      </w:r>
      <w:r w:rsidR="00CE404A">
        <w:t xml:space="preserve"> </w:t>
      </w:r>
    </w:p>
    <w:p w:rsidR="00CE404A" w:rsidRDefault="00814C0C" w:rsidP="000F4914">
      <w:pPr>
        <w:pStyle w:val="fl"/>
      </w:pPr>
      <w:r>
        <w:t>Sicut aqua p</w:t>
      </w:r>
      <w:r w:rsidR="007F75CB">
        <w:t>rofúnda</w:t>
      </w:r>
      <w:r>
        <w:t>, sic cons</w:t>
      </w:r>
      <w:r w:rsidR="007F75CB">
        <w:t>ílium</w:t>
      </w:r>
      <w:r>
        <w:t xml:space="preserve"> in corde viri : sed homo s</w:t>
      </w:r>
      <w:r w:rsidR="007F75CB">
        <w:t>ápiens</w:t>
      </w:r>
      <w:r>
        <w:rPr>
          <w:vertAlign w:val="superscript"/>
        </w:rPr>
        <w:t>4</w:t>
      </w:r>
      <w:r>
        <w:t xml:space="preserve"> exh</w:t>
      </w:r>
      <w:r w:rsidR="007F75CB">
        <w:t>áuriet</w:t>
      </w:r>
      <w:r>
        <w:t xml:space="preserve"> illud.</w:t>
      </w:r>
      <w:r w:rsidR="00CE404A">
        <w:t xml:space="preserve"> </w:t>
      </w:r>
    </w:p>
    <w:p w:rsidR="00CE404A" w:rsidRDefault="00814C0C" w:rsidP="000F4914">
      <w:pPr>
        <w:pStyle w:val="fl"/>
      </w:pPr>
      <w:r>
        <w:t xml:space="preserve">Multi </w:t>
      </w:r>
      <w:r w:rsidR="007F75CB">
        <w:t>hómines</w:t>
      </w:r>
      <w:r>
        <w:t xml:space="preserve"> mise</w:t>
      </w:r>
      <w:r w:rsidR="007F75CB">
        <w:t>ricórdes</w:t>
      </w:r>
      <w:r>
        <w:t xml:space="preserve"> </w:t>
      </w:r>
      <w:r w:rsidR="007F75CB">
        <w:t>vocántur</w:t>
      </w:r>
      <w:r>
        <w:t xml:space="preserve"> : virum autem </w:t>
      </w:r>
      <w:r w:rsidR="007F75CB">
        <w:t>fidélem</w:t>
      </w:r>
      <w:r>
        <w:rPr>
          <w:vertAlign w:val="superscript"/>
        </w:rPr>
        <w:t>5</w:t>
      </w:r>
      <w:r>
        <w:t xml:space="preserve"> quis inv</w:t>
      </w:r>
      <w:r w:rsidR="007F75CB">
        <w:t>éniet</w:t>
      </w:r>
      <w:r>
        <w:t> ?</w:t>
      </w:r>
      <w:r w:rsidR="00CE404A">
        <w:t xml:space="preserve"> </w:t>
      </w:r>
    </w:p>
    <w:p w:rsidR="00CE404A" w:rsidRDefault="00814C0C" w:rsidP="000F4914">
      <w:pPr>
        <w:pStyle w:val="fl"/>
      </w:pPr>
      <w:r>
        <w:t xml:space="preserve">Justus, qui </w:t>
      </w:r>
      <w:r w:rsidR="007F75CB">
        <w:t>ámbulat</w:t>
      </w:r>
      <w:r>
        <w:t xml:space="preserve"> in simpli</w:t>
      </w:r>
      <w:r w:rsidR="007F75CB">
        <w:t>citáte</w:t>
      </w:r>
      <w:r>
        <w:t xml:space="preserve"> sua, </w:t>
      </w:r>
      <w:r w:rsidR="007F75CB">
        <w:t>beátos</w:t>
      </w:r>
      <w:r>
        <w:t xml:space="preserve"> post se f</w:t>
      </w:r>
      <w:r w:rsidR="007F75CB">
        <w:t>ílios</w:t>
      </w:r>
      <w:r>
        <w:t xml:space="preserve"> de</w:t>
      </w:r>
      <w:r w:rsidR="007F75CB">
        <w:t>relínquet</w:t>
      </w:r>
      <w:r>
        <w:t>.</w:t>
      </w:r>
      <w:r w:rsidR="00CE404A">
        <w:t xml:space="preserve"> </w:t>
      </w:r>
    </w:p>
    <w:p w:rsidR="00CE404A" w:rsidRDefault="00814C0C" w:rsidP="000F4914">
      <w:pPr>
        <w:pStyle w:val="fl"/>
      </w:pPr>
      <w:r>
        <w:t>Rex, qui sedet in s</w:t>
      </w:r>
      <w:r w:rsidR="007F75CB">
        <w:t>ólio</w:t>
      </w:r>
      <w:r>
        <w:t xml:space="preserve"> jud</w:t>
      </w:r>
      <w:r w:rsidR="007F75CB">
        <w:t>ícii</w:t>
      </w:r>
      <w:r>
        <w:rPr>
          <w:vertAlign w:val="superscript"/>
        </w:rPr>
        <w:t>6</w:t>
      </w:r>
      <w:r>
        <w:t xml:space="preserve">, </w:t>
      </w:r>
      <w:r w:rsidR="009E0F71">
        <w:t>díssipat</w:t>
      </w:r>
      <w:r>
        <w:t xml:space="preserve"> omne malum </w:t>
      </w:r>
      <w:r w:rsidR="007F75CB">
        <w:t>intúitu</w:t>
      </w:r>
      <w:r>
        <w:t xml:space="preserve"> suo</w:t>
      </w:r>
      <w:r>
        <w:rPr>
          <w:vertAlign w:val="superscript"/>
        </w:rPr>
        <w:t>7</w:t>
      </w:r>
      <w:r>
        <w:t>.</w:t>
      </w:r>
      <w:r w:rsidR="00CE404A">
        <w:t xml:space="preserve"> </w:t>
      </w:r>
    </w:p>
    <w:p w:rsidR="00CE404A" w:rsidRDefault="00814C0C" w:rsidP="000F4914">
      <w:pPr>
        <w:pStyle w:val="fl"/>
      </w:pPr>
      <w:r>
        <w:t xml:space="preserve">Quis potest </w:t>
      </w:r>
      <w:r w:rsidR="007F75CB">
        <w:t>dícere</w:t>
      </w:r>
      <w:r>
        <w:t> : Mundum est cor meum, purus sum a p</w:t>
      </w:r>
      <w:r w:rsidR="007F75CB">
        <w:t>eccáto</w:t>
      </w:r>
      <w:r>
        <w:rPr>
          <w:vertAlign w:val="superscript"/>
        </w:rPr>
        <w:t>8</w:t>
      </w:r>
      <w:r>
        <w:t> ?</w:t>
      </w:r>
      <w:r w:rsidR="00CE404A">
        <w:t xml:space="preserve"> </w:t>
      </w:r>
    </w:p>
    <w:p w:rsidR="00CE404A" w:rsidRDefault="00814C0C" w:rsidP="000F4914">
      <w:pPr>
        <w:pStyle w:val="fl"/>
      </w:pPr>
      <w:r>
        <w:t>Pondus et pondus, m</w:t>
      </w:r>
      <w:r w:rsidR="007F75CB">
        <w:t>ensúra</w:t>
      </w:r>
      <w:r>
        <w:t xml:space="preserve"> et m</w:t>
      </w:r>
      <w:r w:rsidR="007F75CB">
        <w:t>ensúra</w:t>
      </w:r>
      <w:r>
        <w:rPr>
          <w:vertAlign w:val="superscript"/>
        </w:rPr>
        <w:t>9</w:t>
      </w:r>
      <w:r>
        <w:t xml:space="preserve"> ; </w:t>
      </w:r>
      <w:r w:rsidR="007F75CB">
        <w:t>utrúmque</w:t>
      </w:r>
      <w:r>
        <w:t xml:space="preserve"> abomin</w:t>
      </w:r>
      <w:r w:rsidR="007F75CB">
        <w:t>ábile</w:t>
      </w:r>
      <w:r>
        <w:t xml:space="preserve"> est apud Deum.</w:t>
      </w:r>
      <w:r w:rsidR="00CE404A">
        <w:t xml:space="preserve"> </w:t>
      </w:r>
    </w:p>
    <w:p w:rsidR="00CE404A" w:rsidRDefault="00814C0C" w:rsidP="000F4914">
      <w:pPr>
        <w:pStyle w:val="fl"/>
      </w:pPr>
      <w:r>
        <w:t>Ex st</w:t>
      </w:r>
      <w:r w:rsidR="007F75CB">
        <w:t>údiis</w:t>
      </w:r>
      <w:r>
        <w:rPr>
          <w:vertAlign w:val="superscript"/>
        </w:rPr>
        <w:t>10</w:t>
      </w:r>
      <w:r>
        <w:t xml:space="preserve"> suis intell</w:t>
      </w:r>
      <w:r w:rsidR="007F75CB">
        <w:t>ígitur</w:t>
      </w:r>
      <w:r>
        <w:t xml:space="preserve"> puer, si munda et recta sint </w:t>
      </w:r>
      <w:r w:rsidR="007F75CB">
        <w:t>ópera</w:t>
      </w:r>
      <w:r>
        <w:t xml:space="preserve"> ejus.</w:t>
      </w:r>
      <w:r w:rsidR="00CE404A">
        <w:t xml:space="preserve"> </w:t>
      </w:r>
    </w:p>
    <w:p w:rsidR="00CE404A" w:rsidRDefault="00814C0C" w:rsidP="000F4914">
      <w:pPr>
        <w:pStyle w:val="fl"/>
      </w:pPr>
      <w:r>
        <w:t xml:space="preserve">Noli </w:t>
      </w:r>
      <w:r w:rsidR="009E0F71">
        <w:t>dilígere</w:t>
      </w:r>
      <w:r>
        <w:t xml:space="preserve"> somnum, ne te </w:t>
      </w:r>
      <w:r w:rsidR="007F75CB">
        <w:t>egéstas</w:t>
      </w:r>
      <w:r>
        <w:t xml:space="preserve"> </w:t>
      </w:r>
      <w:r w:rsidR="009E0F71">
        <w:t>ópprimat</w:t>
      </w:r>
      <w:r>
        <w:t xml:space="preserve"> : </w:t>
      </w:r>
      <w:r w:rsidR="009E0F71">
        <w:t>áperi</w:t>
      </w:r>
      <w:r>
        <w:t xml:space="preserve"> </w:t>
      </w:r>
      <w:r w:rsidR="007F75CB">
        <w:t>óculos</w:t>
      </w:r>
      <w:r>
        <w:t xml:space="preserve"> tuos</w:t>
      </w:r>
      <w:r>
        <w:rPr>
          <w:vertAlign w:val="superscript"/>
        </w:rPr>
        <w:t>11</w:t>
      </w:r>
      <w:r>
        <w:t>, et sa</w:t>
      </w:r>
      <w:r w:rsidR="007F75CB">
        <w:t>turáre</w:t>
      </w:r>
      <w:r>
        <w:t xml:space="preserve"> p</w:t>
      </w:r>
      <w:r w:rsidR="007F75CB">
        <w:t>ánibus</w:t>
      </w:r>
      <w:r>
        <w:t>.</w:t>
      </w:r>
      <w:r w:rsidR="00CE404A">
        <w:t xml:space="preserve"> </w:t>
      </w:r>
    </w:p>
    <w:p w:rsidR="00CE404A" w:rsidRDefault="00814C0C" w:rsidP="000F4914">
      <w:pPr>
        <w:pStyle w:val="fl"/>
      </w:pPr>
      <w:r>
        <w:t>Malum est, malum est, dicit omnis emptor</w:t>
      </w:r>
      <w:r>
        <w:rPr>
          <w:vertAlign w:val="superscript"/>
        </w:rPr>
        <w:t>12</w:t>
      </w:r>
      <w:r>
        <w:t> : et cum rec</w:t>
      </w:r>
      <w:r w:rsidR="007F75CB">
        <w:t>ésserit</w:t>
      </w:r>
      <w:r>
        <w:t>, tunc glori</w:t>
      </w:r>
      <w:r w:rsidR="007F75CB">
        <w:t>ábitur</w:t>
      </w:r>
      <w:r>
        <w:rPr>
          <w:vertAlign w:val="superscript"/>
        </w:rPr>
        <w:t>13</w:t>
      </w:r>
      <w:r>
        <w:t>.</w:t>
      </w:r>
      <w:r w:rsidR="00CE404A">
        <w:t xml:space="preserve"> </w:t>
      </w:r>
    </w:p>
    <w:p w:rsidR="00CE404A" w:rsidRDefault="00814C0C" w:rsidP="000F4914">
      <w:pPr>
        <w:pStyle w:val="fl"/>
      </w:pPr>
      <w:r>
        <w:t>Est</w:t>
      </w:r>
      <w:r>
        <w:rPr>
          <w:vertAlign w:val="superscript"/>
        </w:rPr>
        <w:t>14</w:t>
      </w:r>
      <w:r>
        <w:t xml:space="preserve"> aurum, et mul</w:t>
      </w:r>
      <w:r w:rsidR="007F75CB">
        <w:t>titúdo</w:t>
      </w:r>
      <w:r>
        <w:t xml:space="preserve"> gemm</w:t>
      </w:r>
      <w:r w:rsidR="007F75CB">
        <w:t>árum</w:t>
      </w:r>
      <w:r>
        <w:t> : et vas pr</w:t>
      </w:r>
      <w:r w:rsidR="007F75CB">
        <w:t>etiósum</w:t>
      </w:r>
      <w:r>
        <w:t xml:space="preserve"> l</w:t>
      </w:r>
      <w:r w:rsidR="007F75CB">
        <w:t>ábia</w:t>
      </w:r>
      <w:r>
        <w:t xml:space="preserve"> sci</w:t>
      </w:r>
      <w:r w:rsidR="007F75CB">
        <w:t>éntiæ</w:t>
      </w:r>
      <w:r>
        <w:rPr>
          <w:vertAlign w:val="superscript"/>
        </w:rPr>
        <w:t>15</w:t>
      </w:r>
      <w:r>
        <w:t>.</w:t>
      </w:r>
      <w:r w:rsidR="00CE404A">
        <w:t xml:space="preserve"> </w:t>
      </w:r>
    </w:p>
    <w:p w:rsidR="00CE404A" w:rsidRDefault="009D0244" w:rsidP="000F4914">
      <w:pPr>
        <w:pStyle w:val="fl"/>
      </w:pPr>
      <w:r>
        <w:t>Suávis</w:t>
      </w:r>
      <w:r w:rsidR="00814C0C">
        <w:t xml:space="preserve"> est </w:t>
      </w:r>
      <w:r w:rsidR="007F75CB">
        <w:t>hómini</w:t>
      </w:r>
      <w:r w:rsidR="00814C0C">
        <w:t xml:space="preserve"> panis mend</w:t>
      </w:r>
      <w:r w:rsidR="007F75CB">
        <w:t>ácii</w:t>
      </w:r>
      <w:r w:rsidR="00814C0C">
        <w:rPr>
          <w:vertAlign w:val="superscript"/>
        </w:rPr>
        <w:t>16</w:t>
      </w:r>
      <w:r w:rsidR="00814C0C">
        <w:t> : et p</w:t>
      </w:r>
      <w:r w:rsidR="007F75CB">
        <w:t>óstea</w:t>
      </w:r>
      <w:r w:rsidR="00814C0C">
        <w:t xml:space="preserve"> impl</w:t>
      </w:r>
      <w:r w:rsidR="007F75CB">
        <w:t>ébitur</w:t>
      </w:r>
      <w:r w:rsidR="00814C0C">
        <w:t xml:space="preserve"> os ejus c</w:t>
      </w:r>
      <w:r w:rsidR="007F75CB">
        <w:t>álculo</w:t>
      </w:r>
      <w:r w:rsidR="00814C0C">
        <w:rPr>
          <w:vertAlign w:val="superscript"/>
        </w:rPr>
        <w:t>17</w:t>
      </w:r>
      <w:r w:rsidR="00814C0C">
        <w:t>.</w:t>
      </w:r>
      <w:r w:rsidR="00CE404A">
        <w:t xml:space="preserve"> </w:t>
      </w:r>
    </w:p>
    <w:p w:rsidR="00CE404A" w:rsidRDefault="00814C0C" w:rsidP="000F4914">
      <w:pPr>
        <w:pStyle w:val="fl"/>
      </w:pPr>
      <w:r>
        <w:t xml:space="preserve">Ei, qui </w:t>
      </w:r>
      <w:r w:rsidR="009E0F71">
        <w:t>revélat</w:t>
      </w:r>
      <w:r>
        <w:t xml:space="preserve"> myst</w:t>
      </w:r>
      <w:r w:rsidR="007F75CB">
        <w:t>éria</w:t>
      </w:r>
      <w:r>
        <w:t xml:space="preserve">, et </w:t>
      </w:r>
      <w:r w:rsidR="007F75CB">
        <w:t>ámbulat</w:t>
      </w:r>
      <w:r>
        <w:t xml:space="preserve"> frau</w:t>
      </w:r>
      <w:r w:rsidR="007F75CB">
        <w:t>dulénter</w:t>
      </w:r>
      <w:r>
        <w:t xml:space="preserve">, et </w:t>
      </w:r>
      <w:r w:rsidR="009E0F71">
        <w:t>dilátat</w:t>
      </w:r>
      <w:r>
        <w:t xml:space="preserve"> l</w:t>
      </w:r>
      <w:r w:rsidR="007F75CB">
        <w:t>ábia</w:t>
      </w:r>
      <w:r>
        <w:t xml:space="preserve"> sua</w:t>
      </w:r>
      <w:r>
        <w:rPr>
          <w:vertAlign w:val="superscript"/>
        </w:rPr>
        <w:t>18</w:t>
      </w:r>
      <w:r>
        <w:t>, ne commi</w:t>
      </w:r>
      <w:r w:rsidR="007F75CB">
        <w:t>sceáris</w:t>
      </w:r>
      <w:r>
        <w:t>.</w:t>
      </w:r>
      <w:r w:rsidR="00CE404A">
        <w:t xml:space="preserve"> </w:t>
      </w:r>
    </w:p>
    <w:p w:rsidR="00CE404A" w:rsidRDefault="00814C0C" w:rsidP="000F4914">
      <w:pPr>
        <w:pStyle w:val="fl"/>
      </w:pPr>
      <w:r>
        <w:t>Qui m</w:t>
      </w:r>
      <w:r w:rsidR="007F75CB">
        <w:t>aledícit</w:t>
      </w:r>
      <w:r>
        <w:t xml:space="preserve"> patri suo, et matri, exti</w:t>
      </w:r>
      <w:r w:rsidR="007F75CB">
        <w:t>nguétur</w:t>
      </w:r>
      <w:r>
        <w:t xml:space="preserve"> </w:t>
      </w:r>
      <w:r w:rsidR="007F75CB">
        <w:t>lucérna</w:t>
      </w:r>
      <w:r>
        <w:t xml:space="preserve"> ejus in m</w:t>
      </w:r>
      <w:r w:rsidR="007F75CB">
        <w:t>édiis</w:t>
      </w:r>
      <w:r>
        <w:t xml:space="preserve"> </w:t>
      </w:r>
      <w:r w:rsidR="009E0F71">
        <w:t>ténebris</w:t>
      </w:r>
      <w:r>
        <w:rPr>
          <w:vertAlign w:val="superscript"/>
        </w:rPr>
        <w:t>19</w:t>
      </w:r>
      <w:r>
        <w:t>.</w:t>
      </w:r>
      <w:r w:rsidR="00CE404A">
        <w:t xml:space="preserve"> </w:t>
      </w:r>
    </w:p>
    <w:p w:rsidR="00CE404A" w:rsidRDefault="006B4489" w:rsidP="000F4914">
      <w:pPr>
        <w:pStyle w:val="fl"/>
      </w:pPr>
      <w:r>
        <w:t>Hæréditas</w:t>
      </w:r>
      <w:r w:rsidR="00814C0C">
        <w:t>, ad quam fes</w:t>
      </w:r>
      <w:r w:rsidR="007F75CB">
        <w:t>tinátur</w:t>
      </w:r>
      <w:r w:rsidR="00814C0C">
        <w:t xml:space="preserve"> in princ</w:t>
      </w:r>
      <w:r w:rsidR="007F75CB">
        <w:t>ípio</w:t>
      </w:r>
      <w:r w:rsidR="00814C0C">
        <w:rPr>
          <w:vertAlign w:val="superscript"/>
        </w:rPr>
        <w:t>20</w:t>
      </w:r>
      <w:r w:rsidR="00814C0C">
        <w:t>, in nov</w:t>
      </w:r>
      <w:r w:rsidR="007F75CB">
        <w:t>íssimo</w:t>
      </w:r>
      <w:r w:rsidR="00814C0C">
        <w:t xml:space="preserve"> benedi</w:t>
      </w:r>
      <w:r w:rsidR="007F75CB">
        <w:t>ctióne</w:t>
      </w:r>
      <w:r w:rsidR="00814C0C">
        <w:t xml:space="preserve"> </w:t>
      </w:r>
      <w:r w:rsidR="007F75CB">
        <w:t>carébit</w:t>
      </w:r>
      <w:r w:rsidR="00814C0C">
        <w:rPr>
          <w:vertAlign w:val="superscript"/>
        </w:rPr>
        <w:t>21</w:t>
      </w:r>
      <w:r w:rsidR="00814C0C">
        <w:t>.</w:t>
      </w:r>
      <w:r w:rsidR="00CE404A">
        <w:t xml:space="preserve"> </w:t>
      </w:r>
    </w:p>
    <w:p w:rsidR="00CE404A" w:rsidRDefault="00814C0C" w:rsidP="000F4914">
      <w:pPr>
        <w:pStyle w:val="fl"/>
      </w:pPr>
      <w:r>
        <w:t>Ne dicas : Reddam malum</w:t>
      </w:r>
      <w:r>
        <w:rPr>
          <w:vertAlign w:val="superscript"/>
        </w:rPr>
        <w:t>22</w:t>
      </w:r>
      <w:r>
        <w:t xml:space="preserve"> : </w:t>
      </w:r>
      <w:r w:rsidR="007F75CB">
        <w:t>expécta</w:t>
      </w:r>
      <w:r>
        <w:t xml:space="preserve"> D</w:t>
      </w:r>
      <w:r w:rsidR="007F75CB">
        <w:t>óminum</w:t>
      </w:r>
      <w:r>
        <w:t>, et li</w:t>
      </w:r>
      <w:r w:rsidR="007F75CB">
        <w:t>berábit</w:t>
      </w:r>
      <w:r>
        <w:t xml:space="preserve"> te.</w:t>
      </w:r>
      <w:r w:rsidR="00CE404A">
        <w:t xml:space="preserve"> </w:t>
      </w:r>
    </w:p>
    <w:p w:rsidR="00CE404A" w:rsidRDefault="00814C0C" w:rsidP="000F4914">
      <w:pPr>
        <w:pStyle w:val="fl"/>
      </w:pPr>
      <w:r>
        <w:t>A D</w:t>
      </w:r>
      <w:r w:rsidR="007F75CB">
        <w:t>ómino</w:t>
      </w:r>
      <w:r>
        <w:t xml:space="preserve"> di</w:t>
      </w:r>
      <w:r w:rsidR="007F75CB">
        <w:t>rigúntur</w:t>
      </w:r>
      <w:r>
        <w:t xml:space="preserve"> gressus viri : quis autem </w:t>
      </w:r>
      <w:r w:rsidR="007F75CB">
        <w:t>hóminum</w:t>
      </w:r>
      <w:r>
        <w:t xml:space="preserve"> </w:t>
      </w:r>
      <w:r w:rsidR="009E0F71">
        <w:t>intellígere</w:t>
      </w:r>
      <w:r>
        <w:t xml:space="preserve"> potest viam suam</w:t>
      </w:r>
      <w:r>
        <w:rPr>
          <w:vertAlign w:val="superscript"/>
        </w:rPr>
        <w:t>23</w:t>
      </w:r>
      <w:r>
        <w:t> ?</w:t>
      </w:r>
      <w:r w:rsidR="00CE404A">
        <w:t xml:space="preserve"> </w:t>
      </w:r>
    </w:p>
    <w:p w:rsidR="00CE404A" w:rsidRDefault="009D0244" w:rsidP="000F4914">
      <w:pPr>
        <w:pStyle w:val="fl"/>
      </w:pPr>
      <w:r>
        <w:t>Ruína</w:t>
      </w:r>
      <w:r w:rsidR="00814C0C">
        <w:t xml:space="preserve"> est </w:t>
      </w:r>
      <w:r w:rsidR="007F75CB">
        <w:t>hómini</w:t>
      </w:r>
      <w:r w:rsidR="00814C0C">
        <w:t xml:space="preserve"> de</w:t>
      </w:r>
      <w:r w:rsidR="007F75CB">
        <w:t>voráre</w:t>
      </w:r>
      <w:r w:rsidR="00814C0C">
        <w:t xml:space="preserve"> sanctos</w:t>
      </w:r>
      <w:r w:rsidR="00814C0C">
        <w:rPr>
          <w:vertAlign w:val="superscript"/>
        </w:rPr>
        <w:t>24</w:t>
      </w:r>
      <w:r w:rsidR="00814C0C">
        <w:t>, et post vota retr</w:t>
      </w:r>
      <w:r w:rsidR="007F75CB">
        <w:t>actáre</w:t>
      </w:r>
      <w:r w:rsidR="00814C0C">
        <w:rPr>
          <w:vertAlign w:val="superscript"/>
        </w:rPr>
        <w:t>25</w:t>
      </w:r>
      <w:r w:rsidR="00814C0C">
        <w:t>.</w:t>
      </w:r>
      <w:r w:rsidR="00CE404A">
        <w:t xml:space="preserve"> </w:t>
      </w:r>
    </w:p>
    <w:p w:rsidR="00CE404A" w:rsidRDefault="006B4489" w:rsidP="000F4914">
      <w:pPr>
        <w:pStyle w:val="fl"/>
      </w:pPr>
      <w:r>
        <w:t>Díssipat</w:t>
      </w:r>
      <w:r w:rsidR="00814C0C">
        <w:t xml:space="preserve"> </w:t>
      </w:r>
      <w:r w:rsidR="007F75CB">
        <w:t>ímpios</w:t>
      </w:r>
      <w:r w:rsidR="00814C0C">
        <w:t xml:space="preserve"> rex s</w:t>
      </w:r>
      <w:r w:rsidR="007F75CB">
        <w:t>ápiens</w:t>
      </w:r>
      <w:r w:rsidR="00814C0C">
        <w:t xml:space="preserve">, et </w:t>
      </w:r>
      <w:r w:rsidR="007F75CB">
        <w:t>incúrvat</w:t>
      </w:r>
      <w:r w:rsidR="00814C0C">
        <w:t xml:space="preserve"> super eos f</w:t>
      </w:r>
      <w:r w:rsidR="007F75CB">
        <w:t>órnicem</w:t>
      </w:r>
      <w:r w:rsidR="00814C0C">
        <w:rPr>
          <w:vertAlign w:val="superscript"/>
        </w:rPr>
        <w:t>26</w:t>
      </w:r>
      <w:r w:rsidR="00814C0C">
        <w:t>.</w:t>
      </w:r>
      <w:r w:rsidR="00CE404A">
        <w:t xml:space="preserve"> </w:t>
      </w:r>
    </w:p>
    <w:p w:rsidR="00CE404A" w:rsidRDefault="00814C0C" w:rsidP="000F4914">
      <w:pPr>
        <w:pStyle w:val="fl"/>
      </w:pPr>
      <w:r>
        <w:lastRenderedPageBreak/>
        <w:t>Miseric</w:t>
      </w:r>
      <w:r w:rsidR="007F75CB">
        <w:t>órdia</w:t>
      </w:r>
      <w:r>
        <w:t xml:space="preserve"> et v</w:t>
      </w:r>
      <w:r w:rsidR="007F75CB">
        <w:t>éritas</w:t>
      </w:r>
      <w:r>
        <w:t xml:space="preserve"> cust</w:t>
      </w:r>
      <w:r w:rsidR="007F75CB">
        <w:t>ódiunt</w:t>
      </w:r>
      <w:r>
        <w:t xml:space="preserve"> regem, et ro</w:t>
      </w:r>
      <w:r w:rsidR="007F75CB">
        <w:t>borátur</w:t>
      </w:r>
      <w:r>
        <w:t xml:space="preserve"> clem</w:t>
      </w:r>
      <w:r w:rsidR="00556F3C">
        <w:t>é</w:t>
      </w:r>
      <w:r>
        <w:t xml:space="preserve">ntiā </w:t>
      </w:r>
      <w:r w:rsidR="007F75CB">
        <w:t>thronus</w:t>
      </w:r>
      <w:r>
        <w:t xml:space="preserve"> ejus.</w:t>
      </w:r>
      <w:r w:rsidR="00CE404A">
        <w:t xml:space="preserve"> </w:t>
      </w:r>
    </w:p>
    <w:p w:rsidR="00CE404A" w:rsidRDefault="00814C0C" w:rsidP="000F4914">
      <w:pPr>
        <w:pStyle w:val="fl"/>
      </w:pPr>
      <w:r>
        <w:t>Ex</w:t>
      </w:r>
      <w:r w:rsidR="007F75CB">
        <w:t>ultátio</w:t>
      </w:r>
      <w:r>
        <w:rPr>
          <w:vertAlign w:val="superscript"/>
        </w:rPr>
        <w:t>27</w:t>
      </w:r>
      <w:r>
        <w:t xml:space="preserve"> </w:t>
      </w:r>
      <w:r w:rsidR="009E0F71">
        <w:t>júvenum</w:t>
      </w:r>
      <w:r>
        <w:t>, for</w:t>
      </w:r>
      <w:r w:rsidR="007F75CB">
        <w:t>titúdo</w:t>
      </w:r>
      <w:r>
        <w:t xml:space="preserve"> </w:t>
      </w:r>
      <w:r w:rsidR="007F75CB">
        <w:t>eórum</w:t>
      </w:r>
      <w:r>
        <w:t xml:space="preserve"> : et </w:t>
      </w:r>
      <w:r w:rsidR="009E0F71">
        <w:t>dígnitas</w:t>
      </w:r>
      <w:r>
        <w:t xml:space="preserve"> senum, can</w:t>
      </w:r>
      <w:r w:rsidR="007F75CB">
        <w:t>íties</w:t>
      </w:r>
      <w:r>
        <w:t>.</w:t>
      </w:r>
      <w:r w:rsidR="00CE404A">
        <w:t xml:space="preserve"> </w:t>
      </w:r>
    </w:p>
    <w:p w:rsidR="00CE404A" w:rsidRDefault="00814C0C" w:rsidP="000F4914">
      <w:pPr>
        <w:pStyle w:val="fl"/>
      </w:pPr>
      <w:r>
        <w:t xml:space="preserve">Livor </w:t>
      </w:r>
      <w:r w:rsidR="00AD4A7C">
        <w:t>vúlneris</w:t>
      </w:r>
      <w:r>
        <w:t xml:space="preserve"> a</w:t>
      </w:r>
      <w:r w:rsidR="007F75CB">
        <w:t>bstérget</w:t>
      </w:r>
      <w:r>
        <w:t xml:space="preserve"> mala</w:t>
      </w:r>
      <w:r>
        <w:rPr>
          <w:vertAlign w:val="superscript"/>
        </w:rPr>
        <w:t>28</w:t>
      </w:r>
      <w:r>
        <w:t> : et plagæ in secreti</w:t>
      </w:r>
      <w:r w:rsidR="007F75CB">
        <w:t>óribus</w:t>
      </w:r>
      <w:r>
        <w:t xml:space="preserve"> ventris</w:t>
      </w:r>
      <w:r>
        <w:rPr>
          <w:vertAlign w:val="superscript"/>
        </w:rPr>
        <w:t>29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780" w:name="t5p117n01"/>
      <w:bookmarkEnd w:id="5780"/>
      <w:r w:rsidRPr="005119F6">
        <w:rPr>
          <w:rStyle w:val="NumNot"/>
        </w:rPr>
        <w:t>.</w:t>
      </w:r>
      <w:r>
        <w:t xml:space="preserve"> Il faut donc en boire peu et trempé d’eau. </w:t>
      </w:r>
      <w:r w:rsidRPr="005119F6">
        <w:t xml:space="preserve">– </w:t>
      </w:r>
      <w:r w:rsidRPr="005119F6">
        <w:rPr>
          <w:rStyle w:val="NumNot"/>
        </w:rPr>
        <w:t>2</w:t>
      </w:r>
      <w:bookmarkStart w:id="5781" w:name="t5p117n02"/>
      <w:bookmarkEnd w:id="5781"/>
      <w:r w:rsidRPr="005119F6">
        <w:rPr>
          <w:rStyle w:val="NumNot"/>
        </w:rPr>
        <w:t>.</w:t>
      </w:r>
      <w:r>
        <w:t xml:space="preserve"> La terreur qu’inspire le roi. </w:t>
      </w:r>
      <w:r w:rsidRPr="005119F6">
        <w:t xml:space="preserve">– </w:t>
      </w:r>
      <w:r w:rsidRPr="005119F6">
        <w:rPr>
          <w:rStyle w:val="NumNot"/>
        </w:rPr>
        <w:t>3</w:t>
      </w:r>
      <w:bookmarkStart w:id="5782" w:name="t5p117n03"/>
      <w:bookmarkEnd w:id="5782"/>
      <w:r w:rsidRPr="005119F6">
        <w:rPr>
          <w:rStyle w:val="NumNot"/>
        </w:rPr>
        <w:t>.</w:t>
      </w:r>
      <w:r>
        <w:t xml:space="preserve"> Contre sa vie, contre soi-même, c’est-à-dire s’expose à un grand danger. </w:t>
      </w:r>
      <w:r w:rsidRPr="005119F6">
        <w:t xml:space="preserve">– </w:t>
      </w:r>
      <w:r w:rsidRPr="005119F6">
        <w:rPr>
          <w:rStyle w:val="NumNot"/>
        </w:rPr>
        <w:t>4</w:t>
      </w:r>
      <w:bookmarkStart w:id="5783" w:name="t5p117n04"/>
      <w:bookmarkEnd w:id="5783"/>
      <w:r w:rsidRPr="005119F6">
        <w:rPr>
          <w:rStyle w:val="NumNot"/>
        </w:rPr>
        <w:t>.</w:t>
      </w:r>
      <w:r>
        <w:t xml:space="preserve"> </w:t>
      </w:r>
      <w:r w:rsidRPr="00556F3C">
        <w:rPr>
          <w:rStyle w:val="LaIt"/>
        </w:rPr>
        <w:t>Homo sapiens</w:t>
      </w:r>
      <w:r>
        <w:t xml:space="preserve"> est ou un autre personnage ou le même que </w:t>
      </w:r>
      <w:r w:rsidRPr="00556F3C">
        <w:rPr>
          <w:rStyle w:val="LaIt"/>
        </w:rPr>
        <w:t>vir</w:t>
      </w:r>
      <w:r>
        <w:t xml:space="preserve"> qui précède. Dans ce dernier sens, cela signifie que ce n’est qu’avec beaucoup de réflexions, de méditations et de peines que le sage tire la sagesse du fond de son cœur, où elle est cachée comme dans un puits profond. </w:t>
      </w:r>
      <w:r w:rsidRPr="005119F6">
        <w:t xml:space="preserve">– </w:t>
      </w:r>
      <w:r w:rsidRPr="005119F6">
        <w:rPr>
          <w:rStyle w:val="NumNot"/>
        </w:rPr>
        <w:t>5</w:t>
      </w:r>
      <w:bookmarkStart w:id="5784" w:name="t5p117n05"/>
      <w:bookmarkEnd w:id="5784"/>
      <w:r w:rsidRPr="005119F6">
        <w:rPr>
          <w:rStyle w:val="NumNot"/>
        </w:rPr>
        <w:t>.</w:t>
      </w:r>
      <w:r>
        <w:t xml:space="preserve"> </w:t>
      </w:r>
      <w:r w:rsidRPr="00556F3C">
        <w:rPr>
          <w:rStyle w:val="LaIt"/>
        </w:rPr>
        <w:t xml:space="preserve">Virum </w:t>
      </w:r>
      <w:r w:rsidR="00556F3C" w:rsidRPr="00556F3C">
        <w:rPr>
          <w:rStyle w:val="LaIt"/>
        </w:rPr>
        <w:t>fidélem</w:t>
      </w:r>
      <w:r>
        <w:t xml:space="preserve">, l’homme fidèle, qui remplit réellement et fidèlement toutes ses obligations. Cette dernière incise est en opposition avec la première, en ce qu’elle donne à entendre qu’il en est peu qui soient en tout fidèles aux règles du devoir, tandis que la première partie du verset dit que, dans l’opinion des hommes, beaucoup vont au-delà, en opérant des œuvres de surérogation. </w:t>
      </w:r>
      <w:r w:rsidRPr="005119F6">
        <w:t xml:space="preserve">– </w:t>
      </w:r>
      <w:r w:rsidRPr="005119F6">
        <w:rPr>
          <w:rStyle w:val="NumNot"/>
        </w:rPr>
        <w:t>6</w:t>
      </w:r>
      <w:bookmarkStart w:id="5785" w:name="t5p117n06"/>
      <w:bookmarkEnd w:id="5785"/>
      <w:r w:rsidRPr="005119F6">
        <w:rPr>
          <w:rStyle w:val="NumNot"/>
        </w:rPr>
        <w:t>.</w:t>
      </w:r>
      <w:r>
        <w:t xml:space="preserve"> Qui s’efforce de régner selon la justice. </w:t>
      </w:r>
      <w:r w:rsidRPr="005119F6">
        <w:t xml:space="preserve">– </w:t>
      </w:r>
      <w:r w:rsidRPr="005119F6">
        <w:rPr>
          <w:rStyle w:val="NumNot"/>
        </w:rPr>
        <w:t>7</w:t>
      </w:r>
      <w:bookmarkStart w:id="5786" w:name="t5p117n07"/>
      <w:bookmarkEnd w:id="5786"/>
      <w:r w:rsidRPr="005119F6">
        <w:rPr>
          <w:rStyle w:val="NumNot"/>
        </w:rPr>
        <w:t>.</w:t>
      </w:r>
      <w:r>
        <w:t xml:space="preserve"> Parce qu’il a l’œil à tout, qu’il perce les mystères d’iniquités, et que les méchants le redoutent. </w:t>
      </w:r>
      <w:r w:rsidRPr="005119F6">
        <w:t xml:space="preserve">– </w:t>
      </w:r>
      <w:r w:rsidRPr="005119F6">
        <w:rPr>
          <w:rStyle w:val="NumNot"/>
        </w:rPr>
        <w:t>8</w:t>
      </w:r>
      <w:bookmarkStart w:id="5787" w:name="t5p117n08"/>
      <w:bookmarkEnd w:id="5787"/>
      <w:r w:rsidRPr="005119F6">
        <w:rPr>
          <w:rStyle w:val="NumNot"/>
        </w:rPr>
        <w:t>.</w:t>
      </w:r>
      <w:r>
        <w:t xml:space="preserve"> On peut avoir oublié les fautes commises ou les avoir mal expiées. </w:t>
      </w:r>
      <w:r w:rsidRPr="00556F3C">
        <w:rPr>
          <w:rStyle w:val="LaIt"/>
        </w:rPr>
        <w:t>Ignor</w:t>
      </w:r>
      <w:r w:rsidR="008D018B" w:rsidRPr="00556F3C">
        <w:rPr>
          <w:rStyle w:val="LaIt"/>
        </w:rPr>
        <w:t>ántias</w:t>
      </w:r>
      <w:r w:rsidRPr="00556F3C">
        <w:rPr>
          <w:rStyle w:val="LaIt"/>
        </w:rPr>
        <w:t xml:space="preserve"> meas ne </w:t>
      </w:r>
      <w:r w:rsidR="00556F3C" w:rsidRPr="00556F3C">
        <w:rPr>
          <w:rStyle w:val="LaIt"/>
        </w:rPr>
        <w:t>memíneris</w:t>
      </w:r>
      <w:r>
        <w:t xml:space="preserve">, disait le Roi-Prophète. </w:t>
      </w:r>
      <w:r w:rsidRPr="005119F6">
        <w:t xml:space="preserve">– </w:t>
      </w:r>
      <w:r w:rsidRPr="005119F6">
        <w:rPr>
          <w:rStyle w:val="NumNot"/>
        </w:rPr>
        <w:t>9</w:t>
      </w:r>
      <w:bookmarkStart w:id="5788" w:name="t5p117n09"/>
      <w:bookmarkEnd w:id="5788"/>
      <w:r w:rsidRPr="005119F6">
        <w:rPr>
          <w:rStyle w:val="NumNot"/>
        </w:rPr>
        <w:t>.</w:t>
      </w:r>
      <w:r>
        <w:t xml:space="preserve"> Hébraïsme, pour dire : deux poids et deux mesures ; c’est une locution fort élégante. </w:t>
      </w:r>
      <w:r w:rsidRPr="005119F6">
        <w:t xml:space="preserve">– </w:t>
      </w:r>
      <w:r w:rsidRPr="005119F6">
        <w:rPr>
          <w:rStyle w:val="NumNot"/>
        </w:rPr>
        <w:t>10</w:t>
      </w:r>
      <w:bookmarkStart w:id="5789" w:name="t5p117n10"/>
      <w:bookmarkEnd w:id="5789"/>
      <w:r w:rsidRPr="005119F6">
        <w:rPr>
          <w:rStyle w:val="NumNot"/>
        </w:rPr>
        <w:t>.</w:t>
      </w:r>
      <w:r>
        <w:t xml:space="preserve"> </w:t>
      </w:r>
      <w:r w:rsidRPr="00556F3C">
        <w:rPr>
          <w:rStyle w:val="LaIt"/>
        </w:rPr>
        <w:t>St</w:t>
      </w:r>
      <w:r w:rsidR="008D018B" w:rsidRPr="00556F3C">
        <w:rPr>
          <w:rStyle w:val="LaIt"/>
        </w:rPr>
        <w:t>údium</w:t>
      </w:r>
      <w:r>
        <w:t xml:space="preserve">, goût, inclination. </w:t>
      </w:r>
      <w:r w:rsidRPr="005119F6">
        <w:t xml:space="preserve">– </w:t>
      </w:r>
      <w:r w:rsidRPr="005119F6">
        <w:rPr>
          <w:rStyle w:val="NumNot"/>
        </w:rPr>
        <w:t>11</w:t>
      </w:r>
      <w:bookmarkStart w:id="5790" w:name="t5p117n11"/>
      <w:bookmarkEnd w:id="5790"/>
      <w:r w:rsidRPr="005119F6">
        <w:rPr>
          <w:rStyle w:val="NumNot"/>
        </w:rPr>
        <w:t>.</w:t>
      </w:r>
      <w:r>
        <w:t xml:space="preserve"> </w:t>
      </w:r>
      <w:r w:rsidRPr="00556F3C">
        <w:rPr>
          <w:rStyle w:val="LaIt"/>
        </w:rPr>
        <w:t xml:space="preserve">Aperi </w:t>
      </w:r>
      <w:r w:rsidR="00556F3C" w:rsidRPr="00556F3C">
        <w:rPr>
          <w:rStyle w:val="LaIt"/>
        </w:rPr>
        <w:t>óculos</w:t>
      </w:r>
      <w:r>
        <w:t xml:space="preserve"> est mis là en opposition avec </w:t>
      </w:r>
      <w:r w:rsidRPr="00556F3C">
        <w:rPr>
          <w:rStyle w:val="LaIt"/>
        </w:rPr>
        <w:t>somnum</w:t>
      </w:r>
      <w:r>
        <w:t xml:space="preserve">, sommeil, qui fait fermer les yeux. </w:t>
      </w:r>
      <w:r>
        <w:lastRenderedPageBreak/>
        <w:t xml:space="preserve">Ces mots signifient : travailler avec activité, de même que </w:t>
      </w:r>
      <w:r w:rsidRPr="00556F3C">
        <w:rPr>
          <w:rStyle w:val="LaIt"/>
        </w:rPr>
        <w:t>somnum</w:t>
      </w:r>
      <w:r>
        <w:t xml:space="preserve"> signifie là : oisiveté. </w:t>
      </w:r>
      <w:r w:rsidRPr="005119F6">
        <w:t xml:space="preserve">– </w:t>
      </w:r>
      <w:r w:rsidRPr="005119F6">
        <w:rPr>
          <w:rStyle w:val="NumNot"/>
        </w:rPr>
        <w:t>12</w:t>
      </w:r>
      <w:bookmarkStart w:id="5791" w:name="t5p117n12"/>
      <w:bookmarkEnd w:id="5791"/>
      <w:r w:rsidRPr="005119F6">
        <w:rPr>
          <w:rStyle w:val="NumNot"/>
        </w:rPr>
        <w:t>.</w:t>
      </w:r>
      <w:r>
        <w:t xml:space="preserve"> Ce verset et les suivants sont remarquables par la grâce et la vivacité de l’expression. </w:t>
      </w:r>
      <w:r w:rsidRPr="005119F6">
        <w:t xml:space="preserve">– </w:t>
      </w:r>
      <w:r w:rsidRPr="005119F6">
        <w:rPr>
          <w:rStyle w:val="NumNot"/>
        </w:rPr>
        <w:t>13</w:t>
      </w:r>
      <w:bookmarkStart w:id="5792" w:name="t5p117n13"/>
      <w:bookmarkEnd w:id="5792"/>
      <w:r w:rsidRPr="005119F6">
        <w:rPr>
          <w:rStyle w:val="NumNot"/>
        </w:rPr>
        <w:t>.</w:t>
      </w:r>
      <w:r>
        <w:t xml:space="preserve"> Parce qu’il ne trouve pas la marchandise si mauvaise qu’il le disait d’abord : depuis qu’il y a des acheteurs et des marchands dans le monde, ils cherchent à se tromper mutuellement, et s’en vantent quelquefois quand ils réussissent. </w:t>
      </w:r>
      <w:r w:rsidRPr="005119F6">
        <w:t xml:space="preserve">– </w:t>
      </w:r>
      <w:r w:rsidRPr="005119F6">
        <w:rPr>
          <w:rStyle w:val="NumNot"/>
        </w:rPr>
        <w:t>14</w:t>
      </w:r>
      <w:bookmarkStart w:id="5793" w:name="t5p117n14"/>
      <w:bookmarkEnd w:id="5793"/>
      <w:r w:rsidRPr="005119F6">
        <w:rPr>
          <w:rStyle w:val="NumNot"/>
        </w:rPr>
        <w:t>.</w:t>
      </w:r>
      <w:r>
        <w:t xml:space="preserve"> </w:t>
      </w:r>
      <w:r w:rsidRPr="00556F3C">
        <w:rPr>
          <w:rStyle w:val="LaIt"/>
        </w:rPr>
        <w:t>Est</w:t>
      </w:r>
      <w:r>
        <w:t xml:space="preserve">, il y a, il ne manque pas. </w:t>
      </w:r>
      <w:r w:rsidRPr="005119F6">
        <w:t xml:space="preserve">– </w:t>
      </w:r>
      <w:r w:rsidRPr="005119F6">
        <w:rPr>
          <w:rStyle w:val="NumNot"/>
        </w:rPr>
        <w:t>15</w:t>
      </w:r>
      <w:bookmarkStart w:id="5794" w:name="t5p117n15"/>
      <w:bookmarkEnd w:id="5794"/>
      <w:r w:rsidRPr="005119F6">
        <w:rPr>
          <w:rStyle w:val="NumNot"/>
        </w:rPr>
        <w:t>.</w:t>
      </w:r>
      <w:r>
        <w:t xml:space="preserve"> </w:t>
      </w:r>
      <w:r w:rsidRPr="00556F3C">
        <w:rPr>
          <w:rStyle w:val="LaIt"/>
        </w:rPr>
        <w:t xml:space="preserve">Vas </w:t>
      </w:r>
      <w:r w:rsidR="00556F3C" w:rsidRPr="00556F3C">
        <w:rPr>
          <w:rStyle w:val="LaIt"/>
        </w:rPr>
        <w:t>pretiósum</w:t>
      </w:r>
      <w:r>
        <w:t xml:space="preserve">, vase précieux, et par conséquent rare. </w:t>
      </w:r>
      <w:r w:rsidRPr="00556F3C">
        <w:rPr>
          <w:rStyle w:val="LaIt"/>
        </w:rPr>
        <w:t>L</w:t>
      </w:r>
      <w:r w:rsidR="008D018B" w:rsidRPr="00556F3C">
        <w:rPr>
          <w:rStyle w:val="LaIt"/>
        </w:rPr>
        <w:t>ábia</w:t>
      </w:r>
      <w:r w:rsidRPr="00556F3C">
        <w:rPr>
          <w:rStyle w:val="LaIt"/>
        </w:rPr>
        <w:t xml:space="preserve"> sci</w:t>
      </w:r>
      <w:r w:rsidR="008D018B" w:rsidRPr="00556F3C">
        <w:rPr>
          <w:rStyle w:val="LaIt"/>
        </w:rPr>
        <w:t>éntiæ</w:t>
      </w:r>
      <w:r>
        <w:t xml:space="preserve">, des lèvres savantes, la science jointe à l’éloquence. </w:t>
      </w:r>
      <w:r w:rsidRPr="005119F6">
        <w:t xml:space="preserve">– </w:t>
      </w:r>
      <w:r w:rsidRPr="005119F6">
        <w:rPr>
          <w:rStyle w:val="NumNot"/>
        </w:rPr>
        <w:t>16</w:t>
      </w:r>
      <w:bookmarkStart w:id="5795" w:name="t5p117n16"/>
      <w:bookmarkEnd w:id="5795"/>
      <w:r w:rsidRPr="005119F6">
        <w:rPr>
          <w:rStyle w:val="NumNot"/>
        </w:rPr>
        <w:t>.</w:t>
      </w:r>
      <w:r>
        <w:t xml:space="preserve"> Hébraïsme, pour dire : un pain acquis par la fraude et le mensonge. </w:t>
      </w:r>
      <w:r w:rsidRPr="005119F6">
        <w:t xml:space="preserve">– </w:t>
      </w:r>
      <w:r w:rsidRPr="005119F6">
        <w:rPr>
          <w:rStyle w:val="NumNot"/>
        </w:rPr>
        <w:t>17</w:t>
      </w:r>
      <w:bookmarkStart w:id="5796" w:name="t5p117n17"/>
      <w:bookmarkEnd w:id="5796"/>
      <w:r w:rsidRPr="005119F6">
        <w:rPr>
          <w:rStyle w:val="NumNot"/>
        </w:rPr>
        <w:t>.</w:t>
      </w:r>
      <w:r>
        <w:t xml:space="preserve"> A cause surtout des remords de sa conscience. </w:t>
      </w:r>
      <w:r w:rsidRPr="005119F6">
        <w:t xml:space="preserve">– </w:t>
      </w:r>
      <w:r w:rsidRPr="005119F6">
        <w:rPr>
          <w:rStyle w:val="NumNot"/>
        </w:rPr>
        <w:t>18</w:t>
      </w:r>
      <w:bookmarkStart w:id="5797" w:name="t5p117n18"/>
      <w:bookmarkEnd w:id="5797"/>
      <w:r w:rsidRPr="005119F6">
        <w:rPr>
          <w:rStyle w:val="NumNot"/>
        </w:rPr>
        <w:t>.</w:t>
      </w:r>
      <w:r>
        <w:t xml:space="preserve"> Sous-entendez </w:t>
      </w:r>
      <w:r w:rsidRPr="00556F3C">
        <w:rPr>
          <w:rStyle w:val="LaIt"/>
        </w:rPr>
        <w:t>ad l</w:t>
      </w:r>
      <w:r w:rsidR="006733BA" w:rsidRPr="00556F3C">
        <w:rPr>
          <w:rStyle w:val="LaIt"/>
        </w:rPr>
        <w:t>oquéndam</w:t>
      </w:r>
      <w:r>
        <w:t xml:space="preserve">. </w:t>
      </w:r>
      <w:r w:rsidRPr="005119F6">
        <w:t xml:space="preserve">– </w:t>
      </w:r>
      <w:r w:rsidRPr="005119F6">
        <w:rPr>
          <w:rStyle w:val="NumNot"/>
        </w:rPr>
        <w:t>19</w:t>
      </w:r>
      <w:bookmarkStart w:id="5798" w:name="t5p117n19"/>
      <w:bookmarkEnd w:id="5798"/>
      <w:r w:rsidRPr="005119F6">
        <w:rPr>
          <w:rStyle w:val="NumNot"/>
        </w:rPr>
        <w:t>.</w:t>
      </w:r>
      <w:r>
        <w:t xml:space="preserve"> C’est-à-dire qu’il lui arrivera de grands malheurs. Semblables à </w:t>
      </w:r>
      <w:r w:rsidR="008D018B">
        <w:t>celui</w:t>
      </w:r>
      <w:r>
        <w:t xml:space="preserve"> de voir éteindre la lumière qui guide dans les ténèbres. </w:t>
      </w:r>
      <w:r w:rsidRPr="005119F6">
        <w:t xml:space="preserve">– </w:t>
      </w:r>
      <w:r w:rsidRPr="005119F6">
        <w:rPr>
          <w:rStyle w:val="NumNot"/>
        </w:rPr>
        <w:t>20</w:t>
      </w:r>
      <w:bookmarkStart w:id="5799" w:name="t5p117n20"/>
      <w:bookmarkEnd w:id="5799"/>
      <w:r w:rsidRPr="005119F6">
        <w:rPr>
          <w:rStyle w:val="NumNot"/>
        </w:rPr>
        <w:t>.</w:t>
      </w:r>
      <w:r>
        <w:t xml:space="preserve"> C’est-à-dire un bien trop vite acquis. </w:t>
      </w:r>
      <w:r w:rsidRPr="005119F6">
        <w:t xml:space="preserve">– </w:t>
      </w:r>
      <w:r w:rsidRPr="005119F6">
        <w:rPr>
          <w:rStyle w:val="NumNot"/>
        </w:rPr>
        <w:t>21</w:t>
      </w:r>
      <w:bookmarkStart w:id="5800" w:name="t5p117n21"/>
      <w:bookmarkEnd w:id="5800"/>
      <w:r w:rsidRPr="005119F6">
        <w:rPr>
          <w:rStyle w:val="NumNot"/>
        </w:rPr>
        <w:t>.</w:t>
      </w:r>
      <w:r>
        <w:t xml:space="preserve"> Ne prospérera point ; parce qu’il s’en ira comme il est venu. </w:t>
      </w:r>
      <w:r w:rsidRPr="005119F6">
        <w:t xml:space="preserve">– </w:t>
      </w:r>
      <w:r w:rsidRPr="005119F6">
        <w:rPr>
          <w:rStyle w:val="NumNot"/>
        </w:rPr>
        <w:t>22</w:t>
      </w:r>
      <w:bookmarkStart w:id="5801" w:name="t5p117n22"/>
      <w:bookmarkEnd w:id="5801"/>
      <w:r w:rsidRPr="005119F6">
        <w:rPr>
          <w:rStyle w:val="NumNot"/>
        </w:rPr>
        <w:t>.</w:t>
      </w:r>
      <w:r>
        <w:t xml:space="preserve"> Sous-entendez </w:t>
      </w:r>
      <w:r w:rsidRPr="00556F3C">
        <w:rPr>
          <w:rStyle w:val="LaIt"/>
        </w:rPr>
        <w:t>pro malo</w:t>
      </w:r>
      <w:r>
        <w:t xml:space="preserve"> : c’est-à-dire je me vengerai. </w:t>
      </w:r>
      <w:r w:rsidRPr="005119F6">
        <w:t xml:space="preserve">– </w:t>
      </w:r>
      <w:r w:rsidRPr="005119F6">
        <w:rPr>
          <w:rStyle w:val="NumNot"/>
        </w:rPr>
        <w:t>23</w:t>
      </w:r>
      <w:bookmarkStart w:id="5802" w:name="t5p117n23"/>
      <w:bookmarkEnd w:id="5802"/>
      <w:r w:rsidRPr="005119F6">
        <w:rPr>
          <w:rStyle w:val="NumNot"/>
        </w:rPr>
        <w:t>.</w:t>
      </w:r>
      <w:r>
        <w:t xml:space="preserve"> Il ne sait ni où elle doit aboutir, ni où elle s’arrêtera ; c’est le secret de Dieu. </w:t>
      </w:r>
      <w:r w:rsidRPr="005119F6">
        <w:t xml:space="preserve">– </w:t>
      </w:r>
      <w:r w:rsidRPr="005119F6">
        <w:rPr>
          <w:rStyle w:val="NumNot"/>
        </w:rPr>
        <w:t>24</w:t>
      </w:r>
      <w:bookmarkStart w:id="5803" w:name="t5p117n24"/>
      <w:bookmarkEnd w:id="5803"/>
      <w:r w:rsidRPr="005119F6">
        <w:rPr>
          <w:rStyle w:val="NumNot"/>
        </w:rPr>
        <w:t>.</w:t>
      </w:r>
      <w:r>
        <w:t xml:space="preserve"> C’est-à-dire de persécuter les saints et de piller leurs biens. L’hébreu peut également se traduire par </w:t>
      </w:r>
      <w:r w:rsidRPr="00556F3C">
        <w:rPr>
          <w:rStyle w:val="LaIt"/>
        </w:rPr>
        <w:t>sancta</w:t>
      </w:r>
      <w:r>
        <w:t xml:space="preserve">, les choses saintes, ce qui semble mieux en rapport avec ce qui suit. </w:t>
      </w:r>
      <w:r w:rsidRPr="005119F6">
        <w:t xml:space="preserve">– </w:t>
      </w:r>
      <w:r w:rsidRPr="005119F6">
        <w:rPr>
          <w:rStyle w:val="NumNot"/>
        </w:rPr>
        <w:t>25</w:t>
      </w:r>
      <w:bookmarkStart w:id="5804" w:name="t5p117n25"/>
      <w:bookmarkEnd w:id="5804"/>
      <w:r w:rsidRPr="005119F6">
        <w:rPr>
          <w:rStyle w:val="NumNot"/>
        </w:rPr>
        <w:t>.</w:t>
      </w:r>
      <w:r>
        <w:t xml:space="preserve"> </w:t>
      </w:r>
      <w:r w:rsidRPr="00556F3C">
        <w:rPr>
          <w:rStyle w:val="LaIt"/>
        </w:rPr>
        <w:t>Et post vota</w:t>
      </w:r>
      <w:r>
        <w:t xml:space="preserve">, et après des </w:t>
      </w:r>
      <w:r>
        <w:lastRenderedPageBreak/>
        <w:t xml:space="preserve">vœux, après avoir fait des vœux, </w:t>
      </w:r>
      <w:r w:rsidRPr="00556F3C">
        <w:rPr>
          <w:rStyle w:val="LaIt"/>
        </w:rPr>
        <w:t>retr</w:t>
      </w:r>
      <w:r w:rsidR="008D018B" w:rsidRPr="00556F3C">
        <w:rPr>
          <w:rStyle w:val="LaIt"/>
        </w:rPr>
        <w:t>actáre</w:t>
      </w:r>
      <w:r w:rsidRPr="00556F3C">
        <w:rPr>
          <w:rStyle w:val="LaIt"/>
        </w:rPr>
        <w:t xml:space="preserve"> (ea)</w:t>
      </w:r>
      <w:r>
        <w:t xml:space="preserve">, de les rétracter, de reprendre ce qu’on a voué à Dieu. </w:t>
      </w:r>
      <w:r w:rsidRPr="005119F6">
        <w:t xml:space="preserve">– </w:t>
      </w:r>
      <w:r w:rsidRPr="005119F6">
        <w:rPr>
          <w:rStyle w:val="NumNot"/>
        </w:rPr>
        <w:t>26</w:t>
      </w:r>
      <w:bookmarkStart w:id="5805" w:name="t5p117n26"/>
      <w:bookmarkEnd w:id="5805"/>
      <w:r w:rsidRPr="005119F6">
        <w:rPr>
          <w:rStyle w:val="NumNot"/>
        </w:rPr>
        <w:t>.</w:t>
      </w:r>
      <w:r>
        <w:t xml:space="preserve"> Sous-entendez </w:t>
      </w:r>
      <w:r w:rsidR="00556F3C" w:rsidRPr="00556F3C">
        <w:rPr>
          <w:rStyle w:val="LaIt"/>
        </w:rPr>
        <w:t>cárceris</w:t>
      </w:r>
      <w:r>
        <w:t xml:space="preserve">, c’est-à-dire fait bâtir des prisons pour les renfermer. </w:t>
      </w:r>
      <w:r w:rsidRPr="005119F6">
        <w:t xml:space="preserve">– </w:t>
      </w:r>
      <w:r w:rsidRPr="005119F6">
        <w:rPr>
          <w:rStyle w:val="NumNot"/>
        </w:rPr>
        <w:t>27</w:t>
      </w:r>
      <w:bookmarkStart w:id="5806" w:name="t5p117n27"/>
      <w:bookmarkEnd w:id="5806"/>
      <w:r w:rsidRPr="005119F6">
        <w:rPr>
          <w:rStyle w:val="NumNot"/>
        </w:rPr>
        <w:t>.</w:t>
      </w:r>
      <w:r>
        <w:t xml:space="preserve"> </w:t>
      </w:r>
      <w:r w:rsidRPr="00556F3C">
        <w:rPr>
          <w:rStyle w:val="LaIt"/>
        </w:rPr>
        <w:t>Exult</w:t>
      </w:r>
      <w:r w:rsidR="008D018B" w:rsidRPr="00556F3C">
        <w:rPr>
          <w:rStyle w:val="LaIt"/>
        </w:rPr>
        <w:t>átio</w:t>
      </w:r>
      <w:r>
        <w:t xml:space="preserve"> peut également signifier sujet de joie et sujet d’orgueil. </w:t>
      </w:r>
      <w:r w:rsidRPr="005119F6">
        <w:t xml:space="preserve">– </w:t>
      </w:r>
      <w:r w:rsidRPr="005119F6">
        <w:rPr>
          <w:rStyle w:val="NumNot"/>
        </w:rPr>
        <w:t>28</w:t>
      </w:r>
      <w:bookmarkStart w:id="5807" w:name="t5p117n28"/>
      <w:bookmarkEnd w:id="5807"/>
      <w:r w:rsidRPr="005119F6">
        <w:rPr>
          <w:rStyle w:val="NumNot"/>
        </w:rPr>
        <w:t>.</w:t>
      </w:r>
      <w:r>
        <w:t xml:space="preserve"> C’est-à-dire </w:t>
      </w:r>
      <w:r>
        <w:lastRenderedPageBreak/>
        <w:t xml:space="preserve">que de même que les plaies purulentes absorbent le mal et l’enlèvent en le guérissant, ainsi en est-il des plaies de l’affliction et du remords, dans les replis les plus cachés du cœur. </w:t>
      </w:r>
      <w:r w:rsidRPr="005119F6">
        <w:t xml:space="preserve">– </w:t>
      </w:r>
      <w:r w:rsidRPr="005119F6">
        <w:rPr>
          <w:rStyle w:val="NumNot"/>
        </w:rPr>
        <w:t>29</w:t>
      </w:r>
      <w:bookmarkStart w:id="5808" w:name="t5p117n29"/>
      <w:bookmarkEnd w:id="5808"/>
      <w:r w:rsidRPr="005119F6">
        <w:rPr>
          <w:rStyle w:val="NumNot"/>
        </w:rPr>
        <w:t>.</w:t>
      </w:r>
      <w:r>
        <w:t xml:space="preserve"> </w:t>
      </w:r>
      <w:r w:rsidRPr="00556F3C">
        <w:rPr>
          <w:rStyle w:val="LaIt"/>
        </w:rPr>
        <w:t>Ventris</w:t>
      </w:r>
      <w:r>
        <w:t xml:space="preserve"> est pour </w:t>
      </w:r>
      <w:r w:rsidRPr="00556F3C">
        <w:rPr>
          <w:rStyle w:val="LaIt"/>
        </w:rPr>
        <w:t>cordis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5809" w:name="t5p118"/>
      <w:bookmarkEnd w:id="5809"/>
      <w:r w:rsidR="00CE404A">
        <w:t xml:space="preserve"> </w:t>
      </w:r>
    </w:p>
    <w:p w:rsidR="00CE404A" w:rsidRDefault="00814C0C" w:rsidP="00107A1B">
      <w:pPr>
        <w:pStyle w:val="Summarium"/>
      </w:pPr>
      <w:r>
        <w:t>Le cœur des rois est dans la main de Dieu, qui aime mieux la miséricorde et la justice que les sacrifices ; de celui qui thésaurise injustement ; la femme disputeuse ; l’impie sans miséricorde ; voyant le méchant châtié, les jeunes gens deviennent plus sages ; celui qui ferme l’oreille au cri du pauvre, criera à son tour et ne sera point entendu ; l’effet des présents ; joie du juste, trouble des méchants ; celui qui s’éloigne de la doctrine ; de l’amateur des repas.</w:t>
      </w:r>
      <w:r w:rsidR="00CE404A">
        <w:t xml:space="preserve"> </w:t>
      </w:r>
    </w:p>
    <w:p w:rsidR="00CE404A" w:rsidRDefault="00814C0C" w:rsidP="000F4914">
      <w:pPr>
        <w:pStyle w:val="fl"/>
      </w:pPr>
      <w:r>
        <w:t>Sicut div</w:t>
      </w:r>
      <w:r w:rsidR="007F75CB">
        <w:t>isiónes</w:t>
      </w:r>
      <w:r>
        <w:rPr>
          <w:vertAlign w:val="superscript"/>
        </w:rPr>
        <w:t>1</w:t>
      </w:r>
      <w:r>
        <w:t xml:space="preserve"> aqu</w:t>
      </w:r>
      <w:r w:rsidR="007F75CB">
        <w:t>árum</w:t>
      </w:r>
      <w:r>
        <w:t>, ita cor regis in manu D</w:t>
      </w:r>
      <w:r w:rsidR="007F75CB">
        <w:t>ómini</w:t>
      </w:r>
      <w:r>
        <w:t> : q</w:t>
      </w:r>
      <w:r w:rsidR="007F75CB">
        <w:t>uocúmque</w:t>
      </w:r>
      <w:r>
        <w:t xml:space="preserve"> vol</w:t>
      </w:r>
      <w:r w:rsidR="007F75CB">
        <w:t>úerit</w:t>
      </w:r>
      <w:r>
        <w:t>, inc</w:t>
      </w:r>
      <w:r w:rsidR="007F75CB">
        <w:t>linábit</w:t>
      </w:r>
      <w:r>
        <w:t xml:space="preserve"> illud.</w:t>
      </w:r>
      <w:r w:rsidR="00CE404A">
        <w:t xml:space="preserve"> </w:t>
      </w:r>
    </w:p>
    <w:p w:rsidR="00CE404A" w:rsidRDefault="00814C0C" w:rsidP="000F4914">
      <w:pPr>
        <w:pStyle w:val="fl"/>
      </w:pPr>
      <w:r>
        <w:t>Omnis via viri</w:t>
      </w:r>
      <w:r>
        <w:rPr>
          <w:vertAlign w:val="superscript"/>
        </w:rPr>
        <w:t>2</w:t>
      </w:r>
      <w:r>
        <w:t xml:space="preserve"> recta sibi </w:t>
      </w:r>
      <w:r w:rsidR="007F75CB">
        <w:t>vidétur</w:t>
      </w:r>
      <w:r>
        <w:t xml:space="preserve"> : </w:t>
      </w:r>
      <w:r w:rsidR="007F75CB">
        <w:t>appéndit</w:t>
      </w:r>
      <w:r>
        <w:t xml:space="preserve"> autem corda D</w:t>
      </w:r>
      <w:r w:rsidR="007F75CB">
        <w:t>óminus</w:t>
      </w:r>
      <w:r>
        <w:t>.</w:t>
      </w:r>
      <w:r w:rsidR="00CE404A">
        <w:t xml:space="preserve"> </w:t>
      </w:r>
    </w:p>
    <w:p w:rsidR="00CE404A" w:rsidRDefault="007F75CB" w:rsidP="000F4914">
      <w:pPr>
        <w:pStyle w:val="fl"/>
      </w:pPr>
      <w:r>
        <w:t>Fácere</w:t>
      </w:r>
      <w:r w:rsidR="00814C0C">
        <w:t xml:space="preserve"> miseric</w:t>
      </w:r>
      <w:r>
        <w:t>órdiam</w:t>
      </w:r>
      <w:r w:rsidR="00814C0C">
        <w:t xml:space="preserve"> et jud</w:t>
      </w:r>
      <w:r>
        <w:t>ícium</w:t>
      </w:r>
      <w:r w:rsidR="00814C0C">
        <w:t>, magis placet D</w:t>
      </w:r>
      <w:r>
        <w:t>ómino</w:t>
      </w:r>
      <w:r w:rsidR="00814C0C">
        <w:t xml:space="preserve">, quam </w:t>
      </w:r>
      <w:r w:rsidR="00AD4A7C">
        <w:t>víctimæ</w:t>
      </w:r>
      <w:r w:rsidR="00814C0C">
        <w:t>.</w:t>
      </w:r>
      <w:r w:rsidR="00CE404A">
        <w:t xml:space="preserve"> </w:t>
      </w:r>
    </w:p>
    <w:p w:rsidR="00CE404A" w:rsidRDefault="00814C0C" w:rsidP="000F4914">
      <w:pPr>
        <w:pStyle w:val="fl"/>
      </w:pPr>
      <w:r>
        <w:t>Ex</w:t>
      </w:r>
      <w:r w:rsidR="007F75CB">
        <w:t>altátio</w:t>
      </w:r>
      <w:r>
        <w:t xml:space="preserve"> o</w:t>
      </w:r>
      <w:r w:rsidR="007F75CB">
        <w:t>culórum</w:t>
      </w:r>
      <w:r>
        <w:t xml:space="preserve"> est di</w:t>
      </w:r>
      <w:r w:rsidR="007F75CB">
        <w:t>latátio</w:t>
      </w:r>
      <w:r>
        <w:t xml:space="preserve"> cordis</w:t>
      </w:r>
      <w:r>
        <w:rPr>
          <w:vertAlign w:val="superscript"/>
        </w:rPr>
        <w:t>3</w:t>
      </w:r>
      <w:r>
        <w:t xml:space="preserve"> : </w:t>
      </w:r>
      <w:r w:rsidR="007F75CB">
        <w:t>lucérna</w:t>
      </w:r>
      <w:r>
        <w:t xml:space="preserve"> i</w:t>
      </w:r>
      <w:r w:rsidR="007F75CB">
        <w:t>mpiórum</w:t>
      </w:r>
      <w:r>
        <w:t xml:space="preserve"> p</w:t>
      </w:r>
      <w:r w:rsidR="007F75CB">
        <w:t>eccátum</w:t>
      </w:r>
      <w:r>
        <w:rPr>
          <w:vertAlign w:val="superscript"/>
        </w:rPr>
        <w:t>4</w:t>
      </w:r>
      <w:r>
        <w:t>.</w:t>
      </w:r>
      <w:r w:rsidR="00CE404A">
        <w:t xml:space="preserve"> </w:t>
      </w:r>
    </w:p>
    <w:p w:rsidR="00CE404A" w:rsidRDefault="00814C0C" w:rsidP="000F4914">
      <w:pPr>
        <w:pStyle w:val="fl"/>
      </w:pPr>
      <w:r>
        <w:t>Cogit</w:t>
      </w:r>
      <w:r w:rsidR="007F75CB">
        <w:t>atiónes</w:t>
      </w:r>
      <w:r>
        <w:t xml:space="preserve"> </w:t>
      </w:r>
      <w:r w:rsidR="007F75CB">
        <w:t>robústi</w:t>
      </w:r>
      <w:r>
        <w:rPr>
          <w:vertAlign w:val="superscript"/>
        </w:rPr>
        <w:t>5</w:t>
      </w:r>
      <w:r>
        <w:t xml:space="preserve"> semper in abund</w:t>
      </w:r>
      <w:r w:rsidR="007F75CB">
        <w:t>ántia</w:t>
      </w:r>
      <w:r>
        <w:t> : omnis autem piger semper in eg</w:t>
      </w:r>
      <w:r w:rsidR="007F75CB">
        <w:t>estáte</w:t>
      </w:r>
      <w:r>
        <w:t xml:space="preserve"> est.</w:t>
      </w:r>
      <w:r w:rsidR="00CE404A">
        <w:t xml:space="preserve"> </w:t>
      </w:r>
    </w:p>
    <w:p w:rsidR="00CE404A" w:rsidRDefault="00814C0C" w:rsidP="000F4914">
      <w:pPr>
        <w:pStyle w:val="fl"/>
      </w:pPr>
      <w:r>
        <w:t xml:space="preserve">Qui </w:t>
      </w:r>
      <w:r w:rsidR="009E0F71">
        <w:t>cóngregat</w:t>
      </w:r>
      <w:r>
        <w:t xml:space="preserve"> th</w:t>
      </w:r>
      <w:r w:rsidR="007F75CB">
        <w:t>esáuros</w:t>
      </w:r>
      <w:r>
        <w:t xml:space="preserve"> linguā mend</w:t>
      </w:r>
      <w:r w:rsidR="007F75CB">
        <w:t>ácii</w:t>
      </w:r>
      <w:r>
        <w:t>, vanus et excors est, et imp</w:t>
      </w:r>
      <w:r w:rsidR="007F75CB">
        <w:t>ingétur</w:t>
      </w:r>
      <w:r>
        <w:t xml:space="preserve"> ad </w:t>
      </w:r>
      <w:r w:rsidR="009E0F71">
        <w:t>láqueos</w:t>
      </w:r>
      <w:r>
        <w:t xml:space="preserve"> mortis</w:t>
      </w:r>
      <w:r>
        <w:rPr>
          <w:vertAlign w:val="superscript"/>
        </w:rPr>
        <w:t>6</w:t>
      </w:r>
      <w:r>
        <w:t>.</w:t>
      </w:r>
      <w:r w:rsidR="00CE404A">
        <w:t xml:space="preserve"> </w:t>
      </w:r>
    </w:p>
    <w:p w:rsidR="00CE404A" w:rsidRDefault="009D0244" w:rsidP="000F4914">
      <w:pPr>
        <w:pStyle w:val="fl"/>
      </w:pPr>
      <w:r>
        <w:t>Rapínæ</w:t>
      </w:r>
      <w:r w:rsidR="00814C0C">
        <w:t xml:space="preserve"> i</w:t>
      </w:r>
      <w:r w:rsidR="007F75CB">
        <w:t>mpiórum</w:t>
      </w:r>
      <w:r w:rsidR="00814C0C">
        <w:t xml:space="preserve"> </w:t>
      </w:r>
      <w:r w:rsidR="009E0F71">
        <w:t>détrahent</w:t>
      </w:r>
      <w:r w:rsidR="00814C0C">
        <w:t xml:space="preserve"> eos</w:t>
      </w:r>
      <w:r w:rsidR="00814C0C">
        <w:rPr>
          <w:vertAlign w:val="superscript"/>
        </w:rPr>
        <w:t>7</w:t>
      </w:r>
      <w:r w:rsidR="00814C0C">
        <w:t>, quia n</w:t>
      </w:r>
      <w:r w:rsidR="007F75CB">
        <w:t>oluérunt</w:t>
      </w:r>
      <w:r w:rsidR="00814C0C">
        <w:t xml:space="preserve"> </w:t>
      </w:r>
      <w:r w:rsidR="007F75CB">
        <w:t>fácere</w:t>
      </w:r>
      <w:r w:rsidR="00814C0C">
        <w:t xml:space="preserve"> jud</w:t>
      </w:r>
      <w:r w:rsidR="007F75CB">
        <w:t>ícium</w:t>
      </w:r>
      <w:r w:rsidR="00814C0C">
        <w:t>.</w:t>
      </w:r>
      <w:r w:rsidR="00CE404A">
        <w:t xml:space="preserve"> </w:t>
      </w:r>
    </w:p>
    <w:p w:rsidR="00CE404A" w:rsidRDefault="00814C0C" w:rsidP="000F4914">
      <w:pPr>
        <w:pStyle w:val="fl"/>
      </w:pPr>
      <w:r>
        <w:t>M</w:t>
      </w:r>
      <w:r w:rsidR="007F75CB">
        <w:t>élius</w:t>
      </w:r>
      <w:r>
        <w:t xml:space="preserve"> est </w:t>
      </w:r>
      <w:r w:rsidR="009E0F71">
        <w:t>sedére</w:t>
      </w:r>
      <w:r>
        <w:t xml:space="preserve"> in </w:t>
      </w:r>
      <w:r w:rsidR="007F75CB">
        <w:t>ángulo</w:t>
      </w:r>
      <w:r>
        <w:t xml:space="preserve"> </w:t>
      </w:r>
      <w:r w:rsidR="00556F3C">
        <w:t>dómatis</w:t>
      </w:r>
      <w:r>
        <w:rPr>
          <w:vertAlign w:val="superscript"/>
        </w:rPr>
        <w:t>8</w:t>
      </w:r>
      <w:r>
        <w:t xml:space="preserve">, quam cum </w:t>
      </w:r>
      <w:r w:rsidR="007F75CB">
        <w:t>mulíere</w:t>
      </w:r>
      <w:r>
        <w:t xml:space="preserve"> lit</w:t>
      </w:r>
      <w:r w:rsidR="007F75CB">
        <w:t>igiósa</w:t>
      </w:r>
      <w:r>
        <w:t>, et</w:t>
      </w:r>
      <w:r>
        <w:rPr>
          <w:vertAlign w:val="superscript"/>
        </w:rPr>
        <w:t>9</w:t>
      </w:r>
      <w:r>
        <w:t xml:space="preserve"> in domo</w:t>
      </w:r>
      <w:r>
        <w:rPr>
          <w:vertAlign w:val="superscript"/>
        </w:rPr>
        <w:t>10</w:t>
      </w:r>
      <w:r>
        <w:t xml:space="preserve"> c</w:t>
      </w:r>
      <w:r w:rsidR="007F75CB">
        <w:t>ommúni</w:t>
      </w:r>
      <w:r>
        <w:t>.</w:t>
      </w:r>
      <w:r w:rsidR="00CE404A">
        <w:t xml:space="preserve"> </w:t>
      </w:r>
    </w:p>
    <w:p w:rsidR="00CE404A" w:rsidRDefault="006B4489" w:rsidP="000F4914">
      <w:pPr>
        <w:pStyle w:val="fl"/>
      </w:pPr>
      <w:r>
        <w:t>Anima</w:t>
      </w:r>
      <w:r w:rsidR="00814C0C">
        <w:t xml:space="preserve"> </w:t>
      </w:r>
      <w:r w:rsidR="007F75CB">
        <w:t>ímpii</w:t>
      </w:r>
      <w:r w:rsidR="00814C0C">
        <w:t xml:space="preserve"> des</w:t>
      </w:r>
      <w:r w:rsidR="007F75CB">
        <w:t>íderat</w:t>
      </w:r>
      <w:r w:rsidR="00814C0C">
        <w:t xml:space="preserve"> malum, non miser</w:t>
      </w:r>
      <w:r w:rsidR="007F75CB">
        <w:t>ébitur</w:t>
      </w:r>
      <w:r w:rsidR="00814C0C">
        <w:t xml:space="preserve"> pr</w:t>
      </w:r>
      <w:r w:rsidR="007F75CB">
        <w:t>óximo</w:t>
      </w:r>
      <w:r w:rsidR="00814C0C">
        <w:t xml:space="preserve"> suo.</w:t>
      </w:r>
      <w:r w:rsidR="00CE404A">
        <w:t xml:space="preserve"> </w:t>
      </w:r>
    </w:p>
    <w:p w:rsidR="00CE404A" w:rsidRDefault="00814C0C" w:rsidP="000F4914">
      <w:pPr>
        <w:pStyle w:val="fl"/>
      </w:pPr>
      <w:r>
        <w:t>M</w:t>
      </w:r>
      <w:r w:rsidR="007F75CB">
        <w:t>ul</w:t>
      </w:r>
      <w:r w:rsidR="00C87576">
        <w:t>c</w:t>
      </w:r>
      <w:r w:rsidR="007F75CB">
        <w:t>táto</w:t>
      </w:r>
      <w:r>
        <w:t xml:space="preserve"> pes</w:t>
      </w:r>
      <w:r w:rsidR="007F75CB">
        <w:t>tilénte</w:t>
      </w:r>
      <w:r>
        <w:t xml:space="preserve"> </w:t>
      </w:r>
      <w:r w:rsidR="009E0F71">
        <w:t>sapiéntior</w:t>
      </w:r>
      <w:r>
        <w:t xml:space="preserve"> erit p</w:t>
      </w:r>
      <w:r w:rsidR="007F75CB">
        <w:t>árvulus</w:t>
      </w:r>
      <w:r>
        <w:t> : et si s</w:t>
      </w:r>
      <w:r w:rsidR="007F75CB">
        <w:t>ectétur</w:t>
      </w:r>
      <w:r>
        <w:t xml:space="preserve"> s</w:t>
      </w:r>
      <w:r w:rsidR="007F75CB">
        <w:t>apiéntem</w:t>
      </w:r>
      <w:r>
        <w:t>, sumet sci</w:t>
      </w:r>
      <w:r w:rsidR="007F75CB">
        <w:t>éntiam</w:t>
      </w:r>
      <w:r>
        <w:t>.</w:t>
      </w:r>
      <w:r w:rsidR="00CE404A">
        <w:t xml:space="preserve"> </w:t>
      </w:r>
    </w:p>
    <w:p w:rsidR="00CE404A" w:rsidRDefault="006B4489" w:rsidP="000F4914">
      <w:pPr>
        <w:pStyle w:val="fl"/>
      </w:pPr>
      <w:r>
        <w:t>Excógitat</w:t>
      </w:r>
      <w:r w:rsidR="00814C0C">
        <w:t xml:space="preserve"> justus de domo </w:t>
      </w:r>
      <w:r w:rsidR="007F75CB">
        <w:t>ímpii</w:t>
      </w:r>
      <w:r w:rsidR="00814C0C">
        <w:rPr>
          <w:vertAlign w:val="superscript"/>
        </w:rPr>
        <w:t>11</w:t>
      </w:r>
      <w:r w:rsidR="00814C0C">
        <w:t xml:space="preserve">, ut </w:t>
      </w:r>
      <w:r w:rsidR="009E0F71">
        <w:t>détrahat</w:t>
      </w:r>
      <w:r w:rsidR="00814C0C">
        <w:t xml:space="preserve"> </w:t>
      </w:r>
      <w:r w:rsidR="007F75CB">
        <w:t>ímpios</w:t>
      </w:r>
      <w:r w:rsidR="00814C0C">
        <w:t xml:space="preserve"> a malo.</w:t>
      </w:r>
      <w:r w:rsidR="00CE404A">
        <w:t xml:space="preserve"> </w:t>
      </w:r>
    </w:p>
    <w:p w:rsidR="00CE404A" w:rsidRDefault="00814C0C" w:rsidP="000F4914">
      <w:pPr>
        <w:pStyle w:val="fl"/>
      </w:pPr>
      <w:r>
        <w:t xml:space="preserve">Qui </w:t>
      </w:r>
      <w:r w:rsidR="007F75CB">
        <w:t>obtúrat</w:t>
      </w:r>
      <w:r>
        <w:t xml:space="preserve"> aurem suam ad cl</w:t>
      </w:r>
      <w:r w:rsidR="007F75CB">
        <w:t>amórem</w:t>
      </w:r>
      <w:r>
        <w:t xml:space="preserve"> </w:t>
      </w:r>
      <w:r w:rsidR="009E0F71">
        <w:t>páuperis</w:t>
      </w:r>
      <w:r>
        <w:t>, et ipse c</w:t>
      </w:r>
      <w:r w:rsidR="007F75CB">
        <w:t>lamábit</w:t>
      </w:r>
      <w:r>
        <w:t>, et non exa</w:t>
      </w:r>
      <w:r w:rsidR="007F75CB">
        <w:t>udiétur</w:t>
      </w:r>
      <w:r>
        <w:rPr>
          <w:vertAlign w:val="superscript"/>
        </w:rPr>
        <w:t>12</w:t>
      </w:r>
      <w:r>
        <w:t>.</w:t>
      </w:r>
      <w:r w:rsidR="00CE404A">
        <w:t xml:space="preserve"> </w:t>
      </w:r>
    </w:p>
    <w:p w:rsidR="00CE404A" w:rsidRDefault="00814C0C" w:rsidP="000F4914">
      <w:pPr>
        <w:pStyle w:val="fl"/>
      </w:pPr>
      <w:r>
        <w:t xml:space="preserve">Munus </w:t>
      </w:r>
      <w:r w:rsidR="009E0F71">
        <w:t>abscónditum</w:t>
      </w:r>
      <w:r>
        <w:rPr>
          <w:vertAlign w:val="superscript"/>
        </w:rPr>
        <w:t>13</w:t>
      </w:r>
      <w:r>
        <w:t xml:space="preserve"> ext</w:t>
      </w:r>
      <w:r w:rsidR="007F75CB">
        <w:t>ínguit</w:t>
      </w:r>
      <w:r>
        <w:t xml:space="preserve"> iras, et donum in sinu</w:t>
      </w:r>
      <w:r>
        <w:rPr>
          <w:vertAlign w:val="superscript"/>
        </w:rPr>
        <w:t>14</w:t>
      </w:r>
      <w:r>
        <w:t xml:space="preserve"> indign</w:t>
      </w:r>
      <w:r w:rsidR="007F75CB">
        <w:t>atiónem</w:t>
      </w:r>
      <w:r>
        <w:t xml:space="preserve"> m</w:t>
      </w:r>
      <w:r w:rsidR="007F75CB">
        <w:t>áximam</w:t>
      </w:r>
      <w:r>
        <w:t>.</w:t>
      </w:r>
      <w:r w:rsidR="00CE404A">
        <w:t xml:space="preserve"> </w:t>
      </w:r>
    </w:p>
    <w:p w:rsidR="00CE404A" w:rsidRDefault="00814C0C" w:rsidP="000F4914">
      <w:pPr>
        <w:pStyle w:val="fl"/>
      </w:pPr>
      <w:r>
        <w:t>G</w:t>
      </w:r>
      <w:r w:rsidR="007F75CB">
        <w:t>áudium</w:t>
      </w:r>
      <w:r>
        <w:t xml:space="preserve"> justo est </w:t>
      </w:r>
      <w:r w:rsidR="007F75CB">
        <w:t>fácere</w:t>
      </w:r>
      <w:r>
        <w:t xml:space="preserve"> jud</w:t>
      </w:r>
      <w:r w:rsidR="007F75CB">
        <w:t>ícium</w:t>
      </w:r>
      <w:r>
        <w:t>, et pavor oper</w:t>
      </w:r>
      <w:r w:rsidR="007F75CB">
        <w:t>ántibus</w:t>
      </w:r>
      <w:r>
        <w:t xml:space="preserve"> iniq</w:t>
      </w:r>
      <w:r w:rsidR="007F75CB">
        <w:t>uitátem</w:t>
      </w:r>
      <w:r>
        <w:t>.</w:t>
      </w:r>
      <w:r w:rsidR="00CE404A">
        <w:t xml:space="preserve"> </w:t>
      </w:r>
    </w:p>
    <w:p w:rsidR="00CE404A" w:rsidRDefault="00814C0C" w:rsidP="000F4914">
      <w:pPr>
        <w:pStyle w:val="fl"/>
      </w:pPr>
      <w:r>
        <w:t>Vir, qui err</w:t>
      </w:r>
      <w:r w:rsidR="007F75CB">
        <w:t>áverit</w:t>
      </w:r>
      <w:r>
        <w:t xml:space="preserve"> a via d</w:t>
      </w:r>
      <w:r w:rsidR="007F75CB">
        <w:t>octrínæ</w:t>
      </w:r>
      <w:r>
        <w:t xml:space="preserve">, in cœtu </w:t>
      </w:r>
      <w:r w:rsidR="007F75CB">
        <w:t>gigántum</w:t>
      </w:r>
      <w:r>
        <w:rPr>
          <w:vertAlign w:val="superscript"/>
        </w:rPr>
        <w:t>15</w:t>
      </w:r>
      <w:r>
        <w:t xml:space="preserve"> commor</w:t>
      </w:r>
      <w:r w:rsidR="007F75CB">
        <w:t>ábitur</w:t>
      </w:r>
      <w:r>
        <w:t>.</w:t>
      </w:r>
      <w:r w:rsidR="00CE404A">
        <w:t xml:space="preserve"> </w:t>
      </w:r>
    </w:p>
    <w:p w:rsidR="00CE404A" w:rsidRDefault="00814C0C" w:rsidP="000F4914">
      <w:pPr>
        <w:pStyle w:val="fl"/>
      </w:pPr>
      <w:r>
        <w:lastRenderedPageBreak/>
        <w:t xml:space="preserve">Qui </w:t>
      </w:r>
      <w:r w:rsidR="009E0F71">
        <w:t>díligit</w:t>
      </w:r>
      <w:r>
        <w:t xml:space="preserve"> </w:t>
      </w:r>
      <w:r w:rsidR="007F75CB">
        <w:t>épulas</w:t>
      </w:r>
      <w:r>
        <w:t>, in eg</w:t>
      </w:r>
      <w:r w:rsidR="007F75CB">
        <w:t>estáte</w:t>
      </w:r>
      <w:r>
        <w:t xml:space="preserve"> erit</w:t>
      </w:r>
      <w:r>
        <w:rPr>
          <w:vertAlign w:val="superscript"/>
        </w:rPr>
        <w:t>16</w:t>
      </w:r>
      <w:r>
        <w:t xml:space="preserve"> : qui amat vinum, et </w:t>
      </w:r>
      <w:r w:rsidR="00C87576">
        <w:t>pínguia</w:t>
      </w:r>
      <w:r>
        <w:t>, non dit</w:t>
      </w:r>
      <w:r w:rsidR="007F75CB">
        <w:t>ábitur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810" w:name="t5p118n01"/>
      <w:bookmarkEnd w:id="5810"/>
      <w:r w:rsidRPr="005119F6">
        <w:rPr>
          <w:rStyle w:val="NumNot"/>
        </w:rPr>
        <w:t>.</w:t>
      </w:r>
      <w:r>
        <w:t xml:space="preserve"> </w:t>
      </w:r>
      <w:r w:rsidRPr="00556F3C">
        <w:rPr>
          <w:rStyle w:val="LaIt"/>
        </w:rPr>
        <w:t>Divis</w:t>
      </w:r>
      <w:r w:rsidR="008D018B" w:rsidRPr="00556F3C">
        <w:rPr>
          <w:rStyle w:val="LaIt"/>
        </w:rPr>
        <w:t>iónes</w:t>
      </w:r>
      <w:r w:rsidRPr="00556F3C">
        <w:rPr>
          <w:rStyle w:val="LaIt"/>
        </w:rPr>
        <w:t xml:space="preserve"> aqu</w:t>
      </w:r>
      <w:r w:rsidR="008D018B" w:rsidRPr="00556F3C">
        <w:rPr>
          <w:rStyle w:val="LaIt"/>
        </w:rPr>
        <w:t>árum</w:t>
      </w:r>
      <w:r>
        <w:t xml:space="preserve">, des filets, des courants d’eau ; c’est-à-dire que Dieu tourne à son gré le cœur des rois aussi facilement qu’on imprime à un courant d’eau la direction que l’on veut. </w:t>
      </w:r>
      <w:r w:rsidRPr="005119F6">
        <w:t xml:space="preserve">– </w:t>
      </w:r>
      <w:r w:rsidRPr="005119F6">
        <w:rPr>
          <w:rStyle w:val="NumNot"/>
        </w:rPr>
        <w:t>2</w:t>
      </w:r>
      <w:bookmarkStart w:id="5811" w:name="t5p118n02"/>
      <w:bookmarkEnd w:id="5811"/>
      <w:r w:rsidRPr="005119F6">
        <w:rPr>
          <w:rStyle w:val="NumNot"/>
        </w:rPr>
        <w:t>.</w:t>
      </w:r>
      <w:r>
        <w:t xml:space="preserve"> N’oubliez pas que </w:t>
      </w:r>
      <w:r w:rsidRPr="00556F3C">
        <w:rPr>
          <w:rStyle w:val="LaIt"/>
        </w:rPr>
        <w:t>vir</w:t>
      </w:r>
      <w:r>
        <w:t xml:space="preserve"> est souvent synonyme de sage. </w:t>
      </w:r>
      <w:r w:rsidRPr="005119F6">
        <w:t xml:space="preserve">– </w:t>
      </w:r>
      <w:r w:rsidRPr="005119F6">
        <w:rPr>
          <w:rStyle w:val="NumNot"/>
        </w:rPr>
        <w:t>3</w:t>
      </w:r>
      <w:bookmarkStart w:id="5812" w:name="t5p118n03"/>
      <w:bookmarkEnd w:id="5812"/>
      <w:r w:rsidRPr="005119F6">
        <w:rPr>
          <w:rStyle w:val="NumNot"/>
        </w:rPr>
        <w:t>.</w:t>
      </w:r>
      <w:r>
        <w:t xml:space="preserve"> La dilatation, l’enflure du cœur, c’est l’orgueil. Ce verset signifie que l’orgueil des yeux a sa source dans l’orgueil du cœur. </w:t>
      </w:r>
      <w:r w:rsidRPr="005119F6">
        <w:t xml:space="preserve">– </w:t>
      </w:r>
      <w:r w:rsidRPr="005119F6">
        <w:rPr>
          <w:rStyle w:val="NumNot"/>
        </w:rPr>
        <w:t>4</w:t>
      </w:r>
      <w:bookmarkStart w:id="5813" w:name="t5p118n04"/>
      <w:bookmarkEnd w:id="5813"/>
      <w:r w:rsidRPr="005119F6">
        <w:rPr>
          <w:rStyle w:val="NumNot"/>
        </w:rPr>
        <w:t>.</w:t>
      </w:r>
      <w:r>
        <w:t xml:space="preserve"> Le péché est le flambeau des méchants, parce qu’ils le suivent, s’y attachent et ne cherchent que lui. </w:t>
      </w:r>
      <w:r w:rsidRPr="005119F6">
        <w:t xml:space="preserve">– </w:t>
      </w:r>
      <w:r w:rsidRPr="005119F6">
        <w:rPr>
          <w:rStyle w:val="NumNot"/>
        </w:rPr>
        <w:t>5</w:t>
      </w:r>
      <w:bookmarkStart w:id="5814" w:name="t5p118n05"/>
      <w:bookmarkEnd w:id="5814"/>
      <w:r w:rsidRPr="005119F6">
        <w:rPr>
          <w:rStyle w:val="NumNot"/>
        </w:rPr>
        <w:t>.</w:t>
      </w:r>
      <w:r>
        <w:t xml:space="preserve"> De l’homme fort qui fait usage de ses forces et qui travaille. </w:t>
      </w:r>
      <w:r w:rsidRPr="005119F6">
        <w:t xml:space="preserve">– </w:t>
      </w:r>
      <w:r w:rsidRPr="005119F6">
        <w:rPr>
          <w:rStyle w:val="NumNot"/>
        </w:rPr>
        <w:t>6</w:t>
      </w:r>
      <w:bookmarkStart w:id="5815" w:name="t5p118n06"/>
      <w:bookmarkEnd w:id="5815"/>
      <w:r w:rsidRPr="005119F6">
        <w:rPr>
          <w:rStyle w:val="NumNot"/>
        </w:rPr>
        <w:t>.</w:t>
      </w:r>
      <w:r>
        <w:t xml:space="preserve"> De la double mort du corps et de l’âme, du temps et de l’éternité. </w:t>
      </w:r>
      <w:r w:rsidRPr="00556F3C">
        <w:rPr>
          <w:rStyle w:val="LaIt"/>
        </w:rPr>
        <w:t>Linguā mend</w:t>
      </w:r>
      <w:r w:rsidR="008D018B" w:rsidRPr="00556F3C">
        <w:rPr>
          <w:rStyle w:val="LaIt"/>
        </w:rPr>
        <w:t>ácii</w:t>
      </w:r>
      <w:r>
        <w:t xml:space="preserve">, avec ou par la langue du mensonge, en employant le mensonge. </w:t>
      </w:r>
      <w:r w:rsidRPr="005119F6">
        <w:t xml:space="preserve">– </w:t>
      </w:r>
      <w:r w:rsidRPr="005119F6">
        <w:rPr>
          <w:rStyle w:val="NumNot"/>
        </w:rPr>
        <w:t>7</w:t>
      </w:r>
      <w:bookmarkStart w:id="5816" w:name="t5p118n07"/>
      <w:bookmarkEnd w:id="5816"/>
      <w:r w:rsidRPr="005119F6">
        <w:rPr>
          <w:rStyle w:val="NumNot"/>
        </w:rPr>
        <w:t>.</w:t>
      </w:r>
      <w:r>
        <w:t xml:space="preserve"> </w:t>
      </w:r>
      <w:r w:rsidR="00C87576" w:rsidRPr="00556F3C">
        <w:rPr>
          <w:rStyle w:val="LaIt"/>
        </w:rPr>
        <w:t>Détrahent</w:t>
      </w:r>
      <w:r w:rsidRPr="00556F3C">
        <w:rPr>
          <w:rStyle w:val="LaIt"/>
        </w:rPr>
        <w:t xml:space="preserve"> eos</w:t>
      </w:r>
      <w:r>
        <w:t xml:space="preserve">, les tireront en bas, seront la cause de leur ruine. </w:t>
      </w:r>
      <w:r w:rsidRPr="005119F6">
        <w:t xml:space="preserve">– </w:t>
      </w:r>
      <w:r w:rsidRPr="005119F6">
        <w:rPr>
          <w:rStyle w:val="NumNot"/>
        </w:rPr>
        <w:t>8</w:t>
      </w:r>
      <w:bookmarkStart w:id="5817" w:name="t5p118n08"/>
      <w:bookmarkEnd w:id="5817"/>
      <w:r w:rsidRPr="005119F6">
        <w:rPr>
          <w:rStyle w:val="NumNot"/>
        </w:rPr>
        <w:t>.</w:t>
      </w:r>
      <w:r>
        <w:t xml:space="preserve"> </w:t>
      </w:r>
      <w:r w:rsidR="00C87576" w:rsidRPr="00556F3C">
        <w:rPr>
          <w:rStyle w:val="LaIt"/>
        </w:rPr>
        <w:t>Dómatis</w:t>
      </w:r>
      <w:r>
        <w:t xml:space="preserve">, du toit plat de la maison, du </w:t>
      </w:r>
      <w:r w:rsidRPr="004825BD">
        <w:rPr>
          <w:rStyle w:val="LaIt"/>
        </w:rPr>
        <w:t>sol</w:t>
      </w:r>
      <w:r w:rsidR="008D018B" w:rsidRPr="004825BD">
        <w:rPr>
          <w:rStyle w:val="LaIt"/>
        </w:rPr>
        <w:t>árium</w:t>
      </w:r>
      <w:r w:rsidRPr="004825BD">
        <w:rPr>
          <w:rStyle w:val="LaIt"/>
        </w:rPr>
        <w:t xml:space="preserve"> </w:t>
      </w:r>
      <w:r>
        <w:t xml:space="preserve">où l’on prenait le frais le soir et le matin, mais où il faisait très chaud au milieu du jour. </w:t>
      </w:r>
      <w:r w:rsidRPr="005119F6">
        <w:t xml:space="preserve">– </w:t>
      </w:r>
      <w:r w:rsidRPr="005119F6">
        <w:rPr>
          <w:rStyle w:val="NumNot"/>
        </w:rPr>
        <w:t>9</w:t>
      </w:r>
      <w:bookmarkStart w:id="5818" w:name="t5p118n09"/>
      <w:bookmarkEnd w:id="5818"/>
      <w:r w:rsidRPr="005119F6">
        <w:rPr>
          <w:rStyle w:val="NumNot"/>
        </w:rPr>
        <w:t>.</w:t>
      </w:r>
      <w:r>
        <w:t xml:space="preserve"> </w:t>
      </w:r>
      <w:r w:rsidRPr="00556F3C">
        <w:rPr>
          <w:rStyle w:val="LaIt"/>
        </w:rPr>
        <w:t>Et</w:t>
      </w:r>
      <w:r>
        <w:t xml:space="preserve">, même. </w:t>
      </w:r>
      <w:r w:rsidRPr="005119F6">
        <w:t xml:space="preserve">– </w:t>
      </w:r>
      <w:r w:rsidRPr="005119F6">
        <w:rPr>
          <w:rStyle w:val="NumNot"/>
        </w:rPr>
        <w:t>10</w:t>
      </w:r>
      <w:bookmarkStart w:id="5819" w:name="t5p118n10"/>
      <w:bookmarkEnd w:id="5819"/>
      <w:r w:rsidRPr="005119F6">
        <w:rPr>
          <w:rStyle w:val="NumNot"/>
        </w:rPr>
        <w:t>.</w:t>
      </w:r>
      <w:r>
        <w:t xml:space="preserve"> </w:t>
      </w:r>
      <w:r w:rsidRPr="00556F3C">
        <w:rPr>
          <w:rStyle w:val="LaIt"/>
        </w:rPr>
        <w:t>In domo</w:t>
      </w:r>
      <w:r>
        <w:t xml:space="preserve">, dans l’intérieur de la maison, par opposition à </w:t>
      </w:r>
      <w:r w:rsidR="00C87576" w:rsidRPr="00556F3C">
        <w:rPr>
          <w:rStyle w:val="LaIt"/>
        </w:rPr>
        <w:t>dómatis</w:t>
      </w:r>
      <w:r>
        <w:t xml:space="preserve"> qui précède. </w:t>
      </w:r>
      <w:r w:rsidRPr="005119F6">
        <w:t xml:space="preserve">– </w:t>
      </w:r>
      <w:r w:rsidRPr="005119F6">
        <w:rPr>
          <w:rStyle w:val="NumNot"/>
        </w:rPr>
        <w:lastRenderedPageBreak/>
        <w:t>11</w:t>
      </w:r>
      <w:bookmarkStart w:id="5820" w:name="t5p118n11"/>
      <w:bookmarkEnd w:id="5820"/>
      <w:r w:rsidRPr="005119F6">
        <w:rPr>
          <w:rStyle w:val="NumNot"/>
        </w:rPr>
        <w:t>.</w:t>
      </w:r>
      <w:r>
        <w:t xml:space="preserve"> </w:t>
      </w:r>
      <w:r w:rsidRPr="00556F3C">
        <w:rPr>
          <w:rStyle w:val="LaIt"/>
        </w:rPr>
        <w:t xml:space="preserve">De domo </w:t>
      </w:r>
      <w:r w:rsidR="008D018B" w:rsidRPr="00556F3C">
        <w:rPr>
          <w:rStyle w:val="LaIt"/>
        </w:rPr>
        <w:t>ímpii</w:t>
      </w:r>
      <w:r>
        <w:t xml:space="preserve">, touchant la fortune et la famille de l’impie ou du méchant, et, en voyant la ruine qui les atteint, il est porté à détourner du mal ceux qui suivent la même voie : </w:t>
      </w:r>
      <w:r w:rsidRPr="00556F3C">
        <w:rPr>
          <w:rStyle w:val="LaIt"/>
        </w:rPr>
        <w:t xml:space="preserve">ut </w:t>
      </w:r>
      <w:r w:rsidR="00C87576" w:rsidRPr="00556F3C">
        <w:rPr>
          <w:rStyle w:val="LaIt"/>
        </w:rPr>
        <w:t>détrahat</w:t>
      </w:r>
      <w:r>
        <w:t xml:space="preserve">, etc. </w:t>
      </w:r>
      <w:r w:rsidRPr="005119F6">
        <w:t xml:space="preserve">– </w:t>
      </w:r>
      <w:r w:rsidRPr="005119F6">
        <w:rPr>
          <w:rStyle w:val="NumNot"/>
        </w:rPr>
        <w:t>12</w:t>
      </w:r>
      <w:bookmarkStart w:id="5821" w:name="t5p118n12"/>
      <w:bookmarkEnd w:id="5821"/>
      <w:r w:rsidRPr="005119F6">
        <w:rPr>
          <w:rStyle w:val="NumNot"/>
        </w:rPr>
        <w:t>.</w:t>
      </w:r>
      <w:r>
        <w:t xml:space="preserve"> Or, personne ne peut dire : je ne serai jamais pauvre : les plus riches ont souvent vu la pauvreté assise à leur chevet de mort. </w:t>
      </w:r>
      <w:r w:rsidRPr="005119F6">
        <w:t xml:space="preserve">– </w:t>
      </w:r>
      <w:r w:rsidRPr="005119F6">
        <w:rPr>
          <w:rStyle w:val="NumNot"/>
        </w:rPr>
        <w:t>13</w:t>
      </w:r>
      <w:bookmarkStart w:id="5822" w:name="t5p118n13"/>
      <w:bookmarkEnd w:id="5822"/>
      <w:r w:rsidRPr="005119F6">
        <w:rPr>
          <w:rStyle w:val="NumNot"/>
        </w:rPr>
        <w:t>.</w:t>
      </w:r>
      <w:r>
        <w:t xml:space="preserve"> Caché, fait en secret. </w:t>
      </w:r>
      <w:r w:rsidRPr="005119F6">
        <w:t xml:space="preserve">– </w:t>
      </w:r>
      <w:r w:rsidRPr="005119F6">
        <w:rPr>
          <w:rStyle w:val="NumNot"/>
        </w:rPr>
        <w:t>14</w:t>
      </w:r>
      <w:bookmarkStart w:id="5823" w:name="t5p118n14"/>
      <w:bookmarkEnd w:id="5823"/>
      <w:r w:rsidRPr="005119F6">
        <w:rPr>
          <w:rStyle w:val="NumNot"/>
        </w:rPr>
        <w:t>.</w:t>
      </w:r>
      <w:r>
        <w:t xml:space="preserve"> </w:t>
      </w:r>
      <w:r w:rsidRPr="00556F3C">
        <w:rPr>
          <w:rStyle w:val="LaIt"/>
        </w:rPr>
        <w:t>Donum in sinu</w:t>
      </w:r>
      <w:r>
        <w:t xml:space="preserve">, même sens. </w:t>
      </w:r>
      <w:r w:rsidRPr="005119F6">
        <w:t xml:space="preserve">– </w:t>
      </w:r>
      <w:r w:rsidRPr="005119F6">
        <w:rPr>
          <w:rStyle w:val="NumNot"/>
        </w:rPr>
        <w:t>15</w:t>
      </w:r>
      <w:bookmarkStart w:id="5824" w:name="t5p118n15"/>
      <w:bookmarkEnd w:id="5824"/>
      <w:r w:rsidRPr="005119F6">
        <w:rPr>
          <w:rStyle w:val="NumNot"/>
        </w:rPr>
        <w:t>.</w:t>
      </w:r>
      <w:r>
        <w:t xml:space="preserve"> Dans l’assemblée des géants, c’est-à-dire dans l’enfer où habitent les géants. Les géants étaient les descendants de Moab, d’Enac et d’autres habitants de la terre de Chanaan, tous corrompus et maudits. Dès le temps d’Abraham, ceux qui habitaient la fameuse Pentapole, furent ensevelis sous les eaux du lac Asphaltite : voilà pourquoi Job (XXVI, 5) dit qu’ils dorment sous les eaux. </w:t>
      </w:r>
      <w:r w:rsidRPr="005119F6">
        <w:t xml:space="preserve">– </w:t>
      </w:r>
      <w:r w:rsidRPr="005119F6">
        <w:rPr>
          <w:rStyle w:val="NumNot"/>
        </w:rPr>
        <w:t>16</w:t>
      </w:r>
      <w:bookmarkStart w:id="5825" w:name="t5p118n16"/>
      <w:bookmarkEnd w:id="5825"/>
      <w:r w:rsidRPr="005119F6">
        <w:rPr>
          <w:rStyle w:val="NumNot"/>
        </w:rPr>
        <w:t>.</w:t>
      </w:r>
      <w:r>
        <w:t xml:space="preserve"> Parce qu’il mangera son bien, en donnant des festins. Il ne faut pas avoir beaucoup vécu pour pouvoir citer des exemples de ce genre d’indigence, de toutes la plus honteuse.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5826" w:name="t5p119"/>
      <w:bookmarkEnd w:id="5826"/>
      <w:r w:rsidR="00CE404A">
        <w:t xml:space="preserve"> </w:t>
      </w:r>
    </w:p>
    <w:p w:rsidR="00CE404A" w:rsidRDefault="00814C0C" w:rsidP="00107A1B">
      <w:pPr>
        <w:pStyle w:val="Summarium"/>
      </w:pPr>
      <w:r>
        <w:t>La femme querelleuse et colère ; diverses sentences ; sur les avantages de la sagesse et de la justice ; celui qui veille sur sa langue ; le superbe et le présomptueux ; le paresseux tué par ses désirs ; les hosties des méchants ; le témoin menteur ; le méchant effronté ; pas de sagesse contre Dieu, c’est lui qui donne la victoire.</w:t>
      </w:r>
      <w:r w:rsidR="00CE404A">
        <w:t xml:space="preserve"> </w:t>
      </w:r>
    </w:p>
    <w:p w:rsidR="00CE404A" w:rsidRDefault="00814C0C" w:rsidP="000F4914">
      <w:pPr>
        <w:pStyle w:val="fl"/>
      </w:pPr>
      <w:r>
        <w:t>M</w:t>
      </w:r>
      <w:r w:rsidR="007F75CB">
        <w:t>élius</w:t>
      </w:r>
      <w:r>
        <w:t xml:space="preserve"> est ha</w:t>
      </w:r>
      <w:r w:rsidR="007F75CB">
        <w:t>bitáre</w:t>
      </w:r>
      <w:r>
        <w:t xml:space="preserve"> in terra </w:t>
      </w:r>
      <w:r w:rsidR="007F75CB">
        <w:t>desérta</w:t>
      </w:r>
      <w:r>
        <w:t xml:space="preserve">, quam cum </w:t>
      </w:r>
      <w:r w:rsidR="007F75CB">
        <w:t>mulíere</w:t>
      </w:r>
      <w:r>
        <w:t xml:space="preserve"> </w:t>
      </w:r>
      <w:r w:rsidR="007F75CB">
        <w:t>rixósa</w:t>
      </w:r>
      <w:r>
        <w:t xml:space="preserve"> et i</w:t>
      </w:r>
      <w:r w:rsidR="007F75CB">
        <w:t>racúnda</w:t>
      </w:r>
      <w:r>
        <w:rPr>
          <w:vertAlign w:val="superscript"/>
        </w:rPr>
        <w:t>1</w:t>
      </w:r>
      <w:r>
        <w:t>.</w:t>
      </w:r>
      <w:r w:rsidR="00CE404A">
        <w:t xml:space="preserve"> </w:t>
      </w:r>
    </w:p>
    <w:p w:rsidR="00CE404A" w:rsidRDefault="00814C0C" w:rsidP="000F4914">
      <w:pPr>
        <w:pStyle w:val="fl"/>
      </w:pPr>
      <w:r>
        <w:t>Th</w:t>
      </w:r>
      <w:r w:rsidR="007F75CB">
        <w:t>esáurus</w:t>
      </w:r>
      <w:r>
        <w:t xml:space="preserve"> desider</w:t>
      </w:r>
      <w:r w:rsidR="007F75CB">
        <w:t>ábilis</w:t>
      </w:r>
      <w:r>
        <w:t xml:space="preserve">, et </w:t>
      </w:r>
      <w:r w:rsidR="007F75CB">
        <w:t>óleum</w:t>
      </w:r>
      <w:r>
        <w:rPr>
          <w:vertAlign w:val="superscript"/>
        </w:rPr>
        <w:t>2</w:t>
      </w:r>
      <w:r>
        <w:t xml:space="preserve"> in habit</w:t>
      </w:r>
      <w:r w:rsidR="007F75CB">
        <w:t>áculo</w:t>
      </w:r>
      <w:r>
        <w:t xml:space="preserve"> justi</w:t>
      </w:r>
      <w:r>
        <w:rPr>
          <w:vertAlign w:val="superscript"/>
        </w:rPr>
        <w:t>3</w:t>
      </w:r>
      <w:r>
        <w:t> : et i</w:t>
      </w:r>
      <w:r w:rsidR="007F75CB">
        <w:t>mprúdens</w:t>
      </w:r>
      <w:r>
        <w:t xml:space="preserve"> homo dis</w:t>
      </w:r>
      <w:r w:rsidR="007F75CB">
        <w:t>sipábit</w:t>
      </w:r>
      <w:r>
        <w:t xml:space="preserve"> illud.</w:t>
      </w:r>
      <w:r w:rsidR="00CE404A">
        <w:t xml:space="preserve"> </w:t>
      </w:r>
    </w:p>
    <w:p w:rsidR="00CE404A" w:rsidRDefault="00814C0C" w:rsidP="000F4914">
      <w:pPr>
        <w:pStyle w:val="fl"/>
      </w:pPr>
      <w:r>
        <w:lastRenderedPageBreak/>
        <w:t xml:space="preserve">Qui </w:t>
      </w:r>
      <w:r w:rsidR="009E0F71">
        <w:t>séquitur</w:t>
      </w:r>
      <w:r>
        <w:t xml:space="preserve"> just</w:t>
      </w:r>
      <w:r w:rsidR="007F75CB">
        <w:t>ítiam</w:t>
      </w:r>
      <w:r>
        <w:t xml:space="preserve"> et miseric</w:t>
      </w:r>
      <w:r w:rsidR="007F75CB">
        <w:t>órdiam</w:t>
      </w:r>
      <w:r>
        <w:rPr>
          <w:vertAlign w:val="superscript"/>
        </w:rPr>
        <w:t>4</w:t>
      </w:r>
      <w:r>
        <w:t>, inv</w:t>
      </w:r>
      <w:r w:rsidR="007F75CB">
        <w:t>éniet</w:t>
      </w:r>
      <w:r>
        <w:t xml:space="preserve"> vitam</w:t>
      </w:r>
      <w:r>
        <w:rPr>
          <w:vertAlign w:val="superscript"/>
        </w:rPr>
        <w:t>5</w:t>
      </w:r>
      <w:r>
        <w:t>, just</w:t>
      </w:r>
      <w:r w:rsidR="007F75CB">
        <w:t>ítiam</w:t>
      </w:r>
      <w:r>
        <w:rPr>
          <w:vertAlign w:val="superscript"/>
        </w:rPr>
        <w:t>6</w:t>
      </w:r>
      <w:r>
        <w:t>, et gl</w:t>
      </w:r>
      <w:r w:rsidR="007F75CB">
        <w:t>óriam</w:t>
      </w:r>
      <w:r>
        <w:t>.</w:t>
      </w:r>
      <w:r w:rsidR="00CE404A">
        <w:t xml:space="preserve"> </w:t>
      </w:r>
    </w:p>
    <w:p w:rsidR="00CE404A" w:rsidRDefault="00814C0C" w:rsidP="000F4914">
      <w:pPr>
        <w:pStyle w:val="fl"/>
      </w:pPr>
      <w:r>
        <w:t>Ci</w:t>
      </w:r>
      <w:r w:rsidR="007F75CB">
        <w:t>vitátem</w:t>
      </w:r>
      <w:r>
        <w:t xml:space="preserve"> f</w:t>
      </w:r>
      <w:r w:rsidR="007F75CB">
        <w:t>órtium</w:t>
      </w:r>
      <w:r>
        <w:t xml:space="preserve"> </w:t>
      </w:r>
      <w:r w:rsidR="007F75CB">
        <w:t>ascéndit</w:t>
      </w:r>
      <w:r>
        <w:rPr>
          <w:vertAlign w:val="superscript"/>
        </w:rPr>
        <w:t>7</w:t>
      </w:r>
      <w:r>
        <w:t xml:space="preserve"> s</w:t>
      </w:r>
      <w:r w:rsidR="007F75CB">
        <w:t>ápiens</w:t>
      </w:r>
      <w:r>
        <w:t>, et de</w:t>
      </w:r>
      <w:r w:rsidR="007F75CB">
        <w:t>strúxit</w:t>
      </w:r>
      <w:r>
        <w:t xml:space="preserve"> robur fid</w:t>
      </w:r>
      <w:r w:rsidR="007F75CB">
        <w:t>úciæ</w:t>
      </w:r>
      <w:r>
        <w:t xml:space="preserve"> ejus</w:t>
      </w:r>
      <w:r>
        <w:rPr>
          <w:vertAlign w:val="superscript"/>
        </w:rPr>
        <w:t>8</w:t>
      </w:r>
      <w:r>
        <w:t>.</w:t>
      </w:r>
      <w:r w:rsidR="00CE404A">
        <w:t xml:space="preserve"> </w:t>
      </w:r>
    </w:p>
    <w:p w:rsidR="00CE404A" w:rsidRDefault="00814C0C" w:rsidP="000F4914">
      <w:pPr>
        <w:pStyle w:val="fl"/>
      </w:pPr>
      <w:r>
        <w:t xml:space="preserve">Qui </w:t>
      </w:r>
      <w:r w:rsidR="009E0F71">
        <w:t>custódit</w:t>
      </w:r>
      <w:r>
        <w:t xml:space="preserve"> os suum, et </w:t>
      </w:r>
      <w:r w:rsidR="007F75CB">
        <w:t>linguam</w:t>
      </w:r>
      <w:r>
        <w:t xml:space="preserve"> suam, </w:t>
      </w:r>
      <w:r w:rsidR="009E0F71">
        <w:t>custódit</w:t>
      </w:r>
      <w:r>
        <w:t xml:space="preserve"> ab ang</w:t>
      </w:r>
      <w:r w:rsidR="007F75CB">
        <w:t>ústiis</w:t>
      </w:r>
      <w:r>
        <w:rPr>
          <w:vertAlign w:val="superscript"/>
        </w:rPr>
        <w:t>9</w:t>
      </w:r>
      <w:r>
        <w:t xml:space="preserve"> </w:t>
      </w:r>
      <w:r w:rsidR="007F75CB">
        <w:t>ánimam</w:t>
      </w:r>
      <w:r>
        <w:t xml:space="preserve"> suam.</w:t>
      </w:r>
      <w:r w:rsidR="00CE404A">
        <w:t xml:space="preserve"> </w:t>
      </w:r>
    </w:p>
    <w:p w:rsidR="00CE404A" w:rsidRDefault="007F75CB" w:rsidP="000F4914">
      <w:pPr>
        <w:pStyle w:val="fl"/>
      </w:pPr>
      <w:r>
        <w:t>Supérbus</w:t>
      </w:r>
      <w:r w:rsidR="00814C0C">
        <w:t xml:space="preserve"> et </w:t>
      </w:r>
      <w:r w:rsidR="009E0F71">
        <w:t>árrogans</w:t>
      </w:r>
      <w:r w:rsidR="00814C0C">
        <w:t xml:space="preserve"> </w:t>
      </w:r>
      <w:r>
        <w:t>vocátur</w:t>
      </w:r>
      <w:r w:rsidR="00814C0C">
        <w:rPr>
          <w:vertAlign w:val="superscript"/>
        </w:rPr>
        <w:t>10</w:t>
      </w:r>
      <w:r w:rsidR="00814C0C">
        <w:t xml:space="preserve"> </w:t>
      </w:r>
      <w:r>
        <w:t>indóctus</w:t>
      </w:r>
      <w:r w:rsidR="00814C0C">
        <w:t>, qui in ira o</w:t>
      </w:r>
      <w:r>
        <w:t>perátur</w:t>
      </w:r>
      <w:r w:rsidR="00814C0C">
        <w:t xml:space="preserve"> sup</w:t>
      </w:r>
      <w:r>
        <w:t>érbiam</w:t>
      </w:r>
      <w:r w:rsidR="00814C0C">
        <w:rPr>
          <w:vertAlign w:val="superscript"/>
        </w:rPr>
        <w:t>11</w:t>
      </w:r>
      <w:r w:rsidR="00814C0C">
        <w:t>.</w:t>
      </w:r>
      <w:r w:rsidR="00CE404A">
        <w:t xml:space="preserve"> </w:t>
      </w:r>
    </w:p>
    <w:p w:rsidR="00CE404A" w:rsidRDefault="00814C0C" w:rsidP="000F4914">
      <w:pPr>
        <w:pStyle w:val="fl"/>
      </w:pPr>
      <w:r>
        <w:t>Desid</w:t>
      </w:r>
      <w:r w:rsidR="007F75CB">
        <w:t>éria</w:t>
      </w:r>
      <w:r>
        <w:t xml:space="preserve"> </w:t>
      </w:r>
      <w:r w:rsidR="009E0F71">
        <w:t>occídunt</w:t>
      </w:r>
      <w:r>
        <w:t xml:space="preserve"> pigrum</w:t>
      </w:r>
      <w:r>
        <w:rPr>
          <w:vertAlign w:val="superscript"/>
        </w:rPr>
        <w:t>12</w:t>
      </w:r>
      <w:r>
        <w:t> : n</w:t>
      </w:r>
      <w:r w:rsidR="007F75CB">
        <w:t>oluérunt</w:t>
      </w:r>
      <w:r>
        <w:t xml:space="preserve"> enim quidquam manus ejus o</w:t>
      </w:r>
      <w:r w:rsidR="007F75CB">
        <w:t>perári</w:t>
      </w:r>
      <w:r>
        <w:t> :</w:t>
      </w:r>
      <w:r w:rsidR="00CE404A">
        <w:t xml:space="preserve"> </w:t>
      </w:r>
    </w:p>
    <w:p w:rsidR="00CE404A" w:rsidRDefault="00814C0C" w:rsidP="000F4914">
      <w:pPr>
        <w:pStyle w:val="fl"/>
      </w:pPr>
      <w:r>
        <w:t>Totā die con</w:t>
      </w:r>
      <w:r w:rsidR="007F75CB">
        <w:t>cupíscit</w:t>
      </w:r>
      <w:r>
        <w:t xml:space="preserve"> et des</w:t>
      </w:r>
      <w:r w:rsidR="007F75CB">
        <w:t>íderat</w:t>
      </w:r>
      <w:r>
        <w:rPr>
          <w:vertAlign w:val="superscript"/>
        </w:rPr>
        <w:t>13</w:t>
      </w:r>
      <w:r>
        <w:t> : qui autem justus est, tr</w:t>
      </w:r>
      <w:r w:rsidR="007F75CB">
        <w:t>íbuet</w:t>
      </w:r>
      <w:r>
        <w:t>, et non c</w:t>
      </w:r>
      <w:r w:rsidR="007F75CB">
        <w:t>essábit</w:t>
      </w:r>
      <w:r>
        <w:rPr>
          <w:vertAlign w:val="superscript"/>
        </w:rPr>
        <w:t>14</w:t>
      </w:r>
      <w:r>
        <w:t>.</w:t>
      </w:r>
      <w:r w:rsidR="00CE404A">
        <w:t xml:space="preserve"> </w:t>
      </w:r>
    </w:p>
    <w:p w:rsidR="00CE404A" w:rsidRDefault="00814C0C" w:rsidP="000F4914">
      <w:pPr>
        <w:pStyle w:val="fl"/>
      </w:pPr>
      <w:r>
        <w:t>H</w:t>
      </w:r>
      <w:r w:rsidR="007F75CB">
        <w:t>óstiæ</w:t>
      </w:r>
      <w:r>
        <w:t xml:space="preserve"> i</w:t>
      </w:r>
      <w:r w:rsidR="007F75CB">
        <w:t>mpiórum</w:t>
      </w:r>
      <w:r>
        <w:t xml:space="preserve"> abomin</w:t>
      </w:r>
      <w:r w:rsidR="007F75CB">
        <w:t>ábiles</w:t>
      </w:r>
      <w:r>
        <w:t>, quia of</w:t>
      </w:r>
      <w:r w:rsidR="007F75CB">
        <w:t>ferúntur</w:t>
      </w:r>
      <w:r>
        <w:t xml:space="preserve"> ex </w:t>
      </w:r>
      <w:r w:rsidR="009E0F71">
        <w:t>scélere</w:t>
      </w:r>
      <w:r>
        <w:rPr>
          <w:vertAlign w:val="superscript"/>
        </w:rPr>
        <w:t>15</w:t>
      </w:r>
      <w:r>
        <w:t>.</w:t>
      </w:r>
      <w:r w:rsidR="00CE404A">
        <w:t xml:space="preserve"> </w:t>
      </w:r>
    </w:p>
    <w:p w:rsidR="00CE404A" w:rsidRDefault="00814C0C" w:rsidP="000F4914">
      <w:pPr>
        <w:pStyle w:val="fl"/>
      </w:pPr>
      <w:r>
        <w:t xml:space="preserve">Testis mendax </w:t>
      </w:r>
      <w:r w:rsidR="009E0F71">
        <w:t>períbit</w:t>
      </w:r>
      <w:r>
        <w:t> : vir ob</w:t>
      </w:r>
      <w:r w:rsidR="007F75CB">
        <w:t>édiens</w:t>
      </w:r>
      <w:r>
        <w:rPr>
          <w:vertAlign w:val="superscript"/>
        </w:rPr>
        <w:t>16</w:t>
      </w:r>
      <w:r>
        <w:t xml:space="preserve"> l</w:t>
      </w:r>
      <w:r w:rsidR="007F75CB">
        <w:t>oquétur</w:t>
      </w:r>
      <w:r>
        <w:t xml:space="preserve"> vict</w:t>
      </w:r>
      <w:r w:rsidR="007F75CB">
        <w:t>óriam</w:t>
      </w:r>
      <w:r>
        <w:rPr>
          <w:vertAlign w:val="superscript"/>
        </w:rPr>
        <w:t>17</w:t>
      </w:r>
      <w:r>
        <w:t>.</w:t>
      </w:r>
      <w:r w:rsidR="00CE404A">
        <w:t xml:space="preserve"> </w:t>
      </w:r>
    </w:p>
    <w:p w:rsidR="00CE404A" w:rsidRDefault="00814C0C" w:rsidP="000F4914">
      <w:pPr>
        <w:pStyle w:val="fl"/>
      </w:pPr>
      <w:r>
        <w:t xml:space="preserve">Vir </w:t>
      </w:r>
      <w:r w:rsidR="007F75CB">
        <w:t>ímpius</w:t>
      </w:r>
      <w:r>
        <w:t xml:space="preserve"> proc</w:t>
      </w:r>
      <w:r w:rsidR="007F75CB">
        <w:t>áciter</w:t>
      </w:r>
      <w:r>
        <w:t xml:space="preserve"> </w:t>
      </w:r>
      <w:r w:rsidR="007F75CB">
        <w:t>obfírmat</w:t>
      </w:r>
      <w:r>
        <w:t xml:space="preserve"> vultum suum</w:t>
      </w:r>
      <w:r>
        <w:rPr>
          <w:vertAlign w:val="superscript"/>
        </w:rPr>
        <w:t>18</w:t>
      </w:r>
      <w:r>
        <w:t xml:space="preserve"> : qui autem rectus est, </w:t>
      </w:r>
      <w:r w:rsidR="009E0F71">
        <w:t>córrigit</w:t>
      </w:r>
      <w:r>
        <w:t xml:space="preserve"> viam suam</w:t>
      </w:r>
      <w:r>
        <w:rPr>
          <w:vertAlign w:val="superscript"/>
        </w:rPr>
        <w:t>19</w:t>
      </w:r>
      <w:r>
        <w:t>.</w:t>
      </w:r>
      <w:r w:rsidR="00CE404A">
        <w:t xml:space="preserve"> </w:t>
      </w:r>
    </w:p>
    <w:p w:rsidR="00CE404A" w:rsidRDefault="00814C0C" w:rsidP="000F4914">
      <w:pPr>
        <w:pStyle w:val="fl"/>
      </w:pPr>
      <w:r>
        <w:t>Non est sapi</w:t>
      </w:r>
      <w:r w:rsidR="007F75CB">
        <w:t>éntia</w:t>
      </w:r>
      <w:r>
        <w:t>, non est prud</w:t>
      </w:r>
      <w:r w:rsidR="007F75CB">
        <w:t>éntia</w:t>
      </w:r>
      <w:r>
        <w:t>, non est cons</w:t>
      </w:r>
      <w:r w:rsidR="007F75CB">
        <w:t>ílium</w:t>
      </w:r>
      <w:r>
        <w:t xml:space="preserve"> contra D</w:t>
      </w:r>
      <w:r w:rsidR="007F75CB">
        <w:t>óminum</w:t>
      </w:r>
      <w:r>
        <w:t>.</w:t>
      </w:r>
      <w:r w:rsidR="00CE404A">
        <w:t xml:space="preserve"> </w:t>
      </w:r>
    </w:p>
    <w:p w:rsidR="00CE404A" w:rsidRDefault="00814C0C" w:rsidP="000F4914">
      <w:pPr>
        <w:pStyle w:val="fl"/>
      </w:pPr>
      <w:r>
        <w:t xml:space="preserve">Equus </w:t>
      </w:r>
      <w:r w:rsidR="007F75CB">
        <w:t>parátur</w:t>
      </w:r>
      <w:r>
        <w:t xml:space="preserve"> ad diem belli : D</w:t>
      </w:r>
      <w:r w:rsidR="007F75CB">
        <w:t>óminus</w:t>
      </w:r>
      <w:r>
        <w:t xml:space="preserve"> autem </w:t>
      </w:r>
      <w:r w:rsidR="007F75CB">
        <w:t>salútem</w:t>
      </w:r>
      <w:r>
        <w:t xml:space="preserve"> tr</w:t>
      </w:r>
      <w:r w:rsidR="007F75CB">
        <w:t>íbuit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827" w:name="t5p119n01"/>
      <w:bookmarkEnd w:id="5827"/>
      <w:r w:rsidRPr="005119F6">
        <w:rPr>
          <w:rStyle w:val="NumNot"/>
        </w:rPr>
        <w:t>.</w:t>
      </w:r>
      <w:r>
        <w:t xml:space="preserve"> Nous venons de voir la même sentence, si ce n’est qu’ici les mots </w:t>
      </w:r>
      <w:r w:rsidRPr="00556F3C">
        <w:rPr>
          <w:rStyle w:val="LaIt"/>
        </w:rPr>
        <w:t>in terrā des</w:t>
      </w:r>
      <w:r w:rsidR="00C87576">
        <w:rPr>
          <w:rStyle w:val="LaIt"/>
        </w:rPr>
        <w:t>é</w:t>
      </w:r>
      <w:r w:rsidRPr="00556F3C">
        <w:rPr>
          <w:rStyle w:val="LaIt"/>
        </w:rPr>
        <w:t>rtā</w:t>
      </w:r>
      <w:r>
        <w:t xml:space="preserve">, remplacent </w:t>
      </w:r>
      <w:r w:rsidRPr="00556F3C">
        <w:rPr>
          <w:rStyle w:val="LaIt"/>
        </w:rPr>
        <w:t xml:space="preserve">in </w:t>
      </w:r>
      <w:r w:rsidR="00C87576" w:rsidRPr="00556F3C">
        <w:rPr>
          <w:rStyle w:val="LaIt"/>
        </w:rPr>
        <w:t>ángulo</w:t>
      </w:r>
      <w:r w:rsidRPr="00556F3C">
        <w:rPr>
          <w:rStyle w:val="LaIt"/>
        </w:rPr>
        <w:t xml:space="preserve"> </w:t>
      </w:r>
      <w:r w:rsidR="00C87576" w:rsidRPr="00556F3C">
        <w:rPr>
          <w:rStyle w:val="LaIt"/>
        </w:rPr>
        <w:t>dómatis</w:t>
      </w:r>
      <w:r>
        <w:t xml:space="preserve">, dont le sens est clairement fixé par les premiers. </w:t>
      </w:r>
      <w:r w:rsidRPr="005119F6">
        <w:t xml:space="preserve">– </w:t>
      </w:r>
      <w:r w:rsidRPr="005119F6">
        <w:rPr>
          <w:rStyle w:val="NumNot"/>
        </w:rPr>
        <w:t>2</w:t>
      </w:r>
      <w:bookmarkStart w:id="5828" w:name="t5p119n02"/>
      <w:bookmarkEnd w:id="5828"/>
      <w:r w:rsidRPr="005119F6">
        <w:rPr>
          <w:rStyle w:val="NumNot"/>
        </w:rPr>
        <w:t>.</w:t>
      </w:r>
      <w:r>
        <w:t xml:space="preserve"> L’huile jouait un grand rôle dans l’antiquité ; c’était le liquide le plus apprécié et par conséquent le plus précieux. </w:t>
      </w:r>
      <w:r w:rsidRPr="005119F6">
        <w:t xml:space="preserve">– </w:t>
      </w:r>
      <w:r w:rsidRPr="005119F6">
        <w:rPr>
          <w:rStyle w:val="NumNot"/>
        </w:rPr>
        <w:t>3</w:t>
      </w:r>
      <w:bookmarkStart w:id="5829" w:name="t5p119n03"/>
      <w:bookmarkEnd w:id="5829"/>
      <w:r w:rsidRPr="005119F6">
        <w:rPr>
          <w:rStyle w:val="NumNot"/>
        </w:rPr>
        <w:t>.</w:t>
      </w:r>
      <w:r>
        <w:t xml:space="preserve"> C’est-à-dire que le juste sait amasser des trésors et des provisions d’huile, parce qu’il est prudent, modéré dans l’usage de ses biens, et qu’il ne fait pas de folles dépenses. </w:t>
      </w:r>
      <w:r w:rsidRPr="005119F6">
        <w:t xml:space="preserve">– </w:t>
      </w:r>
      <w:r w:rsidRPr="005119F6">
        <w:rPr>
          <w:rStyle w:val="NumNot"/>
        </w:rPr>
        <w:t>4</w:t>
      </w:r>
      <w:bookmarkStart w:id="5830" w:name="t5p119n04"/>
      <w:bookmarkEnd w:id="5830"/>
      <w:r w:rsidRPr="005119F6">
        <w:rPr>
          <w:rStyle w:val="NumNot"/>
        </w:rPr>
        <w:t>.</w:t>
      </w:r>
      <w:r>
        <w:t xml:space="preserve"> Sous-entendu </w:t>
      </w:r>
      <w:r w:rsidRPr="00556F3C">
        <w:rPr>
          <w:rStyle w:val="LaIt"/>
        </w:rPr>
        <w:t>erga pr</w:t>
      </w:r>
      <w:r w:rsidR="006733BA" w:rsidRPr="00556F3C">
        <w:rPr>
          <w:rStyle w:val="LaIt"/>
        </w:rPr>
        <w:t>óximum</w:t>
      </w:r>
      <w:r>
        <w:t xml:space="preserve">. </w:t>
      </w:r>
      <w:r w:rsidRPr="005119F6">
        <w:t xml:space="preserve">– </w:t>
      </w:r>
      <w:r w:rsidRPr="005119F6">
        <w:rPr>
          <w:rStyle w:val="NumNot"/>
        </w:rPr>
        <w:t>5</w:t>
      </w:r>
      <w:bookmarkStart w:id="5831" w:name="t5p119n05"/>
      <w:bookmarkEnd w:id="5831"/>
      <w:r w:rsidRPr="005119F6">
        <w:rPr>
          <w:rStyle w:val="NumNot"/>
        </w:rPr>
        <w:t>.</w:t>
      </w:r>
      <w:r>
        <w:t xml:space="preserve"> </w:t>
      </w:r>
      <w:r w:rsidR="00C87576" w:rsidRPr="00556F3C">
        <w:rPr>
          <w:rStyle w:val="LaIt"/>
        </w:rPr>
        <w:t>Invéniet</w:t>
      </w:r>
      <w:r w:rsidRPr="00556F3C">
        <w:rPr>
          <w:rStyle w:val="LaIt"/>
        </w:rPr>
        <w:t xml:space="preserve"> vitam</w:t>
      </w:r>
      <w:r>
        <w:t xml:space="preserve">, c’est-à-dire, </w:t>
      </w:r>
      <w:r w:rsidRPr="00556F3C">
        <w:rPr>
          <w:rStyle w:val="LaIt"/>
        </w:rPr>
        <w:t>diu vivet</w:t>
      </w:r>
      <w:r>
        <w:t xml:space="preserve"> : la longue vie faisait partie des récompenses temporelles promises aux observateurs de la loi </w:t>
      </w:r>
      <w:r w:rsidR="000C62E5">
        <w:t>antique</w:t>
      </w:r>
      <w:r>
        <w:t xml:space="preserve">. </w:t>
      </w:r>
      <w:r w:rsidRPr="005119F6">
        <w:t xml:space="preserve">– </w:t>
      </w:r>
      <w:r w:rsidRPr="005119F6">
        <w:rPr>
          <w:rStyle w:val="NumNot"/>
        </w:rPr>
        <w:t>6</w:t>
      </w:r>
      <w:bookmarkStart w:id="5832" w:name="t5p119n06"/>
      <w:bookmarkEnd w:id="5832"/>
      <w:r w:rsidRPr="005119F6">
        <w:rPr>
          <w:rStyle w:val="NumNot"/>
        </w:rPr>
        <w:t>.</w:t>
      </w:r>
      <w:r>
        <w:t xml:space="preserve"> Sous-entendu </w:t>
      </w:r>
      <w:r w:rsidRPr="00556F3C">
        <w:rPr>
          <w:rStyle w:val="LaIt"/>
        </w:rPr>
        <w:t>apud Deum</w:t>
      </w:r>
      <w:r>
        <w:t xml:space="preserve"> et de même pour </w:t>
      </w:r>
      <w:r w:rsidRPr="00556F3C">
        <w:rPr>
          <w:rStyle w:val="LaIt"/>
        </w:rPr>
        <w:t>gl</w:t>
      </w:r>
      <w:r w:rsidR="008D018B" w:rsidRPr="00556F3C">
        <w:rPr>
          <w:rStyle w:val="LaIt"/>
        </w:rPr>
        <w:t>óriam</w:t>
      </w:r>
      <w:r>
        <w:t xml:space="preserve">. On peut aussi sous-entendre ces mots après </w:t>
      </w:r>
      <w:r w:rsidRPr="00556F3C">
        <w:rPr>
          <w:rStyle w:val="LaIt"/>
        </w:rPr>
        <w:t>vitam</w:t>
      </w:r>
      <w:r>
        <w:t xml:space="preserve">, qui alors devra se prendre dans le sens spirituel. </w:t>
      </w:r>
      <w:r w:rsidRPr="005119F6">
        <w:t xml:space="preserve">– </w:t>
      </w:r>
      <w:r w:rsidRPr="005119F6">
        <w:rPr>
          <w:rStyle w:val="NumNot"/>
        </w:rPr>
        <w:t>7</w:t>
      </w:r>
      <w:bookmarkStart w:id="5833" w:name="t5p119n07"/>
      <w:bookmarkEnd w:id="5833"/>
      <w:r w:rsidRPr="005119F6">
        <w:rPr>
          <w:rStyle w:val="NumNot"/>
        </w:rPr>
        <w:t>.</w:t>
      </w:r>
      <w:r>
        <w:t xml:space="preserve"> </w:t>
      </w:r>
      <w:r w:rsidR="00C87576" w:rsidRPr="00556F3C">
        <w:rPr>
          <w:rStyle w:val="LaIt"/>
        </w:rPr>
        <w:t>Ascéndit</w:t>
      </w:r>
      <w:r>
        <w:t xml:space="preserve">, parce </w:t>
      </w:r>
      <w:r>
        <w:lastRenderedPageBreak/>
        <w:t xml:space="preserve">que les villes fortes sont ordinairement placées sur des hauteurs et qu’elles sont toujours environnées de remparts qu’il faut escalader. Le sens de ce verset est que la sagesse l’emporte souvent sur la force dans les choses mêmes où la force seule paraîtrait devoir l’emporter toujours. </w:t>
      </w:r>
      <w:r w:rsidRPr="005119F6">
        <w:t xml:space="preserve">– </w:t>
      </w:r>
      <w:r w:rsidRPr="005119F6">
        <w:rPr>
          <w:rStyle w:val="NumNot"/>
        </w:rPr>
        <w:t>8</w:t>
      </w:r>
      <w:bookmarkStart w:id="5834" w:name="t5p119n08"/>
      <w:bookmarkEnd w:id="5834"/>
      <w:r w:rsidRPr="005119F6">
        <w:rPr>
          <w:rStyle w:val="NumNot"/>
        </w:rPr>
        <w:t>.</w:t>
      </w:r>
      <w:r>
        <w:t xml:space="preserve"> Hébraïsme, pour dire : la force dans laquelle la ville met sa confiance. </w:t>
      </w:r>
      <w:r w:rsidRPr="005119F6">
        <w:t xml:space="preserve">– </w:t>
      </w:r>
      <w:r w:rsidRPr="005119F6">
        <w:rPr>
          <w:rStyle w:val="NumNot"/>
        </w:rPr>
        <w:t>9</w:t>
      </w:r>
      <w:bookmarkStart w:id="5835" w:name="t5p119n09"/>
      <w:bookmarkEnd w:id="5835"/>
      <w:r w:rsidRPr="005119F6">
        <w:rPr>
          <w:rStyle w:val="NumNot"/>
        </w:rPr>
        <w:t>.</w:t>
      </w:r>
      <w:r>
        <w:t xml:space="preserve"> Des angoisses et des désagréments qu’attirent les paroles inconsidérées. </w:t>
      </w:r>
      <w:r w:rsidRPr="005119F6">
        <w:t xml:space="preserve">– </w:t>
      </w:r>
      <w:r w:rsidRPr="005119F6">
        <w:rPr>
          <w:rStyle w:val="NumNot"/>
        </w:rPr>
        <w:t>10</w:t>
      </w:r>
      <w:bookmarkStart w:id="5836" w:name="t5p119n10"/>
      <w:bookmarkEnd w:id="5836"/>
      <w:r w:rsidRPr="005119F6">
        <w:rPr>
          <w:rStyle w:val="NumNot"/>
        </w:rPr>
        <w:t>.</w:t>
      </w:r>
      <w:r>
        <w:t xml:space="preserve"> Est appelé, reçoit le nom de, passe pour. </w:t>
      </w:r>
      <w:r w:rsidRPr="005119F6">
        <w:t xml:space="preserve">– </w:t>
      </w:r>
      <w:r w:rsidRPr="005119F6">
        <w:rPr>
          <w:rStyle w:val="NumNot"/>
        </w:rPr>
        <w:t>11</w:t>
      </w:r>
      <w:bookmarkStart w:id="5837" w:name="t5p119n11"/>
      <w:bookmarkEnd w:id="5837"/>
      <w:r w:rsidRPr="005119F6">
        <w:rPr>
          <w:rStyle w:val="NumNot"/>
        </w:rPr>
        <w:t>.</w:t>
      </w:r>
      <w:r>
        <w:t xml:space="preserve"> En le voyant faire de l’arrogance et se livrer à des actes d’insolence, on dit : C’est un imbécile ; </w:t>
      </w:r>
      <w:r w:rsidR="008D018B" w:rsidRPr="00556F3C">
        <w:rPr>
          <w:rStyle w:val="LaIt"/>
        </w:rPr>
        <w:t>vocátur</w:t>
      </w:r>
      <w:r w:rsidRPr="00556F3C">
        <w:rPr>
          <w:rStyle w:val="LaIt"/>
        </w:rPr>
        <w:t xml:space="preserve"> </w:t>
      </w:r>
      <w:r w:rsidR="00C87576" w:rsidRPr="00556F3C">
        <w:rPr>
          <w:rStyle w:val="LaIt"/>
        </w:rPr>
        <w:t>indóctus</w:t>
      </w:r>
      <w:r>
        <w:t xml:space="preserve">. </w:t>
      </w:r>
      <w:r w:rsidRPr="005119F6">
        <w:t xml:space="preserve">– </w:t>
      </w:r>
      <w:r w:rsidRPr="005119F6">
        <w:rPr>
          <w:rStyle w:val="NumNot"/>
        </w:rPr>
        <w:t>12</w:t>
      </w:r>
      <w:bookmarkStart w:id="5838" w:name="t5p119n12"/>
      <w:bookmarkEnd w:id="5838"/>
      <w:r w:rsidRPr="005119F6">
        <w:rPr>
          <w:rStyle w:val="NumNot"/>
        </w:rPr>
        <w:t>.</w:t>
      </w:r>
      <w:r>
        <w:t xml:space="preserve"> Le paresseux est tué, c’est-à-dire singulièrement tourmenté par ses désirs, qui s’irritent d’autant plus qu’il ne fait rien pour les satisfaire. Quelquefois ils le poussent au crime, et deviennent réellement la cause de </w:t>
      </w:r>
      <w:r>
        <w:lastRenderedPageBreak/>
        <w:t xml:space="preserve">sa mort. </w:t>
      </w:r>
      <w:r w:rsidRPr="005119F6">
        <w:t xml:space="preserve">– </w:t>
      </w:r>
      <w:r w:rsidRPr="005119F6">
        <w:rPr>
          <w:rStyle w:val="NumNot"/>
        </w:rPr>
        <w:t>13</w:t>
      </w:r>
      <w:bookmarkStart w:id="5839" w:name="t5p119n13"/>
      <w:bookmarkEnd w:id="5839"/>
      <w:r w:rsidRPr="005119F6">
        <w:rPr>
          <w:rStyle w:val="NumNot"/>
        </w:rPr>
        <w:t>.</w:t>
      </w:r>
      <w:r>
        <w:t xml:space="preserve"> </w:t>
      </w:r>
      <w:r w:rsidR="00C87576" w:rsidRPr="00556F3C">
        <w:rPr>
          <w:rStyle w:val="LaIt"/>
        </w:rPr>
        <w:t>Concupíscit</w:t>
      </w:r>
      <w:r>
        <w:t xml:space="preserve"> marque le désir qui enflamme le cœur ; </w:t>
      </w:r>
      <w:r w:rsidRPr="00556F3C">
        <w:rPr>
          <w:rStyle w:val="LaIt"/>
        </w:rPr>
        <w:t>des</w:t>
      </w:r>
      <w:r w:rsidR="008D018B" w:rsidRPr="00556F3C">
        <w:rPr>
          <w:rStyle w:val="LaIt"/>
        </w:rPr>
        <w:t>íderat</w:t>
      </w:r>
      <w:r>
        <w:t xml:space="preserve">, le désir exprimé, le souhait. </w:t>
      </w:r>
      <w:r w:rsidRPr="005119F6">
        <w:t xml:space="preserve">– </w:t>
      </w:r>
      <w:r w:rsidRPr="005119F6">
        <w:rPr>
          <w:rStyle w:val="NumNot"/>
        </w:rPr>
        <w:t>14</w:t>
      </w:r>
      <w:bookmarkStart w:id="5840" w:name="t5p119n14"/>
      <w:bookmarkEnd w:id="5840"/>
      <w:r w:rsidRPr="005119F6">
        <w:rPr>
          <w:rStyle w:val="NumNot"/>
        </w:rPr>
        <w:t>.</w:t>
      </w:r>
      <w:r>
        <w:t xml:space="preserve"> Sous-entendu </w:t>
      </w:r>
      <w:r w:rsidR="00C87576" w:rsidRPr="00556F3C">
        <w:rPr>
          <w:rStyle w:val="LaIt"/>
        </w:rPr>
        <w:t>tribúere</w:t>
      </w:r>
      <w:r>
        <w:t xml:space="preserve">. Au lieu de se consumer en vains désirs, comme le paresseux, le juste donnera, et par l’effet de son action et des bénédictions du Seigneur, il trouvera moyen de donner toujours ; </w:t>
      </w:r>
      <w:r w:rsidRPr="00556F3C">
        <w:rPr>
          <w:rStyle w:val="LaIt"/>
        </w:rPr>
        <w:t>non c</w:t>
      </w:r>
      <w:r w:rsidR="008D018B" w:rsidRPr="00556F3C">
        <w:rPr>
          <w:rStyle w:val="LaIt"/>
        </w:rPr>
        <w:t>essábit</w:t>
      </w:r>
      <w:r>
        <w:t xml:space="preserve">. </w:t>
      </w:r>
      <w:r w:rsidRPr="005119F6">
        <w:t xml:space="preserve">– </w:t>
      </w:r>
      <w:r w:rsidRPr="005119F6">
        <w:rPr>
          <w:rStyle w:val="NumNot"/>
        </w:rPr>
        <w:t>15</w:t>
      </w:r>
      <w:bookmarkStart w:id="5841" w:name="t5p119n15"/>
      <w:bookmarkEnd w:id="5841"/>
      <w:r w:rsidRPr="005119F6">
        <w:rPr>
          <w:rStyle w:val="NumNot"/>
        </w:rPr>
        <w:t>.</w:t>
      </w:r>
      <w:r>
        <w:t xml:space="preserve"> C’est-à-dire </w:t>
      </w:r>
      <w:r w:rsidRPr="00556F3C">
        <w:rPr>
          <w:rStyle w:val="LaIt"/>
        </w:rPr>
        <w:t xml:space="preserve">ex </w:t>
      </w:r>
      <w:r w:rsidR="008D018B" w:rsidRPr="00556F3C">
        <w:rPr>
          <w:rStyle w:val="LaIt"/>
        </w:rPr>
        <w:t>rebus</w:t>
      </w:r>
      <w:r w:rsidRPr="00556F3C">
        <w:rPr>
          <w:rStyle w:val="LaIt"/>
        </w:rPr>
        <w:t xml:space="preserve"> </w:t>
      </w:r>
      <w:r w:rsidR="00C87576" w:rsidRPr="00556F3C">
        <w:rPr>
          <w:rStyle w:val="LaIt"/>
        </w:rPr>
        <w:t>scélere</w:t>
      </w:r>
      <w:r w:rsidRPr="00556F3C">
        <w:rPr>
          <w:rStyle w:val="LaIt"/>
        </w:rPr>
        <w:t xml:space="preserve"> partis</w:t>
      </w:r>
      <w:r>
        <w:t xml:space="preserve">. </w:t>
      </w:r>
      <w:r w:rsidRPr="005119F6">
        <w:lastRenderedPageBreak/>
        <w:t xml:space="preserve">– </w:t>
      </w:r>
      <w:r w:rsidRPr="005119F6">
        <w:rPr>
          <w:rStyle w:val="NumNot"/>
        </w:rPr>
        <w:t>16</w:t>
      </w:r>
      <w:bookmarkStart w:id="5842" w:name="t5p119n16"/>
      <w:bookmarkEnd w:id="5842"/>
      <w:r w:rsidRPr="005119F6">
        <w:rPr>
          <w:rStyle w:val="NumNot"/>
        </w:rPr>
        <w:t>.</w:t>
      </w:r>
      <w:r>
        <w:t xml:space="preserve"> Sous-entendu </w:t>
      </w:r>
      <w:r w:rsidRPr="00556F3C">
        <w:rPr>
          <w:rStyle w:val="LaIt"/>
        </w:rPr>
        <w:t>m</w:t>
      </w:r>
      <w:r w:rsidR="006733BA" w:rsidRPr="00556F3C">
        <w:rPr>
          <w:rStyle w:val="LaIt"/>
        </w:rPr>
        <w:t>andátis</w:t>
      </w:r>
      <w:r>
        <w:t xml:space="preserve">, ou </w:t>
      </w:r>
      <w:r w:rsidRPr="00556F3C">
        <w:rPr>
          <w:rStyle w:val="LaIt"/>
        </w:rPr>
        <w:t xml:space="preserve">legi </w:t>
      </w:r>
      <w:r w:rsidR="006733BA" w:rsidRPr="00556F3C">
        <w:rPr>
          <w:rStyle w:val="LaIt"/>
        </w:rPr>
        <w:t>divínæ</w:t>
      </w:r>
      <w:r>
        <w:t xml:space="preserve">. </w:t>
      </w:r>
      <w:r w:rsidRPr="005119F6">
        <w:t xml:space="preserve">– </w:t>
      </w:r>
      <w:r w:rsidRPr="005119F6">
        <w:rPr>
          <w:rStyle w:val="NumNot"/>
        </w:rPr>
        <w:t>17</w:t>
      </w:r>
      <w:bookmarkStart w:id="5843" w:name="t5p119n17"/>
      <w:bookmarkEnd w:id="5843"/>
      <w:r w:rsidRPr="005119F6">
        <w:rPr>
          <w:rStyle w:val="NumNot"/>
        </w:rPr>
        <w:t>.</w:t>
      </w:r>
      <w:r>
        <w:t xml:space="preserve"> Hébraïsme, pour : parlera victorieusement, sera victorieux dans ses paroles, chantera victoire. L’obéissance est en effet la plus belle victoire et la source de toutes les autres. </w:t>
      </w:r>
      <w:r w:rsidRPr="005119F6">
        <w:t xml:space="preserve">– </w:t>
      </w:r>
      <w:r w:rsidRPr="005119F6">
        <w:rPr>
          <w:rStyle w:val="NumNot"/>
        </w:rPr>
        <w:t>18</w:t>
      </w:r>
      <w:bookmarkStart w:id="5844" w:name="t5p119n18"/>
      <w:bookmarkEnd w:id="5844"/>
      <w:r w:rsidRPr="005119F6">
        <w:rPr>
          <w:rStyle w:val="NumNot"/>
        </w:rPr>
        <w:t>.</w:t>
      </w:r>
      <w:r>
        <w:t xml:space="preserve"> Il a, disons-nous, un front d’airain ; il ne rougit de rien ; il est cuirassé contre les reproches. </w:t>
      </w:r>
      <w:r w:rsidRPr="005119F6">
        <w:t xml:space="preserve">– </w:t>
      </w:r>
      <w:r w:rsidRPr="005119F6">
        <w:rPr>
          <w:rStyle w:val="NumNot"/>
        </w:rPr>
        <w:t>19</w:t>
      </w:r>
      <w:bookmarkStart w:id="5845" w:name="t5p119n19"/>
      <w:bookmarkEnd w:id="5845"/>
      <w:r w:rsidRPr="005119F6">
        <w:rPr>
          <w:rStyle w:val="NumNot"/>
        </w:rPr>
        <w:t>.</w:t>
      </w:r>
      <w:r>
        <w:t xml:space="preserve"> Ajoutez </w:t>
      </w:r>
      <w:r w:rsidRPr="00556F3C">
        <w:rPr>
          <w:rStyle w:val="LaIt"/>
        </w:rPr>
        <w:t>cum repreh</w:t>
      </w:r>
      <w:r w:rsidR="008D018B" w:rsidRPr="00556F3C">
        <w:rPr>
          <w:rStyle w:val="LaIt"/>
        </w:rPr>
        <w:t>énditur</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5846" w:name="t5p120"/>
      <w:bookmarkEnd w:id="5846"/>
      <w:r w:rsidR="00CE404A">
        <w:t xml:space="preserve"> </w:t>
      </w:r>
    </w:p>
    <w:p w:rsidR="00CE404A" w:rsidRDefault="00814C0C" w:rsidP="00107A1B">
      <w:pPr>
        <w:pStyle w:val="Summarium"/>
      </w:pPr>
      <w:r>
        <w:t>Éloge de la bonne renommée ; le riche et le pauvre tous deux créés de Dieu ; l’homme habile qui voit le mal et l’imprudent qui s’y jette ; le fruit de la modestie ; la voie des méchants hérissée de périls ; on est dans la vieillesse ce qu’on a été dans la jeunesse ; le riche commande au pauvre ; de celui qui sème l’iniquité ; de celui qui est enfin à la miséricorde ; de celui qui fait des présents ; les railleries source de disputes ; celui qui aime la pureté du cœur aura le roi pour ami ; celui qui cherche la véritable science est chéri de Dieu ; ce que dit le paresseux. Le cœur de l’enfant et la discipline ; celui qui calomnie le pauvre et lui fait violence sera puni de Dieu ; il faut écouter la sagesse ; il ne faut pas passer les bornes placées par les ancêtres.</w:t>
      </w:r>
      <w:r w:rsidR="00CE404A">
        <w:t xml:space="preserve"> </w:t>
      </w:r>
    </w:p>
    <w:p w:rsidR="00CE404A" w:rsidRDefault="00814C0C" w:rsidP="000F4914">
      <w:pPr>
        <w:pStyle w:val="fl"/>
      </w:pPr>
      <w:r>
        <w:t>M</w:t>
      </w:r>
      <w:r w:rsidR="007F75CB">
        <w:t>élius</w:t>
      </w:r>
      <w:r>
        <w:t xml:space="preserve"> est nomen bonum, quam div</w:t>
      </w:r>
      <w:r w:rsidR="007F75CB">
        <w:t>ítiæ</w:t>
      </w:r>
      <w:r>
        <w:t xml:space="preserve"> multæ : super </w:t>
      </w:r>
      <w:r w:rsidR="007F75CB">
        <w:t>argéntum</w:t>
      </w:r>
      <w:r>
        <w:t xml:space="preserve"> et aurum, gr</w:t>
      </w:r>
      <w:r w:rsidR="007F75CB">
        <w:t>átia</w:t>
      </w:r>
      <w:r>
        <w:t xml:space="preserve"> bona</w:t>
      </w:r>
      <w:r>
        <w:rPr>
          <w:vertAlign w:val="superscript"/>
        </w:rPr>
        <w:t>1</w:t>
      </w:r>
      <w:r>
        <w:t>.</w:t>
      </w:r>
      <w:r w:rsidR="00CE404A">
        <w:t xml:space="preserve"> </w:t>
      </w:r>
    </w:p>
    <w:p w:rsidR="00CE404A" w:rsidRDefault="00814C0C" w:rsidP="000F4914">
      <w:pPr>
        <w:pStyle w:val="fl"/>
      </w:pPr>
      <w:r>
        <w:t>Dives et pauper obv</w:t>
      </w:r>
      <w:r w:rsidR="007F75CB">
        <w:t>iavérunt</w:t>
      </w:r>
      <w:r>
        <w:t xml:space="preserve"> sibi</w:t>
      </w:r>
      <w:r>
        <w:rPr>
          <w:vertAlign w:val="superscript"/>
        </w:rPr>
        <w:t>2</w:t>
      </w:r>
      <w:r>
        <w:t> : u</w:t>
      </w:r>
      <w:r w:rsidR="007F75CB">
        <w:t>triúsque</w:t>
      </w:r>
      <w:r>
        <w:t xml:space="preserve"> oper</w:t>
      </w:r>
      <w:r w:rsidR="007F75CB">
        <w:t>átor</w:t>
      </w:r>
      <w:r>
        <w:t xml:space="preserve"> est D</w:t>
      </w:r>
      <w:r w:rsidR="007F75CB">
        <w:t>óminus</w:t>
      </w:r>
      <w:r>
        <w:rPr>
          <w:vertAlign w:val="superscript"/>
        </w:rPr>
        <w:t>3</w:t>
      </w:r>
      <w:r>
        <w:t>.</w:t>
      </w:r>
      <w:r w:rsidR="00CE404A">
        <w:t xml:space="preserve"> </w:t>
      </w:r>
    </w:p>
    <w:p w:rsidR="00CE404A" w:rsidRDefault="006B4489" w:rsidP="000F4914">
      <w:pPr>
        <w:pStyle w:val="fl"/>
      </w:pPr>
      <w:r>
        <w:t>Cállidus</w:t>
      </w:r>
      <w:r w:rsidR="00814C0C">
        <w:t xml:space="preserve"> vidit malum, et a</w:t>
      </w:r>
      <w:r w:rsidR="007F75CB">
        <w:t>bscóndit</w:t>
      </w:r>
      <w:r w:rsidR="00814C0C">
        <w:t xml:space="preserve"> se : </w:t>
      </w:r>
      <w:r w:rsidR="009E0F71">
        <w:t>ínnocens</w:t>
      </w:r>
      <w:r w:rsidR="00814C0C">
        <w:rPr>
          <w:vertAlign w:val="superscript"/>
        </w:rPr>
        <w:t>4</w:t>
      </w:r>
      <w:r w:rsidR="00814C0C">
        <w:t xml:space="preserve"> pertr</w:t>
      </w:r>
      <w:r w:rsidR="007F75CB">
        <w:t>ánsiit</w:t>
      </w:r>
      <w:r w:rsidR="00814C0C">
        <w:t>, et a</w:t>
      </w:r>
      <w:r w:rsidR="007F75CB">
        <w:t>fflíctus</w:t>
      </w:r>
      <w:r w:rsidR="00814C0C">
        <w:t xml:space="preserve"> est damno.</w:t>
      </w:r>
      <w:r w:rsidR="00CE404A">
        <w:t xml:space="preserve"> </w:t>
      </w:r>
    </w:p>
    <w:p w:rsidR="00CE404A" w:rsidRDefault="00814C0C" w:rsidP="000F4914">
      <w:pPr>
        <w:pStyle w:val="fl"/>
      </w:pPr>
      <w:r>
        <w:t>Finis mod</w:t>
      </w:r>
      <w:r w:rsidR="007F75CB">
        <w:t>éstiæ</w:t>
      </w:r>
      <w:r>
        <w:rPr>
          <w:vertAlign w:val="superscript"/>
        </w:rPr>
        <w:t>5</w:t>
      </w:r>
      <w:r>
        <w:t xml:space="preserve"> timor D</w:t>
      </w:r>
      <w:r w:rsidR="007F75CB">
        <w:t>ómini</w:t>
      </w:r>
      <w:r>
        <w:t>, div</w:t>
      </w:r>
      <w:r w:rsidR="007F75CB">
        <w:t>ítiæ</w:t>
      </w:r>
      <w:r>
        <w:t xml:space="preserve"> et gl</w:t>
      </w:r>
      <w:r w:rsidR="007F75CB">
        <w:t>ória</w:t>
      </w:r>
      <w:r>
        <w:t xml:space="preserve"> et vita.</w:t>
      </w:r>
      <w:r w:rsidR="00CE404A">
        <w:t xml:space="preserve"> </w:t>
      </w:r>
    </w:p>
    <w:p w:rsidR="00CE404A" w:rsidRDefault="00814C0C" w:rsidP="000F4914">
      <w:pPr>
        <w:pStyle w:val="fl"/>
      </w:pPr>
      <w:r>
        <w:t>Arma et gl</w:t>
      </w:r>
      <w:r w:rsidR="007F75CB">
        <w:t>ádii</w:t>
      </w:r>
      <w:r>
        <w:rPr>
          <w:vertAlign w:val="superscript"/>
        </w:rPr>
        <w:t>6</w:t>
      </w:r>
      <w:r>
        <w:t xml:space="preserve"> in via p</w:t>
      </w:r>
      <w:r w:rsidR="007F75CB">
        <w:t>ervérsi</w:t>
      </w:r>
      <w:r>
        <w:t xml:space="preserve"> : custos autem </w:t>
      </w:r>
      <w:r w:rsidR="007F75CB">
        <w:t>ánimæ</w:t>
      </w:r>
      <w:r>
        <w:t xml:space="preserve"> suæ longe </w:t>
      </w:r>
      <w:r w:rsidR="009E0F71">
        <w:t>recédit</w:t>
      </w:r>
      <w:r>
        <w:t xml:space="preserve"> ab eis</w:t>
      </w:r>
      <w:r>
        <w:rPr>
          <w:vertAlign w:val="superscript"/>
        </w:rPr>
        <w:t>7</w:t>
      </w:r>
      <w:r>
        <w:t>.</w:t>
      </w:r>
      <w:r w:rsidR="00CE404A">
        <w:t xml:space="preserve"> </w:t>
      </w:r>
    </w:p>
    <w:p w:rsidR="00CE404A" w:rsidRDefault="00814C0C" w:rsidP="000F4914">
      <w:pPr>
        <w:pStyle w:val="fl"/>
      </w:pPr>
      <w:r>
        <w:t>Prov</w:t>
      </w:r>
      <w:r w:rsidR="007F75CB">
        <w:t>érbium</w:t>
      </w:r>
      <w:r>
        <w:t xml:space="preserve"> est : A</w:t>
      </w:r>
      <w:r w:rsidR="007F75CB">
        <w:t>doléscens</w:t>
      </w:r>
      <w:r>
        <w:rPr>
          <w:vertAlign w:val="superscript"/>
        </w:rPr>
        <w:t>8</w:t>
      </w:r>
      <w:r>
        <w:t xml:space="preserve"> juxta viam suam, </w:t>
      </w:r>
      <w:r w:rsidR="007F75CB">
        <w:t>étiam</w:t>
      </w:r>
      <w:r>
        <w:t xml:space="preserve"> cum sen</w:t>
      </w:r>
      <w:r w:rsidR="007F75CB">
        <w:t>úerit</w:t>
      </w:r>
      <w:r>
        <w:t xml:space="preserve">, non </w:t>
      </w:r>
      <w:r w:rsidR="009E0F71">
        <w:t>recédet</w:t>
      </w:r>
      <w:r>
        <w:t xml:space="preserve"> ab ea</w:t>
      </w:r>
      <w:r>
        <w:rPr>
          <w:vertAlign w:val="superscript"/>
        </w:rPr>
        <w:t>9</w:t>
      </w:r>
      <w:r>
        <w:t>.</w:t>
      </w:r>
      <w:r w:rsidR="00CE404A">
        <w:t xml:space="preserve"> </w:t>
      </w:r>
    </w:p>
    <w:p w:rsidR="00CE404A" w:rsidRDefault="00814C0C" w:rsidP="000F4914">
      <w:pPr>
        <w:pStyle w:val="fl"/>
      </w:pPr>
      <w:r>
        <w:t>Dives paup</w:t>
      </w:r>
      <w:r w:rsidR="007F75CB">
        <w:t>éribus</w:t>
      </w:r>
      <w:r>
        <w:t xml:space="preserve"> </w:t>
      </w:r>
      <w:r w:rsidR="007F75CB">
        <w:t>ímperat</w:t>
      </w:r>
      <w:r>
        <w:rPr>
          <w:vertAlign w:val="superscript"/>
        </w:rPr>
        <w:t>10</w:t>
      </w:r>
      <w:r>
        <w:t xml:space="preserve"> : et qui </w:t>
      </w:r>
      <w:r w:rsidR="009E0F71">
        <w:t>áccipit</w:t>
      </w:r>
      <w:r>
        <w:t xml:space="preserve"> m</w:t>
      </w:r>
      <w:r w:rsidR="007F75CB">
        <w:t>útuum</w:t>
      </w:r>
      <w:r>
        <w:t>, servus est fœ</w:t>
      </w:r>
      <w:r w:rsidR="007F75CB">
        <w:t>nerántis</w:t>
      </w:r>
      <w:r>
        <w:t>.</w:t>
      </w:r>
      <w:r w:rsidR="00CE404A">
        <w:t xml:space="preserve"> </w:t>
      </w:r>
    </w:p>
    <w:p w:rsidR="00CE404A" w:rsidRDefault="00814C0C" w:rsidP="000F4914">
      <w:pPr>
        <w:pStyle w:val="fl"/>
      </w:pPr>
      <w:r>
        <w:t xml:space="preserve">Qui </w:t>
      </w:r>
      <w:r w:rsidR="009E0F71">
        <w:t>séminat</w:t>
      </w:r>
      <w:r>
        <w:t xml:space="preserve"> iniq</w:t>
      </w:r>
      <w:r w:rsidR="007F75CB">
        <w:t>uitátem</w:t>
      </w:r>
      <w:r>
        <w:t>, metet mala, et virgā iræ suæ consumm</w:t>
      </w:r>
      <w:r w:rsidR="007F75CB">
        <w:t>ábitur</w:t>
      </w:r>
      <w:r>
        <w:rPr>
          <w:vertAlign w:val="superscript"/>
        </w:rPr>
        <w:t>11</w:t>
      </w:r>
      <w:r>
        <w:t>.</w:t>
      </w:r>
      <w:r w:rsidR="00CE404A">
        <w:t xml:space="preserve"> </w:t>
      </w:r>
    </w:p>
    <w:p w:rsidR="00CE404A" w:rsidRDefault="00814C0C" w:rsidP="000F4914">
      <w:pPr>
        <w:pStyle w:val="fl"/>
      </w:pPr>
      <w:r>
        <w:t>Qui pronus est ad miseric</w:t>
      </w:r>
      <w:r w:rsidR="007F75CB">
        <w:t>órdiam</w:t>
      </w:r>
      <w:r>
        <w:t>, bene</w:t>
      </w:r>
      <w:r w:rsidR="007F75CB">
        <w:t>dicétur</w:t>
      </w:r>
      <w:r>
        <w:t> : de p</w:t>
      </w:r>
      <w:r w:rsidR="007F75CB">
        <w:t>ánibus</w:t>
      </w:r>
      <w:r>
        <w:t xml:space="preserve"> enim suis dedit </w:t>
      </w:r>
      <w:r w:rsidR="009E0F71">
        <w:t>páuperi</w:t>
      </w:r>
      <w:r>
        <w:rPr>
          <w:vertAlign w:val="superscript"/>
        </w:rPr>
        <w:t>12</w:t>
      </w:r>
      <w:r>
        <w:t>.</w:t>
      </w:r>
      <w:r w:rsidR="00CE404A">
        <w:t xml:space="preserve"> </w:t>
      </w:r>
    </w:p>
    <w:p w:rsidR="00CE404A" w:rsidRDefault="006B4489" w:rsidP="000F4914">
      <w:pPr>
        <w:pStyle w:val="fl"/>
      </w:pPr>
      <w:r>
        <w:t>Ejice</w:t>
      </w:r>
      <w:r w:rsidR="00814C0C">
        <w:t xml:space="preserve"> </w:t>
      </w:r>
      <w:r w:rsidR="009E0F71">
        <w:t>derisórem</w:t>
      </w:r>
      <w:r w:rsidR="00814C0C">
        <w:t xml:space="preserve">, et </w:t>
      </w:r>
      <w:r w:rsidR="009E0F71">
        <w:t>exíbit</w:t>
      </w:r>
      <w:r w:rsidR="00814C0C">
        <w:t xml:space="preserve"> cum eo j</w:t>
      </w:r>
      <w:r w:rsidR="007F75CB">
        <w:t>úrgium</w:t>
      </w:r>
      <w:r w:rsidR="00814C0C">
        <w:t>, ces</w:t>
      </w:r>
      <w:r w:rsidR="007F75CB">
        <w:t>sabúntque</w:t>
      </w:r>
      <w:r w:rsidR="00814C0C">
        <w:t xml:space="preserve"> causæ</w:t>
      </w:r>
      <w:r w:rsidR="00814C0C">
        <w:rPr>
          <w:vertAlign w:val="superscript"/>
        </w:rPr>
        <w:t>13</w:t>
      </w:r>
      <w:r w:rsidR="00814C0C">
        <w:t xml:space="preserve"> et con</w:t>
      </w:r>
      <w:r w:rsidR="007F75CB">
        <w:t>tuméliæ</w:t>
      </w:r>
      <w:r w:rsidR="00814C0C">
        <w:t>.</w:t>
      </w:r>
      <w:r w:rsidR="00CE404A">
        <w:t xml:space="preserve"> </w:t>
      </w:r>
    </w:p>
    <w:p w:rsidR="00CE404A" w:rsidRDefault="00814C0C" w:rsidP="000F4914">
      <w:pPr>
        <w:pStyle w:val="fl"/>
      </w:pPr>
      <w:r>
        <w:lastRenderedPageBreak/>
        <w:t xml:space="preserve">Qui </w:t>
      </w:r>
      <w:r w:rsidR="009E0F71">
        <w:t>díligit</w:t>
      </w:r>
      <w:r>
        <w:t xml:space="preserve"> cordis mund</w:t>
      </w:r>
      <w:r w:rsidR="007F75CB">
        <w:t>ítiam</w:t>
      </w:r>
      <w:r>
        <w:t>, propter gr</w:t>
      </w:r>
      <w:r w:rsidR="007F75CB">
        <w:t>átiam</w:t>
      </w:r>
      <w:r>
        <w:t xml:space="preserve"> l</w:t>
      </w:r>
      <w:r w:rsidR="007F75CB">
        <w:t>abiórum</w:t>
      </w:r>
      <w:r>
        <w:t xml:space="preserve"> </w:t>
      </w:r>
      <w:r w:rsidR="007F75CB">
        <w:t>suórum</w:t>
      </w:r>
      <w:r>
        <w:t xml:space="preserve"> </w:t>
      </w:r>
      <w:r w:rsidR="007F75CB">
        <w:t>habébit</w:t>
      </w:r>
      <w:r>
        <w:t xml:space="preserve"> </w:t>
      </w:r>
      <w:r w:rsidR="007F75CB">
        <w:t>amícum</w:t>
      </w:r>
      <w:r>
        <w:t xml:space="preserve"> regem</w:t>
      </w:r>
      <w:r>
        <w:rPr>
          <w:vertAlign w:val="superscript"/>
        </w:rPr>
        <w:t>14</w:t>
      </w:r>
      <w:r>
        <w:t>.</w:t>
      </w:r>
      <w:r w:rsidR="00CE404A">
        <w:t xml:space="preserve"> </w:t>
      </w:r>
    </w:p>
    <w:p w:rsidR="00CE404A" w:rsidRDefault="006B4489" w:rsidP="000F4914">
      <w:pPr>
        <w:pStyle w:val="fl"/>
      </w:pPr>
      <w:r>
        <w:t>Oculi</w:t>
      </w:r>
      <w:r w:rsidR="00814C0C">
        <w:t xml:space="preserve"> D</w:t>
      </w:r>
      <w:r w:rsidR="007F75CB">
        <w:t>ómini</w:t>
      </w:r>
      <w:r w:rsidR="00814C0C">
        <w:t xml:space="preserve"> cust</w:t>
      </w:r>
      <w:r w:rsidR="007F75CB">
        <w:t>ódiunt</w:t>
      </w:r>
      <w:r w:rsidR="00814C0C">
        <w:t xml:space="preserve"> sci</w:t>
      </w:r>
      <w:r w:rsidR="007F75CB">
        <w:t>éntiam</w:t>
      </w:r>
      <w:r w:rsidR="00814C0C">
        <w:rPr>
          <w:vertAlign w:val="superscript"/>
        </w:rPr>
        <w:t>15</w:t>
      </w:r>
      <w:r w:rsidR="00814C0C">
        <w:t> : et suppl</w:t>
      </w:r>
      <w:r w:rsidR="007F75CB">
        <w:t>antántur</w:t>
      </w:r>
      <w:r w:rsidR="00814C0C">
        <w:t xml:space="preserve"> verba </w:t>
      </w:r>
      <w:r w:rsidR="009E0F71">
        <w:t>iníqui</w:t>
      </w:r>
      <w:r w:rsidR="00814C0C">
        <w:rPr>
          <w:vertAlign w:val="superscript"/>
        </w:rPr>
        <w:t>16</w:t>
      </w:r>
      <w:r w:rsidR="00814C0C">
        <w:t>.</w:t>
      </w:r>
      <w:r w:rsidR="00CE404A">
        <w:t xml:space="preserve"> </w:t>
      </w:r>
    </w:p>
    <w:p w:rsidR="00CE404A" w:rsidRDefault="00814C0C" w:rsidP="000F4914">
      <w:pPr>
        <w:pStyle w:val="fl"/>
      </w:pPr>
      <w:r>
        <w:t>Dicit piger : Leo est foris, in m</w:t>
      </w:r>
      <w:r w:rsidR="007F75CB">
        <w:t>édio</w:t>
      </w:r>
      <w:r>
        <w:t xml:space="preserve"> plate</w:t>
      </w:r>
      <w:r w:rsidR="007F75CB">
        <w:t>árum</w:t>
      </w:r>
      <w:r>
        <w:t xml:space="preserve"> oc</w:t>
      </w:r>
      <w:r w:rsidR="007F75CB">
        <w:t>cidéndus</w:t>
      </w:r>
      <w:r>
        <w:t xml:space="preserve"> sum</w:t>
      </w:r>
      <w:r>
        <w:rPr>
          <w:vertAlign w:val="superscript"/>
        </w:rPr>
        <w:t>17</w:t>
      </w:r>
      <w:r>
        <w:t>.</w:t>
      </w:r>
      <w:r w:rsidR="00CE404A">
        <w:t xml:space="preserve"> </w:t>
      </w:r>
    </w:p>
    <w:p w:rsidR="00CE404A" w:rsidRDefault="00814C0C" w:rsidP="000F4914">
      <w:pPr>
        <w:pStyle w:val="fl"/>
      </w:pPr>
      <w:r>
        <w:t>F</w:t>
      </w:r>
      <w:r w:rsidR="007F75CB">
        <w:t>óvea</w:t>
      </w:r>
      <w:r>
        <w:t xml:space="preserve"> p</w:t>
      </w:r>
      <w:r w:rsidR="007F75CB">
        <w:t>rofúnda</w:t>
      </w:r>
      <w:r>
        <w:t xml:space="preserve"> os a</w:t>
      </w:r>
      <w:r w:rsidR="007F75CB">
        <w:t>liénæ</w:t>
      </w:r>
      <w:r>
        <w:rPr>
          <w:vertAlign w:val="superscript"/>
        </w:rPr>
        <w:t>18</w:t>
      </w:r>
      <w:r>
        <w:t xml:space="preserve"> : cui </w:t>
      </w:r>
      <w:r w:rsidR="007F75CB">
        <w:t>irátus</w:t>
      </w:r>
      <w:r>
        <w:t xml:space="preserve"> est D</w:t>
      </w:r>
      <w:r w:rsidR="007F75CB">
        <w:t>óminus</w:t>
      </w:r>
      <w:r>
        <w:t xml:space="preserve">, </w:t>
      </w:r>
      <w:r w:rsidR="009E0F71">
        <w:t>íncidet</w:t>
      </w:r>
      <w:r>
        <w:t xml:space="preserve"> in eam.</w:t>
      </w:r>
      <w:r w:rsidR="00CE404A">
        <w:t xml:space="preserve"> </w:t>
      </w:r>
    </w:p>
    <w:p w:rsidR="00CE404A" w:rsidRDefault="00814C0C" w:rsidP="000F4914">
      <w:pPr>
        <w:pStyle w:val="fl"/>
      </w:pPr>
      <w:r>
        <w:t>Stult</w:t>
      </w:r>
      <w:r w:rsidR="007F75CB">
        <w:t>ítia</w:t>
      </w:r>
      <w:r>
        <w:t xml:space="preserve"> col</w:t>
      </w:r>
      <w:r w:rsidR="007F75CB">
        <w:t>ligáta</w:t>
      </w:r>
      <w:r>
        <w:t xml:space="preserve"> est in corde </w:t>
      </w:r>
      <w:r w:rsidR="007F75CB">
        <w:t>púeri</w:t>
      </w:r>
      <w:r>
        <w:t>, et virga d</w:t>
      </w:r>
      <w:r w:rsidR="007F75CB">
        <w:t>isciplínæ</w:t>
      </w:r>
      <w:r>
        <w:t xml:space="preserve"> </w:t>
      </w:r>
      <w:r w:rsidR="007F75CB">
        <w:t>fugábit</w:t>
      </w:r>
      <w:r>
        <w:t xml:space="preserve"> eam.</w:t>
      </w:r>
      <w:r w:rsidR="00CE404A">
        <w:t xml:space="preserve"> </w:t>
      </w:r>
    </w:p>
    <w:p w:rsidR="00CE404A" w:rsidRDefault="00814C0C" w:rsidP="000F4914">
      <w:pPr>
        <w:pStyle w:val="fl"/>
      </w:pPr>
      <w:r>
        <w:t>Qui calu</w:t>
      </w:r>
      <w:r w:rsidR="007F75CB">
        <w:t>mniátur</w:t>
      </w:r>
      <w:r>
        <w:t xml:space="preserve"> </w:t>
      </w:r>
      <w:r w:rsidR="009E0F71">
        <w:t>páuperem</w:t>
      </w:r>
      <w:r>
        <w:t xml:space="preserve">, ut </w:t>
      </w:r>
      <w:r w:rsidR="007F75CB">
        <w:t>áugeat</w:t>
      </w:r>
      <w:r>
        <w:t xml:space="preserve"> div</w:t>
      </w:r>
      <w:r w:rsidR="007F75CB">
        <w:t>ítias</w:t>
      </w:r>
      <w:r>
        <w:t xml:space="preserve"> suas, dabit</w:t>
      </w:r>
      <w:r>
        <w:rPr>
          <w:vertAlign w:val="superscript"/>
        </w:rPr>
        <w:t>19</w:t>
      </w:r>
      <w:r>
        <w:t xml:space="preserve"> ipse dit</w:t>
      </w:r>
      <w:r w:rsidR="007F75CB">
        <w:t>ióri</w:t>
      </w:r>
      <w:r>
        <w:t xml:space="preserve">, et </w:t>
      </w:r>
      <w:r w:rsidR="007F75CB">
        <w:t>egébit</w:t>
      </w:r>
      <w:r>
        <w:t>.</w:t>
      </w:r>
      <w:r w:rsidR="00CE404A">
        <w:t xml:space="preserve"> </w:t>
      </w:r>
    </w:p>
    <w:p w:rsidR="00CE404A" w:rsidRDefault="00814C0C" w:rsidP="000F4914">
      <w:pPr>
        <w:pStyle w:val="fl"/>
      </w:pPr>
      <w:r>
        <w:t>Non f</w:t>
      </w:r>
      <w:r w:rsidR="007F75CB">
        <w:t>ácias</w:t>
      </w:r>
      <w:r>
        <w:t xml:space="preserve"> viol</w:t>
      </w:r>
      <w:r w:rsidR="007F75CB">
        <w:t>éntiam</w:t>
      </w:r>
      <w:r>
        <w:t xml:space="preserve"> </w:t>
      </w:r>
      <w:r w:rsidR="009E0F71">
        <w:t>páuperi</w:t>
      </w:r>
      <w:r>
        <w:rPr>
          <w:vertAlign w:val="superscript"/>
        </w:rPr>
        <w:t>20</w:t>
      </w:r>
      <w:r>
        <w:t xml:space="preserve">, quia pauper est : neque </w:t>
      </w:r>
      <w:r w:rsidR="009E0F71">
        <w:t>cónteras</w:t>
      </w:r>
      <w:r>
        <w:t xml:space="preserve"> </w:t>
      </w:r>
      <w:r w:rsidR="009E0F71">
        <w:t>egénum</w:t>
      </w:r>
      <w:r>
        <w:t xml:space="preserve"> in porta</w:t>
      </w:r>
      <w:r>
        <w:rPr>
          <w:vertAlign w:val="superscript"/>
        </w:rPr>
        <w:t>21</w:t>
      </w:r>
      <w:r>
        <w:t>.</w:t>
      </w:r>
      <w:r w:rsidR="00CE404A">
        <w:t xml:space="preserve"> </w:t>
      </w:r>
    </w:p>
    <w:p w:rsidR="00CE404A" w:rsidRDefault="00814C0C" w:rsidP="000F4914">
      <w:pPr>
        <w:pStyle w:val="fl"/>
      </w:pPr>
      <w:r>
        <w:t>Quia ju</w:t>
      </w:r>
      <w:r w:rsidR="007F75CB">
        <w:t>dicábit</w:t>
      </w:r>
      <w:r>
        <w:t xml:space="preserve"> D</w:t>
      </w:r>
      <w:r w:rsidR="007F75CB">
        <w:t>óminus</w:t>
      </w:r>
      <w:r>
        <w:t xml:space="preserve"> causam ejus, et </w:t>
      </w:r>
      <w:r w:rsidR="009E0F71">
        <w:t>confíget</w:t>
      </w:r>
      <w:r>
        <w:t xml:space="preserve"> eos, qui con</w:t>
      </w:r>
      <w:r w:rsidR="007F75CB">
        <w:t>fixérunt</w:t>
      </w:r>
      <w:r>
        <w:t xml:space="preserve"> </w:t>
      </w:r>
      <w:r w:rsidR="007F75CB">
        <w:t>ánimam</w:t>
      </w:r>
      <w:r>
        <w:t xml:space="preserve"> ejus.</w:t>
      </w:r>
      <w:r w:rsidR="00CE404A">
        <w:t xml:space="preserve"> </w:t>
      </w:r>
    </w:p>
    <w:p w:rsidR="00CE404A" w:rsidRDefault="00814C0C" w:rsidP="000F4914">
      <w:pPr>
        <w:pStyle w:val="fl"/>
      </w:pPr>
      <w:r>
        <w:t xml:space="preserve">Noli esse </w:t>
      </w:r>
      <w:r w:rsidR="007F75CB">
        <w:t>amícus</w:t>
      </w:r>
      <w:r>
        <w:t xml:space="preserve"> </w:t>
      </w:r>
      <w:r w:rsidR="007F75CB">
        <w:t>hómini</w:t>
      </w:r>
      <w:r>
        <w:t xml:space="preserve"> i</w:t>
      </w:r>
      <w:r w:rsidR="007F75CB">
        <w:t>racúndo</w:t>
      </w:r>
      <w:r>
        <w:t xml:space="preserve">, neque </w:t>
      </w:r>
      <w:r w:rsidR="009E0F71">
        <w:t>ámbules</w:t>
      </w:r>
      <w:r>
        <w:rPr>
          <w:vertAlign w:val="superscript"/>
        </w:rPr>
        <w:t>22</w:t>
      </w:r>
      <w:r>
        <w:t xml:space="preserve"> cum viro f</w:t>
      </w:r>
      <w:r w:rsidR="007F75CB">
        <w:t>urióso</w:t>
      </w:r>
      <w:r>
        <w:t> :</w:t>
      </w:r>
      <w:r w:rsidR="00CE404A">
        <w:t xml:space="preserve"> </w:t>
      </w:r>
    </w:p>
    <w:p w:rsidR="00CE404A" w:rsidRDefault="00814C0C" w:rsidP="000F4914">
      <w:pPr>
        <w:pStyle w:val="fl"/>
      </w:pPr>
      <w:r>
        <w:t xml:space="preserve">Ne forte discas </w:t>
      </w:r>
      <w:r w:rsidR="009E0F71">
        <w:t>sémitas</w:t>
      </w:r>
      <w:r>
        <w:t xml:space="preserve"> ejus</w:t>
      </w:r>
      <w:r>
        <w:rPr>
          <w:vertAlign w:val="superscript"/>
        </w:rPr>
        <w:t>23</w:t>
      </w:r>
      <w:r>
        <w:t>, et sumas s</w:t>
      </w:r>
      <w:r w:rsidR="007F75CB">
        <w:t>cándalum</w:t>
      </w:r>
      <w:r>
        <w:t xml:space="preserve"> </w:t>
      </w:r>
      <w:r w:rsidR="007F75CB">
        <w:t>ánimæ</w:t>
      </w:r>
      <w:r>
        <w:t xml:space="preserve"> tuæ.</w:t>
      </w:r>
      <w:r w:rsidR="00CE404A">
        <w:t xml:space="preserve"> </w:t>
      </w:r>
    </w:p>
    <w:p w:rsidR="00CE404A" w:rsidRDefault="00814C0C" w:rsidP="000F4914">
      <w:pPr>
        <w:pStyle w:val="fl"/>
      </w:pPr>
      <w:r>
        <w:t xml:space="preserve">Noli esse cum his, qui </w:t>
      </w:r>
      <w:r w:rsidR="009E0F71">
        <w:t>défigunt</w:t>
      </w:r>
      <w:r>
        <w:t xml:space="preserve"> manus suas</w:t>
      </w:r>
      <w:r>
        <w:rPr>
          <w:vertAlign w:val="superscript"/>
        </w:rPr>
        <w:t>24</w:t>
      </w:r>
      <w:r>
        <w:t xml:space="preserve">, et qui vades se </w:t>
      </w:r>
      <w:r w:rsidR="007F75CB">
        <w:t>ófferunt</w:t>
      </w:r>
      <w:r>
        <w:t xml:space="preserve"> pro </w:t>
      </w:r>
      <w:r w:rsidR="009E0F71">
        <w:t>débitis</w:t>
      </w:r>
      <w:r>
        <w:t> :</w:t>
      </w:r>
      <w:r w:rsidR="00CE404A">
        <w:t xml:space="preserve"> </w:t>
      </w:r>
    </w:p>
    <w:p w:rsidR="00CE404A" w:rsidRDefault="00814C0C" w:rsidP="000F4914">
      <w:pPr>
        <w:pStyle w:val="fl"/>
      </w:pPr>
      <w:r>
        <w:t>Si enim non habes unde rest</w:t>
      </w:r>
      <w:r w:rsidR="007F75CB">
        <w:t>ítuas</w:t>
      </w:r>
      <w:r>
        <w:rPr>
          <w:vertAlign w:val="superscript"/>
        </w:rPr>
        <w:t>25</w:t>
      </w:r>
      <w:r>
        <w:t>, quid causæ</w:t>
      </w:r>
      <w:r>
        <w:rPr>
          <w:vertAlign w:val="superscript"/>
        </w:rPr>
        <w:t>26</w:t>
      </w:r>
      <w:r>
        <w:t xml:space="preserve"> est ut tollat ope</w:t>
      </w:r>
      <w:r w:rsidR="007F75CB">
        <w:t>riméntum</w:t>
      </w:r>
      <w:r>
        <w:t xml:space="preserve"> de </w:t>
      </w:r>
      <w:r w:rsidR="00C87576">
        <w:t>cubíli</w:t>
      </w:r>
      <w:r>
        <w:t xml:space="preserve"> tuo ?</w:t>
      </w:r>
      <w:r w:rsidR="00CE404A">
        <w:t xml:space="preserve"> </w:t>
      </w:r>
    </w:p>
    <w:p w:rsidR="00CE404A" w:rsidRDefault="00814C0C" w:rsidP="000F4914">
      <w:pPr>
        <w:pStyle w:val="fl"/>
      </w:pPr>
      <w:r>
        <w:t>Ne transgr</w:t>
      </w:r>
      <w:r w:rsidR="007F75CB">
        <w:t>ediáris</w:t>
      </w:r>
      <w:r>
        <w:t xml:space="preserve"> </w:t>
      </w:r>
      <w:r w:rsidR="009E0F71">
        <w:t>términos</w:t>
      </w:r>
      <w:r>
        <w:t xml:space="preserve"> a</w:t>
      </w:r>
      <w:r w:rsidR="007F75CB">
        <w:t>ntíquos</w:t>
      </w:r>
      <w:r>
        <w:rPr>
          <w:vertAlign w:val="superscript"/>
        </w:rPr>
        <w:t>27</w:t>
      </w:r>
      <w:r>
        <w:t>, quos p</w:t>
      </w:r>
      <w:r w:rsidR="007F75CB">
        <w:t>osuérunt</w:t>
      </w:r>
      <w:r>
        <w:t xml:space="preserve"> patres tui.</w:t>
      </w:r>
      <w:r w:rsidR="00CE404A">
        <w:t xml:space="preserve"> </w:t>
      </w:r>
    </w:p>
    <w:p w:rsidR="00CE404A" w:rsidRDefault="007F75CB" w:rsidP="000F4914">
      <w:pPr>
        <w:pStyle w:val="fl"/>
      </w:pPr>
      <w:r>
        <w:t>Vidísti</w:t>
      </w:r>
      <w:r w:rsidR="00814C0C">
        <w:t xml:space="preserve"> virum </w:t>
      </w:r>
      <w:r w:rsidR="00AD4A7C">
        <w:t>velócem</w:t>
      </w:r>
      <w:r w:rsidR="00814C0C">
        <w:t xml:space="preserve"> in </w:t>
      </w:r>
      <w:r>
        <w:t>ópere</w:t>
      </w:r>
      <w:r w:rsidR="00814C0C">
        <w:t xml:space="preserve"> suo</w:t>
      </w:r>
      <w:r w:rsidR="00814C0C">
        <w:rPr>
          <w:vertAlign w:val="superscript"/>
        </w:rPr>
        <w:t>28</w:t>
      </w:r>
      <w:r w:rsidR="00814C0C">
        <w:t> ? coram r</w:t>
      </w:r>
      <w:r>
        <w:t>égibus</w:t>
      </w:r>
      <w:r w:rsidR="00814C0C">
        <w:t xml:space="preserve"> stabit, nec erit ante ign</w:t>
      </w:r>
      <w:r>
        <w:t>óbiles</w:t>
      </w:r>
      <w:r w:rsidR="00814C0C">
        <w:rPr>
          <w:vertAlign w:val="superscript"/>
        </w:rPr>
        <w:t>29</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847" w:name="t5p120n01"/>
      <w:bookmarkEnd w:id="5847"/>
      <w:r w:rsidRPr="005119F6">
        <w:rPr>
          <w:rStyle w:val="NumNot"/>
        </w:rPr>
        <w:t>.</w:t>
      </w:r>
      <w:r>
        <w:t xml:space="preserve"> Les bonnes grâces, l’amitié. </w:t>
      </w:r>
      <w:r w:rsidRPr="005119F6">
        <w:t xml:space="preserve">– </w:t>
      </w:r>
      <w:r w:rsidRPr="005119F6">
        <w:rPr>
          <w:rStyle w:val="NumNot"/>
        </w:rPr>
        <w:t>2</w:t>
      </w:r>
      <w:bookmarkStart w:id="5848" w:name="t5p120n02"/>
      <w:bookmarkEnd w:id="5848"/>
      <w:r w:rsidRPr="005119F6">
        <w:rPr>
          <w:rStyle w:val="NumNot"/>
        </w:rPr>
        <w:t>.</w:t>
      </w:r>
      <w:r>
        <w:t xml:space="preserve"> Sous-entendu </w:t>
      </w:r>
      <w:r w:rsidR="006733BA" w:rsidRPr="00556F3C">
        <w:rPr>
          <w:rStyle w:val="LaIt"/>
        </w:rPr>
        <w:t>ubíque</w:t>
      </w:r>
      <w:r w:rsidRPr="00556F3C">
        <w:rPr>
          <w:rStyle w:val="LaIt"/>
        </w:rPr>
        <w:t xml:space="preserve"> et semper</w:t>
      </w:r>
      <w:r>
        <w:t xml:space="preserve">. </w:t>
      </w:r>
      <w:r w:rsidRPr="005119F6">
        <w:t xml:space="preserve">– </w:t>
      </w:r>
      <w:r w:rsidRPr="005119F6">
        <w:rPr>
          <w:rStyle w:val="NumNot"/>
        </w:rPr>
        <w:t>3</w:t>
      </w:r>
      <w:bookmarkStart w:id="5849" w:name="t5p120n03"/>
      <w:bookmarkEnd w:id="5849"/>
      <w:r w:rsidRPr="005119F6">
        <w:rPr>
          <w:rStyle w:val="NumNot"/>
        </w:rPr>
        <w:t>.</w:t>
      </w:r>
      <w:r>
        <w:t xml:space="preserve"> Dieu a fait des riches et des pauvres afin que les uns eussent le mérite de la charité, et les autres, </w:t>
      </w:r>
      <w:r w:rsidR="008D018B">
        <w:t>celui</w:t>
      </w:r>
      <w:r>
        <w:t xml:space="preserve"> de la patience, et que tous fussent sauvés. Secourir la pauvreté, voilà le devoir des riches ; la supprimer est impossible ; c’est le rêve des socialistes, et ce rêve est insensé. </w:t>
      </w:r>
      <w:r w:rsidRPr="005119F6">
        <w:t xml:space="preserve">– </w:t>
      </w:r>
      <w:r w:rsidRPr="005119F6">
        <w:rPr>
          <w:rStyle w:val="NumNot"/>
        </w:rPr>
        <w:t>4</w:t>
      </w:r>
      <w:bookmarkStart w:id="5850" w:name="t5p120n04"/>
      <w:bookmarkEnd w:id="5850"/>
      <w:r w:rsidRPr="005119F6">
        <w:rPr>
          <w:rStyle w:val="NumNot"/>
        </w:rPr>
        <w:t>.</w:t>
      </w:r>
      <w:r>
        <w:t xml:space="preserve"> </w:t>
      </w:r>
      <w:r w:rsidR="00C87576" w:rsidRPr="00556F3C">
        <w:rPr>
          <w:rStyle w:val="LaIt"/>
        </w:rPr>
        <w:t>Cállidus</w:t>
      </w:r>
      <w:r>
        <w:t xml:space="preserve"> est pris ici en bonne part et </w:t>
      </w:r>
      <w:r w:rsidR="00C87576" w:rsidRPr="00556F3C">
        <w:rPr>
          <w:rStyle w:val="LaIt"/>
        </w:rPr>
        <w:t>ínnocens</w:t>
      </w:r>
      <w:r>
        <w:t xml:space="preserve"> en mauvaise part. </w:t>
      </w:r>
      <w:r w:rsidR="00C87576" w:rsidRPr="00556F3C">
        <w:rPr>
          <w:rStyle w:val="LaIt"/>
        </w:rPr>
        <w:t>Cállidus</w:t>
      </w:r>
      <w:r>
        <w:t xml:space="preserve"> signifie l’homme habile et </w:t>
      </w:r>
      <w:r w:rsidR="00C87576" w:rsidRPr="00556F3C">
        <w:rPr>
          <w:rStyle w:val="LaIt"/>
        </w:rPr>
        <w:t>ínnocens</w:t>
      </w:r>
      <w:r>
        <w:t xml:space="preserve">, l’imprudent, le maladroit. </w:t>
      </w:r>
      <w:r w:rsidRPr="00556F3C">
        <w:rPr>
          <w:rStyle w:val="LaIt"/>
        </w:rPr>
        <w:t>Malum</w:t>
      </w:r>
      <w:r>
        <w:t xml:space="preserve"> est ici tout ce qui peut nuire. </w:t>
      </w:r>
      <w:r w:rsidRPr="005119F6">
        <w:t xml:space="preserve">– </w:t>
      </w:r>
      <w:r w:rsidRPr="005119F6">
        <w:rPr>
          <w:rStyle w:val="NumNot"/>
        </w:rPr>
        <w:t>5</w:t>
      </w:r>
      <w:bookmarkStart w:id="5851" w:name="t5p120n05"/>
      <w:bookmarkEnd w:id="5851"/>
      <w:r w:rsidRPr="005119F6">
        <w:rPr>
          <w:rStyle w:val="NumNot"/>
        </w:rPr>
        <w:t>.</w:t>
      </w:r>
      <w:r>
        <w:t xml:space="preserve"> </w:t>
      </w:r>
      <w:r w:rsidRPr="00556F3C">
        <w:rPr>
          <w:rStyle w:val="LaIt"/>
        </w:rPr>
        <w:t>Finis mod</w:t>
      </w:r>
      <w:r w:rsidR="008D018B" w:rsidRPr="00556F3C">
        <w:rPr>
          <w:rStyle w:val="LaIt"/>
        </w:rPr>
        <w:t>éstiæ</w:t>
      </w:r>
      <w:r>
        <w:t xml:space="preserve"> veut dire ici le résultat ou le fruit de l’humilité. </w:t>
      </w:r>
      <w:r w:rsidRPr="005119F6">
        <w:t xml:space="preserve">– </w:t>
      </w:r>
      <w:r w:rsidRPr="005119F6">
        <w:rPr>
          <w:rStyle w:val="NumNot"/>
        </w:rPr>
        <w:t>6</w:t>
      </w:r>
      <w:bookmarkStart w:id="5852" w:name="t5p120n06"/>
      <w:bookmarkEnd w:id="5852"/>
      <w:r w:rsidRPr="005119F6">
        <w:rPr>
          <w:rStyle w:val="NumNot"/>
        </w:rPr>
        <w:t>.</w:t>
      </w:r>
      <w:r>
        <w:t xml:space="preserve"> C’est-à-dire de grands dangers de toute espèce. </w:t>
      </w:r>
      <w:r w:rsidRPr="005119F6">
        <w:t xml:space="preserve">– </w:t>
      </w:r>
      <w:r w:rsidRPr="005119F6">
        <w:rPr>
          <w:rStyle w:val="NumNot"/>
        </w:rPr>
        <w:t>7</w:t>
      </w:r>
      <w:bookmarkStart w:id="5853" w:name="t5p120n07"/>
      <w:bookmarkEnd w:id="5853"/>
      <w:r w:rsidRPr="005119F6">
        <w:rPr>
          <w:rStyle w:val="NumNot"/>
        </w:rPr>
        <w:t>.</w:t>
      </w:r>
      <w:r>
        <w:t xml:space="preserve"> La seconde partie du verset fixe le sens de la première : le méchant est exposé à </w:t>
      </w:r>
      <w:r>
        <w:lastRenderedPageBreak/>
        <w:t xml:space="preserve">toute sorte de dangers, parce qu’il ne craint pas le mal et qu’il ne veille pas sur son âme. </w:t>
      </w:r>
      <w:r w:rsidRPr="005119F6">
        <w:t xml:space="preserve">– </w:t>
      </w:r>
      <w:r w:rsidRPr="005119F6">
        <w:rPr>
          <w:rStyle w:val="NumNot"/>
        </w:rPr>
        <w:t>8</w:t>
      </w:r>
      <w:bookmarkStart w:id="5854" w:name="t5p120n08"/>
      <w:bookmarkEnd w:id="5854"/>
      <w:r w:rsidRPr="005119F6">
        <w:rPr>
          <w:rStyle w:val="NumNot"/>
        </w:rPr>
        <w:t>.</w:t>
      </w:r>
      <w:r>
        <w:t xml:space="preserve"> Sous-entendu </w:t>
      </w:r>
      <w:r w:rsidRPr="004825BD">
        <w:rPr>
          <w:rStyle w:val="LaIt"/>
        </w:rPr>
        <w:t>gr</w:t>
      </w:r>
      <w:r w:rsidR="008D018B" w:rsidRPr="004825BD">
        <w:rPr>
          <w:rStyle w:val="LaIt"/>
        </w:rPr>
        <w:t>áditur</w:t>
      </w:r>
      <w:r w:rsidRPr="004825BD">
        <w:rPr>
          <w:rStyle w:val="LaIt"/>
        </w:rPr>
        <w:t>.</w:t>
      </w:r>
      <w:r>
        <w:t xml:space="preserve"> </w:t>
      </w:r>
      <w:r w:rsidRPr="005119F6">
        <w:t xml:space="preserve">– </w:t>
      </w:r>
      <w:r w:rsidRPr="005119F6">
        <w:rPr>
          <w:rStyle w:val="NumNot"/>
        </w:rPr>
        <w:t>9</w:t>
      </w:r>
      <w:bookmarkStart w:id="5855" w:name="t5p120n09"/>
      <w:bookmarkEnd w:id="5855"/>
      <w:r w:rsidRPr="005119F6">
        <w:rPr>
          <w:rStyle w:val="NumNot"/>
        </w:rPr>
        <w:t>.</w:t>
      </w:r>
      <w:r>
        <w:t xml:space="preserve"> Cette vérité confirmée par l’expérience doit faire trembler les jeunes gens livrés à de mauvaises habitudes. </w:t>
      </w:r>
      <w:r w:rsidRPr="005119F6">
        <w:t xml:space="preserve">– </w:t>
      </w:r>
      <w:r w:rsidRPr="005119F6">
        <w:rPr>
          <w:rStyle w:val="NumNot"/>
        </w:rPr>
        <w:t>10</w:t>
      </w:r>
      <w:bookmarkStart w:id="5856" w:name="t5p120n10"/>
      <w:bookmarkEnd w:id="5856"/>
      <w:r w:rsidRPr="005119F6">
        <w:rPr>
          <w:rStyle w:val="NumNot"/>
        </w:rPr>
        <w:t>.</w:t>
      </w:r>
      <w:r>
        <w:t xml:space="preserve"> Outre l’ascendant de la fortune, le riche a encore </w:t>
      </w:r>
      <w:r w:rsidR="008D018B">
        <w:t>celui</w:t>
      </w:r>
      <w:r>
        <w:t xml:space="preserve"> de l’éducation et des connaissances, ce qui lui assure la supériorité. </w:t>
      </w:r>
      <w:r w:rsidRPr="005119F6">
        <w:t xml:space="preserve">– </w:t>
      </w:r>
      <w:r w:rsidRPr="005119F6">
        <w:rPr>
          <w:rStyle w:val="NumNot"/>
        </w:rPr>
        <w:t>11</w:t>
      </w:r>
      <w:bookmarkStart w:id="5857" w:name="t5p120n11"/>
      <w:bookmarkEnd w:id="5857"/>
      <w:r w:rsidRPr="005119F6">
        <w:rPr>
          <w:rStyle w:val="NumNot"/>
        </w:rPr>
        <w:t>.</w:t>
      </w:r>
      <w:r>
        <w:t xml:space="preserve"> C’est-à-dire qu’il sera lui-même l’instrument de son supplice. </w:t>
      </w:r>
      <w:r w:rsidRPr="005119F6">
        <w:t xml:space="preserve">– </w:t>
      </w:r>
      <w:r w:rsidRPr="005119F6">
        <w:rPr>
          <w:rStyle w:val="NumNot"/>
        </w:rPr>
        <w:t>12</w:t>
      </w:r>
      <w:bookmarkStart w:id="5858" w:name="t5p120n12"/>
      <w:bookmarkEnd w:id="5858"/>
      <w:r w:rsidRPr="005119F6">
        <w:rPr>
          <w:rStyle w:val="NumNot"/>
        </w:rPr>
        <w:t>.</w:t>
      </w:r>
      <w:r>
        <w:t xml:space="preserve"> Ceux à qui il fait l’aumône et ceux qui le savent, le comblent de bénédictions. </w:t>
      </w:r>
      <w:r w:rsidRPr="005119F6">
        <w:t xml:space="preserve">– </w:t>
      </w:r>
      <w:r w:rsidRPr="005119F6">
        <w:rPr>
          <w:rStyle w:val="NumNot"/>
        </w:rPr>
        <w:t>13</w:t>
      </w:r>
      <w:bookmarkStart w:id="5859" w:name="t5p120n13"/>
      <w:bookmarkEnd w:id="5859"/>
      <w:r w:rsidRPr="005119F6">
        <w:rPr>
          <w:rStyle w:val="NumNot"/>
        </w:rPr>
        <w:t>.</w:t>
      </w:r>
      <w:r>
        <w:t xml:space="preserve"> </w:t>
      </w:r>
      <w:r w:rsidRPr="00556F3C">
        <w:rPr>
          <w:rStyle w:val="LaIt"/>
        </w:rPr>
        <w:t>Causæ (ju</w:t>
      </w:r>
      <w:r w:rsidR="008D018B" w:rsidRPr="00556F3C">
        <w:rPr>
          <w:rStyle w:val="LaIt"/>
        </w:rPr>
        <w:t>rgiórum</w:t>
      </w:r>
      <w:r w:rsidRPr="00556F3C">
        <w:rPr>
          <w:rStyle w:val="LaIt"/>
        </w:rPr>
        <w:t>)</w:t>
      </w:r>
      <w:r>
        <w:t xml:space="preserve">. </w:t>
      </w:r>
      <w:r w:rsidRPr="005119F6">
        <w:t xml:space="preserve">– </w:t>
      </w:r>
      <w:r w:rsidRPr="005119F6">
        <w:rPr>
          <w:rStyle w:val="NumNot"/>
        </w:rPr>
        <w:t>14</w:t>
      </w:r>
      <w:bookmarkStart w:id="5860" w:name="t5p120n14"/>
      <w:bookmarkEnd w:id="5860"/>
      <w:r w:rsidRPr="005119F6">
        <w:rPr>
          <w:rStyle w:val="NumNot"/>
        </w:rPr>
        <w:t>.</w:t>
      </w:r>
      <w:r>
        <w:t xml:space="preserve"> La pureté du cœur donne tant de grâce et d’onction aux paroles, que ceux qui portent cette qualité au pied du trône, sont distingués des rois. </w:t>
      </w:r>
      <w:r w:rsidRPr="005119F6">
        <w:t xml:space="preserve">– </w:t>
      </w:r>
      <w:r w:rsidRPr="005119F6">
        <w:rPr>
          <w:rStyle w:val="NumNot"/>
        </w:rPr>
        <w:t>15</w:t>
      </w:r>
      <w:bookmarkStart w:id="5861" w:name="t5p120n15"/>
      <w:bookmarkEnd w:id="5861"/>
      <w:r w:rsidRPr="005119F6">
        <w:rPr>
          <w:rStyle w:val="NumNot"/>
        </w:rPr>
        <w:t>.</w:t>
      </w:r>
      <w:r>
        <w:t xml:space="preserve"> La science du bien, c’est-à-dire la sagesse. La </w:t>
      </w:r>
      <w:r>
        <w:lastRenderedPageBreak/>
        <w:t xml:space="preserve">science pour </w:t>
      </w:r>
      <w:r w:rsidR="008D018B">
        <w:t>celui</w:t>
      </w:r>
      <w:r>
        <w:t xml:space="preserve"> qui la possède, l’abstrait pour le concret. </w:t>
      </w:r>
      <w:r w:rsidRPr="00556F3C">
        <w:rPr>
          <w:rStyle w:val="LaIt"/>
        </w:rPr>
        <w:t>Oculi D</w:t>
      </w:r>
      <w:r w:rsidR="008D018B" w:rsidRPr="00556F3C">
        <w:rPr>
          <w:rStyle w:val="LaIt"/>
        </w:rPr>
        <w:t>ómini</w:t>
      </w:r>
      <w:r w:rsidRPr="00556F3C">
        <w:rPr>
          <w:rStyle w:val="LaIt"/>
        </w:rPr>
        <w:t xml:space="preserve"> </w:t>
      </w:r>
      <w:r w:rsidR="00C87576" w:rsidRPr="00556F3C">
        <w:rPr>
          <w:rStyle w:val="LaIt"/>
        </w:rPr>
        <w:t>custódiunt</w:t>
      </w:r>
      <w:r>
        <w:t xml:space="preserve"> est un hébraïsme qui signifie : le Seigneur garde des yeux ou veille sur. </w:t>
      </w:r>
      <w:r w:rsidRPr="005119F6">
        <w:t xml:space="preserve">– </w:t>
      </w:r>
      <w:r w:rsidRPr="005119F6">
        <w:rPr>
          <w:rStyle w:val="NumNot"/>
        </w:rPr>
        <w:t>16</w:t>
      </w:r>
      <w:bookmarkStart w:id="5862" w:name="t5p120n16"/>
      <w:bookmarkEnd w:id="5862"/>
      <w:r w:rsidRPr="005119F6">
        <w:rPr>
          <w:rStyle w:val="NumNot"/>
        </w:rPr>
        <w:t>.</w:t>
      </w:r>
      <w:r>
        <w:t xml:space="preserve"> </w:t>
      </w:r>
      <w:r w:rsidRPr="00556F3C">
        <w:rPr>
          <w:rStyle w:val="LaIt"/>
        </w:rPr>
        <w:t xml:space="preserve">Verba </w:t>
      </w:r>
      <w:r w:rsidR="00C87576" w:rsidRPr="00556F3C">
        <w:rPr>
          <w:rStyle w:val="LaIt"/>
        </w:rPr>
        <w:t>iníqui</w:t>
      </w:r>
      <w:r>
        <w:t xml:space="preserve"> est opposé à </w:t>
      </w:r>
      <w:r w:rsidRPr="00556F3C">
        <w:rPr>
          <w:rStyle w:val="LaIt"/>
        </w:rPr>
        <w:t>sci</w:t>
      </w:r>
      <w:r w:rsidR="008D018B" w:rsidRPr="00556F3C">
        <w:rPr>
          <w:rStyle w:val="LaIt"/>
        </w:rPr>
        <w:t>éntiam</w:t>
      </w:r>
      <w:r>
        <w:t xml:space="preserve"> qui précède et dont nous venons de fixer le sens. Tous les jours les vains discours des impies reçoivent d’éclatants démentis. </w:t>
      </w:r>
      <w:r w:rsidRPr="005119F6">
        <w:t xml:space="preserve">– </w:t>
      </w:r>
      <w:r w:rsidRPr="005119F6">
        <w:rPr>
          <w:rStyle w:val="NumNot"/>
        </w:rPr>
        <w:t>17</w:t>
      </w:r>
      <w:bookmarkStart w:id="5863" w:name="t5p120n17"/>
      <w:bookmarkEnd w:id="5863"/>
      <w:r w:rsidRPr="005119F6">
        <w:rPr>
          <w:rStyle w:val="NumNot"/>
        </w:rPr>
        <w:t>.</w:t>
      </w:r>
      <w:r>
        <w:t xml:space="preserve"> Image des vains prétextes par lesquels le paresseux excuse son inaction. </w:t>
      </w:r>
      <w:r w:rsidRPr="005119F6">
        <w:t xml:space="preserve">– </w:t>
      </w:r>
      <w:r w:rsidRPr="005119F6">
        <w:rPr>
          <w:rStyle w:val="NumNot"/>
        </w:rPr>
        <w:t>18</w:t>
      </w:r>
      <w:bookmarkStart w:id="5864" w:name="t5p120n18"/>
      <w:bookmarkEnd w:id="5864"/>
      <w:r w:rsidRPr="005119F6">
        <w:rPr>
          <w:rStyle w:val="NumNot"/>
        </w:rPr>
        <w:t>.</w:t>
      </w:r>
      <w:r>
        <w:t xml:space="preserve"> De la femme étrangère, corrompue par l’idolâtrie et savante dans l’art de la corruption. </w:t>
      </w:r>
      <w:r w:rsidRPr="005119F6">
        <w:t xml:space="preserve">– </w:t>
      </w:r>
      <w:r w:rsidRPr="005119F6">
        <w:rPr>
          <w:rStyle w:val="NumNot"/>
        </w:rPr>
        <w:t>19</w:t>
      </w:r>
      <w:bookmarkStart w:id="5865" w:name="t5p120n19"/>
      <w:bookmarkEnd w:id="5865"/>
      <w:r w:rsidRPr="005119F6">
        <w:rPr>
          <w:rStyle w:val="NumNot"/>
        </w:rPr>
        <w:t>.</w:t>
      </w:r>
      <w:r>
        <w:t xml:space="preserve"> Non pas volontairement, mais par suite de mauvaises chicanes qu’on lui suscitera, comme il aura fait envers le pauvre et comme l’exprime le verbe </w:t>
      </w:r>
      <w:r w:rsidRPr="00556F3C">
        <w:rPr>
          <w:rStyle w:val="LaIt"/>
        </w:rPr>
        <w:t>calu</w:t>
      </w:r>
      <w:r w:rsidR="008D018B" w:rsidRPr="00556F3C">
        <w:rPr>
          <w:rStyle w:val="LaIt"/>
        </w:rPr>
        <w:t>mniátur</w:t>
      </w:r>
      <w:r>
        <w:t xml:space="preserve">. </w:t>
      </w:r>
      <w:r w:rsidRPr="005119F6">
        <w:t xml:space="preserve">– </w:t>
      </w:r>
      <w:r w:rsidRPr="005119F6">
        <w:rPr>
          <w:rStyle w:val="NumNot"/>
        </w:rPr>
        <w:t>20</w:t>
      </w:r>
      <w:bookmarkStart w:id="5866" w:name="t5p120n20"/>
      <w:bookmarkEnd w:id="5866"/>
      <w:r w:rsidRPr="005119F6">
        <w:rPr>
          <w:rStyle w:val="NumNot"/>
        </w:rPr>
        <w:t>.</w:t>
      </w:r>
      <w:r>
        <w:t xml:space="preserve"> Quel tendre intérêt pour le pauvre ! L’Esprit saint y revient sans cesse et sous toutes les formes. </w:t>
      </w:r>
      <w:r w:rsidRPr="005119F6">
        <w:t xml:space="preserve">– </w:t>
      </w:r>
      <w:r w:rsidRPr="005119F6">
        <w:rPr>
          <w:rStyle w:val="NumNot"/>
        </w:rPr>
        <w:t>21</w:t>
      </w:r>
      <w:bookmarkStart w:id="5867" w:name="t5p120n21"/>
      <w:bookmarkEnd w:id="5867"/>
      <w:r w:rsidRPr="005119F6">
        <w:rPr>
          <w:rStyle w:val="NumNot"/>
        </w:rPr>
        <w:t>.</w:t>
      </w:r>
      <w:r>
        <w:t xml:space="preserve"> À la porte, c’est-à-dire dans les jugements ; hébraïsme. Les Hébreux étant tous occupés à la culture des terres, on avait imaginé de rendre la justice à la porte des villes, afin d’épargner aux plaideurs un trop grand déplacement. Les magistrats, </w:t>
      </w:r>
      <w:r>
        <w:lastRenderedPageBreak/>
        <w:t xml:space="preserve">les princes même, siégeant dans ce but aux portes des villes, ces portes furent prises aussi pour synonymes de puissances ; c’est ainsi qu’il est dit dans l’Évangile : </w:t>
      </w:r>
      <w:r w:rsidRPr="00556F3C">
        <w:rPr>
          <w:rStyle w:val="LaIt"/>
        </w:rPr>
        <w:t xml:space="preserve">Et portæ </w:t>
      </w:r>
      <w:r w:rsidR="00C87576" w:rsidRPr="00556F3C">
        <w:rPr>
          <w:rStyle w:val="LaIt"/>
        </w:rPr>
        <w:t>ínferi</w:t>
      </w:r>
      <w:r w:rsidRPr="00556F3C">
        <w:rPr>
          <w:rStyle w:val="LaIt"/>
        </w:rPr>
        <w:t xml:space="preserve"> non præ</w:t>
      </w:r>
      <w:r w:rsidR="008D018B" w:rsidRPr="00556F3C">
        <w:rPr>
          <w:rStyle w:val="LaIt"/>
        </w:rPr>
        <w:t>valébunt</w:t>
      </w:r>
      <w:r w:rsidRPr="00556F3C">
        <w:rPr>
          <w:rStyle w:val="LaIt"/>
        </w:rPr>
        <w:t xml:space="preserve"> </w:t>
      </w:r>
      <w:r w:rsidR="00C87576" w:rsidRPr="00556F3C">
        <w:rPr>
          <w:rStyle w:val="LaIt"/>
        </w:rPr>
        <w:t>advérsus</w:t>
      </w:r>
      <w:r w:rsidRPr="00556F3C">
        <w:rPr>
          <w:rStyle w:val="LaIt"/>
        </w:rPr>
        <w:t xml:space="preserve"> eam</w:t>
      </w:r>
      <w:r>
        <w:t xml:space="preserve">, en parlant de l’Église ; et dans le même sens on dit encore la Porte-Ottomane ou la Sublime-Porte. </w:t>
      </w:r>
      <w:r w:rsidRPr="005119F6">
        <w:t xml:space="preserve">– </w:t>
      </w:r>
      <w:r w:rsidRPr="005119F6">
        <w:rPr>
          <w:rStyle w:val="NumNot"/>
        </w:rPr>
        <w:t>22</w:t>
      </w:r>
      <w:bookmarkStart w:id="5868" w:name="t5p120n22"/>
      <w:bookmarkEnd w:id="5868"/>
      <w:r w:rsidRPr="005119F6">
        <w:rPr>
          <w:rStyle w:val="NumNot"/>
        </w:rPr>
        <w:t>.</w:t>
      </w:r>
      <w:r>
        <w:t xml:space="preserve"> Ou : ne fréquentez point. </w:t>
      </w:r>
      <w:r w:rsidRPr="005119F6">
        <w:t xml:space="preserve">– </w:t>
      </w:r>
      <w:r w:rsidRPr="005119F6">
        <w:rPr>
          <w:rStyle w:val="NumNot"/>
        </w:rPr>
        <w:t>23</w:t>
      </w:r>
      <w:bookmarkStart w:id="5869" w:name="t5p120n23"/>
      <w:bookmarkEnd w:id="5869"/>
      <w:r w:rsidRPr="005119F6">
        <w:rPr>
          <w:rStyle w:val="NumNot"/>
        </w:rPr>
        <w:t>.</w:t>
      </w:r>
      <w:r>
        <w:t xml:space="preserve"> C’est-à-dire, de peur que vous ne l’imitiez ou que vous ne lui deveniez semblable. </w:t>
      </w:r>
      <w:r w:rsidRPr="005119F6">
        <w:t xml:space="preserve">– </w:t>
      </w:r>
      <w:r w:rsidRPr="005119F6">
        <w:rPr>
          <w:rStyle w:val="NumNot"/>
        </w:rPr>
        <w:t>24</w:t>
      </w:r>
      <w:bookmarkStart w:id="5870" w:name="t5p120n24"/>
      <w:bookmarkEnd w:id="5870"/>
      <w:r w:rsidRPr="005119F6">
        <w:rPr>
          <w:rStyle w:val="NumNot"/>
        </w:rPr>
        <w:t>.</w:t>
      </w:r>
      <w:r>
        <w:t xml:space="preserve"> Qui lient leurs mains, hébraïsme, pour dire : qui se lient en mettant leurs mains dans celles des autres, en signe d’obligation. </w:t>
      </w:r>
      <w:r w:rsidRPr="005119F6">
        <w:t xml:space="preserve">– </w:t>
      </w:r>
      <w:r w:rsidRPr="005119F6">
        <w:rPr>
          <w:rStyle w:val="NumNot"/>
        </w:rPr>
        <w:t>25</w:t>
      </w:r>
      <w:bookmarkStart w:id="5871" w:name="t5p120n25"/>
      <w:bookmarkEnd w:id="5871"/>
      <w:r w:rsidRPr="005119F6">
        <w:rPr>
          <w:rStyle w:val="NumNot"/>
        </w:rPr>
        <w:t>.</w:t>
      </w:r>
      <w:r>
        <w:t xml:space="preserve"> Sous-entendu </w:t>
      </w:r>
      <w:r w:rsidR="00C87576" w:rsidRPr="00556F3C">
        <w:rPr>
          <w:rStyle w:val="LaIt"/>
        </w:rPr>
        <w:t>débita</w:t>
      </w:r>
      <w:r w:rsidRPr="00556F3C">
        <w:rPr>
          <w:rStyle w:val="LaIt"/>
        </w:rPr>
        <w:t xml:space="preserve"> pro quibus spop</w:t>
      </w:r>
      <w:r w:rsidR="006733BA" w:rsidRPr="00556F3C">
        <w:rPr>
          <w:rStyle w:val="LaIt"/>
        </w:rPr>
        <w:t>ondísti</w:t>
      </w:r>
      <w:r>
        <w:t xml:space="preserve">. </w:t>
      </w:r>
      <w:r w:rsidRPr="005119F6">
        <w:t xml:space="preserve">– </w:t>
      </w:r>
      <w:r w:rsidRPr="005119F6">
        <w:rPr>
          <w:rStyle w:val="NumNot"/>
        </w:rPr>
        <w:t>26</w:t>
      </w:r>
      <w:bookmarkStart w:id="5872" w:name="t5p120n26"/>
      <w:bookmarkEnd w:id="5872"/>
      <w:r w:rsidRPr="005119F6">
        <w:rPr>
          <w:rStyle w:val="NumNot"/>
        </w:rPr>
        <w:t>.</w:t>
      </w:r>
      <w:r>
        <w:t xml:space="preserve"> </w:t>
      </w:r>
      <w:r w:rsidRPr="00556F3C">
        <w:rPr>
          <w:rStyle w:val="LaIt"/>
        </w:rPr>
        <w:t>Causa</w:t>
      </w:r>
      <w:r>
        <w:t xml:space="preserve"> signifie quelquefois empêchement ; c’est le sens qu’il a ici. </w:t>
      </w:r>
      <w:r w:rsidRPr="005119F6">
        <w:t xml:space="preserve">– </w:t>
      </w:r>
      <w:r w:rsidRPr="005119F6">
        <w:rPr>
          <w:rStyle w:val="NumNot"/>
        </w:rPr>
        <w:t>27</w:t>
      </w:r>
      <w:bookmarkStart w:id="5873" w:name="t5p120n27"/>
      <w:bookmarkEnd w:id="5873"/>
      <w:r w:rsidRPr="005119F6">
        <w:rPr>
          <w:rStyle w:val="NumNot"/>
        </w:rPr>
        <w:t>.</w:t>
      </w:r>
      <w:r>
        <w:t xml:space="preserve"> Par conséquent ne les déplacez point, ne les transposez point. </w:t>
      </w:r>
      <w:r w:rsidRPr="005119F6">
        <w:t xml:space="preserve">– </w:t>
      </w:r>
      <w:r w:rsidRPr="005119F6">
        <w:rPr>
          <w:rStyle w:val="NumNot"/>
        </w:rPr>
        <w:t>28</w:t>
      </w:r>
      <w:bookmarkStart w:id="5874" w:name="t5p120n28"/>
      <w:bookmarkEnd w:id="5874"/>
      <w:r w:rsidRPr="005119F6">
        <w:rPr>
          <w:rStyle w:val="NumNot"/>
        </w:rPr>
        <w:t>.</w:t>
      </w:r>
      <w:r>
        <w:t xml:space="preserve"> Ce tour interrogatif est plein d’élégance et de vivacité. En général, toute cette leçon est admirable pour le fond et pour la forme. </w:t>
      </w:r>
      <w:r w:rsidRPr="005119F6">
        <w:t xml:space="preserve">– </w:t>
      </w:r>
      <w:r w:rsidRPr="005119F6">
        <w:rPr>
          <w:rStyle w:val="NumNot"/>
        </w:rPr>
        <w:t>29</w:t>
      </w:r>
      <w:bookmarkStart w:id="5875" w:name="t5p120n29"/>
      <w:bookmarkEnd w:id="5875"/>
      <w:r w:rsidRPr="005119F6">
        <w:rPr>
          <w:rStyle w:val="NumNot"/>
        </w:rPr>
        <w:t>.</w:t>
      </w:r>
      <w:r>
        <w:t xml:space="preserve"> C’est-à-dire, il ne restera pas dans la foule des hommes obscurs.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w:t>
      </w:r>
      <w:bookmarkStart w:id="5876" w:name="t5p121"/>
      <w:bookmarkEnd w:id="5876"/>
      <w:r w:rsidR="00CE404A">
        <w:t xml:space="preserve"> </w:t>
      </w:r>
    </w:p>
    <w:p w:rsidR="00CE404A" w:rsidRDefault="00814C0C" w:rsidP="00107A1B">
      <w:pPr>
        <w:pStyle w:val="Summarium"/>
      </w:pPr>
      <w:r>
        <w:t>Comment on doit manger chez un prince et fuir la table de celui qui s’est enrichi par la fraude et l’injustice ; il ne faut pas désirer les richesses, ni accepter les invitations de l’envieux, ni converser avec les insensés, ni toucher aux bornes des petits, ni opprimer les orphelins, ni épargner les corrections à l’enfant ; exhortation à la sagesse ; il faut écouter son père, honorer ses parents, fuir l’avarice et l’ivresse.</w:t>
      </w:r>
      <w:r w:rsidR="00CE404A">
        <w:t xml:space="preserve"> </w:t>
      </w:r>
    </w:p>
    <w:p w:rsidR="00CE404A" w:rsidRDefault="00814C0C" w:rsidP="000F4914">
      <w:pPr>
        <w:pStyle w:val="fl"/>
      </w:pPr>
      <w:r>
        <w:t xml:space="preserve">Quando </w:t>
      </w:r>
      <w:r w:rsidR="009E0F71">
        <w:t>séderis</w:t>
      </w:r>
      <w:r>
        <w:t xml:space="preserve"> ut </w:t>
      </w:r>
      <w:r w:rsidR="009E0F71">
        <w:t>cómedas</w:t>
      </w:r>
      <w:r>
        <w:t xml:space="preserve"> cum </w:t>
      </w:r>
      <w:r w:rsidR="007F75CB">
        <w:t>príncipe</w:t>
      </w:r>
      <w:r>
        <w:t>, di</w:t>
      </w:r>
      <w:r w:rsidR="007F75CB">
        <w:t>ligénter</w:t>
      </w:r>
      <w:r>
        <w:t xml:space="preserve"> </w:t>
      </w:r>
      <w:r w:rsidR="007F75CB">
        <w:t>atténde</w:t>
      </w:r>
      <w:r>
        <w:t xml:space="preserve"> quæ ap</w:t>
      </w:r>
      <w:r w:rsidR="007F75CB">
        <w:t>pósita</w:t>
      </w:r>
      <w:r>
        <w:t xml:space="preserve"> sunt ante f</w:t>
      </w:r>
      <w:r w:rsidR="007F75CB">
        <w:t>áciem</w:t>
      </w:r>
      <w:r>
        <w:t xml:space="preserve"> tuam</w:t>
      </w:r>
      <w:r>
        <w:rPr>
          <w:vertAlign w:val="superscript"/>
        </w:rPr>
        <w:t>1</w:t>
      </w:r>
      <w:r>
        <w:t> :</w:t>
      </w:r>
      <w:r w:rsidR="00CE404A">
        <w:t xml:space="preserve"> </w:t>
      </w:r>
    </w:p>
    <w:p w:rsidR="00CE404A" w:rsidRDefault="00814C0C" w:rsidP="000F4914">
      <w:pPr>
        <w:pStyle w:val="fl"/>
      </w:pPr>
      <w:r>
        <w:t>Et st</w:t>
      </w:r>
      <w:r w:rsidR="007F75CB">
        <w:t>átue</w:t>
      </w:r>
      <w:r>
        <w:t xml:space="preserve"> cultrum in </w:t>
      </w:r>
      <w:r w:rsidR="007F75CB">
        <w:t>gútture</w:t>
      </w:r>
      <w:r>
        <w:t xml:space="preserve"> tuo</w:t>
      </w:r>
      <w:r>
        <w:rPr>
          <w:vertAlign w:val="superscript"/>
        </w:rPr>
        <w:t>2</w:t>
      </w:r>
      <w:r>
        <w:t>, si tamen habes in pot</w:t>
      </w:r>
      <w:r w:rsidR="007F75CB">
        <w:t>estáte</w:t>
      </w:r>
      <w:r>
        <w:t xml:space="preserve"> </w:t>
      </w:r>
      <w:r w:rsidR="007F75CB">
        <w:t>ánimam</w:t>
      </w:r>
      <w:r>
        <w:t xml:space="preserve"> tuam</w:t>
      </w:r>
      <w:r>
        <w:rPr>
          <w:vertAlign w:val="superscript"/>
        </w:rPr>
        <w:t>3</w:t>
      </w:r>
      <w:r>
        <w:t>.</w:t>
      </w:r>
      <w:r w:rsidR="00CE404A">
        <w:t xml:space="preserve"> </w:t>
      </w:r>
    </w:p>
    <w:p w:rsidR="00CE404A" w:rsidRDefault="00814C0C" w:rsidP="000F4914">
      <w:pPr>
        <w:pStyle w:val="fl"/>
      </w:pPr>
      <w:r>
        <w:lastRenderedPageBreak/>
        <w:t xml:space="preserve">Ne </w:t>
      </w:r>
      <w:r w:rsidR="009E0F71">
        <w:t>desíderes</w:t>
      </w:r>
      <w:r>
        <w:t xml:space="preserve"> de cibis</w:t>
      </w:r>
      <w:r>
        <w:rPr>
          <w:vertAlign w:val="superscript"/>
        </w:rPr>
        <w:t>4</w:t>
      </w:r>
      <w:r>
        <w:t xml:space="preserve"> ejus, in quo est panis mend</w:t>
      </w:r>
      <w:r w:rsidR="007F75CB">
        <w:t>ácii</w:t>
      </w:r>
      <w:r>
        <w:rPr>
          <w:vertAlign w:val="superscript"/>
        </w:rPr>
        <w:t>5</w:t>
      </w:r>
      <w:r>
        <w:t>.</w:t>
      </w:r>
      <w:r w:rsidR="00CE404A">
        <w:t xml:space="preserve"> </w:t>
      </w:r>
    </w:p>
    <w:p w:rsidR="00CE404A" w:rsidRDefault="00814C0C" w:rsidP="000F4914">
      <w:pPr>
        <w:pStyle w:val="fl"/>
      </w:pPr>
      <w:r>
        <w:t>Noli la</w:t>
      </w:r>
      <w:r w:rsidR="007F75CB">
        <w:t>boráre</w:t>
      </w:r>
      <w:r>
        <w:t xml:space="preserve"> ut </w:t>
      </w:r>
      <w:r w:rsidR="009E0F71">
        <w:t>ditéris</w:t>
      </w:r>
      <w:r>
        <w:t> : sed prud</w:t>
      </w:r>
      <w:r w:rsidR="007F75CB">
        <w:t>éntiæ</w:t>
      </w:r>
      <w:r>
        <w:t xml:space="preserve"> tuæ</w:t>
      </w:r>
      <w:r>
        <w:rPr>
          <w:vertAlign w:val="superscript"/>
        </w:rPr>
        <w:t>6</w:t>
      </w:r>
      <w:r>
        <w:t xml:space="preserve"> pone modum.</w:t>
      </w:r>
      <w:r w:rsidR="00CE404A">
        <w:t xml:space="preserve"> </w:t>
      </w:r>
    </w:p>
    <w:p w:rsidR="00CE404A" w:rsidRDefault="00814C0C" w:rsidP="000F4914">
      <w:pPr>
        <w:pStyle w:val="fl"/>
      </w:pPr>
      <w:r>
        <w:t xml:space="preserve">Ne </w:t>
      </w:r>
      <w:r w:rsidR="009E0F71">
        <w:t>érigas</w:t>
      </w:r>
      <w:r>
        <w:t xml:space="preserve"> </w:t>
      </w:r>
      <w:r w:rsidR="007F75CB">
        <w:t>óculos</w:t>
      </w:r>
      <w:r>
        <w:t xml:space="preserve"> tuos ad opes</w:t>
      </w:r>
      <w:r>
        <w:rPr>
          <w:vertAlign w:val="superscript"/>
        </w:rPr>
        <w:t>7</w:t>
      </w:r>
      <w:r>
        <w:t xml:space="preserve">, quas non potes </w:t>
      </w:r>
      <w:r w:rsidR="007F75CB">
        <w:t>habére</w:t>
      </w:r>
      <w:r>
        <w:t> : quia f</w:t>
      </w:r>
      <w:r w:rsidR="007F75CB">
        <w:t>ácient</w:t>
      </w:r>
      <w:r>
        <w:t xml:space="preserve"> sibi pennas quasi </w:t>
      </w:r>
      <w:r w:rsidR="009E0F71">
        <w:t>áquilæ</w:t>
      </w:r>
      <w:r>
        <w:rPr>
          <w:vertAlign w:val="superscript"/>
        </w:rPr>
        <w:t>8</w:t>
      </w:r>
      <w:r>
        <w:t xml:space="preserve">, et </w:t>
      </w:r>
      <w:r w:rsidR="007F75CB">
        <w:t>volábunt</w:t>
      </w:r>
      <w:r>
        <w:t xml:space="preserve"> in cœlum</w:t>
      </w:r>
      <w:r>
        <w:rPr>
          <w:vertAlign w:val="superscript"/>
        </w:rPr>
        <w:t>9</w:t>
      </w:r>
      <w:r>
        <w:t>.</w:t>
      </w:r>
      <w:r w:rsidR="00CE404A">
        <w:t xml:space="preserve"> </w:t>
      </w:r>
    </w:p>
    <w:p w:rsidR="00CE404A" w:rsidRDefault="00814C0C" w:rsidP="000F4914">
      <w:pPr>
        <w:pStyle w:val="fl"/>
      </w:pPr>
      <w:r>
        <w:t xml:space="preserve">Ne </w:t>
      </w:r>
      <w:r w:rsidR="009E0F71">
        <w:t>cómedas</w:t>
      </w:r>
      <w:r>
        <w:t xml:space="preserve"> cum </w:t>
      </w:r>
      <w:r w:rsidR="007F75CB">
        <w:t>hómine</w:t>
      </w:r>
      <w:r>
        <w:t xml:space="preserve"> </w:t>
      </w:r>
      <w:r w:rsidR="009E0F71">
        <w:t>ínvido</w:t>
      </w:r>
      <w:r>
        <w:t xml:space="preserve">, et ne </w:t>
      </w:r>
      <w:r w:rsidR="009E0F71">
        <w:t>desíderes</w:t>
      </w:r>
      <w:r>
        <w:t xml:space="preserve"> cibos ejus</w:t>
      </w:r>
      <w:r>
        <w:rPr>
          <w:vertAlign w:val="superscript"/>
        </w:rPr>
        <w:t>10</w:t>
      </w:r>
      <w:r>
        <w:t> :</w:t>
      </w:r>
      <w:r w:rsidR="00CE404A">
        <w:t xml:space="preserve"> </w:t>
      </w:r>
    </w:p>
    <w:p w:rsidR="00CE404A" w:rsidRDefault="00814C0C" w:rsidP="000F4914">
      <w:pPr>
        <w:pStyle w:val="fl"/>
      </w:pPr>
      <w:r>
        <w:t>Qu</w:t>
      </w:r>
      <w:r w:rsidR="007F75CB">
        <w:t>óniam</w:t>
      </w:r>
      <w:r>
        <w:t xml:space="preserve"> in similit</w:t>
      </w:r>
      <w:r w:rsidR="007F75CB">
        <w:t>údinem</w:t>
      </w:r>
      <w:r>
        <w:t xml:space="preserve"> </w:t>
      </w:r>
      <w:r w:rsidR="009E0F71">
        <w:t>aríoli</w:t>
      </w:r>
      <w:r>
        <w:t xml:space="preserve"> et </w:t>
      </w:r>
      <w:r w:rsidR="009E0F71">
        <w:t>conjectóris</w:t>
      </w:r>
      <w:r>
        <w:t xml:space="preserve">, </w:t>
      </w:r>
      <w:r w:rsidR="00AD4A7C">
        <w:t>ǽstimat</w:t>
      </w:r>
      <w:r>
        <w:t xml:space="preserve"> quod </w:t>
      </w:r>
      <w:r w:rsidR="009E0F71">
        <w:t>ignórat</w:t>
      </w:r>
      <w:r>
        <w:rPr>
          <w:vertAlign w:val="superscript"/>
        </w:rPr>
        <w:t>11</w:t>
      </w:r>
      <w:r>
        <w:t>.</w:t>
      </w:r>
      <w:r w:rsidR="00CE404A">
        <w:t xml:space="preserve"> </w:t>
      </w:r>
    </w:p>
    <w:p w:rsidR="00CE404A" w:rsidRDefault="006B4489" w:rsidP="000F4914">
      <w:pPr>
        <w:pStyle w:val="fl"/>
      </w:pPr>
      <w:r>
        <w:t>Cómede</w:t>
      </w:r>
      <w:r w:rsidR="00814C0C">
        <w:t xml:space="preserve"> et bibe, dicet tibi : et mens ejus non est tecum.</w:t>
      </w:r>
      <w:r w:rsidR="00CE404A">
        <w:t xml:space="preserve"> </w:t>
      </w:r>
    </w:p>
    <w:p w:rsidR="00CE404A" w:rsidRDefault="00814C0C" w:rsidP="000F4914">
      <w:pPr>
        <w:pStyle w:val="fl"/>
      </w:pPr>
      <w:r>
        <w:t xml:space="preserve">In </w:t>
      </w:r>
      <w:r w:rsidR="007F75CB">
        <w:t>áuribus</w:t>
      </w:r>
      <w:r>
        <w:t xml:space="preserve"> insipi</w:t>
      </w:r>
      <w:r w:rsidR="007F75CB">
        <w:t>éntium</w:t>
      </w:r>
      <w:r>
        <w:t xml:space="preserve"> ne l</w:t>
      </w:r>
      <w:r w:rsidR="007F75CB">
        <w:t>oquáris</w:t>
      </w:r>
      <w:r>
        <w:rPr>
          <w:vertAlign w:val="superscript"/>
        </w:rPr>
        <w:t>12</w:t>
      </w:r>
      <w:r>
        <w:t> : quia desp</w:t>
      </w:r>
      <w:r w:rsidR="007F75CB">
        <w:t>ícient</w:t>
      </w:r>
      <w:r>
        <w:t xml:space="preserve"> d</w:t>
      </w:r>
      <w:r w:rsidR="007F75CB">
        <w:t>octrínam</w:t>
      </w:r>
      <w:r>
        <w:t xml:space="preserve"> </w:t>
      </w:r>
      <w:r w:rsidR="009E0F71">
        <w:t>elóquii</w:t>
      </w:r>
      <w:r>
        <w:t xml:space="preserve"> tui</w:t>
      </w:r>
      <w:r>
        <w:rPr>
          <w:vertAlign w:val="superscript"/>
        </w:rPr>
        <w:t>13</w:t>
      </w:r>
      <w:r>
        <w:t>.</w:t>
      </w:r>
      <w:r w:rsidR="00CE404A">
        <w:t xml:space="preserve"> </w:t>
      </w:r>
    </w:p>
    <w:p w:rsidR="00CE404A" w:rsidRDefault="00814C0C" w:rsidP="000F4914">
      <w:pPr>
        <w:pStyle w:val="fl"/>
      </w:pPr>
      <w:r>
        <w:t xml:space="preserve">Ne </w:t>
      </w:r>
      <w:r w:rsidR="007F75CB">
        <w:t>attíngas</w:t>
      </w:r>
      <w:r>
        <w:t xml:space="preserve"> par</w:t>
      </w:r>
      <w:r w:rsidR="007F75CB">
        <w:t>vulórum</w:t>
      </w:r>
      <w:r>
        <w:t xml:space="preserve"> </w:t>
      </w:r>
      <w:r w:rsidR="009E0F71">
        <w:t>términos</w:t>
      </w:r>
      <w:r>
        <w:rPr>
          <w:vertAlign w:val="superscript"/>
        </w:rPr>
        <w:t>14</w:t>
      </w:r>
      <w:r>
        <w:t> : et agrum pup</w:t>
      </w:r>
      <w:r w:rsidR="007F75CB">
        <w:t>illórum</w:t>
      </w:r>
      <w:r>
        <w:t xml:space="preserve"> ne </w:t>
      </w:r>
      <w:r w:rsidR="00C87576">
        <w:t>intróëas</w:t>
      </w:r>
      <w:r>
        <w:rPr>
          <w:vertAlign w:val="superscript"/>
        </w:rPr>
        <w:t>15</w:t>
      </w:r>
      <w:r>
        <w:t> ;</w:t>
      </w:r>
      <w:r w:rsidR="00CE404A">
        <w:t xml:space="preserve"> </w:t>
      </w:r>
    </w:p>
    <w:p w:rsidR="00CE404A" w:rsidRDefault="00814C0C" w:rsidP="000F4914">
      <w:pPr>
        <w:pStyle w:val="fl"/>
      </w:pPr>
      <w:r>
        <w:t>P</w:t>
      </w:r>
      <w:r w:rsidR="007F75CB">
        <w:t>ropínquus</w:t>
      </w:r>
      <w:r>
        <w:t xml:space="preserve"> enim </w:t>
      </w:r>
      <w:r w:rsidR="007F75CB">
        <w:t>illórum</w:t>
      </w:r>
      <w:r>
        <w:rPr>
          <w:vertAlign w:val="superscript"/>
        </w:rPr>
        <w:t>16</w:t>
      </w:r>
      <w:r>
        <w:t xml:space="preserve"> fortis est : et ipse ju</w:t>
      </w:r>
      <w:r w:rsidR="007F75CB">
        <w:t>dicábit</w:t>
      </w:r>
      <w:r>
        <w:t xml:space="preserve"> contra te causam </w:t>
      </w:r>
      <w:r w:rsidR="007F75CB">
        <w:t>illórum</w:t>
      </w:r>
      <w:r>
        <w:t>.</w:t>
      </w:r>
      <w:r w:rsidR="00CE404A">
        <w:t xml:space="preserve"> </w:t>
      </w:r>
    </w:p>
    <w:p w:rsidR="00CE404A" w:rsidRDefault="00814C0C" w:rsidP="000F4914">
      <w:pPr>
        <w:pStyle w:val="fl"/>
      </w:pPr>
      <w:r>
        <w:t>Ingr</w:t>
      </w:r>
      <w:r w:rsidR="007F75CB">
        <w:t>ediátur</w:t>
      </w:r>
      <w:r>
        <w:t xml:space="preserve"> ad d</w:t>
      </w:r>
      <w:r w:rsidR="007F75CB">
        <w:t>octrínam</w:t>
      </w:r>
      <w:r>
        <w:t xml:space="preserve"> cor tuum</w:t>
      </w:r>
      <w:r>
        <w:rPr>
          <w:vertAlign w:val="superscript"/>
        </w:rPr>
        <w:t>17</w:t>
      </w:r>
      <w:r>
        <w:t>, et aures tuæ ad verba sci</w:t>
      </w:r>
      <w:r w:rsidR="007F75CB">
        <w:t>éntiæ</w:t>
      </w:r>
      <w:r>
        <w:t>.</w:t>
      </w:r>
      <w:r w:rsidR="00CE404A">
        <w:t xml:space="preserve"> </w:t>
      </w:r>
    </w:p>
    <w:p w:rsidR="00CE404A" w:rsidRDefault="00814C0C" w:rsidP="000F4914">
      <w:pPr>
        <w:pStyle w:val="fl"/>
      </w:pPr>
      <w:r>
        <w:t xml:space="preserve">Noli </w:t>
      </w:r>
      <w:r w:rsidR="009E0F71">
        <w:t>subtráhere</w:t>
      </w:r>
      <w:r>
        <w:t xml:space="preserve"> a </w:t>
      </w:r>
      <w:r w:rsidR="007F75CB">
        <w:t>púero</w:t>
      </w:r>
      <w:r>
        <w:t xml:space="preserve"> d</w:t>
      </w:r>
      <w:r w:rsidR="007F75CB">
        <w:t>isciplínam</w:t>
      </w:r>
      <w:r>
        <w:t xml:space="preserve"> si enim </w:t>
      </w:r>
      <w:r w:rsidR="009E0F71">
        <w:t>percússeris</w:t>
      </w:r>
      <w:r>
        <w:t xml:space="preserve"> eum virgā, non m</w:t>
      </w:r>
      <w:r w:rsidR="007F75CB">
        <w:t>oriétur</w:t>
      </w:r>
      <w:r>
        <w:rPr>
          <w:vertAlign w:val="superscript"/>
        </w:rPr>
        <w:t>18</w:t>
      </w:r>
      <w:r>
        <w:t>.</w:t>
      </w:r>
      <w:r w:rsidR="00CE404A">
        <w:t xml:space="preserve"> </w:t>
      </w:r>
    </w:p>
    <w:p w:rsidR="00CE404A" w:rsidRDefault="00814C0C" w:rsidP="000F4914">
      <w:pPr>
        <w:pStyle w:val="fl"/>
      </w:pPr>
      <w:r>
        <w:t>Tu virgā perc</w:t>
      </w:r>
      <w:r w:rsidR="007F75CB">
        <w:t>úties</w:t>
      </w:r>
      <w:r>
        <w:t xml:space="preserve"> eum : et </w:t>
      </w:r>
      <w:r w:rsidR="007F75CB">
        <w:t>ánimam</w:t>
      </w:r>
      <w:r>
        <w:t xml:space="preserve"> ejus de </w:t>
      </w:r>
      <w:r w:rsidR="007F75CB">
        <w:t>inférno</w:t>
      </w:r>
      <w:r>
        <w:t xml:space="preserve"> li</w:t>
      </w:r>
      <w:r w:rsidR="007F75CB">
        <w:t>berábis</w:t>
      </w:r>
      <w:r>
        <w:rPr>
          <w:vertAlign w:val="superscript"/>
        </w:rPr>
        <w:t>19</w:t>
      </w:r>
      <w:r>
        <w:t>.</w:t>
      </w:r>
      <w:r w:rsidR="00CE404A">
        <w:t xml:space="preserve"> </w:t>
      </w:r>
    </w:p>
    <w:p w:rsidR="00CE404A" w:rsidRDefault="00814C0C" w:rsidP="000F4914">
      <w:pPr>
        <w:pStyle w:val="fl"/>
      </w:pPr>
      <w:r>
        <w:t>Fili mi, si s</w:t>
      </w:r>
      <w:r w:rsidR="007F75CB">
        <w:t>ápiens</w:t>
      </w:r>
      <w:r>
        <w:t xml:space="preserve"> f</w:t>
      </w:r>
      <w:r w:rsidR="007F75CB">
        <w:t>úerit</w:t>
      </w:r>
      <w:r>
        <w:t xml:space="preserve"> </w:t>
      </w:r>
      <w:r w:rsidR="007F75CB">
        <w:t>ánimus</w:t>
      </w:r>
      <w:r>
        <w:t xml:space="preserve"> tuus, g</w:t>
      </w:r>
      <w:r w:rsidR="007F75CB">
        <w:t>audébit</w:t>
      </w:r>
      <w:r>
        <w:t xml:space="preserve"> tecum cor meum</w:t>
      </w:r>
      <w:r>
        <w:rPr>
          <w:vertAlign w:val="superscript"/>
        </w:rPr>
        <w:t>20</w:t>
      </w:r>
      <w:r>
        <w:t> :</w:t>
      </w:r>
      <w:r w:rsidR="00CE404A">
        <w:t xml:space="preserve"> </w:t>
      </w:r>
    </w:p>
    <w:p w:rsidR="00CE404A" w:rsidRDefault="00814C0C" w:rsidP="000F4914">
      <w:pPr>
        <w:pStyle w:val="fl"/>
      </w:pPr>
      <w:r>
        <w:t>Et ex</w:t>
      </w:r>
      <w:r w:rsidR="007F75CB">
        <w:t>ultábunt</w:t>
      </w:r>
      <w:r>
        <w:t xml:space="preserve"> renes mei</w:t>
      </w:r>
      <w:r>
        <w:rPr>
          <w:vertAlign w:val="superscript"/>
        </w:rPr>
        <w:t>21</w:t>
      </w:r>
      <w:r>
        <w:t xml:space="preserve">, cum </w:t>
      </w:r>
      <w:r w:rsidR="007F75CB">
        <w:t>locúta</w:t>
      </w:r>
      <w:r>
        <w:t xml:space="preserve"> f</w:t>
      </w:r>
      <w:r w:rsidR="007F75CB">
        <w:t>úerint</w:t>
      </w:r>
      <w:r>
        <w:t>, rectum l</w:t>
      </w:r>
      <w:r w:rsidR="007F75CB">
        <w:t>ábia</w:t>
      </w:r>
      <w:r>
        <w:t xml:space="preserve"> tua.</w:t>
      </w:r>
      <w:r w:rsidR="00CE404A">
        <w:t xml:space="preserve"> </w:t>
      </w:r>
    </w:p>
    <w:p w:rsidR="00CE404A" w:rsidRDefault="00814C0C" w:rsidP="000F4914">
      <w:pPr>
        <w:pStyle w:val="fl"/>
      </w:pPr>
      <w:r>
        <w:t>Non æ</w:t>
      </w:r>
      <w:r w:rsidR="007F75CB">
        <w:t>mulétur</w:t>
      </w:r>
      <w:r>
        <w:t xml:space="preserve"> cor tuum pecc</w:t>
      </w:r>
      <w:r w:rsidR="007F75CB">
        <w:t>atóres</w:t>
      </w:r>
      <w:r>
        <w:t xml:space="preserve"> : sed in </w:t>
      </w:r>
      <w:r w:rsidR="009E0F71">
        <w:t>timóre</w:t>
      </w:r>
      <w:r>
        <w:t xml:space="preserve"> D</w:t>
      </w:r>
      <w:r w:rsidR="007F75CB">
        <w:t>ómini</w:t>
      </w:r>
      <w:r>
        <w:t xml:space="preserve"> esto totā die :</w:t>
      </w:r>
      <w:r w:rsidR="00CE404A">
        <w:t xml:space="preserve"> </w:t>
      </w:r>
    </w:p>
    <w:p w:rsidR="00CE404A" w:rsidRDefault="00814C0C" w:rsidP="000F4914">
      <w:pPr>
        <w:pStyle w:val="fl"/>
      </w:pPr>
      <w:r>
        <w:t xml:space="preserve">Quia </w:t>
      </w:r>
      <w:r w:rsidR="007F75CB">
        <w:t>habébis</w:t>
      </w:r>
      <w:r>
        <w:t xml:space="preserve"> spem in nov</w:t>
      </w:r>
      <w:r w:rsidR="007F75CB">
        <w:t>íssimo</w:t>
      </w:r>
      <w:r>
        <w:t>, et præs</w:t>
      </w:r>
      <w:r w:rsidR="007F75CB">
        <w:t>tolátio</w:t>
      </w:r>
      <w:r>
        <w:rPr>
          <w:vertAlign w:val="superscript"/>
        </w:rPr>
        <w:t>22</w:t>
      </w:r>
      <w:r>
        <w:t xml:space="preserve"> tua non au</w:t>
      </w:r>
      <w:r w:rsidR="007F75CB">
        <w:t>ferétur</w:t>
      </w:r>
      <w:r>
        <w:t>.</w:t>
      </w:r>
      <w:r w:rsidR="00CE404A">
        <w:t xml:space="preserve"> </w:t>
      </w:r>
    </w:p>
    <w:p w:rsidR="00CE404A" w:rsidRDefault="00814C0C" w:rsidP="000F4914">
      <w:pPr>
        <w:pStyle w:val="fl"/>
      </w:pPr>
      <w:r>
        <w:t>Audi patrem tuum, qui g</w:t>
      </w:r>
      <w:r w:rsidR="007F75CB">
        <w:t>énuit</w:t>
      </w:r>
      <w:r>
        <w:t xml:space="preserve"> te : et ne c</w:t>
      </w:r>
      <w:r w:rsidR="007F75CB">
        <w:t>ontémnas</w:t>
      </w:r>
      <w:r>
        <w:t xml:space="preserve"> cum sen</w:t>
      </w:r>
      <w:r w:rsidR="007F75CB">
        <w:t>úerit</w:t>
      </w:r>
      <w:r>
        <w:t xml:space="preserve"> mater tua</w:t>
      </w:r>
      <w:r>
        <w:rPr>
          <w:vertAlign w:val="superscript"/>
        </w:rPr>
        <w:t>23</w:t>
      </w:r>
      <w:r>
        <w:t>.</w:t>
      </w:r>
      <w:r w:rsidR="00CE404A">
        <w:t xml:space="preserve"> </w:t>
      </w:r>
    </w:p>
    <w:p w:rsidR="00CE404A" w:rsidRDefault="00814C0C" w:rsidP="000F4914">
      <w:pPr>
        <w:pStyle w:val="fl"/>
      </w:pPr>
      <w:r>
        <w:t>Ve</w:t>
      </w:r>
      <w:r w:rsidR="007F75CB">
        <w:t>ritátem</w:t>
      </w:r>
      <w:r>
        <w:t xml:space="preserve"> eme, et noli </w:t>
      </w:r>
      <w:r w:rsidR="00AD4A7C">
        <w:t>véndere</w:t>
      </w:r>
      <w:r>
        <w:rPr>
          <w:vertAlign w:val="superscript"/>
        </w:rPr>
        <w:t>24</w:t>
      </w:r>
      <w:r>
        <w:t xml:space="preserve"> sapi</w:t>
      </w:r>
      <w:r w:rsidR="007F75CB">
        <w:t>éntiam</w:t>
      </w:r>
      <w:r>
        <w:t>, et d</w:t>
      </w:r>
      <w:r w:rsidR="007F75CB">
        <w:t>octrínam</w:t>
      </w:r>
      <w:r>
        <w:t>, et intellig</w:t>
      </w:r>
      <w:r w:rsidR="007F75CB">
        <w:t>éntiam</w:t>
      </w:r>
      <w:r>
        <w:t>.</w:t>
      </w:r>
      <w:r w:rsidR="00CE404A">
        <w:t xml:space="preserve"> </w:t>
      </w:r>
    </w:p>
    <w:p w:rsidR="00CE404A" w:rsidRDefault="007F75CB" w:rsidP="000F4914">
      <w:pPr>
        <w:pStyle w:val="fl"/>
      </w:pPr>
      <w:r>
        <w:t>Exúltat</w:t>
      </w:r>
      <w:r w:rsidR="00814C0C">
        <w:t xml:space="preserve"> g</w:t>
      </w:r>
      <w:r>
        <w:t>áudio</w:t>
      </w:r>
      <w:r w:rsidR="00814C0C">
        <w:t xml:space="preserve"> pater justi : qui s</w:t>
      </w:r>
      <w:r>
        <w:t>apiéntem</w:t>
      </w:r>
      <w:r w:rsidR="00814C0C">
        <w:t xml:space="preserve"> g</w:t>
      </w:r>
      <w:r>
        <w:t>énuit</w:t>
      </w:r>
      <w:r w:rsidR="00814C0C">
        <w:t>, læt</w:t>
      </w:r>
      <w:r>
        <w:t>ábitur</w:t>
      </w:r>
      <w:r w:rsidR="00814C0C">
        <w:t xml:space="preserve"> in eo.</w:t>
      </w:r>
      <w:r w:rsidR="00CE404A">
        <w:t xml:space="preserve"> </w:t>
      </w:r>
    </w:p>
    <w:p w:rsidR="00CE404A" w:rsidRDefault="00814C0C" w:rsidP="000F4914">
      <w:pPr>
        <w:pStyle w:val="fl"/>
      </w:pPr>
      <w:r>
        <w:t>G</w:t>
      </w:r>
      <w:r w:rsidR="007F75CB">
        <w:t>áudeat</w:t>
      </w:r>
      <w:r>
        <w:t xml:space="preserve"> pater tuus, et mater tua, et </w:t>
      </w:r>
      <w:r w:rsidR="007F75CB">
        <w:t>exúltet</w:t>
      </w:r>
      <w:r>
        <w:t xml:space="preserve"> quæ g</w:t>
      </w:r>
      <w:r w:rsidR="007F75CB">
        <w:t>énuit</w:t>
      </w:r>
      <w:r>
        <w:t xml:space="preserve"> te</w:t>
      </w:r>
      <w:r>
        <w:rPr>
          <w:vertAlign w:val="superscript"/>
        </w:rPr>
        <w:t>25</w:t>
      </w:r>
      <w:r>
        <w:t>.</w:t>
      </w:r>
      <w:r w:rsidR="00CE404A">
        <w:t xml:space="preserve"> </w:t>
      </w:r>
    </w:p>
    <w:p w:rsidR="00CE404A" w:rsidRDefault="00814C0C" w:rsidP="000F4914">
      <w:pPr>
        <w:pStyle w:val="fl"/>
      </w:pPr>
      <w:r>
        <w:t>Præbe, fili mi, cor tuum mihi</w:t>
      </w:r>
      <w:r>
        <w:rPr>
          <w:vertAlign w:val="superscript"/>
        </w:rPr>
        <w:t>26</w:t>
      </w:r>
      <w:r>
        <w:t xml:space="preserve"> : et </w:t>
      </w:r>
      <w:r w:rsidR="007F75CB">
        <w:t>óculi</w:t>
      </w:r>
      <w:r>
        <w:t xml:space="preserve"> tui vias meas cust</w:t>
      </w:r>
      <w:r w:rsidR="007F75CB">
        <w:t>ódiant</w:t>
      </w:r>
      <w:r>
        <w:rPr>
          <w:vertAlign w:val="superscript"/>
        </w:rPr>
        <w:t>27</w:t>
      </w:r>
      <w:r>
        <w:t>.</w:t>
      </w:r>
      <w:r w:rsidR="00CE404A">
        <w:t xml:space="preserve"> </w:t>
      </w:r>
    </w:p>
    <w:p w:rsidR="00CE404A" w:rsidRDefault="00814C0C" w:rsidP="000F4914">
      <w:pPr>
        <w:pStyle w:val="fl"/>
      </w:pPr>
      <w:r>
        <w:t>F</w:t>
      </w:r>
      <w:r w:rsidR="007F75CB">
        <w:t>óvea</w:t>
      </w:r>
      <w:r>
        <w:t xml:space="preserve"> enim p</w:t>
      </w:r>
      <w:r w:rsidR="007F75CB">
        <w:t>rofúnda</w:t>
      </w:r>
      <w:r>
        <w:rPr>
          <w:vertAlign w:val="superscript"/>
        </w:rPr>
        <w:t>28</w:t>
      </w:r>
      <w:r>
        <w:t xml:space="preserve"> est m</w:t>
      </w:r>
      <w:r w:rsidR="007F75CB">
        <w:t>éretrix</w:t>
      </w:r>
      <w:r>
        <w:t> : et p</w:t>
      </w:r>
      <w:r w:rsidR="007F75CB">
        <w:t>úteus</w:t>
      </w:r>
      <w:r>
        <w:t xml:space="preserve"> </w:t>
      </w:r>
      <w:r w:rsidR="007F75CB">
        <w:t>angústus</w:t>
      </w:r>
      <w:r>
        <w:rPr>
          <w:vertAlign w:val="superscript"/>
        </w:rPr>
        <w:t>29</w:t>
      </w:r>
      <w:r>
        <w:t>, a</w:t>
      </w:r>
      <w:r w:rsidR="007F75CB">
        <w:t>liéna</w:t>
      </w:r>
      <w:r>
        <w:rPr>
          <w:vertAlign w:val="superscript"/>
        </w:rPr>
        <w:t>30</w:t>
      </w:r>
      <w:r>
        <w:t>.</w:t>
      </w:r>
      <w:r w:rsidR="00CE404A">
        <w:t xml:space="preserve"> </w:t>
      </w:r>
    </w:p>
    <w:p w:rsidR="00CE404A" w:rsidRDefault="00814C0C" w:rsidP="000F4914">
      <w:pPr>
        <w:pStyle w:val="fl"/>
      </w:pPr>
      <w:r>
        <w:t>Ins</w:t>
      </w:r>
      <w:r w:rsidR="007F75CB">
        <w:t>idiátur</w:t>
      </w:r>
      <w:r>
        <w:t xml:space="preserve"> in via quasi latro, et quos i</w:t>
      </w:r>
      <w:r w:rsidR="007F75CB">
        <w:t>ncáutos</w:t>
      </w:r>
      <w:r>
        <w:t xml:space="preserve"> </w:t>
      </w:r>
      <w:r w:rsidR="007F75CB">
        <w:t>víderit</w:t>
      </w:r>
      <w:r>
        <w:t>, interf</w:t>
      </w:r>
      <w:r w:rsidR="007F75CB">
        <w:t>íciet</w:t>
      </w:r>
      <w:r>
        <w:rPr>
          <w:vertAlign w:val="superscript"/>
        </w:rPr>
        <w:t>31</w:t>
      </w:r>
      <w:r>
        <w:t>.</w:t>
      </w:r>
      <w:r w:rsidR="00CE404A">
        <w:t xml:space="preserve"> </w:t>
      </w:r>
    </w:p>
    <w:p w:rsidR="00CE404A" w:rsidRDefault="00814C0C" w:rsidP="000F4914">
      <w:pPr>
        <w:pStyle w:val="fl"/>
      </w:pPr>
      <w:r>
        <w:t>Cui væ ? cujus patri væ ? cui rixæ ? cui f</w:t>
      </w:r>
      <w:r w:rsidR="007F75CB">
        <w:t>óveæ</w:t>
      </w:r>
      <w:r>
        <w:rPr>
          <w:vertAlign w:val="superscript"/>
        </w:rPr>
        <w:t>32</w:t>
      </w:r>
      <w:r>
        <w:t xml:space="preserve"> ? cui sine causa </w:t>
      </w:r>
      <w:r w:rsidR="00AD4A7C">
        <w:t>vúlnera</w:t>
      </w:r>
      <w:r>
        <w:t> ? cui suff</w:t>
      </w:r>
      <w:r w:rsidR="007F75CB">
        <w:t>úsio</w:t>
      </w:r>
      <w:r>
        <w:t xml:space="preserve"> o</w:t>
      </w:r>
      <w:r w:rsidR="007F75CB">
        <w:t>culórum</w:t>
      </w:r>
      <w:r>
        <w:t> ?</w:t>
      </w:r>
      <w:r w:rsidR="00CE404A">
        <w:t xml:space="preserve"> </w:t>
      </w:r>
    </w:p>
    <w:p w:rsidR="00CE404A" w:rsidRDefault="00814C0C" w:rsidP="000F4914">
      <w:pPr>
        <w:pStyle w:val="fl"/>
      </w:pPr>
      <w:r>
        <w:t>Nonne his, qui com</w:t>
      </w:r>
      <w:r w:rsidR="007F75CB">
        <w:t>morántur</w:t>
      </w:r>
      <w:r>
        <w:t xml:space="preserve"> in vino</w:t>
      </w:r>
      <w:r>
        <w:rPr>
          <w:vertAlign w:val="superscript"/>
        </w:rPr>
        <w:t>33</w:t>
      </w:r>
      <w:r>
        <w:t>, et student cal</w:t>
      </w:r>
      <w:r w:rsidR="007F75CB">
        <w:t>ícibus</w:t>
      </w:r>
      <w:r>
        <w:t xml:space="preserve"> e</w:t>
      </w:r>
      <w:r w:rsidR="007F75CB">
        <w:t>potándis</w:t>
      </w:r>
      <w:r>
        <w:t> ?</w:t>
      </w:r>
      <w:r w:rsidR="00CE404A">
        <w:t xml:space="preserve"> </w:t>
      </w:r>
    </w:p>
    <w:p w:rsidR="00CE404A" w:rsidRDefault="00814C0C" w:rsidP="000F4914">
      <w:pPr>
        <w:pStyle w:val="fl"/>
      </w:pPr>
      <w:r>
        <w:t>Ne in</w:t>
      </w:r>
      <w:r w:rsidR="007F75CB">
        <w:t>tueáris</w:t>
      </w:r>
      <w:r>
        <w:t xml:space="preserve"> vinum quando f</w:t>
      </w:r>
      <w:r w:rsidR="007F75CB">
        <w:t>lavéscit</w:t>
      </w:r>
      <w:r>
        <w:rPr>
          <w:vertAlign w:val="superscript"/>
        </w:rPr>
        <w:t>34</w:t>
      </w:r>
      <w:r>
        <w:t>, cum splend</w:t>
      </w:r>
      <w:r w:rsidR="007F75CB">
        <w:t>úerit</w:t>
      </w:r>
      <w:r>
        <w:t xml:space="preserve"> in vitro</w:t>
      </w:r>
      <w:r>
        <w:rPr>
          <w:vertAlign w:val="superscript"/>
        </w:rPr>
        <w:t>35</w:t>
      </w:r>
      <w:r>
        <w:t xml:space="preserve"> color ejus : </w:t>
      </w:r>
      <w:r w:rsidR="00C87576">
        <w:t>ingréditur</w:t>
      </w:r>
      <w:r>
        <w:t xml:space="preserve"> blande,</w:t>
      </w:r>
      <w:r w:rsidR="00CE404A">
        <w:t xml:space="preserve"> </w:t>
      </w:r>
    </w:p>
    <w:p w:rsidR="00CE404A" w:rsidRDefault="00814C0C" w:rsidP="000F4914">
      <w:pPr>
        <w:pStyle w:val="fl"/>
      </w:pPr>
      <w:r>
        <w:t>Sed in nov</w:t>
      </w:r>
      <w:r w:rsidR="007F75CB">
        <w:t>íssimo</w:t>
      </w:r>
      <w:r>
        <w:t xml:space="preserve"> m</w:t>
      </w:r>
      <w:r w:rsidR="007F75CB">
        <w:t>ordébit</w:t>
      </w:r>
      <w:r>
        <w:t xml:space="preserve"> ut </w:t>
      </w:r>
      <w:r w:rsidR="009E0F71">
        <w:t>cóluber</w:t>
      </w:r>
      <w:r>
        <w:rPr>
          <w:vertAlign w:val="superscript"/>
        </w:rPr>
        <w:t>36</w:t>
      </w:r>
      <w:r>
        <w:t>, et sicut r</w:t>
      </w:r>
      <w:r w:rsidR="007F75CB">
        <w:t>égulus</w:t>
      </w:r>
      <w:r>
        <w:t xml:space="preserve"> </w:t>
      </w:r>
      <w:r w:rsidR="00AD4A7C">
        <w:t>venéna</w:t>
      </w:r>
      <w:r>
        <w:t xml:space="preserve"> d</w:t>
      </w:r>
      <w:r w:rsidR="007F75CB">
        <w:t>iffúndet</w:t>
      </w:r>
      <w:r>
        <w:rPr>
          <w:vertAlign w:val="superscript"/>
        </w:rPr>
        <w:t>37</w:t>
      </w:r>
      <w:r>
        <w:t>.</w:t>
      </w:r>
      <w:r w:rsidR="00CE404A">
        <w:t xml:space="preserve"> </w:t>
      </w:r>
    </w:p>
    <w:p w:rsidR="00CE404A" w:rsidRDefault="00814C0C" w:rsidP="000F4914">
      <w:pPr>
        <w:pStyle w:val="fl"/>
      </w:pPr>
      <w:r>
        <w:t>Et eris sicut d</w:t>
      </w:r>
      <w:r w:rsidR="007F75CB">
        <w:t>órmiens</w:t>
      </w:r>
      <w:r>
        <w:t xml:space="preserve"> in m</w:t>
      </w:r>
      <w:r w:rsidR="007F75CB">
        <w:t>édio</w:t>
      </w:r>
      <w:r>
        <w:t xml:space="preserve"> mari</w:t>
      </w:r>
      <w:r>
        <w:rPr>
          <w:vertAlign w:val="superscript"/>
        </w:rPr>
        <w:t>38</w:t>
      </w:r>
      <w:r>
        <w:t xml:space="preserve">, et quasi </w:t>
      </w:r>
      <w:r w:rsidR="009E0F71">
        <w:t>sopítus</w:t>
      </w:r>
      <w:r>
        <w:t xml:space="preserve"> gubern</w:t>
      </w:r>
      <w:r w:rsidR="007F75CB">
        <w:t>átor</w:t>
      </w:r>
      <w:r>
        <w:t xml:space="preserve">, </w:t>
      </w:r>
      <w:r w:rsidR="007F75CB">
        <w:t>amísso</w:t>
      </w:r>
      <w:r>
        <w:t xml:space="preserve"> clavo</w:t>
      </w:r>
      <w:r>
        <w:rPr>
          <w:vertAlign w:val="superscript"/>
        </w:rPr>
        <w:t>39</w:t>
      </w:r>
      <w:r>
        <w:t> :</w:t>
      </w:r>
      <w:r w:rsidR="00CE404A">
        <w:t xml:space="preserve"> </w:t>
      </w:r>
    </w:p>
    <w:p w:rsidR="00CE404A" w:rsidRDefault="00814C0C" w:rsidP="000F4914">
      <w:pPr>
        <w:pStyle w:val="fl"/>
      </w:pPr>
      <w:r>
        <w:t>Et dices : Verbe</w:t>
      </w:r>
      <w:r w:rsidR="007F75CB">
        <w:t>ravérunt</w:t>
      </w:r>
      <w:r>
        <w:t xml:space="preserve"> me, sed non d</w:t>
      </w:r>
      <w:r w:rsidR="007F75CB">
        <w:t>ólui</w:t>
      </w:r>
      <w:r>
        <w:t> : t</w:t>
      </w:r>
      <w:r w:rsidR="007F75CB">
        <w:t>raxérunt</w:t>
      </w:r>
      <w:r>
        <w:t xml:space="preserve"> me, et ego non sensi : quando evi</w:t>
      </w:r>
      <w:r w:rsidR="007F75CB">
        <w:t>gilábo</w:t>
      </w:r>
      <w:r>
        <w:t>, et rursus vina rep</w:t>
      </w:r>
      <w:r w:rsidR="007F75CB">
        <w:t>ériam</w:t>
      </w:r>
      <w:r>
        <w:rPr>
          <w:vertAlign w:val="superscript"/>
        </w:rPr>
        <w:t>40</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877" w:name="t5p121n01"/>
      <w:bookmarkEnd w:id="5877"/>
      <w:r w:rsidRPr="005119F6">
        <w:rPr>
          <w:rStyle w:val="NumNot"/>
        </w:rPr>
        <w:t>.</w:t>
      </w:r>
      <w:r>
        <w:t xml:space="preserve"> De peur de dépasser les bornes de la tempérance. </w:t>
      </w:r>
      <w:r w:rsidRPr="005119F6">
        <w:t xml:space="preserve">– </w:t>
      </w:r>
      <w:r w:rsidRPr="005119F6">
        <w:rPr>
          <w:rStyle w:val="NumNot"/>
        </w:rPr>
        <w:t>2</w:t>
      </w:r>
      <w:bookmarkStart w:id="5878" w:name="t5p121n02"/>
      <w:bookmarkEnd w:id="5878"/>
      <w:r w:rsidRPr="005119F6">
        <w:rPr>
          <w:rStyle w:val="NumNot"/>
        </w:rPr>
        <w:t>.</w:t>
      </w:r>
      <w:r>
        <w:t xml:space="preserve"> Hébraïsme, pour marquer la réserve extrême avec laquelle on doit se livrer au plaisir de la table, surtout chez les princes. </w:t>
      </w:r>
      <w:r w:rsidRPr="005119F6">
        <w:t xml:space="preserve">– </w:t>
      </w:r>
      <w:r w:rsidRPr="005119F6">
        <w:rPr>
          <w:rStyle w:val="NumNot"/>
        </w:rPr>
        <w:t>3</w:t>
      </w:r>
      <w:bookmarkStart w:id="5879" w:name="t5p121n03"/>
      <w:bookmarkEnd w:id="5879"/>
      <w:r w:rsidRPr="005119F6">
        <w:rPr>
          <w:rStyle w:val="NumNot"/>
        </w:rPr>
        <w:t>.</w:t>
      </w:r>
      <w:r>
        <w:t xml:space="preserve"> Si cependant vous êtes assez maître de vous-même pour cela. Le Sage laisse entendre que, dans le cas contraire, il vaudrait mieux ne pas y paraître. Les Pères ont vu ici une belle figure de la sainte Table, de la table du grand Roi qui nous donne son corps immolé pour nous, et qui nous demande la pareille. </w:t>
      </w:r>
      <w:r w:rsidRPr="005119F6">
        <w:t xml:space="preserve">– </w:t>
      </w:r>
      <w:r w:rsidRPr="005119F6">
        <w:rPr>
          <w:rStyle w:val="NumNot"/>
        </w:rPr>
        <w:t>4</w:t>
      </w:r>
      <w:bookmarkStart w:id="5880" w:name="t5p121n04"/>
      <w:bookmarkEnd w:id="5880"/>
      <w:r w:rsidRPr="005119F6">
        <w:rPr>
          <w:rStyle w:val="NumNot"/>
        </w:rPr>
        <w:t>.</w:t>
      </w:r>
      <w:r>
        <w:t xml:space="preserve"> C’est-à-dire, ne souhaitez point, évitez de manger à la table, etc. </w:t>
      </w:r>
      <w:r w:rsidRPr="005119F6">
        <w:t xml:space="preserve">– </w:t>
      </w:r>
      <w:r w:rsidRPr="005119F6">
        <w:rPr>
          <w:rStyle w:val="NumNot"/>
        </w:rPr>
        <w:t>5</w:t>
      </w:r>
      <w:bookmarkStart w:id="5881" w:name="t5p121n05"/>
      <w:bookmarkEnd w:id="5881"/>
      <w:r w:rsidRPr="005119F6">
        <w:rPr>
          <w:rStyle w:val="NumNot"/>
        </w:rPr>
        <w:t>.</w:t>
      </w:r>
      <w:r>
        <w:t xml:space="preserve"> Un pain de mensonge, hébraïsme, pour dire : un pain acquis par la fraude et le mensonge. Cela peut signifier aussi un pain trompeur, c’est-à-dire offert de bonne grâce et avec les apparences de l’amitié, mais en réalité pour éprouver, surprendre des secrets et compromettre. </w:t>
      </w:r>
      <w:r w:rsidRPr="005119F6">
        <w:t xml:space="preserve">– </w:t>
      </w:r>
      <w:r w:rsidRPr="005119F6">
        <w:rPr>
          <w:rStyle w:val="NumNot"/>
        </w:rPr>
        <w:t>6</w:t>
      </w:r>
      <w:bookmarkStart w:id="5882" w:name="t5p121n06"/>
      <w:bookmarkEnd w:id="5882"/>
      <w:r w:rsidRPr="005119F6">
        <w:rPr>
          <w:rStyle w:val="NumNot"/>
        </w:rPr>
        <w:t>.</w:t>
      </w:r>
      <w:r>
        <w:t xml:space="preserve"> Allusion à ce qu’ont coutume de dire ceux qui travaillent à s’enrichir : la prudence, disent-ils, fait un devoir de songer à l’avenir. </w:t>
      </w:r>
      <w:r w:rsidRPr="005119F6">
        <w:t xml:space="preserve">– </w:t>
      </w:r>
      <w:r w:rsidRPr="005119F6">
        <w:rPr>
          <w:rStyle w:val="NumNot"/>
        </w:rPr>
        <w:t>7</w:t>
      </w:r>
      <w:bookmarkStart w:id="5883" w:name="t5p121n07"/>
      <w:bookmarkEnd w:id="5883"/>
      <w:r w:rsidRPr="005119F6">
        <w:rPr>
          <w:rStyle w:val="NumNot"/>
        </w:rPr>
        <w:t>.</w:t>
      </w:r>
      <w:r>
        <w:t xml:space="preserve"> C’est-à-dire, ne désirez point les richesses ; les yeux se portent naturellement vers l’objet que l’on désire ; c’est l’effet pour la cause. </w:t>
      </w:r>
      <w:r w:rsidRPr="005119F6">
        <w:t xml:space="preserve">– </w:t>
      </w:r>
      <w:r w:rsidRPr="005119F6">
        <w:rPr>
          <w:rStyle w:val="NumNot"/>
        </w:rPr>
        <w:t>8</w:t>
      </w:r>
      <w:bookmarkStart w:id="5884" w:name="t5p121n08"/>
      <w:bookmarkEnd w:id="5884"/>
      <w:r w:rsidRPr="005119F6">
        <w:rPr>
          <w:rStyle w:val="NumNot"/>
        </w:rPr>
        <w:t>.</w:t>
      </w:r>
      <w:r>
        <w:t xml:space="preserve"> On peut mettre indifféremment </w:t>
      </w:r>
      <w:r w:rsidR="00C87576" w:rsidRPr="00556F3C">
        <w:rPr>
          <w:rStyle w:val="LaIt"/>
        </w:rPr>
        <w:t>áquilæ</w:t>
      </w:r>
      <w:r>
        <w:t xml:space="preserve"> au nominatif pluriel ou au génitif singulier ; dans ce dernier cas, il faut sous-entendre : </w:t>
      </w:r>
      <w:r w:rsidRPr="00556F3C">
        <w:rPr>
          <w:rStyle w:val="LaIt"/>
        </w:rPr>
        <w:t>pennas</w:t>
      </w:r>
      <w:r>
        <w:t xml:space="preserve"> ; </w:t>
      </w:r>
      <w:r w:rsidRPr="00556F3C">
        <w:rPr>
          <w:rStyle w:val="LaIt"/>
        </w:rPr>
        <w:t xml:space="preserve">quasi (pennas) </w:t>
      </w:r>
      <w:r w:rsidR="00C87576" w:rsidRPr="00556F3C">
        <w:rPr>
          <w:rStyle w:val="LaIt"/>
        </w:rPr>
        <w:t>áquilæ</w:t>
      </w:r>
      <w:r>
        <w:t xml:space="preserve">. L’aigle étant </w:t>
      </w:r>
      <w:r w:rsidR="008D018B">
        <w:t>celui</w:t>
      </w:r>
      <w:r>
        <w:t xml:space="preserve"> des oiseaux dont le vol est le plus impétueux, ses ailes sont prises ici comme figure de la rapidité avec laquelle les richesses s’éloignent quelquefois de ceux qui les possèdent. </w:t>
      </w:r>
      <w:r w:rsidRPr="005119F6">
        <w:t xml:space="preserve">– </w:t>
      </w:r>
      <w:r w:rsidRPr="005119F6">
        <w:rPr>
          <w:rStyle w:val="NumNot"/>
        </w:rPr>
        <w:t>9</w:t>
      </w:r>
      <w:bookmarkStart w:id="5885" w:name="t5p121n09"/>
      <w:bookmarkEnd w:id="5885"/>
      <w:r w:rsidRPr="005119F6">
        <w:rPr>
          <w:rStyle w:val="NumNot"/>
        </w:rPr>
        <w:t>.</w:t>
      </w:r>
      <w:r>
        <w:t xml:space="preserve"> </w:t>
      </w:r>
      <w:r w:rsidRPr="00556F3C">
        <w:rPr>
          <w:rStyle w:val="LaIt"/>
        </w:rPr>
        <w:t>In cœlum</w:t>
      </w:r>
      <w:r>
        <w:t xml:space="preserve"> pour </w:t>
      </w:r>
      <w:r w:rsidRPr="00556F3C">
        <w:rPr>
          <w:rStyle w:val="LaIt"/>
        </w:rPr>
        <w:t>in sublime</w:t>
      </w:r>
      <w:r>
        <w:t>, au plus haut des airs, c’est-</w:t>
      </w:r>
      <w:r>
        <w:lastRenderedPageBreak/>
        <w:t xml:space="preserve">à-dire, bien haut, et par conséquent bien loin. </w:t>
      </w:r>
      <w:r w:rsidRPr="005119F6">
        <w:t xml:space="preserve">– </w:t>
      </w:r>
      <w:r w:rsidRPr="005119F6">
        <w:rPr>
          <w:rStyle w:val="NumNot"/>
        </w:rPr>
        <w:t>10</w:t>
      </w:r>
      <w:bookmarkStart w:id="5886" w:name="t5p121n10"/>
      <w:bookmarkEnd w:id="5886"/>
      <w:r w:rsidRPr="005119F6">
        <w:rPr>
          <w:rStyle w:val="NumNot"/>
        </w:rPr>
        <w:t>.</w:t>
      </w:r>
      <w:r>
        <w:t xml:space="preserve"> La plus grande marque d’amitié qu’on puisse donner à un homme, est de l’inviter à sa table. Le sens de ce verset est donc qu’il ne faut pas se lier d’amitié avec l’homme envieux. </w:t>
      </w:r>
      <w:r w:rsidRPr="005119F6">
        <w:t xml:space="preserve">– </w:t>
      </w:r>
      <w:r w:rsidRPr="005119F6">
        <w:rPr>
          <w:rStyle w:val="NumNot"/>
        </w:rPr>
        <w:t>11</w:t>
      </w:r>
      <w:bookmarkStart w:id="5887" w:name="t5p121n11"/>
      <w:bookmarkEnd w:id="5887"/>
      <w:r w:rsidRPr="005119F6">
        <w:rPr>
          <w:rStyle w:val="NumNot"/>
        </w:rPr>
        <w:t>.</w:t>
      </w:r>
      <w:r>
        <w:t xml:space="preserve"> Parce que l’envie qui le travaille le porte à mal juger de notre cœur qu’il ignore, et à y voir ce qui n’y est point. </w:t>
      </w:r>
      <w:r w:rsidRPr="005119F6">
        <w:t xml:space="preserve">– </w:t>
      </w:r>
      <w:r w:rsidRPr="005119F6">
        <w:rPr>
          <w:rStyle w:val="NumNot"/>
        </w:rPr>
        <w:t>12</w:t>
      </w:r>
      <w:bookmarkStart w:id="5888" w:name="t5p121n12"/>
      <w:bookmarkEnd w:id="5888"/>
      <w:r w:rsidRPr="005119F6">
        <w:rPr>
          <w:rStyle w:val="NumNot"/>
        </w:rPr>
        <w:t>.</w:t>
      </w:r>
      <w:r>
        <w:t xml:space="preserve"> Ne parlez point aux oreilles, c’est-à-dire, ne conversez point. </w:t>
      </w:r>
      <w:r w:rsidRPr="005119F6">
        <w:t xml:space="preserve">– </w:t>
      </w:r>
      <w:r w:rsidRPr="005119F6">
        <w:rPr>
          <w:rStyle w:val="NumNot"/>
        </w:rPr>
        <w:t>13</w:t>
      </w:r>
      <w:bookmarkStart w:id="5889" w:name="t5p121n13"/>
      <w:bookmarkEnd w:id="5889"/>
      <w:r w:rsidRPr="005119F6">
        <w:rPr>
          <w:rStyle w:val="NumNot"/>
        </w:rPr>
        <w:t>.</w:t>
      </w:r>
      <w:r>
        <w:t xml:space="preserve"> La </w:t>
      </w:r>
      <w:r w:rsidR="00556F3C">
        <w:t>doctrine</w:t>
      </w:r>
      <w:r>
        <w:t xml:space="preserve"> de votre entretien, c’est-à-dire, dont vous les aurez entretenus. </w:t>
      </w:r>
      <w:r w:rsidRPr="005119F6">
        <w:t xml:space="preserve">– </w:t>
      </w:r>
      <w:r w:rsidRPr="005119F6">
        <w:rPr>
          <w:rStyle w:val="NumNot"/>
        </w:rPr>
        <w:t>14</w:t>
      </w:r>
      <w:bookmarkStart w:id="5890" w:name="t5p121n14"/>
      <w:bookmarkEnd w:id="5890"/>
      <w:r w:rsidRPr="005119F6">
        <w:rPr>
          <w:rStyle w:val="NumNot"/>
        </w:rPr>
        <w:t>.</w:t>
      </w:r>
      <w:r>
        <w:t xml:space="preserve"> Des petits, c’est-à-dire, des faibles qui ne peuvent pas les défendre, et que Dieu prend spécialement sous sa protection. </w:t>
      </w:r>
      <w:r w:rsidRPr="005119F6">
        <w:t xml:space="preserve">– </w:t>
      </w:r>
      <w:r w:rsidRPr="005119F6">
        <w:rPr>
          <w:rStyle w:val="NumNot"/>
        </w:rPr>
        <w:t>15</w:t>
      </w:r>
      <w:bookmarkStart w:id="5891" w:name="t5p121n15"/>
      <w:bookmarkEnd w:id="5891"/>
      <w:r w:rsidRPr="005119F6">
        <w:rPr>
          <w:rStyle w:val="NumNot"/>
        </w:rPr>
        <w:t>.</w:t>
      </w:r>
      <w:r>
        <w:t xml:space="preserve"> Soit pour anticiper sur lui, soit pour en recueillir les fruits. </w:t>
      </w:r>
      <w:r w:rsidRPr="005119F6">
        <w:t xml:space="preserve">– </w:t>
      </w:r>
      <w:r w:rsidRPr="005119F6">
        <w:rPr>
          <w:rStyle w:val="NumNot"/>
        </w:rPr>
        <w:t>16</w:t>
      </w:r>
      <w:bookmarkStart w:id="5892" w:name="t5p121n16"/>
      <w:bookmarkEnd w:id="5892"/>
      <w:r w:rsidRPr="005119F6">
        <w:rPr>
          <w:rStyle w:val="NumNot"/>
        </w:rPr>
        <w:t>.</w:t>
      </w:r>
      <w:r>
        <w:t xml:space="preserve"> C’est-à-dire, </w:t>
      </w:r>
      <w:r w:rsidR="008D018B">
        <w:t>celui</w:t>
      </w:r>
      <w:r>
        <w:t xml:space="preserve"> qui leur tient lieu de proche ou de père, c’est-à-dire Dieu. Dieu est le voisin du pauvre, jamais rien de pareil dans les auteurs païens. </w:t>
      </w:r>
      <w:r w:rsidRPr="005119F6">
        <w:t xml:space="preserve">– </w:t>
      </w:r>
      <w:r w:rsidRPr="005119F6">
        <w:rPr>
          <w:rStyle w:val="NumNot"/>
        </w:rPr>
        <w:t>17</w:t>
      </w:r>
      <w:bookmarkStart w:id="5893" w:name="t5p121n17"/>
      <w:bookmarkEnd w:id="5893"/>
      <w:r w:rsidRPr="005119F6">
        <w:rPr>
          <w:rStyle w:val="NumNot"/>
        </w:rPr>
        <w:t>.</w:t>
      </w:r>
      <w:r>
        <w:t xml:space="preserve"> C’est-à-dire, ne vous contentez pas de l’étudier superficiellement ; que votre cœur y pénètre : que vos oreilles s’en remplissent ; c’est ce que font les âmes pieuses par l’oraison mentale ou la méditation. </w:t>
      </w:r>
      <w:r w:rsidRPr="005119F6">
        <w:t xml:space="preserve">– </w:t>
      </w:r>
      <w:r w:rsidRPr="005119F6">
        <w:rPr>
          <w:rStyle w:val="NumNot"/>
        </w:rPr>
        <w:t>18</w:t>
      </w:r>
      <w:bookmarkStart w:id="5894" w:name="t5p121n18"/>
      <w:bookmarkEnd w:id="5894"/>
      <w:r w:rsidRPr="005119F6">
        <w:rPr>
          <w:rStyle w:val="NumNot"/>
        </w:rPr>
        <w:t>.</w:t>
      </w:r>
      <w:r>
        <w:t xml:space="preserve"> C’est-à-dire, ce n’est pas cela qui le fera mourir. </w:t>
      </w:r>
      <w:r w:rsidRPr="005119F6">
        <w:t xml:space="preserve">– </w:t>
      </w:r>
      <w:r w:rsidRPr="005119F6">
        <w:rPr>
          <w:rStyle w:val="NumNot"/>
        </w:rPr>
        <w:t>19</w:t>
      </w:r>
      <w:bookmarkStart w:id="5895" w:name="t5p121n19"/>
      <w:bookmarkEnd w:id="5895"/>
      <w:r w:rsidRPr="005119F6">
        <w:rPr>
          <w:rStyle w:val="NumNot"/>
        </w:rPr>
        <w:t>.</w:t>
      </w:r>
      <w:r>
        <w:t xml:space="preserve"> De l’enfer où elle se serait précipitée. </w:t>
      </w:r>
      <w:r w:rsidRPr="005119F6">
        <w:t xml:space="preserve">– </w:t>
      </w:r>
      <w:r w:rsidRPr="005119F6">
        <w:rPr>
          <w:rStyle w:val="NumNot"/>
        </w:rPr>
        <w:t>20</w:t>
      </w:r>
      <w:bookmarkStart w:id="5896" w:name="t5p121n20"/>
      <w:bookmarkEnd w:id="5896"/>
      <w:r w:rsidRPr="005119F6">
        <w:rPr>
          <w:rStyle w:val="NumNot"/>
        </w:rPr>
        <w:t>.</w:t>
      </w:r>
      <w:r>
        <w:t xml:space="preserve"> C’est Dieu lui-même qui parle ; quel encouragement à la sagesse ! </w:t>
      </w:r>
      <w:r w:rsidRPr="005119F6">
        <w:t xml:space="preserve">– </w:t>
      </w:r>
      <w:r w:rsidRPr="005119F6">
        <w:rPr>
          <w:rStyle w:val="NumNot"/>
        </w:rPr>
        <w:t>21</w:t>
      </w:r>
      <w:bookmarkStart w:id="5897" w:name="t5p121n21"/>
      <w:bookmarkEnd w:id="5897"/>
      <w:r w:rsidRPr="005119F6">
        <w:rPr>
          <w:rStyle w:val="NumNot"/>
        </w:rPr>
        <w:t>.</w:t>
      </w:r>
      <w:r>
        <w:t xml:space="preserve"> Les reins pour les entrailles ; la partie pour le tout ; synecdoque. </w:t>
      </w:r>
      <w:r w:rsidRPr="005119F6">
        <w:t xml:space="preserve">– </w:t>
      </w:r>
      <w:r w:rsidRPr="005119F6">
        <w:rPr>
          <w:rStyle w:val="NumNot"/>
        </w:rPr>
        <w:t>22</w:t>
      </w:r>
      <w:bookmarkStart w:id="5898" w:name="t5p121n22"/>
      <w:bookmarkEnd w:id="5898"/>
      <w:r w:rsidRPr="005119F6">
        <w:rPr>
          <w:rStyle w:val="NumNot"/>
        </w:rPr>
        <w:t>.</w:t>
      </w:r>
      <w:r>
        <w:t xml:space="preserve"> L’espérance pour son objet ; métonymie. </w:t>
      </w:r>
      <w:r w:rsidRPr="005119F6">
        <w:t xml:space="preserve">– </w:t>
      </w:r>
      <w:r w:rsidRPr="005119F6">
        <w:rPr>
          <w:rStyle w:val="NumNot"/>
        </w:rPr>
        <w:t>23</w:t>
      </w:r>
      <w:bookmarkStart w:id="5899" w:name="t5p121n23"/>
      <w:bookmarkEnd w:id="5899"/>
      <w:r w:rsidRPr="005119F6">
        <w:rPr>
          <w:rStyle w:val="NumNot"/>
        </w:rPr>
        <w:t>.</w:t>
      </w:r>
      <w:r>
        <w:t xml:space="preserve"> La vieillesse, qui, dans nos sociétés folles, est un objet de dérision et de mépris, devrait être une cause du plus grand respect. </w:t>
      </w:r>
      <w:r w:rsidRPr="005119F6">
        <w:t xml:space="preserve">– </w:t>
      </w:r>
      <w:r w:rsidRPr="005119F6">
        <w:rPr>
          <w:rStyle w:val="NumNot"/>
        </w:rPr>
        <w:t>24</w:t>
      </w:r>
      <w:bookmarkStart w:id="5900" w:name="t5p121n24"/>
      <w:bookmarkEnd w:id="5900"/>
      <w:r w:rsidRPr="005119F6">
        <w:rPr>
          <w:rStyle w:val="NumNot"/>
        </w:rPr>
        <w:t>.</w:t>
      </w:r>
      <w:r>
        <w:t xml:space="preserve"> C’est-à-dire, ne les traitez point </w:t>
      </w:r>
      <w:r>
        <w:lastRenderedPageBreak/>
        <w:t xml:space="preserve">comme les choses que l’on vend, et dont on se débarrasse, parce qu’on n’y tient point. </w:t>
      </w:r>
      <w:r w:rsidRPr="005119F6">
        <w:t xml:space="preserve">– </w:t>
      </w:r>
      <w:r w:rsidRPr="005119F6">
        <w:rPr>
          <w:rStyle w:val="NumNot"/>
        </w:rPr>
        <w:t>25</w:t>
      </w:r>
      <w:bookmarkStart w:id="5901" w:name="t5p121n25"/>
      <w:bookmarkEnd w:id="5901"/>
      <w:r w:rsidRPr="005119F6">
        <w:rPr>
          <w:rStyle w:val="NumNot"/>
        </w:rPr>
        <w:t>.</w:t>
      </w:r>
      <w:r>
        <w:t xml:space="preserve"> C’est-à-dire, que votre sagesse soit pour elle une cause d’allégresse. </w:t>
      </w:r>
      <w:r w:rsidRPr="005119F6">
        <w:t xml:space="preserve">– </w:t>
      </w:r>
      <w:r w:rsidRPr="005119F6">
        <w:rPr>
          <w:rStyle w:val="NumNot"/>
        </w:rPr>
        <w:t>26</w:t>
      </w:r>
      <w:bookmarkStart w:id="5902" w:name="t5p121n26"/>
      <w:bookmarkEnd w:id="5902"/>
      <w:r w:rsidRPr="005119F6">
        <w:rPr>
          <w:rStyle w:val="NumNot"/>
        </w:rPr>
        <w:t>.</w:t>
      </w:r>
      <w:r>
        <w:t xml:space="preserve"> Douce invitation de la part de </w:t>
      </w:r>
      <w:r w:rsidR="008D018B">
        <w:t>celui</w:t>
      </w:r>
      <w:r>
        <w:t xml:space="preserve"> qui a dit, comme nous l’avons vu plus haut : </w:t>
      </w:r>
      <w:r w:rsidRPr="00556F3C">
        <w:rPr>
          <w:rStyle w:val="LaIt"/>
        </w:rPr>
        <w:t>Del</w:t>
      </w:r>
      <w:r w:rsidR="008D018B" w:rsidRPr="00556F3C">
        <w:rPr>
          <w:rStyle w:val="LaIt"/>
        </w:rPr>
        <w:t>íciæ</w:t>
      </w:r>
      <w:r w:rsidRPr="00556F3C">
        <w:rPr>
          <w:rStyle w:val="LaIt"/>
        </w:rPr>
        <w:t xml:space="preserve"> meæ esse cum f</w:t>
      </w:r>
      <w:r w:rsidR="008D018B" w:rsidRPr="00556F3C">
        <w:rPr>
          <w:rStyle w:val="LaIt"/>
        </w:rPr>
        <w:t>íliis</w:t>
      </w:r>
      <w:r w:rsidRPr="00556F3C">
        <w:rPr>
          <w:rStyle w:val="LaIt"/>
        </w:rPr>
        <w:t xml:space="preserve"> </w:t>
      </w:r>
      <w:r w:rsidR="006733BA" w:rsidRPr="00556F3C">
        <w:rPr>
          <w:rStyle w:val="LaIt"/>
        </w:rPr>
        <w:t>hóminum</w:t>
      </w:r>
      <w:r>
        <w:t xml:space="preserve"> : comment lui refuser ce cœur qu’il nous demande, qui lui appartient et qu’il a créé pour lui ! </w:t>
      </w:r>
      <w:r w:rsidRPr="005119F6">
        <w:t xml:space="preserve">– </w:t>
      </w:r>
      <w:r w:rsidRPr="005119F6">
        <w:rPr>
          <w:rStyle w:val="NumNot"/>
        </w:rPr>
        <w:t>27</w:t>
      </w:r>
      <w:bookmarkStart w:id="5903" w:name="t5p121n27"/>
      <w:bookmarkEnd w:id="5903"/>
      <w:r w:rsidRPr="005119F6">
        <w:rPr>
          <w:rStyle w:val="NumNot"/>
        </w:rPr>
        <w:t>.</w:t>
      </w:r>
      <w:r>
        <w:t xml:space="preserve"> C’est dans le même sens que le Sauveur a dit : </w:t>
      </w:r>
      <w:r w:rsidRPr="00556F3C">
        <w:rPr>
          <w:rStyle w:val="LaIt"/>
        </w:rPr>
        <w:t xml:space="preserve">Si quis </w:t>
      </w:r>
      <w:r w:rsidR="00C87576" w:rsidRPr="00556F3C">
        <w:rPr>
          <w:rStyle w:val="LaIt"/>
        </w:rPr>
        <w:t>díligit</w:t>
      </w:r>
      <w:r w:rsidRPr="00556F3C">
        <w:rPr>
          <w:rStyle w:val="LaIt"/>
        </w:rPr>
        <w:t xml:space="preserve"> me, </w:t>
      </w:r>
      <w:r w:rsidR="00C87576" w:rsidRPr="00556F3C">
        <w:rPr>
          <w:rStyle w:val="LaIt"/>
        </w:rPr>
        <w:t>sermónem</w:t>
      </w:r>
      <w:r w:rsidRPr="00556F3C">
        <w:rPr>
          <w:rStyle w:val="LaIt"/>
        </w:rPr>
        <w:t xml:space="preserve"> meum s</w:t>
      </w:r>
      <w:r w:rsidR="008D018B" w:rsidRPr="00556F3C">
        <w:rPr>
          <w:rStyle w:val="LaIt"/>
        </w:rPr>
        <w:t>ervábit</w:t>
      </w:r>
      <w:r>
        <w:t xml:space="preserve"> ; si la foi qui n’agit pas est une foi morte, c’est bien plus vrai encore de l’amour. </w:t>
      </w:r>
      <w:r w:rsidRPr="005119F6">
        <w:t xml:space="preserve">– </w:t>
      </w:r>
      <w:r w:rsidRPr="005119F6">
        <w:rPr>
          <w:rStyle w:val="NumNot"/>
        </w:rPr>
        <w:t>28</w:t>
      </w:r>
      <w:bookmarkStart w:id="5904" w:name="t5p121n28"/>
      <w:bookmarkEnd w:id="5904"/>
      <w:r w:rsidRPr="005119F6">
        <w:rPr>
          <w:rStyle w:val="NumNot"/>
        </w:rPr>
        <w:t>.</w:t>
      </w:r>
      <w:r>
        <w:t xml:space="preserve"> D’où l’on ne peut plus sortir une fois qu’on y est descendu. </w:t>
      </w:r>
      <w:r w:rsidRPr="005119F6">
        <w:t xml:space="preserve">– </w:t>
      </w:r>
      <w:r w:rsidRPr="005119F6">
        <w:rPr>
          <w:rStyle w:val="NumNot"/>
        </w:rPr>
        <w:t>29</w:t>
      </w:r>
      <w:bookmarkStart w:id="5905" w:name="t5p121n29"/>
      <w:bookmarkEnd w:id="5905"/>
      <w:r w:rsidRPr="005119F6">
        <w:rPr>
          <w:rStyle w:val="NumNot"/>
        </w:rPr>
        <w:t>.</w:t>
      </w:r>
      <w:r>
        <w:t xml:space="preserve"> Même sens. </w:t>
      </w:r>
      <w:r w:rsidRPr="005119F6">
        <w:t xml:space="preserve">– </w:t>
      </w:r>
      <w:r w:rsidRPr="005119F6">
        <w:rPr>
          <w:rStyle w:val="NumNot"/>
        </w:rPr>
        <w:t>30</w:t>
      </w:r>
      <w:bookmarkStart w:id="5906" w:name="t5p121n30"/>
      <w:bookmarkEnd w:id="5906"/>
      <w:r w:rsidRPr="005119F6">
        <w:rPr>
          <w:rStyle w:val="NumNot"/>
        </w:rPr>
        <w:t>.</w:t>
      </w:r>
      <w:r>
        <w:t xml:space="preserve"> La courtisane et la femme étrangère sont mises ici pour tout ce qui peut détourner de Dieu. </w:t>
      </w:r>
      <w:r w:rsidRPr="005119F6">
        <w:t xml:space="preserve">– </w:t>
      </w:r>
      <w:r w:rsidRPr="005119F6">
        <w:rPr>
          <w:rStyle w:val="NumNot"/>
        </w:rPr>
        <w:t>31</w:t>
      </w:r>
      <w:bookmarkStart w:id="5907" w:name="t5p121n31"/>
      <w:bookmarkEnd w:id="5907"/>
      <w:r w:rsidRPr="005119F6">
        <w:rPr>
          <w:rStyle w:val="NumNot"/>
        </w:rPr>
        <w:t>.</w:t>
      </w:r>
      <w:r>
        <w:t xml:space="preserve"> Elle donne la mort à leur âme. Par </w:t>
      </w:r>
      <w:r w:rsidR="00C87576" w:rsidRPr="00556F3C">
        <w:rPr>
          <w:rStyle w:val="LaIt"/>
        </w:rPr>
        <w:t>méretrix</w:t>
      </w:r>
      <w:r>
        <w:t xml:space="preserve"> et </w:t>
      </w:r>
      <w:r w:rsidR="00C87576" w:rsidRPr="00556F3C">
        <w:rPr>
          <w:rStyle w:val="LaIt"/>
        </w:rPr>
        <w:t>aliéna</w:t>
      </w:r>
      <w:r>
        <w:t xml:space="preserve">, les Pères entendent l’hérésie dont on ne peut plus sortir quand on y est engagé, et qui tend partout des embûches aux âmes. </w:t>
      </w:r>
      <w:r w:rsidRPr="005119F6">
        <w:t xml:space="preserve">– </w:t>
      </w:r>
      <w:r w:rsidRPr="005119F6">
        <w:rPr>
          <w:rStyle w:val="NumNot"/>
        </w:rPr>
        <w:t>32</w:t>
      </w:r>
      <w:bookmarkStart w:id="5908" w:name="t5p121n32"/>
      <w:bookmarkEnd w:id="5908"/>
      <w:r w:rsidRPr="005119F6">
        <w:rPr>
          <w:rStyle w:val="NumNot"/>
        </w:rPr>
        <w:t>.</w:t>
      </w:r>
      <w:r>
        <w:t xml:space="preserve"> Les trous dans les </w:t>
      </w:r>
      <w:r w:rsidR="008D018B">
        <w:t>chemins</w:t>
      </w:r>
      <w:r>
        <w:t xml:space="preserve">, les précipices ; ces interrogations pressées forment un tour vif et très beau. </w:t>
      </w:r>
      <w:r w:rsidRPr="005119F6">
        <w:t xml:space="preserve">– </w:t>
      </w:r>
      <w:r w:rsidRPr="005119F6">
        <w:rPr>
          <w:rStyle w:val="NumNot"/>
        </w:rPr>
        <w:t>33</w:t>
      </w:r>
      <w:bookmarkStart w:id="5909" w:name="t5p121n33"/>
      <w:bookmarkEnd w:id="5909"/>
      <w:r w:rsidRPr="005119F6">
        <w:rPr>
          <w:rStyle w:val="NumNot"/>
        </w:rPr>
        <w:t>.</w:t>
      </w:r>
      <w:r>
        <w:t xml:space="preserve"> Sous-</w:t>
      </w:r>
      <w:r>
        <w:lastRenderedPageBreak/>
        <w:t xml:space="preserve">entendu </w:t>
      </w:r>
      <w:r w:rsidRPr="00556F3C">
        <w:rPr>
          <w:rStyle w:val="LaIt"/>
        </w:rPr>
        <w:t>epot</w:t>
      </w:r>
      <w:r w:rsidR="00C87576">
        <w:rPr>
          <w:rStyle w:val="LaIt"/>
        </w:rPr>
        <w:t>á</w:t>
      </w:r>
      <w:r w:rsidRPr="00556F3C">
        <w:rPr>
          <w:rStyle w:val="LaIt"/>
        </w:rPr>
        <w:t>ndo</w:t>
      </w:r>
      <w:r>
        <w:t xml:space="preserve">. </w:t>
      </w:r>
      <w:r w:rsidRPr="00556F3C">
        <w:rPr>
          <w:rStyle w:val="LaIt"/>
        </w:rPr>
        <w:t>Com</w:t>
      </w:r>
      <w:r w:rsidR="008D018B" w:rsidRPr="00556F3C">
        <w:rPr>
          <w:rStyle w:val="LaIt"/>
        </w:rPr>
        <w:t>morári</w:t>
      </w:r>
      <w:r w:rsidRPr="00556F3C">
        <w:rPr>
          <w:rStyle w:val="LaIt"/>
        </w:rPr>
        <w:t xml:space="preserve"> in vino</w:t>
      </w:r>
      <w:r>
        <w:t xml:space="preserve"> est une expression énergique et très poétique. </w:t>
      </w:r>
      <w:r w:rsidRPr="005119F6">
        <w:t xml:space="preserve">– </w:t>
      </w:r>
      <w:r w:rsidRPr="005119F6">
        <w:rPr>
          <w:rStyle w:val="NumNot"/>
        </w:rPr>
        <w:t>34</w:t>
      </w:r>
      <w:bookmarkStart w:id="5910" w:name="t5p121n34"/>
      <w:bookmarkEnd w:id="5910"/>
      <w:r w:rsidRPr="005119F6">
        <w:rPr>
          <w:rStyle w:val="NumNot"/>
        </w:rPr>
        <w:t>.</w:t>
      </w:r>
      <w:r>
        <w:t xml:space="preserve"> </w:t>
      </w:r>
      <w:r w:rsidR="00C87576" w:rsidRPr="00556F3C">
        <w:rPr>
          <w:rStyle w:val="LaIt"/>
        </w:rPr>
        <w:t>Flavéscit</w:t>
      </w:r>
      <w:r>
        <w:t xml:space="preserve"> indique bien la couleur du vin rouge qui a vieilli. </w:t>
      </w:r>
      <w:r w:rsidRPr="005119F6">
        <w:t xml:space="preserve">– </w:t>
      </w:r>
      <w:r w:rsidRPr="005119F6">
        <w:rPr>
          <w:rStyle w:val="NumNot"/>
        </w:rPr>
        <w:t>35</w:t>
      </w:r>
      <w:bookmarkStart w:id="5911" w:name="t5p121n35"/>
      <w:bookmarkEnd w:id="5911"/>
      <w:r w:rsidRPr="005119F6">
        <w:rPr>
          <w:rStyle w:val="NumNot"/>
        </w:rPr>
        <w:t>.</w:t>
      </w:r>
      <w:r>
        <w:t xml:space="preserve"> Si l’on pouvait avoir quelque doute sur l’usage du verre au temps de Salomon, il serait résolu par ce verset. Il en est parlé dans Job (XXVIII, 17), 500 ans plus tôt. </w:t>
      </w:r>
      <w:r w:rsidRPr="005119F6">
        <w:t xml:space="preserve">– </w:t>
      </w:r>
      <w:r w:rsidRPr="005119F6">
        <w:rPr>
          <w:rStyle w:val="NumNot"/>
        </w:rPr>
        <w:t>36</w:t>
      </w:r>
      <w:bookmarkStart w:id="5912" w:name="t5p121n36"/>
      <w:bookmarkEnd w:id="5912"/>
      <w:r w:rsidRPr="005119F6">
        <w:rPr>
          <w:rStyle w:val="NumNot"/>
        </w:rPr>
        <w:t>.</w:t>
      </w:r>
      <w:r>
        <w:t xml:space="preserve"> La goutte seule suffirait pour justifier cette belle expression. </w:t>
      </w:r>
      <w:r w:rsidRPr="005119F6">
        <w:t xml:space="preserve">– </w:t>
      </w:r>
      <w:r w:rsidRPr="005119F6">
        <w:rPr>
          <w:rStyle w:val="NumNot"/>
        </w:rPr>
        <w:t>37</w:t>
      </w:r>
      <w:bookmarkStart w:id="5913" w:name="t5p121n37"/>
      <w:bookmarkEnd w:id="5913"/>
      <w:r w:rsidRPr="005119F6">
        <w:rPr>
          <w:rStyle w:val="NumNot"/>
        </w:rPr>
        <w:t>.</w:t>
      </w:r>
      <w:r>
        <w:t xml:space="preserve"> Allusion énergique à toutes les maladies que l’intempérance entraîne après elle. </w:t>
      </w:r>
      <w:r w:rsidRPr="005119F6">
        <w:t xml:space="preserve">– </w:t>
      </w:r>
      <w:r w:rsidRPr="005119F6">
        <w:rPr>
          <w:rStyle w:val="NumNot"/>
        </w:rPr>
        <w:t>38</w:t>
      </w:r>
      <w:bookmarkStart w:id="5914" w:name="t5p121n38"/>
      <w:bookmarkEnd w:id="5914"/>
      <w:r w:rsidRPr="005119F6">
        <w:rPr>
          <w:rStyle w:val="NumNot"/>
        </w:rPr>
        <w:t>.</w:t>
      </w:r>
      <w:r>
        <w:t xml:space="preserve"> </w:t>
      </w:r>
      <w:r w:rsidR="008D018B">
        <w:t>Celui</w:t>
      </w:r>
      <w:r>
        <w:t xml:space="preserve"> qui dort au milieu de la mer est exposé à être surpris par la tempête. </w:t>
      </w:r>
      <w:r w:rsidRPr="005119F6">
        <w:t xml:space="preserve">– </w:t>
      </w:r>
      <w:r w:rsidRPr="005119F6">
        <w:rPr>
          <w:rStyle w:val="NumNot"/>
        </w:rPr>
        <w:t>39</w:t>
      </w:r>
      <w:bookmarkStart w:id="5915" w:name="t5p121n39"/>
      <w:bookmarkEnd w:id="5915"/>
      <w:r w:rsidRPr="005119F6">
        <w:rPr>
          <w:rStyle w:val="NumNot"/>
        </w:rPr>
        <w:t>.</w:t>
      </w:r>
      <w:r>
        <w:t xml:space="preserve"> Les passions font perdre la raison qui est comme le gouvernail de l’âme. Voilà bien cette pauvre âme endormie, flottant sans gouvernail, au souffle des passions, sur la mer trompeuse du monde. Quant au sens propre, l’ivrogne trouve là, comme dans ce qui précède et ce qui suit, son portrait tracé de main de maître. </w:t>
      </w:r>
      <w:r w:rsidRPr="005119F6">
        <w:t xml:space="preserve">– </w:t>
      </w:r>
      <w:r w:rsidRPr="005119F6">
        <w:rPr>
          <w:rStyle w:val="NumNot"/>
        </w:rPr>
        <w:t>40</w:t>
      </w:r>
      <w:bookmarkStart w:id="5916" w:name="t5p121n40"/>
      <w:bookmarkEnd w:id="5916"/>
      <w:r w:rsidRPr="005119F6">
        <w:rPr>
          <w:rStyle w:val="NumNot"/>
        </w:rPr>
        <w:t>.</w:t>
      </w:r>
      <w:r>
        <w:t xml:space="preserve"> Ce qu’il vient de dire devrait le corriger ; il n’en est rien ; il rêve encore de calices et de vin. Il y a quelque chose de très beau dans ce tour : </w:t>
      </w:r>
      <w:r w:rsidRPr="00556F3C">
        <w:rPr>
          <w:rStyle w:val="LaIt"/>
        </w:rPr>
        <w:t>quando evi</w:t>
      </w:r>
      <w:r w:rsidR="008D018B" w:rsidRPr="00556F3C">
        <w:rPr>
          <w:rStyle w:val="LaIt"/>
        </w:rPr>
        <w:t>gilábo</w:t>
      </w:r>
      <w:r>
        <w:t>, etc.</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w:t>
      </w:r>
      <w:bookmarkStart w:id="5917" w:name="t5p122"/>
      <w:bookmarkEnd w:id="5917"/>
      <w:r w:rsidR="00CE404A">
        <w:t xml:space="preserve"> </w:t>
      </w:r>
    </w:p>
    <w:p w:rsidR="00CE404A" w:rsidRDefault="00814C0C" w:rsidP="00107A1B">
      <w:pPr>
        <w:pStyle w:val="Summarium"/>
      </w:pPr>
      <w:r>
        <w:t>Il ne faut pas imiter les méchants ; la sagesse et la science ; ce que pense l’insensé ; il faut délivrer les opprimés ; la science et le miel ; ne pas tendre d’embûches au juste ; la chute d’un ennemi ; les détracteurs ; juger justement ; ne pas donner de vaines paroles, ni rendre le mal pour le mal ; le paresseux qui dort, et la misère.</w:t>
      </w:r>
      <w:r w:rsidR="00CE404A">
        <w:t xml:space="preserve"> </w:t>
      </w:r>
    </w:p>
    <w:p w:rsidR="00CE404A" w:rsidRDefault="00814C0C" w:rsidP="000F4914">
      <w:pPr>
        <w:pStyle w:val="fl"/>
      </w:pPr>
      <w:r>
        <w:t xml:space="preserve">Ne </w:t>
      </w:r>
      <w:r w:rsidR="00AD4A7C">
        <w:t>æmuléris</w:t>
      </w:r>
      <w:r>
        <w:t xml:space="preserve"> viros malos, nec </w:t>
      </w:r>
      <w:r w:rsidR="009E0F71">
        <w:t>desíderes</w:t>
      </w:r>
      <w:r>
        <w:t xml:space="preserve"> esse cum eis :</w:t>
      </w:r>
      <w:r w:rsidR="00CE404A">
        <w:t xml:space="preserve"> </w:t>
      </w:r>
    </w:p>
    <w:p w:rsidR="00CE404A" w:rsidRDefault="00814C0C" w:rsidP="000F4914">
      <w:pPr>
        <w:pStyle w:val="fl"/>
      </w:pPr>
      <w:r>
        <w:t xml:space="preserve">Quia </w:t>
      </w:r>
      <w:r w:rsidR="009E0F71">
        <w:t>rapínas</w:t>
      </w:r>
      <w:r>
        <w:t xml:space="preserve"> me</w:t>
      </w:r>
      <w:r w:rsidR="007F75CB">
        <w:t>ditátur</w:t>
      </w:r>
      <w:r>
        <w:t xml:space="preserve"> mens </w:t>
      </w:r>
      <w:r w:rsidR="007F75CB">
        <w:t>eórum</w:t>
      </w:r>
      <w:r>
        <w:t>, et fraudes l</w:t>
      </w:r>
      <w:r w:rsidR="007F75CB">
        <w:t>ábia</w:t>
      </w:r>
      <w:r>
        <w:t xml:space="preserve"> </w:t>
      </w:r>
      <w:r w:rsidR="007F75CB">
        <w:t>eórum</w:t>
      </w:r>
      <w:r>
        <w:t xml:space="preserve"> l</w:t>
      </w:r>
      <w:r w:rsidR="007F75CB">
        <w:t>oquúntur</w:t>
      </w:r>
      <w:r>
        <w:t>.</w:t>
      </w:r>
      <w:r w:rsidR="00CE404A">
        <w:t xml:space="preserve"> </w:t>
      </w:r>
    </w:p>
    <w:p w:rsidR="00CE404A" w:rsidRDefault="00C87576" w:rsidP="000F4914">
      <w:pPr>
        <w:pStyle w:val="fl"/>
      </w:pPr>
      <w:r>
        <w:t>Sapiéntiā</w:t>
      </w:r>
      <w:r w:rsidR="00814C0C">
        <w:t xml:space="preserve"> ædific</w:t>
      </w:r>
      <w:r w:rsidR="007F75CB">
        <w:t>ábitur</w:t>
      </w:r>
      <w:r w:rsidR="00814C0C">
        <w:t xml:space="preserve"> domus</w:t>
      </w:r>
      <w:r w:rsidR="00814C0C">
        <w:rPr>
          <w:vertAlign w:val="superscript"/>
        </w:rPr>
        <w:t>1</w:t>
      </w:r>
      <w:r w:rsidR="00814C0C">
        <w:t xml:space="preserve">, et </w:t>
      </w:r>
      <w:r>
        <w:t>prudéntiā</w:t>
      </w:r>
      <w:r w:rsidR="00814C0C">
        <w:t xml:space="preserve"> robor</w:t>
      </w:r>
      <w:r w:rsidR="007F75CB">
        <w:t>ábitur</w:t>
      </w:r>
      <w:r w:rsidR="00814C0C">
        <w:t>.</w:t>
      </w:r>
      <w:r w:rsidR="00CE404A">
        <w:t xml:space="preserve"> </w:t>
      </w:r>
    </w:p>
    <w:p w:rsidR="00CE404A" w:rsidRDefault="00814C0C" w:rsidP="000F4914">
      <w:pPr>
        <w:pStyle w:val="fl"/>
      </w:pPr>
      <w:r>
        <w:t>In d</w:t>
      </w:r>
      <w:r w:rsidR="007F75CB">
        <w:t>octrína</w:t>
      </w:r>
      <w:r>
        <w:rPr>
          <w:vertAlign w:val="superscript"/>
        </w:rPr>
        <w:t>2</w:t>
      </w:r>
      <w:r>
        <w:t xml:space="preserve"> rep</w:t>
      </w:r>
      <w:r w:rsidR="007F75CB">
        <w:t>lebúntur</w:t>
      </w:r>
      <w:r>
        <w:t xml:space="preserve"> cell</w:t>
      </w:r>
      <w:r w:rsidR="007F75CB">
        <w:t>ária</w:t>
      </w:r>
      <w:r>
        <w:t xml:space="preserve">, </w:t>
      </w:r>
      <w:r w:rsidR="00C87576">
        <w:t>univérsā</w:t>
      </w:r>
      <w:r>
        <w:t xml:space="preserve"> </w:t>
      </w:r>
      <w:r w:rsidR="00C87576">
        <w:t>substántiā</w:t>
      </w:r>
      <w:r>
        <w:t xml:space="preserve"> preti</w:t>
      </w:r>
      <w:r w:rsidR="00C87576">
        <w:t>ó</w:t>
      </w:r>
      <w:r>
        <w:t>sā et pulch</w:t>
      </w:r>
      <w:r w:rsidR="00C87576">
        <w:t>é</w:t>
      </w:r>
      <w:r>
        <w:t>rrimā.</w:t>
      </w:r>
      <w:r w:rsidR="00CE404A">
        <w:t xml:space="preserve"> </w:t>
      </w:r>
    </w:p>
    <w:p w:rsidR="00CE404A" w:rsidRDefault="00814C0C" w:rsidP="000F4914">
      <w:pPr>
        <w:pStyle w:val="fl"/>
      </w:pPr>
      <w:r>
        <w:lastRenderedPageBreak/>
        <w:t>Vir s</w:t>
      </w:r>
      <w:r w:rsidR="007F75CB">
        <w:t>ápiens</w:t>
      </w:r>
      <w:r>
        <w:t xml:space="preserve">, fortis est : et vir doctus, </w:t>
      </w:r>
      <w:r w:rsidR="007F75CB">
        <w:t>robústus</w:t>
      </w:r>
      <w:r>
        <w:t xml:space="preserve"> et </w:t>
      </w:r>
      <w:r w:rsidR="00AD4A7C">
        <w:t>válidus</w:t>
      </w:r>
      <w:r>
        <w:rPr>
          <w:vertAlign w:val="superscript"/>
        </w:rPr>
        <w:t>3</w:t>
      </w:r>
      <w:r>
        <w:t>.</w:t>
      </w:r>
      <w:r w:rsidR="00CE404A">
        <w:t xml:space="preserve"> </w:t>
      </w:r>
    </w:p>
    <w:p w:rsidR="00CE404A" w:rsidRDefault="00814C0C" w:rsidP="000F4914">
      <w:pPr>
        <w:pStyle w:val="fl"/>
      </w:pPr>
      <w:r>
        <w:t>Quia cum dispos</w:t>
      </w:r>
      <w:r w:rsidR="007F75CB">
        <w:t>itióne</w:t>
      </w:r>
      <w:r>
        <w:rPr>
          <w:vertAlign w:val="superscript"/>
        </w:rPr>
        <w:t>4</w:t>
      </w:r>
      <w:r>
        <w:t xml:space="preserve"> </w:t>
      </w:r>
      <w:r w:rsidR="00C87576">
        <w:t>inítur</w:t>
      </w:r>
      <w:r>
        <w:t xml:space="preserve"> bellum : et erit salus ubi multa cons</w:t>
      </w:r>
      <w:r w:rsidR="007F75CB">
        <w:t>ília</w:t>
      </w:r>
      <w:r>
        <w:t xml:space="preserve"> sunt.</w:t>
      </w:r>
      <w:r w:rsidR="00CE404A">
        <w:t xml:space="preserve"> </w:t>
      </w:r>
    </w:p>
    <w:p w:rsidR="00CE404A" w:rsidRDefault="00814C0C" w:rsidP="000F4914">
      <w:pPr>
        <w:pStyle w:val="fl"/>
      </w:pPr>
      <w:r>
        <w:t xml:space="preserve">Qui </w:t>
      </w:r>
      <w:r w:rsidR="009E0F71">
        <w:t>cógitat</w:t>
      </w:r>
      <w:r>
        <w:t xml:space="preserve"> mala </w:t>
      </w:r>
      <w:r w:rsidR="007F75CB">
        <w:t>fácere</w:t>
      </w:r>
      <w:r>
        <w:t>, stultus voc</w:t>
      </w:r>
      <w:r w:rsidR="007F75CB">
        <w:t>ábitur</w:t>
      </w:r>
      <w:r>
        <w:t>.</w:t>
      </w:r>
      <w:r w:rsidR="00CE404A">
        <w:t xml:space="preserve"> </w:t>
      </w:r>
    </w:p>
    <w:p w:rsidR="00CE404A" w:rsidRDefault="00814C0C" w:rsidP="000F4914">
      <w:pPr>
        <w:pStyle w:val="fl"/>
      </w:pPr>
      <w:r>
        <w:t>Co</w:t>
      </w:r>
      <w:r w:rsidR="007F75CB">
        <w:t>gitátio</w:t>
      </w:r>
      <w:r>
        <w:t xml:space="preserve"> stulti p</w:t>
      </w:r>
      <w:r w:rsidR="007F75CB">
        <w:t>eccátum</w:t>
      </w:r>
      <w:r>
        <w:t xml:space="preserve"> est</w:t>
      </w:r>
      <w:r>
        <w:rPr>
          <w:vertAlign w:val="superscript"/>
        </w:rPr>
        <w:t>5</w:t>
      </w:r>
      <w:r>
        <w:t> : et abo</w:t>
      </w:r>
      <w:r w:rsidR="007F75CB">
        <w:t>minátio</w:t>
      </w:r>
      <w:r>
        <w:t xml:space="preserve"> </w:t>
      </w:r>
      <w:r w:rsidR="007F75CB">
        <w:t>hóminum</w:t>
      </w:r>
      <w:r>
        <w:t xml:space="preserve"> d</w:t>
      </w:r>
      <w:r w:rsidR="007F75CB">
        <w:t>etráctor</w:t>
      </w:r>
      <w:r>
        <w:t>.</w:t>
      </w:r>
      <w:r w:rsidR="00CE404A">
        <w:t xml:space="preserve"> </w:t>
      </w:r>
    </w:p>
    <w:p w:rsidR="00CE404A" w:rsidRDefault="00814C0C" w:rsidP="000F4914">
      <w:pPr>
        <w:pStyle w:val="fl"/>
      </w:pPr>
      <w:r>
        <w:t xml:space="preserve">Si </w:t>
      </w:r>
      <w:r w:rsidR="009E0F71">
        <w:t>desperáveris</w:t>
      </w:r>
      <w:r>
        <w:t xml:space="preserve"> lassus</w:t>
      </w:r>
      <w:r>
        <w:rPr>
          <w:vertAlign w:val="superscript"/>
        </w:rPr>
        <w:t>6</w:t>
      </w:r>
      <w:r>
        <w:t xml:space="preserve"> in die ang</w:t>
      </w:r>
      <w:r w:rsidR="007F75CB">
        <w:t>ústiæ</w:t>
      </w:r>
      <w:r>
        <w:t>, imm</w:t>
      </w:r>
      <w:r w:rsidR="007F75CB">
        <w:t>inuétur</w:t>
      </w:r>
      <w:r>
        <w:t xml:space="preserve"> for</w:t>
      </w:r>
      <w:r w:rsidR="007F75CB">
        <w:t>titúdo</w:t>
      </w:r>
      <w:r>
        <w:t xml:space="preserve"> tua</w:t>
      </w:r>
      <w:r>
        <w:rPr>
          <w:vertAlign w:val="superscript"/>
        </w:rPr>
        <w:t>7</w:t>
      </w:r>
      <w:r>
        <w:t>.</w:t>
      </w:r>
      <w:r w:rsidR="00CE404A">
        <w:t xml:space="preserve"> </w:t>
      </w:r>
    </w:p>
    <w:p w:rsidR="00CE404A" w:rsidRDefault="006B4489" w:rsidP="000F4914">
      <w:pPr>
        <w:pStyle w:val="fl"/>
      </w:pPr>
      <w:r>
        <w:t>Erue</w:t>
      </w:r>
      <w:r w:rsidR="00814C0C">
        <w:t xml:space="preserve"> eos, qui </w:t>
      </w:r>
      <w:r w:rsidR="007F75CB">
        <w:t>ducúntur</w:t>
      </w:r>
      <w:r w:rsidR="00814C0C">
        <w:t xml:space="preserve"> ad mortem : et qui t</w:t>
      </w:r>
      <w:r w:rsidR="007F75CB">
        <w:t>rahúntur</w:t>
      </w:r>
      <w:r w:rsidR="00814C0C">
        <w:t xml:space="preserve"> ad </w:t>
      </w:r>
      <w:r w:rsidR="009E0F71">
        <w:t>intéritum</w:t>
      </w:r>
      <w:r w:rsidR="00814C0C">
        <w:t xml:space="preserve"> li</w:t>
      </w:r>
      <w:r w:rsidR="007F75CB">
        <w:t>beráre</w:t>
      </w:r>
      <w:r w:rsidR="00814C0C">
        <w:t xml:space="preserve"> ne cesses</w:t>
      </w:r>
      <w:r w:rsidR="00814C0C">
        <w:rPr>
          <w:vertAlign w:val="superscript"/>
        </w:rPr>
        <w:t>8</w:t>
      </w:r>
      <w:r w:rsidR="00814C0C">
        <w:t>.</w:t>
      </w:r>
      <w:r w:rsidR="00CE404A">
        <w:t xml:space="preserve"> </w:t>
      </w:r>
    </w:p>
    <w:p w:rsidR="00CE404A" w:rsidRDefault="00814C0C" w:rsidP="000F4914">
      <w:pPr>
        <w:pStyle w:val="fl"/>
      </w:pPr>
      <w:r>
        <w:t xml:space="preserve">Si </w:t>
      </w:r>
      <w:r w:rsidR="009E0F71">
        <w:t>díxeris</w:t>
      </w:r>
      <w:r>
        <w:t xml:space="preserve"> : Vires non </w:t>
      </w:r>
      <w:r w:rsidR="009E0F71">
        <w:t>súppetunt</w:t>
      </w:r>
      <w:r>
        <w:t> : qui i</w:t>
      </w:r>
      <w:r w:rsidR="007F75CB">
        <w:t>nspéctor</w:t>
      </w:r>
      <w:r>
        <w:t xml:space="preserve"> est cordis, ipse </w:t>
      </w:r>
      <w:r w:rsidR="009E0F71">
        <w:t>intélligit</w:t>
      </w:r>
      <w:r>
        <w:rPr>
          <w:vertAlign w:val="superscript"/>
        </w:rPr>
        <w:t>9</w:t>
      </w:r>
      <w:r>
        <w:t>, et serv</w:t>
      </w:r>
      <w:r w:rsidR="007F75CB">
        <w:t>atórem</w:t>
      </w:r>
      <w:r>
        <w:t xml:space="preserve"> </w:t>
      </w:r>
      <w:r w:rsidR="007F75CB">
        <w:t>ánimæ</w:t>
      </w:r>
      <w:r>
        <w:t xml:space="preserve"> tuæ nihil fallit, r</w:t>
      </w:r>
      <w:r w:rsidR="007F75CB">
        <w:t>eddétque</w:t>
      </w:r>
      <w:r>
        <w:t xml:space="preserve"> </w:t>
      </w:r>
      <w:r w:rsidR="007F75CB">
        <w:t>hómini</w:t>
      </w:r>
      <w:r>
        <w:t xml:space="preserve"> juxta </w:t>
      </w:r>
      <w:r w:rsidR="007F75CB">
        <w:t>ópera</w:t>
      </w:r>
      <w:r>
        <w:t xml:space="preserve"> sua.</w:t>
      </w:r>
      <w:r w:rsidR="00CE404A">
        <w:t xml:space="preserve"> </w:t>
      </w:r>
    </w:p>
    <w:p w:rsidR="00CE404A" w:rsidRDefault="006B4489" w:rsidP="000F4914">
      <w:pPr>
        <w:pStyle w:val="fl"/>
      </w:pPr>
      <w:r>
        <w:t>Cómede</w:t>
      </w:r>
      <w:r w:rsidR="00814C0C">
        <w:t>, fili mi, mel, quia bonum est, et favum dulc</w:t>
      </w:r>
      <w:r w:rsidR="007F75CB">
        <w:t>íssimum</w:t>
      </w:r>
      <w:r w:rsidR="00814C0C">
        <w:t xml:space="preserve"> </w:t>
      </w:r>
      <w:r w:rsidR="007F75CB">
        <w:t>gútturi</w:t>
      </w:r>
      <w:r w:rsidR="00814C0C">
        <w:t xml:space="preserve"> tuo</w:t>
      </w:r>
      <w:r w:rsidR="00814C0C">
        <w:rPr>
          <w:vertAlign w:val="superscript"/>
        </w:rPr>
        <w:t>10</w:t>
      </w:r>
      <w:r w:rsidR="00814C0C">
        <w:t>.</w:t>
      </w:r>
      <w:r w:rsidR="00CE404A">
        <w:t xml:space="preserve"> </w:t>
      </w:r>
    </w:p>
    <w:p w:rsidR="00CE404A" w:rsidRDefault="00814C0C" w:rsidP="000F4914">
      <w:pPr>
        <w:pStyle w:val="fl"/>
      </w:pPr>
      <w:r>
        <w:t>Sic et d</w:t>
      </w:r>
      <w:r w:rsidR="007F75CB">
        <w:t>octrína</w:t>
      </w:r>
      <w:r>
        <w:t xml:space="preserve"> sapi</w:t>
      </w:r>
      <w:r w:rsidR="007F75CB">
        <w:t>éntiæ</w:t>
      </w:r>
      <w:r>
        <w:rPr>
          <w:vertAlign w:val="superscript"/>
        </w:rPr>
        <w:t>11</w:t>
      </w:r>
      <w:r>
        <w:t xml:space="preserve"> </w:t>
      </w:r>
      <w:r w:rsidR="007F75CB">
        <w:t>ánimæ</w:t>
      </w:r>
      <w:r>
        <w:t xml:space="preserve"> tuæ : quam cum </w:t>
      </w:r>
      <w:r w:rsidR="009E0F71">
        <w:t>invéneris</w:t>
      </w:r>
      <w:r>
        <w:t xml:space="preserve">, </w:t>
      </w:r>
      <w:r w:rsidR="007F75CB">
        <w:t>habébis</w:t>
      </w:r>
      <w:r>
        <w:t xml:space="preserve"> in nov</w:t>
      </w:r>
      <w:r w:rsidR="007F75CB">
        <w:t>íssimis</w:t>
      </w:r>
      <w:r>
        <w:rPr>
          <w:vertAlign w:val="superscript"/>
        </w:rPr>
        <w:t>12</w:t>
      </w:r>
      <w:r>
        <w:t xml:space="preserve"> spem, et spes tua non </w:t>
      </w:r>
      <w:r w:rsidR="009E0F71">
        <w:t>períbit</w:t>
      </w:r>
      <w:r>
        <w:rPr>
          <w:vertAlign w:val="superscript"/>
        </w:rPr>
        <w:t>13</w:t>
      </w:r>
      <w:r>
        <w:t>.</w:t>
      </w:r>
      <w:r w:rsidR="00CE404A">
        <w:t xml:space="preserve"> </w:t>
      </w:r>
    </w:p>
    <w:p w:rsidR="00CE404A" w:rsidRDefault="00814C0C" w:rsidP="000F4914">
      <w:pPr>
        <w:pStyle w:val="fl"/>
      </w:pPr>
      <w:r>
        <w:t xml:space="preserve">Ne </w:t>
      </w:r>
      <w:r w:rsidR="009E0F71">
        <w:t>insidiéris</w:t>
      </w:r>
      <w:r>
        <w:rPr>
          <w:vertAlign w:val="superscript"/>
        </w:rPr>
        <w:t>14</w:t>
      </w:r>
      <w:r>
        <w:t>, et quæras imp</w:t>
      </w:r>
      <w:r w:rsidR="007F75CB">
        <w:t>ietátem</w:t>
      </w:r>
      <w:r>
        <w:t xml:space="preserve"> in domo justi, neque vastes</w:t>
      </w:r>
      <w:r>
        <w:rPr>
          <w:vertAlign w:val="superscript"/>
        </w:rPr>
        <w:t>15</w:t>
      </w:r>
      <w:r>
        <w:t xml:space="preserve"> r</w:t>
      </w:r>
      <w:r w:rsidR="007F75CB">
        <w:t>équiem</w:t>
      </w:r>
      <w:r>
        <w:t xml:space="preserve"> ejus.</w:t>
      </w:r>
      <w:r w:rsidR="00CE404A">
        <w:t xml:space="preserve"> </w:t>
      </w:r>
    </w:p>
    <w:p w:rsidR="00CE404A" w:rsidRDefault="00814C0C" w:rsidP="000F4914">
      <w:pPr>
        <w:pStyle w:val="fl"/>
      </w:pPr>
      <w:r>
        <w:t>S</w:t>
      </w:r>
      <w:r w:rsidR="007F75CB">
        <w:t>épties</w:t>
      </w:r>
      <w:r>
        <w:rPr>
          <w:vertAlign w:val="superscript"/>
        </w:rPr>
        <w:t>16</w:t>
      </w:r>
      <w:r>
        <w:t xml:space="preserve"> enim cadet justus, et </w:t>
      </w:r>
      <w:r w:rsidR="007F75CB">
        <w:t>resúrget</w:t>
      </w:r>
      <w:r>
        <w:t xml:space="preserve"> : </w:t>
      </w:r>
      <w:r w:rsidR="007F75CB">
        <w:t>ímpii</w:t>
      </w:r>
      <w:r>
        <w:t xml:space="preserve"> autem c</w:t>
      </w:r>
      <w:r w:rsidR="007F75CB">
        <w:t>órruent</w:t>
      </w:r>
      <w:r>
        <w:t xml:space="preserve"> in malum</w:t>
      </w:r>
      <w:r>
        <w:rPr>
          <w:vertAlign w:val="superscript"/>
        </w:rPr>
        <w:t>17</w:t>
      </w:r>
      <w:r>
        <w:t>.</w:t>
      </w:r>
      <w:r w:rsidR="00CE404A">
        <w:t xml:space="preserve"> </w:t>
      </w:r>
    </w:p>
    <w:p w:rsidR="00CE404A" w:rsidRDefault="00814C0C" w:rsidP="000F4914">
      <w:pPr>
        <w:pStyle w:val="fl"/>
      </w:pPr>
      <w:r>
        <w:t>Cum cec</w:t>
      </w:r>
      <w:r w:rsidR="007F75CB">
        <w:t>íderit</w:t>
      </w:r>
      <w:r>
        <w:t xml:space="preserve"> in</w:t>
      </w:r>
      <w:r w:rsidR="007F75CB">
        <w:t>imícus</w:t>
      </w:r>
      <w:r>
        <w:t xml:space="preserve"> tuus, ne g</w:t>
      </w:r>
      <w:r w:rsidR="007F75CB">
        <w:t>áudeas</w:t>
      </w:r>
      <w:r>
        <w:t xml:space="preserve">, et in </w:t>
      </w:r>
      <w:r w:rsidR="009E0F71">
        <w:t>ruína</w:t>
      </w:r>
      <w:r>
        <w:t xml:space="preserve"> ejus ne </w:t>
      </w:r>
      <w:r w:rsidR="007F75CB">
        <w:t>exúltet</w:t>
      </w:r>
      <w:r>
        <w:t xml:space="preserve"> cor tuum</w:t>
      </w:r>
      <w:r>
        <w:rPr>
          <w:vertAlign w:val="superscript"/>
        </w:rPr>
        <w:t>18</w:t>
      </w:r>
      <w:r>
        <w:t> :</w:t>
      </w:r>
      <w:r w:rsidR="00CE404A">
        <w:t xml:space="preserve"> </w:t>
      </w:r>
    </w:p>
    <w:p w:rsidR="00CE404A" w:rsidRDefault="00814C0C" w:rsidP="000F4914">
      <w:pPr>
        <w:pStyle w:val="fl"/>
      </w:pPr>
      <w:r>
        <w:t>Ne forte v</w:t>
      </w:r>
      <w:r w:rsidR="007F75CB">
        <w:t>ídeat</w:t>
      </w:r>
      <w:r>
        <w:t xml:space="preserve"> D</w:t>
      </w:r>
      <w:r w:rsidR="007F75CB">
        <w:t>óminus</w:t>
      </w:r>
      <w:r>
        <w:t>, et displ</w:t>
      </w:r>
      <w:r w:rsidR="007F75CB">
        <w:t>íceat</w:t>
      </w:r>
      <w:r>
        <w:t xml:space="preserve"> ei, et </w:t>
      </w:r>
      <w:r w:rsidR="007F75CB">
        <w:t>áuferat</w:t>
      </w:r>
      <w:r>
        <w:t xml:space="preserve"> ab eo iram suam</w:t>
      </w:r>
      <w:r>
        <w:rPr>
          <w:vertAlign w:val="superscript"/>
        </w:rPr>
        <w:t>19</w:t>
      </w:r>
      <w:r>
        <w:t>.</w:t>
      </w:r>
      <w:r w:rsidR="00CE404A">
        <w:t xml:space="preserve"> </w:t>
      </w:r>
    </w:p>
    <w:p w:rsidR="00CE404A" w:rsidRDefault="00814C0C" w:rsidP="000F4914">
      <w:pPr>
        <w:pStyle w:val="fl"/>
      </w:pPr>
      <w:r>
        <w:t>Time D</w:t>
      </w:r>
      <w:r w:rsidR="007F75CB">
        <w:t>óminum</w:t>
      </w:r>
      <w:r>
        <w:t>, fili mi, et regem</w:t>
      </w:r>
      <w:r>
        <w:rPr>
          <w:vertAlign w:val="superscript"/>
        </w:rPr>
        <w:t>20</w:t>
      </w:r>
      <w:r>
        <w:t> : et cum detract</w:t>
      </w:r>
      <w:r w:rsidR="007F75CB">
        <w:t>óribus</w:t>
      </w:r>
      <w:r>
        <w:rPr>
          <w:vertAlign w:val="superscript"/>
        </w:rPr>
        <w:t>21</w:t>
      </w:r>
      <w:r>
        <w:t xml:space="preserve"> non commi</w:t>
      </w:r>
      <w:r w:rsidR="007F75CB">
        <w:t>sceáris</w:t>
      </w:r>
      <w:r>
        <w:t> :</w:t>
      </w:r>
      <w:r w:rsidR="00CE404A">
        <w:t xml:space="preserve"> </w:t>
      </w:r>
    </w:p>
    <w:p w:rsidR="00CE404A" w:rsidRDefault="00814C0C" w:rsidP="000F4914">
      <w:pPr>
        <w:pStyle w:val="fl"/>
      </w:pPr>
      <w:r>
        <w:t>Qu</w:t>
      </w:r>
      <w:r w:rsidR="007F75CB">
        <w:t>óniam</w:t>
      </w:r>
      <w:r>
        <w:t xml:space="preserve"> </w:t>
      </w:r>
      <w:r w:rsidR="007F75CB">
        <w:t>repénte</w:t>
      </w:r>
      <w:r>
        <w:t xml:space="preserve"> c</w:t>
      </w:r>
      <w:r w:rsidR="007F75CB">
        <w:t>onsúrget</w:t>
      </w:r>
      <w:r>
        <w:t xml:space="preserve"> perd</w:t>
      </w:r>
      <w:r w:rsidR="007F75CB">
        <w:t>ítio</w:t>
      </w:r>
      <w:r>
        <w:t xml:space="preserve"> </w:t>
      </w:r>
      <w:r w:rsidR="007F75CB">
        <w:t>eórum</w:t>
      </w:r>
      <w:r>
        <w:rPr>
          <w:vertAlign w:val="superscript"/>
        </w:rPr>
        <w:t>22</w:t>
      </w:r>
      <w:r>
        <w:t xml:space="preserve"> : et </w:t>
      </w:r>
      <w:r w:rsidR="009E0F71">
        <w:t>ruínam</w:t>
      </w:r>
      <w:r>
        <w:t xml:space="preserve"> u</w:t>
      </w:r>
      <w:r w:rsidR="007F75CB">
        <w:t>triúsque</w:t>
      </w:r>
      <w:r>
        <w:rPr>
          <w:vertAlign w:val="superscript"/>
        </w:rPr>
        <w:t>23</w:t>
      </w:r>
      <w:r>
        <w:t xml:space="preserve"> quis novit</w:t>
      </w:r>
      <w:r>
        <w:rPr>
          <w:vertAlign w:val="superscript"/>
        </w:rPr>
        <w:t>24</w:t>
      </w:r>
      <w:r>
        <w:t> ?</w:t>
      </w:r>
      <w:r w:rsidR="00CE404A">
        <w:t xml:space="preserve"> </w:t>
      </w:r>
    </w:p>
    <w:p w:rsidR="00CE404A" w:rsidRDefault="00814C0C" w:rsidP="000F4914">
      <w:pPr>
        <w:pStyle w:val="fl"/>
      </w:pPr>
      <w:r>
        <w:t xml:space="preserve">Qui dicunt </w:t>
      </w:r>
      <w:r w:rsidR="007F75CB">
        <w:t>ímpio</w:t>
      </w:r>
      <w:r>
        <w:t> : Justus es ; m</w:t>
      </w:r>
      <w:r w:rsidR="007F75CB">
        <w:t>aledícent</w:t>
      </w:r>
      <w:r>
        <w:t xml:space="preserve"> eis p</w:t>
      </w:r>
      <w:r w:rsidR="007F75CB">
        <w:t>ópuli</w:t>
      </w:r>
      <w:r>
        <w:t>, et detes</w:t>
      </w:r>
      <w:r w:rsidR="007F75CB">
        <w:t>tabúntur</w:t>
      </w:r>
      <w:r>
        <w:t xml:space="preserve"> eos tribus.</w:t>
      </w:r>
      <w:r w:rsidR="00CE404A">
        <w:t xml:space="preserve"> </w:t>
      </w:r>
    </w:p>
    <w:p w:rsidR="00CE404A" w:rsidRDefault="00814C0C" w:rsidP="000F4914">
      <w:pPr>
        <w:pStyle w:val="fl"/>
      </w:pPr>
      <w:r>
        <w:t xml:space="preserve">Qui </w:t>
      </w:r>
      <w:r w:rsidR="007F75CB">
        <w:t>árguunt</w:t>
      </w:r>
      <w:r>
        <w:t xml:space="preserve"> eum</w:t>
      </w:r>
      <w:r>
        <w:rPr>
          <w:vertAlign w:val="superscript"/>
        </w:rPr>
        <w:t>25</w:t>
      </w:r>
      <w:r>
        <w:t>, lau</w:t>
      </w:r>
      <w:r w:rsidR="007F75CB">
        <w:t>dabúntur</w:t>
      </w:r>
      <w:r>
        <w:t> : et super ipsos v</w:t>
      </w:r>
      <w:r w:rsidR="007F75CB">
        <w:t>éniet</w:t>
      </w:r>
      <w:r>
        <w:t xml:space="preserve"> bened</w:t>
      </w:r>
      <w:r w:rsidR="007F75CB">
        <w:t>íctio</w:t>
      </w:r>
      <w:r>
        <w:t>.</w:t>
      </w:r>
      <w:r w:rsidR="00CE404A">
        <w:t xml:space="preserve"> </w:t>
      </w:r>
    </w:p>
    <w:p w:rsidR="00CE404A" w:rsidRDefault="00814C0C" w:rsidP="000F4914">
      <w:pPr>
        <w:pStyle w:val="fl"/>
      </w:pPr>
      <w:r>
        <w:t>Ne sis testis frustra</w:t>
      </w:r>
      <w:r>
        <w:rPr>
          <w:vertAlign w:val="superscript"/>
        </w:rPr>
        <w:t>26</w:t>
      </w:r>
      <w:r>
        <w:t xml:space="preserve"> contra pr</w:t>
      </w:r>
      <w:r w:rsidR="007F75CB">
        <w:t>óximum</w:t>
      </w:r>
      <w:r>
        <w:t xml:space="preserve"> tuum : nec lactes</w:t>
      </w:r>
      <w:r>
        <w:rPr>
          <w:vertAlign w:val="superscript"/>
        </w:rPr>
        <w:t>27</w:t>
      </w:r>
      <w:r>
        <w:t xml:space="preserve"> quemquam l</w:t>
      </w:r>
      <w:r w:rsidR="007F75CB">
        <w:t>ábiis</w:t>
      </w:r>
      <w:r>
        <w:t xml:space="preserve"> tuis.</w:t>
      </w:r>
      <w:r w:rsidR="00CE404A">
        <w:t xml:space="preserve"> </w:t>
      </w:r>
    </w:p>
    <w:p w:rsidR="00CE404A" w:rsidRDefault="00814C0C" w:rsidP="000F4914">
      <w:pPr>
        <w:pStyle w:val="fl"/>
      </w:pPr>
      <w:r>
        <w:t>Ne dicas : Q</w:t>
      </w:r>
      <w:r w:rsidR="007F75CB">
        <w:t>uómodo</w:t>
      </w:r>
      <w:r>
        <w:t xml:space="preserve"> fecit mihi, sic f</w:t>
      </w:r>
      <w:r w:rsidR="007F75CB">
        <w:t>áciam</w:t>
      </w:r>
      <w:r>
        <w:t xml:space="preserve"> ei : reddam un</w:t>
      </w:r>
      <w:r w:rsidR="007F75CB">
        <w:t>icuíque</w:t>
      </w:r>
      <w:r>
        <w:t xml:space="preserve"> </w:t>
      </w:r>
      <w:r w:rsidR="007F75CB">
        <w:t>secúndum</w:t>
      </w:r>
      <w:r>
        <w:t xml:space="preserve"> opus suum</w:t>
      </w:r>
      <w:r>
        <w:rPr>
          <w:vertAlign w:val="superscript"/>
        </w:rPr>
        <w:t>28</w:t>
      </w:r>
      <w:r>
        <w:t>.</w:t>
      </w:r>
      <w:r w:rsidR="00CE404A">
        <w:t xml:space="preserve"> </w:t>
      </w:r>
    </w:p>
    <w:p w:rsidR="00CE404A" w:rsidRDefault="00814C0C" w:rsidP="000F4914">
      <w:pPr>
        <w:pStyle w:val="fl"/>
      </w:pPr>
      <w:r>
        <w:t xml:space="preserve">Per agrum </w:t>
      </w:r>
      <w:r w:rsidR="007F75CB">
        <w:t>hóminis</w:t>
      </w:r>
      <w:r>
        <w:t xml:space="preserve"> pigri tr</w:t>
      </w:r>
      <w:r w:rsidR="007F75CB">
        <w:t>ansívi</w:t>
      </w:r>
      <w:r>
        <w:t>, et per v</w:t>
      </w:r>
      <w:r w:rsidR="007F75CB">
        <w:t>íneam</w:t>
      </w:r>
      <w:r>
        <w:t xml:space="preserve"> viri stulti :</w:t>
      </w:r>
      <w:r w:rsidR="00CE404A">
        <w:t xml:space="preserve"> </w:t>
      </w:r>
    </w:p>
    <w:p w:rsidR="00CE404A" w:rsidRDefault="00814C0C" w:rsidP="000F4914">
      <w:pPr>
        <w:pStyle w:val="fl"/>
      </w:pPr>
      <w:r>
        <w:t>Et ecce totum repl</w:t>
      </w:r>
      <w:r w:rsidR="007F75CB">
        <w:t>éverant</w:t>
      </w:r>
      <w:r>
        <w:t xml:space="preserve"> </w:t>
      </w:r>
      <w:r w:rsidR="00C87576">
        <w:t>urtícæ</w:t>
      </w:r>
      <w:r>
        <w:t>, et oper</w:t>
      </w:r>
      <w:r w:rsidR="007F75CB">
        <w:t>úerant</w:t>
      </w:r>
      <w:r>
        <w:t xml:space="preserve"> superf</w:t>
      </w:r>
      <w:r w:rsidR="007F75CB">
        <w:t>íciem</w:t>
      </w:r>
      <w:r>
        <w:t xml:space="preserve"> ejus spinæ, et mac</w:t>
      </w:r>
      <w:r w:rsidR="007F75CB">
        <w:t>éria</w:t>
      </w:r>
      <w:r>
        <w:t xml:space="preserve"> </w:t>
      </w:r>
      <w:r w:rsidR="007F75CB">
        <w:t>lápidum</w:t>
      </w:r>
      <w:r>
        <w:rPr>
          <w:vertAlign w:val="superscript"/>
        </w:rPr>
        <w:t>29</w:t>
      </w:r>
      <w:r>
        <w:t xml:space="preserve"> de</w:t>
      </w:r>
      <w:r w:rsidR="007F75CB">
        <w:t>strúcta</w:t>
      </w:r>
      <w:r>
        <w:t xml:space="preserve"> erat.</w:t>
      </w:r>
      <w:r w:rsidR="00CE404A">
        <w:t xml:space="preserve"> </w:t>
      </w:r>
    </w:p>
    <w:p w:rsidR="00CE404A" w:rsidRDefault="00814C0C" w:rsidP="000F4914">
      <w:pPr>
        <w:pStyle w:val="fl"/>
      </w:pPr>
      <w:r>
        <w:t xml:space="preserve">Quod cum </w:t>
      </w:r>
      <w:r w:rsidR="007F75CB">
        <w:t>vidíssem</w:t>
      </w:r>
      <w:r>
        <w:t>, p</w:t>
      </w:r>
      <w:r w:rsidR="007F75CB">
        <w:t>ósui</w:t>
      </w:r>
      <w:r>
        <w:t xml:space="preserve"> in corde meo</w:t>
      </w:r>
      <w:r>
        <w:rPr>
          <w:vertAlign w:val="superscript"/>
        </w:rPr>
        <w:t>30</w:t>
      </w:r>
      <w:r>
        <w:t xml:space="preserve">, et </w:t>
      </w:r>
      <w:r w:rsidR="007F75CB">
        <w:t>exémplo</w:t>
      </w:r>
      <w:r>
        <w:t xml:space="preserve"> d</w:t>
      </w:r>
      <w:r w:rsidR="007F75CB">
        <w:t>ídici</w:t>
      </w:r>
      <w:r>
        <w:t xml:space="preserve"> d</w:t>
      </w:r>
      <w:r w:rsidR="007F75CB">
        <w:t>isciplínam</w:t>
      </w:r>
      <w:r>
        <w:t>.</w:t>
      </w:r>
      <w:r w:rsidR="00CE404A">
        <w:t xml:space="preserve"> </w:t>
      </w:r>
    </w:p>
    <w:p w:rsidR="00CE404A" w:rsidRDefault="007F75CB" w:rsidP="000F4914">
      <w:pPr>
        <w:pStyle w:val="fl"/>
      </w:pPr>
      <w:r>
        <w:t>Parum</w:t>
      </w:r>
      <w:r w:rsidR="00814C0C">
        <w:t>, inquam, d</w:t>
      </w:r>
      <w:r>
        <w:t>órmies</w:t>
      </w:r>
      <w:r w:rsidR="00814C0C">
        <w:rPr>
          <w:vertAlign w:val="superscript"/>
        </w:rPr>
        <w:t>31</w:t>
      </w:r>
      <w:r w:rsidR="00814C0C">
        <w:t>, m</w:t>
      </w:r>
      <w:r>
        <w:t>ódicum</w:t>
      </w:r>
      <w:r w:rsidR="00814C0C">
        <w:t xml:space="preserve"> dor</w:t>
      </w:r>
      <w:r>
        <w:t>mitábis</w:t>
      </w:r>
      <w:r w:rsidR="00814C0C">
        <w:t>, p</w:t>
      </w:r>
      <w:r>
        <w:t>auxíllum</w:t>
      </w:r>
      <w:r w:rsidR="00814C0C">
        <w:t xml:space="preserve"> manus </w:t>
      </w:r>
      <w:r w:rsidR="009E0F71">
        <w:t>cónseres</w:t>
      </w:r>
      <w:r w:rsidR="00814C0C">
        <w:rPr>
          <w:vertAlign w:val="superscript"/>
        </w:rPr>
        <w:t>32</w:t>
      </w:r>
      <w:r w:rsidR="00814C0C">
        <w:t xml:space="preserve">, ut </w:t>
      </w:r>
      <w:r>
        <w:t>quiéscas</w:t>
      </w:r>
      <w:r w:rsidR="00814C0C">
        <w:t> :</w:t>
      </w:r>
      <w:r w:rsidR="00CE404A">
        <w:t xml:space="preserve"> </w:t>
      </w:r>
    </w:p>
    <w:p w:rsidR="00CE404A" w:rsidRDefault="00814C0C" w:rsidP="000F4914">
      <w:pPr>
        <w:pStyle w:val="fl"/>
      </w:pPr>
      <w:r>
        <w:t>Et v</w:t>
      </w:r>
      <w:r w:rsidR="007F75CB">
        <w:t>éniet</w:t>
      </w:r>
      <w:r>
        <w:t xml:space="preserve"> tibi quasi cursor </w:t>
      </w:r>
      <w:r w:rsidR="007F75CB">
        <w:t>egéstas</w:t>
      </w:r>
      <w:r>
        <w:t xml:space="preserve">, et </w:t>
      </w:r>
      <w:r w:rsidR="009E0F71">
        <w:t>mendícitas</w:t>
      </w:r>
      <w:r>
        <w:t xml:space="preserve"> quasi vir </w:t>
      </w:r>
      <w:r w:rsidR="007F75CB">
        <w:t>armátus</w:t>
      </w:r>
      <w:r>
        <w:rPr>
          <w:vertAlign w:val="superscript"/>
        </w:rPr>
        <w:t>33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918" w:name="t5p122n01"/>
      <w:bookmarkEnd w:id="5918"/>
      <w:r w:rsidRPr="005119F6">
        <w:rPr>
          <w:rStyle w:val="NumNot"/>
        </w:rPr>
        <w:t>.</w:t>
      </w:r>
      <w:r>
        <w:t xml:space="preserve"> La maison pour la famille qui l’habite, le contenant pour le contenu ; métonymie. </w:t>
      </w:r>
      <w:r w:rsidRPr="005119F6">
        <w:t xml:space="preserve">– </w:t>
      </w:r>
      <w:r w:rsidRPr="005119F6">
        <w:rPr>
          <w:rStyle w:val="NumNot"/>
        </w:rPr>
        <w:t>2</w:t>
      </w:r>
      <w:bookmarkStart w:id="5919" w:name="t5p122n02"/>
      <w:bookmarkEnd w:id="5919"/>
      <w:r w:rsidRPr="005119F6">
        <w:rPr>
          <w:rStyle w:val="NumNot"/>
        </w:rPr>
        <w:t>.</w:t>
      </w:r>
      <w:r>
        <w:t xml:space="preserve"> La </w:t>
      </w:r>
      <w:r w:rsidR="00556F3C">
        <w:t>doctrine</w:t>
      </w:r>
      <w:r>
        <w:t xml:space="preserve">, la science pour l’habileté qui en est le fruit. </w:t>
      </w:r>
      <w:r w:rsidRPr="005119F6">
        <w:t xml:space="preserve">– </w:t>
      </w:r>
      <w:r w:rsidRPr="005119F6">
        <w:rPr>
          <w:rStyle w:val="NumNot"/>
        </w:rPr>
        <w:t>3</w:t>
      </w:r>
      <w:bookmarkStart w:id="5920" w:name="t5p122n03"/>
      <w:bookmarkEnd w:id="5920"/>
      <w:r w:rsidRPr="005119F6">
        <w:rPr>
          <w:rStyle w:val="NumNot"/>
        </w:rPr>
        <w:t>.</w:t>
      </w:r>
      <w:r>
        <w:t xml:space="preserve"> Ce qui veut dire que la sagesse et la science suppléent la force et le courage, et souvent l’emportent sur eux. </w:t>
      </w:r>
      <w:r w:rsidRPr="005119F6">
        <w:t xml:space="preserve">– </w:t>
      </w:r>
      <w:r w:rsidRPr="005119F6">
        <w:rPr>
          <w:rStyle w:val="NumNot"/>
        </w:rPr>
        <w:t>4</w:t>
      </w:r>
      <w:bookmarkStart w:id="5921" w:name="t5p122n04"/>
      <w:bookmarkEnd w:id="5921"/>
      <w:r w:rsidRPr="005119F6">
        <w:rPr>
          <w:rStyle w:val="NumNot"/>
        </w:rPr>
        <w:t>.</w:t>
      </w:r>
      <w:r>
        <w:t xml:space="preserve"> Les dispositions suggérées par la prudence, l’effet pour la cause ; métonymie. Ce verset explique </w:t>
      </w:r>
      <w:r w:rsidR="008D018B">
        <w:t>celui</w:t>
      </w:r>
      <w:r>
        <w:t xml:space="preserve"> qui précède et en est comme le commentaire. </w:t>
      </w:r>
      <w:r w:rsidRPr="005119F6">
        <w:t xml:space="preserve">– </w:t>
      </w:r>
      <w:r w:rsidRPr="005119F6">
        <w:rPr>
          <w:rStyle w:val="NumNot"/>
        </w:rPr>
        <w:t>5</w:t>
      </w:r>
      <w:bookmarkStart w:id="5922" w:name="t5p122n05"/>
      <w:bookmarkEnd w:id="5922"/>
      <w:r w:rsidRPr="005119F6">
        <w:rPr>
          <w:rStyle w:val="NumNot"/>
        </w:rPr>
        <w:t>.</w:t>
      </w:r>
      <w:r>
        <w:t xml:space="preserve"> Construisez : </w:t>
      </w:r>
      <w:r w:rsidRPr="00556F3C">
        <w:rPr>
          <w:rStyle w:val="LaIt"/>
        </w:rPr>
        <w:t>P</w:t>
      </w:r>
      <w:r w:rsidR="006733BA" w:rsidRPr="00556F3C">
        <w:rPr>
          <w:rStyle w:val="LaIt"/>
        </w:rPr>
        <w:t>eccátum</w:t>
      </w:r>
      <w:r w:rsidRPr="00556F3C">
        <w:rPr>
          <w:rStyle w:val="LaIt"/>
        </w:rPr>
        <w:t xml:space="preserve"> est cogit</w:t>
      </w:r>
      <w:r w:rsidR="008D018B" w:rsidRPr="00556F3C">
        <w:rPr>
          <w:rStyle w:val="LaIt"/>
        </w:rPr>
        <w:t>átio</w:t>
      </w:r>
      <w:r w:rsidRPr="00556F3C">
        <w:rPr>
          <w:rStyle w:val="LaIt"/>
        </w:rPr>
        <w:t xml:space="preserve"> stulti</w:t>
      </w:r>
      <w:r>
        <w:t xml:space="preserve"> ; ce qui ne veut pas dire toutefois que toutes les pensées de l’insensé soient des péchés. </w:t>
      </w:r>
      <w:r w:rsidRPr="005119F6">
        <w:t xml:space="preserve">– </w:t>
      </w:r>
      <w:r w:rsidRPr="005119F6">
        <w:rPr>
          <w:rStyle w:val="NumNot"/>
        </w:rPr>
        <w:t>6</w:t>
      </w:r>
      <w:bookmarkStart w:id="5923" w:name="t5p122n06"/>
      <w:bookmarkEnd w:id="5923"/>
      <w:r w:rsidRPr="005119F6">
        <w:rPr>
          <w:rStyle w:val="NumNot"/>
        </w:rPr>
        <w:t>.</w:t>
      </w:r>
      <w:r>
        <w:t xml:space="preserve"> Sous-entendu </w:t>
      </w:r>
      <w:r w:rsidR="00C87576" w:rsidRPr="00556F3C">
        <w:rPr>
          <w:rStyle w:val="LaIt"/>
        </w:rPr>
        <w:t>sperándo</w:t>
      </w:r>
      <w:r>
        <w:t xml:space="preserve"> ; si, las d’espérer, etc. </w:t>
      </w:r>
      <w:r w:rsidRPr="005119F6">
        <w:t xml:space="preserve">– </w:t>
      </w:r>
      <w:r w:rsidRPr="005119F6">
        <w:rPr>
          <w:rStyle w:val="NumNot"/>
        </w:rPr>
        <w:t>7</w:t>
      </w:r>
      <w:bookmarkStart w:id="5924" w:name="t5p122n07"/>
      <w:bookmarkEnd w:id="5924"/>
      <w:r w:rsidRPr="005119F6">
        <w:rPr>
          <w:rStyle w:val="NumNot"/>
        </w:rPr>
        <w:t>.</w:t>
      </w:r>
      <w:r>
        <w:t xml:space="preserve"> Parce qu’il n’y a rien qui brise comme le chagrin et surtout le désespoir. </w:t>
      </w:r>
      <w:r w:rsidRPr="005119F6">
        <w:t xml:space="preserve">– </w:t>
      </w:r>
      <w:r w:rsidRPr="005119F6">
        <w:rPr>
          <w:rStyle w:val="NumNot"/>
        </w:rPr>
        <w:t>8</w:t>
      </w:r>
      <w:bookmarkStart w:id="5925" w:name="t5p122n08"/>
      <w:bookmarkEnd w:id="5925"/>
      <w:r w:rsidRPr="005119F6">
        <w:rPr>
          <w:rStyle w:val="NumNot"/>
        </w:rPr>
        <w:t>.</w:t>
      </w:r>
      <w:r>
        <w:t xml:space="preserve"> </w:t>
      </w:r>
      <w:r w:rsidRPr="00556F3C">
        <w:rPr>
          <w:rStyle w:val="LaIt"/>
        </w:rPr>
        <w:t>Li</w:t>
      </w:r>
      <w:r w:rsidR="008D018B" w:rsidRPr="00556F3C">
        <w:rPr>
          <w:rStyle w:val="LaIt"/>
        </w:rPr>
        <w:t>beráre</w:t>
      </w:r>
      <w:r w:rsidRPr="00556F3C">
        <w:rPr>
          <w:rStyle w:val="LaIt"/>
        </w:rPr>
        <w:t xml:space="preserve"> ne cesses</w:t>
      </w:r>
      <w:r>
        <w:t xml:space="preserve"> ; faites des efforts non interrompus jusqu’à la fin, pour délivrer. </w:t>
      </w:r>
      <w:r w:rsidRPr="005119F6">
        <w:t xml:space="preserve">– </w:t>
      </w:r>
      <w:r w:rsidRPr="005119F6">
        <w:rPr>
          <w:rStyle w:val="NumNot"/>
        </w:rPr>
        <w:t>9</w:t>
      </w:r>
      <w:bookmarkStart w:id="5926" w:name="t5p122n09"/>
      <w:bookmarkEnd w:id="5926"/>
      <w:r w:rsidRPr="005119F6">
        <w:rPr>
          <w:rStyle w:val="NumNot"/>
        </w:rPr>
        <w:t>.</w:t>
      </w:r>
      <w:r>
        <w:t xml:space="preserve"> On ne peut pas tromper Dieu qui sonde les reins et les cœurs. </w:t>
      </w:r>
      <w:r w:rsidRPr="005119F6">
        <w:t xml:space="preserve">– </w:t>
      </w:r>
      <w:r w:rsidRPr="005119F6">
        <w:rPr>
          <w:rStyle w:val="NumNot"/>
        </w:rPr>
        <w:t>10</w:t>
      </w:r>
      <w:bookmarkStart w:id="5927" w:name="t5p122n10"/>
      <w:bookmarkEnd w:id="5927"/>
      <w:r w:rsidRPr="005119F6">
        <w:rPr>
          <w:rStyle w:val="NumNot"/>
        </w:rPr>
        <w:t>.</w:t>
      </w:r>
      <w:r>
        <w:t xml:space="preserve"> Sous-entendu </w:t>
      </w:r>
      <w:r w:rsidR="00C87576" w:rsidRPr="00556F3C">
        <w:rPr>
          <w:rStyle w:val="LaIt"/>
        </w:rPr>
        <w:t>cómede</w:t>
      </w:r>
      <w:r>
        <w:t xml:space="preserve">. </w:t>
      </w:r>
      <w:r w:rsidRPr="005119F6">
        <w:t xml:space="preserve">– </w:t>
      </w:r>
      <w:r w:rsidRPr="005119F6">
        <w:rPr>
          <w:rStyle w:val="NumNot"/>
        </w:rPr>
        <w:t>11</w:t>
      </w:r>
      <w:bookmarkStart w:id="5928" w:name="t5p122n11"/>
      <w:bookmarkEnd w:id="5928"/>
      <w:r w:rsidRPr="005119F6">
        <w:rPr>
          <w:rStyle w:val="NumNot"/>
        </w:rPr>
        <w:t>.</w:t>
      </w:r>
      <w:r>
        <w:t xml:space="preserve"> Sous-entendu </w:t>
      </w:r>
      <w:r w:rsidRPr="00556F3C">
        <w:rPr>
          <w:rStyle w:val="LaIt"/>
        </w:rPr>
        <w:t>est bona et dulc</w:t>
      </w:r>
      <w:r w:rsidR="008D018B" w:rsidRPr="00556F3C">
        <w:rPr>
          <w:rStyle w:val="LaIt"/>
        </w:rPr>
        <w:t>íssima</w:t>
      </w:r>
      <w:r>
        <w:t xml:space="preserve">. </w:t>
      </w:r>
      <w:r w:rsidRPr="005119F6">
        <w:t xml:space="preserve">– </w:t>
      </w:r>
      <w:r w:rsidRPr="005119F6">
        <w:rPr>
          <w:rStyle w:val="NumNot"/>
        </w:rPr>
        <w:t>12</w:t>
      </w:r>
      <w:bookmarkStart w:id="5929" w:name="t5p122n12"/>
      <w:bookmarkEnd w:id="5929"/>
      <w:r w:rsidRPr="005119F6">
        <w:rPr>
          <w:rStyle w:val="NumNot"/>
        </w:rPr>
        <w:t>.</w:t>
      </w:r>
      <w:r>
        <w:t xml:space="preserve"> Sous-entendu </w:t>
      </w:r>
      <w:r w:rsidRPr="00556F3C">
        <w:rPr>
          <w:rStyle w:val="LaIt"/>
        </w:rPr>
        <w:t>di</w:t>
      </w:r>
      <w:r w:rsidR="008D018B" w:rsidRPr="00556F3C">
        <w:rPr>
          <w:rStyle w:val="LaIt"/>
        </w:rPr>
        <w:t>ébus</w:t>
      </w:r>
      <w:r w:rsidRPr="00556F3C">
        <w:rPr>
          <w:rStyle w:val="LaIt"/>
        </w:rPr>
        <w:t xml:space="preserve"> vitæ</w:t>
      </w:r>
      <w:r>
        <w:t xml:space="preserve">. </w:t>
      </w:r>
      <w:r w:rsidRPr="005119F6">
        <w:t xml:space="preserve">– </w:t>
      </w:r>
      <w:r w:rsidRPr="005119F6">
        <w:rPr>
          <w:rStyle w:val="NumNot"/>
        </w:rPr>
        <w:t>13</w:t>
      </w:r>
      <w:bookmarkStart w:id="5930" w:name="t5p122n13"/>
      <w:bookmarkEnd w:id="5930"/>
      <w:r w:rsidRPr="005119F6">
        <w:rPr>
          <w:rStyle w:val="NumNot"/>
        </w:rPr>
        <w:t>.</w:t>
      </w:r>
      <w:r>
        <w:t xml:space="preserve"> L’âme, pour qui la sagesse aura la douceur du miel, s’y livrera avec ardeur et la réalisera dans ses actes ; voilà pourquoi elle sera pleine d’espérance à ses derniers moments. </w:t>
      </w:r>
      <w:r w:rsidRPr="005119F6">
        <w:t xml:space="preserve">– </w:t>
      </w:r>
      <w:r w:rsidRPr="005119F6">
        <w:rPr>
          <w:rStyle w:val="NumNot"/>
        </w:rPr>
        <w:t>14</w:t>
      </w:r>
      <w:bookmarkStart w:id="5931" w:name="t5p122n14"/>
      <w:bookmarkEnd w:id="5931"/>
      <w:r w:rsidRPr="005119F6">
        <w:rPr>
          <w:rStyle w:val="NumNot"/>
        </w:rPr>
        <w:t>.</w:t>
      </w:r>
      <w:r>
        <w:t xml:space="preserve"> Sous-entendu </w:t>
      </w:r>
      <w:r w:rsidRPr="00556F3C">
        <w:rPr>
          <w:rStyle w:val="LaIt"/>
        </w:rPr>
        <w:t>justo</w:t>
      </w:r>
      <w:r>
        <w:t xml:space="preserve">. </w:t>
      </w:r>
      <w:r w:rsidRPr="005119F6">
        <w:t xml:space="preserve">– </w:t>
      </w:r>
      <w:r w:rsidRPr="005119F6">
        <w:rPr>
          <w:rStyle w:val="NumNot"/>
        </w:rPr>
        <w:t>15</w:t>
      </w:r>
      <w:bookmarkStart w:id="5932" w:name="t5p122n15"/>
      <w:bookmarkEnd w:id="5932"/>
      <w:r w:rsidRPr="005119F6">
        <w:rPr>
          <w:rStyle w:val="NumNot"/>
        </w:rPr>
        <w:t>.</w:t>
      </w:r>
      <w:r>
        <w:t xml:space="preserve"> Quand on dévaste, on trouble ; métonymie. L’hébreu qui porte </w:t>
      </w:r>
      <w:r w:rsidRPr="00556F3C">
        <w:rPr>
          <w:rStyle w:val="LaIt"/>
        </w:rPr>
        <w:t>acc</w:t>
      </w:r>
      <w:r w:rsidR="00C87576">
        <w:rPr>
          <w:rStyle w:val="LaIt"/>
        </w:rPr>
        <w:t>ú</w:t>
      </w:r>
      <w:r w:rsidRPr="00556F3C">
        <w:rPr>
          <w:rStyle w:val="LaIt"/>
        </w:rPr>
        <w:t>bitum</w:t>
      </w:r>
      <w:r>
        <w:t xml:space="preserve">, en indique une autre : celle de </w:t>
      </w:r>
      <w:r w:rsidRPr="00556F3C">
        <w:rPr>
          <w:rStyle w:val="LaIt"/>
        </w:rPr>
        <w:t>r</w:t>
      </w:r>
      <w:r w:rsidR="006733BA" w:rsidRPr="00556F3C">
        <w:rPr>
          <w:rStyle w:val="LaIt"/>
        </w:rPr>
        <w:t>équiem</w:t>
      </w:r>
      <w:r>
        <w:t xml:space="preserve"> pour </w:t>
      </w:r>
      <w:r w:rsidR="00C87576" w:rsidRPr="00556F3C">
        <w:rPr>
          <w:rStyle w:val="LaIt"/>
        </w:rPr>
        <w:t>accúbitum</w:t>
      </w:r>
      <w:r>
        <w:t xml:space="preserve">, le repos pour le lit où on le prend. </w:t>
      </w:r>
      <w:r w:rsidRPr="005119F6">
        <w:t xml:space="preserve">– </w:t>
      </w:r>
      <w:r w:rsidRPr="005119F6">
        <w:rPr>
          <w:rStyle w:val="NumNot"/>
        </w:rPr>
        <w:t>16</w:t>
      </w:r>
      <w:bookmarkStart w:id="5933" w:name="t5p122n16"/>
      <w:bookmarkEnd w:id="5933"/>
      <w:r w:rsidRPr="005119F6">
        <w:rPr>
          <w:rStyle w:val="NumNot"/>
        </w:rPr>
        <w:t>.</w:t>
      </w:r>
      <w:r>
        <w:t xml:space="preserve"> Le nombre sept était un nombre sacré et mystérieux chez les Hébreux ; il marquait le repos de Dieu après la création, et le repos sabbatique hebdomadaire après sept </w:t>
      </w:r>
      <w:r>
        <w:lastRenderedPageBreak/>
        <w:t xml:space="preserve">années ou sept semaines d’années. Nous avons vu Jacob servir pendant sept ans pour obtenir Rachel ; les songes de Pharaon présenter sept vaches grasses et sept vaches maigres, sept épis pleins et sept épis desséchés ; les grandes solennités duraient sept jours ; les chandeliers du temple avaient sept branches d’or ; on voit, dans plusieurs circonstances, sept victimes ordonnées ; autour de Jéricho, sept prêtres sonnèrent de sept trompettes pendant sept jours ; dans l’Apocalypse, on voit sept églises, sept chandeliers, sept étoiles, sept lampes, sept sceaux, sept anges, sept fioles, sept plaies, etc. Il y a sept dons du Saint-Esprit, sept sacrements, sept péchés capitaux. Le nombre sept est donc dans l’Écriture un nombre sacré et mystérieux, et, par suite, un grand nombre, un nombre indéterminé ; c’est le sens qu’il a ici. </w:t>
      </w:r>
      <w:r w:rsidRPr="005119F6">
        <w:t xml:space="preserve">– </w:t>
      </w:r>
      <w:r w:rsidRPr="005119F6">
        <w:rPr>
          <w:rStyle w:val="NumNot"/>
        </w:rPr>
        <w:t>17</w:t>
      </w:r>
      <w:bookmarkStart w:id="5934" w:name="t5p122n17"/>
      <w:bookmarkEnd w:id="5934"/>
      <w:r w:rsidRPr="005119F6">
        <w:rPr>
          <w:rStyle w:val="NumNot"/>
        </w:rPr>
        <w:t>.</w:t>
      </w:r>
      <w:r>
        <w:t xml:space="preserve"> Ils tombent sans se relever d’une chute toujours plus profonde. </w:t>
      </w:r>
      <w:r w:rsidRPr="005119F6">
        <w:t xml:space="preserve">– </w:t>
      </w:r>
      <w:r w:rsidRPr="005119F6">
        <w:rPr>
          <w:rStyle w:val="NumNot"/>
        </w:rPr>
        <w:t>18</w:t>
      </w:r>
      <w:bookmarkStart w:id="5935" w:name="t5p122n18"/>
      <w:bookmarkEnd w:id="5935"/>
      <w:r w:rsidRPr="005119F6">
        <w:rPr>
          <w:rStyle w:val="NumNot"/>
        </w:rPr>
        <w:t>.</w:t>
      </w:r>
      <w:r>
        <w:t xml:space="preserve"> Vous voyez déjà poindre la loi d’amour qui devait dire : «Vous aimerez votre ennemi». </w:t>
      </w:r>
      <w:r w:rsidRPr="005119F6">
        <w:t xml:space="preserve">– </w:t>
      </w:r>
      <w:r w:rsidRPr="005119F6">
        <w:rPr>
          <w:rStyle w:val="NumNot"/>
        </w:rPr>
        <w:t>19</w:t>
      </w:r>
      <w:bookmarkStart w:id="5936" w:name="t5p122n19"/>
      <w:bookmarkEnd w:id="5936"/>
      <w:r w:rsidRPr="005119F6">
        <w:rPr>
          <w:rStyle w:val="NumNot"/>
        </w:rPr>
        <w:t>.</w:t>
      </w:r>
      <w:r>
        <w:t xml:space="preserve"> Sous-entendu </w:t>
      </w:r>
      <w:r w:rsidRPr="00556F3C">
        <w:rPr>
          <w:rStyle w:val="LaIt"/>
        </w:rPr>
        <w:t xml:space="preserve">et eam </w:t>
      </w:r>
      <w:r w:rsidR="00C87576" w:rsidRPr="00556F3C">
        <w:rPr>
          <w:rStyle w:val="LaIt"/>
        </w:rPr>
        <w:t>convértat</w:t>
      </w:r>
      <w:r w:rsidRPr="00556F3C">
        <w:rPr>
          <w:rStyle w:val="LaIt"/>
        </w:rPr>
        <w:t xml:space="preserve"> in te</w:t>
      </w:r>
      <w:r>
        <w:t xml:space="preserve">. La joie qu’on prendrait à la ruine de ses ennemis, serait une vengeance, et la vengeance est défendue ! Dieu se la réserve : </w:t>
      </w:r>
      <w:r w:rsidRPr="00556F3C">
        <w:rPr>
          <w:rStyle w:val="LaIt"/>
        </w:rPr>
        <w:t xml:space="preserve">Mihi </w:t>
      </w:r>
      <w:r w:rsidR="00C87576" w:rsidRPr="00556F3C">
        <w:rPr>
          <w:rStyle w:val="LaIt"/>
        </w:rPr>
        <w:t>vindícta</w:t>
      </w:r>
      <w:r>
        <w:t xml:space="preserve">, dit-il, </w:t>
      </w:r>
      <w:r w:rsidRPr="00556F3C">
        <w:rPr>
          <w:rStyle w:val="LaIt"/>
        </w:rPr>
        <w:t>et ego retr</w:t>
      </w:r>
      <w:r w:rsidR="008D018B" w:rsidRPr="00556F3C">
        <w:rPr>
          <w:rStyle w:val="LaIt"/>
        </w:rPr>
        <w:t>íbuam</w:t>
      </w:r>
      <w:r>
        <w:t xml:space="preserve">. </w:t>
      </w:r>
      <w:r w:rsidRPr="005119F6">
        <w:t xml:space="preserve">– </w:t>
      </w:r>
      <w:r w:rsidRPr="005119F6">
        <w:rPr>
          <w:rStyle w:val="NumNot"/>
        </w:rPr>
        <w:t>20</w:t>
      </w:r>
      <w:bookmarkStart w:id="5937" w:name="t5p122n20"/>
      <w:bookmarkEnd w:id="5937"/>
      <w:r w:rsidRPr="005119F6">
        <w:rPr>
          <w:rStyle w:val="NumNot"/>
        </w:rPr>
        <w:t>.</w:t>
      </w:r>
      <w:r>
        <w:t xml:space="preserve"> Vous voyez qu’il y a longtemps qu’on a pu dire : Dieu et le roi. </w:t>
      </w:r>
      <w:r w:rsidRPr="00556F3C">
        <w:rPr>
          <w:rStyle w:val="LaIt"/>
        </w:rPr>
        <w:t>Regem</w:t>
      </w:r>
      <w:r>
        <w:t xml:space="preserve"> peut n’être pas toujours un roi proprement dit ; mais </w:t>
      </w:r>
      <w:r w:rsidR="008D018B">
        <w:t>celui</w:t>
      </w:r>
      <w:r>
        <w:t xml:space="preserve"> qui gouverne. </w:t>
      </w:r>
      <w:r w:rsidRPr="005119F6">
        <w:t xml:space="preserve">– </w:t>
      </w:r>
      <w:r w:rsidRPr="005119F6">
        <w:rPr>
          <w:rStyle w:val="NumNot"/>
        </w:rPr>
        <w:t>21</w:t>
      </w:r>
      <w:bookmarkStart w:id="5938" w:name="t5p122n21"/>
      <w:bookmarkEnd w:id="5938"/>
      <w:r w:rsidRPr="005119F6">
        <w:rPr>
          <w:rStyle w:val="NumNot"/>
        </w:rPr>
        <w:t>.</w:t>
      </w:r>
      <w:r>
        <w:t xml:space="preserve"> </w:t>
      </w:r>
      <w:r w:rsidRPr="00556F3C">
        <w:rPr>
          <w:rStyle w:val="LaIt"/>
        </w:rPr>
        <w:t>Detract</w:t>
      </w:r>
      <w:r w:rsidR="008D018B" w:rsidRPr="00556F3C">
        <w:rPr>
          <w:rStyle w:val="LaIt"/>
        </w:rPr>
        <w:t>óribus</w:t>
      </w:r>
      <w:r>
        <w:t xml:space="preserve">, ceux qui ont toujours du mal à dire de toutes choses. L’hébreu indique des hommes remuants qui aspirent à des changements et à des nouveautés </w:t>
      </w:r>
      <w:r>
        <w:lastRenderedPageBreak/>
        <w:t xml:space="preserve">dans l’État. Nous avons vu plus haut : </w:t>
      </w:r>
      <w:r w:rsidRPr="00556F3C">
        <w:rPr>
          <w:rStyle w:val="LaIt"/>
        </w:rPr>
        <w:t>Per me reges regnant</w:t>
      </w:r>
      <w:r>
        <w:t xml:space="preserve">, et saint Paul dit : </w:t>
      </w:r>
      <w:r w:rsidRPr="00556F3C">
        <w:rPr>
          <w:rStyle w:val="LaIt"/>
        </w:rPr>
        <w:t xml:space="preserve">Non est enim </w:t>
      </w:r>
      <w:r w:rsidR="00022823" w:rsidRPr="00556F3C">
        <w:rPr>
          <w:rStyle w:val="LaIt"/>
        </w:rPr>
        <w:t>potéstas</w:t>
      </w:r>
      <w:r w:rsidRPr="00556F3C">
        <w:rPr>
          <w:rStyle w:val="LaIt"/>
        </w:rPr>
        <w:t xml:space="preserve"> nisi a Deo. Quæ autem sunt, a Deo or</w:t>
      </w:r>
      <w:r w:rsidR="006733BA" w:rsidRPr="00556F3C">
        <w:rPr>
          <w:rStyle w:val="LaIt"/>
        </w:rPr>
        <w:t>dináta</w:t>
      </w:r>
      <w:r w:rsidRPr="00556F3C">
        <w:rPr>
          <w:rStyle w:val="LaIt"/>
        </w:rPr>
        <w:t xml:space="preserve"> sunt. Itaque qui </w:t>
      </w:r>
      <w:r w:rsidR="00022823" w:rsidRPr="00556F3C">
        <w:rPr>
          <w:rStyle w:val="LaIt"/>
        </w:rPr>
        <w:t>resístit</w:t>
      </w:r>
      <w:r w:rsidRPr="00556F3C">
        <w:rPr>
          <w:rStyle w:val="LaIt"/>
        </w:rPr>
        <w:t xml:space="preserve"> pot</w:t>
      </w:r>
      <w:r w:rsidR="006733BA" w:rsidRPr="00556F3C">
        <w:rPr>
          <w:rStyle w:val="LaIt"/>
        </w:rPr>
        <w:t>estáti</w:t>
      </w:r>
      <w:r w:rsidRPr="00556F3C">
        <w:rPr>
          <w:rStyle w:val="LaIt"/>
        </w:rPr>
        <w:t>, Dei ordinat</w:t>
      </w:r>
      <w:r w:rsidR="008D018B" w:rsidRPr="00556F3C">
        <w:rPr>
          <w:rStyle w:val="LaIt"/>
        </w:rPr>
        <w:t>ióni</w:t>
      </w:r>
      <w:r w:rsidRPr="00556F3C">
        <w:rPr>
          <w:rStyle w:val="LaIt"/>
        </w:rPr>
        <w:t xml:space="preserve"> </w:t>
      </w:r>
      <w:r w:rsidR="00022823" w:rsidRPr="00556F3C">
        <w:rPr>
          <w:rStyle w:val="LaIt"/>
        </w:rPr>
        <w:t>resístit</w:t>
      </w:r>
      <w:r>
        <w:t xml:space="preserve"> (Rom. XIII, 1-2). Vous voyez que c’est bien partout la même </w:t>
      </w:r>
      <w:r w:rsidR="00556F3C">
        <w:t>doctrine</w:t>
      </w:r>
      <w:r>
        <w:t xml:space="preserve">. </w:t>
      </w:r>
      <w:r w:rsidRPr="005119F6">
        <w:t xml:space="preserve">– </w:t>
      </w:r>
      <w:r w:rsidRPr="005119F6">
        <w:rPr>
          <w:rStyle w:val="NumNot"/>
        </w:rPr>
        <w:t>22</w:t>
      </w:r>
      <w:bookmarkStart w:id="5939" w:name="t5p122n22"/>
      <w:bookmarkEnd w:id="5939"/>
      <w:r w:rsidRPr="005119F6">
        <w:rPr>
          <w:rStyle w:val="NumNot"/>
        </w:rPr>
        <w:t>.</w:t>
      </w:r>
      <w:r>
        <w:t xml:space="preserve"> Toute l’histoire dépose en faveur de cette vérité. </w:t>
      </w:r>
      <w:r w:rsidRPr="005119F6">
        <w:t xml:space="preserve">– </w:t>
      </w:r>
      <w:r w:rsidRPr="005119F6">
        <w:rPr>
          <w:rStyle w:val="NumNot"/>
        </w:rPr>
        <w:t>23</w:t>
      </w:r>
      <w:bookmarkStart w:id="5940" w:name="t5p122n23"/>
      <w:bookmarkEnd w:id="5940"/>
      <w:r w:rsidRPr="005119F6">
        <w:rPr>
          <w:rStyle w:val="NumNot"/>
        </w:rPr>
        <w:t>.</w:t>
      </w:r>
      <w:r>
        <w:t xml:space="preserve"> </w:t>
      </w:r>
      <w:r w:rsidR="00C87576" w:rsidRPr="00556F3C">
        <w:rPr>
          <w:rStyle w:val="LaIt"/>
        </w:rPr>
        <w:t>Utriúsque</w:t>
      </w:r>
      <w:r>
        <w:t xml:space="preserve">, c’est-à-dire, </w:t>
      </w:r>
      <w:r w:rsidRPr="00556F3C">
        <w:rPr>
          <w:rStyle w:val="LaIt"/>
        </w:rPr>
        <w:t>Dei et regis</w:t>
      </w:r>
      <w:r>
        <w:t xml:space="preserve"> ; mais ces mots </w:t>
      </w:r>
      <w:r w:rsidR="00C87576" w:rsidRPr="00556F3C">
        <w:rPr>
          <w:rStyle w:val="LaIt"/>
        </w:rPr>
        <w:t>ruínam</w:t>
      </w:r>
      <w:r w:rsidRPr="00556F3C">
        <w:rPr>
          <w:rStyle w:val="LaIt"/>
        </w:rPr>
        <w:t xml:space="preserve"> </w:t>
      </w:r>
      <w:r w:rsidR="00C87576" w:rsidRPr="00556F3C">
        <w:rPr>
          <w:rStyle w:val="LaIt"/>
        </w:rPr>
        <w:t>utriúsque</w:t>
      </w:r>
      <w:r>
        <w:t xml:space="preserve"> ont ici un sens actif, c’est-à-dire, qu’ils signifient la ruine que Dieu et le roi font l’un et l’autre éprouver à ceux qui se font leurs ennemis. </w:t>
      </w:r>
      <w:r w:rsidRPr="005119F6">
        <w:t xml:space="preserve">– </w:t>
      </w:r>
      <w:r w:rsidRPr="005119F6">
        <w:rPr>
          <w:rStyle w:val="NumNot"/>
        </w:rPr>
        <w:t>24</w:t>
      </w:r>
      <w:bookmarkStart w:id="5941" w:name="t5p122n24"/>
      <w:bookmarkEnd w:id="5941"/>
      <w:r w:rsidRPr="005119F6">
        <w:rPr>
          <w:rStyle w:val="NumNot"/>
        </w:rPr>
        <w:t>.</w:t>
      </w:r>
      <w:r>
        <w:t xml:space="preserve"> </w:t>
      </w:r>
      <w:r w:rsidRPr="00556F3C">
        <w:rPr>
          <w:rStyle w:val="LaIt"/>
        </w:rPr>
        <w:t>Quis novit !</w:t>
      </w:r>
      <w:r>
        <w:t xml:space="preserve"> Cette ruine est presque toujours inattendue, mystérieuse et terrible ; elle est tellement providentielle qu’elle vient au moment, de la manière et d’où elle était le moins attendue. </w:t>
      </w:r>
      <w:r w:rsidRPr="005119F6">
        <w:t xml:space="preserve">– </w:t>
      </w:r>
      <w:r w:rsidRPr="005119F6">
        <w:rPr>
          <w:rStyle w:val="NumNot"/>
        </w:rPr>
        <w:t>25</w:t>
      </w:r>
      <w:bookmarkStart w:id="5942" w:name="t5p122n25"/>
      <w:bookmarkEnd w:id="5942"/>
      <w:r w:rsidRPr="005119F6">
        <w:rPr>
          <w:rStyle w:val="NumNot"/>
        </w:rPr>
        <w:t>.</w:t>
      </w:r>
      <w:r>
        <w:t xml:space="preserve"> </w:t>
      </w:r>
      <w:r w:rsidRPr="00556F3C">
        <w:rPr>
          <w:rStyle w:val="LaIt"/>
        </w:rPr>
        <w:t>Eum (</w:t>
      </w:r>
      <w:r w:rsidR="008D018B" w:rsidRPr="00556F3C">
        <w:rPr>
          <w:rStyle w:val="LaIt"/>
        </w:rPr>
        <w:t>ímpium</w:t>
      </w:r>
      <w:r w:rsidRPr="00556F3C">
        <w:rPr>
          <w:rStyle w:val="LaIt"/>
        </w:rPr>
        <w:t>)</w:t>
      </w:r>
      <w:r>
        <w:t xml:space="preserve">. </w:t>
      </w:r>
      <w:r w:rsidRPr="005119F6">
        <w:t xml:space="preserve">– </w:t>
      </w:r>
      <w:r w:rsidRPr="005119F6">
        <w:rPr>
          <w:rStyle w:val="NumNot"/>
        </w:rPr>
        <w:t>26</w:t>
      </w:r>
      <w:bookmarkStart w:id="5943" w:name="t5p122n26"/>
      <w:bookmarkEnd w:id="5943"/>
      <w:r w:rsidRPr="005119F6">
        <w:rPr>
          <w:rStyle w:val="NumNot"/>
        </w:rPr>
        <w:t>.</w:t>
      </w:r>
      <w:r>
        <w:t xml:space="preserve"> </w:t>
      </w:r>
      <w:r w:rsidRPr="00556F3C">
        <w:rPr>
          <w:rStyle w:val="LaIt"/>
        </w:rPr>
        <w:t>Frustra</w:t>
      </w:r>
      <w:r>
        <w:t xml:space="preserve">, sans raison. </w:t>
      </w:r>
      <w:r w:rsidRPr="005119F6">
        <w:t xml:space="preserve">– </w:t>
      </w:r>
      <w:r w:rsidRPr="005119F6">
        <w:rPr>
          <w:rStyle w:val="NumNot"/>
        </w:rPr>
        <w:t>27</w:t>
      </w:r>
      <w:bookmarkStart w:id="5944" w:name="t5p122n27"/>
      <w:bookmarkEnd w:id="5944"/>
      <w:r w:rsidRPr="005119F6">
        <w:rPr>
          <w:rStyle w:val="NumNot"/>
        </w:rPr>
        <w:t>.</w:t>
      </w:r>
      <w:r>
        <w:t xml:space="preserve"> Nous avons déjà vu cette métaphore prise de l’enfant que la mère apaise et attire en lui présentant le sein : </w:t>
      </w:r>
      <w:r w:rsidRPr="00556F3C">
        <w:rPr>
          <w:rStyle w:val="LaIt"/>
        </w:rPr>
        <w:t>Nec lactes</w:t>
      </w:r>
      <w:r>
        <w:t xml:space="preserve">, ne flattez pas, ne séduisez pas. </w:t>
      </w:r>
      <w:r w:rsidRPr="005119F6">
        <w:t xml:space="preserve">– </w:t>
      </w:r>
      <w:r w:rsidRPr="005119F6">
        <w:rPr>
          <w:rStyle w:val="NumNot"/>
        </w:rPr>
        <w:t>28</w:t>
      </w:r>
      <w:bookmarkStart w:id="5945" w:name="t5p122n28"/>
      <w:bookmarkEnd w:id="5945"/>
      <w:r w:rsidRPr="005119F6">
        <w:rPr>
          <w:rStyle w:val="NumNot"/>
        </w:rPr>
        <w:t>.</w:t>
      </w:r>
      <w:r>
        <w:t xml:space="preserve"> </w:t>
      </w:r>
      <w:r>
        <w:lastRenderedPageBreak/>
        <w:t xml:space="preserve">Voyez la note 19. Vous voyez ici une nouvelle préparation à la loi évangélique. </w:t>
      </w:r>
      <w:r w:rsidRPr="005119F6">
        <w:t xml:space="preserve">– </w:t>
      </w:r>
      <w:r w:rsidRPr="005119F6">
        <w:rPr>
          <w:rStyle w:val="NumNot"/>
        </w:rPr>
        <w:t>29</w:t>
      </w:r>
      <w:bookmarkStart w:id="5946" w:name="t5p122n29"/>
      <w:bookmarkEnd w:id="5946"/>
      <w:r w:rsidRPr="005119F6">
        <w:rPr>
          <w:rStyle w:val="NumNot"/>
        </w:rPr>
        <w:t>.</w:t>
      </w:r>
      <w:r>
        <w:t xml:space="preserve"> Les murs d’enceinte. Vous voyez par ces mots que l’usage était, au temps de Salomon, d’enclore les héritages par des murs en pierres. </w:t>
      </w:r>
      <w:r w:rsidRPr="005119F6">
        <w:t xml:space="preserve">– </w:t>
      </w:r>
      <w:r w:rsidRPr="005119F6">
        <w:rPr>
          <w:rStyle w:val="NumNot"/>
        </w:rPr>
        <w:t>30</w:t>
      </w:r>
      <w:bookmarkStart w:id="5947" w:name="t5p122n30"/>
      <w:bookmarkEnd w:id="5947"/>
      <w:r w:rsidRPr="005119F6">
        <w:rPr>
          <w:rStyle w:val="NumNot"/>
        </w:rPr>
        <w:t>.</w:t>
      </w:r>
      <w:r>
        <w:t xml:space="preserve"> C’est-à-dire, je l’ai remarqué, j’y ai réfléchi, ou je l’ai gravé dans ma mémoire. </w:t>
      </w:r>
      <w:r w:rsidRPr="005119F6">
        <w:t xml:space="preserve">– </w:t>
      </w:r>
      <w:r w:rsidRPr="005119F6">
        <w:rPr>
          <w:rStyle w:val="NumNot"/>
        </w:rPr>
        <w:t>31</w:t>
      </w:r>
      <w:bookmarkStart w:id="5948" w:name="t5p122n31"/>
      <w:bookmarkEnd w:id="5948"/>
      <w:r w:rsidRPr="005119F6">
        <w:rPr>
          <w:rStyle w:val="NumNot"/>
        </w:rPr>
        <w:t>.</w:t>
      </w:r>
      <w:r>
        <w:t xml:space="preserve"> Ceci se rapporte à </w:t>
      </w:r>
      <w:r w:rsidRPr="00556F3C">
        <w:rPr>
          <w:rStyle w:val="LaIt"/>
        </w:rPr>
        <w:t>d</w:t>
      </w:r>
      <w:r w:rsidR="006733BA" w:rsidRPr="00556F3C">
        <w:rPr>
          <w:rStyle w:val="LaIt"/>
        </w:rPr>
        <w:t>isciplínam</w:t>
      </w:r>
      <w:r>
        <w:t xml:space="preserve"> qui précède ; c’est une réflexion qui est suggérée au sage par l’exemple du paresseux. </w:t>
      </w:r>
      <w:r w:rsidRPr="005119F6">
        <w:t xml:space="preserve">– </w:t>
      </w:r>
      <w:r w:rsidRPr="005119F6">
        <w:rPr>
          <w:rStyle w:val="NumNot"/>
        </w:rPr>
        <w:t>32</w:t>
      </w:r>
      <w:bookmarkStart w:id="5949" w:name="t5p122n32"/>
      <w:bookmarkEnd w:id="5949"/>
      <w:r w:rsidRPr="005119F6">
        <w:rPr>
          <w:rStyle w:val="NumNot"/>
        </w:rPr>
        <w:t>.</w:t>
      </w:r>
      <w:r>
        <w:t xml:space="preserve"> Nous avons déjà vu cette expression qui peint l’attitude du paresseux croisant les mains ou les bras pour dormir ou se reposer. </w:t>
      </w:r>
      <w:r w:rsidRPr="005119F6">
        <w:t xml:space="preserve">– </w:t>
      </w:r>
      <w:r w:rsidRPr="005119F6">
        <w:rPr>
          <w:rStyle w:val="NumNot"/>
        </w:rPr>
        <w:t>33</w:t>
      </w:r>
      <w:bookmarkStart w:id="5950" w:name="t5p122n33"/>
      <w:bookmarkEnd w:id="5950"/>
      <w:r w:rsidRPr="005119F6">
        <w:rPr>
          <w:rStyle w:val="NumNot"/>
        </w:rPr>
        <w:t>.</w:t>
      </w:r>
      <w:r>
        <w:t xml:space="preserve"> Rien de plus poétique que cette expression : l’homme armé entre de force et d’autorité par le droit du plus fort. Vous voyez qu’il faut travailler ; c’est la loi de l’humanité imposée à l’homme dès le commencement. Voyez </w:t>
      </w:r>
      <w:r w:rsidR="00D669F1" w:rsidRPr="00556F3C">
        <w:rPr>
          <w:rStyle w:val="LaIt"/>
        </w:rPr>
        <w:t>Bíblia párvula</w:t>
      </w:r>
      <w:r>
        <w:t xml:space="preserve">, tome I, </w:t>
      </w:r>
      <w:hyperlink w:anchor="t104" w:history="1">
        <w:r w:rsidRPr="00386033">
          <w:rPr>
            <w:rStyle w:val="Lienhypertexte"/>
          </w:rPr>
          <w:t>leçon IV</w:t>
        </w:r>
      </w:hyperlink>
      <w:r>
        <w:t xml:space="preserve">. Les uns doivent cultiver laborieusement le champ de la terre, les autres, </w:t>
      </w:r>
      <w:r w:rsidR="008D018B">
        <w:t>celui</w:t>
      </w:r>
      <w:r>
        <w:t xml:space="preserve"> de l’intelligence.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XXIII.</w:t>
      </w:r>
      <w:bookmarkStart w:id="5951" w:name="t5p123"/>
      <w:bookmarkEnd w:id="5951"/>
      <w:r w:rsidR="00CE404A">
        <w:t xml:space="preserve"> </w:t>
      </w:r>
    </w:p>
    <w:p w:rsidR="00CE404A" w:rsidRDefault="00814C0C" w:rsidP="00107A1B">
      <w:pPr>
        <w:pStyle w:val="Summarium"/>
      </w:pPr>
      <w:r>
        <w:t>Ici commence la troisième partie du livre des Proverbes, ou, si l’on aime mieux, la première subdivision de la seconde partie. C’est, comme on le voit, une adjonction faite après coup et à l’aide de notes laissées par Salomon.</w:t>
      </w:r>
      <w:r w:rsidR="00CE404A">
        <w:t xml:space="preserve"> </w:t>
      </w:r>
    </w:p>
    <w:p w:rsidR="00CE404A" w:rsidRDefault="00814C0C" w:rsidP="00107A1B">
      <w:pPr>
        <w:pStyle w:val="Summarium"/>
      </w:pPr>
      <w:r>
        <w:t>Paraboles de Salomon recueillies par les serviteurs d’Ézéchias ; la gloire de Dieu et celle des rois ; la rouille et l’impiété ; le cœur du roi, ne pas s’exalter ni médire ; conserver ses secrets ; les pommes d’or et les boucles d’oreilles d’or ; le nuage sans pluie ; la langue flatteuse ; le miel ; la discrétion ; la flèche aigue ; la dent cariée ; le vinaigre ; la mite ; obliger son ami ; l’eau froide ; la source troublée ; quand on mange beaucoup de miel ; la ville sans murailles.</w:t>
      </w:r>
      <w:r w:rsidR="00CE404A">
        <w:t xml:space="preserve"> </w:t>
      </w:r>
    </w:p>
    <w:p w:rsidR="00CE404A" w:rsidRDefault="00814C0C" w:rsidP="000F4914">
      <w:pPr>
        <w:pStyle w:val="fl"/>
      </w:pPr>
      <w:r>
        <w:t>Gl</w:t>
      </w:r>
      <w:r w:rsidR="007F75CB">
        <w:t>ória</w:t>
      </w:r>
      <w:r>
        <w:t xml:space="preserve"> Dei est </w:t>
      </w:r>
      <w:r w:rsidR="007F75CB">
        <w:t>celáre</w:t>
      </w:r>
      <w:r>
        <w:t xml:space="preserve"> verbum</w:t>
      </w:r>
      <w:r>
        <w:rPr>
          <w:vertAlign w:val="superscript"/>
        </w:rPr>
        <w:t>1</w:t>
      </w:r>
      <w:r>
        <w:t>, et gl</w:t>
      </w:r>
      <w:r w:rsidR="007F75CB">
        <w:t>ória</w:t>
      </w:r>
      <w:r>
        <w:t xml:space="preserve"> regum inves</w:t>
      </w:r>
      <w:r w:rsidR="007F75CB">
        <w:t>tigáre</w:t>
      </w:r>
      <w:r>
        <w:t xml:space="preserve"> s</w:t>
      </w:r>
      <w:r w:rsidR="007F75CB">
        <w:t>ermónem</w:t>
      </w:r>
      <w:r>
        <w:rPr>
          <w:vertAlign w:val="superscript"/>
        </w:rPr>
        <w:t>2</w:t>
      </w:r>
      <w:r>
        <w:t>.</w:t>
      </w:r>
      <w:r w:rsidR="00CE404A">
        <w:t xml:space="preserve"> </w:t>
      </w:r>
    </w:p>
    <w:p w:rsidR="00CE404A" w:rsidRDefault="00814C0C" w:rsidP="000F4914">
      <w:pPr>
        <w:pStyle w:val="fl"/>
      </w:pPr>
      <w:r>
        <w:lastRenderedPageBreak/>
        <w:t>Cœlum</w:t>
      </w:r>
      <w:r>
        <w:rPr>
          <w:vertAlign w:val="superscript"/>
        </w:rPr>
        <w:t>3</w:t>
      </w:r>
      <w:r>
        <w:t xml:space="preserve"> sursum, et terra </w:t>
      </w:r>
      <w:r w:rsidR="007F75CB">
        <w:t>deórsum</w:t>
      </w:r>
      <w:r>
        <w:t>, et cor regum inscrut</w:t>
      </w:r>
      <w:r w:rsidR="007F75CB">
        <w:t>ábile</w:t>
      </w:r>
      <w:r>
        <w:t>.</w:t>
      </w:r>
      <w:r w:rsidR="00CE404A">
        <w:t xml:space="preserve"> </w:t>
      </w:r>
    </w:p>
    <w:p w:rsidR="00CE404A" w:rsidRDefault="00814C0C" w:rsidP="000F4914">
      <w:pPr>
        <w:pStyle w:val="fl"/>
      </w:pPr>
      <w:r>
        <w:t xml:space="preserve">Aufer </w:t>
      </w:r>
      <w:r w:rsidR="009E0F71">
        <w:t>rubíginem</w:t>
      </w:r>
      <w:r>
        <w:t xml:space="preserve"> de </w:t>
      </w:r>
      <w:r w:rsidR="007F75CB">
        <w:t>argénto</w:t>
      </w:r>
      <w:r>
        <w:rPr>
          <w:vertAlign w:val="superscript"/>
        </w:rPr>
        <w:t>4</w:t>
      </w:r>
      <w:r>
        <w:t>, et egr</w:t>
      </w:r>
      <w:r w:rsidR="007F75CB">
        <w:t>ediétur</w:t>
      </w:r>
      <w:r>
        <w:t xml:space="preserve"> vas pur</w:t>
      </w:r>
      <w:r w:rsidR="007F75CB">
        <w:t>íssimum</w:t>
      </w:r>
      <w:r>
        <w:t>.</w:t>
      </w:r>
      <w:r w:rsidR="00CE404A">
        <w:t xml:space="preserve"> </w:t>
      </w:r>
    </w:p>
    <w:p w:rsidR="00CE404A" w:rsidRDefault="00814C0C" w:rsidP="000F4914">
      <w:pPr>
        <w:pStyle w:val="fl"/>
      </w:pPr>
      <w:r>
        <w:t>Aufer imp</w:t>
      </w:r>
      <w:r w:rsidR="007F75CB">
        <w:t>ietátem</w:t>
      </w:r>
      <w:r>
        <w:t xml:space="preserve"> de vultu regis</w:t>
      </w:r>
      <w:r>
        <w:rPr>
          <w:vertAlign w:val="superscript"/>
        </w:rPr>
        <w:t>5</w:t>
      </w:r>
      <w:r>
        <w:t>, et firm</w:t>
      </w:r>
      <w:r w:rsidR="007F75CB">
        <w:t>ábitur</w:t>
      </w:r>
      <w:r>
        <w:t xml:space="preserve"> </w:t>
      </w:r>
      <w:r w:rsidR="00C87576">
        <w:t>justítiā</w:t>
      </w:r>
      <w:r>
        <w:t xml:space="preserve"> </w:t>
      </w:r>
      <w:r w:rsidR="007F75CB">
        <w:t>thronus</w:t>
      </w:r>
      <w:r>
        <w:t xml:space="preserve"> ejus.</w:t>
      </w:r>
      <w:r w:rsidR="00CE404A">
        <w:t xml:space="preserve"> </w:t>
      </w:r>
    </w:p>
    <w:p w:rsidR="00CE404A" w:rsidRDefault="00814C0C" w:rsidP="000F4914">
      <w:pPr>
        <w:pStyle w:val="fl"/>
      </w:pPr>
      <w:r>
        <w:t>Ne gl</w:t>
      </w:r>
      <w:r w:rsidR="007F75CB">
        <w:t>oriósus</w:t>
      </w:r>
      <w:r>
        <w:t xml:space="preserve"> app</w:t>
      </w:r>
      <w:r w:rsidR="007F75CB">
        <w:t>áreas</w:t>
      </w:r>
      <w:r>
        <w:rPr>
          <w:vertAlign w:val="superscript"/>
        </w:rPr>
        <w:t>6</w:t>
      </w:r>
      <w:r>
        <w:t xml:space="preserve"> coram rege, et in loco m</w:t>
      </w:r>
      <w:r w:rsidR="007F75CB">
        <w:t>agnórum</w:t>
      </w:r>
      <w:r>
        <w:t xml:space="preserve"> ne </w:t>
      </w:r>
      <w:r w:rsidR="009E0F71">
        <w:t>stéteris</w:t>
      </w:r>
      <w:r>
        <w:rPr>
          <w:vertAlign w:val="superscript"/>
        </w:rPr>
        <w:t>7</w:t>
      </w:r>
      <w:r>
        <w:t>.</w:t>
      </w:r>
      <w:r w:rsidR="00CE404A">
        <w:t xml:space="preserve"> </w:t>
      </w:r>
    </w:p>
    <w:p w:rsidR="00CE404A" w:rsidRDefault="00814C0C" w:rsidP="000F4914">
      <w:pPr>
        <w:pStyle w:val="fl"/>
      </w:pPr>
      <w:r>
        <w:t>M</w:t>
      </w:r>
      <w:r w:rsidR="007F75CB">
        <w:t>élius</w:t>
      </w:r>
      <w:r>
        <w:t xml:space="preserve"> est enim ut </w:t>
      </w:r>
      <w:r w:rsidR="007F75CB">
        <w:t>dicátur</w:t>
      </w:r>
      <w:r>
        <w:t xml:space="preserve"> tibi : </w:t>
      </w:r>
      <w:r w:rsidR="007F75CB">
        <w:t>Ascénde</w:t>
      </w:r>
      <w:r>
        <w:t xml:space="preserve"> huc</w:t>
      </w:r>
      <w:r>
        <w:rPr>
          <w:vertAlign w:val="superscript"/>
        </w:rPr>
        <w:t>8</w:t>
      </w:r>
      <w:r>
        <w:t xml:space="preserve"> ; quam ut </w:t>
      </w:r>
      <w:r w:rsidR="009E0F71">
        <w:t>humiliéris</w:t>
      </w:r>
      <w:r>
        <w:t xml:space="preserve"> coram </w:t>
      </w:r>
      <w:r w:rsidR="007F75CB">
        <w:t>príncipe</w:t>
      </w:r>
      <w:r>
        <w:t>.</w:t>
      </w:r>
      <w:r w:rsidR="00CE404A">
        <w:t xml:space="preserve"> </w:t>
      </w:r>
    </w:p>
    <w:p w:rsidR="00CE404A" w:rsidRDefault="00814C0C" w:rsidP="000F4914">
      <w:pPr>
        <w:pStyle w:val="fl"/>
      </w:pPr>
      <w:r>
        <w:t xml:space="preserve">Quæ </w:t>
      </w:r>
      <w:r w:rsidR="007F75CB">
        <w:t>vidérunt</w:t>
      </w:r>
      <w:r>
        <w:rPr>
          <w:vertAlign w:val="superscript"/>
        </w:rPr>
        <w:t>9</w:t>
      </w:r>
      <w:r>
        <w:t xml:space="preserve">, </w:t>
      </w:r>
      <w:r w:rsidR="007F75CB">
        <w:t>óculi</w:t>
      </w:r>
      <w:r>
        <w:t xml:space="preserve"> tui, ne </w:t>
      </w:r>
      <w:r w:rsidR="009E0F71">
        <w:t>próferas</w:t>
      </w:r>
      <w:r>
        <w:t xml:space="preserve"> in j</w:t>
      </w:r>
      <w:r w:rsidR="007F75CB">
        <w:t>úrgio</w:t>
      </w:r>
      <w:r>
        <w:t xml:space="preserve"> cito : ne p</w:t>
      </w:r>
      <w:r w:rsidR="007F75CB">
        <w:t>óstea</w:t>
      </w:r>
      <w:r>
        <w:t xml:space="preserve"> em</w:t>
      </w:r>
      <w:r w:rsidR="007F75CB">
        <w:t>endáre</w:t>
      </w:r>
      <w:r>
        <w:t xml:space="preserve"> non possis, cum </w:t>
      </w:r>
      <w:r w:rsidR="009E0F71">
        <w:t>dehonestáveris</w:t>
      </w:r>
      <w:r>
        <w:t xml:space="preserve"> </w:t>
      </w:r>
      <w:r w:rsidR="007F75CB">
        <w:t>amícum</w:t>
      </w:r>
      <w:r>
        <w:t xml:space="preserve"> tuum</w:t>
      </w:r>
      <w:r>
        <w:rPr>
          <w:vertAlign w:val="superscript"/>
        </w:rPr>
        <w:t>10</w:t>
      </w:r>
      <w:r>
        <w:t>.</w:t>
      </w:r>
      <w:r w:rsidR="00CE404A">
        <w:t xml:space="preserve"> </w:t>
      </w:r>
    </w:p>
    <w:p w:rsidR="00CE404A" w:rsidRDefault="00814C0C" w:rsidP="000F4914">
      <w:pPr>
        <w:pStyle w:val="fl"/>
      </w:pPr>
      <w:r>
        <w:t>Causam tuam</w:t>
      </w:r>
      <w:r>
        <w:rPr>
          <w:vertAlign w:val="superscript"/>
        </w:rPr>
        <w:t>11</w:t>
      </w:r>
      <w:r>
        <w:t xml:space="preserve"> tracta cum </w:t>
      </w:r>
      <w:r w:rsidR="007F75CB">
        <w:t>amíco</w:t>
      </w:r>
      <w:r>
        <w:t xml:space="preserve"> tuo, et s</w:t>
      </w:r>
      <w:r w:rsidR="007F75CB">
        <w:t>ecrétum</w:t>
      </w:r>
      <w:r>
        <w:t xml:space="preserve"> extr</w:t>
      </w:r>
      <w:r w:rsidR="007F75CB">
        <w:t>áneo</w:t>
      </w:r>
      <w:r>
        <w:t xml:space="preserve"> ne </w:t>
      </w:r>
      <w:r w:rsidR="007F75CB">
        <w:t>revéles</w:t>
      </w:r>
      <w:r>
        <w:t> :</w:t>
      </w:r>
      <w:r w:rsidR="00CE404A">
        <w:t xml:space="preserve"> </w:t>
      </w:r>
    </w:p>
    <w:p w:rsidR="00CE404A" w:rsidRDefault="00814C0C" w:rsidP="000F4914">
      <w:pPr>
        <w:pStyle w:val="fl"/>
      </w:pPr>
      <w:r>
        <w:t xml:space="preserve">Ne forte </w:t>
      </w:r>
      <w:r w:rsidR="007F75CB">
        <w:t>insúltet</w:t>
      </w:r>
      <w:r>
        <w:rPr>
          <w:vertAlign w:val="superscript"/>
        </w:rPr>
        <w:t>12</w:t>
      </w:r>
      <w:r>
        <w:t xml:space="preserve"> tibi cum aud</w:t>
      </w:r>
      <w:r w:rsidR="007F75CB">
        <w:t>íerit</w:t>
      </w:r>
      <w:r>
        <w:t>, et expr</w:t>
      </w:r>
      <w:r w:rsidR="007F75CB">
        <w:t>obráre</w:t>
      </w:r>
      <w:r>
        <w:t xml:space="preserve"> non cesset.</w:t>
      </w:r>
      <w:r w:rsidR="00CE404A">
        <w:t xml:space="preserve"> </w:t>
      </w:r>
    </w:p>
    <w:p w:rsidR="00CE404A" w:rsidRDefault="00814C0C" w:rsidP="000F4914">
      <w:pPr>
        <w:pStyle w:val="fl"/>
      </w:pPr>
      <w:r>
        <w:t xml:space="preserve">Mala </w:t>
      </w:r>
      <w:r w:rsidR="007F75CB">
        <w:t>áurea</w:t>
      </w:r>
      <w:r>
        <w:t xml:space="preserve"> in lectis arg</w:t>
      </w:r>
      <w:r w:rsidR="007F75CB">
        <w:t>énteis</w:t>
      </w:r>
      <w:r>
        <w:t xml:space="preserve">, qui </w:t>
      </w:r>
      <w:r w:rsidR="009E0F71">
        <w:t>lóquitur</w:t>
      </w:r>
      <w:r>
        <w:t xml:space="preserve"> verbum in </w:t>
      </w:r>
      <w:r w:rsidR="007F75CB">
        <w:t>témpore</w:t>
      </w:r>
      <w:r>
        <w:t xml:space="preserve"> suo</w:t>
      </w:r>
      <w:r>
        <w:rPr>
          <w:vertAlign w:val="superscript"/>
        </w:rPr>
        <w:t>13</w:t>
      </w:r>
      <w:r>
        <w:t>.</w:t>
      </w:r>
      <w:r w:rsidR="00CE404A">
        <w:t xml:space="preserve"> </w:t>
      </w:r>
    </w:p>
    <w:p w:rsidR="00CE404A" w:rsidRDefault="007F75CB" w:rsidP="000F4914">
      <w:pPr>
        <w:pStyle w:val="fl"/>
      </w:pPr>
      <w:r>
        <w:t>Ináuris</w:t>
      </w:r>
      <w:r w:rsidR="00814C0C">
        <w:t xml:space="preserve"> </w:t>
      </w:r>
      <w:r>
        <w:t>áurea</w:t>
      </w:r>
      <w:r w:rsidR="00814C0C">
        <w:t xml:space="preserve">, et </w:t>
      </w:r>
      <w:r w:rsidR="009E0F71">
        <w:t>margarítum</w:t>
      </w:r>
      <w:r w:rsidR="00814C0C">
        <w:t xml:space="preserve"> fulgens, qui </w:t>
      </w:r>
      <w:r>
        <w:t>árguit</w:t>
      </w:r>
      <w:r w:rsidR="00814C0C">
        <w:t xml:space="preserve"> s</w:t>
      </w:r>
      <w:r>
        <w:t>apiéntem</w:t>
      </w:r>
      <w:r w:rsidR="00814C0C">
        <w:rPr>
          <w:vertAlign w:val="superscript"/>
        </w:rPr>
        <w:t>14</w:t>
      </w:r>
      <w:r w:rsidR="00814C0C">
        <w:t>, et aurem ob</w:t>
      </w:r>
      <w:r>
        <w:t>ediéntem</w:t>
      </w:r>
      <w:r w:rsidR="00814C0C">
        <w:t>.</w:t>
      </w:r>
      <w:r w:rsidR="00CE404A">
        <w:t xml:space="preserve"> </w:t>
      </w:r>
    </w:p>
    <w:p w:rsidR="00CE404A" w:rsidRDefault="00814C0C" w:rsidP="000F4914">
      <w:pPr>
        <w:pStyle w:val="fl"/>
      </w:pPr>
      <w:r>
        <w:t>Sicut frigus nivis</w:t>
      </w:r>
      <w:r>
        <w:rPr>
          <w:vertAlign w:val="superscript"/>
        </w:rPr>
        <w:t>15</w:t>
      </w:r>
      <w:r>
        <w:t xml:space="preserve"> in die messis, ita </w:t>
      </w:r>
      <w:r w:rsidR="007F75CB">
        <w:t>legátus</w:t>
      </w:r>
      <w:r>
        <w:t xml:space="preserve"> </w:t>
      </w:r>
      <w:r w:rsidR="007F75CB">
        <w:t>fidélis</w:t>
      </w:r>
      <w:r>
        <w:t xml:space="preserve"> ei, qui misit eum, </w:t>
      </w:r>
      <w:r w:rsidR="007F75CB">
        <w:t>ánimam</w:t>
      </w:r>
      <w:r>
        <w:t xml:space="preserve"> </w:t>
      </w:r>
      <w:r w:rsidR="007F75CB">
        <w:t>ipsíus</w:t>
      </w:r>
      <w:r>
        <w:t xml:space="preserve"> </w:t>
      </w:r>
      <w:r w:rsidR="009E0F71">
        <w:t>requiéscere</w:t>
      </w:r>
      <w:r>
        <w:t xml:space="preserve"> facit.</w:t>
      </w:r>
      <w:r w:rsidR="00CE404A">
        <w:t xml:space="preserve"> </w:t>
      </w:r>
    </w:p>
    <w:p w:rsidR="00CE404A" w:rsidRDefault="00814C0C" w:rsidP="000F4914">
      <w:pPr>
        <w:pStyle w:val="fl"/>
      </w:pPr>
      <w:r>
        <w:t>Nubes, et ventus, et pl</w:t>
      </w:r>
      <w:r w:rsidR="007F75CB">
        <w:t>úviæ</w:t>
      </w:r>
      <w:r>
        <w:t xml:space="preserve"> non s</w:t>
      </w:r>
      <w:r w:rsidR="007F75CB">
        <w:t>equéntes</w:t>
      </w:r>
      <w:r>
        <w:rPr>
          <w:vertAlign w:val="superscript"/>
        </w:rPr>
        <w:t>16</w:t>
      </w:r>
      <w:r>
        <w:t xml:space="preserve"> vir gl</w:t>
      </w:r>
      <w:r w:rsidR="007F75CB">
        <w:t>oriósus</w:t>
      </w:r>
      <w:r>
        <w:rPr>
          <w:vertAlign w:val="superscript"/>
        </w:rPr>
        <w:t>17</w:t>
      </w:r>
      <w:r>
        <w:t>, et p</w:t>
      </w:r>
      <w:r w:rsidR="007F75CB">
        <w:t>romíssa</w:t>
      </w:r>
      <w:r>
        <w:t xml:space="preserve"> non complens.</w:t>
      </w:r>
      <w:r w:rsidR="00CE404A">
        <w:t xml:space="preserve"> </w:t>
      </w:r>
    </w:p>
    <w:p w:rsidR="00CE404A" w:rsidRDefault="00C87576" w:rsidP="000F4914">
      <w:pPr>
        <w:pStyle w:val="fl"/>
      </w:pPr>
      <w:r>
        <w:t xml:space="preserve">Patiéntiā </w:t>
      </w:r>
      <w:r w:rsidR="00814C0C">
        <w:t>l</w:t>
      </w:r>
      <w:r w:rsidR="007F75CB">
        <w:t>eniétur</w:t>
      </w:r>
      <w:r w:rsidR="00814C0C">
        <w:t xml:space="preserve"> princeps, et </w:t>
      </w:r>
      <w:r w:rsidR="007F75CB">
        <w:t>lingua</w:t>
      </w:r>
      <w:r w:rsidR="00814C0C">
        <w:t xml:space="preserve"> mollis co</w:t>
      </w:r>
      <w:r w:rsidR="007F75CB">
        <w:t>nfrínget</w:t>
      </w:r>
      <w:r w:rsidR="00814C0C">
        <w:t xml:space="preserve"> dur</w:t>
      </w:r>
      <w:r w:rsidR="007F75CB">
        <w:t>ítiam</w:t>
      </w:r>
      <w:r w:rsidR="00814C0C">
        <w:rPr>
          <w:vertAlign w:val="superscript"/>
        </w:rPr>
        <w:t>18</w:t>
      </w:r>
      <w:r w:rsidR="00814C0C">
        <w:t>.</w:t>
      </w:r>
      <w:r w:rsidR="00CE404A">
        <w:t xml:space="preserve"> </w:t>
      </w:r>
    </w:p>
    <w:p w:rsidR="00CE404A" w:rsidRDefault="00814C0C" w:rsidP="000F4914">
      <w:pPr>
        <w:pStyle w:val="fl"/>
      </w:pPr>
      <w:r>
        <w:t>Mel in</w:t>
      </w:r>
      <w:r w:rsidR="007F75CB">
        <w:t>venísti</w:t>
      </w:r>
      <w:r>
        <w:t xml:space="preserve">, </w:t>
      </w:r>
      <w:r w:rsidR="009E0F71">
        <w:t>cómede</w:t>
      </w:r>
      <w:r>
        <w:t xml:space="preserve"> quod s</w:t>
      </w:r>
      <w:r w:rsidR="007F75CB">
        <w:t>úfficit</w:t>
      </w:r>
      <w:r>
        <w:t xml:space="preserve"> tibi, ne forte s</w:t>
      </w:r>
      <w:r w:rsidR="007F75CB">
        <w:t>atiátus</w:t>
      </w:r>
      <w:r>
        <w:t xml:space="preserve"> </w:t>
      </w:r>
      <w:r w:rsidR="009E0F71">
        <w:t>évomas</w:t>
      </w:r>
      <w:r>
        <w:t xml:space="preserve"> illud</w:t>
      </w:r>
      <w:r>
        <w:rPr>
          <w:vertAlign w:val="superscript"/>
        </w:rPr>
        <w:t>19</w:t>
      </w:r>
      <w:r>
        <w:t>.</w:t>
      </w:r>
      <w:r w:rsidR="00CE404A">
        <w:t xml:space="preserve"> </w:t>
      </w:r>
    </w:p>
    <w:p w:rsidR="00CE404A" w:rsidRDefault="009D0244" w:rsidP="000F4914">
      <w:pPr>
        <w:pStyle w:val="fl"/>
      </w:pPr>
      <w:r>
        <w:t>Súbtrahe</w:t>
      </w:r>
      <w:r w:rsidR="00814C0C">
        <w:t xml:space="preserve"> pedem tuum</w:t>
      </w:r>
      <w:r w:rsidR="00814C0C">
        <w:rPr>
          <w:vertAlign w:val="superscript"/>
        </w:rPr>
        <w:t>20</w:t>
      </w:r>
      <w:r w:rsidR="00814C0C">
        <w:t xml:space="preserve"> de domo pr</w:t>
      </w:r>
      <w:r w:rsidR="007F75CB">
        <w:t>óximi</w:t>
      </w:r>
      <w:r w:rsidR="00814C0C">
        <w:t xml:space="preserve"> tui, n</w:t>
      </w:r>
      <w:r w:rsidR="007F75CB">
        <w:t>equándo</w:t>
      </w:r>
      <w:r w:rsidR="00814C0C">
        <w:t xml:space="preserve"> s</w:t>
      </w:r>
      <w:r w:rsidR="007F75CB">
        <w:t>atiátus</w:t>
      </w:r>
      <w:r w:rsidR="00814C0C">
        <w:t xml:space="preserve"> </w:t>
      </w:r>
      <w:r w:rsidR="007F75CB">
        <w:t>óderit</w:t>
      </w:r>
      <w:r w:rsidR="00814C0C">
        <w:rPr>
          <w:vertAlign w:val="superscript"/>
        </w:rPr>
        <w:t>21</w:t>
      </w:r>
      <w:r w:rsidR="00814C0C">
        <w:t xml:space="preserve"> te.</w:t>
      </w:r>
      <w:r w:rsidR="00CE404A">
        <w:t xml:space="preserve"> </w:t>
      </w:r>
    </w:p>
    <w:p w:rsidR="00CE404A" w:rsidRDefault="00814C0C" w:rsidP="000F4914">
      <w:pPr>
        <w:pStyle w:val="fl"/>
      </w:pPr>
      <w:r>
        <w:t>J</w:t>
      </w:r>
      <w:r w:rsidR="007F75CB">
        <w:t>áculum</w:t>
      </w:r>
      <w:r>
        <w:t>, et gl</w:t>
      </w:r>
      <w:r w:rsidR="007F75CB">
        <w:t>ádius</w:t>
      </w:r>
      <w:r>
        <w:t xml:space="preserve">, et </w:t>
      </w:r>
      <w:r w:rsidR="007F75CB">
        <w:t>sagítta</w:t>
      </w:r>
      <w:r>
        <w:t xml:space="preserve"> </w:t>
      </w:r>
      <w:r w:rsidR="007F75CB">
        <w:t>acúta</w:t>
      </w:r>
      <w:r>
        <w:t xml:space="preserve">, homo qui </w:t>
      </w:r>
      <w:r w:rsidR="009E0F71">
        <w:t>lóquitur</w:t>
      </w:r>
      <w:r>
        <w:t xml:space="preserve"> contra pr</w:t>
      </w:r>
      <w:r w:rsidR="007F75CB">
        <w:t>óximum</w:t>
      </w:r>
      <w:r>
        <w:t xml:space="preserve"> suum falsum testim</w:t>
      </w:r>
      <w:r w:rsidR="007F75CB">
        <w:t>ónium</w:t>
      </w:r>
      <w:r>
        <w:t>.</w:t>
      </w:r>
      <w:r w:rsidR="00CE404A">
        <w:t xml:space="preserve"> </w:t>
      </w:r>
    </w:p>
    <w:p w:rsidR="00CE404A" w:rsidRDefault="00814C0C" w:rsidP="000F4914">
      <w:pPr>
        <w:pStyle w:val="fl"/>
      </w:pPr>
      <w:r>
        <w:t xml:space="preserve">Dens </w:t>
      </w:r>
      <w:r w:rsidR="009E0F71">
        <w:t>pútridus</w:t>
      </w:r>
      <w:r>
        <w:t>, et pes lassus, qui sperat super in</w:t>
      </w:r>
      <w:r w:rsidR="007F75CB">
        <w:t>fidéli</w:t>
      </w:r>
      <w:r>
        <w:t xml:space="preserve"> in die ang</w:t>
      </w:r>
      <w:r w:rsidR="007F75CB">
        <w:t>ústiæ</w:t>
      </w:r>
      <w:r>
        <w:t>,</w:t>
      </w:r>
      <w:r w:rsidR="00CE404A">
        <w:t xml:space="preserve"> </w:t>
      </w:r>
    </w:p>
    <w:p w:rsidR="00CE404A" w:rsidRDefault="00814C0C" w:rsidP="000F4914">
      <w:pPr>
        <w:pStyle w:val="fl"/>
      </w:pPr>
      <w:r>
        <w:t xml:space="preserve">Et </w:t>
      </w:r>
      <w:r w:rsidR="007F75CB">
        <w:t>amíttit</w:t>
      </w:r>
      <w:r>
        <w:t xml:space="preserve"> p</w:t>
      </w:r>
      <w:r w:rsidR="007F75CB">
        <w:t>állium</w:t>
      </w:r>
      <w:r>
        <w:t xml:space="preserve"> in die </w:t>
      </w:r>
      <w:r w:rsidR="009E0F71">
        <w:t>frígoris</w:t>
      </w:r>
      <w:r>
        <w:rPr>
          <w:vertAlign w:val="superscript"/>
        </w:rPr>
        <w:t>22</w:t>
      </w:r>
      <w:r>
        <w:t>.</w:t>
      </w:r>
      <w:r w:rsidR="00CE404A">
        <w:t xml:space="preserve"> </w:t>
      </w:r>
    </w:p>
    <w:p w:rsidR="00CE404A" w:rsidRDefault="007F75CB" w:rsidP="000F4914">
      <w:pPr>
        <w:pStyle w:val="fl"/>
      </w:pPr>
      <w:r>
        <w:t>Acétum</w:t>
      </w:r>
      <w:r w:rsidR="00814C0C">
        <w:t xml:space="preserve"> in nitro</w:t>
      </w:r>
      <w:r w:rsidR="00814C0C">
        <w:rPr>
          <w:vertAlign w:val="superscript"/>
        </w:rPr>
        <w:t>23</w:t>
      </w:r>
      <w:r w:rsidR="00814C0C">
        <w:t xml:space="preserve">, qui cantat </w:t>
      </w:r>
      <w:r w:rsidR="009E0F71">
        <w:t>cármina</w:t>
      </w:r>
      <w:r w:rsidR="00814C0C">
        <w:t xml:space="preserve"> cordi p</w:t>
      </w:r>
      <w:r>
        <w:t>éssimo</w:t>
      </w:r>
      <w:r w:rsidR="00814C0C">
        <w:rPr>
          <w:vertAlign w:val="superscript"/>
        </w:rPr>
        <w:t>24</w:t>
      </w:r>
      <w:r w:rsidR="00814C0C">
        <w:t>.</w:t>
      </w:r>
      <w:r w:rsidR="00CE404A">
        <w:t xml:space="preserve"> </w:t>
      </w:r>
    </w:p>
    <w:p w:rsidR="00CE404A" w:rsidRDefault="00814C0C" w:rsidP="000F4914">
      <w:pPr>
        <w:pStyle w:val="fl"/>
      </w:pPr>
      <w:r>
        <w:t>Sicut t</w:t>
      </w:r>
      <w:r w:rsidR="007F75CB">
        <w:t>ínea</w:t>
      </w:r>
      <w:r>
        <w:t xml:space="preserve"> ves</w:t>
      </w:r>
      <w:r w:rsidR="007F75CB">
        <w:t>timénto</w:t>
      </w:r>
      <w:r>
        <w:t>, et vermis ligno, ita trist</w:t>
      </w:r>
      <w:r w:rsidR="007F75CB">
        <w:t>ítia</w:t>
      </w:r>
      <w:r>
        <w:t xml:space="preserve"> viri nocet cordi</w:t>
      </w:r>
      <w:r>
        <w:rPr>
          <w:vertAlign w:val="superscript"/>
        </w:rPr>
        <w:t>25</w:t>
      </w:r>
      <w:r>
        <w:t>.</w:t>
      </w:r>
      <w:r w:rsidR="00CE404A">
        <w:t xml:space="preserve"> </w:t>
      </w:r>
    </w:p>
    <w:p w:rsidR="00CE404A" w:rsidRDefault="00814C0C" w:rsidP="000F4914">
      <w:pPr>
        <w:pStyle w:val="fl"/>
      </w:pPr>
      <w:r>
        <w:t>Si esur</w:t>
      </w:r>
      <w:r w:rsidR="007F75CB">
        <w:t>íerit</w:t>
      </w:r>
      <w:r>
        <w:t xml:space="preserve"> in</w:t>
      </w:r>
      <w:r w:rsidR="007F75CB">
        <w:t>imícus</w:t>
      </w:r>
      <w:r>
        <w:t xml:space="preserve"> tuus, ciba illum : si sit</w:t>
      </w:r>
      <w:r w:rsidR="007F75CB">
        <w:t>íerit</w:t>
      </w:r>
      <w:r>
        <w:t xml:space="preserve">, da ei aquam </w:t>
      </w:r>
      <w:r w:rsidR="009E0F71">
        <w:t>bíbere</w:t>
      </w:r>
      <w:r>
        <w:rPr>
          <w:vertAlign w:val="superscript"/>
        </w:rPr>
        <w:t>26</w:t>
      </w:r>
      <w:r>
        <w:t> :</w:t>
      </w:r>
      <w:r w:rsidR="00CE404A">
        <w:t xml:space="preserve"> </w:t>
      </w:r>
    </w:p>
    <w:p w:rsidR="00CE404A" w:rsidRDefault="00814C0C" w:rsidP="000F4914">
      <w:pPr>
        <w:pStyle w:val="fl"/>
      </w:pPr>
      <w:r>
        <w:t>Prunas</w:t>
      </w:r>
      <w:r>
        <w:rPr>
          <w:vertAlign w:val="superscript"/>
        </w:rPr>
        <w:t>27</w:t>
      </w:r>
      <w:r>
        <w:t xml:space="preserve"> enim cong</w:t>
      </w:r>
      <w:r w:rsidR="007F75CB">
        <w:t>regábis</w:t>
      </w:r>
      <w:r>
        <w:t xml:space="preserve"> super caput ejus, et D</w:t>
      </w:r>
      <w:r w:rsidR="007F75CB">
        <w:t>óminus</w:t>
      </w:r>
      <w:r>
        <w:t xml:space="preserve"> reddet tibi.</w:t>
      </w:r>
      <w:r w:rsidR="00CE404A">
        <w:t xml:space="preserve"> </w:t>
      </w:r>
    </w:p>
    <w:p w:rsidR="00CE404A" w:rsidRDefault="00814C0C" w:rsidP="000F4914">
      <w:pPr>
        <w:pStyle w:val="fl"/>
      </w:pPr>
      <w:r>
        <w:t xml:space="preserve">Ventus </w:t>
      </w:r>
      <w:r w:rsidR="009E0F71">
        <w:t>áquilo</w:t>
      </w:r>
      <w:r>
        <w:t xml:space="preserve"> </w:t>
      </w:r>
      <w:r w:rsidR="009E0F71">
        <w:t>díssipat</w:t>
      </w:r>
      <w:r>
        <w:t xml:space="preserve"> pl</w:t>
      </w:r>
      <w:r w:rsidR="007F75CB">
        <w:t>úvias</w:t>
      </w:r>
      <w:r>
        <w:rPr>
          <w:vertAlign w:val="superscript"/>
        </w:rPr>
        <w:t>28</w:t>
      </w:r>
      <w:r>
        <w:t>, et f</w:t>
      </w:r>
      <w:r w:rsidR="007F75CB">
        <w:t>ácies</w:t>
      </w:r>
      <w:r>
        <w:t xml:space="preserve"> tristis </w:t>
      </w:r>
      <w:r w:rsidR="007F75CB">
        <w:t>linguam</w:t>
      </w:r>
      <w:r>
        <w:t xml:space="preserve"> det</w:t>
      </w:r>
      <w:r w:rsidR="007F75CB">
        <w:t>rahéntem</w:t>
      </w:r>
      <w:r>
        <w:rPr>
          <w:vertAlign w:val="superscript"/>
        </w:rPr>
        <w:t>29</w:t>
      </w:r>
      <w:r>
        <w:t>.</w:t>
      </w:r>
      <w:r w:rsidR="00CE404A">
        <w:t xml:space="preserve"> </w:t>
      </w:r>
    </w:p>
    <w:p w:rsidR="00CE404A" w:rsidRDefault="00814C0C" w:rsidP="000F4914">
      <w:pPr>
        <w:pStyle w:val="fl"/>
      </w:pPr>
      <w:r>
        <w:t xml:space="preserve">Aqua </w:t>
      </w:r>
      <w:r w:rsidR="009E0F71">
        <w:t>frígida</w:t>
      </w:r>
      <w:r>
        <w:t xml:space="preserve"> </w:t>
      </w:r>
      <w:r w:rsidR="007F75CB">
        <w:t>ánimæ</w:t>
      </w:r>
      <w:r>
        <w:t xml:space="preserve"> s</w:t>
      </w:r>
      <w:r w:rsidR="007F75CB">
        <w:t>itiénti</w:t>
      </w:r>
      <w:r>
        <w:t>, et n</w:t>
      </w:r>
      <w:r w:rsidR="007F75CB">
        <w:t>úntius</w:t>
      </w:r>
      <w:r>
        <w:t xml:space="preserve"> bonus de terra l</w:t>
      </w:r>
      <w:r w:rsidR="007F75CB">
        <w:t>ongínqua</w:t>
      </w:r>
      <w:r>
        <w:rPr>
          <w:vertAlign w:val="superscript"/>
        </w:rPr>
        <w:t>30</w:t>
      </w:r>
      <w:r>
        <w:t>.</w:t>
      </w:r>
      <w:r w:rsidR="00CE404A">
        <w:t xml:space="preserve"> </w:t>
      </w:r>
    </w:p>
    <w:p w:rsidR="00CE404A" w:rsidRDefault="00814C0C" w:rsidP="000F4914">
      <w:pPr>
        <w:pStyle w:val="fl"/>
      </w:pPr>
      <w:r>
        <w:t>Fons t</w:t>
      </w:r>
      <w:r w:rsidR="007F75CB">
        <w:t>urbátus</w:t>
      </w:r>
      <w:r>
        <w:t xml:space="preserve"> pede, et vena</w:t>
      </w:r>
      <w:r>
        <w:rPr>
          <w:vertAlign w:val="superscript"/>
        </w:rPr>
        <w:t>31</w:t>
      </w:r>
      <w:r>
        <w:t xml:space="preserve"> c</w:t>
      </w:r>
      <w:r w:rsidR="007F75CB">
        <w:t>orrúpta</w:t>
      </w:r>
      <w:r>
        <w:t xml:space="preserve">, justus cadens coram </w:t>
      </w:r>
      <w:r w:rsidR="007F75CB">
        <w:t>ímpio</w:t>
      </w:r>
      <w:r>
        <w:rPr>
          <w:vertAlign w:val="superscript"/>
        </w:rPr>
        <w:t>32</w:t>
      </w:r>
      <w:r>
        <w:t>.</w:t>
      </w:r>
      <w:r w:rsidR="00CE404A">
        <w:t xml:space="preserve"> </w:t>
      </w:r>
    </w:p>
    <w:p w:rsidR="00CE404A" w:rsidRDefault="00814C0C" w:rsidP="000F4914">
      <w:pPr>
        <w:pStyle w:val="fl"/>
      </w:pPr>
      <w:r>
        <w:t xml:space="preserve">Sicut qui mel multum </w:t>
      </w:r>
      <w:r w:rsidR="00556F3C">
        <w:t>cómedit</w:t>
      </w:r>
      <w:r>
        <w:t>, non est ei bonum : sic qui scrut</w:t>
      </w:r>
      <w:r w:rsidR="007F75CB">
        <w:t>átor</w:t>
      </w:r>
      <w:r>
        <w:t xml:space="preserve"> est maj</w:t>
      </w:r>
      <w:r w:rsidR="007F75CB">
        <w:t>estátis</w:t>
      </w:r>
      <w:r>
        <w:rPr>
          <w:vertAlign w:val="superscript"/>
        </w:rPr>
        <w:t>33</w:t>
      </w:r>
      <w:r>
        <w:t>, opp</w:t>
      </w:r>
      <w:r w:rsidR="007F75CB">
        <w:t>rimétur</w:t>
      </w:r>
      <w:r>
        <w:t xml:space="preserve"> a gl</w:t>
      </w:r>
      <w:r w:rsidR="007F75CB">
        <w:t>ória</w:t>
      </w:r>
      <w:r>
        <w:t>.</w:t>
      </w:r>
      <w:r w:rsidR="00CE404A">
        <w:t xml:space="preserve"> </w:t>
      </w:r>
    </w:p>
    <w:p w:rsidR="00CE404A" w:rsidRDefault="00814C0C" w:rsidP="000F4914">
      <w:pPr>
        <w:pStyle w:val="fl"/>
      </w:pPr>
      <w:r>
        <w:t xml:space="preserve">Sicut urbs patens et absque </w:t>
      </w:r>
      <w:r w:rsidR="007F75CB">
        <w:t>murórum</w:t>
      </w:r>
      <w:r>
        <w:t xml:space="preserve"> </w:t>
      </w:r>
      <w:r w:rsidR="009E0F71">
        <w:t>ámbitu</w:t>
      </w:r>
      <w:r>
        <w:rPr>
          <w:vertAlign w:val="superscript"/>
        </w:rPr>
        <w:t>34</w:t>
      </w:r>
      <w:r>
        <w:t>, ita vir qui non potest in l</w:t>
      </w:r>
      <w:r w:rsidR="007F75CB">
        <w:t>oquéndo</w:t>
      </w:r>
      <w:r>
        <w:t xml:space="preserve"> </w:t>
      </w:r>
      <w:r w:rsidR="009E0F71">
        <w:t>cohibére</w:t>
      </w:r>
      <w:r>
        <w:t xml:space="preserve"> s</w:t>
      </w:r>
      <w:r w:rsidR="007F75CB">
        <w:t>píritum</w:t>
      </w:r>
      <w:r>
        <w:t xml:space="preserve"> suum.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952" w:name="t5p123n01"/>
      <w:bookmarkEnd w:id="5952"/>
      <w:r w:rsidRPr="005119F6">
        <w:rPr>
          <w:rStyle w:val="NumNot"/>
        </w:rPr>
        <w:t>.</w:t>
      </w:r>
      <w:r>
        <w:t xml:space="preserve"> Sous-entendu </w:t>
      </w:r>
      <w:r w:rsidRPr="00556F3C">
        <w:rPr>
          <w:rStyle w:val="LaIt"/>
        </w:rPr>
        <w:t xml:space="preserve">sub </w:t>
      </w:r>
      <w:r w:rsidR="00C87576" w:rsidRPr="00556F3C">
        <w:rPr>
          <w:rStyle w:val="LaIt"/>
        </w:rPr>
        <w:t>figúris</w:t>
      </w:r>
      <w:r>
        <w:t xml:space="preserve"> ou </w:t>
      </w:r>
      <w:r w:rsidRPr="00556F3C">
        <w:rPr>
          <w:rStyle w:val="LaIt"/>
        </w:rPr>
        <w:t>velis</w:t>
      </w:r>
      <w:r>
        <w:t xml:space="preserve">. </w:t>
      </w:r>
      <w:r w:rsidRPr="005119F6">
        <w:t xml:space="preserve">– </w:t>
      </w:r>
      <w:r w:rsidRPr="005119F6">
        <w:rPr>
          <w:rStyle w:val="NumNot"/>
        </w:rPr>
        <w:t>2</w:t>
      </w:r>
      <w:bookmarkStart w:id="5953" w:name="t5p123n02"/>
      <w:bookmarkEnd w:id="5953"/>
      <w:r w:rsidRPr="005119F6">
        <w:rPr>
          <w:rStyle w:val="NumNot"/>
        </w:rPr>
        <w:t>.</w:t>
      </w:r>
      <w:r>
        <w:t xml:space="preserve"> </w:t>
      </w:r>
      <w:r w:rsidR="00C87576" w:rsidRPr="00556F3C">
        <w:rPr>
          <w:rStyle w:val="LaIt"/>
        </w:rPr>
        <w:t>Sermónem</w:t>
      </w:r>
      <w:r>
        <w:t xml:space="preserve">, cette même parole, afin de l’expliquer aux peuples. </w:t>
      </w:r>
      <w:r w:rsidRPr="005119F6">
        <w:t xml:space="preserve">– </w:t>
      </w:r>
      <w:r w:rsidRPr="005119F6">
        <w:rPr>
          <w:rStyle w:val="NumNot"/>
        </w:rPr>
        <w:t>3</w:t>
      </w:r>
      <w:bookmarkStart w:id="5954" w:name="t5p123n03"/>
      <w:bookmarkEnd w:id="5954"/>
      <w:r w:rsidRPr="005119F6">
        <w:rPr>
          <w:rStyle w:val="NumNot"/>
        </w:rPr>
        <w:t>.</w:t>
      </w:r>
      <w:r>
        <w:t xml:space="preserve"> Sous-entendu </w:t>
      </w:r>
      <w:r w:rsidRPr="00556F3C">
        <w:rPr>
          <w:rStyle w:val="LaIt"/>
        </w:rPr>
        <w:t>sit</w:t>
      </w:r>
      <w:r>
        <w:t xml:space="preserve">. Les hommes n’ont point à s’en occuper, pas plus qu’à </w:t>
      </w:r>
      <w:r>
        <w:lastRenderedPageBreak/>
        <w:t xml:space="preserve">pénétrer le cœur des rois, qui est impénétrable. </w:t>
      </w:r>
      <w:r w:rsidRPr="005119F6">
        <w:t xml:space="preserve">– </w:t>
      </w:r>
      <w:r w:rsidRPr="005119F6">
        <w:rPr>
          <w:rStyle w:val="NumNot"/>
        </w:rPr>
        <w:t>4</w:t>
      </w:r>
      <w:bookmarkStart w:id="5955" w:name="t5p123n04"/>
      <w:bookmarkEnd w:id="5955"/>
      <w:r w:rsidRPr="005119F6">
        <w:rPr>
          <w:rStyle w:val="NumNot"/>
        </w:rPr>
        <w:t>.</w:t>
      </w:r>
      <w:r>
        <w:t xml:space="preserve"> C’est ce qui se fait par la fusion. </w:t>
      </w:r>
      <w:r w:rsidRPr="005119F6">
        <w:t xml:space="preserve">– </w:t>
      </w:r>
      <w:r w:rsidRPr="005119F6">
        <w:rPr>
          <w:rStyle w:val="NumNot"/>
        </w:rPr>
        <w:t>5</w:t>
      </w:r>
      <w:bookmarkStart w:id="5956" w:name="t5p123n05"/>
      <w:bookmarkEnd w:id="5956"/>
      <w:r w:rsidRPr="005119F6">
        <w:rPr>
          <w:rStyle w:val="NumNot"/>
        </w:rPr>
        <w:t>.</w:t>
      </w:r>
      <w:r>
        <w:t xml:space="preserve"> Les rois ont autre chose à faire que de se perdre dans l’étude du ciel et de la terre ; </w:t>
      </w:r>
      <w:r>
        <w:lastRenderedPageBreak/>
        <w:t xml:space="preserve">c’est de combattre l’impiété qui est aux États ce que la rouille est à l’argent. Les deux versets qui commencent par </w:t>
      </w:r>
      <w:r w:rsidRPr="00556F3C">
        <w:rPr>
          <w:rStyle w:val="LaIt"/>
        </w:rPr>
        <w:t>aufer</w:t>
      </w:r>
      <w:r>
        <w:t xml:space="preserve"> présentent une comparaison, mais qui est seulement dans les idées et non dans les mots. </w:t>
      </w:r>
      <w:r w:rsidRPr="005119F6">
        <w:t xml:space="preserve">– </w:t>
      </w:r>
      <w:r w:rsidRPr="005119F6">
        <w:rPr>
          <w:rStyle w:val="NumNot"/>
        </w:rPr>
        <w:t>6</w:t>
      </w:r>
      <w:bookmarkStart w:id="5957" w:name="t5p123n06"/>
      <w:bookmarkEnd w:id="5957"/>
      <w:r w:rsidRPr="005119F6">
        <w:rPr>
          <w:rStyle w:val="NumNot"/>
        </w:rPr>
        <w:t>.</w:t>
      </w:r>
      <w:r>
        <w:t xml:space="preserve"> C’est-à-dire, ne paraissez point avec ostentation. </w:t>
      </w:r>
      <w:r w:rsidRPr="005119F6">
        <w:t xml:space="preserve">– </w:t>
      </w:r>
      <w:r w:rsidRPr="005119F6">
        <w:rPr>
          <w:rStyle w:val="NumNot"/>
        </w:rPr>
        <w:t>7</w:t>
      </w:r>
      <w:bookmarkStart w:id="5958" w:name="t5p123n07"/>
      <w:bookmarkEnd w:id="5958"/>
      <w:r w:rsidRPr="005119F6">
        <w:rPr>
          <w:rStyle w:val="NumNot"/>
        </w:rPr>
        <w:t>.</w:t>
      </w:r>
      <w:r>
        <w:t xml:space="preserve"> C’est-à-dire, tenez-vous à votre place, et si vous êtes petit, restez avec les petits. </w:t>
      </w:r>
      <w:r w:rsidRPr="005119F6">
        <w:t xml:space="preserve">– </w:t>
      </w:r>
      <w:r w:rsidRPr="005119F6">
        <w:rPr>
          <w:rStyle w:val="NumNot"/>
        </w:rPr>
        <w:t>8</w:t>
      </w:r>
      <w:bookmarkStart w:id="5959" w:name="t5p123n08"/>
      <w:bookmarkEnd w:id="5959"/>
      <w:r w:rsidRPr="005119F6">
        <w:rPr>
          <w:rStyle w:val="NumNot"/>
        </w:rPr>
        <w:t>.</w:t>
      </w:r>
      <w:r>
        <w:t xml:space="preserve"> Le Sauveur dit la même chose en saint Luc, XIV, 10 ; mais la recommandation est plus générale. </w:t>
      </w:r>
      <w:r w:rsidRPr="005119F6">
        <w:t xml:space="preserve">– </w:t>
      </w:r>
      <w:r w:rsidRPr="005119F6">
        <w:rPr>
          <w:rStyle w:val="NumNot"/>
        </w:rPr>
        <w:t>9</w:t>
      </w:r>
      <w:bookmarkStart w:id="5960" w:name="t5p123n09"/>
      <w:bookmarkEnd w:id="5960"/>
      <w:r w:rsidRPr="005119F6">
        <w:rPr>
          <w:rStyle w:val="NumNot"/>
        </w:rPr>
        <w:t>.</w:t>
      </w:r>
      <w:r>
        <w:t xml:space="preserve"> Sous-entendu </w:t>
      </w:r>
      <w:r w:rsidRPr="00556F3C">
        <w:rPr>
          <w:rStyle w:val="LaIt"/>
        </w:rPr>
        <w:t xml:space="preserve">prava, </w:t>
      </w:r>
      <w:r w:rsidR="00C87576" w:rsidRPr="00556F3C">
        <w:rPr>
          <w:rStyle w:val="LaIt"/>
        </w:rPr>
        <w:t>iníqua</w:t>
      </w:r>
      <w:r w:rsidRPr="00556F3C">
        <w:rPr>
          <w:rStyle w:val="LaIt"/>
        </w:rPr>
        <w:t>, stulta</w:t>
      </w:r>
      <w:r>
        <w:t xml:space="preserve">, etc. </w:t>
      </w:r>
      <w:r w:rsidRPr="005119F6">
        <w:t xml:space="preserve">– </w:t>
      </w:r>
      <w:r w:rsidRPr="005119F6">
        <w:rPr>
          <w:rStyle w:val="NumNot"/>
        </w:rPr>
        <w:t>10</w:t>
      </w:r>
      <w:bookmarkStart w:id="5961" w:name="t5p123n10"/>
      <w:bookmarkEnd w:id="5961"/>
      <w:r w:rsidRPr="005119F6">
        <w:rPr>
          <w:rStyle w:val="NumNot"/>
        </w:rPr>
        <w:t>.</w:t>
      </w:r>
      <w:r>
        <w:t xml:space="preserve"> Vous voyez poindre de plus en plus le grand précepte de la charité. </w:t>
      </w:r>
      <w:r w:rsidRPr="005119F6">
        <w:t xml:space="preserve">– </w:t>
      </w:r>
      <w:r w:rsidRPr="005119F6">
        <w:rPr>
          <w:rStyle w:val="NumNot"/>
        </w:rPr>
        <w:t>11</w:t>
      </w:r>
      <w:bookmarkStart w:id="5962" w:name="t5p123n11"/>
      <w:bookmarkEnd w:id="5962"/>
      <w:r w:rsidRPr="005119F6">
        <w:rPr>
          <w:rStyle w:val="NumNot"/>
        </w:rPr>
        <w:t>.</w:t>
      </w:r>
      <w:r>
        <w:t xml:space="preserve"> </w:t>
      </w:r>
      <w:r w:rsidRPr="00556F3C">
        <w:rPr>
          <w:rStyle w:val="LaIt"/>
        </w:rPr>
        <w:t>Causam tuam</w:t>
      </w:r>
      <w:r>
        <w:t xml:space="preserve">, votre cause, les différends, les griefs que vous croyez avoir contre lui. Le Sauveur a dit de même : </w:t>
      </w:r>
      <w:r w:rsidRPr="00556F3C">
        <w:rPr>
          <w:rStyle w:val="LaIt"/>
        </w:rPr>
        <w:t>Si pecc</w:t>
      </w:r>
      <w:r w:rsidR="008D018B" w:rsidRPr="00556F3C">
        <w:rPr>
          <w:rStyle w:val="LaIt"/>
        </w:rPr>
        <w:t>áverit</w:t>
      </w:r>
      <w:r w:rsidRPr="00556F3C">
        <w:rPr>
          <w:rStyle w:val="LaIt"/>
        </w:rPr>
        <w:t xml:space="preserve"> in te frater tuus, </w:t>
      </w:r>
      <w:r w:rsidR="00C87576" w:rsidRPr="00556F3C">
        <w:rPr>
          <w:rStyle w:val="LaIt"/>
        </w:rPr>
        <w:t>córripe</w:t>
      </w:r>
      <w:r w:rsidRPr="00556F3C">
        <w:rPr>
          <w:rStyle w:val="LaIt"/>
        </w:rPr>
        <w:t xml:space="preserve"> eum inter te et ipsum solum</w:t>
      </w:r>
      <w:r>
        <w:t xml:space="preserve">. </w:t>
      </w:r>
      <w:r w:rsidRPr="005119F6">
        <w:t xml:space="preserve">– </w:t>
      </w:r>
      <w:r w:rsidRPr="005119F6">
        <w:rPr>
          <w:rStyle w:val="NumNot"/>
        </w:rPr>
        <w:t>12</w:t>
      </w:r>
      <w:bookmarkStart w:id="5963" w:name="t5p123n12"/>
      <w:bookmarkEnd w:id="5963"/>
      <w:r w:rsidRPr="005119F6">
        <w:rPr>
          <w:rStyle w:val="NumNot"/>
        </w:rPr>
        <w:t>.</w:t>
      </w:r>
      <w:r>
        <w:t xml:space="preserve"> On peut donner indifféremment pour sujet à </w:t>
      </w:r>
      <w:r w:rsidR="00C87576" w:rsidRPr="00556F3C">
        <w:rPr>
          <w:rStyle w:val="LaIt"/>
        </w:rPr>
        <w:t>insúltet</w:t>
      </w:r>
      <w:r>
        <w:t xml:space="preserve">, </w:t>
      </w:r>
      <w:r w:rsidRPr="00556F3C">
        <w:rPr>
          <w:rStyle w:val="LaIt"/>
        </w:rPr>
        <w:t>amicus</w:t>
      </w:r>
      <w:r>
        <w:t xml:space="preserve"> ou </w:t>
      </w:r>
      <w:r w:rsidR="00C87576" w:rsidRPr="00556F3C">
        <w:rPr>
          <w:rStyle w:val="LaIt"/>
        </w:rPr>
        <w:t>extráneus</w:t>
      </w:r>
      <w:r>
        <w:t xml:space="preserve">. </w:t>
      </w:r>
      <w:r w:rsidRPr="005119F6">
        <w:t xml:space="preserve">– </w:t>
      </w:r>
      <w:r w:rsidRPr="005119F6">
        <w:rPr>
          <w:rStyle w:val="NumNot"/>
        </w:rPr>
        <w:t>13</w:t>
      </w:r>
      <w:bookmarkStart w:id="5964" w:name="t5p123n13"/>
      <w:bookmarkEnd w:id="5964"/>
      <w:r w:rsidRPr="005119F6">
        <w:rPr>
          <w:rStyle w:val="NumNot"/>
        </w:rPr>
        <w:t>.</w:t>
      </w:r>
      <w:r>
        <w:t xml:space="preserve"> En son temps, c’est-à-dire, à propos. Ces pommes d’or sur les colonnes d’un lit d’argent indiquent une magnificence dont n’approche pas le luxe des temps modernes. </w:t>
      </w:r>
      <w:r w:rsidRPr="005119F6">
        <w:t xml:space="preserve">– </w:t>
      </w:r>
      <w:r w:rsidRPr="005119F6">
        <w:rPr>
          <w:rStyle w:val="NumNot"/>
        </w:rPr>
        <w:t>14</w:t>
      </w:r>
      <w:bookmarkStart w:id="5965" w:name="t5p123n14"/>
      <w:bookmarkEnd w:id="5965"/>
      <w:r w:rsidRPr="005119F6">
        <w:rPr>
          <w:rStyle w:val="NumNot"/>
        </w:rPr>
        <w:t>.</w:t>
      </w:r>
      <w:r>
        <w:t xml:space="preserve"> L’hébreu porte : </w:t>
      </w:r>
      <w:r w:rsidRPr="00556F3C">
        <w:rPr>
          <w:rStyle w:val="LaIt"/>
        </w:rPr>
        <w:t xml:space="preserve">sapiens qui </w:t>
      </w:r>
      <w:r w:rsidR="008D018B" w:rsidRPr="00556F3C">
        <w:rPr>
          <w:rStyle w:val="LaIt"/>
        </w:rPr>
        <w:t>árguit</w:t>
      </w:r>
      <w:r w:rsidRPr="00556F3C">
        <w:rPr>
          <w:rStyle w:val="LaIt"/>
        </w:rPr>
        <w:t xml:space="preserve"> aurem ob</w:t>
      </w:r>
      <w:r w:rsidR="006733BA" w:rsidRPr="00556F3C">
        <w:rPr>
          <w:rStyle w:val="LaIt"/>
        </w:rPr>
        <w:t>ediéntem</w:t>
      </w:r>
      <w:r>
        <w:t xml:space="preserve">. Il y a de la grâce et de l’éclat dans ces images. </w:t>
      </w:r>
      <w:r w:rsidRPr="005119F6">
        <w:t xml:space="preserve">– </w:t>
      </w:r>
      <w:r w:rsidRPr="005119F6">
        <w:rPr>
          <w:rStyle w:val="NumNot"/>
        </w:rPr>
        <w:t>15</w:t>
      </w:r>
      <w:bookmarkStart w:id="5966" w:name="t5p123n15"/>
      <w:bookmarkEnd w:id="5966"/>
      <w:r w:rsidRPr="005119F6">
        <w:rPr>
          <w:rStyle w:val="NumNot"/>
        </w:rPr>
        <w:t>.</w:t>
      </w:r>
      <w:r>
        <w:t xml:space="preserve"> Un froid semblable à </w:t>
      </w:r>
      <w:r w:rsidR="008D018B">
        <w:t>celui</w:t>
      </w:r>
      <w:r>
        <w:t xml:space="preserve"> de la neige, c’est-à-dire une grande fraîcheur qui tempère les ardeurs du soleil presque toujours si brûlant au temps de la moisson. </w:t>
      </w:r>
      <w:r w:rsidRPr="005119F6">
        <w:t xml:space="preserve">– </w:t>
      </w:r>
      <w:r w:rsidRPr="005119F6">
        <w:rPr>
          <w:rStyle w:val="NumNot"/>
        </w:rPr>
        <w:t>16</w:t>
      </w:r>
      <w:bookmarkStart w:id="5967" w:name="t5p123n16"/>
      <w:bookmarkEnd w:id="5967"/>
      <w:r w:rsidRPr="005119F6">
        <w:rPr>
          <w:rStyle w:val="NumNot"/>
        </w:rPr>
        <w:t>.</w:t>
      </w:r>
      <w:r>
        <w:t xml:space="preserve"> Sous-entendu </w:t>
      </w:r>
      <w:r w:rsidRPr="00556F3C">
        <w:rPr>
          <w:rStyle w:val="LaIt"/>
        </w:rPr>
        <w:t>eos</w:t>
      </w:r>
      <w:r>
        <w:t xml:space="preserve"> (</w:t>
      </w:r>
      <w:r w:rsidRPr="00556F3C">
        <w:rPr>
          <w:rStyle w:val="LaIt"/>
        </w:rPr>
        <w:t>nubes</w:t>
      </w:r>
      <w:r>
        <w:t xml:space="preserve"> et </w:t>
      </w:r>
      <w:r w:rsidRPr="00556F3C">
        <w:rPr>
          <w:rStyle w:val="LaIt"/>
        </w:rPr>
        <w:t>ventos</w:t>
      </w:r>
      <w:r>
        <w:t xml:space="preserve">). </w:t>
      </w:r>
      <w:r w:rsidRPr="005119F6">
        <w:t xml:space="preserve">– </w:t>
      </w:r>
      <w:r w:rsidRPr="005119F6">
        <w:rPr>
          <w:rStyle w:val="NumNot"/>
        </w:rPr>
        <w:t>17</w:t>
      </w:r>
      <w:bookmarkStart w:id="5968" w:name="t5p123n17"/>
      <w:bookmarkEnd w:id="5968"/>
      <w:r w:rsidRPr="005119F6">
        <w:rPr>
          <w:rStyle w:val="NumNot"/>
        </w:rPr>
        <w:t>.</w:t>
      </w:r>
      <w:r>
        <w:t xml:space="preserve"> C’est comme s’il y avait </w:t>
      </w:r>
      <w:r w:rsidRPr="00556F3C">
        <w:rPr>
          <w:rStyle w:val="LaIt"/>
        </w:rPr>
        <w:t xml:space="preserve">ita vir </w:t>
      </w:r>
      <w:r w:rsidR="00C87576" w:rsidRPr="00556F3C">
        <w:rPr>
          <w:rStyle w:val="LaIt"/>
        </w:rPr>
        <w:t>gloriósus</w:t>
      </w:r>
      <w:r>
        <w:t xml:space="preserve">. Il y a là une justesse et une concision admirables. </w:t>
      </w:r>
      <w:r w:rsidRPr="005119F6">
        <w:t xml:space="preserve">– </w:t>
      </w:r>
      <w:r w:rsidRPr="005119F6">
        <w:rPr>
          <w:rStyle w:val="NumNot"/>
        </w:rPr>
        <w:t>18</w:t>
      </w:r>
      <w:bookmarkStart w:id="5969" w:name="t5p123n18"/>
      <w:bookmarkEnd w:id="5969"/>
      <w:r w:rsidRPr="005119F6">
        <w:rPr>
          <w:rStyle w:val="NumNot"/>
        </w:rPr>
        <w:t>.</w:t>
      </w:r>
      <w:r>
        <w:t xml:space="preserve"> La dureté qui l’empêche de céder aux premières demandes. </w:t>
      </w:r>
      <w:r w:rsidRPr="005119F6">
        <w:t xml:space="preserve">– </w:t>
      </w:r>
      <w:r w:rsidRPr="005119F6">
        <w:rPr>
          <w:rStyle w:val="NumNot"/>
        </w:rPr>
        <w:t>19</w:t>
      </w:r>
      <w:bookmarkStart w:id="5970" w:name="t5p123n19"/>
      <w:bookmarkEnd w:id="5970"/>
      <w:r w:rsidRPr="005119F6">
        <w:rPr>
          <w:rStyle w:val="NumNot"/>
        </w:rPr>
        <w:t>.</w:t>
      </w:r>
      <w:r>
        <w:t xml:space="preserve"> C’est-à-dire qu’il faut user des </w:t>
      </w:r>
      <w:r>
        <w:lastRenderedPageBreak/>
        <w:t xml:space="preserve">meilleures choses avec modération, parce que l’excès est nuisible en tout. </w:t>
      </w:r>
      <w:r w:rsidRPr="005119F6">
        <w:t xml:space="preserve">– </w:t>
      </w:r>
      <w:r w:rsidRPr="005119F6">
        <w:rPr>
          <w:rStyle w:val="NumNot"/>
        </w:rPr>
        <w:t>20</w:t>
      </w:r>
      <w:bookmarkStart w:id="5971" w:name="t5p123n20"/>
      <w:bookmarkEnd w:id="5971"/>
      <w:r w:rsidRPr="005119F6">
        <w:rPr>
          <w:rStyle w:val="NumNot"/>
        </w:rPr>
        <w:t>.</w:t>
      </w:r>
      <w:r>
        <w:t xml:space="preserve"> Ceci ne doit pas s’entendre d’une manière absolue ; c’est comme s’il y avait : </w:t>
      </w:r>
      <w:r w:rsidRPr="00556F3C">
        <w:rPr>
          <w:rStyle w:val="LaIt"/>
        </w:rPr>
        <w:t xml:space="preserve">ne </w:t>
      </w:r>
      <w:r w:rsidR="00C87576" w:rsidRPr="00556F3C">
        <w:rPr>
          <w:rStyle w:val="LaIt"/>
        </w:rPr>
        <w:t>sǽpius</w:t>
      </w:r>
      <w:r w:rsidRPr="00556F3C">
        <w:rPr>
          <w:rStyle w:val="LaIt"/>
        </w:rPr>
        <w:t xml:space="preserve"> </w:t>
      </w:r>
      <w:r w:rsidR="00C87576" w:rsidRPr="00556F3C">
        <w:rPr>
          <w:rStyle w:val="LaIt"/>
        </w:rPr>
        <w:t>ínferas</w:t>
      </w:r>
      <w:r w:rsidRPr="00556F3C">
        <w:rPr>
          <w:rStyle w:val="LaIt"/>
        </w:rPr>
        <w:t xml:space="preserve"> pedem</w:t>
      </w:r>
      <w:r>
        <w:t xml:space="preserve">, etc. Cela fait suite à ce qui précède. </w:t>
      </w:r>
      <w:r w:rsidRPr="005119F6">
        <w:t xml:space="preserve">– </w:t>
      </w:r>
      <w:r w:rsidRPr="005119F6">
        <w:rPr>
          <w:rStyle w:val="NumNot"/>
        </w:rPr>
        <w:t>21</w:t>
      </w:r>
      <w:bookmarkStart w:id="5972" w:name="t5p123n21"/>
      <w:bookmarkEnd w:id="5972"/>
      <w:r w:rsidRPr="005119F6">
        <w:rPr>
          <w:rStyle w:val="NumNot"/>
        </w:rPr>
        <w:t>.</w:t>
      </w:r>
      <w:r>
        <w:t xml:space="preserve"> Adoucissez le sens d’</w:t>
      </w:r>
      <w:r w:rsidR="008D018B" w:rsidRPr="00556F3C">
        <w:rPr>
          <w:rStyle w:val="LaIt"/>
        </w:rPr>
        <w:t>óderit</w:t>
      </w:r>
      <w:r>
        <w:t xml:space="preserve"> qui exprime ici bien moins la haine que le dégoût et la lassitude. </w:t>
      </w:r>
      <w:r w:rsidRPr="005119F6">
        <w:t xml:space="preserve">– </w:t>
      </w:r>
      <w:r w:rsidRPr="005119F6">
        <w:rPr>
          <w:rStyle w:val="NumNot"/>
        </w:rPr>
        <w:t>22</w:t>
      </w:r>
      <w:bookmarkStart w:id="5973" w:name="t5p123n22"/>
      <w:bookmarkEnd w:id="5973"/>
      <w:r w:rsidRPr="005119F6">
        <w:rPr>
          <w:rStyle w:val="NumNot"/>
        </w:rPr>
        <w:t>.</w:t>
      </w:r>
      <w:r>
        <w:t xml:space="preserve"> Ce verset a rapport à la première partie du </w:t>
      </w:r>
      <w:r w:rsidR="00C87576">
        <w:t>précédent</w:t>
      </w:r>
      <w:r>
        <w:t xml:space="preserve"> ; c’est-à-dire, qu’espérer sur un infidèle au jour de la détresse, c’est compter sur une dent gâtée, sur un pied las (l’hébreu porte : démis), et se trouver sans manteau quand il fait froid. </w:t>
      </w:r>
      <w:r w:rsidRPr="005119F6">
        <w:t xml:space="preserve">– </w:t>
      </w:r>
      <w:r w:rsidRPr="005119F6">
        <w:rPr>
          <w:rStyle w:val="NumNot"/>
        </w:rPr>
        <w:t>23</w:t>
      </w:r>
      <w:bookmarkStart w:id="5974" w:name="t5p123n23"/>
      <w:bookmarkEnd w:id="5974"/>
      <w:r w:rsidRPr="005119F6">
        <w:rPr>
          <w:rStyle w:val="NumNot"/>
        </w:rPr>
        <w:t>.</w:t>
      </w:r>
      <w:r>
        <w:t xml:space="preserve"> </w:t>
      </w:r>
      <w:r w:rsidR="00C87576" w:rsidRPr="00556F3C">
        <w:rPr>
          <w:rStyle w:val="LaIt"/>
        </w:rPr>
        <w:t>Nitrum</w:t>
      </w:r>
      <w:r>
        <w:t xml:space="preserve">, sel de nitre, salpêtre, ou nitrate de potasse, sel neutre. Ce sel est acide, et y mettre du vinaigre, c’est augmenter son âcreté ; de même que chanter devant un homme chagrin, c’est l’importuner et augmenter sa douleur. </w:t>
      </w:r>
      <w:r w:rsidRPr="005119F6">
        <w:t xml:space="preserve">– </w:t>
      </w:r>
      <w:r w:rsidRPr="005119F6">
        <w:rPr>
          <w:rStyle w:val="NumNot"/>
        </w:rPr>
        <w:t>24</w:t>
      </w:r>
      <w:bookmarkStart w:id="5975" w:name="t5p123n24"/>
      <w:bookmarkEnd w:id="5975"/>
      <w:r w:rsidRPr="005119F6">
        <w:rPr>
          <w:rStyle w:val="NumNot"/>
        </w:rPr>
        <w:t>.</w:t>
      </w:r>
      <w:r>
        <w:t xml:space="preserve"> </w:t>
      </w:r>
      <w:r w:rsidRPr="00556F3C">
        <w:rPr>
          <w:rStyle w:val="LaIt"/>
        </w:rPr>
        <w:t>P</w:t>
      </w:r>
      <w:r w:rsidR="008D018B" w:rsidRPr="00556F3C">
        <w:rPr>
          <w:rStyle w:val="LaIt"/>
        </w:rPr>
        <w:t>éssimo</w:t>
      </w:r>
      <w:r>
        <w:t xml:space="preserve"> ; l’hébreu porte </w:t>
      </w:r>
      <w:r w:rsidRPr="00556F3C">
        <w:rPr>
          <w:rStyle w:val="LaIt"/>
        </w:rPr>
        <w:t>malo</w:t>
      </w:r>
      <w:r>
        <w:t xml:space="preserve">, c’est-à-dire, qui est en mauvais état, qui est triste, chagrin, ulcéré, brisé par la douleur. </w:t>
      </w:r>
      <w:r w:rsidRPr="005119F6">
        <w:t xml:space="preserve">– </w:t>
      </w:r>
      <w:r w:rsidRPr="005119F6">
        <w:rPr>
          <w:rStyle w:val="NumNot"/>
        </w:rPr>
        <w:t>25</w:t>
      </w:r>
      <w:bookmarkStart w:id="5976" w:name="t5p123n25"/>
      <w:bookmarkEnd w:id="5976"/>
      <w:r w:rsidRPr="005119F6">
        <w:rPr>
          <w:rStyle w:val="NumNot"/>
        </w:rPr>
        <w:t>.</w:t>
      </w:r>
      <w:r>
        <w:t xml:space="preserve"> Heureux ceux qui cherchent avant tout les joies de la bonne conscience, et fuient les tristesses du péché ! </w:t>
      </w:r>
      <w:r w:rsidRPr="005119F6">
        <w:t xml:space="preserve">– </w:t>
      </w:r>
      <w:r w:rsidRPr="005119F6">
        <w:rPr>
          <w:rStyle w:val="NumNot"/>
        </w:rPr>
        <w:t>26</w:t>
      </w:r>
      <w:bookmarkStart w:id="5977" w:name="t5p123n26"/>
      <w:bookmarkEnd w:id="5977"/>
      <w:r w:rsidRPr="005119F6">
        <w:rPr>
          <w:rStyle w:val="NumNot"/>
        </w:rPr>
        <w:t>.</w:t>
      </w:r>
      <w:r>
        <w:t xml:space="preserve"> Pour </w:t>
      </w:r>
      <w:r w:rsidR="008D018B">
        <w:t>celui</w:t>
      </w:r>
      <w:r>
        <w:t xml:space="preserve"> qui est tourmenté par la soif, l’eau est un breuvage délicieux et d’un prix inestimable. Préparation au sublime précepte de l’amour des ennemis : </w:t>
      </w:r>
      <w:r w:rsidR="00C87576" w:rsidRPr="00556F3C">
        <w:rPr>
          <w:rStyle w:val="LaIt"/>
        </w:rPr>
        <w:t>Dilígite</w:t>
      </w:r>
      <w:r w:rsidRPr="00556F3C">
        <w:rPr>
          <w:rStyle w:val="LaIt"/>
        </w:rPr>
        <w:t xml:space="preserve"> </w:t>
      </w:r>
      <w:r w:rsidR="00C87576" w:rsidRPr="00556F3C">
        <w:rPr>
          <w:rStyle w:val="LaIt"/>
        </w:rPr>
        <w:t>inimícos</w:t>
      </w:r>
      <w:r w:rsidRPr="00556F3C">
        <w:rPr>
          <w:rStyle w:val="LaIt"/>
        </w:rPr>
        <w:t xml:space="preserve"> vestros</w:t>
      </w:r>
      <w:r>
        <w:t xml:space="preserve"> (Matth. V, 44). Vous voyez avec quelle vérité le Sauveur a dit qu’il n’était pas venu détruire la loi, mais la développer. </w:t>
      </w:r>
      <w:r w:rsidRPr="005119F6">
        <w:t xml:space="preserve">– </w:t>
      </w:r>
      <w:r w:rsidRPr="005119F6">
        <w:rPr>
          <w:rStyle w:val="NumNot"/>
        </w:rPr>
        <w:t>27</w:t>
      </w:r>
      <w:bookmarkStart w:id="5978" w:name="t5p123n27"/>
      <w:bookmarkEnd w:id="5978"/>
      <w:r w:rsidRPr="005119F6">
        <w:rPr>
          <w:rStyle w:val="NumNot"/>
        </w:rPr>
        <w:t>.</w:t>
      </w:r>
      <w:r>
        <w:t xml:space="preserve"> Les charbons ou le feu de la colère </w:t>
      </w:r>
      <w:r w:rsidR="00556F3C">
        <w:t>divine</w:t>
      </w:r>
      <w:r>
        <w:t xml:space="preserve">, si ces bons procédés ne calment point sa haine ; ou simplement les feux du regret et des remords. </w:t>
      </w:r>
      <w:r w:rsidRPr="005119F6">
        <w:t xml:space="preserve">– </w:t>
      </w:r>
      <w:r w:rsidRPr="005119F6">
        <w:rPr>
          <w:rStyle w:val="NumNot"/>
        </w:rPr>
        <w:t>28</w:t>
      </w:r>
      <w:bookmarkStart w:id="5979" w:name="t5p123n28"/>
      <w:bookmarkEnd w:id="5979"/>
      <w:r w:rsidRPr="005119F6">
        <w:rPr>
          <w:rStyle w:val="NumNot"/>
        </w:rPr>
        <w:t>.</w:t>
      </w:r>
      <w:r>
        <w:t xml:space="preserve"> Ainsi en </w:t>
      </w:r>
      <w:r>
        <w:lastRenderedPageBreak/>
        <w:t xml:space="preserve">Palestine, comme chez nous, le vent du Nord chassait la pluie, parce qu’il venait du continent et non de la mer. </w:t>
      </w:r>
      <w:r w:rsidRPr="005119F6">
        <w:t xml:space="preserve">– </w:t>
      </w:r>
      <w:r w:rsidRPr="005119F6">
        <w:rPr>
          <w:rStyle w:val="NumNot"/>
        </w:rPr>
        <w:t>29</w:t>
      </w:r>
      <w:bookmarkStart w:id="5980" w:name="t5p123n29"/>
      <w:bookmarkEnd w:id="5980"/>
      <w:r w:rsidRPr="005119F6">
        <w:rPr>
          <w:rStyle w:val="NumNot"/>
        </w:rPr>
        <w:t>.</w:t>
      </w:r>
      <w:r>
        <w:t xml:space="preserve"> Aussi, une des conséquences du précepte de la charité, est de témoigner de la tristesse quand on entend déchirer la réputation de son prochain, et qu’on ne peut répondre que par le silence. </w:t>
      </w:r>
      <w:r w:rsidRPr="005119F6">
        <w:t xml:space="preserve">– </w:t>
      </w:r>
      <w:r w:rsidRPr="005119F6">
        <w:rPr>
          <w:rStyle w:val="NumNot"/>
        </w:rPr>
        <w:t>30</w:t>
      </w:r>
      <w:bookmarkStart w:id="5981" w:name="t5p123n30"/>
      <w:bookmarkEnd w:id="5981"/>
      <w:r w:rsidRPr="005119F6">
        <w:rPr>
          <w:rStyle w:val="NumNot"/>
        </w:rPr>
        <w:t>.</w:t>
      </w:r>
      <w:r>
        <w:t xml:space="preserve"> Sous-entendu : </w:t>
      </w:r>
      <w:r w:rsidRPr="00556F3C">
        <w:rPr>
          <w:rStyle w:val="LaIt"/>
        </w:rPr>
        <w:t>idem sunt</w:t>
      </w:r>
      <w:r>
        <w:t xml:space="preserve">. </w:t>
      </w:r>
      <w:r w:rsidRPr="005119F6">
        <w:t xml:space="preserve">– </w:t>
      </w:r>
      <w:r w:rsidRPr="005119F6">
        <w:rPr>
          <w:rStyle w:val="NumNot"/>
        </w:rPr>
        <w:t>31</w:t>
      </w:r>
      <w:bookmarkStart w:id="5982" w:name="t5p123n31"/>
      <w:bookmarkEnd w:id="5982"/>
      <w:r w:rsidRPr="005119F6">
        <w:rPr>
          <w:rStyle w:val="NumNot"/>
        </w:rPr>
        <w:t>.</w:t>
      </w:r>
      <w:r>
        <w:t xml:space="preserve"> Sous-entendu </w:t>
      </w:r>
      <w:r w:rsidRPr="00556F3C">
        <w:rPr>
          <w:rStyle w:val="LaIt"/>
        </w:rPr>
        <w:t>aquæ</w:t>
      </w:r>
      <w:r>
        <w:t xml:space="preserve">, une source. Les fleuves, les rivières, les sources, sont en effet comme les artères et les veines de la terre. </w:t>
      </w:r>
      <w:r w:rsidRPr="005119F6">
        <w:t xml:space="preserve">– </w:t>
      </w:r>
      <w:r w:rsidRPr="005119F6">
        <w:rPr>
          <w:rStyle w:val="NumNot"/>
        </w:rPr>
        <w:t>32</w:t>
      </w:r>
      <w:bookmarkStart w:id="5983" w:name="t5p123n32"/>
      <w:bookmarkEnd w:id="5983"/>
      <w:r w:rsidRPr="005119F6">
        <w:rPr>
          <w:rStyle w:val="NumNot"/>
        </w:rPr>
        <w:t>.</w:t>
      </w:r>
      <w:r>
        <w:t xml:space="preserve"> Parce qu’il confirme l’impie dans son impiété, et n’est plus qu’un sujet de scandale pour ceux qu’il aurait pu édifier par ses conseils et ses bons exemples, comme les fontaines où l’on ne peut plus étancher sa soif, quand elles </w:t>
      </w:r>
      <w:r>
        <w:lastRenderedPageBreak/>
        <w:t xml:space="preserve">sont troublées ou corrompues. </w:t>
      </w:r>
      <w:r w:rsidRPr="005119F6">
        <w:t xml:space="preserve">– </w:t>
      </w:r>
      <w:r w:rsidRPr="005119F6">
        <w:rPr>
          <w:rStyle w:val="NumNot"/>
        </w:rPr>
        <w:t>33</w:t>
      </w:r>
      <w:bookmarkStart w:id="5984" w:name="t5p123n33"/>
      <w:bookmarkEnd w:id="5984"/>
      <w:r w:rsidRPr="005119F6">
        <w:rPr>
          <w:rStyle w:val="NumNot"/>
        </w:rPr>
        <w:t>.</w:t>
      </w:r>
      <w:r>
        <w:t xml:space="preserve"> </w:t>
      </w:r>
      <w:r w:rsidR="008D018B">
        <w:t>Celui</w:t>
      </w:r>
      <w:r>
        <w:t xml:space="preserve"> qui étudie les Écritures et les mystères qu’elles renferment sans sortir des bornes de la foi, y trouve comme un miel délicieux pour son âme ; </w:t>
      </w:r>
      <w:r w:rsidR="008D018B">
        <w:t>celui</w:t>
      </w:r>
      <w:r>
        <w:t xml:space="preserve"> au contraire qui scrute la majesté de Dieu en mettant sa raison à la place de la foi, est accablé par l’éclat de cette majesté sainte, comme </w:t>
      </w:r>
      <w:r w:rsidR="008D018B">
        <w:t>celui</w:t>
      </w:r>
      <w:r>
        <w:t xml:space="preserve"> qui arrête ses yeux sur le soleil, est ébloui par ses splendeurs. Dans l’un et l’autre cas, l’aveuglement est la conséquence inévitable de la témérité. </w:t>
      </w:r>
      <w:r w:rsidRPr="005119F6">
        <w:t xml:space="preserve">– </w:t>
      </w:r>
      <w:r w:rsidRPr="005119F6">
        <w:rPr>
          <w:rStyle w:val="NumNot"/>
        </w:rPr>
        <w:t>34</w:t>
      </w:r>
      <w:bookmarkStart w:id="5985" w:name="t5p123n34"/>
      <w:bookmarkEnd w:id="5985"/>
      <w:r w:rsidRPr="005119F6">
        <w:rPr>
          <w:rStyle w:val="NumNot"/>
        </w:rPr>
        <w:t>.</w:t>
      </w:r>
      <w:r>
        <w:t xml:space="preserve"> Une semblable ville est exposée à toutes les surprises de l’ennemi ; il en est de même de </w:t>
      </w:r>
      <w:r w:rsidR="008D018B">
        <w:t>celui</w:t>
      </w:r>
      <w:r>
        <w:t xml:space="preserve"> qui ne sait pas retenir son esprit, et en laisse déborder tous les secrets.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XXIV.</w:t>
      </w:r>
      <w:bookmarkStart w:id="5986" w:name="t5p124"/>
      <w:bookmarkEnd w:id="5986"/>
      <w:r w:rsidR="00CE404A">
        <w:t xml:space="preserve"> </w:t>
      </w:r>
    </w:p>
    <w:p w:rsidR="00CE404A" w:rsidRDefault="00814C0C" w:rsidP="00107A1B">
      <w:pPr>
        <w:pStyle w:val="Summarium"/>
      </w:pPr>
      <w:r>
        <w:t>La gloire et l’insensé ; l’oiseau qui vole ; celui qui bat l’eau ; le messager imbécile ; la parabole de l’insensé ; le chien qui retourne à son vomissement ; le sage à ses propres yeux ; quand on se mêle des querelles ; de celui qui nuit à son ami ou de la mauvaise langue ; de la colère ; des paroles superbes ; de celui qui cache sa haine ; de celui qui creuse une fosse ; de la langue trompeuse.</w:t>
      </w:r>
      <w:r w:rsidR="00CE404A">
        <w:t xml:space="preserve"> </w:t>
      </w:r>
    </w:p>
    <w:p w:rsidR="00CE404A" w:rsidRDefault="00814C0C" w:rsidP="000F4914">
      <w:pPr>
        <w:pStyle w:val="fl"/>
      </w:pPr>
      <w:r>
        <w:t>Q</w:t>
      </w:r>
      <w:r w:rsidR="007F75CB">
        <w:t>uómodo</w:t>
      </w:r>
      <w:r>
        <w:t xml:space="preserve"> nix in </w:t>
      </w:r>
      <w:r w:rsidR="007F75CB">
        <w:t>æstáte</w:t>
      </w:r>
      <w:r>
        <w:t>, et pl</w:t>
      </w:r>
      <w:r w:rsidR="007F75CB">
        <w:t>úviæ</w:t>
      </w:r>
      <w:r>
        <w:t xml:space="preserve"> in messe, sic </w:t>
      </w:r>
      <w:r w:rsidR="009E0F71">
        <w:t>índecens</w:t>
      </w:r>
      <w:r>
        <w:t xml:space="preserve"> est stulto gl</w:t>
      </w:r>
      <w:r w:rsidR="007F75CB">
        <w:t>ória</w:t>
      </w:r>
      <w:r>
        <w:t>.</w:t>
      </w:r>
      <w:r w:rsidR="00CE404A">
        <w:t xml:space="preserve"> </w:t>
      </w:r>
    </w:p>
    <w:p w:rsidR="00CE404A" w:rsidRDefault="00814C0C" w:rsidP="000F4914">
      <w:pPr>
        <w:pStyle w:val="fl"/>
      </w:pPr>
      <w:r>
        <w:t xml:space="preserve">Sicut avis ad </w:t>
      </w:r>
      <w:r w:rsidR="007F75CB">
        <w:t>ália</w:t>
      </w:r>
      <w:r>
        <w:t xml:space="preserve"> tr</w:t>
      </w:r>
      <w:r w:rsidR="007F75CB">
        <w:t>ánsvolans</w:t>
      </w:r>
      <w:r>
        <w:t>, et passer qu</w:t>
      </w:r>
      <w:r w:rsidR="007F75CB">
        <w:t>ólibet</w:t>
      </w:r>
      <w:r>
        <w:t xml:space="preserve"> vadens : sic ma</w:t>
      </w:r>
      <w:r w:rsidR="007F75CB">
        <w:t>ledíctum</w:t>
      </w:r>
      <w:r>
        <w:rPr>
          <w:vertAlign w:val="superscript"/>
        </w:rPr>
        <w:t>1</w:t>
      </w:r>
      <w:r>
        <w:t xml:space="preserve"> frustra p</w:t>
      </w:r>
      <w:r w:rsidR="007F75CB">
        <w:t>rolátum</w:t>
      </w:r>
      <w:r>
        <w:t xml:space="preserve"> in qu</w:t>
      </w:r>
      <w:r w:rsidR="007F75CB">
        <w:t>émpiam</w:t>
      </w:r>
      <w:r>
        <w:t xml:space="preserve"> superv</w:t>
      </w:r>
      <w:r w:rsidR="007F75CB">
        <w:t>éniet</w:t>
      </w:r>
      <w:r>
        <w:rPr>
          <w:vertAlign w:val="superscript"/>
        </w:rPr>
        <w:t>2</w:t>
      </w:r>
      <w:r>
        <w:t>.</w:t>
      </w:r>
      <w:r w:rsidR="00CE404A">
        <w:t xml:space="preserve"> </w:t>
      </w:r>
    </w:p>
    <w:p w:rsidR="00CE404A" w:rsidRDefault="00814C0C" w:rsidP="000F4914">
      <w:pPr>
        <w:pStyle w:val="fl"/>
      </w:pPr>
      <w:r>
        <w:t>F</w:t>
      </w:r>
      <w:r w:rsidR="007F75CB">
        <w:t>lagéllum</w:t>
      </w:r>
      <w:r>
        <w:t xml:space="preserve"> equo, et camus </w:t>
      </w:r>
      <w:r w:rsidR="009E0F71">
        <w:t>ásino</w:t>
      </w:r>
      <w:r>
        <w:t>, et virga in dorso imprud</w:t>
      </w:r>
      <w:r w:rsidR="007F75CB">
        <w:t>éntium</w:t>
      </w:r>
      <w:r>
        <w:rPr>
          <w:vertAlign w:val="superscript"/>
        </w:rPr>
        <w:t>3</w:t>
      </w:r>
      <w:r>
        <w:t>.</w:t>
      </w:r>
      <w:r w:rsidR="00CE404A">
        <w:t xml:space="preserve"> </w:t>
      </w:r>
    </w:p>
    <w:p w:rsidR="00CE404A" w:rsidRDefault="00814C0C" w:rsidP="000F4914">
      <w:pPr>
        <w:pStyle w:val="fl"/>
      </w:pPr>
      <w:r>
        <w:t>Claudus p</w:t>
      </w:r>
      <w:r w:rsidR="007F75CB">
        <w:t>édibus</w:t>
      </w:r>
      <w:r>
        <w:t>, et iniq</w:t>
      </w:r>
      <w:r w:rsidR="007F75CB">
        <w:t>uitátem</w:t>
      </w:r>
      <w:r>
        <w:t xml:space="preserve"> bibens, qui mittit verba per n</w:t>
      </w:r>
      <w:r w:rsidR="007F75CB">
        <w:t>úntium</w:t>
      </w:r>
      <w:r>
        <w:t xml:space="preserve"> stultum</w:t>
      </w:r>
      <w:r>
        <w:rPr>
          <w:vertAlign w:val="superscript"/>
        </w:rPr>
        <w:t>4</w:t>
      </w:r>
      <w:r>
        <w:t>.</w:t>
      </w:r>
      <w:r w:rsidR="00CE404A">
        <w:t xml:space="preserve"> </w:t>
      </w:r>
    </w:p>
    <w:p w:rsidR="00CE404A" w:rsidRDefault="00814C0C" w:rsidP="000F4914">
      <w:pPr>
        <w:pStyle w:val="fl"/>
      </w:pPr>
      <w:r>
        <w:t>Q</w:t>
      </w:r>
      <w:r w:rsidR="007F75CB">
        <w:t>uómodo</w:t>
      </w:r>
      <w:r>
        <w:t xml:space="preserve"> pulchras frustra habet claudus t</w:t>
      </w:r>
      <w:r w:rsidR="007F75CB">
        <w:t>íbias</w:t>
      </w:r>
      <w:r>
        <w:t xml:space="preserve"> : sic </w:t>
      </w:r>
      <w:r w:rsidR="009E0F71">
        <w:t>índecens</w:t>
      </w:r>
      <w:r>
        <w:t xml:space="preserve"> est in ore st</w:t>
      </w:r>
      <w:r w:rsidR="007F75CB">
        <w:t>ultórum</w:t>
      </w:r>
      <w:r>
        <w:t xml:space="preserve"> par</w:t>
      </w:r>
      <w:r w:rsidR="007F75CB">
        <w:t>ábola</w:t>
      </w:r>
      <w:r>
        <w:rPr>
          <w:vertAlign w:val="superscript"/>
        </w:rPr>
        <w:t>5</w:t>
      </w:r>
      <w:r>
        <w:t>.</w:t>
      </w:r>
      <w:r w:rsidR="00CE404A">
        <w:t xml:space="preserve"> </w:t>
      </w:r>
    </w:p>
    <w:p w:rsidR="00CE404A" w:rsidRDefault="00814C0C" w:rsidP="000F4914">
      <w:pPr>
        <w:pStyle w:val="fl"/>
      </w:pPr>
      <w:r>
        <w:t>Q</w:t>
      </w:r>
      <w:r w:rsidR="007F75CB">
        <w:t>uómodo</w:t>
      </w:r>
      <w:r>
        <w:t xml:space="preserve"> si spina n</w:t>
      </w:r>
      <w:r w:rsidR="007F75CB">
        <w:t>ascátur</w:t>
      </w:r>
      <w:r>
        <w:t xml:space="preserve"> in manu te</w:t>
      </w:r>
      <w:r w:rsidR="007F75CB">
        <w:t>mulénti</w:t>
      </w:r>
      <w:r>
        <w:rPr>
          <w:vertAlign w:val="superscript"/>
        </w:rPr>
        <w:t>6</w:t>
      </w:r>
      <w:r>
        <w:t> : sic par</w:t>
      </w:r>
      <w:r w:rsidR="007F75CB">
        <w:t>ábola</w:t>
      </w:r>
      <w:r>
        <w:t xml:space="preserve"> in ore st</w:t>
      </w:r>
      <w:r w:rsidR="007F75CB">
        <w:t>ultórum</w:t>
      </w:r>
      <w:r>
        <w:t>.</w:t>
      </w:r>
      <w:r w:rsidR="00CE404A">
        <w:t xml:space="preserve"> </w:t>
      </w:r>
    </w:p>
    <w:p w:rsidR="00CE404A" w:rsidRDefault="00814C0C" w:rsidP="000F4914">
      <w:pPr>
        <w:pStyle w:val="fl"/>
      </w:pPr>
      <w:r>
        <w:t>Jud</w:t>
      </w:r>
      <w:r w:rsidR="007F75CB">
        <w:t>ícium</w:t>
      </w:r>
      <w:r>
        <w:t xml:space="preserve"> </w:t>
      </w:r>
      <w:r w:rsidR="009E0F71">
        <w:t>detérminat</w:t>
      </w:r>
      <w:r>
        <w:t xml:space="preserve"> causas</w:t>
      </w:r>
      <w:r>
        <w:rPr>
          <w:vertAlign w:val="superscript"/>
        </w:rPr>
        <w:t>7</w:t>
      </w:r>
      <w:r>
        <w:t xml:space="preserve"> : et qui </w:t>
      </w:r>
      <w:r w:rsidR="009E0F71">
        <w:t>impónit</w:t>
      </w:r>
      <w:r>
        <w:t xml:space="preserve"> stulto sil</w:t>
      </w:r>
      <w:r w:rsidR="007F75CB">
        <w:t>éntium</w:t>
      </w:r>
      <w:r>
        <w:t>, iras</w:t>
      </w:r>
      <w:r>
        <w:rPr>
          <w:vertAlign w:val="superscript"/>
        </w:rPr>
        <w:t>8</w:t>
      </w:r>
      <w:r>
        <w:t xml:space="preserve"> </w:t>
      </w:r>
      <w:r w:rsidR="009E0F71">
        <w:t>mítigat</w:t>
      </w:r>
      <w:r>
        <w:t>.</w:t>
      </w:r>
      <w:r w:rsidR="00CE404A">
        <w:t xml:space="preserve"> </w:t>
      </w:r>
    </w:p>
    <w:p w:rsidR="00CE404A" w:rsidRDefault="00814C0C" w:rsidP="000F4914">
      <w:pPr>
        <w:pStyle w:val="fl"/>
      </w:pPr>
      <w:r>
        <w:lastRenderedPageBreak/>
        <w:t>Sicut canis, qui rev</w:t>
      </w:r>
      <w:r w:rsidR="007F75CB">
        <w:t>értitur</w:t>
      </w:r>
      <w:r>
        <w:t xml:space="preserve"> ad </w:t>
      </w:r>
      <w:r w:rsidR="00AD4A7C">
        <w:t>vómitum</w:t>
      </w:r>
      <w:r>
        <w:t xml:space="preserve"> suum</w:t>
      </w:r>
      <w:r>
        <w:rPr>
          <w:vertAlign w:val="superscript"/>
        </w:rPr>
        <w:t>9</w:t>
      </w:r>
      <w:r>
        <w:t>, sic i</w:t>
      </w:r>
      <w:r w:rsidR="007F75CB">
        <w:t>mprúdens</w:t>
      </w:r>
      <w:r>
        <w:t xml:space="preserve">, qui </w:t>
      </w:r>
      <w:r w:rsidR="007F75CB">
        <w:t>íterat</w:t>
      </w:r>
      <w:r>
        <w:t xml:space="preserve"> stult</w:t>
      </w:r>
      <w:r w:rsidR="007F75CB">
        <w:t>ítiam</w:t>
      </w:r>
      <w:r>
        <w:t xml:space="preserve"> suam.</w:t>
      </w:r>
      <w:r w:rsidR="00CE404A">
        <w:t xml:space="preserve"> </w:t>
      </w:r>
    </w:p>
    <w:p w:rsidR="00CE404A" w:rsidRDefault="007F75CB" w:rsidP="000F4914">
      <w:pPr>
        <w:pStyle w:val="fl"/>
      </w:pPr>
      <w:r>
        <w:t>Vidísti</w:t>
      </w:r>
      <w:r w:rsidR="00814C0C">
        <w:t xml:space="preserve"> </w:t>
      </w:r>
      <w:r>
        <w:t>hóminem</w:t>
      </w:r>
      <w:r w:rsidR="00814C0C">
        <w:t xml:space="preserve"> s</w:t>
      </w:r>
      <w:r>
        <w:t>apiéntem</w:t>
      </w:r>
      <w:r w:rsidR="00814C0C">
        <w:t xml:space="preserve"> sibi </w:t>
      </w:r>
      <w:r>
        <w:t>vidéri</w:t>
      </w:r>
      <w:r w:rsidR="00814C0C">
        <w:t xml:space="preserve"> ? magis illo spem </w:t>
      </w:r>
      <w:r>
        <w:t>habébit</w:t>
      </w:r>
      <w:r w:rsidR="00814C0C">
        <w:t xml:space="preserve"> ins</w:t>
      </w:r>
      <w:r>
        <w:t>ípiens</w:t>
      </w:r>
      <w:r w:rsidR="00814C0C">
        <w:rPr>
          <w:vertAlign w:val="superscript"/>
        </w:rPr>
        <w:t>10</w:t>
      </w:r>
      <w:r w:rsidR="00814C0C">
        <w:t>.</w:t>
      </w:r>
      <w:r w:rsidR="00CE404A">
        <w:t xml:space="preserve"> </w:t>
      </w:r>
    </w:p>
    <w:p w:rsidR="00CE404A" w:rsidRDefault="00814C0C" w:rsidP="000F4914">
      <w:pPr>
        <w:pStyle w:val="fl"/>
      </w:pPr>
      <w:r>
        <w:t xml:space="preserve">Dicit piger : Leo est in via, et </w:t>
      </w:r>
      <w:r w:rsidR="009E0F71">
        <w:t>leǽna</w:t>
      </w:r>
      <w:r>
        <w:t xml:space="preserve"> in itin</w:t>
      </w:r>
      <w:r w:rsidR="007F75CB">
        <w:t>éribus</w:t>
      </w:r>
      <w:r>
        <w:rPr>
          <w:vertAlign w:val="superscript"/>
        </w:rPr>
        <w:t>11</w:t>
      </w:r>
      <w:r>
        <w:t> :</w:t>
      </w:r>
      <w:r w:rsidR="00CE404A">
        <w:t xml:space="preserve"> </w:t>
      </w:r>
    </w:p>
    <w:p w:rsidR="00CE404A" w:rsidRDefault="00814C0C" w:rsidP="000F4914">
      <w:pPr>
        <w:pStyle w:val="fl"/>
      </w:pPr>
      <w:r>
        <w:t xml:space="preserve">Sicut </w:t>
      </w:r>
      <w:r w:rsidR="007F75CB">
        <w:t>óstium</w:t>
      </w:r>
      <w:r>
        <w:t xml:space="preserve"> v</w:t>
      </w:r>
      <w:r w:rsidR="007F75CB">
        <w:t>értitur</w:t>
      </w:r>
      <w:r>
        <w:t xml:space="preserve"> in </w:t>
      </w:r>
      <w:r w:rsidR="009E0F71">
        <w:t>cárdine</w:t>
      </w:r>
      <w:r>
        <w:t xml:space="preserve"> suo, ita piger in l</w:t>
      </w:r>
      <w:r w:rsidR="007F75CB">
        <w:t>éctulo</w:t>
      </w:r>
      <w:r>
        <w:t xml:space="preserve"> suo</w:t>
      </w:r>
      <w:r>
        <w:rPr>
          <w:vertAlign w:val="superscript"/>
        </w:rPr>
        <w:t>12</w:t>
      </w:r>
      <w:r>
        <w:t>.</w:t>
      </w:r>
      <w:r w:rsidR="00CE404A">
        <w:t xml:space="preserve"> </w:t>
      </w:r>
    </w:p>
    <w:p w:rsidR="00CE404A" w:rsidRDefault="009D0244" w:rsidP="000F4914">
      <w:pPr>
        <w:pStyle w:val="fl"/>
      </w:pPr>
      <w:r>
        <w:t>Sapiéntior</w:t>
      </w:r>
      <w:r w:rsidR="00814C0C">
        <w:t xml:space="preserve"> sibi piger </w:t>
      </w:r>
      <w:r w:rsidR="007F75CB">
        <w:t>vidétur</w:t>
      </w:r>
      <w:r w:rsidR="00814C0C">
        <w:rPr>
          <w:vertAlign w:val="superscript"/>
        </w:rPr>
        <w:t>13</w:t>
      </w:r>
      <w:r w:rsidR="00814C0C">
        <w:t xml:space="preserve"> septem</w:t>
      </w:r>
      <w:r w:rsidR="00814C0C">
        <w:rPr>
          <w:vertAlign w:val="superscript"/>
        </w:rPr>
        <w:t>14</w:t>
      </w:r>
      <w:r w:rsidR="00814C0C">
        <w:t xml:space="preserve"> viris loqu</w:t>
      </w:r>
      <w:r w:rsidR="007F75CB">
        <w:t>éntibus</w:t>
      </w:r>
      <w:r w:rsidR="00814C0C">
        <w:t xml:space="preserve"> sent</w:t>
      </w:r>
      <w:r w:rsidR="007F75CB">
        <w:t>éntias</w:t>
      </w:r>
      <w:r w:rsidR="00814C0C">
        <w:rPr>
          <w:vertAlign w:val="superscript"/>
        </w:rPr>
        <w:t>15</w:t>
      </w:r>
      <w:r w:rsidR="00814C0C">
        <w:t>.</w:t>
      </w:r>
      <w:r w:rsidR="00CE404A">
        <w:t xml:space="preserve"> </w:t>
      </w:r>
    </w:p>
    <w:p w:rsidR="00CE404A" w:rsidRDefault="00814C0C" w:rsidP="000F4914">
      <w:pPr>
        <w:pStyle w:val="fl"/>
      </w:pPr>
      <w:r>
        <w:t>Sicut qui app</w:t>
      </w:r>
      <w:r w:rsidR="007F75CB">
        <w:t>rehéndit</w:t>
      </w:r>
      <w:r>
        <w:t xml:space="preserve"> </w:t>
      </w:r>
      <w:r w:rsidR="007F75CB">
        <w:t>áuribus</w:t>
      </w:r>
      <w:r>
        <w:t xml:space="preserve"> canem</w:t>
      </w:r>
      <w:r>
        <w:rPr>
          <w:vertAlign w:val="superscript"/>
        </w:rPr>
        <w:t>16</w:t>
      </w:r>
      <w:r>
        <w:t>, sic qui transit imp</w:t>
      </w:r>
      <w:r w:rsidR="007F75CB">
        <w:t>átiens</w:t>
      </w:r>
      <w:r>
        <w:t>, et comm</w:t>
      </w:r>
      <w:r w:rsidR="007F75CB">
        <w:t>iscétur</w:t>
      </w:r>
      <w:r>
        <w:t xml:space="preserve"> rixæ alt</w:t>
      </w:r>
      <w:r w:rsidR="007F75CB">
        <w:t>érius</w:t>
      </w:r>
      <w:r>
        <w:t>.</w:t>
      </w:r>
      <w:r w:rsidR="00CE404A">
        <w:t xml:space="preserve"> </w:t>
      </w:r>
    </w:p>
    <w:p w:rsidR="00CE404A" w:rsidRDefault="00814C0C" w:rsidP="000F4914">
      <w:pPr>
        <w:pStyle w:val="fl"/>
      </w:pPr>
      <w:r>
        <w:t>Sicut n</w:t>
      </w:r>
      <w:r w:rsidR="007F75CB">
        <w:t>óxius</w:t>
      </w:r>
      <w:r>
        <w:t xml:space="preserve"> est qui mittit </w:t>
      </w:r>
      <w:r w:rsidR="007F75CB">
        <w:t>sagíttas</w:t>
      </w:r>
      <w:r>
        <w:t>, et l</w:t>
      </w:r>
      <w:r w:rsidR="007F75CB">
        <w:t>ánceas</w:t>
      </w:r>
      <w:r>
        <w:t xml:space="preserve"> in mortem</w:t>
      </w:r>
      <w:r>
        <w:rPr>
          <w:vertAlign w:val="superscript"/>
        </w:rPr>
        <w:t>17</w:t>
      </w:r>
      <w:r>
        <w:t> :</w:t>
      </w:r>
      <w:r w:rsidR="00CE404A">
        <w:t xml:space="preserve"> </w:t>
      </w:r>
    </w:p>
    <w:p w:rsidR="00CE404A" w:rsidRDefault="00814C0C" w:rsidP="000F4914">
      <w:pPr>
        <w:pStyle w:val="fl"/>
      </w:pPr>
      <w:r>
        <w:t>Ita vir, qui frau</w:t>
      </w:r>
      <w:r w:rsidR="007F75CB">
        <w:t>dulénter</w:t>
      </w:r>
      <w:r>
        <w:t xml:space="preserve"> nocet </w:t>
      </w:r>
      <w:r w:rsidR="007F75CB">
        <w:t>amíco</w:t>
      </w:r>
      <w:r>
        <w:t xml:space="preserve"> suo : et cum f</w:t>
      </w:r>
      <w:r w:rsidR="007F75CB">
        <w:t>úerit</w:t>
      </w:r>
      <w:r>
        <w:t xml:space="preserve"> dep</w:t>
      </w:r>
      <w:r w:rsidR="007F75CB">
        <w:t>rehénsus</w:t>
      </w:r>
      <w:r>
        <w:t>, dicit : Ludens feci.</w:t>
      </w:r>
      <w:r w:rsidR="00CE404A">
        <w:t xml:space="preserve"> </w:t>
      </w:r>
    </w:p>
    <w:p w:rsidR="00CE404A" w:rsidRDefault="00814C0C" w:rsidP="000F4914">
      <w:pPr>
        <w:pStyle w:val="fl"/>
      </w:pPr>
      <w:r>
        <w:t>Cum def</w:t>
      </w:r>
      <w:r w:rsidR="007F75CB">
        <w:t>écerint</w:t>
      </w:r>
      <w:r>
        <w:t xml:space="preserve"> ligna, exti</w:t>
      </w:r>
      <w:r w:rsidR="007F75CB">
        <w:t>nguétur</w:t>
      </w:r>
      <w:r>
        <w:t xml:space="preserve"> ignis : et sus</w:t>
      </w:r>
      <w:r w:rsidR="007F75CB">
        <w:t>urróne</w:t>
      </w:r>
      <w:r>
        <w:t xml:space="preserve"> su</w:t>
      </w:r>
      <w:r w:rsidR="007F75CB">
        <w:t>btrácto</w:t>
      </w:r>
      <w:r>
        <w:t>, j</w:t>
      </w:r>
      <w:r w:rsidR="007F75CB">
        <w:t>úrgia</w:t>
      </w:r>
      <w:r>
        <w:t xml:space="preserve"> con</w:t>
      </w:r>
      <w:r w:rsidR="007F75CB">
        <w:t>quiéscent</w:t>
      </w:r>
      <w:r>
        <w:t>.</w:t>
      </w:r>
      <w:r w:rsidR="00CE404A">
        <w:t xml:space="preserve"> </w:t>
      </w:r>
    </w:p>
    <w:p w:rsidR="00CE404A" w:rsidRDefault="00814C0C" w:rsidP="000F4914">
      <w:pPr>
        <w:pStyle w:val="fl"/>
      </w:pPr>
      <w:r>
        <w:t>Sicut c</w:t>
      </w:r>
      <w:r w:rsidR="007F75CB">
        <w:t>arbónes</w:t>
      </w:r>
      <w:r>
        <w:t xml:space="preserve"> ad prunas</w:t>
      </w:r>
      <w:r>
        <w:rPr>
          <w:vertAlign w:val="superscript"/>
        </w:rPr>
        <w:t>18</w:t>
      </w:r>
      <w:r>
        <w:t>, et ligna ad ignem, sic homo i</w:t>
      </w:r>
      <w:r w:rsidR="007F75CB">
        <w:t>racúndus</w:t>
      </w:r>
      <w:r>
        <w:t xml:space="preserve"> </w:t>
      </w:r>
      <w:r w:rsidR="009E0F71">
        <w:t>súscitat</w:t>
      </w:r>
      <w:r>
        <w:t xml:space="preserve"> rixas</w:t>
      </w:r>
      <w:r>
        <w:rPr>
          <w:vertAlign w:val="superscript"/>
        </w:rPr>
        <w:t>19</w:t>
      </w:r>
      <w:r>
        <w:t>.</w:t>
      </w:r>
      <w:r w:rsidR="00CE404A">
        <w:t xml:space="preserve"> </w:t>
      </w:r>
    </w:p>
    <w:p w:rsidR="00CE404A" w:rsidRDefault="00814C0C" w:rsidP="000F4914">
      <w:pPr>
        <w:pStyle w:val="fl"/>
      </w:pPr>
      <w:r>
        <w:t>Verba sus</w:t>
      </w:r>
      <w:r w:rsidR="007F75CB">
        <w:t>urrónis</w:t>
      </w:r>
      <w:r>
        <w:t xml:space="preserve"> quasi simpl</w:t>
      </w:r>
      <w:r w:rsidR="007F75CB">
        <w:t>ícia</w:t>
      </w:r>
      <w:r>
        <w:t>, et ipsa perv</w:t>
      </w:r>
      <w:r w:rsidR="007F75CB">
        <w:t>éniunt</w:t>
      </w:r>
      <w:r>
        <w:t xml:space="preserve"> ad </w:t>
      </w:r>
      <w:r w:rsidR="007F75CB">
        <w:t>íntima</w:t>
      </w:r>
      <w:r>
        <w:t xml:space="preserve"> ventris</w:t>
      </w:r>
      <w:r>
        <w:rPr>
          <w:vertAlign w:val="superscript"/>
        </w:rPr>
        <w:t>20</w:t>
      </w:r>
      <w:r>
        <w:t>.</w:t>
      </w:r>
      <w:r w:rsidR="00CE404A">
        <w:t xml:space="preserve"> </w:t>
      </w:r>
    </w:p>
    <w:p w:rsidR="00CE404A" w:rsidRDefault="00814C0C" w:rsidP="000F4914">
      <w:pPr>
        <w:pStyle w:val="fl"/>
      </w:pPr>
      <w:r>
        <w:t>Qui fodit f</w:t>
      </w:r>
      <w:r w:rsidR="007F75CB">
        <w:t>óveam</w:t>
      </w:r>
      <w:r>
        <w:t xml:space="preserve">, </w:t>
      </w:r>
      <w:r w:rsidR="009E0F71">
        <w:t>íncidet</w:t>
      </w:r>
      <w:r>
        <w:t xml:space="preserve"> in eam : et qui volvit </w:t>
      </w:r>
      <w:r w:rsidR="007F75CB">
        <w:t>lápidem</w:t>
      </w:r>
      <w:r>
        <w:t>, rev</w:t>
      </w:r>
      <w:r w:rsidR="007F75CB">
        <w:t>ertétur</w:t>
      </w:r>
      <w:r>
        <w:t xml:space="preserve"> ad eum.</w:t>
      </w:r>
      <w:r w:rsidR="00CE404A">
        <w:t xml:space="preserve"> </w:t>
      </w:r>
    </w:p>
    <w:p w:rsidR="00CE404A" w:rsidRDefault="007F75CB" w:rsidP="000F4914">
      <w:pPr>
        <w:pStyle w:val="fl"/>
      </w:pPr>
      <w:r>
        <w:t>Lingua</w:t>
      </w:r>
      <w:r w:rsidR="00814C0C">
        <w:t xml:space="preserve"> fallax non amat ve</w:t>
      </w:r>
      <w:r>
        <w:t>ritátem</w:t>
      </w:r>
      <w:r w:rsidR="00814C0C">
        <w:t> : et os l</w:t>
      </w:r>
      <w:r>
        <w:t>úbricum</w:t>
      </w:r>
      <w:r w:rsidR="00814C0C">
        <w:rPr>
          <w:vertAlign w:val="superscript"/>
        </w:rPr>
        <w:t>21</w:t>
      </w:r>
      <w:r w:rsidR="00814C0C">
        <w:t xml:space="preserve"> o</w:t>
      </w:r>
      <w:r>
        <w:t>perátur</w:t>
      </w:r>
      <w:r w:rsidR="00814C0C">
        <w:t xml:space="preserve"> </w:t>
      </w:r>
      <w:r w:rsidR="009E0F71">
        <w:t>ruínas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5987" w:name="t5p124n01"/>
      <w:bookmarkEnd w:id="5987"/>
      <w:r w:rsidRPr="005119F6">
        <w:rPr>
          <w:rStyle w:val="NumNot"/>
        </w:rPr>
        <w:t>.</w:t>
      </w:r>
      <w:r>
        <w:t xml:space="preserve"> </w:t>
      </w:r>
      <w:r w:rsidRPr="00556F3C">
        <w:rPr>
          <w:rStyle w:val="LaIt"/>
        </w:rPr>
        <w:t>Ma</w:t>
      </w:r>
      <w:r w:rsidR="006733BA" w:rsidRPr="00556F3C">
        <w:rPr>
          <w:rStyle w:val="LaIt"/>
        </w:rPr>
        <w:t>ledíctum</w:t>
      </w:r>
      <w:r>
        <w:t xml:space="preserve"> signifie ici mauvaise parole, médisance. </w:t>
      </w:r>
      <w:r w:rsidRPr="005119F6">
        <w:t xml:space="preserve">– </w:t>
      </w:r>
      <w:r w:rsidRPr="005119F6">
        <w:rPr>
          <w:rStyle w:val="NumNot"/>
        </w:rPr>
        <w:t>2</w:t>
      </w:r>
      <w:bookmarkStart w:id="5988" w:name="t5p124n02"/>
      <w:bookmarkEnd w:id="5988"/>
      <w:r w:rsidRPr="005119F6">
        <w:rPr>
          <w:rStyle w:val="NumNot"/>
        </w:rPr>
        <w:t>.</w:t>
      </w:r>
      <w:r>
        <w:t xml:space="preserve"> </w:t>
      </w:r>
      <w:r w:rsidRPr="00556F3C">
        <w:rPr>
          <w:rStyle w:val="LaIt"/>
        </w:rPr>
        <w:t>In qu</w:t>
      </w:r>
      <w:r w:rsidR="008D018B" w:rsidRPr="00556F3C">
        <w:rPr>
          <w:rStyle w:val="LaIt"/>
        </w:rPr>
        <w:t>émpiam</w:t>
      </w:r>
      <w:r w:rsidRPr="00556F3C">
        <w:rPr>
          <w:rStyle w:val="LaIt"/>
        </w:rPr>
        <w:t xml:space="preserve"> </w:t>
      </w:r>
      <w:r w:rsidR="00C87576" w:rsidRPr="00556F3C">
        <w:rPr>
          <w:rStyle w:val="LaIt"/>
        </w:rPr>
        <w:t>supervéniet</w:t>
      </w:r>
      <w:r>
        <w:t xml:space="preserve">, viendra sur chacun, c’est-à-dire se répandra partout. </w:t>
      </w:r>
      <w:r w:rsidRPr="005119F6">
        <w:t xml:space="preserve">– </w:t>
      </w:r>
      <w:r w:rsidRPr="005119F6">
        <w:rPr>
          <w:rStyle w:val="NumNot"/>
        </w:rPr>
        <w:t>3</w:t>
      </w:r>
      <w:bookmarkStart w:id="5989" w:name="t5p124n03"/>
      <w:bookmarkEnd w:id="5989"/>
      <w:r w:rsidRPr="005119F6">
        <w:rPr>
          <w:rStyle w:val="NumNot"/>
        </w:rPr>
        <w:t>.</w:t>
      </w:r>
      <w:r>
        <w:t xml:space="preserve"> Parce qu’ils méritent souvent d’être corrigés. On parle de la forme païenne ; où en trouvera-t-on d’aussi belles que celles que chaque verset nous fait admirer ? Mais l’Écriture a de plus l’immense avantage de présenter partout la vérité sans mélange d’erreurs. </w:t>
      </w:r>
      <w:r w:rsidRPr="005119F6">
        <w:t xml:space="preserve">– </w:t>
      </w:r>
      <w:r w:rsidRPr="005119F6">
        <w:rPr>
          <w:rStyle w:val="NumNot"/>
        </w:rPr>
        <w:t>4</w:t>
      </w:r>
      <w:bookmarkStart w:id="5990" w:name="t5p124n04"/>
      <w:bookmarkEnd w:id="5990"/>
      <w:r w:rsidRPr="005119F6">
        <w:rPr>
          <w:rStyle w:val="NumNot"/>
        </w:rPr>
        <w:t>.</w:t>
      </w:r>
      <w:r>
        <w:t xml:space="preserve"> Le boiteux fait des chutes ; </w:t>
      </w:r>
      <w:r w:rsidR="008D018B">
        <w:t>celui</w:t>
      </w:r>
      <w:r>
        <w:t xml:space="preserve"> qui boit l’iniquité est puni par où il pèche ; ainsi en est-il de </w:t>
      </w:r>
      <w:r w:rsidR="008D018B">
        <w:t>celui</w:t>
      </w:r>
      <w:r>
        <w:t xml:space="preserve"> qui prend un insensé pour interprète. </w:t>
      </w:r>
      <w:r w:rsidRPr="005119F6">
        <w:t xml:space="preserve">– </w:t>
      </w:r>
      <w:r w:rsidRPr="005119F6">
        <w:rPr>
          <w:rStyle w:val="NumNot"/>
        </w:rPr>
        <w:t>5</w:t>
      </w:r>
      <w:bookmarkStart w:id="5991" w:name="t5p124n05"/>
      <w:bookmarkEnd w:id="5991"/>
      <w:r w:rsidRPr="005119F6">
        <w:rPr>
          <w:rStyle w:val="NumNot"/>
        </w:rPr>
        <w:t>.</w:t>
      </w:r>
      <w:r>
        <w:t xml:space="preserve"> Nous avons vu que la parabole était la manière de parler des sages. Ce mot signifie ici paroles graves ou l’accent sentencieux de la sagesse. </w:t>
      </w:r>
      <w:r w:rsidRPr="005119F6">
        <w:t xml:space="preserve">– </w:t>
      </w:r>
      <w:r w:rsidRPr="005119F6">
        <w:rPr>
          <w:rStyle w:val="NumNot"/>
        </w:rPr>
        <w:t>6</w:t>
      </w:r>
      <w:bookmarkStart w:id="5992" w:name="t5p124n06"/>
      <w:bookmarkEnd w:id="5992"/>
      <w:r w:rsidRPr="005119F6">
        <w:rPr>
          <w:rStyle w:val="NumNot"/>
        </w:rPr>
        <w:t>.</w:t>
      </w:r>
      <w:r>
        <w:t xml:space="preserve"> L’homme ivre, dans la main duquel naîtrait une épine, se </w:t>
      </w:r>
      <w:r>
        <w:lastRenderedPageBreak/>
        <w:t xml:space="preserve">blesserait ; ainsi fait l’insensé en parlant le langage de la sagesse. </w:t>
      </w:r>
      <w:r w:rsidRPr="005119F6">
        <w:t xml:space="preserve">– </w:t>
      </w:r>
      <w:r w:rsidRPr="005119F6">
        <w:rPr>
          <w:rStyle w:val="NumNot"/>
        </w:rPr>
        <w:t>7</w:t>
      </w:r>
      <w:bookmarkStart w:id="5993" w:name="t5p124n07"/>
      <w:bookmarkEnd w:id="5993"/>
      <w:r w:rsidRPr="005119F6">
        <w:rPr>
          <w:rStyle w:val="NumNot"/>
        </w:rPr>
        <w:t>.</w:t>
      </w:r>
      <w:r>
        <w:t xml:space="preserve"> Termine les procès </w:t>
      </w:r>
      <w:r w:rsidRPr="00556F3C">
        <w:rPr>
          <w:rStyle w:val="LaIt"/>
        </w:rPr>
        <w:t>en imposant silence aux parties</w:t>
      </w:r>
      <w:r>
        <w:t xml:space="preserve"> qui ne peuvent plus plaider. </w:t>
      </w:r>
      <w:r w:rsidRPr="005119F6">
        <w:t xml:space="preserve">– </w:t>
      </w:r>
      <w:r w:rsidRPr="005119F6">
        <w:rPr>
          <w:rStyle w:val="NumNot"/>
        </w:rPr>
        <w:t>8</w:t>
      </w:r>
      <w:bookmarkStart w:id="5994" w:name="t5p124n08"/>
      <w:bookmarkEnd w:id="5994"/>
      <w:r w:rsidRPr="005119F6">
        <w:rPr>
          <w:rStyle w:val="NumNot"/>
        </w:rPr>
        <w:t>.</w:t>
      </w:r>
      <w:r>
        <w:t xml:space="preserve"> Les colères qu’il soulève par ses paroles inconsidérées. </w:t>
      </w:r>
      <w:r w:rsidRPr="005119F6">
        <w:t xml:space="preserve">– </w:t>
      </w:r>
      <w:r w:rsidRPr="005119F6">
        <w:rPr>
          <w:rStyle w:val="NumNot"/>
        </w:rPr>
        <w:t>9</w:t>
      </w:r>
      <w:bookmarkStart w:id="5995" w:name="t5p124n09"/>
      <w:bookmarkEnd w:id="5995"/>
      <w:r w:rsidRPr="005119F6">
        <w:rPr>
          <w:rStyle w:val="NumNot"/>
        </w:rPr>
        <w:t>.</w:t>
      </w:r>
      <w:r>
        <w:t xml:space="preserve"> Le chien étant déclaré impur par la loi, était ce qu’il y avait de plus méprisable chez les Juifs. Chien mort, tête de chien mort, étaient pour eux une injure suprême. Souvent aussi le mot chien est pris pour un homme sans pudeur. Les Grecs avaient la même idée quand ils ont appelé cyniques, de κυων, chien, les disciples d’Antisthènes. Un chien retournant à son vomissement était donc, chez les Juifs, ce qu’il y avait de plus méprisable et de plus dégoûtant. </w:t>
      </w:r>
      <w:r w:rsidRPr="005119F6">
        <w:t xml:space="preserve">– </w:t>
      </w:r>
      <w:r w:rsidRPr="005119F6">
        <w:rPr>
          <w:rStyle w:val="NumNot"/>
        </w:rPr>
        <w:t>10</w:t>
      </w:r>
      <w:bookmarkStart w:id="5996" w:name="t5p124n10"/>
      <w:bookmarkEnd w:id="5996"/>
      <w:r w:rsidRPr="005119F6">
        <w:rPr>
          <w:rStyle w:val="NumNot"/>
        </w:rPr>
        <w:t>.</w:t>
      </w:r>
      <w:r>
        <w:t xml:space="preserve"> Ne comptant point sur sa sagesse et consultant les autres, il a plus lieu </w:t>
      </w:r>
      <w:r>
        <w:lastRenderedPageBreak/>
        <w:t xml:space="preserve">d’espérer qu’il ne sera pas victime de l’erreur. L’interrogation qui commence ce verset, varie la forme et donne au tour plus de vivacité. </w:t>
      </w:r>
      <w:r w:rsidRPr="005119F6">
        <w:t xml:space="preserve">– </w:t>
      </w:r>
      <w:r w:rsidRPr="005119F6">
        <w:rPr>
          <w:rStyle w:val="NumNot"/>
        </w:rPr>
        <w:t>11</w:t>
      </w:r>
      <w:bookmarkStart w:id="5997" w:name="t5p124n11"/>
      <w:bookmarkEnd w:id="5997"/>
      <w:r w:rsidRPr="005119F6">
        <w:rPr>
          <w:rStyle w:val="NumNot"/>
        </w:rPr>
        <w:t>.</w:t>
      </w:r>
      <w:r>
        <w:t xml:space="preserve"> C’est-à-dire qu’il cherche de vains prétextes pour ne pas travailler. </w:t>
      </w:r>
      <w:r w:rsidRPr="005119F6">
        <w:t xml:space="preserve">– </w:t>
      </w:r>
      <w:r w:rsidRPr="005119F6">
        <w:rPr>
          <w:rStyle w:val="NumNot"/>
        </w:rPr>
        <w:t>12</w:t>
      </w:r>
      <w:bookmarkStart w:id="5998" w:name="t5p124n12"/>
      <w:bookmarkEnd w:id="5998"/>
      <w:r w:rsidRPr="005119F6">
        <w:rPr>
          <w:rStyle w:val="NumNot"/>
        </w:rPr>
        <w:t>.</w:t>
      </w:r>
      <w:r>
        <w:t xml:space="preserve"> Il y est comme fixé, de même que la porte sur ses gonds. Voilà bien le tour poétique, le pittoresque de la forme. </w:t>
      </w:r>
      <w:r w:rsidRPr="005119F6">
        <w:t xml:space="preserve">– </w:t>
      </w:r>
      <w:r w:rsidRPr="005119F6">
        <w:rPr>
          <w:rStyle w:val="NumNot"/>
        </w:rPr>
        <w:t>13</w:t>
      </w:r>
      <w:bookmarkStart w:id="5999" w:name="t5p124n13"/>
      <w:bookmarkEnd w:id="5999"/>
      <w:r w:rsidRPr="005119F6">
        <w:rPr>
          <w:rStyle w:val="NumNot"/>
        </w:rPr>
        <w:t>.</w:t>
      </w:r>
      <w:r>
        <w:t xml:space="preserve"> Sa grande raison est que ne pas jouir de la vie comme lui, en sacrifiant tout à la paresse, c’est se donner une peine inutile et manquer de sagesse. </w:t>
      </w:r>
      <w:r w:rsidRPr="005119F6">
        <w:t xml:space="preserve">– </w:t>
      </w:r>
      <w:r w:rsidRPr="005119F6">
        <w:rPr>
          <w:rStyle w:val="NumNot"/>
        </w:rPr>
        <w:t>14</w:t>
      </w:r>
      <w:bookmarkStart w:id="6000" w:name="t5p124n14"/>
      <w:bookmarkEnd w:id="6000"/>
      <w:r w:rsidRPr="005119F6">
        <w:rPr>
          <w:rStyle w:val="NumNot"/>
        </w:rPr>
        <w:t>.</w:t>
      </w:r>
      <w:r>
        <w:t xml:space="preserve"> Le nombre sept est ici pour un nombre indéterminé. </w:t>
      </w:r>
      <w:r w:rsidRPr="005119F6">
        <w:t xml:space="preserve">– </w:t>
      </w:r>
      <w:r w:rsidRPr="005119F6">
        <w:rPr>
          <w:rStyle w:val="NumNot"/>
        </w:rPr>
        <w:t>15</w:t>
      </w:r>
      <w:bookmarkStart w:id="6001" w:name="t5p124n15"/>
      <w:bookmarkEnd w:id="6001"/>
      <w:r w:rsidRPr="005119F6">
        <w:rPr>
          <w:rStyle w:val="NumNot"/>
        </w:rPr>
        <w:t>.</w:t>
      </w:r>
      <w:r>
        <w:t xml:space="preserve"> Vous voyez qu’au temps de Salomon les sentences étaient bien le mode d’instruction adopté par les sages. </w:t>
      </w:r>
      <w:r w:rsidRPr="005119F6">
        <w:t xml:space="preserve">– </w:t>
      </w:r>
      <w:r w:rsidRPr="005119F6">
        <w:rPr>
          <w:rStyle w:val="NumNot"/>
        </w:rPr>
        <w:t>16</w:t>
      </w:r>
      <w:bookmarkStart w:id="6002" w:name="t5p124n16"/>
      <w:bookmarkEnd w:id="6002"/>
      <w:r w:rsidRPr="005119F6">
        <w:rPr>
          <w:rStyle w:val="NumNot"/>
        </w:rPr>
        <w:t>.</w:t>
      </w:r>
      <w:r>
        <w:t xml:space="preserve"> On irrite le chien et on le fait </w:t>
      </w:r>
      <w:r>
        <w:lastRenderedPageBreak/>
        <w:t xml:space="preserve">crier, en le prenant ainsi ; c’est aussi ce qui arrive à ceux dans les querelles desquels on intervient ; on ne peut plus en sortir. Les païens disaient à peu près dans le même sens : </w:t>
      </w:r>
      <w:r w:rsidR="00C87576" w:rsidRPr="00556F3C">
        <w:rPr>
          <w:rStyle w:val="LaIt"/>
        </w:rPr>
        <w:t>Téneo</w:t>
      </w:r>
      <w:r w:rsidRPr="00556F3C">
        <w:rPr>
          <w:rStyle w:val="LaIt"/>
        </w:rPr>
        <w:t xml:space="preserve"> lupum </w:t>
      </w:r>
      <w:r w:rsidR="008D018B" w:rsidRPr="00556F3C">
        <w:rPr>
          <w:rStyle w:val="LaIt"/>
        </w:rPr>
        <w:t>áuribus</w:t>
      </w:r>
      <w:r>
        <w:t xml:space="preserve">, pour dire : Je suis impliqué dans une affaire dont je ne puis me débarrasser, ni sortir à mon avantage. </w:t>
      </w:r>
      <w:r w:rsidRPr="005119F6">
        <w:t xml:space="preserve">– </w:t>
      </w:r>
      <w:r w:rsidRPr="005119F6">
        <w:rPr>
          <w:rStyle w:val="NumNot"/>
        </w:rPr>
        <w:t>17</w:t>
      </w:r>
      <w:bookmarkStart w:id="6003" w:name="t5p124n17"/>
      <w:bookmarkEnd w:id="6003"/>
      <w:r w:rsidRPr="005119F6">
        <w:rPr>
          <w:rStyle w:val="NumNot"/>
        </w:rPr>
        <w:t>.</w:t>
      </w:r>
      <w:r>
        <w:t xml:space="preserve"> Lors même qu’il n’atteindrait pas son but. </w:t>
      </w:r>
      <w:r w:rsidRPr="005119F6">
        <w:t xml:space="preserve">– </w:t>
      </w:r>
      <w:r w:rsidRPr="005119F6">
        <w:rPr>
          <w:rStyle w:val="NumNot"/>
        </w:rPr>
        <w:t>18</w:t>
      </w:r>
      <w:bookmarkStart w:id="6004" w:name="t5p124n18"/>
      <w:bookmarkEnd w:id="6004"/>
      <w:r w:rsidRPr="005119F6">
        <w:rPr>
          <w:rStyle w:val="NumNot"/>
        </w:rPr>
        <w:t>.</w:t>
      </w:r>
      <w:r>
        <w:t xml:space="preserve"> </w:t>
      </w:r>
      <w:r w:rsidRPr="00556F3C">
        <w:rPr>
          <w:rStyle w:val="LaIt"/>
        </w:rPr>
        <w:t>Ad</w:t>
      </w:r>
      <w:r>
        <w:t xml:space="preserve">, auprès. </w:t>
      </w:r>
      <w:r w:rsidRPr="005119F6">
        <w:t xml:space="preserve">– </w:t>
      </w:r>
      <w:r w:rsidRPr="005119F6">
        <w:rPr>
          <w:rStyle w:val="NumNot"/>
        </w:rPr>
        <w:t>19</w:t>
      </w:r>
      <w:bookmarkStart w:id="6005" w:name="t5p124n19"/>
      <w:bookmarkEnd w:id="6005"/>
      <w:r w:rsidRPr="005119F6">
        <w:rPr>
          <w:rStyle w:val="NumNot"/>
        </w:rPr>
        <w:t>.</w:t>
      </w:r>
      <w:r>
        <w:t xml:space="preserve"> C’est-à-dire que l’homme irascible allume les querelles comme le feu allume le bois, et la braise les charbons. </w:t>
      </w:r>
      <w:r w:rsidRPr="005119F6">
        <w:t xml:space="preserve">– </w:t>
      </w:r>
      <w:r w:rsidRPr="005119F6">
        <w:rPr>
          <w:rStyle w:val="NumNot"/>
        </w:rPr>
        <w:t>20</w:t>
      </w:r>
      <w:bookmarkStart w:id="6006" w:name="t5p124n20"/>
      <w:bookmarkEnd w:id="6006"/>
      <w:r w:rsidRPr="005119F6">
        <w:rPr>
          <w:rStyle w:val="NumNot"/>
        </w:rPr>
        <w:t>.</w:t>
      </w:r>
      <w:r>
        <w:t xml:space="preserve"> Où elles font germer la haine, la vengeance et la colère. </w:t>
      </w:r>
      <w:r w:rsidRPr="005119F6">
        <w:t xml:space="preserve">– </w:t>
      </w:r>
      <w:r w:rsidRPr="005119F6">
        <w:rPr>
          <w:rStyle w:val="NumNot"/>
        </w:rPr>
        <w:t>21</w:t>
      </w:r>
      <w:bookmarkStart w:id="6007" w:name="t5p124n21"/>
      <w:bookmarkEnd w:id="6007"/>
      <w:r w:rsidRPr="005119F6">
        <w:rPr>
          <w:rStyle w:val="NumNot"/>
        </w:rPr>
        <w:t>.</w:t>
      </w:r>
      <w:r>
        <w:t xml:space="preserve"> </w:t>
      </w:r>
      <w:r w:rsidR="00C87576" w:rsidRPr="00556F3C">
        <w:rPr>
          <w:rStyle w:val="LaIt"/>
        </w:rPr>
        <w:t>Lúbricum</w:t>
      </w:r>
      <w:r>
        <w:t xml:space="preserve"> est ici à peu près synonyme de </w:t>
      </w:r>
      <w:r w:rsidRPr="00556F3C">
        <w:rPr>
          <w:rStyle w:val="LaIt"/>
        </w:rPr>
        <w:t>fallax</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w:t>
      </w:r>
      <w:bookmarkStart w:id="6008" w:name="t5p125"/>
      <w:bookmarkEnd w:id="6008"/>
      <w:r w:rsidR="00CE404A">
        <w:t xml:space="preserve"> </w:t>
      </w:r>
    </w:p>
    <w:p w:rsidR="00CE404A" w:rsidRDefault="00814C0C" w:rsidP="00107A1B">
      <w:pPr>
        <w:pStyle w:val="Summarium"/>
      </w:pPr>
      <w:r>
        <w:t>Ne pas se glorifier pour le lendemain ; ne pas se louer ; de la colère de l’insensé ; de la correction ; les blessures de celui qui aime. L’âme rassasiée ; le proche voisin ; celui qui répond pour un étranger ; la femme disputeuse ; l’enfer insatiable ; l’homme est éprouvé par celui qui le loue ; l’insensé ; apprendre à connaître son troupeau ; le pouvoir et les couronnes ne durent pas toujours.</w:t>
      </w:r>
      <w:r w:rsidR="00CE404A">
        <w:t xml:space="preserve"> </w:t>
      </w:r>
    </w:p>
    <w:p w:rsidR="00CE404A" w:rsidRDefault="00814C0C" w:rsidP="000F4914">
      <w:pPr>
        <w:pStyle w:val="fl"/>
      </w:pPr>
      <w:r>
        <w:t xml:space="preserve">Ne </w:t>
      </w:r>
      <w:r w:rsidR="009E0F71">
        <w:t>gloriéris</w:t>
      </w:r>
      <w:r>
        <w:t xml:space="preserve"> in </w:t>
      </w:r>
      <w:r w:rsidR="007F75CB">
        <w:t>crástinum</w:t>
      </w:r>
      <w:r>
        <w:t xml:space="preserve">, </w:t>
      </w:r>
      <w:r w:rsidR="009E0F71">
        <w:t>ignórans</w:t>
      </w:r>
      <w:r>
        <w:t xml:space="preserve"> quid superv</w:t>
      </w:r>
      <w:r w:rsidR="007F75CB">
        <w:t>entúra</w:t>
      </w:r>
      <w:r>
        <w:t xml:space="preserve"> p</w:t>
      </w:r>
      <w:r w:rsidR="007F75CB">
        <w:t>áriat</w:t>
      </w:r>
      <w:r>
        <w:t xml:space="preserve"> dies</w:t>
      </w:r>
      <w:r>
        <w:rPr>
          <w:vertAlign w:val="superscript"/>
        </w:rPr>
        <w:t>1</w:t>
      </w:r>
      <w:r>
        <w:t>.</w:t>
      </w:r>
      <w:r w:rsidR="00CE404A">
        <w:t xml:space="preserve"> </w:t>
      </w:r>
    </w:p>
    <w:p w:rsidR="00CE404A" w:rsidRDefault="00814C0C" w:rsidP="000F4914">
      <w:pPr>
        <w:pStyle w:val="fl"/>
      </w:pPr>
      <w:r>
        <w:t>Laudet te a</w:t>
      </w:r>
      <w:r w:rsidR="007F75CB">
        <w:t>liénus</w:t>
      </w:r>
      <w:r>
        <w:t>, et non os tuum ; extr</w:t>
      </w:r>
      <w:r w:rsidR="007F75CB">
        <w:t>áneus</w:t>
      </w:r>
      <w:r>
        <w:t>, et non l</w:t>
      </w:r>
      <w:r w:rsidR="007F75CB">
        <w:t>ábia</w:t>
      </w:r>
      <w:r>
        <w:t xml:space="preserve"> tua</w:t>
      </w:r>
      <w:r>
        <w:rPr>
          <w:vertAlign w:val="superscript"/>
        </w:rPr>
        <w:t>2</w:t>
      </w:r>
      <w:r>
        <w:t>.</w:t>
      </w:r>
      <w:r w:rsidR="00CE404A">
        <w:t xml:space="preserve"> </w:t>
      </w:r>
    </w:p>
    <w:p w:rsidR="00CE404A" w:rsidRDefault="00814C0C" w:rsidP="000F4914">
      <w:pPr>
        <w:pStyle w:val="fl"/>
      </w:pPr>
      <w:r>
        <w:t>Grave est saxum, et o</w:t>
      </w:r>
      <w:r w:rsidR="007F75CB">
        <w:t>nerósa</w:t>
      </w:r>
      <w:r>
        <w:t xml:space="preserve"> </w:t>
      </w:r>
      <w:r w:rsidR="009E0F71">
        <w:t>aréna</w:t>
      </w:r>
      <w:r>
        <w:t xml:space="preserve"> : sed ira stulti </w:t>
      </w:r>
      <w:r w:rsidR="007F75CB">
        <w:t>utróque</w:t>
      </w:r>
      <w:r>
        <w:t xml:space="preserve"> </w:t>
      </w:r>
      <w:r w:rsidR="009E0F71">
        <w:t>grávior</w:t>
      </w:r>
      <w:r>
        <w:rPr>
          <w:vertAlign w:val="superscript"/>
        </w:rPr>
        <w:t>3</w:t>
      </w:r>
      <w:r>
        <w:t>.</w:t>
      </w:r>
      <w:r w:rsidR="00CE404A">
        <w:t xml:space="preserve"> </w:t>
      </w:r>
    </w:p>
    <w:p w:rsidR="00CE404A" w:rsidRDefault="002B18DD" w:rsidP="000F4914">
      <w:pPr>
        <w:pStyle w:val="fl"/>
      </w:pPr>
      <w:r>
        <w:t>Ira</w:t>
      </w:r>
      <w:r w:rsidR="00814C0C">
        <w:t xml:space="preserve"> non habet miseric</w:t>
      </w:r>
      <w:r w:rsidR="007F75CB">
        <w:t>órdiam</w:t>
      </w:r>
      <w:r w:rsidR="00814C0C">
        <w:t xml:space="preserve">, nec </w:t>
      </w:r>
      <w:r w:rsidR="007F75CB">
        <w:t>erúmpens</w:t>
      </w:r>
      <w:r w:rsidR="00814C0C">
        <w:t xml:space="preserve"> furor : et </w:t>
      </w:r>
      <w:r w:rsidR="007F75CB">
        <w:t>ímpetum</w:t>
      </w:r>
      <w:r w:rsidR="00814C0C">
        <w:t xml:space="preserve"> con</w:t>
      </w:r>
      <w:r w:rsidR="007F75CB">
        <w:t>citáti</w:t>
      </w:r>
      <w:r w:rsidR="00814C0C">
        <w:t xml:space="preserve"> ferre quis p</w:t>
      </w:r>
      <w:r w:rsidR="007F75CB">
        <w:t>óterit</w:t>
      </w:r>
      <w:r w:rsidR="00814C0C">
        <w:rPr>
          <w:vertAlign w:val="superscript"/>
        </w:rPr>
        <w:t>4</w:t>
      </w:r>
      <w:r w:rsidR="00814C0C">
        <w:t> ?</w:t>
      </w:r>
      <w:r w:rsidR="00CE404A">
        <w:t xml:space="preserve"> </w:t>
      </w:r>
    </w:p>
    <w:p w:rsidR="00CE404A" w:rsidRDefault="006B4489" w:rsidP="000F4914">
      <w:pPr>
        <w:pStyle w:val="fl"/>
      </w:pPr>
      <w:r>
        <w:t>Mélior</w:t>
      </w:r>
      <w:r w:rsidR="00814C0C">
        <w:t xml:space="preserve"> est ma</w:t>
      </w:r>
      <w:r w:rsidR="007F75CB">
        <w:t>nifésta</w:t>
      </w:r>
      <w:r w:rsidR="00814C0C">
        <w:t xml:space="preserve"> corr</w:t>
      </w:r>
      <w:r w:rsidR="007F75CB">
        <w:t>éptio</w:t>
      </w:r>
      <w:r w:rsidR="00814C0C">
        <w:t xml:space="preserve">, quam amor </w:t>
      </w:r>
      <w:r w:rsidR="009E0F71">
        <w:t>abscónditus</w:t>
      </w:r>
      <w:r w:rsidR="00814C0C">
        <w:rPr>
          <w:vertAlign w:val="superscript"/>
        </w:rPr>
        <w:t>5</w:t>
      </w:r>
      <w:r w:rsidR="00814C0C">
        <w:t>.</w:t>
      </w:r>
      <w:r w:rsidR="00CE404A">
        <w:t xml:space="preserve"> </w:t>
      </w:r>
    </w:p>
    <w:p w:rsidR="00CE404A" w:rsidRDefault="00814C0C" w:rsidP="000F4914">
      <w:pPr>
        <w:pStyle w:val="fl"/>
      </w:pPr>
      <w:r>
        <w:t>Mel</w:t>
      </w:r>
      <w:r w:rsidR="007F75CB">
        <w:t>ióra</w:t>
      </w:r>
      <w:r>
        <w:t xml:space="preserve"> sunt </w:t>
      </w:r>
      <w:r w:rsidR="00AD4A7C">
        <w:t>vúlnera</w:t>
      </w:r>
      <w:r>
        <w:t xml:space="preserve"> di</w:t>
      </w:r>
      <w:r w:rsidR="007F75CB">
        <w:t>ligéntis</w:t>
      </w:r>
      <w:r>
        <w:rPr>
          <w:vertAlign w:val="superscript"/>
        </w:rPr>
        <w:t>6</w:t>
      </w:r>
      <w:r>
        <w:t>, quam frau</w:t>
      </w:r>
      <w:r w:rsidR="007F75CB">
        <w:t>dulénta</w:t>
      </w:r>
      <w:r>
        <w:t xml:space="preserve"> </w:t>
      </w:r>
      <w:r w:rsidR="007F75CB">
        <w:t>óscula</w:t>
      </w:r>
      <w:r>
        <w:t xml:space="preserve"> </w:t>
      </w:r>
      <w:r w:rsidR="007F75CB">
        <w:t>odiéntis</w:t>
      </w:r>
      <w:r>
        <w:t>.</w:t>
      </w:r>
      <w:r w:rsidR="00CE404A">
        <w:t xml:space="preserve"> </w:t>
      </w:r>
    </w:p>
    <w:p w:rsidR="00CE404A" w:rsidRDefault="006B4489" w:rsidP="000F4914">
      <w:pPr>
        <w:pStyle w:val="fl"/>
      </w:pPr>
      <w:r>
        <w:t>Anima</w:t>
      </w:r>
      <w:r w:rsidR="00814C0C">
        <w:t xml:space="preserve"> sa</w:t>
      </w:r>
      <w:r w:rsidR="007F75CB">
        <w:t>turáta</w:t>
      </w:r>
      <w:r w:rsidR="00814C0C">
        <w:t xml:space="preserve"> c</w:t>
      </w:r>
      <w:r w:rsidR="007F75CB">
        <w:t>alcábit</w:t>
      </w:r>
      <w:r w:rsidR="00814C0C">
        <w:t xml:space="preserve"> favum</w:t>
      </w:r>
      <w:r w:rsidR="00814C0C">
        <w:rPr>
          <w:vertAlign w:val="superscript"/>
        </w:rPr>
        <w:t>7</w:t>
      </w:r>
      <w:r w:rsidR="00814C0C">
        <w:t xml:space="preserve"> : et </w:t>
      </w:r>
      <w:r w:rsidR="007F75CB">
        <w:t>ánima</w:t>
      </w:r>
      <w:r w:rsidR="00814C0C">
        <w:t xml:space="preserve"> es</w:t>
      </w:r>
      <w:r w:rsidR="007F75CB">
        <w:t>úriens</w:t>
      </w:r>
      <w:r w:rsidR="00814C0C">
        <w:t xml:space="preserve"> </w:t>
      </w:r>
      <w:r w:rsidR="007F75CB">
        <w:t>étiam</w:t>
      </w:r>
      <w:r w:rsidR="00814C0C">
        <w:t xml:space="preserve"> am</w:t>
      </w:r>
      <w:r w:rsidR="007F75CB">
        <w:t>árum</w:t>
      </w:r>
      <w:r w:rsidR="00814C0C">
        <w:t xml:space="preserve"> pro dulci sumet.</w:t>
      </w:r>
      <w:r w:rsidR="00CE404A">
        <w:t xml:space="preserve"> </w:t>
      </w:r>
    </w:p>
    <w:p w:rsidR="00CE404A" w:rsidRDefault="00814C0C" w:rsidP="000F4914">
      <w:pPr>
        <w:pStyle w:val="fl"/>
      </w:pPr>
      <w:r>
        <w:t xml:space="preserve">Sicut avis </w:t>
      </w:r>
      <w:r w:rsidR="009E0F71">
        <w:t>transmígrans</w:t>
      </w:r>
      <w:r>
        <w:t xml:space="preserve"> de nido suo, sic vir qui de</w:t>
      </w:r>
      <w:r w:rsidR="007F75CB">
        <w:t>relínquit</w:t>
      </w:r>
      <w:r>
        <w:t xml:space="preserve"> locum suum</w:t>
      </w:r>
      <w:r>
        <w:rPr>
          <w:vertAlign w:val="superscript"/>
        </w:rPr>
        <w:t>8</w:t>
      </w:r>
      <w:r>
        <w:t>.</w:t>
      </w:r>
      <w:r w:rsidR="00CE404A">
        <w:t xml:space="preserve"> </w:t>
      </w:r>
    </w:p>
    <w:p w:rsidR="00CE404A" w:rsidRDefault="00814C0C" w:rsidP="000F4914">
      <w:pPr>
        <w:pStyle w:val="fl"/>
      </w:pPr>
      <w:r>
        <w:t>U</w:t>
      </w:r>
      <w:r w:rsidR="007F75CB">
        <w:t>nguénto</w:t>
      </w:r>
      <w:r>
        <w:t xml:space="preserve"> et v</w:t>
      </w:r>
      <w:r w:rsidR="007F75CB">
        <w:t>áriis</w:t>
      </w:r>
      <w:r>
        <w:t xml:space="preserve"> od</w:t>
      </w:r>
      <w:r w:rsidR="007F75CB">
        <w:t>óribus</w:t>
      </w:r>
      <w:r>
        <w:t xml:space="preserve"> del</w:t>
      </w:r>
      <w:r w:rsidR="007F75CB">
        <w:t>ectátur</w:t>
      </w:r>
      <w:r>
        <w:t xml:space="preserve"> cor : et bonis </w:t>
      </w:r>
      <w:r w:rsidR="007F75CB">
        <w:t>amíci</w:t>
      </w:r>
      <w:r>
        <w:t xml:space="preserve"> cons</w:t>
      </w:r>
      <w:r w:rsidR="007F75CB">
        <w:t>íliis</w:t>
      </w:r>
      <w:r>
        <w:t xml:space="preserve"> </w:t>
      </w:r>
      <w:r w:rsidR="007F75CB">
        <w:t>ánima</w:t>
      </w:r>
      <w:r>
        <w:t xml:space="preserve"> dul</w:t>
      </w:r>
      <w:r w:rsidR="007F75CB">
        <w:t>corátur</w:t>
      </w:r>
      <w:r>
        <w:rPr>
          <w:vertAlign w:val="superscript"/>
        </w:rPr>
        <w:t>9</w:t>
      </w:r>
      <w:r>
        <w:t>.</w:t>
      </w:r>
      <w:r w:rsidR="00CE404A">
        <w:t xml:space="preserve"> </w:t>
      </w:r>
    </w:p>
    <w:p w:rsidR="00CE404A" w:rsidRDefault="006B4489" w:rsidP="000F4914">
      <w:pPr>
        <w:pStyle w:val="fl"/>
      </w:pPr>
      <w:r>
        <w:lastRenderedPageBreak/>
        <w:t>Amícum</w:t>
      </w:r>
      <w:r w:rsidR="00814C0C">
        <w:t xml:space="preserve"> tuum, et </w:t>
      </w:r>
      <w:r w:rsidR="007F75CB">
        <w:t>amícum</w:t>
      </w:r>
      <w:r w:rsidR="00814C0C">
        <w:t xml:space="preserve"> patris tui ne </w:t>
      </w:r>
      <w:r w:rsidR="009E0F71">
        <w:t>dimíseris</w:t>
      </w:r>
      <w:r w:rsidR="00814C0C">
        <w:t> : et domum fratris tui ne ingr</w:t>
      </w:r>
      <w:r w:rsidR="007F75CB">
        <w:t>ediáris</w:t>
      </w:r>
      <w:r w:rsidR="00814C0C">
        <w:t xml:space="preserve"> in die affli</w:t>
      </w:r>
      <w:r w:rsidR="007F75CB">
        <w:t>ctiónis</w:t>
      </w:r>
      <w:r w:rsidR="00814C0C">
        <w:t xml:space="preserve"> tuæ</w:t>
      </w:r>
      <w:r w:rsidR="00814C0C">
        <w:rPr>
          <w:vertAlign w:val="superscript"/>
        </w:rPr>
        <w:t>10</w:t>
      </w:r>
      <w:r w:rsidR="00814C0C">
        <w:t>.</w:t>
      </w:r>
      <w:r w:rsidR="00CE404A">
        <w:t xml:space="preserve"> </w:t>
      </w:r>
    </w:p>
    <w:p w:rsidR="00CE404A" w:rsidRDefault="006B4489" w:rsidP="000F4914">
      <w:pPr>
        <w:pStyle w:val="fl"/>
      </w:pPr>
      <w:r>
        <w:t>Mélior</w:t>
      </w:r>
      <w:r w:rsidR="00814C0C">
        <w:t xml:space="preserve"> est </w:t>
      </w:r>
      <w:r w:rsidR="00AD4A7C">
        <w:t>vicínus</w:t>
      </w:r>
      <w:r w:rsidR="00814C0C">
        <w:t xml:space="preserve"> juxta</w:t>
      </w:r>
      <w:r w:rsidR="00814C0C">
        <w:rPr>
          <w:vertAlign w:val="superscript"/>
        </w:rPr>
        <w:t>11</w:t>
      </w:r>
      <w:r w:rsidR="00814C0C">
        <w:t>, quam frater procul.</w:t>
      </w:r>
      <w:r w:rsidR="00CE404A">
        <w:t xml:space="preserve"> </w:t>
      </w:r>
    </w:p>
    <w:p w:rsidR="00CE404A" w:rsidRDefault="00814C0C" w:rsidP="000F4914">
      <w:pPr>
        <w:pStyle w:val="fl"/>
      </w:pPr>
      <w:r>
        <w:t xml:space="preserve">Qui servat ficum, </w:t>
      </w:r>
      <w:r w:rsidR="009E0F71">
        <w:t>cómedet</w:t>
      </w:r>
      <w:r>
        <w:t xml:space="preserve"> fructus ejus : et qui custos est d</w:t>
      </w:r>
      <w:r w:rsidR="007F75CB">
        <w:t>ómini</w:t>
      </w:r>
      <w:r>
        <w:t xml:space="preserve"> sui</w:t>
      </w:r>
      <w:r>
        <w:rPr>
          <w:vertAlign w:val="superscript"/>
        </w:rPr>
        <w:t>12</w:t>
      </w:r>
      <w:r>
        <w:t>, glorific</w:t>
      </w:r>
      <w:r w:rsidR="007F75CB">
        <w:t>ábitur</w:t>
      </w:r>
      <w:r>
        <w:t>.</w:t>
      </w:r>
      <w:r w:rsidR="00CE404A">
        <w:t xml:space="preserve"> </w:t>
      </w:r>
    </w:p>
    <w:p w:rsidR="00CE404A" w:rsidRDefault="00814C0C" w:rsidP="000F4914">
      <w:pPr>
        <w:pStyle w:val="fl"/>
      </w:pPr>
      <w:r>
        <w:t>Q</w:t>
      </w:r>
      <w:r w:rsidR="007F75CB">
        <w:t>uómodo</w:t>
      </w:r>
      <w:r>
        <w:t xml:space="preserve"> in aquis re</w:t>
      </w:r>
      <w:r w:rsidR="007F75CB">
        <w:t>spléndent</w:t>
      </w:r>
      <w:r>
        <w:t xml:space="preserve"> vultus prospici</w:t>
      </w:r>
      <w:r w:rsidR="007F75CB">
        <w:t>éntium</w:t>
      </w:r>
      <w:r>
        <w:t xml:space="preserve">, sic corda </w:t>
      </w:r>
      <w:r w:rsidR="007F75CB">
        <w:t>hóminum</w:t>
      </w:r>
      <w:r>
        <w:t xml:space="preserve"> ma</w:t>
      </w:r>
      <w:r w:rsidR="007F75CB">
        <w:t>nifésta</w:t>
      </w:r>
      <w:r>
        <w:t xml:space="preserve"> sunt prud</w:t>
      </w:r>
      <w:r w:rsidR="007F75CB">
        <w:t>éntibus</w:t>
      </w:r>
      <w:r>
        <w:t>.</w:t>
      </w:r>
      <w:r w:rsidR="00CE404A">
        <w:t xml:space="preserve"> </w:t>
      </w:r>
    </w:p>
    <w:p w:rsidR="00CE404A" w:rsidRDefault="007F75CB" w:rsidP="000F4914">
      <w:pPr>
        <w:pStyle w:val="fl"/>
      </w:pPr>
      <w:r>
        <w:t>Inférnus</w:t>
      </w:r>
      <w:r w:rsidR="00814C0C">
        <w:t xml:space="preserve"> et perd</w:t>
      </w:r>
      <w:r>
        <w:t>ítio</w:t>
      </w:r>
      <w:r w:rsidR="00814C0C">
        <w:rPr>
          <w:vertAlign w:val="superscript"/>
        </w:rPr>
        <w:t>13</w:t>
      </w:r>
      <w:r w:rsidR="00814C0C">
        <w:t xml:space="preserve"> nunquam i</w:t>
      </w:r>
      <w:r>
        <w:t>mpléntur</w:t>
      </w:r>
      <w:r w:rsidR="00814C0C">
        <w:t> : sim</w:t>
      </w:r>
      <w:r>
        <w:t>íliter</w:t>
      </w:r>
      <w:r w:rsidR="00814C0C">
        <w:t xml:space="preserve"> et </w:t>
      </w:r>
      <w:r>
        <w:t>óculi</w:t>
      </w:r>
      <w:r w:rsidR="00814C0C">
        <w:t xml:space="preserve"> </w:t>
      </w:r>
      <w:r>
        <w:t>hóminum</w:t>
      </w:r>
      <w:r w:rsidR="00814C0C">
        <w:t xml:space="preserve"> insati</w:t>
      </w:r>
      <w:r>
        <w:t>ábiles</w:t>
      </w:r>
      <w:r w:rsidR="00814C0C">
        <w:t>.</w:t>
      </w:r>
      <w:r w:rsidR="00CE404A">
        <w:t xml:space="preserve"> </w:t>
      </w:r>
    </w:p>
    <w:p w:rsidR="00CE404A" w:rsidRDefault="00814C0C" w:rsidP="000F4914">
      <w:pPr>
        <w:pStyle w:val="fl"/>
      </w:pPr>
      <w:r>
        <w:t>Q</w:t>
      </w:r>
      <w:r w:rsidR="007F75CB">
        <w:t>uómodo</w:t>
      </w:r>
      <w:r>
        <w:t xml:space="preserve"> p</w:t>
      </w:r>
      <w:r w:rsidR="007F75CB">
        <w:t>robátur</w:t>
      </w:r>
      <w:r>
        <w:t xml:space="preserve"> in conflat</w:t>
      </w:r>
      <w:r w:rsidR="007F75CB">
        <w:t>ório</w:t>
      </w:r>
      <w:r>
        <w:t xml:space="preserve"> </w:t>
      </w:r>
      <w:r w:rsidR="007F75CB">
        <w:t>argéntum</w:t>
      </w:r>
      <w:r>
        <w:t xml:space="preserve">, et in </w:t>
      </w:r>
      <w:r w:rsidR="009E0F71">
        <w:t>fornáce</w:t>
      </w:r>
      <w:r>
        <w:t xml:space="preserve"> aurum : sic p</w:t>
      </w:r>
      <w:r w:rsidR="007F75CB">
        <w:t>robátur</w:t>
      </w:r>
      <w:r>
        <w:t xml:space="preserve"> homo ore l</w:t>
      </w:r>
      <w:r w:rsidR="007F75CB">
        <w:t>audántis</w:t>
      </w:r>
      <w:r>
        <w:rPr>
          <w:vertAlign w:val="superscript"/>
        </w:rPr>
        <w:t>14</w:t>
      </w:r>
      <w:r>
        <w:t>.</w:t>
      </w:r>
      <w:r w:rsidR="00CE404A">
        <w:t xml:space="preserve"> </w:t>
      </w:r>
    </w:p>
    <w:p w:rsidR="00CE404A" w:rsidRDefault="00814C0C" w:rsidP="000F4914">
      <w:pPr>
        <w:pStyle w:val="fl"/>
      </w:pPr>
      <w:r>
        <w:t xml:space="preserve">Si </w:t>
      </w:r>
      <w:r w:rsidR="009E0F71">
        <w:t>contúderis</w:t>
      </w:r>
      <w:r>
        <w:t xml:space="preserve"> stultum in pila quasi p</w:t>
      </w:r>
      <w:r w:rsidR="007F75CB">
        <w:t>tisánas</w:t>
      </w:r>
      <w:r>
        <w:t xml:space="preserve"> f</w:t>
      </w:r>
      <w:r w:rsidR="007F75CB">
        <w:t>eriénte</w:t>
      </w:r>
      <w:r>
        <w:t xml:space="preserve"> </w:t>
      </w:r>
      <w:r w:rsidR="007F75CB">
        <w:t>désuper</w:t>
      </w:r>
      <w:r>
        <w:t xml:space="preserve"> pilo, non au</w:t>
      </w:r>
      <w:r w:rsidR="007F75CB">
        <w:t>ferétur</w:t>
      </w:r>
      <w:r>
        <w:t xml:space="preserve"> ab eo stult</w:t>
      </w:r>
      <w:r w:rsidR="007F75CB">
        <w:t>ítia</w:t>
      </w:r>
      <w:r>
        <w:t xml:space="preserve"> ejus</w:t>
      </w:r>
      <w:r>
        <w:rPr>
          <w:vertAlign w:val="superscript"/>
        </w:rPr>
        <w:t>15</w:t>
      </w:r>
      <w:r>
        <w:t>.</w:t>
      </w:r>
      <w:r w:rsidR="00CE404A">
        <w:t xml:space="preserve"> </w:t>
      </w:r>
    </w:p>
    <w:p w:rsidR="00CE404A" w:rsidRDefault="00814C0C" w:rsidP="000F4914">
      <w:pPr>
        <w:pStyle w:val="fl"/>
      </w:pPr>
      <w:r>
        <w:t>Di</w:t>
      </w:r>
      <w:r w:rsidR="007F75CB">
        <w:t>ligénter</w:t>
      </w:r>
      <w:r>
        <w:t xml:space="preserve"> </w:t>
      </w:r>
      <w:r w:rsidR="007F75CB">
        <w:t>agnósce</w:t>
      </w:r>
      <w:r>
        <w:t xml:space="preserve"> vultum </w:t>
      </w:r>
      <w:r w:rsidR="009E0F71">
        <w:t>pécoris</w:t>
      </w:r>
      <w:r>
        <w:t xml:space="preserve"> tui, </w:t>
      </w:r>
      <w:r w:rsidR="009E0F71">
        <w:t>tuósque</w:t>
      </w:r>
      <w:r>
        <w:t xml:space="preserve"> greges </w:t>
      </w:r>
      <w:r w:rsidR="009E0F71">
        <w:t>consídera</w:t>
      </w:r>
      <w:r>
        <w:t> :</w:t>
      </w:r>
      <w:r w:rsidR="00CE404A">
        <w:t xml:space="preserve"> </w:t>
      </w:r>
    </w:p>
    <w:p w:rsidR="00CE404A" w:rsidRDefault="00814C0C" w:rsidP="000F4914">
      <w:pPr>
        <w:pStyle w:val="fl"/>
      </w:pPr>
      <w:r>
        <w:t xml:space="preserve">Non enim </w:t>
      </w:r>
      <w:r w:rsidR="007F75CB">
        <w:t>habébis</w:t>
      </w:r>
      <w:r>
        <w:t xml:space="preserve"> j</w:t>
      </w:r>
      <w:r w:rsidR="007F75CB">
        <w:t>úgiter</w:t>
      </w:r>
      <w:r>
        <w:t xml:space="preserve"> pot</w:t>
      </w:r>
      <w:r w:rsidR="007F75CB">
        <w:t>estátem</w:t>
      </w:r>
      <w:r>
        <w:t xml:space="preserve"> : sed </w:t>
      </w:r>
      <w:r w:rsidR="007F75CB">
        <w:t>coróna</w:t>
      </w:r>
      <w:r>
        <w:t xml:space="preserve"> tr</w:t>
      </w:r>
      <w:r w:rsidR="007F75CB">
        <w:t>ibuétur</w:t>
      </w:r>
      <w:r>
        <w:t xml:space="preserve"> in gener</w:t>
      </w:r>
      <w:r w:rsidR="007F75CB">
        <w:t>atiónem</w:t>
      </w:r>
      <w:r>
        <w:t xml:space="preserve"> et gener</w:t>
      </w:r>
      <w:r w:rsidR="007F75CB">
        <w:t>atiónem</w:t>
      </w:r>
      <w:r>
        <w:rPr>
          <w:vertAlign w:val="superscript"/>
        </w:rPr>
        <w:t>16</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009" w:name="t5p125n01"/>
      <w:bookmarkEnd w:id="6009"/>
      <w:r w:rsidRPr="005119F6">
        <w:rPr>
          <w:rStyle w:val="NumNot"/>
        </w:rPr>
        <w:t>.</w:t>
      </w:r>
      <w:r>
        <w:t xml:space="preserve"> Telle est la faiblesse de l’homme, qu’il ne peut pas répondre du lendemain. </w:t>
      </w:r>
      <w:r w:rsidRPr="005119F6">
        <w:t xml:space="preserve">– </w:t>
      </w:r>
      <w:r w:rsidRPr="005119F6">
        <w:rPr>
          <w:rStyle w:val="NumNot"/>
        </w:rPr>
        <w:t>2</w:t>
      </w:r>
      <w:bookmarkStart w:id="6010" w:name="t5p125n02"/>
      <w:bookmarkEnd w:id="6010"/>
      <w:r w:rsidRPr="005119F6">
        <w:rPr>
          <w:rStyle w:val="NumNot"/>
        </w:rPr>
        <w:t>.</w:t>
      </w:r>
      <w:r>
        <w:t xml:space="preserve"> Préparation à l’humilité chrétienne. </w:t>
      </w:r>
      <w:r w:rsidRPr="005119F6">
        <w:t xml:space="preserve">– </w:t>
      </w:r>
      <w:r w:rsidRPr="005119F6">
        <w:rPr>
          <w:rStyle w:val="NumNot"/>
        </w:rPr>
        <w:t>3</w:t>
      </w:r>
      <w:bookmarkStart w:id="6011" w:name="t5p125n03"/>
      <w:bookmarkEnd w:id="6011"/>
      <w:r w:rsidRPr="005119F6">
        <w:rPr>
          <w:rStyle w:val="NumNot"/>
        </w:rPr>
        <w:t>.</w:t>
      </w:r>
      <w:r>
        <w:t xml:space="preserve"> Parce qu’il n’a ni raison, ni retenue. </w:t>
      </w:r>
      <w:r w:rsidRPr="005119F6">
        <w:t xml:space="preserve">– </w:t>
      </w:r>
      <w:r w:rsidRPr="005119F6">
        <w:rPr>
          <w:rStyle w:val="NumNot"/>
        </w:rPr>
        <w:t>4</w:t>
      </w:r>
      <w:bookmarkStart w:id="6012" w:name="t5p125n04"/>
      <w:bookmarkEnd w:id="6012"/>
      <w:r w:rsidRPr="005119F6">
        <w:rPr>
          <w:rStyle w:val="NumNot"/>
        </w:rPr>
        <w:t>.</w:t>
      </w:r>
      <w:r>
        <w:t xml:space="preserve"> Il est donc à la fois dangereux et criminel de s’abandonner à la colère et de la provoquer dans les autres. </w:t>
      </w:r>
      <w:r w:rsidRPr="005119F6">
        <w:t xml:space="preserve">– </w:t>
      </w:r>
      <w:r w:rsidRPr="005119F6">
        <w:rPr>
          <w:rStyle w:val="NumNot"/>
        </w:rPr>
        <w:t>5</w:t>
      </w:r>
      <w:bookmarkStart w:id="6013" w:name="t5p125n05"/>
      <w:bookmarkEnd w:id="6013"/>
      <w:r w:rsidRPr="005119F6">
        <w:rPr>
          <w:rStyle w:val="NumNot"/>
        </w:rPr>
        <w:t>.</w:t>
      </w:r>
      <w:r>
        <w:t xml:space="preserve"> C’est-à-dire, un amour qui ne se manifeste pas quand il faut, par exemple, en infligeant une correction nécessaire. </w:t>
      </w:r>
      <w:r w:rsidRPr="005119F6">
        <w:t xml:space="preserve">– </w:t>
      </w:r>
      <w:r w:rsidRPr="005119F6">
        <w:rPr>
          <w:rStyle w:val="NumNot"/>
        </w:rPr>
        <w:t>6</w:t>
      </w:r>
      <w:bookmarkStart w:id="6014" w:name="t5p125n06"/>
      <w:bookmarkEnd w:id="6014"/>
      <w:r w:rsidRPr="005119F6">
        <w:rPr>
          <w:rStyle w:val="NumNot"/>
        </w:rPr>
        <w:t>.</w:t>
      </w:r>
      <w:r>
        <w:t xml:space="preserve"> L’hébreu porte : «Ceux qui aiment font des blessures salutaires», et fixe ainsi le sens de ce verset. </w:t>
      </w:r>
      <w:r w:rsidRPr="005119F6">
        <w:t xml:space="preserve">– </w:t>
      </w:r>
      <w:r w:rsidRPr="005119F6">
        <w:rPr>
          <w:rStyle w:val="NumNot"/>
        </w:rPr>
        <w:t>7</w:t>
      </w:r>
      <w:bookmarkStart w:id="6015" w:name="t5p125n07"/>
      <w:bookmarkEnd w:id="6015"/>
      <w:r w:rsidRPr="005119F6">
        <w:rPr>
          <w:rStyle w:val="NumNot"/>
        </w:rPr>
        <w:t>.</w:t>
      </w:r>
      <w:r>
        <w:t xml:space="preserve"> L’âme pour la personne : synecdoque ; de là </w:t>
      </w:r>
      <w:r w:rsidRPr="00556F3C">
        <w:rPr>
          <w:rStyle w:val="LaIt"/>
        </w:rPr>
        <w:t>c</w:t>
      </w:r>
      <w:r w:rsidR="008D018B" w:rsidRPr="00556F3C">
        <w:rPr>
          <w:rStyle w:val="LaIt"/>
        </w:rPr>
        <w:t>alcábit</w:t>
      </w:r>
      <w:r>
        <w:t xml:space="preserve"> ; car l’âme n’a pas de pieds. Ainsi la faim a ses avantages, et la satiété, ses dégoûts ; c’est ce qui fait qu’en somme le riche est souvent plus malheureux que le pauvre. </w:t>
      </w:r>
      <w:r w:rsidRPr="005119F6">
        <w:t xml:space="preserve">– </w:t>
      </w:r>
      <w:r w:rsidRPr="005119F6">
        <w:rPr>
          <w:rStyle w:val="NumNot"/>
        </w:rPr>
        <w:t>8</w:t>
      </w:r>
      <w:bookmarkStart w:id="6016" w:name="t5p125n08"/>
      <w:bookmarkEnd w:id="6016"/>
      <w:r w:rsidRPr="005119F6">
        <w:rPr>
          <w:rStyle w:val="NumNot"/>
        </w:rPr>
        <w:t>.</w:t>
      </w:r>
      <w:r>
        <w:t xml:space="preserve"> Le lieu où Dieu le veut et l’a placé ; l’homme qui se soustrait à sa vocation est aussi exposé que le jeune oiseau qui quitte le nid maternel. </w:t>
      </w:r>
      <w:r w:rsidRPr="005119F6">
        <w:t xml:space="preserve">– </w:t>
      </w:r>
      <w:r w:rsidRPr="005119F6">
        <w:rPr>
          <w:rStyle w:val="NumNot"/>
        </w:rPr>
        <w:t>9</w:t>
      </w:r>
      <w:bookmarkStart w:id="6017" w:name="t5p125n09"/>
      <w:bookmarkEnd w:id="6017"/>
      <w:r w:rsidRPr="005119F6">
        <w:rPr>
          <w:rStyle w:val="NumNot"/>
        </w:rPr>
        <w:t>.</w:t>
      </w:r>
      <w:r>
        <w:t xml:space="preserve"> Toutes les fois qu’il </w:t>
      </w:r>
      <w:r>
        <w:lastRenderedPageBreak/>
        <w:t xml:space="preserve">n’y a pas contraste ou répétition, il y a comparaison entre les deux incises : elle est dans les idées, quand elle n’est pas dans les mots. </w:t>
      </w:r>
      <w:r w:rsidRPr="005119F6">
        <w:t xml:space="preserve">– </w:t>
      </w:r>
      <w:r w:rsidRPr="005119F6">
        <w:rPr>
          <w:rStyle w:val="NumNot"/>
        </w:rPr>
        <w:t>10</w:t>
      </w:r>
      <w:bookmarkStart w:id="6018" w:name="t5p125n10"/>
      <w:bookmarkEnd w:id="6018"/>
      <w:r w:rsidRPr="005119F6">
        <w:rPr>
          <w:rStyle w:val="NumNot"/>
        </w:rPr>
        <w:t>.</w:t>
      </w:r>
      <w:r>
        <w:t xml:space="preserve"> De peur de le contrister inutilement ; car la véritable sagesse inspire une grande délicatesse de sentiments. </w:t>
      </w:r>
      <w:r w:rsidRPr="005119F6">
        <w:t xml:space="preserve">– </w:t>
      </w:r>
      <w:r w:rsidRPr="005119F6">
        <w:rPr>
          <w:rStyle w:val="NumNot"/>
        </w:rPr>
        <w:t>11</w:t>
      </w:r>
      <w:bookmarkStart w:id="6019" w:name="t5p125n11"/>
      <w:bookmarkEnd w:id="6019"/>
      <w:r w:rsidRPr="005119F6">
        <w:rPr>
          <w:rStyle w:val="NumNot"/>
        </w:rPr>
        <w:t>.</w:t>
      </w:r>
      <w:r>
        <w:t xml:space="preserve"> Sous-entendu </w:t>
      </w:r>
      <w:r w:rsidRPr="00556F3C">
        <w:rPr>
          <w:rStyle w:val="LaIt"/>
        </w:rPr>
        <w:t>degens</w:t>
      </w:r>
      <w:r>
        <w:t xml:space="preserve"> ou </w:t>
      </w:r>
      <w:r w:rsidR="00C87576" w:rsidRPr="00556F3C">
        <w:rPr>
          <w:rStyle w:val="LaIt"/>
        </w:rPr>
        <w:t>cómmorans</w:t>
      </w:r>
      <w:r>
        <w:t xml:space="preserve">. </w:t>
      </w:r>
      <w:r w:rsidRPr="005119F6">
        <w:t xml:space="preserve">– </w:t>
      </w:r>
      <w:r w:rsidRPr="005119F6">
        <w:rPr>
          <w:rStyle w:val="NumNot"/>
        </w:rPr>
        <w:t>12</w:t>
      </w:r>
      <w:bookmarkStart w:id="6020" w:name="t5p125n12"/>
      <w:bookmarkEnd w:id="6020"/>
      <w:r w:rsidRPr="005119F6">
        <w:rPr>
          <w:rStyle w:val="NumNot"/>
        </w:rPr>
        <w:t>.</w:t>
      </w:r>
      <w:r>
        <w:t xml:space="preserve"> Et gagne ainsi son amitié par ses bons services. </w:t>
      </w:r>
      <w:r w:rsidRPr="005119F6">
        <w:t xml:space="preserve">– </w:t>
      </w:r>
      <w:r w:rsidRPr="005119F6">
        <w:rPr>
          <w:rStyle w:val="NumNot"/>
        </w:rPr>
        <w:t>13</w:t>
      </w:r>
      <w:bookmarkStart w:id="6021" w:name="t5p125n13"/>
      <w:bookmarkEnd w:id="6021"/>
      <w:r w:rsidRPr="005119F6">
        <w:rPr>
          <w:rStyle w:val="NumNot"/>
        </w:rPr>
        <w:t>.</w:t>
      </w:r>
      <w:r>
        <w:t xml:space="preserve"> Nous avons déjà vu cet hébraïsme, qui signifie : l’abîme de perdition. </w:t>
      </w:r>
      <w:r w:rsidRPr="005119F6">
        <w:t xml:space="preserve">– </w:t>
      </w:r>
      <w:r w:rsidRPr="005119F6">
        <w:rPr>
          <w:rStyle w:val="NumNot"/>
        </w:rPr>
        <w:t>14</w:t>
      </w:r>
      <w:bookmarkStart w:id="6022" w:name="t5p125n14"/>
      <w:bookmarkEnd w:id="6022"/>
      <w:r w:rsidRPr="005119F6">
        <w:rPr>
          <w:rStyle w:val="NumNot"/>
        </w:rPr>
        <w:t>.</w:t>
      </w:r>
      <w:r>
        <w:t xml:space="preserve"> La louange est une épreuve plus redoutable que le blâme : l’alliage des fausses vertus y bouillonne comme les scories de l’or et de l’argent dans la fournaise. </w:t>
      </w:r>
      <w:r w:rsidRPr="005119F6">
        <w:t xml:space="preserve">– </w:t>
      </w:r>
      <w:r w:rsidRPr="005119F6">
        <w:rPr>
          <w:rStyle w:val="NumNot"/>
        </w:rPr>
        <w:t>15</w:t>
      </w:r>
      <w:bookmarkStart w:id="6023" w:name="t5p125n15"/>
      <w:bookmarkEnd w:id="6023"/>
      <w:r w:rsidRPr="005119F6">
        <w:rPr>
          <w:rStyle w:val="NumNot"/>
        </w:rPr>
        <w:t>.</w:t>
      </w:r>
      <w:r>
        <w:t xml:space="preserve"> Il en est de même de toutes les mauvaises habitudes : combien dès lors ne faut-il pas craindre d’en contracter ! </w:t>
      </w:r>
      <w:r w:rsidRPr="005119F6">
        <w:t xml:space="preserve">– </w:t>
      </w:r>
      <w:r w:rsidRPr="005119F6">
        <w:rPr>
          <w:rStyle w:val="NumNot"/>
        </w:rPr>
        <w:t>16</w:t>
      </w:r>
      <w:bookmarkStart w:id="6024" w:name="t5p125n16"/>
      <w:bookmarkEnd w:id="6024"/>
      <w:r w:rsidRPr="005119F6">
        <w:rPr>
          <w:rStyle w:val="NumNot"/>
        </w:rPr>
        <w:t>.</w:t>
      </w:r>
      <w:r>
        <w:t xml:space="preserve"> Dans le sens littéral, il y a opposition entre ce verset et le précédent, et ceux qui suivent ; le sage fait voir les avantages de la vie des champs sur celle des villes, où l’on est retenu </w:t>
      </w:r>
      <w:r>
        <w:lastRenderedPageBreak/>
        <w:t xml:space="preserve">par des honneurs passagers. Dans le sens moral et tropologique, cela doit s’entendre des rois, pasteurs des peuples, et des pasteurs de l’Église. Ils ne doivent point se laisser éblouir </w:t>
      </w:r>
      <w:r>
        <w:lastRenderedPageBreak/>
        <w:t>par l’éclat passager de la puissance, mais s’occuper de leurs troupeaux, dont il leur sera demandé compte, les soigner, les ménager et n’en retirer que le strict nécessaire.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w:t>
      </w:r>
      <w:bookmarkStart w:id="6025" w:name="t5p126"/>
      <w:bookmarkEnd w:id="6025"/>
      <w:r w:rsidR="00CE404A">
        <w:t xml:space="preserve"> </w:t>
      </w:r>
    </w:p>
    <w:p w:rsidR="00CE404A" w:rsidRDefault="00814C0C" w:rsidP="00107A1B">
      <w:pPr>
        <w:pStyle w:val="Summarium"/>
      </w:pPr>
      <w:r>
        <w:t>Fuir l’impie ; sécurité du juste ; les péchés des peuples multiplient les princes ; le prince impie et le lion ; de celui qui cultive sa propre terre ; de celui qui vole ses père et mère ; de celui qui donne au pauvre ; le pauvre et le créancier ; le roi juste ; l’enfant bien élevé, l’orgueilleux humilié.</w:t>
      </w:r>
      <w:r w:rsidR="00CE404A">
        <w:t xml:space="preserve"> </w:t>
      </w:r>
    </w:p>
    <w:p w:rsidR="00CE404A" w:rsidRDefault="00814C0C" w:rsidP="000F4914">
      <w:pPr>
        <w:pStyle w:val="fl"/>
      </w:pPr>
      <w:r>
        <w:t xml:space="preserve">Fugit </w:t>
      </w:r>
      <w:r w:rsidR="007F75CB">
        <w:t>ímpius</w:t>
      </w:r>
      <w:r>
        <w:rPr>
          <w:vertAlign w:val="superscript"/>
        </w:rPr>
        <w:t>1</w:t>
      </w:r>
      <w:r>
        <w:t>, n</w:t>
      </w:r>
      <w:r w:rsidR="007F75CB">
        <w:t>émine</w:t>
      </w:r>
      <w:r>
        <w:t xml:space="preserve"> pers</w:t>
      </w:r>
      <w:r w:rsidR="007F75CB">
        <w:t>equénte</w:t>
      </w:r>
      <w:r>
        <w:t xml:space="preserve"> : justus autem quasi leo </w:t>
      </w:r>
      <w:r w:rsidR="009E0F71">
        <w:t>confídens</w:t>
      </w:r>
      <w:r>
        <w:t>, absque t</w:t>
      </w:r>
      <w:r w:rsidR="007F75CB">
        <w:t>erróre</w:t>
      </w:r>
      <w:r>
        <w:t xml:space="preserve"> erit.</w:t>
      </w:r>
      <w:r w:rsidR="00CE404A">
        <w:t xml:space="preserve"> </w:t>
      </w:r>
    </w:p>
    <w:p w:rsidR="00CE404A" w:rsidRDefault="00814C0C" w:rsidP="000F4914">
      <w:pPr>
        <w:pStyle w:val="fl"/>
      </w:pPr>
      <w:r>
        <w:t>Propter p</w:t>
      </w:r>
      <w:r w:rsidR="007F75CB">
        <w:t>eccáta</w:t>
      </w:r>
      <w:r>
        <w:t xml:space="preserve"> terræ multi </w:t>
      </w:r>
      <w:r w:rsidR="007F75CB">
        <w:t>príncipes</w:t>
      </w:r>
      <w:r>
        <w:t xml:space="preserve"> ejus</w:t>
      </w:r>
      <w:r>
        <w:rPr>
          <w:vertAlign w:val="superscript"/>
        </w:rPr>
        <w:t>2</w:t>
      </w:r>
      <w:r>
        <w:t xml:space="preserve"> : et propter </w:t>
      </w:r>
      <w:r w:rsidR="007F75CB">
        <w:t>hóminis</w:t>
      </w:r>
      <w:r>
        <w:t xml:space="preserve"> sapi</w:t>
      </w:r>
      <w:r w:rsidR="007F75CB">
        <w:t>éntiam</w:t>
      </w:r>
      <w:r>
        <w:rPr>
          <w:vertAlign w:val="superscript"/>
        </w:rPr>
        <w:t>3</w:t>
      </w:r>
      <w:r>
        <w:t>, et horum sci</w:t>
      </w:r>
      <w:r w:rsidR="007F75CB">
        <w:t>éntiam</w:t>
      </w:r>
      <w:r>
        <w:rPr>
          <w:vertAlign w:val="superscript"/>
        </w:rPr>
        <w:t>4</w:t>
      </w:r>
      <w:r>
        <w:t xml:space="preserve"> quæ </w:t>
      </w:r>
      <w:r w:rsidR="007F75CB">
        <w:t>dicúntur</w:t>
      </w:r>
      <w:r>
        <w:t xml:space="preserve">, vita ducis </w:t>
      </w:r>
      <w:r w:rsidR="009E0F71">
        <w:t>lóngior</w:t>
      </w:r>
      <w:r>
        <w:t xml:space="preserve"> erit.</w:t>
      </w:r>
      <w:r w:rsidR="00CE404A">
        <w:t xml:space="preserve"> </w:t>
      </w:r>
    </w:p>
    <w:p w:rsidR="00CE404A" w:rsidRDefault="00814C0C" w:rsidP="000F4914">
      <w:pPr>
        <w:pStyle w:val="fl"/>
      </w:pPr>
      <w:r>
        <w:t>Leo r</w:t>
      </w:r>
      <w:r w:rsidR="007F75CB">
        <w:t>úgiens</w:t>
      </w:r>
      <w:r>
        <w:t>, et ursus es</w:t>
      </w:r>
      <w:r w:rsidR="007F75CB">
        <w:t>úriens</w:t>
      </w:r>
      <w:r>
        <w:t xml:space="preserve">, princeps </w:t>
      </w:r>
      <w:r w:rsidR="007F75CB">
        <w:t>ímpius</w:t>
      </w:r>
      <w:r>
        <w:rPr>
          <w:vertAlign w:val="superscript"/>
        </w:rPr>
        <w:t>5</w:t>
      </w:r>
      <w:r>
        <w:t xml:space="preserve"> super p</w:t>
      </w:r>
      <w:r w:rsidR="007F75CB">
        <w:t>ópulum</w:t>
      </w:r>
      <w:r>
        <w:t xml:space="preserve"> </w:t>
      </w:r>
      <w:r w:rsidR="009E0F71">
        <w:t>páuperem</w:t>
      </w:r>
      <w:r>
        <w:t>.</w:t>
      </w:r>
      <w:r w:rsidR="00CE404A">
        <w:t xml:space="preserve"> </w:t>
      </w:r>
    </w:p>
    <w:p w:rsidR="00CE404A" w:rsidRDefault="00814C0C" w:rsidP="000F4914">
      <w:pPr>
        <w:pStyle w:val="fl"/>
      </w:pPr>
      <w:r>
        <w:t xml:space="preserve">Qui </w:t>
      </w:r>
      <w:r w:rsidR="007F75CB">
        <w:t>ámbulat</w:t>
      </w:r>
      <w:r>
        <w:t xml:space="preserve"> simpl</w:t>
      </w:r>
      <w:r w:rsidR="007F75CB">
        <w:t>íciter</w:t>
      </w:r>
      <w:r>
        <w:t>, salvus erit : qui p</w:t>
      </w:r>
      <w:r w:rsidR="007F75CB">
        <w:t>ervérsis</w:t>
      </w:r>
      <w:r>
        <w:t xml:space="preserve"> </w:t>
      </w:r>
      <w:r w:rsidR="00C87576">
        <w:t>gráditur</w:t>
      </w:r>
      <w:r>
        <w:t xml:space="preserve"> viis, </w:t>
      </w:r>
      <w:r w:rsidR="009E0F71">
        <w:t>cóncidet</w:t>
      </w:r>
      <w:r>
        <w:t xml:space="preserve"> semel</w:t>
      </w:r>
      <w:r>
        <w:rPr>
          <w:vertAlign w:val="superscript"/>
        </w:rPr>
        <w:t>6</w:t>
      </w:r>
      <w:r>
        <w:t>.</w:t>
      </w:r>
      <w:r w:rsidR="00CE404A">
        <w:t xml:space="preserve"> </w:t>
      </w:r>
    </w:p>
    <w:p w:rsidR="00CE404A" w:rsidRDefault="00814C0C" w:rsidP="000F4914">
      <w:pPr>
        <w:pStyle w:val="fl"/>
      </w:pPr>
      <w:r>
        <w:t>Qui o</w:t>
      </w:r>
      <w:r w:rsidR="007F75CB">
        <w:t>perátur</w:t>
      </w:r>
      <w:r>
        <w:t xml:space="preserve"> terram suam, sati</w:t>
      </w:r>
      <w:r w:rsidR="007F75CB">
        <w:t>ábitur</w:t>
      </w:r>
      <w:r>
        <w:t xml:space="preserve"> p</w:t>
      </w:r>
      <w:r w:rsidR="007F75CB">
        <w:t>ánibus</w:t>
      </w:r>
      <w:r>
        <w:t> : qui autem s</w:t>
      </w:r>
      <w:r w:rsidR="007F75CB">
        <w:t>ectátur</w:t>
      </w:r>
      <w:r>
        <w:t xml:space="preserve"> </w:t>
      </w:r>
      <w:r w:rsidR="007F75CB">
        <w:t>ótium</w:t>
      </w:r>
      <w:r>
        <w:t>, repl</w:t>
      </w:r>
      <w:r w:rsidR="007F75CB">
        <w:t>ébitur</w:t>
      </w:r>
      <w:r>
        <w:t xml:space="preserve"> eg</w:t>
      </w:r>
      <w:r w:rsidR="007F75CB">
        <w:t>estáte</w:t>
      </w:r>
      <w:r>
        <w:rPr>
          <w:vertAlign w:val="superscript"/>
        </w:rPr>
        <w:t>7</w:t>
      </w:r>
      <w:r>
        <w:t>.</w:t>
      </w:r>
      <w:r w:rsidR="00CE404A">
        <w:t xml:space="preserve"> </w:t>
      </w:r>
    </w:p>
    <w:p w:rsidR="00CE404A" w:rsidRDefault="00814C0C" w:rsidP="000F4914">
      <w:pPr>
        <w:pStyle w:val="fl"/>
      </w:pPr>
      <w:r>
        <w:t xml:space="preserve">Qui </w:t>
      </w:r>
      <w:r w:rsidR="009E0F71">
        <w:t>córripit</w:t>
      </w:r>
      <w:r>
        <w:t xml:space="preserve"> </w:t>
      </w:r>
      <w:r w:rsidR="007F75CB">
        <w:t>hóminem</w:t>
      </w:r>
      <w:r>
        <w:t>, gr</w:t>
      </w:r>
      <w:r w:rsidR="007F75CB">
        <w:t>átiam</w:t>
      </w:r>
      <w:r>
        <w:t xml:space="preserve"> p</w:t>
      </w:r>
      <w:r w:rsidR="007F75CB">
        <w:t>óstea</w:t>
      </w:r>
      <w:r>
        <w:t xml:space="preserve"> inv</w:t>
      </w:r>
      <w:r w:rsidR="007F75CB">
        <w:t>éniet</w:t>
      </w:r>
      <w:r>
        <w:t xml:space="preserve"> apud eum, magis quam ille, qui per </w:t>
      </w:r>
      <w:r w:rsidR="007F75CB">
        <w:t>linguæ</w:t>
      </w:r>
      <w:r>
        <w:t xml:space="preserve"> blan</w:t>
      </w:r>
      <w:r w:rsidR="007F75CB">
        <w:t>diménta</w:t>
      </w:r>
      <w:r>
        <w:t xml:space="preserve"> </w:t>
      </w:r>
      <w:r w:rsidR="009E0F71">
        <w:t>décipit</w:t>
      </w:r>
      <w:r>
        <w:t>.</w:t>
      </w:r>
      <w:r w:rsidR="00CE404A">
        <w:t xml:space="preserve"> </w:t>
      </w:r>
    </w:p>
    <w:p w:rsidR="00CE404A" w:rsidRDefault="00814C0C" w:rsidP="000F4914">
      <w:pPr>
        <w:pStyle w:val="fl"/>
      </w:pPr>
      <w:r>
        <w:t xml:space="preserve">Qui </w:t>
      </w:r>
      <w:r w:rsidR="009E0F71">
        <w:t>súbtrahit</w:t>
      </w:r>
      <w:r>
        <w:t xml:space="preserve"> </w:t>
      </w:r>
      <w:r w:rsidR="007F75CB">
        <w:t>áliquid</w:t>
      </w:r>
      <w:r>
        <w:t xml:space="preserve"> a patre suo, et a matre, et dicit hoc non esse p</w:t>
      </w:r>
      <w:r w:rsidR="007F75CB">
        <w:t>eccátum</w:t>
      </w:r>
      <w:r>
        <w:t xml:space="preserve">, </w:t>
      </w:r>
      <w:r w:rsidR="009E0F71">
        <w:t>párticeps</w:t>
      </w:r>
      <w:r>
        <w:t xml:space="preserve"> </w:t>
      </w:r>
      <w:r w:rsidR="009E0F71">
        <w:t>homicídæ</w:t>
      </w:r>
      <w:r>
        <w:t xml:space="preserve"> est</w:t>
      </w:r>
      <w:r>
        <w:rPr>
          <w:vertAlign w:val="superscript"/>
        </w:rPr>
        <w:t>8</w:t>
      </w:r>
      <w:r>
        <w:t>.</w:t>
      </w:r>
      <w:r w:rsidR="00CE404A">
        <w:t xml:space="preserve"> </w:t>
      </w:r>
    </w:p>
    <w:p w:rsidR="00CE404A" w:rsidRDefault="00814C0C" w:rsidP="000F4914">
      <w:pPr>
        <w:pStyle w:val="fl"/>
      </w:pPr>
      <w:r>
        <w:t xml:space="preserve">Qui dat </w:t>
      </w:r>
      <w:r w:rsidR="009E0F71">
        <w:t>páuperi</w:t>
      </w:r>
      <w:r>
        <w:t>, non in</w:t>
      </w:r>
      <w:r w:rsidR="007F75CB">
        <w:t>digébit</w:t>
      </w:r>
      <w:r>
        <w:rPr>
          <w:vertAlign w:val="superscript"/>
        </w:rPr>
        <w:t>9</w:t>
      </w:r>
      <w:r>
        <w:t> : qui d</w:t>
      </w:r>
      <w:r w:rsidR="007F75CB">
        <w:t>éspicit</w:t>
      </w:r>
      <w:r>
        <w:t xml:space="preserve"> dep</w:t>
      </w:r>
      <w:r w:rsidR="007F75CB">
        <w:t>recántem</w:t>
      </w:r>
      <w:r>
        <w:t>, sus</w:t>
      </w:r>
      <w:r w:rsidR="007F75CB">
        <w:t>tinébit</w:t>
      </w:r>
      <w:r>
        <w:t xml:space="preserve"> pen</w:t>
      </w:r>
      <w:r w:rsidR="007F75CB">
        <w:t>úriam</w:t>
      </w:r>
      <w:r>
        <w:t>.</w:t>
      </w:r>
      <w:r w:rsidR="00CE404A">
        <w:t xml:space="preserve"> </w:t>
      </w:r>
    </w:p>
    <w:p w:rsidR="00CE404A" w:rsidRDefault="00814C0C" w:rsidP="000F4914">
      <w:pPr>
        <w:pStyle w:val="fl"/>
      </w:pPr>
      <w:r>
        <w:t xml:space="preserve">Pauper et </w:t>
      </w:r>
      <w:r w:rsidR="009E0F71">
        <w:t>créditor</w:t>
      </w:r>
      <w:r>
        <w:rPr>
          <w:vertAlign w:val="superscript"/>
        </w:rPr>
        <w:t>10</w:t>
      </w:r>
      <w:r>
        <w:t xml:space="preserve"> obv</w:t>
      </w:r>
      <w:r w:rsidR="007F75CB">
        <w:t>iavérunt</w:t>
      </w:r>
      <w:r>
        <w:t xml:space="preserve"> sibi</w:t>
      </w:r>
      <w:r>
        <w:rPr>
          <w:vertAlign w:val="superscript"/>
        </w:rPr>
        <w:t>11</w:t>
      </w:r>
      <w:r>
        <w:t> : u</w:t>
      </w:r>
      <w:r w:rsidR="007F75CB">
        <w:t>triúsque</w:t>
      </w:r>
      <w:r>
        <w:t xml:space="preserve"> illumin</w:t>
      </w:r>
      <w:r w:rsidR="007F75CB">
        <w:t>átor</w:t>
      </w:r>
      <w:r>
        <w:t xml:space="preserve"> est D</w:t>
      </w:r>
      <w:r w:rsidR="007F75CB">
        <w:t>óminus</w:t>
      </w:r>
      <w:r>
        <w:rPr>
          <w:vertAlign w:val="superscript"/>
        </w:rPr>
        <w:t>12</w:t>
      </w:r>
      <w:r>
        <w:t>.</w:t>
      </w:r>
      <w:r w:rsidR="00CE404A">
        <w:t xml:space="preserve"> </w:t>
      </w:r>
    </w:p>
    <w:p w:rsidR="00CE404A" w:rsidRDefault="00814C0C" w:rsidP="000F4914">
      <w:pPr>
        <w:pStyle w:val="fl"/>
      </w:pPr>
      <w:r>
        <w:t>Rex qui j</w:t>
      </w:r>
      <w:r w:rsidR="007F75CB">
        <w:t>údicat</w:t>
      </w:r>
      <w:r>
        <w:t xml:space="preserve"> in ve</w:t>
      </w:r>
      <w:r w:rsidR="007F75CB">
        <w:t>ritáte</w:t>
      </w:r>
      <w:r>
        <w:t xml:space="preserve"> </w:t>
      </w:r>
      <w:r w:rsidR="009E0F71">
        <w:t>páuperes</w:t>
      </w:r>
      <w:r>
        <w:t xml:space="preserve">, </w:t>
      </w:r>
      <w:r w:rsidR="007F75CB">
        <w:t>thronus</w:t>
      </w:r>
      <w:r>
        <w:t xml:space="preserve"> ejus in </w:t>
      </w:r>
      <w:r w:rsidR="007F75CB">
        <w:t>ætérnum</w:t>
      </w:r>
      <w:r>
        <w:t xml:space="preserve"> firm</w:t>
      </w:r>
      <w:r w:rsidR="007F75CB">
        <w:t>ábitur</w:t>
      </w:r>
      <w:r>
        <w:t>.</w:t>
      </w:r>
      <w:r w:rsidR="00CE404A">
        <w:t xml:space="preserve"> </w:t>
      </w:r>
    </w:p>
    <w:p w:rsidR="00CE404A" w:rsidRDefault="00814C0C" w:rsidP="000F4914">
      <w:pPr>
        <w:pStyle w:val="fl"/>
      </w:pPr>
      <w:r>
        <w:t>Virga atque corr</w:t>
      </w:r>
      <w:r w:rsidR="007F75CB">
        <w:t>éptio</w:t>
      </w:r>
      <w:r>
        <w:t xml:space="preserve"> tr</w:t>
      </w:r>
      <w:r w:rsidR="007F75CB">
        <w:t>íbuit</w:t>
      </w:r>
      <w:r>
        <w:t xml:space="preserve"> sapi</w:t>
      </w:r>
      <w:r w:rsidR="007F75CB">
        <w:t>éntiam</w:t>
      </w:r>
      <w:r>
        <w:t> : puer autem, qui dim</w:t>
      </w:r>
      <w:r w:rsidR="007F75CB">
        <w:t>íttitur</w:t>
      </w:r>
      <w:r>
        <w:t xml:space="preserve"> vol</w:t>
      </w:r>
      <w:r w:rsidR="007F75CB">
        <w:t>untáti</w:t>
      </w:r>
      <w:r>
        <w:t xml:space="preserve"> suæ, c</w:t>
      </w:r>
      <w:r w:rsidR="007F75CB">
        <w:t>onfúndit</w:t>
      </w:r>
      <w:r>
        <w:t xml:space="preserve"> matrem suam.</w:t>
      </w:r>
      <w:r w:rsidR="00CE404A">
        <w:t xml:space="preserve"> </w:t>
      </w:r>
    </w:p>
    <w:p w:rsidR="00CE404A" w:rsidRDefault="00C87576" w:rsidP="000F4914">
      <w:pPr>
        <w:pStyle w:val="fl"/>
      </w:pPr>
      <w:r>
        <w:t>Erudi</w:t>
      </w:r>
      <w:r w:rsidR="00814C0C">
        <w:t xml:space="preserve"> f</w:t>
      </w:r>
      <w:r w:rsidR="007F75CB">
        <w:t>ílium</w:t>
      </w:r>
      <w:r w:rsidR="00814C0C">
        <w:t xml:space="preserve"> tuum, et refri</w:t>
      </w:r>
      <w:r w:rsidR="007F75CB">
        <w:t>gerábit</w:t>
      </w:r>
      <w:r w:rsidR="00814C0C">
        <w:t xml:space="preserve"> te</w:t>
      </w:r>
      <w:r w:rsidR="00814C0C">
        <w:rPr>
          <w:vertAlign w:val="superscript"/>
        </w:rPr>
        <w:t>13</w:t>
      </w:r>
      <w:r w:rsidR="00814C0C">
        <w:t>, et dabit del</w:t>
      </w:r>
      <w:r w:rsidR="007F75CB">
        <w:t>ícias</w:t>
      </w:r>
      <w:r w:rsidR="00814C0C">
        <w:t xml:space="preserve"> </w:t>
      </w:r>
      <w:r w:rsidR="007F75CB">
        <w:t>ánimæ</w:t>
      </w:r>
      <w:r w:rsidR="00814C0C">
        <w:t xml:space="preserve"> tuæ.</w:t>
      </w:r>
      <w:r w:rsidR="00CE404A">
        <w:t xml:space="preserve"> </w:t>
      </w:r>
    </w:p>
    <w:p w:rsidR="00CE404A" w:rsidRDefault="00814C0C" w:rsidP="000F4914">
      <w:pPr>
        <w:pStyle w:val="fl"/>
      </w:pPr>
      <w:r>
        <w:t>Qui de</w:t>
      </w:r>
      <w:r w:rsidR="007F75CB">
        <w:t>licáte</w:t>
      </w:r>
      <w:r>
        <w:t xml:space="preserve"> a puer</w:t>
      </w:r>
      <w:r w:rsidR="007F75CB">
        <w:t>ítia</w:t>
      </w:r>
      <w:r>
        <w:t xml:space="preserve"> nutrit servum suum, p</w:t>
      </w:r>
      <w:r w:rsidR="007F75CB">
        <w:t>óstea</w:t>
      </w:r>
      <w:r>
        <w:t xml:space="preserve"> s</w:t>
      </w:r>
      <w:r w:rsidR="007F75CB">
        <w:t>éntiet</w:t>
      </w:r>
      <w:r>
        <w:t xml:space="preserve"> eum </w:t>
      </w:r>
      <w:r w:rsidR="009E0F71">
        <w:t>contumácem</w:t>
      </w:r>
      <w:r>
        <w:t>.</w:t>
      </w:r>
      <w:r w:rsidR="00CE404A">
        <w:t xml:space="preserve"> </w:t>
      </w:r>
    </w:p>
    <w:p w:rsidR="00CE404A" w:rsidRDefault="007F75CB" w:rsidP="000F4914">
      <w:pPr>
        <w:pStyle w:val="fl"/>
      </w:pPr>
      <w:r>
        <w:t>Supérbum</w:t>
      </w:r>
      <w:r w:rsidR="00814C0C">
        <w:t xml:space="preserve"> </w:t>
      </w:r>
      <w:r w:rsidR="009E0F71">
        <w:t>séquitur</w:t>
      </w:r>
      <w:r w:rsidR="00814C0C">
        <w:t xml:space="preserve"> </w:t>
      </w:r>
      <w:r w:rsidR="009E0F71">
        <w:t>humílitas</w:t>
      </w:r>
      <w:r w:rsidR="00814C0C">
        <w:t xml:space="preserve"> : et </w:t>
      </w:r>
      <w:r>
        <w:t>húmilem</w:t>
      </w:r>
      <w:r w:rsidR="00814C0C">
        <w:t xml:space="preserve"> s</w:t>
      </w:r>
      <w:r>
        <w:t>píritu</w:t>
      </w:r>
      <w:r w:rsidR="00814C0C">
        <w:t xml:space="preserve"> susc</w:t>
      </w:r>
      <w:r>
        <w:t>ípiet</w:t>
      </w:r>
      <w:r w:rsidR="00814C0C">
        <w:t xml:space="preserve"> gl</w:t>
      </w:r>
      <w:r>
        <w:t>ória</w:t>
      </w:r>
      <w:r w:rsidR="00814C0C">
        <w:rPr>
          <w:vertAlign w:val="superscript"/>
        </w:rPr>
        <w:t>14</w:t>
      </w:r>
      <w:r w:rsidR="00814C0C">
        <w:t>.</w:t>
      </w:r>
      <w:r w:rsidR="00CE404A">
        <w:t xml:space="preserve"> </w:t>
      </w:r>
    </w:p>
    <w:p w:rsidR="00CE404A" w:rsidRDefault="00814C0C" w:rsidP="000F4914">
      <w:pPr>
        <w:pStyle w:val="fl"/>
      </w:pPr>
      <w:r>
        <w:t xml:space="preserve">Qui timet </w:t>
      </w:r>
      <w:r w:rsidR="007F75CB">
        <w:t>hóminem</w:t>
      </w:r>
      <w:r>
        <w:rPr>
          <w:vertAlign w:val="superscript"/>
        </w:rPr>
        <w:t>15</w:t>
      </w:r>
      <w:r>
        <w:t>, cito c</w:t>
      </w:r>
      <w:r w:rsidR="007F75CB">
        <w:t>órruet</w:t>
      </w:r>
      <w:r>
        <w:rPr>
          <w:vertAlign w:val="superscript"/>
        </w:rPr>
        <w:t>16</w:t>
      </w:r>
      <w:r>
        <w:t> : qui sperat in D</w:t>
      </w:r>
      <w:r w:rsidR="007F75CB">
        <w:t>ómino</w:t>
      </w:r>
      <w:r>
        <w:t>, sublev</w:t>
      </w:r>
      <w:r w:rsidR="007F75CB">
        <w:t>ábitur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026" w:name="t5p126n01"/>
      <w:bookmarkEnd w:id="6026"/>
      <w:r w:rsidRPr="005119F6">
        <w:rPr>
          <w:rStyle w:val="NumNot"/>
        </w:rPr>
        <w:t>.</w:t>
      </w:r>
      <w:r>
        <w:t xml:space="preserve"> Il fuit ses remords et est toujours agité par la crainte des châtiments qu’il a mérités. </w:t>
      </w:r>
      <w:r w:rsidRPr="005119F6">
        <w:t xml:space="preserve">– </w:t>
      </w:r>
      <w:r w:rsidRPr="005119F6">
        <w:rPr>
          <w:rStyle w:val="NumNot"/>
        </w:rPr>
        <w:t>2</w:t>
      </w:r>
      <w:bookmarkStart w:id="6027" w:name="t5p126n02"/>
      <w:bookmarkEnd w:id="6027"/>
      <w:r w:rsidRPr="005119F6">
        <w:rPr>
          <w:rStyle w:val="NumNot"/>
        </w:rPr>
        <w:t>.</w:t>
      </w:r>
      <w:r>
        <w:t xml:space="preserve"> </w:t>
      </w:r>
      <w:r w:rsidRPr="00556F3C">
        <w:rPr>
          <w:rStyle w:val="LaIt"/>
        </w:rPr>
        <w:t>Multi</w:t>
      </w:r>
      <w:r>
        <w:t xml:space="preserve">, parce qu’ils se succèdent souvent à cause des péchés des peuples, qui amènent des révolutions où les princes succombent, et où ces mêmes péchés trouvent leur châtiment. Que de choses en six paroles ! </w:t>
      </w:r>
      <w:r w:rsidRPr="005119F6">
        <w:t xml:space="preserve">– </w:t>
      </w:r>
      <w:r w:rsidRPr="005119F6">
        <w:rPr>
          <w:rStyle w:val="NumNot"/>
        </w:rPr>
        <w:t>3</w:t>
      </w:r>
      <w:bookmarkStart w:id="6028" w:name="t5p126n03"/>
      <w:bookmarkEnd w:id="6028"/>
      <w:r w:rsidRPr="005119F6">
        <w:rPr>
          <w:rStyle w:val="NumNot"/>
        </w:rPr>
        <w:t>.</w:t>
      </w:r>
      <w:r>
        <w:t xml:space="preserve"> </w:t>
      </w:r>
      <w:r w:rsidR="006733BA" w:rsidRPr="00556F3C">
        <w:rPr>
          <w:rStyle w:val="LaIt"/>
        </w:rPr>
        <w:t>Hóminis</w:t>
      </w:r>
      <w:r>
        <w:t xml:space="preserve"> pour </w:t>
      </w:r>
      <w:r w:rsidR="006733BA" w:rsidRPr="00556F3C">
        <w:rPr>
          <w:rStyle w:val="LaIt"/>
        </w:rPr>
        <w:t>hóminum</w:t>
      </w:r>
      <w:r>
        <w:t xml:space="preserve">. </w:t>
      </w:r>
      <w:r w:rsidRPr="005119F6">
        <w:t xml:space="preserve">– </w:t>
      </w:r>
      <w:r w:rsidRPr="005119F6">
        <w:rPr>
          <w:rStyle w:val="NumNot"/>
        </w:rPr>
        <w:t>4</w:t>
      </w:r>
      <w:bookmarkStart w:id="6029" w:name="t5p126n04"/>
      <w:bookmarkEnd w:id="6029"/>
      <w:r w:rsidRPr="005119F6">
        <w:rPr>
          <w:rStyle w:val="NumNot"/>
        </w:rPr>
        <w:t>.</w:t>
      </w:r>
      <w:r>
        <w:t xml:space="preserve"> Hébraïsme, pour dire : à cause de la conformité de ce qui se dit avec la science, ou la vérité ; c’est-à-dire que si les hommes sont sages, si la vérité règne, le prince régnera longtemps aussi ; il n’y aura pas de révolutions. </w:t>
      </w:r>
      <w:r w:rsidRPr="005119F6">
        <w:t xml:space="preserve">– </w:t>
      </w:r>
      <w:r w:rsidRPr="005119F6">
        <w:rPr>
          <w:rStyle w:val="NumNot"/>
        </w:rPr>
        <w:t>5</w:t>
      </w:r>
      <w:bookmarkStart w:id="6030" w:name="t5p126n05"/>
      <w:bookmarkEnd w:id="6030"/>
      <w:r w:rsidRPr="005119F6">
        <w:rPr>
          <w:rStyle w:val="NumNot"/>
        </w:rPr>
        <w:t>.</w:t>
      </w:r>
      <w:r>
        <w:t xml:space="preserve"> L’impiété rend méchant et sans pitié ; on l’a bien vu en France quand les méchants ont régné. </w:t>
      </w:r>
      <w:r w:rsidRPr="005119F6">
        <w:t xml:space="preserve">– </w:t>
      </w:r>
      <w:r w:rsidRPr="005119F6">
        <w:rPr>
          <w:rStyle w:val="NumNot"/>
        </w:rPr>
        <w:t>6</w:t>
      </w:r>
      <w:bookmarkStart w:id="6031" w:name="t5p126n06"/>
      <w:bookmarkEnd w:id="6031"/>
      <w:r w:rsidRPr="005119F6">
        <w:rPr>
          <w:rStyle w:val="NumNot"/>
        </w:rPr>
        <w:t>.</w:t>
      </w:r>
      <w:r>
        <w:t xml:space="preserve"> Une fois, c’est-à-dire : si bien qu’il ne se relèvera pas, et ne pourra pas tomber de nouveau. </w:t>
      </w:r>
      <w:r w:rsidRPr="005119F6">
        <w:t xml:space="preserve">– </w:t>
      </w:r>
      <w:r w:rsidRPr="005119F6">
        <w:rPr>
          <w:rStyle w:val="NumNot"/>
        </w:rPr>
        <w:t>7</w:t>
      </w:r>
      <w:bookmarkStart w:id="6032" w:name="t5p126n07"/>
      <w:bookmarkEnd w:id="6032"/>
      <w:r w:rsidRPr="005119F6">
        <w:rPr>
          <w:rStyle w:val="NumNot"/>
        </w:rPr>
        <w:t>.</w:t>
      </w:r>
      <w:r>
        <w:t xml:space="preserve"> Il semble que cette sentence ne puisse pas s’appliquer à ceux qui n’ont point de terre à cultiver ; mais ils ont des forces à employer, et pour ceux-là encore la paresse amène la faim et le dénuement. </w:t>
      </w:r>
      <w:r w:rsidRPr="005119F6">
        <w:t xml:space="preserve">– </w:t>
      </w:r>
      <w:r w:rsidRPr="005119F6">
        <w:rPr>
          <w:rStyle w:val="NumNot"/>
        </w:rPr>
        <w:t>8</w:t>
      </w:r>
      <w:bookmarkStart w:id="6033" w:name="t5p126n08"/>
      <w:bookmarkEnd w:id="6033"/>
      <w:r w:rsidRPr="005119F6">
        <w:rPr>
          <w:rStyle w:val="NumNot"/>
        </w:rPr>
        <w:t>.</w:t>
      </w:r>
      <w:r>
        <w:t xml:space="preserve"> Parce que, pour ne point voir là de péché, il faut qu’il considère ses parents en </w:t>
      </w:r>
      <w:r>
        <w:lastRenderedPageBreak/>
        <w:t xml:space="preserve">quelque sorte comme morts, puisqu’il agit comme s’ils l’étaient réellement, en se mettant en possession de leurs biens. </w:t>
      </w:r>
      <w:r w:rsidR="00C87576" w:rsidRPr="00556F3C">
        <w:rPr>
          <w:rStyle w:val="LaIt"/>
        </w:rPr>
        <w:t>Párticeps</w:t>
      </w:r>
      <w:r w:rsidRPr="00556F3C">
        <w:rPr>
          <w:rStyle w:val="LaIt"/>
        </w:rPr>
        <w:t xml:space="preserve"> </w:t>
      </w:r>
      <w:r w:rsidR="00C87576" w:rsidRPr="00556F3C">
        <w:rPr>
          <w:rStyle w:val="LaIt"/>
        </w:rPr>
        <w:t>homicídæ</w:t>
      </w:r>
      <w:r w:rsidRPr="00556F3C">
        <w:rPr>
          <w:rStyle w:val="LaIt"/>
        </w:rPr>
        <w:t xml:space="preserve"> est</w:t>
      </w:r>
      <w:r>
        <w:t xml:space="preserve"> peut aussi signifier qu’il se rend coupable d’un grand crime, semblable à </w:t>
      </w:r>
      <w:r w:rsidR="008D018B">
        <w:t>celui</w:t>
      </w:r>
      <w:r>
        <w:t xml:space="preserve"> de l’homicide. </w:t>
      </w:r>
      <w:r w:rsidRPr="005119F6">
        <w:t xml:space="preserve">– </w:t>
      </w:r>
      <w:r w:rsidRPr="005119F6">
        <w:rPr>
          <w:rStyle w:val="NumNot"/>
        </w:rPr>
        <w:t>9</w:t>
      </w:r>
      <w:bookmarkStart w:id="6034" w:name="t5p126n09"/>
      <w:bookmarkEnd w:id="6034"/>
      <w:r w:rsidRPr="005119F6">
        <w:rPr>
          <w:rStyle w:val="NumNot"/>
        </w:rPr>
        <w:t>.</w:t>
      </w:r>
      <w:r>
        <w:t xml:space="preserve"> On a donc raison de dire que la charité n’appauvrit pas. </w:t>
      </w:r>
      <w:r w:rsidRPr="005119F6">
        <w:t xml:space="preserve">– </w:t>
      </w:r>
      <w:r w:rsidRPr="005119F6">
        <w:rPr>
          <w:rStyle w:val="NumNot"/>
        </w:rPr>
        <w:t>10</w:t>
      </w:r>
      <w:bookmarkStart w:id="6035" w:name="t5p126n10"/>
      <w:bookmarkEnd w:id="6035"/>
      <w:r w:rsidRPr="005119F6">
        <w:rPr>
          <w:rStyle w:val="NumNot"/>
        </w:rPr>
        <w:t>.</w:t>
      </w:r>
      <w:r>
        <w:t xml:space="preserve"> L’hébreu indique que </w:t>
      </w:r>
      <w:r w:rsidRPr="00556F3C">
        <w:rPr>
          <w:rStyle w:val="LaIt"/>
        </w:rPr>
        <w:t>creditor</w:t>
      </w:r>
      <w:r>
        <w:t xml:space="preserve"> doit être pris en mauvaise part, et signifie ici </w:t>
      </w:r>
      <w:r w:rsidR="008D018B">
        <w:t>celui</w:t>
      </w:r>
      <w:r>
        <w:t xml:space="preserve"> qui s’est enrichi par l’usure et les exactions. </w:t>
      </w:r>
      <w:r w:rsidRPr="005119F6">
        <w:t xml:space="preserve">– </w:t>
      </w:r>
      <w:r w:rsidRPr="005119F6">
        <w:rPr>
          <w:rStyle w:val="NumNot"/>
        </w:rPr>
        <w:t>11</w:t>
      </w:r>
      <w:bookmarkStart w:id="6036" w:name="t5p126n11"/>
      <w:bookmarkEnd w:id="6036"/>
      <w:r w:rsidRPr="005119F6">
        <w:rPr>
          <w:rStyle w:val="NumNot"/>
        </w:rPr>
        <w:t>.</w:t>
      </w:r>
      <w:r>
        <w:t xml:space="preserve"> Ils se rencontrent et se coudoient dans la vie. </w:t>
      </w:r>
      <w:r w:rsidRPr="005119F6">
        <w:t xml:space="preserve">– </w:t>
      </w:r>
      <w:r w:rsidRPr="005119F6">
        <w:rPr>
          <w:rStyle w:val="NumNot"/>
        </w:rPr>
        <w:t>12</w:t>
      </w:r>
      <w:bookmarkStart w:id="6037" w:name="t5p126n12"/>
      <w:bookmarkEnd w:id="6037"/>
      <w:r w:rsidRPr="005119F6">
        <w:rPr>
          <w:rStyle w:val="NumNot"/>
        </w:rPr>
        <w:t>.</w:t>
      </w:r>
      <w:r>
        <w:t xml:space="preserve"> Dieu qui fait lever son soleil sur les bons et sur les méchants, les voit tous les deux : l’un doit ouvrir son cœur à l’espérance, et l’autre, trembler. </w:t>
      </w:r>
      <w:r w:rsidRPr="005119F6">
        <w:t xml:space="preserve">– </w:t>
      </w:r>
      <w:r w:rsidRPr="005119F6">
        <w:rPr>
          <w:rStyle w:val="NumNot"/>
        </w:rPr>
        <w:t>13</w:t>
      </w:r>
      <w:bookmarkStart w:id="6038" w:name="t5p126n13"/>
      <w:bookmarkEnd w:id="6038"/>
      <w:r w:rsidRPr="005119F6">
        <w:rPr>
          <w:rStyle w:val="NumNot"/>
        </w:rPr>
        <w:t>.</w:t>
      </w:r>
      <w:r>
        <w:t xml:space="preserve"> C’est-à-dire : il vous causera le même plaisir qu’on éprouve à se rafraîchir quand il fait une chaleur brûlante. </w:t>
      </w:r>
      <w:r w:rsidRPr="005119F6">
        <w:t xml:space="preserve">– </w:t>
      </w:r>
      <w:r w:rsidRPr="005119F6">
        <w:rPr>
          <w:rStyle w:val="NumNot"/>
        </w:rPr>
        <w:t>14</w:t>
      </w:r>
      <w:bookmarkStart w:id="6039" w:name="t5p126n14"/>
      <w:bookmarkEnd w:id="6039"/>
      <w:r w:rsidRPr="005119F6">
        <w:rPr>
          <w:rStyle w:val="NumNot"/>
        </w:rPr>
        <w:t>.</w:t>
      </w:r>
      <w:r>
        <w:t xml:space="preserve"> </w:t>
      </w:r>
      <w:r w:rsidRPr="00556F3C">
        <w:rPr>
          <w:rStyle w:val="LaIt"/>
        </w:rPr>
        <w:t xml:space="preserve">Qui se </w:t>
      </w:r>
      <w:r w:rsidR="00C87576" w:rsidRPr="00556F3C">
        <w:rPr>
          <w:rStyle w:val="LaIt"/>
        </w:rPr>
        <w:t>exaltáverit</w:t>
      </w:r>
      <w:r w:rsidRPr="00556F3C">
        <w:rPr>
          <w:rStyle w:val="LaIt"/>
        </w:rPr>
        <w:t>, humili</w:t>
      </w:r>
      <w:r w:rsidR="008D018B" w:rsidRPr="00556F3C">
        <w:rPr>
          <w:rStyle w:val="LaIt"/>
        </w:rPr>
        <w:t>ábitur</w:t>
      </w:r>
      <w:r w:rsidRPr="00556F3C">
        <w:rPr>
          <w:rStyle w:val="LaIt"/>
        </w:rPr>
        <w:t xml:space="preserve">, et qui se </w:t>
      </w:r>
      <w:r w:rsidR="00C87576" w:rsidRPr="00556F3C">
        <w:rPr>
          <w:rStyle w:val="LaIt"/>
        </w:rPr>
        <w:t>humíliat</w:t>
      </w:r>
      <w:r w:rsidRPr="00556F3C">
        <w:rPr>
          <w:rStyle w:val="LaIt"/>
        </w:rPr>
        <w:t>, exalt</w:t>
      </w:r>
      <w:r w:rsidR="008D018B" w:rsidRPr="00556F3C">
        <w:rPr>
          <w:rStyle w:val="LaIt"/>
        </w:rPr>
        <w:t>ábitur</w:t>
      </w:r>
      <w:r>
        <w:t xml:space="preserve">, a dit le Sauveur du monde, Matth. XXIII, 12. </w:t>
      </w:r>
      <w:r w:rsidRPr="005119F6">
        <w:t xml:space="preserve">– </w:t>
      </w:r>
      <w:r w:rsidRPr="005119F6">
        <w:rPr>
          <w:rStyle w:val="NumNot"/>
        </w:rPr>
        <w:t>15</w:t>
      </w:r>
      <w:bookmarkStart w:id="6040" w:name="t5p126n15"/>
      <w:bookmarkEnd w:id="6040"/>
      <w:r w:rsidRPr="005119F6">
        <w:rPr>
          <w:rStyle w:val="NumNot"/>
        </w:rPr>
        <w:t>.</w:t>
      </w:r>
      <w:r>
        <w:t xml:space="preserve"> </w:t>
      </w:r>
      <w:r w:rsidR="008D018B">
        <w:t>Celui</w:t>
      </w:r>
      <w:r>
        <w:t xml:space="preserve"> qui ne craint que les hommes. </w:t>
      </w:r>
      <w:r w:rsidRPr="005119F6">
        <w:t xml:space="preserve">– </w:t>
      </w:r>
      <w:r w:rsidRPr="005119F6">
        <w:rPr>
          <w:rStyle w:val="NumNot"/>
        </w:rPr>
        <w:t>16</w:t>
      </w:r>
      <w:bookmarkStart w:id="6041" w:name="t5p126n16"/>
      <w:bookmarkEnd w:id="6041"/>
      <w:r w:rsidRPr="005119F6">
        <w:rPr>
          <w:rStyle w:val="NumNot"/>
        </w:rPr>
        <w:t>.</w:t>
      </w:r>
      <w:r>
        <w:t xml:space="preserve"> Il tombera parce qu’il ne sera ni soutenu, ni protégé de Dieu.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w:t>
      </w:r>
      <w:bookmarkStart w:id="6042" w:name="t5p127"/>
      <w:bookmarkEnd w:id="6042"/>
      <w:r w:rsidR="00CE404A">
        <w:t xml:space="preserve"> </w:t>
      </w:r>
    </w:p>
    <w:p w:rsidR="00CE404A" w:rsidRDefault="00814C0C" w:rsidP="00107A1B">
      <w:pPr>
        <w:pStyle w:val="Summarium"/>
      </w:pPr>
      <w:r>
        <w:t>Nous voici arrivés à la quatrième partie du Livre des Proverbes, ou, si l’on aime mieux, à la troisième subdivision de la seconde partie. Ce sont les paroles d’</w:t>
      </w:r>
      <w:r w:rsidRPr="00B679AE">
        <w:rPr>
          <w:rStyle w:val="italicus"/>
        </w:rPr>
        <w:t>Agur</w:t>
      </w:r>
      <w:r>
        <w:t xml:space="preserve">, c’est-à-dire de celui qui assemble pour instruire. Dans cette dernière partie, Salomon se rapproche davantage de l’Évangile par des aveux pleins d’humilité, et par l’insinuation du mystère de la sainte Trinité. Il déclare devoir toute sa sagesse à Dieu, à la parole duquel il ne faut rien ajouter, ni retrancher. Il demande surtout deux choses : d’être préservé de l’esprit d’orgueil et de mensonge ainsi que des richesses et de la pauvreté. Il signale quatre races condamnables, quatre choses difficiles, quatre qui troublent le monde, quatre très petites et </w:t>
      </w:r>
      <w:r>
        <w:lastRenderedPageBreak/>
        <w:t>cependant plus sages que les sages. Ces quaternaires devaient former une combinaison ingénieuse dans la poésie hébraïque.</w:t>
      </w:r>
      <w:r w:rsidR="00CE404A">
        <w:t xml:space="preserve"> </w:t>
      </w:r>
    </w:p>
    <w:p w:rsidR="00CE404A" w:rsidRDefault="00814C0C" w:rsidP="000F4914">
      <w:pPr>
        <w:pStyle w:val="fl"/>
      </w:pPr>
      <w:r>
        <w:t>V</w:t>
      </w:r>
      <w:r w:rsidR="007F75CB">
        <w:t>ísio</w:t>
      </w:r>
      <w:r>
        <w:t xml:space="preserve"> quam </w:t>
      </w:r>
      <w:r w:rsidR="007F75CB">
        <w:t>locútus</w:t>
      </w:r>
      <w:r>
        <w:t xml:space="preserve"> est vir, cum quo est Deus, et qui Deo secum </w:t>
      </w:r>
      <w:r w:rsidR="007F75CB">
        <w:t>moránte</w:t>
      </w:r>
      <w:r>
        <w:t xml:space="preserve"> conf</w:t>
      </w:r>
      <w:r w:rsidR="007F75CB">
        <w:t>ortátus</w:t>
      </w:r>
      <w:r>
        <w:t>, ait</w:t>
      </w:r>
      <w:r>
        <w:rPr>
          <w:vertAlign w:val="superscript"/>
        </w:rPr>
        <w:t>1</w:t>
      </w:r>
      <w:r>
        <w:t> :</w:t>
      </w:r>
      <w:r w:rsidR="00CE404A">
        <w:t xml:space="preserve"> </w:t>
      </w:r>
    </w:p>
    <w:p w:rsidR="00CE404A" w:rsidRDefault="00814C0C" w:rsidP="000F4914">
      <w:pPr>
        <w:pStyle w:val="fl"/>
      </w:pPr>
      <w:r>
        <w:t>Stult</w:t>
      </w:r>
      <w:r w:rsidR="007F75CB">
        <w:t>íssimus</w:t>
      </w:r>
      <w:r>
        <w:t xml:space="preserve"> sum </w:t>
      </w:r>
      <w:r w:rsidR="007F75CB">
        <w:t>virórum</w:t>
      </w:r>
      <w:r>
        <w:rPr>
          <w:vertAlign w:val="superscript"/>
        </w:rPr>
        <w:t>2</w:t>
      </w:r>
      <w:r>
        <w:t>, et sapi</w:t>
      </w:r>
      <w:r w:rsidR="007F75CB">
        <w:t>éntia</w:t>
      </w:r>
      <w:r>
        <w:t xml:space="preserve"> </w:t>
      </w:r>
      <w:r w:rsidR="007F75CB">
        <w:t>hóminum</w:t>
      </w:r>
      <w:r>
        <w:t xml:space="preserve"> non est mecum.</w:t>
      </w:r>
      <w:r w:rsidR="00CE404A">
        <w:t xml:space="preserve"> </w:t>
      </w:r>
    </w:p>
    <w:p w:rsidR="00CE404A" w:rsidRDefault="00814C0C" w:rsidP="000F4914">
      <w:pPr>
        <w:pStyle w:val="fl"/>
      </w:pPr>
      <w:r>
        <w:t>Non d</w:t>
      </w:r>
      <w:r w:rsidR="007F75CB">
        <w:t>ídici</w:t>
      </w:r>
      <w:r>
        <w:t xml:space="preserve"> sapi</w:t>
      </w:r>
      <w:r w:rsidR="007F75CB">
        <w:t>éntiam</w:t>
      </w:r>
      <w:r>
        <w:t>, et non novi sci</w:t>
      </w:r>
      <w:r w:rsidR="007F75CB">
        <w:t>éntiam</w:t>
      </w:r>
      <w:r>
        <w:t xml:space="preserve"> sa</w:t>
      </w:r>
      <w:r w:rsidR="007F75CB">
        <w:t>nctórum</w:t>
      </w:r>
      <w:r>
        <w:rPr>
          <w:vertAlign w:val="superscript"/>
        </w:rPr>
        <w:t>3</w:t>
      </w:r>
      <w:r>
        <w:t>.</w:t>
      </w:r>
      <w:r w:rsidR="00CE404A">
        <w:t xml:space="preserve"> </w:t>
      </w:r>
    </w:p>
    <w:p w:rsidR="00CE404A" w:rsidRDefault="00814C0C" w:rsidP="000F4914">
      <w:pPr>
        <w:pStyle w:val="fl"/>
      </w:pPr>
      <w:r>
        <w:t xml:space="preserve">Quis </w:t>
      </w:r>
      <w:r w:rsidR="007F75CB">
        <w:t>ascéndit</w:t>
      </w:r>
      <w:r>
        <w:t xml:space="preserve"> in cœlum atque d</w:t>
      </w:r>
      <w:r w:rsidR="007F75CB">
        <w:t>escéndit</w:t>
      </w:r>
      <w:r>
        <w:rPr>
          <w:vertAlign w:val="superscript"/>
        </w:rPr>
        <w:t>4</w:t>
      </w:r>
      <w:r>
        <w:t> ? quis cont</w:t>
      </w:r>
      <w:r w:rsidR="007F75CB">
        <w:t>ínuit</w:t>
      </w:r>
      <w:r>
        <w:t xml:space="preserve"> s</w:t>
      </w:r>
      <w:r w:rsidR="007F75CB">
        <w:t>píritum</w:t>
      </w:r>
      <w:r>
        <w:t xml:space="preserve"> in m</w:t>
      </w:r>
      <w:r w:rsidR="007F75CB">
        <w:t>ánibus</w:t>
      </w:r>
      <w:r>
        <w:t xml:space="preserve"> suis</w:t>
      </w:r>
      <w:r>
        <w:rPr>
          <w:vertAlign w:val="superscript"/>
        </w:rPr>
        <w:t>5</w:t>
      </w:r>
      <w:r>
        <w:t> ? quis col</w:t>
      </w:r>
      <w:r w:rsidR="007F75CB">
        <w:t>ligávit</w:t>
      </w:r>
      <w:r>
        <w:t xml:space="preserve"> aquas quasi in ves</w:t>
      </w:r>
      <w:r w:rsidR="007F75CB">
        <w:t>timénto</w:t>
      </w:r>
      <w:r>
        <w:rPr>
          <w:vertAlign w:val="superscript"/>
        </w:rPr>
        <w:t>6</w:t>
      </w:r>
      <w:r>
        <w:t> ? quis sus</w:t>
      </w:r>
      <w:r w:rsidR="007F75CB">
        <w:t>citávit</w:t>
      </w:r>
      <w:r>
        <w:rPr>
          <w:vertAlign w:val="superscript"/>
        </w:rPr>
        <w:t>7</w:t>
      </w:r>
      <w:r>
        <w:t xml:space="preserve"> omnes </w:t>
      </w:r>
      <w:r w:rsidR="009E0F71">
        <w:t>términos</w:t>
      </w:r>
      <w:r>
        <w:t xml:space="preserve"> terræ ? quod nomen est ejus, et quod nomen f</w:t>
      </w:r>
      <w:r w:rsidR="007F75CB">
        <w:t>ílii</w:t>
      </w:r>
      <w:r>
        <w:t xml:space="preserve"> ejus</w:t>
      </w:r>
      <w:r>
        <w:rPr>
          <w:vertAlign w:val="superscript"/>
        </w:rPr>
        <w:t>8</w:t>
      </w:r>
      <w:r>
        <w:t>, si nosti ?</w:t>
      </w:r>
      <w:r w:rsidR="00CE404A">
        <w:t xml:space="preserve"> </w:t>
      </w:r>
    </w:p>
    <w:p w:rsidR="00CE404A" w:rsidRDefault="00814C0C" w:rsidP="000F4914">
      <w:pPr>
        <w:pStyle w:val="fl"/>
      </w:pPr>
      <w:r>
        <w:t xml:space="preserve">Omnis sermo Dei </w:t>
      </w:r>
      <w:r w:rsidR="009E0F71">
        <w:t>ignítus</w:t>
      </w:r>
      <w:r>
        <w:rPr>
          <w:vertAlign w:val="superscript"/>
        </w:rPr>
        <w:t>9</w:t>
      </w:r>
      <w:r>
        <w:t>, cl</w:t>
      </w:r>
      <w:r w:rsidR="007F75CB">
        <w:t>ýpeus</w:t>
      </w:r>
      <w:r>
        <w:t xml:space="preserve"> est sper</w:t>
      </w:r>
      <w:r w:rsidR="007F75CB">
        <w:t>ántibus</w:t>
      </w:r>
      <w:r>
        <w:t xml:space="preserve"> in se</w:t>
      </w:r>
      <w:r>
        <w:rPr>
          <w:vertAlign w:val="superscript"/>
        </w:rPr>
        <w:t>10</w:t>
      </w:r>
      <w:r>
        <w:t> :</w:t>
      </w:r>
      <w:r w:rsidR="00CE404A">
        <w:t xml:space="preserve"> </w:t>
      </w:r>
    </w:p>
    <w:p w:rsidR="00CE404A" w:rsidRDefault="00814C0C" w:rsidP="000F4914">
      <w:pPr>
        <w:pStyle w:val="fl"/>
      </w:pPr>
      <w:r>
        <w:t xml:space="preserve">Ne addas quidquam verbis </w:t>
      </w:r>
      <w:r w:rsidR="007F75CB">
        <w:t>illíus</w:t>
      </w:r>
      <w:r>
        <w:t>, et</w:t>
      </w:r>
      <w:r>
        <w:rPr>
          <w:vertAlign w:val="superscript"/>
        </w:rPr>
        <w:t>11</w:t>
      </w:r>
      <w:r>
        <w:t xml:space="preserve"> a</w:t>
      </w:r>
      <w:r w:rsidR="007F75CB">
        <w:t>rguáris</w:t>
      </w:r>
      <w:r>
        <w:t>, inven</w:t>
      </w:r>
      <w:r w:rsidR="007F75CB">
        <w:t>iarísque</w:t>
      </w:r>
      <w:r>
        <w:t xml:space="preserve"> mendax.</w:t>
      </w:r>
      <w:r w:rsidR="00CE404A">
        <w:t xml:space="preserve"> </w:t>
      </w:r>
    </w:p>
    <w:p w:rsidR="00CE404A" w:rsidRDefault="00814C0C" w:rsidP="000F4914">
      <w:pPr>
        <w:pStyle w:val="fl"/>
      </w:pPr>
      <w:r>
        <w:t xml:space="preserve">Duo </w:t>
      </w:r>
      <w:r w:rsidR="007F75CB">
        <w:t>rogávi</w:t>
      </w:r>
      <w:r>
        <w:t xml:space="preserve"> te</w:t>
      </w:r>
      <w:r>
        <w:rPr>
          <w:vertAlign w:val="superscript"/>
        </w:rPr>
        <w:t>12</w:t>
      </w:r>
      <w:r>
        <w:t xml:space="preserve">, ne </w:t>
      </w:r>
      <w:r w:rsidR="009E0F71">
        <w:t>déneges</w:t>
      </w:r>
      <w:r>
        <w:t xml:space="preserve"> mihi </w:t>
      </w:r>
      <w:r w:rsidR="007F75CB">
        <w:t>ántequam</w:t>
      </w:r>
      <w:r>
        <w:t xml:space="preserve"> </w:t>
      </w:r>
      <w:r w:rsidR="009E0F71">
        <w:t>móriar</w:t>
      </w:r>
      <w:r>
        <w:t>,</w:t>
      </w:r>
      <w:r w:rsidR="00CE404A">
        <w:t xml:space="preserve"> </w:t>
      </w:r>
    </w:p>
    <w:p w:rsidR="00CE404A" w:rsidRDefault="00814C0C" w:rsidP="000F4914">
      <w:pPr>
        <w:pStyle w:val="fl"/>
      </w:pPr>
      <w:r>
        <w:t>Va</w:t>
      </w:r>
      <w:r w:rsidR="007F75CB">
        <w:t>nitátem</w:t>
      </w:r>
      <w:r>
        <w:rPr>
          <w:vertAlign w:val="superscript"/>
        </w:rPr>
        <w:t>13</w:t>
      </w:r>
      <w:r>
        <w:t>, et verba mend</w:t>
      </w:r>
      <w:r w:rsidR="007F75CB">
        <w:t>ácia</w:t>
      </w:r>
      <w:r>
        <w:t xml:space="preserve"> longe fac a me.</w:t>
      </w:r>
      <w:r w:rsidR="00CE404A">
        <w:t xml:space="preserve"> </w:t>
      </w:r>
    </w:p>
    <w:p w:rsidR="00CE404A" w:rsidRDefault="00814C0C" w:rsidP="000F4914">
      <w:pPr>
        <w:pStyle w:val="fl"/>
      </w:pPr>
      <w:r>
        <w:t>Mendi</w:t>
      </w:r>
      <w:r w:rsidR="007F75CB">
        <w:t>citátem</w:t>
      </w:r>
      <w:r>
        <w:t>, et div</w:t>
      </w:r>
      <w:r w:rsidR="007F75CB">
        <w:t>ítias</w:t>
      </w:r>
      <w:r>
        <w:t xml:space="preserve"> ne </w:t>
      </w:r>
      <w:r w:rsidR="009E0F71">
        <w:t>déderis</w:t>
      </w:r>
      <w:r>
        <w:t xml:space="preserve"> mihi : tr</w:t>
      </w:r>
      <w:r w:rsidR="007F75CB">
        <w:t>íbue</w:t>
      </w:r>
      <w:r>
        <w:t xml:space="preserve"> tantum v</w:t>
      </w:r>
      <w:r w:rsidR="007F75CB">
        <w:t>íctui</w:t>
      </w:r>
      <w:r>
        <w:t xml:space="preserve"> meo necess</w:t>
      </w:r>
      <w:r w:rsidR="007F75CB">
        <w:t>ária</w:t>
      </w:r>
      <w:r>
        <w:rPr>
          <w:vertAlign w:val="superscript"/>
        </w:rPr>
        <w:t>14</w:t>
      </w:r>
      <w:r>
        <w:t> :</w:t>
      </w:r>
      <w:r w:rsidR="00CE404A">
        <w:t xml:space="preserve"> </w:t>
      </w:r>
    </w:p>
    <w:p w:rsidR="00CE404A" w:rsidRDefault="00814C0C" w:rsidP="000F4914">
      <w:pPr>
        <w:pStyle w:val="fl"/>
      </w:pPr>
      <w:r>
        <w:t>Ne forte s</w:t>
      </w:r>
      <w:r w:rsidR="007F75CB">
        <w:t>atiátus</w:t>
      </w:r>
      <w:r>
        <w:t xml:space="preserve"> </w:t>
      </w:r>
      <w:r w:rsidR="009E0F71">
        <w:t>illíciar</w:t>
      </w:r>
      <w:r>
        <w:t xml:space="preserve"> ad </w:t>
      </w:r>
      <w:r w:rsidR="007F75CB">
        <w:t>negándum</w:t>
      </w:r>
      <w:r>
        <w:rPr>
          <w:vertAlign w:val="superscript"/>
        </w:rPr>
        <w:t>15</w:t>
      </w:r>
      <w:r>
        <w:t>, et dicam : Quis est D</w:t>
      </w:r>
      <w:r w:rsidR="007F75CB">
        <w:t>óminus</w:t>
      </w:r>
      <w:r>
        <w:t> ? aut eg</w:t>
      </w:r>
      <w:r w:rsidR="007F75CB">
        <w:t>estáte</w:t>
      </w:r>
      <w:r>
        <w:t xml:space="preserve"> c</w:t>
      </w:r>
      <w:r w:rsidR="007F75CB">
        <w:t>ompúlsus</w:t>
      </w:r>
      <w:r>
        <w:t xml:space="preserve"> furer, et p</w:t>
      </w:r>
      <w:r w:rsidR="007F75CB">
        <w:t>erjúrem</w:t>
      </w:r>
      <w:r>
        <w:t xml:space="preserve"> nomen Dei mei</w:t>
      </w:r>
      <w:r>
        <w:rPr>
          <w:vertAlign w:val="superscript"/>
        </w:rPr>
        <w:t>16</w:t>
      </w:r>
      <w:r>
        <w:t>.</w:t>
      </w:r>
      <w:r w:rsidR="00CE404A">
        <w:t xml:space="preserve"> </w:t>
      </w:r>
    </w:p>
    <w:p w:rsidR="00CE404A" w:rsidRDefault="00814C0C" w:rsidP="000F4914">
      <w:pPr>
        <w:pStyle w:val="fl"/>
      </w:pPr>
      <w:r>
        <w:t>Ge</w:t>
      </w:r>
      <w:r w:rsidR="007F75CB">
        <w:t>nerátio</w:t>
      </w:r>
      <w:r>
        <w:t>, quæ patri suo m</w:t>
      </w:r>
      <w:r w:rsidR="007F75CB">
        <w:t>aledícit</w:t>
      </w:r>
      <w:r>
        <w:t>, et quæ matri suæ non b</w:t>
      </w:r>
      <w:r w:rsidR="007F75CB">
        <w:t>enedícit</w:t>
      </w:r>
      <w:r>
        <w:t>.</w:t>
      </w:r>
      <w:r w:rsidR="00CE404A">
        <w:t xml:space="preserve"> </w:t>
      </w:r>
    </w:p>
    <w:p w:rsidR="00CE404A" w:rsidRDefault="00814C0C" w:rsidP="000F4914">
      <w:pPr>
        <w:pStyle w:val="fl"/>
      </w:pPr>
      <w:r>
        <w:t>Ge</w:t>
      </w:r>
      <w:r w:rsidR="007F75CB">
        <w:t>nerátio</w:t>
      </w:r>
      <w:r>
        <w:t xml:space="preserve">, quæ sibi munda </w:t>
      </w:r>
      <w:r w:rsidR="007F75CB">
        <w:t>vidétur</w:t>
      </w:r>
      <w:r>
        <w:t>, et tamen non est lota a s</w:t>
      </w:r>
      <w:r w:rsidR="007F75CB">
        <w:t>órdibus</w:t>
      </w:r>
      <w:r>
        <w:t xml:space="preserve"> suis.</w:t>
      </w:r>
      <w:r w:rsidR="00CE404A">
        <w:t xml:space="preserve"> </w:t>
      </w:r>
    </w:p>
    <w:p w:rsidR="00CE404A" w:rsidRDefault="00814C0C" w:rsidP="000F4914">
      <w:pPr>
        <w:pStyle w:val="fl"/>
      </w:pPr>
      <w:r>
        <w:t>Ge</w:t>
      </w:r>
      <w:r w:rsidR="007F75CB">
        <w:t>nerátio</w:t>
      </w:r>
      <w:r>
        <w:t xml:space="preserve">, cujus </w:t>
      </w:r>
      <w:r w:rsidR="007F75CB">
        <w:t>excélsi</w:t>
      </w:r>
      <w:r>
        <w:t xml:space="preserve"> sunt </w:t>
      </w:r>
      <w:r w:rsidR="007F75CB">
        <w:t>óculi</w:t>
      </w:r>
      <w:r>
        <w:rPr>
          <w:vertAlign w:val="superscript"/>
        </w:rPr>
        <w:t>17</w:t>
      </w:r>
      <w:r>
        <w:t xml:space="preserve">, et </w:t>
      </w:r>
      <w:r w:rsidR="009E0F71">
        <w:t>pálpebræ</w:t>
      </w:r>
      <w:r>
        <w:t xml:space="preserve"> ejus in alta s</w:t>
      </w:r>
      <w:r w:rsidR="007F75CB">
        <w:t>urréctæ</w:t>
      </w:r>
      <w:r>
        <w:rPr>
          <w:vertAlign w:val="superscript"/>
        </w:rPr>
        <w:t>18</w:t>
      </w:r>
      <w:r>
        <w:t>.</w:t>
      </w:r>
      <w:r w:rsidR="00CE404A">
        <w:t xml:space="preserve"> </w:t>
      </w:r>
    </w:p>
    <w:p w:rsidR="00CE404A" w:rsidRDefault="00814C0C" w:rsidP="000F4914">
      <w:pPr>
        <w:pStyle w:val="fl"/>
      </w:pPr>
      <w:r>
        <w:t>Ge</w:t>
      </w:r>
      <w:r w:rsidR="007F75CB">
        <w:t>nerátio</w:t>
      </w:r>
      <w:r>
        <w:t>, quæ pro d</w:t>
      </w:r>
      <w:r w:rsidR="007F75CB">
        <w:t>éntibus</w:t>
      </w:r>
      <w:r>
        <w:t xml:space="preserve"> gl</w:t>
      </w:r>
      <w:r w:rsidR="007F75CB">
        <w:t>ádios</w:t>
      </w:r>
      <w:r>
        <w:rPr>
          <w:vertAlign w:val="superscript"/>
        </w:rPr>
        <w:t>19</w:t>
      </w:r>
      <w:r>
        <w:t xml:space="preserve"> habet, et c</w:t>
      </w:r>
      <w:r w:rsidR="007F75CB">
        <w:t>ommándit</w:t>
      </w:r>
      <w:r>
        <w:t xml:space="preserve"> mol</w:t>
      </w:r>
      <w:r w:rsidR="007F75CB">
        <w:t>áribus</w:t>
      </w:r>
      <w:r>
        <w:t xml:space="preserve"> suis, ut </w:t>
      </w:r>
      <w:r w:rsidR="009E0F71">
        <w:t>cómedat</w:t>
      </w:r>
      <w:r>
        <w:rPr>
          <w:vertAlign w:val="superscript"/>
        </w:rPr>
        <w:t>20</w:t>
      </w:r>
      <w:r>
        <w:t xml:space="preserve"> </w:t>
      </w:r>
      <w:r w:rsidR="009E0F71">
        <w:t>ínopes</w:t>
      </w:r>
      <w:r>
        <w:t xml:space="preserve"> de terra, et </w:t>
      </w:r>
      <w:r w:rsidR="009E0F71">
        <w:t>páuperes</w:t>
      </w:r>
      <w:r>
        <w:t xml:space="preserve"> ex hom</w:t>
      </w:r>
      <w:r w:rsidR="007F75CB">
        <w:t>ínibus</w:t>
      </w:r>
      <w:r>
        <w:t>.</w:t>
      </w:r>
      <w:r w:rsidR="00CE404A">
        <w:t xml:space="preserve"> </w:t>
      </w:r>
    </w:p>
    <w:p w:rsidR="00CE404A" w:rsidRDefault="009D0244" w:rsidP="000F4914">
      <w:pPr>
        <w:pStyle w:val="fl"/>
      </w:pPr>
      <w:r>
        <w:t>Sanguisúgæ</w:t>
      </w:r>
      <w:r w:rsidR="00814C0C">
        <w:t xml:space="preserve"> duæ sunt f</w:t>
      </w:r>
      <w:r w:rsidR="007F75CB">
        <w:t>íliæ</w:t>
      </w:r>
      <w:r w:rsidR="00814C0C">
        <w:t xml:space="preserve">, </w:t>
      </w:r>
      <w:r w:rsidR="007F75CB">
        <w:t>dicéntes</w:t>
      </w:r>
      <w:r w:rsidR="00814C0C">
        <w:t> : Affer, affer</w:t>
      </w:r>
      <w:r w:rsidR="00814C0C">
        <w:rPr>
          <w:vertAlign w:val="superscript"/>
        </w:rPr>
        <w:t>21</w:t>
      </w:r>
      <w:r w:rsidR="00814C0C">
        <w:t>.</w:t>
      </w:r>
      <w:r w:rsidR="00CE404A">
        <w:t xml:space="preserve"> </w:t>
      </w:r>
    </w:p>
    <w:p w:rsidR="00CE404A" w:rsidRDefault="006B4489" w:rsidP="000F4914">
      <w:pPr>
        <w:pStyle w:val="fl"/>
      </w:pPr>
      <w:r>
        <w:t>Oculum</w:t>
      </w:r>
      <w:r w:rsidR="00814C0C">
        <w:t>, qui s</w:t>
      </w:r>
      <w:r w:rsidR="007F75CB">
        <w:t>ubsánnat</w:t>
      </w:r>
      <w:r w:rsidR="00814C0C">
        <w:t xml:space="preserve"> patrem, et qui d</w:t>
      </w:r>
      <w:r w:rsidR="007F75CB">
        <w:t>éspicit</w:t>
      </w:r>
      <w:r w:rsidR="00814C0C">
        <w:t xml:space="preserve"> partum matris suæ</w:t>
      </w:r>
      <w:r w:rsidR="00814C0C">
        <w:rPr>
          <w:vertAlign w:val="superscript"/>
        </w:rPr>
        <w:t>22</w:t>
      </w:r>
      <w:r w:rsidR="00814C0C">
        <w:t>, eff</w:t>
      </w:r>
      <w:r w:rsidR="007F75CB">
        <w:t>ódiant</w:t>
      </w:r>
      <w:r w:rsidR="00814C0C">
        <w:t xml:space="preserve"> eum corvi de torr</w:t>
      </w:r>
      <w:r w:rsidR="007F75CB">
        <w:t>éntibus</w:t>
      </w:r>
      <w:r w:rsidR="00814C0C">
        <w:rPr>
          <w:vertAlign w:val="superscript"/>
        </w:rPr>
        <w:t>23</w:t>
      </w:r>
      <w:r w:rsidR="00814C0C">
        <w:t xml:space="preserve">, et </w:t>
      </w:r>
      <w:r w:rsidR="009E0F71">
        <w:t>cómedant</w:t>
      </w:r>
      <w:r w:rsidR="00814C0C">
        <w:t xml:space="preserve"> eum f</w:t>
      </w:r>
      <w:r w:rsidR="007F75CB">
        <w:t>ílii</w:t>
      </w:r>
      <w:r w:rsidR="00814C0C">
        <w:t xml:space="preserve"> </w:t>
      </w:r>
      <w:r w:rsidR="009E0F71">
        <w:t>áquilæ</w:t>
      </w:r>
      <w:r w:rsidR="00814C0C">
        <w:rPr>
          <w:vertAlign w:val="superscript"/>
        </w:rPr>
        <w:t>24</w:t>
      </w:r>
      <w:r w:rsidR="00814C0C">
        <w:t>.</w:t>
      </w:r>
      <w:r w:rsidR="00CE404A">
        <w:t xml:space="preserve"> </w:t>
      </w:r>
    </w:p>
    <w:p w:rsidR="00CE404A" w:rsidRDefault="00814C0C" w:rsidP="000F4914">
      <w:pPr>
        <w:pStyle w:val="fl"/>
      </w:pPr>
      <w:r>
        <w:t>Tria sunt diffic</w:t>
      </w:r>
      <w:r w:rsidR="007F75CB">
        <w:t>ília</w:t>
      </w:r>
      <w:r>
        <w:t xml:space="preserve"> mihi</w:t>
      </w:r>
      <w:r>
        <w:rPr>
          <w:vertAlign w:val="superscript"/>
        </w:rPr>
        <w:t>25</w:t>
      </w:r>
      <w:r>
        <w:t xml:space="preserve">, et quartum </w:t>
      </w:r>
      <w:r w:rsidR="007F75CB">
        <w:t>pénitus</w:t>
      </w:r>
      <w:r>
        <w:t xml:space="preserve"> </w:t>
      </w:r>
      <w:r w:rsidR="009E0F71">
        <w:t>ignóro</w:t>
      </w:r>
      <w:r>
        <w:t> :</w:t>
      </w:r>
      <w:r w:rsidR="00CE404A">
        <w:t xml:space="preserve"> </w:t>
      </w:r>
    </w:p>
    <w:p w:rsidR="00CE404A" w:rsidRDefault="00814C0C" w:rsidP="000F4914">
      <w:pPr>
        <w:pStyle w:val="fl"/>
      </w:pPr>
      <w:r>
        <w:t xml:space="preserve">Viam </w:t>
      </w:r>
      <w:r w:rsidR="009E0F71">
        <w:t>áquilæ</w:t>
      </w:r>
      <w:r>
        <w:t xml:space="preserve"> in cœlo, viam </w:t>
      </w:r>
      <w:r w:rsidR="009E0F71">
        <w:t>cólubri</w:t>
      </w:r>
      <w:r>
        <w:t xml:space="preserve"> super petram, viam navis in m</w:t>
      </w:r>
      <w:r w:rsidR="007F75CB">
        <w:t>édio</w:t>
      </w:r>
      <w:r>
        <w:t xml:space="preserve"> mari, et viam viri in adolesc</w:t>
      </w:r>
      <w:r w:rsidR="007F75CB">
        <w:t>éntia</w:t>
      </w:r>
      <w:r>
        <w:rPr>
          <w:vertAlign w:val="superscript"/>
        </w:rPr>
        <w:t>26</w:t>
      </w:r>
      <w:r>
        <w:t>.</w:t>
      </w:r>
      <w:r w:rsidR="00CE404A">
        <w:t xml:space="preserve"> </w:t>
      </w:r>
    </w:p>
    <w:p w:rsidR="00CE404A" w:rsidRDefault="00814C0C" w:rsidP="000F4914">
      <w:pPr>
        <w:pStyle w:val="fl"/>
      </w:pPr>
      <w:r>
        <w:t xml:space="preserve">Per tria </w:t>
      </w:r>
      <w:r w:rsidR="007F75CB">
        <w:t>movétur</w:t>
      </w:r>
      <w:r>
        <w:rPr>
          <w:vertAlign w:val="superscript"/>
        </w:rPr>
        <w:t>27</w:t>
      </w:r>
      <w:r>
        <w:t xml:space="preserve"> terra, et quartum non potest su</w:t>
      </w:r>
      <w:r w:rsidR="007F75CB">
        <w:t>stinére</w:t>
      </w:r>
      <w:r>
        <w:t> :</w:t>
      </w:r>
      <w:r w:rsidR="00CE404A">
        <w:t xml:space="preserve"> </w:t>
      </w:r>
    </w:p>
    <w:p w:rsidR="00CE404A" w:rsidRDefault="00814C0C" w:rsidP="000F4914">
      <w:pPr>
        <w:pStyle w:val="fl"/>
      </w:pPr>
      <w:r>
        <w:t>Per servum cum regn</w:t>
      </w:r>
      <w:r w:rsidR="007F75CB">
        <w:t>áverit</w:t>
      </w:r>
      <w:r>
        <w:t> : per stultum cum sa</w:t>
      </w:r>
      <w:r w:rsidR="007F75CB">
        <w:t>turátus</w:t>
      </w:r>
      <w:r>
        <w:t xml:space="preserve"> f</w:t>
      </w:r>
      <w:r w:rsidR="007F75CB">
        <w:t>úerit</w:t>
      </w:r>
      <w:r>
        <w:t xml:space="preserve"> cibo</w:t>
      </w:r>
      <w:r>
        <w:rPr>
          <w:vertAlign w:val="superscript"/>
        </w:rPr>
        <w:t>28</w:t>
      </w:r>
      <w:r>
        <w:t> :</w:t>
      </w:r>
      <w:r w:rsidR="00CE404A">
        <w:t xml:space="preserve"> </w:t>
      </w:r>
    </w:p>
    <w:p w:rsidR="00CE404A" w:rsidRDefault="00814C0C" w:rsidP="000F4914">
      <w:pPr>
        <w:pStyle w:val="fl"/>
      </w:pPr>
      <w:r>
        <w:t xml:space="preserve">Per </w:t>
      </w:r>
      <w:r w:rsidR="007F75CB">
        <w:t>odiósam</w:t>
      </w:r>
      <w:r>
        <w:t xml:space="preserve"> </w:t>
      </w:r>
      <w:r w:rsidR="007F75CB">
        <w:t>mulíerem</w:t>
      </w:r>
      <w:r>
        <w:t xml:space="preserve"> cum in matrim</w:t>
      </w:r>
      <w:r w:rsidR="007F75CB">
        <w:t>ónio</w:t>
      </w:r>
      <w:r>
        <w:t xml:space="preserve"> f</w:t>
      </w:r>
      <w:r w:rsidR="007F75CB">
        <w:t>úerit</w:t>
      </w:r>
      <w:r>
        <w:t xml:space="preserve"> </w:t>
      </w:r>
      <w:r w:rsidR="007F75CB">
        <w:t>assúmpta</w:t>
      </w:r>
      <w:r>
        <w:t xml:space="preserve"> : et per </w:t>
      </w:r>
      <w:r w:rsidR="007F75CB">
        <w:t>ancíllam</w:t>
      </w:r>
      <w:r>
        <w:t xml:space="preserve"> cum f</w:t>
      </w:r>
      <w:r w:rsidR="007F75CB">
        <w:t>úerit</w:t>
      </w:r>
      <w:r>
        <w:t xml:space="preserve"> hæres d</w:t>
      </w:r>
      <w:r w:rsidR="007F75CB">
        <w:t>óminæ</w:t>
      </w:r>
      <w:r>
        <w:t xml:space="preserve"> suæ</w:t>
      </w:r>
      <w:r>
        <w:rPr>
          <w:vertAlign w:val="superscript"/>
        </w:rPr>
        <w:t>29</w:t>
      </w:r>
      <w:r>
        <w:t> :</w:t>
      </w:r>
      <w:r w:rsidR="00CE404A">
        <w:t xml:space="preserve"> </w:t>
      </w:r>
    </w:p>
    <w:p w:rsidR="00CE404A" w:rsidRDefault="006B4489" w:rsidP="000F4914">
      <w:pPr>
        <w:pStyle w:val="fl"/>
      </w:pPr>
      <w:r>
        <w:t>Quátuor</w:t>
      </w:r>
      <w:r w:rsidR="00814C0C">
        <w:t xml:space="preserve"> sunt </w:t>
      </w:r>
      <w:r w:rsidR="007F75CB">
        <w:t>mínima</w:t>
      </w:r>
      <w:r w:rsidR="00814C0C">
        <w:t xml:space="preserve"> terræ, et ipsa sunt sapient</w:t>
      </w:r>
      <w:r w:rsidR="007F75CB">
        <w:t>ióra</w:t>
      </w:r>
      <w:r w:rsidR="00814C0C">
        <w:t xml:space="preserve"> sapi</w:t>
      </w:r>
      <w:r w:rsidR="007F75CB">
        <w:t>éntibus</w:t>
      </w:r>
      <w:r w:rsidR="00814C0C">
        <w:t> :</w:t>
      </w:r>
      <w:r w:rsidR="00CE404A">
        <w:t xml:space="preserve"> </w:t>
      </w:r>
    </w:p>
    <w:p w:rsidR="00CE404A" w:rsidRDefault="00C87576" w:rsidP="000F4914">
      <w:pPr>
        <w:pStyle w:val="fl"/>
      </w:pPr>
      <w:r>
        <w:t>Formícæ</w:t>
      </w:r>
      <w:r w:rsidR="00814C0C">
        <w:t>, p</w:t>
      </w:r>
      <w:r w:rsidR="007F75CB">
        <w:t>ópulus</w:t>
      </w:r>
      <w:r w:rsidR="00814C0C">
        <w:t xml:space="preserve"> </w:t>
      </w:r>
      <w:r w:rsidR="007F75CB">
        <w:t>infírmus</w:t>
      </w:r>
      <w:r w:rsidR="00814C0C">
        <w:rPr>
          <w:vertAlign w:val="superscript"/>
        </w:rPr>
        <w:t>30</w:t>
      </w:r>
      <w:r w:rsidR="00814C0C">
        <w:t xml:space="preserve">, qui </w:t>
      </w:r>
      <w:r w:rsidR="007F75CB">
        <w:t>prǽparat</w:t>
      </w:r>
      <w:r w:rsidR="00814C0C">
        <w:t xml:space="preserve"> in messe cibum sibi :</w:t>
      </w:r>
      <w:r w:rsidR="00CE404A">
        <w:t xml:space="preserve"> </w:t>
      </w:r>
    </w:p>
    <w:p w:rsidR="00CE404A" w:rsidRDefault="00814C0C" w:rsidP="000F4914">
      <w:pPr>
        <w:pStyle w:val="fl"/>
      </w:pPr>
      <w:r>
        <w:t>Lep</w:t>
      </w:r>
      <w:r w:rsidR="007F75CB">
        <w:t>úsculus</w:t>
      </w:r>
      <w:r>
        <w:t xml:space="preserve">, plebs </w:t>
      </w:r>
      <w:r w:rsidR="009E0F71">
        <w:t>inválida</w:t>
      </w:r>
      <w:r>
        <w:t xml:space="preserve">, qui </w:t>
      </w:r>
      <w:r w:rsidR="009E0F71">
        <w:t>cóllocat</w:t>
      </w:r>
      <w:r>
        <w:t xml:space="preserve"> in petra </w:t>
      </w:r>
      <w:r w:rsidR="00C87576">
        <w:t>cubíle</w:t>
      </w:r>
      <w:r>
        <w:t xml:space="preserve"> suum</w:t>
      </w:r>
      <w:r>
        <w:rPr>
          <w:vertAlign w:val="superscript"/>
        </w:rPr>
        <w:t>31</w:t>
      </w:r>
      <w:r>
        <w:t> :</w:t>
      </w:r>
      <w:r w:rsidR="00CE404A">
        <w:t xml:space="preserve"> </w:t>
      </w:r>
    </w:p>
    <w:p w:rsidR="00CE404A" w:rsidRDefault="00814C0C" w:rsidP="000F4914">
      <w:pPr>
        <w:pStyle w:val="fl"/>
      </w:pPr>
      <w:r>
        <w:t xml:space="preserve">Regem </w:t>
      </w:r>
      <w:r w:rsidR="007F75CB">
        <w:t>locústa</w:t>
      </w:r>
      <w:r>
        <w:t xml:space="preserve"> non habet, et </w:t>
      </w:r>
      <w:r w:rsidR="00C87576">
        <w:t>egréditur</w:t>
      </w:r>
      <w:r>
        <w:t xml:space="preserve"> u</w:t>
      </w:r>
      <w:r w:rsidR="007F75CB">
        <w:t>nivérsa</w:t>
      </w:r>
      <w:r>
        <w:t xml:space="preserve"> per turmas suas</w:t>
      </w:r>
      <w:r>
        <w:rPr>
          <w:vertAlign w:val="superscript"/>
        </w:rPr>
        <w:t>32</w:t>
      </w:r>
      <w:r>
        <w:t> :</w:t>
      </w:r>
      <w:r w:rsidR="00CE404A">
        <w:t xml:space="preserve"> </w:t>
      </w:r>
    </w:p>
    <w:p w:rsidR="00CE404A" w:rsidRDefault="00814C0C" w:rsidP="000F4914">
      <w:pPr>
        <w:pStyle w:val="fl"/>
      </w:pPr>
      <w:r>
        <w:t>St</w:t>
      </w:r>
      <w:r w:rsidR="007F75CB">
        <w:t>éllio</w:t>
      </w:r>
      <w:r>
        <w:t xml:space="preserve"> m</w:t>
      </w:r>
      <w:r w:rsidR="007F75CB">
        <w:t>ánibus</w:t>
      </w:r>
      <w:r>
        <w:t xml:space="preserve"> n</w:t>
      </w:r>
      <w:r w:rsidR="007F75CB">
        <w:t>ítitur</w:t>
      </w:r>
      <w:r>
        <w:t xml:space="preserve">, et </w:t>
      </w:r>
      <w:r w:rsidR="007F75CB">
        <w:t>morátur</w:t>
      </w:r>
      <w:r>
        <w:t xml:space="preserve"> in </w:t>
      </w:r>
      <w:r w:rsidR="007F75CB">
        <w:t>ǽdibus</w:t>
      </w:r>
      <w:r>
        <w:t xml:space="preserve"> regis</w:t>
      </w:r>
      <w:r>
        <w:rPr>
          <w:vertAlign w:val="superscript"/>
        </w:rPr>
        <w:t>33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043" w:name="t5p127n01"/>
      <w:bookmarkEnd w:id="6043"/>
      <w:r w:rsidRPr="005119F6">
        <w:rPr>
          <w:rStyle w:val="NumNot"/>
        </w:rPr>
        <w:t>.</w:t>
      </w:r>
      <w:r>
        <w:t xml:space="preserve"> Salomon indique clairement ici d’où lui viennent sa sagesse et son </w:t>
      </w:r>
      <w:r>
        <w:lastRenderedPageBreak/>
        <w:t xml:space="preserve">inspiration. </w:t>
      </w:r>
      <w:r w:rsidRPr="005119F6">
        <w:t xml:space="preserve">– </w:t>
      </w:r>
      <w:r w:rsidRPr="005119F6">
        <w:rPr>
          <w:rStyle w:val="NumNot"/>
        </w:rPr>
        <w:t>2</w:t>
      </w:r>
      <w:bookmarkStart w:id="6044" w:name="t5p127n02"/>
      <w:bookmarkEnd w:id="6044"/>
      <w:r w:rsidRPr="005119F6">
        <w:rPr>
          <w:rStyle w:val="NumNot"/>
        </w:rPr>
        <w:t>.</w:t>
      </w:r>
      <w:r>
        <w:t xml:space="preserve"> Il veut dire : naturellement et par soi-même. </w:t>
      </w:r>
      <w:r w:rsidRPr="005119F6">
        <w:t xml:space="preserve">– </w:t>
      </w:r>
      <w:r w:rsidRPr="005119F6">
        <w:rPr>
          <w:rStyle w:val="NumNot"/>
        </w:rPr>
        <w:t>3</w:t>
      </w:r>
      <w:bookmarkStart w:id="6045" w:name="t5p127n03"/>
      <w:bookmarkEnd w:id="6045"/>
      <w:r w:rsidRPr="005119F6">
        <w:rPr>
          <w:rStyle w:val="NumNot"/>
        </w:rPr>
        <w:t>.</w:t>
      </w:r>
      <w:r>
        <w:t xml:space="preserve"> </w:t>
      </w:r>
      <w:r>
        <w:lastRenderedPageBreak/>
        <w:t xml:space="preserve">Toujours par soi-même, par ses études et la force de son génie. </w:t>
      </w:r>
      <w:r w:rsidRPr="005119F6">
        <w:t xml:space="preserve">– </w:t>
      </w:r>
      <w:r w:rsidRPr="005119F6">
        <w:rPr>
          <w:rStyle w:val="NumNot"/>
        </w:rPr>
        <w:t>4</w:t>
      </w:r>
      <w:bookmarkStart w:id="6046" w:name="t5p127n04"/>
      <w:bookmarkEnd w:id="6046"/>
      <w:r w:rsidRPr="005119F6">
        <w:rPr>
          <w:rStyle w:val="NumNot"/>
        </w:rPr>
        <w:t>.</w:t>
      </w:r>
      <w:r>
        <w:t xml:space="preserve"> Pour instruire de ce qui s’y passe. </w:t>
      </w:r>
      <w:r w:rsidRPr="005119F6">
        <w:t xml:space="preserve">– </w:t>
      </w:r>
      <w:r w:rsidRPr="005119F6">
        <w:rPr>
          <w:rStyle w:val="NumNot"/>
        </w:rPr>
        <w:t>5</w:t>
      </w:r>
      <w:bookmarkStart w:id="6047" w:name="t5p127n05"/>
      <w:bookmarkEnd w:id="6047"/>
      <w:r w:rsidRPr="005119F6">
        <w:rPr>
          <w:rStyle w:val="NumNot"/>
        </w:rPr>
        <w:t>.</w:t>
      </w:r>
      <w:r>
        <w:t xml:space="preserve"> Pour le voir de plus près. </w:t>
      </w:r>
      <w:r w:rsidRPr="005119F6">
        <w:t xml:space="preserve">– </w:t>
      </w:r>
      <w:r w:rsidRPr="005119F6">
        <w:rPr>
          <w:rStyle w:val="NumNot"/>
        </w:rPr>
        <w:t>6</w:t>
      </w:r>
      <w:bookmarkStart w:id="6048" w:name="t5p127n06"/>
      <w:bookmarkEnd w:id="6048"/>
      <w:r w:rsidRPr="005119F6">
        <w:rPr>
          <w:rStyle w:val="NumNot"/>
        </w:rPr>
        <w:t>.</w:t>
      </w:r>
      <w:r>
        <w:t xml:space="preserve"> Allusion aux vastes eaux des mers qui ne franchissent pas leurs rivages où elles sont comme emmaillotées. </w:t>
      </w:r>
      <w:r w:rsidRPr="005119F6">
        <w:t xml:space="preserve">– </w:t>
      </w:r>
      <w:r w:rsidRPr="005119F6">
        <w:rPr>
          <w:rStyle w:val="NumNot"/>
        </w:rPr>
        <w:t>7</w:t>
      </w:r>
      <w:bookmarkStart w:id="6049" w:name="t5p127n07"/>
      <w:bookmarkEnd w:id="6049"/>
      <w:r w:rsidRPr="005119F6">
        <w:rPr>
          <w:rStyle w:val="NumNot"/>
        </w:rPr>
        <w:t>.</w:t>
      </w:r>
      <w:r>
        <w:t xml:space="preserve"> Qui a suscité, qui a élevé les bornes de la terre ? c’est-à-dire, les rivages dans lesquels sont renfermées les eaux dont il vient d’être question. </w:t>
      </w:r>
      <w:r w:rsidRPr="005119F6">
        <w:t xml:space="preserve">– </w:t>
      </w:r>
      <w:r w:rsidRPr="005119F6">
        <w:rPr>
          <w:rStyle w:val="NumNot"/>
        </w:rPr>
        <w:t>8</w:t>
      </w:r>
      <w:bookmarkStart w:id="6050" w:name="t5p127n08"/>
      <w:bookmarkEnd w:id="6050"/>
      <w:r w:rsidRPr="005119F6">
        <w:rPr>
          <w:rStyle w:val="NumNot"/>
        </w:rPr>
        <w:t>.</w:t>
      </w:r>
      <w:r>
        <w:t xml:space="preserve"> Allusion évidente à la filiation du Verbe et au mystère de la sainte Trinité. En prenant </w:t>
      </w:r>
      <w:r w:rsidRPr="00556F3C">
        <w:rPr>
          <w:rStyle w:val="LaIt"/>
        </w:rPr>
        <w:t>s</w:t>
      </w:r>
      <w:r w:rsidR="006733BA" w:rsidRPr="00556F3C">
        <w:rPr>
          <w:rStyle w:val="LaIt"/>
        </w:rPr>
        <w:t>píritum</w:t>
      </w:r>
      <w:r>
        <w:t xml:space="preserve"> qui précède pour l’Esprit saint comme y invitent ces paroles : </w:t>
      </w:r>
      <w:r w:rsidRPr="00556F3C">
        <w:rPr>
          <w:rStyle w:val="LaIt"/>
        </w:rPr>
        <w:t xml:space="preserve">Qui </w:t>
      </w:r>
      <w:r w:rsidR="00C87576" w:rsidRPr="00556F3C">
        <w:rPr>
          <w:rStyle w:val="LaIt"/>
        </w:rPr>
        <w:t>ascéndit</w:t>
      </w:r>
      <w:r w:rsidRPr="00556F3C">
        <w:rPr>
          <w:rStyle w:val="LaIt"/>
        </w:rPr>
        <w:t xml:space="preserve"> in cœlum atque descendit</w:t>
      </w:r>
      <w:r>
        <w:t xml:space="preserve">, on a distinctement les trois personnes </w:t>
      </w:r>
      <w:r w:rsidR="00C87576">
        <w:t>divines</w:t>
      </w:r>
      <w:r>
        <w:t xml:space="preserve"> : la seconde et la troisième qui sont nommées, et la première, ou le Père, qui ne l’est pas, mais qui est indiquée par ces mots </w:t>
      </w:r>
      <w:r w:rsidRPr="00556F3C">
        <w:rPr>
          <w:rStyle w:val="LaIt"/>
        </w:rPr>
        <w:t>quod nomen ejus</w:t>
      </w:r>
      <w:r>
        <w:t xml:space="preserve">. La réponse à toutes ces questions, c’est qu’il n’y a que </w:t>
      </w:r>
      <w:r w:rsidR="008D018B">
        <w:t>celui</w:t>
      </w:r>
      <w:r>
        <w:t xml:space="preserve"> que Dieu éclaire, qui puisse connaître toutes ces choses. </w:t>
      </w:r>
      <w:r w:rsidRPr="005119F6">
        <w:t xml:space="preserve">– </w:t>
      </w:r>
      <w:r w:rsidRPr="005119F6">
        <w:rPr>
          <w:rStyle w:val="NumNot"/>
        </w:rPr>
        <w:t>9</w:t>
      </w:r>
      <w:bookmarkStart w:id="6051" w:name="t5p127n09"/>
      <w:bookmarkEnd w:id="6051"/>
      <w:r w:rsidRPr="005119F6">
        <w:rPr>
          <w:rStyle w:val="NumNot"/>
        </w:rPr>
        <w:t>.</w:t>
      </w:r>
      <w:r>
        <w:t xml:space="preserve"> Tout brûlant du feu de la charité, ou pur comme l’or qui a passé par le feu. Le saint Roi-Prophète a dit dans le même sens : </w:t>
      </w:r>
      <w:r w:rsidR="00C87576" w:rsidRPr="00556F3C">
        <w:rPr>
          <w:rStyle w:val="LaIt"/>
        </w:rPr>
        <w:t>Elóquia</w:t>
      </w:r>
      <w:r w:rsidRPr="00556F3C">
        <w:rPr>
          <w:rStyle w:val="LaIt"/>
        </w:rPr>
        <w:t xml:space="preserve"> D</w:t>
      </w:r>
      <w:r w:rsidR="008D018B" w:rsidRPr="00556F3C">
        <w:rPr>
          <w:rStyle w:val="LaIt"/>
        </w:rPr>
        <w:t>ómini</w:t>
      </w:r>
      <w:r w:rsidRPr="00556F3C">
        <w:rPr>
          <w:rStyle w:val="LaIt"/>
        </w:rPr>
        <w:t xml:space="preserve"> </w:t>
      </w:r>
      <w:r w:rsidR="00C87576" w:rsidRPr="00556F3C">
        <w:rPr>
          <w:rStyle w:val="LaIt"/>
        </w:rPr>
        <w:t>elóquia</w:t>
      </w:r>
      <w:r w:rsidRPr="00556F3C">
        <w:rPr>
          <w:rStyle w:val="LaIt"/>
        </w:rPr>
        <w:t xml:space="preserve"> casta, </w:t>
      </w:r>
      <w:r w:rsidR="006733BA" w:rsidRPr="00556F3C">
        <w:rPr>
          <w:rStyle w:val="LaIt"/>
        </w:rPr>
        <w:t>argéntum</w:t>
      </w:r>
      <w:r w:rsidRPr="00556F3C">
        <w:rPr>
          <w:rStyle w:val="LaIt"/>
        </w:rPr>
        <w:t xml:space="preserve"> igne exa</w:t>
      </w:r>
      <w:r w:rsidR="006733BA" w:rsidRPr="00556F3C">
        <w:rPr>
          <w:rStyle w:val="LaIt"/>
        </w:rPr>
        <w:t>minátum</w:t>
      </w:r>
      <w:r>
        <w:t xml:space="preserve"> (Ps. XI). </w:t>
      </w:r>
      <w:r w:rsidRPr="005119F6">
        <w:t xml:space="preserve">– </w:t>
      </w:r>
      <w:r w:rsidRPr="005119F6">
        <w:rPr>
          <w:rStyle w:val="NumNot"/>
        </w:rPr>
        <w:t>10</w:t>
      </w:r>
      <w:bookmarkStart w:id="6052" w:name="t5p127n10"/>
      <w:bookmarkEnd w:id="6052"/>
      <w:r w:rsidRPr="005119F6">
        <w:rPr>
          <w:rStyle w:val="NumNot"/>
        </w:rPr>
        <w:t>.</w:t>
      </w:r>
      <w:r>
        <w:t xml:space="preserve"> L’hébreu indique que </w:t>
      </w:r>
      <w:r w:rsidRPr="00556F3C">
        <w:rPr>
          <w:rStyle w:val="LaIt"/>
        </w:rPr>
        <w:t>se</w:t>
      </w:r>
      <w:r>
        <w:t xml:space="preserve"> se rapporte à Dieu. </w:t>
      </w:r>
      <w:r w:rsidRPr="005119F6">
        <w:t xml:space="preserve">– </w:t>
      </w:r>
      <w:r w:rsidRPr="005119F6">
        <w:rPr>
          <w:rStyle w:val="NumNot"/>
        </w:rPr>
        <w:t>11</w:t>
      </w:r>
      <w:bookmarkStart w:id="6053" w:name="t5p127n11"/>
      <w:bookmarkEnd w:id="6053"/>
      <w:r w:rsidRPr="005119F6">
        <w:rPr>
          <w:rStyle w:val="NumNot"/>
        </w:rPr>
        <w:t>.</w:t>
      </w:r>
      <w:r>
        <w:t xml:space="preserve"> </w:t>
      </w:r>
      <w:r w:rsidRPr="00556F3C">
        <w:rPr>
          <w:rStyle w:val="LaIt"/>
        </w:rPr>
        <w:t>Et</w:t>
      </w:r>
      <w:r>
        <w:t xml:space="preserve">, ici, signifie car. </w:t>
      </w:r>
      <w:r w:rsidRPr="005119F6">
        <w:t xml:space="preserve">– </w:t>
      </w:r>
      <w:r w:rsidRPr="005119F6">
        <w:rPr>
          <w:rStyle w:val="NumNot"/>
        </w:rPr>
        <w:t>12</w:t>
      </w:r>
      <w:bookmarkStart w:id="6054" w:name="t5p127n12"/>
      <w:bookmarkEnd w:id="6054"/>
      <w:r w:rsidRPr="005119F6">
        <w:rPr>
          <w:rStyle w:val="NumNot"/>
        </w:rPr>
        <w:t>.</w:t>
      </w:r>
      <w:r>
        <w:t xml:space="preserve"> </w:t>
      </w:r>
      <w:r w:rsidRPr="00556F3C">
        <w:rPr>
          <w:rStyle w:val="LaIt"/>
        </w:rPr>
        <w:t>Te</w:t>
      </w:r>
      <w:r>
        <w:t xml:space="preserve"> se rapporte à Dieu. </w:t>
      </w:r>
      <w:r w:rsidRPr="005119F6">
        <w:t xml:space="preserve">– </w:t>
      </w:r>
      <w:r w:rsidRPr="005119F6">
        <w:rPr>
          <w:rStyle w:val="NumNot"/>
        </w:rPr>
        <w:t>13</w:t>
      </w:r>
      <w:bookmarkStart w:id="6055" w:name="t5p127n13"/>
      <w:bookmarkEnd w:id="6055"/>
      <w:r w:rsidRPr="005119F6">
        <w:rPr>
          <w:rStyle w:val="NumNot"/>
        </w:rPr>
        <w:t>.</w:t>
      </w:r>
      <w:r>
        <w:t xml:space="preserve"> Voilà une chose que les païens n’ont jamais su demander. </w:t>
      </w:r>
      <w:r w:rsidRPr="005119F6">
        <w:t xml:space="preserve">– </w:t>
      </w:r>
      <w:r w:rsidRPr="005119F6">
        <w:rPr>
          <w:rStyle w:val="NumNot"/>
        </w:rPr>
        <w:t>14</w:t>
      </w:r>
      <w:bookmarkStart w:id="6056" w:name="t5p127n14"/>
      <w:bookmarkEnd w:id="6056"/>
      <w:r w:rsidRPr="005119F6">
        <w:rPr>
          <w:rStyle w:val="NumNot"/>
        </w:rPr>
        <w:t>.</w:t>
      </w:r>
      <w:r>
        <w:t xml:space="preserve"> </w:t>
      </w:r>
      <w:r w:rsidR="00C87576" w:rsidRPr="00556F3C">
        <w:rPr>
          <w:rStyle w:val="LaIt"/>
        </w:rPr>
        <w:t>Habéntes</w:t>
      </w:r>
      <w:r w:rsidRPr="00556F3C">
        <w:rPr>
          <w:rStyle w:val="LaIt"/>
        </w:rPr>
        <w:t xml:space="preserve"> </w:t>
      </w:r>
      <w:r w:rsidR="00C87576" w:rsidRPr="00556F3C">
        <w:rPr>
          <w:rStyle w:val="LaIt"/>
        </w:rPr>
        <w:t>aliménta</w:t>
      </w:r>
      <w:r w:rsidRPr="00556F3C">
        <w:rPr>
          <w:rStyle w:val="LaIt"/>
        </w:rPr>
        <w:t xml:space="preserve"> et quibus </w:t>
      </w:r>
      <w:r w:rsidR="00C87576">
        <w:rPr>
          <w:rStyle w:val="LaIt"/>
        </w:rPr>
        <w:t>t</w:t>
      </w:r>
      <w:r w:rsidR="008D018B" w:rsidRPr="00556F3C">
        <w:rPr>
          <w:rStyle w:val="LaIt"/>
        </w:rPr>
        <w:t>egámur</w:t>
      </w:r>
      <w:r>
        <w:t xml:space="preserve">, dit saint Paul, </w:t>
      </w:r>
      <w:r w:rsidRPr="00556F3C">
        <w:rPr>
          <w:rStyle w:val="LaIt"/>
        </w:rPr>
        <w:t xml:space="preserve">his </w:t>
      </w:r>
      <w:r w:rsidR="00C87576" w:rsidRPr="00556F3C">
        <w:rPr>
          <w:rStyle w:val="LaIt"/>
        </w:rPr>
        <w:t>conténti</w:t>
      </w:r>
      <w:r w:rsidRPr="00556F3C">
        <w:rPr>
          <w:rStyle w:val="LaIt"/>
        </w:rPr>
        <w:t xml:space="preserve"> simus</w:t>
      </w:r>
      <w:r>
        <w:t xml:space="preserve"> (I Timothée, VI). Les païens ont connu ce point désirable entre la richesse et la pauvreté ; ils l’appelaient : </w:t>
      </w:r>
      <w:r w:rsidR="00C87576" w:rsidRPr="00556F3C">
        <w:rPr>
          <w:rStyle w:val="LaIt"/>
        </w:rPr>
        <w:t>áurea</w:t>
      </w:r>
      <w:r w:rsidRPr="00556F3C">
        <w:rPr>
          <w:rStyle w:val="LaIt"/>
        </w:rPr>
        <w:t xml:space="preserve"> </w:t>
      </w:r>
      <w:r w:rsidR="00C87576" w:rsidRPr="00556F3C">
        <w:rPr>
          <w:rStyle w:val="LaIt"/>
        </w:rPr>
        <w:t>mediócritas</w:t>
      </w:r>
      <w:r>
        <w:t xml:space="preserve">. </w:t>
      </w:r>
      <w:r w:rsidRPr="005119F6">
        <w:t xml:space="preserve">– </w:t>
      </w:r>
      <w:r w:rsidRPr="005119F6">
        <w:rPr>
          <w:rStyle w:val="NumNot"/>
        </w:rPr>
        <w:t>15</w:t>
      </w:r>
      <w:bookmarkStart w:id="6057" w:name="t5p127n15"/>
      <w:bookmarkEnd w:id="6057"/>
      <w:r w:rsidRPr="005119F6">
        <w:rPr>
          <w:rStyle w:val="NumNot"/>
        </w:rPr>
        <w:t>.</w:t>
      </w:r>
      <w:r>
        <w:t xml:space="preserve"> Sous-entendu </w:t>
      </w:r>
      <w:r w:rsidRPr="00556F3C">
        <w:rPr>
          <w:rStyle w:val="LaIt"/>
        </w:rPr>
        <w:t>te</w:t>
      </w:r>
      <w:r>
        <w:t xml:space="preserve"> ; mais </w:t>
      </w:r>
      <w:r w:rsidR="006733BA" w:rsidRPr="00556F3C">
        <w:rPr>
          <w:rStyle w:val="LaIt"/>
        </w:rPr>
        <w:lastRenderedPageBreak/>
        <w:t>negándum</w:t>
      </w:r>
      <w:r>
        <w:t xml:space="preserve"> seul est une espèce d’antonomase ; il exprime la négation suprême, la négation qui renferme toutes les autres, celle de Dieu où sont poussés ceux qui s’abrutissent dans les jouissances matérielles. Dans l’antiquité, il y avait un autre danger, c’était l’idolâtrie, qui faisait hésiter sur cette question : </w:t>
      </w:r>
      <w:r w:rsidRPr="00556F3C">
        <w:rPr>
          <w:rStyle w:val="LaIt"/>
        </w:rPr>
        <w:t>Quis est D</w:t>
      </w:r>
      <w:r w:rsidR="008D018B" w:rsidRPr="00556F3C">
        <w:rPr>
          <w:rStyle w:val="LaIt"/>
        </w:rPr>
        <w:t>óminus</w:t>
      </w:r>
      <w:r w:rsidRPr="00556F3C">
        <w:rPr>
          <w:rStyle w:val="LaIt"/>
        </w:rPr>
        <w:t> ?</w:t>
      </w:r>
      <w:r>
        <w:t xml:space="preserve"> </w:t>
      </w:r>
      <w:r w:rsidRPr="005119F6">
        <w:t xml:space="preserve">– </w:t>
      </w:r>
      <w:r w:rsidRPr="005119F6">
        <w:rPr>
          <w:rStyle w:val="NumNot"/>
        </w:rPr>
        <w:t>16</w:t>
      </w:r>
      <w:bookmarkStart w:id="6058" w:name="t5p127n16"/>
      <w:bookmarkEnd w:id="6058"/>
      <w:r w:rsidRPr="005119F6">
        <w:rPr>
          <w:rStyle w:val="NumNot"/>
        </w:rPr>
        <w:t>.</w:t>
      </w:r>
      <w:r>
        <w:t xml:space="preserve"> Sous-entendu : </w:t>
      </w:r>
      <w:r w:rsidR="00C87576" w:rsidRPr="00556F3C">
        <w:rPr>
          <w:rStyle w:val="LaIt"/>
        </w:rPr>
        <w:t>negándo</w:t>
      </w:r>
      <w:r w:rsidRPr="00556F3C">
        <w:rPr>
          <w:rStyle w:val="LaIt"/>
        </w:rPr>
        <w:t xml:space="preserve"> furtum</w:t>
      </w:r>
      <w:r>
        <w:t xml:space="preserve">. </w:t>
      </w:r>
      <w:r w:rsidRPr="005119F6">
        <w:t xml:space="preserve">– </w:t>
      </w:r>
      <w:r w:rsidRPr="005119F6">
        <w:rPr>
          <w:rStyle w:val="NumNot"/>
        </w:rPr>
        <w:t>17</w:t>
      </w:r>
      <w:bookmarkStart w:id="6059" w:name="t5p127n17"/>
      <w:bookmarkEnd w:id="6059"/>
      <w:r w:rsidRPr="005119F6">
        <w:rPr>
          <w:rStyle w:val="NumNot"/>
        </w:rPr>
        <w:t>.</w:t>
      </w:r>
      <w:r>
        <w:t xml:space="preserve"> Les yeux pour les regards ; c’est un des signes de l’orgueil. </w:t>
      </w:r>
      <w:r w:rsidRPr="005119F6">
        <w:t xml:space="preserve">– </w:t>
      </w:r>
      <w:r w:rsidRPr="005119F6">
        <w:rPr>
          <w:rStyle w:val="NumNot"/>
        </w:rPr>
        <w:t>18</w:t>
      </w:r>
      <w:bookmarkStart w:id="6060" w:name="t5p127n18"/>
      <w:bookmarkEnd w:id="6060"/>
      <w:r w:rsidRPr="005119F6">
        <w:rPr>
          <w:rStyle w:val="NumNot"/>
        </w:rPr>
        <w:t>.</w:t>
      </w:r>
      <w:r>
        <w:t xml:space="preserve"> Répétition de ce qui précède. Les yeux ne peuvent pas prendre l’expression marquée dans la première incise, sans que les paupières n’éprouvent aussi un mouvement d’ascension. </w:t>
      </w:r>
      <w:r w:rsidRPr="005119F6">
        <w:t xml:space="preserve">– </w:t>
      </w:r>
      <w:r w:rsidRPr="005119F6">
        <w:rPr>
          <w:rStyle w:val="NumNot"/>
        </w:rPr>
        <w:t>19</w:t>
      </w:r>
      <w:bookmarkStart w:id="6061" w:name="t5p127n19"/>
      <w:bookmarkEnd w:id="6061"/>
      <w:r w:rsidRPr="005119F6">
        <w:rPr>
          <w:rStyle w:val="NumNot"/>
        </w:rPr>
        <w:t>.</w:t>
      </w:r>
      <w:r>
        <w:t xml:space="preserve"> C’est-à-dire, des dents longues et tranchantes comme des épées. </w:t>
      </w:r>
      <w:r w:rsidRPr="005119F6">
        <w:t xml:space="preserve">– </w:t>
      </w:r>
      <w:r w:rsidRPr="005119F6">
        <w:rPr>
          <w:rStyle w:val="NumNot"/>
        </w:rPr>
        <w:t>20</w:t>
      </w:r>
      <w:bookmarkStart w:id="6062" w:name="t5p127n20"/>
      <w:bookmarkEnd w:id="6062"/>
      <w:r w:rsidRPr="005119F6">
        <w:rPr>
          <w:rStyle w:val="NumNot"/>
        </w:rPr>
        <w:t>.</w:t>
      </w:r>
      <w:r>
        <w:t xml:space="preserve"> </w:t>
      </w:r>
      <w:r w:rsidR="00C87576" w:rsidRPr="00556F3C">
        <w:rPr>
          <w:rStyle w:val="LaIt"/>
        </w:rPr>
        <w:t>Commándit</w:t>
      </w:r>
      <w:r w:rsidRPr="00556F3C">
        <w:rPr>
          <w:rStyle w:val="LaIt"/>
        </w:rPr>
        <w:t xml:space="preserve"> mol</w:t>
      </w:r>
      <w:r w:rsidR="008D018B" w:rsidRPr="00556F3C">
        <w:rPr>
          <w:rStyle w:val="LaIt"/>
        </w:rPr>
        <w:t>áribus</w:t>
      </w:r>
      <w:r w:rsidRPr="00556F3C">
        <w:rPr>
          <w:rStyle w:val="LaIt"/>
        </w:rPr>
        <w:t xml:space="preserve"> suis ut </w:t>
      </w:r>
      <w:r w:rsidR="00C87576" w:rsidRPr="00556F3C">
        <w:rPr>
          <w:rStyle w:val="LaIt"/>
        </w:rPr>
        <w:t>cómedat</w:t>
      </w:r>
      <w:r>
        <w:t xml:space="preserve"> ; il y a une grande énergie dans ces expressions : il fait rouler ses mâchoires pour dévorer. Il s’agit là des hommes avides et cruels. Ce que le sage dit de ces quatre races d’hommes indique qu’elles se ressemblent et qu’il les signale comme condamnables. </w:t>
      </w:r>
      <w:r w:rsidRPr="005119F6">
        <w:t xml:space="preserve">– </w:t>
      </w:r>
      <w:r w:rsidRPr="005119F6">
        <w:rPr>
          <w:rStyle w:val="NumNot"/>
        </w:rPr>
        <w:t>21</w:t>
      </w:r>
      <w:bookmarkStart w:id="6063" w:name="t5p127n21"/>
      <w:bookmarkEnd w:id="6063"/>
      <w:r w:rsidRPr="005119F6">
        <w:rPr>
          <w:rStyle w:val="NumNot"/>
        </w:rPr>
        <w:t>.</w:t>
      </w:r>
      <w:r>
        <w:t xml:space="preserve"> La dernière de ces races est comme la sangsue, qui a deux filles (deux trompes) qui semblent dire : Apporte ! apporte ! Elle ne lâche prise que quand elle est gonflée de sang. </w:t>
      </w:r>
      <w:r w:rsidRPr="005119F6">
        <w:t xml:space="preserve">– </w:t>
      </w:r>
      <w:r w:rsidRPr="005119F6">
        <w:rPr>
          <w:rStyle w:val="NumNot"/>
        </w:rPr>
        <w:t>22</w:t>
      </w:r>
      <w:bookmarkStart w:id="6064" w:name="t5p127n22"/>
      <w:bookmarkEnd w:id="6064"/>
      <w:r w:rsidRPr="005119F6">
        <w:rPr>
          <w:rStyle w:val="NumNot"/>
        </w:rPr>
        <w:t>.</w:t>
      </w:r>
      <w:r>
        <w:t xml:space="preserve"> Dans sa grossesse. </w:t>
      </w:r>
      <w:r w:rsidRPr="005119F6">
        <w:t xml:space="preserve">– </w:t>
      </w:r>
      <w:r w:rsidRPr="005119F6">
        <w:rPr>
          <w:rStyle w:val="NumNot"/>
        </w:rPr>
        <w:t>23</w:t>
      </w:r>
      <w:bookmarkStart w:id="6065" w:name="t5p127n23"/>
      <w:bookmarkEnd w:id="6065"/>
      <w:r w:rsidRPr="005119F6">
        <w:rPr>
          <w:rStyle w:val="NumNot"/>
        </w:rPr>
        <w:t>.</w:t>
      </w:r>
      <w:r>
        <w:t xml:space="preserve"> Les corbeaux fréquentent les torrents sur les bords desquels ils trouvent des cadavres rejetés par les eaux. On a remarqué que les corbeaux sont instinctivement portés à crever les yeux des cadavres. </w:t>
      </w:r>
      <w:r w:rsidRPr="005119F6">
        <w:t xml:space="preserve">– </w:t>
      </w:r>
      <w:r w:rsidRPr="005119F6">
        <w:rPr>
          <w:rStyle w:val="NumNot"/>
        </w:rPr>
        <w:t>24</w:t>
      </w:r>
      <w:bookmarkStart w:id="6066" w:name="t5p127n24"/>
      <w:bookmarkEnd w:id="6066"/>
      <w:r w:rsidRPr="005119F6">
        <w:rPr>
          <w:rStyle w:val="NumNot"/>
        </w:rPr>
        <w:t>.</w:t>
      </w:r>
      <w:r>
        <w:t xml:space="preserve"> Les fils, c’est-à-dire, les petits des aigles chéris de leurs pères et </w:t>
      </w:r>
      <w:r>
        <w:lastRenderedPageBreak/>
        <w:t xml:space="preserve">mères ; car l’aigle aime beaucoup ses petits : il déploie en conséquence beaucoup d’activité et d’ardeur pour trouver leur proie. Le second trait ajoute donc au premier, et si le corbeau trahissait son instinct, l’aigle ne trahirait pas le sien. Il est inutile de faire remarquer que le mot </w:t>
      </w:r>
      <w:r w:rsidR="00C87576" w:rsidRPr="00556F3C">
        <w:rPr>
          <w:rStyle w:val="LaIt"/>
        </w:rPr>
        <w:t>óculum</w:t>
      </w:r>
      <w:r>
        <w:t xml:space="preserve"> est mis pour toute la personne : c’est une énergique et élégante synecdoque. C’est comme s’il y avait : que les corbeaux, etc. arrachent les yeux de </w:t>
      </w:r>
      <w:r w:rsidR="008D018B">
        <w:t>celui</w:t>
      </w:r>
      <w:r>
        <w:t xml:space="preserve"> qui, etc. </w:t>
      </w:r>
      <w:r w:rsidRPr="005119F6">
        <w:t xml:space="preserve">– </w:t>
      </w:r>
      <w:r w:rsidRPr="005119F6">
        <w:rPr>
          <w:rStyle w:val="NumNot"/>
        </w:rPr>
        <w:t>25</w:t>
      </w:r>
      <w:bookmarkStart w:id="6067" w:name="t5p127n25"/>
      <w:bookmarkEnd w:id="6067"/>
      <w:r w:rsidRPr="005119F6">
        <w:rPr>
          <w:rStyle w:val="NumNot"/>
        </w:rPr>
        <w:t>.</w:t>
      </w:r>
      <w:r>
        <w:t xml:space="preserve"> Sous-entendu </w:t>
      </w:r>
      <w:r w:rsidRPr="00556F3C">
        <w:rPr>
          <w:rStyle w:val="LaIt"/>
        </w:rPr>
        <w:t>compreh</w:t>
      </w:r>
      <w:r w:rsidR="00C87576">
        <w:rPr>
          <w:rStyle w:val="LaIt"/>
        </w:rPr>
        <w:t>é</w:t>
      </w:r>
      <w:r w:rsidRPr="00556F3C">
        <w:rPr>
          <w:rStyle w:val="LaIt"/>
        </w:rPr>
        <w:t>nsu</w:t>
      </w:r>
      <w:r>
        <w:t xml:space="preserve">. </w:t>
      </w:r>
      <w:r w:rsidRPr="005119F6">
        <w:t xml:space="preserve">– </w:t>
      </w:r>
      <w:r w:rsidRPr="005119F6">
        <w:rPr>
          <w:rStyle w:val="NumNot"/>
        </w:rPr>
        <w:t>26</w:t>
      </w:r>
      <w:bookmarkStart w:id="6068" w:name="t5p127n26"/>
      <w:bookmarkEnd w:id="6068"/>
      <w:r w:rsidRPr="005119F6">
        <w:rPr>
          <w:rStyle w:val="NumNot"/>
        </w:rPr>
        <w:t>.</w:t>
      </w:r>
      <w:r>
        <w:t xml:space="preserve"> À cause de la multitude et de la violence de ses désirs qui font de son cœur comme une mer agitée, comme une cavité sombre, comme un air battu par des ailes vigoureuses. </w:t>
      </w:r>
      <w:r w:rsidRPr="00556F3C">
        <w:rPr>
          <w:rStyle w:val="LaIt"/>
        </w:rPr>
        <w:t>Viam</w:t>
      </w:r>
      <w:r>
        <w:t xml:space="preserve"> est attiré à l’accusatif par </w:t>
      </w:r>
      <w:r w:rsidRPr="00556F3C">
        <w:rPr>
          <w:rStyle w:val="LaIt"/>
        </w:rPr>
        <w:t>quartum</w:t>
      </w:r>
      <w:r>
        <w:t>, régime d’</w:t>
      </w:r>
      <w:r w:rsidR="00C87576" w:rsidRPr="00556F3C">
        <w:rPr>
          <w:rStyle w:val="LaIt"/>
        </w:rPr>
        <w:t>ignóro</w:t>
      </w:r>
      <w:r>
        <w:t xml:space="preserve">. </w:t>
      </w:r>
      <w:r w:rsidRPr="005119F6">
        <w:t xml:space="preserve">– </w:t>
      </w:r>
      <w:r w:rsidRPr="005119F6">
        <w:rPr>
          <w:rStyle w:val="NumNot"/>
        </w:rPr>
        <w:t>27</w:t>
      </w:r>
      <w:bookmarkStart w:id="6069" w:name="t5p127n27"/>
      <w:bookmarkEnd w:id="6069"/>
      <w:r w:rsidRPr="005119F6">
        <w:rPr>
          <w:rStyle w:val="NumNot"/>
        </w:rPr>
        <w:t>.</w:t>
      </w:r>
      <w:r>
        <w:t xml:space="preserve"> </w:t>
      </w:r>
      <w:r w:rsidR="008D018B" w:rsidRPr="00556F3C">
        <w:rPr>
          <w:rStyle w:val="LaIt"/>
        </w:rPr>
        <w:t>Movétur</w:t>
      </w:r>
      <w:r>
        <w:t xml:space="preserve">, est ébranlée, troublée. </w:t>
      </w:r>
      <w:r w:rsidRPr="005119F6">
        <w:t xml:space="preserve">– </w:t>
      </w:r>
      <w:r w:rsidRPr="005119F6">
        <w:rPr>
          <w:rStyle w:val="NumNot"/>
        </w:rPr>
        <w:t>28</w:t>
      </w:r>
      <w:bookmarkStart w:id="6070" w:name="t5p127n28"/>
      <w:bookmarkEnd w:id="6070"/>
      <w:r w:rsidRPr="005119F6">
        <w:rPr>
          <w:rStyle w:val="NumNot"/>
        </w:rPr>
        <w:t>.</w:t>
      </w:r>
      <w:r>
        <w:t xml:space="preserve"> </w:t>
      </w:r>
      <w:r w:rsidRPr="00556F3C">
        <w:rPr>
          <w:rStyle w:val="LaIt"/>
        </w:rPr>
        <w:t>Cibus</w:t>
      </w:r>
      <w:r>
        <w:t xml:space="preserve"> est ici ce que nous appelons chère ou </w:t>
      </w:r>
      <w:r>
        <w:lastRenderedPageBreak/>
        <w:t xml:space="preserve">bonne chère, dans laquelle entre le vin. </w:t>
      </w:r>
      <w:r w:rsidRPr="005119F6">
        <w:t xml:space="preserve">– </w:t>
      </w:r>
      <w:r w:rsidRPr="005119F6">
        <w:rPr>
          <w:rStyle w:val="NumNot"/>
        </w:rPr>
        <w:t>29</w:t>
      </w:r>
      <w:bookmarkStart w:id="6071" w:name="t5p127n29"/>
      <w:bookmarkEnd w:id="6071"/>
      <w:r w:rsidRPr="005119F6">
        <w:rPr>
          <w:rStyle w:val="NumNot"/>
        </w:rPr>
        <w:t>.</w:t>
      </w:r>
      <w:r>
        <w:t xml:space="preserve"> Il n’est en effet rien de pire qu’une servante qui devient maîtresse à son tour. </w:t>
      </w:r>
      <w:r w:rsidRPr="005119F6">
        <w:t xml:space="preserve">– </w:t>
      </w:r>
      <w:r w:rsidRPr="005119F6">
        <w:rPr>
          <w:rStyle w:val="NumNot"/>
        </w:rPr>
        <w:t>30</w:t>
      </w:r>
      <w:bookmarkStart w:id="6072" w:name="t5p127n30"/>
      <w:bookmarkEnd w:id="6072"/>
      <w:r w:rsidRPr="005119F6">
        <w:rPr>
          <w:rStyle w:val="NumNot"/>
        </w:rPr>
        <w:t>.</w:t>
      </w:r>
      <w:r>
        <w:t xml:space="preserve"> </w:t>
      </w:r>
      <w:r w:rsidRPr="00556F3C">
        <w:rPr>
          <w:rStyle w:val="LaIt"/>
        </w:rPr>
        <w:t>P</w:t>
      </w:r>
      <w:r w:rsidR="008D018B" w:rsidRPr="00556F3C">
        <w:rPr>
          <w:rStyle w:val="LaIt"/>
        </w:rPr>
        <w:t>ópulus</w:t>
      </w:r>
      <w:r w:rsidRPr="00556F3C">
        <w:rPr>
          <w:rStyle w:val="LaIt"/>
        </w:rPr>
        <w:t xml:space="preserve"> </w:t>
      </w:r>
      <w:r w:rsidR="00C87576" w:rsidRPr="00556F3C">
        <w:rPr>
          <w:rStyle w:val="LaIt"/>
        </w:rPr>
        <w:t>infírmus</w:t>
      </w:r>
      <w:r>
        <w:t xml:space="preserve"> semble indiquer les enfants et les infirmes qui glanent au temps de la moisson, et déploient une grande activité. </w:t>
      </w:r>
      <w:r w:rsidRPr="005119F6">
        <w:t xml:space="preserve">– </w:t>
      </w:r>
      <w:r w:rsidRPr="005119F6">
        <w:rPr>
          <w:rStyle w:val="NumNot"/>
        </w:rPr>
        <w:t>31</w:t>
      </w:r>
      <w:bookmarkStart w:id="6073" w:name="t5p127n31"/>
      <w:bookmarkEnd w:id="6073"/>
      <w:r w:rsidRPr="005119F6">
        <w:rPr>
          <w:rStyle w:val="NumNot"/>
        </w:rPr>
        <w:t>.</w:t>
      </w:r>
      <w:r>
        <w:t xml:space="preserve"> C’est ce que nous appelons les lapins de garenne. </w:t>
      </w:r>
      <w:r w:rsidRPr="00556F3C">
        <w:rPr>
          <w:rStyle w:val="LaIt"/>
        </w:rPr>
        <w:t>Plebs invalida</w:t>
      </w:r>
      <w:r>
        <w:t xml:space="preserve">, parce que ces animaux sont faibles et sans moyen d’attaque ni de défense ; cependant ils savent, en creusant leurs terriers, se construire en quelque sorte des demeures inaccessibles. </w:t>
      </w:r>
      <w:r w:rsidRPr="005119F6">
        <w:t xml:space="preserve">– </w:t>
      </w:r>
      <w:r w:rsidRPr="005119F6">
        <w:rPr>
          <w:rStyle w:val="NumNot"/>
        </w:rPr>
        <w:t>32</w:t>
      </w:r>
      <w:bookmarkStart w:id="6074" w:name="t5p127n32"/>
      <w:bookmarkEnd w:id="6074"/>
      <w:r w:rsidRPr="005119F6">
        <w:rPr>
          <w:rStyle w:val="NumNot"/>
        </w:rPr>
        <w:t>.</w:t>
      </w:r>
      <w:r>
        <w:t xml:space="preserve"> Ce singulier est très poétique. La sauterelle qui marche ainsi sans roi, et est une des quatre choses plus sages que les sages, prouve que ceux-ci ne pourraient pas marcher de même. </w:t>
      </w:r>
      <w:r w:rsidRPr="005119F6">
        <w:t xml:space="preserve">– </w:t>
      </w:r>
      <w:r w:rsidRPr="005119F6">
        <w:rPr>
          <w:rStyle w:val="NumNot"/>
        </w:rPr>
        <w:t>33</w:t>
      </w:r>
      <w:bookmarkStart w:id="6075" w:name="t5p127n33"/>
      <w:bookmarkEnd w:id="6075"/>
      <w:r w:rsidRPr="005119F6">
        <w:rPr>
          <w:rStyle w:val="NumNot"/>
        </w:rPr>
        <w:t>.</w:t>
      </w:r>
      <w:r>
        <w:t xml:space="preserve"> Marcher sur ses mains et trouver le moyen d’habiter les palais, est un problème habilement résolu.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XXVIII.</w:t>
      </w:r>
      <w:bookmarkStart w:id="6076" w:name="t5p128"/>
      <w:bookmarkEnd w:id="6076"/>
      <w:r w:rsidR="00CE404A">
        <w:t xml:space="preserve"> </w:t>
      </w:r>
    </w:p>
    <w:p w:rsidR="00CE404A" w:rsidRDefault="00814C0C" w:rsidP="00107A1B">
      <w:pPr>
        <w:pStyle w:val="Summarium"/>
      </w:pPr>
      <w:r>
        <w:t>Suite de la quatrième partie. Salomon rapporte ce qu’il a retenu des enseignements de sa mère. Il ne faut donner ni son bien aux femmes, ni ses richesses à ceux qui conjurent, ni du vin aux rois ; mais le réserver pour ceux qui sont dans la tristesse, et secourir les faibles. Éloge de la femme forte ; la grâce est trompeuse et la beauté vaine ; c’est par la crainte du Seigneur que la femme s’attirera des louanges.</w:t>
      </w:r>
      <w:r w:rsidR="00CE404A">
        <w:t xml:space="preserve"> </w:t>
      </w:r>
    </w:p>
    <w:p w:rsidR="00CE404A" w:rsidRDefault="00814C0C" w:rsidP="000F4914">
      <w:pPr>
        <w:pStyle w:val="fl"/>
      </w:pPr>
      <w:r>
        <w:t>Verba L</w:t>
      </w:r>
      <w:r w:rsidR="007F75CB">
        <w:t>amuélis</w:t>
      </w:r>
      <w:r>
        <w:rPr>
          <w:vertAlign w:val="superscript"/>
        </w:rPr>
        <w:t>1</w:t>
      </w:r>
      <w:r>
        <w:t xml:space="preserve"> regis. V</w:t>
      </w:r>
      <w:r w:rsidR="007F75CB">
        <w:t>ísio</w:t>
      </w:r>
      <w:r>
        <w:rPr>
          <w:vertAlign w:val="superscript"/>
        </w:rPr>
        <w:t>2</w:t>
      </w:r>
      <w:r>
        <w:t>, quā e</w:t>
      </w:r>
      <w:r w:rsidR="007F75CB">
        <w:t>rudívit</w:t>
      </w:r>
      <w:r>
        <w:t xml:space="preserve"> eum mater sua.</w:t>
      </w:r>
      <w:r w:rsidR="00CE404A">
        <w:t xml:space="preserve"> </w:t>
      </w:r>
    </w:p>
    <w:p w:rsidR="00CE404A" w:rsidRDefault="00814C0C" w:rsidP="000F4914">
      <w:pPr>
        <w:pStyle w:val="fl"/>
      </w:pPr>
      <w:r>
        <w:t xml:space="preserve">Quid </w:t>
      </w:r>
      <w:r w:rsidR="007F75CB">
        <w:t>dilécte</w:t>
      </w:r>
      <w:r>
        <w:t xml:space="preserve"> mi</w:t>
      </w:r>
      <w:r>
        <w:rPr>
          <w:vertAlign w:val="superscript"/>
        </w:rPr>
        <w:t>3</w:t>
      </w:r>
      <w:r>
        <w:t xml:space="preserve">, quid </w:t>
      </w:r>
      <w:r w:rsidR="007F75CB">
        <w:t>dilécte</w:t>
      </w:r>
      <w:r>
        <w:t xml:space="preserve"> </w:t>
      </w:r>
      <w:r w:rsidR="00AD4A7C">
        <w:t>úteri</w:t>
      </w:r>
      <w:r>
        <w:t xml:space="preserve"> mei, quid </w:t>
      </w:r>
      <w:r w:rsidR="007F75CB">
        <w:t>dilécte</w:t>
      </w:r>
      <w:r>
        <w:t xml:space="preserve"> </w:t>
      </w:r>
      <w:r w:rsidR="007F75CB">
        <w:t>votórum</w:t>
      </w:r>
      <w:r>
        <w:t xml:space="preserve"> m</w:t>
      </w:r>
      <w:r w:rsidR="007F75CB">
        <w:t>eórum</w:t>
      </w:r>
      <w:r>
        <w:rPr>
          <w:vertAlign w:val="superscript"/>
        </w:rPr>
        <w:t>4</w:t>
      </w:r>
      <w:r>
        <w:t> ?</w:t>
      </w:r>
      <w:r w:rsidR="00CE404A">
        <w:t xml:space="preserve"> </w:t>
      </w:r>
    </w:p>
    <w:p w:rsidR="00CE404A" w:rsidRDefault="00814C0C" w:rsidP="000F4914">
      <w:pPr>
        <w:pStyle w:val="fl"/>
      </w:pPr>
      <w:r>
        <w:t xml:space="preserve">Ne </w:t>
      </w:r>
      <w:r w:rsidR="009E0F71">
        <w:t>déderis</w:t>
      </w:r>
      <w:r>
        <w:t xml:space="preserve"> muli</w:t>
      </w:r>
      <w:r w:rsidR="007F75CB">
        <w:t>éribus</w:t>
      </w:r>
      <w:r>
        <w:t xml:space="preserve"> subst</w:t>
      </w:r>
      <w:r w:rsidR="007F75CB">
        <w:t>ántiam</w:t>
      </w:r>
      <w:r>
        <w:t xml:space="preserve"> tuam, et div</w:t>
      </w:r>
      <w:r w:rsidR="007F75CB">
        <w:t>ítias</w:t>
      </w:r>
      <w:r>
        <w:t xml:space="preserve"> tuas ad </w:t>
      </w:r>
      <w:r w:rsidR="007F75CB">
        <w:t>deléndos</w:t>
      </w:r>
      <w:r>
        <w:t xml:space="preserve"> reges</w:t>
      </w:r>
      <w:r>
        <w:rPr>
          <w:vertAlign w:val="superscript"/>
        </w:rPr>
        <w:t>5</w:t>
      </w:r>
      <w:r>
        <w:t>.</w:t>
      </w:r>
      <w:r w:rsidR="00CE404A">
        <w:t xml:space="preserve"> </w:t>
      </w:r>
    </w:p>
    <w:p w:rsidR="00CE404A" w:rsidRDefault="00814C0C" w:rsidP="000F4914">
      <w:pPr>
        <w:pStyle w:val="fl"/>
      </w:pPr>
      <w:r>
        <w:t>Noli r</w:t>
      </w:r>
      <w:r w:rsidR="007F75CB">
        <w:t>égibus</w:t>
      </w:r>
      <w:r>
        <w:t xml:space="preserve">, o </w:t>
      </w:r>
      <w:r w:rsidR="002B18DD">
        <w:t>Lámuel</w:t>
      </w:r>
      <w:r>
        <w:t>, noli r</w:t>
      </w:r>
      <w:r w:rsidR="007F75CB">
        <w:t>égibus</w:t>
      </w:r>
      <w:r>
        <w:rPr>
          <w:vertAlign w:val="superscript"/>
        </w:rPr>
        <w:t>6</w:t>
      </w:r>
      <w:r>
        <w:t xml:space="preserve"> dare vinum : quia nullum s</w:t>
      </w:r>
      <w:r w:rsidR="007F75CB">
        <w:t>ecrétum</w:t>
      </w:r>
      <w:r>
        <w:t xml:space="preserve"> est ubi regnat e</w:t>
      </w:r>
      <w:r w:rsidR="007F75CB">
        <w:t>bríetas</w:t>
      </w:r>
      <w:r>
        <w:t>.</w:t>
      </w:r>
      <w:r w:rsidR="00CE404A">
        <w:t xml:space="preserve"> </w:t>
      </w:r>
    </w:p>
    <w:p w:rsidR="00CE404A" w:rsidRDefault="00814C0C" w:rsidP="000F4914">
      <w:pPr>
        <w:pStyle w:val="fl"/>
      </w:pPr>
      <w:r>
        <w:t>Et ne forte bibant, et obliv</w:t>
      </w:r>
      <w:r w:rsidR="007F75CB">
        <w:t>iscántur</w:t>
      </w:r>
      <w:r>
        <w:t xml:space="preserve"> jud</w:t>
      </w:r>
      <w:r w:rsidR="007F75CB">
        <w:t>iciórum</w:t>
      </w:r>
      <w:r>
        <w:t>, et mutent causam</w:t>
      </w:r>
      <w:r>
        <w:rPr>
          <w:vertAlign w:val="superscript"/>
        </w:rPr>
        <w:t>7</w:t>
      </w:r>
      <w:r>
        <w:t xml:space="preserve"> f</w:t>
      </w:r>
      <w:r w:rsidR="007F75CB">
        <w:t>iliórum</w:t>
      </w:r>
      <w:r>
        <w:t xml:space="preserve"> </w:t>
      </w:r>
      <w:r w:rsidR="009E0F71">
        <w:t>páuperis</w:t>
      </w:r>
      <w:r>
        <w:rPr>
          <w:vertAlign w:val="superscript"/>
        </w:rPr>
        <w:t>8</w:t>
      </w:r>
      <w:r>
        <w:t>.</w:t>
      </w:r>
      <w:r w:rsidR="00CE404A">
        <w:t xml:space="preserve"> </w:t>
      </w:r>
    </w:p>
    <w:p w:rsidR="00CE404A" w:rsidRDefault="007F75CB" w:rsidP="000F4914">
      <w:pPr>
        <w:pStyle w:val="fl"/>
      </w:pPr>
      <w:r>
        <w:lastRenderedPageBreak/>
        <w:t>Mulíerem</w:t>
      </w:r>
      <w:r w:rsidR="00814C0C">
        <w:t xml:space="preserve"> fortem quis inv</w:t>
      </w:r>
      <w:r>
        <w:t>éniet</w:t>
      </w:r>
      <w:r w:rsidR="00814C0C">
        <w:t xml:space="preserve"> ? procul, et de </w:t>
      </w:r>
      <w:r w:rsidR="00AD4A7C">
        <w:t>últimis</w:t>
      </w:r>
      <w:r w:rsidR="00814C0C">
        <w:t xml:space="preserve"> f</w:t>
      </w:r>
      <w:r>
        <w:t>ínibus</w:t>
      </w:r>
      <w:r w:rsidR="00814C0C">
        <w:t xml:space="preserve"> pr</w:t>
      </w:r>
      <w:r>
        <w:t>étium</w:t>
      </w:r>
      <w:r w:rsidR="00814C0C">
        <w:t xml:space="preserve"> ejus</w:t>
      </w:r>
      <w:r w:rsidR="00814C0C">
        <w:rPr>
          <w:vertAlign w:val="superscript"/>
        </w:rPr>
        <w:t>9</w:t>
      </w:r>
      <w:r w:rsidR="00814C0C">
        <w:t>.</w:t>
      </w:r>
      <w:r w:rsidR="00CE404A">
        <w:t xml:space="preserve"> </w:t>
      </w:r>
    </w:p>
    <w:p w:rsidR="00CE404A" w:rsidRDefault="006B4489" w:rsidP="000F4914">
      <w:pPr>
        <w:pStyle w:val="fl"/>
      </w:pPr>
      <w:r>
        <w:t>Confídit</w:t>
      </w:r>
      <w:r w:rsidR="00814C0C">
        <w:t xml:space="preserve"> in ea cor viri sui, et sp</w:t>
      </w:r>
      <w:r w:rsidR="007F75CB">
        <w:t>óliis</w:t>
      </w:r>
      <w:r w:rsidR="00814C0C">
        <w:rPr>
          <w:vertAlign w:val="superscript"/>
        </w:rPr>
        <w:t>10</w:t>
      </w:r>
      <w:r w:rsidR="00814C0C">
        <w:t xml:space="preserve"> non in</w:t>
      </w:r>
      <w:r w:rsidR="007F75CB">
        <w:t>digébit</w:t>
      </w:r>
      <w:r w:rsidR="00814C0C">
        <w:t>.</w:t>
      </w:r>
      <w:r w:rsidR="00CE404A">
        <w:t xml:space="preserve"> </w:t>
      </w:r>
    </w:p>
    <w:p w:rsidR="00CE404A" w:rsidRDefault="00814C0C" w:rsidP="000F4914">
      <w:pPr>
        <w:pStyle w:val="fl"/>
      </w:pPr>
      <w:r>
        <w:t>Reddet ei bonum, et non malum</w:t>
      </w:r>
      <w:r>
        <w:rPr>
          <w:vertAlign w:val="superscript"/>
        </w:rPr>
        <w:t>11</w:t>
      </w:r>
      <w:r>
        <w:t xml:space="preserve">, </w:t>
      </w:r>
      <w:r w:rsidR="007F75CB">
        <w:t>ómnibus</w:t>
      </w:r>
      <w:r>
        <w:t xml:space="preserve"> di</w:t>
      </w:r>
      <w:r w:rsidR="007F75CB">
        <w:t>ébus</w:t>
      </w:r>
      <w:r>
        <w:t xml:space="preserve"> vitæ suæ.</w:t>
      </w:r>
      <w:r w:rsidR="00CE404A">
        <w:t xml:space="preserve"> </w:t>
      </w:r>
    </w:p>
    <w:p w:rsidR="00CE404A" w:rsidRDefault="00814C0C" w:rsidP="000F4914">
      <w:pPr>
        <w:pStyle w:val="fl"/>
      </w:pPr>
      <w:r>
        <w:t>Q</w:t>
      </w:r>
      <w:r w:rsidR="007F75CB">
        <w:t>uæsívit</w:t>
      </w:r>
      <w:r>
        <w:t xml:space="preserve"> lanam et linum, et o</w:t>
      </w:r>
      <w:r w:rsidR="007F75CB">
        <w:t>peráta</w:t>
      </w:r>
      <w:r>
        <w:t xml:space="preserve"> est cons</w:t>
      </w:r>
      <w:r w:rsidR="007F75CB">
        <w:t>ílio</w:t>
      </w:r>
      <w:r>
        <w:t xml:space="preserve"> m</w:t>
      </w:r>
      <w:r w:rsidR="007F75CB">
        <w:t>ánuum</w:t>
      </w:r>
      <w:r>
        <w:t xml:space="preserve"> su</w:t>
      </w:r>
      <w:r w:rsidR="007F75CB">
        <w:t>árum</w:t>
      </w:r>
      <w:r>
        <w:rPr>
          <w:vertAlign w:val="superscript"/>
        </w:rPr>
        <w:t>12</w:t>
      </w:r>
      <w:r>
        <w:t>.</w:t>
      </w:r>
      <w:r w:rsidR="00CE404A">
        <w:t xml:space="preserve"> </w:t>
      </w:r>
    </w:p>
    <w:p w:rsidR="00CE404A" w:rsidRDefault="00814C0C" w:rsidP="000F4914">
      <w:pPr>
        <w:pStyle w:val="fl"/>
      </w:pPr>
      <w:r>
        <w:t xml:space="preserve">Facta est quasi navis </w:t>
      </w:r>
      <w:r w:rsidR="009E0F71">
        <w:t>institóris</w:t>
      </w:r>
      <w:r>
        <w:t>, de longe portans panem suum</w:t>
      </w:r>
      <w:r>
        <w:rPr>
          <w:vertAlign w:val="superscript"/>
        </w:rPr>
        <w:t>13</w:t>
      </w:r>
      <w:r>
        <w:t>.</w:t>
      </w:r>
      <w:r w:rsidR="00CE404A">
        <w:t xml:space="preserve"> </w:t>
      </w:r>
    </w:p>
    <w:p w:rsidR="00CE404A" w:rsidRDefault="00814C0C" w:rsidP="000F4914">
      <w:pPr>
        <w:pStyle w:val="fl"/>
      </w:pPr>
      <w:r>
        <w:t>Et de nocte s</w:t>
      </w:r>
      <w:r w:rsidR="007F75CB">
        <w:t>urréxit</w:t>
      </w:r>
      <w:r>
        <w:rPr>
          <w:vertAlign w:val="superscript"/>
        </w:rPr>
        <w:t>14</w:t>
      </w:r>
      <w:r>
        <w:t xml:space="preserve">, </w:t>
      </w:r>
      <w:r w:rsidR="007F75CB">
        <w:t>dedítque</w:t>
      </w:r>
      <w:r>
        <w:t xml:space="preserve"> prædam</w:t>
      </w:r>
      <w:r>
        <w:rPr>
          <w:vertAlign w:val="superscript"/>
        </w:rPr>
        <w:t>15</w:t>
      </w:r>
      <w:r>
        <w:t xml:space="preserve"> dom</w:t>
      </w:r>
      <w:r w:rsidR="007F75CB">
        <w:t>ésticis</w:t>
      </w:r>
      <w:r>
        <w:t xml:space="preserve"> suis, et cib</w:t>
      </w:r>
      <w:r w:rsidR="007F75CB">
        <w:t>ária</w:t>
      </w:r>
      <w:r>
        <w:t xml:space="preserve"> </w:t>
      </w:r>
      <w:r w:rsidR="007F75CB">
        <w:t>ancíllis</w:t>
      </w:r>
      <w:r>
        <w:t xml:space="preserve"> suis.</w:t>
      </w:r>
      <w:r w:rsidR="00CE404A">
        <w:t xml:space="preserve"> </w:t>
      </w:r>
    </w:p>
    <w:p w:rsidR="00CE404A" w:rsidRDefault="00814C0C" w:rsidP="000F4914">
      <w:pPr>
        <w:pStyle w:val="fl"/>
      </w:pPr>
      <w:r>
        <w:t>Consi</w:t>
      </w:r>
      <w:r w:rsidR="007F75CB">
        <w:t>derávit</w:t>
      </w:r>
      <w:r>
        <w:t xml:space="preserve"> agrum</w:t>
      </w:r>
      <w:r>
        <w:rPr>
          <w:vertAlign w:val="superscript"/>
        </w:rPr>
        <w:t>16</w:t>
      </w:r>
      <w:r>
        <w:t>, et emit eum</w:t>
      </w:r>
      <w:r>
        <w:rPr>
          <w:vertAlign w:val="superscript"/>
        </w:rPr>
        <w:t>17</w:t>
      </w:r>
      <w:r>
        <w:t> : de fructu m</w:t>
      </w:r>
      <w:r w:rsidR="007F75CB">
        <w:t>ánuum</w:t>
      </w:r>
      <w:r>
        <w:t xml:space="preserve"> su</w:t>
      </w:r>
      <w:r w:rsidR="007F75CB">
        <w:t>árum</w:t>
      </w:r>
      <w:r>
        <w:t xml:space="preserve"> pl</w:t>
      </w:r>
      <w:r w:rsidR="007F75CB">
        <w:t>antávit</w:t>
      </w:r>
      <w:r>
        <w:t xml:space="preserve"> v</w:t>
      </w:r>
      <w:r w:rsidR="007F75CB">
        <w:t>íneam</w:t>
      </w:r>
      <w:r>
        <w:t>.</w:t>
      </w:r>
      <w:r w:rsidR="00CE404A">
        <w:t xml:space="preserve"> </w:t>
      </w:r>
    </w:p>
    <w:p w:rsidR="00CE404A" w:rsidRDefault="007F75CB" w:rsidP="000F4914">
      <w:pPr>
        <w:pStyle w:val="fl"/>
      </w:pPr>
      <w:r>
        <w:t>Accínxit</w:t>
      </w:r>
      <w:r w:rsidR="00814C0C">
        <w:t xml:space="preserve"> fortit</w:t>
      </w:r>
      <w:r>
        <w:t>údine</w:t>
      </w:r>
      <w:r w:rsidR="00814C0C">
        <w:t xml:space="preserve"> lumbos suos</w:t>
      </w:r>
      <w:r w:rsidR="00814C0C">
        <w:rPr>
          <w:vertAlign w:val="superscript"/>
        </w:rPr>
        <w:t>18</w:t>
      </w:r>
      <w:r w:rsidR="00814C0C">
        <w:t>, et ro</w:t>
      </w:r>
      <w:r>
        <w:t>borávit</w:t>
      </w:r>
      <w:r w:rsidR="00814C0C">
        <w:t xml:space="preserve"> br</w:t>
      </w:r>
      <w:r>
        <w:t>áchium</w:t>
      </w:r>
      <w:r w:rsidR="00814C0C">
        <w:t xml:space="preserve"> suum</w:t>
      </w:r>
      <w:r w:rsidR="00814C0C">
        <w:rPr>
          <w:vertAlign w:val="superscript"/>
        </w:rPr>
        <w:t>19</w:t>
      </w:r>
      <w:r w:rsidR="00814C0C">
        <w:t>.</w:t>
      </w:r>
      <w:r w:rsidR="00CE404A">
        <w:t xml:space="preserve"> </w:t>
      </w:r>
    </w:p>
    <w:p w:rsidR="00CE404A" w:rsidRDefault="00814C0C" w:rsidP="000F4914">
      <w:pPr>
        <w:pStyle w:val="fl"/>
      </w:pPr>
      <w:r>
        <w:t>G</w:t>
      </w:r>
      <w:r w:rsidR="007F75CB">
        <w:t>ustávit</w:t>
      </w:r>
      <w:r>
        <w:rPr>
          <w:vertAlign w:val="superscript"/>
        </w:rPr>
        <w:t>20</w:t>
      </w:r>
      <w:r>
        <w:t xml:space="preserve"> et vidit quia bona est neg</w:t>
      </w:r>
      <w:r w:rsidR="007F75CB">
        <w:t>otiátio</w:t>
      </w:r>
      <w:r>
        <w:t xml:space="preserve"> ejus : non exti</w:t>
      </w:r>
      <w:r w:rsidR="007F75CB">
        <w:t>nguétur</w:t>
      </w:r>
      <w:r>
        <w:t xml:space="preserve"> in nocte </w:t>
      </w:r>
      <w:r w:rsidR="007F75CB">
        <w:t>lucérna</w:t>
      </w:r>
      <w:r>
        <w:t xml:space="preserve"> ejus</w:t>
      </w:r>
      <w:r>
        <w:rPr>
          <w:vertAlign w:val="superscript"/>
        </w:rPr>
        <w:t>21</w:t>
      </w:r>
      <w:r>
        <w:t>.</w:t>
      </w:r>
      <w:r w:rsidR="00CE404A">
        <w:t xml:space="preserve"> </w:t>
      </w:r>
    </w:p>
    <w:p w:rsidR="00CE404A" w:rsidRDefault="00814C0C" w:rsidP="000F4914">
      <w:pPr>
        <w:pStyle w:val="fl"/>
      </w:pPr>
      <w:r>
        <w:t>Manum suam misit</w:t>
      </w:r>
      <w:r>
        <w:rPr>
          <w:vertAlign w:val="superscript"/>
        </w:rPr>
        <w:t>22</w:t>
      </w:r>
      <w:r>
        <w:t xml:space="preserve"> ad f</w:t>
      </w:r>
      <w:r w:rsidR="007F75CB">
        <w:t>órtia</w:t>
      </w:r>
      <w:r>
        <w:rPr>
          <w:vertAlign w:val="superscript"/>
        </w:rPr>
        <w:t>23</w:t>
      </w:r>
      <w:r>
        <w:t xml:space="preserve">, et </w:t>
      </w:r>
      <w:r w:rsidR="009E0F71">
        <w:t>dígiti</w:t>
      </w:r>
      <w:r>
        <w:t xml:space="preserve"> ejus appreh</w:t>
      </w:r>
      <w:r w:rsidR="007F75CB">
        <w:t>endérunt</w:t>
      </w:r>
      <w:r>
        <w:t xml:space="preserve"> fusum.</w:t>
      </w:r>
      <w:r w:rsidR="00CE404A">
        <w:t xml:space="preserve"> </w:t>
      </w:r>
    </w:p>
    <w:p w:rsidR="00CE404A" w:rsidRDefault="00814C0C" w:rsidP="000F4914">
      <w:pPr>
        <w:pStyle w:val="fl"/>
      </w:pPr>
      <w:r>
        <w:t>Manum suam ap</w:t>
      </w:r>
      <w:r w:rsidR="007F75CB">
        <w:t>éruit</w:t>
      </w:r>
      <w:r>
        <w:rPr>
          <w:vertAlign w:val="superscript"/>
        </w:rPr>
        <w:t>24</w:t>
      </w:r>
      <w:r>
        <w:t xml:space="preserve"> </w:t>
      </w:r>
      <w:r w:rsidR="009E0F71">
        <w:t>ínopi</w:t>
      </w:r>
      <w:r>
        <w:t xml:space="preserve">, et palmas suas </w:t>
      </w:r>
      <w:r w:rsidR="007F75CB">
        <w:t>exténdit</w:t>
      </w:r>
      <w:r>
        <w:t xml:space="preserve"> ad </w:t>
      </w:r>
      <w:r w:rsidR="009E0F71">
        <w:t>páuperem</w:t>
      </w:r>
      <w:r>
        <w:t>.</w:t>
      </w:r>
      <w:r w:rsidR="00CE404A">
        <w:t xml:space="preserve"> </w:t>
      </w:r>
    </w:p>
    <w:p w:rsidR="00CE404A" w:rsidRDefault="00814C0C" w:rsidP="000F4914">
      <w:pPr>
        <w:pStyle w:val="fl"/>
      </w:pPr>
      <w:r>
        <w:t xml:space="preserve">Non </w:t>
      </w:r>
      <w:r w:rsidR="007F75CB">
        <w:t>timébit</w:t>
      </w:r>
      <w:r>
        <w:t xml:space="preserve"> d</w:t>
      </w:r>
      <w:r w:rsidR="007F75CB">
        <w:t>ómui</w:t>
      </w:r>
      <w:r>
        <w:t xml:space="preserve"> suæ a frig</w:t>
      </w:r>
      <w:r w:rsidR="007F75CB">
        <w:t>óribus</w:t>
      </w:r>
      <w:r>
        <w:t xml:space="preserve"> nivis : omnes enim dom</w:t>
      </w:r>
      <w:r w:rsidR="007F75CB">
        <w:t>éstici</w:t>
      </w:r>
      <w:r>
        <w:t xml:space="preserve"> ejus </w:t>
      </w:r>
      <w:r w:rsidR="00AD4A7C">
        <w:t>vestíti</w:t>
      </w:r>
      <w:r>
        <w:t xml:space="preserve"> sunt dupl</w:t>
      </w:r>
      <w:r w:rsidR="007F75CB">
        <w:t>ícibus</w:t>
      </w:r>
      <w:r>
        <w:rPr>
          <w:vertAlign w:val="superscript"/>
        </w:rPr>
        <w:t>25</w:t>
      </w:r>
      <w:r>
        <w:t>.</w:t>
      </w:r>
      <w:r w:rsidR="00CE404A">
        <w:t xml:space="preserve"> </w:t>
      </w:r>
    </w:p>
    <w:p w:rsidR="00CE404A" w:rsidRDefault="00814C0C" w:rsidP="000F4914">
      <w:pPr>
        <w:pStyle w:val="fl"/>
      </w:pPr>
      <w:r>
        <w:t>Stra</w:t>
      </w:r>
      <w:r w:rsidR="007F75CB">
        <w:t>gulátam</w:t>
      </w:r>
      <w:r>
        <w:t xml:space="preserve"> vestem</w:t>
      </w:r>
      <w:r>
        <w:rPr>
          <w:vertAlign w:val="superscript"/>
        </w:rPr>
        <w:t>26</w:t>
      </w:r>
      <w:r>
        <w:t xml:space="preserve"> fecit sibi : byssus et </w:t>
      </w:r>
      <w:r w:rsidR="00C87576">
        <w:t>púrpura</w:t>
      </w:r>
      <w:r>
        <w:rPr>
          <w:vertAlign w:val="superscript"/>
        </w:rPr>
        <w:t>27</w:t>
      </w:r>
      <w:r>
        <w:t xml:space="preserve"> in</w:t>
      </w:r>
      <w:r w:rsidR="007F75CB">
        <w:t>duméntum</w:t>
      </w:r>
      <w:r>
        <w:t xml:space="preserve"> ejus.</w:t>
      </w:r>
      <w:r w:rsidR="00CE404A">
        <w:t xml:space="preserve"> </w:t>
      </w:r>
    </w:p>
    <w:p w:rsidR="00CE404A" w:rsidRDefault="00814C0C" w:rsidP="000F4914">
      <w:pPr>
        <w:pStyle w:val="fl"/>
      </w:pPr>
      <w:r>
        <w:t>N</w:t>
      </w:r>
      <w:r w:rsidR="007F75CB">
        <w:t>óbilis</w:t>
      </w:r>
      <w:r>
        <w:rPr>
          <w:vertAlign w:val="superscript"/>
        </w:rPr>
        <w:t>28</w:t>
      </w:r>
      <w:r>
        <w:t xml:space="preserve"> in portis</w:t>
      </w:r>
      <w:r>
        <w:rPr>
          <w:vertAlign w:val="superscript"/>
        </w:rPr>
        <w:t>29</w:t>
      </w:r>
      <w:r>
        <w:t xml:space="preserve"> vir ejus, quando s</w:t>
      </w:r>
      <w:r w:rsidR="007F75CB">
        <w:t>éderit</w:t>
      </w:r>
      <w:r>
        <w:t xml:space="preserve"> cum senat</w:t>
      </w:r>
      <w:r w:rsidR="007F75CB">
        <w:t>óribus</w:t>
      </w:r>
      <w:r>
        <w:rPr>
          <w:vertAlign w:val="superscript"/>
        </w:rPr>
        <w:t>30</w:t>
      </w:r>
      <w:r>
        <w:t xml:space="preserve"> terræ</w:t>
      </w:r>
      <w:r>
        <w:rPr>
          <w:vertAlign w:val="superscript"/>
        </w:rPr>
        <w:t>31</w:t>
      </w:r>
      <w:r>
        <w:t>.</w:t>
      </w:r>
      <w:r w:rsidR="00CE404A">
        <w:t xml:space="preserve"> </w:t>
      </w:r>
    </w:p>
    <w:p w:rsidR="00CE404A" w:rsidRDefault="00814C0C" w:rsidP="000F4914">
      <w:pPr>
        <w:pStyle w:val="fl"/>
      </w:pPr>
      <w:r>
        <w:t>S</w:t>
      </w:r>
      <w:r w:rsidR="007F75CB">
        <w:t>indónem</w:t>
      </w:r>
      <w:r>
        <w:rPr>
          <w:vertAlign w:val="superscript"/>
        </w:rPr>
        <w:t>32</w:t>
      </w:r>
      <w:r>
        <w:t xml:space="preserve"> fecit, et </w:t>
      </w:r>
      <w:r w:rsidR="00AD4A7C">
        <w:t>véndidit</w:t>
      </w:r>
      <w:r>
        <w:t>, et c</w:t>
      </w:r>
      <w:r w:rsidR="007F75CB">
        <w:t>íngulum</w:t>
      </w:r>
      <w:r>
        <w:rPr>
          <w:vertAlign w:val="superscript"/>
        </w:rPr>
        <w:t>33</w:t>
      </w:r>
      <w:r>
        <w:t xml:space="preserve"> </w:t>
      </w:r>
      <w:r w:rsidR="009E0F71">
        <w:t>trádidit</w:t>
      </w:r>
      <w:r>
        <w:rPr>
          <w:vertAlign w:val="superscript"/>
        </w:rPr>
        <w:t>34</w:t>
      </w:r>
      <w:r>
        <w:t xml:space="preserve"> Cha</w:t>
      </w:r>
      <w:r w:rsidR="007F75CB">
        <w:t>nanǽo</w:t>
      </w:r>
      <w:r>
        <w:rPr>
          <w:vertAlign w:val="superscript"/>
        </w:rPr>
        <w:t>35</w:t>
      </w:r>
      <w:r>
        <w:t>.</w:t>
      </w:r>
      <w:r w:rsidR="00CE404A">
        <w:t xml:space="preserve"> </w:t>
      </w:r>
    </w:p>
    <w:p w:rsidR="00CE404A" w:rsidRDefault="00814C0C" w:rsidP="000F4914">
      <w:pPr>
        <w:pStyle w:val="fl"/>
      </w:pPr>
      <w:r>
        <w:t>For</w:t>
      </w:r>
      <w:r w:rsidR="007F75CB">
        <w:t>titúdo</w:t>
      </w:r>
      <w:r>
        <w:t xml:space="preserve"> et decor in</w:t>
      </w:r>
      <w:r w:rsidR="007F75CB">
        <w:t>duméntum</w:t>
      </w:r>
      <w:r>
        <w:t xml:space="preserve"> ejus, et </w:t>
      </w:r>
      <w:r w:rsidR="007F75CB">
        <w:t>ridébit</w:t>
      </w:r>
      <w:r>
        <w:t xml:space="preserve"> in die nov</w:t>
      </w:r>
      <w:r w:rsidR="007F75CB">
        <w:t>íssimo</w:t>
      </w:r>
      <w:r>
        <w:rPr>
          <w:vertAlign w:val="superscript"/>
        </w:rPr>
        <w:t>36</w:t>
      </w:r>
      <w:r>
        <w:t>.</w:t>
      </w:r>
      <w:r w:rsidR="00CE404A">
        <w:t xml:space="preserve"> </w:t>
      </w:r>
    </w:p>
    <w:p w:rsidR="00CE404A" w:rsidRDefault="00814C0C" w:rsidP="000F4914">
      <w:pPr>
        <w:pStyle w:val="fl"/>
      </w:pPr>
      <w:r>
        <w:t>Os suum ap</w:t>
      </w:r>
      <w:r w:rsidR="007F75CB">
        <w:t>éruit</w:t>
      </w:r>
      <w:r>
        <w:t xml:space="preserve"> sapi</w:t>
      </w:r>
      <w:r w:rsidR="007F75CB">
        <w:t>éntiæ</w:t>
      </w:r>
      <w:r>
        <w:rPr>
          <w:vertAlign w:val="superscript"/>
        </w:rPr>
        <w:t>37</w:t>
      </w:r>
      <w:r>
        <w:t>, et lex clem</w:t>
      </w:r>
      <w:r w:rsidR="007F75CB">
        <w:t>éntiæ</w:t>
      </w:r>
      <w:r>
        <w:t xml:space="preserve"> in </w:t>
      </w:r>
      <w:r w:rsidR="007F75CB">
        <w:t>lingua</w:t>
      </w:r>
      <w:r>
        <w:t xml:space="preserve"> ejus</w:t>
      </w:r>
      <w:r>
        <w:rPr>
          <w:vertAlign w:val="superscript"/>
        </w:rPr>
        <w:t>38</w:t>
      </w:r>
      <w:r>
        <w:t>.</w:t>
      </w:r>
      <w:r w:rsidR="00CE404A">
        <w:t xml:space="preserve"> </w:t>
      </w:r>
    </w:p>
    <w:p w:rsidR="00CE404A" w:rsidRDefault="00814C0C" w:rsidP="000F4914">
      <w:pPr>
        <w:pStyle w:val="fl"/>
      </w:pPr>
      <w:r>
        <w:t>Consi</w:t>
      </w:r>
      <w:r w:rsidR="007F75CB">
        <w:t>derávit</w:t>
      </w:r>
      <w:r>
        <w:t xml:space="preserve"> </w:t>
      </w:r>
      <w:r w:rsidR="009E0F71">
        <w:t>sémitas</w:t>
      </w:r>
      <w:r>
        <w:t xml:space="preserve"> domūs suæ, et panem </w:t>
      </w:r>
      <w:r w:rsidR="007F75CB">
        <w:t>otiósa</w:t>
      </w:r>
      <w:r>
        <w:t xml:space="preserve"> non </w:t>
      </w:r>
      <w:r w:rsidR="00556F3C">
        <w:t>cómedit</w:t>
      </w:r>
      <w:r>
        <w:t>.</w:t>
      </w:r>
      <w:r w:rsidR="00CE404A">
        <w:t xml:space="preserve"> </w:t>
      </w:r>
    </w:p>
    <w:p w:rsidR="00CE404A" w:rsidRDefault="00814C0C" w:rsidP="000F4914">
      <w:pPr>
        <w:pStyle w:val="fl"/>
      </w:pPr>
      <w:r>
        <w:t>Sur</w:t>
      </w:r>
      <w:r w:rsidR="007F75CB">
        <w:t>rexérunt</w:t>
      </w:r>
      <w:r>
        <w:rPr>
          <w:vertAlign w:val="superscript"/>
        </w:rPr>
        <w:t>39</w:t>
      </w:r>
      <w:r>
        <w:t xml:space="preserve"> f</w:t>
      </w:r>
      <w:r w:rsidR="007F75CB">
        <w:t>ílii</w:t>
      </w:r>
      <w:r>
        <w:t xml:space="preserve"> ejus, et beat</w:t>
      </w:r>
      <w:r w:rsidR="007F75CB">
        <w:t>íssimam</w:t>
      </w:r>
      <w:r>
        <w:t xml:space="preserve"> prædi</w:t>
      </w:r>
      <w:r w:rsidR="007F75CB">
        <w:t>cavérunt</w:t>
      </w:r>
      <w:r>
        <w:t> ; vir ejus, et</w:t>
      </w:r>
      <w:r>
        <w:rPr>
          <w:vertAlign w:val="superscript"/>
        </w:rPr>
        <w:t>40</w:t>
      </w:r>
      <w:r>
        <w:t xml:space="preserve"> l</w:t>
      </w:r>
      <w:r w:rsidR="007F75CB">
        <w:t>audávit</w:t>
      </w:r>
      <w:r>
        <w:t xml:space="preserve"> eam.</w:t>
      </w:r>
      <w:r w:rsidR="00CE404A">
        <w:t xml:space="preserve"> </w:t>
      </w:r>
    </w:p>
    <w:p w:rsidR="00CE404A" w:rsidRDefault="00814C0C" w:rsidP="000F4914">
      <w:pPr>
        <w:pStyle w:val="fl"/>
      </w:pPr>
      <w:r>
        <w:t>Multæ f</w:t>
      </w:r>
      <w:r w:rsidR="007F75CB">
        <w:t>íliæ</w:t>
      </w:r>
      <w:r>
        <w:t xml:space="preserve"> congre</w:t>
      </w:r>
      <w:r w:rsidR="007F75CB">
        <w:t>gavérunt</w:t>
      </w:r>
      <w:r>
        <w:t xml:space="preserve"> div</w:t>
      </w:r>
      <w:r w:rsidR="007F75CB">
        <w:t>ítias</w:t>
      </w:r>
      <w:r>
        <w:t> : tu supe</w:t>
      </w:r>
      <w:r w:rsidR="007F75CB">
        <w:t>rgréssa</w:t>
      </w:r>
      <w:r>
        <w:t xml:space="preserve"> es u</w:t>
      </w:r>
      <w:r w:rsidR="007F75CB">
        <w:t>nivérsas</w:t>
      </w:r>
      <w:r>
        <w:rPr>
          <w:vertAlign w:val="superscript"/>
        </w:rPr>
        <w:t>41</w:t>
      </w:r>
      <w:r>
        <w:t>.</w:t>
      </w:r>
      <w:r w:rsidR="00CE404A">
        <w:t xml:space="preserve"> </w:t>
      </w:r>
    </w:p>
    <w:p w:rsidR="00CE404A" w:rsidRDefault="00814C0C" w:rsidP="000F4914">
      <w:pPr>
        <w:pStyle w:val="fl"/>
      </w:pPr>
      <w:r>
        <w:t>Fallax gr</w:t>
      </w:r>
      <w:r w:rsidR="007F75CB">
        <w:t>átia</w:t>
      </w:r>
      <w:r>
        <w:t>, et vana est pulch</w:t>
      </w:r>
      <w:r w:rsidR="007F75CB">
        <w:t>ritúdo</w:t>
      </w:r>
      <w:r>
        <w:t> : m</w:t>
      </w:r>
      <w:r w:rsidR="007F75CB">
        <w:t>úlier</w:t>
      </w:r>
      <w:r>
        <w:t xml:space="preserve"> timens D</w:t>
      </w:r>
      <w:r w:rsidR="007F75CB">
        <w:t>óminum</w:t>
      </w:r>
      <w:r>
        <w:t>, ipsa laud</w:t>
      </w:r>
      <w:r w:rsidR="007F75CB">
        <w:t>ábitur</w:t>
      </w:r>
      <w:r>
        <w:rPr>
          <w:vertAlign w:val="superscript"/>
        </w:rPr>
        <w:t>42</w:t>
      </w:r>
      <w:r>
        <w:t>.</w:t>
      </w:r>
      <w:r w:rsidR="00CE404A">
        <w:t xml:space="preserve"> </w:t>
      </w:r>
    </w:p>
    <w:p w:rsidR="00CE404A" w:rsidRDefault="00814C0C" w:rsidP="000F4914">
      <w:pPr>
        <w:pStyle w:val="fl"/>
      </w:pPr>
      <w:r>
        <w:t>Date ei de fructu m</w:t>
      </w:r>
      <w:r w:rsidR="007F75CB">
        <w:t>ánuum</w:t>
      </w:r>
      <w:r>
        <w:t xml:space="preserve"> su</w:t>
      </w:r>
      <w:r w:rsidR="007F75CB">
        <w:t>árum</w:t>
      </w:r>
      <w:r>
        <w:rPr>
          <w:vertAlign w:val="superscript"/>
        </w:rPr>
        <w:t>43</w:t>
      </w:r>
      <w:r>
        <w:t xml:space="preserve"> : et laudent eam portis </w:t>
      </w:r>
      <w:r w:rsidR="007F75CB">
        <w:t>ópera</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077" w:name="t5p128n01"/>
      <w:bookmarkEnd w:id="6077"/>
      <w:r w:rsidRPr="005119F6">
        <w:rPr>
          <w:rStyle w:val="NumNot"/>
        </w:rPr>
        <w:t>.</w:t>
      </w:r>
      <w:r>
        <w:t xml:space="preserve"> Salomon s’appelle lui-même Lamuel, c’est-à-dire qui a Dieu avec lui. </w:t>
      </w:r>
      <w:r w:rsidRPr="005119F6">
        <w:t xml:space="preserve">– </w:t>
      </w:r>
      <w:r w:rsidRPr="005119F6">
        <w:rPr>
          <w:rStyle w:val="NumNot"/>
        </w:rPr>
        <w:t>2</w:t>
      </w:r>
      <w:bookmarkStart w:id="6078" w:name="t5p128n02"/>
      <w:bookmarkEnd w:id="6078"/>
      <w:r w:rsidRPr="005119F6">
        <w:rPr>
          <w:rStyle w:val="NumNot"/>
        </w:rPr>
        <w:t>.</w:t>
      </w:r>
      <w:r>
        <w:t xml:space="preserve"> </w:t>
      </w:r>
      <w:r w:rsidRPr="00556F3C">
        <w:rPr>
          <w:rStyle w:val="LaIt"/>
        </w:rPr>
        <w:t>V</w:t>
      </w:r>
      <w:r w:rsidR="008D018B" w:rsidRPr="00556F3C">
        <w:rPr>
          <w:rStyle w:val="LaIt"/>
        </w:rPr>
        <w:t>ísio</w:t>
      </w:r>
      <w:r>
        <w:t xml:space="preserve">, ce qu’avaient vu en songe, ce que disaient les voyants ou les prophètes, et, par extension, discours sage, instruction, etc. </w:t>
      </w:r>
      <w:r w:rsidRPr="005119F6">
        <w:t xml:space="preserve">– </w:t>
      </w:r>
      <w:r w:rsidRPr="005119F6">
        <w:rPr>
          <w:rStyle w:val="NumNot"/>
        </w:rPr>
        <w:t>3</w:t>
      </w:r>
      <w:bookmarkStart w:id="6079" w:name="t5p128n03"/>
      <w:bookmarkEnd w:id="6079"/>
      <w:r w:rsidRPr="005119F6">
        <w:rPr>
          <w:rStyle w:val="NumNot"/>
        </w:rPr>
        <w:t>.</w:t>
      </w:r>
      <w:r>
        <w:t xml:space="preserve"> Sous-entendu </w:t>
      </w:r>
      <w:r w:rsidRPr="00556F3C">
        <w:rPr>
          <w:rStyle w:val="LaIt"/>
        </w:rPr>
        <w:t>dicam</w:t>
      </w:r>
      <w:r>
        <w:t xml:space="preserve">. </w:t>
      </w:r>
      <w:r w:rsidRPr="005119F6">
        <w:t xml:space="preserve">– </w:t>
      </w:r>
      <w:r w:rsidRPr="005119F6">
        <w:rPr>
          <w:rStyle w:val="NumNot"/>
        </w:rPr>
        <w:t>4</w:t>
      </w:r>
      <w:bookmarkStart w:id="6080" w:name="t5p128n04"/>
      <w:bookmarkEnd w:id="6080"/>
      <w:r w:rsidRPr="005119F6">
        <w:rPr>
          <w:rStyle w:val="NumNot"/>
        </w:rPr>
        <w:t>.</w:t>
      </w:r>
      <w:r>
        <w:t xml:space="preserve"> Ces répétitions pressées et trois fois répétées, tous ces mots pris dans le vocabulaire de la tendresse, donnent à ce verset une grande beauté. C’est bien ainsi que parle une mère oppressée par les sentiments qui </w:t>
      </w:r>
      <w:r>
        <w:lastRenderedPageBreak/>
        <w:t xml:space="preserve">débordent de son cœur. </w:t>
      </w:r>
      <w:r w:rsidRPr="005119F6">
        <w:t xml:space="preserve">– </w:t>
      </w:r>
      <w:r w:rsidRPr="005119F6">
        <w:rPr>
          <w:rStyle w:val="NumNot"/>
        </w:rPr>
        <w:t>5</w:t>
      </w:r>
      <w:bookmarkStart w:id="6081" w:name="t5p128n05"/>
      <w:bookmarkEnd w:id="6081"/>
      <w:r w:rsidRPr="005119F6">
        <w:rPr>
          <w:rStyle w:val="NumNot"/>
        </w:rPr>
        <w:t>.</w:t>
      </w:r>
      <w:r>
        <w:t xml:space="preserve"> Cette dernière partie du verset est susceptible de deux sens : outre </w:t>
      </w:r>
      <w:r w:rsidR="008D018B">
        <w:t>celui</w:t>
      </w:r>
      <w:r>
        <w:t xml:space="preserve"> qui se présente naturellement à l’esprit, on peut, après </w:t>
      </w:r>
      <w:r w:rsidRPr="00556F3C">
        <w:rPr>
          <w:rStyle w:val="LaIt"/>
        </w:rPr>
        <w:t>div</w:t>
      </w:r>
      <w:r w:rsidR="008D018B" w:rsidRPr="00556F3C">
        <w:rPr>
          <w:rStyle w:val="LaIt"/>
        </w:rPr>
        <w:t>ítias</w:t>
      </w:r>
      <w:r w:rsidRPr="00556F3C">
        <w:rPr>
          <w:rStyle w:val="LaIt"/>
        </w:rPr>
        <w:t xml:space="preserve"> tuas</w:t>
      </w:r>
      <w:r>
        <w:t xml:space="preserve">, sous-entendre </w:t>
      </w:r>
      <w:r w:rsidRPr="00556F3C">
        <w:rPr>
          <w:rStyle w:val="LaIt"/>
        </w:rPr>
        <w:t>muli</w:t>
      </w:r>
      <w:r w:rsidR="008D018B" w:rsidRPr="00556F3C">
        <w:rPr>
          <w:rStyle w:val="LaIt"/>
        </w:rPr>
        <w:t>éribus</w:t>
      </w:r>
      <w:r>
        <w:t xml:space="preserve">, et voir dans </w:t>
      </w:r>
      <w:r w:rsidRPr="00556F3C">
        <w:rPr>
          <w:rStyle w:val="LaIt"/>
        </w:rPr>
        <w:t xml:space="preserve">ad </w:t>
      </w:r>
      <w:r w:rsidR="00C87576" w:rsidRPr="00556F3C">
        <w:rPr>
          <w:rStyle w:val="LaIt"/>
        </w:rPr>
        <w:t>deléndos</w:t>
      </w:r>
      <w:r w:rsidRPr="00556F3C">
        <w:rPr>
          <w:rStyle w:val="LaIt"/>
        </w:rPr>
        <w:t xml:space="preserve"> reges</w:t>
      </w:r>
      <w:r>
        <w:t xml:space="preserve">, un hébraïsme qui revient au tour français : ce qui perd les rois, ou ce qui est la perte des rois. </w:t>
      </w:r>
      <w:r w:rsidRPr="005119F6">
        <w:t xml:space="preserve">– </w:t>
      </w:r>
      <w:r w:rsidRPr="005119F6">
        <w:rPr>
          <w:rStyle w:val="NumNot"/>
        </w:rPr>
        <w:t>6</w:t>
      </w:r>
      <w:bookmarkStart w:id="6082" w:name="t5p128n06"/>
      <w:bookmarkEnd w:id="6082"/>
      <w:r w:rsidRPr="005119F6">
        <w:rPr>
          <w:rStyle w:val="NumNot"/>
        </w:rPr>
        <w:t>.</w:t>
      </w:r>
      <w:r>
        <w:t xml:space="preserve"> Il y a de l’élégance et en même temps une intention d’insistance, dans la répétition : </w:t>
      </w:r>
      <w:r w:rsidRPr="00556F3C">
        <w:rPr>
          <w:rStyle w:val="LaIt"/>
        </w:rPr>
        <w:t>noli r</w:t>
      </w:r>
      <w:r w:rsidR="008D018B" w:rsidRPr="00556F3C">
        <w:rPr>
          <w:rStyle w:val="LaIt"/>
        </w:rPr>
        <w:t>égibus</w:t>
      </w:r>
      <w:r>
        <w:t xml:space="preserve">. </w:t>
      </w:r>
      <w:r w:rsidRPr="005119F6">
        <w:t xml:space="preserve">– </w:t>
      </w:r>
      <w:r w:rsidRPr="005119F6">
        <w:rPr>
          <w:rStyle w:val="NumNot"/>
        </w:rPr>
        <w:t>7</w:t>
      </w:r>
      <w:bookmarkStart w:id="6083" w:name="t5p128n07"/>
      <w:bookmarkEnd w:id="6083"/>
      <w:r w:rsidRPr="005119F6">
        <w:rPr>
          <w:rStyle w:val="NumNot"/>
        </w:rPr>
        <w:t>.</w:t>
      </w:r>
      <w:r>
        <w:t xml:space="preserve"> C’est-</w:t>
      </w:r>
      <w:r>
        <w:lastRenderedPageBreak/>
        <w:t xml:space="preserve">à-dire, que de bonne il ne la rende mauvaise. </w:t>
      </w:r>
      <w:r w:rsidRPr="005119F6">
        <w:t xml:space="preserve">– </w:t>
      </w:r>
      <w:r w:rsidRPr="005119F6">
        <w:rPr>
          <w:rStyle w:val="NumNot"/>
        </w:rPr>
        <w:t>8</w:t>
      </w:r>
      <w:bookmarkStart w:id="6084" w:name="t5p128n08"/>
      <w:bookmarkEnd w:id="6084"/>
      <w:r w:rsidRPr="005119F6">
        <w:rPr>
          <w:rStyle w:val="NumNot"/>
        </w:rPr>
        <w:t>.</w:t>
      </w:r>
      <w:r>
        <w:t xml:space="preserve"> </w:t>
      </w:r>
      <w:r w:rsidRPr="00556F3C">
        <w:rPr>
          <w:rStyle w:val="LaIt"/>
        </w:rPr>
        <w:t>F</w:t>
      </w:r>
      <w:r w:rsidR="008D018B" w:rsidRPr="00556F3C">
        <w:rPr>
          <w:rStyle w:val="LaIt"/>
        </w:rPr>
        <w:t>iliórum</w:t>
      </w:r>
      <w:r w:rsidRPr="00556F3C">
        <w:rPr>
          <w:rStyle w:val="LaIt"/>
        </w:rPr>
        <w:t xml:space="preserve"> </w:t>
      </w:r>
      <w:r w:rsidR="00C87576" w:rsidRPr="00556F3C">
        <w:rPr>
          <w:rStyle w:val="LaIt"/>
        </w:rPr>
        <w:t>páuperis</w:t>
      </w:r>
      <w:r>
        <w:t xml:space="preserve">, hébraïsme plein d’élégance, qui d’ailleurs pourrait bien n’être pas là sans intention ; car si les pauvres sont faibles, leurs enfants le sont bien plus encore. </w:t>
      </w:r>
      <w:r w:rsidRPr="005119F6">
        <w:t xml:space="preserve">– </w:t>
      </w:r>
      <w:r w:rsidRPr="005119F6">
        <w:rPr>
          <w:rStyle w:val="NumNot"/>
        </w:rPr>
        <w:t>9</w:t>
      </w:r>
      <w:bookmarkStart w:id="6085" w:name="t5p128n09"/>
      <w:bookmarkEnd w:id="6085"/>
      <w:r w:rsidRPr="005119F6">
        <w:rPr>
          <w:rStyle w:val="NumNot"/>
        </w:rPr>
        <w:t>.</w:t>
      </w:r>
      <w:r>
        <w:t xml:space="preserve"> C’est-à-dire : son prix est égal à </w:t>
      </w:r>
      <w:r w:rsidR="008D018B">
        <w:t>celui</w:t>
      </w:r>
      <w:r>
        <w:t xml:space="preserve"> des choses qui viennent des régions lointaines. Voici un portrait tracé de </w:t>
      </w:r>
      <w:r w:rsidRPr="00556F3C">
        <w:rPr>
          <w:rStyle w:val="LaIt"/>
        </w:rPr>
        <w:t>main de maître</w:t>
      </w:r>
      <w:r>
        <w:t xml:space="preserve">. </w:t>
      </w:r>
      <w:r w:rsidRPr="005119F6">
        <w:t xml:space="preserve">– </w:t>
      </w:r>
      <w:r w:rsidRPr="005119F6">
        <w:rPr>
          <w:rStyle w:val="NumNot"/>
        </w:rPr>
        <w:t>10</w:t>
      </w:r>
      <w:bookmarkStart w:id="6086" w:name="t5p128n10"/>
      <w:bookmarkEnd w:id="6086"/>
      <w:r w:rsidRPr="005119F6">
        <w:rPr>
          <w:rStyle w:val="NumNot"/>
        </w:rPr>
        <w:t>.</w:t>
      </w:r>
      <w:r>
        <w:t xml:space="preserve"> C’est-à-dire, des choses nécessaires qui se trouvent surtout dans les dépouilles. </w:t>
      </w:r>
      <w:r w:rsidRPr="005119F6">
        <w:t xml:space="preserve">– </w:t>
      </w:r>
      <w:r w:rsidRPr="005119F6">
        <w:rPr>
          <w:rStyle w:val="NumNot"/>
        </w:rPr>
        <w:t>11</w:t>
      </w:r>
      <w:bookmarkStart w:id="6087" w:name="t5p128n11"/>
      <w:bookmarkEnd w:id="6087"/>
      <w:r w:rsidRPr="005119F6">
        <w:rPr>
          <w:rStyle w:val="NumNot"/>
        </w:rPr>
        <w:t>.</w:t>
      </w:r>
      <w:r>
        <w:t xml:space="preserve"> C’est-à-dire : elle lui procurera beaucoup d’avantages, sans la moindre incommodité. </w:t>
      </w:r>
      <w:r w:rsidRPr="005119F6">
        <w:t xml:space="preserve">– </w:t>
      </w:r>
      <w:r w:rsidRPr="005119F6">
        <w:rPr>
          <w:rStyle w:val="NumNot"/>
        </w:rPr>
        <w:t>12</w:t>
      </w:r>
      <w:bookmarkStart w:id="6088" w:name="t5p128n12"/>
      <w:bookmarkEnd w:id="6088"/>
      <w:r w:rsidRPr="005119F6">
        <w:rPr>
          <w:rStyle w:val="NumNot"/>
        </w:rPr>
        <w:t>.</w:t>
      </w:r>
      <w:r>
        <w:t xml:space="preserve"> Hébraïsme, pour dire : de ses mains habiles, ingénieuses. </w:t>
      </w:r>
      <w:r w:rsidRPr="005119F6">
        <w:t xml:space="preserve">– </w:t>
      </w:r>
      <w:r w:rsidRPr="005119F6">
        <w:rPr>
          <w:rStyle w:val="NumNot"/>
        </w:rPr>
        <w:t>13</w:t>
      </w:r>
      <w:bookmarkStart w:id="6089" w:name="t5p128n13"/>
      <w:bookmarkEnd w:id="6089"/>
      <w:r w:rsidRPr="005119F6">
        <w:rPr>
          <w:rStyle w:val="NumNot"/>
        </w:rPr>
        <w:t>.</w:t>
      </w:r>
      <w:r>
        <w:t xml:space="preserve"> C’est-à-dire qu’elle se conduit avec beaucoup de prudence, comme un vaisseau qui fait des voyages de long cours. </w:t>
      </w:r>
      <w:r w:rsidRPr="005119F6">
        <w:t xml:space="preserve">– </w:t>
      </w:r>
      <w:r w:rsidRPr="005119F6">
        <w:rPr>
          <w:rStyle w:val="NumNot"/>
        </w:rPr>
        <w:t>14</w:t>
      </w:r>
      <w:bookmarkStart w:id="6090" w:name="t5p128n14"/>
      <w:bookmarkEnd w:id="6090"/>
      <w:r w:rsidRPr="005119F6">
        <w:rPr>
          <w:rStyle w:val="NumNot"/>
        </w:rPr>
        <w:t>.</w:t>
      </w:r>
      <w:r>
        <w:t xml:space="preserve"> C’est-à-dire, de grand matin. </w:t>
      </w:r>
      <w:r w:rsidRPr="005119F6">
        <w:t xml:space="preserve">– </w:t>
      </w:r>
      <w:r w:rsidRPr="005119F6">
        <w:rPr>
          <w:rStyle w:val="NumNot"/>
        </w:rPr>
        <w:t>15</w:t>
      </w:r>
      <w:bookmarkStart w:id="6091" w:name="t5p128n15"/>
      <w:bookmarkEnd w:id="6091"/>
      <w:r w:rsidRPr="005119F6">
        <w:rPr>
          <w:rStyle w:val="NumNot"/>
        </w:rPr>
        <w:t>.</w:t>
      </w:r>
      <w:r>
        <w:t xml:space="preserve"> </w:t>
      </w:r>
      <w:r w:rsidRPr="00556F3C">
        <w:rPr>
          <w:rStyle w:val="LaIt"/>
        </w:rPr>
        <w:t>Cib</w:t>
      </w:r>
      <w:r w:rsidR="008D018B" w:rsidRPr="00556F3C">
        <w:rPr>
          <w:rStyle w:val="LaIt"/>
        </w:rPr>
        <w:t>ária</w:t>
      </w:r>
      <w:r>
        <w:t xml:space="preserve"> qui suit, fixe le sens de </w:t>
      </w:r>
      <w:r w:rsidRPr="00556F3C">
        <w:rPr>
          <w:rStyle w:val="LaIt"/>
        </w:rPr>
        <w:t>præda</w:t>
      </w:r>
      <w:r>
        <w:t xml:space="preserve">. Les domestiques sont là comme des chiens fidèles à qui on donne leur proie. </w:t>
      </w:r>
      <w:r w:rsidRPr="005119F6">
        <w:t xml:space="preserve">– </w:t>
      </w:r>
      <w:r w:rsidRPr="005119F6">
        <w:rPr>
          <w:rStyle w:val="NumNot"/>
        </w:rPr>
        <w:t>16</w:t>
      </w:r>
      <w:bookmarkStart w:id="6092" w:name="t5p128n16"/>
      <w:bookmarkEnd w:id="6092"/>
      <w:r w:rsidRPr="005119F6">
        <w:rPr>
          <w:rStyle w:val="NumNot"/>
        </w:rPr>
        <w:t>.</w:t>
      </w:r>
      <w:r>
        <w:t xml:space="preserve"> Nous disons dans le même sens : jeter les yeux sur. </w:t>
      </w:r>
      <w:r w:rsidRPr="005119F6">
        <w:t xml:space="preserve">– </w:t>
      </w:r>
      <w:r w:rsidRPr="005119F6">
        <w:rPr>
          <w:rStyle w:val="NumNot"/>
        </w:rPr>
        <w:t>17</w:t>
      </w:r>
      <w:bookmarkStart w:id="6093" w:name="t5p128n17"/>
      <w:bookmarkEnd w:id="6093"/>
      <w:r w:rsidRPr="005119F6">
        <w:rPr>
          <w:rStyle w:val="NumNot"/>
        </w:rPr>
        <w:t>.</w:t>
      </w:r>
      <w:r>
        <w:t xml:space="preserve"> Ce n’est pas qu’elle s’ingère dans l’administration des biens, qui regarde son mari ; les mots : </w:t>
      </w:r>
      <w:r w:rsidRPr="00556F3C">
        <w:rPr>
          <w:rStyle w:val="LaIt"/>
        </w:rPr>
        <w:t>de fructu m</w:t>
      </w:r>
      <w:r w:rsidR="008D018B" w:rsidRPr="00556F3C">
        <w:rPr>
          <w:rStyle w:val="LaIt"/>
        </w:rPr>
        <w:t>ánuum</w:t>
      </w:r>
      <w:r w:rsidRPr="00556F3C">
        <w:rPr>
          <w:rStyle w:val="LaIt"/>
        </w:rPr>
        <w:t xml:space="preserve"> su</w:t>
      </w:r>
      <w:r w:rsidR="008D018B" w:rsidRPr="00556F3C">
        <w:rPr>
          <w:rStyle w:val="LaIt"/>
        </w:rPr>
        <w:t>árum</w:t>
      </w:r>
      <w:r>
        <w:t xml:space="preserve">, qui suivent, indiquent qu’elle dispose seulement du fruit de ses économies. </w:t>
      </w:r>
      <w:r w:rsidRPr="005119F6">
        <w:t xml:space="preserve">– </w:t>
      </w:r>
      <w:r w:rsidRPr="005119F6">
        <w:rPr>
          <w:rStyle w:val="NumNot"/>
        </w:rPr>
        <w:t>18</w:t>
      </w:r>
      <w:bookmarkStart w:id="6094" w:name="t5p128n18"/>
      <w:bookmarkEnd w:id="6094"/>
      <w:r w:rsidRPr="005119F6">
        <w:rPr>
          <w:rStyle w:val="NumNot"/>
        </w:rPr>
        <w:t>.</w:t>
      </w:r>
      <w:r>
        <w:t xml:space="preserve"> Hébraïsme, pour dire qu’elle prend des résolutions mâles et courageuses. </w:t>
      </w:r>
      <w:r w:rsidRPr="005119F6">
        <w:t xml:space="preserve">– </w:t>
      </w:r>
      <w:r w:rsidRPr="005119F6">
        <w:rPr>
          <w:rStyle w:val="NumNot"/>
        </w:rPr>
        <w:t>19</w:t>
      </w:r>
      <w:bookmarkStart w:id="6095" w:name="t5p128n19"/>
      <w:bookmarkEnd w:id="6095"/>
      <w:r w:rsidRPr="005119F6">
        <w:rPr>
          <w:rStyle w:val="NumNot"/>
        </w:rPr>
        <w:t>.</w:t>
      </w:r>
      <w:r>
        <w:t xml:space="preserve"> C’est-à-dire qu’elle se met en devoir de les exécuter. </w:t>
      </w:r>
      <w:r w:rsidRPr="005119F6">
        <w:t xml:space="preserve">– </w:t>
      </w:r>
      <w:r w:rsidRPr="005119F6">
        <w:rPr>
          <w:rStyle w:val="NumNot"/>
        </w:rPr>
        <w:t>20</w:t>
      </w:r>
      <w:bookmarkStart w:id="6096" w:name="t5p128n20"/>
      <w:bookmarkEnd w:id="6096"/>
      <w:r w:rsidRPr="005119F6">
        <w:rPr>
          <w:rStyle w:val="NumNot"/>
        </w:rPr>
        <w:t>.</w:t>
      </w:r>
      <w:r>
        <w:t xml:space="preserve"> Goûter une chose, c’est en faire l’expérience ; </w:t>
      </w:r>
      <w:r w:rsidRPr="00556F3C">
        <w:rPr>
          <w:rStyle w:val="LaIt"/>
        </w:rPr>
        <w:t>g</w:t>
      </w:r>
      <w:r w:rsidR="008D018B" w:rsidRPr="00556F3C">
        <w:rPr>
          <w:rStyle w:val="LaIt"/>
        </w:rPr>
        <w:t>ustávit</w:t>
      </w:r>
      <w:r>
        <w:t xml:space="preserve"> est donc une métaphore qui signifie : elle a fait l’épreuve ou l’expérience (de sa manière d’agir). </w:t>
      </w:r>
      <w:r w:rsidRPr="005119F6">
        <w:t xml:space="preserve">– </w:t>
      </w:r>
      <w:r w:rsidRPr="005119F6">
        <w:rPr>
          <w:rStyle w:val="NumNot"/>
        </w:rPr>
        <w:t>21</w:t>
      </w:r>
      <w:bookmarkStart w:id="6097" w:name="t5p128n21"/>
      <w:bookmarkEnd w:id="6097"/>
      <w:r w:rsidRPr="005119F6">
        <w:rPr>
          <w:rStyle w:val="NumNot"/>
        </w:rPr>
        <w:t>.</w:t>
      </w:r>
      <w:r>
        <w:t xml:space="preserve"> En conséquence, elle travaille avec une </w:t>
      </w:r>
      <w:r>
        <w:lastRenderedPageBreak/>
        <w:t xml:space="preserve">nouvelle ardeur, même pendant la nuit. </w:t>
      </w:r>
      <w:r w:rsidRPr="005119F6">
        <w:t xml:space="preserve">– </w:t>
      </w:r>
      <w:r w:rsidRPr="005119F6">
        <w:rPr>
          <w:rStyle w:val="NumNot"/>
        </w:rPr>
        <w:t>22</w:t>
      </w:r>
      <w:bookmarkStart w:id="6098" w:name="t5p128n22"/>
      <w:bookmarkEnd w:id="6098"/>
      <w:r w:rsidRPr="005119F6">
        <w:rPr>
          <w:rStyle w:val="NumNot"/>
        </w:rPr>
        <w:t>.</w:t>
      </w:r>
      <w:r>
        <w:t xml:space="preserve"> On dit fort bien : mettre la main à… </w:t>
      </w:r>
      <w:r w:rsidRPr="005119F6">
        <w:t xml:space="preserve">– </w:t>
      </w:r>
      <w:r w:rsidRPr="005119F6">
        <w:rPr>
          <w:rStyle w:val="NumNot"/>
        </w:rPr>
        <w:t>23</w:t>
      </w:r>
      <w:bookmarkStart w:id="6099" w:name="t5p128n23"/>
      <w:bookmarkEnd w:id="6099"/>
      <w:r w:rsidRPr="005119F6">
        <w:rPr>
          <w:rStyle w:val="NumNot"/>
        </w:rPr>
        <w:t>.</w:t>
      </w:r>
      <w:r>
        <w:t xml:space="preserve"> A des choses qui demandent de la force, du courage ou les deux à la fois. </w:t>
      </w:r>
      <w:r w:rsidRPr="005119F6">
        <w:t xml:space="preserve">– </w:t>
      </w:r>
      <w:r w:rsidRPr="005119F6">
        <w:rPr>
          <w:rStyle w:val="NumNot"/>
        </w:rPr>
        <w:t>24</w:t>
      </w:r>
      <w:bookmarkStart w:id="6100" w:name="t5p128n24"/>
      <w:bookmarkEnd w:id="6100"/>
      <w:r w:rsidRPr="005119F6">
        <w:rPr>
          <w:rStyle w:val="NumNot"/>
        </w:rPr>
        <w:t>.</w:t>
      </w:r>
      <w:r>
        <w:t xml:space="preserve"> Hébraïsme, qui signifie faire l’aumône. </w:t>
      </w:r>
      <w:r w:rsidRPr="005119F6">
        <w:t xml:space="preserve">– </w:t>
      </w:r>
      <w:r w:rsidRPr="005119F6">
        <w:rPr>
          <w:rStyle w:val="NumNot"/>
        </w:rPr>
        <w:t>25</w:t>
      </w:r>
      <w:bookmarkStart w:id="6101" w:name="t5p128n25"/>
      <w:bookmarkEnd w:id="6101"/>
      <w:r w:rsidRPr="005119F6">
        <w:rPr>
          <w:rStyle w:val="NumNot"/>
        </w:rPr>
        <w:t>.</w:t>
      </w:r>
      <w:r>
        <w:t xml:space="preserve"> Doubles ou doublés. </w:t>
      </w:r>
      <w:r w:rsidRPr="005119F6">
        <w:t xml:space="preserve">– </w:t>
      </w:r>
      <w:r w:rsidRPr="005119F6">
        <w:rPr>
          <w:rStyle w:val="NumNot"/>
        </w:rPr>
        <w:t>26</w:t>
      </w:r>
      <w:bookmarkStart w:id="6102" w:name="t5p128n26"/>
      <w:bookmarkEnd w:id="6102"/>
      <w:r w:rsidRPr="005119F6">
        <w:rPr>
          <w:rStyle w:val="NumNot"/>
        </w:rPr>
        <w:t>.</w:t>
      </w:r>
      <w:r>
        <w:t xml:space="preserve"> </w:t>
      </w:r>
      <w:r w:rsidRPr="00556F3C">
        <w:rPr>
          <w:rStyle w:val="LaIt"/>
        </w:rPr>
        <w:t>Vestis</w:t>
      </w:r>
      <w:r>
        <w:t xml:space="preserve"> signifie quelquefois tapis ; c’est le sens qu’il a ici, comme l’indique l’hébreu. Modifié par </w:t>
      </w:r>
      <w:r w:rsidRPr="00556F3C">
        <w:rPr>
          <w:rStyle w:val="LaIt"/>
        </w:rPr>
        <w:t>stra</w:t>
      </w:r>
      <w:r w:rsidR="006733BA" w:rsidRPr="00556F3C">
        <w:rPr>
          <w:rStyle w:val="LaIt"/>
        </w:rPr>
        <w:t>gulátam</w:t>
      </w:r>
      <w:r>
        <w:t xml:space="preserve"> de </w:t>
      </w:r>
      <w:r w:rsidR="00C87576">
        <w:rPr>
          <w:rStyle w:val="LaIt"/>
        </w:rPr>
        <w:t>strá</w:t>
      </w:r>
      <w:r w:rsidRPr="00556F3C">
        <w:rPr>
          <w:rStyle w:val="LaIt"/>
        </w:rPr>
        <w:t>gula</w:t>
      </w:r>
      <w:r>
        <w:t xml:space="preserve">, habit de jour qui servait de couverture pendant la nuit ; il signifie toute sorte d’ornements et de couvertures en tapisserie. </w:t>
      </w:r>
      <w:r w:rsidRPr="005119F6">
        <w:t xml:space="preserve">– </w:t>
      </w:r>
      <w:r w:rsidRPr="005119F6">
        <w:rPr>
          <w:rStyle w:val="NumNot"/>
        </w:rPr>
        <w:t>27</w:t>
      </w:r>
      <w:bookmarkStart w:id="6103" w:name="t5p128n27"/>
      <w:bookmarkEnd w:id="6103"/>
      <w:r w:rsidRPr="005119F6">
        <w:rPr>
          <w:rStyle w:val="NumNot"/>
        </w:rPr>
        <w:t>.</w:t>
      </w:r>
      <w:r>
        <w:t xml:space="preserve"> La matière dont une chose est faite, pour la chose elle-même ; métonymie. Expression poétique et très noble. </w:t>
      </w:r>
      <w:r w:rsidRPr="005119F6">
        <w:t xml:space="preserve">– </w:t>
      </w:r>
      <w:r w:rsidRPr="005119F6">
        <w:rPr>
          <w:rStyle w:val="NumNot"/>
        </w:rPr>
        <w:t>28</w:t>
      </w:r>
      <w:bookmarkStart w:id="6104" w:name="t5p128n28"/>
      <w:bookmarkEnd w:id="6104"/>
      <w:r w:rsidRPr="005119F6">
        <w:rPr>
          <w:rStyle w:val="NumNot"/>
        </w:rPr>
        <w:t>.</w:t>
      </w:r>
      <w:r>
        <w:t xml:space="preserve"> Sera illustre, se fera remarquer. </w:t>
      </w:r>
      <w:r w:rsidRPr="005119F6">
        <w:t xml:space="preserve">– </w:t>
      </w:r>
      <w:r w:rsidRPr="005119F6">
        <w:rPr>
          <w:rStyle w:val="NumNot"/>
        </w:rPr>
        <w:t>29</w:t>
      </w:r>
      <w:bookmarkStart w:id="6105" w:name="t5p128n29"/>
      <w:bookmarkEnd w:id="6105"/>
      <w:r w:rsidRPr="005119F6">
        <w:rPr>
          <w:rStyle w:val="NumNot"/>
        </w:rPr>
        <w:t>.</w:t>
      </w:r>
      <w:r>
        <w:t xml:space="preserve"> Le lieu pour l’assemblée. </w:t>
      </w:r>
      <w:r w:rsidRPr="005119F6">
        <w:t xml:space="preserve">– </w:t>
      </w:r>
      <w:r w:rsidRPr="005119F6">
        <w:rPr>
          <w:rStyle w:val="NumNot"/>
        </w:rPr>
        <w:t>30</w:t>
      </w:r>
      <w:bookmarkStart w:id="6106" w:name="t5p128n30"/>
      <w:bookmarkEnd w:id="6106"/>
      <w:r w:rsidRPr="005119F6">
        <w:rPr>
          <w:rStyle w:val="NumNot"/>
        </w:rPr>
        <w:t>.</w:t>
      </w:r>
      <w:r>
        <w:t xml:space="preserve"> </w:t>
      </w:r>
      <w:r w:rsidRPr="00556F3C">
        <w:rPr>
          <w:rStyle w:val="LaIt"/>
        </w:rPr>
        <w:t>Sen</w:t>
      </w:r>
      <w:r w:rsidR="008D018B" w:rsidRPr="00556F3C">
        <w:rPr>
          <w:rStyle w:val="LaIt"/>
        </w:rPr>
        <w:t>átor</w:t>
      </w:r>
      <w:r>
        <w:t xml:space="preserve"> de </w:t>
      </w:r>
      <w:r w:rsidRPr="00556F3C">
        <w:rPr>
          <w:rStyle w:val="LaIt"/>
        </w:rPr>
        <w:t>senex</w:t>
      </w:r>
      <w:r>
        <w:t xml:space="preserve">, membre d’un corps judiciaire ou politique, où l’antiquité n’admettait que les anciens, à cause de leur expérience et de leur maturité. </w:t>
      </w:r>
      <w:r w:rsidRPr="005119F6">
        <w:t xml:space="preserve">– </w:t>
      </w:r>
      <w:r w:rsidRPr="005119F6">
        <w:rPr>
          <w:rStyle w:val="NumNot"/>
        </w:rPr>
        <w:t>31</w:t>
      </w:r>
      <w:bookmarkStart w:id="6107" w:name="t5p128n31"/>
      <w:bookmarkEnd w:id="6107"/>
      <w:r w:rsidRPr="005119F6">
        <w:rPr>
          <w:rStyle w:val="NumNot"/>
        </w:rPr>
        <w:t>.</w:t>
      </w:r>
      <w:r>
        <w:t xml:space="preserve"> Le mot terre, dans l’Écriture, signifie souvent la Judée ; antonomase. </w:t>
      </w:r>
      <w:r w:rsidRPr="005119F6">
        <w:t xml:space="preserve">– </w:t>
      </w:r>
      <w:r w:rsidRPr="005119F6">
        <w:rPr>
          <w:rStyle w:val="NumNot"/>
        </w:rPr>
        <w:t>32</w:t>
      </w:r>
      <w:bookmarkStart w:id="6108" w:name="t5p128n32"/>
      <w:bookmarkEnd w:id="6108"/>
      <w:r w:rsidRPr="005119F6">
        <w:rPr>
          <w:rStyle w:val="NumNot"/>
        </w:rPr>
        <w:t>.</w:t>
      </w:r>
      <w:r>
        <w:t xml:space="preserve"> Le singulier pour le pluriel. </w:t>
      </w:r>
      <w:r w:rsidRPr="005119F6">
        <w:t xml:space="preserve">– </w:t>
      </w:r>
      <w:r w:rsidRPr="005119F6">
        <w:rPr>
          <w:rStyle w:val="NumNot"/>
        </w:rPr>
        <w:t>33</w:t>
      </w:r>
      <w:bookmarkStart w:id="6109" w:name="t5p128n33"/>
      <w:bookmarkEnd w:id="6109"/>
      <w:r w:rsidRPr="005119F6">
        <w:rPr>
          <w:rStyle w:val="NumNot"/>
        </w:rPr>
        <w:t>.</w:t>
      </w:r>
      <w:r>
        <w:t xml:space="preserve"> </w:t>
      </w:r>
      <w:r w:rsidRPr="00556F3C">
        <w:rPr>
          <w:rStyle w:val="LaIt"/>
        </w:rPr>
        <w:t>Cingulum</w:t>
      </w:r>
      <w:r>
        <w:t xml:space="preserve">, ceinture. Les Orientaux se ceignent les reins, à cause de l’ampleur de leurs vêtements. </w:t>
      </w:r>
      <w:r w:rsidRPr="005119F6">
        <w:t xml:space="preserve">– </w:t>
      </w:r>
      <w:r w:rsidRPr="005119F6">
        <w:rPr>
          <w:rStyle w:val="NumNot"/>
        </w:rPr>
        <w:t>34</w:t>
      </w:r>
      <w:bookmarkStart w:id="6110" w:name="t5p128n34"/>
      <w:bookmarkEnd w:id="6110"/>
      <w:r w:rsidRPr="005119F6">
        <w:rPr>
          <w:rStyle w:val="NumNot"/>
        </w:rPr>
        <w:t>.</w:t>
      </w:r>
      <w:r>
        <w:t xml:space="preserve"> Sous-entendu </w:t>
      </w:r>
      <w:r w:rsidRPr="00556F3C">
        <w:rPr>
          <w:rStyle w:val="LaIt"/>
        </w:rPr>
        <w:t>pr</w:t>
      </w:r>
      <w:r w:rsidR="008D018B" w:rsidRPr="00556F3C">
        <w:rPr>
          <w:rStyle w:val="LaIt"/>
        </w:rPr>
        <w:t>étio</w:t>
      </w:r>
      <w:r>
        <w:t xml:space="preserve">. Cette femme est si active que non seulement elle fournit aux besoins de sa maison, mais qu’elle vend plusieurs de ses plus fins ouvrages aux étrangers. </w:t>
      </w:r>
      <w:r w:rsidRPr="005119F6">
        <w:t xml:space="preserve">– </w:t>
      </w:r>
      <w:r w:rsidRPr="005119F6">
        <w:rPr>
          <w:rStyle w:val="NumNot"/>
        </w:rPr>
        <w:t>35</w:t>
      </w:r>
      <w:bookmarkStart w:id="6111" w:name="t5p128n35"/>
      <w:bookmarkEnd w:id="6111"/>
      <w:r w:rsidRPr="005119F6">
        <w:rPr>
          <w:rStyle w:val="NumNot"/>
        </w:rPr>
        <w:t>.</w:t>
      </w:r>
      <w:r>
        <w:t xml:space="preserve"> C’est-à-dire, aux Tyriens, aux Sidoniens, aux Phéniciens, si connus par leur commerce. Les Chananéens, de Chanaan, fils de Cham, habitaient la terre de Chanaan ou la Palestine ; or, plusieurs auteurs confondent avec cette dernière la Phénicie, dont Tyr et Sidon étaient les principales </w:t>
      </w:r>
      <w:r>
        <w:lastRenderedPageBreak/>
        <w:t xml:space="preserve">villes. Selon eux les Phéniciens étaient les Philistins. Quoi qu’il en soit, on ne peut guère se refuser à admettre que la Phénicie ait été une partie du pays de Chanaan, ce qui suffit à l’explication de notre texte. </w:t>
      </w:r>
      <w:r w:rsidRPr="005119F6">
        <w:t xml:space="preserve">– </w:t>
      </w:r>
      <w:r w:rsidRPr="005119F6">
        <w:rPr>
          <w:rStyle w:val="NumNot"/>
        </w:rPr>
        <w:t>36</w:t>
      </w:r>
      <w:bookmarkStart w:id="6112" w:name="t5p128n36"/>
      <w:bookmarkEnd w:id="6112"/>
      <w:r w:rsidRPr="005119F6">
        <w:rPr>
          <w:rStyle w:val="NumNot"/>
        </w:rPr>
        <w:t>.</w:t>
      </w:r>
      <w:r>
        <w:t xml:space="preserve"> Parce qu’au lieu d’avoir l’âme remplie d’amertume et de regrets, comme celles qui n’ont rêvé que la vanité, elle est pleine de consolation et d’espérance. </w:t>
      </w:r>
      <w:r w:rsidRPr="005119F6">
        <w:t xml:space="preserve">– </w:t>
      </w:r>
      <w:r w:rsidRPr="005119F6">
        <w:rPr>
          <w:rStyle w:val="NumNot"/>
        </w:rPr>
        <w:t>37</w:t>
      </w:r>
      <w:bookmarkStart w:id="6113" w:name="t5p128n37"/>
      <w:bookmarkEnd w:id="6113"/>
      <w:r w:rsidRPr="005119F6">
        <w:rPr>
          <w:rStyle w:val="NumNot"/>
        </w:rPr>
        <w:t>.</w:t>
      </w:r>
      <w:r>
        <w:t xml:space="preserve"> Pour en être l’organe, c’est-à-dire qu’elle parle avec sagesse. </w:t>
      </w:r>
      <w:r w:rsidRPr="005119F6">
        <w:t xml:space="preserve">– </w:t>
      </w:r>
      <w:r w:rsidRPr="005119F6">
        <w:rPr>
          <w:rStyle w:val="NumNot"/>
        </w:rPr>
        <w:t>38</w:t>
      </w:r>
      <w:bookmarkStart w:id="6114" w:name="t5p128n38"/>
      <w:bookmarkEnd w:id="6114"/>
      <w:r w:rsidRPr="005119F6">
        <w:rPr>
          <w:rStyle w:val="NumNot"/>
        </w:rPr>
        <w:t>.</w:t>
      </w:r>
      <w:r>
        <w:t xml:space="preserve"> Hébraïsme, pour dire que, dans ses discours, elle ne s’écarte point des règles de la douceur. Elle a l’œil à tout. </w:t>
      </w:r>
      <w:r w:rsidRPr="005119F6">
        <w:t xml:space="preserve">– </w:t>
      </w:r>
      <w:r w:rsidRPr="005119F6">
        <w:rPr>
          <w:rStyle w:val="NumNot"/>
        </w:rPr>
        <w:t>39</w:t>
      </w:r>
      <w:bookmarkStart w:id="6115" w:name="t5p128n39"/>
      <w:bookmarkEnd w:id="6115"/>
      <w:r w:rsidRPr="005119F6">
        <w:rPr>
          <w:rStyle w:val="NumNot"/>
        </w:rPr>
        <w:t>.</w:t>
      </w:r>
      <w:r>
        <w:t xml:space="preserve"> </w:t>
      </w:r>
      <w:r>
        <w:lastRenderedPageBreak/>
        <w:t xml:space="preserve">Sous-entendu </w:t>
      </w:r>
      <w:r w:rsidRPr="00556F3C">
        <w:rPr>
          <w:rStyle w:val="LaIt"/>
        </w:rPr>
        <w:t>in synag</w:t>
      </w:r>
      <w:r w:rsidR="00C87576">
        <w:rPr>
          <w:rStyle w:val="LaIt"/>
        </w:rPr>
        <w:t>ó</w:t>
      </w:r>
      <w:r w:rsidRPr="00556F3C">
        <w:rPr>
          <w:rStyle w:val="LaIt"/>
        </w:rPr>
        <w:t xml:space="preserve">gā, in </w:t>
      </w:r>
      <w:r w:rsidR="00C87576" w:rsidRPr="00556F3C">
        <w:rPr>
          <w:rStyle w:val="LaIt"/>
        </w:rPr>
        <w:t>ecclésiā</w:t>
      </w:r>
      <w:r>
        <w:t xml:space="preserve">. On peut prendre aussi </w:t>
      </w:r>
      <w:r w:rsidRPr="00556F3C">
        <w:rPr>
          <w:rStyle w:val="LaIt"/>
        </w:rPr>
        <w:t>surrex</w:t>
      </w:r>
      <w:r w:rsidR="008D018B" w:rsidRPr="00556F3C">
        <w:rPr>
          <w:rStyle w:val="LaIt"/>
        </w:rPr>
        <w:t>érunt</w:t>
      </w:r>
      <w:r>
        <w:t xml:space="preserve"> comme synonyme de </w:t>
      </w:r>
      <w:r w:rsidRPr="00556F3C">
        <w:rPr>
          <w:rStyle w:val="LaIt"/>
        </w:rPr>
        <w:t>crev</w:t>
      </w:r>
      <w:r w:rsidR="008D018B" w:rsidRPr="00556F3C">
        <w:rPr>
          <w:rStyle w:val="LaIt"/>
        </w:rPr>
        <w:t>érunt</w:t>
      </w:r>
      <w:r>
        <w:t xml:space="preserve">. </w:t>
      </w:r>
      <w:r w:rsidRPr="005119F6">
        <w:t xml:space="preserve">– </w:t>
      </w:r>
      <w:r w:rsidRPr="005119F6">
        <w:rPr>
          <w:rStyle w:val="NumNot"/>
        </w:rPr>
        <w:t>40</w:t>
      </w:r>
      <w:bookmarkStart w:id="6116" w:name="t5p128n40"/>
      <w:bookmarkEnd w:id="6116"/>
      <w:r w:rsidRPr="005119F6">
        <w:rPr>
          <w:rStyle w:val="NumNot"/>
        </w:rPr>
        <w:t>.</w:t>
      </w:r>
      <w:r>
        <w:t xml:space="preserve"> </w:t>
      </w:r>
      <w:r w:rsidRPr="00556F3C">
        <w:rPr>
          <w:rStyle w:val="LaIt"/>
        </w:rPr>
        <w:t>Et</w:t>
      </w:r>
      <w:r>
        <w:t xml:space="preserve">, aussi. </w:t>
      </w:r>
      <w:r w:rsidRPr="005119F6">
        <w:t xml:space="preserve">– </w:t>
      </w:r>
      <w:r w:rsidRPr="005119F6">
        <w:rPr>
          <w:rStyle w:val="NumNot"/>
        </w:rPr>
        <w:t>41</w:t>
      </w:r>
      <w:bookmarkStart w:id="6117" w:name="t5p128n41"/>
      <w:bookmarkEnd w:id="6117"/>
      <w:r w:rsidRPr="005119F6">
        <w:rPr>
          <w:rStyle w:val="NumNot"/>
        </w:rPr>
        <w:t>.</w:t>
      </w:r>
      <w:r>
        <w:t xml:space="preserve"> Cette brusque apostrophe est une preuve de l’admiration et de l’enthousiasme que le Sage éprouve en traçant le portrait de la femme forte. </w:t>
      </w:r>
      <w:r w:rsidRPr="005119F6">
        <w:t xml:space="preserve">– </w:t>
      </w:r>
      <w:r w:rsidRPr="005119F6">
        <w:rPr>
          <w:rStyle w:val="NumNot"/>
        </w:rPr>
        <w:t>42</w:t>
      </w:r>
      <w:bookmarkStart w:id="6118" w:name="t5p128n42"/>
      <w:bookmarkEnd w:id="6118"/>
      <w:r w:rsidRPr="005119F6">
        <w:rPr>
          <w:rStyle w:val="NumNot"/>
        </w:rPr>
        <w:t>.</w:t>
      </w:r>
      <w:r>
        <w:t xml:space="preserve"> C’est-à-dire : qui sera louée jusqu’à la fin. </w:t>
      </w:r>
      <w:r w:rsidRPr="005119F6">
        <w:t xml:space="preserve">– </w:t>
      </w:r>
      <w:r w:rsidRPr="005119F6">
        <w:rPr>
          <w:rStyle w:val="NumNot"/>
        </w:rPr>
        <w:t>43</w:t>
      </w:r>
      <w:bookmarkStart w:id="6119" w:name="t5p128n43"/>
      <w:bookmarkEnd w:id="6119"/>
      <w:r w:rsidRPr="005119F6">
        <w:rPr>
          <w:rStyle w:val="NumNot"/>
        </w:rPr>
        <w:t>.</w:t>
      </w:r>
      <w:r>
        <w:t xml:space="preserve"> C’est-à-dire : les louanges qu’elle a méritées par ses œuvres. Autre apostrophe. Voyez les notes 17 et 34. Ce portrait de la femme forte peut s’appliquer à l’Église.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L’ECCLÉSIASTE.</w:t>
      </w:r>
      <w:bookmarkStart w:id="6120" w:name="t5p2"/>
      <w:bookmarkEnd w:id="6120"/>
      <w:r w:rsidR="00CE404A">
        <w:t xml:space="preserve"> </w:t>
      </w:r>
    </w:p>
    <w:p w:rsidR="00CE404A" w:rsidRDefault="00814C0C" w:rsidP="001C6C27">
      <w:pPr>
        <w:pStyle w:val="Titre3"/>
      </w:pPr>
      <w:r>
        <w:t>Leçon I.</w:t>
      </w:r>
      <w:bookmarkStart w:id="6121" w:name="t5p201"/>
      <w:bookmarkEnd w:id="6121"/>
      <w:r w:rsidR="00CE404A">
        <w:t xml:space="preserve"> </w:t>
      </w:r>
    </w:p>
    <w:p w:rsidR="00CE404A" w:rsidRPr="001C0F04" w:rsidRDefault="00814C0C" w:rsidP="00107A1B">
      <w:pPr>
        <w:pStyle w:val="Summarium"/>
        <w:rPr>
          <w:rStyle w:val="LaIt"/>
        </w:rPr>
      </w:pPr>
      <w:r>
        <w:t xml:space="preserve">Nous avons vu dans les Proverbes Salomon s’adresser principalement aux enfants ; dans l’Ecclésiaste, il s’adresse aux jeunes hommes. Il leur montre la vanité des choses de la terre, leur changement perpétuel, les difficultés qu’elles présentent aux explications de l’homme, le même spectacle revenant toujours, la recherche des secrets de la nature et des erreurs des hommes hérissée de labeurs et de périls, et tout se résumant dans ces tristes paroles : </w:t>
      </w:r>
      <w:r w:rsidRPr="001C0F04">
        <w:rPr>
          <w:rStyle w:val="LaIt"/>
        </w:rPr>
        <w:t xml:space="preserve">Labor et </w:t>
      </w:r>
      <w:r w:rsidR="00C87576" w:rsidRPr="001C0F04">
        <w:rPr>
          <w:rStyle w:val="LaIt"/>
        </w:rPr>
        <w:t>afflíctio</w:t>
      </w:r>
      <w:r w:rsidRPr="001C0F04">
        <w:rPr>
          <w:rStyle w:val="LaIt"/>
        </w:rPr>
        <w:t xml:space="preserve"> sp</w:t>
      </w:r>
      <w:r w:rsidR="00C87576" w:rsidRPr="001C0F04">
        <w:rPr>
          <w:rStyle w:val="LaIt"/>
        </w:rPr>
        <w:t>í</w:t>
      </w:r>
      <w:r w:rsidRPr="001C0F04">
        <w:rPr>
          <w:rStyle w:val="LaIt"/>
        </w:rPr>
        <w:t>ritūs.</w:t>
      </w:r>
      <w:r w:rsidR="00CE404A" w:rsidRPr="001C0F04">
        <w:rPr>
          <w:rStyle w:val="LaIt"/>
        </w:rPr>
        <w:t xml:space="preserve"> </w:t>
      </w:r>
    </w:p>
    <w:p w:rsidR="00CE404A" w:rsidRDefault="00814C0C" w:rsidP="000F4914">
      <w:pPr>
        <w:pStyle w:val="fl"/>
      </w:pPr>
      <w:r>
        <w:t>Verba Eccl</w:t>
      </w:r>
      <w:r w:rsidR="007F75CB">
        <w:t>esiástæ</w:t>
      </w:r>
      <w:r>
        <w:t>, f</w:t>
      </w:r>
      <w:r w:rsidR="007F75CB">
        <w:t>ílii</w:t>
      </w:r>
      <w:r>
        <w:t xml:space="preserve"> </w:t>
      </w:r>
      <w:r w:rsidR="002B18DD">
        <w:t>David</w:t>
      </w:r>
      <w:r>
        <w:t xml:space="preserve">, regis </w:t>
      </w:r>
      <w:r w:rsidR="007F75CB">
        <w:t>Jerúsalem</w:t>
      </w:r>
      <w:r>
        <w:t>.</w:t>
      </w:r>
      <w:r w:rsidR="00CE404A">
        <w:t xml:space="preserve"> </w:t>
      </w:r>
    </w:p>
    <w:p w:rsidR="00CE404A" w:rsidRDefault="009C5696" w:rsidP="000F4914">
      <w:pPr>
        <w:pStyle w:val="fl"/>
      </w:pPr>
      <w:r>
        <w:t>Vánitas</w:t>
      </w:r>
      <w:r w:rsidR="00814C0C">
        <w:t xml:space="preserve"> va</w:t>
      </w:r>
      <w:r w:rsidR="007F75CB">
        <w:t>nitátum</w:t>
      </w:r>
      <w:r w:rsidR="00814C0C">
        <w:t>, dixit Eccl</w:t>
      </w:r>
      <w:r w:rsidR="007F75CB">
        <w:t>esiástes</w:t>
      </w:r>
      <w:r w:rsidR="00814C0C">
        <w:t xml:space="preserve"> : </w:t>
      </w:r>
      <w:r w:rsidR="00AD4A7C">
        <w:t>vánitas</w:t>
      </w:r>
      <w:r w:rsidR="00814C0C">
        <w:t xml:space="preserve"> va</w:t>
      </w:r>
      <w:r w:rsidR="007F75CB">
        <w:t>nitátum</w:t>
      </w:r>
      <w:r w:rsidR="00814C0C">
        <w:t xml:space="preserve">, et </w:t>
      </w:r>
      <w:r w:rsidR="007F75CB">
        <w:t>ómnia</w:t>
      </w:r>
      <w:r w:rsidR="00814C0C">
        <w:t xml:space="preserve"> </w:t>
      </w:r>
      <w:r w:rsidR="00AD4A7C">
        <w:t>vánitas</w:t>
      </w:r>
      <w:r w:rsidR="00814C0C">
        <w:rPr>
          <w:vertAlign w:val="superscript"/>
        </w:rPr>
        <w:t>1</w:t>
      </w:r>
      <w:r w:rsidR="00814C0C">
        <w:t>.</w:t>
      </w:r>
      <w:r w:rsidR="00CE404A">
        <w:t xml:space="preserve"> </w:t>
      </w:r>
    </w:p>
    <w:p w:rsidR="00CE404A" w:rsidRDefault="00814C0C" w:rsidP="000F4914">
      <w:pPr>
        <w:pStyle w:val="fl"/>
      </w:pPr>
      <w:r>
        <w:t xml:space="preserve">Quid habet </w:t>
      </w:r>
      <w:r w:rsidR="007F75CB">
        <w:t>ámplius</w:t>
      </w:r>
      <w:r>
        <w:rPr>
          <w:vertAlign w:val="superscript"/>
        </w:rPr>
        <w:t>2</w:t>
      </w:r>
      <w:r>
        <w:t xml:space="preserve"> homo de u</w:t>
      </w:r>
      <w:r w:rsidR="007F75CB">
        <w:t>nivérso</w:t>
      </w:r>
      <w:r>
        <w:t xml:space="preserve"> </w:t>
      </w:r>
      <w:r w:rsidR="007F75CB">
        <w:t>labóre</w:t>
      </w:r>
      <w:r>
        <w:t xml:space="preserve"> suo, quo l</w:t>
      </w:r>
      <w:r w:rsidR="007F75CB">
        <w:t>abórat</w:t>
      </w:r>
      <w:r>
        <w:t xml:space="preserve"> sub sole ?</w:t>
      </w:r>
      <w:r w:rsidR="00CE404A">
        <w:t xml:space="preserve"> </w:t>
      </w:r>
    </w:p>
    <w:p w:rsidR="00CE404A" w:rsidRDefault="00814C0C" w:rsidP="000F4914">
      <w:pPr>
        <w:pStyle w:val="fl"/>
      </w:pPr>
      <w:r>
        <w:t>Ge</w:t>
      </w:r>
      <w:r w:rsidR="007F75CB">
        <w:t>nerátio</w:t>
      </w:r>
      <w:r>
        <w:t xml:space="preserve"> </w:t>
      </w:r>
      <w:r w:rsidR="009E0F71">
        <w:t>prǽterit</w:t>
      </w:r>
      <w:r>
        <w:t>, et ge</w:t>
      </w:r>
      <w:r w:rsidR="007F75CB">
        <w:t>nerátio</w:t>
      </w:r>
      <w:r>
        <w:t xml:space="preserve"> </w:t>
      </w:r>
      <w:r w:rsidR="00C87576">
        <w:t>advénit</w:t>
      </w:r>
      <w:r>
        <w:t xml:space="preserve"> : terra autem in </w:t>
      </w:r>
      <w:r w:rsidR="007F75CB">
        <w:t>ætérnum</w:t>
      </w:r>
      <w:r>
        <w:t xml:space="preserve"> stat</w:t>
      </w:r>
      <w:r>
        <w:rPr>
          <w:vertAlign w:val="superscript"/>
        </w:rPr>
        <w:t>3</w:t>
      </w:r>
      <w:r>
        <w:t>.</w:t>
      </w:r>
      <w:r w:rsidR="00CE404A">
        <w:t xml:space="preserve"> </w:t>
      </w:r>
    </w:p>
    <w:p w:rsidR="00CE404A" w:rsidRDefault="00814C0C" w:rsidP="000F4914">
      <w:pPr>
        <w:pStyle w:val="fl"/>
      </w:pPr>
      <w:r>
        <w:t xml:space="preserve">Oritur sol, et </w:t>
      </w:r>
      <w:r w:rsidR="00C87576">
        <w:t>occídit</w:t>
      </w:r>
      <w:r>
        <w:t>, et ad locum suum rev</w:t>
      </w:r>
      <w:r w:rsidR="007F75CB">
        <w:t>értitur</w:t>
      </w:r>
      <w:r>
        <w:rPr>
          <w:vertAlign w:val="superscript"/>
        </w:rPr>
        <w:t>4</w:t>
      </w:r>
      <w:r>
        <w:t xml:space="preserve"> : </w:t>
      </w:r>
      <w:r w:rsidR="007F75CB">
        <w:t>ibíque</w:t>
      </w:r>
      <w:r>
        <w:t xml:space="preserve"> </w:t>
      </w:r>
      <w:r w:rsidR="007F75CB">
        <w:t>renáscens</w:t>
      </w:r>
      <w:r>
        <w:rPr>
          <w:vertAlign w:val="superscript"/>
        </w:rPr>
        <w:t>5</w:t>
      </w:r>
      <w:r>
        <w:t>,</w:t>
      </w:r>
      <w:r w:rsidR="00CE404A">
        <w:t xml:space="preserve"> </w:t>
      </w:r>
    </w:p>
    <w:p w:rsidR="00CE404A" w:rsidRDefault="00814C0C" w:rsidP="000F4914">
      <w:pPr>
        <w:pStyle w:val="fl"/>
      </w:pPr>
      <w:r>
        <w:t>Gyrat per mer</w:t>
      </w:r>
      <w:r w:rsidR="007F75CB">
        <w:t>ídiem</w:t>
      </w:r>
      <w:r>
        <w:rPr>
          <w:vertAlign w:val="superscript"/>
        </w:rPr>
        <w:t>6</w:t>
      </w:r>
      <w:r>
        <w:t>, et fl</w:t>
      </w:r>
      <w:r w:rsidR="007F75CB">
        <w:t>éctitur</w:t>
      </w:r>
      <w:r>
        <w:t xml:space="preserve"> ad aq</w:t>
      </w:r>
      <w:r w:rsidR="007F75CB">
        <w:t>uilónem</w:t>
      </w:r>
      <w:r>
        <w:t> : lustrans u</w:t>
      </w:r>
      <w:r w:rsidR="007F75CB">
        <w:t>nivérsa</w:t>
      </w:r>
      <w:r>
        <w:t xml:space="preserve"> in </w:t>
      </w:r>
      <w:r w:rsidR="009E0F71">
        <w:t>circúitu</w:t>
      </w:r>
      <w:r>
        <w:t xml:space="preserve"> pergit s</w:t>
      </w:r>
      <w:r w:rsidR="007F75CB">
        <w:t>píritus</w:t>
      </w:r>
      <w:r>
        <w:rPr>
          <w:vertAlign w:val="superscript"/>
        </w:rPr>
        <w:t>7</w:t>
      </w:r>
      <w:r>
        <w:t>, et in c</w:t>
      </w:r>
      <w:r w:rsidR="007F75CB">
        <w:t>írculos</w:t>
      </w:r>
      <w:r>
        <w:t xml:space="preserve"> suos rev</w:t>
      </w:r>
      <w:r w:rsidR="007F75CB">
        <w:t>értitur</w:t>
      </w:r>
      <w:r>
        <w:t>.</w:t>
      </w:r>
      <w:r w:rsidR="00CE404A">
        <w:t xml:space="preserve"> </w:t>
      </w:r>
    </w:p>
    <w:p w:rsidR="00CE404A" w:rsidRDefault="006B4489" w:rsidP="000F4914">
      <w:pPr>
        <w:pStyle w:val="fl"/>
      </w:pPr>
      <w:r>
        <w:t>Omnia</w:t>
      </w:r>
      <w:r w:rsidR="00814C0C">
        <w:t xml:space="preserve"> fl</w:t>
      </w:r>
      <w:r w:rsidR="007F75CB">
        <w:t>úmina</w:t>
      </w:r>
      <w:r w:rsidR="00814C0C">
        <w:t xml:space="preserve"> intrant in mare, et mare non </w:t>
      </w:r>
      <w:r w:rsidR="007F75CB">
        <w:t>redúndat</w:t>
      </w:r>
      <w:r w:rsidR="00814C0C">
        <w:t xml:space="preserve"> : ad locum, unde </w:t>
      </w:r>
      <w:r w:rsidR="007F75CB">
        <w:t>éxeunt</w:t>
      </w:r>
      <w:r w:rsidR="00814C0C">
        <w:t xml:space="preserve"> fl</w:t>
      </w:r>
      <w:r w:rsidR="007F75CB">
        <w:t>úmina</w:t>
      </w:r>
      <w:r w:rsidR="00814C0C">
        <w:t>, rev</w:t>
      </w:r>
      <w:r w:rsidR="007F75CB">
        <w:t>ertúntur</w:t>
      </w:r>
      <w:r w:rsidR="00814C0C">
        <w:rPr>
          <w:vertAlign w:val="superscript"/>
        </w:rPr>
        <w:t>8</w:t>
      </w:r>
      <w:r w:rsidR="00814C0C">
        <w:t xml:space="preserve"> ut </w:t>
      </w:r>
      <w:r w:rsidR="007F75CB">
        <w:t>íterum</w:t>
      </w:r>
      <w:r w:rsidR="00814C0C">
        <w:t xml:space="preserve"> fluant.</w:t>
      </w:r>
      <w:r w:rsidR="00CE404A">
        <w:t xml:space="preserve"> </w:t>
      </w:r>
    </w:p>
    <w:p w:rsidR="00CE404A" w:rsidRDefault="00814C0C" w:rsidP="000F4914">
      <w:pPr>
        <w:pStyle w:val="fl"/>
      </w:pPr>
      <w:r>
        <w:t>Cunctæ res diff</w:t>
      </w:r>
      <w:r w:rsidR="007F75CB">
        <w:t>íciles</w:t>
      </w:r>
      <w:r>
        <w:t> : non potest eas homo exp</w:t>
      </w:r>
      <w:r w:rsidR="007F75CB">
        <w:t>licáre</w:t>
      </w:r>
      <w:r>
        <w:t xml:space="preserve"> s</w:t>
      </w:r>
      <w:r w:rsidR="007F75CB">
        <w:t>ermóne</w:t>
      </w:r>
      <w:r>
        <w:rPr>
          <w:vertAlign w:val="superscript"/>
        </w:rPr>
        <w:t>9</w:t>
      </w:r>
      <w:r>
        <w:t>. Non sa</w:t>
      </w:r>
      <w:r w:rsidR="007F75CB">
        <w:t>turátur</w:t>
      </w:r>
      <w:r>
        <w:t xml:space="preserve"> </w:t>
      </w:r>
      <w:r w:rsidR="007F75CB">
        <w:t>óculus</w:t>
      </w:r>
      <w:r>
        <w:t xml:space="preserve"> visu, nec auris </w:t>
      </w:r>
      <w:r w:rsidR="007F75CB">
        <w:t>audítu</w:t>
      </w:r>
      <w:r>
        <w:t xml:space="preserve"> i</w:t>
      </w:r>
      <w:r w:rsidR="007F75CB">
        <w:t>mplétur</w:t>
      </w:r>
      <w:r>
        <w:rPr>
          <w:vertAlign w:val="superscript"/>
        </w:rPr>
        <w:t>10</w:t>
      </w:r>
      <w:r>
        <w:t>.</w:t>
      </w:r>
      <w:r w:rsidR="00CE404A">
        <w:t xml:space="preserve"> </w:t>
      </w:r>
    </w:p>
    <w:p w:rsidR="00CE404A" w:rsidRDefault="00814C0C" w:rsidP="000F4914">
      <w:pPr>
        <w:pStyle w:val="fl"/>
      </w:pPr>
      <w:r>
        <w:t xml:space="preserve">Quid est quod fuit ? ipsum quod </w:t>
      </w:r>
      <w:r w:rsidR="007F75CB">
        <w:t>futúrum</w:t>
      </w:r>
      <w:r>
        <w:t xml:space="preserve"> est : quid est quod factum est ? ipsum quod f</w:t>
      </w:r>
      <w:r w:rsidR="007F75CB">
        <w:t>aciéndum</w:t>
      </w:r>
      <w:r>
        <w:t xml:space="preserve"> est.</w:t>
      </w:r>
      <w:r w:rsidR="00CE404A">
        <w:t xml:space="preserve"> </w:t>
      </w:r>
    </w:p>
    <w:p w:rsidR="00CE404A" w:rsidRDefault="00814C0C" w:rsidP="000F4914">
      <w:pPr>
        <w:pStyle w:val="fl"/>
      </w:pPr>
      <w:r>
        <w:t xml:space="preserve">Nihil sub sole novum, nec valet quisquam </w:t>
      </w:r>
      <w:r w:rsidR="007F75CB">
        <w:t>dícere</w:t>
      </w:r>
      <w:r>
        <w:t> : Ecce hoc recens est : jam enim p</w:t>
      </w:r>
      <w:r w:rsidR="007F75CB">
        <w:t>ræcéssit</w:t>
      </w:r>
      <w:r>
        <w:t xml:space="preserve"> in s</w:t>
      </w:r>
      <w:r w:rsidR="007F75CB">
        <w:t>ǽculis</w:t>
      </w:r>
      <w:r>
        <w:t>, quæ</w:t>
      </w:r>
      <w:r w:rsidR="007F75CB">
        <w:t xml:space="preserve"> fúerunt</w:t>
      </w:r>
      <w:r>
        <w:t xml:space="preserve"> ante nos.</w:t>
      </w:r>
      <w:r w:rsidR="00CE404A">
        <w:t xml:space="preserve"> </w:t>
      </w:r>
    </w:p>
    <w:p w:rsidR="00CE404A" w:rsidRDefault="00814C0C" w:rsidP="000F4914">
      <w:pPr>
        <w:pStyle w:val="fl"/>
      </w:pPr>
      <w:r>
        <w:t xml:space="preserve">Nec est </w:t>
      </w:r>
      <w:r w:rsidR="007F75CB">
        <w:t>priórum</w:t>
      </w:r>
      <w:r>
        <w:t xml:space="preserve"> mem</w:t>
      </w:r>
      <w:r w:rsidR="007F75CB">
        <w:t>ória</w:t>
      </w:r>
      <w:r>
        <w:t xml:space="preserve"> : sed nec </w:t>
      </w:r>
      <w:r w:rsidR="007F75CB">
        <w:t>eórum</w:t>
      </w:r>
      <w:r>
        <w:t xml:space="preserve"> quidem, quæ p</w:t>
      </w:r>
      <w:r w:rsidR="007F75CB">
        <w:t>óstea</w:t>
      </w:r>
      <w:r>
        <w:t xml:space="preserve"> </w:t>
      </w:r>
      <w:r w:rsidR="007F75CB">
        <w:t>futúra</w:t>
      </w:r>
      <w:r>
        <w:t xml:space="preserve"> sunt, erit rec</w:t>
      </w:r>
      <w:r w:rsidR="007F75CB">
        <w:t>ordátio</w:t>
      </w:r>
      <w:r>
        <w:t xml:space="preserve"> apud eos, qui </w:t>
      </w:r>
      <w:r w:rsidR="007F75CB">
        <w:t>futúri</w:t>
      </w:r>
      <w:r>
        <w:t xml:space="preserve"> sunt in nov</w:t>
      </w:r>
      <w:r w:rsidR="007F75CB">
        <w:t>íssimo</w:t>
      </w:r>
      <w:r>
        <w:rPr>
          <w:vertAlign w:val="superscript"/>
        </w:rPr>
        <w:t>11</w:t>
      </w:r>
      <w:r>
        <w:t>.</w:t>
      </w:r>
      <w:r w:rsidR="00CE404A">
        <w:t xml:space="preserve"> </w:t>
      </w:r>
    </w:p>
    <w:p w:rsidR="00CE404A" w:rsidRDefault="00814C0C" w:rsidP="000F4914">
      <w:pPr>
        <w:pStyle w:val="fl"/>
      </w:pPr>
      <w:r>
        <w:t>Ego Eccl</w:t>
      </w:r>
      <w:r w:rsidR="007F75CB">
        <w:t>esiástes</w:t>
      </w:r>
      <w:r>
        <w:t xml:space="preserve"> fui rex </w:t>
      </w:r>
      <w:r w:rsidR="007F75CB">
        <w:t>Israël</w:t>
      </w:r>
      <w:r>
        <w:t xml:space="preserve"> in </w:t>
      </w:r>
      <w:r w:rsidR="007F75CB">
        <w:t>Jerúsalem</w:t>
      </w:r>
      <w:r>
        <w:t>,</w:t>
      </w:r>
      <w:r w:rsidR="00CE404A">
        <w:t xml:space="preserve"> </w:t>
      </w:r>
    </w:p>
    <w:p w:rsidR="00CE404A" w:rsidRDefault="00814C0C" w:rsidP="000F4914">
      <w:pPr>
        <w:pStyle w:val="fl"/>
      </w:pPr>
      <w:r>
        <w:t>Et p</w:t>
      </w:r>
      <w:r w:rsidR="007F75CB">
        <w:t>ropósui</w:t>
      </w:r>
      <w:r>
        <w:t xml:space="preserve"> in </w:t>
      </w:r>
      <w:r w:rsidR="007F75CB">
        <w:t>ánimo</w:t>
      </w:r>
      <w:r>
        <w:t xml:space="preserve"> meo </w:t>
      </w:r>
      <w:r w:rsidR="009E0F71">
        <w:t>quǽrere</w:t>
      </w:r>
      <w:r>
        <w:t xml:space="preserve"> et inves</w:t>
      </w:r>
      <w:r w:rsidR="007F75CB">
        <w:t>tigáre</w:t>
      </w:r>
      <w:r>
        <w:t xml:space="preserve"> s</w:t>
      </w:r>
      <w:r w:rsidR="007F75CB">
        <w:t>apiénter</w:t>
      </w:r>
      <w:r>
        <w:t xml:space="preserve"> de </w:t>
      </w:r>
      <w:r w:rsidR="007F75CB">
        <w:t>ómnibus</w:t>
      </w:r>
      <w:r>
        <w:t>, quæ fiunt sub sole. Hanc occup</w:t>
      </w:r>
      <w:r w:rsidR="007F75CB">
        <w:t>atiónem</w:t>
      </w:r>
      <w:r>
        <w:t xml:space="preserve"> p</w:t>
      </w:r>
      <w:r w:rsidR="007F75CB">
        <w:t>éssimam</w:t>
      </w:r>
      <w:r>
        <w:rPr>
          <w:vertAlign w:val="superscript"/>
        </w:rPr>
        <w:t>12</w:t>
      </w:r>
      <w:r>
        <w:t xml:space="preserve"> dedit Deus f</w:t>
      </w:r>
      <w:r w:rsidR="007F75CB">
        <w:t>íliis</w:t>
      </w:r>
      <w:r>
        <w:t xml:space="preserve"> </w:t>
      </w:r>
      <w:r w:rsidR="007F75CB">
        <w:t>hóminum</w:t>
      </w:r>
      <w:r>
        <w:t>, ut occu</w:t>
      </w:r>
      <w:r w:rsidR="007F75CB">
        <w:t>paréntur</w:t>
      </w:r>
      <w:r>
        <w:t xml:space="preserve"> in ea.</w:t>
      </w:r>
      <w:r w:rsidR="00CE404A">
        <w:t xml:space="preserve"> </w:t>
      </w:r>
    </w:p>
    <w:p w:rsidR="00CE404A" w:rsidRDefault="00814C0C" w:rsidP="000F4914">
      <w:pPr>
        <w:pStyle w:val="fl"/>
      </w:pPr>
      <w:r>
        <w:t>Vidi cuncta, quæ fiunt sub sole, et ecce u</w:t>
      </w:r>
      <w:r w:rsidR="007F75CB">
        <w:t>nivérsa</w:t>
      </w:r>
      <w:r>
        <w:t xml:space="preserve"> </w:t>
      </w:r>
      <w:r w:rsidR="00AD4A7C">
        <w:t>vánitas</w:t>
      </w:r>
      <w:r>
        <w:t>, et affl</w:t>
      </w:r>
      <w:r w:rsidR="007F75CB">
        <w:t>íctio</w:t>
      </w:r>
      <w:r>
        <w:t xml:space="preserve"> </w:t>
      </w:r>
      <w:r w:rsidR="00C87576">
        <w:t>spíritūs</w:t>
      </w:r>
      <w:r>
        <w:rPr>
          <w:vertAlign w:val="superscript"/>
        </w:rPr>
        <w:t>13</w:t>
      </w:r>
      <w:r>
        <w:t>.</w:t>
      </w:r>
      <w:r w:rsidR="00CE404A">
        <w:t xml:space="preserve"> </w:t>
      </w:r>
    </w:p>
    <w:p w:rsidR="00CE404A" w:rsidRDefault="00814C0C" w:rsidP="000F4914">
      <w:pPr>
        <w:pStyle w:val="fl"/>
      </w:pPr>
      <w:r>
        <w:t>P</w:t>
      </w:r>
      <w:r w:rsidR="007F75CB">
        <w:t>ervérsi</w:t>
      </w:r>
      <w:r>
        <w:t xml:space="preserve"> diff</w:t>
      </w:r>
      <w:r w:rsidR="007F75CB">
        <w:t>ícile</w:t>
      </w:r>
      <w:r>
        <w:t xml:space="preserve"> cor</w:t>
      </w:r>
      <w:r w:rsidR="007F75CB">
        <w:t>rigúntur</w:t>
      </w:r>
      <w:r>
        <w:rPr>
          <w:vertAlign w:val="superscript"/>
        </w:rPr>
        <w:t>14</w:t>
      </w:r>
      <w:r>
        <w:t>, et st</w:t>
      </w:r>
      <w:r w:rsidR="007F75CB">
        <w:t>ultórum</w:t>
      </w:r>
      <w:r>
        <w:rPr>
          <w:vertAlign w:val="superscript"/>
        </w:rPr>
        <w:t>15</w:t>
      </w:r>
      <w:r>
        <w:t xml:space="preserve"> in</w:t>
      </w:r>
      <w:r w:rsidR="007F75CB">
        <w:t>finítus</w:t>
      </w:r>
      <w:r>
        <w:t xml:space="preserve"> est </w:t>
      </w:r>
      <w:r w:rsidR="007F75CB">
        <w:t>númerus</w:t>
      </w:r>
      <w:r>
        <w:t>.</w:t>
      </w:r>
      <w:r w:rsidR="00CE404A">
        <w:t xml:space="preserve"> </w:t>
      </w:r>
    </w:p>
    <w:p w:rsidR="00CE404A" w:rsidRDefault="007F75CB" w:rsidP="000F4914">
      <w:pPr>
        <w:pStyle w:val="fl"/>
      </w:pPr>
      <w:r>
        <w:t>Locútus</w:t>
      </w:r>
      <w:r w:rsidR="00814C0C">
        <w:t xml:space="preserve"> sum in corde meo, dicens : Ecce magnus </w:t>
      </w:r>
      <w:r>
        <w:t>efféctus</w:t>
      </w:r>
      <w:r w:rsidR="00814C0C">
        <w:t xml:space="preserve"> sum, et p</w:t>
      </w:r>
      <w:r>
        <w:t>ræcéssi</w:t>
      </w:r>
      <w:r w:rsidR="00814C0C">
        <w:t xml:space="preserve"> omnes </w:t>
      </w:r>
      <w:r w:rsidR="00C87576">
        <w:t>sapiéntiā</w:t>
      </w:r>
      <w:r w:rsidR="00814C0C">
        <w:rPr>
          <w:vertAlign w:val="superscript"/>
        </w:rPr>
        <w:t>16</w:t>
      </w:r>
      <w:r w:rsidR="00814C0C">
        <w:t>, qui</w:t>
      </w:r>
      <w:r>
        <w:t xml:space="preserve"> fúerunt</w:t>
      </w:r>
      <w:r w:rsidR="00814C0C">
        <w:t xml:space="preserve"> ante me in </w:t>
      </w:r>
      <w:r>
        <w:t>Jerúsalem</w:t>
      </w:r>
      <w:r w:rsidR="00814C0C">
        <w:t> : et mens mea conte</w:t>
      </w:r>
      <w:r>
        <w:t>mpláta</w:t>
      </w:r>
      <w:r w:rsidR="00814C0C">
        <w:t xml:space="preserve"> est multa s</w:t>
      </w:r>
      <w:r>
        <w:t>apiénter</w:t>
      </w:r>
      <w:r w:rsidR="00814C0C">
        <w:t>, et d</w:t>
      </w:r>
      <w:r>
        <w:t>ídici</w:t>
      </w:r>
      <w:r w:rsidR="00814C0C">
        <w:t>.</w:t>
      </w:r>
      <w:r w:rsidR="00CE404A">
        <w:t xml:space="preserve"> </w:t>
      </w:r>
    </w:p>
    <w:p w:rsidR="00CE404A" w:rsidRDefault="007F75CB" w:rsidP="000F4914">
      <w:pPr>
        <w:pStyle w:val="fl"/>
      </w:pPr>
      <w:r>
        <w:lastRenderedPageBreak/>
        <w:t>Dedíque</w:t>
      </w:r>
      <w:r w:rsidR="00814C0C">
        <w:t xml:space="preserve"> cor meum ut scirem prud</w:t>
      </w:r>
      <w:r>
        <w:t>éntiam</w:t>
      </w:r>
      <w:r w:rsidR="00814C0C">
        <w:t>, atque d</w:t>
      </w:r>
      <w:r>
        <w:t>octrínam</w:t>
      </w:r>
      <w:r w:rsidR="00814C0C">
        <w:t>, er</w:t>
      </w:r>
      <w:r>
        <w:t>rorésque</w:t>
      </w:r>
      <w:r w:rsidR="00814C0C">
        <w:t xml:space="preserve"> et stult</w:t>
      </w:r>
      <w:r>
        <w:t>ítiam</w:t>
      </w:r>
      <w:r w:rsidR="00814C0C">
        <w:rPr>
          <w:vertAlign w:val="superscript"/>
        </w:rPr>
        <w:t>17</w:t>
      </w:r>
      <w:r w:rsidR="00814C0C">
        <w:t xml:space="preserve"> : et </w:t>
      </w:r>
      <w:r>
        <w:t>agnóvi</w:t>
      </w:r>
      <w:r w:rsidR="00814C0C">
        <w:t xml:space="preserve"> quod in his quoque esset labor, et affl</w:t>
      </w:r>
      <w:r>
        <w:t>íctio</w:t>
      </w:r>
      <w:r w:rsidR="00814C0C">
        <w:t xml:space="preserve"> </w:t>
      </w:r>
      <w:r w:rsidR="00C87576">
        <w:t>spíritūs</w:t>
      </w:r>
      <w:r w:rsidR="00814C0C">
        <w:t> :</w:t>
      </w:r>
      <w:r w:rsidR="00CE404A">
        <w:t xml:space="preserve"> </w:t>
      </w:r>
    </w:p>
    <w:p w:rsidR="00CE404A" w:rsidRDefault="00814C0C" w:rsidP="000F4914">
      <w:pPr>
        <w:pStyle w:val="fl"/>
      </w:pPr>
      <w:r>
        <w:t>Eo quod in multa sapi</w:t>
      </w:r>
      <w:r w:rsidR="007F75CB">
        <w:t>éntia</w:t>
      </w:r>
      <w:r>
        <w:t>, multa sit ind</w:t>
      </w:r>
      <w:r w:rsidR="007F75CB">
        <w:t>ignátio</w:t>
      </w:r>
      <w:r>
        <w:rPr>
          <w:vertAlign w:val="superscript"/>
        </w:rPr>
        <w:t>18</w:t>
      </w:r>
      <w:r>
        <w:t> : et qui addit sci</w:t>
      </w:r>
      <w:r w:rsidR="007F75CB">
        <w:t>éntiam</w:t>
      </w:r>
      <w:r>
        <w:t xml:space="preserve">, addit et </w:t>
      </w:r>
      <w:r w:rsidR="007F75CB">
        <w:t>labórem</w:t>
      </w:r>
      <w:r>
        <w:rPr>
          <w:vertAlign w:val="superscript"/>
        </w:rPr>
        <w:t>19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73"/>
          <w:type w:val="oddPage"/>
          <w:pgSz w:w="8840" w:h="13262" w:code="11"/>
          <w:pgMar w:top="964" w:right="680" w:bottom="567" w:left="964" w:header="397" w:footer="170" w:gutter="0"/>
          <w:cols w:space="720"/>
          <w:noEndnote/>
          <w:docGrid w:linePitch="326"/>
        </w:sectPr>
      </w:pPr>
    </w:p>
    <w:p w:rsidR="00CE404A" w:rsidRDefault="00814C0C" w:rsidP="001C6C27">
      <w:pPr>
        <w:pStyle w:val="Nota"/>
      </w:pPr>
      <w:r>
        <w:lastRenderedPageBreak/>
        <w:t xml:space="preserve">§. Ecclésiaste, signifie </w:t>
      </w:r>
      <w:r w:rsidRPr="00556F3C">
        <w:rPr>
          <w:rStyle w:val="LaIt"/>
        </w:rPr>
        <w:t>concion</w:t>
      </w:r>
      <w:r w:rsidR="008D018B" w:rsidRPr="00556F3C">
        <w:rPr>
          <w:rStyle w:val="LaIt"/>
        </w:rPr>
        <w:t>átor</w:t>
      </w:r>
      <w:r>
        <w:t xml:space="preserve">, orateur, prédicateur. Le titre hébreu, </w:t>
      </w:r>
      <w:r w:rsidRPr="00F307E9">
        <w:rPr>
          <w:rStyle w:val="italicus"/>
        </w:rPr>
        <w:t>coheleth</w:t>
      </w:r>
      <w:r>
        <w:t xml:space="preserve">, a le même sens. Salomon se donne ce titre, parce qu’il va, pour ainsi dire, prêcher sur la vanité des choses du monde. Dans les Proverbes, nous l’avons vu également s’appeler </w:t>
      </w:r>
      <w:r w:rsidR="00C87576" w:rsidRPr="00556F3C">
        <w:rPr>
          <w:rStyle w:val="LaIt"/>
        </w:rPr>
        <w:t>cóngregans</w:t>
      </w:r>
      <w:r>
        <w:t xml:space="preserve">, en hébreu, </w:t>
      </w:r>
      <w:r w:rsidRPr="00F307E9">
        <w:rPr>
          <w:rStyle w:val="italicus"/>
        </w:rPr>
        <w:t>agur</w:t>
      </w:r>
      <w:r>
        <w:t xml:space="preserve">, qui assemble pour instruire ; c’est exactement le sens du mot ecclésiaste. </w:t>
      </w:r>
      <w:r w:rsidRPr="005119F6">
        <w:t xml:space="preserve">– </w:t>
      </w:r>
      <w:r w:rsidRPr="005119F6">
        <w:rPr>
          <w:rStyle w:val="NumNot"/>
        </w:rPr>
        <w:t>1</w:t>
      </w:r>
      <w:bookmarkStart w:id="6122" w:name="t5p201n01"/>
      <w:bookmarkEnd w:id="6122"/>
      <w:r w:rsidRPr="005119F6">
        <w:rPr>
          <w:rStyle w:val="NumNot"/>
        </w:rPr>
        <w:t>.</w:t>
      </w:r>
      <w:r>
        <w:t xml:space="preserve"> Cet hébraïsme répété, </w:t>
      </w:r>
      <w:r w:rsidR="00C87576" w:rsidRPr="00556F3C">
        <w:rPr>
          <w:rStyle w:val="LaIt"/>
        </w:rPr>
        <w:t>vánitas</w:t>
      </w:r>
      <w:r w:rsidRPr="00556F3C">
        <w:rPr>
          <w:rStyle w:val="LaIt"/>
        </w:rPr>
        <w:t xml:space="preserve"> va</w:t>
      </w:r>
      <w:r w:rsidR="006733BA" w:rsidRPr="00556F3C">
        <w:rPr>
          <w:rStyle w:val="LaIt"/>
        </w:rPr>
        <w:t>nitátum</w:t>
      </w:r>
      <w:r>
        <w:t xml:space="preserve">, pour dire une extrême vanité, a quelque chose de sublime et de solennel. Il n’y a pas de verbe ; c’est un cri du cœur, un soupir de l’âme ; la phrase n’a ni fin ni commencement, et cependant elle se complète admirablement bien par ces mots : </w:t>
      </w:r>
      <w:r w:rsidR="008D018B" w:rsidRPr="00556F3C">
        <w:rPr>
          <w:rStyle w:val="LaIt"/>
        </w:rPr>
        <w:t>ómnia</w:t>
      </w:r>
      <w:r w:rsidRPr="00556F3C">
        <w:rPr>
          <w:rStyle w:val="LaIt"/>
        </w:rPr>
        <w:t xml:space="preserve"> </w:t>
      </w:r>
      <w:r w:rsidR="00C87576" w:rsidRPr="00556F3C">
        <w:rPr>
          <w:rStyle w:val="LaIt"/>
        </w:rPr>
        <w:t>vánitas</w:t>
      </w:r>
      <w:r>
        <w:t xml:space="preserve">. C’est comme un éclair parti du sein de la vérité éternelle, et faisant voir, jusque dans ses dernières profondeurs, le néant des choses humaines. </w:t>
      </w:r>
      <w:r w:rsidRPr="005119F6">
        <w:t xml:space="preserve">– </w:t>
      </w:r>
      <w:r w:rsidRPr="005119F6">
        <w:rPr>
          <w:rStyle w:val="NumNot"/>
        </w:rPr>
        <w:t>2</w:t>
      </w:r>
      <w:bookmarkStart w:id="6123" w:name="t5p201n02"/>
      <w:bookmarkEnd w:id="6123"/>
      <w:r w:rsidRPr="005119F6">
        <w:rPr>
          <w:rStyle w:val="NumNot"/>
        </w:rPr>
        <w:t>.</w:t>
      </w:r>
      <w:r>
        <w:t xml:space="preserve"> De plus que ce qu’il vient de dire. </w:t>
      </w:r>
      <w:r w:rsidRPr="005119F6">
        <w:t xml:space="preserve">– </w:t>
      </w:r>
      <w:r w:rsidRPr="005119F6">
        <w:rPr>
          <w:rStyle w:val="NumNot"/>
        </w:rPr>
        <w:t>3</w:t>
      </w:r>
      <w:bookmarkStart w:id="6124" w:name="t5p201n03"/>
      <w:bookmarkEnd w:id="6124"/>
      <w:r w:rsidRPr="005119F6">
        <w:rPr>
          <w:rStyle w:val="NumNot"/>
        </w:rPr>
        <w:t>.</w:t>
      </w:r>
      <w:r>
        <w:t xml:space="preserve"> Ce qui veut dire que de toutes les vanités, celles qui touchent l’homme sont les plus vaines. </w:t>
      </w:r>
      <w:r w:rsidRPr="00556F3C">
        <w:rPr>
          <w:rStyle w:val="LaIt"/>
        </w:rPr>
        <w:t xml:space="preserve">In </w:t>
      </w:r>
      <w:r w:rsidR="008D018B" w:rsidRPr="00556F3C">
        <w:rPr>
          <w:rStyle w:val="LaIt"/>
        </w:rPr>
        <w:t>ætérnum</w:t>
      </w:r>
      <w:r>
        <w:t xml:space="preserve"> doit être adouci et signifie : toujours. </w:t>
      </w:r>
      <w:r w:rsidRPr="005119F6">
        <w:t xml:space="preserve">– </w:t>
      </w:r>
      <w:r w:rsidRPr="005119F6">
        <w:rPr>
          <w:rStyle w:val="NumNot"/>
        </w:rPr>
        <w:t>4</w:t>
      </w:r>
      <w:bookmarkStart w:id="6125" w:name="t5p201n04"/>
      <w:bookmarkEnd w:id="6125"/>
      <w:r w:rsidRPr="005119F6">
        <w:rPr>
          <w:rStyle w:val="NumNot"/>
        </w:rPr>
        <w:t>.</w:t>
      </w:r>
      <w:r>
        <w:t xml:space="preserve"> Les astronomes eux-mêmes ne parlent pas autrement. </w:t>
      </w:r>
      <w:r w:rsidRPr="005119F6">
        <w:t xml:space="preserve">– </w:t>
      </w:r>
      <w:r w:rsidRPr="005119F6">
        <w:rPr>
          <w:rStyle w:val="NumNot"/>
        </w:rPr>
        <w:t>5</w:t>
      </w:r>
      <w:bookmarkStart w:id="6126" w:name="t5p201n05"/>
      <w:bookmarkEnd w:id="6126"/>
      <w:r w:rsidRPr="005119F6">
        <w:rPr>
          <w:rStyle w:val="NumNot"/>
        </w:rPr>
        <w:t>.</w:t>
      </w:r>
      <w:r>
        <w:t xml:space="preserve"> Ces mots sont d’une grande beauté. </w:t>
      </w:r>
      <w:r w:rsidRPr="005119F6">
        <w:t xml:space="preserve">– </w:t>
      </w:r>
      <w:r w:rsidRPr="005119F6">
        <w:rPr>
          <w:rStyle w:val="NumNot"/>
        </w:rPr>
        <w:t>6</w:t>
      </w:r>
      <w:bookmarkStart w:id="6127" w:name="t5p201n06"/>
      <w:bookmarkEnd w:id="6127"/>
      <w:r w:rsidRPr="005119F6">
        <w:rPr>
          <w:rStyle w:val="NumNot"/>
        </w:rPr>
        <w:t>.</w:t>
      </w:r>
      <w:r>
        <w:t xml:space="preserve"> Il s’agit du mouvement annuel qui est également circulaire, d’où </w:t>
      </w:r>
      <w:r w:rsidRPr="00556F3C">
        <w:rPr>
          <w:rStyle w:val="LaIt"/>
        </w:rPr>
        <w:t>gyrat</w:t>
      </w:r>
      <w:r>
        <w:t xml:space="preserve">. L’écliptique, qui représente ce mouvement, est moitié au sud et moitié au nord ; c’est ce </w:t>
      </w:r>
      <w:r>
        <w:lastRenderedPageBreak/>
        <w:t xml:space="preserve">qu’expriment les mots : </w:t>
      </w:r>
      <w:r w:rsidRPr="00556F3C">
        <w:rPr>
          <w:rStyle w:val="LaIt"/>
        </w:rPr>
        <w:t>per meridiem et fl</w:t>
      </w:r>
      <w:r w:rsidR="008D018B" w:rsidRPr="00556F3C">
        <w:rPr>
          <w:rStyle w:val="LaIt"/>
        </w:rPr>
        <w:t>éctitur</w:t>
      </w:r>
      <w:r w:rsidRPr="00556F3C">
        <w:rPr>
          <w:rStyle w:val="LaIt"/>
        </w:rPr>
        <w:t xml:space="preserve"> ad </w:t>
      </w:r>
      <w:r w:rsidR="00C87576" w:rsidRPr="00556F3C">
        <w:rPr>
          <w:rStyle w:val="LaIt"/>
        </w:rPr>
        <w:t>aquilónem</w:t>
      </w:r>
      <w:r>
        <w:t xml:space="preserve">. </w:t>
      </w:r>
      <w:r w:rsidRPr="005119F6">
        <w:t xml:space="preserve">– </w:t>
      </w:r>
      <w:r w:rsidRPr="005119F6">
        <w:rPr>
          <w:rStyle w:val="NumNot"/>
        </w:rPr>
        <w:t>7</w:t>
      </w:r>
      <w:bookmarkStart w:id="6128" w:name="t5p201n07"/>
      <w:bookmarkEnd w:id="6128"/>
      <w:r w:rsidRPr="005119F6">
        <w:rPr>
          <w:rStyle w:val="NumNot"/>
        </w:rPr>
        <w:t>.</w:t>
      </w:r>
      <w:r>
        <w:t xml:space="preserve"> On peut l’entendre du soleil qui est comme l’âme du monde physique, ou du vent qui va et revient par de longs circuits. </w:t>
      </w:r>
      <w:r w:rsidRPr="005119F6">
        <w:t xml:space="preserve">– </w:t>
      </w:r>
      <w:r w:rsidRPr="005119F6">
        <w:rPr>
          <w:rStyle w:val="NumNot"/>
        </w:rPr>
        <w:t>8</w:t>
      </w:r>
      <w:bookmarkStart w:id="6129" w:name="t5p201n08"/>
      <w:bookmarkEnd w:id="6129"/>
      <w:r w:rsidRPr="005119F6">
        <w:rPr>
          <w:rStyle w:val="NumNot"/>
        </w:rPr>
        <w:t>.</w:t>
      </w:r>
      <w:r>
        <w:t xml:space="preserve"> Par l’évaporation, les rosées, les neiges et les pluies. Ainsi rien ne change dans ce changement perpétuel : </w:t>
      </w:r>
      <w:r w:rsidRPr="00556F3C">
        <w:rPr>
          <w:rStyle w:val="LaIt"/>
        </w:rPr>
        <w:t xml:space="preserve">terra in </w:t>
      </w:r>
      <w:r w:rsidR="008D018B" w:rsidRPr="00556F3C">
        <w:rPr>
          <w:rStyle w:val="LaIt"/>
        </w:rPr>
        <w:t>ætérnum</w:t>
      </w:r>
      <w:r w:rsidRPr="00556F3C">
        <w:rPr>
          <w:rStyle w:val="LaIt"/>
        </w:rPr>
        <w:t xml:space="preserve"> stat</w:t>
      </w:r>
      <w:r>
        <w:t xml:space="preserve">, comme l’a dit Salomon. L’homme seul s’en va et ne revient point ; car la génération qui survient, n’est nullement celle qui l’a précédée. </w:t>
      </w:r>
      <w:r w:rsidRPr="005119F6">
        <w:t xml:space="preserve">– </w:t>
      </w:r>
      <w:r w:rsidRPr="005119F6">
        <w:rPr>
          <w:rStyle w:val="NumNot"/>
        </w:rPr>
        <w:t>9</w:t>
      </w:r>
      <w:bookmarkStart w:id="6130" w:name="t5p201n09"/>
      <w:bookmarkEnd w:id="6130"/>
      <w:r w:rsidRPr="005119F6">
        <w:rPr>
          <w:rStyle w:val="NumNot"/>
        </w:rPr>
        <w:t>.</w:t>
      </w:r>
      <w:r>
        <w:t xml:space="preserve"> Salomon réprime ici la présomption et la curiosité des hommes. Les progrès de la science ne sont point un démenti donné à ces paroles. En reculant les horizons scientifiques, on recule les difficultés, mais on ne les résout jamais complètement : celles qu’on résout en font apercevoir d’autres qu’on ne soupçonnait pas. Il est toujours vrai de dire, avec Montaigne, que nous ne savons le tout de rien. A ce point de vue, la science aussi est donc une vanité. </w:t>
      </w:r>
      <w:r w:rsidRPr="005119F6">
        <w:t xml:space="preserve">– </w:t>
      </w:r>
      <w:r w:rsidRPr="005119F6">
        <w:rPr>
          <w:rStyle w:val="NumNot"/>
        </w:rPr>
        <w:t>10</w:t>
      </w:r>
      <w:bookmarkStart w:id="6131" w:name="t5p201n10"/>
      <w:bookmarkEnd w:id="6131"/>
      <w:r w:rsidRPr="005119F6">
        <w:rPr>
          <w:rStyle w:val="NumNot"/>
        </w:rPr>
        <w:t>.</w:t>
      </w:r>
      <w:r>
        <w:t xml:space="preserve"> Demandez plutôt à ceux qui ont couru le monde, et ont prodigué l’or pour tout voir et tout entendre. Il faut l’infini à l’homme : le besoin s’en fait sentir jusque dans ce qu’il y a de plus fragile en lui : les sens de la vue et de l’ouïe. </w:t>
      </w:r>
      <w:r w:rsidRPr="005119F6">
        <w:t xml:space="preserve">– </w:t>
      </w:r>
      <w:r w:rsidRPr="005119F6">
        <w:rPr>
          <w:rStyle w:val="NumNot"/>
        </w:rPr>
        <w:t>11</w:t>
      </w:r>
      <w:bookmarkStart w:id="6132" w:name="t5p201n11"/>
      <w:bookmarkEnd w:id="6132"/>
      <w:r w:rsidRPr="005119F6">
        <w:rPr>
          <w:rStyle w:val="NumNot"/>
        </w:rPr>
        <w:t>.</w:t>
      </w:r>
      <w:r>
        <w:t xml:space="preserve"> Salomon donne, dans ce verset, la raison de ce qu’il vient de dire : l’humanité oublie et réapprend péniblement ce qu’elle a oublié. </w:t>
      </w:r>
      <w:r>
        <w:lastRenderedPageBreak/>
        <w:t xml:space="preserve">C’est le cas de dire, avec saint Augustin : </w:t>
      </w:r>
      <w:r w:rsidRPr="00556F3C">
        <w:rPr>
          <w:rStyle w:val="LaIt"/>
        </w:rPr>
        <w:t>non nova, sed nove</w:t>
      </w:r>
      <w:r>
        <w:t xml:space="preserve"> ; la forme est nouvelle, le fond ne l’est pas. On trouve le germe de toutes les sciences chez les anciens, et Adam, surtout avant sa chute, en savait plus que toutes les académies. </w:t>
      </w:r>
      <w:r w:rsidRPr="005119F6">
        <w:t xml:space="preserve">– </w:t>
      </w:r>
      <w:r w:rsidRPr="005119F6">
        <w:rPr>
          <w:rStyle w:val="NumNot"/>
        </w:rPr>
        <w:t>12</w:t>
      </w:r>
      <w:bookmarkStart w:id="6133" w:name="t5p201n12"/>
      <w:bookmarkEnd w:id="6133"/>
      <w:r w:rsidRPr="005119F6">
        <w:rPr>
          <w:rStyle w:val="NumNot"/>
        </w:rPr>
        <w:t>.</w:t>
      </w:r>
      <w:r>
        <w:t xml:space="preserve"> </w:t>
      </w:r>
      <w:r w:rsidRPr="00556F3C">
        <w:rPr>
          <w:rStyle w:val="LaIt"/>
        </w:rPr>
        <w:t>P</w:t>
      </w:r>
      <w:r w:rsidR="008D018B" w:rsidRPr="00556F3C">
        <w:rPr>
          <w:rStyle w:val="LaIt"/>
        </w:rPr>
        <w:t>éssimam</w:t>
      </w:r>
      <w:r>
        <w:t xml:space="preserve"> sous tous les rapports ; parce que les résultats ne valent pas la peine qu’on se donne pour les obtenir ; parce que les recherches augmentent le désir de connaître, et que ce désir, toujours plus fort et toujours moins satisfait, devient le tourment de </w:t>
      </w:r>
      <w:r w:rsidR="008D018B">
        <w:t>celui</w:t>
      </w:r>
      <w:r>
        <w:t xml:space="preserve"> qui l’a allumé dans son cœur ; enfin parce que l’homme y trouve l’occasion de s’aveugler dans les vaines fumées de son orgueil, et s’éloigne de Dieu. C’est le triste spectacle que présente aujourd’hui ce qu’on appelle le monde savant. </w:t>
      </w:r>
      <w:r w:rsidRPr="005119F6">
        <w:t xml:space="preserve">– </w:t>
      </w:r>
      <w:r w:rsidRPr="005119F6">
        <w:rPr>
          <w:rStyle w:val="NumNot"/>
        </w:rPr>
        <w:t>13</w:t>
      </w:r>
      <w:bookmarkStart w:id="6134" w:name="t5p201n13"/>
      <w:bookmarkEnd w:id="6134"/>
      <w:r w:rsidRPr="005119F6">
        <w:rPr>
          <w:rStyle w:val="NumNot"/>
        </w:rPr>
        <w:t>.</w:t>
      </w:r>
      <w:r>
        <w:t xml:space="preserve"> Il est si pressé de le dire, que le verbe lui échappe toujours. </w:t>
      </w:r>
      <w:r w:rsidRPr="005119F6">
        <w:t xml:space="preserve">– </w:t>
      </w:r>
      <w:r w:rsidRPr="005119F6">
        <w:rPr>
          <w:rStyle w:val="NumNot"/>
        </w:rPr>
        <w:t>14</w:t>
      </w:r>
      <w:bookmarkStart w:id="6135" w:name="t5p201n14"/>
      <w:bookmarkEnd w:id="6135"/>
      <w:r w:rsidRPr="005119F6">
        <w:rPr>
          <w:rStyle w:val="NumNot"/>
        </w:rPr>
        <w:t>.</w:t>
      </w:r>
      <w:r>
        <w:t xml:space="preserve"> Malheur surtout à ceux qui contractent une perversité précoce par les mauvaises habitudes. </w:t>
      </w:r>
      <w:r w:rsidRPr="005119F6">
        <w:t xml:space="preserve">– </w:t>
      </w:r>
      <w:r w:rsidRPr="005119F6">
        <w:rPr>
          <w:rStyle w:val="NumNot"/>
        </w:rPr>
        <w:t>15</w:t>
      </w:r>
      <w:bookmarkStart w:id="6136" w:name="t5p201n15"/>
      <w:bookmarkEnd w:id="6136"/>
      <w:r w:rsidRPr="005119F6">
        <w:rPr>
          <w:rStyle w:val="NumNot"/>
        </w:rPr>
        <w:t>.</w:t>
      </w:r>
      <w:r>
        <w:t xml:space="preserve"> On peut être ce que l’Écriture appelle </w:t>
      </w:r>
      <w:r w:rsidRPr="00556F3C">
        <w:rPr>
          <w:rStyle w:val="LaIt"/>
        </w:rPr>
        <w:t>stultus</w:t>
      </w:r>
      <w:r>
        <w:t xml:space="preserve">, et avoir beaucoup de sagesse selon le monde et même beaucoup d’esprit ; on ne cesse point d’être un insensé tant qu’on n’a pas </w:t>
      </w:r>
      <w:r>
        <w:lastRenderedPageBreak/>
        <w:t xml:space="preserve">la science de Dieu, et qu’on n’est pas rempli de son esprit. </w:t>
      </w:r>
      <w:r w:rsidRPr="005119F6">
        <w:t xml:space="preserve">– </w:t>
      </w:r>
      <w:r w:rsidRPr="005119F6">
        <w:rPr>
          <w:rStyle w:val="NumNot"/>
        </w:rPr>
        <w:t>16</w:t>
      </w:r>
      <w:bookmarkStart w:id="6137" w:name="t5p201n16"/>
      <w:bookmarkEnd w:id="6137"/>
      <w:r w:rsidRPr="005119F6">
        <w:rPr>
          <w:rStyle w:val="NumNot"/>
        </w:rPr>
        <w:t>.</w:t>
      </w:r>
      <w:r>
        <w:t xml:space="preserve"> Il suffit de se reporter à ce que nous avons vu précédemment, pour se persuader que ce n’est pas l’orgueil qui fait parler ici Salomon. N’a-t-il pas dit : «Je suis le plus insensé de tous les hommes, et la sagesse humaine ne se trouve point en moi» ? Mais il a dit aussi qu’il avait Dieu avec lui, que Dieu résidait en lui (Proverbe XXX, 1-2). </w:t>
      </w:r>
      <w:r w:rsidRPr="005119F6">
        <w:t xml:space="preserve">– </w:t>
      </w:r>
      <w:r w:rsidRPr="005119F6">
        <w:rPr>
          <w:rStyle w:val="NumNot"/>
        </w:rPr>
        <w:t>17</w:t>
      </w:r>
      <w:bookmarkStart w:id="6138" w:name="t5p201n17"/>
      <w:bookmarkEnd w:id="6138"/>
      <w:r w:rsidRPr="005119F6">
        <w:rPr>
          <w:rStyle w:val="NumNot"/>
        </w:rPr>
        <w:t>.</w:t>
      </w:r>
      <w:r>
        <w:t xml:space="preserve"> En étudiant ce qui est vrai, on apprend par là même ce qui est faux, de même qu’en apprenant ce qui est sage on apprend ce qui ne l’est pas. </w:t>
      </w:r>
      <w:r w:rsidR="006733BA" w:rsidRPr="00556F3C">
        <w:rPr>
          <w:rStyle w:val="LaIt"/>
        </w:rPr>
        <w:t>Erróres</w:t>
      </w:r>
      <w:r>
        <w:t xml:space="preserve"> est opposé à </w:t>
      </w:r>
      <w:r w:rsidRPr="00556F3C">
        <w:rPr>
          <w:rStyle w:val="LaIt"/>
        </w:rPr>
        <w:t>d</w:t>
      </w:r>
      <w:r w:rsidR="006733BA" w:rsidRPr="00556F3C">
        <w:rPr>
          <w:rStyle w:val="LaIt"/>
        </w:rPr>
        <w:t>octrínam</w:t>
      </w:r>
      <w:r>
        <w:t xml:space="preserve">, et </w:t>
      </w:r>
      <w:r w:rsidRPr="00556F3C">
        <w:rPr>
          <w:rStyle w:val="LaIt"/>
        </w:rPr>
        <w:t>stult</w:t>
      </w:r>
      <w:r w:rsidR="008D018B" w:rsidRPr="00556F3C">
        <w:rPr>
          <w:rStyle w:val="LaIt"/>
        </w:rPr>
        <w:t>ítiam</w:t>
      </w:r>
      <w:r>
        <w:t xml:space="preserve"> à </w:t>
      </w:r>
      <w:r w:rsidRPr="00556F3C">
        <w:rPr>
          <w:rStyle w:val="LaIt"/>
        </w:rPr>
        <w:t>prud</w:t>
      </w:r>
      <w:r w:rsidR="008D018B" w:rsidRPr="00556F3C">
        <w:rPr>
          <w:rStyle w:val="LaIt"/>
        </w:rPr>
        <w:t>éntiam</w:t>
      </w:r>
      <w:r>
        <w:t xml:space="preserve">. </w:t>
      </w:r>
      <w:r w:rsidRPr="005119F6">
        <w:t xml:space="preserve">– </w:t>
      </w:r>
      <w:r w:rsidRPr="005119F6">
        <w:rPr>
          <w:rStyle w:val="NumNot"/>
        </w:rPr>
        <w:t>18</w:t>
      </w:r>
      <w:bookmarkStart w:id="6139" w:name="t5p201n18"/>
      <w:bookmarkEnd w:id="6139"/>
      <w:r w:rsidRPr="005119F6">
        <w:rPr>
          <w:rStyle w:val="NumNot"/>
        </w:rPr>
        <w:t>.</w:t>
      </w:r>
      <w:r>
        <w:t xml:space="preserve"> Parce qu’on voit beaucoup de choses qui affligent et qu’on est plus vivement affecté des erreurs et des travers des hommes. </w:t>
      </w:r>
      <w:r w:rsidRPr="005119F6">
        <w:t xml:space="preserve">– </w:t>
      </w:r>
      <w:r w:rsidRPr="005119F6">
        <w:rPr>
          <w:rStyle w:val="NumNot"/>
        </w:rPr>
        <w:t>19</w:t>
      </w:r>
      <w:bookmarkStart w:id="6140" w:name="t5p201n19"/>
      <w:bookmarkEnd w:id="6140"/>
      <w:r w:rsidRPr="005119F6">
        <w:rPr>
          <w:rStyle w:val="NumNot"/>
        </w:rPr>
        <w:t>.</w:t>
      </w:r>
      <w:r>
        <w:t xml:space="preserve"> </w:t>
      </w:r>
      <w:r w:rsidR="00C87576" w:rsidRPr="00556F3C">
        <w:rPr>
          <w:rStyle w:val="LaIt"/>
        </w:rPr>
        <w:t>Labórem</w:t>
      </w:r>
      <w:r>
        <w:t>, peine, chagrin ; c’est ce qui précède en d’autres termes, selon le génie de la poésie hébraïque qui, toute consacrée à la science du salut et à la louange de Dieu, semble avoir pris à tâche de mieux inculquer ses sentences par une répétition ingénieuse, ou de donner comme un écho aux cris de son enthousiasme.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6141" w:name="t5p202"/>
      <w:bookmarkEnd w:id="6141"/>
      <w:r w:rsidR="00CE404A">
        <w:t xml:space="preserve"> </w:t>
      </w:r>
    </w:p>
    <w:p w:rsidR="00CE404A" w:rsidRDefault="00814C0C" w:rsidP="00107A1B">
      <w:pPr>
        <w:pStyle w:val="Summarium"/>
      </w:pPr>
      <w:r>
        <w:t xml:space="preserve">Après avoir montré, comme nous l’avons vu dans la leçon précédente, la vanité des choses terrestres et de la science qu’on en peut acquérir, Salomon se tourne vers le luxe et les plaisirs ; il essaie des délices et de la joie, et n’y trouve encore que vanité. Il sort de l’étourdissement et des fumées du vin, et s’entoure de magnifiques ouvrages : palais, vignes, jardins, vergers, bosquets, nombreux domestiques, or, argent, richesses de tout genre, musiciens, vases magnifiques, tout ce que ses yeux peuvent désirer, il ne se refuse rien, et en tout cela il ne trouve encore que vanité et affliction d’esprit. C’est une question de savoir si </w:t>
      </w:r>
      <w:r>
        <w:lastRenderedPageBreak/>
        <w:t>Salomon a écrit ce livre avant ou après sa chute ; cette question n’est pas résolue : les Juifs croyaient qu’il l’avait écrit avant.</w:t>
      </w:r>
      <w:r w:rsidR="00CE404A">
        <w:t xml:space="preserve"> </w:t>
      </w:r>
    </w:p>
    <w:p w:rsidR="00CE404A" w:rsidRDefault="00814C0C" w:rsidP="000F4914">
      <w:pPr>
        <w:pStyle w:val="fl"/>
      </w:pPr>
      <w:r>
        <w:t>Dixi ego in corde meo : Vadam</w:t>
      </w:r>
      <w:r>
        <w:rPr>
          <w:vertAlign w:val="superscript"/>
        </w:rPr>
        <w:t>1</w:t>
      </w:r>
      <w:r>
        <w:t xml:space="preserve">, et </w:t>
      </w:r>
      <w:r w:rsidR="007F75CB">
        <w:t>áffluam</w:t>
      </w:r>
      <w:r>
        <w:t xml:space="preserve"> del</w:t>
      </w:r>
      <w:r w:rsidR="007F75CB">
        <w:t>íciis</w:t>
      </w:r>
      <w:r>
        <w:t xml:space="preserve">, et fruar bonis. Et vidi quod hoc quoque esset </w:t>
      </w:r>
      <w:r w:rsidR="00AD4A7C">
        <w:t>vánitas</w:t>
      </w:r>
      <w:r>
        <w:t>.</w:t>
      </w:r>
      <w:r w:rsidR="00CE404A">
        <w:t xml:space="preserve"> </w:t>
      </w:r>
    </w:p>
    <w:p w:rsidR="00CE404A" w:rsidRDefault="00814C0C" w:rsidP="000F4914">
      <w:pPr>
        <w:pStyle w:val="fl"/>
      </w:pPr>
      <w:r>
        <w:t>Risum</w:t>
      </w:r>
      <w:r>
        <w:rPr>
          <w:vertAlign w:val="superscript"/>
        </w:rPr>
        <w:t>2</w:t>
      </w:r>
      <w:r>
        <w:t xml:space="preserve"> re</w:t>
      </w:r>
      <w:r w:rsidR="007F75CB">
        <w:t>putávi</w:t>
      </w:r>
      <w:r>
        <w:t xml:space="preserve"> </w:t>
      </w:r>
      <w:r w:rsidR="007F75CB">
        <w:t>errórem</w:t>
      </w:r>
      <w:r>
        <w:t> : et g</w:t>
      </w:r>
      <w:r w:rsidR="007F75CB">
        <w:t>áudio</w:t>
      </w:r>
      <w:r>
        <w:t xml:space="preserve"> dixi</w:t>
      </w:r>
      <w:r>
        <w:rPr>
          <w:vertAlign w:val="superscript"/>
        </w:rPr>
        <w:t>3</w:t>
      </w:r>
      <w:r>
        <w:t xml:space="preserve"> : Quid frustra </w:t>
      </w:r>
      <w:r w:rsidR="009E0F71">
        <w:t>decíperis</w:t>
      </w:r>
      <w:r>
        <w:t> ?</w:t>
      </w:r>
      <w:r w:rsidR="00CE404A">
        <w:t xml:space="preserve"> </w:t>
      </w:r>
    </w:p>
    <w:p w:rsidR="00CE404A" w:rsidRDefault="00814C0C" w:rsidP="000F4914">
      <w:pPr>
        <w:pStyle w:val="fl"/>
      </w:pPr>
      <w:r>
        <w:t>Co</w:t>
      </w:r>
      <w:r w:rsidR="007F75CB">
        <w:t>gitávi</w:t>
      </w:r>
      <w:r>
        <w:t xml:space="preserve"> in corde meo </w:t>
      </w:r>
      <w:r w:rsidR="009E0F71">
        <w:t>abstráhere</w:t>
      </w:r>
      <w:r>
        <w:t xml:space="preserve"> a vino</w:t>
      </w:r>
      <w:r>
        <w:rPr>
          <w:vertAlign w:val="superscript"/>
        </w:rPr>
        <w:t>4</w:t>
      </w:r>
      <w:r>
        <w:t xml:space="preserve"> carnem meam, ut </w:t>
      </w:r>
      <w:r w:rsidR="007F75CB">
        <w:t>ánimum</w:t>
      </w:r>
      <w:r>
        <w:t xml:space="preserve"> meum tra</w:t>
      </w:r>
      <w:r w:rsidR="007F75CB">
        <w:t>nsférrem</w:t>
      </w:r>
      <w:r>
        <w:t xml:space="preserve"> ad sapi</w:t>
      </w:r>
      <w:r w:rsidR="007F75CB">
        <w:t>éntiam</w:t>
      </w:r>
      <w:r>
        <w:t>, devi</w:t>
      </w:r>
      <w:r w:rsidR="007F75CB">
        <w:t>tarémque</w:t>
      </w:r>
      <w:r>
        <w:t xml:space="preserve"> stult</w:t>
      </w:r>
      <w:r w:rsidR="007F75CB">
        <w:t>ítiam</w:t>
      </w:r>
      <w:r>
        <w:t xml:space="preserve">, donec </w:t>
      </w:r>
      <w:r w:rsidR="00AD4A7C">
        <w:t>vidérem</w:t>
      </w:r>
      <w:r>
        <w:t xml:space="preserve"> quid esset uti f</w:t>
      </w:r>
      <w:r w:rsidR="007F75CB">
        <w:t>íliis</w:t>
      </w:r>
      <w:r>
        <w:t xml:space="preserve"> </w:t>
      </w:r>
      <w:r w:rsidR="007F75CB">
        <w:t>hóminum</w:t>
      </w:r>
      <w:r>
        <w:t> : quo facto opus est</w:t>
      </w:r>
      <w:r>
        <w:rPr>
          <w:vertAlign w:val="superscript"/>
        </w:rPr>
        <w:t>5</w:t>
      </w:r>
      <w:r>
        <w:t xml:space="preserve"> sub sole </w:t>
      </w:r>
      <w:r w:rsidR="007F75CB">
        <w:t>número</w:t>
      </w:r>
      <w:r>
        <w:t xml:space="preserve"> </w:t>
      </w:r>
      <w:r w:rsidR="007F75CB">
        <w:t>diérum</w:t>
      </w:r>
      <w:r>
        <w:t xml:space="preserve"> vitæ suæ</w:t>
      </w:r>
      <w:r>
        <w:rPr>
          <w:vertAlign w:val="superscript"/>
        </w:rPr>
        <w:t>6</w:t>
      </w:r>
      <w:r>
        <w:t>.</w:t>
      </w:r>
      <w:r w:rsidR="00CE404A">
        <w:t xml:space="preserve"> </w:t>
      </w:r>
    </w:p>
    <w:p w:rsidR="00CE404A" w:rsidRDefault="00814C0C" w:rsidP="000F4914">
      <w:pPr>
        <w:pStyle w:val="fl"/>
      </w:pPr>
      <w:r>
        <w:t>Magni</w:t>
      </w:r>
      <w:r w:rsidR="007F75CB">
        <w:t>ficávi</w:t>
      </w:r>
      <w:r>
        <w:t xml:space="preserve"> </w:t>
      </w:r>
      <w:r w:rsidR="007F75CB">
        <w:t>ópera</w:t>
      </w:r>
      <w:r>
        <w:t xml:space="preserve"> mea</w:t>
      </w:r>
      <w:r>
        <w:rPr>
          <w:vertAlign w:val="superscript"/>
        </w:rPr>
        <w:t>7</w:t>
      </w:r>
      <w:r>
        <w:t>, ædi</w:t>
      </w:r>
      <w:r w:rsidR="007F75CB">
        <w:t>ficávi</w:t>
      </w:r>
      <w:r>
        <w:t xml:space="preserve"> mihi domos, et pl</w:t>
      </w:r>
      <w:r w:rsidR="007F75CB">
        <w:t>antávi</w:t>
      </w:r>
      <w:r>
        <w:t xml:space="preserve"> v</w:t>
      </w:r>
      <w:r w:rsidR="007F75CB">
        <w:t>íneas</w:t>
      </w:r>
      <w:r>
        <w:t>,</w:t>
      </w:r>
      <w:r w:rsidR="00CE404A">
        <w:t xml:space="preserve"> </w:t>
      </w:r>
    </w:p>
    <w:p w:rsidR="00CE404A" w:rsidRDefault="00814C0C" w:rsidP="000F4914">
      <w:pPr>
        <w:pStyle w:val="fl"/>
      </w:pPr>
      <w:r>
        <w:t>Feci hortos, et pom</w:t>
      </w:r>
      <w:r w:rsidR="007F75CB">
        <w:t>ária</w:t>
      </w:r>
      <w:r>
        <w:t>, et c</w:t>
      </w:r>
      <w:r w:rsidR="007F75CB">
        <w:t>onsévi</w:t>
      </w:r>
      <w:r>
        <w:t xml:space="preserve"> ea cuncti </w:t>
      </w:r>
      <w:r w:rsidR="007F75CB">
        <w:t>géneris</w:t>
      </w:r>
      <w:r>
        <w:t xml:space="preserve"> arb</w:t>
      </w:r>
      <w:r w:rsidR="007F75CB">
        <w:t>óribus</w:t>
      </w:r>
      <w:r>
        <w:t>,</w:t>
      </w:r>
      <w:r w:rsidR="00CE404A">
        <w:t xml:space="preserve"> </w:t>
      </w:r>
    </w:p>
    <w:p w:rsidR="00CE404A" w:rsidRDefault="00814C0C" w:rsidP="000F4914">
      <w:pPr>
        <w:pStyle w:val="fl"/>
      </w:pPr>
      <w:r>
        <w:t xml:space="preserve">Et </w:t>
      </w:r>
      <w:r w:rsidR="00C87576">
        <w:t>exstrúxi</w:t>
      </w:r>
      <w:r>
        <w:t xml:space="preserve"> mihi </w:t>
      </w:r>
      <w:r w:rsidR="007F75CB">
        <w:t>piscínas</w:t>
      </w:r>
      <w:r>
        <w:rPr>
          <w:vertAlign w:val="superscript"/>
        </w:rPr>
        <w:t>8</w:t>
      </w:r>
      <w:r>
        <w:t xml:space="preserve"> aqu</w:t>
      </w:r>
      <w:r w:rsidR="007F75CB">
        <w:t>árum</w:t>
      </w:r>
      <w:r>
        <w:t>, ut ir</w:t>
      </w:r>
      <w:r w:rsidR="007F75CB">
        <w:t>rigárem</w:t>
      </w:r>
      <w:r>
        <w:t xml:space="preserve"> silvam l</w:t>
      </w:r>
      <w:r w:rsidR="007F75CB">
        <w:t>ignórum</w:t>
      </w:r>
      <w:r>
        <w:rPr>
          <w:vertAlign w:val="superscript"/>
        </w:rPr>
        <w:t>9</w:t>
      </w:r>
      <w:r w:rsidR="00CE404A">
        <w:t xml:space="preserve"> </w:t>
      </w:r>
    </w:p>
    <w:p w:rsidR="00CE404A" w:rsidRDefault="006B4489" w:rsidP="000F4914">
      <w:pPr>
        <w:pStyle w:val="fl"/>
      </w:pPr>
      <w:r>
        <w:t>Possédi</w:t>
      </w:r>
      <w:r w:rsidR="00814C0C">
        <w:t xml:space="preserve"> servos et </w:t>
      </w:r>
      <w:r w:rsidR="007F75CB">
        <w:t>ancíllas</w:t>
      </w:r>
      <w:r w:rsidR="00814C0C">
        <w:t>, m</w:t>
      </w:r>
      <w:r w:rsidR="007F75CB">
        <w:t>ultámque</w:t>
      </w:r>
      <w:r w:rsidR="00814C0C">
        <w:t xml:space="preserve"> fam</w:t>
      </w:r>
      <w:r w:rsidR="007F75CB">
        <w:t>íliam</w:t>
      </w:r>
      <w:r w:rsidR="00814C0C">
        <w:rPr>
          <w:vertAlign w:val="superscript"/>
        </w:rPr>
        <w:t>10</w:t>
      </w:r>
      <w:r w:rsidR="00814C0C">
        <w:t xml:space="preserve"> h</w:t>
      </w:r>
      <w:r w:rsidR="007F75CB">
        <w:t>ábui</w:t>
      </w:r>
      <w:r w:rsidR="00814C0C">
        <w:t xml:space="preserve">, </w:t>
      </w:r>
      <w:r w:rsidR="007F75CB">
        <w:t>arménta</w:t>
      </w:r>
      <w:r w:rsidR="00814C0C">
        <w:t xml:space="preserve"> quoque, et magnos </w:t>
      </w:r>
      <w:r w:rsidR="007F75CB">
        <w:t>óvium</w:t>
      </w:r>
      <w:r w:rsidR="00814C0C">
        <w:t xml:space="preserve"> greges</w:t>
      </w:r>
      <w:r w:rsidR="00814C0C">
        <w:rPr>
          <w:vertAlign w:val="superscript"/>
        </w:rPr>
        <w:t>11</w:t>
      </w:r>
      <w:r w:rsidR="00814C0C">
        <w:t>, ultra omnes qui</w:t>
      </w:r>
      <w:r w:rsidR="007F75CB">
        <w:t xml:space="preserve"> fúerunt</w:t>
      </w:r>
      <w:r w:rsidR="00814C0C">
        <w:t xml:space="preserve"> ante me in </w:t>
      </w:r>
      <w:r w:rsidR="007F75CB">
        <w:t>Jerúsalem</w:t>
      </w:r>
      <w:r w:rsidR="00814C0C">
        <w:t> :</w:t>
      </w:r>
      <w:r w:rsidR="00CE404A">
        <w:t xml:space="preserve"> </w:t>
      </w:r>
    </w:p>
    <w:p w:rsidR="00CE404A" w:rsidRDefault="00814C0C" w:rsidP="000F4914">
      <w:pPr>
        <w:pStyle w:val="fl"/>
      </w:pPr>
      <w:r>
        <w:t>Coac</w:t>
      </w:r>
      <w:r w:rsidR="007F75CB">
        <w:t>ervávi</w:t>
      </w:r>
      <w:r>
        <w:t xml:space="preserve"> mihi </w:t>
      </w:r>
      <w:r w:rsidR="007F75CB">
        <w:t>argéntum</w:t>
      </w:r>
      <w:r>
        <w:t>, et aurum, et subst</w:t>
      </w:r>
      <w:r w:rsidR="007F75CB">
        <w:t>ántias</w:t>
      </w:r>
      <w:r>
        <w:t xml:space="preserve"> regum, ac provinci</w:t>
      </w:r>
      <w:r w:rsidR="007F75CB">
        <w:t>árum</w:t>
      </w:r>
      <w:r>
        <w:rPr>
          <w:vertAlign w:val="superscript"/>
        </w:rPr>
        <w:t>12</w:t>
      </w:r>
      <w:r>
        <w:t xml:space="preserve"> : feci mihi </w:t>
      </w:r>
      <w:r w:rsidR="009E0F71">
        <w:t>cantóres</w:t>
      </w:r>
      <w:r>
        <w:t>, et cant</w:t>
      </w:r>
      <w:r w:rsidR="007F75CB">
        <w:t>atríces</w:t>
      </w:r>
      <w:r>
        <w:t>, et del</w:t>
      </w:r>
      <w:r w:rsidR="007F75CB">
        <w:t>ícias</w:t>
      </w:r>
      <w:r>
        <w:t xml:space="preserve"> f</w:t>
      </w:r>
      <w:r w:rsidR="007F75CB">
        <w:t>iliórum</w:t>
      </w:r>
      <w:r>
        <w:t xml:space="preserve"> </w:t>
      </w:r>
      <w:r w:rsidR="007F75CB">
        <w:t>hóminum</w:t>
      </w:r>
      <w:r>
        <w:rPr>
          <w:vertAlign w:val="superscript"/>
        </w:rPr>
        <w:t>13</w:t>
      </w:r>
      <w:r>
        <w:t xml:space="preserve">, scyphos, et </w:t>
      </w:r>
      <w:r w:rsidR="007F75CB">
        <w:t>úrceos</w:t>
      </w:r>
      <w:r>
        <w:t xml:space="preserve"> in minist</w:t>
      </w:r>
      <w:r w:rsidR="007F75CB">
        <w:t>ério</w:t>
      </w:r>
      <w:r>
        <w:rPr>
          <w:vertAlign w:val="superscript"/>
        </w:rPr>
        <w:t>14</w:t>
      </w:r>
      <w:r>
        <w:t xml:space="preserve"> ad vina f</w:t>
      </w:r>
      <w:r w:rsidR="007F75CB">
        <w:t>undénda</w:t>
      </w:r>
      <w:r>
        <w:t> :</w:t>
      </w:r>
      <w:r w:rsidR="00CE404A">
        <w:t xml:space="preserve"> </w:t>
      </w:r>
    </w:p>
    <w:p w:rsidR="00CE404A" w:rsidRDefault="00814C0C" w:rsidP="000F4914">
      <w:pPr>
        <w:pStyle w:val="fl"/>
      </w:pPr>
      <w:r>
        <w:t>Et supe</w:t>
      </w:r>
      <w:r w:rsidR="007F75CB">
        <w:t>rgréssus</w:t>
      </w:r>
      <w:r>
        <w:t xml:space="preserve"> sum </w:t>
      </w:r>
      <w:r w:rsidR="007F75CB">
        <w:t>ópibus</w:t>
      </w:r>
      <w:r>
        <w:t xml:space="preserve"> omnes, qui ante me</w:t>
      </w:r>
      <w:r w:rsidR="007F75CB">
        <w:t xml:space="preserve"> fúerunt</w:t>
      </w:r>
      <w:r>
        <w:t xml:space="preserve"> in </w:t>
      </w:r>
      <w:r w:rsidR="007F75CB">
        <w:t>Jerúsalem</w:t>
      </w:r>
      <w:r>
        <w:t> : sapi</w:t>
      </w:r>
      <w:r w:rsidR="007F75CB">
        <w:t>éntia</w:t>
      </w:r>
      <w:r>
        <w:t xml:space="preserve"> quoque perse</w:t>
      </w:r>
      <w:r w:rsidR="007F75CB">
        <w:t>verávit</w:t>
      </w:r>
      <w:r>
        <w:t xml:space="preserve"> mecum.</w:t>
      </w:r>
      <w:r w:rsidR="00CE404A">
        <w:t xml:space="preserve"> </w:t>
      </w:r>
    </w:p>
    <w:p w:rsidR="00CE404A" w:rsidRDefault="00814C0C" w:rsidP="000F4914">
      <w:pPr>
        <w:pStyle w:val="fl"/>
      </w:pPr>
      <w:r>
        <w:t xml:space="preserve">Et </w:t>
      </w:r>
      <w:r w:rsidR="007F75CB">
        <w:t>ómnia</w:t>
      </w:r>
      <w:r>
        <w:t>, quæ deside</w:t>
      </w:r>
      <w:r w:rsidR="007F75CB">
        <w:t>ravérunt</w:t>
      </w:r>
      <w:r>
        <w:t xml:space="preserve"> </w:t>
      </w:r>
      <w:r w:rsidR="007F75CB">
        <w:t>óculi</w:t>
      </w:r>
      <w:r>
        <w:t xml:space="preserve"> mei, non </w:t>
      </w:r>
      <w:r w:rsidR="007F75CB">
        <w:t>negávi</w:t>
      </w:r>
      <w:r>
        <w:t xml:space="preserve"> eis : nec proh</w:t>
      </w:r>
      <w:r w:rsidR="007F75CB">
        <w:t>íbui</w:t>
      </w:r>
      <w:r>
        <w:t xml:space="preserve"> cor meum quin omni vol</w:t>
      </w:r>
      <w:r w:rsidR="007F75CB">
        <w:t>uptáte</w:t>
      </w:r>
      <w:r>
        <w:rPr>
          <w:vertAlign w:val="superscript"/>
        </w:rPr>
        <w:t>15</w:t>
      </w:r>
      <w:r>
        <w:t xml:space="preserve"> fr</w:t>
      </w:r>
      <w:r w:rsidR="007F75CB">
        <w:t>uerétur</w:t>
      </w:r>
      <w:r>
        <w:t>, et obl</w:t>
      </w:r>
      <w:r w:rsidR="007F75CB">
        <w:t>ectáret</w:t>
      </w:r>
      <w:r>
        <w:t xml:space="preserve"> se in his, quæ præpar</w:t>
      </w:r>
      <w:r w:rsidR="007F75CB">
        <w:t>áveram</w:t>
      </w:r>
      <w:r>
        <w:t> : et hanc ratus sum partem meam</w:t>
      </w:r>
      <w:r>
        <w:rPr>
          <w:vertAlign w:val="superscript"/>
        </w:rPr>
        <w:t>16</w:t>
      </w:r>
      <w:r>
        <w:t xml:space="preserve">, si </w:t>
      </w:r>
      <w:r w:rsidR="00AD4A7C">
        <w:t>úterer</w:t>
      </w:r>
      <w:r>
        <w:rPr>
          <w:vertAlign w:val="superscript"/>
        </w:rPr>
        <w:t>17</w:t>
      </w:r>
      <w:r>
        <w:t xml:space="preserve"> </w:t>
      </w:r>
      <w:r w:rsidR="007F75CB">
        <w:t>labóre</w:t>
      </w:r>
      <w:r>
        <w:t xml:space="preserve"> meo.</w:t>
      </w:r>
      <w:r w:rsidR="00CE404A">
        <w:t xml:space="preserve"> </w:t>
      </w:r>
    </w:p>
    <w:p w:rsidR="00CE404A" w:rsidRDefault="00814C0C" w:rsidP="000F4914">
      <w:pPr>
        <w:pStyle w:val="fl"/>
      </w:pPr>
      <w:r>
        <w:t>Cumque me conv</w:t>
      </w:r>
      <w:r w:rsidR="007F75CB">
        <w:t>ertíssem</w:t>
      </w:r>
      <w:r>
        <w:t xml:space="preserve"> ad u</w:t>
      </w:r>
      <w:r w:rsidR="007F75CB">
        <w:t>nivérsa</w:t>
      </w:r>
      <w:r>
        <w:t xml:space="preserve"> </w:t>
      </w:r>
      <w:r w:rsidR="007F75CB">
        <w:t>ópera</w:t>
      </w:r>
      <w:r>
        <w:t>, quæ f</w:t>
      </w:r>
      <w:r w:rsidR="007F75CB">
        <w:t>écerant</w:t>
      </w:r>
      <w:r>
        <w:t xml:space="preserve"> manus meæ, et ad </w:t>
      </w:r>
      <w:r w:rsidR="007F75CB">
        <w:t>labóres</w:t>
      </w:r>
      <w:r>
        <w:t>, in quibus frustra sud</w:t>
      </w:r>
      <w:r w:rsidR="007F75CB">
        <w:t>áveram</w:t>
      </w:r>
      <w:r>
        <w:t xml:space="preserve">, vidi in </w:t>
      </w:r>
      <w:r w:rsidR="007F75CB">
        <w:t>ómnibus</w:t>
      </w:r>
      <w:r>
        <w:t xml:space="preserve"> va</w:t>
      </w:r>
      <w:r w:rsidR="007F75CB">
        <w:t>nitátem</w:t>
      </w:r>
      <w:r>
        <w:t xml:space="preserve"> et affli</w:t>
      </w:r>
      <w:r w:rsidR="007F75CB">
        <w:t>ctiónem</w:t>
      </w:r>
      <w:r>
        <w:t xml:space="preserve"> </w:t>
      </w:r>
      <w:r w:rsidR="007F75CB">
        <w:t>ánimi</w:t>
      </w:r>
      <w:r>
        <w:t xml:space="preserve">, et nihil </w:t>
      </w:r>
      <w:r w:rsidR="009E0F71">
        <w:t>permanére</w:t>
      </w:r>
      <w:r>
        <w:t xml:space="preserve"> sub sole</w:t>
      </w:r>
      <w:r>
        <w:rPr>
          <w:vertAlign w:val="superscript"/>
        </w:rPr>
        <w:t>18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142" w:name="t5p202n01"/>
      <w:bookmarkEnd w:id="6142"/>
      <w:r w:rsidRPr="005119F6">
        <w:rPr>
          <w:rStyle w:val="NumNot"/>
        </w:rPr>
        <w:t>.</w:t>
      </w:r>
      <w:r>
        <w:t xml:space="preserve"> </w:t>
      </w:r>
      <w:r w:rsidRPr="00556F3C">
        <w:rPr>
          <w:rStyle w:val="LaIt"/>
        </w:rPr>
        <w:t>Vadam</w:t>
      </w:r>
      <w:r>
        <w:t xml:space="preserve">, hébraïsme qui répond à notre gallicisme : allons ! </w:t>
      </w:r>
      <w:r w:rsidRPr="005119F6">
        <w:t xml:space="preserve">– </w:t>
      </w:r>
      <w:r w:rsidRPr="005119F6">
        <w:rPr>
          <w:rStyle w:val="NumNot"/>
        </w:rPr>
        <w:t>2</w:t>
      </w:r>
      <w:bookmarkStart w:id="6143" w:name="t5p202n02"/>
      <w:bookmarkEnd w:id="6143"/>
      <w:r w:rsidRPr="005119F6">
        <w:rPr>
          <w:rStyle w:val="NumNot"/>
        </w:rPr>
        <w:t>.</w:t>
      </w:r>
      <w:r>
        <w:t xml:space="preserve"> Le rire et ce qui le provoque. La seconde partie du verset explique la première. </w:t>
      </w:r>
      <w:r w:rsidRPr="005119F6">
        <w:t xml:space="preserve">– </w:t>
      </w:r>
      <w:r w:rsidRPr="005119F6">
        <w:rPr>
          <w:rStyle w:val="NumNot"/>
        </w:rPr>
        <w:t>3</w:t>
      </w:r>
      <w:bookmarkStart w:id="6144" w:name="t5p202n03"/>
      <w:bookmarkEnd w:id="6144"/>
      <w:r w:rsidRPr="005119F6">
        <w:rPr>
          <w:rStyle w:val="NumNot"/>
        </w:rPr>
        <w:t>.</w:t>
      </w:r>
      <w:r>
        <w:t xml:space="preserve"> Il y a beaucoup de hardiesse dans cette personnification de la joie ; tout ce verset est d’une grande beauté, ainsi que la plupart de ceux qui précèdent ; mais comment faire remarquer toutes les beautés de l’Écriture ? On compterait plutôt les étoiles du ciel, les fleurs que le printemps fait éclore et les gouttes de la rosée du matin. </w:t>
      </w:r>
      <w:r w:rsidRPr="005119F6">
        <w:t xml:space="preserve">– </w:t>
      </w:r>
      <w:r w:rsidRPr="005119F6">
        <w:rPr>
          <w:rStyle w:val="NumNot"/>
        </w:rPr>
        <w:t>4</w:t>
      </w:r>
      <w:bookmarkStart w:id="6145" w:name="t5p202n04"/>
      <w:bookmarkEnd w:id="6145"/>
      <w:r w:rsidRPr="005119F6">
        <w:rPr>
          <w:rStyle w:val="NumNot"/>
        </w:rPr>
        <w:t>.</w:t>
      </w:r>
      <w:r>
        <w:t xml:space="preserve"> </w:t>
      </w:r>
      <w:r w:rsidRPr="00556F3C">
        <w:rPr>
          <w:rStyle w:val="LaIt"/>
        </w:rPr>
        <w:t>A vino (immo</w:t>
      </w:r>
      <w:r w:rsidR="006733BA" w:rsidRPr="00556F3C">
        <w:rPr>
          <w:rStyle w:val="LaIt"/>
        </w:rPr>
        <w:t>deráto</w:t>
      </w:r>
      <w:r w:rsidRPr="00556F3C">
        <w:rPr>
          <w:rStyle w:val="LaIt"/>
        </w:rPr>
        <w:t xml:space="preserve"> </w:t>
      </w:r>
      <w:r w:rsidRPr="00556F3C">
        <w:rPr>
          <w:rStyle w:val="LaIt"/>
        </w:rPr>
        <w:lastRenderedPageBreak/>
        <w:t>sumpto)</w:t>
      </w:r>
      <w:r>
        <w:t xml:space="preserve">, comme il faisait quand il réalisait ce qu’il dit plus haut : «Plongeons-nous dans les délices. etc.». </w:t>
      </w:r>
      <w:r w:rsidRPr="005119F6">
        <w:t xml:space="preserve">– </w:t>
      </w:r>
      <w:r w:rsidRPr="005119F6">
        <w:rPr>
          <w:rStyle w:val="NumNot"/>
        </w:rPr>
        <w:t>5</w:t>
      </w:r>
      <w:bookmarkStart w:id="6146" w:name="t5p202n05"/>
      <w:bookmarkEnd w:id="6146"/>
      <w:r w:rsidRPr="005119F6">
        <w:rPr>
          <w:rStyle w:val="NumNot"/>
        </w:rPr>
        <w:t>.</w:t>
      </w:r>
      <w:r>
        <w:t xml:space="preserve"> C’est-à-dire : </w:t>
      </w:r>
      <w:r w:rsidRPr="00556F3C">
        <w:rPr>
          <w:rStyle w:val="LaIt"/>
        </w:rPr>
        <w:t>quid f</w:t>
      </w:r>
      <w:r w:rsidR="006733BA" w:rsidRPr="00556F3C">
        <w:rPr>
          <w:rStyle w:val="LaIt"/>
        </w:rPr>
        <w:t>aciéndum</w:t>
      </w:r>
      <w:r>
        <w:t xml:space="preserve">. </w:t>
      </w:r>
      <w:r w:rsidRPr="005119F6">
        <w:t xml:space="preserve">– </w:t>
      </w:r>
      <w:r w:rsidRPr="005119F6">
        <w:rPr>
          <w:rStyle w:val="NumNot"/>
        </w:rPr>
        <w:t>6</w:t>
      </w:r>
      <w:bookmarkStart w:id="6147" w:name="t5p202n06"/>
      <w:bookmarkEnd w:id="6147"/>
      <w:r w:rsidRPr="005119F6">
        <w:rPr>
          <w:rStyle w:val="NumNot"/>
        </w:rPr>
        <w:t>.</w:t>
      </w:r>
      <w:r>
        <w:t xml:space="preserve"> La vie humaine se compose d’un certain nombre de jours ; c’est de ce nombre qu’il s’agit. </w:t>
      </w:r>
      <w:r w:rsidRPr="005119F6">
        <w:t xml:space="preserve">– </w:t>
      </w:r>
      <w:r w:rsidRPr="005119F6">
        <w:rPr>
          <w:rStyle w:val="NumNot"/>
        </w:rPr>
        <w:t>7</w:t>
      </w:r>
      <w:bookmarkStart w:id="6148" w:name="t5p202n07"/>
      <w:bookmarkEnd w:id="6148"/>
      <w:r w:rsidRPr="005119F6">
        <w:rPr>
          <w:rStyle w:val="NumNot"/>
        </w:rPr>
        <w:t>.</w:t>
      </w:r>
      <w:r>
        <w:t xml:space="preserve"> C’est-à-dire : j’ai fait faire ouvrages, des travaux magnifiques. </w:t>
      </w:r>
      <w:r w:rsidRPr="005119F6">
        <w:t xml:space="preserve">– </w:t>
      </w:r>
      <w:r w:rsidRPr="005119F6">
        <w:rPr>
          <w:rStyle w:val="NumNot"/>
        </w:rPr>
        <w:t>8</w:t>
      </w:r>
      <w:bookmarkStart w:id="6149" w:name="t5p202n08"/>
      <w:bookmarkEnd w:id="6149"/>
      <w:r w:rsidRPr="005119F6">
        <w:rPr>
          <w:rStyle w:val="NumNot"/>
        </w:rPr>
        <w:t>.</w:t>
      </w:r>
      <w:r>
        <w:t xml:space="preserve"> </w:t>
      </w:r>
      <w:r w:rsidR="008D018B" w:rsidRPr="00556F3C">
        <w:rPr>
          <w:rStyle w:val="LaIt"/>
        </w:rPr>
        <w:t>Piscínas</w:t>
      </w:r>
      <w:r>
        <w:t xml:space="preserve"> est mis à dessein pour indiquer que ces réservoirs d’eau, en même temps qu’ils servaient à arroser, nourrissaient des poissons qui les animaient par leurs évolutions. </w:t>
      </w:r>
      <w:r w:rsidRPr="005119F6">
        <w:t xml:space="preserve">– </w:t>
      </w:r>
      <w:r w:rsidRPr="005119F6">
        <w:rPr>
          <w:rStyle w:val="NumNot"/>
        </w:rPr>
        <w:t>9</w:t>
      </w:r>
      <w:bookmarkStart w:id="6150" w:name="t5p202n09"/>
      <w:bookmarkEnd w:id="6150"/>
      <w:r w:rsidRPr="005119F6">
        <w:rPr>
          <w:rStyle w:val="NumNot"/>
        </w:rPr>
        <w:t>.</w:t>
      </w:r>
      <w:r>
        <w:t xml:space="preserve"> </w:t>
      </w:r>
      <w:r w:rsidRPr="00556F3C">
        <w:rPr>
          <w:rStyle w:val="LaIt"/>
        </w:rPr>
        <w:lastRenderedPageBreak/>
        <w:t>Silvam l</w:t>
      </w:r>
      <w:r w:rsidR="008D018B" w:rsidRPr="00556F3C">
        <w:rPr>
          <w:rStyle w:val="LaIt"/>
        </w:rPr>
        <w:t>ignórum</w:t>
      </w:r>
      <w:r>
        <w:t xml:space="preserve">, signifie ici moins une forêt qu’une grande quantité d’arbres plantés pour l’agrément et formant comme une forêt. </w:t>
      </w:r>
      <w:r w:rsidRPr="005119F6">
        <w:t xml:space="preserve">– </w:t>
      </w:r>
      <w:r w:rsidRPr="005119F6">
        <w:rPr>
          <w:rStyle w:val="NumNot"/>
        </w:rPr>
        <w:t>10</w:t>
      </w:r>
      <w:bookmarkStart w:id="6151" w:name="t5p202n10"/>
      <w:bookmarkEnd w:id="6151"/>
      <w:r w:rsidRPr="005119F6">
        <w:rPr>
          <w:rStyle w:val="NumNot"/>
        </w:rPr>
        <w:t>.</w:t>
      </w:r>
      <w:r>
        <w:t xml:space="preserve"> </w:t>
      </w:r>
      <w:r w:rsidRPr="00556F3C">
        <w:rPr>
          <w:rStyle w:val="LaIt"/>
        </w:rPr>
        <w:t>Fam</w:t>
      </w:r>
      <w:r w:rsidR="008D018B" w:rsidRPr="00556F3C">
        <w:rPr>
          <w:rStyle w:val="LaIt"/>
        </w:rPr>
        <w:t>ília</w:t>
      </w:r>
      <w:r>
        <w:t xml:space="preserve">, domestiques, esclaves, de </w:t>
      </w:r>
      <w:r w:rsidRPr="00F307E9">
        <w:rPr>
          <w:rStyle w:val="italicus"/>
        </w:rPr>
        <w:t>famul</w:t>
      </w:r>
      <w:r>
        <w:t xml:space="preserve"> pour </w:t>
      </w:r>
      <w:r w:rsidR="00C87576" w:rsidRPr="00556F3C">
        <w:rPr>
          <w:rStyle w:val="LaIt"/>
        </w:rPr>
        <w:t>fámulus</w:t>
      </w:r>
      <w:r>
        <w:t xml:space="preserve">, esclave. </w:t>
      </w:r>
      <w:r w:rsidRPr="005119F6">
        <w:t xml:space="preserve">– </w:t>
      </w:r>
      <w:r w:rsidRPr="005119F6">
        <w:rPr>
          <w:rStyle w:val="NumNot"/>
        </w:rPr>
        <w:t>11</w:t>
      </w:r>
      <w:bookmarkStart w:id="6152" w:name="t5p202n11"/>
      <w:bookmarkEnd w:id="6152"/>
      <w:r w:rsidRPr="005119F6">
        <w:rPr>
          <w:rStyle w:val="NumNot"/>
        </w:rPr>
        <w:t>.</w:t>
      </w:r>
      <w:r>
        <w:t xml:space="preserve"> </w:t>
      </w:r>
      <w:r w:rsidR="00C87576" w:rsidRPr="00556F3C">
        <w:rPr>
          <w:rStyle w:val="LaIt"/>
        </w:rPr>
        <w:t>Arménta</w:t>
      </w:r>
      <w:r>
        <w:t xml:space="preserve">, les troupeaux de grandes bêtes ; </w:t>
      </w:r>
      <w:r w:rsidRPr="00556F3C">
        <w:rPr>
          <w:rStyle w:val="LaIt"/>
        </w:rPr>
        <w:t>greges</w:t>
      </w:r>
      <w:r>
        <w:t xml:space="preserve">, les troupeaux de petites bêtes. </w:t>
      </w:r>
      <w:r w:rsidRPr="005119F6">
        <w:t xml:space="preserve">– </w:t>
      </w:r>
      <w:r w:rsidRPr="005119F6">
        <w:rPr>
          <w:rStyle w:val="NumNot"/>
        </w:rPr>
        <w:t>12</w:t>
      </w:r>
      <w:bookmarkStart w:id="6153" w:name="t5p202n12"/>
      <w:bookmarkEnd w:id="6153"/>
      <w:r w:rsidRPr="005119F6">
        <w:rPr>
          <w:rStyle w:val="NumNot"/>
        </w:rPr>
        <w:t>.</w:t>
      </w:r>
      <w:r>
        <w:t xml:space="preserve"> David, père de Salomon, avait vaincu plusieurs rois et subjugué plusieurs provinces qu’il </w:t>
      </w:r>
      <w:r>
        <w:lastRenderedPageBreak/>
        <w:t xml:space="preserve">avait forcées à lui payer tribut. </w:t>
      </w:r>
      <w:r w:rsidRPr="005119F6">
        <w:t xml:space="preserve">– </w:t>
      </w:r>
      <w:r w:rsidRPr="005119F6">
        <w:rPr>
          <w:rStyle w:val="NumNot"/>
        </w:rPr>
        <w:t>13</w:t>
      </w:r>
      <w:bookmarkStart w:id="6154" w:name="t5p202n13"/>
      <w:bookmarkEnd w:id="6154"/>
      <w:r w:rsidRPr="005119F6">
        <w:rPr>
          <w:rStyle w:val="NumNot"/>
        </w:rPr>
        <w:t>.</w:t>
      </w:r>
      <w:r>
        <w:t xml:space="preserve"> Gracieux hébraïsme : les fils des hommes pour les hommes eux-mêmes. </w:t>
      </w:r>
      <w:r w:rsidRPr="005119F6">
        <w:t xml:space="preserve">– </w:t>
      </w:r>
      <w:r w:rsidRPr="005119F6">
        <w:rPr>
          <w:rStyle w:val="NumNot"/>
        </w:rPr>
        <w:t>14</w:t>
      </w:r>
      <w:bookmarkStart w:id="6155" w:name="t5p202n14"/>
      <w:bookmarkEnd w:id="6155"/>
      <w:r w:rsidRPr="005119F6">
        <w:rPr>
          <w:rStyle w:val="NumNot"/>
        </w:rPr>
        <w:t>.</w:t>
      </w:r>
      <w:r>
        <w:t xml:space="preserve"> Sous-entendu </w:t>
      </w:r>
      <w:r w:rsidRPr="00556F3C">
        <w:rPr>
          <w:rStyle w:val="LaIt"/>
        </w:rPr>
        <w:t>mens</w:t>
      </w:r>
      <w:r w:rsidR="008D018B" w:rsidRPr="00556F3C">
        <w:rPr>
          <w:rStyle w:val="LaIt"/>
        </w:rPr>
        <w:t>árum</w:t>
      </w:r>
      <w:r>
        <w:t xml:space="preserve">. </w:t>
      </w:r>
      <w:r w:rsidRPr="005119F6">
        <w:t xml:space="preserve">– </w:t>
      </w:r>
      <w:r w:rsidRPr="005119F6">
        <w:rPr>
          <w:rStyle w:val="NumNot"/>
        </w:rPr>
        <w:t>15</w:t>
      </w:r>
      <w:bookmarkStart w:id="6156" w:name="t5p202n15"/>
      <w:bookmarkEnd w:id="6156"/>
      <w:r w:rsidRPr="005119F6">
        <w:rPr>
          <w:rStyle w:val="NumNot"/>
        </w:rPr>
        <w:t>.</w:t>
      </w:r>
      <w:r>
        <w:t xml:space="preserve"> Licite, permise ou non désavouée par la sagesse. </w:t>
      </w:r>
      <w:r w:rsidRPr="005119F6">
        <w:t xml:space="preserve">– </w:t>
      </w:r>
      <w:r w:rsidRPr="005119F6">
        <w:rPr>
          <w:rStyle w:val="NumNot"/>
        </w:rPr>
        <w:t>16</w:t>
      </w:r>
      <w:bookmarkStart w:id="6157" w:name="t5p202n16"/>
      <w:bookmarkEnd w:id="6157"/>
      <w:r w:rsidRPr="005119F6">
        <w:rPr>
          <w:rStyle w:val="NumNot"/>
        </w:rPr>
        <w:t>.</w:t>
      </w:r>
      <w:r>
        <w:t xml:space="preserve"> </w:t>
      </w:r>
      <w:r w:rsidRPr="00556F3C">
        <w:rPr>
          <w:rStyle w:val="LaIt"/>
        </w:rPr>
        <w:t>Partem</w:t>
      </w:r>
      <w:r>
        <w:t xml:space="preserve">, emploi ou fonction, rôle. </w:t>
      </w:r>
      <w:r w:rsidRPr="005119F6">
        <w:t xml:space="preserve">– </w:t>
      </w:r>
      <w:r w:rsidRPr="005119F6">
        <w:rPr>
          <w:rStyle w:val="NumNot"/>
        </w:rPr>
        <w:t>17</w:t>
      </w:r>
      <w:bookmarkStart w:id="6158" w:name="t5p202n17"/>
      <w:bookmarkEnd w:id="6158"/>
      <w:r w:rsidRPr="005119F6">
        <w:rPr>
          <w:rStyle w:val="NumNot"/>
        </w:rPr>
        <w:t>.</w:t>
      </w:r>
      <w:r>
        <w:t xml:space="preserve"> Hébraïsme. Le génie latin demanderait </w:t>
      </w:r>
      <w:r w:rsidRPr="00556F3C">
        <w:rPr>
          <w:rStyle w:val="LaIt"/>
        </w:rPr>
        <w:t>uti</w:t>
      </w:r>
      <w:r>
        <w:t xml:space="preserve">. </w:t>
      </w:r>
      <w:r w:rsidRPr="005119F6">
        <w:t xml:space="preserve">– </w:t>
      </w:r>
      <w:r w:rsidRPr="005119F6">
        <w:rPr>
          <w:rStyle w:val="NumNot"/>
        </w:rPr>
        <w:t>18</w:t>
      </w:r>
      <w:bookmarkStart w:id="6159" w:name="t5p202n18"/>
      <w:bookmarkEnd w:id="6159"/>
      <w:r w:rsidRPr="005119F6">
        <w:rPr>
          <w:rStyle w:val="NumNot"/>
        </w:rPr>
        <w:t>.</w:t>
      </w:r>
      <w:r>
        <w:t xml:space="preserve"> C’est là surtout ce qui empoisonne toutes les félicités profanes.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6160" w:name="t5p203"/>
      <w:bookmarkEnd w:id="6160"/>
      <w:r w:rsidR="00CE404A">
        <w:t xml:space="preserve"> </w:t>
      </w:r>
    </w:p>
    <w:p w:rsidR="00CE404A" w:rsidRDefault="00814C0C" w:rsidP="00107A1B">
      <w:pPr>
        <w:pStyle w:val="Summarium"/>
      </w:pPr>
      <w:r>
        <w:t>Suite du même sujet. Salomon passe de ces jouissances extérieures à la contemplation de la sagesse, ainsi que des erreurs et de la folie des hommes. Tout en rendant hommage à la supériorité de la sagesse, une chose l’afflige tout d’abord, c’est que le sage meurt comme l’insensé et ne laisse guère une plus longue mémoire sur la terre. Il s’agit ici de la sagesse humaine ou de la philosophie dans laquelle il ne trouve encore que vanité et affliction d’esprit. Le découragement s’empare de lui quand il considère que tout le fruit de ses labeurs tombera peut-être entre les mains d’un héritier stupide. Toute la vie lui parait pleine de douleurs et de chagrins. Le plus sage est donc de jouir du fruit de son travail, sans se perdre dans tant de recherches inutiles, ni entasser des richesses que Dieu fait passer en d’autres mains.</w:t>
      </w:r>
      <w:r w:rsidR="00CE404A">
        <w:t xml:space="preserve"> </w:t>
      </w:r>
    </w:p>
    <w:p w:rsidR="00CE404A" w:rsidRDefault="00814C0C" w:rsidP="000F4914">
      <w:pPr>
        <w:pStyle w:val="fl"/>
      </w:pPr>
      <w:r>
        <w:t>Tr</w:t>
      </w:r>
      <w:r w:rsidR="007F75CB">
        <w:t>ansívi</w:t>
      </w:r>
      <w:r>
        <w:t xml:space="preserve"> ad conte</w:t>
      </w:r>
      <w:r w:rsidR="007F75CB">
        <w:t>mplándam</w:t>
      </w:r>
      <w:r>
        <w:t xml:space="preserve"> sapi</w:t>
      </w:r>
      <w:r w:rsidR="007F75CB">
        <w:t>éntiam</w:t>
      </w:r>
      <w:r>
        <w:t>, er</w:t>
      </w:r>
      <w:r w:rsidR="007F75CB">
        <w:t>rorésque</w:t>
      </w:r>
      <w:r>
        <w:t xml:space="preserve"> et stult</w:t>
      </w:r>
      <w:r w:rsidR="007F75CB">
        <w:t>ítiam</w:t>
      </w:r>
      <w:r>
        <w:t xml:space="preserve"> (quid est, inquam, homo, ut sequi possit regem F</w:t>
      </w:r>
      <w:r w:rsidR="007F75CB">
        <w:t>actórem</w:t>
      </w:r>
      <w:r>
        <w:t xml:space="preserve"> suum</w:t>
      </w:r>
      <w:r>
        <w:rPr>
          <w:vertAlign w:val="superscript"/>
        </w:rPr>
        <w:t>1</w:t>
      </w:r>
      <w:r>
        <w:t> ?)</w:t>
      </w:r>
      <w:r w:rsidR="00CE404A">
        <w:t xml:space="preserve"> </w:t>
      </w:r>
    </w:p>
    <w:p w:rsidR="00CE404A" w:rsidRDefault="00814C0C" w:rsidP="000F4914">
      <w:pPr>
        <w:pStyle w:val="fl"/>
      </w:pPr>
      <w:r>
        <w:t xml:space="preserve">Et vidi quod tantum </w:t>
      </w:r>
      <w:r w:rsidR="009E0F71">
        <w:t>præcéderet</w:t>
      </w:r>
      <w:r>
        <w:t xml:space="preserve"> sapi</w:t>
      </w:r>
      <w:r w:rsidR="007F75CB">
        <w:t>éntia</w:t>
      </w:r>
      <w:r>
        <w:rPr>
          <w:vertAlign w:val="superscript"/>
        </w:rPr>
        <w:t>2</w:t>
      </w:r>
      <w:r>
        <w:t xml:space="preserve"> stult</w:t>
      </w:r>
      <w:r w:rsidR="007F75CB">
        <w:t>ítiam</w:t>
      </w:r>
      <w:r>
        <w:t xml:space="preserve">, quantum differt lux a </w:t>
      </w:r>
      <w:r w:rsidR="009E0F71">
        <w:t>ténebris</w:t>
      </w:r>
      <w:r>
        <w:t>.</w:t>
      </w:r>
      <w:r w:rsidR="00CE404A">
        <w:t xml:space="preserve"> </w:t>
      </w:r>
    </w:p>
    <w:p w:rsidR="00CE404A" w:rsidRDefault="00814C0C" w:rsidP="000F4914">
      <w:pPr>
        <w:pStyle w:val="fl"/>
      </w:pPr>
      <w:r>
        <w:t>S</w:t>
      </w:r>
      <w:r w:rsidR="007F75CB">
        <w:t>apiéntis</w:t>
      </w:r>
      <w:r>
        <w:t xml:space="preserve"> </w:t>
      </w:r>
      <w:r w:rsidR="007F75CB">
        <w:t>óculi</w:t>
      </w:r>
      <w:r>
        <w:t xml:space="preserve"> in </w:t>
      </w:r>
      <w:r w:rsidR="007F75CB">
        <w:t>cápite</w:t>
      </w:r>
      <w:r>
        <w:t xml:space="preserve"> ejus</w:t>
      </w:r>
      <w:r>
        <w:rPr>
          <w:vertAlign w:val="superscript"/>
        </w:rPr>
        <w:t>3</w:t>
      </w:r>
      <w:r>
        <w:t xml:space="preserve"> : stultus in </w:t>
      </w:r>
      <w:r w:rsidR="009E0F71">
        <w:t>ténebris</w:t>
      </w:r>
      <w:r>
        <w:rPr>
          <w:vertAlign w:val="superscript"/>
        </w:rPr>
        <w:t>4</w:t>
      </w:r>
      <w:r>
        <w:t xml:space="preserve"> </w:t>
      </w:r>
      <w:r w:rsidR="007F75CB">
        <w:t>ámbulat</w:t>
      </w:r>
      <w:r>
        <w:t> : et d</w:t>
      </w:r>
      <w:r w:rsidR="007F75CB">
        <w:t>ídici</w:t>
      </w:r>
      <w:r>
        <w:t xml:space="preserve"> quod unus u</w:t>
      </w:r>
      <w:r w:rsidR="007F75CB">
        <w:t>triúsque</w:t>
      </w:r>
      <w:r>
        <w:t xml:space="preserve"> esset </w:t>
      </w:r>
      <w:r w:rsidR="009E0F71">
        <w:t>intéritus</w:t>
      </w:r>
      <w:r>
        <w:t>.</w:t>
      </w:r>
      <w:r w:rsidR="00CE404A">
        <w:t xml:space="preserve"> </w:t>
      </w:r>
    </w:p>
    <w:p w:rsidR="00CE404A" w:rsidRDefault="00814C0C" w:rsidP="000F4914">
      <w:pPr>
        <w:pStyle w:val="fl"/>
      </w:pPr>
      <w:r>
        <w:t xml:space="preserve">Et dixi in corde meo : Si unus et stulti et meus </w:t>
      </w:r>
      <w:r w:rsidR="009E0F71">
        <w:t>occásus</w:t>
      </w:r>
      <w:r>
        <w:t xml:space="preserve"> erit, quid mihi prodest quod m</w:t>
      </w:r>
      <w:r w:rsidR="007F75CB">
        <w:t>ajórem</w:t>
      </w:r>
      <w:r>
        <w:t xml:space="preserve"> sapi</w:t>
      </w:r>
      <w:r w:rsidR="007F75CB">
        <w:t>éntiæ</w:t>
      </w:r>
      <w:r>
        <w:t xml:space="preserve"> dedi </w:t>
      </w:r>
      <w:r w:rsidR="007F75CB">
        <w:t>óperam</w:t>
      </w:r>
      <w:r>
        <w:rPr>
          <w:vertAlign w:val="superscript"/>
        </w:rPr>
        <w:t>5</w:t>
      </w:r>
      <w:r>
        <w:t> ? Lo</w:t>
      </w:r>
      <w:r w:rsidR="007F75CB">
        <w:t>cutúsque</w:t>
      </w:r>
      <w:r>
        <w:t xml:space="preserve"> cum mente mea, anim</w:t>
      </w:r>
      <w:r w:rsidR="007F75CB">
        <w:t>advérti</w:t>
      </w:r>
      <w:r>
        <w:t xml:space="preserve"> quod hoc quoque esset </w:t>
      </w:r>
      <w:r w:rsidR="00AD4A7C">
        <w:t>vánitas</w:t>
      </w:r>
      <w:r>
        <w:t>.</w:t>
      </w:r>
      <w:r w:rsidR="00CE404A">
        <w:t xml:space="preserve"> </w:t>
      </w:r>
    </w:p>
    <w:p w:rsidR="00CE404A" w:rsidRDefault="00814C0C" w:rsidP="000F4914">
      <w:pPr>
        <w:pStyle w:val="fl"/>
      </w:pPr>
      <w:r>
        <w:t>Non enim erit mem</w:t>
      </w:r>
      <w:r w:rsidR="007F75CB">
        <w:t>ória</w:t>
      </w:r>
      <w:r>
        <w:t xml:space="preserve"> s</w:t>
      </w:r>
      <w:r w:rsidR="007F75CB">
        <w:t>apiéntis</w:t>
      </w:r>
      <w:r>
        <w:t xml:space="preserve"> sim</w:t>
      </w:r>
      <w:r w:rsidR="007F75CB">
        <w:t>íliter</w:t>
      </w:r>
      <w:r>
        <w:t xml:space="preserve"> ut stulti in perp</w:t>
      </w:r>
      <w:r w:rsidR="007F75CB">
        <w:t>étuum</w:t>
      </w:r>
      <w:r>
        <w:t xml:space="preserve">, et </w:t>
      </w:r>
      <w:r w:rsidR="007F75CB">
        <w:t>futúra</w:t>
      </w:r>
      <w:r>
        <w:t xml:space="preserve"> </w:t>
      </w:r>
      <w:r w:rsidR="007F75CB">
        <w:t>témpora</w:t>
      </w:r>
      <w:r>
        <w:t xml:space="preserve"> obl</w:t>
      </w:r>
      <w:r w:rsidR="007F75CB">
        <w:t>ivióne</w:t>
      </w:r>
      <w:r>
        <w:t xml:space="preserve"> cuncta p</w:t>
      </w:r>
      <w:r w:rsidR="007F75CB">
        <w:t>áriter</w:t>
      </w:r>
      <w:r>
        <w:t xml:space="preserve"> op</w:t>
      </w:r>
      <w:r w:rsidR="007F75CB">
        <w:t>érient</w:t>
      </w:r>
      <w:r>
        <w:t> : m</w:t>
      </w:r>
      <w:r w:rsidR="007F75CB">
        <w:t>óritur</w:t>
      </w:r>
      <w:r>
        <w:t xml:space="preserve"> doctus sim</w:t>
      </w:r>
      <w:r w:rsidR="007F75CB">
        <w:t>íliter</w:t>
      </w:r>
      <w:r>
        <w:t xml:space="preserve"> ut </w:t>
      </w:r>
      <w:r w:rsidR="007F75CB">
        <w:t>indóctus</w:t>
      </w:r>
      <w:r>
        <w:t>.</w:t>
      </w:r>
      <w:r w:rsidR="00CE404A">
        <w:t xml:space="preserve"> </w:t>
      </w:r>
    </w:p>
    <w:p w:rsidR="00CE404A" w:rsidRDefault="00814C0C" w:rsidP="000F4914">
      <w:pPr>
        <w:pStyle w:val="fl"/>
      </w:pPr>
      <w:r>
        <w:t xml:space="preserve">Et </w:t>
      </w:r>
      <w:r w:rsidR="007F75CB">
        <w:t>idcírco</w:t>
      </w:r>
      <w:r>
        <w:t xml:space="preserve"> t</w:t>
      </w:r>
      <w:r w:rsidR="007F75CB">
        <w:t>ǽduit</w:t>
      </w:r>
      <w:r>
        <w:t xml:space="preserve"> me vitæ meæ, </w:t>
      </w:r>
      <w:r w:rsidR="007F75CB">
        <w:t>vidéntem</w:t>
      </w:r>
      <w:r>
        <w:t xml:space="preserve"> mala u</w:t>
      </w:r>
      <w:r w:rsidR="007F75CB">
        <w:t>nivérsa</w:t>
      </w:r>
      <w:r>
        <w:t xml:space="preserve"> esse sub sole, et cuncta va</w:t>
      </w:r>
      <w:r w:rsidR="007F75CB">
        <w:t>nitátem</w:t>
      </w:r>
      <w:r>
        <w:t xml:space="preserve"> et affli</w:t>
      </w:r>
      <w:r w:rsidR="007F75CB">
        <w:t>ctiónem</w:t>
      </w:r>
      <w:r>
        <w:t xml:space="preserve"> </w:t>
      </w:r>
      <w:r w:rsidR="00C87576">
        <w:t>spíritūs</w:t>
      </w:r>
      <w:r>
        <w:rPr>
          <w:vertAlign w:val="superscript"/>
        </w:rPr>
        <w:t>6</w:t>
      </w:r>
      <w:r>
        <w:t>.</w:t>
      </w:r>
      <w:r w:rsidR="00CE404A">
        <w:t xml:space="preserve"> </w:t>
      </w:r>
    </w:p>
    <w:p w:rsidR="00CE404A" w:rsidRDefault="00814C0C" w:rsidP="000F4914">
      <w:pPr>
        <w:pStyle w:val="fl"/>
      </w:pPr>
      <w:r>
        <w:t>Rursus det</w:t>
      </w:r>
      <w:r w:rsidR="007F75CB">
        <w:t>estátus</w:t>
      </w:r>
      <w:r>
        <w:t xml:space="preserve"> sum omnem ind</w:t>
      </w:r>
      <w:r w:rsidR="007F75CB">
        <w:t>ústriam</w:t>
      </w:r>
      <w:r>
        <w:t xml:space="preserve"> meam, quā sub sole studios</w:t>
      </w:r>
      <w:r w:rsidR="007F75CB">
        <w:t>íssime</w:t>
      </w:r>
      <w:r>
        <w:t xml:space="preserve"> la</w:t>
      </w:r>
      <w:r w:rsidR="007F75CB">
        <w:t>borávi</w:t>
      </w:r>
      <w:r>
        <w:t>, ha</w:t>
      </w:r>
      <w:r w:rsidR="007F75CB">
        <w:t>bitúrus</w:t>
      </w:r>
      <w:r>
        <w:t xml:space="preserve"> </w:t>
      </w:r>
      <w:r w:rsidR="009E0F71">
        <w:t>hærédem</w:t>
      </w:r>
      <w:r>
        <w:t xml:space="preserve"> post me,</w:t>
      </w:r>
      <w:r w:rsidR="00CE404A">
        <w:t xml:space="preserve"> </w:t>
      </w:r>
    </w:p>
    <w:p w:rsidR="00CE404A" w:rsidRDefault="00814C0C" w:rsidP="000F4914">
      <w:pPr>
        <w:pStyle w:val="fl"/>
      </w:pPr>
      <w:r>
        <w:lastRenderedPageBreak/>
        <w:t xml:space="preserve">Quem </w:t>
      </w:r>
      <w:r w:rsidR="009E0F71">
        <w:t>ignóro</w:t>
      </w:r>
      <w:r>
        <w:t>, utrum s</w:t>
      </w:r>
      <w:r w:rsidR="007F75CB">
        <w:t>ápiens</w:t>
      </w:r>
      <w:r>
        <w:t xml:space="preserve"> an stultus </w:t>
      </w:r>
      <w:r w:rsidR="007F75CB">
        <w:t>futúrus</w:t>
      </w:r>
      <w:r>
        <w:t xml:space="preserve"> sit</w:t>
      </w:r>
      <w:r>
        <w:rPr>
          <w:vertAlign w:val="superscript"/>
        </w:rPr>
        <w:t>7</w:t>
      </w:r>
      <w:r>
        <w:t>, et domin</w:t>
      </w:r>
      <w:r w:rsidR="007F75CB">
        <w:t>ábitur</w:t>
      </w:r>
      <w:r>
        <w:t xml:space="preserve"> in lab</w:t>
      </w:r>
      <w:r w:rsidR="007F75CB">
        <w:t>óribus</w:t>
      </w:r>
      <w:r>
        <w:t xml:space="preserve"> meis, quibus de</w:t>
      </w:r>
      <w:r w:rsidR="007F75CB">
        <w:t>sudávi</w:t>
      </w:r>
      <w:r w:rsidR="00C87576">
        <w:t xml:space="preserve"> et sollícitus</w:t>
      </w:r>
      <w:r>
        <w:t xml:space="preserve"> fui. Et est quidquam tam vanum ?</w:t>
      </w:r>
      <w:r w:rsidR="00CE404A">
        <w:t xml:space="preserve"> </w:t>
      </w:r>
    </w:p>
    <w:p w:rsidR="00CE404A" w:rsidRDefault="00814C0C" w:rsidP="000F4914">
      <w:pPr>
        <w:pStyle w:val="fl"/>
      </w:pPr>
      <w:r>
        <w:t>Unde c</w:t>
      </w:r>
      <w:r w:rsidR="007F75CB">
        <w:t>essávi</w:t>
      </w:r>
      <w:r>
        <w:t>, renunt</w:t>
      </w:r>
      <w:r w:rsidR="007F75CB">
        <w:t>iavítque</w:t>
      </w:r>
      <w:r>
        <w:t xml:space="preserve"> cor meum ultra la</w:t>
      </w:r>
      <w:r w:rsidR="007F75CB">
        <w:t>boráre</w:t>
      </w:r>
      <w:r>
        <w:t xml:space="preserve"> sub sole.</w:t>
      </w:r>
      <w:r w:rsidR="00CE404A">
        <w:t xml:space="preserve"> </w:t>
      </w:r>
    </w:p>
    <w:p w:rsidR="00CE404A" w:rsidRDefault="00814C0C" w:rsidP="000F4914">
      <w:pPr>
        <w:pStyle w:val="fl"/>
      </w:pPr>
      <w:r>
        <w:t xml:space="preserve">Nam cum </w:t>
      </w:r>
      <w:r w:rsidR="007F75CB">
        <w:t>álius</w:t>
      </w:r>
      <w:r>
        <w:rPr>
          <w:vertAlign w:val="superscript"/>
        </w:rPr>
        <w:t>8</w:t>
      </w:r>
      <w:r>
        <w:t xml:space="preserve"> </w:t>
      </w:r>
      <w:r w:rsidR="009E0F71">
        <w:t>labóret</w:t>
      </w:r>
      <w:r>
        <w:t xml:space="preserve"> in sapi</w:t>
      </w:r>
      <w:r w:rsidR="007F75CB">
        <w:t>éntia</w:t>
      </w:r>
      <w:r>
        <w:t>, et d</w:t>
      </w:r>
      <w:r w:rsidR="007F75CB">
        <w:t>octrína</w:t>
      </w:r>
      <w:r>
        <w:t>, et sollicit</w:t>
      </w:r>
      <w:r w:rsidR="007F75CB">
        <w:t>údine</w:t>
      </w:r>
      <w:r>
        <w:t xml:space="preserve">, </w:t>
      </w:r>
      <w:r w:rsidR="007F75CB">
        <w:t>hómini</w:t>
      </w:r>
      <w:r>
        <w:t xml:space="preserve"> </w:t>
      </w:r>
      <w:r w:rsidR="007F75CB">
        <w:t>otióso</w:t>
      </w:r>
      <w:r>
        <w:t xml:space="preserve"> </w:t>
      </w:r>
      <w:r w:rsidR="009E0F71">
        <w:t>quæsíta</w:t>
      </w:r>
      <w:r>
        <w:t xml:space="preserve"> </w:t>
      </w:r>
      <w:r w:rsidR="007F75CB">
        <w:t>dimíttit</w:t>
      </w:r>
      <w:r>
        <w:t xml:space="preserve"> : et hoc ergo </w:t>
      </w:r>
      <w:r w:rsidR="00AD4A7C">
        <w:t>vánitas</w:t>
      </w:r>
      <w:r>
        <w:t>, et magnum malum.</w:t>
      </w:r>
      <w:r w:rsidR="00CE404A">
        <w:t xml:space="preserve"> </w:t>
      </w:r>
    </w:p>
    <w:p w:rsidR="00CE404A" w:rsidRDefault="00814C0C" w:rsidP="000F4914">
      <w:pPr>
        <w:pStyle w:val="fl"/>
      </w:pPr>
      <w:r>
        <w:t>Quid enim pr</w:t>
      </w:r>
      <w:r w:rsidR="007F75CB">
        <w:t>óderit</w:t>
      </w:r>
      <w:r>
        <w:t xml:space="preserve"> </w:t>
      </w:r>
      <w:r w:rsidR="007F75CB">
        <w:t>hómini</w:t>
      </w:r>
      <w:r>
        <w:t xml:space="preserve"> de u</w:t>
      </w:r>
      <w:r w:rsidR="007F75CB">
        <w:t>nivérso</w:t>
      </w:r>
      <w:r>
        <w:t xml:space="preserve"> </w:t>
      </w:r>
      <w:r w:rsidR="007F75CB">
        <w:t>labóre</w:t>
      </w:r>
      <w:r>
        <w:t xml:space="preserve"> suo, et affli</w:t>
      </w:r>
      <w:r w:rsidR="007F75CB">
        <w:t>ctióne</w:t>
      </w:r>
      <w:r>
        <w:t xml:space="preserve"> </w:t>
      </w:r>
      <w:r w:rsidR="00C87576">
        <w:t>spíritūs</w:t>
      </w:r>
      <w:r>
        <w:t>, quā sub sole cr</w:t>
      </w:r>
      <w:r w:rsidR="007F75CB">
        <w:t>uciátus</w:t>
      </w:r>
      <w:r>
        <w:t xml:space="preserve"> est ?</w:t>
      </w:r>
      <w:r w:rsidR="00CE404A">
        <w:t xml:space="preserve"> </w:t>
      </w:r>
    </w:p>
    <w:p w:rsidR="00CE404A" w:rsidRDefault="00814C0C" w:rsidP="000F4914">
      <w:pPr>
        <w:pStyle w:val="fl"/>
      </w:pPr>
      <w:r>
        <w:t>Cuncti dies ejus dol</w:t>
      </w:r>
      <w:r w:rsidR="007F75CB">
        <w:t>óribus</w:t>
      </w:r>
      <w:r>
        <w:t xml:space="preserve"> et </w:t>
      </w:r>
      <w:r w:rsidR="007F75CB">
        <w:t>ærúmnis</w:t>
      </w:r>
      <w:r>
        <w:t xml:space="preserve"> pleni sunt, nec per noctem mente re</w:t>
      </w:r>
      <w:r w:rsidR="007F75CB">
        <w:t>quiéscit</w:t>
      </w:r>
      <w:r>
        <w:rPr>
          <w:vertAlign w:val="superscript"/>
        </w:rPr>
        <w:t>9</w:t>
      </w:r>
      <w:r>
        <w:t xml:space="preserve"> : et hoc nonne </w:t>
      </w:r>
      <w:r w:rsidR="00AD4A7C">
        <w:t>vánitas</w:t>
      </w:r>
      <w:r>
        <w:t xml:space="preserve"> est ?</w:t>
      </w:r>
      <w:r w:rsidR="00CE404A">
        <w:t xml:space="preserve"> </w:t>
      </w:r>
    </w:p>
    <w:p w:rsidR="00CE404A" w:rsidRDefault="00814C0C" w:rsidP="000F4914">
      <w:pPr>
        <w:pStyle w:val="fl"/>
      </w:pPr>
      <w:r>
        <w:t>Nonne m</w:t>
      </w:r>
      <w:r w:rsidR="007F75CB">
        <w:t>élius</w:t>
      </w:r>
      <w:r>
        <w:t xml:space="preserve"> est </w:t>
      </w:r>
      <w:r w:rsidR="009E0F71">
        <w:t>comédere</w:t>
      </w:r>
      <w:r>
        <w:t xml:space="preserve"> et </w:t>
      </w:r>
      <w:r w:rsidR="009E0F71">
        <w:t>bíbere</w:t>
      </w:r>
      <w:r>
        <w:t xml:space="preserve">, et </w:t>
      </w:r>
      <w:r w:rsidR="009E0F71">
        <w:t>osténdere</w:t>
      </w:r>
      <w:r>
        <w:rPr>
          <w:vertAlign w:val="superscript"/>
        </w:rPr>
        <w:t>10</w:t>
      </w:r>
      <w:r>
        <w:t xml:space="preserve"> </w:t>
      </w:r>
      <w:r w:rsidR="007F75CB">
        <w:t>ánimæ</w:t>
      </w:r>
      <w:r>
        <w:t xml:space="preserve"> suæ bona de lab</w:t>
      </w:r>
      <w:r w:rsidR="007F75CB">
        <w:t>óribus</w:t>
      </w:r>
      <w:r>
        <w:t xml:space="preserve"> suis</w:t>
      </w:r>
      <w:r>
        <w:rPr>
          <w:vertAlign w:val="superscript"/>
        </w:rPr>
        <w:t>11</w:t>
      </w:r>
      <w:r>
        <w:t> ? et hoc de manu Dei est</w:t>
      </w:r>
      <w:r>
        <w:rPr>
          <w:vertAlign w:val="superscript"/>
        </w:rPr>
        <w:t>12</w:t>
      </w:r>
      <w:r>
        <w:t>.</w:t>
      </w:r>
      <w:r w:rsidR="00CE404A">
        <w:t xml:space="preserve"> </w:t>
      </w:r>
    </w:p>
    <w:p w:rsidR="00CE404A" w:rsidRDefault="00814C0C" w:rsidP="000F4914">
      <w:pPr>
        <w:pStyle w:val="fl"/>
      </w:pPr>
      <w:r>
        <w:t>Quis ita de</w:t>
      </w:r>
      <w:r w:rsidR="007F75CB">
        <w:t>vorábit</w:t>
      </w:r>
      <w:r>
        <w:rPr>
          <w:vertAlign w:val="superscript"/>
        </w:rPr>
        <w:t>13</w:t>
      </w:r>
      <w:r>
        <w:t>, et del</w:t>
      </w:r>
      <w:r w:rsidR="007F75CB">
        <w:t>íciis</w:t>
      </w:r>
      <w:r>
        <w:t xml:space="preserve"> </w:t>
      </w:r>
      <w:r w:rsidR="007F75CB">
        <w:t>áffluet</w:t>
      </w:r>
      <w:r>
        <w:t xml:space="preserve"> ut ego</w:t>
      </w:r>
      <w:r>
        <w:rPr>
          <w:vertAlign w:val="superscript"/>
        </w:rPr>
        <w:t>14</w:t>
      </w:r>
      <w:r>
        <w:t> ?</w:t>
      </w:r>
      <w:r w:rsidR="00CE404A">
        <w:t xml:space="preserve"> </w:t>
      </w:r>
    </w:p>
    <w:p w:rsidR="00CE404A" w:rsidRDefault="007F75CB" w:rsidP="000F4914">
      <w:pPr>
        <w:pStyle w:val="fl"/>
      </w:pPr>
      <w:r>
        <w:t>Hómini</w:t>
      </w:r>
      <w:r w:rsidR="00814C0C">
        <w:t xml:space="preserve"> bono in co</w:t>
      </w:r>
      <w:r>
        <w:t>nspéctu</w:t>
      </w:r>
      <w:r w:rsidR="00814C0C">
        <w:t xml:space="preserve"> suo</w:t>
      </w:r>
      <w:r w:rsidR="00814C0C">
        <w:rPr>
          <w:vertAlign w:val="superscript"/>
        </w:rPr>
        <w:t>15</w:t>
      </w:r>
      <w:r w:rsidR="00814C0C">
        <w:t xml:space="preserve"> dedit Deus sapi</w:t>
      </w:r>
      <w:r>
        <w:t>éntiam</w:t>
      </w:r>
      <w:r w:rsidR="00814C0C">
        <w:t>, et sci</w:t>
      </w:r>
      <w:r>
        <w:t>éntiam</w:t>
      </w:r>
      <w:r w:rsidR="00814C0C">
        <w:t>, et læt</w:t>
      </w:r>
      <w:r>
        <w:t>ítiam</w:t>
      </w:r>
      <w:r w:rsidR="00814C0C">
        <w:t> : pecc</w:t>
      </w:r>
      <w:r>
        <w:t>atóri</w:t>
      </w:r>
      <w:r w:rsidR="00814C0C">
        <w:t xml:space="preserve"> autem dedit affli</w:t>
      </w:r>
      <w:r>
        <w:t>ctiónem</w:t>
      </w:r>
      <w:r w:rsidR="00814C0C">
        <w:rPr>
          <w:vertAlign w:val="superscript"/>
        </w:rPr>
        <w:t>16</w:t>
      </w:r>
      <w:r w:rsidR="00814C0C">
        <w:t>, et curam sup</w:t>
      </w:r>
      <w:r>
        <w:t>érfluam</w:t>
      </w:r>
      <w:r w:rsidR="00814C0C">
        <w:t xml:space="preserve">, ut addat, et </w:t>
      </w:r>
      <w:r w:rsidR="009E0F71">
        <w:t>cóngreget</w:t>
      </w:r>
      <w:r w:rsidR="00814C0C">
        <w:t>, et tradat ei qui pl</w:t>
      </w:r>
      <w:r>
        <w:t>ácuit</w:t>
      </w:r>
      <w:r w:rsidR="00814C0C">
        <w:t xml:space="preserve"> Deo : sed et hoc </w:t>
      </w:r>
      <w:r w:rsidR="00AD4A7C">
        <w:t>vánitas</w:t>
      </w:r>
      <w:r w:rsidR="00814C0C">
        <w:t xml:space="preserve"> est, et cassa solli</w:t>
      </w:r>
      <w:r>
        <w:t>citúdo</w:t>
      </w:r>
      <w:r w:rsidR="00814C0C">
        <w:t xml:space="preserve"> mentis.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161" w:name="t5p203n01"/>
      <w:bookmarkEnd w:id="6161"/>
      <w:r w:rsidRPr="005119F6">
        <w:rPr>
          <w:rStyle w:val="NumNot"/>
        </w:rPr>
        <w:t>.</w:t>
      </w:r>
      <w:r>
        <w:t xml:space="preserve"> Pour suivre Dieu dans ses voies mystérieuses et comprendre toutes ses œuvres. Au lieu d’enfler, la véritable science </w:t>
      </w:r>
      <w:r w:rsidR="008D018B">
        <w:t>humilie</w:t>
      </w:r>
      <w:r>
        <w:t xml:space="preserve">, surtout quand elle considère que ce qui lui coûte tant de peine à approfondir, Dieu l’a produit en un clin d’œil et comme en se jouant, au jour de la création, et est resté caché dans les profondeurs de l’infini, bien au-delà de ces vastes manifestations de sa puissance dans lesquelles le génie de l’homme s’épuise et s’égare. </w:t>
      </w:r>
      <w:r w:rsidRPr="005119F6">
        <w:t xml:space="preserve">– </w:t>
      </w:r>
      <w:r w:rsidRPr="005119F6">
        <w:rPr>
          <w:rStyle w:val="NumNot"/>
        </w:rPr>
        <w:t>2</w:t>
      </w:r>
      <w:bookmarkStart w:id="6162" w:name="t5p203n02"/>
      <w:bookmarkEnd w:id="6162"/>
      <w:r w:rsidRPr="005119F6">
        <w:rPr>
          <w:rStyle w:val="NumNot"/>
        </w:rPr>
        <w:t>.</w:t>
      </w:r>
      <w:r>
        <w:t xml:space="preserve"> La sagesse qui vient de Dieu. </w:t>
      </w:r>
      <w:r w:rsidRPr="005119F6">
        <w:t xml:space="preserve">– </w:t>
      </w:r>
      <w:r w:rsidRPr="005119F6">
        <w:rPr>
          <w:rStyle w:val="NumNot"/>
        </w:rPr>
        <w:t>3</w:t>
      </w:r>
      <w:bookmarkStart w:id="6163" w:name="t5p203n03"/>
      <w:bookmarkEnd w:id="6163"/>
      <w:r w:rsidRPr="005119F6">
        <w:rPr>
          <w:rStyle w:val="NumNot"/>
        </w:rPr>
        <w:t>.</w:t>
      </w:r>
      <w:r>
        <w:t xml:space="preserve"> Cela signifie que le sage est dirigé par les yeux de la sagesse, comme un homme sain l’est par les yeux du corps, qui sont placés dans la partie la plus élevée, pour diriger sa marche et tous ses mouvements. </w:t>
      </w:r>
      <w:r w:rsidRPr="005119F6">
        <w:t xml:space="preserve">– </w:t>
      </w:r>
      <w:r w:rsidRPr="005119F6">
        <w:rPr>
          <w:rStyle w:val="NumNot"/>
        </w:rPr>
        <w:t>4</w:t>
      </w:r>
      <w:bookmarkStart w:id="6164" w:name="t5p203n04"/>
      <w:bookmarkEnd w:id="6164"/>
      <w:r w:rsidRPr="005119F6">
        <w:rPr>
          <w:rStyle w:val="NumNot"/>
        </w:rPr>
        <w:t>.</w:t>
      </w:r>
      <w:r>
        <w:t xml:space="preserve"> Dans les ténèbres de l’erreur et des passions, en sorte que, contrairement au sage, il marche au hasard et comme quelqu’un qui n’aurait pas d’yeux pour se diriger. </w:t>
      </w:r>
      <w:r w:rsidRPr="005119F6">
        <w:t xml:space="preserve">– </w:t>
      </w:r>
      <w:r w:rsidRPr="005119F6">
        <w:rPr>
          <w:rStyle w:val="NumNot"/>
        </w:rPr>
        <w:t>5</w:t>
      </w:r>
      <w:bookmarkStart w:id="6165" w:name="t5p203n05"/>
      <w:bookmarkEnd w:id="6165"/>
      <w:r w:rsidRPr="005119F6">
        <w:rPr>
          <w:rStyle w:val="NumNot"/>
        </w:rPr>
        <w:t>.</w:t>
      </w:r>
      <w:r>
        <w:t xml:space="preserve"> Salomon </w:t>
      </w:r>
      <w:r>
        <w:lastRenderedPageBreak/>
        <w:t xml:space="preserve">parle ici de la sagesse dans laquelle il avait excellé, qui consiste dans la connaissance des choses naturelles. Cette sagesse ne le satisfait pas pleinement ; parce qu’elle n’a pu ni le préserver de la mort corporelle, ni sauver complètement son nom de l’oubli, comme on le voit dans le verset suivant. </w:t>
      </w:r>
      <w:r w:rsidRPr="005119F6">
        <w:t xml:space="preserve">– </w:t>
      </w:r>
      <w:r w:rsidRPr="005119F6">
        <w:rPr>
          <w:rStyle w:val="NumNot"/>
        </w:rPr>
        <w:t>6</w:t>
      </w:r>
      <w:bookmarkStart w:id="6166" w:name="t5p203n06"/>
      <w:bookmarkEnd w:id="6166"/>
      <w:r w:rsidRPr="005119F6">
        <w:rPr>
          <w:rStyle w:val="NumNot"/>
        </w:rPr>
        <w:t>.</w:t>
      </w:r>
      <w:r>
        <w:t xml:space="preserve"> Triste refrain qui revient toujours, après chaque rêve de bonheur, inexorable comme la nécessité. </w:t>
      </w:r>
      <w:r w:rsidRPr="005119F6">
        <w:t xml:space="preserve">– </w:t>
      </w:r>
      <w:r w:rsidRPr="005119F6">
        <w:rPr>
          <w:rStyle w:val="NumNot"/>
        </w:rPr>
        <w:t>7</w:t>
      </w:r>
      <w:bookmarkStart w:id="6167" w:name="t5p203n07"/>
      <w:bookmarkEnd w:id="6167"/>
      <w:r w:rsidRPr="005119F6">
        <w:rPr>
          <w:rStyle w:val="NumNot"/>
        </w:rPr>
        <w:t>.</w:t>
      </w:r>
      <w:r>
        <w:t xml:space="preserve"> Il devait dans la réalité être très peu sage, et perdre, par sa conduite insensée, tout le fruit de la sagesse de son père. </w:t>
      </w:r>
      <w:r w:rsidRPr="005119F6">
        <w:t xml:space="preserve">– </w:t>
      </w:r>
      <w:r w:rsidRPr="005119F6">
        <w:rPr>
          <w:rStyle w:val="NumNot"/>
        </w:rPr>
        <w:t>8</w:t>
      </w:r>
      <w:bookmarkStart w:id="6168" w:name="t5p203n08"/>
      <w:bookmarkEnd w:id="6168"/>
      <w:r w:rsidRPr="005119F6">
        <w:rPr>
          <w:rStyle w:val="NumNot"/>
        </w:rPr>
        <w:t>.</w:t>
      </w:r>
      <w:r>
        <w:t xml:space="preserve"> </w:t>
      </w:r>
      <w:r w:rsidRPr="00556F3C">
        <w:rPr>
          <w:rStyle w:val="LaIt"/>
        </w:rPr>
        <w:t>Alius</w:t>
      </w:r>
      <w:r>
        <w:t xml:space="preserve">, l’un ou quelqu’un. Il y a comparaison entre </w:t>
      </w:r>
      <w:r w:rsidR="008D018B">
        <w:t>celui</w:t>
      </w:r>
      <w:r>
        <w:t xml:space="preserve"> qui travaille et </w:t>
      </w:r>
      <w:r w:rsidR="008D018B">
        <w:t>celui</w:t>
      </w:r>
      <w:r>
        <w:t xml:space="preserve"> qui est oisif ; de là </w:t>
      </w:r>
      <w:r w:rsidR="008D018B" w:rsidRPr="00556F3C">
        <w:rPr>
          <w:rStyle w:val="LaIt"/>
        </w:rPr>
        <w:t>álius</w:t>
      </w:r>
      <w:r>
        <w:t xml:space="preserve">, au lieu de </w:t>
      </w:r>
      <w:r w:rsidRPr="00556F3C">
        <w:rPr>
          <w:rStyle w:val="LaIt"/>
        </w:rPr>
        <w:t>quis</w:t>
      </w:r>
      <w:r>
        <w:t xml:space="preserve">. </w:t>
      </w:r>
      <w:r w:rsidRPr="005119F6">
        <w:t xml:space="preserve">– </w:t>
      </w:r>
      <w:r w:rsidRPr="005119F6">
        <w:rPr>
          <w:rStyle w:val="NumNot"/>
        </w:rPr>
        <w:t>9</w:t>
      </w:r>
      <w:bookmarkStart w:id="6169" w:name="t5p203n09"/>
      <w:bookmarkEnd w:id="6169"/>
      <w:r w:rsidRPr="005119F6">
        <w:rPr>
          <w:rStyle w:val="NumNot"/>
        </w:rPr>
        <w:t>.</w:t>
      </w:r>
      <w:r>
        <w:t xml:space="preserve"> Le chagrin monte avec lui dans sa couche, et trouble son sommeil. </w:t>
      </w:r>
      <w:r w:rsidRPr="005119F6">
        <w:t xml:space="preserve">– </w:t>
      </w:r>
      <w:r w:rsidRPr="005119F6">
        <w:rPr>
          <w:rStyle w:val="NumNot"/>
        </w:rPr>
        <w:t>10</w:t>
      </w:r>
      <w:bookmarkStart w:id="6170" w:name="t5p203n10"/>
      <w:bookmarkEnd w:id="6170"/>
      <w:r w:rsidRPr="005119F6">
        <w:rPr>
          <w:rStyle w:val="NumNot"/>
        </w:rPr>
        <w:t>.</w:t>
      </w:r>
      <w:r>
        <w:t xml:space="preserve"> </w:t>
      </w:r>
      <w:r w:rsidR="00C87576" w:rsidRPr="00556F3C">
        <w:rPr>
          <w:rStyle w:val="LaIt"/>
        </w:rPr>
        <w:t>Osténdere</w:t>
      </w:r>
      <w:r>
        <w:t xml:space="preserve">, donner à connaître (par la jouissance). </w:t>
      </w:r>
      <w:r w:rsidRPr="005119F6">
        <w:t xml:space="preserve">– </w:t>
      </w:r>
      <w:r w:rsidRPr="005119F6">
        <w:rPr>
          <w:rStyle w:val="NumNot"/>
        </w:rPr>
        <w:t>11</w:t>
      </w:r>
      <w:bookmarkStart w:id="6171" w:name="t5p203n11"/>
      <w:bookmarkEnd w:id="6171"/>
      <w:r w:rsidRPr="005119F6">
        <w:rPr>
          <w:rStyle w:val="NumNot"/>
        </w:rPr>
        <w:t>.</w:t>
      </w:r>
      <w:r>
        <w:t xml:space="preserve"> Il ne s’agit pas de la vie voluptueuse des épicuriens, mais d’un usage modéré des biens </w:t>
      </w:r>
      <w:r>
        <w:lastRenderedPageBreak/>
        <w:t xml:space="preserve">amassés, qui vaut mieux que l’avarice stupide de ceux qui entassent ces biens, en s’en refusant la jouissance. </w:t>
      </w:r>
      <w:r w:rsidRPr="005119F6">
        <w:t xml:space="preserve">– </w:t>
      </w:r>
      <w:r w:rsidRPr="005119F6">
        <w:rPr>
          <w:rStyle w:val="NumNot"/>
        </w:rPr>
        <w:t>12</w:t>
      </w:r>
      <w:bookmarkStart w:id="6172" w:name="t5p203n12"/>
      <w:bookmarkEnd w:id="6172"/>
      <w:r w:rsidRPr="005119F6">
        <w:rPr>
          <w:rStyle w:val="NumNot"/>
        </w:rPr>
        <w:t>.</w:t>
      </w:r>
      <w:r>
        <w:t xml:space="preserve"> C’est un don de Dieu de pouvoir vivre du travail de ses mains et de s’en contenter. </w:t>
      </w:r>
      <w:r w:rsidRPr="005119F6">
        <w:t xml:space="preserve">– </w:t>
      </w:r>
      <w:r w:rsidRPr="005119F6">
        <w:rPr>
          <w:rStyle w:val="NumNot"/>
        </w:rPr>
        <w:t>13</w:t>
      </w:r>
      <w:bookmarkStart w:id="6173" w:name="t5p203n13"/>
      <w:bookmarkEnd w:id="6173"/>
      <w:r w:rsidRPr="005119F6">
        <w:rPr>
          <w:rStyle w:val="NumNot"/>
        </w:rPr>
        <w:t>.</w:t>
      </w:r>
      <w:r>
        <w:t xml:space="preserve"> L’explication de ce mot se trouve dans ce passage du III° livre des Rois, chapitre III : </w:t>
      </w:r>
      <w:r w:rsidRPr="00556F3C">
        <w:rPr>
          <w:rStyle w:val="LaIt"/>
        </w:rPr>
        <w:t xml:space="preserve">Erat autem cibus </w:t>
      </w:r>
      <w:r w:rsidR="00C87576" w:rsidRPr="00556F3C">
        <w:rPr>
          <w:rStyle w:val="LaIt"/>
        </w:rPr>
        <w:t>Salomónis</w:t>
      </w:r>
      <w:r w:rsidRPr="00556F3C">
        <w:rPr>
          <w:rStyle w:val="LaIt"/>
        </w:rPr>
        <w:t xml:space="preserve"> per </w:t>
      </w:r>
      <w:r w:rsidR="00C87576" w:rsidRPr="00556F3C">
        <w:rPr>
          <w:rStyle w:val="LaIt"/>
        </w:rPr>
        <w:t>síngulos</w:t>
      </w:r>
      <w:r w:rsidRPr="00556F3C">
        <w:rPr>
          <w:rStyle w:val="LaIt"/>
        </w:rPr>
        <w:t xml:space="preserve"> dies </w:t>
      </w:r>
      <w:r w:rsidR="00C87576" w:rsidRPr="00556F3C">
        <w:rPr>
          <w:rStyle w:val="LaIt"/>
        </w:rPr>
        <w:t>trigínta</w:t>
      </w:r>
      <w:r w:rsidRPr="00556F3C">
        <w:rPr>
          <w:rStyle w:val="LaIt"/>
        </w:rPr>
        <w:t xml:space="preserve"> cori </w:t>
      </w:r>
      <w:r w:rsidR="006733BA" w:rsidRPr="00556F3C">
        <w:rPr>
          <w:rStyle w:val="LaIt"/>
        </w:rPr>
        <w:t>símilæ</w:t>
      </w:r>
      <w:r w:rsidRPr="00556F3C">
        <w:rPr>
          <w:rStyle w:val="LaIt"/>
        </w:rPr>
        <w:t xml:space="preserve"> et </w:t>
      </w:r>
      <w:r w:rsidR="00C87576" w:rsidRPr="00556F3C">
        <w:rPr>
          <w:rStyle w:val="LaIt"/>
        </w:rPr>
        <w:t>sexagínta</w:t>
      </w:r>
      <w:r w:rsidRPr="00556F3C">
        <w:rPr>
          <w:rStyle w:val="LaIt"/>
        </w:rPr>
        <w:t xml:space="preserve"> cori </w:t>
      </w:r>
      <w:r w:rsidR="00C87576" w:rsidRPr="00556F3C">
        <w:rPr>
          <w:rStyle w:val="LaIt"/>
        </w:rPr>
        <w:t>farínæ</w:t>
      </w:r>
      <w:r w:rsidRPr="00556F3C">
        <w:rPr>
          <w:rStyle w:val="LaIt"/>
        </w:rPr>
        <w:t xml:space="preserve"> : decem boves, pingues et </w:t>
      </w:r>
      <w:r w:rsidR="00C87576" w:rsidRPr="00556F3C">
        <w:rPr>
          <w:rStyle w:val="LaIt"/>
        </w:rPr>
        <w:t>vigínti</w:t>
      </w:r>
      <w:r w:rsidRPr="00556F3C">
        <w:rPr>
          <w:rStyle w:val="LaIt"/>
        </w:rPr>
        <w:t xml:space="preserve"> </w:t>
      </w:r>
      <w:r w:rsidR="00C87576" w:rsidRPr="00556F3C">
        <w:rPr>
          <w:rStyle w:val="LaIt"/>
        </w:rPr>
        <w:t>pascuáles</w:t>
      </w:r>
      <w:r>
        <w:t xml:space="preserve">, etc. Le </w:t>
      </w:r>
      <w:r w:rsidRPr="00556F3C">
        <w:rPr>
          <w:rStyle w:val="LaIt"/>
        </w:rPr>
        <w:t>corus</w:t>
      </w:r>
      <w:r>
        <w:t xml:space="preserve"> contenait trente boisseaux ; c’était la charge d’un chameau. </w:t>
      </w:r>
      <w:r w:rsidRPr="005119F6">
        <w:t xml:space="preserve">– </w:t>
      </w:r>
      <w:r w:rsidRPr="005119F6">
        <w:rPr>
          <w:rStyle w:val="NumNot"/>
        </w:rPr>
        <w:t>14</w:t>
      </w:r>
      <w:bookmarkStart w:id="6174" w:name="t5p203n14"/>
      <w:bookmarkEnd w:id="6174"/>
      <w:r w:rsidRPr="005119F6">
        <w:rPr>
          <w:rStyle w:val="NumNot"/>
        </w:rPr>
        <w:t>.</w:t>
      </w:r>
      <w:r>
        <w:t xml:space="preserve"> C’est comme s’il disait : Personne ne peut mieux en raisonner que moi. Et comme il a déclaré plus haut que </w:t>
      </w:r>
      <w:r>
        <w:lastRenderedPageBreak/>
        <w:t xml:space="preserve">toutes ces délices ne lui ont point donné le bonheur, c’est dire que les désirs de l’homme ne doivent point s’y porter. Vivre du travail de ses mains, voilà tout ce qu’il lui faut. </w:t>
      </w:r>
      <w:r w:rsidRPr="005119F6">
        <w:t xml:space="preserve">– </w:t>
      </w:r>
      <w:r w:rsidRPr="005119F6">
        <w:rPr>
          <w:rStyle w:val="NumNot"/>
        </w:rPr>
        <w:t>15</w:t>
      </w:r>
      <w:bookmarkStart w:id="6175" w:name="t5p203n15"/>
      <w:bookmarkEnd w:id="6175"/>
      <w:r w:rsidRPr="005119F6">
        <w:rPr>
          <w:rStyle w:val="NumNot"/>
        </w:rPr>
        <w:t>.</w:t>
      </w:r>
      <w:r>
        <w:t xml:space="preserve"> Bon devant lui, c’est-à-dire agréable, hébraïsme : l’homme bon devant Dieu, à qui il donne, avec la sagesse, le contentement et la joie, sait modérer ses désirs et l’usage des biens dont il lui est donné de jouir. Cela fixe de plus en plus le sens du verset : </w:t>
      </w:r>
      <w:r w:rsidRPr="00556F3C">
        <w:rPr>
          <w:rStyle w:val="LaIt"/>
        </w:rPr>
        <w:t>Nonne m</w:t>
      </w:r>
      <w:r w:rsidR="008D018B" w:rsidRPr="00556F3C">
        <w:rPr>
          <w:rStyle w:val="LaIt"/>
        </w:rPr>
        <w:t>élius</w:t>
      </w:r>
      <w:r w:rsidRPr="00556F3C">
        <w:rPr>
          <w:rStyle w:val="LaIt"/>
        </w:rPr>
        <w:t xml:space="preserve"> est </w:t>
      </w:r>
      <w:r w:rsidR="00C87576" w:rsidRPr="00556F3C">
        <w:rPr>
          <w:rStyle w:val="LaIt"/>
        </w:rPr>
        <w:t>comédere</w:t>
      </w:r>
      <w:r w:rsidRPr="00556F3C">
        <w:rPr>
          <w:rStyle w:val="LaIt"/>
        </w:rPr>
        <w:t>, etc</w:t>
      </w:r>
      <w:r>
        <w:t xml:space="preserve">. </w:t>
      </w:r>
      <w:r w:rsidRPr="005119F6">
        <w:t xml:space="preserve">– </w:t>
      </w:r>
      <w:r w:rsidRPr="005119F6">
        <w:rPr>
          <w:rStyle w:val="NumNot"/>
        </w:rPr>
        <w:t>16</w:t>
      </w:r>
      <w:bookmarkStart w:id="6176" w:name="t5p203n16"/>
      <w:bookmarkEnd w:id="6176"/>
      <w:r w:rsidRPr="005119F6">
        <w:rPr>
          <w:rStyle w:val="NumNot"/>
        </w:rPr>
        <w:t>.</w:t>
      </w:r>
      <w:r>
        <w:t xml:space="preserve"> Tout péché entraîne après soi une salutaire affliction, et l’homme est toujours puni par où il pèche ; c’est de l’avare qu’il s’agit ici en particulier.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6177" w:name="t5p204"/>
      <w:bookmarkEnd w:id="6177"/>
      <w:r w:rsidR="00CE404A">
        <w:t xml:space="preserve"> </w:t>
      </w:r>
    </w:p>
    <w:p w:rsidR="00CE404A" w:rsidRDefault="00814C0C" w:rsidP="00107A1B">
      <w:pPr>
        <w:pStyle w:val="Summarium"/>
      </w:pPr>
      <w:r>
        <w:t>Salomon continue de montrer que tout est plein de vicissitude et d’inconstance. Chaque chose a son temps, en sorte qu’il y a des changements cruels que l’homme doit accepter et subir, quelque peine et quelque crucifiement qu’il y trouve. Dieu a fait ainsi le monde et toutes les disputes de l’homme n’y changeront rien. Que si l’injustice parait triompher, il n’en faut point prendre de scandale ; car, au jugement de Dieu, tout sera remis à sa place. L’homme doit adorer d’avance les jugements de Dieu, et ne point s’exalter dans son orgueil ; car, en punition de cet orgueil insensé, Dieu l’a rendu semblable aux bêtes : il n’a donc rien de mieux à faire qu’à jouir du fruit de son travail dans les saintes joies de l’innocence et de la simplicité, en attendant le jour des manifestations, où Dieu rendra à chacun selon ses œuvres.</w:t>
      </w:r>
      <w:r w:rsidR="00CE404A">
        <w:t xml:space="preserve"> </w:t>
      </w:r>
    </w:p>
    <w:p w:rsidR="00CE404A" w:rsidRDefault="006B4489" w:rsidP="000F4914">
      <w:pPr>
        <w:pStyle w:val="fl"/>
      </w:pPr>
      <w:r>
        <w:t>Omnia</w:t>
      </w:r>
      <w:r w:rsidR="00814C0C">
        <w:t xml:space="preserve"> tempus habent, et suis sp</w:t>
      </w:r>
      <w:r w:rsidR="007F75CB">
        <w:t>átiis</w:t>
      </w:r>
      <w:r w:rsidR="00814C0C">
        <w:t xml:space="preserve"> tr</w:t>
      </w:r>
      <w:r w:rsidR="007F75CB">
        <w:t>ánseunt</w:t>
      </w:r>
      <w:r w:rsidR="00814C0C">
        <w:t xml:space="preserve"> u</w:t>
      </w:r>
      <w:r w:rsidR="007F75CB">
        <w:t>nivérsa</w:t>
      </w:r>
      <w:r w:rsidR="00814C0C">
        <w:t xml:space="preserve"> sub cœlo</w:t>
      </w:r>
      <w:r w:rsidR="00814C0C">
        <w:rPr>
          <w:vertAlign w:val="superscript"/>
        </w:rPr>
        <w:t>1</w:t>
      </w:r>
      <w:r w:rsidR="00814C0C">
        <w:t>.</w:t>
      </w:r>
      <w:r w:rsidR="00CE404A">
        <w:t xml:space="preserve"> </w:t>
      </w:r>
    </w:p>
    <w:p w:rsidR="00CE404A" w:rsidRDefault="00814C0C" w:rsidP="000F4914">
      <w:pPr>
        <w:pStyle w:val="fl"/>
      </w:pPr>
      <w:r>
        <w:t>Tempus n</w:t>
      </w:r>
      <w:r w:rsidR="007F75CB">
        <w:t>ascéndi</w:t>
      </w:r>
      <w:r>
        <w:t>, et tempus m</w:t>
      </w:r>
      <w:r w:rsidR="007F75CB">
        <w:t>oriéndi</w:t>
      </w:r>
      <w:r>
        <w:t>.</w:t>
      </w:r>
      <w:r w:rsidR="00CE404A">
        <w:t xml:space="preserve"> </w:t>
      </w:r>
    </w:p>
    <w:p w:rsidR="00CE404A" w:rsidRDefault="00814C0C" w:rsidP="000F4914">
      <w:pPr>
        <w:pStyle w:val="fl"/>
      </w:pPr>
      <w:r>
        <w:t>Tempus pl</w:t>
      </w:r>
      <w:r w:rsidR="007F75CB">
        <w:t>antándi</w:t>
      </w:r>
      <w:r>
        <w:t>, et tempus ev</w:t>
      </w:r>
      <w:r w:rsidR="007F75CB">
        <w:t>elléndi</w:t>
      </w:r>
      <w:r>
        <w:t xml:space="preserve"> quod pl</w:t>
      </w:r>
      <w:r w:rsidR="007F75CB">
        <w:t>antátum</w:t>
      </w:r>
      <w:r>
        <w:t xml:space="preserve"> est</w:t>
      </w:r>
      <w:r>
        <w:rPr>
          <w:vertAlign w:val="superscript"/>
        </w:rPr>
        <w:t>2</w:t>
      </w:r>
      <w:r>
        <w:t>.</w:t>
      </w:r>
      <w:r w:rsidR="00CE404A">
        <w:t xml:space="preserve"> </w:t>
      </w:r>
    </w:p>
    <w:p w:rsidR="00CE404A" w:rsidRDefault="00814C0C" w:rsidP="000F4914">
      <w:pPr>
        <w:pStyle w:val="fl"/>
      </w:pPr>
      <w:r>
        <w:t>Tempus oc</w:t>
      </w:r>
      <w:r w:rsidR="007F75CB">
        <w:t>cidéndi</w:t>
      </w:r>
      <w:r>
        <w:rPr>
          <w:vertAlign w:val="superscript"/>
        </w:rPr>
        <w:t>3</w:t>
      </w:r>
      <w:r>
        <w:t xml:space="preserve">, et tempus </w:t>
      </w:r>
      <w:r w:rsidR="007F75CB">
        <w:t>sanándi</w:t>
      </w:r>
      <w:r>
        <w:rPr>
          <w:vertAlign w:val="superscript"/>
        </w:rPr>
        <w:t>4</w:t>
      </w:r>
      <w:r>
        <w:t>.</w:t>
      </w:r>
      <w:r w:rsidR="00CE404A">
        <w:t xml:space="preserve"> </w:t>
      </w:r>
    </w:p>
    <w:p w:rsidR="00CE404A" w:rsidRDefault="00814C0C" w:rsidP="000F4914">
      <w:pPr>
        <w:pStyle w:val="fl"/>
      </w:pPr>
      <w:r>
        <w:t>Tempus des</w:t>
      </w:r>
      <w:r w:rsidR="007F75CB">
        <w:t>truéndi</w:t>
      </w:r>
      <w:r>
        <w:t>, et tempus ædi</w:t>
      </w:r>
      <w:r w:rsidR="007F75CB">
        <w:t>ficándi</w:t>
      </w:r>
      <w:r>
        <w:t>.</w:t>
      </w:r>
      <w:r w:rsidR="00CE404A">
        <w:t xml:space="preserve"> </w:t>
      </w:r>
    </w:p>
    <w:p w:rsidR="00CE404A" w:rsidRDefault="00814C0C" w:rsidP="000F4914">
      <w:pPr>
        <w:pStyle w:val="fl"/>
      </w:pPr>
      <w:r>
        <w:t xml:space="preserve">Tempus flendi, et tempus </w:t>
      </w:r>
      <w:r w:rsidR="007F75CB">
        <w:t>ridéndi</w:t>
      </w:r>
      <w:r>
        <w:t>.</w:t>
      </w:r>
      <w:r w:rsidR="00CE404A">
        <w:t xml:space="preserve"> </w:t>
      </w:r>
    </w:p>
    <w:p w:rsidR="00CE404A" w:rsidRDefault="00814C0C" w:rsidP="000F4914">
      <w:pPr>
        <w:pStyle w:val="fl"/>
      </w:pPr>
      <w:r>
        <w:t>Tempus sp</w:t>
      </w:r>
      <w:r w:rsidR="007F75CB">
        <w:t>argéndi</w:t>
      </w:r>
      <w:r>
        <w:t xml:space="preserve"> </w:t>
      </w:r>
      <w:r w:rsidR="007F75CB">
        <w:t>lápides</w:t>
      </w:r>
      <w:r>
        <w:rPr>
          <w:vertAlign w:val="superscript"/>
        </w:rPr>
        <w:t>5</w:t>
      </w:r>
      <w:r>
        <w:t>, et tempus col</w:t>
      </w:r>
      <w:r w:rsidR="007F75CB">
        <w:t>ligéndi</w:t>
      </w:r>
      <w:r>
        <w:rPr>
          <w:vertAlign w:val="superscript"/>
        </w:rPr>
        <w:t>6</w:t>
      </w:r>
      <w:r>
        <w:t>.</w:t>
      </w:r>
      <w:r w:rsidR="00CE404A">
        <w:t xml:space="preserve"> </w:t>
      </w:r>
    </w:p>
    <w:p w:rsidR="00CE404A" w:rsidRDefault="00814C0C" w:rsidP="000F4914">
      <w:pPr>
        <w:pStyle w:val="fl"/>
      </w:pPr>
      <w:r>
        <w:t>Tempus acq</w:t>
      </w:r>
      <w:r w:rsidR="007F75CB">
        <w:t>uiréndi</w:t>
      </w:r>
      <w:r>
        <w:t>, et tempus p</w:t>
      </w:r>
      <w:r w:rsidR="007F75CB">
        <w:t>erdéndi</w:t>
      </w:r>
      <w:r>
        <w:rPr>
          <w:vertAlign w:val="superscript"/>
        </w:rPr>
        <w:t>7</w:t>
      </w:r>
      <w:r>
        <w:t>.</w:t>
      </w:r>
      <w:r w:rsidR="00CE404A">
        <w:t xml:space="preserve"> </w:t>
      </w:r>
    </w:p>
    <w:p w:rsidR="00CE404A" w:rsidRDefault="00814C0C" w:rsidP="000F4914">
      <w:pPr>
        <w:pStyle w:val="fl"/>
      </w:pPr>
      <w:r>
        <w:t>Tempus cust</w:t>
      </w:r>
      <w:r w:rsidR="007F75CB">
        <w:t>odiéndi</w:t>
      </w:r>
      <w:r>
        <w:t>, et tempus abj</w:t>
      </w:r>
      <w:r w:rsidR="007F75CB">
        <w:t>iciéndi</w:t>
      </w:r>
      <w:r>
        <w:t>.</w:t>
      </w:r>
      <w:r w:rsidR="00CE404A">
        <w:t xml:space="preserve"> </w:t>
      </w:r>
    </w:p>
    <w:p w:rsidR="00CE404A" w:rsidRDefault="00814C0C" w:rsidP="000F4914">
      <w:pPr>
        <w:pStyle w:val="fl"/>
      </w:pPr>
      <w:r>
        <w:t>Tempus sc</w:t>
      </w:r>
      <w:r w:rsidR="007F75CB">
        <w:t>indéndi</w:t>
      </w:r>
      <w:r>
        <w:t>, et tempus co</w:t>
      </w:r>
      <w:r w:rsidR="007F75CB">
        <w:t>nsuéndi</w:t>
      </w:r>
      <w:r>
        <w:rPr>
          <w:vertAlign w:val="superscript"/>
        </w:rPr>
        <w:t>8</w:t>
      </w:r>
      <w:r>
        <w:t>.</w:t>
      </w:r>
      <w:r w:rsidR="00CE404A">
        <w:t xml:space="preserve"> </w:t>
      </w:r>
    </w:p>
    <w:p w:rsidR="00CE404A" w:rsidRDefault="00814C0C" w:rsidP="000F4914">
      <w:pPr>
        <w:pStyle w:val="fl"/>
      </w:pPr>
      <w:r>
        <w:lastRenderedPageBreak/>
        <w:t xml:space="preserve">Tempus </w:t>
      </w:r>
      <w:r w:rsidR="007F75CB">
        <w:t>tacéndi</w:t>
      </w:r>
      <w:r>
        <w:t>, et tempus l</w:t>
      </w:r>
      <w:r w:rsidR="007F75CB">
        <w:t>oquéndi</w:t>
      </w:r>
      <w:r>
        <w:t>.</w:t>
      </w:r>
      <w:r w:rsidR="00CE404A">
        <w:t xml:space="preserve"> </w:t>
      </w:r>
    </w:p>
    <w:p w:rsidR="00CE404A" w:rsidRDefault="00814C0C" w:rsidP="000F4914">
      <w:pPr>
        <w:pStyle w:val="fl"/>
      </w:pPr>
      <w:r>
        <w:t>Tempus dile</w:t>
      </w:r>
      <w:r w:rsidR="007F75CB">
        <w:t>ctiónis</w:t>
      </w:r>
      <w:r>
        <w:t xml:space="preserve">, et tempus </w:t>
      </w:r>
      <w:r w:rsidR="007F75CB">
        <w:t>ódii</w:t>
      </w:r>
      <w:r>
        <w:rPr>
          <w:vertAlign w:val="superscript"/>
        </w:rPr>
        <w:t>9</w:t>
      </w:r>
      <w:r>
        <w:t>.</w:t>
      </w:r>
      <w:r w:rsidR="00CE404A">
        <w:t xml:space="preserve"> </w:t>
      </w:r>
    </w:p>
    <w:p w:rsidR="00CE404A" w:rsidRDefault="00814C0C" w:rsidP="000F4914">
      <w:pPr>
        <w:pStyle w:val="fl"/>
      </w:pPr>
      <w:r>
        <w:t>Tempus belli, et tempus pacis.</w:t>
      </w:r>
      <w:r w:rsidR="00CE404A">
        <w:t xml:space="preserve"> </w:t>
      </w:r>
    </w:p>
    <w:p w:rsidR="00CE404A" w:rsidRDefault="00814C0C" w:rsidP="000F4914">
      <w:pPr>
        <w:pStyle w:val="fl"/>
      </w:pPr>
      <w:r>
        <w:t xml:space="preserve">Quid habet </w:t>
      </w:r>
      <w:r w:rsidR="007F75CB">
        <w:t>ámplius</w:t>
      </w:r>
      <w:r>
        <w:t xml:space="preserve"> homo de </w:t>
      </w:r>
      <w:r w:rsidR="007F75CB">
        <w:t>labóre</w:t>
      </w:r>
      <w:r>
        <w:t xml:space="preserve"> suo</w:t>
      </w:r>
      <w:r>
        <w:rPr>
          <w:vertAlign w:val="superscript"/>
        </w:rPr>
        <w:t>10</w:t>
      </w:r>
      <w:r>
        <w:t> ?</w:t>
      </w:r>
      <w:r w:rsidR="00CE404A">
        <w:t xml:space="preserve"> </w:t>
      </w:r>
    </w:p>
    <w:p w:rsidR="00CE404A" w:rsidRDefault="00814C0C" w:rsidP="000F4914">
      <w:pPr>
        <w:pStyle w:val="fl"/>
      </w:pPr>
      <w:r>
        <w:t>Vidi affli</w:t>
      </w:r>
      <w:r w:rsidR="007F75CB">
        <w:t>ctiónem</w:t>
      </w:r>
      <w:r>
        <w:t>, quam dedit Deus f</w:t>
      </w:r>
      <w:r w:rsidR="007F75CB">
        <w:t>íliis</w:t>
      </w:r>
      <w:r>
        <w:t xml:space="preserve"> </w:t>
      </w:r>
      <w:r w:rsidR="007F75CB">
        <w:t>hóminum</w:t>
      </w:r>
      <w:r>
        <w:t>, ut dist</w:t>
      </w:r>
      <w:r w:rsidR="007F75CB">
        <w:t>endántur</w:t>
      </w:r>
      <w:r>
        <w:t xml:space="preserve"> in ea</w:t>
      </w:r>
      <w:r>
        <w:rPr>
          <w:vertAlign w:val="superscript"/>
        </w:rPr>
        <w:t>11</w:t>
      </w:r>
      <w:r>
        <w:t>.</w:t>
      </w:r>
      <w:r w:rsidR="00CE404A">
        <w:t xml:space="preserve"> </w:t>
      </w:r>
    </w:p>
    <w:p w:rsidR="00CE404A" w:rsidRDefault="00814C0C" w:rsidP="000F4914">
      <w:pPr>
        <w:pStyle w:val="fl"/>
      </w:pPr>
      <w:r>
        <w:t xml:space="preserve">Cuncta fecit bona in </w:t>
      </w:r>
      <w:r w:rsidR="007F75CB">
        <w:t>témpore</w:t>
      </w:r>
      <w:r>
        <w:t xml:space="preserve"> suo</w:t>
      </w:r>
      <w:r>
        <w:rPr>
          <w:vertAlign w:val="superscript"/>
        </w:rPr>
        <w:t>12</w:t>
      </w:r>
      <w:r>
        <w:t xml:space="preserve">, et mundum </w:t>
      </w:r>
      <w:r w:rsidR="009E0F71">
        <w:t>trádidit</w:t>
      </w:r>
      <w:r>
        <w:t xml:space="preserve"> disput</w:t>
      </w:r>
      <w:r w:rsidR="007F75CB">
        <w:t>atióni</w:t>
      </w:r>
      <w:r>
        <w:t xml:space="preserve"> </w:t>
      </w:r>
      <w:r w:rsidR="007F75CB">
        <w:t>eórum</w:t>
      </w:r>
      <w:r>
        <w:t>, ut non inv</w:t>
      </w:r>
      <w:r w:rsidR="007F75CB">
        <w:t>éniat</w:t>
      </w:r>
      <w:r>
        <w:t xml:space="preserve"> homo opus, quod o</w:t>
      </w:r>
      <w:r w:rsidR="007F75CB">
        <w:t>perátus</w:t>
      </w:r>
      <w:r>
        <w:t xml:space="preserve"> est Deus, ab in</w:t>
      </w:r>
      <w:r w:rsidR="007F75CB">
        <w:t>ítio</w:t>
      </w:r>
      <w:r>
        <w:t xml:space="preserve"> usque ad finem</w:t>
      </w:r>
      <w:r>
        <w:rPr>
          <w:vertAlign w:val="superscript"/>
        </w:rPr>
        <w:t>13</w:t>
      </w:r>
      <w:r>
        <w:t>.</w:t>
      </w:r>
      <w:r w:rsidR="00CE404A">
        <w:t xml:space="preserve"> </w:t>
      </w:r>
    </w:p>
    <w:p w:rsidR="00CE404A" w:rsidRDefault="00814C0C" w:rsidP="000F4914">
      <w:pPr>
        <w:pStyle w:val="fl"/>
      </w:pPr>
      <w:r>
        <w:t>Et c</w:t>
      </w:r>
      <w:r w:rsidR="007F75CB">
        <w:t>ognóvi</w:t>
      </w:r>
      <w:r>
        <w:t xml:space="preserve"> quod non esset m</w:t>
      </w:r>
      <w:r w:rsidR="007F75CB">
        <w:t>élius</w:t>
      </w:r>
      <w:r>
        <w:t xml:space="preserve"> nisi </w:t>
      </w:r>
      <w:r w:rsidR="007F75CB">
        <w:t>lætári</w:t>
      </w:r>
      <w:r>
        <w:rPr>
          <w:vertAlign w:val="superscript"/>
        </w:rPr>
        <w:t>14</w:t>
      </w:r>
      <w:r>
        <w:t xml:space="preserve">, et </w:t>
      </w:r>
      <w:r w:rsidR="007F75CB">
        <w:t>fácere</w:t>
      </w:r>
      <w:r>
        <w:t xml:space="preserve"> bene in vita sua</w:t>
      </w:r>
      <w:r>
        <w:rPr>
          <w:vertAlign w:val="superscript"/>
        </w:rPr>
        <w:t>15</w:t>
      </w:r>
      <w:r>
        <w:t>.</w:t>
      </w:r>
      <w:r w:rsidR="00CE404A">
        <w:t xml:space="preserve"> </w:t>
      </w:r>
    </w:p>
    <w:p w:rsidR="00CE404A" w:rsidRDefault="00814C0C" w:rsidP="000F4914">
      <w:pPr>
        <w:pStyle w:val="fl"/>
      </w:pPr>
      <w:r>
        <w:t xml:space="preserve">Omnis enim homo, qui </w:t>
      </w:r>
      <w:r w:rsidR="00C87576">
        <w:t>cómedit</w:t>
      </w:r>
      <w:r>
        <w:t xml:space="preserve"> et bibit</w:t>
      </w:r>
      <w:r>
        <w:rPr>
          <w:vertAlign w:val="superscript"/>
        </w:rPr>
        <w:t>16</w:t>
      </w:r>
      <w:r>
        <w:t xml:space="preserve">, et videt bonum de </w:t>
      </w:r>
      <w:r w:rsidR="007F75CB">
        <w:t>labóre</w:t>
      </w:r>
      <w:r>
        <w:t xml:space="preserve"> suo, hoc donum Dei est.</w:t>
      </w:r>
      <w:r w:rsidR="00CE404A">
        <w:t xml:space="preserve"> </w:t>
      </w:r>
    </w:p>
    <w:p w:rsidR="00CE404A" w:rsidRDefault="00814C0C" w:rsidP="000F4914">
      <w:pPr>
        <w:pStyle w:val="fl"/>
      </w:pPr>
      <w:r>
        <w:t>D</w:t>
      </w:r>
      <w:r w:rsidR="007F75CB">
        <w:t>ídici</w:t>
      </w:r>
      <w:r>
        <w:t xml:space="preserve"> quod </w:t>
      </w:r>
      <w:r w:rsidR="007F75CB">
        <w:t>ómnia</w:t>
      </w:r>
      <w:r>
        <w:t xml:space="preserve"> </w:t>
      </w:r>
      <w:r w:rsidR="007F75CB">
        <w:t>ópera</w:t>
      </w:r>
      <w:r>
        <w:t xml:space="preserve">, quæ fecit Deus, </w:t>
      </w:r>
      <w:r w:rsidR="009E0F71">
        <w:t>persevérent</w:t>
      </w:r>
      <w:r>
        <w:t xml:space="preserve"> in perp</w:t>
      </w:r>
      <w:r w:rsidR="007F75CB">
        <w:t>étuum</w:t>
      </w:r>
      <w:r>
        <w:t xml:space="preserve"> : non </w:t>
      </w:r>
      <w:r w:rsidR="009E0F71">
        <w:t>póssumus</w:t>
      </w:r>
      <w:r>
        <w:t xml:space="preserve"> eis quidquam </w:t>
      </w:r>
      <w:r w:rsidR="009E0F71">
        <w:t>áddere</w:t>
      </w:r>
      <w:r>
        <w:t xml:space="preserve">, nec </w:t>
      </w:r>
      <w:r w:rsidR="007F75CB">
        <w:t>auférre</w:t>
      </w:r>
      <w:r>
        <w:rPr>
          <w:vertAlign w:val="superscript"/>
        </w:rPr>
        <w:t>17</w:t>
      </w:r>
      <w:r>
        <w:t>, quæ fecit Deus ut t</w:t>
      </w:r>
      <w:r w:rsidR="007F75CB">
        <w:t>imeátur</w:t>
      </w:r>
      <w:r>
        <w:rPr>
          <w:vertAlign w:val="superscript"/>
        </w:rPr>
        <w:t>18</w:t>
      </w:r>
      <w:r>
        <w:t>.</w:t>
      </w:r>
      <w:r w:rsidR="00CE404A">
        <w:t xml:space="preserve"> </w:t>
      </w:r>
    </w:p>
    <w:p w:rsidR="00CE404A" w:rsidRDefault="00814C0C" w:rsidP="000F4914">
      <w:pPr>
        <w:pStyle w:val="fl"/>
      </w:pPr>
      <w:r>
        <w:t xml:space="preserve">Quod factum est, ipsum </w:t>
      </w:r>
      <w:r w:rsidR="009E0F71">
        <w:t>pérmanet</w:t>
      </w:r>
      <w:r>
        <w:t xml:space="preserve"> : quæ </w:t>
      </w:r>
      <w:r w:rsidR="007F75CB">
        <w:t>futúra</w:t>
      </w:r>
      <w:r>
        <w:t xml:space="preserve"> sunt, jam</w:t>
      </w:r>
      <w:r w:rsidR="007F75CB">
        <w:t xml:space="preserve"> fúerunt</w:t>
      </w:r>
      <w:r>
        <w:t xml:space="preserve"> : et Deus </w:t>
      </w:r>
      <w:r w:rsidR="009E0F71">
        <w:t>instáurat</w:t>
      </w:r>
      <w:r>
        <w:t xml:space="preserve"> quod </w:t>
      </w:r>
      <w:r w:rsidR="007F75CB">
        <w:t>ábiit</w:t>
      </w:r>
      <w:r>
        <w:t>.</w:t>
      </w:r>
      <w:r w:rsidR="00CE404A">
        <w:t xml:space="preserve"> </w:t>
      </w:r>
    </w:p>
    <w:p w:rsidR="00CE404A" w:rsidRDefault="00814C0C" w:rsidP="000F4914">
      <w:pPr>
        <w:pStyle w:val="fl"/>
      </w:pPr>
      <w:r>
        <w:t>Vidi sub sole in loco jud</w:t>
      </w:r>
      <w:r w:rsidR="007F75CB">
        <w:t>ícii</w:t>
      </w:r>
      <w:r>
        <w:t xml:space="preserve"> imp</w:t>
      </w:r>
      <w:r w:rsidR="007F75CB">
        <w:t>ietátem</w:t>
      </w:r>
      <w:r>
        <w:t>, et in loco just</w:t>
      </w:r>
      <w:r w:rsidR="007F75CB">
        <w:t>ítiæ</w:t>
      </w:r>
      <w:r>
        <w:t xml:space="preserve"> iniq</w:t>
      </w:r>
      <w:r w:rsidR="007F75CB">
        <w:t>uitátem</w:t>
      </w:r>
      <w:r>
        <w:t>.</w:t>
      </w:r>
      <w:r w:rsidR="00CE404A">
        <w:t xml:space="preserve"> </w:t>
      </w:r>
    </w:p>
    <w:p w:rsidR="00CE404A" w:rsidRDefault="00814C0C" w:rsidP="000F4914">
      <w:pPr>
        <w:pStyle w:val="fl"/>
      </w:pPr>
      <w:r>
        <w:t xml:space="preserve">Et dixi in corde meo : Justum et </w:t>
      </w:r>
      <w:r w:rsidR="007F75CB">
        <w:t>ímpium</w:t>
      </w:r>
      <w:r>
        <w:t xml:space="preserve"> ju</w:t>
      </w:r>
      <w:r w:rsidR="007F75CB">
        <w:t>dicábit</w:t>
      </w:r>
      <w:r>
        <w:t xml:space="preserve"> Deus, et tempus omnis rei tunc erit</w:t>
      </w:r>
      <w:r>
        <w:rPr>
          <w:vertAlign w:val="superscript"/>
        </w:rPr>
        <w:t>19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178" w:name="t5p204n01"/>
      <w:bookmarkEnd w:id="6178"/>
      <w:r w:rsidRPr="005119F6">
        <w:rPr>
          <w:rStyle w:val="NumNot"/>
        </w:rPr>
        <w:t>.</w:t>
      </w:r>
      <w:r>
        <w:t xml:space="preserve"> Cette 2° partie du verset est le développement et la confirmation de la 1°. </w:t>
      </w:r>
      <w:r w:rsidRPr="005119F6">
        <w:t xml:space="preserve">– </w:t>
      </w:r>
      <w:r w:rsidRPr="005119F6">
        <w:rPr>
          <w:rStyle w:val="NumNot"/>
        </w:rPr>
        <w:t>2</w:t>
      </w:r>
      <w:bookmarkStart w:id="6179" w:name="t5p204n02"/>
      <w:bookmarkEnd w:id="6179"/>
      <w:r w:rsidRPr="005119F6">
        <w:rPr>
          <w:rStyle w:val="NumNot"/>
        </w:rPr>
        <w:t>.</w:t>
      </w:r>
      <w:r>
        <w:t xml:space="preserve"> Il y a une foule de plantes qu’il faut arracher pour pouvoir en jouir ; presque toutes celles que l’on coupe pourraient même être arrachées. </w:t>
      </w:r>
      <w:r w:rsidRPr="005119F6">
        <w:t xml:space="preserve">– </w:t>
      </w:r>
      <w:r w:rsidRPr="005119F6">
        <w:rPr>
          <w:rStyle w:val="NumNot"/>
        </w:rPr>
        <w:t>3</w:t>
      </w:r>
      <w:bookmarkStart w:id="6180" w:name="t5p204n03"/>
      <w:bookmarkEnd w:id="6180"/>
      <w:r w:rsidRPr="005119F6">
        <w:rPr>
          <w:rStyle w:val="NumNot"/>
        </w:rPr>
        <w:t>.</w:t>
      </w:r>
      <w:r>
        <w:t xml:space="preserve"> Dans les combats, dans les exécutions. </w:t>
      </w:r>
      <w:r w:rsidRPr="005119F6">
        <w:t xml:space="preserve">– </w:t>
      </w:r>
      <w:r w:rsidRPr="005119F6">
        <w:rPr>
          <w:rStyle w:val="NumNot"/>
        </w:rPr>
        <w:t>4</w:t>
      </w:r>
      <w:bookmarkStart w:id="6181" w:name="t5p204n04"/>
      <w:bookmarkEnd w:id="6181"/>
      <w:r w:rsidRPr="005119F6">
        <w:rPr>
          <w:rStyle w:val="NumNot"/>
        </w:rPr>
        <w:t>.</w:t>
      </w:r>
      <w:r>
        <w:t xml:space="preserve"> Après la bataille, quand on panse les blessés, ou dans les maladies. </w:t>
      </w:r>
      <w:r w:rsidRPr="005119F6">
        <w:t xml:space="preserve">– </w:t>
      </w:r>
      <w:r w:rsidRPr="005119F6">
        <w:rPr>
          <w:rStyle w:val="NumNot"/>
        </w:rPr>
        <w:t>5</w:t>
      </w:r>
      <w:bookmarkStart w:id="6182" w:name="t5p204n05"/>
      <w:bookmarkEnd w:id="6182"/>
      <w:r w:rsidRPr="005119F6">
        <w:rPr>
          <w:rStyle w:val="NumNot"/>
        </w:rPr>
        <w:t>.</w:t>
      </w:r>
      <w:r>
        <w:t xml:space="preserve"> Ce qui arrive quand on détruit un mur ou un édifice. </w:t>
      </w:r>
      <w:r w:rsidRPr="005119F6">
        <w:t xml:space="preserve">– </w:t>
      </w:r>
      <w:r w:rsidRPr="005119F6">
        <w:rPr>
          <w:rStyle w:val="NumNot"/>
        </w:rPr>
        <w:t>6</w:t>
      </w:r>
      <w:bookmarkStart w:id="6183" w:name="t5p204n06"/>
      <w:bookmarkEnd w:id="6183"/>
      <w:r w:rsidRPr="005119F6">
        <w:rPr>
          <w:rStyle w:val="NumNot"/>
        </w:rPr>
        <w:t>.</w:t>
      </w:r>
      <w:r>
        <w:t xml:space="preserve"> C’est ce qu’on fait quand on veut construire. </w:t>
      </w:r>
      <w:r w:rsidRPr="005119F6">
        <w:t xml:space="preserve">– </w:t>
      </w:r>
      <w:r w:rsidRPr="005119F6">
        <w:rPr>
          <w:rStyle w:val="NumNot"/>
        </w:rPr>
        <w:t>7</w:t>
      </w:r>
      <w:bookmarkStart w:id="6184" w:name="t5p204n07"/>
      <w:bookmarkEnd w:id="6184"/>
      <w:r w:rsidRPr="005119F6">
        <w:rPr>
          <w:rStyle w:val="NumNot"/>
        </w:rPr>
        <w:t>.</w:t>
      </w:r>
      <w:r>
        <w:t xml:space="preserve"> Il faut quelquefois savoir perdre pour gagner, ou sacrifier une partie pour sauver le tout ; comme il arrive dans les tempêtes où l’on jette une partie du fret, pour soulager le vaisseau. </w:t>
      </w:r>
      <w:r w:rsidRPr="005119F6">
        <w:t xml:space="preserve">– </w:t>
      </w:r>
      <w:r w:rsidRPr="005119F6">
        <w:rPr>
          <w:rStyle w:val="NumNot"/>
        </w:rPr>
        <w:t>8</w:t>
      </w:r>
      <w:bookmarkStart w:id="6185" w:name="t5p204n08"/>
      <w:bookmarkEnd w:id="6185"/>
      <w:r w:rsidRPr="005119F6">
        <w:rPr>
          <w:rStyle w:val="NumNot"/>
        </w:rPr>
        <w:t>.</w:t>
      </w:r>
      <w:r>
        <w:t xml:space="preserve"> On déchire souvent pour mieux rejoindre et atteindre le but qu’on se propose ; c’est l’art du tailleur. </w:t>
      </w:r>
      <w:r w:rsidRPr="005119F6">
        <w:t xml:space="preserve">– </w:t>
      </w:r>
      <w:r w:rsidRPr="005119F6">
        <w:rPr>
          <w:rStyle w:val="NumNot"/>
        </w:rPr>
        <w:t>9</w:t>
      </w:r>
      <w:bookmarkStart w:id="6186" w:name="t5p204n09"/>
      <w:bookmarkEnd w:id="6186"/>
      <w:r w:rsidRPr="005119F6">
        <w:rPr>
          <w:rStyle w:val="NumNot"/>
        </w:rPr>
        <w:t>.</w:t>
      </w:r>
      <w:r>
        <w:t xml:space="preserve"> </w:t>
      </w:r>
      <w:r>
        <w:lastRenderedPageBreak/>
        <w:t xml:space="preserve">Il s’agit des princes qui doivent aimer et récompenser les bons ; haïr et punir les méchants. </w:t>
      </w:r>
      <w:r w:rsidRPr="005119F6">
        <w:t xml:space="preserve">– </w:t>
      </w:r>
      <w:r w:rsidRPr="005119F6">
        <w:rPr>
          <w:rStyle w:val="NumNot"/>
        </w:rPr>
        <w:t>10</w:t>
      </w:r>
      <w:bookmarkStart w:id="6187" w:name="t5p204n10"/>
      <w:bookmarkEnd w:id="6187"/>
      <w:r w:rsidRPr="005119F6">
        <w:rPr>
          <w:rStyle w:val="NumNot"/>
        </w:rPr>
        <w:t>.</w:t>
      </w:r>
      <w:r>
        <w:t xml:space="preserve"> L’homme ne peut pas faire qu’il en soit autrement ; quand le temps est venu, il lui faut mourir, après avoir pris une part plus ou moins active à ces occupations opposées. </w:t>
      </w:r>
      <w:r w:rsidRPr="005119F6">
        <w:t xml:space="preserve">– </w:t>
      </w:r>
      <w:r w:rsidRPr="005119F6">
        <w:rPr>
          <w:rStyle w:val="NumNot"/>
        </w:rPr>
        <w:t>11</w:t>
      </w:r>
      <w:bookmarkStart w:id="6188" w:name="t5p204n11"/>
      <w:bookmarkEnd w:id="6188"/>
      <w:r w:rsidRPr="005119F6">
        <w:rPr>
          <w:rStyle w:val="NumNot"/>
        </w:rPr>
        <w:t>.</w:t>
      </w:r>
      <w:r>
        <w:t xml:space="preserve"> Comme sur un instrument de supplice, comme sur une croix ; c’est le châtiment du péché. </w:t>
      </w:r>
      <w:r w:rsidRPr="005119F6">
        <w:t xml:space="preserve">– </w:t>
      </w:r>
      <w:r w:rsidRPr="005119F6">
        <w:rPr>
          <w:rStyle w:val="NumNot"/>
        </w:rPr>
        <w:t>12</w:t>
      </w:r>
      <w:bookmarkStart w:id="6189" w:name="t5p204n12"/>
      <w:bookmarkEnd w:id="6189"/>
      <w:r w:rsidRPr="005119F6">
        <w:rPr>
          <w:rStyle w:val="NumNot"/>
        </w:rPr>
        <w:t>.</w:t>
      </w:r>
      <w:r>
        <w:t xml:space="preserve"> Et toutes ces choses restent bonnes quand on ne trouble pas l’ordre dans lequel Dieu les a placées : c’est ce qu’exprime </w:t>
      </w:r>
      <w:r w:rsidR="006733BA" w:rsidRPr="00556F3C">
        <w:rPr>
          <w:rStyle w:val="LaIt"/>
        </w:rPr>
        <w:t>témpore</w:t>
      </w:r>
      <w:r w:rsidRPr="00556F3C">
        <w:rPr>
          <w:rStyle w:val="LaIt"/>
        </w:rPr>
        <w:t xml:space="preserve"> suo</w:t>
      </w:r>
      <w:r>
        <w:t xml:space="preserve">. </w:t>
      </w:r>
      <w:r w:rsidRPr="005119F6">
        <w:t xml:space="preserve">– </w:t>
      </w:r>
      <w:r w:rsidRPr="005119F6">
        <w:rPr>
          <w:rStyle w:val="NumNot"/>
        </w:rPr>
        <w:t>13</w:t>
      </w:r>
      <w:bookmarkStart w:id="6190" w:name="t5p204n13"/>
      <w:bookmarkEnd w:id="6190"/>
      <w:r w:rsidRPr="005119F6">
        <w:rPr>
          <w:rStyle w:val="NumNot"/>
        </w:rPr>
        <w:t>.</w:t>
      </w:r>
      <w:r>
        <w:t xml:space="preserve"> Pour trouver ou découvrir véritablement l’ouvrage de Dieu dans la création, il faudrait en pénétrer tous les secrets, et c’est ce que l’homme ne fera jamais : un secret découvert en fait apercevoir d’autres que l’on ne </w:t>
      </w:r>
      <w:r>
        <w:lastRenderedPageBreak/>
        <w:t xml:space="preserve">soupçonnait pas ; une difficulté résolue en fait naître de plus grandes ; c’est un vaste mirage qui recule toujours à mesure qu’on fait plus d’efforts pour en approcher. Du reste, en beaucoup de points, rien d’assuré ; mais seulement des affirmations, des contradictions, des systèmes, des disputes sans fin, </w:t>
      </w:r>
      <w:r w:rsidRPr="00556F3C">
        <w:rPr>
          <w:rStyle w:val="LaIt"/>
        </w:rPr>
        <w:t>disputat</w:t>
      </w:r>
      <w:r w:rsidR="008D018B" w:rsidRPr="00556F3C">
        <w:rPr>
          <w:rStyle w:val="LaIt"/>
        </w:rPr>
        <w:t>ióni</w:t>
      </w:r>
      <w:r w:rsidRPr="00556F3C">
        <w:rPr>
          <w:rStyle w:val="LaIt"/>
        </w:rPr>
        <w:t xml:space="preserve"> </w:t>
      </w:r>
      <w:r w:rsidR="008D018B" w:rsidRPr="00556F3C">
        <w:rPr>
          <w:rStyle w:val="LaIt"/>
        </w:rPr>
        <w:t>eórum</w:t>
      </w:r>
      <w:r>
        <w:t xml:space="preserve"> ; fondement ruineux sur lequel l’impiété s’efforce en vain d’élever une nouvelle Babel contre Dieu. Après tout, quelques progrès et quelques efforts que les hommes fassent, ils ne changeront rien à l’ordre du monde ; il faut qu’ils le subissent et s’y conforment. </w:t>
      </w:r>
      <w:r w:rsidRPr="005119F6">
        <w:t xml:space="preserve">– </w:t>
      </w:r>
      <w:r w:rsidRPr="005119F6">
        <w:rPr>
          <w:rStyle w:val="NumNot"/>
        </w:rPr>
        <w:t>14</w:t>
      </w:r>
      <w:bookmarkStart w:id="6191" w:name="t5p204n14"/>
      <w:bookmarkEnd w:id="6191"/>
      <w:r w:rsidRPr="005119F6">
        <w:rPr>
          <w:rStyle w:val="NumNot"/>
        </w:rPr>
        <w:t>.</w:t>
      </w:r>
      <w:r>
        <w:t xml:space="preserve"> C’est-à-dire, de se livrer à cette joie innocente qui s’échappe d’une conscience pure, comme l’eau, d’une source limpide. </w:t>
      </w:r>
      <w:r w:rsidRPr="005119F6">
        <w:t xml:space="preserve">– </w:t>
      </w:r>
      <w:r w:rsidRPr="005119F6">
        <w:rPr>
          <w:rStyle w:val="NumNot"/>
        </w:rPr>
        <w:t>15</w:t>
      </w:r>
      <w:bookmarkStart w:id="6192" w:name="t5p204n15"/>
      <w:bookmarkEnd w:id="6192"/>
      <w:r w:rsidRPr="005119F6">
        <w:rPr>
          <w:rStyle w:val="NumNot"/>
        </w:rPr>
        <w:t>.</w:t>
      </w:r>
      <w:r>
        <w:t xml:space="preserve"> Cette partie du verset fixe le sens de </w:t>
      </w:r>
      <w:r w:rsidR="008D018B" w:rsidRPr="00556F3C">
        <w:rPr>
          <w:rStyle w:val="LaIt"/>
        </w:rPr>
        <w:t>lætári</w:t>
      </w:r>
      <w:r>
        <w:t xml:space="preserve">. </w:t>
      </w:r>
      <w:r w:rsidRPr="005119F6">
        <w:t xml:space="preserve">– </w:t>
      </w:r>
      <w:r w:rsidRPr="005119F6">
        <w:rPr>
          <w:rStyle w:val="NumNot"/>
        </w:rPr>
        <w:t>16</w:t>
      </w:r>
      <w:bookmarkStart w:id="6193" w:name="t5p204n16"/>
      <w:bookmarkEnd w:id="6193"/>
      <w:r w:rsidRPr="005119F6">
        <w:rPr>
          <w:rStyle w:val="NumNot"/>
        </w:rPr>
        <w:t>.</w:t>
      </w:r>
      <w:r>
        <w:t xml:space="preserve"> Et qui par conséquent jouit du bien inestimable </w:t>
      </w:r>
      <w:r>
        <w:lastRenderedPageBreak/>
        <w:t xml:space="preserve">de la santé qui s’entretient par le travail ; </w:t>
      </w:r>
      <w:r w:rsidRPr="00556F3C">
        <w:rPr>
          <w:rStyle w:val="LaIt"/>
        </w:rPr>
        <w:t>omnis homo</w:t>
      </w:r>
      <w:r>
        <w:t xml:space="preserve">, pauvre et riche, </w:t>
      </w:r>
      <w:r w:rsidR="008D018B">
        <w:t>celui</w:t>
      </w:r>
      <w:r>
        <w:t xml:space="preserve"> qui peut vivre du fruit de son travail, doit regarder cela comme un don de Dieu : il a tout ce qu’il faut pour être heureux. </w:t>
      </w:r>
      <w:r w:rsidRPr="005119F6">
        <w:t xml:space="preserve">– </w:t>
      </w:r>
      <w:r w:rsidRPr="005119F6">
        <w:rPr>
          <w:rStyle w:val="NumNot"/>
        </w:rPr>
        <w:t>17</w:t>
      </w:r>
      <w:bookmarkStart w:id="6194" w:name="t5p204n17"/>
      <w:bookmarkEnd w:id="6194"/>
      <w:r w:rsidRPr="005119F6">
        <w:rPr>
          <w:rStyle w:val="NumNot"/>
        </w:rPr>
        <w:t>.</w:t>
      </w:r>
      <w:r>
        <w:t xml:space="preserve"> Les corps célestes, les éléments, les corps simples, les genres, les espèces, les lois qui régissent toutes ces choses, à tout cela l’homme ne peut rien changer. </w:t>
      </w:r>
      <w:r w:rsidRPr="005119F6">
        <w:t xml:space="preserve">– </w:t>
      </w:r>
      <w:r w:rsidRPr="005119F6">
        <w:rPr>
          <w:rStyle w:val="NumNot"/>
        </w:rPr>
        <w:t>18</w:t>
      </w:r>
      <w:bookmarkStart w:id="6195" w:name="t5p204n18"/>
      <w:bookmarkEnd w:id="6195"/>
      <w:r w:rsidRPr="005119F6">
        <w:rPr>
          <w:rStyle w:val="NumNot"/>
        </w:rPr>
        <w:t>.</w:t>
      </w:r>
      <w:r>
        <w:t xml:space="preserve"> Afin qu’on ait pour lui une crainte mêlée d’amour ; car la création ne témoigne pas moins de la bonté de Dieu que de sa puissance. Que l’impiété nous montre la foudre enchaînée, n’exécutant plus que la volonté de l’homme, et nous l’entendrons avec moins de pitié nous dire qu’elle a arraché à Dieu son tonnerre. </w:t>
      </w:r>
      <w:r w:rsidRPr="005119F6">
        <w:t xml:space="preserve">– </w:t>
      </w:r>
      <w:r w:rsidRPr="005119F6">
        <w:rPr>
          <w:rStyle w:val="NumNot"/>
        </w:rPr>
        <w:t>19</w:t>
      </w:r>
      <w:bookmarkStart w:id="6196" w:name="t5p204n19"/>
      <w:bookmarkEnd w:id="6196"/>
      <w:r w:rsidRPr="005119F6">
        <w:rPr>
          <w:rStyle w:val="NumNot"/>
        </w:rPr>
        <w:t>.</w:t>
      </w:r>
      <w:r>
        <w:t xml:space="preserve"> Ce sera le temps de toute chose, c’est-à-dire, le temps où toute chose reprendra sa place et paraîtra dans son vrai jour.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6197" w:name="t5p205"/>
      <w:bookmarkEnd w:id="6197"/>
      <w:r w:rsidR="00CE404A">
        <w:t xml:space="preserve"> </w:t>
      </w:r>
    </w:p>
    <w:p w:rsidR="00CE404A" w:rsidRDefault="00814C0C" w:rsidP="00107A1B">
      <w:pPr>
        <w:pStyle w:val="Summarium"/>
      </w:pPr>
      <w:r>
        <w:t xml:space="preserve">Jusqu’à présent Salomon a combattu trois grandes concupiscences : l’amour des délices, l’amour de la vaine science à laquelle sacrifiait la muse païenne, quand elle disait : </w:t>
      </w:r>
      <w:r w:rsidRPr="00C87576">
        <w:rPr>
          <w:rStyle w:val="LaIt"/>
        </w:rPr>
        <w:t xml:space="preserve">Felix qui </w:t>
      </w:r>
      <w:r w:rsidR="00C87576" w:rsidRPr="00C87576">
        <w:rPr>
          <w:rStyle w:val="LaIt"/>
        </w:rPr>
        <w:t>pótuit</w:t>
      </w:r>
      <w:r w:rsidRPr="00C87576">
        <w:rPr>
          <w:rStyle w:val="LaIt"/>
        </w:rPr>
        <w:t xml:space="preserve"> rerum </w:t>
      </w:r>
      <w:r w:rsidR="00C87576" w:rsidRPr="00C87576">
        <w:rPr>
          <w:rStyle w:val="LaIt"/>
        </w:rPr>
        <w:t>cognóscere</w:t>
      </w:r>
      <w:r w:rsidRPr="00C87576">
        <w:rPr>
          <w:rStyle w:val="LaIt"/>
        </w:rPr>
        <w:t xml:space="preserve"> causas ; </w:t>
      </w:r>
      <w:r>
        <w:t>ici il combat l’amour de la domination ou du pouvoir. Il montre qu’on ne doit point le désirer : 1° à cause des violences et des injustices qu’on ne peut pas toujours empêcher ; 2° à cause des folies et des travers des hommes qu’on ne peut pas corriger ; 3° parce que la vieillesse est funeste chez les rois ; 4° parce qu’on rendra compte de l’exercice du pouvoir à Dieu qui ne regarde point au nombre des victimes.</w:t>
      </w:r>
      <w:r w:rsidR="00CE404A">
        <w:t xml:space="preserve"> </w:t>
      </w:r>
    </w:p>
    <w:p w:rsidR="00CE404A" w:rsidRDefault="00814C0C" w:rsidP="000F4914">
      <w:pPr>
        <w:pStyle w:val="fl"/>
      </w:pPr>
      <w:r>
        <w:t xml:space="preserve">Verti me ad </w:t>
      </w:r>
      <w:r w:rsidR="007F75CB">
        <w:t>ália</w:t>
      </w:r>
      <w:r>
        <w:t>, et vidi cal</w:t>
      </w:r>
      <w:r w:rsidR="007F75CB">
        <w:t>úmnias</w:t>
      </w:r>
      <w:r>
        <w:t xml:space="preserve"> quæ sub sole </w:t>
      </w:r>
      <w:r w:rsidR="007F75CB">
        <w:t>gerúntur</w:t>
      </w:r>
      <w:r>
        <w:t xml:space="preserve">, et </w:t>
      </w:r>
      <w:r w:rsidR="009E0F71">
        <w:t>lácrymas</w:t>
      </w:r>
      <w:r>
        <w:t xml:space="preserve"> innoc</w:t>
      </w:r>
      <w:r w:rsidR="007F75CB">
        <w:t>éntium</w:t>
      </w:r>
      <w:r>
        <w:t>, et n</w:t>
      </w:r>
      <w:r w:rsidR="007F75CB">
        <w:t>éminem</w:t>
      </w:r>
      <w:r>
        <w:t xml:space="preserve"> consol</w:t>
      </w:r>
      <w:r w:rsidR="007F75CB">
        <w:t>atórem</w:t>
      </w:r>
      <w:r>
        <w:t xml:space="preserve"> : nec posse </w:t>
      </w:r>
      <w:r w:rsidR="009E0F71">
        <w:t>resístere</w:t>
      </w:r>
      <w:r>
        <w:t xml:space="preserve"> </w:t>
      </w:r>
      <w:r w:rsidR="007F75CB">
        <w:t>eórum</w:t>
      </w:r>
      <w:r>
        <w:t xml:space="preserve"> viol</w:t>
      </w:r>
      <w:r w:rsidR="007F75CB">
        <w:t>éntiæ</w:t>
      </w:r>
      <w:r>
        <w:t>, cu</w:t>
      </w:r>
      <w:r w:rsidR="007F75CB">
        <w:t>nctórum</w:t>
      </w:r>
      <w:r>
        <w:t xml:space="preserve"> aux</w:t>
      </w:r>
      <w:r w:rsidR="007F75CB">
        <w:t>ílio</w:t>
      </w:r>
      <w:r>
        <w:t xml:space="preserve"> des</w:t>
      </w:r>
      <w:r w:rsidR="007F75CB">
        <w:t>titútos</w:t>
      </w:r>
      <w:r>
        <w:rPr>
          <w:vertAlign w:val="superscript"/>
        </w:rPr>
        <w:t>1</w:t>
      </w:r>
      <w:r>
        <w:t>.</w:t>
      </w:r>
      <w:r w:rsidR="00CE404A">
        <w:t xml:space="preserve"> </w:t>
      </w:r>
    </w:p>
    <w:p w:rsidR="00CE404A" w:rsidRDefault="00814C0C" w:rsidP="000F4914">
      <w:pPr>
        <w:pStyle w:val="fl"/>
      </w:pPr>
      <w:r>
        <w:t>Et l</w:t>
      </w:r>
      <w:r w:rsidR="007F75CB">
        <w:t>audávi</w:t>
      </w:r>
      <w:r>
        <w:t xml:space="preserve"> magis m</w:t>
      </w:r>
      <w:r w:rsidR="007F75CB">
        <w:t>órtuos</w:t>
      </w:r>
      <w:r>
        <w:t xml:space="preserve">, quam </w:t>
      </w:r>
      <w:r w:rsidR="007F75CB">
        <w:t>vivéntes</w:t>
      </w:r>
      <w:r>
        <w:t> :</w:t>
      </w:r>
      <w:r w:rsidR="00CE404A">
        <w:t xml:space="preserve"> </w:t>
      </w:r>
    </w:p>
    <w:p w:rsidR="00CE404A" w:rsidRDefault="00814C0C" w:rsidP="000F4914">
      <w:pPr>
        <w:pStyle w:val="fl"/>
      </w:pPr>
      <w:r>
        <w:t>Et felic</w:t>
      </w:r>
      <w:r w:rsidR="007F75CB">
        <w:t>iórem</w:t>
      </w:r>
      <w:r>
        <w:t xml:space="preserve"> </w:t>
      </w:r>
      <w:r w:rsidR="007F75CB">
        <w:t>utróque</w:t>
      </w:r>
      <w:r>
        <w:t xml:space="preserve"> ju</w:t>
      </w:r>
      <w:r w:rsidR="007F75CB">
        <w:t>dicávi</w:t>
      </w:r>
      <w:r>
        <w:t>, qui necdum natus est, nec vidit mala quæ sub sole fiunt</w:t>
      </w:r>
      <w:r>
        <w:rPr>
          <w:vertAlign w:val="superscript"/>
        </w:rPr>
        <w:t>2</w:t>
      </w:r>
      <w:r>
        <w:t>.</w:t>
      </w:r>
      <w:r w:rsidR="00CE404A">
        <w:t xml:space="preserve"> </w:t>
      </w:r>
    </w:p>
    <w:p w:rsidR="00CE404A" w:rsidRDefault="00814C0C" w:rsidP="000F4914">
      <w:pPr>
        <w:pStyle w:val="fl"/>
      </w:pPr>
      <w:r>
        <w:lastRenderedPageBreak/>
        <w:t>Rursum conte</w:t>
      </w:r>
      <w:r w:rsidR="007F75CB">
        <w:t>mplátus</w:t>
      </w:r>
      <w:r>
        <w:t xml:space="preserve"> sum omnes </w:t>
      </w:r>
      <w:r w:rsidR="007F75CB">
        <w:t>labóres</w:t>
      </w:r>
      <w:r>
        <w:t xml:space="preserve"> </w:t>
      </w:r>
      <w:r w:rsidR="007F75CB">
        <w:t>hóminum</w:t>
      </w:r>
      <w:r>
        <w:t>, et ind</w:t>
      </w:r>
      <w:r w:rsidR="007F75CB">
        <w:t>ústrias</w:t>
      </w:r>
      <w:r>
        <w:t xml:space="preserve"> anim</w:t>
      </w:r>
      <w:r w:rsidR="007F75CB">
        <w:t>advérti</w:t>
      </w:r>
      <w:r>
        <w:t xml:space="preserve"> </w:t>
      </w:r>
      <w:r w:rsidR="009E0F71">
        <w:t>patére</w:t>
      </w:r>
      <w:r>
        <w:t xml:space="preserve"> inv</w:t>
      </w:r>
      <w:r w:rsidR="007F75CB">
        <w:t>ídiæ</w:t>
      </w:r>
      <w:r>
        <w:t xml:space="preserve"> pr</w:t>
      </w:r>
      <w:r w:rsidR="007F75CB">
        <w:t>óximi</w:t>
      </w:r>
      <w:r>
        <w:t xml:space="preserve"> : et in hoc ergo </w:t>
      </w:r>
      <w:r w:rsidR="00AD4A7C">
        <w:t>vánitas</w:t>
      </w:r>
      <w:r>
        <w:t>, et cura sup</w:t>
      </w:r>
      <w:r w:rsidR="007F75CB">
        <w:t>érflua</w:t>
      </w:r>
      <w:r>
        <w:t xml:space="preserve"> est</w:t>
      </w:r>
      <w:r>
        <w:rPr>
          <w:vertAlign w:val="superscript"/>
        </w:rPr>
        <w:t>3</w:t>
      </w:r>
      <w:r>
        <w:t>.</w:t>
      </w:r>
      <w:r w:rsidR="00CE404A">
        <w:t xml:space="preserve"> </w:t>
      </w:r>
    </w:p>
    <w:p w:rsidR="00CE404A" w:rsidRDefault="00814C0C" w:rsidP="000F4914">
      <w:pPr>
        <w:pStyle w:val="fl"/>
      </w:pPr>
      <w:r>
        <w:t>Stultus c</w:t>
      </w:r>
      <w:r w:rsidR="007F75CB">
        <w:t>ómplicat</w:t>
      </w:r>
      <w:r>
        <w:t xml:space="preserve"> manus suas, et </w:t>
      </w:r>
      <w:r w:rsidR="00C87576">
        <w:t>cómedit</w:t>
      </w:r>
      <w:r>
        <w:t xml:space="preserve"> carnes suas</w:t>
      </w:r>
      <w:r>
        <w:rPr>
          <w:vertAlign w:val="superscript"/>
        </w:rPr>
        <w:t>4</w:t>
      </w:r>
      <w:r>
        <w:t>, dicens :</w:t>
      </w:r>
      <w:r w:rsidR="00CE404A">
        <w:t xml:space="preserve"> </w:t>
      </w:r>
    </w:p>
    <w:p w:rsidR="00CE404A" w:rsidRDefault="006B4489" w:rsidP="000F4914">
      <w:pPr>
        <w:pStyle w:val="fl"/>
      </w:pPr>
      <w:r>
        <w:t>Mélior</w:t>
      </w:r>
      <w:r w:rsidR="00814C0C">
        <w:t xml:space="preserve"> est </w:t>
      </w:r>
      <w:r w:rsidR="007F75CB">
        <w:t>pugíllus</w:t>
      </w:r>
      <w:r w:rsidR="00814C0C">
        <w:t xml:space="preserve"> cum r</w:t>
      </w:r>
      <w:r w:rsidR="007F75CB">
        <w:t>équie</w:t>
      </w:r>
      <w:r w:rsidR="00814C0C">
        <w:t xml:space="preserve">, quam plena </w:t>
      </w:r>
      <w:r w:rsidR="007F75CB">
        <w:t>utráque</w:t>
      </w:r>
      <w:r w:rsidR="00814C0C">
        <w:t xml:space="preserve"> manus cum </w:t>
      </w:r>
      <w:r w:rsidR="007F75CB">
        <w:t>labóre</w:t>
      </w:r>
      <w:r w:rsidR="00814C0C">
        <w:t>, et affli</w:t>
      </w:r>
      <w:r w:rsidR="007F75CB">
        <w:t>ctióne</w:t>
      </w:r>
      <w:r w:rsidR="00814C0C">
        <w:t xml:space="preserve"> </w:t>
      </w:r>
      <w:r w:rsidR="007F75CB">
        <w:t>ánimi</w:t>
      </w:r>
      <w:r w:rsidR="00814C0C">
        <w:t>.</w:t>
      </w:r>
      <w:r w:rsidR="00CE404A">
        <w:t xml:space="preserve"> </w:t>
      </w:r>
    </w:p>
    <w:p w:rsidR="00CE404A" w:rsidRDefault="006B4489" w:rsidP="000F4914">
      <w:pPr>
        <w:pStyle w:val="fl"/>
      </w:pPr>
      <w:r>
        <w:t>Consíderans</w:t>
      </w:r>
      <w:r w:rsidR="00814C0C">
        <w:t xml:space="preserve"> </w:t>
      </w:r>
      <w:r w:rsidR="009E0F71">
        <w:t>réperi</w:t>
      </w:r>
      <w:r w:rsidR="00814C0C">
        <w:t xml:space="preserve"> et </w:t>
      </w:r>
      <w:r w:rsidR="007F75CB">
        <w:t>áliam</w:t>
      </w:r>
      <w:r w:rsidR="00814C0C">
        <w:t xml:space="preserve"> va</w:t>
      </w:r>
      <w:r w:rsidR="007F75CB">
        <w:t>nitátem</w:t>
      </w:r>
      <w:r w:rsidR="00814C0C">
        <w:t xml:space="preserve"> sub sole :</w:t>
      </w:r>
      <w:r w:rsidR="00CE404A">
        <w:t xml:space="preserve"> </w:t>
      </w:r>
    </w:p>
    <w:p w:rsidR="00CE404A" w:rsidRDefault="00814C0C" w:rsidP="000F4914">
      <w:pPr>
        <w:pStyle w:val="fl"/>
      </w:pPr>
      <w:r>
        <w:t xml:space="preserve">Unus est, et </w:t>
      </w:r>
      <w:r w:rsidR="007F75CB">
        <w:t>secúndum</w:t>
      </w:r>
      <w:r>
        <w:t xml:space="preserve"> non habet</w:t>
      </w:r>
      <w:r>
        <w:rPr>
          <w:vertAlign w:val="superscript"/>
        </w:rPr>
        <w:t>5</w:t>
      </w:r>
      <w:r>
        <w:t>, non f</w:t>
      </w:r>
      <w:r w:rsidR="007F75CB">
        <w:t>ílium</w:t>
      </w:r>
      <w:r>
        <w:t>, non fratrem, et tamen la</w:t>
      </w:r>
      <w:r w:rsidR="007F75CB">
        <w:t>boráre</w:t>
      </w:r>
      <w:r>
        <w:t xml:space="preserve"> non cessat, nec s</w:t>
      </w:r>
      <w:r w:rsidR="007F75CB">
        <w:t>atiántur</w:t>
      </w:r>
      <w:r>
        <w:t xml:space="preserve"> </w:t>
      </w:r>
      <w:r w:rsidR="007F75CB">
        <w:t>óculi</w:t>
      </w:r>
      <w:r>
        <w:t xml:space="preserve"> ejus div</w:t>
      </w:r>
      <w:r w:rsidR="007F75CB">
        <w:t>ítiis</w:t>
      </w:r>
      <w:r>
        <w:t xml:space="preserve"> : nec </w:t>
      </w:r>
      <w:r w:rsidR="009E0F71">
        <w:t>recógitat</w:t>
      </w:r>
      <w:r>
        <w:t xml:space="preserve">, dicens : Cui </w:t>
      </w:r>
      <w:r w:rsidR="009E0F71">
        <w:t>labóro</w:t>
      </w:r>
      <w:r>
        <w:t xml:space="preserve">, et fraudo </w:t>
      </w:r>
      <w:r w:rsidR="007F75CB">
        <w:t>ánimam</w:t>
      </w:r>
      <w:r>
        <w:t xml:space="preserve"> meam bonis ? In hoc quoque </w:t>
      </w:r>
      <w:r w:rsidR="00AD4A7C">
        <w:t>vánitas</w:t>
      </w:r>
      <w:r>
        <w:t xml:space="preserve"> est, et affl</w:t>
      </w:r>
      <w:r w:rsidR="007F75CB">
        <w:t>íctio</w:t>
      </w:r>
      <w:r>
        <w:t xml:space="preserve"> p</w:t>
      </w:r>
      <w:r w:rsidR="007F75CB">
        <w:t>éssima</w:t>
      </w:r>
      <w:r>
        <w:t>.</w:t>
      </w:r>
      <w:r w:rsidR="00CE404A">
        <w:t xml:space="preserve"> </w:t>
      </w:r>
    </w:p>
    <w:p w:rsidR="00CE404A" w:rsidRDefault="00814C0C" w:rsidP="000F4914">
      <w:pPr>
        <w:pStyle w:val="fl"/>
      </w:pPr>
      <w:r>
        <w:t>M</w:t>
      </w:r>
      <w:r w:rsidR="007F75CB">
        <w:t>élius</w:t>
      </w:r>
      <w:r>
        <w:t xml:space="preserve"> est ergo duos</w:t>
      </w:r>
      <w:r>
        <w:rPr>
          <w:vertAlign w:val="superscript"/>
        </w:rPr>
        <w:t>6</w:t>
      </w:r>
      <w:r>
        <w:t xml:space="preserve"> esse simul, quam unum : habent enim emo</w:t>
      </w:r>
      <w:r w:rsidR="007F75CB">
        <w:t>luméntum</w:t>
      </w:r>
      <w:r>
        <w:rPr>
          <w:vertAlign w:val="superscript"/>
        </w:rPr>
        <w:t>7</w:t>
      </w:r>
      <w:r>
        <w:t xml:space="preserve"> soc</w:t>
      </w:r>
      <w:r w:rsidR="007F75CB">
        <w:t>ietátis</w:t>
      </w:r>
      <w:r>
        <w:t xml:space="preserve"> suæ :</w:t>
      </w:r>
      <w:r w:rsidR="00CE404A">
        <w:t xml:space="preserve"> </w:t>
      </w:r>
    </w:p>
    <w:p w:rsidR="00CE404A" w:rsidRDefault="00814C0C" w:rsidP="000F4914">
      <w:pPr>
        <w:pStyle w:val="fl"/>
      </w:pPr>
      <w:r>
        <w:t>Si unus cec</w:t>
      </w:r>
      <w:r w:rsidR="007F75CB">
        <w:t>íderit</w:t>
      </w:r>
      <w:r>
        <w:t xml:space="preserve">, ab </w:t>
      </w:r>
      <w:r w:rsidR="007F75CB">
        <w:t>áltero</w:t>
      </w:r>
      <w:r>
        <w:t xml:space="preserve"> fu</w:t>
      </w:r>
      <w:r w:rsidR="007F75CB">
        <w:t>lciétur</w:t>
      </w:r>
      <w:r>
        <w:t> ; væ soli</w:t>
      </w:r>
      <w:r>
        <w:rPr>
          <w:vertAlign w:val="superscript"/>
        </w:rPr>
        <w:t>8</w:t>
      </w:r>
      <w:r>
        <w:t> : quia, cum cec</w:t>
      </w:r>
      <w:r w:rsidR="007F75CB">
        <w:t>íderit</w:t>
      </w:r>
      <w:r>
        <w:t>, non habet sub</w:t>
      </w:r>
      <w:r w:rsidR="007F75CB">
        <w:t>levántem</w:t>
      </w:r>
      <w:r>
        <w:t xml:space="preserve"> se.</w:t>
      </w:r>
      <w:r w:rsidR="00CE404A">
        <w:t xml:space="preserve"> </w:t>
      </w:r>
    </w:p>
    <w:p w:rsidR="00CE404A" w:rsidRDefault="00814C0C" w:rsidP="000F4914">
      <w:pPr>
        <w:pStyle w:val="fl"/>
      </w:pPr>
      <w:r>
        <w:t>Et si dorm</w:t>
      </w:r>
      <w:r w:rsidR="007F75CB">
        <w:t>íerint</w:t>
      </w:r>
      <w:r>
        <w:t xml:space="preserve"> duo, fo</w:t>
      </w:r>
      <w:r w:rsidR="007F75CB">
        <w:t>vebúntur</w:t>
      </w:r>
      <w:r>
        <w:t xml:space="preserve"> m</w:t>
      </w:r>
      <w:r w:rsidR="007F75CB">
        <w:t>útuo</w:t>
      </w:r>
      <w:r>
        <w:t> : unus q</w:t>
      </w:r>
      <w:r w:rsidR="007F75CB">
        <w:t>uómodo</w:t>
      </w:r>
      <w:r>
        <w:t xml:space="preserve"> </w:t>
      </w:r>
      <w:r w:rsidR="00C87576">
        <w:t>calefíet</w:t>
      </w:r>
      <w:r>
        <w:rPr>
          <w:vertAlign w:val="superscript"/>
        </w:rPr>
        <w:t>9</w:t>
      </w:r>
      <w:r>
        <w:t> ?</w:t>
      </w:r>
      <w:r w:rsidR="00CE404A">
        <w:t xml:space="preserve"> </w:t>
      </w:r>
    </w:p>
    <w:p w:rsidR="00CE404A" w:rsidRDefault="00814C0C" w:rsidP="000F4914">
      <w:pPr>
        <w:pStyle w:val="fl"/>
      </w:pPr>
      <w:r>
        <w:t>Et si qu</w:t>
      </w:r>
      <w:r w:rsidR="007F75CB">
        <w:t>íspiam</w:t>
      </w:r>
      <w:r>
        <w:t xml:space="preserve"> præval</w:t>
      </w:r>
      <w:r w:rsidR="007F75CB">
        <w:t>úerit</w:t>
      </w:r>
      <w:r>
        <w:t xml:space="preserve"> contra unum, duo </w:t>
      </w:r>
      <w:r w:rsidR="007F75CB">
        <w:t>resístunt</w:t>
      </w:r>
      <w:r>
        <w:t xml:space="preserve"> ei : fun</w:t>
      </w:r>
      <w:r w:rsidR="007F75CB">
        <w:t>ículus</w:t>
      </w:r>
      <w:r>
        <w:t xml:space="preserve"> triplex diff</w:t>
      </w:r>
      <w:r w:rsidR="007F75CB">
        <w:t>ícile</w:t>
      </w:r>
      <w:r>
        <w:t xml:space="preserve"> r</w:t>
      </w:r>
      <w:r w:rsidR="007F75CB">
        <w:t>úmpitur</w:t>
      </w:r>
      <w:r>
        <w:t>.</w:t>
      </w:r>
      <w:r w:rsidR="00CE404A">
        <w:t xml:space="preserve"> </w:t>
      </w:r>
    </w:p>
    <w:p w:rsidR="00CE404A" w:rsidRDefault="006B4489" w:rsidP="000F4914">
      <w:pPr>
        <w:pStyle w:val="fl"/>
      </w:pPr>
      <w:r>
        <w:t>Mélior</w:t>
      </w:r>
      <w:r w:rsidR="00814C0C">
        <w:t xml:space="preserve"> est puer pauper et s</w:t>
      </w:r>
      <w:r w:rsidR="007F75CB">
        <w:t>ápiens</w:t>
      </w:r>
      <w:r w:rsidR="00814C0C">
        <w:t>, rege sene et stulto, qui nescit præ</w:t>
      </w:r>
      <w:r w:rsidR="007F75CB">
        <w:t>vidére</w:t>
      </w:r>
      <w:r w:rsidR="00814C0C">
        <w:t xml:space="preserve"> in p</w:t>
      </w:r>
      <w:r w:rsidR="007F75CB">
        <w:t>ósterum</w:t>
      </w:r>
      <w:r w:rsidR="00814C0C">
        <w:rPr>
          <w:vertAlign w:val="superscript"/>
        </w:rPr>
        <w:t>10</w:t>
      </w:r>
      <w:r w:rsidR="00814C0C">
        <w:t>.</w:t>
      </w:r>
      <w:r w:rsidR="00CE404A">
        <w:t xml:space="preserve"> </w:t>
      </w:r>
    </w:p>
    <w:p w:rsidR="00CE404A" w:rsidRDefault="00814C0C" w:rsidP="000F4914">
      <w:pPr>
        <w:pStyle w:val="fl"/>
      </w:pPr>
      <w:r>
        <w:t xml:space="preserve">Quod de </w:t>
      </w:r>
      <w:r w:rsidR="009E0F71">
        <w:t>cárcere</w:t>
      </w:r>
      <w:r>
        <w:t xml:space="preserve"> ca</w:t>
      </w:r>
      <w:r w:rsidR="007F75CB">
        <w:t>tenísque</w:t>
      </w:r>
      <w:r>
        <w:t xml:space="preserve"> </w:t>
      </w:r>
      <w:r w:rsidR="007F75CB">
        <w:t>intérdum</w:t>
      </w:r>
      <w:r>
        <w:t xml:space="preserve"> quis egr</w:t>
      </w:r>
      <w:r w:rsidR="007F75CB">
        <w:t>ediátur</w:t>
      </w:r>
      <w:r>
        <w:t xml:space="preserve"> ad regnum : et </w:t>
      </w:r>
      <w:r w:rsidR="007F75CB">
        <w:t>álius</w:t>
      </w:r>
      <w:r>
        <w:t xml:space="preserve"> natus in regno, </w:t>
      </w:r>
      <w:r w:rsidR="00C87576">
        <w:t>inópiā</w:t>
      </w:r>
      <w:r>
        <w:t xml:space="preserve"> con</w:t>
      </w:r>
      <w:r w:rsidR="007F75CB">
        <w:t>sumátur</w:t>
      </w:r>
      <w:r>
        <w:t>.</w:t>
      </w:r>
      <w:r w:rsidR="00CE404A">
        <w:t xml:space="preserve"> </w:t>
      </w:r>
    </w:p>
    <w:p w:rsidR="00CE404A" w:rsidRDefault="00814C0C" w:rsidP="000F4914">
      <w:pPr>
        <w:pStyle w:val="fl"/>
      </w:pPr>
      <w:r>
        <w:t xml:space="preserve">Vidi cunctos </w:t>
      </w:r>
      <w:r w:rsidR="007F75CB">
        <w:t>vivéntes</w:t>
      </w:r>
      <w:r>
        <w:t xml:space="preserve">, qui </w:t>
      </w:r>
      <w:r w:rsidR="007F75CB">
        <w:t>ámbulant</w:t>
      </w:r>
      <w:r>
        <w:t xml:space="preserve"> sub sole cum adol</w:t>
      </w:r>
      <w:r w:rsidR="007F75CB">
        <w:t>escénte</w:t>
      </w:r>
      <w:r>
        <w:t xml:space="preserve"> </w:t>
      </w:r>
      <w:r w:rsidR="007F75CB">
        <w:t>secúndo</w:t>
      </w:r>
      <w:r>
        <w:rPr>
          <w:vertAlign w:val="superscript"/>
        </w:rPr>
        <w:t>11</w:t>
      </w:r>
      <w:r>
        <w:t>, qui c</w:t>
      </w:r>
      <w:r w:rsidR="007F75CB">
        <w:t>onsúrget</w:t>
      </w:r>
      <w:r>
        <w:t xml:space="preserve"> pro eo</w:t>
      </w:r>
      <w:r>
        <w:rPr>
          <w:vertAlign w:val="superscript"/>
        </w:rPr>
        <w:t>12</w:t>
      </w:r>
      <w:r>
        <w:t>.</w:t>
      </w:r>
      <w:r w:rsidR="00CE404A">
        <w:t xml:space="preserve"> </w:t>
      </w:r>
    </w:p>
    <w:p w:rsidR="00CE404A" w:rsidRDefault="00814C0C" w:rsidP="000F4914">
      <w:pPr>
        <w:pStyle w:val="fl"/>
      </w:pPr>
      <w:r>
        <w:t>In</w:t>
      </w:r>
      <w:r w:rsidR="007F75CB">
        <w:t>finítus</w:t>
      </w:r>
      <w:r>
        <w:t xml:space="preserve"> </w:t>
      </w:r>
      <w:r w:rsidR="007F75CB">
        <w:t>númerus</w:t>
      </w:r>
      <w:r>
        <w:t xml:space="preserve"> est p</w:t>
      </w:r>
      <w:r w:rsidR="007F75CB">
        <w:t>ópuli</w:t>
      </w:r>
      <w:r>
        <w:t xml:space="preserve"> </w:t>
      </w:r>
      <w:r w:rsidR="007F75CB">
        <w:t>ómnium</w:t>
      </w:r>
      <w:r>
        <w:t>, qui</w:t>
      </w:r>
      <w:r w:rsidR="007F75CB">
        <w:t xml:space="preserve"> fúerunt</w:t>
      </w:r>
      <w:r>
        <w:t xml:space="preserve"> ante eum : et qui p</w:t>
      </w:r>
      <w:r w:rsidR="007F75CB">
        <w:t>óstea</w:t>
      </w:r>
      <w:r>
        <w:t xml:space="preserve"> </w:t>
      </w:r>
      <w:r w:rsidR="007F75CB">
        <w:t>futúri</w:t>
      </w:r>
      <w:r>
        <w:t xml:space="preserve"> sunt, non læ</w:t>
      </w:r>
      <w:r w:rsidR="007F75CB">
        <w:t>tabúntur</w:t>
      </w:r>
      <w:r>
        <w:t xml:space="preserve"> in eo</w:t>
      </w:r>
      <w:r>
        <w:rPr>
          <w:vertAlign w:val="superscript"/>
        </w:rPr>
        <w:t>13</w:t>
      </w:r>
      <w:r>
        <w:t xml:space="preserve">. Sed et hoc </w:t>
      </w:r>
      <w:r w:rsidR="00AD4A7C">
        <w:t>vánitas</w:t>
      </w:r>
      <w:r>
        <w:t>, et affl</w:t>
      </w:r>
      <w:r w:rsidR="007F75CB">
        <w:t>íctio</w:t>
      </w:r>
      <w:r>
        <w:t xml:space="preserve"> </w:t>
      </w:r>
      <w:r w:rsidR="00C87576">
        <w:t>spíritūs</w:t>
      </w:r>
      <w:r>
        <w:rPr>
          <w:vertAlign w:val="superscript"/>
        </w:rPr>
        <w:t>14</w:t>
      </w:r>
      <w:r>
        <w:t>.</w:t>
      </w:r>
      <w:r w:rsidR="00CE404A">
        <w:t xml:space="preserve"> </w:t>
      </w:r>
    </w:p>
    <w:p w:rsidR="00CE404A" w:rsidRDefault="006B4489" w:rsidP="000F4914">
      <w:pPr>
        <w:pStyle w:val="fl"/>
      </w:pPr>
      <w:r>
        <w:t>Custódi</w:t>
      </w:r>
      <w:r w:rsidR="00814C0C">
        <w:t xml:space="preserve"> pedem tuum</w:t>
      </w:r>
      <w:r w:rsidR="00814C0C">
        <w:rPr>
          <w:vertAlign w:val="superscript"/>
        </w:rPr>
        <w:t>15</w:t>
      </w:r>
      <w:r w:rsidR="00814C0C">
        <w:t xml:space="preserve"> ingr</w:t>
      </w:r>
      <w:r w:rsidR="007F75CB">
        <w:t>édiens</w:t>
      </w:r>
      <w:r w:rsidR="00814C0C">
        <w:t xml:space="preserve"> domum Dei, et app</w:t>
      </w:r>
      <w:r w:rsidR="007F75CB">
        <w:t>ropínqua</w:t>
      </w:r>
      <w:r w:rsidR="00814C0C">
        <w:t xml:space="preserve"> ut </w:t>
      </w:r>
      <w:r w:rsidR="007F75CB">
        <w:t>áudias</w:t>
      </w:r>
      <w:r w:rsidR="00814C0C">
        <w:t xml:space="preserve">. Multo enim </w:t>
      </w:r>
      <w:r w:rsidR="009E0F71">
        <w:t>mélior</w:t>
      </w:r>
      <w:r w:rsidR="00814C0C">
        <w:t xml:space="preserve"> est obedi</w:t>
      </w:r>
      <w:r w:rsidR="007F75CB">
        <w:t>éntia</w:t>
      </w:r>
      <w:r w:rsidR="00814C0C">
        <w:t>, quam st</w:t>
      </w:r>
      <w:r w:rsidR="007F75CB">
        <w:t>ultórum</w:t>
      </w:r>
      <w:r w:rsidR="00814C0C">
        <w:t xml:space="preserve"> </w:t>
      </w:r>
      <w:r w:rsidR="00AD4A7C">
        <w:t>víctimæ</w:t>
      </w:r>
      <w:r w:rsidR="00814C0C">
        <w:t>, qui n</w:t>
      </w:r>
      <w:r w:rsidR="007F75CB">
        <w:t>ésciunt</w:t>
      </w:r>
      <w:r w:rsidR="00814C0C">
        <w:t xml:space="preserve"> quid f</w:t>
      </w:r>
      <w:r w:rsidR="007F75CB">
        <w:t>áciunt</w:t>
      </w:r>
      <w:r w:rsidR="00814C0C">
        <w:t xml:space="preserve"> mali.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198" w:name="t5p205n01"/>
      <w:bookmarkEnd w:id="6198"/>
      <w:r w:rsidRPr="005119F6">
        <w:rPr>
          <w:rStyle w:val="NumNot"/>
        </w:rPr>
        <w:t>.</w:t>
      </w:r>
      <w:r>
        <w:t xml:space="preserve"> Accord de sens : </w:t>
      </w:r>
      <w:r w:rsidR="008D018B" w:rsidRPr="00556F3C">
        <w:rPr>
          <w:rStyle w:val="LaIt"/>
        </w:rPr>
        <w:t>eórum</w:t>
      </w:r>
      <w:r>
        <w:t xml:space="preserve"> se rapporte à ceux qui calomnient et oppriment les innocents. </w:t>
      </w:r>
      <w:r w:rsidRPr="005119F6">
        <w:t xml:space="preserve">– </w:t>
      </w:r>
      <w:r w:rsidRPr="005119F6">
        <w:rPr>
          <w:rStyle w:val="NumNot"/>
        </w:rPr>
        <w:t>2</w:t>
      </w:r>
      <w:bookmarkStart w:id="6199" w:name="t5p205n02"/>
      <w:bookmarkEnd w:id="6199"/>
      <w:r w:rsidRPr="005119F6">
        <w:rPr>
          <w:rStyle w:val="NumNot"/>
        </w:rPr>
        <w:t>.</w:t>
      </w:r>
      <w:r>
        <w:t xml:space="preserve"> Pensées amères très heureusement exprimées. </w:t>
      </w:r>
      <w:r w:rsidRPr="005119F6">
        <w:t xml:space="preserve">– </w:t>
      </w:r>
      <w:r w:rsidRPr="005119F6">
        <w:rPr>
          <w:rStyle w:val="NumNot"/>
        </w:rPr>
        <w:t>3</w:t>
      </w:r>
      <w:bookmarkStart w:id="6200" w:name="t5p205n03"/>
      <w:bookmarkEnd w:id="6200"/>
      <w:r w:rsidRPr="005119F6">
        <w:rPr>
          <w:rStyle w:val="NumNot"/>
        </w:rPr>
        <w:t>.</w:t>
      </w:r>
      <w:r>
        <w:t xml:space="preserve"> Ou l’insuccès ou les luttes de l’envie ; donc vanité de toute part et soins superflus. </w:t>
      </w:r>
      <w:r w:rsidRPr="005119F6">
        <w:t xml:space="preserve">– </w:t>
      </w:r>
      <w:r w:rsidRPr="005119F6">
        <w:rPr>
          <w:rStyle w:val="NumNot"/>
        </w:rPr>
        <w:t>4</w:t>
      </w:r>
      <w:bookmarkStart w:id="6201" w:name="t5p205n04"/>
      <w:bookmarkEnd w:id="6201"/>
      <w:r w:rsidRPr="005119F6">
        <w:rPr>
          <w:rStyle w:val="NumNot"/>
        </w:rPr>
        <w:t>.</w:t>
      </w:r>
      <w:r>
        <w:t xml:space="preserve"> Hébraïsme, pour dire qu’il se consume, qu’il maigrit. C’est une autre extrémité : pour éviter les luttes de l’envie et les peines d’un labeur fructueux, le paresseux se </w:t>
      </w:r>
      <w:r>
        <w:lastRenderedPageBreak/>
        <w:t xml:space="preserve">croise les bras et meurt de faim. </w:t>
      </w:r>
      <w:r w:rsidRPr="005119F6">
        <w:t xml:space="preserve">– </w:t>
      </w:r>
      <w:r w:rsidRPr="005119F6">
        <w:rPr>
          <w:rStyle w:val="NumNot"/>
        </w:rPr>
        <w:t>5</w:t>
      </w:r>
      <w:bookmarkStart w:id="6202" w:name="t5p205n05"/>
      <w:bookmarkEnd w:id="6202"/>
      <w:r w:rsidRPr="005119F6">
        <w:rPr>
          <w:rStyle w:val="NumNot"/>
        </w:rPr>
        <w:t>.</w:t>
      </w:r>
      <w:r>
        <w:t xml:space="preserve"> C’est-à-dire : n’a personne avec lui ou qui doive rester après lui. </w:t>
      </w:r>
      <w:r w:rsidRPr="005119F6">
        <w:t xml:space="preserve">– </w:t>
      </w:r>
      <w:r w:rsidRPr="005119F6">
        <w:rPr>
          <w:rStyle w:val="NumNot"/>
        </w:rPr>
        <w:t>6</w:t>
      </w:r>
      <w:bookmarkStart w:id="6203" w:name="t5p205n06"/>
      <w:bookmarkEnd w:id="6203"/>
      <w:r w:rsidRPr="005119F6">
        <w:rPr>
          <w:rStyle w:val="NumNot"/>
        </w:rPr>
        <w:t>.</w:t>
      </w:r>
      <w:r>
        <w:t xml:space="preserve"> Deux ou plusieurs. </w:t>
      </w:r>
      <w:r w:rsidRPr="005119F6">
        <w:t xml:space="preserve">– </w:t>
      </w:r>
      <w:r w:rsidRPr="005119F6">
        <w:rPr>
          <w:rStyle w:val="NumNot"/>
        </w:rPr>
        <w:t>7</w:t>
      </w:r>
      <w:bookmarkStart w:id="6204" w:name="t5p205n07"/>
      <w:bookmarkEnd w:id="6204"/>
      <w:r w:rsidRPr="005119F6">
        <w:rPr>
          <w:rStyle w:val="NumNot"/>
        </w:rPr>
        <w:t>.</w:t>
      </w:r>
      <w:r>
        <w:t xml:space="preserve"> Avantage dont l’avare se prive, en sorte que ses richesses, en les laissant sans emploi, ne lui servent de rien. </w:t>
      </w:r>
      <w:r w:rsidRPr="005119F6">
        <w:t xml:space="preserve">– </w:t>
      </w:r>
      <w:r w:rsidRPr="005119F6">
        <w:rPr>
          <w:rStyle w:val="NumNot"/>
        </w:rPr>
        <w:t>8</w:t>
      </w:r>
      <w:bookmarkStart w:id="6205" w:name="t5p205n08"/>
      <w:bookmarkEnd w:id="6205"/>
      <w:r w:rsidRPr="005119F6">
        <w:rPr>
          <w:rStyle w:val="NumNot"/>
        </w:rPr>
        <w:t>.</w:t>
      </w:r>
      <w:r>
        <w:t xml:space="preserve"> Cela est vrai au moral comme au physique. </w:t>
      </w:r>
      <w:r w:rsidRPr="005119F6">
        <w:t xml:space="preserve">– </w:t>
      </w:r>
      <w:r w:rsidRPr="005119F6">
        <w:rPr>
          <w:rStyle w:val="NumNot"/>
        </w:rPr>
        <w:t>9</w:t>
      </w:r>
      <w:bookmarkStart w:id="6206" w:name="t5p205n09"/>
      <w:bookmarkEnd w:id="6206"/>
      <w:r w:rsidRPr="005119F6">
        <w:rPr>
          <w:rStyle w:val="NumNot"/>
        </w:rPr>
        <w:t>.</w:t>
      </w:r>
      <w:r>
        <w:t xml:space="preserve"> Dans le sens moral ou tropologique, allusion au froid qui glace le cœur de l’avare. </w:t>
      </w:r>
      <w:r w:rsidRPr="005119F6">
        <w:t xml:space="preserve">– </w:t>
      </w:r>
      <w:r w:rsidRPr="005119F6">
        <w:rPr>
          <w:rStyle w:val="NumNot"/>
        </w:rPr>
        <w:t>10</w:t>
      </w:r>
      <w:bookmarkStart w:id="6207" w:name="t5p205n10"/>
      <w:bookmarkEnd w:id="6207"/>
      <w:r w:rsidRPr="005119F6">
        <w:rPr>
          <w:rStyle w:val="NumNot"/>
        </w:rPr>
        <w:t>.</w:t>
      </w:r>
      <w:r>
        <w:t xml:space="preserve"> En sorte qu’il fait des fautes et ne </w:t>
      </w:r>
      <w:r>
        <w:lastRenderedPageBreak/>
        <w:t xml:space="preserve">prévoit pas qu’il peut descendre du trône pour aller se consumer dans la misère, tandis qu’un autre, sortant des chaînes et des prisons, montera sur son trône. Cela s’est vu dans tous les temps. </w:t>
      </w:r>
      <w:r w:rsidRPr="005119F6">
        <w:t xml:space="preserve">– </w:t>
      </w:r>
      <w:r w:rsidRPr="005119F6">
        <w:rPr>
          <w:rStyle w:val="NumNot"/>
        </w:rPr>
        <w:t>11</w:t>
      </w:r>
      <w:bookmarkStart w:id="6208" w:name="t5p205n11"/>
      <w:bookmarkEnd w:id="6208"/>
      <w:r w:rsidRPr="005119F6">
        <w:rPr>
          <w:rStyle w:val="NumNot"/>
        </w:rPr>
        <w:t>.</w:t>
      </w:r>
      <w:r>
        <w:t xml:space="preserve"> Il s’agit de l’héritier présomptif, qui est le second dans le royaume et à qui on fait la cour plus qu’au roi devenu vieux. </w:t>
      </w:r>
      <w:r w:rsidRPr="005119F6">
        <w:t xml:space="preserve">– </w:t>
      </w:r>
      <w:r w:rsidRPr="005119F6">
        <w:rPr>
          <w:rStyle w:val="NumNot"/>
        </w:rPr>
        <w:t>12</w:t>
      </w:r>
      <w:bookmarkStart w:id="6209" w:name="t5p205n12"/>
      <w:bookmarkEnd w:id="6209"/>
      <w:r w:rsidRPr="005119F6">
        <w:rPr>
          <w:rStyle w:val="NumNot"/>
        </w:rPr>
        <w:t>.</w:t>
      </w:r>
      <w:r>
        <w:t xml:space="preserve"> </w:t>
      </w:r>
      <w:r w:rsidRPr="00556F3C">
        <w:rPr>
          <w:rStyle w:val="LaIt"/>
        </w:rPr>
        <w:t>Pro eo (rege sene)</w:t>
      </w:r>
      <w:r>
        <w:t xml:space="preserve">. </w:t>
      </w:r>
      <w:r w:rsidRPr="005119F6">
        <w:t xml:space="preserve">– </w:t>
      </w:r>
      <w:r w:rsidRPr="005119F6">
        <w:rPr>
          <w:rStyle w:val="NumNot"/>
        </w:rPr>
        <w:lastRenderedPageBreak/>
        <w:t>13</w:t>
      </w:r>
      <w:bookmarkStart w:id="6210" w:name="t5p205n13"/>
      <w:bookmarkEnd w:id="6210"/>
      <w:r w:rsidRPr="005119F6">
        <w:rPr>
          <w:rStyle w:val="NumNot"/>
        </w:rPr>
        <w:t>.</w:t>
      </w:r>
      <w:r>
        <w:t xml:space="preserve"> Il lui arrivera ce qui est arrivé à son prédécesseur. </w:t>
      </w:r>
      <w:r w:rsidRPr="005119F6">
        <w:t xml:space="preserve">– </w:t>
      </w:r>
      <w:r w:rsidRPr="005119F6">
        <w:rPr>
          <w:rStyle w:val="NumNot"/>
        </w:rPr>
        <w:t>14</w:t>
      </w:r>
      <w:bookmarkStart w:id="6211" w:name="t5p205n14"/>
      <w:bookmarkEnd w:id="6211"/>
      <w:r w:rsidRPr="005119F6">
        <w:rPr>
          <w:rStyle w:val="NumNot"/>
        </w:rPr>
        <w:t>.</w:t>
      </w:r>
      <w:r>
        <w:t xml:space="preserve"> Cette vanité des hommages rendus à la puissance souveraine est pour ceux qui en jouissent, un sujet d’amères réflexions. </w:t>
      </w:r>
      <w:r w:rsidRPr="005119F6">
        <w:t xml:space="preserve">– </w:t>
      </w:r>
      <w:r w:rsidRPr="005119F6">
        <w:rPr>
          <w:rStyle w:val="NumNot"/>
        </w:rPr>
        <w:t>15</w:t>
      </w:r>
      <w:bookmarkStart w:id="6212" w:name="t5p205n15"/>
      <w:bookmarkEnd w:id="6212"/>
      <w:r w:rsidRPr="005119F6">
        <w:rPr>
          <w:rStyle w:val="NumNot"/>
        </w:rPr>
        <w:t>.</w:t>
      </w:r>
      <w:r>
        <w:t xml:space="preserve"> Hébraïsme, pour dire : Prenez garde à votre pied ; prenez garde où vous mettrez le pied.</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6213" w:name="t5p206"/>
      <w:bookmarkEnd w:id="6213"/>
      <w:r w:rsidR="00CE404A">
        <w:t xml:space="preserve"> </w:t>
      </w:r>
    </w:p>
    <w:p w:rsidR="00CE404A" w:rsidRDefault="00814C0C" w:rsidP="00107A1B">
      <w:pPr>
        <w:pStyle w:val="Summarium"/>
      </w:pPr>
      <w:r>
        <w:t>Salomon enseigne au jeune homme corrigé de ses illusions le respect de Dieu et de sa providence, contre laquelle il doit se garder de tenir des discours téméraires, même quand il voit l’injustice triompher. Il revient aux richesses qui ne donnent le bonheur ni par leur possession, ni par leur jouissance.</w:t>
      </w:r>
      <w:r w:rsidR="00CE404A">
        <w:t xml:space="preserve"> </w:t>
      </w:r>
    </w:p>
    <w:p w:rsidR="00CE404A" w:rsidRDefault="00814C0C" w:rsidP="000F4914">
      <w:pPr>
        <w:pStyle w:val="fl"/>
      </w:pPr>
      <w:r>
        <w:t xml:space="preserve">Ne </w:t>
      </w:r>
      <w:r w:rsidR="009E0F71">
        <w:t>témere</w:t>
      </w:r>
      <w:r>
        <w:t xml:space="preserve"> quid l</w:t>
      </w:r>
      <w:r w:rsidR="007F75CB">
        <w:t>oquáris</w:t>
      </w:r>
      <w:r>
        <w:t>, neque cor tuum sit velox ad pro</w:t>
      </w:r>
      <w:r w:rsidR="007F75CB">
        <w:t>feréndum</w:t>
      </w:r>
      <w:r>
        <w:t xml:space="preserve"> s</w:t>
      </w:r>
      <w:r w:rsidR="007F75CB">
        <w:t>ermónem</w:t>
      </w:r>
      <w:r>
        <w:t xml:space="preserve"> coram Deo. Deus enim in cœlo, et tu super terram</w:t>
      </w:r>
      <w:r>
        <w:rPr>
          <w:vertAlign w:val="superscript"/>
        </w:rPr>
        <w:t>1</w:t>
      </w:r>
      <w:r>
        <w:t xml:space="preserve"> : </w:t>
      </w:r>
      <w:r w:rsidR="007F75CB">
        <w:t>idcírco</w:t>
      </w:r>
      <w:r>
        <w:t xml:space="preserve"> sint pauci s</w:t>
      </w:r>
      <w:r w:rsidR="007F75CB">
        <w:t>ermónes</w:t>
      </w:r>
      <w:r>
        <w:t xml:space="preserve"> tui</w:t>
      </w:r>
      <w:r>
        <w:rPr>
          <w:vertAlign w:val="superscript"/>
        </w:rPr>
        <w:t>2</w:t>
      </w:r>
      <w:r>
        <w:t>.</w:t>
      </w:r>
      <w:r w:rsidR="00CE404A">
        <w:t xml:space="preserve"> </w:t>
      </w:r>
    </w:p>
    <w:p w:rsidR="00CE404A" w:rsidRDefault="00814C0C" w:rsidP="000F4914">
      <w:pPr>
        <w:pStyle w:val="fl"/>
      </w:pPr>
      <w:r>
        <w:t>Multas curas s</w:t>
      </w:r>
      <w:r w:rsidR="007F75CB">
        <w:t>equúntur</w:t>
      </w:r>
      <w:r>
        <w:t xml:space="preserve"> s</w:t>
      </w:r>
      <w:r w:rsidR="007F75CB">
        <w:t>ómnia</w:t>
      </w:r>
      <w:r>
        <w:t>, et in multis serm</w:t>
      </w:r>
      <w:r w:rsidR="007F75CB">
        <w:t>ónibus</w:t>
      </w:r>
      <w:r>
        <w:t xml:space="preserve"> inv</w:t>
      </w:r>
      <w:r w:rsidR="007F75CB">
        <w:t>eniétur</w:t>
      </w:r>
      <w:r>
        <w:t xml:space="preserve"> stult</w:t>
      </w:r>
      <w:r w:rsidR="007F75CB">
        <w:t>ítia</w:t>
      </w:r>
      <w:r>
        <w:rPr>
          <w:vertAlign w:val="superscript"/>
        </w:rPr>
        <w:t>3</w:t>
      </w:r>
      <w:r>
        <w:t>.</w:t>
      </w:r>
      <w:r w:rsidR="00CE404A">
        <w:t xml:space="preserve"> </w:t>
      </w:r>
    </w:p>
    <w:p w:rsidR="00CE404A" w:rsidRDefault="00814C0C" w:rsidP="000F4914">
      <w:pPr>
        <w:pStyle w:val="fl"/>
      </w:pPr>
      <w:r>
        <w:t xml:space="preserve">Si quid </w:t>
      </w:r>
      <w:r w:rsidR="007F75CB">
        <w:t>vovísti</w:t>
      </w:r>
      <w:r w:rsidR="00C87576">
        <w:t xml:space="preserve"> Deo, ne moré</w:t>
      </w:r>
      <w:r>
        <w:t xml:space="preserve">ris </w:t>
      </w:r>
      <w:r w:rsidR="009E0F71">
        <w:t>réddere</w:t>
      </w:r>
      <w:r>
        <w:t> : d</w:t>
      </w:r>
      <w:r w:rsidR="007F75CB">
        <w:t>ísplicet</w:t>
      </w:r>
      <w:r>
        <w:t xml:space="preserve"> enim ei in</w:t>
      </w:r>
      <w:r w:rsidR="007F75CB">
        <w:t>fidélis</w:t>
      </w:r>
      <w:r>
        <w:t xml:space="preserve"> et stulta prom</w:t>
      </w:r>
      <w:r w:rsidR="007F75CB">
        <w:t>íssio</w:t>
      </w:r>
      <w:r>
        <w:t>. Sed qu</w:t>
      </w:r>
      <w:r w:rsidR="007F75CB">
        <w:t>odcúmque</w:t>
      </w:r>
      <w:r>
        <w:t xml:space="preserve"> </w:t>
      </w:r>
      <w:r w:rsidR="00AD4A7C">
        <w:t>vóveris</w:t>
      </w:r>
      <w:r>
        <w:t>, redde :</w:t>
      </w:r>
      <w:r w:rsidR="00CE404A">
        <w:t xml:space="preserve"> </w:t>
      </w:r>
    </w:p>
    <w:p w:rsidR="00CE404A" w:rsidRDefault="00814C0C" w:rsidP="000F4914">
      <w:pPr>
        <w:pStyle w:val="fl"/>
      </w:pPr>
      <w:r>
        <w:t>M</w:t>
      </w:r>
      <w:r w:rsidR="007F75CB">
        <w:t>ultóque</w:t>
      </w:r>
      <w:r>
        <w:t xml:space="preserve"> m</w:t>
      </w:r>
      <w:r w:rsidR="007F75CB">
        <w:t>élius</w:t>
      </w:r>
      <w:r>
        <w:t xml:space="preserve"> est non </w:t>
      </w:r>
      <w:r w:rsidR="00AD4A7C">
        <w:t>vovére</w:t>
      </w:r>
      <w:r>
        <w:t>, quam post votum p</w:t>
      </w:r>
      <w:r w:rsidR="007F75CB">
        <w:t>romíssa</w:t>
      </w:r>
      <w:r>
        <w:t xml:space="preserve"> non </w:t>
      </w:r>
      <w:r w:rsidR="009E0F71">
        <w:t>réddere</w:t>
      </w:r>
      <w:r>
        <w:t>.</w:t>
      </w:r>
      <w:r w:rsidR="00CE404A">
        <w:t xml:space="preserve"> </w:t>
      </w:r>
    </w:p>
    <w:p w:rsidR="00CE404A" w:rsidRDefault="00814C0C" w:rsidP="000F4914">
      <w:pPr>
        <w:pStyle w:val="fl"/>
      </w:pPr>
      <w:r>
        <w:t xml:space="preserve">Ne </w:t>
      </w:r>
      <w:r w:rsidR="009E0F71">
        <w:t>déderis</w:t>
      </w:r>
      <w:r>
        <w:t xml:space="preserve"> os tuum ut p</w:t>
      </w:r>
      <w:r w:rsidR="007F75CB">
        <w:t>eccáre</w:t>
      </w:r>
      <w:r>
        <w:t xml:space="preserve"> f</w:t>
      </w:r>
      <w:r w:rsidR="007F75CB">
        <w:t>ácias</w:t>
      </w:r>
      <w:r>
        <w:t xml:space="preserve"> carnem tuam</w:t>
      </w:r>
      <w:r>
        <w:rPr>
          <w:vertAlign w:val="superscript"/>
        </w:rPr>
        <w:t>4</w:t>
      </w:r>
      <w:r>
        <w:t xml:space="preserve"> ; neque dicas coram </w:t>
      </w:r>
      <w:r w:rsidR="007F75CB">
        <w:t>ángelo</w:t>
      </w:r>
      <w:r>
        <w:rPr>
          <w:vertAlign w:val="superscript"/>
        </w:rPr>
        <w:t>5</w:t>
      </w:r>
      <w:r>
        <w:t> : Non est provid</w:t>
      </w:r>
      <w:r w:rsidR="007F75CB">
        <w:t>éntia</w:t>
      </w:r>
      <w:r>
        <w:t xml:space="preserve"> ; ne forte </w:t>
      </w:r>
      <w:r w:rsidR="007F75CB">
        <w:t>irátus</w:t>
      </w:r>
      <w:r>
        <w:t xml:space="preserve"> Deus contra s</w:t>
      </w:r>
      <w:r w:rsidR="007F75CB">
        <w:t>ermónes</w:t>
      </w:r>
      <w:r>
        <w:t xml:space="preserve"> tuos, </w:t>
      </w:r>
      <w:r w:rsidR="009E0F71">
        <w:t>díssipet</w:t>
      </w:r>
      <w:r>
        <w:t xml:space="preserve"> cuncta </w:t>
      </w:r>
      <w:r w:rsidR="007F75CB">
        <w:t>ópera</w:t>
      </w:r>
      <w:r>
        <w:t xml:space="preserve"> m</w:t>
      </w:r>
      <w:r w:rsidR="007F75CB">
        <w:t>ánuum</w:t>
      </w:r>
      <w:r>
        <w:t xml:space="preserve"> tu</w:t>
      </w:r>
      <w:r w:rsidR="007F75CB">
        <w:t>árum</w:t>
      </w:r>
      <w:r>
        <w:t>.</w:t>
      </w:r>
      <w:r w:rsidR="00CE404A">
        <w:t xml:space="preserve"> </w:t>
      </w:r>
    </w:p>
    <w:p w:rsidR="00CE404A" w:rsidRDefault="00814C0C" w:rsidP="000F4914">
      <w:pPr>
        <w:pStyle w:val="fl"/>
      </w:pPr>
      <w:r>
        <w:t>Ubi multa sunt s</w:t>
      </w:r>
      <w:r w:rsidR="007F75CB">
        <w:t>ómnia</w:t>
      </w:r>
      <w:r>
        <w:t xml:space="preserve">, </w:t>
      </w:r>
      <w:r w:rsidR="009E0F71">
        <w:t>plúrimæ</w:t>
      </w:r>
      <w:r>
        <w:t xml:space="preserve"> sunt va</w:t>
      </w:r>
      <w:r w:rsidR="007F75CB">
        <w:t>nitátes</w:t>
      </w:r>
      <w:r>
        <w:t>, et s</w:t>
      </w:r>
      <w:r w:rsidR="007F75CB">
        <w:t>ermónes</w:t>
      </w:r>
      <w:r>
        <w:t xml:space="preserve"> in</w:t>
      </w:r>
      <w:r w:rsidR="007F75CB">
        <w:t>númeri</w:t>
      </w:r>
      <w:r>
        <w:rPr>
          <w:vertAlign w:val="superscript"/>
        </w:rPr>
        <w:t>6</w:t>
      </w:r>
      <w:r>
        <w:t> : tu vero Deum time.</w:t>
      </w:r>
      <w:r w:rsidR="00CE404A">
        <w:t xml:space="preserve"> </w:t>
      </w:r>
    </w:p>
    <w:p w:rsidR="00CE404A" w:rsidRDefault="00C87576" w:rsidP="000F4914">
      <w:pPr>
        <w:pStyle w:val="fl"/>
      </w:pPr>
      <w:r>
        <w:t>Si ví</w:t>
      </w:r>
      <w:r w:rsidR="00814C0C">
        <w:t>deris cal</w:t>
      </w:r>
      <w:r w:rsidR="007F75CB">
        <w:t>úmnias</w:t>
      </w:r>
      <w:r w:rsidR="00814C0C">
        <w:t xml:space="preserve"> e</w:t>
      </w:r>
      <w:r w:rsidR="007F75CB">
        <w:t>genórum</w:t>
      </w:r>
      <w:r w:rsidR="00814C0C">
        <w:t>, et v</w:t>
      </w:r>
      <w:r w:rsidR="007F75CB">
        <w:t>iolénta</w:t>
      </w:r>
      <w:r w:rsidR="00814C0C">
        <w:t xml:space="preserve"> jud</w:t>
      </w:r>
      <w:r w:rsidR="007F75CB">
        <w:t>ícia</w:t>
      </w:r>
      <w:r w:rsidR="00814C0C">
        <w:t>, et s</w:t>
      </w:r>
      <w:r w:rsidR="007F75CB">
        <w:t>ubvérti</w:t>
      </w:r>
      <w:r w:rsidR="00814C0C">
        <w:t xml:space="preserve"> just</w:t>
      </w:r>
      <w:r w:rsidR="007F75CB">
        <w:t>ítiam</w:t>
      </w:r>
      <w:r w:rsidR="00814C0C">
        <w:t xml:space="preserve"> in prov</w:t>
      </w:r>
      <w:r w:rsidR="007F75CB">
        <w:t>íncia</w:t>
      </w:r>
      <w:r w:rsidR="00814C0C">
        <w:t xml:space="preserve">, non </w:t>
      </w:r>
      <w:r w:rsidR="009E0F71">
        <w:t>miréris</w:t>
      </w:r>
      <w:r w:rsidR="00814C0C">
        <w:t xml:space="preserve"> super hoc </w:t>
      </w:r>
      <w:r w:rsidR="007F75CB">
        <w:t>negótio</w:t>
      </w:r>
      <w:r w:rsidR="00814C0C">
        <w:t xml:space="preserve"> : quia </w:t>
      </w:r>
      <w:r w:rsidR="007F75CB">
        <w:t>excélso</w:t>
      </w:r>
      <w:r w:rsidR="00814C0C">
        <w:t xml:space="preserve"> </w:t>
      </w:r>
      <w:r w:rsidR="009E0F71">
        <w:t>excélsior</w:t>
      </w:r>
      <w:r w:rsidR="00814C0C">
        <w:t xml:space="preserve"> est </w:t>
      </w:r>
      <w:r w:rsidR="007F75CB">
        <w:t>álius</w:t>
      </w:r>
      <w:r w:rsidR="00814C0C">
        <w:t>, et super hos quoque eminent</w:t>
      </w:r>
      <w:r w:rsidR="007F75CB">
        <w:t>ióres</w:t>
      </w:r>
      <w:r w:rsidR="00814C0C">
        <w:t xml:space="preserve"> sunt </w:t>
      </w:r>
      <w:r w:rsidR="007F75CB">
        <w:t>álii</w:t>
      </w:r>
      <w:r w:rsidR="00814C0C">
        <w:rPr>
          <w:vertAlign w:val="superscript"/>
        </w:rPr>
        <w:t>7</w:t>
      </w:r>
      <w:r w:rsidR="00814C0C">
        <w:t>,</w:t>
      </w:r>
      <w:r w:rsidR="00CE404A">
        <w:t xml:space="preserve"> </w:t>
      </w:r>
    </w:p>
    <w:p w:rsidR="00CE404A" w:rsidRDefault="00814C0C" w:rsidP="000F4914">
      <w:pPr>
        <w:pStyle w:val="fl"/>
      </w:pPr>
      <w:r>
        <w:t xml:space="preserve">Et </w:t>
      </w:r>
      <w:r w:rsidR="007F75CB">
        <w:t>ínsuper</w:t>
      </w:r>
      <w:r>
        <w:t xml:space="preserve"> u</w:t>
      </w:r>
      <w:r w:rsidR="007F75CB">
        <w:t>nivérsæ</w:t>
      </w:r>
      <w:r>
        <w:t xml:space="preserve"> terræ rex </w:t>
      </w:r>
      <w:r w:rsidR="007F75CB">
        <w:t>ímperat</w:t>
      </w:r>
      <w:r>
        <w:t xml:space="preserve"> se</w:t>
      </w:r>
      <w:r w:rsidR="007F75CB">
        <w:t>rviénti</w:t>
      </w:r>
      <w:r>
        <w:t>.</w:t>
      </w:r>
      <w:r w:rsidR="00CE404A">
        <w:t xml:space="preserve"> </w:t>
      </w:r>
    </w:p>
    <w:p w:rsidR="00CE404A" w:rsidRDefault="006B4489" w:rsidP="000F4914">
      <w:pPr>
        <w:pStyle w:val="fl"/>
      </w:pPr>
      <w:r>
        <w:t>Avárus</w:t>
      </w:r>
      <w:r w:rsidR="00814C0C">
        <w:t xml:space="preserve"> non impl</w:t>
      </w:r>
      <w:r w:rsidR="007F75CB">
        <w:t>ébitur</w:t>
      </w:r>
      <w:r w:rsidR="00814C0C">
        <w:t xml:space="preserve"> </w:t>
      </w:r>
      <w:r w:rsidR="00C87576">
        <w:t>pecúniā</w:t>
      </w:r>
      <w:r w:rsidR="00814C0C">
        <w:rPr>
          <w:vertAlign w:val="superscript"/>
        </w:rPr>
        <w:t>8</w:t>
      </w:r>
      <w:r w:rsidR="00814C0C">
        <w:t> : et qui amat div</w:t>
      </w:r>
      <w:r w:rsidR="007F75CB">
        <w:t>ítias</w:t>
      </w:r>
      <w:r w:rsidR="00814C0C">
        <w:t>, fructum non c</w:t>
      </w:r>
      <w:r w:rsidR="007F75CB">
        <w:t>ápiet</w:t>
      </w:r>
      <w:r w:rsidR="00814C0C">
        <w:t xml:space="preserve"> ex eis : et hoc ergo </w:t>
      </w:r>
      <w:r w:rsidR="00AD4A7C">
        <w:t>vánitas</w:t>
      </w:r>
      <w:r w:rsidR="00814C0C">
        <w:t>.</w:t>
      </w:r>
      <w:r w:rsidR="00CE404A">
        <w:t xml:space="preserve"> </w:t>
      </w:r>
    </w:p>
    <w:p w:rsidR="00CE404A" w:rsidRDefault="00814C0C" w:rsidP="000F4914">
      <w:pPr>
        <w:pStyle w:val="fl"/>
      </w:pPr>
      <w:r>
        <w:t xml:space="preserve">Ubi multæ sunt opes, multi et qui </w:t>
      </w:r>
      <w:r w:rsidR="009E0F71">
        <w:t>cómedunt</w:t>
      </w:r>
      <w:r>
        <w:t xml:space="preserve"> eas. Et quid prodest </w:t>
      </w:r>
      <w:r w:rsidR="009E0F71">
        <w:t>possessóri</w:t>
      </w:r>
      <w:r>
        <w:t>, nisi quod cernit div</w:t>
      </w:r>
      <w:r w:rsidR="007F75CB">
        <w:t>ítias</w:t>
      </w:r>
      <w:r>
        <w:t xml:space="preserve"> </w:t>
      </w:r>
      <w:r w:rsidR="007F75CB">
        <w:t>óculis</w:t>
      </w:r>
      <w:r>
        <w:t xml:space="preserve"> suis ?</w:t>
      </w:r>
      <w:r w:rsidR="00CE404A">
        <w:t xml:space="preserve"> </w:t>
      </w:r>
    </w:p>
    <w:p w:rsidR="00CE404A" w:rsidRDefault="00814C0C" w:rsidP="000F4914">
      <w:pPr>
        <w:pStyle w:val="fl"/>
      </w:pPr>
      <w:r>
        <w:t>Dulcis est somnus o</w:t>
      </w:r>
      <w:r w:rsidR="007F75CB">
        <w:t>peránti</w:t>
      </w:r>
      <w:r>
        <w:t xml:space="preserve">, sive </w:t>
      </w:r>
      <w:r w:rsidR="007F75CB">
        <w:t>parum</w:t>
      </w:r>
      <w:r>
        <w:t xml:space="preserve">, sive multum </w:t>
      </w:r>
      <w:r w:rsidR="009E0F71">
        <w:t>cómedat</w:t>
      </w:r>
      <w:r>
        <w:t xml:space="preserve"> : </w:t>
      </w:r>
      <w:r w:rsidR="009E0F71">
        <w:t>satúritas</w:t>
      </w:r>
      <w:r>
        <w:t xml:space="preserve"> autem </w:t>
      </w:r>
      <w:r w:rsidR="009E0F71">
        <w:t>dívitis</w:t>
      </w:r>
      <w:r>
        <w:t xml:space="preserve"> non sinit eum </w:t>
      </w:r>
      <w:r w:rsidR="009E0F71">
        <w:t>dormíre</w:t>
      </w:r>
      <w:r>
        <w:t>.</w:t>
      </w:r>
      <w:r w:rsidR="00CE404A">
        <w:t xml:space="preserve"> </w:t>
      </w:r>
    </w:p>
    <w:p w:rsidR="00CE404A" w:rsidRDefault="00814C0C" w:rsidP="000F4914">
      <w:pPr>
        <w:pStyle w:val="fl"/>
      </w:pPr>
      <w:r>
        <w:lastRenderedPageBreak/>
        <w:t xml:space="preserve">Est et </w:t>
      </w:r>
      <w:r w:rsidR="007F75CB">
        <w:t>ália</w:t>
      </w:r>
      <w:r>
        <w:t xml:space="preserve"> </w:t>
      </w:r>
      <w:r w:rsidR="009E0F71">
        <w:t>infírmitas</w:t>
      </w:r>
      <w:r>
        <w:t xml:space="preserve"> p</w:t>
      </w:r>
      <w:r w:rsidR="007F75CB">
        <w:t>éssima</w:t>
      </w:r>
      <w:r>
        <w:t>, quam vidi sub sole : div</w:t>
      </w:r>
      <w:r w:rsidR="007F75CB">
        <w:t>ítiæ</w:t>
      </w:r>
      <w:r>
        <w:t xml:space="preserve"> cons</w:t>
      </w:r>
      <w:r w:rsidR="007F75CB">
        <w:t>ervátæ</w:t>
      </w:r>
      <w:r>
        <w:t xml:space="preserve"> in malum</w:t>
      </w:r>
      <w:r>
        <w:rPr>
          <w:vertAlign w:val="superscript"/>
        </w:rPr>
        <w:t>9</w:t>
      </w:r>
      <w:r>
        <w:t xml:space="preserve"> d</w:t>
      </w:r>
      <w:r w:rsidR="007F75CB">
        <w:t>ómini</w:t>
      </w:r>
      <w:r>
        <w:t xml:space="preserve"> sui.</w:t>
      </w:r>
      <w:r w:rsidR="00CE404A">
        <w:t xml:space="preserve"> </w:t>
      </w:r>
    </w:p>
    <w:p w:rsidR="00CE404A" w:rsidRDefault="00814C0C" w:rsidP="000F4914">
      <w:pPr>
        <w:pStyle w:val="fl"/>
      </w:pPr>
      <w:r>
        <w:t>P</w:t>
      </w:r>
      <w:r w:rsidR="007F75CB">
        <w:t>éreunt</w:t>
      </w:r>
      <w:r>
        <w:rPr>
          <w:vertAlign w:val="superscript"/>
        </w:rPr>
        <w:t>10</w:t>
      </w:r>
      <w:r>
        <w:t xml:space="preserve"> enim in affli</w:t>
      </w:r>
      <w:r w:rsidR="007F75CB">
        <w:t>ctióne</w:t>
      </w:r>
      <w:r>
        <w:t xml:space="preserve"> p</w:t>
      </w:r>
      <w:r w:rsidR="007F75CB">
        <w:t>éssima</w:t>
      </w:r>
      <w:r>
        <w:t> : ge</w:t>
      </w:r>
      <w:r w:rsidR="007F75CB">
        <w:t>nerávit</w:t>
      </w:r>
      <w:r>
        <w:rPr>
          <w:vertAlign w:val="superscript"/>
        </w:rPr>
        <w:t>11</w:t>
      </w:r>
      <w:r>
        <w:t xml:space="preserve"> f</w:t>
      </w:r>
      <w:r w:rsidR="007F75CB">
        <w:t>ílium</w:t>
      </w:r>
      <w:r>
        <w:t>, qui in summa eg</w:t>
      </w:r>
      <w:r w:rsidR="007F75CB">
        <w:t>estáte</w:t>
      </w:r>
      <w:r>
        <w:t xml:space="preserve"> erit.</w:t>
      </w:r>
      <w:r w:rsidR="00CE404A">
        <w:t xml:space="preserve"> </w:t>
      </w:r>
    </w:p>
    <w:p w:rsidR="00CE404A" w:rsidRDefault="00814C0C" w:rsidP="000F4914">
      <w:pPr>
        <w:pStyle w:val="fl"/>
      </w:pPr>
      <w:r>
        <w:t xml:space="preserve">Sicut </w:t>
      </w:r>
      <w:r w:rsidR="007F75CB">
        <w:t>egréssus</w:t>
      </w:r>
      <w:r>
        <w:t xml:space="preserve"> est nudus de </w:t>
      </w:r>
      <w:r w:rsidR="00AD4A7C">
        <w:t>útero</w:t>
      </w:r>
      <w:r>
        <w:t xml:space="preserve"> matris suæ, sic rev</w:t>
      </w:r>
      <w:r w:rsidR="007F75CB">
        <w:t>ertétur</w:t>
      </w:r>
      <w:r>
        <w:t xml:space="preserve">, et nihil </w:t>
      </w:r>
      <w:r w:rsidR="009E0F71">
        <w:t>áuferet</w:t>
      </w:r>
      <w:r>
        <w:t xml:space="preserve"> secum de </w:t>
      </w:r>
      <w:r w:rsidR="007F75CB">
        <w:t>labóre</w:t>
      </w:r>
      <w:r>
        <w:t xml:space="preserve"> suo.</w:t>
      </w:r>
      <w:r w:rsidR="00CE404A">
        <w:t xml:space="preserve"> </w:t>
      </w:r>
    </w:p>
    <w:p w:rsidR="00CE404A" w:rsidRDefault="00814C0C" w:rsidP="000F4914">
      <w:pPr>
        <w:pStyle w:val="fl"/>
      </w:pPr>
      <w:r>
        <w:t>Miser</w:t>
      </w:r>
      <w:r w:rsidR="007F75CB">
        <w:t>ábilis</w:t>
      </w:r>
      <w:r>
        <w:t xml:space="preserve"> prorsus </w:t>
      </w:r>
      <w:r w:rsidR="009E0F71">
        <w:t>infírmitas</w:t>
      </w:r>
      <w:r>
        <w:t> : q</w:t>
      </w:r>
      <w:r w:rsidR="007F75CB">
        <w:t>uómodo</w:t>
      </w:r>
      <w:r>
        <w:t xml:space="preserve"> venit, sic rev</w:t>
      </w:r>
      <w:r w:rsidR="007F75CB">
        <w:t>ertétur</w:t>
      </w:r>
      <w:r>
        <w:t>. Quid ergo prodest ei quod la</w:t>
      </w:r>
      <w:r w:rsidR="007F75CB">
        <w:t>borávit</w:t>
      </w:r>
      <w:r>
        <w:t xml:space="preserve"> in ventum</w:t>
      </w:r>
      <w:r>
        <w:rPr>
          <w:vertAlign w:val="superscript"/>
        </w:rPr>
        <w:t>12</w:t>
      </w:r>
      <w:r>
        <w:t> ?</w:t>
      </w:r>
      <w:r w:rsidR="00CE404A">
        <w:t xml:space="preserve"> </w:t>
      </w:r>
    </w:p>
    <w:p w:rsidR="00CE404A" w:rsidRDefault="00814C0C" w:rsidP="000F4914">
      <w:pPr>
        <w:pStyle w:val="fl"/>
      </w:pPr>
      <w:r>
        <w:t>Cunctis di</w:t>
      </w:r>
      <w:r w:rsidR="007F75CB">
        <w:t>ébus</w:t>
      </w:r>
      <w:r>
        <w:t xml:space="preserve"> vitæ suæ </w:t>
      </w:r>
      <w:r w:rsidR="00C87576">
        <w:t>cómedit</w:t>
      </w:r>
      <w:r>
        <w:t xml:space="preserve"> in </w:t>
      </w:r>
      <w:r w:rsidR="009E0F71">
        <w:t>ténebris</w:t>
      </w:r>
      <w:r>
        <w:rPr>
          <w:vertAlign w:val="superscript"/>
        </w:rPr>
        <w:t>13</w:t>
      </w:r>
      <w:r>
        <w:t xml:space="preserve"> et in curis multis, et in </w:t>
      </w:r>
      <w:r w:rsidR="007F75CB">
        <w:t>ærúmna</w:t>
      </w:r>
      <w:r>
        <w:t xml:space="preserve"> atque trist</w:t>
      </w:r>
      <w:r w:rsidR="007F75CB">
        <w:t>ítia</w:t>
      </w:r>
      <w:r>
        <w:t>.</w:t>
      </w:r>
      <w:r w:rsidR="00CE404A">
        <w:t xml:space="preserve"> </w:t>
      </w:r>
    </w:p>
    <w:p w:rsidR="00CE404A" w:rsidRDefault="00814C0C" w:rsidP="000F4914">
      <w:pPr>
        <w:pStyle w:val="fl"/>
      </w:pPr>
      <w:r>
        <w:t xml:space="preserve">Hoc </w:t>
      </w:r>
      <w:r w:rsidR="007F75CB">
        <w:t>ítaque</w:t>
      </w:r>
      <w:r>
        <w:t xml:space="preserve"> visum est mihi bonum, ut </w:t>
      </w:r>
      <w:r w:rsidR="009E0F71">
        <w:t>cómedat</w:t>
      </w:r>
      <w:r>
        <w:t xml:space="preserve"> quis, et bibat, et </w:t>
      </w:r>
      <w:r w:rsidR="007F75CB">
        <w:t>fruátur</w:t>
      </w:r>
      <w:r>
        <w:t xml:space="preserve"> </w:t>
      </w:r>
      <w:r w:rsidR="00325C12">
        <w:t>lætítiā</w:t>
      </w:r>
      <w:r>
        <w:t xml:space="preserve"> ex </w:t>
      </w:r>
      <w:r w:rsidR="007F75CB">
        <w:t>labóre</w:t>
      </w:r>
      <w:r>
        <w:t xml:space="preserve"> suo, quo la</w:t>
      </w:r>
      <w:r w:rsidR="007F75CB">
        <w:t>borávit</w:t>
      </w:r>
      <w:r>
        <w:t xml:space="preserve"> ipse sub sole, </w:t>
      </w:r>
      <w:r w:rsidR="007F75CB">
        <w:t>número</w:t>
      </w:r>
      <w:r>
        <w:t xml:space="preserve"> </w:t>
      </w:r>
      <w:r w:rsidR="007F75CB">
        <w:t>diérum</w:t>
      </w:r>
      <w:r>
        <w:rPr>
          <w:vertAlign w:val="superscript"/>
        </w:rPr>
        <w:t>14</w:t>
      </w:r>
      <w:r>
        <w:t xml:space="preserve"> vitæ suæ, quos dedit ei Deus</w:t>
      </w:r>
      <w:r>
        <w:rPr>
          <w:vertAlign w:val="superscript"/>
        </w:rPr>
        <w:t>15</w:t>
      </w:r>
      <w:r>
        <w:t xml:space="preserve"> : et hæc est pars </w:t>
      </w:r>
      <w:r w:rsidR="007F75CB">
        <w:t>illíus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214" w:name="t5p206n01"/>
      <w:bookmarkEnd w:id="6214"/>
      <w:r w:rsidRPr="005119F6">
        <w:rPr>
          <w:rStyle w:val="NumNot"/>
        </w:rPr>
        <w:t>.</w:t>
      </w:r>
      <w:r>
        <w:t xml:space="preserve"> Après tant de vanités, le sage ramène à la pensée de Dieu : il veut qu’on entre avec respect dans son temple et qu’on écoute avec soin ses inspirations et la lecture de sa loi. </w:t>
      </w:r>
      <w:r w:rsidRPr="005119F6">
        <w:t xml:space="preserve">– </w:t>
      </w:r>
      <w:r w:rsidRPr="005119F6">
        <w:rPr>
          <w:rStyle w:val="NumNot"/>
        </w:rPr>
        <w:t>2</w:t>
      </w:r>
      <w:bookmarkStart w:id="6215" w:name="t5p206n02"/>
      <w:bookmarkEnd w:id="6215"/>
      <w:r w:rsidRPr="005119F6">
        <w:rPr>
          <w:rStyle w:val="NumNot"/>
        </w:rPr>
        <w:t>.</w:t>
      </w:r>
      <w:r>
        <w:t xml:space="preserve"> Si nous étions vivement pénétrés de la présence de Dieu, devant qui nous sommes si peu de chose, nous n’oserions presque jamais ouvrir la bouche que pour le prier. </w:t>
      </w:r>
      <w:r w:rsidRPr="005119F6">
        <w:t xml:space="preserve">– </w:t>
      </w:r>
      <w:r w:rsidRPr="005119F6">
        <w:rPr>
          <w:rStyle w:val="NumNot"/>
        </w:rPr>
        <w:t>3</w:t>
      </w:r>
      <w:bookmarkStart w:id="6216" w:name="t5p206n03"/>
      <w:bookmarkEnd w:id="6216"/>
      <w:r w:rsidRPr="005119F6">
        <w:rPr>
          <w:rStyle w:val="NumNot"/>
        </w:rPr>
        <w:t>.</w:t>
      </w:r>
      <w:r>
        <w:t xml:space="preserve"> C’est un autre motif pour éviter de parler beaucoup. Il y a comparaison entre les deux incises, c’est-à-dire que les discours sans fin font déraisonner, comme les trop grandes préoccupations font rêver dans le sommeil. </w:t>
      </w:r>
      <w:r w:rsidRPr="005119F6">
        <w:t xml:space="preserve">– </w:t>
      </w:r>
      <w:r w:rsidRPr="005119F6">
        <w:rPr>
          <w:rStyle w:val="NumNot"/>
        </w:rPr>
        <w:t>4</w:t>
      </w:r>
      <w:bookmarkStart w:id="6217" w:name="t5p206n04"/>
      <w:bookmarkEnd w:id="6217"/>
      <w:r w:rsidRPr="005119F6">
        <w:rPr>
          <w:rStyle w:val="NumNot"/>
        </w:rPr>
        <w:t>.</w:t>
      </w:r>
      <w:r>
        <w:t xml:space="preserve"> C’est-à-dire : ne faites pas des vœux indiscrets qui exposent votre chair fragile au péché, ou n’abusez pas de votre langue pour tomber dans le péché de la chair. </w:t>
      </w:r>
      <w:r w:rsidRPr="005119F6">
        <w:t xml:space="preserve">– </w:t>
      </w:r>
      <w:r w:rsidRPr="005119F6">
        <w:rPr>
          <w:rStyle w:val="NumNot"/>
        </w:rPr>
        <w:t>5</w:t>
      </w:r>
      <w:bookmarkStart w:id="6218" w:name="t5p206n05"/>
      <w:bookmarkEnd w:id="6218"/>
      <w:r w:rsidRPr="005119F6">
        <w:rPr>
          <w:rStyle w:val="NumNot"/>
        </w:rPr>
        <w:t>.</w:t>
      </w:r>
      <w:r>
        <w:t xml:space="preserve"> Sous-entendu </w:t>
      </w:r>
      <w:r w:rsidRPr="00556F3C">
        <w:rPr>
          <w:rStyle w:val="LaIt"/>
        </w:rPr>
        <w:t>tuo</w:t>
      </w:r>
      <w:r>
        <w:t xml:space="preserve"> ou </w:t>
      </w:r>
      <w:r w:rsidRPr="00556F3C">
        <w:rPr>
          <w:rStyle w:val="LaIt"/>
        </w:rPr>
        <w:t>custode tuo</w:t>
      </w:r>
      <w:r>
        <w:t xml:space="preserve">. </w:t>
      </w:r>
      <w:r w:rsidRPr="005119F6">
        <w:t xml:space="preserve">– </w:t>
      </w:r>
      <w:r w:rsidRPr="005119F6">
        <w:rPr>
          <w:rStyle w:val="NumNot"/>
        </w:rPr>
        <w:t>6</w:t>
      </w:r>
      <w:bookmarkStart w:id="6219" w:name="t5p206n06"/>
      <w:bookmarkEnd w:id="6219"/>
      <w:r w:rsidRPr="005119F6">
        <w:rPr>
          <w:rStyle w:val="NumNot"/>
        </w:rPr>
        <w:t>.</w:t>
      </w:r>
      <w:r>
        <w:t xml:space="preserve"> </w:t>
      </w:r>
      <w:r w:rsidRPr="00556F3C">
        <w:rPr>
          <w:rStyle w:val="LaIt"/>
        </w:rPr>
        <w:t>S</w:t>
      </w:r>
      <w:r w:rsidR="008D018B" w:rsidRPr="00556F3C">
        <w:rPr>
          <w:rStyle w:val="LaIt"/>
        </w:rPr>
        <w:t>ómnia</w:t>
      </w:r>
      <w:r>
        <w:t xml:space="preserve">, rêves ou imaginations vaines. </w:t>
      </w:r>
      <w:r w:rsidRPr="005119F6">
        <w:t xml:space="preserve">– </w:t>
      </w:r>
      <w:r w:rsidRPr="005119F6">
        <w:rPr>
          <w:rStyle w:val="NumNot"/>
        </w:rPr>
        <w:t>7</w:t>
      </w:r>
      <w:bookmarkStart w:id="6220" w:name="t5p206n07"/>
      <w:bookmarkEnd w:id="6220"/>
      <w:r w:rsidRPr="005119F6">
        <w:rPr>
          <w:rStyle w:val="NumNot"/>
        </w:rPr>
        <w:t>.</w:t>
      </w:r>
      <w:r>
        <w:t xml:space="preserve"> Ce sont des</w:t>
      </w:r>
      <w:r w:rsidR="008D018B">
        <w:t xml:space="preserve"> abus</w:t>
      </w:r>
      <w:r>
        <w:t xml:space="preserve"> de pouvoir : les plus forts vexent les plus faibles. L’État est une grande machine composée de beaucoup de rouages dont plusieurs sont mauvais ; plus ces rouages sont nombreux, plus le jeu de la machine </w:t>
      </w:r>
      <w:r>
        <w:lastRenderedPageBreak/>
        <w:t xml:space="preserve">est faux et difficile ; mais, comme l’insinue le verset suivant, il est un Roi suprême à qui toute la terre obéit, qui un jour redressera tous les torts. </w:t>
      </w:r>
      <w:r w:rsidRPr="005119F6">
        <w:t xml:space="preserve">– </w:t>
      </w:r>
      <w:r w:rsidRPr="005119F6">
        <w:rPr>
          <w:rStyle w:val="NumNot"/>
        </w:rPr>
        <w:t>8</w:t>
      </w:r>
      <w:bookmarkStart w:id="6221" w:name="t5p206n08"/>
      <w:bookmarkEnd w:id="6221"/>
      <w:r w:rsidRPr="005119F6">
        <w:rPr>
          <w:rStyle w:val="NumNot"/>
        </w:rPr>
        <w:t>.</w:t>
      </w:r>
      <w:r>
        <w:t xml:space="preserve"> Cela est doublement vrai : d’abord parce que l’avare ne peut pas manger son argent, et ensuite parce que plus il en a, plus il en veut avoir : ses désirs sont insatiables. </w:t>
      </w:r>
      <w:r w:rsidRPr="005119F6">
        <w:t xml:space="preserve">– </w:t>
      </w:r>
      <w:r w:rsidRPr="005119F6">
        <w:rPr>
          <w:rStyle w:val="NumNot"/>
        </w:rPr>
        <w:t>9</w:t>
      </w:r>
      <w:bookmarkStart w:id="6222" w:name="t5p206n09"/>
      <w:bookmarkEnd w:id="6222"/>
      <w:r w:rsidRPr="005119F6">
        <w:rPr>
          <w:rStyle w:val="NumNot"/>
        </w:rPr>
        <w:t>.</w:t>
      </w:r>
      <w:r>
        <w:t xml:space="preserve"> </w:t>
      </w:r>
      <w:r w:rsidRPr="00556F3C">
        <w:rPr>
          <w:rStyle w:val="LaIt"/>
        </w:rPr>
        <w:t>In malum</w:t>
      </w:r>
      <w:r>
        <w:t xml:space="preserve">, pour le malheur ou le tourment. </w:t>
      </w:r>
      <w:r w:rsidRPr="005119F6">
        <w:t xml:space="preserve">– </w:t>
      </w:r>
      <w:r w:rsidRPr="005119F6">
        <w:rPr>
          <w:rStyle w:val="NumNot"/>
        </w:rPr>
        <w:t>10</w:t>
      </w:r>
      <w:bookmarkStart w:id="6223" w:name="t5p206n10"/>
      <w:bookmarkEnd w:id="6223"/>
      <w:r w:rsidRPr="005119F6">
        <w:rPr>
          <w:rStyle w:val="NumNot"/>
        </w:rPr>
        <w:t>.</w:t>
      </w:r>
      <w:r>
        <w:t xml:space="preserve"> L’infirmité humaine ne permettant ni de prévoir ni de prévenir tous les revers, les richesses périssent, en laissant leur possesseur plongé dans l’affliction. </w:t>
      </w:r>
      <w:r w:rsidRPr="005119F6">
        <w:t xml:space="preserve">– </w:t>
      </w:r>
      <w:r w:rsidRPr="005119F6">
        <w:rPr>
          <w:rStyle w:val="NumNot"/>
        </w:rPr>
        <w:t>11</w:t>
      </w:r>
      <w:bookmarkStart w:id="6224" w:name="t5p206n11"/>
      <w:bookmarkEnd w:id="6224"/>
      <w:r w:rsidRPr="005119F6">
        <w:rPr>
          <w:rStyle w:val="NumNot"/>
        </w:rPr>
        <w:t>.</w:t>
      </w:r>
      <w:r>
        <w:t xml:space="preserve"> Le maître en question. </w:t>
      </w:r>
      <w:r w:rsidRPr="005119F6">
        <w:t xml:space="preserve">– </w:t>
      </w:r>
      <w:r w:rsidRPr="005119F6">
        <w:rPr>
          <w:rStyle w:val="NumNot"/>
        </w:rPr>
        <w:t>12</w:t>
      </w:r>
      <w:bookmarkStart w:id="6225" w:name="t5p206n12"/>
      <w:bookmarkEnd w:id="6225"/>
      <w:r w:rsidRPr="005119F6">
        <w:rPr>
          <w:rStyle w:val="NumNot"/>
        </w:rPr>
        <w:t>.</w:t>
      </w:r>
      <w:r>
        <w:t xml:space="preserve"> </w:t>
      </w:r>
      <w:r w:rsidRPr="00556F3C">
        <w:rPr>
          <w:rStyle w:val="LaIt"/>
        </w:rPr>
        <w:t>In ventum</w:t>
      </w:r>
      <w:r>
        <w:t xml:space="preserve">, pour le vent, en vain. </w:t>
      </w:r>
      <w:r w:rsidRPr="005119F6">
        <w:t xml:space="preserve">– </w:t>
      </w:r>
      <w:r w:rsidRPr="005119F6">
        <w:rPr>
          <w:rStyle w:val="NumNot"/>
        </w:rPr>
        <w:t>13</w:t>
      </w:r>
      <w:bookmarkStart w:id="6226" w:name="t5p206n13"/>
      <w:bookmarkEnd w:id="6226"/>
      <w:r w:rsidRPr="005119F6">
        <w:rPr>
          <w:rStyle w:val="NumNot"/>
        </w:rPr>
        <w:t>.</w:t>
      </w:r>
      <w:r>
        <w:t xml:space="preserve"> Les ténèbres sont, dans l’Écriture, le symbole de la tristesse, et la lumière, </w:t>
      </w:r>
      <w:r w:rsidR="008D018B">
        <w:t>celui</w:t>
      </w:r>
      <w:r>
        <w:t xml:space="preserve"> de la joie. Ce mot peut aussi signifier la vie obscure et cachée que mène un avare, ou son repas du soir pris fort tard et bien avant dans la nuit, parce qu’il donne tout le jour aux affaires. </w:t>
      </w:r>
      <w:r w:rsidRPr="005119F6">
        <w:t xml:space="preserve">– </w:t>
      </w:r>
      <w:r w:rsidRPr="005119F6">
        <w:rPr>
          <w:rStyle w:val="NumNot"/>
        </w:rPr>
        <w:t>14</w:t>
      </w:r>
      <w:bookmarkStart w:id="6227" w:name="t5p206n14"/>
      <w:bookmarkEnd w:id="6227"/>
      <w:r w:rsidRPr="005119F6">
        <w:rPr>
          <w:rStyle w:val="NumNot"/>
        </w:rPr>
        <w:t>.</w:t>
      </w:r>
      <w:r>
        <w:t xml:space="preserve"> </w:t>
      </w:r>
      <w:r w:rsidR="006733BA" w:rsidRPr="00556F3C">
        <w:rPr>
          <w:rStyle w:val="LaIt"/>
        </w:rPr>
        <w:t>Número</w:t>
      </w:r>
      <w:r w:rsidRPr="00556F3C">
        <w:rPr>
          <w:rStyle w:val="LaIt"/>
        </w:rPr>
        <w:t xml:space="preserve"> </w:t>
      </w:r>
      <w:r w:rsidR="006733BA" w:rsidRPr="00556F3C">
        <w:rPr>
          <w:rStyle w:val="LaIt"/>
        </w:rPr>
        <w:t>diérum</w:t>
      </w:r>
      <w:r>
        <w:t xml:space="preserve">, pendant le nombre des jours, pendant le temps de sa vie. </w:t>
      </w:r>
      <w:r w:rsidRPr="005119F6">
        <w:t xml:space="preserve">– </w:t>
      </w:r>
      <w:r w:rsidRPr="005119F6">
        <w:rPr>
          <w:rStyle w:val="NumNot"/>
        </w:rPr>
        <w:t>15</w:t>
      </w:r>
      <w:bookmarkStart w:id="6228" w:name="t5p206n15"/>
      <w:bookmarkEnd w:id="6228"/>
      <w:r w:rsidRPr="005119F6">
        <w:rPr>
          <w:rStyle w:val="NumNot"/>
        </w:rPr>
        <w:t>.</w:t>
      </w:r>
      <w:r>
        <w:t xml:space="preserve"> Il ne s’agit pas, comme nous l’avons déjà fait remarquer, d’une vie d’épicurien, mais de l’usage modéré </w:t>
      </w:r>
      <w:r>
        <w:lastRenderedPageBreak/>
        <w:t xml:space="preserve">des biens acquis, usage infiniment préférable à l’avarice qui les </w:t>
      </w:r>
      <w:r>
        <w:lastRenderedPageBreak/>
        <w:t>possède sans en jouir et sans en laisser jouir personne.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6229" w:name="t5p207"/>
      <w:bookmarkEnd w:id="6229"/>
      <w:r w:rsidR="00CE404A">
        <w:t xml:space="preserve"> </w:t>
      </w:r>
    </w:p>
    <w:p w:rsidR="00CE404A" w:rsidRDefault="00814C0C" w:rsidP="00107A1B">
      <w:pPr>
        <w:pStyle w:val="Summarium"/>
      </w:pPr>
      <w:r>
        <w:t>Cinquième raison : Vanité des richesses prouvée par l’impossibilité où leur possesseur est d’en jouir. Sixième raison tirée de celui qui ne sait pas se servir de ses biens. L’impossibilité de connaître les choses futures est un autre obstacle à la félicité.</w:t>
      </w:r>
      <w:r w:rsidR="00CE404A">
        <w:t xml:space="preserve"> </w:t>
      </w:r>
    </w:p>
    <w:p w:rsidR="00CE404A" w:rsidRDefault="00814C0C" w:rsidP="000F4914">
      <w:pPr>
        <w:pStyle w:val="fl"/>
      </w:pPr>
      <w:r>
        <w:t xml:space="preserve">Est et </w:t>
      </w:r>
      <w:r w:rsidR="007F75CB">
        <w:t>áliud</w:t>
      </w:r>
      <w:r>
        <w:t xml:space="preserve"> malum, quod vidi sub sole, et quidem frequens apud </w:t>
      </w:r>
      <w:r w:rsidR="007F75CB">
        <w:t>hómines</w:t>
      </w:r>
      <w:r>
        <w:t> :</w:t>
      </w:r>
      <w:r w:rsidR="00CE404A">
        <w:t xml:space="preserve"> </w:t>
      </w:r>
    </w:p>
    <w:p w:rsidR="00CE404A" w:rsidRDefault="00814C0C" w:rsidP="000F4914">
      <w:pPr>
        <w:pStyle w:val="fl"/>
      </w:pPr>
      <w:r>
        <w:t>Vir, cui dedit Deus div</w:t>
      </w:r>
      <w:r w:rsidR="007F75CB">
        <w:t>ítias</w:t>
      </w:r>
      <w:r>
        <w:t>, et subst</w:t>
      </w:r>
      <w:r w:rsidR="007F75CB">
        <w:t>ántiam</w:t>
      </w:r>
      <w:r>
        <w:t>, et h</w:t>
      </w:r>
      <w:r w:rsidR="007F75CB">
        <w:t>onórem</w:t>
      </w:r>
      <w:r>
        <w:t xml:space="preserve">, et nihil deest </w:t>
      </w:r>
      <w:r w:rsidR="007F75CB">
        <w:t>ánimæ</w:t>
      </w:r>
      <w:r>
        <w:t xml:space="preserve"> suæ, ex </w:t>
      </w:r>
      <w:r w:rsidR="007F75CB">
        <w:t>ómnibus</w:t>
      </w:r>
      <w:r>
        <w:t xml:space="preserve"> quæ des</w:t>
      </w:r>
      <w:r w:rsidR="007F75CB">
        <w:t>íderat</w:t>
      </w:r>
      <w:r>
        <w:t> : nec tr</w:t>
      </w:r>
      <w:r w:rsidR="007F75CB">
        <w:t>íbuit</w:t>
      </w:r>
      <w:r>
        <w:t xml:space="preserve"> ei pot</w:t>
      </w:r>
      <w:r w:rsidR="007F75CB">
        <w:t>estátem</w:t>
      </w:r>
      <w:r>
        <w:t xml:space="preserve"> Deus ut </w:t>
      </w:r>
      <w:r w:rsidR="009E0F71">
        <w:t>cómedat</w:t>
      </w:r>
      <w:r>
        <w:t xml:space="preserve"> ex eo</w:t>
      </w:r>
      <w:r>
        <w:rPr>
          <w:vertAlign w:val="superscript"/>
        </w:rPr>
        <w:t>1</w:t>
      </w:r>
      <w:r>
        <w:t>, sed homo extr</w:t>
      </w:r>
      <w:r w:rsidR="007F75CB">
        <w:t>áneus</w:t>
      </w:r>
      <w:r>
        <w:t xml:space="preserve"> </w:t>
      </w:r>
      <w:r w:rsidR="007F75CB">
        <w:t>vorábit</w:t>
      </w:r>
      <w:r>
        <w:t xml:space="preserve"> illud ; hoc </w:t>
      </w:r>
      <w:r w:rsidR="00AD4A7C">
        <w:t>vánitas</w:t>
      </w:r>
      <w:r>
        <w:t>, et mis</w:t>
      </w:r>
      <w:r w:rsidR="007F75CB">
        <w:t>éria</w:t>
      </w:r>
      <w:r>
        <w:t xml:space="preserve"> magna est.</w:t>
      </w:r>
      <w:r w:rsidR="00CE404A">
        <w:t xml:space="preserve"> </w:t>
      </w:r>
    </w:p>
    <w:p w:rsidR="00CE404A" w:rsidRDefault="00814C0C" w:rsidP="000F4914">
      <w:pPr>
        <w:pStyle w:val="fl"/>
      </w:pPr>
      <w:r>
        <w:t>Si gen</w:t>
      </w:r>
      <w:r w:rsidR="007F75CB">
        <w:t>úerit</w:t>
      </w:r>
      <w:r>
        <w:t xml:space="preserve"> qu</w:t>
      </w:r>
      <w:r w:rsidR="007F75CB">
        <w:t>íspiam</w:t>
      </w:r>
      <w:r>
        <w:t xml:space="preserve"> centum </w:t>
      </w:r>
      <w:r w:rsidR="009E0F71">
        <w:t>líberos</w:t>
      </w:r>
      <w:r>
        <w:t>, et v</w:t>
      </w:r>
      <w:r w:rsidR="007F75CB">
        <w:t>íxerit</w:t>
      </w:r>
      <w:r>
        <w:t xml:space="preserve"> multos annos, et plures dies </w:t>
      </w:r>
      <w:r w:rsidR="007F75CB">
        <w:t>ætátis</w:t>
      </w:r>
      <w:r>
        <w:t xml:space="preserve"> hab</w:t>
      </w:r>
      <w:r w:rsidR="007F75CB">
        <w:t>úerit</w:t>
      </w:r>
      <w:r>
        <w:rPr>
          <w:vertAlign w:val="superscript"/>
        </w:rPr>
        <w:t>2</w:t>
      </w:r>
      <w:r>
        <w:t xml:space="preserve">, et </w:t>
      </w:r>
      <w:r w:rsidR="007F75CB">
        <w:t>ánima</w:t>
      </w:r>
      <w:r>
        <w:t xml:space="preserve"> </w:t>
      </w:r>
      <w:r w:rsidR="007F75CB">
        <w:t>illíus</w:t>
      </w:r>
      <w:r>
        <w:t xml:space="preserve"> non </w:t>
      </w:r>
      <w:r w:rsidR="00AD4A7C">
        <w:t>utátur</w:t>
      </w:r>
      <w:r>
        <w:t xml:space="preserve"> bonis subst</w:t>
      </w:r>
      <w:r w:rsidR="007F75CB">
        <w:t>ántiæ</w:t>
      </w:r>
      <w:r>
        <w:t xml:space="preserve"> suæ</w:t>
      </w:r>
      <w:r>
        <w:rPr>
          <w:vertAlign w:val="superscript"/>
        </w:rPr>
        <w:t>3</w:t>
      </w:r>
      <w:r>
        <w:t>, sepulturāque c</w:t>
      </w:r>
      <w:r w:rsidR="007F75CB">
        <w:t>áreat</w:t>
      </w:r>
      <w:r>
        <w:t> : de hoc ego pron</w:t>
      </w:r>
      <w:r w:rsidR="007F75CB">
        <w:t>úntio</w:t>
      </w:r>
      <w:r>
        <w:t xml:space="preserve"> quod </w:t>
      </w:r>
      <w:r w:rsidR="009E0F71">
        <w:t>mélior</w:t>
      </w:r>
      <w:r>
        <w:t xml:space="preserve"> illo sit ab</w:t>
      </w:r>
      <w:r w:rsidR="007F75CB">
        <w:t>ortívus</w:t>
      </w:r>
      <w:r>
        <w:t> :</w:t>
      </w:r>
      <w:r w:rsidR="00CE404A">
        <w:t xml:space="preserve"> </w:t>
      </w:r>
    </w:p>
    <w:p w:rsidR="00CE404A" w:rsidRDefault="00814C0C" w:rsidP="000F4914">
      <w:pPr>
        <w:pStyle w:val="fl"/>
      </w:pPr>
      <w:r>
        <w:t>Frustra enim venit</w:t>
      </w:r>
      <w:r>
        <w:rPr>
          <w:vertAlign w:val="superscript"/>
        </w:rPr>
        <w:t>4</w:t>
      </w:r>
      <w:r>
        <w:t xml:space="preserve"> et pergit ad </w:t>
      </w:r>
      <w:r w:rsidR="009E0F71">
        <w:t>ténebras</w:t>
      </w:r>
      <w:r>
        <w:rPr>
          <w:vertAlign w:val="superscript"/>
        </w:rPr>
        <w:t>5</w:t>
      </w:r>
      <w:r>
        <w:t>, et obl</w:t>
      </w:r>
      <w:r w:rsidR="007F75CB">
        <w:t>ivióne</w:t>
      </w:r>
      <w:r>
        <w:t xml:space="preserve"> del</w:t>
      </w:r>
      <w:r w:rsidR="007F75CB">
        <w:t>ébitur</w:t>
      </w:r>
      <w:r>
        <w:t xml:space="preserve"> nomen ejus.</w:t>
      </w:r>
      <w:r w:rsidR="00CE404A">
        <w:t xml:space="preserve"> </w:t>
      </w:r>
    </w:p>
    <w:p w:rsidR="00CE404A" w:rsidRDefault="00814C0C" w:rsidP="000F4914">
      <w:pPr>
        <w:pStyle w:val="fl"/>
      </w:pPr>
      <w:r>
        <w:t>Non vidit solem</w:t>
      </w:r>
      <w:r>
        <w:rPr>
          <w:vertAlign w:val="superscript"/>
        </w:rPr>
        <w:t>6</w:t>
      </w:r>
      <w:r>
        <w:t>, neque c</w:t>
      </w:r>
      <w:r w:rsidR="007F75CB">
        <w:t>ognóvit</w:t>
      </w:r>
      <w:r>
        <w:t xml:space="preserve"> dist</w:t>
      </w:r>
      <w:r w:rsidR="007F75CB">
        <w:t>ántiam</w:t>
      </w:r>
      <w:r>
        <w:rPr>
          <w:vertAlign w:val="superscript"/>
        </w:rPr>
        <w:t>7</w:t>
      </w:r>
      <w:r>
        <w:t xml:space="preserve"> boni et mali.</w:t>
      </w:r>
      <w:r w:rsidR="00CE404A">
        <w:t xml:space="preserve"> </w:t>
      </w:r>
    </w:p>
    <w:p w:rsidR="00CE404A" w:rsidRDefault="006B4489" w:rsidP="000F4914">
      <w:pPr>
        <w:pStyle w:val="fl"/>
      </w:pPr>
      <w:r>
        <w:t>Etiam</w:t>
      </w:r>
      <w:r w:rsidR="00814C0C">
        <w:t xml:space="preserve"> si </w:t>
      </w:r>
      <w:r w:rsidR="007F75CB">
        <w:t>duóbus</w:t>
      </w:r>
      <w:r w:rsidR="00814C0C">
        <w:t xml:space="preserve"> m</w:t>
      </w:r>
      <w:r w:rsidR="007F75CB">
        <w:t>íllibus</w:t>
      </w:r>
      <w:r w:rsidR="00814C0C">
        <w:t xml:space="preserve"> annis v</w:t>
      </w:r>
      <w:r w:rsidR="007F75CB">
        <w:t>íxerit</w:t>
      </w:r>
      <w:r w:rsidR="00814C0C">
        <w:t>, et non f</w:t>
      </w:r>
      <w:r w:rsidR="007F75CB">
        <w:t>úerit</w:t>
      </w:r>
      <w:r w:rsidR="00814C0C">
        <w:t xml:space="preserve"> perf</w:t>
      </w:r>
      <w:r w:rsidR="007F75CB">
        <w:t>rúitus</w:t>
      </w:r>
      <w:r w:rsidR="00814C0C">
        <w:t xml:space="preserve"> bonis</w:t>
      </w:r>
      <w:r w:rsidR="00814C0C">
        <w:rPr>
          <w:vertAlign w:val="superscript"/>
        </w:rPr>
        <w:t>8</w:t>
      </w:r>
      <w:r w:rsidR="00814C0C">
        <w:t> : nonne ad unum locum</w:t>
      </w:r>
      <w:r w:rsidR="00814C0C">
        <w:rPr>
          <w:vertAlign w:val="superscript"/>
        </w:rPr>
        <w:t>9</w:t>
      </w:r>
      <w:r w:rsidR="00814C0C">
        <w:t xml:space="preserve"> pr</w:t>
      </w:r>
      <w:r w:rsidR="007F75CB">
        <w:t>óperant</w:t>
      </w:r>
      <w:r w:rsidR="00814C0C">
        <w:t xml:space="preserve"> </w:t>
      </w:r>
      <w:r w:rsidR="007F75CB">
        <w:t>ómnia</w:t>
      </w:r>
      <w:r w:rsidR="00814C0C">
        <w:t> ?</w:t>
      </w:r>
      <w:r w:rsidR="00CE404A">
        <w:t xml:space="preserve"> </w:t>
      </w:r>
    </w:p>
    <w:p w:rsidR="00CE404A" w:rsidRDefault="00814C0C" w:rsidP="000F4914">
      <w:pPr>
        <w:pStyle w:val="fl"/>
      </w:pPr>
      <w:r>
        <w:t xml:space="preserve">Omnis labor </w:t>
      </w:r>
      <w:r w:rsidR="007F75CB">
        <w:t>hóminis</w:t>
      </w:r>
      <w:r>
        <w:t xml:space="preserve"> in ore ejus</w:t>
      </w:r>
      <w:r>
        <w:rPr>
          <w:vertAlign w:val="superscript"/>
        </w:rPr>
        <w:t>10</w:t>
      </w:r>
      <w:r>
        <w:t xml:space="preserve"> : sed </w:t>
      </w:r>
      <w:r w:rsidR="007F75CB">
        <w:t>ánima</w:t>
      </w:r>
      <w:r>
        <w:t xml:space="preserve"> ejus non impl</w:t>
      </w:r>
      <w:r w:rsidR="007F75CB">
        <w:t>ébitur</w:t>
      </w:r>
      <w:r>
        <w:rPr>
          <w:vertAlign w:val="superscript"/>
        </w:rPr>
        <w:t>11</w:t>
      </w:r>
      <w:r>
        <w:t xml:space="preserve">. Quid habet </w:t>
      </w:r>
      <w:r w:rsidR="007F75CB">
        <w:t>ámplius</w:t>
      </w:r>
      <w:r>
        <w:t xml:space="preserve"> s</w:t>
      </w:r>
      <w:r w:rsidR="007F75CB">
        <w:t>ápiens</w:t>
      </w:r>
      <w:r>
        <w:t>, a</w:t>
      </w:r>
      <w:r>
        <w:rPr>
          <w:vertAlign w:val="superscript"/>
        </w:rPr>
        <w:t>12</w:t>
      </w:r>
      <w:r>
        <w:t xml:space="preserve"> stulto ? et quid pauper, nisi ut pergat illuc, ubi est vita</w:t>
      </w:r>
      <w:r>
        <w:rPr>
          <w:vertAlign w:val="superscript"/>
        </w:rPr>
        <w:t>13</w:t>
      </w:r>
      <w:r>
        <w:t> ?</w:t>
      </w:r>
      <w:r w:rsidR="00CE404A">
        <w:t xml:space="preserve"> </w:t>
      </w:r>
    </w:p>
    <w:p w:rsidR="00CE404A" w:rsidRDefault="00814C0C" w:rsidP="000F4914">
      <w:pPr>
        <w:pStyle w:val="fl"/>
      </w:pPr>
      <w:r>
        <w:t>M</w:t>
      </w:r>
      <w:r w:rsidR="007F75CB">
        <w:t>élius</w:t>
      </w:r>
      <w:r>
        <w:t xml:space="preserve"> est </w:t>
      </w:r>
      <w:r w:rsidR="007F75CB">
        <w:t>vidére</w:t>
      </w:r>
      <w:r>
        <w:rPr>
          <w:vertAlign w:val="superscript"/>
        </w:rPr>
        <w:t>14</w:t>
      </w:r>
      <w:r>
        <w:t xml:space="preserve"> quod c</w:t>
      </w:r>
      <w:r w:rsidR="007F75CB">
        <w:t>úpias</w:t>
      </w:r>
      <w:r>
        <w:t>, quam desi</w:t>
      </w:r>
      <w:r w:rsidR="007F75CB">
        <w:t>deráre</w:t>
      </w:r>
      <w:r>
        <w:t xml:space="preserve"> quod n</w:t>
      </w:r>
      <w:r w:rsidR="007F75CB">
        <w:t>éscias</w:t>
      </w:r>
      <w:r>
        <w:rPr>
          <w:vertAlign w:val="superscript"/>
        </w:rPr>
        <w:t>15</w:t>
      </w:r>
      <w:r>
        <w:t xml:space="preserve"> : sed et hoc </w:t>
      </w:r>
      <w:r w:rsidR="00AD4A7C">
        <w:t>vánitas</w:t>
      </w:r>
      <w:r>
        <w:t xml:space="preserve"> est, et præs</w:t>
      </w:r>
      <w:r w:rsidR="007F75CB">
        <w:t>úmptio</w:t>
      </w:r>
      <w:r>
        <w:t xml:space="preserve"> </w:t>
      </w:r>
      <w:r w:rsidR="00C87576">
        <w:t>spíritūs</w:t>
      </w:r>
      <w:r>
        <w:rPr>
          <w:vertAlign w:val="superscript"/>
        </w:rPr>
        <w:t>16</w:t>
      </w:r>
      <w:r>
        <w:t>.</w:t>
      </w:r>
      <w:r w:rsidR="00CE404A">
        <w:t xml:space="preserve"> </w:t>
      </w:r>
    </w:p>
    <w:p w:rsidR="00CE404A" w:rsidRDefault="00814C0C" w:rsidP="000F4914">
      <w:pPr>
        <w:pStyle w:val="fl"/>
      </w:pPr>
      <w:r>
        <w:t xml:space="preserve">Qui </w:t>
      </w:r>
      <w:r w:rsidR="007F75CB">
        <w:t>futúrus</w:t>
      </w:r>
      <w:r>
        <w:t xml:space="preserve"> est, jam </w:t>
      </w:r>
      <w:r w:rsidR="007F75CB">
        <w:t>vocátum</w:t>
      </w:r>
      <w:r>
        <w:t xml:space="preserve"> est nomen ejus</w:t>
      </w:r>
      <w:r>
        <w:rPr>
          <w:vertAlign w:val="superscript"/>
        </w:rPr>
        <w:t>17</w:t>
      </w:r>
      <w:r>
        <w:t> : et scitur quod homo sit, et non possit contra fort</w:t>
      </w:r>
      <w:r w:rsidR="007F75CB">
        <w:t>iórem</w:t>
      </w:r>
      <w:r>
        <w:t xml:space="preserve"> se in jud</w:t>
      </w:r>
      <w:r w:rsidR="007F75CB">
        <w:t>ício</w:t>
      </w:r>
      <w:r>
        <w:t xml:space="preserve"> </w:t>
      </w:r>
      <w:r w:rsidR="009E0F71">
        <w:t>conténdere</w:t>
      </w:r>
      <w:r>
        <w:rPr>
          <w:vertAlign w:val="superscript"/>
        </w:rPr>
        <w:t>18</w:t>
      </w:r>
      <w:r>
        <w:t>.</w:t>
      </w:r>
      <w:r w:rsidR="00CE404A">
        <w:t xml:space="preserve"> </w:t>
      </w:r>
    </w:p>
    <w:p w:rsidR="00CE404A" w:rsidRDefault="00814C0C" w:rsidP="000F4914">
      <w:pPr>
        <w:pStyle w:val="fl"/>
      </w:pPr>
      <w:r>
        <w:t xml:space="preserve">Verba sunt </w:t>
      </w:r>
      <w:r w:rsidR="009E0F71">
        <w:t>plúrima</w:t>
      </w:r>
      <w:r>
        <w:t>, m</w:t>
      </w:r>
      <w:r w:rsidR="007F75CB">
        <w:t>ultámque</w:t>
      </w:r>
      <w:r>
        <w:t xml:space="preserve"> in dis</w:t>
      </w:r>
      <w:r w:rsidR="007F75CB">
        <w:t>putándo</w:t>
      </w:r>
      <w:r>
        <w:t xml:space="preserve"> hab</w:t>
      </w:r>
      <w:r w:rsidR="007F75CB">
        <w:t>éntia</w:t>
      </w:r>
      <w:r>
        <w:t xml:space="preserve"> va</w:t>
      </w:r>
      <w:r w:rsidR="007F75CB">
        <w:t>nitátem</w:t>
      </w:r>
      <w:r>
        <w:rPr>
          <w:vertAlign w:val="superscript"/>
        </w:rPr>
        <w:t>19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230" w:name="t5p207n01"/>
      <w:bookmarkEnd w:id="6230"/>
      <w:r w:rsidRPr="005119F6">
        <w:rPr>
          <w:rStyle w:val="NumNot"/>
        </w:rPr>
        <w:t>.</w:t>
      </w:r>
      <w:r>
        <w:t xml:space="preserve"> Il s’agit de l’avare ou du riche frappé par la mort ou la maladie. </w:t>
      </w:r>
      <w:r w:rsidRPr="005119F6">
        <w:t xml:space="preserve">– </w:t>
      </w:r>
      <w:r w:rsidRPr="005119F6">
        <w:rPr>
          <w:rStyle w:val="NumNot"/>
        </w:rPr>
        <w:t>2</w:t>
      </w:r>
      <w:bookmarkStart w:id="6231" w:name="t5p207n02"/>
      <w:bookmarkEnd w:id="6231"/>
      <w:r w:rsidRPr="005119F6">
        <w:rPr>
          <w:rStyle w:val="NumNot"/>
        </w:rPr>
        <w:t>.</w:t>
      </w:r>
      <w:r>
        <w:t xml:space="preserve"> C’est la répétition, en d’autres termes, de </w:t>
      </w:r>
      <w:r w:rsidRPr="00556F3C">
        <w:rPr>
          <w:rStyle w:val="LaIt"/>
        </w:rPr>
        <w:t>multos annos</w:t>
      </w:r>
      <w:r>
        <w:t xml:space="preserve"> qui précède. Vous avez pu vous convaincre, par une multitude d’exemples, que c’est la manière de l’Écriture. </w:t>
      </w:r>
      <w:r w:rsidRPr="005119F6">
        <w:t xml:space="preserve">– </w:t>
      </w:r>
      <w:r w:rsidRPr="005119F6">
        <w:rPr>
          <w:rStyle w:val="NumNot"/>
        </w:rPr>
        <w:t>3</w:t>
      </w:r>
      <w:bookmarkStart w:id="6232" w:name="t5p207n03"/>
      <w:bookmarkEnd w:id="6232"/>
      <w:r w:rsidRPr="005119F6">
        <w:rPr>
          <w:rStyle w:val="NumNot"/>
        </w:rPr>
        <w:t>.</w:t>
      </w:r>
      <w:r>
        <w:t xml:space="preserve"> Les Hébreux ont toujours attaché un grand prix à la sépulture : en être privé était chez eux le suprême déshonneur. c’est un </w:t>
      </w:r>
      <w:r>
        <w:lastRenderedPageBreak/>
        <w:t xml:space="preserve">des malheurs dont l’Écriture menace les méchants. Salomon dit lui-même qu’il vaudrait mieux n’être pas né. Les hommes pieux faisaient consister une partie de leur dévotion à ensevelir et à enterrer les morts, comme nous l’avons vu dans l’histoire de Tobie. Ce grand soin des sépultures chez les Hébreux est une preuve de leur vive croyance à l’immortalité de l’âme. Aujourd’hui </w:t>
      </w:r>
      <w:r>
        <w:lastRenderedPageBreak/>
        <w:t xml:space="preserve">encore, les juifs appellent le cimetière la maison des vivants. Le mot grec d’où vient </w:t>
      </w:r>
      <w:r w:rsidRPr="00556F3C">
        <w:rPr>
          <w:rStyle w:val="LaIt"/>
        </w:rPr>
        <w:t>cœmet</w:t>
      </w:r>
      <w:r w:rsidR="008D018B" w:rsidRPr="00556F3C">
        <w:rPr>
          <w:rStyle w:val="LaIt"/>
        </w:rPr>
        <w:t>érium</w:t>
      </w:r>
      <w:r>
        <w:t>, cimetière, exprime la même idée, car il signifie dortoir ; c’est un témoignage éclatant de l’</w:t>
      </w:r>
      <w:r w:rsidR="000C62E5">
        <w:t>antique</w:t>
      </w:r>
      <w:r>
        <w:t xml:space="preserve"> foi à la résurrection. </w:t>
      </w:r>
      <w:r w:rsidRPr="005119F6">
        <w:t xml:space="preserve">– </w:t>
      </w:r>
      <w:r w:rsidRPr="005119F6">
        <w:rPr>
          <w:rStyle w:val="NumNot"/>
        </w:rPr>
        <w:t>4</w:t>
      </w:r>
      <w:bookmarkStart w:id="6233" w:name="t5p207n04"/>
      <w:bookmarkEnd w:id="6233"/>
      <w:r w:rsidRPr="005119F6">
        <w:rPr>
          <w:rStyle w:val="NumNot"/>
        </w:rPr>
        <w:t>.</w:t>
      </w:r>
      <w:r>
        <w:t xml:space="preserve"> Sous-entendu </w:t>
      </w:r>
      <w:r w:rsidRPr="00556F3C">
        <w:rPr>
          <w:rStyle w:val="LaIt"/>
        </w:rPr>
        <w:t>in mundum</w:t>
      </w:r>
      <w:r>
        <w:t xml:space="preserve">. </w:t>
      </w:r>
      <w:r w:rsidRPr="005119F6">
        <w:t xml:space="preserve">– </w:t>
      </w:r>
      <w:r w:rsidRPr="005119F6">
        <w:rPr>
          <w:rStyle w:val="NumNot"/>
        </w:rPr>
        <w:t>5</w:t>
      </w:r>
      <w:bookmarkStart w:id="6234" w:name="t5p207n05"/>
      <w:bookmarkEnd w:id="6234"/>
      <w:r w:rsidRPr="005119F6">
        <w:rPr>
          <w:rStyle w:val="NumNot"/>
        </w:rPr>
        <w:t>.</w:t>
      </w:r>
      <w:r>
        <w:t xml:space="preserve"> Les ténèbres du tombeau : ce verset peut indifféremment se rapporter à l’avorton ou au riche dont il s’agit. </w:t>
      </w:r>
      <w:r w:rsidRPr="005119F6">
        <w:t xml:space="preserve">– </w:t>
      </w:r>
      <w:r w:rsidRPr="005119F6">
        <w:rPr>
          <w:rStyle w:val="NumNot"/>
        </w:rPr>
        <w:t>6</w:t>
      </w:r>
      <w:bookmarkStart w:id="6235" w:name="t5p207n06"/>
      <w:bookmarkEnd w:id="6235"/>
      <w:r w:rsidRPr="005119F6">
        <w:rPr>
          <w:rStyle w:val="NumNot"/>
        </w:rPr>
        <w:t>.</w:t>
      </w:r>
      <w:r>
        <w:t xml:space="preserve"> Il n’en a point joui, puisque, comme il est dit dans la leçon précédente, tous les jours de sa vie il a mangé dans les ténèbres. </w:t>
      </w:r>
      <w:r w:rsidRPr="005119F6">
        <w:t xml:space="preserve">– </w:t>
      </w:r>
      <w:r w:rsidRPr="005119F6">
        <w:rPr>
          <w:rStyle w:val="NumNot"/>
        </w:rPr>
        <w:t>7</w:t>
      </w:r>
      <w:bookmarkStart w:id="6236" w:name="t5p207n07"/>
      <w:bookmarkEnd w:id="6236"/>
      <w:r w:rsidRPr="005119F6">
        <w:rPr>
          <w:rStyle w:val="NumNot"/>
        </w:rPr>
        <w:t>.</w:t>
      </w:r>
      <w:r>
        <w:t xml:space="preserve"> </w:t>
      </w:r>
      <w:r w:rsidRPr="00556F3C">
        <w:rPr>
          <w:rStyle w:val="LaIt"/>
        </w:rPr>
        <w:t>Dist</w:t>
      </w:r>
      <w:r w:rsidR="008D018B" w:rsidRPr="00556F3C">
        <w:rPr>
          <w:rStyle w:val="LaIt"/>
        </w:rPr>
        <w:t>ántiam</w:t>
      </w:r>
      <w:r>
        <w:t xml:space="preserve">, ce qui sépare, ce qui distingue, la différence ; il n’a pas connu cette différence, parce qu’il n’a connu que le mal. Si on l’entend de l’avorton, la chose est plus claire encore ; mais le verset suivant y parait un obstacle, car il s’applique évidemment au riche en question. </w:t>
      </w:r>
      <w:r w:rsidRPr="005119F6">
        <w:t xml:space="preserve">– </w:t>
      </w:r>
      <w:r w:rsidRPr="005119F6">
        <w:rPr>
          <w:rStyle w:val="NumNot"/>
        </w:rPr>
        <w:t>8</w:t>
      </w:r>
      <w:bookmarkStart w:id="6237" w:name="t5p207n08"/>
      <w:bookmarkEnd w:id="6237"/>
      <w:r w:rsidRPr="005119F6">
        <w:rPr>
          <w:rStyle w:val="NumNot"/>
        </w:rPr>
        <w:t>.</w:t>
      </w:r>
      <w:r>
        <w:t xml:space="preserve"> Sous-entendu : </w:t>
      </w:r>
      <w:r w:rsidRPr="00556F3C">
        <w:rPr>
          <w:rStyle w:val="LaIt"/>
        </w:rPr>
        <w:t xml:space="preserve">quid </w:t>
      </w:r>
      <w:r w:rsidR="00C87576" w:rsidRPr="00556F3C">
        <w:rPr>
          <w:rStyle w:val="LaIt"/>
        </w:rPr>
        <w:t>prodésset</w:t>
      </w:r>
      <w:r w:rsidRPr="00556F3C">
        <w:rPr>
          <w:rStyle w:val="LaIt"/>
        </w:rPr>
        <w:t> ?</w:t>
      </w:r>
      <w:r>
        <w:t xml:space="preserve"> </w:t>
      </w:r>
      <w:r w:rsidRPr="005119F6">
        <w:t xml:space="preserve">– </w:t>
      </w:r>
      <w:r w:rsidRPr="005119F6">
        <w:rPr>
          <w:rStyle w:val="NumNot"/>
        </w:rPr>
        <w:t>9</w:t>
      </w:r>
      <w:bookmarkStart w:id="6238" w:name="t5p207n09"/>
      <w:bookmarkEnd w:id="6238"/>
      <w:r w:rsidRPr="005119F6">
        <w:rPr>
          <w:rStyle w:val="NumNot"/>
        </w:rPr>
        <w:t>.</w:t>
      </w:r>
      <w:r>
        <w:t xml:space="preserve"> </w:t>
      </w:r>
      <w:r w:rsidRPr="00556F3C">
        <w:rPr>
          <w:rStyle w:val="LaIt"/>
        </w:rPr>
        <w:t xml:space="preserve">In unum locum (nempe </w:t>
      </w:r>
      <w:r w:rsidR="00C87576" w:rsidRPr="00556F3C">
        <w:rPr>
          <w:rStyle w:val="LaIt"/>
        </w:rPr>
        <w:lastRenderedPageBreak/>
        <w:t>sepúlcrum</w:t>
      </w:r>
      <w:r w:rsidRPr="00556F3C">
        <w:rPr>
          <w:rStyle w:val="LaIt"/>
        </w:rPr>
        <w:t>)</w:t>
      </w:r>
      <w:r>
        <w:t xml:space="preserve">. </w:t>
      </w:r>
      <w:r w:rsidRPr="005119F6">
        <w:t xml:space="preserve">– </w:t>
      </w:r>
      <w:r w:rsidRPr="005119F6">
        <w:rPr>
          <w:rStyle w:val="NumNot"/>
        </w:rPr>
        <w:t>10</w:t>
      </w:r>
      <w:bookmarkStart w:id="6239" w:name="t5p207n10"/>
      <w:bookmarkEnd w:id="6239"/>
      <w:r w:rsidRPr="005119F6">
        <w:rPr>
          <w:rStyle w:val="NumNot"/>
        </w:rPr>
        <w:t>.</w:t>
      </w:r>
      <w:r>
        <w:t xml:space="preserve"> Hébraïsme, pour dire que l’homme mange tout le fruit de son labeur. </w:t>
      </w:r>
      <w:r w:rsidRPr="005119F6">
        <w:t xml:space="preserve">– </w:t>
      </w:r>
      <w:r w:rsidRPr="005119F6">
        <w:rPr>
          <w:rStyle w:val="NumNot"/>
        </w:rPr>
        <w:t>11</w:t>
      </w:r>
      <w:bookmarkStart w:id="6240" w:name="t5p207n11"/>
      <w:bookmarkEnd w:id="6240"/>
      <w:r w:rsidRPr="005119F6">
        <w:rPr>
          <w:rStyle w:val="NumNot"/>
        </w:rPr>
        <w:t>.</w:t>
      </w:r>
      <w:r>
        <w:t xml:space="preserve"> Il peut bien rassasier la faim de son corps, mais non celle de son âme. </w:t>
      </w:r>
      <w:r w:rsidRPr="005119F6">
        <w:t xml:space="preserve">– </w:t>
      </w:r>
      <w:r w:rsidRPr="005119F6">
        <w:rPr>
          <w:rStyle w:val="NumNot"/>
        </w:rPr>
        <w:t>12</w:t>
      </w:r>
      <w:bookmarkStart w:id="6241" w:name="t5p207n12"/>
      <w:bookmarkEnd w:id="6241"/>
      <w:r w:rsidRPr="005119F6">
        <w:rPr>
          <w:rStyle w:val="NumNot"/>
        </w:rPr>
        <w:t>.</w:t>
      </w:r>
      <w:r>
        <w:t xml:space="preserve"> Aulu-Gelle a employé </w:t>
      </w:r>
      <w:r w:rsidRPr="00556F3C">
        <w:rPr>
          <w:rStyle w:val="LaIt"/>
        </w:rPr>
        <w:t>a</w:t>
      </w:r>
      <w:r>
        <w:t xml:space="preserve"> dans le sens de : en comparaison de. C’est dans ce sens qu’il a dit : </w:t>
      </w:r>
      <w:r w:rsidRPr="00556F3C">
        <w:rPr>
          <w:rStyle w:val="LaIt"/>
        </w:rPr>
        <w:t>Ab illo friget</w:t>
      </w:r>
      <w:r>
        <w:t xml:space="preserve">. </w:t>
      </w:r>
      <w:r w:rsidRPr="005119F6">
        <w:t xml:space="preserve">– </w:t>
      </w:r>
      <w:r w:rsidRPr="005119F6">
        <w:rPr>
          <w:rStyle w:val="NumNot"/>
        </w:rPr>
        <w:t>13</w:t>
      </w:r>
      <w:bookmarkStart w:id="6242" w:name="t5p207n13"/>
      <w:bookmarkEnd w:id="6242"/>
      <w:r w:rsidRPr="005119F6">
        <w:rPr>
          <w:rStyle w:val="NumNot"/>
        </w:rPr>
        <w:t>.</w:t>
      </w:r>
      <w:r>
        <w:t xml:space="preserve"> La vraie vie, la vie véritablement heureuse, qui ne se trouve que dans le ciel ; c’est là la consolation du pauvre, il va plus directement et avec moins d’obstacle à cette vie bienheureuse, par la voie de la pauvreté. </w:t>
      </w:r>
      <w:r w:rsidRPr="005119F6">
        <w:t xml:space="preserve">– </w:t>
      </w:r>
      <w:r w:rsidRPr="005119F6">
        <w:rPr>
          <w:rStyle w:val="NumNot"/>
        </w:rPr>
        <w:t>14</w:t>
      </w:r>
      <w:bookmarkStart w:id="6243" w:name="t5p207n14"/>
      <w:bookmarkEnd w:id="6243"/>
      <w:r w:rsidRPr="005119F6">
        <w:rPr>
          <w:rStyle w:val="NumNot"/>
        </w:rPr>
        <w:t>.</w:t>
      </w:r>
      <w:r>
        <w:t xml:space="preserve"> Le voir, ou le posséder. </w:t>
      </w:r>
      <w:r w:rsidRPr="005119F6">
        <w:t xml:space="preserve">– </w:t>
      </w:r>
      <w:r w:rsidRPr="005119F6">
        <w:rPr>
          <w:rStyle w:val="NumNot"/>
        </w:rPr>
        <w:t>15</w:t>
      </w:r>
      <w:bookmarkStart w:id="6244" w:name="t5p207n15"/>
      <w:bookmarkEnd w:id="6244"/>
      <w:r w:rsidRPr="005119F6">
        <w:rPr>
          <w:rStyle w:val="NumNot"/>
        </w:rPr>
        <w:t>.</w:t>
      </w:r>
      <w:r>
        <w:t xml:space="preserve"> Ce que l’on ne connaît pas, parce qu’on ne l’a pas en sa possession et qu’on n’en a pas joui. </w:t>
      </w:r>
      <w:r w:rsidRPr="005119F6">
        <w:t xml:space="preserve">– </w:t>
      </w:r>
      <w:r w:rsidRPr="005119F6">
        <w:rPr>
          <w:rStyle w:val="NumNot"/>
        </w:rPr>
        <w:t>16</w:t>
      </w:r>
      <w:bookmarkStart w:id="6245" w:name="t5p207n16"/>
      <w:bookmarkEnd w:id="6245"/>
      <w:r w:rsidRPr="005119F6">
        <w:rPr>
          <w:rStyle w:val="NumNot"/>
        </w:rPr>
        <w:t>.</w:t>
      </w:r>
      <w:r>
        <w:t xml:space="preserve"> Salomon prouve toujours sa thèse qui se résume dans ces mots : </w:t>
      </w:r>
      <w:r w:rsidRPr="00556F3C">
        <w:rPr>
          <w:rStyle w:val="LaIt"/>
        </w:rPr>
        <w:t xml:space="preserve">Omnia </w:t>
      </w:r>
      <w:r w:rsidR="00C87576" w:rsidRPr="00556F3C">
        <w:rPr>
          <w:rStyle w:val="LaIt"/>
        </w:rPr>
        <w:t>vánitas</w:t>
      </w:r>
      <w:r>
        <w:t xml:space="preserve">. </w:t>
      </w:r>
      <w:r w:rsidRPr="005119F6">
        <w:t xml:space="preserve">– </w:t>
      </w:r>
      <w:r w:rsidRPr="005119F6">
        <w:rPr>
          <w:rStyle w:val="NumNot"/>
        </w:rPr>
        <w:t>17</w:t>
      </w:r>
      <w:bookmarkStart w:id="6246" w:name="t5p207n17"/>
      <w:bookmarkEnd w:id="6246"/>
      <w:r w:rsidRPr="005119F6">
        <w:rPr>
          <w:rStyle w:val="NumNot"/>
        </w:rPr>
        <w:t>.</w:t>
      </w:r>
      <w:r>
        <w:t xml:space="preserve"> </w:t>
      </w:r>
      <w:r w:rsidRPr="00556F3C">
        <w:rPr>
          <w:rStyle w:val="LaIt"/>
        </w:rPr>
        <w:t xml:space="preserve">In </w:t>
      </w:r>
      <w:r w:rsidR="00C87576" w:rsidRPr="00556F3C">
        <w:rPr>
          <w:rStyle w:val="LaIt"/>
        </w:rPr>
        <w:t>præsciéntia</w:t>
      </w:r>
      <w:r w:rsidRPr="00556F3C">
        <w:rPr>
          <w:rStyle w:val="LaIt"/>
        </w:rPr>
        <w:t xml:space="preserve"> Dei</w:t>
      </w:r>
      <w:r>
        <w:t xml:space="preserve">. </w:t>
      </w:r>
      <w:r w:rsidRPr="005119F6">
        <w:t xml:space="preserve">– </w:t>
      </w:r>
      <w:r w:rsidRPr="005119F6">
        <w:rPr>
          <w:rStyle w:val="NumNot"/>
        </w:rPr>
        <w:t>18</w:t>
      </w:r>
      <w:bookmarkStart w:id="6247" w:name="t5p207n18"/>
      <w:bookmarkEnd w:id="6247"/>
      <w:r w:rsidRPr="005119F6">
        <w:rPr>
          <w:rStyle w:val="NumNot"/>
        </w:rPr>
        <w:t>.</w:t>
      </w:r>
      <w:r>
        <w:t xml:space="preserve"> C’est-à-dire, contre Dieu. </w:t>
      </w:r>
      <w:r w:rsidRPr="005119F6">
        <w:t xml:space="preserve">– </w:t>
      </w:r>
      <w:r w:rsidRPr="005119F6">
        <w:rPr>
          <w:rStyle w:val="NumNot"/>
        </w:rPr>
        <w:t>19</w:t>
      </w:r>
      <w:bookmarkStart w:id="6248" w:name="t5p207n19"/>
      <w:bookmarkEnd w:id="6248"/>
      <w:r w:rsidRPr="005119F6">
        <w:rPr>
          <w:rStyle w:val="NumNot"/>
        </w:rPr>
        <w:t>.</w:t>
      </w:r>
      <w:r>
        <w:t xml:space="preserve"> Toutes ces disputes ne changent rien à la destinée humaine.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6249" w:name="t5p208"/>
      <w:bookmarkEnd w:id="6249"/>
      <w:r w:rsidR="00CE404A">
        <w:t xml:space="preserve"> </w:t>
      </w:r>
    </w:p>
    <w:p w:rsidR="00CE404A" w:rsidRPr="00C87576" w:rsidRDefault="00814C0C" w:rsidP="00107A1B">
      <w:pPr>
        <w:pStyle w:val="Summarium"/>
        <w:rPr>
          <w:rStyle w:val="LaIt"/>
        </w:rPr>
      </w:pPr>
      <w:r>
        <w:t xml:space="preserve">Suite de la précédente. Jusqu’à présent Salomon a parlé de la fausse félicité ; il va maintenant parler de la vraie. Ce qu’il en dit peut se diviser en deux parties. Dans la première, il exhorte à l’acquérir ; dans la seconde, à l’accélérer. Il porte d’abord pour cela aux œuvres, méritoires inspirées par deux vertus cardinales : 1° la prudence dont le propre est de choisir ce qu’il y a de meilleur ; 2° la tempérance, en tant qu’elle part de la modération envers le prochain et envers soi-même. Ce motif commence à ces mots : </w:t>
      </w:r>
      <w:r w:rsidR="00C87576" w:rsidRPr="00C87576">
        <w:rPr>
          <w:rStyle w:val="LaIt"/>
        </w:rPr>
        <w:t>Utílior</w:t>
      </w:r>
      <w:r w:rsidRPr="00C87576">
        <w:rPr>
          <w:rStyle w:val="LaIt"/>
        </w:rPr>
        <w:t xml:space="preserve"> est </w:t>
      </w:r>
      <w:r w:rsidR="00C87576" w:rsidRPr="00C87576">
        <w:rPr>
          <w:rStyle w:val="LaIt"/>
        </w:rPr>
        <w:t>sapiéntia</w:t>
      </w:r>
      <w:r w:rsidRPr="00C87576">
        <w:rPr>
          <w:rStyle w:val="LaIt"/>
        </w:rPr>
        <w:t xml:space="preserve"> cum </w:t>
      </w:r>
      <w:r w:rsidR="00C87576" w:rsidRPr="00C87576">
        <w:rPr>
          <w:rStyle w:val="LaIt"/>
        </w:rPr>
        <w:t>divítiis</w:t>
      </w:r>
      <w:r w:rsidRPr="00C87576">
        <w:rPr>
          <w:rStyle w:val="LaIt"/>
        </w:rPr>
        <w:t>.</w:t>
      </w:r>
      <w:r w:rsidR="00CE404A" w:rsidRPr="00C87576">
        <w:rPr>
          <w:rStyle w:val="LaIt"/>
        </w:rPr>
        <w:t xml:space="preserve"> </w:t>
      </w:r>
    </w:p>
    <w:p w:rsidR="00CE404A" w:rsidRDefault="00814C0C" w:rsidP="000F4914">
      <w:pPr>
        <w:pStyle w:val="fl"/>
      </w:pPr>
      <w:r>
        <w:t xml:space="preserve">Quid </w:t>
      </w:r>
      <w:r w:rsidR="007F75CB">
        <w:t>necésse</w:t>
      </w:r>
      <w:r>
        <w:t xml:space="preserve"> est </w:t>
      </w:r>
      <w:r w:rsidR="007F75CB">
        <w:t>hómini</w:t>
      </w:r>
      <w:r>
        <w:t xml:space="preserve"> m</w:t>
      </w:r>
      <w:r w:rsidR="007F75CB">
        <w:t>ajóra</w:t>
      </w:r>
      <w:r>
        <w:t xml:space="preserve"> se </w:t>
      </w:r>
      <w:r w:rsidR="009E0F71">
        <w:t>quǽrere</w:t>
      </w:r>
      <w:r>
        <w:t xml:space="preserve">, cum </w:t>
      </w:r>
      <w:r w:rsidR="009E0F71">
        <w:t>ignóret</w:t>
      </w:r>
      <w:r>
        <w:t xml:space="preserve"> quid c</w:t>
      </w:r>
      <w:r w:rsidR="007F75CB">
        <w:t>ondúcat</w:t>
      </w:r>
      <w:r>
        <w:t xml:space="preserve"> sibi</w:t>
      </w:r>
      <w:r>
        <w:rPr>
          <w:vertAlign w:val="superscript"/>
        </w:rPr>
        <w:t>1</w:t>
      </w:r>
      <w:r>
        <w:t xml:space="preserve"> in vita sua, </w:t>
      </w:r>
      <w:r w:rsidR="007F75CB">
        <w:t>número</w:t>
      </w:r>
      <w:r>
        <w:t xml:space="preserve"> </w:t>
      </w:r>
      <w:r w:rsidR="007F75CB">
        <w:t>diérum</w:t>
      </w:r>
      <w:r>
        <w:t xml:space="preserve"> peregrin</w:t>
      </w:r>
      <w:r w:rsidR="007F75CB">
        <w:t>atiónis</w:t>
      </w:r>
      <w:r>
        <w:t xml:space="preserve"> suæ</w:t>
      </w:r>
      <w:r>
        <w:rPr>
          <w:vertAlign w:val="superscript"/>
        </w:rPr>
        <w:t>2</w:t>
      </w:r>
      <w:r>
        <w:t xml:space="preserve">, et </w:t>
      </w:r>
      <w:r w:rsidR="007F75CB">
        <w:t>témpore</w:t>
      </w:r>
      <w:r>
        <w:t xml:space="preserve"> quod</w:t>
      </w:r>
      <w:r>
        <w:rPr>
          <w:vertAlign w:val="superscript"/>
        </w:rPr>
        <w:t>3</w:t>
      </w:r>
      <w:r>
        <w:t xml:space="preserve"> velut umbra </w:t>
      </w:r>
      <w:r w:rsidR="009E0F71">
        <w:t>prǽterit</w:t>
      </w:r>
      <w:r>
        <w:rPr>
          <w:vertAlign w:val="superscript"/>
        </w:rPr>
        <w:t>4</w:t>
      </w:r>
      <w:r>
        <w:t> ? Aut quis ei p</w:t>
      </w:r>
      <w:r w:rsidR="007F75CB">
        <w:t>óterit</w:t>
      </w:r>
      <w:r>
        <w:t xml:space="preserve"> in</w:t>
      </w:r>
      <w:r w:rsidR="007F75CB">
        <w:t>dicáre</w:t>
      </w:r>
      <w:r>
        <w:t xml:space="preserve"> quid post eum </w:t>
      </w:r>
      <w:r w:rsidR="007F75CB">
        <w:t>futúrum</w:t>
      </w:r>
      <w:r>
        <w:t xml:space="preserve"> sub sole sit ?</w:t>
      </w:r>
      <w:r w:rsidR="00CE404A">
        <w:t xml:space="preserve"> </w:t>
      </w:r>
    </w:p>
    <w:p w:rsidR="00CE404A" w:rsidRDefault="00814C0C" w:rsidP="000F4914">
      <w:pPr>
        <w:pStyle w:val="fl"/>
      </w:pPr>
      <w:r>
        <w:t>M</w:t>
      </w:r>
      <w:r w:rsidR="007F75CB">
        <w:t>élius</w:t>
      </w:r>
      <w:r>
        <w:t xml:space="preserve"> est nomen bonum</w:t>
      </w:r>
      <w:r>
        <w:rPr>
          <w:vertAlign w:val="superscript"/>
        </w:rPr>
        <w:t>5</w:t>
      </w:r>
      <w:r>
        <w:t>, quam u</w:t>
      </w:r>
      <w:r w:rsidR="007F75CB">
        <w:t>nguénta</w:t>
      </w:r>
      <w:r>
        <w:t xml:space="preserve"> pr</w:t>
      </w:r>
      <w:r w:rsidR="007F75CB">
        <w:t>etiósa</w:t>
      </w:r>
      <w:r>
        <w:t> ; et dies mortis die nati</w:t>
      </w:r>
      <w:r w:rsidR="007F75CB">
        <w:t>vitátis</w:t>
      </w:r>
      <w:r>
        <w:rPr>
          <w:vertAlign w:val="superscript"/>
        </w:rPr>
        <w:t>6</w:t>
      </w:r>
      <w:r>
        <w:t>.</w:t>
      </w:r>
      <w:r w:rsidR="00CE404A">
        <w:t xml:space="preserve"> </w:t>
      </w:r>
    </w:p>
    <w:p w:rsidR="00CE404A" w:rsidRDefault="00814C0C" w:rsidP="000F4914">
      <w:pPr>
        <w:pStyle w:val="fl"/>
      </w:pPr>
      <w:r>
        <w:lastRenderedPageBreak/>
        <w:t>M</w:t>
      </w:r>
      <w:r w:rsidR="007F75CB">
        <w:t>élius</w:t>
      </w:r>
      <w:r>
        <w:t xml:space="preserve"> est ire ad domum luctūs, quam ad domum c</w:t>
      </w:r>
      <w:r w:rsidR="007F75CB">
        <w:t>onvívii</w:t>
      </w:r>
      <w:r>
        <w:t> : in illa enim finis cu</w:t>
      </w:r>
      <w:r w:rsidR="007F75CB">
        <w:t>nctórum</w:t>
      </w:r>
      <w:r>
        <w:t xml:space="preserve"> ad</w:t>
      </w:r>
      <w:r w:rsidR="007F75CB">
        <w:t>monétur</w:t>
      </w:r>
      <w:r>
        <w:rPr>
          <w:vertAlign w:val="superscript"/>
        </w:rPr>
        <w:t>7</w:t>
      </w:r>
      <w:r>
        <w:t xml:space="preserve"> </w:t>
      </w:r>
      <w:r w:rsidR="007F75CB">
        <w:t>hóminum</w:t>
      </w:r>
      <w:r>
        <w:t xml:space="preserve">, et vivens </w:t>
      </w:r>
      <w:r w:rsidR="009E0F71">
        <w:t>cógitat</w:t>
      </w:r>
      <w:r>
        <w:t xml:space="preserve"> quid </w:t>
      </w:r>
      <w:r w:rsidR="007F75CB">
        <w:t>futúrum</w:t>
      </w:r>
      <w:r>
        <w:t xml:space="preserve"> sit.</w:t>
      </w:r>
      <w:r w:rsidR="00CE404A">
        <w:t xml:space="preserve"> </w:t>
      </w:r>
    </w:p>
    <w:p w:rsidR="00CE404A" w:rsidRDefault="006B4489" w:rsidP="000F4914">
      <w:pPr>
        <w:pStyle w:val="fl"/>
      </w:pPr>
      <w:r>
        <w:t>Mélior</w:t>
      </w:r>
      <w:r w:rsidR="00814C0C">
        <w:t xml:space="preserve"> est ira risu : quia per trist</w:t>
      </w:r>
      <w:r w:rsidR="007F75CB">
        <w:t>ítiam</w:t>
      </w:r>
      <w:r w:rsidR="00814C0C">
        <w:t xml:space="preserve"> vultūs, corr</w:t>
      </w:r>
      <w:r w:rsidR="007F75CB">
        <w:t>ígitur</w:t>
      </w:r>
      <w:r w:rsidR="00814C0C">
        <w:t xml:space="preserve"> </w:t>
      </w:r>
      <w:r w:rsidR="007F75CB">
        <w:t>ánimus</w:t>
      </w:r>
      <w:r w:rsidR="00814C0C">
        <w:t xml:space="preserve"> deli</w:t>
      </w:r>
      <w:r w:rsidR="007F75CB">
        <w:t>nquéntis</w:t>
      </w:r>
      <w:r w:rsidR="00814C0C">
        <w:rPr>
          <w:vertAlign w:val="superscript"/>
        </w:rPr>
        <w:t>8</w:t>
      </w:r>
      <w:r w:rsidR="00814C0C">
        <w:t>.</w:t>
      </w:r>
      <w:r w:rsidR="00CE404A">
        <w:t xml:space="preserve"> </w:t>
      </w:r>
    </w:p>
    <w:p w:rsidR="00CE404A" w:rsidRDefault="00814C0C" w:rsidP="000F4914">
      <w:pPr>
        <w:pStyle w:val="fl"/>
      </w:pPr>
      <w:r>
        <w:t>Cor sapi</w:t>
      </w:r>
      <w:r w:rsidR="007F75CB">
        <w:t>éntium</w:t>
      </w:r>
      <w:r>
        <w:t xml:space="preserve"> ubi trist</w:t>
      </w:r>
      <w:r w:rsidR="007F75CB">
        <w:t>ítia</w:t>
      </w:r>
      <w:r>
        <w:t xml:space="preserve"> est, cor et st</w:t>
      </w:r>
      <w:r w:rsidR="007F75CB">
        <w:t>ultórum</w:t>
      </w:r>
      <w:r>
        <w:t xml:space="preserve"> ubi læt</w:t>
      </w:r>
      <w:r w:rsidR="007F75CB">
        <w:t>ítia</w:t>
      </w:r>
      <w:r>
        <w:rPr>
          <w:vertAlign w:val="superscript"/>
        </w:rPr>
        <w:t>9</w:t>
      </w:r>
      <w:r>
        <w:t>.</w:t>
      </w:r>
      <w:r w:rsidR="00CE404A">
        <w:t xml:space="preserve"> </w:t>
      </w:r>
    </w:p>
    <w:p w:rsidR="00CE404A" w:rsidRDefault="00814C0C" w:rsidP="000F4914">
      <w:pPr>
        <w:pStyle w:val="fl"/>
      </w:pPr>
      <w:r>
        <w:t>M</w:t>
      </w:r>
      <w:r w:rsidR="007F75CB">
        <w:t>élius</w:t>
      </w:r>
      <w:r>
        <w:t xml:space="preserve"> est a s</w:t>
      </w:r>
      <w:r w:rsidR="007F75CB">
        <w:t>apiénte</w:t>
      </w:r>
      <w:r>
        <w:t xml:space="preserve"> </w:t>
      </w:r>
      <w:r w:rsidR="009E0F71">
        <w:t>córripi</w:t>
      </w:r>
      <w:r>
        <w:t>, quam st</w:t>
      </w:r>
      <w:r w:rsidR="007F75CB">
        <w:t>ultórum</w:t>
      </w:r>
      <w:r>
        <w:t xml:space="preserve"> adul</w:t>
      </w:r>
      <w:r w:rsidR="007F75CB">
        <w:t>atióne</w:t>
      </w:r>
      <w:r>
        <w:t xml:space="preserve"> </w:t>
      </w:r>
      <w:r w:rsidR="009E0F71">
        <w:t>décipi</w:t>
      </w:r>
      <w:r>
        <w:t> :</w:t>
      </w:r>
      <w:r w:rsidR="00CE404A">
        <w:t xml:space="preserve"> </w:t>
      </w:r>
    </w:p>
    <w:p w:rsidR="00CE404A" w:rsidRDefault="00814C0C" w:rsidP="000F4914">
      <w:pPr>
        <w:pStyle w:val="fl"/>
      </w:pPr>
      <w:r>
        <w:t xml:space="preserve">Quia sicut </w:t>
      </w:r>
      <w:r w:rsidR="009E0F71">
        <w:t>sónitus</w:t>
      </w:r>
      <w:r>
        <w:t xml:space="preserve"> spin</w:t>
      </w:r>
      <w:r w:rsidR="007F75CB">
        <w:t>árum</w:t>
      </w:r>
      <w:r>
        <w:t xml:space="preserve"> ard</w:t>
      </w:r>
      <w:r w:rsidR="007F75CB">
        <w:t>éntium</w:t>
      </w:r>
      <w:r>
        <w:t xml:space="preserve"> sub olla</w:t>
      </w:r>
      <w:r>
        <w:rPr>
          <w:vertAlign w:val="superscript"/>
        </w:rPr>
        <w:t>10</w:t>
      </w:r>
      <w:r>
        <w:t xml:space="preserve">, sic risus stulti : sed et hoc </w:t>
      </w:r>
      <w:r w:rsidR="00AD4A7C">
        <w:t>vánitas</w:t>
      </w:r>
      <w:r>
        <w:t>.</w:t>
      </w:r>
      <w:r w:rsidR="00CE404A">
        <w:t xml:space="preserve"> </w:t>
      </w:r>
    </w:p>
    <w:p w:rsidR="00CE404A" w:rsidRDefault="00814C0C" w:rsidP="000F4914">
      <w:pPr>
        <w:pStyle w:val="fl"/>
      </w:pPr>
      <w:r>
        <w:t>Cal</w:t>
      </w:r>
      <w:r w:rsidR="007F75CB">
        <w:t>úmnia</w:t>
      </w:r>
      <w:r>
        <w:t xml:space="preserve"> c</w:t>
      </w:r>
      <w:r w:rsidR="007F75CB">
        <w:t>ontúrbat</w:t>
      </w:r>
      <w:r>
        <w:t xml:space="preserve"> s</w:t>
      </w:r>
      <w:r w:rsidR="007F75CB">
        <w:t>apiéntem</w:t>
      </w:r>
      <w:r>
        <w:rPr>
          <w:vertAlign w:val="superscript"/>
        </w:rPr>
        <w:t>11</w:t>
      </w:r>
      <w:r>
        <w:t xml:space="preserve">, et perdet robur cordis </w:t>
      </w:r>
      <w:r w:rsidR="007F75CB">
        <w:t>illíus</w:t>
      </w:r>
      <w:r>
        <w:rPr>
          <w:vertAlign w:val="superscript"/>
        </w:rPr>
        <w:t>12</w:t>
      </w:r>
      <w:r>
        <w:t>.</w:t>
      </w:r>
      <w:r w:rsidR="00CE404A">
        <w:t xml:space="preserve"> </w:t>
      </w:r>
    </w:p>
    <w:p w:rsidR="00CE404A" w:rsidRDefault="006B4489" w:rsidP="000F4914">
      <w:pPr>
        <w:pStyle w:val="fl"/>
      </w:pPr>
      <w:r>
        <w:t>Mélior</w:t>
      </w:r>
      <w:r w:rsidR="00814C0C">
        <w:t xml:space="preserve"> est finis or</w:t>
      </w:r>
      <w:r w:rsidR="007F75CB">
        <w:t>atiónis</w:t>
      </w:r>
      <w:r w:rsidR="00814C0C">
        <w:t>, quam princ</w:t>
      </w:r>
      <w:r w:rsidR="007F75CB">
        <w:t>ípium</w:t>
      </w:r>
      <w:r w:rsidR="00814C0C">
        <w:rPr>
          <w:vertAlign w:val="superscript"/>
        </w:rPr>
        <w:t>13</w:t>
      </w:r>
      <w:r w:rsidR="00814C0C">
        <w:t xml:space="preserve">. </w:t>
      </w:r>
      <w:r>
        <w:t>Mélior</w:t>
      </w:r>
      <w:r w:rsidR="00814C0C">
        <w:t xml:space="preserve"> est p</w:t>
      </w:r>
      <w:r w:rsidR="007F75CB">
        <w:t>átiens</w:t>
      </w:r>
      <w:r w:rsidR="00814C0C">
        <w:t xml:space="preserve"> ar</w:t>
      </w:r>
      <w:r w:rsidR="007F75CB">
        <w:t>rogánte</w:t>
      </w:r>
      <w:r w:rsidR="00814C0C">
        <w:rPr>
          <w:vertAlign w:val="superscript"/>
        </w:rPr>
        <w:t>14</w:t>
      </w:r>
      <w:r w:rsidR="00814C0C">
        <w:t>.</w:t>
      </w:r>
      <w:r w:rsidR="00CE404A">
        <w:t xml:space="preserve"> </w:t>
      </w:r>
    </w:p>
    <w:p w:rsidR="00CE404A" w:rsidRDefault="00814C0C" w:rsidP="000F4914">
      <w:pPr>
        <w:pStyle w:val="fl"/>
      </w:pPr>
      <w:r>
        <w:t>Ne dicas : Quid putas causæ est quod pr</w:t>
      </w:r>
      <w:r w:rsidR="007F75CB">
        <w:t>ióra</w:t>
      </w:r>
      <w:r>
        <w:t xml:space="preserve"> </w:t>
      </w:r>
      <w:r w:rsidR="007F75CB">
        <w:t>témpora</w:t>
      </w:r>
      <w:r>
        <w:t xml:space="preserve"> mel</w:t>
      </w:r>
      <w:r w:rsidR="007F75CB">
        <w:t>ióra</w:t>
      </w:r>
      <w:r>
        <w:t xml:space="preserve"> </w:t>
      </w:r>
      <w:r w:rsidR="009E0F71">
        <w:t>fuére</w:t>
      </w:r>
      <w:r>
        <w:t xml:space="preserve"> quam nunc sunt ? stulta enim est </w:t>
      </w:r>
      <w:r w:rsidR="009E0F71">
        <w:t>hujuscémodi</w:t>
      </w:r>
      <w:r>
        <w:t xml:space="preserve"> inter</w:t>
      </w:r>
      <w:r w:rsidR="007F75CB">
        <w:t>rogátio</w:t>
      </w:r>
      <w:r>
        <w:rPr>
          <w:vertAlign w:val="superscript"/>
        </w:rPr>
        <w:t>15</w:t>
      </w:r>
      <w:r>
        <w:t>.</w:t>
      </w:r>
      <w:r w:rsidR="00CE404A">
        <w:t xml:space="preserve"> </w:t>
      </w:r>
    </w:p>
    <w:p w:rsidR="00CE404A" w:rsidRDefault="009C5696" w:rsidP="000F4914">
      <w:pPr>
        <w:pStyle w:val="fl"/>
      </w:pPr>
      <w:r>
        <w:t>Utílior</w:t>
      </w:r>
      <w:r w:rsidR="00814C0C">
        <w:t xml:space="preserve"> est sapi</w:t>
      </w:r>
      <w:r w:rsidR="007F75CB">
        <w:t>éntia</w:t>
      </w:r>
      <w:r w:rsidR="00814C0C">
        <w:t xml:space="preserve"> cum div</w:t>
      </w:r>
      <w:r w:rsidR="007F75CB">
        <w:t>ítiis</w:t>
      </w:r>
      <w:r w:rsidR="00814C0C">
        <w:t>, et magis prodest vid</w:t>
      </w:r>
      <w:r w:rsidR="007F75CB">
        <w:t>éntibus</w:t>
      </w:r>
      <w:r w:rsidR="00814C0C">
        <w:t xml:space="preserve"> solem</w:t>
      </w:r>
      <w:r w:rsidR="00814C0C">
        <w:rPr>
          <w:vertAlign w:val="superscript"/>
        </w:rPr>
        <w:t>16</w:t>
      </w:r>
      <w:r w:rsidR="00814C0C">
        <w:t>.</w:t>
      </w:r>
      <w:r w:rsidR="00CE404A">
        <w:t xml:space="preserve"> </w:t>
      </w:r>
    </w:p>
    <w:p w:rsidR="00CE404A" w:rsidRDefault="00814C0C" w:rsidP="000F4914">
      <w:pPr>
        <w:pStyle w:val="fl"/>
      </w:pPr>
      <w:r>
        <w:t xml:space="preserve">Sicut enim </w:t>
      </w:r>
      <w:r w:rsidR="009E0F71">
        <w:t>prótegit</w:t>
      </w:r>
      <w:r>
        <w:t xml:space="preserve"> sapi</w:t>
      </w:r>
      <w:r w:rsidR="007F75CB">
        <w:t>éntia</w:t>
      </w:r>
      <w:r>
        <w:t xml:space="preserve">, sic </w:t>
      </w:r>
      <w:r w:rsidR="009E0F71">
        <w:t>prótegit</w:t>
      </w:r>
      <w:r>
        <w:t xml:space="preserve"> pec</w:t>
      </w:r>
      <w:r w:rsidR="007F75CB">
        <w:t>únia</w:t>
      </w:r>
      <w:r>
        <w:rPr>
          <w:vertAlign w:val="superscript"/>
        </w:rPr>
        <w:t>17</w:t>
      </w:r>
      <w:r>
        <w:t>. Hoc autem plus habet erud</w:t>
      </w:r>
      <w:r w:rsidR="007F75CB">
        <w:t>ítio</w:t>
      </w:r>
      <w:r>
        <w:t xml:space="preserve"> et sapi</w:t>
      </w:r>
      <w:r w:rsidR="007F75CB">
        <w:t>éntia</w:t>
      </w:r>
      <w:r>
        <w:t>, quod vitam tr</w:t>
      </w:r>
      <w:r w:rsidR="007F75CB">
        <w:t>íbuunt</w:t>
      </w:r>
      <w:r>
        <w:t xml:space="preserve"> </w:t>
      </w:r>
      <w:r w:rsidR="009E0F71">
        <w:t>possessóri</w:t>
      </w:r>
      <w:r>
        <w:t xml:space="preserve"> suo</w:t>
      </w:r>
      <w:r>
        <w:rPr>
          <w:vertAlign w:val="superscript"/>
        </w:rPr>
        <w:t>18</w:t>
      </w:r>
      <w:r>
        <w:t>.</w:t>
      </w:r>
      <w:r w:rsidR="00CE404A">
        <w:t xml:space="preserve"> </w:t>
      </w:r>
    </w:p>
    <w:p w:rsidR="00CE404A" w:rsidRDefault="00814C0C" w:rsidP="000F4914">
      <w:pPr>
        <w:pStyle w:val="fl"/>
      </w:pPr>
      <w:r>
        <w:t xml:space="preserve">In die bona </w:t>
      </w:r>
      <w:r w:rsidR="009E0F71">
        <w:t>frúere</w:t>
      </w:r>
      <w:r>
        <w:t xml:space="preserve"> bonis, et malam diem </w:t>
      </w:r>
      <w:r w:rsidR="00C87576">
        <w:t>prǽcave</w:t>
      </w:r>
      <w:r>
        <w:t>. Sicut enim hanc, sic et illam fecit Deus, ut non inv</w:t>
      </w:r>
      <w:r w:rsidR="007F75CB">
        <w:t>éniat</w:t>
      </w:r>
      <w:r>
        <w:t xml:space="preserve"> homo contra eum justas querim</w:t>
      </w:r>
      <w:r w:rsidR="007F75CB">
        <w:t>ónias</w:t>
      </w:r>
      <w:r>
        <w:rPr>
          <w:vertAlign w:val="superscript"/>
        </w:rPr>
        <w:t>19</w:t>
      </w:r>
      <w:r>
        <w:t>.</w:t>
      </w:r>
      <w:r w:rsidR="00CE404A">
        <w:t xml:space="preserve"> </w:t>
      </w:r>
    </w:p>
    <w:p w:rsidR="00CE404A" w:rsidRDefault="00814C0C" w:rsidP="000F4914">
      <w:pPr>
        <w:pStyle w:val="fl"/>
      </w:pPr>
      <w:r>
        <w:t>Hæc quoque vidi in di</w:t>
      </w:r>
      <w:r w:rsidR="007F75CB">
        <w:t>ébus</w:t>
      </w:r>
      <w:r>
        <w:t xml:space="preserve"> va</w:t>
      </w:r>
      <w:r w:rsidR="007F75CB">
        <w:t>nitátis</w:t>
      </w:r>
      <w:r>
        <w:t xml:space="preserve"> meæ</w:t>
      </w:r>
      <w:r>
        <w:rPr>
          <w:vertAlign w:val="superscript"/>
        </w:rPr>
        <w:t>20</w:t>
      </w:r>
      <w:r>
        <w:t>. Justus perit in just</w:t>
      </w:r>
      <w:r w:rsidR="007F75CB">
        <w:t>ítia</w:t>
      </w:r>
      <w:r>
        <w:t xml:space="preserve"> sua, et </w:t>
      </w:r>
      <w:r w:rsidR="007F75CB">
        <w:t>ímpius</w:t>
      </w:r>
      <w:r>
        <w:t xml:space="preserve"> multo vivit </w:t>
      </w:r>
      <w:r w:rsidR="007F75CB">
        <w:t>témpore</w:t>
      </w:r>
      <w:r>
        <w:t xml:space="preserve"> in mal</w:t>
      </w:r>
      <w:r w:rsidR="007F75CB">
        <w:t>ítia</w:t>
      </w:r>
      <w:r>
        <w:t xml:space="preserve"> sua.</w:t>
      </w:r>
      <w:r w:rsidR="00CE404A">
        <w:t xml:space="preserve"> </w:t>
      </w:r>
    </w:p>
    <w:p w:rsidR="00CE404A" w:rsidRDefault="00814C0C" w:rsidP="000F4914">
      <w:pPr>
        <w:pStyle w:val="fl"/>
      </w:pPr>
      <w:r>
        <w:t>Noli esse justus multum</w:t>
      </w:r>
      <w:r>
        <w:rPr>
          <w:vertAlign w:val="superscript"/>
        </w:rPr>
        <w:t>21</w:t>
      </w:r>
      <w:r>
        <w:t> : neque plus s</w:t>
      </w:r>
      <w:r w:rsidR="007F75CB">
        <w:t>ápias</w:t>
      </w:r>
      <w:r>
        <w:t xml:space="preserve"> quam </w:t>
      </w:r>
      <w:r w:rsidR="007F75CB">
        <w:t>necésse</w:t>
      </w:r>
      <w:r>
        <w:t xml:space="preserve"> est</w:t>
      </w:r>
      <w:r>
        <w:rPr>
          <w:vertAlign w:val="superscript"/>
        </w:rPr>
        <w:t>22</w:t>
      </w:r>
      <w:r>
        <w:t>, ne obs</w:t>
      </w:r>
      <w:r w:rsidR="007F75CB">
        <w:t>tupéscas</w:t>
      </w:r>
      <w:r>
        <w:t>.</w:t>
      </w:r>
      <w:r w:rsidR="00CE404A">
        <w:t xml:space="preserve"> </w:t>
      </w:r>
    </w:p>
    <w:p w:rsidR="00CE404A" w:rsidRDefault="00814C0C" w:rsidP="000F4914">
      <w:pPr>
        <w:pStyle w:val="fl"/>
      </w:pPr>
      <w:r>
        <w:t xml:space="preserve">Ne </w:t>
      </w:r>
      <w:r w:rsidR="007F75CB">
        <w:t>ímpie</w:t>
      </w:r>
      <w:r>
        <w:t xml:space="preserve"> agas : et noli esse stultus, ne m</w:t>
      </w:r>
      <w:r w:rsidR="007F75CB">
        <w:t>oriáris</w:t>
      </w:r>
      <w:r>
        <w:t xml:space="preserve"> in </w:t>
      </w:r>
      <w:r w:rsidR="007F75CB">
        <w:t>témpore</w:t>
      </w:r>
      <w:r>
        <w:t xml:space="preserve"> non tuo</w:t>
      </w:r>
      <w:r>
        <w:rPr>
          <w:vertAlign w:val="superscript"/>
        </w:rPr>
        <w:t>23</w:t>
      </w:r>
      <w:r>
        <w:t>.</w:t>
      </w:r>
      <w:r w:rsidR="00CE404A">
        <w:t xml:space="preserve"> </w:t>
      </w:r>
    </w:p>
    <w:p w:rsidR="00CE404A" w:rsidRDefault="00814C0C" w:rsidP="000F4914">
      <w:pPr>
        <w:pStyle w:val="fl"/>
      </w:pPr>
      <w:r>
        <w:t>Bonum est te sust</w:t>
      </w:r>
      <w:r w:rsidR="007F75CB">
        <w:t>entáre</w:t>
      </w:r>
      <w:r>
        <w:t xml:space="preserve"> justum, sed et ab illo</w:t>
      </w:r>
      <w:r>
        <w:rPr>
          <w:vertAlign w:val="superscript"/>
        </w:rPr>
        <w:t>24</w:t>
      </w:r>
      <w:r>
        <w:t xml:space="preserve"> ne </w:t>
      </w:r>
      <w:r w:rsidR="009E0F71">
        <w:t>súbtrahas</w:t>
      </w:r>
      <w:r>
        <w:t xml:space="preserve"> manum tuam : quia qui timet Deum, nihil </w:t>
      </w:r>
      <w:r w:rsidR="009E0F71">
        <w:t>négligit</w:t>
      </w:r>
      <w:r>
        <w:rPr>
          <w:vertAlign w:val="superscript"/>
        </w:rPr>
        <w:t>25</w:t>
      </w:r>
      <w:r>
        <w:t>.</w:t>
      </w:r>
      <w:r w:rsidR="00CE404A">
        <w:t xml:space="preserve"> </w:t>
      </w:r>
    </w:p>
    <w:p w:rsidR="00CE404A" w:rsidRDefault="00814C0C" w:rsidP="000F4914">
      <w:pPr>
        <w:pStyle w:val="fl"/>
      </w:pPr>
      <w:r>
        <w:t>Sapi</w:t>
      </w:r>
      <w:r w:rsidR="007F75CB">
        <w:t>éntia</w:t>
      </w:r>
      <w:r>
        <w:t xml:space="preserve"> conf</w:t>
      </w:r>
      <w:r w:rsidR="007F75CB">
        <w:t>ortávit</w:t>
      </w:r>
      <w:r>
        <w:t xml:space="preserve"> s</w:t>
      </w:r>
      <w:r w:rsidR="007F75CB">
        <w:t>apiéntem</w:t>
      </w:r>
      <w:r>
        <w:t xml:space="preserve"> super decem</w:t>
      </w:r>
      <w:r>
        <w:rPr>
          <w:vertAlign w:val="superscript"/>
        </w:rPr>
        <w:t>26</w:t>
      </w:r>
      <w:r>
        <w:t xml:space="preserve"> </w:t>
      </w:r>
      <w:r w:rsidR="007F75CB">
        <w:t>príncipes</w:t>
      </w:r>
      <w:r>
        <w:t xml:space="preserve"> ci</w:t>
      </w:r>
      <w:r w:rsidR="007F75CB">
        <w:t>vitátis</w:t>
      </w:r>
      <w:r>
        <w:t>.</w:t>
      </w:r>
      <w:r w:rsidR="00CE404A">
        <w:t xml:space="preserve"> </w:t>
      </w:r>
    </w:p>
    <w:p w:rsidR="00CE404A" w:rsidRDefault="00814C0C" w:rsidP="000F4914">
      <w:pPr>
        <w:pStyle w:val="fl"/>
      </w:pPr>
      <w:r>
        <w:t>Non est enim</w:t>
      </w:r>
      <w:r>
        <w:rPr>
          <w:vertAlign w:val="superscript"/>
        </w:rPr>
        <w:t>27</w:t>
      </w:r>
      <w:r>
        <w:t xml:space="preserve"> homo justus in terra, qui f</w:t>
      </w:r>
      <w:r w:rsidR="007F75CB">
        <w:t>áciat</w:t>
      </w:r>
      <w:r>
        <w:t xml:space="preserve"> bonum, et non peccet</w:t>
      </w:r>
      <w:r>
        <w:rPr>
          <w:vertAlign w:val="superscript"/>
        </w:rPr>
        <w:t>28</w:t>
      </w:r>
      <w:r>
        <w:t>.</w:t>
      </w:r>
      <w:r w:rsidR="00CE404A">
        <w:t xml:space="preserve"> </w:t>
      </w:r>
    </w:p>
    <w:p w:rsidR="00CE404A" w:rsidRDefault="00814C0C" w:rsidP="000F4914">
      <w:pPr>
        <w:pStyle w:val="fl"/>
      </w:pPr>
      <w:r>
        <w:t>Sed et cunctis serm</w:t>
      </w:r>
      <w:r w:rsidR="007F75CB">
        <w:t>ónibus</w:t>
      </w:r>
      <w:r>
        <w:t xml:space="preserve">, qui </w:t>
      </w:r>
      <w:r w:rsidR="007F75CB">
        <w:t>dicúntur</w:t>
      </w:r>
      <w:r>
        <w:t xml:space="preserve">, ne </w:t>
      </w:r>
      <w:r w:rsidR="009E0F71">
        <w:t>accómmodes</w:t>
      </w:r>
      <w:r>
        <w:t xml:space="preserve"> cor tuum</w:t>
      </w:r>
      <w:r>
        <w:rPr>
          <w:vertAlign w:val="superscript"/>
        </w:rPr>
        <w:t>29</w:t>
      </w:r>
      <w:r>
        <w:t xml:space="preserve"> : ne forte </w:t>
      </w:r>
      <w:r w:rsidR="007F75CB">
        <w:t>áudias</w:t>
      </w:r>
      <w:r>
        <w:t xml:space="preserve"> servum tuum male</w:t>
      </w:r>
      <w:r w:rsidR="007F75CB">
        <w:t>dicéntem</w:t>
      </w:r>
      <w:r>
        <w:t xml:space="preserve"> tibi.</w:t>
      </w:r>
      <w:r w:rsidR="00CE404A">
        <w:t xml:space="preserve"> </w:t>
      </w:r>
    </w:p>
    <w:p w:rsidR="00CE404A" w:rsidRDefault="00814C0C" w:rsidP="000F4914">
      <w:pPr>
        <w:pStyle w:val="fl"/>
      </w:pPr>
      <w:r>
        <w:t>Scit enim consci</w:t>
      </w:r>
      <w:r w:rsidR="007F75CB">
        <w:t>éntia</w:t>
      </w:r>
      <w:r>
        <w:t xml:space="preserve"> tua, quia et tu crebro male</w:t>
      </w:r>
      <w:r w:rsidR="007F75CB">
        <w:t>dixísti</w:t>
      </w:r>
      <w:r>
        <w:t xml:space="preserve"> </w:t>
      </w:r>
      <w:r w:rsidR="007F75CB">
        <w:t>áliis</w:t>
      </w:r>
      <w:r>
        <w:rPr>
          <w:vertAlign w:val="superscript"/>
        </w:rPr>
        <w:t>30</w:t>
      </w:r>
      <w:r>
        <w:t>.</w:t>
      </w:r>
      <w:r w:rsidR="00CE404A">
        <w:t xml:space="preserve"> </w:t>
      </w:r>
    </w:p>
    <w:p w:rsidR="00CE404A" w:rsidRDefault="00814C0C" w:rsidP="000F4914">
      <w:pPr>
        <w:pStyle w:val="fl"/>
      </w:pPr>
      <w:r>
        <w:t>Lu</w:t>
      </w:r>
      <w:r w:rsidR="007F75CB">
        <w:t>strávi</w:t>
      </w:r>
      <w:r>
        <w:t xml:space="preserve"> u</w:t>
      </w:r>
      <w:r w:rsidR="007F75CB">
        <w:t>nivérsa</w:t>
      </w:r>
      <w:r>
        <w:t xml:space="preserve"> </w:t>
      </w:r>
      <w:r w:rsidR="007F75CB">
        <w:t>ánimo</w:t>
      </w:r>
      <w:r>
        <w:t xml:space="preserve"> meo, ut scirem, et consi</w:t>
      </w:r>
      <w:r w:rsidR="007F75CB">
        <w:t>derárem</w:t>
      </w:r>
      <w:r>
        <w:t xml:space="preserve">, et </w:t>
      </w:r>
      <w:r w:rsidR="009E0F71">
        <w:t>quǽrerem</w:t>
      </w:r>
      <w:r>
        <w:t xml:space="preserve"> sapi</w:t>
      </w:r>
      <w:r w:rsidR="007F75CB">
        <w:t>éntiam</w:t>
      </w:r>
      <w:r>
        <w:t>, et r</w:t>
      </w:r>
      <w:r w:rsidR="007F75CB">
        <w:t>atiónem</w:t>
      </w:r>
      <w:r>
        <w:t xml:space="preserve"> : et ut </w:t>
      </w:r>
      <w:r w:rsidR="009E0F71">
        <w:t>cognóscerem</w:t>
      </w:r>
      <w:r>
        <w:t xml:space="preserve"> imp</w:t>
      </w:r>
      <w:r w:rsidR="007F75CB">
        <w:t>ietátem</w:t>
      </w:r>
      <w:r>
        <w:t xml:space="preserve"> stulti, et </w:t>
      </w:r>
      <w:r w:rsidR="007F75CB">
        <w:t>errórem</w:t>
      </w:r>
      <w:r>
        <w:t xml:space="preserve"> imprud</w:t>
      </w:r>
      <w:r w:rsidR="007F75CB">
        <w:t>éntium</w:t>
      </w:r>
      <w:r>
        <w:t> :</w:t>
      </w:r>
      <w:r w:rsidR="00CE404A">
        <w:t xml:space="preserve"> </w:t>
      </w:r>
    </w:p>
    <w:p w:rsidR="00CE404A" w:rsidRDefault="00814C0C" w:rsidP="000F4914">
      <w:pPr>
        <w:pStyle w:val="fl"/>
      </w:pPr>
      <w:r>
        <w:t xml:space="preserve">Et </w:t>
      </w:r>
      <w:r w:rsidR="009E0F71">
        <w:t>invéni</w:t>
      </w:r>
      <w:r>
        <w:t xml:space="preserve"> amar</w:t>
      </w:r>
      <w:r w:rsidR="007F75CB">
        <w:t>iórem</w:t>
      </w:r>
      <w:r>
        <w:t xml:space="preserve"> morte </w:t>
      </w:r>
      <w:r w:rsidR="007F75CB">
        <w:t>mulíerem</w:t>
      </w:r>
      <w:r>
        <w:rPr>
          <w:vertAlign w:val="superscript"/>
        </w:rPr>
        <w:t>31</w:t>
      </w:r>
      <w:r>
        <w:t>. Qui placet Deo, eff</w:t>
      </w:r>
      <w:r w:rsidR="007F75CB">
        <w:t>úgiet</w:t>
      </w:r>
      <w:r>
        <w:t xml:space="preserve"> illam : qui autem pecc</w:t>
      </w:r>
      <w:r w:rsidR="007F75CB">
        <w:t>átor</w:t>
      </w:r>
      <w:r>
        <w:t xml:space="preserve"> est, c</w:t>
      </w:r>
      <w:r w:rsidR="007F75CB">
        <w:t>apiétur</w:t>
      </w:r>
      <w:r>
        <w:t xml:space="preserve"> ab illa.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250" w:name="t5p208n01"/>
      <w:bookmarkEnd w:id="6250"/>
      <w:r w:rsidRPr="005119F6">
        <w:rPr>
          <w:rStyle w:val="NumNot"/>
        </w:rPr>
        <w:t>.</w:t>
      </w:r>
      <w:r>
        <w:t xml:space="preserve"> Ce qui lui est avantageux. </w:t>
      </w:r>
      <w:r w:rsidRPr="005119F6">
        <w:t xml:space="preserve">– </w:t>
      </w:r>
      <w:r w:rsidRPr="005119F6">
        <w:rPr>
          <w:rStyle w:val="NumNot"/>
        </w:rPr>
        <w:t>2</w:t>
      </w:r>
      <w:bookmarkStart w:id="6251" w:name="t5p208n02"/>
      <w:bookmarkEnd w:id="6251"/>
      <w:r w:rsidRPr="005119F6">
        <w:rPr>
          <w:rStyle w:val="NumNot"/>
        </w:rPr>
        <w:t>.</w:t>
      </w:r>
      <w:r>
        <w:t xml:space="preserve"> Magnifique expression qui montre la vie comme un exil, un pèlerinage, et la patrie, au-delà du tombeau. </w:t>
      </w:r>
      <w:r w:rsidRPr="005119F6">
        <w:t xml:space="preserve">– </w:t>
      </w:r>
      <w:r w:rsidRPr="005119F6">
        <w:rPr>
          <w:rStyle w:val="NumNot"/>
        </w:rPr>
        <w:t>3</w:t>
      </w:r>
      <w:bookmarkStart w:id="6252" w:name="t5p208n03"/>
      <w:bookmarkEnd w:id="6252"/>
      <w:r w:rsidRPr="005119F6">
        <w:rPr>
          <w:rStyle w:val="NumNot"/>
        </w:rPr>
        <w:t>.</w:t>
      </w:r>
      <w:r>
        <w:t xml:space="preserve"> </w:t>
      </w:r>
      <w:r w:rsidRPr="00556F3C">
        <w:rPr>
          <w:rStyle w:val="LaIt"/>
        </w:rPr>
        <w:t>Quod</w:t>
      </w:r>
      <w:r>
        <w:t xml:space="preserve"> est régime de </w:t>
      </w:r>
      <w:r w:rsidR="00C87576" w:rsidRPr="00556F3C">
        <w:rPr>
          <w:rStyle w:val="LaIt"/>
        </w:rPr>
        <w:t>prǽterit</w:t>
      </w:r>
      <w:r>
        <w:t xml:space="preserve">. </w:t>
      </w:r>
      <w:r w:rsidRPr="005119F6">
        <w:t xml:space="preserve">– </w:t>
      </w:r>
      <w:r w:rsidRPr="005119F6">
        <w:rPr>
          <w:rStyle w:val="NumNot"/>
        </w:rPr>
        <w:t>4</w:t>
      </w:r>
      <w:bookmarkStart w:id="6253" w:name="t5p208n04"/>
      <w:bookmarkEnd w:id="6253"/>
      <w:r w:rsidRPr="005119F6">
        <w:rPr>
          <w:rStyle w:val="NumNot"/>
        </w:rPr>
        <w:t>.</w:t>
      </w:r>
      <w:r>
        <w:t xml:space="preserve"> Jamais on n’a mieux exprimé la vanité et la rapidité de la vie. </w:t>
      </w:r>
      <w:r w:rsidRPr="005119F6">
        <w:t xml:space="preserve">– </w:t>
      </w:r>
      <w:r w:rsidRPr="005119F6">
        <w:rPr>
          <w:rStyle w:val="NumNot"/>
        </w:rPr>
        <w:t>5</w:t>
      </w:r>
      <w:bookmarkStart w:id="6254" w:name="t5p208n05"/>
      <w:bookmarkEnd w:id="6254"/>
      <w:r w:rsidRPr="005119F6">
        <w:rPr>
          <w:rStyle w:val="NumNot"/>
        </w:rPr>
        <w:t>.</w:t>
      </w:r>
      <w:r>
        <w:t xml:space="preserve"> La </w:t>
      </w:r>
      <w:r>
        <w:lastRenderedPageBreak/>
        <w:t xml:space="preserve">bonne renommée est comme le parfum de la vertu ; voilà pourquoi elle est comparée au parfum précieux. </w:t>
      </w:r>
      <w:r w:rsidRPr="005119F6">
        <w:t xml:space="preserve">– </w:t>
      </w:r>
      <w:r w:rsidRPr="005119F6">
        <w:rPr>
          <w:rStyle w:val="NumNot"/>
        </w:rPr>
        <w:t>6</w:t>
      </w:r>
      <w:bookmarkStart w:id="6255" w:name="t5p208n06"/>
      <w:bookmarkEnd w:id="6255"/>
      <w:r w:rsidRPr="005119F6">
        <w:rPr>
          <w:rStyle w:val="NumNot"/>
        </w:rPr>
        <w:t>.</w:t>
      </w:r>
      <w:r>
        <w:t xml:space="preserve"> C’est la conséquence de ce qui précède. La mort est comme le sceau et le couronnement de la vie des justes ; elle met fin au </w:t>
      </w:r>
      <w:r>
        <w:lastRenderedPageBreak/>
        <w:t xml:space="preserve">pèlerinage, elle introduit dans la patrie, dans le port ; tandis que, par la naissance, l’âme, engagée dans les liens du corps, est exposée à une infinité de périls. </w:t>
      </w:r>
      <w:r w:rsidRPr="005119F6">
        <w:t xml:space="preserve">– </w:t>
      </w:r>
      <w:r w:rsidRPr="005119F6">
        <w:rPr>
          <w:rStyle w:val="NumNot"/>
        </w:rPr>
        <w:t>7</w:t>
      </w:r>
      <w:bookmarkStart w:id="6256" w:name="t5p208n07"/>
      <w:bookmarkEnd w:id="6256"/>
      <w:r w:rsidRPr="005119F6">
        <w:rPr>
          <w:rStyle w:val="NumNot"/>
        </w:rPr>
        <w:t>.</w:t>
      </w:r>
      <w:r>
        <w:t xml:space="preserve"> </w:t>
      </w:r>
      <w:r w:rsidRPr="00556F3C">
        <w:rPr>
          <w:rStyle w:val="LaIt"/>
        </w:rPr>
        <w:t>Ad</w:t>
      </w:r>
      <w:r w:rsidR="008D018B" w:rsidRPr="00556F3C">
        <w:rPr>
          <w:rStyle w:val="LaIt"/>
        </w:rPr>
        <w:t>monétur</w:t>
      </w:r>
      <w:r>
        <w:t xml:space="preserve">, est remise en souvenir, est rappelée. </w:t>
      </w:r>
      <w:r w:rsidRPr="005119F6">
        <w:t xml:space="preserve">– </w:t>
      </w:r>
      <w:r w:rsidRPr="005119F6">
        <w:rPr>
          <w:rStyle w:val="NumNot"/>
        </w:rPr>
        <w:t>8</w:t>
      </w:r>
      <w:bookmarkStart w:id="6257" w:name="t5p208n08"/>
      <w:bookmarkEnd w:id="6257"/>
      <w:r w:rsidRPr="005119F6">
        <w:rPr>
          <w:rStyle w:val="NumNot"/>
        </w:rPr>
        <w:t>.</w:t>
      </w:r>
      <w:r>
        <w:t xml:space="preserve"> La seconde partie du verset explique la première. Il s’agit de ceux qui sont témoins du péché, et qui, au lieu d’en rire, en témoignent de la colère et de la tristesse, ce qui corrige le pécheur. </w:t>
      </w:r>
      <w:r w:rsidRPr="005119F6">
        <w:t xml:space="preserve">– </w:t>
      </w:r>
      <w:r w:rsidRPr="005119F6">
        <w:rPr>
          <w:rStyle w:val="NumNot"/>
        </w:rPr>
        <w:t>9</w:t>
      </w:r>
      <w:bookmarkStart w:id="6258" w:name="t5p208n09"/>
      <w:bookmarkEnd w:id="6258"/>
      <w:r w:rsidRPr="005119F6">
        <w:rPr>
          <w:rStyle w:val="NumNot"/>
        </w:rPr>
        <w:t>.</w:t>
      </w:r>
      <w:r>
        <w:t xml:space="preserve"> </w:t>
      </w:r>
      <w:r w:rsidRPr="00556F3C">
        <w:rPr>
          <w:rStyle w:val="LaIt"/>
        </w:rPr>
        <w:t>Læt</w:t>
      </w:r>
      <w:r w:rsidR="008D018B" w:rsidRPr="00556F3C">
        <w:rPr>
          <w:rStyle w:val="LaIt"/>
        </w:rPr>
        <w:t>ítia</w:t>
      </w:r>
      <w:r w:rsidRPr="00556F3C">
        <w:rPr>
          <w:rStyle w:val="LaIt"/>
        </w:rPr>
        <w:t xml:space="preserve"> enim </w:t>
      </w:r>
      <w:r w:rsidR="00C87576" w:rsidRPr="00556F3C">
        <w:rPr>
          <w:rStyle w:val="LaIt"/>
        </w:rPr>
        <w:t>dissólvit</w:t>
      </w:r>
      <w:r w:rsidRPr="00556F3C">
        <w:rPr>
          <w:rStyle w:val="LaIt"/>
        </w:rPr>
        <w:t xml:space="preserve"> sapi</w:t>
      </w:r>
      <w:r w:rsidR="008D018B" w:rsidRPr="00556F3C">
        <w:rPr>
          <w:rStyle w:val="LaIt"/>
        </w:rPr>
        <w:t>éntiam</w:t>
      </w:r>
      <w:r>
        <w:t xml:space="preserve">, dit Bossuet, </w:t>
      </w:r>
      <w:r w:rsidRPr="00556F3C">
        <w:rPr>
          <w:rStyle w:val="LaIt"/>
        </w:rPr>
        <w:t>luctus sup</w:t>
      </w:r>
      <w:r w:rsidR="008D018B" w:rsidRPr="00556F3C">
        <w:rPr>
          <w:rStyle w:val="LaIt"/>
        </w:rPr>
        <w:t>érbiam</w:t>
      </w:r>
      <w:r w:rsidRPr="00556F3C">
        <w:rPr>
          <w:rStyle w:val="LaIt"/>
        </w:rPr>
        <w:t xml:space="preserve"> stultiti</w:t>
      </w:r>
      <w:r w:rsidR="00C87576">
        <w:rPr>
          <w:rStyle w:val="LaIt"/>
        </w:rPr>
        <w:t>á</w:t>
      </w:r>
      <w:r w:rsidRPr="00556F3C">
        <w:rPr>
          <w:rStyle w:val="LaIt"/>
        </w:rPr>
        <w:t xml:space="preserve">mque </w:t>
      </w:r>
      <w:r w:rsidR="00C87576" w:rsidRPr="00556F3C">
        <w:rPr>
          <w:rStyle w:val="LaIt"/>
        </w:rPr>
        <w:t>cómprimit</w:t>
      </w:r>
      <w:r>
        <w:t xml:space="preserve">. Le sage est grave et paraît triste ; l’insensé rit toujours. </w:t>
      </w:r>
      <w:r w:rsidRPr="005119F6">
        <w:t xml:space="preserve">– </w:t>
      </w:r>
      <w:r w:rsidRPr="005119F6">
        <w:rPr>
          <w:rStyle w:val="NumNot"/>
        </w:rPr>
        <w:t>10</w:t>
      </w:r>
      <w:bookmarkStart w:id="6259" w:name="t5p208n10"/>
      <w:bookmarkEnd w:id="6259"/>
      <w:r w:rsidRPr="005119F6">
        <w:rPr>
          <w:rStyle w:val="NumNot"/>
        </w:rPr>
        <w:t>.</w:t>
      </w:r>
      <w:r>
        <w:t xml:space="preserve"> Le feu d’épine est le plus chaud et le plus pétillant. Cette comparaison est très belle et parfaitement rendue. Les sentences qui précèdent sont d’une profondeur et d’une justesse admirables. </w:t>
      </w:r>
      <w:r w:rsidRPr="005119F6">
        <w:t xml:space="preserve">– </w:t>
      </w:r>
      <w:r w:rsidRPr="005119F6">
        <w:rPr>
          <w:rStyle w:val="NumNot"/>
        </w:rPr>
        <w:t>11</w:t>
      </w:r>
      <w:bookmarkStart w:id="6260" w:name="t5p208n11"/>
      <w:bookmarkEnd w:id="6260"/>
      <w:r w:rsidRPr="005119F6">
        <w:rPr>
          <w:rStyle w:val="NumNot"/>
        </w:rPr>
        <w:t>.</w:t>
      </w:r>
      <w:r>
        <w:t xml:space="preserve"> Non le sage parfait, dit saint Jérôme, mais </w:t>
      </w:r>
      <w:r w:rsidR="008D018B">
        <w:t>celui</w:t>
      </w:r>
      <w:r>
        <w:t xml:space="preserve"> qui travaille à le devenir. </w:t>
      </w:r>
      <w:r w:rsidRPr="005119F6">
        <w:t xml:space="preserve">– </w:t>
      </w:r>
      <w:r w:rsidRPr="005119F6">
        <w:rPr>
          <w:rStyle w:val="NumNot"/>
        </w:rPr>
        <w:t>12</w:t>
      </w:r>
      <w:bookmarkStart w:id="6261" w:name="t5p208n12"/>
      <w:bookmarkEnd w:id="6261"/>
      <w:r w:rsidRPr="005119F6">
        <w:rPr>
          <w:rStyle w:val="NumNot"/>
        </w:rPr>
        <w:t>.</w:t>
      </w:r>
      <w:r>
        <w:t xml:space="preserve"> Elle le décourage un moment ; mais elle lui donne bientôt une nouvelle force, en le détachant de la terre et en le jetant tout en Dieu. </w:t>
      </w:r>
      <w:r w:rsidRPr="005119F6">
        <w:t xml:space="preserve">– </w:t>
      </w:r>
      <w:r w:rsidRPr="005119F6">
        <w:rPr>
          <w:rStyle w:val="NumNot"/>
        </w:rPr>
        <w:t>13</w:t>
      </w:r>
      <w:bookmarkStart w:id="6262" w:name="t5p208n13"/>
      <w:bookmarkEnd w:id="6262"/>
      <w:r w:rsidRPr="005119F6">
        <w:rPr>
          <w:rStyle w:val="NumNot"/>
        </w:rPr>
        <w:t>.</w:t>
      </w:r>
      <w:r>
        <w:t xml:space="preserve"> Ce n’est que par la fin, et non par les premières apparences, que l’on peut bien juger des choses. L’hébreu porte : </w:t>
      </w:r>
      <w:r w:rsidRPr="00556F3C">
        <w:rPr>
          <w:rStyle w:val="LaIt"/>
        </w:rPr>
        <w:t>finis neg</w:t>
      </w:r>
      <w:r w:rsidR="008D018B" w:rsidRPr="00556F3C">
        <w:rPr>
          <w:rStyle w:val="LaIt"/>
        </w:rPr>
        <w:t>ótii</w:t>
      </w:r>
      <w:r>
        <w:t xml:space="preserve">, au lieu de </w:t>
      </w:r>
      <w:r w:rsidRPr="00556F3C">
        <w:rPr>
          <w:rStyle w:val="LaIt"/>
        </w:rPr>
        <w:t>finis orat</w:t>
      </w:r>
      <w:r w:rsidR="008D018B" w:rsidRPr="00556F3C">
        <w:rPr>
          <w:rStyle w:val="LaIt"/>
        </w:rPr>
        <w:t>iónis</w:t>
      </w:r>
      <w:r>
        <w:t xml:space="preserve">. </w:t>
      </w:r>
      <w:r w:rsidRPr="005119F6">
        <w:t xml:space="preserve">– </w:t>
      </w:r>
      <w:r w:rsidRPr="005119F6">
        <w:rPr>
          <w:rStyle w:val="NumNot"/>
        </w:rPr>
        <w:t>14</w:t>
      </w:r>
      <w:bookmarkStart w:id="6263" w:name="t5p208n14"/>
      <w:bookmarkEnd w:id="6263"/>
      <w:r w:rsidRPr="005119F6">
        <w:rPr>
          <w:rStyle w:val="NumNot"/>
        </w:rPr>
        <w:t>.</w:t>
      </w:r>
      <w:r>
        <w:t xml:space="preserve"> Parce que l’arrogant agit au gré de l’orgueil et de la présomption qui l’entraînent dans des fautes dont l’homme patient sait se garantir. </w:t>
      </w:r>
      <w:r w:rsidRPr="005119F6">
        <w:t xml:space="preserve">– </w:t>
      </w:r>
      <w:r w:rsidRPr="005119F6">
        <w:rPr>
          <w:rStyle w:val="NumNot"/>
        </w:rPr>
        <w:t>15</w:t>
      </w:r>
      <w:bookmarkStart w:id="6264" w:name="t5p208n15"/>
      <w:bookmarkEnd w:id="6264"/>
      <w:r w:rsidRPr="005119F6">
        <w:rPr>
          <w:rStyle w:val="NumNot"/>
        </w:rPr>
        <w:t>.</w:t>
      </w:r>
      <w:r>
        <w:t xml:space="preserve"> Parce que c’est en quelque sorte imputer à Dieu ce qui n’a pour cause que l’orgueil et la malice des hommes. Du côté de Dieu, les temps ont toujours été meilleurs : ceux de la loi écrite valaient mieux que ceux de la loi de nature, et ceux de la loi </w:t>
      </w:r>
      <w:r>
        <w:lastRenderedPageBreak/>
        <w:t xml:space="preserve">d’amour valent mieux que ceux de la loi de crainte. </w:t>
      </w:r>
      <w:r w:rsidRPr="005119F6">
        <w:t xml:space="preserve">– </w:t>
      </w:r>
      <w:r w:rsidRPr="005119F6">
        <w:rPr>
          <w:rStyle w:val="NumNot"/>
        </w:rPr>
        <w:t>16</w:t>
      </w:r>
      <w:bookmarkStart w:id="6265" w:name="t5p208n16"/>
      <w:bookmarkEnd w:id="6265"/>
      <w:r w:rsidRPr="005119F6">
        <w:rPr>
          <w:rStyle w:val="NumNot"/>
        </w:rPr>
        <w:t>.</w:t>
      </w:r>
      <w:r>
        <w:t xml:space="preserve"> La sagesse est plus utile avec les richesses qu’avec la pauvreté à ceux qui voient le soleil, c’est-à-dire, aux hommes. </w:t>
      </w:r>
      <w:r w:rsidRPr="005119F6">
        <w:t xml:space="preserve">– </w:t>
      </w:r>
      <w:r w:rsidRPr="005119F6">
        <w:rPr>
          <w:rStyle w:val="NumNot"/>
        </w:rPr>
        <w:t>17</w:t>
      </w:r>
      <w:bookmarkStart w:id="6266" w:name="t5p208n17"/>
      <w:bookmarkEnd w:id="6266"/>
      <w:r w:rsidRPr="005119F6">
        <w:rPr>
          <w:rStyle w:val="NumNot"/>
        </w:rPr>
        <w:t>.</w:t>
      </w:r>
      <w:r>
        <w:t xml:space="preserve"> Quoique d’une manière différente. </w:t>
      </w:r>
      <w:r w:rsidRPr="005119F6">
        <w:t xml:space="preserve">– </w:t>
      </w:r>
      <w:r w:rsidRPr="005119F6">
        <w:rPr>
          <w:rStyle w:val="NumNot"/>
        </w:rPr>
        <w:t>18</w:t>
      </w:r>
      <w:bookmarkStart w:id="6267" w:name="t5p208n18"/>
      <w:bookmarkEnd w:id="6267"/>
      <w:r w:rsidRPr="005119F6">
        <w:rPr>
          <w:rStyle w:val="NumNot"/>
        </w:rPr>
        <w:t>.</w:t>
      </w:r>
      <w:r>
        <w:t xml:space="preserve"> La vie par excellence, la vie éternelle. </w:t>
      </w:r>
      <w:r w:rsidRPr="005119F6">
        <w:t xml:space="preserve">– </w:t>
      </w:r>
      <w:r w:rsidRPr="005119F6">
        <w:rPr>
          <w:rStyle w:val="NumNot"/>
        </w:rPr>
        <w:t>19</w:t>
      </w:r>
      <w:bookmarkStart w:id="6268" w:name="t5p208n19"/>
      <w:bookmarkEnd w:id="6268"/>
      <w:r w:rsidRPr="005119F6">
        <w:rPr>
          <w:rStyle w:val="NumNot"/>
        </w:rPr>
        <w:t>.</w:t>
      </w:r>
      <w:r>
        <w:t xml:space="preserve"> Il ne les a pas faits pour cela, mais il les a faits de telle manière que l’homme n’a aucune plainte raisonnable à élever contre lui. </w:t>
      </w:r>
      <w:r w:rsidRPr="005119F6">
        <w:t xml:space="preserve">– </w:t>
      </w:r>
      <w:r w:rsidRPr="005119F6">
        <w:rPr>
          <w:rStyle w:val="NumNot"/>
        </w:rPr>
        <w:t>20</w:t>
      </w:r>
      <w:bookmarkStart w:id="6269" w:name="t5p208n20"/>
      <w:bookmarkEnd w:id="6269"/>
      <w:r w:rsidRPr="005119F6">
        <w:rPr>
          <w:rStyle w:val="NumNot"/>
        </w:rPr>
        <w:t>.</w:t>
      </w:r>
      <w:r>
        <w:t xml:space="preserve"> C’est-à-dire, de ma vie. Cette expression est en harmonie avec ce que Salomon a dit plus haut : Que l’homme passe comme une ombre. </w:t>
      </w:r>
      <w:r w:rsidRPr="005119F6">
        <w:t xml:space="preserve">– </w:t>
      </w:r>
      <w:r w:rsidRPr="005119F6">
        <w:rPr>
          <w:rStyle w:val="NumNot"/>
        </w:rPr>
        <w:t>21</w:t>
      </w:r>
      <w:bookmarkStart w:id="6270" w:name="t5p208n21"/>
      <w:bookmarkEnd w:id="6270"/>
      <w:r w:rsidRPr="005119F6">
        <w:rPr>
          <w:rStyle w:val="NumNot"/>
        </w:rPr>
        <w:t>.</w:t>
      </w:r>
      <w:r>
        <w:t xml:space="preserve"> </w:t>
      </w:r>
      <w:r w:rsidRPr="00556F3C">
        <w:rPr>
          <w:rStyle w:val="LaIt"/>
        </w:rPr>
        <w:t>Multum</w:t>
      </w:r>
      <w:r>
        <w:t xml:space="preserve"> signifie quelquefois extrêmement, au-delà des bornes, c’est le sens qu’il a ici. </w:t>
      </w:r>
      <w:r w:rsidRPr="005119F6">
        <w:t xml:space="preserve">– </w:t>
      </w:r>
      <w:r w:rsidRPr="005119F6">
        <w:rPr>
          <w:rStyle w:val="NumNot"/>
        </w:rPr>
        <w:t>22</w:t>
      </w:r>
      <w:bookmarkStart w:id="6271" w:name="t5p208n22"/>
      <w:bookmarkEnd w:id="6271"/>
      <w:r w:rsidRPr="005119F6">
        <w:rPr>
          <w:rStyle w:val="NumNot"/>
        </w:rPr>
        <w:t>.</w:t>
      </w:r>
      <w:r>
        <w:t xml:space="preserve"> </w:t>
      </w:r>
      <w:r w:rsidR="00C87576" w:rsidRPr="00556F3C">
        <w:rPr>
          <w:rStyle w:val="LaIt"/>
        </w:rPr>
        <w:t>Opórtet</w:t>
      </w:r>
      <w:r w:rsidRPr="00556F3C">
        <w:rPr>
          <w:rStyle w:val="LaIt"/>
        </w:rPr>
        <w:t xml:space="preserve"> autem </w:t>
      </w:r>
      <w:r w:rsidR="00C87576" w:rsidRPr="00556F3C">
        <w:rPr>
          <w:rStyle w:val="LaIt"/>
        </w:rPr>
        <w:t>sápere</w:t>
      </w:r>
      <w:r w:rsidRPr="00556F3C">
        <w:rPr>
          <w:rStyle w:val="LaIt"/>
        </w:rPr>
        <w:t xml:space="preserve"> ad sobr</w:t>
      </w:r>
      <w:r w:rsidR="006733BA" w:rsidRPr="00556F3C">
        <w:rPr>
          <w:rStyle w:val="LaIt"/>
        </w:rPr>
        <w:t>ietáte</w:t>
      </w:r>
      <w:r w:rsidR="006733BA">
        <w:t>m</w:t>
      </w:r>
      <w:r>
        <w:t xml:space="preserve">, dit saint Paul (Rom. XII, 3). </w:t>
      </w:r>
      <w:r w:rsidRPr="005119F6">
        <w:t xml:space="preserve">– </w:t>
      </w:r>
      <w:r w:rsidRPr="005119F6">
        <w:rPr>
          <w:rStyle w:val="NumNot"/>
        </w:rPr>
        <w:t>23</w:t>
      </w:r>
      <w:bookmarkStart w:id="6272" w:name="t5p208n23"/>
      <w:bookmarkEnd w:id="6272"/>
      <w:r w:rsidRPr="005119F6">
        <w:rPr>
          <w:rStyle w:val="NumNot"/>
        </w:rPr>
        <w:t>.</w:t>
      </w:r>
      <w:r>
        <w:t xml:space="preserve"> Beaucoup abrègent leurs jours, en se livrant à la folie. </w:t>
      </w:r>
      <w:r w:rsidRPr="005119F6">
        <w:t xml:space="preserve">– </w:t>
      </w:r>
      <w:r w:rsidRPr="005119F6">
        <w:rPr>
          <w:rStyle w:val="NumNot"/>
        </w:rPr>
        <w:t>24</w:t>
      </w:r>
      <w:bookmarkStart w:id="6273" w:name="t5p208n24"/>
      <w:bookmarkEnd w:id="6273"/>
      <w:r w:rsidRPr="005119F6">
        <w:rPr>
          <w:rStyle w:val="NumNot"/>
        </w:rPr>
        <w:t>.</w:t>
      </w:r>
      <w:r>
        <w:t xml:space="preserve"> </w:t>
      </w:r>
      <w:r w:rsidRPr="00556F3C">
        <w:rPr>
          <w:rStyle w:val="LaIt"/>
        </w:rPr>
        <w:t>Ille</w:t>
      </w:r>
      <w:r>
        <w:t xml:space="preserve">, construit avec </w:t>
      </w:r>
      <w:r w:rsidRPr="00556F3C">
        <w:rPr>
          <w:rStyle w:val="LaIt"/>
        </w:rPr>
        <w:t>hic</w:t>
      </w:r>
      <w:r>
        <w:t xml:space="preserve">, signifie l’autre, par opposition ; c’est le sens qu’il a ici. Mais ne retirez pas votre main de </w:t>
      </w:r>
      <w:r w:rsidR="008D018B">
        <w:t>celui</w:t>
      </w:r>
      <w:r>
        <w:t xml:space="preserve">-là, de l’autre, c’est-à-dire, de </w:t>
      </w:r>
      <w:r w:rsidR="008D018B">
        <w:t>celui</w:t>
      </w:r>
      <w:r>
        <w:t xml:space="preserve"> qui n’est pas juste. Retirer sa main est un hébraïsme qui signifie refuser l’aumône. </w:t>
      </w:r>
      <w:r w:rsidRPr="005119F6">
        <w:t xml:space="preserve">– </w:t>
      </w:r>
      <w:r w:rsidRPr="005119F6">
        <w:rPr>
          <w:rStyle w:val="NumNot"/>
        </w:rPr>
        <w:t>25</w:t>
      </w:r>
      <w:bookmarkStart w:id="6274" w:name="t5p208n25"/>
      <w:bookmarkEnd w:id="6274"/>
      <w:r w:rsidRPr="005119F6">
        <w:rPr>
          <w:rStyle w:val="NumNot"/>
        </w:rPr>
        <w:t>.</w:t>
      </w:r>
      <w:r>
        <w:t xml:space="preserve"> Sous-entendu </w:t>
      </w:r>
      <w:r w:rsidRPr="00556F3C">
        <w:rPr>
          <w:rStyle w:val="LaIt"/>
        </w:rPr>
        <w:t>de iis quæ illi placent</w:t>
      </w:r>
      <w:r>
        <w:t xml:space="preserve">. </w:t>
      </w:r>
      <w:r w:rsidRPr="005119F6">
        <w:t xml:space="preserve">– </w:t>
      </w:r>
      <w:r w:rsidRPr="005119F6">
        <w:rPr>
          <w:rStyle w:val="NumNot"/>
        </w:rPr>
        <w:t>26</w:t>
      </w:r>
      <w:bookmarkStart w:id="6275" w:name="t5p208n26"/>
      <w:bookmarkEnd w:id="6275"/>
      <w:r w:rsidRPr="005119F6">
        <w:rPr>
          <w:rStyle w:val="NumNot"/>
        </w:rPr>
        <w:t>.</w:t>
      </w:r>
      <w:r>
        <w:t xml:space="preserve"> </w:t>
      </w:r>
      <w:r w:rsidRPr="00556F3C">
        <w:rPr>
          <w:rStyle w:val="LaIt"/>
        </w:rPr>
        <w:t>Decem</w:t>
      </w:r>
      <w:r>
        <w:t xml:space="preserve"> est ici un nombre absolu qui a le même sens que tous. </w:t>
      </w:r>
      <w:r w:rsidRPr="005119F6">
        <w:t xml:space="preserve">– </w:t>
      </w:r>
      <w:r w:rsidRPr="005119F6">
        <w:rPr>
          <w:rStyle w:val="NumNot"/>
        </w:rPr>
        <w:t>27</w:t>
      </w:r>
      <w:bookmarkStart w:id="6276" w:name="t5p208n27"/>
      <w:bookmarkEnd w:id="6276"/>
      <w:r w:rsidRPr="005119F6">
        <w:rPr>
          <w:rStyle w:val="NumNot"/>
        </w:rPr>
        <w:t>.</w:t>
      </w:r>
      <w:r>
        <w:t xml:space="preserve"> </w:t>
      </w:r>
      <w:r w:rsidRPr="00556F3C">
        <w:rPr>
          <w:rStyle w:val="LaIt"/>
        </w:rPr>
        <w:t>Enim</w:t>
      </w:r>
      <w:r>
        <w:t xml:space="preserve"> a ici le sens de </w:t>
      </w:r>
      <w:r w:rsidRPr="00556F3C">
        <w:rPr>
          <w:rStyle w:val="LaIt"/>
        </w:rPr>
        <w:t>mais</w:t>
      </w:r>
      <w:r>
        <w:t xml:space="preserve"> que lui donne quelquefois </w:t>
      </w:r>
      <w:r w:rsidR="00E32236">
        <w:t>Tacite</w:t>
      </w:r>
      <w:r>
        <w:t xml:space="preserve">. </w:t>
      </w:r>
      <w:r w:rsidRPr="005119F6">
        <w:t xml:space="preserve">– </w:t>
      </w:r>
      <w:r w:rsidRPr="005119F6">
        <w:rPr>
          <w:rStyle w:val="NumNot"/>
        </w:rPr>
        <w:t>28</w:t>
      </w:r>
      <w:bookmarkStart w:id="6277" w:name="t5p208n28"/>
      <w:bookmarkEnd w:id="6277"/>
      <w:r w:rsidRPr="005119F6">
        <w:rPr>
          <w:rStyle w:val="NumNot"/>
        </w:rPr>
        <w:t>.</w:t>
      </w:r>
      <w:r>
        <w:t xml:space="preserve"> Il ne faut donc ni trop compter sur sa sagesse ni s’en enorgueillir. </w:t>
      </w:r>
      <w:r w:rsidRPr="005119F6">
        <w:t xml:space="preserve">– </w:t>
      </w:r>
      <w:r w:rsidRPr="005119F6">
        <w:rPr>
          <w:rStyle w:val="NumNot"/>
        </w:rPr>
        <w:t>29</w:t>
      </w:r>
      <w:bookmarkStart w:id="6278" w:name="t5p208n29"/>
      <w:bookmarkEnd w:id="6278"/>
      <w:r w:rsidRPr="005119F6">
        <w:rPr>
          <w:rStyle w:val="NumNot"/>
        </w:rPr>
        <w:t>.</w:t>
      </w:r>
      <w:r>
        <w:t xml:space="preserve"> Sous-entendu </w:t>
      </w:r>
      <w:r w:rsidRPr="00556F3C">
        <w:rPr>
          <w:rStyle w:val="LaIt"/>
        </w:rPr>
        <w:t>ad illos investig</w:t>
      </w:r>
      <w:r w:rsidR="00C87576">
        <w:rPr>
          <w:rStyle w:val="LaIt"/>
        </w:rPr>
        <w:t>á</w:t>
      </w:r>
      <w:r w:rsidRPr="00556F3C">
        <w:rPr>
          <w:rStyle w:val="LaIt"/>
        </w:rPr>
        <w:t>ndos</w:t>
      </w:r>
      <w:r>
        <w:t xml:space="preserve"> ; parce que, si ses discours sont louangeurs, ils portent à l’orgueil ; si au contraire, ils sont remplis de blâme, ils provoquent à la colère, surtout s’ils partent de la bouche de ceux dont on n’a pas lieu de les </w:t>
      </w:r>
      <w:r>
        <w:lastRenderedPageBreak/>
        <w:t xml:space="preserve">attendre, comme l’insinue la seconde partie du verset. </w:t>
      </w:r>
      <w:r w:rsidRPr="005119F6">
        <w:t xml:space="preserve">– </w:t>
      </w:r>
      <w:r w:rsidRPr="005119F6">
        <w:rPr>
          <w:rStyle w:val="NumNot"/>
        </w:rPr>
        <w:t>30</w:t>
      </w:r>
      <w:bookmarkStart w:id="6279" w:name="t5p208n30"/>
      <w:bookmarkEnd w:id="6279"/>
      <w:r w:rsidRPr="005119F6">
        <w:rPr>
          <w:rStyle w:val="NumNot"/>
        </w:rPr>
        <w:t>.</w:t>
      </w:r>
      <w:r>
        <w:t xml:space="preserve"> </w:t>
      </w:r>
      <w:r w:rsidR="00C87576" w:rsidRPr="00556F3C">
        <w:rPr>
          <w:rStyle w:val="LaIt"/>
        </w:rPr>
        <w:t>Malédico</w:t>
      </w:r>
      <w:r>
        <w:t xml:space="preserve"> signifie ici médire, mal </w:t>
      </w:r>
      <w:r>
        <w:lastRenderedPageBreak/>
        <w:t xml:space="preserve">parler de, décrier. </w:t>
      </w:r>
      <w:r w:rsidRPr="005119F6">
        <w:t xml:space="preserve">– </w:t>
      </w:r>
      <w:r w:rsidRPr="005119F6">
        <w:rPr>
          <w:rStyle w:val="NumNot"/>
        </w:rPr>
        <w:t>31</w:t>
      </w:r>
      <w:bookmarkStart w:id="6280" w:name="t5p208n31"/>
      <w:bookmarkEnd w:id="6280"/>
      <w:r w:rsidRPr="005119F6">
        <w:rPr>
          <w:rStyle w:val="NumNot"/>
        </w:rPr>
        <w:t>.</w:t>
      </w:r>
      <w:r>
        <w:t xml:space="preserve"> À cause des regrets qu’amène sa fréquentation.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6281" w:name="t5p209"/>
      <w:bookmarkEnd w:id="6281"/>
      <w:r w:rsidR="00CE404A">
        <w:t xml:space="preserve"> </w:t>
      </w:r>
    </w:p>
    <w:p w:rsidR="00CE404A" w:rsidRDefault="00814C0C" w:rsidP="00107A1B">
      <w:pPr>
        <w:pStyle w:val="Summarium"/>
      </w:pPr>
      <w:r>
        <w:t>Comme second moyen d’arriver à la félicité, Salomon exhorte à l’observation des commandements de Dieu, et signale les obstacles qui en éloignent. Ces obstacles ou empêchements sont, d’un côté, l’abus de la puissance humaine, et, de l’autre, le sommeil apparent de la puissance divine.</w:t>
      </w:r>
      <w:r w:rsidR="00CE404A">
        <w:t xml:space="preserve"> </w:t>
      </w:r>
    </w:p>
    <w:p w:rsidR="00CE404A" w:rsidRDefault="00814C0C" w:rsidP="000F4914">
      <w:pPr>
        <w:pStyle w:val="fl"/>
      </w:pPr>
      <w:r>
        <w:t>Sapi</w:t>
      </w:r>
      <w:r w:rsidR="007F75CB">
        <w:t>éntia</w:t>
      </w:r>
      <w:r>
        <w:t xml:space="preserve"> </w:t>
      </w:r>
      <w:r w:rsidR="007F75CB">
        <w:t>hóminis</w:t>
      </w:r>
      <w:r>
        <w:t xml:space="preserve"> lucet in vultu ejus</w:t>
      </w:r>
      <w:r>
        <w:rPr>
          <w:vertAlign w:val="superscript"/>
        </w:rPr>
        <w:t>1</w:t>
      </w:r>
      <w:r>
        <w:t>, et potent</w:t>
      </w:r>
      <w:r w:rsidR="007F75CB">
        <w:t>íssimus</w:t>
      </w:r>
      <w:r>
        <w:t xml:space="preserve"> f</w:t>
      </w:r>
      <w:r w:rsidR="007F75CB">
        <w:t>áciem</w:t>
      </w:r>
      <w:r>
        <w:t xml:space="preserve"> </w:t>
      </w:r>
      <w:r w:rsidR="007F75CB">
        <w:t>illíus</w:t>
      </w:r>
      <w:r>
        <w:t xml:space="preserve"> com</w:t>
      </w:r>
      <w:r w:rsidR="007F75CB">
        <w:t>mutábit</w:t>
      </w:r>
      <w:r>
        <w:rPr>
          <w:vertAlign w:val="superscript"/>
        </w:rPr>
        <w:t>2</w:t>
      </w:r>
      <w:r>
        <w:t>.</w:t>
      </w:r>
      <w:r w:rsidR="00CE404A">
        <w:t xml:space="preserve"> </w:t>
      </w:r>
    </w:p>
    <w:p w:rsidR="00CE404A" w:rsidRDefault="00814C0C" w:rsidP="000F4914">
      <w:pPr>
        <w:pStyle w:val="fl"/>
      </w:pPr>
      <w:r>
        <w:t>Ego os</w:t>
      </w:r>
      <w:r>
        <w:rPr>
          <w:vertAlign w:val="superscript"/>
        </w:rPr>
        <w:t>3</w:t>
      </w:r>
      <w:r>
        <w:t xml:space="preserve"> regis </w:t>
      </w:r>
      <w:r w:rsidR="007F75CB">
        <w:t>obsérvo</w:t>
      </w:r>
      <w:r>
        <w:rPr>
          <w:vertAlign w:val="superscript"/>
        </w:rPr>
        <w:t>4</w:t>
      </w:r>
      <w:r>
        <w:t>, et p</w:t>
      </w:r>
      <w:r w:rsidR="007F75CB">
        <w:t>ræcépta</w:t>
      </w:r>
      <w:r>
        <w:t xml:space="preserve"> ju</w:t>
      </w:r>
      <w:r w:rsidR="007F75CB">
        <w:t>raménti</w:t>
      </w:r>
      <w:r>
        <w:t xml:space="preserve"> Dei</w:t>
      </w:r>
      <w:r>
        <w:rPr>
          <w:vertAlign w:val="superscript"/>
        </w:rPr>
        <w:t>5</w:t>
      </w:r>
      <w:r>
        <w:t>.</w:t>
      </w:r>
      <w:r w:rsidR="00CE404A">
        <w:t xml:space="preserve"> </w:t>
      </w:r>
    </w:p>
    <w:p w:rsidR="00CE404A" w:rsidRDefault="00814C0C" w:rsidP="000F4914">
      <w:pPr>
        <w:pStyle w:val="fl"/>
      </w:pPr>
      <w:r>
        <w:t xml:space="preserve">Ne </w:t>
      </w:r>
      <w:r w:rsidR="009E0F71">
        <w:t>festínes</w:t>
      </w:r>
      <w:r>
        <w:t xml:space="preserve"> re</w:t>
      </w:r>
      <w:r w:rsidR="007F75CB">
        <w:t>cédere</w:t>
      </w:r>
      <w:r>
        <w:t xml:space="preserve"> a f</w:t>
      </w:r>
      <w:r w:rsidR="007F75CB">
        <w:t>ácie</w:t>
      </w:r>
      <w:r>
        <w:t xml:space="preserve"> ejus</w:t>
      </w:r>
      <w:r>
        <w:rPr>
          <w:vertAlign w:val="superscript"/>
        </w:rPr>
        <w:t>6</w:t>
      </w:r>
      <w:r>
        <w:t xml:space="preserve"> neque perm</w:t>
      </w:r>
      <w:r w:rsidR="007F75CB">
        <w:t>áneas</w:t>
      </w:r>
      <w:r>
        <w:t xml:space="preserve"> in </w:t>
      </w:r>
      <w:r w:rsidR="007F75CB">
        <w:t>ópere</w:t>
      </w:r>
      <w:r>
        <w:t xml:space="preserve"> malo</w:t>
      </w:r>
      <w:r>
        <w:rPr>
          <w:vertAlign w:val="superscript"/>
        </w:rPr>
        <w:t>7</w:t>
      </w:r>
      <w:r>
        <w:t> : quia omne, quod vol</w:t>
      </w:r>
      <w:r w:rsidR="007F75CB">
        <w:t>úerit</w:t>
      </w:r>
      <w:r>
        <w:t>, f</w:t>
      </w:r>
      <w:r w:rsidR="007F75CB">
        <w:t>áciet</w:t>
      </w:r>
      <w:r>
        <w:t> :</w:t>
      </w:r>
      <w:r w:rsidR="00CE404A">
        <w:t xml:space="preserve"> </w:t>
      </w:r>
    </w:p>
    <w:p w:rsidR="00CE404A" w:rsidRDefault="00814C0C" w:rsidP="000F4914">
      <w:pPr>
        <w:pStyle w:val="fl"/>
      </w:pPr>
      <w:r>
        <w:t xml:space="preserve">Et sermo </w:t>
      </w:r>
      <w:r w:rsidR="007F75CB">
        <w:t>illíus</w:t>
      </w:r>
      <w:r>
        <w:t xml:space="preserve"> pot</w:t>
      </w:r>
      <w:r w:rsidR="007F75CB">
        <w:t>estáte</w:t>
      </w:r>
      <w:r>
        <w:t xml:space="preserve"> plenus est : nec </w:t>
      </w:r>
      <w:r w:rsidR="007F75CB">
        <w:t>dícere</w:t>
      </w:r>
      <w:r>
        <w:t xml:space="preserve"> ei quisquam potest : Quare ita facis ?</w:t>
      </w:r>
      <w:r w:rsidR="00CE404A">
        <w:t xml:space="preserve"> </w:t>
      </w:r>
    </w:p>
    <w:p w:rsidR="00CE404A" w:rsidRDefault="00814C0C" w:rsidP="000F4914">
      <w:pPr>
        <w:pStyle w:val="fl"/>
      </w:pPr>
      <w:r>
        <w:t xml:space="preserve">Qui </w:t>
      </w:r>
      <w:r w:rsidR="009E0F71">
        <w:t>custódit</w:t>
      </w:r>
      <w:r>
        <w:t xml:space="preserve"> p</w:t>
      </w:r>
      <w:r w:rsidR="007F75CB">
        <w:t>ræcéptum</w:t>
      </w:r>
      <w:r>
        <w:t>, non exp</w:t>
      </w:r>
      <w:r w:rsidR="007F75CB">
        <w:t>eriétur</w:t>
      </w:r>
      <w:r>
        <w:t xml:space="preserve"> quidquam mali.</w:t>
      </w:r>
      <w:r w:rsidR="00CE404A">
        <w:t xml:space="preserve"> </w:t>
      </w:r>
    </w:p>
    <w:p w:rsidR="00CE404A" w:rsidRDefault="00814C0C" w:rsidP="000F4914">
      <w:pPr>
        <w:pStyle w:val="fl"/>
      </w:pPr>
      <w:r>
        <w:t xml:space="preserve">Omni </w:t>
      </w:r>
      <w:r w:rsidR="007F75CB">
        <w:t>negótio</w:t>
      </w:r>
      <w:r>
        <w:t xml:space="preserve"> tempus est, et </w:t>
      </w:r>
      <w:r w:rsidR="00C87576">
        <w:t>opportúnitas</w:t>
      </w:r>
      <w:r>
        <w:t xml:space="preserve">, et multa </w:t>
      </w:r>
      <w:r w:rsidR="007F75CB">
        <w:t>hóminis</w:t>
      </w:r>
      <w:r>
        <w:t xml:space="preserve"> affl</w:t>
      </w:r>
      <w:r w:rsidR="007F75CB">
        <w:t>íctio</w:t>
      </w:r>
      <w:r>
        <w:t> :</w:t>
      </w:r>
      <w:r w:rsidR="00CE404A">
        <w:t xml:space="preserve"> </w:t>
      </w:r>
    </w:p>
    <w:p w:rsidR="00CE404A" w:rsidRDefault="00814C0C" w:rsidP="000F4914">
      <w:pPr>
        <w:pStyle w:val="fl"/>
      </w:pPr>
      <w:r>
        <w:t xml:space="preserve">Quia </w:t>
      </w:r>
      <w:r w:rsidR="009E0F71">
        <w:t>ignórat</w:t>
      </w:r>
      <w:r>
        <w:t xml:space="preserve"> </w:t>
      </w:r>
      <w:r w:rsidR="009E0F71">
        <w:t>prætérita</w:t>
      </w:r>
      <w:r>
        <w:t xml:space="preserve">, et </w:t>
      </w:r>
      <w:r w:rsidR="007F75CB">
        <w:t>futúra</w:t>
      </w:r>
      <w:r>
        <w:t xml:space="preserve"> nullo scire potest n</w:t>
      </w:r>
      <w:r w:rsidR="007F75CB">
        <w:t>úntio</w:t>
      </w:r>
      <w:r>
        <w:rPr>
          <w:vertAlign w:val="superscript"/>
        </w:rPr>
        <w:t>8</w:t>
      </w:r>
      <w:r>
        <w:t>.</w:t>
      </w:r>
      <w:r w:rsidR="00CE404A">
        <w:t xml:space="preserve"> </w:t>
      </w:r>
    </w:p>
    <w:p w:rsidR="00CE404A" w:rsidRDefault="00814C0C" w:rsidP="000F4914">
      <w:pPr>
        <w:pStyle w:val="fl"/>
      </w:pPr>
      <w:r>
        <w:t xml:space="preserve">Non est in </w:t>
      </w:r>
      <w:r w:rsidR="007F75CB">
        <w:t>hóminis</w:t>
      </w:r>
      <w:r>
        <w:t xml:space="preserve"> pot</w:t>
      </w:r>
      <w:r w:rsidR="007F75CB">
        <w:t>estáte</w:t>
      </w:r>
      <w:r>
        <w:t xml:space="preserve"> </w:t>
      </w:r>
      <w:r w:rsidR="009E0F71">
        <w:t>prohibére</w:t>
      </w:r>
      <w:r>
        <w:t xml:space="preserve"> s</w:t>
      </w:r>
      <w:r w:rsidR="007F75CB">
        <w:t>píritum</w:t>
      </w:r>
      <w:r>
        <w:rPr>
          <w:vertAlign w:val="superscript"/>
        </w:rPr>
        <w:t>9</w:t>
      </w:r>
      <w:r>
        <w:t>, nec habet pot</w:t>
      </w:r>
      <w:r w:rsidR="007F75CB">
        <w:t>estátem</w:t>
      </w:r>
      <w:r>
        <w:t xml:space="preserve"> in die mortis</w:t>
      </w:r>
      <w:r>
        <w:rPr>
          <w:vertAlign w:val="superscript"/>
        </w:rPr>
        <w:t>10</w:t>
      </w:r>
      <w:r>
        <w:t>, nec s</w:t>
      </w:r>
      <w:r w:rsidR="007F75CB">
        <w:t>ínitur</w:t>
      </w:r>
      <w:r>
        <w:t xml:space="preserve"> </w:t>
      </w:r>
      <w:r w:rsidR="009E0F71">
        <w:t>quiéscere</w:t>
      </w:r>
      <w:r>
        <w:t xml:space="preserve"> in</w:t>
      </w:r>
      <w:r w:rsidR="007F75CB">
        <w:t>gruénte</w:t>
      </w:r>
      <w:r>
        <w:t xml:space="preserve"> bello</w:t>
      </w:r>
      <w:r>
        <w:rPr>
          <w:vertAlign w:val="superscript"/>
        </w:rPr>
        <w:t>11</w:t>
      </w:r>
      <w:r>
        <w:t>, neque s</w:t>
      </w:r>
      <w:r w:rsidR="007F75CB">
        <w:t>alvábit</w:t>
      </w:r>
      <w:r>
        <w:t xml:space="preserve"> i</w:t>
      </w:r>
      <w:r w:rsidR="007F75CB">
        <w:t>mpíetas</w:t>
      </w:r>
      <w:r>
        <w:t xml:space="preserve"> </w:t>
      </w:r>
      <w:r w:rsidR="007F75CB">
        <w:t>ímpium</w:t>
      </w:r>
      <w:r>
        <w:rPr>
          <w:vertAlign w:val="superscript"/>
        </w:rPr>
        <w:t>12</w:t>
      </w:r>
      <w:r>
        <w:t>.</w:t>
      </w:r>
      <w:r w:rsidR="00CE404A">
        <w:t xml:space="preserve"> </w:t>
      </w:r>
    </w:p>
    <w:p w:rsidR="00CE404A" w:rsidRDefault="006B4489" w:rsidP="000F4914">
      <w:pPr>
        <w:pStyle w:val="fl"/>
      </w:pPr>
      <w:r>
        <w:t>Omnia</w:t>
      </w:r>
      <w:r w:rsidR="00814C0C">
        <w:t xml:space="preserve"> hæc consi</w:t>
      </w:r>
      <w:r w:rsidR="007F75CB">
        <w:t>derávi</w:t>
      </w:r>
      <w:r w:rsidR="00814C0C">
        <w:t>, et dedi cor meum in cunctis op</w:t>
      </w:r>
      <w:r w:rsidR="007F75CB">
        <w:t>éribus</w:t>
      </w:r>
      <w:r w:rsidR="00814C0C">
        <w:t xml:space="preserve">, quæ fiunt sub sole. </w:t>
      </w:r>
      <w:r w:rsidR="007F75CB">
        <w:t>Intérdum</w:t>
      </w:r>
      <w:r w:rsidR="00814C0C">
        <w:t xml:space="preserve"> do</w:t>
      </w:r>
      <w:r w:rsidR="007F75CB">
        <w:t>minátur</w:t>
      </w:r>
      <w:r w:rsidR="00814C0C">
        <w:t xml:space="preserve"> homo </w:t>
      </w:r>
      <w:r w:rsidR="007F75CB">
        <w:t>hómini</w:t>
      </w:r>
      <w:r w:rsidR="00814C0C">
        <w:t xml:space="preserve"> in malum suum</w:t>
      </w:r>
      <w:r w:rsidR="00814C0C">
        <w:rPr>
          <w:vertAlign w:val="superscript"/>
        </w:rPr>
        <w:t>13</w:t>
      </w:r>
      <w:r w:rsidR="00814C0C">
        <w:t>.</w:t>
      </w:r>
      <w:r w:rsidR="00CE404A">
        <w:t xml:space="preserve"> </w:t>
      </w:r>
    </w:p>
    <w:p w:rsidR="00CE404A" w:rsidRDefault="00814C0C" w:rsidP="000F4914">
      <w:pPr>
        <w:pStyle w:val="fl"/>
      </w:pPr>
      <w:r>
        <w:t xml:space="preserve">Vidi </w:t>
      </w:r>
      <w:r w:rsidR="007F75CB">
        <w:t>ímpios</w:t>
      </w:r>
      <w:r>
        <w:t xml:space="preserve"> </w:t>
      </w:r>
      <w:r w:rsidR="007F75CB">
        <w:t>sepúltos</w:t>
      </w:r>
      <w:r>
        <w:rPr>
          <w:vertAlign w:val="superscript"/>
        </w:rPr>
        <w:t>14</w:t>
      </w:r>
      <w:r>
        <w:t xml:space="preserve"> : qui </w:t>
      </w:r>
      <w:r w:rsidR="007F75CB">
        <w:t>étiam</w:t>
      </w:r>
      <w:r>
        <w:t xml:space="preserve"> cum adhuc </w:t>
      </w:r>
      <w:r w:rsidR="00AD4A7C">
        <w:t>víverent</w:t>
      </w:r>
      <w:r>
        <w:t>, in loco sancto erant, et lau</w:t>
      </w:r>
      <w:r w:rsidR="007F75CB">
        <w:t>dabántur</w:t>
      </w:r>
      <w:r>
        <w:t xml:space="preserve"> in ci</w:t>
      </w:r>
      <w:r w:rsidR="007F75CB">
        <w:t>vitáte</w:t>
      </w:r>
      <w:r>
        <w:t xml:space="preserve">. Sed et hoc </w:t>
      </w:r>
      <w:r w:rsidR="00AD4A7C">
        <w:t>vánitas</w:t>
      </w:r>
      <w:r>
        <w:t xml:space="preserve"> est.</w:t>
      </w:r>
      <w:r w:rsidR="00CE404A">
        <w:t xml:space="preserve"> </w:t>
      </w:r>
    </w:p>
    <w:p w:rsidR="00CE404A" w:rsidRDefault="006B4489" w:rsidP="000F4914">
      <w:pPr>
        <w:pStyle w:val="fl"/>
      </w:pPr>
      <w:r>
        <w:t>Etenim</w:t>
      </w:r>
      <w:r w:rsidR="00814C0C">
        <w:t xml:space="preserve"> quia non p</w:t>
      </w:r>
      <w:r w:rsidR="007F75CB">
        <w:t>rofértur</w:t>
      </w:r>
      <w:r w:rsidR="00814C0C">
        <w:t xml:space="preserve"> cito contra malos sent</w:t>
      </w:r>
      <w:r w:rsidR="007F75CB">
        <w:t>éntia</w:t>
      </w:r>
      <w:r w:rsidR="00814C0C">
        <w:rPr>
          <w:vertAlign w:val="superscript"/>
        </w:rPr>
        <w:t>15</w:t>
      </w:r>
      <w:r w:rsidR="00814C0C">
        <w:t xml:space="preserve">, absque </w:t>
      </w:r>
      <w:r w:rsidR="009E0F71">
        <w:t>timóre</w:t>
      </w:r>
      <w:r w:rsidR="00814C0C">
        <w:t xml:space="preserve"> ullo f</w:t>
      </w:r>
      <w:r w:rsidR="007F75CB">
        <w:t>ílii</w:t>
      </w:r>
      <w:r w:rsidR="00814C0C">
        <w:t xml:space="preserve"> </w:t>
      </w:r>
      <w:r w:rsidR="007F75CB">
        <w:t>hóminum</w:t>
      </w:r>
      <w:r w:rsidR="00814C0C">
        <w:t xml:space="preserve"> </w:t>
      </w:r>
      <w:r w:rsidR="009E0F71">
        <w:t>pérpetrant</w:t>
      </w:r>
      <w:r w:rsidR="00814C0C">
        <w:t xml:space="preserve"> mala.</w:t>
      </w:r>
      <w:r w:rsidR="00CE404A">
        <w:t xml:space="preserve"> </w:t>
      </w:r>
    </w:p>
    <w:p w:rsidR="00CE404A" w:rsidRDefault="006B4489" w:rsidP="000F4914">
      <w:pPr>
        <w:pStyle w:val="fl"/>
      </w:pPr>
      <w:r>
        <w:t>Attamen</w:t>
      </w:r>
      <w:r w:rsidR="00814C0C">
        <w:t xml:space="preserve"> pecc</w:t>
      </w:r>
      <w:r w:rsidR="007F75CB">
        <w:t>átor</w:t>
      </w:r>
      <w:r w:rsidR="00814C0C">
        <w:t xml:space="preserve"> ex eo quod c</w:t>
      </w:r>
      <w:r w:rsidR="007F75CB">
        <w:t>énties</w:t>
      </w:r>
      <w:r w:rsidR="00814C0C">
        <w:t xml:space="preserve"> facit malum, et per pati</w:t>
      </w:r>
      <w:r w:rsidR="007F75CB">
        <w:t>éntiam</w:t>
      </w:r>
      <w:r w:rsidR="00814C0C">
        <w:t xml:space="preserve"> sust</w:t>
      </w:r>
      <w:r w:rsidR="007F75CB">
        <w:t>entátur</w:t>
      </w:r>
      <w:r w:rsidR="00814C0C">
        <w:rPr>
          <w:vertAlign w:val="superscript"/>
        </w:rPr>
        <w:t>16</w:t>
      </w:r>
      <w:r w:rsidR="00814C0C">
        <w:t>, ego c</w:t>
      </w:r>
      <w:r w:rsidR="007F75CB">
        <w:t>ognóvi</w:t>
      </w:r>
      <w:r w:rsidR="00814C0C">
        <w:t xml:space="preserve"> quod erit bonum tim</w:t>
      </w:r>
      <w:r w:rsidR="007F75CB">
        <w:t>éntibus</w:t>
      </w:r>
      <w:r w:rsidR="00814C0C">
        <w:t xml:space="preserve"> Deum</w:t>
      </w:r>
      <w:r w:rsidR="00814C0C">
        <w:rPr>
          <w:vertAlign w:val="superscript"/>
        </w:rPr>
        <w:t>17</w:t>
      </w:r>
      <w:r w:rsidR="00814C0C">
        <w:t xml:space="preserve">, qui </w:t>
      </w:r>
      <w:r w:rsidR="007F75CB">
        <w:t>veréntur</w:t>
      </w:r>
      <w:r w:rsidR="00814C0C">
        <w:t xml:space="preserve"> f</w:t>
      </w:r>
      <w:r w:rsidR="007F75CB">
        <w:t>áciem</w:t>
      </w:r>
      <w:r w:rsidR="00814C0C">
        <w:t xml:space="preserve"> ejus</w:t>
      </w:r>
      <w:r w:rsidR="00814C0C">
        <w:rPr>
          <w:vertAlign w:val="superscript"/>
        </w:rPr>
        <w:t>18</w:t>
      </w:r>
      <w:r w:rsidR="00814C0C">
        <w:t>.</w:t>
      </w:r>
      <w:r w:rsidR="00CE404A">
        <w:t xml:space="preserve"> </w:t>
      </w:r>
    </w:p>
    <w:p w:rsidR="00CE404A" w:rsidRDefault="00814C0C" w:rsidP="000F4914">
      <w:pPr>
        <w:pStyle w:val="fl"/>
      </w:pPr>
      <w:r>
        <w:t xml:space="preserve">Non sit bonum </w:t>
      </w:r>
      <w:r w:rsidR="007F75CB">
        <w:t>ímpio</w:t>
      </w:r>
      <w:r>
        <w:t>, nec prol</w:t>
      </w:r>
      <w:r w:rsidR="007F75CB">
        <w:t>ongéntur</w:t>
      </w:r>
      <w:r>
        <w:t xml:space="preserve"> dies ejus, sed quasi umbra tr</w:t>
      </w:r>
      <w:r w:rsidR="007F75CB">
        <w:t>ánseant</w:t>
      </w:r>
      <w:r>
        <w:t xml:space="preserve"> qui non timent f</w:t>
      </w:r>
      <w:r w:rsidR="007F75CB">
        <w:t>áciem</w:t>
      </w:r>
      <w:r>
        <w:t xml:space="preserve"> D</w:t>
      </w:r>
      <w:r w:rsidR="007F75CB">
        <w:t>ómini</w:t>
      </w:r>
      <w:r>
        <w:rPr>
          <w:vertAlign w:val="superscript"/>
        </w:rPr>
        <w:t>19</w:t>
      </w:r>
      <w:r>
        <w:t>.</w:t>
      </w:r>
      <w:r w:rsidR="00CE404A">
        <w:t xml:space="preserve"> </w:t>
      </w:r>
    </w:p>
    <w:p w:rsidR="00CE404A" w:rsidRDefault="00814C0C" w:rsidP="000F4914">
      <w:pPr>
        <w:pStyle w:val="fl"/>
      </w:pPr>
      <w:r>
        <w:t xml:space="preserve">Est et </w:t>
      </w:r>
      <w:r w:rsidR="007F75CB">
        <w:t>ália</w:t>
      </w:r>
      <w:r>
        <w:t xml:space="preserve"> </w:t>
      </w:r>
      <w:r w:rsidR="00AD4A7C">
        <w:t>vánitas</w:t>
      </w:r>
      <w:r>
        <w:t>, quæ fit super terram ; sunt justi, quibus mala prov</w:t>
      </w:r>
      <w:r w:rsidR="007F75CB">
        <w:t>éniunt</w:t>
      </w:r>
      <w:r>
        <w:t xml:space="preserve">, quasi </w:t>
      </w:r>
      <w:r w:rsidR="007F75CB">
        <w:t>ópera</w:t>
      </w:r>
      <w:r>
        <w:t xml:space="preserve"> </w:t>
      </w:r>
      <w:r w:rsidR="007F75CB">
        <w:t>égerint</w:t>
      </w:r>
      <w:r>
        <w:t xml:space="preserve"> i</w:t>
      </w:r>
      <w:r w:rsidR="007F75CB">
        <w:t>mpiórum</w:t>
      </w:r>
      <w:r>
        <w:t xml:space="preserve"> : et sunt </w:t>
      </w:r>
      <w:r w:rsidR="007F75CB">
        <w:t>ímpii</w:t>
      </w:r>
      <w:r>
        <w:t xml:space="preserve">, qui ita </w:t>
      </w:r>
      <w:r w:rsidR="007F75CB">
        <w:t>secúri</w:t>
      </w:r>
      <w:r>
        <w:t xml:space="preserve"> sunt, quasi j</w:t>
      </w:r>
      <w:r w:rsidR="007F75CB">
        <w:t>ustórum</w:t>
      </w:r>
      <w:r>
        <w:t xml:space="preserve"> facta h</w:t>
      </w:r>
      <w:r w:rsidR="007F75CB">
        <w:t>ábeant</w:t>
      </w:r>
      <w:r>
        <w:t>.</w:t>
      </w:r>
      <w:r w:rsidR="00CE404A">
        <w:t xml:space="preserve"> </w:t>
      </w:r>
    </w:p>
    <w:p w:rsidR="00CE404A" w:rsidRDefault="006B4489" w:rsidP="000F4914">
      <w:pPr>
        <w:pStyle w:val="fl"/>
      </w:pPr>
      <w:r>
        <w:t>Omnia</w:t>
      </w:r>
      <w:r w:rsidR="00814C0C">
        <w:t xml:space="preserve"> hæc tr</w:t>
      </w:r>
      <w:r w:rsidR="007F75CB">
        <w:t>actávi</w:t>
      </w:r>
      <w:r w:rsidR="00814C0C">
        <w:t xml:space="preserve"> in corde meo, ut c</w:t>
      </w:r>
      <w:r w:rsidR="007F75CB">
        <w:t>urióse</w:t>
      </w:r>
      <w:r w:rsidR="00814C0C">
        <w:t xml:space="preserve"> </w:t>
      </w:r>
      <w:r w:rsidR="009E0F71">
        <w:t>intellígerem</w:t>
      </w:r>
      <w:r w:rsidR="00814C0C">
        <w:t> : Sunt justi atque s</w:t>
      </w:r>
      <w:r w:rsidR="007F75CB">
        <w:t>apiéntes</w:t>
      </w:r>
      <w:r w:rsidR="00814C0C">
        <w:t xml:space="preserve">, et </w:t>
      </w:r>
      <w:r w:rsidR="007F75CB">
        <w:t>ópera</w:t>
      </w:r>
      <w:r w:rsidR="00814C0C">
        <w:t xml:space="preserve"> </w:t>
      </w:r>
      <w:r w:rsidR="007F75CB">
        <w:t>eórum</w:t>
      </w:r>
      <w:r w:rsidR="00814C0C">
        <w:t xml:space="preserve"> in manu Dei</w:t>
      </w:r>
      <w:r w:rsidR="00814C0C">
        <w:rPr>
          <w:vertAlign w:val="superscript"/>
        </w:rPr>
        <w:t>20</w:t>
      </w:r>
      <w:r w:rsidR="00814C0C">
        <w:t xml:space="preserve"> : et tamen nescit homo, utrum </w:t>
      </w:r>
      <w:r w:rsidR="007F75CB">
        <w:t>amóre</w:t>
      </w:r>
      <w:r w:rsidR="00814C0C">
        <w:t xml:space="preserve"> an </w:t>
      </w:r>
      <w:r w:rsidR="007F75CB">
        <w:t>ódio</w:t>
      </w:r>
      <w:r w:rsidR="00814C0C">
        <w:t xml:space="preserve"> dignus sit</w:t>
      </w:r>
      <w:r w:rsidR="00814C0C">
        <w:rPr>
          <w:vertAlign w:val="superscript"/>
        </w:rPr>
        <w:t>21</w:t>
      </w:r>
      <w:r w:rsidR="00814C0C">
        <w:t> :</w:t>
      </w:r>
      <w:r w:rsidR="00CE404A">
        <w:t xml:space="preserve"> </w:t>
      </w:r>
    </w:p>
    <w:p w:rsidR="00CE404A" w:rsidRDefault="00814C0C" w:rsidP="000F4914">
      <w:pPr>
        <w:pStyle w:val="fl"/>
      </w:pPr>
      <w:r>
        <w:t xml:space="preserve">Sed </w:t>
      </w:r>
      <w:r w:rsidR="007F75CB">
        <w:t>ómnia</w:t>
      </w:r>
      <w:r>
        <w:t xml:space="preserve"> in </w:t>
      </w:r>
      <w:r w:rsidR="007F75CB">
        <w:t>futúrum</w:t>
      </w:r>
      <w:r>
        <w:t xml:space="preserve"> s</w:t>
      </w:r>
      <w:r w:rsidR="007F75CB">
        <w:t>ervántur</w:t>
      </w:r>
      <w:r>
        <w:t xml:space="preserve"> </w:t>
      </w:r>
      <w:r w:rsidR="007F75CB">
        <w:t>incérta</w:t>
      </w:r>
      <w:r>
        <w:rPr>
          <w:vertAlign w:val="superscript"/>
        </w:rPr>
        <w:t>22</w:t>
      </w:r>
      <w:r>
        <w:t>.</w:t>
      </w:r>
      <w:r w:rsidR="00CE404A">
        <w:t xml:space="preserve"> </w:t>
      </w:r>
    </w:p>
    <w:p w:rsidR="00CE404A" w:rsidRDefault="00814C0C" w:rsidP="000F4914">
      <w:pPr>
        <w:pStyle w:val="fl"/>
      </w:pPr>
      <w:r>
        <w:lastRenderedPageBreak/>
        <w:t>Qu</w:t>
      </w:r>
      <w:r w:rsidR="007F75CB">
        <w:t>odcúmque</w:t>
      </w:r>
      <w:r>
        <w:t xml:space="preserve"> </w:t>
      </w:r>
      <w:r w:rsidR="007F75CB">
        <w:t>fácere</w:t>
      </w:r>
      <w:r>
        <w:t xml:space="preserve"> potest manus tua, i</w:t>
      </w:r>
      <w:r w:rsidR="007F75CB">
        <w:t>nstánter</w:t>
      </w:r>
      <w:r>
        <w:t xml:space="preserve"> o</w:t>
      </w:r>
      <w:r w:rsidR="007F75CB">
        <w:t>peráre</w:t>
      </w:r>
      <w:r>
        <w:t> : quia nec opus</w:t>
      </w:r>
      <w:r>
        <w:rPr>
          <w:vertAlign w:val="superscript"/>
        </w:rPr>
        <w:t>23</w:t>
      </w:r>
      <w:r>
        <w:t>, nec r</w:t>
      </w:r>
      <w:r w:rsidR="007F75CB">
        <w:t>átio</w:t>
      </w:r>
      <w:r>
        <w:rPr>
          <w:vertAlign w:val="superscript"/>
        </w:rPr>
        <w:t>24</w:t>
      </w:r>
      <w:r>
        <w:t>, nec sapi</w:t>
      </w:r>
      <w:r w:rsidR="007F75CB">
        <w:t>éntia</w:t>
      </w:r>
      <w:r>
        <w:rPr>
          <w:vertAlign w:val="superscript"/>
        </w:rPr>
        <w:t>25</w:t>
      </w:r>
      <w:r>
        <w:t>, nec sci</w:t>
      </w:r>
      <w:r w:rsidR="007F75CB">
        <w:t>éntia</w:t>
      </w:r>
      <w:r w:rsidR="007F75CB">
        <w:rPr>
          <w:vertAlign w:val="superscript"/>
        </w:rPr>
        <w:t>26</w:t>
      </w:r>
      <w:r w:rsidR="007F75CB">
        <w:t xml:space="preserve"> </w:t>
      </w:r>
      <w:r w:rsidR="007F75CB">
        <w:rPr>
          <w:vertAlign w:val="superscript"/>
        </w:rPr>
        <w:t>erunt</w:t>
      </w:r>
      <w:r>
        <w:t xml:space="preserve"> apud </w:t>
      </w:r>
      <w:r w:rsidR="009E0F71">
        <w:t>ínferos</w:t>
      </w:r>
      <w:r>
        <w:t>, quo tu pr</w:t>
      </w:r>
      <w:r w:rsidR="007F75CB">
        <w:t>óperas</w:t>
      </w:r>
      <w:r>
        <w:rPr>
          <w:vertAlign w:val="superscript"/>
        </w:rPr>
        <w:t>27</w:t>
      </w:r>
      <w:r>
        <w:t>.</w:t>
      </w:r>
      <w:r w:rsidR="00CE404A">
        <w:t xml:space="preserve"> </w:t>
      </w:r>
    </w:p>
    <w:p w:rsidR="00CE404A" w:rsidRDefault="00814C0C" w:rsidP="000F4914">
      <w:pPr>
        <w:pStyle w:val="fl"/>
      </w:pPr>
      <w:r>
        <w:t xml:space="preserve">Verti me ad </w:t>
      </w:r>
      <w:r w:rsidR="007F75CB">
        <w:t>áliud</w:t>
      </w:r>
      <w:r>
        <w:t>, et vidi sub sole, nec vel</w:t>
      </w:r>
      <w:r w:rsidR="007F75CB">
        <w:t>ócium</w:t>
      </w:r>
      <w:r>
        <w:t xml:space="preserve"> esse cursum</w:t>
      </w:r>
      <w:r>
        <w:rPr>
          <w:vertAlign w:val="superscript"/>
        </w:rPr>
        <w:t>28</w:t>
      </w:r>
      <w:r>
        <w:t>, nec f</w:t>
      </w:r>
      <w:r w:rsidR="007F75CB">
        <w:t>órtium</w:t>
      </w:r>
      <w:r>
        <w:t xml:space="preserve"> bellum</w:t>
      </w:r>
      <w:r>
        <w:rPr>
          <w:vertAlign w:val="superscript"/>
        </w:rPr>
        <w:t>29</w:t>
      </w:r>
      <w:r>
        <w:t>, nec sapi</w:t>
      </w:r>
      <w:r w:rsidR="007F75CB">
        <w:t>éntium</w:t>
      </w:r>
      <w:r>
        <w:t xml:space="preserve"> panem</w:t>
      </w:r>
      <w:r>
        <w:rPr>
          <w:vertAlign w:val="superscript"/>
        </w:rPr>
        <w:t>30</w:t>
      </w:r>
      <w:r>
        <w:t>, nec d</w:t>
      </w:r>
      <w:r w:rsidR="007F75CB">
        <w:t>octórum</w:t>
      </w:r>
      <w:r>
        <w:t xml:space="preserve"> div</w:t>
      </w:r>
      <w:r w:rsidR="007F75CB">
        <w:t>ítias</w:t>
      </w:r>
      <w:r>
        <w:t>, nec art</w:t>
      </w:r>
      <w:r w:rsidR="007F75CB">
        <w:t>íficum</w:t>
      </w:r>
      <w:r>
        <w:t xml:space="preserve"> gr</w:t>
      </w:r>
      <w:r w:rsidR="007F75CB">
        <w:t>átiam</w:t>
      </w:r>
      <w:r>
        <w:rPr>
          <w:vertAlign w:val="superscript"/>
        </w:rPr>
        <w:t>31</w:t>
      </w:r>
      <w:r>
        <w:t xml:space="preserve"> ; sed tempus, </w:t>
      </w:r>
      <w:r w:rsidR="007F75CB">
        <w:t>casúmque</w:t>
      </w:r>
      <w:r>
        <w:t xml:space="preserve"> in </w:t>
      </w:r>
      <w:r w:rsidR="007F75CB">
        <w:t>ómnibus</w:t>
      </w:r>
      <w:r>
        <w:rPr>
          <w:vertAlign w:val="superscript"/>
        </w:rPr>
        <w:t>32</w:t>
      </w:r>
      <w:r>
        <w:t>.</w:t>
      </w:r>
      <w:r w:rsidR="00CE404A">
        <w:t xml:space="preserve"> </w:t>
      </w:r>
    </w:p>
    <w:p w:rsidR="00CE404A" w:rsidRDefault="00814C0C" w:rsidP="000F4914">
      <w:pPr>
        <w:pStyle w:val="fl"/>
      </w:pPr>
      <w:r>
        <w:t>Nescit homo finem suum : sed sicut pisces c</w:t>
      </w:r>
      <w:r w:rsidR="007F75CB">
        <w:t>apiúntur</w:t>
      </w:r>
      <w:r>
        <w:t xml:space="preserve"> hamo, et sicut aves </w:t>
      </w:r>
      <w:r w:rsidR="009E0F71">
        <w:t>láqueo</w:t>
      </w:r>
      <w:r>
        <w:t xml:space="preserve"> compreh</w:t>
      </w:r>
      <w:r w:rsidR="007F75CB">
        <w:t>endúntur</w:t>
      </w:r>
      <w:r>
        <w:t>, sic c</w:t>
      </w:r>
      <w:r w:rsidR="007F75CB">
        <w:t>apiúntur</w:t>
      </w:r>
      <w:r>
        <w:t xml:space="preserve"> </w:t>
      </w:r>
      <w:r w:rsidR="007F75CB">
        <w:t>hómines</w:t>
      </w:r>
      <w:r>
        <w:t xml:space="preserve"> in </w:t>
      </w:r>
      <w:r w:rsidR="007F75CB">
        <w:t>témpore</w:t>
      </w:r>
      <w:r>
        <w:t xml:space="preserve"> malo</w:t>
      </w:r>
      <w:r>
        <w:rPr>
          <w:vertAlign w:val="superscript"/>
        </w:rPr>
        <w:t>33</w:t>
      </w:r>
      <w:r>
        <w:t xml:space="preserve">, cum eis </w:t>
      </w:r>
      <w:r w:rsidR="007F75CB">
        <w:t>extémplo</w:t>
      </w:r>
      <w:r>
        <w:t xml:space="preserve"> superv</w:t>
      </w:r>
      <w:r w:rsidR="007F75CB">
        <w:t>énerit</w:t>
      </w:r>
      <w:r>
        <w:rPr>
          <w:vertAlign w:val="superscript"/>
        </w:rPr>
        <w:t>34</w:t>
      </w:r>
      <w:r>
        <w:t>.</w:t>
      </w:r>
      <w:r w:rsidR="00CE404A">
        <w:t xml:space="preserve"> </w:t>
      </w:r>
    </w:p>
    <w:p w:rsidR="00CE404A" w:rsidRDefault="00814C0C" w:rsidP="000F4914">
      <w:pPr>
        <w:pStyle w:val="fl"/>
      </w:pPr>
      <w:r>
        <w:t>Hanc quoque sub sole vidi sapi</w:t>
      </w:r>
      <w:r w:rsidR="007F75CB">
        <w:t>éntiam</w:t>
      </w:r>
      <w:r>
        <w:t>, et p</w:t>
      </w:r>
      <w:r w:rsidR="007F75CB">
        <w:t>robávi</w:t>
      </w:r>
      <w:r>
        <w:t xml:space="preserve"> m</w:t>
      </w:r>
      <w:r w:rsidR="007F75CB">
        <w:t>áximam</w:t>
      </w:r>
      <w:r>
        <w:rPr>
          <w:vertAlign w:val="superscript"/>
        </w:rPr>
        <w:t>35</w:t>
      </w:r>
      <w:r>
        <w:t> :</w:t>
      </w:r>
      <w:r w:rsidR="00CE404A">
        <w:t xml:space="preserve"> </w:t>
      </w:r>
    </w:p>
    <w:p w:rsidR="00CE404A" w:rsidRDefault="00814C0C" w:rsidP="000F4914">
      <w:pPr>
        <w:pStyle w:val="fl"/>
      </w:pPr>
      <w:r>
        <w:t>C</w:t>
      </w:r>
      <w:r w:rsidR="007F75CB">
        <w:t>ívitas</w:t>
      </w:r>
      <w:r>
        <w:t xml:space="preserve"> parva</w:t>
      </w:r>
      <w:r>
        <w:rPr>
          <w:vertAlign w:val="superscript"/>
        </w:rPr>
        <w:t>36</w:t>
      </w:r>
      <w:r>
        <w:t>, et pauci in ea viri : venit contra eam rex magnus, et v</w:t>
      </w:r>
      <w:r w:rsidR="007F75CB">
        <w:t>allávit</w:t>
      </w:r>
      <w:r>
        <w:t xml:space="preserve"> eam, </w:t>
      </w:r>
      <w:r w:rsidR="00C87576">
        <w:t>exstruxítque</w:t>
      </w:r>
      <w:r>
        <w:t xml:space="preserve"> mun</w:t>
      </w:r>
      <w:r w:rsidR="007F75CB">
        <w:t>itiónes</w:t>
      </w:r>
      <w:r>
        <w:rPr>
          <w:vertAlign w:val="superscript"/>
        </w:rPr>
        <w:t>37</w:t>
      </w:r>
      <w:r>
        <w:t xml:space="preserve"> per gyrum, et p</w:t>
      </w:r>
      <w:r w:rsidR="007F75CB">
        <w:t>erfécta</w:t>
      </w:r>
      <w:r>
        <w:t xml:space="preserve"> est obs</w:t>
      </w:r>
      <w:r w:rsidR="007F75CB">
        <w:t>ídio</w:t>
      </w:r>
      <w:r>
        <w:t>.</w:t>
      </w:r>
      <w:r w:rsidR="00CE404A">
        <w:t xml:space="preserve"> </w:t>
      </w:r>
    </w:p>
    <w:p w:rsidR="00CE404A" w:rsidRDefault="00814C0C" w:rsidP="000F4914">
      <w:pPr>
        <w:pStyle w:val="fl"/>
      </w:pPr>
      <w:r>
        <w:t>Inv</w:t>
      </w:r>
      <w:r w:rsidR="007F75CB">
        <w:t>entúsque</w:t>
      </w:r>
      <w:r>
        <w:t xml:space="preserve"> est in ea vir pauper et s</w:t>
      </w:r>
      <w:r w:rsidR="007F75CB">
        <w:t>ápiens</w:t>
      </w:r>
      <w:r>
        <w:t>, et li</w:t>
      </w:r>
      <w:r w:rsidR="007F75CB">
        <w:t>berávit</w:t>
      </w:r>
      <w:r>
        <w:t xml:space="preserve"> urbem per sapi</w:t>
      </w:r>
      <w:r w:rsidR="007F75CB">
        <w:t>éntiam</w:t>
      </w:r>
      <w:r>
        <w:t xml:space="preserve"> suam, et nullus </w:t>
      </w:r>
      <w:r w:rsidR="007F75CB">
        <w:t>deínceps</w:t>
      </w:r>
      <w:r>
        <w:t xml:space="preserve"> rec</w:t>
      </w:r>
      <w:r w:rsidR="007F75CB">
        <w:t>ordátus</w:t>
      </w:r>
      <w:r>
        <w:t xml:space="preserve"> est </w:t>
      </w:r>
      <w:r w:rsidR="007F75CB">
        <w:t>hóminis</w:t>
      </w:r>
      <w:r>
        <w:t xml:space="preserve"> </w:t>
      </w:r>
      <w:r w:rsidR="007F75CB">
        <w:t>illíus</w:t>
      </w:r>
      <w:r>
        <w:t xml:space="preserve"> </w:t>
      </w:r>
      <w:r w:rsidR="009E0F71">
        <w:t>páuperis</w:t>
      </w:r>
      <w:r>
        <w:rPr>
          <w:vertAlign w:val="superscript"/>
        </w:rPr>
        <w:t>38</w:t>
      </w:r>
      <w:r>
        <w:t>.</w:t>
      </w:r>
      <w:r w:rsidR="00CE404A">
        <w:t xml:space="preserve"> </w:t>
      </w:r>
    </w:p>
    <w:p w:rsidR="00CE404A" w:rsidRDefault="00814C0C" w:rsidP="000F4914">
      <w:pPr>
        <w:pStyle w:val="fl"/>
      </w:pPr>
      <w:r>
        <w:t xml:space="preserve">Et </w:t>
      </w:r>
      <w:r w:rsidR="007F75CB">
        <w:t>dicébam</w:t>
      </w:r>
      <w:r>
        <w:t xml:space="preserve"> ego, mel</w:t>
      </w:r>
      <w:r w:rsidR="007F75CB">
        <w:t>iórem</w:t>
      </w:r>
      <w:r>
        <w:t xml:space="preserve"> esse sapi</w:t>
      </w:r>
      <w:r w:rsidR="007F75CB">
        <w:t>éntiam</w:t>
      </w:r>
      <w:r>
        <w:t xml:space="preserve"> fortit</w:t>
      </w:r>
      <w:r w:rsidR="007F75CB">
        <w:t>údine</w:t>
      </w:r>
      <w:r>
        <w:t> : q</w:t>
      </w:r>
      <w:r w:rsidR="007F75CB">
        <w:t>uómodo</w:t>
      </w:r>
      <w:r>
        <w:t xml:space="preserve"> ergo sapi</w:t>
      </w:r>
      <w:r w:rsidR="007F75CB">
        <w:t>éntia</w:t>
      </w:r>
      <w:r>
        <w:t xml:space="preserve"> </w:t>
      </w:r>
      <w:r w:rsidR="009E0F71">
        <w:t>páuperis</w:t>
      </w:r>
      <w:r>
        <w:t xml:space="preserve"> c</w:t>
      </w:r>
      <w:r w:rsidR="007F75CB">
        <w:t>ontémpta</w:t>
      </w:r>
      <w:r>
        <w:t xml:space="preserve"> est, et verba ejus non sunt </w:t>
      </w:r>
      <w:r w:rsidR="007F75CB">
        <w:t>audíta</w:t>
      </w:r>
      <w:r>
        <w:rPr>
          <w:vertAlign w:val="superscript"/>
        </w:rPr>
        <w:t>39</w:t>
      </w:r>
      <w:r>
        <w:t>.</w:t>
      </w:r>
      <w:r w:rsidR="00CE404A">
        <w:t xml:space="preserve"> </w:t>
      </w:r>
    </w:p>
    <w:p w:rsidR="00CE404A" w:rsidRDefault="006B4489" w:rsidP="000F4914">
      <w:pPr>
        <w:pStyle w:val="fl"/>
      </w:pPr>
      <w:r>
        <w:t>Mélior</w:t>
      </w:r>
      <w:r w:rsidR="00814C0C">
        <w:t xml:space="preserve"> est sapi</w:t>
      </w:r>
      <w:r w:rsidR="007F75CB">
        <w:t>éntia</w:t>
      </w:r>
      <w:r w:rsidR="00814C0C">
        <w:t>, quam arma b</w:t>
      </w:r>
      <w:r w:rsidR="007F75CB">
        <w:t>éllica</w:t>
      </w:r>
      <w:r w:rsidR="00814C0C">
        <w:rPr>
          <w:vertAlign w:val="superscript"/>
        </w:rPr>
        <w:t>40</w:t>
      </w:r>
      <w:r w:rsidR="00814C0C">
        <w:t> : et qui in uno pecc</w:t>
      </w:r>
      <w:r w:rsidR="007F75CB">
        <w:t>áverit</w:t>
      </w:r>
      <w:r w:rsidR="00814C0C">
        <w:t>, multa bona perdet</w:t>
      </w:r>
      <w:r w:rsidR="00814C0C">
        <w:rPr>
          <w:vertAlign w:val="superscript"/>
        </w:rPr>
        <w:t>41</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282" w:name="t5p209n01"/>
      <w:bookmarkEnd w:id="6282"/>
      <w:r w:rsidRPr="005119F6">
        <w:rPr>
          <w:rStyle w:val="NumNot"/>
        </w:rPr>
        <w:t>.</w:t>
      </w:r>
      <w:r>
        <w:t xml:space="preserve"> Aussi a-t-on dit avec beaucoup de raison que le visage est le miroir de l’âme. </w:t>
      </w:r>
      <w:r w:rsidRPr="005119F6">
        <w:t xml:space="preserve">– </w:t>
      </w:r>
      <w:r w:rsidRPr="005119F6">
        <w:rPr>
          <w:rStyle w:val="NumNot"/>
        </w:rPr>
        <w:t>2</w:t>
      </w:r>
      <w:bookmarkStart w:id="6283" w:name="t5p209n02"/>
      <w:bookmarkEnd w:id="6283"/>
      <w:r w:rsidRPr="005119F6">
        <w:rPr>
          <w:rStyle w:val="NumNot"/>
        </w:rPr>
        <w:t>.</w:t>
      </w:r>
      <w:r>
        <w:t xml:space="preserve"> C’est ce qui arrivera après la résurrection. </w:t>
      </w:r>
      <w:r w:rsidRPr="005119F6">
        <w:t xml:space="preserve">– </w:t>
      </w:r>
      <w:r w:rsidRPr="005119F6">
        <w:rPr>
          <w:rStyle w:val="NumNot"/>
        </w:rPr>
        <w:t>3</w:t>
      </w:r>
      <w:bookmarkStart w:id="6284" w:name="t5p209n03"/>
      <w:bookmarkEnd w:id="6284"/>
      <w:r w:rsidRPr="005119F6">
        <w:rPr>
          <w:rStyle w:val="NumNot"/>
        </w:rPr>
        <w:t>.</w:t>
      </w:r>
      <w:r>
        <w:t xml:space="preserve"> </w:t>
      </w:r>
      <w:r w:rsidRPr="00556F3C">
        <w:rPr>
          <w:rStyle w:val="LaIt"/>
        </w:rPr>
        <w:t>Os</w:t>
      </w:r>
      <w:r>
        <w:t xml:space="preserve"> pour </w:t>
      </w:r>
      <w:r w:rsidR="00C87576" w:rsidRPr="00556F3C">
        <w:rPr>
          <w:rStyle w:val="LaIt"/>
        </w:rPr>
        <w:t>præcépta</w:t>
      </w:r>
      <w:r>
        <w:t xml:space="preserve">, l’instrument pour la chose ; métonymie. </w:t>
      </w:r>
      <w:r w:rsidRPr="005119F6">
        <w:t xml:space="preserve">– </w:t>
      </w:r>
      <w:r w:rsidRPr="005119F6">
        <w:rPr>
          <w:rStyle w:val="NumNot"/>
        </w:rPr>
        <w:t>4</w:t>
      </w:r>
      <w:bookmarkStart w:id="6285" w:name="t5p209n04"/>
      <w:bookmarkEnd w:id="6285"/>
      <w:r w:rsidRPr="005119F6">
        <w:rPr>
          <w:rStyle w:val="NumNot"/>
        </w:rPr>
        <w:t>.</w:t>
      </w:r>
      <w:r>
        <w:t xml:space="preserve"> Salomon parle ici au nom du sage ou de l’homme juste en général, qui n’est pas moins attentif à observer la loi humaine que la loi </w:t>
      </w:r>
      <w:r w:rsidR="00556F3C">
        <w:t>divine</w:t>
      </w:r>
      <w:r>
        <w:t xml:space="preserve">. </w:t>
      </w:r>
      <w:r w:rsidRPr="005119F6">
        <w:t xml:space="preserve">– </w:t>
      </w:r>
      <w:r w:rsidRPr="005119F6">
        <w:rPr>
          <w:rStyle w:val="NumNot"/>
        </w:rPr>
        <w:t>5</w:t>
      </w:r>
      <w:bookmarkStart w:id="6286" w:name="t5p209n05"/>
      <w:bookmarkEnd w:id="6286"/>
      <w:r w:rsidRPr="005119F6">
        <w:rPr>
          <w:rStyle w:val="NumNot"/>
        </w:rPr>
        <w:t>.</w:t>
      </w:r>
      <w:r>
        <w:t xml:space="preserve"> C’est-à-dire, </w:t>
      </w:r>
      <w:r w:rsidR="00C87576" w:rsidRPr="00556F3C">
        <w:rPr>
          <w:rStyle w:val="LaIt"/>
        </w:rPr>
        <w:t>Juraménti</w:t>
      </w:r>
      <w:r w:rsidRPr="00556F3C">
        <w:rPr>
          <w:rStyle w:val="LaIt"/>
        </w:rPr>
        <w:t xml:space="preserve"> Deo facti</w:t>
      </w:r>
      <w:r>
        <w:t xml:space="preserve">. Nous avons vu au livre de l’Exode que le peuple jura d’observer la loi qui venait de lui être donnée sur le mont Sinaï. </w:t>
      </w:r>
      <w:r w:rsidRPr="005119F6">
        <w:t xml:space="preserve">– </w:t>
      </w:r>
      <w:r w:rsidRPr="005119F6">
        <w:rPr>
          <w:rStyle w:val="NumNot"/>
        </w:rPr>
        <w:t>6</w:t>
      </w:r>
      <w:bookmarkStart w:id="6287" w:name="t5p209n06"/>
      <w:bookmarkEnd w:id="6287"/>
      <w:r w:rsidRPr="005119F6">
        <w:rPr>
          <w:rStyle w:val="NumNot"/>
        </w:rPr>
        <w:t>.</w:t>
      </w:r>
      <w:r>
        <w:t xml:space="preserve"> </w:t>
      </w:r>
      <w:r w:rsidRPr="00556F3C">
        <w:rPr>
          <w:rStyle w:val="LaIt"/>
        </w:rPr>
        <w:t>Re</w:t>
      </w:r>
      <w:r w:rsidR="008D018B" w:rsidRPr="00556F3C">
        <w:rPr>
          <w:rStyle w:val="LaIt"/>
        </w:rPr>
        <w:t>cédere</w:t>
      </w:r>
      <w:r w:rsidRPr="00556F3C">
        <w:rPr>
          <w:rStyle w:val="LaIt"/>
        </w:rPr>
        <w:t xml:space="preserve"> a facie ejus</w:t>
      </w:r>
      <w:r>
        <w:t xml:space="preserve">, hébraïsme qui signifie transgresser les préceptes affirmatifs. </w:t>
      </w:r>
      <w:r w:rsidRPr="005119F6">
        <w:t xml:space="preserve">– </w:t>
      </w:r>
      <w:r w:rsidRPr="005119F6">
        <w:rPr>
          <w:rStyle w:val="NumNot"/>
        </w:rPr>
        <w:t>7</w:t>
      </w:r>
      <w:bookmarkStart w:id="6288" w:name="t5p209n07"/>
      <w:bookmarkEnd w:id="6288"/>
      <w:r w:rsidRPr="005119F6">
        <w:rPr>
          <w:rStyle w:val="NumNot"/>
        </w:rPr>
        <w:t>.</w:t>
      </w:r>
      <w:r>
        <w:t xml:space="preserve"> C’est-à-dire, dans la transgression des préceptes négatifs. </w:t>
      </w:r>
      <w:r w:rsidRPr="005119F6">
        <w:t xml:space="preserve">– </w:t>
      </w:r>
      <w:r w:rsidRPr="005119F6">
        <w:rPr>
          <w:rStyle w:val="NumNot"/>
        </w:rPr>
        <w:t>8</w:t>
      </w:r>
      <w:bookmarkStart w:id="6289" w:name="t5p209n08"/>
      <w:bookmarkEnd w:id="6289"/>
      <w:r w:rsidRPr="005119F6">
        <w:rPr>
          <w:rStyle w:val="NumNot"/>
        </w:rPr>
        <w:t>.</w:t>
      </w:r>
      <w:r>
        <w:t xml:space="preserve"> Ce qui suit est l’explication de ce qui précède. </w:t>
      </w:r>
      <w:r w:rsidRPr="005119F6">
        <w:t xml:space="preserve">– </w:t>
      </w:r>
      <w:r w:rsidRPr="005119F6">
        <w:rPr>
          <w:rStyle w:val="NumNot"/>
        </w:rPr>
        <w:t>9</w:t>
      </w:r>
      <w:bookmarkStart w:id="6290" w:name="t5p209n09"/>
      <w:bookmarkEnd w:id="6290"/>
      <w:r w:rsidRPr="005119F6">
        <w:rPr>
          <w:rStyle w:val="NumNot"/>
        </w:rPr>
        <w:t>.</w:t>
      </w:r>
      <w:r>
        <w:t xml:space="preserve"> Construisez </w:t>
      </w:r>
      <w:r w:rsidR="00C87576" w:rsidRPr="00556F3C">
        <w:rPr>
          <w:rStyle w:val="LaIt"/>
        </w:rPr>
        <w:t>prohibére</w:t>
      </w:r>
      <w:r w:rsidRPr="00556F3C">
        <w:rPr>
          <w:rStyle w:val="LaIt"/>
        </w:rPr>
        <w:t xml:space="preserve"> s</w:t>
      </w:r>
      <w:r w:rsidR="006733BA" w:rsidRPr="00556F3C">
        <w:rPr>
          <w:rStyle w:val="LaIt"/>
        </w:rPr>
        <w:t>píritum</w:t>
      </w:r>
      <w:r w:rsidRPr="00556F3C">
        <w:rPr>
          <w:rStyle w:val="LaIt"/>
        </w:rPr>
        <w:t xml:space="preserve"> non est, etc.</w:t>
      </w:r>
      <w:r>
        <w:t xml:space="preserve"> ; arrêter l’esprit ou l’âme : l’empêcher </w:t>
      </w:r>
      <w:r>
        <w:lastRenderedPageBreak/>
        <w:t xml:space="preserve">de sortir du corps. </w:t>
      </w:r>
      <w:r w:rsidRPr="005119F6">
        <w:t xml:space="preserve">– </w:t>
      </w:r>
      <w:r w:rsidRPr="005119F6">
        <w:rPr>
          <w:rStyle w:val="NumNot"/>
        </w:rPr>
        <w:t>10</w:t>
      </w:r>
      <w:bookmarkStart w:id="6291" w:name="t5p209n10"/>
      <w:bookmarkEnd w:id="6291"/>
      <w:r w:rsidRPr="005119F6">
        <w:rPr>
          <w:rStyle w:val="NumNot"/>
        </w:rPr>
        <w:t>.</w:t>
      </w:r>
      <w:r>
        <w:t xml:space="preserve"> Pour le retarder à son gré. </w:t>
      </w:r>
      <w:r w:rsidRPr="005119F6">
        <w:t xml:space="preserve">– </w:t>
      </w:r>
      <w:r w:rsidRPr="005119F6">
        <w:rPr>
          <w:rStyle w:val="NumNot"/>
        </w:rPr>
        <w:t>11</w:t>
      </w:r>
      <w:bookmarkStart w:id="6292" w:name="t5p209n11"/>
      <w:bookmarkEnd w:id="6292"/>
      <w:r w:rsidRPr="005119F6">
        <w:rPr>
          <w:rStyle w:val="NumNot"/>
        </w:rPr>
        <w:t>.</w:t>
      </w:r>
      <w:r>
        <w:t xml:space="preserve"> On peut, avec certains interprètes, sous-entendre </w:t>
      </w:r>
      <w:r w:rsidRPr="00556F3C">
        <w:rPr>
          <w:rStyle w:val="LaIt"/>
        </w:rPr>
        <w:t>mortis</w:t>
      </w:r>
      <w:r>
        <w:t xml:space="preserve"> : la guerre que lui fait la mort. </w:t>
      </w:r>
      <w:r w:rsidRPr="005119F6">
        <w:t xml:space="preserve">– </w:t>
      </w:r>
      <w:r w:rsidRPr="005119F6">
        <w:rPr>
          <w:rStyle w:val="NumNot"/>
        </w:rPr>
        <w:t>12</w:t>
      </w:r>
      <w:bookmarkStart w:id="6293" w:name="t5p209n12"/>
      <w:bookmarkEnd w:id="6293"/>
      <w:r w:rsidRPr="005119F6">
        <w:rPr>
          <w:rStyle w:val="NumNot"/>
        </w:rPr>
        <w:t>.</w:t>
      </w:r>
      <w:r>
        <w:t xml:space="preserve"> Il recourra en vain à la magie, à la divination, à l’évocation des morts et aux autres moyens que l’impiété employait alors. </w:t>
      </w:r>
      <w:r w:rsidRPr="005119F6">
        <w:t xml:space="preserve">– </w:t>
      </w:r>
      <w:r w:rsidRPr="005119F6">
        <w:rPr>
          <w:rStyle w:val="NumNot"/>
        </w:rPr>
        <w:t>13</w:t>
      </w:r>
      <w:bookmarkStart w:id="6294" w:name="t5p209n13"/>
      <w:bookmarkEnd w:id="6294"/>
      <w:r w:rsidRPr="005119F6">
        <w:rPr>
          <w:rStyle w:val="NumNot"/>
        </w:rPr>
        <w:t>.</w:t>
      </w:r>
      <w:r>
        <w:t xml:space="preserve"> Quand le pouvoir exalte son orgueil, ou quand il en abuse, il aggrave son jugement. </w:t>
      </w:r>
      <w:r w:rsidRPr="005119F6">
        <w:t xml:space="preserve">– </w:t>
      </w:r>
      <w:r w:rsidRPr="005119F6">
        <w:rPr>
          <w:rStyle w:val="NumNot"/>
        </w:rPr>
        <w:t>14</w:t>
      </w:r>
      <w:bookmarkStart w:id="6295" w:name="t5p209n14"/>
      <w:bookmarkEnd w:id="6295"/>
      <w:r w:rsidRPr="005119F6">
        <w:rPr>
          <w:rStyle w:val="NumNot"/>
        </w:rPr>
        <w:t>.</w:t>
      </w:r>
      <w:r>
        <w:t xml:space="preserve"> C’est-à-dire, ayant reçu les honneurs de la sépulture, comme s’ils eussent été justes et bons. </w:t>
      </w:r>
      <w:r w:rsidRPr="005119F6">
        <w:t xml:space="preserve">– </w:t>
      </w:r>
      <w:r w:rsidRPr="005119F6">
        <w:rPr>
          <w:rStyle w:val="NumNot"/>
        </w:rPr>
        <w:t>15</w:t>
      </w:r>
      <w:bookmarkStart w:id="6296" w:name="t5p209n15"/>
      <w:bookmarkEnd w:id="6296"/>
      <w:r w:rsidRPr="005119F6">
        <w:rPr>
          <w:rStyle w:val="NumNot"/>
        </w:rPr>
        <w:t>.</w:t>
      </w:r>
      <w:r>
        <w:t xml:space="preserve"> Cette sentence est différée jusqu’au jugement de Dieu. </w:t>
      </w:r>
      <w:r w:rsidRPr="005119F6">
        <w:t xml:space="preserve">– </w:t>
      </w:r>
      <w:r w:rsidRPr="005119F6">
        <w:rPr>
          <w:rStyle w:val="NumNot"/>
        </w:rPr>
        <w:t>16</w:t>
      </w:r>
      <w:bookmarkStart w:id="6297" w:name="t5p209n16"/>
      <w:bookmarkEnd w:id="6297"/>
      <w:r w:rsidRPr="005119F6">
        <w:rPr>
          <w:rStyle w:val="NumNot"/>
        </w:rPr>
        <w:t>.</w:t>
      </w:r>
      <w:r>
        <w:t xml:space="preserve"> Dieu supporte le pécheur, il l’attend à pénitence, mais il ne l’approuve pas ; il est patient, dit saint Augustin, parce qu’il est éternel. </w:t>
      </w:r>
      <w:r w:rsidRPr="005119F6">
        <w:t xml:space="preserve">– </w:t>
      </w:r>
      <w:r w:rsidRPr="005119F6">
        <w:rPr>
          <w:rStyle w:val="NumNot"/>
        </w:rPr>
        <w:t>17</w:t>
      </w:r>
      <w:bookmarkStart w:id="6298" w:name="t5p209n17"/>
      <w:bookmarkEnd w:id="6298"/>
      <w:r w:rsidRPr="005119F6">
        <w:rPr>
          <w:rStyle w:val="NumNot"/>
        </w:rPr>
        <w:t>.</w:t>
      </w:r>
      <w:r>
        <w:t xml:space="preserve"> Si Dieu est si bon pour les pécheurs, que ne fera-t-il pas pour les justes ? C’est la pensée que suggère à Salomon le spectacle </w:t>
      </w:r>
      <w:r>
        <w:lastRenderedPageBreak/>
        <w:t xml:space="preserve">même de la longanimité avec laquelle ce grand Dieu supporte les premiers. </w:t>
      </w:r>
      <w:r w:rsidRPr="005119F6">
        <w:t xml:space="preserve">– </w:t>
      </w:r>
      <w:r w:rsidRPr="005119F6">
        <w:rPr>
          <w:rStyle w:val="NumNot"/>
        </w:rPr>
        <w:t>18</w:t>
      </w:r>
      <w:bookmarkStart w:id="6299" w:name="t5p209n18"/>
      <w:bookmarkEnd w:id="6299"/>
      <w:r w:rsidRPr="005119F6">
        <w:rPr>
          <w:rStyle w:val="NumNot"/>
        </w:rPr>
        <w:t>.</w:t>
      </w:r>
      <w:r>
        <w:t xml:space="preserve"> La face pour la personne ; synecdoque. Mais </w:t>
      </w:r>
      <w:r w:rsidR="00C87576" w:rsidRPr="00C87576">
        <w:rPr>
          <w:rStyle w:val="LaIt"/>
        </w:rPr>
        <w:t>fáciem</w:t>
      </w:r>
      <w:r w:rsidRPr="00C87576">
        <w:rPr>
          <w:rStyle w:val="LaIt"/>
        </w:rPr>
        <w:t>,</w:t>
      </w:r>
      <w:r>
        <w:t xml:space="preserve"> est ici éminemment rationnel ; parce que nous sommes toujours en présence de Dieu, et que nous ferions d’inutiles efforts pour nous y soustraire. </w:t>
      </w:r>
      <w:r w:rsidRPr="005119F6">
        <w:t xml:space="preserve">– </w:t>
      </w:r>
      <w:r w:rsidRPr="005119F6">
        <w:rPr>
          <w:rStyle w:val="NumNot"/>
        </w:rPr>
        <w:t>19</w:t>
      </w:r>
      <w:bookmarkStart w:id="6300" w:name="t5p209n19"/>
      <w:bookmarkEnd w:id="6300"/>
      <w:r w:rsidRPr="005119F6">
        <w:rPr>
          <w:rStyle w:val="NumNot"/>
        </w:rPr>
        <w:t>.</w:t>
      </w:r>
      <w:r>
        <w:t xml:space="preserve"> Afin que le scandale causé par la prospérité des méchants diminue : du reste, c’est ici une prophétie plutôt qu’une imprécation. </w:t>
      </w:r>
      <w:r w:rsidRPr="005119F6">
        <w:t xml:space="preserve">– </w:t>
      </w:r>
      <w:r w:rsidRPr="005119F6">
        <w:rPr>
          <w:rStyle w:val="NumNot"/>
        </w:rPr>
        <w:t>20</w:t>
      </w:r>
      <w:bookmarkStart w:id="6301" w:name="t5p209n20"/>
      <w:bookmarkEnd w:id="6301"/>
      <w:r w:rsidRPr="005119F6">
        <w:rPr>
          <w:rStyle w:val="NumNot"/>
        </w:rPr>
        <w:t>.</w:t>
      </w:r>
      <w:r>
        <w:t xml:space="preserve"> Le sage répond à la difficulté qui précède : les justes et leurs œuvres sont dans la mains de Dieu ; il recueille tout, rien ne lui échappe et ne restera sans récompense. </w:t>
      </w:r>
      <w:r w:rsidRPr="005119F6">
        <w:t xml:space="preserve">– </w:t>
      </w:r>
      <w:r w:rsidRPr="005119F6">
        <w:rPr>
          <w:rStyle w:val="NumNot"/>
        </w:rPr>
        <w:t>21</w:t>
      </w:r>
      <w:bookmarkStart w:id="6302" w:name="t5p209n21"/>
      <w:bookmarkEnd w:id="6302"/>
      <w:r w:rsidRPr="005119F6">
        <w:rPr>
          <w:rStyle w:val="NumNot"/>
        </w:rPr>
        <w:t>.</w:t>
      </w:r>
      <w:r>
        <w:t xml:space="preserve"> Ensuite il est une autre considération qui doit diminuer le scandale qu’offre le spectacle de ceux qui ont les apparences de la justice, et sont traités comme des méchants, c’est que personne ne sait s’il est devant Dieu digne d’amour ou de haine. </w:t>
      </w:r>
      <w:r w:rsidRPr="005119F6">
        <w:t xml:space="preserve">– </w:t>
      </w:r>
      <w:r w:rsidRPr="005119F6">
        <w:rPr>
          <w:rStyle w:val="NumNot"/>
        </w:rPr>
        <w:t>22</w:t>
      </w:r>
      <w:bookmarkStart w:id="6303" w:name="t5p209n22"/>
      <w:bookmarkEnd w:id="6303"/>
      <w:r w:rsidRPr="005119F6">
        <w:rPr>
          <w:rStyle w:val="NumNot"/>
        </w:rPr>
        <w:t>.</w:t>
      </w:r>
      <w:r>
        <w:t xml:space="preserve"> Tout reste dans l’incertitude jusqu’au jugement de Dieu. </w:t>
      </w:r>
      <w:r w:rsidRPr="005119F6">
        <w:t xml:space="preserve">– </w:t>
      </w:r>
      <w:r w:rsidRPr="005119F6">
        <w:rPr>
          <w:rStyle w:val="NumNot"/>
        </w:rPr>
        <w:t>23</w:t>
      </w:r>
      <w:bookmarkStart w:id="6304" w:name="t5p209n23"/>
      <w:bookmarkEnd w:id="6304"/>
      <w:r w:rsidRPr="005119F6">
        <w:rPr>
          <w:rStyle w:val="NumNot"/>
        </w:rPr>
        <w:t>.</w:t>
      </w:r>
      <w:r>
        <w:t xml:space="preserve"> Au-delà du tombeau, on ne peut plus ni mériter ni démériter. </w:t>
      </w:r>
      <w:r w:rsidRPr="005119F6">
        <w:t xml:space="preserve">– </w:t>
      </w:r>
      <w:r w:rsidRPr="005119F6">
        <w:rPr>
          <w:rStyle w:val="NumNot"/>
        </w:rPr>
        <w:t>24</w:t>
      </w:r>
      <w:bookmarkStart w:id="6305" w:name="t5p209n24"/>
      <w:bookmarkEnd w:id="6305"/>
      <w:r w:rsidRPr="005119F6">
        <w:rPr>
          <w:rStyle w:val="NumNot"/>
        </w:rPr>
        <w:t>.</w:t>
      </w:r>
      <w:r>
        <w:t xml:space="preserve"> Les conditions de la raison sont changées : l’âme, dégagée des sens, n’a plus besoin de longues déductions pour arriver à la vérité. </w:t>
      </w:r>
      <w:r w:rsidRPr="005119F6">
        <w:t xml:space="preserve">– </w:t>
      </w:r>
      <w:r w:rsidRPr="005119F6">
        <w:rPr>
          <w:rStyle w:val="NumNot"/>
        </w:rPr>
        <w:t>25</w:t>
      </w:r>
      <w:bookmarkStart w:id="6306" w:name="t5p209n25"/>
      <w:bookmarkEnd w:id="6306"/>
      <w:r w:rsidRPr="005119F6">
        <w:rPr>
          <w:rStyle w:val="NumNot"/>
        </w:rPr>
        <w:t>.</w:t>
      </w:r>
      <w:r>
        <w:t xml:space="preserve"> Parce qu’il n’y a plus de liberté. </w:t>
      </w:r>
      <w:r w:rsidRPr="005119F6">
        <w:t xml:space="preserve">– </w:t>
      </w:r>
      <w:r w:rsidRPr="005119F6">
        <w:rPr>
          <w:rStyle w:val="NumNot"/>
        </w:rPr>
        <w:t>26</w:t>
      </w:r>
      <w:bookmarkStart w:id="6307" w:name="t5p209n26"/>
      <w:bookmarkEnd w:id="6307"/>
      <w:r w:rsidRPr="005119F6">
        <w:rPr>
          <w:rStyle w:val="NumNot"/>
        </w:rPr>
        <w:t>.</w:t>
      </w:r>
      <w:r>
        <w:t xml:space="preserve"> Il n’y a plus de science, mais une vue claire. </w:t>
      </w:r>
      <w:r w:rsidRPr="005119F6">
        <w:t xml:space="preserve">– </w:t>
      </w:r>
      <w:r w:rsidRPr="005119F6">
        <w:rPr>
          <w:rStyle w:val="NumNot"/>
        </w:rPr>
        <w:t>27</w:t>
      </w:r>
      <w:bookmarkStart w:id="6308" w:name="t5p209n27"/>
      <w:bookmarkEnd w:id="6308"/>
      <w:r w:rsidRPr="005119F6">
        <w:rPr>
          <w:rStyle w:val="NumNot"/>
        </w:rPr>
        <w:t>.</w:t>
      </w:r>
      <w:r>
        <w:t xml:space="preserve"> La rapidité avec laquelle nous marchons vers le tombeau est une raison de nous hâter de faire le bien qui est en notre pouvoir, et de ne rien négliger, </w:t>
      </w:r>
      <w:r>
        <w:lastRenderedPageBreak/>
        <w:t xml:space="preserve">comme il est dit plus haut. </w:t>
      </w:r>
      <w:r w:rsidRPr="005119F6">
        <w:t xml:space="preserve">– </w:t>
      </w:r>
      <w:r w:rsidRPr="005119F6">
        <w:rPr>
          <w:rStyle w:val="NumNot"/>
        </w:rPr>
        <w:t>28</w:t>
      </w:r>
      <w:bookmarkStart w:id="6309" w:name="t5p209n28"/>
      <w:bookmarkEnd w:id="6309"/>
      <w:r w:rsidRPr="005119F6">
        <w:rPr>
          <w:rStyle w:val="NumNot"/>
        </w:rPr>
        <w:t>.</w:t>
      </w:r>
      <w:r>
        <w:t xml:space="preserve"> La course, pour le prix de la course ; métonymie. </w:t>
      </w:r>
      <w:r w:rsidRPr="005119F6">
        <w:t xml:space="preserve">– </w:t>
      </w:r>
      <w:r w:rsidRPr="005119F6">
        <w:rPr>
          <w:rStyle w:val="NumNot"/>
        </w:rPr>
        <w:t>29</w:t>
      </w:r>
      <w:bookmarkStart w:id="6310" w:name="t5p209n29"/>
      <w:bookmarkEnd w:id="6310"/>
      <w:r w:rsidRPr="005119F6">
        <w:rPr>
          <w:rStyle w:val="NumNot"/>
        </w:rPr>
        <w:t>.</w:t>
      </w:r>
      <w:r>
        <w:t xml:space="preserve"> Souvent ce ne sont pas les plus braves qui sont chargés de la guerre. </w:t>
      </w:r>
      <w:r w:rsidRPr="005119F6">
        <w:t xml:space="preserve">– </w:t>
      </w:r>
      <w:r w:rsidRPr="005119F6">
        <w:rPr>
          <w:rStyle w:val="NumNot"/>
        </w:rPr>
        <w:t>30</w:t>
      </w:r>
      <w:bookmarkStart w:id="6311" w:name="t5p209n30"/>
      <w:bookmarkEnd w:id="6311"/>
      <w:r w:rsidRPr="005119F6">
        <w:rPr>
          <w:rStyle w:val="NumNot"/>
        </w:rPr>
        <w:t>.</w:t>
      </w:r>
      <w:r>
        <w:t xml:space="preserve"> C’est-à-dire, ni la faveur pour les habiles ou les plus habiles. </w:t>
      </w:r>
      <w:r w:rsidRPr="005119F6">
        <w:t xml:space="preserve">– </w:t>
      </w:r>
      <w:r w:rsidRPr="005119F6">
        <w:rPr>
          <w:rStyle w:val="NumNot"/>
        </w:rPr>
        <w:t>31</w:t>
      </w:r>
      <w:bookmarkStart w:id="6312" w:name="t5p209n31"/>
      <w:bookmarkEnd w:id="6312"/>
      <w:r w:rsidRPr="005119F6">
        <w:rPr>
          <w:rStyle w:val="NumNot"/>
        </w:rPr>
        <w:t>.</w:t>
      </w:r>
      <w:r>
        <w:t xml:space="preserve"> Qui sont quelquefois dans l’indigence, sans que ce soit par leur faute. </w:t>
      </w:r>
      <w:r w:rsidRPr="005119F6">
        <w:t xml:space="preserve">– </w:t>
      </w:r>
      <w:r w:rsidRPr="005119F6">
        <w:rPr>
          <w:rStyle w:val="NumNot"/>
        </w:rPr>
        <w:t>32</w:t>
      </w:r>
      <w:bookmarkStart w:id="6313" w:name="t5p209n32"/>
      <w:bookmarkEnd w:id="6313"/>
      <w:r w:rsidRPr="005119F6">
        <w:rPr>
          <w:rStyle w:val="NumNot"/>
        </w:rPr>
        <w:t>.</w:t>
      </w:r>
      <w:r>
        <w:t xml:space="preserve"> C’est-à-dire que l’occasion et le hasard jouent un grand rôle en toutes choses. </w:t>
      </w:r>
      <w:r w:rsidRPr="005119F6">
        <w:t xml:space="preserve">– </w:t>
      </w:r>
      <w:r w:rsidRPr="005119F6">
        <w:rPr>
          <w:rStyle w:val="NumNot"/>
        </w:rPr>
        <w:t>33</w:t>
      </w:r>
      <w:bookmarkStart w:id="6314" w:name="t5p209n33"/>
      <w:bookmarkEnd w:id="6314"/>
      <w:r w:rsidRPr="005119F6">
        <w:rPr>
          <w:rStyle w:val="NumNot"/>
        </w:rPr>
        <w:t>.</w:t>
      </w:r>
      <w:r>
        <w:t xml:space="preserve"> Le temps mauvais par excellence, dans l’opinion des hommes, le temps de la mort. </w:t>
      </w:r>
      <w:r w:rsidRPr="005119F6">
        <w:t xml:space="preserve">– </w:t>
      </w:r>
      <w:r w:rsidRPr="005119F6">
        <w:rPr>
          <w:rStyle w:val="NumNot"/>
        </w:rPr>
        <w:t>34</w:t>
      </w:r>
      <w:bookmarkStart w:id="6315" w:name="t5p209n34"/>
      <w:bookmarkEnd w:id="6315"/>
      <w:r w:rsidRPr="005119F6">
        <w:rPr>
          <w:rStyle w:val="NumNot"/>
        </w:rPr>
        <w:t>.</w:t>
      </w:r>
      <w:r>
        <w:t xml:space="preserve"> Chacun doit donc se tenir prêt et préparer le compte rigoureux qu’il aura bientôt à rendre. Cette pensée doit consoler ceux qui sont frustrés des biens de la terre, et effrayer ceux qui se sont élevés ou enrichis par l’iniquité. </w:t>
      </w:r>
      <w:r w:rsidRPr="005119F6">
        <w:t xml:space="preserve">– </w:t>
      </w:r>
      <w:r w:rsidRPr="005119F6">
        <w:rPr>
          <w:rStyle w:val="NumNot"/>
        </w:rPr>
        <w:t>35</w:t>
      </w:r>
      <w:bookmarkStart w:id="6316" w:name="t5p209n35"/>
      <w:bookmarkEnd w:id="6316"/>
      <w:r w:rsidRPr="005119F6">
        <w:rPr>
          <w:rStyle w:val="NumNot"/>
        </w:rPr>
        <w:t>.</w:t>
      </w:r>
      <w:r>
        <w:t xml:space="preserve"> C’est comme s’il y avait : voici ce que j’ai encore vu sous le soleil, et j’y ai trouvé une grande sagesse. </w:t>
      </w:r>
      <w:r w:rsidRPr="005119F6">
        <w:t xml:space="preserve">– </w:t>
      </w:r>
      <w:r w:rsidRPr="005119F6">
        <w:rPr>
          <w:rStyle w:val="NumNot"/>
        </w:rPr>
        <w:t>36</w:t>
      </w:r>
      <w:bookmarkStart w:id="6317" w:name="t5p209n36"/>
      <w:bookmarkEnd w:id="6317"/>
      <w:r w:rsidRPr="005119F6">
        <w:rPr>
          <w:rStyle w:val="NumNot"/>
        </w:rPr>
        <w:t>.</w:t>
      </w:r>
      <w:r>
        <w:t xml:space="preserve"> Cela répond à notre gallicisme : </w:t>
      </w:r>
      <w:r w:rsidRPr="00437BE0">
        <w:rPr>
          <w:rStyle w:val="italicus"/>
        </w:rPr>
        <w:t>c’était</w:t>
      </w:r>
      <w:r>
        <w:t xml:space="preserve"> une petite ville, etc. </w:t>
      </w:r>
      <w:r w:rsidRPr="005119F6">
        <w:t xml:space="preserve">– </w:t>
      </w:r>
      <w:r w:rsidRPr="005119F6">
        <w:rPr>
          <w:rStyle w:val="NumNot"/>
        </w:rPr>
        <w:t>37</w:t>
      </w:r>
      <w:bookmarkStart w:id="6318" w:name="t5p209n37"/>
      <w:bookmarkEnd w:id="6318"/>
      <w:r w:rsidRPr="005119F6">
        <w:rPr>
          <w:rStyle w:val="NumNot"/>
        </w:rPr>
        <w:t>.</w:t>
      </w:r>
      <w:r>
        <w:t xml:space="preserve"> </w:t>
      </w:r>
      <w:r w:rsidRPr="00556F3C">
        <w:rPr>
          <w:rStyle w:val="LaIt"/>
        </w:rPr>
        <w:t>V</w:t>
      </w:r>
      <w:r w:rsidR="008D018B" w:rsidRPr="00556F3C">
        <w:rPr>
          <w:rStyle w:val="LaIt"/>
        </w:rPr>
        <w:t>allávit</w:t>
      </w:r>
      <w:r>
        <w:t xml:space="preserve"> indique la circonvallation, et </w:t>
      </w:r>
      <w:r w:rsidRPr="00556F3C">
        <w:rPr>
          <w:rStyle w:val="LaIt"/>
        </w:rPr>
        <w:t>munit</w:t>
      </w:r>
      <w:r w:rsidR="008D018B" w:rsidRPr="00556F3C">
        <w:rPr>
          <w:rStyle w:val="LaIt"/>
        </w:rPr>
        <w:t>iónes</w:t>
      </w:r>
      <w:r>
        <w:t xml:space="preserve">, les tours et autres ouvrages construit pour empêcher les assiégés de la franchir. </w:t>
      </w:r>
      <w:r w:rsidRPr="005119F6">
        <w:t xml:space="preserve">– </w:t>
      </w:r>
      <w:r w:rsidRPr="005119F6">
        <w:rPr>
          <w:rStyle w:val="NumNot"/>
        </w:rPr>
        <w:t>38</w:t>
      </w:r>
      <w:bookmarkStart w:id="6319" w:name="t5p209n38"/>
      <w:bookmarkEnd w:id="6319"/>
      <w:r w:rsidRPr="005119F6">
        <w:rPr>
          <w:rStyle w:val="NumNot"/>
        </w:rPr>
        <w:t>.</w:t>
      </w:r>
      <w:r>
        <w:t xml:space="preserve"> Il arrive même quelquefois que l’envie s’acharne contre lui et qu’il est persécuté. </w:t>
      </w:r>
      <w:r w:rsidRPr="005119F6">
        <w:t xml:space="preserve">– </w:t>
      </w:r>
      <w:r w:rsidRPr="005119F6">
        <w:rPr>
          <w:rStyle w:val="NumNot"/>
        </w:rPr>
        <w:t>39</w:t>
      </w:r>
      <w:bookmarkStart w:id="6320" w:name="t5p209n39"/>
      <w:bookmarkEnd w:id="6320"/>
      <w:r w:rsidRPr="005119F6">
        <w:rPr>
          <w:rStyle w:val="NumNot"/>
        </w:rPr>
        <w:t>.</w:t>
      </w:r>
      <w:r>
        <w:t xml:space="preserve"> La réponse à cette question est dans l’orgueil et dans la perversité des hommes. </w:t>
      </w:r>
      <w:r w:rsidRPr="005119F6">
        <w:t xml:space="preserve">– </w:t>
      </w:r>
      <w:r w:rsidRPr="005119F6">
        <w:rPr>
          <w:rStyle w:val="NumNot"/>
        </w:rPr>
        <w:t>40</w:t>
      </w:r>
      <w:bookmarkStart w:id="6321" w:name="t5p209n40"/>
      <w:bookmarkEnd w:id="6321"/>
      <w:r w:rsidRPr="005119F6">
        <w:rPr>
          <w:rStyle w:val="NumNot"/>
        </w:rPr>
        <w:t>.</w:t>
      </w:r>
      <w:r>
        <w:t xml:space="preserve"> La preuve en est dans ce qui précède. </w:t>
      </w:r>
      <w:r w:rsidRPr="005119F6">
        <w:t xml:space="preserve">– </w:t>
      </w:r>
      <w:r w:rsidRPr="005119F6">
        <w:rPr>
          <w:rStyle w:val="NumNot"/>
        </w:rPr>
        <w:t>41</w:t>
      </w:r>
      <w:bookmarkStart w:id="6322" w:name="t5p209n41"/>
      <w:bookmarkEnd w:id="6322"/>
      <w:r w:rsidRPr="005119F6">
        <w:rPr>
          <w:rStyle w:val="NumNot"/>
        </w:rPr>
        <w:t>.</w:t>
      </w:r>
      <w:r>
        <w:t xml:space="preserve"> Une seule faute suffit souvent pour tout compromettre, et, en morale, pour perdre plusieurs années de vertu.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6323" w:name="t5p210"/>
      <w:bookmarkEnd w:id="6323"/>
      <w:r w:rsidR="00CE404A">
        <w:t xml:space="preserve"> </w:t>
      </w:r>
    </w:p>
    <w:p w:rsidR="00CE404A" w:rsidRDefault="00814C0C" w:rsidP="00107A1B">
      <w:pPr>
        <w:pStyle w:val="Summarium"/>
      </w:pPr>
      <w:r>
        <w:t>Différence entre le sage et l’insensé ; de l’insensé et de l’esclave exaltés ; le riche et le prince humiliés ; le détracteur occulte et le serpent ; avantage du sage sur l’insensé ; du roi enfant et des princes qui mangent dès le matin ; mauvais emploi du pain et du vin ; ne pas médire des rois et des riches.</w:t>
      </w:r>
      <w:r w:rsidR="00CE404A">
        <w:t xml:space="preserve"> </w:t>
      </w:r>
    </w:p>
    <w:p w:rsidR="00CE404A" w:rsidRDefault="00814C0C" w:rsidP="000F4914">
      <w:pPr>
        <w:pStyle w:val="fl"/>
      </w:pPr>
      <w:r>
        <w:t>Muscæ m</w:t>
      </w:r>
      <w:r w:rsidR="007F75CB">
        <w:t>oriéntes</w:t>
      </w:r>
      <w:r>
        <w:t xml:space="preserve"> perdunt sua</w:t>
      </w:r>
      <w:r w:rsidR="007F75CB">
        <w:t>vitátem</w:t>
      </w:r>
      <w:r>
        <w:t xml:space="preserve"> u</w:t>
      </w:r>
      <w:r w:rsidR="007F75CB">
        <w:t>nguénti</w:t>
      </w:r>
      <w:r>
        <w:t>.</w:t>
      </w:r>
      <w:r w:rsidR="00CE404A">
        <w:t xml:space="preserve"> </w:t>
      </w:r>
    </w:p>
    <w:p w:rsidR="00CE404A" w:rsidRDefault="00814C0C" w:rsidP="000F4914">
      <w:pPr>
        <w:pStyle w:val="fl"/>
      </w:pPr>
      <w:r>
        <w:t>Cor s</w:t>
      </w:r>
      <w:r w:rsidR="007F75CB">
        <w:t>apiéntis</w:t>
      </w:r>
      <w:r>
        <w:t xml:space="preserve"> in </w:t>
      </w:r>
      <w:r w:rsidR="009E0F71">
        <w:t>déxtera</w:t>
      </w:r>
      <w:r>
        <w:t xml:space="preserve"> ejus, et cor stulti in </w:t>
      </w:r>
      <w:r w:rsidR="007F75CB">
        <w:t>sinístra</w:t>
      </w:r>
      <w:r>
        <w:t xml:space="preserve"> </w:t>
      </w:r>
      <w:r w:rsidR="007F75CB">
        <w:t>illíus</w:t>
      </w:r>
      <w:r>
        <w:rPr>
          <w:vertAlign w:val="superscript"/>
        </w:rPr>
        <w:t>1</w:t>
      </w:r>
      <w:r>
        <w:t>.</w:t>
      </w:r>
      <w:r w:rsidR="00CE404A">
        <w:t xml:space="preserve"> </w:t>
      </w:r>
    </w:p>
    <w:p w:rsidR="00CE404A" w:rsidRDefault="00814C0C" w:rsidP="000F4914">
      <w:pPr>
        <w:pStyle w:val="fl"/>
      </w:pPr>
      <w:r>
        <w:t xml:space="preserve">Sed et in via stultus </w:t>
      </w:r>
      <w:r w:rsidR="007F75CB">
        <w:t>ámbulans</w:t>
      </w:r>
      <w:r>
        <w:t>, cum ipse ins</w:t>
      </w:r>
      <w:r w:rsidR="007F75CB">
        <w:t>ípiens</w:t>
      </w:r>
      <w:r>
        <w:t xml:space="preserve"> sit, omnes stultos </w:t>
      </w:r>
      <w:r w:rsidR="00AD4A7C">
        <w:t>ǽstimat</w:t>
      </w:r>
      <w:r>
        <w:rPr>
          <w:vertAlign w:val="superscript"/>
        </w:rPr>
        <w:t>2</w:t>
      </w:r>
      <w:r>
        <w:t>.</w:t>
      </w:r>
      <w:r w:rsidR="00CE404A">
        <w:t xml:space="preserve"> </w:t>
      </w:r>
    </w:p>
    <w:p w:rsidR="00CE404A" w:rsidRDefault="00814C0C" w:rsidP="000F4914">
      <w:pPr>
        <w:pStyle w:val="fl"/>
      </w:pPr>
      <w:r>
        <w:t xml:space="preserve">Est malum quod vidi sub sole, quasi per </w:t>
      </w:r>
      <w:r w:rsidR="007F75CB">
        <w:t>errórem</w:t>
      </w:r>
      <w:r>
        <w:rPr>
          <w:vertAlign w:val="superscript"/>
        </w:rPr>
        <w:t>3</w:t>
      </w:r>
      <w:r>
        <w:t xml:space="preserve"> egr</w:t>
      </w:r>
      <w:r w:rsidR="007F75CB">
        <w:t>édiens</w:t>
      </w:r>
      <w:r>
        <w:t xml:space="preserve"> a f</w:t>
      </w:r>
      <w:r w:rsidR="007F75CB">
        <w:t>ácie</w:t>
      </w:r>
      <w:r>
        <w:t xml:space="preserve"> </w:t>
      </w:r>
      <w:r w:rsidR="007F75CB">
        <w:t>príncipis</w:t>
      </w:r>
      <w:r>
        <w:t> :</w:t>
      </w:r>
      <w:r w:rsidR="00CE404A">
        <w:t xml:space="preserve"> </w:t>
      </w:r>
    </w:p>
    <w:p w:rsidR="00CE404A" w:rsidRDefault="007F75CB" w:rsidP="000F4914">
      <w:pPr>
        <w:pStyle w:val="fl"/>
      </w:pPr>
      <w:r>
        <w:t>Pósitum</w:t>
      </w:r>
      <w:r w:rsidR="00814C0C">
        <w:t xml:space="preserve"> stultum in dig</w:t>
      </w:r>
      <w:r>
        <w:t>nitáte</w:t>
      </w:r>
      <w:r w:rsidR="00814C0C">
        <w:t xml:space="preserve"> </w:t>
      </w:r>
      <w:r w:rsidR="009E0F71">
        <w:t>sublími</w:t>
      </w:r>
      <w:r w:rsidR="00814C0C">
        <w:t xml:space="preserve">, et </w:t>
      </w:r>
      <w:r w:rsidR="009E0F71">
        <w:t>dívites</w:t>
      </w:r>
      <w:r w:rsidR="00814C0C">
        <w:rPr>
          <w:vertAlign w:val="superscript"/>
        </w:rPr>
        <w:t>4</w:t>
      </w:r>
      <w:r w:rsidR="00814C0C">
        <w:t xml:space="preserve"> </w:t>
      </w:r>
      <w:r w:rsidR="009E0F71">
        <w:t>sedére</w:t>
      </w:r>
      <w:r w:rsidR="00814C0C">
        <w:t xml:space="preserve"> </w:t>
      </w:r>
      <w:r>
        <w:t>deórsum</w:t>
      </w:r>
      <w:r w:rsidR="00814C0C">
        <w:t>.</w:t>
      </w:r>
      <w:r w:rsidR="00CE404A">
        <w:t xml:space="preserve"> </w:t>
      </w:r>
    </w:p>
    <w:p w:rsidR="00CE404A" w:rsidRDefault="00814C0C" w:rsidP="000F4914">
      <w:pPr>
        <w:pStyle w:val="fl"/>
      </w:pPr>
      <w:r>
        <w:t xml:space="preserve">Vidi servos in equis, et </w:t>
      </w:r>
      <w:r w:rsidR="007F75CB">
        <w:t>príncipes</w:t>
      </w:r>
      <w:r>
        <w:rPr>
          <w:vertAlign w:val="superscript"/>
        </w:rPr>
        <w:t>5</w:t>
      </w:r>
      <w:r>
        <w:t xml:space="preserve"> am</w:t>
      </w:r>
      <w:r w:rsidR="007F75CB">
        <w:t>bulántes</w:t>
      </w:r>
      <w:r>
        <w:t xml:space="preserve"> super terram quasi servos.</w:t>
      </w:r>
      <w:r w:rsidR="00CE404A">
        <w:t xml:space="preserve"> </w:t>
      </w:r>
    </w:p>
    <w:p w:rsidR="00CE404A" w:rsidRDefault="00814C0C" w:rsidP="000F4914">
      <w:pPr>
        <w:pStyle w:val="fl"/>
      </w:pPr>
      <w:r>
        <w:t>Qui fodit f</w:t>
      </w:r>
      <w:r w:rsidR="007F75CB">
        <w:t>óveam</w:t>
      </w:r>
      <w:r>
        <w:t xml:space="preserve">, </w:t>
      </w:r>
      <w:r w:rsidR="009E0F71">
        <w:t>íncidet</w:t>
      </w:r>
      <w:r>
        <w:t xml:space="preserve"> in eam : et qui </w:t>
      </w:r>
      <w:r w:rsidR="009E0F71">
        <w:t>díssipat</w:t>
      </w:r>
      <w:r>
        <w:t xml:space="preserve"> sepem, m</w:t>
      </w:r>
      <w:r w:rsidR="007F75CB">
        <w:t>ordébit</w:t>
      </w:r>
      <w:r>
        <w:t xml:space="preserve"> eum </w:t>
      </w:r>
      <w:r w:rsidR="009E0F71">
        <w:t>cóluber</w:t>
      </w:r>
      <w:r>
        <w:rPr>
          <w:vertAlign w:val="superscript"/>
        </w:rPr>
        <w:t>6</w:t>
      </w:r>
      <w:r>
        <w:t>.</w:t>
      </w:r>
      <w:r w:rsidR="00CE404A">
        <w:t xml:space="preserve"> </w:t>
      </w:r>
    </w:p>
    <w:p w:rsidR="00CE404A" w:rsidRDefault="00814C0C" w:rsidP="000F4914">
      <w:pPr>
        <w:pStyle w:val="fl"/>
      </w:pPr>
      <w:r>
        <w:t xml:space="preserve">Qui transfert </w:t>
      </w:r>
      <w:r w:rsidR="007F75CB">
        <w:t>lápides</w:t>
      </w:r>
      <w:r>
        <w:t>, aff</w:t>
      </w:r>
      <w:r w:rsidR="007F75CB">
        <w:t>ligétur</w:t>
      </w:r>
      <w:r>
        <w:t xml:space="preserve"> in eis : et qui scindit ligna, vulner</w:t>
      </w:r>
      <w:r w:rsidR="007F75CB">
        <w:t>ábitur</w:t>
      </w:r>
      <w:r>
        <w:t xml:space="preserve"> ab eis</w:t>
      </w:r>
      <w:r>
        <w:rPr>
          <w:vertAlign w:val="superscript"/>
        </w:rPr>
        <w:t>7</w:t>
      </w:r>
      <w:r>
        <w:t>.</w:t>
      </w:r>
      <w:r w:rsidR="00CE404A">
        <w:t xml:space="preserve"> </w:t>
      </w:r>
    </w:p>
    <w:p w:rsidR="00CE404A" w:rsidRDefault="00814C0C" w:rsidP="000F4914">
      <w:pPr>
        <w:pStyle w:val="fl"/>
      </w:pPr>
      <w:r>
        <w:t xml:space="preserve">Si </w:t>
      </w:r>
      <w:r w:rsidR="007F75CB">
        <w:t>retúsum</w:t>
      </w:r>
      <w:r>
        <w:t xml:space="preserve"> f</w:t>
      </w:r>
      <w:r w:rsidR="007F75CB">
        <w:t>úerit</w:t>
      </w:r>
      <w:r>
        <w:t xml:space="preserve"> ferrum, et hoc non ut prius</w:t>
      </w:r>
      <w:r>
        <w:rPr>
          <w:vertAlign w:val="superscript"/>
        </w:rPr>
        <w:t>8</w:t>
      </w:r>
      <w:r>
        <w:t>, sed he</w:t>
      </w:r>
      <w:r w:rsidR="007F75CB">
        <w:t>betátum</w:t>
      </w:r>
      <w:r>
        <w:t xml:space="preserve"> f</w:t>
      </w:r>
      <w:r w:rsidR="007F75CB">
        <w:t>úerit</w:t>
      </w:r>
      <w:r>
        <w:rPr>
          <w:vertAlign w:val="superscript"/>
        </w:rPr>
        <w:t>9</w:t>
      </w:r>
      <w:r>
        <w:t xml:space="preserve">, multo </w:t>
      </w:r>
      <w:r w:rsidR="007F75CB">
        <w:t>labóre</w:t>
      </w:r>
      <w:r>
        <w:t xml:space="preserve"> ex</w:t>
      </w:r>
      <w:r w:rsidR="007F75CB">
        <w:t>acuétur</w:t>
      </w:r>
      <w:r>
        <w:t>, et post ind</w:t>
      </w:r>
      <w:r w:rsidR="007F75CB">
        <w:t>ústriam</w:t>
      </w:r>
      <w:r>
        <w:t xml:space="preserve"> s</w:t>
      </w:r>
      <w:r w:rsidR="007F75CB">
        <w:t>equétur</w:t>
      </w:r>
      <w:r>
        <w:t xml:space="preserve"> sapi</w:t>
      </w:r>
      <w:r w:rsidR="007F75CB">
        <w:t>éntia</w:t>
      </w:r>
      <w:r>
        <w:t>.</w:t>
      </w:r>
      <w:r w:rsidR="00CE404A">
        <w:t xml:space="preserve"> </w:t>
      </w:r>
    </w:p>
    <w:p w:rsidR="00CE404A" w:rsidRDefault="00814C0C" w:rsidP="000F4914">
      <w:pPr>
        <w:pStyle w:val="fl"/>
      </w:pPr>
      <w:r>
        <w:t>Si m</w:t>
      </w:r>
      <w:r w:rsidR="007F75CB">
        <w:t>órdeat</w:t>
      </w:r>
      <w:r>
        <w:t xml:space="preserve"> serpens in sil</w:t>
      </w:r>
      <w:r w:rsidR="007F75CB">
        <w:t>éntio</w:t>
      </w:r>
      <w:r>
        <w:t>, nihil eo minus habet</w:t>
      </w:r>
      <w:r>
        <w:rPr>
          <w:vertAlign w:val="superscript"/>
        </w:rPr>
        <w:t>10</w:t>
      </w:r>
      <w:r>
        <w:t xml:space="preserve"> qui </w:t>
      </w:r>
      <w:r w:rsidR="007F75CB">
        <w:t>occúlte</w:t>
      </w:r>
      <w:r>
        <w:t xml:space="preserve"> </w:t>
      </w:r>
      <w:r w:rsidR="009E0F71">
        <w:t>détrahit</w:t>
      </w:r>
      <w:r>
        <w:rPr>
          <w:vertAlign w:val="superscript"/>
        </w:rPr>
        <w:t>11</w:t>
      </w:r>
      <w:r>
        <w:t>.</w:t>
      </w:r>
      <w:r w:rsidR="00CE404A">
        <w:t xml:space="preserve"> </w:t>
      </w:r>
    </w:p>
    <w:p w:rsidR="00CE404A" w:rsidRDefault="00814C0C" w:rsidP="000F4914">
      <w:pPr>
        <w:pStyle w:val="fl"/>
      </w:pPr>
      <w:r>
        <w:t>Verba oris s</w:t>
      </w:r>
      <w:r w:rsidR="007F75CB">
        <w:t>apiéntis</w:t>
      </w:r>
      <w:r>
        <w:t xml:space="preserve"> gr</w:t>
      </w:r>
      <w:r w:rsidR="007F75CB">
        <w:t>átia</w:t>
      </w:r>
      <w:r>
        <w:t> : et l</w:t>
      </w:r>
      <w:r w:rsidR="007F75CB">
        <w:t>ábia</w:t>
      </w:r>
      <w:r>
        <w:rPr>
          <w:vertAlign w:val="superscript"/>
        </w:rPr>
        <w:t>12</w:t>
      </w:r>
      <w:r>
        <w:t xml:space="preserve"> ins</w:t>
      </w:r>
      <w:r w:rsidR="007F75CB">
        <w:t>ipiéntis</w:t>
      </w:r>
      <w:r>
        <w:t xml:space="preserve"> præci</w:t>
      </w:r>
      <w:r w:rsidR="007F75CB">
        <w:t>pitábunt</w:t>
      </w:r>
      <w:r>
        <w:t xml:space="preserve"> eum</w:t>
      </w:r>
      <w:r>
        <w:rPr>
          <w:vertAlign w:val="superscript"/>
        </w:rPr>
        <w:t>13</w:t>
      </w:r>
      <w:r>
        <w:t> :</w:t>
      </w:r>
      <w:r w:rsidR="00CE404A">
        <w:t xml:space="preserve"> </w:t>
      </w:r>
    </w:p>
    <w:p w:rsidR="00CE404A" w:rsidRDefault="00814C0C" w:rsidP="000F4914">
      <w:pPr>
        <w:pStyle w:val="fl"/>
      </w:pPr>
      <w:r>
        <w:t>In</w:t>
      </w:r>
      <w:r w:rsidR="007F75CB">
        <w:t>ítium</w:t>
      </w:r>
      <w:r>
        <w:t xml:space="preserve"> v</w:t>
      </w:r>
      <w:r w:rsidR="007F75CB">
        <w:t>erbórum</w:t>
      </w:r>
      <w:r>
        <w:t xml:space="preserve"> ejus stult</w:t>
      </w:r>
      <w:r w:rsidR="007F75CB">
        <w:t>ítia</w:t>
      </w:r>
      <w:r>
        <w:t>, et nov</w:t>
      </w:r>
      <w:r w:rsidR="007F75CB">
        <w:t>íssimum</w:t>
      </w:r>
      <w:r>
        <w:t xml:space="preserve"> oris</w:t>
      </w:r>
      <w:r>
        <w:rPr>
          <w:vertAlign w:val="superscript"/>
        </w:rPr>
        <w:t>14</w:t>
      </w:r>
      <w:r>
        <w:t xml:space="preserve"> </w:t>
      </w:r>
      <w:r w:rsidR="007F75CB">
        <w:t>illíus</w:t>
      </w:r>
      <w:r>
        <w:t xml:space="preserve"> error p</w:t>
      </w:r>
      <w:r w:rsidR="007F75CB">
        <w:t>éssimus</w:t>
      </w:r>
      <w:r>
        <w:t>.</w:t>
      </w:r>
      <w:r w:rsidR="00CE404A">
        <w:t xml:space="preserve"> </w:t>
      </w:r>
    </w:p>
    <w:p w:rsidR="00CE404A" w:rsidRDefault="00814C0C" w:rsidP="000F4914">
      <w:pPr>
        <w:pStyle w:val="fl"/>
      </w:pPr>
      <w:r>
        <w:t>Stultus verba mult</w:t>
      </w:r>
      <w:r w:rsidR="007F75CB">
        <w:t>íplicat</w:t>
      </w:r>
      <w:r>
        <w:rPr>
          <w:vertAlign w:val="superscript"/>
        </w:rPr>
        <w:t>15</w:t>
      </w:r>
      <w:r>
        <w:t xml:space="preserve">. </w:t>
      </w:r>
      <w:r w:rsidR="006B4489">
        <w:t>Ignórat</w:t>
      </w:r>
      <w:r>
        <w:t xml:space="preserve"> homo, quid ante se f</w:t>
      </w:r>
      <w:r w:rsidR="007F75CB">
        <w:t>úerit</w:t>
      </w:r>
      <w:r>
        <w:t xml:space="preserve"> : et quid post se </w:t>
      </w:r>
      <w:r w:rsidR="007F75CB">
        <w:t>futúrum</w:t>
      </w:r>
      <w:r>
        <w:t xml:space="preserve"> sit, quis ei p</w:t>
      </w:r>
      <w:r w:rsidR="007F75CB">
        <w:t>óterit</w:t>
      </w:r>
      <w:r>
        <w:t xml:space="preserve"> in</w:t>
      </w:r>
      <w:r w:rsidR="007F75CB">
        <w:t>dicáre</w:t>
      </w:r>
      <w:r>
        <w:t> ?</w:t>
      </w:r>
      <w:r w:rsidR="00CE404A">
        <w:t xml:space="preserve"> </w:t>
      </w:r>
    </w:p>
    <w:p w:rsidR="00CE404A" w:rsidRDefault="00814C0C" w:rsidP="000F4914">
      <w:pPr>
        <w:pStyle w:val="fl"/>
      </w:pPr>
      <w:r>
        <w:t>Labor st</w:t>
      </w:r>
      <w:r w:rsidR="007F75CB">
        <w:t>ultórum</w:t>
      </w:r>
      <w:r>
        <w:t xml:space="preserve"> </w:t>
      </w:r>
      <w:r w:rsidR="009E0F71">
        <w:t>afflíget</w:t>
      </w:r>
      <w:r>
        <w:t xml:space="preserve"> eos</w:t>
      </w:r>
      <w:r>
        <w:rPr>
          <w:vertAlign w:val="superscript"/>
        </w:rPr>
        <w:t>16</w:t>
      </w:r>
      <w:r>
        <w:t>, qui n</w:t>
      </w:r>
      <w:r w:rsidR="007F75CB">
        <w:t>ésciunt</w:t>
      </w:r>
      <w:r>
        <w:t xml:space="preserve"> in urbem</w:t>
      </w:r>
      <w:r>
        <w:rPr>
          <w:vertAlign w:val="superscript"/>
        </w:rPr>
        <w:t>17</w:t>
      </w:r>
      <w:r>
        <w:t xml:space="preserve"> </w:t>
      </w:r>
      <w:r w:rsidR="009E0F71">
        <w:t>pérgere</w:t>
      </w:r>
      <w:r>
        <w:t>.</w:t>
      </w:r>
      <w:r w:rsidR="00CE404A">
        <w:t xml:space="preserve"> </w:t>
      </w:r>
    </w:p>
    <w:p w:rsidR="00CE404A" w:rsidRDefault="00814C0C" w:rsidP="000F4914">
      <w:pPr>
        <w:pStyle w:val="fl"/>
      </w:pPr>
      <w:r>
        <w:t>Væ tibi terra, cujus rex puer est</w:t>
      </w:r>
      <w:r>
        <w:rPr>
          <w:vertAlign w:val="superscript"/>
        </w:rPr>
        <w:t>18</w:t>
      </w:r>
      <w:r>
        <w:t xml:space="preserve">, et cujus </w:t>
      </w:r>
      <w:r w:rsidR="007F75CB">
        <w:t>príncipes</w:t>
      </w:r>
      <w:r>
        <w:t xml:space="preserve"> </w:t>
      </w:r>
      <w:r w:rsidR="002B18DD">
        <w:t>mane</w:t>
      </w:r>
      <w:r>
        <w:t xml:space="preserve"> </w:t>
      </w:r>
      <w:r w:rsidR="009E0F71">
        <w:t>cómedunt</w:t>
      </w:r>
      <w:r>
        <w:rPr>
          <w:vertAlign w:val="superscript"/>
        </w:rPr>
        <w:t>19</w:t>
      </w:r>
      <w:r>
        <w:t>.</w:t>
      </w:r>
      <w:r w:rsidR="00CE404A">
        <w:t xml:space="preserve"> </w:t>
      </w:r>
    </w:p>
    <w:p w:rsidR="00CE404A" w:rsidRDefault="007F75CB" w:rsidP="000F4914">
      <w:pPr>
        <w:pStyle w:val="fl"/>
      </w:pPr>
      <w:r>
        <w:t>Beáta</w:t>
      </w:r>
      <w:r w:rsidR="00814C0C">
        <w:t xml:space="preserve"> terra, cujus rex n</w:t>
      </w:r>
      <w:r>
        <w:t>óbilis</w:t>
      </w:r>
      <w:r w:rsidR="00814C0C">
        <w:t xml:space="preserve"> est</w:t>
      </w:r>
      <w:r w:rsidR="00814C0C">
        <w:rPr>
          <w:vertAlign w:val="superscript"/>
        </w:rPr>
        <w:t>20</w:t>
      </w:r>
      <w:r w:rsidR="00814C0C">
        <w:t xml:space="preserve">, et cujus </w:t>
      </w:r>
      <w:r>
        <w:t>príncipes</w:t>
      </w:r>
      <w:r w:rsidR="00814C0C">
        <w:t xml:space="preserve"> v</w:t>
      </w:r>
      <w:r>
        <w:t>escúntur</w:t>
      </w:r>
      <w:r w:rsidR="00814C0C">
        <w:t xml:space="preserve"> in </w:t>
      </w:r>
      <w:r>
        <w:t>témpore</w:t>
      </w:r>
      <w:r w:rsidR="00814C0C">
        <w:t xml:space="preserve"> suo</w:t>
      </w:r>
      <w:r w:rsidR="00814C0C">
        <w:rPr>
          <w:vertAlign w:val="superscript"/>
        </w:rPr>
        <w:t>21</w:t>
      </w:r>
      <w:r w:rsidR="00814C0C">
        <w:t>, ad ref</w:t>
      </w:r>
      <w:r>
        <w:t>iciéndum</w:t>
      </w:r>
      <w:r w:rsidR="00814C0C">
        <w:t>, et non ad lux</w:t>
      </w:r>
      <w:r>
        <w:t>úriam</w:t>
      </w:r>
      <w:r w:rsidR="00814C0C">
        <w:t>.</w:t>
      </w:r>
      <w:r w:rsidR="00CE404A">
        <w:t xml:space="preserve"> </w:t>
      </w:r>
    </w:p>
    <w:p w:rsidR="00CE404A" w:rsidRDefault="00814C0C" w:rsidP="000F4914">
      <w:pPr>
        <w:pStyle w:val="fl"/>
      </w:pPr>
      <w:r>
        <w:t>In pigr</w:t>
      </w:r>
      <w:r w:rsidR="007F75CB">
        <w:t>ítiis</w:t>
      </w:r>
      <w:r>
        <w:rPr>
          <w:vertAlign w:val="superscript"/>
        </w:rPr>
        <w:t>22</w:t>
      </w:r>
      <w:r>
        <w:t xml:space="preserve"> humili</w:t>
      </w:r>
      <w:r w:rsidR="007F75CB">
        <w:t>ábitur</w:t>
      </w:r>
      <w:r>
        <w:t xml:space="preserve"> cont</w:t>
      </w:r>
      <w:r w:rsidR="007F75CB">
        <w:t>ignátio</w:t>
      </w:r>
      <w:r>
        <w:rPr>
          <w:vertAlign w:val="superscript"/>
        </w:rPr>
        <w:t>23</w:t>
      </w:r>
      <w:r>
        <w:t>, et in infir</w:t>
      </w:r>
      <w:r w:rsidR="007F75CB">
        <w:t>mitáte</w:t>
      </w:r>
      <w:r>
        <w:t xml:space="preserve"> m</w:t>
      </w:r>
      <w:r w:rsidR="007F75CB">
        <w:t>ánuum</w:t>
      </w:r>
      <w:r>
        <w:rPr>
          <w:vertAlign w:val="superscript"/>
        </w:rPr>
        <w:t>24</w:t>
      </w:r>
      <w:r>
        <w:t xml:space="preserve"> perst</w:t>
      </w:r>
      <w:r w:rsidR="007F75CB">
        <w:t>illábit</w:t>
      </w:r>
      <w:r>
        <w:t xml:space="preserve"> domus.</w:t>
      </w:r>
      <w:r w:rsidR="00CE404A">
        <w:t xml:space="preserve"> </w:t>
      </w:r>
    </w:p>
    <w:p w:rsidR="00CE404A" w:rsidRDefault="00814C0C" w:rsidP="000F4914">
      <w:pPr>
        <w:pStyle w:val="fl"/>
      </w:pPr>
      <w:r>
        <w:t>In risum f</w:t>
      </w:r>
      <w:r w:rsidR="007F75CB">
        <w:t>áciunt</w:t>
      </w:r>
      <w:r>
        <w:t xml:space="preserve"> panem</w:t>
      </w:r>
      <w:r>
        <w:rPr>
          <w:vertAlign w:val="superscript"/>
        </w:rPr>
        <w:t>25</w:t>
      </w:r>
      <w:r>
        <w:t>, et vinum ut e</w:t>
      </w:r>
      <w:r w:rsidR="007F75CB">
        <w:t>puléntur</w:t>
      </w:r>
      <w:r>
        <w:t xml:space="preserve"> </w:t>
      </w:r>
      <w:r w:rsidR="007F75CB">
        <w:t>vivéntes</w:t>
      </w:r>
      <w:r>
        <w:rPr>
          <w:vertAlign w:val="superscript"/>
        </w:rPr>
        <w:t>26</w:t>
      </w:r>
      <w:r>
        <w:t> : et pec</w:t>
      </w:r>
      <w:r w:rsidR="007F75CB">
        <w:t>úniæ</w:t>
      </w:r>
      <w:r>
        <w:t xml:space="preserve"> ob</w:t>
      </w:r>
      <w:r w:rsidR="007F75CB">
        <w:t>édiunt</w:t>
      </w:r>
      <w:r>
        <w:t xml:space="preserve"> </w:t>
      </w:r>
      <w:r w:rsidR="007F75CB">
        <w:t>ómnia</w:t>
      </w:r>
      <w:r>
        <w:rPr>
          <w:vertAlign w:val="superscript"/>
        </w:rPr>
        <w:t>27</w:t>
      </w:r>
      <w:r>
        <w:t>.</w:t>
      </w:r>
      <w:r w:rsidR="00CE404A">
        <w:t xml:space="preserve"> </w:t>
      </w:r>
    </w:p>
    <w:p w:rsidR="00CE404A" w:rsidRDefault="00814C0C" w:rsidP="000F4914">
      <w:pPr>
        <w:pStyle w:val="fl"/>
      </w:pPr>
      <w:r>
        <w:t>In cogit</w:t>
      </w:r>
      <w:r w:rsidR="007F75CB">
        <w:t>atióne</w:t>
      </w:r>
      <w:r>
        <w:t xml:space="preserve"> tua</w:t>
      </w:r>
      <w:r>
        <w:rPr>
          <w:vertAlign w:val="superscript"/>
        </w:rPr>
        <w:t>28</w:t>
      </w:r>
      <w:r>
        <w:t xml:space="preserve"> regi ne </w:t>
      </w:r>
      <w:r w:rsidR="009E0F71">
        <w:t>détrahas</w:t>
      </w:r>
      <w:r>
        <w:t>, et in s</w:t>
      </w:r>
      <w:r w:rsidR="007F75CB">
        <w:t>ecréto</w:t>
      </w:r>
      <w:r>
        <w:t xml:space="preserve"> cub</w:t>
      </w:r>
      <w:r w:rsidR="007F75CB">
        <w:t>ículi</w:t>
      </w:r>
      <w:r>
        <w:t xml:space="preserve"> tui ne </w:t>
      </w:r>
      <w:r w:rsidR="009E0F71">
        <w:t>maledíxeris</w:t>
      </w:r>
      <w:r>
        <w:t xml:space="preserve"> </w:t>
      </w:r>
      <w:r w:rsidR="009E0F71">
        <w:t>díviti</w:t>
      </w:r>
      <w:r>
        <w:rPr>
          <w:vertAlign w:val="superscript"/>
        </w:rPr>
        <w:t>29</w:t>
      </w:r>
      <w:r>
        <w:t> ; quia et aves cœli p</w:t>
      </w:r>
      <w:r w:rsidR="007F75CB">
        <w:t>ortábunt</w:t>
      </w:r>
      <w:r>
        <w:t xml:space="preserve"> vocem tuam, et qui habet pennas annu</w:t>
      </w:r>
      <w:r w:rsidR="007F75CB">
        <w:t>ntiábit</w:t>
      </w:r>
      <w:r>
        <w:t xml:space="preserve"> sent</w:t>
      </w:r>
      <w:r w:rsidR="007F75CB">
        <w:t>éntiam</w:t>
      </w:r>
      <w:r>
        <w:rPr>
          <w:vertAlign w:val="superscript"/>
        </w:rPr>
        <w:t>30</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324" w:name="t5p210n01"/>
      <w:bookmarkEnd w:id="6324"/>
      <w:r w:rsidRPr="005119F6">
        <w:rPr>
          <w:rStyle w:val="NumNot"/>
        </w:rPr>
        <w:t>.</w:t>
      </w:r>
      <w:r>
        <w:t xml:space="preserve"> La droite et la gauche ont différents sens dans l’Écriture. Ici la droite signifie le bien, et la gauche, le mal. On voit dans d’autres passages que la droite est le côté des bons, et la gauche, </w:t>
      </w:r>
      <w:r w:rsidR="008D018B">
        <w:t>celui</w:t>
      </w:r>
      <w:r>
        <w:t xml:space="preserve"> des méchants ; la droite est le Midi, et la gauche, le Septentrion ; parce que les Hébreux déterminaient les points cardinaux en se tournant la face vers l’Orient ; c’est de là que viennent les mots </w:t>
      </w:r>
      <w:r w:rsidRPr="00556F3C">
        <w:rPr>
          <w:rStyle w:val="LaIt"/>
        </w:rPr>
        <w:t>orienter, s’orienter</w:t>
      </w:r>
      <w:r>
        <w:t xml:space="preserve">. </w:t>
      </w:r>
      <w:r w:rsidRPr="005119F6">
        <w:t xml:space="preserve">– </w:t>
      </w:r>
      <w:r w:rsidRPr="005119F6">
        <w:rPr>
          <w:rStyle w:val="NumNot"/>
        </w:rPr>
        <w:t>2</w:t>
      </w:r>
      <w:bookmarkStart w:id="6325" w:name="t5p210n02"/>
      <w:bookmarkEnd w:id="6325"/>
      <w:r w:rsidRPr="005119F6">
        <w:rPr>
          <w:rStyle w:val="NumNot"/>
        </w:rPr>
        <w:t>.</w:t>
      </w:r>
      <w:r>
        <w:t xml:space="preserve"> C’est ainsi que certains hommes s’imaginent que personne n’a plus de religion, parce qu’ils ont le malheur de ne plus en avoir. </w:t>
      </w:r>
      <w:r w:rsidRPr="005119F6">
        <w:t xml:space="preserve">– </w:t>
      </w:r>
      <w:r w:rsidRPr="005119F6">
        <w:rPr>
          <w:rStyle w:val="NumNot"/>
        </w:rPr>
        <w:t>3</w:t>
      </w:r>
      <w:bookmarkStart w:id="6326" w:name="t5p210n03"/>
      <w:bookmarkEnd w:id="6326"/>
      <w:r w:rsidRPr="005119F6">
        <w:rPr>
          <w:rStyle w:val="NumNot"/>
        </w:rPr>
        <w:t>.</w:t>
      </w:r>
      <w:r>
        <w:t xml:space="preserve"> </w:t>
      </w:r>
      <w:r w:rsidRPr="00556F3C">
        <w:rPr>
          <w:rStyle w:val="LaIt"/>
        </w:rPr>
        <w:t xml:space="preserve">Quasi per </w:t>
      </w:r>
      <w:r w:rsidR="006733BA" w:rsidRPr="00556F3C">
        <w:rPr>
          <w:rStyle w:val="LaIt"/>
        </w:rPr>
        <w:t>errórem</w:t>
      </w:r>
      <w:r>
        <w:t xml:space="preserve">, parce qu’il n’y a pas de princes assez méchants pour le faire ou le permettre sciemment et volontairement ; l’hébreu porte : </w:t>
      </w:r>
      <w:r w:rsidRPr="00556F3C">
        <w:rPr>
          <w:rStyle w:val="LaIt"/>
        </w:rPr>
        <w:t>per ignor</w:t>
      </w:r>
      <w:r w:rsidR="008D018B" w:rsidRPr="00556F3C">
        <w:rPr>
          <w:rStyle w:val="LaIt"/>
        </w:rPr>
        <w:t>ántiam</w:t>
      </w:r>
      <w:r>
        <w:t xml:space="preserve">. </w:t>
      </w:r>
      <w:r w:rsidRPr="005119F6">
        <w:t xml:space="preserve">– </w:t>
      </w:r>
      <w:r w:rsidRPr="005119F6">
        <w:rPr>
          <w:rStyle w:val="NumNot"/>
        </w:rPr>
        <w:t>4</w:t>
      </w:r>
      <w:bookmarkStart w:id="6327" w:name="t5p210n04"/>
      <w:bookmarkEnd w:id="6327"/>
      <w:r w:rsidRPr="005119F6">
        <w:rPr>
          <w:rStyle w:val="NumNot"/>
        </w:rPr>
        <w:t>.</w:t>
      </w:r>
      <w:r>
        <w:t xml:space="preserve"> </w:t>
      </w:r>
      <w:r w:rsidR="00C87576" w:rsidRPr="00556F3C">
        <w:rPr>
          <w:rStyle w:val="LaIt"/>
        </w:rPr>
        <w:t>Dívites</w:t>
      </w:r>
      <w:r>
        <w:t xml:space="preserve"> signifie ici les hommes précieux, les gens habiles. </w:t>
      </w:r>
      <w:r w:rsidRPr="005119F6">
        <w:t xml:space="preserve">– </w:t>
      </w:r>
      <w:r w:rsidRPr="005119F6">
        <w:rPr>
          <w:rStyle w:val="NumNot"/>
        </w:rPr>
        <w:t>5</w:t>
      </w:r>
      <w:bookmarkStart w:id="6328" w:name="t5p210n05"/>
      <w:bookmarkEnd w:id="6328"/>
      <w:r w:rsidRPr="005119F6">
        <w:rPr>
          <w:rStyle w:val="NumNot"/>
        </w:rPr>
        <w:t>.</w:t>
      </w:r>
      <w:r>
        <w:t xml:space="preserve"> </w:t>
      </w:r>
      <w:r w:rsidR="006733BA" w:rsidRPr="00556F3C">
        <w:rPr>
          <w:rStyle w:val="LaIt"/>
        </w:rPr>
        <w:t>Príncipes</w:t>
      </w:r>
      <w:r>
        <w:t xml:space="preserve">, les grands, les nobles. </w:t>
      </w:r>
      <w:r w:rsidRPr="005119F6">
        <w:t xml:space="preserve">– </w:t>
      </w:r>
      <w:r w:rsidRPr="005119F6">
        <w:rPr>
          <w:rStyle w:val="NumNot"/>
        </w:rPr>
        <w:t>6</w:t>
      </w:r>
      <w:bookmarkStart w:id="6329" w:name="t5p210n06"/>
      <w:bookmarkEnd w:id="6329"/>
      <w:r w:rsidRPr="005119F6">
        <w:rPr>
          <w:rStyle w:val="NumNot"/>
        </w:rPr>
        <w:t>.</w:t>
      </w:r>
      <w:r>
        <w:t xml:space="preserve"> Ce verset signifie que </w:t>
      </w:r>
      <w:r w:rsidR="008D018B">
        <w:t>celui</w:t>
      </w:r>
      <w:r>
        <w:t xml:space="preserve"> qui fait du mal aux autres, sera puni. Par </w:t>
      </w:r>
      <w:r w:rsidRPr="00556F3C">
        <w:rPr>
          <w:rStyle w:val="LaIt"/>
        </w:rPr>
        <w:t>f</w:t>
      </w:r>
      <w:r w:rsidR="008D018B" w:rsidRPr="00556F3C">
        <w:rPr>
          <w:rStyle w:val="LaIt"/>
        </w:rPr>
        <w:t>óveam</w:t>
      </w:r>
      <w:r>
        <w:t xml:space="preserve">, il faut entendre une fosse creusée avec mauvaise intention, pour faire tomber les autres, et par </w:t>
      </w:r>
      <w:r w:rsidRPr="00556F3C">
        <w:rPr>
          <w:rStyle w:val="LaIt"/>
        </w:rPr>
        <w:t>sepem</w:t>
      </w:r>
      <w:r>
        <w:t xml:space="preserve">, la haie qui protège un héritage. </w:t>
      </w:r>
      <w:r w:rsidRPr="005119F6">
        <w:t xml:space="preserve">– </w:t>
      </w:r>
      <w:r w:rsidRPr="005119F6">
        <w:rPr>
          <w:rStyle w:val="NumNot"/>
        </w:rPr>
        <w:t>7</w:t>
      </w:r>
      <w:bookmarkStart w:id="6330" w:name="t5p210n07"/>
      <w:bookmarkEnd w:id="6330"/>
      <w:r w:rsidRPr="005119F6">
        <w:rPr>
          <w:rStyle w:val="NumNot"/>
        </w:rPr>
        <w:t>.</w:t>
      </w:r>
      <w:r>
        <w:t xml:space="preserve"> Sens du verset précédent. </w:t>
      </w:r>
      <w:r w:rsidRPr="005119F6">
        <w:t xml:space="preserve">– </w:t>
      </w:r>
      <w:r w:rsidRPr="005119F6">
        <w:rPr>
          <w:rStyle w:val="NumNot"/>
        </w:rPr>
        <w:t>8</w:t>
      </w:r>
      <w:bookmarkStart w:id="6331" w:name="t5p210n08"/>
      <w:bookmarkEnd w:id="6331"/>
      <w:r w:rsidRPr="005119F6">
        <w:rPr>
          <w:rStyle w:val="NumNot"/>
        </w:rPr>
        <w:t>.</w:t>
      </w:r>
      <w:r>
        <w:t xml:space="preserve"> C’est-à-dire, s’il n’est pas dans l’état où l’on a coutume de le faire aiguiser. </w:t>
      </w:r>
      <w:r w:rsidRPr="005119F6">
        <w:t xml:space="preserve">– </w:t>
      </w:r>
      <w:r w:rsidRPr="005119F6">
        <w:rPr>
          <w:rStyle w:val="NumNot"/>
        </w:rPr>
        <w:t>9</w:t>
      </w:r>
      <w:bookmarkStart w:id="6332" w:name="t5p210n09"/>
      <w:bookmarkEnd w:id="6332"/>
      <w:r w:rsidRPr="005119F6">
        <w:rPr>
          <w:rStyle w:val="NumNot"/>
        </w:rPr>
        <w:t>.</w:t>
      </w:r>
      <w:r>
        <w:t xml:space="preserve"> Si on le laisse de plus en plus s’émousser par la rouille et le frottement. </w:t>
      </w:r>
      <w:r w:rsidRPr="005119F6">
        <w:t xml:space="preserve">– </w:t>
      </w:r>
      <w:r w:rsidRPr="005119F6">
        <w:rPr>
          <w:rStyle w:val="NumNot"/>
        </w:rPr>
        <w:t>10</w:t>
      </w:r>
      <w:bookmarkStart w:id="6333" w:name="t5p210n10"/>
      <w:bookmarkEnd w:id="6333"/>
      <w:r w:rsidRPr="005119F6">
        <w:rPr>
          <w:rStyle w:val="NumNot"/>
        </w:rPr>
        <w:t>.</w:t>
      </w:r>
      <w:r>
        <w:t xml:space="preserve"> </w:t>
      </w:r>
      <w:r w:rsidR="008D018B">
        <w:t>Celui</w:t>
      </w:r>
      <w:r>
        <w:t xml:space="preserve"> qui n’a rien de moins qu’un autre lui ressemble. </w:t>
      </w:r>
      <w:r w:rsidRPr="005119F6">
        <w:t xml:space="preserve">– </w:t>
      </w:r>
      <w:r w:rsidRPr="005119F6">
        <w:rPr>
          <w:rStyle w:val="NumNot"/>
        </w:rPr>
        <w:t>11</w:t>
      </w:r>
      <w:bookmarkStart w:id="6334" w:name="t5p210n11"/>
      <w:bookmarkEnd w:id="6334"/>
      <w:r w:rsidRPr="005119F6">
        <w:rPr>
          <w:rStyle w:val="NumNot"/>
        </w:rPr>
        <w:t>.</w:t>
      </w:r>
      <w:r>
        <w:t xml:space="preserve"> On ne doit donc pas seulement fuir la médisance, mais s’éloigner de </w:t>
      </w:r>
      <w:r w:rsidR="008D018B">
        <w:t>celui</w:t>
      </w:r>
      <w:r>
        <w:t xml:space="preserve"> qui médit, comme on a coutume de s’éloigner d’un serpent. </w:t>
      </w:r>
      <w:r w:rsidRPr="005119F6">
        <w:t xml:space="preserve">– </w:t>
      </w:r>
      <w:r w:rsidRPr="005119F6">
        <w:rPr>
          <w:rStyle w:val="NumNot"/>
        </w:rPr>
        <w:t>12</w:t>
      </w:r>
      <w:bookmarkStart w:id="6335" w:name="t5p210n12"/>
      <w:bookmarkEnd w:id="6335"/>
      <w:r w:rsidRPr="005119F6">
        <w:rPr>
          <w:rStyle w:val="NumNot"/>
        </w:rPr>
        <w:t>.</w:t>
      </w:r>
      <w:r>
        <w:t xml:space="preserve"> Les lèvres, c’est-à-dire, les paroles, les discours ; métonymie. </w:t>
      </w:r>
      <w:r w:rsidRPr="005119F6">
        <w:t xml:space="preserve">– </w:t>
      </w:r>
      <w:r w:rsidRPr="005119F6">
        <w:rPr>
          <w:rStyle w:val="NumNot"/>
        </w:rPr>
        <w:t>13</w:t>
      </w:r>
      <w:bookmarkStart w:id="6336" w:name="t5p210n13"/>
      <w:bookmarkEnd w:id="6336"/>
      <w:r w:rsidRPr="005119F6">
        <w:rPr>
          <w:rStyle w:val="NumNot"/>
        </w:rPr>
        <w:t>.</w:t>
      </w:r>
      <w:r>
        <w:t xml:space="preserve"> Le feront tomber dans des </w:t>
      </w:r>
      <w:r>
        <w:lastRenderedPageBreak/>
        <w:t xml:space="preserve">précipices, lui occasionneront de lourdes chutes. </w:t>
      </w:r>
      <w:r w:rsidRPr="005119F6">
        <w:t xml:space="preserve">– </w:t>
      </w:r>
      <w:r w:rsidRPr="005119F6">
        <w:rPr>
          <w:rStyle w:val="NumNot"/>
        </w:rPr>
        <w:t>14</w:t>
      </w:r>
      <w:bookmarkStart w:id="6337" w:name="t5p210n14"/>
      <w:bookmarkEnd w:id="6337"/>
      <w:r w:rsidRPr="005119F6">
        <w:rPr>
          <w:rStyle w:val="NumNot"/>
        </w:rPr>
        <w:t>.</w:t>
      </w:r>
      <w:r>
        <w:t xml:space="preserve"> </w:t>
      </w:r>
      <w:r w:rsidRPr="00556F3C">
        <w:rPr>
          <w:rStyle w:val="LaIt"/>
        </w:rPr>
        <w:t>Oris</w:t>
      </w:r>
      <w:r>
        <w:t xml:space="preserve"> pour </w:t>
      </w:r>
      <w:r w:rsidR="00C87576" w:rsidRPr="00556F3C">
        <w:rPr>
          <w:rStyle w:val="LaIt"/>
        </w:rPr>
        <w:t>sermónum</w:t>
      </w:r>
      <w:r>
        <w:t xml:space="preserve">, l’instrument pour la chose, comme plus bas : </w:t>
      </w:r>
      <w:r w:rsidRPr="00556F3C">
        <w:rPr>
          <w:rStyle w:val="LaIt"/>
        </w:rPr>
        <w:t>Nov</w:t>
      </w:r>
      <w:r w:rsidR="008D018B" w:rsidRPr="00556F3C">
        <w:rPr>
          <w:rStyle w:val="LaIt"/>
        </w:rPr>
        <w:t>íssimum</w:t>
      </w:r>
      <w:r w:rsidRPr="00556F3C">
        <w:rPr>
          <w:rStyle w:val="LaIt"/>
        </w:rPr>
        <w:t xml:space="preserve"> oris</w:t>
      </w:r>
      <w:r>
        <w:t xml:space="preserve">, les dernières paroles ; métonymie. À mesure qu’il s’échauffe, l’insensé dit des choses plus déraisonnables, et, si on le pousse, il finit quelquefois par le blasphème. </w:t>
      </w:r>
      <w:r w:rsidRPr="005119F6">
        <w:t xml:space="preserve">– </w:t>
      </w:r>
      <w:r w:rsidRPr="005119F6">
        <w:rPr>
          <w:rStyle w:val="NumNot"/>
        </w:rPr>
        <w:t>15</w:t>
      </w:r>
      <w:bookmarkStart w:id="6338" w:name="t5p210n15"/>
      <w:bookmarkEnd w:id="6338"/>
      <w:r w:rsidRPr="005119F6">
        <w:rPr>
          <w:rStyle w:val="NumNot"/>
        </w:rPr>
        <w:t>.</w:t>
      </w:r>
      <w:r>
        <w:t xml:space="preserve"> C’est le propre de la plupart des enfants des hommes et de tous ceux qui réfléchissent peu. </w:t>
      </w:r>
      <w:r w:rsidRPr="005119F6">
        <w:t xml:space="preserve">– </w:t>
      </w:r>
      <w:r w:rsidRPr="005119F6">
        <w:rPr>
          <w:rStyle w:val="NumNot"/>
        </w:rPr>
        <w:t>16</w:t>
      </w:r>
      <w:bookmarkStart w:id="6339" w:name="t5p210n16"/>
      <w:bookmarkEnd w:id="6339"/>
      <w:r w:rsidRPr="005119F6">
        <w:rPr>
          <w:rStyle w:val="NumNot"/>
        </w:rPr>
        <w:t>.</w:t>
      </w:r>
      <w:r>
        <w:t xml:space="preserve"> Ils n’en tireront que des regrets et de l’affliction. </w:t>
      </w:r>
      <w:r w:rsidRPr="005119F6">
        <w:t xml:space="preserve">– </w:t>
      </w:r>
      <w:r w:rsidRPr="005119F6">
        <w:rPr>
          <w:rStyle w:val="NumNot"/>
        </w:rPr>
        <w:t>17</w:t>
      </w:r>
      <w:bookmarkStart w:id="6340" w:name="t5p210n17"/>
      <w:bookmarkEnd w:id="6340"/>
      <w:r w:rsidRPr="005119F6">
        <w:rPr>
          <w:rStyle w:val="NumNot"/>
        </w:rPr>
        <w:t>.</w:t>
      </w:r>
      <w:r>
        <w:t xml:space="preserve"> La cité éternelle dont il est dit dans Ézéchiel : </w:t>
      </w:r>
      <w:r w:rsidRPr="00556F3C">
        <w:rPr>
          <w:rStyle w:val="LaIt"/>
        </w:rPr>
        <w:t>Et nomen ci</w:t>
      </w:r>
      <w:r w:rsidR="006733BA" w:rsidRPr="00556F3C">
        <w:rPr>
          <w:rStyle w:val="LaIt"/>
        </w:rPr>
        <w:t>vitátis</w:t>
      </w:r>
      <w:r w:rsidRPr="00556F3C">
        <w:rPr>
          <w:rStyle w:val="LaIt"/>
        </w:rPr>
        <w:t> : D</w:t>
      </w:r>
      <w:r w:rsidR="008D018B" w:rsidRPr="00556F3C">
        <w:rPr>
          <w:rStyle w:val="LaIt"/>
        </w:rPr>
        <w:t>óminus</w:t>
      </w:r>
      <w:r w:rsidRPr="00556F3C">
        <w:rPr>
          <w:rStyle w:val="LaIt"/>
        </w:rPr>
        <w:t xml:space="preserve"> ibidem</w:t>
      </w:r>
      <w:r>
        <w:t xml:space="preserve">. </w:t>
      </w:r>
      <w:r w:rsidRPr="005119F6">
        <w:t xml:space="preserve">– </w:t>
      </w:r>
      <w:r w:rsidRPr="005119F6">
        <w:rPr>
          <w:rStyle w:val="NumNot"/>
        </w:rPr>
        <w:t>18</w:t>
      </w:r>
      <w:bookmarkStart w:id="6341" w:name="t5p210n18"/>
      <w:bookmarkEnd w:id="6341"/>
      <w:r w:rsidRPr="005119F6">
        <w:rPr>
          <w:rStyle w:val="NumNot"/>
        </w:rPr>
        <w:t>.</w:t>
      </w:r>
      <w:r>
        <w:t xml:space="preserve"> </w:t>
      </w:r>
      <w:r w:rsidRPr="00556F3C">
        <w:rPr>
          <w:rStyle w:val="LaIt"/>
        </w:rPr>
        <w:t xml:space="preserve">Vel </w:t>
      </w:r>
      <w:r w:rsidR="00C87576" w:rsidRPr="00556F3C">
        <w:rPr>
          <w:rStyle w:val="LaIt"/>
        </w:rPr>
        <w:t>ætáte</w:t>
      </w:r>
      <w:r w:rsidRPr="00556F3C">
        <w:rPr>
          <w:rStyle w:val="LaIt"/>
        </w:rPr>
        <w:t>, vel m</w:t>
      </w:r>
      <w:r w:rsidR="008D018B" w:rsidRPr="00556F3C">
        <w:rPr>
          <w:rStyle w:val="LaIt"/>
        </w:rPr>
        <w:t>óribus</w:t>
      </w:r>
      <w:r w:rsidRPr="00556F3C">
        <w:rPr>
          <w:rStyle w:val="LaIt"/>
        </w:rPr>
        <w:t xml:space="preserve"> et sensu</w:t>
      </w:r>
      <w:r>
        <w:t xml:space="preserve">. </w:t>
      </w:r>
      <w:r w:rsidRPr="005119F6">
        <w:t xml:space="preserve">– </w:t>
      </w:r>
      <w:r w:rsidRPr="005119F6">
        <w:rPr>
          <w:rStyle w:val="NumNot"/>
        </w:rPr>
        <w:t>19</w:t>
      </w:r>
      <w:bookmarkStart w:id="6342" w:name="t5p210n19"/>
      <w:bookmarkEnd w:id="6342"/>
      <w:r w:rsidRPr="005119F6">
        <w:rPr>
          <w:rStyle w:val="NumNot"/>
        </w:rPr>
        <w:t>.</w:t>
      </w:r>
      <w:r>
        <w:t xml:space="preserve"> </w:t>
      </w:r>
      <w:r w:rsidR="00C87576" w:rsidRPr="00556F3C">
        <w:rPr>
          <w:rStyle w:val="LaIt"/>
        </w:rPr>
        <w:t>Cómedunt</w:t>
      </w:r>
      <w:r>
        <w:t xml:space="preserve"> est ici pour </w:t>
      </w:r>
      <w:r w:rsidRPr="00556F3C">
        <w:rPr>
          <w:rStyle w:val="LaIt"/>
        </w:rPr>
        <w:t>e</w:t>
      </w:r>
      <w:r w:rsidR="006733BA" w:rsidRPr="00556F3C">
        <w:rPr>
          <w:rStyle w:val="LaIt"/>
        </w:rPr>
        <w:t>pulántur</w:t>
      </w:r>
      <w:r>
        <w:t xml:space="preserve">. Ceux qui se livrent dès le matin aux plaisirs de la table, se montrent possédés et conduits par cette passion qui en engendre tant d’autres qu’elle est un véritable fléau, surtout dans les princes. </w:t>
      </w:r>
      <w:r w:rsidRPr="005119F6">
        <w:t xml:space="preserve">– </w:t>
      </w:r>
      <w:r w:rsidRPr="005119F6">
        <w:rPr>
          <w:rStyle w:val="NumNot"/>
        </w:rPr>
        <w:t>20</w:t>
      </w:r>
      <w:bookmarkStart w:id="6343" w:name="t5p210n20"/>
      <w:bookmarkEnd w:id="6343"/>
      <w:r w:rsidRPr="005119F6">
        <w:rPr>
          <w:rStyle w:val="NumNot"/>
        </w:rPr>
        <w:t>.</w:t>
      </w:r>
      <w:r>
        <w:t xml:space="preserve"> </w:t>
      </w:r>
      <w:r w:rsidRPr="00556F3C">
        <w:rPr>
          <w:rStyle w:val="LaIt"/>
        </w:rPr>
        <w:t>Mente et ing</w:t>
      </w:r>
      <w:r w:rsidR="008D018B" w:rsidRPr="00556F3C">
        <w:rPr>
          <w:rStyle w:val="LaIt"/>
        </w:rPr>
        <w:t>énio</w:t>
      </w:r>
      <w:r>
        <w:t xml:space="preserve">. </w:t>
      </w:r>
      <w:r w:rsidRPr="005119F6">
        <w:t xml:space="preserve">– </w:t>
      </w:r>
      <w:r w:rsidRPr="005119F6">
        <w:rPr>
          <w:rStyle w:val="NumNot"/>
        </w:rPr>
        <w:t>21</w:t>
      </w:r>
      <w:bookmarkStart w:id="6344" w:name="t5p210n21"/>
      <w:bookmarkEnd w:id="6344"/>
      <w:r w:rsidRPr="005119F6">
        <w:rPr>
          <w:rStyle w:val="NumNot"/>
        </w:rPr>
        <w:t>.</w:t>
      </w:r>
      <w:r>
        <w:t xml:space="preserve"> </w:t>
      </w:r>
      <w:r w:rsidR="006733BA" w:rsidRPr="00556F3C">
        <w:rPr>
          <w:rStyle w:val="LaIt"/>
        </w:rPr>
        <w:t>Témpore</w:t>
      </w:r>
      <w:r w:rsidRPr="00556F3C">
        <w:rPr>
          <w:rStyle w:val="LaIt"/>
        </w:rPr>
        <w:t xml:space="preserve"> suo</w:t>
      </w:r>
      <w:r>
        <w:t xml:space="preserve"> veut dire le temps où chacun a besoin de réparer ses forces par les aliments, comme l’indique le verbe </w:t>
      </w:r>
      <w:r w:rsidRPr="00556F3C">
        <w:rPr>
          <w:rStyle w:val="LaIt"/>
        </w:rPr>
        <w:t>ref</w:t>
      </w:r>
      <w:r w:rsidR="006733BA" w:rsidRPr="00556F3C">
        <w:rPr>
          <w:rStyle w:val="LaIt"/>
        </w:rPr>
        <w:t>iciéndum</w:t>
      </w:r>
      <w:r>
        <w:t xml:space="preserve"> qui suit : ce temps varie selon les tempéraments. </w:t>
      </w:r>
      <w:r w:rsidRPr="005119F6">
        <w:t xml:space="preserve">– </w:t>
      </w:r>
      <w:r w:rsidRPr="005119F6">
        <w:rPr>
          <w:rStyle w:val="NumNot"/>
        </w:rPr>
        <w:t>22</w:t>
      </w:r>
      <w:bookmarkStart w:id="6345" w:name="t5p210n22"/>
      <w:bookmarkEnd w:id="6345"/>
      <w:r w:rsidRPr="005119F6">
        <w:rPr>
          <w:rStyle w:val="NumNot"/>
        </w:rPr>
        <w:t>.</w:t>
      </w:r>
      <w:r>
        <w:t xml:space="preserve"> Le pluriel indique une paresse qui se répète et s’accumule en quelque sorte par sa continuité. </w:t>
      </w:r>
      <w:r w:rsidRPr="005119F6">
        <w:t xml:space="preserve">– </w:t>
      </w:r>
      <w:r w:rsidRPr="005119F6">
        <w:rPr>
          <w:rStyle w:val="NumNot"/>
        </w:rPr>
        <w:t>23</w:t>
      </w:r>
      <w:bookmarkStart w:id="6346" w:name="t5p210n23"/>
      <w:bookmarkEnd w:id="6346"/>
      <w:r w:rsidRPr="005119F6">
        <w:rPr>
          <w:rStyle w:val="NumNot"/>
        </w:rPr>
        <w:t>.</w:t>
      </w:r>
      <w:r>
        <w:t xml:space="preserve"> Le toit sera humilié, c’est-à-dire dégradé, parce qu’il ne sera pas réparé. </w:t>
      </w:r>
      <w:r w:rsidRPr="005119F6">
        <w:t xml:space="preserve">– </w:t>
      </w:r>
      <w:r w:rsidRPr="005119F6">
        <w:rPr>
          <w:rStyle w:val="NumNot"/>
        </w:rPr>
        <w:t>24</w:t>
      </w:r>
      <w:bookmarkStart w:id="6347" w:name="t5p210n24"/>
      <w:bookmarkEnd w:id="6347"/>
      <w:r w:rsidRPr="005119F6">
        <w:rPr>
          <w:rStyle w:val="NumNot"/>
        </w:rPr>
        <w:t>.</w:t>
      </w:r>
      <w:r>
        <w:t xml:space="preserve"> Les mains paresseuses sont comme des mains malades, c’est-à-dire, sans force et sans activité. </w:t>
      </w:r>
      <w:r w:rsidRPr="005119F6">
        <w:t xml:space="preserve">– </w:t>
      </w:r>
      <w:r w:rsidRPr="005119F6">
        <w:rPr>
          <w:rStyle w:val="NumNot"/>
        </w:rPr>
        <w:t>25</w:t>
      </w:r>
      <w:bookmarkStart w:id="6348" w:name="t5p210n25"/>
      <w:bookmarkEnd w:id="6348"/>
      <w:r w:rsidRPr="005119F6">
        <w:rPr>
          <w:rStyle w:val="NumNot"/>
        </w:rPr>
        <w:t>.</w:t>
      </w:r>
      <w:r>
        <w:t xml:space="preserve"> Le pain, pour tout ce qu’on peut faire avec la matière du pain. </w:t>
      </w:r>
      <w:r w:rsidRPr="00556F3C">
        <w:rPr>
          <w:rStyle w:val="LaIt"/>
        </w:rPr>
        <w:t>In risum</w:t>
      </w:r>
      <w:r>
        <w:t xml:space="preserve">, pour se divertir, en goûtant les plaisirs de la table. </w:t>
      </w:r>
      <w:r w:rsidRPr="005119F6">
        <w:t xml:space="preserve">– </w:t>
      </w:r>
      <w:r w:rsidRPr="005119F6">
        <w:rPr>
          <w:rStyle w:val="NumNot"/>
        </w:rPr>
        <w:t>26</w:t>
      </w:r>
      <w:bookmarkStart w:id="6349" w:name="t5p210n26"/>
      <w:bookmarkEnd w:id="6349"/>
      <w:r w:rsidRPr="005119F6">
        <w:rPr>
          <w:rStyle w:val="NumNot"/>
        </w:rPr>
        <w:t>.</w:t>
      </w:r>
      <w:r>
        <w:t xml:space="preserve"> Hébraïsme qui veut dire : passer sa vie dans les festins. </w:t>
      </w:r>
      <w:r w:rsidRPr="005119F6">
        <w:t xml:space="preserve">– </w:t>
      </w:r>
      <w:r w:rsidRPr="005119F6">
        <w:rPr>
          <w:rStyle w:val="NumNot"/>
        </w:rPr>
        <w:lastRenderedPageBreak/>
        <w:t>27</w:t>
      </w:r>
      <w:bookmarkStart w:id="6350" w:name="t5p210n27"/>
      <w:bookmarkEnd w:id="6350"/>
      <w:r w:rsidRPr="005119F6">
        <w:rPr>
          <w:rStyle w:val="NumNot"/>
        </w:rPr>
        <w:t>.</w:t>
      </w:r>
      <w:r>
        <w:t xml:space="preserve"> Vous voyez que le monde n’a pas changé. Ce verset est très beau de sens et d’expression. </w:t>
      </w:r>
      <w:r w:rsidRPr="005119F6">
        <w:t xml:space="preserve">– </w:t>
      </w:r>
      <w:r w:rsidRPr="005119F6">
        <w:rPr>
          <w:rStyle w:val="NumNot"/>
        </w:rPr>
        <w:t>28</w:t>
      </w:r>
      <w:bookmarkStart w:id="6351" w:name="t5p210n28"/>
      <w:bookmarkEnd w:id="6351"/>
      <w:r w:rsidRPr="005119F6">
        <w:rPr>
          <w:rStyle w:val="NumNot"/>
        </w:rPr>
        <w:t>.</w:t>
      </w:r>
      <w:r>
        <w:t xml:space="preserve"> Parce que ce qui est habituellement dans la pensée, est bientôt sur les lèvres. </w:t>
      </w:r>
      <w:r w:rsidRPr="005119F6">
        <w:t xml:space="preserve">– </w:t>
      </w:r>
      <w:r w:rsidRPr="005119F6">
        <w:rPr>
          <w:rStyle w:val="NumNot"/>
        </w:rPr>
        <w:t>29</w:t>
      </w:r>
      <w:bookmarkStart w:id="6352" w:name="t5p210n29"/>
      <w:bookmarkEnd w:id="6352"/>
      <w:r w:rsidRPr="005119F6">
        <w:rPr>
          <w:rStyle w:val="NumNot"/>
        </w:rPr>
        <w:t>.</w:t>
      </w:r>
      <w:r>
        <w:t xml:space="preserve"> </w:t>
      </w:r>
      <w:r w:rsidR="00C87576" w:rsidRPr="00556F3C">
        <w:rPr>
          <w:rStyle w:val="LaIt"/>
        </w:rPr>
        <w:t>Díviti</w:t>
      </w:r>
      <w:r>
        <w:t xml:space="preserve"> indique ici un homme puissant : la richesse donne toujours une certaine puissance. C’est un </w:t>
      </w:r>
      <w:r>
        <w:lastRenderedPageBreak/>
        <w:t xml:space="preserve">devoir d’honorer les rois et ceux qui partagent leur autorité. </w:t>
      </w:r>
      <w:r w:rsidRPr="005119F6">
        <w:t xml:space="preserve">– </w:t>
      </w:r>
      <w:r w:rsidRPr="005119F6">
        <w:rPr>
          <w:rStyle w:val="NumNot"/>
        </w:rPr>
        <w:t>30</w:t>
      </w:r>
      <w:bookmarkStart w:id="6353" w:name="t5p210n30"/>
      <w:bookmarkEnd w:id="6353"/>
      <w:r w:rsidRPr="005119F6">
        <w:rPr>
          <w:rStyle w:val="NumNot"/>
        </w:rPr>
        <w:t>.</w:t>
      </w:r>
      <w:r>
        <w:t xml:space="preserve"> C’est-à-dire que la parole et la pensée iront aussi vite que si elles étaient portées par les oiseaux du ciel, ou que si le dénonciateur avait des ailes.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6354" w:name="t5p211"/>
      <w:bookmarkEnd w:id="6354"/>
      <w:r w:rsidR="00CE404A">
        <w:t xml:space="preserve"> </w:t>
      </w:r>
    </w:p>
    <w:p w:rsidR="00CE404A" w:rsidRPr="00C87576" w:rsidRDefault="00814C0C" w:rsidP="00107A1B">
      <w:pPr>
        <w:pStyle w:val="Summarium"/>
        <w:rPr>
          <w:rStyle w:val="LaIt"/>
        </w:rPr>
      </w:pPr>
      <w:r>
        <w:t xml:space="preserve">Dans ce qui précède, Salomon a exhorté aux actions vertueuses en général ; dans ce qui suit, il exhorte aux œuvres de miséricorde en particulier, parce qu’elles conduisent plus spécialement à la félicité éternelle, qui en sera la récompense. Vous distinguerez trois parties : dans la première, l’auteur sacré exhorte à la charité ; dans la seconde, il exhorte à l’exercer promptement ; dans la troisième, il en montre les heureuses conséquences. La seconde commence à </w:t>
      </w:r>
      <w:r w:rsidRPr="00C87576">
        <w:rPr>
          <w:rStyle w:val="LaIt"/>
        </w:rPr>
        <w:t xml:space="preserve">Mane </w:t>
      </w:r>
      <w:r w:rsidR="00C87576" w:rsidRPr="00C87576">
        <w:rPr>
          <w:rStyle w:val="LaIt"/>
        </w:rPr>
        <w:t>sémina</w:t>
      </w:r>
      <w:r w:rsidRPr="00C87576">
        <w:rPr>
          <w:rStyle w:val="LaIt"/>
        </w:rPr>
        <w:t xml:space="preserve">, </w:t>
      </w:r>
      <w:r>
        <w:t xml:space="preserve">et la troisième, à </w:t>
      </w:r>
      <w:r w:rsidR="00C87576" w:rsidRPr="00C87576">
        <w:rPr>
          <w:rStyle w:val="LaIt"/>
        </w:rPr>
        <w:t>Lætáre</w:t>
      </w:r>
      <w:r w:rsidRPr="00C87576">
        <w:rPr>
          <w:rStyle w:val="LaIt"/>
        </w:rPr>
        <w:t xml:space="preserve"> ergo.</w:t>
      </w:r>
      <w:r w:rsidR="00CE404A" w:rsidRPr="00C87576">
        <w:rPr>
          <w:rStyle w:val="LaIt"/>
        </w:rPr>
        <w:t xml:space="preserve"> </w:t>
      </w:r>
    </w:p>
    <w:p w:rsidR="00CE404A" w:rsidRDefault="00814C0C" w:rsidP="000F4914">
      <w:pPr>
        <w:pStyle w:val="fl"/>
      </w:pPr>
      <w:r>
        <w:t>Mitte panem tuum super tra</w:t>
      </w:r>
      <w:r w:rsidR="007F75CB">
        <w:t>nseúntes</w:t>
      </w:r>
      <w:r>
        <w:t xml:space="preserve"> aquas</w:t>
      </w:r>
      <w:r>
        <w:rPr>
          <w:vertAlign w:val="superscript"/>
        </w:rPr>
        <w:t>1</w:t>
      </w:r>
      <w:r>
        <w:t xml:space="preserve"> : quia post </w:t>
      </w:r>
      <w:r w:rsidR="007F75CB">
        <w:t>témpora</w:t>
      </w:r>
      <w:r>
        <w:t xml:space="preserve"> multa inv</w:t>
      </w:r>
      <w:r w:rsidR="007F75CB">
        <w:t>énies</w:t>
      </w:r>
      <w:r>
        <w:t xml:space="preserve"> illum</w:t>
      </w:r>
      <w:r>
        <w:rPr>
          <w:vertAlign w:val="superscript"/>
        </w:rPr>
        <w:t>2</w:t>
      </w:r>
      <w:r>
        <w:t>.</w:t>
      </w:r>
      <w:r w:rsidR="00CE404A">
        <w:t xml:space="preserve"> </w:t>
      </w:r>
    </w:p>
    <w:p w:rsidR="00CE404A" w:rsidRDefault="00814C0C" w:rsidP="000F4914">
      <w:pPr>
        <w:pStyle w:val="fl"/>
      </w:pPr>
      <w:r>
        <w:t>Da partem septem, nec non et octo</w:t>
      </w:r>
      <w:r>
        <w:rPr>
          <w:vertAlign w:val="superscript"/>
        </w:rPr>
        <w:t>3</w:t>
      </w:r>
      <w:r>
        <w:t xml:space="preserve"> : quia </w:t>
      </w:r>
      <w:r w:rsidR="009E0F71">
        <w:t>ignóras</w:t>
      </w:r>
      <w:r>
        <w:t xml:space="preserve"> quid </w:t>
      </w:r>
      <w:r w:rsidR="007F75CB">
        <w:t>futúrum</w:t>
      </w:r>
      <w:r>
        <w:t xml:space="preserve"> sit mali super terram</w:t>
      </w:r>
      <w:r>
        <w:rPr>
          <w:vertAlign w:val="superscript"/>
        </w:rPr>
        <w:t>4</w:t>
      </w:r>
      <w:r>
        <w:t>.</w:t>
      </w:r>
      <w:r w:rsidR="00CE404A">
        <w:t xml:space="preserve"> </w:t>
      </w:r>
    </w:p>
    <w:p w:rsidR="00CE404A" w:rsidRDefault="00814C0C" w:rsidP="000F4914">
      <w:pPr>
        <w:pStyle w:val="fl"/>
      </w:pPr>
      <w:r>
        <w:t>Si r</w:t>
      </w:r>
      <w:r w:rsidR="007F75CB">
        <w:t>eplétæ</w:t>
      </w:r>
      <w:r>
        <w:t xml:space="preserve"> f</w:t>
      </w:r>
      <w:r w:rsidR="007F75CB">
        <w:t>úerint</w:t>
      </w:r>
      <w:r>
        <w:t xml:space="preserve"> nubes, imbrem super terram </w:t>
      </w:r>
      <w:r w:rsidR="007F75CB">
        <w:t>effúndent</w:t>
      </w:r>
      <w:r>
        <w:rPr>
          <w:vertAlign w:val="superscript"/>
        </w:rPr>
        <w:t>5</w:t>
      </w:r>
      <w:r>
        <w:t>. Si cec</w:t>
      </w:r>
      <w:r w:rsidR="007F75CB">
        <w:t>íderit</w:t>
      </w:r>
      <w:r>
        <w:t xml:space="preserve"> lignum ad austrum, aut ad aq</w:t>
      </w:r>
      <w:r w:rsidR="007F75CB">
        <w:t>uilónem</w:t>
      </w:r>
      <w:r>
        <w:t>, in q</w:t>
      </w:r>
      <w:r w:rsidR="007F75CB">
        <w:t>uocúmque</w:t>
      </w:r>
      <w:r>
        <w:t xml:space="preserve"> loco cec</w:t>
      </w:r>
      <w:r w:rsidR="007F75CB">
        <w:t>íderit</w:t>
      </w:r>
      <w:r>
        <w:t>, ibi erit</w:t>
      </w:r>
      <w:r>
        <w:rPr>
          <w:vertAlign w:val="superscript"/>
        </w:rPr>
        <w:t>6</w:t>
      </w:r>
      <w:r>
        <w:t>.</w:t>
      </w:r>
      <w:r w:rsidR="00CE404A">
        <w:t xml:space="preserve"> </w:t>
      </w:r>
    </w:p>
    <w:p w:rsidR="00CE404A" w:rsidRDefault="00814C0C" w:rsidP="000F4914">
      <w:pPr>
        <w:pStyle w:val="fl"/>
      </w:pPr>
      <w:r>
        <w:t xml:space="preserve">Qui </w:t>
      </w:r>
      <w:r w:rsidR="007F75CB">
        <w:t>obsérvat</w:t>
      </w:r>
      <w:r>
        <w:t xml:space="preserve"> ventum, non </w:t>
      </w:r>
      <w:r w:rsidR="009E0F71">
        <w:t>séminat</w:t>
      </w:r>
      <w:r>
        <w:t> : et qui cons</w:t>
      </w:r>
      <w:r w:rsidR="007F75CB">
        <w:t>íderat</w:t>
      </w:r>
      <w:r>
        <w:t xml:space="preserve"> nubes, nunquam metet</w:t>
      </w:r>
      <w:r>
        <w:rPr>
          <w:vertAlign w:val="superscript"/>
        </w:rPr>
        <w:t>7</w:t>
      </w:r>
      <w:r>
        <w:t>.</w:t>
      </w:r>
      <w:r w:rsidR="00CE404A">
        <w:t xml:space="preserve"> </w:t>
      </w:r>
    </w:p>
    <w:p w:rsidR="00CE404A" w:rsidRDefault="00814C0C" w:rsidP="000F4914">
      <w:pPr>
        <w:pStyle w:val="fl"/>
      </w:pPr>
      <w:r>
        <w:t>Q</w:t>
      </w:r>
      <w:r w:rsidR="007F75CB">
        <w:t>uómodo</w:t>
      </w:r>
      <w:r>
        <w:t xml:space="preserve"> </w:t>
      </w:r>
      <w:r w:rsidR="009E0F71">
        <w:t>ignóras</w:t>
      </w:r>
      <w:r>
        <w:t xml:space="preserve"> quæ sit via </w:t>
      </w:r>
      <w:r w:rsidR="00C87576">
        <w:t>spíritūs</w:t>
      </w:r>
      <w:r>
        <w:rPr>
          <w:vertAlign w:val="superscript"/>
        </w:rPr>
        <w:t>8</w:t>
      </w:r>
      <w:r>
        <w:t>, et quā r</w:t>
      </w:r>
      <w:r w:rsidR="007F75CB">
        <w:t>atióne</w:t>
      </w:r>
      <w:r>
        <w:t xml:space="preserve"> comp</w:t>
      </w:r>
      <w:r w:rsidR="007F75CB">
        <w:t>ingántur</w:t>
      </w:r>
      <w:r>
        <w:t xml:space="preserve"> ossa in ventre pr</w:t>
      </w:r>
      <w:r w:rsidR="007F75CB">
        <w:t>ægnántis</w:t>
      </w:r>
      <w:r>
        <w:t xml:space="preserve"> : sic nescis </w:t>
      </w:r>
      <w:r w:rsidR="007F75CB">
        <w:t>ópera</w:t>
      </w:r>
      <w:r>
        <w:t xml:space="preserve"> Dei, qui fabric</w:t>
      </w:r>
      <w:r w:rsidR="007F75CB">
        <w:t>átor</w:t>
      </w:r>
      <w:r>
        <w:t xml:space="preserve"> est </w:t>
      </w:r>
      <w:r w:rsidR="007F75CB">
        <w:t>ómnium</w:t>
      </w:r>
      <w:r>
        <w:rPr>
          <w:vertAlign w:val="superscript"/>
        </w:rPr>
        <w:t>9</w:t>
      </w:r>
      <w:r>
        <w:t>.</w:t>
      </w:r>
      <w:r w:rsidR="00CE404A">
        <w:t xml:space="preserve"> </w:t>
      </w:r>
    </w:p>
    <w:p w:rsidR="00CE404A" w:rsidRDefault="002B18DD" w:rsidP="000F4914">
      <w:pPr>
        <w:pStyle w:val="fl"/>
      </w:pPr>
      <w:r>
        <w:t>Mane</w:t>
      </w:r>
      <w:r w:rsidR="00814C0C">
        <w:t xml:space="preserve"> s</w:t>
      </w:r>
      <w:r w:rsidR="007F75CB">
        <w:t>émina</w:t>
      </w:r>
      <w:r w:rsidR="00814C0C">
        <w:t xml:space="preserve"> semen tuum, et v</w:t>
      </w:r>
      <w:r w:rsidR="007F75CB">
        <w:t>éspere</w:t>
      </w:r>
      <w:r w:rsidR="00814C0C">
        <w:t xml:space="preserve"> ne cesset manus tua</w:t>
      </w:r>
      <w:r w:rsidR="00814C0C">
        <w:rPr>
          <w:vertAlign w:val="superscript"/>
        </w:rPr>
        <w:t>10</w:t>
      </w:r>
      <w:r w:rsidR="00814C0C">
        <w:t xml:space="preserve"> : quia nescis quid magis </w:t>
      </w:r>
      <w:r w:rsidR="007F75CB">
        <w:t>oriátur</w:t>
      </w:r>
      <w:r w:rsidR="00814C0C">
        <w:t xml:space="preserve">, hoc aut illud ; et si </w:t>
      </w:r>
      <w:r w:rsidR="007F75CB">
        <w:t>utrúmque</w:t>
      </w:r>
      <w:r w:rsidR="00814C0C">
        <w:t xml:space="preserve"> simul, m</w:t>
      </w:r>
      <w:r w:rsidR="007F75CB">
        <w:t>élius</w:t>
      </w:r>
      <w:r w:rsidR="00814C0C">
        <w:t xml:space="preserve"> erit</w:t>
      </w:r>
      <w:r w:rsidR="00814C0C">
        <w:rPr>
          <w:vertAlign w:val="superscript"/>
        </w:rPr>
        <w:t>11</w:t>
      </w:r>
      <w:r w:rsidR="00814C0C">
        <w:t>.</w:t>
      </w:r>
      <w:r w:rsidR="00CE404A">
        <w:t xml:space="preserve"> </w:t>
      </w:r>
    </w:p>
    <w:p w:rsidR="00CE404A" w:rsidRDefault="00814C0C" w:rsidP="000F4914">
      <w:pPr>
        <w:pStyle w:val="fl"/>
      </w:pPr>
      <w:r>
        <w:t>Dulce lumen, et delect</w:t>
      </w:r>
      <w:r w:rsidR="007F75CB">
        <w:t>ábile</w:t>
      </w:r>
      <w:r>
        <w:t xml:space="preserve"> est </w:t>
      </w:r>
      <w:r w:rsidR="007F75CB">
        <w:t>óculis</w:t>
      </w:r>
      <w:r>
        <w:t xml:space="preserve"> </w:t>
      </w:r>
      <w:r w:rsidR="007F75CB">
        <w:t>vidére</w:t>
      </w:r>
      <w:r>
        <w:t xml:space="preserve"> solem.</w:t>
      </w:r>
      <w:r w:rsidR="00CE404A">
        <w:t xml:space="preserve"> </w:t>
      </w:r>
    </w:p>
    <w:p w:rsidR="00CE404A" w:rsidRDefault="00814C0C" w:rsidP="000F4914">
      <w:pPr>
        <w:pStyle w:val="fl"/>
      </w:pPr>
      <w:r>
        <w:t>Si annis multis v</w:t>
      </w:r>
      <w:r w:rsidR="007F75CB">
        <w:t>íxerit</w:t>
      </w:r>
      <w:r>
        <w:t xml:space="preserve"> homo, et in his </w:t>
      </w:r>
      <w:r w:rsidR="007F75CB">
        <w:t>ómnibus</w:t>
      </w:r>
      <w:r>
        <w:t xml:space="preserve"> </w:t>
      </w:r>
      <w:r w:rsidR="007F75CB">
        <w:t>lætátus</w:t>
      </w:r>
      <w:r>
        <w:t xml:space="preserve"> f</w:t>
      </w:r>
      <w:r w:rsidR="007F75CB">
        <w:t>úerit</w:t>
      </w:r>
      <w:r>
        <w:t>, me</w:t>
      </w:r>
      <w:r w:rsidR="007F75CB">
        <w:t>minísse</w:t>
      </w:r>
      <w:r>
        <w:t xml:space="preserve"> debet ten</w:t>
      </w:r>
      <w:r w:rsidR="007F75CB">
        <w:t>ebrósi</w:t>
      </w:r>
      <w:r>
        <w:t xml:space="preserve"> </w:t>
      </w:r>
      <w:r w:rsidR="007F75CB">
        <w:t>témporis</w:t>
      </w:r>
      <w:r>
        <w:rPr>
          <w:vertAlign w:val="superscript"/>
        </w:rPr>
        <w:t>12</w:t>
      </w:r>
      <w:r>
        <w:t xml:space="preserve">, et </w:t>
      </w:r>
      <w:r w:rsidR="007F75CB">
        <w:t>diérum</w:t>
      </w:r>
      <w:r>
        <w:t xml:space="preserve"> m</w:t>
      </w:r>
      <w:r w:rsidR="007F75CB">
        <w:t>ultórum</w:t>
      </w:r>
      <w:r>
        <w:rPr>
          <w:vertAlign w:val="superscript"/>
        </w:rPr>
        <w:t>13</w:t>
      </w:r>
      <w:r>
        <w:t> : qui cum v</w:t>
      </w:r>
      <w:r w:rsidR="007F75CB">
        <w:t>énerint</w:t>
      </w:r>
      <w:r>
        <w:t>, va</w:t>
      </w:r>
      <w:r w:rsidR="007F75CB">
        <w:t>nitátis</w:t>
      </w:r>
      <w:r>
        <w:t xml:space="preserve"> a</w:t>
      </w:r>
      <w:r w:rsidR="007F75CB">
        <w:t>rguéntur</w:t>
      </w:r>
      <w:r>
        <w:t xml:space="preserve"> </w:t>
      </w:r>
      <w:r w:rsidR="009E0F71">
        <w:t>prætérita</w:t>
      </w:r>
      <w:r>
        <w:t>.</w:t>
      </w:r>
      <w:r w:rsidR="00CE404A">
        <w:t xml:space="preserve"> </w:t>
      </w:r>
    </w:p>
    <w:p w:rsidR="00CE404A" w:rsidRDefault="007F75CB" w:rsidP="000F4914">
      <w:pPr>
        <w:pStyle w:val="fl"/>
      </w:pPr>
      <w:r>
        <w:t>Lætáre</w:t>
      </w:r>
      <w:r w:rsidR="00814C0C">
        <w:t xml:space="preserve"> ergo </w:t>
      </w:r>
      <w:r w:rsidR="009E0F71">
        <w:t>júvenis</w:t>
      </w:r>
      <w:r w:rsidR="00814C0C">
        <w:t xml:space="preserve"> in adolesc</w:t>
      </w:r>
      <w:r>
        <w:t>éntia</w:t>
      </w:r>
      <w:r w:rsidR="00814C0C">
        <w:t xml:space="preserve"> tua, et in bono sit cor tuum in di</w:t>
      </w:r>
      <w:r>
        <w:t>ébus</w:t>
      </w:r>
      <w:r w:rsidR="00814C0C">
        <w:t xml:space="preserve"> juv</w:t>
      </w:r>
      <w:r>
        <w:t>entútis</w:t>
      </w:r>
      <w:r w:rsidR="00814C0C">
        <w:t xml:space="preserve"> tuæ, et </w:t>
      </w:r>
      <w:r>
        <w:t>ámbula</w:t>
      </w:r>
      <w:r w:rsidR="00814C0C">
        <w:t xml:space="preserve"> in viis cordis tui</w:t>
      </w:r>
      <w:r w:rsidR="00814C0C">
        <w:rPr>
          <w:vertAlign w:val="superscript"/>
        </w:rPr>
        <w:t>14</w:t>
      </w:r>
      <w:r w:rsidR="00814C0C">
        <w:t xml:space="preserve">, et in </w:t>
      </w:r>
      <w:r>
        <w:t>intúitu</w:t>
      </w:r>
      <w:r w:rsidR="00814C0C">
        <w:t xml:space="preserve"> o</w:t>
      </w:r>
      <w:r>
        <w:t>culórum</w:t>
      </w:r>
      <w:r w:rsidR="00814C0C">
        <w:t xml:space="preserve"> </w:t>
      </w:r>
      <w:r>
        <w:t>tuórum</w:t>
      </w:r>
      <w:r w:rsidR="00814C0C">
        <w:rPr>
          <w:vertAlign w:val="superscript"/>
        </w:rPr>
        <w:t>15</w:t>
      </w:r>
      <w:r w:rsidR="00814C0C">
        <w:t xml:space="preserve"> : et scito quod pro </w:t>
      </w:r>
      <w:r>
        <w:t>ómnibus</w:t>
      </w:r>
      <w:r w:rsidR="00814C0C">
        <w:t xml:space="preserve"> his </w:t>
      </w:r>
      <w:r>
        <w:t>addúcet</w:t>
      </w:r>
      <w:r w:rsidR="00814C0C">
        <w:t xml:space="preserve"> te Deus in jud</w:t>
      </w:r>
      <w:r>
        <w:t>ícium</w:t>
      </w:r>
      <w:r w:rsidR="00814C0C">
        <w:rPr>
          <w:vertAlign w:val="superscript"/>
        </w:rPr>
        <w:t>16</w:t>
      </w:r>
      <w:r w:rsidR="00814C0C">
        <w:t>.</w:t>
      </w:r>
      <w:r w:rsidR="00CE404A">
        <w:t xml:space="preserve"> </w:t>
      </w:r>
    </w:p>
    <w:p w:rsidR="00CE404A" w:rsidRDefault="00814C0C" w:rsidP="000F4914">
      <w:pPr>
        <w:pStyle w:val="fl"/>
      </w:pPr>
      <w:r>
        <w:lastRenderedPageBreak/>
        <w:t>Aufer iram a corde tuo</w:t>
      </w:r>
      <w:r>
        <w:rPr>
          <w:vertAlign w:val="superscript"/>
        </w:rPr>
        <w:t>17</w:t>
      </w:r>
      <w:r>
        <w:t xml:space="preserve">, et </w:t>
      </w:r>
      <w:r w:rsidR="009E0F71">
        <w:t>ámove</w:t>
      </w:r>
      <w:r>
        <w:t xml:space="preserve"> mal</w:t>
      </w:r>
      <w:r w:rsidR="007F75CB">
        <w:t>ítiam</w:t>
      </w:r>
      <w:r>
        <w:rPr>
          <w:vertAlign w:val="superscript"/>
        </w:rPr>
        <w:t>18</w:t>
      </w:r>
      <w:r>
        <w:t xml:space="preserve"> a carne tua. Adolesc</w:t>
      </w:r>
      <w:r w:rsidR="007F75CB">
        <w:t>éntia</w:t>
      </w:r>
      <w:r>
        <w:t xml:space="preserve"> enim et </w:t>
      </w:r>
      <w:r w:rsidR="007F75CB">
        <w:t>volúptas</w:t>
      </w:r>
      <w:r>
        <w:t xml:space="preserve"> vana sunt</w:t>
      </w:r>
      <w:r>
        <w:rPr>
          <w:vertAlign w:val="superscript"/>
        </w:rPr>
        <w:t>19</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355" w:name="t5p211n01"/>
      <w:bookmarkEnd w:id="6355"/>
      <w:r w:rsidRPr="005119F6">
        <w:rPr>
          <w:rStyle w:val="NumNot"/>
        </w:rPr>
        <w:t>.</w:t>
      </w:r>
      <w:r>
        <w:t xml:space="preserve"> C’est-à-dire, faites l’aumône. Dans l’Écriture le mot </w:t>
      </w:r>
      <w:r w:rsidRPr="001C0F04">
        <w:rPr>
          <w:rStyle w:val="italicus"/>
        </w:rPr>
        <w:t>eaux</w:t>
      </w:r>
      <w:r>
        <w:t xml:space="preserve"> signifie souvent </w:t>
      </w:r>
      <w:r w:rsidRPr="001C0F04">
        <w:rPr>
          <w:rStyle w:val="italicus"/>
        </w:rPr>
        <w:t>tribulations</w:t>
      </w:r>
      <w:r>
        <w:t xml:space="preserve"> ; ici il signifie </w:t>
      </w:r>
      <w:r w:rsidRPr="001C0F04">
        <w:rPr>
          <w:rStyle w:val="italicus"/>
        </w:rPr>
        <w:t>le pauvre, l’affligé</w:t>
      </w:r>
      <w:r>
        <w:t xml:space="preserve">. Il peut signifier aussi le fleuve du temps. </w:t>
      </w:r>
      <w:r w:rsidR="00C87576" w:rsidRPr="00556F3C">
        <w:rPr>
          <w:rStyle w:val="LaIt"/>
        </w:rPr>
        <w:t>Transeúntes</w:t>
      </w:r>
      <w:r>
        <w:t xml:space="preserve"> indique qu’il faut donner même à ceux de qui on n’attend aucune récompense ici-bas. </w:t>
      </w:r>
      <w:r w:rsidRPr="005119F6">
        <w:t xml:space="preserve">– </w:t>
      </w:r>
      <w:r w:rsidRPr="005119F6">
        <w:rPr>
          <w:rStyle w:val="NumNot"/>
        </w:rPr>
        <w:t>2</w:t>
      </w:r>
      <w:bookmarkStart w:id="6356" w:name="t5p211n02"/>
      <w:bookmarkEnd w:id="6356"/>
      <w:r w:rsidRPr="005119F6">
        <w:rPr>
          <w:rStyle w:val="NumNot"/>
        </w:rPr>
        <w:t>.</w:t>
      </w:r>
      <w:r>
        <w:t xml:space="preserve"> Quelquefois en ce monde et immanquablement dans l’autre. La récompense peut être retardée ; elle est toujours certaine. Ce verset présente une image simple et naïve qui renferme un sens admirable. </w:t>
      </w:r>
      <w:r w:rsidRPr="005119F6">
        <w:t xml:space="preserve">– </w:t>
      </w:r>
      <w:r w:rsidRPr="005119F6">
        <w:rPr>
          <w:rStyle w:val="NumNot"/>
        </w:rPr>
        <w:t>3</w:t>
      </w:r>
      <w:bookmarkStart w:id="6357" w:name="t5p211n03"/>
      <w:bookmarkEnd w:id="6357"/>
      <w:r w:rsidRPr="005119F6">
        <w:rPr>
          <w:rStyle w:val="NumNot"/>
        </w:rPr>
        <w:t>.</w:t>
      </w:r>
      <w:r>
        <w:t xml:space="preserve"> Nous avons déjà vu que le nombre </w:t>
      </w:r>
      <w:r w:rsidRPr="00556F3C">
        <w:rPr>
          <w:rStyle w:val="LaIt"/>
        </w:rPr>
        <w:t>sept</w:t>
      </w:r>
      <w:r>
        <w:t xml:space="preserve"> est souvent indéterminé et signifie un grand nombre. </w:t>
      </w:r>
      <w:r w:rsidRPr="00556F3C">
        <w:rPr>
          <w:rStyle w:val="LaIt"/>
        </w:rPr>
        <w:t>Septem</w:t>
      </w:r>
      <w:r>
        <w:t xml:space="preserve"> et </w:t>
      </w:r>
      <w:r w:rsidRPr="00556F3C">
        <w:rPr>
          <w:rStyle w:val="LaIt"/>
        </w:rPr>
        <w:t>octo</w:t>
      </w:r>
      <w:r>
        <w:t xml:space="preserve"> signifient donc ici : à tous ceux qui vous demandent. </w:t>
      </w:r>
      <w:r w:rsidRPr="005119F6">
        <w:t xml:space="preserve">– </w:t>
      </w:r>
      <w:r w:rsidRPr="005119F6">
        <w:rPr>
          <w:rStyle w:val="NumNot"/>
        </w:rPr>
        <w:t>4</w:t>
      </w:r>
      <w:bookmarkStart w:id="6358" w:name="t5p211n04"/>
      <w:bookmarkEnd w:id="6358"/>
      <w:r w:rsidRPr="005119F6">
        <w:rPr>
          <w:rStyle w:val="NumNot"/>
        </w:rPr>
        <w:t>.</w:t>
      </w:r>
      <w:r>
        <w:t xml:space="preserve"> D’où il suit que personne ne sait s’il ne sera pas un jour réduit à mendier son pain. </w:t>
      </w:r>
      <w:r w:rsidRPr="005119F6">
        <w:t xml:space="preserve">– </w:t>
      </w:r>
      <w:r w:rsidRPr="005119F6">
        <w:rPr>
          <w:rStyle w:val="NumNot"/>
        </w:rPr>
        <w:t>5</w:t>
      </w:r>
      <w:bookmarkStart w:id="6359" w:name="t5p211n05"/>
      <w:bookmarkEnd w:id="6359"/>
      <w:r w:rsidRPr="005119F6">
        <w:rPr>
          <w:rStyle w:val="NumNot"/>
        </w:rPr>
        <w:t>.</w:t>
      </w:r>
      <w:r>
        <w:t xml:space="preserve"> Les riches doivent faire de même : ils sont, dans les desseins providentiels, comme des nuées bienfaisantes qui doivent distiller l’aumône sur ceux qui ont besoin. C’est une magnifique image, pleine de philosophie et de grandeur. </w:t>
      </w:r>
      <w:r w:rsidRPr="005119F6">
        <w:t xml:space="preserve">– </w:t>
      </w:r>
      <w:r w:rsidRPr="005119F6">
        <w:rPr>
          <w:rStyle w:val="NumNot"/>
        </w:rPr>
        <w:t>6</w:t>
      </w:r>
      <w:bookmarkStart w:id="6360" w:name="t5p211n06"/>
      <w:bookmarkEnd w:id="6360"/>
      <w:r w:rsidRPr="005119F6">
        <w:rPr>
          <w:rStyle w:val="NumNot"/>
        </w:rPr>
        <w:t>.</w:t>
      </w:r>
      <w:r>
        <w:t xml:space="preserve"> Autre image, autre enseignement : de même que l’arbre reste où il tombe et ne peut plus ni végéter ni se relever, ainsi le riche ne pourra plus faire l’aumône après sa mort : il restera éternellement dans l’état de grâce ou de péché, comme la mort l’aura surpris. </w:t>
      </w:r>
      <w:r w:rsidRPr="005119F6">
        <w:t xml:space="preserve">– </w:t>
      </w:r>
      <w:r w:rsidRPr="005119F6">
        <w:rPr>
          <w:rStyle w:val="NumNot"/>
        </w:rPr>
        <w:t>7</w:t>
      </w:r>
      <w:bookmarkStart w:id="6361" w:name="t5p211n07"/>
      <w:bookmarkEnd w:id="6361"/>
      <w:r w:rsidRPr="005119F6">
        <w:rPr>
          <w:rStyle w:val="NumNot"/>
        </w:rPr>
        <w:t>.</w:t>
      </w:r>
      <w:r>
        <w:t xml:space="preserve"> Encore une image nouvelle et un enseignement nouveau ; semblable au laboureur qui répand sa semence sur le sillon, le riche doit répandre l’aumône dans le sein des pauvres, sans se laisser </w:t>
      </w:r>
      <w:r>
        <w:lastRenderedPageBreak/>
        <w:t xml:space="preserve">influencer par mille considérations qui pourraient l’arrêter dans l’exercice de ce grand devoir. </w:t>
      </w:r>
      <w:r w:rsidRPr="005119F6">
        <w:t xml:space="preserve">– </w:t>
      </w:r>
      <w:r w:rsidRPr="005119F6">
        <w:rPr>
          <w:rStyle w:val="NumNot"/>
        </w:rPr>
        <w:t>8</w:t>
      </w:r>
      <w:bookmarkStart w:id="6362" w:name="t5p211n08"/>
      <w:bookmarkEnd w:id="6362"/>
      <w:r w:rsidRPr="005119F6">
        <w:rPr>
          <w:rStyle w:val="NumNot"/>
        </w:rPr>
        <w:t>.</w:t>
      </w:r>
      <w:r>
        <w:t xml:space="preserve"> C’est-à-dire, la voie par laquelle l’âme entre dans le corps pour s’y unir. </w:t>
      </w:r>
      <w:r w:rsidRPr="005119F6">
        <w:t xml:space="preserve">– </w:t>
      </w:r>
      <w:r w:rsidRPr="005119F6">
        <w:rPr>
          <w:rStyle w:val="NumNot"/>
        </w:rPr>
        <w:t>9</w:t>
      </w:r>
      <w:bookmarkStart w:id="6363" w:name="t5p211n09"/>
      <w:bookmarkEnd w:id="6363"/>
      <w:r w:rsidRPr="005119F6">
        <w:rPr>
          <w:rStyle w:val="NumNot"/>
        </w:rPr>
        <w:t>.</w:t>
      </w:r>
      <w:r>
        <w:t xml:space="preserve"> Le riche ignore donc également quand il plaira à Dieu de le retirer du monde ; il doit conséquemment se hâter d’acquérir des mérites, en faisant l’aumône. C’est dans le même sens que le Sauveur a dit : </w:t>
      </w:r>
      <w:r w:rsidR="00811F1D">
        <w:rPr>
          <w:rStyle w:val="LaIt"/>
        </w:rPr>
        <w:t>Stulte, hāc nocte répetu</w:t>
      </w:r>
      <w:r w:rsidRPr="00556F3C">
        <w:rPr>
          <w:rStyle w:val="LaIt"/>
        </w:rPr>
        <w:t xml:space="preserve">nt </w:t>
      </w:r>
      <w:r w:rsidR="006733BA" w:rsidRPr="00556F3C">
        <w:rPr>
          <w:rStyle w:val="LaIt"/>
        </w:rPr>
        <w:t>ánimam</w:t>
      </w:r>
      <w:r w:rsidRPr="00556F3C">
        <w:rPr>
          <w:rStyle w:val="LaIt"/>
        </w:rPr>
        <w:t xml:space="preserve"> tuam a te ; quæ autem </w:t>
      </w:r>
      <w:r w:rsidR="00811F1D" w:rsidRPr="00556F3C">
        <w:rPr>
          <w:rStyle w:val="LaIt"/>
        </w:rPr>
        <w:t>congregásti</w:t>
      </w:r>
      <w:r w:rsidRPr="00556F3C">
        <w:rPr>
          <w:rStyle w:val="LaIt"/>
        </w:rPr>
        <w:t xml:space="preserve">, cujus </w:t>
      </w:r>
      <w:r w:rsidR="008D018B" w:rsidRPr="00556F3C">
        <w:rPr>
          <w:rStyle w:val="LaIt"/>
        </w:rPr>
        <w:t>erunt</w:t>
      </w:r>
      <w:r w:rsidRPr="00556F3C">
        <w:rPr>
          <w:rStyle w:val="LaIt"/>
        </w:rPr>
        <w:t> ?</w:t>
      </w:r>
      <w:r>
        <w:t xml:space="preserve"> (Luc, XII). </w:t>
      </w:r>
      <w:r w:rsidRPr="005119F6">
        <w:t xml:space="preserve">– </w:t>
      </w:r>
      <w:r w:rsidRPr="005119F6">
        <w:rPr>
          <w:rStyle w:val="NumNot"/>
        </w:rPr>
        <w:t>10</w:t>
      </w:r>
      <w:bookmarkStart w:id="6364" w:name="t5p211n10"/>
      <w:bookmarkEnd w:id="6364"/>
      <w:r w:rsidRPr="005119F6">
        <w:rPr>
          <w:rStyle w:val="NumNot"/>
        </w:rPr>
        <w:t>.</w:t>
      </w:r>
      <w:r>
        <w:t xml:space="preserve"> C’est la conséquence de ce qui précède. Le mot </w:t>
      </w:r>
      <w:r w:rsidRPr="00556F3C">
        <w:rPr>
          <w:rStyle w:val="LaIt"/>
        </w:rPr>
        <w:t>semen</w:t>
      </w:r>
      <w:r>
        <w:t xml:space="preserve"> signifie ici les aumônes, les bonnes œuvres. </w:t>
      </w:r>
      <w:r w:rsidRPr="00556F3C">
        <w:rPr>
          <w:rStyle w:val="LaIt"/>
        </w:rPr>
        <w:t>Mane s</w:t>
      </w:r>
      <w:r w:rsidR="008D018B" w:rsidRPr="00556F3C">
        <w:rPr>
          <w:rStyle w:val="LaIt"/>
        </w:rPr>
        <w:t>émina</w:t>
      </w:r>
      <w:r w:rsidRPr="00556F3C">
        <w:rPr>
          <w:rStyle w:val="LaIt"/>
        </w:rPr>
        <w:t xml:space="preserve"> semen tuum</w:t>
      </w:r>
      <w:r>
        <w:t xml:space="preserve"> ; cet hébraïsme est plein de sens, de fraîcheur et de grâce. </w:t>
      </w:r>
      <w:r w:rsidRPr="005119F6">
        <w:t xml:space="preserve">– </w:t>
      </w:r>
      <w:r w:rsidRPr="005119F6">
        <w:rPr>
          <w:rStyle w:val="NumNot"/>
        </w:rPr>
        <w:t>11</w:t>
      </w:r>
      <w:bookmarkStart w:id="6365" w:name="t5p211n11"/>
      <w:bookmarkEnd w:id="6365"/>
      <w:r w:rsidRPr="005119F6">
        <w:rPr>
          <w:rStyle w:val="NumNot"/>
        </w:rPr>
        <w:t>.</w:t>
      </w:r>
      <w:r>
        <w:t xml:space="preserve"> La métaphore continue : sous la figure de cette semence qui germe ou ne germe pas, l’Esprit saint nous représente les bonnes œuvres vraiment bonnes et celles qui sont stériles. C’est une objection ou plutôt un obstacle que l’Esprit saint prend soin d’écarter. L’homme oublie souvent de faire le bien parce qu’il se laisse absorber par les jouissances matérielles. Le remède à ce mal est indiqué dans les versets suivants. </w:t>
      </w:r>
      <w:r w:rsidRPr="005119F6">
        <w:t xml:space="preserve">– </w:t>
      </w:r>
      <w:r w:rsidRPr="005119F6">
        <w:rPr>
          <w:rStyle w:val="NumNot"/>
        </w:rPr>
        <w:t>12</w:t>
      </w:r>
      <w:bookmarkStart w:id="6366" w:name="t5p211n12"/>
      <w:bookmarkEnd w:id="6366"/>
      <w:r w:rsidRPr="005119F6">
        <w:rPr>
          <w:rStyle w:val="NumNot"/>
        </w:rPr>
        <w:t>.</w:t>
      </w:r>
      <w:r>
        <w:t xml:space="preserve"> Le temps qu’on passe dans le tombeau où ne luit pas la lumière du soleil. </w:t>
      </w:r>
      <w:r w:rsidRPr="005119F6">
        <w:t xml:space="preserve">– </w:t>
      </w:r>
      <w:r w:rsidRPr="005119F6">
        <w:rPr>
          <w:rStyle w:val="NumNot"/>
        </w:rPr>
        <w:t>13</w:t>
      </w:r>
      <w:bookmarkStart w:id="6367" w:name="t5p211n13"/>
      <w:bookmarkEnd w:id="6367"/>
      <w:r w:rsidRPr="005119F6">
        <w:rPr>
          <w:rStyle w:val="NumNot"/>
        </w:rPr>
        <w:t>.</w:t>
      </w:r>
      <w:r>
        <w:t xml:space="preserve"> Les jours de l’éternité. Tout ce verset est de la plus grande beauté, surtout si on le met en regard de </w:t>
      </w:r>
      <w:r w:rsidR="008D018B">
        <w:t>celui</w:t>
      </w:r>
      <w:r>
        <w:t xml:space="preserve"> qui précède. </w:t>
      </w:r>
      <w:r w:rsidRPr="005119F6">
        <w:t xml:space="preserve">– </w:t>
      </w:r>
      <w:r w:rsidRPr="005119F6">
        <w:rPr>
          <w:rStyle w:val="NumNot"/>
        </w:rPr>
        <w:t>14</w:t>
      </w:r>
      <w:bookmarkStart w:id="6368" w:name="t5p211n14"/>
      <w:bookmarkEnd w:id="6368"/>
      <w:r w:rsidRPr="005119F6">
        <w:rPr>
          <w:rStyle w:val="NumNot"/>
        </w:rPr>
        <w:t>.</w:t>
      </w:r>
      <w:r>
        <w:t xml:space="preserve"> Hébraïsme, pour dire : selon les penchants de votre cœur. </w:t>
      </w:r>
      <w:r w:rsidRPr="005119F6">
        <w:t xml:space="preserve">– </w:t>
      </w:r>
      <w:r w:rsidRPr="005119F6">
        <w:rPr>
          <w:rStyle w:val="NumNot"/>
        </w:rPr>
        <w:t>15</w:t>
      </w:r>
      <w:bookmarkStart w:id="6369" w:name="t5p211n15"/>
      <w:bookmarkEnd w:id="6369"/>
      <w:r w:rsidRPr="005119F6">
        <w:rPr>
          <w:rStyle w:val="NumNot"/>
        </w:rPr>
        <w:t>.</w:t>
      </w:r>
      <w:r>
        <w:t xml:space="preserve"> C’est-à-dire, en suivant les attraits </w:t>
      </w:r>
      <w:r>
        <w:lastRenderedPageBreak/>
        <w:t xml:space="preserve">de la concupiscence. Tout ceci est une espèce d’ironie formant une figure de rhétorique qu’on appelle </w:t>
      </w:r>
      <w:r w:rsidRPr="00556F3C">
        <w:rPr>
          <w:rStyle w:val="LaIt"/>
        </w:rPr>
        <w:t>permission</w:t>
      </w:r>
      <w:r>
        <w:t xml:space="preserve">, par laquelle, pour mieux montrer à l’auditeur les funestes issues de la voie d’où l’on veut le retirer, on semble l’y pousser et l’exhorter à y persévérer. </w:t>
      </w:r>
      <w:r w:rsidRPr="005119F6">
        <w:t xml:space="preserve">– </w:t>
      </w:r>
      <w:r w:rsidRPr="005119F6">
        <w:rPr>
          <w:rStyle w:val="NumNot"/>
        </w:rPr>
        <w:t>16</w:t>
      </w:r>
      <w:bookmarkStart w:id="6370" w:name="t5p211n16"/>
      <w:bookmarkEnd w:id="6370"/>
      <w:r w:rsidRPr="005119F6">
        <w:rPr>
          <w:rStyle w:val="NumNot"/>
        </w:rPr>
        <w:t>.</w:t>
      </w:r>
      <w:r>
        <w:t xml:space="preserve"> Jugement terrible, qui doit glacer d’effroi ceux qui s’abandonnent à </w:t>
      </w:r>
      <w:r>
        <w:lastRenderedPageBreak/>
        <w:t xml:space="preserve">leurs passions déréglées. </w:t>
      </w:r>
      <w:r w:rsidRPr="005119F6">
        <w:t xml:space="preserve">– </w:t>
      </w:r>
      <w:r w:rsidRPr="005119F6">
        <w:rPr>
          <w:rStyle w:val="NumNot"/>
        </w:rPr>
        <w:t>17</w:t>
      </w:r>
      <w:bookmarkStart w:id="6371" w:name="t5p211n17"/>
      <w:bookmarkEnd w:id="6371"/>
      <w:r w:rsidRPr="005119F6">
        <w:rPr>
          <w:rStyle w:val="NumNot"/>
        </w:rPr>
        <w:t>.</w:t>
      </w:r>
      <w:r>
        <w:t xml:space="preserve"> L’impétuosité de ses passions rend le jeune homme prompt à la colère ; voilà pourquoi le sage le prémunit contre ce danger. </w:t>
      </w:r>
      <w:r w:rsidRPr="005119F6">
        <w:t xml:space="preserve">– </w:t>
      </w:r>
      <w:r w:rsidRPr="005119F6">
        <w:rPr>
          <w:rStyle w:val="NumNot"/>
        </w:rPr>
        <w:t>18</w:t>
      </w:r>
      <w:bookmarkStart w:id="6372" w:name="t5p211n18"/>
      <w:bookmarkEnd w:id="6372"/>
      <w:r w:rsidRPr="005119F6">
        <w:rPr>
          <w:rStyle w:val="NumNot"/>
        </w:rPr>
        <w:t>.</w:t>
      </w:r>
      <w:r>
        <w:t xml:space="preserve"> La malice, c’est-à-dire le péché. </w:t>
      </w:r>
      <w:r w:rsidRPr="005119F6">
        <w:t xml:space="preserve">– </w:t>
      </w:r>
      <w:r w:rsidRPr="005119F6">
        <w:rPr>
          <w:rStyle w:val="NumNot"/>
        </w:rPr>
        <w:t>19</w:t>
      </w:r>
      <w:bookmarkStart w:id="6373" w:name="t5p211n19"/>
      <w:bookmarkEnd w:id="6373"/>
      <w:r w:rsidRPr="005119F6">
        <w:rPr>
          <w:rStyle w:val="NumNot"/>
        </w:rPr>
        <w:t>.</w:t>
      </w:r>
      <w:r>
        <w:t xml:space="preserve"> La jeunesse passe et les plaisirs avec elle, et, si ces plaisirs ont été criminels, il ne reste que le crime et les remords.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6374" w:name="t5p212"/>
      <w:bookmarkEnd w:id="6374"/>
      <w:r w:rsidR="00CE404A">
        <w:t xml:space="preserve"> </w:t>
      </w:r>
    </w:p>
    <w:p w:rsidR="00CE404A" w:rsidRDefault="00814C0C" w:rsidP="00107A1B">
      <w:pPr>
        <w:pStyle w:val="Summarium"/>
      </w:pPr>
      <w:r>
        <w:t>Ne pas attendre la vieillesse pour se souvenir de Dieu. Tout n’étant que vanité, il faut observer les commandements de Dieu, car on rendra compte de toutes ses actions ; la fin de ce livre en fait de mieux en mieux apprécier l’esprit. La pensée de Dieu, qui ne nous va pas sans la crainte et l’amour, est montrée comme la principale chose dont il faille se préoccuper pour arriver au bonheur. La fin de la leçon est comme une rapide récapitulation de ce qui précède.</w:t>
      </w:r>
      <w:r w:rsidR="00CE404A">
        <w:t xml:space="preserve"> </w:t>
      </w:r>
    </w:p>
    <w:p w:rsidR="00CE404A" w:rsidRDefault="007F75CB" w:rsidP="000F4914">
      <w:pPr>
        <w:pStyle w:val="fl"/>
      </w:pPr>
      <w:r>
        <w:t>Meménto</w:t>
      </w:r>
      <w:r w:rsidR="00814C0C">
        <w:t xml:space="preserve"> Cre</w:t>
      </w:r>
      <w:r>
        <w:t>atóris</w:t>
      </w:r>
      <w:r w:rsidR="00814C0C">
        <w:t xml:space="preserve"> tui in di</w:t>
      </w:r>
      <w:r>
        <w:t>ébus</w:t>
      </w:r>
      <w:r w:rsidR="00814C0C">
        <w:t xml:space="preserve"> juv</w:t>
      </w:r>
      <w:r>
        <w:t>entútis</w:t>
      </w:r>
      <w:r w:rsidR="00814C0C">
        <w:t xml:space="preserve"> tuæ, </w:t>
      </w:r>
      <w:r>
        <w:t>ántequam</w:t>
      </w:r>
      <w:r w:rsidR="00814C0C">
        <w:t xml:space="preserve"> v</w:t>
      </w:r>
      <w:r>
        <w:t>éniat</w:t>
      </w:r>
      <w:r w:rsidR="00814C0C">
        <w:t xml:space="preserve"> tempus affli</w:t>
      </w:r>
      <w:r>
        <w:t>ctiónis</w:t>
      </w:r>
      <w:r w:rsidR="00814C0C">
        <w:rPr>
          <w:vertAlign w:val="superscript"/>
        </w:rPr>
        <w:t>1</w:t>
      </w:r>
      <w:r w:rsidR="00814C0C">
        <w:t>, et app</w:t>
      </w:r>
      <w:r>
        <w:t>ropínquent</w:t>
      </w:r>
      <w:r w:rsidR="00814C0C">
        <w:t xml:space="preserve"> anni, de quibus dicas : Non mihi placent :</w:t>
      </w:r>
      <w:r w:rsidR="00CE404A">
        <w:t xml:space="preserve"> </w:t>
      </w:r>
    </w:p>
    <w:p w:rsidR="00CE404A" w:rsidRDefault="006B4489" w:rsidP="000F4914">
      <w:pPr>
        <w:pStyle w:val="fl"/>
      </w:pPr>
      <w:r>
        <w:t>Antequam</w:t>
      </w:r>
      <w:r w:rsidR="00814C0C">
        <w:t xml:space="preserve"> ten</w:t>
      </w:r>
      <w:r w:rsidR="007F75CB">
        <w:t>ebréscat</w:t>
      </w:r>
      <w:r w:rsidR="00814C0C">
        <w:t xml:space="preserve"> sol, et lumen, et luna, et stellæ</w:t>
      </w:r>
      <w:r w:rsidR="00814C0C">
        <w:rPr>
          <w:vertAlign w:val="superscript"/>
        </w:rPr>
        <w:t>2</w:t>
      </w:r>
      <w:r w:rsidR="00814C0C">
        <w:t>, et rev</w:t>
      </w:r>
      <w:r w:rsidR="007F75CB">
        <w:t>ertántur</w:t>
      </w:r>
      <w:r w:rsidR="00814C0C">
        <w:t xml:space="preserve"> nubes post pl</w:t>
      </w:r>
      <w:r w:rsidR="007F75CB">
        <w:t>úviam</w:t>
      </w:r>
      <w:r w:rsidR="00814C0C">
        <w:rPr>
          <w:vertAlign w:val="superscript"/>
        </w:rPr>
        <w:t>3</w:t>
      </w:r>
      <w:r w:rsidR="00814C0C">
        <w:t> :</w:t>
      </w:r>
      <w:r w:rsidR="00CE404A">
        <w:t xml:space="preserve"> </w:t>
      </w:r>
    </w:p>
    <w:p w:rsidR="00CE404A" w:rsidRDefault="00814C0C" w:rsidP="000F4914">
      <w:pPr>
        <w:pStyle w:val="fl"/>
      </w:pPr>
      <w:r>
        <w:t>Quando commo</w:t>
      </w:r>
      <w:r w:rsidR="007F75CB">
        <w:t>vebúntur</w:t>
      </w:r>
      <w:r>
        <w:t xml:space="preserve"> </w:t>
      </w:r>
      <w:r w:rsidR="009E0F71">
        <w:t>custódes</w:t>
      </w:r>
      <w:r>
        <w:t xml:space="preserve"> domūs</w:t>
      </w:r>
      <w:r>
        <w:rPr>
          <w:vertAlign w:val="superscript"/>
        </w:rPr>
        <w:t>4</w:t>
      </w:r>
      <w:r>
        <w:t xml:space="preserve">, et </w:t>
      </w:r>
      <w:r w:rsidR="007F75CB">
        <w:t>nutábunt</w:t>
      </w:r>
      <w:r>
        <w:t xml:space="preserve"> viri fort</w:t>
      </w:r>
      <w:r w:rsidR="007F75CB">
        <w:t>íssimi</w:t>
      </w:r>
      <w:r>
        <w:rPr>
          <w:vertAlign w:val="superscript"/>
        </w:rPr>
        <w:t>5</w:t>
      </w:r>
      <w:r>
        <w:t xml:space="preserve">, et </w:t>
      </w:r>
      <w:r w:rsidR="007F75CB">
        <w:t>otiósæ erunt</w:t>
      </w:r>
      <w:r>
        <w:t xml:space="preserve"> </w:t>
      </w:r>
      <w:r w:rsidR="007F75CB">
        <w:t>moléntes</w:t>
      </w:r>
      <w:r>
        <w:rPr>
          <w:vertAlign w:val="superscript"/>
        </w:rPr>
        <w:t>6</w:t>
      </w:r>
      <w:r>
        <w:t xml:space="preserve"> in </w:t>
      </w:r>
      <w:r w:rsidR="007F75CB">
        <w:t>minúto</w:t>
      </w:r>
      <w:r>
        <w:t xml:space="preserve"> </w:t>
      </w:r>
      <w:r w:rsidR="007F75CB">
        <w:t>número</w:t>
      </w:r>
      <w:r>
        <w:t>, et ten</w:t>
      </w:r>
      <w:r w:rsidR="007F75CB">
        <w:t>ebréscent</w:t>
      </w:r>
      <w:r>
        <w:t xml:space="preserve"> </w:t>
      </w:r>
      <w:r w:rsidR="007F75CB">
        <w:t>vidéntes</w:t>
      </w:r>
      <w:r>
        <w:rPr>
          <w:vertAlign w:val="superscript"/>
        </w:rPr>
        <w:t>7</w:t>
      </w:r>
      <w:r>
        <w:t xml:space="preserve"> per for</w:t>
      </w:r>
      <w:r w:rsidR="007F75CB">
        <w:t>ámina</w:t>
      </w:r>
      <w:r>
        <w:rPr>
          <w:vertAlign w:val="superscript"/>
        </w:rPr>
        <w:t>8</w:t>
      </w:r>
      <w:r>
        <w:t> :</w:t>
      </w:r>
      <w:r w:rsidR="00CE404A">
        <w:t xml:space="preserve"> </w:t>
      </w:r>
    </w:p>
    <w:p w:rsidR="00CE404A" w:rsidRDefault="00814C0C" w:rsidP="000F4914">
      <w:pPr>
        <w:pStyle w:val="fl"/>
      </w:pPr>
      <w:r>
        <w:t xml:space="preserve">Et claudent </w:t>
      </w:r>
      <w:r w:rsidR="007F75CB">
        <w:t>óstia</w:t>
      </w:r>
      <w:r>
        <w:rPr>
          <w:vertAlign w:val="superscript"/>
        </w:rPr>
        <w:t>9</w:t>
      </w:r>
      <w:r>
        <w:t xml:space="preserve"> in pl</w:t>
      </w:r>
      <w:r w:rsidR="007F75CB">
        <w:t>átea</w:t>
      </w:r>
      <w:r>
        <w:rPr>
          <w:vertAlign w:val="superscript"/>
        </w:rPr>
        <w:t>10</w:t>
      </w:r>
      <w:r>
        <w:t>, in humi</w:t>
      </w:r>
      <w:r w:rsidR="007F75CB">
        <w:t>litáte</w:t>
      </w:r>
      <w:r>
        <w:t xml:space="preserve"> vocis </w:t>
      </w:r>
      <w:r w:rsidR="007F75CB">
        <w:t>moléntis</w:t>
      </w:r>
      <w:r>
        <w:rPr>
          <w:vertAlign w:val="superscript"/>
        </w:rPr>
        <w:t>11</w:t>
      </w:r>
      <w:r>
        <w:t>, et c</w:t>
      </w:r>
      <w:r w:rsidR="007F75CB">
        <w:t>onsúrgent</w:t>
      </w:r>
      <w:r>
        <w:t xml:space="preserve"> ad vocem </w:t>
      </w:r>
      <w:r w:rsidR="00AD4A7C">
        <w:t>vólucris</w:t>
      </w:r>
      <w:r>
        <w:rPr>
          <w:vertAlign w:val="superscript"/>
        </w:rPr>
        <w:t>12</w:t>
      </w:r>
      <w:r>
        <w:t>, et obs</w:t>
      </w:r>
      <w:r w:rsidR="007F75CB">
        <w:t>urdéscent</w:t>
      </w:r>
      <w:r>
        <w:t xml:space="preserve"> omnes f</w:t>
      </w:r>
      <w:r w:rsidR="007F75CB">
        <w:t>íliæ</w:t>
      </w:r>
      <w:r>
        <w:t xml:space="preserve"> </w:t>
      </w:r>
      <w:r w:rsidR="009E0F71">
        <w:t>cárminis</w:t>
      </w:r>
      <w:r>
        <w:rPr>
          <w:vertAlign w:val="superscript"/>
        </w:rPr>
        <w:t>13</w:t>
      </w:r>
      <w:r>
        <w:t>.</w:t>
      </w:r>
      <w:r w:rsidR="00CE404A">
        <w:t xml:space="preserve"> </w:t>
      </w:r>
    </w:p>
    <w:p w:rsidR="00CE404A" w:rsidRDefault="007F75CB" w:rsidP="000F4914">
      <w:pPr>
        <w:pStyle w:val="fl"/>
      </w:pPr>
      <w:r>
        <w:t>Excélsa</w:t>
      </w:r>
      <w:r w:rsidR="00814C0C">
        <w:t xml:space="preserve"> quoque </w:t>
      </w:r>
      <w:r>
        <w:t>timébunt</w:t>
      </w:r>
      <w:r w:rsidR="00814C0C">
        <w:rPr>
          <w:vertAlign w:val="superscript"/>
        </w:rPr>
        <w:t>14</w:t>
      </w:r>
      <w:r w:rsidR="00814C0C">
        <w:t>, et for</w:t>
      </w:r>
      <w:r>
        <w:t>midábunt</w:t>
      </w:r>
      <w:r w:rsidR="00814C0C">
        <w:t xml:space="preserve"> in via</w:t>
      </w:r>
      <w:r w:rsidR="00814C0C">
        <w:rPr>
          <w:vertAlign w:val="superscript"/>
        </w:rPr>
        <w:t>15</w:t>
      </w:r>
      <w:r w:rsidR="00814C0C">
        <w:t>, f</w:t>
      </w:r>
      <w:r>
        <w:t>lorébit</w:t>
      </w:r>
      <w:r w:rsidR="00814C0C">
        <w:t xml:space="preserve"> </w:t>
      </w:r>
      <w:r w:rsidR="00811F1D">
        <w:t>amýgdalus</w:t>
      </w:r>
      <w:r w:rsidR="00814C0C">
        <w:rPr>
          <w:vertAlign w:val="superscript"/>
        </w:rPr>
        <w:t>16</w:t>
      </w:r>
      <w:r w:rsidR="00814C0C">
        <w:t>, impingu</w:t>
      </w:r>
      <w:r>
        <w:t>ábitur</w:t>
      </w:r>
      <w:r w:rsidR="00814C0C">
        <w:t xml:space="preserve"> </w:t>
      </w:r>
      <w:r>
        <w:t>locústa</w:t>
      </w:r>
      <w:r w:rsidR="00814C0C">
        <w:rPr>
          <w:vertAlign w:val="superscript"/>
        </w:rPr>
        <w:t>17</w:t>
      </w:r>
      <w:r w:rsidR="00814C0C">
        <w:t>, et dissip</w:t>
      </w:r>
      <w:r>
        <w:t>ábitur</w:t>
      </w:r>
      <w:r w:rsidR="00814C0C">
        <w:t xml:space="preserve"> c</w:t>
      </w:r>
      <w:r>
        <w:t>appáris</w:t>
      </w:r>
      <w:r w:rsidR="00814C0C">
        <w:rPr>
          <w:vertAlign w:val="superscript"/>
        </w:rPr>
        <w:t>18</w:t>
      </w:r>
      <w:r w:rsidR="00814C0C">
        <w:t> : qu</w:t>
      </w:r>
      <w:r>
        <w:t>óniam</w:t>
      </w:r>
      <w:r w:rsidR="00814C0C">
        <w:t xml:space="preserve"> ibit homo in domum æter</w:t>
      </w:r>
      <w:r>
        <w:t>nitátis</w:t>
      </w:r>
      <w:r w:rsidR="00814C0C">
        <w:t xml:space="preserve"> suæ</w:t>
      </w:r>
      <w:r w:rsidR="00814C0C">
        <w:rPr>
          <w:vertAlign w:val="superscript"/>
        </w:rPr>
        <w:t>19</w:t>
      </w:r>
      <w:r w:rsidR="00814C0C">
        <w:t xml:space="preserve">, et </w:t>
      </w:r>
      <w:r w:rsidR="009E0F71">
        <w:t>circuíbunt</w:t>
      </w:r>
      <w:r w:rsidR="00814C0C">
        <w:t xml:space="preserve"> in pl</w:t>
      </w:r>
      <w:r>
        <w:t>átea</w:t>
      </w:r>
      <w:r w:rsidR="00814C0C">
        <w:t xml:space="preserve"> pl</w:t>
      </w:r>
      <w:r>
        <w:t>angéntes</w:t>
      </w:r>
      <w:r w:rsidR="00814C0C">
        <w:rPr>
          <w:vertAlign w:val="superscript"/>
        </w:rPr>
        <w:t>20</w:t>
      </w:r>
      <w:r w:rsidR="00814C0C">
        <w:t>.</w:t>
      </w:r>
      <w:r w:rsidR="00CE404A">
        <w:t xml:space="preserve"> </w:t>
      </w:r>
    </w:p>
    <w:p w:rsidR="00CE404A" w:rsidRDefault="006B4489" w:rsidP="000F4914">
      <w:pPr>
        <w:pStyle w:val="fl"/>
      </w:pPr>
      <w:r>
        <w:t>Antequam</w:t>
      </w:r>
      <w:r w:rsidR="00814C0C">
        <w:rPr>
          <w:vertAlign w:val="superscript"/>
        </w:rPr>
        <w:t>21</w:t>
      </w:r>
      <w:r w:rsidR="00814C0C">
        <w:t xml:space="preserve"> r</w:t>
      </w:r>
      <w:r w:rsidR="007F75CB">
        <w:t>umpátur</w:t>
      </w:r>
      <w:r w:rsidR="00814C0C">
        <w:t xml:space="preserve"> fun</w:t>
      </w:r>
      <w:r w:rsidR="007F75CB">
        <w:t>ículus</w:t>
      </w:r>
      <w:r w:rsidR="00814C0C">
        <w:t xml:space="preserve"> arg</w:t>
      </w:r>
      <w:r w:rsidR="007F75CB">
        <w:t>énteus</w:t>
      </w:r>
      <w:r w:rsidR="00814C0C">
        <w:rPr>
          <w:vertAlign w:val="superscript"/>
        </w:rPr>
        <w:t>22</w:t>
      </w:r>
      <w:r w:rsidR="00814C0C">
        <w:t xml:space="preserve">, et </w:t>
      </w:r>
      <w:r w:rsidR="007F75CB">
        <w:t>recúrrat</w:t>
      </w:r>
      <w:r w:rsidR="00814C0C">
        <w:t xml:space="preserve"> vitta </w:t>
      </w:r>
      <w:r w:rsidR="007F75CB">
        <w:t>áurea</w:t>
      </w:r>
      <w:r w:rsidR="00814C0C">
        <w:rPr>
          <w:vertAlign w:val="superscript"/>
        </w:rPr>
        <w:t>23</w:t>
      </w:r>
      <w:r w:rsidR="00814C0C">
        <w:t>, et con</w:t>
      </w:r>
      <w:r w:rsidR="007F75CB">
        <w:t>terátur</w:t>
      </w:r>
      <w:r w:rsidR="00814C0C">
        <w:t xml:space="preserve"> h</w:t>
      </w:r>
      <w:r w:rsidR="007F75CB">
        <w:t>ýdria</w:t>
      </w:r>
      <w:r w:rsidR="00814C0C">
        <w:t xml:space="preserve"> super fontem</w:t>
      </w:r>
      <w:r w:rsidR="00814C0C">
        <w:rPr>
          <w:vertAlign w:val="superscript"/>
        </w:rPr>
        <w:t>24</w:t>
      </w:r>
      <w:r w:rsidR="00814C0C">
        <w:t>, et confr</w:t>
      </w:r>
      <w:r w:rsidR="007F75CB">
        <w:t>ingátur</w:t>
      </w:r>
      <w:r w:rsidR="00814C0C">
        <w:t xml:space="preserve"> rota</w:t>
      </w:r>
      <w:r w:rsidR="00814C0C">
        <w:rPr>
          <w:vertAlign w:val="superscript"/>
        </w:rPr>
        <w:t>25</w:t>
      </w:r>
      <w:r w:rsidR="00814C0C">
        <w:t xml:space="preserve"> super c</w:t>
      </w:r>
      <w:r w:rsidR="007F75CB">
        <w:t>istérnam</w:t>
      </w:r>
      <w:r w:rsidR="00814C0C">
        <w:t>,</w:t>
      </w:r>
      <w:r w:rsidR="00CE404A">
        <w:t xml:space="preserve"> </w:t>
      </w:r>
    </w:p>
    <w:p w:rsidR="00CE404A" w:rsidRDefault="00814C0C" w:rsidP="000F4914">
      <w:pPr>
        <w:pStyle w:val="fl"/>
      </w:pPr>
      <w:r>
        <w:t>Et rev</w:t>
      </w:r>
      <w:r w:rsidR="007F75CB">
        <w:t>ertátur</w:t>
      </w:r>
      <w:r>
        <w:t xml:space="preserve"> pulvis in terram suam unde erat, et s</w:t>
      </w:r>
      <w:r w:rsidR="007F75CB">
        <w:t>píritus</w:t>
      </w:r>
      <w:r>
        <w:t xml:space="preserve"> r</w:t>
      </w:r>
      <w:r w:rsidR="007F75CB">
        <w:t>édeat</w:t>
      </w:r>
      <w:r>
        <w:t xml:space="preserve"> ad Deum, qui dedit illum</w:t>
      </w:r>
      <w:r>
        <w:rPr>
          <w:vertAlign w:val="superscript"/>
        </w:rPr>
        <w:t>26</w:t>
      </w:r>
      <w:r>
        <w:t>.</w:t>
      </w:r>
      <w:r w:rsidR="00CE404A">
        <w:t xml:space="preserve"> </w:t>
      </w:r>
    </w:p>
    <w:p w:rsidR="00CE404A" w:rsidRDefault="009C5696" w:rsidP="000F4914">
      <w:pPr>
        <w:pStyle w:val="fl"/>
      </w:pPr>
      <w:r>
        <w:t>Vánitas</w:t>
      </w:r>
      <w:r w:rsidR="00814C0C">
        <w:t xml:space="preserve"> va</w:t>
      </w:r>
      <w:r w:rsidR="007F75CB">
        <w:t>nitátum</w:t>
      </w:r>
      <w:r w:rsidR="00814C0C">
        <w:t>, dixit Eccl</w:t>
      </w:r>
      <w:r w:rsidR="007F75CB">
        <w:t>esiástes</w:t>
      </w:r>
      <w:r w:rsidR="00814C0C">
        <w:t xml:space="preserve">, et </w:t>
      </w:r>
      <w:r w:rsidR="007F75CB">
        <w:t>ómnia</w:t>
      </w:r>
      <w:r w:rsidR="00814C0C">
        <w:t xml:space="preserve"> </w:t>
      </w:r>
      <w:r w:rsidR="00AD4A7C">
        <w:t>vánitas</w:t>
      </w:r>
      <w:r w:rsidR="00814C0C">
        <w:rPr>
          <w:vertAlign w:val="superscript"/>
        </w:rPr>
        <w:t>27</w:t>
      </w:r>
      <w:r w:rsidR="00814C0C">
        <w:t>.</w:t>
      </w:r>
      <w:r w:rsidR="00CE404A">
        <w:t xml:space="preserve"> </w:t>
      </w:r>
    </w:p>
    <w:p w:rsidR="00CE404A" w:rsidRDefault="00814C0C" w:rsidP="000F4914">
      <w:pPr>
        <w:pStyle w:val="fl"/>
      </w:pPr>
      <w:r>
        <w:t>Cumque esset sapient</w:t>
      </w:r>
      <w:r w:rsidR="007F75CB">
        <w:t>íssimus</w:t>
      </w:r>
      <w:r>
        <w:t xml:space="preserve"> Eccl</w:t>
      </w:r>
      <w:r w:rsidR="007F75CB">
        <w:t>esiástes</w:t>
      </w:r>
      <w:r>
        <w:t>, d</w:t>
      </w:r>
      <w:r w:rsidR="007F75CB">
        <w:t>ócuit</w:t>
      </w:r>
      <w:r>
        <w:t xml:space="preserve"> p</w:t>
      </w:r>
      <w:r w:rsidR="007F75CB">
        <w:t>ópulum</w:t>
      </w:r>
      <w:r>
        <w:t>, et en</w:t>
      </w:r>
      <w:r w:rsidR="007F75CB">
        <w:t>arrávit</w:t>
      </w:r>
      <w:r>
        <w:t xml:space="preserve"> quæ f</w:t>
      </w:r>
      <w:r w:rsidR="007F75CB">
        <w:t>écerat</w:t>
      </w:r>
      <w:r>
        <w:t xml:space="preserve"> : et </w:t>
      </w:r>
      <w:r w:rsidR="009E0F71">
        <w:t>investígans</w:t>
      </w:r>
      <w:r>
        <w:t xml:space="preserve"> comp</w:t>
      </w:r>
      <w:r w:rsidR="007F75CB">
        <w:t>ósuit</w:t>
      </w:r>
      <w:r>
        <w:t xml:space="preserve"> par</w:t>
      </w:r>
      <w:r w:rsidR="007F75CB">
        <w:t>ábolas</w:t>
      </w:r>
      <w:r>
        <w:t xml:space="preserve"> multas.</w:t>
      </w:r>
      <w:r w:rsidR="00CE404A">
        <w:t xml:space="preserve"> </w:t>
      </w:r>
    </w:p>
    <w:p w:rsidR="00CE404A" w:rsidRDefault="00814C0C" w:rsidP="000F4914">
      <w:pPr>
        <w:pStyle w:val="fl"/>
      </w:pPr>
      <w:r>
        <w:t>Q</w:t>
      </w:r>
      <w:r w:rsidR="007F75CB">
        <w:t>uæsívit</w:t>
      </w:r>
      <w:r>
        <w:t xml:space="preserve"> verba ut</w:t>
      </w:r>
      <w:r w:rsidR="007F75CB">
        <w:t>ília</w:t>
      </w:r>
      <w:r>
        <w:t>, et con</w:t>
      </w:r>
      <w:r w:rsidR="007F75CB">
        <w:t>scrípsit</w:t>
      </w:r>
      <w:r>
        <w:t xml:space="preserve"> s</w:t>
      </w:r>
      <w:r w:rsidR="007F75CB">
        <w:t>ermónes</w:t>
      </w:r>
      <w:r>
        <w:t xml:space="preserve"> rect</w:t>
      </w:r>
      <w:r w:rsidR="007F75CB">
        <w:t>íssimos</w:t>
      </w:r>
      <w:r>
        <w:t>, ac ve</w:t>
      </w:r>
      <w:r w:rsidR="007F75CB">
        <w:t>ritáte</w:t>
      </w:r>
      <w:r>
        <w:t xml:space="preserve"> plenos.</w:t>
      </w:r>
      <w:r w:rsidR="00CE404A">
        <w:t xml:space="preserve"> </w:t>
      </w:r>
    </w:p>
    <w:p w:rsidR="00CE404A" w:rsidRDefault="00814C0C" w:rsidP="000F4914">
      <w:pPr>
        <w:pStyle w:val="fl"/>
      </w:pPr>
      <w:r>
        <w:lastRenderedPageBreak/>
        <w:t>Verba sapi</w:t>
      </w:r>
      <w:r w:rsidR="007F75CB">
        <w:t>éntium</w:t>
      </w:r>
      <w:r>
        <w:t xml:space="preserve"> sicut st</w:t>
      </w:r>
      <w:r w:rsidR="007F75CB">
        <w:t>ímuli</w:t>
      </w:r>
      <w:r>
        <w:rPr>
          <w:vertAlign w:val="superscript"/>
        </w:rPr>
        <w:t>28</w:t>
      </w:r>
      <w:r>
        <w:t xml:space="preserve">, et quasi clavi in altum </w:t>
      </w:r>
      <w:r w:rsidR="007F75CB">
        <w:t>defíxi</w:t>
      </w:r>
      <w:r>
        <w:rPr>
          <w:vertAlign w:val="superscript"/>
        </w:rPr>
        <w:t>29</w:t>
      </w:r>
      <w:r>
        <w:t>, quæ per magi</w:t>
      </w:r>
      <w:r w:rsidR="007F75CB">
        <w:t>strórum</w:t>
      </w:r>
      <w:r>
        <w:t xml:space="preserve"> cons</w:t>
      </w:r>
      <w:r w:rsidR="007F75CB">
        <w:t>ílium</w:t>
      </w:r>
      <w:r>
        <w:t xml:space="preserve"> data sunt a </w:t>
      </w:r>
      <w:r w:rsidR="007F75CB">
        <w:t>pastóre</w:t>
      </w:r>
      <w:r>
        <w:t xml:space="preserve"> uno</w:t>
      </w:r>
      <w:r>
        <w:rPr>
          <w:vertAlign w:val="superscript"/>
        </w:rPr>
        <w:t>30</w:t>
      </w:r>
      <w:r>
        <w:t>.</w:t>
      </w:r>
      <w:r w:rsidR="00CE404A">
        <w:t xml:space="preserve"> </w:t>
      </w:r>
    </w:p>
    <w:p w:rsidR="00CE404A" w:rsidRDefault="00814C0C" w:rsidP="000F4914">
      <w:pPr>
        <w:pStyle w:val="fl"/>
      </w:pPr>
      <w:r>
        <w:t xml:space="preserve">His </w:t>
      </w:r>
      <w:r w:rsidR="007F75CB">
        <w:t>ámplius</w:t>
      </w:r>
      <w:r>
        <w:t xml:space="preserve">, fili mi, ne </w:t>
      </w:r>
      <w:r w:rsidR="009E0F71">
        <w:t>requíras</w:t>
      </w:r>
      <w:r>
        <w:t>. F</w:t>
      </w:r>
      <w:r w:rsidR="007F75CB">
        <w:t>aciéndi</w:t>
      </w:r>
      <w:r>
        <w:t xml:space="preserve"> plures libros nullus est finis</w:t>
      </w:r>
      <w:r>
        <w:rPr>
          <w:vertAlign w:val="superscript"/>
        </w:rPr>
        <w:t>31</w:t>
      </w:r>
      <w:r>
        <w:t> : fr</w:t>
      </w:r>
      <w:r w:rsidR="007F75CB">
        <w:t>equénsque</w:t>
      </w:r>
      <w:r>
        <w:t xml:space="preserve"> me</w:t>
      </w:r>
      <w:r w:rsidR="007F75CB">
        <w:t>ditátio</w:t>
      </w:r>
      <w:r>
        <w:t>, carnis affl</w:t>
      </w:r>
      <w:r w:rsidR="007F75CB">
        <w:t>íctio</w:t>
      </w:r>
      <w:r>
        <w:t xml:space="preserve"> est.</w:t>
      </w:r>
      <w:r w:rsidR="00CE404A">
        <w:t xml:space="preserve"> </w:t>
      </w:r>
    </w:p>
    <w:p w:rsidR="00CE404A" w:rsidRDefault="00814C0C" w:rsidP="000F4914">
      <w:pPr>
        <w:pStyle w:val="fl"/>
      </w:pPr>
      <w:r>
        <w:t>Finem l</w:t>
      </w:r>
      <w:r w:rsidR="007F75CB">
        <w:t>oquéndi</w:t>
      </w:r>
      <w:r>
        <w:rPr>
          <w:vertAlign w:val="superscript"/>
        </w:rPr>
        <w:t>32</w:t>
      </w:r>
      <w:r>
        <w:t xml:space="preserve"> p</w:t>
      </w:r>
      <w:r w:rsidR="007F75CB">
        <w:t>áriter</w:t>
      </w:r>
      <w:r>
        <w:t xml:space="preserve"> omnes a</w:t>
      </w:r>
      <w:r w:rsidR="007F75CB">
        <w:t>udiámus</w:t>
      </w:r>
      <w:r>
        <w:t>. Deum time, et m</w:t>
      </w:r>
      <w:r w:rsidR="007F75CB">
        <w:t>andáta</w:t>
      </w:r>
      <w:r>
        <w:t xml:space="preserve"> ejus </w:t>
      </w:r>
      <w:r w:rsidR="007F75CB">
        <w:t>obsérva</w:t>
      </w:r>
      <w:r>
        <w:t> : hoc est enim omnis homo</w:t>
      </w:r>
      <w:r>
        <w:rPr>
          <w:vertAlign w:val="superscript"/>
        </w:rPr>
        <w:t>33</w:t>
      </w:r>
      <w:r>
        <w:t> :</w:t>
      </w:r>
      <w:r w:rsidR="00CE404A">
        <w:t xml:space="preserve"> </w:t>
      </w:r>
    </w:p>
    <w:p w:rsidR="00CE404A" w:rsidRDefault="00814C0C" w:rsidP="000F4914">
      <w:pPr>
        <w:pStyle w:val="fl"/>
      </w:pPr>
      <w:r>
        <w:t xml:space="preserve">Et cuncta, quæ fiunt, </w:t>
      </w:r>
      <w:r w:rsidR="007F75CB">
        <w:t>addúcet</w:t>
      </w:r>
      <w:r>
        <w:t xml:space="preserve"> Deus in jud</w:t>
      </w:r>
      <w:r w:rsidR="007F75CB">
        <w:t>ícium</w:t>
      </w:r>
      <w:r>
        <w:t xml:space="preserve"> pro omni </w:t>
      </w:r>
      <w:r w:rsidR="007F75CB">
        <w:t>erráto</w:t>
      </w:r>
      <w:r>
        <w:rPr>
          <w:vertAlign w:val="superscript"/>
        </w:rPr>
        <w:t>34</w:t>
      </w:r>
      <w:r>
        <w:t>, sive bonum, sive malum</w:t>
      </w:r>
      <w:r>
        <w:rPr>
          <w:vertAlign w:val="superscript"/>
        </w:rPr>
        <w:t>35</w:t>
      </w:r>
      <w:r>
        <w:t xml:space="preserve"> illud sit.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375" w:name="t5p212n01"/>
      <w:bookmarkEnd w:id="6375"/>
      <w:r w:rsidRPr="005119F6">
        <w:rPr>
          <w:rStyle w:val="NumNot"/>
        </w:rPr>
        <w:t>.</w:t>
      </w:r>
      <w:r>
        <w:t xml:space="preserve"> C’est-à-dire, la vieillesse où l’on est assailli de maladies. </w:t>
      </w:r>
      <w:r w:rsidRPr="005119F6">
        <w:t xml:space="preserve">– </w:t>
      </w:r>
      <w:r w:rsidRPr="005119F6">
        <w:rPr>
          <w:rStyle w:val="NumNot"/>
        </w:rPr>
        <w:t>2</w:t>
      </w:r>
      <w:bookmarkStart w:id="6376" w:name="t5p212n02"/>
      <w:bookmarkEnd w:id="6376"/>
      <w:r w:rsidRPr="005119F6">
        <w:rPr>
          <w:rStyle w:val="NumNot"/>
        </w:rPr>
        <w:t>.</w:t>
      </w:r>
      <w:r>
        <w:t xml:space="preserve"> Toutes ces choses paraissent s’obscurcir pour la vieillesse qui a les yeux comme voilés. </w:t>
      </w:r>
      <w:r w:rsidRPr="005119F6">
        <w:t xml:space="preserve">– </w:t>
      </w:r>
      <w:r w:rsidRPr="005119F6">
        <w:rPr>
          <w:rStyle w:val="NumNot"/>
        </w:rPr>
        <w:t>3</w:t>
      </w:r>
      <w:bookmarkStart w:id="6377" w:name="t5p212n03"/>
      <w:bookmarkEnd w:id="6377"/>
      <w:r w:rsidRPr="005119F6">
        <w:rPr>
          <w:rStyle w:val="NumNot"/>
        </w:rPr>
        <w:t>.</w:t>
      </w:r>
      <w:r>
        <w:t xml:space="preserve"> C’est-à-dire, avant que la mort vienne après la vieillesse. Rien de plus triste que les nuages qui reviennent après la pluie ; image de la mort qui suit la vieillesse. </w:t>
      </w:r>
      <w:r w:rsidRPr="005119F6">
        <w:t xml:space="preserve">– </w:t>
      </w:r>
      <w:r w:rsidRPr="005119F6">
        <w:rPr>
          <w:rStyle w:val="NumNot"/>
        </w:rPr>
        <w:t>4</w:t>
      </w:r>
      <w:bookmarkStart w:id="6378" w:name="t5p212n04"/>
      <w:bookmarkEnd w:id="6378"/>
      <w:r w:rsidRPr="005119F6">
        <w:rPr>
          <w:rStyle w:val="NumNot"/>
        </w:rPr>
        <w:t>.</w:t>
      </w:r>
      <w:r>
        <w:t xml:space="preserve"> </w:t>
      </w:r>
      <w:r w:rsidRPr="00556F3C">
        <w:rPr>
          <w:rStyle w:val="LaIt"/>
        </w:rPr>
        <w:t>Domūs</w:t>
      </w:r>
      <w:r>
        <w:t xml:space="preserve">, c’est le corps qui est l’habitation ou la maison de l’âme. </w:t>
      </w:r>
      <w:r w:rsidRPr="00556F3C">
        <w:rPr>
          <w:rStyle w:val="LaIt"/>
        </w:rPr>
        <w:t>Custodes domūs</w:t>
      </w:r>
      <w:r>
        <w:t xml:space="preserve">, ce sont les sens, qui veillent à la conservation du corps. Double métaphore où brille une haute philosophie. </w:t>
      </w:r>
      <w:r w:rsidRPr="00556F3C">
        <w:rPr>
          <w:rStyle w:val="LaIt"/>
        </w:rPr>
        <w:t>Commo</w:t>
      </w:r>
      <w:r w:rsidR="006733BA" w:rsidRPr="00556F3C">
        <w:rPr>
          <w:rStyle w:val="LaIt"/>
        </w:rPr>
        <w:t>vebúntur</w:t>
      </w:r>
      <w:r>
        <w:t xml:space="preserve"> est pour </w:t>
      </w:r>
      <w:r w:rsidRPr="00556F3C">
        <w:rPr>
          <w:rStyle w:val="LaIt"/>
        </w:rPr>
        <w:t>hebe</w:t>
      </w:r>
      <w:r w:rsidR="006733BA" w:rsidRPr="00556F3C">
        <w:rPr>
          <w:rStyle w:val="LaIt"/>
        </w:rPr>
        <w:t>tabúntur</w:t>
      </w:r>
      <w:r>
        <w:t xml:space="preserve">. </w:t>
      </w:r>
      <w:r w:rsidRPr="005119F6">
        <w:t xml:space="preserve">– </w:t>
      </w:r>
      <w:r w:rsidRPr="005119F6">
        <w:rPr>
          <w:rStyle w:val="NumNot"/>
        </w:rPr>
        <w:t>5</w:t>
      </w:r>
      <w:bookmarkStart w:id="6379" w:name="t5p212n05"/>
      <w:bookmarkEnd w:id="6379"/>
      <w:r w:rsidRPr="005119F6">
        <w:rPr>
          <w:rStyle w:val="NumNot"/>
        </w:rPr>
        <w:t>.</w:t>
      </w:r>
      <w:r>
        <w:t xml:space="preserve"> Tout étant figure ici, </w:t>
      </w:r>
      <w:r w:rsidRPr="00556F3C">
        <w:rPr>
          <w:rStyle w:val="LaIt"/>
        </w:rPr>
        <w:t>viri fort</w:t>
      </w:r>
      <w:r w:rsidR="008D018B" w:rsidRPr="00556F3C">
        <w:rPr>
          <w:rStyle w:val="LaIt"/>
        </w:rPr>
        <w:t>íssimi</w:t>
      </w:r>
      <w:r>
        <w:t xml:space="preserve"> est pour </w:t>
      </w:r>
      <w:r w:rsidRPr="00556F3C">
        <w:rPr>
          <w:rStyle w:val="LaIt"/>
        </w:rPr>
        <w:t>crura</w:t>
      </w:r>
      <w:r>
        <w:t xml:space="preserve"> et </w:t>
      </w:r>
      <w:r w:rsidRPr="00556F3C">
        <w:rPr>
          <w:rStyle w:val="LaIt"/>
        </w:rPr>
        <w:t>t</w:t>
      </w:r>
      <w:r w:rsidR="008D018B" w:rsidRPr="00556F3C">
        <w:rPr>
          <w:rStyle w:val="LaIt"/>
        </w:rPr>
        <w:t>íbiæ</w:t>
      </w:r>
      <w:r>
        <w:t xml:space="preserve">. Elles sont appelées </w:t>
      </w:r>
      <w:r w:rsidRPr="00556F3C">
        <w:rPr>
          <w:rStyle w:val="LaIt"/>
        </w:rPr>
        <w:t xml:space="preserve">viri, a </w:t>
      </w:r>
      <w:r w:rsidR="00811F1D" w:rsidRPr="00556F3C">
        <w:rPr>
          <w:rStyle w:val="LaIt"/>
        </w:rPr>
        <w:t>virtúte</w:t>
      </w:r>
      <w:r>
        <w:t xml:space="preserve">, à cause de la force qui leur permet de soutenir le poids du corps. Cette métaphore est plus éloignée du génie de notre langue. </w:t>
      </w:r>
      <w:r w:rsidRPr="005119F6">
        <w:t xml:space="preserve">– </w:t>
      </w:r>
      <w:r w:rsidRPr="005119F6">
        <w:rPr>
          <w:rStyle w:val="NumNot"/>
        </w:rPr>
        <w:t>6</w:t>
      </w:r>
      <w:bookmarkStart w:id="6380" w:name="t5p212n06"/>
      <w:bookmarkEnd w:id="6380"/>
      <w:r w:rsidRPr="005119F6">
        <w:rPr>
          <w:rStyle w:val="NumNot"/>
        </w:rPr>
        <w:t>.</w:t>
      </w:r>
      <w:r>
        <w:t xml:space="preserve"> </w:t>
      </w:r>
      <w:r w:rsidR="00811F1D" w:rsidRPr="00556F3C">
        <w:rPr>
          <w:rStyle w:val="LaIt"/>
        </w:rPr>
        <w:t>Moléntes</w:t>
      </w:r>
      <w:r>
        <w:t xml:space="preserve">, les dents molaires ou simplement les molaires ; parce qu’elles écrasent la nourriture comme des meules d’huilerie ou de moulin. </w:t>
      </w:r>
      <w:r w:rsidRPr="005119F6">
        <w:t xml:space="preserve">– </w:t>
      </w:r>
      <w:r w:rsidRPr="005119F6">
        <w:rPr>
          <w:rStyle w:val="NumNot"/>
        </w:rPr>
        <w:t>7</w:t>
      </w:r>
      <w:bookmarkStart w:id="6381" w:name="t5p212n07"/>
      <w:bookmarkEnd w:id="6381"/>
      <w:r w:rsidRPr="005119F6">
        <w:rPr>
          <w:rStyle w:val="NumNot"/>
        </w:rPr>
        <w:t>.</w:t>
      </w:r>
      <w:r>
        <w:t xml:space="preserve"> Les voyants, c’est-à-dire, les yeux qui sont bien réellement les voyants par excellence. </w:t>
      </w:r>
      <w:r w:rsidRPr="005119F6">
        <w:t xml:space="preserve">– </w:t>
      </w:r>
      <w:r w:rsidRPr="005119F6">
        <w:rPr>
          <w:rStyle w:val="NumNot"/>
        </w:rPr>
        <w:t>8</w:t>
      </w:r>
      <w:bookmarkStart w:id="6382" w:name="t5p212n08"/>
      <w:bookmarkEnd w:id="6382"/>
      <w:r w:rsidRPr="005119F6">
        <w:rPr>
          <w:rStyle w:val="NumNot"/>
        </w:rPr>
        <w:t>.</w:t>
      </w:r>
      <w:r>
        <w:t xml:space="preserve"> </w:t>
      </w:r>
      <w:r w:rsidRPr="00556F3C">
        <w:rPr>
          <w:rStyle w:val="LaIt"/>
        </w:rPr>
        <w:t>For</w:t>
      </w:r>
      <w:r w:rsidR="008D018B" w:rsidRPr="00556F3C">
        <w:rPr>
          <w:rStyle w:val="LaIt"/>
        </w:rPr>
        <w:t>ámina</w:t>
      </w:r>
      <w:r>
        <w:t xml:space="preserve">, les orbites des yeux. Cette image est très belle. </w:t>
      </w:r>
      <w:r w:rsidRPr="005119F6">
        <w:t xml:space="preserve">– </w:t>
      </w:r>
      <w:r w:rsidRPr="005119F6">
        <w:rPr>
          <w:rStyle w:val="NumNot"/>
        </w:rPr>
        <w:t>9</w:t>
      </w:r>
      <w:bookmarkStart w:id="6383" w:name="t5p212n09"/>
      <w:bookmarkEnd w:id="6383"/>
      <w:r w:rsidRPr="005119F6">
        <w:rPr>
          <w:rStyle w:val="NumNot"/>
        </w:rPr>
        <w:t>.</w:t>
      </w:r>
      <w:r>
        <w:t xml:space="preserve"> </w:t>
      </w:r>
      <w:r w:rsidRPr="00556F3C">
        <w:rPr>
          <w:rStyle w:val="LaIt"/>
        </w:rPr>
        <w:t>Ostia</w:t>
      </w:r>
      <w:r>
        <w:t xml:space="preserve">, les lèvres qui sont dites se fermer dans la vieillesse parce qu’elles ne se prêtent plus qu’avec peine aux </w:t>
      </w:r>
      <w:r>
        <w:lastRenderedPageBreak/>
        <w:t xml:space="preserve">fonctions de la parole. Quelques interprètes entendent ce mot de tous les sens ; d’autres, des portes mêmes de la maison qui sont comme fermées pour le vieillard quand il ne peut plus sortir. </w:t>
      </w:r>
      <w:r w:rsidRPr="005119F6">
        <w:t xml:space="preserve">– </w:t>
      </w:r>
      <w:r w:rsidRPr="005119F6">
        <w:rPr>
          <w:rStyle w:val="NumNot"/>
        </w:rPr>
        <w:t>10</w:t>
      </w:r>
      <w:bookmarkStart w:id="6384" w:name="t5p212n10"/>
      <w:bookmarkEnd w:id="6384"/>
      <w:r w:rsidRPr="005119F6">
        <w:rPr>
          <w:rStyle w:val="NumNot"/>
        </w:rPr>
        <w:t>.</w:t>
      </w:r>
      <w:r>
        <w:t xml:space="preserve"> Les portes qui donnent sur la place, ou simplement les portes extérieures. </w:t>
      </w:r>
      <w:r w:rsidRPr="005119F6">
        <w:t xml:space="preserve">– </w:t>
      </w:r>
      <w:r w:rsidRPr="005119F6">
        <w:rPr>
          <w:rStyle w:val="NumNot"/>
        </w:rPr>
        <w:t>11</w:t>
      </w:r>
      <w:bookmarkStart w:id="6385" w:name="t5p212n11"/>
      <w:bookmarkEnd w:id="6385"/>
      <w:r w:rsidRPr="005119F6">
        <w:rPr>
          <w:rStyle w:val="NumNot"/>
        </w:rPr>
        <w:t>.</w:t>
      </w:r>
      <w:r>
        <w:t xml:space="preserve"> Sous-entendu </w:t>
      </w:r>
      <w:r w:rsidR="00811F1D" w:rsidRPr="00556F3C">
        <w:rPr>
          <w:rStyle w:val="LaIt"/>
        </w:rPr>
        <w:t>sermónem</w:t>
      </w:r>
      <w:r>
        <w:t xml:space="preserve">, la voix qui moud le discours, c’est-à-dire qui l’émiette en phrases, en mots et en </w:t>
      </w:r>
      <w:r w:rsidR="008D018B">
        <w:t>syllabes</w:t>
      </w:r>
      <w:r>
        <w:t xml:space="preserve">. La voix s’affaiblit dans la vieillesse et ne peut presque plus ouvrir les lèvres qui lui livrent passage, de là </w:t>
      </w:r>
      <w:r w:rsidRPr="00556F3C">
        <w:rPr>
          <w:rStyle w:val="LaIt"/>
        </w:rPr>
        <w:t xml:space="preserve">in </w:t>
      </w:r>
      <w:r w:rsidR="00811F1D" w:rsidRPr="00556F3C">
        <w:rPr>
          <w:rStyle w:val="LaIt"/>
        </w:rPr>
        <w:t>humilitáte</w:t>
      </w:r>
      <w:r w:rsidRPr="00556F3C">
        <w:rPr>
          <w:rStyle w:val="LaIt"/>
        </w:rPr>
        <w:t xml:space="preserve"> vocis</w:t>
      </w:r>
      <w:r>
        <w:t xml:space="preserve">. </w:t>
      </w:r>
      <w:r w:rsidRPr="005119F6">
        <w:t xml:space="preserve">– </w:t>
      </w:r>
      <w:r w:rsidRPr="005119F6">
        <w:rPr>
          <w:rStyle w:val="NumNot"/>
        </w:rPr>
        <w:t>12</w:t>
      </w:r>
      <w:bookmarkStart w:id="6386" w:name="t5p212n12"/>
      <w:bookmarkEnd w:id="6386"/>
      <w:r w:rsidRPr="005119F6">
        <w:rPr>
          <w:rStyle w:val="NumNot"/>
        </w:rPr>
        <w:t>.</w:t>
      </w:r>
      <w:r>
        <w:t xml:space="preserve"> C’est-à-dire, au chant du coq. Les vieillards dorment peu et d’un sommeil léger. Ils ont, comme les petits enfants, à cause de l’affaiblissement des organes, certains besoins plus fréquents et plus impérieux. </w:t>
      </w:r>
      <w:r w:rsidRPr="005119F6">
        <w:t xml:space="preserve">– </w:t>
      </w:r>
      <w:r w:rsidRPr="005119F6">
        <w:rPr>
          <w:rStyle w:val="NumNot"/>
        </w:rPr>
        <w:t>13</w:t>
      </w:r>
      <w:bookmarkStart w:id="6387" w:name="t5p212n13"/>
      <w:bookmarkEnd w:id="6387"/>
      <w:r w:rsidRPr="005119F6">
        <w:rPr>
          <w:rStyle w:val="NumNot"/>
        </w:rPr>
        <w:t>.</w:t>
      </w:r>
      <w:r>
        <w:t xml:space="preserve"> C’est-à-dire, les oreilles. Cette expression est pleine de grâce et de poésie ; il en est de même de toute cette allégorie émaillée de métaphores conformes au génie de la langue hébraïque et à laquelle l’antiquité profane n’a rien de comparable pour les beautés de détails et le haut enseignement moral qui ressort de toutes ces défaillances et de ces ruines de l’homme. </w:t>
      </w:r>
      <w:r w:rsidRPr="005119F6">
        <w:t xml:space="preserve">– </w:t>
      </w:r>
      <w:r w:rsidRPr="005119F6">
        <w:rPr>
          <w:rStyle w:val="NumNot"/>
        </w:rPr>
        <w:t>14</w:t>
      </w:r>
      <w:bookmarkStart w:id="6388" w:name="t5p212n14"/>
      <w:bookmarkEnd w:id="6388"/>
      <w:r w:rsidRPr="005119F6">
        <w:rPr>
          <w:rStyle w:val="NumNot"/>
        </w:rPr>
        <w:t>.</w:t>
      </w:r>
      <w:r>
        <w:t xml:space="preserve"> Les vieillards n’aiment ni à monter ni à descendre. </w:t>
      </w:r>
      <w:r w:rsidRPr="005119F6">
        <w:t xml:space="preserve">– </w:t>
      </w:r>
      <w:r w:rsidRPr="005119F6">
        <w:rPr>
          <w:rStyle w:val="NumNot"/>
        </w:rPr>
        <w:t>15</w:t>
      </w:r>
      <w:bookmarkStart w:id="6389" w:name="t5p212n15"/>
      <w:bookmarkEnd w:id="6389"/>
      <w:r w:rsidRPr="005119F6">
        <w:rPr>
          <w:rStyle w:val="NumNot"/>
        </w:rPr>
        <w:t>.</w:t>
      </w:r>
      <w:r>
        <w:t xml:space="preserve"> À cause de leur faiblesse. </w:t>
      </w:r>
      <w:r w:rsidRPr="005119F6">
        <w:t xml:space="preserve">– </w:t>
      </w:r>
      <w:r w:rsidRPr="005119F6">
        <w:rPr>
          <w:rStyle w:val="NumNot"/>
        </w:rPr>
        <w:t>16</w:t>
      </w:r>
      <w:bookmarkStart w:id="6390" w:name="t5p212n16"/>
      <w:bookmarkEnd w:id="6390"/>
      <w:r w:rsidRPr="005119F6">
        <w:rPr>
          <w:rStyle w:val="NumNot"/>
        </w:rPr>
        <w:t>.</w:t>
      </w:r>
      <w:r>
        <w:t xml:space="preserve"> </w:t>
      </w:r>
      <w:r>
        <w:lastRenderedPageBreak/>
        <w:t xml:space="preserve">C’est-à-dire que la tête du vieillard blanchira comme l’amandier en fleur. </w:t>
      </w:r>
      <w:r w:rsidRPr="005119F6">
        <w:t xml:space="preserve">– </w:t>
      </w:r>
      <w:r w:rsidRPr="005119F6">
        <w:rPr>
          <w:rStyle w:val="NumNot"/>
        </w:rPr>
        <w:t>17</w:t>
      </w:r>
      <w:bookmarkStart w:id="6391" w:name="t5p212n17"/>
      <w:bookmarkEnd w:id="6391"/>
      <w:r w:rsidRPr="005119F6">
        <w:rPr>
          <w:rStyle w:val="NumNot"/>
        </w:rPr>
        <w:t>.</w:t>
      </w:r>
      <w:r>
        <w:t xml:space="preserve"> </w:t>
      </w:r>
      <w:r w:rsidR="00811F1D" w:rsidRPr="00556F3C">
        <w:rPr>
          <w:rStyle w:val="LaIt"/>
        </w:rPr>
        <w:t>Locústa</w:t>
      </w:r>
      <w:r>
        <w:t xml:space="preserve">, la partie de l’homme qui, comme la sauterelle, demande sans cesse à manger, et se charge de graisse dans la vieillesse. </w:t>
      </w:r>
      <w:r w:rsidRPr="005119F6">
        <w:t xml:space="preserve">– </w:t>
      </w:r>
      <w:r w:rsidRPr="005119F6">
        <w:rPr>
          <w:rStyle w:val="NumNot"/>
        </w:rPr>
        <w:t>18</w:t>
      </w:r>
      <w:bookmarkStart w:id="6392" w:name="t5p212n18"/>
      <w:bookmarkEnd w:id="6392"/>
      <w:r w:rsidRPr="005119F6">
        <w:rPr>
          <w:rStyle w:val="NumNot"/>
        </w:rPr>
        <w:t>.</w:t>
      </w:r>
      <w:r>
        <w:t xml:space="preserve"> C’est-à-dire, la concupiscence dont la câpre est ici l’image, parce que c’est un fruit très excitant. </w:t>
      </w:r>
      <w:r w:rsidRPr="005119F6">
        <w:t xml:space="preserve">– </w:t>
      </w:r>
      <w:r w:rsidRPr="005119F6">
        <w:rPr>
          <w:rStyle w:val="NumNot"/>
        </w:rPr>
        <w:t>19</w:t>
      </w:r>
      <w:bookmarkStart w:id="6393" w:name="t5p212n19"/>
      <w:bookmarkEnd w:id="6393"/>
      <w:r w:rsidRPr="005119F6">
        <w:rPr>
          <w:rStyle w:val="NumNot"/>
        </w:rPr>
        <w:t>.</w:t>
      </w:r>
      <w:r>
        <w:t xml:space="preserve"> Le tombeau et ce qui est au-delà. Quelle magnifique expression, et en même temps quel splendide horizon offert aux regards de l’homme, au-delà de toutes ces défaillances qu’il doit traverser ! </w:t>
      </w:r>
      <w:r w:rsidRPr="005119F6">
        <w:t xml:space="preserve">– </w:t>
      </w:r>
      <w:r w:rsidRPr="005119F6">
        <w:rPr>
          <w:rStyle w:val="NumNot"/>
        </w:rPr>
        <w:t>20</w:t>
      </w:r>
      <w:bookmarkStart w:id="6394" w:name="t5p212n20"/>
      <w:bookmarkEnd w:id="6394"/>
      <w:r w:rsidRPr="005119F6">
        <w:rPr>
          <w:rStyle w:val="NumNot"/>
        </w:rPr>
        <w:t>.</w:t>
      </w:r>
      <w:r>
        <w:t xml:space="preserve"> Comme il arrive dans les funérailles. </w:t>
      </w:r>
      <w:r w:rsidRPr="005119F6">
        <w:t xml:space="preserve">– </w:t>
      </w:r>
      <w:r w:rsidRPr="005119F6">
        <w:rPr>
          <w:rStyle w:val="NumNot"/>
        </w:rPr>
        <w:t>21</w:t>
      </w:r>
      <w:bookmarkStart w:id="6395" w:name="t5p212n21"/>
      <w:bookmarkEnd w:id="6395"/>
      <w:r w:rsidRPr="005119F6">
        <w:rPr>
          <w:rStyle w:val="NumNot"/>
        </w:rPr>
        <w:t>.</w:t>
      </w:r>
      <w:r>
        <w:t xml:space="preserve"> Il faut rattacher ceci au, commencement du chapitre : </w:t>
      </w:r>
      <w:r w:rsidRPr="00556F3C">
        <w:rPr>
          <w:rStyle w:val="LaIt"/>
        </w:rPr>
        <w:t>Memento Cre</w:t>
      </w:r>
      <w:r w:rsidR="008D018B" w:rsidRPr="00556F3C">
        <w:rPr>
          <w:rStyle w:val="LaIt"/>
        </w:rPr>
        <w:t>atóris</w:t>
      </w:r>
      <w:r w:rsidRPr="00556F3C">
        <w:rPr>
          <w:rStyle w:val="LaIt"/>
        </w:rPr>
        <w:t>, etc</w:t>
      </w:r>
      <w:r>
        <w:t xml:space="preserve">. </w:t>
      </w:r>
      <w:r w:rsidRPr="005119F6">
        <w:t xml:space="preserve">– </w:t>
      </w:r>
      <w:r w:rsidRPr="005119F6">
        <w:rPr>
          <w:rStyle w:val="NumNot"/>
        </w:rPr>
        <w:t>22</w:t>
      </w:r>
      <w:bookmarkStart w:id="6396" w:name="t5p212n22"/>
      <w:bookmarkEnd w:id="6396"/>
      <w:r w:rsidRPr="005119F6">
        <w:rPr>
          <w:rStyle w:val="NumNot"/>
        </w:rPr>
        <w:t>.</w:t>
      </w:r>
      <w:r>
        <w:t xml:space="preserve"> C’est-à-dire, le lien précieux qui unit l’âme au corps. </w:t>
      </w:r>
      <w:r w:rsidRPr="005119F6">
        <w:t xml:space="preserve">– </w:t>
      </w:r>
      <w:r w:rsidRPr="005119F6">
        <w:rPr>
          <w:rStyle w:val="NumNot"/>
        </w:rPr>
        <w:t>23</w:t>
      </w:r>
      <w:bookmarkStart w:id="6397" w:name="t5p212n23"/>
      <w:bookmarkEnd w:id="6397"/>
      <w:r w:rsidRPr="005119F6">
        <w:rPr>
          <w:rStyle w:val="NumNot"/>
        </w:rPr>
        <w:t>.</w:t>
      </w:r>
      <w:r>
        <w:t xml:space="preserve"> </w:t>
      </w:r>
      <w:r w:rsidRPr="00556F3C">
        <w:rPr>
          <w:rStyle w:val="LaIt"/>
        </w:rPr>
        <w:t xml:space="preserve">Vitta </w:t>
      </w:r>
      <w:r w:rsidR="00811F1D" w:rsidRPr="00556F3C">
        <w:rPr>
          <w:rStyle w:val="LaIt"/>
        </w:rPr>
        <w:t>áurea</w:t>
      </w:r>
      <w:r>
        <w:t xml:space="preserve">, le bonheur du ciel, la vie future qui l’emporte autant sur la vie présente que l’or l’emporte sur l’argent. Nous attachons au mot </w:t>
      </w:r>
      <w:r w:rsidRPr="00556F3C">
        <w:rPr>
          <w:rStyle w:val="LaIt"/>
        </w:rPr>
        <w:t xml:space="preserve">vitta </w:t>
      </w:r>
      <w:r w:rsidR="00811F1D" w:rsidRPr="00556F3C">
        <w:rPr>
          <w:rStyle w:val="LaIt"/>
        </w:rPr>
        <w:t>áurea</w:t>
      </w:r>
      <w:r>
        <w:t xml:space="preserve"> l’idée de fête et de bonheur, parce que la bandelette était un ornement commun à tous les Orientaux. C’étaient les diadèmes des rois. Les jours de fête cet ornement de tête était plus orné. La bandelette d’or indique donc éminemment un jour de fête. Chez les païens, elle était principalement réservée aux prêtres et aux victimes. </w:t>
      </w:r>
      <w:r w:rsidR="00811F1D" w:rsidRPr="00556F3C">
        <w:rPr>
          <w:rStyle w:val="LaIt"/>
        </w:rPr>
        <w:t>Recúrrat</w:t>
      </w:r>
      <w:r>
        <w:t xml:space="preserve">, tout le christianisme est dans ce mot qui nous montre l’homme d’abord en possession de l’union avec Dieu, puis privé de ce bien inappréciable par le péché, puis remis en possession de ce même bien par la Rédemption. </w:t>
      </w:r>
      <w:r w:rsidRPr="005119F6">
        <w:t xml:space="preserve">– </w:t>
      </w:r>
      <w:r w:rsidRPr="005119F6">
        <w:rPr>
          <w:rStyle w:val="NumNot"/>
        </w:rPr>
        <w:t>24</w:t>
      </w:r>
      <w:bookmarkStart w:id="6398" w:name="t5p212n24"/>
      <w:bookmarkEnd w:id="6398"/>
      <w:r w:rsidRPr="005119F6">
        <w:rPr>
          <w:rStyle w:val="NumNot"/>
        </w:rPr>
        <w:t>.</w:t>
      </w:r>
      <w:r>
        <w:t xml:space="preserve"> La cruche, c’est-à-dire le corps ; </w:t>
      </w:r>
      <w:r w:rsidRPr="00556F3C">
        <w:rPr>
          <w:rStyle w:val="LaIt"/>
        </w:rPr>
        <w:t>super fontem</w:t>
      </w:r>
      <w:r>
        <w:t xml:space="preserve">, sur la source d’où il est sorti ; c’est-à-dire </w:t>
      </w:r>
      <w:r>
        <w:lastRenderedPageBreak/>
        <w:t xml:space="preserve">la terre dans laquelle il doit retourner et qui doit le rendre. </w:t>
      </w:r>
      <w:r w:rsidRPr="005119F6">
        <w:t xml:space="preserve">– </w:t>
      </w:r>
      <w:r w:rsidRPr="005119F6">
        <w:rPr>
          <w:rStyle w:val="NumNot"/>
        </w:rPr>
        <w:t>25</w:t>
      </w:r>
      <w:bookmarkStart w:id="6399" w:name="t5p212n25"/>
      <w:bookmarkEnd w:id="6399"/>
      <w:r w:rsidRPr="005119F6">
        <w:rPr>
          <w:rStyle w:val="NumNot"/>
        </w:rPr>
        <w:t>.</w:t>
      </w:r>
      <w:r>
        <w:t xml:space="preserve"> La roue du treuil sur lequel s’enroule la corde qui fait monter ou descendre les seaux. Ces deux dernières images représentent également la mort ; la roue est l’image de la vie ; la citerne, l’abîme ténébreux du sépulcre. </w:t>
      </w:r>
      <w:r w:rsidRPr="005119F6">
        <w:t xml:space="preserve">– </w:t>
      </w:r>
      <w:r w:rsidRPr="005119F6">
        <w:rPr>
          <w:rStyle w:val="NumNot"/>
        </w:rPr>
        <w:t>26</w:t>
      </w:r>
      <w:bookmarkStart w:id="6400" w:name="t5p212n26"/>
      <w:bookmarkEnd w:id="6400"/>
      <w:r w:rsidRPr="005119F6">
        <w:rPr>
          <w:rStyle w:val="NumNot"/>
        </w:rPr>
        <w:t>.</w:t>
      </w:r>
      <w:r>
        <w:t xml:space="preserve"> Ce seul verset vaut mieux que toute la philosophie </w:t>
      </w:r>
      <w:r w:rsidR="000C62E5">
        <w:t>antique</w:t>
      </w:r>
      <w:r>
        <w:t xml:space="preserve">. L’Écriture est une mine inépuisable ; chaque mot est comme un lingot d’or, qui mérite d’être pesé à part. </w:t>
      </w:r>
      <w:r w:rsidRPr="005119F6">
        <w:t xml:space="preserve">– </w:t>
      </w:r>
      <w:r w:rsidRPr="005119F6">
        <w:rPr>
          <w:rStyle w:val="NumNot"/>
        </w:rPr>
        <w:t>27</w:t>
      </w:r>
      <w:bookmarkStart w:id="6401" w:name="t5p212n27"/>
      <w:bookmarkEnd w:id="6401"/>
      <w:r w:rsidRPr="005119F6">
        <w:rPr>
          <w:rStyle w:val="NumNot"/>
        </w:rPr>
        <w:t>.</w:t>
      </w:r>
      <w:r>
        <w:t xml:space="preserve"> Ici Salomon récapitule brièvement ce qu’il a dit. </w:t>
      </w:r>
      <w:r w:rsidRPr="005119F6">
        <w:t xml:space="preserve">– </w:t>
      </w:r>
      <w:r w:rsidRPr="005119F6">
        <w:rPr>
          <w:rStyle w:val="NumNot"/>
        </w:rPr>
        <w:t>28</w:t>
      </w:r>
      <w:bookmarkStart w:id="6402" w:name="t5p212n28"/>
      <w:bookmarkEnd w:id="6402"/>
      <w:r w:rsidRPr="005119F6">
        <w:rPr>
          <w:rStyle w:val="NumNot"/>
        </w:rPr>
        <w:t>.</w:t>
      </w:r>
      <w:r>
        <w:t xml:space="preserve"> Elles sont pour les hommes ce que l’aiguillon est pour les animaux. </w:t>
      </w:r>
      <w:r w:rsidRPr="005119F6">
        <w:t xml:space="preserve">– </w:t>
      </w:r>
      <w:r w:rsidRPr="005119F6">
        <w:rPr>
          <w:rStyle w:val="NumNot"/>
        </w:rPr>
        <w:t>29</w:t>
      </w:r>
      <w:bookmarkStart w:id="6403" w:name="t5p212n29"/>
      <w:bookmarkEnd w:id="6403"/>
      <w:r w:rsidRPr="005119F6">
        <w:rPr>
          <w:rStyle w:val="NumNot"/>
        </w:rPr>
        <w:t>.</w:t>
      </w:r>
      <w:r>
        <w:t xml:space="preserve"> Elles sont plus encore : elles ne font pas seulement une blessure passagère, comme l’aiguillon ; mais, comme des clous bien plantés, elles demeurent profondément enfoncées dans le cœur. </w:t>
      </w:r>
      <w:r w:rsidRPr="005119F6">
        <w:t xml:space="preserve">– </w:t>
      </w:r>
      <w:r w:rsidRPr="005119F6">
        <w:rPr>
          <w:rStyle w:val="NumNot"/>
        </w:rPr>
        <w:t>30</w:t>
      </w:r>
      <w:bookmarkStart w:id="6404" w:name="t5p212n30"/>
      <w:bookmarkEnd w:id="6404"/>
      <w:r w:rsidRPr="005119F6">
        <w:rPr>
          <w:rStyle w:val="NumNot"/>
        </w:rPr>
        <w:t>.</w:t>
      </w:r>
      <w:r>
        <w:t xml:space="preserve"> Ce pasteur unique est Dieu et Jésus-Christ. </w:t>
      </w:r>
      <w:r w:rsidR="00811F1D" w:rsidRPr="00811F1D">
        <w:rPr>
          <w:rStyle w:val="LaIt"/>
        </w:rPr>
        <w:t>Pastóre</w:t>
      </w:r>
      <w:r w:rsidRPr="00811F1D">
        <w:rPr>
          <w:rStyle w:val="LaIt"/>
        </w:rPr>
        <w:t xml:space="preserve"> ; </w:t>
      </w:r>
      <w:r>
        <w:t xml:space="preserve">ce mot renferme de grands enseignements : il nous montre dans la vérité la nourriture des âmes ; Dieu veillant sur elles, comme un pasteur sur son troupeau, et il est de plus une prophétie dont nous voyons l’accomplissement : </w:t>
      </w:r>
      <w:r w:rsidRPr="00556F3C">
        <w:rPr>
          <w:rStyle w:val="LaIt"/>
        </w:rPr>
        <w:t xml:space="preserve">et fiet unum </w:t>
      </w:r>
      <w:r w:rsidR="00811F1D" w:rsidRPr="00556F3C">
        <w:rPr>
          <w:rStyle w:val="LaIt"/>
        </w:rPr>
        <w:t>ovíle</w:t>
      </w:r>
      <w:r w:rsidRPr="00556F3C">
        <w:rPr>
          <w:rStyle w:val="LaIt"/>
        </w:rPr>
        <w:t>, et unus pastor</w:t>
      </w:r>
      <w:r>
        <w:t xml:space="preserve">. </w:t>
      </w:r>
      <w:r w:rsidRPr="005119F6">
        <w:t xml:space="preserve">– </w:t>
      </w:r>
      <w:r w:rsidRPr="005119F6">
        <w:rPr>
          <w:rStyle w:val="NumNot"/>
        </w:rPr>
        <w:t>31</w:t>
      </w:r>
      <w:bookmarkStart w:id="6405" w:name="t5p212n31"/>
      <w:bookmarkEnd w:id="6405"/>
      <w:r w:rsidRPr="005119F6">
        <w:rPr>
          <w:rStyle w:val="NumNot"/>
        </w:rPr>
        <w:t>.</w:t>
      </w:r>
      <w:r>
        <w:t xml:space="preserve"> Parce qu’une difficulté résolue en fait naître une autre. </w:t>
      </w:r>
      <w:r w:rsidRPr="005119F6">
        <w:t xml:space="preserve">– </w:t>
      </w:r>
      <w:r w:rsidRPr="005119F6">
        <w:rPr>
          <w:rStyle w:val="NumNot"/>
        </w:rPr>
        <w:t>32</w:t>
      </w:r>
      <w:bookmarkStart w:id="6406" w:name="t5p212n32"/>
      <w:bookmarkEnd w:id="6406"/>
      <w:r w:rsidRPr="005119F6">
        <w:rPr>
          <w:rStyle w:val="NumNot"/>
        </w:rPr>
        <w:t>.</w:t>
      </w:r>
      <w:r>
        <w:t xml:space="preserve"> La fin de ce discours, de ce qu’il vient de dire ou de tous ces discours. </w:t>
      </w:r>
      <w:r w:rsidRPr="005119F6">
        <w:t xml:space="preserve">– </w:t>
      </w:r>
      <w:r w:rsidRPr="005119F6">
        <w:rPr>
          <w:rStyle w:val="NumNot"/>
        </w:rPr>
        <w:t>33</w:t>
      </w:r>
      <w:bookmarkStart w:id="6407" w:name="t5p212n33"/>
      <w:bookmarkEnd w:id="6407"/>
      <w:r w:rsidRPr="005119F6">
        <w:rPr>
          <w:rStyle w:val="NumNot"/>
        </w:rPr>
        <w:t>.</w:t>
      </w:r>
      <w:r>
        <w:t xml:space="preserve"> Ceci éclaircit tout ce que certaines sentences qui précèdent pourraient avoir d’obscur et de favorable en apparence à l’épicuréisme. </w:t>
      </w:r>
      <w:r w:rsidRPr="005119F6">
        <w:t xml:space="preserve">– </w:t>
      </w:r>
      <w:r w:rsidRPr="005119F6">
        <w:rPr>
          <w:rStyle w:val="NumNot"/>
        </w:rPr>
        <w:t>34</w:t>
      </w:r>
      <w:bookmarkStart w:id="6408" w:name="t5p212n34"/>
      <w:bookmarkEnd w:id="6408"/>
      <w:r w:rsidRPr="005119F6">
        <w:rPr>
          <w:rStyle w:val="NumNot"/>
        </w:rPr>
        <w:t>.</w:t>
      </w:r>
      <w:r>
        <w:t xml:space="preserve"> </w:t>
      </w:r>
      <w:r w:rsidR="006733BA" w:rsidRPr="00556F3C">
        <w:rPr>
          <w:rStyle w:val="LaIt"/>
        </w:rPr>
        <w:t>Erráto</w:t>
      </w:r>
      <w:r>
        <w:t xml:space="preserve">, c’est-à-dire </w:t>
      </w:r>
      <w:r w:rsidRPr="00556F3C">
        <w:rPr>
          <w:rStyle w:val="LaIt"/>
        </w:rPr>
        <w:t>p</w:t>
      </w:r>
      <w:r w:rsidR="006733BA" w:rsidRPr="00556F3C">
        <w:rPr>
          <w:rStyle w:val="LaIt"/>
        </w:rPr>
        <w:t>eccáto</w:t>
      </w:r>
      <w:r>
        <w:t xml:space="preserve">. </w:t>
      </w:r>
      <w:r w:rsidRPr="005119F6">
        <w:t xml:space="preserve">– </w:t>
      </w:r>
      <w:r w:rsidRPr="005119F6">
        <w:rPr>
          <w:rStyle w:val="NumNot"/>
        </w:rPr>
        <w:t>35</w:t>
      </w:r>
      <w:bookmarkStart w:id="6409" w:name="t5p212n35"/>
      <w:bookmarkEnd w:id="6409"/>
      <w:r w:rsidRPr="005119F6">
        <w:rPr>
          <w:rStyle w:val="NumNot"/>
        </w:rPr>
        <w:t>.</w:t>
      </w:r>
      <w:r>
        <w:t xml:space="preserve"> Ceci ne se rapporte pas à </w:t>
      </w:r>
      <w:r w:rsidRPr="00556F3C">
        <w:rPr>
          <w:rStyle w:val="LaIt"/>
        </w:rPr>
        <w:t xml:space="preserve">omni </w:t>
      </w:r>
      <w:r w:rsidR="006733BA" w:rsidRPr="00556F3C">
        <w:rPr>
          <w:rStyle w:val="LaIt"/>
        </w:rPr>
        <w:t>erráto</w:t>
      </w:r>
      <w:r>
        <w:t xml:space="preserve">, mais à </w:t>
      </w:r>
      <w:r w:rsidRPr="00556F3C">
        <w:rPr>
          <w:rStyle w:val="LaIt"/>
        </w:rPr>
        <w:t>cuncta quæ fiunt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CE404A" w:rsidP="000F4914">
      <w:pPr>
        <w:pStyle w:val="fl"/>
      </w:pPr>
      <w:r>
        <w:lastRenderedPageBreak/>
        <w:t xml:space="preserve"> </w:t>
      </w:r>
    </w:p>
    <w:p w:rsidR="00CE404A" w:rsidRDefault="00CE404A" w:rsidP="00DD7860">
      <w:pPr>
        <w:pStyle w:val="fl"/>
      </w:pPr>
      <w:r>
        <w:t xml:space="preserve"> </w:t>
      </w: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C7740F" w:rsidP="00705617">
      <w:pPr>
        <w:pStyle w:val="Titre2"/>
      </w:pPr>
      <w:r>
        <w:lastRenderedPageBreak/>
        <w:t xml:space="preserve">LA </w:t>
      </w:r>
      <w:r w:rsidR="00814C0C">
        <w:t>SAGESSE.</w:t>
      </w:r>
      <w:bookmarkStart w:id="6410" w:name="t5p3"/>
      <w:bookmarkEnd w:id="6410"/>
      <w:r w:rsidR="00CE404A">
        <w:t xml:space="preserve"> </w:t>
      </w:r>
    </w:p>
    <w:p w:rsidR="00CE404A" w:rsidRDefault="00814C0C" w:rsidP="00811F1D">
      <w:r>
        <w:t xml:space="preserve">L’auteur de ce livre se </w:t>
      </w:r>
      <w:r w:rsidR="00811F1D">
        <w:t>propose</w:t>
      </w:r>
      <w:r>
        <w:t xml:space="preserve"> pour fin prin</w:t>
      </w:r>
      <w:r w:rsidR="007F75CB">
        <w:t>cip</w:t>
      </w:r>
      <w:r w:rsidR="00F000FA">
        <w:t>a</w:t>
      </w:r>
      <w:r w:rsidR="007F75CB">
        <w:t>le</w:t>
      </w:r>
      <w:r>
        <w:t xml:space="preserve"> l’</w:t>
      </w:r>
      <w:r w:rsidR="00811F1D">
        <w:t>instruction</w:t>
      </w:r>
      <w:r>
        <w:t xml:space="preserve"> des rois, des grands et des juges de la terre. On peut y distinguer deux </w:t>
      </w:r>
      <w:r w:rsidR="00811F1D">
        <w:t>parties</w:t>
      </w:r>
      <w:r>
        <w:t>.</w:t>
      </w:r>
      <w:r w:rsidR="00CE404A">
        <w:t xml:space="preserve"> </w:t>
      </w:r>
    </w:p>
    <w:p w:rsidR="00CE404A" w:rsidRDefault="00814C0C" w:rsidP="00811F1D">
      <w:r>
        <w:t xml:space="preserve">La première </w:t>
      </w:r>
      <w:r w:rsidR="00811F1D">
        <w:t>contient</w:t>
      </w:r>
      <w:r>
        <w:t xml:space="preserve"> une </w:t>
      </w:r>
      <w:r w:rsidR="00811F1D">
        <w:t>exhortation</w:t>
      </w:r>
      <w:r>
        <w:t xml:space="preserve"> à la </w:t>
      </w:r>
      <w:r w:rsidR="00811F1D">
        <w:t>Sagesse</w:t>
      </w:r>
      <w:r>
        <w:t xml:space="preserve">. L’auteur </w:t>
      </w:r>
      <w:r w:rsidR="00811F1D">
        <w:t>invoque</w:t>
      </w:r>
      <w:r>
        <w:t xml:space="preserve"> tous les motifs qui doivent porter à s’attacher à elle ; il </w:t>
      </w:r>
      <w:r w:rsidR="00811F1D">
        <w:t>expose</w:t>
      </w:r>
      <w:r>
        <w:t xml:space="preserve"> en même temps les avantages qu’elle </w:t>
      </w:r>
      <w:r w:rsidR="00811F1D">
        <w:t>procure</w:t>
      </w:r>
      <w:r>
        <w:t>.</w:t>
      </w:r>
      <w:r w:rsidR="00CE404A">
        <w:t xml:space="preserve"> </w:t>
      </w:r>
    </w:p>
    <w:p w:rsidR="00CE404A" w:rsidRDefault="00814C0C" w:rsidP="00811F1D">
      <w:r>
        <w:t xml:space="preserve">La </w:t>
      </w:r>
      <w:r w:rsidR="00811F1D">
        <w:t>seconde</w:t>
      </w:r>
      <w:r>
        <w:t xml:space="preserve"> </w:t>
      </w:r>
      <w:r w:rsidR="00811F1D">
        <w:t>partie</w:t>
      </w:r>
      <w:r>
        <w:t xml:space="preserve"> </w:t>
      </w:r>
      <w:r w:rsidR="00811F1D">
        <w:t>renferme</w:t>
      </w:r>
      <w:r>
        <w:t xml:space="preserve"> une espèce de paraphrase de la prière de </w:t>
      </w:r>
      <w:r w:rsidR="00811F1D">
        <w:t>Sa</w:t>
      </w:r>
      <w:r w:rsidR="00F8728C">
        <w:t>lomon</w:t>
      </w:r>
      <w:r>
        <w:t>. L’auteur cont</w:t>
      </w:r>
      <w:r w:rsidR="00F000FA">
        <w:t>i</w:t>
      </w:r>
      <w:r w:rsidR="007F75CB">
        <w:t>nue</w:t>
      </w:r>
      <w:r>
        <w:t xml:space="preserve">, comme il a déjà fait dans la première </w:t>
      </w:r>
      <w:r w:rsidR="00811F1D">
        <w:t>partie</w:t>
      </w:r>
      <w:r>
        <w:t xml:space="preserve">, de parler au nom de ce prince. Il montre les heureux </w:t>
      </w:r>
      <w:r w:rsidR="00811F1D">
        <w:t>effets</w:t>
      </w:r>
      <w:r>
        <w:t xml:space="preserve"> de la </w:t>
      </w:r>
      <w:r w:rsidR="00811F1D">
        <w:t>Sagesse</w:t>
      </w:r>
      <w:r>
        <w:t xml:space="preserve"> sur les </w:t>
      </w:r>
      <w:r w:rsidR="00811F1D">
        <w:t>anciens</w:t>
      </w:r>
      <w:r>
        <w:t xml:space="preserve"> </w:t>
      </w:r>
      <w:r w:rsidR="00811F1D">
        <w:t>patriarches</w:t>
      </w:r>
      <w:r>
        <w:t xml:space="preserve"> et ensuite sur le peuple de Dieu. Le cadre des </w:t>
      </w:r>
      <w:r w:rsidRPr="00B679AE">
        <w:rPr>
          <w:rStyle w:val="italicus"/>
        </w:rPr>
        <w:t>Classiques chrétiens</w:t>
      </w:r>
      <w:r>
        <w:t xml:space="preserve"> n’a pas permis d’insérer ces pages </w:t>
      </w:r>
      <w:r w:rsidR="00811F1D">
        <w:t>éloquentes</w:t>
      </w:r>
      <w:r>
        <w:t xml:space="preserve"> où l’auteur </w:t>
      </w:r>
      <w:r w:rsidR="00811F1D">
        <w:t>invoque</w:t>
      </w:r>
      <w:r>
        <w:t xml:space="preserve"> l’histoire à l’</w:t>
      </w:r>
      <w:r w:rsidR="00811F1D">
        <w:t>appui</w:t>
      </w:r>
      <w:r>
        <w:t xml:space="preserve"> de ses </w:t>
      </w:r>
      <w:r w:rsidR="00811F1D">
        <w:t>exhortations</w:t>
      </w:r>
      <w:r>
        <w:t xml:space="preserve">. Ce livre, ainsi que </w:t>
      </w:r>
      <w:r w:rsidR="00811F1D">
        <w:t>celui</w:t>
      </w:r>
      <w:r>
        <w:t xml:space="preserve"> de l’</w:t>
      </w:r>
      <w:r w:rsidR="00811F1D">
        <w:t>Ecclésiastique</w:t>
      </w:r>
      <w:r>
        <w:t xml:space="preserve">, </w:t>
      </w:r>
      <w:r w:rsidR="00811F1D">
        <w:t>contient</w:t>
      </w:r>
      <w:r>
        <w:t xml:space="preserve"> des commentaires inspirés de ceux de </w:t>
      </w:r>
      <w:r w:rsidR="00811F1D">
        <w:t>Sa</w:t>
      </w:r>
      <w:r w:rsidR="00F8728C">
        <w:t>lomon</w:t>
      </w:r>
      <w:r>
        <w:t>.</w:t>
      </w:r>
      <w:r w:rsidR="00CE404A">
        <w:t xml:space="preserve"> </w:t>
      </w:r>
    </w:p>
    <w:p w:rsidR="00CE404A" w:rsidRDefault="00814C0C" w:rsidP="001C6C27">
      <w:pPr>
        <w:pStyle w:val="Titre3"/>
      </w:pPr>
      <w:r>
        <w:t>Leçon I.</w:t>
      </w:r>
      <w:bookmarkStart w:id="6411" w:name="t5p301"/>
      <w:bookmarkEnd w:id="6411"/>
      <w:r w:rsidR="00CE404A">
        <w:t xml:space="preserve"> </w:t>
      </w:r>
    </w:p>
    <w:p w:rsidR="00CE404A" w:rsidRDefault="00814C0C" w:rsidP="00107A1B">
      <w:pPr>
        <w:pStyle w:val="Summarium"/>
      </w:pPr>
      <w:r>
        <w:t>L’auteur exhorte ceux qui jugent la terre, à aimer la justice et à bien penser de Dieu ; il signale la corruption et l’esprit de dénigrement comme les deux choses qui éloignent le plus la Sagesse ; il faut étouffer jusqu’aux murmures secrets de son cœur, qui n’échappent point à l’oreille de Dieu, et fuir les excès qui conduisent à la mort, triste fruit du péché ; ce sont là les premières conditions pour arriver à la Sagesse.</w:t>
      </w:r>
      <w:r w:rsidR="00CE404A">
        <w:t xml:space="preserve"> </w:t>
      </w:r>
    </w:p>
    <w:p w:rsidR="00CE404A" w:rsidRDefault="006B4489" w:rsidP="000F4914">
      <w:pPr>
        <w:pStyle w:val="fl"/>
      </w:pPr>
      <w:r>
        <w:t>Dilígite</w:t>
      </w:r>
      <w:r w:rsidR="00814C0C">
        <w:t xml:space="preserve"> just</w:t>
      </w:r>
      <w:r w:rsidR="007F75CB">
        <w:t>ítiam</w:t>
      </w:r>
      <w:r w:rsidR="00814C0C">
        <w:t>, qui ju</w:t>
      </w:r>
      <w:r w:rsidR="007F75CB">
        <w:t>dicátis</w:t>
      </w:r>
      <w:r w:rsidR="00814C0C">
        <w:t xml:space="preserve"> terram</w:t>
      </w:r>
      <w:r w:rsidR="00814C0C">
        <w:rPr>
          <w:vertAlign w:val="superscript"/>
        </w:rPr>
        <w:t>1</w:t>
      </w:r>
      <w:r w:rsidR="00814C0C">
        <w:t xml:space="preserve">. </w:t>
      </w:r>
      <w:r w:rsidR="009D0244">
        <w:t>Sentíte</w:t>
      </w:r>
      <w:r w:rsidR="00814C0C">
        <w:t xml:space="preserve"> de D</w:t>
      </w:r>
      <w:r w:rsidR="007F75CB">
        <w:t>ómino</w:t>
      </w:r>
      <w:r w:rsidR="00814C0C">
        <w:t xml:space="preserve"> in bo</w:t>
      </w:r>
      <w:r w:rsidR="007F75CB">
        <w:t>nitáte</w:t>
      </w:r>
      <w:r w:rsidR="00814C0C">
        <w:rPr>
          <w:vertAlign w:val="superscript"/>
        </w:rPr>
        <w:t>2</w:t>
      </w:r>
      <w:r w:rsidR="00814C0C">
        <w:t>, et in simpli</w:t>
      </w:r>
      <w:r w:rsidR="007F75CB">
        <w:t>citáte</w:t>
      </w:r>
      <w:r w:rsidR="00814C0C">
        <w:t xml:space="preserve"> cordis q</w:t>
      </w:r>
      <w:r w:rsidR="007F75CB">
        <w:t>uǽrite</w:t>
      </w:r>
      <w:r w:rsidR="00814C0C">
        <w:t xml:space="preserve"> illum :</w:t>
      </w:r>
      <w:r w:rsidR="00CE404A">
        <w:t xml:space="preserve"> </w:t>
      </w:r>
    </w:p>
    <w:p w:rsidR="00CE404A" w:rsidRDefault="00814C0C" w:rsidP="000F4914">
      <w:pPr>
        <w:pStyle w:val="fl"/>
      </w:pPr>
      <w:r>
        <w:t>Qu</w:t>
      </w:r>
      <w:r w:rsidR="007F75CB">
        <w:t>óniam</w:t>
      </w:r>
      <w:r>
        <w:t xml:space="preserve"> in</w:t>
      </w:r>
      <w:r w:rsidR="007F75CB">
        <w:t>venítur</w:t>
      </w:r>
      <w:r>
        <w:t xml:space="preserve"> ab his, qui non tentant illum</w:t>
      </w:r>
      <w:r>
        <w:rPr>
          <w:vertAlign w:val="superscript"/>
        </w:rPr>
        <w:t>3</w:t>
      </w:r>
      <w:r>
        <w:t xml:space="preserve"> : </w:t>
      </w:r>
      <w:r w:rsidR="007F75CB">
        <w:t>appáret</w:t>
      </w:r>
      <w:r>
        <w:t xml:space="preserve"> autem eis, qui fidem habent in illum ;</w:t>
      </w:r>
      <w:r w:rsidR="00CE404A">
        <w:t xml:space="preserve"> </w:t>
      </w:r>
    </w:p>
    <w:p w:rsidR="00CE404A" w:rsidRDefault="00814C0C" w:rsidP="000F4914">
      <w:pPr>
        <w:pStyle w:val="fl"/>
      </w:pPr>
      <w:r>
        <w:t>P</w:t>
      </w:r>
      <w:r w:rsidR="007F75CB">
        <w:t>ervérsæ</w:t>
      </w:r>
      <w:r>
        <w:t xml:space="preserve"> enim cogit</w:t>
      </w:r>
      <w:r w:rsidR="007F75CB">
        <w:t>atiónes</w:t>
      </w:r>
      <w:r>
        <w:t xml:space="preserve"> </w:t>
      </w:r>
      <w:r w:rsidR="009E0F71">
        <w:t>séparant</w:t>
      </w:r>
      <w:r>
        <w:t xml:space="preserve"> a Deo</w:t>
      </w:r>
      <w:r>
        <w:rPr>
          <w:vertAlign w:val="superscript"/>
        </w:rPr>
        <w:t>4</w:t>
      </w:r>
      <w:r>
        <w:t> : p</w:t>
      </w:r>
      <w:r w:rsidR="007F75CB">
        <w:t>robáta</w:t>
      </w:r>
      <w:r>
        <w:t xml:space="preserve"> autem virtus</w:t>
      </w:r>
      <w:r>
        <w:rPr>
          <w:vertAlign w:val="superscript"/>
        </w:rPr>
        <w:t>5</w:t>
      </w:r>
      <w:r>
        <w:t xml:space="preserve"> </w:t>
      </w:r>
      <w:r w:rsidR="009E0F71">
        <w:t>córripit</w:t>
      </w:r>
      <w:r>
        <w:t xml:space="preserve"> ins</w:t>
      </w:r>
      <w:r w:rsidR="007F75CB">
        <w:t>ipiéntes</w:t>
      </w:r>
      <w:r>
        <w:rPr>
          <w:vertAlign w:val="superscript"/>
        </w:rPr>
        <w:t>6</w:t>
      </w:r>
      <w:r>
        <w:t> ;</w:t>
      </w:r>
      <w:r w:rsidR="00CE404A">
        <w:t xml:space="preserve"> </w:t>
      </w:r>
    </w:p>
    <w:p w:rsidR="00CE404A" w:rsidRDefault="00814C0C" w:rsidP="000F4914">
      <w:pPr>
        <w:pStyle w:val="fl"/>
      </w:pPr>
      <w:r>
        <w:t>Qu</w:t>
      </w:r>
      <w:r w:rsidR="007F75CB">
        <w:t>óniam</w:t>
      </w:r>
      <w:r>
        <w:t xml:space="preserve"> in mal</w:t>
      </w:r>
      <w:r w:rsidR="007F75CB">
        <w:t>évolam</w:t>
      </w:r>
      <w:r>
        <w:rPr>
          <w:vertAlign w:val="superscript"/>
        </w:rPr>
        <w:t>7</w:t>
      </w:r>
      <w:r>
        <w:t xml:space="preserve"> </w:t>
      </w:r>
      <w:r w:rsidR="007F75CB">
        <w:t>ánimam</w:t>
      </w:r>
      <w:r>
        <w:t xml:space="preserve"> non </w:t>
      </w:r>
      <w:r w:rsidR="009E0F71">
        <w:t>introíbit</w:t>
      </w:r>
      <w:r>
        <w:t xml:space="preserve"> sapi</w:t>
      </w:r>
      <w:r w:rsidR="007F75CB">
        <w:t>éntia</w:t>
      </w:r>
      <w:r>
        <w:t>, nec ha</w:t>
      </w:r>
      <w:r w:rsidR="007F75CB">
        <w:t>bitábit</w:t>
      </w:r>
      <w:r>
        <w:t xml:space="preserve"> in c</w:t>
      </w:r>
      <w:r w:rsidR="007F75CB">
        <w:t>órpore</w:t>
      </w:r>
      <w:r>
        <w:t xml:space="preserve"> </w:t>
      </w:r>
      <w:r w:rsidR="009E0F71">
        <w:t>súbdito</w:t>
      </w:r>
      <w:r>
        <w:t xml:space="preserve"> p</w:t>
      </w:r>
      <w:r w:rsidR="007F75CB">
        <w:t>eccátis</w:t>
      </w:r>
      <w:r>
        <w:rPr>
          <w:vertAlign w:val="superscript"/>
        </w:rPr>
        <w:t>8</w:t>
      </w:r>
      <w:r>
        <w:t>.</w:t>
      </w:r>
      <w:r w:rsidR="00CE404A">
        <w:t xml:space="preserve"> </w:t>
      </w:r>
    </w:p>
    <w:p w:rsidR="00CE404A" w:rsidRDefault="00814C0C" w:rsidP="000F4914">
      <w:pPr>
        <w:pStyle w:val="fl"/>
      </w:pPr>
      <w:r>
        <w:t>S</w:t>
      </w:r>
      <w:r w:rsidR="007F75CB">
        <w:t>píritus</w:t>
      </w:r>
      <w:r>
        <w:t xml:space="preserve"> enim sanctus eff</w:t>
      </w:r>
      <w:r w:rsidR="007F75CB">
        <w:t>úgiet</w:t>
      </w:r>
      <w:r>
        <w:t xml:space="preserve"> fictum, et </w:t>
      </w:r>
      <w:r w:rsidR="009E0F71">
        <w:t>áuferet</w:t>
      </w:r>
      <w:r>
        <w:t xml:space="preserve"> se a cogitati</w:t>
      </w:r>
      <w:r w:rsidR="007F75CB">
        <w:t>ónibus</w:t>
      </w:r>
      <w:r>
        <w:t>, quæ sunt sine int</w:t>
      </w:r>
      <w:r w:rsidR="007F75CB">
        <w:t>elléctu</w:t>
      </w:r>
      <w:r>
        <w:rPr>
          <w:vertAlign w:val="superscript"/>
        </w:rPr>
        <w:t>9</w:t>
      </w:r>
      <w:r>
        <w:t>, et corr</w:t>
      </w:r>
      <w:r w:rsidR="007F75CB">
        <w:t>ipiétur</w:t>
      </w:r>
      <w:r>
        <w:rPr>
          <w:vertAlign w:val="superscript"/>
        </w:rPr>
        <w:t>10</w:t>
      </w:r>
      <w:r>
        <w:t xml:space="preserve"> a superv</w:t>
      </w:r>
      <w:r w:rsidR="007F75CB">
        <w:t>eniénte</w:t>
      </w:r>
      <w:r>
        <w:t xml:space="preserve"> iniq</w:t>
      </w:r>
      <w:r w:rsidR="007F75CB">
        <w:t>uitáte</w:t>
      </w:r>
      <w:r>
        <w:t>.</w:t>
      </w:r>
      <w:r w:rsidR="00CE404A">
        <w:t xml:space="preserve"> </w:t>
      </w:r>
    </w:p>
    <w:p w:rsidR="00CE404A" w:rsidRDefault="007F75CB" w:rsidP="000F4914">
      <w:pPr>
        <w:pStyle w:val="fl"/>
      </w:pPr>
      <w:r>
        <w:t>Benígnus</w:t>
      </w:r>
      <w:r w:rsidR="00814C0C">
        <w:t xml:space="preserve"> est enim s</w:t>
      </w:r>
      <w:r>
        <w:t>píritus</w:t>
      </w:r>
      <w:r w:rsidR="00814C0C">
        <w:t xml:space="preserve"> sapi</w:t>
      </w:r>
      <w:r>
        <w:t>éntiæ</w:t>
      </w:r>
      <w:r w:rsidR="00814C0C">
        <w:t>, et non li</w:t>
      </w:r>
      <w:r>
        <w:t>berábit</w:t>
      </w:r>
      <w:r w:rsidR="00814C0C">
        <w:t xml:space="preserve"> </w:t>
      </w:r>
      <w:r w:rsidR="00F000FA">
        <w:t>malédicum</w:t>
      </w:r>
      <w:r w:rsidR="00814C0C">
        <w:t xml:space="preserve"> a l</w:t>
      </w:r>
      <w:r>
        <w:t>ábiis</w:t>
      </w:r>
      <w:r w:rsidR="00814C0C">
        <w:t xml:space="preserve"> suis</w:t>
      </w:r>
      <w:r w:rsidR="00814C0C">
        <w:rPr>
          <w:vertAlign w:val="superscript"/>
        </w:rPr>
        <w:t>11</w:t>
      </w:r>
      <w:r w:rsidR="00814C0C">
        <w:t> : qu</w:t>
      </w:r>
      <w:r>
        <w:t>óniam</w:t>
      </w:r>
      <w:r w:rsidR="00814C0C">
        <w:t xml:space="preserve"> renum </w:t>
      </w:r>
      <w:r>
        <w:t>illíus</w:t>
      </w:r>
      <w:r w:rsidR="00814C0C">
        <w:t xml:space="preserve"> testis est Deus, et cordis </w:t>
      </w:r>
      <w:r>
        <w:t>illíus</w:t>
      </w:r>
      <w:r w:rsidR="00814C0C">
        <w:t xml:space="preserve"> scrut</w:t>
      </w:r>
      <w:r>
        <w:t>átor</w:t>
      </w:r>
      <w:r w:rsidR="00814C0C">
        <w:t xml:space="preserve"> est verus</w:t>
      </w:r>
      <w:r w:rsidR="00814C0C">
        <w:rPr>
          <w:vertAlign w:val="superscript"/>
        </w:rPr>
        <w:t>12</w:t>
      </w:r>
      <w:r w:rsidR="00814C0C">
        <w:t xml:space="preserve">, et </w:t>
      </w:r>
      <w:r>
        <w:t>linguæ</w:t>
      </w:r>
      <w:r w:rsidR="00814C0C">
        <w:t xml:space="preserve"> ejus </w:t>
      </w:r>
      <w:r w:rsidR="009E0F71">
        <w:t>audítor</w:t>
      </w:r>
      <w:r w:rsidR="00814C0C">
        <w:t>.</w:t>
      </w:r>
      <w:r w:rsidR="00CE404A">
        <w:t xml:space="preserve"> </w:t>
      </w:r>
    </w:p>
    <w:p w:rsidR="00CE404A" w:rsidRDefault="00814C0C" w:rsidP="000F4914">
      <w:pPr>
        <w:pStyle w:val="fl"/>
      </w:pPr>
      <w:r>
        <w:t>Qu</w:t>
      </w:r>
      <w:r w:rsidR="007F75CB">
        <w:t>óniam</w:t>
      </w:r>
      <w:r>
        <w:t xml:space="preserve"> S</w:t>
      </w:r>
      <w:r w:rsidR="007F75CB">
        <w:t>píritus</w:t>
      </w:r>
      <w:r>
        <w:t xml:space="preserve"> D</w:t>
      </w:r>
      <w:r w:rsidR="007F75CB">
        <w:t>ómini</w:t>
      </w:r>
      <w:r>
        <w:t xml:space="preserve"> r</w:t>
      </w:r>
      <w:r w:rsidR="007F75CB">
        <w:t>eplévit</w:t>
      </w:r>
      <w:r>
        <w:t xml:space="preserve"> orbem terr</w:t>
      </w:r>
      <w:r w:rsidR="007F75CB">
        <w:t>árum</w:t>
      </w:r>
      <w:r>
        <w:rPr>
          <w:vertAlign w:val="superscript"/>
        </w:rPr>
        <w:t>13</w:t>
      </w:r>
      <w:r>
        <w:t> : et hoc</w:t>
      </w:r>
      <w:r>
        <w:rPr>
          <w:vertAlign w:val="superscript"/>
        </w:rPr>
        <w:t>14</w:t>
      </w:r>
      <w:r>
        <w:t xml:space="preserve"> quod </w:t>
      </w:r>
      <w:r w:rsidR="009E0F71">
        <w:t>cóntinet</w:t>
      </w:r>
      <w:r>
        <w:t xml:space="preserve"> </w:t>
      </w:r>
      <w:r w:rsidR="007F75CB">
        <w:t>ómnia</w:t>
      </w:r>
      <w:r>
        <w:t>, sci</w:t>
      </w:r>
      <w:r w:rsidR="007F75CB">
        <w:t>éntiam</w:t>
      </w:r>
      <w:r>
        <w:t xml:space="preserve"> habet vocis</w:t>
      </w:r>
      <w:r>
        <w:rPr>
          <w:vertAlign w:val="superscript"/>
        </w:rPr>
        <w:t>15</w:t>
      </w:r>
      <w:r>
        <w:t>.</w:t>
      </w:r>
      <w:r w:rsidR="00CE404A">
        <w:t xml:space="preserve"> </w:t>
      </w:r>
    </w:p>
    <w:p w:rsidR="00CE404A" w:rsidRDefault="00814C0C" w:rsidP="000F4914">
      <w:pPr>
        <w:pStyle w:val="fl"/>
      </w:pPr>
      <w:r>
        <w:t xml:space="preserve">Propter hoc qui </w:t>
      </w:r>
      <w:r w:rsidR="009E0F71">
        <w:t>lóquitur</w:t>
      </w:r>
      <w:r>
        <w:t xml:space="preserve"> </w:t>
      </w:r>
      <w:r w:rsidR="009E0F71">
        <w:t>iníqua</w:t>
      </w:r>
      <w:r>
        <w:t xml:space="preserve">, non potest </w:t>
      </w:r>
      <w:r w:rsidR="00F000FA">
        <w:t>latére</w:t>
      </w:r>
      <w:r>
        <w:t>, nec præt</w:t>
      </w:r>
      <w:r w:rsidR="007F75CB">
        <w:t>ériet</w:t>
      </w:r>
      <w:r>
        <w:t xml:space="preserve"> illum corr</w:t>
      </w:r>
      <w:r w:rsidR="007F75CB">
        <w:t>ípiens</w:t>
      </w:r>
      <w:r>
        <w:t xml:space="preserve"> jud</w:t>
      </w:r>
      <w:r w:rsidR="007F75CB">
        <w:t>ícium</w:t>
      </w:r>
      <w:r>
        <w:rPr>
          <w:vertAlign w:val="superscript"/>
        </w:rPr>
        <w:t>16</w:t>
      </w:r>
      <w:r>
        <w:t>.</w:t>
      </w:r>
      <w:r w:rsidR="00CE404A">
        <w:t xml:space="preserve"> </w:t>
      </w:r>
    </w:p>
    <w:p w:rsidR="00CE404A" w:rsidRDefault="00814C0C" w:rsidP="000F4914">
      <w:pPr>
        <w:pStyle w:val="fl"/>
      </w:pPr>
      <w:r>
        <w:lastRenderedPageBreak/>
        <w:t>In cogitati</w:t>
      </w:r>
      <w:r w:rsidR="007F75CB">
        <w:t>ónibus</w:t>
      </w:r>
      <w:r>
        <w:t xml:space="preserve"> enim </w:t>
      </w:r>
      <w:r w:rsidR="007F75CB">
        <w:t>ímpii</w:t>
      </w:r>
      <w:r>
        <w:t xml:space="preserve"> inter</w:t>
      </w:r>
      <w:r w:rsidR="007F75CB">
        <w:t>rogátio</w:t>
      </w:r>
      <w:r>
        <w:t xml:space="preserve"> erit</w:t>
      </w:r>
      <w:r>
        <w:rPr>
          <w:vertAlign w:val="superscript"/>
        </w:rPr>
        <w:t>17</w:t>
      </w:r>
      <w:r>
        <w:t> : s</w:t>
      </w:r>
      <w:r w:rsidR="007F75CB">
        <w:t>ermónum</w:t>
      </w:r>
      <w:r>
        <w:t xml:space="preserve"> autem </w:t>
      </w:r>
      <w:r w:rsidR="007F75CB">
        <w:t>illíus</w:t>
      </w:r>
      <w:r>
        <w:t xml:space="preserve"> </w:t>
      </w:r>
      <w:r w:rsidR="007F75CB">
        <w:t>audítio</w:t>
      </w:r>
      <w:r>
        <w:t xml:space="preserve"> ad Deum v</w:t>
      </w:r>
      <w:r w:rsidR="007F75CB">
        <w:t>éniet</w:t>
      </w:r>
      <w:r>
        <w:t>, ad corre</w:t>
      </w:r>
      <w:r w:rsidR="007F75CB">
        <w:t>ptiónem</w:t>
      </w:r>
      <w:r>
        <w:t xml:space="preserve"> iniq</w:t>
      </w:r>
      <w:r w:rsidR="007F75CB">
        <w:t>uitátum</w:t>
      </w:r>
      <w:r>
        <w:t xml:space="preserve"> </w:t>
      </w:r>
      <w:r w:rsidR="007F75CB">
        <w:t>illíus</w:t>
      </w:r>
      <w:r>
        <w:t>.</w:t>
      </w:r>
      <w:r w:rsidR="00CE404A">
        <w:t xml:space="preserve"> </w:t>
      </w:r>
    </w:p>
    <w:p w:rsidR="00CE404A" w:rsidRDefault="00814C0C" w:rsidP="000F4914">
      <w:pPr>
        <w:pStyle w:val="fl"/>
      </w:pPr>
      <w:r>
        <w:t>Qu</w:t>
      </w:r>
      <w:r w:rsidR="007F75CB">
        <w:t>óniam</w:t>
      </w:r>
      <w:r>
        <w:t xml:space="preserve"> auris zeli audit </w:t>
      </w:r>
      <w:r w:rsidR="007F75CB">
        <w:t>ómnia</w:t>
      </w:r>
      <w:r>
        <w:rPr>
          <w:vertAlign w:val="superscript"/>
        </w:rPr>
        <w:t>18</w:t>
      </w:r>
      <w:r>
        <w:t xml:space="preserve">, et </w:t>
      </w:r>
      <w:r w:rsidR="007F75CB">
        <w:t>tumúltus</w:t>
      </w:r>
      <w:r>
        <w:t xml:space="preserve"> murmur</w:t>
      </w:r>
      <w:r w:rsidR="007F75CB">
        <w:t>atiónum</w:t>
      </w:r>
      <w:r>
        <w:t xml:space="preserve"> non absc</w:t>
      </w:r>
      <w:r w:rsidR="007F75CB">
        <w:t>ondétur</w:t>
      </w:r>
      <w:r>
        <w:rPr>
          <w:vertAlign w:val="superscript"/>
        </w:rPr>
        <w:t>19</w:t>
      </w:r>
      <w:r>
        <w:t>.</w:t>
      </w:r>
      <w:r w:rsidR="00CE404A">
        <w:t xml:space="preserve"> </w:t>
      </w:r>
    </w:p>
    <w:p w:rsidR="00CE404A" w:rsidRDefault="006B4489" w:rsidP="000F4914">
      <w:pPr>
        <w:pStyle w:val="fl"/>
      </w:pPr>
      <w:r>
        <w:t>Custodíte</w:t>
      </w:r>
      <w:r w:rsidR="00814C0C">
        <w:t xml:space="preserve"> ergo vos a murmur</w:t>
      </w:r>
      <w:r w:rsidR="007F75CB">
        <w:t>atióne</w:t>
      </w:r>
      <w:r w:rsidR="00814C0C">
        <w:t>, quæ nihil prodest, et a detra</w:t>
      </w:r>
      <w:r w:rsidR="007F75CB">
        <w:t>ctióne</w:t>
      </w:r>
      <w:r w:rsidR="00814C0C">
        <w:t xml:space="preserve"> </w:t>
      </w:r>
      <w:r w:rsidR="009E0F71">
        <w:t>párcite</w:t>
      </w:r>
      <w:r w:rsidR="00814C0C">
        <w:t xml:space="preserve"> </w:t>
      </w:r>
      <w:r w:rsidR="007F75CB">
        <w:t>linguæ</w:t>
      </w:r>
      <w:r w:rsidR="00814C0C">
        <w:t>, qu</w:t>
      </w:r>
      <w:r w:rsidR="007F75CB">
        <w:t>óniam</w:t>
      </w:r>
      <w:r w:rsidR="00814C0C">
        <w:t xml:space="preserve"> sermo o</w:t>
      </w:r>
      <w:r w:rsidR="007F75CB">
        <w:t>bscúrus</w:t>
      </w:r>
      <w:r w:rsidR="00814C0C">
        <w:rPr>
          <w:vertAlign w:val="superscript"/>
        </w:rPr>
        <w:t>20</w:t>
      </w:r>
      <w:r w:rsidR="00814C0C">
        <w:t xml:space="preserve"> in v</w:t>
      </w:r>
      <w:r w:rsidR="007F75CB">
        <w:t>ácuum</w:t>
      </w:r>
      <w:r w:rsidR="00814C0C">
        <w:t xml:space="preserve"> non ibit</w:t>
      </w:r>
      <w:r w:rsidR="00814C0C">
        <w:rPr>
          <w:vertAlign w:val="superscript"/>
        </w:rPr>
        <w:t>21</w:t>
      </w:r>
      <w:r w:rsidR="00814C0C">
        <w:t xml:space="preserve"> ; os autem, quod </w:t>
      </w:r>
      <w:r w:rsidR="00F000FA">
        <w:t>mentítur</w:t>
      </w:r>
      <w:r w:rsidR="00814C0C">
        <w:t xml:space="preserve">, </w:t>
      </w:r>
      <w:r w:rsidR="00C87576">
        <w:t>occídit</w:t>
      </w:r>
      <w:r w:rsidR="00814C0C">
        <w:t xml:space="preserve"> </w:t>
      </w:r>
      <w:r w:rsidR="007F75CB">
        <w:t>ánimam</w:t>
      </w:r>
      <w:r w:rsidR="00814C0C">
        <w:rPr>
          <w:vertAlign w:val="superscript"/>
        </w:rPr>
        <w:t>22</w:t>
      </w:r>
      <w:r w:rsidR="00814C0C">
        <w:t>.</w:t>
      </w:r>
      <w:r w:rsidR="00CE404A">
        <w:t xml:space="preserve"> </w:t>
      </w:r>
    </w:p>
    <w:p w:rsidR="00CE404A" w:rsidRDefault="007F75CB" w:rsidP="000F4914">
      <w:pPr>
        <w:pStyle w:val="fl"/>
      </w:pPr>
      <w:r>
        <w:t>Nolíte</w:t>
      </w:r>
      <w:r w:rsidR="00814C0C">
        <w:t xml:space="preserve"> </w:t>
      </w:r>
      <w:r>
        <w:t>zeláre</w:t>
      </w:r>
      <w:r w:rsidR="00814C0C">
        <w:t xml:space="preserve"> mortem</w:t>
      </w:r>
      <w:r w:rsidR="00814C0C">
        <w:rPr>
          <w:vertAlign w:val="superscript"/>
        </w:rPr>
        <w:t>23</w:t>
      </w:r>
      <w:r w:rsidR="00814C0C">
        <w:t xml:space="preserve"> in </w:t>
      </w:r>
      <w:r>
        <w:t>erróre</w:t>
      </w:r>
      <w:r w:rsidR="00814C0C">
        <w:t xml:space="preserve"> vitæ vestræ, neque acq</w:t>
      </w:r>
      <w:r>
        <w:t>uirátis</w:t>
      </w:r>
      <w:r w:rsidR="00814C0C">
        <w:t xml:space="preserve"> perd</w:t>
      </w:r>
      <w:r>
        <w:t>itiónem</w:t>
      </w:r>
      <w:r w:rsidR="00814C0C">
        <w:t xml:space="preserve"> in op</w:t>
      </w:r>
      <w:r>
        <w:t>éribus</w:t>
      </w:r>
      <w:r w:rsidR="00814C0C">
        <w:t xml:space="preserve"> m</w:t>
      </w:r>
      <w:r>
        <w:t>ánuum</w:t>
      </w:r>
      <w:r w:rsidR="00814C0C">
        <w:t xml:space="preserve"> vestr</w:t>
      </w:r>
      <w:r>
        <w:t>árum</w:t>
      </w:r>
      <w:r w:rsidR="00814C0C">
        <w:t>.</w:t>
      </w:r>
      <w:r w:rsidR="00CE404A">
        <w:t xml:space="preserve"> </w:t>
      </w:r>
    </w:p>
    <w:p w:rsidR="00CE404A" w:rsidRDefault="00814C0C" w:rsidP="000F4914">
      <w:pPr>
        <w:pStyle w:val="fl"/>
      </w:pPr>
      <w:r>
        <w:t>Qu</w:t>
      </w:r>
      <w:r w:rsidR="007F75CB">
        <w:t>óniam</w:t>
      </w:r>
      <w:r>
        <w:t xml:space="preserve"> Deus mortem non fecit</w:t>
      </w:r>
      <w:r>
        <w:rPr>
          <w:vertAlign w:val="superscript"/>
        </w:rPr>
        <w:t>24</w:t>
      </w:r>
      <w:r>
        <w:t xml:space="preserve">, nec </w:t>
      </w:r>
      <w:r w:rsidR="007F75CB">
        <w:t>lætátur</w:t>
      </w:r>
      <w:r>
        <w:t xml:space="preserve"> in perd</w:t>
      </w:r>
      <w:r w:rsidR="007F75CB">
        <w:t>itióne</w:t>
      </w:r>
      <w:r>
        <w:t xml:space="preserve"> </w:t>
      </w:r>
      <w:r w:rsidR="007F75CB">
        <w:t>vivórum</w:t>
      </w:r>
      <w:r>
        <w:t>.</w:t>
      </w:r>
      <w:r w:rsidR="00CE404A">
        <w:t xml:space="preserve"> </w:t>
      </w:r>
    </w:p>
    <w:p w:rsidR="00CE404A" w:rsidRDefault="007F75CB" w:rsidP="000F4914">
      <w:pPr>
        <w:pStyle w:val="fl"/>
      </w:pPr>
      <w:r>
        <w:t>Creávit</w:t>
      </w:r>
      <w:r w:rsidR="00814C0C">
        <w:t xml:space="preserve"> autem, ut essent</w:t>
      </w:r>
      <w:r w:rsidR="00814C0C">
        <w:rPr>
          <w:vertAlign w:val="superscript"/>
        </w:rPr>
        <w:t>25</w:t>
      </w:r>
      <w:r w:rsidR="00814C0C">
        <w:t xml:space="preserve"> </w:t>
      </w:r>
      <w:r>
        <w:t>ómnia</w:t>
      </w:r>
      <w:r w:rsidR="00814C0C">
        <w:t> : et san</w:t>
      </w:r>
      <w:r>
        <w:t>ábiles</w:t>
      </w:r>
      <w:r w:rsidR="00814C0C">
        <w:t xml:space="preserve"> fecit n</w:t>
      </w:r>
      <w:r>
        <w:t>atiónes</w:t>
      </w:r>
      <w:r w:rsidR="00814C0C">
        <w:rPr>
          <w:vertAlign w:val="superscript"/>
        </w:rPr>
        <w:t>26</w:t>
      </w:r>
      <w:r w:rsidR="00814C0C">
        <w:t xml:space="preserve"> orbis terr</w:t>
      </w:r>
      <w:r>
        <w:t>árum</w:t>
      </w:r>
      <w:r w:rsidR="00814C0C">
        <w:t> : et non est illis medi</w:t>
      </w:r>
      <w:r>
        <w:t>caméntum</w:t>
      </w:r>
      <w:r w:rsidR="00814C0C">
        <w:t xml:space="preserve"> exterm</w:t>
      </w:r>
      <w:r>
        <w:t>ínii</w:t>
      </w:r>
      <w:r w:rsidR="00814C0C">
        <w:rPr>
          <w:vertAlign w:val="superscript"/>
        </w:rPr>
        <w:t>27</w:t>
      </w:r>
      <w:r w:rsidR="00814C0C">
        <w:t>, nec in</w:t>
      </w:r>
      <w:r>
        <w:t>ferórum</w:t>
      </w:r>
      <w:r w:rsidR="00814C0C">
        <w:t xml:space="preserve"> regnum in terra</w:t>
      </w:r>
      <w:r w:rsidR="00814C0C">
        <w:rPr>
          <w:vertAlign w:val="superscript"/>
        </w:rPr>
        <w:t>28</w:t>
      </w:r>
      <w:r w:rsidR="00814C0C">
        <w:t>.</w:t>
      </w:r>
      <w:r w:rsidR="00CE404A">
        <w:t xml:space="preserve"> </w:t>
      </w:r>
    </w:p>
    <w:p w:rsidR="00CE404A" w:rsidRDefault="00814C0C" w:rsidP="000F4914">
      <w:pPr>
        <w:pStyle w:val="fl"/>
      </w:pPr>
      <w:r>
        <w:t>Just</w:t>
      </w:r>
      <w:r w:rsidR="007F75CB">
        <w:t>ítia</w:t>
      </w:r>
      <w:r>
        <w:t xml:space="preserve"> enim p</w:t>
      </w:r>
      <w:r w:rsidR="007F75CB">
        <w:t>erpétua</w:t>
      </w:r>
      <w:r>
        <w:t xml:space="preserve"> est, et imm</w:t>
      </w:r>
      <w:r w:rsidR="007F75CB">
        <w:t>ortális</w:t>
      </w:r>
      <w:r>
        <w:rPr>
          <w:vertAlign w:val="superscript"/>
        </w:rPr>
        <w:t>29</w:t>
      </w:r>
      <w:r>
        <w:t>.</w:t>
      </w:r>
      <w:r w:rsidR="00CE404A">
        <w:t xml:space="preserve"> </w:t>
      </w:r>
    </w:p>
    <w:p w:rsidR="00CE404A" w:rsidRDefault="006B4489" w:rsidP="000F4914">
      <w:pPr>
        <w:pStyle w:val="fl"/>
      </w:pPr>
      <w:r>
        <w:t>Impii</w:t>
      </w:r>
      <w:r w:rsidR="00814C0C">
        <w:t xml:space="preserve"> autem m</w:t>
      </w:r>
      <w:r w:rsidR="007F75CB">
        <w:t>ánibus</w:t>
      </w:r>
      <w:r w:rsidR="00814C0C">
        <w:rPr>
          <w:vertAlign w:val="superscript"/>
        </w:rPr>
        <w:t>30</w:t>
      </w:r>
      <w:r w:rsidR="00814C0C">
        <w:t xml:space="preserve"> et verbis acce</w:t>
      </w:r>
      <w:r w:rsidR="007F75CB">
        <w:t>rsiérunt</w:t>
      </w:r>
      <w:r w:rsidR="00814C0C">
        <w:t xml:space="preserve"> illam</w:t>
      </w:r>
      <w:r w:rsidR="00814C0C">
        <w:rPr>
          <w:vertAlign w:val="superscript"/>
        </w:rPr>
        <w:t>31</w:t>
      </w:r>
      <w:r w:rsidR="00814C0C">
        <w:t> : et æs</w:t>
      </w:r>
      <w:r w:rsidR="007F75CB">
        <w:t>timántes</w:t>
      </w:r>
      <w:r w:rsidR="00814C0C">
        <w:t xml:space="preserve"> illam </w:t>
      </w:r>
      <w:r w:rsidR="007F75CB">
        <w:t>amícam</w:t>
      </w:r>
      <w:r w:rsidR="00814C0C">
        <w:t>, def</w:t>
      </w:r>
      <w:r w:rsidR="007F75CB">
        <w:t>luxérunt</w:t>
      </w:r>
      <w:r w:rsidR="00814C0C">
        <w:rPr>
          <w:vertAlign w:val="superscript"/>
        </w:rPr>
        <w:t>32</w:t>
      </w:r>
      <w:r w:rsidR="00814C0C">
        <w:t>, et spo</w:t>
      </w:r>
      <w:r w:rsidR="007F75CB">
        <w:t>nsiónes</w:t>
      </w:r>
      <w:r w:rsidR="00814C0C">
        <w:t xml:space="preserve"> p</w:t>
      </w:r>
      <w:r w:rsidR="007F75CB">
        <w:t>osuérunt</w:t>
      </w:r>
      <w:r w:rsidR="00814C0C">
        <w:rPr>
          <w:vertAlign w:val="superscript"/>
        </w:rPr>
        <w:t>33</w:t>
      </w:r>
      <w:r w:rsidR="00814C0C">
        <w:t xml:space="preserve"> ad illam : qu</w:t>
      </w:r>
      <w:r w:rsidR="007F75CB">
        <w:t>óniam</w:t>
      </w:r>
      <w:r w:rsidR="00814C0C">
        <w:t xml:space="preserve"> digni sunt qui sint ex parte </w:t>
      </w:r>
      <w:r w:rsidR="007F75CB">
        <w:t>illíus</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74"/>
          <w:type w:val="oddPage"/>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412" w:name="t5p301n01"/>
      <w:bookmarkEnd w:id="6412"/>
      <w:r w:rsidRPr="005119F6">
        <w:rPr>
          <w:rStyle w:val="NumNot"/>
        </w:rPr>
        <w:t>.</w:t>
      </w:r>
      <w:r>
        <w:t xml:space="preserve"> La justice est le principal apanage de l’autorité souveraine. </w:t>
      </w:r>
      <w:r w:rsidRPr="00556F3C">
        <w:rPr>
          <w:rStyle w:val="LaIt"/>
        </w:rPr>
        <w:t>Ju</w:t>
      </w:r>
      <w:r w:rsidR="006733BA" w:rsidRPr="00556F3C">
        <w:rPr>
          <w:rStyle w:val="LaIt"/>
        </w:rPr>
        <w:t>dicátis</w:t>
      </w:r>
      <w:r>
        <w:t xml:space="preserve"> est donc ici pour </w:t>
      </w:r>
      <w:r w:rsidRPr="00556F3C">
        <w:rPr>
          <w:rStyle w:val="LaIt"/>
        </w:rPr>
        <w:t>r</w:t>
      </w:r>
      <w:r w:rsidR="00F000FA">
        <w:rPr>
          <w:rStyle w:val="LaIt"/>
        </w:rPr>
        <w:t>é</w:t>
      </w:r>
      <w:r w:rsidRPr="00556F3C">
        <w:rPr>
          <w:rStyle w:val="LaIt"/>
        </w:rPr>
        <w:t>gitis</w:t>
      </w:r>
      <w:r>
        <w:t xml:space="preserve">. </w:t>
      </w:r>
      <w:r w:rsidRPr="005119F6">
        <w:t xml:space="preserve">– </w:t>
      </w:r>
      <w:r w:rsidRPr="005119F6">
        <w:rPr>
          <w:rStyle w:val="NumNot"/>
        </w:rPr>
        <w:t>2</w:t>
      </w:r>
      <w:bookmarkStart w:id="6413" w:name="t5p301n02"/>
      <w:bookmarkEnd w:id="6413"/>
      <w:r w:rsidRPr="005119F6">
        <w:rPr>
          <w:rStyle w:val="NumNot"/>
        </w:rPr>
        <w:t>.</w:t>
      </w:r>
      <w:r>
        <w:t xml:space="preserve"> </w:t>
      </w:r>
      <w:r w:rsidRPr="00556F3C">
        <w:rPr>
          <w:rStyle w:val="LaIt"/>
        </w:rPr>
        <w:t xml:space="preserve">In </w:t>
      </w:r>
      <w:r w:rsidR="00F000FA" w:rsidRPr="00556F3C">
        <w:rPr>
          <w:rStyle w:val="LaIt"/>
        </w:rPr>
        <w:t>bonitáte</w:t>
      </w:r>
      <w:r>
        <w:t xml:space="preserve">, hébraïsme, pour </w:t>
      </w:r>
      <w:r w:rsidRPr="00556F3C">
        <w:rPr>
          <w:rStyle w:val="LaIt"/>
        </w:rPr>
        <w:t>bene</w:t>
      </w:r>
      <w:r>
        <w:t xml:space="preserve">. Pensez bien de Dieu, c’est-à-dire, de sa Providence, de quelque manière qu’il lui plaise de régler les choses de ce monde. </w:t>
      </w:r>
      <w:r w:rsidRPr="005119F6">
        <w:t xml:space="preserve">– </w:t>
      </w:r>
      <w:r w:rsidRPr="005119F6">
        <w:rPr>
          <w:rStyle w:val="NumNot"/>
        </w:rPr>
        <w:t>3</w:t>
      </w:r>
      <w:bookmarkStart w:id="6414" w:name="t5p301n03"/>
      <w:bookmarkEnd w:id="6414"/>
      <w:r w:rsidRPr="005119F6">
        <w:rPr>
          <w:rStyle w:val="NumNot"/>
        </w:rPr>
        <w:t>.</w:t>
      </w:r>
      <w:r>
        <w:t xml:space="preserve"> Tenter Dieu, autre hébraïsme qui signifie </w:t>
      </w:r>
      <w:r w:rsidRPr="001C0F04">
        <w:rPr>
          <w:rStyle w:val="italicus"/>
        </w:rPr>
        <w:t>éprouver</w:t>
      </w:r>
      <w:r>
        <w:t xml:space="preserve">. Ainsi nous tentons Dieu quand, manquant de confiance en sa bonté, nous lui en demandons des preuves plus conformes à notre défaut de foi qu’à sa volonté. La seconde partie du verset indique clairement que c’est bien là le sens que ces mots ont ici. </w:t>
      </w:r>
      <w:r w:rsidRPr="005119F6">
        <w:t xml:space="preserve">– </w:t>
      </w:r>
      <w:r w:rsidRPr="005119F6">
        <w:rPr>
          <w:rStyle w:val="NumNot"/>
        </w:rPr>
        <w:t>4</w:t>
      </w:r>
      <w:bookmarkStart w:id="6415" w:name="t5p301n04"/>
      <w:bookmarkEnd w:id="6415"/>
      <w:r w:rsidRPr="005119F6">
        <w:rPr>
          <w:rStyle w:val="NumNot"/>
        </w:rPr>
        <w:t>.</w:t>
      </w:r>
      <w:r>
        <w:t xml:space="preserve"> Si le cœur de l’homme restait pur, l’image de Dieu n’y serait jamais troublée ; elle y reluirait comme dans le cœur de l’enfant, où les nuages soulevés par les passions, ne l’ont point encore obscurcie. </w:t>
      </w:r>
      <w:r w:rsidRPr="005119F6">
        <w:t xml:space="preserve">– </w:t>
      </w:r>
      <w:r w:rsidRPr="005119F6">
        <w:rPr>
          <w:rStyle w:val="NumNot"/>
        </w:rPr>
        <w:t>5</w:t>
      </w:r>
      <w:bookmarkStart w:id="6416" w:name="t5p301n05"/>
      <w:bookmarkEnd w:id="6416"/>
      <w:r w:rsidRPr="005119F6">
        <w:rPr>
          <w:rStyle w:val="NumNot"/>
        </w:rPr>
        <w:t>.</w:t>
      </w:r>
      <w:r>
        <w:t xml:space="preserve"> </w:t>
      </w:r>
      <w:r w:rsidRPr="00556F3C">
        <w:rPr>
          <w:rStyle w:val="LaIt"/>
        </w:rPr>
        <w:t>Virtus</w:t>
      </w:r>
      <w:r>
        <w:t xml:space="preserve"> ici signifie puissance ; sous-entendu </w:t>
      </w:r>
      <w:r w:rsidRPr="00556F3C">
        <w:rPr>
          <w:rStyle w:val="LaIt"/>
        </w:rPr>
        <w:t>ejus</w:t>
      </w:r>
      <w:r>
        <w:t xml:space="preserve"> ; c’est la puissance </w:t>
      </w:r>
      <w:r w:rsidR="00F000FA">
        <w:t>divine</w:t>
      </w:r>
      <w:r>
        <w:t xml:space="preserve"> qui s’est révélée, </w:t>
      </w:r>
      <w:r>
        <w:lastRenderedPageBreak/>
        <w:t xml:space="preserve">ou prouvée par tant de merveilles. </w:t>
      </w:r>
      <w:r w:rsidRPr="005119F6">
        <w:t xml:space="preserve">– </w:t>
      </w:r>
      <w:r w:rsidRPr="005119F6">
        <w:rPr>
          <w:rStyle w:val="NumNot"/>
        </w:rPr>
        <w:t>6</w:t>
      </w:r>
      <w:bookmarkStart w:id="6417" w:name="t5p301n06"/>
      <w:bookmarkEnd w:id="6417"/>
      <w:r w:rsidRPr="005119F6">
        <w:rPr>
          <w:rStyle w:val="NumNot"/>
        </w:rPr>
        <w:t>.</w:t>
      </w:r>
      <w:r>
        <w:t xml:space="preserve"> Entre autres, ceux qui se séparent de Dieu par la corruption de leurs pensées. </w:t>
      </w:r>
      <w:r w:rsidRPr="005119F6">
        <w:t xml:space="preserve">– </w:t>
      </w:r>
      <w:r w:rsidRPr="005119F6">
        <w:rPr>
          <w:rStyle w:val="NumNot"/>
        </w:rPr>
        <w:t>7</w:t>
      </w:r>
      <w:bookmarkStart w:id="6418" w:name="t5p301n07"/>
      <w:bookmarkEnd w:id="6418"/>
      <w:r w:rsidRPr="005119F6">
        <w:rPr>
          <w:rStyle w:val="NumNot"/>
        </w:rPr>
        <w:t>.</w:t>
      </w:r>
      <w:r>
        <w:t xml:space="preserve"> Littéralement : qui veut le mal, qui s’y attache et s’y complaît. </w:t>
      </w:r>
      <w:r w:rsidRPr="005119F6">
        <w:t xml:space="preserve">– </w:t>
      </w:r>
      <w:r w:rsidRPr="005119F6">
        <w:rPr>
          <w:rStyle w:val="NumNot"/>
        </w:rPr>
        <w:t>8</w:t>
      </w:r>
      <w:bookmarkStart w:id="6419" w:name="t5p301n08"/>
      <w:bookmarkEnd w:id="6419"/>
      <w:r w:rsidRPr="005119F6">
        <w:rPr>
          <w:rStyle w:val="NumNot"/>
        </w:rPr>
        <w:t>.</w:t>
      </w:r>
      <w:r>
        <w:t xml:space="preserve"> Par l’habitude, le corps devient un vil esclave soumis au péché ; c’est la plus dure et la plus honteuse de toutes les servitudes. </w:t>
      </w:r>
      <w:r w:rsidRPr="005119F6">
        <w:t xml:space="preserve">– </w:t>
      </w:r>
      <w:r w:rsidRPr="005119F6">
        <w:rPr>
          <w:rStyle w:val="NumNot"/>
        </w:rPr>
        <w:t>9</w:t>
      </w:r>
      <w:bookmarkStart w:id="6420" w:name="t5p301n09"/>
      <w:bookmarkEnd w:id="6420"/>
      <w:r w:rsidRPr="005119F6">
        <w:rPr>
          <w:rStyle w:val="NumNot"/>
        </w:rPr>
        <w:t>.</w:t>
      </w:r>
      <w:r>
        <w:t xml:space="preserve"> Il s’agit de la haute intelligence que donne la foi. </w:t>
      </w:r>
      <w:r w:rsidRPr="005119F6">
        <w:t xml:space="preserve">– </w:t>
      </w:r>
      <w:r w:rsidRPr="005119F6">
        <w:rPr>
          <w:rStyle w:val="NumNot"/>
        </w:rPr>
        <w:t>10</w:t>
      </w:r>
      <w:bookmarkStart w:id="6421" w:name="t5p301n10"/>
      <w:bookmarkEnd w:id="6421"/>
      <w:r w:rsidRPr="005119F6">
        <w:rPr>
          <w:rStyle w:val="NumNot"/>
        </w:rPr>
        <w:t>.</w:t>
      </w:r>
      <w:r>
        <w:t xml:space="preserve"> Il sera réprimé, contredit, combattu, en sorte qu’il se retirera devant l’iniquité avec laquelle il est incompatible. </w:t>
      </w:r>
      <w:r w:rsidRPr="005119F6">
        <w:t xml:space="preserve">– </w:t>
      </w:r>
      <w:r w:rsidRPr="005119F6">
        <w:rPr>
          <w:rStyle w:val="NumNot"/>
        </w:rPr>
        <w:t>11</w:t>
      </w:r>
      <w:bookmarkStart w:id="6422" w:name="t5p301n11"/>
      <w:bookmarkEnd w:id="6422"/>
      <w:r w:rsidRPr="005119F6">
        <w:rPr>
          <w:rStyle w:val="NumNot"/>
        </w:rPr>
        <w:t>.</w:t>
      </w:r>
      <w:r>
        <w:t xml:space="preserve"> Deux fois la cause pour l’effet ; double métonymie ; les lèvres pour les paroles et les paroles pour les mauvaises conséquences qu’elles entraînent souvent après elles. </w:t>
      </w:r>
      <w:r w:rsidRPr="005119F6">
        <w:t xml:space="preserve">– </w:t>
      </w:r>
      <w:r w:rsidRPr="005119F6">
        <w:rPr>
          <w:rStyle w:val="NumNot"/>
        </w:rPr>
        <w:t>12</w:t>
      </w:r>
      <w:bookmarkStart w:id="6423" w:name="t5p301n12"/>
      <w:bookmarkEnd w:id="6423"/>
      <w:r w:rsidRPr="005119F6">
        <w:rPr>
          <w:rStyle w:val="NumNot"/>
        </w:rPr>
        <w:t>.</w:t>
      </w:r>
      <w:r>
        <w:t xml:space="preserve"> En sorte que, lors même qu’il échapperait aux hommes, il n’échapperait pas à Dieu. Vous voyez que déjà, sous la loi </w:t>
      </w:r>
      <w:r w:rsidR="000C62E5">
        <w:t>antique</w:t>
      </w:r>
      <w:r>
        <w:t xml:space="preserve">, le mal était poursuivi jusque dans sa </w:t>
      </w:r>
      <w:r>
        <w:lastRenderedPageBreak/>
        <w:t xml:space="preserve">source, c’est-à-dire, jusque dans la pensée. Il n’y a rien de semblable dans l’antiquité païenne. </w:t>
      </w:r>
      <w:r w:rsidRPr="005119F6">
        <w:t xml:space="preserve">– </w:t>
      </w:r>
      <w:r w:rsidRPr="005119F6">
        <w:rPr>
          <w:rStyle w:val="NumNot"/>
        </w:rPr>
        <w:t>13</w:t>
      </w:r>
      <w:bookmarkStart w:id="6424" w:name="t5p301n13"/>
      <w:bookmarkEnd w:id="6424"/>
      <w:r w:rsidRPr="005119F6">
        <w:rPr>
          <w:rStyle w:val="NumNot"/>
        </w:rPr>
        <w:t>.</w:t>
      </w:r>
      <w:r>
        <w:t xml:space="preserve"> L’Esprit de Dieu, étant la troisième personne de la sainte Trinité, est immense comme Dieu lui-même. </w:t>
      </w:r>
      <w:r w:rsidRPr="00556F3C">
        <w:rPr>
          <w:rStyle w:val="LaIt"/>
        </w:rPr>
        <w:t>Quo ibo a s</w:t>
      </w:r>
      <w:r w:rsidR="006733BA" w:rsidRPr="00556F3C">
        <w:rPr>
          <w:rStyle w:val="LaIt"/>
        </w:rPr>
        <w:t>píritu</w:t>
      </w:r>
      <w:r w:rsidRPr="00556F3C">
        <w:rPr>
          <w:rStyle w:val="LaIt"/>
        </w:rPr>
        <w:t xml:space="preserve"> tuo ?</w:t>
      </w:r>
      <w:r>
        <w:t xml:space="preserve"> Où irai-je pour m’éloigner de votre Esprit ? dit le Roi-Prophète. </w:t>
      </w:r>
      <w:r w:rsidRPr="005119F6">
        <w:t xml:space="preserve">– </w:t>
      </w:r>
      <w:r w:rsidRPr="005119F6">
        <w:rPr>
          <w:rStyle w:val="NumNot"/>
        </w:rPr>
        <w:t>14</w:t>
      </w:r>
      <w:bookmarkStart w:id="6425" w:name="t5p301n14"/>
      <w:bookmarkEnd w:id="6425"/>
      <w:r w:rsidRPr="005119F6">
        <w:rPr>
          <w:rStyle w:val="NumNot"/>
        </w:rPr>
        <w:t>.</w:t>
      </w:r>
      <w:r>
        <w:t xml:space="preserve"> </w:t>
      </w:r>
      <w:r w:rsidRPr="00556F3C">
        <w:rPr>
          <w:rStyle w:val="LaIt"/>
        </w:rPr>
        <w:t>Hoc quod</w:t>
      </w:r>
      <w:r>
        <w:t xml:space="preserve"> pour </w:t>
      </w:r>
      <w:r w:rsidRPr="00556F3C">
        <w:rPr>
          <w:rStyle w:val="LaIt"/>
        </w:rPr>
        <w:t>eo quod</w:t>
      </w:r>
      <w:r>
        <w:t xml:space="preserve">, c’est-à-dire, par cela même que, parce que. </w:t>
      </w:r>
      <w:r w:rsidRPr="005119F6">
        <w:t xml:space="preserve">– </w:t>
      </w:r>
      <w:r w:rsidRPr="005119F6">
        <w:rPr>
          <w:rStyle w:val="NumNot"/>
        </w:rPr>
        <w:t>15</w:t>
      </w:r>
      <w:bookmarkStart w:id="6426" w:name="t5p301n15"/>
      <w:bookmarkEnd w:id="6426"/>
      <w:r w:rsidRPr="005119F6">
        <w:rPr>
          <w:rStyle w:val="NumNot"/>
        </w:rPr>
        <w:t>.</w:t>
      </w:r>
      <w:r>
        <w:t xml:space="preserve"> Hébraïsme qui signifie que Dieu entend tout ce qui se dit. </w:t>
      </w:r>
      <w:r w:rsidRPr="005119F6">
        <w:t xml:space="preserve">– </w:t>
      </w:r>
      <w:r w:rsidRPr="005119F6">
        <w:rPr>
          <w:rStyle w:val="NumNot"/>
        </w:rPr>
        <w:t>16</w:t>
      </w:r>
      <w:bookmarkStart w:id="6427" w:name="t5p301n16"/>
      <w:bookmarkEnd w:id="6427"/>
      <w:r w:rsidRPr="005119F6">
        <w:rPr>
          <w:rStyle w:val="NumNot"/>
        </w:rPr>
        <w:t>.</w:t>
      </w:r>
      <w:r>
        <w:t xml:space="preserve"> </w:t>
      </w:r>
      <w:r w:rsidRPr="00556F3C">
        <w:rPr>
          <w:rStyle w:val="LaIt"/>
        </w:rPr>
        <w:t>Jud</w:t>
      </w:r>
      <w:r w:rsidR="008D018B" w:rsidRPr="00556F3C">
        <w:rPr>
          <w:rStyle w:val="LaIt"/>
        </w:rPr>
        <w:t>ícium</w:t>
      </w:r>
      <w:r w:rsidRPr="00556F3C">
        <w:rPr>
          <w:rStyle w:val="LaIt"/>
        </w:rPr>
        <w:t xml:space="preserve"> </w:t>
      </w:r>
      <w:r w:rsidR="00F000FA" w:rsidRPr="00556F3C">
        <w:rPr>
          <w:rStyle w:val="LaIt"/>
        </w:rPr>
        <w:t>corrípiens</w:t>
      </w:r>
      <w:r>
        <w:t xml:space="preserve">, le jugement qui réprime et punit le mal, le jugement de Dieu. </w:t>
      </w:r>
      <w:r w:rsidRPr="005119F6">
        <w:t xml:space="preserve">– </w:t>
      </w:r>
      <w:r w:rsidRPr="005119F6">
        <w:rPr>
          <w:rStyle w:val="NumNot"/>
        </w:rPr>
        <w:t>17</w:t>
      </w:r>
      <w:bookmarkStart w:id="6428" w:name="t5p301n17"/>
      <w:bookmarkEnd w:id="6428"/>
      <w:r w:rsidRPr="005119F6">
        <w:rPr>
          <w:rStyle w:val="NumNot"/>
        </w:rPr>
        <w:t>.</w:t>
      </w:r>
      <w:r>
        <w:t xml:space="preserve"> L’impie sera interrogé, ou subira un interrogatoire sur ses pensées dont il rendra compte. </w:t>
      </w:r>
      <w:r w:rsidRPr="005119F6">
        <w:t xml:space="preserve">– </w:t>
      </w:r>
      <w:r w:rsidRPr="005119F6">
        <w:rPr>
          <w:rStyle w:val="NumNot"/>
        </w:rPr>
        <w:t>18</w:t>
      </w:r>
      <w:bookmarkStart w:id="6429" w:name="t5p301n18"/>
      <w:bookmarkEnd w:id="6429"/>
      <w:r w:rsidRPr="005119F6">
        <w:rPr>
          <w:rStyle w:val="NumNot"/>
        </w:rPr>
        <w:t>.</w:t>
      </w:r>
      <w:r>
        <w:t xml:space="preserve"> Hébraïsme, pour dire l’oreille jalouse, c’est-à-dire l’oreille de Dieu qui est souvent appelé </w:t>
      </w:r>
      <w:r w:rsidRPr="001C0F04">
        <w:rPr>
          <w:rStyle w:val="italicus"/>
        </w:rPr>
        <w:t>zélotes</w:t>
      </w:r>
      <w:r>
        <w:t xml:space="preserve"> dans l’Écriture, parce qu’ayant tout fait pour lui, il veut qu’on n’aime rien autant que lui ni plus que lui. </w:t>
      </w:r>
      <w:r w:rsidRPr="00556F3C">
        <w:rPr>
          <w:rStyle w:val="LaIt"/>
        </w:rPr>
        <w:t>Auris zeli</w:t>
      </w:r>
      <w:r>
        <w:t xml:space="preserve"> signifier une oreille attentive comme celle qui est stimulée par la jalousie. </w:t>
      </w:r>
      <w:r w:rsidRPr="005119F6">
        <w:t xml:space="preserve">– </w:t>
      </w:r>
      <w:r w:rsidRPr="005119F6">
        <w:rPr>
          <w:rStyle w:val="NumNot"/>
        </w:rPr>
        <w:t>19</w:t>
      </w:r>
      <w:bookmarkStart w:id="6430" w:name="t5p301n19"/>
      <w:bookmarkEnd w:id="6430"/>
      <w:r w:rsidRPr="005119F6">
        <w:rPr>
          <w:rStyle w:val="NumNot"/>
        </w:rPr>
        <w:t>.</w:t>
      </w:r>
      <w:r>
        <w:t xml:space="preserve"> Saint Augustin entend par là que les plus secrètes pensées de révolte sont si parfaitement connues de Dieu, qu’elles sont pour lui comme le tumulte de la multitude. Les Scandinaves avaient conservé ce sentiment de la divinité : ils disaient </w:t>
      </w:r>
      <w:r>
        <w:lastRenderedPageBreak/>
        <w:t xml:space="preserve">que leurs dieux entendaient croître l’herbe. </w:t>
      </w:r>
      <w:r w:rsidRPr="005119F6">
        <w:t xml:space="preserve">– </w:t>
      </w:r>
      <w:r w:rsidRPr="005119F6">
        <w:rPr>
          <w:rStyle w:val="NumNot"/>
        </w:rPr>
        <w:t>20</w:t>
      </w:r>
      <w:bookmarkStart w:id="6431" w:name="t5p301n20"/>
      <w:bookmarkEnd w:id="6431"/>
      <w:r w:rsidRPr="005119F6">
        <w:rPr>
          <w:rStyle w:val="NumNot"/>
        </w:rPr>
        <w:t>.</w:t>
      </w:r>
      <w:r>
        <w:t xml:space="preserve"> C’est-à-dire, secret. </w:t>
      </w:r>
      <w:r w:rsidRPr="005119F6">
        <w:t xml:space="preserve">– </w:t>
      </w:r>
      <w:r w:rsidRPr="005119F6">
        <w:rPr>
          <w:rStyle w:val="NumNot"/>
        </w:rPr>
        <w:t>21</w:t>
      </w:r>
      <w:bookmarkStart w:id="6432" w:name="t5p301n21"/>
      <w:bookmarkEnd w:id="6432"/>
      <w:r w:rsidRPr="005119F6">
        <w:rPr>
          <w:rStyle w:val="NumNot"/>
        </w:rPr>
        <w:t>.</w:t>
      </w:r>
      <w:r>
        <w:t xml:space="preserve"> </w:t>
      </w:r>
      <w:r w:rsidRPr="00556F3C">
        <w:rPr>
          <w:rStyle w:val="LaIt"/>
        </w:rPr>
        <w:t>In v</w:t>
      </w:r>
      <w:r w:rsidR="008D018B" w:rsidRPr="00556F3C">
        <w:rPr>
          <w:rStyle w:val="LaIt"/>
        </w:rPr>
        <w:t>ácuum</w:t>
      </w:r>
      <w:r w:rsidRPr="00556F3C">
        <w:rPr>
          <w:rStyle w:val="LaIt"/>
        </w:rPr>
        <w:t xml:space="preserve"> non ibit</w:t>
      </w:r>
      <w:r>
        <w:t xml:space="preserve">, ne se perdra pas dans le vide, ne passera pas inaperçu, ne restera pas impuni. </w:t>
      </w:r>
      <w:r w:rsidRPr="005119F6">
        <w:t xml:space="preserve">– </w:t>
      </w:r>
      <w:r w:rsidRPr="005119F6">
        <w:rPr>
          <w:rStyle w:val="NumNot"/>
        </w:rPr>
        <w:t>22</w:t>
      </w:r>
      <w:bookmarkStart w:id="6433" w:name="t5p301n22"/>
      <w:bookmarkEnd w:id="6433"/>
      <w:r w:rsidRPr="005119F6">
        <w:rPr>
          <w:rStyle w:val="NumNot"/>
        </w:rPr>
        <w:t>.</w:t>
      </w:r>
      <w:r>
        <w:t xml:space="preserve"> Puisque la vérité est la nourriture ou la vie de l’âme, le mensonge est sa mort : quelle horreur dès lors ne faut-il pas en avoir ? </w:t>
      </w:r>
      <w:r w:rsidRPr="005119F6">
        <w:t xml:space="preserve">– </w:t>
      </w:r>
      <w:r w:rsidRPr="005119F6">
        <w:rPr>
          <w:rStyle w:val="NumNot"/>
        </w:rPr>
        <w:t>23</w:t>
      </w:r>
      <w:bookmarkStart w:id="6434" w:name="t5p301n23"/>
      <w:bookmarkEnd w:id="6434"/>
      <w:r w:rsidRPr="005119F6">
        <w:rPr>
          <w:rStyle w:val="NumNot"/>
        </w:rPr>
        <w:t>.</w:t>
      </w:r>
      <w:r>
        <w:t xml:space="preserve"> Hébraïsme qui signifie chercher la mort avec ardeur, comme on a coutume de rechercher ce que l’on aime passionnément. </w:t>
      </w:r>
      <w:r w:rsidRPr="005119F6">
        <w:t xml:space="preserve">– </w:t>
      </w:r>
      <w:r w:rsidRPr="005119F6">
        <w:rPr>
          <w:rStyle w:val="NumNot"/>
        </w:rPr>
        <w:t>24</w:t>
      </w:r>
      <w:bookmarkStart w:id="6435" w:name="t5p301n24"/>
      <w:bookmarkEnd w:id="6435"/>
      <w:r w:rsidRPr="005119F6">
        <w:rPr>
          <w:rStyle w:val="NumNot"/>
        </w:rPr>
        <w:t>.</w:t>
      </w:r>
      <w:r>
        <w:t xml:space="preserve"> Dieu avait créé l’homme immortel ; c’est le péché qui a introduit la mort dans le monde : </w:t>
      </w:r>
      <w:r w:rsidRPr="00556F3C">
        <w:rPr>
          <w:rStyle w:val="LaIt"/>
        </w:rPr>
        <w:t>Et per p</w:t>
      </w:r>
      <w:r w:rsidR="006733BA" w:rsidRPr="00556F3C">
        <w:rPr>
          <w:rStyle w:val="LaIt"/>
        </w:rPr>
        <w:t>eccátum</w:t>
      </w:r>
      <w:r w:rsidRPr="00556F3C">
        <w:rPr>
          <w:rStyle w:val="LaIt"/>
        </w:rPr>
        <w:t xml:space="preserve"> mors</w:t>
      </w:r>
      <w:r>
        <w:t xml:space="preserve">, dit l’Apôtre saint Paul. </w:t>
      </w:r>
      <w:r w:rsidRPr="005119F6">
        <w:t xml:space="preserve">– </w:t>
      </w:r>
      <w:r w:rsidRPr="005119F6">
        <w:rPr>
          <w:rStyle w:val="NumNot"/>
        </w:rPr>
        <w:t>25</w:t>
      </w:r>
      <w:bookmarkStart w:id="6436" w:name="t5p301n25"/>
      <w:bookmarkEnd w:id="6436"/>
      <w:r w:rsidRPr="005119F6">
        <w:rPr>
          <w:rStyle w:val="NumNot"/>
        </w:rPr>
        <w:t>.</w:t>
      </w:r>
      <w:r>
        <w:t xml:space="preserve"> Ut essent, pour être et non pour mourir. </w:t>
      </w:r>
      <w:r w:rsidRPr="005119F6">
        <w:t xml:space="preserve">– </w:t>
      </w:r>
      <w:r w:rsidRPr="005119F6">
        <w:rPr>
          <w:rStyle w:val="NumNot"/>
        </w:rPr>
        <w:t>26</w:t>
      </w:r>
      <w:bookmarkStart w:id="6437" w:name="t5p301n26"/>
      <w:bookmarkEnd w:id="6437"/>
      <w:r w:rsidRPr="005119F6">
        <w:rPr>
          <w:rStyle w:val="NumNot"/>
        </w:rPr>
        <w:t>.</w:t>
      </w:r>
      <w:r>
        <w:t xml:space="preserve"> </w:t>
      </w:r>
      <w:r w:rsidR="00F000FA" w:rsidRPr="00556F3C">
        <w:rPr>
          <w:rStyle w:val="LaIt"/>
        </w:rPr>
        <w:t>Sanábiles</w:t>
      </w:r>
      <w:r>
        <w:t xml:space="preserve"> est pour </w:t>
      </w:r>
      <w:r w:rsidRPr="00556F3C">
        <w:rPr>
          <w:rStyle w:val="LaIt"/>
        </w:rPr>
        <w:t>sanas</w:t>
      </w:r>
      <w:r>
        <w:t xml:space="preserve">, et </w:t>
      </w:r>
      <w:r w:rsidRPr="00556F3C">
        <w:rPr>
          <w:rStyle w:val="LaIt"/>
        </w:rPr>
        <w:t>nat</w:t>
      </w:r>
      <w:r w:rsidR="008D018B" w:rsidRPr="00556F3C">
        <w:rPr>
          <w:rStyle w:val="LaIt"/>
        </w:rPr>
        <w:t>iónes</w:t>
      </w:r>
      <w:r>
        <w:t xml:space="preserve"> pour </w:t>
      </w:r>
      <w:r w:rsidRPr="00556F3C">
        <w:rPr>
          <w:rStyle w:val="LaIt"/>
        </w:rPr>
        <w:t>generat</w:t>
      </w:r>
      <w:r w:rsidR="008D018B" w:rsidRPr="00556F3C">
        <w:rPr>
          <w:rStyle w:val="LaIt"/>
        </w:rPr>
        <w:t>iónes</w:t>
      </w:r>
      <w:r>
        <w:t xml:space="preserve">. </w:t>
      </w:r>
      <w:r w:rsidRPr="005119F6">
        <w:t xml:space="preserve">– </w:t>
      </w:r>
      <w:r w:rsidRPr="005119F6">
        <w:rPr>
          <w:rStyle w:val="NumNot"/>
        </w:rPr>
        <w:t>27</w:t>
      </w:r>
      <w:bookmarkStart w:id="6438" w:name="t5p301n27"/>
      <w:bookmarkEnd w:id="6438"/>
      <w:r w:rsidRPr="005119F6">
        <w:rPr>
          <w:rStyle w:val="NumNot"/>
        </w:rPr>
        <w:t>.</w:t>
      </w:r>
      <w:r>
        <w:t xml:space="preserve"> Remède de mort, ou poison mortel. A l’origine l’homme ne trouvait pas cela dans le fond de son être. </w:t>
      </w:r>
      <w:r w:rsidRPr="005119F6">
        <w:t xml:space="preserve">– </w:t>
      </w:r>
      <w:r w:rsidRPr="005119F6">
        <w:rPr>
          <w:rStyle w:val="NumNot"/>
        </w:rPr>
        <w:t>28</w:t>
      </w:r>
      <w:bookmarkStart w:id="6439" w:name="t5p301n28"/>
      <w:bookmarkEnd w:id="6439"/>
      <w:r w:rsidRPr="005119F6">
        <w:rPr>
          <w:rStyle w:val="NumNot"/>
        </w:rPr>
        <w:t>.</w:t>
      </w:r>
      <w:r>
        <w:t xml:space="preserve"> Le règne des enfers est le règne du péché, de la mort et des démons. </w:t>
      </w:r>
      <w:r w:rsidRPr="005119F6">
        <w:t xml:space="preserve">– </w:t>
      </w:r>
      <w:r w:rsidRPr="005119F6">
        <w:rPr>
          <w:rStyle w:val="NumNot"/>
        </w:rPr>
        <w:t>29</w:t>
      </w:r>
      <w:bookmarkStart w:id="6440" w:name="t5p301n29"/>
      <w:bookmarkEnd w:id="6440"/>
      <w:r w:rsidRPr="005119F6">
        <w:rPr>
          <w:rStyle w:val="NumNot"/>
        </w:rPr>
        <w:t>.</w:t>
      </w:r>
      <w:r>
        <w:t xml:space="preserve"> L’homme eût été de même, s’il l’avait conservée. </w:t>
      </w:r>
      <w:r w:rsidRPr="005119F6">
        <w:t xml:space="preserve">– </w:t>
      </w:r>
      <w:r w:rsidRPr="005119F6">
        <w:rPr>
          <w:rStyle w:val="NumNot"/>
        </w:rPr>
        <w:t>30</w:t>
      </w:r>
      <w:bookmarkStart w:id="6441" w:name="t5p301n30"/>
      <w:bookmarkEnd w:id="6441"/>
      <w:r w:rsidRPr="005119F6">
        <w:rPr>
          <w:rStyle w:val="NumNot"/>
        </w:rPr>
        <w:t>.</w:t>
      </w:r>
      <w:r>
        <w:t xml:space="preserve"> Les mains pour les œuvres, l’instrument pour la chose. </w:t>
      </w:r>
      <w:r w:rsidRPr="005119F6">
        <w:t xml:space="preserve">– </w:t>
      </w:r>
      <w:r w:rsidRPr="005119F6">
        <w:rPr>
          <w:rStyle w:val="NumNot"/>
        </w:rPr>
        <w:t>31</w:t>
      </w:r>
      <w:bookmarkStart w:id="6442" w:name="t5p301n31"/>
      <w:bookmarkEnd w:id="6442"/>
      <w:r w:rsidRPr="005119F6">
        <w:rPr>
          <w:rStyle w:val="NumNot"/>
        </w:rPr>
        <w:t>.</w:t>
      </w:r>
      <w:r>
        <w:t xml:space="preserve"> </w:t>
      </w:r>
      <w:r w:rsidRPr="00556F3C">
        <w:rPr>
          <w:rStyle w:val="LaIt"/>
        </w:rPr>
        <w:t>Illam (mortem)</w:t>
      </w:r>
      <w:r>
        <w:t xml:space="preserve">. </w:t>
      </w:r>
      <w:r w:rsidRPr="005119F6">
        <w:t xml:space="preserve">– </w:t>
      </w:r>
      <w:r w:rsidRPr="005119F6">
        <w:rPr>
          <w:rStyle w:val="NumNot"/>
        </w:rPr>
        <w:t>32</w:t>
      </w:r>
      <w:bookmarkStart w:id="6443" w:name="t5p301n32"/>
      <w:bookmarkEnd w:id="6443"/>
      <w:r w:rsidRPr="005119F6">
        <w:rPr>
          <w:rStyle w:val="NumNot"/>
        </w:rPr>
        <w:t>.</w:t>
      </w:r>
      <w:r>
        <w:t xml:space="preserve"> Comme la cire sous l’action du feu, conformément au texte grec, ou comme l’eau qui s’écoule et disparaît. </w:t>
      </w:r>
      <w:r w:rsidRPr="005119F6">
        <w:t xml:space="preserve">– </w:t>
      </w:r>
      <w:r w:rsidRPr="005119F6">
        <w:rPr>
          <w:rStyle w:val="NumNot"/>
        </w:rPr>
        <w:t>33</w:t>
      </w:r>
      <w:bookmarkStart w:id="6444" w:name="t5p301n33"/>
      <w:bookmarkEnd w:id="6444"/>
      <w:r w:rsidRPr="005119F6">
        <w:rPr>
          <w:rStyle w:val="NumNot"/>
        </w:rPr>
        <w:t>.</w:t>
      </w:r>
      <w:r>
        <w:t xml:space="preserve"> Ils ont pris des engagements, ils ont fait alliance.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6445" w:name="t5p302"/>
      <w:bookmarkEnd w:id="6445"/>
      <w:r w:rsidR="00CE404A">
        <w:t xml:space="preserve"> </w:t>
      </w:r>
    </w:p>
    <w:p w:rsidR="00CE404A" w:rsidRDefault="00814C0C" w:rsidP="00107A1B">
      <w:pPr>
        <w:pStyle w:val="Summarium"/>
      </w:pPr>
      <w:r>
        <w:t>L’auteur sacré montre que les impies, sans espérance pour l’autre vie, et ignorant les secrets de Dieu, n’ont d’autre but que de jouir de celle-ci ; de là leur acharnement contre les justes ; l’homme créé immortel est devenu mortel par l’envie de Satan.</w:t>
      </w:r>
      <w:r w:rsidR="00CE404A">
        <w:t xml:space="preserve"> </w:t>
      </w:r>
    </w:p>
    <w:p w:rsidR="00CE404A" w:rsidRDefault="007F75CB" w:rsidP="000F4914">
      <w:pPr>
        <w:pStyle w:val="fl"/>
      </w:pPr>
      <w:r>
        <w:t>Dixérunt</w:t>
      </w:r>
      <w:r w:rsidR="00814C0C">
        <w:t xml:space="preserve"> enim co</w:t>
      </w:r>
      <w:r>
        <w:t>gitántes</w:t>
      </w:r>
      <w:r w:rsidR="00814C0C">
        <w:t xml:space="preserve"> apud se non recte : Ex</w:t>
      </w:r>
      <w:r>
        <w:t>íguum</w:t>
      </w:r>
      <w:r w:rsidR="00814C0C">
        <w:t>, et cum t</w:t>
      </w:r>
      <w:r>
        <w:t>ǽdio</w:t>
      </w:r>
      <w:r w:rsidR="00814C0C">
        <w:t xml:space="preserve"> est tempus vitæ nostræ, et non est refrig</w:t>
      </w:r>
      <w:r>
        <w:t>érium</w:t>
      </w:r>
      <w:r w:rsidR="00814C0C">
        <w:rPr>
          <w:vertAlign w:val="superscript"/>
        </w:rPr>
        <w:t>1</w:t>
      </w:r>
      <w:r w:rsidR="00814C0C">
        <w:t xml:space="preserve"> in fine </w:t>
      </w:r>
      <w:r>
        <w:t>hóminis</w:t>
      </w:r>
      <w:r w:rsidR="00814C0C">
        <w:t xml:space="preserve">, et non est qui </w:t>
      </w:r>
      <w:r w:rsidR="009E0F71">
        <w:t>ágnitus</w:t>
      </w:r>
      <w:r w:rsidR="00814C0C">
        <w:t xml:space="preserve"> sit </w:t>
      </w:r>
      <w:r>
        <w:t>revérsus</w:t>
      </w:r>
      <w:r w:rsidR="00814C0C">
        <w:t xml:space="preserve"> ab </w:t>
      </w:r>
      <w:r w:rsidR="009E0F71">
        <w:t>ínferis</w:t>
      </w:r>
      <w:r w:rsidR="00814C0C">
        <w:t> :</w:t>
      </w:r>
      <w:r w:rsidR="00CE404A">
        <w:t xml:space="preserve"> </w:t>
      </w:r>
    </w:p>
    <w:p w:rsidR="00CE404A" w:rsidRDefault="00814C0C" w:rsidP="000F4914">
      <w:pPr>
        <w:pStyle w:val="fl"/>
      </w:pPr>
      <w:r>
        <w:lastRenderedPageBreak/>
        <w:t xml:space="preserve">Quia ex </w:t>
      </w:r>
      <w:r w:rsidR="009E0F71">
        <w:t>níhilo</w:t>
      </w:r>
      <w:r>
        <w:t xml:space="preserve"> nati sumus, et post hoc </w:t>
      </w:r>
      <w:r w:rsidR="009E0F71">
        <w:t>érimus</w:t>
      </w:r>
      <w:r>
        <w:t xml:space="preserve"> tanquam non </w:t>
      </w:r>
      <w:r w:rsidR="009E0F71">
        <w:t>fuérimus</w:t>
      </w:r>
      <w:r>
        <w:t> : qu</w:t>
      </w:r>
      <w:r w:rsidR="007F75CB">
        <w:t>óniam</w:t>
      </w:r>
      <w:r>
        <w:t xml:space="preserve"> fumus flatus est in n</w:t>
      </w:r>
      <w:r w:rsidR="007F75CB">
        <w:t>áribus</w:t>
      </w:r>
      <w:r>
        <w:t xml:space="preserve"> nostris : et sermo sc</w:t>
      </w:r>
      <w:r w:rsidR="007F75CB">
        <w:t>intílla</w:t>
      </w:r>
      <w:r>
        <w:rPr>
          <w:vertAlign w:val="superscript"/>
        </w:rPr>
        <w:t>2</w:t>
      </w:r>
      <w:r>
        <w:t xml:space="preserve"> ad com</w:t>
      </w:r>
      <w:r w:rsidR="007F75CB">
        <w:t>movéndum</w:t>
      </w:r>
      <w:r>
        <w:t xml:space="preserve"> cor nostrum</w:t>
      </w:r>
      <w:r>
        <w:rPr>
          <w:vertAlign w:val="superscript"/>
        </w:rPr>
        <w:t>3</w:t>
      </w:r>
      <w:r>
        <w:t> :</w:t>
      </w:r>
      <w:r w:rsidR="00CE404A">
        <w:t xml:space="preserve"> </w:t>
      </w:r>
    </w:p>
    <w:p w:rsidR="00CE404A" w:rsidRDefault="00814C0C" w:rsidP="000F4914">
      <w:pPr>
        <w:pStyle w:val="fl"/>
      </w:pPr>
      <w:r>
        <w:t xml:space="preserve">Qua </w:t>
      </w:r>
      <w:r w:rsidR="007F75CB">
        <w:t>extíncta</w:t>
      </w:r>
      <w:r>
        <w:t>, cinis erit corpus nostrum, et s</w:t>
      </w:r>
      <w:r w:rsidR="007F75CB">
        <w:t>píritus</w:t>
      </w:r>
      <w:r>
        <w:t xml:space="preserve"> diff</w:t>
      </w:r>
      <w:r w:rsidR="007F75CB">
        <w:t>undétur</w:t>
      </w:r>
      <w:r>
        <w:t xml:space="preserve"> tanquam mollis </w:t>
      </w:r>
      <w:r w:rsidR="007F75CB">
        <w:t>aër</w:t>
      </w:r>
      <w:r>
        <w:t xml:space="preserve">, et </w:t>
      </w:r>
      <w:r w:rsidR="009E0F71">
        <w:t>transíbit</w:t>
      </w:r>
      <w:r>
        <w:t xml:space="preserve"> vita nostra tanquam vest</w:t>
      </w:r>
      <w:r w:rsidR="007F75CB">
        <w:t>ígium</w:t>
      </w:r>
      <w:r>
        <w:t xml:space="preserve"> nubis</w:t>
      </w:r>
      <w:r>
        <w:rPr>
          <w:vertAlign w:val="superscript"/>
        </w:rPr>
        <w:t>4</w:t>
      </w:r>
      <w:r>
        <w:t>, et sicut n</w:t>
      </w:r>
      <w:r w:rsidR="007F75CB">
        <w:t>ébula</w:t>
      </w:r>
      <w:r>
        <w:t xml:space="preserve"> diss</w:t>
      </w:r>
      <w:r w:rsidR="007F75CB">
        <w:t>olvétur</w:t>
      </w:r>
      <w:r>
        <w:t xml:space="preserve">, quæ </w:t>
      </w:r>
      <w:r w:rsidR="007F75CB">
        <w:t>fugáta</w:t>
      </w:r>
      <w:r>
        <w:t xml:space="preserve"> est a r</w:t>
      </w:r>
      <w:r w:rsidR="007F75CB">
        <w:t>ádiis</w:t>
      </w:r>
      <w:r>
        <w:t xml:space="preserve"> solis, et a </w:t>
      </w:r>
      <w:r w:rsidR="009E0F71">
        <w:t>calóre</w:t>
      </w:r>
      <w:r>
        <w:t xml:space="preserve"> </w:t>
      </w:r>
      <w:r w:rsidR="007F75CB">
        <w:t>illíus</w:t>
      </w:r>
      <w:r>
        <w:t xml:space="preserve"> agg</w:t>
      </w:r>
      <w:r w:rsidR="007F75CB">
        <w:t>raváta</w:t>
      </w:r>
      <w:r>
        <w:rPr>
          <w:vertAlign w:val="superscript"/>
        </w:rPr>
        <w:t>5</w:t>
      </w:r>
      <w:r>
        <w:t> :</w:t>
      </w:r>
      <w:r w:rsidR="00CE404A">
        <w:t xml:space="preserve"> </w:t>
      </w:r>
    </w:p>
    <w:p w:rsidR="00CE404A" w:rsidRDefault="00814C0C" w:rsidP="000F4914">
      <w:pPr>
        <w:pStyle w:val="fl"/>
      </w:pPr>
      <w:r>
        <w:t>Et nomen nostrum obl</w:t>
      </w:r>
      <w:r w:rsidR="007F75CB">
        <w:t>iviónem</w:t>
      </w:r>
      <w:r>
        <w:t xml:space="preserve"> acc</w:t>
      </w:r>
      <w:r w:rsidR="007F75CB">
        <w:t>ípiet</w:t>
      </w:r>
      <w:r>
        <w:t xml:space="preserve"> per tempus, et nemo mem</w:t>
      </w:r>
      <w:r w:rsidR="007F75CB">
        <w:t>óriam</w:t>
      </w:r>
      <w:r>
        <w:t xml:space="preserve"> </w:t>
      </w:r>
      <w:r w:rsidR="007F75CB">
        <w:t>habébit</w:t>
      </w:r>
      <w:r>
        <w:t xml:space="preserve"> </w:t>
      </w:r>
      <w:r w:rsidR="007F75CB">
        <w:t>óperum</w:t>
      </w:r>
      <w:r>
        <w:t xml:space="preserve"> no</w:t>
      </w:r>
      <w:r w:rsidR="007F75CB">
        <w:t>strórum</w:t>
      </w:r>
      <w:r>
        <w:t>.</w:t>
      </w:r>
      <w:r w:rsidR="00CE404A">
        <w:t xml:space="preserve"> </w:t>
      </w:r>
    </w:p>
    <w:p w:rsidR="00CE404A" w:rsidRDefault="00814C0C" w:rsidP="000F4914">
      <w:pPr>
        <w:pStyle w:val="fl"/>
      </w:pPr>
      <w:r>
        <w:t xml:space="preserve">Umbræ enim </w:t>
      </w:r>
      <w:r w:rsidR="009E0F71">
        <w:t>tránsitus</w:t>
      </w:r>
      <w:r>
        <w:t xml:space="preserve"> est tempus nostrum</w:t>
      </w:r>
      <w:r>
        <w:rPr>
          <w:vertAlign w:val="superscript"/>
        </w:rPr>
        <w:t>6</w:t>
      </w:r>
      <w:r>
        <w:t>, et non est rev</w:t>
      </w:r>
      <w:r w:rsidR="007F75CB">
        <w:t>érsio</w:t>
      </w:r>
      <w:r>
        <w:t xml:space="preserve"> finis nostri</w:t>
      </w:r>
      <w:r>
        <w:rPr>
          <w:vertAlign w:val="superscript"/>
        </w:rPr>
        <w:t>7</w:t>
      </w:r>
      <w:r>
        <w:t> : qu</w:t>
      </w:r>
      <w:r w:rsidR="007F75CB">
        <w:t>óniam</w:t>
      </w:r>
      <w:r>
        <w:t xml:space="preserve"> cons</w:t>
      </w:r>
      <w:r w:rsidR="007F75CB">
        <w:t>ignáta</w:t>
      </w:r>
      <w:r>
        <w:t xml:space="preserve"> est, et nemo rev</w:t>
      </w:r>
      <w:r w:rsidR="007F75CB">
        <w:t>értitur</w:t>
      </w:r>
      <w:r>
        <w:t>.</w:t>
      </w:r>
      <w:r w:rsidR="00CE404A">
        <w:t xml:space="preserve"> </w:t>
      </w:r>
    </w:p>
    <w:p w:rsidR="00CE404A" w:rsidRDefault="007F75CB" w:rsidP="000F4914">
      <w:pPr>
        <w:pStyle w:val="fl"/>
      </w:pPr>
      <w:r>
        <w:t>Veníte</w:t>
      </w:r>
      <w:r w:rsidR="00814C0C">
        <w:t xml:space="preserve"> ergo, et </w:t>
      </w:r>
      <w:r>
        <w:t>fruámur</w:t>
      </w:r>
      <w:r w:rsidR="00814C0C">
        <w:t xml:space="preserve"> bonis quæ sunt</w:t>
      </w:r>
      <w:r w:rsidR="00814C0C">
        <w:rPr>
          <w:vertAlign w:val="superscript"/>
        </w:rPr>
        <w:t>8</w:t>
      </w:r>
      <w:r w:rsidR="00814C0C">
        <w:t xml:space="preserve">, et </w:t>
      </w:r>
      <w:r w:rsidR="00AD4A7C">
        <w:t>utámur</w:t>
      </w:r>
      <w:r w:rsidR="00814C0C">
        <w:t xml:space="preserve"> cr</w:t>
      </w:r>
      <w:r>
        <w:t>eatúra</w:t>
      </w:r>
      <w:r w:rsidR="00814C0C">
        <w:t xml:space="preserve"> tanquam in juv</w:t>
      </w:r>
      <w:r>
        <w:t>entúte</w:t>
      </w:r>
      <w:r w:rsidR="00814C0C">
        <w:t xml:space="preserve"> cel</w:t>
      </w:r>
      <w:r>
        <w:t>ériter</w:t>
      </w:r>
      <w:r w:rsidR="00814C0C">
        <w:t>.</w:t>
      </w:r>
      <w:r w:rsidR="00CE404A">
        <w:t xml:space="preserve"> </w:t>
      </w:r>
    </w:p>
    <w:p w:rsidR="00CE404A" w:rsidRDefault="00814C0C" w:rsidP="000F4914">
      <w:pPr>
        <w:pStyle w:val="fl"/>
      </w:pPr>
      <w:r>
        <w:t>Vino pr</w:t>
      </w:r>
      <w:r w:rsidR="007F75CB">
        <w:t>etióso</w:t>
      </w:r>
      <w:r>
        <w:t xml:space="preserve"> et u</w:t>
      </w:r>
      <w:r w:rsidR="007F75CB">
        <w:t>nguéntis</w:t>
      </w:r>
      <w:r>
        <w:t xml:space="preserve"> nos im</w:t>
      </w:r>
      <w:r w:rsidR="007F75CB">
        <w:t>pleámus</w:t>
      </w:r>
      <w:r>
        <w:rPr>
          <w:vertAlign w:val="superscript"/>
        </w:rPr>
        <w:t>9</w:t>
      </w:r>
      <w:r>
        <w:t> : et non præt</w:t>
      </w:r>
      <w:r w:rsidR="007F75CB">
        <w:t>éreat</w:t>
      </w:r>
      <w:r>
        <w:t xml:space="preserve"> nos flos </w:t>
      </w:r>
      <w:r w:rsidR="007F75CB">
        <w:t>témporis</w:t>
      </w:r>
      <w:r>
        <w:rPr>
          <w:vertAlign w:val="superscript"/>
        </w:rPr>
        <w:t>10</w:t>
      </w:r>
      <w:r>
        <w:t>.</w:t>
      </w:r>
      <w:r w:rsidR="00CE404A">
        <w:t xml:space="preserve"> </w:t>
      </w:r>
    </w:p>
    <w:p w:rsidR="00CE404A" w:rsidRDefault="00814C0C" w:rsidP="000F4914">
      <w:pPr>
        <w:pStyle w:val="fl"/>
      </w:pPr>
      <w:r>
        <w:t>Co</w:t>
      </w:r>
      <w:r w:rsidR="007F75CB">
        <w:t>ronémus</w:t>
      </w:r>
      <w:r>
        <w:t xml:space="preserve"> nos rosis, </w:t>
      </w:r>
      <w:r w:rsidR="007F75CB">
        <w:t>ántequam</w:t>
      </w:r>
      <w:r>
        <w:t xml:space="preserve"> m</w:t>
      </w:r>
      <w:r w:rsidR="007F75CB">
        <w:t>arcéscant</w:t>
      </w:r>
      <w:r>
        <w:t> : nullum pratum sit</w:t>
      </w:r>
      <w:r>
        <w:rPr>
          <w:vertAlign w:val="superscript"/>
        </w:rPr>
        <w:t>11</w:t>
      </w:r>
      <w:r>
        <w:t>, quod non pertr</w:t>
      </w:r>
      <w:r w:rsidR="007F75CB">
        <w:t>ánseat</w:t>
      </w:r>
      <w:r>
        <w:t xml:space="preserve"> lux</w:t>
      </w:r>
      <w:r w:rsidR="007F75CB">
        <w:t>úria</w:t>
      </w:r>
      <w:r>
        <w:t xml:space="preserve"> nostra</w:t>
      </w:r>
      <w:r>
        <w:rPr>
          <w:vertAlign w:val="superscript"/>
        </w:rPr>
        <w:t>12</w:t>
      </w:r>
      <w:r>
        <w:t>.</w:t>
      </w:r>
      <w:r w:rsidR="00CE404A">
        <w:t xml:space="preserve"> </w:t>
      </w:r>
    </w:p>
    <w:p w:rsidR="00CE404A" w:rsidRDefault="00814C0C" w:rsidP="000F4914">
      <w:pPr>
        <w:pStyle w:val="fl"/>
      </w:pPr>
      <w:r>
        <w:t>Nemo nostrum ex</w:t>
      </w:r>
      <w:r w:rsidR="00F000FA">
        <w:t>s</w:t>
      </w:r>
      <w:r>
        <w:t>ors sit lux</w:t>
      </w:r>
      <w:r w:rsidR="007F75CB">
        <w:t>úriæ</w:t>
      </w:r>
      <w:r>
        <w:t xml:space="preserve"> nostræ : </w:t>
      </w:r>
      <w:r w:rsidR="007F75CB">
        <w:t>ubíque</w:t>
      </w:r>
      <w:r>
        <w:t xml:space="preserve"> reli</w:t>
      </w:r>
      <w:r w:rsidR="007F75CB">
        <w:t>nquámus</w:t>
      </w:r>
      <w:r>
        <w:t xml:space="preserve"> signa læt</w:t>
      </w:r>
      <w:r w:rsidR="007F75CB">
        <w:t>ítiæ</w:t>
      </w:r>
      <w:r>
        <w:t> : qu</w:t>
      </w:r>
      <w:r w:rsidR="007F75CB">
        <w:t>óniam</w:t>
      </w:r>
      <w:r>
        <w:t xml:space="preserve"> hæc est pars nostra, et hæc est sors.</w:t>
      </w:r>
      <w:r w:rsidR="00CE404A">
        <w:t xml:space="preserve"> </w:t>
      </w:r>
    </w:p>
    <w:p w:rsidR="00CE404A" w:rsidRDefault="00814C0C" w:rsidP="000F4914">
      <w:pPr>
        <w:pStyle w:val="fl"/>
      </w:pPr>
      <w:r>
        <w:t>Opp</w:t>
      </w:r>
      <w:r w:rsidR="007F75CB">
        <w:t>rimámus</w:t>
      </w:r>
      <w:r>
        <w:t xml:space="preserve"> </w:t>
      </w:r>
      <w:r w:rsidR="009E0F71">
        <w:t>páuperem</w:t>
      </w:r>
      <w:r>
        <w:t xml:space="preserve"> justum, et non p</w:t>
      </w:r>
      <w:r w:rsidR="007F75CB">
        <w:t>arcámus</w:t>
      </w:r>
      <w:r>
        <w:t xml:space="preserve"> v</w:t>
      </w:r>
      <w:r w:rsidR="007F75CB">
        <w:t>íduæ</w:t>
      </w:r>
      <w:r>
        <w:t>, nec ve</w:t>
      </w:r>
      <w:r w:rsidR="007F75CB">
        <w:t>teráni</w:t>
      </w:r>
      <w:r>
        <w:t xml:space="preserve"> rev</w:t>
      </w:r>
      <w:r w:rsidR="007F75CB">
        <w:t>ereámur</w:t>
      </w:r>
      <w:r>
        <w:t xml:space="preserve"> canos multi </w:t>
      </w:r>
      <w:r w:rsidR="007F75CB">
        <w:t>témporis</w:t>
      </w:r>
      <w:r>
        <w:t>.</w:t>
      </w:r>
      <w:r w:rsidR="00CE404A">
        <w:t xml:space="preserve"> </w:t>
      </w:r>
    </w:p>
    <w:p w:rsidR="00CE404A" w:rsidRDefault="00814C0C" w:rsidP="000F4914">
      <w:pPr>
        <w:pStyle w:val="fl"/>
      </w:pPr>
      <w:r>
        <w:t>Sit autem for</w:t>
      </w:r>
      <w:r w:rsidR="007F75CB">
        <w:t>titúdo</w:t>
      </w:r>
      <w:r>
        <w:t xml:space="preserve"> nostra lex just</w:t>
      </w:r>
      <w:r w:rsidR="007F75CB">
        <w:t>ítiæ</w:t>
      </w:r>
      <w:r>
        <w:t xml:space="preserve"> : quod enim </w:t>
      </w:r>
      <w:r w:rsidR="007F75CB">
        <w:t>infírmum</w:t>
      </w:r>
      <w:r>
        <w:t xml:space="preserve"> est, in</w:t>
      </w:r>
      <w:r w:rsidR="007F75CB">
        <w:t>útile</w:t>
      </w:r>
      <w:r>
        <w:t xml:space="preserve"> in</w:t>
      </w:r>
      <w:r w:rsidR="007F75CB">
        <w:t>venítur</w:t>
      </w:r>
      <w:r>
        <w:rPr>
          <w:vertAlign w:val="superscript"/>
        </w:rPr>
        <w:t>13</w:t>
      </w:r>
      <w:r>
        <w:t>.</w:t>
      </w:r>
      <w:r w:rsidR="00CE404A">
        <w:t xml:space="preserve"> </w:t>
      </w:r>
    </w:p>
    <w:p w:rsidR="00CE404A" w:rsidRDefault="00814C0C" w:rsidP="000F4914">
      <w:pPr>
        <w:pStyle w:val="fl"/>
      </w:pPr>
      <w:r>
        <w:t>Circumv</w:t>
      </w:r>
      <w:r w:rsidR="007F75CB">
        <w:t>eniámus</w:t>
      </w:r>
      <w:r>
        <w:t xml:space="preserve"> ergo justum, qu</w:t>
      </w:r>
      <w:r w:rsidR="007F75CB">
        <w:t>óniam</w:t>
      </w:r>
      <w:r>
        <w:t xml:space="preserve"> in</w:t>
      </w:r>
      <w:r w:rsidR="007F75CB">
        <w:t>útilis</w:t>
      </w:r>
      <w:r>
        <w:t xml:space="preserve"> est nobis, et contr</w:t>
      </w:r>
      <w:r w:rsidR="007F75CB">
        <w:t>árius</w:t>
      </w:r>
      <w:r>
        <w:t xml:space="preserve"> est op</w:t>
      </w:r>
      <w:r w:rsidR="007F75CB">
        <w:t>éribus</w:t>
      </w:r>
      <w:r>
        <w:t xml:space="preserve"> nostris, et impr</w:t>
      </w:r>
      <w:r w:rsidR="007F75CB">
        <w:t>óperat</w:t>
      </w:r>
      <w:r>
        <w:t xml:space="preserve"> nobis p</w:t>
      </w:r>
      <w:r w:rsidR="007F75CB">
        <w:t>eccáta</w:t>
      </w:r>
      <w:r>
        <w:t xml:space="preserve"> legis, et </w:t>
      </w:r>
      <w:r w:rsidR="009E0F71">
        <w:t>diffámat</w:t>
      </w:r>
      <w:r>
        <w:t xml:space="preserve"> in nos p</w:t>
      </w:r>
      <w:r w:rsidR="007F75CB">
        <w:t>eccáta</w:t>
      </w:r>
      <w:r>
        <w:t xml:space="preserve"> d</w:t>
      </w:r>
      <w:r w:rsidR="007F75CB">
        <w:t>isciplínæ</w:t>
      </w:r>
      <w:r>
        <w:t xml:space="preserve"> nostræ</w:t>
      </w:r>
      <w:r>
        <w:rPr>
          <w:vertAlign w:val="superscript"/>
        </w:rPr>
        <w:t>14</w:t>
      </w:r>
      <w:r>
        <w:t>.</w:t>
      </w:r>
      <w:r w:rsidR="00CE404A">
        <w:t xml:space="preserve"> </w:t>
      </w:r>
    </w:p>
    <w:p w:rsidR="00CE404A" w:rsidRDefault="00814C0C" w:rsidP="000F4914">
      <w:pPr>
        <w:pStyle w:val="fl"/>
      </w:pPr>
      <w:r>
        <w:t>P</w:t>
      </w:r>
      <w:r w:rsidR="007F75CB">
        <w:t>romíttit</w:t>
      </w:r>
      <w:r>
        <w:t xml:space="preserve"> se sci</w:t>
      </w:r>
      <w:r w:rsidR="007F75CB">
        <w:t>éntiam</w:t>
      </w:r>
      <w:r>
        <w:t xml:space="preserve"> Dei </w:t>
      </w:r>
      <w:r w:rsidR="007F75CB">
        <w:t>habére</w:t>
      </w:r>
      <w:r>
        <w:t>, et f</w:t>
      </w:r>
      <w:r w:rsidR="007F75CB">
        <w:t>ílium</w:t>
      </w:r>
      <w:r>
        <w:t xml:space="preserve"> Dei se </w:t>
      </w:r>
      <w:r w:rsidR="009E0F71">
        <w:t>nóminat</w:t>
      </w:r>
      <w:r>
        <w:rPr>
          <w:vertAlign w:val="superscript"/>
        </w:rPr>
        <w:t>15</w:t>
      </w:r>
      <w:r>
        <w:t>.</w:t>
      </w:r>
      <w:r w:rsidR="00CE404A">
        <w:t xml:space="preserve"> </w:t>
      </w:r>
    </w:p>
    <w:p w:rsidR="00CE404A" w:rsidRDefault="00814C0C" w:rsidP="000F4914">
      <w:pPr>
        <w:pStyle w:val="fl"/>
      </w:pPr>
      <w:r>
        <w:t>Factus est nobis in tradu</w:t>
      </w:r>
      <w:r w:rsidR="007F75CB">
        <w:t>ctiónem</w:t>
      </w:r>
      <w:r>
        <w:rPr>
          <w:vertAlign w:val="superscript"/>
        </w:rPr>
        <w:t>16</w:t>
      </w:r>
      <w:r>
        <w:t xml:space="preserve"> cogit</w:t>
      </w:r>
      <w:r w:rsidR="007F75CB">
        <w:t>atiónum</w:t>
      </w:r>
      <w:r>
        <w:t xml:space="preserve"> nostr</w:t>
      </w:r>
      <w:r w:rsidR="007F75CB">
        <w:t>árum</w:t>
      </w:r>
      <w:r>
        <w:t>.</w:t>
      </w:r>
      <w:r w:rsidR="00CE404A">
        <w:t xml:space="preserve"> </w:t>
      </w:r>
    </w:p>
    <w:p w:rsidR="00CE404A" w:rsidRDefault="00814C0C" w:rsidP="000F4914">
      <w:pPr>
        <w:pStyle w:val="fl"/>
      </w:pPr>
      <w:r>
        <w:t xml:space="preserve">Gravis est nobis </w:t>
      </w:r>
      <w:r w:rsidR="007F75CB">
        <w:t>étiam</w:t>
      </w:r>
      <w:r>
        <w:t xml:space="preserve"> ad </w:t>
      </w:r>
      <w:r w:rsidR="007F75CB">
        <w:t>vidéndum</w:t>
      </w:r>
      <w:r>
        <w:t>, qu</w:t>
      </w:r>
      <w:r w:rsidR="007F75CB">
        <w:t>óniam</w:t>
      </w:r>
      <w:r>
        <w:t xml:space="preserve"> dis</w:t>
      </w:r>
      <w:r w:rsidR="007F75CB">
        <w:t>símilis</w:t>
      </w:r>
      <w:r>
        <w:t xml:space="preserve"> est </w:t>
      </w:r>
      <w:r w:rsidR="007F75CB">
        <w:t>áliis</w:t>
      </w:r>
      <w:r>
        <w:t xml:space="preserve"> vita </w:t>
      </w:r>
      <w:r w:rsidR="007F75CB">
        <w:t>illíus</w:t>
      </w:r>
      <w:r>
        <w:t>, et im</w:t>
      </w:r>
      <w:r w:rsidR="007F75CB">
        <w:t>mutátæ</w:t>
      </w:r>
      <w:r>
        <w:t xml:space="preserve"> sunt viæ ejus</w:t>
      </w:r>
      <w:r>
        <w:rPr>
          <w:vertAlign w:val="superscript"/>
        </w:rPr>
        <w:t>17</w:t>
      </w:r>
      <w:r>
        <w:t>.</w:t>
      </w:r>
      <w:r w:rsidR="00CE404A">
        <w:t xml:space="preserve"> </w:t>
      </w:r>
    </w:p>
    <w:p w:rsidR="00CE404A" w:rsidRDefault="00814C0C" w:rsidP="000F4914">
      <w:pPr>
        <w:pStyle w:val="fl"/>
      </w:pPr>
      <w:r>
        <w:t xml:space="preserve">Tanquam </w:t>
      </w:r>
      <w:r w:rsidR="009E0F71">
        <w:t>nugáces</w:t>
      </w:r>
      <w:r>
        <w:t xml:space="preserve"> æs</w:t>
      </w:r>
      <w:r w:rsidR="007F75CB">
        <w:t>timáti</w:t>
      </w:r>
      <w:r>
        <w:t xml:space="preserve"> sumus ab illo, et </w:t>
      </w:r>
      <w:r w:rsidR="009E0F71">
        <w:t>ábstinet</w:t>
      </w:r>
      <w:r>
        <w:t xml:space="preserve"> se a viis nostris tanquam ab immund</w:t>
      </w:r>
      <w:r w:rsidR="007F75CB">
        <w:t>ítiis</w:t>
      </w:r>
      <w:r>
        <w:t>, et præfert nov</w:t>
      </w:r>
      <w:r w:rsidR="007F75CB">
        <w:t>íssima</w:t>
      </w:r>
      <w:r>
        <w:t xml:space="preserve"> j</w:t>
      </w:r>
      <w:r w:rsidR="007F75CB">
        <w:t>ustórum</w:t>
      </w:r>
      <w:r>
        <w:rPr>
          <w:vertAlign w:val="superscript"/>
        </w:rPr>
        <w:t>18</w:t>
      </w:r>
      <w:r>
        <w:t>, et gl</w:t>
      </w:r>
      <w:r w:rsidR="007F75CB">
        <w:t>oriátur</w:t>
      </w:r>
      <w:r>
        <w:t xml:space="preserve"> patrem se </w:t>
      </w:r>
      <w:r w:rsidR="007F75CB">
        <w:t>habére</w:t>
      </w:r>
      <w:r>
        <w:t xml:space="preserve"> Deum.</w:t>
      </w:r>
      <w:r w:rsidR="00CE404A">
        <w:t xml:space="preserve"> </w:t>
      </w:r>
    </w:p>
    <w:p w:rsidR="00CE404A" w:rsidRDefault="00814C0C" w:rsidP="000F4914">
      <w:pPr>
        <w:pStyle w:val="fl"/>
      </w:pPr>
      <w:r>
        <w:t>V</w:t>
      </w:r>
      <w:r w:rsidR="007F75CB">
        <w:t>ideámus</w:t>
      </w:r>
      <w:r>
        <w:t xml:space="preserve"> ergo si s</w:t>
      </w:r>
      <w:r w:rsidR="007F75CB">
        <w:t>ermónes</w:t>
      </w:r>
      <w:r>
        <w:t xml:space="preserve"> </w:t>
      </w:r>
      <w:r w:rsidR="007F75CB">
        <w:t>illíus</w:t>
      </w:r>
      <w:r>
        <w:t xml:space="preserve"> veri sint, et t</w:t>
      </w:r>
      <w:r w:rsidR="007F75CB">
        <w:t>entémus</w:t>
      </w:r>
      <w:r>
        <w:t xml:space="preserve"> quæ v</w:t>
      </w:r>
      <w:r w:rsidR="007F75CB">
        <w:t>entúra</w:t>
      </w:r>
      <w:r>
        <w:t xml:space="preserve"> sunt illi, et </w:t>
      </w:r>
      <w:r w:rsidR="007F75CB">
        <w:t>sciémus</w:t>
      </w:r>
      <w:r>
        <w:t xml:space="preserve"> q</w:t>
      </w:r>
      <w:r w:rsidR="007F75CB">
        <w:t>uæ erunt</w:t>
      </w:r>
      <w:r>
        <w:t xml:space="preserve"> nov</w:t>
      </w:r>
      <w:r w:rsidR="007F75CB">
        <w:t>íssima</w:t>
      </w:r>
      <w:r>
        <w:t xml:space="preserve"> </w:t>
      </w:r>
      <w:r w:rsidR="007F75CB">
        <w:t>illíus</w:t>
      </w:r>
      <w:r>
        <w:rPr>
          <w:vertAlign w:val="superscript"/>
        </w:rPr>
        <w:t>19</w:t>
      </w:r>
      <w:r>
        <w:t>.</w:t>
      </w:r>
      <w:r w:rsidR="00CE404A">
        <w:t xml:space="preserve"> </w:t>
      </w:r>
    </w:p>
    <w:p w:rsidR="00CE404A" w:rsidRDefault="00814C0C" w:rsidP="000F4914">
      <w:pPr>
        <w:pStyle w:val="fl"/>
      </w:pPr>
      <w:r>
        <w:t>Si enim est verus f</w:t>
      </w:r>
      <w:r w:rsidR="007F75CB">
        <w:t>ílius</w:t>
      </w:r>
      <w:r>
        <w:t xml:space="preserve"> Dei, susc</w:t>
      </w:r>
      <w:r w:rsidR="007F75CB">
        <w:t>ípiet</w:t>
      </w:r>
      <w:r>
        <w:t xml:space="preserve"> illum, et li</w:t>
      </w:r>
      <w:r w:rsidR="007F75CB">
        <w:t>berábit</w:t>
      </w:r>
      <w:r>
        <w:t xml:space="preserve"> eum de m</w:t>
      </w:r>
      <w:r w:rsidR="007F75CB">
        <w:t>ánibus</w:t>
      </w:r>
      <w:r>
        <w:t xml:space="preserve"> contr</w:t>
      </w:r>
      <w:r w:rsidR="007F75CB">
        <w:t>ariórum</w:t>
      </w:r>
      <w:r>
        <w:rPr>
          <w:vertAlign w:val="superscript"/>
        </w:rPr>
        <w:t>20</w:t>
      </w:r>
      <w:r>
        <w:t>.</w:t>
      </w:r>
      <w:r w:rsidR="00CE404A">
        <w:t xml:space="preserve"> </w:t>
      </w:r>
    </w:p>
    <w:p w:rsidR="00CE404A" w:rsidRDefault="00F000FA" w:rsidP="000F4914">
      <w:pPr>
        <w:pStyle w:val="fl"/>
      </w:pPr>
      <w:r>
        <w:t xml:space="preserve">Contuméliā </w:t>
      </w:r>
      <w:r w:rsidR="00814C0C">
        <w:t>et t</w:t>
      </w:r>
      <w:r w:rsidR="007F75CB">
        <w:t>orménto</w:t>
      </w:r>
      <w:r w:rsidR="00814C0C">
        <w:t xml:space="preserve"> inter</w:t>
      </w:r>
      <w:r w:rsidR="007F75CB">
        <w:t>rogémus</w:t>
      </w:r>
      <w:r w:rsidR="00814C0C">
        <w:t xml:space="preserve"> eum</w:t>
      </w:r>
      <w:r w:rsidR="00814C0C">
        <w:rPr>
          <w:vertAlign w:val="superscript"/>
        </w:rPr>
        <w:t>21</w:t>
      </w:r>
      <w:r w:rsidR="00814C0C">
        <w:t xml:space="preserve">, ut </w:t>
      </w:r>
      <w:r w:rsidR="007F75CB">
        <w:t>sciámus</w:t>
      </w:r>
      <w:r w:rsidR="00814C0C">
        <w:t xml:space="preserve"> rever</w:t>
      </w:r>
      <w:r w:rsidR="007F75CB">
        <w:t>éntiam</w:t>
      </w:r>
      <w:r w:rsidR="00814C0C">
        <w:t xml:space="preserve"> ejus</w:t>
      </w:r>
      <w:r w:rsidR="00814C0C">
        <w:rPr>
          <w:vertAlign w:val="superscript"/>
        </w:rPr>
        <w:t>22</w:t>
      </w:r>
      <w:r w:rsidR="00814C0C">
        <w:t>, et p</w:t>
      </w:r>
      <w:r w:rsidR="007F75CB">
        <w:t>robémus</w:t>
      </w:r>
      <w:r w:rsidR="00814C0C">
        <w:t xml:space="preserve"> pati</w:t>
      </w:r>
      <w:r w:rsidR="007F75CB">
        <w:t>éntiam</w:t>
      </w:r>
      <w:r w:rsidR="00814C0C">
        <w:t xml:space="preserve"> </w:t>
      </w:r>
      <w:r w:rsidR="007F75CB">
        <w:t>illíus</w:t>
      </w:r>
      <w:r w:rsidR="00814C0C">
        <w:t>.</w:t>
      </w:r>
      <w:r w:rsidR="00CE404A">
        <w:t xml:space="preserve"> </w:t>
      </w:r>
    </w:p>
    <w:p w:rsidR="00CE404A" w:rsidRDefault="00814C0C" w:rsidP="000F4914">
      <w:pPr>
        <w:pStyle w:val="fl"/>
      </w:pPr>
      <w:r>
        <w:t>Morte turp</w:t>
      </w:r>
      <w:r w:rsidR="00F000FA">
        <w:t>í</w:t>
      </w:r>
      <w:r>
        <w:t>ssimā cond</w:t>
      </w:r>
      <w:r w:rsidR="007F75CB">
        <w:t>emnémus</w:t>
      </w:r>
      <w:r>
        <w:t xml:space="preserve"> eum</w:t>
      </w:r>
      <w:r>
        <w:rPr>
          <w:vertAlign w:val="superscript"/>
        </w:rPr>
        <w:t>23</w:t>
      </w:r>
      <w:r>
        <w:t> : erit enim ei r</w:t>
      </w:r>
      <w:r w:rsidR="007F75CB">
        <w:t>espéctus</w:t>
      </w:r>
      <w:r>
        <w:rPr>
          <w:vertAlign w:val="superscript"/>
        </w:rPr>
        <w:t>24</w:t>
      </w:r>
      <w:r>
        <w:t xml:space="preserve"> ex serm</w:t>
      </w:r>
      <w:r w:rsidR="007F75CB">
        <w:t>ónibus</w:t>
      </w:r>
      <w:r>
        <w:t xml:space="preserve"> </w:t>
      </w:r>
      <w:r w:rsidR="007F75CB">
        <w:t>illíus</w:t>
      </w:r>
      <w:r>
        <w:rPr>
          <w:vertAlign w:val="superscript"/>
        </w:rPr>
        <w:t>25</w:t>
      </w:r>
      <w:r>
        <w:t>.</w:t>
      </w:r>
      <w:r w:rsidR="00CE404A">
        <w:t xml:space="preserve"> </w:t>
      </w:r>
    </w:p>
    <w:p w:rsidR="00CE404A" w:rsidRDefault="00814C0C" w:rsidP="000F4914">
      <w:pPr>
        <w:pStyle w:val="fl"/>
      </w:pPr>
      <w:r>
        <w:t>Hæc cogi</w:t>
      </w:r>
      <w:r w:rsidR="007F75CB">
        <w:t>tavérunt</w:t>
      </w:r>
      <w:r>
        <w:t>, et er</w:t>
      </w:r>
      <w:r w:rsidR="007F75CB">
        <w:t>ravérunt</w:t>
      </w:r>
      <w:r>
        <w:t> : ex</w:t>
      </w:r>
      <w:r w:rsidR="007F75CB">
        <w:t>cæcávit</w:t>
      </w:r>
      <w:r>
        <w:t xml:space="preserve"> enim illos mal</w:t>
      </w:r>
      <w:r w:rsidR="007F75CB">
        <w:t>ítia</w:t>
      </w:r>
      <w:r>
        <w:t xml:space="preserve"> </w:t>
      </w:r>
      <w:r w:rsidR="007F75CB">
        <w:t>eórum</w:t>
      </w:r>
      <w:r>
        <w:rPr>
          <w:vertAlign w:val="superscript"/>
        </w:rPr>
        <w:t>26</w:t>
      </w:r>
      <w:r>
        <w:t>.</w:t>
      </w:r>
      <w:r w:rsidR="00CE404A">
        <w:t xml:space="preserve"> </w:t>
      </w:r>
    </w:p>
    <w:p w:rsidR="00CE404A" w:rsidRDefault="00814C0C" w:rsidP="000F4914">
      <w:pPr>
        <w:pStyle w:val="fl"/>
      </w:pPr>
      <w:r>
        <w:lastRenderedPageBreak/>
        <w:t>Et ne</w:t>
      </w:r>
      <w:r w:rsidR="007F75CB">
        <w:t>sciérunt</w:t>
      </w:r>
      <w:r>
        <w:t xml:space="preserve"> sac</w:t>
      </w:r>
      <w:r w:rsidR="007F75CB">
        <w:t>raménta</w:t>
      </w:r>
      <w:r>
        <w:t xml:space="preserve"> Dei</w:t>
      </w:r>
      <w:r>
        <w:rPr>
          <w:vertAlign w:val="superscript"/>
        </w:rPr>
        <w:t>27</w:t>
      </w:r>
      <w:r>
        <w:t xml:space="preserve">, neque </w:t>
      </w:r>
      <w:r w:rsidR="009E0F71">
        <w:t>mercédem</w:t>
      </w:r>
      <w:r>
        <w:t xml:space="preserve"> spe</w:t>
      </w:r>
      <w:r w:rsidR="007F75CB">
        <w:t>ravérunt</w:t>
      </w:r>
      <w:r>
        <w:t xml:space="preserve"> just</w:t>
      </w:r>
      <w:r w:rsidR="007F75CB">
        <w:t>ítiæ</w:t>
      </w:r>
      <w:r>
        <w:t>, nec judi</w:t>
      </w:r>
      <w:r w:rsidR="007F75CB">
        <w:t>cavérunt</w:t>
      </w:r>
      <w:r>
        <w:rPr>
          <w:vertAlign w:val="superscript"/>
        </w:rPr>
        <w:t>28</w:t>
      </w:r>
      <w:r>
        <w:t xml:space="preserve"> h</w:t>
      </w:r>
      <w:r w:rsidR="007F75CB">
        <w:t>onórem</w:t>
      </w:r>
      <w:r>
        <w:t xml:space="preserve"> anim</w:t>
      </w:r>
      <w:r w:rsidR="007F75CB">
        <w:t>árum</w:t>
      </w:r>
      <w:r>
        <w:t xml:space="preserve"> sanct</w:t>
      </w:r>
      <w:r w:rsidR="007F75CB">
        <w:t>árum</w:t>
      </w:r>
      <w:r>
        <w:rPr>
          <w:vertAlign w:val="superscript"/>
        </w:rPr>
        <w:t>29</w:t>
      </w:r>
      <w:r>
        <w:t>.</w:t>
      </w:r>
      <w:r w:rsidR="00CE404A">
        <w:t xml:space="preserve"> </w:t>
      </w:r>
    </w:p>
    <w:p w:rsidR="00CE404A" w:rsidRDefault="00814C0C" w:rsidP="000F4914">
      <w:pPr>
        <w:pStyle w:val="fl"/>
      </w:pPr>
      <w:r>
        <w:t>Qu</w:t>
      </w:r>
      <w:r w:rsidR="007F75CB">
        <w:t>óniam</w:t>
      </w:r>
      <w:r>
        <w:t xml:space="preserve"> Deus </w:t>
      </w:r>
      <w:r w:rsidR="007F75CB">
        <w:t>creávit</w:t>
      </w:r>
      <w:r>
        <w:t xml:space="preserve"> </w:t>
      </w:r>
      <w:r w:rsidR="007F75CB">
        <w:t>hóminem</w:t>
      </w:r>
      <w:r>
        <w:t xml:space="preserve"> inextermin</w:t>
      </w:r>
      <w:r w:rsidR="007F75CB">
        <w:t>ábilem</w:t>
      </w:r>
      <w:r>
        <w:rPr>
          <w:vertAlign w:val="superscript"/>
        </w:rPr>
        <w:t>30</w:t>
      </w:r>
      <w:r>
        <w:t>, et ad i</w:t>
      </w:r>
      <w:r w:rsidR="007F75CB">
        <w:t>máginem</w:t>
      </w:r>
      <w:r>
        <w:t xml:space="preserve"> similit</w:t>
      </w:r>
      <w:r w:rsidR="007F75CB">
        <w:t>údinis</w:t>
      </w:r>
      <w:r>
        <w:t xml:space="preserve"> suæ fecit illum</w:t>
      </w:r>
      <w:r>
        <w:rPr>
          <w:vertAlign w:val="superscript"/>
        </w:rPr>
        <w:t>31</w:t>
      </w:r>
      <w:r>
        <w:t>.</w:t>
      </w:r>
      <w:r w:rsidR="00CE404A">
        <w:t xml:space="preserve"> </w:t>
      </w:r>
    </w:p>
    <w:p w:rsidR="00CE404A" w:rsidRDefault="00F000FA" w:rsidP="000F4914">
      <w:pPr>
        <w:pStyle w:val="fl"/>
      </w:pPr>
      <w:r>
        <w:t xml:space="preserve">Invídiā </w:t>
      </w:r>
      <w:r w:rsidR="00814C0C">
        <w:t>autem di</w:t>
      </w:r>
      <w:r w:rsidR="007F75CB">
        <w:t>áboli</w:t>
      </w:r>
      <w:r w:rsidR="00814C0C">
        <w:rPr>
          <w:vertAlign w:val="superscript"/>
        </w:rPr>
        <w:t>32</w:t>
      </w:r>
      <w:r w:rsidR="00814C0C">
        <w:t xml:space="preserve"> mors in</w:t>
      </w:r>
      <w:r w:rsidR="007F75CB">
        <w:t>troívit</w:t>
      </w:r>
      <w:r w:rsidR="00814C0C">
        <w:t xml:space="preserve"> in orbem terr</w:t>
      </w:r>
      <w:r w:rsidR="007F75CB">
        <w:t>árum</w:t>
      </w:r>
      <w:r w:rsidR="00814C0C">
        <w:t> :</w:t>
      </w:r>
      <w:r w:rsidR="00CE404A">
        <w:t xml:space="preserve"> </w:t>
      </w:r>
    </w:p>
    <w:p w:rsidR="00CE404A" w:rsidRDefault="00814C0C" w:rsidP="000F4914">
      <w:pPr>
        <w:pStyle w:val="fl"/>
      </w:pPr>
      <w:r>
        <w:t>I</w:t>
      </w:r>
      <w:r w:rsidR="007F75CB">
        <w:t>mitántur</w:t>
      </w:r>
      <w:r>
        <w:t xml:space="preserve"> autem illum qui sunt ex parte </w:t>
      </w:r>
      <w:r w:rsidR="007F75CB">
        <w:t>illíus</w:t>
      </w:r>
      <w:r>
        <w:rPr>
          <w:vertAlign w:val="superscript"/>
        </w:rPr>
        <w:t>33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446" w:name="t5p302n01"/>
      <w:bookmarkEnd w:id="6446"/>
      <w:r w:rsidRPr="005119F6">
        <w:rPr>
          <w:rStyle w:val="NumNot"/>
        </w:rPr>
        <w:t>.</w:t>
      </w:r>
      <w:r>
        <w:t xml:space="preserve"> C’est-à-dire, de consolation et d’espérance. Ce sont les impies qui parlent, comme dans tout le reste de la leçon, excepté dans les cinq derniers versets. </w:t>
      </w:r>
      <w:r w:rsidRPr="005119F6">
        <w:t xml:space="preserve">– </w:t>
      </w:r>
      <w:r w:rsidRPr="005119F6">
        <w:rPr>
          <w:rStyle w:val="NumNot"/>
        </w:rPr>
        <w:t>2</w:t>
      </w:r>
      <w:bookmarkStart w:id="6447" w:name="t5p302n02"/>
      <w:bookmarkEnd w:id="6447"/>
      <w:r w:rsidRPr="005119F6">
        <w:rPr>
          <w:rStyle w:val="NumNot"/>
        </w:rPr>
        <w:t>.</w:t>
      </w:r>
      <w:r>
        <w:t xml:space="preserve"> Quelques anciens ont cru que la vie est un feu profond qui jette des étincelles par la parole, et de la fumée par la respiration. </w:t>
      </w:r>
      <w:r w:rsidRPr="005119F6">
        <w:t xml:space="preserve">– </w:t>
      </w:r>
      <w:r w:rsidRPr="005119F6">
        <w:rPr>
          <w:rStyle w:val="NumNot"/>
        </w:rPr>
        <w:t>3</w:t>
      </w:r>
      <w:bookmarkStart w:id="6448" w:name="t5p302n03"/>
      <w:bookmarkEnd w:id="6448"/>
      <w:r w:rsidRPr="005119F6">
        <w:rPr>
          <w:rStyle w:val="NumNot"/>
        </w:rPr>
        <w:t>.</w:t>
      </w:r>
      <w:r>
        <w:t xml:space="preserve"> C’est l’effet que produit la parole éloquente. </w:t>
      </w:r>
      <w:r w:rsidRPr="005119F6">
        <w:t xml:space="preserve">– </w:t>
      </w:r>
      <w:r w:rsidRPr="005119F6">
        <w:rPr>
          <w:rStyle w:val="NumNot"/>
        </w:rPr>
        <w:t>4</w:t>
      </w:r>
      <w:bookmarkStart w:id="6449" w:name="t5p302n04"/>
      <w:bookmarkEnd w:id="6449"/>
      <w:r w:rsidRPr="005119F6">
        <w:rPr>
          <w:rStyle w:val="NumNot"/>
        </w:rPr>
        <w:t>.</w:t>
      </w:r>
      <w:r>
        <w:t xml:space="preserve"> C’est-à-dire, sans laisser de trace, comme les nuées dans l’air. </w:t>
      </w:r>
      <w:r w:rsidRPr="005119F6">
        <w:t xml:space="preserve">– </w:t>
      </w:r>
      <w:r w:rsidRPr="005119F6">
        <w:rPr>
          <w:rStyle w:val="NumNot"/>
        </w:rPr>
        <w:t>5</w:t>
      </w:r>
      <w:bookmarkStart w:id="6450" w:name="t5p302n05"/>
      <w:bookmarkEnd w:id="6450"/>
      <w:r w:rsidRPr="005119F6">
        <w:rPr>
          <w:rStyle w:val="NumNot"/>
        </w:rPr>
        <w:t>.</w:t>
      </w:r>
      <w:r>
        <w:t xml:space="preserve"> C’est le spectacle que nous avons constamment sous les yeux : les brouillards se dissipent sous l’action du soleil, et vont se condenser dans les hautes régions de l’air. </w:t>
      </w:r>
      <w:r w:rsidRPr="005119F6">
        <w:t xml:space="preserve">– </w:t>
      </w:r>
      <w:r w:rsidRPr="005119F6">
        <w:rPr>
          <w:rStyle w:val="NumNot"/>
        </w:rPr>
        <w:t>6</w:t>
      </w:r>
      <w:bookmarkStart w:id="6451" w:name="t5p302n06"/>
      <w:bookmarkEnd w:id="6451"/>
      <w:r w:rsidRPr="005119F6">
        <w:rPr>
          <w:rStyle w:val="NumNot"/>
        </w:rPr>
        <w:t>.</w:t>
      </w:r>
      <w:r>
        <w:t xml:space="preserve"> Notre temps, c’est-à-dire notre vie. Ailleurs dans l’Écriture, </w:t>
      </w:r>
      <w:r w:rsidRPr="00556F3C">
        <w:rPr>
          <w:rStyle w:val="LaIt"/>
        </w:rPr>
        <w:t>vita com</w:t>
      </w:r>
      <w:r w:rsidR="008D018B" w:rsidRPr="00556F3C">
        <w:rPr>
          <w:rStyle w:val="LaIt"/>
        </w:rPr>
        <w:t>parátur</w:t>
      </w:r>
      <w:r w:rsidRPr="00556F3C">
        <w:rPr>
          <w:rStyle w:val="LaIt"/>
        </w:rPr>
        <w:t xml:space="preserve"> fl</w:t>
      </w:r>
      <w:r w:rsidR="008D018B" w:rsidRPr="00556F3C">
        <w:rPr>
          <w:rStyle w:val="LaIt"/>
        </w:rPr>
        <w:t>úctibus</w:t>
      </w:r>
      <w:r w:rsidRPr="00556F3C">
        <w:rPr>
          <w:rStyle w:val="LaIt"/>
        </w:rPr>
        <w:t>, vento, fumo, vap</w:t>
      </w:r>
      <w:r w:rsidR="00F000FA">
        <w:rPr>
          <w:rStyle w:val="LaIt"/>
        </w:rPr>
        <w:t>ó</w:t>
      </w:r>
      <w:r w:rsidRPr="00556F3C">
        <w:rPr>
          <w:rStyle w:val="LaIt"/>
        </w:rPr>
        <w:t>ri, n</w:t>
      </w:r>
      <w:r w:rsidR="008D018B" w:rsidRPr="00556F3C">
        <w:rPr>
          <w:rStyle w:val="LaIt"/>
        </w:rPr>
        <w:t>úntio</w:t>
      </w:r>
      <w:r w:rsidRPr="00556F3C">
        <w:rPr>
          <w:rStyle w:val="LaIt"/>
        </w:rPr>
        <w:t xml:space="preserve">, navi </w:t>
      </w:r>
      <w:r w:rsidR="00F000FA" w:rsidRPr="00556F3C">
        <w:rPr>
          <w:rStyle w:val="LaIt"/>
        </w:rPr>
        <w:t>transeúnti</w:t>
      </w:r>
      <w:r w:rsidRPr="00556F3C">
        <w:rPr>
          <w:rStyle w:val="LaIt"/>
        </w:rPr>
        <w:t xml:space="preserve">, avi </w:t>
      </w:r>
      <w:r w:rsidR="00F000FA" w:rsidRPr="00556F3C">
        <w:rPr>
          <w:rStyle w:val="LaIt"/>
        </w:rPr>
        <w:t>volánti</w:t>
      </w:r>
      <w:r w:rsidRPr="00556F3C">
        <w:rPr>
          <w:rStyle w:val="LaIt"/>
        </w:rPr>
        <w:t xml:space="preserve">, </w:t>
      </w:r>
      <w:r w:rsidR="006733BA" w:rsidRPr="00556F3C">
        <w:rPr>
          <w:rStyle w:val="LaIt"/>
        </w:rPr>
        <w:t>cíneri</w:t>
      </w:r>
      <w:r w:rsidRPr="00556F3C">
        <w:rPr>
          <w:rStyle w:val="LaIt"/>
        </w:rPr>
        <w:t>, curs</w:t>
      </w:r>
      <w:r w:rsidR="00F000FA">
        <w:rPr>
          <w:rStyle w:val="LaIt"/>
        </w:rPr>
        <w:t>ó</w:t>
      </w:r>
      <w:r w:rsidRPr="00556F3C">
        <w:rPr>
          <w:rStyle w:val="LaIt"/>
        </w:rPr>
        <w:t xml:space="preserve">ri, </w:t>
      </w:r>
      <w:r w:rsidR="00F000FA">
        <w:rPr>
          <w:rStyle w:val="LaIt"/>
        </w:rPr>
        <w:t>á</w:t>
      </w:r>
      <w:r w:rsidR="006733BA" w:rsidRPr="00556F3C">
        <w:rPr>
          <w:rStyle w:val="LaIt"/>
        </w:rPr>
        <w:t>ëri</w:t>
      </w:r>
      <w:r w:rsidRPr="00556F3C">
        <w:rPr>
          <w:rStyle w:val="LaIt"/>
        </w:rPr>
        <w:t xml:space="preserve">, </w:t>
      </w:r>
      <w:r w:rsidR="00F000FA" w:rsidRPr="00556F3C">
        <w:rPr>
          <w:rStyle w:val="LaIt"/>
        </w:rPr>
        <w:t>scintíllæ</w:t>
      </w:r>
      <w:r w:rsidRPr="00556F3C">
        <w:rPr>
          <w:rStyle w:val="LaIt"/>
        </w:rPr>
        <w:t xml:space="preserve">, </w:t>
      </w:r>
      <w:r w:rsidR="00F000FA" w:rsidRPr="00556F3C">
        <w:rPr>
          <w:rStyle w:val="LaIt"/>
        </w:rPr>
        <w:t>hóspiti</w:t>
      </w:r>
      <w:r w:rsidRPr="00556F3C">
        <w:rPr>
          <w:rStyle w:val="LaIt"/>
        </w:rPr>
        <w:t xml:space="preserve">, herbæ, flori, fœno, nubi, </w:t>
      </w:r>
      <w:r w:rsidR="00F000FA" w:rsidRPr="00556F3C">
        <w:rPr>
          <w:rStyle w:val="LaIt"/>
        </w:rPr>
        <w:t>nébulæ</w:t>
      </w:r>
      <w:r w:rsidRPr="00556F3C">
        <w:rPr>
          <w:rStyle w:val="LaIt"/>
        </w:rPr>
        <w:t>, rori</w:t>
      </w:r>
      <w:r>
        <w:t xml:space="preserve">, etc. </w:t>
      </w:r>
      <w:r w:rsidRPr="005119F6">
        <w:t xml:space="preserve">– </w:t>
      </w:r>
      <w:r w:rsidRPr="005119F6">
        <w:rPr>
          <w:rStyle w:val="NumNot"/>
        </w:rPr>
        <w:t>7</w:t>
      </w:r>
      <w:bookmarkStart w:id="6452" w:name="t5p302n07"/>
      <w:bookmarkEnd w:id="6452"/>
      <w:r w:rsidRPr="005119F6">
        <w:rPr>
          <w:rStyle w:val="NumNot"/>
        </w:rPr>
        <w:t>.</w:t>
      </w:r>
      <w:r>
        <w:t xml:space="preserve"> Hébraïsme, pour dire : il n’y a pas de retour après notre fin, après la mort. </w:t>
      </w:r>
      <w:r w:rsidRPr="005119F6">
        <w:t xml:space="preserve">– </w:t>
      </w:r>
      <w:r w:rsidRPr="005119F6">
        <w:rPr>
          <w:rStyle w:val="NumNot"/>
        </w:rPr>
        <w:t>8</w:t>
      </w:r>
      <w:bookmarkStart w:id="6453" w:name="t5p302n08"/>
      <w:bookmarkEnd w:id="6453"/>
      <w:r w:rsidRPr="005119F6">
        <w:rPr>
          <w:rStyle w:val="NumNot"/>
        </w:rPr>
        <w:t>.</w:t>
      </w:r>
      <w:r>
        <w:t xml:space="preserve"> </w:t>
      </w:r>
      <w:r w:rsidRPr="00556F3C">
        <w:rPr>
          <w:rStyle w:val="LaIt"/>
        </w:rPr>
        <w:t>Quæ sunt</w:t>
      </w:r>
      <w:r>
        <w:t xml:space="preserve">, signifie ici </w:t>
      </w:r>
      <w:r w:rsidRPr="001C0F04">
        <w:rPr>
          <w:rStyle w:val="italicus"/>
        </w:rPr>
        <w:t>présents</w:t>
      </w:r>
      <w:r>
        <w:t xml:space="preserve">, par opposition aux biens futurs dont les impies ne font aucun cas. </w:t>
      </w:r>
      <w:r w:rsidRPr="005119F6">
        <w:t xml:space="preserve">– </w:t>
      </w:r>
      <w:r w:rsidRPr="005119F6">
        <w:rPr>
          <w:rStyle w:val="NumNot"/>
        </w:rPr>
        <w:t>9</w:t>
      </w:r>
      <w:bookmarkStart w:id="6454" w:name="t5p302n09"/>
      <w:bookmarkEnd w:id="6454"/>
      <w:r w:rsidRPr="005119F6">
        <w:rPr>
          <w:rStyle w:val="NumNot"/>
        </w:rPr>
        <w:t>.</w:t>
      </w:r>
      <w:r>
        <w:t xml:space="preserve"> Celse a dit : </w:t>
      </w:r>
      <w:r w:rsidR="00F000FA" w:rsidRPr="00556F3C">
        <w:rPr>
          <w:rStyle w:val="LaIt"/>
        </w:rPr>
        <w:t>implére</w:t>
      </w:r>
      <w:r w:rsidRPr="00556F3C">
        <w:rPr>
          <w:rStyle w:val="LaIt"/>
        </w:rPr>
        <w:t xml:space="preserve"> caput oleo</w:t>
      </w:r>
      <w:r>
        <w:t xml:space="preserve">, arroser sa tête d’huile. </w:t>
      </w:r>
      <w:r w:rsidRPr="005119F6">
        <w:t xml:space="preserve">– </w:t>
      </w:r>
      <w:r w:rsidRPr="005119F6">
        <w:rPr>
          <w:rStyle w:val="NumNot"/>
        </w:rPr>
        <w:t>10</w:t>
      </w:r>
      <w:bookmarkStart w:id="6455" w:name="t5p302n10"/>
      <w:bookmarkEnd w:id="6455"/>
      <w:r w:rsidRPr="005119F6">
        <w:rPr>
          <w:rStyle w:val="NumNot"/>
        </w:rPr>
        <w:t>.</w:t>
      </w:r>
      <w:r>
        <w:t xml:space="preserve"> La fleur de l’âge. </w:t>
      </w:r>
      <w:r w:rsidRPr="005119F6">
        <w:t xml:space="preserve">– </w:t>
      </w:r>
      <w:r w:rsidRPr="005119F6">
        <w:rPr>
          <w:rStyle w:val="NumNot"/>
        </w:rPr>
        <w:t>11</w:t>
      </w:r>
      <w:bookmarkStart w:id="6456" w:name="t5p302n11"/>
      <w:bookmarkEnd w:id="6456"/>
      <w:r w:rsidRPr="005119F6">
        <w:rPr>
          <w:rStyle w:val="NumNot"/>
        </w:rPr>
        <w:t>.</w:t>
      </w:r>
      <w:r>
        <w:t xml:space="preserve"> Les prés où l’on peut mollement s’asseoir et danser. </w:t>
      </w:r>
      <w:r w:rsidRPr="005119F6">
        <w:t xml:space="preserve">– </w:t>
      </w:r>
      <w:r w:rsidRPr="005119F6">
        <w:rPr>
          <w:rStyle w:val="NumNot"/>
        </w:rPr>
        <w:t>12</w:t>
      </w:r>
      <w:bookmarkStart w:id="6457" w:name="t5p302n12"/>
      <w:bookmarkEnd w:id="6457"/>
      <w:r w:rsidRPr="005119F6">
        <w:rPr>
          <w:rStyle w:val="NumNot"/>
        </w:rPr>
        <w:t>.</w:t>
      </w:r>
      <w:r>
        <w:t xml:space="preserve"> </w:t>
      </w:r>
      <w:r w:rsidRPr="00556F3C">
        <w:rPr>
          <w:rStyle w:val="LaIt"/>
        </w:rPr>
        <w:t>Lux</w:t>
      </w:r>
      <w:r w:rsidR="008D018B" w:rsidRPr="00556F3C">
        <w:rPr>
          <w:rStyle w:val="LaIt"/>
        </w:rPr>
        <w:t>úria</w:t>
      </w:r>
      <w:r>
        <w:t xml:space="preserve"> signifie ici débauche, joyeuse orgie. </w:t>
      </w:r>
      <w:r w:rsidRPr="005119F6">
        <w:t xml:space="preserve">– </w:t>
      </w:r>
      <w:r w:rsidRPr="005119F6">
        <w:rPr>
          <w:rStyle w:val="NumNot"/>
        </w:rPr>
        <w:t>13</w:t>
      </w:r>
      <w:bookmarkStart w:id="6458" w:name="t5p302n13"/>
      <w:bookmarkEnd w:id="6458"/>
      <w:r w:rsidRPr="005119F6">
        <w:rPr>
          <w:rStyle w:val="NumNot"/>
        </w:rPr>
        <w:t>.</w:t>
      </w:r>
      <w:r>
        <w:t xml:space="preserve"> Aussi les faibles ont-ils toujours été opprimés par les gouvernements païens, qui ne </w:t>
      </w:r>
      <w:r>
        <w:lastRenderedPageBreak/>
        <w:t xml:space="preserve">connaissaient d’autre droit que </w:t>
      </w:r>
      <w:r w:rsidR="008D018B">
        <w:t>celui</w:t>
      </w:r>
      <w:r>
        <w:t xml:space="preserve"> du plus fort, et étaient poussés à tous les excès par les mauvaises passions. </w:t>
      </w:r>
      <w:r w:rsidRPr="005119F6">
        <w:t xml:space="preserve">– </w:t>
      </w:r>
      <w:r w:rsidRPr="005119F6">
        <w:rPr>
          <w:rStyle w:val="NumNot"/>
        </w:rPr>
        <w:t>14</w:t>
      </w:r>
      <w:bookmarkStart w:id="6459" w:name="t5p302n14"/>
      <w:bookmarkEnd w:id="6459"/>
      <w:r w:rsidRPr="005119F6">
        <w:rPr>
          <w:rStyle w:val="NumNot"/>
        </w:rPr>
        <w:t>.</w:t>
      </w:r>
      <w:r>
        <w:t xml:space="preserve"> </w:t>
      </w:r>
      <w:r w:rsidRPr="00556F3C">
        <w:rPr>
          <w:rStyle w:val="LaIt"/>
        </w:rPr>
        <w:t>D</w:t>
      </w:r>
      <w:r w:rsidR="006733BA" w:rsidRPr="00556F3C">
        <w:rPr>
          <w:rStyle w:val="LaIt"/>
        </w:rPr>
        <w:t>isciplína</w:t>
      </w:r>
      <w:r>
        <w:t xml:space="preserve"> signifie quelquefois règle de conduite bonne ou mauvaise ; c’est le sens qu’il a ici. </w:t>
      </w:r>
      <w:r w:rsidRPr="005119F6">
        <w:t xml:space="preserve">– </w:t>
      </w:r>
      <w:r w:rsidRPr="005119F6">
        <w:rPr>
          <w:rStyle w:val="NumNot"/>
        </w:rPr>
        <w:t>15</w:t>
      </w:r>
      <w:bookmarkStart w:id="6460" w:name="t5p302n15"/>
      <w:bookmarkEnd w:id="6460"/>
      <w:r w:rsidRPr="005119F6">
        <w:rPr>
          <w:rStyle w:val="NumNot"/>
        </w:rPr>
        <w:t>.</w:t>
      </w:r>
      <w:r>
        <w:t xml:space="preserve"> Ce passage est évidemment prophétique, et peint trait pour trait N. S. Jésus-Christ. </w:t>
      </w:r>
      <w:r w:rsidRPr="005119F6">
        <w:t xml:space="preserve">– </w:t>
      </w:r>
      <w:r w:rsidRPr="005119F6">
        <w:rPr>
          <w:rStyle w:val="NumNot"/>
        </w:rPr>
        <w:t>16</w:t>
      </w:r>
      <w:bookmarkStart w:id="6461" w:name="t5p302n16"/>
      <w:bookmarkEnd w:id="6461"/>
      <w:r w:rsidRPr="005119F6">
        <w:rPr>
          <w:rStyle w:val="NumNot"/>
        </w:rPr>
        <w:t>.</w:t>
      </w:r>
      <w:r>
        <w:t xml:space="preserve"> Sénèque emploie le mot </w:t>
      </w:r>
      <w:r w:rsidRPr="00556F3C">
        <w:rPr>
          <w:rStyle w:val="LaIt"/>
        </w:rPr>
        <w:t>trad</w:t>
      </w:r>
      <w:r w:rsidR="008D018B" w:rsidRPr="00556F3C">
        <w:rPr>
          <w:rStyle w:val="LaIt"/>
        </w:rPr>
        <w:t>úctio</w:t>
      </w:r>
      <w:r>
        <w:t xml:space="preserve"> dans le sens de diffamation ; c’est </w:t>
      </w:r>
      <w:r w:rsidR="008D018B">
        <w:t>celui</w:t>
      </w:r>
      <w:r>
        <w:t xml:space="preserve"> qu’il a ici. </w:t>
      </w:r>
      <w:r w:rsidRPr="005119F6">
        <w:t xml:space="preserve">– </w:t>
      </w:r>
      <w:r w:rsidRPr="005119F6">
        <w:rPr>
          <w:rStyle w:val="NumNot"/>
        </w:rPr>
        <w:t>17</w:t>
      </w:r>
      <w:bookmarkStart w:id="6462" w:name="t5p302n17"/>
      <w:bookmarkEnd w:id="6462"/>
      <w:r w:rsidRPr="005119F6">
        <w:rPr>
          <w:rStyle w:val="NumNot"/>
        </w:rPr>
        <w:t>.</w:t>
      </w:r>
      <w:r>
        <w:t xml:space="preserve"> Hébraïsme, pour dire qu’il ne suit pas la voie connue, qu’il se conduit à part, en se distinguant des autres. La haine dont sont encore aujourd’hui l’objet ceux qui s’efforcent d’imiter Jésus-Christ, n’a pas de cause plus respectable ni de source plus noble. </w:t>
      </w:r>
      <w:r w:rsidRPr="005119F6">
        <w:t xml:space="preserve">– </w:t>
      </w:r>
      <w:r w:rsidRPr="005119F6">
        <w:rPr>
          <w:rStyle w:val="NumNot"/>
        </w:rPr>
        <w:t>18</w:t>
      </w:r>
      <w:bookmarkStart w:id="6463" w:name="t5p302n18"/>
      <w:bookmarkEnd w:id="6463"/>
      <w:r w:rsidRPr="005119F6">
        <w:rPr>
          <w:rStyle w:val="NumNot"/>
        </w:rPr>
        <w:t>.</w:t>
      </w:r>
      <w:r>
        <w:t xml:space="preserve"> Autre hébraïsme : Ces mots peuvent signifier deux choses : ou la fin des justes, ou ce que les justes espèrent et attendent après leur mort. </w:t>
      </w:r>
      <w:r w:rsidRPr="005119F6">
        <w:t xml:space="preserve">– </w:t>
      </w:r>
      <w:r w:rsidRPr="005119F6">
        <w:rPr>
          <w:rStyle w:val="NumNot"/>
        </w:rPr>
        <w:t>19</w:t>
      </w:r>
      <w:bookmarkStart w:id="6464" w:name="t5p302n19"/>
      <w:bookmarkEnd w:id="6464"/>
      <w:r w:rsidRPr="005119F6">
        <w:rPr>
          <w:rStyle w:val="NumNot"/>
        </w:rPr>
        <w:t>.</w:t>
      </w:r>
      <w:r>
        <w:t xml:space="preserve"> C’est-à-dire, si sa dernière fin répondra à ses paroles, s’il ressuscitera, s’il sera glorifié, comme il l’a dit. </w:t>
      </w:r>
      <w:r w:rsidRPr="005119F6">
        <w:t xml:space="preserve">– </w:t>
      </w:r>
      <w:r w:rsidRPr="005119F6">
        <w:rPr>
          <w:rStyle w:val="NumNot"/>
        </w:rPr>
        <w:t>20</w:t>
      </w:r>
      <w:bookmarkStart w:id="6465" w:name="t5p302n20"/>
      <w:bookmarkEnd w:id="6465"/>
      <w:r w:rsidRPr="005119F6">
        <w:rPr>
          <w:rStyle w:val="NumNot"/>
        </w:rPr>
        <w:t>.</w:t>
      </w:r>
      <w:r>
        <w:t xml:space="preserve"> De ceux qui lui sont opposés, de ses ennemis. </w:t>
      </w:r>
      <w:r w:rsidRPr="005119F6">
        <w:t xml:space="preserve">– </w:t>
      </w:r>
      <w:r w:rsidRPr="005119F6">
        <w:rPr>
          <w:rStyle w:val="NumNot"/>
        </w:rPr>
        <w:t>21</w:t>
      </w:r>
      <w:bookmarkStart w:id="6466" w:name="t5p302n21"/>
      <w:bookmarkEnd w:id="6466"/>
      <w:r w:rsidRPr="005119F6">
        <w:rPr>
          <w:rStyle w:val="NumNot"/>
        </w:rPr>
        <w:t>.</w:t>
      </w:r>
      <w:r>
        <w:t xml:space="preserve"> C’est-à-dire, mettons-le à la </w:t>
      </w:r>
      <w:r w:rsidRPr="00556F3C">
        <w:rPr>
          <w:rStyle w:val="LaIt"/>
        </w:rPr>
        <w:t>question</w:t>
      </w:r>
      <w:r>
        <w:t xml:space="preserve">. </w:t>
      </w:r>
      <w:r w:rsidRPr="005119F6">
        <w:t xml:space="preserve">– </w:t>
      </w:r>
      <w:r w:rsidRPr="005119F6">
        <w:rPr>
          <w:rStyle w:val="NumNot"/>
        </w:rPr>
        <w:t>22</w:t>
      </w:r>
      <w:bookmarkStart w:id="6467" w:name="t5p302n22"/>
      <w:bookmarkEnd w:id="6467"/>
      <w:r w:rsidRPr="005119F6">
        <w:rPr>
          <w:rStyle w:val="NumNot"/>
        </w:rPr>
        <w:t>.</w:t>
      </w:r>
      <w:r>
        <w:t xml:space="preserve"> Son respect religieux pour la volonté de Dieu. Ils veulent éprouver si sa religion et sa patience ne se démentiront pas dans les tourments. </w:t>
      </w:r>
      <w:r w:rsidRPr="005119F6">
        <w:t xml:space="preserve">– </w:t>
      </w:r>
      <w:r w:rsidRPr="005119F6">
        <w:rPr>
          <w:rStyle w:val="NumNot"/>
        </w:rPr>
        <w:t>23</w:t>
      </w:r>
      <w:bookmarkStart w:id="6468" w:name="t5p302n23"/>
      <w:bookmarkEnd w:id="6468"/>
      <w:r w:rsidRPr="005119F6">
        <w:rPr>
          <w:rStyle w:val="NumNot"/>
        </w:rPr>
        <w:t>.</w:t>
      </w:r>
      <w:r>
        <w:t xml:space="preserve"> Vous voyez de plus en plus qu’il est impossible de méconnaître ici notre divin Sauveur contre qui ont été tenus tous ces </w:t>
      </w:r>
      <w:r>
        <w:lastRenderedPageBreak/>
        <w:t xml:space="preserve">discours et exécutées toutes ces menaces. </w:t>
      </w:r>
      <w:r w:rsidRPr="005119F6">
        <w:t xml:space="preserve">– </w:t>
      </w:r>
      <w:r w:rsidRPr="005119F6">
        <w:rPr>
          <w:rStyle w:val="NumNot"/>
        </w:rPr>
        <w:t>24</w:t>
      </w:r>
      <w:bookmarkStart w:id="6469" w:name="t5p302n24"/>
      <w:bookmarkEnd w:id="6469"/>
      <w:r w:rsidRPr="005119F6">
        <w:rPr>
          <w:rStyle w:val="NumNot"/>
        </w:rPr>
        <w:t>.</w:t>
      </w:r>
      <w:r>
        <w:t xml:space="preserve"> Hébraïsme, pour dire : On aura des égards pour lui. </w:t>
      </w:r>
      <w:r w:rsidRPr="005119F6">
        <w:t xml:space="preserve">– </w:t>
      </w:r>
      <w:r w:rsidRPr="005119F6">
        <w:rPr>
          <w:rStyle w:val="NumNot"/>
        </w:rPr>
        <w:t>25</w:t>
      </w:r>
      <w:bookmarkStart w:id="6470" w:name="t5p302n25"/>
      <w:bookmarkEnd w:id="6470"/>
      <w:r w:rsidRPr="005119F6">
        <w:rPr>
          <w:rStyle w:val="NumNot"/>
        </w:rPr>
        <w:t>.</w:t>
      </w:r>
      <w:r>
        <w:t xml:space="preserve"> D’après ces discours, c’est-à-dire, d’après ce qu’il a dit lui-même : c’est une ironie. Les impies qui ne croient point à l’intervention </w:t>
      </w:r>
      <w:r w:rsidR="00F000FA">
        <w:t>divine</w:t>
      </w:r>
      <w:r>
        <w:t xml:space="preserve">, disent que Dieu interviendra en faveur du juste, puisque ce dernier s’est bercé de l’espérance de cette intervention. </w:t>
      </w:r>
      <w:r w:rsidRPr="005119F6">
        <w:t xml:space="preserve">– </w:t>
      </w:r>
      <w:r w:rsidRPr="005119F6">
        <w:rPr>
          <w:rStyle w:val="NumNot"/>
        </w:rPr>
        <w:t>26</w:t>
      </w:r>
      <w:bookmarkStart w:id="6471" w:name="t5p302n26"/>
      <w:bookmarkEnd w:id="6471"/>
      <w:r w:rsidRPr="005119F6">
        <w:rPr>
          <w:rStyle w:val="NumNot"/>
        </w:rPr>
        <w:t>.</w:t>
      </w:r>
      <w:r>
        <w:t xml:space="preserve"> Tout ce qui précède est plein de déraison et de folie : aveuglés par leur malice et leur corruption, les impies n’ont rien compris aux choses de Dieu et à la véritable destinée de l’homme. C’est la réfutation des déclamations insensées qu’on vient de lire. </w:t>
      </w:r>
      <w:r w:rsidRPr="005119F6">
        <w:t xml:space="preserve">– </w:t>
      </w:r>
      <w:r w:rsidRPr="005119F6">
        <w:rPr>
          <w:rStyle w:val="NumNot"/>
        </w:rPr>
        <w:t>27</w:t>
      </w:r>
      <w:bookmarkStart w:id="6472" w:name="t5p302n27"/>
      <w:bookmarkEnd w:id="6472"/>
      <w:r w:rsidRPr="005119F6">
        <w:rPr>
          <w:rStyle w:val="NumNot"/>
        </w:rPr>
        <w:t>.</w:t>
      </w:r>
      <w:r>
        <w:t xml:space="preserve"> </w:t>
      </w:r>
      <w:r w:rsidR="00F000FA" w:rsidRPr="00556F3C">
        <w:rPr>
          <w:rStyle w:val="LaIt"/>
        </w:rPr>
        <w:t>Sacraménta</w:t>
      </w:r>
      <w:r>
        <w:t xml:space="preserve">, les secrets sacrés. </w:t>
      </w:r>
      <w:r w:rsidRPr="005119F6">
        <w:t xml:space="preserve">– </w:t>
      </w:r>
      <w:r w:rsidRPr="005119F6">
        <w:rPr>
          <w:rStyle w:val="NumNot"/>
        </w:rPr>
        <w:t>28</w:t>
      </w:r>
      <w:bookmarkStart w:id="6473" w:name="t5p302n28"/>
      <w:bookmarkEnd w:id="6473"/>
      <w:r w:rsidRPr="005119F6">
        <w:rPr>
          <w:rStyle w:val="NumNot"/>
        </w:rPr>
        <w:t>.</w:t>
      </w:r>
      <w:r>
        <w:t xml:space="preserve"> </w:t>
      </w:r>
      <w:r w:rsidRPr="00556F3C">
        <w:rPr>
          <w:rStyle w:val="LaIt"/>
        </w:rPr>
        <w:t>Nec judicav</w:t>
      </w:r>
      <w:r w:rsidR="008D018B" w:rsidRPr="00556F3C">
        <w:rPr>
          <w:rStyle w:val="LaIt"/>
        </w:rPr>
        <w:t>érunt</w:t>
      </w:r>
      <w:r>
        <w:t xml:space="preserve">, ils n’ont pas apprécié. </w:t>
      </w:r>
      <w:r w:rsidRPr="005119F6">
        <w:t xml:space="preserve">– </w:t>
      </w:r>
      <w:r w:rsidRPr="005119F6">
        <w:rPr>
          <w:rStyle w:val="NumNot"/>
        </w:rPr>
        <w:t>29</w:t>
      </w:r>
      <w:bookmarkStart w:id="6474" w:name="t5p302n29"/>
      <w:bookmarkEnd w:id="6474"/>
      <w:r w:rsidRPr="005119F6">
        <w:rPr>
          <w:rStyle w:val="NumNot"/>
        </w:rPr>
        <w:t>.</w:t>
      </w:r>
      <w:r>
        <w:t xml:space="preserve"> C’est-à-dire, </w:t>
      </w:r>
      <w:r>
        <w:lastRenderedPageBreak/>
        <w:t xml:space="preserve">l’honneur dont jouissent les âmes saintes après la mort. </w:t>
      </w:r>
      <w:r w:rsidRPr="005119F6">
        <w:t xml:space="preserve">– </w:t>
      </w:r>
      <w:r w:rsidRPr="005119F6">
        <w:rPr>
          <w:rStyle w:val="NumNot"/>
        </w:rPr>
        <w:t>30</w:t>
      </w:r>
      <w:bookmarkStart w:id="6475" w:name="t5p302n30"/>
      <w:bookmarkEnd w:id="6475"/>
      <w:r w:rsidRPr="005119F6">
        <w:rPr>
          <w:rStyle w:val="NumNot"/>
        </w:rPr>
        <w:t>.</w:t>
      </w:r>
      <w:r>
        <w:t xml:space="preserve"> C’est-à-dire, indestructible ou immortel. </w:t>
      </w:r>
      <w:r w:rsidRPr="005119F6">
        <w:t xml:space="preserve">– </w:t>
      </w:r>
      <w:r w:rsidRPr="005119F6">
        <w:rPr>
          <w:rStyle w:val="NumNot"/>
        </w:rPr>
        <w:t>31</w:t>
      </w:r>
      <w:bookmarkStart w:id="6476" w:name="t5p302n31"/>
      <w:bookmarkEnd w:id="6476"/>
      <w:r w:rsidRPr="005119F6">
        <w:rPr>
          <w:rStyle w:val="NumNot"/>
        </w:rPr>
        <w:t>.</w:t>
      </w:r>
      <w:r>
        <w:t xml:space="preserve"> Ce qui prouve qu’il s’agit de l’âme et non du corps. L’homme a donc une âme immortelle ; il trahit donc sa destinée quand il se matérialise, en vivant de la vie bestiale que préconisent les impies. </w:t>
      </w:r>
      <w:r w:rsidRPr="005119F6">
        <w:t xml:space="preserve">– </w:t>
      </w:r>
      <w:r w:rsidRPr="005119F6">
        <w:rPr>
          <w:rStyle w:val="NumNot"/>
        </w:rPr>
        <w:t>32</w:t>
      </w:r>
      <w:bookmarkStart w:id="6477" w:name="t5p302n32"/>
      <w:bookmarkEnd w:id="6477"/>
      <w:r w:rsidRPr="005119F6">
        <w:rPr>
          <w:rStyle w:val="NumNot"/>
        </w:rPr>
        <w:t>.</w:t>
      </w:r>
      <w:r>
        <w:t xml:space="preserve"> Chassé du ciel et précipité dans les abîmes, le démon fut jaloux de voir l’homme, qui lui était inférieur dans l’ordre de la création, en possession de l’amitié de Dieu, et destiné, après de faciles épreuves, à le posséder éternellement. Il porta donc l’homme au péché, et le péché enfanta la mort. </w:t>
      </w:r>
      <w:r w:rsidRPr="005119F6">
        <w:t xml:space="preserve">– </w:t>
      </w:r>
      <w:r w:rsidRPr="005119F6">
        <w:rPr>
          <w:rStyle w:val="NumNot"/>
        </w:rPr>
        <w:t>33</w:t>
      </w:r>
      <w:bookmarkStart w:id="6478" w:name="t5p302n33"/>
      <w:bookmarkEnd w:id="6478"/>
      <w:r w:rsidRPr="005119F6">
        <w:rPr>
          <w:rStyle w:val="NumNot"/>
        </w:rPr>
        <w:t>.</w:t>
      </w:r>
      <w:r>
        <w:t xml:space="preserve"> C’est-à-dire qu’ils sont, comme lui, pleins d’envie, de méchanceté et de malice.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6479" w:name="t5p303"/>
      <w:bookmarkEnd w:id="6479"/>
      <w:r w:rsidR="00CE404A">
        <w:t xml:space="preserve"> </w:t>
      </w:r>
    </w:p>
    <w:p w:rsidR="00CE404A" w:rsidRDefault="00814C0C" w:rsidP="00107A1B">
      <w:pPr>
        <w:pStyle w:val="Summarium"/>
      </w:pPr>
      <w:r>
        <w:t>L’auteur sacré continue de réfuter les impies ; il montre le bonheur des justes qui, dans cette vie, sont en butte à leur mépris, et les malheurs des impies qui sont réprouvés de Dieu ; la récompense de la chasteté et des bonnes œuvres.</w:t>
      </w:r>
      <w:r w:rsidR="00CE404A">
        <w:t xml:space="preserve"> </w:t>
      </w:r>
    </w:p>
    <w:p w:rsidR="00CE404A" w:rsidRDefault="00814C0C" w:rsidP="000F4914">
      <w:pPr>
        <w:pStyle w:val="fl"/>
      </w:pPr>
      <w:r>
        <w:t>J</w:t>
      </w:r>
      <w:r w:rsidR="007F75CB">
        <w:t>ustórum</w:t>
      </w:r>
      <w:r>
        <w:t xml:space="preserve"> autem </w:t>
      </w:r>
      <w:r w:rsidR="007F75CB">
        <w:t>ánimæ</w:t>
      </w:r>
      <w:r>
        <w:t xml:space="preserve"> in manu</w:t>
      </w:r>
      <w:r>
        <w:rPr>
          <w:vertAlign w:val="superscript"/>
        </w:rPr>
        <w:t>1</w:t>
      </w:r>
      <w:r>
        <w:t xml:space="preserve"> Dei sunt, et non tanget illos t</w:t>
      </w:r>
      <w:r w:rsidR="007F75CB">
        <w:t>orméntum</w:t>
      </w:r>
      <w:r>
        <w:t xml:space="preserve"> mortis</w:t>
      </w:r>
      <w:r>
        <w:rPr>
          <w:vertAlign w:val="superscript"/>
        </w:rPr>
        <w:t>2</w:t>
      </w:r>
      <w:r>
        <w:t>.</w:t>
      </w:r>
      <w:r w:rsidR="00CE404A">
        <w:t xml:space="preserve"> </w:t>
      </w:r>
    </w:p>
    <w:p w:rsidR="00CE404A" w:rsidRDefault="00814C0C" w:rsidP="000F4914">
      <w:pPr>
        <w:pStyle w:val="fl"/>
      </w:pPr>
      <w:r>
        <w:t xml:space="preserve">Visi sunt </w:t>
      </w:r>
      <w:r w:rsidR="007F75CB">
        <w:t>óculis</w:t>
      </w:r>
      <w:r>
        <w:t xml:space="preserve"> insipi</w:t>
      </w:r>
      <w:r w:rsidR="007F75CB">
        <w:t>éntium</w:t>
      </w:r>
      <w:r>
        <w:t xml:space="preserve"> mori : et æs</w:t>
      </w:r>
      <w:r w:rsidR="007F75CB">
        <w:t>timáta</w:t>
      </w:r>
      <w:r>
        <w:t xml:space="preserve"> est affl</w:t>
      </w:r>
      <w:r w:rsidR="007F75CB">
        <w:t>íctio</w:t>
      </w:r>
      <w:r>
        <w:t xml:space="preserve"> </w:t>
      </w:r>
      <w:r w:rsidR="009E0F71">
        <w:t>éxitus</w:t>
      </w:r>
      <w:r>
        <w:t xml:space="preserve"> </w:t>
      </w:r>
      <w:r w:rsidR="007F75CB">
        <w:t>illórum</w:t>
      </w:r>
      <w:r>
        <w:t> ;</w:t>
      </w:r>
      <w:r w:rsidR="00CE404A">
        <w:t xml:space="preserve"> </w:t>
      </w:r>
    </w:p>
    <w:p w:rsidR="00CE404A" w:rsidRDefault="00814C0C" w:rsidP="000F4914">
      <w:pPr>
        <w:pStyle w:val="fl"/>
      </w:pPr>
      <w:r>
        <w:t>Et quod a nobis est iter</w:t>
      </w:r>
      <w:r>
        <w:rPr>
          <w:vertAlign w:val="superscript"/>
        </w:rPr>
        <w:t>3</w:t>
      </w:r>
      <w:r>
        <w:t>, exterm</w:t>
      </w:r>
      <w:r w:rsidR="007F75CB">
        <w:t>ínium</w:t>
      </w:r>
      <w:r>
        <w:t> : illi autem sunt in pace.</w:t>
      </w:r>
      <w:r w:rsidR="00CE404A">
        <w:t xml:space="preserve"> </w:t>
      </w:r>
    </w:p>
    <w:p w:rsidR="00CE404A" w:rsidRDefault="00814C0C" w:rsidP="000F4914">
      <w:pPr>
        <w:pStyle w:val="fl"/>
      </w:pPr>
      <w:r>
        <w:t>Et si</w:t>
      </w:r>
      <w:r>
        <w:rPr>
          <w:vertAlign w:val="superscript"/>
        </w:rPr>
        <w:t>4</w:t>
      </w:r>
      <w:r>
        <w:t xml:space="preserve"> coram hom</w:t>
      </w:r>
      <w:r w:rsidR="007F75CB">
        <w:t>ínibus</w:t>
      </w:r>
      <w:r>
        <w:t xml:space="preserve"> t</w:t>
      </w:r>
      <w:r w:rsidR="007F75CB">
        <w:t>orménta</w:t>
      </w:r>
      <w:r>
        <w:t xml:space="preserve"> passi sunt, spes </w:t>
      </w:r>
      <w:r w:rsidR="007F75CB">
        <w:t>illórum</w:t>
      </w:r>
      <w:r>
        <w:t xml:space="preserve"> immorta</w:t>
      </w:r>
      <w:r w:rsidR="007F75CB">
        <w:t>litáte</w:t>
      </w:r>
      <w:r>
        <w:t xml:space="preserve"> plena est.</w:t>
      </w:r>
      <w:r w:rsidR="00CE404A">
        <w:t xml:space="preserve"> </w:t>
      </w:r>
    </w:p>
    <w:p w:rsidR="00CE404A" w:rsidRDefault="00814C0C" w:rsidP="000F4914">
      <w:pPr>
        <w:pStyle w:val="fl"/>
      </w:pPr>
      <w:r>
        <w:t xml:space="preserve">In paucis </w:t>
      </w:r>
      <w:r w:rsidR="007F75CB">
        <w:t>vexáti</w:t>
      </w:r>
      <w:r>
        <w:t>, in multis bene dis</w:t>
      </w:r>
      <w:r w:rsidR="007F75CB">
        <w:t>ponéntur</w:t>
      </w:r>
      <w:r>
        <w:rPr>
          <w:vertAlign w:val="superscript"/>
        </w:rPr>
        <w:t>5</w:t>
      </w:r>
      <w:r>
        <w:t> : qu</w:t>
      </w:r>
      <w:r w:rsidR="007F75CB">
        <w:t>óniam</w:t>
      </w:r>
      <w:r>
        <w:t xml:space="preserve"> Deus t</w:t>
      </w:r>
      <w:r w:rsidR="007F75CB">
        <w:t>entávit</w:t>
      </w:r>
      <w:r>
        <w:t xml:space="preserve"> eos</w:t>
      </w:r>
      <w:r>
        <w:rPr>
          <w:vertAlign w:val="superscript"/>
        </w:rPr>
        <w:t>6</w:t>
      </w:r>
      <w:r>
        <w:t xml:space="preserve">, et </w:t>
      </w:r>
      <w:r w:rsidR="00F000FA">
        <w:t>invénit</w:t>
      </w:r>
      <w:r>
        <w:t xml:space="preserve"> illos dignos se.</w:t>
      </w:r>
      <w:r w:rsidR="00CE404A">
        <w:t xml:space="preserve"> </w:t>
      </w:r>
    </w:p>
    <w:p w:rsidR="00CE404A" w:rsidRDefault="00814C0C" w:rsidP="000F4914">
      <w:pPr>
        <w:pStyle w:val="fl"/>
      </w:pPr>
      <w:r>
        <w:t xml:space="preserve">Tanquam aurum in </w:t>
      </w:r>
      <w:r w:rsidR="009E0F71">
        <w:t>fornáce</w:t>
      </w:r>
      <w:r>
        <w:t xml:space="preserve"> p</w:t>
      </w:r>
      <w:r w:rsidR="007F75CB">
        <w:t>robávit</w:t>
      </w:r>
      <w:r>
        <w:t xml:space="preserve"> illos, et quasi hol</w:t>
      </w:r>
      <w:r w:rsidR="007F75CB">
        <w:t>ocáusti</w:t>
      </w:r>
      <w:r>
        <w:t xml:space="preserve"> h</w:t>
      </w:r>
      <w:r w:rsidR="007F75CB">
        <w:t>óstiam</w:t>
      </w:r>
      <w:r>
        <w:rPr>
          <w:vertAlign w:val="superscript"/>
        </w:rPr>
        <w:t>7</w:t>
      </w:r>
      <w:r>
        <w:t xml:space="preserve"> </w:t>
      </w:r>
      <w:r w:rsidR="009E0F71">
        <w:t>accépit</w:t>
      </w:r>
      <w:r>
        <w:t xml:space="preserve"> illos, et in </w:t>
      </w:r>
      <w:r w:rsidR="007F75CB">
        <w:t>témpore</w:t>
      </w:r>
      <w:r>
        <w:rPr>
          <w:vertAlign w:val="superscript"/>
        </w:rPr>
        <w:t>8</w:t>
      </w:r>
      <w:r>
        <w:t xml:space="preserve"> erit r</w:t>
      </w:r>
      <w:r w:rsidR="007F75CB">
        <w:t>espéctus</w:t>
      </w:r>
      <w:r>
        <w:t xml:space="preserve"> </w:t>
      </w:r>
      <w:r w:rsidR="007F75CB">
        <w:t>illórum</w:t>
      </w:r>
      <w:r>
        <w:rPr>
          <w:vertAlign w:val="superscript"/>
        </w:rPr>
        <w:t>9</w:t>
      </w:r>
      <w:r>
        <w:t>.</w:t>
      </w:r>
      <w:r w:rsidR="00CE404A">
        <w:t xml:space="preserve"> </w:t>
      </w:r>
    </w:p>
    <w:p w:rsidR="00CE404A" w:rsidRDefault="00814C0C" w:rsidP="000F4914">
      <w:pPr>
        <w:pStyle w:val="fl"/>
      </w:pPr>
      <w:r>
        <w:t>F</w:t>
      </w:r>
      <w:r w:rsidR="007F75CB">
        <w:t>ulgébunt</w:t>
      </w:r>
      <w:r>
        <w:t xml:space="preserve"> justi</w:t>
      </w:r>
      <w:r>
        <w:rPr>
          <w:vertAlign w:val="superscript"/>
        </w:rPr>
        <w:t>10</w:t>
      </w:r>
      <w:r>
        <w:t>, et tanquam sc</w:t>
      </w:r>
      <w:r w:rsidR="007F75CB">
        <w:t>intíllæ</w:t>
      </w:r>
      <w:r>
        <w:t xml:space="preserve"> in arun</w:t>
      </w:r>
      <w:r w:rsidR="007F75CB">
        <w:t>dinéto</w:t>
      </w:r>
      <w:r>
        <w:t xml:space="preserve"> d</w:t>
      </w:r>
      <w:r w:rsidR="007F75CB">
        <w:t>iscúrrent</w:t>
      </w:r>
      <w:r>
        <w:rPr>
          <w:vertAlign w:val="superscript"/>
        </w:rPr>
        <w:t>11</w:t>
      </w:r>
      <w:r>
        <w:t>.</w:t>
      </w:r>
      <w:r w:rsidR="00CE404A">
        <w:t xml:space="preserve"> </w:t>
      </w:r>
    </w:p>
    <w:p w:rsidR="00CE404A" w:rsidRDefault="00814C0C" w:rsidP="000F4914">
      <w:pPr>
        <w:pStyle w:val="fl"/>
      </w:pPr>
      <w:r>
        <w:t>Ju</w:t>
      </w:r>
      <w:r w:rsidR="007F75CB">
        <w:t>dicábunt</w:t>
      </w:r>
      <w:r>
        <w:t xml:space="preserve"> n</w:t>
      </w:r>
      <w:r w:rsidR="007F75CB">
        <w:t>atiónes</w:t>
      </w:r>
      <w:r>
        <w:rPr>
          <w:vertAlign w:val="superscript"/>
        </w:rPr>
        <w:t>12</w:t>
      </w:r>
      <w:r>
        <w:t>, et domi</w:t>
      </w:r>
      <w:r w:rsidR="007F75CB">
        <w:t>nabúntur</w:t>
      </w:r>
      <w:r>
        <w:t xml:space="preserve"> p</w:t>
      </w:r>
      <w:r w:rsidR="007F75CB">
        <w:t>ópulis</w:t>
      </w:r>
      <w:r>
        <w:rPr>
          <w:vertAlign w:val="superscript"/>
        </w:rPr>
        <w:t>13</w:t>
      </w:r>
      <w:r>
        <w:t>, et r</w:t>
      </w:r>
      <w:r w:rsidR="007F75CB">
        <w:t>egnábit</w:t>
      </w:r>
      <w:r>
        <w:t xml:space="preserve"> D</w:t>
      </w:r>
      <w:r w:rsidR="007F75CB">
        <w:t>óminus</w:t>
      </w:r>
      <w:r>
        <w:t xml:space="preserve"> </w:t>
      </w:r>
      <w:r w:rsidR="007F75CB">
        <w:t>illórum</w:t>
      </w:r>
      <w:r>
        <w:t xml:space="preserve"> in perp</w:t>
      </w:r>
      <w:r w:rsidR="007F75CB">
        <w:t>étuum</w:t>
      </w:r>
      <w:r>
        <w:t>.</w:t>
      </w:r>
      <w:r w:rsidR="00CE404A">
        <w:t xml:space="preserve"> </w:t>
      </w:r>
    </w:p>
    <w:p w:rsidR="00CE404A" w:rsidRDefault="00814C0C" w:rsidP="000F4914">
      <w:pPr>
        <w:pStyle w:val="fl"/>
      </w:pPr>
      <w:r>
        <w:lastRenderedPageBreak/>
        <w:t xml:space="preserve">Qui </w:t>
      </w:r>
      <w:r w:rsidR="009E0F71">
        <w:t>confídunt</w:t>
      </w:r>
      <w:r>
        <w:t xml:space="preserve"> in illo, </w:t>
      </w:r>
      <w:r w:rsidR="009E0F71">
        <w:t>intélligent</w:t>
      </w:r>
      <w:r>
        <w:t xml:space="preserve"> ve</w:t>
      </w:r>
      <w:r w:rsidR="007F75CB">
        <w:t>ritátem</w:t>
      </w:r>
      <w:r>
        <w:rPr>
          <w:vertAlign w:val="superscript"/>
        </w:rPr>
        <w:t>14</w:t>
      </w:r>
      <w:r>
        <w:t xml:space="preserve"> : et </w:t>
      </w:r>
      <w:r w:rsidR="007F75CB">
        <w:t>fidéles</w:t>
      </w:r>
      <w:r>
        <w:t xml:space="preserve"> in dile</w:t>
      </w:r>
      <w:r w:rsidR="007F75CB">
        <w:t>ctióne</w:t>
      </w:r>
      <w:r>
        <w:t xml:space="preserve"> ac</w:t>
      </w:r>
      <w:r w:rsidR="007F75CB">
        <w:t>quiéscent</w:t>
      </w:r>
      <w:r>
        <w:t xml:space="preserve"> illi</w:t>
      </w:r>
      <w:r>
        <w:rPr>
          <w:vertAlign w:val="superscript"/>
        </w:rPr>
        <w:t>15</w:t>
      </w:r>
      <w:r>
        <w:t> : qu</w:t>
      </w:r>
      <w:r w:rsidR="007F75CB">
        <w:t>óniam</w:t>
      </w:r>
      <w:r>
        <w:t xml:space="preserve"> donum et pax</w:t>
      </w:r>
      <w:r>
        <w:rPr>
          <w:vertAlign w:val="superscript"/>
        </w:rPr>
        <w:t>16</w:t>
      </w:r>
      <w:r>
        <w:t xml:space="preserve"> est </w:t>
      </w:r>
      <w:r w:rsidR="007F75CB">
        <w:t>eléctis</w:t>
      </w:r>
      <w:r>
        <w:t xml:space="preserve"> ejus.</w:t>
      </w:r>
      <w:r w:rsidR="00CE404A">
        <w:t xml:space="preserve"> </w:t>
      </w:r>
    </w:p>
    <w:p w:rsidR="00CE404A" w:rsidRDefault="006B4489" w:rsidP="000F4914">
      <w:pPr>
        <w:pStyle w:val="fl"/>
      </w:pPr>
      <w:r>
        <w:t>Impii</w:t>
      </w:r>
      <w:r w:rsidR="00814C0C">
        <w:t xml:space="preserve"> autem </w:t>
      </w:r>
      <w:r w:rsidR="007F75CB">
        <w:t>secúndum</w:t>
      </w:r>
      <w:r w:rsidR="00814C0C">
        <w:t xml:space="preserve"> quæ cogi</w:t>
      </w:r>
      <w:r w:rsidR="007F75CB">
        <w:t>tavérunt</w:t>
      </w:r>
      <w:r w:rsidR="00814C0C">
        <w:t>, corre</w:t>
      </w:r>
      <w:r w:rsidR="007F75CB">
        <w:t>ptiónem</w:t>
      </w:r>
      <w:r w:rsidR="00814C0C">
        <w:t xml:space="preserve"> </w:t>
      </w:r>
      <w:r w:rsidR="007F75CB">
        <w:t>habébunt</w:t>
      </w:r>
      <w:r w:rsidR="00814C0C">
        <w:rPr>
          <w:vertAlign w:val="superscript"/>
        </w:rPr>
        <w:t>17</w:t>
      </w:r>
      <w:r w:rsidR="00814C0C">
        <w:t> : qui neg</w:t>
      </w:r>
      <w:r w:rsidR="007F75CB">
        <w:t>lexérunt</w:t>
      </w:r>
      <w:r w:rsidR="00814C0C">
        <w:t xml:space="preserve"> justum, et a D</w:t>
      </w:r>
      <w:r w:rsidR="007F75CB">
        <w:t>ómino</w:t>
      </w:r>
      <w:r w:rsidR="00814C0C">
        <w:t xml:space="preserve"> rec</w:t>
      </w:r>
      <w:r w:rsidR="007F75CB">
        <w:t>essérunt</w:t>
      </w:r>
      <w:r w:rsidR="00814C0C">
        <w:t>.</w:t>
      </w:r>
      <w:r w:rsidR="00CE404A">
        <w:t xml:space="preserve"> </w:t>
      </w:r>
    </w:p>
    <w:p w:rsidR="00CE404A" w:rsidRDefault="00814C0C" w:rsidP="000F4914">
      <w:pPr>
        <w:pStyle w:val="fl"/>
      </w:pPr>
      <w:r>
        <w:t>Sapi</w:t>
      </w:r>
      <w:r w:rsidR="007F75CB">
        <w:t>éntiam</w:t>
      </w:r>
      <w:r>
        <w:t xml:space="preserve"> enim, et d</w:t>
      </w:r>
      <w:r w:rsidR="007F75CB">
        <w:t>isciplínam</w:t>
      </w:r>
      <w:r>
        <w:t xml:space="preserve"> qui </w:t>
      </w:r>
      <w:r w:rsidR="007F75CB">
        <w:t>ábjicit</w:t>
      </w:r>
      <w:r>
        <w:t xml:space="preserve">, </w:t>
      </w:r>
      <w:r w:rsidR="009E0F71">
        <w:t>infélix</w:t>
      </w:r>
      <w:r>
        <w:t xml:space="preserve"> est : et v</w:t>
      </w:r>
      <w:r w:rsidR="007F75CB">
        <w:t>ácua</w:t>
      </w:r>
      <w:r>
        <w:t xml:space="preserve"> est spes </w:t>
      </w:r>
      <w:r w:rsidR="007F75CB">
        <w:t>illórum</w:t>
      </w:r>
      <w:r>
        <w:t xml:space="preserve">, et </w:t>
      </w:r>
      <w:r w:rsidR="007F75CB">
        <w:t>labóres</w:t>
      </w:r>
      <w:r>
        <w:t xml:space="preserve"> sine fructu, et inut</w:t>
      </w:r>
      <w:r w:rsidR="007F75CB">
        <w:t>ília</w:t>
      </w:r>
      <w:r>
        <w:t xml:space="preserve"> </w:t>
      </w:r>
      <w:r w:rsidR="007F75CB">
        <w:t>ópera</w:t>
      </w:r>
      <w:r>
        <w:t xml:space="preserve"> </w:t>
      </w:r>
      <w:r w:rsidR="007F75CB">
        <w:t>eórum</w:t>
      </w:r>
      <w:r>
        <w:rPr>
          <w:vertAlign w:val="superscript"/>
        </w:rPr>
        <w:t>18</w:t>
      </w:r>
      <w:r>
        <w:t>.</w:t>
      </w:r>
      <w:r w:rsidR="00CE404A">
        <w:t xml:space="preserve"> </w:t>
      </w:r>
    </w:p>
    <w:p w:rsidR="00CE404A" w:rsidRDefault="007F75CB" w:rsidP="000F4914">
      <w:pPr>
        <w:pStyle w:val="fl"/>
      </w:pPr>
      <w:r>
        <w:t>Mulíeres</w:t>
      </w:r>
      <w:r w:rsidR="00814C0C">
        <w:t xml:space="preserve"> </w:t>
      </w:r>
      <w:r>
        <w:t>eórum</w:t>
      </w:r>
      <w:r w:rsidR="00814C0C">
        <w:t xml:space="preserve"> ins</w:t>
      </w:r>
      <w:r>
        <w:t>ensátæ</w:t>
      </w:r>
      <w:r w:rsidR="00814C0C">
        <w:t xml:space="preserve"> sunt, et nequ</w:t>
      </w:r>
      <w:r>
        <w:t>íssimi</w:t>
      </w:r>
      <w:r w:rsidR="00814C0C">
        <w:t xml:space="preserve"> f</w:t>
      </w:r>
      <w:r>
        <w:t>ílii</w:t>
      </w:r>
      <w:r w:rsidR="00814C0C">
        <w:t xml:space="preserve"> </w:t>
      </w:r>
      <w:r>
        <w:t>eórum</w:t>
      </w:r>
      <w:r w:rsidR="00814C0C">
        <w:t>.</w:t>
      </w:r>
      <w:r w:rsidR="00CE404A">
        <w:t xml:space="preserve"> </w:t>
      </w:r>
    </w:p>
    <w:p w:rsidR="00CE404A" w:rsidRDefault="00814C0C" w:rsidP="000F4914">
      <w:pPr>
        <w:pStyle w:val="fl"/>
      </w:pPr>
      <w:r>
        <w:t>Ma</w:t>
      </w:r>
      <w:r w:rsidR="007F75CB">
        <w:t>ledícta</w:t>
      </w:r>
      <w:r>
        <w:t xml:space="preserve"> cr</w:t>
      </w:r>
      <w:r w:rsidR="007F75CB">
        <w:t>eatúra</w:t>
      </w:r>
      <w:r>
        <w:t xml:space="preserve"> </w:t>
      </w:r>
      <w:r w:rsidR="007F75CB">
        <w:t>eórum</w:t>
      </w:r>
      <w:r>
        <w:rPr>
          <w:vertAlign w:val="superscript"/>
        </w:rPr>
        <w:t>19</w:t>
      </w:r>
      <w:r>
        <w:t>, qu</w:t>
      </w:r>
      <w:r w:rsidR="007F75CB">
        <w:t>óniam</w:t>
      </w:r>
      <w:r>
        <w:rPr>
          <w:vertAlign w:val="superscript"/>
        </w:rPr>
        <w:t>20</w:t>
      </w:r>
      <w:r>
        <w:t xml:space="preserve"> felix est st</w:t>
      </w:r>
      <w:r w:rsidR="007F75CB">
        <w:t>érilis</w:t>
      </w:r>
      <w:r>
        <w:rPr>
          <w:vertAlign w:val="superscript"/>
        </w:rPr>
        <w:t>21</w:t>
      </w:r>
      <w:r>
        <w:t>.</w:t>
      </w:r>
      <w:r w:rsidR="00CE404A">
        <w:t xml:space="preserve"> </w:t>
      </w:r>
    </w:p>
    <w:p w:rsidR="00CE404A" w:rsidRDefault="00814C0C" w:rsidP="000F4914">
      <w:pPr>
        <w:pStyle w:val="fl"/>
      </w:pPr>
      <w:r>
        <w:t>B</w:t>
      </w:r>
      <w:r w:rsidR="007F75CB">
        <w:t>onórum</w:t>
      </w:r>
      <w:r>
        <w:t xml:space="preserve"> enim </w:t>
      </w:r>
      <w:r w:rsidR="007F75CB">
        <w:t>labórum</w:t>
      </w:r>
      <w:r>
        <w:t xml:space="preserve"> gl</w:t>
      </w:r>
      <w:r w:rsidR="007F75CB">
        <w:t>oriósus</w:t>
      </w:r>
      <w:r>
        <w:t xml:space="preserve"> est fructus, et quæ non </w:t>
      </w:r>
      <w:r w:rsidR="009E0F71">
        <w:t>cóncidat</w:t>
      </w:r>
      <w:r>
        <w:rPr>
          <w:vertAlign w:val="superscript"/>
        </w:rPr>
        <w:t>22</w:t>
      </w:r>
      <w:r>
        <w:t xml:space="preserve"> radix sapi</w:t>
      </w:r>
      <w:r w:rsidR="007F75CB">
        <w:t>éntiæ</w:t>
      </w:r>
      <w:r>
        <w:t>.</w:t>
      </w:r>
      <w:r w:rsidR="00CE404A">
        <w:t xml:space="preserve"> </w:t>
      </w:r>
    </w:p>
    <w:p w:rsidR="00CE404A" w:rsidRDefault="00814C0C" w:rsidP="000F4914">
      <w:pPr>
        <w:pStyle w:val="fl"/>
      </w:pPr>
      <w:r>
        <w:t>N</w:t>
      </w:r>
      <w:r w:rsidR="007F75CB">
        <w:t>atiónis</w:t>
      </w:r>
      <w:r>
        <w:rPr>
          <w:vertAlign w:val="superscript"/>
        </w:rPr>
        <w:t>23</w:t>
      </w:r>
      <w:r>
        <w:t xml:space="preserve"> </w:t>
      </w:r>
      <w:r w:rsidR="009E0F71">
        <w:t>iníquæ</w:t>
      </w:r>
      <w:r>
        <w:t xml:space="preserve"> diræ sunt consumm</w:t>
      </w:r>
      <w:r w:rsidR="007F75CB">
        <w:t>atiónes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480" w:name="t5p303n01"/>
      <w:bookmarkEnd w:id="6480"/>
      <w:r w:rsidRPr="005119F6">
        <w:rPr>
          <w:rStyle w:val="NumNot"/>
        </w:rPr>
        <w:t>.</w:t>
      </w:r>
      <w:r>
        <w:t xml:space="preserve"> C’est-à-dire, sous la protection. </w:t>
      </w:r>
      <w:r w:rsidRPr="005119F6">
        <w:t xml:space="preserve">– </w:t>
      </w:r>
      <w:r w:rsidRPr="005119F6">
        <w:rPr>
          <w:rStyle w:val="NumNot"/>
        </w:rPr>
        <w:t>2</w:t>
      </w:r>
      <w:bookmarkStart w:id="6481" w:name="t5p303n02"/>
      <w:bookmarkEnd w:id="6481"/>
      <w:r w:rsidRPr="005119F6">
        <w:rPr>
          <w:rStyle w:val="NumNot"/>
        </w:rPr>
        <w:t>.</w:t>
      </w:r>
      <w:r>
        <w:t xml:space="preserve"> De la mort éternelle. </w:t>
      </w:r>
      <w:r w:rsidRPr="005119F6">
        <w:t xml:space="preserve">– </w:t>
      </w:r>
      <w:r w:rsidRPr="005119F6">
        <w:rPr>
          <w:rStyle w:val="NumNot"/>
        </w:rPr>
        <w:t>3</w:t>
      </w:r>
      <w:bookmarkStart w:id="6482" w:name="t5p303n03"/>
      <w:bookmarkEnd w:id="6482"/>
      <w:r w:rsidRPr="005119F6">
        <w:rPr>
          <w:rStyle w:val="NumNot"/>
        </w:rPr>
        <w:t>.</w:t>
      </w:r>
      <w:r>
        <w:t xml:space="preserve"> Hébraïsme plein d’élégance, qui signifie leur éloignement ou leur séparation. </w:t>
      </w:r>
      <w:r w:rsidRPr="005119F6">
        <w:t xml:space="preserve">– </w:t>
      </w:r>
      <w:r w:rsidRPr="005119F6">
        <w:rPr>
          <w:rStyle w:val="NumNot"/>
        </w:rPr>
        <w:t>4</w:t>
      </w:r>
      <w:bookmarkStart w:id="6483" w:name="t5p303n04"/>
      <w:bookmarkEnd w:id="6483"/>
      <w:r w:rsidRPr="005119F6">
        <w:rPr>
          <w:rStyle w:val="NumNot"/>
        </w:rPr>
        <w:t>.</w:t>
      </w:r>
      <w:r>
        <w:t xml:space="preserve"> </w:t>
      </w:r>
      <w:r w:rsidRPr="00556F3C">
        <w:rPr>
          <w:rStyle w:val="LaIt"/>
        </w:rPr>
        <w:t>Et si</w:t>
      </w:r>
      <w:r>
        <w:t xml:space="preserve">, peut se contracter en un seul mot, et alors il signifie quoique, encore. En deux mots, il indique ici que ceux des justes qui ont enduré des tourments pendant la vie, sont, etc. </w:t>
      </w:r>
      <w:r w:rsidRPr="005119F6">
        <w:t xml:space="preserve">– </w:t>
      </w:r>
      <w:r w:rsidRPr="005119F6">
        <w:rPr>
          <w:rStyle w:val="NumNot"/>
        </w:rPr>
        <w:t>5</w:t>
      </w:r>
      <w:bookmarkStart w:id="6484" w:name="t5p303n05"/>
      <w:bookmarkEnd w:id="6484"/>
      <w:r w:rsidRPr="005119F6">
        <w:rPr>
          <w:rStyle w:val="NumNot"/>
        </w:rPr>
        <w:t>.</w:t>
      </w:r>
      <w:r>
        <w:t xml:space="preserve"> </w:t>
      </w:r>
      <w:r w:rsidRPr="00556F3C">
        <w:rPr>
          <w:rStyle w:val="LaIt"/>
        </w:rPr>
        <w:t>In multis (bonis)</w:t>
      </w:r>
      <w:r>
        <w:t xml:space="preserve">, littéralement : ils seront bien placés au milieu de beaucoup de biens. </w:t>
      </w:r>
      <w:r w:rsidRPr="005119F6">
        <w:t xml:space="preserve">– </w:t>
      </w:r>
      <w:r w:rsidRPr="005119F6">
        <w:rPr>
          <w:rStyle w:val="NumNot"/>
        </w:rPr>
        <w:t>6</w:t>
      </w:r>
      <w:bookmarkStart w:id="6485" w:name="t5p303n06"/>
      <w:bookmarkEnd w:id="6485"/>
      <w:r w:rsidRPr="005119F6">
        <w:rPr>
          <w:rStyle w:val="NumNot"/>
        </w:rPr>
        <w:t>.</w:t>
      </w:r>
      <w:r>
        <w:t xml:space="preserve"> Quand il s’agit de Dieu, </w:t>
      </w:r>
      <w:r w:rsidRPr="00556F3C">
        <w:rPr>
          <w:rStyle w:val="LaIt"/>
        </w:rPr>
        <w:t>t</w:t>
      </w:r>
      <w:r w:rsidR="008D018B" w:rsidRPr="00556F3C">
        <w:rPr>
          <w:rStyle w:val="LaIt"/>
        </w:rPr>
        <w:t>entáre</w:t>
      </w:r>
      <w:r>
        <w:t xml:space="preserve"> a toujours le sens d’</w:t>
      </w:r>
      <w:r w:rsidRPr="001C0F04">
        <w:rPr>
          <w:rStyle w:val="italicus"/>
        </w:rPr>
        <w:t>éprouver</w:t>
      </w:r>
      <w:r>
        <w:t xml:space="preserve">. </w:t>
      </w:r>
      <w:r w:rsidRPr="005119F6">
        <w:t xml:space="preserve">– </w:t>
      </w:r>
      <w:r w:rsidRPr="005119F6">
        <w:rPr>
          <w:rStyle w:val="NumNot"/>
        </w:rPr>
        <w:t>7</w:t>
      </w:r>
      <w:bookmarkStart w:id="6486" w:name="t5p303n07"/>
      <w:bookmarkEnd w:id="6486"/>
      <w:r w:rsidRPr="005119F6">
        <w:rPr>
          <w:rStyle w:val="NumNot"/>
        </w:rPr>
        <w:t>.</w:t>
      </w:r>
      <w:r>
        <w:t xml:space="preserve"> C’est-à-dire, comme le sacrifice le plus agréable et le plus parfait que la créature puisse offrir au Créateur. Il y avait chez les Juifs trois sacrifices principaux : l’holocauste dans lequel on brûlait toute la victime, le sacrifice pour le péché ou le sacrifice d’expiation, et le sacrifice pacifique ou d’actions de grâces. Tous figuraient le grand sacrifice de la Croix et </w:t>
      </w:r>
      <w:r w:rsidR="008D018B">
        <w:t>celui</w:t>
      </w:r>
      <w:r>
        <w:t xml:space="preserve"> de la Messe qui en est la continuation. </w:t>
      </w:r>
      <w:r w:rsidRPr="005119F6">
        <w:t xml:space="preserve">– </w:t>
      </w:r>
      <w:r w:rsidRPr="005119F6">
        <w:rPr>
          <w:rStyle w:val="NumNot"/>
        </w:rPr>
        <w:t>8</w:t>
      </w:r>
      <w:bookmarkStart w:id="6487" w:name="t5p303n08"/>
      <w:bookmarkEnd w:id="6487"/>
      <w:r w:rsidRPr="005119F6">
        <w:rPr>
          <w:rStyle w:val="NumNot"/>
        </w:rPr>
        <w:t>.</w:t>
      </w:r>
      <w:r>
        <w:t xml:space="preserve"> </w:t>
      </w:r>
      <w:r w:rsidRPr="00556F3C">
        <w:rPr>
          <w:rStyle w:val="LaIt"/>
        </w:rPr>
        <w:t xml:space="preserve">In </w:t>
      </w:r>
      <w:r w:rsidR="006733BA" w:rsidRPr="00556F3C">
        <w:rPr>
          <w:rStyle w:val="LaIt"/>
        </w:rPr>
        <w:t>témpore</w:t>
      </w:r>
      <w:r>
        <w:t xml:space="preserve">, quand le temps sera venu. </w:t>
      </w:r>
      <w:r w:rsidRPr="005119F6">
        <w:t xml:space="preserve">– </w:t>
      </w:r>
      <w:r w:rsidRPr="005119F6">
        <w:rPr>
          <w:rStyle w:val="NumNot"/>
        </w:rPr>
        <w:t>9</w:t>
      </w:r>
      <w:bookmarkStart w:id="6488" w:name="t5p303n09"/>
      <w:bookmarkEnd w:id="6488"/>
      <w:r w:rsidRPr="005119F6">
        <w:rPr>
          <w:rStyle w:val="NumNot"/>
        </w:rPr>
        <w:t>.</w:t>
      </w:r>
      <w:r>
        <w:t xml:space="preserve"> Voyez </w:t>
      </w:r>
      <w:hyperlink r:id="rId75" w:history="1">
        <w:r w:rsidRPr="00E06AB1">
          <w:rPr>
            <w:rStyle w:val="Lienhypertexte"/>
          </w:rPr>
          <w:t>leçon II, note 24</w:t>
        </w:r>
      </w:hyperlink>
      <w:r>
        <w:t xml:space="preserve">. </w:t>
      </w:r>
      <w:r w:rsidRPr="005119F6">
        <w:t xml:space="preserve">– </w:t>
      </w:r>
      <w:r w:rsidRPr="005119F6">
        <w:rPr>
          <w:rStyle w:val="NumNot"/>
        </w:rPr>
        <w:t>10</w:t>
      </w:r>
      <w:bookmarkStart w:id="6489" w:name="t5p303n10"/>
      <w:bookmarkEnd w:id="6489"/>
      <w:r w:rsidRPr="005119F6">
        <w:rPr>
          <w:rStyle w:val="NumNot"/>
        </w:rPr>
        <w:t>.</w:t>
      </w:r>
      <w:r>
        <w:t xml:space="preserve"> Ils seront tout resplendissants de lumière et de gloire. </w:t>
      </w:r>
      <w:r w:rsidRPr="005119F6">
        <w:t xml:space="preserve">– </w:t>
      </w:r>
      <w:r w:rsidRPr="005119F6">
        <w:rPr>
          <w:rStyle w:val="NumNot"/>
        </w:rPr>
        <w:t>11</w:t>
      </w:r>
      <w:bookmarkStart w:id="6490" w:name="t5p303n11"/>
      <w:bookmarkEnd w:id="6490"/>
      <w:r w:rsidRPr="005119F6">
        <w:rPr>
          <w:rStyle w:val="NumNot"/>
        </w:rPr>
        <w:t>.</w:t>
      </w:r>
      <w:r>
        <w:t xml:space="preserve"> Ce verset marque la clarté et l’agilité dont </w:t>
      </w:r>
      <w:r>
        <w:lastRenderedPageBreak/>
        <w:t xml:space="preserve">jouiront les corps glorieux après la résurrection. </w:t>
      </w:r>
      <w:r w:rsidRPr="005119F6">
        <w:t xml:space="preserve">– </w:t>
      </w:r>
      <w:r w:rsidRPr="005119F6">
        <w:rPr>
          <w:rStyle w:val="NumNot"/>
        </w:rPr>
        <w:t>12</w:t>
      </w:r>
      <w:bookmarkStart w:id="6491" w:name="t5p303n12"/>
      <w:bookmarkEnd w:id="6491"/>
      <w:r w:rsidRPr="005119F6">
        <w:rPr>
          <w:rStyle w:val="NumNot"/>
        </w:rPr>
        <w:t>.</w:t>
      </w:r>
      <w:r>
        <w:t xml:space="preserve"> Les justes, placés à la droite de Dieu, assisteront au jugement des nations qui représentent ici tous ceux qui auront oublié Dieu pour les créatures. </w:t>
      </w:r>
      <w:r w:rsidRPr="005119F6">
        <w:t xml:space="preserve">– </w:t>
      </w:r>
      <w:r w:rsidRPr="005119F6">
        <w:rPr>
          <w:rStyle w:val="NumNot"/>
        </w:rPr>
        <w:t>13</w:t>
      </w:r>
      <w:bookmarkStart w:id="6492" w:name="t5p303n13"/>
      <w:bookmarkEnd w:id="6492"/>
      <w:r w:rsidRPr="005119F6">
        <w:rPr>
          <w:rStyle w:val="NumNot"/>
        </w:rPr>
        <w:t>.</w:t>
      </w:r>
      <w:r>
        <w:t xml:space="preserve"> C’est une prédiction : nous voyons en effet les peuples se mettre sous la protection des saints. </w:t>
      </w:r>
      <w:r w:rsidRPr="005119F6">
        <w:t xml:space="preserve">– </w:t>
      </w:r>
      <w:r w:rsidRPr="005119F6">
        <w:rPr>
          <w:rStyle w:val="NumNot"/>
        </w:rPr>
        <w:t>14</w:t>
      </w:r>
      <w:bookmarkStart w:id="6493" w:name="t5p303n14"/>
      <w:bookmarkEnd w:id="6493"/>
      <w:r w:rsidRPr="005119F6">
        <w:rPr>
          <w:rStyle w:val="NumNot"/>
        </w:rPr>
        <w:t>.</w:t>
      </w:r>
      <w:r>
        <w:t xml:space="preserve"> Parce qu’ils ne se laisseront point troubler par les désordres apparents sous lesquels disparaît quelquefois le plan providentiel. </w:t>
      </w:r>
      <w:r w:rsidRPr="005119F6">
        <w:t xml:space="preserve">– </w:t>
      </w:r>
      <w:r w:rsidRPr="005119F6">
        <w:rPr>
          <w:rStyle w:val="NumNot"/>
        </w:rPr>
        <w:t>15</w:t>
      </w:r>
      <w:bookmarkStart w:id="6494" w:name="t5p303n15"/>
      <w:bookmarkEnd w:id="6494"/>
      <w:r w:rsidRPr="005119F6">
        <w:rPr>
          <w:rStyle w:val="NumNot"/>
        </w:rPr>
        <w:t>.</w:t>
      </w:r>
      <w:r>
        <w:t xml:space="preserve"> Sénèque a dit : </w:t>
      </w:r>
      <w:r w:rsidR="00F000FA" w:rsidRPr="00556F3C">
        <w:rPr>
          <w:rStyle w:val="LaIt"/>
        </w:rPr>
        <w:t>acquiéscere</w:t>
      </w:r>
      <w:r w:rsidRPr="00556F3C">
        <w:rPr>
          <w:rStyle w:val="LaIt"/>
        </w:rPr>
        <w:t xml:space="preserve"> spei</w:t>
      </w:r>
      <w:r>
        <w:t xml:space="preserve">, se reposer sur une espérance. </w:t>
      </w:r>
      <w:r w:rsidRPr="00556F3C">
        <w:rPr>
          <w:rStyle w:val="LaIt"/>
        </w:rPr>
        <w:t>Acquiescent illi</w:t>
      </w:r>
      <w:r>
        <w:t xml:space="preserve">, signifie donc se reposeront ou se plairont en lui. </w:t>
      </w:r>
      <w:r w:rsidRPr="005119F6">
        <w:t xml:space="preserve">– </w:t>
      </w:r>
      <w:r w:rsidRPr="005119F6">
        <w:rPr>
          <w:rStyle w:val="NumNot"/>
        </w:rPr>
        <w:t>16</w:t>
      </w:r>
      <w:bookmarkStart w:id="6495" w:name="t5p303n16"/>
      <w:bookmarkEnd w:id="6495"/>
      <w:r w:rsidRPr="005119F6">
        <w:rPr>
          <w:rStyle w:val="NumNot"/>
        </w:rPr>
        <w:t>.</w:t>
      </w:r>
      <w:r>
        <w:t xml:space="preserve"> Le don par excellence, c’est-à-dire, la vie éternelle et la paix qui en est l’essence. Les impies sont parfaitement réfutés dans ce passage qui est étincelant de beautés et de vérité. Où trouver dans l’antiquité profane autant de lumière jetée sur les grandes questions de la destinée humaine ? </w:t>
      </w:r>
      <w:r w:rsidRPr="005119F6">
        <w:t xml:space="preserve">– </w:t>
      </w:r>
      <w:r w:rsidRPr="005119F6">
        <w:rPr>
          <w:rStyle w:val="NumNot"/>
        </w:rPr>
        <w:t>17</w:t>
      </w:r>
      <w:bookmarkStart w:id="6496" w:name="t5p303n17"/>
      <w:bookmarkEnd w:id="6496"/>
      <w:r w:rsidRPr="005119F6">
        <w:rPr>
          <w:rStyle w:val="NumNot"/>
        </w:rPr>
        <w:t>.</w:t>
      </w:r>
      <w:r>
        <w:t xml:space="preserve"> S’ils échappent en cette vie, ils n’échapperont pas dans l’autre. </w:t>
      </w:r>
      <w:r w:rsidRPr="005119F6">
        <w:t xml:space="preserve">– </w:t>
      </w:r>
      <w:r w:rsidRPr="005119F6">
        <w:rPr>
          <w:rStyle w:val="NumNot"/>
        </w:rPr>
        <w:t>18</w:t>
      </w:r>
      <w:bookmarkStart w:id="6497" w:name="t5p303n18"/>
      <w:bookmarkEnd w:id="6497"/>
      <w:r w:rsidRPr="005119F6">
        <w:rPr>
          <w:rStyle w:val="NumNot"/>
        </w:rPr>
        <w:t>.</w:t>
      </w:r>
      <w:r>
        <w:t xml:space="preserve"> Tout cela est d’une vérité saisissante, si l’on se place au véritable point de vue, qui est </w:t>
      </w:r>
      <w:r w:rsidR="008D018B">
        <w:t>celui</w:t>
      </w:r>
      <w:r>
        <w:t xml:space="preserve"> de l’éternité. </w:t>
      </w:r>
      <w:r w:rsidRPr="005119F6">
        <w:t xml:space="preserve">– </w:t>
      </w:r>
      <w:r w:rsidRPr="005119F6">
        <w:rPr>
          <w:rStyle w:val="NumNot"/>
        </w:rPr>
        <w:t>19</w:t>
      </w:r>
      <w:bookmarkStart w:id="6498" w:name="t5p303n19"/>
      <w:bookmarkEnd w:id="6498"/>
      <w:r w:rsidRPr="005119F6">
        <w:rPr>
          <w:rStyle w:val="NumNot"/>
        </w:rPr>
        <w:t>.</w:t>
      </w:r>
      <w:r>
        <w:t xml:space="preserve"> Hébraïsme, pour dire leur postérité. </w:t>
      </w:r>
      <w:r w:rsidRPr="005119F6">
        <w:t xml:space="preserve">– </w:t>
      </w:r>
      <w:r w:rsidRPr="005119F6">
        <w:rPr>
          <w:rStyle w:val="NumNot"/>
        </w:rPr>
        <w:t>20</w:t>
      </w:r>
      <w:bookmarkStart w:id="6499" w:name="t5p303n20"/>
      <w:bookmarkEnd w:id="6499"/>
      <w:r w:rsidRPr="005119F6">
        <w:rPr>
          <w:rStyle w:val="NumNot"/>
        </w:rPr>
        <w:t>.</w:t>
      </w:r>
      <w:r>
        <w:t xml:space="preserve"> </w:t>
      </w:r>
      <w:r w:rsidRPr="00556F3C">
        <w:rPr>
          <w:rStyle w:val="LaIt"/>
        </w:rPr>
        <w:t>Qu</w:t>
      </w:r>
      <w:r w:rsidR="008D018B" w:rsidRPr="00556F3C">
        <w:rPr>
          <w:rStyle w:val="LaIt"/>
        </w:rPr>
        <w:t>óniam</w:t>
      </w:r>
      <w:r>
        <w:t xml:space="preserve">, </w:t>
      </w:r>
      <w:r>
        <w:lastRenderedPageBreak/>
        <w:t xml:space="preserve">car. </w:t>
      </w:r>
      <w:r w:rsidRPr="005119F6">
        <w:t xml:space="preserve">– </w:t>
      </w:r>
      <w:r w:rsidRPr="005119F6">
        <w:rPr>
          <w:rStyle w:val="NumNot"/>
        </w:rPr>
        <w:t>21</w:t>
      </w:r>
      <w:bookmarkStart w:id="6500" w:name="t5p303n21"/>
      <w:bookmarkEnd w:id="6500"/>
      <w:r w:rsidRPr="005119F6">
        <w:rPr>
          <w:rStyle w:val="NumNot"/>
        </w:rPr>
        <w:t>.</w:t>
      </w:r>
      <w:r>
        <w:t xml:space="preserve"> Sous-entendu </w:t>
      </w:r>
      <w:r w:rsidRPr="00556F3C">
        <w:rPr>
          <w:rStyle w:val="LaIt"/>
        </w:rPr>
        <w:t>inter illos</w:t>
      </w:r>
      <w:r>
        <w:t xml:space="preserve">. La stérilité était regardée comme un grand malheur chez les Juifs ; cependant elle est proclamée ici comme un bonheur, parce qu’elle empêche de donner le jour à des </w:t>
      </w:r>
      <w:r>
        <w:lastRenderedPageBreak/>
        <w:t xml:space="preserve">enfants qui, devant imiter l’impiété de leurs pères, seront en butte aux mêmes malheurs. </w:t>
      </w:r>
      <w:r w:rsidRPr="005119F6">
        <w:t xml:space="preserve">– </w:t>
      </w:r>
      <w:r w:rsidRPr="005119F6">
        <w:rPr>
          <w:rStyle w:val="NumNot"/>
        </w:rPr>
        <w:t>22</w:t>
      </w:r>
      <w:bookmarkStart w:id="6501" w:name="t5p303n22"/>
      <w:bookmarkEnd w:id="6501"/>
      <w:r w:rsidRPr="005119F6">
        <w:rPr>
          <w:rStyle w:val="NumNot"/>
        </w:rPr>
        <w:t>.</w:t>
      </w:r>
      <w:r>
        <w:t xml:space="preserve"> Qui ne tombe point, qui ne défaille point, qui ne se dessèche point. </w:t>
      </w:r>
      <w:r w:rsidRPr="005119F6">
        <w:t xml:space="preserve">– </w:t>
      </w:r>
      <w:r w:rsidRPr="005119F6">
        <w:rPr>
          <w:rStyle w:val="NumNot"/>
        </w:rPr>
        <w:t>23</w:t>
      </w:r>
      <w:bookmarkStart w:id="6502" w:name="t5p303n23"/>
      <w:bookmarkEnd w:id="6502"/>
      <w:r w:rsidRPr="005119F6">
        <w:rPr>
          <w:rStyle w:val="NumNot"/>
        </w:rPr>
        <w:t>.</w:t>
      </w:r>
      <w:r>
        <w:t xml:space="preserve"> </w:t>
      </w:r>
      <w:r w:rsidRPr="00556F3C">
        <w:rPr>
          <w:rStyle w:val="LaIt"/>
        </w:rPr>
        <w:t>N</w:t>
      </w:r>
      <w:r w:rsidR="008D018B" w:rsidRPr="00556F3C">
        <w:rPr>
          <w:rStyle w:val="LaIt"/>
        </w:rPr>
        <w:t>átio</w:t>
      </w:r>
      <w:r>
        <w:t xml:space="preserve"> ici signifie </w:t>
      </w:r>
      <w:r w:rsidRPr="00556F3C">
        <w:rPr>
          <w:rStyle w:val="LaIt"/>
        </w:rPr>
        <w:t>race</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6503" w:name="t5p304"/>
      <w:bookmarkEnd w:id="6503"/>
      <w:r w:rsidR="00CE404A">
        <w:t xml:space="preserve"> </w:t>
      </w:r>
    </w:p>
    <w:p w:rsidR="00CE404A" w:rsidRDefault="00814C0C" w:rsidP="00107A1B">
      <w:pPr>
        <w:pStyle w:val="Summarium"/>
      </w:pPr>
      <w:r>
        <w:t>L’auteur sacré continue de faire l’éloge des justes ; il célèbre surtout la chasteté comme le plus sûr moyen de parvenir à la Sagesse ; il montre les impies frappés de malédiction et leur oppose de nouveau le bonheur des justes.</w:t>
      </w:r>
      <w:r w:rsidR="00CE404A">
        <w:t xml:space="preserve"> </w:t>
      </w:r>
    </w:p>
    <w:p w:rsidR="00CE404A" w:rsidRDefault="00814C0C" w:rsidP="000F4914">
      <w:pPr>
        <w:pStyle w:val="fl"/>
      </w:pPr>
      <w:r>
        <w:t>O quam pulchra est casta ge</w:t>
      </w:r>
      <w:r w:rsidR="007F75CB">
        <w:t>nerátio</w:t>
      </w:r>
      <w:r>
        <w:t xml:space="preserve"> cum cla</w:t>
      </w:r>
      <w:r w:rsidR="007F75CB">
        <w:t>ritáte</w:t>
      </w:r>
      <w:r>
        <w:rPr>
          <w:vertAlign w:val="superscript"/>
        </w:rPr>
        <w:t>1</w:t>
      </w:r>
      <w:r>
        <w:t> : imm</w:t>
      </w:r>
      <w:r w:rsidR="007F75CB">
        <w:t>ortális</w:t>
      </w:r>
      <w:r>
        <w:t xml:space="preserve"> est enim mem</w:t>
      </w:r>
      <w:r w:rsidR="007F75CB">
        <w:t>ória</w:t>
      </w:r>
      <w:r>
        <w:t xml:space="preserve"> </w:t>
      </w:r>
      <w:r w:rsidR="007F75CB">
        <w:t>illíus</w:t>
      </w:r>
      <w:r>
        <w:t> : qu</w:t>
      </w:r>
      <w:r w:rsidR="007F75CB">
        <w:t>óniam</w:t>
      </w:r>
      <w:r>
        <w:t xml:space="preserve"> et apud Deum nota est, et apud </w:t>
      </w:r>
      <w:r w:rsidR="007F75CB">
        <w:t>hómines</w:t>
      </w:r>
      <w:r>
        <w:t>.</w:t>
      </w:r>
      <w:r w:rsidR="00CE404A">
        <w:t xml:space="preserve"> </w:t>
      </w:r>
    </w:p>
    <w:p w:rsidR="00CE404A" w:rsidRDefault="00814C0C" w:rsidP="000F4914">
      <w:pPr>
        <w:pStyle w:val="fl"/>
      </w:pPr>
      <w:r>
        <w:t>Cum præsens est, i</w:t>
      </w:r>
      <w:r w:rsidR="007F75CB">
        <w:t>mitántur</w:t>
      </w:r>
      <w:r>
        <w:t xml:space="preserve"> illam : et des</w:t>
      </w:r>
      <w:r w:rsidR="007F75CB">
        <w:t>íderant</w:t>
      </w:r>
      <w:r>
        <w:t xml:space="preserve"> eam cum se ed</w:t>
      </w:r>
      <w:r w:rsidR="007F75CB">
        <w:t>úxerit</w:t>
      </w:r>
      <w:r>
        <w:rPr>
          <w:vertAlign w:val="superscript"/>
        </w:rPr>
        <w:t>2</w:t>
      </w:r>
      <w:r>
        <w:t>, et in perp</w:t>
      </w:r>
      <w:r w:rsidR="007F75CB">
        <w:t>étuum</w:t>
      </w:r>
      <w:r>
        <w:t xml:space="preserve"> co</w:t>
      </w:r>
      <w:r w:rsidR="007F75CB">
        <w:t>ronáta</w:t>
      </w:r>
      <w:r>
        <w:t xml:space="preserve"> </w:t>
      </w:r>
      <w:r w:rsidR="007F75CB">
        <w:t>triúmphat</w:t>
      </w:r>
      <w:r>
        <w:t xml:space="preserve"> incoinqui</w:t>
      </w:r>
      <w:r w:rsidR="007F75CB">
        <w:t>natórum</w:t>
      </w:r>
      <w:r>
        <w:t xml:space="preserve"> cert</w:t>
      </w:r>
      <w:r w:rsidR="007F75CB">
        <w:t>áminum</w:t>
      </w:r>
      <w:r>
        <w:t xml:space="preserve"> pr</w:t>
      </w:r>
      <w:r w:rsidR="007F75CB">
        <w:t>ǽmium</w:t>
      </w:r>
      <w:r>
        <w:t xml:space="preserve"> vincens</w:t>
      </w:r>
      <w:r>
        <w:rPr>
          <w:vertAlign w:val="superscript"/>
        </w:rPr>
        <w:t>3</w:t>
      </w:r>
      <w:r>
        <w:t>.</w:t>
      </w:r>
      <w:r w:rsidR="00CE404A">
        <w:t xml:space="preserve"> </w:t>
      </w:r>
    </w:p>
    <w:p w:rsidR="00CE404A" w:rsidRDefault="006B4489" w:rsidP="000F4914">
      <w:pPr>
        <w:pStyle w:val="fl"/>
      </w:pPr>
      <w:r>
        <w:t>Multígena</w:t>
      </w:r>
      <w:r w:rsidR="00814C0C">
        <w:t xml:space="preserve"> autem i</w:t>
      </w:r>
      <w:r w:rsidR="007F75CB">
        <w:t>mpiórum</w:t>
      </w:r>
      <w:r w:rsidR="00814C0C">
        <w:t xml:space="preserve"> mul</w:t>
      </w:r>
      <w:r w:rsidR="007F75CB">
        <w:t>titúdo</w:t>
      </w:r>
      <w:r w:rsidR="00814C0C">
        <w:t xml:space="preserve"> non erit </w:t>
      </w:r>
      <w:r w:rsidR="007F75CB">
        <w:t>útilis</w:t>
      </w:r>
      <w:r w:rsidR="00814C0C">
        <w:rPr>
          <w:vertAlign w:val="superscript"/>
        </w:rPr>
        <w:t>4</w:t>
      </w:r>
      <w:r w:rsidR="00814C0C">
        <w:t>, et sp</w:t>
      </w:r>
      <w:r w:rsidR="007F75CB">
        <w:t>úria</w:t>
      </w:r>
      <w:r w:rsidR="00814C0C">
        <w:t xml:space="preserve"> vitul</w:t>
      </w:r>
      <w:r w:rsidR="007F75CB">
        <w:t>ámina</w:t>
      </w:r>
      <w:r w:rsidR="00814C0C">
        <w:t xml:space="preserve"> non dabunt </w:t>
      </w:r>
      <w:r w:rsidR="007F75CB">
        <w:t>radíces</w:t>
      </w:r>
      <w:r w:rsidR="00814C0C">
        <w:t xml:space="preserve"> altas, nec st</w:t>
      </w:r>
      <w:r w:rsidR="007F75CB">
        <w:t>ábile</w:t>
      </w:r>
      <w:r w:rsidR="00814C0C">
        <w:t xml:space="preserve"> fir</w:t>
      </w:r>
      <w:r w:rsidR="007F75CB">
        <w:t>maméntum</w:t>
      </w:r>
      <w:r w:rsidR="00814C0C">
        <w:t xml:space="preserve"> col</w:t>
      </w:r>
      <w:r w:rsidR="007F75CB">
        <w:t>locábunt</w:t>
      </w:r>
      <w:r w:rsidR="00814C0C">
        <w:rPr>
          <w:vertAlign w:val="superscript"/>
        </w:rPr>
        <w:t>5</w:t>
      </w:r>
      <w:r w:rsidR="00814C0C">
        <w:t>.</w:t>
      </w:r>
      <w:r w:rsidR="00CE404A">
        <w:t xml:space="preserve"> </w:t>
      </w:r>
    </w:p>
    <w:p w:rsidR="00CE404A" w:rsidRDefault="00814C0C" w:rsidP="000F4914">
      <w:pPr>
        <w:pStyle w:val="fl"/>
      </w:pPr>
      <w:r>
        <w:t xml:space="preserve">Et si in ramis in </w:t>
      </w:r>
      <w:r w:rsidR="007F75CB">
        <w:t>témpore</w:t>
      </w:r>
      <w:r>
        <w:t xml:space="preserve"> germin</w:t>
      </w:r>
      <w:r w:rsidR="007F75CB">
        <w:t>áverint</w:t>
      </w:r>
      <w:r>
        <w:t>, inf</w:t>
      </w:r>
      <w:r w:rsidR="007F75CB">
        <w:t>írmiter</w:t>
      </w:r>
      <w:r>
        <w:t xml:space="preserve"> </w:t>
      </w:r>
      <w:r w:rsidR="007F75CB">
        <w:t>pósita</w:t>
      </w:r>
      <w:r>
        <w:t>, a vento commo</w:t>
      </w:r>
      <w:r w:rsidR="007F75CB">
        <w:t>vebúntur</w:t>
      </w:r>
      <w:r>
        <w:t> ; et a nim</w:t>
      </w:r>
      <w:r w:rsidR="007F75CB">
        <w:t>ietáte</w:t>
      </w:r>
      <w:r>
        <w:t xml:space="preserve"> v</w:t>
      </w:r>
      <w:r w:rsidR="007F75CB">
        <w:t>entórum</w:t>
      </w:r>
      <w:r>
        <w:t xml:space="preserve"> eradi</w:t>
      </w:r>
      <w:r w:rsidR="007F75CB">
        <w:t>cabúntur</w:t>
      </w:r>
      <w:r>
        <w:t>.</w:t>
      </w:r>
      <w:r w:rsidR="00CE404A">
        <w:t xml:space="preserve"> </w:t>
      </w:r>
    </w:p>
    <w:p w:rsidR="00CE404A" w:rsidRDefault="00814C0C" w:rsidP="000F4914">
      <w:pPr>
        <w:pStyle w:val="fl"/>
      </w:pPr>
      <w:r>
        <w:t>Confr</w:t>
      </w:r>
      <w:r w:rsidR="007F75CB">
        <w:t>ingéntur</w:t>
      </w:r>
      <w:r>
        <w:t xml:space="preserve"> enim rami incons</w:t>
      </w:r>
      <w:r w:rsidR="007F75CB">
        <w:t>ummáti</w:t>
      </w:r>
      <w:r>
        <w:rPr>
          <w:vertAlign w:val="superscript"/>
        </w:rPr>
        <w:t>6</w:t>
      </w:r>
      <w:r>
        <w:t xml:space="preserve">, et fructus </w:t>
      </w:r>
      <w:r w:rsidR="007F75CB">
        <w:t>illórum</w:t>
      </w:r>
      <w:r>
        <w:t xml:space="preserve"> in</w:t>
      </w:r>
      <w:r w:rsidR="007F75CB">
        <w:t>útiles</w:t>
      </w:r>
      <w:r>
        <w:t xml:space="preserve">, et </w:t>
      </w:r>
      <w:r w:rsidR="007F75CB">
        <w:t>acérbi</w:t>
      </w:r>
      <w:r>
        <w:t xml:space="preserve"> ad man</w:t>
      </w:r>
      <w:r w:rsidR="007F75CB">
        <w:t>ducándum</w:t>
      </w:r>
      <w:r>
        <w:t xml:space="preserve"> et ad n</w:t>
      </w:r>
      <w:r w:rsidR="007F75CB">
        <w:t>íhilum</w:t>
      </w:r>
      <w:r>
        <w:t xml:space="preserve"> sunt apti.</w:t>
      </w:r>
      <w:r w:rsidR="00CE404A">
        <w:t xml:space="preserve"> </w:t>
      </w:r>
    </w:p>
    <w:p w:rsidR="00CE404A" w:rsidRDefault="00814C0C" w:rsidP="000F4914">
      <w:pPr>
        <w:pStyle w:val="fl"/>
      </w:pPr>
      <w:r>
        <w:t>Justus autem si morte præoc</w:t>
      </w:r>
      <w:r w:rsidR="007F75CB">
        <w:t>cupátus</w:t>
      </w:r>
      <w:r>
        <w:t xml:space="preserve"> f</w:t>
      </w:r>
      <w:r w:rsidR="007F75CB">
        <w:t>úerit</w:t>
      </w:r>
      <w:r>
        <w:rPr>
          <w:vertAlign w:val="superscript"/>
        </w:rPr>
        <w:t>7</w:t>
      </w:r>
      <w:r>
        <w:t>, in refrig</w:t>
      </w:r>
      <w:r w:rsidR="007F75CB">
        <w:t>ério</w:t>
      </w:r>
      <w:r>
        <w:rPr>
          <w:vertAlign w:val="superscript"/>
        </w:rPr>
        <w:t>8</w:t>
      </w:r>
      <w:r>
        <w:t xml:space="preserve"> erit.</w:t>
      </w:r>
      <w:r w:rsidR="00CE404A">
        <w:t xml:space="preserve"> </w:t>
      </w:r>
    </w:p>
    <w:p w:rsidR="00CE404A" w:rsidRDefault="007F75CB" w:rsidP="000F4914">
      <w:pPr>
        <w:pStyle w:val="fl"/>
      </w:pPr>
      <w:r>
        <w:t>Senéctus</w:t>
      </w:r>
      <w:r w:rsidR="00814C0C">
        <w:t xml:space="preserve"> enim vener</w:t>
      </w:r>
      <w:r>
        <w:t>ábilis</w:t>
      </w:r>
      <w:r w:rsidR="00814C0C">
        <w:t xml:space="preserve"> est non d</w:t>
      </w:r>
      <w:r>
        <w:t>iutúrna</w:t>
      </w:r>
      <w:r w:rsidR="00814C0C">
        <w:rPr>
          <w:vertAlign w:val="superscript"/>
        </w:rPr>
        <w:t>9</w:t>
      </w:r>
      <w:r w:rsidR="00814C0C">
        <w:t xml:space="preserve">, neque </w:t>
      </w:r>
      <w:r>
        <w:t>annórum</w:t>
      </w:r>
      <w:r w:rsidR="00814C0C">
        <w:t xml:space="preserve"> </w:t>
      </w:r>
      <w:r>
        <w:t>número</w:t>
      </w:r>
      <w:r w:rsidR="00814C0C">
        <w:t xml:space="preserve"> com</w:t>
      </w:r>
      <w:r>
        <w:t>putáta</w:t>
      </w:r>
      <w:r w:rsidR="00814C0C">
        <w:t xml:space="preserve"> : cani autem sunt sensus </w:t>
      </w:r>
      <w:r>
        <w:t>hóminis</w:t>
      </w:r>
      <w:r w:rsidR="00814C0C">
        <w:rPr>
          <w:vertAlign w:val="superscript"/>
        </w:rPr>
        <w:t>10</w:t>
      </w:r>
      <w:r w:rsidR="00814C0C">
        <w:t>.</w:t>
      </w:r>
      <w:r w:rsidR="00CE404A">
        <w:t xml:space="preserve"> </w:t>
      </w:r>
    </w:p>
    <w:p w:rsidR="00CE404A" w:rsidRDefault="00814C0C" w:rsidP="000F4914">
      <w:pPr>
        <w:pStyle w:val="fl"/>
      </w:pPr>
      <w:r>
        <w:t>Et ætas sen</w:t>
      </w:r>
      <w:r w:rsidR="007F75CB">
        <w:t>ectútis</w:t>
      </w:r>
      <w:r>
        <w:t xml:space="preserve"> vita imma</w:t>
      </w:r>
      <w:r w:rsidR="007F75CB">
        <w:t>culáta</w:t>
      </w:r>
      <w:r>
        <w:rPr>
          <w:vertAlign w:val="superscript"/>
        </w:rPr>
        <w:t>11</w:t>
      </w:r>
      <w:r>
        <w:t>.</w:t>
      </w:r>
      <w:r w:rsidR="00CE404A">
        <w:t xml:space="preserve"> </w:t>
      </w:r>
    </w:p>
    <w:p w:rsidR="00CE404A" w:rsidRDefault="00814C0C" w:rsidP="000F4914">
      <w:pPr>
        <w:pStyle w:val="fl"/>
      </w:pPr>
      <w:r>
        <w:t xml:space="preserve">Placens Deo factus est </w:t>
      </w:r>
      <w:r w:rsidR="007F75CB">
        <w:t>diléctus</w:t>
      </w:r>
      <w:r>
        <w:rPr>
          <w:vertAlign w:val="superscript"/>
        </w:rPr>
        <w:t>12</w:t>
      </w:r>
      <w:r>
        <w:t>, et vivens inter pecc</w:t>
      </w:r>
      <w:r w:rsidR="007F75CB">
        <w:t>atóres</w:t>
      </w:r>
      <w:r>
        <w:t xml:space="preserve"> tra</w:t>
      </w:r>
      <w:r w:rsidR="007F75CB">
        <w:t>nslátus</w:t>
      </w:r>
      <w:r>
        <w:t xml:space="preserve"> est</w:t>
      </w:r>
      <w:r>
        <w:rPr>
          <w:vertAlign w:val="superscript"/>
        </w:rPr>
        <w:t>13</w:t>
      </w:r>
      <w:r>
        <w:t> ;</w:t>
      </w:r>
      <w:r w:rsidR="00CE404A">
        <w:t xml:space="preserve"> </w:t>
      </w:r>
    </w:p>
    <w:p w:rsidR="00CE404A" w:rsidRDefault="00814C0C" w:rsidP="000F4914">
      <w:pPr>
        <w:pStyle w:val="fl"/>
      </w:pPr>
      <w:r>
        <w:t>Raptus est ne mal</w:t>
      </w:r>
      <w:r w:rsidR="007F75CB">
        <w:t>ítia</w:t>
      </w:r>
      <w:r>
        <w:t xml:space="preserve"> </w:t>
      </w:r>
      <w:r w:rsidR="007F75CB">
        <w:t>mutáret</w:t>
      </w:r>
      <w:r>
        <w:t xml:space="preserve"> int</w:t>
      </w:r>
      <w:r w:rsidR="007F75CB">
        <w:t>elléctum</w:t>
      </w:r>
      <w:r>
        <w:t xml:space="preserve"> ejus, aut ne f</w:t>
      </w:r>
      <w:r w:rsidR="007F75CB">
        <w:t>íctio</w:t>
      </w:r>
      <w:r>
        <w:rPr>
          <w:vertAlign w:val="superscript"/>
        </w:rPr>
        <w:t>14</w:t>
      </w:r>
      <w:r>
        <w:t xml:space="preserve"> </w:t>
      </w:r>
      <w:r w:rsidR="009E0F71">
        <w:t>decíperet</w:t>
      </w:r>
      <w:r>
        <w:t xml:space="preserve"> </w:t>
      </w:r>
      <w:r w:rsidR="007F75CB">
        <w:t>ánimam</w:t>
      </w:r>
      <w:r>
        <w:t xml:space="preserve"> </w:t>
      </w:r>
      <w:r w:rsidR="007F75CB">
        <w:t>illíus</w:t>
      </w:r>
      <w:r>
        <w:t>.</w:t>
      </w:r>
      <w:r w:rsidR="00CE404A">
        <w:t xml:space="preserve"> </w:t>
      </w:r>
    </w:p>
    <w:p w:rsidR="00CE404A" w:rsidRDefault="00814C0C" w:rsidP="000F4914">
      <w:pPr>
        <w:pStyle w:val="fl"/>
      </w:pPr>
      <w:r>
        <w:t>Fas</w:t>
      </w:r>
      <w:r w:rsidR="007F75CB">
        <w:t>cinátio</w:t>
      </w:r>
      <w:r>
        <w:t xml:space="preserve"> enim nuga</w:t>
      </w:r>
      <w:r w:rsidR="007F75CB">
        <w:t>citátis</w:t>
      </w:r>
      <w:r>
        <w:t xml:space="preserve"> o</w:t>
      </w:r>
      <w:r w:rsidR="007F75CB">
        <w:t>bscúrat</w:t>
      </w:r>
      <w:r>
        <w:t xml:space="preserve"> bona</w:t>
      </w:r>
      <w:r>
        <w:rPr>
          <w:vertAlign w:val="superscript"/>
        </w:rPr>
        <w:t>15</w:t>
      </w:r>
      <w:r>
        <w:t>, et inconst</w:t>
      </w:r>
      <w:r w:rsidR="007F75CB">
        <w:t>ántia</w:t>
      </w:r>
      <w:r>
        <w:t xml:space="preserve"> concupisc</w:t>
      </w:r>
      <w:r w:rsidR="007F75CB">
        <w:t>éntiæ</w:t>
      </w:r>
      <w:r>
        <w:rPr>
          <w:vertAlign w:val="superscript"/>
        </w:rPr>
        <w:t>16</w:t>
      </w:r>
      <w:r>
        <w:t xml:space="preserve"> tra</w:t>
      </w:r>
      <w:r w:rsidR="007F75CB">
        <w:t>nsvértit</w:t>
      </w:r>
      <w:r>
        <w:t xml:space="preserve"> sensum sine mal</w:t>
      </w:r>
      <w:r w:rsidR="007F75CB">
        <w:t>ítia</w:t>
      </w:r>
      <w:r>
        <w:rPr>
          <w:vertAlign w:val="superscript"/>
        </w:rPr>
        <w:t>17</w:t>
      </w:r>
      <w:r>
        <w:t>.</w:t>
      </w:r>
      <w:r w:rsidR="00CE404A">
        <w:t xml:space="preserve"> </w:t>
      </w:r>
    </w:p>
    <w:p w:rsidR="00CE404A" w:rsidRDefault="00814C0C" w:rsidP="000F4914">
      <w:pPr>
        <w:pStyle w:val="fl"/>
      </w:pPr>
      <w:r>
        <w:t>Cons</w:t>
      </w:r>
      <w:r w:rsidR="007F75CB">
        <w:t>ummátus</w:t>
      </w:r>
      <w:r>
        <w:t xml:space="preserve"> in brevi</w:t>
      </w:r>
      <w:r>
        <w:rPr>
          <w:vertAlign w:val="superscript"/>
        </w:rPr>
        <w:t>18</w:t>
      </w:r>
      <w:r>
        <w:t xml:space="preserve"> e</w:t>
      </w:r>
      <w:r w:rsidR="007F75CB">
        <w:t>xplévit</w:t>
      </w:r>
      <w:r>
        <w:t xml:space="preserve"> </w:t>
      </w:r>
      <w:r w:rsidR="007F75CB">
        <w:t>témpora</w:t>
      </w:r>
      <w:r>
        <w:t xml:space="preserve"> multa</w:t>
      </w:r>
      <w:r>
        <w:rPr>
          <w:vertAlign w:val="superscript"/>
        </w:rPr>
        <w:t>19</w:t>
      </w:r>
      <w:r>
        <w:t> :</w:t>
      </w:r>
      <w:r w:rsidR="00CE404A">
        <w:t xml:space="preserve"> </w:t>
      </w:r>
    </w:p>
    <w:p w:rsidR="00CE404A" w:rsidRDefault="00814C0C" w:rsidP="000F4914">
      <w:pPr>
        <w:pStyle w:val="fl"/>
      </w:pPr>
      <w:r>
        <w:t>Pl</w:t>
      </w:r>
      <w:r w:rsidR="007F75CB">
        <w:t>ácita</w:t>
      </w:r>
      <w:r>
        <w:t xml:space="preserve"> enim erat Deo </w:t>
      </w:r>
      <w:r w:rsidR="007F75CB">
        <w:t>ánima</w:t>
      </w:r>
      <w:r>
        <w:t xml:space="preserve"> </w:t>
      </w:r>
      <w:r w:rsidR="007F75CB">
        <w:t>illíus</w:t>
      </w:r>
      <w:r>
        <w:t> : propter hoc pro</w:t>
      </w:r>
      <w:r w:rsidR="007F75CB">
        <w:t>perávit</w:t>
      </w:r>
      <w:r>
        <w:t xml:space="preserve"> </w:t>
      </w:r>
      <w:r w:rsidR="009E0F71">
        <w:t>edúcere</w:t>
      </w:r>
      <w:r>
        <w:t xml:space="preserve"> illum de m</w:t>
      </w:r>
      <w:r w:rsidR="007F75CB">
        <w:t>édio</w:t>
      </w:r>
      <w:r>
        <w:t xml:space="preserve"> iniq</w:t>
      </w:r>
      <w:r w:rsidR="007F75CB">
        <w:t>uitátum</w:t>
      </w:r>
      <w:r>
        <w:t> : p</w:t>
      </w:r>
      <w:r w:rsidR="007F75CB">
        <w:t>ópuli</w:t>
      </w:r>
      <w:r>
        <w:t xml:space="preserve"> autem</w:t>
      </w:r>
      <w:r>
        <w:rPr>
          <w:vertAlign w:val="superscript"/>
        </w:rPr>
        <w:t>20</w:t>
      </w:r>
      <w:r>
        <w:t xml:space="preserve"> </w:t>
      </w:r>
      <w:r w:rsidR="007F75CB">
        <w:t>vidéntes</w:t>
      </w:r>
      <w:r>
        <w:t>, et non intel</w:t>
      </w:r>
      <w:r w:rsidR="007F75CB">
        <w:t>ligéntes</w:t>
      </w:r>
      <w:r>
        <w:t xml:space="preserve">, nec </w:t>
      </w:r>
      <w:r w:rsidR="007F75CB">
        <w:t>ponéntes</w:t>
      </w:r>
      <w:r>
        <w:t xml:space="preserve"> in præc</w:t>
      </w:r>
      <w:r w:rsidR="007F75CB">
        <w:t>órdiis</w:t>
      </w:r>
      <w:r>
        <w:rPr>
          <w:vertAlign w:val="superscript"/>
        </w:rPr>
        <w:t>21</w:t>
      </w:r>
      <w:r>
        <w:t xml:space="preserve"> t</w:t>
      </w:r>
      <w:r w:rsidR="007F75CB">
        <w:t>ália</w:t>
      </w:r>
      <w:r>
        <w:rPr>
          <w:vertAlign w:val="superscript"/>
        </w:rPr>
        <w:t>22</w:t>
      </w:r>
      <w:r>
        <w:t> :</w:t>
      </w:r>
      <w:r w:rsidR="00CE404A">
        <w:t xml:space="preserve"> </w:t>
      </w:r>
    </w:p>
    <w:p w:rsidR="00CE404A" w:rsidRDefault="00814C0C" w:rsidP="000F4914">
      <w:pPr>
        <w:pStyle w:val="fl"/>
      </w:pPr>
      <w:r>
        <w:t>Qu</w:t>
      </w:r>
      <w:r w:rsidR="007F75CB">
        <w:t>óniam</w:t>
      </w:r>
      <w:r>
        <w:t xml:space="preserve"> gr</w:t>
      </w:r>
      <w:r w:rsidR="007F75CB">
        <w:t>átia</w:t>
      </w:r>
      <w:r>
        <w:t xml:space="preserve"> Dei, et miseric</w:t>
      </w:r>
      <w:r w:rsidR="007F75CB">
        <w:t>órdia</w:t>
      </w:r>
      <w:r>
        <w:t xml:space="preserve"> est in sanctos ejus, et r</w:t>
      </w:r>
      <w:r w:rsidR="007F75CB">
        <w:t>espéctus</w:t>
      </w:r>
      <w:r>
        <w:t xml:space="preserve"> in </w:t>
      </w:r>
      <w:r w:rsidR="007F75CB">
        <w:t>eléctos</w:t>
      </w:r>
      <w:r>
        <w:t xml:space="preserve"> </w:t>
      </w:r>
      <w:r w:rsidR="007F75CB">
        <w:t>illíus</w:t>
      </w:r>
      <w:r>
        <w:rPr>
          <w:vertAlign w:val="superscript"/>
        </w:rPr>
        <w:t>23</w:t>
      </w:r>
      <w:r>
        <w:t>.</w:t>
      </w:r>
      <w:r w:rsidR="00CE404A">
        <w:t xml:space="preserve"> </w:t>
      </w:r>
    </w:p>
    <w:p w:rsidR="00CE404A" w:rsidRDefault="00814C0C" w:rsidP="000F4914">
      <w:pPr>
        <w:pStyle w:val="fl"/>
      </w:pPr>
      <w:r>
        <w:lastRenderedPageBreak/>
        <w:t>C</w:t>
      </w:r>
      <w:r w:rsidR="007F75CB">
        <w:t>ondémnat</w:t>
      </w:r>
      <w:r>
        <w:t xml:space="preserve"> autem justus m</w:t>
      </w:r>
      <w:r w:rsidR="007F75CB">
        <w:t>órtuus</w:t>
      </w:r>
      <w:r>
        <w:t xml:space="preserve"> vivos </w:t>
      </w:r>
      <w:r w:rsidR="007F75CB">
        <w:t>ímpios</w:t>
      </w:r>
      <w:r>
        <w:rPr>
          <w:vertAlign w:val="superscript"/>
        </w:rPr>
        <w:t>24</w:t>
      </w:r>
      <w:r>
        <w:t xml:space="preserve">, et </w:t>
      </w:r>
      <w:r w:rsidR="007F75CB">
        <w:t>juvéntus</w:t>
      </w:r>
      <w:r>
        <w:t xml:space="preserve"> cel</w:t>
      </w:r>
      <w:r w:rsidR="007F75CB">
        <w:t>érius</w:t>
      </w:r>
      <w:r>
        <w:t xml:space="preserve"> cons</w:t>
      </w:r>
      <w:r w:rsidR="007F75CB">
        <w:t>ummáta</w:t>
      </w:r>
      <w:r>
        <w:rPr>
          <w:vertAlign w:val="superscript"/>
        </w:rPr>
        <w:t>25</w:t>
      </w:r>
      <w:r>
        <w:t xml:space="preserve"> longam vitam </w:t>
      </w:r>
      <w:r w:rsidR="007F75CB">
        <w:t>injústi</w:t>
      </w:r>
      <w:r>
        <w:t>.</w:t>
      </w:r>
      <w:r w:rsidR="00CE404A">
        <w:t xml:space="preserve"> </w:t>
      </w:r>
    </w:p>
    <w:p w:rsidR="00CE404A" w:rsidRDefault="007F75CB" w:rsidP="000F4914">
      <w:pPr>
        <w:pStyle w:val="fl"/>
      </w:pPr>
      <w:r>
        <w:t>Vidébunt</w:t>
      </w:r>
      <w:r w:rsidR="00814C0C">
        <w:t xml:space="preserve"> enim finem s</w:t>
      </w:r>
      <w:r>
        <w:t>apiéntis</w:t>
      </w:r>
      <w:r w:rsidR="00814C0C">
        <w:t xml:space="preserve">, et non </w:t>
      </w:r>
      <w:r w:rsidR="009E0F71">
        <w:t>intélligent</w:t>
      </w:r>
      <w:r w:rsidR="00814C0C">
        <w:t xml:space="preserve"> quid cogit</w:t>
      </w:r>
      <w:r>
        <w:t>áverit</w:t>
      </w:r>
      <w:r w:rsidR="00814C0C">
        <w:t xml:space="preserve"> de illo Deus</w:t>
      </w:r>
      <w:r w:rsidR="00814C0C">
        <w:rPr>
          <w:vertAlign w:val="superscript"/>
        </w:rPr>
        <w:t>26</w:t>
      </w:r>
      <w:r w:rsidR="00814C0C">
        <w:t>, et quare mun</w:t>
      </w:r>
      <w:r>
        <w:t>íerit</w:t>
      </w:r>
      <w:r w:rsidR="00814C0C">
        <w:rPr>
          <w:vertAlign w:val="superscript"/>
        </w:rPr>
        <w:t>27</w:t>
      </w:r>
      <w:r w:rsidR="00814C0C">
        <w:t xml:space="preserve"> illum D</w:t>
      </w:r>
      <w:r>
        <w:t>óminus</w:t>
      </w:r>
      <w:r w:rsidR="00814C0C">
        <w:t>.</w:t>
      </w:r>
      <w:r w:rsidR="00CE404A">
        <w:t xml:space="preserve"> </w:t>
      </w:r>
    </w:p>
    <w:p w:rsidR="00CE404A" w:rsidRDefault="007F75CB" w:rsidP="000F4914">
      <w:pPr>
        <w:pStyle w:val="fl"/>
      </w:pPr>
      <w:r>
        <w:t>Vidébunt</w:t>
      </w:r>
      <w:r w:rsidR="00814C0C">
        <w:t xml:space="preserve"> et c</w:t>
      </w:r>
      <w:r>
        <w:t>ontémnent</w:t>
      </w:r>
      <w:r w:rsidR="00814C0C">
        <w:t xml:space="preserve"> eum : illos autem D</w:t>
      </w:r>
      <w:r>
        <w:t>óminus</w:t>
      </w:r>
      <w:r w:rsidR="00814C0C">
        <w:t xml:space="preserve"> ir</w:t>
      </w:r>
      <w:r>
        <w:t>ridébit</w:t>
      </w:r>
      <w:r w:rsidR="00814C0C">
        <w:t> ;</w:t>
      </w:r>
      <w:r w:rsidR="00CE404A">
        <w:t xml:space="preserve"> </w:t>
      </w:r>
    </w:p>
    <w:p w:rsidR="00CE404A" w:rsidRDefault="007F75CB" w:rsidP="000F4914">
      <w:pPr>
        <w:pStyle w:val="fl"/>
      </w:pPr>
      <w:r>
        <w:t>Et erunt</w:t>
      </w:r>
      <w:r w:rsidR="00814C0C">
        <w:t xml:space="preserve"> post hæc de</w:t>
      </w:r>
      <w:r>
        <w:t>cidéntes</w:t>
      </w:r>
      <w:r w:rsidR="00814C0C">
        <w:t xml:space="preserve"> sine h</w:t>
      </w:r>
      <w:r>
        <w:t>onóre</w:t>
      </w:r>
      <w:r w:rsidR="00814C0C">
        <w:rPr>
          <w:vertAlign w:val="superscript"/>
        </w:rPr>
        <w:t>28</w:t>
      </w:r>
      <w:r w:rsidR="00814C0C">
        <w:t>, et in con</w:t>
      </w:r>
      <w:r>
        <w:t>tumélia</w:t>
      </w:r>
      <w:r w:rsidR="00814C0C">
        <w:t xml:space="preserve"> inter m</w:t>
      </w:r>
      <w:r>
        <w:t>órtuos</w:t>
      </w:r>
      <w:r w:rsidR="00814C0C">
        <w:t xml:space="preserve"> in perp</w:t>
      </w:r>
      <w:r>
        <w:t>étuum</w:t>
      </w:r>
      <w:r w:rsidR="00814C0C">
        <w:t> : qu</w:t>
      </w:r>
      <w:r>
        <w:t>óniam</w:t>
      </w:r>
      <w:r w:rsidR="00814C0C">
        <w:t xml:space="preserve"> d</w:t>
      </w:r>
      <w:r>
        <w:t>isrúmpet</w:t>
      </w:r>
      <w:r w:rsidR="00814C0C">
        <w:t xml:space="preserve"> illos i</w:t>
      </w:r>
      <w:r>
        <w:t>nflátos</w:t>
      </w:r>
      <w:r w:rsidR="00814C0C">
        <w:t xml:space="preserve"> sine voce</w:t>
      </w:r>
      <w:r w:rsidR="00814C0C">
        <w:rPr>
          <w:vertAlign w:val="superscript"/>
        </w:rPr>
        <w:t>29</w:t>
      </w:r>
      <w:r w:rsidR="00814C0C">
        <w:t>, et com</w:t>
      </w:r>
      <w:r>
        <w:t>movébit</w:t>
      </w:r>
      <w:r w:rsidR="00814C0C">
        <w:t xml:space="preserve"> illos a fun</w:t>
      </w:r>
      <w:r>
        <w:t>daméntis</w:t>
      </w:r>
      <w:r w:rsidR="00814C0C">
        <w:rPr>
          <w:vertAlign w:val="superscript"/>
        </w:rPr>
        <w:t>30</w:t>
      </w:r>
      <w:r w:rsidR="00814C0C">
        <w:t xml:space="preserve">, et usque ad </w:t>
      </w:r>
      <w:r w:rsidR="009E0F71">
        <w:t>suprémum</w:t>
      </w:r>
      <w:r w:rsidR="00814C0C">
        <w:t xml:space="preserve"> deso</w:t>
      </w:r>
      <w:r>
        <w:t>labúntur</w:t>
      </w:r>
      <w:r w:rsidR="00814C0C">
        <w:t xml:space="preserve"> : </w:t>
      </w:r>
      <w:r>
        <w:t>et erunt</w:t>
      </w:r>
      <w:r w:rsidR="00814C0C">
        <w:t xml:space="preserve"> </w:t>
      </w:r>
      <w:r>
        <w:t>geméntes</w:t>
      </w:r>
      <w:r w:rsidR="00814C0C">
        <w:t>, et mem</w:t>
      </w:r>
      <w:r>
        <w:t>ória</w:t>
      </w:r>
      <w:r w:rsidR="00814C0C">
        <w:t xml:space="preserve"> </w:t>
      </w:r>
      <w:r>
        <w:t>illórum</w:t>
      </w:r>
      <w:r w:rsidR="00814C0C">
        <w:t xml:space="preserve"> </w:t>
      </w:r>
      <w:r w:rsidR="009E0F71">
        <w:t>períbit</w:t>
      </w:r>
      <w:r w:rsidR="00814C0C">
        <w:t>.</w:t>
      </w:r>
      <w:r w:rsidR="00CE404A">
        <w:t xml:space="preserve"> </w:t>
      </w:r>
    </w:p>
    <w:p w:rsidR="00CE404A" w:rsidRDefault="00814C0C" w:rsidP="000F4914">
      <w:pPr>
        <w:pStyle w:val="fl"/>
      </w:pPr>
      <w:r>
        <w:t>V</w:t>
      </w:r>
      <w:r w:rsidR="007F75CB">
        <w:t>énient</w:t>
      </w:r>
      <w:r>
        <w:t xml:space="preserve"> in cogit</w:t>
      </w:r>
      <w:r w:rsidR="007F75CB">
        <w:t>atióne</w:t>
      </w:r>
      <w:r>
        <w:t xml:space="preserve"> pec</w:t>
      </w:r>
      <w:r w:rsidR="007F75CB">
        <w:t>catórum</w:t>
      </w:r>
      <w:r>
        <w:t xml:space="preserve"> </w:t>
      </w:r>
      <w:r w:rsidR="007F75CB">
        <w:t>suórum</w:t>
      </w:r>
      <w:r>
        <w:t xml:space="preserve"> </w:t>
      </w:r>
      <w:r w:rsidR="009E0F71">
        <w:t>tímidi</w:t>
      </w:r>
      <w:r>
        <w:t>, et t</w:t>
      </w:r>
      <w:r w:rsidR="007F75CB">
        <w:t>radúcent</w:t>
      </w:r>
      <w:r>
        <w:t xml:space="preserve"> illos ex </w:t>
      </w:r>
      <w:r w:rsidR="007F75CB">
        <w:t>advérso</w:t>
      </w:r>
      <w:r>
        <w:rPr>
          <w:vertAlign w:val="superscript"/>
        </w:rPr>
        <w:t>31</w:t>
      </w:r>
      <w:r>
        <w:t xml:space="preserve"> iniq</w:t>
      </w:r>
      <w:r w:rsidR="007F75CB">
        <w:t>uitátes</w:t>
      </w:r>
      <w:r>
        <w:t xml:space="preserve"> </w:t>
      </w:r>
      <w:r w:rsidR="007F75CB">
        <w:t>ipsórum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504" w:name="t5p304n01"/>
      <w:bookmarkEnd w:id="6504"/>
      <w:r w:rsidRPr="005119F6">
        <w:rPr>
          <w:rStyle w:val="NumNot"/>
        </w:rPr>
        <w:t>.</w:t>
      </w:r>
      <w:r>
        <w:t xml:space="preserve"> Hébraïsme ; c’est comme s’il y avait </w:t>
      </w:r>
      <w:r w:rsidRPr="00556F3C">
        <w:rPr>
          <w:rStyle w:val="LaIt"/>
        </w:rPr>
        <w:t xml:space="preserve">in </w:t>
      </w:r>
      <w:r w:rsidR="00F000FA" w:rsidRPr="00556F3C">
        <w:rPr>
          <w:rStyle w:val="LaIt"/>
        </w:rPr>
        <w:t>claritáte</w:t>
      </w:r>
      <w:r>
        <w:t xml:space="preserve">, dans son éclat, dans l’éclat dont elle brille. </w:t>
      </w:r>
      <w:r w:rsidRPr="005119F6">
        <w:t xml:space="preserve">– </w:t>
      </w:r>
      <w:r w:rsidRPr="005119F6">
        <w:rPr>
          <w:rStyle w:val="NumNot"/>
        </w:rPr>
        <w:t>2</w:t>
      </w:r>
      <w:bookmarkStart w:id="6505" w:name="t5p304n02"/>
      <w:bookmarkEnd w:id="6505"/>
      <w:r w:rsidRPr="005119F6">
        <w:rPr>
          <w:rStyle w:val="NumNot"/>
        </w:rPr>
        <w:t>.</w:t>
      </w:r>
      <w:r>
        <w:t xml:space="preserve"> Lorsqu’elle s’est retirée </w:t>
      </w:r>
      <w:r w:rsidRPr="00556F3C">
        <w:rPr>
          <w:rStyle w:val="LaIt"/>
        </w:rPr>
        <w:t>par la mort</w:t>
      </w:r>
      <w:r>
        <w:t xml:space="preserve">. </w:t>
      </w:r>
      <w:r w:rsidRPr="005119F6">
        <w:t xml:space="preserve">– </w:t>
      </w:r>
      <w:r w:rsidRPr="005119F6">
        <w:rPr>
          <w:rStyle w:val="NumNot"/>
        </w:rPr>
        <w:t>3</w:t>
      </w:r>
      <w:bookmarkStart w:id="6506" w:name="t5p304n03"/>
      <w:bookmarkEnd w:id="6506"/>
      <w:r w:rsidRPr="005119F6">
        <w:rPr>
          <w:rStyle w:val="NumNot"/>
        </w:rPr>
        <w:t>.</w:t>
      </w:r>
      <w:r>
        <w:t xml:space="preserve"> Cicéron a dit : </w:t>
      </w:r>
      <w:r w:rsidR="00F000FA" w:rsidRPr="00556F3C">
        <w:rPr>
          <w:rStyle w:val="LaIt"/>
        </w:rPr>
        <w:t>víncere</w:t>
      </w:r>
      <w:r w:rsidRPr="00556F3C">
        <w:rPr>
          <w:rStyle w:val="LaIt"/>
        </w:rPr>
        <w:t xml:space="preserve"> spons</w:t>
      </w:r>
      <w:r w:rsidR="008D018B" w:rsidRPr="00556F3C">
        <w:rPr>
          <w:rStyle w:val="LaIt"/>
        </w:rPr>
        <w:t>iónem</w:t>
      </w:r>
      <w:r>
        <w:t xml:space="preserve">, gagner une gageure ; </w:t>
      </w:r>
      <w:r w:rsidR="00F000FA" w:rsidRPr="00556F3C">
        <w:rPr>
          <w:rStyle w:val="LaIt"/>
        </w:rPr>
        <w:t>víncere</w:t>
      </w:r>
      <w:r w:rsidRPr="00556F3C">
        <w:rPr>
          <w:rStyle w:val="LaIt"/>
        </w:rPr>
        <w:t xml:space="preserve"> </w:t>
      </w:r>
      <w:r w:rsidR="00F000FA" w:rsidRPr="00556F3C">
        <w:rPr>
          <w:rStyle w:val="LaIt"/>
        </w:rPr>
        <w:t>prǽmium</w:t>
      </w:r>
      <w:r>
        <w:t xml:space="preserve"> signifie donc gagner ou remporter le prix. </w:t>
      </w:r>
      <w:r w:rsidRPr="00556F3C">
        <w:rPr>
          <w:rStyle w:val="LaIt"/>
        </w:rPr>
        <w:t>Incoinqui</w:t>
      </w:r>
      <w:r w:rsidR="008D018B" w:rsidRPr="00556F3C">
        <w:rPr>
          <w:rStyle w:val="LaIt"/>
        </w:rPr>
        <w:t>natórum</w:t>
      </w:r>
      <w:r w:rsidRPr="00556F3C">
        <w:rPr>
          <w:rStyle w:val="LaIt"/>
        </w:rPr>
        <w:t xml:space="preserve"> cert</w:t>
      </w:r>
      <w:r w:rsidR="008D018B" w:rsidRPr="00556F3C">
        <w:rPr>
          <w:rStyle w:val="LaIt"/>
        </w:rPr>
        <w:t>áminum</w:t>
      </w:r>
      <w:r>
        <w:t xml:space="preserve">, des combats où leur vertu est restée sans souillure et sans tache. </w:t>
      </w:r>
      <w:r w:rsidRPr="005119F6">
        <w:t xml:space="preserve">– </w:t>
      </w:r>
      <w:r w:rsidRPr="005119F6">
        <w:rPr>
          <w:rStyle w:val="NumNot"/>
        </w:rPr>
        <w:t>4</w:t>
      </w:r>
      <w:bookmarkStart w:id="6507" w:name="t5p304n04"/>
      <w:bookmarkEnd w:id="6507"/>
      <w:r w:rsidRPr="005119F6">
        <w:rPr>
          <w:rStyle w:val="NumNot"/>
        </w:rPr>
        <w:t>.</w:t>
      </w:r>
      <w:r>
        <w:t xml:space="preserve"> Hébraïsme, pour dire : ne réussira point. </w:t>
      </w:r>
      <w:r w:rsidRPr="005119F6">
        <w:t xml:space="preserve">– </w:t>
      </w:r>
      <w:r w:rsidRPr="005119F6">
        <w:rPr>
          <w:rStyle w:val="NumNot"/>
        </w:rPr>
        <w:t>5</w:t>
      </w:r>
      <w:bookmarkStart w:id="6508" w:name="t5p304n05"/>
      <w:bookmarkEnd w:id="6508"/>
      <w:r w:rsidRPr="005119F6">
        <w:rPr>
          <w:rStyle w:val="NumNot"/>
        </w:rPr>
        <w:t>.</w:t>
      </w:r>
      <w:r>
        <w:t xml:space="preserve"> Les racines de l’arbre sont comme sa base ou ses fondements. Il est inutile de faire remarquer que tout ceci est une allégorie. </w:t>
      </w:r>
      <w:r w:rsidRPr="005119F6">
        <w:t xml:space="preserve">– </w:t>
      </w:r>
      <w:r w:rsidRPr="005119F6">
        <w:rPr>
          <w:rStyle w:val="NumNot"/>
        </w:rPr>
        <w:t>6</w:t>
      </w:r>
      <w:bookmarkStart w:id="6509" w:name="t5p304n06"/>
      <w:bookmarkEnd w:id="6509"/>
      <w:r w:rsidRPr="005119F6">
        <w:rPr>
          <w:rStyle w:val="NumNot"/>
        </w:rPr>
        <w:t>.</w:t>
      </w:r>
      <w:r>
        <w:t xml:space="preserve"> </w:t>
      </w:r>
      <w:r w:rsidRPr="00556F3C">
        <w:rPr>
          <w:rStyle w:val="LaIt"/>
        </w:rPr>
        <w:t>Incons</w:t>
      </w:r>
      <w:r w:rsidR="006733BA" w:rsidRPr="00556F3C">
        <w:rPr>
          <w:rStyle w:val="LaIt"/>
        </w:rPr>
        <w:t>ummáti</w:t>
      </w:r>
      <w:r>
        <w:t xml:space="preserve">, avant d’avoir atteint leur accroissement. </w:t>
      </w:r>
      <w:r w:rsidRPr="005119F6">
        <w:t xml:space="preserve">– </w:t>
      </w:r>
      <w:r w:rsidRPr="005119F6">
        <w:rPr>
          <w:rStyle w:val="NumNot"/>
        </w:rPr>
        <w:t>7</w:t>
      </w:r>
      <w:bookmarkStart w:id="6510" w:name="t5p304n07"/>
      <w:bookmarkEnd w:id="6510"/>
      <w:r w:rsidRPr="005119F6">
        <w:rPr>
          <w:rStyle w:val="NumNot"/>
        </w:rPr>
        <w:t>.</w:t>
      </w:r>
      <w:r>
        <w:t xml:space="preserve"> C’est-à-dire, s’il meurt avant le temps, ou avant d’avoir pleinement satisfait à la justice </w:t>
      </w:r>
      <w:r w:rsidR="00F000FA">
        <w:t>divine</w:t>
      </w:r>
      <w:r>
        <w:t xml:space="preserve">. </w:t>
      </w:r>
      <w:r w:rsidRPr="005119F6">
        <w:t xml:space="preserve">– </w:t>
      </w:r>
      <w:r w:rsidRPr="005119F6">
        <w:rPr>
          <w:rStyle w:val="NumNot"/>
        </w:rPr>
        <w:t>8</w:t>
      </w:r>
      <w:bookmarkStart w:id="6511" w:name="t5p304n08"/>
      <w:bookmarkEnd w:id="6511"/>
      <w:r w:rsidRPr="005119F6">
        <w:rPr>
          <w:rStyle w:val="NumNot"/>
        </w:rPr>
        <w:t>.</w:t>
      </w:r>
      <w:r>
        <w:t xml:space="preserve"> </w:t>
      </w:r>
      <w:r w:rsidRPr="00556F3C">
        <w:rPr>
          <w:rStyle w:val="LaIt"/>
        </w:rPr>
        <w:t>In refrig</w:t>
      </w:r>
      <w:r w:rsidR="008D018B" w:rsidRPr="00556F3C">
        <w:rPr>
          <w:rStyle w:val="LaIt"/>
        </w:rPr>
        <w:t>ério</w:t>
      </w:r>
      <w:r>
        <w:t xml:space="preserve">, parce que la soif brûlante du bonheur est apaisée quand on est en possession du souverain bien, ou quand on a l’espérance certaine, comme les âmes du purgatoire, de le posséder bientôt. </w:t>
      </w:r>
      <w:r w:rsidRPr="005119F6">
        <w:t xml:space="preserve">– </w:t>
      </w:r>
      <w:r w:rsidRPr="005119F6">
        <w:rPr>
          <w:rStyle w:val="NumNot"/>
        </w:rPr>
        <w:t>9</w:t>
      </w:r>
      <w:bookmarkStart w:id="6512" w:name="t5p304n09"/>
      <w:bookmarkEnd w:id="6512"/>
      <w:r w:rsidRPr="005119F6">
        <w:rPr>
          <w:rStyle w:val="NumNot"/>
        </w:rPr>
        <w:t>.</w:t>
      </w:r>
      <w:r>
        <w:t xml:space="preserve"> Ce qui suit indique que </w:t>
      </w:r>
      <w:r w:rsidR="00F000FA" w:rsidRPr="00556F3C">
        <w:rPr>
          <w:rStyle w:val="LaIt"/>
        </w:rPr>
        <w:t>diúrna</w:t>
      </w:r>
      <w:r>
        <w:t xml:space="preserve"> doit être pris ici dans le sens de </w:t>
      </w:r>
      <w:r w:rsidRPr="00F000FA">
        <w:rPr>
          <w:rStyle w:val="italicus"/>
        </w:rPr>
        <w:t>longue, qui compte de longs jours</w:t>
      </w:r>
      <w:r>
        <w:t xml:space="preserve">. </w:t>
      </w:r>
      <w:r w:rsidRPr="005119F6">
        <w:t xml:space="preserve">– </w:t>
      </w:r>
      <w:r w:rsidRPr="005119F6">
        <w:rPr>
          <w:rStyle w:val="NumNot"/>
        </w:rPr>
        <w:t>10</w:t>
      </w:r>
      <w:bookmarkStart w:id="6513" w:name="t5p304n10"/>
      <w:bookmarkEnd w:id="6513"/>
      <w:r w:rsidRPr="005119F6">
        <w:rPr>
          <w:rStyle w:val="NumNot"/>
        </w:rPr>
        <w:t>.</w:t>
      </w:r>
      <w:r>
        <w:t xml:space="preserve"> Hébraïsme plein de concision et d’énergie, qui signifie que ce sont les pensées, les </w:t>
      </w:r>
      <w:r>
        <w:lastRenderedPageBreak/>
        <w:t xml:space="preserve">conceptions de l’esprit, c’est-à-dire, la réflexion et la prudence, qui tiennent lieu de cheveux blancs. </w:t>
      </w:r>
      <w:r w:rsidRPr="005119F6">
        <w:t xml:space="preserve">– </w:t>
      </w:r>
      <w:r w:rsidRPr="005119F6">
        <w:rPr>
          <w:rStyle w:val="NumNot"/>
        </w:rPr>
        <w:t>11</w:t>
      </w:r>
      <w:bookmarkStart w:id="6514" w:name="t5p304n11"/>
      <w:bookmarkEnd w:id="6514"/>
      <w:r w:rsidRPr="005119F6">
        <w:rPr>
          <w:rStyle w:val="NumNot"/>
        </w:rPr>
        <w:t>.</w:t>
      </w:r>
      <w:r>
        <w:t xml:space="preserve"> Même explication que pour ce qui précède. </w:t>
      </w:r>
      <w:r w:rsidRPr="005119F6">
        <w:t xml:space="preserve">– </w:t>
      </w:r>
      <w:r w:rsidRPr="005119F6">
        <w:rPr>
          <w:rStyle w:val="NumNot"/>
        </w:rPr>
        <w:t>12</w:t>
      </w:r>
      <w:bookmarkStart w:id="6515" w:name="t5p304n12"/>
      <w:bookmarkEnd w:id="6515"/>
      <w:r w:rsidRPr="005119F6">
        <w:rPr>
          <w:rStyle w:val="NumNot"/>
        </w:rPr>
        <w:t>.</w:t>
      </w:r>
      <w:r>
        <w:t xml:space="preserve"> Sous-entendu </w:t>
      </w:r>
      <w:r w:rsidRPr="00556F3C">
        <w:rPr>
          <w:rStyle w:val="LaIt"/>
        </w:rPr>
        <w:t>illi</w:t>
      </w:r>
      <w:r>
        <w:t xml:space="preserve">. </w:t>
      </w:r>
      <w:r w:rsidRPr="005119F6">
        <w:t xml:space="preserve">– </w:t>
      </w:r>
      <w:r w:rsidRPr="005119F6">
        <w:rPr>
          <w:rStyle w:val="NumNot"/>
        </w:rPr>
        <w:t>13</w:t>
      </w:r>
      <w:bookmarkStart w:id="6516" w:name="t5p304n13"/>
      <w:bookmarkEnd w:id="6516"/>
      <w:r w:rsidRPr="005119F6">
        <w:rPr>
          <w:rStyle w:val="NumNot"/>
        </w:rPr>
        <w:t>.</w:t>
      </w:r>
      <w:r>
        <w:t xml:space="preserve"> </w:t>
      </w:r>
      <w:r w:rsidRPr="00556F3C">
        <w:rPr>
          <w:rStyle w:val="LaIt"/>
        </w:rPr>
        <w:t>Tra</w:t>
      </w:r>
      <w:r w:rsidR="006733BA" w:rsidRPr="00556F3C">
        <w:rPr>
          <w:rStyle w:val="LaIt"/>
        </w:rPr>
        <w:t>nslátus</w:t>
      </w:r>
      <w:r w:rsidRPr="00556F3C">
        <w:rPr>
          <w:rStyle w:val="LaIt"/>
        </w:rPr>
        <w:t xml:space="preserve"> est (de </w:t>
      </w:r>
      <w:r w:rsidR="006733BA" w:rsidRPr="00556F3C">
        <w:rPr>
          <w:rStyle w:val="LaIt"/>
        </w:rPr>
        <w:t>témpore</w:t>
      </w:r>
      <w:r w:rsidRPr="00556F3C">
        <w:rPr>
          <w:rStyle w:val="LaIt"/>
        </w:rPr>
        <w:t xml:space="preserve"> ad æter</w:t>
      </w:r>
      <w:r w:rsidR="006733BA" w:rsidRPr="00556F3C">
        <w:rPr>
          <w:rStyle w:val="LaIt"/>
        </w:rPr>
        <w:t>nitátem</w:t>
      </w:r>
      <w:r w:rsidRPr="00556F3C">
        <w:rPr>
          <w:rStyle w:val="LaIt"/>
        </w:rPr>
        <w:t>)</w:t>
      </w:r>
      <w:r>
        <w:t xml:space="preserve">. Saint Ambroise et plusieurs interprètes font remarquer ici une allusion au fait d’Hénoch (Genèse, V). Cela peut aussi s’entendre de plusieurs autres justes dont Dieu récompense la piété par une prompte mort. </w:t>
      </w:r>
      <w:r w:rsidRPr="005119F6">
        <w:t xml:space="preserve">– </w:t>
      </w:r>
      <w:r w:rsidRPr="005119F6">
        <w:rPr>
          <w:rStyle w:val="NumNot"/>
        </w:rPr>
        <w:t>14</w:t>
      </w:r>
      <w:bookmarkStart w:id="6517" w:name="t5p304n14"/>
      <w:bookmarkEnd w:id="6517"/>
      <w:r w:rsidRPr="005119F6">
        <w:rPr>
          <w:rStyle w:val="NumNot"/>
        </w:rPr>
        <w:t>.</w:t>
      </w:r>
      <w:r>
        <w:t xml:space="preserve"> </w:t>
      </w:r>
      <w:r w:rsidRPr="00556F3C">
        <w:rPr>
          <w:rStyle w:val="LaIt"/>
        </w:rPr>
        <w:t>F</w:t>
      </w:r>
      <w:r w:rsidR="008D018B" w:rsidRPr="00556F3C">
        <w:rPr>
          <w:rStyle w:val="LaIt"/>
        </w:rPr>
        <w:t>íctio</w:t>
      </w:r>
      <w:r>
        <w:t xml:space="preserve">, c’est tout ce qui brille dans le monde : honneurs, gloire, plaisirs, etc. </w:t>
      </w:r>
      <w:r w:rsidRPr="005119F6">
        <w:t xml:space="preserve">– </w:t>
      </w:r>
      <w:r w:rsidRPr="005119F6">
        <w:rPr>
          <w:rStyle w:val="NumNot"/>
        </w:rPr>
        <w:t>15</w:t>
      </w:r>
      <w:bookmarkStart w:id="6518" w:name="t5p304n15"/>
      <w:bookmarkEnd w:id="6518"/>
      <w:r w:rsidRPr="005119F6">
        <w:rPr>
          <w:rStyle w:val="NumNot"/>
        </w:rPr>
        <w:t>.</w:t>
      </w:r>
      <w:r>
        <w:t xml:space="preserve"> C’est là un des dangers des auteurs païens qui sont pleins de ce que le Sage appelle </w:t>
      </w:r>
      <w:r w:rsidRPr="00556F3C">
        <w:rPr>
          <w:rStyle w:val="LaIt"/>
        </w:rPr>
        <w:t>fascin</w:t>
      </w:r>
      <w:r w:rsidR="008D018B" w:rsidRPr="00556F3C">
        <w:rPr>
          <w:rStyle w:val="LaIt"/>
        </w:rPr>
        <w:t>átio</w:t>
      </w:r>
      <w:r w:rsidRPr="00556F3C">
        <w:rPr>
          <w:rStyle w:val="LaIt"/>
        </w:rPr>
        <w:t xml:space="preserve"> nuga</w:t>
      </w:r>
      <w:r w:rsidR="006733BA" w:rsidRPr="00556F3C">
        <w:rPr>
          <w:rStyle w:val="LaIt"/>
        </w:rPr>
        <w:t>citátis</w:t>
      </w:r>
      <w:r>
        <w:t xml:space="preserve">. </w:t>
      </w:r>
      <w:r w:rsidRPr="005119F6">
        <w:t xml:space="preserve">– </w:t>
      </w:r>
      <w:r w:rsidRPr="005119F6">
        <w:rPr>
          <w:rStyle w:val="NumNot"/>
        </w:rPr>
        <w:t>16</w:t>
      </w:r>
      <w:bookmarkStart w:id="6519" w:name="t5p304n16"/>
      <w:bookmarkEnd w:id="6519"/>
      <w:r w:rsidRPr="005119F6">
        <w:rPr>
          <w:rStyle w:val="NumNot"/>
        </w:rPr>
        <w:t>.</w:t>
      </w:r>
      <w:r>
        <w:t xml:space="preserve"> La concupiscence est inconstante et volage, parce que rien ici-bas ne peut fixer le cœur de l’homme. </w:t>
      </w:r>
      <w:r w:rsidRPr="005119F6">
        <w:t xml:space="preserve">– </w:t>
      </w:r>
      <w:r w:rsidRPr="005119F6">
        <w:rPr>
          <w:rStyle w:val="NumNot"/>
        </w:rPr>
        <w:t>17</w:t>
      </w:r>
      <w:bookmarkStart w:id="6520" w:name="t5p304n17"/>
      <w:bookmarkEnd w:id="6520"/>
      <w:r w:rsidRPr="005119F6">
        <w:rPr>
          <w:rStyle w:val="NumNot"/>
        </w:rPr>
        <w:t>.</w:t>
      </w:r>
      <w:r>
        <w:t xml:space="preserve"> </w:t>
      </w:r>
      <w:r w:rsidRPr="00556F3C">
        <w:rPr>
          <w:rStyle w:val="LaIt"/>
        </w:rPr>
        <w:t>Sensum</w:t>
      </w:r>
      <w:r>
        <w:t xml:space="preserve">, le sentiment, la pensée, pour </w:t>
      </w:r>
      <w:r w:rsidRPr="00556F3C">
        <w:rPr>
          <w:rStyle w:val="LaIt"/>
        </w:rPr>
        <w:t>mentem</w:t>
      </w:r>
      <w:r>
        <w:t xml:space="preserve"> ; l’effet pour la cause. </w:t>
      </w:r>
      <w:r w:rsidRPr="005119F6">
        <w:t xml:space="preserve">– </w:t>
      </w:r>
      <w:r w:rsidRPr="005119F6">
        <w:rPr>
          <w:rStyle w:val="NumNot"/>
        </w:rPr>
        <w:t>18</w:t>
      </w:r>
      <w:bookmarkStart w:id="6521" w:name="t5p304n18"/>
      <w:bookmarkEnd w:id="6521"/>
      <w:r w:rsidRPr="005119F6">
        <w:rPr>
          <w:rStyle w:val="NumNot"/>
        </w:rPr>
        <w:t>.</w:t>
      </w:r>
      <w:r>
        <w:t xml:space="preserve"> </w:t>
      </w:r>
      <w:r w:rsidRPr="00556F3C">
        <w:rPr>
          <w:rStyle w:val="LaIt"/>
        </w:rPr>
        <w:t>Cons</w:t>
      </w:r>
      <w:r w:rsidR="006733BA" w:rsidRPr="00556F3C">
        <w:rPr>
          <w:rStyle w:val="LaIt"/>
        </w:rPr>
        <w:t>ummátus</w:t>
      </w:r>
      <w:r w:rsidRPr="00556F3C">
        <w:rPr>
          <w:rStyle w:val="LaIt"/>
        </w:rPr>
        <w:t xml:space="preserve"> in brevi </w:t>
      </w:r>
      <w:r>
        <w:t xml:space="preserve">peut avoir deux sens ; il peut signifier : Ayant vécu peu de temps, ou : Étant arrivé, en peu de temps, à une vertu consommée. </w:t>
      </w:r>
      <w:r w:rsidRPr="005119F6">
        <w:t xml:space="preserve">– </w:t>
      </w:r>
      <w:r w:rsidRPr="005119F6">
        <w:rPr>
          <w:rStyle w:val="NumNot"/>
        </w:rPr>
        <w:t>19</w:t>
      </w:r>
      <w:bookmarkStart w:id="6522" w:name="t5p304n19"/>
      <w:bookmarkEnd w:id="6522"/>
      <w:r w:rsidRPr="005119F6">
        <w:rPr>
          <w:rStyle w:val="NumNot"/>
        </w:rPr>
        <w:t>.</w:t>
      </w:r>
      <w:r>
        <w:t xml:space="preserve"> C’est-à-dire qu’il y amasse autant de mérites que s’il avait vécu une longue vie, et qu’il l’ait remplie de bonnes œuvres. Ce </w:t>
      </w:r>
      <w:r>
        <w:lastRenderedPageBreak/>
        <w:t xml:space="preserve">verset est d’une concision admirable. </w:t>
      </w:r>
      <w:r w:rsidRPr="005119F6">
        <w:t xml:space="preserve">– </w:t>
      </w:r>
      <w:r w:rsidRPr="005119F6">
        <w:rPr>
          <w:rStyle w:val="NumNot"/>
        </w:rPr>
        <w:t>20</w:t>
      </w:r>
      <w:bookmarkStart w:id="6523" w:name="t5p304n20"/>
      <w:bookmarkEnd w:id="6523"/>
      <w:r w:rsidRPr="005119F6">
        <w:rPr>
          <w:rStyle w:val="NumNot"/>
        </w:rPr>
        <w:t>.</w:t>
      </w:r>
      <w:r>
        <w:t xml:space="preserve"> On peut sous-entendre </w:t>
      </w:r>
      <w:r w:rsidRPr="00556F3C">
        <w:rPr>
          <w:rStyle w:val="LaIt"/>
        </w:rPr>
        <w:t>stupent</w:t>
      </w:r>
      <w:r>
        <w:t xml:space="preserve">. </w:t>
      </w:r>
      <w:r w:rsidRPr="005119F6">
        <w:t xml:space="preserve">– </w:t>
      </w:r>
      <w:r w:rsidRPr="005119F6">
        <w:rPr>
          <w:rStyle w:val="NumNot"/>
        </w:rPr>
        <w:t>21</w:t>
      </w:r>
      <w:bookmarkStart w:id="6524" w:name="t5p304n21"/>
      <w:bookmarkEnd w:id="6524"/>
      <w:r w:rsidRPr="005119F6">
        <w:rPr>
          <w:rStyle w:val="NumNot"/>
        </w:rPr>
        <w:t>.</w:t>
      </w:r>
      <w:r>
        <w:t xml:space="preserve"> </w:t>
      </w:r>
      <w:r w:rsidRPr="00556F3C">
        <w:rPr>
          <w:rStyle w:val="LaIt"/>
        </w:rPr>
        <w:t>Præc</w:t>
      </w:r>
      <w:r w:rsidR="008D018B" w:rsidRPr="00556F3C">
        <w:rPr>
          <w:rStyle w:val="LaIt"/>
        </w:rPr>
        <w:t>órdiis</w:t>
      </w:r>
      <w:r>
        <w:t xml:space="preserve"> pour </w:t>
      </w:r>
      <w:r w:rsidRPr="00556F3C">
        <w:rPr>
          <w:rStyle w:val="LaIt"/>
        </w:rPr>
        <w:t>mente</w:t>
      </w:r>
      <w:r>
        <w:t xml:space="preserve">, le contenant pour le contenu. </w:t>
      </w:r>
      <w:r w:rsidRPr="005119F6">
        <w:t xml:space="preserve">– </w:t>
      </w:r>
      <w:r w:rsidRPr="005119F6">
        <w:rPr>
          <w:rStyle w:val="NumNot"/>
        </w:rPr>
        <w:t>22</w:t>
      </w:r>
      <w:bookmarkStart w:id="6525" w:name="t5p304n22"/>
      <w:bookmarkEnd w:id="6525"/>
      <w:r w:rsidRPr="005119F6">
        <w:rPr>
          <w:rStyle w:val="NumNot"/>
        </w:rPr>
        <w:t>.</w:t>
      </w:r>
      <w:r>
        <w:t xml:space="preserve"> </w:t>
      </w:r>
      <w:r w:rsidRPr="00556F3C">
        <w:rPr>
          <w:rStyle w:val="LaIt"/>
        </w:rPr>
        <w:t>T</w:t>
      </w:r>
      <w:r w:rsidR="008D018B" w:rsidRPr="00556F3C">
        <w:rPr>
          <w:rStyle w:val="LaIt"/>
        </w:rPr>
        <w:t>ália</w:t>
      </w:r>
      <w:r>
        <w:t xml:space="preserve">, des choses telles que celles qui suivent, savoir : que la grâce de Dieu, etc. </w:t>
      </w:r>
      <w:r w:rsidRPr="005119F6">
        <w:t xml:space="preserve">– </w:t>
      </w:r>
      <w:r w:rsidRPr="005119F6">
        <w:rPr>
          <w:rStyle w:val="NumNot"/>
        </w:rPr>
        <w:t>23</w:t>
      </w:r>
      <w:bookmarkStart w:id="6526" w:name="t5p304n23"/>
      <w:bookmarkEnd w:id="6526"/>
      <w:r w:rsidRPr="005119F6">
        <w:rPr>
          <w:rStyle w:val="NumNot"/>
        </w:rPr>
        <w:t>.</w:t>
      </w:r>
      <w:r>
        <w:t xml:space="preserve"> En sorte qu’on devrait bénir Dieu pour ce qui est souvent un sujet de plaintes et de murmures contre sa providence. </w:t>
      </w:r>
      <w:r w:rsidRPr="005119F6">
        <w:t xml:space="preserve">– </w:t>
      </w:r>
      <w:r w:rsidRPr="005119F6">
        <w:rPr>
          <w:rStyle w:val="NumNot"/>
        </w:rPr>
        <w:t>24</w:t>
      </w:r>
      <w:bookmarkStart w:id="6527" w:name="t5p304n24"/>
      <w:bookmarkEnd w:id="6527"/>
      <w:r w:rsidRPr="005119F6">
        <w:rPr>
          <w:rStyle w:val="NumNot"/>
        </w:rPr>
        <w:t>.</w:t>
      </w:r>
      <w:r>
        <w:t xml:space="preserve"> Parce que Dieu les laisse dans le champ de la vie comme des épis stériles qu’il ne daigne pas recueillir pour ses greniers éternels. </w:t>
      </w:r>
      <w:r w:rsidRPr="005119F6">
        <w:t xml:space="preserve">– </w:t>
      </w:r>
      <w:r w:rsidRPr="005119F6">
        <w:rPr>
          <w:rStyle w:val="NumNot"/>
        </w:rPr>
        <w:t>25</w:t>
      </w:r>
      <w:bookmarkStart w:id="6528" w:name="t5p304n25"/>
      <w:bookmarkEnd w:id="6528"/>
      <w:r w:rsidRPr="005119F6">
        <w:rPr>
          <w:rStyle w:val="NumNot"/>
        </w:rPr>
        <w:t>.</w:t>
      </w:r>
      <w:r>
        <w:t xml:space="preserve"> Voyez la note 19. </w:t>
      </w:r>
      <w:r w:rsidRPr="005119F6">
        <w:t xml:space="preserve">– </w:t>
      </w:r>
      <w:r w:rsidRPr="005119F6">
        <w:rPr>
          <w:rStyle w:val="NumNot"/>
        </w:rPr>
        <w:t>26</w:t>
      </w:r>
      <w:bookmarkStart w:id="6529" w:name="t5p304n26"/>
      <w:bookmarkEnd w:id="6529"/>
      <w:r w:rsidRPr="005119F6">
        <w:rPr>
          <w:rStyle w:val="NumNot"/>
        </w:rPr>
        <w:t>.</w:t>
      </w:r>
      <w:r>
        <w:t xml:space="preserve"> Ce spectacle est même pour eux un sujet de blasphème et de scandale. </w:t>
      </w:r>
      <w:r w:rsidRPr="005119F6">
        <w:t xml:space="preserve">– </w:t>
      </w:r>
      <w:r w:rsidRPr="005119F6">
        <w:rPr>
          <w:rStyle w:val="NumNot"/>
        </w:rPr>
        <w:t>27</w:t>
      </w:r>
      <w:bookmarkStart w:id="6530" w:name="t5p304n27"/>
      <w:bookmarkEnd w:id="6530"/>
      <w:r w:rsidRPr="005119F6">
        <w:rPr>
          <w:rStyle w:val="NumNot"/>
        </w:rPr>
        <w:t>.</w:t>
      </w:r>
      <w:r>
        <w:t xml:space="preserve"> </w:t>
      </w:r>
      <w:r w:rsidRPr="00556F3C">
        <w:rPr>
          <w:rStyle w:val="LaIt"/>
        </w:rPr>
        <w:lastRenderedPageBreak/>
        <w:t>Mun</w:t>
      </w:r>
      <w:r w:rsidR="008D018B" w:rsidRPr="00556F3C">
        <w:rPr>
          <w:rStyle w:val="LaIt"/>
        </w:rPr>
        <w:t>íerit</w:t>
      </w:r>
      <w:r>
        <w:t xml:space="preserve">, l’a défendu, l’a préservé contre les passions et les séductions du monde par une mort prématurée. Le tombeau est comme un fort inexpugnable contre lequel viennent échouer tous les efforts de l’ennemi du salut. </w:t>
      </w:r>
      <w:r w:rsidRPr="005119F6">
        <w:t xml:space="preserve">– </w:t>
      </w:r>
      <w:r w:rsidRPr="005119F6">
        <w:rPr>
          <w:rStyle w:val="NumNot"/>
        </w:rPr>
        <w:t>28</w:t>
      </w:r>
      <w:bookmarkStart w:id="6531" w:name="t5p304n28"/>
      <w:bookmarkEnd w:id="6531"/>
      <w:r w:rsidRPr="005119F6">
        <w:rPr>
          <w:rStyle w:val="NumNot"/>
        </w:rPr>
        <w:t>.</w:t>
      </w:r>
      <w:r>
        <w:t xml:space="preserve"> Ce qui suit explique ces paroles. Il s’agit de ce qui se passe au-delà du tombeau. </w:t>
      </w:r>
      <w:r w:rsidRPr="005119F6">
        <w:t xml:space="preserve">– </w:t>
      </w:r>
      <w:r w:rsidRPr="005119F6">
        <w:rPr>
          <w:rStyle w:val="NumNot"/>
        </w:rPr>
        <w:t>29</w:t>
      </w:r>
      <w:bookmarkStart w:id="6532" w:name="t5p304n29"/>
      <w:bookmarkEnd w:id="6532"/>
      <w:r w:rsidRPr="005119F6">
        <w:rPr>
          <w:rStyle w:val="NumNot"/>
        </w:rPr>
        <w:t>.</w:t>
      </w:r>
      <w:r>
        <w:t xml:space="preserve"> </w:t>
      </w:r>
      <w:r w:rsidRPr="00556F3C">
        <w:rPr>
          <w:rStyle w:val="LaIt"/>
        </w:rPr>
        <w:t>Sine voce</w:t>
      </w:r>
      <w:r>
        <w:t xml:space="preserve"> se rapporte à </w:t>
      </w:r>
      <w:r w:rsidRPr="00556F3C">
        <w:rPr>
          <w:rStyle w:val="LaIt"/>
        </w:rPr>
        <w:t>illos</w:t>
      </w:r>
      <w:r>
        <w:t xml:space="preserve">. Après </w:t>
      </w:r>
      <w:r w:rsidRPr="00556F3C">
        <w:rPr>
          <w:rStyle w:val="LaIt"/>
        </w:rPr>
        <w:t>i</w:t>
      </w:r>
      <w:r w:rsidR="006733BA" w:rsidRPr="00556F3C">
        <w:rPr>
          <w:rStyle w:val="LaIt"/>
        </w:rPr>
        <w:t>nflátos</w:t>
      </w:r>
      <w:r>
        <w:t xml:space="preserve">, sous-entendez </w:t>
      </w:r>
      <w:r w:rsidR="00F000FA" w:rsidRPr="00556F3C">
        <w:rPr>
          <w:rStyle w:val="LaIt"/>
        </w:rPr>
        <w:t>supérbiā</w:t>
      </w:r>
      <w:r>
        <w:t xml:space="preserve">, c’est-à-dire que Dieu crèvera l’enflure de leur orgueil et qu’ils seront muets ou sans voix. </w:t>
      </w:r>
      <w:r w:rsidRPr="005119F6">
        <w:t xml:space="preserve">– </w:t>
      </w:r>
      <w:r w:rsidRPr="005119F6">
        <w:rPr>
          <w:rStyle w:val="NumNot"/>
        </w:rPr>
        <w:t>30</w:t>
      </w:r>
      <w:bookmarkStart w:id="6533" w:name="t5p304n30"/>
      <w:bookmarkEnd w:id="6533"/>
      <w:r w:rsidRPr="005119F6">
        <w:rPr>
          <w:rStyle w:val="NumNot"/>
        </w:rPr>
        <w:t>.</w:t>
      </w:r>
      <w:r>
        <w:t xml:space="preserve"> </w:t>
      </w:r>
      <w:r w:rsidRPr="00556F3C">
        <w:rPr>
          <w:rStyle w:val="LaIt"/>
        </w:rPr>
        <w:t>Suis</w:t>
      </w:r>
      <w:r>
        <w:t xml:space="preserve">. </w:t>
      </w:r>
      <w:r w:rsidRPr="005119F6">
        <w:t xml:space="preserve">– </w:t>
      </w:r>
      <w:r w:rsidRPr="005119F6">
        <w:rPr>
          <w:rStyle w:val="NumNot"/>
        </w:rPr>
        <w:t>31</w:t>
      </w:r>
      <w:bookmarkStart w:id="6534" w:name="t5p304n31"/>
      <w:bookmarkEnd w:id="6534"/>
      <w:r w:rsidRPr="005119F6">
        <w:rPr>
          <w:rStyle w:val="NumNot"/>
        </w:rPr>
        <w:t>.</w:t>
      </w:r>
      <w:r>
        <w:t xml:space="preserve"> </w:t>
      </w:r>
      <w:r w:rsidRPr="00556F3C">
        <w:rPr>
          <w:rStyle w:val="LaIt"/>
        </w:rPr>
        <w:t xml:space="preserve">Ex </w:t>
      </w:r>
      <w:r w:rsidR="00F000FA" w:rsidRPr="00556F3C">
        <w:rPr>
          <w:rStyle w:val="LaIt"/>
        </w:rPr>
        <w:t>advérso</w:t>
      </w:r>
      <w:r>
        <w:t>, comme devant les tribunaux où ceux qui accusent ou poursuivent, sont ce qu’on appelle la partie adverse.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6535" w:name="t5p305"/>
      <w:bookmarkEnd w:id="6535"/>
      <w:r w:rsidR="00CE404A">
        <w:t xml:space="preserve"> </w:t>
      </w:r>
    </w:p>
    <w:p w:rsidR="00CE404A" w:rsidRDefault="00814C0C" w:rsidP="00107A1B">
      <w:pPr>
        <w:pStyle w:val="Summarium"/>
      </w:pPr>
      <w:r>
        <w:t>Le Sage continue de réfuter les blasphèmes de la leçon précédente ; il montre les impies, au jour du jugement, admirant la gloire du juste, reconnaissant leur erreur et pleurant leur propre malheur ; et Dieu armé pour les punir.</w:t>
      </w:r>
      <w:r w:rsidR="00CE404A">
        <w:t xml:space="preserve"> </w:t>
      </w:r>
    </w:p>
    <w:p w:rsidR="00CE404A" w:rsidRDefault="00814C0C" w:rsidP="000F4914">
      <w:pPr>
        <w:pStyle w:val="fl"/>
      </w:pPr>
      <w:r>
        <w:t>Tunc stabunt justi in magna const</w:t>
      </w:r>
      <w:r w:rsidR="007F75CB">
        <w:t>ántia</w:t>
      </w:r>
      <w:r>
        <w:t xml:space="preserve"> </w:t>
      </w:r>
      <w:r w:rsidR="007F75CB">
        <w:t>advérsus</w:t>
      </w:r>
      <w:r>
        <w:t xml:space="preserve"> eos, qui se</w:t>
      </w:r>
      <w:r>
        <w:rPr>
          <w:vertAlign w:val="superscript"/>
        </w:rPr>
        <w:t>1</w:t>
      </w:r>
      <w:r>
        <w:t xml:space="preserve"> angust</w:t>
      </w:r>
      <w:r w:rsidR="007F75CB">
        <w:t>iavérunt</w:t>
      </w:r>
      <w:r>
        <w:t>, et qui abs</w:t>
      </w:r>
      <w:r w:rsidR="007F75CB">
        <w:t>tulérunt</w:t>
      </w:r>
      <w:r>
        <w:t xml:space="preserve"> </w:t>
      </w:r>
      <w:r w:rsidR="007F75CB">
        <w:t>labóres</w:t>
      </w:r>
      <w:r>
        <w:t xml:space="preserve"> </w:t>
      </w:r>
      <w:r w:rsidR="007F75CB">
        <w:t>eórum</w:t>
      </w:r>
      <w:r>
        <w:rPr>
          <w:vertAlign w:val="superscript"/>
        </w:rPr>
        <w:t>2</w:t>
      </w:r>
      <w:r>
        <w:t>.</w:t>
      </w:r>
      <w:r w:rsidR="00CE404A">
        <w:t xml:space="preserve"> </w:t>
      </w:r>
    </w:p>
    <w:p w:rsidR="00CE404A" w:rsidRDefault="007F75CB" w:rsidP="000F4914">
      <w:pPr>
        <w:pStyle w:val="fl"/>
      </w:pPr>
      <w:r>
        <w:t>Vidéntes</w:t>
      </w:r>
      <w:r w:rsidR="00814C0C">
        <w:t xml:space="preserve"> tur</w:t>
      </w:r>
      <w:r>
        <w:t>babúntur</w:t>
      </w:r>
      <w:r w:rsidR="00814C0C">
        <w:rPr>
          <w:vertAlign w:val="superscript"/>
        </w:rPr>
        <w:t>3</w:t>
      </w:r>
      <w:r w:rsidR="00814C0C">
        <w:t xml:space="preserve"> </w:t>
      </w:r>
      <w:r w:rsidR="009E0F71">
        <w:t>timóre</w:t>
      </w:r>
      <w:r w:rsidR="00814C0C">
        <w:t xml:space="preserve"> horr</w:t>
      </w:r>
      <w:r>
        <w:t>íbili</w:t>
      </w:r>
      <w:r w:rsidR="00814C0C">
        <w:t>, et mi</w:t>
      </w:r>
      <w:r>
        <w:t>rabúntur</w:t>
      </w:r>
      <w:r w:rsidR="00814C0C">
        <w:t xml:space="preserve"> in subit</w:t>
      </w:r>
      <w:r>
        <w:t>atióne</w:t>
      </w:r>
      <w:r w:rsidR="00814C0C">
        <w:t xml:space="preserve"> ins</w:t>
      </w:r>
      <w:r>
        <w:t>perátæ</w:t>
      </w:r>
      <w:r w:rsidR="00814C0C">
        <w:t xml:space="preserve"> </w:t>
      </w:r>
      <w:r>
        <w:t>salútis</w:t>
      </w:r>
      <w:r w:rsidR="00814C0C">
        <w:rPr>
          <w:vertAlign w:val="superscript"/>
        </w:rPr>
        <w:t>4</w:t>
      </w:r>
      <w:r w:rsidR="00814C0C">
        <w:t>,</w:t>
      </w:r>
      <w:r w:rsidR="00CE404A">
        <w:t xml:space="preserve"> </w:t>
      </w:r>
    </w:p>
    <w:p w:rsidR="00CE404A" w:rsidRDefault="007F75CB" w:rsidP="000F4914">
      <w:pPr>
        <w:pStyle w:val="fl"/>
      </w:pPr>
      <w:r>
        <w:t>Dicéntes</w:t>
      </w:r>
      <w:r w:rsidR="00814C0C">
        <w:t xml:space="preserve"> intra se, pœnit</w:t>
      </w:r>
      <w:r>
        <w:t>éntiam</w:t>
      </w:r>
      <w:r w:rsidR="00814C0C">
        <w:t xml:space="preserve"> </w:t>
      </w:r>
      <w:r>
        <w:t>agéntes</w:t>
      </w:r>
      <w:r w:rsidR="00814C0C">
        <w:t>, et præ ang</w:t>
      </w:r>
      <w:r>
        <w:t>ústia</w:t>
      </w:r>
      <w:r w:rsidR="00814C0C">
        <w:t xml:space="preserve"> s</w:t>
      </w:r>
      <w:r>
        <w:t>píritus</w:t>
      </w:r>
      <w:r w:rsidR="00814C0C">
        <w:t xml:space="preserve"> </w:t>
      </w:r>
      <w:r>
        <w:t>geméntes</w:t>
      </w:r>
      <w:r w:rsidR="00814C0C">
        <w:t> : Hi sunt quos ha</w:t>
      </w:r>
      <w:r>
        <w:t>búimus</w:t>
      </w:r>
      <w:r w:rsidR="00814C0C">
        <w:t xml:space="preserve"> a</w:t>
      </w:r>
      <w:r>
        <w:t>liquándo</w:t>
      </w:r>
      <w:r w:rsidR="00814C0C">
        <w:t xml:space="preserve"> in </w:t>
      </w:r>
      <w:r>
        <w:t>derísum</w:t>
      </w:r>
      <w:r w:rsidR="00814C0C">
        <w:t xml:space="preserve"> et in similit</w:t>
      </w:r>
      <w:r>
        <w:t>údinem</w:t>
      </w:r>
      <w:r w:rsidR="00814C0C">
        <w:t xml:space="preserve"> </w:t>
      </w:r>
      <w:r w:rsidR="00F000FA">
        <w:t>impropérii</w:t>
      </w:r>
      <w:r w:rsidR="00814C0C">
        <w:rPr>
          <w:vertAlign w:val="superscript"/>
        </w:rPr>
        <w:t>5</w:t>
      </w:r>
      <w:r w:rsidR="00814C0C">
        <w:t>.</w:t>
      </w:r>
      <w:r w:rsidR="00CE404A">
        <w:t xml:space="preserve"> </w:t>
      </w:r>
    </w:p>
    <w:p w:rsidR="00CE404A" w:rsidRDefault="00814C0C" w:rsidP="000F4914">
      <w:pPr>
        <w:pStyle w:val="fl"/>
      </w:pPr>
      <w:r>
        <w:t>Nos ins</w:t>
      </w:r>
      <w:r w:rsidR="007F75CB">
        <w:t>ensáti</w:t>
      </w:r>
      <w:r>
        <w:t xml:space="preserve"> vitam </w:t>
      </w:r>
      <w:r w:rsidR="007F75CB">
        <w:t>illórum</w:t>
      </w:r>
      <w:r>
        <w:t xml:space="preserve"> æsti</w:t>
      </w:r>
      <w:r w:rsidR="007F75CB">
        <w:t>mabámus</w:t>
      </w:r>
      <w:r>
        <w:t xml:space="preserve"> ins</w:t>
      </w:r>
      <w:r w:rsidR="007F75CB">
        <w:t>ániam</w:t>
      </w:r>
      <w:r>
        <w:t xml:space="preserve">, et finem </w:t>
      </w:r>
      <w:r w:rsidR="007F75CB">
        <w:t>illórum</w:t>
      </w:r>
      <w:r>
        <w:t xml:space="preserve"> sine h</w:t>
      </w:r>
      <w:r w:rsidR="007F75CB">
        <w:t>onóre</w:t>
      </w:r>
      <w:r>
        <w:t> :</w:t>
      </w:r>
      <w:r w:rsidR="00CE404A">
        <w:t xml:space="preserve"> </w:t>
      </w:r>
    </w:p>
    <w:p w:rsidR="00CE404A" w:rsidRDefault="00814C0C" w:rsidP="000F4914">
      <w:pPr>
        <w:pStyle w:val="fl"/>
      </w:pPr>
      <w:r>
        <w:t>Ecce q</w:t>
      </w:r>
      <w:r w:rsidR="007F75CB">
        <w:t>uómodo</w:t>
      </w:r>
      <w:r>
        <w:t xml:space="preserve"> com</w:t>
      </w:r>
      <w:r w:rsidR="007F75CB">
        <w:t>putáti</w:t>
      </w:r>
      <w:r>
        <w:t xml:space="preserve"> sunt inter f</w:t>
      </w:r>
      <w:r w:rsidR="007F75CB">
        <w:t>ílios</w:t>
      </w:r>
      <w:r>
        <w:t xml:space="preserve"> Dei, et inter sanctos sors </w:t>
      </w:r>
      <w:r w:rsidR="007F75CB">
        <w:t>illórum</w:t>
      </w:r>
      <w:r>
        <w:t xml:space="preserve"> est.</w:t>
      </w:r>
      <w:r w:rsidR="00CE404A">
        <w:t xml:space="preserve"> </w:t>
      </w:r>
    </w:p>
    <w:p w:rsidR="00CE404A" w:rsidRDefault="00814C0C" w:rsidP="000F4914">
      <w:pPr>
        <w:pStyle w:val="fl"/>
      </w:pPr>
      <w:r>
        <w:t>Ergo err</w:t>
      </w:r>
      <w:r w:rsidR="007F75CB">
        <w:t>ávimus</w:t>
      </w:r>
      <w:r>
        <w:t xml:space="preserve"> a via ve</w:t>
      </w:r>
      <w:r w:rsidR="007F75CB">
        <w:t>ritátis</w:t>
      </w:r>
      <w:r>
        <w:t>, et just</w:t>
      </w:r>
      <w:r w:rsidR="007F75CB">
        <w:t>ítiæ</w:t>
      </w:r>
      <w:r>
        <w:t xml:space="preserve"> lumen non luxit nobis, et sol intellig</w:t>
      </w:r>
      <w:r w:rsidR="007F75CB">
        <w:t>éntiæ</w:t>
      </w:r>
      <w:r>
        <w:t xml:space="preserve"> non est ortus nobis</w:t>
      </w:r>
      <w:r>
        <w:rPr>
          <w:vertAlign w:val="superscript"/>
        </w:rPr>
        <w:t>6</w:t>
      </w:r>
      <w:r>
        <w:t>.</w:t>
      </w:r>
      <w:r w:rsidR="00CE404A">
        <w:t xml:space="preserve"> </w:t>
      </w:r>
    </w:p>
    <w:p w:rsidR="00CE404A" w:rsidRDefault="00814C0C" w:rsidP="000F4914">
      <w:pPr>
        <w:pStyle w:val="fl"/>
      </w:pPr>
      <w:r>
        <w:t>L</w:t>
      </w:r>
      <w:r w:rsidR="007F75CB">
        <w:t>assáti</w:t>
      </w:r>
      <w:r>
        <w:t xml:space="preserve"> sumus in via iniq</w:t>
      </w:r>
      <w:r w:rsidR="007F75CB">
        <w:t>uitátis</w:t>
      </w:r>
      <w:r>
        <w:t xml:space="preserve"> et perd</w:t>
      </w:r>
      <w:r w:rsidR="007F75CB">
        <w:t>itiónis</w:t>
      </w:r>
      <w:r>
        <w:t>, et ambul</w:t>
      </w:r>
      <w:r w:rsidR="007F75CB">
        <w:t>ávimus</w:t>
      </w:r>
      <w:r>
        <w:t xml:space="preserve"> vias diff</w:t>
      </w:r>
      <w:r w:rsidR="007F75CB">
        <w:t>íciles</w:t>
      </w:r>
      <w:r>
        <w:rPr>
          <w:vertAlign w:val="superscript"/>
        </w:rPr>
        <w:t>7</w:t>
      </w:r>
      <w:r>
        <w:t>, viam autem D</w:t>
      </w:r>
      <w:r w:rsidR="007F75CB">
        <w:t>ómini</w:t>
      </w:r>
      <w:r>
        <w:t xml:space="preserve"> ignor</w:t>
      </w:r>
      <w:r w:rsidR="007F75CB">
        <w:t>ávimus</w:t>
      </w:r>
      <w:r>
        <w:t>.</w:t>
      </w:r>
      <w:r w:rsidR="00CE404A">
        <w:t xml:space="preserve"> </w:t>
      </w:r>
    </w:p>
    <w:p w:rsidR="00CE404A" w:rsidRDefault="00814C0C" w:rsidP="000F4914">
      <w:pPr>
        <w:pStyle w:val="fl"/>
      </w:pPr>
      <w:r>
        <w:t>Quid nobis pr</w:t>
      </w:r>
      <w:r w:rsidR="007F75CB">
        <w:t>ófuit</w:t>
      </w:r>
      <w:r>
        <w:t xml:space="preserve"> sup</w:t>
      </w:r>
      <w:r w:rsidR="007F75CB">
        <w:t>érbia</w:t>
      </w:r>
      <w:r>
        <w:t> ? aut diviti</w:t>
      </w:r>
      <w:r w:rsidR="007F75CB">
        <w:t>árum</w:t>
      </w:r>
      <w:r>
        <w:t xml:space="preserve"> jact</w:t>
      </w:r>
      <w:r w:rsidR="007F75CB">
        <w:t>ántia</w:t>
      </w:r>
      <w:r>
        <w:t xml:space="preserve"> quid c</w:t>
      </w:r>
      <w:r w:rsidR="007F75CB">
        <w:t>óntulit</w:t>
      </w:r>
      <w:r>
        <w:t xml:space="preserve"> nobis ?</w:t>
      </w:r>
      <w:r w:rsidR="00CE404A">
        <w:t xml:space="preserve"> </w:t>
      </w:r>
    </w:p>
    <w:p w:rsidR="00CE404A" w:rsidRDefault="00814C0C" w:rsidP="000F4914">
      <w:pPr>
        <w:pStyle w:val="fl"/>
      </w:pPr>
      <w:r>
        <w:t>Tra</w:t>
      </w:r>
      <w:r w:rsidR="007F75CB">
        <w:t>nsiérunt</w:t>
      </w:r>
      <w:r>
        <w:t xml:space="preserve"> </w:t>
      </w:r>
      <w:r w:rsidR="007F75CB">
        <w:t>ómnia</w:t>
      </w:r>
      <w:r>
        <w:t xml:space="preserve"> illa tanquam umbra, et tanquam n</w:t>
      </w:r>
      <w:r w:rsidR="007F75CB">
        <w:t>úntius</w:t>
      </w:r>
      <w:r>
        <w:t xml:space="preserve"> p</w:t>
      </w:r>
      <w:r w:rsidR="007F75CB">
        <w:t>ercúrrens</w:t>
      </w:r>
      <w:r>
        <w:t>.</w:t>
      </w:r>
      <w:r w:rsidR="00CE404A">
        <w:t xml:space="preserve"> </w:t>
      </w:r>
    </w:p>
    <w:p w:rsidR="00CE404A" w:rsidRDefault="00814C0C" w:rsidP="000F4914">
      <w:pPr>
        <w:pStyle w:val="fl"/>
      </w:pPr>
      <w:r>
        <w:lastRenderedPageBreak/>
        <w:t>Et tanquam navis, quæ pe</w:t>
      </w:r>
      <w:r w:rsidR="007F75CB">
        <w:t>rtránsit</w:t>
      </w:r>
      <w:r>
        <w:t xml:space="preserve"> flu</w:t>
      </w:r>
      <w:r w:rsidR="007F75CB">
        <w:t>ctuántem</w:t>
      </w:r>
      <w:r>
        <w:t xml:space="preserve"> aquam : cujus, cum præter</w:t>
      </w:r>
      <w:r w:rsidR="007F75CB">
        <w:t>íerit</w:t>
      </w:r>
      <w:r>
        <w:t>, non est vest</w:t>
      </w:r>
      <w:r w:rsidR="007F75CB">
        <w:t>ígium</w:t>
      </w:r>
      <w:r>
        <w:t xml:space="preserve"> in</w:t>
      </w:r>
      <w:r w:rsidR="007F75CB">
        <w:t>veníre</w:t>
      </w:r>
      <w:r>
        <w:rPr>
          <w:vertAlign w:val="superscript"/>
        </w:rPr>
        <w:t>8</w:t>
      </w:r>
      <w:r>
        <w:t xml:space="preserve">, neque </w:t>
      </w:r>
      <w:r w:rsidR="009E0F71">
        <w:t>sémitam</w:t>
      </w:r>
      <w:r>
        <w:t xml:space="preserve"> </w:t>
      </w:r>
      <w:r w:rsidR="009E0F71">
        <w:t>carínæ</w:t>
      </w:r>
      <w:r>
        <w:t xml:space="preserve"> </w:t>
      </w:r>
      <w:r w:rsidR="007F75CB">
        <w:t>illíus</w:t>
      </w:r>
      <w:r>
        <w:t xml:space="preserve"> in fl</w:t>
      </w:r>
      <w:r w:rsidR="007F75CB">
        <w:t>úctibus</w:t>
      </w:r>
      <w:r>
        <w:t> :</w:t>
      </w:r>
      <w:r w:rsidR="00CE404A">
        <w:t xml:space="preserve"> </w:t>
      </w:r>
    </w:p>
    <w:p w:rsidR="00CE404A" w:rsidRDefault="00814C0C" w:rsidP="000F4914">
      <w:pPr>
        <w:pStyle w:val="fl"/>
      </w:pPr>
      <w:r>
        <w:t>Aut tanquam avis, quæ tr</w:t>
      </w:r>
      <w:r w:rsidR="007F75CB">
        <w:t>ánsvolat</w:t>
      </w:r>
      <w:r>
        <w:t xml:space="preserve"> in </w:t>
      </w:r>
      <w:r w:rsidR="007F75CB">
        <w:t>áëre</w:t>
      </w:r>
      <w:r>
        <w:t>, cujus nullum in</w:t>
      </w:r>
      <w:r w:rsidR="007F75CB">
        <w:t>venítur</w:t>
      </w:r>
      <w:r>
        <w:t xml:space="preserve"> ar</w:t>
      </w:r>
      <w:r w:rsidR="007F75CB">
        <w:t>guméntum</w:t>
      </w:r>
      <w:r>
        <w:t xml:space="preserve"> </w:t>
      </w:r>
      <w:r w:rsidR="007F75CB">
        <w:t>itíneris</w:t>
      </w:r>
      <w:r>
        <w:t xml:space="preserve">, sed tantum </w:t>
      </w:r>
      <w:r w:rsidR="009E0F71">
        <w:t>sónitus</w:t>
      </w:r>
      <w:r>
        <w:t xml:space="preserve"> al</w:t>
      </w:r>
      <w:r w:rsidR="007F75CB">
        <w:t>árum</w:t>
      </w:r>
      <w:r>
        <w:t xml:space="preserve"> </w:t>
      </w:r>
      <w:r w:rsidR="00AD4A7C">
        <w:t>vérberans</w:t>
      </w:r>
      <w:r>
        <w:t xml:space="preserve"> levem ventum, et scindens per vim </w:t>
      </w:r>
      <w:r w:rsidR="007F75CB">
        <w:t>itíneris</w:t>
      </w:r>
      <w:r>
        <w:t xml:space="preserve"> </w:t>
      </w:r>
      <w:r w:rsidR="00F000FA">
        <w:t>áërem</w:t>
      </w:r>
      <w:r>
        <w:t> : c</w:t>
      </w:r>
      <w:r w:rsidR="007F75CB">
        <w:t>ommótis</w:t>
      </w:r>
      <w:r>
        <w:t xml:space="preserve"> alis trans</w:t>
      </w:r>
      <w:r w:rsidR="007F75CB">
        <w:t>volávit</w:t>
      </w:r>
      <w:r>
        <w:t>, et post hoc nullum signum in</w:t>
      </w:r>
      <w:r w:rsidR="007F75CB">
        <w:t>venítur</w:t>
      </w:r>
      <w:r>
        <w:t xml:space="preserve"> </w:t>
      </w:r>
      <w:r w:rsidR="007F75CB">
        <w:t>itíneris</w:t>
      </w:r>
      <w:r>
        <w:t xml:space="preserve"> </w:t>
      </w:r>
      <w:r w:rsidR="007F75CB">
        <w:t>illíus</w:t>
      </w:r>
      <w:r>
        <w:t> :</w:t>
      </w:r>
      <w:r w:rsidR="00CE404A">
        <w:t xml:space="preserve"> </w:t>
      </w:r>
    </w:p>
    <w:p w:rsidR="00CE404A" w:rsidRDefault="00814C0C" w:rsidP="000F4914">
      <w:pPr>
        <w:pStyle w:val="fl"/>
      </w:pPr>
      <w:r>
        <w:t xml:space="preserve">Aut tanquam </w:t>
      </w:r>
      <w:r w:rsidR="007F75CB">
        <w:t>sagítta</w:t>
      </w:r>
      <w:r>
        <w:t xml:space="preserve"> </w:t>
      </w:r>
      <w:r w:rsidR="007F75CB">
        <w:t>emíssa</w:t>
      </w:r>
      <w:r>
        <w:t xml:space="preserve"> in locum des</w:t>
      </w:r>
      <w:r w:rsidR="007F75CB">
        <w:t>tinátum</w:t>
      </w:r>
      <w:r>
        <w:rPr>
          <w:vertAlign w:val="superscript"/>
        </w:rPr>
        <w:t>9</w:t>
      </w:r>
      <w:r>
        <w:t xml:space="preserve">, </w:t>
      </w:r>
      <w:r w:rsidR="007F75CB">
        <w:t>divísus</w:t>
      </w:r>
      <w:r>
        <w:t xml:space="preserve"> </w:t>
      </w:r>
      <w:r w:rsidR="007F75CB">
        <w:t>aër</w:t>
      </w:r>
      <w:r>
        <w:t xml:space="preserve"> cont</w:t>
      </w:r>
      <w:r w:rsidR="007F75CB">
        <w:t>ínuo</w:t>
      </w:r>
      <w:r>
        <w:t xml:space="preserve"> in se r</w:t>
      </w:r>
      <w:r w:rsidR="007F75CB">
        <w:t>eclúsus</w:t>
      </w:r>
      <w:r>
        <w:t xml:space="preserve"> est, ut ig</w:t>
      </w:r>
      <w:r w:rsidR="007F75CB">
        <w:t>norétur</w:t>
      </w:r>
      <w:r>
        <w:t xml:space="preserve"> </w:t>
      </w:r>
      <w:r w:rsidR="009E0F71">
        <w:t>tránsitus</w:t>
      </w:r>
      <w:r>
        <w:t xml:space="preserve"> </w:t>
      </w:r>
      <w:r w:rsidR="007F75CB">
        <w:t>illíus</w:t>
      </w:r>
      <w:r>
        <w:t> :</w:t>
      </w:r>
      <w:r w:rsidR="00CE404A">
        <w:t xml:space="preserve"> </w:t>
      </w:r>
    </w:p>
    <w:p w:rsidR="00CE404A" w:rsidRDefault="00814C0C" w:rsidP="000F4914">
      <w:pPr>
        <w:pStyle w:val="fl"/>
      </w:pPr>
      <w:r>
        <w:t>Sic et nos nati cont</w:t>
      </w:r>
      <w:r w:rsidR="007F75CB">
        <w:t>ínuo</w:t>
      </w:r>
      <w:r>
        <w:t xml:space="preserve"> </w:t>
      </w:r>
      <w:r w:rsidR="009E0F71">
        <w:t>desívimus</w:t>
      </w:r>
      <w:r>
        <w:t xml:space="preserve"> esse : et v</w:t>
      </w:r>
      <w:r w:rsidR="007F75CB">
        <w:t>irtútis</w:t>
      </w:r>
      <w:r>
        <w:t xml:space="preserve"> quidem nullum signum va</w:t>
      </w:r>
      <w:r w:rsidR="007F75CB">
        <w:t>lúimus</w:t>
      </w:r>
      <w:r>
        <w:t xml:space="preserve"> </w:t>
      </w:r>
      <w:r w:rsidR="009E0F71">
        <w:t>osténdere</w:t>
      </w:r>
      <w:r>
        <w:t> : in malig</w:t>
      </w:r>
      <w:r w:rsidR="007F75CB">
        <w:t>nitáte</w:t>
      </w:r>
      <w:r>
        <w:t xml:space="preserve"> autem nostra c</w:t>
      </w:r>
      <w:r w:rsidR="007F75CB">
        <w:t>onsúmpti</w:t>
      </w:r>
      <w:r>
        <w:t xml:space="preserve"> sumus.</w:t>
      </w:r>
      <w:r w:rsidR="00CE404A">
        <w:t xml:space="preserve"> </w:t>
      </w:r>
    </w:p>
    <w:p w:rsidR="00CE404A" w:rsidRDefault="00814C0C" w:rsidP="000F4914">
      <w:pPr>
        <w:pStyle w:val="fl"/>
      </w:pPr>
      <w:r>
        <w:t>T</w:t>
      </w:r>
      <w:r w:rsidR="007F75CB">
        <w:t>ália</w:t>
      </w:r>
      <w:r>
        <w:t xml:space="preserve"> </w:t>
      </w:r>
      <w:r w:rsidR="007F75CB">
        <w:t>dixérunt</w:t>
      </w:r>
      <w:r>
        <w:t xml:space="preserve"> in </w:t>
      </w:r>
      <w:r w:rsidR="007F75CB">
        <w:t>inférno</w:t>
      </w:r>
      <w:r>
        <w:t xml:space="preserve"> hi, qui pec</w:t>
      </w:r>
      <w:r w:rsidR="007F75CB">
        <w:t>cavérunt</w:t>
      </w:r>
      <w:r>
        <w:t> :</w:t>
      </w:r>
      <w:r w:rsidR="00CE404A">
        <w:t xml:space="preserve"> </w:t>
      </w:r>
    </w:p>
    <w:p w:rsidR="00CE404A" w:rsidRDefault="00814C0C" w:rsidP="000F4914">
      <w:pPr>
        <w:pStyle w:val="fl"/>
      </w:pPr>
      <w:r>
        <w:t>Qu</w:t>
      </w:r>
      <w:r w:rsidR="007F75CB">
        <w:t>óniam</w:t>
      </w:r>
      <w:r>
        <w:t xml:space="preserve"> spes </w:t>
      </w:r>
      <w:r w:rsidR="007F75CB">
        <w:t>ímpii</w:t>
      </w:r>
      <w:r>
        <w:t xml:space="preserve"> tanquam </w:t>
      </w:r>
      <w:r w:rsidR="009E0F71">
        <w:t>lanúgo</w:t>
      </w:r>
      <w:r>
        <w:t xml:space="preserve"> est, quæ a vento t</w:t>
      </w:r>
      <w:r w:rsidR="007F75CB">
        <w:t>óllitur</w:t>
      </w:r>
      <w:r>
        <w:t> : et tanquam spuma gr</w:t>
      </w:r>
      <w:r w:rsidR="007F75CB">
        <w:t>ácilis</w:t>
      </w:r>
      <w:r>
        <w:t>, quæ a p</w:t>
      </w:r>
      <w:r w:rsidR="007F75CB">
        <w:t>rocélla</w:t>
      </w:r>
      <w:r>
        <w:t xml:space="preserve"> disp</w:t>
      </w:r>
      <w:r w:rsidR="007F75CB">
        <w:t>érgitur</w:t>
      </w:r>
      <w:r>
        <w:t> : et tanquam fumus, qui a vento d</w:t>
      </w:r>
      <w:r w:rsidR="007F75CB">
        <w:t>iffúsus</w:t>
      </w:r>
      <w:r>
        <w:t xml:space="preserve"> est</w:t>
      </w:r>
      <w:r>
        <w:rPr>
          <w:vertAlign w:val="superscript"/>
        </w:rPr>
        <w:t>10</w:t>
      </w:r>
      <w:r>
        <w:t> : et tanquam mem</w:t>
      </w:r>
      <w:r w:rsidR="007F75CB">
        <w:t>ória</w:t>
      </w:r>
      <w:r>
        <w:t xml:space="preserve"> </w:t>
      </w:r>
      <w:r w:rsidR="009E0F71">
        <w:t>hóspitis</w:t>
      </w:r>
      <w:r>
        <w:t xml:space="preserve"> </w:t>
      </w:r>
      <w:r w:rsidR="007F75CB">
        <w:t>uníus</w:t>
      </w:r>
      <w:r>
        <w:t xml:space="preserve"> d</w:t>
      </w:r>
      <w:r w:rsidR="007F75CB">
        <w:t>iéi</w:t>
      </w:r>
      <w:r>
        <w:t xml:space="preserve"> præt</w:t>
      </w:r>
      <w:r w:rsidR="007F75CB">
        <w:t>ereúntis</w:t>
      </w:r>
      <w:r>
        <w:rPr>
          <w:vertAlign w:val="superscript"/>
        </w:rPr>
        <w:t>11</w:t>
      </w:r>
      <w:r>
        <w:t>.</w:t>
      </w:r>
      <w:r w:rsidR="00CE404A">
        <w:t xml:space="preserve"> </w:t>
      </w:r>
    </w:p>
    <w:p w:rsidR="00CE404A" w:rsidRDefault="00814C0C" w:rsidP="000F4914">
      <w:pPr>
        <w:pStyle w:val="fl"/>
      </w:pPr>
      <w:r>
        <w:t>Justi autem in perp</w:t>
      </w:r>
      <w:r w:rsidR="007F75CB">
        <w:t>étuum</w:t>
      </w:r>
      <w:r>
        <w:t xml:space="preserve"> vivent, et apud D</w:t>
      </w:r>
      <w:r w:rsidR="007F75CB">
        <w:t>óminum</w:t>
      </w:r>
      <w:r>
        <w:t xml:space="preserve"> est merces </w:t>
      </w:r>
      <w:r w:rsidR="007F75CB">
        <w:t>eórum</w:t>
      </w:r>
      <w:r>
        <w:rPr>
          <w:vertAlign w:val="superscript"/>
        </w:rPr>
        <w:t>12</w:t>
      </w:r>
      <w:r>
        <w:t>, et co</w:t>
      </w:r>
      <w:r w:rsidR="007F75CB">
        <w:t>gitátio</w:t>
      </w:r>
      <w:r>
        <w:t xml:space="preserve"> </w:t>
      </w:r>
      <w:r w:rsidR="007F75CB">
        <w:t>illórum</w:t>
      </w:r>
      <w:r>
        <w:t xml:space="preserve"> apud Alt</w:t>
      </w:r>
      <w:r w:rsidR="007F75CB">
        <w:t>íssimum</w:t>
      </w:r>
      <w:r>
        <w:rPr>
          <w:vertAlign w:val="superscript"/>
        </w:rPr>
        <w:t>13</w:t>
      </w:r>
      <w:r>
        <w:t>.</w:t>
      </w:r>
      <w:r w:rsidR="00CE404A">
        <w:t xml:space="preserve"> </w:t>
      </w:r>
    </w:p>
    <w:p w:rsidR="00CE404A" w:rsidRDefault="006B4489" w:rsidP="000F4914">
      <w:pPr>
        <w:pStyle w:val="fl"/>
      </w:pPr>
      <w:r>
        <w:t>Ideo</w:t>
      </w:r>
      <w:r w:rsidR="00814C0C">
        <w:t xml:space="preserve"> acc</w:t>
      </w:r>
      <w:r w:rsidR="007F75CB">
        <w:t>ípient</w:t>
      </w:r>
      <w:r w:rsidR="00814C0C">
        <w:t xml:space="preserve"> regnum </w:t>
      </w:r>
      <w:r w:rsidR="009E0F71">
        <w:t>decóris</w:t>
      </w:r>
      <w:r w:rsidR="00814C0C">
        <w:rPr>
          <w:vertAlign w:val="superscript"/>
        </w:rPr>
        <w:t>14</w:t>
      </w:r>
      <w:r w:rsidR="00814C0C">
        <w:t xml:space="preserve">, et </w:t>
      </w:r>
      <w:r w:rsidR="009E0F71">
        <w:t>diadéma</w:t>
      </w:r>
      <w:r w:rsidR="00814C0C">
        <w:t xml:space="preserve"> spec</w:t>
      </w:r>
      <w:r w:rsidR="007F75CB">
        <w:t>iéi</w:t>
      </w:r>
      <w:r w:rsidR="00814C0C">
        <w:t xml:space="preserve"> de manu D</w:t>
      </w:r>
      <w:r w:rsidR="007F75CB">
        <w:t>ómini</w:t>
      </w:r>
      <w:r w:rsidR="00814C0C">
        <w:t> : qu</w:t>
      </w:r>
      <w:r w:rsidR="007F75CB">
        <w:t>óniam</w:t>
      </w:r>
      <w:r w:rsidR="00814C0C">
        <w:t xml:space="preserve"> dexterā suā teget eos, et br</w:t>
      </w:r>
      <w:r w:rsidR="007F75CB">
        <w:t>áchio</w:t>
      </w:r>
      <w:r w:rsidR="00814C0C">
        <w:t xml:space="preserve"> sancto suo </w:t>
      </w:r>
      <w:r w:rsidR="007F75CB">
        <w:t>deféndet</w:t>
      </w:r>
      <w:r w:rsidR="00814C0C">
        <w:t xml:space="preserve"> illos.</w:t>
      </w:r>
      <w:r w:rsidR="00CE404A">
        <w:t xml:space="preserve"> </w:t>
      </w:r>
    </w:p>
    <w:p w:rsidR="00CE404A" w:rsidRDefault="00814C0C" w:rsidP="000F4914">
      <w:pPr>
        <w:pStyle w:val="fl"/>
      </w:pPr>
      <w:r>
        <w:t>Acc</w:t>
      </w:r>
      <w:r w:rsidR="007F75CB">
        <w:t>ípiet</w:t>
      </w:r>
      <w:r>
        <w:t xml:space="preserve"> ar</w:t>
      </w:r>
      <w:r w:rsidR="007F75CB">
        <w:t>matúram</w:t>
      </w:r>
      <w:r>
        <w:t xml:space="preserve"> zelus </w:t>
      </w:r>
      <w:r w:rsidR="007F75CB">
        <w:t>illíus</w:t>
      </w:r>
      <w:r>
        <w:rPr>
          <w:vertAlign w:val="superscript"/>
        </w:rPr>
        <w:t>15</w:t>
      </w:r>
      <w:r>
        <w:t xml:space="preserve">, et </w:t>
      </w:r>
      <w:r w:rsidR="007F75CB">
        <w:t>armábit</w:t>
      </w:r>
      <w:r>
        <w:t xml:space="preserve"> cr</w:t>
      </w:r>
      <w:r w:rsidR="007F75CB">
        <w:t>eatúram</w:t>
      </w:r>
      <w:r>
        <w:t xml:space="preserve"> ad u</w:t>
      </w:r>
      <w:r w:rsidR="007F75CB">
        <w:t>ltiónem</w:t>
      </w:r>
      <w:r>
        <w:t xml:space="preserve"> ini</w:t>
      </w:r>
      <w:r w:rsidR="007F75CB">
        <w:t>micórum</w:t>
      </w:r>
      <w:r>
        <w:rPr>
          <w:vertAlign w:val="superscript"/>
        </w:rPr>
        <w:t>16</w:t>
      </w:r>
      <w:r>
        <w:t>.</w:t>
      </w:r>
      <w:r w:rsidR="00CE404A">
        <w:t xml:space="preserve"> </w:t>
      </w:r>
    </w:p>
    <w:p w:rsidR="00CE404A" w:rsidRDefault="006B4489" w:rsidP="000F4914">
      <w:pPr>
        <w:pStyle w:val="fl"/>
      </w:pPr>
      <w:r>
        <w:t>Induet</w:t>
      </w:r>
      <w:r w:rsidR="00814C0C">
        <w:t xml:space="preserve"> pro </w:t>
      </w:r>
      <w:r w:rsidR="009E0F71">
        <w:t>thoráce</w:t>
      </w:r>
      <w:r w:rsidR="00814C0C">
        <w:t xml:space="preserve"> just</w:t>
      </w:r>
      <w:r w:rsidR="007F75CB">
        <w:t>ítiam</w:t>
      </w:r>
      <w:r w:rsidR="00814C0C">
        <w:rPr>
          <w:vertAlign w:val="superscript"/>
        </w:rPr>
        <w:t>17</w:t>
      </w:r>
      <w:r w:rsidR="00814C0C">
        <w:t>, et acc</w:t>
      </w:r>
      <w:r w:rsidR="007F75CB">
        <w:t>ípiet</w:t>
      </w:r>
      <w:r w:rsidR="00814C0C">
        <w:t xml:space="preserve"> pro g</w:t>
      </w:r>
      <w:r w:rsidR="007F75CB">
        <w:t>álea</w:t>
      </w:r>
      <w:r w:rsidR="00814C0C">
        <w:t xml:space="preserve"> jud</w:t>
      </w:r>
      <w:r w:rsidR="007F75CB">
        <w:t>ícium</w:t>
      </w:r>
      <w:r w:rsidR="00814C0C">
        <w:t xml:space="preserve"> certum.</w:t>
      </w:r>
      <w:r w:rsidR="00CE404A">
        <w:t xml:space="preserve"> </w:t>
      </w:r>
    </w:p>
    <w:p w:rsidR="00CE404A" w:rsidRDefault="00814C0C" w:rsidP="000F4914">
      <w:pPr>
        <w:pStyle w:val="fl"/>
      </w:pPr>
      <w:r>
        <w:t>Sumet scutum inexpugn</w:t>
      </w:r>
      <w:r w:rsidR="007F75CB">
        <w:t>ábile</w:t>
      </w:r>
      <w:r>
        <w:t xml:space="preserve"> æq</w:t>
      </w:r>
      <w:r w:rsidR="007F75CB">
        <w:t>uitátem</w:t>
      </w:r>
      <w:r>
        <w:t> :</w:t>
      </w:r>
      <w:r w:rsidR="00CE404A">
        <w:t xml:space="preserve"> </w:t>
      </w:r>
    </w:p>
    <w:p w:rsidR="00CE404A" w:rsidRDefault="00814C0C" w:rsidP="000F4914">
      <w:pPr>
        <w:pStyle w:val="fl"/>
      </w:pPr>
      <w:r>
        <w:t>Acuet autem duram iram in l</w:t>
      </w:r>
      <w:r w:rsidR="007F75CB">
        <w:t>ánceam</w:t>
      </w:r>
      <w:r>
        <w:rPr>
          <w:vertAlign w:val="superscript"/>
        </w:rPr>
        <w:t>18</w:t>
      </w:r>
      <w:r>
        <w:t>, et p</w:t>
      </w:r>
      <w:r w:rsidR="007F75CB">
        <w:t>ugnábit</w:t>
      </w:r>
      <w:r>
        <w:t xml:space="preserve"> cum illo orbis terr</w:t>
      </w:r>
      <w:r w:rsidR="007F75CB">
        <w:t>árum</w:t>
      </w:r>
      <w:r>
        <w:t xml:space="preserve"> contra ins</w:t>
      </w:r>
      <w:r w:rsidR="007F75CB">
        <w:t>ensátos</w:t>
      </w:r>
      <w:r>
        <w:t>.</w:t>
      </w:r>
      <w:r w:rsidR="00CE404A">
        <w:t xml:space="preserve"> </w:t>
      </w:r>
    </w:p>
    <w:p w:rsidR="00CE404A" w:rsidRDefault="00814C0C" w:rsidP="000F4914">
      <w:pPr>
        <w:pStyle w:val="fl"/>
      </w:pPr>
      <w:r>
        <w:t xml:space="preserve">Ibunt </w:t>
      </w:r>
      <w:r w:rsidR="007F75CB">
        <w:t>dirécte</w:t>
      </w:r>
      <w:r>
        <w:t xml:space="preserve"> emi</w:t>
      </w:r>
      <w:r w:rsidR="007F75CB">
        <w:t>ssiónes</w:t>
      </w:r>
      <w:r>
        <w:t xml:space="preserve"> </w:t>
      </w:r>
      <w:r w:rsidR="00F000FA">
        <w:t>fúlgurum</w:t>
      </w:r>
      <w:r>
        <w:rPr>
          <w:vertAlign w:val="superscript"/>
        </w:rPr>
        <w:t>19</w:t>
      </w:r>
      <w:r>
        <w:t>, et tanquam a bene c</w:t>
      </w:r>
      <w:r w:rsidR="007F75CB">
        <w:t>urváto</w:t>
      </w:r>
      <w:r>
        <w:t xml:space="preserve"> arcu n</w:t>
      </w:r>
      <w:r w:rsidR="007F75CB">
        <w:t>úbium</w:t>
      </w:r>
      <w:r>
        <w:t xml:space="preserve"> extermi</w:t>
      </w:r>
      <w:r w:rsidR="007F75CB">
        <w:t>nabúntur</w:t>
      </w:r>
      <w:r>
        <w:rPr>
          <w:vertAlign w:val="superscript"/>
        </w:rPr>
        <w:t>20</w:t>
      </w:r>
      <w:r>
        <w:t>, et ad certum locum ins</w:t>
      </w:r>
      <w:r w:rsidR="007F75CB">
        <w:t>ílient</w:t>
      </w:r>
      <w:r>
        <w:rPr>
          <w:vertAlign w:val="superscript"/>
        </w:rPr>
        <w:t>21</w:t>
      </w:r>
      <w:r>
        <w:t>.</w:t>
      </w:r>
      <w:r w:rsidR="00CE404A">
        <w:t xml:space="preserve"> </w:t>
      </w:r>
    </w:p>
    <w:p w:rsidR="00CE404A" w:rsidRDefault="00814C0C" w:rsidP="000F4914">
      <w:pPr>
        <w:pStyle w:val="fl"/>
      </w:pPr>
      <w:r>
        <w:t>Et a p</w:t>
      </w:r>
      <w:r w:rsidR="007F75CB">
        <w:t>etrósa</w:t>
      </w:r>
      <w:r>
        <w:t xml:space="preserve"> ira</w:t>
      </w:r>
      <w:r>
        <w:rPr>
          <w:vertAlign w:val="superscript"/>
        </w:rPr>
        <w:t>22</w:t>
      </w:r>
      <w:r>
        <w:t xml:space="preserve"> plenæ m</w:t>
      </w:r>
      <w:r w:rsidR="007F75CB">
        <w:t>itténtur</w:t>
      </w:r>
      <w:r>
        <w:t xml:space="preserve"> </w:t>
      </w:r>
      <w:r w:rsidR="009E0F71">
        <w:t>grándines</w:t>
      </w:r>
      <w:r>
        <w:rPr>
          <w:vertAlign w:val="superscript"/>
        </w:rPr>
        <w:t>23</w:t>
      </w:r>
      <w:r>
        <w:t>, exc</w:t>
      </w:r>
      <w:r w:rsidR="007F75CB">
        <w:t>andéscet</w:t>
      </w:r>
      <w:r>
        <w:rPr>
          <w:vertAlign w:val="superscript"/>
        </w:rPr>
        <w:t>24</w:t>
      </w:r>
      <w:r>
        <w:t xml:space="preserve"> in illos aqua maris, et fl</w:t>
      </w:r>
      <w:r w:rsidR="007F75CB">
        <w:t>úmina</w:t>
      </w:r>
      <w:r>
        <w:t xml:space="preserve"> c</w:t>
      </w:r>
      <w:r w:rsidR="007F75CB">
        <w:t>oncúrrent</w:t>
      </w:r>
      <w:r>
        <w:t xml:space="preserve"> d</w:t>
      </w:r>
      <w:r w:rsidR="007F75CB">
        <w:t>úriter</w:t>
      </w:r>
      <w:r>
        <w:t>.</w:t>
      </w:r>
      <w:r w:rsidR="00CE404A">
        <w:t xml:space="preserve"> </w:t>
      </w:r>
    </w:p>
    <w:p w:rsidR="00CE404A" w:rsidRDefault="00814C0C" w:rsidP="000F4914">
      <w:pPr>
        <w:pStyle w:val="fl"/>
      </w:pPr>
      <w:r>
        <w:t>Contra illos stabit s</w:t>
      </w:r>
      <w:r w:rsidR="007F75CB">
        <w:t>píritus</w:t>
      </w:r>
      <w:r>
        <w:t xml:space="preserve"> v</w:t>
      </w:r>
      <w:r w:rsidR="007F75CB">
        <w:t>irtútis</w:t>
      </w:r>
      <w:r>
        <w:rPr>
          <w:vertAlign w:val="superscript"/>
        </w:rPr>
        <w:t>25</w:t>
      </w:r>
      <w:r>
        <w:t xml:space="preserve">, et tanquam turbo venti </w:t>
      </w:r>
      <w:r w:rsidR="009E0F71">
        <w:t>dívidet</w:t>
      </w:r>
      <w:r>
        <w:t xml:space="preserve"> illos : et ad </w:t>
      </w:r>
      <w:r w:rsidR="009E0F71">
        <w:t>erémum</w:t>
      </w:r>
      <w:r>
        <w:t xml:space="preserve"> p</w:t>
      </w:r>
      <w:r w:rsidR="007F75CB">
        <w:t>erdúcet</w:t>
      </w:r>
      <w:r>
        <w:rPr>
          <w:vertAlign w:val="superscript"/>
        </w:rPr>
        <w:t>26</w:t>
      </w:r>
      <w:r>
        <w:t xml:space="preserve"> omnem terram </w:t>
      </w:r>
      <w:r w:rsidR="009E0F71">
        <w:t>iníquitas</w:t>
      </w:r>
      <w:r>
        <w:t xml:space="preserve"> </w:t>
      </w:r>
      <w:r w:rsidR="007F75CB">
        <w:t>illórum</w:t>
      </w:r>
      <w:r>
        <w:t xml:space="preserve">, et </w:t>
      </w:r>
      <w:r w:rsidR="009E0F71">
        <w:t>malígnitas</w:t>
      </w:r>
      <w:r>
        <w:t xml:space="preserve"> </w:t>
      </w:r>
      <w:r w:rsidR="007F75CB">
        <w:t>evértet</w:t>
      </w:r>
      <w:r>
        <w:t xml:space="preserve"> sedes pot</w:t>
      </w:r>
      <w:r w:rsidR="007F75CB">
        <w:t>éntium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536" w:name="t5p305n01"/>
      <w:bookmarkEnd w:id="6536"/>
      <w:r w:rsidRPr="005119F6">
        <w:rPr>
          <w:rStyle w:val="NumNot"/>
        </w:rPr>
        <w:t>.</w:t>
      </w:r>
      <w:r>
        <w:t xml:space="preserve"> </w:t>
      </w:r>
      <w:r w:rsidRPr="00556F3C">
        <w:rPr>
          <w:rStyle w:val="LaIt"/>
        </w:rPr>
        <w:t>Se</w:t>
      </w:r>
      <w:r>
        <w:t xml:space="preserve"> se rapporte à </w:t>
      </w:r>
      <w:r w:rsidRPr="00556F3C">
        <w:rPr>
          <w:rStyle w:val="LaIt"/>
        </w:rPr>
        <w:t>justi</w:t>
      </w:r>
      <w:r>
        <w:t xml:space="preserve">. </w:t>
      </w:r>
      <w:r w:rsidRPr="005119F6">
        <w:t xml:space="preserve">– </w:t>
      </w:r>
      <w:r w:rsidRPr="005119F6">
        <w:rPr>
          <w:rStyle w:val="NumNot"/>
        </w:rPr>
        <w:t>2</w:t>
      </w:r>
      <w:bookmarkStart w:id="6537" w:name="t5p305n02"/>
      <w:bookmarkEnd w:id="6537"/>
      <w:r w:rsidRPr="005119F6">
        <w:rPr>
          <w:rStyle w:val="NumNot"/>
        </w:rPr>
        <w:t>.</w:t>
      </w:r>
      <w:r>
        <w:t xml:space="preserve"> Par les exactions, les jugements iniques et les rapines. Il ne faut pas oublier que ce livre s’adresse surtout aux rois, aux puissants, à ceux qui exercent quelque pouvoir ou quelque magistrature parmi les nations. </w:t>
      </w:r>
      <w:r w:rsidRPr="005119F6">
        <w:t xml:space="preserve">– </w:t>
      </w:r>
      <w:r w:rsidRPr="005119F6">
        <w:rPr>
          <w:rStyle w:val="NumNot"/>
        </w:rPr>
        <w:t>3</w:t>
      </w:r>
      <w:bookmarkStart w:id="6538" w:name="t5p305n03"/>
      <w:bookmarkEnd w:id="6538"/>
      <w:r w:rsidRPr="005119F6">
        <w:rPr>
          <w:rStyle w:val="NumNot"/>
        </w:rPr>
        <w:t>.</w:t>
      </w:r>
      <w:r>
        <w:t xml:space="preserve"> Il s’agit des impies. </w:t>
      </w:r>
      <w:r w:rsidRPr="005119F6">
        <w:t xml:space="preserve">– </w:t>
      </w:r>
      <w:r w:rsidRPr="005119F6">
        <w:rPr>
          <w:rStyle w:val="NumNot"/>
        </w:rPr>
        <w:t>4</w:t>
      </w:r>
      <w:bookmarkStart w:id="6539" w:name="t5p305n04"/>
      <w:bookmarkEnd w:id="6539"/>
      <w:r w:rsidRPr="005119F6">
        <w:rPr>
          <w:rStyle w:val="NumNot"/>
        </w:rPr>
        <w:t>.</w:t>
      </w:r>
      <w:r>
        <w:t xml:space="preserve"> Sous-</w:t>
      </w:r>
      <w:r>
        <w:lastRenderedPageBreak/>
        <w:t xml:space="preserve">entendu </w:t>
      </w:r>
      <w:r w:rsidRPr="00556F3C">
        <w:rPr>
          <w:rStyle w:val="LaIt"/>
        </w:rPr>
        <w:t>j</w:t>
      </w:r>
      <w:r w:rsidR="008D018B" w:rsidRPr="00556F3C">
        <w:rPr>
          <w:rStyle w:val="LaIt"/>
        </w:rPr>
        <w:t>ustórum</w:t>
      </w:r>
      <w:r>
        <w:t xml:space="preserve">. </w:t>
      </w:r>
      <w:r w:rsidRPr="005119F6">
        <w:t xml:space="preserve">– </w:t>
      </w:r>
      <w:r w:rsidRPr="005119F6">
        <w:rPr>
          <w:rStyle w:val="NumNot"/>
        </w:rPr>
        <w:t>5</w:t>
      </w:r>
      <w:bookmarkStart w:id="6540" w:name="t5p305n05"/>
      <w:bookmarkEnd w:id="6540"/>
      <w:r w:rsidRPr="005119F6">
        <w:rPr>
          <w:rStyle w:val="NumNot"/>
        </w:rPr>
        <w:t>.</w:t>
      </w:r>
      <w:r>
        <w:t xml:space="preserve"> C’est-à-dire que nous citions quand nous voulions désigner des personnes dignes du dernier mépris. </w:t>
      </w:r>
      <w:r w:rsidRPr="005119F6">
        <w:t xml:space="preserve">– </w:t>
      </w:r>
      <w:r w:rsidRPr="005119F6">
        <w:rPr>
          <w:rStyle w:val="NumNot"/>
        </w:rPr>
        <w:t>6</w:t>
      </w:r>
      <w:bookmarkStart w:id="6541" w:name="t5p305n06"/>
      <w:bookmarkEnd w:id="6541"/>
      <w:r w:rsidRPr="005119F6">
        <w:rPr>
          <w:rStyle w:val="NumNot"/>
        </w:rPr>
        <w:t>.</w:t>
      </w:r>
      <w:r>
        <w:t xml:space="preserve"> Le soleil des intelligences, c’est Dieu lui-même, vérité infinie dont les vérités éparses dans l’atmosphère sociale, sont comme des rayons </w:t>
      </w:r>
      <w:r>
        <w:lastRenderedPageBreak/>
        <w:t xml:space="preserve">affaiblis. </w:t>
      </w:r>
      <w:r w:rsidRPr="005119F6">
        <w:t xml:space="preserve">– </w:t>
      </w:r>
      <w:r w:rsidRPr="005119F6">
        <w:rPr>
          <w:rStyle w:val="NumNot"/>
        </w:rPr>
        <w:t>7</w:t>
      </w:r>
      <w:bookmarkStart w:id="6542" w:name="t5p305n07"/>
      <w:bookmarkEnd w:id="6542"/>
      <w:r w:rsidRPr="005119F6">
        <w:rPr>
          <w:rStyle w:val="NumNot"/>
        </w:rPr>
        <w:t>.</w:t>
      </w:r>
      <w:r>
        <w:t xml:space="preserve"> C’est un arrêt de Dieu, dit saint Augustin, arrêt inévitable : que le péché même est le châtiment du pécheur. </w:t>
      </w:r>
      <w:r w:rsidRPr="005119F6">
        <w:t xml:space="preserve">– </w:t>
      </w:r>
      <w:r w:rsidRPr="005119F6">
        <w:rPr>
          <w:rStyle w:val="NumNot"/>
        </w:rPr>
        <w:t>8</w:t>
      </w:r>
      <w:bookmarkStart w:id="6543" w:name="t5p305n08"/>
      <w:bookmarkEnd w:id="6543"/>
      <w:r w:rsidRPr="005119F6">
        <w:rPr>
          <w:rStyle w:val="NumNot"/>
        </w:rPr>
        <w:t>.</w:t>
      </w:r>
      <w:r>
        <w:t xml:space="preserve"> Pline a dit : </w:t>
      </w:r>
      <w:r w:rsidRPr="00556F3C">
        <w:rPr>
          <w:rStyle w:val="LaIt"/>
        </w:rPr>
        <w:t>Est bene s</w:t>
      </w:r>
      <w:r w:rsidR="008D018B" w:rsidRPr="00556F3C">
        <w:rPr>
          <w:rStyle w:val="LaIt"/>
        </w:rPr>
        <w:t>peráre</w:t>
      </w:r>
      <w:r>
        <w:t xml:space="preserve">, il y a lieu de bien espérer. </w:t>
      </w:r>
      <w:r w:rsidRPr="005119F6">
        <w:t xml:space="preserve">– </w:t>
      </w:r>
      <w:r w:rsidRPr="005119F6">
        <w:rPr>
          <w:rStyle w:val="NumNot"/>
        </w:rPr>
        <w:t>9</w:t>
      </w:r>
      <w:bookmarkStart w:id="6544" w:name="t5p305n09"/>
      <w:bookmarkEnd w:id="6544"/>
      <w:r w:rsidRPr="005119F6">
        <w:rPr>
          <w:rStyle w:val="NumNot"/>
        </w:rPr>
        <w:t>.</w:t>
      </w:r>
      <w:r>
        <w:t xml:space="preserve"> On peut sous-entendre </w:t>
      </w:r>
      <w:r w:rsidRPr="00556F3C">
        <w:rPr>
          <w:rStyle w:val="LaIt"/>
        </w:rPr>
        <w:t>quā</w:t>
      </w:r>
      <w:r>
        <w:t xml:space="preserve">. </w:t>
      </w:r>
      <w:r w:rsidRPr="005119F6">
        <w:t xml:space="preserve">– </w:t>
      </w:r>
      <w:r w:rsidRPr="005119F6">
        <w:rPr>
          <w:rStyle w:val="NumNot"/>
        </w:rPr>
        <w:t>10</w:t>
      </w:r>
      <w:bookmarkStart w:id="6545" w:name="t5p305n10"/>
      <w:bookmarkEnd w:id="6545"/>
      <w:r w:rsidRPr="005119F6">
        <w:rPr>
          <w:rStyle w:val="NumNot"/>
        </w:rPr>
        <w:t>.</w:t>
      </w:r>
      <w:r>
        <w:t xml:space="preserve"> Au premier abord, on est tenté de croire que le présent vaudrait mieux ici que le passé ; mais, en y réfléchissant, on trouve que le passé est bien préférable, en ce sens qu’une fumée qui s’est évanouie au gré des vents, laisse encore moins de traces de son existence que dans le moment même où elle devient le jouet des vents. </w:t>
      </w:r>
      <w:r w:rsidRPr="005119F6">
        <w:t xml:space="preserve">– </w:t>
      </w:r>
      <w:r w:rsidRPr="005119F6">
        <w:rPr>
          <w:rStyle w:val="NumNot"/>
        </w:rPr>
        <w:t>11</w:t>
      </w:r>
      <w:bookmarkStart w:id="6546" w:name="t5p305n11"/>
      <w:bookmarkEnd w:id="6546"/>
      <w:r w:rsidRPr="005119F6">
        <w:rPr>
          <w:rStyle w:val="NumNot"/>
        </w:rPr>
        <w:t>.</w:t>
      </w:r>
      <w:r>
        <w:t xml:space="preserve"> Les mots </w:t>
      </w:r>
      <w:r w:rsidR="008D018B" w:rsidRPr="00556F3C">
        <w:rPr>
          <w:rStyle w:val="LaIt"/>
        </w:rPr>
        <w:t>uníus</w:t>
      </w:r>
      <w:r w:rsidRPr="00556F3C">
        <w:rPr>
          <w:rStyle w:val="LaIt"/>
        </w:rPr>
        <w:t xml:space="preserve"> d</w:t>
      </w:r>
      <w:r w:rsidR="008D018B" w:rsidRPr="00556F3C">
        <w:rPr>
          <w:rStyle w:val="LaIt"/>
        </w:rPr>
        <w:t>iéi</w:t>
      </w:r>
      <w:r w:rsidRPr="00556F3C">
        <w:rPr>
          <w:rStyle w:val="LaIt"/>
        </w:rPr>
        <w:t xml:space="preserve"> </w:t>
      </w:r>
      <w:r w:rsidR="00F000FA" w:rsidRPr="00556F3C">
        <w:rPr>
          <w:rStyle w:val="LaIt"/>
        </w:rPr>
        <w:t>prætereúntis</w:t>
      </w:r>
      <w:r>
        <w:t xml:space="preserve"> ajoutés à </w:t>
      </w:r>
      <w:r w:rsidR="00F000FA" w:rsidRPr="00556F3C">
        <w:rPr>
          <w:rStyle w:val="LaIt"/>
        </w:rPr>
        <w:t>hóspitis</w:t>
      </w:r>
      <w:r>
        <w:t xml:space="preserve"> sont d’une grande beauté. </w:t>
      </w:r>
      <w:r w:rsidR="00F000FA" w:rsidRPr="00556F3C">
        <w:rPr>
          <w:rStyle w:val="LaIt"/>
        </w:rPr>
        <w:t>Prætereúntis</w:t>
      </w:r>
      <w:r>
        <w:t xml:space="preserve"> indique un hôte étranger, un voyageur qui passe comme une ombre, et </w:t>
      </w:r>
      <w:r w:rsidR="008D018B" w:rsidRPr="00556F3C">
        <w:rPr>
          <w:rStyle w:val="LaIt"/>
        </w:rPr>
        <w:t>uníus</w:t>
      </w:r>
      <w:r w:rsidRPr="00556F3C">
        <w:rPr>
          <w:rStyle w:val="LaIt"/>
        </w:rPr>
        <w:t xml:space="preserve"> d</w:t>
      </w:r>
      <w:r w:rsidR="008D018B" w:rsidRPr="00556F3C">
        <w:rPr>
          <w:rStyle w:val="LaIt"/>
        </w:rPr>
        <w:t>iéi</w:t>
      </w:r>
      <w:r>
        <w:t xml:space="preserve">, un séjour de si courte durée qu’on n’a pas le temps de le remarquer. En général, tout ce passage renferme des beautés du premier ordre : la pensée y est large, le ton solennel, les images d’une abondance et d’une justesse admirables. Quel enseignement pour les impies et les libertins ! Quelle magnifique réfutation des sophismes et des blasphèmes entassés dans la leçon précédente ! Ceci s’applique à ce qui précède et à ce qui suit. </w:t>
      </w:r>
      <w:r w:rsidRPr="005119F6">
        <w:t xml:space="preserve">– </w:t>
      </w:r>
      <w:r w:rsidRPr="005119F6">
        <w:rPr>
          <w:rStyle w:val="NumNot"/>
        </w:rPr>
        <w:t>12</w:t>
      </w:r>
      <w:bookmarkStart w:id="6547" w:name="t5p305n12"/>
      <w:bookmarkEnd w:id="6547"/>
      <w:r w:rsidRPr="005119F6">
        <w:rPr>
          <w:rStyle w:val="NumNot"/>
        </w:rPr>
        <w:t>.</w:t>
      </w:r>
      <w:r>
        <w:t xml:space="preserve"> </w:t>
      </w:r>
      <w:r w:rsidRPr="00556F3C">
        <w:rPr>
          <w:rStyle w:val="LaIt"/>
        </w:rPr>
        <w:t>Apud D</w:t>
      </w:r>
      <w:r w:rsidR="008D018B" w:rsidRPr="00556F3C">
        <w:rPr>
          <w:rStyle w:val="LaIt"/>
        </w:rPr>
        <w:t>óminum</w:t>
      </w:r>
      <w:r>
        <w:t xml:space="preserve"> est susceptible de deux sens, et signifie ou que Dieu réserve aux justes leur récompense, ou qu’il est lui-même cette récompense. </w:t>
      </w:r>
      <w:r w:rsidRPr="005119F6">
        <w:t xml:space="preserve">– </w:t>
      </w:r>
      <w:r w:rsidRPr="005119F6">
        <w:rPr>
          <w:rStyle w:val="NumNot"/>
        </w:rPr>
        <w:t>13</w:t>
      </w:r>
      <w:bookmarkStart w:id="6548" w:name="t5p305n13"/>
      <w:bookmarkEnd w:id="6548"/>
      <w:r w:rsidRPr="005119F6">
        <w:rPr>
          <w:rStyle w:val="NumNot"/>
        </w:rPr>
        <w:t>.</w:t>
      </w:r>
      <w:r>
        <w:t xml:space="preserve"> C’est-à-dire que le Très-Haut s’occupe d’eux ou a soin d’eux. </w:t>
      </w:r>
      <w:r w:rsidRPr="005119F6">
        <w:t xml:space="preserve">– </w:t>
      </w:r>
      <w:r w:rsidRPr="005119F6">
        <w:rPr>
          <w:rStyle w:val="NumNot"/>
        </w:rPr>
        <w:t>14</w:t>
      </w:r>
      <w:bookmarkStart w:id="6549" w:name="t5p305n14"/>
      <w:bookmarkEnd w:id="6549"/>
      <w:r w:rsidRPr="005119F6">
        <w:rPr>
          <w:rStyle w:val="NumNot"/>
        </w:rPr>
        <w:t>.</w:t>
      </w:r>
      <w:r>
        <w:t xml:space="preserve"> Hébraïsme, pour </w:t>
      </w:r>
      <w:r w:rsidR="00F000FA" w:rsidRPr="00556F3C">
        <w:rPr>
          <w:rStyle w:val="LaIt"/>
        </w:rPr>
        <w:t>decóre</w:t>
      </w:r>
      <w:r w:rsidRPr="00556F3C">
        <w:rPr>
          <w:rStyle w:val="LaIt"/>
        </w:rPr>
        <w:t xml:space="preserve"> ex</w:t>
      </w:r>
      <w:r w:rsidR="008D018B" w:rsidRPr="00556F3C">
        <w:rPr>
          <w:rStyle w:val="LaIt"/>
        </w:rPr>
        <w:t>ímium</w:t>
      </w:r>
      <w:r>
        <w:t xml:space="preserve">. </w:t>
      </w:r>
      <w:r w:rsidRPr="005119F6">
        <w:t xml:space="preserve">– </w:t>
      </w:r>
      <w:r w:rsidRPr="005119F6">
        <w:rPr>
          <w:rStyle w:val="NumNot"/>
        </w:rPr>
        <w:t>15</w:t>
      </w:r>
      <w:bookmarkStart w:id="6550" w:name="t5p305n15"/>
      <w:bookmarkEnd w:id="6550"/>
      <w:r w:rsidRPr="005119F6">
        <w:rPr>
          <w:rStyle w:val="NumNot"/>
        </w:rPr>
        <w:t>.</w:t>
      </w:r>
      <w:r>
        <w:t xml:space="preserve"> Comme le guerrier qui s’arme pour le combat. </w:t>
      </w:r>
      <w:r w:rsidRPr="005119F6">
        <w:t xml:space="preserve">– </w:t>
      </w:r>
      <w:r w:rsidRPr="005119F6">
        <w:rPr>
          <w:rStyle w:val="NumNot"/>
        </w:rPr>
        <w:t>16</w:t>
      </w:r>
      <w:bookmarkStart w:id="6551" w:name="t5p305n16"/>
      <w:bookmarkEnd w:id="6551"/>
      <w:r w:rsidRPr="005119F6">
        <w:rPr>
          <w:rStyle w:val="NumNot"/>
        </w:rPr>
        <w:t>.</w:t>
      </w:r>
      <w:r>
        <w:t xml:space="preserve"> </w:t>
      </w:r>
      <w:r>
        <w:lastRenderedPageBreak/>
        <w:t xml:space="preserve">Après avoir décrit, en quelques mots, la récompense des bons, le Sage revient à la vengeance que Dieu tirera des méchants. Toutefois, en décrivant les armes employées dans ce combat, il montre que ce n’est ni la passion, ni la violence qui y président, mais la justice et l’équité. Les mêmes créatures qui auront été détournées de leur fin et employées au péché par ces impies, serviront à les punir. </w:t>
      </w:r>
      <w:r w:rsidRPr="005119F6">
        <w:t xml:space="preserve">– </w:t>
      </w:r>
      <w:r w:rsidRPr="005119F6">
        <w:rPr>
          <w:rStyle w:val="NumNot"/>
        </w:rPr>
        <w:t>17</w:t>
      </w:r>
      <w:bookmarkStart w:id="6552" w:name="t5p305n17"/>
      <w:bookmarkEnd w:id="6552"/>
      <w:r w:rsidRPr="005119F6">
        <w:rPr>
          <w:rStyle w:val="NumNot"/>
        </w:rPr>
        <w:t>.</w:t>
      </w:r>
      <w:r>
        <w:t xml:space="preserve"> La cuirasse couvre la poitrine et par conséquent le cœur, siège des passions. Ce mot et ceux qui suivent, comme </w:t>
      </w:r>
      <w:r w:rsidRPr="00556F3C">
        <w:rPr>
          <w:rStyle w:val="LaIt"/>
        </w:rPr>
        <w:t>jud</w:t>
      </w:r>
      <w:r w:rsidR="008D018B" w:rsidRPr="00556F3C">
        <w:rPr>
          <w:rStyle w:val="LaIt"/>
        </w:rPr>
        <w:t>ícium</w:t>
      </w:r>
      <w:r w:rsidRPr="00556F3C">
        <w:rPr>
          <w:rStyle w:val="LaIt"/>
        </w:rPr>
        <w:t xml:space="preserve"> certum</w:t>
      </w:r>
      <w:r>
        <w:t xml:space="preserve"> et </w:t>
      </w:r>
      <w:r w:rsidRPr="00556F3C">
        <w:rPr>
          <w:rStyle w:val="LaIt"/>
        </w:rPr>
        <w:t>æq</w:t>
      </w:r>
      <w:r w:rsidR="006733BA" w:rsidRPr="00556F3C">
        <w:rPr>
          <w:rStyle w:val="LaIt"/>
        </w:rPr>
        <w:t>uitátem</w:t>
      </w:r>
      <w:r>
        <w:t xml:space="preserve">, montrent que Dieu ne s’écartera point des règles de la justice et de l’équité, et qu’il proportionnera en tout les châtiments aux péchés. </w:t>
      </w:r>
      <w:r w:rsidRPr="005119F6">
        <w:t xml:space="preserve">– </w:t>
      </w:r>
      <w:r w:rsidRPr="005119F6">
        <w:rPr>
          <w:rStyle w:val="NumNot"/>
        </w:rPr>
        <w:t>18</w:t>
      </w:r>
      <w:bookmarkStart w:id="6553" w:name="t5p305n18"/>
      <w:bookmarkEnd w:id="6553"/>
      <w:r w:rsidRPr="005119F6">
        <w:rPr>
          <w:rStyle w:val="NumNot"/>
        </w:rPr>
        <w:t>.</w:t>
      </w:r>
      <w:r>
        <w:t xml:space="preserve"> Cependant sa colère sera terrible, et rien ne pourra lui résister : c’est ce qu’indiquent les mots </w:t>
      </w:r>
      <w:r w:rsidRPr="00556F3C">
        <w:rPr>
          <w:rStyle w:val="LaIt"/>
        </w:rPr>
        <w:t>duram iram</w:t>
      </w:r>
      <w:r>
        <w:t xml:space="preserve">. </w:t>
      </w:r>
      <w:r w:rsidRPr="005119F6">
        <w:t xml:space="preserve">– </w:t>
      </w:r>
      <w:r w:rsidRPr="005119F6">
        <w:rPr>
          <w:rStyle w:val="NumNot"/>
        </w:rPr>
        <w:t>19</w:t>
      </w:r>
      <w:bookmarkStart w:id="6554" w:name="t5p305n19"/>
      <w:bookmarkEnd w:id="6554"/>
      <w:r w:rsidRPr="005119F6">
        <w:rPr>
          <w:rStyle w:val="NumNot"/>
        </w:rPr>
        <w:t>.</w:t>
      </w:r>
      <w:r>
        <w:t xml:space="preserve"> Sous-entendu </w:t>
      </w:r>
      <w:r w:rsidRPr="00556F3C">
        <w:rPr>
          <w:rStyle w:val="LaIt"/>
        </w:rPr>
        <w:t>in eos</w:t>
      </w:r>
      <w:r>
        <w:t xml:space="preserve">. </w:t>
      </w:r>
      <w:r w:rsidRPr="005119F6">
        <w:t xml:space="preserve">– </w:t>
      </w:r>
      <w:r w:rsidRPr="005119F6">
        <w:rPr>
          <w:rStyle w:val="NumNot"/>
        </w:rPr>
        <w:t>20</w:t>
      </w:r>
      <w:bookmarkStart w:id="6555" w:name="t5p305n20"/>
      <w:bookmarkEnd w:id="6555"/>
      <w:r w:rsidRPr="005119F6">
        <w:rPr>
          <w:rStyle w:val="NumNot"/>
        </w:rPr>
        <w:t>.</w:t>
      </w:r>
      <w:r>
        <w:t xml:space="preserve"> Il faut sous-entendre </w:t>
      </w:r>
      <w:r w:rsidRPr="00556F3C">
        <w:rPr>
          <w:rStyle w:val="LaIt"/>
        </w:rPr>
        <w:t>ab eis (fulg</w:t>
      </w:r>
      <w:r w:rsidR="008D018B" w:rsidRPr="00556F3C">
        <w:rPr>
          <w:rStyle w:val="LaIt"/>
        </w:rPr>
        <w:t>úribus</w:t>
      </w:r>
      <w:r w:rsidRPr="00556F3C">
        <w:rPr>
          <w:rStyle w:val="LaIt"/>
        </w:rPr>
        <w:t>)</w:t>
      </w:r>
      <w:r>
        <w:t xml:space="preserve">. C’est une fort belle image qui représente la foudre comme un trait lancé par l’arc immense que forment les nues. </w:t>
      </w:r>
      <w:r w:rsidRPr="005119F6">
        <w:t xml:space="preserve">– </w:t>
      </w:r>
      <w:r w:rsidRPr="005119F6">
        <w:rPr>
          <w:rStyle w:val="NumNot"/>
        </w:rPr>
        <w:t>21</w:t>
      </w:r>
      <w:bookmarkStart w:id="6556" w:name="t5p305n21"/>
      <w:bookmarkEnd w:id="6556"/>
      <w:r w:rsidRPr="005119F6">
        <w:rPr>
          <w:rStyle w:val="NumNot"/>
        </w:rPr>
        <w:t>.</w:t>
      </w:r>
      <w:r>
        <w:t xml:space="preserve"> </w:t>
      </w:r>
      <w:r w:rsidR="00F000FA" w:rsidRPr="00556F3C">
        <w:rPr>
          <w:rStyle w:val="LaIt"/>
        </w:rPr>
        <w:t>Insílient</w:t>
      </w:r>
      <w:r w:rsidRPr="00556F3C">
        <w:rPr>
          <w:rStyle w:val="LaIt"/>
        </w:rPr>
        <w:t xml:space="preserve"> </w:t>
      </w:r>
      <w:r w:rsidR="00F000FA" w:rsidRPr="00556F3C">
        <w:rPr>
          <w:rStyle w:val="LaIt"/>
        </w:rPr>
        <w:t>fúlgura</w:t>
      </w:r>
      <w:r w:rsidRPr="00556F3C">
        <w:rPr>
          <w:rStyle w:val="LaIt"/>
        </w:rPr>
        <w:t xml:space="preserve"> ad certum locum</w:t>
      </w:r>
      <w:r>
        <w:t xml:space="preserve">, au lieu déterminé, c’est-à-dire, visé, ou qu’on a en vue. </w:t>
      </w:r>
      <w:r w:rsidRPr="005119F6">
        <w:t xml:space="preserve">– </w:t>
      </w:r>
      <w:r w:rsidRPr="005119F6">
        <w:rPr>
          <w:rStyle w:val="NumNot"/>
        </w:rPr>
        <w:t>22</w:t>
      </w:r>
      <w:bookmarkStart w:id="6557" w:name="t5p305n22"/>
      <w:bookmarkEnd w:id="6557"/>
      <w:r w:rsidRPr="005119F6">
        <w:rPr>
          <w:rStyle w:val="NumNot"/>
        </w:rPr>
        <w:t>.</w:t>
      </w:r>
      <w:r>
        <w:t xml:space="preserve"> </w:t>
      </w:r>
      <w:r w:rsidR="00F000FA" w:rsidRPr="00556F3C">
        <w:rPr>
          <w:rStyle w:val="LaIt"/>
        </w:rPr>
        <w:t>Petrósa</w:t>
      </w:r>
      <w:r>
        <w:t xml:space="preserve">, qui lance des pierres, ou semblables à une machine qui lance des pierres. </w:t>
      </w:r>
      <w:r w:rsidRPr="005119F6">
        <w:t xml:space="preserve">– </w:t>
      </w:r>
      <w:r w:rsidRPr="005119F6">
        <w:rPr>
          <w:rStyle w:val="NumNot"/>
        </w:rPr>
        <w:t>23</w:t>
      </w:r>
      <w:bookmarkStart w:id="6558" w:name="t5p305n23"/>
      <w:bookmarkEnd w:id="6558"/>
      <w:r w:rsidRPr="005119F6">
        <w:rPr>
          <w:rStyle w:val="NumNot"/>
        </w:rPr>
        <w:t>.</w:t>
      </w:r>
      <w:r>
        <w:t xml:space="preserve"> </w:t>
      </w:r>
      <w:r w:rsidRPr="00556F3C">
        <w:rPr>
          <w:rStyle w:val="LaIt"/>
        </w:rPr>
        <w:t xml:space="preserve">Plenæ </w:t>
      </w:r>
      <w:r w:rsidR="00F000FA" w:rsidRPr="00556F3C">
        <w:rPr>
          <w:rStyle w:val="LaIt"/>
        </w:rPr>
        <w:t>grándines</w:t>
      </w:r>
      <w:r>
        <w:t xml:space="preserve">, une grêle extrêmement épaisse, telle qu’il ne puisse pas y en avoir davantage. </w:t>
      </w:r>
      <w:r w:rsidRPr="005119F6">
        <w:t xml:space="preserve">– </w:t>
      </w:r>
      <w:r w:rsidRPr="005119F6">
        <w:rPr>
          <w:rStyle w:val="NumNot"/>
        </w:rPr>
        <w:t>24</w:t>
      </w:r>
      <w:bookmarkStart w:id="6559" w:name="t5p305n24"/>
      <w:bookmarkEnd w:id="6559"/>
      <w:r w:rsidRPr="005119F6">
        <w:rPr>
          <w:rStyle w:val="NumNot"/>
        </w:rPr>
        <w:t>.</w:t>
      </w:r>
      <w:r>
        <w:t xml:space="preserve"> Quand la mer est agitée, elle blanchit d’écume. </w:t>
      </w:r>
      <w:r w:rsidRPr="005119F6">
        <w:t xml:space="preserve">– </w:t>
      </w:r>
      <w:r w:rsidRPr="005119F6">
        <w:rPr>
          <w:rStyle w:val="NumNot"/>
        </w:rPr>
        <w:t>25</w:t>
      </w:r>
      <w:bookmarkStart w:id="6560" w:name="t5p305n25"/>
      <w:bookmarkEnd w:id="6560"/>
      <w:r w:rsidRPr="005119F6">
        <w:rPr>
          <w:rStyle w:val="NumNot"/>
        </w:rPr>
        <w:t>.</w:t>
      </w:r>
      <w:r>
        <w:t xml:space="preserve"> Hébraïsme, pour dire, un vent violent. </w:t>
      </w:r>
      <w:r w:rsidRPr="005119F6">
        <w:t xml:space="preserve">– </w:t>
      </w:r>
      <w:r w:rsidRPr="005119F6">
        <w:rPr>
          <w:rStyle w:val="NumNot"/>
        </w:rPr>
        <w:t>26</w:t>
      </w:r>
      <w:bookmarkStart w:id="6561" w:name="t5p305n26"/>
      <w:bookmarkEnd w:id="6561"/>
      <w:r w:rsidRPr="005119F6">
        <w:rPr>
          <w:rStyle w:val="NumNot"/>
        </w:rPr>
        <w:t>.</w:t>
      </w:r>
      <w:r>
        <w:t xml:space="preserve"> C’est-à-dire, rendra semblable à un désert, ou amènera à n’être qu’un désert.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6562" w:name="t5p306"/>
      <w:bookmarkEnd w:id="6562"/>
      <w:r w:rsidR="00CE404A">
        <w:t xml:space="preserve"> </w:t>
      </w:r>
    </w:p>
    <w:p w:rsidR="00CE404A" w:rsidRDefault="00814C0C" w:rsidP="00107A1B">
      <w:pPr>
        <w:pStyle w:val="Summarium"/>
      </w:pPr>
      <w:r>
        <w:t>Châtiments réservés à ceux qui abusent de leur autorité ; rien ne pourra les soustraire à la puissante main de Dieu ; la Sagesse vient au-devant de ceux qui la cherchent ; ses avantages ; l’envieux n’en est pas capable.</w:t>
      </w:r>
      <w:r w:rsidR="00CE404A">
        <w:t xml:space="preserve"> </w:t>
      </w:r>
    </w:p>
    <w:p w:rsidR="00CE404A" w:rsidRDefault="006B4489" w:rsidP="000F4914">
      <w:pPr>
        <w:pStyle w:val="fl"/>
      </w:pPr>
      <w:r>
        <w:t>Mélior</w:t>
      </w:r>
      <w:r w:rsidR="00814C0C">
        <w:t xml:space="preserve"> est sapi</w:t>
      </w:r>
      <w:r w:rsidR="007F75CB">
        <w:t>éntia</w:t>
      </w:r>
      <w:r w:rsidR="00814C0C">
        <w:t xml:space="preserve"> quam vires : et vir prudens quam fortis.</w:t>
      </w:r>
      <w:r w:rsidR="00CE404A">
        <w:t xml:space="preserve"> </w:t>
      </w:r>
    </w:p>
    <w:p w:rsidR="00CE404A" w:rsidRDefault="007F75CB" w:rsidP="000F4914">
      <w:pPr>
        <w:pStyle w:val="fl"/>
      </w:pPr>
      <w:r>
        <w:t>Audíte</w:t>
      </w:r>
      <w:r w:rsidR="00814C0C">
        <w:t xml:space="preserve"> ergo</w:t>
      </w:r>
      <w:r w:rsidR="00814C0C">
        <w:rPr>
          <w:vertAlign w:val="superscript"/>
        </w:rPr>
        <w:t>1</w:t>
      </w:r>
      <w:r w:rsidR="00814C0C">
        <w:t xml:space="preserve"> reges, et </w:t>
      </w:r>
      <w:r w:rsidR="009E0F71">
        <w:t>intellígite</w:t>
      </w:r>
      <w:r w:rsidR="00814C0C">
        <w:t xml:space="preserve">, </w:t>
      </w:r>
      <w:r w:rsidR="009E0F71">
        <w:t>díscite</w:t>
      </w:r>
      <w:r w:rsidR="00814C0C">
        <w:t xml:space="preserve"> j</w:t>
      </w:r>
      <w:r>
        <w:t>údices</w:t>
      </w:r>
      <w:r w:rsidR="00814C0C">
        <w:t xml:space="preserve"> f</w:t>
      </w:r>
      <w:r>
        <w:t>ínium</w:t>
      </w:r>
      <w:r w:rsidR="00814C0C">
        <w:t xml:space="preserve"> terræ</w:t>
      </w:r>
      <w:r w:rsidR="00814C0C">
        <w:rPr>
          <w:vertAlign w:val="superscript"/>
        </w:rPr>
        <w:t>2</w:t>
      </w:r>
      <w:r w:rsidR="00814C0C">
        <w:t>.</w:t>
      </w:r>
      <w:r w:rsidR="00CE404A">
        <w:t xml:space="preserve"> </w:t>
      </w:r>
    </w:p>
    <w:p w:rsidR="00CE404A" w:rsidRDefault="00814C0C" w:rsidP="000F4914">
      <w:pPr>
        <w:pStyle w:val="fl"/>
      </w:pPr>
      <w:r>
        <w:t>P</w:t>
      </w:r>
      <w:r w:rsidR="007F75CB">
        <w:t>ræbéte</w:t>
      </w:r>
      <w:r>
        <w:t xml:space="preserve"> aures vos, qui con</w:t>
      </w:r>
      <w:r w:rsidR="007F75CB">
        <w:t>tinétis</w:t>
      </w:r>
      <w:r>
        <w:t xml:space="preserve"> multit</w:t>
      </w:r>
      <w:r w:rsidR="007F75CB">
        <w:t>údines</w:t>
      </w:r>
      <w:r>
        <w:rPr>
          <w:vertAlign w:val="superscript"/>
        </w:rPr>
        <w:t>3</w:t>
      </w:r>
      <w:r>
        <w:t>, et p</w:t>
      </w:r>
      <w:r w:rsidR="007F75CB">
        <w:t>lacétis</w:t>
      </w:r>
      <w:r>
        <w:t xml:space="preserve"> vobis in turbis n</w:t>
      </w:r>
      <w:r w:rsidR="007F75CB">
        <w:t>atiónum</w:t>
      </w:r>
      <w:r>
        <w:t> :</w:t>
      </w:r>
      <w:r w:rsidR="00CE404A">
        <w:t xml:space="preserve"> </w:t>
      </w:r>
    </w:p>
    <w:p w:rsidR="00CE404A" w:rsidRDefault="00814C0C" w:rsidP="000F4914">
      <w:pPr>
        <w:pStyle w:val="fl"/>
      </w:pPr>
      <w:r>
        <w:t>Qu</w:t>
      </w:r>
      <w:r w:rsidR="007F75CB">
        <w:t>óniam</w:t>
      </w:r>
      <w:r>
        <w:t xml:space="preserve"> data est a D</w:t>
      </w:r>
      <w:r w:rsidR="007F75CB">
        <w:t>ómino</w:t>
      </w:r>
      <w:r>
        <w:t xml:space="preserve"> </w:t>
      </w:r>
      <w:r w:rsidR="007F75CB">
        <w:t>potéstas</w:t>
      </w:r>
      <w:r>
        <w:t xml:space="preserve"> vobis</w:t>
      </w:r>
      <w:r>
        <w:rPr>
          <w:vertAlign w:val="superscript"/>
        </w:rPr>
        <w:t>4</w:t>
      </w:r>
      <w:r>
        <w:t>, et virtus ab Alt</w:t>
      </w:r>
      <w:r w:rsidR="007F75CB">
        <w:t>íssimo</w:t>
      </w:r>
      <w:r>
        <w:t>, qui inter</w:t>
      </w:r>
      <w:r w:rsidR="007F75CB">
        <w:t>rogábit</w:t>
      </w:r>
      <w:r>
        <w:t xml:space="preserve"> </w:t>
      </w:r>
      <w:r w:rsidR="007F75CB">
        <w:t>ópera</w:t>
      </w:r>
      <w:r>
        <w:t xml:space="preserve"> vestra</w:t>
      </w:r>
      <w:r>
        <w:rPr>
          <w:vertAlign w:val="superscript"/>
        </w:rPr>
        <w:t>5</w:t>
      </w:r>
      <w:r>
        <w:t>, et cogit</w:t>
      </w:r>
      <w:r w:rsidR="007F75CB">
        <w:t>atiónes</w:t>
      </w:r>
      <w:r>
        <w:t xml:space="preserve"> scrut</w:t>
      </w:r>
      <w:r w:rsidR="007F75CB">
        <w:t>ábitur</w:t>
      </w:r>
      <w:r>
        <w:t> :</w:t>
      </w:r>
      <w:r w:rsidR="00CE404A">
        <w:t xml:space="preserve"> </w:t>
      </w:r>
    </w:p>
    <w:p w:rsidR="00CE404A" w:rsidRDefault="00814C0C" w:rsidP="000F4914">
      <w:pPr>
        <w:pStyle w:val="fl"/>
      </w:pPr>
      <w:r>
        <w:t>Qu</w:t>
      </w:r>
      <w:r w:rsidR="007F75CB">
        <w:t>óniam</w:t>
      </w:r>
      <w:r>
        <w:t xml:space="preserve"> cum </w:t>
      </w:r>
      <w:r w:rsidR="007F75CB">
        <w:t>essétis</w:t>
      </w:r>
      <w:r>
        <w:t xml:space="preserve"> </w:t>
      </w:r>
      <w:r w:rsidR="007F75CB">
        <w:t>minístri</w:t>
      </w:r>
      <w:r>
        <w:t xml:space="preserve"> regni </w:t>
      </w:r>
      <w:r w:rsidR="007F75CB">
        <w:t>illíus</w:t>
      </w:r>
      <w:r>
        <w:rPr>
          <w:vertAlign w:val="superscript"/>
        </w:rPr>
        <w:t>6</w:t>
      </w:r>
      <w:r>
        <w:t>, non recte ju</w:t>
      </w:r>
      <w:r w:rsidR="007F75CB">
        <w:t>dicástis</w:t>
      </w:r>
      <w:r>
        <w:t xml:space="preserve"> nec cus</w:t>
      </w:r>
      <w:r w:rsidR="007F75CB">
        <w:t>todístis</w:t>
      </w:r>
      <w:r>
        <w:t xml:space="preserve"> legem just</w:t>
      </w:r>
      <w:r w:rsidR="007F75CB">
        <w:t>ítiæ</w:t>
      </w:r>
      <w:r>
        <w:t xml:space="preserve">, neque </w:t>
      </w:r>
      <w:r w:rsidR="007F75CB">
        <w:t>secúndum</w:t>
      </w:r>
      <w:r>
        <w:t xml:space="preserve"> vol</w:t>
      </w:r>
      <w:r w:rsidR="007F75CB">
        <w:t>untátem</w:t>
      </w:r>
      <w:r>
        <w:t xml:space="preserve"> Dei am</w:t>
      </w:r>
      <w:r w:rsidR="007F75CB">
        <w:t>bulástis</w:t>
      </w:r>
      <w:r>
        <w:t>.</w:t>
      </w:r>
      <w:r w:rsidR="00CE404A">
        <w:t xml:space="preserve"> </w:t>
      </w:r>
    </w:p>
    <w:p w:rsidR="00CE404A" w:rsidRDefault="00814C0C" w:rsidP="000F4914">
      <w:pPr>
        <w:pStyle w:val="fl"/>
      </w:pPr>
      <w:r>
        <w:t>H</w:t>
      </w:r>
      <w:r w:rsidR="007F75CB">
        <w:t>orrénde</w:t>
      </w:r>
      <w:r>
        <w:t xml:space="preserve"> et cito ap</w:t>
      </w:r>
      <w:r w:rsidR="007F75CB">
        <w:t>parébit</w:t>
      </w:r>
      <w:r>
        <w:t xml:space="preserve"> vobis : qu</w:t>
      </w:r>
      <w:r w:rsidR="007F75CB">
        <w:t>óniam</w:t>
      </w:r>
      <w:r>
        <w:t xml:space="preserve"> jud</w:t>
      </w:r>
      <w:r w:rsidR="007F75CB">
        <w:t>ícium</w:t>
      </w:r>
      <w:r>
        <w:t xml:space="preserve"> dur</w:t>
      </w:r>
      <w:r w:rsidR="007F75CB">
        <w:t>íssimum</w:t>
      </w:r>
      <w:r>
        <w:t xml:space="preserve"> his, qui præsunt, fiet.</w:t>
      </w:r>
      <w:r w:rsidR="00CE404A">
        <w:t xml:space="preserve"> </w:t>
      </w:r>
    </w:p>
    <w:p w:rsidR="00CE404A" w:rsidRDefault="00814C0C" w:rsidP="000F4914">
      <w:pPr>
        <w:pStyle w:val="fl"/>
      </w:pPr>
      <w:r>
        <w:t>Ex</w:t>
      </w:r>
      <w:r w:rsidR="007F75CB">
        <w:t>íguo</w:t>
      </w:r>
      <w:r>
        <w:t xml:space="preserve"> enim conc</w:t>
      </w:r>
      <w:r w:rsidR="007F75CB">
        <w:t>éditur</w:t>
      </w:r>
      <w:r>
        <w:t xml:space="preserve"> miseric</w:t>
      </w:r>
      <w:r w:rsidR="007F75CB">
        <w:t>órdia</w:t>
      </w:r>
      <w:r>
        <w:t xml:space="preserve"> : </w:t>
      </w:r>
      <w:r w:rsidR="007F75CB">
        <w:t>poténtes</w:t>
      </w:r>
      <w:r>
        <w:t xml:space="preserve"> autem </w:t>
      </w:r>
      <w:r w:rsidR="007F75CB">
        <w:t>poténter</w:t>
      </w:r>
      <w:r>
        <w:t xml:space="preserve"> t</w:t>
      </w:r>
      <w:r w:rsidR="007F75CB">
        <w:t>orménta</w:t>
      </w:r>
      <w:r>
        <w:t xml:space="preserve"> p</w:t>
      </w:r>
      <w:r w:rsidR="007F75CB">
        <w:t>atiéntur</w:t>
      </w:r>
      <w:r>
        <w:rPr>
          <w:vertAlign w:val="superscript"/>
        </w:rPr>
        <w:t>7</w:t>
      </w:r>
      <w:r>
        <w:t>.</w:t>
      </w:r>
      <w:r w:rsidR="00CE404A">
        <w:t xml:space="preserve"> </w:t>
      </w:r>
    </w:p>
    <w:p w:rsidR="00CE404A" w:rsidRDefault="00814C0C" w:rsidP="000F4914">
      <w:pPr>
        <w:pStyle w:val="fl"/>
      </w:pPr>
      <w:r>
        <w:t xml:space="preserve">Non enim </w:t>
      </w:r>
      <w:r w:rsidR="009E0F71">
        <w:t>súbtrahet</w:t>
      </w:r>
      <w:r>
        <w:rPr>
          <w:vertAlign w:val="superscript"/>
        </w:rPr>
        <w:t>8</w:t>
      </w:r>
      <w:r>
        <w:t xml:space="preserve"> p</w:t>
      </w:r>
      <w:r w:rsidR="007F75CB">
        <w:t>ersónam</w:t>
      </w:r>
      <w:r>
        <w:t xml:space="preserve"> </w:t>
      </w:r>
      <w:r w:rsidR="007F75CB">
        <w:t>cujúsquam</w:t>
      </w:r>
      <w:r>
        <w:t xml:space="preserve"> Deus, nec ver</w:t>
      </w:r>
      <w:r w:rsidR="007F75CB">
        <w:t>ébitur</w:t>
      </w:r>
      <w:r>
        <w:t xml:space="preserve"> magnit</w:t>
      </w:r>
      <w:r w:rsidR="007F75CB">
        <w:t>údinem</w:t>
      </w:r>
      <w:r>
        <w:t xml:space="preserve"> </w:t>
      </w:r>
      <w:r w:rsidR="007F75CB">
        <w:t>cujúsquam</w:t>
      </w:r>
      <w:r>
        <w:t> : qu</w:t>
      </w:r>
      <w:r w:rsidR="007F75CB">
        <w:t>óniam</w:t>
      </w:r>
      <w:r>
        <w:t xml:space="preserve"> </w:t>
      </w:r>
      <w:r w:rsidR="007F75CB">
        <w:t>pusíllum</w:t>
      </w:r>
      <w:r>
        <w:t xml:space="preserve"> et magnum ipse fecit, et æqu</w:t>
      </w:r>
      <w:r w:rsidR="007F75CB">
        <w:t>áliter</w:t>
      </w:r>
      <w:r>
        <w:t xml:space="preserve"> cura est illi de </w:t>
      </w:r>
      <w:r w:rsidR="007F75CB">
        <w:t>ómnibus</w:t>
      </w:r>
      <w:r>
        <w:rPr>
          <w:vertAlign w:val="superscript"/>
        </w:rPr>
        <w:t>9</w:t>
      </w:r>
      <w:r>
        <w:t>.</w:t>
      </w:r>
      <w:r w:rsidR="00CE404A">
        <w:t xml:space="preserve"> </w:t>
      </w:r>
    </w:p>
    <w:p w:rsidR="00CE404A" w:rsidRDefault="00814C0C" w:rsidP="000F4914">
      <w:pPr>
        <w:pStyle w:val="fl"/>
      </w:pPr>
      <w:r>
        <w:t>Forti</w:t>
      </w:r>
      <w:r w:rsidR="007F75CB">
        <w:t>óribus</w:t>
      </w:r>
      <w:r>
        <w:t xml:space="preserve"> autem </w:t>
      </w:r>
      <w:r w:rsidR="009E0F71">
        <w:t>fórtior</w:t>
      </w:r>
      <w:r>
        <w:t xml:space="preserve"> instat cr</w:t>
      </w:r>
      <w:r w:rsidR="007F75CB">
        <w:t>uciátio</w:t>
      </w:r>
      <w:r>
        <w:t>.</w:t>
      </w:r>
      <w:r w:rsidR="00CE404A">
        <w:t xml:space="preserve"> </w:t>
      </w:r>
    </w:p>
    <w:p w:rsidR="00CE404A" w:rsidRDefault="00814C0C" w:rsidP="000F4914">
      <w:pPr>
        <w:pStyle w:val="fl"/>
      </w:pPr>
      <w:r>
        <w:t>Ad vos ergo reges sunt hi s</w:t>
      </w:r>
      <w:r w:rsidR="007F75CB">
        <w:t>ermónes</w:t>
      </w:r>
      <w:r>
        <w:t xml:space="preserve"> mei, ut d</w:t>
      </w:r>
      <w:r w:rsidR="007F75CB">
        <w:t>iscátis</w:t>
      </w:r>
      <w:r>
        <w:t xml:space="preserve"> sapi</w:t>
      </w:r>
      <w:r w:rsidR="007F75CB">
        <w:t>éntiam</w:t>
      </w:r>
      <w:r>
        <w:t>, et non ex</w:t>
      </w:r>
      <w:r w:rsidR="007F75CB">
        <w:t>cidátis</w:t>
      </w:r>
      <w:r>
        <w:rPr>
          <w:vertAlign w:val="superscript"/>
        </w:rPr>
        <w:t>10</w:t>
      </w:r>
      <w:r>
        <w:t>.</w:t>
      </w:r>
      <w:r w:rsidR="00CE404A">
        <w:t xml:space="preserve"> </w:t>
      </w:r>
    </w:p>
    <w:p w:rsidR="00CE404A" w:rsidRDefault="00814C0C" w:rsidP="000F4914">
      <w:pPr>
        <w:pStyle w:val="fl"/>
      </w:pPr>
      <w:r>
        <w:t>Qui enim custod</w:t>
      </w:r>
      <w:r w:rsidR="007F75CB">
        <w:t>íerint</w:t>
      </w:r>
      <w:r>
        <w:t xml:space="preserve"> justa juste</w:t>
      </w:r>
      <w:r>
        <w:rPr>
          <w:vertAlign w:val="superscript"/>
        </w:rPr>
        <w:t>11</w:t>
      </w:r>
      <w:r>
        <w:t>, justifi</w:t>
      </w:r>
      <w:r w:rsidR="007F75CB">
        <w:t>cabúntur</w:t>
      </w:r>
      <w:r>
        <w:t> : et qui did</w:t>
      </w:r>
      <w:r w:rsidR="007F75CB">
        <w:t>ícerint</w:t>
      </w:r>
      <w:r>
        <w:t xml:space="preserve"> ista, inv</w:t>
      </w:r>
      <w:r w:rsidR="007F75CB">
        <w:t>énient</w:t>
      </w:r>
      <w:r>
        <w:t xml:space="preserve"> quid resp</w:t>
      </w:r>
      <w:r w:rsidR="007F75CB">
        <w:t>óndeant</w:t>
      </w:r>
      <w:r>
        <w:rPr>
          <w:vertAlign w:val="superscript"/>
        </w:rPr>
        <w:t>12</w:t>
      </w:r>
      <w:r>
        <w:t>.</w:t>
      </w:r>
      <w:r w:rsidR="00CE404A">
        <w:t xml:space="preserve"> </w:t>
      </w:r>
    </w:p>
    <w:p w:rsidR="00CE404A" w:rsidRDefault="006B4489" w:rsidP="000F4914">
      <w:pPr>
        <w:pStyle w:val="fl"/>
      </w:pPr>
      <w:r>
        <w:t>Concupíscite</w:t>
      </w:r>
      <w:r w:rsidR="00814C0C">
        <w:t xml:space="preserve"> ergo s</w:t>
      </w:r>
      <w:r w:rsidR="007F75CB">
        <w:t>ermónes</w:t>
      </w:r>
      <w:r w:rsidR="00814C0C">
        <w:t xml:space="preserve"> meos, </w:t>
      </w:r>
      <w:r w:rsidR="009E0F71">
        <w:t>dilígite</w:t>
      </w:r>
      <w:r w:rsidR="00814C0C">
        <w:t xml:space="preserve"> illos, et </w:t>
      </w:r>
      <w:r w:rsidR="009E0F71">
        <w:t>habébitis</w:t>
      </w:r>
      <w:r w:rsidR="00814C0C">
        <w:t xml:space="preserve"> d</w:t>
      </w:r>
      <w:r w:rsidR="007F75CB">
        <w:t>isciplínam</w:t>
      </w:r>
      <w:r w:rsidR="00814C0C">
        <w:t>.</w:t>
      </w:r>
      <w:r w:rsidR="00CE404A">
        <w:t xml:space="preserve"> </w:t>
      </w:r>
    </w:p>
    <w:p w:rsidR="00CE404A" w:rsidRDefault="00814C0C" w:rsidP="000F4914">
      <w:pPr>
        <w:pStyle w:val="fl"/>
      </w:pPr>
      <w:r>
        <w:t>Clara est, et quæ nunquam m</w:t>
      </w:r>
      <w:r w:rsidR="007F75CB">
        <w:t>arcéscit</w:t>
      </w:r>
      <w:r>
        <w:t xml:space="preserve"> sapi</w:t>
      </w:r>
      <w:r w:rsidR="007F75CB">
        <w:t>éntia</w:t>
      </w:r>
      <w:r>
        <w:t>, et f</w:t>
      </w:r>
      <w:r w:rsidR="007F75CB">
        <w:t>ácile</w:t>
      </w:r>
      <w:r>
        <w:t xml:space="preserve"> </w:t>
      </w:r>
      <w:r w:rsidR="007F75CB">
        <w:t>vidétur</w:t>
      </w:r>
      <w:r>
        <w:t xml:space="preserve"> ab his qui </w:t>
      </w:r>
      <w:r w:rsidR="009E0F71">
        <w:t>díligunt</w:t>
      </w:r>
      <w:r>
        <w:t xml:space="preserve"> eam, et in</w:t>
      </w:r>
      <w:r w:rsidR="007F75CB">
        <w:t>venítur</w:t>
      </w:r>
      <w:r>
        <w:t xml:space="preserve"> ab his qui quærunt illam.</w:t>
      </w:r>
      <w:r w:rsidR="00CE404A">
        <w:t xml:space="preserve"> </w:t>
      </w:r>
    </w:p>
    <w:p w:rsidR="00CE404A" w:rsidRDefault="006B4489" w:rsidP="000F4914">
      <w:pPr>
        <w:pStyle w:val="fl"/>
      </w:pPr>
      <w:r>
        <w:t>Præóccupat</w:t>
      </w:r>
      <w:r w:rsidR="00814C0C">
        <w:t xml:space="preserve"> qui se con</w:t>
      </w:r>
      <w:r w:rsidR="007F75CB">
        <w:t>cupíscunt</w:t>
      </w:r>
      <w:r w:rsidR="00814C0C">
        <w:t xml:space="preserve">, ut illis se prior </w:t>
      </w:r>
      <w:r w:rsidR="007F75CB">
        <w:t>osténdat</w:t>
      </w:r>
      <w:r w:rsidR="00814C0C">
        <w:t>.</w:t>
      </w:r>
      <w:r w:rsidR="00CE404A">
        <w:t xml:space="preserve"> </w:t>
      </w:r>
    </w:p>
    <w:p w:rsidR="00CE404A" w:rsidRDefault="00814C0C" w:rsidP="000F4914">
      <w:pPr>
        <w:pStyle w:val="fl"/>
      </w:pPr>
      <w:r>
        <w:t>Qui de luce vigil</w:t>
      </w:r>
      <w:r w:rsidR="007F75CB">
        <w:t>áverit</w:t>
      </w:r>
      <w:r>
        <w:t xml:space="preserve"> ad illam</w:t>
      </w:r>
      <w:r>
        <w:rPr>
          <w:vertAlign w:val="superscript"/>
        </w:rPr>
        <w:t>13</w:t>
      </w:r>
      <w:r>
        <w:t>, non la</w:t>
      </w:r>
      <w:r w:rsidR="007F75CB">
        <w:t>borábit</w:t>
      </w:r>
      <w:r>
        <w:t> : as</w:t>
      </w:r>
      <w:r w:rsidR="007F75CB">
        <w:t>sidéntem</w:t>
      </w:r>
      <w:r>
        <w:t xml:space="preserve"> enim illam f</w:t>
      </w:r>
      <w:r w:rsidR="007F75CB">
        <w:t>óribus</w:t>
      </w:r>
      <w:r>
        <w:t xml:space="preserve"> suis inv</w:t>
      </w:r>
      <w:r w:rsidR="007F75CB">
        <w:t>éniet</w:t>
      </w:r>
      <w:r>
        <w:rPr>
          <w:vertAlign w:val="superscript"/>
        </w:rPr>
        <w:t>14</w:t>
      </w:r>
      <w:r>
        <w:t>.</w:t>
      </w:r>
      <w:r w:rsidR="00CE404A">
        <w:t xml:space="preserve"> </w:t>
      </w:r>
    </w:p>
    <w:p w:rsidR="00CE404A" w:rsidRDefault="00814C0C" w:rsidP="000F4914">
      <w:pPr>
        <w:pStyle w:val="fl"/>
      </w:pPr>
      <w:r>
        <w:t>Co</w:t>
      </w:r>
      <w:r w:rsidR="007F75CB">
        <w:t>gitáre</w:t>
      </w:r>
      <w:r>
        <w:t xml:space="preserve"> ergo de illa, sensus est cons</w:t>
      </w:r>
      <w:r w:rsidR="007F75CB">
        <w:t>ummátus</w:t>
      </w:r>
      <w:r>
        <w:t> ; et qui vigil</w:t>
      </w:r>
      <w:r w:rsidR="007F75CB">
        <w:t>áverit</w:t>
      </w:r>
      <w:r>
        <w:t xml:space="preserve"> propter illam, cito </w:t>
      </w:r>
      <w:r w:rsidR="007F75CB">
        <w:t>secúrus</w:t>
      </w:r>
      <w:r>
        <w:t xml:space="preserve"> erit</w:t>
      </w:r>
      <w:r>
        <w:rPr>
          <w:vertAlign w:val="superscript"/>
        </w:rPr>
        <w:t>15</w:t>
      </w:r>
      <w:r>
        <w:t>.</w:t>
      </w:r>
      <w:r w:rsidR="00CE404A">
        <w:t xml:space="preserve"> </w:t>
      </w:r>
    </w:p>
    <w:p w:rsidR="00CE404A" w:rsidRDefault="00814C0C" w:rsidP="000F4914">
      <w:pPr>
        <w:pStyle w:val="fl"/>
      </w:pPr>
      <w:r>
        <w:t>Qu</w:t>
      </w:r>
      <w:r w:rsidR="007F75CB">
        <w:t>óniam</w:t>
      </w:r>
      <w:r>
        <w:t xml:space="preserve"> dignos se ipsa c</w:t>
      </w:r>
      <w:r w:rsidR="007F75CB">
        <w:t>írcuit</w:t>
      </w:r>
      <w:r>
        <w:t xml:space="preserve"> quærens, et in viis </w:t>
      </w:r>
      <w:r w:rsidR="007F75CB">
        <w:t>osténdit</w:t>
      </w:r>
      <w:r>
        <w:t xml:space="preserve"> se illis hil</w:t>
      </w:r>
      <w:r w:rsidR="007F75CB">
        <w:t>áriter</w:t>
      </w:r>
      <w:r>
        <w:t>, et in omni provid</w:t>
      </w:r>
      <w:r w:rsidR="007F75CB">
        <w:t>éntia</w:t>
      </w:r>
      <w:r>
        <w:rPr>
          <w:vertAlign w:val="superscript"/>
        </w:rPr>
        <w:t>16</w:t>
      </w:r>
      <w:r>
        <w:t xml:space="preserve"> </w:t>
      </w:r>
      <w:r w:rsidR="007F75CB">
        <w:t>occúrrit</w:t>
      </w:r>
      <w:r>
        <w:t xml:space="preserve"> illis.</w:t>
      </w:r>
      <w:r w:rsidR="00CE404A">
        <w:t xml:space="preserve"> </w:t>
      </w:r>
    </w:p>
    <w:p w:rsidR="00CE404A" w:rsidRDefault="00814C0C" w:rsidP="000F4914">
      <w:pPr>
        <w:pStyle w:val="fl"/>
      </w:pPr>
      <w:r>
        <w:t>In</w:t>
      </w:r>
      <w:r w:rsidR="007F75CB">
        <w:t>ítium</w:t>
      </w:r>
      <w:r>
        <w:t xml:space="preserve"> enim </w:t>
      </w:r>
      <w:r w:rsidR="007F75CB">
        <w:t>illíus</w:t>
      </w:r>
      <w:r>
        <w:t>, ver</w:t>
      </w:r>
      <w:r w:rsidR="007F75CB">
        <w:t>íssima</w:t>
      </w:r>
      <w:r>
        <w:t xml:space="preserve"> est d</w:t>
      </w:r>
      <w:r w:rsidR="007F75CB">
        <w:t>isciplínæ</w:t>
      </w:r>
      <w:r>
        <w:t xml:space="preserve"> concupisc</w:t>
      </w:r>
      <w:r w:rsidR="007F75CB">
        <w:t>éntia</w:t>
      </w:r>
      <w:r>
        <w:t>.</w:t>
      </w:r>
      <w:r w:rsidR="00CE404A">
        <w:t xml:space="preserve"> </w:t>
      </w:r>
    </w:p>
    <w:p w:rsidR="00CE404A" w:rsidRDefault="00814C0C" w:rsidP="000F4914">
      <w:pPr>
        <w:pStyle w:val="fl"/>
      </w:pPr>
      <w:r>
        <w:t>Cura ergo d</w:t>
      </w:r>
      <w:r w:rsidR="007F75CB">
        <w:t>isciplínæ</w:t>
      </w:r>
      <w:r>
        <w:t>, dil</w:t>
      </w:r>
      <w:r w:rsidR="007F75CB">
        <w:t>éctio</w:t>
      </w:r>
      <w:r>
        <w:t xml:space="preserve"> est ; et dil</w:t>
      </w:r>
      <w:r w:rsidR="007F75CB">
        <w:t>éctio</w:t>
      </w:r>
      <w:r>
        <w:t>, cust</w:t>
      </w:r>
      <w:r w:rsidR="007F75CB">
        <w:t>ódia</w:t>
      </w:r>
      <w:r>
        <w:t xml:space="preserve"> legum </w:t>
      </w:r>
      <w:r w:rsidR="007F75CB">
        <w:t>illíus</w:t>
      </w:r>
      <w:r>
        <w:t xml:space="preserve"> est</w:t>
      </w:r>
      <w:r>
        <w:rPr>
          <w:vertAlign w:val="superscript"/>
        </w:rPr>
        <w:t>17</w:t>
      </w:r>
      <w:r>
        <w:t> : custod</w:t>
      </w:r>
      <w:r w:rsidR="007F75CB">
        <w:t>ítio</w:t>
      </w:r>
      <w:r>
        <w:t xml:space="preserve"> autem legum, cons</w:t>
      </w:r>
      <w:r w:rsidR="007F75CB">
        <w:t>ummátio</w:t>
      </w:r>
      <w:r>
        <w:t xml:space="preserve"> incorru</w:t>
      </w:r>
      <w:r w:rsidR="007F75CB">
        <w:t>ptiónis</w:t>
      </w:r>
      <w:r>
        <w:t xml:space="preserve"> est</w:t>
      </w:r>
      <w:r>
        <w:rPr>
          <w:vertAlign w:val="superscript"/>
        </w:rPr>
        <w:t>18</w:t>
      </w:r>
      <w:r>
        <w:t> :</w:t>
      </w:r>
      <w:r w:rsidR="00CE404A">
        <w:t xml:space="preserve"> </w:t>
      </w:r>
    </w:p>
    <w:p w:rsidR="00CE404A" w:rsidRDefault="00814C0C" w:rsidP="000F4914">
      <w:pPr>
        <w:pStyle w:val="fl"/>
      </w:pPr>
      <w:r>
        <w:t>Incorr</w:t>
      </w:r>
      <w:r w:rsidR="007F75CB">
        <w:t>úptio</w:t>
      </w:r>
      <w:r>
        <w:t xml:space="preserve"> autem facit esse pr</w:t>
      </w:r>
      <w:r w:rsidR="007F75CB">
        <w:t>óximum</w:t>
      </w:r>
      <w:r>
        <w:t xml:space="preserve"> Deo</w:t>
      </w:r>
      <w:r>
        <w:rPr>
          <w:vertAlign w:val="superscript"/>
        </w:rPr>
        <w:t>19</w:t>
      </w:r>
      <w:r>
        <w:t>.</w:t>
      </w:r>
      <w:r w:rsidR="00CE404A">
        <w:t xml:space="preserve"> </w:t>
      </w:r>
    </w:p>
    <w:p w:rsidR="00CE404A" w:rsidRDefault="00814C0C" w:rsidP="000F4914">
      <w:pPr>
        <w:pStyle w:val="fl"/>
      </w:pPr>
      <w:r>
        <w:t>Concupisc</w:t>
      </w:r>
      <w:r w:rsidR="007F75CB">
        <w:t>éntia</w:t>
      </w:r>
      <w:r>
        <w:t xml:space="preserve"> </w:t>
      </w:r>
      <w:r w:rsidR="007F75CB">
        <w:t>ítaque</w:t>
      </w:r>
      <w:r>
        <w:t xml:space="preserve"> sapi</w:t>
      </w:r>
      <w:r w:rsidR="007F75CB">
        <w:t>éntiæ</w:t>
      </w:r>
      <w:r>
        <w:t xml:space="preserve"> </w:t>
      </w:r>
      <w:r w:rsidR="007F75CB">
        <w:t>dedúcit</w:t>
      </w:r>
      <w:r>
        <w:t xml:space="preserve"> ad regnum perp</w:t>
      </w:r>
      <w:r w:rsidR="007F75CB">
        <w:t>étuum</w:t>
      </w:r>
      <w:r>
        <w:rPr>
          <w:vertAlign w:val="superscript"/>
        </w:rPr>
        <w:t>20</w:t>
      </w:r>
      <w:r>
        <w:t>.</w:t>
      </w:r>
      <w:r w:rsidR="00CE404A">
        <w:t xml:space="preserve"> </w:t>
      </w:r>
    </w:p>
    <w:p w:rsidR="00CE404A" w:rsidRDefault="00814C0C" w:rsidP="000F4914">
      <w:pPr>
        <w:pStyle w:val="fl"/>
      </w:pPr>
      <w:r>
        <w:lastRenderedPageBreak/>
        <w:t>Si ergo delect</w:t>
      </w:r>
      <w:r w:rsidR="007F75CB">
        <w:t>ámini</w:t>
      </w:r>
      <w:r>
        <w:t xml:space="preserve"> s</w:t>
      </w:r>
      <w:r w:rsidR="007F75CB">
        <w:t>édibus</w:t>
      </w:r>
      <w:r>
        <w:t xml:space="preserve"> et sceptris, o reges p</w:t>
      </w:r>
      <w:r w:rsidR="007F75CB">
        <w:t>ópuli</w:t>
      </w:r>
      <w:r>
        <w:t xml:space="preserve">, </w:t>
      </w:r>
      <w:r w:rsidR="009E0F71">
        <w:t>dilígite</w:t>
      </w:r>
      <w:r>
        <w:t xml:space="preserve"> sapi</w:t>
      </w:r>
      <w:r w:rsidR="007F75CB">
        <w:t>éntiam</w:t>
      </w:r>
      <w:r>
        <w:t>, ut in perp</w:t>
      </w:r>
      <w:r w:rsidR="007F75CB">
        <w:t>étuum</w:t>
      </w:r>
      <w:r>
        <w:t xml:space="preserve"> r</w:t>
      </w:r>
      <w:r w:rsidR="007F75CB">
        <w:t>egnétis</w:t>
      </w:r>
      <w:r>
        <w:rPr>
          <w:vertAlign w:val="superscript"/>
        </w:rPr>
        <w:t>21</w:t>
      </w:r>
      <w:r>
        <w:t>.</w:t>
      </w:r>
      <w:r w:rsidR="00CE404A">
        <w:t xml:space="preserve"> </w:t>
      </w:r>
    </w:p>
    <w:p w:rsidR="00CE404A" w:rsidRDefault="006B4489" w:rsidP="000F4914">
      <w:pPr>
        <w:pStyle w:val="fl"/>
      </w:pPr>
      <w:r>
        <w:t>Dilígite</w:t>
      </w:r>
      <w:r w:rsidR="00814C0C">
        <w:t xml:space="preserve"> lumen sapi</w:t>
      </w:r>
      <w:r w:rsidR="007F75CB">
        <w:t>éntiæ</w:t>
      </w:r>
      <w:r w:rsidR="00814C0C">
        <w:t xml:space="preserve"> omnes qui </w:t>
      </w:r>
      <w:r w:rsidR="007F75CB">
        <w:t>præéstis</w:t>
      </w:r>
      <w:r w:rsidR="00814C0C">
        <w:t xml:space="preserve"> p</w:t>
      </w:r>
      <w:r w:rsidR="007F75CB">
        <w:t>ópulis</w:t>
      </w:r>
      <w:r w:rsidR="00814C0C">
        <w:t> ;</w:t>
      </w:r>
      <w:r w:rsidR="00CE404A">
        <w:t xml:space="preserve"> </w:t>
      </w:r>
    </w:p>
    <w:p w:rsidR="00CE404A" w:rsidRDefault="00814C0C" w:rsidP="000F4914">
      <w:pPr>
        <w:pStyle w:val="fl"/>
      </w:pPr>
      <w:r>
        <w:t>Quid est autem sapi</w:t>
      </w:r>
      <w:r w:rsidR="007F75CB">
        <w:t>éntia</w:t>
      </w:r>
      <w:r>
        <w:t>, et quem</w:t>
      </w:r>
      <w:r w:rsidR="007F75CB">
        <w:t>ádmodum</w:t>
      </w:r>
      <w:r>
        <w:t xml:space="preserve"> facta sit</w:t>
      </w:r>
      <w:r>
        <w:rPr>
          <w:vertAlign w:val="superscript"/>
        </w:rPr>
        <w:t>22</w:t>
      </w:r>
      <w:r>
        <w:t xml:space="preserve"> r</w:t>
      </w:r>
      <w:r w:rsidR="007F75CB">
        <w:t>éferam</w:t>
      </w:r>
      <w:r>
        <w:t> : et non a</w:t>
      </w:r>
      <w:r w:rsidR="007F75CB">
        <w:t>bscóndam</w:t>
      </w:r>
      <w:r>
        <w:t xml:space="preserve"> a vobis sac</w:t>
      </w:r>
      <w:r w:rsidR="007F75CB">
        <w:t>raménta</w:t>
      </w:r>
      <w:r>
        <w:t xml:space="preserve"> Dei, sed ab in</w:t>
      </w:r>
      <w:r w:rsidR="007F75CB">
        <w:t>ítio</w:t>
      </w:r>
      <w:r>
        <w:t xml:space="preserve"> nati</w:t>
      </w:r>
      <w:r w:rsidR="007F75CB">
        <w:t>vitátis</w:t>
      </w:r>
      <w:r>
        <w:rPr>
          <w:vertAlign w:val="superscript"/>
        </w:rPr>
        <w:t>23</w:t>
      </w:r>
      <w:r>
        <w:t xml:space="preserve"> inves</w:t>
      </w:r>
      <w:r w:rsidR="007F75CB">
        <w:t>tigábo</w:t>
      </w:r>
      <w:r>
        <w:t>, et ponam in lucem sci</w:t>
      </w:r>
      <w:r w:rsidR="007F75CB">
        <w:t>éntiam</w:t>
      </w:r>
      <w:r>
        <w:t xml:space="preserve"> </w:t>
      </w:r>
      <w:r w:rsidR="007F75CB">
        <w:t>illíus</w:t>
      </w:r>
      <w:r>
        <w:rPr>
          <w:vertAlign w:val="superscript"/>
        </w:rPr>
        <w:t>24</w:t>
      </w:r>
      <w:r>
        <w:t xml:space="preserve">, et non </w:t>
      </w:r>
      <w:r w:rsidR="009E0F71">
        <w:t>præteríbo</w:t>
      </w:r>
      <w:r>
        <w:t xml:space="preserve"> ve</w:t>
      </w:r>
      <w:r w:rsidR="007F75CB">
        <w:t>ritátem</w:t>
      </w:r>
      <w:r>
        <w:t> :</w:t>
      </w:r>
      <w:r w:rsidR="00CE404A">
        <w:t xml:space="preserve"> </w:t>
      </w:r>
    </w:p>
    <w:p w:rsidR="00CE404A" w:rsidRDefault="00814C0C" w:rsidP="000F4914">
      <w:pPr>
        <w:pStyle w:val="fl"/>
      </w:pPr>
      <w:r>
        <w:t>Neque cum inv</w:t>
      </w:r>
      <w:r w:rsidR="007F75CB">
        <w:t>ídia</w:t>
      </w:r>
      <w:r>
        <w:t xml:space="preserve"> tab</w:t>
      </w:r>
      <w:r w:rsidR="007F75CB">
        <w:t>escénte</w:t>
      </w:r>
      <w:r>
        <w:t xml:space="preserve"> iter </w:t>
      </w:r>
      <w:r w:rsidR="007F75CB">
        <w:t>habébo</w:t>
      </w:r>
      <w:r>
        <w:t> : qu</w:t>
      </w:r>
      <w:r w:rsidR="007F75CB">
        <w:t>óniam</w:t>
      </w:r>
      <w:r>
        <w:t xml:space="preserve"> talis homo non erit </w:t>
      </w:r>
      <w:r w:rsidR="009E0F71">
        <w:t>párticeps</w:t>
      </w:r>
      <w:r>
        <w:t xml:space="preserve"> sapi</w:t>
      </w:r>
      <w:r w:rsidR="007F75CB">
        <w:t>éntiæ</w:t>
      </w:r>
      <w:r>
        <w:t>.</w:t>
      </w:r>
      <w:r w:rsidR="00CE404A">
        <w:t xml:space="preserve"> </w:t>
      </w:r>
    </w:p>
    <w:p w:rsidR="00CE404A" w:rsidRDefault="00814C0C" w:rsidP="000F4914">
      <w:pPr>
        <w:pStyle w:val="fl"/>
      </w:pPr>
      <w:r>
        <w:t>Mul</w:t>
      </w:r>
      <w:r w:rsidR="007F75CB">
        <w:t>titúdo</w:t>
      </w:r>
      <w:r>
        <w:t xml:space="preserve"> autem sapi</w:t>
      </w:r>
      <w:r w:rsidR="007F75CB">
        <w:t>éntium</w:t>
      </w:r>
      <w:r>
        <w:t xml:space="preserve"> </w:t>
      </w:r>
      <w:r w:rsidR="009E0F71">
        <w:t>sánitas</w:t>
      </w:r>
      <w:r>
        <w:t xml:space="preserve"> est orbis terr</w:t>
      </w:r>
      <w:r w:rsidR="007F75CB">
        <w:t>árum</w:t>
      </w:r>
      <w:r>
        <w:t> : et rex s</w:t>
      </w:r>
      <w:r w:rsidR="007F75CB">
        <w:t>ápiens</w:t>
      </w:r>
      <w:r>
        <w:t xml:space="preserve"> stabi</w:t>
      </w:r>
      <w:r w:rsidR="007F75CB">
        <w:t>liméntum</w:t>
      </w:r>
      <w:r>
        <w:t xml:space="preserve"> p</w:t>
      </w:r>
      <w:r w:rsidR="007F75CB">
        <w:t>ópuli</w:t>
      </w:r>
      <w:r>
        <w:t xml:space="preserve"> est.</w:t>
      </w:r>
      <w:r w:rsidR="00CE404A">
        <w:t xml:space="preserve"> </w:t>
      </w:r>
    </w:p>
    <w:p w:rsidR="00CE404A" w:rsidRDefault="00814C0C" w:rsidP="000F4914">
      <w:pPr>
        <w:pStyle w:val="fl"/>
      </w:pPr>
      <w:r>
        <w:t xml:space="preserve">Ergo </w:t>
      </w:r>
      <w:r w:rsidR="009E0F71">
        <w:t>accípite</w:t>
      </w:r>
      <w:r>
        <w:t xml:space="preserve"> d</w:t>
      </w:r>
      <w:r w:rsidR="007F75CB">
        <w:t>isciplínam</w:t>
      </w:r>
      <w:r>
        <w:t xml:space="preserve"> per s</w:t>
      </w:r>
      <w:r w:rsidR="007F75CB">
        <w:t>ermónes</w:t>
      </w:r>
      <w:r>
        <w:t xml:space="preserve"> meos, et pr</w:t>
      </w:r>
      <w:r w:rsidR="007F75CB">
        <w:t>óderit</w:t>
      </w:r>
      <w:r>
        <w:t xml:space="preserve"> vobis.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563" w:name="t5p306n01"/>
      <w:bookmarkEnd w:id="6563"/>
      <w:r w:rsidRPr="005119F6">
        <w:rPr>
          <w:rStyle w:val="NumNot"/>
        </w:rPr>
        <w:t>.</w:t>
      </w:r>
      <w:r>
        <w:t xml:space="preserve"> Écoutez donc ; car les forces dont vous disposez ne peuvent pas remplacer la sagesse. </w:t>
      </w:r>
      <w:r w:rsidRPr="005119F6">
        <w:t xml:space="preserve">– </w:t>
      </w:r>
      <w:r w:rsidRPr="005119F6">
        <w:rPr>
          <w:rStyle w:val="NumNot"/>
        </w:rPr>
        <w:t>2</w:t>
      </w:r>
      <w:bookmarkStart w:id="6564" w:name="t5p306n02"/>
      <w:bookmarkEnd w:id="6564"/>
      <w:r w:rsidRPr="005119F6">
        <w:rPr>
          <w:rStyle w:val="NumNot"/>
        </w:rPr>
        <w:t>.</w:t>
      </w:r>
      <w:r>
        <w:t xml:space="preserve"> </w:t>
      </w:r>
      <w:r w:rsidRPr="00556F3C">
        <w:rPr>
          <w:rStyle w:val="LaIt"/>
        </w:rPr>
        <w:t>F</w:t>
      </w:r>
      <w:r w:rsidR="008D018B" w:rsidRPr="00556F3C">
        <w:rPr>
          <w:rStyle w:val="LaIt"/>
        </w:rPr>
        <w:t>ínium</w:t>
      </w:r>
      <w:r w:rsidRPr="00556F3C">
        <w:rPr>
          <w:rStyle w:val="LaIt"/>
        </w:rPr>
        <w:t xml:space="preserve"> terræ</w:t>
      </w:r>
      <w:r>
        <w:t xml:space="preserve">, les confins ou les divisions de la terre, qui forment les provinces et les royaumes. </w:t>
      </w:r>
      <w:r w:rsidRPr="005119F6">
        <w:t xml:space="preserve">– </w:t>
      </w:r>
      <w:r w:rsidRPr="005119F6">
        <w:rPr>
          <w:rStyle w:val="NumNot"/>
        </w:rPr>
        <w:t>3</w:t>
      </w:r>
      <w:bookmarkStart w:id="6565" w:name="t5p306n03"/>
      <w:bookmarkEnd w:id="6565"/>
      <w:r w:rsidRPr="005119F6">
        <w:rPr>
          <w:rStyle w:val="NumNot"/>
        </w:rPr>
        <w:t>.</w:t>
      </w:r>
      <w:r>
        <w:t xml:space="preserve"> Le mot </w:t>
      </w:r>
      <w:r w:rsidRPr="00556F3C">
        <w:rPr>
          <w:rStyle w:val="LaIt"/>
        </w:rPr>
        <w:t>con</w:t>
      </w:r>
      <w:r w:rsidR="006733BA" w:rsidRPr="00556F3C">
        <w:rPr>
          <w:rStyle w:val="LaIt"/>
        </w:rPr>
        <w:t>tinétis</w:t>
      </w:r>
      <w:r>
        <w:t xml:space="preserve"> indique la compression qui a toujours été nécessaire pour retenir les peuples dans le devoir. </w:t>
      </w:r>
      <w:r w:rsidRPr="005119F6">
        <w:t xml:space="preserve">– </w:t>
      </w:r>
      <w:r w:rsidRPr="005119F6">
        <w:rPr>
          <w:rStyle w:val="NumNot"/>
        </w:rPr>
        <w:t>4</w:t>
      </w:r>
      <w:bookmarkStart w:id="6566" w:name="t5p306n04"/>
      <w:bookmarkEnd w:id="6566"/>
      <w:r w:rsidRPr="005119F6">
        <w:rPr>
          <w:rStyle w:val="NumNot"/>
        </w:rPr>
        <w:t>.</w:t>
      </w:r>
      <w:r>
        <w:t xml:space="preserve"> Nous avons déjà vu cette </w:t>
      </w:r>
      <w:r w:rsidR="00F000FA">
        <w:t>divine</w:t>
      </w:r>
      <w:r>
        <w:t xml:space="preserve"> origine du pouvoir ; c’est ce qui rend l’obéissance si noble dans les sociétés chrétiennes. </w:t>
      </w:r>
      <w:r w:rsidRPr="005119F6">
        <w:t xml:space="preserve">– </w:t>
      </w:r>
      <w:r w:rsidRPr="005119F6">
        <w:rPr>
          <w:rStyle w:val="NumNot"/>
        </w:rPr>
        <w:t>5</w:t>
      </w:r>
      <w:bookmarkStart w:id="6567" w:name="t5p306n05"/>
      <w:bookmarkEnd w:id="6567"/>
      <w:r w:rsidRPr="005119F6">
        <w:rPr>
          <w:rStyle w:val="NumNot"/>
        </w:rPr>
        <w:t>.</w:t>
      </w:r>
      <w:r>
        <w:t xml:space="preserve"> Allusion aux interrogatoires qu’on subit devant les juges. </w:t>
      </w:r>
      <w:r w:rsidRPr="005119F6">
        <w:t xml:space="preserve">– </w:t>
      </w:r>
      <w:r w:rsidRPr="005119F6">
        <w:rPr>
          <w:rStyle w:val="NumNot"/>
        </w:rPr>
        <w:t>6</w:t>
      </w:r>
      <w:bookmarkStart w:id="6568" w:name="t5p306n06"/>
      <w:bookmarkEnd w:id="6568"/>
      <w:r w:rsidRPr="005119F6">
        <w:rPr>
          <w:rStyle w:val="NumNot"/>
        </w:rPr>
        <w:t>.</w:t>
      </w:r>
      <w:r>
        <w:t xml:space="preserve"> Dieu est le Roi des rois, et ces derniers ne sont que ses lieutenants. </w:t>
      </w:r>
      <w:r w:rsidRPr="005119F6">
        <w:t xml:space="preserve">– </w:t>
      </w:r>
      <w:r w:rsidRPr="005119F6">
        <w:rPr>
          <w:rStyle w:val="NumNot"/>
        </w:rPr>
        <w:t>7</w:t>
      </w:r>
      <w:bookmarkStart w:id="6569" w:name="t5p306n07"/>
      <w:bookmarkEnd w:id="6569"/>
      <w:r w:rsidRPr="005119F6">
        <w:rPr>
          <w:rStyle w:val="NumNot"/>
        </w:rPr>
        <w:t>.</w:t>
      </w:r>
      <w:r>
        <w:t xml:space="preserve"> Quelle garantie pour les sujets si ceux qui règnent sur eux faisaient de ces magnifiques paroles le sujet habituel de leurs méditations ! Cela vaudrait mieux que les bascules constitutionnelles et démocratiques sur lesquelles, après maints tours de force, on finit toujours par se casser le cou. </w:t>
      </w:r>
      <w:r w:rsidRPr="005119F6">
        <w:t xml:space="preserve">– </w:t>
      </w:r>
      <w:r w:rsidRPr="005119F6">
        <w:rPr>
          <w:rStyle w:val="NumNot"/>
        </w:rPr>
        <w:t>8</w:t>
      </w:r>
      <w:bookmarkStart w:id="6570" w:name="t5p306n08"/>
      <w:bookmarkEnd w:id="6570"/>
      <w:r w:rsidRPr="005119F6">
        <w:rPr>
          <w:rStyle w:val="NumNot"/>
        </w:rPr>
        <w:t>.</w:t>
      </w:r>
      <w:r>
        <w:t xml:space="preserve"> C’est-à-dire, n’exemptera, n’exceptera personne. </w:t>
      </w:r>
      <w:r w:rsidRPr="005119F6">
        <w:t xml:space="preserve">– </w:t>
      </w:r>
      <w:r w:rsidRPr="005119F6">
        <w:rPr>
          <w:rStyle w:val="NumNot"/>
        </w:rPr>
        <w:t>9</w:t>
      </w:r>
      <w:bookmarkStart w:id="6571" w:name="t5p306n09"/>
      <w:bookmarkEnd w:id="6571"/>
      <w:r w:rsidRPr="005119F6">
        <w:rPr>
          <w:rStyle w:val="NumNot"/>
        </w:rPr>
        <w:t>.</w:t>
      </w:r>
      <w:r>
        <w:t xml:space="preserve"> Grande leçon et grand exemple pour les rois. </w:t>
      </w:r>
      <w:r w:rsidRPr="005119F6">
        <w:t xml:space="preserve">– </w:t>
      </w:r>
      <w:r w:rsidRPr="005119F6">
        <w:rPr>
          <w:rStyle w:val="NumNot"/>
        </w:rPr>
        <w:t>10</w:t>
      </w:r>
      <w:bookmarkStart w:id="6572" w:name="t5p306n10"/>
      <w:bookmarkEnd w:id="6572"/>
      <w:r w:rsidRPr="005119F6">
        <w:rPr>
          <w:rStyle w:val="NumNot"/>
        </w:rPr>
        <w:t>.</w:t>
      </w:r>
      <w:r>
        <w:t xml:space="preserve"> Sous-entendu ex eā. On sent ici l’autorité suprême de </w:t>
      </w:r>
      <w:r w:rsidR="008D018B">
        <w:t>celui</w:t>
      </w:r>
      <w:r>
        <w:t xml:space="preserve"> dont il est dit dans saint Marc : </w:t>
      </w:r>
      <w:r w:rsidRPr="00556F3C">
        <w:rPr>
          <w:rStyle w:val="LaIt"/>
        </w:rPr>
        <w:t>Et s</w:t>
      </w:r>
      <w:r w:rsidR="008D018B" w:rsidRPr="00556F3C">
        <w:rPr>
          <w:rStyle w:val="LaIt"/>
        </w:rPr>
        <w:t>tupébant</w:t>
      </w:r>
      <w:r w:rsidRPr="00556F3C">
        <w:rPr>
          <w:rStyle w:val="LaIt"/>
        </w:rPr>
        <w:t xml:space="preserve"> super d</w:t>
      </w:r>
      <w:r w:rsidR="006733BA" w:rsidRPr="00556F3C">
        <w:rPr>
          <w:rStyle w:val="LaIt"/>
        </w:rPr>
        <w:t>octrína</w:t>
      </w:r>
      <w:r w:rsidRPr="00556F3C">
        <w:rPr>
          <w:rStyle w:val="LaIt"/>
        </w:rPr>
        <w:t xml:space="preserve"> ejus ; erat </w:t>
      </w:r>
      <w:r w:rsidRPr="00556F3C">
        <w:rPr>
          <w:rStyle w:val="LaIt"/>
        </w:rPr>
        <w:lastRenderedPageBreak/>
        <w:t>enim docens eos, quasi pot</w:t>
      </w:r>
      <w:r w:rsidR="006733BA" w:rsidRPr="00556F3C">
        <w:rPr>
          <w:rStyle w:val="LaIt"/>
        </w:rPr>
        <w:t>estátem</w:t>
      </w:r>
      <w:r w:rsidRPr="00556F3C">
        <w:rPr>
          <w:rStyle w:val="LaIt"/>
        </w:rPr>
        <w:t xml:space="preserve"> habens</w:t>
      </w:r>
      <w:r>
        <w:t xml:space="preserve"> (I, 22). </w:t>
      </w:r>
      <w:r w:rsidRPr="005119F6">
        <w:t xml:space="preserve">– </w:t>
      </w:r>
      <w:r w:rsidRPr="005119F6">
        <w:rPr>
          <w:rStyle w:val="NumNot"/>
        </w:rPr>
        <w:t>11</w:t>
      </w:r>
      <w:bookmarkStart w:id="6573" w:name="t5p306n11"/>
      <w:bookmarkEnd w:id="6573"/>
      <w:r w:rsidRPr="005119F6">
        <w:rPr>
          <w:rStyle w:val="NumNot"/>
        </w:rPr>
        <w:t>.</w:t>
      </w:r>
      <w:r>
        <w:t xml:space="preserve"> C’est-à-dire, avec une intention droite, ou l’intention de plaire à Dieu. </w:t>
      </w:r>
      <w:r w:rsidRPr="005119F6">
        <w:t xml:space="preserve">– </w:t>
      </w:r>
      <w:r w:rsidRPr="005119F6">
        <w:rPr>
          <w:rStyle w:val="NumNot"/>
        </w:rPr>
        <w:t>12</w:t>
      </w:r>
      <w:bookmarkStart w:id="6574" w:name="t5p306n12"/>
      <w:bookmarkEnd w:id="6574"/>
      <w:r w:rsidRPr="005119F6">
        <w:rPr>
          <w:rStyle w:val="NumNot"/>
        </w:rPr>
        <w:t>.</w:t>
      </w:r>
      <w:r>
        <w:t xml:space="preserve"> Sous-entendu </w:t>
      </w:r>
      <w:r w:rsidRPr="00556F3C">
        <w:rPr>
          <w:rStyle w:val="LaIt"/>
        </w:rPr>
        <w:t>ante Deum (qui inter</w:t>
      </w:r>
      <w:r w:rsidR="008D018B" w:rsidRPr="00556F3C">
        <w:rPr>
          <w:rStyle w:val="LaIt"/>
        </w:rPr>
        <w:t>rogábit</w:t>
      </w:r>
      <w:r w:rsidRPr="00556F3C">
        <w:rPr>
          <w:rStyle w:val="LaIt"/>
        </w:rPr>
        <w:t xml:space="preserve"> </w:t>
      </w:r>
      <w:r w:rsidR="006733BA" w:rsidRPr="00556F3C">
        <w:rPr>
          <w:rStyle w:val="LaIt"/>
        </w:rPr>
        <w:t>ópera</w:t>
      </w:r>
      <w:r w:rsidRPr="00556F3C">
        <w:rPr>
          <w:rStyle w:val="LaIt"/>
        </w:rPr>
        <w:t>)</w:t>
      </w:r>
      <w:r>
        <w:t xml:space="preserve">, comme il est dit dans la leçon précédente. </w:t>
      </w:r>
      <w:r w:rsidRPr="005119F6">
        <w:t xml:space="preserve">– </w:t>
      </w:r>
      <w:r w:rsidRPr="005119F6">
        <w:rPr>
          <w:rStyle w:val="NumNot"/>
        </w:rPr>
        <w:t>13</w:t>
      </w:r>
      <w:bookmarkStart w:id="6575" w:name="t5p306n13"/>
      <w:bookmarkEnd w:id="6575"/>
      <w:r w:rsidRPr="005119F6">
        <w:rPr>
          <w:rStyle w:val="NumNot"/>
        </w:rPr>
        <w:t>.</w:t>
      </w:r>
      <w:r>
        <w:t xml:space="preserve"> C’est-à-dire, qui montre du zèle pour la trouver. </w:t>
      </w:r>
      <w:r w:rsidRPr="005119F6">
        <w:t xml:space="preserve">– </w:t>
      </w:r>
      <w:r w:rsidRPr="005119F6">
        <w:rPr>
          <w:rStyle w:val="NumNot"/>
        </w:rPr>
        <w:t>14</w:t>
      </w:r>
      <w:bookmarkStart w:id="6576" w:name="t5p306n14"/>
      <w:bookmarkEnd w:id="6576"/>
      <w:r w:rsidRPr="005119F6">
        <w:rPr>
          <w:rStyle w:val="NumNot"/>
        </w:rPr>
        <w:t>.</w:t>
      </w:r>
      <w:r>
        <w:t xml:space="preserve"> Dieu prévient ceux qui le cherchent, et la grâce va au-devant d’eux. Ceci répond à ce que nous avons vu plus haut dans les Proverbes : </w:t>
      </w:r>
      <w:r w:rsidRPr="00556F3C">
        <w:rPr>
          <w:rStyle w:val="LaIt"/>
        </w:rPr>
        <w:t>Del</w:t>
      </w:r>
      <w:r w:rsidR="008D018B" w:rsidRPr="00556F3C">
        <w:rPr>
          <w:rStyle w:val="LaIt"/>
        </w:rPr>
        <w:t>íciæ</w:t>
      </w:r>
      <w:r w:rsidRPr="00556F3C">
        <w:rPr>
          <w:rStyle w:val="LaIt"/>
        </w:rPr>
        <w:t xml:space="preserve"> meæ esse cum f</w:t>
      </w:r>
      <w:r w:rsidR="008D018B" w:rsidRPr="00556F3C">
        <w:rPr>
          <w:rStyle w:val="LaIt"/>
        </w:rPr>
        <w:t>íliis</w:t>
      </w:r>
      <w:r w:rsidRPr="00556F3C">
        <w:rPr>
          <w:rStyle w:val="LaIt"/>
        </w:rPr>
        <w:t xml:space="preserve"> </w:t>
      </w:r>
      <w:r w:rsidR="006733BA" w:rsidRPr="00556F3C">
        <w:rPr>
          <w:rStyle w:val="LaIt"/>
        </w:rPr>
        <w:t>hóminum</w:t>
      </w:r>
      <w:r>
        <w:t xml:space="preserve">. Quelle bonté ! quelle prévenance ! malheur à ceux qui dédaignent cette condescendance infinie ! </w:t>
      </w:r>
      <w:r w:rsidRPr="005119F6">
        <w:t xml:space="preserve">– </w:t>
      </w:r>
      <w:r w:rsidRPr="005119F6">
        <w:rPr>
          <w:rStyle w:val="NumNot"/>
        </w:rPr>
        <w:t>15</w:t>
      </w:r>
      <w:bookmarkStart w:id="6577" w:name="t5p306n15"/>
      <w:bookmarkEnd w:id="6577"/>
      <w:r w:rsidRPr="005119F6">
        <w:rPr>
          <w:rStyle w:val="NumNot"/>
        </w:rPr>
        <w:t>.</w:t>
      </w:r>
      <w:r>
        <w:t xml:space="preserve"> Parce qu’il ne tardera pas à la posséder, et qu’elle le préservera des extravagances et des erreurs de la folie. </w:t>
      </w:r>
      <w:r w:rsidRPr="005119F6">
        <w:t xml:space="preserve">– </w:t>
      </w:r>
      <w:r w:rsidRPr="005119F6">
        <w:rPr>
          <w:rStyle w:val="NumNot"/>
        </w:rPr>
        <w:t>16</w:t>
      </w:r>
      <w:bookmarkStart w:id="6578" w:name="t5p306n16"/>
      <w:bookmarkEnd w:id="6578"/>
      <w:r w:rsidRPr="005119F6">
        <w:rPr>
          <w:rStyle w:val="NumNot"/>
        </w:rPr>
        <w:t>.</w:t>
      </w:r>
      <w:r>
        <w:t xml:space="preserve"> C’est-à-dire, avec toutes les attentions de la prévoyance. Voyez avec combien de raison la </w:t>
      </w:r>
      <w:r w:rsidR="00F000FA">
        <w:t>divine</w:t>
      </w:r>
      <w:r>
        <w:t xml:space="preserve"> Sagesse peut répéter ce qu’elle dit par la bouche du prophète Isaïe : </w:t>
      </w:r>
      <w:r w:rsidRPr="00556F3C">
        <w:rPr>
          <w:rStyle w:val="LaIt"/>
        </w:rPr>
        <w:t>Quid d</w:t>
      </w:r>
      <w:r w:rsidR="008D018B" w:rsidRPr="00556F3C">
        <w:rPr>
          <w:rStyle w:val="LaIt"/>
        </w:rPr>
        <w:t>ébui</w:t>
      </w:r>
      <w:r w:rsidRPr="00556F3C">
        <w:rPr>
          <w:rStyle w:val="LaIt"/>
        </w:rPr>
        <w:t xml:space="preserve"> </w:t>
      </w:r>
      <w:r w:rsidR="008D018B" w:rsidRPr="00556F3C">
        <w:rPr>
          <w:rStyle w:val="LaIt"/>
        </w:rPr>
        <w:t>fácere</w:t>
      </w:r>
      <w:r w:rsidRPr="00556F3C">
        <w:rPr>
          <w:rStyle w:val="LaIt"/>
        </w:rPr>
        <w:t xml:space="preserve"> et non feci ?</w:t>
      </w:r>
      <w:r>
        <w:t xml:space="preserve"> </w:t>
      </w:r>
      <w:r w:rsidRPr="005119F6">
        <w:t xml:space="preserve">– </w:t>
      </w:r>
      <w:r w:rsidRPr="005119F6">
        <w:rPr>
          <w:rStyle w:val="NumNot"/>
        </w:rPr>
        <w:t>17</w:t>
      </w:r>
      <w:bookmarkStart w:id="6579" w:name="t5p306n17"/>
      <w:bookmarkEnd w:id="6579"/>
      <w:r w:rsidRPr="005119F6">
        <w:rPr>
          <w:rStyle w:val="NumNot"/>
        </w:rPr>
        <w:t>.</w:t>
      </w:r>
      <w:r>
        <w:t xml:space="preserve"> C’est ce qu’a enseigné la Sagesse Incarnée, Jésus-Christ, quand il a dit : </w:t>
      </w:r>
      <w:r w:rsidRPr="00556F3C">
        <w:rPr>
          <w:rStyle w:val="LaIt"/>
        </w:rPr>
        <w:t xml:space="preserve">Si quis </w:t>
      </w:r>
      <w:r w:rsidR="00F000FA" w:rsidRPr="00556F3C">
        <w:rPr>
          <w:rStyle w:val="LaIt"/>
        </w:rPr>
        <w:t>díligit</w:t>
      </w:r>
      <w:r w:rsidRPr="00556F3C">
        <w:rPr>
          <w:rStyle w:val="LaIt"/>
        </w:rPr>
        <w:t xml:space="preserve"> me, </w:t>
      </w:r>
      <w:r w:rsidR="00811F1D" w:rsidRPr="00556F3C">
        <w:rPr>
          <w:rStyle w:val="LaIt"/>
        </w:rPr>
        <w:t>sermónem</w:t>
      </w:r>
      <w:r w:rsidRPr="00556F3C">
        <w:rPr>
          <w:rStyle w:val="LaIt"/>
        </w:rPr>
        <w:t xml:space="preserve"> meum s</w:t>
      </w:r>
      <w:r w:rsidR="008D018B" w:rsidRPr="00556F3C">
        <w:rPr>
          <w:rStyle w:val="LaIt"/>
        </w:rPr>
        <w:t>ervábit</w:t>
      </w:r>
      <w:r>
        <w:t xml:space="preserve"> (Joan. XIV, 23). </w:t>
      </w:r>
      <w:r w:rsidRPr="005119F6">
        <w:t xml:space="preserve">– </w:t>
      </w:r>
      <w:r w:rsidRPr="005119F6">
        <w:rPr>
          <w:rStyle w:val="NumNot"/>
        </w:rPr>
        <w:t>18</w:t>
      </w:r>
      <w:bookmarkStart w:id="6580" w:name="t5p306n18"/>
      <w:bookmarkEnd w:id="6580"/>
      <w:r w:rsidRPr="005119F6">
        <w:rPr>
          <w:rStyle w:val="NumNot"/>
        </w:rPr>
        <w:t>.</w:t>
      </w:r>
      <w:r>
        <w:t xml:space="preserve"> C’est-à-dire, de la parfaite justice qui est inséparable d’une grande pureté. </w:t>
      </w:r>
      <w:r w:rsidRPr="005119F6">
        <w:t xml:space="preserve">– </w:t>
      </w:r>
      <w:r w:rsidRPr="005119F6">
        <w:rPr>
          <w:rStyle w:val="NumNot"/>
        </w:rPr>
        <w:t>19</w:t>
      </w:r>
      <w:bookmarkStart w:id="6581" w:name="t5p306n19"/>
      <w:bookmarkEnd w:id="6581"/>
      <w:r w:rsidRPr="005119F6">
        <w:rPr>
          <w:rStyle w:val="NumNot"/>
        </w:rPr>
        <w:t>.</w:t>
      </w:r>
      <w:r>
        <w:t xml:space="preserve"> </w:t>
      </w:r>
      <w:r>
        <w:lastRenderedPageBreak/>
        <w:t xml:space="preserve">L’impureté est, au contraire, ce qui éloigne le plus de Dieu. </w:t>
      </w:r>
      <w:r w:rsidRPr="00556F3C">
        <w:rPr>
          <w:rStyle w:val="LaIt"/>
        </w:rPr>
        <w:t>A</w:t>
      </w:r>
      <w:r w:rsidR="008D018B" w:rsidRPr="00556F3C">
        <w:rPr>
          <w:rStyle w:val="LaIt"/>
        </w:rPr>
        <w:t>nimális</w:t>
      </w:r>
      <w:r w:rsidRPr="00556F3C">
        <w:rPr>
          <w:rStyle w:val="LaIt"/>
        </w:rPr>
        <w:t xml:space="preserve"> homo non </w:t>
      </w:r>
      <w:r w:rsidR="00F000FA" w:rsidRPr="00556F3C">
        <w:rPr>
          <w:rStyle w:val="LaIt"/>
        </w:rPr>
        <w:t>pércipit</w:t>
      </w:r>
      <w:r w:rsidRPr="00556F3C">
        <w:rPr>
          <w:rStyle w:val="LaIt"/>
        </w:rPr>
        <w:t xml:space="preserve"> ea qua sunt Dei</w:t>
      </w:r>
      <w:r>
        <w:t xml:space="preserve">, dit saint Paul. </w:t>
      </w:r>
      <w:r w:rsidRPr="005119F6">
        <w:t xml:space="preserve">– </w:t>
      </w:r>
      <w:r w:rsidRPr="005119F6">
        <w:rPr>
          <w:rStyle w:val="NumNot"/>
        </w:rPr>
        <w:t>20</w:t>
      </w:r>
      <w:bookmarkStart w:id="6582" w:name="t5p306n20"/>
      <w:bookmarkEnd w:id="6582"/>
      <w:r w:rsidRPr="005119F6">
        <w:rPr>
          <w:rStyle w:val="NumNot"/>
        </w:rPr>
        <w:t>.</w:t>
      </w:r>
      <w:r>
        <w:t xml:space="preserve"> Où n’entrent que ceux qui sont purs. </w:t>
      </w:r>
      <w:r w:rsidRPr="005119F6">
        <w:t xml:space="preserve">– </w:t>
      </w:r>
      <w:r w:rsidRPr="005119F6">
        <w:rPr>
          <w:rStyle w:val="NumNot"/>
        </w:rPr>
        <w:t>21</w:t>
      </w:r>
      <w:bookmarkStart w:id="6583" w:name="t5p306n21"/>
      <w:bookmarkEnd w:id="6583"/>
      <w:r w:rsidRPr="005119F6">
        <w:rPr>
          <w:rStyle w:val="NumNot"/>
        </w:rPr>
        <w:t>.</w:t>
      </w:r>
      <w:r>
        <w:t xml:space="preserve"> Ceci peut s’entendre de deux manières : ou du règne temporel que la Sagesse </w:t>
      </w:r>
      <w:r>
        <w:lastRenderedPageBreak/>
        <w:t xml:space="preserve">affermit, ou du royaume éternel dont elle ouvre l’entrée. </w:t>
      </w:r>
      <w:r w:rsidRPr="005119F6">
        <w:t xml:space="preserve">– </w:t>
      </w:r>
      <w:r w:rsidRPr="005119F6">
        <w:rPr>
          <w:rStyle w:val="NumNot"/>
        </w:rPr>
        <w:t>22</w:t>
      </w:r>
      <w:bookmarkStart w:id="6584" w:name="t5p306n22"/>
      <w:bookmarkEnd w:id="6584"/>
      <w:r w:rsidRPr="005119F6">
        <w:rPr>
          <w:rStyle w:val="NumNot"/>
        </w:rPr>
        <w:t>.</w:t>
      </w:r>
      <w:r>
        <w:t xml:space="preserve"> C’est-à-dire quelle est son origine. </w:t>
      </w:r>
      <w:r w:rsidRPr="005119F6">
        <w:t xml:space="preserve">– </w:t>
      </w:r>
      <w:r w:rsidRPr="005119F6">
        <w:rPr>
          <w:rStyle w:val="NumNot"/>
        </w:rPr>
        <w:t>23</w:t>
      </w:r>
      <w:bookmarkStart w:id="6585" w:name="t5p306n23"/>
      <w:bookmarkEnd w:id="6585"/>
      <w:r w:rsidRPr="005119F6">
        <w:rPr>
          <w:rStyle w:val="NumNot"/>
        </w:rPr>
        <w:t>.</w:t>
      </w:r>
      <w:r>
        <w:t xml:space="preserve"> Sous-entendu </w:t>
      </w:r>
      <w:r w:rsidRPr="00556F3C">
        <w:rPr>
          <w:rStyle w:val="LaIt"/>
        </w:rPr>
        <w:t>sapi</w:t>
      </w:r>
      <w:r w:rsidR="008D018B" w:rsidRPr="00556F3C">
        <w:rPr>
          <w:rStyle w:val="LaIt"/>
        </w:rPr>
        <w:t>éntiæ</w:t>
      </w:r>
      <w:r>
        <w:t xml:space="preserve">. </w:t>
      </w:r>
      <w:r w:rsidRPr="005119F6">
        <w:t xml:space="preserve">– </w:t>
      </w:r>
      <w:r w:rsidRPr="005119F6">
        <w:rPr>
          <w:rStyle w:val="NumNot"/>
        </w:rPr>
        <w:t>24</w:t>
      </w:r>
      <w:bookmarkStart w:id="6586" w:name="t5p306n24"/>
      <w:bookmarkEnd w:id="6586"/>
      <w:r w:rsidRPr="005119F6">
        <w:rPr>
          <w:rStyle w:val="NumNot"/>
        </w:rPr>
        <w:t>.</w:t>
      </w:r>
      <w:r>
        <w:t xml:space="preserve"> </w:t>
      </w:r>
      <w:r w:rsidRPr="00556F3C">
        <w:rPr>
          <w:rStyle w:val="LaIt"/>
        </w:rPr>
        <w:t>Sci</w:t>
      </w:r>
      <w:r w:rsidR="008D018B" w:rsidRPr="00556F3C">
        <w:rPr>
          <w:rStyle w:val="LaIt"/>
        </w:rPr>
        <w:t>éntiam</w:t>
      </w:r>
      <w:r w:rsidRPr="00556F3C">
        <w:rPr>
          <w:rStyle w:val="LaIt"/>
        </w:rPr>
        <w:t xml:space="preserve"> </w:t>
      </w:r>
      <w:r w:rsidR="008D018B" w:rsidRPr="00556F3C">
        <w:rPr>
          <w:rStyle w:val="LaIt"/>
        </w:rPr>
        <w:t>illíus</w:t>
      </w:r>
      <w:r>
        <w:t>, la connaissance d’elle ; c’est-à-dire, je la ferai connaître.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6587" w:name="t5p307"/>
      <w:bookmarkEnd w:id="6587"/>
      <w:r w:rsidR="00CE404A">
        <w:t xml:space="preserve"> </w:t>
      </w:r>
    </w:p>
    <w:p w:rsidR="00CE404A" w:rsidRDefault="00814C0C" w:rsidP="00107A1B">
      <w:pPr>
        <w:pStyle w:val="Summarium"/>
      </w:pPr>
      <w:r>
        <w:t>L’entrée et la sortie de la vie étant les mêmes pour les rois que pour le reste des hommes ; ils doivent s’attacher à la Sagesse qui apporte avec elle tous les biens : l’auteur en fait un magnifique éloge.</w:t>
      </w:r>
      <w:r w:rsidR="00CE404A">
        <w:t xml:space="preserve"> </w:t>
      </w:r>
    </w:p>
    <w:p w:rsidR="00CE404A" w:rsidRDefault="00814C0C" w:rsidP="000F4914">
      <w:pPr>
        <w:pStyle w:val="fl"/>
      </w:pPr>
      <w:r>
        <w:t>Sum quidem et ego m</w:t>
      </w:r>
      <w:r w:rsidR="007F75CB">
        <w:t>ortális</w:t>
      </w:r>
      <w:r>
        <w:t xml:space="preserve"> homo, </w:t>
      </w:r>
      <w:r w:rsidR="007F75CB">
        <w:t>símilis</w:t>
      </w:r>
      <w:r>
        <w:t xml:space="preserve"> </w:t>
      </w:r>
      <w:r w:rsidR="007F75CB">
        <w:t>ómnibus</w:t>
      </w:r>
      <w:r>
        <w:t xml:space="preserve">, et ex </w:t>
      </w:r>
      <w:r w:rsidR="007F75CB">
        <w:t>génere</w:t>
      </w:r>
      <w:r>
        <w:t xml:space="preserve"> </w:t>
      </w:r>
      <w:r w:rsidR="009E0F71">
        <w:t>terréni</w:t>
      </w:r>
      <w:r>
        <w:t xml:space="preserve"> </w:t>
      </w:r>
      <w:r w:rsidR="007F75CB">
        <w:t>illíus</w:t>
      </w:r>
      <w:r>
        <w:t>, qui prior factus est</w:t>
      </w:r>
      <w:r>
        <w:rPr>
          <w:vertAlign w:val="superscript"/>
        </w:rPr>
        <w:t>1</w:t>
      </w:r>
      <w:r>
        <w:t>.</w:t>
      </w:r>
      <w:r w:rsidR="00CE404A">
        <w:t xml:space="preserve"> </w:t>
      </w:r>
    </w:p>
    <w:p w:rsidR="00CE404A" w:rsidRDefault="00814C0C" w:rsidP="000F4914">
      <w:pPr>
        <w:pStyle w:val="fl"/>
      </w:pPr>
      <w:r>
        <w:t xml:space="preserve">Et ego natus </w:t>
      </w:r>
      <w:r w:rsidR="009E0F71">
        <w:t>accépi</w:t>
      </w:r>
      <w:r>
        <w:rPr>
          <w:vertAlign w:val="superscript"/>
        </w:rPr>
        <w:t>2</w:t>
      </w:r>
      <w:r>
        <w:t xml:space="preserve"> c</w:t>
      </w:r>
      <w:r w:rsidR="007F75CB">
        <w:t>ommúnem</w:t>
      </w:r>
      <w:r>
        <w:t xml:space="preserve"> </w:t>
      </w:r>
      <w:r w:rsidR="00F000FA">
        <w:t>áërem</w:t>
      </w:r>
      <w:r>
        <w:t>, et in sim</w:t>
      </w:r>
      <w:r w:rsidR="007F75CB">
        <w:t>íliter</w:t>
      </w:r>
      <w:r>
        <w:t xml:space="preserve"> factam </w:t>
      </w:r>
      <w:r w:rsidR="009E0F71">
        <w:t>décidi</w:t>
      </w:r>
      <w:r>
        <w:t xml:space="preserve"> terram</w:t>
      </w:r>
      <w:r>
        <w:rPr>
          <w:vertAlign w:val="superscript"/>
        </w:rPr>
        <w:t>3</w:t>
      </w:r>
      <w:r>
        <w:t xml:space="preserve">, et primam vocem </w:t>
      </w:r>
      <w:r w:rsidR="007F75CB">
        <w:t>símilem</w:t>
      </w:r>
      <w:r>
        <w:t xml:space="preserve"> </w:t>
      </w:r>
      <w:r w:rsidR="007F75CB">
        <w:t>ómnibus</w:t>
      </w:r>
      <w:r>
        <w:t xml:space="preserve"> </w:t>
      </w:r>
      <w:r w:rsidR="009E0F71">
        <w:t>emísi</w:t>
      </w:r>
      <w:r>
        <w:t xml:space="preserve"> plorans.</w:t>
      </w:r>
      <w:r w:rsidR="00CE404A">
        <w:t xml:space="preserve"> </w:t>
      </w:r>
    </w:p>
    <w:p w:rsidR="00CE404A" w:rsidRDefault="00814C0C" w:rsidP="000F4914">
      <w:pPr>
        <w:pStyle w:val="fl"/>
      </w:pPr>
      <w:r>
        <w:t>In invo</w:t>
      </w:r>
      <w:r w:rsidR="007F75CB">
        <w:t>luméntis</w:t>
      </w:r>
      <w:r>
        <w:t xml:space="preserve"> </w:t>
      </w:r>
      <w:r w:rsidR="009E0F71">
        <w:t>nutrítus</w:t>
      </w:r>
      <w:r>
        <w:t xml:space="preserve"> sum, et curis magnis.</w:t>
      </w:r>
      <w:r w:rsidR="00CE404A">
        <w:t xml:space="preserve"> </w:t>
      </w:r>
    </w:p>
    <w:p w:rsidR="00CE404A" w:rsidRDefault="00814C0C" w:rsidP="000F4914">
      <w:pPr>
        <w:pStyle w:val="fl"/>
      </w:pPr>
      <w:r>
        <w:t>Nemo enim ex r</w:t>
      </w:r>
      <w:r w:rsidR="007F75CB">
        <w:t>égibus</w:t>
      </w:r>
      <w:r>
        <w:t xml:space="preserve"> </w:t>
      </w:r>
      <w:r w:rsidR="007F75CB">
        <w:t>áliud</w:t>
      </w:r>
      <w:r>
        <w:t xml:space="preserve"> h</w:t>
      </w:r>
      <w:r w:rsidR="007F75CB">
        <w:t>ábuit</w:t>
      </w:r>
      <w:r>
        <w:t xml:space="preserve"> nati</w:t>
      </w:r>
      <w:r w:rsidR="007F75CB">
        <w:t>vitátis</w:t>
      </w:r>
      <w:r>
        <w:t xml:space="preserve"> in</w:t>
      </w:r>
      <w:r w:rsidR="007F75CB">
        <w:t>ítium</w:t>
      </w:r>
      <w:r>
        <w:t>.</w:t>
      </w:r>
      <w:r w:rsidR="00CE404A">
        <w:t xml:space="preserve"> </w:t>
      </w:r>
    </w:p>
    <w:p w:rsidR="00CE404A" w:rsidRDefault="00814C0C" w:rsidP="000F4914">
      <w:pPr>
        <w:pStyle w:val="fl"/>
      </w:pPr>
      <w:r>
        <w:t xml:space="preserve">Unus ergo </w:t>
      </w:r>
      <w:r w:rsidR="009E0F71">
        <w:t>intróitus</w:t>
      </w:r>
      <w:r>
        <w:t xml:space="preserve"> est </w:t>
      </w:r>
      <w:r w:rsidR="007F75CB">
        <w:t>ómnibus</w:t>
      </w:r>
      <w:r>
        <w:t xml:space="preserve"> ad vitam, et </w:t>
      </w:r>
      <w:r w:rsidR="007F75CB">
        <w:t>símilis</w:t>
      </w:r>
      <w:r>
        <w:t xml:space="preserve"> </w:t>
      </w:r>
      <w:r w:rsidR="009E0F71">
        <w:t>éxitus</w:t>
      </w:r>
      <w:r>
        <w:t>.</w:t>
      </w:r>
      <w:r w:rsidR="00CE404A">
        <w:t xml:space="preserve"> </w:t>
      </w:r>
    </w:p>
    <w:p w:rsidR="00CE404A" w:rsidRDefault="00814C0C" w:rsidP="000F4914">
      <w:pPr>
        <w:pStyle w:val="fl"/>
      </w:pPr>
      <w:r>
        <w:t xml:space="preserve">Propter hoc </w:t>
      </w:r>
      <w:r w:rsidR="007F75CB">
        <w:t>optávi</w:t>
      </w:r>
      <w:r>
        <w:rPr>
          <w:vertAlign w:val="superscript"/>
        </w:rPr>
        <w:t>4</w:t>
      </w:r>
      <w:r>
        <w:t>, et datus est mihi sensus : et in</w:t>
      </w:r>
      <w:r w:rsidR="007F75CB">
        <w:t>vocávi</w:t>
      </w:r>
      <w:r>
        <w:t>, et venit in me s</w:t>
      </w:r>
      <w:r w:rsidR="007F75CB">
        <w:t>píritus</w:t>
      </w:r>
      <w:r>
        <w:t xml:space="preserve"> sapi</w:t>
      </w:r>
      <w:r w:rsidR="007F75CB">
        <w:t>éntiæ</w:t>
      </w:r>
      <w:r>
        <w:rPr>
          <w:vertAlign w:val="superscript"/>
        </w:rPr>
        <w:t>5</w:t>
      </w:r>
      <w:r>
        <w:t> :</w:t>
      </w:r>
      <w:r w:rsidR="00CE404A">
        <w:t xml:space="preserve"> </w:t>
      </w:r>
    </w:p>
    <w:p w:rsidR="00CE404A" w:rsidRDefault="00814C0C" w:rsidP="000F4914">
      <w:pPr>
        <w:pStyle w:val="fl"/>
      </w:pPr>
      <w:r>
        <w:t>Et p</w:t>
      </w:r>
      <w:r w:rsidR="007F75CB">
        <w:t>ræpósui</w:t>
      </w:r>
      <w:r>
        <w:t xml:space="preserve"> illam regnis et s</w:t>
      </w:r>
      <w:r w:rsidR="007F75CB">
        <w:t>édibus</w:t>
      </w:r>
      <w:r>
        <w:t>, et div</w:t>
      </w:r>
      <w:r w:rsidR="007F75CB">
        <w:t>ítias</w:t>
      </w:r>
      <w:r>
        <w:t xml:space="preserve"> nihil esse duxi in compar</w:t>
      </w:r>
      <w:r w:rsidR="007F75CB">
        <w:t>atióne</w:t>
      </w:r>
      <w:r>
        <w:t xml:space="preserve"> </w:t>
      </w:r>
      <w:r w:rsidR="007F75CB">
        <w:t>illíus</w:t>
      </w:r>
      <w:r>
        <w:t> ;</w:t>
      </w:r>
      <w:r w:rsidR="00CE404A">
        <w:t xml:space="preserve"> </w:t>
      </w:r>
    </w:p>
    <w:p w:rsidR="00CE404A" w:rsidRDefault="00814C0C" w:rsidP="000F4914">
      <w:pPr>
        <w:pStyle w:val="fl"/>
      </w:pPr>
      <w:r>
        <w:t>Nec com</w:t>
      </w:r>
      <w:r w:rsidR="007F75CB">
        <w:t>parávi</w:t>
      </w:r>
      <w:r>
        <w:t xml:space="preserve"> illi </w:t>
      </w:r>
      <w:r w:rsidR="007F75CB">
        <w:t>lápidem</w:t>
      </w:r>
      <w:r>
        <w:t xml:space="preserve"> pr</w:t>
      </w:r>
      <w:r w:rsidR="007F75CB">
        <w:t>etiósum</w:t>
      </w:r>
      <w:r>
        <w:rPr>
          <w:vertAlign w:val="superscript"/>
        </w:rPr>
        <w:t>6</w:t>
      </w:r>
      <w:r>
        <w:t> ; qu</w:t>
      </w:r>
      <w:r w:rsidR="007F75CB">
        <w:t>óniam</w:t>
      </w:r>
      <w:r>
        <w:t xml:space="preserve"> omne aurum in compar</w:t>
      </w:r>
      <w:r w:rsidR="007F75CB">
        <w:t>atióne</w:t>
      </w:r>
      <w:r>
        <w:t xml:space="preserve"> </w:t>
      </w:r>
      <w:r w:rsidR="007F75CB">
        <w:t>illíus</w:t>
      </w:r>
      <w:r>
        <w:t xml:space="preserve">, </w:t>
      </w:r>
      <w:r w:rsidR="009E0F71">
        <w:t>aréna</w:t>
      </w:r>
      <w:r>
        <w:t xml:space="preserve"> est ex</w:t>
      </w:r>
      <w:r w:rsidR="007F75CB">
        <w:t>ígua</w:t>
      </w:r>
      <w:r>
        <w:t>, et tanquam lutum æstim</w:t>
      </w:r>
      <w:r w:rsidR="007F75CB">
        <w:t>ábitur</w:t>
      </w:r>
      <w:r>
        <w:t xml:space="preserve"> </w:t>
      </w:r>
      <w:r w:rsidR="007F75CB">
        <w:t>argéntum</w:t>
      </w:r>
      <w:r>
        <w:t xml:space="preserve"> in co</w:t>
      </w:r>
      <w:r w:rsidR="007F75CB">
        <w:t>nspéctu</w:t>
      </w:r>
      <w:r>
        <w:t xml:space="preserve"> </w:t>
      </w:r>
      <w:r w:rsidR="007F75CB">
        <w:t>illíus</w:t>
      </w:r>
      <w:r>
        <w:t>.</w:t>
      </w:r>
      <w:r w:rsidR="00CE404A">
        <w:t xml:space="preserve"> </w:t>
      </w:r>
    </w:p>
    <w:p w:rsidR="00CE404A" w:rsidRDefault="00814C0C" w:rsidP="000F4914">
      <w:pPr>
        <w:pStyle w:val="fl"/>
      </w:pPr>
      <w:r>
        <w:t xml:space="preserve">Super </w:t>
      </w:r>
      <w:r w:rsidR="007F75CB">
        <w:t>salútem</w:t>
      </w:r>
      <w:r>
        <w:rPr>
          <w:vertAlign w:val="superscript"/>
        </w:rPr>
        <w:t>7</w:t>
      </w:r>
      <w:r>
        <w:t xml:space="preserve"> et sp</w:t>
      </w:r>
      <w:r w:rsidR="007F75CB">
        <w:t>éciem</w:t>
      </w:r>
      <w:r>
        <w:t xml:space="preserve"> </w:t>
      </w:r>
      <w:r w:rsidR="007F75CB">
        <w:t>diléxi</w:t>
      </w:r>
      <w:r>
        <w:t xml:space="preserve"> illam, et p</w:t>
      </w:r>
      <w:r w:rsidR="007F75CB">
        <w:t>ropósui</w:t>
      </w:r>
      <w:r>
        <w:t xml:space="preserve"> pro luce </w:t>
      </w:r>
      <w:r w:rsidR="007F75CB">
        <w:t>habére</w:t>
      </w:r>
      <w:r>
        <w:t xml:space="preserve"> illam : qu</w:t>
      </w:r>
      <w:r w:rsidR="007F75CB">
        <w:t>óniam</w:t>
      </w:r>
      <w:r>
        <w:t xml:space="preserve"> inexstingu</w:t>
      </w:r>
      <w:r w:rsidR="007F75CB">
        <w:t>íbile</w:t>
      </w:r>
      <w:r>
        <w:t xml:space="preserve"> est lumen </w:t>
      </w:r>
      <w:r w:rsidR="007F75CB">
        <w:t>illíus</w:t>
      </w:r>
      <w:r>
        <w:t>.</w:t>
      </w:r>
      <w:r w:rsidR="00CE404A">
        <w:t xml:space="preserve"> </w:t>
      </w:r>
    </w:p>
    <w:p w:rsidR="00CE404A" w:rsidRDefault="007F75CB" w:rsidP="000F4914">
      <w:pPr>
        <w:pStyle w:val="fl"/>
      </w:pPr>
      <w:r>
        <w:t>Venérunt</w:t>
      </w:r>
      <w:r w:rsidR="00814C0C">
        <w:t xml:space="preserve"> autem mihi </w:t>
      </w:r>
      <w:r>
        <w:t>ómnia</w:t>
      </w:r>
      <w:r w:rsidR="00814C0C">
        <w:t xml:space="preserve"> bona p</w:t>
      </w:r>
      <w:r>
        <w:t>áriter</w:t>
      </w:r>
      <w:r w:rsidR="00814C0C">
        <w:t xml:space="preserve"> cum illa, et innumer</w:t>
      </w:r>
      <w:r>
        <w:t>ábilis</w:t>
      </w:r>
      <w:r w:rsidR="00814C0C">
        <w:t xml:space="preserve"> </w:t>
      </w:r>
      <w:r>
        <w:t>honéstas</w:t>
      </w:r>
      <w:r w:rsidR="00814C0C">
        <w:rPr>
          <w:vertAlign w:val="superscript"/>
        </w:rPr>
        <w:t>8</w:t>
      </w:r>
      <w:r w:rsidR="00814C0C">
        <w:t xml:space="preserve"> per manus </w:t>
      </w:r>
      <w:r>
        <w:t>illíus</w:t>
      </w:r>
      <w:r w:rsidR="00814C0C">
        <w:t>,</w:t>
      </w:r>
      <w:r w:rsidR="00CE404A">
        <w:t xml:space="preserve"> </w:t>
      </w:r>
    </w:p>
    <w:p w:rsidR="00CE404A" w:rsidRDefault="00814C0C" w:rsidP="000F4914">
      <w:pPr>
        <w:pStyle w:val="fl"/>
      </w:pPr>
      <w:r>
        <w:t xml:space="preserve">Et </w:t>
      </w:r>
      <w:r w:rsidR="007F75CB">
        <w:t>lætátus</w:t>
      </w:r>
      <w:r>
        <w:t xml:space="preserve"> sum in </w:t>
      </w:r>
      <w:r w:rsidR="007F75CB">
        <w:t>ómnibus</w:t>
      </w:r>
      <w:r>
        <w:t> : qu</w:t>
      </w:r>
      <w:r w:rsidR="007F75CB">
        <w:t>óniam</w:t>
      </w:r>
      <w:r>
        <w:t xml:space="preserve"> ante</w:t>
      </w:r>
      <w:r w:rsidR="007F75CB">
        <w:t>cedébat</w:t>
      </w:r>
      <w:r>
        <w:t xml:space="preserve"> me ista sapi</w:t>
      </w:r>
      <w:r w:rsidR="007F75CB">
        <w:t>éntia</w:t>
      </w:r>
      <w:r>
        <w:t>, et ig</w:t>
      </w:r>
      <w:r w:rsidR="007F75CB">
        <w:t>norábam</w:t>
      </w:r>
      <w:r>
        <w:t xml:space="preserve"> qu</w:t>
      </w:r>
      <w:r w:rsidR="007F75CB">
        <w:t>óniam</w:t>
      </w:r>
      <w:r>
        <w:t xml:space="preserve"> horum </w:t>
      </w:r>
      <w:r w:rsidR="007F75CB">
        <w:t>ómnium</w:t>
      </w:r>
      <w:r>
        <w:t xml:space="preserve"> mater est</w:t>
      </w:r>
      <w:r>
        <w:rPr>
          <w:vertAlign w:val="superscript"/>
        </w:rPr>
        <w:t>9</w:t>
      </w:r>
      <w:r>
        <w:t>.</w:t>
      </w:r>
      <w:r w:rsidR="00CE404A">
        <w:t xml:space="preserve"> </w:t>
      </w:r>
    </w:p>
    <w:p w:rsidR="00CE404A" w:rsidRDefault="00814C0C" w:rsidP="000F4914">
      <w:pPr>
        <w:pStyle w:val="fl"/>
      </w:pPr>
      <w:r>
        <w:t>Quam sine fi</w:t>
      </w:r>
      <w:r w:rsidR="007F75CB">
        <w:t>ctióne</w:t>
      </w:r>
      <w:r>
        <w:t xml:space="preserve"> d</w:t>
      </w:r>
      <w:r w:rsidR="007F75CB">
        <w:t>ídici</w:t>
      </w:r>
      <w:r>
        <w:rPr>
          <w:vertAlign w:val="superscript"/>
        </w:rPr>
        <w:t>10</w:t>
      </w:r>
      <w:r>
        <w:t>, et sine inv</w:t>
      </w:r>
      <w:r w:rsidR="007F75CB">
        <w:t>ídia</w:t>
      </w:r>
      <w:r>
        <w:t xml:space="preserve"> comm</w:t>
      </w:r>
      <w:r w:rsidR="007F75CB">
        <w:t>único</w:t>
      </w:r>
      <w:r>
        <w:t>, et hon</w:t>
      </w:r>
      <w:r w:rsidR="007F75CB">
        <w:t>estátem</w:t>
      </w:r>
      <w:r>
        <w:rPr>
          <w:vertAlign w:val="superscript"/>
        </w:rPr>
        <w:t>11</w:t>
      </w:r>
      <w:r>
        <w:t xml:space="preserve"> </w:t>
      </w:r>
      <w:r w:rsidR="007F75CB">
        <w:t>illíus</w:t>
      </w:r>
      <w:r>
        <w:t xml:space="preserve"> non a</w:t>
      </w:r>
      <w:r w:rsidR="007F75CB">
        <w:t>bscóndo</w:t>
      </w:r>
      <w:r>
        <w:t>.</w:t>
      </w:r>
      <w:r w:rsidR="00CE404A">
        <w:t xml:space="preserve"> </w:t>
      </w:r>
    </w:p>
    <w:p w:rsidR="00CE404A" w:rsidRDefault="00814C0C" w:rsidP="000F4914">
      <w:pPr>
        <w:pStyle w:val="fl"/>
      </w:pPr>
      <w:r>
        <w:t>In</w:t>
      </w:r>
      <w:r w:rsidR="007F75CB">
        <w:t>finítus</w:t>
      </w:r>
      <w:r>
        <w:t xml:space="preserve"> enim th</w:t>
      </w:r>
      <w:r w:rsidR="007F75CB">
        <w:t>esáurus</w:t>
      </w:r>
      <w:r>
        <w:t xml:space="preserve"> est hom</w:t>
      </w:r>
      <w:r w:rsidR="007F75CB">
        <w:t>ínibus</w:t>
      </w:r>
      <w:r>
        <w:t xml:space="preserve"> : quo qui usi sunt, </w:t>
      </w:r>
      <w:r w:rsidR="009E0F71">
        <w:t>partícipes</w:t>
      </w:r>
      <w:r>
        <w:t xml:space="preserve"> facti sunt amic</w:t>
      </w:r>
      <w:r w:rsidR="007F75CB">
        <w:t>ítiæ</w:t>
      </w:r>
      <w:r>
        <w:t xml:space="preserve"> Dei, propter d</w:t>
      </w:r>
      <w:r w:rsidR="007F75CB">
        <w:t>isciplínæ</w:t>
      </w:r>
      <w:r>
        <w:t xml:space="preserve"> dona comm</w:t>
      </w:r>
      <w:r w:rsidR="007F75CB">
        <w:t>endáti</w:t>
      </w:r>
      <w:r>
        <w:t>.</w:t>
      </w:r>
      <w:r w:rsidR="00CE404A">
        <w:t xml:space="preserve"> </w:t>
      </w:r>
    </w:p>
    <w:p w:rsidR="00CE404A" w:rsidRDefault="00814C0C" w:rsidP="000F4914">
      <w:pPr>
        <w:pStyle w:val="fl"/>
      </w:pPr>
      <w:r>
        <w:t xml:space="preserve">Mihi autem dedit Deus </w:t>
      </w:r>
      <w:r w:rsidR="007F75CB">
        <w:t>dícere</w:t>
      </w:r>
      <w:r>
        <w:t xml:space="preserve"> ex sent</w:t>
      </w:r>
      <w:r w:rsidR="007F75CB">
        <w:t>éntia</w:t>
      </w:r>
      <w:r>
        <w:rPr>
          <w:vertAlign w:val="superscript"/>
        </w:rPr>
        <w:t>12</w:t>
      </w:r>
      <w:r>
        <w:t xml:space="preserve">, et </w:t>
      </w:r>
      <w:r w:rsidR="009E0F71">
        <w:t>præsúmere</w:t>
      </w:r>
      <w:r>
        <w:rPr>
          <w:vertAlign w:val="superscript"/>
        </w:rPr>
        <w:t>13</w:t>
      </w:r>
      <w:r>
        <w:t xml:space="preserve"> digna horum quæ mihi dantur</w:t>
      </w:r>
      <w:r>
        <w:rPr>
          <w:vertAlign w:val="superscript"/>
        </w:rPr>
        <w:t>14</w:t>
      </w:r>
      <w:r>
        <w:t> : qu</w:t>
      </w:r>
      <w:r w:rsidR="007F75CB">
        <w:t>óniam</w:t>
      </w:r>
      <w:r>
        <w:t xml:space="preserve"> ipse sapi</w:t>
      </w:r>
      <w:r w:rsidR="007F75CB">
        <w:t>éntiæ</w:t>
      </w:r>
      <w:r>
        <w:t xml:space="preserve"> dux est, et sapi</w:t>
      </w:r>
      <w:r w:rsidR="007F75CB">
        <w:t>éntium</w:t>
      </w:r>
      <w:r>
        <w:t xml:space="preserve"> emend</w:t>
      </w:r>
      <w:r w:rsidR="007F75CB">
        <w:t>átor</w:t>
      </w:r>
      <w:r>
        <w:t> :</w:t>
      </w:r>
      <w:r w:rsidR="00CE404A">
        <w:t xml:space="preserve"> </w:t>
      </w:r>
    </w:p>
    <w:p w:rsidR="00CE404A" w:rsidRDefault="00814C0C" w:rsidP="000F4914">
      <w:pPr>
        <w:pStyle w:val="fl"/>
      </w:pPr>
      <w:r>
        <w:t xml:space="preserve">In manu enim </w:t>
      </w:r>
      <w:r w:rsidR="007F75CB">
        <w:t>illíus</w:t>
      </w:r>
      <w:r>
        <w:t>, et nos, et s</w:t>
      </w:r>
      <w:r w:rsidR="007F75CB">
        <w:t>ermónes</w:t>
      </w:r>
      <w:r>
        <w:t xml:space="preserve"> nostri, et omnis sapi</w:t>
      </w:r>
      <w:r w:rsidR="007F75CB">
        <w:t>éntia</w:t>
      </w:r>
      <w:r>
        <w:t xml:space="preserve">, et </w:t>
      </w:r>
      <w:r w:rsidR="007F75CB">
        <w:t>óperum</w:t>
      </w:r>
      <w:r>
        <w:t xml:space="preserve"> sci</w:t>
      </w:r>
      <w:r w:rsidR="007F75CB">
        <w:t>éntia</w:t>
      </w:r>
      <w:r>
        <w:t xml:space="preserve"> et d</w:t>
      </w:r>
      <w:r w:rsidR="007F75CB">
        <w:t>isciplína</w:t>
      </w:r>
      <w:r>
        <w:rPr>
          <w:vertAlign w:val="superscript"/>
        </w:rPr>
        <w:t>15</w:t>
      </w:r>
      <w:r>
        <w:t>.</w:t>
      </w:r>
      <w:r w:rsidR="00CE404A">
        <w:t xml:space="preserve"> </w:t>
      </w:r>
    </w:p>
    <w:p w:rsidR="00CE404A" w:rsidRDefault="00814C0C" w:rsidP="000F4914">
      <w:pPr>
        <w:pStyle w:val="fl"/>
      </w:pPr>
      <w:r>
        <w:lastRenderedPageBreak/>
        <w:t>Ipse enim dedit mihi horum, quæ sunt, sci</w:t>
      </w:r>
      <w:r w:rsidR="007F75CB">
        <w:t>éntiam</w:t>
      </w:r>
      <w:r>
        <w:t xml:space="preserve"> veram ut sciam dispos</w:t>
      </w:r>
      <w:r w:rsidR="007F75CB">
        <w:t>itiónem</w:t>
      </w:r>
      <w:r>
        <w:t xml:space="preserve"> orbis terr</w:t>
      </w:r>
      <w:r w:rsidR="007F75CB">
        <w:t>árum</w:t>
      </w:r>
      <w:r>
        <w:rPr>
          <w:vertAlign w:val="superscript"/>
        </w:rPr>
        <w:t>16</w:t>
      </w:r>
      <w:r>
        <w:t>, et v</w:t>
      </w:r>
      <w:r w:rsidR="007F75CB">
        <w:t>irtútes</w:t>
      </w:r>
      <w:r>
        <w:t xml:space="preserve"> elem</w:t>
      </w:r>
      <w:r w:rsidR="007F75CB">
        <w:t>entórum</w:t>
      </w:r>
      <w:r>
        <w:t>,</w:t>
      </w:r>
      <w:r w:rsidR="00CE404A">
        <w:t xml:space="preserve"> </w:t>
      </w:r>
    </w:p>
    <w:p w:rsidR="00CE404A" w:rsidRDefault="00814C0C" w:rsidP="000F4914">
      <w:pPr>
        <w:pStyle w:val="fl"/>
      </w:pPr>
      <w:r>
        <w:t>In</w:t>
      </w:r>
      <w:r w:rsidR="007F75CB">
        <w:t>ítium</w:t>
      </w:r>
      <w:r>
        <w:t>, et consumm</w:t>
      </w:r>
      <w:r w:rsidR="007F75CB">
        <w:t>atiónem</w:t>
      </w:r>
      <w:r>
        <w:t>, et med</w:t>
      </w:r>
      <w:r w:rsidR="007F75CB">
        <w:t>ietátem</w:t>
      </w:r>
      <w:r>
        <w:t xml:space="preserve"> </w:t>
      </w:r>
      <w:r w:rsidR="007F75CB">
        <w:t>témporum</w:t>
      </w:r>
      <w:r>
        <w:rPr>
          <w:vertAlign w:val="superscript"/>
        </w:rPr>
        <w:t>17</w:t>
      </w:r>
      <w:r>
        <w:t>, vicissit</w:t>
      </w:r>
      <w:r w:rsidR="007F75CB">
        <w:t>údinum</w:t>
      </w:r>
      <w:r>
        <w:t xml:space="preserve"> permut</w:t>
      </w:r>
      <w:r w:rsidR="007F75CB">
        <w:t>atiónes</w:t>
      </w:r>
      <w:r>
        <w:rPr>
          <w:vertAlign w:val="superscript"/>
        </w:rPr>
        <w:t>18</w:t>
      </w:r>
      <w:r>
        <w:t>, et commut</w:t>
      </w:r>
      <w:r w:rsidR="007F75CB">
        <w:t>atiónes</w:t>
      </w:r>
      <w:r>
        <w:t xml:space="preserve"> </w:t>
      </w:r>
      <w:r w:rsidR="007F75CB">
        <w:t>témporum</w:t>
      </w:r>
      <w:r>
        <w:rPr>
          <w:vertAlign w:val="superscript"/>
        </w:rPr>
        <w:t>19</w:t>
      </w:r>
      <w:r>
        <w:t>,</w:t>
      </w:r>
      <w:r w:rsidR="00CE404A">
        <w:t xml:space="preserve"> </w:t>
      </w:r>
    </w:p>
    <w:p w:rsidR="00CE404A" w:rsidRDefault="00814C0C" w:rsidP="000F4914">
      <w:pPr>
        <w:pStyle w:val="fl"/>
      </w:pPr>
      <w:r>
        <w:t>Anni cursus, et stell</w:t>
      </w:r>
      <w:r w:rsidR="007F75CB">
        <w:t>árum</w:t>
      </w:r>
      <w:r>
        <w:t xml:space="preserve"> dispos</w:t>
      </w:r>
      <w:r w:rsidR="007F75CB">
        <w:t>itiónes</w:t>
      </w:r>
      <w:r>
        <w:t>,</w:t>
      </w:r>
      <w:r w:rsidR="00CE404A">
        <w:t xml:space="preserve"> </w:t>
      </w:r>
    </w:p>
    <w:p w:rsidR="00CE404A" w:rsidRDefault="007F75CB" w:rsidP="000F4914">
      <w:pPr>
        <w:pStyle w:val="fl"/>
      </w:pPr>
      <w:r>
        <w:t>Natúras</w:t>
      </w:r>
      <w:r w:rsidR="00814C0C">
        <w:t xml:space="preserve"> anim</w:t>
      </w:r>
      <w:r>
        <w:t>álium</w:t>
      </w:r>
      <w:r w:rsidR="00814C0C">
        <w:t>, et iras</w:t>
      </w:r>
      <w:r w:rsidR="00814C0C">
        <w:rPr>
          <w:vertAlign w:val="superscript"/>
        </w:rPr>
        <w:t>20</w:t>
      </w:r>
      <w:r w:rsidR="00814C0C">
        <w:t xml:space="preserve"> besti</w:t>
      </w:r>
      <w:r>
        <w:t>árum</w:t>
      </w:r>
      <w:r w:rsidR="00814C0C">
        <w:t>, vim v</w:t>
      </w:r>
      <w:r>
        <w:t>entórum</w:t>
      </w:r>
      <w:r w:rsidR="00814C0C">
        <w:t>, et cogit</w:t>
      </w:r>
      <w:r>
        <w:t>atiónes</w:t>
      </w:r>
      <w:r w:rsidR="00814C0C">
        <w:t xml:space="preserve"> </w:t>
      </w:r>
      <w:r>
        <w:t>hóminum</w:t>
      </w:r>
      <w:r w:rsidR="00814C0C">
        <w:rPr>
          <w:vertAlign w:val="superscript"/>
        </w:rPr>
        <w:t>21</w:t>
      </w:r>
      <w:r w:rsidR="00814C0C">
        <w:t>, differ</w:t>
      </w:r>
      <w:r>
        <w:t>éntias</w:t>
      </w:r>
      <w:r w:rsidR="00814C0C">
        <w:t xml:space="preserve"> virg</w:t>
      </w:r>
      <w:r>
        <w:t>ultórum</w:t>
      </w:r>
      <w:r w:rsidR="00814C0C">
        <w:t>, et v</w:t>
      </w:r>
      <w:r>
        <w:t>irtútes</w:t>
      </w:r>
      <w:r w:rsidR="00814C0C">
        <w:t xml:space="preserve"> </w:t>
      </w:r>
      <w:r>
        <w:t>radícum</w:t>
      </w:r>
      <w:r w:rsidR="00814C0C">
        <w:t>,</w:t>
      </w:r>
      <w:r w:rsidR="00CE404A">
        <w:t xml:space="preserve"> </w:t>
      </w:r>
    </w:p>
    <w:p w:rsidR="00CE404A" w:rsidRDefault="00814C0C" w:rsidP="000F4914">
      <w:pPr>
        <w:pStyle w:val="fl"/>
      </w:pPr>
      <w:r>
        <w:t>Et q</w:t>
      </w:r>
      <w:r w:rsidR="007F75CB">
        <w:t>uæcúmque</w:t>
      </w:r>
      <w:r>
        <w:t xml:space="preserve"> sunt a</w:t>
      </w:r>
      <w:r w:rsidR="007F75CB">
        <w:t>bscónsa</w:t>
      </w:r>
      <w:r>
        <w:t xml:space="preserve"> et imp</w:t>
      </w:r>
      <w:r w:rsidR="007F75CB">
        <w:t>rovísa</w:t>
      </w:r>
      <w:r>
        <w:rPr>
          <w:vertAlign w:val="superscript"/>
        </w:rPr>
        <w:t>22</w:t>
      </w:r>
      <w:r>
        <w:t xml:space="preserve"> d</w:t>
      </w:r>
      <w:r w:rsidR="007F75CB">
        <w:t>ídici</w:t>
      </w:r>
      <w:r>
        <w:t xml:space="preserve"> : </w:t>
      </w:r>
      <w:r w:rsidR="007F75CB">
        <w:t>ómnium</w:t>
      </w:r>
      <w:r>
        <w:t xml:space="preserve"> enim </w:t>
      </w:r>
      <w:r w:rsidR="009E0F71">
        <w:t>ártifex</w:t>
      </w:r>
      <w:r>
        <w:t xml:space="preserve"> d</w:t>
      </w:r>
      <w:r w:rsidR="007F75CB">
        <w:t>ócuit</w:t>
      </w:r>
      <w:r>
        <w:t xml:space="preserve"> me sapi</w:t>
      </w:r>
      <w:r w:rsidR="007F75CB">
        <w:t>éntia</w:t>
      </w:r>
      <w:r>
        <w:t> :</w:t>
      </w:r>
      <w:r w:rsidR="00CE404A">
        <w:t xml:space="preserve"> </w:t>
      </w:r>
    </w:p>
    <w:p w:rsidR="00CE404A" w:rsidRDefault="00814C0C" w:rsidP="000F4914">
      <w:pPr>
        <w:pStyle w:val="fl"/>
      </w:pPr>
      <w:r>
        <w:t>Est enim in illa s</w:t>
      </w:r>
      <w:r w:rsidR="007F75CB">
        <w:t>píritus</w:t>
      </w:r>
      <w:r>
        <w:t xml:space="preserve"> intellig</w:t>
      </w:r>
      <w:r w:rsidR="007F75CB">
        <w:t>éntiæ</w:t>
      </w:r>
      <w:r>
        <w:t xml:space="preserve">, sanctus, </w:t>
      </w:r>
      <w:r w:rsidR="007F75CB">
        <w:t>únicus</w:t>
      </w:r>
      <w:r>
        <w:t xml:space="preserve">, </w:t>
      </w:r>
      <w:r w:rsidR="009E0F71">
        <w:t>múltiplex</w:t>
      </w:r>
      <w:r>
        <w:t xml:space="preserve">, </w:t>
      </w:r>
      <w:r w:rsidR="00F000FA">
        <w:t>subtílis</w:t>
      </w:r>
      <w:r>
        <w:t xml:space="preserve">, </w:t>
      </w:r>
      <w:r w:rsidR="007F75CB">
        <w:t>disértus</w:t>
      </w:r>
      <w:r>
        <w:t>, m</w:t>
      </w:r>
      <w:r w:rsidR="007F75CB">
        <w:t>óbilis</w:t>
      </w:r>
      <w:r>
        <w:t>, incoinq</w:t>
      </w:r>
      <w:r w:rsidR="007F75CB">
        <w:t>uinátus</w:t>
      </w:r>
      <w:r>
        <w:t xml:space="preserve">, </w:t>
      </w:r>
      <w:r w:rsidR="009E0F71">
        <w:t>suávis</w:t>
      </w:r>
      <w:r>
        <w:t xml:space="preserve">, amans bonum, </w:t>
      </w:r>
      <w:r w:rsidR="007F75CB">
        <w:t>acútus</w:t>
      </w:r>
      <w:r>
        <w:t>, quem nihil vetat, benef</w:t>
      </w:r>
      <w:r w:rsidR="007F75CB">
        <w:t>áciens</w:t>
      </w:r>
      <w:r>
        <w:t>,</w:t>
      </w:r>
      <w:r w:rsidR="00CE404A">
        <w:t xml:space="preserve"> </w:t>
      </w:r>
    </w:p>
    <w:p w:rsidR="00CE404A" w:rsidRDefault="007F75CB" w:rsidP="000F4914">
      <w:pPr>
        <w:pStyle w:val="fl"/>
      </w:pPr>
      <w:r>
        <w:t>Humánus</w:t>
      </w:r>
      <w:r w:rsidR="00814C0C">
        <w:t xml:space="preserve">, </w:t>
      </w:r>
      <w:r>
        <w:t>benígnus</w:t>
      </w:r>
      <w:r w:rsidR="00814C0C">
        <w:t>, st</w:t>
      </w:r>
      <w:r>
        <w:t>ábilis</w:t>
      </w:r>
      <w:r w:rsidR="00814C0C">
        <w:t xml:space="preserve">, certus, </w:t>
      </w:r>
      <w:r>
        <w:t>secúrus</w:t>
      </w:r>
      <w:r w:rsidR="00814C0C">
        <w:t>, omnem habens v</w:t>
      </w:r>
      <w:r>
        <w:t>irtútem</w:t>
      </w:r>
      <w:r w:rsidR="00814C0C">
        <w:t xml:space="preserve">, </w:t>
      </w:r>
      <w:r>
        <w:t>ómnia</w:t>
      </w:r>
      <w:r w:rsidR="00814C0C">
        <w:t xml:space="preserve"> prosp</w:t>
      </w:r>
      <w:r>
        <w:t>íciens</w:t>
      </w:r>
      <w:r w:rsidR="00814C0C">
        <w:t>, et qui c</w:t>
      </w:r>
      <w:r>
        <w:t>ápiat</w:t>
      </w:r>
      <w:r w:rsidR="00814C0C">
        <w:t xml:space="preserve"> omnes s</w:t>
      </w:r>
      <w:r>
        <w:t>píritus</w:t>
      </w:r>
      <w:r w:rsidR="00814C0C">
        <w:rPr>
          <w:vertAlign w:val="superscript"/>
        </w:rPr>
        <w:t>23</w:t>
      </w:r>
      <w:r w:rsidR="00814C0C">
        <w:t>, intellig</w:t>
      </w:r>
      <w:r>
        <w:t>íbilis</w:t>
      </w:r>
      <w:r w:rsidR="00814C0C">
        <w:t xml:space="preserve">, mundus, </w:t>
      </w:r>
      <w:r w:rsidR="00F000FA">
        <w:t>subtílis</w:t>
      </w:r>
      <w:r w:rsidR="00814C0C">
        <w:t>.</w:t>
      </w:r>
      <w:r w:rsidR="00CE404A">
        <w:t xml:space="preserve"> </w:t>
      </w:r>
    </w:p>
    <w:p w:rsidR="00CE404A" w:rsidRDefault="006B4489" w:rsidP="000F4914">
      <w:pPr>
        <w:pStyle w:val="fl"/>
      </w:pPr>
      <w:r>
        <w:t>Omnibus</w:t>
      </w:r>
      <w:r w:rsidR="00814C0C">
        <w:t xml:space="preserve"> enim mob</w:t>
      </w:r>
      <w:r w:rsidR="007F75CB">
        <w:t>ílibus</w:t>
      </w:r>
      <w:r w:rsidR="00814C0C">
        <w:t xml:space="preserve"> </w:t>
      </w:r>
      <w:r w:rsidR="009E0F71">
        <w:t>mobílior</w:t>
      </w:r>
      <w:r w:rsidR="00814C0C">
        <w:rPr>
          <w:vertAlign w:val="superscript"/>
        </w:rPr>
        <w:t>24</w:t>
      </w:r>
      <w:r w:rsidR="00814C0C">
        <w:t xml:space="preserve"> est sapi</w:t>
      </w:r>
      <w:r w:rsidR="007F75CB">
        <w:t>éntia</w:t>
      </w:r>
      <w:r w:rsidR="00814C0C">
        <w:t xml:space="preserve"> : </w:t>
      </w:r>
      <w:r w:rsidR="007F75CB">
        <w:t>attíngit</w:t>
      </w:r>
      <w:r w:rsidR="00814C0C">
        <w:t xml:space="preserve"> autem </w:t>
      </w:r>
      <w:r w:rsidR="007F75CB">
        <w:t>ubíque</w:t>
      </w:r>
      <w:r w:rsidR="00814C0C">
        <w:t xml:space="preserve"> propter suam mund</w:t>
      </w:r>
      <w:r w:rsidR="007F75CB">
        <w:t>ítiam</w:t>
      </w:r>
      <w:r w:rsidR="00814C0C">
        <w:rPr>
          <w:vertAlign w:val="superscript"/>
        </w:rPr>
        <w:t>25</w:t>
      </w:r>
      <w:r w:rsidR="00814C0C">
        <w:t>.</w:t>
      </w:r>
      <w:r w:rsidR="00CE404A">
        <w:t xml:space="preserve"> </w:t>
      </w:r>
    </w:p>
    <w:p w:rsidR="00CE404A" w:rsidRDefault="00814C0C" w:rsidP="000F4914">
      <w:pPr>
        <w:pStyle w:val="fl"/>
      </w:pPr>
      <w:r>
        <w:t>Vapor est enim v</w:t>
      </w:r>
      <w:r w:rsidR="007F75CB">
        <w:t>irtútis</w:t>
      </w:r>
      <w:r>
        <w:t xml:space="preserve"> Dei, et e</w:t>
      </w:r>
      <w:r w:rsidR="007F75CB">
        <w:t>manátio</w:t>
      </w:r>
      <w:r>
        <w:t xml:space="preserve"> quædam est cla</w:t>
      </w:r>
      <w:r w:rsidR="007F75CB">
        <w:t>ritátis</w:t>
      </w:r>
      <w:r>
        <w:t xml:space="preserve"> omni</w:t>
      </w:r>
      <w:r w:rsidR="007F75CB">
        <w:t>poténtis</w:t>
      </w:r>
      <w:r>
        <w:t xml:space="preserve"> Dei </w:t>
      </w:r>
      <w:r w:rsidR="007F75CB">
        <w:t>sincéra</w:t>
      </w:r>
      <w:r>
        <w:t xml:space="preserve"> : et </w:t>
      </w:r>
      <w:r w:rsidR="007F75CB">
        <w:t>ídeo</w:t>
      </w:r>
      <w:r>
        <w:t xml:space="preserve"> nihil inq</w:t>
      </w:r>
      <w:r w:rsidR="007F75CB">
        <w:t>uinátum</w:t>
      </w:r>
      <w:r>
        <w:t xml:space="preserve"> in eam </w:t>
      </w:r>
      <w:r w:rsidR="007F75CB">
        <w:t>incúrrit</w:t>
      </w:r>
      <w:r>
        <w:t> :</w:t>
      </w:r>
      <w:r w:rsidR="00CE404A">
        <w:t xml:space="preserve"> </w:t>
      </w:r>
    </w:p>
    <w:p w:rsidR="00CE404A" w:rsidRDefault="00814C0C" w:rsidP="000F4914">
      <w:pPr>
        <w:pStyle w:val="fl"/>
      </w:pPr>
      <w:r>
        <w:t xml:space="preserve">Candor est enim lucis </w:t>
      </w:r>
      <w:r w:rsidR="007F75CB">
        <w:t>ætérnæ</w:t>
      </w:r>
      <w:r>
        <w:t>, et sp</w:t>
      </w:r>
      <w:r w:rsidR="007F75CB">
        <w:t>éculum</w:t>
      </w:r>
      <w:r>
        <w:t xml:space="preserve"> sine m</w:t>
      </w:r>
      <w:r w:rsidR="007F75CB">
        <w:t>ácula</w:t>
      </w:r>
      <w:r>
        <w:t xml:space="preserve"> Dei maj</w:t>
      </w:r>
      <w:r w:rsidR="007F75CB">
        <w:t>estátis</w:t>
      </w:r>
      <w:r>
        <w:t xml:space="preserve">, et </w:t>
      </w:r>
      <w:r w:rsidR="007F75CB">
        <w:t>imágo</w:t>
      </w:r>
      <w:r>
        <w:t xml:space="preserve"> bo</w:t>
      </w:r>
      <w:r w:rsidR="007F75CB">
        <w:t>nitátis</w:t>
      </w:r>
      <w:r>
        <w:t xml:space="preserve"> </w:t>
      </w:r>
      <w:r w:rsidR="007F75CB">
        <w:t>illíus</w:t>
      </w:r>
      <w:r>
        <w:rPr>
          <w:vertAlign w:val="superscript"/>
        </w:rPr>
        <w:t>26</w:t>
      </w:r>
      <w:r>
        <w:t>.</w:t>
      </w:r>
      <w:r w:rsidR="00CE404A">
        <w:t xml:space="preserve"> </w:t>
      </w:r>
    </w:p>
    <w:p w:rsidR="00CE404A" w:rsidRDefault="00814C0C" w:rsidP="000F4914">
      <w:pPr>
        <w:pStyle w:val="fl"/>
      </w:pPr>
      <w:r>
        <w:t>Et cum</w:t>
      </w:r>
      <w:r>
        <w:rPr>
          <w:vertAlign w:val="superscript"/>
        </w:rPr>
        <w:t>27</w:t>
      </w:r>
      <w:r>
        <w:t xml:space="preserve"> sit una, </w:t>
      </w:r>
      <w:r w:rsidR="007F75CB">
        <w:t>ómnia</w:t>
      </w:r>
      <w:r>
        <w:t xml:space="preserve"> potest : et in se </w:t>
      </w:r>
      <w:r w:rsidR="009E0F71">
        <w:t>pérmanens</w:t>
      </w:r>
      <w:r>
        <w:rPr>
          <w:vertAlign w:val="superscript"/>
        </w:rPr>
        <w:t>28</w:t>
      </w:r>
      <w:r>
        <w:t xml:space="preserve"> </w:t>
      </w:r>
      <w:r w:rsidR="007F75CB">
        <w:t>ómnia</w:t>
      </w:r>
      <w:r>
        <w:t xml:space="preserve"> </w:t>
      </w:r>
      <w:r w:rsidR="007F75CB">
        <w:t>ínnovat</w:t>
      </w:r>
      <w:r>
        <w:t>, et per n</w:t>
      </w:r>
      <w:r w:rsidR="007F75CB">
        <w:t>atiónes</w:t>
      </w:r>
      <w:r>
        <w:t xml:space="preserve"> in </w:t>
      </w:r>
      <w:r w:rsidR="007F75CB">
        <w:t>ánimas</w:t>
      </w:r>
      <w:r>
        <w:t xml:space="preserve"> sanctas se transfert</w:t>
      </w:r>
      <w:r>
        <w:rPr>
          <w:vertAlign w:val="superscript"/>
        </w:rPr>
        <w:t>29</w:t>
      </w:r>
      <w:r>
        <w:t xml:space="preserve">, </w:t>
      </w:r>
      <w:r w:rsidR="007F75CB">
        <w:t>amícos</w:t>
      </w:r>
      <w:r>
        <w:t xml:space="preserve"> Dei et pr</w:t>
      </w:r>
      <w:r w:rsidR="007F75CB">
        <w:t>ophétas</w:t>
      </w:r>
      <w:r>
        <w:t xml:space="preserve"> const</w:t>
      </w:r>
      <w:r w:rsidR="007F75CB">
        <w:t>ítuit</w:t>
      </w:r>
      <w:r>
        <w:t>.</w:t>
      </w:r>
      <w:r w:rsidR="00CE404A">
        <w:t xml:space="preserve"> </w:t>
      </w:r>
    </w:p>
    <w:p w:rsidR="00CE404A" w:rsidRDefault="00814C0C" w:rsidP="000F4914">
      <w:pPr>
        <w:pStyle w:val="fl"/>
      </w:pPr>
      <w:r>
        <w:t>N</w:t>
      </w:r>
      <w:r w:rsidR="007F75CB">
        <w:t>éminem</w:t>
      </w:r>
      <w:r>
        <w:t xml:space="preserve"> enim </w:t>
      </w:r>
      <w:r w:rsidR="009E0F71">
        <w:t>díligit</w:t>
      </w:r>
      <w:r>
        <w:t xml:space="preserve"> Deus, nisi eum, qui cum sapi</w:t>
      </w:r>
      <w:r w:rsidR="007F75CB">
        <w:t>éntia</w:t>
      </w:r>
      <w:r>
        <w:t xml:space="preserve"> inh</w:t>
      </w:r>
      <w:r w:rsidR="007F75CB">
        <w:t>ábitat</w:t>
      </w:r>
      <w:r>
        <w:rPr>
          <w:vertAlign w:val="superscript"/>
        </w:rPr>
        <w:t>30</w:t>
      </w:r>
      <w:r>
        <w:t>.</w:t>
      </w:r>
      <w:r w:rsidR="00CE404A">
        <w:t xml:space="preserve"> </w:t>
      </w:r>
    </w:p>
    <w:p w:rsidR="00CE404A" w:rsidRDefault="00814C0C" w:rsidP="000F4914">
      <w:pPr>
        <w:pStyle w:val="fl"/>
      </w:pPr>
      <w:r>
        <w:t xml:space="preserve">Est enim hæc </w:t>
      </w:r>
      <w:r w:rsidR="009E0F71">
        <w:t>speciósior</w:t>
      </w:r>
      <w:r>
        <w:t xml:space="preserve"> sole, et super omnem dispos</w:t>
      </w:r>
      <w:r w:rsidR="007F75CB">
        <w:t>itiónem</w:t>
      </w:r>
      <w:r>
        <w:t xml:space="preserve"> stell</w:t>
      </w:r>
      <w:r w:rsidR="007F75CB">
        <w:t>árum</w:t>
      </w:r>
      <w:r>
        <w:rPr>
          <w:vertAlign w:val="superscript"/>
        </w:rPr>
        <w:t>31</w:t>
      </w:r>
      <w:r>
        <w:t>, luci com</w:t>
      </w:r>
      <w:r w:rsidR="007F75CB">
        <w:t>paráta</w:t>
      </w:r>
      <w:r>
        <w:t xml:space="preserve"> in</w:t>
      </w:r>
      <w:r w:rsidR="007F75CB">
        <w:t>venítur</w:t>
      </w:r>
      <w:r>
        <w:t xml:space="preserve"> prior.</w:t>
      </w:r>
      <w:r w:rsidR="00CE404A">
        <w:t xml:space="preserve"> </w:t>
      </w:r>
    </w:p>
    <w:p w:rsidR="00CE404A" w:rsidRDefault="00814C0C" w:rsidP="000F4914">
      <w:pPr>
        <w:pStyle w:val="fl"/>
      </w:pPr>
      <w:r>
        <w:t xml:space="preserve">Illi enim </w:t>
      </w:r>
      <w:r w:rsidR="009E0F71">
        <w:t>succédit</w:t>
      </w:r>
      <w:r>
        <w:t xml:space="preserve"> nox, sapi</w:t>
      </w:r>
      <w:r w:rsidR="007F75CB">
        <w:t>éntiam</w:t>
      </w:r>
      <w:r>
        <w:t xml:space="preserve"> autem non vincit mal</w:t>
      </w:r>
      <w:r w:rsidR="007F75CB">
        <w:t>ítia</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588" w:name="t5p307n01"/>
      <w:bookmarkEnd w:id="6588"/>
      <w:r w:rsidRPr="005119F6">
        <w:rPr>
          <w:rStyle w:val="NumNot"/>
        </w:rPr>
        <w:t>.</w:t>
      </w:r>
      <w:r>
        <w:t xml:space="preserve"> C’est-à-dire d’Adam. </w:t>
      </w:r>
      <w:r w:rsidRPr="005119F6">
        <w:t xml:space="preserve">– </w:t>
      </w:r>
      <w:r w:rsidRPr="005119F6">
        <w:rPr>
          <w:rStyle w:val="NumNot"/>
        </w:rPr>
        <w:t>2</w:t>
      </w:r>
      <w:bookmarkStart w:id="6589" w:name="t5p307n02"/>
      <w:bookmarkEnd w:id="6589"/>
      <w:r w:rsidRPr="005119F6">
        <w:rPr>
          <w:rStyle w:val="NumNot"/>
        </w:rPr>
        <w:t>.</w:t>
      </w:r>
      <w:r>
        <w:t xml:space="preserve"> </w:t>
      </w:r>
      <w:r w:rsidR="00F000FA" w:rsidRPr="00556F3C">
        <w:rPr>
          <w:rStyle w:val="LaIt"/>
        </w:rPr>
        <w:t>Accépi</w:t>
      </w:r>
      <w:r w:rsidRPr="00556F3C">
        <w:rPr>
          <w:rStyle w:val="LaIt"/>
        </w:rPr>
        <w:t xml:space="preserve"> (ore, et n</w:t>
      </w:r>
      <w:r w:rsidR="008D018B" w:rsidRPr="00556F3C">
        <w:rPr>
          <w:rStyle w:val="LaIt"/>
        </w:rPr>
        <w:t>áribus</w:t>
      </w:r>
      <w:r w:rsidRPr="00556F3C">
        <w:rPr>
          <w:rStyle w:val="LaIt"/>
        </w:rPr>
        <w:t>)</w:t>
      </w:r>
      <w:r>
        <w:t xml:space="preserve">. </w:t>
      </w:r>
      <w:r w:rsidRPr="005119F6">
        <w:t xml:space="preserve">– </w:t>
      </w:r>
      <w:r w:rsidRPr="005119F6">
        <w:rPr>
          <w:rStyle w:val="NumNot"/>
        </w:rPr>
        <w:t>3</w:t>
      </w:r>
      <w:bookmarkStart w:id="6590" w:name="t5p307n03"/>
      <w:bookmarkEnd w:id="6590"/>
      <w:r w:rsidRPr="005119F6">
        <w:rPr>
          <w:rStyle w:val="NumNot"/>
        </w:rPr>
        <w:t>.</w:t>
      </w:r>
      <w:r>
        <w:t xml:space="preserve"> C’est-à-dire, sur la même terre, sujette aux mêmes intempéries et aux mêmes misères. </w:t>
      </w:r>
      <w:r w:rsidRPr="005119F6">
        <w:t xml:space="preserve">– </w:t>
      </w:r>
      <w:r w:rsidRPr="005119F6">
        <w:rPr>
          <w:rStyle w:val="NumNot"/>
        </w:rPr>
        <w:t>4</w:t>
      </w:r>
      <w:bookmarkStart w:id="6591" w:name="t5p307n04"/>
      <w:bookmarkEnd w:id="6591"/>
      <w:r w:rsidRPr="005119F6">
        <w:rPr>
          <w:rStyle w:val="NumNot"/>
        </w:rPr>
        <w:t>.</w:t>
      </w:r>
      <w:r>
        <w:t xml:space="preserve"> Sous-entendu </w:t>
      </w:r>
      <w:r w:rsidRPr="00556F3C">
        <w:rPr>
          <w:rStyle w:val="LaIt"/>
        </w:rPr>
        <w:t>sensum</w:t>
      </w:r>
      <w:r>
        <w:t xml:space="preserve"> : j’ai désiré l’intelligence, et elle m’a été donnée. </w:t>
      </w:r>
      <w:r w:rsidRPr="005119F6">
        <w:t xml:space="preserve">– </w:t>
      </w:r>
      <w:r w:rsidRPr="005119F6">
        <w:rPr>
          <w:rStyle w:val="NumNot"/>
        </w:rPr>
        <w:t>5</w:t>
      </w:r>
      <w:bookmarkStart w:id="6592" w:name="t5p307n05"/>
      <w:bookmarkEnd w:id="6592"/>
      <w:r w:rsidRPr="005119F6">
        <w:rPr>
          <w:rStyle w:val="NumNot"/>
        </w:rPr>
        <w:t>.</w:t>
      </w:r>
      <w:r>
        <w:t xml:space="preserve"> L’auteur emprunte le personnage de Salomon, et parle comme il aurait parlé lui-même, s’il eût voulu se donner pour modèle aux rois et aux grands de la terre. Ce qui précède, sur les faiblesses et les misères </w:t>
      </w:r>
      <w:r w:rsidR="00713613">
        <w:t>commune</w:t>
      </w:r>
      <w:r w:rsidR="006733BA">
        <w:t>s</w:t>
      </w:r>
      <w:r>
        <w:t xml:space="preserve"> à tous les hommes, est d’un haut </w:t>
      </w:r>
      <w:r>
        <w:lastRenderedPageBreak/>
        <w:t xml:space="preserve">enseignement pour ceux à qui leur élévation pourrait donner le vertige, et qui seraient tentés d’oublier que Dieu ne les a pas pétris d’un autre limon que le reste des hommes. </w:t>
      </w:r>
      <w:r w:rsidRPr="005119F6">
        <w:t xml:space="preserve">– </w:t>
      </w:r>
      <w:r w:rsidRPr="005119F6">
        <w:rPr>
          <w:rStyle w:val="NumNot"/>
        </w:rPr>
        <w:t>6</w:t>
      </w:r>
      <w:bookmarkStart w:id="6593" w:name="t5p307n06"/>
      <w:bookmarkEnd w:id="6593"/>
      <w:r w:rsidRPr="005119F6">
        <w:rPr>
          <w:rStyle w:val="NumNot"/>
        </w:rPr>
        <w:t>.</w:t>
      </w:r>
      <w:r>
        <w:t xml:space="preserve"> Je n’ai pas comparé, pour : je n’ai pas cru qu’on pût comparer. </w:t>
      </w:r>
      <w:r w:rsidRPr="005119F6">
        <w:t xml:space="preserve">– </w:t>
      </w:r>
      <w:r w:rsidRPr="005119F6">
        <w:rPr>
          <w:rStyle w:val="NumNot"/>
        </w:rPr>
        <w:t>7</w:t>
      </w:r>
      <w:bookmarkStart w:id="6594" w:name="t5p307n07"/>
      <w:bookmarkEnd w:id="6594"/>
      <w:r w:rsidRPr="005119F6">
        <w:rPr>
          <w:rStyle w:val="NumNot"/>
        </w:rPr>
        <w:t>.</w:t>
      </w:r>
      <w:r>
        <w:t xml:space="preserve"> </w:t>
      </w:r>
      <w:r w:rsidRPr="00556F3C">
        <w:rPr>
          <w:rStyle w:val="LaIt"/>
        </w:rPr>
        <w:t>Salus</w:t>
      </w:r>
      <w:r>
        <w:t xml:space="preserve">, du grec </w:t>
      </w:r>
      <w:r w:rsidRPr="00556F3C">
        <w:rPr>
          <w:rStyle w:val="LaIt"/>
        </w:rPr>
        <w:t>σαος</w:t>
      </w:r>
      <w:r>
        <w:t xml:space="preserve">, signifie proprement santé ; c’est le sens qu’il a ici. </w:t>
      </w:r>
      <w:r w:rsidRPr="005119F6">
        <w:t xml:space="preserve">– </w:t>
      </w:r>
      <w:r w:rsidRPr="005119F6">
        <w:rPr>
          <w:rStyle w:val="NumNot"/>
        </w:rPr>
        <w:t>8</w:t>
      </w:r>
      <w:bookmarkStart w:id="6595" w:name="t5p307n08"/>
      <w:bookmarkEnd w:id="6595"/>
      <w:r w:rsidRPr="005119F6">
        <w:rPr>
          <w:rStyle w:val="NumNot"/>
        </w:rPr>
        <w:t>.</w:t>
      </w:r>
      <w:r>
        <w:t xml:space="preserve"> </w:t>
      </w:r>
      <w:r w:rsidR="00F000FA" w:rsidRPr="00556F3C">
        <w:rPr>
          <w:rStyle w:val="LaIt"/>
        </w:rPr>
        <w:t>Innumerábilis</w:t>
      </w:r>
      <w:r w:rsidRPr="00556F3C">
        <w:rPr>
          <w:rStyle w:val="LaIt"/>
        </w:rPr>
        <w:t xml:space="preserve"> </w:t>
      </w:r>
      <w:r w:rsidR="00F000FA" w:rsidRPr="00556F3C">
        <w:rPr>
          <w:rStyle w:val="LaIt"/>
        </w:rPr>
        <w:t>honéstas</w:t>
      </w:r>
      <w:r>
        <w:t xml:space="preserve">, des honneurs sans nombre, comme une grande réputation, des hommages particuliers et un accroissement d’éclat dans la dignité </w:t>
      </w:r>
      <w:r>
        <w:lastRenderedPageBreak/>
        <w:t xml:space="preserve">suprême. </w:t>
      </w:r>
      <w:r w:rsidRPr="005119F6">
        <w:t xml:space="preserve">– </w:t>
      </w:r>
      <w:r w:rsidRPr="005119F6">
        <w:rPr>
          <w:rStyle w:val="NumNot"/>
        </w:rPr>
        <w:t>9</w:t>
      </w:r>
      <w:bookmarkStart w:id="6596" w:name="t5p307n09"/>
      <w:bookmarkEnd w:id="6596"/>
      <w:r w:rsidRPr="005119F6">
        <w:rPr>
          <w:rStyle w:val="NumNot"/>
        </w:rPr>
        <w:t>.</w:t>
      </w:r>
      <w:r>
        <w:t xml:space="preserve"> Il l’ignorait avant d’en avoir fait l’expérience, quand il demandait la Sagesse pour elle-même, sans s’occuper de ces dons extérieurs qui furent ajoutés par surcroît. </w:t>
      </w:r>
      <w:r w:rsidRPr="00556F3C">
        <w:rPr>
          <w:rStyle w:val="LaIt"/>
        </w:rPr>
        <w:t>Q</w:t>
      </w:r>
      <w:r w:rsidR="008D018B" w:rsidRPr="00556F3C">
        <w:rPr>
          <w:rStyle w:val="LaIt"/>
        </w:rPr>
        <w:t>uǽrite</w:t>
      </w:r>
      <w:r w:rsidRPr="00556F3C">
        <w:rPr>
          <w:rStyle w:val="LaIt"/>
        </w:rPr>
        <w:t xml:space="preserve"> primum regnum Dei</w:t>
      </w:r>
      <w:r>
        <w:t xml:space="preserve">, a dit la Sagesse incarnée, </w:t>
      </w:r>
      <w:r w:rsidRPr="00556F3C">
        <w:rPr>
          <w:rStyle w:val="LaIt"/>
        </w:rPr>
        <w:t xml:space="preserve">et hæc </w:t>
      </w:r>
      <w:r w:rsidR="008D018B" w:rsidRPr="00556F3C">
        <w:rPr>
          <w:rStyle w:val="LaIt"/>
        </w:rPr>
        <w:t>ómnia</w:t>
      </w:r>
      <w:r w:rsidRPr="00556F3C">
        <w:rPr>
          <w:rStyle w:val="LaIt"/>
        </w:rPr>
        <w:t xml:space="preserve"> adj</w:t>
      </w:r>
      <w:r w:rsidR="006733BA" w:rsidRPr="00556F3C">
        <w:rPr>
          <w:rStyle w:val="LaIt"/>
        </w:rPr>
        <w:t>iciéntur</w:t>
      </w:r>
      <w:r w:rsidRPr="00556F3C">
        <w:rPr>
          <w:rStyle w:val="LaIt"/>
        </w:rPr>
        <w:t xml:space="preserve"> vobis</w:t>
      </w:r>
      <w:r>
        <w:t xml:space="preserve">. (Luc. III, 31). </w:t>
      </w:r>
      <w:r w:rsidRPr="005119F6">
        <w:t xml:space="preserve">– </w:t>
      </w:r>
      <w:r w:rsidRPr="005119F6">
        <w:rPr>
          <w:rStyle w:val="NumNot"/>
        </w:rPr>
        <w:t>10</w:t>
      </w:r>
      <w:bookmarkStart w:id="6597" w:name="t5p307n10"/>
      <w:bookmarkEnd w:id="6597"/>
      <w:r w:rsidRPr="005119F6">
        <w:rPr>
          <w:rStyle w:val="NumNot"/>
        </w:rPr>
        <w:t>.</w:t>
      </w:r>
      <w:r>
        <w:t xml:space="preserve"> C’est-à-dire, dans toute sa pureté, ou dans la disposition d’en faire l’usage qu’elle demandait de moi. </w:t>
      </w:r>
      <w:r w:rsidRPr="005119F6">
        <w:t xml:space="preserve">– </w:t>
      </w:r>
      <w:r w:rsidRPr="005119F6">
        <w:rPr>
          <w:rStyle w:val="NumNot"/>
        </w:rPr>
        <w:t>11</w:t>
      </w:r>
      <w:bookmarkStart w:id="6598" w:name="t5p307n11"/>
      <w:bookmarkEnd w:id="6598"/>
      <w:r w:rsidRPr="005119F6">
        <w:rPr>
          <w:rStyle w:val="NumNot"/>
        </w:rPr>
        <w:t>.</w:t>
      </w:r>
      <w:r>
        <w:t xml:space="preserve"> </w:t>
      </w:r>
      <w:r w:rsidR="00F000FA" w:rsidRPr="00556F3C">
        <w:rPr>
          <w:rStyle w:val="LaIt"/>
        </w:rPr>
        <w:t>Honéstas</w:t>
      </w:r>
      <w:r>
        <w:t xml:space="preserve">, dans ce livre, est souvent pris pour </w:t>
      </w:r>
      <w:r w:rsidRPr="005C0DD7">
        <w:rPr>
          <w:rStyle w:val="italicus"/>
        </w:rPr>
        <w:t>richesses,</w:t>
      </w:r>
      <w:r>
        <w:t xml:space="preserve"> à cause du lustre et de l’éclat qu’elles donnent à ceux qui les possèdent. </w:t>
      </w:r>
      <w:r w:rsidRPr="005119F6">
        <w:t xml:space="preserve">– </w:t>
      </w:r>
      <w:r w:rsidRPr="005119F6">
        <w:rPr>
          <w:rStyle w:val="NumNot"/>
        </w:rPr>
        <w:t>12</w:t>
      </w:r>
      <w:bookmarkStart w:id="6599" w:name="t5p307n12"/>
      <w:bookmarkEnd w:id="6599"/>
      <w:r w:rsidRPr="005119F6">
        <w:rPr>
          <w:rStyle w:val="NumNot"/>
        </w:rPr>
        <w:t>.</w:t>
      </w:r>
      <w:r>
        <w:t xml:space="preserve"> Selon ce que je sens dans mon cœur, ou avec jugement, comme les Sages. </w:t>
      </w:r>
      <w:r w:rsidRPr="005119F6">
        <w:t xml:space="preserve">– </w:t>
      </w:r>
      <w:r w:rsidRPr="005119F6">
        <w:rPr>
          <w:rStyle w:val="NumNot"/>
        </w:rPr>
        <w:t>13</w:t>
      </w:r>
      <w:bookmarkStart w:id="6600" w:name="t5p307n13"/>
      <w:bookmarkEnd w:id="6600"/>
      <w:r w:rsidRPr="005119F6">
        <w:rPr>
          <w:rStyle w:val="NumNot"/>
        </w:rPr>
        <w:t>.</w:t>
      </w:r>
      <w:r>
        <w:t xml:space="preserve"> </w:t>
      </w:r>
      <w:r w:rsidR="005C0DD7" w:rsidRPr="00556F3C">
        <w:rPr>
          <w:rStyle w:val="LaIt"/>
        </w:rPr>
        <w:t>Præsúmere</w:t>
      </w:r>
      <w:r>
        <w:t xml:space="preserve">, d’imaginer, de penser. </w:t>
      </w:r>
      <w:r w:rsidRPr="005119F6">
        <w:t xml:space="preserve">– </w:t>
      </w:r>
      <w:r w:rsidRPr="005119F6">
        <w:rPr>
          <w:rStyle w:val="NumNot"/>
        </w:rPr>
        <w:t>14</w:t>
      </w:r>
      <w:bookmarkStart w:id="6601" w:name="t5p307n14"/>
      <w:bookmarkEnd w:id="6601"/>
      <w:r w:rsidRPr="005119F6">
        <w:rPr>
          <w:rStyle w:val="NumNot"/>
        </w:rPr>
        <w:t>.</w:t>
      </w:r>
      <w:r>
        <w:t xml:space="preserve"> Dignes des dons ou des lumières que j’ai reçues. </w:t>
      </w:r>
      <w:r w:rsidRPr="005119F6">
        <w:t xml:space="preserve">– </w:t>
      </w:r>
      <w:r w:rsidRPr="005119F6">
        <w:rPr>
          <w:rStyle w:val="NumNot"/>
        </w:rPr>
        <w:t>15</w:t>
      </w:r>
      <w:bookmarkStart w:id="6602" w:name="t5p307n15"/>
      <w:bookmarkEnd w:id="6602"/>
      <w:r w:rsidRPr="005119F6">
        <w:rPr>
          <w:rStyle w:val="NumNot"/>
        </w:rPr>
        <w:t>.</w:t>
      </w:r>
      <w:r>
        <w:t xml:space="preserve"> Notre dépendance absolue de Dieu et le besoin continuel que nous avons de sa grâce, sont parfaitement rendus dans ce verset. C’est lui qui nous donne la volonté, d’où découlent les actions et les paroles, la </w:t>
      </w:r>
      <w:r w:rsidRPr="00556F3C">
        <w:rPr>
          <w:rStyle w:val="LaIt"/>
        </w:rPr>
        <w:t>sagesse</w:t>
      </w:r>
      <w:r>
        <w:t xml:space="preserve"> pour entrer dans le secret de ses mystères, la </w:t>
      </w:r>
      <w:r w:rsidRPr="00556F3C">
        <w:rPr>
          <w:rStyle w:val="LaIt"/>
        </w:rPr>
        <w:t>science</w:t>
      </w:r>
      <w:r>
        <w:t xml:space="preserve"> qui règle les actions, et enfin la </w:t>
      </w:r>
      <w:r w:rsidRPr="00556F3C">
        <w:rPr>
          <w:rStyle w:val="LaIt"/>
        </w:rPr>
        <w:t>discipline</w:t>
      </w:r>
      <w:r>
        <w:t xml:space="preserve"> qui est la pratique des règles enseignées par la science. </w:t>
      </w:r>
      <w:r w:rsidRPr="005119F6">
        <w:t xml:space="preserve">– </w:t>
      </w:r>
      <w:r w:rsidRPr="005119F6">
        <w:rPr>
          <w:rStyle w:val="NumNot"/>
        </w:rPr>
        <w:t>16</w:t>
      </w:r>
      <w:bookmarkStart w:id="6603" w:name="t5p307n16"/>
      <w:bookmarkEnd w:id="6603"/>
      <w:r w:rsidRPr="005119F6">
        <w:rPr>
          <w:rStyle w:val="NumNot"/>
        </w:rPr>
        <w:t>.</w:t>
      </w:r>
      <w:r>
        <w:t xml:space="preserve"> Autant qu’il est donné à l’homme de la connaître, puisque d’après ce que nous avons vu plus haut, le monde est livré aux disputes des hommes. </w:t>
      </w:r>
      <w:r w:rsidRPr="005119F6">
        <w:t xml:space="preserve">– </w:t>
      </w:r>
      <w:r w:rsidRPr="005119F6">
        <w:rPr>
          <w:rStyle w:val="NumNot"/>
        </w:rPr>
        <w:t>17</w:t>
      </w:r>
      <w:bookmarkStart w:id="6604" w:name="t5p307n17"/>
      <w:bookmarkEnd w:id="6604"/>
      <w:r w:rsidRPr="005119F6">
        <w:rPr>
          <w:rStyle w:val="NumNot"/>
        </w:rPr>
        <w:t>.</w:t>
      </w:r>
      <w:r>
        <w:t xml:space="preserve"> La succession de ces mêmes saisons, ainsi que des jours et des nuits. </w:t>
      </w:r>
      <w:r w:rsidRPr="005119F6">
        <w:t xml:space="preserve">– </w:t>
      </w:r>
      <w:r w:rsidRPr="005119F6">
        <w:rPr>
          <w:rStyle w:val="NumNot"/>
        </w:rPr>
        <w:t>18</w:t>
      </w:r>
      <w:bookmarkStart w:id="6605" w:name="t5p307n18"/>
      <w:bookmarkEnd w:id="6605"/>
      <w:r w:rsidRPr="005119F6">
        <w:rPr>
          <w:rStyle w:val="NumNot"/>
        </w:rPr>
        <w:t>.</w:t>
      </w:r>
      <w:r>
        <w:t xml:space="preserve"> Des saisons. </w:t>
      </w:r>
      <w:r w:rsidRPr="005119F6">
        <w:t xml:space="preserve">– </w:t>
      </w:r>
      <w:r w:rsidRPr="005119F6">
        <w:rPr>
          <w:rStyle w:val="NumNot"/>
        </w:rPr>
        <w:t>19</w:t>
      </w:r>
      <w:bookmarkStart w:id="6606" w:name="t5p307n19"/>
      <w:bookmarkEnd w:id="6606"/>
      <w:r w:rsidRPr="005119F6">
        <w:rPr>
          <w:rStyle w:val="NumNot"/>
        </w:rPr>
        <w:t>.</w:t>
      </w:r>
      <w:r>
        <w:t xml:space="preserve"> </w:t>
      </w:r>
      <w:r w:rsidR="006733BA" w:rsidRPr="00556F3C">
        <w:rPr>
          <w:rStyle w:val="LaIt"/>
        </w:rPr>
        <w:t>Témpora</w:t>
      </w:r>
      <w:r>
        <w:t xml:space="preserve"> est ici synonyme de </w:t>
      </w:r>
      <w:r w:rsidR="005C0DD7" w:rsidRPr="00556F3C">
        <w:rPr>
          <w:rStyle w:val="LaIt"/>
        </w:rPr>
        <w:t>frígora</w:t>
      </w:r>
      <w:r>
        <w:t xml:space="preserve">, </w:t>
      </w:r>
      <w:r w:rsidR="005C0DD7" w:rsidRPr="00556F3C">
        <w:rPr>
          <w:rStyle w:val="LaIt"/>
        </w:rPr>
        <w:t>calóres</w:t>
      </w:r>
      <w:r>
        <w:t xml:space="preserve">, </w:t>
      </w:r>
      <w:r w:rsidRPr="00556F3C">
        <w:rPr>
          <w:rStyle w:val="LaIt"/>
        </w:rPr>
        <w:t>siccit</w:t>
      </w:r>
      <w:r w:rsidR="005C0DD7">
        <w:rPr>
          <w:rStyle w:val="LaIt"/>
        </w:rPr>
        <w:t>á</w:t>
      </w:r>
      <w:r w:rsidRPr="00556F3C">
        <w:rPr>
          <w:rStyle w:val="LaIt"/>
        </w:rPr>
        <w:t>tes</w:t>
      </w:r>
      <w:r>
        <w:t xml:space="preserve"> et </w:t>
      </w:r>
      <w:r w:rsidRPr="00556F3C">
        <w:rPr>
          <w:rStyle w:val="LaIt"/>
        </w:rPr>
        <w:t>pl</w:t>
      </w:r>
      <w:r w:rsidR="008D018B" w:rsidRPr="00556F3C">
        <w:rPr>
          <w:rStyle w:val="LaIt"/>
        </w:rPr>
        <w:t>úviæ</w:t>
      </w:r>
      <w:r>
        <w:t xml:space="preserve">. </w:t>
      </w:r>
      <w:r w:rsidRPr="005119F6">
        <w:t xml:space="preserve">– </w:t>
      </w:r>
      <w:r w:rsidRPr="005119F6">
        <w:rPr>
          <w:rStyle w:val="NumNot"/>
        </w:rPr>
        <w:t>20</w:t>
      </w:r>
      <w:bookmarkStart w:id="6607" w:name="t5p307n20"/>
      <w:bookmarkEnd w:id="6607"/>
      <w:r w:rsidRPr="005119F6">
        <w:rPr>
          <w:rStyle w:val="NumNot"/>
        </w:rPr>
        <w:t>.</w:t>
      </w:r>
      <w:r>
        <w:t xml:space="preserve"> C’est-à-</w:t>
      </w:r>
      <w:r>
        <w:lastRenderedPageBreak/>
        <w:t xml:space="preserve">dire, les antipathies. </w:t>
      </w:r>
      <w:r w:rsidRPr="005119F6">
        <w:t xml:space="preserve">– </w:t>
      </w:r>
      <w:r w:rsidRPr="005119F6">
        <w:rPr>
          <w:rStyle w:val="NumNot"/>
        </w:rPr>
        <w:t>21</w:t>
      </w:r>
      <w:bookmarkStart w:id="6608" w:name="t5p307n21"/>
      <w:bookmarkEnd w:id="6608"/>
      <w:r w:rsidRPr="005119F6">
        <w:rPr>
          <w:rStyle w:val="NumNot"/>
        </w:rPr>
        <w:t>.</w:t>
      </w:r>
      <w:r>
        <w:t xml:space="preserve"> Dans le sens que nous avons vu plus haut au livre des Proverbes, où il est dit que les Sages découvrent les pensées du cœur des hommes, qui y paraissent comme une image dans une eau limpide. </w:t>
      </w:r>
      <w:r w:rsidRPr="005119F6">
        <w:t xml:space="preserve">– </w:t>
      </w:r>
      <w:r w:rsidRPr="005119F6">
        <w:rPr>
          <w:rStyle w:val="NumNot"/>
        </w:rPr>
        <w:t>22</w:t>
      </w:r>
      <w:bookmarkStart w:id="6609" w:name="t5p307n22"/>
      <w:bookmarkEnd w:id="6609"/>
      <w:r w:rsidRPr="005119F6">
        <w:rPr>
          <w:rStyle w:val="NumNot"/>
        </w:rPr>
        <w:t>.</w:t>
      </w:r>
      <w:r>
        <w:t xml:space="preserve"> C’est-à-dire, ce qui jusque-là avait surpris, les hommes, comme les choses imprévues. </w:t>
      </w:r>
      <w:r w:rsidRPr="005119F6">
        <w:t xml:space="preserve">– </w:t>
      </w:r>
      <w:r w:rsidRPr="005119F6">
        <w:rPr>
          <w:rStyle w:val="NumNot"/>
        </w:rPr>
        <w:t>23</w:t>
      </w:r>
      <w:bookmarkStart w:id="6610" w:name="t5p307n23"/>
      <w:bookmarkEnd w:id="6610"/>
      <w:r w:rsidRPr="005119F6">
        <w:rPr>
          <w:rStyle w:val="NumNot"/>
        </w:rPr>
        <w:t>.</w:t>
      </w:r>
      <w:r>
        <w:t xml:space="preserve"> C’est-à-dire, tous les dons de l’esprit. </w:t>
      </w:r>
      <w:r w:rsidRPr="005119F6">
        <w:t xml:space="preserve">– </w:t>
      </w:r>
      <w:r w:rsidRPr="005119F6">
        <w:rPr>
          <w:rStyle w:val="NumNot"/>
        </w:rPr>
        <w:t>24</w:t>
      </w:r>
      <w:bookmarkStart w:id="6611" w:name="t5p307n24"/>
      <w:bookmarkEnd w:id="6611"/>
      <w:r w:rsidRPr="005119F6">
        <w:rPr>
          <w:rStyle w:val="NumNot"/>
        </w:rPr>
        <w:t>.</w:t>
      </w:r>
      <w:r>
        <w:t xml:space="preserve"> </w:t>
      </w:r>
      <w:r w:rsidR="005C0DD7" w:rsidRPr="00556F3C">
        <w:rPr>
          <w:rStyle w:val="LaIt"/>
        </w:rPr>
        <w:t>Mobílior</w:t>
      </w:r>
      <w:r>
        <w:t xml:space="preserve"> est pris ici en bonne part, et signifie plus prompte, plus active. </w:t>
      </w:r>
      <w:r w:rsidRPr="005119F6">
        <w:t xml:space="preserve">– </w:t>
      </w:r>
      <w:r w:rsidRPr="005119F6">
        <w:rPr>
          <w:rStyle w:val="NumNot"/>
        </w:rPr>
        <w:t>25</w:t>
      </w:r>
      <w:bookmarkStart w:id="6612" w:name="t5p307n25"/>
      <w:bookmarkEnd w:id="6612"/>
      <w:r w:rsidRPr="005119F6">
        <w:rPr>
          <w:rStyle w:val="NumNot"/>
        </w:rPr>
        <w:t>.</w:t>
      </w:r>
      <w:r>
        <w:t xml:space="preserve"> À cause de la simplicité de sa nature, comme la lumière, ou les rayons du soleil. </w:t>
      </w:r>
      <w:r w:rsidRPr="005119F6">
        <w:t xml:space="preserve">– </w:t>
      </w:r>
      <w:r w:rsidRPr="005119F6">
        <w:rPr>
          <w:rStyle w:val="NumNot"/>
        </w:rPr>
        <w:t>26</w:t>
      </w:r>
      <w:bookmarkStart w:id="6613" w:name="t5p307n26"/>
      <w:bookmarkEnd w:id="6613"/>
      <w:r w:rsidRPr="005119F6">
        <w:rPr>
          <w:rStyle w:val="NumNot"/>
        </w:rPr>
        <w:t>.</w:t>
      </w:r>
      <w:r>
        <w:t xml:space="preserve"> Vous voyez ici très clairement exprimée l’éternelle génération du Verbe et sa consubstantialité. </w:t>
      </w:r>
      <w:r w:rsidRPr="00556F3C">
        <w:rPr>
          <w:rStyle w:val="LaIt"/>
        </w:rPr>
        <w:t xml:space="preserve">Deum de Deo, lumen de </w:t>
      </w:r>
      <w:r w:rsidR="005C0DD7" w:rsidRPr="00556F3C">
        <w:rPr>
          <w:rStyle w:val="LaIt"/>
        </w:rPr>
        <w:t>lúmine</w:t>
      </w:r>
      <w:r>
        <w:t xml:space="preserve">, devait dire douze à treize siècles plus tard le concile de Nicée. </w:t>
      </w:r>
      <w:r w:rsidRPr="005119F6">
        <w:t xml:space="preserve">– </w:t>
      </w:r>
      <w:r w:rsidRPr="005119F6">
        <w:rPr>
          <w:rStyle w:val="NumNot"/>
        </w:rPr>
        <w:t>27</w:t>
      </w:r>
      <w:bookmarkStart w:id="6614" w:name="t5p307n27"/>
      <w:bookmarkEnd w:id="6614"/>
      <w:r w:rsidRPr="005119F6">
        <w:rPr>
          <w:rStyle w:val="NumNot"/>
        </w:rPr>
        <w:t>.</w:t>
      </w:r>
      <w:r>
        <w:t xml:space="preserve"> </w:t>
      </w:r>
      <w:r w:rsidRPr="00556F3C">
        <w:rPr>
          <w:rStyle w:val="LaIt"/>
        </w:rPr>
        <w:t>Cum</w:t>
      </w:r>
      <w:r>
        <w:t xml:space="preserve">, quoique. </w:t>
      </w:r>
      <w:r w:rsidRPr="005119F6">
        <w:t xml:space="preserve">– </w:t>
      </w:r>
      <w:r w:rsidRPr="005119F6">
        <w:rPr>
          <w:rStyle w:val="NumNot"/>
        </w:rPr>
        <w:t>28</w:t>
      </w:r>
      <w:bookmarkStart w:id="6615" w:name="t5p307n28"/>
      <w:bookmarkEnd w:id="6615"/>
      <w:r w:rsidRPr="005119F6">
        <w:rPr>
          <w:rStyle w:val="NumNot"/>
        </w:rPr>
        <w:t>.</w:t>
      </w:r>
      <w:r>
        <w:t xml:space="preserve"> C’est-à-dire, ne changeant point. </w:t>
      </w:r>
      <w:r w:rsidRPr="005119F6">
        <w:t xml:space="preserve">– </w:t>
      </w:r>
      <w:r w:rsidRPr="005119F6">
        <w:rPr>
          <w:rStyle w:val="NumNot"/>
        </w:rPr>
        <w:t>29</w:t>
      </w:r>
      <w:bookmarkStart w:id="6616" w:name="t5p307n29"/>
      <w:bookmarkEnd w:id="6616"/>
      <w:r w:rsidRPr="005119F6">
        <w:rPr>
          <w:rStyle w:val="NumNot"/>
        </w:rPr>
        <w:t>.</w:t>
      </w:r>
      <w:r>
        <w:t xml:space="preserve"> Et elle devient ainsi, comme elle l’a dit d’elle-même, la lumière qui éclaire tout homme venant en ce monde. </w:t>
      </w:r>
      <w:r w:rsidRPr="005119F6">
        <w:t xml:space="preserve">– </w:t>
      </w:r>
      <w:r w:rsidRPr="005119F6">
        <w:rPr>
          <w:rStyle w:val="NumNot"/>
        </w:rPr>
        <w:t>30</w:t>
      </w:r>
      <w:bookmarkStart w:id="6617" w:name="t5p307n30"/>
      <w:bookmarkEnd w:id="6617"/>
      <w:r w:rsidRPr="005119F6">
        <w:rPr>
          <w:rStyle w:val="NumNot"/>
        </w:rPr>
        <w:t>.</w:t>
      </w:r>
      <w:r>
        <w:t xml:space="preserve"> C’est-à-dire qui la fait habiter avec lui. </w:t>
      </w:r>
      <w:r w:rsidRPr="005119F6">
        <w:t xml:space="preserve">– </w:t>
      </w:r>
      <w:r w:rsidRPr="005119F6">
        <w:rPr>
          <w:rStyle w:val="NumNot"/>
        </w:rPr>
        <w:t>31</w:t>
      </w:r>
      <w:bookmarkStart w:id="6618" w:name="t5p307n31"/>
      <w:bookmarkEnd w:id="6618"/>
      <w:r w:rsidRPr="005119F6">
        <w:rPr>
          <w:rStyle w:val="NumNot"/>
        </w:rPr>
        <w:t>.</w:t>
      </w:r>
      <w:r>
        <w:t xml:space="preserve"> La disposition des étoiles est une des choses dans lesquelles la science humaine n’a pu encore pénétrer. On ne peut pas douter que cette disposition, en apparence désordonnée, ne cache un ordre admirable ; mais c’est lettre close pour l’humanité. Hé bien ! ce point si élevé de la science est encore bien au-dessous de la Sagesse éternelle ; car c’est en se jouant, comme nous l’avons vu plus haut, qu’elle en a établi les lois.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6619" w:name="t5p308"/>
      <w:bookmarkEnd w:id="6619"/>
      <w:r w:rsidR="00CE404A">
        <w:t xml:space="preserve"> </w:t>
      </w:r>
    </w:p>
    <w:p w:rsidR="00CE404A" w:rsidRDefault="00814C0C" w:rsidP="00107A1B">
      <w:pPr>
        <w:pStyle w:val="Summarium"/>
      </w:pPr>
      <w:r>
        <w:t>La Sagesse étant accompagnée de tous les biens, il faut la désirer et la demander à Dieu qui seul donne la continence.</w:t>
      </w:r>
      <w:r w:rsidR="00CE404A">
        <w:t xml:space="preserve"> </w:t>
      </w:r>
    </w:p>
    <w:p w:rsidR="00CE404A" w:rsidRDefault="007F75CB" w:rsidP="000F4914">
      <w:pPr>
        <w:pStyle w:val="fl"/>
      </w:pPr>
      <w:r>
        <w:t>Attíngit</w:t>
      </w:r>
      <w:r w:rsidR="00814C0C">
        <w:t xml:space="preserve"> ergo a fine usque ad finem f</w:t>
      </w:r>
      <w:r>
        <w:t>órtiter</w:t>
      </w:r>
      <w:r w:rsidR="00814C0C">
        <w:t xml:space="preserve">, et </w:t>
      </w:r>
      <w:r w:rsidR="009E0F71">
        <w:t>dispónit</w:t>
      </w:r>
      <w:r w:rsidR="00814C0C">
        <w:t xml:space="preserve"> </w:t>
      </w:r>
      <w:r>
        <w:t>ómnia</w:t>
      </w:r>
      <w:r w:rsidR="00814C0C">
        <w:t xml:space="preserve"> su</w:t>
      </w:r>
      <w:r>
        <w:t>áviter</w:t>
      </w:r>
      <w:r w:rsidR="00814C0C">
        <w:rPr>
          <w:vertAlign w:val="superscript"/>
        </w:rPr>
        <w:t>1</w:t>
      </w:r>
      <w:r w:rsidR="00814C0C">
        <w:t>.</w:t>
      </w:r>
      <w:r w:rsidR="00CE404A">
        <w:t xml:space="preserve"> </w:t>
      </w:r>
    </w:p>
    <w:p w:rsidR="00CE404A" w:rsidRDefault="00814C0C" w:rsidP="000F4914">
      <w:pPr>
        <w:pStyle w:val="fl"/>
      </w:pPr>
      <w:r>
        <w:t xml:space="preserve">Hanc </w:t>
      </w:r>
      <w:r w:rsidR="009E0F71">
        <w:t>amávi</w:t>
      </w:r>
      <w:r>
        <w:t>, et exq</w:t>
      </w:r>
      <w:r w:rsidR="007F75CB">
        <w:t>uisívi</w:t>
      </w:r>
      <w:r>
        <w:t xml:space="preserve"> a juv</w:t>
      </w:r>
      <w:r w:rsidR="007F75CB">
        <w:t>entúte</w:t>
      </w:r>
      <w:r>
        <w:t xml:space="preserve"> mea.</w:t>
      </w:r>
      <w:r w:rsidR="00CE404A">
        <w:t xml:space="preserve"> </w:t>
      </w:r>
    </w:p>
    <w:p w:rsidR="00CE404A" w:rsidRDefault="00814C0C" w:rsidP="000F4914">
      <w:pPr>
        <w:pStyle w:val="fl"/>
      </w:pPr>
      <w:r>
        <w:t>Doctrix enim est d</w:t>
      </w:r>
      <w:r w:rsidR="007F75CB">
        <w:t>isciplínæ</w:t>
      </w:r>
      <w:r>
        <w:t xml:space="preserve"> Dei</w:t>
      </w:r>
      <w:r>
        <w:rPr>
          <w:vertAlign w:val="superscript"/>
        </w:rPr>
        <w:t>2</w:t>
      </w:r>
      <w:r>
        <w:t xml:space="preserve">, et </w:t>
      </w:r>
      <w:r w:rsidR="007F75CB">
        <w:t>eléctrix</w:t>
      </w:r>
      <w:r>
        <w:t xml:space="preserve"> </w:t>
      </w:r>
      <w:r w:rsidR="007F75CB">
        <w:t>óperum</w:t>
      </w:r>
      <w:r>
        <w:rPr>
          <w:vertAlign w:val="superscript"/>
        </w:rPr>
        <w:t>3</w:t>
      </w:r>
      <w:r>
        <w:t xml:space="preserve"> </w:t>
      </w:r>
      <w:r w:rsidR="007F75CB">
        <w:t>illíus</w:t>
      </w:r>
      <w:r>
        <w:t>.</w:t>
      </w:r>
      <w:r w:rsidR="00CE404A">
        <w:t xml:space="preserve"> </w:t>
      </w:r>
    </w:p>
    <w:p w:rsidR="00CE404A" w:rsidRDefault="00814C0C" w:rsidP="000F4914">
      <w:pPr>
        <w:pStyle w:val="fl"/>
      </w:pPr>
      <w:r>
        <w:t>Et si div</w:t>
      </w:r>
      <w:r w:rsidR="007F75CB">
        <w:t>ítiæ</w:t>
      </w:r>
      <w:r>
        <w:t xml:space="preserve"> ap</w:t>
      </w:r>
      <w:r w:rsidR="007F75CB">
        <w:t>petúntur</w:t>
      </w:r>
      <w:r>
        <w:t xml:space="preserve"> in vita</w:t>
      </w:r>
      <w:r>
        <w:rPr>
          <w:vertAlign w:val="superscript"/>
        </w:rPr>
        <w:t>4</w:t>
      </w:r>
      <w:r>
        <w:t xml:space="preserve">, quid </w:t>
      </w:r>
      <w:r w:rsidR="005C0DD7">
        <w:t>sapiéntiā</w:t>
      </w:r>
      <w:r>
        <w:t xml:space="preserve"> locupl</w:t>
      </w:r>
      <w:r w:rsidR="007F75CB">
        <w:t>étius</w:t>
      </w:r>
      <w:r>
        <w:t>, quæ o</w:t>
      </w:r>
      <w:r w:rsidR="007F75CB">
        <w:t>perátur</w:t>
      </w:r>
      <w:r>
        <w:t xml:space="preserve"> </w:t>
      </w:r>
      <w:r w:rsidR="007F75CB">
        <w:t>ómnia</w:t>
      </w:r>
      <w:r>
        <w:t> ?</w:t>
      </w:r>
      <w:r w:rsidR="00CE404A">
        <w:t xml:space="preserve"> </w:t>
      </w:r>
    </w:p>
    <w:p w:rsidR="00CE404A" w:rsidRDefault="00814C0C" w:rsidP="000F4914">
      <w:pPr>
        <w:pStyle w:val="fl"/>
      </w:pPr>
      <w:r>
        <w:t>Si autem sensus o</w:t>
      </w:r>
      <w:r w:rsidR="007F75CB">
        <w:t>perátur</w:t>
      </w:r>
      <w:r>
        <w:rPr>
          <w:vertAlign w:val="superscript"/>
        </w:rPr>
        <w:t>5</w:t>
      </w:r>
      <w:r>
        <w:t xml:space="preserve"> : quis horum, quæ sunt, magis quam illa est </w:t>
      </w:r>
      <w:r w:rsidR="009E0F71">
        <w:t>ártifex</w:t>
      </w:r>
      <w:r>
        <w:t> ?</w:t>
      </w:r>
      <w:r w:rsidR="00CE404A">
        <w:t xml:space="preserve"> </w:t>
      </w:r>
    </w:p>
    <w:p w:rsidR="00CE404A" w:rsidRDefault="00814C0C" w:rsidP="000F4914">
      <w:pPr>
        <w:pStyle w:val="fl"/>
      </w:pPr>
      <w:r>
        <w:t>Et si just</w:t>
      </w:r>
      <w:r w:rsidR="007F75CB">
        <w:t>ítiam</w:t>
      </w:r>
      <w:r>
        <w:t xml:space="preserve"> quis </w:t>
      </w:r>
      <w:r w:rsidR="009E0F71">
        <w:t>díligit</w:t>
      </w:r>
      <w:r>
        <w:t> : l</w:t>
      </w:r>
      <w:r w:rsidR="007F75CB">
        <w:t>abóras</w:t>
      </w:r>
      <w:r>
        <w:t xml:space="preserve"> hujus magnas habent v</w:t>
      </w:r>
      <w:r w:rsidR="007F75CB">
        <w:t>irtútes</w:t>
      </w:r>
      <w:r>
        <w:rPr>
          <w:vertAlign w:val="superscript"/>
        </w:rPr>
        <w:t>6</w:t>
      </w:r>
      <w:r>
        <w:t> : sobr</w:t>
      </w:r>
      <w:r w:rsidR="007F75CB">
        <w:t>ietátem</w:t>
      </w:r>
      <w:r>
        <w:t xml:space="preserve"> enim, et prud</w:t>
      </w:r>
      <w:r w:rsidR="007F75CB">
        <w:t>éntiam</w:t>
      </w:r>
      <w:r>
        <w:t xml:space="preserve"> docet, et just</w:t>
      </w:r>
      <w:r w:rsidR="007F75CB">
        <w:t>ítiam</w:t>
      </w:r>
      <w:r>
        <w:t>, et v</w:t>
      </w:r>
      <w:r w:rsidR="007F75CB">
        <w:t>irtútem</w:t>
      </w:r>
      <w:r>
        <w:rPr>
          <w:vertAlign w:val="superscript"/>
        </w:rPr>
        <w:t>7</w:t>
      </w:r>
      <w:r>
        <w:t>, quibus ut</w:t>
      </w:r>
      <w:r w:rsidR="007F75CB">
        <w:t>ílius</w:t>
      </w:r>
      <w:r>
        <w:t xml:space="preserve"> nihil est in vita hom</w:t>
      </w:r>
      <w:r w:rsidR="007F75CB">
        <w:t>ínibus</w:t>
      </w:r>
      <w:r>
        <w:t>.</w:t>
      </w:r>
      <w:r w:rsidR="00CE404A">
        <w:t xml:space="preserve"> </w:t>
      </w:r>
    </w:p>
    <w:p w:rsidR="00CE404A" w:rsidRDefault="00814C0C" w:rsidP="000F4914">
      <w:pPr>
        <w:pStyle w:val="fl"/>
      </w:pPr>
      <w:r>
        <w:t>Et si multit</w:t>
      </w:r>
      <w:r w:rsidR="007F75CB">
        <w:t>údinem</w:t>
      </w:r>
      <w:r>
        <w:t xml:space="preserve"> sci</w:t>
      </w:r>
      <w:r w:rsidR="007F75CB">
        <w:t>éntiæ</w:t>
      </w:r>
      <w:r>
        <w:t xml:space="preserve"> des</w:t>
      </w:r>
      <w:r w:rsidR="007F75CB">
        <w:t>íderat</w:t>
      </w:r>
      <w:r>
        <w:t xml:space="preserve"> quis, scit </w:t>
      </w:r>
      <w:r w:rsidR="009E0F71">
        <w:t>prætérita</w:t>
      </w:r>
      <w:r>
        <w:t xml:space="preserve">, et de </w:t>
      </w:r>
      <w:r w:rsidR="007F75CB">
        <w:t>futúris</w:t>
      </w:r>
      <w:r>
        <w:t xml:space="preserve"> </w:t>
      </w:r>
      <w:r w:rsidR="00AD4A7C">
        <w:t>ǽstimat</w:t>
      </w:r>
      <w:r>
        <w:rPr>
          <w:vertAlign w:val="superscript"/>
        </w:rPr>
        <w:t>8</w:t>
      </w:r>
      <w:r>
        <w:t> ; scit vers</w:t>
      </w:r>
      <w:r w:rsidR="007F75CB">
        <w:t>útias</w:t>
      </w:r>
      <w:r>
        <w:t xml:space="preserve"> s</w:t>
      </w:r>
      <w:r w:rsidR="007F75CB">
        <w:t>ermónum</w:t>
      </w:r>
      <w:r>
        <w:t>, et dissol</w:t>
      </w:r>
      <w:r w:rsidR="007F75CB">
        <w:t>utiónes</w:t>
      </w:r>
      <w:r>
        <w:t xml:space="preserve"> argum</w:t>
      </w:r>
      <w:r w:rsidR="007F75CB">
        <w:t>entórum</w:t>
      </w:r>
      <w:r>
        <w:rPr>
          <w:vertAlign w:val="superscript"/>
        </w:rPr>
        <w:t>9</w:t>
      </w:r>
      <w:r>
        <w:t> : signa et monstra</w:t>
      </w:r>
      <w:r>
        <w:rPr>
          <w:vertAlign w:val="superscript"/>
        </w:rPr>
        <w:t>10</w:t>
      </w:r>
      <w:r>
        <w:t xml:space="preserve"> scit </w:t>
      </w:r>
      <w:r w:rsidR="007F75CB">
        <w:t>ántequam</w:t>
      </w:r>
      <w:r>
        <w:t xml:space="preserve"> fiant, et </w:t>
      </w:r>
      <w:r w:rsidR="007F75CB">
        <w:t>evéntus</w:t>
      </w:r>
      <w:r>
        <w:t xml:space="preserve"> </w:t>
      </w:r>
      <w:r w:rsidR="007F75CB">
        <w:t>témporum</w:t>
      </w:r>
      <w:r>
        <w:t xml:space="preserve"> et sæ</w:t>
      </w:r>
      <w:r w:rsidR="007F75CB">
        <w:t>culórum</w:t>
      </w:r>
      <w:r>
        <w:t>.</w:t>
      </w:r>
      <w:r w:rsidR="00CE404A">
        <w:t xml:space="preserve"> </w:t>
      </w:r>
    </w:p>
    <w:p w:rsidR="00CE404A" w:rsidRDefault="00814C0C" w:rsidP="000F4914">
      <w:pPr>
        <w:pStyle w:val="fl"/>
      </w:pPr>
      <w:r>
        <w:t>P</w:t>
      </w:r>
      <w:r w:rsidR="007F75CB">
        <w:t>ropósui</w:t>
      </w:r>
      <w:r>
        <w:t xml:space="preserve"> ergo hanc </w:t>
      </w:r>
      <w:r w:rsidR="009E0F71">
        <w:t>addúcere</w:t>
      </w:r>
      <w:r>
        <w:t xml:space="preserve"> mihi ad con</w:t>
      </w:r>
      <w:r w:rsidR="007F75CB">
        <w:t>vivéndum</w:t>
      </w:r>
      <w:r>
        <w:t> : sciens qu</w:t>
      </w:r>
      <w:r w:rsidR="007F75CB">
        <w:t>óniam</w:t>
      </w:r>
      <w:r>
        <w:t xml:space="preserve"> mecum commu</w:t>
      </w:r>
      <w:r w:rsidR="007F75CB">
        <w:t>nicábit</w:t>
      </w:r>
      <w:r>
        <w:t xml:space="preserve"> de bonis</w:t>
      </w:r>
      <w:r>
        <w:rPr>
          <w:vertAlign w:val="superscript"/>
        </w:rPr>
        <w:t>11</w:t>
      </w:r>
      <w:r>
        <w:t>.</w:t>
      </w:r>
      <w:r w:rsidR="00CE404A">
        <w:t xml:space="preserve"> </w:t>
      </w:r>
    </w:p>
    <w:p w:rsidR="00CE404A" w:rsidRDefault="007F75CB" w:rsidP="000F4914">
      <w:pPr>
        <w:pStyle w:val="fl"/>
      </w:pPr>
      <w:r>
        <w:t>Habébo</w:t>
      </w:r>
      <w:r w:rsidR="00814C0C">
        <w:t xml:space="preserve"> propter hanc</w:t>
      </w:r>
      <w:r w:rsidR="00814C0C">
        <w:rPr>
          <w:vertAlign w:val="superscript"/>
        </w:rPr>
        <w:t>12</w:t>
      </w:r>
      <w:r w:rsidR="00814C0C">
        <w:t xml:space="preserve"> cla</w:t>
      </w:r>
      <w:r>
        <w:t>ritátem</w:t>
      </w:r>
      <w:r w:rsidR="00814C0C">
        <w:t xml:space="preserve"> ad turbas, et h</w:t>
      </w:r>
      <w:r>
        <w:t>onórem</w:t>
      </w:r>
      <w:r w:rsidR="00814C0C">
        <w:t xml:space="preserve"> apud sen</w:t>
      </w:r>
      <w:r>
        <w:t>ióres</w:t>
      </w:r>
      <w:r w:rsidR="00814C0C">
        <w:t xml:space="preserve"> </w:t>
      </w:r>
      <w:r w:rsidR="009E0F71">
        <w:t>júvenis</w:t>
      </w:r>
      <w:r w:rsidR="00814C0C">
        <w:t> :</w:t>
      </w:r>
      <w:r w:rsidR="00CE404A">
        <w:t xml:space="preserve"> </w:t>
      </w:r>
    </w:p>
    <w:p w:rsidR="00CE404A" w:rsidRDefault="00814C0C" w:rsidP="000F4914">
      <w:pPr>
        <w:pStyle w:val="fl"/>
      </w:pPr>
      <w:r>
        <w:t xml:space="preserve">Et </w:t>
      </w:r>
      <w:r w:rsidR="007F75CB">
        <w:t>acútus</w:t>
      </w:r>
      <w:r>
        <w:t xml:space="preserve"> </w:t>
      </w:r>
      <w:r w:rsidR="009E0F71">
        <w:t>invéniar</w:t>
      </w:r>
      <w:r>
        <w:t xml:space="preserve"> in jud</w:t>
      </w:r>
      <w:r w:rsidR="007F75CB">
        <w:t>ício</w:t>
      </w:r>
      <w:r>
        <w:t>, et in co</w:t>
      </w:r>
      <w:r w:rsidR="007F75CB">
        <w:t>nspéctu</w:t>
      </w:r>
      <w:r>
        <w:t xml:space="preserve"> pot</w:t>
      </w:r>
      <w:r w:rsidR="007F75CB">
        <w:t>éntium</w:t>
      </w:r>
      <w:r>
        <w:t xml:space="preserve"> admir</w:t>
      </w:r>
      <w:r w:rsidR="007F75CB">
        <w:t>ábilis</w:t>
      </w:r>
      <w:r>
        <w:t xml:space="preserve"> ero, et f</w:t>
      </w:r>
      <w:r w:rsidR="007F75CB">
        <w:t>ácies</w:t>
      </w:r>
      <w:r>
        <w:t xml:space="preserve"> </w:t>
      </w:r>
      <w:r w:rsidR="009E0F71">
        <w:t>príncipum</w:t>
      </w:r>
      <w:r>
        <w:rPr>
          <w:vertAlign w:val="superscript"/>
        </w:rPr>
        <w:t>13</w:t>
      </w:r>
      <w:r>
        <w:t xml:space="preserve"> mi</w:t>
      </w:r>
      <w:r w:rsidR="007F75CB">
        <w:t>rabúntur</w:t>
      </w:r>
      <w:r>
        <w:t xml:space="preserve"> me :</w:t>
      </w:r>
      <w:r w:rsidR="00CE404A">
        <w:t xml:space="preserve"> </w:t>
      </w:r>
    </w:p>
    <w:p w:rsidR="00CE404A" w:rsidRDefault="007F75CB" w:rsidP="000F4914">
      <w:pPr>
        <w:pStyle w:val="fl"/>
      </w:pPr>
      <w:r>
        <w:t>Tacéntem</w:t>
      </w:r>
      <w:r w:rsidR="00814C0C">
        <w:t xml:space="preserve"> me sus</w:t>
      </w:r>
      <w:r>
        <w:t>tinébunt</w:t>
      </w:r>
      <w:r w:rsidR="00814C0C">
        <w:rPr>
          <w:vertAlign w:val="superscript"/>
        </w:rPr>
        <w:t>14</w:t>
      </w:r>
      <w:r w:rsidR="00814C0C">
        <w:t>, et l</w:t>
      </w:r>
      <w:r>
        <w:t>oquéntem</w:t>
      </w:r>
      <w:r w:rsidR="00814C0C">
        <w:t xml:space="preserve"> me resp</w:t>
      </w:r>
      <w:r>
        <w:t>ícient</w:t>
      </w:r>
      <w:r w:rsidR="00814C0C">
        <w:t>, et sermo</w:t>
      </w:r>
      <w:r>
        <w:t>cinánte</w:t>
      </w:r>
      <w:r w:rsidR="00814C0C">
        <w:t xml:space="preserve"> me plura, manus ori suo </w:t>
      </w:r>
      <w:r w:rsidR="009E0F71">
        <w:t>impónent</w:t>
      </w:r>
      <w:r w:rsidR="00814C0C">
        <w:rPr>
          <w:vertAlign w:val="superscript"/>
        </w:rPr>
        <w:t>15</w:t>
      </w:r>
      <w:r w:rsidR="00814C0C">
        <w:t>.</w:t>
      </w:r>
      <w:r w:rsidR="00CE404A">
        <w:t xml:space="preserve"> </w:t>
      </w:r>
    </w:p>
    <w:p w:rsidR="00CE404A" w:rsidRDefault="00814C0C" w:rsidP="000F4914">
      <w:pPr>
        <w:pStyle w:val="fl"/>
      </w:pPr>
      <w:r>
        <w:t>Præt</w:t>
      </w:r>
      <w:r w:rsidR="007F75CB">
        <w:t>érea</w:t>
      </w:r>
      <w:r>
        <w:t xml:space="preserve"> </w:t>
      </w:r>
      <w:r w:rsidR="007F75CB">
        <w:t>habébo</w:t>
      </w:r>
      <w:r>
        <w:t xml:space="preserve"> per hanc, immorta</w:t>
      </w:r>
      <w:r w:rsidR="007F75CB">
        <w:t>litátem</w:t>
      </w:r>
      <w:r>
        <w:t> : et mem</w:t>
      </w:r>
      <w:r w:rsidR="007F75CB">
        <w:t>óriam</w:t>
      </w:r>
      <w:r>
        <w:t xml:space="preserve"> </w:t>
      </w:r>
      <w:r w:rsidR="007F75CB">
        <w:t>ætérnam</w:t>
      </w:r>
      <w:r>
        <w:t xml:space="preserve"> his, qui post me </w:t>
      </w:r>
      <w:r w:rsidR="007F75CB">
        <w:t>futúri</w:t>
      </w:r>
      <w:r>
        <w:t xml:space="preserve"> sunt, </w:t>
      </w:r>
      <w:r w:rsidR="007F75CB">
        <w:t>relínquam</w:t>
      </w:r>
      <w:r>
        <w:t>.</w:t>
      </w:r>
      <w:r w:rsidR="00CE404A">
        <w:t xml:space="preserve"> </w:t>
      </w:r>
    </w:p>
    <w:p w:rsidR="00CE404A" w:rsidRDefault="006B4489" w:rsidP="000F4914">
      <w:pPr>
        <w:pStyle w:val="fl"/>
      </w:pPr>
      <w:r>
        <w:t>Dispónam</w:t>
      </w:r>
      <w:r w:rsidR="00814C0C">
        <w:t xml:space="preserve"> p</w:t>
      </w:r>
      <w:r w:rsidR="007F75CB">
        <w:t>ópulos</w:t>
      </w:r>
      <w:r w:rsidR="00814C0C">
        <w:rPr>
          <w:vertAlign w:val="superscript"/>
        </w:rPr>
        <w:t>16</w:t>
      </w:r>
      <w:r w:rsidR="00814C0C">
        <w:t> : et n</w:t>
      </w:r>
      <w:r w:rsidR="007F75CB">
        <w:t>atiónes</w:t>
      </w:r>
      <w:r w:rsidR="00814C0C">
        <w:t xml:space="preserve"> mi</w:t>
      </w:r>
      <w:r w:rsidR="007F75CB">
        <w:t>hi erunt</w:t>
      </w:r>
      <w:r w:rsidR="00814C0C">
        <w:t xml:space="preserve"> </w:t>
      </w:r>
      <w:r w:rsidR="009E0F71">
        <w:t>súbditæ</w:t>
      </w:r>
      <w:r w:rsidR="00814C0C">
        <w:t>.</w:t>
      </w:r>
      <w:r w:rsidR="00CE404A">
        <w:t xml:space="preserve"> </w:t>
      </w:r>
    </w:p>
    <w:p w:rsidR="00CE404A" w:rsidRDefault="007F75CB" w:rsidP="000F4914">
      <w:pPr>
        <w:pStyle w:val="fl"/>
      </w:pPr>
      <w:r>
        <w:t>Timébunt</w:t>
      </w:r>
      <w:r w:rsidR="00814C0C">
        <w:t xml:space="preserve"> me a</w:t>
      </w:r>
      <w:r>
        <w:t>udiéntes</w:t>
      </w:r>
      <w:r w:rsidR="00814C0C">
        <w:t xml:space="preserve"> reges h</w:t>
      </w:r>
      <w:r>
        <w:t>orréndi</w:t>
      </w:r>
      <w:r w:rsidR="00814C0C">
        <w:t> : in multit</w:t>
      </w:r>
      <w:r>
        <w:t>údine</w:t>
      </w:r>
      <w:r w:rsidR="00814C0C">
        <w:rPr>
          <w:vertAlign w:val="superscript"/>
        </w:rPr>
        <w:t>17</w:t>
      </w:r>
      <w:r w:rsidR="00814C0C">
        <w:t xml:space="preserve"> </w:t>
      </w:r>
      <w:r>
        <w:t>vidébor</w:t>
      </w:r>
      <w:r w:rsidR="00814C0C">
        <w:t xml:space="preserve"> bonus, et in bello fortis.</w:t>
      </w:r>
      <w:r w:rsidR="00CE404A">
        <w:t xml:space="preserve"> </w:t>
      </w:r>
    </w:p>
    <w:p w:rsidR="00CE404A" w:rsidRDefault="00814C0C" w:rsidP="000F4914">
      <w:pPr>
        <w:pStyle w:val="fl"/>
      </w:pPr>
      <w:r>
        <w:t>Intrans in domum meam, con</w:t>
      </w:r>
      <w:r w:rsidR="007F75CB">
        <w:t>quiéscam</w:t>
      </w:r>
      <w:r>
        <w:t xml:space="preserve"> cum illa</w:t>
      </w:r>
      <w:r>
        <w:rPr>
          <w:vertAlign w:val="superscript"/>
        </w:rPr>
        <w:t>18</w:t>
      </w:r>
      <w:r>
        <w:t> : non enim habet amarit</w:t>
      </w:r>
      <w:r w:rsidR="007F75CB">
        <w:t>údinem</w:t>
      </w:r>
      <w:r>
        <w:t xml:space="preserve"> conv</w:t>
      </w:r>
      <w:r w:rsidR="007F75CB">
        <w:t>ersátio</w:t>
      </w:r>
      <w:r>
        <w:t xml:space="preserve"> </w:t>
      </w:r>
      <w:r w:rsidR="007F75CB">
        <w:t>illíus</w:t>
      </w:r>
      <w:r>
        <w:t>, nec t</w:t>
      </w:r>
      <w:r w:rsidR="007F75CB">
        <w:t>ǽdium</w:t>
      </w:r>
      <w:r>
        <w:t xml:space="preserve"> c</w:t>
      </w:r>
      <w:r w:rsidR="007F75CB">
        <w:t>onvíctus</w:t>
      </w:r>
      <w:r>
        <w:t xml:space="preserve"> </w:t>
      </w:r>
      <w:r w:rsidR="007F75CB">
        <w:t>illíus</w:t>
      </w:r>
      <w:r>
        <w:t>, sed læt</w:t>
      </w:r>
      <w:r w:rsidR="007F75CB">
        <w:t>ítiam</w:t>
      </w:r>
      <w:r>
        <w:t xml:space="preserve"> et g</w:t>
      </w:r>
      <w:r w:rsidR="007F75CB">
        <w:t>áudium</w:t>
      </w:r>
      <w:r>
        <w:t>.</w:t>
      </w:r>
      <w:r w:rsidR="00CE404A">
        <w:t xml:space="preserve"> </w:t>
      </w:r>
    </w:p>
    <w:p w:rsidR="00CE404A" w:rsidRDefault="00814C0C" w:rsidP="000F4914">
      <w:pPr>
        <w:pStyle w:val="fl"/>
      </w:pPr>
      <w:r>
        <w:t xml:space="preserve">Hæc </w:t>
      </w:r>
      <w:r w:rsidR="009E0F71">
        <w:t>cógitans</w:t>
      </w:r>
      <w:r>
        <w:t xml:space="preserve"> apud me</w:t>
      </w:r>
      <w:r>
        <w:rPr>
          <w:vertAlign w:val="superscript"/>
        </w:rPr>
        <w:t>19</w:t>
      </w:r>
      <w:r>
        <w:t xml:space="preserve">, et </w:t>
      </w:r>
      <w:r w:rsidR="009E0F71">
        <w:t>commémorans</w:t>
      </w:r>
      <w:r>
        <w:t xml:space="preserve"> in corde meo : qu</w:t>
      </w:r>
      <w:r w:rsidR="007F75CB">
        <w:t>óniam</w:t>
      </w:r>
      <w:r>
        <w:t xml:space="preserve"> </w:t>
      </w:r>
      <w:r w:rsidR="009E0F71">
        <w:t>immortálitas</w:t>
      </w:r>
      <w:r>
        <w:t xml:space="preserve"> est in cogn</w:t>
      </w:r>
      <w:r w:rsidR="007F75CB">
        <w:t>atióne</w:t>
      </w:r>
      <w:r>
        <w:rPr>
          <w:vertAlign w:val="superscript"/>
        </w:rPr>
        <w:t>20</w:t>
      </w:r>
      <w:r>
        <w:t xml:space="preserve"> sapi</w:t>
      </w:r>
      <w:r w:rsidR="007F75CB">
        <w:t>éntiæ</w:t>
      </w:r>
      <w:r>
        <w:t>,</w:t>
      </w:r>
      <w:r w:rsidR="00CE404A">
        <w:t xml:space="preserve"> </w:t>
      </w:r>
    </w:p>
    <w:p w:rsidR="00CE404A" w:rsidRDefault="00814C0C" w:rsidP="000F4914">
      <w:pPr>
        <w:pStyle w:val="fl"/>
      </w:pPr>
      <w:r>
        <w:t>Et in amic</w:t>
      </w:r>
      <w:r w:rsidR="007F75CB">
        <w:t>ítia</w:t>
      </w:r>
      <w:r>
        <w:t xml:space="preserve"> </w:t>
      </w:r>
      <w:r w:rsidR="007F75CB">
        <w:t>illíus</w:t>
      </w:r>
      <w:r>
        <w:t xml:space="preserve"> del</w:t>
      </w:r>
      <w:r w:rsidR="007F75CB">
        <w:t>ectátio</w:t>
      </w:r>
      <w:r>
        <w:t xml:space="preserve"> bona, et in op</w:t>
      </w:r>
      <w:r w:rsidR="007F75CB">
        <w:t>éribus</w:t>
      </w:r>
      <w:r>
        <w:t xml:space="preserve"> m</w:t>
      </w:r>
      <w:r w:rsidR="007F75CB">
        <w:t>ánuum</w:t>
      </w:r>
      <w:r>
        <w:t xml:space="preserve"> </w:t>
      </w:r>
      <w:r w:rsidR="007F75CB">
        <w:t>illíus</w:t>
      </w:r>
      <w:r>
        <w:t xml:space="preserve"> </w:t>
      </w:r>
      <w:r w:rsidR="007F75CB">
        <w:t>honéstas</w:t>
      </w:r>
      <w:r>
        <w:t xml:space="preserve"> sine defe</w:t>
      </w:r>
      <w:r w:rsidR="007F75CB">
        <w:t>ctióne</w:t>
      </w:r>
      <w:r>
        <w:rPr>
          <w:vertAlign w:val="superscript"/>
        </w:rPr>
        <w:t>21</w:t>
      </w:r>
      <w:r>
        <w:t>, et in cert</w:t>
      </w:r>
      <w:r w:rsidR="007F75CB">
        <w:t>ámine</w:t>
      </w:r>
      <w:r>
        <w:t xml:space="preserve"> l</w:t>
      </w:r>
      <w:r w:rsidR="007F75CB">
        <w:t>oquélæ</w:t>
      </w:r>
      <w:r>
        <w:t xml:space="preserve"> </w:t>
      </w:r>
      <w:r w:rsidR="007F75CB">
        <w:t>illíus</w:t>
      </w:r>
      <w:r>
        <w:t xml:space="preserve"> sapi</w:t>
      </w:r>
      <w:r w:rsidR="007F75CB">
        <w:t>éntia</w:t>
      </w:r>
      <w:r>
        <w:rPr>
          <w:vertAlign w:val="superscript"/>
        </w:rPr>
        <w:t>22</w:t>
      </w:r>
      <w:r>
        <w:t xml:space="preserve">, et </w:t>
      </w:r>
      <w:r w:rsidR="009E0F71">
        <w:t>præcláritas</w:t>
      </w:r>
      <w:r>
        <w:t xml:space="preserve"> in communic</w:t>
      </w:r>
      <w:r w:rsidR="007F75CB">
        <w:t>atióne</w:t>
      </w:r>
      <w:r>
        <w:t xml:space="preserve"> s</w:t>
      </w:r>
      <w:r w:rsidR="007F75CB">
        <w:t>ermónum</w:t>
      </w:r>
      <w:r>
        <w:t xml:space="preserve"> </w:t>
      </w:r>
      <w:r w:rsidR="007F75CB">
        <w:t>ipsíus</w:t>
      </w:r>
      <w:r>
        <w:t xml:space="preserve"> : </w:t>
      </w:r>
      <w:r w:rsidR="009E0F71">
        <w:t>circuíbam</w:t>
      </w:r>
      <w:r>
        <w:t xml:space="preserve"> quærens, ut mihi illam </w:t>
      </w:r>
      <w:r w:rsidR="009E0F71">
        <w:t>assúmerem</w:t>
      </w:r>
      <w:r>
        <w:t>.</w:t>
      </w:r>
      <w:r w:rsidR="00CE404A">
        <w:t xml:space="preserve"> </w:t>
      </w:r>
    </w:p>
    <w:p w:rsidR="00CE404A" w:rsidRDefault="00814C0C" w:rsidP="000F4914">
      <w:pPr>
        <w:pStyle w:val="fl"/>
      </w:pPr>
      <w:r>
        <w:t>Puer autem eram ing</w:t>
      </w:r>
      <w:r w:rsidR="007F75CB">
        <w:t>eniósus</w:t>
      </w:r>
      <w:r>
        <w:t xml:space="preserve">, et </w:t>
      </w:r>
      <w:r w:rsidR="009E0F71">
        <w:t>sortítus</w:t>
      </w:r>
      <w:r>
        <w:t xml:space="preserve"> sum </w:t>
      </w:r>
      <w:r w:rsidR="007F75CB">
        <w:t>ánimam</w:t>
      </w:r>
      <w:r>
        <w:t xml:space="preserve"> bonam.</w:t>
      </w:r>
      <w:r w:rsidR="00CE404A">
        <w:t xml:space="preserve"> </w:t>
      </w:r>
    </w:p>
    <w:p w:rsidR="00CE404A" w:rsidRDefault="00814C0C" w:rsidP="000F4914">
      <w:pPr>
        <w:pStyle w:val="fl"/>
      </w:pPr>
      <w:r>
        <w:lastRenderedPageBreak/>
        <w:t>Et ut scivi qu</w:t>
      </w:r>
      <w:r w:rsidR="007F75CB">
        <w:t>óniam</w:t>
      </w:r>
      <w:r>
        <w:t xml:space="preserve"> </w:t>
      </w:r>
      <w:r w:rsidR="007F75CB">
        <w:t>áliter</w:t>
      </w:r>
      <w:r>
        <w:t xml:space="preserve"> non possem esse </w:t>
      </w:r>
      <w:r w:rsidR="009E0F71">
        <w:t>cóntinens</w:t>
      </w:r>
      <w:r>
        <w:t>, nisi Deus det, et hoc ipsum erat sapi</w:t>
      </w:r>
      <w:r w:rsidR="007F75CB">
        <w:t>éntiæ</w:t>
      </w:r>
      <w:r>
        <w:t xml:space="preserve">, scire cujus esset hoc donum : </w:t>
      </w:r>
      <w:r w:rsidR="007F75CB">
        <w:t>ádii</w:t>
      </w:r>
      <w:r>
        <w:t xml:space="preserve"> D</w:t>
      </w:r>
      <w:r w:rsidR="007F75CB">
        <w:t>óminum</w:t>
      </w:r>
      <w:r>
        <w:t>, et dep</w:t>
      </w:r>
      <w:r w:rsidR="007F75CB">
        <w:t>recátus</w:t>
      </w:r>
      <w:r>
        <w:t xml:space="preserve"> sum illum, et dixi ex totis præc</w:t>
      </w:r>
      <w:r w:rsidR="007F75CB">
        <w:t>órdiis</w:t>
      </w:r>
      <w:r>
        <w:t xml:space="preserve"> meis</w:t>
      </w:r>
      <w:r>
        <w:rPr>
          <w:vertAlign w:val="superscript"/>
        </w:rPr>
        <w:t>23</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620" w:name="t5p308n01"/>
      <w:bookmarkEnd w:id="6620"/>
      <w:r w:rsidRPr="005119F6">
        <w:rPr>
          <w:rStyle w:val="NumNot"/>
        </w:rPr>
        <w:t>.</w:t>
      </w:r>
      <w:r>
        <w:t xml:space="preserve"> C’est-à-dire que la Sagesse incréée, pénètre et remplit tout par l’immensité de son essence, et par l’efficacité de son opération </w:t>
      </w:r>
      <w:r w:rsidR="00F000FA">
        <w:t>divine</w:t>
      </w:r>
      <w:r>
        <w:t xml:space="preserve"> ; qu’elle gouverne tout, dit saint Bernard, depuis les cieux les plus élevés, jusqu’aux plus profonds abîmes ; depuis les sublimes esprits qui occupent le plus haut degré de la hiérarchie angélique, jusqu’au plus imperceptible atome ; depuis le commencement jusqu’à la fin des siècles. (Bernard, </w:t>
      </w:r>
      <w:r w:rsidRPr="00F307E9">
        <w:rPr>
          <w:rStyle w:val="italicus"/>
        </w:rPr>
        <w:t>lib. de grat. et lib. arbit.</w:t>
      </w:r>
      <w:r>
        <w:t xml:space="preserve">). </w:t>
      </w:r>
      <w:r w:rsidRPr="005119F6">
        <w:t xml:space="preserve">– </w:t>
      </w:r>
      <w:r w:rsidRPr="005119F6">
        <w:rPr>
          <w:rStyle w:val="NumNot"/>
        </w:rPr>
        <w:t>2</w:t>
      </w:r>
      <w:bookmarkStart w:id="6621" w:name="t5p308n02"/>
      <w:bookmarkEnd w:id="6621"/>
      <w:r w:rsidRPr="005119F6">
        <w:rPr>
          <w:rStyle w:val="NumNot"/>
        </w:rPr>
        <w:t>.</w:t>
      </w:r>
      <w:r>
        <w:t xml:space="preserve"> La discipline de Dieu, c’est-à-dire, ses commandements ou l’expression de sa volonté. </w:t>
      </w:r>
      <w:r w:rsidRPr="005119F6">
        <w:t xml:space="preserve">– </w:t>
      </w:r>
      <w:r w:rsidRPr="005119F6">
        <w:rPr>
          <w:rStyle w:val="NumNot"/>
        </w:rPr>
        <w:t>3</w:t>
      </w:r>
      <w:bookmarkStart w:id="6622" w:name="t5p308n03"/>
      <w:bookmarkEnd w:id="6622"/>
      <w:r w:rsidRPr="005119F6">
        <w:rPr>
          <w:rStyle w:val="NumNot"/>
        </w:rPr>
        <w:t>.</w:t>
      </w:r>
      <w:r>
        <w:t xml:space="preserve"> Dire qu’elle choisit les œuvres, c’est dire qu’elle y préside, et qu’elle en a la direction. </w:t>
      </w:r>
      <w:r w:rsidRPr="005119F6">
        <w:t xml:space="preserve">– </w:t>
      </w:r>
      <w:r w:rsidRPr="005119F6">
        <w:rPr>
          <w:rStyle w:val="NumNot"/>
        </w:rPr>
        <w:t>4</w:t>
      </w:r>
      <w:bookmarkStart w:id="6623" w:name="t5p308n04"/>
      <w:bookmarkEnd w:id="6623"/>
      <w:r w:rsidRPr="005119F6">
        <w:rPr>
          <w:rStyle w:val="NumNot"/>
        </w:rPr>
        <w:t>.</w:t>
      </w:r>
      <w:r>
        <w:t xml:space="preserve"> C’est comme s’il y avait : si vous aimez les richesses, la sagesse a de quoi vous plaire, car, etc. </w:t>
      </w:r>
      <w:r w:rsidRPr="00556F3C">
        <w:rPr>
          <w:rStyle w:val="LaIt"/>
        </w:rPr>
        <w:t>In vita</w:t>
      </w:r>
      <w:r>
        <w:t xml:space="preserve">, c’est-à-dire, les richesses qui sont dans la vie présente, les richesses temporelles. </w:t>
      </w:r>
      <w:r w:rsidRPr="005119F6">
        <w:t xml:space="preserve">– </w:t>
      </w:r>
      <w:r w:rsidRPr="005119F6">
        <w:rPr>
          <w:rStyle w:val="NumNot"/>
        </w:rPr>
        <w:t>5</w:t>
      </w:r>
      <w:bookmarkStart w:id="6624" w:name="t5p308n05"/>
      <w:bookmarkEnd w:id="6624"/>
      <w:r w:rsidRPr="005119F6">
        <w:rPr>
          <w:rStyle w:val="NumNot"/>
        </w:rPr>
        <w:t>.</w:t>
      </w:r>
      <w:r>
        <w:t xml:space="preserve"> C’est-à-dire, si l’on s’occupe de choses qui demandent de l’intelligence. </w:t>
      </w:r>
      <w:r w:rsidRPr="005119F6">
        <w:t xml:space="preserve">– </w:t>
      </w:r>
      <w:r w:rsidRPr="005119F6">
        <w:rPr>
          <w:rStyle w:val="NumNot"/>
        </w:rPr>
        <w:t>6</w:t>
      </w:r>
      <w:bookmarkStart w:id="6625" w:name="t5p308n06"/>
      <w:bookmarkEnd w:id="6625"/>
      <w:r w:rsidRPr="005119F6">
        <w:rPr>
          <w:rStyle w:val="NumNot"/>
        </w:rPr>
        <w:t>.</w:t>
      </w:r>
      <w:r>
        <w:t xml:space="preserve"> C’est-à-dire, les grandes vertus sont son ouvrage. </w:t>
      </w:r>
      <w:r w:rsidRPr="005119F6">
        <w:t xml:space="preserve">– </w:t>
      </w:r>
      <w:r w:rsidRPr="005119F6">
        <w:rPr>
          <w:rStyle w:val="NumNot"/>
        </w:rPr>
        <w:t>7</w:t>
      </w:r>
      <w:bookmarkStart w:id="6626" w:name="t5p308n07"/>
      <w:bookmarkEnd w:id="6626"/>
      <w:r w:rsidRPr="005119F6">
        <w:rPr>
          <w:rStyle w:val="NumNot"/>
        </w:rPr>
        <w:t>.</w:t>
      </w:r>
      <w:r>
        <w:t xml:space="preserve"> </w:t>
      </w:r>
      <w:r w:rsidR="005C0DD7" w:rsidRPr="00556F3C">
        <w:rPr>
          <w:rStyle w:val="LaIt"/>
        </w:rPr>
        <w:t>Virtútem</w:t>
      </w:r>
      <w:r>
        <w:t xml:space="preserve">, la force. </w:t>
      </w:r>
      <w:r w:rsidRPr="005119F6">
        <w:t xml:space="preserve">– </w:t>
      </w:r>
      <w:r w:rsidRPr="005119F6">
        <w:rPr>
          <w:rStyle w:val="NumNot"/>
        </w:rPr>
        <w:t>8</w:t>
      </w:r>
      <w:bookmarkStart w:id="6627" w:name="t5p308n08"/>
      <w:bookmarkEnd w:id="6627"/>
      <w:r w:rsidRPr="005119F6">
        <w:rPr>
          <w:rStyle w:val="NumNot"/>
        </w:rPr>
        <w:t>.</w:t>
      </w:r>
      <w:r>
        <w:t xml:space="preserve"> La connaissance qu’elle a du passé lui permet de prévoir l’avenir. </w:t>
      </w:r>
      <w:r w:rsidRPr="005119F6">
        <w:t xml:space="preserve">– </w:t>
      </w:r>
      <w:r w:rsidRPr="005119F6">
        <w:rPr>
          <w:rStyle w:val="NumNot"/>
        </w:rPr>
        <w:t>9</w:t>
      </w:r>
      <w:bookmarkStart w:id="6628" w:name="t5p308n09"/>
      <w:bookmarkEnd w:id="6628"/>
      <w:r w:rsidRPr="005119F6">
        <w:rPr>
          <w:rStyle w:val="NumNot"/>
        </w:rPr>
        <w:t>.</w:t>
      </w:r>
      <w:r>
        <w:t xml:space="preserve"> La solution des difficultés. </w:t>
      </w:r>
      <w:r w:rsidRPr="005119F6">
        <w:t xml:space="preserve">– </w:t>
      </w:r>
      <w:r w:rsidRPr="005119F6">
        <w:rPr>
          <w:rStyle w:val="NumNot"/>
        </w:rPr>
        <w:t>10</w:t>
      </w:r>
      <w:bookmarkStart w:id="6629" w:name="t5p308n10"/>
      <w:bookmarkEnd w:id="6629"/>
      <w:r w:rsidRPr="005119F6">
        <w:rPr>
          <w:rStyle w:val="NumNot"/>
        </w:rPr>
        <w:t>.</w:t>
      </w:r>
      <w:r>
        <w:t xml:space="preserve"> </w:t>
      </w:r>
      <w:r w:rsidRPr="00556F3C">
        <w:rPr>
          <w:rStyle w:val="LaIt"/>
        </w:rPr>
        <w:t>Monstra</w:t>
      </w:r>
      <w:r>
        <w:t xml:space="preserve">, prodiges, ce que l’on se montre comme une chose extraordinaire. </w:t>
      </w:r>
      <w:r w:rsidRPr="005119F6">
        <w:t xml:space="preserve">– </w:t>
      </w:r>
      <w:r w:rsidRPr="005119F6">
        <w:rPr>
          <w:rStyle w:val="NumNot"/>
        </w:rPr>
        <w:t>11</w:t>
      </w:r>
      <w:bookmarkStart w:id="6630" w:name="t5p308n11"/>
      <w:bookmarkEnd w:id="6630"/>
      <w:r w:rsidRPr="005119F6">
        <w:rPr>
          <w:rStyle w:val="NumNot"/>
        </w:rPr>
        <w:t>.</w:t>
      </w:r>
      <w:r>
        <w:t xml:space="preserve"> Sous-entendu </w:t>
      </w:r>
      <w:r w:rsidRPr="00556F3C">
        <w:rPr>
          <w:rStyle w:val="LaIt"/>
        </w:rPr>
        <w:lastRenderedPageBreak/>
        <w:t>suis</w:t>
      </w:r>
      <w:r>
        <w:t xml:space="preserve">. </w:t>
      </w:r>
      <w:r w:rsidRPr="005119F6">
        <w:t xml:space="preserve">– </w:t>
      </w:r>
      <w:r w:rsidRPr="005119F6">
        <w:rPr>
          <w:rStyle w:val="NumNot"/>
        </w:rPr>
        <w:t>12</w:t>
      </w:r>
      <w:bookmarkStart w:id="6631" w:name="t5p308n12"/>
      <w:bookmarkEnd w:id="6631"/>
      <w:r w:rsidRPr="005119F6">
        <w:rPr>
          <w:rStyle w:val="NumNot"/>
        </w:rPr>
        <w:t>.</w:t>
      </w:r>
      <w:r>
        <w:t xml:space="preserve"> </w:t>
      </w:r>
      <w:r w:rsidRPr="00556F3C">
        <w:rPr>
          <w:rStyle w:val="LaIt"/>
        </w:rPr>
        <w:t>Hanc (sapi</w:t>
      </w:r>
      <w:r w:rsidR="008D018B" w:rsidRPr="00556F3C">
        <w:rPr>
          <w:rStyle w:val="LaIt"/>
        </w:rPr>
        <w:t>éntiam</w:t>
      </w:r>
      <w:r w:rsidRPr="00556F3C">
        <w:rPr>
          <w:rStyle w:val="LaIt"/>
        </w:rPr>
        <w:t>)</w:t>
      </w:r>
      <w:r>
        <w:t xml:space="preserve">. </w:t>
      </w:r>
      <w:r w:rsidRPr="005119F6">
        <w:t xml:space="preserve">– </w:t>
      </w:r>
      <w:r w:rsidRPr="005119F6">
        <w:rPr>
          <w:rStyle w:val="NumNot"/>
        </w:rPr>
        <w:t>13</w:t>
      </w:r>
      <w:bookmarkStart w:id="6632" w:name="t5p308n13"/>
      <w:bookmarkEnd w:id="6632"/>
      <w:r w:rsidRPr="005119F6">
        <w:rPr>
          <w:rStyle w:val="NumNot"/>
        </w:rPr>
        <w:t>.</w:t>
      </w:r>
      <w:r>
        <w:t xml:space="preserve"> </w:t>
      </w:r>
      <w:r w:rsidRPr="00556F3C">
        <w:rPr>
          <w:rStyle w:val="LaIt"/>
        </w:rPr>
        <w:t>Facies mi</w:t>
      </w:r>
      <w:r w:rsidR="006733BA" w:rsidRPr="00556F3C">
        <w:rPr>
          <w:rStyle w:val="LaIt"/>
        </w:rPr>
        <w:t>rabúntur</w:t>
      </w:r>
      <w:r>
        <w:t xml:space="preserve">, parce que l’admiration, quand elle est grande, paraît, comme tous les sentiments vifs, sur le visage. </w:t>
      </w:r>
      <w:r w:rsidRPr="005119F6">
        <w:t xml:space="preserve">– </w:t>
      </w:r>
      <w:r w:rsidRPr="005119F6">
        <w:rPr>
          <w:rStyle w:val="NumNot"/>
        </w:rPr>
        <w:t>14</w:t>
      </w:r>
      <w:bookmarkStart w:id="6633" w:name="t5p308n14"/>
      <w:bookmarkEnd w:id="6633"/>
      <w:r w:rsidRPr="005119F6">
        <w:rPr>
          <w:rStyle w:val="NumNot"/>
        </w:rPr>
        <w:t>.</w:t>
      </w:r>
      <w:r>
        <w:t xml:space="preserve"> Ils m’attendront dans mon silence, c’est-à-dire, ils attendront que je parle. </w:t>
      </w:r>
      <w:r w:rsidRPr="005119F6">
        <w:t xml:space="preserve">– </w:t>
      </w:r>
      <w:r w:rsidRPr="005119F6">
        <w:rPr>
          <w:rStyle w:val="NumNot"/>
        </w:rPr>
        <w:t>15</w:t>
      </w:r>
      <w:bookmarkStart w:id="6634" w:name="t5p308n15"/>
      <w:bookmarkEnd w:id="6634"/>
      <w:r w:rsidRPr="005119F6">
        <w:rPr>
          <w:rStyle w:val="NumNot"/>
        </w:rPr>
        <w:t>.</w:t>
      </w:r>
      <w:r>
        <w:t xml:space="preserve"> C’est dans le même sens qu’Isaïe dit du Messie, ou de la Sagesse incarnée : </w:t>
      </w:r>
      <w:r w:rsidRPr="00556F3C">
        <w:rPr>
          <w:rStyle w:val="LaIt"/>
        </w:rPr>
        <w:t>Super ipsum con</w:t>
      </w:r>
      <w:r w:rsidR="008D018B" w:rsidRPr="00556F3C">
        <w:rPr>
          <w:rStyle w:val="LaIt"/>
        </w:rPr>
        <w:t>tinébunt</w:t>
      </w:r>
      <w:r w:rsidRPr="00556F3C">
        <w:rPr>
          <w:rStyle w:val="LaIt"/>
        </w:rPr>
        <w:t xml:space="preserve"> reges os suum</w:t>
      </w:r>
      <w:r>
        <w:t xml:space="preserve"> (LII, 15). C’est dans le même sens encore qu’on dit : </w:t>
      </w:r>
      <w:r w:rsidRPr="00556F3C">
        <w:rPr>
          <w:rStyle w:val="LaIt"/>
        </w:rPr>
        <w:t>muet d’admiration</w:t>
      </w:r>
      <w:r>
        <w:t xml:space="preserve">. </w:t>
      </w:r>
      <w:r w:rsidRPr="005119F6">
        <w:t xml:space="preserve">– </w:t>
      </w:r>
      <w:r w:rsidRPr="005119F6">
        <w:rPr>
          <w:rStyle w:val="NumNot"/>
        </w:rPr>
        <w:t>16</w:t>
      </w:r>
      <w:bookmarkStart w:id="6635" w:name="t5p308n16"/>
      <w:bookmarkEnd w:id="6635"/>
      <w:r w:rsidRPr="005119F6">
        <w:rPr>
          <w:rStyle w:val="NumNot"/>
        </w:rPr>
        <w:t>.</w:t>
      </w:r>
      <w:r>
        <w:t xml:space="preserve"> Disposer des peuples, y faire régner l’ordre, c’est les gouverner. </w:t>
      </w:r>
      <w:r w:rsidRPr="005119F6">
        <w:t xml:space="preserve">– </w:t>
      </w:r>
      <w:r w:rsidRPr="005119F6">
        <w:rPr>
          <w:rStyle w:val="NumNot"/>
        </w:rPr>
        <w:t>17</w:t>
      </w:r>
      <w:bookmarkStart w:id="6636" w:name="t5p308n17"/>
      <w:bookmarkEnd w:id="6636"/>
      <w:r w:rsidRPr="005119F6">
        <w:rPr>
          <w:rStyle w:val="NumNot"/>
        </w:rPr>
        <w:t>.</w:t>
      </w:r>
      <w:r>
        <w:t xml:space="preserve"> La multitude ou le peuple s’agitant en masses confuses pendant la paix. </w:t>
      </w:r>
      <w:r w:rsidRPr="005119F6">
        <w:t xml:space="preserve">– </w:t>
      </w:r>
      <w:r w:rsidRPr="005119F6">
        <w:rPr>
          <w:rStyle w:val="NumNot"/>
        </w:rPr>
        <w:t>18</w:t>
      </w:r>
      <w:bookmarkStart w:id="6637" w:name="t5p308n18"/>
      <w:bookmarkEnd w:id="6637"/>
      <w:r w:rsidRPr="005119F6">
        <w:rPr>
          <w:rStyle w:val="NumNot"/>
        </w:rPr>
        <w:t>.</w:t>
      </w:r>
      <w:r>
        <w:t xml:space="preserve"> L’idée de la Sagesse domine tellement ce discours que le Sage ne croit plus nécessaire de la désigner par son nom. </w:t>
      </w:r>
      <w:r w:rsidRPr="005119F6">
        <w:t xml:space="preserve">– </w:t>
      </w:r>
      <w:r w:rsidRPr="005119F6">
        <w:rPr>
          <w:rStyle w:val="NumNot"/>
        </w:rPr>
        <w:t>19</w:t>
      </w:r>
      <w:bookmarkStart w:id="6638" w:name="t5p308n19"/>
      <w:bookmarkEnd w:id="6638"/>
      <w:r w:rsidRPr="005119F6">
        <w:rPr>
          <w:rStyle w:val="NumNot"/>
        </w:rPr>
        <w:t>.</w:t>
      </w:r>
      <w:r>
        <w:t xml:space="preserve"> Ceci est le sujet, le verbe est à la fin du verset suivant. </w:t>
      </w:r>
      <w:r w:rsidRPr="005119F6">
        <w:t xml:space="preserve">– </w:t>
      </w:r>
      <w:r w:rsidRPr="005119F6">
        <w:rPr>
          <w:rStyle w:val="NumNot"/>
        </w:rPr>
        <w:t>20</w:t>
      </w:r>
      <w:bookmarkStart w:id="6639" w:name="t5p308n20"/>
      <w:bookmarkEnd w:id="6639"/>
      <w:r w:rsidRPr="005119F6">
        <w:rPr>
          <w:rStyle w:val="NumNot"/>
        </w:rPr>
        <w:t>.</w:t>
      </w:r>
      <w:r>
        <w:t xml:space="preserve"> Liaison, union. </w:t>
      </w:r>
      <w:r w:rsidRPr="005119F6">
        <w:t xml:space="preserve">– </w:t>
      </w:r>
      <w:r w:rsidRPr="005119F6">
        <w:rPr>
          <w:rStyle w:val="NumNot"/>
        </w:rPr>
        <w:t>21</w:t>
      </w:r>
      <w:bookmarkStart w:id="6640" w:name="t5p308n21"/>
      <w:bookmarkEnd w:id="6640"/>
      <w:r w:rsidRPr="005119F6">
        <w:rPr>
          <w:rStyle w:val="NumNot"/>
        </w:rPr>
        <w:t>.</w:t>
      </w:r>
      <w:r>
        <w:t xml:space="preserve"> </w:t>
      </w:r>
      <w:r w:rsidR="005C0DD7" w:rsidRPr="00556F3C">
        <w:rPr>
          <w:rStyle w:val="LaIt"/>
        </w:rPr>
        <w:t>Honéstas</w:t>
      </w:r>
      <w:r w:rsidRPr="00556F3C">
        <w:rPr>
          <w:rStyle w:val="LaIt"/>
        </w:rPr>
        <w:t xml:space="preserve"> sine defect</w:t>
      </w:r>
      <w:r w:rsidR="008D018B" w:rsidRPr="00556F3C">
        <w:rPr>
          <w:rStyle w:val="LaIt"/>
        </w:rPr>
        <w:t>ióne</w:t>
      </w:r>
      <w:r>
        <w:t xml:space="preserve">, richesses inépuisables. </w:t>
      </w:r>
      <w:r w:rsidRPr="005119F6">
        <w:t xml:space="preserve">– </w:t>
      </w:r>
      <w:r w:rsidRPr="005119F6">
        <w:rPr>
          <w:rStyle w:val="NumNot"/>
        </w:rPr>
        <w:t>22</w:t>
      </w:r>
      <w:bookmarkStart w:id="6641" w:name="t5p308n22"/>
      <w:bookmarkEnd w:id="6641"/>
      <w:r w:rsidRPr="005119F6">
        <w:rPr>
          <w:rStyle w:val="NumNot"/>
        </w:rPr>
        <w:t>.</w:t>
      </w:r>
      <w:r>
        <w:t xml:space="preserve"> Dans le jeu ou l’exercice de sa parole. </w:t>
      </w:r>
      <w:r w:rsidRPr="005119F6">
        <w:t xml:space="preserve">– </w:t>
      </w:r>
      <w:r w:rsidRPr="005119F6">
        <w:rPr>
          <w:rStyle w:val="NumNot"/>
        </w:rPr>
        <w:t>23</w:t>
      </w:r>
      <w:bookmarkStart w:id="6642" w:name="t5p308n23"/>
      <w:bookmarkEnd w:id="6642"/>
      <w:r w:rsidRPr="005119F6">
        <w:rPr>
          <w:rStyle w:val="NumNot"/>
        </w:rPr>
        <w:t>.</w:t>
      </w:r>
      <w:r>
        <w:t xml:space="preserve"> Remarquez le rapport que l’Esprit-Saint nous montre entre la Sagesse et la continence, fruit de la vertu angélique qu’un souffle peut ternir. Si le monde est tout à la folie, s’il est tout entier dans le mal, c’est parce que le vice opposé y règne en souverain.</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6643" w:name="t5p309"/>
      <w:bookmarkEnd w:id="6643"/>
      <w:r w:rsidR="00CE404A">
        <w:t xml:space="preserve"> </w:t>
      </w:r>
    </w:p>
    <w:p w:rsidR="00CE404A" w:rsidRDefault="00814C0C" w:rsidP="00107A1B">
      <w:pPr>
        <w:pStyle w:val="Summarium"/>
      </w:pPr>
      <w:r>
        <w:t xml:space="preserve">Prière du Sage pour demander la Sagesse, qui est surtout nécessaire à ceux qui gouvernent les peuples et à tous les supérieurs en général ; car </w:t>
      </w:r>
      <w:r>
        <w:lastRenderedPageBreak/>
        <w:t>l’homme ne trouve en soi-même que faiblesse, corruption, misère et incertitude.</w:t>
      </w:r>
      <w:r w:rsidR="00CE404A">
        <w:t xml:space="preserve"> </w:t>
      </w:r>
    </w:p>
    <w:p w:rsidR="00CE404A" w:rsidRDefault="00814C0C" w:rsidP="000F4914">
      <w:pPr>
        <w:pStyle w:val="fl"/>
      </w:pPr>
      <w:r>
        <w:t>Deus patrum m</w:t>
      </w:r>
      <w:r w:rsidR="007F75CB">
        <w:t>eórum</w:t>
      </w:r>
      <w:r>
        <w:t>, et D</w:t>
      </w:r>
      <w:r w:rsidR="007F75CB">
        <w:t>ómine</w:t>
      </w:r>
      <w:r>
        <w:t xml:space="preserve"> miseric</w:t>
      </w:r>
      <w:r w:rsidR="007F75CB">
        <w:t>órdiæ</w:t>
      </w:r>
      <w:r>
        <w:t xml:space="preserve">, qui </w:t>
      </w:r>
      <w:r w:rsidR="007F75CB">
        <w:t>fecísti</w:t>
      </w:r>
      <w:r>
        <w:t xml:space="preserve"> </w:t>
      </w:r>
      <w:r w:rsidR="007F75CB">
        <w:t>ómnia</w:t>
      </w:r>
      <w:r>
        <w:t xml:space="preserve"> verbo tuo.</w:t>
      </w:r>
      <w:r w:rsidR="00CE404A">
        <w:t xml:space="preserve"> </w:t>
      </w:r>
    </w:p>
    <w:p w:rsidR="00CE404A" w:rsidRDefault="00814C0C" w:rsidP="000F4914">
      <w:pPr>
        <w:pStyle w:val="fl"/>
      </w:pPr>
      <w:r>
        <w:t xml:space="preserve">Et </w:t>
      </w:r>
      <w:r w:rsidR="005C0DD7">
        <w:t>sapiéntiā</w:t>
      </w:r>
      <w:r>
        <w:t xml:space="preserve"> tuā const</w:t>
      </w:r>
      <w:r w:rsidR="007F75CB">
        <w:t>ituísti</w:t>
      </w:r>
      <w:r>
        <w:t xml:space="preserve"> </w:t>
      </w:r>
      <w:r w:rsidR="007F75CB">
        <w:t>hóminem</w:t>
      </w:r>
      <w:r>
        <w:t>, ut domi</w:t>
      </w:r>
      <w:r w:rsidR="007F75CB">
        <w:t>narétur</w:t>
      </w:r>
      <w:r>
        <w:t xml:space="preserve"> cr</w:t>
      </w:r>
      <w:r w:rsidR="007F75CB">
        <w:t>eatúræ</w:t>
      </w:r>
      <w:r>
        <w:t>, quæ a te facta est,</w:t>
      </w:r>
      <w:r w:rsidR="00CE404A">
        <w:t xml:space="preserve"> </w:t>
      </w:r>
    </w:p>
    <w:p w:rsidR="00CE404A" w:rsidRDefault="00814C0C" w:rsidP="000F4914">
      <w:pPr>
        <w:pStyle w:val="fl"/>
      </w:pPr>
      <w:r>
        <w:t xml:space="preserve">Ut </w:t>
      </w:r>
      <w:r w:rsidR="009E0F71">
        <w:t>dispónat</w:t>
      </w:r>
      <w:r>
        <w:t xml:space="preserve"> orbem terr</w:t>
      </w:r>
      <w:r w:rsidR="007F75CB">
        <w:t>árum</w:t>
      </w:r>
      <w:r>
        <w:t xml:space="preserve"> in æq</w:t>
      </w:r>
      <w:r w:rsidR="007F75CB">
        <w:t>uitáte</w:t>
      </w:r>
      <w:r>
        <w:t xml:space="preserve"> et just</w:t>
      </w:r>
      <w:r w:rsidR="007F75CB">
        <w:t>ítia</w:t>
      </w:r>
      <w:r>
        <w:t>, et in dire</w:t>
      </w:r>
      <w:r w:rsidR="007F75CB">
        <w:t>ctióne</w:t>
      </w:r>
      <w:r>
        <w:rPr>
          <w:vertAlign w:val="superscript"/>
        </w:rPr>
        <w:t>1</w:t>
      </w:r>
      <w:r>
        <w:t xml:space="preserve"> cordis jud</w:t>
      </w:r>
      <w:r w:rsidR="007F75CB">
        <w:t>ícium</w:t>
      </w:r>
      <w:r>
        <w:t xml:space="preserve"> j</w:t>
      </w:r>
      <w:r w:rsidR="007F75CB">
        <w:t>údicet</w:t>
      </w:r>
      <w:r>
        <w:t> :</w:t>
      </w:r>
      <w:r w:rsidR="00CE404A">
        <w:t xml:space="preserve"> </w:t>
      </w:r>
    </w:p>
    <w:p w:rsidR="00CE404A" w:rsidRDefault="00814C0C" w:rsidP="000F4914">
      <w:pPr>
        <w:pStyle w:val="fl"/>
      </w:pPr>
      <w:r>
        <w:t>Da mihi s</w:t>
      </w:r>
      <w:r w:rsidR="007F75CB">
        <w:t>édium</w:t>
      </w:r>
      <w:r>
        <w:rPr>
          <w:vertAlign w:val="superscript"/>
        </w:rPr>
        <w:t>2</w:t>
      </w:r>
      <w:r>
        <w:t xml:space="preserve"> tu</w:t>
      </w:r>
      <w:r w:rsidR="007F75CB">
        <w:t>árum</w:t>
      </w:r>
      <w:r>
        <w:t xml:space="preserve"> </w:t>
      </w:r>
      <w:r w:rsidR="005C0DD7">
        <w:t>assistrícem</w:t>
      </w:r>
      <w:r>
        <w:t xml:space="preserve"> sapi</w:t>
      </w:r>
      <w:r w:rsidR="007F75CB">
        <w:t>éntiam</w:t>
      </w:r>
      <w:r>
        <w:t>, et noli me rep</w:t>
      </w:r>
      <w:r w:rsidR="007F75CB">
        <w:t>robáre</w:t>
      </w:r>
      <w:r>
        <w:t xml:space="preserve"> a </w:t>
      </w:r>
      <w:r w:rsidR="007F75CB">
        <w:t>púeris</w:t>
      </w:r>
      <w:r>
        <w:t xml:space="preserve"> tuis</w:t>
      </w:r>
      <w:r>
        <w:rPr>
          <w:vertAlign w:val="superscript"/>
        </w:rPr>
        <w:t>3</w:t>
      </w:r>
      <w:r>
        <w:t> :</w:t>
      </w:r>
      <w:r w:rsidR="00CE404A">
        <w:t xml:space="preserve"> </w:t>
      </w:r>
    </w:p>
    <w:p w:rsidR="00CE404A" w:rsidRDefault="00814C0C" w:rsidP="000F4914">
      <w:pPr>
        <w:pStyle w:val="fl"/>
      </w:pPr>
      <w:r>
        <w:t>Qu</w:t>
      </w:r>
      <w:r w:rsidR="007F75CB">
        <w:t>óniam</w:t>
      </w:r>
      <w:r>
        <w:t xml:space="preserve"> servus tuus sum ego, et f</w:t>
      </w:r>
      <w:r w:rsidR="007F75CB">
        <w:t>ílius</w:t>
      </w:r>
      <w:r>
        <w:t xml:space="preserve"> </w:t>
      </w:r>
      <w:r w:rsidR="007F75CB">
        <w:t>ancíllæ</w:t>
      </w:r>
      <w:r>
        <w:t xml:space="preserve"> tuæ, homo </w:t>
      </w:r>
      <w:r w:rsidR="007F75CB">
        <w:t>infírmus</w:t>
      </w:r>
      <w:r>
        <w:t>, et ex</w:t>
      </w:r>
      <w:r w:rsidR="007F75CB">
        <w:t>ígui</w:t>
      </w:r>
      <w:r>
        <w:t xml:space="preserve"> </w:t>
      </w:r>
      <w:r w:rsidR="007F75CB">
        <w:t>témporis</w:t>
      </w:r>
      <w:r>
        <w:rPr>
          <w:vertAlign w:val="superscript"/>
        </w:rPr>
        <w:t>4</w:t>
      </w:r>
      <w:r>
        <w:t>, et minor ad int</w:t>
      </w:r>
      <w:r w:rsidR="007F75CB">
        <w:t>elléctum</w:t>
      </w:r>
      <w:r>
        <w:t xml:space="preserve"> jud</w:t>
      </w:r>
      <w:r w:rsidR="007F75CB">
        <w:t>ícii</w:t>
      </w:r>
      <w:r>
        <w:t xml:space="preserve"> et legum.</w:t>
      </w:r>
      <w:r w:rsidR="00CE404A">
        <w:t xml:space="preserve"> </w:t>
      </w:r>
    </w:p>
    <w:p w:rsidR="00CE404A" w:rsidRDefault="00814C0C" w:rsidP="000F4914">
      <w:pPr>
        <w:pStyle w:val="fl"/>
      </w:pPr>
      <w:r>
        <w:t>Nam et si quis erit cons</w:t>
      </w:r>
      <w:r w:rsidR="007F75CB">
        <w:t>ummátus</w:t>
      </w:r>
      <w:r>
        <w:rPr>
          <w:vertAlign w:val="superscript"/>
        </w:rPr>
        <w:t>5</w:t>
      </w:r>
      <w:r>
        <w:t xml:space="preserve"> inter f</w:t>
      </w:r>
      <w:r w:rsidR="007F75CB">
        <w:t>ílios</w:t>
      </w:r>
      <w:r>
        <w:t xml:space="preserve"> </w:t>
      </w:r>
      <w:r w:rsidR="007F75CB">
        <w:t>hóminum</w:t>
      </w:r>
      <w:r>
        <w:t>, si ab illo abf</w:t>
      </w:r>
      <w:r w:rsidR="007F75CB">
        <w:t>úerit</w:t>
      </w:r>
      <w:r>
        <w:t xml:space="preserve"> sapi</w:t>
      </w:r>
      <w:r w:rsidR="007F75CB">
        <w:t>éntia</w:t>
      </w:r>
      <w:r>
        <w:t xml:space="preserve"> tua, in n</w:t>
      </w:r>
      <w:r w:rsidR="007F75CB">
        <w:t>íhilum</w:t>
      </w:r>
      <w:r>
        <w:t xml:space="preserve"> comput</w:t>
      </w:r>
      <w:r w:rsidR="007F75CB">
        <w:t>ábitur</w:t>
      </w:r>
      <w:r>
        <w:t>.</w:t>
      </w:r>
      <w:r w:rsidR="00CE404A">
        <w:t xml:space="preserve"> </w:t>
      </w:r>
    </w:p>
    <w:p w:rsidR="00CE404A" w:rsidRDefault="00814C0C" w:rsidP="000F4914">
      <w:pPr>
        <w:pStyle w:val="fl"/>
      </w:pPr>
      <w:r>
        <w:t>Tu e</w:t>
      </w:r>
      <w:r w:rsidR="007F75CB">
        <w:t>legísti</w:t>
      </w:r>
      <w:r>
        <w:t xml:space="preserve"> me regem p</w:t>
      </w:r>
      <w:r w:rsidR="007F75CB">
        <w:t>ópulo</w:t>
      </w:r>
      <w:r>
        <w:t xml:space="preserve"> tuo, et j</w:t>
      </w:r>
      <w:r w:rsidR="007F75CB">
        <w:t>údicem</w:t>
      </w:r>
      <w:r>
        <w:t xml:space="preserve"> f</w:t>
      </w:r>
      <w:r w:rsidR="007F75CB">
        <w:t>iliórum</w:t>
      </w:r>
      <w:r>
        <w:t xml:space="preserve"> </w:t>
      </w:r>
      <w:r w:rsidR="007F75CB">
        <w:t>tuórum</w:t>
      </w:r>
      <w:r>
        <w:t>, et fili</w:t>
      </w:r>
      <w:r w:rsidR="007F75CB">
        <w:t>árum</w:t>
      </w:r>
      <w:r>
        <w:t> :</w:t>
      </w:r>
      <w:r w:rsidR="00CE404A">
        <w:t xml:space="preserve"> </w:t>
      </w:r>
    </w:p>
    <w:p w:rsidR="00CE404A" w:rsidRDefault="00814C0C" w:rsidP="000F4914">
      <w:pPr>
        <w:pStyle w:val="fl"/>
      </w:pPr>
      <w:r>
        <w:t xml:space="preserve">Et </w:t>
      </w:r>
      <w:r w:rsidR="007F75CB">
        <w:t>dixísti</w:t>
      </w:r>
      <w:r>
        <w:t xml:space="preserve"> me ædi</w:t>
      </w:r>
      <w:r w:rsidR="007F75CB">
        <w:t>ficáre</w:t>
      </w:r>
      <w:r>
        <w:rPr>
          <w:vertAlign w:val="superscript"/>
        </w:rPr>
        <w:t>6</w:t>
      </w:r>
      <w:r>
        <w:t xml:space="preserve"> templum in monte sancto tuo</w:t>
      </w:r>
      <w:r>
        <w:rPr>
          <w:vertAlign w:val="superscript"/>
        </w:rPr>
        <w:t>7</w:t>
      </w:r>
      <w:r>
        <w:t>, et in ci</w:t>
      </w:r>
      <w:r w:rsidR="007F75CB">
        <w:t>vitáte</w:t>
      </w:r>
      <w:r>
        <w:t xml:space="preserve"> habit</w:t>
      </w:r>
      <w:r w:rsidR="007F75CB">
        <w:t>atiónis</w:t>
      </w:r>
      <w:r>
        <w:t xml:space="preserve"> tuæ </w:t>
      </w:r>
      <w:r w:rsidR="007F75CB">
        <w:t>altáre</w:t>
      </w:r>
      <w:r>
        <w:t>, similit</w:t>
      </w:r>
      <w:r w:rsidR="007F75CB">
        <w:t>údinem</w:t>
      </w:r>
      <w:r>
        <w:t xml:space="preserve"> tabern</w:t>
      </w:r>
      <w:r w:rsidR="007F75CB">
        <w:t>áculi</w:t>
      </w:r>
      <w:r>
        <w:t xml:space="preserve"> sancti tui, quod præ</w:t>
      </w:r>
      <w:r w:rsidR="007F75CB">
        <w:t>parásti</w:t>
      </w:r>
      <w:r>
        <w:t xml:space="preserve"> ab in</w:t>
      </w:r>
      <w:r w:rsidR="007F75CB">
        <w:t>ítio</w:t>
      </w:r>
      <w:r>
        <w:rPr>
          <w:vertAlign w:val="superscript"/>
        </w:rPr>
        <w:t>8</w:t>
      </w:r>
      <w:r>
        <w:t> :</w:t>
      </w:r>
      <w:r w:rsidR="00CE404A">
        <w:t xml:space="preserve"> </w:t>
      </w:r>
    </w:p>
    <w:p w:rsidR="00CE404A" w:rsidRDefault="00814C0C" w:rsidP="000F4914">
      <w:pPr>
        <w:pStyle w:val="fl"/>
      </w:pPr>
      <w:r>
        <w:t>Et tecum sapi</w:t>
      </w:r>
      <w:r w:rsidR="007F75CB">
        <w:t>éntia</w:t>
      </w:r>
      <w:r>
        <w:t xml:space="preserve"> tua</w:t>
      </w:r>
      <w:r>
        <w:rPr>
          <w:vertAlign w:val="superscript"/>
        </w:rPr>
        <w:t>9</w:t>
      </w:r>
      <w:r>
        <w:t xml:space="preserve">, quæ novit </w:t>
      </w:r>
      <w:r w:rsidR="007F75CB">
        <w:t>ópera</w:t>
      </w:r>
      <w:r>
        <w:t xml:space="preserve"> tua, quæ et </w:t>
      </w:r>
      <w:r w:rsidR="007F75CB">
        <w:t>áffuit</w:t>
      </w:r>
      <w:r>
        <w:t xml:space="preserve"> tunc cum orbem terr</w:t>
      </w:r>
      <w:r w:rsidR="007F75CB">
        <w:t>árum</w:t>
      </w:r>
      <w:r>
        <w:t xml:space="preserve"> </w:t>
      </w:r>
      <w:r w:rsidR="009E0F71">
        <w:t>fáceres</w:t>
      </w:r>
      <w:r>
        <w:t xml:space="preserve">, et </w:t>
      </w:r>
      <w:r w:rsidR="007F75CB">
        <w:t>sciébat</w:t>
      </w:r>
      <w:r>
        <w:t xml:space="preserve"> quid esset pl</w:t>
      </w:r>
      <w:r w:rsidR="007F75CB">
        <w:t>ácitum</w:t>
      </w:r>
      <w:r>
        <w:t xml:space="preserve"> </w:t>
      </w:r>
      <w:r w:rsidR="007F75CB">
        <w:t>óculis</w:t>
      </w:r>
      <w:r>
        <w:t xml:space="preserve"> tuis, et quid </w:t>
      </w:r>
      <w:r w:rsidR="007F75CB">
        <w:t>diréctum</w:t>
      </w:r>
      <w:r>
        <w:rPr>
          <w:vertAlign w:val="superscript"/>
        </w:rPr>
        <w:t>10</w:t>
      </w:r>
      <w:r>
        <w:t xml:space="preserve"> in p</w:t>
      </w:r>
      <w:r w:rsidR="007F75CB">
        <w:t>ræcéptis</w:t>
      </w:r>
      <w:r>
        <w:t xml:space="preserve"> tuis.</w:t>
      </w:r>
      <w:r w:rsidR="00CE404A">
        <w:t xml:space="preserve"> </w:t>
      </w:r>
    </w:p>
    <w:p w:rsidR="00CE404A" w:rsidRDefault="00814C0C" w:rsidP="000F4914">
      <w:pPr>
        <w:pStyle w:val="fl"/>
      </w:pPr>
      <w:r>
        <w:t>Mitte illam de cœlis sanctis tuis, et a sede magnit</w:t>
      </w:r>
      <w:r w:rsidR="007F75CB">
        <w:t>údinis</w:t>
      </w:r>
      <w:r>
        <w:t xml:space="preserve"> tuæ ut mecum sit et mecum </w:t>
      </w:r>
      <w:r w:rsidR="009E0F71">
        <w:t>labóret</w:t>
      </w:r>
      <w:r>
        <w:t xml:space="preserve">, ut sciam quid </w:t>
      </w:r>
      <w:r w:rsidR="007F75CB">
        <w:t>accéptum</w:t>
      </w:r>
      <w:r>
        <w:t xml:space="preserve"> sit apud te :</w:t>
      </w:r>
      <w:r w:rsidR="00CE404A">
        <w:t xml:space="preserve"> </w:t>
      </w:r>
    </w:p>
    <w:p w:rsidR="00CE404A" w:rsidRDefault="00814C0C" w:rsidP="000F4914">
      <w:pPr>
        <w:pStyle w:val="fl"/>
      </w:pPr>
      <w:r>
        <w:t xml:space="preserve">Scit enim illa </w:t>
      </w:r>
      <w:r w:rsidR="007F75CB">
        <w:t>ómnia</w:t>
      </w:r>
      <w:r>
        <w:t xml:space="preserve">, et </w:t>
      </w:r>
      <w:r w:rsidR="009E0F71">
        <w:t>intélligit</w:t>
      </w:r>
      <w:r>
        <w:t xml:space="preserve">, et </w:t>
      </w:r>
      <w:r w:rsidR="007F75CB">
        <w:t>dedúcet</w:t>
      </w:r>
      <w:r>
        <w:t xml:space="preserve"> me in op</w:t>
      </w:r>
      <w:r w:rsidR="007F75CB">
        <w:t>éribus</w:t>
      </w:r>
      <w:r>
        <w:t xml:space="preserve"> meis s</w:t>
      </w:r>
      <w:r w:rsidR="007F75CB">
        <w:t>óbrie</w:t>
      </w:r>
      <w:r>
        <w:rPr>
          <w:vertAlign w:val="superscript"/>
        </w:rPr>
        <w:t>11</w:t>
      </w:r>
      <w:r>
        <w:t>, et cust</w:t>
      </w:r>
      <w:r w:rsidR="007F75CB">
        <w:t>ódiet</w:t>
      </w:r>
      <w:r>
        <w:t xml:space="preserve"> me in sua pot</w:t>
      </w:r>
      <w:r w:rsidR="007F75CB">
        <w:t>éntia</w:t>
      </w:r>
      <w:r>
        <w:rPr>
          <w:vertAlign w:val="superscript"/>
        </w:rPr>
        <w:t>12</w:t>
      </w:r>
      <w:r>
        <w:t>.</w:t>
      </w:r>
      <w:r w:rsidR="00CE404A">
        <w:t xml:space="preserve"> </w:t>
      </w:r>
    </w:p>
    <w:p w:rsidR="00CE404A" w:rsidRDefault="007F75CB" w:rsidP="000F4914">
      <w:pPr>
        <w:pStyle w:val="fl"/>
      </w:pPr>
      <w:r>
        <w:t>Et erunt</w:t>
      </w:r>
      <w:r w:rsidR="00814C0C">
        <w:t xml:space="preserve"> </w:t>
      </w:r>
      <w:r>
        <w:t>accépta</w:t>
      </w:r>
      <w:r w:rsidR="00814C0C">
        <w:rPr>
          <w:vertAlign w:val="superscript"/>
        </w:rPr>
        <w:t>13</w:t>
      </w:r>
      <w:r w:rsidR="00814C0C">
        <w:t xml:space="preserve"> </w:t>
      </w:r>
      <w:r>
        <w:t>ópera</w:t>
      </w:r>
      <w:r w:rsidR="00814C0C">
        <w:t xml:space="preserve"> mea, et </w:t>
      </w:r>
      <w:r w:rsidR="009E0F71">
        <w:t>dispónam</w:t>
      </w:r>
      <w:r w:rsidR="00814C0C">
        <w:t xml:space="preserve"> p</w:t>
      </w:r>
      <w:r>
        <w:t>ópulum</w:t>
      </w:r>
      <w:r w:rsidR="00814C0C">
        <w:t xml:space="preserve"> tuum juste, et ero dignus s</w:t>
      </w:r>
      <w:r>
        <w:t>édium</w:t>
      </w:r>
      <w:r w:rsidR="00814C0C">
        <w:t xml:space="preserve"> patris mei.</w:t>
      </w:r>
      <w:r w:rsidR="00CE404A">
        <w:t xml:space="preserve"> </w:t>
      </w:r>
    </w:p>
    <w:p w:rsidR="00CE404A" w:rsidRDefault="00814C0C" w:rsidP="000F4914">
      <w:pPr>
        <w:pStyle w:val="fl"/>
      </w:pPr>
      <w:r>
        <w:t xml:space="preserve">Quis enim </w:t>
      </w:r>
      <w:r w:rsidR="007F75CB">
        <w:t>hóminum</w:t>
      </w:r>
      <w:r>
        <w:t xml:space="preserve"> p</w:t>
      </w:r>
      <w:r w:rsidR="007F75CB">
        <w:t>óterit</w:t>
      </w:r>
      <w:r>
        <w:t xml:space="preserve"> scire cons</w:t>
      </w:r>
      <w:r w:rsidR="007F75CB">
        <w:t>ílium</w:t>
      </w:r>
      <w:r>
        <w:t xml:space="preserve"> Dei ? aut quis p</w:t>
      </w:r>
      <w:r w:rsidR="007F75CB">
        <w:t>óterit</w:t>
      </w:r>
      <w:r>
        <w:t xml:space="preserve"> co</w:t>
      </w:r>
      <w:r w:rsidR="007F75CB">
        <w:t>gitáre</w:t>
      </w:r>
      <w:r>
        <w:t xml:space="preserve"> quid velit Deus ?</w:t>
      </w:r>
      <w:r w:rsidR="00CE404A">
        <w:t xml:space="preserve"> </w:t>
      </w:r>
    </w:p>
    <w:p w:rsidR="00CE404A" w:rsidRDefault="00814C0C" w:rsidP="000F4914">
      <w:pPr>
        <w:pStyle w:val="fl"/>
      </w:pPr>
      <w:r>
        <w:t>Cogit</w:t>
      </w:r>
      <w:r w:rsidR="007F75CB">
        <w:t>atiónes</w:t>
      </w:r>
      <w:r>
        <w:t xml:space="preserve"> enim mort</w:t>
      </w:r>
      <w:r w:rsidR="007F75CB">
        <w:t>álium</w:t>
      </w:r>
      <w:r>
        <w:t xml:space="preserve"> </w:t>
      </w:r>
      <w:r w:rsidR="009E0F71">
        <w:t>tímidæ</w:t>
      </w:r>
      <w:r>
        <w:rPr>
          <w:vertAlign w:val="superscript"/>
        </w:rPr>
        <w:t>14</w:t>
      </w:r>
      <w:r>
        <w:t xml:space="preserve">, et </w:t>
      </w:r>
      <w:r w:rsidR="007F75CB">
        <w:t>incértæ</w:t>
      </w:r>
      <w:r>
        <w:t xml:space="preserve"> provid</w:t>
      </w:r>
      <w:r w:rsidR="007F75CB">
        <w:t>éntiæ</w:t>
      </w:r>
      <w:r>
        <w:t xml:space="preserve"> nostræ</w:t>
      </w:r>
      <w:r>
        <w:rPr>
          <w:vertAlign w:val="superscript"/>
        </w:rPr>
        <w:t>15</w:t>
      </w:r>
      <w:r>
        <w:t>.</w:t>
      </w:r>
      <w:r w:rsidR="00CE404A">
        <w:t xml:space="preserve"> </w:t>
      </w:r>
    </w:p>
    <w:p w:rsidR="00CE404A" w:rsidRDefault="00814C0C" w:rsidP="000F4914">
      <w:pPr>
        <w:pStyle w:val="fl"/>
      </w:pPr>
      <w:r>
        <w:t>Corpus enim, quod corr</w:t>
      </w:r>
      <w:r w:rsidR="007F75CB">
        <w:t>úmpitur</w:t>
      </w:r>
      <w:r>
        <w:t xml:space="preserve">, </w:t>
      </w:r>
      <w:r w:rsidR="007F75CB">
        <w:t>ággravat</w:t>
      </w:r>
      <w:r>
        <w:t xml:space="preserve"> </w:t>
      </w:r>
      <w:r w:rsidR="007F75CB">
        <w:t>ánimam</w:t>
      </w:r>
      <w:r>
        <w:t xml:space="preserve">, et </w:t>
      </w:r>
      <w:r w:rsidR="007F75CB">
        <w:t>terréna</w:t>
      </w:r>
      <w:r>
        <w:t xml:space="preserve"> inha</w:t>
      </w:r>
      <w:r w:rsidR="007F75CB">
        <w:t>bitátio</w:t>
      </w:r>
      <w:r>
        <w:t xml:space="preserve"> </w:t>
      </w:r>
      <w:r w:rsidR="009E0F71">
        <w:t>déprimit</w:t>
      </w:r>
      <w:r>
        <w:t xml:space="preserve"> sensum multa co</w:t>
      </w:r>
      <w:r w:rsidR="007F75CB">
        <w:t>gitántem</w:t>
      </w:r>
      <w:r>
        <w:t>.</w:t>
      </w:r>
      <w:r w:rsidR="00CE404A">
        <w:t xml:space="preserve"> </w:t>
      </w:r>
    </w:p>
    <w:p w:rsidR="00CE404A" w:rsidRDefault="00814C0C" w:rsidP="000F4914">
      <w:pPr>
        <w:pStyle w:val="fl"/>
      </w:pPr>
      <w:r>
        <w:t>Et diff</w:t>
      </w:r>
      <w:r w:rsidR="007F75CB">
        <w:t>ícile</w:t>
      </w:r>
      <w:r>
        <w:t xml:space="preserve"> æs</w:t>
      </w:r>
      <w:r w:rsidR="007F75CB">
        <w:t>timámus</w:t>
      </w:r>
      <w:r>
        <w:t xml:space="preserve"> quæ in terra sunt : et quæ in pr</w:t>
      </w:r>
      <w:r w:rsidR="007F75CB">
        <w:t>ospéctu</w:t>
      </w:r>
      <w:r w:rsidR="005C0DD7">
        <w:t xml:space="preserve"> sunt, invé</w:t>
      </w:r>
      <w:r>
        <w:t xml:space="preserve">nimus cum </w:t>
      </w:r>
      <w:r w:rsidR="007F75CB">
        <w:t>labóre</w:t>
      </w:r>
      <w:r>
        <w:t>. Quæ autem in cœlis sunt quis inves</w:t>
      </w:r>
      <w:r w:rsidR="007F75CB">
        <w:t>tigábit</w:t>
      </w:r>
      <w:r>
        <w:t> ?</w:t>
      </w:r>
      <w:r w:rsidR="00CE404A">
        <w:t xml:space="preserve"> </w:t>
      </w:r>
    </w:p>
    <w:p w:rsidR="00CE404A" w:rsidRDefault="00814C0C" w:rsidP="000F4914">
      <w:pPr>
        <w:pStyle w:val="fl"/>
      </w:pPr>
      <w:r>
        <w:t>Sensum autem tuum</w:t>
      </w:r>
      <w:r>
        <w:rPr>
          <w:vertAlign w:val="superscript"/>
        </w:rPr>
        <w:t>16</w:t>
      </w:r>
      <w:r>
        <w:t xml:space="preserve"> quis sciet, nisi tu </w:t>
      </w:r>
      <w:r w:rsidR="009E0F71">
        <w:t>déderis</w:t>
      </w:r>
      <w:r>
        <w:t xml:space="preserve"> sapi</w:t>
      </w:r>
      <w:r w:rsidR="007F75CB">
        <w:t>éntiam</w:t>
      </w:r>
      <w:r>
        <w:t xml:space="preserve">, et </w:t>
      </w:r>
      <w:r w:rsidR="009E0F71">
        <w:t>míseris</w:t>
      </w:r>
      <w:r>
        <w:t xml:space="preserve"> S</w:t>
      </w:r>
      <w:r w:rsidR="007F75CB">
        <w:t>píritum</w:t>
      </w:r>
      <w:r>
        <w:t xml:space="preserve"> sanctum tuum de alt</w:t>
      </w:r>
      <w:r w:rsidR="007F75CB">
        <w:t>íssimis</w:t>
      </w:r>
      <w:r>
        <w:rPr>
          <w:vertAlign w:val="superscript"/>
        </w:rPr>
        <w:t>17</w:t>
      </w:r>
      <w:r>
        <w:t>.</w:t>
      </w:r>
      <w:r w:rsidR="00CE404A">
        <w:t xml:space="preserve"> </w:t>
      </w:r>
    </w:p>
    <w:p w:rsidR="00CE404A" w:rsidRDefault="00814C0C" w:rsidP="000F4914">
      <w:pPr>
        <w:pStyle w:val="fl"/>
      </w:pPr>
      <w:r>
        <w:t>Et sic c</w:t>
      </w:r>
      <w:r w:rsidR="007F75CB">
        <w:t>orréctæ</w:t>
      </w:r>
      <w:r>
        <w:t xml:space="preserve"> sint </w:t>
      </w:r>
      <w:r w:rsidR="009E0F71">
        <w:t>sémitæ</w:t>
      </w:r>
      <w:r>
        <w:t xml:space="preserve"> </w:t>
      </w:r>
      <w:r w:rsidR="007F75CB">
        <w:t>eórum</w:t>
      </w:r>
      <w:r>
        <w:t xml:space="preserve"> qui sunt in terris</w:t>
      </w:r>
      <w:r>
        <w:rPr>
          <w:vertAlign w:val="superscript"/>
        </w:rPr>
        <w:t>18</w:t>
      </w:r>
      <w:r>
        <w:t>, et quæ tibi placent did</w:t>
      </w:r>
      <w:r w:rsidR="007F75CB">
        <w:t>ícerint</w:t>
      </w:r>
      <w:r>
        <w:t xml:space="preserve"> </w:t>
      </w:r>
      <w:r w:rsidR="007F75CB">
        <w:t>hómines</w:t>
      </w:r>
      <w:r>
        <w:t> ?</w:t>
      </w:r>
      <w:r w:rsidR="00CE404A">
        <w:t xml:space="preserve"> </w:t>
      </w:r>
    </w:p>
    <w:p w:rsidR="00CE404A" w:rsidRDefault="00814C0C" w:rsidP="000F4914">
      <w:pPr>
        <w:pStyle w:val="fl"/>
      </w:pPr>
      <w:r>
        <w:t>Nam per sapi</w:t>
      </w:r>
      <w:r w:rsidR="007F75CB">
        <w:t>éntiam</w:t>
      </w:r>
      <w:r>
        <w:t xml:space="preserve"> </w:t>
      </w:r>
      <w:r w:rsidR="007F75CB">
        <w:t>sanáti</w:t>
      </w:r>
      <w:r>
        <w:t xml:space="preserve"> sunt</w:t>
      </w:r>
      <w:r>
        <w:rPr>
          <w:vertAlign w:val="superscript"/>
        </w:rPr>
        <w:t>19</w:t>
      </w:r>
      <w:r>
        <w:t xml:space="preserve"> q</w:t>
      </w:r>
      <w:r w:rsidR="007F75CB">
        <w:t>uicúmque</w:t>
      </w:r>
      <w:r>
        <w:t xml:space="preserve"> pl</w:t>
      </w:r>
      <w:r w:rsidR="007F75CB">
        <w:t>acuérunt</w:t>
      </w:r>
      <w:r>
        <w:t xml:space="preserve"> tibi D</w:t>
      </w:r>
      <w:r w:rsidR="007F75CB">
        <w:t>ómine</w:t>
      </w:r>
      <w:r>
        <w:t xml:space="preserve"> a princ</w:t>
      </w:r>
      <w:r w:rsidR="007F75CB">
        <w:t>ípio</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644" w:name="t5p309n01"/>
      <w:bookmarkEnd w:id="6644"/>
      <w:r w:rsidRPr="005119F6">
        <w:rPr>
          <w:rStyle w:val="NumNot"/>
        </w:rPr>
        <w:t>.</w:t>
      </w:r>
      <w:r>
        <w:t xml:space="preserve"> </w:t>
      </w:r>
      <w:r w:rsidRPr="00556F3C">
        <w:rPr>
          <w:rStyle w:val="LaIt"/>
        </w:rPr>
        <w:t>Dir</w:t>
      </w:r>
      <w:r w:rsidR="008D018B" w:rsidRPr="00556F3C">
        <w:rPr>
          <w:rStyle w:val="LaIt"/>
        </w:rPr>
        <w:t>éctio</w:t>
      </w:r>
      <w:r>
        <w:t xml:space="preserve">, en droite ligne ; au figuré, droiture. </w:t>
      </w:r>
      <w:r w:rsidRPr="005119F6">
        <w:t xml:space="preserve">– </w:t>
      </w:r>
      <w:r w:rsidRPr="005119F6">
        <w:rPr>
          <w:rStyle w:val="NumNot"/>
        </w:rPr>
        <w:t>2</w:t>
      </w:r>
      <w:bookmarkStart w:id="6645" w:name="t5p309n02"/>
      <w:bookmarkEnd w:id="6645"/>
      <w:r w:rsidRPr="005119F6">
        <w:rPr>
          <w:rStyle w:val="NumNot"/>
        </w:rPr>
        <w:t>.</w:t>
      </w:r>
      <w:r>
        <w:t xml:space="preserve"> </w:t>
      </w:r>
      <w:r w:rsidRPr="00556F3C">
        <w:rPr>
          <w:rStyle w:val="LaIt"/>
        </w:rPr>
        <w:t>S</w:t>
      </w:r>
      <w:r w:rsidR="008D018B" w:rsidRPr="00556F3C">
        <w:rPr>
          <w:rStyle w:val="LaIt"/>
        </w:rPr>
        <w:t>édium</w:t>
      </w:r>
      <w:r>
        <w:t xml:space="preserve"> pour </w:t>
      </w:r>
      <w:r w:rsidRPr="00556F3C">
        <w:rPr>
          <w:rStyle w:val="LaIt"/>
        </w:rPr>
        <w:t>sedis</w:t>
      </w:r>
      <w:r>
        <w:t xml:space="preserve">, le pluriel pour le singulier. </w:t>
      </w:r>
      <w:r w:rsidRPr="005119F6">
        <w:t xml:space="preserve">– </w:t>
      </w:r>
      <w:r w:rsidRPr="005119F6">
        <w:rPr>
          <w:rStyle w:val="NumNot"/>
        </w:rPr>
        <w:t>3</w:t>
      </w:r>
      <w:bookmarkStart w:id="6646" w:name="t5p309n03"/>
      <w:bookmarkEnd w:id="6646"/>
      <w:r w:rsidRPr="005119F6">
        <w:rPr>
          <w:rStyle w:val="NumNot"/>
        </w:rPr>
        <w:t>.</w:t>
      </w:r>
      <w:r>
        <w:t xml:space="preserve"> De vos enfants ou de vos serviteurs. </w:t>
      </w:r>
      <w:r w:rsidRPr="005119F6">
        <w:t xml:space="preserve">– </w:t>
      </w:r>
      <w:r w:rsidRPr="005119F6">
        <w:rPr>
          <w:rStyle w:val="NumNot"/>
        </w:rPr>
        <w:t>4</w:t>
      </w:r>
      <w:bookmarkStart w:id="6647" w:name="t5p309n04"/>
      <w:bookmarkEnd w:id="6647"/>
      <w:r w:rsidRPr="005119F6">
        <w:rPr>
          <w:rStyle w:val="NumNot"/>
        </w:rPr>
        <w:t>.</w:t>
      </w:r>
      <w:r>
        <w:t xml:space="preserve"> Qui a peu vécu, ou qui doit vivre peu. </w:t>
      </w:r>
      <w:r w:rsidRPr="005119F6">
        <w:t xml:space="preserve">– </w:t>
      </w:r>
      <w:r w:rsidRPr="005119F6">
        <w:rPr>
          <w:rStyle w:val="NumNot"/>
        </w:rPr>
        <w:t>5</w:t>
      </w:r>
      <w:bookmarkStart w:id="6648" w:name="t5p309n05"/>
      <w:bookmarkEnd w:id="6648"/>
      <w:r w:rsidRPr="005119F6">
        <w:rPr>
          <w:rStyle w:val="NumNot"/>
        </w:rPr>
        <w:t>.</w:t>
      </w:r>
      <w:r>
        <w:t xml:space="preserve"> Consommé dans un art, une science, une partie quelconque. </w:t>
      </w:r>
      <w:r w:rsidRPr="005119F6">
        <w:t xml:space="preserve">– </w:t>
      </w:r>
      <w:r w:rsidRPr="005119F6">
        <w:rPr>
          <w:rStyle w:val="NumNot"/>
        </w:rPr>
        <w:t>6</w:t>
      </w:r>
      <w:bookmarkStart w:id="6649" w:name="t5p309n06"/>
      <w:bookmarkEnd w:id="6649"/>
      <w:r w:rsidRPr="005119F6">
        <w:rPr>
          <w:rStyle w:val="NumNot"/>
        </w:rPr>
        <w:t>.</w:t>
      </w:r>
      <w:r>
        <w:t xml:space="preserve"> Vous avez dit que je bâtirais, ou vous m’avez ordonné de bâtir. </w:t>
      </w:r>
      <w:r w:rsidRPr="005119F6">
        <w:t xml:space="preserve">– </w:t>
      </w:r>
      <w:r w:rsidRPr="005119F6">
        <w:rPr>
          <w:rStyle w:val="NumNot"/>
        </w:rPr>
        <w:t>7</w:t>
      </w:r>
      <w:bookmarkStart w:id="6650" w:name="t5p309n07"/>
      <w:bookmarkEnd w:id="6650"/>
      <w:r w:rsidRPr="005119F6">
        <w:rPr>
          <w:rStyle w:val="NumNot"/>
        </w:rPr>
        <w:t>.</w:t>
      </w:r>
      <w:r>
        <w:t xml:space="preserve"> C’est bien Salomon qui parle : aussi plusieurs Pères grecs ou latins, entre autres Tertullien, Origène, saint Cyprien, saint Hilaire et saint Grégoire le Grand, ont pensé qu’il était l’auteur de ce livre, qu’ils appellent : </w:t>
      </w:r>
      <w:r w:rsidRPr="00556F3C">
        <w:rPr>
          <w:rStyle w:val="LaIt"/>
        </w:rPr>
        <w:t>La Sagesse de Salomon</w:t>
      </w:r>
      <w:r>
        <w:t xml:space="preserve">. </w:t>
      </w:r>
      <w:r w:rsidRPr="005119F6">
        <w:t xml:space="preserve">– </w:t>
      </w:r>
      <w:r w:rsidRPr="005119F6">
        <w:rPr>
          <w:rStyle w:val="NumNot"/>
        </w:rPr>
        <w:t>8</w:t>
      </w:r>
      <w:bookmarkStart w:id="6651" w:name="t5p309n08"/>
      <w:bookmarkEnd w:id="6651"/>
      <w:r w:rsidRPr="005119F6">
        <w:rPr>
          <w:rStyle w:val="NumNot"/>
        </w:rPr>
        <w:t>.</w:t>
      </w:r>
      <w:r>
        <w:t xml:space="preserve"> Du tabernacle qui a précédé le temple de Jérusalem, et fut construit au désert. </w:t>
      </w:r>
      <w:r w:rsidRPr="005119F6">
        <w:t xml:space="preserve">– </w:t>
      </w:r>
      <w:r w:rsidRPr="005119F6">
        <w:rPr>
          <w:rStyle w:val="NumNot"/>
        </w:rPr>
        <w:t>9</w:t>
      </w:r>
      <w:bookmarkStart w:id="6652" w:name="t5p309n09"/>
      <w:bookmarkEnd w:id="6652"/>
      <w:r w:rsidRPr="005119F6">
        <w:rPr>
          <w:rStyle w:val="NumNot"/>
        </w:rPr>
        <w:t>.</w:t>
      </w:r>
      <w:r>
        <w:t xml:space="preserve"> Sous-entendu </w:t>
      </w:r>
      <w:r w:rsidRPr="00556F3C">
        <w:rPr>
          <w:rStyle w:val="LaIt"/>
        </w:rPr>
        <w:t>præ</w:t>
      </w:r>
      <w:r w:rsidR="008D018B" w:rsidRPr="00556F3C">
        <w:rPr>
          <w:rStyle w:val="LaIt"/>
        </w:rPr>
        <w:t>parávit</w:t>
      </w:r>
      <w:r>
        <w:t xml:space="preserve">, en communiquant, à Beséléel et aux autres ouvriers, l’esprit d’intelligence. </w:t>
      </w:r>
      <w:r w:rsidRPr="005119F6">
        <w:t xml:space="preserve">– </w:t>
      </w:r>
      <w:r w:rsidRPr="005119F6">
        <w:rPr>
          <w:rStyle w:val="NumNot"/>
        </w:rPr>
        <w:t>10</w:t>
      </w:r>
      <w:bookmarkStart w:id="6653" w:name="t5p309n10"/>
      <w:bookmarkEnd w:id="6653"/>
      <w:r w:rsidRPr="005119F6">
        <w:rPr>
          <w:rStyle w:val="NumNot"/>
        </w:rPr>
        <w:t>.</w:t>
      </w:r>
      <w:r>
        <w:t xml:space="preserve"> </w:t>
      </w:r>
      <w:r w:rsidRPr="00556F3C">
        <w:rPr>
          <w:rStyle w:val="LaIt"/>
        </w:rPr>
        <w:t xml:space="preserve">Quid </w:t>
      </w:r>
      <w:r w:rsidR="006733BA" w:rsidRPr="00556F3C">
        <w:rPr>
          <w:rStyle w:val="LaIt"/>
        </w:rPr>
        <w:t>diréctum</w:t>
      </w:r>
      <w:r>
        <w:t xml:space="preserve">, ce qu’il y avait de bien dirigé, ou ce qu’il y avait de rectitude. </w:t>
      </w:r>
      <w:r w:rsidRPr="005119F6">
        <w:t xml:space="preserve">– </w:t>
      </w:r>
      <w:r w:rsidRPr="005119F6">
        <w:rPr>
          <w:rStyle w:val="NumNot"/>
        </w:rPr>
        <w:t>11</w:t>
      </w:r>
      <w:bookmarkStart w:id="6654" w:name="t5p309n11"/>
      <w:bookmarkEnd w:id="6654"/>
      <w:r w:rsidRPr="005119F6">
        <w:rPr>
          <w:rStyle w:val="NumNot"/>
        </w:rPr>
        <w:t>.</w:t>
      </w:r>
      <w:r>
        <w:t xml:space="preserve"> </w:t>
      </w:r>
      <w:r w:rsidR="005C0DD7" w:rsidRPr="00556F3C">
        <w:rPr>
          <w:rStyle w:val="LaIt"/>
        </w:rPr>
        <w:t>Sóbrie</w:t>
      </w:r>
      <w:r>
        <w:t xml:space="preserve">, avec prudence et circonspection. </w:t>
      </w:r>
      <w:r w:rsidRPr="005119F6">
        <w:t xml:space="preserve">– </w:t>
      </w:r>
      <w:r w:rsidRPr="005119F6">
        <w:rPr>
          <w:rStyle w:val="NumNot"/>
        </w:rPr>
        <w:t>12</w:t>
      </w:r>
      <w:bookmarkStart w:id="6655" w:name="t5p309n12"/>
      <w:bookmarkEnd w:id="6655"/>
      <w:r w:rsidRPr="005119F6">
        <w:rPr>
          <w:rStyle w:val="NumNot"/>
        </w:rPr>
        <w:t>.</w:t>
      </w:r>
      <w:r>
        <w:t xml:space="preserve"> Dans la force de sa puissance, par sa puissance. </w:t>
      </w:r>
      <w:r w:rsidRPr="005119F6">
        <w:t xml:space="preserve">– </w:t>
      </w:r>
      <w:r w:rsidRPr="005119F6">
        <w:rPr>
          <w:rStyle w:val="NumNot"/>
        </w:rPr>
        <w:t>13</w:t>
      </w:r>
      <w:bookmarkStart w:id="6656" w:name="t5p309n13"/>
      <w:bookmarkEnd w:id="6656"/>
      <w:r w:rsidRPr="005119F6">
        <w:rPr>
          <w:rStyle w:val="NumNot"/>
        </w:rPr>
        <w:t>.</w:t>
      </w:r>
      <w:r>
        <w:t xml:space="preserve"> </w:t>
      </w:r>
      <w:r w:rsidRPr="00556F3C">
        <w:rPr>
          <w:rStyle w:val="LaIt"/>
        </w:rPr>
        <w:t>Tibi</w:t>
      </w:r>
      <w:r>
        <w:t xml:space="preserve">. </w:t>
      </w:r>
      <w:r w:rsidRPr="005119F6">
        <w:t xml:space="preserve">– </w:t>
      </w:r>
      <w:r w:rsidRPr="005119F6">
        <w:rPr>
          <w:rStyle w:val="NumNot"/>
        </w:rPr>
        <w:t>14</w:t>
      </w:r>
      <w:bookmarkStart w:id="6657" w:name="t5p309n14"/>
      <w:bookmarkEnd w:id="6657"/>
      <w:r w:rsidRPr="005119F6">
        <w:rPr>
          <w:rStyle w:val="NumNot"/>
        </w:rPr>
        <w:t>.</w:t>
      </w:r>
      <w:r>
        <w:t xml:space="preserve"> Quand </w:t>
      </w:r>
      <w:r>
        <w:lastRenderedPageBreak/>
        <w:t xml:space="preserve">elles ne le sont pas, elles sont téméraires, et il arrive toujours un moment où cette témérité devient fatale à l’homme qui s’y abandonne. </w:t>
      </w:r>
      <w:r w:rsidRPr="005119F6">
        <w:t xml:space="preserve">– </w:t>
      </w:r>
      <w:r w:rsidRPr="005119F6">
        <w:rPr>
          <w:rStyle w:val="NumNot"/>
        </w:rPr>
        <w:t>15</w:t>
      </w:r>
      <w:bookmarkStart w:id="6658" w:name="t5p309n15"/>
      <w:bookmarkEnd w:id="6658"/>
      <w:r w:rsidRPr="005119F6">
        <w:rPr>
          <w:rStyle w:val="NumNot"/>
        </w:rPr>
        <w:t>.</w:t>
      </w:r>
      <w:r>
        <w:t xml:space="preserve"> Peu sûrs du présent, nous le sommes bien moins encore de l’avenir. </w:t>
      </w:r>
      <w:r w:rsidRPr="005119F6">
        <w:t xml:space="preserve">– </w:t>
      </w:r>
      <w:r w:rsidRPr="005119F6">
        <w:rPr>
          <w:rStyle w:val="NumNot"/>
        </w:rPr>
        <w:t>16</w:t>
      </w:r>
      <w:bookmarkStart w:id="6659" w:name="t5p309n16"/>
      <w:bookmarkEnd w:id="6659"/>
      <w:r w:rsidRPr="005119F6">
        <w:rPr>
          <w:rStyle w:val="NumNot"/>
        </w:rPr>
        <w:t>.</w:t>
      </w:r>
      <w:r>
        <w:t xml:space="preserve"> Votre pensée, vos desseins, votre volonté. </w:t>
      </w:r>
      <w:r w:rsidRPr="005119F6">
        <w:t xml:space="preserve">– </w:t>
      </w:r>
      <w:r w:rsidRPr="005119F6">
        <w:rPr>
          <w:rStyle w:val="NumNot"/>
        </w:rPr>
        <w:t>17</w:t>
      </w:r>
      <w:bookmarkStart w:id="6660" w:name="t5p309n17"/>
      <w:bookmarkEnd w:id="6660"/>
      <w:r w:rsidRPr="005119F6">
        <w:rPr>
          <w:rStyle w:val="NumNot"/>
        </w:rPr>
        <w:t>.</w:t>
      </w:r>
      <w:r>
        <w:t xml:space="preserve"> Ceci a rapport à ce que dit Isaïe, quand il décrit les heureux effets que devait produire l’apparition de la Sagesse incarnée sur la terre : </w:t>
      </w:r>
      <w:r w:rsidRPr="00556F3C">
        <w:rPr>
          <w:rStyle w:val="LaIt"/>
        </w:rPr>
        <w:t xml:space="preserve">Et </w:t>
      </w:r>
      <w:r w:rsidR="008D018B" w:rsidRPr="00556F3C">
        <w:rPr>
          <w:rStyle w:val="LaIt"/>
        </w:rPr>
        <w:t>erunt</w:t>
      </w:r>
      <w:r w:rsidRPr="00556F3C">
        <w:rPr>
          <w:rStyle w:val="LaIt"/>
        </w:rPr>
        <w:t xml:space="preserve"> prava in </w:t>
      </w:r>
      <w:r w:rsidR="005C0DD7" w:rsidRPr="00556F3C">
        <w:rPr>
          <w:rStyle w:val="LaIt"/>
        </w:rPr>
        <w:t>dirécta</w:t>
      </w:r>
      <w:r w:rsidRPr="00556F3C">
        <w:rPr>
          <w:rStyle w:val="LaIt"/>
        </w:rPr>
        <w:t xml:space="preserve">, et </w:t>
      </w:r>
      <w:r w:rsidR="005C0DD7" w:rsidRPr="00556F3C">
        <w:rPr>
          <w:rStyle w:val="LaIt"/>
        </w:rPr>
        <w:t>áspera</w:t>
      </w:r>
      <w:r w:rsidRPr="00556F3C">
        <w:rPr>
          <w:rStyle w:val="LaIt"/>
        </w:rPr>
        <w:t xml:space="preserve"> in vias planas</w:t>
      </w:r>
      <w:r>
        <w:t xml:space="preserve"> (XL, 3). </w:t>
      </w:r>
      <w:r w:rsidRPr="005119F6">
        <w:t xml:space="preserve">– </w:t>
      </w:r>
      <w:r w:rsidRPr="005119F6">
        <w:rPr>
          <w:rStyle w:val="NumNot"/>
        </w:rPr>
        <w:t>18</w:t>
      </w:r>
      <w:bookmarkStart w:id="6661" w:name="t5p309n18"/>
      <w:bookmarkEnd w:id="6661"/>
      <w:r w:rsidRPr="005119F6">
        <w:rPr>
          <w:rStyle w:val="NumNot"/>
        </w:rPr>
        <w:t>.</w:t>
      </w:r>
      <w:r>
        <w:t xml:space="preserve"> L’homme naît malade du péché, et cette maladie originelle l’expose à beaucoup d’autres où il trouve la mort éternelle ; voilà ce à quoi fait allusion le verbe </w:t>
      </w:r>
      <w:r w:rsidR="006733BA" w:rsidRPr="00556F3C">
        <w:rPr>
          <w:rStyle w:val="LaIt"/>
        </w:rPr>
        <w:t>sanáti</w:t>
      </w:r>
      <w:r w:rsidRPr="00556F3C">
        <w:rPr>
          <w:rStyle w:val="LaIt"/>
        </w:rPr>
        <w:t xml:space="preserve"> sunt</w:t>
      </w:r>
      <w:r>
        <w:t xml:space="preserve">. </w:t>
      </w:r>
      <w:r w:rsidRPr="005119F6">
        <w:t xml:space="preserve">– </w:t>
      </w:r>
      <w:r w:rsidRPr="005119F6">
        <w:rPr>
          <w:rStyle w:val="NumNot"/>
        </w:rPr>
        <w:t>19</w:t>
      </w:r>
      <w:bookmarkStart w:id="6662" w:name="t5p309n19"/>
      <w:bookmarkEnd w:id="6662"/>
      <w:r w:rsidRPr="005119F6">
        <w:rPr>
          <w:rStyle w:val="NumNot"/>
        </w:rPr>
        <w:t>.</w:t>
      </w:r>
      <w:r>
        <w:t xml:space="preserve"> Certains hommes ont cru pouvoir se passer de Dieu et trouver tout en eux-mêmes ; de là les aberrations incroyables dans lesquelles est tombée la philosophie moderne, et qui, sans l’Église contre laquelle viennent se briser tous les flots de l’erreur, ramènerait bientôt le monde à toutes les extravagances du paganisme le plus insensé.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6663" w:name="t5p310"/>
      <w:bookmarkEnd w:id="6663"/>
      <w:r w:rsidR="00CE404A">
        <w:t xml:space="preserve"> </w:t>
      </w:r>
    </w:p>
    <w:p w:rsidR="00CE404A" w:rsidRDefault="00814C0C" w:rsidP="00107A1B">
      <w:pPr>
        <w:pStyle w:val="Summarium"/>
      </w:pPr>
      <w:r>
        <w:t>Ceux-là sont insensés qui, au lieu de remonter des créatures à Dieu, font de celles-ci des dieux ; mais ceux-là sont encore plus insensés qui adorent l’ouvrage de leurs mains.</w:t>
      </w:r>
      <w:r w:rsidR="00CE404A">
        <w:t xml:space="preserve"> </w:t>
      </w:r>
    </w:p>
    <w:p w:rsidR="00CE404A" w:rsidRDefault="00814C0C" w:rsidP="000F4914">
      <w:pPr>
        <w:pStyle w:val="fl"/>
      </w:pPr>
      <w:r>
        <w:t xml:space="preserve">Vani autem sunt omnes </w:t>
      </w:r>
      <w:r w:rsidR="007F75CB">
        <w:t>hómines</w:t>
      </w:r>
      <w:r>
        <w:t>, in quibus non subest sci</w:t>
      </w:r>
      <w:r w:rsidR="007F75CB">
        <w:t>éntia</w:t>
      </w:r>
      <w:r>
        <w:t xml:space="preserve"> Dei ; et de</w:t>
      </w:r>
      <w:r>
        <w:rPr>
          <w:vertAlign w:val="superscript"/>
        </w:rPr>
        <w:t>1</w:t>
      </w:r>
      <w:r>
        <w:t xml:space="preserve"> his quæ </w:t>
      </w:r>
      <w:r w:rsidR="007F75CB">
        <w:t>vidéntur</w:t>
      </w:r>
      <w:r>
        <w:t xml:space="preserve"> bona, non p</w:t>
      </w:r>
      <w:r w:rsidR="007F75CB">
        <w:t>otuérunt</w:t>
      </w:r>
      <w:r>
        <w:t xml:space="preserve"> </w:t>
      </w:r>
      <w:r w:rsidR="009E0F71">
        <w:t>intellígere</w:t>
      </w:r>
      <w:r>
        <w:t xml:space="preserve"> eum qui est, neque op</w:t>
      </w:r>
      <w:r w:rsidR="007F75CB">
        <w:t>éribus</w:t>
      </w:r>
      <w:r>
        <w:t xml:space="preserve"> att</w:t>
      </w:r>
      <w:r w:rsidR="007F75CB">
        <w:t>endéntes</w:t>
      </w:r>
      <w:r>
        <w:t xml:space="preserve"> ag</w:t>
      </w:r>
      <w:r w:rsidR="007F75CB">
        <w:t>novérunt</w:t>
      </w:r>
      <w:r>
        <w:t xml:space="preserve"> quis esset </w:t>
      </w:r>
      <w:r w:rsidR="009E0F71">
        <w:t>ártifex</w:t>
      </w:r>
      <w:r>
        <w:t> :</w:t>
      </w:r>
      <w:r w:rsidR="00CE404A">
        <w:t xml:space="preserve"> </w:t>
      </w:r>
    </w:p>
    <w:p w:rsidR="00CE404A" w:rsidRDefault="00814C0C" w:rsidP="000F4914">
      <w:pPr>
        <w:pStyle w:val="fl"/>
      </w:pPr>
      <w:r>
        <w:t>Sed aut ignem, aut s</w:t>
      </w:r>
      <w:r w:rsidR="007F75CB">
        <w:t>píritum</w:t>
      </w:r>
      <w:r>
        <w:t xml:space="preserve">, aut </w:t>
      </w:r>
      <w:r w:rsidR="007F75CB">
        <w:t>citátum</w:t>
      </w:r>
      <w:r>
        <w:t xml:space="preserve"> </w:t>
      </w:r>
      <w:r w:rsidR="005C0DD7">
        <w:t>áërem</w:t>
      </w:r>
      <w:r>
        <w:t>, aut gyrum stell</w:t>
      </w:r>
      <w:r w:rsidR="007F75CB">
        <w:t>árum</w:t>
      </w:r>
      <w:r>
        <w:t>, aut n</w:t>
      </w:r>
      <w:r w:rsidR="007F75CB">
        <w:t>ímiam</w:t>
      </w:r>
      <w:r>
        <w:t xml:space="preserve"> aquam, aut solem et lunam, </w:t>
      </w:r>
      <w:r w:rsidR="007F75CB">
        <w:t>rectóres</w:t>
      </w:r>
      <w:r>
        <w:t xml:space="preserve"> orbis terr</w:t>
      </w:r>
      <w:r w:rsidR="007F75CB">
        <w:t>árum</w:t>
      </w:r>
      <w:r>
        <w:t xml:space="preserve"> deos pu</w:t>
      </w:r>
      <w:r w:rsidR="007F75CB">
        <w:t>tavérunt</w:t>
      </w:r>
      <w:r>
        <w:t>.</w:t>
      </w:r>
      <w:r w:rsidR="00CE404A">
        <w:t xml:space="preserve"> </w:t>
      </w:r>
    </w:p>
    <w:p w:rsidR="00CE404A" w:rsidRDefault="00814C0C" w:rsidP="000F4914">
      <w:pPr>
        <w:pStyle w:val="fl"/>
      </w:pPr>
      <w:r>
        <w:t>Quorum si sp</w:t>
      </w:r>
      <w:r w:rsidR="007F75CB">
        <w:t>écie</w:t>
      </w:r>
      <w:r>
        <w:t xml:space="preserve"> del</w:t>
      </w:r>
      <w:r w:rsidR="007F75CB">
        <w:t>ectáti</w:t>
      </w:r>
      <w:r>
        <w:t>, deos pu</w:t>
      </w:r>
      <w:r w:rsidR="007F75CB">
        <w:t>tavérunt</w:t>
      </w:r>
      <w:r>
        <w:t> : sciant quanto his domin</w:t>
      </w:r>
      <w:r w:rsidR="007F75CB">
        <w:t>átor</w:t>
      </w:r>
      <w:r>
        <w:t xml:space="preserve"> </w:t>
      </w:r>
      <w:r w:rsidR="007F75CB">
        <w:t>eórum</w:t>
      </w:r>
      <w:r>
        <w:t xml:space="preserve"> </w:t>
      </w:r>
      <w:r w:rsidR="009E0F71">
        <w:t>speciósior</w:t>
      </w:r>
      <w:r>
        <w:t xml:space="preserve"> est ; spec</w:t>
      </w:r>
      <w:r w:rsidR="007F75CB">
        <w:t>iéi</w:t>
      </w:r>
      <w:r>
        <w:t xml:space="preserve"> enim gener</w:t>
      </w:r>
      <w:r w:rsidR="007F75CB">
        <w:t>átor</w:t>
      </w:r>
      <w:r>
        <w:t xml:space="preserve"> hæc </w:t>
      </w:r>
      <w:r w:rsidR="007F75CB">
        <w:t>ómnia</w:t>
      </w:r>
      <w:r>
        <w:t xml:space="preserve"> const</w:t>
      </w:r>
      <w:r w:rsidR="007F75CB">
        <w:t>ítuit</w:t>
      </w:r>
      <w:r>
        <w:t>.</w:t>
      </w:r>
      <w:r w:rsidR="00CE404A">
        <w:t xml:space="preserve"> </w:t>
      </w:r>
    </w:p>
    <w:p w:rsidR="00CE404A" w:rsidRDefault="00814C0C" w:rsidP="000F4914">
      <w:pPr>
        <w:pStyle w:val="fl"/>
      </w:pPr>
      <w:r>
        <w:lastRenderedPageBreak/>
        <w:t>Aut si v</w:t>
      </w:r>
      <w:r w:rsidR="007F75CB">
        <w:t>irtútem</w:t>
      </w:r>
      <w:r>
        <w:t xml:space="preserve"> et </w:t>
      </w:r>
      <w:r w:rsidR="007F75CB">
        <w:t>ópera</w:t>
      </w:r>
      <w:r>
        <w:t xml:space="preserve"> </w:t>
      </w:r>
      <w:r w:rsidR="007F75CB">
        <w:t>eórum</w:t>
      </w:r>
      <w:r>
        <w:t xml:space="preserve"> </w:t>
      </w:r>
      <w:r w:rsidR="007F75CB">
        <w:t>miráti</w:t>
      </w:r>
      <w:r>
        <w:t xml:space="preserve"> sunt, </w:t>
      </w:r>
      <w:r w:rsidR="009E0F71">
        <w:t>intélligant</w:t>
      </w:r>
      <w:r>
        <w:t xml:space="preserve"> ab illis : qu</w:t>
      </w:r>
      <w:r w:rsidR="007F75CB">
        <w:t>óniam</w:t>
      </w:r>
      <w:r>
        <w:t xml:space="preserve"> qui hæc fecit, </w:t>
      </w:r>
      <w:r w:rsidR="009E0F71">
        <w:t>fórtior</w:t>
      </w:r>
      <w:r>
        <w:t xml:space="preserve"> est illis :</w:t>
      </w:r>
      <w:r w:rsidR="00CE404A">
        <w:t xml:space="preserve"> </w:t>
      </w:r>
    </w:p>
    <w:p w:rsidR="00CE404A" w:rsidRDefault="00814C0C" w:rsidP="000F4914">
      <w:pPr>
        <w:pStyle w:val="fl"/>
      </w:pPr>
      <w:r>
        <w:t>A magnit</w:t>
      </w:r>
      <w:r w:rsidR="007F75CB">
        <w:t>údine</w:t>
      </w:r>
      <w:r>
        <w:t xml:space="preserve"> enim spec</w:t>
      </w:r>
      <w:r w:rsidR="007F75CB">
        <w:t>iéi</w:t>
      </w:r>
      <w:r>
        <w:t xml:space="preserve"> et cr</w:t>
      </w:r>
      <w:r w:rsidR="007F75CB">
        <w:t>eatúræ</w:t>
      </w:r>
      <w:r>
        <w:t>, cognoscib</w:t>
      </w:r>
      <w:r w:rsidR="007F75CB">
        <w:t>íliter</w:t>
      </w:r>
      <w:r>
        <w:rPr>
          <w:vertAlign w:val="superscript"/>
        </w:rPr>
        <w:t>2</w:t>
      </w:r>
      <w:r>
        <w:t xml:space="preserve"> p</w:t>
      </w:r>
      <w:r w:rsidR="007F75CB">
        <w:t>óterit</w:t>
      </w:r>
      <w:r>
        <w:t xml:space="preserve"> cre</w:t>
      </w:r>
      <w:r w:rsidR="007F75CB">
        <w:t>átor</w:t>
      </w:r>
      <w:r>
        <w:t xml:space="preserve"> horum </w:t>
      </w:r>
      <w:r w:rsidR="007F75CB">
        <w:t>vidéri</w:t>
      </w:r>
      <w:r>
        <w:t> ;</w:t>
      </w:r>
      <w:r w:rsidR="00CE404A">
        <w:t xml:space="preserve"> </w:t>
      </w:r>
    </w:p>
    <w:p w:rsidR="00CE404A" w:rsidRDefault="00814C0C" w:rsidP="000F4914">
      <w:pPr>
        <w:pStyle w:val="fl"/>
      </w:pPr>
      <w:r>
        <w:t>Sed tamen adhuc in his minor est q</w:t>
      </w:r>
      <w:r w:rsidR="007F75CB">
        <w:t>ueréla</w:t>
      </w:r>
      <w:r>
        <w:rPr>
          <w:vertAlign w:val="superscript"/>
        </w:rPr>
        <w:t>3</w:t>
      </w:r>
      <w:r>
        <w:t>. Et hi enim f</w:t>
      </w:r>
      <w:r w:rsidR="007F75CB">
        <w:t>ortásse</w:t>
      </w:r>
      <w:r>
        <w:rPr>
          <w:vertAlign w:val="superscript"/>
        </w:rPr>
        <w:t>4</w:t>
      </w:r>
      <w:r>
        <w:t xml:space="preserve"> errant, Deum q</w:t>
      </w:r>
      <w:r w:rsidR="007F75CB">
        <w:t>uæréntes</w:t>
      </w:r>
      <w:r>
        <w:t xml:space="preserve">, et </w:t>
      </w:r>
      <w:r w:rsidR="007F75CB">
        <w:t>voléntes</w:t>
      </w:r>
      <w:r>
        <w:t xml:space="preserve"> in</w:t>
      </w:r>
      <w:r w:rsidR="007F75CB">
        <w:t>veníre</w:t>
      </w:r>
      <w:r>
        <w:t>.</w:t>
      </w:r>
      <w:r w:rsidR="00CE404A">
        <w:t xml:space="preserve"> </w:t>
      </w:r>
    </w:p>
    <w:p w:rsidR="00CE404A" w:rsidRDefault="006B4489" w:rsidP="000F4914">
      <w:pPr>
        <w:pStyle w:val="fl"/>
      </w:pPr>
      <w:r>
        <w:t>Etenim</w:t>
      </w:r>
      <w:r w:rsidR="00814C0C">
        <w:t xml:space="preserve"> cum</w:t>
      </w:r>
      <w:r w:rsidR="00814C0C">
        <w:rPr>
          <w:vertAlign w:val="superscript"/>
        </w:rPr>
        <w:t>5</w:t>
      </w:r>
      <w:r w:rsidR="00814C0C">
        <w:t xml:space="preserve"> in op</w:t>
      </w:r>
      <w:r w:rsidR="007F75CB">
        <w:t>éribus</w:t>
      </w:r>
      <w:r w:rsidR="00814C0C">
        <w:t xml:space="preserve"> </w:t>
      </w:r>
      <w:r w:rsidR="007F75CB">
        <w:t>illíus</w:t>
      </w:r>
      <w:r w:rsidR="00814C0C">
        <w:t xml:space="preserve"> conv</w:t>
      </w:r>
      <w:r w:rsidR="007F75CB">
        <w:t>erséntur</w:t>
      </w:r>
      <w:r w:rsidR="00814C0C">
        <w:t xml:space="preserve">, </w:t>
      </w:r>
      <w:r w:rsidR="009E0F71">
        <w:t>inquírunt</w:t>
      </w:r>
      <w:r w:rsidR="00814C0C">
        <w:rPr>
          <w:vertAlign w:val="superscript"/>
        </w:rPr>
        <w:t>6</w:t>
      </w:r>
      <w:r w:rsidR="00814C0C">
        <w:t xml:space="preserve"> : et </w:t>
      </w:r>
      <w:r w:rsidR="009E0F71">
        <w:t>persuásum</w:t>
      </w:r>
      <w:r w:rsidR="00814C0C">
        <w:t xml:space="preserve"> habent qu</w:t>
      </w:r>
      <w:r w:rsidR="007F75CB">
        <w:t>óniam</w:t>
      </w:r>
      <w:r w:rsidR="00814C0C">
        <w:t xml:space="preserve"> bona sunt</w:t>
      </w:r>
      <w:r w:rsidR="00814C0C">
        <w:rPr>
          <w:vertAlign w:val="superscript"/>
        </w:rPr>
        <w:t>7</w:t>
      </w:r>
      <w:r w:rsidR="00814C0C">
        <w:t xml:space="preserve"> quæ </w:t>
      </w:r>
      <w:r w:rsidR="007F75CB">
        <w:t>vidéntur</w:t>
      </w:r>
      <w:r w:rsidR="00814C0C">
        <w:t>.</w:t>
      </w:r>
      <w:r w:rsidR="00CE404A">
        <w:t xml:space="preserve"> </w:t>
      </w:r>
    </w:p>
    <w:p w:rsidR="00CE404A" w:rsidRDefault="006B4489" w:rsidP="000F4914">
      <w:pPr>
        <w:pStyle w:val="fl"/>
      </w:pPr>
      <w:r>
        <w:t>Iterum</w:t>
      </w:r>
      <w:r w:rsidR="00814C0C">
        <w:t xml:space="preserve"> autem nec his debet </w:t>
      </w:r>
      <w:r w:rsidR="007F75CB">
        <w:t>ignósci</w:t>
      </w:r>
      <w:r w:rsidR="00814C0C">
        <w:t>.</w:t>
      </w:r>
      <w:r w:rsidR="00CE404A">
        <w:t xml:space="preserve"> </w:t>
      </w:r>
    </w:p>
    <w:p w:rsidR="00CE404A" w:rsidRDefault="00814C0C" w:rsidP="000F4914">
      <w:pPr>
        <w:pStyle w:val="fl"/>
      </w:pPr>
      <w:r>
        <w:t>Si enim tantum p</w:t>
      </w:r>
      <w:r w:rsidR="007F75CB">
        <w:t>otuérunt</w:t>
      </w:r>
      <w:r>
        <w:t xml:space="preserve"> scire, ut possent æs</w:t>
      </w:r>
      <w:r w:rsidR="007F75CB">
        <w:t>timáre</w:t>
      </w:r>
      <w:r>
        <w:t xml:space="preserve"> s</w:t>
      </w:r>
      <w:r w:rsidR="007F75CB">
        <w:t>ǽculum</w:t>
      </w:r>
      <w:r>
        <w:rPr>
          <w:vertAlign w:val="superscript"/>
        </w:rPr>
        <w:t>8</w:t>
      </w:r>
      <w:r>
        <w:t> : q</w:t>
      </w:r>
      <w:r w:rsidR="007F75CB">
        <w:t>uómodo</w:t>
      </w:r>
      <w:r>
        <w:t xml:space="preserve"> hujus D</w:t>
      </w:r>
      <w:r w:rsidR="007F75CB">
        <w:t>óminum</w:t>
      </w:r>
      <w:r>
        <w:t xml:space="preserve"> non fac</w:t>
      </w:r>
      <w:r w:rsidR="007F75CB">
        <w:t>ílius</w:t>
      </w:r>
      <w:r>
        <w:t xml:space="preserve"> in</w:t>
      </w:r>
      <w:r w:rsidR="007F75CB">
        <w:t>venérunt</w:t>
      </w:r>
      <w:r>
        <w:t> ?</w:t>
      </w:r>
      <w:r w:rsidR="00CE404A">
        <w:t xml:space="preserve"> </w:t>
      </w:r>
    </w:p>
    <w:p w:rsidR="00CE404A" w:rsidRDefault="00814C0C" w:rsidP="000F4914">
      <w:pPr>
        <w:pStyle w:val="fl"/>
      </w:pPr>
      <w:r>
        <w:t>In</w:t>
      </w:r>
      <w:r w:rsidR="007F75CB">
        <w:t>felíces</w:t>
      </w:r>
      <w:r>
        <w:t xml:space="preserve"> autem sunt, et inter m</w:t>
      </w:r>
      <w:r w:rsidR="007F75CB">
        <w:t>órtuos</w:t>
      </w:r>
      <w:r>
        <w:t xml:space="preserve"> spes </w:t>
      </w:r>
      <w:r w:rsidR="007F75CB">
        <w:t>illórum</w:t>
      </w:r>
      <w:r>
        <w:t xml:space="preserve"> est</w:t>
      </w:r>
      <w:r>
        <w:rPr>
          <w:vertAlign w:val="superscript"/>
        </w:rPr>
        <w:t>9</w:t>
      </w:r>
      <w:r>
        <w:t>, qui appel</w:t>
      </w:r>
      <w:r w:rsidR="007F75CB">
        <w:t>lavérunt</w:t>
      </w:r>
      <w:r>
        <w:t xml:space="preserve"> deos </w:t>
      </w:r>
      <w:r w:rsidR="007F75CB">
        <w:t>ópera</w:t>
      </w:r>
      <w:r>
        <w:t xml:space="preserve"> m</w:t>
      </w:r>
      <w:r w:rsidR="007F75CB">
        <w:t>ánuum</w:t>
      </w:r>
      <w:r>
        <w:t xml:space="preserve"> </w:t>
      </w:r>
      <w:r w:rsidR="007F75CB">
        <w:t>hóminum</w:t>
      </w:r>
      <w:r>
        <w:t xml:space="preserve">, aurum et </w:t>
      </w:r>
      <w:r w:rsidR="007F75CB">
        <w:t>argéntum</w:t>
      </w:r>
      <w:r>
        <w:t>, artis inve</w:t>
      </w:r>
      <w:r w:rsidR="007F75CB">
        <w:t>ntiónem</w:t>
      </w:r>
      <w:r>
        <w:t>, et similit</w:t>
      </w:r>
      <w:r w:rsidR="007F75CB">
        <w:t>údines</w:t>
      </w:r>
      <w:r>
        <w:t xml:space="preserve"> anim</w:t>
      </w:r>
      <w:r w:rsidR="007F75CB">
        <w:t>álium</w:t>
      </w:r>
      <w:r>
        <w:t xml:space="preserve">, aut </w:t>
      </w:r>
      <w:r w:rsidR="007F75CB">
        <w:t>lápidem</w:t>
      </w:r>
      <w:r>
        <w:t xml:space="preserve"> in</w:t>
      </w:r>
      <w:r w:rsidR="007F75CB">
        <w:t>útilem</w:t>
      </w:r>
      <w:r>
        <w:t>, opus manūs a</w:t>
      </w:r>
      <w:r w:rsidR="007F75CB">
        <w:t>ntíquæ</w:t>
      </w:r>
      <w:r>
        <w:t>.</w:t>
      </w:r>
      <w:r w:rsidR="00CE404A">
        <w:t xml:space="preserve"> </w:t>
      </w:r>
    </w:p>
    <w:p w:rsidR="00CE404A" w:rsidRDefault="00814C0C" w:rsidP="000F4914">
      <w:pPr>
        <w:pStyle w:val="fl"/>
      </w:pPr>
      <w:r>
        <w:t xml:space="preserve">Aut si quis </w:t>
      </w:r>
      <w:r w:rsidR="009E0F71">
        <w:t>ártifex</w:t>
      </w:r>
      <w:r>
        <w:t xml:space="preserve"> faber de sylva lignum rectum sec</w:t>
      </w:r>
      <w:r w:rsidR="007F75CB">
        <w:t>úerit</w:t>
      </w:r>
      <w:r>
        <w:t xml:space="preserve">, et hujus docte </w:t>
      </w:r>
      <w:r w:rsidR="009E0F71">
        <w:t>erádat</w:t>
      </w:r>
      <w:r>
        <w:t xml:space="preserve"> omnem c</w:t>
      </w:r>
      <w:r w:rsidR="007F75CB">
        <w:t>órticem</w:t>
      </w:r>
      <w:r>
        <w:t>, et arte suā usus, di</w:t>
      </w:r>
      <w:r w:rsidR="007F75CB">
        <w:t>ligénter</w:t>
      </w:r>
      <w:r>
        <w:t xml:space="preserve"> f</w:t>
      </w:r>
      <w:r w:rsidR="007F75CB">
        <w:t>ábricet</w:t>
      </w:r>
      <w:r>
        <w:t xml:space="preserve"> vas </w:t>
      </w:r>
      <w:r w:rsidR="007F75CB">
        <w:t>útile</w:t>
      </w:r>
      <w:r>
        <w:t xml:space="preserve"> in convers</w:t>
      </w:r>
      <w:r w:rsidR="007F75CB">
        <w:t>atiónem</w:t>
      </w:r>
      <w:r>
        <w:t xml:space="preserve"> vitæ,</w:t>
      </w:r>
      <w:r w:rsidR="00CE404A">
        <w:t xml:space="preserve"> </w:t>
      </w:r>
    </w:p>
    <w:p w:rsidR="00CE404A" w:rsidRDefault="009D0244" w:rsidP="000F4914">
      <w:pPr>
        <w:pStyle w:val="fl"/>
      </w:pPr>
      <w:r>
        <w:t>Relíquiis</w:t>
      </w:r>
      <w:r w:rsidR="00814C0C">
        <w:t xml:space="preserve"> autem ejus </w:t>
      </w:r>
      <w:r w:rsidR="007F75CB">
        <w:t>óperis</w:t>
      </w:r>
      <w:r w:rsidR="00814C0C">
        <w:t>, ad præpar</w:t>
      </w:r>
      <w:r w:rsidR="007F75CB">
        <w:t>atiónem</w:t>
      </w:r>
      <w:r w:rsidR="00814C0C">
        <w:t xml:space="preserve"> escæ a</w:t>
      </w:r>
      <w:r w:rsidR="007F75CB">
        <w:t>butátur</w:t>
      </w:r>
      <w:r w:rsidR="00814C0C">
        <w:rPr>
          <w:vertAlign w:val="superscript"/>
        </w:rPr>
        <w:t>10</w:t>
      </w:r>
      <w:r w:rsidR="00814C0C">
        <w:t> ;</w:t>
      </w:r>
      <w:r w:rsidR="00CE404A">
        <w:t xml:space="preserve"> </w:t>
      </w:r>
    </w:p>
    <w:p w:rsidR="00CE404A" w:rsidRDefault="00814C0C" w:rsidP="000F4914">
      <w:pPr>
        <w:pStyle w:val="fl"/>
      </w:pPr>
      <w:r>
        <w:t>Et r</w:t>
      </w:r>
      <w:r w:rsidR="007F75CB">
        <w:t>éliquum</w:t>
      </w:r>
      <w:r>
        <w:t xml:space="preserve"> horum, quod ad nullos usus facit, lignum curvum, et vort</w:t>
      </w:r>
      <w:r w:rsidR="007F75CB">
        <w:t>ícibus</w:t>
      </w:r>
      <w:r>
        <w:rPr>
          <w:vertAlign w:val="superscript"/>
        </w:rPr>
        <w:t>11</w:t>
      </w:r>
      <w:r>
        <w:t xml:space="preserve"> plenum, sculpat di</w:t>
      </w:r>
      <w:r w:rsidR="007F75CB">
        <w:t>ligénter</w:t>
      </w:r>
      <w:r>
        <w:t xml:space="preserve"> per vac</w:t>
      </w:r>
      <w:r w:rsidR="007F75CB">
        <w:t>uitátem</w:t>
      </w:r>
      <w:r>
        <w:t xml:space="preserve"> suam</w:t>
      </w:r>
      <w:r>
        <w:rPr>
          <w:vertAlign w:val="superscript"/>
        </w:rPr>
        <w:t>12</w:t>
      </w:r>
      <w:r>
        <w:t>, et per sci</w:t>
      </w:r>
      <w:r w:rsidR="007F75CB">
        <w:t>éntiam</w:t>
      </w:r>
      <w:r>
        <w:t xml:space="preserve"> suæ artis </w:t>
      </w:r>
      <w:r w:rsidR="007F75CB">
        <w:t>figúret</w:t>
      </w:r>
      <w:r>
        <w:t xml:space="preserve"> illud, et </w:t>
      </w:r>
      <w:r w:rsidR="009E0F71">
        <w:t>assímilet</w:t>
      </w:r>
      <w:r>
        <w:t xml:space="preserve"> illud i</w:t>
      </w:r>
      <w:r w:rsidR="007F75CB">
        <w:t>mágini</w:t>
      </w:r>
      <w:r>
        <w:t xml:space="preserve"> </w:t>
      </w:r>
      <w:r w:rsidR="007F75CB">
        <w:t>hóminis</w:t>
      </w:r>
      <w:r>
        <w:t>,</w:t>
      </w:r>
      <w:r w:rsidR="00CE404A">
        <w:t xml:space="preserve"> </w:t>
      </w:r>
    </w:p>
    <w:p w:rsidR="00CE404A" w:rsidRDefault="00814C0C" w:rsidP="000F4914">
      <w:pPr>
        <w:pStyle w:val="fl"/>
      </w:pPr>
      <w:r>
        <w:t>Aut al</w:t>
      </w:r>
      <w:r w:rsidR="007F75CB">
        <w:t>ícui</w:t>
      </w:r>
      <w:r>
        <w:t xml:space="preserve"> ex anim</w:t>
      </w:r>
      <w:r w:rsidR="007F75CB">
        <w:t>álibus</w:t>
      </w:r>
      <w:r>
        <w:t xml:space="preserve"> illud c</w:t>
      </w:r>
      <w:r w:rsidR="007F75CB">
        <w:t>ompáret</w:t>
      </w:r>
      <w:r>
        <w:rPr>
          <w:vertAlign w:val="superscript"/>
        </w:rPr>
        <w:t>13</w:t>
      </w:r>
      <w:r>
        <w:t>, perl</w:t>
      </w:r>
      <w:r w:rsidR="007F75CB">
        <w:t>íniens</w:t>
      </w:r>
      <w:r>
        <w:t xml:space="preserve"> rubr</w:t>
      </w:r>
      <w:r w:rsidR="005C0DD7">
        <w:t>í</w:t>
      </w:r>
      <w:r>
        <w:t>cā</w:t>
      </w:r>
      <w:r>
        <w:rPr>
          <w:vertAlign w:val="superscript"/>
        </w:rPr>
        <w:t>14</w:t>
      </w:r>
      <w:r>
        <w:t>, et ru</w:t>
      </w:r>
      <w:r w:rsidR="007F75CB">
        <w:t>bicúndum</w:t>
      </w:r>
      <w:r>
        <w:t xml:space="preserve"> f</w:t>
      </w:r>
      <w:r w:rsidR="007F75CB">
        <w:t>áciens</w:t>
      </w:r>
      <w:r>
        <w:t xml:space="preserve"> fuco </w:t>
      </w:r>
      <w:r w:rsidR="009E0F71">
        <w:t>colórem</w:t>
      </w:r>
      <w:r>
        <w:t xml:space="preserve"> </w:t>
      </w:r>
      <w:r w:rsidR="007F75CB">
        <w:t>illíus</w:t>
      </w:r>
      <w:r>
        <w:t>, et omnem m</w:t>
      </w:r>
      <w:r w:rsidR="007F75CB">
        <w:t>áculam</w:t>
      </w:r>
      <w:r>
        <w:t>, quæ in illo est, perl</w:t>
      </w:r>
      <w:r w:rsidR="007F75CB">
        <w:t>íniens</w:t>
      </w:r>
      <w:r>
        <w:rPr>
          <w:vertAlign w:val="superscript"/>
        </w:rPr>
        <w:t>15</w:t>
      </w:r>
      <w:r>
        <w:t> :</w:t>
      </w:r>
      <w:r w:rsidR="00CE404A">
        <w:t xml:space="preserve"> </w:t>
      </w:r>
    </w:p>
    <w:p w:rsidR="00CE404A" w:rsidRDefault="00814C0C" w:rsidP="000F4914">
      <w:pPr>
        <w:pStyle w:val="fl"/>
      </w:pPr>
      <w:r>
        <w:t>Et f</w:t>
      </w:r>
      <w:r w:rsidR="007F75CB">
        <w:t>áciat</w:t>
      </w:r>
      <w:r>
        <w:t xml:space="preserve"> ei dignam habit</w:t>
      </w:r>
      <w:r w:rsidR="007F75CB">
        <w:t>atiónem</w:t>
      </w:r>
      <w:r>
        <w:t>, et in p</w:t>
      </w:r>
      <w:r w:rsidR="007F75CB">
        <w:t>aríete</w:t>
      </w:r>
      <w:r>
        <w:t xml:space="preserve"> ponens illud, et c</w:t>
      </w:r>
      <w:r w:rsidR="007F75CB">
        <w:t>onfírmans</w:t>
      </w:r>
      <w:r>
        <w:t xml:space="preserve"> ferro,</w:t>
      </w:r>
      <w:r w:rsidR="00CE404A">
        <w:t xml:space="preserve"> </w:t>
      </w:r>
    </w:p>
    <w:p w:rsidR="00CE404A" w:rsidRDefault="00814C0C" w:rsidP="000F4914">
      <w:pPr>
        <w:pStyle w:val="fl"/>
      </w:pPr>
      <w:r>
        <w:t>Ne forte cadat, prosp</w:t>
      </w:r>
      <w:r w:rsidR="007F75CB">
        <w:t>íciens</w:t>
      </w:r>
      <w:r>
        <w:t xml:space="preserve"> illi</w:t>
      </w:r>
      <w:r>
        <w:rPr>
          <w:vertAlign w:val="superscript"/>
        </w:rPr>
        <w:t>16</w:t>
      </w:r>
      <w:r>
        <w:t>, sciens qu</w:t>
      </w:r>
      <w:r w:rsidR="007F75CB">
        <w:t>óniam</w:t>
      </w:r>
      <w:r>
        <w:t xml:space="preserve"> non potest ad</w:t>
      </w:r>
      <w:r w:rsidR="007F75CB">
        <w:t>juváre</w:t>
      </w:r>
      <w:r>
        <w:t xml:space="preserve"> se : </w:t>
      </w:r>
      <w:r w:rsidR="007F75CB">
        <w:t>imágo</w:t>
      </w:r>
      <w:r>
        <w:t xml:space="preserve"> enim est, et opus est illi adjut</w:t>
      </w:r>
      <w:r w:rsidR="007F75CB">
        <w:t>órium</w:t>
      </w:r>
      <w:r>
        <w:rPr>
          <w:vertAlign w:val="superscript"/>
        </w:rPr>
        <w:t>17</w:t>
      </w:r>
      <w:r>
        <w:t>.</w:t>
      </w:r>
      <w:r w:rsidR="00CE404A">
        <w:t xml:space="preserve"> </w:t>
      </w:r>
    </w:p>
    <w:p w:rsidR="00CE404A" w:rsidRDefault="00814C0C" w:rsidP="000F4914">
      <w:pPr>
        <w:pStyle w:val="fl"/>
      </w:pPr>
      <w:r>
        <w:t>Et de subst</w:t>
      </w:r>
      <w:r w:rsidR="007F75CB">
        <w:t>ántia</w:t>
      </w:r>
      <w:r>
        <w:t xml:space="preserve"> sua, et de f</w:t>
      </w:r>
      <w:r w:rsidR="007F75CB">
        <w:t>íliis</w:t>
      </w:r>
      <w:r>
        <w:t xml:space="preserve"> suis, et de n</w:t>
      </w:r>
      <w:r w:rsidR="007F75CB">
        <w:t>úptiis</w:t>
      </w:r>
      <w:r>
        <w:t xml:space="preserve"> votum f</w:t>
      </w:r>
      <w:r w:rsidR="007F75CB">
        <w:t>áciens</w:t>
      </w:r>
      <w:r>
        <w:t xml:space="preserve"> </w:t>
      </w:r>
      <w:r w:rsidR="009E0F71">
        <w:t>inquírit</w:t>
      </w:r>
      <w:r>
        <w:t>. Non e</w:t>
      </w:r>
      <w:r w:rsidR="007F75CB">
        <w:t>rubéscit</w:t>
      </w:r>
      <w:r>
        <w:t xml:space="preserve"> loqui cum illo, qui sine </w:t>
      </w:r>
      <w:r w:rsidR="007F75CB">
        <w:t>ánima</w:t>
      </w:r>
      <w:r>
        <w:t xml:space="preserve"> est :</w:t>
      </w:r>
      <w:r w:rsidR="00CE404A">
        <w:t xml:space="preserve"> </w:t>
      </w:r>
    </w:p>
    <w:p w:rsidR="00CE404A" w:rsidRDefault="00814C0C" w:rsidP="000F4914">
      <w:pPr>
        <w:pStyle w:val="fl"/>
      </w:pPr>
      <w:r>
        <w:t>Et pro sa</w:t>
      </w:r>
      <w:r w:rsidR="007F75CB">
        <w:t>nitáte</w:t>
      </w:r>
      <w:r>
        <w:t xml:space="preserve"> quidem </w:t>
      </w:r>
      <w:r w:rsidR="007F75CB">
        <w:t>infírmum</w:t>
      </w:r>
      <w:r>
        <w:t xml:space="preserve"> dep</w:t>
      </w:r>
      <w:r w:rsidR="007F75CB">
        <w:t>recátur</w:t>
      </w:r>
      <w:r>
        <w:t>, et pro vita rogat m</w:t>
      </w:r>
      <w:r w:rsidR="007F75CB">
        <w:t>órtuum</w:t>
      </w:r>
      <w:r>
        <w:t>, et in adjut</w:t>
      </w:r>
      <w:r w:rsidR="007F75CB">
        <w:t>órium</w:t>
      </w:r>
      <w:r>
        <w:t xml:space="preserve"> in</w:t>
      </w:r>
      <w:r w:rsidR="007F75CB">
        <w:t>útilem</w:t>
      </w:r>
      <w:r>
        <w:t xml:space="preserve"> </w:t>
      </w:r>
      <w:r w:rsidR="009E0F71">
        <w:t>ínvocat</w:t>
      </w:r>
      <w:r>
        <w:t> :</w:t>
      </w:r>
      <w:r w:rsidR="00CE404A">
        <w:t xml:space="preserve"> </w:t>
      </w:r>
    </w:p>
    <w:p w:rsidR="00CE404A" w:rsidRDefault="00814C0C" w:rsidP="000F4914">
      <w:pPr>
        <w:pStyle w:val="fl"/>
      </w:pPr>
      <w:r>
        <w:t xml:space="preserve">Et pro </w:t>
      </w:r>
      <w:r w:rsidR="007F75CB">
        <w:t>itínere</w:t>
      </w:r>
      <w:r>
        <w:t xml:space="preserve"> petit ab eo, qui am</w:t>
      </w:r>
      <w:r w:rsidR="007F75CB">
        <w:t>buláre</w:t>
      </w:r>
      <w:r>
        <w:t xml:space="preserve"> non potest : et de acq</w:t>
      </w:r>
      <w:r w:rsidR="007F75CB">
        <w:t>uiréndo</w:t>
      </w:r>
      <w:r>
        <w:t>, et de o</w:t>
      </w:r>
      <w:r w:rsidR="007F75CB">
        <w:t>perándo</w:t>
      </w:r>
      <w:r>
        <w:t xml:space="preserve">, et de </w:t>
      </w:r>
      <w:r w:rsidR="007F75CB">
        <w:t>ómnium</w:t>
      </w:r>
      <w:r>
        <w:t xml:space="preserve"> rerum </w:t>
      </w:r>
      <w:r w:rsidR="007F75CB">
        <w:t>evéntu</w:t>
      </w:r>
      <w:r>
        <w:t xml:space="preserve"> petit ab eo, qui in </w:t>
      </w:r>
      <w:r w:rsidR="007F75CB">
        <w:t>ómnibus</w:t>
      </w:r>
      <w:r>
        <w:t xml:space="preserve"> est in</w:t>
      </w:r>
      <w:r w:rsidR="007F75CB">
        <w:t>útilis</w:t>
      </w:r>
      <w:r>
        <w:rPr>
          <w:vertAlign w:val="superscript"/>
        </w:rPr>
        <w:t>18</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664" w:name="t5p310n01"/>
      <w:bookmarkEnd w:id="6664"/>
      <w:r w:rsidRPr="005119F6">
        <w:rPr>
          <w:rStyle w:val="NumNot"/>
        </w:rPr>
        <w:t>.</w:t>
      </w:r>
      <w:r>
        <w:t xml:space="preserve"> </w:t>
      </w:r>
      <w:r w:rsidRPr="00556F3C">
        <w:rPr>
          <w:rStyle w:val="LaIt"/>
        </w:rPr>
        <w:t>De</w:t>
      </w:r>
      <w:r>
        <w:t xml:space="preserve"> signifie quelquefois </w:t>
      </w:r>
      <w:r w:rsidRPr="00556F3C">
        <w:rPr>
          <w:rStyle w:val="LaIt"/>
        </w:rPr>
        <w:t>par</w:t>
      </w:r>
      <w:r>
        <w:t xml:space="preserve"> ; c’est le sens qu’il a ici. </w:t>
      </w:r>
      <w:r w:rsidRPr="005119F6">
        <w:t xml:space="preserve">– </w:t>
      </w:r>
      <w:r w:rsidRPr="005119F6">
        <w:rPr>
          <w:rStyle w:val="NumNot"/>
        </w:rPr>
        <w:t>2</w:t>
      </w:r>
      <w:bookmarkStart w:id="6665" w:name="t5p310n02"/>
      <w:bookmarkEnd w:id="6665"/>
      <w:r w:rsidRPr="005119F6">
        <w:rPr>
          <w:rStyle w:val="NumNot"/>
        </w:rPr>
        <w:t>.</w:t>
      </w:r>
      <w:r>
        <w:t xml:space="preserve"> </w:t>
      </w:r>
      <w:r w:rsidR="005C0DD7" w:rsidRPr="00556F3C">
        <w:rPr>
          <w:rStyle w:val="LaIt"/>
        </w:rPr>
        <w:t>Cognoscibíliter</w:t>
      </w:r>
      <w:r>
        <w:t xml:space="preserve">, par la connaissance, par l’esprit. </w:t>
      </w:r>
      <w:r w:rsidRPr="005119F6">
        <w:t xml:space="preserve">– </w:t>
      </w:r>
      <w:r w:rsidRPr="005119F6">
        <w:rPr>
          <w:rStyle w:val="NumNot"/>
        </w:rPr>
        <w:t>3</w:t>
      </w:r>
      <w:bookmarkStart w:id="6666" w:name="t5p310n03"/>
      <w:bookmarkEnd w:id="6666"/>
      <w:r w:rsidRPr="005119F6">
        <w:rPr>
          <w:rStyle w:val="NumNot"/>
        </w:rPr>
        <w:t>.</w:t>
      </w:r>
      <w:r>
        <w:t xml:space="preserve"> </w:t>
      </w:r>
      <w:r w:rsidRPr="00556F3C">
        <w:rPr>
          <w:rStyle w:val="LaIt"/>
        </w:rPr>
        <w:t>In his</w:t>
      </w:r>
      <w:r>
        <w:t xml:space="preserve">, dans ceux dont il vient d’être question, c’est-à-dire, dans les adorateurs des </w:t>
      </w:r>
      <w:r>
        <w:lastRenderedPageBreak/>
        <w:t xml:space="preserve">créatures. Il y a un moindre sujet de plainte, ils sont moins inexcusables. </w:t>
      </w:r>
      <w:r w:rsidRPr="005119F6">
        <w:t xml:space="preserve">– </w:t>
      </w:r>
      <w:r w:rsidRPr="005119F6">
        <w:rPr>
          <w:rStyle w:val="NumNot"/>
        </w:rPr>
        <w:t>4</w:t>
      </w:r>
      <w:bookmarkStart w:id="6667" w:name="t5p310n04"/>
      <w:bookmarkEnd w:id="6667"/>
      <w:r w:rsidRPr="005119F6">
        <w:rPr>
          <w:rStyle w:val="NumNot"/>
        </w:rPr>
        <w:t>.</w:t>
      </w:r>
      <w:r>
        <w:t xml:space="preserve"> </w:t>
      </w:r>
      <w:r w:rsidR="005C0DD7" w:rsidRPr="00556F3C">
        <w:rPr>
          <w:rStyle w:val="LaIt"/>
        </w:rPr>
        <w:t>Fortásse</w:t>
      </w:r>
      <w:r>
        <w:t xml:space="preserve"> signifie ici : </w:t>
      </w:r>
      <w:r w:rsidRPr="005C0DD7">
        <w:rPr>
          <w:rStyle w:val="italicus"/>
        </w:rPr>
        <w:t>par accident, par hasard,</w:t>
      </w:r>
      <w:r>
        <w:t xml:space="preserve"> et non : </w:t>
      </w:r>
      <w:r w:rsidRPr="005C0DD7">
        <w:rPr>
          <w:rStyle w:val="italicus"/>
        </w:rPr>
        <w:t>peut-être ;</w:t>
      </w:r>
      <w:r>
        <w:t xml:space="preserve"> car il n’est pas possible de supposer le moindre doute dans </w:t>
      </w:r>
      <w:r>
        <w:lastRenderedPageBreak/>
        <w:t xml:space="preserve">l’esprit de l’auteur sur les erreurs de l’idolâtrie. </w:t>
      </w:r>
      <w:r w:rsidRPr="005119F6">
        <w:t xml:space="preserve">– </w:t>
      </w:r>
      <w:r w:rsidRPr="005119F6">
        <w:rPr>
          <w:rStyle w:val="NumNot"/>
        </w:rPr>
        <w:t>5</w:t>
      </w:r>
      <w:bookmarkStart w:id="6668" w:name="t5p310n05"/>
      <w:bookmarkEnd w:id="6668"/>
      <w:r w:rsidRPr="005119F6">
        <w:rPr>
          <w:rStyle w:val="NumNot"/>
        </w:rPr>
        <w:t>.</w:t>
      </w:r>
      <w:r>
        <w:t xml:space="preserve"> </w:t>
      </w:r>
      <w:r w:rsidRPr="00556F3C">
        <w:rPr>
          <w:rStyle w:val="LaIt"/>
        </w:rPr>
        <w:t>Cum</w:t>
      </w:r>
      <w:r>
        <w:t xml:space="preserve">, attendu que ; voilà pourquoi vous trouvez le subjonctif après. </w:t>
      </w:r>
      <w:r w:rsidRPr="005119F6">
        <w:t xml:space="preserve">– </w:t>
      </w:r>
      <w:r w:rsidRPr="005119F6">
        <w:rPr>
          <w:rStyle w:val="NumNot"/>
        </w:rPr>
        <w:t>6</w:t>
      </w:r>
      <w:bookmarkStart w:id="6669" w:name="t5p310n06"/>
      <w:bookmarkEnd w:id="6669"/>
      <w:r w:rsidRPr="005119F6">
        <w:rPr>
          <w:rStyle w:val="NumNot"/>
        </w:rPr>
        <w:t>.</w:t>
      </w:r>
      <w:r>
        <w:t xml:space="preserve"> C’est-à-dire que la contemplation des ouvrages de Dieu les porte à le chercher lui-même. </w:t>
      </w:r>
      <w:r w:rsidRPr="005119F6">
        <w:t xml:space="preserve">– </w:t>
      </w:r>
      <w:r w:rsidRPr="005119F6">
        <w:rPr>
          <w:rStyle w:val="NumNot"/>
        </w:rPr>
        <w:t>7</w:t>
      </w:r>
      <w:bookmarkStart w:id="6670" w:name="t5p310n07"/>
      <w:bookmarkEnd w:id="6670"/>
      <w:r w:rsidRPr="005119F6">
        <w:rPr>
          <w:rStyle w:val="NumNot"/>
        </w:rPr>
        <w:t>.</w:t>
      </w:r>
      <w:r>
        <w:t xml:space="preserve"> Bonnes par elles-mêmes, et, par conséquent, </w:t>
      </w:r>
      <w:r w:rsidR="005C0DD7">
        <w:t>divines</w:t>
      </w:r>
      <w:r>
        <w:t xml:space="preserve">. </w:t>
      </w:r>
      <w:r w:rsidRPr="005119F6">
        <w:t xml:space="preserve">– </w:t>
      </w:r>
      <w:r w:rsidRPr="005119F6">
        <w:rPr>
          <w:rStyle w:val="NumNot"/>
        </w:rPr>
        <w:t>8</w:t>
      </w:r>
      <w:bookmarkStart w:id="6671" w:name="t5p310n08"/>
      <w:bookmarkEnd w:id="6671"/>
      <w:r w:rsidRPr="005119F6">
        <w:rPr>
          <w:rStyle w:val="NumNot"/>
        </w:rPr>
        <w:t>.</w:t>
      </w:r>
      <w:r>
        <w:t xml:space="preserve"> </w:t>
      </w:r>
      <w:r w:rsidRPr="00556F3C">
        <w:rPr>
          <w:rStyle w:val="LaIt"/>
        </w:rPr>
        <w:t>S</w:t>
      </w:r>
      <w:r w:rsidR="006733BA" w:rsidRPr="00556F3C">
        <w:rPr>
          <w:rStyle w:val="LaIt"/>
        </w:rPr>
        <w:t>ǽculum</w:t>
      </w:r>
      <w:r>
        <w:t xml:space="preserve">, le monde ; </w:t>
      </w:r>
      <w:r w:rsidRPr="00556F3C">
        <w:rPr>
          <w:rStyle w:val="LaIt"/>
        </w:rPr>
        <w:t>æs</w:t>
      </w:r>
      <w:r w:rsidR="008D018B" w:rsidRPr="00556F3C">
        <w:rPr>
          <w:rStyle w:val="LaIt"/>
        </w:rPr>
        <w:t>timáre</w:t>
      </w:r>
      <w:r>
        <w:t xml:space="preserve">, juger et, par conséquent, connaître. </w:t>
      </w:r>
      <w:r w:rsidRPr="005119F6">
        <w:t xml:space="preserve">– </w:t>
      </w:r>
      <w:r w:rsidRPr="005119F6">
        <w:rPr>
          <w:rStyle w:val="NumNot"/>
        </w:rPr>
        <w:t>9</w:t>
      </w:r>
      <w:bookmarkStart w:id="6672" w:name="t5p310n09"/>
      <w:bookmarkEnd w:id="6672"/>
      <w:r w:rsidRPr="005119F6">
        <w:rPr>
          <w:rStyle w:val="NumNot"/>
        </w:rPr>
        <w:t>.</w:t>
      </w:r>
      <w:r>
        <w:t xml:space="preserve"> Leur espérance est parmi les morts, c’est-à-dire qu’elle est morte, ou qu’ils sont sans espérance. </w:t>
      </w:r>
      <w:r w:rsidRPr="005119F6">
        <w:t xml:space="preserve">– </w:t>
      </w:r>
      <w:r w:rsidRPr="005119F6">
        <w:rPr>
          <w:rStyle w:val="NumNot"/>
        </w:rPr>
        <w:t>10</w:t>
      </w:r>
      <w:bookmarkStart w:id="6673" w:name="t5p310n10"/>
      <w:bookmarkEnd w:id="6673"/>
      <w:r w:rsidRPr="005119F6">
        <w:rPr>
          <w:rStyle w:val="NumNot"/>
        </w:rPr>
        <w:t>.</w:t>
      </w:r>
      <w:r>
        <w:t xml:space="preserve"> C’est-à-dire, pour faire cuire ses aliments. </w:t>
      </w:r>
      <w:r w:rsidRPr="005119F6">
        <w:t xml:space="preserve">– </w:t>
      </w:r>
      <w:r w:rsidRPr="005119F6">
        <w:rPr>
          <w:rStyle w:val="NumNot"/>
        </w:rPr>
        <w:t>11</w:t>
      </w:r>
      <w:bookmarkStart w:id="6674" w:name="t5p310n11"/>
      <w:bookmarkEnd w:id="6674"/>
      <w:r w:rsidRPr="005119F6">
        <w:rPr>
          <w:rStyle w:val="NumNot"/>
        </w:rPr>
        <w:t>.</w:t>
      </w:r>
      <w:r>
        <w:t xml:space="preserve"> De nœuds imitant l’eau qui tourne en tourbillons. </w:t>
      </w:r>
      <w:r w:rsidRPr="005119F6">
        <w:t xml:space="preserve">– </w:t>
      </w:r>
      <w:r w:rsidRPr="005119F6">
        <w:rPr>
          <w:rStyle w:val="NumNot"/>
        </w:rPr>
        <w:t>12</w:t>
      </w:r>
      <w:bookmarkStart w:id="6675" w:name="t5p310n12"/>
      <w:bookmarkEnd w:id="6675"/>
      <w:r w:rsidRPr="005119F6">
        <w:rPr>
          <w:rStyle w:val="NumNot"/>
        </w:rPr>
        <w:t>.</w:t>
      </w:r>
      <w:r>
        <w:t xml:space="preserve"> Pendant ses heures perdues, tandis qu’il n’a rien à faire. </w:t>
      </w:r>
      <w:r w:rsidRPr="005119F6">
        <w:t xml:space="preserve">– </w:t>
      </w:r>
      <w:r w:rsidRPr="005119F6">
        <w:rPr>
          <w:rStyle w:val="NumNot"/>
        </w:rPr>
        <w:t>13</w:t>
      </w:r>
      <w:bookmarkStart w:id="6676" w:name="t5p310n13"/>
      <w:bookmarkEnd w:id="6676"/>
      <w:r w:rsidRPr="005119F6">
        <w:rPr>
          <w:rStyle w:val="NumNot"/>
        </w:rPr>
        <w:t>.</w:t>
      </w:r>
      <w:r>
        <w:t xml:space="preserve"> Ce verbe signifie ici rendre semblable. </w:t>
      </w:r>
      <w:r w:rsidRPr="005119F6">
        <w:t xml:space="preserve">– </w:t>
      </w:r>
      <w:r w:rsidRPr="005119F6">
        <w:rPr>
          <w:rStyle w:val="NumNot"/>
        </w:rPr>
        <w:t>14</w:t>
      </w:r>
      <w:bookmarkStart w:id="6677" w:name="t5p310n14"/>
      <w:bookmarkEnd w:id="6677"/>
      <w:r w:rsidRPr="005119F6">
        <w:rPr>
          <w:rStyle w:val="NumNot"/>
        </w:rPr>
        <w:t>.</w:t>
      </w:r>
      <w:r>
        <w:t xml:space="preserve"> Le peignant, le coloriant avec de la </w:t>
      </w:r>
      <w:r>
        <w:lastRenderedPageBreak/>
        <w:t xml:space="preserve">terre rouge, c’est-à-dire avec du </w:t>
      </w:r>
      <w:r w:rsidRPr="00556F3C">
        <w:rPr>
          <w:rStyle w:val="LaIt"/>
        </w:rPr>
        <w:t>m</w:t>
      </w:r>
      <w:r w:rsidR="008D018B" w:rsidRPr="00556F3C">
        <w:rPr>
          <w:rStyle w:val="LaIt"/>
        </w:rPr>
        <w:t>ínium</w:t>
      </w:r>
      <w:r>
        <w:t xml:space="preserve">, ou du vermillon. </w:t>
      </w:r>
      <w:r w:rsidRPr="005119F6">
        <w:t xml:space="preserve">– </w:t>
      </w:r>
      <w:r w:rsidRPr="005119F6">
        <w:rPr>
          <w:rStyle w:val="NumNot"/>
        </w:rPr>
        <w:t>15</w:t>
      </w:r>
      <w:bookmarkStart w:id="6678" w:name="t5p310n15"/>
      <w:bookmarkEnd w:id="6678"/>
      <w:r w:rsidRPr="005119F6">
        <w:rPr>
          <w:rStyle w:val="NumNot"/>
        </w:rPr>
        <w:t>.</w:t>
      </w:r>
      <w:r>
        <w:t xml:space="preserve"> Ici, </w:t>
      </w:r>
      <w:r w:rsidR="005C0DD7" w:rsidRPr="00556F3C">
        <w:rPr>
          <w:rStyle w:val="LaIt"/>
        </w:rPr>
        <w:t>perlíniens</w:t>
      </w:r>
      <w:r>
        <w:t xml:space="preserve"> signifie frottant : un frottement réitéré fait disparaître les taches. </w:t>
      </w:r>
      <w:r w:rsidRPr="005119F6">
        <w:t xml:space="preserve">– </w:t>
      </w:r>
      <w:r w:rsidRPr="005119F6">
        <w:rPr>
          <w:rStyle w:val="NumNot"/>
        </w:rPr>
        <w:t>16</w:t>
      </w:r>
      <w:bookmarkStart w:id="6679" w:name="t5p310n16"/>
      <w:bookmarkEnd w:id="6679"/>
      <w:r w:rsidRPr="005119F6">
        <w:rPr>
          <w:rStyle w:val="NumNot"/>
        </w:rPr>
        <w:t>.</w:t>
      </w:r>
      <w:r>
        <w:t xml:space="preserve"> Ayant de la prévoyance pour lui, ou veillant à sa conservation. </w:t>
      </w:r>
      <w:r w:rsidRPr="005119F6">
        <w:t xml:space="preserve">– </w:t>
      </w:r>
      <w:r w:rsidRPr="005119F6">
        <w:rPr>
          <w:rStyle w:val="NumNot"/>
        </w:rPr>
        <w:t>17</w:t>
      </w:r>
      <w:bookmarkStart w:id="6680" w:name="t5p310n17"/>
      <w:bookmarkEnd w:id="6680"/>
      <w:r w:rsidRPr="005119F6">
        <w:rPr>
          <w:rStyle w:val="NumNot"/>
        </w:rPr>
        <w:t>.</w:t>
      </w:r>
      <w:r>
        <w:t xml:space="preserve"> Cicéron a dit : </w:t>
      </w:r>
      <w:r w:rsidRPr="00556F3C">
        <w:rPr>
          <w:rStyle w:val="LaIt"/>
        </w:rPr>
        <w:t>opus dux nobis est</w:t>
      </w:r>
      <w:r>
        <w:t xml:space="preserve">, nous avons besoin d’un chef. </w:t>
      </w:r>
      <w:r w:rsidRPr="005119F6">
        <w:t xml:space="preserve">– </w:t>
      </w:r>
      <w:r w:rsidRPr="005119F6">
        <w:rPr>
          <w:rStyle w:val="NumNot"/>
        </w:rPr>
        <w:t>18</w:t>
      </w:r>
      <w:bookmarkStart w:id="6681" w:name="t5p310n18"/>
      <w:bookmarkEnd w:id="6681"/>
      <w:r w:rsidRPr="005119F6">
        <w:rPr>
          <w:rStyle w:val="NumNot"/>
        </w:rPr>
        <w:t>.</w:t>
      </w:r>
      <w:r>
        <w:t xml:space="preserve"> Il est impossible de mieux faire ressortir la folie des adorateurs des idoles. On ne concevrait pas que le genre humain ait si longtemps végété dans ces déplorables erreurs, si certaines nations n’y étaient encore engagées, et si, au sein même du christianisme, on ne voyait les hommes s’attacher à des chimères qui ne sont guère plus raisonnables.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6682" w:name="t5p311"/>
      <w:bookmarkEnd w:id="6682"/>
      <w:r w:rsidR="00CE404A">
        <w:t xml:space="preserve"> </w:t>
      </w:r>
    </w:p>
    <w:p w:rsidR="00CE404A" w:rsidRDefault="00814C0C" w:rsidP="00107A1B">
      <w:pPr>
        <w:pStyle w:val="Summarium"/>
      </w:pPr>
      <w:r>
        <w:t>La navigation fut une des causes de l’idolâtrie ; origine de cette dernière et ses funestes conséquences.</w:t>
      </w:r>
      <w:r w:rsidR="00CE404A">
        <w:t xml:space="preserve"> </w:t>
      </w:r>
    </w:p>
    <w:p w:rsidR="00CE404A" w:rsidRDefault="006B4489" w:rsidP="000F4914">
      <w:pPr>
        <w:pStyle w:val="fl"/>
      </w:pPr>
      <w:r>
        <w:t>Iterum</w:t>
      </w:r>
      <w:r w:rsidR="00814C0C">
        <w:t xml:space="preserve"> </w:t>
      </w:r>
      <w:r w:rsidR="007F75CB">
        <w:t>álius</w:t>
      </w:r>
      <w:r w:rsidR="00814C0C">
        <w:t xml:space="preserve"> na</w:t>
      </w:r>
      <w:r w:rsidR="007F75CB">
        <w:t>vigáre</w:t>
      </w:r>
      <w:r w:rsidR="00814C0C">
        <w:t xml:space="preserve"> </w:t>
      </w:r>
      <w:r w:rsidR="009E0F71">
        <w:t>cógitans</w:t>
      </w:r>
      <w:r w:rsidR="00814C0C">
        <w:t xml:space="preserve">, et per feros fluctus iter </w:t>
      </w:r>
      <w:r w:rsidR="007F75CB">
        <w:t>fácere</w:t>
      </w:r>
      <w:r w:rsidR="00814C0C">
        <w:t xml:space="preserve"> inc</w:t>
      </w:r>
      <w:r w:rsidR="007F75CB">
        <w:t>ípiens</w:t>
      </w:r>
      <w:r w:rsidR="00814C0C">
        <w:t>, ligno p</w:t>
      </w:r>
      <w:r w:rsidR="007F75CB">
        <w:t>ortánte</w:t>
      </w:r>
      <w:r w:rsidR="00814C0C">
        <w:t xml:space="preserve"> se</w:t>
      </w:r>
      <w:r w:rsidR="00814C0C">
        <w:rPr>
          <w:vertAlign w:val="superscript"/>
        </w:rPr>
        <w:t>1</w:t>
      </w:r>
      <w:r w:rsidR="00814C0C">
        <w:t>, frag</w:t>
      </w:r>
      <w:r w:rsidR="007F75CB">
        <w:t>ílius</w:t>
      </w:r>
      <w:r w:rsidR="00814C0C">
        <w:t xml:space="preserve"> lignum </w:t>
      </w:r>
      <w:r w:rsidR="009E0F71">
        <w:t>ínvocat</w:t>
      </w:r>
      <w:r w:rsidR="00814C0C">
        <w:t>.</w:t>
      </w:r>
      <w:r w:rsidR="00CE404A">
        <w:t xml:space="preserve"> </w:t>
      </w:r>
    </w:p>
    <w:p w:rsidR="00CE404A" w:rsidRDefault="00814C0C" w:rsidP="000F4914">
      <w:pPr>
        <w:pStyle w:val="fl"/>
      </w:pPr>
      <w:r>
        <w:t xml:space="preserve">Illud enim </w:t>
      </w:r>
      <w:r w:rsidR="009E0F71">
        <w:t>cupíditas</w:t>
      </w:r>
      <w:r>
        <w:t xml:space="preserve"> acq</w:t>
      </w:r>
      <w:r w:rsidR="007F75CB">
        <w:t>uiréndi</w:t>
      </w:r>
      <w:r>
        <w:t xml:space="preserve"> exco</w:t>
      </w:r>
      <w:r w:rsidR="007F75CB">
        <w:t>gitávit</w:t>
      </w:r>
      <w:r>
        <w:t xml:space="preserve">, et </w:t>
      </w:r>
      <w:r w:rsidR="009E0F71">
        <w:t>ártifex</w:t>
      </w:r>
      <w:r>
        <w:t xml:space="preserve"> </w:t>
      </w:r>
      <w:r w:rsidR="005C0DD7">
        <w:t>sapiéntiā</w:t>
      </w:r>
      <w:r>
        <w:t xml:space="preserve"> fab</w:t>
      </w:r>
      <w:r w:rsidR="007F75CB">
        <w:t>ricávit</w:t>
      </w:r>
      <w:r>
        <w:t xml:space="preserve"> suā</w:t>
      </w:r>
      <w:r>
        <w:rPr>
          <w:vertAlign w:val="superscript"/>
        </w:rPr>
        <w:t>2</w:t>
      </w:r>
      <w:r>
        <w:t>.</w:t>
      </w:r>
      <w:r w:rsidR="00CE404A">
        <w:t xml:space="preserve"> </w:t>
      </w:r>
    </w:p>
    <w:p w:rsidR="00CE404A" w:rsidRDefault="00814C0C" w:rsidP="000F4914">
      <w:pPr>
        <w:pStyle w:val="fl"/>
      </w:pPr>
      <w:r>
        <w:t>Tua autem, Pater, provid</w:t>
      </w:r>
      <w:r w:rsidR="007F75CB">
        <w:t>éntia</w:t>
      </w:r>
      <w:r>
        <w:t xml:space="preserve"> </w:t>
      </w:r>
      <w:r w:rsidR="007F75CB">
        <w:t>gubérnat</w:t>
      </w:r>
      <w:r>
        <w:t> : qu</w:t>
      </w:r>
      <w:r w:rsidR="007F75CB">
        <w:t>óniam</w:t>
      </w:r>
      <w:r>
        <w:t xml:space="preserve"> </w:t>
      </w:r>
      <w:r w:rsidR="007F75CB">
        <w:t>dedísti</w:t>
      </w:r>
      <w:r>
        <w:t xml:space="preserve"> et in mari viam, et inter fluctus </w:t>
      </w:r>
      <w:r w:rsidR="009E0F71">
        <w:t>sémitam</w:t>
      </w:r>
      <w:r>
        <w:t xml:space="preserve"> firm</w:t>
      </w:r>
      <w:r w:rsidR="007F75CB">
        <w:t>íssimam</w:t>
      </w:r>
      <w:r>
        <w:rPr>
          <w:vertAlign w:val="superscript"/>
        </w:rPr>
        <w:t>3</w:t>
      </w:r>
      <w:r>
        <w:t>,</w:t>
      </w:r>
      <w:r w:rsidR="00CE404A">
        <w:t xml:space="preserve"> </w:t>
      </w:r>
    </w:p>
    <w:p w:rsidR="00CE404A" w:rsidRDefault="007F75CB" w:rsidP="000F4914">
      <w:pPr>
        <w:pStyle w:val="fl"/>
      </w:pPr>
      <w:r>
        <w:t>Osténdens</w:t>
      </w:r>
      <w:r w:rsidR="00814C0C">
        <w:t xml:space="preserve"> qu</w:t>
      </w:r>
      <w:r>
        <w:t>óniam</w:t>
      </w:r>
      <w:r w:rsidR="00814C0C">
        <w:t xml:space="preserve"> potens es ex </w:t>
      </w:r>
      <w:r>
        <w:t>ómnibus</w:t>
      </w:r>
      <w:r w:rsidR="00814C0C">
        <w:t xml:space="preserve"> s</w:t>
      </w:r>
      <w:r>
        <w:t>alváre</w:t>
      </w:r>
      <w:r w:rsidR="00814C0C">
        <w:t xml:space="preserve">, </w:t>
      </w:r>
      <w:r>
        <w:t>étiam</w:t>
      </w:r>
      <w:r w:rsidR="00814C0C">
        <w:t xml:space="preserve"> si sine arte </w:t>
      </w:r>
      <w:r>
        <w:t>áliquis</w:t>
      </w:r>
      <w:r w:rsidR="00814C0C">
        <w:t xml:space="preserve"> </w:t>
      </w:r>
      <w:r>
        <w:t>ádeat</w:t>
      </w:r>
      <w:r w:rsidR="00814C0C">
        <w:t xml:space="preserve"> mare.</w:t>
      </w:r>
      <w:r w:rsidR="00CE404A">
        <w:t xml:space="preserve"> </w:t>
      </w:r>
    </w:p>
    <w:p w:rsidR="00CE404A" w:rsidRDefault="00814C0C" w:rsidP="000F4914">
      <w:pPr>
        <w:pStyle w:val="fl"/>
      </w:pPr>
      <w:r>
        <w:t>Sed ut non essent v</w:t>
      </w:r>
      <w:r w:rsidR="007F75CB">
        <w:t>ácua</w:t>
      </w:r>
      <w:r>
        <w:t xml:space="preserve"> sapi</w:t>
      </w:r>
      <w:r w:rsidR="007F75CB">
        <w:t>éntiæ</w:t>
      </w:r>
      <w:r>
        <w:t xml:space="preserve"> tuæ </w:t>
      </w:r>
      <w:r w:rsidR="007F75CB">
        <w:t>ópera</w:t>
      </w:r>
      <w:r>
        <w:rPr>
          <w:vertAlign w:val="superscript"/>
        </w:rPr>
        <w:t>4</w:t>
      </w:r>
      <w:r>
        <w:t xml:space="preserve">, propter hoc </w:t>
      </w:r>
      <w:r w:rsidR="007F75CB">
        <w:t>étiam</w:t>
      </w:r>
      <w:r>
        <w:t xml:space="preserve"> et ex</w:t>
      </w:r>
      <w:r w:rsidR="007F75CB">
        <w:t>íguo</w:t>
      </w:r>
      <w:r>
        <w:t xml:space="preserve"> ligno credunt </w:t>
      </w:r>
      <w:r w:rsidR="007F75CB">
        <w:t>hómines</w:t>
      </w:r>
      <w:r>
        <w:t xml:space="preserve"> </w:t>
      </w:r>
      <w:r w:rsidR="007F75CB">
        <w:t>ánimas</w:t>
      </w:r>
      <w:r>
        <w:t xml:space="preserve"> suas, et tra</w:t>
      </w:r>
      <w:r w:rsidR="007F75CB">
        <w:t>nseúntes</w:t>
      </w:r>
      <w:r>
        <w:t xml:space="preserve"> mare per ratem li</w:t>
      </w:r>
      <w:r w:rsidR="007F75CB">
        <w:t>beráti</w:t>
      </w:r>
      <w:r>
        <w:t xml:space="preserve"> sunt :</w:t>
      </w:r>
      <w:r w:rsidR="00CE404A">
        <w:t xml:space="preserve"> </w:t>
      </w:r>
    </w:p>
    <w:p w:rsidR="00CE404A" w:rsidRDefault="00814C0C" w:rsidP="000F4914">
      <w:pPr>
        <w:pStyle w:val="fl"/>
      </w:pPr>
      <w:r>
        <w:t>Sed et ab in</w:t>
      </w:r>
      <w:r w:rsidR="007F75CB">
        <w:t>ítio</w:t>
      </w:r>
      <w:r>
        <w:t xml:space="preserve"> cum </w:t>
      </w:r>
      <w:r w:rsidR="009E0F71">
        <w:t>perírent</w:t>
      </w:r>
      <w:r>
        <w:t xml:space="preserve"> </w:t>
      </w:r>
      <w:r w:rsidR="007F75CB">
        <w:t>supérbi</w:t>
      </w:r>
      <w:r>
        <w:t xml:space="preserve"> </w:t>
      </w:r>
      <w:r w:rsidR="007F75CB">
        <w:t>gigántes</w:t>
      </w:r>
      <w:r>
        <w:t>, spes orbis terr</w:t>
      </w:r>
      <w:r w:rsidR="007F75CB">
        <w:t>árum</w:t>
      </w:r>
      <w:r>
        <w:t xml:space="preserve"> ad ratem conf</w:t>
      </w:r>
      <w:r w:rsidR="007F75CB">
        <w:t>úgiens</w:t>
      </w:r>
      <w:r>
        <w:t xml:space="preserve">, </w:t>
      </w:r>
      <w:r w:rsidR="009E0F71">
        <w:t>remísit</w:t>
      </w:r>
      <w:r>
        <w:t xml:space="preserve"> s</w:t>
      </w:r>
      <w:r w:rsidR="007F75CB">
        <w:t>ǽculo</w:t>
      </w:r>
      <w:r>
        <w:t xml:space="preserve"> semen nati</w:t>
      </w:r>
      <w:r w:rsidR="007F75CB">
        <w:t>vitátis</w:t>
      </w:r>
      <w:r>
        <w:rPr>
          <w:vertAlign w:val="superscript"/>
        </w:rPr>
        <w:t>5</w:t>
      </w:r>
      <w:r>
        <w:t>, quæ manu tuā erat gub</w:t>
      </w:r>
      <w:r w:rsidR="007F75CB">
        <w:t>ernáta</w:t>
      </w:r>
      <w:r>
        <w:t> :</w:t>
      </w:r>
      <w:r w:rsidR="00CE404A">
        <w:t xml:space="preserve"> </w:t>
      </w:r>
    </w:p>
    <w:p w:rsidR="00CE404A" w:rsidRDefault="00814C0C" w:rsidP="000F4914">
      <w:pPr>
        <w:pStyle w:val="fl"/>
      </w:pPr>
      <w:r>
        <w:t>Be</w:t>
      </w:r>
      <w:r w:rsidR="007F75CB">
        <w:t>nedíctum</w:t>
      </w:r>
      <w:r>
        <w:t xml:space="preserve"> est enim lignum, per quod fit just</w:t>
      </w:r>
      <w:r w:rsidR="007F75CB">
        <w:t>ítia</w:t>
      </w:r>
      <w:r>
        <w:rPr>
          <w:vertAlign w:val="superscript"/>
        </w:rPr>
        <w:t>6</w:t>
      </w:r>
      <w:r>
        <w:t>.</w:t>
      </w:r>
      <w:r w:rsidR="00CE404A">
        <w:t xml:space="preserve"> </w:t>
      </w:r>
    </w:p>
    <w:p w:rsidR="00CE404A" w:rsidRDefault="00814C0C" w:rsidP="000F4914">
      <w:pPr>
        <w:pStyle w:val="fl"/>
      </w:pPr>
      <w:r>
        <w:t>Per manus</w:t>
      </w:r>
      <w:r>
        <w:rPr>
          <w:vertAlign w:val="superscript"/>
        </w:rPr>
        <w:t>7</w:t>
      </w:r>
      <w:r>
        <w:t xml:space="preserve"> autem quod fit </w:t>
      </w:r>
      <w:r w:rsidR="007F75CB">
        <w:t>idólum</w:t>
      </w:r>
      <w:r>
        <w:t>, ma</w:t>
      </w:r>
      <w:r w:rsidR="007F75CB">
        <w:t>ledíctum</w:t>
      </w:r>
      <w:r>
        <w:t xml:space="preserve"> est et ipsum, et qui fecit illud : quia ille quidem o</w:t>
      </w:r>
      <w:r w:rsidR="007F75CB">
        <w:t>perátus</w:t>
      </w:r>
      <w:r>
        <w:t xml:space="preserve"> est : illud autem cum esset fr</w:t>
      </w:r>
      <w:r w:rsidR="007F75CB">
        <w:t>ágile</w:t>
      </w:r>
      <w:r>
        <w:t>, deus cogno</w:t>
      </w:r>
      <w:r w:rsidR="007F75CB">
        <w:t>minátus</w:t>
      </w:r>
      <w:r>
        <w:t xml:space="preserve"> est.</w:t>
      </w:r>
      <w:r w:rsidR="00CE404A">
        <w:t xml:space="preserve"> </w:t>
      </w:r>
    </w:p>
    <w:p w:rsidR="00CE404A" w:rsidRDefault="00814C0C" w:rsidP="000F4914">
      <w:pPr>
        <w:pStyle w:val="fl"/>
      </w:pPr>
      <w:r>
        <w:lastRenderedPageBreak/>
        <w:t>Sim</w:t>
      </w:r>
      <w:r w:rsidR="007F75CB">
        <w:t>íliter</w:t>
      </w:r>
      <w:r>
        <w:t xml:space="preserve"> autem </w:t>
      </w:r>
      <w:r w:rsidR="007F75CB">
        <w:t>ódio</w:t>
      </w:r>
      <w:r>
        <w:t xml:space="preserve"> sunt Deo, </w:t>
      </w:r>
      <w:r w:rsidR="007F75CB">
        <w:t>ímpius</w:t>
      </w:r>
      <w:r>
        <w:t xml:space="preserve"> et i</w:t>
      </w:r>
      <w:r w:rsidR="007F75CB">
        <w:t>mpíetas</w:t>
      </w:r>
      <w:r>
        <w:t xml:space="preserve"> ejus.</w:t>
      </w:r>
      <w:r w:rsidR="00CE404A">
        <w:t xml:space="preserve"> </w:t>
      </w:r>
    </w:p>
    <w:p w:rsidR="00CE404A" w:rsidRDefault="007F75CB" w:rsidP="000F4914">
      <w:pPr>
        <w:pStyle w:val="fl"/>
      </w:pPr>
      <w:r>
        <w:t>Acérbo</w:t>
      </w:r>
      <w:r w:rsidR="00814C0C">
        <w:t xml:space="preserve"> luctu dolens pater, cito sibi rapti f</w:t>
      </w:r>
      <w:r>
        <w:t>ílii</w:t>
      </w:r>
      <w:r w:rsidR="00814C0C">
        <w:t xml:space="preserve"> fecit i</w:t>
      </w:r>
      <w:r>
        <w:t>máginem</w:t>
      </w:r>
      <w:r w:rsidR="00814C0C">
        <w:t> : et illam, qui tunc quasi homo m</w:t>
      </w:r>
      <w:r>
        <w:t>órtuus</w:t>
      </w:r>
      <w:r w:rsidR="00814C0C">
        <w:t xml:space="preserve"> f</w:t>
      </w:r>
      <w:r>
        <w:t>úerat</w:t>
      </w:r>
      <w:r w:rsidR="00814C0C">
        <w:t xml:space="preserve">, nunc tanquam deum </w:t>
      </w:r>
      <w:r w:rsidR="009E0F71">
        <w:t>cólere</w:t>
      </w:r>
      <w:r w:rsidR="00814C0C">
        <w:t xml:space="preserve"> cœpit, et const</w:t>
      </w:r>
      <w:r>
        <w:t>ítuit</w:t>
      </w:r>
      <w:r w:rsidR="00814C0C">
        <w:t xml:space="preserve"> inter servos suos sacra et sacrif</w:t>
      </w:r>
      <w:r>
        <w:t>ícia</w:t>
      </w:r>
      <w:r w:rsidR="00814C0C">
        <w:rPr>
          <w:vertAlign w:val="superscript"/>
        </w:rPr>
        <w:t>8</w:t>
      </w:r>
      <w:r w:rsidR="00814C0C">
        <w:t>.</w:t>
      </w:r>
      <w:r w:rsidR="00CE404A">
        <w:t xml:space="preserve"> </w:t>
      </w:r>
    </w:p>
    <w:p w:rsidR="00CE404A" w:rsidRDefault="00814C0C" w:rsidP="000F4914">
      <w:pPr>
        <w:pStyle w:val="fl"/>
      </w:pPr>
      <w:r>
        <w:t>D</w:t>
      </w:r>
      <w:r w:rsidR="007F75CB">
        <w:t>eínde</w:t>
      </w:r>
      <w:r>
        <w:t xml:space="preserve"> interv</w:t>
      </w:r>
      <w:r w:rsidR="007F75CB">
        <w:t>eniénte</w:t>
      </w:r>
      <w:r>
        <w:t xml:space="preserve"> </w:t>
      </w:r>
      <w:r w:rsidR="007F75CB">
        <w:t>témpore</w:t>
      </w:r>
      <w:r>
        <w:t>, conval</w:t>
      </w:r>
      <w:r w:rsidR="007F75CB">
        <w:t>escénte</w:t>
      </w:r>
      <w:r>
        <w:t xml:space="preserve"> </w:t>
      </w:r>
      <w:r w:rsidR="005C0DD7">
        <w:t>iníquā</w:t>
      </w:r>
      <w:r>
        <w:t xml:space="preserve"> consuet</w:t>
      </w:r>
      <w:r w:rsidR="007F75CB">
        <w:t>údine</w:t>
      </w:r>
      <w:r>
        <w:t xml:space="preserve">, hic error tanquam lex </w:t>
      </w:r>
      <w:r w:rsidR="009E0F71">
        <w:t>custodítus</w:t>
      </w:r>
      <w:r>
        <w:t xml:space="preserve"> est, et tyr</w:t>
      </w:r>
      <w:r w:rsidR="007F75CB">
        <w:t>annórum</w:t>
      </w:r>
      <w:r>
        <w:rPr>
          <w:vertAlign w:val="superscript"/>
        </w:rPr>
        <w:t>9</w:t>
      </w:r>
      <w:r>
        <w:t xml:space="preserve"> imp</w:t>
      </w:r>
      <w:r w:rsidR="007F75CB">
        <w:t>ério</w:t>
      </w:r>
      <w:r>
        <w:t xml:space="preserve"> co</w:t>
      </w:r>
      <w:r w:rsidR="007F75CB">
        <w:t>lebántur</w:t>
      </w:r>
      <w:r>
        <w:t xml:space="preserve"> f</w:t>
      </w:r>
      <w:r w:rsidR="007F75CB">
        <w:t>igménta</w:t>
      </w:r>
      <w:r>
        <w:t>.</w:t>
      </w:r>
      <w:r w:rsidR="00CE404A">
        <w:t xml:space="preserve"> </w:t>
      </w:r>
    </w:p>
    <w:p w:rsidR="00CE404A" w:rsidRDefault="00814C0C" w:rsidP="000F4914">
      <w:pPr>
        <w:pStyle w:val="fl"/>
      </w:pPr>
      <w:r>
        <w:t xml:space="preserve">Et hos quos in palam </w:t>
      </w:r>
      <w:r w:rsidR="007F75CB">
        <w:t>hómines</w:t>
      </w:r>
      <w:r>
        <w:t xml:space="preserve"> ho</w:t>
      </w:r>
      <w:r w:rsidR="007F75CB">
        <w:t>noráre</w:t>
      </w:r>
      <w:r>
        <w:t xml:space="preserve"> non p</w:t>
      </w:r>
      <w:r w:rsidR="007F75CB">
        <w:t>óterant</w:t>
      </w:r>
      <w:r>
        <w:t>, propter hoc quod longe essent, e l</w:t>
      </w:r>
      <w:r w:rsidR="007F75CB">
        <w:t>ongínquo</w:t>
      </w:r>
      <w:r>
        <w:t xml:space="preserve"> fig</w:t>
      </w:r>
      <w:r w:rsidR="005C0DD7">
        <w:t>ú</w:t>
      </w:r>
      <w:r>
        <w:t xml:space="preserve">rā </w:t>
      </w:r>
      <w:r w:rsidR="007F75CB">
        <w:t>eórum</w:t>
      </w:r>
      <w:r>
        <w:t xml:space="preserve"> all</w:t>
      </w:r>
      <w:r w:rsidR="005C0DD7">
        <w:t>á</w:t>
      </w:r>
      <w:r>
        <w:t>tā</w:t>
      </w:r>
      <w:r>
        <w:rPr>
          <w:vertAlign w:val="superscript"/>
        </w:rPr>
        <w:t>10</w:t>
      </w:r>
      <w:r>
        <w:t>, e</w:t>
      </w:r>
      <w:r w:rsidR="007F75CB">
        <w:t>vidéntem</w:t>
      </w:r>
      <w:r>
        <w:rPr>
          <w:vertAlign w:val="superscript"/>
        </w:rPr>
        <w:t>11</w:t>
      </w:r>
      <w:r>
        <w:t xml:space="preserve"> i</w:t>
      </w:r>
      <w:r w:rsidR="007F75CB">
        <w:t>máginem</w:t>
      </w:r>
      <w:r>
        <w:t xml:space="preserve"> regis, quem ho</w:t>
      </w:r>
      <w:r w:rsidR="007F75CB">
        <w:t>noráre</w:t>
      </w:r>
      <w:r>
        <w:t xml:space="preserve"> </w:t>
      </w:r>
      <w:r w:rsidR="007F75CB">
        <w:t>volébant</w:t>
      </w:r>
      <w:r>
        <w:t xml:space="preserve">, </w:t>
      </w:r>
      <w:r w:rsidR="007F75CB">
        <w:t>fecérunt</w:t>
      </w:r>
      <w:r>
        <w:t xml:space="preserve"> : ut illum, qui </w:t>
      </w:r>
      <w:r w:rsidR="007F75CB">
        <w:t>áberat</w:t>
      </w:r>
      <w:r>
        <w:t>, tanquam p</w:t>
      </w:r>
      <w:r w:rsidR="007F75CB">
        <w:t>ræséntem</w:t>
      </w:r>
      <w:r>
        <w:t xml:space="preserve"> </w:t>
      </w:r>
      <w:r w:rsidR="009E0F71">
        <w:t>cólerent</w:t>
      </w:r>
      <w:r>
        <w:t xml:space="preserve"> suā sollicit</w:t>
      </w:r>
      <w:r w:rsidR="007F75CB">
        <w:t>údine</w:t>
      </w:r>
      <w:r>
        <w:rPr>
          <w:vertAlign w:val="superscript"/>
        </w:rPr>
        <w:t>12</w:t>
      </w:r>
      <w:r>
        <w:t>.</w:t>
      </w:r>
      <w:r w:rsidR="00CE404A">
        <w:t xml:space="preserve"> </w:t>
      </w:r>
    </w:p>
    <w:p w:rsidR="00CE404A" w:rsidRDefault="00814C0C" w:rsidP="000F4914">
      <w:pPr>
        <w:pStyle w:val="fl"/>
      </w:pPr>
      <w:r>
        <w:t>P</w:t>
      </w:r>
      <w:r w:rsidR="007F75CB">
        <w:t>rovéxit</w:t>
      </w:r>
      <w:r>
        <w:t xml:space="preserve"> autem ad horum c</w:t>
      </w:r>
      <w:r w:rsidR="007F75CB">
        <w:t>ultúram</w:t>
      </w:r>
      <w:r>
        <w:t>, et hos qui ig</w:t>
      </w:r>
      <w:r w:rsidR="007F75CB">
        <w:t>norábant</w:t>
      </w:r>
      <w:r>
        <w:rPr>
          <w:vertAlign w:val="superscript"/>
        </w:rPr>
        <w:t>13</w:t>
      </w:r>
      <w:r>
        <w:t>, art</w:t>
      </w:r>
      <w:r w:rsidR="007F75CB">
        <w:t>íficis</w:t>
      </w:r>
      <w:r>
        <w:t xml:space="preserve"> ex</w:t>
      </w:r>
      <w:r w:rsidR="007F75CB">
        <w:t>ímia</w:t>
      </w:r>
      <w:r>
        <w:t xml:space="preserve"> dilig</w:t>
      </w:r>
      <w:r w:rsidR="007F75CB">
        <w:t>éntia</w:t>
      </w:r>
      <w:r>
        <w:t>.</w:t>
      </w:r>
      <w:r w:rsidR="00CE404A">
        <w:t xml:space="preserve"> </w:t>
      </w:r>
    </w:p>
    <w:p w:rsidR="00CE404A" w:rsidRDefault="00814C0C" w:rsidP="000F4914">
      <w:pPr>
        <w:pStyle w:val="fl"/>
      </w:pPr>
      <w:r>
        <w:t xml:space="preserve">Ille enim volens </w:t>
      </w:r>
      <w:r w:rsidR="009E0F71">
        <w:t>placére</w:t>
      </w:r>
      <w:r>
        <w:t xml:space="preserve"> illi, qui se </w:t>
      </w:r>
      <w:r w:rsidR="007F75CB">
        <w:t>assúmpsit</w:t>
      </w:r>
      <w:r>
        <w:t>, ela</w:t>
      </w:r>
      <w:r w:rsidR="007F75CB">
        <w:t>borávit</w:t>
      </w:r>
      <w:r>
        <w:t xml:space="preserve"> arte suā, ut similit</w:t>
      </w:r>
      <w:r w:rsidR="007F75CB">
        <w:t>údinem</w:t>
      </w:r>
      <w:r>
        <w:t xml:space="preserve"> in m</w:t>
      </w:r>
      <w:r w:rsidR="007F75CB">
        <w:t>élius</w:t>
      </w:r>
      <w:r>
        <w:t xml:space="preserve"> fi</w:t>
      </w:r>
      <w:r w:rsidR="007F75CB">
        <w:t>guráret</w:t>
      </w:r>
      <w:r>
        <w:t>.</w:t>
      </w:r>
      <w:r w:rsidR="00CE404A">
        <w:t xml:space="preserve"> </w:t>
      </w:r>
    </w:p>
    <w:p w:rsidR="00CE404A" w:rsidRDefault="00814C0C" w:rsidP="000F4914">
      <w:pPr>
        <w:pStyle w:val="fl"/>
      </w:pPr>
      <w:r>
        <w:t>Mul</w:t>
      </w:r>
      <w:r w:rsidR="007F75CB">
        <w:t>titúdo</w:t>
      </w:r>
      <w:r>
        <w:t xml:space="preserve"> autem </w:t>
      </w:r>
      <w:r w:rsidR="007F75CB">
        <w:t>hóminum</w:t>
      </w:r>
      <w:r>
        <w:t xml:space="preserve"> </w:t>
      </w:r>
      <w:r w:rsidR="007F75CB">
        <w:t>abdúcta</w:t>
      </w:r>
      <w:r>
        <w:t xml:space="preserve"> per sp</w:t>
      </w:r>
      <w:r w:rsidR="007F75CB">
        <w:t>éciem</w:t>
      </w:r>
      <w:r>
        <w:t xml:space="preserve"> </w:t>
      </w:r>
      <w:r w:rsidR="007F75CB">
        <w:t>óperis</w:t>
      </w:r>
      <w:r>
        <w:t>, cum, qui ante tempus tanquam homo ho</w:t>
      </w:r>
      <w:r w:rsidR="007F75CB">
        <w:t>norátus</w:t>
      </w:r>
      <w:r>
        <w:t xml:space="preserve"> f</w:t>
      </w:r>
      <w:r w:rsidR="007F75CB">
        <w:t>úerat</w:t>
      </w:r>
      <w:r>
        <w:t>, nunc deum æsti</w:t>
      </w:r>
      <w:r w:rsidR="007F75CB">
        <w:t>mavérunt</w:t>
      </w:r>
      <w:r>
        <w:t>.</w:t>
      </w:r>
      <w:r w:rsidR="00CE404A">
        <w:t xml:space="preserve"> </w:t>
      </w:r>
    </w:p>
    <w:p w:rsidR="00CE404A" w:rsidRDefault="00814C0C" w:rsidP="000F4914">
      <w:pPr>
        <w:pStyle w:val="fl"/>
      </w:pPr>
      <w:r>
        <w:t xml:space="preserve">Et hæc fuit vitæ </w:t>
      </w:r>
      <w:r w:rsidR="007F75CB">
        <w:t>humánæ</w:t>
      </w:r>
      <w:r>
        <w:t xml:space="preserve"> dec</w:t>
      </w:r>
      <w:r w:rsidR="007F75CB">
        <w:t>éptio</w:t>
      </w:r>
      <w:r>
        <w:t xml:space="preserve"> qu</w:t>
      </w:r>
      <w:r w:rsidR="007F75CB">
        <w:t>óniam</w:t>
      </w:r>
      <w:r>
        <w:t xml:space="preserve"> aut aff</w:t>
      </w:r>
      <w:r w:rsidR="007F75CB">
        <w:t>éctui</w:t>
      </w:r>
      <w:r>
        <w:t>, aut r</w:t>
      </w:r>
      <w:r w:rsidR="007F75CB">
        <w:t>égibus</w:t>
      </w:r>
      <w:r>
        <w:rPr>
          <w:vertAlign w:val="superscript"/>
        </w:rPr>
        <w:t>14</w:t>
      </w:r>
      <w:r>
        <w:t xml:space="preserve"> dese</w:t>
      </w:r>
      <w:r w:rsidR="007F75CB">
        <w:t>rviéntes</w:t>
      </w:r>
      <w:r>
        <w:t xml:space="preserve"> </w:t>
      </w:r>
      <w:r w:rsidR="007F75CB">
        <w:t>hómines</w:t>
      </w:r>
      <w:r>
        <w:t>, incommunic</w:t>
      </w:r>
      <w:r w:rsidR="007F75CB">
        <w:t>ábile</w:t>
      </w:r>
      <w:r>
        <w:t xml:space="preserve"> nomen lap</w:t>
      </w:r>
      <w:r w:rsidR="007F75CB">
        <w:t>ídibus</w:t>
      </w:r>
      <w:r>
        <w:t xml:space="preserve"> et lignis imp</w:t>
      </w:r>
      <w:r w:rsidR="007F75CB">
        <w:t>osuérunt</w:t>
      </w:r>
      <w:r>
        <w:t>.</w:t>
      </w:r>
      <w:r w:rsidR="00CE404A">
        <w:t xml:space="preserve"> </w:t>
      </w:r>
    </w:p>
    <w:p w:rsidR="00CE404A" w:rsidRDefault="00814C0C" w:rsidP="000F4914">
      <w:pPr>
        <w:pStyle w:val="fl"/>
      </w:pPr>
      <w:r>
        <w:t>Inf</w:t>
      </w:r>
      <w:r w:rsidR="007F75CB">
        <w:t>andórum</w:t>
      </w:r>
      <w:r>
        <w:t xml:space="preserve"> enim i</w:t>
      </w:r>
      <w:r w:rsidR="007F75CB">
        <w:t>dolórum</w:t>
      </w:r>
      <w:r>
        <w:t xml:space="preserve"> c</w:t>
      </w:r>
      <w:r w:rsidR="007F75CB">
        <w:t>ultúra</w:t>
      </w:r>
      <w:r>
        <w:t>, omnis mali causa est, et in</w:t>
      </w:r>
      <w:r w:rsidR="007F75CB">
        <w:t>ítium</w:t>
      </w:r>
      <w:r>
        <w:t xml:space="preserve"> et finis.</w:t>
      </w:r>
      <w:r w:rsidR="00CE404A">
        <w:t xml:space="preserve"> </w:t>
      </w:r>
    </w:p>
    <w:p w:rsidR="00CE404A" w:rsidRDefault="00814C0C" w:rsidP="000F4914">
      <w:pPr>
        <w:pStyle w:val="fl"/>
      </w:pPr>
      <w:r>
        <w:t xml:space="preserve">Aut enim dum </w:t>
      </w:r>
      <w:r w:rsidR="007F75CB">
        <w:t>lætántur</w:t>
      </w:r>
      <w:r>
        <w:t>, ins</w:t>
      </w:r>
      <w:r w:rsidR="007F75CB">
        <w:t>ániunt</w:t>
      </w:r>
      <w:r>
        <w:t> : aut certe vati</w:t>
      </w:r>
      <w:r w:rsidR="007F75CB">
        <w:t>cinántur</w:t>
      </w:r>
      <w:r>
        <w:t xml:space="preserve"> falsa, aut vivunt </w:t>
      </w:r>
      <w:r w:rsidR="007F75CB">
        <w:t>injúste</w:t>
      </w:r>
      <w:r>
        <w:t>, aut p</w:t>
      </w:r>
      <w:r w:rsidR="007F75CB">
        <w:t>éjerant</w:t>
      </w:r>
      <w:r>
        <w:t xml:space="preserve"> cito</w:t>
      </w:r>
      <w:r>
        <w:rPr>
          <w:vertAlign w:val="superscript"/>
        </w:rPr>
        <w:t>15</w:t>
      </w:r>
      <w:r>
        <w:t>.</w:t>
      </w:r>
      <w:r w:rsidR="00CE404A">
        <w:t xml:space="preserve"> </w:t>
      </w:r>
    </w:p>
    <w:p w:rsidR="00CE404A" w:rsidRDefault="00814C0C" w:rsidP="000F4914">
      <w:pPr>
        <w:pStyle w:val="fl"/>
      </w:pPr>
      <w:r>
        <w:t xml:space="preserve">Dum enim </w:t>
      </w:r>
      <w:r w:rsidR="009E0F71">
        <w:t>confídunt</w:t>
      </w:r>
      <w:r>
        <w:t xml:space="preserve"> in </w:t>
      </w:r>
      <w:r w:rsidR="007F75CB">
        <w:t>idólis</w:t>
      </w:r>
      <w:r>
        <w:t xml:space="preserve">, quæ sine </w:t>
      </w:r>
      <w:r w:rsidR="007F75CB">
        <w:t>ánima</w:t>
      </w:r>
      <w:r>
        <w:t xml:space="preserve"> sunt, male </w:t>
      </w:r>
      <w:r w:rsidR="007F75CB">
        <w:t>jurántes</w:t>
      </w:r>
      <w:r>
        <w:t xml:space="preserve"> </w:t>
      </w:r>
      <w:r w:rsidR="009E0F71">
        <w:t>nocéri</w:t>
      </w:r>
      <w:r>
        <w:t xml:space="preserve"> se non sperant.</w:t>
      </w:r>
      <w:r w:rsidR="00CE404A">
        <w:t xml:space="preserve"> </w:t>
      </w:r>
    </w:p>
    <w:p w:rsidR="00CE404A" w:rsidRDefault="007F75CB" w:rsidP="000F4914">
      <w:pPr>
        <w:pStyle w:val="fl"/>
      </w:pPr>
      <w:r>
        <w:t>Utráque</w:t>
      </w:r>
      <w:r w:rsidR="00814C0C">
        <w:t xml:space="preserve"> ergo illis ev</w:t>
      </w:r>
      <w:r>
        <w:t>énient</w:t>
      </w:r>
      <w:r w:rsidR="00814C0C">
        <w:t xml:space="preserve"> digne, qu</w:t>
      </w:r>
      <w:r>
        <w:t>óniam</w:t>
      </w:r>
      <w:r w:rsidR="00814C0C">
        <w:t xml:space="preserve"> male s</w:t>
      </w:r>
      <w:r>
        <w:t>ensérunt</w:t>
      </w:r>
      <w:r w:rsidR="00814C0C">
        <w:t xml:space="preserve"> de Deo, att</w:t>
      </w:r>
      <w:r>
        <w:t>endéntes</w:t>
      </w:r>
      <w:r w:rsidR="00814C0C">
        <w:t xml:space="preserve"> </w:t>
      </w:r>
      <w:r>
        <w:t>idólis</w:t>
      </w:r>
      <w:r w:rsidR="00814C0C">
        <w:t>, et jur</w:t>
      </w:r>
      <w:r>
        <w:t>áverant</w:t>
      </w:r>
      <w:r w:rsidR="00814C0C">
        <w:t xml:space="preserve"> </w:t>
      </w:r>
      <w:r>
        <w:t>injúste</w:t>
      </w:r>
      <w:r w:rsidR="00814C0C">
        <w:t>, in dolo cont</w:t>
      </w:r>
      <w:r>
        <w:t>emnéntes</w:t>
      </w:r>
      <w:r w:rsidR="00814C0C">
        <w:t xml:space="preserve"> just</w:t>
      </w:r>
      <w:r>
        <w:t>ítiam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683" w:name="t5p311n01"/>
      <w:bookmarkEnd w:id="6683"/>
      <w:r w:rsidRPr="005119F6">
        <w:rPr>
          <w:rStyle w:val="NumNot"/>
        </w:rPr>
        <w:t>.</w:t>
      </w:r>
      <w:r>
        <w:t xml:space="preserve"> Encore plus fragile que </w:t>
      </w:r>
      <w:r w:rsidR="008D018B">
        <w:t>celui</w:t>
      </w:r>
      <w:r>
        <w:t xml:space="preserve"> qui le porte. </w:t>
      </w:r>
      <w:r w:rsidRPr="005119F6">
        <w:t xml:space="preserve">– </w:t>
      </w:r>
      <w:r w:rsidRPr="005119F6">
        <w:rPr>
          <w:rStyle w:val="NumNot"/>
        </w:rPr>
        <w:t>2</w:t>
      </w:r>
      <w:bookmarkStart w:id="6684" w:name="t5p311n02"/>
      <w:bookmarkEnd w:id="6684"/>
      <w:r w:rsidRPr="005119F6">
        <w:rPr>
          <w:rStyle w:val="NumNot"/>
        </w:rPr>
        <w:t>.</w:t>
      </w:r>
      <w:r>
        <w:t xml:space="preserve"> </w:t>
      </w:r>
      <w:r w:rsidRPr="00556F3C">
        <w:rPr>
          <w:rStyle w:val="LaIt"/>
        </w:rPr>
        <w:t xml:space="preserve">Sua </w:t>
      </w:r>
      <w:r w:rsidR="005C0DD7" w:rsidRPr="00556F3C">
        <w:rPr>
          <w:rStyle w:val="LaIt"/>
        </w:rPr>
        <w:t>sapiéntiā</w:t>
      </w:r>
      <w:r>
        <w:t xml:space="preserve"> se rapporte à </w:t>
      </w:r>
      <w:r w:rsidR="005C0DD7" w:rsidRPr="00556F3C">
        <w:rPr>
          <w:rStyle w:val="LaIt"/>
        </w:rPr>
        <w:t>cupíditas</w:t>
      </w:r>
      <w:r>
        <w:t xml:space="preserve">, et, par la syntaxe des idées, à l’homme cupide. </w:t>
      </w:r>
      <w:r w:rsidRPr="005119F6">
        <w:t xml:space="preserve">– </w:t>
      </w:r>
      <w:r w:rsidRPr="005119F6">
        <w:rPr>
          <w:rStyle w:val="NumNot"/>
        </w:rPr>
        <w:t>3</w:t>
      </w:r>
      <w:bookmarkStart w:id="6685" w:name="t5p311n03"/>
      <w:bookmarkEnd w:id="6685"/>
      <w:r w:rsidRPr="005119F6">
        <w:rPr>
          <w:rStyle w:val="NumNot"/>
        </w:rPr>
        <w:t>.</w:t>
      </w:r>
      <w:r>
        <w:t xml:space="preserve"> Allusion au passage de la mer Rouge. </w:t>
      </w:r>
      <w:r w:rsidRPr="005119F6">
        <w:t xml:space="preserve">– </w:t>
      </w:r>
      <w:r w:rsidRPr="005119F6">
        <w:rPr>
          <w:rStyle w:val="NumNot"/>
        </w:rPr>
        <w:t>4</w:t>
      </w:r>
      <w:bookmarkStart w:id="6686" w:name="t5p311n04"/>
      <w:bookmarkEnd w:id="6686"/>
      <w:r w:rsidRPr="005119F6">
        <w:rPr>
          <w:rStyle w:val="NumNot"/>
        </w:rPr>
        <w:t>.</w:t>
      </w:r>
      <w:r>
        <w:t xml:space="preserve"> Le commerce maritime permet de faire servir aux besoins ou aux agréments de la vie une multitude de choses que Dieu a créées, et qui, autrement, deviendraient inutiles. </w:t>
      </w:r>
      <w:r w:rsidRPr="005119F6">
        <w:t xml:space="preserve">– </w:t>
      </w:r>
      <w:r w:rsidRPr="005119F6">
        <w:rPr>
          <w:rStyle w:val="NumNot"/>
        </w:rPr>
        <w:t>5</w:t>
      </w:r>
      <w:bookmarkStart w:id="6687" w:name="t5p311n05"/>
      <w:bookmarkEnd w:id="6687"/>
      <w:r w:rsidRPr="005119F6">
        <w:rPr>
          <w:rStyle w:val="NumNot"/>
        </w:rPr>
        <w:t>.</w:t>
      </w:r>
      <w:r>
        <w:t xml:space="preserve"> </w:t>
      </w:r>
      <w:r w:rsidR="005C0DD7" w:rsidRPr="00556F3C">
        <w:rPr>
          <w:rStyle w:val="LaIt"/>
        </w:rPr>
        <w:t>Remísit</w:t>
      </w:r>
      <w:r w:rsidRPr="00556F3C">
        <w:rPr>
          <w:rStyle w:val="LaIt"/>
        </w:rPr>
        <w:t xml:space="preserve"> s</w:t>
      </w:r>
      <w:r w:rsidR="006733BA" w:rsidRPr="00556F3C">
        <w:rPr>
          <w:rStyle w:val="LaIt"/>
        </w:rPr>
        <w:t>ǽculo</w:t>
      </w:r>
      <w:r>
        <w:t xml:space="preserve">, rendit au monde, </w:t>
      </w:r>
      <w:r w:rsidRPr="00556F3C">
        <w:rPr>
          <w:rStyle w:val="LaIt"/>
        </w:rPr>
        <w:t>semen nati</w:t>
      </w:r>
      <w:r w:rsidR="006733BA" w:rsidRPr="00556F3C">
        <w:rPr>
          <w:rStyle w:val="LaIt"/>
        </w:rPr>
        <w:t>vitátis</w:t>
      </w:r>
      <w:r w:rsidRPr="00556F3C">
        <w:rPr>
          <w:rStyle w:val="LaIt"/>
        </w:rPr>
        <w:t xml:space="preserve"> (suæ)</w:t>
      </w:r>
      <w:r>
        <w:t xml:space="preserve">, la semence ou le germe de sa renaissance ou de sa </w:t>
      </w:r>
      <w:r>
        <w:lastRenderedPageBreak/>
        <w:t xml:space="preserve">résurrection. </w:t>
      </w:r>
      <w:r w:rsidRPr="005119F6">
        <w:t xml:space="preserve">– </w:t>
      </w:r>
      <w:r w:rsidRPr="005119F6">
        <w:rPr>
          <w:rStyle w:val="NumNot"/>
        </w:rPr>
        <w:t>6</w:t>
      </w:r>
      <w:bookmarkStart w:id="6688" w:name="t5p311n06"/>
      <w:bookmarkEnd w:id="6688"/>
      <w:r w:rsidRPr="005119F6">
        <w:rPr>
          <w:rStyle w:val="NumNot"/>
        </w:rPr>
        <w:t>.</w:t>
      </w:r>
      <w:r>
        <w:t xml:space="preserve"> Telle fut l’arche par laquelle Dieu sauva le juste Noé et sa famille, tandis que les impies périssaient sous les coups de sa justice. On peut voir aussi, dans ce verset, une allusion au bois sacré de la croix. </w:t>
      </w:r>
      <w:r w:rsidRPr="005119F6">
        <w:t xml:space="preserve">– </w:t>
      </w:r>
      <w:r w:rsidRPr="005119F6">
        <w:rPr>
          <w:rStyle w:val="NumNot"/>
        </w:rPr>
        <w:t>7</w:t>
      </w:r>
      <w:bookmarkStart w:id="6689" w:name="t5p311n07"/>
      <w:bookmarkEnd w:id="6689"/>
      <w:r w:rsidRPr="005119F6">
        <w:rPr>
          <w:rStyle w:val="NumNot"/>
        </w:rPr>
        <w:t>.</w:t>
      </w:r>
      <w:r>
        <w:t xml:space="preserve"> </w:t>
      </w:r>
      <w:r w:rsidRPr="00556F3C">
        <w:rPr>
          <w:rStyle w:val="LaIt"/>
        </w:rPr>
        <w:t>Per manus (</w:t>
      </w:r>
      <w:r w:rsidR="006733BA" w:rsidRPr="00556F3C">
        <w:rPr>
          <w:rStyle w:val="LaIt"/>
        </w:rPr>
        <w:t>hóminum</w:t>
      </w:r>
      <w:r w:rsidRPr="00556F3C">
        <w:rPr>
          <w:rStyle w:val="LaIt"/>
        </w:rPr>
        <w:t>)</w:t>
      </w:r>
      <w:r>
        <w:t xml:space="preserve"> ; ces mots indiquent ici un bois transformé en idole par le travail des mains. </w:t>
      </w:r>
      <w:r w:rsidRPr="005119F6">
        <w:t xml:space="preserve">– </w:t>
      </w:r>
      <w:r w:rsidRPr="005119F6">
        <w:rPr>
          <w:rStyle w:val="NumNot"/>
        </w:rPr>
        <w:t>8</w:t>
      </w:r>
      <w:bookmarkStart w:id="6690" w:name="t5p311n08"/>
      <w:bookmarkEnd w:id="6690"/>
      <w:r w:rsidRPr="005119F6">
        <w:rPr>
          <w:rStyle w:val="NumNot"/>
        </w:rPr>
        <w:t>.</w:t>
      </w:r>
      <w:r>
        <w:t xml:space="preserve"> C’est ce qui a fait dire à saint Cyprien : </w:t>
      </w:r>
      <w:r w:rsidR="00310D21" w:rsidRPr="00556F3C">
        <w:rPr>
          <w:rStyle w:val="LaIt"/>
        </w:rPr>
        <w:t>Fúerunt</w:t>
      </w:r>
      <w:r w:rsidRPr="00556F3C">
        <w:rPr>
          <w:rStyle w:val="LaIt"/>
        </w:rPr>
        <w:t xml:space="preserve"> mo</w:t>
      </w:r>
      <w:r w:rsidR="008D018B" w:rsidRPr="00556F3C">
        <w:rPr>
          <w:rStyle w:val="LaIt"/>
        </w:rPr>
        <w:t>rtuórum</w:t>
      </w:r>
      <w:r w:rsidRPr="00556F3C">
        <w:rPr>
          <w:rStyle w:val="LaIt"/>
        </w:rPr>
        <w:t xml:space="preserve"> sacra, quæ prius f</w:t>
      </w:r>
      <w:r w:rsidR="008D018B" w:rsidRPr="00556F3C">
        <w:rPr>
          <w:rStyle w:val="LaIt"/>
        </w:rPr>
        <w:t>úerant</w:t>
      </w:r>
      <w:r w:rsidRPr="00556F3C">
        <w:rPr>
          <w:rStyle w:val="LaIt"/>
        </w:rPr>
        <w:t xml:space="preserve"> </w:t>
      </w:r>
      <w:r w:rsidR="008D018B" w:rsidRPr="00556F3C">
        <w:rPr>
          <w:rStyle w:val="LaIt"/>
        </w:rPr>
        <w:t>vivórum</w:t>
      </w:r>
      <w:r w:rsidRPr="00556F3C">
        <w:rPr>
          <w:rStyle w:val="LaIt"/>
        </w:rPr>
        <w:t xml:space="preserve"> sol</w:t>
      </w:r>
      <w:r w:rsidR="008D018B" w:rsidRPr="00556F3C">
        <w:rPr>
          <w:rStyle w:val="LaIt"/>
        </w:rPr>
        <w:t>átia</w:t>
      </w:r>
      <w:r>
        <w:t xml:space="preserve">. </w:t>
      </w:r>
      <w:r w:rsidRPr="005119F6">
        <w:t xml:space="preserve">– </w:t>
      </w:r>
      <w:r w:rsidRPr="005119F6">
        <w:rPr>
          <w:rStyle w:val="NumNot"/>
        </w:rPr>
        <w:t>9</w:t>
      </w:r>
      <w:bookmarkStart w:id="6691" w:name="t5p311n09"/>
      <w:bookmarkEnd w:id="6691"/>
      <w:r w:rsidRPr="005119F6">
        <w:rPr>
          <w:rStyle w:val="NumNot"/>
        </w:rPr>
        <w:t>.</w:t>
      </w:r>
      <w:r>
        <w:t xml:space="preserve"> </w:t>
      </w:r>
      <w:r w:rsidRPr="00556F3C">
        <w:rPr>
          <w:rStyle w:val="LaIt"/>
        </w:rPr>
        <w:t>Tyr</w:t>
      </w:r>
      <w:r w:rsidR="008D018B" w:rsidRPr="00556F3C">
        <w:rPr>
          <w:rStyle w:val="LaIt"/>
        </w:rPr>
        <w:t>annórum</w:t>
      </w:r>
      <w:r>
        <w:t xml:space="preserve"> ; ce mot signifie ici rois, princes en général, </w:t>
      </w:r>
      <w:r>
        <w:lastRenderedPageBreak/>
        <w:t xml:space="preserve">légitimes, usurpateurs, despotes ou non. </w:t>
      </w:r>
      <w:r w:rsidRPr="005119F6">
        <w:t xml:space="preserve">– </w:t>
      </w:r>
      <w:r w:rsidRPr="005119F6">
        <w:rPr>
          <w:rStyle w:val="NumNot"/>
        </w:rPr>
        <w:t>10</w:t>
      </w:r>
      <w:bookmarkStart w:id="6692" w:name="t5p311n10"/>
      <w:bookmarkEnd w:id="6692"/>
      <w:r w:rsidRPr="005119F6">
        <w:rPr>
          <w:rStyle w:val="NumNot"/>
        </w:rPr>
        <w:t>.</w:t>
      </w:r>
      <w:r>
        <w:t xml:space="preserve"> C’est ici une seconde cause de l’idolâtrie : les hommages rendus aux images des princes éloignés. </w:t>
      </w:r>
      <w:r w:rsidRPr="005119F6">
        <w:t xml:space="preserve">– </w:t>
      </w:r>
      <w:r w:rsidRPr="005119F6">
        <w:rPr>
          <w:rStyle w:val="NumNot"/>
        </w:rPr>
        <w:t>11</w:t>
      </w:r>
      <w:bookmarkStart w:id="6693" w:name="t5p311n11"/>
      <w:bookmarkEnd w:id="6693"/>
      <w:r w:rsidRPr="005119F6">
        <w:rPr>
          <w:rStyle w:val="NumNot"/>
        </w:rPr>
        <w:t>.</w:t>
      </w:r>
      <w:r>
        <w:t xml:space="preserve"> </w:t>
      </w:r>
      <w:r w:rsidRPr="00556F3C">
        <w:rPr>
          <w:rStyle w:val="LaIt"/>
        </w:rPr>
        <w:t>E</w:t>
      </w:r>
      <w:r w:rsidR="006733BA" w:rsidRPr="00556F3C">
        <w:rPr>
          <w:rStyle w:val="LaIt"/>
        </w:rPr>
        <w:t>vidéntem</w:t>
      </w:r>
      <w:r w:rsidRPr="00556F3C">
        <w:rPr>
          <w:rStyle w:val="LaIt"/>
        </w:rPr>
        <w:t xml:space="preserve"> fec</w:t>
      </w:r>
      <w:r w:rsidR="008D018B" w:rsidRPr="00556F3C">
        <w:rPr>
          <w:rStyle w:val="LaIt"/>
        </w:rPr>
        <w:t>érunt</w:t>
      </w:r>
      <w:r>
        <w:t xml:space="preserve">, ils l’exposèrent en public. </w:t>
      </w:r>
      <w:r w:rsidRPr="005119F6">
        <w:t xml:space="preserve">– </w:t>
      </w:r>
      <w:r w:rsidRPr="005119F6">
        <w:rPr>
          <w:rStyle w:val="NumNot"/>
        </w:rPr>
        <w:t>12</w:t>
      </w:r>
      <w:bookmarkStart w:id="6694" w:name="t5p311n12"/>
      <w:bookmarkEnd w:id="6694"/>
      <w:r w:rsidRPr="005119F6">
        <w:rPr>
          <w:rStyle w:val="NumNot"/>
        </w:rPr>
        <w:t>.</w:t>
      </w:r>
      <w:r>
        <w:t xml:space="preserve"> </w:t>
      </w:r>
      <w:r w:rsidRPr="00556F3C">
        <w:rPr>
          <w:rStyle w:val="LaIt"/>
        </w:rPr>
        <w:t xml:space="preserve">Suā </w:t>
      </w:r>
      <w:r w:rsidR="005C0DD7" w:rsidRPr="00556F3C">
        <w:rPr>
          <w:rStyle w:val="LaIt"/>
        </w:rPr>
        <w:t>sollicitúdine</w:t>
      </w:r>
      <w:r>
        <w:t xml:space="preserve">, par leur empressement. </w:t>
      </w:r>
      <w:r w:rsidRPr="005119F6">
        <w:t xml:space="preserve">– </w:t>
      </w:r>
      <w:r w:rsidRPr="005119F6">
        <w:rPr>
          <w:rStyle w:val="NumNot"/>
        </w:rPr>
        <w:t>13</w:t>
      </w:r>
      <w:bookmarkStart w:id="6695" w:name="t5p311n13"/>
      <w:bookmarkEnd w:id="6695"/>
      <w:r w:rsidRPr="005119F6">
        <w:rPr>
          <w:rStyle w:val="NumNot"/>
        </w:rPr>
        <w:t>.</w:t>
      </w:r>
      <w:r>
        <w:t xml:space="preserve"> De ceux qui ignoraient la source de tout cela, et, en général, les ignorants. </w:t>
      </w:r>
      <w:r w:rsidRPr="005119F6">
        <w:t xml:space="preserve">– </w:t>
      </w:r>
      <w:r w:rsidRPr="005119F6">
        <w:rPr>
          <w:rStyle w:val="NumNot"/>
        </w:rPr>
        <w:t>14</w:t>
      </w:r>
      <w:bookmarkStart w:id="6696" w:name="t5p311n14"/>
      <w:bookmarkEnd w:id="6696"/>
      <w:r w:rsidRPr="005119F6">
        <w:rPr>
          <w:rStyle w:val="NumNot"/>
        </w:rPr>
        <w:t>.</w:t>
      </w:r>
      <w:r>
        <w:t xml:space="preserve"> </w:t>
      </w:r>
      <w:r w:rsidRPr="00556F3C">
        <w:rPr>
          <w:rStyle w:val="LaIt"/>
        </w:rPr>
        <w:t>Aut aff</w:t>
      </w:r>
      <w:r w:rsidR="008D018B" w:rsidRPr="00556F3C">
        <w:rPr>
          <w:rStyle w:val="LaIt"/>
        </w:rPr>
        <w:t>éctui</w:t>
      </w:r>
      <w:r w:rsidRPr="00556F3C">
        <w:rPr>
          <w:rStyle w:val="LaIt"/>
        </w:rPr>
        <w:t xml:space="preserve">, aut </w:t>
      </w:r>
      <w:r w:rsidRPr="00556F3C">
        <w:rPr>
          <w:rStyle w:val="LaIt"/>
        </w:rPr>
        <w:lastRenderedPageBreak/>
        <w:t>r</w:t>
      </w:r>
      <w:r w:rsidR="008D018B" w:rsidRPr="00556F3C">
        <w:rPr>
          <w:rStyle w:val="LaIt"/>
        </w:rPr>
        <w:t>égibus</w:t>
      </w:r>
      <w:r>
        <w:t xml:space="preserve">, ces deux mots résument ce qui précède. </w:t>
      </w:r>
      <w:r w:rsidRPr="005119F6">
        <w:t xml:space="preserve">– </w:t>
      </w:r>
      <w:r w:rsidRPr="005119F6">
        <w:rPr>
          <w:rStyle w:val="NumNot"/>
        </w:rPr>
        <w:t>15</w:t>
      </w:r>
      <w:bookmarkStart w:id="6697" w:name="t5p311n15"/>
      <w:bookmarkEnd w:id="6697"/>
      <w:r w:rsidRPr="005119F6">
        <w:rPr>
          <w:rStyle w:val="NumNot"/>
        </w:rPr>
        <w:t>.</w:t>
      </w:r>
      <w:r>
        <w:t xml:space="preserve"> Parce qu’ils y étaient encouragés par l’exemple même des faux dieux, ou parce qu’en présence d’une grande passion à satisfaire, le doute sur la puissance de l’idole venait naturellement en aide, comme l’explique le verset suivant.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6698" w:name="t5p312"/>
      <w:bookmarkEnd w:id="6698"/>
      <w:r w:rsidR="00CE404A">
        <w:t xml:space="preserve"> </w:t>
      </w:r>
    </w:p>
    <w:p w:rsidR="00CE404A" w:rsidRDefault="00814C0C" w:rsidP="00107A1B">
      <w:pPr>
        <w:pStyle w:val="Summarium"/>
      </w:pPr>
      <w:r>
        <w:t>Douceur et miséricorde de Dieu ; les fidèles le remercient d’avoir été préservés de l’idolâtrie dont les partisans sont de nouveau tournés en ridicule.</w:t>
      </w:r>
      <w:r w:rsidR="00CE404A">
        <w:t xml:space="preserve"> </w:t>
      </w:r>
    </w:p>
    <w:p w:rsidR="00CE404A" w:rsidRDefault="00814C0C" w:rsidP="000F4914">
      <w:pPr>
        <w:pStyle w:val="fl"/>
      </w:pPr>
      <w:r>
        <w:t xml:space="preserve">Tu autem Deus noster, </w:t>
      </w:r>
      <w:r w:rsidR="009E0F71">
        <w:t>suávis</w:t>
      </w:r>
      <w:r>
        <w:t xml:space="preserve"> et verus es, p</w:t>
      </w:r>
      <w:r w:rsidR="007F75CB">
        <w:t>átiens</w:t>
      </w:r>
      <w:r>
        <w:t>, et in miseric</w:t>
      </w:r>
      <w:r w:rsidR="007F75CB">
        <w:t>órdia</w:t>
      </w:r>
      <w:r>
        <w:t xml:space="preserve"> </w:t>
      </w:r>
      <w:r w:rsidR="009E0F71">
        <w:t>dispónens</w:t>
      </w:r>
      <w:r>
        <w:t xml:space="preserve"> </w:t>
      </w:r>
      <w:r w:rsidR="007F75CB">
        <w:t>ómnia</w:t>
      </w:r>
      <w:r>
        <w:t>.</w:t>
      </w:r>
      <w:r w:rsidR="00CE404A">
        <w:t xml:space="preserve"> </w:t>
      </w:r>
    </w:p>
    <w:p w:rsidR="00CE404A" w:rsidRDefault="006B4489" w:rsidP="000F4914">
      <w:pPr>
        <w:pStyle w:val="fl"/>
      </w:pPr>
      <w:r>
        <w:t>Etenim</w:t>
      </w:r>
      <w:r w:rsidR="00814C0C">
        <w:t xml:space="preserve"> si </w:t>
      </w:r>
      <w:r w:rsidR="009E0F71">
        <w:t>peccavérimus</w:t>
      </w:r>
      <w:r w:rsidR="00814C0C">
        <w:t xml:space="preserve">, tui sumus, </w:t>
      </w:r>
      <w:r w:rsidR="007F75CB">
        <w:t>sciéntes</w:t>
      </w:r>
      <w:r w:rsidR="00814C0C">
        <w:t xml:space="preserve"> magnit</w:t>
      </w:r>
      <w:r w:rsidR="007F75CB">
        <w:t>údinem</w:t>
      </w:r>
      <w:r w:rsidR="00814C0C">
        <w:t xml:space="preserve"> tuam : et si non </w:t>
      </w:r>
      <w:r w:rsidR="009E0F71">
        <w:t>peccavérimus</w:t>
      </w:r>
      <w:r w:rsidR="00814C0C">
        <w:t>, scimus qu</w:t>
      </w:r>
      <w:r w:rsidR="007F75CB">
        <w:t>óniam</w:t>
      </w:r>
      <w:r w:rsidR="00814C0C">
        <w:t xml:space="preserve"> apud te sumus com</w:t>
      </w:r>
      <w:r w:rsidR="007F75CB">
        <w:t>putáti</w:t>
      </w:r>
      <w:r w:rsidR="00814C0C">
        <w:rPr>
          <w:vertAlign w:val="superscript"/>
        </w:rPr>
        <w:t>1</w:t>
      </w:r>
      <w:r w:rsidR="00814C0C">
        <w:t>.</w:t>
      </w:r>
      <w:r w:rsidR="00CE404A">
        <w:t xml:space="preserve"> </w:t>
      </w:r>
    </w:p>
    <w:p w:rsidR="00CE404A" w:rsidRDefault="00814C0C" w:rsidP="000F4914">
      <w:pPr>
        <w:pStyle w:val="fl"/>
      </w:pPr>
      <w:r>
        <w:t>Nosse enim te, cons</w:t>
      </w:r>
      <w:r w:rsidR="007F75CB">
        <w:t>ummáta</w:t>
      </w:r>
      <w:r>
        <w:t xml:space="preserve"> just</w:t>
      </w:r>
      <w:r w:rsidR="007F75CB">
        <w:t>ítia</w:t>
      </w:r>
      <w:r>
        <w:t xml:space="preserve"> est : et scire just</w:t>
      </w:r>
      <w:r w:rsidR="007F75CB">
        <w:t>ítiam</w:t>
      </w:r>
      <w:r>
        <w:t xml:space="preserve"> et v</w:t>
      </w:r>
      <w:r w:rsidR="007F75CB">
        <w:t>irtútem</w:t>
      </w:r>
      <w:r>
        <w:t xml:space="preserve"> tuam, radix est immorta</w:t>
      </w:r>
      <w:r w:rsidR="007F75CB">
        <w:t>litátis</w:t>
      </w:r>
      <w:r>
        <w:t>.</w:t>
      </w:r>
      <w:r w:rsidR="00CE404A">
        <w:t xml:space="preserve"> </w:t>
      </w:r>
    </w:p>
    <w:p w:rsidR="00CE404A" w:rsidRDefault="00814C0C" w:rsidP="000F4914">
      <w:pPr>
        <w:pStyle w:val="fl"/>
      </w:pPr>
      <w:r>
        <w:t xml:space="preserve">Non enim in </w:t>
      </w:r>
      <w:r w:rsidR="007F75CB">
        <w:t>errórem</w:t>
      </w:r>
      <w:r>
        <w:t xml:space="preserve"> </w:t>
      </w:r>
      <w:r w:rsidR="007F75CB">
        <w:t>indúxit</w:t>
      </w:r>
      <w:r>
        <w:t xml:space="preserve"> nos </w:t>
      </w:r>
      <w:r w:rsidR="007F75CB">
        <w:t>hóminum</w:t>
      </w:r>
      <w:r>
        <w:t xml:space="preserve"> malæ artis</w:t>
      </w:r>
      <w:r>
        <w:rPr>
          <w:vertAlign w:val="superscript"/>
        </w:rPr>
        <w:t>2</w:t>
      </w:r>
      <w:r>
        <w:t xml:space="preserve"> exco</w:t>
      </w:r>
      <w:r w:rsidR="007F75CB">
        <w:t>gitátio</w:t>
      </w:r>
      <w:r>
        <w:t>, nec umbra p</w:t>
      </w:r>
      <w:r w:rsidR="007F75CB">
        <w:t>ictúræ</w:t>
      </w:r>
      <w:r>
        <w:t>, labor sine fructu, eff</w:t>
      </w:r>
      <w:r w:rsidR="007F75CB">
        <w:t>ígies</w:t>
      </w:r>
      <w:r>
        <w:t xml:space="preserve"> sculpta per v</w:t>
      </w:r>
      <w:r w:rsidR="007F75CB">
        <w:t>ários</w:t>
      </w:r>
      <w:r>
        <w:t xml:space="preserve"> </w:t>
      </w:r>
      <w:r w:rsidR="009E0F71">
        <w:t>colóres</w:t>
      </w:r>
      <w:r>
        <w:rPr>
          <w:vertAlign w:val="superscript"/>
        </w:rPr>
        <w:t>3</w:t>
      </w:r>
      <w:r>
        <w:t>.</w:t>
      </w:r>
      <w:r w:rsidR="00CE404A">
        <w:t xml:space="preserve"> </w:t>
      </w:r>
    </w:p>
    <w:p w:rsidR="00CE404A" w:rsidRDefault="00814C0C" w:rsidP="000F4914">
      <w:pPr>
        <w:pStyle w:val="fl"/>
      </w:pPr>
      <w:r>
        <w:t xml:space="preserve">Cujus </w:t>
      </w:r>
      <w:r w:rsidR="007F75CB">
        <w:t>aspéctus</w:t>
      </w:r>
      <w:r>
        <w:t xml:space="preserve"> ins</w:t>
      </w:r>
      <w:r w:rsidR="007F75CB">
        <w:t>ensáto</w:t>
      </w:r>
      <w:r>
        <w:t xml:space="preserve"> dat concupisc</w:t>
      </w:r>
      <w:r w:rsidR="007F75CB">
        <w:t>éntiam</w:t>
      </w:r>
      <w:r>
        <w:t xml:space="preserve">, et </w:t>
      </w:r>
      <w:r w:rsidR="009E0F71">
        <w:t>díligit</w:t>
      </w:r>
      <w:r>
        <w:t xml:space="preserve"> m</w:t>
      </w:r>
      <w:r w:rsidR="007F75CB">
        <w:t>órtuæ</w:t>
      </w:r>
      <w:r>
        <w:t xml:space="preserve"> i</w:t>
      </w:r>
      <w:r w:rsidR="007F75CB">
        <w:t>máginis</w:t>
      </w:r>
      <w:r>
        <w:t xml:space="preserve"> eff</w:t>
      </w:r>
      <w:r w:rsidR="007F75CB">
        <w:t>ígiem</w:t>
      </w:r>
      <w:r>
        <w:t xml:space="preserve"> sine </w:t>
      </w:r>
      <w:r w:rsidR="007F75CB">
        <w:t>ánima</w:t>
      </w:r>
      <w:r>
        <w:t>.</w:t>
      </w:r>
      <w:r w:rsidR="00CE404A">
        <w:t xml:space="preserve"> </w:t>
      </w:r>
    </w:p>
    <w:p w:rsidR="00CE404A" w:rsidRDefault="007F75CB" w:rsidP="000F4914">
      <w:pPr>
        <w:pStyle w:val="fl"/>
      </w:pPr>
      <w:r>
        <w:t>Malórum</w:t>
      </w:r>
      <w:r w:rsidR="00814C0C">
        <w:t xml:space="preserve"> am</w:t>
      </w:r>
      <w:r>
        <w:t>atóres</w:t>
      </w:r>
      <w:r w:rsidR="00814C0C">
        <w:t>, digni sunt qui spem h</w:t>
      </w:r>
      <w:r>
        <w:t>ábeant</w:t>
      </w:r>
      <w:r w:rsidR="00814C0C">
        <w:t xml:space="preserve"> in t</w:t>
      </w:r>
      <w:r>
        <w:t>álibus</w:t>
      </w:r>
      <w:r w:rsidR="00814C0C">
        <w:rPr>
          <w:vertAlign w:val="superscript"/>
        </w:rPr>
        <w:t>4</w:t>
      </w:r>
      <w:r w:rsidR="00814C0C">
        <w:t>, et qui f</w:t>
      </w:r>
      <w:r>
        <w:t>áciunt</w:t>
      </w:r>
      <w:r w:rsidR="00814C0C">
        <w:t xml:space="preserve"> illos, et qui </w:t>
      </w:r>
      <w:r w:rsidR="009E0F71">
        <w:t>díligunt</w:t>
      </w:r>
      <w:r w:rsidR="00814C0C">
        <w:t>, et qui colunt.</w:t>
      </w:r>
      <w:r w:rsidR="00CE404A">
        <w:t xml:space="preserve"> </w:t>
      </w:r>
    </w:p>
    <w:p w:rsidR="00CE404A" w:rsidRDefault="00814C0C" w:rsidP="000F4914">
      <w:pPr>
        <w:pStyle w:val="fl"/>
      </w:pPr>
      <w:r>
        <w:t>Sed et f</w:t>
      </w:r>
      <w:r w:rsidR="007F75CB">
        <w:t>ígulus</w:t>
      </w:r>
      <w:r>
        <w:t xml:space="preserve"> mollem terram premens, lab</w:t>
      </w:r>
      <w:r w:rsidR="007F75CB">
        <w:t>orióse</w:t>
      </w:r>
      <w:r>
        <w:t xml:space="preserve"> fingit ad usus nostros unu</w:t>
      </w:r>
      <w:r w:rsidR="007F75CB">
        <w:t>mquódque</w:t>
      </w:r>
      <w:r>
        <w:t xml:space="preserve"> vas, et de </w:t>
      </w:r>
      <w:r w:rsidR="007F75CB">
        <w:t>eódem</w:t>
      </w:r>
      <w:r>
        <w:t xml:space="preserve"> luto fingit quæ munda sunt in usum vasa, et sim</w:t>
      </w:r>
      <w:r w:rsidR="007F75CB">
        <w:t>íliter</w:t>
      </w:r>
      <w:r>
        <w:t xml:space="preserve"> quæ his sunt contr</w:t>
      </w:r>
      <w:r w:rsidR="007F75CB">
        <w:t>ária</w:t>
      </w:r>
      <w:r>
        <w:t xml:space="preserve"> : horum autem </w:t>
      </w:r>
      <w:r w:rsidR="007F75CB">
        <w:t>vasórum</w:t>
      </w:r>
      <w:r>
        <w:t xml:space="preserve"> quis sit usus, judex et f</w:t>
      </w:r>
      <w:r w:rsidR="007F75CB">
        <w:t>ígulus</w:t>
      </w:r>
      <w:r>
        <w:t>.</w:t>
      </w:r>
      <w:r w:rsidR="00CE404A">
        <w:t xml:space="preserve"> </w:t>
      </w:r>
    </w:p>
    <w:p w:rsidR="00CE404A" w:rsidRDefault="00814C0C" w:rsidP="000F4914">
      <w:pPr>
        <w:pStyle w:val="fl"/>
      </w:pPr>
      <w:r>
        <w:t xml:space="preserve">Et cum </w:t>
      </w:r>
      <w:r w:rsidR="007F75CB">
        <w:t>labóre</w:t>
      </w:r>
      <w:r>
        <w:t xml:space="preserve"> vano deum fingit de </w:t>
      </w:r>
      <w:r w:rsidR="007F75CB">
        <w:t>eódem</w:t>
      </w:r>
      <w:r>
        <w:t xml:space="preserve"> luto, ille qui paulo ante de terra factus f</w:t>
      </w:r>
      <w:r w:rsidR="007F75CB">
        <w:t>úerat</w:t>
      </w:r>
      <w:r>
        <w:t xml:space="preserve">, et post </w:t>
      </w:r>
      <w:r w:rsidR="007F75CB">
        <w:t>pusíllum</w:t>
      </w:r>
      <w:r>
        <w:t xml:space="preserve"> </w:t>
      </w:r>
      <w:r w:rsidR="007F75CB">
        <w:t>redúcit</w:t>
      </w:r>
      <w:r>
        <w:t xml:space="preserve"> se unde </w:t>
      </w:r>
      <w:r w:rsidR="007F75CB">
        <w:t>accéptus</w:t>
      </w:r>
      <w:r>
        <w:t xml:space="preserve"> est, </w:t>
      </w:r>
      <w:r w:rsidR="009E0F71">
        <w:t>repetítus</w:t>
      </w:r>
      <w:r>
        <w:t xml:space="preserve"> </w:t>
      </w:r>
      <w:r w:rsidR="007F75CB">
        <w:t>ánimæ</w:t>
      </w:r>
      <w:r>
        <w:t xml:space="preserve"> </w:t>
      </w:r>
      <w:r w:rsidR="009E0F71">
        <w:t>débitum</w:t>
      </w:r>
      <w:r>
        <w:rPr>
          <w:vertAlign w:val="superscript"/>
        </w:rPr>
        <w:t>5</w:t>
      </w:r>
      <w:r>
        <w:t xml:space="preserve"> quam </w:t>
      </w:r>
      <w:r w:rsidR="007F75CB">
        <w:t>habébat</w:t>
      </w:r>
      <w:r>
        <w:t>.</w:t>
      </w:r>
      <w:r w:rsidR="00CE404A">
        <w:t xml:space="preserve"> </w:t>
      </w:r>
    </w:p>
    <w:p w:rsidR="00CE404A" w:rsidRDefault="00814C0C" w:rsidP="000F4914">
      <w:pPr>
        <w:pStyle w:val="fl"/>
      </w:pPr>
      <w:r>
        <w:t>Sed cura est illi, non quia labo</w:t>
      </w:r>
      <w:r w:rsidR="007F75CB">
        <w:t>ratúrus</w:t>
      </w:r>
      <w:r>
        <w:t xml:space="preserve"> est, nec qu</w:t>
      </w:r>
      <w:r w:rsidR="007F75CB">
        <w:t>óniam</w:t>
      </w:r>
      <w:r>
        <w:t xml:space="preserve"> brevis illi vita est</w:t>
      </w:r>
      <w:r>
        <w:rPr>
          <w:vertAlign w:val="superscript"/>
        </w:rPr>
        <w:t>6</w:t>
      </w:r>
      <w:r>
        <w:t>, sed conc</w:t>
      </w:r>
      <w:r w:rsidR="007F75CB">
        <w:t>ertátur</w:t>
      </w:r>
      <w:r>
        <w:t xml:space="preserve"> aurif</w:t>
      </w:r>
      <w:r w:rsidR="007F75CB">
        <w:t>ícibus</w:t>
      </w:r>
      <w:r>
        <w:t xml:space="preserve"> et argent</w:t>
      </w:r>
      <w:r w:rsidR="007F75CB">
        <w:t>áriis</w:t>
      </w:r>
      <w:r>
        <w:t> : sed et ær</w:t>
      </w:r>
      <w:r w:rsidR="007F75CB">
        <w:t>ários</w:t>
      </w:r>
      <w:r>
        <w:t xml:space="preserve"> i</w:t>
      </w:r>
      <w:r w:rsidR="007F75CB">
        <w:t>mitátur</w:t>
      </w:r>
      <w:r>
        <w:t>, et gl</w:t>
      </w:r>
      <w:r w:rsidR="007F75CB">
        <w:t>óriam</w:t>
      </w:r>
      <w:r>
        <w:t xml:space="preserve"> præfert, qu</w:t>
      </w:r>
      <w:r w:rsidR="007F75CB">
        <w:t>óniam</w:t>
      </w:r>
      <w:r>
        <w:t xml:space="preserve"> res superv</w:t>
      </w:r>
      <w:r w:rsidR="007F75CB">
        <w:t>ácuas</w:t>
      </w:r>
      <w:r>
        <w:t xml:space="preserve"> fingit</w:t>
      </w:r>
      <w:r>
        <w:rPr>
          <w:vertAlign w:val="superscript"/>
        </w:rPr>
        <w:t>7</w:t>
      </w:r>
      <w:r>
        <w:t>.</w:t>
      </w:r>
      <w:r w:rsidR="00CE404A">
        <w:t xml:space="preserve"> </w:t>
      </w:r>
    </w:p>
    <w:p w:rsidR="00CE404A" w:rsidRDefault="00814C0C" w:rsidP="000F4914">
      <w:pPr>
        <w:pStyle w:val="fl"/>
      </w:pPr>
      <w:r>
        <w:t>Cinis est enim cor ejus, et terra superv</w:t>
      </w:r>
      <w:r w:rsidR="007F75CB">
        <w:t>ácua</w:t>
      </w:r>
      <w:r>
        <w:rPr>
          <w:vertAlign w:val="superscript"/>
        </w:rPr>
        <w:t>8</w:t>
      </w:r>
      <w:r>
        <w:t xml:space="preserve"> spes </w:t>
      </w:r>
      <w:r w:rsidR="007F75CB">
        <w:t>illíus</w:t>
      </w:r>
      <w:r>
        <w:t xml:space="preserve">, et luto </w:t>
      </w:r>
      <w:r w:rsidR="00AD4A7C">
        <w:t>vílior</w:t>
      </w:r>
      <w:r>
        <w:t xml:space="preserve"> vita ejus :</w:t>
      </w:r>
      <w:r w:rsidR="00CE404A">
        <w:t xml:space="preserve"> </w:t>
      </w:r>
    </w:p>
    <w:p w:rsidR="00CE404A" w:rsidRDefault="00814C0C" w:rsidP="000F4914">
      <w:pPr>
        <w:pStyle w:val="fl"/>
      </w:pPr>
      <w:r>
        <w:t>Qu</w:t>
      </w:r>
      <w:r w:rsidR="007F75CB">
        <w:t>óniam</w:t>
      </w:r>
      <w:r>
        <w:t xml:space="preserve"> ig</w:t>
      </w:r>
      <w:r w:rsidR="007F75CB">
        <w:t>norávit</w:t>
      </w:r>
      <w:r>
        <w:t xml:space="preserve"> qui se finxit, et qui ins</w:t>
      </w:r>
      <w:r w:rsidR="007F75CB">
        <w:t>pirávit</w:t>
      </w:r>
      <w:r>
        <w:t xml:space="preserve"> illi </w:t>
      </w:r>
      <w:r w:rsidR="007F75CB">
        <w:t>ánimam</w:t>
      </w:r>
      <w:r>
        <w:t xml:space="preserve"> quæ o</w:t>
      </w:r>
      <w:r w:rsidR="007F75CB">
        <w:t>perátur</w:t>
      </w:r>
      <w:r>
        <w:t>, et qui insu</w:t>
      </w:r>
      <w:r w:rsidR="007F75CB">
        <w:t>fflávit</w:t>
      </w:r>
      <w:r>
        <w:t xml:space="preserve"> ei s</w:t>
      </w:r>
      <w:r w:rsidR="007F75CB">
        <w:t>píritum</w:t>
      </w:r>
      <w:r>
        <w:t xml:space="preserve"> </w:t>
      </w:r>
      <w:r w:rsidR="007F75CB">
        <w:t>vitálem</w:t>
      </w:r>
      <w:r>
        <w:t>.</w:t>
      </w:r>
      <w:r w:rsidR="00CE404A">
        <w:t xml:space="preserve"> </w:t>
      </w:r>
    </w:p>
    <w:p w:rsidR="00CE404A" w:rsidRDefault="00814C0C" w:rsidP="000F4914">
      <w:pPr>
        <w:pStyle w:val="fl"/>
      </w:pPr>
      <w:r>
        <w:lastRenderedPageBreak/>
        <w:t>Sed et æsti</w:t>
      </w:r>
      <w:r w:rsidR="007F75CB">
        <w:t>mavérunt</w:t>
      </w:r>
      <w:r>
        <w:t xml:space="preserve"> lusum esse vitam nostram, et convers</w:t>
      </w:r>
      <w:r w:rsidR="007F75CB">
        <w:t>atiónem</w:t>
      </w:r>
      <w:r>
        <w:t xml:space="preserve"> vitæ com</w:t>
      </w:r>
      <w:r w:rsidR="007F75CB">
        <w:t>pósitam</w:t>
      </w:r>
      <w:r>
        <w:t xml:space="preserve"> ad lucrum, et </w:t>
      </w:r>
      <w:r w:rsidR="009E0F71">
        <w:t>oportére</w:t>
      </w:r>
      <w:r>
        <w:t xml:space="preserve"> un</w:t>
      </w:r>
      <w:r w:rsidR="007F75CB">
        <w:t>decúmque</w:t>
      </w:r>
      <w:r>
        <w:t xml:space="preserve"> </w:t>
      </w:r>
      <w:r w:rsidR="007F75CB">
        <w:t>étiam</w:t>
      </w:r>
      <w:r>
        <w:t xml:space="preserve"> ex malo </w:t>
      </w:r>
      <w:r w:rsidR="009E0F71">
        <w:t>acquírere</w:t>
      </w:r>
      <w:r>
        <w:rPr>
          <w:vertAlign w:val="superscript"/>
        </w:rPr>
        <w:t>9</w:t>
      </w:r>
      <w:r>
        <w:t>.</w:t>
      </w:r>
      <w:r w:rsidR="00CE404A">
        <w:t xml:space="preserve"> </w:t>
      </w:r>
    </w:p>
    <w:p w:rsidR="00CE404A" w:rsidRDefault="00814C0C" w:rsidP="000F4914">
      <w:pPr>
        <w:pStyle w:val="fl"/>
      </w:pPr>
      <w:r>
        <w:t xml:space="preserve">Hic enim scit se super omnes </w:t>
      </w:r>
      <w:r w:rsidR="009E0F71">
        <w:t>delínquere</w:t>
      </w:r>
      <w:r>
        <w:t>, qui ex terræ mat</w:t>
      </w:r>
      <w:r w:rsidR="007F75CB">
        <w:t>éria</w:t>
      </w:r>
      <w:r>
        <w:t xml:space="preserve"> frag</w:t>
      </w:r>
      <w:r w:rsidR="007F75CB">
        <w:t>ília</w:t>
      </w:r>
      <w:r>
        <w:t xml:space="preserve"> vasa, et sculpt</w:t>
      </w:r>
      <w:r w:rsidR="007F75CB">
        <w:t>ília</w:t>
      </w:r>
      <w:r>
        <w:t xml:space="preserve"> fingit</w:t>
      </w:r>
      <w:r>
        <w:rPr>
          <w:vertAlign w:val="superscript"/>
        </w:rPr>
        <w:t>10</w:t>
      </w:r>
      <w:r>
        <w:t>.</w:t>
      </w:r>
      <w:r w:rsidR="00CE404A">
        <w:t xml:space="preserve"> </w:t>
      </w:r>
    </w:p>
    <w:p w:rsidR="00CE404A" w:rsidRDefault="00814C0C" w:rsidP="000F4914">
      <w:pPr>
        <w:pStyle w:val="fl"/>
      </w:pPr>
      <w:r>
        <w:t>Omnes enim ins</w:t>
      </w:r>
      <w:r w:rsidR="007F75CB">
        <w:t>ipiéntes</w:t>
      </w:r>
      <w:r>
        <w:t>, et in</w:t>
      </w:r>
      <w:r w:rsidR="007F75CB">
        <w:t>felíces</w:t>
      </w:r>
      <w:r>
        <w:t xml:space="preserve"> supra modum </w:t>
      </w:r>
      <w:r w:rsidR="007F75CB">
        <w:t>supérbi</w:t>
      </w:r>
      <w:r>
        <w:t xml:space="preserve"> sunt in</w:t>
      </w:r>
      <w:r w:rsidR="007F75CB">
        <w:t>imíci</w:t>
      </w:r>
      <w:r>
        <w:t xml:space="preserve"> p</w:t>
      </w:r>
      <w:r w:rsidR="007F75CB">
        <w:t>ópuli</w:t>
      </w:r>
      <w:r>
        <w:t xml:space="preserve"> tui, et im</w:t>
      </w:r>
      <w:r w:rsidR="007F75CB">
        <w:t>perántes</w:t>
      </w:r>
      <w:r>
        <w:t xml:space="preserve"> illi</w:t>
      </w:r>
      <w:r>
        <w:rPr>
          <w:vertAlign w:val="superscript"/>
        </w:rPr>
        <w:t>11</w:t>
      </w:r>
      <w:r>
        <w:t> :</w:t>
      </w:r>
      <w:r w:rsidR="00CE404A">
        <w:t xml:space="preserve"> </w:t>
      </w:r>
    </w:p>
    <w:p w:rsidR="00CE404A" w:rsidRDefault="00814C0C" w:rsidP="000F4914">
      <w:pPr>
        <w:pStyle w:val="fl"/>
      </w:pPr>
      <w:r>
        <w:t>Qu</w:t>
      </w:r>
      <w:r w:rsidR="007F75CB">
        <w:t>óniam</w:t>
      </w:r>
      <w:r>
        <w:t xml:space="preserve"> </w:t>
      </w:r>
      <w:r w:rsidR="007F75CB">
        <w:t>ómnia</w:t>
      </w:r>
      <w:r>
        <w:t xml:space="preserve"> </w:t>
      </w:r>
      <w:r w:rsidR="007F75CB">
        <w:t>idóla</w:t>
      </w:r>
      <w:r>
        <w:t xml:space="preserve"> n</w:t>
      </w:r>
      <w:r w:rsidR="007F75CB">
        <w:t>atiónum</w:t>
      </w:r>
      <w:r>
        <w:rPr>
          <w:vertAlign w:val="superscript"/>
        </w:rPr>
        <w:t>12</w:t>
      </w:r>
      <w:r>
        <w:t xml:space="preserve"> deos æsti</w:t>
      </w:r>
      <w:r w:rsidR="007F75CB">
        <w:t>mavérunt</w:t>
      </w:r>
      <w:r>
        <w:t>, quibus neque o</w:t>
      </w:r>
      <w:r w:rsidR="007F75CB">
        <w:t>culórum</w:t>
      </w:r>
      <w:r>
        <w:t xml:space="preserve"> usus est ad </w:t>
      </w:r>
      <w:r w:rsidR="007F75CB">
        <w:t>vidéndum</w:t>
      </w:r>
      <w:r>
        <w:t>, neque nares ad perc</w:t>
      </w:r>
      <w:r w:rsidR="007F75CB">
        <w:t>ipiéndum</w:t>
      </w:r>
      <w:r>
        <w:t xml:space="preserve"> s</w:t>
      </w:r>
      <w:r w:rsidR="007F75CB">
        <w:t>píritum</w:t>
      </w:r>
      <w:r>
        <w:rPr>
          <w:vertAlign w:val="superscript"/>
        </w:rPr>
        <w:t>13</w:t>
      </w:r>
      <w:r>
        <w:t>, neque aures ad a</w:t>
      </w:r>
      <w:r w:rsidR="007F75CB">
        <w:t>udiéndum</w:t>
      </w:r>
      <w:r>
        <w:t xml:space="preserve">, neque </w:t>
      </w:r>
      <w:r w:rsidR="009E0F71">
        <w:t>dígiti</w:t>
      </w:r>
      <w:r>
        <w:t xml:space="preserve"> m</w:t>
      </w:r>
      <w:r w:rsidR="007F75CB">
        <w:t>ánuum</w:t>
      </w:r>
      <w:r>
        <w:t xml:space="preserve"> ad tr</w:t>
      </w:r>
      <w:r w:rsidR="007F75CB">
        <w:t>actándum</w:t>
      </w:r>
      <w:r>
        <w:t xml:space="preserve">, sed et pedes </w:t>
      </w:r>
      <w:r w:rsidR="007F75CB">
        <w:t>eórum</w:t>
      </w:r>
      <w:r>
        <w:t xml:space="preserve"> pigri ad am</w:t>
      </w:r>
      <w:r w:rsidR="007F75CB">
        <w:t>bulándum</w:t>
      </w:r>
      <w:r>
        <w:t>.</w:t>
      </w:r>
      <w:r w:rsidR="00CE404A">
        <w:t xml:space="preserve"> </w:t>
      </w:r>
    </w:p>
    <w:p w:rsidR="00CE404A" w:rsidRDefault="00814C0C" w:rsidP="000F4914">
      <w:pPr>
        <w:pStyle w:val="fl"/>
      </w:pPr>
      <w:r>
        <w:t>Homo enim fecit illos : et qui s</w:t>
      </w:r>
      <w:r w:rsidR="007F75CB">
        <w:t>píritum</w:t>
      </w:r>
      <w:r>
        <w:t xml:space="preserve"> m</w:t>
      </w:r>
      <w:r w:rsidR="007F75CB">
        <w:t>utuátus</w:t>
      </w:r>
      <w:r>
        <w:t xml:space="preserve"> est</w:t>
      </w:r>
      <w:r>
        <w:rPr>
          <w:vertAlign w:val="superscript"/>
        </w:rPr>
        <w:t>14</w:t>
      </w:r>
      <w:r>
        <w:t xml:space="preserve">, is finxit illos. Nemo enim sibi </w:t>
      </w:r>
      <w:r w:rsidR="007F75CB">
        <w:t>símilem</w:t>
      </w:r>
      <w:r>
        <w:t xml:space="preserve"> homo p</w:t>
      </w:r>
      <w:r w:rsidR="007F75CB">
        <w:t>óterit</w:t>
      </w:r>
      <w:r>
        <w:t xml:space="preserve"> deum </w:t>
      </w:r>
      <w:r w:rsidR="009E0F71">
        <w:t>fíngere</w:t>
      </w:r>
      <w:r>
        <w:t>.</w:t>
      </w:r>
      <w:r w:rsidR="00CE404A">
        <w:t xml:space="preserve"> </w:t>
      </w:r>
    </w:p>
    <w:p w:rsidR="00CE404A" w:rsidRDefault="00814C0C" w:rsidP="000F4914">
      <w:pPr>
        <w:pStyle w:val="fl"/>
      </w:pPr>
      <w:r>
        <w:t>Cum enim sit m</w:t>
      </w:r>
      <w:r w:rsidR="007F75CB">
        <w:t>ortális</w:t>
      </w:r>
      <w:r>
        <w:t>, m</w:t>
      </w:r>
      <w:r w:rsidR="007F75CB">
        <w:t>órtuum</w:t>
      </w:r>
      <w:r>
        <w:t xml:space="preserve"> fingit m</w:t>
      </w:r>
      <w:r w:rsidR="007F75CB">
        <w:t>ánibus</w:t>
      </w:r>
      <w:r>
        <w:t xml:space="preserve"> </w:t>
      </w:r>
      <w:r w:rsidR="009E0F71">
        <w:t>iníquis</w:t>
      </w:r>
      <w:r>
        <w:rPr>
          <w:vertAlign w:val="superscript"/>
        </w:rPr>
        <w:t>15</w:t>
      </w:r>
      <w:r>
        <w:t xml:space="preserve">. </w:t>
      </w:r>
      <w:r w:rsidR="006B4489">
        <w:t>Mélior</w:t>
      </w:r>
      <w:r>
        <w:t xml:space="preserve"> enim est ipse his quos colit, quia ipse quidem vixit, cum</w:t>
      </w:r>
      <w:r>
        <w:rPr>
          <w:vertAlign w:val="superscript"/>
        </w:rPr>
        <w:t>16</w:t>
      </w:r>
      <w:r>
        <w:t xml:space="preserve"> esset m</w:t>
      </w:r>
      <w:r w:rsidR="007F75CB">
        <w:t>ortális</w:t>
      </w:r>
      <w:r>
        <w:t>, illi autem nunquam.</w:t>
      </w:r>
      <w:r w:rsidR="00CE404A">
        <w:t xml:space="preserve"> </w:t>
      </w:r>
    </w:p>
    <w:p w:rsidR="00CE404A" w:rsidRDefault="00814C0C" w:rsidP="000F4914">
      <w:pPr>
        <w:pStyle w:val="fl"/>
      </w:pPr>
      <w:r>
        <w:t>Sed et anim</w:t>
      </w:r>
      <w:r w:rsidR="007F75CB">
        <w:t>ália</w:t>
      </w:r>
      <w:r>
        <w:t xml:space="preserve"> mis</w:t>
      </w:r>
      <w:r w:rsidR="007F75CB">
        <w:t>érrima</w:t>
      </w:r>
      <w:r>
        <w:t xml:space="preserve"> colunt</w:t>
      </w:r>
      <w:r>
        <w:rPr>
          <w:vertAlign w:val="superscript"/>
        </w:rPr>
        <w:t>17</w:t>
      </w:r>
      <w:r>
        <w:t> : ins</w:t>
      </w:r>
      <w:r w:rsidR="007F75CB">
        <w:t>ensáta</w:t>
      </w:r>
      <w:r>
        <w:rPr>
          <w:vertAlign w:val="superscript"/>
        </w:rPr>
        <w:t>18</w:t>
      </w:r>
      <w:r>
        <w:t xml:space="preserve"> enim com</w:t>
      </w:r>
      <w:r w:rsidR="007F75CB">
        <w:t>paráta</w:t>
      </w:r>
      <w:r>
        <w:t xml:space="preserve"> his</w:t>
      </w:r>
      <w:r>
        <w:rPr>
          <w:vertAlign w:val="superscript"/>
        </w:rPr>
        <w:t>19</w:t>
      </w:r>
      <w:r>
        <w:t>, illis sunt deter</w:t>
      </w:r>
      <w:r w:rsidR="007F75CB">
        <w:t>ióra</w:t>
      </w:r>
      <w:r>
        <w:rPr>
          <w:vertAlign w:val="superscript"/>
        </w:rPr>
        <w:t>20</w:t>
      </w:r>
      <w:r>
        <w:t>.</w:t>
      </w:r>
      <w:r w:rsidR="00CE404A">
        <w:t xml:space="preserve"> </w:t>
      </w:r>
    </w:p>
    <w:p w:rsidR="00CE404A" w:rsidRDefault="00814C0C" w:rsidP="000F4914">
      <w:pPr>
        <w:pStyle w:val="fl"/>
      </w:pPr>
      <w:r>
        <w:t>Sed</w:t>
      </w:r>
      <w:r>
        <w:rPr>
          <w:vertAlign w:val="superscript"/>
        </w:rPr>
        <w:t>21</w:t>
      </w:r>
      <w:r>
        <w:t xml:space="preserve"> nec </w:t>
      </w:r>
      <w:r w:rsidR="007F75CB">
        <w:t>aspéctu</w:t>
      </w:r>
      <w:r>
        <w:t xml:space="preserve"> </w:t>
      </w:r>
      <w:r w:rsidR="007F75CB">
        <w:t>áliquis</w:t>
      </w:r>
      <w:r>
        <w:t xml:space="preserve"> ex his anim</w:t>
      </w:r>
      <w:r w:rsidR="007F75CB">
        <w:t>álibus</w:t>
      </w:r>
      <w:r>
        <w:t xml:space="preserve"> bona potest cons</w:t>
      </w:r>
      <w:r w:rsidR="007F75CB">
        <w:t>pícere</w:t>
      </w:r>
      <w:r>
        <w:t>. Ef</w:t>
      </w:r>
      <w:r w:rsidR="007F75CB">
        <w:t>fugérunt</w:t>
      </w:r>
      <w:r>
        <w:t xml:space="preserve"> autem Dei laudem</w:t>
      </w:r>
      <w:r>
        <w:rPr>
          <w:vertAlign w:val="superscript"/>
        </w:rPr>
        <w:t>22</w:t>
      </w:r>
      <w:r>
        <w:t>, et benedi</w:t>
      </w:r>
      <w:r w:rsidR="007F75CB">
        <w:t>ctiónem</w:t>
      </w:r>
      <w:r>
        <w:t xml:space="preserve"> ejus.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699" w:name="t5p312n01"/>
      <w:bookmarkEnd w:id="6699"/>
      <w:r w:rsidRPr="005119F6">
        <w:rPr>
          <w:rStyle w:val="NumNot"/>
        </w:rPr>
        <w:t>.</w:t>
      </w:r>
      <w:r>
        <w:t xml:space="preserve"> Nous connaissons votre puissance ; nous savons que nous ne pouvons pas vous échapper : </w:t>
      </w:r>
      <w:r w:rsidRPr="00556F3C">
        <w:rPr>
          <w:rStyle w:val="LaIt"/>
        </w:rPr>
        <w:t>tui sumus</w:t>
      </w:r>
      <w:r>
        <w:t xml:space="preserve">. </w:t>
      </w:r>
      <w:r w:rsidRPr="005119F6">
        <w:t xml:space="preserve">– </w:t>
      </w:r>
      <w:r w:rsidRPr="005119F6">
        <w:rPr>
          <w:rStyle w:val="NumNot"/>
        </w:rPr>
        <w:t>2</w:t>
      </w:r>
      <w:bookmarkStart w:id="6700" w:name="t5p312n02"/>
      <w:bookmarkEnd w:id="6700"/>
      <w:r w:rsidRPr="005119F6">
        <w:rPr>
          <w:rStyle w:val="NumNot"/>
        </w:rPr>
        <w:t>.</w:t>
      </w:r>
      <w:r>
        <w:t xml:space="preserve"> Art dangereux ou mal employé. </w:t>
      </w:r>
      <w:r w:rsidRPr="005119F6">
        <w:t xml:space="preserve">– </w:t>
      </w:r>
      <w:r w:rsidRPr="005119F6">
        <w:rPr>
          <w:rStyle w:val="NumNot"/>
        </w:rPr>
        <w:t>3</w:t>
      </w:r>
      <w:bookmarkStart w:id="6701" w:name="t5p312n03"/>
      <w:bookmarkEnd w:id="6701"/>
      <w:r w:rsidRPr="005119F6">
        <w:rPr>
          <w:rStyle w:val="NumNot"/>
        </w:rPr>
        <w:t>.</w:t>
      </w:r>
      <w:r>
        <w:t xml:space="preserve"> Sous-entendu </w:t>
      </w:r>
      <w:r w:rsidR="005C0DD7" w:rsidRPr="00556F3C">
        <w:rPr>
          <w:rStyle w:val="LaIt"/>
        </w:rPr>
        <w:t>depícta</w:t>
      </w:r>
      <w:r>
        <w:t xml:space="preserve">, une statue coloriée. </w:t>
      </w:r>
      <w:r w:rsidRPr="005119F6">
        <w:t xml:space="preserve">– </w:t>
      </w:r>
      <w:r w:rsidRPr="005119F6">
        <w:rPr>
          <w:rStyle w:val="NumNot"/>
        </w:rPr>
        <w:t>4</w:t>
      </w:r>
      <w:bookmarkStart w:id="6702" w:name="t5p312n04"/>
      <w:bookmarkEnd w:id="6702"/>
      <w:r w:rsidRPr="005119F6">
        <w:rPr>
          <w:rStyle w:val="NumNot"/>
        </w:rPr>
        <w:t>.</w:t>
      </w:r>
      <w:r>
        <w:t xml:space="preserve"> Sous-entendu </w:t>
      </w:r>
      <w:r w:rsidRPr="00556F3C">
        <w:rPr>
          <w:rStyle w:val="LaIt"/>
        </w:rPr>
        <w:t>diis</w:t>
      </w:r>
      <w:r>
        <w:t xml:space="preserve">. </w:t>
      </w:r>
      <w:r w:rsidRPr="005119F6">
        <w:t xml:space="preserve">– </w:t>
      </w:r>
      <w:r w:rsidRPr="005119F6">
        <w:rPr>
          <w:rStyle w:val="NumNot"/>
        </w:rPr>
        <w:t>5</w:t>
      </w:r>
      <w:bookmarkStart w:id="6703" w:name="t5p312n05"/>
      <w:bookmarkEnd w:id="6703"/>
      <w:r w:rsidRPr="005119F6">
        <w:rPr>
          <w:rStyle w:val="NumNot"/>
        </w:rPr>
        <w:t>.</w:t>
      </w:r>
      <w:r>
        <w:t xml:space="preserve"> </w:t>
      </w:r>
      <w:r w:rsidR="005C0DD7" w:rsidRPr="00556F3C">
        <w:rPr>
          <w:rStyle w:val="LaIt"/>
        </w:rPr>
        <w:t>Repetítus</w:t>
      </w:r>
      <w:r w:rsidRPr="00556F3C">
        <w:rPr>
          <w:rStyle w:val="LaIt"/>
        </w:rPr>
        <w:t xml:space="preserve"> (circa) </w:t>
      </w:r>
      <w:r w:rsidR="005C0DD7" w:rsidRPr="00556F3C">
        <w:rPr>
          <w:rStyle w:val="LaIt"/>
        </w:rPr>
        <w:t>débitum</w:t>
      </w:r>
      <w:r w:rsidRPr="00556F3C">
        <w:rPr>
          <w:rStyle w:val="LaIt"/>
        </w:rPr>
        <w:t xml:space="preserve"> </w:t>
      </w:r>
      <w:r w:rsidR="006733BA" w:rsidRPr="00556F3C">
        <w:rPr>
          <w:rStyle w:val="LaIt"/>
        </w:rPr>
        <w:t>ánimæ</w:t>
      </w:r>
      <w:r>
        <w:t xml:space="preserve">, etc. </w:t>
      </w:r>
      <w:r w:rsidRPr="005119F6">
        <w:t xml:space="preserve">– </w:t>
      </w:r>
      <w:r w:rsidRPr="005119F6">
        <w:rPr>
          <w:rStyle w:val="NumNot"/>
        </w:rPr>
        <w:t>6</w:t>
      </w:r>
      <w:bookmarkStart w:id="6704" w:name="t5p312n06"/>
      <w:bookmarkEnd w:id="6704"/>
      <w:r w:rsidRPr="005119F6">
        <w:rPr>
          <w:rStyle w:val="NumNot"/>
        </w:rPr>
        <w:t>.</w:t>
      </w:r>
      <w:r>
        <w:t xml:space="preserve"> Sous-entendu </w:t>
      </w:r>
      <w:r w:rsidRPr="00556F3C">
        <w:rPr>
          <w:rStyle w:val="LaIt"/>
        </w:rPr>
        <w:t>ab illo</w:t>
      </w:r>
      <w:r>
        <w:t xml:space="preserve">, il lutte d’art et d’adresse avec les orfèvres qui travaillent sur l’or et l’argent. </w:t>
      </w:r>
      <w:r w:rsidRPr="005119F6">
        <w:t xml:space="preserve">– </w:t>
      </w:r>
      <w:r w:rsidRPr="005119F6">
        <w:rPr>
          <w:rStyle w:val="NumNot"/>
        </w:rPr>
        <w:t>7</w:t>
      </w:r>
      <w:bookmarkStart w:id="6705" w:name="t5p312n07"/>
      <w:bookmarkEnd w:id="6705"/>
      <w:r w:rsidRPr="005119F6">
        <w:rPr>
          <w:rStyle w:val="NumNot"/>
        </w:rPr>
        <w:t>.</w:t>
      </w:r>
      <w:r>
        <w:t xml:space="preserve"> C’est-à-dire qu’il sacrifie tout à la gloire de produire des ouvrages </w:t>
      </w:r>
      <w:r w:rsidRPr="00556F3C">
        <w:rPr>
          <w:rStyle w:val="LaIt"/>
        </w:rPr>
        <w:t>bien faits, remarquables au point de vue de l’art</w:t>
      </w:r>
      <w:r>
        <w:t xml:space="preserve">, mais complètement inutiles. </w:t>
      </w:r>
      <w:r w:rsidRPr="005119F6">
        <w:t xml:space="preserve">– </w:t>
      </w:r>
      <w:r w:rsidRPr="005119F6">
        <w:rPr>
          <w:rStyle w:val="NumNot"/>
        </w:rPr>
        <w:t>8</w:t>
      </w:r>
      <w:bookmarkStart w:id="6706" w:name="t5p312n08"/>
      <w:bookmarkEnd w:id="6706"/>
      <w:r w:rsidRPr="005119F6">
        <w:rPr>
          <w:rStyle w:val="NumNot"/>
        </w:rPr>
        <w:t>.</w:t>
      </w:r>
      <w:r>
        <w:t xml:space="preserve"> Terre inutile, poussière vaine. </w:t>
      </w:r>
      <w:r w:rsidRPr="005119F6">
        <w:t xml:space="preserve">– </w:t>
      </w:r>
      <w:r w:rsidRPr="005119F6">
        <w:rPr>
          <w:rStyle w:val="NumNot"/>
        </w:rPr>
        <w:t>9</w:t>
      </w:r>
      <w:bookmarkStart w:id="6707" w:name="t5p312n09"/>
      <w:bookmarkEnd w:id="6707"/>
      <w:r w:rsidRPr="005119F6">
        <w:rPr>
          <w:rStyle w:val="NumNot"/>
        </w:rPr>
        <w:t>.</w:t>
      </w:r>
      <w:r>
        <w:t xml:space="preserve"> Ce verset prouve que le mal date de loin. </w:t>
      </w:r>
      <w:r w:rsidRPr="00556F3C">
        <w:rPr>
          <w:rStyle w:val="LaIt"/>
        </w:rPr>
        <w:t>Sed et æstimav</w:t>
      </w:r>
      <w:r w:rsidR="008D018B" w:rsidRPr="00556F3C">
        <w:rPr>
          <w:rStyle w:val="LaIt"/>
        </w:rPr>
        <w:t>érunt</w:t>
      </w:r>
      <w:r>
        <w:t xml:space="preserve"> ; c’est comme s’il y avait : mais il en est aussi qui se sont imaginé. </w:t>
      </w:r>
      <w:r w:rsidRPr="005119F6">
        <w:t xml:space="preserve">– </w:t>
      </w:r>
      <w:r w:rsidRPr="005119F6">
        <w:rPr>
          <w:rStyle w:val="NumNot"/>
        </w:rPr>
        <w:t>10</w:t>
      </w:r>
      <w:bookmarkStart w:id="6708" w:name="t5p312n10"/>
      <w:bookmarkEnd w:id="6708"/>
      <w:r w:rsidRPr="005119F6">
        <w:rPr>
          <w:rStyle w:val="NumNot"/>
        </w:rPr>
        <w:t>.</w:t>
      </w:r>
      <w:r>
        <w:t xml:space="preserve"> Qui forme de la même matière des vases fragiles et des </w:t>
      </w:r>
      <w:r w:rsidRPr="00556F3C">
        <w:rPr>
          <w:rStyle w:val="LaIt"/>
        </w:rPr>
        <w:t>idoles</w:t>
      </w:r>
      <w:r>
        <w:t xml:space="preserve"> sculptées ; il sait ou doit savoir qu’il commet le </w:t>
      </w:r>
      <w:r>
        <w:lastRenderedPageBreak/>
        <w:t xml:space="preserve">plus grand de tous les crimes ; parce que personne ne connaît mieux que lui le néant de ces dieux de boue qu’il a fabriqués sans autre mobile que </w:t>
      </w:r>
      <w:r w:rsidR="008D018B">
        <w:t>celui</w:t>
      </w:r>
      <w:r>
        <w:t xml:space="preserve"> d’une avarice honteuse. </w:t>
      </w:r>
      <w:r w:rsidRPr="005119F6">
        <w:t xml:space="preserve">– </w:t>
      </w:r>
      <w:r w:rsidRPr="005119F6">
        <w:rPr>
          <w:rStyle w:val="NumNot"/>
        </w:rPr>
        <w:t>11</w:t>
      </w:r>
      <w:bookmarkStart w:id="6709" w:name="t5p312n11"/>
      <w:bookmarkEnd w:id="6709"/>
      <w:r w:rsidRPr="005119F6">
        <w:rPr>
          <w:rStyle w:val="NumNot"/>
        </w:rPr>
        <w:t>.</w:t>
      </w:r>
      <w:r>
        <w:t xml:space="preserve"> Des ennemis qui commandent sont des oppresseurs ; c’est ici le sens d’</w:t>
      </w:r>
      <w:r w:rsidR="005C0DD7" w:rsidRPr="00556F3C">
        <w:rPr>
          <w:rStyle w:val="LaIt"/>
        </w:rPr>
        <w:t>imperántes</w:t>
      </w:r>
      <w:r>
        <w:t xml:space="preserve">. </w:t>
      </w:r>
      <w:r w:rsidRPr="005119F6">
        <w:t xml:space="preserve">– </w:t>
      </w:r>
      <w:r w:rsidRPr="005119F6">
        <w:rPr>
          <w:rStyle w:val="NumNot"/>
        </w:rPr>
        <w:t>12</w:t>
      </w:r>
      <w:bookmarkStart w:id="6710" w:name="t5p312n12"/>
      <w:bookmarkEnd w:id="6710"/>
      <w:r w:rsidRPr="005119F6">
        <w:rPr>
          <w:rStyle w:val="NumNot"/>
        </w:rPr>
        <w:t>.</w:t>
      </w:r>
      <w:r>
        <w:t xml:space="preserve"> Les nations ou les gentils, </w:t>
      </w:r>
      <w:r w:rsidRPr="00556F3C">
        <w:rPr>
          <w:rStyle w:val="LaIt"/>
        </w:rPr>
        <w:t>gentes</w:t>
      </w:r>
      <w:r>
        <w:t xml:space="preserve">, c’est-à-dire tous les peuples, excepté le peuple juif. </w:t>
      </w:r>
      <w:r w:rsidRPr="005119F6">
        <w:t xml:space="preserve">– </w:t>
      </w:r>
      <w:r w:rsidRPr="005119F6">
        <w:rPr>
          <w:rStyle w:val="NumNot"/>
        </w:rPr>
        <w:t>13</w:t>
      </w:r>
      <w:bookmarkStart w:id="6711" w:name="t5p312n13"/>
      <w:bookmarkEnd w:id="6711"/>
      <w:r w:rsidRPr="005119F6">
        <w:rPr>
          <w:rStyle w:val="NumNot"/>
        </w:rPr>
        <w:t>.</w:t>
      </w:r>
      <w:r>
        <w:t xml:space="preserve"> Pour respirer. </w:t>
      </w:r>
      <w:r w:rsidRPr="005119F6">
        <w:t xml:space="preserve">– </w:t>
      </w:r>
      <w:r w:rsidRPr="005119F6">
        <w:rPr>
          <w:rStyle w:val="NumNot"/>
        </w:rPr>
        <w:t>14</w:t>
      </w:r>
      <w:bookmarkStart w:id="6712" w:name="t5p312n14"/>
      <w:bookmarkEnd w:id="6712"/>
      <w:r w:rsidRPr="005119F6">
        <w:rPr>
          <w:rStyle w:val="NumNot"/>
        </w:rPr>
        <w:t>.</w:t>
      </w:r>
      <w:r>
        <w:t xml:space="preserve"> </w:t>
      </w:r>
      <w:r w:rsidR="008D018B">
        <w:t>Celui</w:t>
      </w:r>
      <w:r>
        <w:t xml:space="preserve"> qui a reçu l’esprit à titre de prêt ; magnifique </w:t>
      </w:r>
      <w:r w:rsidR="00022823">
        <w:t>doctrine</w:t>
      </w:r>
      <w:r>
        <w:t xml:space="preserve">, sublime philosophie qui rappelle l’homme à sa céleste origine, et répond à ce que nous avons vu plus haut : </w:t>
      </w:r>
      <w:r w:rsidRPr="00556F3C">
        <w:rPr>
          <w:rStyle w:val="LaIt"/>
        </w:rPr>
        <w:t>Et s</w:t>
      </w:r>
      <w:r w:rsidR="006733BA" w:rsidRPr="00556F3C">
        <w:rPr>
          <w:rStyle w:val="LaIt"/>
        </w:rPr>
        <w:t>píritus</w:t>
      </w:r>
      <w:r w:rsidRPr="00556F3C">
        <w:rPr>
          <w:rStyle w:val="LaIt"/>
        </w:rPr>
        <w:t xml:space="preserve"> (redit) ad Deum qui dedit illum</w:t>
      </w:r>
      <w:r>
        <w:t xml:space="preserve">. </w:t>
      </w:r>
      <w:r w:rsidRPr="005119F6">
        <w:t xml:space="preserve">– </w:t>
      </w:r>
      <w:r w:rsidRPr="005119F6">
        <w:rPr>
          <w:rStyle w:val="NumNot"/>
        </w:rPr>
        <w:t>15</w:t>
      </w:r>
      <w:bookmarkStart w:id="6713" w:name="t5p312n15"/>
      <w:bookmarkEnd w:id="6713"/>
      <w:r w:rsidRPr="005119F6">
        <w:rPr>
          <w:rStyle w:val="NumNot"/>
        </w:rPr>
        <w:t>.</w:t>
      </w:r>
      <w:r>
        <w:t xml:space="preserve"> </w:t>
      </w:r>
      <w:r w:rsidR="005C0DD7" w:rsidRPr="00556F3C">
        <w:rPr>
          <w:rStyle w:val="LaIt"/>
        </w:rPr>
        <w:t>Iníquis</w:t>
      </w:r>
      <w:r>
        <w:t xml:space="preserve">, souillées par l’iniquité, criminelles. </w:t>
      </w:r>
      <w:r w:rsidRPr="005119F6">
        <w:t xml:space="preserve">– </w:t>
      </w:r>
      <w:r w:rsidRPr="005119F6">
        <w:rPr>
          <w:rStyle w:val="NumNot"/>
        </w:rPr>
        <w:t>16</w:t>
      </w:r>
      <w:bookmarkStart w:id="6714" w:name="t5p312n16"/>
      <w:bookmarkEnd w:id="6714"/>
      <w:r w:rsidRPr="005119F6">
        <w:rPr>
          <w:rStyle w:val="NumNot"/>
        </w:rPr>
        <w:t>.</w:t>
      </w:r>
      <w:r>
        <w:t xml:space="preserve"> </w:t>
      </w:r>
      <w:r w:rsidRPr="00556F3C">
        <w:rPr>
          <w:rStyle w:val="LaIt"/>
        </w:rPr>
        <w:t>Cum</w:t>
      </w:r>
      <w:r>
        <w:t xml:space="preserve">, quoique. </w:t>
      </w:r>
      <w:r w:rsidRPr="005119F6">
        <w:t xml:space="preserve">– </w:t>
      </w:r>
      <w:r w:rsidRPr="005119F6">
        <w:rPr>
          <w:rStyle w:val="NumNot"/>
        </w:rPr>
        <w:t>17</w:t>
      </w:r>
      <w:bookmarkStart w:id="6715" w:name="t5p312n17"/>
      <w:bookmarkEnd w:id="6715"/>
      <w:r w:rsidRPr="005119F6">
        <w:rPr>
          <w:rStyle w:val="NumNot"/>
        </w:rPr>
        <w:t>.</w:t>
      </w:r>
      <w:r>
        <w:t xml:space="preserve"> Ceux dont il a été question tout à l’heure, c’est-à-dire, les ennemis du peuple de Dieu, surtout les Égyptiens qui adoraient les </w:t>
      </w:r>
      <w:r>
        <w:lastRenderedPageBreak/>
        <w:t xml:space="preserve">animaux. </w:t>
      </w:r>
      <w:r w:rsidRPr="005119F6">
        <w:t xml:space="preserve">– </w:t>
      </w:r>
      <w:r w:rsidRPr="005119F6">
        <w:rPr>
          <w:rStyle w:val="NumNot"/>
        </w:rPr>
        <w:t>18</w:t>
      </w:r>
      <w:bookmarkStart w:id="6716" w:name="t5p312n18"/>
      <w:bookmarkEnd w:id="6716"/>
      <w:r w:rsidRPr="005119F6">
        <w:rPr>
          <w:rStyle w:val="NumNot"/>
        </w:rPr>
        <w:t>.</w:t>
      </w:r>
      <w:r>
        <w:t xml:space="preserve"> </w:t>
      </w:r>
      <w:r w:rsidRPr="00556F3C">
        <w:rPr>
          <w:rStyle w:val="LaIt"/>
        </w:rPr>
        <w:t>Ins</w:t>
      </w:r>
      <w:r w:rsidR="006733BA" w:rsidRPr="00556F3C">
        <w:rPr>
          <w:rStyle w:val="LaIt"/>
        </w:rPr>
        <w:t>ensáta</w:t>
      </w:r>
      <w:r>
        <w:t xml:space="preserve">, les choses privées de sentiment, ou les idoles. </w:t>
      </w:r>
      <w:r w:rsidRPr="005119F6">
        <w:t xml:space="preserve">– </w:t>
      </w:r>
      <w:r w:rsidRPr="005119F6">
        <w:rPr>
          <w:rStyle w:val="NumNot"/>
        </w:rPr>
        <w:t>19</w:t>
      </w:r>
      <w:bookmarkStart w:id="6717" w:name="t5p312n19"/>
      <w:bookmarkEnd w:id="6717"/>
      <w:r w:rsidRPr="005119F6">
        <w:rPr>
          <w:rStyle w:val="NumNot"/>
        </w:rPr>
        <w:t>.</w:t>
      </w:r>
      <w:r>
        <w:t xml:space="preserve"> </w:t>
      </w:r>
      <w:r w:rsidRPr="00556F3C">
        <w:rPr>
          <w:rStyle w:val="LaIt"/>
        </w:rPr>
        <w:t>His (anim</w:t>
      </w:r>
      <w:r w:rsidR="008D018B" w:rsidRPr="00556F3C">
        <w:rPr>
          <w:rStyle w:val="LaIt"/>
        </w:rPr>
        <w:t>álibus</w:t>
      </w:r>
      <w:r w:rsidRPr="00556F3C">
        <w:rPr>
          <w:rStyle w:val="LaIt"/>
        </w:rPr>
        <w:t xml:space="preserve"> mis</w:t>
      </w:r>
      <w:r w:rsidR="008D018B" w:rsidRPr="00556F3C">
        <w:rPr>
          <w:rStyle w:val="LaIt"/>
        </w:rPr>
        <w:t>érrimis</w:t>
      </w:r>
      <w:r w:rsidRPr="00556F3C">
        <w:rPr>
          <w:rStyle w:val="LaIt"/>
        </w:rPr>
        <w:t>)</w:t>
      </w:r>
      <w:r>
        <w:t xml:space="preserve">. </w:t>
      </w:r>
      <w:r w:rsidRPr="005119F6">
        <w:t xml:space="preserve">– </w:t>
      </w:r>
      <w:r w:rsidRPr="005119F6">
        <w:rPr>
          <w:rStyle w:val="NumNot"/>
        </w:rPr>
        <w:t>20</w:t>
      </w:r>
      <w:bookmarkStart w:id="6718" w:name="t5p312n20"/>
      <w:bookmarkEnd w:id="6718"/>
      <w:r w:rsidRPr="005119F6">
        <w:rPr>
          <w:rStyle w:val="NumNot"/>
        </w:rPr>
        <w:t>.</w:t>
      </w:r>
      <w:r>
        <w:t xml:space="preserve"> C’est la suite de la pensée précédente. Les statues et les idoles sont encore plus méprisables que les animaux les plus vils, qui sont après tout les créatures de Dieu, et proclament à leur manière sa gloire </w:t>
      </w:r>
      <w:r>
        <w:lastRenderedPageBreak/>
        <w:t xml:space="preserve">et sa puissance ; tandis que les idoles sont des œuvres purement humaines qui accusent une prostitution des talents que l’homme a reçus de Dieu. </w:t>
      </w:r>
      <w:r w:rsidRPr="005119F6">
        <w:t xml:space="preserve">– </w:t>
      </w:r>
      <w:r w:rsidRPr="005119F6">
        <w:rPr>
          <w:rStyle w:val="NumNot"/>
        </w:rPr>
        <w:t>21</w:t>
      </w:r>
      <w:bookmarkStart w:id="6719" w:name="t5p312n21"/>
      <w:bookmarkEnd w:id="6719"/>
      <w:r w:rsidRPr="005119F6">
        <w:rPr>
          <w:rStyle w:val="NumNot"/>
        </w:rPr>
        <w:t>.</w:t>
      </w:r>
      <w:r>
        <w:t xml:space="preserve"> </w:t>
      </w:r>
      <w:r w:rsidRPr="00556F3C">
        <w:rPr>
          <w:rStyle w:val="LaIt"/>
        </w:rPr>
        <w:t>Sed</w:t>
      </w:r>
      <w:r>
        <w:t xml:space="preserve">, cependant. </w:t>
      </w:r>
      <w:r w:rsidRPr="005119F6">
        <w:t xml:space="preserve">– </w:t>
      </w:r>
      <w:r w:rsidRPr="005119F6">
        <w:rPr>
          <w:rStyle w:val="NumNot"/>
        </w:rPr>
        <w:t>22</w:t>
      </w:r>
      <w:bookmarkStart w:id="6720" w:name="t5p312n22"/>
      <w:bookmarkEnd w:id="6720"/>
      <w:r w:rsidRPr="005119F6">
        <w:rPr>
          <w:rStyle w:val="NumNot"/>
        </w:rPr>
        <w:t>.</w:t>
      </w:r>
      <w:r>
        <w:t xml:space="preserve"> Hébraïsme, pour dire qu’ils n’ont été ni loués, ni bénis par Dieu, au jour où ils ont été tirés du néant.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DD7860" w:rsidRDefault="00DD7860" w:rsidP="00DD7860">
      <w:pPr>
        <w:pStyle w:val="fl"/>
        <w:sectPr w:rsidR="00DD7860" w:rsidSect="00DD7860">
          <w:type w:val="continuous"/>
          <w:pgSz w:w="8840" w:h="13262" w:code="11"/>
          <w:pgMar w:top="964" w:right="680" w:bottom="567" w:left="964" w:header="397" w:footer="170" w:gutter="0"/>
          <w:cols w:space="720"/>
          <w:noEndnote/>
          <w:docGrid w:linePitch="326"/>
        </w:sectPr>
      </w:pPr>
    </w:p>
    <w:p w:rsidR="00CE404A" w:rsidRDefault="00814C0C" w:rsidP="00705617">
      <w:pPr>
        <w:pStyle w:val="Titre2"/>
      </w:pPr>
      <w:r>
        <w:lastRenderedPageBreak/>
        <w:t>L’ECCLÉSIASTIQUE.</w:t>
      </w:r>
      <w:bookmarkStart w:id="6721" w:name="t5p4"/>
      <w:bookmarkEnd w:id="6721"/>
      <w:r w:rsidR="00CE404A">
        <w:t xml:space="preserve"> </w:t>
      </w:r>
    </w:p>
    <w:p w:rsidR="00CE404A" w:rsidRDefault="00814C0C" w:rsidP="001C6C27">
      <w:pPr>
        <w:pStyle w:val="Titre3"/>
      </w:pPr>
      <w:r>
        <w:t>Leçon I.</w:t>
      </w:r>
      <w:bookmarkStart w:id="6722" w:name="t5p401"/>
      <w:bookmarkEnd w:id="6722"/>
      <w:r w:rsidR="00CE404A">
        <w:t xml:space="preserve"> </w:t>
      </w:r>
    </w:p>
    <w:p w:rsidR="00CE404A" w:rsidRDefault="00814C0C" w:rsidP="00107A1B">
      <w:pPr>
        <w:pStyle w:val="Summarium"/>
      </w:pPr>
      <w:r>
        <w:t>L’auteur de ce livre commence par faire l’éloge de la Sagesse, qui est le Verbe divin et incréé. Il montre son origine ; son incompréhensibilité, son excellence, son éternité. Dieu a répandu la sagesse sur tous ses ouvrages, et la donne à ceux qui l’aiment. Éloge de la crainte du Seigneur ; bonheur de ceux qui en sont pénétrés. Excellence de la sagesse et de la crainte du Seigneur.</w:t>
      </w:r>
      <w:r w:rsidR="00CE404A">
        <w:t xml:space="preserve"> </w:t>
      </w:r>
    </w:p>
    <w:p w:rsidR="00CE404A" w:rsidRDefault="00814C0C" w:rsidP="000F4914">
      <w:pPr>
        <w:pStyle w:val="fl"/>
      </w:pPr>
      <w:r>
        <w:t>Omnis sapi</w:t>
      </w:r>
      <w:r w:rsidR="007F75CB">
        <w:t>éntia</w:t>
      </w:r>
      <w:r>
        <w:t xml:space="preserve"> a D</w:t>
      </w:r>
      <w:r w:rsidR="007F75CB">
        <w:t>ómino</w:t>
      </w:r>
      <w:r>
        <w:t xml:space="preserve"> Deo est, et cum illo fuit semper, et est ante ævum</w:t>
      </w:r>
      <w:r>
        <w:rPr>
          <w:vertAlign w:val="superscript"/>
        </w:rPr>
        <w:t>1</w:t>
      </w:r>
      <w:r>
        <w:t>,</w:t>
      </w:r>
      <w:r w:rsidR="00CE404A">
        <w:t xml:space="preserve"> </w:t>
      </w:r>
    </w:p>
    <w:p w:rsidR="00CE404A" w:rsidRDefault="006B4489" w:rsidP="000F4914">
      <w:pPr>
        <w:pStyle w:val="fl"/>
      </w:pPr>
      <w:r>
        <w:t>Arénam</w:t>
      </w:r>
      <w:r w:rsidR="00814C0C">
        <w:t xml:space="preserve"> maris, et pl</w:t>
      </w:r>
      <w:r w:rsidR="007F75CB">
        <w:t>úviæ</w:t>
      </w:r>
      <w:r w:rsidR="00814C0C">
        <w:t xml:space="preserve"> guttas, et dies s</w:t>
      </w:r>
      <w:r w:rsidR="007F75CB">
        <w:t>ǽculi</w:t>
      </w:r>
      <w:r w:rsidR="00814C0C">
        <w:t xml:space="preserve"> quis dinu</w:t>
      </w:r>
      <w:r w:rsidR="007F75CB">
        <w:t>merávit</w:t>
      </w:r>
      <w:r w:rsidR="00814C0C">
        <w:t> ? Altit</w:t>
      </w:r>
      <w:r w:rsidR="007F75CB">
        <w:t>údinem</w:t>
      </w:r>
      <w:r w:rsidR="00814C0C">
        <w:t xml:space="preserve"> cœli, et latit</w:t>
      </w:r>
      <w:r w:rsidR="007F75CB">
        <w:t>údinem</w:t>
      </w:r>
      <w:r w:rsidR="00814C0C">
        <w:t xml:space="preserve"> terræ, et p</w:t>
      </w:r>
      <w:r w:rsidR="007F75CB">
        <w:t>rofúndum</w:t>
      </w:r>
      <w:r w:rsidR="00814C0C">
        <w:t xml:space="preserve"> </w:t>
      </w:r>
      <w:r w:rsidR="007F75CB">
        <w:t>abýssi</w:t>
      </w:r>
      <w:r w:rsidR="00814C0C">
        <w:t xml:space="preserve"> quis </w:t>
      </w:r>
      <w:r w:rsidR="007F75CB">
        <w:t>diménsus</w:t>
      </w:r>
      <w:r w:rsidR="00814C0C">
        <w:t xml:space="preserve"> est ?</w:t>
      </w:r>
      <w:r w:rsidR="00CE404A">
        <w:t xml:space="preserve"> </w:t>
      </w:r>
    </w:p>
    <w:p w:rsidR="00CE404A" w:rsidRDefault="00814C0C" w:rsidP="000F4914">
      <w:pPr>
        <w:pStyle w:val="fl"/>
      </w:pPr>
      <w:r>
        <w:t>Sapi</w:t>
      </w:r>
      <w:r w:rsidR="007F75CB">
        <w:t>éntiam</w:t>
      </w:r>
      <w:r>
        <w:t xml:space="preserve"> Dei præ</w:t>
      </w:r>
      <w:r w:rsidR="007F75CB">
        <w:t>cedéntem</w:t>
      </w:r>
      <w:r>
        <w:t xml:space="preserve"> </w:t>
      </w:r>
      <w:r w:rsidR="007F75CB">
        <w:t>ómnia</w:t>
      </w:r>
      <w:r>
        <w:t xml:space="preserve"> quis inves</w:t>
      </w:r>
      <w:r w:rsidR="007F75CB">
        <w:t>tigávit</w:t>
      </w:r>
      <w:r>
        <w:rPr>
          <w:vertAlign w:val="superscript"/>
        </w:rPr>
        <w:t>2</w:t>
      </w:r>
      <w:r>
        <w:t> ?</w:t>
      </w:r>
      <w:r w:rsidR="00CE404A">
        <w:t xml:space="preserve"> </w:t>
      </w:r>
    </w:p>
    <w:p w:rsidR="00CE404A" w:rsidRDefault="00814C0C" w:rsidP="000F4914">
      <w:pPr>
        <w:pStyle w:val="fl"/>
      </w:pPr>
      <w:r>
        <w:t xml:space="preserve">Prior </w:t>
      </w:r>
      <w:r w:rsidR="007F75CB">
        <w:t>ómnium</w:t>
      </w:r>
      <w:r>
        <w:t xml:space="preserve"> </w:t>
      </w:r>
      <w:r w:rsidR="007F75CB">
        <w:t>creáta</w:t>
      </w:r>
      <w:r>
        <w:t xml:space="preserve"> est</w:t>
      </w:r>
      <w:r>
        <w:rPr>
          <w:vertAlign w:val="superscript"/>
        </w:rPr>
        <w:t>3</w:t>
      </w:r>
      <w:r>
        <w:t xml:space="preserve"> sapi</w:t>
      </w:r>
      <w:r w:rsidR="007F75CB">
        <w:t>éntia</w:t>
      </w:r>
      <w:r>
        <w:t>, et int</w:t>
      </w:r>
      <w:r w:rsidR="007F75CB">
        <w:t>elléctus</w:t>
      </w:r>
      <w:r>
        <w:t xml:space="preserve"> prud</w:t>
      </w:r>
      <w:r w:rsidR="007F75CB">
        <w:t>éntiæ</w:t>
      </w:r>
      <w:r>
        <w:t xml:space="preserve"> ab ævo</w:t>
      </w:r>
      <w:r>
        <w:rPr>
          <w:vertAlign w:val="superscript"/>
        </w:rPr>
        <w:t>4</w:t>
      </w:r>
      <w:r>
        <w:t>.</w:t>
      </w:r>
      <w:r w:rsidR="00CE404A">
        <w:t xml:space="preserve"> </w:t>
      </w:r>
    </w:p>
    <w:p w:rsidR="00CE404A" w:rsidRDefault="00814C0C" w:rsidP="000F4914">
      <w:pPr>
        <w:pStyle w:val="fl"/>
      </w:pPr>
      <w:r>
        <w:t>Fons sapi</w:t>
      </w:r>
      <w:r w:rsidR="007F75CB">
        <w:t>éntiæ</w:t>
      </w:r>
      <w:r>
        <w:t xml:space="preserve"> verbum Dei in </w:t>
      </w:r>
      <w:r w:rsidR="007F75CB">
        <w:t>excélsis</w:t>
      </w:r>
      <w:r>
        <w:rPr>
          <w:vertAlign w:val="superscript"/>
        </w:rPr>
        <w:t>5</w:t>
      </w:r>
      <w:r>
        <w:t>, et i</w:t>
      </w:r>
      <w:r w:rsidR="007F75CB">
        <w:t>ngréssus</w:t>
      </w:r>
      <w:r>
        <w:t xml:space="preserve"> </w:t>
      </w:r>
      <w:r w:rsidR="007F75CB">
        <w:t>illíus</w:t>
      </w:r>
      <w:r>
        <w:t xml:space="preserve"> m</w:t>
      </w:r>
      <w:r w:rsidR="007F75CB">
        <w:t>andáta</w:t>
      </w:r>
      <w:r>
        <w:t xml:space="preserve"> </w:t>
      </w:r>
      <w:r w:rsidR="007F75CB">
        <w:t>ætérna</w:t>
      </w:r>
      <w:r>
        <w:rPr>
          <w:vertAlign w:val="superscript"/>
        </w:rPr>
        <w:t>6</w:t>
      </w:r>
      <w:r>
        <w:t>.</w:t>
      </w:r>
      <w:r w:rsidR="00CE404A">
        <w:t xml:space="preserve"> </w:t>
      </w:r>
    </w:p>
    <w:p w:rsidR="00CE404A" w:rsidRDefault="00814C0C" w:rsidP="000F4914">
      <w:pPr>
        <w:pStyle w:val="fl"/>
      </w:pPr>
      <w:r>
        <w:t>Radix sapi</w:t>
      </w:r>
      <w:r w:rsidR="007F75CB">
        <w:t>éntiæ</w:t>
      </w:r>
      <w:r>
        <w:t xml:space="preserve"> cui re</w:t>
      </w:r>
      <w:r w:rsidR="007F75CB">
        <w:t>veláta</w:t>
      </w:r>
      <w:r>
        <w:t xml:space="preserve"> est, et ast</w:t>
      </w:r>
      <w:r w:rsidR="007F75CB">
        <w:t>útias</w:t>
      </w:r>
      <w:r>
        <w:rPr>
          <w:vertAlign w:val="superscript"/>
        </w:rPr>
        <w:t>7</w:t>
      </w:r>
      <w:r>
        <w:t xml:space="preserve"> </w:t>
      </w:r>
      <w:r w:rsidR="007F75CB">
        <w:t>illíus</w:t>
      </w:r>
      <w:r>
        <w:t xml:space="preserve"> quis </w:t>
      </w:r>
      <w:r w:rsidR="007F75CB">
        <w:t>agnóvit</w:t>
      </w:r>
      <w:r>
        <w:t> ?</w:t>
      </w:r>
      <w:r w:rsidR="00CE404A">
        <w:t xml:space="preserve"> </w:t>
      </w:r>
    </w:p>
    <w:p w:rsidR="00CE404A" w:rsidRDefault="00814C0C" w:rsidP="000F4914">
      <w:pPr>
        <w:pStyle w:val="fl"/>
      </w:pPr>
      <w:r>
        <w:t>D</w:t>
      </w:r>
      <w:r w:rsidR="007F75CB">
        <w:t>isciplína</w:t>
      </w:r>
      <w:r>
        <w:rPr>
          <w:vertAlign w:val="superscript"/>
        </w:rPr>
        <w:t>8</w:t>
      </w:r>
      <w:r>
        <w:t xml:space="preserve"> sapi</w:t>
      </w:r>
      <w:r w:rsidR="007F75CB">
        <w:t>éntiæ</w:t>
      </w:r>
      <w:r>
        <w:t xml:space="preserve"> cui re</w:t>
      </w:r>
      <w:r w:rsidR="007F75CB">
        <w:t>veláta</w:t>
      </w:r>
      <w:r>
        <w:t xml:space="preserve"> est, et manif</w:t>
      </w:r>
      <w:r w:rsidR="007F75CB">
        <w:t>estáta</w:t>
      </w:r>
      <w:r>
        <w:t> ? et multiplic</w:t>
      </w:r>
      <w:r w:rsidR="007F75CB">
        <w:t>atiónem</w:t>
      </w:r>
      <w:r>
        <w:t xml:space="preserve"> i</w:t>
      </w:r>
      <w:r w:rsidR="007F75CB">
        <w:t>ngréssus</w:t>
      </w:r>
      <w:r>
        <w:rPr>
          <w:vertAlign w:val="superscript"/>
        </w:rPr>
        <w:t>9</w:t>
      </w:r>
      <w:r>
        <w:t xml:space="preserve"> </w:t>
      </w:r>
      <w:r w:rsidR="007F75CB">
        <w:t>illíus</w:t>
      </w:r>
      <w:r>
        <w:t xml:space="preserve"> quis int</w:t>
      </w:r>
      <w:r w:rsidR="007F75CB">
        <w:t>elléxit</w:t>
      </w:r>
      <w:r>
        <w:t> ?</w:t>
      </w:r>
      <w:r w:rsidR="00CE404A">
        <w:t xml:space="preserve"> </w:t>
      </w:r>
    </w:p>
    <w:p w:rsidR="00CE404A" w:rsidRDefault="00814C0C" w:rsidP="000F4914">
      <w:pPr>
        <w:pStyle w:val="fl"/>
      </w:pPr>
      <w:r>
        <w:t>Unus est alt</w:t>
      </w:r>
      <w:r w:rsidR="007F75CB">
        <w:t>íssimus</w:t>
      </w:r>
      <w:r>
        <w:rPr>
          <w:vertAlign w:val="superscript"/>
        </w:rPr>
        <w:t>10</w:t>
      </w:r>
      <w:r>
        <w:t xml:space="preserve"> Cre</w:t>
      </w:r>
      <w:r w:rsidR="007F75CB">
        <w:t>átor</w:t>
      </w:r>
      <w:r>
        <w:t xml:space="preserve"> om</w:t>
      </w:r>
      <w:r w:rsidR="007F75CB">
        <w:t>nípotens</w:t>
      </w:r>
      <w:r>
        <w:t>, et Rex potens, et m</w:t>
      </w:r>
      <w:r w:rsidR="007F75CB">
        <w:t>etuéndus</w:t>
      </w:r>
      <w:r>
        <w:t xml:space="preserve"> nimis, sedens super </w:t>
      </w:r>
      <w:r w:rsidR="007F75CB">
        <w:t>thronum</w:t>
      </w:r>
      <w:r>
        <w:t xml:space="preserve"> </w:t>
      </w:r>
      <w:r w:rsidR="007F75CB">
        <w:t>illíus</w:t>
      </w:r>
      <w:r>
        <w:t xml:space="preserve">, et </w:t>
      </w:r>
      <w:r w:rsidR="009E0F71">
        <w:t>dóminans</w:t>
      </w:r>
      <w:r>
        <w:t xml:space="preserve"> Deus.</w:t>
      </w:r>
      <w:r w:rsidR="00CE404A">
        <w:t xml:space="preserve"> </w:t>
      </w:r>
    </w:p>
    <w:p w:rsidR="00CE404A" w:rsidRDefault="00814C0C" w:rsidP="000F4914">
      <w:pPr>
        <w:pStyle w:val="fl"/>
      </w:pPr>
      <w:r>
        <w:t xml:space="preserve">Ipse </w:t>
      </w:r>
      <w:r w:rsidR="007F75CB">
        <w:t>creávit</w:t>
      </w:r>
      <w:r>
        <w:t xml:space="preserve"> illam</w:t>
      </w:r>
      <w:r>
        <w:rPr>
          <w:vertAlign w:val="superscript"/>
        </w:rPr>
        <w:t>11</w:t>
      </w:r>
      <w:r>
        <w:t xml:space="preserve"> in S</w:t>
      </w:r>
      <w:r w:rsidR="007F75CB">
        <w:t>píritu</w:t>
      </w:r>
      <w:r>
        <w:t xml:space="preserve"> sancto</w:t>
      </w:r>
      <w:r>
        <w:rPr>
          <w:vertAlign w:val="superscript"/>
        </w:rPr>
        <w:t>12</w:t>
      </w:r>
      <w:r>
        <w:t>, et vidit, et dinu</w:t>
      </w:r>
      <w:r w:rsidR="007F75CB">
        <w:t>merávit</w:t>
      </w:r>
      <w:r>
        <w:t>, et mensus est.</w:t>
      </w:r>
      <w:r w:rsidR="00CE404A">
        <w:t xml:space="preserve"> </w:t>
      </w:r>
    </w:p>
    <w:p w:rsidR="00CE404A" w:rsidRDefault="00814C0C" w:rsidP="000F4914">
      <w:pPr>
        <w:pStyle w:val="fl"/>
      </w:pPr>
      <w:r>
        <w:t xml:space="preserve">Et </w:t>
      </w:r>
      <w:r w:rsidR="007F75CB">
        <w:t>effúdit</w:t>
      </w:r>
      <w:r>
        <w:t xml:space="preserve"> illam super </w:t>
      </w:r>
      <w:r w:rsidR="007F75CB">
        <w:t>ómnia</w:t>
      </w:r>
      <w:r>
        <w:t xml:space="preserve"> </w:t>
      </w:r>
      <w:r w:rsidR="007F75CB">
        <w:t>ópera</w:t>
      </w:r>
      <w:r>
        <w:t xml:space="preserve"> sua, et super omnem carnem</w:t>
      </w:r>
      <w:r>
        <w:rPr>
          <w:vertAlign w:val="superscript"/>
        </w:rPr>
        <w:t>13</w:t>
      </w:r>
      <w:r>
        <w:t xml:space="preserve"> </w:t>
      </w:r>
      <w:r w:rsidR="007F75CB">
        <w:t>secúndum</w:t>
      </w:r>
      <w:r>
        <w:t xml:space="preserve"> datum suum</w:t>
      </w:r>
      <w:r>
        <w:rPr>
          <w:vertAlign w:val="superscript"/>
        </w:rPr>
        <w:t>14</w:t>
      </w:r>
      <w:r>
        <w:t>, et pr</w:t>
      </w:r>
      <w:r w:rsidR="007F75CB">
        <w:t>ǽbuit</w:t>
      </w:r>
      <w:r>
        <w:t xml:space="preserve"> illam dilig</w:t>
      </w:r>
      <w:r w:rsidR="007F75CB">
        <w:t>éntibus</w:t>
      </w:r>
      <w:r>
        <w:t xml:space="preserve"> se.</w:t>
      </w:r>
      <w:r w:rsidR="00CE404A">
        <w:t xml:space="preserve"> </w:t>
      </w:r>
    </w:p>
    <w:p w:rsidR="00CE404A" w:rsidRDefault="00814C0C" w:rsidP="000F4914">
      <w:pPr>
        <w:pStyle w:val="fl"/>
      </w:pPr>
      <w:r>
        <w:t>In</w:t>
      </w:r>
      <w:r w:rsidR="007F75CB">
        <w:t>ítium</w:t>
      </w:r>
      <w:r>
        <w:t xml:space="preserve"> sapi</w:t>
      </w:r>
      <w:r w:rsidR="007F75CB">
        <w:t>éntiæ</w:t>
      </w:r>
      <w:r>
        <w:t>, timor D</w:t>
      </w:r>
      <w:r w:rsidR="007F75CB">
        <w:t>ómini</w:t>
      </w:r>
      <w:r>
        <w:t>, et cum fid</w:t>
      </w:r>
      <w:r w:rsidR="007F75CB">
        <w:t>élibus</w:t>
      </w:r>
      <w:r>
        <w:t xml:space="preserve"> con</w:t>
      </w:r>
      <w:r w:rsidR="007F75CB">
        <w:t>creátus</w:t>
      </w:r>
      <w:r>
        <w:t xml:space="preserve"> est</w:t>
      </w:r>
      <w:r>
        <w:rPr>
          <w:vertAlign w:val="superscript"/>
        </w:rPr>
        <w:t>15</w:t>
      </w:r>
      <w:r>
        <w:t xml:space="preserve">, cum </w:t>
      </w:r>
      <w:r w:rsidR="007F75CB">
        <w:t>eléctis</w:t>
      </w:r>
      <w:r>
        <w:t xml:space="preserve"> f</w:t>
      </w:r>
      <w:r w:rsidR="007F75CB">
        <w:t>éminis</w:t>
      </w:r>
      <w:r>
        <w:t xml:space="preserve"> </w:t>
      </w:r>
      <w:r w:rsidR="00C87576">
        <w:t>gráditur</w:t>
      </w:r>
      <w:r>
        <w:t>, et cum justis et fid</w:t>
      </w:r>
      <w:r w:rsidR="007F75CB">
        <w:t>élibus</w:t>
      </w:r>
      <w:r>
        <w:t xml:space="preserve"> agn</w:t>
      </w:r>
      <w:r w:rsidR="007F75CB">
        <w:t>óscitur</w:t>
      </w:r>
      <w:r>
        <w:t>.</w:t>
      </w:r>
      <w:r w:rsidR="00CE404A">
        <w:t xml:space="preserve"> </w:t>
      </w:r>
    </w:p>
    <w:p w:rsidR="00CE404A" w:rsidRDefault="007F75CB" w:rsidP="000F4914">
      <w:pPr>
        <w:pStyle w:val="fl"/>
      </w:pPr>
      <w:r>
        <w:t>Timénti</w:t>
      </w:r>
      <w:r w:rsidR="00814C0C">
        <w:t xml:space="preserve"> D</w:t>
      </w:r>
      <w:r>
        <w:t>óminum</w:t>
      </w:r>
      <w:r w:rsidR="00814C0C">
        <w:t xml:space="preserve"> bene erit, et in di</w:t>
      </w:r>
      <w:r>
        <w:t>ébus</w:t>
      </w:r>
      <w:r w:rsidR="00814C0C">
        <w:t xml:space="preserve"> consumm</w:t>
      </w:r>
      <w:r>
        <w:t>atiónis</w:t>
      </w:r>
      <w:r w:rsidR="00814C0C">
        <w:t xml:space="preserve"> </w:t>
      </w:r>
      <w:r>
        <w:t>illíus</w:t>
      </w:r>
      <w:r w:rsidR="00814C0C">
        <w:t xml:space="preserve"> bene</w:t>
      </w:r>
      <w:r>
        <w:t>dicétur</w:t>
      </w:r>
      <w:r w:rsidR="00814C0C">
        <w:t>.</w:t>
      </w:r>
      <w:r w:rsidR="00CE404A">
        <w:t xml:space="preserve"> </w:t>
      </w:r>
    </w:p>
    <w:p w:rsidR="00CE404A" w:rsidRDefault="00814C0C" w:rsidP="000F4914">
      <w:pPr>
        <w:pStyle w:val="fl"/>
      </w:pPr>
      <w:r>
        <w:t xml:space="preserve">Omnem domum </w:t>
      </w:r>
      <w:r w:rsidR="007F75CB">
        <w:t>illíus</w:t>
      </w:r>
      <w:r>
        <w:rPr>
          <w:vertAlign w:val="superscript"/>
        </w:rPr>
        <w:t>16</w:t>
      </w:r>
      <w:r>
        <w:t xml:space="preserve"> i</w:t>
      </w:r>
      <w:r w:rsidR="007F75CB">
        <w:t>mplébit</w:t>
      </w:r>
      <w:r>
        <w:t xml:space="preserve"> a generati</w:t>
      </w:r>
      <w:r w:rsidR="007F75CB">
        <w:t>ónibus</w:t>
      </w:r>
      <w:r>
        <w:rPr>
          <w:vertAlign w:val="superscript"/>
        </w:rPr>
        <w:t>17</w:t>
      </w:r>
      <w:r>
        <w:t xml:space="preserve"> et recept</w:t>
      </w:r>
      <w:r w:rsidR="007F75CB">
        <w:t>ácula</w:t>
      </w:r>
      <w:r>
        <w:rPr>
          <w:vertAlign w:val="superscript"/>
        </w:rPr>
        <w:t>18</w:t>
      </w:r>
      <w:r>
        <w:t xml:space="preserve"> a th</w:t>
      </w:r>
      <w:r w:rsidR="007F75CB">
        <w:t>esáuris</w:t>
      </w:r>
      <w:r>
        <w:t xml:space="preserve"> </w:t>
      </w:r>
      <w:r w:rsidR="007F75CB">
        <w:t>illíus</w:t>
      </w:r>
      <w:r>
        <w:rPr>
          <w:vertAlign w:val="superscript"/>
        </w:rPr>
        <w:t>19</w:t>
      </w:r>
      <w:r>
        <w:t>.</w:t>
      </w:r>
      <w:r w:rsidR="00CE404A">
        <w:t xml:space="preserve"> </w:t>
      </w:r>
    </w:p>
    <w:p w:rsidR="00CE404A" w:rsidRDefault="00814C0C" w:rsidP="000F4914">
      <w:pPr>
        <w:pStyle w:val="fl"/>
      </w:pPr>
      <w:r>
        <w:t>In th</w:t>
      </w:r>
      <w:r w:rsidR="007F75CB">
        <w:t>esáuris</w:t>
      </w:r>
      <w:r>
        <w:t xml:space="preserve"> sapi</w:t>
      </w:r>
      <w:r w:rsidR="007F75CB">
        <w:t>éntiæ</w:t>
      </w:r>
      <w:r>
        <w:t xml:space="preserve"> int</w:t>
      </w:r>
      <w:r w:rsidR="007F75CB">
        <w:t>elléctus</w:t>
      </w:r>
      <w:r>
        <w:t>, et sci</w:t>
      </w:r>
      <w:r w:rsidR="007F75CB">
        <w:t>éntiæ</w:t>
      </w:r>
      <w:r>
        <w:t xml:space="preserve"> </w:t>
      </w:r>
      <w:r w:rsidR="009E0F71">
        <w:t>religiósitas</w:t>
      </w:r>
      <w:r>
        <w:t> : ex</w:t>
      </w:r>
      <w:r w:rsidR="007F75CB">
        <w:t>ecrátio</w:t>
      </w:r>
      <w:r>
        <w:t xml:space="preserve"> autem peccat</w:t>
      </w:r>
      <w:r w:rsidR="007F75CB">
        <w:t>óribus</w:t>
      </w:r>
      <w:r>
        <w:t xml:space="preserve"> sapi</w:t>
      </w:r>
      <w:r w:rsidR="007F75CB">
        <w:t>éntia</w:t>
      </w:r>
      <w:r>
        <w:rPr>
          <w:vertAlign w:val="superscript"/>
        </w:rPr>
        <w:t>20</w:t>
      </w:r>
      <w:r>
        <w:t>.</w:t>
      </w:r>
      <w:r w:rsidR="00CE404A">
        <w:t xml:space="preserve"> </w:t>
      </w:r>
    </w:p>
    <w:p w:rsidR="00CE404A" w:rsidRDefault="00814C0C" w:rsidP="000F4914">
      <w:pPr>
        <w:pStyle w:val="fl"/>
      </w:pPr>
      <w:r>
        <w:t>Fili con</w:t>
      </w:r>
      <w:r w:rsidR="007F75CB">
        <w:t>cupíscens</w:t>
      </w:r>
      <w:r>
        <w:t xml:space="preserve"> sapi</w:t>
      </w:r>
      <w:r w:rsidR="007F75CB">
        <w:t>éntiam</w:t>
      </w:r>
      <w:r>
        <w:t>, c</w:t>
      </w:r>
      <w:r w:rsidR="007F75CB">
        <w:t>onsérva</w:t>
      </w:r>
      <w:r>
        <w:t xml:space="preserve"> just</w:t>
      </w:r>
      <w:r w:rsidR="007F75CB">
        <w:t>ítiam</w:t>
      </w:r>
      <w:r>
        <w:t>, et Deus p</w:t>
      </w:r>
      <w:r w:rsidR="007F75CB">
        <w:t>ræbébit</w:t>
      </w:r>
      <w:r>
        <w:t xml:space="preserve"> illam tibi.</w:t>
      </w:r>
      <w:r w:rsidR="00CE404A">
        <w:t xml:space="preserve"> </w:t>
      </w:r>
    </w:p>
    <w:p w:rsidR="00CE404A" w:rsidRDefault="00814C0C" w:rsidP="000F4914">
      <w:pPr>
        <w:pStyle w:val="fl"/>
      </w:pPr>
      <w:r>
        <w:t>Sapi</w:t>
      </w:r>
      <w:r w:rsidR="007F75CB">
        <w:t>éntia</w:t>
      </w:r>
      <w:r>
        <w:t xml:space="preserve"> enim et d</w:t>
      </w:r>
      <w:r w:rsidR="007F75CB">
        <w:t>isciplína</w:t>
      </w:r>
      <w:r>
        <w:rPr>
          <w:vertAlign w:val="superscript"/>
        </w:rPr>
        <w:t>21</w:t>
      </w:r>
      <w:r>
        <w:t xml:space="preserve"> timor D</w:t>
      </w:r>
      <w:r w:rsidR="007F75CB">
        <w:t>ómini</w:t>
      </w:r>
      <w:r>
        <w:t> : et quod benepl</w:t>
      </w:r>
      <w:r w:rsidR="007F75CB">
        <w:t>ácitum</w:t>
      </w:r>
      <w:r>
        <w:t xml:space="preserve"> est illi,</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DD7860">
          <w:headerReference w:type="default" r:id="rId76"/>
          <w:type w:val="oddPage"/>
          <w:pgSz w:w="8840" w:h="13262" w:code="11"/>
          <w:pgMar w:top="964" w:right="680" w:bottom="567" w:left="964" w:header="397" w:footer="170" w:gutter="0"/>
          <w:cols w:space="720"/>
          <w:noEndnote/>
          <w:docGrid w:linePitch="326"/>
        </w:sectPr>
      </w:pPr>
    </w:p>
    <w:p w:rsidR="00CE404A" w:rsidRDefault="00814C0C" w:rsidP="001C6C27">
      <w:pPr>
        <w:pStyle w:val="Nota"/>
      </w:pPr>
      <w:r>
        <w:lastRenderedPageBreak/>
        <w:t xml:space="preserve">§. C’est avec bien de la raison que les anciens ont appelé ce livre </w:t>
      </w:r>
      <w:r w:rsidRPr="005C0DD7">
        <w:rPr>
          <w:rStyle w:val="italicus"/>
        </w:rPr>
        <w:t>Panarète</w:t>
      </w:r>
      <w:r>
        <w:t xml:space="preserve">, c’est-à-dire, trésor de toutes les vertus ; car elles y sont toutes recommandées. On y trouve une morale universelle qui exclut et combat tous les vices, et forme les mœurs de tous les âges, de tous les sexes et de toutes les conditions. On y apprend tous les devoirs de la religion et de la vie civile. Chacun peut y découvrir ce qu’il doit à Dieu, à soi-même, à sa famille, à sa patrie, à ses supérieurs, à ses inférieurs, à ses amis et à ses ennemis. L’auteur de cet ouvrage, par un heureux mélange de sentences, d’exhortations, de prières, d’éloges et d’exemples, insinue la vérité par mille traits agréables. Ce livre est peut-être le moins mystérieux de tous ceux de la sainte Écriture ; il semble ne présenter à l’esprit d’autre sens que le sens littéral ; mais la lettre même y offre de grandes et sublimes vérités. Dès le commencement, l’auteur nous élève jusqu’à la Sagesse suprême, jusqu’au Verbe divin. Il serait difficile d’indiquer le plan qu’il a suivi. Presque sur chaque chose, il dit ce qu’il faut éviter et ce qu’il faut faire pour arriver à la sagesse. On y trouve de fréquentes réminiscences des livres précédents dont il est comme une paraphrase. </w:t>
      </w:r>
      <w:r w:rsidRPr="005119F6">
        <w:t xml:space="preserve">– </w:t>
      </w:r>
      <w:r w:rsidRPr="005119F6">
        <w:rPr>
          <w:rStyle w:val="NumNot"/>
        </w:rPr>
        <w:t>1</w:t>
      </w:r>
      <w:bookmarkStart w:id="6723" w:name="t5p401n01"/>
      <w:bookmarkEnd w:id="6723"/>
      <w:r w:rsidRPr="005119F6">
        <w:rPr>
          <w:rStyle w:val="NumNot"/>
        </w:rPr>
        <w:t>.</w:t>
      </w:r>
      <w:r>
        <w:t xml:space="preserve"> </w:t>
      </w:r>
      <w:r w:rsidRPr="00556F3C">
        <w:rPr>
          <w:rStyle w:val="LaIt"/>
        </w:rPr>
        <w:t>Ante ævum</w:t>
      </w:r>
      <w:r>
        <w:t xml:space="preserve">, avant le temps, avant tous les temps. </w:t>
      </w:r>
      <w:r w:rsidRPr="005119F6">
        <w:t xml:space="preserve">– </w:t>
      </w:r>
      <w:r w:rsidRPr="005119F6">
        <w:rPr>
          <w:rStyle w:val="NumNot"/>
        </w:rPr>
        <w:t>2</w:t>
      </w:r>
      <w:bookmarkStart w:id="6724" w:name="t5p401n02"/>
      <w:bookmarkEnd w:id="6724"/>
      <w:r w:rsidRPr="005119F6">
        <w:rPr>
          <w:rStyle w:val="NumNot"/>
        </w:rPr>
        <w:t>.</w:t>
      </w:r>
      <w:r>
        <w:t xml:space="preserve"> Il faut lier, pour le sens, ce verset au précédent ; c’est un </w:t>
      </w:r>
      <w:r w:rsidRPr="00556F3C">
        <w:rPr>
          <w:rStyle w:val="LaIt"/>
        </w:rPr>
        <w:t>à fort</w:t>
      </w:r>
      <w:r w:rsidR="008D018B" w:rsidRPr="00556F3C">
        <w:rPr>
          <w:rStyle w:val="LaIt"/>
        </w:rPr>
        <w:t>ióri</w:t>
      </w:r>
      <w:r>
        <w:t xml:space="preserve">. </w:t>
      </w:r>
      <w:r w:rsidRPr="005119F6">
        <w:t xml:space="preserve">– </w:t>
      </w:r>
      <w:r w:rsidRPr="005119F6">
        <w:rPr>
          <w:rStyle w:val="NumNot"/>
        </w:rPr>
        <w:t>3</w:t>
      </w:r>
      <w:bookmarkStart w:id="6725" w:name="t5p401n03"/>
      <w:bookmarkEnd w:id="6725"/>
      <w:r w:rsidRPr="005119F6">
        <w:rPr>
          <w:rStyle w:val="NumNot"/>
        </w:rPr>
        <w:t>.</w:t>
      </w:r>
      <w:r>
        <w:t xml:space="preserve"> Créée avant les anges. Dans un autre sens, il faut adoucir la signification de </w:t>
      </w:r>
      <w:r w:rsidR="006733BA" w:rsidRPr="00556F3C">
        <w:rPr>
          <w:rStyle w:val="LaIt"/>
        </w:rPr>
        <w:t>creáta</w:t>
      </w:r>
      <w:r w:rsidRPr="00556F3C">
        <w:rPr>
          <w:rStyle w:val="LaIt"/>
        </w:rPr>
        <w:t xml:space="preserve"> est</w:t>
      </w:r>
      <w:r>
        <w:t xml:space="preserve">, et l’entendre de la filiation éternelle du Verbe en Dieu ; c’est comme s’il y </w:t>
      </w:r>
      <w:r>
        <w:lastRenderedPageBreak/>
        <w:t xml:space="preserve">avait </w:t>
      </w:r>
      <w:r w:rsidRPr="00556F3C">
        <w:rPr>
          <w:rStyle w:val="LaIt"/>
        </w:rPr>
        <w:t>nata est</w:t>
      </w:r>
      <w:r>
        <w:t xml:space="preserve">. </w:t>
      </w:r>
      <w:r w:rsidRPr="005119F6">
        <w:t xml:space="preserve">– </w:t>
      </w:r>
      <w:r w:rsidRPr="005119F6">
        <w:rPr>
          <w:rStyle w:val="NumNot"/>
        </w:rPr>
        <w:t>4</w:t>
      </w:r>
      <w:bookmarkStart w:id="6726" w:name="t5p401n04"/>
      <w:bookmarkEnd w:id="6726"/>
      <w:r w:rsidRPr="005119F6">
        <w:rPr>
          <w:rStyle w:val="NumNot"/>
        </w:rPr>
        <w:t>.</w:t>
      </w:r>
      <w:r>
        <w:t xml:space="preserve"> </w:t>
      </w:r>
      <w:r w:rsidRPr="00556F3C">
        <w:rPr>
          <w:rStyle w:val="LaIt"/>
        </w:rPr>
        <w:t>Ævum</w:t>
      </w:r>
      <w:r>
        <w:t xml:space="preserve"> a ici le sens d’éternité. </w:t>
      </w:r>
      <w:r w:rsidRPr="005119F6">
        <w:t xml:space="preserve">– </w:t>
      </w:r>
      <w:r w:rsidRPr="005119F6">
        <w:rPr>
          <w:rStyle w:val="NumNot"/>
        </w:rPr>
        <w:t>5</w:t>
      </w:r>
      <w:bookmarkStart w:id="6727" w:name="t5p401n05"/>
      <w:bookmarkEnd w:id="6727"/>
      <w:r w:rsidRPr="005119F6">
        <w:rPr>
          <w:rStyle w:val="NumNot"/>
        </w:rPr>
        <w:t>.</w:t>
      </w:r>
      <w:r>
        <w:t xml:space="preserve"> Il y a ici un contraste frappant entre la sublimité de la pensée et la simplicité de l’expression ; c’est le cachet du véritable sublime. </w:t>
      </w:r>
      <w:r w:rsidRPr="005119F6">
        <w:t xml:space="preserve">– </w:t>
      </w:r>
      <w:r w:rsidRPr="005119F6">
        <w:rPr>
          <w:rStyle w:val="NumNot"/>
        </w:rPr>
        <w:t>6</w:t>
      </w:r>
      <w:bookmarkStart w:id="6728" w:name="t5p401n06"/>
      <w:bookmarkEnd w:id="6728"/>
      <w:r w:rsidRPr="005119F6">
        <w:rPr>
          <w:rStyle w:val="NumNot"/>
        </w:rPr>
        <w:t>.</w:t>
      </w:r>
      <w:r>
        <w:t xml:space="preserve"> C’est-à-dire que la voie, pour arriver à la sagesse, est l’observation des commandements de Dieu, surtout du commandement de la double charité qui subsistera éternellement, et dans lequel tous les autres se résument. </w:t>
      </w:r>
      <w:r w:rsidRPr="005119F6">
        <w:t xml:space="preserve">– </w:t>
      </w:r>
      <w:r w:rsidRPr="005119F6">
        <w:rPr>
          <w:rStyle w:val="NumNot"/>
        </w:rPr>
        <w:t>7</w:t>
      </w:r>
      <w:bookmarkStart w:id="6729" w:name="t5p401n07"/>
      <w:bookmarkEnd w:id="6729"/>
      <w:r w:rsidRPr="005119F6">
        <w:rPr>
          <w:rStyle w:val="NumNot"/>
        </w:rPr>
        <w:t>.</w:t>
      </w:r>
      <w:r>
        <w:t xml:space="preserve"> Ce mot est pris ici en bonne part, comme dans les livres précédents. </w:t>
      </w:r>
      <w:r w:rsidRPr="005119F6">
        <w:t xml:space="preserve">– </w:t>
      </w:r>
      <w:r w:rsidRPr="005119F6">
        <w:rPr>
          <w:rStyle w:val="NumNot"/>
        </w:rPr>
        <w:t>8</w:t>
      </w:r>
      <w:bookmarkStart w:id="6730" w:name="t5p401n08"/>
      <w:bookmarkEnd w:id="6730"/>
      <w:r w:rsidRPr="005119F6">
        <w:rPr>
          <w:rStyle w:val="NumNot"/>
        </w:rPr>
        <w:t>.</w:t>
      </w:r>
      <w:r>
        <w:t xml:space="preserve"> </w:t>
      </w:r>
      <w:r w:rsidRPr="00556F3C">
        <w:rPr>
          <w:rStyle w:val="LaIt"/>
        </w:rPr>
        <w:t>D</w:t>
      </w:r>
      <w:r w:rsidR="006733BA" w:rsidRPr="00556F3C">
        <w:rPr>
          <w:rStyle w:val="LaIt"/>
        </w:rPr>
        <w:t>isciplína</w:t>
      </w:r>
      <w:r>
        <w:t xml:space="preserve">, la règle appliquée aux actes, la conduite. </w:t>
      </w:r>
      <w:r w:rsidRPr="005119F6">
        <w:t xml:space="preserve">– </w:t>
      </w:r>
      <w:r w:rsidRPr="005119F6">
        <w:rPr>
          <w:rStyle w:val="NumNot"/>
        </w:rPr>
        <w:t>9</w:t>
      </w:r>
      <w:bookmarkStart w:id="6731" w:name="t5p401n09"/>
      <w:bookmarkEnd w:id="6731"/>
      <w:r w:rsidRPr="005119F6">
        <w:rPr>
          <w:rStyle w:val="NumNot"/>
        </w:rPr>
        <w:t>.</w:t>
      </w:r>
      <w:r>
        <w:t xml:space="preserve"> </w:t>
      </w:r>
      <w:r w:rsidR="005C0DD7" w:rsidRPr="00556F3C">
        <w:rPr>
          <w:rStyle w:val="LaIt"/>
        </w:rPr>
        <w:t>Ingréssus</w:t>
      </w:r>
      <w:r>
        <w:t xml:space="preserve">, démarches, voies, ou, mieux encore, manière d’agir. </w:t>
      </w:r>
      <w:r w:rsidRPr="00556F3C">
        <w:rPr>
          <w:rStyle w:val="LaIt"/>
        </w:rPr>
        <w:t>Multiplicat</w:t>
      </w:r>
      <w:r w:rsidR="008D018B" w:rsidRPr="00556F3C">
        <w:rPr>
          <w:rStyle w:val="LaIt"/>
        </w:rPr>
        <w:t>iónem</w:t>
      </w:r>
      <w:r w:rsidRPr="00556F3C">
        <w:rPr>
          <w:rStyle w:val="LaIt"/>
        </w:rPr>
        <w:t xml:space="preserve"> ingr</w:t>
      </w:r>
      <w:r w:rsidR="005C0DD7">
        <w:rPr>
          <w:rStyle w:val="LaIt"/>
        </w:rPr>
        <w:t>é</w:t>
      </w:r>
      <w:r w:rsidRPr="00556F3C">
        <w:rPr>
          <w:rStyle w:val="LaIt"/>
        </w:rPr>
        <w:t>ssūs</w:t>
      </w:r>
      <w:r>
        <w:t xml:space="preserve"> signifie la diversité prodigieuse des dons de la sagesse, de ses effets et de ses impressions sur les âmes. </w:t>
      </w:r>
      <w:r w:rsidRPr="005119F6">
        <w:t xml:space="preserve">– </w:t>
      </w:r>
      <w:r w:rsidRPr="005119F6">
        <w:rPr>
          <w:rStyle w:val="NumNot"/>
        </w:rPr>
        <w:t>10</w:t>
      </w:r>
      <w:bookmarkStart w:id="6732" w:name="t5p401n10"/>
      <w:bookmarkEnd w:id="6732"/>
      <w:r w:rsidRPr="005119F6">
        <w:rPr>
          <w:rStyle w:val="NumNot"/>
        </w:rPr>
        <w:t>.</w:t>
      </w:r>
      <w:r>
        <w:t xml:space="preserve"> C’est la réponse aux questions précédentes. </w:t>
      </w:r>
      <w:r w:rsidRPr="005119F6">
        <w:t xml:space="preserve">– </w:t>
      </w:r>
      <w:r w:rsidRPr="005119F6">
        <w:rPr>
          <w:rStyle w:val="NumNot"/>
        </w:rPr>
        <w:t>11</w:t>
      </w:r>
      <w:bookmarkStart w:id="6733" w:name="t5p401n11"/>
      <w:bookmarkEnd w:id="6733"/>
      <w:r w:rsidRPr="005119F6">
        <w:rPr>
          <w:rStyle w:val="NumNot"/>
        </w:rPr>
        <w:t>.</w:t>
      </w:r>
      <w:r>
        <w:t xml:space="preserve"> Voyez plus haut, note 3 ; c’est comme s’il y avait </w:t>
      </w:r>
      <w:r w:rsidR="005C0DD7" w:rsidRPr="00556F3C">
        <w:rPr>
          <w:rStyle w:val="LaIt"/>
        </w:rPr>
        <w:t>prodúxit</w:t>
      </w:r>
      <w:r w:rsidRPr="00556F3C">
        <w:rPr>
          <w:rStyle w:val="LaIt"/>
        </w:rPr>
        <w:t xml:space="preserve"> gign</w:t>
      </w:r>
      <w:r w:rsidR="005C0DD7">
        <w:rPr>
          <w:rStyle w:val="LaIt"/>
        </w:rPr>
        <w:t>é</w:t>
      </w:r>
      <w:r w:rsidRPr="00556F3C">
        <w:rPr>
          <w:rStyle w:val="LaIt"/>
        </w:rPr>
        <w:t>ndo</w:t>
      </w:r>
      <w:r>
        <w:t xml:space="preserve">. </w:t>
      </w:r>
      <w:r w:rsidRPr="005119F6">
        <w:t xml:space="preserve">– </w:t>
      </w:r>
      <w:r w:rsidRPr="005119F6">
        <w:rPr>
          <w:rStyle w:val="NumNot"/>
        </w:rPr>
        <w:t>12</w:t>
      </w:r>
      <w:bookmarkStart w:id="6734" w:name="t5p401n12"/>
      <w:bookmarkEnd w:id="6734"/>
      <w:r w:rsidRPr="005119F6">
        <w:rPr>
          <w:rStyle w:val="NumNot"/>
        </w:rPr>
        <w:t>.</w:t>
      </w:r>
      <w:r>
        <w:t xml:space="preserve"> Allusion à l’union des trois personnes </w:t>
      </w:r>
      <w:r w:rsidR="005C0DD7">
        <w:t>divines</w:t>
      </w:r>
      <w:r>
        <w:t xml:space="preserve"> en un seul Dieu. </w:t>
      </w:r>
      <w:r w:rsidRPr="005119F6">
        <w:t xml:space="preserve">– </w:t>
      </w:r>
      <w:r w:rsidRPr="005119F6">
        <w:rPr>
          <w:rStyle w:val="NumNot"/>
        </w:rPr>
        <w:t>13</w:t>
      </w:r>
      <w:bookmarkStart w:id="6735" w:name="t5p401n13"/>
      <w:bookmarkEnd w:id="6735"/>
      <w:r w:rsidRPr="005119F6">
        <w:rPr>
          <w:rStyle w:val="NumNot"/>
        </w:rPr>
        <w:t>.</w:t>
      </w:r>
      <w:r>
        <w:t xml:space="preserve"> </w:t>
      </w:r>
      <w:r w:rsidRPr="00556F3C">
        <w:rPr>
          <w:rStyle w:val="LaIt"/>
        </w:rPr>
        <w:t>Carnem</w:t>
      </w:r>
      <w:r>
        <w:t xml:space="preserve">, hébraïsme, pour </w:t>
      </w:r>
      <w:r w:rsidR="006733BA" w:rsidRPr="00556F3C">
        <w:rPr>
          <w:rStyle w:val="LaIt"/>
        </w:rPr>
        <w:t>hóminem</w:t>
      </w:r>
      <w:r>
        <w:t xml:space="preserve">, synecdoque. </w:t>
      </w:r>
      <w:r w:rsidRPr="005119F6">
        <w:t xml:space="preserve">– </w:t>
      </w:r>
      <w:r w:rsidRPr="005119F6">
        <w:rPr>
          <w:rStyle w:val="NumNot"/>
        </w:rPr>
        <w:t>14</w:t>
      </w:r>
      <w:bookmarkStart w:id="6736" w:name="t5p401n14"/>
      <w:bookmarkEnd w:id="6736"/>
      <w:r w:rsidRPr="005119F6">
        <w:rPr>
          <w:rStyle w:val="NumNot"/>
        </w:rPr>
        <w:t>.</w:t>
      </w:r>
      <w:r>
        <w:t xml:space="preserve"> C’est-à-dire, comme il l’a voulu, comme tout ce qu’on donne librement et sans contrainte. </w:t>
      </w:r>
      <w:r w:rsidRPr="005119F6">
        <w:t xml:space="preserve">– </w:t>
      </w:r>
      <w:r w:rsidRPr="005119F6">
        <w:rPr>
          <w:rStyle w:val="NumNot"/>
        </w:rPr>
        <w:t>15</w:t>
      </w:r>
      <w:bookmarkStart w:id="6737" w:name="t5p401n15"/>
      <w:bookmarkEnd w:id="6737"/>
      <w:r w:rsidRPr="005119F6">
        <w:rPr>
          <w:rStyle w:val="NumNot"/>
        </w:rPr>
        <w:t>.</w:t>
      </w:r>
      <w:r>
        <w:t xml:space="preserve"> C’est la conséquence de ce qui précède : il n’y a pas de vraie sagesse sans la crainte de Dieu. Le paganisme tout entier et les temps modernes sont là pour l’attester. </w:t>
      </w:r>
      <w:r w:rsidRPr="005119F6">
        <w:t xml:space="preserve">– </w:t>
      </w:r>
      <w:r w:rsidRPr="005119F6">
        <w:rPr>
          <w:rStyle w:val="NumNot"/>
        </w:rPr>
        <w:t>16</w:t>
      </w:r>
      <w:bookmarkStart w:id="6738" w:name="t5p401n16"/>
      <w:bookmarkEnd w:id="6738"/>
      <w:r w:rsidRPr="005119F6">
        <w:rPr>
          <w:rStyle w:val="NumNot"/>
        </w:rPr>
        <w:t>.</w:t>
      </w:r>
      <w:r>
        <w:t xml:space="preserve"> </w:t>
      </w:r>
      <w:r w:rsidR="008D018B" w:rsidRPr="00556F3C">
        <w:rPr>
          <w:rStyle w:val="LaIt"/>
        </w:rPr>
        <w:t>Illíus</w:t>
      </w:r>
      <w:r>
        <w:t xml:space="preserve">, de </w:t>
      </w:r>
      <w:r w:rsidR="008D018B">
        <w:t>celui</w:t>
      </w:r>
      <w:r>
        <w:t xml:space="preserve"> qui possède la sagesse et qui est sous-entendu dans le verset précédent. </w:t>
      </w:r>
      <w:r w:rsidRPr="005119F6">
        <w:t xml:space="preserve">– </w:t>
      </w:r>
      <w:r w:rsidRPr="005119F6">
        <w:rPr>
          <w:rStyle w:val="NumNot"/>
        </w:rPr>
        <w:t>17</w:t>
      </w:r>
      <w:bookmarkStart w:id="6739" w:name="t5p401n17"/>
      <w:bookmarkEnd w:id="6739"/>
      <w:r w:rsidRPr="005119F6">
        <w:rPr>
          <w:rStyle w:val="NumNot"/>
        </w:rPr>
        <w:t>.</w:t>
      </w:r>
      <w:r>
        <w:t xml:space="preserve"> </w:t>
      </w:r>
      <w:r w:rsidRPr="00556F3C">
        <w:rPr>
          <w:rStyle w:val="LaIt"/>
        </w:rPr>
        <w:t>Generati</w:t>
      </w:r>
      <w:r w:rsidR="008D018B" w:rsidRPr="00556F3C">
        <w:rPr>
          <w:rStyle w:val="LaIt"/>
        </w:rPr>
        <w:t>ónibus</w:t>
      </w:r>
      <w:r>
        <w:t xml:space="preserve"> ; hébraïsme, pour dire : les biens que la sagesse produit. </w:t>
      </w:r>
      <w:r w:rsidRPr="005119F6">
        <w:t xml:space="preserve">– </w:t>
      </w:r>
      <w:r w:rsidRPr="005119F6">
        <w:rPr>
          <w:rStyle w:val="NumNot"/>
        </w:rPr>
        <w:t>18</w:t>
      </w:r>
      <w:bookmarkStart w:id="6740" w:name="t5p401n18"/>
      <w:bookmarkEnd w:id="6740"/>
      <w:r w:rsidRPr="005119F6">
        <w:rPr>
          <w:rStyle w:val="NumNot"/>
        </w:rPr>
        <w:t>.</w:t>
      </w:r>
      <w:r>
        <w:t xml:space="preserve"> Magasins, celliers. </w:t>
      </w:r>
      <w:r w:rsidRPr="005119F6">
        <w:t xml:space="preserve">– </w:t>
      </w:r>
      <w:r w:rsidRPr="005119F6">
        <w:rPr>
          <w:rStyle w:val="NumNot"/>
        </w:rPr>
        <w:t>19</w:t>
      </w:r>
      <w:bookmarkStart w:id="6741" w:name="t5p401n19"/>
      <w:bookmarkEnd w:id="6741"/>
      <w:r w:rsidRPr="005119F6">
        <w:rPr>
          <w:rStyle w:val="NumNot"/>
        </w:rPr>
        <w:t>.</w:t>
      </w:r>
      <w:r>
        <w:t xml:space="preserve"> </w:t>
      </w:r>
      <w:r w:rsidR="008D018B" w:rsidRPr="00556F3C">
        <w:rPr>
          <w:rStyle w:val="LaIt"/>
        </w:rPr>
        <w:t>Illíus</w:t>
      </w:r>
      <w:r>
        <w:t xml:space="preserve"> est ici pour </w:t>
      </w:r>
      <w:r w:rsidRPr="00556F3C">
        <w:rPr>
          <w:rStyle w:val="LaIt"/>
        </w:rPr>
        <w:t>suis</w:t>
      </w:r>
      <w:r>
        <w:t xml:space="preserve">, et se </w:t>
      </w:r>
      <w:r>
        <w:lastRenderedPageBreak/>
        <w:t xml:space="preserve">rapporte à la sagesse. </w:t>
      </w:r>
      <w:r w:rsidRPr="005119F6">
        <w:t xml:space="preserve">– </w:t>
      </w:r>
      <w:r w:rsidRPr="005119F6">
        <w:rPr>
          <w:rStyle w:val="NumNot"/>
        </w:rPr>
        <w:t>20</w:t>
      </w:r>
      <w:bookmarkStart w:id="6742" w:name="t5p401n20"/>
      <w:bookmarkEnd w:id="6742"/>
      <w:r w:rsidRPr="005119F6">
        <w:rPr>
          <w:rStyle w:val="NumNot"/>
        </w:rPr>
        <w:t>.</w:t>
      </w:r>
      <w:r>
        <w:t xml:space="preserve"> Il n’est rien qu’ils ne fassent pour la tourner en ridicule, pour montrer l’horreur qu’ils en ont et la persécuter dans </w:t>
      </w:r>
      <w:r>
        <w:lastRenderedPageBreak/>
        <w:t xml:space="preserve">ceux qui la représentent : c’est le secret des révolutions qui agitent le monde. </w:t>
      </w:r>
      <w:r w:rsidRPr="005119F6">
        <w:t xml:space="preserve">– </w:t>
      </w:r>
      <w:r w:rsidRPr="005119F6">
        <w:rPr>
          <w:rStyle w:val="NumNot"/>
        </w:rPr>
        <w:t>21</w:t>
      </w:r>
      <w:bookmarkStart w:id="6743" w:name="t5p401n21"/>
      <w:bookmarkEnd w:id="6743"/>
      <w:r w:rsidRPr="005119F6">
        <w:rPr>
          <w:rStyle w:val="NumNot"/>
        </w:rPr>
        <w:t>.</w:t>
      </w:r>
      <w:r>
        <w:t xml:space="preserve"> </w:t>
      </w:r>
      <w:r w:rsidRPr="00556F3C">
        <w:rPr>
          <w:rStyle w:val="LaIt"/>
        </w:rPr>
        <w:t>D</w:t>
      </w:r>
      <w:r w:rsidR="006733BA" w:rsidRPr="00556F3C">
        <w:rPr>
          <w:rStyle w:val="LaIt"/>
        </w:rPr>
        <w:t>isciplína</w:t>
      </w:r>
      <w:r>
        <w:t>, la sagesse appliquée aux actions.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w:t>
      </w:r>
      <w:bookmarkStart w:id="6744" w:name="t5p402"/>
      <w:bookmarkEnd w:id="6744"/>
      <w:r w:rsidR="00CE404A">
        <w:t xml:space="preserve"> </w:t>
      </w:r>
    </w:p>
    <w:p w:rsidR="00CE404A" w:rsidRDefault="00814C0C" w:rsidP="00107A1B">
      <w:pPr>
        <w:pStyle w:val="Summarium"/>
      </w:pPr>
      <w:r>
        <w:t>Exhortation à la patience ; avantage des souffrance ; bonheur de ceux qui craignent le Seigneur, et mettent toute leur confiance en lui ; malheur au cœur double, à celui qui manque de confiance en Dieu, et de patience dans les épreuves ; effets de la crainte et de l’amour du Seigneur.</w:t>
      </w:r>
      <w:r w:rsidR="00CE404A">
        <w:t xml:space="preserve"> </w:t>
      </w:r>
    </w:p>
    <w:p w:rsidR="00CE404A" w:rsidRDefault="00814C0C" w:rsidP="000F4914">
      <w:pPr>
        <w:pStyle w:val="fl"/>
      </w:pPr>
      <w:r>
        <w:t xml:space="preserve">Fili, </w:t>
      </w:r>
      <w:r w:rsidR="009E0F71">
        <w:t>accédens</w:t>
      </w:r>
      <w:r>
        <w:t xml:space="preserve"> ad ser</w:t>
      </w:r>
      <w:r w:rsidR="007F75CB">
        <w:t>vitútem</w:t>
      </w:r>
      <w:r>
        <w:t xml:space="preserve"> Dei, sta in just</w:t>
      </w:r>
      <w:r w:rsidR="007F75CB">
        <w:t>ítia</w:t>
      </w:r>
      <w:r>
        <w:t xml:space="preserve">, et </w:t>
      </w:r>
      <w:r w:rsidR="009E0F71">
        <w:t>timóre</w:t>
      </w:r>
      <w:r>
        <w:t xml:space="preserve">, et </w:t>
      </w:r>
      <w:r w:rsidR="009E0F71">
        <w:t>prǽpara</w:t>
      </w:r>
      <w:r>
        <w:t xml:space="preserve"> </w:t>
      </w:r>
      <w:r w:rsidR="007F75CB">
        <w:t>ánimam</w:t>
      </w:r>
      <w:r>
        <w:t xml:space="preserve"> tuam ad tent</w:t>
      </w:r>
      <w:r w:rsidR="007F75CB">
        <w:t>atiónem</w:t>
      </w:r>
      <w:r>
        <w:rPr>
          <w:vertAlign w:val="superscript"/>
        </w:rPr>
        <w:t>1</w:t>
      </w:r>
      <w:r>
        <w:t>.</w:t>
      </w:r>
      <w:r w:rsidR="00CE404A">
        <w:t xml:space="preserve"> </w:t>
      </w:r>
    </w:p>
    <w:p w:rsidR="00CE404A" w:rsidRDefault="006B4489" w:rsidP="000F4914">
      <w:pPr>
        <w:pStyle w:val="fl"/>
      </w:pPr>
      <w:r>
        <w:t>Déprime</w:t>
      </w:r>
      <w:r w:rsidR="00814C0C">
        <w:t xml:space="preserve"> cor tuum, et </w:t>
      </w:r>
      <w:r w:rsidR="009E0F71">
        <w:t>sústine</w:t>
      </w:r>
      <w:r w:rsidR="00814C0C">
        <w:t xml:space="preserve"> : </w:t>
      </w:r>
      <w:r w:rsidR="009E0F71">
        <w:t>inclína</w:t>
      </w:r>
      <w:r w:rsidR="00814C0C">
        <w:t xml:space="preserve"> aurem tuam, et </w:t>
      </w:r>
      <w:r w:rsidR="009E0F71">
        <w:t>súscipe</w:t>
      </w:r>
      <w:r w:rsidR="00814C0C">
        <w:t xml:space="preserve"> verba </w:t>
      </w:r>
      <w:r w:rsidR="005C0DD7">
        <w:t>intelléctūs</w:t>
      </w:r>
      <w:r w:rsidR="00814C0C">
        <w:t xml:space="preserve"> : et ne </w:t>
      </w:r>
      <w:r w:rsidR="009E0F71">
        <w:t>festínes</w:t>
      </w:r>
      <w:r w:rsidR="00814C0C">
        <w:rPr>
          <w:vertAlign w:val="superscript"/>
        </w:rPr>
        <w:t>2</w:t>
      </w:r>
      <w:r w:rsidR="00814C0C">
        <w:t xml:space="preserve"> in </w:t>
      </w:r>
      <w:r w:rsidR="007F75CB">
        <w:t>témpore</w:t>
      </w:r>
      <w:r w:rsidR="00814C0C">
        <w:t xml:space="preserve"> obdu</w:t>
      </w:r>
      <w:r w:rsidR="007F75CB">
        <w:t>ctiónis</w:t>
      </w:r>
      <w:r w:rsidR="00814C0C">
        <w:rPr>
          <w:vertAlign w:val="superscript"/>
        </w:rPr>
        <w:t>3</w:t>
      </w:r>
      <w:r w:rsidR="00814C0C">
        <w:t>.</w:t>
      </w:r>
      <w:r w:rsidR="00CE404A">
        <w:t xml:space="preserve"> </w:t>
      </w:r>
    </w:p>
    <w:p w:rsidR="00CE404A" w:rsidRDefault="009D0244" w:rsidP="000F4914">
      <w:pPr>
        <w:pStyle w:val="fl"/>
      </w:pPr>
      <w:r>
        <w:t>Sústine</w:t>
      </w:r>
      <w:r w:rsidR="00814C0C">
        <w:t xml:space="preserve"> sustent</w:t>
      </w:r>
      <w:r w:rsidR="007F75CB">
        <w:t>atiónes</w:t>
      </w:r>
      <w:r w:rsidR="00814C0C">
        <w:t xml:space="preserve"> Dei</w:t>
      </w:r>
      <w:r w:rsidR="00814C0C">
        <w:rPr>
          <w:vertAlign w:val="superscript"/>
        </w:rPr>
        <w:t>4</w:t>
      </w:r>
      <w:r w:rsidR="00814C0C">
        <w:t xml:space="preserve"> : </w:t>
      </w:r>
      <w:r w:rsidR="009E0F71">
        <w:t>conjúngere</w:t>
      </w:r>
      <w:r w:rsidR="00814C0C">
        <w:t xml:space="preserve"> Deo</w:t>
      </w:r>
      <w:r w:rsidR="00814C0C">
        <w:rPr>
          <w:vertAlign w:val="superscript"/>
        </w:rPr>
        <w:t>5</w:t>
      </w:r>
      <w:r w:rsidR="00814C0C">
        <w:t xml:space="preserve"> et </w:t>
      </w:r>
      <w:r w:rsidR="009E0F71">
        <w:t>sústine</w:t>
      </w:r>
      <w:r w:rsidR="00814C0C">
        <w:t>, ut crescat in nov</w:t>
      </w:r>
      <w:r w:rsidR="007F75CB">
        <w:t>íssimo</w:t>
      </w:r>
      <w:r w:rsidR="00814C0C">
        <w:t xml:space="preserve"> vita tua</w:t>
      </w:r>
      <w:r w:rsidR="00814C0C">
        <w:rPr>
          <w:vertAlign w:val="superscript"/>
        </w:rPr>
        <w:t>6</w:t>
      </w:r>
      <w:r w:rsidR="00814C0C">
        <w:t>.</w:t>
      </w:r>
      <w:r w:rsidR="00CE404A">
        <w:t xml:space="preserve"> </w:t>
      </w:r>
    </w:p>
    <w:p w:rsidR="00CE404A" w:rsidRDefault="00814C0C" w:rsidP="000F4914">
      <w:pPr>
        <w:pStyle w:val="fl"/>
      </w:pPr>
      <w:r>
        <w:t xml:space="preserve">Omne, quod tibi </w:t>
      </w:r>
      <w:r w:rsidR="009E0F71">
        <w:t>applícitum</w:t>
      </w:r>
      <w:r>
        <w:t xml:space="preserve"> f</w:t>
      </w:r>
      <w:r w:rsidR="007F75CB">
        <w:t>úerit</w:t>
      </w:r>
      <w:r>
        <w:t xml:space="preserve">, </w:t>
      </w:r>
      <w:r w:rsidR="009E0F71">
        <w:t>áccipe</w:t>
      </w:r>
      <w:r>
        <w:t xml:space="preserve"> : et in </w:t>
      </w:r>
      <w:r w:rsidR="009E0F71">
        <w:t>dolóre</w:t>
      </w:r>
      <w:r>
        <w:t xml:space="preserve"> </w:t>
      </w:r>
      <w:r w:rsidR="009E0F71">
        <w:t>sústine</w:t>
      </w:r>
      <w:r>
        <w:t>, et in humi</w:t>
      </w:r>
      <w:r w:rsidR="007F75CB">
        <w:t>litáte</w:t>
      </w:r>
      <w:r>
        <w:t xml:space="preserve"> tua pati</w:t>
      </w:r>
      <w:r w:rsidR="007F75CB">
        <w:t>éntiam</w:t>
      </w:r>
      <w:r>
        <w:t xml:space="preserve"> habe.</w:t>
      </w:r>
      <w:r w:rsidR="00CE404A">
        <w:t xml:space="preserve"> </w:t>
      </w:r>
    </w:p>
    <w:p w:rsidR="00CE404A" w:rsidRDefault="00814C0C" w:rsidP="000F4914">
      <w:pPr>
        <w:pStyle w:val="fl"/>
      </w:pPr>
      <w:r>
        <w:t>Qu</w:t>
      </w:r>
      <w:r w:rsidR="007F75CB">
        <w:t>óniam</w:t>
      </w:r>
      <w:r>
        <w:t xml:space="preserve"> in igne p</w:t>
      </w:r>
      <w:r w:rsidR="007F75CB">
        <w:t>robátur</w:t>
      </w:r>
      <w:r>
        <w:t xml:space="preserve"> aurum et </w:t>
      </w:r>
      <w:r w:rsidR="007F75CB">
        <w:t>argéntum</w:t>
      </w:r>
      <w:r>
        <w:t xml:space="preserve">, </w:t>
      </w:r>
      <w:r w:rsidR="007F75CB">
        <w:t>hómines</w:t>
      </w:r>
      <w:r>
        <w:t xml:space="preserve"> vero recept</w:t>
      </w:r>
      <w:r w:rsidR="007F75CB">
        <w:t>íbiles</w:t>
      </w:r>
      <w:r>
        <w:rPr>
          <w:vertAlign w:val="superscript"/>
        </w:rPr>
        <w:t>7</w:t>
      </w:r>
      <w:r>
        <w:t xml:space="preserve"> in </w:t>
      </w:r>
      <w:r w:rsidR="005C0DD7">
        <w:t>camíno</w:t>
      </w:r>
      <w:r>
        <w:t xml:space="preserve"> humili</w:t>
      </w:r>
      <w:r w:rsidR="007F75CB">
        <w:t>atiónis</w:t>
      </w:r>
      <w:r>
        <w:rPr>
          <w:vertAlign w:val="superscript"/>
        </w:rPr>
        <w:t>8</w:t>
      </w:r>
      <w:r>
        <w:t>.</w:t>
      </w:r>
      <w:r w:rsidR="00CE404A">
        <w:t xml:space="preserve"> </w:t>
      </w:r>
    </w:p>
    <w:p w:rsidR="00CE404A" w:rsidRDefault="00814C0C" w:rsidP="000F4914">
      <w:pPr>
        <w:pStyle w:val="fl"/>
      </w:pPr>
      <w:r>
        <w:t>Crede Deo, et recu</w:t>
      </w:r>
      <w:r w:rsidR="007F75CB">
        <w:t>perábit</w:t>
      </w:r>
      <w:r>
        <w:rPr>
          <w:vertAlign w:val="superscript"/>
        </w:rPr>
        <w:t>9</w:t>
      </w:r>
      <w:r>
        <w:t xml:space="preserve"> te : et </w:t>
      </w:r>
      <w:r w:rsidR="009E0F71">
        <w:t>dírige</w:t>
      </w:r>
      <w:r>
        <w:t xml:space="preserve"> viam tuam, et spera in illum. Serva </w:t>
      </w:r>
      <w:r w:rsidR="009E0F71">
        <w:t>timórem</w:t>
      </w:r>
      <w:r>
        <w:t xml:space="preserve"> </w:t>
      </w:r>
      <w:r w:rsidR="007F75CB">
        <w:t>illíus</w:t>
      </w:r>
      <w:r>
        <w:t>, et in illo ve</w:t>
      </w:r>
      <w:r w:rsidR="007F75CB">
        <w:t>terásce</w:t>
      </w:r>
      <w:r>
        <w:t>.</w:t>
      </w:r>
      <w:r w:rsidR="00CE404A">
        <w:t xml:space="preserve"> </w:t>
      </w:r>
    </w:p>
    <w:p w:rsidR="00CE404A" w:rsidRDefault="00814C0C" w:rsidP="000F4914">
      <w:pPr>
        <w:pStyle w:val="fl"/>
      </w:pPr>
      <w:r>
        <w:t>M</w:t>
      </w:r>
      <w:r w:rsidR="007F75CB">
        <w:t>etuéntes</w:t>
      </w:r>
      <w:r>
        <w:t xml:space="preserve"> D</w:t>
      </w:r>
      <w:r w:rsidR="007F75CB">
        <w:t>óminum</w:t>
      </w:r>
      <w:r>
        <w:t xml:space="preserve"> sus</w:t>
      </w:r>
      <w:r w:rsidR="007F75CB">
        <w:t>tinéte</w:t>
      </w:r>
      <w:r>
        <w:t xml:space="preserve"> miseric</w:t>
      </w:r>
      <w:r w:rsidR="007F75CB">
        <w:t>órdiam</w:t>
      </w:r>
      <w:r>
        <w:t xml:space="preserve"> ejus : et non defl</w:t>
      </w:r>
      <w:r w:rsidR="007F75CB">
        <w:t>ectátis</w:t>
      </w:r>
      <w:r>
        <w:t xml:space="preserve"> ab illo ne </w:t>
      </w:r>
      <w:r w:rsidR="007F75CB">
        <w:t>cadátis</w:t>
      </w:r>
      <w:r>
        <w:t>.</w:t>
      </w:r>
      <w:r w:rsidR="00CE404A">
        <w:t xml:space="preserve"> </w:t>
      </w:r>
    </w:p>
    <w:p w:rsidR="00CE404A" w:rsidRDefault="00814C0C" w:rsidP="000F4914">
      <w:pPr>
        <w:pStyle w:val="fl"/>
      </w:pPr>
      <w:r>
        <w:t xml:space="preserve">Qui </w:t>
      </w:r>
      <w:r w:rsidR="007F75CB">
        <w:t>timétis</w:t>
      </w:r>
      <w:r>
        <w:t xml:space="preserve"> D</w:t>
      </w:r>
      <w:r w:rsidR="007F75CB">
        <w:t>óminum</w:t>
      </w:r>
      <w:r>
        <w:t xml:space="preserve">, </w:t>
      </w:r>
      <w:r w:rsidR="007F75CB">
        <w:t>crédite</w:t>
      </w:r>
      <w:r>
        <w:t xml:space="preserve"> illi : et non evacu</w:t>
      </w:r>
      <w:r w:rsidR="007F75CB">
        <w:t>ábitur</w:t>
      </w:r>
      <w:r>
        <w:t xml:space="preserve"> merces vestra.</w:t>
      </w:r>
      <w:r w:rsidR="00CE404A">
        <w:t xml:space="preserve"> </w:t>
      </w:r>
    </w:p>
    <w:p w:rsidR="00CE404A" w:rsidRDefault="00814C0C" w:rsidP="000F4914">
      <w:pPr>
        <w:pStyle w:val="fl"/>
      </w:pPr>
      <w:r>
        <w:t xml:space="preserve">Qui </w:t>
      </w:r>
      <w:r w:rsidR="007F75CB">
        <w:t>timétis</w:t>
      </w:r>
      <w:r>
        <w:t xml:space="preserve"> D</w:t>
      </w:r>
      <w:r w:rsidR="007F75CB">
        <w:t>óminum</w:t>
      </w:r>
      <w:r>
        <w:t>, s</w:t>
      </w:r>
      <w:r w:rsidR="007F75CB">
        <w:t>peráte</w:t>
      </w:r>
      <w:r>
        <w:t xml:space="preserve"> in illum : et in oblect</w:t>
      </w:r>
      <w:r w:rsidR="007F75CB">
        <w:t>atiónem</w:t>
      </w:r>
      <w:r>
        <w:t xml:space="preserve"> v</w:t>
      </w:r>
      <w:r w:rsidR="007F75CB">
        <w:t>éniet</w:t>
      </w:r>
      <w:r>
        <w:t xml:space="preserve"> vobis miseric</w:t>
      </w:r>
      <w:r w:rsidR="007F75CB">
        <w:t>órdia</w:t>
      </w:r>
      <w:r>
        <w:t>.</w:t>
      </w:r>
      <w:r w:rsidR="00CE404A">
        <w:t xml:space="preserve"> </w:t>
      </w:r>
    </w:p>
    <w:p w:rsidR="00CE404A" w:rsidRDefault="00814C0C" w:rsidP="000F4914">
      <w:pPr>
        <w:pStyle w:val="fl"/>
      </w:pPr>
      <w:r>
        <w:t xml:space="preserve">Qui </w:t>
      </w:r>
      <w:r w:rsidR="007F75CB">
        <w:t>timétis</w:t>
      </w:r>
      <w:r>
        <w:t xml:space="preserve"> D</w:t>
      </w:r>
      <w:r w:rsidR="007F75CB">
        <w:t>óminum</w:t>
      </w:r>
      <w:r>
        <w:t xml:space="preserve"> </w:t>
      </w:r>
      <w:r w:rsidR="009E0F71">
        <w:t>dilígite</w:t>
      </w:r>
      <w:r>
        <w:t xml:space="preserve"> illum, et illumi</w:t>
      </w:r>
      <w:r w:rsidR="007F75CB">
        <w:t>nabúntur</w:t>
      </w:r>
      <w:r>
        <w:t xml:space="preserve"> corda vestra</w:t>
      </w:r>
      <w:r>
        <w:rPr>
          <w:vertAlign w:val="superscript"/>
        </w:rPr>
        <w:t>10</w:t>
      </w:r>
      <w:r>
        <w:t>.</w:t>
      </w:r>
      <w:r w:rsidR="00CE404A">
        <w:t xml:space="preserve"> </w:t>
      </w:r>
    </w:p>
    <w:p w:rsidR="00CE404A" w:rsidRDefault="009D0244" w:rsidP="000F4914">
      <w:pPr>
        <w:pStyle w:val="fl"/>
      </w:pPr>
      <w:r>
        <w:t>Respícite</w:t>
      </w:r>
      <w:r w:rsidR="00814C0C">
        <w:t>, f</w:t>
      </w:r>
      <w:r w:rsidR="007F75CB">
        <w:t>ílii</w:t>
      </w:r>
      <w:r w:rsidR="00814C0C">
        <w:t>, n</w:t>
      </w:r>
      <w:r w:rsidR="007F75CB">
        <w:t>atiónes</w:t>
      </w:r>
      <w:r w:rsidR="00814C0C">
        <w:t xml:space="preserve"> </w:t>
      </w:r>
      <w:r w:rsidR="007F75CB">
        <w:t>hóminum</w:t>
      </w:r>
      <w:r w:rsidR="00814C0C">
        <w:t> : et s</w:t>
      </w:r>
      <w:r w:rsidR="007F75CB">
        <w:t>citóte</w:t>
      </w:r>
      <w:r w:rsidR="00814C0C">
        <w:t xml:space="preserve"> quia nullus s</w:t>
      </w:r>
      <w:r w:rsidR="007F75CB">
        <w:t>perávit</w:t>
      </w:r>
      <w:r w:rsidR="00814C0C">
        <w:t xml:space="preserve"> in D</w:t>
      </w:r>
      <w:r w:rsidR="007F75CB">
        <w:t>ómino</w:t>
      </w:r>
      <w:r w:rsidR="00814C0C">
        <w:t>, et c</w:t>
      </w:r>
      <w:r w:rsidR="007F75CB">
        <w:t>onfúsus</w:t>
      </w:r>
      <w:r w:rsidR="00814C0C">
        <w:t xml:space="preserve"> est.</w:t>
      </w:r>
      <w:r w:rsidR="00CE404A">
        <w:t xml:space="preserve"> </w:t>
      </w:r>
    </w:p>
    <w:p w:rsidR="00CE404A" w:rsidRDefault="00814C0C" w:rsidP="000F4914">
      <w:pPr>
        <w:pStyle w:val="fl"/>
      </w:pPr>
      <w:r>
        <w:t>Quis enim p</w:t>
      </w:r>
      <w:r w:rsidR="007F75CB">
        <w:t>ermánsit</w:t>
      </w:r>
      <w:r>
        <w:t xml:space="preserve"> in m</w:t>
      </w:r>
      <w:r w:rsidR="007F75CB">
        <w:t>andátis</w:t>
      </w:r>
      <w:r>
        <w:t xml:space="preserve"> ejus, et de</w:t>
      </w:r>
      <w:r w:rsidR="007F75CB">
        <w:t>relíctus</w:t>
      </w:r>
      <w:r>
        <w:t xml:space="preserve"> est ? aut quis in</w:t>
      </w:r>
      <w:r w:rsidR="007F75CB">
        <w:t>vocávit</w:t>
      </w:r>
      <w:r>
        <w:t xml:space="preserve"> eum, et d</w:t>
      </w:r>
      <w:r w:rsidR="007F75CB">
        <w:t>espéxit</w:t>
      </w:r>
      <w:r>
        <w:t xml:space="preserve"> illum ?</w:t>
      </w:r>
      <w:r w:rsidR="00CE404A">
        <w:t xml:space="preserve"> </w:t>
      </w:r>
    </w:p>
    <w:p w:rsidR="00CE404A" w:rsidRDefault="00814C0C" w:rsidP="000F4914">
      <w:pPr>
        <w:pStyle w:val="fl"/>
      </w:pPr>
      <w:r>
        <w:t>Qu</w:t>
      </w:r>
      <w:r w:rsidR="007F75CB">
        <w:t>óniam</w:t>
      </w:r>
      <w:r>
        <w:t xml:space="preserve"> pius et </w:t>
      </w:r>
      <w:r w:rsidR="009E0F71">
        <w:t>miséricors</w:t>
      </w:r>
      <w:r>
        <w:t xml:space="preserve"> est Deus, et </w:t>
      </w:r>
      <w:r w:rsidR="007F75CB">
        <w:t>remíttet</w:t>
      </w:r>
      <w:r>
        <w:t xml:space="preserve"> in die tribul</w:t>
      </w:r>
      <w:r w:rsidR="007F75CB">
        <w:t>atiónis</w:t>
      </w:r>
      <w:r>
        <w:t xml:space="preserve"> p</w:t>
      </w:r>
      <w:r w:rsidR="007F75CB">
        <w:t>eccáta</w:t>
      </w:r>
      <w:r>
        <w:rPr>
          <w:vertAlign w:val="superscript"/>
        </w:rPr>
        <w:t>11</w:t>
      </w:r>
      <w:r>
        <w:t> : et p</w:t>
      </w:r>
      <w:r w:rsidR="007F75CB">
        <w:t>rotéctor</w:t>
      </w:r>
      <w:r>
        <w:t xml:space="preserve"> est </w:t>
      </w:r>
      <w:r w:rsidR="007F75CB">
        <w:t>ómnibus</w:t>
      </w:r>
      <w:r>
        <w:t xml:space="preserve"> exquir</w:t>
      </w:r>
      <w:r w:rsidR="007F75CB">
        <w:t>éntibus</w:t>
      </w:r>
      <w:r>
        <w:t xml:space="preserve"> se in ve</w:t>
      </w:r>
      <w:r w:rsidR="007F75CB">
        <w:t>ritáte</w:t>
      </w:r>
      <w:r>
        <w:rPr>
          <w:vertAlign w:val="superscript"/>
        </w:rPr>
        <w:t>12</w:t>
      </w:r>
      <w:r>
        <w:t>.</w:t>
      </w:r>
      <w:r w:rsidR="00CE404A">
        <w:t xml:space="preserve"> </w:t>
      </w:r>
    </w:p>
    <w:p w:rsidR="00CE404A" w:rsidRDefault="00814C0C" w:rsidP="000F4914">
      <w:pPr>
        <w:pStyle w:val="fl"/>
      </w:pPr>
      <w:r>
        <w:t>Væ d</w:t>
      </w:r>
      <w:r w:rsidR="007F75CB">
        <w:t>úplici</w:t>
      </w:r>
      <w:r>
        <w:t xml:space="preserve"> corde, et l</w:t>
      </w:r>
      <w:r w:rsidR="007F75CB">
        <w:t>ábiis</w:t>
      </w:r>
      <w:r>
        <w:t xml:space="preserve"> s</w:t>
      </w:r>
      <w:r w:rsidR="007F75CB">
        <w:t>celéstis</w:t>
      </w:r>
      <w:r>
        <w:t>, et m</w:t>
      </w:r>
      <w:r w:rsidR="007F75CB">
        <w:t>ánibus</w:t>
      </w:r>
      <w:r>
        <w:t xml:space="preserve"> malefaci</w:t>
      </w:r>
      <w:r w:rsidR="007F75CB">
        <w:t>éntibus</w:t>
      </w:r>
      <w:r>
        <w:t>, et pecc</w:t>
      </w:r>
      <w:r w:rsidR="007F75CB">
        <w:t>atóri</w:t>
      </w:r>
      <w:r>
        <w:t xml:space="preserve"> terram ingr</w:t>
      </w:r>
      <w:r w:rsidR="007F75CB">
        <w:t>ediénti</w:t>
      </w:r>
      <w:r>
        <w:rPr>
          <w:vertAlign w:val="superscript"/>
        </w:rPr>
        <w:t>13</w:t>
      </w:r>
      <w:r>
        <w:t xml:space="preserve"> du</w:t>
      </w:r>
      <w:r w:rsidR="007F75CB">
        <w:t>ábus</w:t>
      </w:r>
      <w:r>
        <w:t xml:space="preserve"> viis</w:t>
      </w:r>
      <w:r>
        <w:rPr>
          <w:vertAlign w:val="superscript"/>
        </w:rPr>
        <w:t>14</w:t>
      </w:r>
      <w:r>
        <w:t>.</w:t>
      </w:r>
      <w:r w:rsidR="00CE404A">
        <w:t xml:space="preserve"> </w:t>
      </w:r>
    </w:p>
    <w:p w:rsidR="00CE404A" w:rsidRDefault="00814C0C" w:rsidP="000F4914">
      <w:pPr>
        <w:pStyle w:val="fl"/>
      </w:pPr>
      <w:r>
        <w:t>Væ dis</w:t>
      </w:r>
      <w:r w:rsidR="007F75CB">
        <w:t>solútis</w:t>
      </w:r>
      <w:r>
        <w:t xml:space="preserve"> corde</w:t>
      </w:r>
      <w:r>
        <w:rPr>
          <w:vertAlign w:val="superscript"/>
        </w:rPr>
        <w:t>15</w:t>
      </w:r>
      <w:r>
        <w:t xml:space="preserve">, qui non credunt Deo : et </w:t>
      </w:r>
      <w:r w:rsidR="007F75CB">
        <w:t>ídeo</w:t>
      </w:r>
      <w:r>
        <w:t xml:space="preserve"> non pro</w:t>
      </w:r>
      <w:r w:rsidR="007F75CB">
        <w:t>tegéntur</w:t>
      </w:r>
      <w:r>
        <w:t xml:space="preserve"> ab eo.</w:t>
      </w:r>
      <w:r w:rsidR="00CE404A">
        <w:t xml:space="preserve"> </w:t>
      </w:r>
    </w:p>
    <w:p w:rsidR="00CE404A" w:rsidRDefault="00814C0C" w:rsidP="000F4914">
      <w:pPr>
        <w:pStyle w:val="fl"/>
      </w:pPr>
      <w:r>
        <w:t>Væ his, qui per</w:t>
      </w:r>
      <w:r w:rsidR="007F75CB">
        <w:t>didérunt</w:t>
      </w:r>
      <w:r>
        <w:t xml:space="preserve"> sustin</w:t>
      </w:r>
      <w:r w:rsidR="007F75CB">
        <w:t>éntiam</w:t>
      </w:r>
      <w:r>
        <w:t>, et qui derel</w:t>
      </w:r>
      <w:r w:rsidR="007F75CB">
        <w:t>iquérunt</w:t>
      </w:r>
      <w:r>
        <w:t xml:space="preserve"> vias rectas, et div</w:t>
      </w:r>
      <w:r w:rsidR="007F75CB">
        <w:t>ertérunt</w:t>
      </w:r>
      <w:r>
        <w:t xml:space="preserve"> in vias pravas.</w:t>
      </w:r>
      <w:r w:rsidR="00CE404A">
        <w:t xml:space="preserve"> </w:t>
      </w:r>
    </w:p>
    <w:p w:rsidR="00CE404A" w:rsidRDefault="00814C0C" w:rsidP="000F4914">
      <w:pPr>
        <w:pStyle w:val="fl"/>
      </w:pPr>
      <w:r>
        <w:lastRenderedPageBreak/>
        <w:t>Et quid f</w:t>
      </w:r>
      <w:r w:rsidR="007F75CB">
        <w:t>ácient</w:t>
      </w:r>
      <w:r>
        <w:t>, cum ins</w:t>
      </w:r>
      <w:r w:rsidR="007F75CB">
        <w:t>pícere</w:t>
      </w:r>
      <w:r>
        <w:rPr>
          <w:vertAlign w:val="superscript"/>
        </w:rPr>
        <w:t>16</w:t>
      </w:r>
      <w:r>
        <w:t xml:space="preserve"> </w:t>
      </w:r>
      <w:r w:rsidR="009E0F71">
        <w:t>cœ́perit</w:t>
      </w:r>
      <w:r>
        <w:t xml:space="preserve"> D</w:t>
      </w:r>
      <w:r w:rsidR="007F75CB">
        <w:t>óminus</w:t>
      </w:r>
      <w:r>
        <w:t> ?</w:t>
      </w:r>
      <w:r w:rsidR="00CE404A">
        <w:t xml:space="preserve"> </w:t>
      </w:r>
    </w:p>
    <w:p w:rsidR="00CE404A" w:rsidRDefault="00814C0C" w:rsidP="000F4914">
      <w:pPr>
        <w:pStyle w:val="fl"/>
      </w:pPr>
      <w:r>
        <w:t>Qui timent D</w:t>
      </w:r>
      <w:r w:rsidR="007F75CB">
        <w:t>óminum</w:t>
      </w:r>
      <w:r>
        <w:t>, cust</w:t>
      </w:r>
      <w:r w:rsidR="007F75CB">
        <w:t>ódiunt</w:t>
      </w:r>
      <w:r>
        <w:t xml:space="preserve"> m</w:t>
      </w:r>
      <w:r w:rsidR="007F75CB">
        <w:t>andáta</w:t>
      </w:r>
      <w:r>
        <w:t xml:space="preserve"> </w:t>
      </w:r>
      <w:r w:rsidR="007F75CB">
        <w:t>illíus</w:t>
      </w:r>
      <w:r>
        <w:t>, et pati</w:t>
      </w:r>
      <w:r w:rsidR="007F75CB">
        <w:t>éntiam</w:t>
      </w:r>
      <w:r>
        <w:t xml:space="preserve"> </w:t>
      </w:r>
      <w:r w:rsidR="007F75CB">
        <w:t>habébunt</w:t>
      </w:r>
      <w:r>
        <w:t xml:space="preserve"> usque ad inspe</w:t>
      </w:r>
      <w:r w:rsidR="007F75CB">
        <w:t>ctiónem</w:t>
      </w:r>
      <w:r>
        <w:t xml:space="preserve"> </w:t>
      </w:r>
      <w:r w:rsidR="007F75CB">
        <w:t>illíus</w:t>
      </w:r>
      <w:r>
        <w:t>,</w:t>
      </w:r>
      <w:r w:rsidR="00CE404A">
        <w:t xml:space="preserve"> </w:t>
      </w:r>
    </w:p>
    <w:p w:rsidR="00CE404A" w:rsidRDefault="007F75CB" w:rsidP="000F4914">
      <w:pPr>
        <w:pStyle w:val="fl"/>
      </w:pPr>
      <w:r>
        <w:t>Dicéntes</w:t>
      </w:r>
      <w:r w:rsidR="00814C0C">
        <w:t> : Si pœnit</w:t>
      </w:r>
      <w:r>
        <w:t>éntiam</w:t>
      </w:r>
      <w:r w:rsidR="00814C0C">
        <w:t xml:space="preserve"> non </w:t>
      </w:r>
      <w:r w:rsidR="009E0F71">
        <w:t>egérimus</w:t>
      </w:r>
      <w:r w:rsidR="00814C0C">
        <w:t>, in</w:t>
      </w:r>
      <w:r>
        <w:t>cidémus</w:t>
      </w:r>
      <w:r w:rsidR="00814C0C">
        <w:t xml:space="preserve"> in manus D</w:t>
      </w:r>
      <w:r>
        <w:t>ómini</w:t>
      </w:r>
      <w:r w:rsidR="00814C0C">
        <w:rPr>
          <w:vertAlign w:val="superscript"/>
        </w:rPr>
        <w:t>17</w:t>
      </w:r>
      <w:r w:rsidR="00814C0C">
        <w:t xml:space="preserve">, et non in manus </w:t>
      </w:r>
      <w:r>
        <w:t>hóminum</w:t>
      </w:r>
      <w:r w:rsidR="00814C0C">
        <w:t>.</w:t>
      </w:r>
      <w:r w:rsidR="00CE404A">
        <w:t xml:space="preserve"> </w:t>
      </w:r>
    </w:p>
    <w:p w:rsidR="00CE404A" w:rsidRDefault="007F75CB" w:rsidP="000F4914">
      <w:pPr>
        <w:pStyle w:val="fl"/>
      </w:pPr>
      <w:r>
        <w:t>Secúndum</w:t>
      </w:r>
      <w:r w:rsidR="00814C0C">
        <w:t xml:space="preserve"> enim magnit</w:t>
      </w:r>
      <w:r>
        <w:t>údinem</w:t>
      </w:r>
      <w:r w:rsidR="00814C0C">
        <w:t xml:space="preserve"> </w:t>
      </w:r>
      <w:r>
        <w:t>ipsíus</w:t>
      </w:r>
      <w:r w:rsidR="00814C0C">
        <w:t>, sic et miseric</w:t>
      </w:r>
      <w:r>
        <w:t>órdia</w:t>
      </w:r>
      <w:r w:rsidR="00814C0C">
        <w:t xml:space="preserve"> </w:t>
      </w:r>
      <w:r>
        <w:t>illíus</w:t>
      </w:r>
      <w:r w:rsidR="00814C0C">
        <w:rPr>
          <w:vertAlign w:val="superscript"/>
        </w:rPr>
        <w:t>18</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745" w:name="t5p402n01"/>
      <w:bookmarkEnd w:id="6745"/>
      <w:r w:rsidRPr="005119F6">
        <w:rPr>
          <w:rStyle w:val="NumNot"/>
        </w:rPr>
        <w:t>.</w:t>
      </w:r>
      <w:r>
        <w:t xml:space="preserve"> C’est-à-dire, à la lutte, ou à l’épreuve des souffrances et des tribulations. </w:t>
      </w:r>
      <w:r w:rsidRPr="005119F6">
        <w:t xml:space="preserve">– </w:t>
      </w:r>
      <w:r w:rsidRPr="005119F6">
        <w:rPr>
          <w:rStyle w:val="NumNot"/>
        </w:rPr>
        <w:t>2</w:t>
      </w:r>
      <w:bookmarkStart w:id="6746" w:name="t5p402n02"/>
      <w:bookmarkEnd w:id="6746"/>
      <w:r w:rsidRPr="005119F6">
        <w:rPr>
          <w:rStyle w:val="NumNot"/>
        </w:rPr>
        <w:t>.</w:t>
      </w:r>
      <w:r>
        <w:t xml:space="preserve"> Ne vous hâtez point, comme on fait dans l’impatience ; ne soyez point impatients. </w:t>
      </w:r>
      <w:r w:rsidRPr="005119F6">
        <w:t xml:space="preserve">– </w:t>
      </w:r>
      <w:r w:rsidRPr="005119F6">
        <w:rPr>
          <w:rStyle w:val="NumNot"/>
        </w:rPr>
        <w:t>3</w:t>
      </w:r>
      <w:bookmarkStart w:id="6747" w:name="t5p402n03"/>
      <w:bookmarkEnd w:id="6747"/>
      <w:r w:rsidRPr="005119F6">
        <w:rPr>
          <w:rStyle w:val="NumNot"/>
        </w:rPr>
        <w:t>.</w:t>
      </w:r>
      <w:r>
        <w:t xml:space="preserve"> Au temps de l’obscurcissement, c’est-à-dire, de l’adversité et de la tentation, qui troublent, comme des nuages, la sérénité de l’esprit. </w:t>
      </w:r>
      <w:r w:rsidRPr="005119F6">
        <w:t xml:space="preserve">– </w:t>
      </w:r>
      <w:r w:rsidRPr="005119F6">
        <w:rPr>
          <w:rStyle w:val="NumNot"/>
        </w:rPr>
        <w:t>4</w:t>
      </w:r>
      <w:bookmarkStart w:id="6748" w:name="t5p402n04"/>
      <w:bookmarkEnd w:id="6748"/>
      <w:r w:rsidRPr="005119F6">
        <w:rPr>
          <w:rStyle w:val="NumNot"/>
        </w:rPr>
        <w:t>.</w:t>
      </w:r>
      <w:r>
        <w:t xml:space="preserve"> </w:t>
      </w:r>
      <w:r w:rsidRPr="00556F3C">
        <w:rPr>
          <w:rStyle w:val="LaIt"/>
        </w:rPr>
        <w:t>Sustentat</w:t>
      </w:r>
      <w:r w:rsidR="008D018B" w:rsidRPr="00556F3C">
        <w:rPr>
          <w:rStyle w:val="LaIt"/>
        </w:rPr>
        <w:t>iónes</w:t>
      </w:r>
      <w:r w:rsidRPr="00556F3C">
        <w:rPr>
          <w:rStyle w:val="LaIt"/>
        </w:rPr>
        <w:t xml:space="preserve"> Dei</w:t>
      </w:r>
      <w:r>
        <w:t xml:space="preserve">, hébraïsme ; c’est-à-dire, ce que Dieu veut vous faire souffrir ; ou bien encore, attendez autant que Dieu voudra être attendu. </w:t>
      </w:r>
      <w:r w:rsidRPr="005119F6">
        <w:t xml:space="preserve">– </w:t>
      </w:r>
      <w:r w:rsidRPr="005119F6">
        <w:rPr>
          <w:rStyle w:val="NumNot"/>
        </w:rPr>
        <w:t>5</w:t>
      </w:r>
      <w:bookmarkStart w:id="6749" w:name="t5p402n05"/>
      <w:bookmarkEnd w:id="6749"/>
      <w:r w:rsidRPr="005119F6">
        <w:rPr>
          <w:rStyle w:val="NumNot"/>
        </w:rPr>
        <w:t>.</w:t>
      </w:r>
      <w:r>
        <w:t xml:space="preserve"> Par les aspirations et la prière. </w:t>
      </w:r>
      <w:r w:rsidRPr="005119F6">
        <w:t xml:space="preserve">– </w:t>
      </w:r>
      <w:r w:rsidRPr="005119F6">
        <w:rPr>
          <w:rStyle w:val="NumNot"/>
        </w:rPr>
        <w:t>6</w:t>
      </w:r>
      <w:bookmarkStart w:id="6750" w:name="t5p402n06"/>
      <w:bookmarkEnd w:id="6750"/>
      <w:r w:rsidRPr="005119F6">
        <w:rPr>
          <w:rStyle w:val="NumNot"/>
        </w:rPr>
        <w:t>.</w:t>
      </w:r>
      <w:r>
        <w:t xml:space="preserve"> La vie spirituelle qui se fortifie dans les épreuves et les souffrances. </w:t>
      </w:r>
      <w:r w:rsidRPr="005119F6">
        <w:t xml:space="preserve">– </w:t>
      </w:r>
      <w:r w:rsidRPr="005119F6">
        <w:rPr>
          <w:rStyle w:val="NumNot"/>
        </w:rPr>
        <w:t>7</w:t>
      </w:r>
      <w:bookmarkStart w:id="6751" w:name="t5p402n07"/>
      <w:bookmarkEnd w:id="6751"/>
      <w:r w:rsidRPr="005119F6">
        <w:rPr>
          <w:rStyle w:val="NumNot"/>
        </w:rPr>
        <w:t>.</w:t>
      </w:r>
      <w:r>
        <w:t xml:space="preserve"> </w:t>
      </w:r>
      <w:r w:rsidR="005C0DD7" w:rsidRPr="00556F3C">
        <w:rPr>
          <w:rStyle w:val="LaIt"/>
        </w:rPr>
        <w:t>Receptíbiles</w:t>
      </w:r>
      <w:r>
        <w:t xml:space="preserve">, pour </w:t>
      </w:r>
      <w:r w:rsidR="005C0DD7" w:rsidRPr="00556F3C">
        <w:rPr>
          <w:rStyle w:val="LaIt"/>
        </w:rPr>
        <w:t>acceptábiles</w:t>
      </w:r>
      <w:r w:rsidRPr="00556F3C">
        <w:rPr>
          <w:rStyle w:val="LaIt"/>
        </w:rPr>
        <w:t xml:space="preserve"> (Deo)</w:t>
      </w:r>
      <w:r>
        <w:t xml:space="preserve">. </w:t>
      </w:r>
      <w:r w:rsidRPr="005119F6">
        <w:t xml:space="preserve">– </w:t>
      </w:r>
      <w:r w:rsidRPr="005119F6">
        <w:rPr>
          <w:rStyle w:val="NumNot"/>
        </w:rPr>
        <w:t>8</w:t>
      </w:r>
      <w:bookmarkStart w:id="6752" w:name="t5p402n08"/>
      <w:bookmarkEnd w:id="6752"/>
      <w:r w:rsidRPr="005119F6">
        <w:rPr>
          <w:rStyle w:val="NumNot"/>
        </w:rPr>
        <w:t>.</w:t>
      </w:r>
      <w:r>
        <w:t xml:space="preserve"> </w:t>
      </w:r>
      <w:r w:rsidRPr="00556F3C">
        <w:rPr>
          <w:rStyle w:val="LaIt"/>
        </w:rPr>
        <w:t>Humiliat</w:t>
      </w:r>
      <w:r w:rsidR="008D018B" w:rsidRPr="00556F3C">
        <w:rPr>
          <w:rStyle w:val="LaIt"/>
        </w:rPr>
        <w:t>iónis</w:t>
      </w:r>
      <w:r>
        <w:t xml:space="preserve">, pour </w:t>
      </w:r>
      <w:r w:rsidRPr="00556F3C">
        <w:rPr>
          <w:rStyle w:val="LaIt"/>
        </w:rPr>
        <w:t>afflict</w:t>
      </w:r>
      <w:r w:rsidR="008D018B" w:rsidRPr="00556F3C">
        <w:rPr>
          <w:rStyle w:val="LaIt"/>
        </w:rPr>
        <w:t>iónis</w:t>
      </w:r>
      <w:r>
        <w:t xml:space="preserve"> ou </w:t>
      </w:r>
      <w:r w:rsidRPr="00556F3C">
        <w:rPr>
          <w:rStyle w:val="LaIt"/>
        </w:rPr>
        <w:t>tribulat</w:t>
      </w:r>
      <w:r w:rsidR="008D018B" w:rsidRPr="00556F3C">
        <w:rPr>
          <w:rStyle w:val="LaIt"/>
        </w:rPr>
        <w:t>iónis</w:t>
      </w:r>
      <w:r>
        <w:t xml:space="preserve"> ; la prospérité enfle, l’humiliation et les revers humilient. </w:t>
      </w:r>
      <w:r w:rsidRPr="005119F6">
        <w:t xml:space="preserve">– </w:t>
      </w:r>
      <w:r w:rsidRPr="005119F6">
        <w:rPr>
          <w:rStyle w:val="NumNot"/>
        </w:rPr>
        <w:t>9</w:t>
      </w:r>
      <w:bookmarkStart w:id="6753" w:name="t5p402n09"/>
      <w:bookmarkEnd w:id="6753"/>
      <w:r w:rsidRPr="005119F6">
        <w:rPr>
          <w:rStyle w:val="NumNot"/>
        </w:rPr>
        <w:t>.</w:t>
      </w:r>
      <w:r>
        <w:t xml:space="preserve"> </w:t>
      </w:r>
      <w:r w:rsidRPr="00556F3C">
        <w:rPr>
          <w:rStyle w:val="LaIt"/>
        </w:rPr>
        <w:t>Recu</w:t>
      </w:r>
      <w:r w:rsidR="008D018B" w:rsidRPr="00556F3C">
        <w:rPr>
          <w:rStyle w:val="LaIt"/>
        </w:rPr>
        <w:t>perábit</w:t>
      </w:r>
      <w:r>
        <w:t xml:space="preserve"> pour </w:t>
      </w:r>
      <w:r w:rsidR="005C0DD7" w:rsidRPr="00556F3C">
        <w:rPr>
          <w:rStyle w:val="LaIt"/>
        </w:rPr>
        <w:t>accípiet</w:t>
      </w:r>
      <w:r>
        <w:t xml:space="preserve"> ou </w:t>
      </w:r>
      <w:r w:rsidRPr="00556F3C">
        <w:rPr>
          <w:rStyle w:val="LaIt"/>
        </w:rPr>
        <w:t>tu</w:t>
      </w:r>
      <w:r w:rsidR="008D018B" w:rsidRPr="00556F3C">
        <w:rPr>
          <w:rStyle w:val="LaIt"/>
        </w:rPr>
        <w:t>ébitur</w:t>
      </w:r>
      <w:r>
        <w:t xml:space="preserve">. </w:t>
      </w:r>
      <w:r w:rsidRPr="005119F6">
        <w:t xml:space="preserve">– </w:t>
      </w:r>
      <w:r w:rsidRPr="005119F6">
        <w:rPr>
          <w:rStyle w:val="NumNot"/>
        </w:rPr>
        <w:t>10</w:t>
      </w:r>
      <w:bookmarkStart w:id="6754" w:name="t5p402n10"/>
      <w:bookmarkEnd w:id="6754"/>
      <w:r w:rsidRPr="005119F6">
        <w:rPr>
          <w:rStyle w:val="NumNot"/>
        </w:rPr>
        <w:t>.</w:t>
      </w:r>
      <w:r>
        <w:t xml:space="preserve"> Voilà les trois vertus théologales bien clairement indiquées et recommandées. </w:t>
      </w:r>
      <w:r w:rsidRPr="005119F6">
        <w:t xml:space="preserve">– </w:t>
      </w:r>
      <w:r w:rsidRPr="005119F6">
        <w:rPr>
          <w:rStyle w:val="NumNot"/>
        </w:rPr>
        <w:t>11</w:t>
      </w:r>
      <w:bookmarkStart w:id="6755" w:name="t5p402n11"/>
      <w:bookmarkEnd w:id="6755"/>
      <w:r w:rsidRPr="005119F6">
        <w:rPr>
          <w:rStyle w:val="NumNot"/>
        </w:rPr>
        <w:t>.</w:t>
      </w:r>
      <w:r>
        <w:t xml:space="preserve"> </w:t>
      </w:r>
      <w:r>
        <w:lastRenderedPageBreak/>
        <w:t xml:space="preserve">L’adversité, patiemment soufferte, désarme le Seigneur qui ne songe plus qu’à pardonner. </w:t>
      </w:r>
      <w:r w:rsidRPr="005119F6">
        <w:t xml:space="preserve">– </w:t>
      </w:r>
      <w:r w:rsidRPr="005119F6">
        <w:rPr>
          <w:rStyle w:val="NumNot"/>
        </w:rPr>
        <w:t>12</w:t>
      </w:r>
      <w:bookmarkStart w:id="6756" w:name="t5p402n12"/>
      <w:bookmarkEnd w:id="6756"/>
      <w:r w:rsidRPr="005119F6">
        <w:rPr>
          <w:rStyle w:val="NumNot"/>
        </w:rPr>
        <w:t>.</w:t>
      </w:r>
      <w:r>
        <w:t xml:space="preserve"> C’est-à-dire, sincèrement. </w:t>
      </w:r>
      <w:r w:rsidRPr="005119F6">
        <w:t xml:space="preserve">– </w:t>
      </w:r>
      <w:r w:rsidRPr="005119F6">
        <w:rPr>
          <w:rStyle w:val="NumNot"/>
        </w:rPr>
        <w:t>13</w:t>
      </w:r>
      <w:bookmarkStart w:id="6757" w:name="t5p402n13"/>
      <w:bookmarkEnd w:id="6757"/>
      <w:r w:rsidRPr="005119F6">
        <w:rPr>
          <w:rStyle w:val="NumNot"/>
        </w:rPr>
        <w:t>.</w:t>
      </w:r>
      <w:r>
        <w:t xml:space="preserve"> Hébraïsme, pour : marchant sur la terre. </w:t>
      </w:r>
      <w:r w:rsidRPr="005119F6">
        <w:t xml:space="preserve">– </w:t>
      </w:r>
      <w:r w:rsidRPr="005119F6">
        <w:rPr>
          <w:rStyle w:val="NumNot"/>
        </w:rPr>
        <w:t>14</w:t>
      </w:r>
      <w:bookmarkStart w:id="6758" w:name="t5p402n14"/>
      <w:bookmarkEnd w:id="6758"/>
      <w:r w:rsidRPr="005119F6">
        <w:rPr>
          <w:rStyle w:val="NumNot"/>
        </w:rPr>
        <w:t>.</w:t>
      </w:r>
      <w:r>
        <w:t xml:space="preserve"> C’est-à-dire, selon Dieu en apparence et en réalité, selon le monde, la chair et les passions. </w:t>
      </w:r>
      <w:r w:rsidRPr="005119F6">
        <w:t xml:space="preserve">– </w:t>
      </w:r>
      <w:r w:rsidRPr="005119F6">
        <w:rPr>
          <w:rStyle w:val="NumNot"/>
        </w:rPr>
        <w:t>15</w:t>
      </w:r>
      <w:bookmarkStart w:id="6759" w:name="t5p402n15"/>
      <w:bookmarkEnd w:id="6759"/>
      <w:r w:rsidRPr="005119F6">
        <w:rPr>
          <w:rStyle w:val="NumNot"/>
        </w:rPr>
        <w:t>.</w:t>
      </w:r>
      <w:r>
        <w:t xml:space="preserve"> Malheur à ceux qui sont faibles de cœur, qui se découragent au moindre obstacle, ou se laissent prendre au moindre attrait des créatures. </w:t>
      </w:r>
      <w:r w:rsidRPr="005119F6">
        <w:t xml:space="preserve">– </w:t>
      </w:r>
      <w:r w:rsidRPr="005119F6">
        <w:rPr>
          <w:rStyle w:val="NumNot"/>
        </w:rPr>
        <w:t>16</w:t>
      </w:r>
      <w:bookmarkStart w:id="6760" w:name="t5p402n16"/>
      <w:bookmarkEnd w:id="6760"/>
      <w:r w:rsidRPr="005119F6">
        <w:rPr>
          <w:rStyle w:val="NumNot"/>
        </w:rPr>
        <w:t>.</w:t>
      </w:r>
      <w:r>
        <w:t xml:space="preserve"> </w:t>
      </w:r>
      <w:r w:rsidRPr="00556F3C">
        <w:rPr>
          <w:rStyle w:val="LaIt"/>
        </w:rPr>
        <w:t>Ins</w:t>
      </w:r>
      <w:r w:rsidR="008D018B" w:rsidRPr="00556F3C">
        <w:rPr>
          <w:rStyle w:val="LaIt"/>
        </w:rPr>
        <w:t>pícere</w:t>
      </w:r>
      <w:r>
        <w:t xml:space="preserve">, examiner, contrôler, comme quelqu’un qui se dispose à demander des comptes. </w:t>
      </w:r>
      <w:r w:rsidRPr="005119F6">
        <w:t xml:space="preserve">– </w:t>
      </w:r>
      <w:r w:rsidRPr="005119F6">
        <w:rPr>
          <w:rStyle w:val="NumNot"/>
        </w:rPr>
        <w:t>17</w:t>
      </w:r>
      <w:bookmarkStart w:id="6761" w:name="t5p402n17"/>
      <w:bookmarkEnd w:id="6761"/>
      <w:r w:rsidRPr="005119F6">
        <w:rPr>
          <w:rStyle w:val="NumNot"/>
        </w:rPr>
        <w:t>.</w:t>
      </w:r>
      <w:r>
        <w:t xml:space="preserve"> Tomber dans les mains, ou s’exposer à la vengeance. On entend dire tous les jours : s’il tombe jamais sous ma main, ou entre mes mains… </w:t>
      </w:r>
      <w:r w:rsidRPr="005119F6">
        <w:t xml:space="preserve">– </w:t>
      </w:r>
      <w:r w:rsidRPr="005119F6">
        <w:rPr>
          <w:rStyle w:val="NumNot"/>
        </w:rPr>
        <w:t>18</w:t>
      </w:r>
      <w:bookmarkStart w:id="6762" w:name="t5p402n18"/>
      <w:bookmarkEnd w:id="6762"/>
      <w:r w:rsidRPr="005119F6">
        <w:rPr>
          <w:rStyle w:val="NumNot"/>
        </w:rPr>
        <w:t>.</w:t>
      </w:r>
      <w:r>
        <w:t xml:space="preserve"> Le Sage indique par ce verset que ce serait une grande folie de s’exposer aux vengeances du Seigneur, puisque, sa miséricorde égalant sa grandeur, il ne demande pas mieux que de pouvoir pardonner.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III.</w:t>
      </w:r>
      <w:bookmarkStart w:id="6763" w:name="t5p403"/>
      <w:bookmarkEnd w:id="6763"/>
      <w:r w:rsidR="00CE404A">
        <w:t xml:space="preserve"> </w:t>
      </w:r>
    </w:p>
    <w:p w:rsidR="00CE404A" w:rsidRDefault="00814C0C" w:rsidP="00107A1B">
      <w:pPr>
        <w:pStyle w:val="Summarium"/>
      </w:pPr>
      <w:r>
        <w:t>Caractères des enfants de la sagesse ; récompense que Dieu accorde à ceux qui honorent leurs parents ; malédiction sur ceux qui les affligent ; être doux et humble ; réprimer sa curiosité ; malheur au cœur double, rebelle, superbe ; caractère d’un homme sage ; vertu de l’aumône ; soin que Dieu a de la récompenser.</w:t>
      </w:r>
      <w:r w:rsidR="00CE404A">
        <w:t xml:space="preserve"> </w:t>
      </w:r>
    </w:p>
    <w:p w:rsidR="00CE404A" w:rsidRDefault="00814C0C" w:rsidP="000F4914">
      <w:pPr>
        <w:pStyle w:val="fl"/>
      </w:pPr>
      <w:r>
        <w:t>F</w:t>
      </w:r>
      <w:r w:rsidR="007F75CB">
        <w:t>ílii</w:t>
      </w:r>
      <w:r>
        <w:t xml:space="preserve"> sapi</w:t>
      </w:r>
      <w:r w:rsidR="007F75CB">
        <w:t>éntiæ</w:t>
      </w:r>
      <w:r>
        <w:rPr>
          <w:vertAlign w:val="superscript"/>
        </w:rPr>
        <w:t>1</w:t>
      </w:r>
      <w:r>
        <w:t>, eccl</w:t>
      </w:r>
      <w:r w:rsidR="007F75CB">
        <w:t>ésia</w:t>
      </w:r>
      <w:r>
        <w:t xml:space="preserve"> j</w:t>
      </w:r>
      <w:r w:rsidR="007F75CB">
        <w:t>ustórum</w:t>
      </w:r>
      <w:r>
        <w:t> : et n</w:t>
      </w:r>
      <w:r w:rsidR="007F75CB">
        <w:t>átio</w:t>
      </w:r>
      <w:r>
        <w:t xml:space="preserve"> </w:t>
      </w:r>
      <w:r w:rsidR="007F75CB">
        <w:t>illórum</w:t>
      </w:r>
      <w:r>
        <w:t>, obedi</w:t>
      </w:r>
      <w:r w:rsidR="007F75CB">
        <w:t>éntia</w:t>
      </w:r>
      <w:r>
        <w:t xml:space="preserve"> et dil</w:t>
      </w:r>
      <w:r w:rsidR="007F75CB">
        <w:t>éctio</w:t>
      </w:r>
      <w:r>
        <w:rPr>
          <w:vertAlign w:val="superscript"/>
        </w:rPr>
        <w:t>2</w:t>
      </w:r>
      <w:r>
        <w:t>.</w:t>
      </w:r>
      <w:r w:rsidR="00CE404A">
        <w:t xml:space="preserve"> </w:t>
      </w:r>
    </w:p>
    <w:p w:rsidR="00CE404A" w:rsidRDefault="00814C0C" w:rsidP="000F4914">
      <w:pPr>
        <w:pStyle w:val="fl"/>
      </w:pPr>
      <w:r>
        <w:t>Jud</w:t>
      </w:r>
      <w:r w:rsidR="007F75CB">
        <w:t>ícium</w:t>
      </w:r>
      <w:r>
        <w:rPr>
          <w:vertAlign w:val="superscript"/>
        </w:rPr>
        <w:t>3</w:t>
      </w:r>
      <w:r>
        <w:t xml:space="preserve"> patris </w:t>
      </w:r>
      <w:r w:rsidR="007F75CB">
        <w:t>audíte</w:t>
      </w:r>
      <w:r>
        <w:t>, f</w:t>
      </w:r>
      <w:r w:rsidR="007F75CB">
        <w:t>ílii</w:t>
      </w:r>
      <w:r>
        <w:t>, et sic</w:t>
      </w:r>
      <w:r>
        <w:rPr>
          <w:vertAlign w:val="superscript"/>
        </w:rPr>
        <w:t>4</w:t>
      </w:r>
      <w:r>
        <w:t xml:space="preserve"> f</w:t>
      </w:r>
      <w:r w:rsidR="007F75CB">
        <w:t>ácite</w:t>
      </w:r>
      <w:r>
        <w:t xml:space="preserve"> ut salvi sitis.</w:t>
      </w:r>
      <w:r w:rsidR="00CE404A">
        <w:t xml:space="preserve"> </w:t>
      </w:r>
    </w:p>
    <w:p w:rsidR="00CE404A" w:rsidRDefault="00814C0C" w:rsidP="000F4914">
      <w:pPr>
        <w:pStyle w:val="fl"/>
      </w:pPr>
      <w:r>
        <w:lastRenderedPageBreak/>
        <w:t>Deus enim ho</w:t>
      </w:r>
      <w:r w:rsidR="007F75CB">
        <w:t>norávit</w:t>
      </w:r>
      <w:r>
        <w:t xml:space="preserve"> patrem in f</w:t>
      </w:r>
      <w:r w:rsidR="007F75CB">
        <w:t>íliis</w:t>
      </w:r>
      <w:r>
        <w:rPr>
          <w:vertAlign w:val="superscript"/>
        </w:rPr>
        <w:t>5</w:t>
      </w:r>
      <w:r>
        <w:t> : et jud</w:t>
      </w:r>
      <w:r w:rsidR="007F75CB">
        <w:t>ícium</w:t>
      </w:r>
      <w:r>
        <w:t xml:space="preserve"> matris</w:t>
      </w:r>
      <w:r>
        <w:rPr>
          <w:vertAlign w:val="superscript"/>
        </w:rPr>
        <w:t>6</w:t>
      </w:r>
      <w:r>
        <w:t xml:space="preserve"> </w:t>
      </w:r>
      <w:r w:rsidR="009E0F71">
        <w:t>exquírens</w:t>
      </w:r>
      <w:r>
        <w:t xml:space="preserve"> f</w:t>
      </w:r>
      <w:r w:rsidR="007F75CB">
        <w:t>irmávit</w:t>
      </w:r>
      <w:r>
        <w:t xml:space="preserve"> in f</w:t>
      </w:r>
      <w:r w:rsidR="007F75CB">
        <w:t>ílios</w:t>
      </w:r>
      <w:r>
        <w:rPr>
          <w:vertAlign w:val="superscript"/>
        </w:rPr>
        <w:t>7</w:t>
      </w:r>
      <w:r>
        <w:t>.</w:t>
      </w:r>
      <w:r w:rsidR="00CE404A">
        <w:t xml:space="preserve"> </w:t>
      </w:r>
    </w:p>
    <w:p w:rsidR="00CE404A" w:rsidRDefault="00814C0C" w:rsidP="000F4914">
      <w:pPr>
        <w:pStyle w:val="fl"/>
      </w:pPr>
      <w:r>
        <w:t>Et sicut qui thes</w:t>
      </w:r>
      <w:r w:rsidR="007F75CB">
        <w:t>aurízat</w:t>
      </w:r>
      <w:r>
        <w:t>, ita et qui honor</w:t>
      </w:r>
      <w:r w:rsidR="007F75CB">
        <w:t>íficat</w:t>
      </w:r>
      <w:r>
        <w:t xml:space="preserve"> matrem suam.</w:t>
      </w:r>
      <w:r w:rsidR="00CE404A">
        <w:t xml:space="preserve"> </w:t>
      </w:r>
    </w:p>
    <w:p w:rsidR="00CE404A" w:rsidRDefault="00814C0C" w:rsidP="000F4914">
      <w:pPr>
        <w:pStyle w:val="fl"/>
      </w:pPr>
      <w:r>
        <w:t xml:space="preserve">Qui </w:t>
      </w:r>
      <w:r w:rsidR="009E0F71">
        <w:t>honórat</w:t>
      </w:r>
      <w:r>
        <w:t xml:space="preserve"> patrem suum, jucund</w:t>
      </w:r>
      <w:r w:rsidR="007F75CB">
        <w:t>ábitur</w:t>
      </w:r>
      <w:r>
        <w:t xml:space="preserve"> in f</w:t>
      </w:r>
      <w:r w:rsidR="007F75CB">
        <w:t>íliis</w:t>
      </w:r>
      <w:r>
        <w:rPr>
          <w:vertAlign w:val="superscript"/>
        </w:rPr>
        <w:t>8</w:t>
      </w:r>
      <w:r>
        <w:t>, et in die or</w:t>
      </w:r>
      <w:r w:rsidR="007F75CB">
        <w:t>atiónis</w:t>
      </w:r>
      <w:r>
        <w:t xml:space="preserve"> suæ exa</w:t>
      </w:r>
      <w:r w:rsidR="007F75CB">
        <w:t>udiétur</w:t>
      </w:r>
      <w:r>
        <w:t>.</w:t>
      </w:r>
      <w:r w:rsidR="00CE404A">
        <w:t xml:space="preserve"> </w:t>
      </w:r>
    </w:p>
    <w:p w:rsidR="00CE404A" w:rsidRDefault="00814C0C" w:rsidP="000F4914">
      <w:pPr>
        <w:pStyle w:val="fl"/>
      </w:pPr>
      <w:r>
        <w:t xml:space="preserve">Qui </w:t>
      </w:r>
      <w:r w:rsidR="009E0F71">
        <w:t>honórat</w:t>
      </w:r>
      <w:r>
        <w:t xml:space="preserve"> patrem suum, vitā vivet long</w:t>
      </w:r>
      <w:r w:rsidR="007F75CB">
        <w:t>ióre</w:t>
      </w:r>
      <w:r>
        <w:t xml:space="preserve"> : et qui </w:t>
      </w:r>
      <w:r w:rsidR="009E0F71">
        <w:t>obédit</w:t>
      </w:r>
      <w:r>
        <w:t xml:space="preserve"> patri, refri</w:t>
      </w:r>
      <w:r w:rsidR="007F75CB">
        <w:t>gerábit</w:t>
      </w:r>
      <w:r>
        <w:t xml:space="preserve"> matrem</w:t>
      </w:r>
      <w:r>
        <w:rPr>
          <w:vertAlign w:val="superscript"/>
        </w:rPr>
        <w:t>9</w:t>
      </w:r>
      <w:r>
        <w:t>.</w:t>
      </w:r>
      <w:r w:rsidR="00CE404A">
        <w:t xml:space="preserve"> </w:t>
      </w:r>
    </w:p>
    <w:p w:rsidR="00CE404A" w:rsidRDefault="00814C0C" w:rsidP="000F4914">
      <w:pPr>
        <w:pStyle w:val="fl"/>
      </w:pPr>
      <w:r>
        <w:t>Qui timet D</w:t>
      </w:r>
      <w:r w:rsidR="007F75CB">
        <w:t>óminum</w:t>
      </w:r>
      <w:r>
        <w:t xml:space="preserve"> </w:t>
      </w:r>
      <w:r w:rsidR="009E0F71">
        <w:t>honórat</w:t>
      </w:r>
      <w:r>
        <w:t xml:space="preserve"> </w:t>
      </w:r>
      <w:r w:rsidR="007F75CB">
        <w:t>paréntes</w:t>
      </w:r>
      <w:r>
        <w:t>, et quasi d</w:t>
      </w:r>
      <w:r w:rsidR="007F75CB">
        <w:t>óminis</w:t>
      </w:r>
      <w:r>
        <w:t xml:space="preserve"> s</w:t>
      </w:r>
      <w:r w:rsidR="007F75CB">
        <w:t>érviet</w:t>
      </w:r>
      <w:r>
        <w:t xml:space="preserve"> his, qui se g</w:t>
      </w:r>
      <w:r w:rsidR="007F75CB">
        <w:t>enuérunt</w:t>
      </w:r>
      <w:r>
        <w:t>.</w:t>
      </w:r>
      <w:r w:rsidR="00CE404A">
        <w:t xml:space="preserve"> </w:t>
      </w:r>
    </w:p>
    <w:p w:rsidR="00CE404A" w:rsidRDefault="00814C0C" w:rsidP="000F4914">
      <w:pPr>
        <w:pStyle w:val="fl"/>
      </w:pPr>
      <w:r>
        <w:t xml:space="preserve">In </w:t>
      </w:r>
      <w:r w:rsidR="007F75CB">
        <w:t>ópere</w:t>
      </w:r>
      <w:r>
        <w:t xml:space="preserve"> et s</w:t>
      </w:r>
      <w:r w:rsidR="007F75CB">
        <w:t>ermóne</w:t>
      </w:r>
      <w:r>
        <w:rPr>
          <w:vertAlign w:val="superscript"/>
        </w:rPr>
        <w:t>10</w:t>
      </w:r>
      <w:r>
        <w:t>, et omni pati</w:t>
      </w:r>
      <w:r w:rsidR="007F75CB">
        <w:t>éntia</w:t>
      </w:r>
      <w:r>
        <w:t xml:space="preserve"> h</w:t>
      </w:r>
      <w:r w:rsidR="007F75CB">
        <w:t>onóra</w:t>
      </w:r>
      <w:r>
        <w:t xml:space="preserve"> patrem tuum,</w:t>
      </w:r>
      <w:r w:rsidR="00CE404A">
        <w:t xml:space="preserve"> </w:t>
      </w:r>
    </w:p>
    <w:p w:rsidR="00CE404A" w:rsidRDefault="00814C0C" w:rsidP="000F4914">
      <w:pPr>
        <w:pStyle w:val="fl"/>
      </w:pPr>
      <w:r>
        <w:t>Ut superv</w:t>
      </w:r>
      <w:r w:rsidR="007F75CB">
        <w:t>éniat</w:t>
      </w:r>
      <w:r>
        <w:t xml:space="preserve"> tibi bened</w:t>
      </w:r>
      <w:r w:rsidR="007F75CB">
        <w:t>íctio</w:t>
      </w:r>
      <w:r>
        <w:t xml:space="preserve"> ab eo, et bened</w:t>
      </w:r>
      <w:r w:rsidR="007F75CB">
        <w:t>íctio</w:t>
      </w:r>
      <w:r>
        <w:t xml:space="preserve"> </w:t>
      </w:r>
      <w:r w:rsidR="007F75CB">
        <w:t>illíus</w:t>
      </w:r>
      <w:r>
        <w:t xml:space="preserve"> in nov</w:t>
      </w:r>
      <w:r w:rsidR="007F75CB">
        <w:t>íssimo</w:t>
      </w:r>
      <w:r>
        <w:t xml:space="preserve"> m</w:t>
      </w:r>
      <w:r w:rsidR="007F75CB">
        <w:t>áneat</w:t>
      </w:r>
      <w:r>
        <w:t>.</w:t>
      </w:r>
      <w:r w:rsidR="00CE404A">
        <w:t xml:space="preserve"> </w:t>
      </w:r>
    </w:p>
    <w:p w:rsidR="00CE404A" w:rsidRDefault="00814C0C" w:rsidP="000F4914">
      <w:pPr>
        <w:pStyle w:val="fl"/>
      </w:pPr>
      <w:r>
        <w:t>Bened</w:t>
      </w:r>
      <w:r w:rsidR="007F75CB">
        <w:t>íctio</w:t>
      </w:r>
      <w:r>
        <w:t xml:space="preserve"> patris firmat domos f</w:t>
      </w:r>
      <w:r w:rsidR="007F75CB">
        <w:t>iliórum</w:t>
      </w:r>
      <w:r>
        <w:t> : maled</w:t>
      </w:r>
      <w:r w:rsidR="007F75CB">
        <w:t>íctio</w:t>
      </w:r>
      <w:r>
        <w:t xml:space="preserve"> autem matris </w:t>
      </w:r>
      <w:r w:rsidR="005C0DD7">
        <w:t>eradícat</w:t>
      </w:r>
      <w:r>
        <w:t xml:space="preserve"> fun</w:t>
      </w:r>
      <w:r w:rsidR="007F75CB">
        <w:t>daménta</w:t>
      </w:r>
      <w:r>
        <w:rPr>
          <w:vertAlign w:val="superscript"/>
        </w:rPr>
        <w:t>11</w:t>
      </w:r>
      <w:r>
        <w:t>.</w:t>
      </w:r>
      <w:r w:rsidR="00CE404A">
        <w:t xml:space="preserve"> </w:t>
      </w:r>
    </w:p>
    <w:p w:rsidR="00CE404A" w:rsidRDefault="00814C0C" w:rsidP="000F4914">
      <w:pPr>
        <w:pStyle w:val="fl"/>
      </w:pPr>
      <w:r>
        <w:t xml:space="preserve">Ne </w:t>
      </w:r>
      <w:r w:rsidR="009E0F71">
        <w:t>gloriéris</w:t>
      </w:r>
      <w:r>
        <w:t xml:space="preserve"> in con</w:t>
      </w:r>
      <w:r w:rsidR="007F75CB">
        <w:t>tumélia</w:t>
      </w:r>
      <w:r>
        <w:t xml:space="preserve"> patris tui : non enim est tibi gl</w:t>
      </w:r>
      <w:r w:rsidR="007F75CB">
        <w:t>ória</w:t>
      </w:r>
      <w:r>
        <w:t>, ejus conf</w:t>
      </w:r>
      <w:r w:rsidR="007F75CB">
        <w:t>úsio</w:t>
      </w:r>
      <w:r>
        <w:t> ;</w:t>
      </w:r>
      <w:r w:rsidR="00CE404A">
        <w:t xml:space="preserve"> </w:t>
      </w:r>
    </w:p>
    <w:p w:rsidR="00CE404A" w:rsidRDefault="00814C0C" w:rsidP="000F4914">
      <w:pPr>
        <w:pStyle w:val="fl"/>
      </w:pPr>
      <w:r>
        <w:t>Gl</w:t>
      </w:r>
      <w:r w:rsidR="007F75CB">
        <w:t>ória</w:t>
      </w:r>
      <w:r>
        <w:t xml:space="preserve"> enim </w:t>
      </w:r>
      <w:r w:rsidR="007F75CB">
        <w:t>hóminis</w:t>
      </w:r>
      <w:r>
        <w:t xml:space="preserve"> ex h</w:t>
      </w:r>
      <w:r w:rsidR="007F75CB">
        <w:t>onóre</w:t>
      </w:r>
      <w:r>
        <w:t xml:space="preserve"> patris sui, et </w:t>
      </w:r>
      <w:r w:rsidR="009E0F71">
        <w:t>dédecus</w:t>
      </w:r>
      <w:r>
        <w:t xml:space="preserve"> f</w:t>
      </w:r>
      <w:r w:rsidR="007F75CB">
        <w:t>ílii</w:t>
      </w:r>
      <w:r>
        <w:t xml:space="preserve"> pater sine h</w:t>
      </w:r>
      <w:r w:rsidR="007F75CB">
        <w:t>onóre</w:t>
      </w:r>
      <w:r>
        <w:t>.</w:t>
      </w:r>
      <w:r w:rsidR="00CE404A">
        <w:t xml:space="preserve"> </w:t>
      </w:r>
    </w:p>
    <w:p w:rsidR="00CE404A" w:rsidRDefault="00814C0C" w:rsidP="000F4914">
      <w:pPr>
        <w:pStyle w:val="fl"/>
      </w:pPr>
      <w:r>
        <w:t xml:space="preserve">Fili, </w:t>
      </w:r>
      <w:r w:rsidR="009E0F71">
        <w:t>súscipe</w:t>
      </w:r>
      <w:r>
        <w:t xml:space="preserve"> </w:t>
      </w:r>
      <w:r w:rsidR="007F75CB">
        <w:t>senéctam</w:t>
      </w:r>
      <w:r>
        <w:t xml:space="preserve"> patris tui, et non co</w:t>
      </w:r>
      <w:r w:rsidR="007F75CB">
        <w:t>ntrístes</w:t>
      </w:r>
      <w:r>
        <w:t xml:space="preserve"> eum in vita </w:t>
      </w:r>
      <w:r w:rsidR="007F75CB">
        <w:t>illíus</w:t>
      </w:r>
      <w:r>
        <w:t> :</w:t>
      </w:r>
      <w:r w:rsidR="00CE404A">
        <w:t xml:space="preserve"> </w:t>
      </w:r>
    </w:p>
    <w:p w:rsidR="00CE404A" w:rsidRDefault="00814C0C" w:rsidP="000F4914">
      <w:pPr>
        <w:pStyle w:val="fl"/>
      </w:pPr>
      <w:r>
        <w:t>Et si def</w:t>
      </w:r>
      <w:r w:rsidR="007F75CB">
        <w:t>écerit</w:t>
      </w:r>
      <w:r>
        <w:t xml:space="preserve"> sensu, v</w:t>
      </w:r>
      <w:r w:rsidR="007F75CB">
        <w:t>éniam</w:t>
      </w:r>
      <w:r>
        <w:t xml:space="preserve"> da, et ne spernas eum in v</w:t>
      </w:r>
      <w:r w:rsidR="007F75CB">
        <w:t>irtúte</w:t>
      </w:r>
      <w:r>
        <w:t xml:space="preserve"> tua</w:t>
      </w:r>
      <w:r>
        <w:rPr>
          <w:vertAlign w:val="superscript"/>
        </w:rPr>
        <w:t>12</w:t>
      </w:r>
      <w:r>
        <w:t xml:space="preserve"> : </w:t>
      </w:r>
      <w:r w:rsidR="009E0F71">
        <w:t>eleemósyna</w:t>
      </w:r>
      <w:r>
        <w:t xml:space="preserve"> enim patris non erit in obl</w:t>
      </w:r>
      <w:r w:rsidR="007F75CB">
        <w:t>ivióne</w:t>
      </w:r>
      <w:r>
        <w:t>.</w:t>
      </w:r>
      <w:r w:rsidR="00CE404A">
        <w:t xml:space="preserve"> </w:t>
      </w:r>
    </w:p>
    <w:p w:rsidR="00CE404A" w:rsidRDefault="00814C0C" w:rsidP="000F4914">
      <w:pPr>
        <w:pStyle w:val="fl"/>
      </w:pPr>
      <w:r>
        <w:t>Quam malæ famæ est qui de</w:t>
      </w:r>
      <w:r w:rsidR="007F75CB">
        <w:t>relínquit</w:t>
      </w:r>
      <w:r>
        <w:t xml:space="preserve"> patrem : et est ma</w:t>
      </w:r>
      <w:r w:rsidR="007F75CB">
        <w:t>ledíctus</w:t>
      </w:r>
      <w:r>
        <w:t xml:space="preserve"> a Deo, qui ex</w:t>
      </w:r>
      <w:r w:rsidR="007F75CB">
        <w:t>ásperat</w:t>
      </w:r>
      <w:r>
        <w:rPr>
          <w:vertAlign w:val="superscript"/>
        </w:rPr>
        <w:t>13</w:t>
      </w:r>
      <w:r>
        <w:t xml:space="preserve"> matrem.</w:t>
      </w:r>
      <w:r w:rsidR="00CE404A">
        <w:t xml:space="preserve"> </w:t>
      </w:r>
    </w:p>
    <w:p w:rsidR="00CE404A" w:rsidRDefault="00814C0C" w:rsidP="000F4914">
      <w:pPr>
        <w:pStyle w:val="fl"/>
      </w:pPr>
      <w:r>
        <w:t>Fili, in mansuet</w:t>
      </w:r>
      <w:r w:rsidR="007F75CB">
        <w:t>údine</w:t>
      </w:r>
      <w:r>
        <w:t xml:space="preserve"> </w:t>
      </w:r>
      <w:r w:rsidR="007F75CB">
        <w:t>ópera</w:t>
      </w:r>
      <w:r>
        <w:t xml:space="preserve"> tua p</w:t>
      </w:r>
      <w:r w:rsidR="007F75CB">
        <w:t>érfice</w:t>
      </w:r>
      <w:r>
        <w:t xml:space="preserve">, et super </w:t>
      </w:r>
      <w:r w:rsidR="007F75CB">
        <w:t>hóminum</w:t>
      </w:r>
      <w:r>
        <w:t xml:space="preserve"> gl</w:t>
      </w:r>
      <w:r w:rsidR="007F75CB">
        <w:t>óriam</w:t>
      </w:r>
      <w:r>
        <w:t xml:space="preserve"> </w:t>
      </w:r>
      <w:r w:rsidR="009E0F71">
        <w:t>diligéris</w:t>
      </w:r>
      <w:r>
        <w:t>.</w:t>
      </w:r>
      <w:r w:rsidR="00CE404A">
        <w:t xml:space="preserve"> </w:t>
      </w:r>
    </w:p>
    <w:p w:rsidR="00CE404A" w:rsidRDefault="00814C0C" w:rsidP="000F4914">
      <w:pPr>
        <w:pStyle w:val="fl"/>
      </w:pPr>
      <w:r>
        <w:t>Quanto magnus</w:t>
      </w:r>
      <w:r>
        <w:rPr>
          <w:vertAlign w:val="superscript"/>
        </w:rPr>
        <w:t>14</w:t>
      </w:r>
      <w:r>
        <w:t xml:space="preserve"> es, hum</w:t>
      </w:r>
      <w:r w:rsidR="007F75CB">
        <w:t>ília</w:t>
      </w:r>
      <w:r>
        <w:t xml:space="preserve"> te in </w:t>
      </w:r>
      <w:r w:rsidR="007F75CB">
        <w:t>ómnibus</w:t>
      </w:r>
      <w:r>
        <w:t>, et coram Deo inv</w:t>
      </w:r>
      <w:r w:rsidR="007F75CB">
        <w:t>énies</w:t>
      </w:r>
      <w:r>
        <w:t xml:space="preserve"> gr</w:t>
      </w:r>
      <w:r w:rsidR="007F75CB">
        <w:t>átiam</w:t>
      </w:r>
      <w:r>
        <w:t> :</w:t>
      </w:r>
      <w:r w:rsidR="00CE404A">
        <w:t xml:space="preserve"> </w:t>
      </w:r>
    </w:p>
    <w:p w:rsidR="00CE404A" w:rsidRDefault="00814C0C" w:rsidP="000F4914">
      <w:pPr>
        <w:pStyle w:val="fl"/>
      </w:pPr>
      <w:r>
        <w:t>Qu</w:t>
      </w:r>
      <w:r w:rsidR="007F75CB">
        <w:t>óniam</w:t>
      </w:r>
      <w:r>
        <w:t xml:space="preserve"> magna pot</w:t>
      </w:r>
      <w:r w:rsidR="007F75CB">
        <w:t>éntia</w:t>
      </w:r>
      <w:r>
        <w:t xml:space="preserve"> Dei </w:t>
      </w:r>
      <w:r w:rsidR="007F75CB">
        <w:t>solíus</w:t>
      </w:r>
      <w:r>
        <w:t>, et ab hum</w:t>
      </w:r>
      <w:r w:rsidR="007F75CB">
        <w:t>ílibus</w:t>
      </w:r>
      <w:r>
        <w:rPr>
          <w:vertAlign w:val="superscript"/>
        </w:rPr>
        <w:t>15</w:t>
      </w:r>
      <w:r>
        <w:t xml:space="preserve"> ho</w:t>
      </w:r>
      <w:r w:rsidR="007F75CB">
        <w:t>norátur</w:t>
      </w:r>
      <w:r>
        <w:t>.</w:t>
      </w:r>
      <w:r w:rsidR="00CE404A">
        <w:t xml:space="preserve"> </w:t>
      </w:r>
    </w:p>
    <w:p w:rsidR="00CE404A" w:rsidRDefault="00814C0C" w:rsidP="000F4914">
      <w:pPr>
        <w:pStyle w:val="fl"/>
      </w:pPr>
      <w:r>
        <w:t>Alt</w:t>
      </w:r>
      <w:r w:rsidR="007F75CB">
        <w:t>ióra</w:t>
      </w:r>
      <w:r>
        <w:t xml:space="preserve"> te ne </w:t>
      </w:r>
      <w:r w:rsidR="009E0F71">
        <w:t>quæsíeris</w:t>
      </w:r>
      <w:r>
        <w:t>, et fort</w:t>
      </w:r>
      <w:r w:rsidR="007F75CB">
        <w:t>ióra</w:t>
      </w:r>
      <w:r>
        <w:t xml:space="preserve"> te ne sc</w:t>
      </w:r>
      <w:r w:rsidR="007F75CB">
        <w:t>rutátus</w:t>
      </w:r>
      <w:r>
        <w:rPr>
          <w:vertAlign w:val="superscript"/>
        </w:rPr>
        <w:t>16</w:t>
      </w:r>
      <w:r>
        <w:t xml:space="preserve"> </w:t>
      </w:r>
      <w:r w:rsidR="009E0F71">
        <w:t>fúeris</w:t>
      </w:r>
      <w:r>
        <w:t xml:space="preserve"> : sed quæ </w:t>
      </w:r>
      <w:r w:rsidR="009E0F71">
        <w:t>præcépit</w:t>
      </w:r>
      <w:r>
        <w:t xml:space="preserve"> tibi Deus, illa </w:t>
      </w:r>
      <w:r w:rsidR="009E0F71">
        <w:t>cógita</w:t>
      </w:r>
      <w:r>
        <w:t xml:space="preserve"> semper, et in pl</w:t>
      </w:r>
      <w:r w:rsidR="007F75CB">
        <w:t>úribus</w:t>
      </w:r>
      <w:r>
        <w:rPr>
          <w:vertAlign w:val="superscript"/>
        </w:rPr>
        <w:t>17</w:t>
      </w:r>
      <w:r>
        <w:t xml:space="preserve"> op</w:t>
      </w:r>
      <w:r w:rsidR="007F75CB">
        <w:t>éribus</w:t>
      </w:r>
      <w:r>
        <w:t xml:space="preserve"> ejus ne </w:t>
      </w:r>
      <w:r w:rsidR="009E0F71">
        <w:t>fúeris</w:t>
      </w:r>
      <w:r>
        <w:t xml:space="preserve"> c</w:t>
      </w:r>
      <w:r w:rsidR="007F75CB">
        <w:t>uriósus</w:t>
      </w:r>
      <w:r>
        <w:t>.</w:t>
      </w:r>
      <w:r w:rsidR="00CE404A">
        <w:t xml:space="preserve"> </w:t>
      </w:r>
    </w:p>
    <w:p w:rsidR="00CE404A" w:rsidRDefault="00814C0C" w:rsidP="000F4914">
      <w:pPr>
        <w:pStyle w:val="fl"/>
      </w:pPr>
      <w:r>
        <w:t>Non est enim tibi necess</w:t>
      </w:r>
      <w:r w:rsidR="007F75CB">
        <w:t>árium</w:t>
      </w:r>
      <w:r>
        <w:rPr>
          <w:vertAlign w:val="superscript"/>
        </w:rPr>
        <w:t>18</w:t>
      </w:r>
      <w:r>
        <w:t xml:space="preserve">, ea quæ </w:t>
      </w:r>
      <w:r w:rsidR="009E0F71">
        <w:t>abscóndita</w:t>
      </w:r>
      <w:r>
        <w:t xml:space="preserve"> sunt, </w:t>
      </w:r>
      <w:r w:rsidR="007F75CB">
        <w:t>vidére</w:t>
      </w:r>
      <w:r>
        <w:t xml:space="preserve"> </w:t>
      </w:r>
      <w:r w:rsidR="007F75CB">
        <w:t>óculis</w:t>
      </w:r>
      <w:r>
        <w:t xml:space="preserve"> tuis.</w:t>
      </w:r>
      <w:r w:rsidR="00CE404A">
        <w:t xml:space="preserve"> </w:t>
      </w:r>
    </w:p>
    <w:p w:rsidR="00CE404A" w:rsidRDefault="00814C0C" w:rsidP="000F4914">
      <w:pPr>
        <w:pStyle w:val="fl"/>
      </w:pPr>
      <w:r>
        <w:t>In superv</w:t>
      </w:r>
      <w:r w:rsidR="007F75CB">
        <w:t>ácuis</w:t>
      </w:r>
      <w:r>
        <w:t xml:space="preserve"> </w:t>
      </w:r>
      <w:r w:rsidR="007F75CB">
        <w:t>rebus</w:t>
      </w:r>
      <w:r>
        <w:t xml:space="preserve"> noli sc</w:t>
      </w:r>
      <w:r w:rsidR="007F75CB">
        <w:t>rutári</w:t>
      </w:r>
      <w:r>
        <w:t xml:space="preserve"> multipl</w:t>
      </w:r>
      <w:r w:rsidR="007F75CB">
        <w:t>íciter</w:t>
      </w:r>
      <w:r>
        <w:t>, et in pl</w:t>
      </w:r>
      <w:r w:rsidR="007F75CB">
        <w:t>úribus</w:t>
      </w:r>
      <w:r>
        <w:t xml:space="preserve"> op</w:t>
      </w:r>
      <w:r w:rsidR="007F75CB">
        <w:t>éribus</w:t>
      </w:r>
      <w:r>
        <w:t xml:space="preserve"> ejus non eris c</w:t>
      </w:r>
      <w:r w:rsidR="007F75CB">
        <w:t>uriósus</w:t>
      </w:r>
      <w:r>
        <w:t>.</w:t>
      </w:r>
      <w:r w:rsidR="00CE404A">
        <w:t xml:space="preserve"> </w:t>
      </w:r>
    </w:p>
    <w:p w:rsidR="00CE404A" w:rsidRDefault="006B4489" w:rsidP="000F4914">
      <w:pPr>
        <w:pStyle w:val="fl"/>
      </w:pPr>
      <w:r>
        <w:t>Plúrima</w:t>
      </w:r>
      <w:r w:rsidR="00814C0C">
        <w:t xml:space="preserve"> enim super sensum </w:t>
      </w:r>
      <w:r w:rsidR="007F75CB">
        <w:t>hóminum</w:t>
      </w:r>
      <w:r w:rsidR="00814C0C">
        <w:t xml:space="preserve"> </w:t>
      </w:r>
      <w:r w:rsidR="007F75CB">
        <w:t>osténsa</w:t>
      </w:r>
      <w:r w:rsidR="00814C0C">
        <w:t xml:space="preserve"> sunt tibi</w:t>
      </w:r>
      <w:r w:rsidR="00814C0C">
        <w:rPr>
          <w:vertAlign w:val="superscript"/>
        </w:rPr>
        <w:t>19</w:t>
      </w:r>
      <w:r w:rsidR="00814C0C">
        <w:t>.</w:t>
      </w:r>
      <w:r w:rsidR="00CE404A">
        <w:t xml:space="preserve"> </w:t>
      </w:r>
    </w:p>
    <w:p w:rsidR="00CE404A" w:rsidRDefault="00814C0C" w:rsidP="000F4914">
      <w:pPr>
        <w:pStyle w:val="fl"/>
      </w:pPr>
      <w:r>
        <w:t>Multos quoque suppl</w:t>
      </w:r>
      <w:r w:rsidR="007F75CB">
        <w:t>antávit</w:t>
      </w:r>
      <w:r>
        <w:t xml:space="preserve"> susp</w:t>
      </w:r>
      <w:r w:rsidR="007F75CB">
        <w:t>ício</w:t>
      </w:r>
      <w:r>
        <w:t xml:space="preserve"> </w:t>
      </w:r>
      <w:r w:rsidR="007F75CB">
        <w:t>illórum</w:t>
      </w:r>
      <w:r>
        <w:rPr>
          <w:vertAlign w:val="superscript"/>
        </w:rPr>
        <w:t>20</w:t>
      </w:r>
      <w:r>
        <w:t>, et in va</w:t>
      </w:r>
      <w:r w:rsidR="007F75CB">
        <w:t>nitáte</w:t>
      </w:r>
      <w:r>
        <w:t xml:space="preserve"> det</w:t>
      </w:r>
      <w:r w:rsidR="007F75CB">
        <w:t>ínuit</w:t>
      </w:r>
      <w:r>
        <w:t xml:space="preserve"> sensus </w:t>
      </w:r>
      <w:r w:rsidR="007F75CB">
        <w:t>illórum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764" w:name="t5p403n01"/>
      <w:bookmarkEnd w:id="6764"/>
      <w:r w:rsidRPr="005119F6">
        <w:rPr>
          <w:rStyle w:val="NumNot"/>
        </w:rPr>
        <w:t>.</w:t>
      </w:r>
      <w:r>
        <w:t xml:space="preserve"> C’est comme s’il y avait </w:t>
      </w:r>
      <w:r w:rsidRPr="00556F3C">
        <w:rPr>
          <w:rStyle w:val="LaIt"/>
        </w:rPr>
        <w:t>sunt</w:t>
      </w:r>
      <w:r>
        <w:t xml:space="preserve">. </w:t>
      </w:r>
      <w:r w:rsidRPr="005119F6">
        <w:t xml:space="preserve">– </w:t>
      </w:r>
      <w:r w:rsidRPr="005119F6">
        <w:rPr>
          <w:rStyle w:val="NumNot"/>
        </w:rPr>
        <w:t>2</w:t>
      </w:r>
      <w:bookmarkStart w:id="6765" w:name="t5p403n02"/>
      <w:bookmarkEnd w:id="6765"/>
      <w:r w:rsidRPr="005119F6">
        <w:rPr>
          <w:rStyle w:val="NumNot"/>
        </w:rPr>
        <w:t>.</w:t>
      </w:r>
      <w:r>
        <w:t xml:space="preserve"> C’est-à-dire, ne sont qu’obéissance et amour. </w:t>
      </w:r>
      <w:r w:rsidRPr="005119F6">
        <w:t xml:space="preserve">– </w:t>
      </w:r>
      <w:r w:rsidRPr="005119F6">
        <w:rPr>
          <w:rStyle w:val="NumNot"/>
        </w:rPr>
        <w:t>3</w:t>
      </w:r>
      <w:bookmarkStart w:id="6766" w:name="t5p403n03"/>
      <w:bookmarkEnd w:id="6766"/>
      <w:r w:rsidRPr="005119F6">
        <w:rPr>
          <w:rStyle w:val="NumNot"/>
        </w:rPr>
        <w:t>.</w:t>
      </w:r>
      <w:r>
        <w:t xml:space="preserve"> Le jugement, c’est-à-dire la pensée, les avis. </w:t>
      </w:r>
      <w:r w:rsidRPr="005119F6">
        <w:t xml:space="preserve">– </w:t>
      </w:r>
      <w:r w:rsidRPr="005119F6">
        <w:rPr>
          <w:rStyle w:val="NumNot"/>
        </w:rPr>
        <w:t>4</w:t>
      </w:r>
      <w:bookmarkStart w:id="6767" w:name="t5p403n04"/>
      <w:bookmarkEnd w:id="6767"/>
      <w:r w:rsidRPr="005119F6">
        <w:rPr>
          <w:rStyle w:val="NumNot"/>
        </w:rPr>
        <w:t>.</w:t>
      </w:r>
      <w:r>
        <w:t xml:space="preserve"> </w:t>
      </w:r>
      <w:r w:rsidRPr="00556F3C">
        <w:rPr>
          <w:rStyle w:val="LaIt"/>
        </w:rPr>
        <w:t>Sic</w:t>
      </w:r>
      <w:r>
        <w:t xml:space="preserve"> est </w:t>
      </w:r>
      <w:r>
        <w:lastRenderedPageBreak/>
        <w:t xml:space="preserve">pour </w:t>
      </w:r>
      <w:r w:rsidR="006733BA" w:rsidRPr="00556F3C">
        <w:rPr>
          <w:rStyle w:val="LaIt"/>
        </w:rPr>
        <w:t>secúndum</w:t>
      </w:r>
      <w:r w:rsidRPr="00556F3C">
        <w:rPr>
          <w:rStyle w:val="LaIt"/>
        </w:rPr>
        <w:t xml:space="preserve"> illud</w:t>
      </w:r>
      <w:r>
        <w:t xml:space="preserve">. </w:t>
      </w:r>
      <w:r w:rsidRPr="005119F6">
        <w:t xml:space="preserve">– </w:t>
      </w:r>
      <w:r w:rsidRPr="005119F6">
        <w:rPr>
          <w:rStyle w:val="NumNot"/>
        </w:rPr>
        <w:t>5</w:t>
      </w:r>
      <w:bookmarkStart w:id="6768" w:name="t5p403n05"/>
      <w:bookmarkEnd w:id="6768"/>
      <w:r w:rsidRPr="005119F6">
        <w:rPr>
          <w:rStyle w:val="NumNot"/>
        </w:rPr>
        <w:t>.</w:t>
      </w:r>
      <w:r>
        <w:t xml:space="preserve"> Hébraïsme, pour dire : Dieu a voulu que le père fût honorable pour, ou fût honoré par ses enfants. </w:t>
      </w:r>
      <w:r w:rsidRPr="005119F6">
        <w:t xml:space="preserve">– </w:t>
      </w:r>
      <w:r w:rsidRPr="005119F6">
        <w:rPr>
          <w:rStyle w:val="NumNot"/>
        </w:rPr>
        <w:t>6</w:t>
      </w:r>
      <w:bookmarkStart w:id="6769" w:name="t5p403n06"/>
      <w:bookmarkEnd w:id="6769"/>
      <w:r w:rsidRPr="005119F6">
        <w:rPr>
          <w:rStyle w:val="NumNot"/>
        </w:rPr>
        <w:t>.</w:t>
      </w:r>
      <w:r>
        <w:t xml:space="preserve"> </w:t>
      </w:r>
      <w:r>
        <w:lastRenderedPageBreak/>
        <w:t xml:space="preserve">Autre hébraïsme ; </w:t>
      </w:r>
      <w:r w:rsidRPr="00556F3C">
        <w:rPr>
          <w:rStyle w:val="LaIt"/>
        </w:rPr>
        <w:t>jud</w:t>
      </w:r>
      <w:r w:rsidR="008D018B" w:rsidRPr="00556F3C">
        <w:rPr>
          <w:rStyle w:val="LaIt"/>
        </w:rPr>
        <w:t>ícium</w:t>
      </w:r>
      <w:r>
        <w:t xml:space="preserve"> pour </w:t>
      </w:r>
      <w:r w:rsidRPr="00556F3C">
        <w:rPr>
          <w:rStyle w:val="LaIt"/>
        </w:rPr>
        <w:t>aucto</w:t>
      </w:r>
      <w:r w:rsidR="006733BA" w:rsidRPr="00556F3C">
        <w:rPr>
          <w:rStyle w:val="LaIt"/>
        </w:rPr>
        <w:t>ritátem</w:t>
      </w:r>
      <w:r>
        <w:t xml:space="preserve"> ; l’un des effets pour la cause : Rendre la justice, prononcer des jugements a toujours été le privilège de l’autorité. </w:t>
      </w:r>
      <w:r w:rsidRPr="005119F6">
        <w:t xml:space="preserve">– </w:t>
      </w:r>
      <w:r w:rsidRPr="005119F6">
        <w:rPr>
          <w:rStyle w:val="NumNot"/>
        </w:rPr>
        <w:t>7</w:t>
      </w:r>
      <w:bookmarkStart w:id="6770" w:name="t5p403n07"/>
      <w:bookmarkEnd w:id="6770"/>
      <w:r w:rsidRPr="005119F6">
        <w:rPr>
          <w:rStyle w:val="NumNot"/>
        </w:rPr>
        <w:t>.</w:t>
      </w:r>
      <w:r>
        <w:t xml:space="preserve"> </w:t>
      </w:r>
      <w:r w:rsidRPr="00556F3C">
        <w:rPr>
          <w:rStyle w:val="LaIt"/>
        </w:rPr>
        <w:t>In</w:t>
      </w:r>
      <w:r>
        <w:t xml:space="preserve">, envers ou contre. Il y a tendance ou opposition ; de là l’accusatif ; construisez : </w:t>
      </w:r>
      <w:r w:rsidRPr="00556F3C">
        <w:rPr>
          <w:rStyle w:val="LaIt"/>
        </w:rPr>
        <w:t xml:space="preserve">Et </w:t>
      </w:r>
      <w:r w:rsidR="005C0DD7" w:rsidRPr="00556F3C">
        <w:rPr>
          <w:rStyle w:val="LaIt"/>
        </w:rPr>
        <w:t>exquírens</w:t>
      </w:r>
      <w:r w:rsidRPr="00556F3C">
        <w:rPr>
          <w:rStyle w:val="LaIt"/>
        </w:rPr>
        <w:t xml:space="preserve"> f</w:t>
      </w:r>
      <w:r w:rsidR="008D018B" w:rsidRPr="00556F3C">
        <w:rPr>
          <w:rStyle w:val="LaIt"/>
        </w:rPr>
        <w:t>irmávit</w:t>
      </w:r>
      <w:r w:rsidRPr="00556F3C">
        <w:rPr>
          <w:rStyle w:val="LaIt"/>
        </w:rPr>
        <w:t xml:space="preserve"> jud</w:t>
      </w:r>
      <w:r w:rsidR="008D018B" w:rsidRPr="00556F3C">
        <w:rPr>
          <w:rStyle w:val="LaIt"/>
        </w:rPr>
        <w:t>ícium</w:t>
      </w:r>
      <w:r w:rsidRPr="00556F3C">
        <w:rPr>
          <w:rStyle w:val="LaIt"/>
        </w:rPr>
        <w:t xml:space="preserve"> matris in f</w:t>
      </w:r>
      <w:r w:rsidR="008D018B" w:rsidRPr="00556F3C">
        <w:rPr>
          <w:rStyle w:val="LaIt"/>
        </w:rPr>
        <w:t>ílios</w:t>
      </w:r>
      <w:r>
        <w:t xml:space="preserve">. </w:t>
      </w:r>
      <w:r w:rsidR="005C0DD7" w:rsidRPr="00556F3C">
        <w:rPr>
          <w:rStyle w:val="LaIt"/>
        </w:rPr>
        <w:t>Exquírens</w:t>
      </w:r>
      <w:r>
        <w:t xml:space="preserve"> signifie que Dieu ne laisse point aller les choses au hasard, qu’il s’en inquiète, et qu’il en demandera compte. </w:t>
      </w:r>
      <w:r w:rsidRPr="005119F6">
        <w:t xml:space="preserve">– </w:t>
      </w:r>
      <w:r w:rsidRPr="005119F6">
        <w:rPr>
          <w:rStyle w:val="NumNot"/>
        </w:rPr>
        <w:t>8</w:t>
      </w:r>
      <w:bookmarkStart w:id="6771" w:name="t5p403n08"/>
      <w:bookmarkEnd w:id="6771"/>
      <w:r w:rsidRPr="005119F6">
        <w:rPr>
          <w:rStyle w:val="NumNot"/>
        </w:rPr>
        <w:t>.</w:t>
      </w:r>
      <w:r>
        <w:t xml:space="preserve"> Parce qu’ils seront pour leur père ce qu’il aura été pour le sien. </w:t>
      </w:r>
      <w:r w:rsidRPr="005119F6">
        <w:t xml:space="preserve">– </w:t>
      </w:r>
      <w:r w:rsidRPr="005119F6">
        <w:rPr>
          <w:rStyle w:val="NumNot"/>
        </w:rPr>
        <w:t>9</w:t>
      </w:r>
      <w:bookmarkStart w:id="6772" w:name="t5p403n09"/>
      <w:bookmarkEnd w:id="6772"/>
      <w:r w:rsidRPr="005119F6">
        <w:rPr>
          <w:rStyle w:val="NumNot"/>
        </w:rPr>
        <w:t>.</w:t>
      </w:r>
      <w:r>
        <w:t xml:space="preserve"> Rafraîchira sa mère par les consolations qu’il lui donnera. </w:t>
      </w:r>
      <w:r w:rsidRPr="005119F6">
        <w:t xml:space="preserve">– </w:t>
      </w:r>
      <w:r w:rsidRPr="005119F6">
        <w:rPr>
          <w:rStyle w:val="NumNot"/>
        </w:rPr>
        <w:t>10</w:t>
      </w:r>
      <w:bookmarkStart w:id="6773" w:name="t5p403n10"/>
      <w:bookmarkEnd w:id="6773"/>
      <w:r w:rsidRPr="005119F6">
        <w:rPr>
          <w:rStyle w:val="NumNot"/>
        </w:rPr>
        <w:t>.</w:t>
      </w:r>
      <w:r>
        <w:t xml:space="preserve"> Soit en supportant leurs reproches, leurs défauts, leurs imperfections ; soit en exécutant leurs ordres, quelque pénibles qu’ils soient. </w:t>
      </w:r>
      <w:r w:rsidRPr="005119F6">
        <w:t xml:space="preserve">– </w:t>
      </w:r>
      <w:r w:rsidRPr="005119F6">
        <w:rPr>
          <w:rStyle w:val="NumNot"/>
        </w:rPr>
        <w:t>11</w:t>
      </w:r>
      <w:bookmarkStart w:id="6774" w:name="t5p403n11"/>
      <w:bookmarkEnd w:id="6774"/>
      <w:r w:rsidRPr="005119F6">
        <w:rPr>
          <w:rStyle w:val="NumNot"/>
        </w:rPr>
        <w:t>.</w:t>
      </w:r>
      <w:r>
        <w:t xml:space="preserve"> Sous-entendu </w:t>
      </w:r>
      <w:r w:rsidRPr="00556F3C">
        <w:rPr>
          <w:rStyle w:val="LaIt"/>
        </w:rPr>
        <w:t>domūs f</w:t>
      </w:r>
      <w:r w:rsidR="008D018B" w:rsidRPr="00556F3C">
        <w:rPr>
          <w:rStyle w:val="LaIt"/>
        </w:rPr>
        <w:t>iliórum</w:t>
      </w:r>
      <w:r>
        <w:t xml:space="preserve">. Hélas ! combien de fils aujourd’hui font tout ce qu’il faut pour se faire </w:t>
      </w:r>
      <w:r w:rsidR="008D018B">
        <w:t>maudire</w:t>
      </w:r>
      <w:r>
        <w:t xml:space="preserve"> par leurs parents ! Mais aussi combien de parents qui semblent avoir pris à tâche de débarrasser leurs enfants du frein de l’autorité paternelle ! </w:t>
      </w:r>
      <w:r w:rsidRPr="005119F6">
        <w:t xml:space="preserve">– </w:t>
      </w:r>
      <w:r w:rsidRPr="005119F6">
        <w:rPr>
          <w:rStyle w:val="NumNot"/>
        </w:rPr>
        <w:t>12</w:t>
      </w:r>
      <w:bookmarkStart w:id="6775" w:name="t5p403n12"/>
      <w:bookmarkEnd w:id="6775"/>
      <w:r w:rsidRPr="005119F6">
        <w:rPr>
          <w:rStyle w:val="NumNot"/>
        </w:rPr>
        <w:t>.</w:t>
      </w:r>
      <w:r>
        <w:t xml:space="preserve"> Dans votre force. </w:t>
      </w:r>
      <w:r w:rsidRPr="005119F6">
        <w:t xml:space="preserve">– </w:t>
      </w:r>
      <w:r w:rsidRPr="005119F6">
        <w:rPr>
          <w:rStyle w:val="NumNot"/>
        </w:rPr>
        <w:t>13</w:t>
      </w:r>
      <w:bookmarkStart w:id="6776" w:name="t5p403n13"/>
      <w:bookmarkEnd w:id="6776"/>
      <w:r w:rsidRPr="005119F6">
        <w:rPr>
          <w:rStyle w:val="NumNot"/>
        </w:rPr>
        <w:t>.</w:t>
      </w:r>
      <w:r>
        <w:t xml:space="preserve"> Aigrit, contriste, fait sortir du calme habituel ; et il ne faut pas beaucoup pour cela ; mais Dieu semble prendre surtout les mères sous sa protection, parce qu’elles sont plus exposées à voir </w:t>
      </w:r>
      <w:r>
        <w:lastRenderedPageBreak/>
        <w:t xml:space="preserve">leur volonté méprisée, à cause de leur défaut d’énergie. </w:t>
      </w:r>
      <w:r w:rsidRPr="005119F6">
        <w:t xml:space="preserve">– </w:t>
      </w:r>
      <w:r w:rsidRPr="005119F6">
        <w:rPr>
          <w:rStyle w:val="NumNot"/>
        </w:rPr>
        <w:t>14</w:t>
      </w:r>
      <w:bookmarkStart w:id="6777" w:name="t5p403n14"/>
      <w:bookmarkEnd w:id="6777"/>
      <w:r w:rsidRPr="005119F6">
        <w:rPr>
          <w:rStyle w:val="NumNot"/>
        </w:rPr>
        <w:t>.</w:t>
      </w:r>
      <w:r>
        <w:t xml:space="preserve"> </w:t>
      </w:r>
      <w:r w:rsidRPr="00556F3C">
        <w:rPr>
          <w:rStyle w:val="LaIt"/>
        </w:rPr>
        <w:t>Magnus</w:t>
      </w:r>
      <w:r>
        <w:t xml:space="preserve"> pour </w:t>
      </w:r>
      <w:r w:rsidRPr="00556F3C">
        <w:rPr>
          <w:rStyle w:val="LaIt"/>
        </w:rPr>
        <w:t>major</w:t>
      </w:r>
      <w:r>
        <w:t xml:space="preserve">, comme l’indique suffisamment </w:t>
      </w:r>
      <w:r w:rsidRPr="00556F3C">
        <w:rPr>
          <w:rStyle w:val="LaIt"/>
        </w:rPr>
        <w:t>quanto</w:t>
      </w:r>
      <w:r>
        <w:t xml:space="preserve">. </w:t>
      </w:r>
      <w:r w:rsidRPr="005119F6">
        <w:t xml:space="preserve">– </w:t>
      </w:r>
      <w:r w:rsidRPr="005119F6">
        <w:rPr>
          <w:rStyle w:val="NumNot"/>
        </w:rPr>
        <w:t>15</w:t>
      </w:r>
      <w:bookmarkStart w:id="6778" w:name="t5p403n15"/>
      <w:bookmarkEnd w:id="6778"/>
      <w:r w:rsidRPr="005119F6">
        <w:rPr>
          <w:rStyle w:val="NumNot"/>
        </w:rPr>
        <w:t>.</w:t>
      </w:r>
      <w:r>
        <w:t xml:space="preserve"> Par ceux qui s’humilient devant lui. </w:t>
      </w:r>
      <w:r w:rsidRPr="005119F6">
        <w:t xml:space="preserve">– </w:t>
      </w:r>
      <w:r w:rsidRPr="005119F6">
        <w:rPr>
          <w:rStyle w:val="NumNot"/>
        </w:rPr>
        <w:t>16</w:t>
      </w:r>
      <w:bookmarkStart w:id="6779" w:name="t5p403n16"/>
      <w:bookmarkEnd w:id="6779"/>
      <w:r w:rsidRPr="005119F6">
        <w:rPr>
          <w:rStyle w:val="NumNot"/>
        </w:rPr>
        <w:t>.</w:t>
      </w:r>
      <w:r>
        <w:t xml:space="preserve"> Ce qui surpasse vos forces, ou les forces de votre esprit. </w:t>
      </w:r>
      <w:r w:rsidRPr="005119F6">
        <w:t xml:space="preserve">– </w:t>
      </w:r>
      <w:r w:rsidRPr="005119F6">
        <w:rPr>
          <w:rStyle w:val="NumNot"/>
        </w:rPr>
        <w:t>17</w:t>
      </w:r>
      <w:bookmarkStart w:id="6780" w:name="t5p403n17"/>
      <w:bookmarkEnd w:id="6780"/>
      <w:r w:rsidRPr="005119F6">
        <w:rPr>
          <w:rStyle w:val="NumNot"/>
        </w:rPr>
        <w:t>.</w:t>
      </w:r>
      <w:r>
        <w:t xml:space="preserve"> </w:t>
      </w:r>
      <w:r w:rsidRPr="00556F3C">
        <w:rPr>
          <w:rStyle w:val="LaIt"/>
        </w:rPr>
        <w:t>Plures</w:t>
      </w:r>
      <w:r>
        <w:t xml:space="preserve">, le plus grand nombre, la plupart. Après avoir recommandé l’humilité du cœur, le Sage recommande celle de l’esprit, qui consiste à vaincre la curiosité et le vain désir de savoir. </w:t>
      </w:r>
      <w:r w:rsidRPr="005119F6">
        <w:t xml:space="preserve">– </w:t>
      </w:r>
      <w:r w:rsidRPr="005119F6">
        <w:rPr>
          <w:rStyle w:val="NumNot"/>
        </w:rPr>
        <w:t>18</w:t>
      </w:r>
      <w:bookmarkStart w:id="6781" w:name="t5p403n18"/>
      <w:bookmarkEnd w:id="6781"/>
      <w:r w:rsidRPr="005119F6">
        <w:rPr>
          <w:rStyle w:val="NumNot"/>
        </w:rPr>
        <w:t>.</w:t>
      </w:r>
      <w:r>
        <w:t xml:space="preserve"> Et cela peut être nuisible sous bien des rapports ; la science qui ne porte pas à Dieu est une lueur fausse qui perd l’homme en l’égarant ; telle est la science du siècle. A force d’étudier la terre, le flambeau de la science à la main, les hommes ressemblent aujourd’hui à un maniaque qui s’absorberait dans sa demeure, et ne soupçonnerait rien au-delà. </w:t>
      </w:r>
      <w:r w:rsidRPr="005119F6">
        <w:t xml:space="preserve">– </w:t>
      </w:r>
      <w:r w:rsidRPr="005119F6">
        <w:rPr>
          <w:rStyle w:val="NumNot"/>
        </w:rPr>
        <w:t>19</w:t>
      </w:r>
      <w:bookmarkStart w:id="6782" w:name="t5p403n19"/>
      <w:bookmarkEnd w:id="6782"/>
      <w:r w:rsidRPr="005119F6">
        <w:rPr>
          <w:rStyle w:val="NumNot"/>
        </w:rPr>
        <w:t>.</w:t>
      </w:r>
      <w:r>
        <w:t xml:space="preserve"> Aujourd’hui encore, la </w:t>
      </w:r>
      <w:r w:rsidRPr="00556F3C">
        <w:rPr>
          <w:rStyle w:val="LaIt"/>
        </w:rPr>
        <w:t>philosophie</w:t>
      </w:r>
      <w:r>
        <w:t xml:space="preserve"> s’égare, parce qu’au lieu de prendre pour guide la révélation </w:t>
      </w:r>
      <w:r w:rsidR="005C0DD7">
        <w:t>divine</w:t>
      </w:r>
      <w:r>
        <w:t xml:space="preserve">, elle prétend la contrôler par ses élucubrations. </w:t>
      </w:r>
      <w:r w:rsidRPr="005119F6">
        <w:t xml:space="preserve">– </w:t>
      </w:r>
      <w:r w:rsidRPr="005119F6">
        <w:rPr>
          <w:rStyle w:val="NumNot"/>
        </w:rPr>
        <w:t>20</w:t>
      </w:r>
      <w:bookmarkStart w:id="6783" w:name="t5p403n20"/>
      <w:bookmarkEnd w:id="6783"/>
      <w:r w:rsidRPr="005119F6">
        <w:rPr>
          <w:rStyle w:val="NumNot"/>
        </w:rPr>
        <w:t>.</w:t>
      </w:r>
      <w:r>
        <w:t xml:space="preserve"> Admirable expression pour caractériser les résultats de la philosophie purement humaine, qui n’arrive ordinairement qu’à des conjectures, à des soupçons, fruits d’une apparence trompeuse, tout rongés par le ver du doute.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IV.</w:t>
      </w:r>
      <w:bookmarkStart w:id="6784" w:name="t5p404"/>
      <w:bookmarkEnd w:id="6784"/>
      <w:r w:rsidR="00CE404A">
        <w:t xml:space="preserve"> </w:t>
      </w:r>
    </w:p>
    <w:p w:rsidR="00CE404A" w:rsidRDefault="00814C0C" w:rsidP="00107A1B">
      <w:pPr>
        <w:pStyle w:val="Summarium"/>
      </w:pPr>
      <w:r>
        <w:t xml:space="preserve">Exhortation à l’aumône, à la douceur et à la compassion envers les pauvres ; tendresse de Dieu pour ceux qui protègent les innocents et défendent les opprimés. Ménager le temps ; se garder du mal ; dire la vérité aux dépens de sa vie ; reprendre les méchants ; confesser ses péchés ; abandonner ses biens et sa vie à la violence des hommes puissants ; défendre contre tous la vérité et la justice ; plus faire que </w:t>
      </w:r>
      <w:r>
        <w:lastRenderedPageBreak/>
        <w:t>dire ; être doux envers ses domestiques ; aimer plus à donner qu’à recevoir.</w:t>
      </w:r>
      <w:r w:rsidR="00CE404A">
        <w:t xml:space="preserve"> </w:t>
      </w:r>
    </w:p>
    <w:p w:rsidR="00CE404A" w:rsidRDefault="00814C0C" w:rsidP="000F4914">
      <w:pPr>
        <w:pStyle w:val="fl"/>
      </w:pPr>
      <w:r>
        <w:t xml:space="preserve">Fili, </w:t>
      </w:r>
      <w:r w:rsidR="009E0F71">
        <w:t>eleemósynam</w:t>
      </w:r>
      <w:r>
        <w:t xml:space="preserve"> </w:t>
      </w:r>
      <w:r w:rsidR="009E0F71">
        <w:t>páuperis</w:t>
      </w:r>
      <w:r>
        <w:t xml:space="preserve"> ne </w:t>
      </w:r>
      <w:r w:rsidR="009E0F71">
        <w:t>defráudes</w:t>
      </w:r>
      <w:r>
        <w:rPr>
          <w:vertAlign w:val="superscript"/>
        </w:rPr>
        <w:t>1</w:t>
      </w:r>
      <w:r>
        <w:t xml:space="preserve">, et </w:t>
      </w:r>
      <w:r w:rsidR="007F75CB">
        <w:t>óculos</w:t>
      </w:r>
      <w:r>
        <w:t xml:space="preserve"> tuos ne tra</w:t>
      </w:r>
      <w:r w:rsidR="007F75CB">
        <w:t>nsvértas</w:t>
      </w:r>
      <w:r>
        <w:t xml:space="preserve"> a </w:t>
      </w:r>
      <w:r w:rsidR="009E0F71">
        <w:t>páupere</w:t>
      </w:r>
      <w:r>
        <w:t>.</w:t>
      </w:r>
      <w:r w:rsidR="00CE404A">
        <w:t xml:space="preserve"> </w:t>
      </w:r>
    </w:p>
    <w:p w:rsidR="00CE404A" w:rsidRDefault="006B4489" w:rsidP="000F4914">
      <w:pPr>
        <w:pStyle w:val="fl"/>
      </w:pPr>
      <w:r>
        <w:t>Animam</w:t>
      </w:r>
      <w:r w:rsidR="00814C0C">
        <w:t xml:space="preserve"> es</w:t>
      </w:r>
      <w:r w:rsidR="007F75CB">
        <w:t>uriéntem</w:t>
      </w:r>
      <w:r w:rsidR="00814C0C">
        <w:t xml:space="preserve"> ne </w:t>
      </w:r>
      <w:r w:rsidR="009E0F71">
        <w:t>despéxeris</w:t>
      </w:r>
      <w:r w:rsidR="00814C0C">
        <w:rPr>
          <w:vertAlign w:val="superscript"/>
        </w:rPr>
        <w:t>2</w:t>
      </w:r>
      <w:r w:rsidR="00814C0C">
        <w:t xml:space="preserve"> : et non </w:t>
      </w:r>
      <w:r w:rsidR="009E0F71">
        <w:t>exásperes</w:t>
      </w:r>
      <w:r w:rsidR="00814C0C">
        <w:t xml:space="preserve"> </w:t>
      </w:r>
      <w:r w:rsidR="009E0F71">
        <w:t>páuperem</w:t>
      </w:r>
      <w:r w:rsidR="00814C0C">
        <w:t xml:space="preserve"> in in</w:t>
      </w:r>
      <w:r w:rsidR="007F75CB">
        <w:t>ópia</w:t>
      </w:r>
      <w:r w:rsidR="00814C0C">
        <w:t xml:space="preserve"> sua</w:t>
      </w:r>
      <w:r w:rsidR="00814C0C">
        <w:rPr>
          <w:vertAlign w:val="superscript"/>
        </w:rPr>
        <w:t>3</w:t>
      </w:r>
      <w:r w:rsidR="00814C0C">
        <w:t>.</w:t>
      </w:r>
      <w:r w:rsidR="00CE404A">
        <w:t xml:space="preserve"> </w:t>
      </w:r>
    </w:p>
    <w:p w:rsidR="00CE404A" w:rsidRDefault="00814C0C" w:rsidP="000F4914">
      <w:pPr>
        <w:pStyle w:val="fl"/>
      </w:pPr>
      <w:r>
        <w:t xml:space="preserve">Cor </w:t>
      </w:r>
      <w:r w:rsidR="009E0F71">
        <w:t>ínopis</w:t>
      </w:r>
      <w:r>
        <w:t xml:space="preserve"> ne </w:t>
      </w:r>
      <w:r w:rsidR="009E0F71">
        <w:t>afflíxeris</w:t>
      </w:r>
      <w:r>
        <w:rPr>
          <w:vertAlign w:val="superscript"/>
        </w:rPr>
        <w:t>4</w:t>
      </w:r>
      <w:r>
        <w:t xml:space="preserve">, et non </w:t>
      </w:r>
      <w:r w:rsidR="009E0F71">
        <w:t>prótrahas</w:t>
      </w:r>
      <w:r>
        <w:t xml:space="preserve"> datum angu</w:t>
      </w:r>
      <w:r w:rsidR="007F75CB">
        <w:t>stiánti</w:t>
      </w:r>
      <w:r>
        <w:t>.</w:t>
      </w:r>
      <w:r w:rsidR="00CE404A">
        <w:t xml:space="preserve"> </w:t>
      </w:r>
    </w:p>
    <w:p w:rsidR="00CE404A" w:rsidRDefault="00814C0C" w:rsidP="000F4914">
      <w:pPr>
        <w:pStyle w:val="fl"/>
      </w:pPr>
      <w:r>
        <w:t>Rog</w:t>
      </w:r>
      <w:r w:rsidR="007F75CB">
        <w:t>atiónem</w:t>
      </w:r>
      <w:r>
        <w:t xml:space="preserve"> contri</w:t>
      </w:r>
      <w:r w:rsidR="007F75CB">
        <w:t>buláti</w:t>
      </w:r>
      <w:r>
        <w:t xml:space="preserve"> ne abj</w:t>
      </w:r>
      <w:r w:rsidR="007F75CB">
        <w:t>ícias</w:t>
      </w:r>
      <w:r>
        <w:t xml:space="preserve"> : et non </w:t>
      </w:r>
      <w:r w:rsidR="007F75CB">
        <w:t>avértas</w:t>
      </w:r>
      <w:r>
        <w:t xml:space="preserve"> f</w:t>
      </w:r>
      <w:r w:rsidR="007F75CB">
        <w:t>áciem</w:t>
      </w:r>
      <w:r>
        <w:t xml:space="preserve"> tuam ab </w:t>
      </w:r>
      <w:r w:rsidR="009E0F71">
        <w:t>egéno</w:t>
      </w:r>
      <w:r>
        <w:t>.</w:t>
      </w:r>
      <w:r w:rsidR="00CE404A">
        <w:t xml:space="preserve"> </w:t>
      </w:r>
    </w:p>
    <w:p w:rsidR="00CE404A" w:rsidRDefault="00814C0C" w:rsidP="000F4914">
      <w:pPr>
        <w:pStyle w:val="fl"/>
      </w:pPr>
      <w:r>
        <w:t xml:space="preserve">Ab </w:t>
      </w:r>
      <w:r w:rsidR="009E0F71">
        <w:t>ínope</w:t>
      </w:r>
      <w:r>
        <w:t xml:space="preserve"> ne </w:t>
      </w:r>
      <w:r w:rsidR="007F75CB">
        <w:t>avértas</w:t>
      </w:r>
      <w:r>
        <w:t xml:space="preserve"> </w:t>
      </w:r>
      <w:r w:rsidR="007F75CB">
        <w:t>óculos</w:t>
      </w:r>
      <w:r>
        <w:t xml:space="preserve"> tuos propter iram</w:t>
      </w:r>
      <w:r>
        <w:rPr>
          <w:vertAlign w:val="superscript"/>
        </w:rPr>
        <w:t>5</w:t>
      </w:r>
      <w:r>
        <w:t xml:space="preserve"> : et non </w:t>
      </w:r>
      <w:r w:rsidR="007F75CB">
        <w:t>relínquas</w:t>
      </w:r>
      <w:r>
        <w:rPr>
          <w:vertAlign w:val="superscript"/>
        </w:rPr>
        <w:t>6</w:t>
      </w:r>
      <w:r>
        <w:t xml:space="preserve"> quær</w:t>
      </w:r>
      <w:r w:rsidR="007F75CB">
        <w:t>éntibus</w:t>
      </w:r>
      <w:r>
        <w:t xml:space="preserve"> tibi retro male</w:t>
      </w:r>
      <w:r w:rsidR="007F75CB">
        <w:t>dícere</w:t>
      </w:r>
      <w:r>
        <w:t> :</w:t>
      </w:r>
      <w:r w:rsidR="00CE404A">
        <w:t xml:space="preserve"> </w:t>
      </w:r>
    </w:p>
    <w:p w:rsidR="00CE404A" w:rsidRDefault="00814C0C" w:rsidP="000F4914">
      <w:pPr>
        <w:pStyle w:val="fl"/>
      </w:pPr>
      <w:r>
        <w:t>Male</w:t>
      </w:r>
      <w:r w:rsidR="007F75CB">
        <w:t>dicéntis</w:t>
      </w:r>
      <w:r>
        <w:t xml:space="preserve"> enim tibi in amarit</w:t>
      </w:r>
      <w:r w:rsidR="007F75CB">
        <w:t>údine</w:t>
      </w:r>
      <w:r>
        <w:t xml:space="preserve"> </w:t>
      </w:r>
      <w:r w:rsidR="007F75CB">
        <w:t>ánimæ</w:t>
      </w:r>
      <w:r>
        <w:t>, exa</w:t>
      </w:r>
      <w:r w:rsidR="007F75CB">
        <w:t>udiétur</w:t>
      </w:r>
      <w:r>
        <w:t xml:space="preserve"> dep</w:t>
      </w:r>
      <w:r w:rsidR="007F75CB">
        <w:t>recátio</w:t>
      </w:r>
      <w:r>
        <w:t xml:space="preserve"> </w:t>
      </w:r>
      <w:r w:rsidR="007F75CB">
        <w:t>illíus</w:t>
      </w:r>
      <w:r>
        <w:t> : ex</w:t>
      </w:r>
      <w:r w:rsidR="007F75CB">
        <w:t>áudiet</w:t>
      </w:r>
      <w:r>
        <w:t xml:space="preserve"> autem eum, qui fecit illum</w:t>
      </w:r>
      <w:r>
        <w:rPr>
          <w:vertAlign w:val="superscript"/>
        </w:rPr>
        <w:t>7</w:t>
      </w:r>
      <w:r>
        <w:t>.</w:t>
      </w:r>
      <w:r w:rsidR="00CE404A">
        <w:t xml:space="preserve"> </w:t>
      </w:r>
    </w:p>
    <w:p w:rsidR="00CE404A" w:rsidRDefault="00814C0C" w:rsidP="000F4914">
      <w:pPr>
        <w:pStyle w:val="fl"/>
      </w:pPr>
      <w:r>
        <w:t>Congreg</w:t>
      </w:r>
      <w:r w:rsidR="007F75CB">
        <w:t>atióni</w:t>
      </w:r>
      <w:r>
        <w:t xml:space="preserve"> </w:t>
      </w:r>
      <w:r w:rsidR="009E0F71">
        <w:t>páuperum</w:t>
      </w:r>
      <w:r>
        <w:t xml:space="preserve"> aff</w:t>
      </w:r>
      <w:r w:rsidR="007F75CB">
        <w:t>ábilem</w:t>
      </w:r>
      <w:r>
        <w:t xml:space="preserve"> te f</w:t>
      </w:r>
      <w:r w:rsidR="007F75CB">
        <w:t>ácito</w:t>
      </w:r>
      <w:r>
        <w:rPr>
          <w:vertAlign w:val="superscript"/>
        </w:rPr>
        <w:t>8</w:t>
      </w:r>
      <w:r>
        <w:t>, et pres</w:t>
      </w:r>
      <w:r w:rsidR="007F75CB">
        <w:t>býtero</w:t>
      </w:r>
      <w:r>
        <w:rPr>
          <w:vertAlign w:val="superscript"/>
        </w:rPr>
        <w:t>9</w:t>
      </w:r>
      <w:r>
        <w:t xml:space="preserve"> hum</w:t>
      </w:r>
      <w:r w:rsidR="007F75CB">
        <w:t>ília</w:t>
      </w:r>
      <w:r>
        <w:t xml:space="preserve"> </w:t>
      </w:r>
      <w:r w:rsidR="007F75CB">
        <w:t>ánimam</w:t>
      </w:r>
      <w:r>
        <w:t xml:space="preserve"> tuam</w:t>
      </w:r>
      <w:r>
        <w:rPr>
          <w:vertAlign w:val="superscript"/>
        </w:rPr>
        <w:t>10</w:t>
      </w:r>
      <w:r>
        <w:t>, et m</w:t>
      </w:r>
      <w:r w:rsidR="007F75CB">
        <w:t>agnáto</w:t>
      </w:r>
      <w:r>
        <w:t xml:space="preserve"> hum</w:t>
      </w:r>
      <w:r w:rsidR="007F75CB">
        <w:t>ília</w:t>
      </w:r>
      <w:r>
        <w:t xml:space="preserve"> caput tuum</w:t>
      </w:r>
      <w:r>
        <w:rPr>
          <w:vertAlign w:val="superscript"/>
        </w:rPr>
        <w:t>11</w:t>
      </w:r>
      <w:r>
        <w:t>.</w:t>
      </w:r>
      <w:r w:rsidR="00CE404A">
        <w:t xml:space="preserve"> </w:t>
      </w:r>
    </w:p>
    <w:p w:rsidR="00CE404A" w:rsidRDefault="006B4489" w:rsidP="000F4914">
      <w:pPr>
        <w:pStyle w:val="fl"/>
      </w:pPr>
      <w:r>
        <w:t>Declína</w:t>
      </w:r>
      <w:r w:rsidR="00814C0C">
        <w:t xml:space="preserve"> </w:t>
      </w:r>
      <w:r w:rsidR="009E0F71">
        <w:t>páuperi</w:t>
      </w:r>
      <w:r w:rsidR="00814C0C">
        <w:t xml:space="preserve"> sine trist</w:t>
      </w:r>
      <w:r w:rsidR="007F75CB">
        <w:t>ítia</w:t>
      </w:r>
      <w:r w:rsidR="00814C0C">
        <w:t xml:space="preserve"> aurem tuam, et redde </w:t>
      </w:r>
      <w:r w:rsidR="009E0F71">
        <w:t>débitum</w:t>
      </w:r>
      <w:r w:rsidR="00814C0C">
        <w:t xml:space="preserve"> tuum</w:t>
      </w:r>
      <w:r w:rsidR="00814C0C">
        <w:rPr>
          <w:vertAlign w:val="superscript"/>
        </w:rPr>
        <w:t>12</w:t>
      </w:r>
      <w:r w:rsidR="00814C0C">
        <w:t>, et r</w:t>
      </w:r>
      <w:r w:rsidR="007F75CB">
        <w:t>espónde</w:t>
      </w:r>
      <w:r w:rsidR="00814C0C">
        <w:t xml:space="preserve"> illi pac</w:t>
      </w:r>
      <w:r w:rsidR="007F75CB">
        <w:t>ífica</w:t>
      </w:r>
      <w:r w:rsidR="00814C0C">
        <w:t xml:space="preserve"> in mansuet</w:t>
      </w:r>
      <w:r w:rsidR="007F75CB">
        <w:t>údine</w:t>
      </w:r>
      <w:r w:rsidR="00814C0C">
        <w:t>.</w:t>
      </w:r>
      <w:r w:rsidR="00CE404A">
        <w:t xml:space="preserve"> </w:t>
      </w:r>
    </w:p>
    <w:p w:rsidR="00CE404A" w:rsidRDefault="006B4489" w:rsidP="000F4914">
      <w:pPr>
        <w:pStyle w:val="fl"/>
      </w:pPr>
      <w:r>
        <w:t>Líbera</w:t>
      </w:r>
      <w:r w:rsidR="00814C0C">
        <w:t xml:space="preserve"> eum, qui inj</w:t>
      </w:r>
      <w:r w:rsidR="007F75CB">
        <w:t>úriam</w:t>
      </w:r>
      <w:r w:rsidR="00814C0C">
        <w:t xml:space="preserve"> p</w:t>
      </w:r>
      <w:r w:rsidR="007F75CB">
        <w:t>átitur</w:t>
      </w:r>
      <w:r w:rsidR="00814C0C">
        <w:t xml:space="preserve"> de manu </w:t>
      </w:r>
      <w:r w:rsidR="007F75CB">
        <w:t>supérbi</w:t>
      </w:r>
      <w:r w:rsidR="00814C0C">
        <w:t xml:space="preserve"> : et non </w:t>
      </w:r>
      <w:r w:rsidR="009E0F71">
        <w:t>ácide</w:t>
      </w:r>
      <w:r w:rsidR="00814C0C">
        <w:t xml:space="preserve"> feras in </w:t>
      </w:r>
      <w:r w:rsidR="007F75CB">
        <w:t>ánima</w:t>
      </w:r>
      <w:r w:rsidR="00814C0C">
        <w:t xml:space="preserve"> tua</w:t>
      </w:r>
      <w:r w:rsidR="00814C0C">
        <w:rPr>
          <w:vertAlign w:val="superscript"/>
        </w:rPr>
        <w:t>13</w:t>
      </w:r>
      <w:r w:rsidR="00814C0C">
        <w:t>.</w:t>
      </w:r>
      <w:r w:rsidR="00CE404A">
        <w:t xml:space="preserve"> </w:t>
      </w:r>
    </w:p>
    <w:p w:rsidR="00CE404A" w:rsidRDefault="00814C0C" w:rsidP="000F4914">
      <w:pPr>
        <w:pStyle w:val="fl"/>
      </w:pPr>
      <w:r>
        <w:t>In ju</w:t>
      </w:r>
      <w:r w:rsidR="007F75CB">
        <w:t>dicándo</w:t>
      </w:r>
      <w:r>
        <w:t xml:space="preserve"> esto </w:t>
      </w:r>
      <w:r w:rsidR="007F75CB">
        <w:t>pupíllis</w:t>
      </w:r>
      <w:r>
        <w:t xml:space="preserve"> </w:t>
      </w:r>
      <w:r w:rsidR="009E0F71">
        <w:t>miséricors</w:t>
      </w:r>
      <w:r>
        <w:t xml:space="preserve"> ut pater, et pro viro</w:t>
      </w:r>
      <w:r>
        <w:rPr>
          <w:vertAlign w:val="superscript"/>
        </w:rPr>
        <w:t>14</w:t>
      </w:r>
      <w:r>
        <w:t xml:space="preserve"> matri </w:t>
      </w:r>
      <w:r w:rsidR="007F75CB">
        <w:t>illórum</w:t>
      </w:r>
      <w:r>
        <w:t> :</w:t>
      </w:r>
      <w:r w:rsidR="00CE404A">
        <w:t xml:space="preserve"> </w:t>
      </w:r>
    </w:p>
    <w:p w:rsidR="00CE404A" w:rsidRDefault="00814C0C" w:rsidP="000F4914">
      <w:pPr>
        <w:pStyle w:val="fl"/>
      </w:pPr>
      <w:r>
        <w:t>Et eris tu velut f</w:t>
      </w:r>
      <w:r w:rsidR="007F75CB">
        <w:t>ílius</w:t>
      </w:r>
      <w:r>
        <w:t xml:space="preserve"> Alt</w:t>
      </w:r>
      <w:r w:rsidR="007F75CB">
        <w:t>íssimi</w:t>
      </w:r>
      <w:r>
        <w:t xml:space="preserve"> ob</w:t>
      </w:r>
      <w:r w:rsidR="007F75CB">
        <w:t>édiens</w:t>
      </w:r>
      <w:r>
        <w:t>, et miser</w:t>
      </w:r>
      <w:r w:rsidR="007F75CB">
        <w:t>ébitur</w:t>
      </w:r>
      <w:r>
        <w:t xml:space="preserve"> tui magis quam mater.</w:t>
      </w:r>
      <w:r w:rsidR="00CE404A">
        <w:t xml:space="preserve"> </w:t>
      </w:r>
    </w:p>
    <w:p w:rsidR="00CE404A" w:rsidRDefault="00814C0C" w:rsidP="000F4914">
      <w:pPr>
        <w:pStyle w:val="fl"/>
      </w:pPr>
      <w:r>
        <w:t>Fili, c</w:t>
      </w:r>
      <w:r w:rsidR="007F75CB">
        <w:t>onsérva</w:t>
      </w:r>
      <w:r>
        <w:t xml:space="preserve"> tempus</w:t>
      </w:r>
      <w:r>
        <w:rPr>
          <w:vertAlign w:val="superscript"/>
        </w:rPr>
        <w:t>15</w:t>
      </w:r>
      <w:r>
        <w:t xml:space="preserve">, et </w:t>
      </w:r>
      <w:r w:rsidR="009E0F71">
        <w:t>devíta</w:t>
      </w:r>
      <w:r>
        <w:t xml:space="preserve"> a malo.</w:t>
      </w:r>
      <w:r w:rsidR="00CE404A">
        <w:t xml:space="preserve"> </w:t>
      </w:r>
    </w:p>
    <w:p w:rsidR="00CE404A" w:rsidRDefault="00814C0C" w:rsidP="000F4914">
      <w:pPr>
        <w:pStyle w:val="fl"/>
      </w:pPr>
      <w:r>
        <w:t xml:space="preserve">Pro </w:t>
      </w:r>
      <w:r w:rsidR="007F75CB">
        <w:t>ánima</w:t>
      </w:r>
      <w:r>
        <w:t xml:space="preserve"> tua</w:t>
      </w:r>
      <w:r>
        <w:rPr>
          <w:vertAlign w:val="superscript"/>
        </w:rPr>
        <w:t>16</w:t>
      </w:r>
      <w:r>
        <w:t xml:space="preserve"> ne conf</w:t>
      </w:r>
      <w:r w:rsidR="007F75CB">
        <w:t>undáris</w:t>
      </w:r>
      <w:r>
        <w:t xml:space="preserve"> </w:t>
      </w:r>
      <w:r w:rsidR="007F75CB">
        <w:t>dícere</w:t>
      </w:r>
      <w:r>
        <w:t xml:space="preserve"> verum.</w:t>
      </w:r>
      <w:r w:rsidR="00CE404A">
        <w:t xml:space="preserve"> </w:t>
      </w:r>
    </w:p>
    <w:p w:rsidR="00CE404A" w:rsidRDefault="00814C0C" w:rsidP="000F4914">
      <w:pPr>
        <w:pStyle w:val="fl"/>
      </w:pPr>
      <w:r>
        <w:t>Est enim conf</w:t>
      </w:r>
      <w:r w:rsidR="007F75CB">
        <w:t>úsio</w:t>
      </w:r>
      <w:r>
        <w:rPr>
          <w:vertAlign w:val="superscript"/>
        </w:rPr>
        <w:t>17</w:t>
      </w:r>
      <w:r>
        <w:t xml:space="preserve"> </w:t>
      </w:r>
      <w:r w:rsidR="007F75CB">
        <w:t>addúcens</w:t>
      </w:r>
      <w:r>
        <w:t xml:space="preserve"> p</w:t>
      </w:r>
      <w:r w:rsidR="007F75CB">
        <w:t>eccátum</w:t>
      </w:r>
      <w:r>
        <w:t>, et est conf</w:t>
      </w:r>
      <w:r w:rsidR="007F75CB">
        <w:t>úsio</w:t>
      </w:r>
      <w:r>
        <w:t xml:space="preserve"> </w:t>
      </w:r>
      <w:r w:rsidR="007F75CB">
        <w:t>addúcens</w:t>
      </w:r>
      <w:r>
        <w:t xml:space="preserve"> gl</w:t>
      </w:r>
      <w:r w:rsidR="007F75CB">
        <w:t>óriam</w:t>
      </w:r>
      <w:r>
        <w:t xml:space="preserve"> et gr</w:t>
      </w:r>
      <w:r w:rsidR="007F75CB">
        <w:t>átiam</w:t>
      </w:r>
      <w:r>
        <w:t>.</w:t>
      </w:r>
      <w:r w:rsidR="00CE404A">
        <w:t xml:space="preserve"> </w:t>
      </w:r>
    </w:p>
    <w:p w:rsidR="00CE404A" w:rsidRDefault="00814C0C" w:rsidP="000F4914">
      <w:pPr>
        <w:pStyle w:val="fl"/>
      </w:pPr>
      <w:r>
        <w:t>Ne acc</w:t>
      </w:r>
      <w:r w:rsidR="007F75CB">
        <w:t>ípias</w:t>
      </w:r>
      <w:r>
        <w:t xml:space="preserve"> f</w:t>
      </w:r>
      <w:r w:rsidR="007F75CB">
        <w:t>áciem</w:t>
      </w:r>
      <w:r>
        <w:rPr>
          <w:vertAlign w:val="superscript"/>
        </w:rPr>
        <w:t>18</w:t>
      </w:r>
      <w:r>
        <w:t xml:space="preserve"> </w:t>
      </w:r>
      <w:r w:rsidR="007F75CB">
        <w:t>advérsus</w:t>
      </w:r>
      <w:r>
        <w:t xml:space="preserve"> f</w:t>
      </w:r>
      <w:r w:rsidR="007F75CB">
        <w:t>áciem</w:t>
      </w:r>
      <w:r>
        <w:t xml:space="preserve"> tuam</w:t>
      </w:r>
      <w:r>
        <w:rPr>
          <w:vertAlign w:val="superscript"/>
        </w:rPr>
        <w:t>19</w:t>
      </w:r>
      <w:r>
        <w:t xml:space="preserve">, nec </w:t>
      </w:r>
      <w:r w:rsidR="007F75CB">
        <w:t>advérsus</w:t>
      </w:r>
      <w:r>
        <w:t xml:space="preserve"> </w:t>
      </w:r>
      <w:r w:rsidR="007F75CB">
        <w:t>ánimam</w:t>
      </w:r>
      <w:r>
        <w:t xml:space="preserve"> tuam mend</w:t>
      </w:r>
      <w:r w:rsidR="007F75CB">
        <w:t>ácium</w:t>
      </w:r>
      <w:r>
        <w:t>.</w:t>
      </w:r>
      <w:r w:rsidR="00CE404A">
        <w:t xml:space="preserve"> </w:t>
      </w:r>
    </w:p>
    <w:p w:rsidR="00CE404A" w:rsidRDefault="00814C0C" w:rsidP="000F4914">
      <w:pPr>
        <w:pStyle w:val="fl"/>
      </w:pPr>
      <w:r>
        <w:t>Ne rev</w:t>
      </w:r>
      <w:r w:rsidR="007F75CB">
        <w:t>ereáris</w:t>
      </w:r>
      <w:r>
        <w:t xml:space="preserve"> pr</w:t>
      </w:r>
      <w:r w:rsidR="007F75CB">
        <w:t>óximum</w:t>
      </w:r>
      <w:r>
        <w:t xml:space="preserve"> tuum in casu suo</w:t>
      </w:r>
      <w:r>
        <w:rPr>
          <w:vertAlign w:val="superscript"/>
        </w:rPr>
        <w:t>20</w:t>
      </w:r>
      <w:r>
        <w:t> :</w:t>
      </w:r>
      <w:r w:rsidR="00CE404A">
        <w:t xml:space="preserve"> </w:t>
      </w:r>
    </w:p>
    <w:p w:rsidR="00CE404A" w:rsidRDefault="00814C0C" w:rsidP="000F4914">
      <w:pPr>
        <w:pStyle w:val="fl"/>
      </w:pPr>
      <w:r>
        <w:t>Nec ret</w:t>
      </w:r>
      <w:r w:rsidR="007F75CB">
        <w:t>íneas</w:t>
      </w:r>
      <w:r>
        <w:t xml:space="preserve"> verbum in </w:t>
      </w:r>
      <w:r w:rsidR="007F75CB">
        <w:t>témpore</w:t>
      </w:r>
      <w:r>
        <w:t xml:space="preserve"> </w:t>
      </w:r>
      <w:r w:rsidR="007F75CB">
        <w:t>salútis</w:t>
      </w:r>
      <w:r>
        <w:rPr>
          <w:vertAlign w:val="superscript"/>
        </w:rPr>
        <w:t>21</w:t>
      </w:r>
      <w:r>
        <w:t>. Non a</w:t>
      </w:r>
      <w:r w:rsidR="007F75CB">
        <w:t>bscóndas</w:t>
      </w:r>
      <w:r>
        <w:t xml:space="preserve"> sapi</w:t>
      </w:r>
      <w:r w:rsidR="007F75CB">
        <w:t>éntiam</w:t>
      </w:r>
      <w:r>
        <w:t xml:space="preserve"> tuam in </w:t>
      </w:r>
      <w:r w:rsidR="009E0F71">
        <w:t>decóre</w:t>
      </w:r>
      <w:r>
        <w:t xml:space="preserve"> suo</w:t>
      </w:r>
      <w:r>
        <w:rPr>
          <w:vertAlign w:val="superscript"/>
        </w:rPr>
        <w:t>22</w:t>
      </w:r>
      <w:r>
        <w:t>.</w:t>
      </w:r>
      <w:r w:rsidR="00CE404A">
        <w:t xml:space="preserve"> </w:t>
      </w:r>
    </w:p>
    <w:p w:rsidR="00CE404A" w:rsidRDefault="00814C0C" w:rsidP="000F4914">
      <w:pPr>
        <w:pStyle w:val="fl"/>
      </w:pPr>
      <w:r>
        <w:t xml:space="preserve">In </w:t>
      </w:r>
      <w:r w:rsidR="007F75CB">
        <w:t>lingua</w:t>
      </w:r>
      <w:r>
        <w:t xml:space="preserve"> enim sapi</w:t>
      </w:r>
      <w:r w:rsidR="007F75CB">
        <w:t>éntia</w:t>
      </w:r>
      <w:r>
        <w:t xml:space="preserve"> dign</w:t>
      </w:r>
      <w:r w:rsidR="007F75CB">
        <w:t>óscitur</w:t>
      </w:r>
      <w:r>
        <w:t> : et sensus, et sci</w:t>
      </w:r>
      <w:r w:rsidR="007F75CB">
        <w:t>éntia</w:t>
      </w:r>
      <w:r>
        <w:t>, et d</w:t>
      </w:r>
      <w:r w:rsidR="007F75CB">
        <w:t>octrína</w:t>
      </w:r>
      <w:r>
        <w:t xml:space="preserve"> in verbo s</w:t>
      </w:r>
      <w:r w:rsidR="007F75CB">
        <w:t>ensáti</w:t>
      </w:r>
      <w:r>
        <w:rPr>
          <w:vertAlign w:val="superscript"/>
        </w:rPr>
        <w:t>23</w:t>
      </w:r>
      <w:r>
        <w:t>, et fir</w:t>
      </w:r>
      <w:r w:rsidR="007F75CB">
        <w:t>maméntum</w:t>
      </w:r>
      <w:r>
        <w:rPr>
          <w:vertAlign w:val="superscript"/>
        </w:rPr>
        <w:t>24</w:t>
      </w:r>
      <w:r>
        <w:t xml:space="preserve"> in op</w:t>
      </w:r>
      <w:r w:rsidR="007F75CB">
        <w:t>éribus</w:t>
      </w:r>
      <w:r>
        <w:t xml:space="preserve"> just</w:t>
      </w:r>
      <w:r w:rsidR="007F75CB">
        <w:t>ítiæ</w:t>
      </w:r>
      <w:r>
        <w:t>.</w:t>
      </w:r>
      <w:r w:rsidR="00CE404A">
        <w:t xml:space="preserve"> </w:t>
      </w:r>
    </w:p>
    <w:p w:rsidR="00CE404A" w:rsidRDefault="00814C0C" w:rsidP="000F4914">
      <w:pPr>
        <w:pStyle w:val="fl"/>
      </w:pPr>
      <w:r>
        <w:t>Non c</w:t>
      </w:r>
      <w:r w:rsidR="007F75CB">
        <w:t>ontradícas</w:t>
      </w:r>
      <w:r>
        <w:t xml:space="preserve"> verbo ve</w:t>
      </w:r>
      <w:r w:rsidR="007F75CB">
        <w:t>ritátis</w:t>
      </w:r>
      <w:r>
        <w:t xml:space="preserve"> ullo modo, et de mend</w:t>
      </w:r>
      <w:r w:rsidR="007F75CB">
        <w:t>ácio</w:t>
      </w:r>
      <w:r>
        <w:t xml:space="preserve"> inerud</w:t>
      </w:r>
      <w:r w:rsidR="007F75CB">
        <w:t>itiónis</w:t>
      </w:r>
      <w:r>
        <w:t xml:space="preserve"> tuæ </w:t>
      </w:r>
      <w:r w:rsidR="009E0F71">
        <w:t>confúndere</w:t>
      </w:r>
      <w:r>
        <w:rPr>
          <w:vertAlign w:val="superscript"/>
        </w:rPr>
        <w:t>25</w:t>
      </w:r>
      <w:r>
        <w:t>.</w:t>
      </w:r>
      <w:r w:rsidR="00CE404A">
        <w:t xml:space="preserve"> </w:t>
      </w:r>
    </w:p>
    <w:p w:rsidR="00CE404A" w:rsidRDefault="00814C0C" w:rsidP="000F4914">
      <w:pPr>
        <w:pStyle w:val="fl"/>
      </w:pPr>
      <w:r>
        <w:t>Non conf</w:t>
      </w:r>
      <w:r w:rsidR="007F75CB">
        <w:t>undáris</w:t>
      </w:r>
      <w:r>
        <w:t xml:space="preserve"> </w:t>
      </w:r>
      <w:r w:rsidR="009E0F71">
        <w:t>confitéri</w:t>
      </w:r>
      <w:r>
        <w:t xml:space="preserve"> p</w:t>
      </w:r>
      <w:r w:rsidR="007F75CB">
        <w:t>eccáta</w:t>
      </w:r>
      <w:r>
        <w:t xml:space="preserve"> tua, et ne subj</w:t>
      </w:r>
      <w:r w:rsidR="007F75CB">
        <w:t>ícias</w:t>
      </w:r>
      <w:r>
        <w:t xml:space="preserve"> te omni </w:t>
      </w:r>
      <w:r w:rsidR="007F75CB">
        <w:t>hómini</w:t>
      </w:r>
      <w:r>
        <w:t xml:space="preserve"> pro p</w:t>
      </w:r>
      <w:r w:rsidR="007F75CB">
        <w:t>eccáto</w:t>
      </w:r>
      <w:r>
        <w:rPr>
          <w:vertAlign w:val="superscript"/>
        </w:rPr>
        <w:t>26</w:t>
      </w:r>
      <w:r>
        <w:t>.</w:t>
      </w:r>
      <w:r w:rsidR="00CE404A">
        <w:t xml:space="preserve"> </w:t>
      </w:r>
    </w:p>
    <w:p w:rsidR="00CE404A" w:rsidRDefault="00814C0C" w:rsidP="000F4914">
      <w:pPr>
        <w:pStyle w:val="fl"/>
      </w:pPr>
      <w:r>
        <w:t xml:space="preserve">Noli </w:t>
      </w:r>
      <w:r w:rsidR="009E0F71">
        <w:t>resístere</w:t>
      </w:r>
      <w:r>
        <w:t xml:space="preserve"> contra f</w:t>
      </w:r>
      <w:r w:rsidR="007F75CB">
        <w:t>áciem</w:t>
      </w:r>
      <w:r>
        <w:t xml:space="preserve"> </w:t>
      </w:r>
      <w:r w:rsidR="007F75CB">
        <w:t>poténtis</w:t>
      </w:r>
      <w:r>
        <w:t xml:space="preserve">, nec </w:t>
      </w:r>
      <w:r w:rsidR="009E0F71">
        <w:t>conéris</w:t>
      </w:r>
      <w:r>
        <w:t xml:space="preserve"> contra ictum</w:t>
      </w:r>
      <w:r>
        <w:rPr>
          <w:vertAlign w:val="superscript"/>
        </w:rPr>
        <w:t>27</w:t>
      </w:r>
      <w:r>
        <w:t xml:space="preserve"> fl</w:t>
      </w:r>
      <w:r w:rsidR="007F75CB">
        <w:t>úvii</w:t>
      </w:r>
      <w:r>
        <w:t>.</w:t>
      </w:r>
      <w:r w:rsidR="00CE404A">
        <w:t xml:space="preserve"> </w:t>
      </w:r>
    </w:p>
    <w:p w:rsidR="00CE404A" w:rsidRDefault="00814C0C" w:rsidP="000F4914">
      <w:pPr>
        <w:pStyle w:val="fl"/>
      </w:pPr>
      <w:r>
        <w:t>Pro just</w:t>
      </w:r>
      <w:r w:rsidR="007F75CB">
        <w:t>ítia</w:t>
      </w:r>
      <w:r>
        <w:t xml:space="preserve"> ago</w:t>
      </w:r>
      <w:r w:rsidR="007F75CB">
        <w:t>nizáre</w:t>
      </w:r>
      <w:r>
        <w:t xml:space="preserve"> pro </w:t>
      </w:r>
      <w:r w:rsidR="007F75CB">
        <w:t>ánima</w:t>
      </w:r>
      <w:r>
        <w:t xml:space="preserve"> tua</w:t>
      </w:r>
      <w:r>
        <w:rPr>
          <w:vertAlign w:val="superscript"/>
        </w:rPr>
        <w:t>28</w:t>
      </w:r>
      <w:r>
        <w:t>, et usque ad mortem certa pro just</w:t>
      </w:r>
      <w:r w:rsidR="007F75CB">
        <w:t>ítia</w:t>
      </w:r>
      <w:r>
        <w:t>, et Deus exp</w:t>
      </w:r>
      <w:r w:rsidR="007F75CB">
        <w:t>ugnábit</w:t>
      </w:r>
      <w:r>
        <w:t xml:space="preserve"> pro te in</w:t>
      </w:r>
      <w:r w:rsidR="007F75CB">
        <w:t>imícos</w:t>
      </w:r>
      <w:r>
        <w:t xml:space="preserve"> tuos.</w:t>
      </w:r>
      <w:r w:rsidR="00CE404A">
        <w:t xml:space="preserve"> </w:t>
      </w:r>
    </w:p>
    <w:p w:rsidR="00CE404A" w:rsidRDefault="00814C0C" w:rsidP="000F4914">
      <w:pPr>
        <w:pStyle w:val="fl"/>
      </w:pPr>
      <w:r>
        <w:lastRenderedPageBreak/>
        <w:t xml:space="preserve">Noli </w:t>
      </w:r>
      <w:r w:rsidR="007F75CB">
        <w:t>citátus</w:t>
      </w:r>
      <w:r>
        <w:t xml:space="preserve"> esse in </w:t>
      </w:r>
      <w:r w:rsidR="007F75CB">
        <w:t>lingua</w:t>
      </w:r>
      <w:r>
        <w:t xml:space="preserve"> tua</w:t>
      </w:r>
      <w:r>
        <w:rPr>
          <w:vertAlign w:val="superscript"/>
        </w:rPr>
        <w:t>29</w:t>
      </w:r>
      <w:r>
        <w:t> ; et in</w:t>
      </w:r>
      <w:r w:rsidR="007F75CB">
        <w:t>útilis</w:t>
      </w:r>
      <w:r>
        <w:rPr>
          <w:vertAlign w:val="superscript"/>
        </w:rPr>
        <w:t>30</w:t>
      </w:r>
      <w:r>
        <w:t xml:space="preserve">, et </w:t>
      </w:r>
      <w:r w:rsidR="007F75CB">
        <w:t>remíssus</w:t>
      </w:r>
      <w:r>
        <w:t xml:space="preserve"> in op</w:t>
      </w:r>
      <w:r w:rsidR="007F75CB">
        <w:t>éribus</w:t>
      </w:r>
      <w:r>
        <w:t xml:space="preserve"> tuis.</w:t>
      </w:r>
      <w:r w:rsidR="00CE404A">
        <w:t xml:space="preserve"> </w:t>
      </w:r>
    </w:p>
    <w:p w:rsidR="00CE404A" w:rsidRDefault="00814C0C" w:rsidP="000F4914">
      <w:pPr>
        <w:pStyle w:val="fl"/>
      </w:pPr>
      <w:r>
        <w:t xml:space="preserve">Noli esse sicut leo in domo tua, </w:t>
      </w:r>
      <w:r w:rsidR="007F75CB">
        <w:t>evértens</w:t>
      </w:r>
      <w:r>
        <w:t xml:space="preserve"> dom</w:t>
      </w:r>
      <w:r w:rsidR="007F75CB">
        <w:t>ésticos</w:t>
      </w:r>
      <w:r>
        <w:t xml:space="preserve"> tuos, et </w:t>
      </w:r>
      <w:r w:rsidR="009E0F71">
        <w:t>ópprimens</w:t>
      </w:r>
      <w:r>
        <w:t xml:space="preserve"> s</w:t>
      </w:r>
      <w:r w:rsidR="007F75CB">
        <w:t>ubjéctos</w:t>
      </w:r>
      <w:r>
        <w:t xml:space="preserve"> tibi.</w:t>
      </w:r>
      <w:r w:rsidR="00CE404A">
        <w:t xml:space="preserve"> </w:t>
      </w:r>
    </w:p>
    <w:p w:rsidR="00CE404A" w:rsidRDefault="00814C0C" w:rsidP="000F4914">
      <w:pPr>
        <w:pStyle w:val="fl"/>
      </w:pPr>
      <w:r>
        <w:t>Non sit p</w:t>
      </w:r>
      <w:r w:rsidR="007F75CB">
        <w:t>orrécta</w:t>
      </w:r>
      <w:r>
        <w:t>, manus tua ad acc</w:t>
      </w:r>
      <w:r w:rsidR="007F75CB">
        <w:t>ipiéndum</w:t>
      </w:r>
      <w:r>
        <w:t>, et ad dandum c</w:t>
      </w:r>
      <w:r w:rsidR="007F75CB">
        <w:t>ollécta</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785" w:name="t5p404n01"/>
      <w:bookmarkEnd w:id="6785"/>
      <w:r w:rsidRPr="005119F6">
        <w:rPr>
          <w:rStyle w:val="NumNot"/>
        </w:rPr>
        <w:t>.</w:t>
      </w:r>
      <w:r>
        <w:t xml:space="preserve"> Plaute a dit : </w:t>
      </w:r>
      <w:r w:rsidRPr="00556F3C">
        <w:rPr>
          <w:rStyle w:val="LaIt"/>
        </w:rPr>
        <w:t xml:space="preserve">Defraudere </w:t>
      </w:r>
      <w:r w:rsidR="006733BA" w:rsidRPr="00556F3C">
        <w:rPr>
          <w:rStyle w:val="LaIt"/>
        </w:rPr>
        <w:t>áliquid</w:t>
      </w:r>
      <w:r w:rsidRPr="00556F3C">
        <w:rPr>
          <w:rStyle w:val="LaIt"/>
        </w:rPr>
        <w:t xml:space="preserve"> </w:t>
      </w:r>
      <w:r w:rsidR="006733BA" w:rsidRPr="00556F3C">
        <w:rPr>
          <w:rStyle w:val="LaIt"/>
        </w:rPr>
        <w:t>áliquem</w:t>
      </w:r>
      <w:r>
        <w:t xml:space="preserve"> ; escroquer quelque chose à quelqu’un ; c’est comme s’il y avait : </w:t>
      </w:r>
      <w:r w:rsidRPr="00556F3C">
        <w:rPr>
          <w:rStyle w:val="LaIt"/>
        </w:rPr>
        <w:t xml:space="preserve">Ne </w:t>
      </w:r>
      <w:r w:rsidR="005C0DD7" w:rsidRPr="00556F3C">
        <w:rPr>
          <w:rStyle w:val="LaIt"/>
        </w:rPr>
        <w:t>defráudes</w:t>
      </w:r>
      <w:r w:rsidRPr="00556F3C">
        <w:rPr>
          <w:rStyle w:val="LaIt"/>
        </w:rPr>
        <w:t xml:space="preserve"> (non dando) </w:t>
      </w:r>
      <w:r w:rsidR="00556F3C" w:rsidRPr="00556F3C">
        <w:rPr>
          <w:rStyle w:val="LaIt"/>
        </w:rPr>
        <w:t>páuperem</w:t>
      </w:r>
      <w:r w:rsidRPr="00556F3C">
        <w:rPr>
          <w:rStyle w:val="LaIt"/>
        </w:rPr>
        <w:t xml:space="preserve"> </w:t>
      </w:r>
      <w:r w:rsidR="005C0DD7" w:rsidRPr="00556F3C">
        <w:rPr>
          <w:rStyle w:val="LaIt"/>
        </w:rPr>
        <w:t>eleemósynam</w:t>
      </w:r>
      <w:r>
        <w:t xml:space="preserve">, ou </w:t>
      </w:r>
      <w:r w:rsidRPr="00556F3C">
        <w:rPr>
          <w:rStyle w:val="LaIt"/>
        </w:rPr>
        <w:t>eleem</w:t>
      </w:r>
      <w:r w:rsidR="005C0DD7">
        <w:rPr>
          <w:rStyle w:val="LaIt"/>
        </w:rPr>
        <w:t>ó</w:t>
      </w:r>
      <w:r w:rsidRPr="00556F3C">
        <w:rPr>
          <w:rStyle w:val="LaIt"/>
        </w:rPr>
        <w:t>synā</w:t>
      </w:r>
      <w:r>
        <w:t xml:space="preserve">. </w:t>
      </w:r>
      <w:r w:rsidRPr="005119F6">
        <w:t xml:space="preserve">– </w:t>
      </w:r>
      <w:r w:rsidRPr="005119F6">
        <w:rPr>
          <w:rStyle w:val="NumNot"/>
        </w:rPr>
        <w:t>2</w:t>
      </w:r>
      <w:bookmarkStart w:id="6786" w:name="t5p404n02"/>
      <w:bookmarkEnd w:id="6786"/>
      <w:r w:rsidRPr="005119F6">
        <w:rPr>
          <w:rStyle w:val="NumNot"/>
        </w:rPr>
        <w:t>.</w:t>
      </w:r>
      <w:r>
        <w:t xml:space="preserve"> C’est-à-dire, ne le traitez pas comme s’il ne méritait aucune attention. </w:t>
      </w:r>
      <w:r w:rsidRPr="005119F6">
        <w:t xml:space="preserve">– </w:t>
      </w:r>
      <w:r w:rsidRPr="005119F6">
        <w:rPr>
          <w:rStyle w:val="NumNot"/>
        </w:rPr>
        <w:t>3</w:t>
      </w:r>
      <w:bookmarkStart w:id="6787" w:name="t5p404n03"/>
      <w:bookmarkEnd w:id="6787"/>
      <w:r w:rsidRPr="005119F6">
        <w:rPr>
          <w:rStyle w:val="NumNot"/>
        </w:rPr>
        <w:t>.</w:t>
      </w:r>
      <w:r>
        <w:t xml:space="preserve"> C’est ce qui arrive quand on le repousse, ou qu’on l’accueille mal. </w:t>
      </w:r>
      <w:r w:rsidRPr="005119F6">
        <w:t xml:space="preserve">– </w:t>
      </w:r>
      <w:r w:rsidRPr="005119F6">
        <w:rPr>
          <w:rStyle w:val="NumNot"/>
        </w:rPr>
        <w:t>4</w:t>
      </w:r>
      <w:bookmarkStart w:id="6788" w:name="t5p404n04"/>
      <w:bookmarkEnd w:id="6788"/>
      <w:r w:rsidRPr="005119F6">
        <w:rPr>
          <w:rStyle w:val="NumNot"/>
        </w:rPr>
        <w:t>.</w:t>
      </w:r>
      <w:r>
        <w:t xml:space="preserve"> C’est-à-dire, comme il est dit dans le grec, n’augmentez point le trouble de son cœur déjà aigri par la misère. </w:t>
      </w:r>
      <w:r w:rsidRPr="005119F6">
        <w:t xml:space="preserve">– </w:t>
      </w:r>
      <w:r w:rsidRPr="005119F6">
        <w:rPr>
          <w:rStyle w:val="NumNot"/>
        </w:rPr>
        <w:t>5</w:t>
      </w:r>
      <w:bookmarkStart w:id="6789" w:name="t5p404n05"/>
      <w:bookmarkEnd w:id="6789"/>
      <w:r w:rsidRPr="005119F6">
        <w:rPr>
          <w:rStyle w:val="NumNot"/>
        </w:rPr>
        <w:t>.</w:t>
      </w:r>
      <w:r>
        <w:t xml:space="preserve"> De peur de l’irriter, ou, quoiqu’il vous importune. </w:t>
      </w:r>
      <w:r w:rsidRPr="005119F6">
        <w:t xml:space="preserve">– </w:t>
      </w:r>
      <w:r w:rsidRPr="005119F6">
        <w:rPr>
          <w:rStyle w:val="NumNot"/>
        </w:rPr>
        <w:t>6</w:t>
      </w:r>
      <w:bookmarkStart w:id="6790" w:name="t5p404n06"/>
      <w:bookmarkEnd w:id="6790"/>
      <w:r w:rsidRPr="005119F6">
        <w:rPr>
          <w:rStyle w:val="NumNot"/>
        </w:rPr>
        <w:t>.</w:t>
      </w:r>
      <w:r>
        <w:t xml:space="preserve"> </w:t>
      </w:r>
      <w:r w:rsidR="005C0DD7" w:rsidRPr="00556F3C">
        <w:rPr>
          <w:rStyle w:val="LaIt"/>
        </w:rPr>
        <w:t>Relínquo</w:t>
      </w:r>
      <w:r>
        <w:t xml:space="preserve"> a ici le sens du verbe français correspondant, qui souvent signifie </w:t>
      </w:r>
      <w:r w:rsidRPr="005C0DD7">
        <w:rPr>
          <w:rStyle w:val="italicus"/>
        </w:rPr>
        <w:t>permettre,</w:t>
      </w:r>
      <w:r>
        <w:t xml:space="preserve"> comme quand on dit : Laissez-moi vous expliquer, etc. </w:t>
      </w:r>
      <w:r w:rsidRPr="005119F6">
        <w:t xml:space="preserve">– </w:t>
      </w:r>
      <w:r w:rsidRPr="005119F6">
        <w:rPr>
          <w:rStyle w:val="NumNot"/>
        </w:rPr>
        <w:t>7</w:t>
      </w:r>
      <w:bookmarkStart w:id="6791" w:name="t5p404n07"/>
      <w:bookmarkEnd w:id="6791"/>
      <w:r w:rsidRPr="005119F6">
        <w:rPr>
          <w:rStyle w:val="NumNot"/>
        </w:rPr>
        <w:t>.</w:t>
      </w:r>
      <w:r>
        <w:t xml:space="preserve"> </w:t>
      </w:r>
      <w:r w:rsidRPr="00556F3C">
        <w:rPr>
          <w:rStyle w:val="LaIt"/>
        </w:rPr>
        <w:t>Illum</w:t>
      </w:r>
      <w:r>
        <w:t xml:space="preserve"> forme ici une espèce de pléonasme ; </w:t>
      </w:r>
      <w:r w:rsidRPr="00556F3C">
        <w:rPr>
          <w:rStyle w:val="LaIt"/>
        </w:rPr>
        <w:t>eum, illum</w:t>
      </w:r>
      <w:r>
        <w:t xml:space="preserve"> ne sont pas répétés sans intention : l’auteur sacré veut appeler l’attention sur ce malheureux qui, malgré ses haillons et sa misère, est, comme le riche, un enfant de Dieu. </w:t>
      </w:r>
      <w:r w:rsidRPr="005119F6">
        <w:t xml:space="preserve">– </w:t>
      </w:r>
      <w:r w:rsidRPr="005119F6">
        <w:rPr>
          <w:rStyle w:val="NumNot"/>
        </w:rPr>
        <w:t>8</w:t>
      </w:r>
      <w:bookmarkStart w:id="6792" w:name="t5p404n08"/>
      <w:bookmarkEnd w:id="6792"/>
      <w:r w:rsidRPr="005119F6">
        <w:rPr>
          <w:rStyle w:val="NumNot"/>
        </w:rPr>
        <w:t>.</w:t>
      </w:r>
      <w:r>
        <w:t xml:space="preserve"> Nous avons vu plus haut poindre la grande loi de la charité en ce qui touche aux sentiments ; la voici dans la pratique et dans les œuvres. </w:t>
      </w:r>
      <w:r w:rsidRPr="005119F6">
        <w:t xml:space="preserve">– </w:t>
      </w:r>
      <w:r w:rsidRPr="005119F6">
        <w:rPr>
          <w:rStyle w:val="NumNot"/>
        </w:rPr>
        <w:t>9</w:t>
      </w:r>
      <w:bookmarkStart w:id="6793" w:name="t5p404n09"/>
      <w:bookmarkEnd w:id="6793"/>
      <w:r w:rsidRPr="005119F6">
        <w:rPr>
          <w:rStyle w:val="NumNot"/>
        </w:rPr>
        <w:t>.</w:t>
      </w:r>
      <w:r>
        <w:t xml:space="preserve"> C’est comme s’il y avait </w:t>
      </w:r>
      <w:r w:rsidRPr="00556F3C">
        <w:rPr>
          <w:rStyle w:val="LaIt"/>
        </w:rPr>
        <w:t>sen</w:t>
      </w:r>
      <w:r w:rsidR="008D018B" w:rsidRPr="00556F3C">
        <w:rPr>
          <w:rStyle w:val="LaIt"/>
        </w:rPr>
        <w:t>ióri</w:t>
      </w:r>
      <w:r>
        <w:t xml:space="preserve">. </w:t>
      </w:r>
      <w:r w:rsidRPr="005119F6">
        <w:t xml:space="preserve">– </w:t>
      </w:r>
      <w:r w:rsidRPr="005119F6">
        <w:rPr>
          <w:rStyle w:val="NumNot"/>
        </w:rPr>
        <w:t>10</w:t>
      </w:r>
      <w:bookmarkStart w:id="6794" w:name="t5p404n10"/>
      <w:bookmarkEnd w:id="6794"/>
      <w:r w:rsidRPr="005119F6">
        <w:rPr>
          <w:rStyle w:val="NumNot"/>
        </w:rPr>
        <w:t>.</w:t>
      </w:r>
      <w:r>
        <w:t xml:space="preserve"> Hébraïsme, pour : </w:t>
      </w:r>
      <w:r w:rsidRPr="00556F3C">
        <w:rPr>
          <w:rStyle w:val="LaIt"/>
        </w:rPr>
        <w:t>hum</w:t>
      </w:r>
      <w:r w:rsidR="008D018B" w:rsidRPr="00556F3C">
        <w:rPr>
          <w:rStyle w:val="LaIt"/>
        </w:rPr>
        <w:t>ília</w:t>
      </w:r>
      <w:r w:rsidRPr="00556F3C">
        <w:rPr>
          <w:rStyle w:val="LaIt"/>
        </w:rPr>
        <w:t xml:space="preserve"> te ipsum</w:t>
      </w:r>
      <w:r>
        <w:t xml:space="preserve">. </w:t>
      </w:r>
      <w:r w:rsidRPr="005119F6">
        <w:t xml:space="preserve">– </w:t>
      </w:r>
      <w:r w:rsidRPr="005119F6">
        <w:rPr>
          <w:rStyle w:val="NumNot"/>
        </w:rPr>
        <w:t>11</w:t>
      </w:r>
      <w:bookmarkStart w:id="6795" w:name="t5p404n11"/>
      <w:bookmarkEnd w:id="6795"/>
      <w:r w:rsidRPr="005119F6">
        <w:rPr>
          <w:rStyle w:val="NumNot"/>
        </w:rPr>
        <w:t>.</w:t>
      </w:r>
      <w:r>
        <w:t xml:space="preserve"> C’est-à dire, baissez la tête, donnez des signes de respect. </w:t>
      </w:r>
      <w:r w:rsidRPr="005119F6">
        <w:t xml:space="preserve">– </w:t>
      </w:r>
      <w:r w:rsidRPr="005119F6">
        <w:rPr>
          <w:rStyle w:val="NumNot"/>
        </w:rPr>
        <w:t>12</w:t>
      </w:r>
      <w:bookmarkStart w:id="6796" w:name="t5p404n12"/>
      <w:bookmarkEnd w:id="6796"/>
      <w:r w:rsidRPr="005119F6">
        <w:rPr>
          <w:rStyle w:val="NumNot"/>
        </w:rPr>
        <w:t>.</w:t>
      </w:r>
      <w:r>
        <w:t xml:space="preserve"> </w:t>
      </w:r>
      <w:r w:rsidR="005C0DD7" w:rsidRPr="00556F3C">
        <w:rPr>
          <w:rStyle w:val="LaIt"/>
        </w:rPr>
        <w:t>Débitum</w:t>
      </w:r>
      <w:r>
        <w:t xml:space="preserve">, ce que vous devez, non pas au pauvre, mais à Dieu, créateur et dispensateur de tous les biens, qui vous a pris pour son économe et son </w:t>
      </w:r>
      <w:r>
        <w:lastRenderedPageBreak/>
        <w:t xml:space="preserve">dépositaire. Le pauvre ne peut donc ni demander l’aumône comme une chose qui lui soit due, ni prendre ce qu’on ne lui donne pas, sous prétexte de se rendre justice ; car Dieu ne lui reconnaît pas ce droit-là. </w:t>
      </w:r>
      <w:r w:rsidRPr="005119F6">
        <w:t xml:space="preserve">– </w:t>
      </w:r>
      <w:r w:rsidRPr="005119F6">
        <w:rPr>
          <w:rStyle w:val="NumNot"/>
        </w:rPr>
        <w:t>13</w:t>
      </w:r>
      <w:bookmarkStart w:id="6797" w:name="t5p404n13"/>
      <w:bookmarkEnd w:id="6797"/>
      <w:r w:rsidRPr="005119F6">
        <w:rPr>
          <w:rStyle w:val="NumNot"/>
        </w:rPr>
        <w:t>.</w:t>
      </w:r>
      <w:r>
        <w:t xml:space="preserve"> C’est-à-dire, ne regardez pas cela comme une chose fâcheuse et importune. </w:t>
      </w:r>
      <w:r w:rsidRPr="005119F6">
        <w:t xml:space="preserve">– </w:t>
      </w:r>
      <w:r w:rsidRPr="005119F6">
        <w:rPr>
          <w:rStyle w:val="NumNot"/>
        </w:rPr>
        <w:t>14</w:t>
      </w:r>
      <w:bookmarkStart w:id="6798" w:name="t5p404n14"/>
      <w:bookmarkEnd w:id="6798"/>
      <w:r w:rsidRPr="005119F6">
        <w:rPr>
          <w:rStyle w:val="NumNot"/>
        </w:rPr>
        <w:t>.</w:t>
      </w:r>
      <w:r>
        <w:t xml:space="preserve"> C’est-à-dire, protégez-la comme un mari protège ou doit protéger celle qui lui est unie par le mariage. </w:t>
      </w:r>
      <w:r w:rsidRPr="005119F6">
        <w:t xml:space="preserve">– </w:t>
      </w:r>
      <w:r w:rsidRPr="005119F6">
        <w:rPr>
          <w:rStyle w:val="NumNot"/>
        </w:rPr>
        <w:t>15</w:t>
      </w:r>
      <w:bookmarkStart w:id="6799" w:name="t5p404n15"/>
      <w:bookmarkEnd w:id="6799"/>
      <w:r w:rsidRPr="005119F6">
        <w:rPr>
          <w:rStyle w:val="NumNot"/>
        </w:rPr>
        <w:t>.</w:t>
      </w:r>
      <w:r>
        <w:t xml:space="preserve"> </w:t>
      </w:r>
      <w:r w:rsidRPr="00556F3C">
        <w:rPr>
          <w:rStyle w:val="LaIt"/>
        </w:rPr>
        <w:t>Conserva</w:t>
      </w:r>
      <w:r>
        <w:t xml:space="preserve">, pour </w:t>
      </w:r>
      <w:r w:rsidRPr="00556F3C">
        <w:rPr>
          <w:rStyle w:val="LaIt"/>
        </w:rPr>
        <w:t>serva</w:t>
      </w:r>
      <w:r>
        <w:t xml:space="preserve">, ménage ; du reste, on conserve ce que l’on ménage. </w:t>
      </w:r>
      <w:r w:rsidRPr="005119F6">
        <w:t xml:space="preserve">– </w:t>
      </w:r>
      <w:r w:rsidRPr="005119F6">
        <w:rPr>
          <w:rStyle w:val="NumNot"/>
        </w:rPr>
        <w:t>16</w:t>
      </w:r>
      <w:bookmarkStart w:id="6800" w:name="t5p404n16"/>
      <w:bookmarkEnd w:id="6800"/>
      <w:r w:rsidRPr="005119F6">
        <w:rPr>
          <w:rStyle w:val="NumNot"/>
        </w:rPr>
        <w:t>.</w:t>
      </w:r>
      <w:r>
        <w:t xml:space="preserve"> L’âme pour la vie, la cause pour l’effet ; métonymie. </w:t>
      </w:r>
      <w:r w:rsidRPr="005119F6">
        <w:t xml:space="preserve">– </w:t>
      </w:r>
      <w:r w:rsidRPr="005119F6">
        <w:rPr>
          <w:rStyle w:val="NumNot"/>
        </w:rPr>
        <w:t>17</w:t>
      </w:r>
      <w:bookmarkStart w:id="6801" w:name="t5p404n17"/>
      <w:bookmarkEnd w:id="6801"/>
      <w:r w:rsidRPr="005119F6">
        <w:rPr>
          <w:rStyle w:val="NumNot"/>
        </w:rPr>
        <w:t>.</w:t>
      </w:r>
      <w:r>
        <w:t xml:space="preserve"> </w:t>
      </w:r>
      <w:r w:rsidRPr="00556F3C">
        <w:rPr>
          <w:rStyle w:val="LaIt"/>
        </w:rPr>
        <w:t>Conf</w:t>
      </w:r>
      <w:r w:rsidR="008D018B" w:rsidRPr="00556F3C">
        <w:rPr>
          <w:rStyle w:val="LaIt"/>
        </w:rPr>
        <w:t>úsio</w:t>
      </w:r>
      <w:r>
        <w:t xml:space="preserve"> pour </w:t>
      </w:r>
      <w:r w:rsidRPr="00556F3C">
        <w:rPr>
          <w:rStyle w:val="LaIt"/>
        </w:rPr>
        <w:t>pudor</w:t>
      </w:r>
      <w:r>
        <w:t xml:space="preserve">, honte ; l’effet pour la cause : autre métonymie. Dans la première partie du verset, il s’agit de la mauvaise honte, du respect humain ; et, dans la seconde, de la honte salutaire, causée par l’horreur du péché. </w:t>
      </w:r>
      <w:r w:rsidRPr="005119F6">
        <w:t xml:space="preserve">– </w:t>
      </w:r>
      <w:r w:rsidRPr="005119F6">
        <w:rPr>
          <w:rStyle w:val="NumNot"/>
        </w:rPr>
        <w:t>18</w:t>
      </w:r>
      <w:bookmarkStart w:id="6802" w:name="t5p404n18"/>
      <w:bookmarkEnd w:id="6802"/>
      <w:r w:rsidRPr="005119F6">
        <w:rPr>
          <w:rStyle w:val="NumNot"/>
        </w:rPr>
        <w:t>.</w:t>
      </w:r>
      <w:r>
        <w:t xml:space="preserve"> C’est comme s’il y avait : </w:t>
      </w:r>
      <w:r w:rsidRPr="00556F3C">
        <w:rPr>
          <w:rStyle w:val="LaIt"/>
        </w:rPr>
        <w:t xml:space="preserve">Ne </w:t>
      </w:r>
      <w:r w:rsidR="005C0DD7" w:rsidRPr="00556F3C">
        <w:rPr>
          <w:rStyle w:val="LaIt"/>
        </w:rPr>
        <w:t>revereáris</w:t>
      </w:r>
      <w:r w:rsidRPr="00556F3C">
        <w:rPr>
          <w:rStyle w:val="LaIt"/>
        </w:rPr>
        <w:t xml:space="preserve"> </w:t>
      </w:r>
      <w:r w:rsidR="006733BA" w:rsidRPr="00556F3C">
        <w:rPr>
          <w:rStyle w:val="LaIt"/>
        </w:rPr>
        <w:t>áliquem</w:t>
      </w:r>
      <w:r>
        <w:t xml:space="preserve">. </w:t>
      </w:r>
      <w:r w:rsidRPr="005119F6">
        <w:t xml:space="preserve">– </w:t>
      </w:r>
      <w:r w:rsidRPr="005119F6">
        <w:rPr>
          <w:rStyle w:val="NumNot"/>
        </w:rPr>
        <w:t>19</w:t>
      </w:r>
      <w:bookmarkStart w:id="6803" w:name="t5p404n19"/>
      <w:bookmarkEnd w:id="6803"/>
      <w:r w:rsidRPr="005119F6">
        <w:rPr>
          <w:rStyle w:val="NumNot"/>
        </w:rPr>
        <w:t>.</w:t>
      </w:r>
      <w:r>
        <w:t xml:space="preserve"> Traduire, comme s’il y avait : </w:t>
      </w:r>
      <w:r w:rsidR="00C87576" w:rsidRPr="00556F3C">
        <w:rPr>
          <w:rStyle w:val="LaIt"/>
        </w:rPr>
        <w:t>advérsus</w:t>
      </w:r>
      <w:r w:rsidRPr="00556F3C">
        <w:rPr>
          <w:rStyle w:val="LaIt"/>
        </w:rPr>
        <w:t xml:space="preserve"> te</w:t>
      </w:r>
      <w:r>
        <w:t xml:space="preserve"> : c’est-à-dire que votre condescendance pour les autres n’aille pas jusqu’à vous nuire à vous-même. </w:t>
      </w:r>
      <w:r w:rsidRPr="005119F6">
        <w:t xml:space="preserve">– </w:t>
      </w:r>
      <w:r w:rsidRPr="005119F6">
        <w:rPr>
          <w:rStyle w:val="NumNot"/>
        </w:rPr>
        <w:t>20</w:t>
      </w:r>
      <w:bookmarkStart w:id="6804" w:name="t5p404n20"/>
      <w:bookmarkEnd w:id="6804"/>
      <w:r w:rsidRPr="005119F6">
        <w:rPr>
          <w:rStyle w:val="NumNot"/>
        </w:rPr>
        <w:t>.</w:t>
      </w:r>
      <w:r>
        <w:t xml:space="preserve"> C’est-à-dire qu’une fausse honte ne vous empêche point de le reprendre quand il est tombé, ou ne vous porte point à l’imiter dans sa chute. </w:t>
      </w:r>
      <w:r w:rsidRPr="005119F6">
        <w:t xml:space="preserve">– </w:t>
      </w:r>
      <w:r w:rsidRPr="005119F6">
        <w:rPr>
          <w:rStyle w:val="NumNot"/>
        </w:rPr>
        <w:t>21</w:t>
      </w:r>
      <w:bookmarkStart w:id="6805" w:name="t5p404n21"/>
      <w:bookmarkEnd w:id="6805"/>
      <w:r w:rsidRPr="005119F6">
        <w:rPr>
          <w:rStyle w:val="NumNot"/>
        </w:rPr>
        <w:t>.</w:t>
      </w:r>
      <w:r>
        <w:t xml:space="preserve"> Quand le temps est venu de parler, ou pour votre salut, ou pour </w:t>
      </w:r>
      <w:r w:rsidR="008D018B">
        <w:t>celui</w:t>
      </w:r>
      <w:r>
        <w:t xml:space="preserve"> d’un autre. </w:t>
      </w:r>
      <w:r w:rsidRPr="005119F6">
        <w:t xml:space="preserve">– </w:t>
      </w:r>
      <w:r w:rsidRPr="005119F6">
        <w:rPr>
          <w:rStyle w:val="NumNot"/>
        </w:rPr>
        <w:t>22</w:t>
      </w:r>
      <w:bookmarkStart w:id="6806" w:name="t5p404n22"/>
      <w:bookmarkEnd w:id="6806"/>
      <w:r w:rsidRPr="005119F6">
        <w:rPr>
          <w:rStyle w:val="NumNot"/>
        </w:rPr>
        <w:t>.</w:t>
      </w:r>
      <w:r>
        <w:t xml:space="preserve"> </w:t>
      </w:r>
      <w:r w:rsidRPr="00556F3C">
        <w:rPr>
          <w:rStyle w:val="LaIt"/>
        </w:rPr>
        <w:t xml:space="preserve">In </w:t>
      </w:r>
      <w:r w:rsidR="005C0DD7" w:rsidRPr="00556F3C">
        <w:rPr>
          <w:rStyle w:val="LaIt"/>
        </w:rPr>
        <w:t>decóre</w:t>
      </w:r>
      <w:r w:rsidRPr="00556F3C">
        <w:rPr>
          <w:rStyle w:val="LaIt"/>
        </w:rPr>
        <w:t xml:space="preserve"> suo</w:t>
      </w:r>
      <w:r>
        <w:t xml:space="preserve">, quand elle peut vous faire honneur, ou quand il est temps de la produire </w:t>
      </w:r>
      <w:r>
        <w:lastRenderedPageBreak/>
        <w:t xml:space="preserve">pour la gloire de Dieu et l’édification du prochain. </w:t>
      </w:r>
      <w:r w:rsidRPr="005119F6">
        <w:t xml:space="preserve">– </w:t>
      </w:r>
      <w:r w:rsidRPr="005119F6">
        <w:rPr>
          <w:rStyle w:val="NumNot"/>
        </w:rPr>
        <w:t>23</w:t>
      </w:r>
      <w:bookmarkStart w:id="6807" w:name="t5p404n23"/>
      <w:bookmarkEnd w:id="6807"/>
      <w:r w:rsidRPr="005119F6">
        <w:rPr>
          <w:rStyle w:val="NumNot"/>
        </w:rPr>
        <w:t>.</w:t>
      </w:r>
      <w:r>
        <w:t xml:space="preserve"> Sous-entendu </w:t>
      </w:r>
      <w:r w:rsidRPr="00556F3C">
        <w:rPr>
          <w:rStyle w:val="LaIt"/>
        </w:rPr>
        <w:t>dign</w:t>
      </w:r>
      <w:r w:rsidR="006733BA" w:rsidRPr="00556F3C">
        <w:rPr>
          <w:rStyle w:val="LaIt"/>
        </w:rPr>
        <w:t>oscúntur</w:t>
      </w:r>
      <w:r>
        <w:t xml:space="preserve">. </w:t>
      </w:r>
      <w:r w:rsidRPr="005119F6">
        <w:t xml:space="preserve">– </w:t>
      </w:r>
      <w:r w:rsidRPr="005119F6">
        <w:rPr>
          <w:rStyle w:val="NumNot"/>
        </w:rPr>
        <w:t>24</w:t>
      </w:r>
      <w:bookmarkStart w:id="6808" w:name="t5p404n24"/>
      <w:bookmarkEnd w:id="6808"/>
      <w:r w:rsidRPr="005119F6">
        <w:rPr>
          <w:rStyle w:val="NumNot"/>
        </w:rPr>
        <w:t>.</w:t>
      </w:r>
      <w:r>
        <w:t xml:space="preserve"> </w:t>
      </w:r>
      <w:r w:rsidRPr="00556F3C">
        <w:rPr>
          <w:rStyle w:val="LaIt"/>
        </w:rPr>
        <w:t>Fir</w:t>
      </w:r>
      <w:r w:rsidR="006733BA" w:rsidRPr="00556F3C">
        <w:rPr>
          <w:rStyle w:val="LaIt"/>
        </w:rPr>
        <w:t>maméntum</w:t>
      </w:r>
      <w:r w:rsidRPr="00556F3C">
        <w:rPr>
          <w:rStyle w:val="LaIt"/>
        </w:rPr>
        <w:t xml:space="preserve"> (sapi</w:t>
      </w:r>
      <w:r w:rsidR="008D018B" w:rsidRPr="00556F3C">
        <w:rPr>
          <w:rStyle w:val="LaIt"/>
        </w:rPr>
        <w:t>éntiæ</w:t>
      </w:r>
      <w:r w:rsidRPr="00556F3C">
        <w:rPr>
          <w:rStyle w:val="LaIt"/>
        </w:rPr>
        <w:t>)</w:t>
      </w:r>
      <w:r>
        <w:t xml:space="preserve">. </w:t>
      </w:r>
      <w:r w:rsidRPr="005119F6">
        <w:t xml:space="preserve">– </w:t>
      </w:r>
      <w:r w:rsidRPr="005119F6">
        <w:rPr>
          <w:rStyle w:val="NumNot"/>
        </w:rPr>
        <w:t>25</w:t>
      </w:r>
      <w:bookmarkStart w:id="6809" w:name="t5p404n25"/>
      <w:bookmarkEnd w:id="6809"/>
      <w:r w:rsidRPr="005119F6">
        <w:rPr>
          <w:rStyle w:val="NumNot"/>
        </w:rPr>
        <w:t>.</w:t>
      </w:r>
      <w:r>
        <w:t xml:space="preserve"> La seconde partie du verset est le commentaire de la première ; après avoir dit qu’il ne faut en aucune façon blesser la vérité, le Sage ajoute qu’il faut rougir même du mensonge commis par ignorance. </w:t>
      </w:r>
      <w:r w:rsidRPr="005119F6">
        <w:t xml:space="preserve">– </w:t>
      </w:r>
      <w:r w:rsidRPr="005119F6">
        <w:rPr>
          <w:rStyle w:val="NumNot"/>
        </w:rPr>
        <w:t>26</w:t>
      </w:r>
      <w:bookmarkStart w:id="6810" w:name="t5p404n26"/>
      <w:bookmarkEnd w:id="6810"/>
      <w:r w:rsidRPr="005119F6">
        <w:rPr>
          <w:rStyle w:val="NumNot"/>
        </w:rPr>
        <w:t>.</w:t>
      </w:r>
      <w:r>
        <w:t xml:space="preserve"> C’est-à-dire, choisissez avec soin </w:t>
      </w:r>
      <w:r w:rsidR="008D018B">
        <w:t>celui</w:t>
      </w:r>
      <w:r>
        <w:t xml:space="preserve"> à qui vous confierez l’aveu de vos fautes, pour en recevoir des avis salutaires ; car il ne s’agissait pas alors de la confession sacramentelle. Toutefois, ceci a bien pu être écrit en vue du sacrement </w:t>
      </w:r>
      <w:r>
        <w:lastRenderedPageBreak/>
        <w:t xml:space="preserve">futur. Le Sage veut qu’on évite deux extrémités : La première qui consiste à n’oser découvrir ses péchés à personne, et la seconde qui consiste à les découvrir indifféremment à tout le monde. </w:t>
      </w:r>
      <w:r w:rsidRPr="005119F6">
        <w:t xml:space="preserve">– </w:t>
      </w:r>
      <w:r w:rsidRPr="005119F6">
        <w:rPr>
          <w:rStyle w:val="NumNot"/>
        </w:rPr>
        <w:t>27</w:t>
      </w:r>
      <w:bookmarkStart w:id="6811" w:name="t5p404n27"/>
      <w:bookmarkEnd w:id="6811"/>
      <w:r w:rsidRPr="005119F6">
        <w:rPr>
          <w:rStyle w:val="NumNot"/>
        </w:rPr>
        <w:t>.</w:t>
      </w:r>
      <w:r>
        <w:t xml:space="preserve"> </w:t>
      </w:r>
      <w:r w:rsidRPr="00556F3C">
        <w:rPr>
          <w:rStyle w:val="LaIt"/>
        </w:rPr>
        <w:t>Ictum</w:t>
      </w:r>
      <w:r>
        <w:t xml:space="preserve"> pour </w:t>
      </w:r>
      <w:r w:rsidR="006733BA" w:rsidRPr="00556F3C">
        <w:rPr>
          <w:rStyle w:val="LaIt"/>
        </w:rPr>
        <w:t>ímpetum</w:t>
      </w:r>
      <w:r>
        <w:t xml:space="preserve"> ou </w:t>
      </w:r>
      <w:r w:rsidRPr="00556F3C">
        <w:rPr>
          <w:rStyle w:val="LaIt"/>
        </w:rPr>
        <w:t>cursum</w:t>
      </w:r>
      <w:r>
        <w:t xml:space="preserve">, ce qui revient à dire : Ne luttez pas contre ce qui est plus puissant que vous. </w:t>
      </w:r>
      <w:r w:rsidRPr="005119F6">
        <w:t xml:space="preserve">– </w:t>
      </w:r>
      <w:r w:rsidRPr="005119F6">
        <w:rPr>
          <w:rStyle w:val="NumNot"/>
        </w:rPr>
        <w:t>28</w:t>
      </w:r>
      <w:bookmarkStart w:id="6812" w:name="t5p404n28"/>
      <w:bookmarkEnd w:id="6812"/>
      <w:r w:rsidRPr="005119F6">
        <w:rPr>
          <w:rStyle w:val="NumNot"/>
        </w:rPr>
        <w:t>.</w:t>
      </w:r>
      <w:r>
        <w:t xml:space="preserve"> C’est comme s’il y avait : </w:t>
      </w:r>
      <w:r w:rsidRPr="00556F3C">
        <w:rPr>
          <w:rStyle w:val="LaIt"/>
        </w:rPr>
        <w:t xml:space="preserve">causā </w:t>
      </w:r>
      <w:r w:rsidR="005C0DD7" w:rsidRPr="00556F3C">
        <w:rPr>
          <w:rStyle w:val="LaIt"/>
        </w:rPr>
        <w:t>salútis</w:t>
      </w:r>
      <w:r w:rsidRPr="00556F3C">
        <w:rPr>
          <w:rStyle w:val="LaIt"/>
        </w:rPr>
        <w:t xml:space="preserve"> </w:t>
      </w:r>
      <w:r w:rsidR="006733BA" w:rsidRPr="00556F3C">
        <w:rPr>
          <w:rStyle w:val="LaIt"/>
        </w:rPr>
        <w:t>ánimæ</w:t>
      </w:r>
      <w:r w:rsidRPr="00556F3C">
        <w:rPr>
          <w:rStyle w:val="LaIt"/>
        </w:rPr>
        <w:t xml:space="preserve"> suæ</w:t>
      </w:r>
      <w:r>
        <w:t xml:space="preserve">. </w:t>
      </w:r>
      <w:r w:rsidRPr="005119F6">
        <w:t xml:space="preserve">– </w:t>
      </w:r>
      <w:r w:rsidRPr="005119F6">
        <w:rPr>
          <w:rStyle w:val="NumNot"/>
        </w:rPr>
        <w:t>29</w:t>
      </w:r>
      <w:bookmarkStart w:id="6813" w:name="t5p404n29"/>
      <w:bookmarkEnd w:id="6813"/>
      <w:r w:rsidRPr="005119F6">
        <w:rPr>
          <w:rStyle w:val="NumNot"/>
        </w:rPr>
        <w:t>.</w:t>
      </w:r>
      <w:r>
        <w:t xml:space="preserve"> </w:t>
      </w:r>
      <w:r w:rsidR="008D018B" w:rsidRPr="00556F3C">
        <w:rPr>
          <w:rStyle w:val="LaIt"/>
        </w:rPr>
        <w:t>Lingua</w:t>
      </w:r>
      <w:r>
        <w:t xml:space="preserve"> pour </w:t>
      </w:r>
      <w:r w:rsidRPr="00556F3C">
        <w:rPr>
          <w:rStyle w:val="LaIt"/>
        </w:rPr>
        <w:t>verbis</w:t>
      </w:r>
      <w:r>
        <w:t xml:space="preserve"> ; l’instrument pour la chose ; métonymie. </w:t>
      </w:r>
      <w:r w:rsidRPr="005119F6">
        <w:t xml:space="preserve">– </w:t>
      </w:r>
      <w:r w:rsidRPr="005119F6">
        <w:rPr>
          <w:rStyle w:val="NumNot"/>
        </w:rPr>
        <w:t>30</w:t>
      </w:r>
      <w:bookmarkStart w:id="6814" w:name="t5p404n30"/>
      <w:bookmarkEnd w:id="6814"/>
      <w:r w:rsidRPr="005119F6">
        <w:rPr>
          <w:rStyle w:val="NumNot"/>
        </w:rPr>
        <w:t>.</w:t>
      </w:r>
      <w:r>
        <w:t xml:space="preserve"> </w:t>
      </w:r>
      <w:r w:rsidR="005C0DD7" w:rsidRPr="00556F3C">
        <w:rPr>
          <w:rStyle w:val="LaIt"/>
        </w:rPr>
        <w:t>Inútilis</w:t>
      </w:r>
      <w:r w:rsidRPr="00556F3C">
        <w:rPr>
          <w:rStyle w:val="LaIt"/>
        </w:rPr>
        <w:t xml:space="preserve"> in op</w:t>
      </w:r>
      <w:r w:rsidR="008D018B" w:rsidRPr="00556F3C">
        <w:rPr>
          <w:rStyle w:val="LaIt"/>
        </w:rPr>
        <w:t>éribus</w:t>
      </w:r>
      <w:r w:rsidRPr="00556F3C">
        <w:rPr>
          <w:rStyle w:val="LaIt"/>
        </w:rPr>
        <w:t xml:space="preserve"> suis</w:t>
      </w:r>
      <w:r>
        <w:t>, c’est-à-dire, si pauvre travailleur que vous finissiez par ne rien faire.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w:t>
      </w:r>
      <w:bookmarkStart w:id="6815" w:name="t5p405"/>
      <w:bookmarkEnd w:id="6815"/>
      <w:r w:rsidR="00CE404A">
        <w:t xml:space="preserve"> </w:t>
      </w:r>
    </w:p>
    <w:p w:rsidR="00CE404A" w:rsidRDefault="00814C0C" w:rsidP="00107A1B">
      <w:pPr>
        <w:pStyle w:val="Summarium"/>
      </w:pPr>
      <w:r>
        <w:t>Ne point s’appuyer sur ses richesses ; ne pas abuser de la patience et de la bonté de Dieu ; ne pas différer sa conversion ; mépriser les richesses ; fuir l’inconstance et la légèreté ; demeurer ferme dans la voie du Seigneur ; écouter avec douceur, répondre avec sagesse ; ne point passer pour un semeur de rapports ; rendre justice à tout le monde.</w:t>
      </w:r>
      <w:r w:rsidR="00CE404A">
        <w:t xml:space="preserve"> </w:t>
      </w:r>
    </w:p>
    <w:p w:rsidR="00CE404A" w:rsidRDefault="00814C0C" w:rsidP="000F4914">
      <w:pPr>
        <w:pStyle w:val="fl"/>
      </w:pPr>
      <w:r>
        <w:t xml:space="preserve">Noli </w:t>
      </w:r>
      <w:r w:rsidR="009E0F71">
        <w:t>atténdere</w:t>
      </w:r>
      <w:r>
        <w:t xml:space="preserve"> ad posse</w:t>
      </w:r>
      <w:r w:rsidR="007F75CB">
        <w:t>ssiónes</w:t>
      </w:r>
      <w:r>
        <w:t xml:space="preserve"> </w:t>
      </w:r>
      <w:r w:rsidR="009E0F71">
        <w:t>iníquas</w:t>
      </w:r>
      <w:r>
        <w:rPr>
          <w:vertAlign w:val="superscript"/>
        </w:rPr>
        <w:t>1</w:t>
      </w:r>
      <w:r>
        <w:t xml:space="preserve">, et ne </w:t>
      </w:r>
      <w:r w:rsidR="009E0F71">
        <w:t>díxeris</w:t>
      </w:r>
      <w:r>
        <w:t> : Est mihi suff</w:t>
      </w:r>
      <w:r w:rsidR="007F75CB">
        <w:t>íciens</w:t>
      </w:r>
      <w:r>
        <w:t xml:space="preserve"> vita ; nihil enim pr</w:t>
      </w:r>
      <w:r w:rsidR="007F75CB">
        <w:t>óderit</w:t>
      </w:r>
      <w:r>
        <w:t xml:space="preserve"> in </w:t>
      </w:r>
      <w:r w:rsidR="007F75CB">
        <w:t>témpore</w:t>
      </w:r>
      <w:r>
        <w:t xml:space="preserve"> v</w:t>
      </w:r>
      <w:r w:rsidR="007F75CB">
        <w:t>indíctæ</w:t>
      </w:r>
      <w:r>
        <w:t xml:space="preserve"> et obdu</w:t>
      </w:r>
      <w:r w:rsidR="007F75CB">
        <w:t>ctiónis</w:t>
      </w:r>
      <w:r>
        <w:rPr>
          <w:vertAlign w:val="superscript"/>
        </w:rPr>
        <w:t>2</w:t>
      </w:r>
      <w:r>
        <w:t>.</w:t>
      </w:r>
      <w:r w:rsidR="00CE404A">
        <w:t xml:space="preserve"> </w:t>
      </w:r>
    </w:p>
    <w:p w:rsidR="00CE404A" w:rsidRDefault="00814C0C" w:rsidP="000F4914">
      <w:pPr>
        <w:pStyle w:val="fl"/>
      </w:pPr>
      <w:r>
        <w:t>Ne s</w:t>
      </w:r>
      <w:r w:rsidR="007F75CB">
        <w:t>equáris</w:t>
      </w:r>
      <w:r>
        <w:t xml:space="preserve"> in fortit</w:t>
      </w:r>
      <w:r w:rsidR="007F75CB">
        <w:t>údine</w:t>
      </w:r>
      <w:r>
        <w:t xml:space="preserve"> tua concupisc</w:t>
      </w:r>
      <w:r w:rsidR="007F75CB">
        <w:t>éntiam</w:t>
      </w:r>
      <w:r>
        <w:t xml:space="preserve"> cordis tui :</w:t>
      </w:r>
      <w:r w:rsidR="00CE404A">
        <w:t xml:space="preserve"> </w:t>
      </w:r>
    </w:p>
    <w:p w:rsidR="00CE404A" w:rsidRDefault="00814C0C" w:rsidP="000F4914">
      <w:pPr>
        <w:pStyle w:val="fl"/>
      </w:pPr>
      <w:r>
        <w:t xml:space="preserve">Et ne </w:t>
      </w:r>
      <w:r w:rsidR="009E0F71">
        <w:t>díxeris</w:t>
      </w:r>
      <w:r>
        <w:t> : Q</w:t>
      </w:r>
      <w:r w:rsidR="007F75CB">
        <w:t>uómodo</w:t>
      </w:r>
      <w:r>
        <w:t xml:space="preserve"> p</w:t>
      </w:r>
      <w:r w:rsidR="007F75CB">
        <w:t>ótui</w:t>
      </w:r>
      <w:r>
        <w:rPr>
          <w:vertAlign w:val="superscript"/>
        </w:rPr>
        <w:t>3</w:t>
      </w:r>
      <w:r>
        <w:t> ? aut quis me subj</w:t>
      </w:r>
      <w:r w:rsidR="007F75CB">
        <w:t>íciet</w:t>
      </w:r>
      <w:r>
        <w:t xml:space="preserve"> propter facta mea ? Deus enim v</w:t>
      </w:r>
      <w:r w:rsidR="007F75CB">
        <w:t>índicans</w:t>
      </w:r>
      <w:r>
        <w:t xml:space="preserve"> vin</w:t>
      </w:r>
      <w:r w:rsidR="007F75CB">
        <w:t>dicábit</w:t>
      </w:r>
      <w:r>
        <w:rPr>
          <w:vertAlign w:val="superscript"/>
        </w:rPr>
        <w:t>4</w:t>
      </w:r>
      <w:r>
        <w:t>.</w:t>
      </w:r>
      <w:r w:rsidR="00CE404A">
        <w:t xml:space="preserve"> </w:t>
      </w:r>
    </w:p>
    <w:p w:rsidR="00CE404A" w:rsidRDefault="00814C0C" w:rsidP="000F4914">
      <w:pPr>
        <w:pStyle w:val="fl"/>
      </w:pPr>
      <w:r>
        <w:t xml:space="preserve">Ne </w:t>
      </w:r>
      <w:r w:rsidR="009E0F71">
        <w:t>díxeris</w:t>
      </w:r>
      <w:r>
        <w:t> : P</w:t>
      </w:r>
      <w:r w:rsidR="007F75CB">
        <w:t>eccávi</w:t>
      </w:r>
      <w:r>
        <w:t xml:space="preserve">, et quid mihi </w:t>
      </w:r>
      <w:r w:rsidR="009E0F71">
        <w:t>áccidit</w:t>
      </w:r>
      <w:r>
        <w:t xml:space="preserve"> triste ? Alt</w:t>
      </w:r>
      <w:r w:rsidR="007F75CB">
        <w:t>íssimus</w:t>
      </w:r>
      <w:r>
        <w:t xml:space="preserve"> enim est p</w:t>
      </w:r>
      <w:r w:rsidR="007F75CB">
        <w:t>átiens</w:t>
      </w:r>
      <w:r>
        <w:t xml:space="preserve"> </w:t>
      </w:r>
      <w:r w:rsidR="009E0F71">
        <w:t>rédditor</w:t>
      </w:r>
      <w:r>
        <w:rPr>
          <w:vertAlign w:val="superscript"/>
        </w:rPr>
        <w:t>5</w:t>
      </w:r>
      <w:r>
        <w:t>.</w:t>
      </w:r>
      <w:r w:rsidR="00CE404A">
        <w:t xml:space="preserve"> </w:t>
      </w:r>
    </w:p>
    <w:p w:rsidR="00CE404A" w:rsidRDefault="00814C0C" w:rsidP="000F4914">
      <w:pPr>
        <w:pStyle w:val="fl"/>
      </w:pPr>
      <w:r>
        <w:t>De prop</w:t>
      </w:r>
      <w:r w:rsidR="007F75CB">
        <w:t>itiáto</w:t>
      </w:r>
      <w:r>
        <w:t xml:space="preserve"> p</w:t>
      </w:r>
      <w:r w:rsidR="007F75CB">
        <w:t>eccáto</w:t>
      </w:r>
      <w:r>
        <w:t xml:space="preserve"> noli esse sine metu, neque adj</w:t>
      </w:r>
      <w:r w:rsidR="007F75CB">
        <w:t>ícias</w:t>
      </w:r>
      <w:r>
        <w:t xml:space="preserve"> p</w:t>
      </w:r>
      <w:r w:rsidR="007F75CB">
        <w:t>eccátum</w:t>
      </w:r>
      <w:r>
        <w:t xml:space="preserve"> super p</w:t>
      </w:r>
      <w:r w:rsidR="007F75CB">
        <w:t>eccátum</w:t>
      </w:r>
      <w:r>
        <w:t>.</w:t>
      </w:r>
      <w:r w:rsidR="00CE404A">
        <w:t xml:space="preserve"> </w:t>
      </w:r>
    </w:p>
    <w:p w:rsidR="00CE404A" w:rsidRDefault="00814C0C" w:rsidP="000F4914">
      <w:pPr>
        <w:pStyle w:val="fl"/>
      </w:pPr>
      <w:r>
        <w:t>Et ne dicas : Mi</w:t>
      </w:r>
      <w:r w:rsidR="007F75CB">
        <w:t>serátio</w:t>
      </w:r>
      <w:r>
        <w:t xml:space="preserve"> D</w:t>
      </w:r>
      <w:r w:rsidR="007F75CB">
        <w:t>ómini</w:t>
      </w:r>
      <w:r>
        <w:t xml:space="preserve"> magna est, multit</w:t>
      </w:r>
      <w:r w:rsidR="007F75CB">
        <w:t>údinis</w:t>
      </w:r>
      <w:r>
        <w:t xml:space="preserve"> pec</w:t>
      </w:r>
      <w:r w:rsidR="007F75CB">
        <w:t>catórum</w:t>
      </w:r>
      <w:r>
        <w:t xml:space="preserve"> m</w:t>
      </w:r>
      <w:r w:rsidR="007F75CB">
        <w:t>eórum</w:t>
      </w:r>
      <w:r>
        <w:t xml:space="preserve"> miser</w:t>
      </w:r>
      <w:r w:rsidR="007F75CB">
        <w:t>ébitur</w:t>
      </w:r>
      <w:r>
        <w:rPr>
          <w:vertAlign w:val="superscript"/>
        </w:rPr>
        <w:t>6</w:t>
      </w:r>
      <w:r>
        <w:t>.</w:t>
      </w:r>
      <w:r w:rsidR="00CE404A">
        <w:t xml:space="preserve"> </w:t>
      </w:r>
    </w:p>
    <w:p w:rsidR="00CE404A" w:rsidRDefault="00814C0C" w:rsidP="000F4914">
      <w:pPr>
        <w:pStyle w:val="fl"/>
      </w:pPr>
      <w:r>
        <w:t>Miseric</w:t>
      </w:r>
      <w:r w:rsidR="007F75CB">
        <w:t>órdia</w:t>
      </w:r>
      <w:r>
        <w:t xml:space="preserve"> enim et ira</w:t>
      </w:r>
      <w:r>
        <w:rPr>
          <w:vertAlign w:val="superscript"/>
        </w:rPr>
        <w:t>7</w:t>
      </w:r>
      <w:r>
        <w:t xml:space="preserve"> ab illo cito </w:t>
      </w:r>
      <w:r w:rsidR="009E0F71">
        <w:t>próximant</w:t>
      </w:r>
      <w:r>
        <w:t>, et in pecc</w:t>
      </w:r>
      <w:r w:rsidR="007F75CB">
        <w:t>atóres</w:t>
      </w:r>
      <w:r>
        <w:t xml:space="preserve"> r</w:t>
      </w:r>
      <w:r w:rsidR="007F75CB">
        <w:t>éspicit</w:t>
      </w:r>
      <w:r>
        <w:t xml:space="preserve"> ira </w:t>
      </w:r>
      <w:r w:rsidR="007F75CB">
        <w:t>illíus</w:t>
      </w:r>
      <w:r>
        <w:t>.</w:t>
      </w:r>
      <w:r w:rsidR="00CE404A">
        <w:t xml:space="preserve"> </w:t>
      </w:r>
    </w:p>
    <w:p w:rsidR="00CE404A" w:rsidRDefault="00814C0C" w:rsidP="000F4914">
      <w:pPr>
        <w:pStyle w:val="fl"/>
      </w:pPr>
      <w:r>
        <w:t>Non tardes c</w:t>
      </w:r>
      <w:r w:rsidR="007F75CB">
        <w:t>onvérti</w:t>
      </w:r>
      <w:r>
        <w:t xml:space="preserve"> ad D</w:t>
      </w:r>
      <w:r w:rsidR="007F75CB">
        <w:t>óminum</w:t>
      </w:r>
      <w:r>
        <w:t xml:space="preserve">, et ne </w:t>
      </w:r>
      <w:r w:rsidR="009E0F71">
        <w:t>dífferas</w:t>
      </w:r>
      <w:r>
        <w:t xml:space="preserve"> de die in diem ;</w:t>
      </w:r>
      <w:r w:rsidR="00CE404A">
        <w:t xml:space="preserve"> </w:t>
      </w:r>
    </w:p>
    <w:p w:rsidR="00CE404A" w:rsidRDefault="007F75CB" w:rsidP="000F4914">
      <w:pPr>
        <w:pStyle w:val="fl"/>
      </w:pPr>
      <w:r>
        <w:t>Súbito</w:t>
      </w:r>
      <w:r w:rsidR="00814C0C">
        <w:t xml:space="preserve"> enim v</w:t>
      </w:r>
      <w:r>
        <w:t>éniet</w:t>
      </w:r>
      <w:r w:rsidR="00814C0C">
        <w:t xml:space="preserve"> ira </w:t>
      </w:r>
      <w:r>
        <w:t>illíus</w:t>
      </w:r>
      <w:r w:rsidR="00814C0C">
        <w:t xml:space="preserve">, et in </w:t>
      </w:r>
      <w:r>
        <w:t>témpore</w:t>
      </w:r>
      <w:r w:rsidR="00814C0C">
        <w:t xml:space="preserve"> v</w:t>
      </w:r>
      <w:r>
        <w:t>indíctæ</w:t>
      </w:r>
      <w:r w:rsidR="00814C0C">
        <w:t xml:space="preserve"> d</w:t>
      </w:r>
      <w:r>
        <w:t>ispérdet</w:t>
      </w:r>
      <w:r w:rsidR="00814C0C">
        <w:t xml:space="preserve"> te.</w:t>
      </w:r>
      <w:r w:rsidR="00CE404A">
        <w:t xml:space="preserve"> </w:t>
      </w:r>
    </w:p>
    <w:p w:rsidR="00CE404A" w:rsidRDefault="00814C0C" w:rsidP="000F4914">
      <w:pPr>
        <w:pStyle w:val="fl"/>
      </w:pPr>
      <w:r>
        <w:t xml:space="preserve">Noli </w:t>
      </w:r>
      <w:r w:rsidR="007F75CB">
        <w:t>ánxius</w:t>
      </w:r>
      <w:r>
        <w:t xml:space="preserve"> esse in div</w:t>
      </w:r>
      <w:r w:rsidR="007F75CB">
        <w:t>ítiis</w:t>
      </w:r>
      <w:r>
        <w:t xml:space="preserve"> </w:t>
      </w:r>
      <w:r w:rsidR="007F75CB">
        <w:t>injústis</w:t>
      </w:r>
      <w:r>
        <w:rPr>
          <w:vertAlign w:val="superscript"/>
        </w:rPr>
        <w:t>8</w:t>
      </w:r>
      <w:r>
        <w:t xml:space="preserve"> : non enim </w:t>
      </w:r>
      <w:r w:rsidR="00022823">
        <w:t>próderunt</w:t>
      </w:r>
      <w:r>
        <w:t xml:space="preserve"> in die obdu</w:t>
      </w:r>
      <w:r w:rsidR="007F75CB">
        <w:t>ctiónis</w:t>
      </w:r>
      <w:r>
        <w:rPr>
          <w:vertAlign w:val="superscript"/>
        </w:rPr>
        <w:t>9</w:t>
      </w:r>
      <w:r>
        <w:t xml:space="preserve"> et v</w:t>
      </w:r>
      <w:r w:rsidR="007F75CB">
        <w:t>indíctæ</w:t>
      </w:r>
      <w:r>
        <w:t>.</w:t>
      </w:r>
      <w:r w:rsidR="00CE404A">
        <w:t xml:space="preserve"> </w:t>
      </w:r>
    </w:p>
    <w:p w:rsidR="00CE404A" w:rsidRDefault="00814C0C" w:rsidP="000F4914">
      <w:pPr>
        <w:pStyle w:val="fl"/>
      </w:pPr>
      <w:r>
        <w:lastRenderedPageBreak/>
        <w:t>Non v</w:t>
      </w:r>
      <w:r w:rsidR="007F75CB">
        <w:t>éntiles</w:t>
      </w:r>
      <w:r>
        <w:t xml:space="preserve"> te in omnem ventum</w:t>
      </w:r>
      <w:r>
        <w:rPr>
          <w:vertAlign w:val="superscript"/>
        </w:rPr>
        <w:t>10</w:t>
      </w:r>
      <w:r>
        <w:t>, et non eas in omnem viam ; sic enim omnis pecc</w:t>
      </w:r>
      <w:r w:rsidR="007F75CB">
        <w:t>átor</w:t>
      </w:r>
      <w:r>
        <w:t xml:space="preserve"> p</w:t>
      </w:r>
      <w:r w:rsidR="007F75CB">
        <w:t>robátur</w:t>
      </w:r>
      <w:r>
        <w:t xml:space="preserve"> in d</w:t>
      </w:r>
      <w:r w:rsidR="007F75CB">
        <w:t>úplici</w:t>
      </w:r>
      <w:r>
        <w:t xml:space="preserve"> </w:t>
      </w:r>
      <w:r w:rsidR="007F75CB">
        <w:t>lingua</w:t>
      </w:r>
      <w:r>
        <w:rPr>
          <w:vertAlign w:val="superscript"/>
        </w:rPr>
        <w:t>11</w:t>
      </w:r>
      <w:r>
        <w:t>.</w:t>
      </w:r>
      <w:r w:rsidR="00CE404A">
        <w:t xml:space="preserve"> </w:t>
      </w:r>
    </w:p>
    <w:p w:rsidR="00CE404A" w:rsidRDefault="00814C0C" w:rsidP="000F4914">
      <w:pPr>
        <w:pStyle w:val="fl"/>
      </w:pPr>
      <w:r>
        <w:t>Esto firmus in via D</w:t>
      </w:r>
      <w:r w:rsidR="007F75CB">
        <w:t>ómini</w:t>
      </w:r>
      <w:r>
        <w:t>, et in ve</w:t>
      </w:r>
      <w:r w:rsidR="007F75CB">
        <w:t>ritáte</w:t>
      </w:r>
      <w:r>
        <w:t xml:space="preserve"> sensūs tui et sci</w:t>
      </w:r>
      <w:r w:rsidR="007F75CB">
        <w:t>éntia</w:t>
      </w:r>
      <w:r>
        <w:t>, et pros</w:t>
      </w:r>
      <w:r w:rsidR="007F75CB">
        <w:t>equátur</w:t>
      </w:r>
      <w:r>
        <w:t xml:space="preserve"> te verbum pacis et just</w:t>
      </w:r>
      <w:r w:rsidR="007F75CB">
        <w:t>ítiæ</w:t>
      </w:r>
      <w:r>
        <w:rPr>
          <w:vertAlign w:val="superscript"/>
        </w:rPr>
        <w:t>12</w:t>
      </w:r>
      <w:r>
        <w:t>.</w:t>
      </w:r>
      <w:r w:rsidR="00CE404A">
        <w:t xml:space="preserve"> </w:t>
      </w:r>
    </w:p>
    <w:p w:rsidR="00CE404A" w:rsidRDefault="00814C0C" w:rsidP="000F4914">
      <w:pPr>
        <w:pStyle w:val="fl"/>
      </w:pPr>
      <w:r>
        <w:t>Esto ma</w:t>
      </w:r>
      <w:r w:rsidR="007F75CB">
        <w:t>nsuétus</w:t>
      </w:r>
      <w:r>
        <w:t xml:space="preserve"> ad a</w:t>
      </w:r>
      <w:r w:rsidR="007F75CB">
        <w:t>udiéndum</w:t>
      </w:r>
      <w:r>
        <w:t xml:space="preserve"> verbum, ut </w:t>
      </w:r>
      <w:r w:rsidR="009E0F71">
        <w:t>intélligas</w:t>
      </w:r>
      <w:r>
        <w:t> : et cum sapi</w:t>
      </w:r>
      <w:r w:rsidR="007F75CB">
        <w:t>éntia</w:t>
      </w:r>
      <w:r>
        <w:t xml:space="preserve"> </w:t>
      </w:r>
      <w:r w:rsidR="009E0F71">
        <w:t>próferas</w:t>
      </w:r>
      <w:r>
        <w:t xml:space="preserve"> r</w:t>
      </w:r>
      <w:r w:rsidR="007F75CB">
        <w:t>espónsum</w:t>
      </w:r>
      <w:r>
        <w:t xml:space="preserve"> verum</w:t>
      </w:r>
      <w:r>
        <w:rPr>
          <w:vertAlign w:val="superscript"/>
        </w:rPr>
        <w:t>13</w:t>
      </w:r>
      <w:r>
        <w:t>.</w:t>
      </w:r>
      <w:r w:rsidR="00CE404A">
        <w:t xml:space="preserve"> </w:t>
      </w:r>
    </w:p>
    <w:p w:rsidR="00CE404A" w:rsidRDefault="00814C0C" w:rsidP="000F4914">
      <w:pPr>
        <w:pStyle w:val="fl"/>
      </w:pPr>
      <w:r>
        <w:t>Si est tibi int</w:t>
      </w:r>
      <w:r w:rsidR="007F75CB">
        <w:t>elléctus</w:t>
      </w:r>
      <w:r>
        <w:rPr>
          <w:vertAlign w:val="superscript"/>
        </w:rPr>
        <w:t>14</w:t>
      </w:r>
      <w:r>
        <w:t>, r</w:t>
      </w:r>
      <w:r w:rsidR="007F75CB">
        <w:t>espónde</w:t>
      </w:r>
      <w:r>
        <w:t xml:space="preserve"> pr</w:t>
      </w:r>
      <w:r w:rsidR="007F75CB">
        <w:t>óximo</w:t>
      </w:r>
      <w:r>
        <w:t> : sin autem, sit manus tua super os tuum</w:t>
      </w:r>
      <w:r>
        <w:rPr>
          <w:vertAlign w:val="superscript"/>
        </w:rPr>
        <w:t>15</w:t>
      </w:r>
      <w:r>
        <w:t>, ne c</w:t>
      </w:r>
      <w:r w:rsidR="007F75CB">
        <w:t>apiáris</w:t>
      </w:r>
      <w:r>
        <w:t xml:space="preserve"> in verbo indiscip</w:t>
      </w:r>
      <w:r w:rsidR="007F75CB">
        <w:t>lináto</w:t>
      </w:r>
      <w:r>
        <w:rPr>
          <w:vertAlign w:val="superscript"/>
        </w:rPr>
        <w:t>16</w:t>
      </w:r>
      <w:r>
        <w:t>, et conf</w:t>
      </w:r>
      <w:r w:rsidR="007F75CB">
        <w:t>undáris</w:t>
      </w:r>
      <w:r>
        <w:t>.</w:t>
      </w:r>
      <w:r w:rsidR="00CE404A">
        <w:t xml:space="preserve"> </w:t>
      </w:r>
    </w:p>
    <w:p w:rsidR="00CE404A" w:rsidRDefault="00814C0C" w:rsidP="000F4914">
      <w:pPr>
        <w:pStyle w:val="fl"/>
      </w:pPr>
      <w:r>
        <w:t>Honor et gl</w:t>
      </w:r>
      <w:r w:rsidR="007F75CB">
        <w:t>ória</w:t>
      </w:r>
      <w:r>
        <w:t xml:space="preserve"> in s</w:t>
      </w:r>
      <w:r w:rsidR="007F75CB">
        <w:t>ermóne</w:t>
      </w:r>
      <w:r>
        <w:t xml:space="preserve"> s</w:t>
      </w:r>
      <w:r w:rsidR="007F75CB">
        <w:t>ensáti</w:t>
      </w:r>
      <w:r>
        <w:t xml:space="preserve">, </w:t>
      </w:r>
      <w:r w:rsidR="007F75CB">
        <w:t>lingua</w:t>
      </w:r>
      <w:r>
        <w:t xml:space="preserve"> vero imp</w:t>
      </w:r>
      <w:r w:rsidR="007F75CB">
        <w:t>rudéntis</w:t>
      </w:r>
      <w:r>
        <w:t xml:space="preserve"> subv</w:t>
      </w:r>
      <w:r w:rsidR="007F75CB">
        <w:t>érsio</w:t>
      </w:r>
      <w:r>
        <w:t xml:space="preserve"> est </w:t>
      </w:r>
      <w:r w:rsidR="007F75CB">
        <w:t>ipsíus</w:t>
      </w:r>
      <w:r>
        <w:t>.</w:t>
      </w:r>
      <w:r w:rsidR="00CE404A">
        <w:t xml:space="preserve"> </w:t>
      </w:r>
    </w:p>
    <w:p w:rsidR="00CE404A" w:rsidRDefault="00814C0C" w:rsidP="000F4914">
      <w:pPr>
        <w:pStyle w:val="fl"/>
      </w:pPr>
      <w:r>
        <w:t xml:space="preserve">Non </w:t>
      </w:r>
      <w:r w:rsidR="009E0F71">
        <w:t>appelléris</w:t>
      </w:r>
      <w:r>
        <w:rPr>
          <w:vertAlign w:val="superscript"/>
        </w:rPr>
        <w:t>17</w:t>
      </w:r>
      <w:r>
        <w:t xml:space="preserve"> </w:t>
      </w:r>
      <w:r w:rsidR="007F75CB">
        <w:t>susúrro</w:t>
      </w:r>
      <w:r>
        <w:t>, et linguā tuā ne c</w:t>
      </w:r>
      <w:r w:rsidR="007F75CB">
        <w:t>apiáris</w:t>
      </w:r>
      <w:r>
        <w:t>, et conf</w:t>
      </w:r>
      <w:r w:rsidR="007F75CB">
        <w:t>undáris</w:t>
      </w:r>
      <w:r>
        <w:t>.</w:t>
      </w:r>
      <w:r w:rsidR="00CE404A">
        <w:t xml:space="preserve"> </w:t>
      </w:r>
    </w:p>
    <w:p w:rsidR="00CE404A" w:rsidRDefault="00814C0C" w:rsidP="000F4914">
      <w:pPr>
        <w:pStyle w:val="fl"/>
      </w:pPr>
      <w:r>
        <w:t>Super furem enim est conf</w:t>
      </w:r>
      <w:r w:rsidR="007F75CB">
        <w:t>úsio</w:t>
      </w:r>
      <w:r>
        <w:t xml:space="preserve"> et pœnit</w:t>
      </w:r>
      <w:r w:rsidR="007F75CB">
        <w:t>éntia</w:t>
      </w:r>
      <w:r>
        <w:t>, et de</w:t>
      </w:r>
      <w:r w:rsidR="007F75CB">
        <w:t>notátio</w:t>
      </w:r>
      <w:r>
        <w:t xml:space="preserve"> p</w:t>
      </w:r>
      <w:r w:rsidR="007F75CB">
        <w:t>éssima</w:t>
      </w:r>
      <w:r>
        <w:t xml:space="preserve"> super bil</w:t>
      </w:r>
      <w:r w:rsidR="007F75CB">
        <w:t>ínguem</w:t>
      </w:r>
      <w:r>
        <w:rPr>
          <w:vertAlign w:val="superscript"/>
        </w:rPr>
        <w:t>18</w:t>
      </w:r>
      <w:r>
        <w:t> : susurr</w:t>
      </w:r>
      <w:r w:rsidR="007F75CB">
        <w:t>atóri</w:t>
      </w:r>
      <w:r>
        <w:t xml:space="preserve"> autem </w:t>
      </w:r>
      <w:r w:rsidR="007F75CB">
        <w:t>ódium</w:t>
      </w:r>
      <w:r>
        <w:t>, et inimic</w:t>
      </w:r>
      <w:r w:rsidR="007F75CB">
        <w:t>ítia</w:t>
      </w:r>
      <w:r>
        <w:t>, et con</w:t>
      </w:r>
      <w:r w:rsidR="007F75CB">
        <w:t>tumélia</w:t>
      </w:r>
      <w:r>
        <w:t>.</w:t>
      </w:r>
      <w:r w:rsidR="00CE404A">
        <w:t xml:space="preserve"> </w:t>
      </w:r>
    </w:p>
    <w:p w:rsidR="00CE404A" w:rsidRDefault="00814C0C" w:rsidP="000F4914">
      <w:pPr>
        <w:pStyle w:val="fl"/>
      </w:pPr>
      <w:r>
        <w:t>Just</w:t>
      </w:r>
      <w:r w:rsidR="007F75CB">
        <w:t>ífica</w:t>
      </w:r>
      <w:r>
        <w:t xml:space="preserve"> </w:t>
      </w:r>
      <w:r w:rsidR="007F75CB">
        <w:t>pusíllum</w:t>
      </w:r>
      <w:r>
        <w:t>, et magnum sim</w:t>
      </w:r>
      <w:r w:rsidR="007F75CB">
        <w:t>íliter</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816" w:name="t5p405n01"/>
      <w:bookmarkEnd w:id="6816"/>
      <w:r w:rsidRPr="005119F6">
        <w:rPr>
          <w:rStyle w:val="NumNot"/>
        </w:rPr>
        <w:t>.</w:t>
      </w:r>
      <w:r>
        <w:t xml:space="preserve"> Toutes les richesses peuvent être appelées </w:t>
      </w:r>
      <w:r w:rsidR="005C0DD7" w:rsidRPr="00556F3C">
        <w:rPr>
          <w:rStyle w:val="LaIt"/>
        </w:rPr>
        <w:t>iníquæ</w:t>
      </w:r>
      <w:r>
        <w:t xml:space="preserve">, soit parce qu’elles sont pleines d’iniquité dans leur source et qu’elles y exposent, soit parce qu’elles fixent le cœur des impies qui ne rêvent pas d’autres biens. </w:t>
      </w:r>
      <w:r w:rsidRPr="005119F6">
        <w:t xml:space="preserve">– </w:t>
      </w:r>
      <w:r w:rsidRPr="005119F6">
        <w:rPr>
          <w:rStyle w:val="NumNot"/>
        </w:rPr>
        <w:t>2</w:t>
      </w:r>
      <w:bookmarkStart w:id="6817" w:name="t5p405n02"/>
      <w:bookmarkEnd w:id="6817"/>
      <w:r w:rsidRPr="005119F6">
        <w:rPr>
          <w:rStyle w:val="NumNot"/>
        </w:rPr>
        <w:t>.</w:t>
      </w:r>
      <w:r>
        <w:t xml:space="preserve"> Allusion à l’</w:t>
      </w:r>
      <w:r w:rsidR="000C62E5">
        <w:t>antique</w:t>
      </w:r>
      <w:r>
        <w:t xml:space="preserve"> usage où l’on était de voiler les criminels pour les conduire au supplice. </w:t>
      </w:r>
      <w:r w:rsidRPr="00556F3C">
        <w:rPr>
          <w:rStyle w:val="LaIt"/>
        </w:rPr>
        <w:t>Obd</w:t>
      </w:r>
      <w:r w:rsidR="008D018B" w:rsidRPr="00556F3C">
        <w:rPr>
          <w:rStyle w:val="LaIt"/>
        </w:rPr>
        <w:t>úctio</w:t>
      </w:r>
      <w:r>
        <w:t xml:space="preserve"> signifie ici châtiment. </w:t>
      </w:r>
      <w:r w:rsidRPr="005119F6">
        <w:t xml:space="preserve">– </w:t>
      </w:r>
      <w:r w:rsidRPr="005119F6">
        <w:rPr>
          <w:rStyle w:val="NumNot"/>
        </w:rPr>
        <w:t>3</w:t>
      </w:r>
      <w:bookmarkStart w:id="6818" w:name="t5p405n03"/>
      <w:bookmarkEnd w:id="6818"/>
      <w:r w:rsidRPr="005119F6">
        <w:rPr>
          <w:rStyle w:val="NumNot"/>
        </w:rPr>
        <w:t>.</w:t>
      </w:r>
      <w:r>
        <w:t xml:space="preserve"> Comme je suis devenu, ou comme je suis puissant ! </w:t>
      </w:r>
      <w:r w:rsidRPr="005119F6">
        <w:t xml:space="preserve">– </w:t>
      </w:r>
      <w:r w:rsidRPr="005119F6">
        <w:rPr>
          <w:rStyle w:val="NumNot"/>
        </w:rPr>
        <w:t>4</w:t>
      </w:r>
      <w:bookmarkStart w:id="6819" w:name="t5p405n04"/>
      <w:bookmarkEnd w:id="6819"/>
      <w:r w:rsidRPr="005119F6">
        <w:rPr>
          <w:rStyle w:val="NumNot"/>
        </w:rPr>
        <w:t>.</w:t>
      </w:r>
      <w:r>
        <w:t xml:space="preserve"> Rappelez-vous que cette répétition qui constitue un hébraïsme, ajoute à l’intensité ou à la certitude de l’action. </w:t>
      </w:r>
      <w:r w:rsidRPr="005119F6">
        <w:t xml:space="preserve">– </w:t>
      </w:r>
      <w:r w:rsidRPr="005119F6">
        <w:rPr>
          <w:rStyle w:val="NumNot"/>
        </w:rPr>
        <w:t>5</w:t>
      </w:r>
      <w:bookmarkStart w:id="6820" w:name="t5p405n05"/>
      <w:bookmarkEnd w:id="6820"/>
      <w:r w:rsidRPr="005119F6">
        <w:rPr>
          <w:rStyle w:val="NumNot"/>
        </w:rPr>
        <w:t>.</w:t>
      </w:r>
      <w:r>
        <w:t xml:space="preserve"> Il est patient, parce qu’il est éternel, dit saint Augustin ; ce qui est une pensée sublime. Il attend donc par un double motif : en raison même de son éternité et de sa puissance infinie, auxquelles il est impossible de se soustraire ; il attend aussi par bonté et par miséricorde, pour donner aux pécheurs le temps de se repentir et de faire pénitence. </w:t>
      </w:r>
      <w:r w:rsidRPr="005119F6">
        <w:t xml:space="preserve">– </w:t>
      </w:r>
      <w:r w:rsidRPr="005119F6">
        <w:rPr>
          <w:rStyle w:val="NumNot"/>
        </w:rPr>
        <w:t>6</w:t>
      </w:r>
      <w:bookmarkStart w:id="6821" w:name="t5p405n06"/>
      <w:bookmarkEnd w:id="6821"/>
      <w:r w:rsidRPr="005119F6">
        <w:rPr>
          <w:rStyle w:val="NumNot"/>
        </w:rPr>
        <w:t>.</w:t>
      </w:r>
      <w:r>
        <w:t xml:space="preserve"> Détaché du contexte, ce passage serait faux ; il ne doit servir qu’à inspirer une juste crainte aux </w:t>
      </w:r>
      <w:r>
        <w:lastRenderedPageBreak/>
        <w:t xml:space="preserve">pécheurs endurcis qu’une confiance présomptueuse dans la miséricorde de Dieu, engage à persévérer dans les voies de l’iniquité. </w:t>
      </w:r>
      <w:r w:rsidRPr="005119F6">
        <w:t xml:space="preserve">– </w:t>
      </w:r>
      <w:r w:rsidRPr="005119F6">
        <w:rPr>
          <w:rStyle w:val="NumNot"/>
        </w:rPr>
        <w:t>7</w:t>
      </w:r>
      <w:bookmarkStart w:id="6822" w:name="t5p405n07"/>
      <w:bookmarkEnd w:id="6822"/>
      <w:r w:rsidRPr="005119F6">
        <w:rPr>
          <w:rStyle w:val="NumNot"/>
        </w:rPr>
        <w:t>.</w:t>
      </w:r>
      <w:r>
        <w:t xml:space="preserve"> </w:t>
      </w:r>
      <w:r w:rsidRPr="00556F3C">
        <w:rPr>
          <w:rStyle w:val="LaIt"/>
        </w:rPr>
        <w:t>Ab</w:t>
      </w:r>
      <w:r>
        <w:t xml:space="preserve">, en ; Suétone a dit : </w:t>
      </w:r>
      <w:r w:rsidRPr="00556F3C">
        <w:rPr>
          <w:rStyle w:val="LaIt"/>
        </w:rPr>
        <w:t xml:space="preserve">Ab </w:t>
      </w:r>
      <w:r w:rsidR="006733BA" w:rsidRPr="00556F3C">
        <w:rPr>
          <w:rStyle w:val="LaIt"/>
        </w:rPr>
        <w:t>itínere</w:t>
      </w:r>
      <w:r>
        <w:t xml:space="preserve">, en chemin. </w:t>
      </w:r>
      <w:r w:rsidRPr="005119F6">
        <w:t xml:space="preserve">– </w:t>
      </w:r>
      <w:r w:rsidRPr="005119F6">
        <w:rPr>
          <w:rStyle w:val="NumNot"/>
        </w:rPr>
        <w:t>8</w:t>
      </w:r>
      <w:bookmarkStart w:id="6823" w:name="t5p405n08"/>
      <w:bookmarkEnd w:id="6823"/>
      <w:r w:rsidRPr="005119F6">
        <w:rPr>
          <w:rStyle w:val="NumNot"/>
        </w:rPr>
        <w:t>.</w:t>
      </w:r>
      <w:r>
        <w:t xml:space="preserve"> </w:t>
      </w:r>
      <w:r w:rsidR="005C0DD7" w:rsidRPr="00556F3C">
        <w:rPr>
          <w:rStyle w:val="LaIt"/>
        </w:rPr>
        <w:t>Injústis</w:t>
      </w:r>
      <w:r>
        <w:t xml:space="preserve">, qui sont pleines d’injustices. </w:t>
      </w:r>
      <w:r w:rsidRPr="005119F6">
        <w:t xml:space="preserve">– </w:t>
      </w:r>
      <w:r w:rsidRPr="005119F6">
        <w:rPr>
          <w:rStyle w:val="NumNot"/>
        </w:rPr>
        <w:t>9</w:t>
      </w:r>
      <w:bookmarkStart w:id="6824" w:name="t5p405n09"/>
      <w:bookmarkEnd w:id="6824"/>
      <w:r w:rsidRPr="005119F6">
        <w:rPr>
          <w:rStyle w:val="NumNot"/>
        </w:rPr>
        <w:t>.</w:t>
      </w:r>
      <w:r>
        <w:t xml:space="preserve"> Voyez plus haut, note 2. </w:t>
      </w:r>
      <w:r w:rsidRPr="005119F6">
        <w:t xml:space="preserve">– </w:t>
      </w:r>
      <w:r w:rsidRPr="005119F6">
        <w:rPr>
          <w:rStyle w:val="NumNot"/>
        </w:rPr>
        <w:t>10</w:t>
      </w:r>
      <w:bookmarkStart w:id="6825" w:name="t5p405n10"/>
      <w:bookmarkEnd w:id="6825"/>
      <w:r w:rsidRPr="005119F6">
        <w:rPr>
          <w:rStyle w:val="NumNot"/>
        </w:rPr>
        <w:t>.</w:t>
      </w:r>
      <w:r>
        <w:t xml:space="preserve"> C’est notre gallicisme : Ne tournez pas à tout vent ; mais le texte sacré a beaucoup plus d’élégance. Les beautés de ce livre résultent plus de l’ensemble que de l’éclat de certains passages, plus du charme continu des détails, et d’une onction douce et persuasive, que de la pompe des images et de la hardiesse des figures. On sent, en le lisant, l’influence de l’Esprit dont il est dit plus haut : </w:t>
      </w:r>
      <w:r w:rsidRPr="00556F3C">
        <w:rPr>
          <w:rStyle w:val="LaIt"/>
        </w:rPr>
        <w:t xml:space="preserve">Et </w:t>
      </w:r>
      <w:r w:rsidR="005C0DD7" w:rsidRPr="00556F3C">
        <w:rPr>
          <w:rStyle w:val="LaIt"/>
        </w:rPr>
        <w:t>dispónens</w:t>
      </w:r>
      <w:r w:rsidRPr="00556F3C">
        <w:rPr>
          <w:rStyle w:val="LaIt"/>
        </w:rPr>
        <w:t xml:space="preserve"> </w:t>
      </w:r>
      <w:r w:rsidR="008D018B" w:rsidRPr="00556F3C">
        <w:rPr>
          <w:rStyle w:val="LaIt"/>
        </w:rPr>
        <w:t>ómnia</w:t>
      </w:r>
      <w:r w:rsidRPr="00556F3C">
        <w:rPr>
          <w:rStyle w:val="LaIt"/>
        </w:rPr>
        <w:t xml:space="preserve"> </w:t>
      </w:r>
      <w:r w:rsidR="005C0DD7" w:rsidRPr="00556F3C">
        <w:rPr>
          <w:rStyle w:val="LaIt"/>
        </w:rPr>
        <w:t>suáviter</w:t>
      </w:r>
      <w:r>
        <w:t xml:space="preserve">. </w:t>
      </w:r>
      <w:r w:rsidRPr="005119F6">
        <w:t xml:space="preserve">– </w:t>
      </w:r>
      <w:r w:rsidRPr="005119F6">
        <w:rPr>
          <w:rStyle w:val="NumNot"/>
        </w:rPr>
        <w:t>11</w:t>
      </w:r>
      <w:bookmarkStart w:id="6826" w:name="t5p405n11"/>
      <w:bookmarkEnd w:id="6826"/>
      <w:r w:rsidRPr="005119F6">
        <w:rPr>
          <w:rStyle w:val="NumNot"/>
        </w:rPr>
        <w:t>.</w:t>
      </w:r>
      <w:r>
        <w:t xml:space="preserve"> C’est-à-dire, par la duplicité ou l’inconstance de son langage, disant d’une manière et faisant de l’autre. </w:t>
      </w:r>
      <w:r w:rsidRPr="005119F6">
        <w:t xml:space="preserve">– </w:t>
      </w:r>
      <w:r w:rsidRPr="005119F6">
        <w:rPr>
          <w:rStyle w:val="NumNot"/>
        </w:rPr>
        <w:t>12</w:t>
      </w:r>
      <w:bookmarkStart w:id="6827" w:name="t5p405n12"/>
      <w:bookmarkEnd w:id="6827"/>
      <w:r w:rsidRPr="005119F6">
        <w:rPr>
          <w:rStyle w:val="NumNot"/>
        </w:rPr>
        <w:t>.</w:t>
      </w:r>
      <w:r>
        <w:t xml:space="preserve"> Ceci n’est point une exhortation à l’entêtement et à l’obstination, mais bien à la persistance dans le sentiment qu’on croit vrai et qui est conforme à la loi de Dieu. </w:t>
      </w:r>
      <w:r w:rsidRPr="005119F6">
        <w:t xml:space="preserve">– </w:t>
      </w:r>
      <w:r w:rsidRPr="005119F6">
        <w:rPr>
          <w:rStyle w:val="NumNot"/>
        </w:rPr>
        <w:t>13</w:t>
      </w:r>
      <w:bookmarkStart w:id="6828" w:name="t5p405n13"/>
      <w:bookmarkEnd w:id="6828"/>
      <w:r w:rsidRPr="005119F6">
        <w:rPr>
          <w:rStyle w:val="NumNot"/>
        </w:rPr>
        <w:t>.</w:t>
      </w:r>
      <w:r>
        <w:t xml:space="preserve"> C’est comme s’il y </w:t>
      </w:r>
      <w:r>
        <w:lastRenderedPageBreak/>
        <w:t xml:space="preserve">avait : Écoutez avec le calme nécessaire pour bien comprendre et bien répondre. </w:t>
      </w:r>
      <w:r w:rsidRPr="005119F6">
        <w:t xml:space="preserve">– </w:t>
      </w:r>
      <w:r w:rsidRPr="005119F6">
        <w:rPr>
          <w:rStyle w:val="NumNot"/>
        </w:rPr>
        <w:t>14</w:t>
      </w:r>
      <w:bookmarkStart w:id="6829" w:name="t5p405n14"/>
      <w:bookmarkEnd w:id="6829"/>
      <w:r w:rsidRPr="005119F6">
        <w:rPr>
          <w:rStyle w:val="NumNot"/>
        </w:rPr>
        <w:t>.</w:t>
      </w:r>
      <w:r>
        <w:t xml:space="preserve"> Si vous connaissez ce qu’on vous demande. </w:t>
      </w:r>
      <w:r w:rsidRPr="005119F6">
        <w:t xml:space="preserve">– </w:t>
      </w:r>
      <w:r w:rsidRPr="005119F6">
        <w:rPr>
          <w:rStyle w:val="NumNot"/>
        </w:rPr>
        <w:t>15</w:t>
      </w:r>
      <w:bookmarkStart w:id="6830" w:name="t5p405n15"/>
      <w:bookmarkEnd w:id="6830"/>
      <w:r w:rsidRPr="005119F6">
        <w:rPr>
          <w:rStyle w:val="NumNot"/>
        </w:rPr>
        <w:t>.</w:t>
      </w:r>
      <w:r>
        <w:t xml:space="preserve"> C’est-à-dire, n’ouvrez pas la bouche, gardez le silence. </w:t>
      </w:r>
      <w:r w:rsidRPr="005119F6">
        <w:t xml:space="preserve">– </w:t>
      </w:r>
      <w:r w:rsidRPr="005119F6">
        <w:rPr>
          <w:rStyle w:val="NumNot"/>
        </w:rPr>
        <w:t>16</w:t>
      </w:r>
      <w:bookmarkStart w:id="6831" w:name="t5p405n16"/>
      <w:bookmarkEnd w:id="6831"/>
      <w:r w:rsidRPr="005119F6">
        <w:rPr>
          <w:rStyle w:val="NumNot"/>
        </w:rPr>
        <w:t>.</w:t>
      </w:r>
      <w:r>
        <w:t xml:space="preserve"> Non </w:t>
      </w:r>
      <w:r>
        <w:lastRenderedPageBreak/>
        <w:t xml:space="preserve">conforme à la discipline ou à la loi ; c’est-à-dire, imprudent ou indiscret. </w:t>
      </w:r>
      <w:r w:rsidRPr="005119F6">
        <w:t xml:space="preserve">– </w:t>
      </w:r>
      <w:r w:rsidRPr="005119F6">
        <w:rPr>
          <w:rStyle w:val="NumNot"/>
        </w:rPr>
        <w:t>17</w:t>
      </w:r>
      <w:bookmarkStart w:id="6832" w:name="t5p405n17"/>
      <w:bookmarkEnd w:id="6832"/>
      <w:r w:rsidRPr="005119F6">
        <w:rPr>
          <w:rStyle w:val="NumNot"/>
        </w:rPr>
        <w:t>.</w:t>
      </w:r>
      <w:r>
        <w:t xml:space="preserve"> C’est-à-dire, évitez de passer pour. </w:t>
      </w:r>
      <w:r w:rsidRPr="005119F6">
        <w:t xml:space="preserve">– </w:t>
      </w:r>
      <w:r w:rsidRPr="005119F6">
        <w:rPr>
          <w:rStyle w:val="NumNot"/>
        </w:rPr>
        <w:t>18</w:t>
      </w:r>
      <w:bookmarkStart w:id="6833" w:name="t5p405n18"/>
      <w:bookmarkEnd w:id="6833"/>
      <w:r w:rsidRPr="005119F6">
        <w:rPr>
          <w:rStyle w:val="NumNot"/>
        </w:rPr>
        <w:t>.</w:t>
      </w:r>
      <w:r>
        <w:t xml:space="preserve"> Il y a comparaison entre les deux membres de phrase : tour hébraïque.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w:t>
      </w:r>
      <w:bookmarkStart w:id="6834" w:name="t5p406"/>
      <w:bookmarkEnd w:id="6834"/>
      <w:r w:rsidR="00CE404A">
        <w:t xml:space="preserve"> </w:t>
      </w:r>
    </w:p>
    <w:p w:rsidR="00CE404A" w:rsidRDefault="00814C0C" w:rsidP="00107A1B">
      <w:pPr>
        <w:pStyle w:val="Summarium"/>
      </w:pPr>
      <w:r>
        <w:t>Ne point s’exalter dans ses pensées ; être doux et affable ; choisir pour son conseil un ami longtemps éprouvé ; caractère et prix d’un ami véritable et fidèle.</w:t>
      </w:r>
      <w:r w:rsidR="00CE404A">
        <w:t xml:space="preserve"> </w:t>
      </w:r>
    </w:p>
    <w:p w:rsidR="00CE404A" w:rsidRDefault="00814C0C" w:rsidP="000F4914">
      <w:pPr>
        <w:pStyle w:val="fl"/>
      </w:pPr>
      <w:r>
        <w:t xml:space="preserve">Non te </w:t>
      </w:r>
      <w:r w:rsidR="007F75CB">
        <w:t>extóllas</w:t>
      </w:r>
      <w:r>
        <w:t xml:space="preserve"> in cogit</w:t>
      </w:r>
      <w:r w:rsidR="007F75CB">
        <w:t>atióne</w:t>
      </w:r>
      <w:r>
        <w:t xml:space="preserve"> </w:t>
      </w:r>
      <w:r w:rsidR="007F75CB">
        <w:t>ánimæ</w:t>
      </w:r>
      <w:r>
        <w:t xml:space="preserve"> tuæ velut taurus</w:t>
      </w:r>
      <w:r>
        <w:rPr>
          <w:vertAlign w:val="superscript"/>
        </w:rPr>
        <w:t>1</w:t>
      </w:r>
      <w:r>
        <w:t> : ne forte e</w:t>
      </w:r>
      <w:r w:rsidR="007F75CB">
        <w:t>lidátur</w:t>
      </w:r>
      <w:r>
        <w:t xml:space="preserve"> virtus tua per stult</w:t>
      </w:r>
      <w:r w:rsidR="007F75CB">
        <w:t>ítiam</w:t>
      </w:r>
      <w:r>
        <w:t>.</w:t>
      </w:r>
      <w:r w:rsidR="00CE404A">
        <w:t xml:space="preserve"> </w:t>
      </w:r>
    </w:p>
    <w:p w:rsidR="00CE404A" w:rsidRDefault="00814C0C" w:rsidP="000F4914">
      <w:pPr>
        <w:pStyle w:val="fl"/>
      </w:pPr>
      <w:r>
        <w:t>Et f</w:t>
      </w:r>
      <w:r w:rsidR="007F75CB">
        <w:t>ólia</w:t>
      </w:r>
      <w:r>
        <w:t xml:space="preserve"> tua </w:t>
      </w:r>
      <w:r w:rsidR="009E0F71">
        <w:t>cómedat</w:t>
      </w:r>
      <w:r>
        <w:rPr>
          <w:vertAlign w:val="superscript"/>
        </w:rPr>
        <w:t>2</w:t>
      </w:r>
      <w:r>
        <w:t>, et fructus tuos perdat, et reli</w:t>
      </w:r>
      <w:r w:rsidR="007F75CB">
        <w:t>nquáris</w:t>
      </w:r>
      <w:r>
        <w:t xml:space="preserve"> velut lignum </w:t>
      </w:r>
      <w:r w:rsidR="009E0F71">
        <w:t>áridum</w:t>
      </w:r>
      <w:r>
        <w:t xml:space="preserve"> in </w:t>
      </w:r>
      <w:r w:rsidR="009E0F71">
        <w:t>erémo</w:t>
      </w:r>
      <w:r>
        <w:t>.</w:t>
      </w:r>
      <w:r w:rsidR="00CE404A">
        <w:t xml:space="preserve"> </w:t>
      </w:r>
    </w:p>
    <w:p w:rsidR="00CE404A" w:rsidRDefault="00814C0C" w:rsidP="000F4914">
      <w:pPr>
        <w:pStyle w:val="fl"/>
      </w:pPr>
      <w:r>
        <w:t>Verbum dulce mult</w:t>
      </w:r>
      <w:r w:rsidR="007F75CB">
        <w:t>íplicat</w:t>
      </w:r>
      <w:r>
        <w:t xml:space="preserve"> </w:t>
      </w:r>
      <w:r w:rsidR="007F75CB">
        <w:t>amícos</w:t>
      </w:r>
      <w:r>
        <w:t xml:space="preserve">, et </w:t>
      </w:r>
      <w:r w:rsidR="009E0F71">
        <w:t>mítigat</w:t>
      </w:r>
      <w:r>
        <w:t xml:space="preserve"> in</w:t>
      </w:r>
      <w:r w:rsidR="007F75CB">
        <w:t>imícos</w:t>
      </w:r>
      <w:r>
        <w:t xml:space="preserve"> : et </w:t>
      </w:r>
      <w:r w:rsidR="007F75CB">
        <w:t>lingua</w:t>
      </w:r>
      <w:r>
        <w:t xml:space="preserve"> </w:t>
      </w:r>
      <w:r w:rsidR="005C0DD7">
        <w:t>eúcharis</w:t>
      </w:r>
      <w:r>
        <w:t xml:space="preserve"> in bono </w:t>
      </w:r>
      <w:r w:rsidR="007F75CB">
        <w:t>hómine</w:t>
      </w:r>
      <w:r>
        <w:t xml:space="preserve"> </w:t>
      </w:r>
      <w:r w:rsidR="007F75CB">
        <w:t>abúndat</w:t>
      </w:r>
      <w:r>
        <w:rPr>
          <w:vertAlign w:val="superscript"/>
        </w:rPr>
        <w:t>3</w:t>
      </w:r>
      <w:r>
        <w:t>.</w:t>
      </w:r>
      <w:r w:rsidR="00CE404A">
        <w:t xml:space="preserve"> </w:t>
      </w:r>
    </w:p>
    <w:p w:rsidR="00CE404A" w:rsidRDefault="00814C0C" w:rsidP="000F4914">
      <w:pPr>
        <w:pStyle w:val="fl"/>
      </w:pPr>
      <w:r>
        <w:t>Multi pac</w:t>
      </w:r>
      <w:r w:rsidR="007F75CB">
        <w:t>ífici</w:t>
      </w:r>
      <w:r>
        <w:rPr>
          <w:vertAlign w:val="superscript"/>
        </w:rPr>
        <w:t>4</w:t>
      </w:r>
      <w:r>
        <w:t xml:space="preserve"> sint tibi, et consili</w:t>
      </w:r>
      <w:r w:rsidR="007F75CB">
        <w:t>árius</w:t>
      </w:r>
      <w:r>
        <w:t xml:space="preserve"> sit tibi unus de mille.</w:t>
      </w:r>
      <w:r w:rsidR="00CE404A">
        <w:t xml:space="preserve"> </w:t>
      </w:r>
    </w:p>
    <w:p w:rsidR="00CE404A" w:rsidRDefault="00814C0C" w:rsidP="000F4914">
      <w:pPr>
        <w:pStyle w:val="fl"/>
      </w:pPr>
      <w:r>
        <w:t xml:space="preserve">Si </w:t>
      </w:r>
      <w:r w:rsidR="009E0F71">
        <w:t>póssides</w:t>
      </w:r>
      <w:r>
        <w:t xml:space="preserve"> </w:t>
      </w:r>
      <w:r w:rsidR="007F75CB">
        <w:t>amícum</w:t>
      </w:r>
      <w:r>
        <w:t>, in tent</w:t>
      </w:r>
      <w:r w:rsidR="007F75CB">
        <w:t>atióne</w:t>
      </w:r>
      <w:r>
        <w:rPr>
          <w:vertAlign w:val="superscript"/>
        </w:rPr>
        <w:t>5</w:t>
      </w:r>
      <w:r>
        <w:t xml:space="preserve"> </w:t>
      </w:r>
      <w:r w:rsidR="009E0F71">
        <w:t>pósside</w:t>
      </w:r>
      <w:r>
        <w:t xml:space="preserve"> eum, et ne f</w:t>
      </w:r>
      <w:r w:rsidR="007F75CB">
        <w:t>ácile</w:t>
      </w:r>
      <w:r>
        <w:t xml:space="preserve"> credas ei</w:t>
      </w:r>
      <w:r>
        <w:rPr>
          <w:vertAlign w:val="superscript"/>
        </w:rPr>
        <w:t>6</w:t>
      </w:r>
      <w:r>
        <w:t>.</w:t>
      </w:r>
      <w:r w:rsidR="00CE404A">
        <w:t xml:space="preserve"> </w:t>
      </w:r>
    </w:p>
    <w:p w:rsidR="00CE404A" w:rsidRDefault="00814C0C" w:rsidP="000F4914">
      <w:pPr>
        <w:pStyle w:val="fl"/>
      </w:pPr>
      <w:r>
        <w:t xml:space="preserve">Est enim </w:t>
      </w:r>
      <w:r w:rsidR="007F75CB">
        <w:t>amícus</w:t>
      </w:r>
      <w:r>
        <w:t xml:space="preserve"> </w:t>
      </w:r>
      <w:r w:rsidR="007F75CB">
        <w:t>secúndum</w:t>
      </w:r>
      <w:r>
        <w:t xml:space="preserve"> tempus suum</w:t>
      </w:r>
      <w:r>
        <w:rPr>
          <w:vertAlign w:val="superscript"/>
        </w:rPr>
        <w:t>7</w:t>
      </w:r>
      <w:r>
        <w:t>, et non per</w:t>
      </w:r>
      <w:r w:rsidR="007F75CB">
        <w:t>manébit</w:t>
      </w:r>
      <w:r>
        <w:t xml:space="preserve"> in die tribul</w:t>
      </w:r>
      <w:r w:rsidR="007F75CB">
        <w:t>atiónis</w:t>
      </w:r>
      <w:r>
        <w:t>.</w:t>
      </w:r>
      <w:r w:rsidR="00CE404A">
        <w:t xml:space="preserve"> </w:t>
      </w:r>
    </w:p>
    <w:p w:rsidR="00CE404A" w:rsidRDefault="00814C0C" w:rsidP="000F4914">
      <w:pPr>
        <w:pStyle w:val="fl"/>
      </w:pPr>
      <w:r>
        <w:t xml:space="preserve">Et est </w:t>
      </w:r>
      <w:r w:rsidR="007F75CB">
        <w:t>amícus</w:t>
      </w:r>
      <w:r>
        <w:t>, qui conv</w:t>
      </w:r>
      <w:r w:rsidR="007F75CB">
        <w:t>értitur</w:t>
      </w:r>
      <w:r>
        <w:t xml:space="preserve"> ad inimic</w:t>
      </w:r>
      <w:r w:rsidR="007F75CB">
        <w:t>ítiam</w:t>
      </w:r>
      <w:r>
        <w:t xml:space="preserve"> : et est </w:t>
      </w:r>
      <w:r w:rsidR="007F75CB">
        <w:t>amícus</w:t>
      </w:r>
      <w:r>
        <w:t xml:space="preserve"> qui </w:t>
      </w:r>
      <w:r w:rsidR="007F75CB">
        <w:t>ódium</w:t>
      </w:r>
      <w:r>
        <w:t xml:space="preserve"> et rixam et conv</w:t>
      </w:r>
      <w:r w:rsidR="007F75CB">
        <w:t>ítia</w:t>
      </w:r>
      <w:r>
        <w:t xml:space="preserve"> de</w:t>
      </w:r>
      <w:r w:rsidR="007F75CB">
        <w:t>nudábit</w:t>
      </w:r>
      <w:r>
        <w:rPr>
          <w:vertAlign w:val="superscript"/>
        </w:rPr>
        <w:t>8</w:t>
      </w:r>
      <w:r>
        <w:t>.</w:t>
      </w:r>
      <w:r w:rsidR="00CE404A">
        <w:t xml:space="preserve"> </w:t>
      </w:r>
    </w:p>
    <w:p w:rsidR="00CE404A" w:rsidRDefault="00814C0C" w:rsidP="000F4914">
      <w:pPr>
        <w:pStyle w:val="fl"/>
      </w:pPr>
      <w:r>
        <w:t xml:space="preserve">Est autem </w:t>
      </w:r>
      <w:r w:rsidR="007F75CB">
        <w:t>amícus</w:t>
      </w:r>
      <w:r>
        <w:t xml:space="preserve"> s</w:t>
      </w:r>
      <w:r w:rsidR="007F75CB">
        <w:t>ócius</w:t>
      </w:r>
      <w:r>
        <w:t xml:space="preserve"> mensæ, et non per</w:t>
      </w:r>
      <w:r w:rsidR="007F75CB">
        <w:t>manébit</w:t>
      </w:r>
      <w:r>
        <w:t xml:space="preserve"> in die neces</w:t>
      </w:r>
      <w:r w:rsidR="007F75CB">
        <w:t>sitátis</w:t>
      </w:r>
      <w:r>
        <w:t>.</w:t>
      </w:r>
      <w:r w:rsidR="00CE404A">
        <w:t xml:space="preserve"> </w:t>
      </w:r>
    </w:p>
    <w:p w:rsidR="00CE404A" w:rsidRDefault="006B4489" w:rsidP="000F4914">
      <w:pPr>
        <w:pStyle w:val="fl"/>
      </w:pPr>
      <w:r>
        <w:t>Amícus</w:t>
      </w:r>
      <w:r w:rsidR="00814C0C">
        <w:t xml:space="preserve"> si perm</w:t>
      </w:r>
      <w:r w:rsidR="007F75CB">
        <w:t>ánserit</w:t>
      </w:r>
      <w:r w:rsidR="00814C0C">
        <w:t xml:space="preserve"> fixus, erit tibi quasi co</w:t>
      </w:r>
      <w:r w:rsidR="007F75CB">
        <w:t>æquális</w:t>
      </w:r>
      <w:r w:rsidR="00814C0C">
        <w:t>, et in dom</w:t>
      </w:r>
      <w:r w:rsidR="007F75CB">
        <w:t>ésticis</w:t>
      </w:r>
      <w:r w:rsidR="00814C0C">
        <w:t xml:space="preserve"> tuis fiduci</w:t>
      </w:r>
      <w:r w:rsidR="007F75CB">
        <w:t>áliter</w:t>
      </w:r>
      <w:r w:rsidR="00814C0C">
        <w:t xml:space="preserve"> aget :</w:t>
      </w:r>
      <w:r w:rsidR="00CE404A">
        <w:t xml:space="preserve"> </w:t>
      </w:r>
    </w:p>
    <w:p w:rsidR="00CE404A" w:rsidRDefault="00814C0C" w:rsidP="000F4914">
      <w:pPr>
        <w:pStyle w:val="fl"/>
      </w:pPr>
      <w:r>
        <w:t>Si humili</w:t>
      </w:r>
      <w:r w:rsidR="007F75CB">
        <w:t>áverit</w:t>
      </w:r>
      <w:r>
        <w:t xml:space="preserve"> se contra te</w:t>
      </w:r>
      <w:r>
        <w:rPr>
          <w:vertAlign w:val="superscript"/>
        </w:rPr>
        <w:t>9</w:t>
      </w:r>
      <w:r>
        <w:t>, et a f</w:t>
      </w:r>
      <w:r w:rsidR="007F75CB">
        <w:t>ácie</w:t>
      </w:r>
      <w:r>
        <w:t xml:space="preserve"> tua absc</w:t>
      </w:r>
      <w:r w:rsidR="007F75CB">
        <w:t>ónderit</w:t>
      </w:r>
      <w:r>
        <w:t xml:space="preserve"> se, un</w:t>
      </w:r>
      <w:r w:rsidR="007F75CB">
        <w:t>ánimem</w:t>
      </w:r>
      <w:r>
        <w:rPr>
          <w:vertAlign w:val="superscript"/>
        </w:rPr>
        <w:t>10</w:t>
      </w:r>
      <w:r>
        <w:t xml:space="preserve"> </w:t>
      </w:r>
      <w:r w:rsidR="007F75CB">
        <w:t>habébis</w:t>
      </w:r>
      <w:r>
        <w:t xml:space="preserve"> amic</w:t>
      </w:r>
      <w:r w:rsidR="007F75CB">
        <w:t>ítiam</w:t>
      </w:r>
      <w:r>
        <w:t xml:space="preserve"> bonam.</w:t>
      </w:r>
      <w:r w:rsidR="00CE404A">
        <w:t xml:space="preserve"> </w:t>
      </w:r>
    </w:p>
    <w:p w:rsidR="00CE404A" w:rsidRDefault="006B4489" w:rsidP="000F4914">
      <w:pPr>
        <w:pStyle w:val="fl"/>
      </w:pPr>
      <w:r>
        <w:t>Amícus</w:t>
      </w:r>
      <w:r w:rsidR="00814C0C">
        <w:t xml:space="preserve"> </w:t>
      </w:r>
      <w:r w:rsidR="007F75CB">
        <w:t>fidélis</w:t>
      </w:r>
      <w:r w:rsidR="00814C0C">
        <w:t>, prot</w:t>
      </w:r>
      <w:r w:rsidR="007F75CB">
        <w:t>éctio</w:t>
      </w:r>
      <w:r w:rsidR="00814C0C">
        <w:t xml:space="preserve"> fortis : qui autem </w:t>
      </w:r>
      <w:r w:rsidR="005C0DD7">
        <w:t>invénit</w:t>
      </w:r>
      <w:r w:rsidR="00814C0C">
        <w:t xml:space="preserve"> illum, </w:t>
      </w:r>
      <w:r w:rsidR="005C0DD7">
        <w:t>invénit</w:t>
      </w:r>
      <w:r w:rsidR="00814C0C">
        <w:t xml:space="preserve"> th</w:t>
      </w:r>
      <w:r w:rsidR="007F75CB">
        <w:t>esáurum</w:t>
      </w:r>
      <w:r w:rsidR="00814C0C">
        <w:t>.</w:t>
      </w:r>
      <w:r w:rsidR="00CE404A">
        <w:t xml:space="preserve"> </w:t>
      </w:r>
    </w:p>
    <w:p w:rsidR="00CE404A" w:rsidRDefault="006B4489" w:rsidP="000F4914">
      <w:pPr>
        <w:pStyle w:val="fl"/>
      </w:pPr>
      <w:r>
        <w:t>Amíco</w:t>
      </w:r>
      <w:r w:rsidR="00814C0C">
        <w:t xml:space="preserve"> </w:t>
      </w:r>
      <w:r w:rsidR="007F75CB">
        <w:t>fidéli</w:t>
      </w:r>
      <w:r w:rsidR="00814C0C">
        <w:t xml:space="preserve"> nulla est com</w:t>
      </w:r>
      <w:r w:rsidR="007F75CB">
        <w:t>parátio</w:t>
      </w:r>
      <w:r w:rsidR="00814C0C">
        <w:t>, et non est digna pon</w:t>
      </w:r>
      <w:r w:rsidR="007F75CB">
        <w:t>derátio</w:t>
      </w:r>
      <w:r w:rsidR="00814C0C">
        <w:t xml:space="preserve"> auri et </w:t>
      </w:r>
      <w:r w:rsidR="007F75CB">
        <w:t>argénti</w:t>
      </w:r>
      <w:r w:rsidR="00814C0C">
        <w:t xml:space="preserve"> contra</w:t>
      </w:r>
      <w:r w:rsidR="00814C0C">
        <w:rPr>
          <w:vertAlign w:val="superscript"/>
        </w:rPr>
        <w:t>11</w:t>
      </w:r>
      <w:r w:rsidR="00814C0C">
        <w:t xml:space="preserve"> bo</w:t>
      </w:r>
      <w:r w:rsidR="007F75CB">
        <w:t>nitátem</w:t>
      </w:r>
      <w:r w:rsidR="00814C0C">
        <w:t xml:space="preserve"> f</w:t>
      </w:r>
      <w:r w:rsidR="007F75CB">
        <w:t>ídei</w:t>
      </w:r>
      <w:r w:rsidR="00814C0C">
        <w:t xml:space="preserve"> </w:t>
      </w:r>
      <w:r w:rsidR="007F75CB">
        <w:t>illíus</w:t>
      </w:r>
      <w:r w:rsidR="00814C0C">
        <w:t>.</w:t>
      </w:r>
      <w:r w:rsidR="00CE404A">
        <w:t xml:space="preserve"> </w:t>
      </w:r>
    </w:p>
    <w:p w:rsidR="00CE404A" w:rsidRDefault="006B4489" w:rsidP="000F4914">
      <w:pPr>
        <w:pStyle w:val="fl"/>
      </w:pPr>
      <w:r>
        <w:t>Amícus</w:t>
      </w:r>
      <w:r w:rsidR="00814C0C">
        <w:t xml:space="preserve"> </w:t>
      </w:r>
      <w:r w:rsidR="007F75CB">
        <w:t>fidélis</w:t>
      </w:r>
      <w:r w:rsidR="00814C0C">
        <w:t>, medi</w:t>
      </w:r>
      <w:r w:rsidR="007F75CB">
        <w:t>caméntum</w:t>
      </w:r>
      <w:r w:rsidR="00814C0C">
        <w:t xml:space="preserve"> vitæ et immorta</w:t>
      </w:r>
      <w:r w:rsidR="007F75CB">
        <w:t>litátis</w:t>
      </w:r>
      <w:r w:rsidR="00814C0C">
        <w:rPr>
          <w:vertAlign w:val="superscript"/>
        </w:rPr>
        <w:t>12</w:t>
      </w:r>
      <w:r w:rsidR="00814C0C">
        <w:t> : et qui m</w:t>
      </w:r>
      <w:r w:rsidR="007F75CB">
        <w:t>étuunt</w:t>
      </w:r>
      <w:r w:rsidR="00814C0C">
        <w:t xml:space="preserve"> D</w:t>
      </w:r>
      <w:r w:rsidR="007F75CB">
        <w:t>óminum</w:t>
      </w:r>
      <w:r w:rsidR="00814C0C">
        <w:t>, inv</w:t>
      </w:r>
      <w:r w:rsidR="007F75CB">
        <w:t>énient</w:t>
      </w:r>
      <w:r w:rsidR="00814C0C">
        <w:t xml:space="preserve"> illum.</w:t>
      </w:r>
      <w:r w:rsidR="00CE404A">
        <w:t xml:space="preserve"> </w:t>
      </w:r>
    </w:p>
    <w:p w:rsidR="00CE404A" w:rsidRDefault="00814C0C" w:rsidP="000F4914">
      <w:pPr>
        <w:pStyle w:val="fl"/>
      </w:pPr>
      <w:r>
        <w:t xml:space="preserve">Qui timet Deum, æque </w:t>
      </w:r>
      <w:r w:rsidR="007F75CB">
        <w:t>habébit</w:t>
      </w:r>
      <w:r>
        <w:t xml:space="preserve"> amic</w:t>
      </w:r>
      <w:r w:rsidR="007F75CB">
        <w:t>ítiam</w:t>
      </w:r>
      <w:r>
        <w:t xml:space="preserve"> bonam</w:t>
      </w:r>
      <w:r>
        <w:rPr>
          <w:vertAlign w:val="superscript"/>
        </w:rPr>
        <w:t>13</w:t>
      </w:r>
      <w:r>
        <w:t> : qu</w:t>
      </w:r>
      <w:r w:rsidR="007F75CB">
        <w:t>óniam</w:t>
      </w:r>
      <w:r>
        <w:t xml:space="preserve"> </w:t>
      </w:r>
      <w:r w:rsidR="007F75CB">
        <w:t>secúndum</w:t>
      </w:r>
      <w:r>
        <w:t xml:space="preserve"> illum erit </w:t>
      </w:r>
      <w:r w:rsidR="007F75CB">
        <w:t>amícus</w:t>
      </w:r>
      <w:r>
        <w:t xml:space="preserve"> </w:t>
      </w:r>
      <w:r w:rsidR="007F75CB">
        <w:t>illíus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835" w:name="t5p406n01"/>
      <w:bookmarkEnd w:id="6835"/>
      <w:r w:rsidRPr="005119F6">
        <w:rPr>
          <w:rStyle w:val="NumNot"/>
        </w:rPr>
        <w:t>.</w:t>
      </w:r>
      <w:r>
        <w:t xml:space="preserve"> Comme un taureau qui ne réfléchit point, et n’agit que dans le sentiment de sa force. </w:t>
      </w:r>
      <w:r w:rsidRPr="005119F6">
        <w:t xml:space="preserve">– </w:t>
      </w:r>
      <w:r w:rsidRPr="005119F6">
        <w:rPr>
          <w:rStyle w:val="NumNot"/>
        </w:rPr>
        <w:t>2</w:t>
      </w:r>
      <w:bookmarkStart w:id="6836" w:name="t5p406n02"/>
      <w:bookmarkEnd w:id="6836"/>
      <w:r w:rsidRPr="005119F6">
        <w:rPr>
          <w:rStyle w:val="NumNot"/>
        </w:rPr>
        <w:t>.</w:t>
      </w:r>
      <w:r>
        <w:t xml:space="preserve"> </w:t>
      </w:r>
      <w:r w:rsidR="005C0DD7" w:rsidRPr="00556F3C">
        <w:rPr>
          <w:rStyle w:val="LaIt"/>
        </w:rPr>
        <w:t>Cómedat</w:t>
      </w:r>
      <w:r w:rsidRPr="00556F3C">
        <w:rPr>
          <w:rStyle w:val="LaIt"/>
        </w:rPr>
        <w:t xml:space="preserve"> (stult</w:t>
      </w:r>
      <w:r w:rsidR="008D018B" w:rsidRPr="00556F3C">
        <w:rPr>
          <w:rStyle w:val="LaIt"/>
        </w:rPr>
        <w:t>ítia</w:t>
      </w:r>
      <w:r w:rsidRPr="00556F3C">
        <w:rPr>
          <w:rStyle w:val="LaIt"/>
        </w:rPr>
        <w:t>)</w:t>
      </w:r>
      <w:r>
        <w:t xml:space="preserve">, comparaison prise de l’arbre qu’on dépouille de ses </w:t>
      </w:r>
      <w:r>
        <w:lastRenderedPageBreak/>
        <w:t xml:space="preserve">feuilles et de ses fruits. </w:t>
      </w:r>
      <w:r w:rsidRPr="005119F6">
        <w:t xml:space="preserve">– </w:t>
      </w:r>
      <w:r w:rsidRPr="005119F6">
        <w:rPr>
          <w:rStyle w:val="NumNot"/>
        </w:rPr>
        <w:t>3</w:t>
      </w:r>
      <w:bookmarkStart w:id="6837" w:name="t5p406n03"/>
      <w:bookmarkEnd w:id="6837"/>
      <w:r w:rsidRPr="005119F6">
        <w:rPr>
          <w:rStyle w:val="NumNot"/>
        </w:rPr>
        <w:t>.</w:t>
      </w:r>
      <w:r>
        <w:t xml:space="preserve"> Parce que la charité abonde dans son cœur, et que l’homme parle de l’abondance du cœur, dit le Sauveur du monde. </w:t>
      </w:r>
      <w:r w:rsidRPr="005119F6">
        <w:t xml:space="preserve">– </w:t>
      </w:r>
      <w:r w:rsidRPr="005119F6">
        <w:rPr>
          <w:rStyle w:val="NumNot"/>
        </w:rPr>
        <w:t>4</w:t>
      </w:r>
      <w:bookmarkStart w:id="6838" w:name="t5p406n04"/>
      <w:bookmarkEnd w:id="6838"/>
      <w:r w:rsidRPr="005119F6">
        <w:rPr>
          <w:rStyle w:val="NumNot"/>
        </w:rPr>
        <w:t>.</w:t>
      </w:r>
      <w:r>
        <w:t xml:space="preserve"> </w:t>
      </w:r>
      <w:r w:rsidR="005C0DD7" w:rsidRPr="00556F3C">
        <w:rPr>
          <w:rStyle w:val="LaIt"/>
        </w:rPr>
        <w:t>Pacífici</w:t>
      </w:r>
      <w:r>
        <w:t xml:space="preserve">, ceux qui </w:t>
      </w:r>
      <w:r>
        <w:lastRenderedPageBreak/>
        <w:t xml:space="preserve">vivent en paix, en bonne intelligence, en bonne amitié, et, par extension, amis. </w:t>
      </w:r>
      <w:r w:rsidRPr="005119F6">
        <w:t xml:space="preserve">– </w:t>
      </w:r>
      <w:r w:rsidRPr="005119F6">
        <w:rPr>
          <w:rStyle w:val="NumNot"/>
        </w:rPr>
        <w:t>5</w:t>
      </w:r>
      <w:bookmarkStart w:id="6839" w:name="t5p406n05"/>
      <w:bookmarkEnd w:id="6839"/>
      <w:r w:rsidRPr="005119F6">
        <w:rPr>
          <w:rStyle w:val="NumNot"/>
        </w:rPr>
        <w:t>.</w:t>
      </w:r>
      <w:r>
        <w:t xml:space="preserve"> </w:t>
      </w:r>
      <w:r w:rsidRPr="00556F3C">
        <w:rPr>
          <w:rStyle w:val="LaIt"/>
        </w:rPr>
        <w:t>In tentat</w:t>
      </w:r>
      <w:r w:rsidR="008D018B" w:rsidRPr="00556F3C">
        <w:rPr>
          <w:rStyle w:val="LaIt"/>
        </w:rPr>
        <w:t>ióne</w:t>
      </w:r>
      <w:r>
        <w:t xml:space="preserve">, en l’éprouvant. </w:t>
      </w:r>
      <w:r w:rsidRPr="005119F6">
        <w:t xml:space="preserve">– </w:t>
      </w:r>
      <w:r w:rsidRPr="005119F6">
        <w:rPr>
          <w:rStyle w:val="NumNot"/>
        </w:rPr>
        <w:t>6</w:t>
      </w:r>
      <w:bookmarkStart w:id="6840" w:name="t5p406n06"/>
      <w:bookmarkEnd w:id="6840"/>
      <w:r w:rsidRPr="005119F6">
        <w:rPr>
          <w:rStyle w:val="NumNot"/>
        </w:rPr>
        <w:t>.</w:t>
      </w:r>
      <w:r>
        <w:t xml:space="preserve"> Ne vous fiez pas à lui facilement, c’est-à-dire, sans l’avoir éprouvé avec soin. </w:t>
      </w:r>
      <w:r w:rsidRPr="005119F6">
        <w:t xml:space="preserve">– </w:t>
      </w:r>
      <w:r w:rsidRPr="005119F6">
        <w:rPr>
          <w:rStyle w:val="NumNot"/>
        </w:rPr>
        <w:t>7</w:t>
      </w:r>
      <w:bookmarkStart w:id="6841" w:name="t5p406n07"/>
      <w:bookmarkEnd w:id="6841"/>
      <w:r w:rsidRPr="005119F6">
        <w:rPr>
          <w:rStyle w:val="NumNot"/>
        </w:rPr>
        <w:t>.</w:t>
      </w:r>
      <w:r>
        <w:t xml:space="preserve"> </w:t>
      </w:r>
      <w:r w:rsidR="006733BA" w:rsidRPr="00556F3C">
        <w:rPr>
          <w:rStyle w:val="LaIt"/>
        </w:rPr>
        <w:t>Secúndum</w:t>
      </w:r>
      <w:r w:rsidRPr="00556F3C">
        <w:rPr>
          <w:rStyle w:val="LaIt"/>
        </w:rPr>
        <w:t xml:space="preserve"> tempus suum</w:t>
      </w:r>
      <w:r>
        <w:t xml:space="preserve">, selon le temps qui lui convient, où il trouve son avantage. </w:t>
      </w:r>
      <w:r w:rsidRPr="005119F6">
        <w:t xml:space="preserve">– </w:t>
      </w:r>
      <w:r w:rsidRPr="005119F6">
        <w:rPr>
          <w:rStyle w:val="NumNot"/>
        </w:rPr>
        <w:t>8</w:t>
      </w:r>
      <w:bookmarkStart w:id="6842" w:name="t5p406n08"/>
      <w:bookmarkEnd w:id="6842"/>
      <w:r w:rsidRPr="005119F6">
        <w:rPr>
          <w:rStyle w:val="NumNot"/>
        </w:rPr>
        <w:t>.</w:t>
      </w:r>
      <w:r>
        <w:t xml:space="preserve"> Qui découvrira sa haine avec les rixes et les querelles qui en sont la suite. </w:t>
      </w:r>
      <w:r w:rsidRPr="005119F6">
        <w:t xml:space="preserve">– </w:t>
      </w:r>
      <w:r w:rsidRPr="005119F6">
        <w:rPr>
          <w:rStyle w:val="NumNot"/>
        </w:rPr>
        <w:t>9</w:t>
      </w:r>
      <w:bookmarkStart w:id="6843" w:name="t5p406n09"/>
      <w:bookmarkEnd w:id="6843"/>
      <w:r w:rsidRPr="005119F6">
        <w:rPr>
          <w:rStyle w:val="NumNot"/>
        </w:rPr>
        <w:t>.</w:t>
      </w:r>
      <w:r>
        <w:t xml:space="preserve"> </w:t>
      </w:r>
      <w:r w:rsidRPr="00556F3C">
        <w:rPr>
          <w:rStyle w:val="LaIt"/>
        </w:rPr>
        <w:t>Contra te</w:t>
      </w:r>
      <w:r>
        <w:t xml:space="preserve">, devant vous ; c’est-à-dire, la familiarité ne l’empêche pas d’être plein de déférence et de circonspection. </w:t>
      </w:r>
      <w:r w:rsidRPr="005119F6">
        <w:t xml:space="preserve">– </w:t>
      </w:r>
      <w:r w:rsidRPr="005119F6">
        <w:rPr>
          <w:rStyle w:val="NumNot"/>
        </w:rPr>
        <w:t>10</w:t>
      </w:r>
      <w:bookmarkStart w:id="6844" w:name="t5p406n10"/>
      <w:bookmarkEnd w:id="6844"/>
      <w:r w:rsidRPr="005119F6">
        <w:rPr>
          <w:rStyle w:val="NumNot"/>
        </w:rPr>
        <w:t>.</w:t>
      </w:r>
      <w:r>
        <w:t xml:space="preserve"> </w:t>
      </w:r>
      <w:r w:rsidRPr="00556F3C">
        <w:rPr>
          <w:rStyle w:val="LaIt"/>
        </w:rPr>
        <w:t>Un</w:t>
      </w:r>
      <w:r w:rsidR="006733BA" w:rsidRPr="00556F3C">
        <w:rPr>
          <w:rStyle w:val="LaIt"/>
        </w:rPr>
        <w:t>ánimem</w:t>
      </w:r>
      <w:r>
        <w:t xml:space="preserve">, qui </w:t>
      </w:r>
      <w:r>
        <w:lastRenderedPageBreak/>
        <w:t xml:space="preserve">de vos deux âmes n’en fera qu’une. </w:t>
      </w:r>
      <w:r w:rsidRPr="005119F6">
        <w:t xml:space="preserve">– </w:t>
      </w:r>
      <w:r w:rsidRPr="005119F6">
        <w:rPr>
          <w:rStyle w:val="NumNot"/>
        </w:rPr>
        <w:t>11</w:t>
      </w:r>
      <w:bookmarkStart w:id="6845" w:name="t5p406n11"/>
      <w:bookmarkEnd w:id="6845"/>
      <w:r w:rsidRPr="005119F6">
        <w:rPr>
          <w:rStyle w:val="NumNot"/>
        </w:rPr>
        <w:t>.</w:t>
      </w:r>
      <w:r>
        <w:t xml:space="preserve"> </w:t>
      </w:r>
      <w:r w:rsidRPr="00556F3C">
        <w:rPr>
          <w:rStyle w:val="LaIt"/>
        </w:rPr>
        <w:t>Contra</w:t>
      </w:r>
      <w:r>
        <w:t xml:space="preserve">, en échange de, comme on le trouve dans Pline. </w:t>
      </w:r>
      <w:r w:rsidRPr="005119F6">
        <w:t xml:space="preserve">– </w:t>
      </w:r>
      <w:r w:rsidRPr="005119F6">
        <w:rPr>
          <w:rStyle w:val="NumNot"/>
        </w:rPr>
        <w:t>12</w:t>
      </w:r>
      <w:bookmarkStart w:id="6846" w:name="t5p406n12"/>
      <w:bookmarkEnd w:id="6846"/>
      <w:r w:rsidRPr="005119F6">
        <w:rPr>
          <w:rStyle w:val="NumNot"/>
        </w:rPr>
        <w:t>.</w:t>
      </w:r>
      <w:r>
        <w:t xml:space="preserve"> Par ses sages avis, ses conseils et des corrections faites à propos, il éloigne de nous ce qui pourrait nous nuire, et nous procure pour l’autre vie une gloire immortelle. </w:t>
      </w:r>
      <w:r w:rsidRPr="005119F6">
        <w:t xml:space="preserve">– </w:t>
      </w:r>
      <w:r w:rsidRPr="005119F6">
        <w:rPr>
          <w:rStyle w:val="NumNot"/>
        </w:rPr>
        <w:t>13</w:t>
      </w:r>
      <w:bookmarkStart w:id="6847" w:name="t5p406n13"/>
      <w:bookmarkEnd w:id="6847"/>
      <w:r w:rsidRPr="005119F6">
        <w:rPr>
          <w:rStyle w:val="NumNot"/>
        </w:rPr>
        <w:t>.</w:t>
      </w:r>
      <w:r>
        <w:t xml:space="preserve"> C’est-à-dire qu’il sera heureux en amitié, en proportion de ce qu’il craindra Dieu ; car, comme il est prouvé par l’expérience que qui se ressemble s’assemble, un homme pieux et craignant Dieu aura un ami qui lui ressemblera.</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w:t>
      </w:r>
      <w:bookmarkStart w:id="6848" w:name="t5p407"/>
      <w:bookmarkEnd w:id="6848"/>
      <w:r w:rsidR="00CE404A">
        <w:t xml:space="preserve"> </w:t>
      </w:r>
    </w:p>
    <w:p w:rsidR="00CE404A" w:rsidRDefault="00814C0C" w:rsidP="00107A1B">
      <w:pPr>
        <w:pStyle w:val="Summarium"/>
      </w:pPr>
      <w:r>
        <w:t>S’abstenir du mal, de la présomption, de la pusillanimité, du mensonge, de la loquacité devant les vieillard, et de la présomption dans les sacrifices ; éloge de l’agriculture et du serviteur frugal ; les parents et les enfants ; on doit honorer Dieu et ses ministres ; œuvres de miséricorde ; souvenir des fins dernières.</w:t>
      </w:r>
      <w:r w:rsidR="00CE404A">
        <w:t xml:space="preserve"> </w:t>
      </w:r>
    </w:p>
    <w:p w:rsidR="00CE404A" w:rsidRDefault="006B4489" w:rsidP="000F4914">
      <w:pPr>
        <w:pStyle w:val="fl"/>
      </w:pPr>
      <w:r>
        <w:t>Discéde</w:t>
      </w:r>
      <w:r w:rsidR="00814C0C">
        <w:t xml:space="preserve"> ab </w:t>
      </w:r>
      <w:r w:rsidR="009E0F71">
        <w:t>iníquo</w:t>
      </w:r>
      <w:r w:rsidR="00814C0C">
        <w:rPr>
          <w:vertAlign w:val="superscript"/>
        </w:rPr>
        <w:t>1</w:t>
      </w:r>
      <w:r w:rsidR="00814C0C">
        <w:t>, et def</w:t>
      </w:r>
      <w:r w:rsidR="007F75CB">
        <w:t>ícient</w:t>
      </w:r>
      <w:r w:rsidR="00814C0C">
        <w:t xml:space="preserve"> mala abs te.</w:t>
      </w:r>
      <w:r w:rsidR="00CE404A">
        <w:t xml:space="preserve"> </w:t>
      </w:r>
    </w:p>
    <w:p w:rsidR="00CE404A" w:rsidRDefault="00814C0C" w:rsidP="000F4914">
      <w:pPr>
        <w:pStyle w:val="fl"/>
      </w:pPr>
      <w:r>
        <w:t>Fili, non s</w:t>
      </w:r>
      <w:r w:rsidR="007F75CB">
        <w:t>émines</w:t>
      </w:r>
      <w:r>
        <w:t xml:space="preserve"> mala in sulcis injust</w:t>
      </w:r>
      <w:r w:rsidR="007F75CB">
        <w:t>ítiæ</w:t>
      </w:r>
      <w:r>
        <w:t xml:space="preserve">, et non metes ea in </w:t>
      </w:r>
      <w:r w:rsidR="009E0F71">
        <w:t>séptuplum</w:t>
      </w:r>
      <w:r>
        <w:rPr>
          <w:vertAlign w:val="superscript"/>
        </w:rPr>
        <w:t>2</w:t>
      </w:r>
      <w:r>
        <w:t>.</w:t>
      </w:r>
      <w:r w:rsidR="00CE404A">
        <w:t xml:space="preserve"> </w:t>
      </w:r>
    </w:p>
    <w:p w:rsidR="00CE404A" w:rsidRDefault="00814C0C" w:rsidP="000F4914">
      <w:pPr>
        <w:pStyle w:val="fl"/>
      </w:pPr>
      <w:r>
        <w:t xml:space="preserve">Noli </w:t>
      </w:r>
      <w:r w:rsidR="009E0F71">
        <w:t>quǽrere</w:t>
      </w:r>
      <w:r>
        <w:t xml:space="preserve"> a d</w:t>
      </w:r>
      <w:r w:rsidR="007F75CB">
        <w:t>ómino</w:t>
      </w:r>
      <w:r>
        <w:t xml:space="preserve"> </w:t>
      </w:r>
      <w:r w:rsidR="007F75CB">
        <w:t>ducátum</w:t>
      </w:r>
      <w:r>
        <w:t>, neque a rege c</w:t>
      </w:r>
      <w:r w:rsidR="007F75CB">
        <w:t>áthedram</w:t>
      </w:r>
      <w:r>
        <w:t xml:space="preserve"> h</w:t>
      </w:r>
      <w:r w:rsidR="007F75CB">
        <w:t>onóris</w:t>
      </w:r>
      <w:r>
        <w:rPr>
          <w:vertAlign w:val="superscript"/>
        </w:rPr>
        <w:t>3</w:t>
      </w:r>
      <w:r>
        <w:t>.</w:t>
      </w:r>
      <w:r w:rsidR="00CE404A">
        <w:t xml:space="preserve"> </w:t>
      </w:r>
    </w:p>
    <w:p w:rsidR="00CE404A" w:rsidRDefault="00814C0C" w:rsidP="000F4914">
      <w:pPr>
        <w:pStyle w:val="fl"/>
      </w:pPr>
      <w:r>
        <w:t>Non te just</w:t>
      </w:r>
      <w:r w:rsidR="007F75CB">
        <w:t>ífices</w:t>
      </w:r>
      <w:r>
        <w:rPr>
          <w:vertAlign w:val="superscript"/>
        </w:rPr>
        <w:t>4</w:t>
      </w:r>
      <w:r>
        <w:t xml:space="preserve"> ante Deum, qu</w:t>
      </w:r>
      <w:r w:rsidR="007F75CB">
        <w:t>óniam</w:t>
      </w:r>
      <w:r>
        <w:t xml:space="preserve"> </w:t>
      </w:r>
      <w:r w:rsidR="009E0F71">
        <w:t>ágnitor</w:t>
      </w:r>
      <w:r>
        <w:t xml:space="preserve"> cordis ipse est : et penes regem noli velle </w:t>
      </w:r>
      <w:r w:rsidR="007F75CB">
        <w:t>vidéri</w:t>
      </w:r>
      <w:r>
        <w:t xml:space="preserve"> s</w:t>
      </w:r>
      <w:r w:rsidR="007F75CB">
        <w:t>ápiens</w:t>
      </w:r>
      <w:r>
        <w:t>.</w:t>
      </w:r>
      <w:r w:rsidR="00CE404A">
        <w:t xml:space="preserve"> </w:t>
      </w:r>
    </w:p>
    <w:p w:rsidR="00CE404A" w:rsidRDefault="00814C0C" w:rsidP="000F4914">
      <w:pPr>
        <w:pStyle w:val="fl"/>
      </w:pPr>
      <w:r>
        <w:t xml:space="preserve">Noli </w:t>
      </w:r>
      <w:r w:rsidR="009E0F71">
        <w:t>quǽrere</w:t>
      </w:r>
      <w:r>
        <w:t xml:space="preserve"> f</w:t>
      </w:r>
      <w:r w:rsidR="007F75CB">
        <w:t>íeri</w:t>
      </w:r>
      <w:r>
        <w:t xml:space="preserve"> judex, nisi v</w:t>
      </w:r>
      <w:r w:rsidR="007F75CB">
        <w:t>áleas</w:t>
      </w:r>
      <w:r>
        <w:t xml:space="preserve"> v</w:t>
      </w:r>
      <w:r w:rsidR="007F75CB">
        <w:t>irtúte</w:t>
      </w:r>
      <w:r>
        <w:t xml:space="preserve"> </w:t>
      </w:r>
      <w:r w:rsidR="009E0F71">
        <w:t>irrúmpere</w:t>
      </w:r>
      <w:r>
        <w:t xml:space="preserve"> iniq</w:t>
      </w:r>
      <w:r w:rsidR="007F75CB">
        <w:t>uitátes</w:t>
      </w:r>
      <w:r>
        <w:t> : ne forte ex</w:t>
      </w:r>
      <w:r w:rsidR="007F75CB">
        <w:t>timéscas</w:t>
      </w:r>
      <w:r>
        <w:t xml:space="preserve"> f</w:t>
      </w:r>
      <w:r w:rsidR="007F75CB">
        <w:t>áciem</w:t>
      </w:r>
      <w:r>
        <w:t xml:space="preserve"> </w:t>
      </w:r>
      <w:r w:rsidR="007F75CB">
        <w:t>poténtis</w:t>
      </w:r>
      <w:r>
        <w:t>, et ponas s</w:t>
      </w:r>
      <w:r w:rsidR="007F75CB">
        <w:t>cándalum</w:t>
      </w:r>
      <w:r>
        <w:t xml:space="preserve"> in æq</w:t>
      </w:r>
      <w:r w:rsidR="007F75CB">
        <w:t>uitáte</w:t>
      </w:r>
      <w:r>
        <w:t xml:space="preserve"> tua</w:t>
      </w:r>
      <w:r>
        <w:rPr>
          <w:vertAlign w:val="superscript"/>
        </w:rPr>
        <w:t>5</w:t>
      </w:r>
      <w:r>
        <w:t>.</w:t>
      </w:r>
      <w:r w:rsidR="00CE404A">
        <w:t xml:space="preserve"> </w:t>
      </w:r>
    </w:p>
    <w:p w:rsidR="00CE404A" w:rsidRDefault="00814C0C" w:rsidP="000F4914">
      <w:pPr>
        <w:pStyle w:val="fl"/>
      </w:pPr>
      <w:r>
        <w:t>Ne dicas : In multit</w:t>
      </w:r>
      <w:r w:rsidR="007F75CB">
        <w:t>údine</w:t>
      </w:r>
      <w:r>
        <w:t xml:space="preserve"> </w:t>
      </w:r>
      <w:r w:rsidR="009E0F71">
        <w:t>múnerum</w:t>
      </w:r>
      <w:r>
        <w:t xml:space="preserve"> m</w:t>
      </w:r>
      <w:r w:rsidR="007F75CB">
        <w:t>eórum</w:t>
      </w:r>
      <w:r>
        <w:t xml:space="preserve"> resp</w:t>
      </w:r>
      <w:r w:rsidR="007F75CB">
        <w:t>íciet</w:t>
      </w:r>
      <w:r>
        <w:t xml:space="preserve"> Deus, et of</w:t>
      </w:r>
      <w:r w:rsidR="007F75CB">
        <w:t>ferénte</w:t>
      </w:r>
      <w:r>
        <w:t xml:space="preserve"> me Deo alt</w:t>
      </w:r>
      <w:r w:rsidR="007F75CB">
        <w:t>íssimo</w:t>
      </w:r>
      <w:r>
        <w:t xml:space="preserve">, </w:t>
      </w:r>
      <w:r w:rsidR="009E0F71">
        <w:t>múnera</w:t>
      </w:r>
      <w:r>
        <w:t xml:space="preserve"> mea susc</w:t>
      </w:r>
      <w:r w:rsidR="007F75CB">
        <w:t>ípiet</w:t>
      </w:r>
      <w:r>
        <w:t>.</w:t>
      </w:r>
      <w:r w:rsidR="00CE404A">
        <w:t xml:space="preserve"> </w:t>
      </w:r>
    </w:p>
    <w:p w:rsidR="00CE404A" w:rsidRDefault="00814C0C" w:rsidP="000F4914">
      <w:pPr>
        <w:pStyle w:val="fl"/>
      </w:pPr>
      <w:r>
        <w:t>Non irr</w:t>
      </w:r>
      <w:r w:rsidR="007F75CB">
        <w:t>ídeas</w:t>
      </w:r>
      <w:r>
        <w:t xml:space="preserve"> </w:t>
      </w:r>
      <w:r w:rsidR="007F75CB">
        <w:t>hóminem</w:t>
      </w:r>
      <w:r>
        <w:t xml:space="preserve"> in amarit</w:t>
      </w:r>
      <w:r w:rsidR="007F75CB">
        <w:t>údine</w:t>
      </w:r>
      <w:r>
        <w:t xml:space="preserve"> </w:t>
      </w:r>
      <w:r w:rsidR="007F75CB">
        <w:t>ánimæ</w:t>
      </w:r>
      <w:r>
        <w:rPr>
          <w:vertAlign w:val="superscript"/>
        </w:rPr>
        <w:t>6</w:t>
      </w:r>
      <w:r>
        <w:t> : est enim qui hum</w:t>
      </w:r>
      <w:r w:rsidR="007F75CB">
        <w:t>íliat</w:t>
      </w:r>
      <w:r>
        <w:t xml:space="preserve"> et </w:t>
      </w:r>
      <w:r w:rsidR="007F75CB">
        <w:t>exáltat</w:t>
      </w:r>
      <w:r>
        <w:t>, circu</w:t>
      </w:r>
      <w:r w:rsidR="007F75CB">
        <w:t>mspéctor</w:t>
      </w:r>
      <w:r>
        <w:rPr>
          <w:vertAlign w:val="superscript"/>
        </w:rPr>
        <w:t>7</w:t>
      </w:r>
      <w:r>
        <w:t xml:space="preserve"> Deus.</w:t>
      </w:r>
      <w:r w:rsidR="00CE404A">
        <w:t xml:space="preserve"> </w:t>
      </w:r>
    </w:p>
    <w:p w:rsidR="00CE404A" w:rsidRDefault="00814C0C" w:rsidP="000F4914">
      <w:pPr>
        <w:pStyle w:val="fl"/>
      </w:pPr>
      <w:r>
        <w:t xml:space="preserve">Noli </w:t>
      </w:r>
      <w:r w:rsidR="009E0F71">
        <w:t>aráre</w:t>
      </w:r>
      <w:r>
        <w:rPr>
          <w:vertAlign w:val="superscript"/>
        </w:rPr>
        <w:t>8</w:t>
      </w:r>
      <w:r>
        <w:t xml:space="preserve"> mend</w:t>
      </w:r>
      <w:r w:rsidR="007F75CB">
        <w:t>ácium</w:t>
      </w:r>
      <w:r>
        <w:t xml:space="preserve"> </w:t>
      </w:r>
      <w:r w:rsidR="007F75CB">
        <w:t>advérsus</w:t>
      </w:r>
      <w:r>
        <w:t xml:space="preserve"> fratrem tuum : neque in </w:t>
      </w:r>
      <w:r w:rsidR="007F75CB">
        <w:t>amícum</w:t>
      </w:r>
      <w:r>
        <w:t xml:space="preserve"> sim</w:t>
      </w:r>
      <w:r w:rsidR="007F75CB">
        <w:t>íliter</w:t>
      </w:r>
      <w:r>
        <w:t xml:space="preserve"> f</w:t>
      </w:r>
      <w:r w:rsidR="007F75CB">
        <w:t>ácias</w:t>
      </w:r>
      <w:r>
        <w:t>.</w:t>
      </w:r>
      <w:r w:rsidR="00CE404A">
        <w:t xml:space="preserve"> </w:t>
      </w:r>
    </w:p>
    <w:p w:rsidR="00CE404A" w:rsidRDefault="00814C0C" w:rsidP="000F4914">
      <w:pPr>
        <w:pStyle w:val="fl"/>
      </w:pPr>
      <w:r>
        <w:t>Noli v</w:t>
      </w:r>
      <w:r w:rsidR="007F75CB">
        <w:t>erbósus</w:t>
      </w:r>
      <w:r>
        <w:t xml:space="preserve"> esse in multit</w:t>
      </w:r>
      <w:r w:rsidR="007F75CB">
        <w:t>údine</w:t>
      </w:r>
      <w:r>
        <w:t xml:space="preserve"> presby</w:t>
      </w:r>
      <w:r w:rsidR="007F75CB">
        <w:t>terórum</w:t>
      </w:r>
      <w:r>
        <w:rPr>
          <w:vertAlign w:val="superscript"/>
        </w:rPr>
        <w:t>9</w:t>
      </w:r>
      <w:r>
        <w:t xml:space="preserve">, et non </w:t>
      </w:r>
      <w:r w:rsidR="009E0F71">
        <w:t>íteres</w:t>
      </w:r>
      <w:r>
        <w:t xml:space="preserve"> verbum in or</w:t>
      </w:r>
      <w:r w:rsidR="007F75CB">
        <w:t>atióne</w:t>
      </w:r>
      <w:r>
        <w:t xml:space="preserve"> tua</w:t>
      </w:r>
      <w:r>
        <w:rPr>
          <w:vertAlign w:val="superscript"/>
        </w:rPr>
        <w:t>10</w:t>
      </w:r>
      <w:r>
        <w:t>.</w:t>
      </w:r>
      <w:r w:rsidR="00CE404A">
        <w:t xml:space="preserve"> </w:t>
      </w:r>
    </w:p>
    <w:p w:rsidR="00CE404A" w:rsidRDefault="00814C0C" w:rsidP="000F4914">
      <w:pPr>
        <w:pStyle w:val="fl"/>
      </w:pPr>
      <w:r>
        <w:t xml:space="preserve">Non </w:t>
      </w:r>
      <w:r w:rsidR="009E0F71">
        <w:t>óderis</w:t>
      </w:r>
      <w:r>
        <w:t xml:space="preserve"> lab</w:t>
      </w:r>
      <w:r w:rsidR="007F75CB">
        <w:t>oriósa</w:t>
      </w:r>
      <w:r>
        <w:t xml:space="preserve"> </w:t>
      </w:r>
      <w:r w:rsidR="007F75CB">
        <w:t>ópera</w:t>
      </w:r>
      <w:r>
        <w:rPr>
          <w:vertAlign w:val="superscript"/>
        </w:rPr>
        <w:t>11</w:t>
      </w:r>
      <w:r>
        <w:t>, et rustic</w:t>
      </w:r>
      <w:r w:rsidR="007F75CB">
        <w:t>atiónem</w:t>
      </w:r>
      <w:r>
        <w:t xml:space="preserve"> </w:t>
      </w:r>
      <w:r w:rsidR="007F75CB">
        <w:t>creátam</w:t>
      </w:r>
      <w:r>
        <w:t xml:space="preserve"> ab Alt</w:t>
      </w:r>
      <w:r w:rsidR="007F75CB">
        <w:t>íssimo</w:t>
      </w:r>
      <w:r>
        <w:rPr>
          <w:vertAlign w:val="superscript"/>
        </w:rPr>
        <w:t>12</w:t>
      </w:r>
      <w:r>
        <w:t>.</w:t>
      </w:r>
      <w:r w:rsidR="00CE404A">
        <w:t xml:space="preserve"> </w:t>
      </w:r>
    </w:p>
    <w:p w:rsidR="00CE404A" w:rsidRDefault="00814C0C" w:rsidP="000F4914">
      <w:pPr>
        <w:pStyle w:val="fl"/>
      </w:pPr>
      <w:r>
        <w:t>Hum</w:t>
      </w:r>
      <w:r w:rsidR="007F75CB">
        <w:t>ília</w:t>
      </w:r>
      <w:r>
        <w:t xml:space="preserve"> valde s</w:t>
      </w:r>
      <w:r w:rsidR="007F75CB">
        <w:t>píritum</w:t>
      </w:r>
      <w:r>
        <w:t xml:space="preserve"> tuum</w:t>
      </w:r>
      <w:r>
        <w:rPr>
          <w:vertAlign w:val="superscript"/>
        </w:rPr>
        <w:t>13</w:t>
      </w:r>
      <w:r>
        <w:t> : qu</w:t>
      </w:r>
      <w:r w:rsidR="007F75CB">
        <w:t>óniam</w:t>
      </w:r>
      <w:r>
        <w:t xml:space="preserve"> v</w:t>
      </w:r>
      <w:r w:rsidR="007F75CB">
        <w:t>indícta</w:t>
      </w:r>
      <w:r>
        <w:t xml:space="preserve"> carnis </w:t>
      </w:r>
      <w:r w:rsidR="007F75CB">
        <w:t>ímpii</w:t>
      </w:r>
      <w:r>
        <w:t>, ignis et vermis</w:t>
      </w:r>
      <w:r>
        <w:rPr>
          <w:vertAlign w:val="superscript"/>
        </w:rPr>
        <w:t>14</w:t>
      </w:r>
      <w:r>
        <w:t>.</w:t>
      </w:r>
      <w:r w:rsidR="00CE404A">
        <w:t xml:space="preserve"> </w:t>
      </w:r>
    </w:p>
    <w:p w:rsidR="00CE404A" w:rsidRDefault="00814C0C" w:rsidP="000F4914">
      <w:pPr>
        <w:pStyle w:val="fl"/>
      </w:pPr>
      <w:r>
        <w:lastRenderedPageBreak/>
        <w:t>Noli præva</w:t>
      </w:r>
      <w:r w:rsidR="007F75CB">
        <w:t>ricári</w:t>
      </w:r>
      <w:r>
        <w:rPr>
          <w:vertAlign w:val="superscript"/>
        </w:rPr>
        <w:t>15</w:t>
      </w:r>
      <w:r>
        <w:t xml:space="preserve"> in </w:t>
      </w:r>
      <w:r w:rsidR="007F75CB">
        <w:t>amícum</w:t>
      </w:r>
      <w:r>
        <w:t xml:space="preserve"> pec</w:t>
      </w:r>
      <w:r w:rsidR="007F75CB">
        <w:t>úniam</w:t>
      </w:r>
      <w:r>
        <w:t xml:space="preserve"> dif</w:t>
      </w:r>
      <w:r w:rsidR="007F75CB">
        <w:t>feréntem</w:t>
      </w:r>
      <w:r>
        <w:rPr>
          <w:vertAlign w:val="superscript"/>
        </w:rPr>
        <w:t>16</w:t>
      </w:r>
      <w:r>
        <w:t xml:space="preserve">, neque fratrem </w:t>
      </w:r>
      <w:r w:rsidR="005C0DD7">
        <w:t>caríssimum</w:t>
      </w:r>
      <w:r>
        <w:t xml:space="preserve"> auro</w:t>
      </w:r>
      <w:r>
        <w:rPr>
          <w:vertAlign w:val="superscript"/>
        </w:rPr>
        <w:t>17</w:t>
      </w:r>
      <w:r>
        <w:t xml:space="preserve"> </w:t>
      </w:r>
      <w:r w:rsidR="009E0F71">
        <w:t>spréveris</w:t>
      </w:r>
      <w:r>
        <w:t>.</w:t>
      </w:r>
      <w:r w:rsidR="00CE404A">
        <w:t xml:space="preserve"> </w:t>
      </w:r>
    </w:p>
    <w:p w:rsidR="00CE404A" w:rsidRDefault="00814C0C" w:rsidP="000F4914">
      <w:pPr>
        <w:pStyle w:val="fl"/>
      </w:pPr>
      <w:r>
        <w:t>Non lædas servum in ve</w:t>
      </w:r>
      <w:r w:rsidR="007F75CB">
        <w:t>ritáte</w:t>
      </w:r>
      <w:r>
        <w:rPr>
          <w:vertAlign w:val="superscript"/>
        </w:rPr>
        <w:t>18</w:t>
      </w:r>
      <w:r>
        <w:t xml:space="preserve"> o</w:t>
      </w:r>
      <w:r w:rsidR="007F75CB">
        <w:t>perántem</w:t>
      </w:r>
      <w:r>
        <w:t>, neque mercen</w:t>
      </w:r>
      <w:r w:rsidR="007F75CB">
        <w:t>árium</w:t>
      </w:r>
      <w:r>
        <w:t xml:space="preserve"> dantem</w:t>
      </w:r>
      <w:r>
        <w:rPr>
          <w:vertAlign w:val="superscript"/>
        </w:rPr>
        <w:t>19</w:t>
      </w:r>
      <w:r>
        <w:t xml:space="preserve"> </w:t>
      </w:r>
      <w:r w:rsidR="007F75CB">
        <w:t>ánimam</w:t>
      </w:r>
      <w:r>
        <w:t xml:space="preserve"> suam.</w:t>
      </w:r>
      <w:r w:rsidR="00CE404A">
        <w:t xml:space="preserve"> </w:t>
      </w:r>
    </w:p>
    <w:p w:rsidR="00CE404A" w:rsidRDefault="00814C0C" w:rsidP="000F4914">
      <w:pPr>
        <w:pStyle w:val="fl"/>
      </w:pPr>
      <w:r>
        <w:t>Servus s</w:t>
      </w:r>
      <w:r w:rsidR="007F75CB">
        <w:t>ensátus</w:t>
      </w:r>
      <w:r>
        <w:t xml:space="preserve"> sit tibi </w:t>
      </w:r>
      <w:r w:rsidR="007F75CB">
        <w:t>diléctus</w:t>
      </w:r>
      <w:r>
        <w:t xml:space="preserve"> quasi </w:t>
      </w:r>
      <w:r w:rsidR="007F75CB">
        <w:t>ánima</w:t>
      </w:r>
      <w:r>
        <w:t xml:space="preserve"> tua</w:t>
      </w:r>
      <w:r>
        <w:rPr>
          <w:vertAlign w:val="superscript"/>
        </w:rPr>
        <w:t>20</w:t>
      </w:r>
      <w:r>
        <w:t xml:space="preserve">, non </w:t>
      </w:r>
      <w:r w:rsidR="009E0F71">
        <w:t>defráudes</w:t>
      </w:r>
      <w:r>
        <w:t xml:space="preserve"> illum lib</w:t>
      </w:r>
      <w:r w:rsidR="007F75CB">
        <w:t>ertáte</w:t>
      </w:r>
      <w:r>
        <w:t xml:space="preserve">, neque </w:t>
      </w:r>
      <w:r w:rsidR="009E0F71">
        <w:t>ínopem</w:t>
      </w:r>
      <w:r>
        <w:t xml:space="preserve"> de</w:t>
      </w:r>
      <w:r w:rsidR="007F75CB">
        <w:t>relínquas</w:t>
      </w:r>
      <w:r>
        <w:t xml:space="preserve"> illum.</w:t>
      </w:r>
      <w:r w:rsidR="00CE404A">
        <w:t xml:space="preserve"> </w:t>
      </w:r>
    </w:p>
    <w:p w:rsidR="00CE404A" w:rsidRDefault="006B4489" w:rsidP="000F4914">
      <w:pPr>
        <w:pStyle w:val="fl"/>
      </w:pPr>
      <w:r>
        <w:t>Pécora</w:t>
      </w:r>
      <w:r w:rsidR="00814C0C">
        <w:t xml:space="preserve"> tibi sunt ? </w:t>
      </w:r>
      <w:r w:rsidR="007F75CB">
        <w:t>atténde</w:t>
      </w:r>
      <w:r w:rsidR="00814C0C">
        <w:t xml:space="preserve"> illis : et si sunt ut</w:t>
      </w:r>
      <w:r w:rsidR="007F75CB">
        <w:t>ília</w:t>
      </w:r>
      <w:r w:rsidR="00814C0C">
        <w:t xml:space="preserve">, </w:t>
      </w:r>
      <w:r w:rsidR="009E0F71">
        <w:t>persevérent</w:t>
      </w:r>
      <w:r w:rsidR="00814C0C">
        <w:t xml:space="preserve"> apud te</w:t>
      </w:r>
      <w:r w:rsidR="00814C0C">
        <w:rPr>
          <w:vertAlign w:val="superscript"/>
        </w:rPr>
        <w:t>21</w:t>
      </w:r>
      <w:r w:rsidR="00814C0C">
        <w:t>.</w:t>
      </w:r>
      <w:r w:rsidR="00CE404A">
        <w:t xml:space="preserve"> </w:t>
      </w:r>
    </w:p>
    <w:p w:rsidR="00CE404A" w:rsidRDefault="00814C0C" w:rsidP="000F4914">
      <w:pPr>
        <w:pStyle w:val="fl"/>
      </w:pPr>
      <w:r>
        <w:t>F</w:t>
      </w:r>
      <w:r w:rsidR="007F75CB">
        <w:t>ílii</w:t>
      </w:r>
      <w:r>
        <w:t xml:space="preserve"> tibi sunt ? </w:t>
      </w:r>
      <w:r w:rsidR="005C0DD7">
        <w:t>érudi</w:t>
      </w:r>
      <w:r>
        <w:t xml:space="preserve"> illos, et curva</w:t>
      </w:r>
      <w:r>
        <w:rPr>
          <w:vertAlign w:val="superscript"/>
        </w:rPr>
        <w:t>22</w:t>
      </w:r>
      <w:r>
        <w:t xml:space="preserve"> illos a puer</w:t>
      </w:r>
      <w:r w:rsidR="007F75CB">
        <w:t>ítia</w:t>
      </w:r>
      <w:r>
        <w:t xml:space="preserve"> </w:t>
      </w:r>
      <w:r w:rsidR="007F75CB">
        <w:t>illórum</w:t>
      </w:r>
      <w:r>
        <w:t>.</w:t>
      </w:r>
      <w:r w:rsidR="00CE404A">
        <w:t xml:space="preserve"> </w:t>
      </w:r>
    </w:p>
    <w:p w:rsidR="00CE404A" w:rsidRDefault="00814C0C" w:rsidP="000F4914">
      <w:pPr>
        <w:pStyle w:val="fl"/>
      </w:pPr>
      <w:r>
        <w:t>H</w:t>
      </w:r>
      <w:r w:rsidR="007F75CB">
        <w:t>onóra</w:t>
      </w:r>
      <w:r>
        <w:t xml:space="preserve"> patrem tuum, et </w:t>
      </w:r>
      <w:r w:rsidR="009E0F71">
        <w:t>gémitus</w:t>
      </w:r>
      <w:r>
        <w:rPr>
          <w:vertAlign w:val="superscript"/>
        </w:rPr>
        <w:t>23</w:t>
      </w:r>
      <w:r>
        <w:t xml:space="preserve"> matris tuæ ne obliv</w:t>
      </w:r>
      <w:r w:rsidR="007F75CB">
        <w:t>iscáris</w:t>
      </w:r>
      <w:r>
        <w:t> :</w:t>
      </w:r>
      <w:r w:rsidR="00CE404A">
        <w:t xml:space="preserve"> </w:t>
      </w:r>
    </w:p>
    <w:p w:rsidR="00CE404A" w:rsidRDefault="007F75CB" w:rsidP="000F4914">
      <w:pPr>
        <w:pStyle w:val="fl"/>
      </w:pPr>
      <w:r>
        <w:t>Meménto</w:t>
      </w:r>
      <w:r w:rsidR="00814C0C">
        <w:t xml:space="preserve"> qu</w:t>
      </w:r>
      <w:r>
        <w:t>óniam</w:t>
      </w:r>
      <w:r w:rsidR="00814C0C">
        <w:t xml:space="preserve"> nisi per illos natus non </w:t>
      </w:r>
      <w:r>
        <w:t>fuísses</w:t>
      </w:r>
      <w:r w:rsidR="00814C0C">
        <w:t> : et retr</w:t>
      </w:r>
      <w:r>
        <w:t>íbue</w:t>
      </w:r>
      <w:r w:rsidR="00814C0C">
        <w:t xml:space="preserve"> illis, q</w:t>
      </w:r>
      <w:r>
        <w:t>uómodo</w:t>
      </w:r>
      <w:r w:rsidR="00814C0C">
        <w:t xml:space="preserve"> et illi tibi</w:t>
      </w:r>
      <w:r w:rsidR="00814C0C">
        <w:rPr>
          <w:vertAlign w:val="superscript"/>
        </w:rPr>
        <w:t>24</w:t>
      </w:r>
      <w:r w:rsidR="00814C0C">
        <w:t>.</w:t>
      </w:r>
      <w:r w:rsidR="00CE404A">
        <w:t xml:space="preserve"> </w:t>
      </w:r>
    </w:p>
    <w:p w:rsidR="00CE404A" w:rsidRDefault="00814C0C" w:rsidP="000F4914">
      <w:pPr>
        <w:pStyle w:val="fl"/>
      </w:pPr>
      <w:r>
        <w:t xml:space="preserve">In tota </w:t>
      </w:r>
      <w:r w:rsidR="007F75CB">
        <w:t>ánima</w:t>
      </w:r>
      <w:r>
        <w:t xml:space="preserve"> tua time D</w:t>
      </w:r>
      <w:r w:rsidR="007F75CB">
        <w:t>óminum</w:t>
      </w:r>
      <w:r>
        <w:t>, et sac</w:t>
      </w:r>
      <w:r w:rsidR="007F75CB">
        <w:t>erdótes</w:t>
      </w:r>
      <w:r>
        <w:t xml:space="preserve"> </w:t>
      </w:r>
      <w:r w:rsidR="007F75CB">
        <w:t>illíus</w:t>
      </w:r>
      <w:r>
        <w:t xml:space="preserve"> sanct</w:t>
      </w:r>
      <w:r w:rsidR="007F75CB">
        <w:t>ífica</w:t>
      </w:r>
      <w:r>
        <w:rPr>
          <w:vertAlign w:val="superscript"/>
        </w:rPr>
        <w:t>25</w:t>
      </w:r>
      <w:r>
        <w:t>.</w:t>
      </w:r>
      <w:r w:rsidR="00CE404A">
        <w:t xml:space="preserve"> </w:t>
      </w:r>
    </w:p>
    <w:p w:rsidR="00CE404A" w:rsidRDefault="00814C0C" w:rsidP="000F4914">
      <w:pPr>
        <w:pStyle w:val="fl"/>
      </w:pPr>
      <w:r>
        <w:t>In omni v</w:t>
      </w:r>
      <w:r w:rsidR="007F75CB">
        <w:t>irtúte</w:t>
      </w:r>
      <w:r>
        <w:t xml:space="preserve"> tua </w:t>
      </w:r>
      <w:r w:rsidR="009E0F71">
        <w:t>dílige</w:t>
      </w:r>
      <w:r>
        <w:t xml:space="preserve"> eum qui te fecit : et </w:t>
      </w:r>
      <w:r w:rsidR="007F75CB">
        <w:t>minístros</w:t>
      </w:r>
      <w:r>
        <w:t xml:space="preserve"> ejus ne de</w:t>
      </w:r>
      <w:r w:rsidR="007F75CB">
        <w:t>relínquas</w:t>
      </w:r>
      <w:r>
        <w:rPr>
          <w:vertAlign w:val="superscript"/>
        </w:rPr>
        <w:t>26</w:t>
      </w:r>
      <w:r>
        <w:t>.</w:t>
      </w:r>
      <w:r w:rsidR="00CE404A">
        <w:t xml:space="preserve"> </w:t>
      </w:r>
    </w:p>
    <w:p w:rsidR="00CE404A" w:rsidRDefault="00814C0C" w:rsidP="000F4914">
      <w:pPr>
        <w:pStyle w:val="fl"/>
      </w:pPr>
      <w:r>
        <w:t>H</w:t>
      </w:r>
      <w:r w:rsidR="007F75CB">
        <w:t>onóra</w:t>
      </w:r>
      <w:r>
        <w:t xml:space="preserve"> Deum ex tota </w:t>
      </w:r>
      <w:r w:rsidR="007F75CB">
        <w:t>ánima</w:t>
      </w:r>
      <w:r>
        <w:t xml:space="preserve"> tua, et honor</w:t>
      </w:r>
      <w:r w:rsidR="007F75CB">
        <w:t>ífica</w:t>
      </w:r>
      <w:r>
        <w:t xml:space="preserve"> sac</w:t>
      </w:r>
      <w:r w:rsidR="007F75CB">
        <w:t>erdótes</w:t>
      </w:r>
      <w:r>
        <w:t>, et p</w:t>
      </w:r>
      <w:r w:rsidR="007F75CB">
        <w:t>ropúrga</w:t>
      </w:r>
      <w:r>
        <w:t xml:space="preserve"> te cum br</w:t>
      </w:r>
      <w:r w:rsidR="007F75CB">
        <w:t>áchiis</w:t>
      </w:r>
      <w:r>
        <w:rPr>
          <w:vertAlign w:val="superscript"/>
        </w:rPr>
        <w:t>27</w:t>
      </w:r>
      <w:r>
        <w:t>.</w:t>
      </w:r>
      <w:r w:rsidR="00CE404A">
        <w:t xml:space="preserve"> </w:t>
      </w:r>
    </w:p>
    <w:p w:rsidR="00CE404A" w:rsidRDefault="00814C0C" w:rsidP="000F4914">
      <w:pPr>
        <w:pStyle w:val="fl"/>
      </w:pPr>
      <w:r>
        <w:t>Da illis partem, sicut m</w:t>
      </w:r>
      <w:r w:rsidR="007F75CB">
        <w:t>andátum</w:t>
      </w:r>
      <w:r>
        <w:t xml:space="preserve"> est tibi, primiti</w:t>
      </w:r>
      <w:r w:rsidR="007F75CB">
        <w:t>árum</w:t>
      </w:r>
      <w:r>
        <w:t xml:space="preserve"> et purg</w:t>
      </w:r>
      <w:r w:rsidR="007F75CB">
        <w:t>atiónis</w:t>
      </w:r>
      <w:r>
        <w:rPr>
          <w:vertAlign w:val="superscript"/>
        </w:rPr>
        <w:t>28</w:t>
      </w:r>
      <w:r>
        <w:t> : et de neglig</w:t>
      </w:r>
      <w:r w:rsidR="007F75CB">
        <w:t>éntia</w:t>
      </w:r>
      <w:r>
        <w:t xml:space="preserve"> tua purga te cum paucis</w:t>
      </w:r>
      <w:r>
        <w:rPr>
          <w:vertAlign w:val="superscript"/>
        </w:rPr>
        <w:t>29</w:t>
      </w:r>
      <w:r>
        <w:t>.</w:t>
      </w:r>
      <w:r w:rsidR="00CE404A">
        <w:t xml:space="preserve"> </w:t>
      </w:r>
    </w:p>
    <w:p w:rsidR="00CE404A" w:rsidRDefault="00814C0C" w:rsidP="000F4914">
      <w:pPr>
        <w:pStyle w:val="fl"/>
      </w:pPr>
      <w:r>
        <w:t>Datum bra</w:t>
      </w:r>
      <w:r w:rsidR="007F75CB">
        <w:t>chiórum</w:t>
      </w:r>
      <w:r>
        <w:t xml:space="preserve"> </w:t>
      </w:r>
      <w:r w:rsidR="007F75CB">
        <w:t>tuórum</w:t>
      </w:r>
      <w:r>
        <w:rPr>
          <w:vertAlign w:val="superscript"/>
        </w:rPr>
        <w:t>30</w:t>
      </w:r>
      <w:r>
        <w:t>, et sacrif</w:t>
      </w:r>
      <w:r w:rsidR="007F75CB">
        <w:t>ícium</w:t>
      </w:r>
      <w:r>
        <w:t xml:space="preserve"> sanctific</w:t>
      </w:r>
      <w:r w:rsidR="007F75CB">
        <w:t>atiónis</w:t>
      </w:r>
      <w:r>
        <w:rPr>
          <w:vertAlign w:val="superscript"/>
        </w:rPr>
        <w:t>31</w:t>
      </w:r>
      <w:r>
        <w:t xml:space="preserve"> </w:t>
      </w:r>
      <w:r w:rsidR="009E0F71">
        <w:t>ófferes</w:t>
      </w:r>
      <w:r>
        <w:t xml:space="preserve"> D</w:t>
      </w:r>
      <w:r w:rsidR="007F75CB">
        <w:t>ómino</w:t>
      </w:r>
      <w:r>
        <w:t>, et in</w:t>
      </w:r>
      <w:r w:rsidR="007F75CB">
        <w:t>ítia</w:t>
      </w:r>
      <w:r>
        <w:t xml:space="preserve"> sa</w:t>
      </w:r>
      <w:r w:rsidR="007F75CB">
        <w:t>nctórum</w:t>
      </w:r>
      <w:r>
        <w:rPr>
          <w:vertAlign w:val="superscript"/>
        </w:rPr>
        <w:t>32</w:t>
      </w:r>
      <w:r>
        <w:t> :</w:t>
      </w:r>
      <w:r w:rsidR="00CE404A">
        <w:t xml:space="preserve"> </w:t>
      </w:r>
    </w:p>
    <w:p w:rsidR="00CE404A" w:rsidRDefault="00814C0C" w:rsidP="000F4914">
      <w:pPr>
        <w:pStyle w:val="fl"/>
      </w:pPr>
      <w:r>
        <w:t xml:space="preserve">Et </w:t>
      </w:r>
      <w:r w:rsidR="009E0F71">
        <w:t>páuperi</w:t>
      </w:r>
      <w:r>
        <w:t xml:space="preserve"> </w:t>
      </w:r>
      <w:r w:rsidR="009E0F71">
        <w:t>pórrige</w:t>
      </w:r>
      <w:r>
        <w:t xml:space="preserve"> manum tuam, ut perf</w:t>
      </w:r>
      <w:r w:rsidR="007F75CB">
        <w:t>iciátur</w:t>
      </w:r>
      <w:r>
        <w:t xml:space="preserve"> prop</w:t>
      </w:r>
      <w:r w:rsidR="007F75CB">
        <w:t>itiátio</w:t>
      </w:r>
      <w:r>
        <w:rPr>
          <w:vertAlign w:val="superscript"/>
        </w:rPr>
        <w:t>33</w:t>
      </w:r>
      <w:r>
        <w:t xml:space="preserve"> et bened</w:t>
      </w:r>
      <w:r w:rsidR="007F75CB">
        <w:t>íctio</w:t>
      </w:r>
      <w:r>
        <w:rPr>
          <w:vertAlign w:val="superscript"/>
        </w:rPr>
        <w:t>34</w:t>
      </w:r>
      <w:r>
        <w:t xml:space="preserve"> tua.</w:t>
      </w:r>
      <w:r w:rsidR="00CE404A">
        <w:t xml:space="preserve"> </w:t>
      </w:r>
    </w:p>
    <w:p w:rsidR="00CE404A" w:rsidRDefault="00814C0C" w:rsidP="000F4914">
      <w:pPr>
        <w:pStyle w:val="fl"/>
      </w:pPr>
      <w:r>
        <w:t>Gr</w:t>
      </w:r>
      <w:r w:rsidR="007F75CB">
        <w:t>átia</w:t>
      </w:r>
      <w:r>
        <w:rPr>
          <w:vertAlign w:val="superscript"/>
        </w:rPr>
        <w:t>35</w:t>
      </w:r>
      <w:r>
        <w:t xml:space="preserve"> dati in co</w:t>
      </w:r>
      <w:r w:rsidR="007F75CB">
        <w:t>nspéctu</w:t>
      </w:r>
      <w:r>
        <w:t xml:space="preserve"> omnis </w:t>
      </w:r>
      <w:r w:rsidR="007F75CB">
        <w:t>vivéntis</w:t>
      </w:r>
      <w:r>
        <w:t>, et m</w:t>
      </w:r>
      <w:r w:rsidR="007F75CB">
        <w:t>órtuo</w:t>
      </w:r>
      <w:r>
        <w:t xml:space="preserve"> non proh</w:t>
      </w:r>
      <w:r w:rsidR="007F75CB">
        <w:t>íbeas</w:t>
      </w:r>
      <w:r>
        <w:t xml:space="preserve"> gr</w:t>
      </w:r>
      <w:r w:rsidR="007F75CB">
        <w:t>átiam</w:t>
      </w:r>
      <w:r>
        <w:rPr>
          <w:vertAlign w:val="superscript"/>
        </w:rPr>
        <w:t>36</w:t>
      </w:r>
      <w:r>
        <w:t>.</w:t>
      </w:r>
      <w:r w:rsidR="00CE404A">
        <w:t xml:space="preserve"> </w:t>
      </w:r>
    </w:p>
    <w:p w:rsidR="00CE404A" w:rsidRDefault="00814C0C" w:rsidP="000F4914">
      <w:pPr>
        <w:pStyle w:val="fl"/>
      </w:pPr>
      <w:r>
        <w:t>Non desis plor</w:t>
      </w:r>
      <w:r w:rsidR="007F75CB">
        <w:t>ántibus</w:t>
      </w:r>
      <w:r>
        <w:t xml:space="preserve"> in consol</w:t>
      </w:r>
      <w:r w:rsidR="007F75CB">
        <w:t>atióne</w:t>
      </w:r>
      <w:r>
        <w:rPr>
          <w:vertAlign w:val="superscript"/>
        </w:rPr>
        <w:t>37</w:t>
      </w:r>
      <w:r>
        <w:t>, et cum lug</w:t>
      </w:r>
      <w:r w:rsidR="007F75CB">
        <w:t>éntibus</w:t>
      </w:r>
      <w:r>
        <w:t xml:space="preserve"> </w:t>
      </w:r>
      <w:r w:rsidR="007F75CB">
        <w:t>ámbula</w:t>
      </w:r>
      <w:r>
        <w:rPr>
          <w:vertAlign w:val="superscript"/>
        </w:rPr>
        <w:t>38</w:t>
      </w:r>
      <w:r>
        <w:t>.</w:t>
      </w:r>
      <w:r w:rsidR="00CE404A">
        <w:t xml:space="preserve"> </w:t>
      </w:r>
    </w:p>
    <w:p w:rsidR="00CE404A" w:rsidRDefault="00814C0C" w:rsidP="000F4914">
      <w:pPr>
        <w:pStyle w:val="fl"/>
      </w:pPr>
      <w:r>
        <w:t>Non te p</w:t>
      </w:r>
      <w:r w:rsidR="007F75CB">
        <w:t>ígeat</w:t>
      </w:r>
      <w:r>
        <w:t xml:space="preserve"> vi</w:t>
      </w:r>
      <w:r w:rsidR="007F75CB">
        <w:t>sitáre</w:t>
      </w:r>
      <w:r>
        <w:t xml:space="preserve"> </w:t>
      </w:r>
      <w:r w:rsidR="007F75CB">
        <w:t>infírmum</w:t>
      </w:r>
      <w:r>
        <w:t> : ex his enim in dile</w:t>
      </w:r>
      <w:r w:rsidR="007F75CB">
        <w:t>ctióne</w:t>
      </w:r>
      <w:r>
        <w:rPr>
          <w:vertAlign w:val="superscript"/>
        </w:rPr>
        <w:t>39</w:t>
      </w:r>
      <w:r>
        <w:t xml:space="preserve"> </w:t>
      </w:r>
      <w:r w:rsidR="009E0F71">
        <w:t>firmáberis</w:t>
      </w:r>
      <w:r>
        <w:t>.</w:t>
      </w:r>
      <w:r w:rsidR="00CE404A">
        <w:t xml:space="preserve"> </w:t>
      </w:r>
    </w:p>
    <w:p w:rsidR="00CE404A" w:rsidRDefault="00814C0C" w:rsidP="000F4914">
      <w:pPr>
        <w:pStyle w:val="fl"/>
      </w:pPr>
      <w:r>
        <w:t xml:space="preserve">In </w:t>
      </w:r>
      <w:r w:rsidR="007F75CB">
        <w:t>ómnibus</w:t>
      </w:r>
      <w:r>
        <w:t xml:space="preserve"> op</w:t>
      </w:r>
      <w:r w:rsidR="007F75CB">
        <w:t>éribus</w:t>
      </w:r>
      <w:r>
        <w:t xml:space="preserve"> tuis me</w:t>
      </w:r>
      <w:r w:rsidR="007F75CB">
        <w:t>moráre</w:t>
      </w:r>
      <w:r>
        <w:t xml:space="preserve"> nov</w:t>
      </w:r>
      <w:r w:rsidR="007F75CB">
        <w:t>íssima</w:t>
      </w:r>
      <w:r>
        <w:rPr>
          <w:vertAlign w:val="superscript"/>
        </w:rPr>
        <w:t>40</w:t>
      </w:r>
      <w:r>
        <w:t xml:space="preserve"> tua, et in </w:t>
      </w:r>
      <w:r w:rsidR="007F75CB">
        <w:t>ætérnum</w:t>
      </w:r>
      <w:r>
        <w:t xml:space="preserve"> non p</w:t>
      </w:r>
      <w:r w:rsidR="007F75CB">
        <w:t>eccábis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849" w:name="t5p407n01"/>
      <w:bookmarkEnd w:id="6849"/>
      <w:r w:rsidRPr="005119F6">
        <w:rPr>
          <w:rStyle w:val="NumNot"/>
        </w:rPr>
        <w:t>.</w:t>
      </w:r>
      <w:r>
        <w:t xml:space="preserve"> </w:t>
      </w:r>
      <w:r w:rsidR="005C0DD7" w:rsidRPr="00556F3C">
        <w:rPr>
          <w:rStyle w:val="LaIt"/>
        </w:rPr>
        <w:t>Iníquo</w:t>
      </w:r>
      <w:r>
        <w:t xml:space="preserve"> pour </w:t>
      </w:r>
      <w:r w:rsidR="005C0DD7" w:rsidRPr="00556F3C">
        <w:rPr>
          <w:rStyle w:val="LaIt"/>
        </w:rPr>
        <w:t>iniquitáte</w:t>
      </w:r>
      <w:r>
        <w:t xml:space="preserve"> ; le concret pour l’abstrait ; métonymie. </w:t>
      </w:r>
      <w:r w:rsidRPr="005119F6">
        <w:t xml:space="preserve">– </w:t>
      </w:r>
      <w:r w:rsidRPr="005119F6">
        <w:rPr>
          <w:rStyle w:val="NumNot"/>
        </w:rPr>
        <w:t>2</w:t>
      </w:r>
      <w:bookmarkStart w:id="6850" w:name="t5p407n02"/>
      <w:bookmarkEnd w:id="6850"/>
      <w:r w:rsidRPr="005119F6">
        <w:rPr>
          <w:rStyle w:val="NumNot"/>
        </w:rPr>
        <w:t>.</w:t>
      </w:r>
      <w:r>
        <w:t xml:space="preserve"> Ce verset est plein de beauté et de vérité. Voilà le sort du pécheur : il va semant le mal dans les sillons de l’iniquité, et une moisson fatale lui rend sept fois ce qu’il a semé. </w:t>
      </w:r>
      <w:r w:rsidRPr="005119F6">
        <w:t xml:space="preserve">– </w:t>
      </w:r>
      <w:r w:rsidRPr="005119F6">
        <w:rPr>
          <w:rStyle w:val="NumNot"/>
        </w:rPr>
        <w:t>3</w:t>
      </w:r>
      <w:bookmarkStart w:id="6851" w:name="t5p407n03"/>
      <w:bookmarkEnd w:id="6851"/>
      <w:r w:rsidRPr="005119F6">
        <w:rPr>
          <w:rStyle w:val="NumNot"/>
        </w:rPr>
        <w:t>.</w:t>
      </w:r>
      <w:r>
        <w:t xml:space="preserve"> Prenez ceci pour règle, et vous verserez le baume de la paix sur tous les jours de votre vie. </w:t>
      </w:r>
      <w:r w:rsidRPr="005119F6">
        <w:t xml:space="preserve">– </w:t>
      </w:r>
      <w:r w:rsidRPr="005119F6">
        <w:rPr>
          <w:rStyle w:val="NumNot"/>
        </w:rPr>
        <w:t>4</w:t>
      </w:r>
      <w:bookmarkStart w:id="6852" w:name="t5p407n04"/>
      <w:bookmarkEnd w:id="6852"/>
      <w:r w:rsidRPr="005119F6">
        <w:rPr>
          <w:rStyle w:val="NumNot"/>
        </w:rPr>
        <w:t>.</w:t>
      </w:r>
      <w:r>
        <w:t xml:space="preserve"> C’est-à-dire, ne cherchez point à vous excuser, ou ne vous donnez point comme un juste. </w:t>
      </w:r>
      <w:r w:rsidRPr="005119F6">
        <w:t xml:space="preserve">– </w:t>
      </w:r>
      <w:r w:rsidRPr="005119F6">
        <w:rPr>
          <w:rStyle w:val="NumNot"/>
        </w:rPr>
        <w:t>5</w:t>
      </w:r>
      <w:bookmarkStart w:id="6853" w:name="t5p407n05"/>
      <w:bookmarkEnd w:id="6853"/>
      <w:r w:rsidRPr="005119F6">
        <w:rPr>
          <w:rStyle w:val="NumNot"/>
        </w:rPr>
        <w:t>.</w:t>
      </w:r>
      <w:r>
        <w:t xml:space="preserve"> Et que vous ne mettiez une occasion de chute, dans </w:t>
      </w:r>
      <w:r>
        <w:lastRenderedPageBreak/>
        <w:t xml:space="preserve">votre équité, ou que vous ne fournissiez une occasion de chute à votre équité. </w:t>
      </w:r>
      <w:r w:rsidRPr="005119F6">
        <w:t xml:space="preserve">– </w:t>
      </w:r>
      <w:r w:rsidRPr="005119F6">
        <w:rPr>
          <w:rStyle w:val="NumNot"/>
        </w:rPr>
        <w:t>6</w:t>
      </w:r>
      <w:bookmarkStart w:id="6854" w:name="t5p407n06"/>
      <w:bookmarkEnd w:id="6854"/>
      <w:r w:rsidRPr="005119F6">
        <w:rPr>
          <w:rStyle w:val="NumNot"/>
        </w:rPr>
        <w:t>.</w:t>
      </w:r>
      <w:r>
        <w:t xml:space="preserve"> Pour </w:t>
      </w:r>
      <w:r w:rsidRPr="00556F3C">
        <w:rPr>
          <w:rStyle w:val="LaIt"/>
        </w:rPr>
        <w:t>a</w:t>
      </w:r>
      <w:r w:rsidR="006733BA" w:rsidRPr="00556F3C">
        <w:rPr>
          <w:rStyle w:val="LaIt"/>
        </w:rPr>
        <w:t>fflíctum</w:t>
      </w:r>
      <w:r>
        <w:t xml:space="preserve">. </w:t>
      </w:r>
      <w:r w:rsidRPr="005119F6">
        <w:t xml:space="preserve">– </w:t>
      </w:r>
      <w:r w:rsidRPr="005119F6">
        <w:rPr>
          <w:rStyle w:val="NumNot"/>
        </w:rPr>
        <w:t>7</w:t>
      </w:r>
      <w:bookmarkStart w:id="6855" w:name="t5p407n07"/>
      <w:bookmarkEnd w:id="6855"/>
      <w:r w:rsidRPr="005119F6">
        <w:rPr>
          <w:rStyle w:val="NumNot"/>
        </w:rPr>
        <w:t>.</w:t>
      </w:r>
      <w:r>
        <w:t xml:space="preserve"> </w:t>
      </w:r>
      <w:r w:rsidR="005C0DD7" w:rsidRPr="00556F3C">
        <w:rPr>
          <w:rStyle w:val="LaIt"/>
        </w:rPr>
        <w:t>Circumspéctor</w:t>
      </w:r>
      <w:r>
        <w:t xml:space="preserve">, qui fait sentinelle, ou qui veille à tout ce qui se passe. </w:t>
      </w:r>
      <w:r w:rsidRPr="005119F6">
        <w:t xml:space="preserve">– </w:t>
      </w:r>
      <w:r w:rsidRPr="005119F6">
        <w:rPr>
          <w:rStyle w:val="NumNot"/>
        </w:rPr>
        <w:t>8</w:t>
      </w:r>
      <w:bookmarkStart w:id="6856" w:name="t5p407n08"/>
      <w:bookmarkEnd w:id="6856"/>
      <w:r w:rsidRPr="005119F6">
        <w:rPr>
          <w:rStyle w:val="NumNot"/>
        </w:rPr>
        <w:t>.</w:t>
      </w:r>
      <w:r>
        <w:t xml:space="preserve"> </w:t>
      </w:r>
      <w:r w:rsidR="005C0DD7" w:rsidRPr="00556F3C">
        <w:rPr>
          <w:rStyle w:val="LaIt"/>
        </w:rPr>
        <w:t>Aráre</w:t>
      </w:r>
      <w:r>
        <w:t xml:space="preserve"> pour </w:t>
      </w:r>
      <w:r w:rsidRPr="00556F3C">
        <w:rPr>
          <w:rStyle w:val="LaIt"/>
        </w:rPr>
        <w:t>mac</w:t>
      </w:r>
      <w:r w:rsidR="008D018B" w:rsidRPr="00556F3C">
        <w:rPr>
          <w:rStyle w:val="LaIt"/>
        </w:rPr>
        <w:t>hinári</w:t>
      </w:r>
      <w:r>
        <w:t xml:space="preserve"> ou </w:t>
      </w:r>
      <w:r w:rsidRPr="00556F3C">
        <w:rPr>
          <w:rStyle w:val="LaIt"/>
        </w:rPr>
        <w:t>se</w:t>
      </w:r>
      <w:r w:rsidR="008D018B" w:rsidRPr="00556F3C">
        <w:rPr>
          <w:rStyle w:val="LaIt"/>
        </w:rPr>
        <w:t>mináre</w:t>
      </w:r>
      <w:r>
        <w:t xml:space="preserve"> ; le particulier pour le général, synecdoque. </w:t>
      </w:r>
      <w:r w:rsidRPr="005119F6">
        <w:t xml:space="preserve">– </w:t>
      </w:r>
      <w:r w:rsidRPr="005119F6">
        <w:rPr>
          <w:rStyle w:val="NumNot"/>
        </w:rPr>
        <w:t>9</w:t>
      </w:r>
      <w:bookmarkStart w:id="6857" w:name="t5p407n09"/>
      <w:bookmarkEnd w:id="6857"/>
      <w:r w:rsidRPr="005119F6">
        <w:rPr>
          <w:rStyle w:val="NumNot"/>
        </w:rPr>
        <w:t>.</w:t>
      </w:r>
      <w:r>
        <w:t xml:space="preserve"> </w:t>
      </w:r>
      <w:r w:rsidRPr="00556F3C">
        <w:rPr>
          <w:rStyle w:val="LaIt"/>
        </w:rPr>
        <w:t>S</w:t>
      </w:r>
      <w:r w:rsidR="008D018B" w:rsidRPr="00556F3C">
        <w:rPr>
          <w:rStyle w:val="LaIt"/>
        </w:rPr>
        <w:t>eniórum</w:t>
      </w:r>
      <w:r>
        <w:t xml:space="preserve">. On va plus loin aujourd’hui : on ne veut pas même entendre les vieillards. </w:t>
      </w:r>
      <w:r w:rsidRPr="005119F6">
        <w:t xml:space="preserve">– </w:t>
      </w:r>
      <w:r w:rsidRPr="005119F6">
        <w:rPr>
          <w:rStyle w:val="NumNot"/>
        </w:rPr>
        <w:t>10</w:t>
      </w:r>
      <w:bookmarkStart w:id="6858" w:name="t5p407n10"/>
      <w:bookmarkEnd w:id="6858"/>
      <w:r w:rsidRPr="005119F6">
        <w:rPr>
          <w:rStyle w:val="NumNot"/>
        </w:rPr>
        <w:t>.</w:t>
      </w:r>
      <w:r>
        <w:t xml:space="preserve"> C’est-à-dire, soyez tellement attentif que vous n’ayez pas besoin de recommencer. Ou bien, comme le dit le Sauveur : </w:t>
      </w:r>
      <w:r w:rsidRPr="00556F3C">
        <w:rPr>
          <w:rStyle w:val="LaIt"/>
        </w:rPr>
        <w:lastRenderedPageBreak/>
        <w:t xml:space="preserve">orantes </w:t>
      </w:r>
      <w:r w:rsidR="008D018B" w:rsidRPr="00556F3C">
        <w:rPr>
          <w:rStyle w:val="LaIt"/>
        </w:rPr>
        <w:t>nolíte</w:t>
      </w:r>
      <w:r w:rsidRPr="00556F3C">
        <w:rPr>
          <w:rStyle w:val="LaIt"/>
        </w:rPr>
        <w:t xml:space="preserve"> multum loqui</w:t>
      </w:r>
      <w:r>
        <w:t xml:space="preserve">, imitant en cela les païens qui croyaient que l’efficacité de la prière dépend de la multitude des paroles, et non de l’ardeur du désir. </w:t>
      </w:r>
      <w:r w:rsidRPr="005119F6">
        <w:t xml:space="preserve">– </w:t>
      </w:r>
      <w:r w:rsidRPr="005119F6">
        <w:rPr>
          <w:rStyle w:val="NumNot"/>
        </w:rPr>
        <w:t>11</w:t>
      </w:r>
      <w:bookmarkStart w:id="6859" w:name="t5p407n11"/>
      <w:bookmarkEnd w:id="6859"/>
      <w:r w:rsidRPr="005119F6">
        <w:rPr>
          <w:rStyle w:val="NumNot"/>
        </w:rPr>
        <w:t>.</w:t>
      </w:r>
      <w:r>
        <w:t xml:space="preserve"> Parce que le travail est tout à la fois la peine et le préservatif du péché. </w:t>
      </w:r>
      <w:r w:rsidRPr="005119F6">
        <w:t xml:space="preserve">– </w:t>
      </w:r>
      <w:r w:rsidRPr="005119F6">
        <w:rPr>
          <w:rStyle w:val="NumNot"/>
        </w:rPr>
        <w:t>12</w:t>
      </w:r>
      <w:bookmarkStart w:id="6860" w:name="t5p407n12"/>
      <w:bookmarkEnd w:id="6860"/>
      <w:r w:rsidRPr="005119F6">
        <w:rPr>
          <w:rStyle w:val="NumNot"/>
        </w:rPr>
        <w:t>.</w:t>
      </w:r>
      <w:r>
        <w:t xml:space="preserve"> C’était la condition de l’homme, même avant son péché. Ces paroles devraient être écrites en lettres gigantesques aux portes des villes, pour en éloigner ceux qui sont tentés de quitter la vie des champs. </w:t>
      </w:r>
      <w:r w:rsidRPr="005119F6">
        <w:t xml:space="preserve">– </w:t>
      </w:r>
      <w:r w:rsidRPr="005119F6">
        <w:rPr>
          <w:rStyle w:val="NumNot"/>
        </w:rPr>
        <w:t>13</w:t>
      </w:r>
      <w:bookmarkStart w:id="6861" w:name="t5p407n13"/>
      <w:bookmarkEnd w:id="6861"/>
      <w:r w:rsidRPr="005119F6">
        <w:rPr>
          <w:rStyle w:val="NumNot"/>
        </w:rPr>
        <w:t>.</w:t>
      </w:r>
      <w:r>
        <w:t xml:space="preserve"> Vous voyez l’humilité donnée par l’Esprit saint comme préservatif de l’incrédulité. </w:t>
      </w:r>
      <w:r w:rsidRPr="005119F6">
        <w:t xml:space="preserve">– </w:t>
      </w:r>
      <w:r w:rsidRPr="005119F6">
        <w:rPr>
          <w:rStyle w:val="NumNot"/>
        </w:rPr>
        <w:t>14</w:t>
      </w:r>
      <w:bookmarkStart w:id="6862" w:name="t5p407n14"/>
      <w:bookmarkEnd w:id="6862"/>
      <w:r w:rsidRPr="005119F6">
        <w:rPr>
          <w:rStyle w:val="NumNot"/>
        </w:rPr>
        <w:t>.</w:t>
      </w:r>
      <w:r>
        <w:t xml:space="preserve"> Ces mots peuvent être pris dans le sens figuré, et alors </w:t>
      </w:r>
      <w:r w:rsidRPr="00556F3C">
        <w:rPr>
          <w:rStyle w:val="LaIt"/>
        </w:rPr>
        <w:t>ignis</w:t>
      </w:r>
      <w:r>
        <w:t xml:space="preserve"> exprime le feu cuisant du regret, et </w:t>
      </w:r>
      <w:r w:rsidRPr="00556F3C">
        <w:rPr>
          <w:rStyle w:val="LaIt"/>
        </w:rPr>
        <w:t>vermis</w:t>
      </w:r>
      <w:r>
        <w:t xml:space="preserve">, le ver rongeur du remords. </w:t>
      </w:r>
      <w:r w:rsidRPr="005119F6">
        <w:t xml:space="preserve">– </w:t>
      </w:r>
      <w:r w:rsidRPr="005119F6">
        <w:rPr>
          <w:rStyle w:val="NumNot"/>
        </w:rPr>
        <w:t>15</w:t>
      </w:r>
      <w:bookmarkStart w:id="6863" w:name="t5p407n15"/>
      <w:bookmarkEnd w:id="6863"/>
      <w:r w:rsidRPr="005119F6">
        <w:rPr>
          <w:rStyle w:val="NumNot"/>
        </w:rPr>
        <w:t>.</w:t>
      </w:r>
      <w:r>
        <w:t xml:space="preserve"> C’est-à-dire, ne rompez point. </w:t>
      </w:r>
      <w:r w:rsidRPr="005119F6">
        <w:t xml:space="preserve">– </w:t>
      </w:r>
      <w:r w:rsidRPr="005119F6">
        <w:rPr>
          <w:rStyle w:val="NumNot"/>
        </w:rPr>
        <w:t>16</w:t>
      </w:r>
      <w:bookmarkStart w:id="6864" w:name="t5p407n16"/>
      <w:bookmarkEnd w:id="6864"/>
      <w:r w:rsidRPr="005119F6">
        <w:rPr>
          <w:rStyle w:val="NumNot"/>
        </w:rPr>
        <w:t>.</w:t>
      </w:r>
      <w:r>
        <w:t xml:space="preserve"> </w:t>
      </w:r>
      <w:r w:rsidRPr="00556F3C">
        <w:rPr>
          <w:rStyle w:val="LaIt"/>
        </w:rPr>
        <w:t>Pec</w:t>
      </w:r>
      <w:r w:rsidR="008D018B" w:rsidRPr="00556F3C">
        <w:rPr>
          <w:rStyle w:val="LaIt"/>
        </w:rPr>
        <w:t>úniam</w:t>
      </w:r>
      <w:r w:rsidRPr="00556F3C">
        <w:rPr>
          <w:rStyle w:val="LaIt"/>
        </w:rPr>
        <w:t xml:space="preserve"> (s</w:t>
      </w:r>
      <w:r w:rsidR="006733BA" w:rsidRPr="00556F3C">
        <w:rPr>
          <w:rStyle w:val="LaIt"/>
        </w:rPr>
        <w:t>olvéndam</w:t>
      </w:r>
      <w:r w:rsidRPr="00556F3C">
        <w:rPr>
          <w:rStyle w:val="LaIt"/>
        </w:rPr>
        <w:t>)</w:t>
      </w:r>
      <w:r>
        <w:t xml:space="preserve">. </w:t>
      </w:r>
      <w:r w:rsidRPr="005119F6">
        <w:t xml:space="preserve">– </w:t>
      </w:r>
      <w:r w:rsidRPr="005119F6">
        <w:rPr>
          <w:rStyle w:val="NumNot"/>
        </w:rPr>
        <w:t>17</w:t>
      </w:r>
      <w:bookmarkStart w:id="6865" w:name="t5p407n17"/>
      <w:bookmarkEnd w:id="6865"/>
      <w:r w:rsidRPr="005119F6">
        <w:rPr>
          <w:rStyle w:val="NumNot"/>
        </w:rPr>
        <w:t>.</w:t>
      </w:r>
      <w:r>
        <w:t xml:space="preserve"> </w:t>
      </w:r>
      <w:r w:rsidRPr="00556F3C">
        <w:rPr>
          <w:rStyle w:val="LaIt"/>
        </w:rPr>
        <w:t>Auro</w:t>
      </w:r>
      <w:r>
        <w:t xml:space="preserve">, pour de l’or. C’est une conséquence de ce que le Sage a dit plus haut, en parlant d’un ami fidèle : </w:t>
      </w:r>
      <w:r w:rsidRPr="00556F3C">
        <w:rPr>
          <w:rStyle w:val="LaIt"/>
        </w:rPr>
        <w:t>Non est digna ponder</w:t>
      </w:r>
      <w:r w:rsidR="008D018B" w:rsidRPr="00556F3C">
        <w:rPr>
          <w:rStyle w:val="LaIt"/>
        </w:rPr>
        <w:t>átio</w:t>
      </w:r>
      <w:r w:rsidRPr="00556F3C">
        <w:rPr>
          <w:rStyle w:val="LaIt"/>
        </w:rPr>
        <w:t xml:space="preserve"> auri et </w:t>
      </w:r>
      <w:r w:rsidR="005C0DD7" w:rsidRPr="00556F3C">
        <w:rPr>
          <w:rStyle w:val="LaIt"/>
        </w:rPr>
        <w:t>argénti</w:t>
      </w:r>
      <w:r w:rsidRPr="00556F3C">
        <w:rPr>
          <w:rStyle w:val="LaIt"/>
        </w:rPr>
        <w:t xml:space="preserve"> contra bo</w:t>
      </w:r>
      <w:r w:rsidR="006733BA" w:rsidRPr="00556F3C">
        <w:rPr>
          <w:rStyle w:val="LaIt"/>
        </w:rPr>
        <w:t>nitátem</w:t>
      </w:r>
      <w:r w:rsidRPr="00556F3C">
        <w:rPr>
          <w:rStyle w:val="LaIt"/>
        </w:rPr>
        <w:t xml:space="preserve"> </w:t>
      </w:r>
      <w:r w:rsidR="008D018B" w:rsidRPr="00556F3C">
        <w:rPr>
          <w:rStyle w:val="LaIt"/>
        </w:rPr>
        <w:t>fídei</w:t>
      </w:r>
      <w:r w:rsidRPr="00556F3C">
        <w:rPr>
          <w:rStyle w:val="LaIt"/>
        </w:rPr>
        <w:t xml:space="preserve"> </w:t>
      </w:r>
      <w:r w:rsidR="008D018B" w:rsidRPr="00556F3C">
        <w:rPr>
          <w:rStyle w:val="LaIt"/>
        </w:rPr>
        <w:t>illíus</w:t>
      </w:r>
      <w:r>
        <w:t xml:space="preserve">. </w:t>
      </w:r>
      <w:r w:rsidRPr="005119F6">
        <w:t xml:space="preserve">– </w:t>
      </w:r>
      <w:r w:rsidRPr="005119F6">
        <w:rPr>
          <w:rStyle w:val="NumNot"/>
        </w:rPr>
        <w:t>18</w:t>
      </w:r>
      <w:bookmarkStart w:id="6866" w:name="t5p407n18"/>
      <w:bookmarkEnd w:id="6866"/>
      <w:r w:rsidRPr="005119F6">
        <w:rPr>
          <w:rStyle w:val="NumNot"/>
        </w:rPr>
        <w:t>.</w:t>
      </w:r>
      <w:r>
        <w:t xml:space="preserve"> </w:t>
      </w:r>
      <w:r w:rsidRPr="00556F3C">
        <w:rPr>
          <w:rStyle w:val="LaIt"/>
        </w:rPr>
        <w:t xml:space="preserve">In </w:t>
      </w:r>
      <w:r w:rsidR="005C0DD7" w:rsidRPr="00556F3C">
        <w:rPr>
          <w:rStyle w:val="LaIt"/>
        </w:rPr>
        <w:t>veritáte</w:t>
      </w:r>
      <w:r>
        <w:t xml:space="preserve">, réellement, véritablement. </w:t>
      </w:r>
      <w:r w:rsidRPr="005119F6">
        <w:t xml:space="preserve">– </w:t>
      </w:r>
      <w:r w:rsidRPr="005119F6">
        <w:rPr>
          <w:rStyle w:val="NumNot"/>
        </w:rPr>
        <w:t>19</w:t>
      </w:r>
      <w:bookmarkStart w:id="6867" w:name="t5p407n19"/>
      <w:bookmarkEnd w:id="6867"/>
      <w:r w:rsidRPr="005119F6">
        <w:rPr>
          <w:rStyle w:val="NumNot"/>
        </w:rPr>
        <w:t>.</w:t>
      </w:r>
      <w:r>
        <w:t xml:space="preserve"> </w:t>
      </w:r>
      <w:r w:rsidRPr="00556F3C">
        <w:rPr>
          <w:rStyle w:val="LaIt"/>
        </w:rPr>
        <w:t>Dantem tibi</w:t>
      </w:r>
      <w:r>
        <w:t xml:space="preserve">, qui vous consacre sa vie, qui l’emploie pour vous. </w:t>
      </w:r>
      <w:r w:rsidRPr="005119F6">
        <w:t xml:space="preserve">– </w:t>
      </w:r>
      <w:r w:rsidRPr="005119F6">
        <w:rPr>
          <w:rStyle w:val="NumNot"/>
        </w:rPr>
        <w:t>20</w:t>
      </w:r>
      <w:bookmarkStart w:id="6868" w:name="t5p407n20"/>
      <w:bookmarkEnd w:id="6868"/>
      <w:r w:rsidRPr="005119F6">
        <w:rPr>
          <w:rStyle w:val="NumNot"/>
        </w:rPr>
        <w:t>.</w:t>
      </w:r>
      <w:r>
        <w:t xml:space="preserve"> C’est-à-dire, aussi cher, aussi précieux que votre âme. </w:t>
      </w:r>
      <w:r w:rsidRPr="005119F6">
        <w:t xml:space="preserve">– </w:t>
      </w:r>
      <w:r w:rsidRPr="005119F6">
        <w:rPr>
          <w:rStyle w:val="NumNot"/>
        </w:rPr>
        <w:t>21</w:t>
      </w:r>
      <w:bookmarkStart w:id="6869" w:name="t5p407n21"/>
      <w:bookmarkEnd w:id="6869"/>
      <w:r w:rsidRPr="005119F6">
        <w:rPr>
          <w:rStyle w:val="NumNot"/>
        </w:rPr>
        <w:t>.</w:t>
      </w:r>
      <w:r>
        <w:t xml:space="preserve"> Dieu veut qu’on évite la négligence et les changements inutiles, fruit du caprice et de la légèreté, jusque dans le gouvernement des animaux. </w:t>
      </w:r>
      <w:r w:rsidRPr="005119F6">
        <w:t xml:space="preserve">– </w:t>
      </w:r>
      <w:r w:rsidRPr="005119F6">
        <w:rPr>
          <w:rStyle w:val="NumNot"/>
        </w:rPr>
        <w:t>22</w:t>
      </w:r>
      <w:bookmarkStart w:id="6870" w:name="t5p407n22"/>
      <w:bookmarkEnd w:id="6870"/>
      <w:r w:rsidRPr="005119F6">
        <w:rPr>
          <w:rStyle w:val="NumNot"/>
        </w:rPr>
        <w:t>.</w:t>
      </w:r>
      <w:r>
        <w:t xml:space="preserve"> Courbez-les sous le joug de la discipline. </w:t>
      </w:r>
      <w:r w:rsidRPr="005119F6">
        <w:t xml:space="preserve">– </w:t>
      </w:r>
      <w:r w:rsidRPr="005119F6">
        <w:rPr>
          <w:rStyle w:val="NumNot"/>
        </w:rPr>
        <w:t>23</w:t>
      </w:r>
      <w:bookmarkStart w:id="6871" w:name="t5p407n23"/>
      <w:bookmarkEnd w:id="6871"/>
      <w:r w:rsidRPr="005119F6">
        <w:rPr>
          <w:rStyle w:val="NumNot"/>
        </w:rPr>
        <w:t>.</w:t>
      </w:r>
      <w:r>
        <w:t xml:space="preserve"> Les gémissements qu’elle a poussés dans les douleurs de l’enfantement, et toutes les fois qu’elle a vu son enfant en danger. </w:t>
      </w:r>
      <w:r w:rsidRPr="005119F6">
        <w:t xml:space="preserve">– </w:t>
      </w:r>
      <w:r w:rsidRPr="005119F6">
        <w:rPr>
          <w:rStyle w:val="NumNot"/>
        </w:rPr>
        <w:t>24</w:t>
      </w:r>
      <w:bookmarkStart w:id="6872" w:name="t5p407n24"/>
      <w:bookmarkEnd w:id="6872"/>
      <w:r w:rsidRPr="005119F6">
        <w:rPr>
          <w:rStyle w:val="NumNot"/>
        </w:rPr>
        <w:t>.</w:t>
      </w:r>
      <w:r>
        <w:t xml:space="preserve"> Que d’autres et longs bienfaits, après </w:t>
      </w:r>
      <w:r w:rsidR="008D018B">
        <w:t>celui</w:t>
      </w:r>
      <w:r>
        <w:t xml:space="preserve"> de la vie, les enfants ne reçoivent-ils pas de leurs parents ! </w:t>
      </w:r>
      <w:r w:rsidRPr="005119F6">
        <w:t xml:space="preserve">– </w:t>
      </w:r>
      <w:r w:rsidRPr="005119F6">
        <w:rPr>
          <w:rStyle w:val="NumNot"/>
        </w:rPr>
        <w:lastRenderedPageBreak/>
        <w:t>25</w:t>
      </w:r>
      <w:bookmarkStart w:id="6873" w:name="t5p407n25"/>
      <w:bookmarkEnd w:id="6873"/>
      <w:r w:rsidRPr="005119F6">
        <w:rPr>
          <w:rStyle w:val="NumNot"/>
        </w:rPr>
        <w:t>.</w:t>
      </w:r>
      <w:r>
        <w:t xml:space="preserve"> C’est-à-dire, </w:t>
      </w:r>
      <w:r w:rsidRPr="00556F3C">
        <w:rPr>
          <w:rStyle w:val="LaIt"/>
        </w:rPr>
        <w:t>sancte</w:t>
      </w:r>
      <w:r>
        <w:t xml:space="preserve">, ou </w:t>
      </w:r>
      <w:r w:rsidRPr="00556F3C">
        <w:rPr>
          <w:rStyle w:val="LaIt"/>
        </w:rPr>
        <w:t>ut sanctos tracta</w:t>
      </w:r>
      <w:r>
        <w:t xml:space="preserve">. </w:t>
      </w:r>
      <w:r w:rsidRPr="005119F6">
        <w:t xml:space="preserve">– </w:t>
      </w:r>
      <w:r w:rsidRPr="005119F6">
        <w:rPr>
          <w:rStyle w:val="NumNot"/>
        </w:rPr>
        <w:t>26</w:t>
      </w:r>
      <w:bookmarkStart w:id="6874" w:name="t5p407n26"/>
      <w:bookmarkEnd w:id="6874"/>
      <w:r w:rsidRPr="005119F6">
        <w:rPr>
          <w:rStyle w:val="NumNot"/>
        </w:rPr>
        <w:t>.</w:t>
      </w:r>
      <w:r>
        <w:t xml:space="preserve"> Il faut se rappeler, pour l’intelligence de ce verbe, que les ministres des autels vivaient, chez les Juifs, des dons offerts par les fidèles. </w:t>
      </w:r>
      <w:r w:rsidRPr="005119F6">
        <w:t xml:space="preserve">– </w:t>
      </w:r>
      <w:r w:rsidRPr="005119F6">
        <w:rPr>
          <w:rStyle w:val="NumNot"/>
        </w:rPr>
        <w:t>27</w:t>
      </w:r>
      <w:bookmarkStart w:id="6875" w:name="t5p407n27"/>
      <w:bookmarkEnd w:id="6875"/>
      <w:r w:rsidRPr="005119F6">
        <w:rPr>
          <w:rStyle w:val="NumNot"/>
        </w:rPr>
        <w:t>.</w:t>
      </w:r>
      <w:r>
        <w:t xml:space="preserve"> Par le travail ; métonymie, l’instrument pour la chose ; ou, en sous-entendant </w:t>
      </w:r>
      <w:r w:rsidRPr="00556F3C">
        <w:rPr>
          <w:rStyle w:val="LaIt"/>
        </w:rPr>
        <w:t>victim</w:t>
      </w:r>
      <w:r w:rsidR="008D018B" w:rsidRPr="00556F3C">
        <w:rPr>
          <w:rStyle w:val="LaIt"/>
        </w:rPr>
        <w:t>árum</w:t>
      </w:r>
      <w:r>
        <w:t xml:space="preserve">, </w:t>
      </w:r>
      <w:r w:rsidRPr="00556F3C">
        <w:rPr>
          <w:rStyle w:val="LaIt"/>
        </w:rPr>
        <w:t>br</w:t>
      </w:r>
      <w:r w:rsidR="008D018B" w:rsidRPr="00556F3C">
        <w:rPr>
          <w:rStyle w:val="LaIt"/>
        </w:rPr>
        <w:t>áchiis</w:t>
      </w:r>
      <w:r>
        <w:t xml:space="preserve"> sera pour </w:t>
      </w:r>
      <w:r w:rsidRPr="00556F3C">
        <w:rPr>
          <w:rStyle w:val="LaIt"/>
        </w:rPr>
        <w:t>armis</w:t>
      </w:r>
      <w:r>
        <w:t xml:space="preserve"> : </w:t>
      </w:r>
      <w:r w:rsidR="005C0DD7" w:rsidRPr="00556F3C">
        <w:rPr>
          <w:rStyle w:val="LaIt"/>
        </w:rPr>
        <w:t>offeréndo</w:t>
      </w:r>
      <w:r w:rsidRPr="00556F3C">
        <w:rPr>
          <w:rStyle w:val="LaIt"/>
        </w:rPr>
        <w:t xml:space="preserve"> armos victim</w:t>
      </w:r>
      <w:r w:rsidR="008D018B" w:rsidRPr="00556F3C">
        <w:rPr>
          <w:rStyle w:val="LaIt"/>
        </w:rPr>
        <w:t>árum</w:t>
      </w:r>
      <w:r w:rsidRPr="00556F3C">
        <w:rPr>
          <w:rStyle w:val="LaIt"/>
        </w:rPr>
        <w:t xml:space="preserve"> </w:t>
      </w:r>
      <w:r w:rsidR="006733BA" w:rsidRPr="00556F3C">
        <w:rPr>
          <w:rStyle w:val="LaIt"/>
        </w:rPr>
        <w:t>secúndum</w:t>
      </w:r>
      <w:r w:rsidRPr="00556F3C">
        <w:rPr>
          <w:rStyle w:val="LaIt"/>
        </w:rPr>
        <w:t xml:space="preserve"> legem</w:t>
      </w:r>
      <w:r>
        <w:t xml:space="preserve">. </w:t>
      </w:r>
      <w:r w:rsidRPr="005119F6">
        <w:t xml:space="preserve">– </w:t>
      </w:r>
      <w:r w:rsidRPr="005119F6">
        <w:rPr>
          <w:rStyle w:val="NumNot"/>
        </w:rPr>
        <w:t>28</w:t>
      </w:r>
      <w:bookmarkStart w:id="6876" w:name="t5p407n28"/>
      <w:bookmarkEnd w:id="6876"/>
      <w:r w:rsidRPr="005119F6">
        <w:rPr>
          <w:rStyle w:val="NumNot"/>
        </w:rPr>
        <w:t>.</w:t>
      </w:r>
      <w:r>
        <w:t xml:space="preserve"> </w:t>
      </w:r>
      <w:r w:rsidRPr="00556F3C">
        <w:rPr>
          <w:rStyle w:val="LaIt"/>
        </w:rPr>
        <w:t>Purgat</w:t>
      </w:r>
      <w:r w:rsidR="008D018B" w:rsidRPr="00556F3C">
        <w:rPr>
          <w:rStyle w:val="LaIt"/>
        </w:rPr>
        <w:t>iónis</w:t>
      </w:r>
      <w:r w:rsidRPr="00556F3C">
        <w:rPr>
          <w:rStyle w:val="LaIt"/>
        </w:rPr>
        <w:t xml:space="preserve"> (hosti</w:t>
      </w:r>
      <w:r w:rsidR="008D018B" w:rsidRPr="00556F3C">
        <w:rPr>
          <w:rStyle w:val="LaIt"/>
        </w:rPr>
        <w:t>árum</w:t>
      </w:r>
      <w:r w:rsidRPr="00556F3C">
        <w:rPr>
          <w:rStyle w:val="LaIt"/>
        </w:rPr>
        <w:t xml:space="preserve"> pro p</w:t>
      </w:r>
      <w:r w:rsidR="006733BA" w:rsidRPr="00556F3C">
        <w:rPr>
          <w:rStyle w:val="LaIt"/>
        </w:rPr>
        <w:t>eccátis</w:t>
      </w:r>
      <w:r w:rsidRPr="00556F3C">
        <w:rPr>
          <w:rStyle w:val="LaIt"/>
        </w:rPr>
        <w:t>)</w:t>
      </w:r>
      <w:r>
        <w:t xml:space="preserve">. </w:t>
      </w:r>
      <w:r w:rsidRPr="005119F6">
        <w:t xml:space="preserve">– </w:t>
      </w:r>
      <w:r w:rsidRPr="005119F6">
        <w:rPr>
          <w:rStyle w:val="NumNot"/>
        </w:rPr>
        <w:t>29</w:t>
      </w:r>
      <w:bookmarkStart w:id="6877" w:name="t5p407n29"/>
      <w:bookmarkEnd w:id="6877"/>
      <w:r w:rsidRPr="005119F6">
        <w:rPr>
          <w:rStyle w:val="NumNot"/>
        </w:rPr>
        <w:t>.</w:t>
      </w:r>
      <w:r>
        <w:t xml:space="preserve"> Avec le petit nombre, ou avec de petites offrandes, si vous ne pouvez en faire de grandes. </w:t>
      </w:r>
      <w:r w:rsidRPr="005119F6">
        <w:t xml:space="preserve">– </w:t>
      </w:r>
      <w:r w:rsidRPr="005119F6">
        <w:rPr>
          <w:rStyle w:val="NumNot"/>
        </w:rPr>
        <w:t>30</w:t>
      </w:r>
      <w:bookmarkStart w:id="6878" w:name="t5p407n30"/>
      <w:bookmarkEnd w:id="6878"/>
      <w:r w:rsidRPr="005119F6">
        <w:rPr>
          <w:rStyle w:val="NumNot"/>
        </w:rPr>
        <w:t>.</w:t>
      </w:r>
      <w:r>
        <w:t xml:space="preserve"> Les deux sens comme plus haut, note 27. </w:t>
      </w:r>
      <w:r w:rsidRPr="005119F6">
        <w:t xml:space="preserve">– </w:t>
      </w:r>
      <w:r w:rsidRPr="005119F6">
        <w:rPr>
          <w:rStyle w:val="NumNot"/>
        </w:rPr>
        <w:t>31</w:t>
      </w:r>
      <w:bookmarkStart w:id="6879" w:name="t5p407n31"/>
      <w:bookmarkEnd w:id="6879"/>
      <w:r w:rsidRPr="005119F6">
        <w:rPr>
          <w:rStyle w:val="NumNot"/>
        </w:rPr>
        <w:t>.</w:t>
      </w:r>
      <w:r>
        <w:t xml:space="preserve"> </w:t>
      </w:r>
      <w:r w:rsidRPr="00556F3C">
        <w:rPr>
          <w:rStyle w:val="LaIt"/>
        </w:rPr>
        <w:t>Sanctificat</w:t>
      </w:r>
      <w:r w:rsidR="008D018B" w:rsidRPr="00556F3C">
        <w:rPr>
          <w:rStyle w:val="LaIt"/>
        </w:rPr>
        <w:t>iónis</w:t>
      </w:r>
      <w:r>
        <w:t xml:space="preserve">, c’est-à-dire, </w:t>
      </w:r>
      <w:r w:rsidR="006733BA" w:rsidRPr="00556F3C">
        <w:rPr>
          <w:rStyle w:val="LaIt"/>
        </w:rPr>
        <w:t>oblátum</w:t>
      </w:r>
      <w:r w:rsidRPr="00556F3C">
        <w:rPr>
          <w:rStyle w:val="LaIt"/>
        </w:rPr>
        <w:t xml:space="preserve"> ad ob</w:t>
      </w:r>
      <w:r w:rsidR="006733BA" w:rsidRPr="00556F3C">
        <w:rPr>
          <w:rStyle w:val="LaIt"/>
        </w:rPr>
        <w:t>tinéndam</w:t>
      </w:r>
      <w:r w:rsidRPr="00556F3C">
        <w:rPr>
          <w:rStyle w:val="LaIt"/>
        </w:rPr>
        <w:t xml:space="preserve"> sanctificat</w:t>
      </w:r>
      <w:r w:rsidR="008D018B" w:rsidRPr="00556F3C">
        <w:rPr>
          <w:rStyle w:val="LaIt"/>
        </w:rPr>
        <w:t>iónem</w:t>
      </w:r>
      <w:r>
        <w:t xml:space="preserve">. </w:t>
      </w:r>
      <w:r w:rsidRPr="005119F6">
        <w:t xml:space="preserve">– </w:t>
      </w:r>
      <w:r w:rsidRPr="005119F6">
        <w:rPr>
          <w:rStyle w:val="NumNot"/>
        </w:rPr>
        <w:t>32</w:t>
      </w:r>
      <w:bookmarkStart w:id="6880" w:name="t5p407n32"/>
      <w:bookmarkEnd w:id="6880"/>
      <w:r w:rsidRPr="005119F6">
        <w:rPr>
          <w:rStyle w:val="NumNot"/>
        </w:rPr>
        <w:t>.</w:t>
      </w:r>
      <w:r>
        <w:t xml:space="preserve"> Pour </w:t>
      </w:r>
      <w:r w:rsidRPr="00556F3C">
        <w:rPr>
          <w:rStyle w:val="LaIt"/>
        </w:rPr>
        <w:t>prim</w:t>
      </w:r>
      <w:r w:rsidR="008D018B" w:rsidRPr="00556F3C">
        <w:rPr>
          <w:rStyle w:val="LaIt"/>
        </w:rPr>
        <w:t>ítias</w:t>
      </w:r>
      <w:r w:rsidRPr="00556F3C">
        <w:rPr>
          <w:rStyle w:val="LaIt"/>
        </w:rPr>
        <w:t xml:space="preserve"> sa</w:t>
      </w:r>
      <w:r w:rsidR="008D018B" w:rsidRPr="00556F3C">
        <w:rPr>
          <w:rStyle w:val="LaIt"/>
        </w:rPr>
        <w:t>nctórum</w:t>
      </w:r>
      <w:r w:rsidRPr="00556F3C">
        <w:rPr>
          <w:rStyle w:val="LaIt"/>
        </w:rPr>
        <w:t xml:space="preserve"> (neg</w:t>
      </w:r>
      <w:r w:rsidR="008D018B" w:rsidRPr="00556F3C">
        <w:rPr>
          <w:rStyle w:val="LaIt"/>
        </w:rPr>
        <w:t>otiórum</w:t>
      </w:r>
      <w:r w:rsidRPr="00556F3C">
        <w:rPr>
          <w:rStyle w:val="LaIt"/>
        </w:rPr>
        <w:t>)</w:t>
      </w:r>
      <w:r>
        <w:t xml:space="preserve">. Les prémices et les dîmes étaient, chez les Juifs, les revenus des prêtres et des lévites. On leur donnait les prémices de tous les fruits de la campagne et de tous les premiers-nés des animaux. Les enfants même premiers-nés étaient au Seigneur ; on les offrait dans le temple, et on les rachetait au moyen d’une certaine somme d’argent. On offrait les prémices avant et après la moisson, et après chaque culte. Il y avait des prémices générales et solennelles offertes pour toute la nation, et d’autres qui l’étaient par les particuliers. L’Écriture n’en prescrit ni le temps ni la quantité. Les Hébreux s’assemblaient, pour l’oblation des prémices, par troupe de 24 personnes, précédées d’un bouc aux cornes dorées et couronné d’olivier. Un joueur de flûte marchait devant eux jusqu’à </w:t>
      </w:r>
      <w:r>
        <w:lastRenderedPageBreak/>
        <w:t xml:space="preserve">Jérusalem. Les prémices étaient de froment, d’orge, de raisins, de figues, d’abricots, d’olives et de dattes. Chacun portait son panier ; les plus riches en avaient d’or, et les autres, d’argent ; ceux des plus pauvres étaient d’osier. On s’avançait en pompe jusqu’au temple, en chantant des </w:t>
      </w:r>
      <w:r w:rsidR="005C0DD7">
        <w:t>cantiques</w:t>
      </w:r>
      <w:r>
        <w:t xml:space="preserve">. Quand on était arrivé à la montagne du temple, tout le monde, même le roi, s’il était là, prenait son panier sur son épaule, et le portait jusqu’au parvis des prêtres. La cérémonie se terminait par l’offrande accompagnée d’un dialogue qui rappelait les bienfaits du Seigneur, depuis l’entrée de Jacob en Égypte, jusqu’à l’établissement du peuple hébreu dans la Terre promise. </w:t>
      </w:r>
      <w:r w:rsidRPr="005119F6">
        <w:t xml:space="preserve">– </w:t>
      </w:r>
      <w:r w:rsidRPr="005119F6">
        <w:rPr>
          <w:rStyle w:val="NumNot"/>
        </w:rPr>
        <w:t>33</w:t>
      </w:r>
      <w:bookmarkStart w:id="6881" w:name="t5p407n33"/>
      <w:bookmarkEnd w:id="6881"/>
      <w:r w:rsidRPr="005119F6">
        <w:rPr>
          <w:rStyle w:val="NumNot"/>
        </w:rPr>
        <w:t>.</w:t>
      </w:r>
      <w:r>
        <w:t xml:space="preserve"> Votre sacrifice de propitiation ou d’expiation. </w:t>
      </w:r>
      <w:r w:rsidRPr="005119F6">
        <w:t xml:space="preserve">– </w:t>
      </w:r>
      <w:r w:rsidRPr="005119F6">
        <w:rPr>
          <w:rStyle w:val="NumNot"/>
        </w:rPr>
        <w:t>34</w:t>
      </w:r>
      <w:bookmarkStart w:id="6882" w:name="t5p407n34"/>
      <w:bookmarkEnd w:id="6882"/>
      <w:r w:rsidRPr="005119F6">
        <w:rPr>
          <w:rStyle w:val="NumNot"/>
        </w:rPr>
        <w:t>.</w:t>
      </w:r>
      <w:r>
        <w:t xml:space="preserve"> Votre offrande, ou </w:t>
      </w:r>
      <w:r>
        <w:lastRenderedPageBreak/>
        <w:t xml:space="preserve">la bénédiction du Seigneur sur vous. </w:t>
      </w:r>
      <w:r w:rsidRPr="005119F6">
        <w:t xml:space="preserve">– </w:t>
      </w:r>
      <w:r w:rsidRPr="005119F6">
        <w:rPr>
          <w:rStyle w:val="NumNot"/>
        </w:rPr>
        <w:t>35</w:t>
      </w:r>
      <w:bookmarkStart w:id="6883" w:name="t5p407n35"/>
      <w:bookmarkEnd w:id="6883"/>
      <w:r w:rsidRPr="005119F6">
        <w:rPr>
          <w:rStyle w:val="NumNot"/>
        </w:rPr>
        <w:t>.</w:t>
      </w:r>
      <w:r>
        <w:t xml:space="preserve"> Hébraïsme, pour : </w:t>
      </w:r>
      <w:r w:rsidR="008D018B" w:rsidRPr="00556F3C">
        <w:rPr>
          <w:rStyle w:val="LaIt"/>
        </w:rPr>
        <w:t>datum</w:t>
      </w:r>
      <w:r>
        <w:t xml:space="preserve">, ou </w:t>
      </w:r>
      <w:r w:rsidRPr="00556F3C">
        <w:rPr>
          <w:rStyle w:val="LaIt"/>
        </w:rPr>
        <w:t xml:space="preserve">donum </w:t>
      </w:r>
      <w:r w:rsidR="008D018B" w:rsidRPr="00556F3C">
        <w:rPr>
          <w:rStyle w:val="LaIt"/>
        </w:rPr>
        <w:t>gratum</w:t>
      </w:r>
      <w:r w:rsidRPr="00556F3C">
        <w:rPr>
          <w:rStyle w:val="LaIt"/>
        </w:rPr>
        <w:t xml:space="preserve"> est</w:t>
      </w:r>
      <w:r>
        <w:t xml:space="preserve">. </w:t>
      </w:r>
      <w:r w:rsidRPr="005119F6">
        <w:t xml:space="preserve">– </w:t>
      </w:r>
      <w:r w:rsidRPr="005119F6">
        <w:rPr>
          <w:rStyle w:val="NumNot"/>
        </w:rPr>
        <w:t>36</w:t>
      </w:r>
      <w:bookmarkStart w:id="6884" w:name="t5p407n36"/>
      <w:bookmarkEnd w:id="6884"/>
      <w:r w:rsidRPr="005119F6">
        <w:rPr>
          <w:rStyle w:val="NumNot"/>
        </w:rPr>
        <w:t>.</w:t>
      </w:r>
      <w:r>
        <w:t xml:space="preserve"> </w:t>
      </w:r>
      <w:r w:rsidRPr="00556F3C">
        <w:rPr>
          <w:rStyle w:val="LaIt"/>
        </w:rPr>
        <w:t>Gr</w:t>
      </w:r>
      <w:r w:rsidR="008D018B" w:rsidRPr="00556F3C">
        <w:rPr>
          <w:rStyle w:val="LaIt"/>
        </w:rPr>
        <w:t>átiam</w:t>
      </w:r>
      <w:r>
        <w:t>, est ici synonyme d’</w:t>
      </w:r>
      <w:r w:rsidR="005C0DD7" w:rsidRPr="00556F3C">
        <w:rPr>
          <w:rStyle w:val="LaIt"/>
        </w:rPr>
        <w:t>eleemósynam</w:t>
      </w:r>
      <w:r>
        <w:t xml:space="preserve">. </w:t>
      </w:r>
      <w:r w:rsidRPr="00556F3C">
        <w:rPr>
          <w:rStyle w:val="LaIt"/>
        </w:rPr>
        <w:t>Non proh</w:t>
      </w:r>
      <w:r w:rsidR="008D018B" w:rsidRPr="00556F3C">
        <w:rPr>
          <w:rStyle w:val="LaIt"/>
        </w:rPr>
        <w:t>íbeas</w:t>
      </w:r>
      <w:r>
        <w:t xml:space="preserve">, n’empêchez pas, ne refusez pas l’aumône à ceux qui sont morts, en leur donnant la sépulture, et en offrant à Dieu, pour le repos de leurs âmes, des sacrifices, des prières, etc. </w:t>
      </w:r>
      <w:r w:rsidRPr="005119F6">
        <w:t xml:space="preserve">– </w:t>
      </w:r>
      <w:r w:rsidRPr="005119F6">
        <w:rPr>
          <w:rStyle w:val="NumNot"/>
        </w:rPr>
        <w:t>37</w:t>
      </w:r>
      <w:bookmarkStart w:id="6885" w:name="t5p407n37"/>
      <w:bookmarkEnd w:id="6885"/>
      <w:r w:rsidRPr="005119F6">
        <w:rPr>
          <w:rStyle w:val="NumNot"/>
        </w:rPr>
        <w:t>.</w:t>
      </w:r>
      <w:r>
        <w:t xml:space="preserve"> Sous-entendu </w:t>
      </w:r>
      <w:r w:rsidRPr="00556F3C">
        <w:rPr>
          <w:rStyle w:val="LaIt"/>
        </w:rPr>
        <w:t>qua egent</w:t>
      </w:r>
      <w:r>
        <w:t xml:space="preserve">. </w:t>
      </w:r>
      <w:r w:rsidRPr="005119F6">
        <w:t xml:space="preserve">– </w:t>
      </w:r>
      <w:r w:rsidRPr="005119F6">
        <w:rPr>
          <w:rStyle w:val="NumNot"/>
        </w:rPr>
        <w:t>38</w:t>
      </w:r>
      <w:bookmarkStart w:id="6886" w:name="t5p407n38"/>
      <w:bookmarkEnd w:id="6886"/>
      <w:r w:rsidRPr="005119F6">
        <w:rPr>
          <w:rStyle w:val="NumNot"/>
        </w:rPr>
        <w:t>.</w:t>
      </w:r>
      <w:r>
        <w:t xml:space="preserve"> Le grec porte : </w:t>
      </w:r>
      <w:r w:rsidRPr="00556F3C">
        <w:rPr>
          <w:rStyle w:val="LaIt"/>
        </w:rPr>
        <w:t>Pleurez</w:t>
      </w:r>
      <w:r>
        <w:t xml:space="preserve"> ; du reste, </w:t>
      </w:r>
      <w:r w:rsidRPr="00556F3C">
        <w:rPr>
          <w:rStyle w:val="LaIt"/>
        </w:rPr>
        <w:t>ambula</w:t>
      </w:r>
      <w:r>
        <w:t xml:space="preserve"> peut être ramené à ce sens. </w:t>
      </w:r>
      <w:r w:rsidRPr="005119F6">
        <w:t xml:space="preserve">– </w:t>
      </w:r>
      <w:r w:rsidRPr="005119F6">
        <w:rPr>
          <w:rStyle w:val="NumNot"/>
        </w:rPr>
        <w:t>39</w:t>
      </w:r>
      <w:bookmarkStart w:id="6887" w:name="t5p407n39"/>
      <w:bookmarkEnd w:id="6887"/>
      <w:r w:rsidRPr="005119F6">
        <w:rPr>
          <w:rStyle w:val="NumNot"/>
        </w:rPr>
        <w:t>.</w:t>
      </w:r>
      <w:r>
        <w:t xml:space="preserve"> Dans votre amour pour le prochain, ou dans l’amour que le prochain a pour vous. </w:t>
      </w:r>
      <w:r w:rsidRPr="005119F6">
        <w:t xml:space="preserve">– </w:t>
      </w:r>
      <w:r w:rsidRPr="005119F6">
        <w:rPr>
          <w:rStyle w:val="NumNot"/>
        </w:rPr>
        <w:t>40</w:t>
      </w:r>
      <w:bookmarkStart w:id="6888" w:name="t5p407n40"/>
      <w:bookmarkEnd w:id="6888"/>
      <w:r w:rsidRPr="005119F6">
        <w:rPr>
          <w:rStyle w:val="NumNot"/>
        </w:rPr>
        <w:t>.</w:t>
      </w:r>
      <w:r>
        <w:t xml:space="preserve"> Ce qui vient le dernier se trouve être le plus nouveau ; or, pour l’homme, ce qui vient en dernier lieu, c’est la mort, et après la mort, le jugement et la double éternité, heureuse ou malheureuse, selon qu’il meurt dans la grâce ou dans le pêché.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VIII.</w:t>
      </w:r>
      <w:bookmarkStart w:id="6889" w:name="t5p408"/>
      <w:bookmarkEnd w:id="6889"/>
      <w:r w:rsidR="00CE404A">
        <w:t xml:space="preserve"> </w:t>
      </w:r>
    </w:p>
    <w:p w:rsidR="00CE404A" w:rsidRDefault="00814C0C" w:rsidP="00107A1B">
      <w:pPr>
        <w:pStyle w:val="Summarium"/>
      </w:pPr>
      <w:r>
        <w:t>Ne point mépriser un homme qui est avancé en âge ; ne point se réjouir de la mort de ses ennemis ; écouter les vieillards, profiter de leurs conseils ; préférer les anciens amis aux nouveaux ; ne point envier la gloire des pécheurs ; se lier avec les hommes justes, sages et prudents ; s’occuper de Dieu ; penser à lui dans ses discours ; oublier les injures ; n’exercer aucune violence ; fuir l’orgueil ; horreur qu’on doit avoir pour l’avarice ; toute puissance injuste ne subsistera pas longtemps ; l’orgueil, principe de tout péché ; maux qu’il attire sur les hommes ; il n’a point été créé avec l’homme, ni la colère avec la femme ; éloge de ceux qui craignent le Seigneur ; ne pas mépriser les justes dans la pauvreté ; et ne pas honorer le méchant dans la richesse ; exhortation à l’humilité, à la douceur et à la piété.</w:t>
      </w:r>
      <w:r w:rsidR="00CE404A">
        <w:t xml:space="preserve"> </w:t>
      </w:r>
    </w:p>
    <w:p w:rsidR="00CE404A" w:rsidRDefault="00814C0C" w:rsidP="000F4914">
      <w:pPr>
        <w:pStyle w:val="fl"/>
      </w:pPr>
      <w:r>
        <w:t xml:space="preserve">Ne spernas </w:t>
      </w:r>
      <w:r w:rsidR="007F75CB">
        <w:t>hóminem</w:t>
      </w:r>
      <w:r>
        <w:t xml:space="preserve"> in sua sen</w:t>
      </w:r>
      <w:r w:rsidR="007F75CB">
        <w:t>ectúte</w:t>
      </w:r>
      <w:r>
        <w:t xml:space="preserve"> : </w:t>
      </w:r>
      <w:r w:rsidR="009E0F71">
        <w:t>étenim</w:t>
      </w:r>
      <w:r>
        <w:t xml:space="preserve"> ex nobis</w:t>
      </w:r>
      <w:r>
        <w:rPr>
          <w:vertAlign w:val="superscript"/>
        </w:rPr>
        <w:t>1</w:t>
      </w:r>
      <w:r>
        <w:t xml:space="preserve"> </w:t>
      </w:r>
      <w:r w:rsidR="007F75CB">
        <w:t>senéscunt</w:t>
      </w:r>
      <w:r>
        <w:t>.</w:t>
      </w:r>
      <w:r w:rsidR="00CE404A">
        <w:t xml:space="preserve"> </w:t>
      </w:r>
    </w:p>
    <w:p w:rsidR="00CE404A" w:rsidRDefault="00814C0C" w:rsidP="000F4914">
      <w:pPr>
        <w:pStyle w:val="fl"/>
      </w:pPr>
      <w:r>
        <w:t>Noli de m</w:t>
      </w:r>
      <w:r w:rsidR="007F75CB">
        <w:t>órtuo</w:t>
      </w:r>
      <w:r>
        <w:t xml:space="preserve"> in</w:t>
      </w:r>
      <w:r w:rsidR="007F75CB">
        <w:t>imíco</w:t>
      </w:r>
      <w:r>
        <w:t xml:space="preserve"> tuo </w:t>
      </w:r>
      <w:r w:rsidR="009E0F71">
        <w:t>gaudére</w:t>
      </w:r>
      <w:r>
        <w:t> : sciens qu</w:t>
      </w:r>
      <w:r w:rsidR="007F75CB">
        <w:t>óniam</w:t>
      </w:r>
      <w:r>
        <w:t xml:space="preserve"> omnes m</w:t>
      </w:r>
      <w:r w:rsidR="007F75CB">
        <w:t>órimur</w:t>
      </w:r>
      <w:r>
        <w:t>, et in g</w:t>
      </w:r>
      <w:r w:rsidR="007F75CB">
        <w:t>áudium</w:t>
      </w:r>
      <w:r>
        <w:t xml:space="preserve"> </w:t>
      </w:r>
      <w:r w:rsidR="009E0F71">
        <w:t>nólumus</w:t>
      </w:r>
      <w:r>
        <w:t xml:space="preserve"> </w:t>
      </w:r>
      <w:r w:rsidR="007F75CB">
        <w:t>veníre</w:t>
      </w:r>
      <w:r>
        <w:rPr>
          <w:vertAlign w:val="superscript"/>
        </w:rPr>
        <w:t>2</w:t>
      </w:r>
      <w:r>
        <w:t>.</w:t>
      </w:r>
      <w:r w:rsidR="00CE404A">
        <w:t xml:space="preserve"> </w:t>
      </w:r>
    </w:p>
    <w:p w:rsidR="00CE404A" w:rsidRDefault="00814C0C" w:rsidP="000F4914">
      <w:pPr>
        <w:pStyle w:val="fl"/>
      </w:pPr>
      <w:r>
        <w:t>Ne desp</w:t>
      </w:r>
      <w:r w:rsidR="007F75CB">
        <w:t>ícias</w:t>
      </w:r>
      <w:r>
        <w:t xml:space="preserve"> narr</w:t>
      </w:r>
      <w:r w:rsidR="007F75CB">
        <w:t>atiónem</w:t>
      </w:r>
      <w:r>
        <w:rPr>
          <w:vertAlign w:val="superscript"/>
        </w:rPr>
        <w:t>3</w:t>
      </w:r>
      <w:r>
        <w:t xml:space="preserve"> presby</w:t>
      </w:r>
      <w:r w:rsidR="007F75CB">
        <w:t>terórum</w:t>
      </w:r>
      <w:r>
        <w:rPr>
          <w:vertAlign w:val="superscript"/>
        </w:rPr>
        <w:t>4</w:t>
      </w:r>
      <w:r>
        <w:t xml:space="preserve"> sapi</w:t>
      </w:r>
      <w:r w:rsidR="007F75CB">
        <w:t>éntium</w:t>
      </w:r>
      <w:r>
        <w:t xml:space="preserve"> et in prov</w:t>
      </w:r>
      <w:r w:rsidR="007F75CB">
        <w:t>érbiis</w:t>
      </w:r>
      <w:r>
        <w:rPr>
          <w:vertAlign w:val="superscript"/>
        </w:rPr>
        <w:t>5</w:t>
      </w:r>
      <w:r>
        <w:t xml:space="preserve"> </w:t>
      </w:r>
      <w:r w:rsidR="007F75CB">
        <w:t>eórum</w:t>
      </w:r>
      <w:r>
        <w:t xml:space="preserve"> conv</w:t>
      </w:r>
      <w:r w:rsidR="007F75CB">
        <w:t>ersáre</w:t>
      </w:r>
      <w:r>
        <w:t>.</w:t>
      </w:r>
      <w:r w:rsidR="00CE404A">
        <w:t xml:space="preserve"> </w:t>
      </w:r>
    </w:p>
    <w:p w:rsidR="00CE404A" w:rsidRDefault="00814C0C" w:rsidP="000F4914">
      <w:pPr>
        <w:pStyle w:val="fl"/>
      </w:pPr>
      <w:r>
        <w:lastRenderedPageBreak/>
        <w:t>Ab ipsis enim disces sapi</w:t>
      </w:r>
      <w:r w:rsidR="007F75CB">
        <w:t>éntiam</w:t>
      </w:r>
      <w:r>
        <w:t>, et d</w:t>
      </w:r>
      <w:r w:rsidR="007F75CB">
        <w:t>octrínam</w:t>
      </w:r>
      <w:r>
        <w:t xml:space="preserve"> </w:t>
      </w:r>
      <w:r w:rsidR="005C0DD7">
        <w:t>intelléctūs</w:t>
      </w:r>
      <w:r>
        <w:t xml:space="preserve">, et </w:t>
      </w:r>
      <w:r w:rsidR="009E0F71">
        <w:t>servíre</w:t>
      </w:r>
      <w:r>
        <w:t xml:space="preserve"> m</w:t>
      </w:r>
      <w:r w:rsidR="007F75CB">
        <w:t>agnátis</w:t>
      </w:r>
      <w:r>
        <w:t xml:space="preserve"> sine q</w:t>
      </w:r>
      <w:r w:rsidR="007F75CB">
        <w:t>ueréla</w:t>
      </w:r>
      <w:r>
        <w:rPr>
          <w:vertAlign w:val="superscript"/>
        </w:rPr>
        <w:t>6</w:t>
      </w:r>
      <w:r>
        <w:t>.</w:t>
      </w:r>
      <w:r w:rsidR="00CE404A">
        <w:t xml:space="preserve"> </w:t>
      </w:r>
    </w:p>
    <w:p w:rsidR="00CE404A" w:rsidRDefault="00814C0C" w:rsidP="000F4914">
      <w:pPr>
        <w:pStyle w:val="fl"/>
      </w:pPr>
      <w:r>
        <w:t>Non te præt</w:t>
      </w:r>
      <w:r w:rsidR="007F75CB">
        <w:t>éreat</w:t>
      </w:r>
      <w:r>
        <w:t xml:space="preserve"> n</w:t>
      </w:r>
      <w:r w:rsidR="007F75CB">
        <w:t>arrátio</w:t>
      </w:r>
      <w:r>
        <w:rPr>
          <w:vertAlign w:val="superscript"/>
        </w:rPr>
        <w:t>7</w:t>
      </w:r>
      <w:r>
        <w:t xml:space="preserve"> s</w:t>
      </w:r>
      <w:r w:rsidR="007F75CB">
        <w:t>eniórum</w:t>
      </w:r>
      <w:r>
        <w:t> : ipsi enim di</w:t>
      </w:r>
      <w:r w:rsidR="007F75CB">
        <w:t>dicérunt</w:t>
      </w:r>
      <w:r>
        <w:t xml:space="preserve"> a p</w:t>
      </w:r>
      <w:r w:rsidR="007F75CB">
        <w:t>átribus</w:t>
      </w:r>
      <w:r>
        <w:t xml:space="preserve"> suis</w:t>
      </w:r>
      <w:r>
        <w:rPr>
          <w:vertAlign w:val="superscript"/>
        </w:rPr>
        <w:t>8</w:t>
      </w:r>
      <w:r>
        <w:t> :</w:t>
      </w:r>
      <w:r w:rsidR="00CE404A">
        <w:t xml:space="preserve"> </w:t>
      </w:r>
    </w:p>
    <w:p w:rsidR="00CE404A" w:rsidRDefault="00814C0C" w:rsidP="000F4914">
      <w:pPr>
        <w:pStyle w:val="fl"/>
      </w:pPr>
      <w:r>
        <w:t>Qu</w:t>
      </w:r>
      <w:r w:rsidR="007F75CB">
        <w:t>óniam</w:t>
      </w:r>
      <w:r>
        <w:t xml:space="preserve"> ab ipsis disces int</w:t>
      </w:r>
      <w:r w:rsidR="007F75CB">
        <w:t>elléctum</w:t>
      </w:r>
      <w:r>
        <w:t xml:space="preserve">, et in </w:t>
      </w:r>
      <w:r w:rsidR="007F75CB">
        <w:t>témpore</w:t>
      </w:r>
      <w:r>
        <w:t xml:space="preserve"> neces</w:t>
      </w:r>
      <w:r w:rsidR="007F75CB">
        <w:t>sitátis</w:t>
      </w:r>
      <w:r>
        <w:rPr>
          <w:vertAlign w:val="superscript"/>
        </w:rPr>
        <w:t>9</w:t>
      </w:r>
      <w:r>
        <w:t xml:space="preserve"> dare r</w:t>
      </w:r>
      <w:r w:rsidR="007F75CB">
        <w:t>espónsum</w:t>
      </w:r>
      <w:r>
        <w:t>.</w:t>
      </w:r>
      <w:r w:rsidR="00CE404A">
        <w:t xml:space="preserve"> </w:t>
      </w:r>
    </w:p>
    <w:p w:rsidR="00CE404A" w:rsidRDefault="00814C0C" w:rsidP="000F4914">
      <w:pPr>
        <w:pStyle w:val="fl"/>
      </w:pPr>
      <w:r>
        <w:t>Ne de</w:t>
      </w:r>
      <w:r w:rsidR="007F75CB">
        <w:t>relínquas</w:t>
      </w:r>
      <w:r>
        <w:t xml:space="preserve"> </w:t>
      </w:r>
      <w:r w:rsidR="007F75CB">
        <w:t>amícum</w:t>
      </w:r>
      <w:r>
        <w:t xml:space="preserve"> a</w:t>
      </w:r>
      <w:r w:rsidR="007F75CB">
        <w:t>ntíquum</w:t>
      </w:r>
      <w:r>
        <w:t xml:space="preserve"> : novus enim non erit </w:t>
      </w:r>
      <w:r w:rsidR="007F75CB">
        <w:t>símilis</w:t>
      </w:r>
      <w:r>
        <w:t xml:space="preserve"> illi</w:t>
      </w:r>
      <w:r>
        <w:rPr>
          <w:vertAlign w:val="superscript"/>
        </w:rPr>
        <w:t>10</w:t>
      </w:r>
      <w:r>
        <w:t>.</w:t>
      </w:r>
      <w:r w:rsidR="00CE404A">
        <w:t xml:space="preserve"> </w:t>
      </w:r>
    </w:p>
    <w:p w:rsidR="00CE404A" w:rsidRDefault="00814C0C" w:rsidP="000F4914">
      <w:pPr>
        <w:pStyle w:val="fl"/>
      </w:pPr>
      <w:r>
        <w:t xml:space="preserve">Vinum novum, </w:t>
      </w:r>
      <w:r w:rsidR="007F75CB">
        <w:t>amícus</w:t>
      </w:r>
      <w:r>
        <w:t xml:space="preserve"> novus ; ve</w:t>
      </w:r>
      <w:r w:rsidR="007F75CB">
        <w:t>teráscet</w:t>
      </w:r>
      <w:r>
        <w:t>, et cum sua</w:t>
      </w:r>
      <w:r w:rsidR="007F75CB">
        <w:t>vitáte</w:t>
      </w:r>
      <w:r>
        <w:t xml:space="preserve"> bibes illud.</w:t>
      </w:r>
      <w:r w:rsidR="00CE404A">
        <w:t xml:space="preserve"> </w:t>
      </w:r>
    </w:p>
    <w:p w:rsidR="00CE404A" w:rsidRDefault="00814C0C" w:rsidP="000F4914">
      <w:pPr>
        <w:pStyle w:val="fl"/>
      </w:pPr>
      <w:r>
        <w:t>Non zeles gl</w:t>
      </w:r>
      <w:r w:rsidR="007F75CB">
        <w:t>óriam</w:t>
      </w:r>
      <w:r>
        <w:t xml:space="preserve"> et opes pecc</w:t>
      </w:r>
      <w:r w:rsidR="007F75CB">
        <w:t>atóris</w:t>
      </w:r>
      <w:r>
        <w:t xml:space="preserve"> : non enim scis quæ </w:t>
      </w:r>
      <w:r w:rsidR="007F75CB">
        <w:t>futúra</w:t>
      </w:r>
      <w:r>
        <w:t xml:space="preserve"> sit </w:t>
      </w:r>
      <w:r w:rsidR="007F75CB">
        <w:t>illíus</w:t>
      </w:r>
      <w:r>
        <w:t xml:space="preserve"> subv</w:t>
      </w:r>
      <w:r w:rsidR="007F75CB">
        <w:t>érsio</w:t>
      </w:r>
      <w:r>
        <w:t>.</w:t>
      </w:r>
      <w:r w:rsidR="00CE404A">
        <w:t xml:space="preserve"> </w:t>
      </w:r>
    </w:p>
    <w:p w:rsidR="00CE404A" w:rsidRDefault="00814C0C" w:rsidP="000F4914">
      <w:pPr>
        <w:pStyle w:val="fl"/>
      </w:pPr>
      <w:r>
        <w:t>Non pl</w:t>
      </w:r>
      <w:r w:rsidR="007F75CB">
        <w:t>áceat</w:t>
      </w:r>
      <w:r>
        <w:t xml:space="preserve"> tibi inj</w:t>
      </w:r>
      <w:r w:rsidR="007F75CB">
        <w:t>úria</w:t>
      </w:r>
      <w:r>
        <w:t xml:space="preserve"> inj</w:t>
      </w:r>
      <w:r w:rsidR="007F75CB">
        <w:t>ustórum</w:t>
      </w:r>
      <w:r>
        <w:t>, sciens qu</w:t>
      </w:r>
      <w:r w:rsidR="007F75CB">
        <w:t>óniam</w:t>
      </w:r>
      <w:r>
        <w:t xml:space="preserve"> usque ad </w:t>
      </w:r>
      <w:r w:rsidR="009E0F71">
        <w:t>ínferos</w:t>
      </w:r>
      <w:r>
        <w:t xml:space="preserve"> non p</w:t>
      </w:r>
      <w:r w:rsidR="007F75CB">
        <w:t>lacébit</w:t>
      </w:r>
      <w:r>
        <w:t xml:space="preserve"> </w:t>
      </w:r>
      <w:r w:rsidR="007F75CB">
        <w:t>ímpius</w:t>
      </w:r>
      <w:r>
        <w:rPr>
          <w:vertAlign w:val="superscript"/>
        </w:rPr>
        <w:t>11</w:t>
      </w:r>
      <w:r>
        <w:t>.</w:t>
      </w:r>
      <w:r w:rsidR="00CE404A">
        <w:t xml:space="preserve"> </w:t>
      </w:r>
    </w:p>
    <w:p w:rsidR="00CE404A" w:rsidRDefault="00814C0C" w:rsidP="000F4914">
      <w:pPr>
        <w:pStyle w:val="fl"/>
      </w:pPr>
      <w:r>
        <w:t>Viri justi sint tibi c</w:t>
      </w:r>
      <w:r w:rsidR="007F75CB">
        <w:t>onvívæ</w:t>
      </w:r>
      <w:r>
        <w:t xml:space="preserve">, et in </w:t>
      </w:r>
      <w:r w:rsidR="009E0F71">
        <w:t>timóre</w:t>
      </w:r>
      <w:r>
        <w:t xml:space="preserve"> Dei sit tibi gl</w:t>
      </w:r>
      <w:r w:rsidR="007F75CB">
        <w:t>oriátio</w:t>
      </w:r>
      <w:r>
        <w:t>.</w:t>
      </w:r>
      <w:r w:rsidR="00CE404A">
        <w:t xml:space="preserve"> </w:t>
      </w:r>
    </w:p>
    <w:p w:rsidR="00CE404A" w:rsidRDefault="00814C0C" w:rsidP="000F4914">
      <w:pPr>
        <w:pStyle w:val="fl"/>
      </w:pPr>
      <w:r>
        <w:t>Et in sensu sit tibi co</w:t>
      </w:r>
      <w:r w:rsidR="007F75CB">
        <w:t>gitátus</w:t>
      </w:r>
      <w:r>
        <w:t xml:space="preserve"> Dei, et omnis en</w:t>
      </w:r>
      <w:r w:rsidR="007F75CB">
        <w:t>arrátio</w:t>
      </w:r>
      <w:r>
        <w:rPr>
          <w:vertAlign w:val="superscript"/>
        </w:rPr>
        <w:t>12</w:t>
      </w:r>
      <w:r>
        <w:t xml:space="preserve"> tua in p</w:t>
      </w:r>
      <w:r w:rsidR="007F75CB">
        <w:t>ræcéptis</w:t>
      </w:r>
      <w:r>
        <w:t xml:space="preserve"> Alt</w:t>
      </w:r>
      <w:r w:rsidR="007F75CB">
        <w:t>íssimi</w:t>
      </w:r>
      <w:r>
        <w:t>.</w:t>
      </w:r>
      <w:r w:rsidR="00CE404A">
        <w:t xml:space="preserve"> </w:t>
      </w:r>
    </w:p>
    <w:p w:rsidR="00CE404A" w:rsidRDefault="00814C0C" w:rsidP="000F4914">
      <w:pPr>
        <w:pStyle w:val="fl"/>
      </w:pPr>
      <w:r>
        <w:t>Omnis inj</w:t>
      </w:r>
      <w:r w:rsidR="007F75CB">
        <w:t>úriæ</w:t>
      </w:r>
      <w:r>
        <w:t xml:space="preserve"> pr</w:t>
      </w:r>
      <w:r w:rsidR="007F75CB">
        <w:t>óximi</w:t>
      </w:r>
      <w:r>
        <w:t xml:space="preserve"> ne </w:t>
      </w:r>
      <w:r w:rsidR="009E0F71">
        <w:t>memíneris</w:t>
      </w:r>
      <w:r>
        <w:t>, et nihil agas in op</w:t>
      </w:r>
      <w:r w:rsidR="007F75CB">
        <w:t>éribus</w:t>
      </w:r>
      <w:r>
        <w:t xml:space="preserve"> inj</w:t>
      </w:r>
      <w:r w:rsidR="007F75CB">
        <w:t>úriæ</w:t>
      </w:r>
      <w:r>
        <w:rPr>
          <w:vertAlign w:val="superscript"/>
        </w:rPr>
        <w:t>13</w:t>
      </w:r>
      <w:r>
        <w:t>.</w:t>
      </w:r>
      <w:r w:rsidR="00CE404A">
        <w:t xml:space="preserve"> </w:t>
      </w:r>
    </w:p>
    <w:p w:rsidR="00CE404A" w:rsidRDefault="00814C0C" w:rsidP="000F4914">
      <w:pPr>
        <w:pStyle w:val="fl"/>
      </w:pPr>
      <w:r>
        <w:t>Od</w:t>
      </w:r>
      <w:r w:rsidR="007F75CB">
        <w:t>íbilis</w:t>
      </w:r>
      <w:r>
        <w:t xml:space="preserve"> coram Deo est et hom</w:t>
      </w:r>
      <w:r w:rsidR="007F75CB">
        <w:t>ínibus</w:t>
      </w:r>
      <w:r>
        <w:t xml:space="preserve"> sup</w:t>
      </w:r>
      <w:r w:rsidR="007F75CB">
        <w:t>érbia</w:t>
      </w:r>
      <w:r>
        <w:t> : et execr</w:t>
      </w:r>
      <w:r w:rsidR="007F75CB">
        <w:t>ábilis</w:t>
      </w:r>
      <w:r>
        <w:t xml:space="preserve"> omnis </w:t>
      </w:r>
      <w:r w:rsidR="009E0F71">
        <w:t>iníquitas</w:t>
      </w:r>
      <w:r>
        <w:t xml:space="preserve"> g</w:t>
      </w:r>
      <w:r w:rsidR="007F75CB">
        <w:t>éntium</w:t>
      </w:r>
      <w:r>
        <w:t>.</w:t>
      </w:r>
      <w:r w:rsidR="00CE404A">
        <w:t xml:space="preserve"> </w:t>
      </w:r>
    </w:p>
    <w:p w:rsidR="00CE404A" w:rsidRDefault="006B4489" w:rsidP="000F4914">
      <w:pPr>
        <w:pStyle w:val="fl"/>
      </w:pPr>
      <w:r>
        <w:t>Aváro</w:t>
      </w:r>
      <w:r w:rsidR="00814C0C">
        <w:t xml:space="preserve"> autem nihil est scel</w:t>
      </w:r>
      <w:r w:rsidR="007F75CB">
        <w:t>éstius</w:t>
      </w:r>
      <w:r w:rsidR="00814C0C">
        <w:rPr>
          <w:vertAlign w:val="superscript"/>
        </w:rPr>
        <w:t>14</w:t>
      </w:r>
      <w:r w:rsidR="00814C0C">
        <w:t xml:space="preserve">. Quid </w:t>
      </w:r>
      <w:r w:rsidR="007F75CB">
        <w:t>supérbit</w:t>
      </w:r>
      <w:r w:rsidR="00814C0C">
        <w:t xml:space="preserve"> terra et cinis</w:t>
      </w:r>
      <w:r w:rsidR="00814C0C">
        <w:rPr>
          <w:vertAlign w:val="superscript"/>
        </w:rPr>
        <w:t>15</w:t>
      </w:r>
      <w:r w:rsidR="00814C0C">
        <w:t> ?</w:t>
      </w:r>
      <w:r w:rsidR="00CE404A">
        <w:t xml:space="preserve"> </w:t>
      </w:r>
    </w:p>
    <w:p w:rsidR="00CE404A" w:rsidRDefault="00814C0C" w:rsidP="000F4914">
      <w:pPr>
        <w:pStyle w:val="fl"/>
      </w:pPr>
      <w:r>
        <w:t xml:space="preserve">Nihil est </w:t>
      </w:r>
      <w:r w:rsidR="009E0F71">
        <w:t>iníquius</w:t>
      </w:r>
      <w:r>
        <w:t xml:space="preserve"> quam </w:t>
      </w:r>
      <w:r w:rsidR="009E0F71">
        <w:t>amáre</w:t>
      </w:r>
      <w:r>
        <w:t xml:space="preserve"> pec</w:t>
      </w:r>
      <w:r w:rsidR="007F75CB">
        <w:t>úniam</w:t>
      </w:r>
      <w:r>
        <w:t xml:space="preserve"> ; hic enim et </w:t>
      </w:r>
      <w:r w:rsidR="007F75CB">
        <w:t>ánimam</w:t>
      </w:r>
      <w:r>
        <w:t xml:space="preserve"> suam</w:t>
      </w:r>
      <w:r>
        <w:rPr>
          <w:vertAlign w:val="superscript"/>
        </w:rPr>
        <w:t>16</w:t>
      </w:r>
      <w:r>
        <w:t xml:space="preserve"> </w:t>
      </w:r>
      <w:r w:rsidR="007F75CB">
        <w:t>venálem</w:t>
      </w:r>
      <w:r>
        <w:t xml:space="preserve"> habet : qu</w:t>
      </w:r>
      <w:r w:rsidR="007F75CB">
        <w:t>óniam</w:t>
      </w:r>
      <w:r>
        <w:t xml:space="preserve"> in vita sua</w:t>
      </w:r>
      <w:r>
        <w:rPr>
          <w:vertAlign w:val="superscript"/>
        </w:rPr>
        <w:t>17</w:t>
      </w:r>
      <w:r>
        <w:t xml:space="preserve"> </w:t>
      </w:r>
      <w:r w:rsidR="009E0F71">
        <w:t>projécit</w:t>
      </w:r>
      <w:r>
        <w:t xml:space="preserve"> </w:t>
      </w:r>
      <w:r w:rsidR="007F75CB">
        <w:t>íntima</w:t>
      </w:r>
      <w:r>
        <w:t xml:space="preserve"> sua</w:t>
      </w:r>
      <w:r>
        <w:rPr>
          <w:vertAlign w:val="superscript"/>
        </w:rPr>
        <w:t>18</w:t>
      </w:r>
      <w:r>
        <w:t>.</w:t>
      </w:r>
      <w:r w:rsidR="00CE404A">
        <w:t xml:space="preserve"> </w:t>
      </w:r>
    </w:p>
    <w:p w:rsidR="00CE404A" w:rsidRDefault="00814C0C" w:rsidP="000F4914">
      <w:pPr>
        <w:pStyle w:val="fl"/>
      </w:pPr>
      <w:r>
        <w:t>Omnis potent</w:t>
      </w:r>
      <w:r w:rsidR="005C0DD7">
        <w:t>á</w:t>
      </w:r>
      <w:r>
        <w:t>tūs</w:t>
      </w:r>
      <w:r>
        <w:rPr>
          <w:vertAlign w:val="superscript"/>
        </w:rPr>
        <w:t>19</w:t>
      </w:r>
      <w:r>
        <w:t xml:space="preserve"> brevis vita</w:t>
      </w:r>
      <w:r>
        <w:rPr>
          <w:vertAlign w:val="superscript"/>
        </w:rPr>
        <w:t>20</w:t>
      </w:r>
      <w:r>
        <w:t xml:space="preserve">. Languor </w:t>
      </w:r>
      <w:r w:rsidR="009E0F71">
        <w:t>prolíxior</w:t>
      </w:r>
      <w:r>
        <w:t xml:space="preserve"> gravat m</w:t>
      </w:r>
      <w:r w:rsidR="007F75CB">
        <w:t>édicum</w:t>
      </w:r>
      <w:r>
        <w:t>.</w:t>
      </w:r>
      <w:r w:rsidR="00CE404A">
        <w:t xml:space="preserve"> </w:t>
      </w:r>
    </w:p>
    <w:p w:rsidR="00CE404A" w:rsidRDefault="00814C0C" w:rsidP="000F4914">
      <w:pPr>
        <w:pStyle w:val="fl"/>
      </w:pPr>
      <w:r>
        <w:t>Brevem</w:t>
      </w:r>
      <w:r>
        <w:rPr>
          <w:vertAlign w:val="superscript"/>
        </w:rPr>
        <w:t>21</w:t>
      </w:r>
      <w:r>
        <w:t xml:space="preserve"> </w:t>
      </w:r>
      <w:r w:rsidR="009E0F71">
        <w:t>languórem</w:t>
      </w:r>
      <w:r>
        <w:t xml:space="preserve"> </w:t>
      </w:r>
      <w:r w:rsidR="009E0F71">
        <w:t>præcídit</w:t>
      </w:r>
      <w:r>
        <w:t xml:space="preserve"> m</w:t>
      </w:r>
      <w:r w:rsidR="007F75CB">
        <w:t>édicus</w:t>
      </w:r>
      <w:r>
        <w:t xml:space="preserve"> : sic et rex </w:t>
      </w:r>
      <w:r w:rsidR="007F75CB">
        <w:t>hódie</w:t>
      </w:r>
      <w:r>
        <w:t xml:space="preserve"> est et cras m</w:t>
      </w:r>
      <w:r w:rsidR="007F75CB">
        <w:t>oriétur</w:t>
      </w:r>
      <w:r>
        <w:rPr>
          <w:vertAlign w:val="superscript"/>
        </w:rPr>
        <w:t>22</w:t>
      </w:r>
      <w:r>
        <w:t>.</w:t>
      </w:r>
      <w:r w:rsidR="00CE404A">
        <w:t xml:space="preserve"> </w:t>
      </w:r>
    </w:p>
    <w:p w:rsidR="00CE404A" w:rsidRDefault="00814C0C" w:rsidP="000F4914">
      <w:pPr>
        <w:pStyle w:val="fl"/>
      </w:pPr>
      <w:r>
        <w:t>Cum enim m</w:t>
      </w:r>
      <w:r w:rsidR="007F75CB">
        <w:t>oriétur</w:t>
      </w:r>
      <w:r>
        <w:t xml:space="preserve"> homo, hære</w:t>
      </w:r>
      <w:r w:rsidR="007F75CB">
        <w:t>ditábit</w:t>
      </w:r>
      <w:r>
        <w:t xml:space="preserve"> s</w:t>
      </w:r>
      <w:r w:rsidR="007F75CB">
        <w:t>erpéntes</w:t>
      </w:r>
      <w:r>
        <w:t>, et b</w:t>
      </w:r>
      <w:r w:rsidR="007F75CB">
        <w:t>éstias</w:t>
      </w:r>
      <w:r>
        <w:t>, et vermes.</w:t>
      </w:r>
      <w:r w:rsidR="00CE404A">
        <w:t xml:space="preserve"> </w:t>
      </w:r>
    </w:p>
    <w:p w:rsidR="00CE404A" w:rsidRDefault="00814C0C" w:rsidP="000F4914">
      <w:pPr>
        <w:pStyle w:val="fl"/>
      </w:pPr>
      <w:r>
        <w:t>In</w:t>
      </w:r>
      <w:r w:rsidR="007F75CB">
        <w:t>ítium</w:t>
      </w:r>
      <w:r>
        <w:t xml:space="preserve"> sup</w:t>
      </w:r>
      <w:r w:rsidR="007F75CB">
        <w:t>érbiæ</w:t>
      </w:r>
      <w:r>
        <w:t xml:space="preserve"> </w:t>
      </w:r>
      <w:r w:rsidR="007F75CB">
        <w:t>hóminis</w:t>
      </w:r>
      <w:r>
        <w:t>, apos</w:t>
      </w:r>
      <w:r w:rsidR="007F75CB">
        <w:t>tatáre</w:t>
      </w:r>
      <w:r>
        <w:t xml:space="preserve"> a Deo</w:t>
      </w:r>
      <w:r>
        <w:rPr>
          <w:vertAlign w:val="superscript"/>
        </w:rPr>
        <w:t>23</w:t>
      </w:r>
      <w:r>
        <w:t> :</w:t>
      </w:r>
      <w:r w:rsidR="00CE404A">
        <w:t xml:space="preserve"> </w:t>
      </w:r>
    </w:p>
    <w:p w:rsidR="00CE404A" w:rsidRDefault="00814C0C" w:rsidP="000F4914">
      <w:pPr>
        <w:pStyle w:val="fl"/>
      </w:pPr>
      <w:r>
        <w:t>Qu</w:t>
      </w:r>
      <w:r w:rsidR="007F75CB">
        <w:t>óniam</w:t>
      </w:r>
      <w:r>
        <w:t xml:space="preserve"> ab eo, qui fecit illum, </w:t>
      </w:r>
      <w:r w:rsidR="007F75CB">
        <w:t>recéssit</w:t>
      </w:r>
      <w:r>
        <w:t xml:space="preserve"> cor ejus ; qu</w:t>
      </w:r>
      <w:r w:rsidR="007F75CB">
        <w:t>óniam</w:t>
      </w:r>
      <w:r>
        <w:t xml:space="preserve"> in</w:t>
      </w:r>
      <w:r w:rsidR="007F75CB">
        <w:t>ítium</w:t>
      </w:r>
      <w:r>
        <w:t xml:space="preserve"> omnis p</w:t>
      </w:r>
      <w:r w:rsidR="007F75CB">
        <w:t>eccáti</w:t>
      </w:r>
      <w:r>
        <w:t xml:space="preserve"> est sup</w:t>
      </w:r>
      <w:r w:rsidR="007F75CB">
        <w:t>érbia</w:t>
      </w:r>
      <w:r>
        <w:rPr>
          <w:vertAlign w:val="superscript"/>
        </w:rPr>
        <w:t>24</w:t>
      </w:r>
      <w:r>
        <w:t> : qui ten</w:t>
      </w:r>
      <w:r w:rsidR="007F75CB">
        <w:t>úerit</w:t>
      </w:r>
      <w:r>
        <w:t xml:space="preserve"> illam</w:t>
      </w:r>
      <w:r>
        <w:rPr>
          <w:vertAlign w:val="superscript"/>
        </w:rPr>
        <w:t>25</w:t>
      </w:r>
      <w:r>
        <w:t>, adimpl</w:t>
      </w:r>
      <w:r w:rsidR="007F75CB">
        <w:t>ébitur</w:t>
      </w:r>
      <w:r>
        <w:t xml:space="preserve"> ma</w:t>
      </w:r>
      <w:r w:rsidR="007F75CB">
        <w:t>ledíctis</w:t>
      </w:r>
      <w:r>
        <w:t>, et s</w:t>
      </w:r>
      <w:r w:rsidR="007F75CB">
        <w:t>ubvértet</w:t>
      </w:r>
      <w:r>
        <w:t xml:space="preserve"> eum in finem.</w:t>
      </w:r>
      <w:r w:rsidR="00CE404A">
        <w:t xml:space="preserve"> </w:t>
      </w:r>
    </w:p>
    <w:p w:rsidR="00CE404A" w:rsidRDefault="007F75CB" w:rsidP="000F4914">
      <w:pPr>
        <w:pStyle w:val="fl"/>
      </w:pPr>
      <w:r>
        <w:t>Radíces</w:t>
      </w:r>
      <w:r w:rsidR="00814C0C">
        <w:t xml:space="preserve"> g</w:t>
      </w:r>
      <w:r>
        <w:t>éntium</w:t>
      </w:r>
      <w:r w:rsidR="00814C0C">
        <w:t xml:space="preserve"> superb</w:t>
      </w:r>
      <w:r>
        <w:t>árum</w:t>
      </w:r>
      <w:r w:rsidR="00814C0C">
        <w:t xml:space="preserve"> </w:t>
      </w:r>
      <w:r w:rsidR="009E0F71">
        <w:t>arefécit</w:t>
      </w:r>
      <w:r w:rsidR="00814C0C">
        <w:t xml:space="preserve"> Deus, et pl</w:t>
      </w:r>
      <w:r>
        <w:t>antávit</w:t>
      </w:r>
      <w:r w:rsidR="00814C0C">
        <w:rPr>
          <w:vertAlign w:val="superscript"/>
        </w:rPr>
        <w:t>26</w:t>
      </w:r>
      <w:r w:rsidR="00814C0C">
        <w:t xml:space="preserve"> </w:t>
      </w:r>
      <w:r>
        <w:t>húmiles</w:t>
      </w:r>
      <w:r w:rsidR="00814C0C">
        <w:t xml:space="preserve"> ex ipsis g</w:t>
      </w:r>
      <w:r>
        <w:t>éntibus</w:t>
      </w:r>
      <w:r w:rsidR="00814C0C">
        <w:t>.</w:t>
      </w:r>
      <w:r w:rsidR="00CE404A">
        <w:t xml:space="preserve"> </w:t>
      </w:r>
    </w:p>
    <w:p w:rsidR="00CE404A" w:rsidRDefault="00814C0C" w:rsidP="000F4914">
      <w:pPr>
        <w:pStyle w:val="fl"/>
      </w:pPr>
      <w:r>
        <w:t xml:space="preserve">Non est </w:t>
      </w:r>
      <w:r w:rsidR="007F75CB">
        <w:t>creáta</w:t>
      </w:r>
      <w:r>
        <w:t xml:space="preserve"> hom</w:t>
      </w:r>
      <w:r w:rsidR="007F75CB">
        <w:t>ínibus</w:t>
      </w:r>
      <w:r>
        <w:t xml:space="preserve"> sup</w:t>
      </w:r>
      <w:r w:rsidR="007F75CB">
        <w:t>érbia</w:t>
      </w:r>
      <w:r>
        <w:t> ; neque irac</w:t>
      </w:r>
      <w:r w:rsidR="007F75CB">
        <w:t>úndia</w:t>
      </w:r>
      <w:r>
        <w:t xml:space="preserve"> n</w:t>
      </w:r>
      <w:r w:rsidR="007F75CB">
        <w:t>atióni</w:t>
      </w:r>
      <w:r>
        <w:t xml:space="preserve"> </w:t>
      </w:r>
      <w:r w:rsidR="007F75CB">
        <w:t>mulíerum</w:t>
      </w:r>
      <w:r>
        <w:rPr>
          <w:vertAlign w:val="superscript"/>
        </w:rPr>
        <w:t>27</w:t>
      </w:r>
      <w:r>
        <w:t>.</w:t>
      </w:r>
      <w:r w:rsidR="00CE404A">
        <w:t xml:space="preserve"> </w:t>
      </w:r>
    </w:p>
    <w:p w:rsidR="00CE404A" w:rsidRDefault="00814C0C" w:rsidP="000F4914">
      <w:pPr>
        <w:pStyle w:val="fl"/>
      </w:pPr>
      <w:r>
        <w:t xml:space="preserve">Semen </w:t>
      </w:r>
      <w:r w:rsidR="007F75CB">
        <w:t>hóminum</w:t>
      </w:r>
      <w:r>
        <w:t xml:space="preserve"> honor</w:t>
      </w:r>
      <w:r w:rsidR="007F75CB">
        <w:t>ábitur</w:t>
      </w:r>
      <w:r>
        <w:t xml:space="preserve"> hoc</w:t>
      </w:r>
      <w:r>
        <w:rPr>
          <w:vertAlign w:val="superscript"/>
        </w:rPr>
        <w:t>28</w:t>
      </w:r>
      <w:r>
        <w:t>, quod timet Deum : semen autem hoc exhonor</w:t>
      </w:r>
      <w:r w:rsidR="007F75CB">
        <w:t>ábitur</w:t>
      </w:r>
      <w:r>
        <w:t xml:space="preserve">, quod </w:t>
      </w:r>
      <w:r w:rsidR="009E0F71">
        <w:t>prǽterit</w:t>
      </w:r>
      <w:r>
        <w:t xml:space="preserve"> m</w:t>
      </w:r>
      <w:r w:rsidR="007F75CB">
        <w:t>andáta</w:t>
      </w:r>
      <w:r>
        <w:t xml:space="preserve"> D</w:t>
      </w:r>
      <w:r w:rsidR="007F75CB">
        <w:t>ómini</w:t>
      </w:r>
      <w:r>
        <w:t>.</w:t>
      </w:r>
      <w:r w:rsidR="00CE404A">
        <w:t xml:space="preserve"> </w:t>
      </w:r>
    </w:p>
    <w:p w:rsidR="00CE404A" w:rsidRDefault="00814C0C" w:rsidP="000F4914">
      <w:pPr>
        <w:pStyle w:val="fl"/>
      </w:pPr>
      <w:r>
        <w:t>Gl</w:t>
      </w:r>
      <w:r w:rsidR="007F75CB">
        <w:t>ória</w:t>
      </w:r>
      <w:r>
        <w:t xml:space="preserve"> </w:t>
      </w:r>
      <w:r w:rsidR="009E0F71">
        <w:t>dívitum</w:t>
      </w:r>
      <w:r>
        <w:t>, hono</w:t>
      </w:r>
      <w:r w:rsidR="007F75CB">
        <w:t>ratórum</w:t>
      </w:r>
      <w:r>
        <w:t xml:space="preserve">, et </w:t>
      </w:r>
      <w:r w:rsidR="009E0F71">
        <w:t>páuperum</w:t>
      </w:r>
      <w:r>
        <w:t>, timor Dei est :</w:t>
      </w:r>
      <w:r w:rsidR="00CE404A">
        <w:t xml:space="preserve"> </w:t>
      </w:r>
    </w:p>
    <w:p w:rsidR="00CE404A" w:rsidRDefault="00814C0C" w:rsidP="000F4914">
      <w:pPr>
        <w:pStyle w:val="fl"/>
      </w:pPr>
      <w:r>
        <w:t>Non des</w:t>
      </w:r>
      <w:r w:rsidR="007F75CB">
        <w:t>pícere</w:t>
      </w:r>
      <w:r>
        <w:t xml:space="preserve"> </w:t>
      </w:r>
      <w:r w:rsidR="007F75CB">
        <w:t>hóminem</w:t>
      </w:r>
      <w:r>
        <w:t xml:space="preserve"> justum </w:t>
      </w:r>
      <w:r w:rsidR="009E0F71">
        <w:t>páuperem</w:t>
      </w:r>
      <w:r>
        <w:t>, et noli magni</w:t>
      </w:r>
      <w:r w:rsidR="007F75CB">
        <w:t>ficáre</w:t>
      </w:r>
      <w:r>
        <w:t xml:space="preserve"> virum pecc</w:t>
      </w:r>
      <w:r w:rsidR="007F75CB">
        <w:t>atórem</w:t>
      </w:r>
      <w:r>
        <w:t xml:space="preserve"> </w:t>
      </w:r>
      <w:r w:rsidR="009E0F71">
        <w:t>dívitem</w:t>
      </w:r>
      <w:r>
        <w:t>.</w:t>
      </w:r>
      <w:r w:rsidR="00CE404A">
        <w:t xml:space="preserve"> </w:t>
      </w:r>
    </w:p>
    <w:p w:rsidR="00CE404A" w:rsidRDefault="00814C0C" w:rsidP="000F4914">
      <w:pPr>
        <w:pStyle w:val="fl"/>
      </w:pPr>
      <w:r>
        <w:t>Fili, in mansuet</w:t>
      </w:r>
      <w:r w:rsidR="007F75CB">
        <w:t>údine</w:t>
      </w:r>
      <w:r>
        <w:t xml:space="preserve"> serva </w:t>
      </w:r>
      <w:r w:rsidR="007F75CB">
        <w:t>ánimam</w:t>
      </w:r>
      <w:r>
        <w:t xml:space="preserve"> tuam, et da illi h</w:t>
      </w:r>
      <w:r w:rsidR="007F75CB">
        <w:t>onórem</w:t>
      </w:r>
      <w:r>
        <w:rPr>
          <w:vertAlign w:val="superscript"/>
        </w:rPr>
        <w:t>29</w:t>
      </w:r>
      <w:r>
        <w:t xml:space="preserve"> </w:t>
      </w:r>
      <w:r w:rsidR="007F75CB">
        <w:t>secúndum</w:t>
      </w:r>
      <w:r>
        <w:t xml:space="preserve"> </w:t>
      </w:r>
      <w:r w:rsidR="009E0F71">
        <w:t>méritum</w:t>
      </w:r>
      <w:r>
        <w:t xml:space="preserve"> suum.</w:t>
      </w:r>
      <w:r w:rsidR="00CE404A">
        <w:t xml:space="preserve"> </w:t>
      </w:r>
    </w:p>
    <w:p w:rsidR="00CE404A" w:rsidRDefault="00814C0C" w:rsidP="000F4914">
      <w:pPr>
        <w:pStyle w:val="fl"/>
      </w:pPr>
      <w:r>
        <w:lastRenderedPageBreak/>
        <w:t>P</w:t>
      </w:r>
      <w:r w:rsidR="007F75CB">
        <w:t>eccántem</w:t>
      </w:r>
      <w:r>
        <w:t xml:space="preserve"> in </w:t>
      </w:r>
      <w:r w:rsidR="007F75CB">
        <w:t>ánimam</w:t>
      </w:r>
      <w:r>
        <w:t xml:space="preserve"> suam</w:t>
      </w:r>
      <w:r>
        <w:rPr>
          <w:vertAlign w:val="superscript"/>
        </w:rPr>
        <w:t>30</w:t>
      </w:r>
      <w:r>
        <w:t xml:space="preserve"> quis justi</w:t>
      </w:r>
      <w:r w:rsidR="007F75CB">
        <w:t>ficábit</w:t>
      </w:r>
      <w:r>
        <w:t> ? et quis honori</w:t>
      </w:r>
      <w:r w:rsidR="007F75CB">
        <w:t>ficábit</w:t>
      </w:r>
      <w:r>
        <w:t xml:space="preserve"> exho</w:t>
      </w:r>
      <w:r w:rsidR="007F75CB">
        <w:t>norántem</w:t>
      </w:r>
      <w:r>
        <w:rPr>
          <w:vertAlign w:val="superscript"/>
        </w:rPr>
        <w:t>31</w:t>
      </w:r>
      <w:r>
        <w:t xml:space="preserve"> </w:t>
      </w:r>
      <w:r w:rsidR="007F75CB">
        <w:t>ánimam</w:t>
      </w:r>
      <w:r>
        <w:t xml:space="preserve"> suam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890" w:name="t5p408n01"/>
      <w:bookmarkEnd w:id="6890"/>
      <w:r w:rsidRPr="005119F6">
        <w:rPr>
          <w:rStyle w:val="NumNot"/>
        </w:rPr>
        <w:t>.</w:t>
      </w:r>
      <w:r>
        <w:t xml:space="preserve"> On peut sous-entendre </w:t>
      </w:r>
      <w:r w:rsidRPr="00556F3C">
        <w:rPr>
          <w:rStyle w:val="LaIt"/>
        </w:rPr>
        <w:t>dum sunt</w:t>
      </w:r>
      <w:r>
        <w:t xml:space="preserve">. </w:t>
      </w:r>
      <w:r w:rsidRPr="005119F6">
        <w:t xml:space="preserve">– </w:t>
      </w:r>
      <w:r w:rsidRPr="005119F6">
        <w:rPr>
          <w:rStyle w:val="NumNot"/>
        </w:rPr>
        <w:t>2</w:t>
      </w:r>
      <w:bookmarkStart w:id="6891" w:name="t5p408n02"/>
      <w:bookmarkEnd w:id="6891"/>
      <w:r w:rsidRPr="005119F6">
        <w:rPr>
          <w:rStyle w:val="NumNot"/>
        </w:rPr>
        <w:t>.</w:t>
      </w:r>
      <w:r>
        <w:t xml:space="preserve"> Sous-entendu </w:t>
      </w:r>
      <w:r w:rsidR="005C0DD7" w:rsidRPr="00556F3C">
        <w:rPr>
          <w:rStyle w:val="LaIt"/>
        </w:rPr>
        <w:t>inimícis</w:t>
      </w:r>
      <w:r w:rsidRPr="00556F3C">
        <w:rPr>
          <w:rStyle w:val="LaIt"/>
        </w:rPr>
        <w:t xml:space="preserve"> nostris</w:t>
      </w:r>
      <w:r>
        <w:t xml:space="preserve"> ; c’est une application de la grande loi : </w:t>
      </w:r>
      <w:r w:rsidRPr="00556F3C">
        <w:rPr>
          <w:rStyle w:val="LaIt"/>
        </w:rPr>
        <w:t>Quod tibi non vis f</w:t>
      </w:r>
      <w:r w:rsidR="008D018B" w:rsidRPr="00556F3C">
        <w:rPr>
          <w:rStyle w:val="LaIt"/>
        </w:rPr>
        <w:t>íeri</w:t>
      </w:r>
      <w:r w:rsidRPr="00556F3C">
        <w:rPr>
          <w:rStyle w:val="LaIt"/>
        </w:rPr>
        <w:t xml:space="preserve">, </w:t>
      </w:r>
      <w:r w:rsidR="006733BA" w:rsidRPr="00556F3C">
        <w:rPr>
          <w:rStyle w:val="LaIt"/>
        </w:rPr>
        <w:t>álteri</w:t>
      </w:r>
      <w:r w:rsidRPr="00556F3C">
        <w:rPr>
          <w:rStyle w:val="LaIt"/>
        </w:rPr>
        <w:t xml:space="preserve"> ne </w:t>
      </w:r>
      <w:r w:rsidR="005C0DD7" w:rsidRPr="00556F3C">
        <w:rPr>
          <w:rStyle w:val="LaIt"/>
        </w:rPr>
        <w:t>féceris</w:t>
      </w:r>
      <w:r>
        <w:t xml:space="preserve">. </w:t>
      </w:r>
      <w:r w:rsidRPr="005119F6">
        <w:t xml:space="preserve">– </w:t>
      </w:r>
      <w:r w:rsidRPr="005119F6">
        <w:rPr>
          <w:rStyle w:val="NumNot"/>
        </w:rPr>
        <w:t>3</w:t>
      </w:r>
      <w:bookmarkStart w:id="6892" w:name="t5p408n03"/>
      <w:bookmarkEnd w:id="6892"/>
      <w:r w:rsidRPr="005119F6">
        <w:rPr>
          <w:rStyle w:val="NumNot"/>
        </w:rPr>
        <w:t>.</w:t>
      </w:r>
      <w:r>
        <w:t xml:space="preserve"> </w:t>
      </w:r>
      <w:r w:rsidRPr="00556F3C">
        <w:rPr>
          <w:rStyle w:val="LaIt"/>
        </w:rPr>
        <w:t>Narrat</w:t>
      </w:r>
      <w:r w:rsidR="008D018B" w:rsidRPr="00556F3C">
        <w:rPr>
          <w:rStyle w:val="LaIt"/>
        </w:rPr>
        <w:t>iónem</w:t>
      </w:r>
      <w:r>
        <w:t xml:space="preserve">, pour </w:t>
      </w:r>
      <w:r w:rsidR="005C0DD7" w:rsidRPr="00556F3C">
        <w:rPr>
          <w:rStyle w:val="LaIt"/>
        </w:rPr>
        <w:t>sermónem</w:t>
      </w:r>
      <w:r>
        <w:t xml:space="preserve"> ou </w:t>
      </w:r>
      <w:r w:rsidR="005C0DD7" w:rsidRPr="00556F3C">
        <w:rPr>
          <w:rStyle w:val="LaIt"/>
        </w:rPr>
        <w:t>sermónes</w:t>
      </w:r>
      <w:r>
        <w:t xml:space="preserve">. </w:t>
      </w:r>
      <w:r w:rsidRPr="005119F6">
        <w:t xml:space="preserve">– </w:t>
      </w:r>
      <w:r w:rsidRPr="005119F6">
        <w:rPr>
          <w:rStyle w:val="NumNot"/>
        </w:rPr>
        <w:t>4</w:t>
      </w:r>
      <w:bookmarkStart w:id="6893" w:name="t5p408n04"/>
      <w:bookmarkEnd w:id="6893"/>
      <w:r w:rsidRPr="005119F6">
        <w:rPr>
          <w:rStyle w:val="NumNot"/>
        </w:rPr>
        <w:t>.</w:t>
      </w:r>
      <w:r>
        <w:t xml:space="preserve"> </w:t>
      </w:r>
      <w:r w:rsidRPr="00556F3C">
        <w:rPr>
          <w:rStyle w:val="LaIt"/>
        </w:rPr>
        <w:t>S</w:t>
      </w:r>
      <w:r w:rsidR="008D018B" w:rsidRPr="00556F3C">
        <w:rPr>
          <w:rStyle w:val="LaIt"/>
        </w:rPr>
        <w:t>eniórum</w:t>
      </w:r>
      <w:r>
        <w:t xml:space="preserve">. </w:t>
      </w:r>
      <w:r w:rsidRPr="005119F6">
        <w:t xml:space="preserve">– </w:t>
      </w:r>
      <w:r w:rsidRPr="005119F6">
        <w:rPr>
          <w:rStyle w:val="NumNot"/>
        </w:rPr>
        <w:t>5</w:t>
      </w:r>
      <w:bookmarkStart w:id="6894" w:name="t5p408n05"/>
      <w:bookmarkEnd w:id="6894"/>
      <w:r w:rsidRPr="005119F6">
        <w:rPr>
          <w:rStyle w:val="NumNot"/>
        </w:rPr>
        <w:t>.</w:t>
      </w:r>
      <w:r>
        <w:t xml:space="preserve"> </w:t>
      </w:r>
      <w:r w:rsidRPr="00556F3C">
        <w:rPr>
          <w:rStyle w:val="LaIt"/>
        </w:rPr>
        <w:t>Prov</w:t>
      </w:r>
      <w:r w:rsidR="008D018B" w:rsidRPr="00556F3C">
        <w:rPr>
          <w:rStyle w:val="LaIt"/>
        </w:rPr>
        <w:t>érbia</w:t>
      </w:r>
      <w:r w:rsidRPr="00556F3C">
        <w:rPr>
          <w:rStyle w:val="LaIt"/>
        </w:rPr>
        <w:t xml:space="preserve"> </w:t>
      </w:r>
      <w:r w:rsidR="006733BA" w:rsidRPr="00556F3C">
        <w:rPr>
          <w:rStyle w:val="LaIt"/>
        </w:rPr>
        <w:t>vocántur</w:t>
      </w:r>
      <w:r w:rsidRPr="00556F3C">
        <w:rPr>
          <w:rStyle w:val="LaIt"/>
        </w:rPr>
        <w:t xml:space="preserve"> ad</w:t>
      </w:r>
      <w:r w:rsidR="008D018B" w:rsidRPr="00556F3C">
        <w:rPr>
          <w:rStyle w:val="LaIt"/>
        </w:rPr>
        <w:t>ágia</w:t>
      </w:r>
      <w:r w:rsidRPr="00556F3C">
        <w:rPr>
          <w:rStyle w:val="LaIt"/>
        </w:rPr>
        <w:t>, ap</w:t>
      </w:r>
      <w:r w:rsidR="005C0DD7">
        <w:rPr>
          <w:rStyle w:val="LaIt"/>
        </w:rPr>
        <w:t>ó</w:t>
      </w:r>
      <w:r w:rsidRPr="00556F3C">
        <w:rPr>
          <w:rStyle w:val="LaIt"/>
        </w:rPr>
        <w:t xml:space="preserve">logi, </w:t>
      </w:r>
      <w:r w:rsidR="005C0DD7" w:rsidRPr="00556F3C">
        <w:rPr>
          <w:rStyle w:val="LaIt"/>
        </w:rPr>
        <w:t>similitúdines</w:t>
      </w:r>
      <w:r w:rsidRPr="00556F3C">
        <w:rPr>
          <w:rStyle w:val="LaIt"/>
        </w:rPr>
        <w:t>, apophth</w:t>
      </w:r>
      <w:r w:rsidR="005C0DD7">
        <w:rPr>
          <w:rStyle w:val="LaIt"/>
        </w:rPr>
        <w:t>égma</w:t>
      </w:r>
      <w:r w:rsidR="006733BA" w:rsidRPr="00556F3C">
        <w:rPr>
          <w:rStyle w:val="LaIt"/>
        </w:rPr>
        <w:t>ta</w:t>
      </w:r>
      <w:r w:rsidRPr="00556F3C">
        <w:rPr>
          <w:rStyle w:val="LaIt"/>
        </w:rPr>
        <w:t>, sent</w:t>
      </w:r>
      <w:r w:rsidR="008D018B" w:rsidRPr="00556F3C">
        <w:rPr>
          <w:rStyle w:val="LaIt"/>
        </w:rPr>
        <w:t>éntiæ</w:t>
      </w:r>
      <w:r w:rsidRPr="00556F3C">
        <w:rPr>
          <w:rStyle w:val="LaIt"/>
        </w:rPr>
        <w:t xml:space="preserve"> et </w:t>
      </w:r>
      <w:r w:rsidR="006733BA" w:rsidRPr="00556F3C">
        <w:rPr>
          <w:rStyle w:val="LaIt"/>
        </w:rPr>
        <w:t>ália</w:t>
      </w:r>
      <w:r w:rsidRPr="00556F3C">
        <w:rPr>
          <w:rStyle w:val="LaIt"/>
        </w:rPr>
        <w:t xml:space="preserve"> h</w:t>
      </w:r>
      <w:r w:rsidR="006733BA" w:rsidRPr="00556F3C">
        <w:rPr>
          <w:rStyle w:val="LaIt"/>
        </w:rPr>
        <w:t>ujúsmodi</w:t>
      </w:r>
      <w:r>
        <w:t xml:space="preserve"> (</w:t>
      </w:r>
      <w:r w:rsidR="005C0DD7">
        <w:t>Ménochius</w:t>
      </w:r>
      <w:r>
        <w:t xml:space="preserve">). </w:t>
      </w:r>
      <w:r w:rsidRPr="005119F6">
        <w:t xml:space="preserve">– </w:t>
      </w:r>
      <w:r w:rsidRPr="005119F6">
        <w:rPr>
          <w:rStyle w:val="NumNot"/>
        </w:rPr>
        <w:t>6</w:t>
      </w:r>
      <w:bookmarkStart w:id="6895" w:name="t5p408n06"/>
      <w:bookmarkEnd w:id="6895"/>
      <w:r w:rsidRPr="005119F6">
        <w:rPr>
          <w:rStyle w:val="NumNot"/>
        </w:rPr>
        <w:t>.</w:t>
      </w:r>
      <w:r>
        <w:t xml:space="preserve"> </w:t>
      </w:r>
      <w:r w:rsidRPr="00556F3C">
        <w:rPr>
          <w:rStyle w:val="LaIt"/>
        </w:rPr>
        <w:t xml:space="preserve">Sine </w:t>
      </w:r>
      <w:r w:rsidR="005C0DD7" w:rsidRPr="00556F3C">
        <w:rPr>
          <w:rStyle w:val="LaIt"/>
        </w:rPr>
        <w:t>queréla</w:t>
      </w:r>
      <w:r>
        <w:t xml:space="preserve">, sans élever de plaintes, ou sans en provoquer. </w:t>
      </w:r>
      <w:r w:rsidRPr="005119F6">
        <w:t xml:space="preserve">– </w:t>
      </w:r>
      <w:r w:rsidRPr="005119F6">
        <w:rPr>
          <w:rStyle w:val="NumNot"/>
        </w:rPr>
        <w:t>7</w:t>
      </w:r>
      <w:bookmarkStart w:id="6896" w:name="t5p408n07"/>
      <w:bookmarkEnd w:id="6896"/>
      <w:r w:rsidRPr="005119F6">
        <w:rPr>
          <w:rStyle w:val="NumNot"/>
        </w:rPr>
        <w:t>.</w:t>
      </w:r>
      <w:r>
        <w:t xml:space="preserve"> C’est-à-dire, ne laissez pas passer inaperçue, sans faire attention. </w:t>
      </w:r>
      <w:r w:rsidRPr="005119F6">
        <w:t xml:space="preserve">– </w:t>
      </w:r>
      <w:r w:rsidRPr="005119F6">
        <w:rPr>
          <w:rStyle w:val="NumNot"/>
        </w:rPr>
        <w:t>8</w:t>
      </w:r>
      <w:bookmarkStart w:id="6897" w:name="t5p408n08"/>
      <w:bookmarkEnd w:id="6897"/>
      <w:r w:rsidRPr="005119F6">
        <w:rPr>
          <w:rStyle w:val="NumNot"/>
        </w:rPr>
        <w:t>.</w:t>
      </w:r>
      <w:r>
        <w:t xml:space="preserve"> Sous-entendu </w:t>
      </w:r>
      <w:r w:rsidRPr="00556F3C">
        <w:rPr>
          <w:rStyle w:val="LaIt"/>
        </w:rPr>
        <w:t>quod dicunt</w:t>
      </w:r>
      <w:r>
        <w:t xml:space="preserve">. </w:t>
      </w:r>
      <w:r w:rsidRPr="005119F6">
        <w:t xml:space="preserve">– </w:t>
      </w:r>
      <w:r w:rsidRPr="005119F6">
        <w:rPr>
          <w:rStyle w:val="NumNot"/>
        </w:rPr>
        <w:t>9</w:t>
      </w:r>
      <w:bookmarkStart w:id="6898" w:name="t5p408n09"/>
      <w:bookmarkEnd w:id="6898"/>
      <w:r w:rsidRPr="005119F6">
        <w:rPr>
          <w:rStyle w:val="NumNot"/>
        </w:rPr>
        <w:t>.</w:t>
      </w:r>
      <w:r>
        <w:t xml:space="preserve"> Dans le temps où il sera nécessaire, quand il faudra. </w:t>
      </w:r>
      <w:r w:rsidRPr="005119F6">
        <w:t xml:space="preserve">– </w:t>
      </w:r>
      <w:r w:rsidRPr="005119F6">
        <w:rPr>
          <w:rStyle w:val="NumNot"/>
        </w:rPr>
        <w:t>10</w:t>
      </w:r>
      <w:bookmarkStart w:id="6899" w:name="t5p408n10"/>
      <w:bookmarkEnd w:id="6899"/>
      <w:r w:rsidRPr="005119F6">
        <w:rPr>
          <w:rStyle w:val="NumNot"/>
        </w:rPr>
        <w:t>.</w:t>
      </w:r>
      <w:r>
        <w:t xml:space="preserve"> L’ancien est plus connu et l’on peut se fier à lui plus sûrement. </w:t>
      </w:r>
      <w:r w:rsidRPr="005119F6">
        <w:t xml:space="preserve">– </w:t>
      </w:r>
      <w:r w:rsidRPr="005119F6">
        <w:rPr>
          <w:rStyle w:val="NumNot"/>
        </w:rPr>
        <w:t>11</w:t>
      </w:r>
      <w:bookmarkStart w:id="6900" w:name="t5p408n11"/>
      <w:bookmarkEnd w:id="6900"/>
      <w:r w:rsidRPr="005119F6">
        <w:rPr>
          <w:rStyle w:val="NumNot"/>
        </w:rPr>
        <w:t>.</w:t>
      </w:r>
      <w:r>
        <w:t xml:space="preserve"> </w:t>
      </w:r>
      <w:r w:rsidRPr="00556F3C">
        <w:rPr>
          <w:rStyle w:val="LaIt"/>
        </w:rPr>
        <w:t>Non p</w:t>
      </w:r>
      <w:r w:rsidR="008D018B" w:rsidRPr="00556F3C">
        <w:rPr>
          <w:rStyle w:val="LaIt"/>
        </w:rPr>
        <w:t>lacébit</w:t>
      </w:r>
      <w:r w:rsidRPr="00556F3C">
        <w:rPr>
          <w:rStyle w:val="LaIt"/>
        </w:rPr>
        <w:t xml:space="preserve"> (Deo)</w:t>
      </w:r>
      <w:r>
        <w:t xml:space="preserve">. Qu’importe dès lors une prospérité d’un jour ? </w:t>
      </w:r>
      <w:r w:rsidRPr="005119F6">
        <w:t xml:space="preserve">– </w:t>
      </w:r>
      <w:r w:rsidRPr="005119F6">
        <w:rPr>
          <w:rStyle w:val="NumNot"/>
        </w:rPr>
        <w:t>12</w:t>
      </w:r>
      <w:bookmarkStart w:id="6901" w:name="t5p408n12"/>
      <w:bookmarkEnd w:id="6901"/>
      <w:r w:rsidRPr="005119F6">
        <w:rPr>
          <w:rStyle w:val="NumNot"/>
        </w:rPr>
        <w:t>.</w:t>
      </w:r>
      <w:r>
        <w:t xml:space="preserve"> </w:t>
      </w:r>
      <w:r w:rsidRPr="00556F3C">
        <w:rPr>
          <w:rStyle w:val="LaIt"/>
        </w:rPr>
        <w:t>Enarr</w:t>
      </w:r>
      <w:r w:rsidR="008D018B" w:rsidRPr="00556F3C">
        <w:rPr>
          <w:rStyle w:val="LaIt"/>
        </w:rPr>
        <w:t>átio</w:t>
      </w:r>
      <w:r>
        <w:t xml:space="preserve">, entretien. </w:t>
      </w:r>
      <w:r w:rsidRPr="005119F6">
        <w:t xml:space="preserve">– </w:t>
      </w:r>
      <w:r w:rsidRPr="005119F6">
        <w:rPr>
          <w:rStyle w:val="NumNot"/>
        </w:rPr>
        <w:t>13</w:t>
      </w:r>
      <w:bookmarkStart w:id="6902" w:name="t5p408n13"/>
      <w:bookmarkEnd w:id="6902"/>
      <w:r w:rsidRPr="005119F6">
        <w:rPr>
          <w:rStyle w:val="NumNot"/>
        </w:rPr>
        <w:t>.</w:t>
      </w:r>
      <w:r>
        <w:t xml:space="preserve"> C’est-à-dire </w:t>
      </w:r>
      <w:r w:rsidRPr="00556F3C">
        <w:rPr>
          <w:rStyle w:val="LaIt"/>
        </w:rPr>
        <w:t>per inj</w:t>
      </w:r>
      <w:r w:rsidR="008D018B" w:rsidRPr="00556F3C">
        <w:rPr>
          <w:rStyle w:val="LaIt"/>
        </w:rPr>
        <w:t>úriam</w:t>
      </w:r>
      <w:r>
        <w:t xml:space="preserve">. </w:t>
      </w:r>
      <w:r w:rsidRPr="005119F6">
        <w:t xml:space="preserve">– </w:t>
      </w:r>
      <w:r w:rsidRPr="005119F6">
        <w:rPr>
          <w:rStyle w:val="NumNot"/>
        </w:rPr>
        <w:t>14</w:t>
      </w:r>
      <w:bookmarkStart w:id="6903" w:name="t5p408n14"/>
      <w:bookmarkEnd w:id="6903"/>
      <w:r w:rsidRPr="005119F6">
        <w:rPr>
          <w:rStyle w:val="NumNot"/>
        </w:rPr>
        <w:t>.</w:t>
      </w:r>
      <w:r>
        <w:t xml:space="preserve"> </w:t>
      </w:r>
      <w:r w:rsidRPr="00556F3C">
        <w:rPr>
          <w:rStyle w:val="LaIt"/>
        </w:rPr>
        <w:t>Scel</w:t>
      </w:r>
      <w:r w:rsidR="008D018B" w:rsidRPr="00556F3C">
        <w:rPr>
          <w:rStyle w:val="LaIt"/>
        </w:rPr>
        <w:t>éstius</w:t>
      </w:r>
      <w:r>
        <w:t xml:space="preserve">, de plus impie ; parce que l’avare fait son Dieu de son argent qui, dans l’ordre des choses créées, est au-dessous de l’insecte le plus vil : tout ce qu’il y a de plus précieux dans la matière brute, ne peut pas être comparé à la vie. </w:t>
      </w:r>
      <w:r w:rsidRPr="005119F6">
        <w:t xml:space="preserve">– </w:t>
      </w:r>
      <w:r w:rsidRPr="005119F6">
        <w:rPr>
          <w:rStyle w:val="NumNot"/>
        </w:rPr>
        <w:t>15</w:t>
      </w:r>
      <w:bookmarkStart w:id="6904" w:name="t5p408n15"/>
      <w:bookmarkEnd w:id="6904"/>
      <w:r w:rsidRPr="005119F6">
        <w:rPr>
          <w:rStyle w:val="NumNot"/>
        </w:rPr>
        <w:t>.</w:t>
      </w:r>
      <w:r>
        <w:t xml:space="preserve"> Voilà de quoi écraser tous les orgueils de la terre. </w:t>
      </w:r>
      <w:r w:rsidRPr="005119F6">
        <w:t xml:space="preserve">– </w:t>
      </w:r>
      <w:r w:rsidRPr="005119F6">
        <w:rPr>
          <w:rStyle w:val="NumNot"/>
        </w:rPr>
        <w:t>16</w:t>
      </w:r>
      <w:bookmarkStart w:id="6905" w:name="t5p408n16"/>
      <w:bookmarkEnd w:id="6905"/>
      <w:r w:rsidRPr="005119F6">
        <w:rPr>
          <w:rStyle w:val="NumNot"/>
        </w:rPr>
        <w:t>.</w:t>
      </w:r>
      <w:r>
        <w:t xml:space="preserve"> Son âme, ou sa conscience. </w:t>
      </w:r>
      <w:r w:rsidRPr="005119F6">
        <w:t xml:space="preserve">– </w:t>
      </w:r>
      <w:r w:rsidRPr="005119F6">
        <w:rPr>
          <w:rStyle w:val="NumNot"/>
        </w:rPr>
        <w:t>17</w:t>
      </w:r>
      <w:bookmarkStart w:id="6906" w:name="t5p408n17"/>
      <w:bookmarkEnd w:id="6906"/>
      <w:r w:rsidRPr="005119F6">
        <w:rPr>
          <w:rStyle w:val="NumNot"/>
        </w:rPr>
        <w:t>.</w:t>
      </w:r>
      <w:r>
        <w:t xml:space="preserve"> Pendant sa vie, tout vivant. </w:t>
      </w:r>
      <w:r w:rsidRPr="005119F6">
        <w:t xml:space="preserve">– </w:t>
      </w:r>
      <w:r w:rsidRPr="005119F6">
        <w:rPr>
          <w:rStyle w:val="NumNot"/>
        </w:rPr>
        <w:t>18</w:t>
      </w:r>
      <w:bookmarkStart w:id="6907" w:name="t5p408n18"/>
      <w:bookmarkEnd w:id="6907"/>
      <w:r w:rsidRPr="005119F6">
        <w:rPr>
          <w:rStyle w:val="NumNot"/>
        </w:rPr>
        <w:t>.</w:t>
      </w:r>
      <w:r>
        <w:t xml:space="preserve"> </w:t>
      </w:r>
      <w:r w:rsidRPr="00556F3C">
        <w:rPr>
          <w:rStyle w:val="LaIt"/>
        </w:rPr>
        <w:t>Intima</w:t>
      </w:r>
      <w:r>
        <w:t xml:space="preserve">, ce qu’il y a de plus intérieur dans l’homme, c’est-à-dire les entrailles ; </w:t>
      </w:r>
      <w:r w:rsidR="005C0DD7" w:rsidRPr="00556F3C">
        <w:rPr>
          <w:rStyle w:val="LaIt"/>
        </w:rPr>
        <w:t>projécit</w:t>
      </w:r>
      <w:r w:rsidRPr="00556F3C">
        <w:rPr>
          <w:rStyle w:val="LaIt"/>
        </w:rPr>
        <w:t xml:space="preserve"> </w:t>
      </w:r>
      <w:r w:rsidR="005C0DD7" w:rsidRPr="00556F3C">
        <w:rPr>
          <w:rStyle w:val="LaIt"/>
        </w:rPr>
        <w:t>íntima</w:t>
      </w:r>
      <w:r>
        <w:t xml:space="preserve">, signifie que l’avare a perdu toute sensibilité ; son cœur devient dur comme le métal qu’il adore. </w:t>
      </w:r>
      <w:r w:rsidRPr="005119F6">
        <w:t xml:space="preserve">– </w:t>
      </w:r>
      <w:r w:rsidRPr="005119F6">
        <w:rPr>
          <w:rStyle w:val="NumNot"/>
        </w:rPr>
        <w:t>19</w:t>
      </w:r>
      <w:bookmarkStart w:id="6908" w:name="t5p408n19"/>
      <w:bookmarkEnd w:id="6908"/>
      <w:r w:rsidRPr="005119F6">
        <w:rPr>
          <w:rStyle w:val="NumNot"/>
        </w:rPr>
        <w:t>.</w:t>
      </w:r>
      <w:r>
        <w:t xml:space="preserve"> </w:t>
      </w:r>
      <w:r w:rsidR="005C0DD7" w:rsidRPr="00556F3C">
        <w:rPr>
          <w:rStyle w:val="LaIt"/>
        </w:rPr>
        <w:t>Potentátūs</w:t>
      </w:r>
      <w:r>
        <w:t xml:space="preserve"> pour </w:t>
      </w:r>
      <w:r w:rsidR="005C0DD7" w:rsidRPr="00556F3C">
        <w:rPr>
          <w:rStyle w:val="LaIt"/>
        </w:rPr>
        <w:t>poténtis</w:t>
      </w:r>
      <w:r>
        <w:t xml:space="preserve">, l’abstrait pour le concret ; métonymie. </w:t>
      </w:r>
      <w:r w:rsidRPr="005119F6">
        <w:t xml:space="preserve">– </w:t>
      </w:r>
      <w:r w:rsidRPr="005119F6">
        <w:rPr>
          <w:rStyle w:val="NumNot"/>
        </w:rPr>
        <w:t>20</w:t>
      </w:r>
      <w:bookmarkStart w:id="6909" w:name="t5p408n20"/>
      <w:bookmarkEnd w:id="6909"/>
      <w:r w:rsidRPr="005119F6">
        <w:rPr>
          <w:rStyle w:val="NumNot"/>
        </w:rPr>
        <w:t>.</w:t>
      </w:r>
      <w:r>
        <w:t xml:space="preserve"> À cause </w:t>
      </w:r>
      <w:r>
        <w:lastRenderedPageBreak/>
        <w:t xml:space="preserve">des ennuis et des sollicitudes qui la consument. </w:t>
      </w:r>
      <w:r w:rsidRPr="005119F6">
        <w:t xml:space="preserve">– </w:t>
      </w:r>
      <w:r w:rsidRPr="005119F6">
        <w:rPr>
          <w:rStyle w:val="NumNot"/>
        </w:rPr>
        <w:t>21</w:t>
      </w:r>
      <w:bookmarkStart w:id="6910" w:name="t5p408n21"/>
      <w:bookmarkEnd w:id="6910"/>
      <w:r w:rsidRPr="005119F6">
        <w:rPr>
          <w:rStyle w:val="NumNot"/>
        </w:rPr>
        <w:t>.</w:t>
      </w:r>
      <w:r>
        <w:t xml:space="preserve"> </w:t>
      </w:r>
      <w:r w:rsidRPr="00556F3C">
        <w:rPr>
          <w:rStyle w:val="LaIt"/>
        </w:rPr>
        <w:t>Brevem</w:t>
      </w:r>
      <w:r>
        <w:t xml:space="preserve"> pour </w:t>
      </w:r>
      <w:r w:rsidR="006733BA" w:rsidRPr="00556F3C">
        <w:rPr>
          <w:rStyle w:val="LaIt"/>
        </w:rPr>
        <w:t>recéntem</w:t>
      </w:r>
      <w:r>
        <w:t xml:space="preserve">. </w:t>
      </w:r>
      <w:r w:rsidRPr="005119F6">
        <w:t xml:space="preserve">– </w:t>
      </w:r>
      <w:r w:rsidRPr="005119F6">
        <w:rPr>
          <w:rStyle w:val="NumNot"/>
        </w:rPr>
        <w:t>22</w:t>
      </w:r>
      <w:bookmarkStart w:id="6911" w:name="t5p408n22"/>
      <w:bookmarkEnd w:id="6911"/>
      <w:r w:rsidRPr="005119F6">
        <w:rPr>
          <w:rStyle w:val="NumNot"/>
        </w:rPr>
        <w:t>.</w:t>
      </w:r>
      <w:r>
        <w:t xml:space="preserve"> C’est-à-dire que de même qu’un médecin emploie une médicamentation violente pour chasser certaines maladies ; ainsi Dieu fait souvent périr d’une mort précipitée un méchant roi, qui est une peste pour ses États. </w:t>
      </w:r>
      <w:r w:rsidRPr="005119F6">
        <w:t xml:space="preserve">– </w:t>
      </w:r>
      <w:r w:rsidRPr="005119F6">
        <w:rPr>
          <w:rStyle w:val="NumNot"/>
        </w:rPr>
        <w:t>23</w:t>
      </w:r>
      <w:bookmarkStart w:id="6912" w:name="t5p408n23"/>
      <w:bookmarkEnd w:id="6912"/>
      <w:r w:rsidRPr="005119F6">
        <w:rPr>
          <w:rStyle w:val="NumNot"/>
        </w:rPr>
        <w:t>.</w:t>
      </w:r>
      <w:r>
        <w:t xml:space="preserve"> En effet, le propre de l’orgueil est d’éloigner de Dieu, en ce sens que l’orgueilleux retient pour soi ce qui devrait retourner à Dieu, comme ses affections et son propre cœur, ainsi qu’il est dit au verset suivant. </w:t>
      </w:r>
      <w:r w:rsidRPr="005119F6">
        <w:t xml:space="preserve">– </w:t>
      </w:r>
      <w:r w:rsidRPr="005119F6">
        <w:rPr>
          <w:rStyle w:val="NumNot"/>
        </w:rPr>
        <w:t>24</w:t>
      </w:r>
      <w:bookmarkStart w:id="6913" w:name="t5p408n24"/>
      <w:bookmarkEnd w:id="6913"/>
      <w:r w:rsidRPr="005119F6">
        <w:rPr>
          <w:rStyle w:val="NumNot"/>
        </w:rPr>
        <w:t>.</w:t>
      </w:r>
      <w:r>
        <w:t xml:space="preserve"> Soit parce que ce fut là le premier crime d’Adam et d’</w:t>
      </w:r>
      <w:r w:rsidR="005C0DD7">
        <w:t>Ève</w:t>
      </w:r>
      <w:r>
        <w:t xml:space="preserve">, qui voulurent devenir semblables à Dieu, ou parce qu’il n’y a point de péché où ne se trouve quelque orgueil ; car, dans tout péché, on préfère sa volonté à celle de Dieu ; soit enfin parce que l’orgueil, en éloignant la grâce, rend coupable de toutes sortes de crimes. </w:t>
      </w:r>
      <w:r w:rsidRPr="005119F6">
        <w:t xml:space="preserve">– </w:t>
      </w:r>
      <w:r w:rsidRPr="005119F6">
        <w:rPr>
          <w:rStyle w:val="NumNot"/>
        </w:rPr>
        <w:t>25</w:t>
      </w:r>
      <w:bookmarkStart w:id="6914" w:name="t5p408n25"/>
      <w:bookmarkEnd w:id="6914"/>
      <w:r w:rsidRPr="005119F6">
        <w:rPr>
          <w:rStyle w:val="NumNot"/>
        </w:rPr>
        <w:t>.</w:t>
      </w:r>
      <w:r>
        <w:t xml:space="preserve"> Qui les retient, qui y demeure attaché. </w:t>
      </w:r>
      <w:r w:rsidRPr="005119F6">
        <w:t xml:space="preserve">– </w:t>
      </w:r>
      <w:r w:rsidRPr="005119F6">
        <w:rPr>
          <w:rStyle w:val="NumNot"/>
        </w:rPr>
        <w:t>26</w:t>
      </w:r>
      <w:bookmarkStart w:id="6915" w:name="t5p408n26"/>
      <w:bookmarkEnd w:id="6915"/>
      <w:r w:rsidRPr="005119F6">
        <w:rPr>
          <w:rStyle w:val="NumNot"/>
        </w:rPr>
        <w:t>.</w:t>
      </w:r>
      <w:r>
        <w:t xml:space="preserve"> Il a planté, il a affermi. </w:t>
      </w:r>
      <w:r w:rsidRPr="005119F6">
        <w:t xml:space="preserve">– </w:t>
      </w:r>
      <w:r w:rsidRPr="005119F6">
        <w:rPr>
          <w:rStyle w:val="NumNot"/>
        </w:rPr>
        <w:t>27</w:t>
      </w:r>
      <w:bookmarkStart w:id="6916" w:name="t5p408n27"/>
      <w:bookmarkEnd w:id="6916"/>
      <w:r w:rsidRPr="005119F6">
        <w:rPr>
          <w:rStyle w:val="NumNot"/>
        </w:rPr>
        <w:t>.</w:t>
      </w:r>
      <w:r>
        <w:t xml:space="preserve"> C’est-à-dire que l’orgueil n’est pas plus naturel à l’homme que la colère aux femmes ; l’un a autant de raison de s’humilier, que l’autre de rester fidèle à la douceur. </w:t>
      </w:r>
      <w:r w:rsidRPr="005119F6">
        <w:t xml:space="preserve">– </w:t>
      </w:r>
      <w:r w:rsidRPr="005119F6">
        <w:rPr>
          <w:rStyle w:val="NumNot"/>
        </w:rPr>
        <w:t>28</w:t>
      </w:r>
      <w:bookmarkStart w:id="6917" w:name="t5p408n28"/>
      <w:bookmarkEnd w:id="6917"/>
      <w:r w:rsidRPr="005119F6">
        <w:rPr>
          <w:rStyle w:val="NumNot"/>
        </w:rPr>
        <w:t>.</w:t>
      </w:r>
      <w:r>
        <w:t xml:space="preserve"> </w:t>
      </w:r>
      <w:r w:rsidRPr="00556F3C">
        <w:rPr>
          <w:rStyle w:val="LaIt"/>
        </w:rPr>
        <w:t>Hoc quod</w:t>
      </w:r>
      <w:r>
        <w:t xml:space="preserve">, par cela que. </w:t>
      </w:r>
      <w:r w:rsidRPr="005119F6">
        <w:t xml:space="preserve">– </w:t>
      </w:r>
      <w:r w:rsidRPr="005119F6">
        <w:rPr>
          <w:rStyle w:val="NumNot"/>
        </w:rPr>
        <w:t>29</w:t>
      </w:r>
      <w:bookmarkStart w:id="6918" w:name="t5p408n29"/>
      <w:bookmarkEnd w:id="6918"/>
      <w:r w:rsidRPr="005119F6">
        <w:rPr>
          <w:rStyle w:val="NumNot"/>
        </w:rPr>
        <w:t>.</w:t>
      </w:r>
      <w:r>
        <w:t xml:space="preserve"> </w:t>
      </w:r>
      <w:r w:rsidRPr="00556F3C">
        <w:rPr>
          <w:rStyle w:val="LaIt"/>
        </w:rPr>
        <w:t>Da h</w:t>
      </w:r>
      <w:r w:rsidR="006733BA" w:rsidRPr="00556F3C">
        <w:rPr>
          <w:rStyle w:val="LaIt"/>
        </w:rPr>
        <w:t>onórem</w:t>
      </w:r>
      <w:r>
        <w:t xml:space="preserve"> pour </w:t>
      </w:r>
      <w:r w:rsidRPr="00556F3C">
        <w:rPr>
          <w:rStyle w:val="LaIt"/>
        </w:rPr>
        <w:t>sustenta</w:t>
      </w:r>
      <w:r>
        <w:t xml:space="preserve">, ou </w:t>
      </w:r>
      <w:r w:rsidRPr="00556F3C">
        <w:rPr>
          <w:rStyle w:val="LaIt"/>
        </w:rPr>
        <w:t>serva mundam a p</w:t>
      </w:r>
      <w:r w:rsidR="006733BA" w:rsidRPr="00556F3C">
        <w:rPr>
          <w:rStyle w:val="LaIt"/>
        </w:rPr>
        <w:t>eccáto</w:t>
      </w:r>
      <w:r>
        <w:t xml:space="preserve">. </w:t>
      </w:r>
      <w:r w:rsidRPr="005119F6">
        <w:t xml:space="preserve">– </w:t>
      </w:r>
      <w:r w:rsidRPr="005119F6">
        <w:rPr>
          <w:rStyle w:val="NumNot"/>
        </w:rPr>
        <w:t>30</w:t>
      </w:r>
      <w:bookmarkStart w:id="6919" w:name="t5p408n30"/>
      <w:bookmarkEnd w:id="6919"/>
      <w:r w:rsidRPr="005119F6">
        <w:rPr>
          <w:rStyle w:val="NumNot"/>
        </w:rPr>
        <w:t>.</w:t>
      </w:r>
      <w:r>
        <w:t xml:space="preserve"> C’est comme s’il y avait : </w:t>
      </w:r>
      <w:r w:rsidRPr="00556F3C">
        <w:rPr>
          <w:rStyle w:val="LaIt"/>
        </w:rPr>
        <w:t xml:space="preserve">contra </w:t>
      </w:r>
      <w:r w:rsidR="005C0DD7" w:rsidRPr="00556F3C">
        <w:rPr>
          <w:rStyle w:val="LaIt"/>
        </w:rPr>
        <w:t>salútem</w:t>
      </w:r>
      <w:r w:rsidRPr="00556F3C">
        <w:rPr>
          <w:rStyle w:val="LaIt"/>
        </w:rPr>
        <w:t xml:space="preserve"> </w:t>
      </w:r>
      <w:r w:rsidR="006733BA" w:rsidRPr="00556F3C">
        <w:rPr>
          <w:rStyle w:val="LaIt"/>
        </w:rPr>
        <w:t>ánimæ</w:t>
      </w:r>
      <w:r w:rsidRPr="00556F3C">
        <w:rPr>
          <w:rStyle w:val="LaIt"/>
        </w:rPr>
        <w:t xml:space="preserve"> suæ</w:t>
      </w:r>
      <w:r>
        <w:t xml:space="preserve">. </w:t>
      </w:r>
      <w:r w:rsidRPr="005119F6">
        <w:t xml:space="preserve">– </w:t>
      </w:r>
      <w:r w:rsidRPr="005119F6">
        <w:rPr>
          <w:rStyle w:val="NumNot"/>
        </w:rPr>
        <w:t>31</w:t>
      </w:r>
      <w:bookmarkStart w:id="6920" w:name="t5p408n31"/>
      <w:bookmarkEnd w:id="6920"/>
      <w:r w:rsidRPr="005119F6">
        <w:rPr>
          <w:rStyle w:val="NumNot"/>
        </w:rPr>
        <w:t>.</w:t>
      </w:r>
      <w:r>
        <w:t xml:space="preserve"> Sous-entendu </w:t>
      </w:r>
      <w:r w:rsidRPr="00556F3C">
        <w:rPr>
          <w:rStyle w:val="LaIt"/>
        </w:rPr>
        <w:t>p</w:t>
      </w:r>
      <w:r w:rsidR="006733BA" w:rsidRPr="00556F3C">
        <w:rPr>
          <w:rStyle w:val="LaIt"/>
        </w:rPr>
        <w:t>eccáto</w:t>
      </w:r>
      <w:r>
        <w:t xml:space="preserve">. Ou qui pourra soutenir par son secours </w:t>
      </w:r>
      <w:r w:rsidR="008D018B">
        <w:t>celui</w:t>
      </w:r>
      <w:r>
        <w:t xml:space="preserve"> qui abandonne son âme ?</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IX.</w:t>
      </w:r>
      <w:bookmarkStart w:id="6921" w:name="t5p409"/>
      <w:bookmarkEnd w:id="6921"/>
      <w:r w:rsidR="00CE404A">
        <w:t xml:space="preserve"> </w:t>
      </w:r>
    </w:p>
    <w:p w:rsidR="00CE404A" w:rsidRDefault="00814C0C" w:rsidP="00107A1B">
      <w:pPr>
        <w:pStyle w:val="Summarium"/>
      </w:pPr>
      <w:r>
        <w:t>Ne pas juger les hommes par leur extérieur ; ne pas tirer vanité de ses habits ; juger avec équité ; parler avec discrétion ; Dieu est la source des biens et des maux, le principe de la sagesse et de la science ; être fidèle à Dieu jusqu’à la mort ; ne point envier la fortune des pécheurs ; mettre sa confiance en Dieu ; craindre et espérer jusqu’à la fin ; ne louer personne avant sa mort ; ne pas se fier à un étranger et à un inconnu. Faire le bien avec discernement ; préférer les justes aux méchants dans la distribution de ses aumônes ; on ne connaît les vrais amis que dans l’adversité ; ne point se fier à un ennemi quoiqu’il s’humilie et paraisse réconcilié.</w:t>
      </w:r>
      <w:r w:rsidR="00CE404A">
        <w:t xml:space="preserve"> </w:t>
      </w:r>
    </w:p>
    <w:p w:rsidR="00CE404A" w:rsidRDefault="00814C0C" w:rsidP="000F4914">
      <w:pPr>
        <w:pStyle w:val="fl"/>
      </w:pPr>
      <w:r>
        <w:t>Non laudes virum in sp</w:t>
      </w:r>
      <w:r w:rsidR="007F75CB">
        <w:t>écie</w:t>
      </w:r>
      <w:r>
        <w:t xml:space="preserve"> sua, neque spernas </w:t>
      </w:r>
      <w:r w:rsidR="007F75CB">
        <w:t>hóminem</w:t>
      </w:r>
      <w:r>
        <w:t xml:space="preserve"> in visu suo</w:t>
      </w:r>
      <w:r>
        <w:rPr>
          <w:vertAlign w:val="superscript"/>
        </w:rPr>
        <w:t>1</w:t>
      </w:r>
      <w:r>
        <w:t> ;</w:t>
      </w:r>
      <w:r w:rsidR="00CE404A">
        <w:t xml:space="preserve"> </w:t>
      </w:r>
    </w:p>
    <w:p w:rsidR="00CE404A" w:rsidRDefault="00814C0C" w:rsidP="000F4914">
      <w:pPr>
        <w:pStyle w:val="fl"/>
      </w:pPr>
      <w:r>
        <w:t>Brevis in volat</w:t>
      </w:r>
      <w:r w:rsidR="007F75CB">
        <w:t>ílibus</w:t>
      </w:r>
      <w:r>
        <w:t xml:space="preserve"> est apis, et in</w:t>
      </w:r>
      <w:r w:rsidR="007F75CB">
        <w:t>ítium</w:t>
      </w:r>
      <w:r>
        <w:t xml:space="preserve"> </w:t>
      </w:r>
      <w:r w:rsidR="009E0F71">
        <w:t>dulcóris</w:t>
      </w:r>
      <w:r>
        <w:rPr>
          <w:vertAlign w:val="superscript"/>
        </w:rPr>
        <w:t>2</w:t>
      </w:r>
      <w:r>
        <w:t xml:space="preserve"> habet fructus </w:t>
      </w:r>
      <w:r w:rsidR="007F75CB">
        <w:t>illíus</w:t>
      </w:r>
      <w:r>
        <w:t>.</w:t>
      </w:r>
      <w:r w:rsidR="00CE404A">
        <w:t xml:space="preserve"> </w:t>
      </w:r>
    </w:p>
    <w:p w:rsidR="00CE404A" w:rsidRDefault="00814C0C" w:rsidP="000F4914">
      <w:pPr>
        <w:pStyle w:val="fl"/>
      </w:pPr>
      <w:r>
        <w:t xml:space="preserve">In </w:t>
      </w:r>
      <w:r w:rsidR="00AD4A7C">
        <w:t>vestítu</w:t>
      </w:r>
      <w:r>
        <w:t xml:space="preserve"> ne </w:t>
      </w:r>
      <w:r w:rsidR="009E0F71">
        <w:t>gloriéris</w:t>
      </w:r>
      <w:r>
        <w:t xml:space="preserve"> unquam, nec in die h</w:t>
      </w:r>
      <w:r w:rsidR="007F75CB">
        <w:t>onóris</w:t>
      </w:r>
      <w:r>
        <w:t xml:space="preserve"> tui ext</w:t>
      </w:r>
      <w:r w:rsidR="007F75CB">
        <w:t>olláris</w:t>
      </w:r>
      <w:r>
        <w:t> : qu</w:t>
      </w:r>
      <w:r w:rsidR="007F75CB">
        <w:t>óniam</w:t>
      </w:r>
      <w:r>
        <w:t xml:space="preserve"> mirab</w:t>
      </w:r>
      <w:r w:rsidR="007F75CB">
        <w:t>ília</w:t>
      </w:r>
      <w:r>
        <w:t xml:space="preserve"> </w:t>
      </w:r>
      <w:r w:rsidR="007F75CB">
        <w:t>ópera</w:t>
      </w:r>
      <w:r>
        <w:t xml:space="preserve"> Alt</w:t>
      </w:r>
      <w:r w:rsidR="007F75CB">
        <w:t>íssimi</w:t>
      </w:r>
      <w:r>
        <w:t xml:space="preserve"> </w:t>
      </w:r>
      <w:r w:rsidR="007F75CB">
        <w:t>solíus</w:t>
      </w:r>
      <w:r>
        <w:t>, et gl</w:t>
      </w:r>
      <w:r w:rsidR="007F75CB">
        <w:t>oriósa</w:t>
      </w:r>
      <w:r>
        <w:t>, et a</w:t>
      </w:r>
      <w:r w:rsidR="007F75CB">
        <w:t>bscónsa</w:t>
      </w:r>
      <w:r>
        <w:t xml:space="preserve">, et </w:t>
      </w:r>
      <w:r w:rsidR="007F75CB">
        <w:t>invísa</w:t>
      </w:r>
      <w:r>
        <w:rPr>
          <w:vertAlign w:val="superscript"/>
        </w:rPr>
        <w:t>3</w:t>
      </w:r>
      <w:r>
        <w:t xml:space="preserve"> </w:t>
      </w:r>
      <w:r w:rsidR="007F75CB">
        <w:t>ópera</w:t>
      </w:r>
      <w:r>
        <w:t xml:space="preserve"> </w:t>
      </w:r>
      <w:r w:rsidR="007F75CB">
        <w:t>illíus</w:t>
      </w:r>
      <w:r>
        <w:t>.</w:t>
      </w:r>
      <w:r w:rsidR="00CE404A">
        <w:t xml:space="preserve"> </w:t>
      </w:r>
    </w:p>
    <w:p w:rsidR="00CE404A" w:rsidRDefault="007F75CB" w:rsidP="000F4914">
      <w:pPr>
        <w:pStyle w:val="fl"/>
      </w:pPr>
      <w:r>
        <w:t>Priúsquam</w:t>
      </w:r>
      <w:r w:rsidR="00814C0C">
        <w:t xml:space="preserve"> </w:t>
      </w:r>
      <w:r w:rsidR="009E0F71">
        <w:t>intérroges</w:t>
      </w:r>
      <w:r w:rsidR="00814C0C">
        <w:rPr>
          <w:vertAlign w:val="superscript"/>
        </w:rPr>
        <w:t>4</w:t>
      </w:r>
      <w:r w:rsidR="00814C0C">
        <w:t xml:space="preserve">, ne </w:t>
      </w:r>
      <w:r w:rsidR="00AD4A7C">
        <w:t>vitúperes</w:t>
      </w:r>
      <w:r w:rsidR="00814C0C">
        <w:t xml:space="preserve"> quemquam et cum </w:t>
      </w:r>
      <w:r w:rsidR="009E0F71">
        <w:t>interrogáveris</w:t>
      </w:r>
      <w:r w:rsidR="00814C0C">
        <w:t xml:space="preserve">, </w:t>
      </w:r>
      <w:r w:rsidR="009E0F71">
        <w:t>córripe</w:t>
      </w:r>
      <w:r w:rsidR="00814C0C">
        <w:t xml:space="preserve"> juste</w:t>
      </w:r>
      <w:r w:rsidR="00814C0C">
        <w:rPr>
          <w:vertAlign w:val="superscript"/>
        </w:rPr>
        <w:t>5</w:t>
      </w:r>
      <w:r w:rsidR="00814C0C">
        <w:t>.</w:t>
      </w:r>
      <w:r w:rsidR="00CE404A">
        <w:t xml:space="preserve"> </w:t>
      </w:r>
    </w:p>
    <w:p w:rsidR="00CE404A" w:rsidRDefault="007F75CB" w:rsidP="000F4914">
      <w:pPr>
        <w:pStyle w:val="fl"/>
      </w:pPr>
      <w:r>
        <w:t>Priúsquam</w:t>
      </w:r>
      <w:r w:rsidR="00814C0C">
        <w:t xml:space="preserve"> </w:t>
      </w:r>
      <w:r>
        <w:t>áudias</w:t>
      </w:r>
      <w:r w:rsidR="00814C0C">
        <w:t>, ne resp</w:t>
      </w:r>
      <w:r>
        <w:t>óndeas</w:t>
      </w:r>
      <w:r w:rsidR="00814C0C">
        <w:t xml:space="preserve"> verbum : et in m</w:t>
      </w:r>
      <w:r>
        <w:t>édio</w:t>
      </w:r>
      <w:r w:rsidR="00814C0C">
        <w:t xml:space="preserve"> s</w:t>
      </w:r>
      <w:r>
        <w:t>ermónum</w:t>
      </w:r>
      <w:r w:rsidR="00814C0C">
        <w:t xml:space="preserve"> ne adj</w:t>
      </w:r>
      <w:r>
        <w:t>ícias</w:t>
      </w:r>
      <w:r w:rsidR="00814C0C">
        <w:t xml:space="preserve"> loqui</w:t>
      </w:r>
      <w:r w:rsidR="00814C0C">
        <w:rPr>
          <w:vertAlign w:val="superscript"/>
        </w:rPr>
        <w:t>6</w:t>
      </w:r>
      <w:r w:rsidR="00814C0C">
        <w:t>.</w:t>
      </w:r>
      <w:r w:rsidR="00CE404A">
        <w:t xml:space="preserve"> </w:t>
      </w:r>
    </w:p>
    <w:p w:rsidR="00CE404A" w:rsidRDefault="00814C0C" w:rsidP="000F4914">
      <w:pPr>
        <w:pStyle w:val="fl"/>
      </w:pPr>
      <w:r>
        <w:t xml:space="preserve">De ea re, quæ te non </w:t>
      </w:r>
      <w:r w:rsidR="007F75CB">
        <w:t>moléstat</w:t>
      </w:r>
      <w:r>
        <w:t xml:space="preserve">, ne </w:t>
      </w:r>
      <w:r w:rsidR="009E0F71">
        <w:t>certéris</w:t>
      </w:r>
      <w:r>
        <w:t> : et in jud</w:t>
      </w:r>
      <w:r w:rsidR="007F75CB">
        <w:t>ício</w:t>
      </w:r>
      <w:r>
        <w:rPr>
          <w:vertAlign w:val="superscript"/>
        </w:rPr>
        <w:t>7</w:t>
      </w:r>
      <w:r>
        <w:t xml:space="preserve"> pecc</w:t>
      </w:r>
      <w:r w:rsidR="007F75CB">
        <w:t>ántium</w:t>
      </w:r>
      <w:r>
        <w:t xml:space="preserve"> ne c</w:t>
      </w:r>
      <w:r w:rsidR="007F75CB">
        <w:t>onsístas</w:t>
      </w:r>
      <w:r>
        <w:t>.</w:t>
      </w:r>
      <w:r w:rsidR="00CE404A">
        <w:t xml:space="preserve"> </w:t>
      </w:r>
    </w:p>
    <w:p w:rsidR="00CE404A" w:rsidRDefault="00814C0C" w:rsidP="000F4914">
      <w:pPr>
        <w:pStyle w:val="fl"/>
      </w:pPr>
      <w:r>
        <w:t>Bona et mala, vita et mors, p</w:t>
      </w:r>
      <w:r w:rsidR="007F75CB">
        <w:t>aupértas</w:t>
      </w:r>
      <w:r>
        <w:t xml:space="preserve"> et </w:t>
      </w:r>
      <w:r w:rsidR="007F75CB">
        <w:t>honéstas</w:t>
      </w:r>
      <w:r>
        <w:t xml:space="preserve"> a Deo sunt.</w:t>
      </w:r>
      <w:r w:rsidR="00CE404A">
        <w:t xml:space="preserve"> </w:t>
      </w:r>
    </w:p>
    <w:p w:rsidR="00CE404A" w:rsidRDefault="00814C0C" w:rsidP="000F4914">
      <w:pPr>
        <w:pStyle w:val="fl"/>
      </w:pPr>
      <w:r>
        <w:t>Sapi</w:t>
      </w:r>
      <w:r w:rsidR="007F75CB">
        <w:t>éntia</w:t>
      </w:r>
      <w:r>
        <w:t xml:space="preserve"> et d</w:t>
      </w:r>
      <w:r w:rsidR="007F75CB">
        <w:t>isciplína</w:t>
      </w:r>
      <w:r>
        <w:t>, et sci</w:t>
      </w:r>
      <w:r w:rsidR="007F75CB">
        <w:t>éntia</w:t>
      </w:r>
      <w:r>
        <w:t xml:space="preserve"> legis apud Deum</w:t>
      </w:r>
      <w:r>
        <w:rPr>
          <w:vertAlign w:val="superscript"/>
        </w:rPr>
        <w:t>8</w:t>
      </w:r>
      <w:r>
        <w:t>. Dil</w:t>
      </w:r>
      <w:r w:rsidR="007F75CB">
        <w:t>éctio</w:t>
      </w:r>
      <w:r>
        <w:t>, et viæ b</w:t>
      </w:r>
      <w:r w:rsidR="007F75CB">
        <w:t>onórum</w:t>
      </w:r>
      <w:r>
        <w:rPr>
          <w:vertAlign w:val="superscript"/>
        </w:rPr>
        <w:t>9</w:t>
      </w:r>
      <w:r>
        <w:t xml:space="preserve"> apud ipsum</w:t>
      </w:r>
      <w:r>
        <w:rPr>
          <w:vertAlign w:val="superscript"/>
        </w:rPr>
        <w:t>10</w:t>
      </w:r>
      <w:r>
        <w:t>.</w:t>
      </w:r>
      <w:r w:rsidR="00CE404A">
        <w:t xml:space="preserve"> </w:t>
      </w:r>
    </w:p>
    <w:p w:rsidR="00CE404A" w:rsidRDefault="00814C0C" w:rsidP="000F4914">
      <w:pPr>
        <w:pStyle w:val="fl"/>
      </w:pPr>
      <w:r>
        <w:t xml:space="preserve">Error et </w:t>
      </w:r>
      <w:r w:rsidR="005C0DD7">
        <w:t>ténebræ</w:t>
      </w:r>
      <w:r>
        <w:t xml:space="preserve"> peccat</w:t>
      </w:r>
      <w:r w:rsidR="007F75CB">
        <w:t>óribus</w:t>
      </w:r>
      <w:r>
        <w:t xml:space="preserve"> con</w:t>
      </w:r>
      <w:r w:rsidR="007F75CB">
        <w:t>creáta</w:t>
      </w:r>
      <w:r>
        <w:t xml:space="preserve"> sunt : qui autem </w:t>
      </w:r>
      <w:r w:rsidR="007F75CB">
        <w:t>exsúltant</w:t>
      </w:r>
      <w:r>
        <w:t xml:space="preserve"> in malis</w:t>
      </w:r>
      <w:r>
        <w:rPr>
          <w:vertAlign w:val="superscript"/>
        </w:rPr>
        <w:t>11</w:t>
      </w:r>
      <w:r>
        <w:t>, con</w:t>
      </w:r>
      <w:r w:rsidR="007F75CB">
        <w:t>senéscunt</w:t>
      </w:r>
      <w:r>
        <w:t xml:space="preserve"> in malo.</w:t>
      </w:r>
      <w:r w:rsidR="00CE404A">
        <w:t xml:space="preserve"> </w:t>
      </w:r>
    </w:p>
    <w:p w:rsidR="00CE404A" w:rsidRDefault="00814C0C" w:rsidP="000F4914">
      <w:pPr>
        <w:pStyle w:val="fl"/>
      </w:pPr>
      <w:r>
        <w:t>D</w:t>
      </w:r>
      <w:r w:rsidR="007F75CB">
        <w:t>átio</w:t>
      </w:r>
      <w:r>
        <w:t xml:space="preserve"> Dei </w:t>
      </w:r>
      <w:r w:rsidR="009E0F71">
        <w:t>pérmanet</w:t>
      </w:r>
      <w:r>
        <w:t xml:space="preserve"> justis, et p</w:t>
      </w:r>
      <w:r w:rsidR="007F75CB">
        <w:t>roféctus</w:t>
      </w:r>
      <w:r>
        <w:t xml:space="preserve"> </w:t>
      </w:r>
      <w:r w:rsidR="007F75CB">
        <w:t>illíus</w:t>
      </w:r>
      <w:r>
        <w:t xml:space="preserve"> s</w:t>
      </w:r>
      <w:r w:rsidR="007F75CB">
        <w:t>uccéssus</w:t>
      </w:r>
      <w:r>
        <w:t xml:space="preserve"> </w:t>
      </w:r>
      <w:r w:rsidR="007F75CB">
        <w:t>habébit</w:t>
      </w:r>
      <w:r>
        <w:t xml:space="preserve"> in </w:t>
      </w:r>
      <w:r w:rsidR="007F75CB">
        <w:t>ætérnum</w:t>
      </w:r>
      <w:r>
        <w:t>.</w:t>
      </w:r>
      <w:r w:rsidR="00CE404A">
        <w:t xml:space="preserve"> </w:t>
      </w:r>
    </w:p>
    <w:p w:rsidR="00CE404A" w:rsidRDefault="00814C0C" w:rsidP="000F4914">
      <w:pPr>
        <w:pStyle w:val="fl"/>
      </w:pPr>
      <w:r>
        <w:t xml:space="preserve">Ne </w:t>
      </w:r>
      <w:r w:rsidR="009E0F71">
        <w:t>mánseris</w:t>
      </w:r>
      <w:r>
        <w:rPr>
          <w:vertAlign w:val="superscript"/>
        </w:rPr>
        <w:t>12</w:t>
      </w:r>
      <w:r>
        <w:t xml:space="preserve"> in op</w:t>
      </w:r>
      <w:r w:rsidR="007F75CB">
        <w:t>éribus</w:t>
      </w:r>
      <w:r>
        <w:t xml:space="preserve"> pec</w:t>
      </w:r>
      <w:r w:rsidR="007F75CB">
        <w:t>catórum</w:t>
      </w:r>
      <w:r>
        <w:t xml:space="preserve">. </w:t>
      </w:r>
      <w:r w:rsidR="006B4489">
        <w:t>Confíde</w:t>
      </w:r>
      <w:r>
        <w:t xml:space="preserve"> autem in Deo, et </w:t>
      </w:r>
      <w:r w:rsidR="002B18DD">
        <w:t>mane</w:t>
      </w:r>
      <w:r>
        <w:t xml:space="preserve"> in loco tuo</w:t>
      </w:r>
      <w:r>
        <w:rPr>
          <w:vertAlign w:val="superscript"/>
        </w:rPr>
        <w:t>13</w:t>
      </w:r>
      <w:r>
        <w:t>.</w:t>
      </w:r>
      <w:r w:rsidR="00CE404A">
        <w:t xml:space="preserve"> </w:t>
      </w:r>
    </w:p>
    <w:p w:rsidR="00CE404A" w:rsidRDefault="00814C0C" w:rsidP="000F4914">
      <w:pPr>
        <w:pStyle w:val="fl"/>
      </w:pPr>
      <w:r>
        <w:t>F</w:t>
      </w:r>
      <w:r w:rsidR="007F75CB">
        <w:t>ácile</w:t>
      </w:r>
      <w:r>
        <w:t xml:space="preserve"> est enim in </w:t>
      </w:r>
      <w:r w:rsidR="007F75CB">
        <w:t>óculis</w:t>
      </w:r>
      <w:r>
        <w:t xml:space="preserve"> Dei </w:t>
      </w:r>
      <w:r w:rsidR="007F75CB">
        <w:t>súbito</w:t>
      </w:r>
      <w:r>
        <w:t xml:space="preserve"> hon</w:t>
      </w:r>
      <w:r w:rsidR="007F75CB">
        <w:t>estáre</w:t>
      </w:r>
      <w:r>
        <w:t xml:space="preserve"> </w:t>
      </w:r>
      <w:r w:rsidR="009E0F71">
        <w:t>páuperem</w:t>
      </w:r>
      <w:r>
        <w:t>.</w:t>
      </w:r>
      <w:r w:rsidR="00CE404A">
        <w:t xml:space="preserve"> </w:t>
      </w:r>
    </w:p>
    <w:p w:rsidR="00CE404A" w:rsidRDefault="00814C0C" w:rsidP="000F4914">
      <w:pPr>
        <w:pStyle w:val="fl"/>
      </w:pPr>
      <w:r>
        <w:t>Ne dicas : Suff</w:t>
      </w:r>
      <w:r w:rsidR="007F75CB">
        <w:t>íciens</w:t>
      </w:r>
      <w:r>
        <w:t xml:space="preserve"> mihi sum</w:t>
      </w:r>
      <w:r>
        <w:rPr>
          <w:vertAlign w:val="superscript"/>
        </w:rPr>
        <w:t>14</w:t>
      </w:r>
      <w:r>
        <w:t> : et quid ex hoc</w:t>
      </w:r>
      <w:r>
        <w:rPr>
          <w:vertAlign w:val="superscript"/>
        </w:rPr>
        <w:t>15</w:t>
      </w:r>
      <w:r>
        <w:t xml:space="preserve"> pes</w:t>
      </w:r>
      <w:r w:rsidR="007F75CB">
        <w:t>simábor</w:t>
      </w:r>
      <w:r>
        <w:t> ?</w:t>
      </w:r>
      <w:r w:rsidR="00CE404A">
        <w:t xml:space="preserve"> </w:t>
      </w:r>
    </w:p>
    <w:p w:rsidR="00CE404A" w:rsidRDefault="00814C0C" w:rsidP="000F4914">
      <w:pPr>
        <w:pStyle w:val="fl"/>
      </w:pPr>
      <w:r>
        <w:t>In die b</w:t>
      </w:r>
      <w:r w:rsidR="007F75CB">
        <w:t>onórum</w:t>
      </w:r>
      <w:r>
        <w:t xml:space="preserve"> ne </w:t>
      </w:r>
      <w:r w:rsidR="009E0F71">
        <w:t>ímmemor</w:t>
      </w:r>
      <w:r>
        <w:t xml:space="preserve"> sis </w:t>
      </w:r>
      <w:r w:rsidR="007F75CB">
        <w:t>malórum</w:t>
      </w:r>
      <w:r>
        <w:t xml:space="preserve"> : et in die </w:t>
      </w:r>
      <w:r w:rsidR="007F75CB">
        <w:t>malórum</w:t>
      </w:r>
      <w:r>
        <w:t xml:space="preserve"> ne </w:t>
      </w:r>
      <w:r w:rsidR="009E0F71">
        <w:t>ímmemor</w:t>
      </w:r>
      <w:r>
        <w:t xml:space="preserve"> sis b</w:t>
      </w:r>
      <w:r w:rsidR="007F75CB">
        <w:t>onórum</w:t>
      </w:r>
      <w:r>
        <w:t> :</w:t>
      </w:r>
      <w:r w:rsidR="00CE404A">
        <w:t xml:space="preserve"> </w:t>
      </w:r>
    </w:p>
    <w:p w:rsidR="00CE404A" w:rsidRDefault="00814C0C" w:rsidP="000F4914">
      <w:pPr>
        <w:pStyle w:val="fl"/>
      </w:pPr>
      <w:r>
        <w:t>Qu</w:t>
      </w:r>
      <w:r w:rsidR="007F75CB">
        <w:t>óniam</w:t>
      </w:r>
      <w:r>
        <w:t xml:space="preserve"> f</w:t>
      </w:r>
      <w:r w:rsidR="007F75CB">
        <w:t>ácile</w:t>
      </w:r>
      <w:r>
        <w:t xml:space="preserve"> est coram Deo</w:t>
      </w:r>
      <w:r>
        <w:rPr>
          <w:vertAlign w:val="superscript"/>
        </w:rPr>
        <w:t>16</w:t>
      </w:r>
      <w:r>
        <w:t xml:space="preserve"> in die </w:t>
      </w:r>
      <w:r w:rsidR="009E0F71">
        <w:t>óbitus</w:t>
      </w:r>
      <w:r>
        <w:t xml:space="preserve"> </w:t>
      </w:r>
      <w:r w:rsidR="009E0F71">
        <w:t>retribúere</w:t>
      </w:r>
      <w:r>
        <w:t xml:space="preserve"> un</w:t>
      </w:r>
      <w:r w:rsidR="007F75CB">
        <w:t>icuíque</w:t>
      </w:r>
      <w:r>
        <w:t xml:space="preserve"> </w:t>
      </w:r>
      <w:r w:rsidR="007F75CB">
        <w:t>secúndum</w:t>
      </w:r>
      <w:r>
        <w:t xml:space="preserve"> vias suas.</w:t>
      </w:r>
      <w:r w:rsidR="00CE404A">
        <w:t xml:space="preserve"> </w:t>
      </w:r>
    </w:p>
    <w:p w:rsidR="00CE404A" w:rsidRDefault="00814C0C" w:rsidP="000F4914">
      <w:pPr>
        <w:pStyle w:val="fl"/>
      </w:pPr>
      <w:r>
        <w:t xml:space="preserve">Ante mortem ne laudes </w:t>
      </w:r>
      <w:r w:rsidR="007F75CB">
        <w:t>hóminem</w:t>
      </w:r>
      <w:r>
        <w:t xml:space="preserve"> quemquam, qu</w:t>
      </w:r>
      <w:r w:rsidR="007F75CB">
        <w:t>óniam</w:t>
      </w:r>
      <w:r>
        <w:t xml:space="preserve"> in f</w:t>
      </w:r>
      <w:r w:rsidR="007F75CB">
        <w:t>íliis</w:t>
      </w:r>
      <w:r>
        <w:t xml:space="preserve"> suis agn</w:t>
      </w:r>
      <w:r w:rsidR="007F75CB">
        <w:t>óscitur</w:t>
      </w:r>
      <w:r>
        <w:t xml:space="preserve"> vir</w:t>
      </w:r>
      <w:r>
        <w:rPr>
          <w:vertAlign w:val="superscript"/>
        </w:rPr>
        <w:t>17</w:t>
      </w:r>
      <w:r>
        <w:t>.</w:t>
      </w:r>
      <w:r w:rsidR="00CE404A">
        <w:t xml:space="preserve"> </w:t>
      </w:r>
    </w:p>
    <w:p w:rsidR="00CE404A" w:rsidRDefault="00814C0C" w:rsidP="000F4914">
      <w:pPr>
        <w:pStyle w:val="fl"/>
      </w:pPr>
      <w:r>
        <w:lastRenderedPageBreak/>
        <w:t xml:space="preserve">Non omnem </w:t>
      </w:r>
      <w:r w:rsidR="007F75CB">
        <w:t>hóminem</w:t>
      </w:r>
      <w:r>
        <w:t xml:space="preserve"> </w:t>
      </w:r>
      <w:r w:rsidR="007F75CB">
        <w:t>indúcas</w:t>
      </w:r>
      <w:r>
        <w:t xml:space="preserve"> in domum tuam : multæ enim sunt ins</w:t>
      </w:r>
      <w:r w:rsidR="007F75CB">
        <w:t>ídiæ</w:t>
      </w:r>
      <w:r>
        <w:t xml:space="preserve"> </w:t>
      </w:r>
      <w:r w:rsidR="007F75CB">
        <w:t>dolósi</w:t>
      </w:r>
      <w:r>
        <w:t>.</w:t>
      </w:r>
      <w:r w:rsidR="00CE404A">
        <w:t xml:space="preserve"> </w:t>
      </w:r>
    </w:p>
    <w:p w:rsidR="00CE404A" w:rsidRDefault="00814C0C" w:rsidP="000F4914">
      <w:pPr>
        <w:pStyle w:val="fl"/>
      </w:pPr>
      <w:r>
        <w:t>A sc</w:t>
      </w:r>
      <w:r w:rsidR="007F75CB">
        <w:t>intílla</w:t>
      </w:r>
      <w:r>
        <w:t xml:space="preserve"> una </w:t>
      </w:r>
      <w:r w:rsidR="007F75CB">
        <w:t>augétur</w:t>
      </w:r>
      <w:r>
        <w:t xml:space="preserve"> ignis</w:t>
      </w:r>
      <w:r>
        <w:rPr>
          <w:vertAlign w:val="superscript"/>
        </w:rPr>
        <w:t>18</w:t>
      </w:r>
      <w:r>
        <w:t xml:space="preserve">, et ab uno </w:t>
      </w:r>
      <w:r w:rsidR="007F75CB">
        <w:t>dolóso</w:t>
      </w:r>
      <w:r>
        <w:t xml:space="preserve"> </w:t>
      </w:r>
      <w:r w:rsidR="007F75CB">
        <w:t>augétur</w:t>
      </w:r>
      <w:r>
        <w:t xml:space="preserve"> </w:t>
      </w:r>
      <w:r w:rsidR="007F75CB">
        <w:t>sanguis</w:t>
      </w:r>
      <w:r>
        <w:rPr>
          <w:vertAlign w:val="superscript"/>
        </w:rPr>
        <w:t>19</w:t>
      </w:r>
      <w:r>
        <w:t> : homo vero pecc</w:t>
      </w:r>
      <w:r w:rsidR="007F75CB">
        <w:t>átor</w:t>
      </w:r>
      <w:r>
        <w:t xml:space="preserve"> s</w:t>
      </w:r>
      <w:r w:rsidR="007F75CB">
        <w:t>ánguini</w:t>
      </w:r>
      <w:r>
        <w:t xml:space="preserve"> ins</w:t>
      </w:r>
      <w:r w:rsidR="007F75CB">
        <w:t>idiátur</w:t>
      </w:r>
      <w:r>
        <w:t>.</w:t>
      </w:r>
      <w:r w:rsidR="00CE404A">
        <w:t xml:space="preserve"> </w:t>
      </w:r>
    </w:p>
    <w:p w:rsidR="00CE404A" w:rsidRDefault="00814C0C" w:rsidP="000F4914">
      <w:pPr>
        <w:pStyle w:val="fl"/>
      </w:pPr>
      <w:r>
        <w:t xml:space="preserve">Si </w:t>
      </w:r>
      <w:r w:rsidR="009E0F71">
        <w:t>beneféceris</w:t>
      </w:r>
      <w:r>
        <w:t xml:space="preserve">, scito cui </w:t>
      </w:r>
      <w:r w:rsidR="009E0F71">
        <w:t>féceris</w:t>
      </w:r>
      <w:r>
        <w:rPr>
          <w:vertAlign w:val="superscript"/>
        </w:rPr>
        <w:t>20</w:t>
      </w:r>
      <w:r>
        <w:t>, et erit gr</w:t>
      </w:r>
      <w:r w:rsidR="007F75CB">
        <w:t>átia</w:t>
      </w:r>
      <w:r>
        <w:t xml:space="preserve"> in bonis tuis multa.</w:t>
      </w:r>
      <w:r w:rsidR="00CE404A">
        <w:t xml:space="preserve"> </w:t>
      </w:r>
    </w:p>
    <w:p w:rsidR="00CE404A" w:rsidRDefault="006B4489" w:rsidP="000F4914">
      <w:pPr>
        <w:pStyle w:val="fl"/>
      </w:pPr>
      <w:r>
        <w:t>Bénefac</w:t>
      </w:r>
      <w:r w:rsidR="00814C0C">
        <w:t xml:space="preserve"> justo, et inv</w:t>
      </w:r>
      <w:r w:rsidR="007F75CB">
        <w:t>énies</w:t>
      </w:r>
      <w:r w:rsidR="00814C0C">
        <w:t xml:space="preserve"> retrib</w:t>
      </w:r>
      <w:r w:rsidR="007F75CB">
        <w:t>utiónem</w:t>
      </w:r>
      <w:r w:rsidR="00814C0C">
        <w:t xml:space="preserve"> magnam : et si non ab ipso, certe a D</w:t>
      </w:r>
      <w:r w:rsidR="007F75CB">
        <w:t>ómino</w:t>
      </w:r>
      <w:r w:rsidR="00814C0C">
        <w:t>.</w:t>
      </w:r>
      <w:r w:rsidR="00CE404A">
        <w:t xml:space="preserve"> </w:t>
      </w:r>
    </w:p>
    <w:p w:rsidR="00CE404A" w:rsidRDefault="006B4489" w:rsidP="000F4914">
      <w:pPr>
        <w:pStyle w:val="fl"/>
      </w:pPr>
      <w:r>
        <w:t>Bénefac</w:t>
      </w:r>
      <w:r w:rsidR="00814C0C">
        <w:t xml:space="preserve"> </w:t>
      </w:r>
      <w:r w:rsidR="007F75CB">
        <w:t>húmili</w:t>
      </w:r>
      <w:r w:rsidR="00814C0C">
        <w:t xml:space="preserve">, et non </w:t>
      </w:r>
      <w:r w:rsidR="009E0F71">
        <w:t>déderis</w:t>
      </w:r>
      <w:r w:rsidR="00814C0C">
        <w:t xml:space="preserve"> </w:t>
      </w:r>
      <w:r w:rsidR="007F75CB">
        <w:t>ímpio</w:t>
      </w:r>
      <w:r w:rsidR="00814C0C">
        <w:t xml:space="preserve"> : </w:t>
      </w:r>
      <w:r w:rsidR="009E0F71">
        <w:t>próhibe</w:t>
      </w:r>
      <w:r w:rsidR="00814C0C">
        <w:t xml:space="preserve"> panes illi dari, ne in ipsis </w:t>
      </w:r>
      <w:r w:rsidR="009E0F71">
        <w:t>poténtior</w:t>
      </w:r>
      <w:r w:rsidR="00814C0C">
        <w:t xml:space="preserve"> te sit :</w:t>
      </w:r>
      <w:r w:rsidR="00CE404A">
        <w:t xml:space="preserve"> </w:t>
      </w:r>
    </w:p>
    <w:p w:rsidR="00CE404A" w:rsidRDefault="00814C0C" w:rsidP="000F4914">
      <w:pPr>
        <w:pStyle w:val="fl"/>
      </w:pPr>
      <w:r>
        <w:t>Nam dupl</w:t>
      </w:r>
      <w:r w:rsidR="007F75CB">
        <w:t>ícia</w:t>
      </w:r>
      <w:r>
        <w:t xml:space="preserve"> mala inv</w:t>
      </w:r>
      <w:r w:rsidR="007F75CB">
        <w:t>énies</w:t>
      </w:r>
      <w:r>
        <w:t xml:space="preserve"> in </w:t>
      </w:r>
      <w:r w:rsidR="007F75CB">
        <w:t>ómnibus</w:t>
      </w:r>
      <w:r>
        <w:t xml:space="preserve"> bonis, q</w:t>
      </w:r>
      <w:r w:rsidR="007F75CB">
        <w:t>uæcúmque</w:t>
      </w:r>
      <w:r>
        <w:t xml:space="preserve"> </w:t>
      </w:r>
      <w:r w:rsidR="009E0F71">
        <w:t>féceris</w:t>
      </w:r>
      <w:r>
        <w:t xml:space="preserve"> illi</w:t>
      </w:r>
      <w:r>
        <w:rPr>
          <w:vertAlign w:val="superscript"/>
        </w:rPr>
        <w:t>21</w:t>
      </w:r>
      <w:r>
        <w:t> : qu</w:t>
      </w:r>
      <w:r w:rsidR="007F75CB">
        <w:t>óniam</w:t>
      </w:r>
      <w:r>
        <w:t xml:space="preserve"> et Alt</w:t>
      </w:r>
      <w:r w:rsidR="007F75CB">
        <w:t>íssimus</w:t>
      </w:r>
      <w:r>
        <w:t xml:space="preserve"> </w:t>
      </w:r>
      <w:r w:rsidR="007F75CB">
        <w:t>ódio</w:t>
      </w:r>
      <w:r>
        <w:t xml:space="preserve"> habet pecc</w:t>
      </w:r>
      <w:r w:rsidR="007F75CB">
        <w:t>atóres</w:t>
      </w:r>
      <w:r>
        <w:t xml:space="preserve">, et </w:t>
      </w:r>
      <w:r w:rsidR="007F75CB">
        <w:t>ímpiis</w:t>
      </w:r>
      <w:r>
        <w:t xml:space="preserve"> reddet v</w:t>
      </w:r>
      <w:r w:rsidR="007F75CB">
        <w:t>indíctam</w:t>
      </w:r>
      <w:r>
        <w:t>.</w:t>
      </w:r>
      <w:r w:rsidR="00CE404A">
        <w:t xml:space="preserve"> </w:t>
      </w:r>
    </w:p>
    <w:p w:rsidR="00CE404A" w:rsidRDefault="00814C0C" w:rsidP="000F4914">
      <w:pPr>
        <w:pStyle w:val="fl"/>
      </w:pPr>
      <w:r>
        <w:t>Non agn</w:t>
      </w:r>
      <w:r w:rsidR="007F75CB">
        <w:t>oscétur</w:t>
      </w:r>
      <w:r>
        <w:t xml:space="preserve"> in bonis</w:t>
      </w:r>
      <w:r>
        <w:rPr>
          <w:vertAlign w:val="superscript"/>
        </w:rPr>
        <w:t>22</w:t>
      </w:r>
      <w:r>
        <w:t xml:space="preserve"> </w:t>
      </w:r>
      <w:r w:rsidR="007F75CB">
        <w:t>amícus</w:t>
      </w:r>
      <w:r>
        <w:t>, et non absc</w:t>
      </w:r>
      <w:r w:rsidR="007F75CB">
        <w:t>ondétur</w:t>
      </w:r>
      <w:r>
        <w:t xml:space="preserve"> in malis</w:t>
      </w:r>
      <w:r>
        <w:rPr>
          <w:vertAlign w:val="superscript"/>
        </w:rPr>
        <w:t>23</w:t>
      </w:r>
      <w:r>
        <w:t xml:space="preserve"> in</w:t>
      </w:r>
      <w:r w:rsidR="007F75CB">
        <w:t>imícus</w:t>
      </w:r>
      <w:r>
        <w:t>.</w:t>
      </w:r>
      <w:r w:rsidR="00CE404A">
        <w:t xml:space="preserve"> </w:t>
      </w:r>
    </w:p>
    <w:p w:rsidR="00CE404A" w:rsidRDefault="00814C0C" w:rsidP="000F4914">
      <w:pPr>
        <w:pStyle w:val="fl"/>
      </w:pPr>
      <w:r>
        <w:t>In bonis viri, in</w:t>
      </w:r>
      <w:r w:rsidR="007F75CB">
        <w:t>imíci</w:t>
      </w:r>
      <w:r>
        <w:t xml:space="preserve"> </w:t>
      </w:r>
      <w:r w:rsidR="007F75CB">
        <w:t>illíus</w:t>
      </w:r>
      <w:r>
        <w:t xml:space="preserve"> in trist</w:t>
      </w:r>
      <w:r w:rsidR="007F75CB">
        <w:t>ítia</w:t>
      </w:r>
      <w:r>
        <w:t> : et in mal</w:t>
      </w:r>
      <w:r w:rsidR="007F75CB">
        <w:t>ítia</w:t>
      </w:r>
      <w:r>
        <w:t xml:space="preserve"> </w:t>
      </w:r>
      <w:r w:rsidR="007F75CB">
        <w:t>illíus</w:t>
      </w:r>
      <w:r>
        <w:t xml:space="preserve">, </w:t>
      </w:r>
      <w:r w:rsidR="007F75CB">
        <w:t>amícus</w:t>
      </w:r>
      <w:r>
        <w:t xml:space="preserve"> </w:t>
      </w:r>
      <w:r w:rsidR="009E0F71">
        <w:t>ágnitus</w:t>
      </w:r>
      <w:r>
        <w:t xml:space="preserve"> est</w:t>
      </w:r>
      <w:r>
        <w:rPr>
          <w:vertAlign w:val="superscript"/>
        </w:rPr>
        <w:t>24</w:t>
      </w:r>
      <w:r>
        <w:t>.</w:t>
      </w:r>
      <w:r w:rsidR="00CE404A">
        <w:t xml:space="preserve"> </w:t>
      </w:r>
    </w:p>
    <w:p w:rsidR="00CE404A" w:rsidRDefault="00814C0C" w:rsidP="000F4914">
      <w:pPr>
        <w:pStyle w:val="fl"/>
      </w:pPr>
      <w:r>
        <w:t>Non credas in</w:t>
      </w:r>
      <w:r w:rsidR="007F75CB">
        <w:t>imíco</w:t>
      </w:r>
      <w:r>
        <w:t xml:space="preserve"> tuo in </w:t>
      </w:r>
      <w:r w:rsidR="007F75CB">
        <w:t>ætérnum</w:t>
      </w:r>
      <w:r>
        <w:rPr>
          <w:vertAlign w:val="superscript"/>
        </w:rPr>
        <w:t>25</w:t>
      </w:r>
      <w:r>
        <w:t> : sicut enim æ</w:t>
      </w:r>
      <w:r w:rsidR="007F75CB">
        <w:t>raméntum</w:t>
      </w:r>
      <w:r>
        <w:t xml:space="preserve">, </w:t>
      </w:r>
      <w:r w:rsidR="00AD4A7C">
        <w:t>ærúginat</w:t>
      </w:r>
      <w:r>
        <w:t xml:space="preserve"> nequ</w:t>
      </w:r>
      <w:r w:rsidR="007F75CB">
        <w:t>ítia</w:t>
      </w:r>
      <w:r>
        <w:t xml:space="preserve"> </w:t>
      </w:r>
      <w:r w:rsidR="007F75CB">
        <w:t>illíus</w:t>
      </w:r>
      <w:r>
        <w:rPr>
          <w:vertAlign w:val="superscript"/>
        </w:rPr>
        <w:t>26</w:t>
      </w:r>
      <w:r>
        <w:t> :</w:t>
      </w:r>
      <w:r w:rsidR="00CE404A">
        <w:t xml:space="preserve"> </w:t>
      </w:r>
    </w:p>
    <w:p w:rsidR="00CE404A" w:rsidRDefault="00814C0C" w:rsidP="000F4914">
      <w:pPr>
        <w:pStyle w:val="fl"/>
      </w:pPr>
      <w:r>
        <w:t>Et si hum</w:t>
      </w:r>
      <w:r w:rsidR="007F75CB">
        <w:t>iliátus</w:t>
      </w:r>
      <w:r>
        <w:t xml:space="preserve"> vadat curvus, </w:t>
      </w:r>
      <w:r w:rsidR="007F75CB">
        <w:t>ádjice</w:t>
      </w:r>
      <w:r>
        <w:t xml:space="preserve"> </w:t>
      </w:r>
      <w:r w:rsidR="007F75CB">
        <w:t>ánimum</w:t>
      </w:r>
      <w:r>
        <w:t xml:space="preserve"> tuum</w:t>
      </w:r>
      <w:r>
        <w:rPr>
          <w:vertAlign w:val="superscript"/>
        </w:rPr>
        <w:t>27</w:t>
      </w:r>
      <w:r>
        <w:t xml:space="preserve">, et </w:t>
      </w:r>
      <w:r w:rsidR="009E0F71">
        <w:t>custódi</w:t>
      </w:r>
      <w:r>
        <w:t xml:space="preserve"> te ab illo.</w:t>
      </w:r>
      <w:r w:rsidR="00CE404A">
        <w:t xml:space="preserve"> </w:t>
      </w:r>
    </w:p>
    <w:p w:rsidR="00CE404A" w:rsidRDefault="00814C0C" w:rsidP="000F4914">
      <w:pPr>
        <w:pStyle w:val="fl"/>
      </w:pPr>
      <w:r>
        <w:t>Non st</w:t>
      </w:r>
      <w:r w:rsidR="007F75CB">
        <w:t>átuas</w:t>
      </w:r>
      <w:r>
        <w:t xml:space="preserve"> illum penes te, nec s</w:t>
      </w:r>
      <w:r w:rsidR="007F75CB">
        <w:t>édeat</w:t>
      </w:r>
      <w:r>
        <w:t xml:space="preserve"> ad d</w:t>
      </w:r>
      <w:r w:rsidR="007F75CB">
        <w:t>éxteram</w:t>
      </w:r>
      <w:r>
        <w:t xml:space="preserve"> tuam, ne forte </w:t>
      </w:r>
      <w:r w:rsidR="009E0F71">
        <w:t>inquírat</w:t>
      </w:r>
      <w:r>
        <w:t xml:space="preserve"> c</w:t>
      </w:r>
      <w:r w:rsidR="007F75CB">
        <w:t>áthedram</w:t>
      </w:r>
      <w:r>
        <w:t xml:space="preserve"> tuam</w:t>
      </w:r>
      <w:r>
        <w:rPr>
          <w:vertAlign w:val="superscript"/>
        </w:rPr>
        <w:t>28</w:t>
      </w:r>
      <w:r>
        <w:t> : et in nov</w:t>
      </w:r>
      <w:r w:rsidR="007F75CB">
        <w:t>íssimo</w:t>
      </w:r>
      <w:r>
        <w:t xml:space="preserve"> </w:t>
      </w:r>
      <w:r w:rsidR="007F75CB">
        <w:t>agnóscas</w:t>
      </w:r>
      <w:r>
        <w:t xml:space="preserve"> verba mea, et in serm</w:t>
      </w:r>
      <w:r w:rsidR="007F75CB">
        <w:t>ónibus</w:t>
      </w:r>
      <w:r>
        <w:t xml:space="preserve"> meis</w:t>
      </w:r>
      <w:r>
        <w:rPr>
          <w:vertAlign w:val="superscript"/>
        </w:rPr>
        <w:t>29</w:t>
      </w:r>
      <w:r>
        <w:t xml:space="preserve"> </w:t>
      </w:r>
      <w:r w:rsidR="009E0F71">
        <w:t>stimuléris</w:t>
      </w:r>
      <w:r>
        <w:rPr>
          <w:vertAlign w:val="superscript"/>
        </w:rPr>
        <w:t>30</w:t>
      </w:r>
      <w:r>
        <w:t>.</w:t>
      </w:r>
      <w:r w:rsidR="00CE404A">
        <w:t xml:space="preserve"> </w:t>
      </w:r>
    </w:p>
    <w:p w:rsidR="00CE404A" w:rsidRDefault="00814C0C" w:rsidP="000F4914">
      <w:pPr>
        <w:pStyle w:val="fl"/>
      </w:pPr>
      <w:r>
        <w:t>Quis miser</w:t>
      </w:r>
      <w:r w:rsidR="007F75CB">
        <w:t>ébitur</w:t>
      </w:r>
      <w:r>
        <w:t xml:space="preserve"> incant</w:t>
      </w:r>
      <w:r w:rsidR="007F75CB">
        <w:t>atóri</w:t>
      </w:r>
      <w:r>
        <w:t xml:space="preserve"> a s</w:t>
      </w:r>
      <w:r w:rsidR="007F75CB">
        <w:t>erpénte</w:t>
      </w:r>
      <w:r>
        <w:t xml:space="preserve"> p</w:t>
      </w:r>
      <w:r w:rsidR="007F75CB">
        <w:t>ercússo</w:t>
      </w:r>
      <w:r>
        <w:t xml:space="preserve">, et </w:t>
      </w:r>
      <w:r w:rsidR="007F75CB">
        <w:t>ómnibus</w:t>
      </w:r>
      <w:r>
        <w:t>, qui appr</w:t>
      </w:r>
      <w:r w:rsidR="007F75CB">
        <w:t>ópiant</w:t>
      </w:r>
      <w:r>
        <w:t xml:space="preserve"> b</w:t>
      </w:r>
      <w:r w:rsidR="007F75CB">
        <w:t>éstiis</w:t>
      </w:r>
      <w:r>
        <w:t> ? et sic qui co</w:t>
      </w:r>
      <w:r w:rsidR="007F75CB">
        <w:t>mitátur</w:t>
      </w:r>
      <w:r>
        <w:t xml:space="preserve"> cum viro </w:t>
      </w:r>
      <w:r w:rsidR="009E0F71">
        <w:t>iníquo</w:t>
      </w:r>
      <w:r>
        <w:t>, et ob</w:t>
      </w:r>
      <w:r w:rsidR="007F75CB">
        <w:t>volútus</w:t>
      </w:r>
      <w:r>
        <w:t xml:space="preserve"> est in p</w:t>
      </w:r>
      <w:r w:rsidR="007F75CB">
        <w:t>eccátis</w:t>
      </w:r>
      <w:r>
        <w:t xml:space="preserve"> ejus</w:t>
      </w:r>
      <w:r>
        <w:rPr>
          <w:vertAlign w:val="superscript"/>
        </w:rPr>
        <w:t>31</w:t>
      </w:r>
      <w:r>
        <w:t>.</w:t>
      </w:r>
      <w:r w:rsidR="00CE404A">
        <w:t xml:space="preserve"> </w:t>
      </w:r>
    </w:p>
    <w:p w:rsidR="00CE404A" w:rsidRDefault="00814C0C" w:rsidP="000F4914">
      <w:pPr>
        <w:pStyle w:val="fl"/>
      </w:pPr>
      <w:r>
        <w:t>Una hora tecum per</w:t>
      </w:r>
      <w:r w:rsidR="007F75CB">
        <w:t>manébit</w:t>
      </w:r>
      <w:r>
        <w:t xml:space="preserve"> : si autem </w:t>
      </w:r>
      <w:r w:rsidR="009E0F71">
        <w:t>declináveris</w:t>
      </w:r>
      <w:r>
        <w:rPr>
          <w:vertAlign w:val="superscript"/>
        </w:rPr>
        <w:t>32</w:t>
      </w:r>
      <w:r>
        <w:t xml:space="preserve"> non supp</w:t>
      </w:r>
      <w:r w:rsidR="007F75CB">
        <w:t>ortábit</w:t>
      </w:r>
      <w:r>
        <w:rPr>
          <w:vertAlign w:val="superscript"/>
        </w:rPr>
        <w:t>33</w:t>
      </w:r>
      <w:r>
        <w:t>.</w:t>
      </w:r>
      <w:r w:rsidR="00CE404A">
        <w:t xml:space="preserve"> </w:t>
      </w:r>
    </w:p>
    <w:p w:rsidR="00CE404A" w:rsidRDefault="00814C0C" w:rsidP="000F4914">
      <w:pPr>
        <w:pStyle w:val="fl"/>
      </w:pPr>
      <w:r>
        <w:t>In l</w:t>
      </w:r>
      <w:r w:rsidR="007F75CB">
        <w:t>ábiis</w:t>
      </w:r>
      <w:r>
        <w:t xml:space="preserve"> suis </w:t>
      </w:r>
      <w:r w:rsidR="007F75CB">
        <w:t>indúlcat</w:t>
      </w:r>
      <w:r>
        <w:rPr>
          <w:vertAlign w:val="superscript"/>
        </w:rPr>
        <w:t>34</w:t>
      </w:r>
      <w:r>
        <w:t xml:space="preserve"> in</w:t>
      </w:r>
      <w:r w:rsidR="007F75CB">
        <w:t>imícus</w:t>
      </w:r>
      <w:r>
        <w:t> : et in corde suo ins</w:t>
      </w:r>
      <w:r w:rsidR="007F75CB">
        <w:t>idiátur</w:t>
      </w:r>
      <w:r>
        <w:t xml:space="preserve"> ut s</w:t>
      </w:r>
      <w:r w:rsidR="007F75CB">
        <w:t>ubvértat</w:t>
      </w:r>
      <w:r>
        <w:t xml:space="preserve"> te in f</w:t>
      </w:r>
      <w:r w:rsidR="007F75CB">
        <w:t>óveam</w:t>
      </w:r>
      <w:r>
        <w:t>.</w:t>
      </w:r>
      <w:r w:rsidR="00CE404A">
        <w:t xml:space="preserve"> </w:t>
      </w:r>
    </w:p>
    <w:p w:rsidR="00CE404A" w:rsidRDefault="00814C0C" w:rsidP="000F4914">
      <w:pPr>
        <w:pStyle w:val="fl"/>
      </w:pPr>
      <w:r>
        <w:t xml:space="preserve">In </w:t>
      </w:r>
      <w:r w:rsidR="007F75CB">
        <w:t>óculis</w:t>
      </w:r>
      <w:r>
        <w:t xml:space="preserve"> suis lac</w:t>
      </w:r>
      <w:r w:rsidR="007F75CB">
        <w:t>rymátur</w:t>
      </w:r>
      <w:r>
        <w:t xml:space="preserve"> in</w:t>
      </w:r>
      <w:r w:rsidR="007F75CB">
        <w:t>imícus</w:t>
      </w:r>
      <w:r>
        <w:rPr>
          <w:vertAlign w:val="superscript"/>
        </w:rPr>
        <w:t>35</w:t>
      </w:r>
      <w:r>
        <w:t> : et si inv</w:t>
      </w:r>
      <w:r w:rsidR="007F75CB">
        <w:t>énerit</w:t>
      </w:r>
      <w:r>
        <w:t xml:space="preserve"> tempus, non sati</w:t>
      </w:r>
      <w:r w:rsidR="007F75CB">
        <w:t>ábitur</w:t>
      </w:r>
      <w:r>
        <w:t xml:space="preserve"> s</w:t>
      </w:r>
      <w:r w:rsidR="007F75CB">
        <w:t>ánguine</w:t>
      </w:r>
      <w:r>
        <w:rPr>
          <w:vertAlign w:val="superscript"/>
        </w:rPr>
        <w:t>36</w:t>
      </w:r>
      <w:r>
        <w:t> :</w:t>
      </w:r>
      <w:r w:rsidR="00CE404A">
        <w:t xml:space="preserve"> </w:t>
      </w:r>
    </w:p>
    <w:p w:rsidR="00CE404A" w:rsidRDefault="00814C0C" w:rsidP="000F4914">
      <w:pPr>
        <w:pStyle w:val="fl"/>
      </w:pPr>
      <w:r>
        <w:t>Et si inc</w:t>
      </w:r>
      <w:r w:rsidR="007F75CB">
        <w:t>úrrerint</w:t>
      </w:r>
      <w:r>
        <w:t xml:space="preserve"> tibi mala, inv</w:t>
      </w:r>
      <w:r w:rsidR="007F75CB">
        <w:t>énies</w:t>
      </w:r>
      <w:r>
        <w:t xml:space="preserve"> eum illic pr</w:t>
      </w:r>
      <w:r w:rsidR="007F75CB">
        <w:t>iórem</w:t>
      </w:r>
      <w:r>
        <w:rPr>
          <w:vertAlign w:val="superscript"/>
        </w:rPr>
        <w:t>37</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922" w:name="t5p409n01"/>
      <w:bookmarkEnd w:id="6922"/>
      <w:r w:rsidRPr="005119F6">
        <w:rPr>
          <w:rStyle w:val="NumNot"/>
        </w:rPr>
        <w:t>.</w:t>
      </w:r>
      <w:r>
        <w:t xml:space="preserve"> </w:t>
      </w:r>
      <w:r w:rsidRPr="00556F3C">
        <w:rPr>
          <w:rStyle w:val="LaIt"/>
        </w:rPr>
        <w:t>In visu suo</w:t>
      </w:r>
      <w:r>
        <w:t xml:space="preserve">, dans son apparence, en ne le jugeant, que par ce qui parait à l’extérieur. </w:t>
      </w:r>
      <w:r w:rsidRPr="005119F6">
        <w:t xml:space="preserve">– </w:t>
      </w:r>
      <w:r w:rsidRPr="005119F6">
        <w:rPr>
          <w:rStyle w:val="NumNot"/>
        </w:rPr>
        <w:t>2</w:t>
      </w:r>
      <w:bookmarkStart w:id="6923" w:name="t5p409n02"/>
      <w:bookmarkEnd w:id="6923"/>
      <w:r w:rsidRPr="005119F6">
        <w:rPr>
          <w:rStyle w:val="NumNot"/>
        </w:rPr>
        <w:t>.</w:t>
      </w:r>
      <w:r>
        <w:t xml:space="preserve"> </w:t>
      </w:r>
      <w:r w:rsidRPr="00556F3C">
        <w:rPr>
          <w:rStyle w:val="LaIt"/>
        </w:rPr>
        <w:t>In</w:t>
      </w:r>
      <w:r w:rsidR="008D018B" w:rsidRPr="00556F3C">
        <w:rPr>
          <w:rStyle w:val="LaIt"/>
        </w:rPr>
        <w:t>ítium</w:t>
      </w:r>
      <w:r w:rsidRPr="00556F3C">
        <w:rPr>
          <w:rStyle w:val="LaIt"/>
        </w:rPr>
        <w:t xml:space="preserve"> </w:t>
      </w:r>
      <w:r w:rsidR="005C0DD7" w:rsidRPr="00556F3C">
        <w:rPr>
          <w:rStyle w:val="LaIt"/>
        </w:rPr>
        <w:t>dulcóris</w:t>
      </w:r>
      <w:r>
        <w:t xml:space="preserve">, le premier rang dans l’ordre de la douceur. </w:t>
      </w:r>
      <w:r w:rsidRPr="005119F6">
        <w:t xml:space="preserve">– </w:t>
      </w:r>
      <w:r w:rsidRPr="005119F6">
        <w:rPr>
          <w:rStyle w:val="NumNot"/>
        </w:rPr>
        <w:t>3</w:t>
      </w:r>
      <w:bookmarkStart w:id="6924" w:name="t5p409n03"/>
      <w:bookmarkEnd w:id="6924"/>
      <w:r w:rsidRPr="005119F6">
        <w:rPr>
          <w:rStyle w:val="NumNot"/>
        </w:rPr>
        <w:t>.</w:t>
      </w:r>
      <w:r>
        <w:t xml:space="preserve"> </w:t>
      </w:r>
      <w:r w:rsidR="005C0DD7" w:rsidRPr="00556F3C">
        <w:rPr>
          <w:rStyle w:val="LaIt"/>
        </w:rPr>
        <w:t>Invísa</w:t>
      </w:r>
      <w:r>
        <w:t xml:space="preserve">, invisibles, impénétrables à l’intelligence humaine. </w:t>
      </w:r>
      <w:r w:rsidRPr="005119F6">
        <w:t xml:space="preserve">– </w:t>
      </w:r>
      <w:r w:rsidRPr="005119F6">
        <w:rPr>
          <w:rStyle w:val="NumNot"/>
        </w:rPr>
        <w:t>4</w:t>
      </w:r>
      <w:bookmarkStart w:id="6925" w:name="t5p409n04"/>
      <w:bookmarkEnd w:id="6925"/>
      <w:r w:rsidRPr="005119F6">
        <w:rPr>
          <w:rStyle w:val="NumNot"/>
        </w:rPr>
        <w:t>.</w:t>
      </w:r>
      <w:r>
        <w:t xml:space="preserve"> Avant d’avoir pris des informations. </w:t>
      </w:r>
      <w:r w:rsidRPr="005119F6">
        <w:t xml:space="preserve">– </w:t>
      </w:r>
      <w:r w:rsidRPr="005119F6">
        <w:rPr>
          <w:rStyle w:val="NumNot"/>
        </w:rPr>
        <w:t>5</w:t>
      </w:r>
      <w:bookmarkStart w:id="6926" w:name="t5p409n05"/>
      <w:bookmarkEnd w:id="6926"/>
      <w:r w:rsidRPr="005119F6">
        <w:rPr>
          <w:rStyle w:val="NumNot"/>
        </w:rPr>
        <w:t>.</w:t>
      </w:r>
      <w:r>
        <w:t xml:space="preserve"> En punissant légèrement les fautes légères, et sévèrement celles qui </w:t>
      </w:r>
      <w:r>
        <w:lastRenderedPageBreak/>
        <w:t xml:space="preserve">sont plus grandes. </w:t>
      </w:r>
      <w:r w:rsidRPr="005119F6">
        <w:t xml:space="preserve">– </w:t>
      </w:r>
      <w:r w:rsidRPr="005119F6">
        <w:rPr>
          <w:rStyle w:val="NumNot"/>
        </w:rPr>
        <w:t>6</w:t>
      </w:r>
      <w:bookmarkStart w:id="6927" w:name="t5p409n06"/>
      <w:bookmarkEnd w:id="6927"/>
      <w:r w:rsidRPr="005119F6">
        <w:rPr>
          <w:rStyle w:val="NumNot"/>
        </w:rPr>
        <w:t>.</w:t>
      </w:r>
      <w:r>
        <w:t xml:space="preserve"> C’est-à-dire, n’interrompez point </w:t>
      </w:r>
      <w:r w:rsidR="008D018B">
        <w:t>celui</w:t>
      </w:r>
      <w:r>
        <w:t xml:space="preserve"> qui parle. </w:t>
      </w:r>
      <w:r w:rsidRPr="005119F6">
        <w:t xml:space="preserve">– </w:t>
      </w:r>
      <w:r w:rsidRPr="005119F6">
        <w:rPr>
          <w:rStyle w:val="NumNot"/>
        </w:rPr>
        <w:t>7</w:t>
      </w:r>
      <w:bookmarkStart w:id="6928" w:name="t5p409n07"/>
      <w:bookmarkEnd w:id="6928"/>
      <w:r w:rsidRPr="005119F6">
        <w:rPr>
          <w:rStyle w:val="NumNot"/>
        </w:rPr>
        <w:t>.</w:t>
      </w:r>
      <w:r>
        <w:t xml:space="preserve"> </w:t>
      </w:r>
      <w:r w:rsidRPr="00556F3C">
        <w:rPr>
          <w:rStyle w:val="LaIt"/>
        </w:rPr>
        <w:t>Jud</w:t>
      </w:r>
      <w:r w:rsidR="008D018B" w:rsidRPr="00556F3C">
        <w:rPr>
          <w:rStyle w:val="LaIt"/>
        </w:rPr>
        <w:t>ício</w:t>
      </w:r>
      <w:r>
        <w:t xml:space="preserve"> pour </w:t>
      </w:r>
      <w:r w:rsidR="005C0DD7" w:rsidRPr="00556F3C">
        <w:rPr>
          <w:rStyle w:val="LaIt"/>
        </w:rPr>
        <w:t>conséssu</w:t>
      </w:r>
      <w:r>
        <w:t xml:space="preserve">. </w:t>
      </w:r>
      <w:r w:rsidRPr="005119F6">
        <w:t xml:space="preserve">– </w:t>
      </w:r>
      <w:r w:rsidRPr="005119F6">
        <w:rPr>
          <w:rStyle w:val="NumNot"/>
        </w:rPr>
        <w:t>8</w:t>
      </w:r>
      <w:bookmarkStart w:id="6929" w:name="t5p409n08"/>
      <w:bookmarkEnd w:id="6929"/>
      <w:r w:rsidRPr="005119F6">
        <w:rPr>
          <w:rStyle w:val="NumNot"/>
        </w:rPr>
        <w:t>.</w:t>
      </w:r>
      <w:r>
        <w:t xml:space="preserve"> </w:t>
      </w:r>
      <w:r w:rsidRPr="00556F3C">
        <w:rPr>
          <w:rStyle w:val="LaIt"/>
        </w:rPr>
        <w:t>Apud Deum</w:t>
      </w:r>
      <w:r>
        <w:t xml:space="preserve">, pour : </w:t>
      </w:r>
      <w:r w:rsidRPr="00556F3C">
        <w:rPr>
          <w:rStyle w:val="LaIt"/>
        </w:rPr>
        <w:t>a Deo sunt</w:t>
      </w:r>
      <w:r>
        <w:t xml:space="preserve">, comme porte le grec. </w:t>
      </w:r>
      <w:r w:rsidRPr="005119F6">
        <w:t xml:space="preserve">– </w:t>
      </w:r>
      <w:r w:rsidRPr="005119F6">
        <w:rPr>
          <w:rStyle w:val="NumNot"/>
        </w:rPr>
        <w:t>9</w:t>
      </w:r>
      <w:bookmarkStart w:id="6930" w:name="t5p409n09"/>
      <w:bookmarkEnd w:id="6930"/>
      <w:r w:rsidRPr="005119F6">
        <w:rPr>
          <w:rStyle w:val="NumNot"/>
        </w:rPr>
        <w:t>.</w:t>
      </w:r>
      <w:r>
        <w:t xml:space="preserve"> Sous-entendu </w:t>
      </w:r>
      <w:r w:rsidR="005C0DD7" w:rsidRPr="00556F3C">
        <w:rPr>
          <w:rStyle w:val="LaIt"/>
        </w:rPr>
        <w:t>óperum</w:t>
      </w:r>
      <w:r>
        <w:t xml:space="preserve">, hébraïsme, pour : </w:t>
      </w:r>
      <w:r w:rsidRPr="00556F3C">
        <w:rPr>
          <w:rStyle w:val="LaIt"/>
        </w:rPr>
        <w:t xml:space="preserve">bona </w:t>
      </w:r>
      <w:r w:rsidR="006733BA" w:rsidRPr="00556F3C">
        <w:rPr>
          <w:rStyle w:val="LaIt"/>
        </w:rPr>
        <w:t>ópera</w:t>
      </w:r>
      <w:r>
        <w:t xml:space="preserve">. </w:t>
      </w:r>
      <w:r w:rsidRPr="005119F6">
        <w:t xml:space="preserve">– </w:t>
      </w:r>
      <w:r w:rsidRPr="005119F6">
        <w:rPr>
          <w:rStyle w:val="NumNot"/>
        </w:rPr>
        <w:t>10</w:t>
      </w:r>
      <w:bookmarkStart w:id="6931" w:name="t5p409n10"/>
      <w:bookmarkEnd w:id="6931"/>
      <w:r w:rsidRPr="005119F6">
        <w:rPr>
          <w:rStyle w:val="NumNot"/>
        </w:rPr>
        <w:t>.</w:t>
      </w:r>
      <w:r>
        <w:t xml:space="preserve"> Voyez plus haut. </w:t>
      </w:r>
      <w:r w:rsidRPr="005119F6">
        <w:t xml:space="preserve">– </w:t>
      </w:r>
      <w:r w:rsidRPr="005119F6">
        <w:rPr>
          <w:rStyle w:val="NumNot"/>
        </w:rPr>
        <w:t>11</w:t>
      </w:r>
      <w:bookmarkStart w:id="6932" w:name="t5p409n11"/>
      <w:bookmarkEnd w:id="6932"/>
      <w:r w:rsidRPr="005119F6">
        <w:rPr>
          <w:rStyle w:val="NumNot"/>
        </w:rPr>
        <w:t>.</w:t>
      </w:r>
      <w:r>
        <w:t xml:space="preserve"> </w:t>
      </w:r>
      <w:r w:rsidRPr="00556F3C">
        <w:rPr>
          <w:rStyle w:val="LaIt"/>
        </w:rPr>
        <w:t>Op</w:t>
      </w:r>
      <w:r w:rsidR="008D018B" w:rsidRPr="00556F3C">
        <w:rPr>
          <w:rStyle w:val="LaIt"/>
        </w:rPr>
        <w:t>éribus</w:t>
      </w:r>
      <w:r>
        <w:t xml:space="preserve"> ; ceux-là sont bien plus méchants et plus corrompus que ceux qui tombent par faiblesse. </w:t>
      </w:r>
      <w:r w:rsidRPr="005119F6">
        <w:lastRenderedPageBreak/>
        <w:t xml:space="preserve">– </w:t>
      </w:r>
      <w:r w:rsidRPr="005119F6">
        <w:rPr>
          <w:rStyle w:val="NumNot"/>
        </w:rPr>
        <w:t>12</w:t>
      </w:r>
      <w:bookmarkStart w:id="6933" w:name="t5p409n12"/>
      <w:bookmarkEnd w:id="6933"/>
      <w:r w:rsidRPr="005119F6">
        <w:rPr>
          <w:rStyle w:val="NumNot"/>
        </w:rPr>
        <w:t>.</w:t>
      </w:r>
      <w:r>
        <w:t xml:space="preserve"> Ne vous arrêtez point, ne vous inquiétez point, ne faites pas attention. </w:t>
      </w:r>
      <w:r w:rsidRPr="005119F6">
        <w:t xml:space="preserve">– </w:t>
      </w:r>
      <w:r w:rsidRPr="005119F6">
        <w:rPr>
          <w:rStyle w:val="NumNot"/>
        </w:rPr>
        <w:t>13</w:t>
      </w:r>
      <w:bookmarkStart w:id="6934" w:name="t5p409n13"/>
      <w:bookmarkEnd w:id="6934"/>
      <w:r w:rsidRPr="005119F6">
        <w:rPr>
          <w:rStyle w:val="NumNot"/>
        </w:rPr>
        <w:t>.</w:t>
      </w:r>
      <w:r>
        <w:t xml:space="preserve"> Dans l’état où Dieu vous a mis. </w:t>
      </w:r>
      <w:r w:rsidRPr="005119F6">
        <w:t xml:space="preserve">– </w:t>
      </w:r>
      <w:r w:rsidRPr="005119F6">
        <w:rPr>
          <w:rStyle w:val="NumNot"/>
        </w:rPr>
        <w:t>14</w:t>
      </w:r>
      <w:bookmarkStart w:id="6935" w:name="t5p409n14"/>
      <w:bookmarkEnd w:id="6935"/>
      <w:r w:rsidRPr="005119F6">
        <w:rPr>
          <w:rStyle w:val="NumNot"/>
        </w:rPr>
        <w:t>.</w:t>
      </w:r>
      <w:r>
        <w:t xml:space="preserve"> Ces paroles sont celles des superbes qui mettent leur confiance dans les richesses, ou qui, contents de ce qu’ils ont acquis de vertu, s’arrêtent dans la voie de la justice, et se perdent. </w:t>
      </w:r>
      <w:r w:rsidRPr="005119F6">
        <w:t xml:space="preserve">– </w:t>
      </w:r>
      <w:r w:rsidRPr="005119F6">
        <w:rPr>
          <w:rStyle w:val="NumNot"/>
        </w:rPr>
        <w:t>15</w:t>
      </w:r>
      <w:bookmarkStart w:id="6936" w:name="t5p409n15"/>
      <w:bookmarkEnd w:id="6936"/>
      <w:r w:rsidRPr="005119F6">
        <w:rPr>
          <w:rStyle w:val="NumNot"/>
        </w:rPr>
        <w:t>.</w:t>
      </w:r>
      <w:r>
        <w:t xml:space="preserve"> </w:t>
      </w:r>
      <w:r w:rsidR="006733BA" w:rsidRPr="00556F3C">
        <w:rPr>
          <w:rStyle w:val="LaIt"/>
        </w:rPr>
        <w:t>Témpore</w:t>
      </w:r>
      <w:r>
        <w:t xml:space="preserve">. </w:t>
      </w:r>
      <w:r w:rsidRPr="005119F6">
        <w:t xml:space="preserve">– </w:t>
      </w:r>
      <w:r w:rsidRPr="005119F6">
        <w:rPr>
          <w:rStyle w:val="NumNot"/>
        </w:rPr>
        <w:t>16</w:t>
      </w:r>
      <w:bookmarkStart w:id="6937" w:name="t5p409n16"/>
      <w:bookmarkEnd w:id="6937"/>
      <w:r w:rsidRPr="005119F6">
        <w:rPr>
          <w:rStyle w:val="NumNot"/>
        </w:rPr>
        <w:t>.</w:t>
      </w:r>
      <w:r>
        <w:t xml:space="preserve"> </w:t>
      </w:r>
      <w:r w:rsidRPr="00556F3C">
        <w:rPr>
          <w:rStyle w:val="LaIt"/>
        </w:rPr>
        <w:t>Coram Deo</w:t>
      </w:r>
      <w:r>
        <w:t xml:space="preserve">, hébraïsme pour </w:t>
      </w:r>
      <w:r w:rsidRPr="00556F3C">
        <w:rPr>
          <w:rStyle w:val="LaIt"/>
        </w:rPr>
        <w:t>Deo</w:t>
      </w:r>
      <w:r>
        <w:t xml:space="preserve">. </w:t>
      </w:r>
      <w:r w:rsidRPr="005119F6">
        <w:t xml:space="preserve">– </w:t>
      </w:r>
      <w:r w:rsidRPr="005119F6">
        <w:rPr>
          <w:rStyle w:val="NumNot"/>
        </w:rPr>
        <w:t>17</w:t>
      </w:r>
      <w:bookmarkStart w:id="6938" w:name="t5p409n17"/>
      <w:bookmarkEnd w:id="6938"/>
      <w:r w:rsidRPr="005119F6">
        <w:rPr>
          <w:rStyle w:val="NumNot"/>
        </w:rPr>
        <w:t>.</w:t>
      </w:r>
      <w:r>
        <w:t xml:space="preserve"> Le grand devoir des pères est de bien élever leurs enfants ; un père solidement vertueux s’efforce de former son fils à son image, et, s’il ne réussit pas, après avoir persévéré jusqu’à la fin, on lui tient compte de ses efforts, et on le loue après sa mort. </w:t>
      </w:r>
      <w:r w:rsidRPr="005119F6">
        <w:t xml:space="preserve">– </w:t>
      </w:r>
      <w:r w:rsidRPr="005119F6">
        <w:rPr>
          <w:rStyle w:val="NumNot"/>
        </w:rPr>
        <w:t>18</w:t>
      </w:r>
      <w:bookmarkStart w:id="6939" w:name="t5p409n18"/>
      <w:bookmarkEnd w:id="6939"/>
      <w:r w:rsidRPr="005119F6">
        <w:rPr>
          <w:rStyle w:val="NumNot"/>
        </w:rPr>
        <w:t>.</w:t>
      </w:r>
      <w:r>
        <w:t xml:space="preserve"> Le feu s’augmente, c’est-à-dire, devient un incendie. </w:t>
      </w:r>
      <w:r w:rsidRPr="005119F6">
        <w:t xml:space="preserve">– </w:t>
      </w:r>
      <w:r w:rsidRPr="005119F6">
        <w:rPr>
          <w:rStyle w:val="NumNot"/>
        </w:rPr>
        <w:t>19</w:t>
      </w:r>
      <w:bookmarkStart w:id="6940" w:name="t5p409n19"/>
      <w:bookmarkEnd w:id="6940"/>
      <w:r w:rsidRPr="005119F6">
        <w:rPr>
          <w:rStyle w:val="NumNot"/>
        </w:rPr>
        <w:t>.</w:t>
      </w:r>
      <w:r>
        <w:t xml:space="preserve"> Sous-entendu </w:t>
      </w:r>
      <w:r w:rsidR="005C0DD7" w:rsidRPr="00556F3C">
        <w:rPr>
          <w:rStyle w:val="LaIt"/>
        </w:rPr>
        <w:t>effúsus</w:t>
      </w:r>
      <w:r>
        <w:t xml:space="preserve"> ; c’est comme s’il y avait </w:t>
      </w:r>
      <w:r w:rsidRPr="00556F3C">
        <w:rPr>
          <w:rStyle w:val="LaIt"/>
        </w:rPr>
        <w:t>cædes</w:t>
      </w:r>
      <w:r>
        <w:t xml:space="preserve">. </w:t>
      </w:r>
      <w:r w:rsidRPr="005119F6">
        <w:t xml:space="preserve">– </w:t>
      </w:r>
      <w:r w:rsidRPr="005119F6">
        <w:rPr>
          <w:rStyle w:val="NumNot"/>
        </w:rPr>
        <w:t>20</w:t>
      </w:r>
      <w:bookmarkStart w:id="6941" w:name="t5p409n20"/>
      <w:bookmarkEnd w:id="6941"/>
      <w:r w:rsidRPr="005119F6">
        <w:rPr>
          <w:rStyle w:val="NumNot"/>
        </w:rPr>
        <w:t>.</w:t>
      </w:r>
      <w:r>
        <w:t xml:space="preserve"> Il ne s’agit pas ici des aumônes qu’on fait aux passants, mais des aumônes plus considérables, faites dans le but de venir efficacement au secours de l’indigence, et à propos desquelles saint Basile fait remarquer qu’il faut beaucoup d’expérience pour discerner les véritables pauvres de ceux qui font un métier et un art de mendier. </w:t>
      </w:r>
      <w:r w:rsidRPr="005119F6">
        <w:t xml:space="preserve">– </w:t>
      </w:r>
      <w:r w:rsidRPr="005119F6">
        <w:rPr>
          <w:rStyle w:val="NumNot"/>
        </w:rPr>
        <w:t>21</w:t>
      </w:r>
      <w:bookmarkStart w:id="6942" w:name="t5p409n21"/>
      <w:bookmarkEnd w:id="6942"/>
      <w:r w:rsidRPr="005119F6">
        <w:rPr>
          <w:rStyle w:val="NumNot"/>
        </w:rPr>
        <w:t>.</w:t>
      </w:r>
      <w:r>
        <w:t xml:space="preserve"> Vous perdrez la récompense de vos bienfaits, et, de plus, l’ingrat que vous aurez obligé, devenu plus puissant que vous, vous rendra le mal pour le bien. </w:t>
      </w:r>
      <w:r w:rsidRPr="005119F6">
        <w:t xml:space="preserve">– </w:t>
      </w:r>
      <w:r w:rsidRPr="005119F6">
        <w:rPr>
          <w:rStyle w:val="NumNot"/>
        </w:rPr>
        <w:t>22</w:t>
      </w:r>
      <w:bookmarkStart w:id="6943" w:name="t5p409n22"/>
      <w:bookmarkEnd w:id="6943"/>
      <w:r w:rsidRPr="005119F6">
        <w:rPr>
          <w:rStyle w:val="NumNot"/>
        </w:rPr>
        <w:t>.</w:t>
      </w:r>
      <w:r>
        <w:t xml:space="preserve"> </w:t>
      </w:r>
      <w:r w:rsidRPr="00556F3C">
        <w:rPr>
          <w:rStyle w:val="LaIt"/>
        </w:rPr>
        <w:t>In bonis</w:t>
      </w:r>
      <w:r>
        <w:t xml:space="preserve"> pour </w:t>
      </w:r>
      <w:r w:rsidRPr="00556F3C">
        <w:rPr>
          <w:rStyle w:val="LaIt"/>
        </w:rPr>
        <w:t xml:space="preserve">in </w:t>
      </w:r>
      <w:r w:rsidR="005C0DD7" w:rsidRPr="00556F3C">
        <w:rPr>
          <w:rStyle w:val="LaIt"/>
        </w:rPr>
        <w:t>prósperis</w:t>
      </w:r>
      <w:r>
        <w:t xml:space="preserve">. </w:t>
      </w:r>
      <w:r w:rsidRPr="005119F6">
        <w:t xml:space="preserve">– </w:t>
      </w:r>
      <w:r w:rsidRPr="005119F6">
        <w:rPr>
          <w:rStyle w:val="NumNot"/>
        </w:rPr>
        <w:t>23</w:t>
      </w:r>
      <w:bookmarkStart w:id="6944" w:name="t5p409n23"/>
      <w:bookmarkEnd w:id="6944"/>
      <w:r w:rsidRPr="005119F6">
        <w:rPr>
          <w:rStyle w:val="NumNot"/>
        </w:rPr>
        <w:t>.</w:t>
      </w:r>
      <w:r>
        <w:t xml:space="preserve"> </w:t>
      </w:r>
      <w:r w:rsidRPr="00556F3C">
        <w:rPr>
          <w:rStyle w:val="LaIt"/>
        </w:rPr>
        <w:t>In malis</w:t>
      </w:r>
      <w:r>
        <w:t xml:space="preserve"> pour </w:t>
      </w:r>
      <w:r w:rsidRPr="00556F3C">
        <w:rPr>
          <w:rStyle w:val="LaIt"/>
        </w:rPr>
        <w:t xml:space="preserve">in </w:t>
      </w:r>
      <w:r w:rsidR="005C0DD7" w:rsidRPr="00556F3C">
        <w:rPr>
          <w:rStyle w:val="LaIt"/>
        </w:rPr>
        <w:t>advérsis</w:t>
      </w:r>
      <w:r>
        <w:t xml:space="preserve">. </w:t>
      </w:r>
      <w:r w:rsidRPr="005119F6">
        <w:t xml:space="preserve">– </w:t>
      </w:r>
      <w:r w:rsidRPr="005119F6">
        <w:rPr>
          <w:rStyle w:val="NumNot"/>
        </w:rPr>
        <w:t>24</w:t>
      </w:r>
      <w:bookmarkStart w:id="6945" w:name="t5p409n24"/>
      <w:bookmarkEnd w:id="6945"/>
      <w:r w:rsidRPr="005119F6">
        <w:rPr>
          <w:rStyle w:val="NumNot"/>
        </w:rPr>
        <w:t>.</w:t>
      </w:r>
      <w:r>
        <w:t xml:space="preserve"> </w:t>
      </w:r>
      <w:r w:rsidRPr="00556F3C">
        <w:rPr>
          <w:rStyle w:val="LaIt"/>
        </w:rPr>
        <w:t xml:space="preserve">In </w:t>
      </w:r>
      <w:r w:rsidRPr="00556F3C">
        <w:rPr>
          <w:rStyle w:val="LaIt"/>
        </w:rPr>
        <w:lastRenderedPageBreak/>
        <w:t>mal</w:t>
      </w:r>
      <w:r w:rsidR="008D018B" w:rsidRPr="00556F3C">
        <w:rPr>
          <w:rStyle w:val="LaIt"/>
        </w:rPr>
        <w:t>ítia</w:t>
      </w:r>
      <w:r>
        <w:t xml:space="preserve"> pour </w:t>
      </w:r>
      <w:r w:rsidRPr="00556F3C">
        <w:rPr>
          <w:rStyle w:val="LaIt"/>
        </w:rPr>
        <w:t>in afflict</w:t>
      </w:r>
      <w:r w:rsidR="008D018B" w:rsidRPr="00556F3C">
        <w:rPr>
          <w:rStyle w:val="LaIt"/>
        </w:rPr>
        <w:t>ióne</w:t>
      </w:r>
      <w:r>
        <w:t xml:space="preserve">. </w:t>
      </w:r>
      <w:r w:rsidRPr="005119F6">
        <w:t xml:space="preserve">– </w:t>
      </w:r>
      <w:r w:rsidRPr="005119F6">
        <w:rPr>
          <w:rStyle w:val="NumNot"/>
        </w:rPr>
        <w:t>25</w:t>
      </w:r>
      <w:bookmarkStart w:id="6946" w:name="t5p409n25"/>
      <w:bookmarkEnd w:id="6946"/>
      <w:r w:rsidRPr="005119F6">
        <w:rPr>
          <w:rStyle w:val="NumNot"/>
        </w:rPr>
        <w:t>.</w:t>
      </w:r>
      <w:r>
        <w:t xml:space="preserve"> </w:t>
      </w:r>
      <w:r w:rsidRPr="00556F3C">
        <w:rPr>
          <w:rStyle w:val="LaIt"/>
        </w:rPr>
        <w:t xml:space="preserve">In </w:t>
      </w:r>
      <w:r w:rsidR="008D018B" w:rsidRPr="00556F3C">
        <w:rPr>
          <w:rStyle w:val="LaIt"/>
        </w:rPr>
        <w:t>ætérnum</w:t>
      </w:r>
      <w:r>
        <w:t xml:space="preserve">, jamais, à jamais. </w:t>
      </w:r>
      <w:r w:rsidRPr="005119F6">
        <w:t xml:space="preserve">– </w:t>
      </w:r>
      <w:r w:rsidRPr="005119F6">
        <w:rPr>
          <w:rStyle w:val="NumNot"/>
        </w:rPr>
        <w:t>26</w:t>
      </w:r>
      <w:bookmarkStart w:id="6947" w:name="t5p409n26"/>
      <w:bookmarkEnd w:id="6947"/>
      <w:r w:rsidRPr="005119F6">
        <w:rPr>
          <w:rStyle w:val="NumNot"/>
        </w:rPr>
        <w:t>.</w:t>
      </w:r>
      <w:r>
        <w:t xml:space="preserve"> Cette pensée est belle et très heureusement exprimée. </w:t>
      </w:r>
      <w:r w:rsidRPr="005119F6">
        <w:t xml:space="preserve">– </w:t>
      </w:r>
      <w:r w:rsidRPr="005119F6">
        <w:rPr>
          <w:rStyle w:val="NumNot"/>
        </w:rPr>
        <w:t>27</w:t>
      </w:r>
      <w:bookmarkStart w:id="6948" w:name="t5p409n27"/>
      <w:bookmarkEnd w:id="6948"/>
      <w:r w:rsidRPr="005119F6">
        <w:rPr>
          <w:rStyle w:val="NumNot"/>
        </w:rPr>
        <w:t>.</w:t>
      </w:r>
      <w:r>
        <w:t xml:space="preserve"> </w:t>
      </w:r>
      <w:r w:rsidRPr="00556F3C">
        <w:rPr>
          <w:rStyle w:val="LaIt"/>
        </w:rPr>
        <w:t xml:space="preserve">Adjice </w:t>
      </w:r>
      <w:r w:rsidR="006733BA" w:rsidRPr="00556F3C">
        <w:rPr>
          <w:rStyle w:val="LaIt"/>
        </w:rPr>
        <w:t>ánimum</w:t>
      </w:r>
      <w:r w:rsidRPr="00556F3C">
        <w:rPr>
          <w:rStyle w:val="LaIt"/>
        </w:rPr>
        <w:t xml:space="preserve"> tuum</w:t>
      </w:r>
      <w:r>
        <w:t xml:space="preserve">, appliquez votre esprit, faites attention. </w:t>
      </w:r>
      <w:r w:rsidRPr="005119F6">
        <w:t xml:space="preserve">– </w:t>
      </w:r>
      <w:r w:rsidRPr="005119F6">
        <w:rPr>
          <w:rStyle w:val="NumNot"/>
        </w:rPr>
        <w:t>28</w:t>
      </w:r>
      <w:bookmarkStart w:id="6949" w:name="t5p409n28"/>
      <w:bookmarkEnd w:id="6949"/>
      <w:r w:rsidRPr="005119F6">
        <w:rPr>
          <w:rStyle w:val="NumNot"/>
        </w:rPr>
        <w:t>.</w:t>
      </w:r>
      <w:r>
        <w:t xml:space="preserve"> Ceci rappelle le trait de saint Grégoire de Nazianze et du philosophe </w:t>
      </w:r>
      <w:r w:rsidR="004825BD">
        <w:t>Maxime</w:t>
      </w:r>
      <w:r>
        <w:t xml:space="preserve">, qui, ayant réussi à gagner l’affection de ce grand homme par des déférences trompeuses, en abusa pour le décrier secrètement et le faire déposséder de son siège. Cependant, autre chose est de se défier d’un ennemi, autre chose de ne lui pas pardonner. Le Sage conseille la première de ces choses ; mais nous l’avons vu plus haut enseigner le contraire de la seconde. </w:t>
      </w:r>
      <w:r w:rsidRPr="005119F6">
        <w:t xml:space="preserve">– </w:t>
      </w:r>
      <w:r w:rsidRPr="005119F6">
        <w:rPr>
          <w:rStyle w:val="NumNot"/>
        </w:rPr>
        <w:t>29</w:t>
      </w:r>
      <w:bookmarkStart w:id="6950" w:name="t5p409n29"/>
      <w:bookmarkEnd w:id="6950"/>
      <w:r w:rsidRPr="005119F6">
        <w:rPr>
          <w:rStyle w:val="NumNot"/>
        </w:rPr>
        <w:t>.</w:t>
      </w:r>
      <w:r>
        <w:t xml:space="preserve"> </w:t>
      </w:r>
      <w:r w:rsidRPr="00556F3C">
        <w:rPr>
          <w:rStyle w:val="LaIt"/>
        </w:rPr>
        <w:t>In serm</w:t>
      </w:r>
      <w:r w:rsidR="008D018B" w:rsidRPr="00556F3C">
        <w:rPr>
          <w:rStyle w:val="LaIt"/>
        </w:rPr>
        <w:t>ónibus</w:t>
      </w:r>
      <w:r>
        <w:t xml:space="preserve">, hébraïsme, pour </w:t>
      </w:r>
      <w:r w:rsidRPr="00556F3C">
        <w:rPr>
          <w:rStyle w:val="LaIt"/>
        </w:rPr>
        <w:t>serm</w:t>
      </w:r>
      <w:r w:rsidR="008D018B" w:rsidRPr="00556F3C">
        <w:rPr>
          <w:rStyle w:val="LaIt"/>
        </w:rPr>
        <w:t>ónibus</w:t>
      </w:r>
      <w:r>
        <w:t xml:space="preserve">. </w:t>
      </w:r>
      <w:r w:rsidRPr="005119F6">
        <w:t xml:space="preserve">– </w:t>
      </w:r>
      <w:r w:rsidRPr="005119F6">
        <w:rPr>
          <w:rStyle w:val="NumNot"/>
        </w:rPr>
        <w:t>30</w:t>
      </w:r>
      <w:bookmarkStart w:id="6951" w:name="t5p409n30"/>
      <w:bookmarkEnd w:id="6951"/>
      <w:r w:rsidRPr="005119F6">
        <w:rPr>
          <w:rStyle w:val="NumNot"/>
        </w:rPr>
        <w:t>.</w:t>
      </w:r>
      <w:r>
        <w:t xml:space="preserve"> Les conseils qu’on n’a pas voulu écouter, sont comme un aiguillon qui vient piquer le cœur et y réveiller les regrets. </w:t>
      </w:r>
      <w:r w:rsidRPr="005119F6">
        <w:t xml:space="preserve">– </w:t>
      </w:r>
      <w:r w:rsidRPr="005119F6">
        <w:rPr>
          <w:rStyle w:val="NumNot"/>
        </w:rPr>
        <w:t>31</w:t>
      </w:r>
      <w:bookmarkStart w:id="6952" w:name="t5p409n31"/>
      <w:bookmarkEnd w:id="6952"/>
      <w:r w:rsidRPr="005119F6">
        <w:rPr>
          <w:rStyle w:val="NumNot"/>
        </w:rPr>
        <w:t>.</w:t>
      </w:r>
      <w:r>
        <w:t xml:space="preserve"> Soit en les approuvant, soit en les dissimulant. </w:t>
      </w:r>
      <w:r w:rsidRPr="005119F6">
        <w:t xml:space="preserve">– </w:t>
      </w:r>
      <w:r w:rsidRPr="005119F6">
        <w:rPr>
          <w:rStyle w:val="NumNot"/>
        </w:rPr>
        <w:t>32</w:t>
      </w:r>
      <w:bookmarkStart w:id="6953" w:name="t5p409n32"/>
      <w:bookmarkEnd w:id="6953"/>
      <w:r w:rsidRPr="005119F6">
        <w:rPr>
          <w:rStyle w:val="NumNot"/>
        </w:rPr>
        <w:t>.</w:t>
      </w:r>
      <w:r>
        <w:t xml:space="preserve"> Si vous déclinez, si la fortune change à votre égard. On peut sous-entendre : </w:t>
      </w:r>
      <w:r w:rsidRPr="00556F3C">
        <w:rPr>
          <w:rStyle w:val="LaIt"/>
        </w:rPr>
        <w:t>ad infer</w:t>
      </w:r>
      <w:r w:rsidR="008D018B" w:rsidRPr="00556F3C">
        <w:rPr>
          <w:rStyle w:val="LaIt"/>
        </w:rPr>
        <w:t>iórem</w:t>
      </w:r>
      <w:r w:rsidRPr="00556F3C">
        <w:rPr>
          <w:rStyle w:val="LaIt"/>
        </w:rPr>
        <w:t xml:space="preserve"> </w:t>
      </w:r>
      <w:r w:rsidR="005C0DD7" w:rsidRPr="00556F3C">
        <w:rPr>
          <w:rStyle w:val="LaIt"/>
        </w:rPr>
        <w:t>fortúnam</w:t>
      </w:r>
      <w:r>
        <w:t xml:space="preserve">, ou </w:t>
      </w:r>
      <w:r w:rsidR="005C0DD7" w:rsidRPr="00556F3C">
        <w:rPr>
          <w:rStyle w:val="LaIt"/>
        </w:rPr>
        <w:t>statum</w:t>
      </w:r>
      <w:r>
        <w:t xml:space="preserve">. </w:t>
      </w:r>
      <w:r w:rsidRPr="005119F6">
        <w:t xml:space="preserve">– </w:t>
      </w:r>
      <w:r w:rsidRPr="005119F6">
        <w:rPr>
          <w:rStyle w:val="NumNot"/>
        </w:rPr>
        <w:t>33</w:t>
      </w:r>
      <w:bookmarkStart w:id="6954" w:name="t5p409n33"/>
      <w:bookmarkEnd w:id="6954"/>
      <w:r w:rsidRPr="005119F6">
        <w:rPr>
          <w:rStyle w:val="NumNot"/>
        </w:rPr>
        <w:t>.</w:t>
      </w:r>
      <w:r>
        <w:t xml:space="preserve"> </w:t>
      </w:r>
      <w:r w:rsidRPr="00556F3C">
        <w:rPr>
          <w:rStyle w:val="LaIt"/>
        </w:rPr>
        <w:t>Non supp</w:t>
      </w:r>
      <w:r w:rsidR="008D018B" w:rsidRPr="00556F3C">
        <w:rPr>
          <w:rStyle w:val="LaIt"/>
        </w:rPr>
        <w:t>ortábit</w:t>
      </w:r>
      <w:r w:rsidRPr="00556F3C">
        <w:rPr>
          <w:rStyle w:val="LaIt"/>
        </w:rPr>
        <w:t xml:space="preserve"> (te)</w:t>
      </w:r>
      <w:r>
        <w:t xml:space="preserve">, pour </w:t>
      </w:r>
      <w:r w:rsidRPr="00556F3C">
        <w:rPr>
          <w:rStyle w:val="LaIt"/>
        </w:rPr>
        <w:t>non ad</w:t>
      </w:r>
      <w:r w:rsidR="008D018B" w:rsidRPr="00556F3C">
        <w:rPr>
          <w:rStyle w:val="LaIt"/>
        </w:rPr>
        <w:t>juvábit</w:t>
      </w:r>
      <w:r>
        <w:t xml:space="preserve">. </w:t>
      </w:r>
      <w:r w:rsidRPr="005119F6">
        <w:t xml:space="preserve">– </w:t>
      </w:r>
      <w:r w:rsidRPr="005119F6">
        <w:rPr>
          <w:rStyle w:val="NumNot"/>
        </w:rPr>
        <w:t>34</w:t>
      </w:r>
      <w:bookmarkStart w:id="6955" w:name="t5p409n34"/>
      <w:bookmarkEnd w:id="6955"/>
      <w:r w:rsidRPr="005119F6">
        <w:rPr>
          <w:rStyle w:val="NumNot"/>
        </w:rPr>
        <w:t>.</w:t>
      </w:r>
      <w:r>
        <w:t xml:space="preserve"> </w:t>
      </w:r>
      <w:r w:rsidR="005C0DD7" w:rsidRPr="00556F3C">
        <w:rPr>
          <w:rStyle w:val="LaIt"/>
        </w:rPr>
        <w:t>Indúlcat</w:t>
      </w:r>
      <w:r>
        <w:t xml:space="preserve">, fait de la douceur, joue la douceur. </w:t>
      </w:r>
      <w:r w:rsidRPr="005119F6">
        <w:t xml:space="preserve">– </w:t>
      </w:r>
      <w:r w:rsidRPr="005119F6">
        <w:rPr>
          <w:rStyle w:val="NumNot"/>
        </w:rPr>
        <w:t>35</w:t>
      </w:r>
      <w:bookmarkStart w:id="6956" w:name="t5p409n35"/>
      <w:bookmarkEnd w:id="6956"/>
      <w:r w:rsidRPr="005119F6">
        <w:rPr>
          <w:rStyle w:val="NumNot"/>
        </w:rPr>
        <w:t>.</w:t>
      </w:r>
      <w:r>
        <w:t xml:space="preserve"> En faisant semblant de s’attrister avec vous ; les larmes qui mouillent ses yeux ne partent point de son cœur. </w:t>
      </w:r>
      <w:r w:rsidRPr="005119F6">
        <w:t xml:space="preserve">– </w:t>
      </w:r>
      <w:r w:rsidRPr="005119F6">
        <w:rPr>
          <w:rStyle w:val="NumNot"/>
        </w:rPr>
        <w:t>36</w:t>
      </w:r>
      <w:bookmarkStart w:id="6957" w:name="t5p409n36"/>
      <w:bookmarkEnd w:id="6957"/>
      <w:r w:rsidRPr="005119F6">
        <w:rPr>
          <w:rStyle w:val="NumNot"/>
        </w:rPr>
        <w:t>.</w:t>
      </w:r>
      <w:r>
        <w:t xml:space="preserve"> </w:t>
      </w:r>
      <w:r w:rsidRPr="00556F3C">
        <w:rPr>
          <w:rStyle w:val="LaIt"/>
        </w:rPr>
        <w:t>S</w:t>
      </w:r>
      <w:r w:rsidR="006733BA" w:rsidRPr="00556F3C">
        <w:rPr>
          <w:rStyle w:val="LaIt"/>
        </w:rPr>
        <w:t>ánguine</w:t>
      </w:r>
      <w:r w:rsidRPr="00556F3C">
        <w:rPr>
          <w:rStyle w:val="LaIt"/>
        </w:rPr>
        <w:t xml:space="preserve"> (tuo)</w:t>
      </w:r>
      <w:r>
        <w:t xml:space="preserve">. </w:t>
      </w:r>
      <w:r w:rsidRPr="005119F6">
        <w:t xml:space="preserve">– </w:t>
      </w:r>
      <w:r w:rsidRPr="005119F6">
        <w:rPr>
          <w:rStyle w:val="NumNot"/>
        </w:rPr>
        <w:t>37</w:t>
      </w:r>
      <w:bookmarkStart w:id="6958" w:name="t5p409n37"/>
      <w:bookmarkEnd w:id="6958"/>
      <w:r w:rsidRPr="005119F6">
        <w:rPr>
          <w:rStyle w:val="NumNot"/>
        </w:rPr>
        <w:t>.</w:t>
      </w:r>
      <w:r>
        <w:t xml:space="preserve"> En feignant de vous plaindre ; ou pour vous insulter.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w:t>
      </w:r>
      <w:bookmarkStart w:id="6959" w:name="t5p410"/>
      <w:bookmarkEnd w:id="6959"/>
      <w:r w:rsidR="00CE404A">
        <w:t xml:space="preserve"> </w:t>
      </w:r>
    </w:p>
    <w:p w:rsidR="00CE404A" w:rsidRDefault="00814C0C" w:rsidP="00107A1B">
      <w:pPr>
        <w:pStyle w:val="Summarium"/>
      </w:pPr>
      <w:r>
        <w:t xml:space="preserve">Du danger qu’il y a à se lier avec les superbes, les riches et les puissants ; ingratitude des grands ; conduite à tenir à leur égard ; s’attacher à Dieu, s’unir à ses semblables ; chercher la société des justes ; pauvres </w:t>
      </w:r>
      <w:r>
        <w:lastRenderedPageBreak/>
        <w:t>exposés à la fureur des riches et privés de tout secours ; riches insolents, soutenus et justifiés dans leur malice ; richesse et pauvreté, bonnes ou mauvaises, selon l’usage qu’on en fait ; visage de l’homme, tableau de son cœur ; se souvenir de la mort ; faire un bon usage de ses biens pendant sa vie ; fragilité de la vie humaine ; avantage de l’amour et de l’étude de la sagesse.</w:t>
      </w:r>
      <w:r w:rsidR="00CE404A">
        <w:t xml:space="preserve"> </w:t>
      </w:r>
    </w:p>
    <w:p w:rsidR="00CE404A" w:rsidRDefault="00814C0C" w:rsidP="000F4914">
      <w:pPr>
        <w:pStyle w:val="fl"/>
      </w:pPr>
      <w:r>
        <w:t>Qui tet</w:t>
      </w:r>
      <w:r w:rsidR="007F75CB">
        <w:t>ígerit</w:t>
      </w:r>
      <w:r>
        <w:t xml:space="preserve"> picem, inquin</w:t>
      </w:r>
      <w:r w:rsidR="007F75CB">
        <w:t>ábitur</w:t>
      </w:r>
      <w:r>
        <w:t xml:space="preserve"> ab ea : et qui communic</w:t>
      </w:r>
      <w:r w:rsidR="007F75CB">
        <w:t>áverit</w:t>
      </w:r>
      <w:r>
        <w:t xml:space="preserve"> </w:t>
      </w:r>
      <w:r w:rsidR="007F75CB">
        <w:t>supérbo</w:t>
      </w:r>
      <w:r>
        <w:t xml:space="preserve">, </w:t>
      </w:r>
      <w:r w:rsidR="007F75CB">
        <w:t>índuet</w:t>
      </w:r>
      <w:r>
        <w:t xml:space="preserve"> sup</w:t>
      </w:r>
      <w:r w:rsidR="007F75CB">
        <w:t>érbiam</w:t>
      </w:r>
      <w:r>
        <w:t>.</w:t>
      </w:r>
      <w:r w:rsidR="00CE404A">
        <w:t xml:space="preserve"> </w:t>
      </w:r>
    </w:p>
    <w:p w:rsidR="00CE404A" w:rsidRDefault="00814C0C" w:rsidP="000F4914">
      <w:pPr>
        <w:pStyle w:val="fl"/>
      </w:pPr>
      <w:r>
        <w:t>Pondus super se tollet, qui honest</w:t>
      </w:r>
      <w:r w:rsidR="007F75CB">
        <w:t>ióri</w:t>
      </w:r>
      <w:r>
        <w:rPr>
          <w:vertAlign w:val="superscript"/>
        </w:rPr>
        <w:t>1</w:t>
      </w:r>
      <w:r>
        <w:t xml:space="preserve"> se comm</w:t>
      </w:r>
      <w:r w:rsidR="007F75CB">
        <w:t>únicat</w:t>
      </w:r>
      <w:r>
        <w:t>. Et dit</w:t>
      </w:r>
      <w:r w:rsidR="007F75CB">
        <w:t>ióri</w:t>
      </w:r>
      <w:r>
        <w:t xml:space="preserve"> te ne s</w:t>
      </w:r>
      <w:r w:rsidR="007F75CB">
        <w:t>ócius</w:t>
      </w:r>
      <w:r>
        <w:t xml:space="preserve"> </w:t>
      </w:r>
      <w:r w:rsidR="009E0F71">
        <w:t>fúeris</w:t>
      </w:r>
      <w:r>
        <w:t>.</w:t>
      </w:r>
      <w:r w:rsidR="00CE404A">
        <w:t xml:space="preserve"> </w:t>
      </w:r>
    </w:p>
    <w:p w:rsidR="00CE404A" w:rsidRDefault="00814C0C" w:rsidP="000F4914">
      <w:pPr>
        <w:pStyle w:val="fl"/>
      </w:pPr>
      <w:r>
        <w:t>Quid commu</w:t>
      </w:r>
      <w:r w:rsidR="007F75CB">
        <w:t>nicábit</w:t>
      </w:r>
      <w:r>
        <w:rPr>
          <w:vertAlign w:val="superscript"/>
        </w:rPr>
        <w:t>2</w:t>
      </w:r>
      <w:r>
        <w:t xml:space="preserve"> </w:t>
      </w:r>
      <w:r w:rsidR="005C0DD7">
        <w:t>cácabus</w:t>
      </w:r>
      <w:r>
        <w:rPr>
          <w:vertAlign w:val="superscript"/>
        </w:rPr>
        <w:t>3</w:t>
      </w:r>
      <w:r>
        <w:t xml:space="preserve"> ad ollam</w:t>
      </w:r>
      <w:r>
        <w:rPr>
          <w:vertAlign w:val="superscript"/>
        </w:rPr>
        <w:t>4</w:t>
      </w:r>
      <w:r>
        <w:t> ? quando enim se coll</w:t>
      </w:r>
      <w:r w:rsidR="007F75CB">
        <w:t>íserint</w:t>
      </w:r>
      <w:r>
        <w:t>, confr</w:t>
      </w:r>
      <w:r w:rsidR="007F75CB">
        <w:t>ingétur</w:t>
      </w:r>
      <w:r>
        <w:rPr>
          <w:vertAlign w:val="superscript"/>
        </w:rPr>
        <w:t>5</w:t>
      </w:r>
      <w:r>
        <w:t>.</w:t>
      </w:r>
      <w:r w:rsidR="00CE404A">
        <w:t xml:space="preserve"> </w:t>
      </w:r>
    </w:p>
    <w:p w:rsidR="00CE404A" w:rsidRDefault="00814C0C" w:rsidP="000F4914">
      <w:pPr>
        <w:pStyle w:val="fl"/>
      </w:pPr>
      <w:r>
        <w:t xml:space="preserve">Dives </w:t>
      </w:r>
      <w:r w:rsidR="007F75CB">
        <w:t>injúste</w:t>
      </w:r>
      <w:r>
        <w:t xml:space="preserve"> egit, et fremet</w:t>
      </w:r>
      <w:r>
        <w:rPr>
          <w:vertAlign w:val="superscript"/>
        </w:rPr>
        <w:t>6</w:t>
      </w:r>
      <w:r>
        <w:t xml:space="preserve"> : pauper autem læsus </w:t>
      </w:r>
      <w:r w:rsidR="007F75CB">
        <w:t>tacébit</w:t>
      </w:r>
      <w:r>
        <w:t>.</w:t>
      </w:r>
      <w:r w:rsidR="00CE404A">
        <w:t xml:space="preserve"> </w:t>
      </w:r>
    </w:p>
    <w:p w:rsidR="00CE404A" w:rsidRDefault="00814C0C" w:rsidP="000F4914">
      <w:pPr>
        <w:pStyle w:val="fl"/>
      </w:pPr>
      <w:r>
        <w:t xml:space="preserve">Si </w:t>
      </w:r>
      <w:r w:rsidR="009E0F71">
        <w:t>largítus</w:t>
      </w:r>
      <w:r>
        <w:t xml:space="preserve"> </w:t>
      </w:r>
      <w:r w:rsidR="009E0F71">
        <w:t>fúeris</w:t>
      </w:r>
      <w:r>
        <w:t xml:space="preserve">, </w:t>
      </w:r>
      <w:r w:rsidR="009E0F71">
        <w:t>assúmet</w:t>
      </w:r>
      <w:r>
        <w:t xml:space="preserve"> te</w:t>
      </w:r>
      <w:r>
        <w:rPr>
          <w:vertAlign w:val="superscript"/>
        </w:rPr>
        <w:t>7</w:t>
      </w:r>
      <w:r>
        <w:t xml:space="preserve"> : et si non </w:t>
      </w:r>
      <w:r w:rsidR="009E0F71">
        <w:t>habúeris</w:t>
      </w:r>
      <w:r>
        <w:t>, de</w:t>
      </w:r>
      <w:r w:rsidR="007F75CB">
        <w:t>relínquet</w:t>
      </w:r>
      <w:r>
        <w:t xml:space="preserve"> te.</w:t>
      </w:r>
      <w:r w:rsidR="00CE404A">
        <w:t xml:space="preserve"> </w:t>
      </w:r>
    </w:p>
    <w:p w:rsidR="00CE404A" w:rsidRDefault="00814C0C" w:rsidP="000F4914">
      <w:pPr>
        <w:pStyle w:val="fl"/>
      </w:pPr>
      <w:r>
        <w:t xml:space="preserve">Si habes, </w:t>
      </w:r>
      <w:r w:rsidR="009E0F71">
        <w:t>convívet</w:t>
      </w:r>
      <w:r>
        <w:t xml:space="preserve"> tecum, et ev</w:t>
      </w:r>
      <w:r w:rsidR="007F75CB">
        <w:t>acuábit</w:t>
      </w:r>
      <w:r>
        <w:t xml:space="preserve"> te</w:t>
      </w:r>
      <w:r>
        <w:rPr>
          <w:vertAlign w:val="superscript"/>
        </w:rPr>
        <w:t>8</w:t>
      </w:r>
      <w:r>
        <w:t xml:space="preserve">, et ipse non </w:t>
      </w:r>
      <w:r w:rsidR="007F75CB">
        <w:t>dolébit</w:t>
      </w:r>
      <w:r>
        <w:t xml:space="preserve"> super te.</w:t>
      </w:r>
      <w:r w:rsidR="00CE404A">
        <w:t xml:space="preserve"> </w:t>
      </w:r>
    </w:p>
    <w:p w:rsidR="00CE404A" w:rsidRDefault="00814C0C" w:rsidP="000F4914">
      <w:pPr>
        <w:pStyle w:val="fl"/>
      </w:pPr>
      <w:r>
        <w:t>Si necess</w:t>
      </w:r>
      <w:r w:rsidR="007F75CB">
        <w:t>árius</w:t>
      </w:r>
      <w:r>
        <w:t xml:space="preserve"> illi </w:t>
      </w:r>
      <w:r w:rsidR="009E0F71">
        <w:t>fúeris</w:t>
      </w:r>
      <w:r>
        <w:t>, suppl</w:t>
      </w:r>
      <w:r w:rsidR="007F75CB">
        <w:t>antábit</w:t>
      </w:r>
      <w:r>
        <w:rPr>
          <w:vertAlign w:val="superscript"/>
        </w:rPr>
        <w:t>9</w:t>
      </w:r>
      <w:r>
        <w:t xml:space="preserve"> te, et </w:t>
      </w:r>
      <w:r w:rsidR="009E0F71">
        <w:t>subrídens</w:t>
      </w:r>
      <w:r>
        <w:t xml:space="preserve"> spem dabit, narrans tibi bona</w:t>
      </w:r>
      <w:r>
        <w:rPr>
          <w:vertAlign w:val="superscript"/>
        </w:rPr>
        <w:t>10</w:t>
      </w:r>
      <w:r>
        <w:t>, et dicet : Quid opus est tibi ?</w:t>
      </w:r>
      <w:r w:rsidR="00CE404A">
        <w:t xml:space="preserve"> </w:t>
      </w:r>
    </w:p>
    <w:p w:rsidR="00CE404A" w:rsidRDefault="00814C0C" w:rsidP="000F4914">
      <w:pPr>
        <w:pStyle w:val="fl"/>
      </w:pPr>
      <w:r>
        <w:t>Hum</w:t>
      </w:r>
      <w:r w:rsidR="007F75CB">
        <w:t>iliáre</w:t>
      </w:r>
      <w:r>
        <w:t xml:space="preserve"> Deo, et </w:t>
      </w:r>
      <w:r w:rsidR="007F75CB">
        <w:t>expécta</w:t>
      </w:r>
      <w:r>
        <w:t xml:space="preserve"> manus ejus</w:t>
      </w:r>
      <w:r>
        <w:rPr>
          <w:vertAlign w:val="superscript"/>
        </w:rPr>
        <w:t>11</w:t>
      </w:r>
      <w:r>
        <w:t>.</w:t>
      </w:r>
      <w:r w:rsidR="00CE404A">
        <w:t xml:space="preserve"> </w:t>
      </w:r>
    </w:p>
    <w:p w:rsidR="00CE404A" w:rsidRDefault="00814C0C" w:rsidP="000F4914">
      <w:pPr>
        <w:pStyle w:val="fl"/>
      </w:pPr>
      <w:r>
        <w:t>Ad</w:t>
      </w:r>
      <w:r w:rsidR="007F75CB">
        <w:t>vocátus</w:t>
      </w:r>
      <w:r>
        <w:t xml:space="preserve"> a potent</w:t>
      </w:r>
      <w:r w:rsidR="007F75CB">
        <w:t>ióre</w:t>
      </w:r>
      <w:r>
        <w:t xml:space="preserve"> </w:t>
      </w:r>
      <w:r w:rsidR="009E0F71">
        <w:t>discéde</w:t>
      </w:r>
      <w:r>
        <w:t> : ex hoc enim magis te ad</w:t>
      </w:r>
      <w:r w:rsidR="007F75CB">
        <w:t>vocábit</w:t>
      </w:r>
      <w:r>
        <w:t>.</w:t>
      </w:r>
      <w:r w:rsidR="00CE404A">
        <w:t xml:space="preserve"> </w:t>
      </w:r>
    </w:p>
    <w:p w:rsidR="00CE404A" w:rsidRDefault="00814C0C" w:rsidP="000F4914">
      <w:pPr>
        <w:pStyle w:val="fl"/>
      </w:pPr>
      <w:r>
        <w:t xml:space="preserve">Ne </w:t>
      </w:r>
      <w:r w:rsidR="009E0F71">
        <w:t>ímprobus</w:t>
      </w:r>
      <w:r>
        <w:t xml:space="preserve"> sis</w:t>
      </w:r>
      <w:r>
        <w:rPr>
          <w:vertAlign w:val="superscript"/>
        </w:rPr>
        <w:t>12</w:t>
      </w:r>
      <w:r>
        <w:t>, ne imp</w:t>
      </w:r>
      <w:r w:rsidR="007F75CB">
        <w:t>ingáris</w:t>
      </w:r>
      <w:r>
        <w:rPr>
          <w:vertAlign w:val="superscript"/>
        </w:rPr>
        <w:t>13</w:t>
      </w:r>
      <w:r>
        <w:t> : et ne longe sis ab eo, ne eas in obl</w:t>
      </w:r>
      <w:r w:rsidR="007F75CB">
        <w:t>iviónem</w:t>
      </w:r>
      <w:r>
        <w:t>.</w:t>
      </w:r>
      <w:r w:rsidR="00CE404A">
        <w:t xml:space="preserve"> </w:t>
      </w:r>
    </w:p>
    <w:p w:rsidR="00CE404A" w:rsidRDefault="00814C0C" w:rsidP="000F4914">
      <w:pPr>
        <w:pStyle w:val="fl"/>
      </w:pPr>
      <w:r>
        <w:t>Ne ret</w:t>
      </w:r>
      <w:r w:rsidR="007F75CB">
        <w:t>íneas</w:t>
      </w:r>
      <w:r>
        <w:rPr>
          <w:vertAlign w:val="superscript"/>
        </w:rPr>
        <w:t>14</w:t>
      </w:r>
      <w:r>
        <w:t xml:space="preserve"> ex æquo</w:t>
      </w:r>
      <w:r>
        <w:rPr>
          <w:vertAlign w:val="superscript"/>
        </w:rPr>
        <w:t>15</w:t>
      </w:r>
      <w:r>
        <w:t xml:space="preserve"> loqui cum illo : nec credas multis verbis</w:t>
      </w:r>
      <w:r>
        <w:rPr>
          <w:vertAlign w:val="superscript"/>
        </w:rPr>
        <w:t>16</w:t>
      </w:r>
      <w:r>
        <w:t xml:space="preserve"> </w:t>
      </w:r>
      <w:r w:rsidR="007F75CB">
        <w:t>illíus</w:t>
      </w:r>
      <w:r>
        <w:t> ; ex multa enim l</w:t>
      </w:r>
      <w:r w:rsidR="007F75CB">
        <w:t>oquéla</w:t>
      </w:r>
      <w:r>
        <w:t xml:space="preserve"> t</w:t>
      </w:r>
      <w:r w:rsidR="007F75CB">
        <w:t>entábit</w:t>
      </w:r>
      <w:r>
        <w:t xml:space="preserve"> te, et </w:t>
      </w:r>
      <w:r w:rsidR="009E0F71">
        <w:t>subrídens</w:t>
      </w:r>
      <w:r>
        <w:t xml:space="preserve"> inter</w:t>
      </w:r>
      <w:r w:rsidR="007F75CB">
        <w:t>rogábit</w:t>
      </w:r>
      <w:r>
        <w:t xml:space="preserve"> te de </w:t>
      </w:r>
      <w:r w:rsidR="009E0F71">
        <w:t>abscónditis</w:t>
      </w:r>
      <w:r>
        <w:t xml:space="preserve"> tuis.</w:t>
      </w:r>
      <w:r w:rsidR="00CE404A">
        <w:t xml:space="preserve"> </w:t>
      </w:r>
    </w:p>
    <w:p w:rsidR="00CE404A" w:rsidRDefault="006B4489" w:rsidP="000F4914">
      <w:pPr>
        <w:pStyle w:val="fl"/>
      </w:pPr>
      <w:r>
        <w:t>Immítis</w:t>
      </w:r>
      <w:r w:rsidR="00814C0C">
        <w:t xml:space="preserve"> </w:t>
      </w:r>
      <w:r w:rsidR="007F75CB">
        <w:t>ánimus</w:t>
      </w:r>
      <w:r w:rsidR="00814C0C">
        <w:t xml:space="preserve"> </w:t>
      </w:r>
      <w:r w:rsidR="007F75CB">
        <w:t>illíus</w:t>
      </w:r>
      <w:r w:rsidR="00814C0C">
        <w:t xml:space="preserve"> cons</w:t>
      </w:r>
      <w:r w:rsidR="007F75CB">
        <w:t>ervábit</w:t>
      </w:r>
      <w:r w:rsidR="00814C0C">
        <w:t xml:space="preserve"> verba tua : et non parcet de mal</w:t>
      </w:r>
      <w:r w:rsidR="007F75CB">
        <w:t>ítia</w:t>
      </w:r>
      <w:r w:rsidR="00814C0C">
        <w:rPr>
          <w:vertAlign w:val="superscript"/>
        </w:rPr>
        <w:t>17</w:t>
      </w:r>
      <w:r w:rsidR="00814C0C">
        <w:t>, et de v</w:t>
      </w:r>
      <w:r w:rsidR="007F75CB">
        <w:t>ínculis</w:t>
      </w:r>
      <w:r w:rsidR="00814C0C">
        <w:t>.</w:t>
      </w:r>
      <w:r w:rsidR="00CE404A">
        <w:t xml:space="preserve"> </w:t>
      </w:r>
    </w:p>
    <w:p w:rsidR="00CE404A" w:rsidRDefault="007F75CB" w:rsidP="000F4914">
      <w:pPr>
        <w:pStyle w:val="fl"/>
      </w:pPr>
      <w:r>
        <w:t>Venátio</w:t>
      </w:r>
      <w:r w:rsidR="00814C0C">
        <w:t xml:space="preserve"> </w:t>
      </w:r>
      <w:r w:rsidR="009E0F71">
        <w:t>leónis</w:t>
      </w:r>
      <w:r w:rsidR="00814C0C">
        <w:t xml:space="preserve">, </w:t>
      </w:r>
      <w:r w:rsidR="009E0F71">
        <w:t>ónager</w:t>
      </w:r>
      <w:r w:rsidR="00814C0C">
        <w:t xml:space="preserve"> in </w:t>
      </w:r>
      <w:r w:rsidR="009E0F71">
        <w:t>erémo</w:t>
      </w:r>
      <w:r w:rsidR="00814C0C">
        <w:t> : sic et p</w:t>
      </w:r>
      <w:r>
        <w:t>áscua</w:t>
      </w:r>
      <w:r w:rsidR="00814C0C">
        <w:t xml:space="preserve"> </w:t>
      </w:r>
      <w:r w:rsidR="009E0F71">
        <w:t>dívitum</w:t>
      </w:r>
      <w:r w:rsidR="00814C0C">
        <w:t xml:space="preserve"> sunt </w:t>
      </w:r>
      <w:r w:rsidR="009E0F71">
        <w:t>páuperes</w:t>
      </w:r>
      <w:r w:rsidR="00814C0C">
        <w:t>.</w:t>
      </w:r>
      <w:r w:rsidR="00CE404A">
        <w:t xml:space="preserve"> </w:t>
      </w:r>
    </w:p>
    <w:p w:rsidR="00CE404A" w:rsidRDefault="00814C0C" w:rsidP="000F4914">
      <w:pPr>
        <w:pStyle w:val="fl"/>
      </w:pPr>
      <w:r>
        <w:t>Dives c</w:t>
      </w:r>
      <w:r w:rsidR="007F75CB">
        <w:t>ommótus</w:t>
      </w:r>
      <w:r>
        <w:t xml:space="preserve"> conf</w:t>
      </w:r>
      <w:r w:rsidR="007F75CB">
        <w:t>irmátur</w:t>
      </w:r>
      <w:r>
        <w:t xml:space="preserve"> ab </w:t>
      </w:r>
      <w:r w:rsidR="007F75CB">
        <w:t>amícis</w:t>
      </w:r>
      <w:r>
        <w:t xml:space="preserve"> suis : </w:t>
      </w:r>
      <w:r w:rsidR="007F75CB">
        <w:t>húmilis</w:t>
      </w:r>
      <w:r>
        <w:rPr>
          <w:vertAlign w:val="superscript"/>
        </w:rPr>
        <w:t>18</w:t>
      </w:r>
      <w:r>
        <w:t xml:space="preserve"> autem cum cec</w:t>
      </w:r>
      <w:r w:rsidR="007F75CB">
        <w:t>íderit</w:t>
      </w:r>
      <w:r>
        <w:t>, exp</w:t>
      </w:r>
      <w:r w:rsidR="007F75CB">
        <w:t>ellétur</w:t>
      </w:r>
      <w:r>
        <w:rPr>
          <w:vertAlign w:val="superscript"/>
        </w:rPr>
        <w:t>19</w:t>
      </w:r>
      <w:r>
        <w:t xml:space="preserve"> et a notis.</w:t>
      </w:r>
      <w:r w:rsidR="00CE404A">
        <w:t xml:space="preserve"> </w:t>
      </w:r>
    </w:p>
    <w:p w:rsidR="00CE404A" w:rsidRDefault="006B4489" w:rsidP="000F4914">
      <w:pPr>
        <w:pStyle w:val="fl"/>
      </w:pPr>
      <w:r>
        <w:t>Díviti</w:t>
      </w:r>
      <w:r w:rsidR="00814C0C">
        <w:t xml:space="preserve"> </w:t>
      </w:r>
      <w:r w:rsidR="007F75CB">
        <w:t>decépto</w:t>
      </w:r>
      <w:r w:rsidR="00814C0C">
        <w:t xml:space="preserve"> multi recuper</w:t>
      </w:r>
      <w:r w:rsidR="007F75CB">
        <w:t>atóres</w:t>
      </w:r>
      <w:r w:rsidR="00814C0C">
        <w:rPr>
          <w:vertAlign w:val="superscript"/>
        </w:rPr>
        <w:t>20</w:t>
      </w:r>
      <w:r w:rsidR="00814C0C">
        <w:t xml:space="preserve"> : </w:t>
      </w:r>
      <w:r w:rsidR="007F75CB">
        <w:t>locútus</w:t>
      </w:r>
      <w:r w:rsidR="00814C0C">
        <w:t xml:space="preserve"> est </w:t>
      </w:r>
      <w:r w:rsidR="007F75CB">
        <w:t>supérba</w:t>
      </w:r>
      <w:r w:rsidR="00814C0C">
        <w:t>, et justifi</w:t>
      </w:r>
      <w:r w:rsidR="007F75CB">
        <w:t>cavérunt</w:t>
      </w:r>
      <w:r w:rsidR="00814C0C">
        <w:t xml:space="preserve"> illum.</w:t>
      </w:r>
      <w:r w:rsidR="00CE404A">
        <w:t xml:space="preserve"> </w:t>
      </w:r>
    </w:p>
    <w:p w:rsidR="00CE404A" w:rsidRDefault="007F75CB" w:rsidP="000F4914">
      <w:pPr>
        <w:pStyle w:val="fl"/>
      </w:pPr>
      <w:r>
        <w:t>Húmilis</w:t>
      </w:r>
      <w:r w:rsidR="00814C0C">
        <w:t xml:space="preserve"> </w:t>
      </w:r>
      <w:r>
        <w:t>decéptus</w:t>
      </w:r>
      <w:r w:rsidR="00814C0C">
        <w:t xml:space="preserve"> est, </w:t>
      </w:r>
      <w:r>
        <w:t>ínsuper</w:t>
      </w:r>
      <w:r w:rsidR="00814C0C">
        <w:t xml:space="preserve"> et ar</w:t>
      </w:r>
      <w:r>
        <w:t>gúitur</w:t>
      </w:r>
      <w:r w:rsidR="00814C0C">
        <w:t xml:space="preserve"> : </w:t>
      </w:r>
      <w:r>
        <w:t>locútus</w:t>
      </w:r>
      <w:r w:rsidR="00814C0C">
        <w:t xml:space="preserve"> est s</w:t>
      </w:r>
      <w:r>
        <w:t>ensáte</w:t>
      </w:r>
      <w:r w:rsidR="00814C0C">
        <w:t>, et non est datus ei locus</w:t>
      </w:r>
      <w:r w:rsidR="00814C0C">
        <w:rPr>
          <w:vertAlign w:val="superscript"/>
        </w:rPr>
        <w:t>21</w:t>
      </w:r>
      <w:r w:rsidR="00814C0C">
        <w:t>.</w:t>
      </w:r>
      <w:r w:rsidR="00CE404A">
        <w:t xml:space="preserve"> </w:t>
      </w:r>
    </w:p>
    <w:p w:rsidR="00CE404A" w:rsidRDefault="00814C0C" w:rsidP="000F4914">
      <w:pPr>
        <w:pStyle w:val="fl"/>
      </w:pPr>
      <w:r>
        <w:t xml:space="preserve">Dives </w:t>
      </w:r>
      <w:r w:rsidR="007F75CB">
        <w:t>locútus</w:t>
      </w:r>
      <w:r>
        <w:t xml:space="preserve"> est, et omnes t</w:t>
      </w:r>
      <w:r w:rsidR="007F75CB">
        <w:t>acuérunt</w:t>
      </w:r>
      <w:r>
        <w:t xml:space="preserve">, et verbum </w:t>
      </w:r>
      <w:r w:rsidR="007F75CB">
        <w:t>illíus</w:t>
      </w:r>
      <w:r>
        <w:t xml:space="preserve"> usque ad nubes p</w:t>
      </w:r>
      <w:r w:rsidR="007F75CB">
        <w:t>erdúcent</w:t>
      </w:r>
      <w:r>
        <w:t>.</w:t>
      </w:r>
      <w:r w:rsidR="00CE404A">
        <w:t xml:space="preserve"> </w:t>
      </w:r>
    </w:p>
    <w:p w:rsidR="00CE404A" w:rsidRDefault="00814C0C" w:rsidP="000F4914">
      <w:pPr>
        <w:pStyle w:val="fl"/>
      </w:pPr>
      <w:r>
        <w:t xml:space="preserve">Pauper </w:t>
      </w:r>
      <w:r w:rsidR="007F75CB">
        <w:t>locútus</w:t>
      </w:r>
      <w:r>
        <w:t xml:space="preserve"> est, et dicunt : Quis est hic ? et si off</w:t>
      </w:r>
      <w:r w:rsidR="007F75CB">
        <w:t>énderit</w:t>
      </w:r>
      <w:r>
        <w:rPr>
          <w:vertAlign w:val="superscript"/>
        </w:rPr>
        <w:t>22</w:t>
      </w:r>
      <w:r>
        <w:t>, s</w:t>
      </w:r>
      <w:r w:rsidR="007F75CB">
        <w:t>ubvértent</w:t>
      </w:r>
      <w:r>
        <w:t xml:space="preserve"> illum.</w:t>
      </w:r>
      <w:r w:rsidR="00CE404A">
        <w:t xml:space="preserve"> </w:t>
      </w:r>
    </w:p>
    <w:p w:rsidR="00CE404A" w:rsidRDefault="00814C0C" w:rsidP="000F4914">
      <w:pPr>
        <w:pStyle w:val="fl"/>
      </w:pPr>
      <w:r>
        <w:t>Bona est subst</w:t>
      </w:r>
      <w:r w:rsidR="007F75CB">
        <w:t>ántia</w:t>
      </w:r>
      <w:r>
        <w:t>, cui non est p</w:t>
      </w:r>
      <w:r w:rsidR="007F75CB">
        <w:t>eccátum</w:t>
      </w:r>
      <w:r>
        <w:t xml:space="preserve"> in consci</w:t>
      </w:r>
      <w:r w:rsidR="007F75CB">
        <w:t>éntia</w:t>
      </w:r>
      <w:r>
        <w:rPr>
          <w:vertAlign w:val="superscript"/>
        </w:rPr>
        <w:t>23</w:t>
      </w:r>
      <w:r>
        <w:t> : et nequ</w:t>
      </w:r>
      <w:r w:rsidR="007F75CB">
        <w:t>íssima</w:t>
      </w:r>
      <w:r>
        <w:t xml:space="preserve"> p</w:t>
      </w:r>
      <w:r w:rsidR="007F75CB">
        <w:t>aupértas</w:t>
      </w:r>
      <w:r>
        <w:t xml:space="preserve"> in ore </w:t>
      </w:r>
      <w:r w:rsidR="007F75CB">
        <w:t>ímpii</w:t>
      </w:r>
      <w:r>
        <w:rPr>
          <w:vertAlign w:val="superscript"/>
        </w:rPr>
        <w:t>24</w:t>
      </w:r>
      <w:r>
        <w:t>.</w:t>
      </w:r>
      <w:r w:rsidR="00CE404A">
        <w:t xml:space="preserve"> </w:t>
      </w:r>
    </w:p>
    <w:p w:rsidR="00CE404A" w:rsidRDefault="00814C0C" w:rsidP="000F4914">
      <w:pPr>
        <w:pStyle w:val="fl"/>
      </w:pPr>
      <w:r>
        <w:t xml:space="preserve">Fili, si habes, </w:t>
      </w:r>
      <w:r w:rsidR="009E0F71">
        <w:t>bénefac</w:t>
      </w:r>
      <w:r>
        <w:t xml:space="preserve"> tecum, et Deo dignas obl</w:t>
      </w:r>
      <w:r w:rsidR="007F75CB">
        <w:t>atiónes</w:t>
      </w:r>
      <w:r>
        <w:t xml:space="preserve"> offer.</w:t>
      </w:r>
      <w:r w:rsidR="00CE404A">
        <w:t xml:space="preserve"> </w:t>
      </w:r>
    </w:p>
    <w:p w:rsidR="00CE404A" w:rsidRDefault="00814C0C" w:rsidP="000F4914">
      <w:pPr>
        <w:pStyle w:val="fl"/>
      </w:pPr>
      <w:r>
        <w:lastRenderedPageBreak/>
        <w:t>Memor esto qu</w:t>
      </w:r>
      <w:r w:rsidR="007F75CB">
        <w:t>óniam</w:t>
      </w:r>
      <w:r>
        <w:t xml:space="preserve"> mors non tardat, et tes</w:t>
      </w:r>
      <w:r w:rsidR="007F75CB">
        <w:t>taméntum</w:t>
      </w:r>
      <w:r>
        <w:t xml:space="preserve"> in</w:t>
      </w:r>
      <w:r w:rsidR="007F75CB">
        <w:t>ferórum</w:t>
      </w:r>
      <w:r>
        <w:rPr>
          <w:vertAlign w:val="superscript"/>
        </w:rPr>
        <w:t>25</w:t>
      </w:r>
      <w:r>
        <w:t xml:space="preserve"> quia demon</w:t>
      </w:r>
      <w:r w:rsidR="007F75CB">
        <w:t>strátum</w:t>
      </w:r>
      <w:r>
        <w:t xml:space="preserve"> est tibi : tes</w:t>
      </w:r>
      <w:r w:rsidR="007F75CB">
        <w:t>taméntum</w:t>
      </w:r>
      <w:r>
        <w:t xml:space="preserve"> enim hujus mundi</w:t>
      </w:r>
      <w:r>
        <w:rPr>
          <w:vertAlign w:val="superscript"/>
        </w:rPr>
        <w:t>26</w:t>
      </w:r>
      <w:r>
        <w:t>, morte m</w:t>
      </w:r>
      <w:r w:rsidR="007F75CB">
        <w:t>oriétur</w:t>
      </w:r>
      <w:r>
        <w:rPr>
          <w:vertAlign w:val="superscript"/>
        </w:rPr>
        <w:t>27</w:t>
      </w:r>
      <w:r>
        <w:t>.</w:t>
      </w:r>
      <w:r w:rsidR="00CE404A">
        <w:t xml:space="preserve"> </w:t>
      </w:r>
    </w:p>
    <w:p w:rsidR="00CE404A" w:rsidRDefault="00814C0C" w:rsidP="000F4914">
      <w:pPr>
        <w:pStyle w:val="fl"/>
      </w:pPr>
      <w:r>
        <w:t xml:space="preserve">Ante mortem </w:t>
      </w:r>
      <w:r w:rsidR="009E0F71">
        <w:t>bénefac</w:t>
      </w:r>
      <w:r>
        <w:t xml:space="preserve"> </w:t>
      </w:r>
      <w:r w:rsidR="007F75CB">
        <w:t>amíco</w:t>
      </w:r>
      <w:r>
        <w:t xml:space="preserve"> tuo, et </w:t>
      </w:r>
      <w:r w:rsidR="007F75CB">
        <w:t>secúndum</w:t>
      </w:r>
      <w:r>
        <w:t xml:space="preserve"> vires tuas </w:t>
      </w:r>
      <w:r w:rsidR="009E0F71">
        <w:t>expórrigens</w:t>
      </w:r>
      <w:r>
        <w:rPr>
          <w:vertAlign w:val="superscript"/>
        </w:rPr>
        <w:t>28</w:t>
      </w:r>
      <w:r>
        <w:t xml:space="preserve"> da </w:t>
      </w:r>
      <w:r w:rsidR="009E0F71">
        <w:t>páuperi</w:t>
      </w:r>
      <w:r>
        <w:t>.</w:t>
      </w:r>
      <w:r w:rsidR="00CE404A">
        <w:t xml:space="preserve"> </w:t>
      </w:r>
    </w:p>
    <w:p w:rsidR="00CE404A" w:rsidRDefault="00814C0C" w:rsidP="000F4914">
      <w:pPr>
        <w:pStyle w:val="fl"/>
      </w:pPr>
      <w:r>
        <w:t xml:space="preserve">Non </w:t>
      </w:r>
      <w:r w:rsidR="009E0F71">
        <w:t>defraudéris</w:t>
      </w:r>
      <w:r>
        <w:t xml:space="preserve"> a die bono</w:t>
      </w:r>
      <w:r>
        <w:rPr>
          <w:vertAlign w:val="superscript"/>
        </w:rPr>
        <w:t>29</w:t>
      </w:r>
      <w:r>
        <w:t>, et part</w:t>
      </w:r>
      <w:r w:rsidR="007F75CB">
        <w:t>ícula</w:t>
      </w:r>
      <w:r>
        <w:t xml:space="preserve"> boni doni</w:t>
      </w:r>
      <w:r>
        <w:rPr>
          <w:vertAlign w:val="superscript"/>
        </w:rPr>
        <w:t>30</w:t>
      </w:r>
      <w:r>
        <w:t xml:space="preserve"> non te præt</w:t>
      </w:r>
      <w:r w:rsidR="007F75CB">
        <w:t>éreat</w:t>
      </w:r>
      <w:r>
        <w:rPr>
          <w:vertAlign w:val="superscript"/>
        </w:rPr>
        <w:t>31</w:t>
      </w:r>
      <w:r>
        <w:t>.</w:t>
      </w:r>
      <w:r w:rsidR="00CE404A">
        <w:t xml:space="preserve"> </w:t>
      </w:r>
    </w:p>
    <w:p w:rsidR="00CE404A" w:rsidRDefault="00814C0C" w:rsidP="000F4914">
      <w:pPr>
        <w:pStyle w:val="fl"/>
      </w:pPr>
      <w:r>
        <w:t xml:space="preserve">Da, et </w:t>
      </w:r>
      <w:r w:rsidR="009E0F71">
        <w:t>áccipe</w:t>
      </w:r>
      <w:r>
        <w:rPr>
          <w:vertAlign w:val="superscript"/>
        </w:rPr>
        <w:t>32</w:t>
      </w:r>
      <w:r>
        <w:t>, et just</w:t>
      </w:r>
      <w:r w:rsidR="007F75CB">
        <w:t>ífica</w:t>
      </w:r>
      <w:r>
        <w:t xml:space="preserve"> </w:t>
      </w:r>
      <w:r w:rsidR="007F75CB">
        <w:t>ánimam</w:t>
      </w:r>
      <w:r>
        <w:t xml:space="preserve"> tuam.</w:t>
      </w:r>
      <w:r w:rsidR="00CE404A">
        <w:t xml:space="preserve"> </w:t>
      </w:r>
    </w:p>
    <w:p w:rsidR="00CE404A" w:rsidRDefault="00814C0C" w:rsidP="000F4914">
      <w:pPr>
        <w:pStyle w:val="fl"/>
      </w:pPr>
      <w:r>
        <w:t xml:space="preserve">Ante </w:t>
      </w:r>
      <w:r w:rsidR="009E0F71">
        <w:t>óbitum</w:t>
      </w:r>
      <w:r>
        <w:t xml:space="preserve"> tuum o</w:t>
      </w:r>
      <w:r w:rsidR="007F75CB">
        <w:t>peráre</w:t>
      </w:r>
      <w:r>
        <w:t xml:space="preserve"> just</w:t>
      </w:r>
      <w:r w:rsidR="007F75CB">
        <w:t>ítiam</w:t>
      </w:r>
      <w:r>
        <w:rPr>
          <w:vertAlign w:val="superscript"/>
        </w:rPr>
        <w:t>33</w:t>
      </w:r>
      <w:r>
        <w:t> : qu</w:t>
      </w:r>
      <w:r w:rsidR="007F75CB">
        <w:t>óniam</w:t>
      </w:r>
      <w:r>
        <w:t xml:space="preserve"> non est apud </w:t>
      </w:r>
      <w:r w:rsidR="009E0F71">
        <w:t>ínferos</w:t>
      </w:r>
      <w:r>
        <w:t xml:space="preserve"> in</w:t>
      </w:r>
      <w:r w:rsidR="007F75CB">
        <w:t>veníre</w:t>
      </w:r>
      <w:r>
        <w:t xml:space="preserve"> cibum</w:t>
      </w:r>
      <w:r>
        <w:rPr>
          <w:vertAlign w:val="superscript"/>
        </w:rPr>
        <w:t>34</w:t>
      </w:r>
      <w:r>
        <w:t>.</w:t>
      </w:r>
      <w:r w:rsidR="00CE404A">
        <w:t xml:space="preserve"> </w:t>
      </w:r>
    </w:p>
    <w:p w:rsidR="00CE404A" w:rsidRDefault="00814C0C" w:rsidP="000F4914">
      <w:pPr>
        <w:pStyle w:val="fl"/>
      </w:pPr>
      <w:r>
        <w:t>Omnis caro sicut fœnum ve</w:t>
      </w:r>
      <w:r w:rsidR="007F75CB">
        <w:t>teráscet</w:t>
      </w:r>
      <w:r>
        <w:t>, et sicut f</w:t>
      </w:r>
      <w:r w:rsidR="007F75CB">
        <w:t>ólium</w:t>
      </w:r>
      <w:r>
        <w:t xml:space="preserve"> fruct</w:t>
      </w:r>
      <w:r w:rsidR="007F75CB">
        <w:t>íficans</w:t>
      </w:r>
      <w:r>
        <w:rPr>
          <w:vertAlign w:val="superscript"/>
        </w:rPr>
        <w:t>35</w:t>
      </w:r>
      <w:r>
        <w:t xml:space="preserve"> in </w:t>
      </w:r>
      <w:r w:rsidR="009E0F71">
        <w:t>árbore</w:t>
      </w:r>
      <w:r>
        <w:t xml:space="preserve"> </w:t>
      </w:r>
      <w:r w:rsidR="00AD4A7C">
        <w:t>víridi</w:t>
      </w:r>
      <w:r>
        <w:t>.</w:t>
      </w:r>
      <w:r w:rsidR="00CE404A">
        <w:t xml:space="preserve"> </w:t>
      </w:r>
    </w:p>
    <w:p w:rsidR="00CE404A" w:rsidRDefault="007F75CB" w:rsidP="000F4914">
      <w:pPr>
        <w:pStyle w:val="fl"/>
      </w:pPr>
      <w:r>
        <w:t>Beátus</w:t>
      </w:r>
      <w:r w:rsidR="00814C0C">
        <w:t xml:space="preserve"> vir, qui in sapi</w:t>
      </w:r>
      <w:r>
        <w:t>éntia</w:t>
      </w:r>
      <w:r w:rsidR="00814C0C">
        <w:t xml:space="preserve"> mor</w:t>
      </w:r>
      <w:r>
        <w:t>ábitur</w:t>
      </w:r>
      <w:r w:rsidR="00814C0C">
        <w:t>, et qui in</w:t>
      </w:r>
      <w:r w:rsidR="00814C0C">
        <w:rPr>
          <w:vertAlign w:val="superscript"/>
        </w:rPr>
        <w:t>36</w:t>
      </w:r>
      <w:r w:rsidR="00814C0C">
        <w:t xml:space="preserve"> just</w:t>
      </w:r>
      <w:r>
        <w:t>ítia</w:t>
      </w:r>
      <w:r w:rsidR="00814C0C">
        <w:t xml:space="preserve"> sua medit</w:t>
      </w:r>
      <w:r>
        <w:t>ábitur</w:t>
      </w:r>
      <w:r w:rsidR="00814C0C">
        <w:t>, et in sensu co</w:t>
      </w:r>
      <w:r>
        <w:t>gitábit</w:t>
      </w:r>
      <w:r w:rsidR="00814C0C">
        <w:t xml:space="preserve"> circumspe</w:t>
      </w:r>
      <w:r>
        <w:t>ctiónem</w:t>
      </w:r>
      <w:r w:rsidR="00814C0C">
        <w:t xml:space="preserve"> Dei</w:t>
      </w:r>
      <w:r w:rsidR="00814C0C">
        <w:rPr>
          <w:vertAlign w:val="superscript"/>
        </w:rPr>
        <w:t>37</w:t>
      </w:r>
      <w:r w:rsidR="00814C0C">
        <w:t> ;</w:t>
      </w:r>
      <w:r w:rsidR="00CE404A">
        <w:t xml:space="preserve"> </w:t>
      </w:r>
    </w:p>
    <w:p w:rsidR="00CE404A" w:rsidRDefault="00814C0C" w:rsidP="000F4914">
      <w:pPr>
        <w:pStyle w:val="fl"/>
      </w:pPr>
      <w:r>
        <w:t xml:space="preserve">Qui </w:t>
      </w:r>
      <w:r w:rsidR="009E0F71">
        <w:t>excógitat</w:t>
      </w:r>
      <w:r>
        <w:t xml:space="preserve"> vias </w:t>
      </w:r>
      <w:r w:rsidR="007F75CB">
        <w:t>illíus</w:t>
      </w:r>
      <w:r>
        <w:t xml:space="preserve"> in corde suo, et in </w:t>
      </w:r>
      <w:r w:rsidR="009E0F71">
        <w:t>abscónditis</w:t>
      </w:r>
      <w:r>
        <w:t xml:space="preserve"> suis</w:t>
      </w:r>
      <w:r>
        <w:rPr>
          <w:vertAlign w:val="superscript"/>
        </w:rPr>
        <w:t>38</w:t>
      </w:r>
      <w:r>
        <w:t xml:space="preserve"> </w:t>
      </w:r>
      <w:r w:rsidR="009E0F71">
        <w:t>intélligens</w:t>
      </w:r>
      <w:r>
        <w:t>, vadens post illam quasi investig</w:t>
      </w:r>
      <w:r w:rsidR="007F75CB">
        <w:t>átor</w:t>
      </w:r>
      <w:r>
        <w:t xml:space="preserve">, et in viis </w:t>
      </w:r>
      <w:r w:rsidR="007F75CB">
        <w:t>illíus</w:t>
      </w:r>
      <w:r>
        <w:t xml:space="preserve"> c</w:t>
      </w:r>
      <w:r w:rsidR="007F75CB">
        <w:t>onsístens</w:t>
      </w:r>
      <w:r>
        <w:rPr>
          <w:vertAlign w:val="superscript"/>
        </w:rPr>
        <w:t>39</w:t>
      </w:r>
      <w:r>
        <w:t> :</w:t>
      </w:r>
      <w:r w:rsidR="00CE404A">
        <w:t xml:space="preserve"> </w:t>
      </w:r>
    </w:p>
    <w:p w:rsidR="00CE404A" w:rsidRDefault="00814C0C" w:rsidP="000F4914">
      <w:pPr>
        <w:pStyle w:val="fl"/>
      </w:pPr>
      <w:r>
        <w:t>Qui r</w:t>
      </w:r>
      <w:r w:rsidR="007F75CB">
        <w:t>éspicit</w:t>
      </w:r>
      <w:r>
        <w:t xml:space="preserve"> per </w:t>
      </w:r>
      <w:r w:rsidR="007F75CB">
        <w:t>fenéstras</w:t>
      </w:r>
      <w:r>
        <w:t xml:space="preserve"> </w:t>
      </w:r>
      <w:r w:rsidR="007F75CB">
        <w:t>illíus</w:t>
      </w:r>
      <w:r>
        <w:rPr>
          <w:vertAlign w:val="superscript"/>
        </w:rPr>
        <w:t>40</w:t>
      </w:r>
      <w:r>
        <w:t>, et in j</w:t>
      </w:r>
      <w:r w:rsidR="007F75CB">
        <w:t>ánuis</w:t>
      </w:r>
      <w:r>
        <w:t xml:space="preserve"> </w:t>
      </w:r>
      <w:r w:rsidR="007F75CB">
        <w:t>illíus</w:t>
      </w:r>
      <w:r>
        <w:t xml:space="preserve"> </w:t>
      </w:r>
      <w:r w:rsidR="007F75CB">
        <w:t>áudiens</w:t>
      </w:r>
      <w:r>
        <w:rPr>
          <w:vertAlign w:val="superscript"/>
        </w:rPr>
        <w:t>41</w:t>
      </w:r>
      <w:r>
        <w:t> :</w:t>
      </w:r>
      <w:r w:rsidR="00CE404A">
        <w:t xml:space="preserve"> </w:t>
      </w:r>
    </w:p>
    <w:p w:rsidR="00CE404A" w:rsidRDefault="00814C0C" w:rsidP="000F4914">
      <w:pPr>
        <w:pStyle w:val="fl"/>
      </w:pPr>
      <w:r>
        <w:t>Qui re</w:t>
      </w:r>
      <w:r w:rsidR="007F75CB">
        <w:t>quiéscit</w:t>
      </w:r>
      <w:r>
        <w:t xml:space="preserve"> juxta domum </w:t>
      </w:r>
      <w:r w:rsidR="007F75CB">
        <w:t>illíus</w:t>
      </w:r>
      <w:r>
        <w:rPr>
          <w:vertAlign w:val="superscript"/>
        </w:rPr>
        <w:t>42</w:t>
      </w:r>
      <w:r>
        <w:t>, et in pari</w:t>
      </w:r>
      <w:r w:rsidR="007F75CB">
        <w:t>étibus</w:t>
      </w:r>
      <w:r>
        <w:t xml:space="preserve"> </w:t>
      </w:r>
      <w:r w:rsidR="007F75CB">
        <w:t>illíus</w:t>
      </w:r>
      <w:r>
        <w:t xml:space="preserve"> figens palum st</w:t>
      </w:r>
      <w:r w:rsidR="007F75CB">
        <w:t>átuet</w:t>
      </w:r>
      <w:r>
        <w:t xml:space="preserve"> c</w:t>
      </w:r>
      <w:r w:rsidR="007F75CB">
        <w:t>ásulam</w:t>
      </w:r>
      <w:r>
        <w:t xml:space="preserve"> suam ad manus </w:t>
      </w:r>
      <w:r w:rsidR="007F75CB">
        <w:t>illíus</w:t>
      </w:r>
      <w:r>
        <w:rPr>
          <w:vertAlign w:val="superscript"/>
        </w:rPr>
        <w:t>43</w:t>
      </w:r>
      <w:r>
        <w:t>, et re</w:t>
      </w:r>
      <w:r w:rsidR="007F75CB">
        <w:t>quiéscent</w:t>
      </w:r>
      <w:r>
        <w:t xml:space="preserve"> in c</w:t>
      </w:r>
      <w:r w:rsidR="007F75CB">
        <w:t>ásula</w:t>
      </w:r>
      <w:r>
        <w:t xml:space="preserve"> </w:t>
      </w:r>
      <w:r w:rsidR="007F75CB">
        <w:t>illíus</w:t>
      </w:r>
      <w:r>
        <w:t xml:space="preserve"> bona per ævum</w:t>
      </w:r>
      <w:r>
        <w:rPr>
          <w:vertAlign w:val="superscript"/>
        </w:rPr>
        <w:t>44</w:t>
      </w:r>
      <w:r>
        <w:t> :</w:t>
      </w:r>
      <w:r w:rsidR="00CE404A">
        <w:t xml:space="preserve"> </w:t>
      </w:r>
    </w:p>
    <w:p w:rsidR="00CE404A" w:rsidRDefault="00814C0C" w:rsidP="000F4914">
      <w:pPr>
        <w:pStyle w:val="fl"/>
      </w:pPr>
      <w:r>
        <w:t>St</w:t>
      </w:r>
      <w:r w:rsidR="007F75CB">
        <w:t>átuet</w:t>
      </w:r>
      <w:r>
        <w:t xml:space="preserve"> f</w:t>
      </w:r>
      <w:r w:rsidR="007F75CB">
        <w:t>ílios</w:t>
      </w:r>
      <w:r>
        <w:t xml:space="preserve"> suos sub </w:t>
      </w:r>
      <w:r w:rsidR="009E0F71">
        <w:t>tégmine</w:t>
      </w:r>
      <w:r>
        <w:t xml:space="preserve"> </w:t>
      </w:r>
      <w:r w:rsidR="007F75CB">
        <w:t>illíus</w:t>
      </w:r>
      <w:r>
        <w:t>, et sub ramis ejus mor</w:t>
      </w:r>
      <w:r w:rsidR="007F75CB">
        <w:t>ábitur</w:t>
      </w:r>
      <w:r>
        <w:rPr>
          <w:vertAlign w:val="superscript"/>
        </w:rPr>
        <w:t>45</w:t>
      </w:r>
      <w:r>
        <w:t> ;</w:t>
      </w:r>
      <w:r w:rsidR="00CE404A">
        <w:t xml:space="preserve"> </w:t>
      </w:r>
    </w:p>
    <w:p w:rsidR="00CE404A" w:rsidRDefault="00814C0C" w:rsidP="000F4914">
      <w:pPr>
        <w:pStyle w:val="fl"/>
      </w:pPr>
      <w:r>
        <w:t>Pro</w:t>
      </w:r>
      <w:r w:rsidR="007F75CB">
        <w:t>tegétur</w:t>
      </w:r>
      <w:r>
        <w:t xml:space="preserve"> sub </w:t>
      </w:r>
      <w:r w:rsidR="009E0F71">
        <w:t>tégmine</w:t>
      </w:r>
      <w:r>
        <w:t xml:space="preserve"> </w:t>
      </w:r>
      <w:r w:rsidR="007F75CB">
        <w:t>illíus</w:t>
      </w:r>
      <w:r>
        <w:t xml:space="preserve"> a </w:t>
      </w:r>
      <w:r w:rsidR="009E0F71">
        <w:t>fervóre</w:t>
      </w:r>
      <w:r>
        <w:rPr>
          <w:vertAlign w:val="superscript"/>
        </w:rPr>
        <w:t>46</w:t>
      </w:r>
      <w:r>
        <w:t xml:space="preserve"> et in gl</w:t>
      </w:r>
      <w:r w:rsidR="007F75CB">
        <w:t>ória</w:t>
      </w:r>
      <w:r>
        <w:t xml:space="preserve"> ejus re</w:t>
      </w:r>
      <w:r w:rsidR="007F75CB">
        <w:t>quiéscet</w:t>
      </w:r>
      <w:r>
        <w:rPr>
          <w:vertAlign w:val="superscript"/>
        </w:rPr>
        <w:t>47</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6960" w:name="t5p410n01"/>
      <w:bookmarkEnd w:id="6960"/>
      <w:r w:rsidRPr="005119F6">
        <w:rPr>
          <w:rStyle w:val="NumNot"/>
        </w:rPr>
        <w:t>.</w:t>
      </w:r>
      <w:r>
        <w:t xml:space="preserve"> </w:t>
      </w:r>
      <w:r w:rsidRPr="00556F3C">
        <w:rPr>
          <w:rStyle w:val="LaIt"/>
        </w:rPr>
        <w:t>Honest</w:t>
      </w:r>
      <w:r w:rsidR="008D018B" w:rsidRPr="00556F3C">
        <w:rPr>
          <w:rStyle w:val="LaIt"/>
        </w:rPr>
        <w:t>ióri</w:t>
      </w:r>
      <w:r>
        <w:t xml:space="preserve">, d’une naissance plus distinguée, d’un rang plus élevé. </w:t>
      </w:r>
      <w:r w:rsidRPr="005119F6">
        <w:t xml:space="preserve">– </w:t>
      </w:r>
      <w:r w:rsidRPr="005119F6">
        <w:rPr>
          <w:rStyle w:val="NumNot"/>
        </w:rPr>
        <w:t>2</w:t>
      </w:r>
      <w:bookmarkStart w:id="6961" w:name="t5p410n02"/>
      <w:bookmarkEnd w:id="6961"/>
      <w:r w:rsidRPr="005119F6">
        <w:rPr>
          <w:rStyle w:val="NumNot"/>
        </w:rPr>
        <w:t>.</w:t>
      </w:r>
      <w:r>
        <w:t xml:space="preserve"> Quel commerce peut avoir, etc. </w:t>
      </w:r>
      <w:r w:rsidRPr="005119F6">
        <w:t xml:space="preserve">– </w:t>
      </w:r>
      <w:r w:rsidRPr="005119F6">
        <w:rPr>
          <w:rStyle w:val="NumNot"/>
        </w:rPr>
        <w:t>3</w:t>
      </w:r>
      <w:bookmarkStart w:id="6962" w:name="t5p410n03"/>
      <w:bookmarkEnd w:id="6962"/>
      <w:r w:rsidRPr="005119F6">
        <w:rPr>
          <w:rStyle w:val="NumNot"/>
        </w:rPr>
        <w:t>.</w:t>
      </w:r>
      <w:r>
        <w:t xml:space="preserve"> </w:t>
      </w:r>
      <w:r w:rsidR="005C0DD7" w:rsidRPr="00556F3C">
        <w:rPr>
          <w:rStyle w:val="LaIt"/>
        </w:rPr>
        <w:t>Cácabus</w:t>
      </w:r>
      <w:r w:rsidR="005C0DD7">
        <w:rPr>
          <w:rStyle w:val="LaIt"/>
        </w:rPr>
        <w:t xml:space="preserve"> (aé</w:t>
      </w:r>
      <w:r w:rsidRPr="00556F3C">
        <w:rPr>
          <w:rStyle w:val="LaIt"/>
        </w:rPr>
        <w:t>neus)</w:t>
      </w:r>
      <w:r>
        <w:t xml:space="preserve">. </w:t>
      </w:r>
      <w:r w:rsidRPr="005119F6">
        <w:t xml:space="preserve">– </w:t>
      </w:r>
      <w:r w:rsidRPr="005119F6">
        <w:rPr>
          <w:rStyle w:val="NumNot"/>
        </w:rPr>
        <w:t>4</w:t>
      </w:r>
      <w:bookmarkStart w:id="6963" w:name="t5p410n04"/>
      <w:bookmarkEnd w:id="6963"/>
      <w:r w:rsidRPr="005119F6">
        <w:rPr>
          <w:rStyle w:val="NumNot"/>
        </w:rPr>
        <w:t>.</w:t>
      </w:r>
      <w:r>
        <w:t xml:space="preserve"> </w:t>
      </w:r>
      <w:r w:rsidRPr="00556F3C">
        <w:rPr>
          <w:rStyle w:val="LaIt"/>
        </w:rPr>
        <w:t>Ollam (</w:t>
      </w:r>
      <w:r w:rsidR="008A2037" w:rsidRPr="00556F3C">
        <w:rPr>
          <w:rStyle w:val="LaIt"/>
        </w:rPr>
        <w:t>f</w:t>
      </w:r>
      <w:r w:rsidR="008A2037">
        <w:rPr>
          <w:rStyle w:val="LaIt"/>
        </w:rPr>
        <w:t>í</w:t>
      </w:r>
      <w:r w:rsidR="008A2037" w:rsidRPr="00556F3C">
        <w:rPr>
          <w:rStyle w:val="LaIt"/>
        </w:rPr>
        <w:t>ctilem</w:t>
      </w:r>
      <w:r w:rsidRPr="00556F3C">
        <w:rPr>
          <w:rStyle w:val="LaIt"/>
        </w:rPr>
        <w:t>)</w:t>
      </w:r>
      <w:r>
        <w:t xml:space="preserve">. </w:t>
      </w:r>
      <w:r w:rsidRPr="005119F6">
        <w:t xml:space="preserve">– </w:t>
      </w:r>
      <w:r w:rsidRPr="005119F6">
        <w:rPr>
          <w:rStyle w:val="NumNot"/>
        </w:rPr>
        <w:t>5</w:t>
      </w:r>
      <w:bookmarkStart w:id="6964" w:name="t5p410n05"/>
      <w:bookmarkEnd w:id="6964"/>
      <w:r w:rsidRPr="005119F6">
        <w:rPr>
          <w:rStyle w:val="NumNot"/>
        </w:rPr>
        <w:t>.</w:t>
      </w:r>
      <w:r>
        <w:t xml:space="preserve"> Il en est de même du pauvre et du riche unis ensemble. </w:t>
      </w:r>
      <w:r w:rsidRPr="005119F6">
        <w:t xml:space="preserve">– </w:t>
      </w:r>
      <w:r w:rsidRPr="005119F6">
        <w:rPr>
          <w:rStyle w:val="NumNot"/>
        </w:rPr>
        <w:t>6</w:t>
      </w:r>
      <w:bookmarkStart w:id="6965" w:name="t5p410n06"/>
      <w:bookmarkEnd w:id="6965"/>
      <w:r w:rsidRPr="005119F6">
        <w:rPr>
          <w:rStyle w:val="NumNot"/>
        </w:rPr>
        <w:t>.</w:t>
      </w:r>
      <w:r>
        <w:t xml:space="preserve"> Il fera du bruit, il exhalera sa fureur. </w:t>
      </w:r>
      <w:r w:rsidRPr="005119F6">
        <w:t xml:space="preserve">– </w:t>
      </w:r>
      <w:r w:rsidRPr="005119F6">
        <w:rPr>
          <w:rStyle w:val="NumNot"/>
        </w:rPr>
        <w:t>7</w:t>
      </w:r>
      <w:bookmarkStart w:id="6966" w:name="t5p410n07"/>
      <w:bookmarkEnd w:id="6966"/>
      <w:r w:rsidRPr="005119F6">
        <w:rPr>
          <w:rStyle w:val="NumNot"/>
        </w:rPr>
        <w:t>.</w:t>
      </w:r>
      <w:r>
        <w:t xml:space="preserve"> Sous-entendu </w:t>
      </w:r>
      <w:r w:rsidRPr="00556F3C">
        <w:rPr>
          <w:rStyle w:val="LaIt"/>
        </w:rPr>
        <w:t>secum</w:t>
      </w:r>
      <w:r>
        <w:t xml:space="preserve"> ; il vous restera uni. </w:t>
      </w:r>
      <w:r w:rsidRPr="005119F6">
        <w:t xml:space="preserve">– </w:t>
      </w:r>
      <w:r w:rsidRPr="005119F6">
        <w:rPr>
          <w:rStyle w:val="NumNot"/>
        </w:rPr>
        <w:t>8</w:t>
      </w:r>
      <w:bookmarkStart w:id="6967" w:name="t5p410n08"/>
      <w:bookmarkEnd w:id="6967"/>
      <w:r w:rsidRPr="005119F6">
        <w:rPr>
          <w:rStyle w:val="NumNot"/>
        </w:rPr>
        <w:t>.</w:t>
      </w:r>
      <w:r>
        <w:t xml:space="preserve"> Il vous ruinera, il vous épuisera. </w:t>
      </w:r>
      <w:r w:rsidRPr="005119F6">
        <w:t xml:space="preserve">– </w:t>
      </w:r>
      <w:r w:rsidRPr="005119F6">
        <w:rPr>
          <w:rStyle w:val="NumNot"/>
        </w:rPr>
        <w:t>9</w:t>
      </w:r>
      <w:bookmarkStart w:id="6968" w:name="t5p410n09"/>
      <w:bookmarkEnd w:id="6968"/>
      <w:r w:rsidRPr="005119F6">
        <w:rPr>
          <w:rStyle w:val="NumNot"/>
        </w:rPr>
        <w:t>.</w:t>
      </w:r>
      <w:r>
        <w:t xml:space="preserve"> </w:t>
      </w:r>
      <w:r w:rsidRPr="00556F3C">
        <w:rPr>
          <w:rStyle w:val="LaIt"/>
        </w:rPr>
        <w:t>Suppl</w:t>
      </w:r>
      <w:r w:rsidR="008D018B" w:rsidRPr="00556F3C">
        <w:rPr>
          <w:rStyle w:val="LaIt"/>
        </w:rPr>
        <w:t>antábit</w:t>
      </w:r>
      <w:r>
        <w:t xml:space="preserve"> pour </w:t>
      </w:r>
      <w:r w:rsidR="008A2037" w:rsidRPr="00556F3C">
        <w:rPr>
          <w:rStyle w:val="LaIt"/>
        </w:rPr>
        <w:t>decípiet</w:t>
      </w:r>
      <w:r>
        <w:t xml:space="preserve">. </w:t>
      </w:r>
      <w:r w:rsidRPr="005119F6">
        <w:t xml:space="preserve">– </w:t>
      </w:r>
      <w:r w:rsidRPr="005119F6">
        <w:rPr>
          <w:rStyle w:val="NumNot"/>
        </w:rPr>
        <w:t>10</w:t>
      </w:r>
      <w:bookmarkStart w:id="6969" w:name="t5p410n10"/>
      <w:bookmarkEnd w:id="6969"/>
      <w:r w:rsidRPr="005119F6">
        <w:rPr>
          <w:rStyle w:val="NumNot"/>
        </w:rPr>
        <w:t>.</w:t>
      </w:r>
      <w:r>
        <w:t xml:space="preserve"> </w:t>
      </w:r>
      <w:r w:rsidRPr="00556F3C">
        <w:rPr>
          <w:rStyle w:val="LaIt"/>
        </w:rPr>
        <w:t>Narrans tibi bona</w:t>
      </w:r>
      <w:r>
        <w:t xml:space="preserve">, vous disant des choses agréables. </w:t>
      </w:r>
      <w:r w:rsidRPr="005119F6">
        <w:t xml:space="preserve">– </w:t>
      </w:r>
      <w:r w:rsidRPr="005119F6">
        <w:rPr>
          <w:rStyle w:val="NumNot"/>
        </w:rPr>
        <w:t>11</w:t>
      </w:r>
      <w:bookmarkStart w:id="6970" w:name="t5p410n11"/>
      <w:bookmarkEnd w:id="6970"/>
      <w:r w:rsidRPr="005119F6">
        <w:rPr>
          <w:rStyle w:val="NumNot"/>
        </w:rPr>
        <w:t>.</w:t>
      </w:r>
      <w:r>
        <w:t xml:space="preserve"> Hébraïsme, pour : Attendez qu’il agisse en votre faveur ; ce qui revient à dire : Attendez plutôt des marques de sa libéralité que de celle du riche. </w:t>
      </w:r>
      <w:r w:rsidRPr="005119F6">
        <w:t xml:space="preserve">– </w:t>
      </w:r>
      <w:r w:rsidRPr="005119F6">
        <w:rPr>
          <w:rStyle w:val="NumNot"/>
        </w:rPr>
        <w:t>12</w:t>
      </w:r>
      <w:bookmarkStart w:id="6971" w:name="t5p410n12"/>
      <w:bookmarkEnd w:id="6971"/>
      <w:r w:rsidRPr="005119F6">
        <w:rPr>
          <w:rStyle w:val="NumNot"/>
        </w:rPr>
        <w:t>.</w:t>
      </w:r>
      <w:r>
        <w:t xml:space="preserve"> </w:t>
      </w:r>
      <w:r w:rsidRPr="00556F3C">
        <w:rPr>
          <w:rStyle w:val="LaIt"/>
        </w:rPr>
        <w:t>Improbus</w:t>
      </w:r>
      <w:r>
        <w:t xml:space="preserve">, impudent, qui n’a pas de honte, c’est comme s’il y avait : </w:t>
      </w:r>
      <w:r w:rsidRPr="00556F3C">
        <w:rPr>
          <w:rStyle w:val="LaIt"/>
        </w:rPr>
        <w:lastRenderedPageBreak/>
        <w:t xml:space="preserve">importune te </w:t>
      </w:r>
      <w:r w:rsidR="008A2037">
        <w:rPr>
          <w:rStyle w:val="LaIt"/>
        </w:rPr>
        <w:t>í</w:t>
      </w:r>
      <w:r w:rsidRPr="00556F3C">
        <w:rPr>
          <w:rStyle w:val="LaIt"/>
        </w:rPr>
        <w:t>ngeras</w:t>
      </w:r>
      <w:r>
        <w:t xml:space="preserve">. </w:t>
      </w:r>
      <w:r w:rsidRPr="005119F6">
        <w:t xml:space="preserve">– </w:t>
      </w:r>
      <w:r w:rsidRPr="005119F6">
        <w:rPr>
          <w:rStyle w:val="NumNot"/>
        </w:rPr>
        <w:t>13</w:t>
      </w:r>
      <w:bookmarkStart w:id="6972" w:name="t5p410n13"/>
      <w:bookmarkEnd w:id="6972"/>
      <w:r w:rsidRPr="005119F6">
        <w:rPr>
          <w:rStyle w:val="NumNot"/>
        </w:rPr>
        <w:t>.</w:t>
      </w:r>
      <w:r>
        <w:t xml:space="preserve"> </w:t>
      </w:r>
      <w:r w:rsidRPr="00556F3C">
        <w:rPr>
          <w:rStyle w:val="LaIt"/>
        </w:rPr>
        <w:t xml:space="preserve">Ne </w:t>
      </w:r>
      <w:r w:rsidR="008A2037" w:rsidRPr="00556F3C">
        <w:rPr>
          <w:rStyle w:val="LaIt"/>
        </w:rPr>
        <w:t>impingáris</w:t>
      </w:r>
      <w:r>
        <w:t xml:space="preserve">, de peur que vous ne soyez rejeté. </w:t>
      </w:r>
      <w:r w:rsidRPr="005119F6">
        <w:t xml:space="preserve">– </w:t>
      </w:r>
      <w:r w:rsidRPr="005119F6">
        <w:rPr>
          <w:rStyle w:val="NumNot"/>
        </w:rPr>
        <w:t>14</w:t>
      </w:r>
      <w:bookmarkStart w:id="6973" w:name="t5p410n14"/>
      <w:bookmarkEnd w:id="6973"/>
      <w:r w:rsidRPr="005119F6">
        <w:rPr>
          <w:rStyle w:val="NumNot"/>
        </w:rPr>
        <w:t>.</w:t>
      </w:r>
      <w:r>
        <w:t xml:space="preserve"> </w:t>
      </w:r>
      <w:r w:rsidRPr="00556F3C">
        <w:rPr>
          <w:rStyle w:val="LaIt"/>
        </w:rPr>
        <w:t>Ne ret</w:t>
      </w:r>
      <w:r w:rsidR="008D018B" w:rsidRPr="00556F3C">
        <w:rPr>
          <w:rStyle w:val="LaIt"/>
        </w:rPr>
        <w:t>íneas</w:t>
      </w:r>
      <w:r>
        <w:t xml:space="preserve">, ne vous arrêtez pas. </w:t>
      </w:r>
      <w:r w:rsidRPr="005119F6">
        <w:t xml:space="preserve">– </w:t>
      </w:r>
      <w:r w:rsidRPr="005119F6">
        <w:rPr>
          <w:rStyle w:val="NumNot"/>
        </w:rPr>
        <w:t>15</w:t>
      </w:r>
      <w:bookmarkStart w:id="6974" w:name="t5p410n15"/>
      <w:bookmarkEnd w:id="6974"/>
      <w:r w:rsidRPr="005119F6">
        <w:rPr>
          <w:rStyle w:val="NumNot"/>
        </w:rPr>
        <w:t>.</w:t>
      </w:r>
      <w:r>
        <w:t xml:space="preserve"> D’égal à égal. </w:t>
      </w:r>
      <w:r w:rsidRPr="005119F6">
        <w:t xml:space="preserve">– </w:t>
      </w:r>
      <w:r w:rsidRPr="005119F6">
        <w:rPr>
          <w:rStyle w:val="NumNot"/>
        </w:rPr>
        <w:t>16</w:t>
      </w:r>
      <w:bookmarkStart w:id="6975" w:name="t5p410n16"/>
      <w:bookmarkEnd w:id="6975"/>
      <w:r w:rsidRPr="005119F6">
        <w:rPr>
          <w:rStyle w:val="NumNot"/>
        </w:rPr>
        <w:t>.</w:t>
      </w:r>
      <w:r>
        <w:t xml:space="preserve"> </w:t>
      </w:r>
      <w:r w:rsidRPr="00556F3C">
        <w:rPr>
          <w:rStyle w:val="LaIt"/>
        </w:rPr>
        <w:t>Verbis</w:t>
      </w:r>
      <w:r>
        <w:t xml:space="preserve"> pour </w:t>
      </w:r>
      <w:r w:rsidRPr="00556F3C">
        <w:rPr>
          <w:rStyle w:val="LaIt"/>
        </w:rPr>
        <w:t>serm</w:t>
      </w:r>
      <w:r w:rsidR="008D018B" w:rsidRPr="00556F3C">
        <w:rPr>
          <w:rStyle w:val="LaIt"/>
        </w:rPr>
        <w:t>ónibus</w:t>
      </w:r>
      <w:r>
        <w:t xml:space="preserve"> ; </w:t>
      </w:r>
      <w:r w:rsidRPr="00556F3C">
        <w:rPr>
          <w:rStyle w:val="LaIt"/>
        </w:rPr>
        <w:t>multis verbis</w:t>
      </w:r>
      <w:r>
        <w:t xml:space="preserve">, à ses longs discours, à ses longs entretiens. </w:t>
      </w:r>
      <w:r w:rsidRPr="005119F6">
        <w:t xml:space="preserve">– </w:t>
      </w:r>
      <w:r w:rsidRPr="005119F6">
        <w:rPr>
          <w:rStyle w:val="NumNot"/>
        </w:rPr>
        <w:t>17</w:t>
      </w:r>
      <w:bookmarkStart w:id="6976" w:name="t5p410n17"/>
      <w:bookmarkEnd w:id="6976"/>
      <w:r w:rsidRPr="005119F6">
        <w:rPr>
          <w:rStyle w:val="NumNot"/>
        </w:rPr>
        <w:t>.</w:t>
      </w:r>
      <w:r>
        <w:t xml:space="preserve"> </w:t>
      </w:r>
      <w:r w:rsidRPr="00556F3C">
        <w:rPr>
          <w:rStyle w:val="LaIt"/>
        </w:rPr>
        <w:t>Mal</w:t>
      </w:r>
      <w:r w:rsidR="008D018B" w:rsidRPr="00556F3C">
        <w:rPr>
          <w:rStyle w:val="LaIt"/>
        </w:rPr>
        <w:t>ítia</w:t>
      </w:r>
      <w:r>
        <w:t xml:space="preserve">, méchanceté, mauvais traitements. C’est-à-dire que si l’homme puissant découvre, dans les secrets qu’il a arrachés, des choses qui lui déplaisent, il n’épargnera rien pour se venger. </w:t>
      </w:r>
      <w:r w:rsidRPr="005119F6">
        <w:t xml:space="preserve">– </w:t>
      </w:r>
      <w:r w:rsidRPr="005119F6">
        <w:rPr>
          <w:rStyle w:val="NumNot"/>
        </w:rPr>
        <w:t>18</w:t>
      </w:r>
      <w:bookmarkStart w:id="6977" w:name="t5p410n18"/>
      <w:bookmarkEnd w:id="6977"/>
      <w:r w:rsidRPr="005119F6">
        <w:rPr>
          <w:rStyle w:val="NumNot"/>
        </w:rPr>
        <w:t>.</w:t>
      </w:r>
      <w:r>
        <w:t xml:space="preserve"> Par opposition à </w:t>
      </w:r>
      <w:r w:rsidRPr="00556F3C">
        <w:rPr>
          <w:rStyle w:val="LaIt"/>
        </w:rPr>
        <w:t>dives</w:t>
      </w:r>
      <w:r>
        <w:t xml:space="preserve">, qui précède, </w:t>
      </w:r>
      <w:r w:rsidR="006733BA" w:rsidRPr="00556F3C">
        <w:rPr>
          <w:rStyle w:val="LaIt"/>
        </w:rPr>
        <w:t>húmilis</w:t>
      </w:r>
      <w:r>
        <w:t xml:space="preserve"> signifie ici le pauvre. </w:t>
      </w:r>
      <w:r w:rsidRPr="005119F6">
        <w:t xml:space="preserve">– </w:t>
      </w:r>
      <w:r w:rsidRPr="005119F6">
        <w:rPr>
          <w:rStyle w:val="NumNot"/>
        </w:rPr>
        <w:t>19</w:t>
      </w:r>
      <w:bookmarkStart w:id="6978" w:name="t5p410n19"/>
      <w:bookmarkEnd w:id="6978"/>
      <w:r w:rsidRPr="005119F6">
        <w:rPr>
          <w:rStyle w:val="NumNot"/>
        </w:rPr>
        <w:t>.</w:t>
      </w:r>
      <w:r>
        <w:t xml:space="preserve"> Sera chassé, rebuté. </w:t>
      </w:r>
      <w:r w:rsidRPr="005119F6">
        <w:t xml:space="preserve">– </w:t>
      </w:r>
      <w:r w:rsidRPr="005119F6">
        <w:rPr>
          <w:rStyle w:val="NumNot"/>
        </w:rPr>
        <w:t>20</w:t>
      </w:r>
      <w:bookmarkStart w:id="6979" w:name="t5p410n20"/>
      <w:bookmarkEnd w:id="6979"/>
      <w:r w:rsidRPr="005119F6">
        <w:rPr>
          <w:rStyle w:val="NumNot"/>
        </w:rPr>
        <w:t>.</w:t>
      </w:r>
      <w:r>
        <w:t xml:space="preserve"> </w:t>
      </w:r>
      <w:r w:rsidRPr="00556F3C">
        <w:rPr>
          <w:rStyle w:val="LaIt"/>
        </w:rPr>
        <w:t>Recuper</w:t>
      </w:r>
      <w:r w:rsidR="008D018B" w:rsidRPr="00556F3C">
        <w:rPr>
          <w:rStyle w:val="LaIt"/>
        </w:rPr>
        <w:t>atóres</w:t>
      </w:r>
      <w:r>
        <w:t xml:space="preserve"> pour </w:t>
      </w:r>
      <w:r w:rsidR="008A2037" w:rsidRPr="00556F3C">
        <w:rPr>
          <w:rStyle w:val="LaIt"/>
        </w:rPr>
        <w:t>adjutóres</w:t>
      </w:r>
      <w:r>
        <w:t xml:space="preserve">, ou </w:t>
      </w:r>
      <w:r w:rsidR="008A2037" w:rsidRPr="00556F3C">
        <w:rPr>
          <w:rStyle w:val="LaIt"/>
        </w:rPr>
        <w:t>fautóres</w:t>
      </w:r>
      <w:r>
        <w:t xml:space="preserve">. </w:t>
      </w:r>
      <w:r w:rsidRPr="005119F6">
        <w:t xml:space="preserve">– </w:t>
      </w:r>
      <w:r w:rsidRPr="005119F6">
        <w:rPr>
          <w:rStyle w:val="NumNot"/>
        </w:rPr>
        <w:t>21</w:t>
      </w:r>
      <w:bookmarkStart w:id="6980" w:name="t5p410n21"/>
      <w:bookmarkEnd w:id="6980"/>
      <w:r w:rsidRPr="005119F6">
        <w:rPr>
          <w:rStyle w:val="NumNot"/>
        </w:rPr>
        <w:t>.</w:t>
      </w:r>
      <w:r>
        <w:t xml:space="preserve"> On ne lui fait pas de place, on ne l’admet pas, on refuse de l’entendre. </w:t>
      </w:r>
      <w:r w:rsidRPr="005119F6">
        <w:t xml:space="preserve">– </w:t>
      </w:r>
      <w:r w:rsidRPr="005119F6">
        <w:rPr>
          <w:rStyle w:val="NumNot"/>
        </w:rPr>
        <w:t>22</w:t>
      </w:r>
      <w:bookmarkStart w:id="6981" w:name="t5p410n22"/>
      <w:bookmarkEnd w:id="6981"/>
      <w:r w:rsidRPr="005119F6">
        <w:rPr>
          <w:rStyle w:val="NumNot"/>
        </w:rPr>
        <w:t>.</w:t>
      </w:r>
      <w:r>
        <w:t xml:space="preserve"> </w:t>
      </w:r>
      <w:r>
        <w:lastRenderedPageBreak/>
        <w:t xml:space="preserve">S’il fait un faux pas. </w:t>
      </w:r>
      <w:r w:rsidRPr="005119F6">
        <w:t xml:space="preserve">– </w:t>
      </w:r>
      <w:r w:rsidRPr="005119F6">
        <w:rPr>
          <w:rStyle w:val="NumNot"/>
        </w:rPr>
        <w:t>23</w:t>
      </w:r>
      <w:bookmarkStart w:id="6982" w:name="t5p410n23"/>
      <w:bookmarkEnd w:id="6982"/>
      <w:r w:rsidRPr="005119F6">
        <w:rPr>
          <w:rStyle w:val="NumNot"/>
        </w:rPr>
        <w:t>.</w:t>
      </w:r>
      <w:r>
        <w:t xml:space="preserve"> </w:t>
      </w:r>
      <w:r w:rsidRPr="00556F3C">
        <w:rPr>
          <w:rStyle w:val="LaIt"/>
        </w:rPr>
        <w:t>In consci</w:t>
      </w:r>
      <w:r w:rsidR="008D018B" w:rsidRPr="00556F3C">
        <w:rPr>
          <w:rStyle w:val="LaIt"/>
        </w:rPr>
        <w:t>éntia</w:t>
      </w:r>
      <w:r w:rsidRPr="00556F3C">
        <w:rPr>
          <w:rStyle w:val="LaIt"/>
        </w:rPr>
        <w:t xml:space="preserve"> </w:t>
      </w:r>
      <w:r w:rsidR="008A2037" w:rsidRPr="00556F3C">
        <w:rPr>
          <w:rStyle w:val="LaIt"/>
        </w:rPr>
        <w:t>possidéntis</w:t>
      </w:r>
      <w:r w:rsidRPr="00556F3C">
        <w:rPr>
          <w:rStyle w:val="LaIt"/>
        </w:rPr>
        <w:t xml:space="preserve"> eam</w:t>
      </w:r>
      <w:r>
        <w:t xml:space="preserve">, lorsqu’il n’y a de péché ni dans l’acquisition de la richesse, ni dans l’usage qu’on en fait. Ceci modifie ou explique ce que le Sage a dit précédemment des riches : on voit qu’il n’a voulu parler que des mauvais. </w:t>
      </w:r>
      <w:r w:rsidRPr="005119F6">
        <w:t xml:space="preserve">– </w:t>
      </w:r>
      <w:r w:rsidRPr="005119F6">
        <w:rPr>
          <w:rStyle w:val="NumNot"/>
        </w:rPr>
        <w:t>24</w:t>
      </w:r>
      <w:bookmarkStart w:id="6983" w:name="t5p410n24"/>
      <w:bookmarkEnd w:id="6983"/>
      <w:r w:rsidRPr="005119F6">
        <w:rPr>
          <w:rStyle w:val="NumNot"/>
        </w:rPr>
        <w:t>.</w:t>
      </w:r>
      <w:r>
        <w:t xml:space="preserve"> De même que les richesses ne sont mauvaises qu’entre les mains des méchants, ainsi il n’y a que l’impie qui proclame la pauvreté essentiellement mauvaise. </w:t>
      </w:r>
      <w:r w:rsidRPr="005119F6">
        <w:t xml:space="preserve">– </w:t>
      </w:r>
      <w:r w:rsidRPr="005119F6">
        <w:rPr>
          <w:rStyle w:val="NumNot"/>
        </w:rPr>
        <w:t>25</w:t>
      </w:r>
      <w:bookmarkStart w:id="6984" w:name="t5p410n25"/>
      <w:bookmarkEnd w:id="6984"/>
      <w:r w:rsidRPr="005119F6">
        <w:rPr>
          <w:rStyle w:val="NumNot"/>
        </w:rPr>
        <w:t>.</w:t>
      </w:r>
      <w:r>
        <w:t xml:space="preserve"> </w:t>
      </w:r>
      <w:r w:rsidRPr="00556F3C">
        <w:rPr>
          <w:rStyle w:val="LaIt"/>
        </w:rPr>
        <w:t>In</w:t>
      </w:r>
      <w:r w:rsidR="008D018B" w:rsidRPr="00556F3C">
        <w:rPr>
          <w:rStyle w:val="LaIt"/>
        </w:rPr>
        <w:t>ferórum</w:t>
      </w:r>
      <w:r>
        <w:t xml:space="preserve"> pour </w:t>
      </w:r>
      <w:r w:rsidR="008A2037" w:rsidRPr="00556F3C">
        <w:rPr>
          <w:rStyle w:val="LaIt"/>
        </w:rPr>
        <w:t>sepúlcri</w:t>
      </w:r>
      <w:r>
        <w:t xml:space="preserve">, ou </w:t>
      </w:r>
      <w:r w:rsidRPr="00556F3C">
        <w:rPr>
          <w:rStyle w:val="LaIt"/>
        </w:rPr>
        <w:t>mortis</w:t>
      </w:r>
      <w:r>
        <w:t xml:space="preserve">. </w:t>
      </w:r>
      <w:r w:rsidRPr="00556F3C">
        <w:rPr>
          <w:rStyle w:val="LaIt"/>
        </w:rPr>
        <w:t>Tes</w:t>
      </w:r>
      <w:r w:rsidR="006733BA" w:rsidRPr="00556F3C">
        <w:rPr>
          <w:rStyle w:val="LaIt"/>
        </w:rPr>
        <w:t>taméntum</w:t>
      </w:r>
      <w:r w:rsidRPr="00556F3C">
        <w:rPr>
          <w:rStyle w:val="LaIt"/>
        </w:rPr>
        <w:t xml:space="preserve"> in</w:t>
      </w:r>
      <w:r w:rsidR="008D018B" w:rsidRPr="00556F3C">
        <w:rPr>
          <w:rStyle w:val="LaIt"/>
        </w:rPr>
        <w:t>ferórum</w:t>
      </w:r>
      <w:r>
        <w:t xml:space="preserve">, la clause du testament divin qui condamne l’homme au tombeau, ou à la mort. </w:t>
      </w:r>
      <w:r w:rsidRPr="005119F6">
        <w:t xml:space="preserve">– </w:t>
      </w:r>
      <w:r w:rsidRPr="005119F6">
        <w:rPr>
          <w:rStyle w:val="NumNot"/>
        </w:rPr>
        <w:t>26</w:t>
      </w:r>
      <w:bookmarkStart w:id="6985" w:name="t5p410n26"/>
      <w:bookmarkEnd w:id="6985"/>
      <w:r w:rsidRPr="005119F6">
        <w:rPr>
          <w:rStyle w:val="NumNot"/>
        </w:rPr>
        <w:t>.</w:t>
      </w:r>
      <w:r>
        <w:t xml:space="preserve"> Le legs fait à ce monde, l’arrêt porté contre lui, c’est qu’il doit mourir. </w:t>
      </w:r>
      <w:r w:rsidRPr="005119F6">
        <w:t xml:space="preserve">– </w:t>
      </w:r>
      <w:r w:rsidRPr="005119F6">
        <w:rPr>
          <w:rStyle w:val="NumNot"/>
        </w:rPr>
        <w:t>27</w:t>
      </w:r>
      <w:bookmarkStart w:id="6986" w:name="t5p410n27"/>
      <w:bookmarkEnd w:id="6986"/>
      <w:r w:rsidRPr="005119F6">
        <w:rPr>
          <w:rStyle w:val="NumNot"/>
        </w:rPr>
        <w:t>.</w:t>
      </w:r>
      <w:r>
        <w:t xml:space="preserve"> Allusion à la condamnation portée, dans les mêmes termes, contre l’homme pécheur. </w:t>
      </w:r>
      <w:r w:rsidRPr="005119F6">
        <w:t xml:space="preserve">– </w:t>
      </w:r>
      <w:r w:rsidRPr="005119F6">
        <w:rPr>
          <w:rStyle w:val="NumNot"/>
        </w:rPr>
        <w:t>28</w:t>
      </w:r>
      <w:bookmarkStart w:id="6987" w:name="t5p410n28"/>
      <w:bookmarkEnd w:id="6987"/>
      <w:r w:rsidRPr="005119F6">
        <w:rPr>
          <w:rStyle w:val="NumNot"/>
        </w:rPr>
        <w:t>.</w:t>
      </w:r>
      <w:r>
        <w:t xml:space="preserve"> Sous-entendu </w:t>
      </w:r>
      <w:r w:rsidRPr="00556F3C">
        <w:rPr>
          <w:rStyle w:val="LaIt"/>
        </w:rPr>
        <w:t>manum</w:t>
      </w:r>
      <w:r>
        <w:t xml:space="preserve">. </w:t>
      </w:r>
      <w:r w:rsidRPr="005119F6">
        <w:t xml:space="preserve">– </w:t>
      </w:r>
      <w:r w:rsidRPr="005119F6">
        <w:rPr>
          <w:rStyle w:val="NumNot"/>
        </w:rPr>
        <w:t>29</w:t>
      </w:r>
      <w:bookmarkStart w:id="6988" w:name="t5p410n29"/>
      <w:bookmarkEnd w:id="6988"/>
      <w:r w:rsidRPr="005119F6">
        <w:rPr>
          <w:rStyle w:val="NumNot"/>
        </w:rPr>
        <w:t>.</w:t>
      </w:r>
      <w:r>
        <w:t xml:space="preserve"> Ne soyez pas frustré, ne vous privez pas des avantages du jour heureux. </w:t>
      </w:r>
      <w:r w:rsidRPr="005119F6">
        <w:t xml:space="preserve">– </w:t>
      </w:r>
      <w:r w:rsidRPr="005119F6">
        <w:rPr>
          <w:rStyle w:val="NumNot"/>
        </w:rPr>
        <w:t>30</w:t>
      </w:r>
      <w:bookmarkStart w:id="6989" w:name="t5p410n30"/>
      <w:bookmarkEnd w:id="6989"/>
      <w:r w:rsidRPr="005119F6">
        <w:rPr>
          <w:rStyle w:val="NumNot"/>
        </w:rPr>
        <w:t>.</w:t>
      </w:r>
      <w:r>
        <w:t xml:space="preserve"> Sous-entendu </w:t>
      </w:r>
      <w:r w:rsidRPr="00556F3C">
        <w:rPr>
          <w:rStyle w:val="LaIt"/>
        </w:rPr>
        <w:t xml:space="preserve">a Deo </w:t>
      </w:r>
      <w:r w:rsidR="008A2037" w:rsidRPr="00556F3C">
        <w:rPr>
          <w:rStyle w:val="LaIt"/>
        </w:rPr>
        <w:t>accépti</w:t>
      </w:r>
      <w:r>
        <w:t xml:space="preserve">. </w:t>
      </w:r>
      <w:r w:rsidRPr="005119F6">
        <w:t xml:space="preserve">– </w:t>
      </w:r>
      <w:r w:rsidRPr="005119F6">
        <w:rPr>
          <w:rStyle w:val="NumNot"/>
        </w:rPr>
        <w:t>31</w:t>
      </w:r>
      <w:bookmarkStart w:id="6990" w:name="t5p410n31"/>
      <w:bookmarkEnd w:id="6990"/>
      <w:r w:rsidRPr="005119F6">
        <w:rPr>
          <w:rStyle w:val="NumNot"/>
        </w:rPr>
        <w:t>.</w:t>
      </w:r>
      <w:r>
        <w:t xml:space="preserve"> On peut traduire : ne laissez échapper aucune occasion de faire le bien. Et alors, </w:t>
      </w:r>
      <w:r w:rsidRPr="00556F3C">
        <w:rPr>
          <w:rStyle w:val="LaIt"/>
        </w:rPr>
        <w:t xml:space="preserve">non </w:t>
      </w:r>
      <w:r w:rsidR="008A2037" w:rsidRPr="00556F3C">
        <w:rPr>
          <w:rStyle w:val="LaIt"/>
        </w:rPr>
        <w:t>defraudéris</w:t>
      </w:r>
      <w:r w:rsidRPr="00556F3C">
        <w:rPr>
          <w:rStyle w:val="LaIt"/>
        </w:rPr>
        <w:t xml:space="preserve"> a die bono</w:t>
      </w:r>
      <w:r>
        <w:t xml:space="preserve"> signifiera : ne laissez passer aucun jour sans faire le bien. </w:t>
      </w:r>
      <w:r w:rsidRPr="005119F6">
        <w:t xml:space="preserve">– </w:t>
      </w:r>
      <w:r w:rsidRPr="005119F6">
        <w:rPr>
          <w:rStyle w:val="NumNot"/>
        </w:rPr>
        <w:t>32</w:t>
      </w:r>
      <w:bookmarkStart w:id="6991" w:name="t5p410n32"/>
      <w:bookmarkEnd w:id="6991"/>
      <w:r w:rsidRPr="005119F6">
        <w:rPr>
          <w:rStyle w:val="NumNot"/>
        </w:rPr>
        <w:t>.</w:t>
      </w:r>
      <w:r>
        <w:t xml:space="preserve"> </w:t>
      </w:r>
      <w:r w:rsidRPr="00556F3C">
        <w:rPr>
          <w:rStyle w:val="LaIt"/>
        </w:rPr>
        <w:t xml:space="preserve">Et </w:t>
      </w:r>
      <w:r w:rsidR="008A2037" w:rsidRPr="00556F3C">
        <w:rPr>
          <w:rStyle w:val="LaIt"/>
        </w:rPr>
        <w:t>áccipe</w:t>
      </w:r>
      <w:r w:rsidRPr="00556F3C">
        <w:rPr>
          <w:rStyle w:val="LaIt"/>
        </w:rPr>
        <w:t xml:space="preserve"> gr</w:t>
      </w:r>
      <w:r w:rsidR="008D018B" w:rsidRPr="00556F3C">
        <w:rPr>
          <w:rStyle w:val="LaIt"/>
        </w:rPr>
        <w:t>átiam</w:t>
      </w:r>
      <w:r w:rsidRPr="00556F3C">
        <w:rPr>
          <w:rStyle w:val="LaIt"/>
        </w:rPr>
        <w:t xml:space="preserve"> a Deo, seu benedict</w:t>
      </w:r>
      <w:r w:rsidR="008D018B" w:rsidRPr="00556F3C">
        <w:rPr>
          <w:rStyle w:val="LaIt"/>
        </w:rPr>
        <w:t>iónem</w:t>
      </w:r>
      <w:r>
        <w:t xml:space="preserve">. </w:t>
      </w:r>
      <w:r w:rsidRPr="005119F6">
        <w:t xml:space="preserve">– </w:t>
      </w:r>
      <w:r w:rsidRPr="005119F6">
        <w:rPr>
          <w:rStyle w:val="NumNot"/>
        </w:rPr>
        <w:t>33</w:t>
      </w:r>
      <w:bookmarkStart w:id="6992" w:name="t5p410n33"/>
      <w:bookmarkEnd w:id="6992"/>
      <w:r w:rsidRPr="005119F6">
        <w:rPr>
          <w:rStyle w:val="NumNot"/>
        </w:rPr>
        <w:t>.</w:t>
      </w:r>
      <w:r>
        <w:t xml:space="preserve"> </w:t>
      </w:r>
      <w:r w:rsidRPr="00556F3C">
        <w:rPr>
          <w:rStyle w:val="LaIt"/>
        </w:rPr>
        <w:t>Opera just</w:t>
      </w:r>
      <w:r w:rsidR="008D018B" w:rsidRPr="00556F3C">
        <w:rPr>
          <w:rStyle w:val="LaIt"/>
        </w:rPr>
        <w:t>ítiæ</w:t>
      </w:r>
      <w:r>
        <w:t xml:space="preserve">, et, par conséquent, l’aumône. </w:t>
      </w:r>
      <w:r w:rsidRPr="005119F6">
        <w:t xml:space="preserve">– </w:t>
      </w:r>
      <w:r w:rsidRPr="005119F6">
        <w:rPr>
          <w:rStyle w:val="NumNot"/>
        </w:rPr>
        <w:t>34</w:t>
      </w:r>
      <w:bookmarkStart w:id="6993" w:name="t5p410n34"/>
      <w:bookmarkEnd w:id="6993"/>
      <w:r w:rsidRPr="005119F6">
        <w:rPr>
          <w:rStyle w:val="NumNot"/>
        </w:rPr>
        <w:t>.</w:t>
      </w:r>
      <w:r>
        <w:t xml:space="preserve"> Puisqu’on n’aura plus alors à s’occuper de la nourriture, il n’y aura plus de pauvres ; on ne pourra donc plus </w:t>
      </w:r>
      <w:r>
        <w:lastRenderedPageBreak/>
        <w:t xml:space="preserve">faire l’aumône. </w:t>
      </w:r>
      <w:r w:rsidRPr="005119F6">
        <w:t xml:space="preserve">– </w:t>
      </w:r>
      <w:r w:rsidRPr="005119F6">
        <w:rPr>
          <w:rStyle w:val="NumNot"/>
        </w:rPr>
        <w:t>35</w:t>
      </w:r>
      <w:bookmarkStart w:id="6994" w:name="t5p410n35"/>
      <w:bookmarkEnd w:id="6994"/>
      <w:r w:rsidRPr="005119F6">
        <w:rPr>
          <w:rStyle w:val="NumNot"/>
        </w:rPr>
        <w:t>.</w:t>
      </w:r>
      <w:r>
        <w:t xml:space="preserve"> </w:t>
      </w:r>
      <w:r w:rsidR="008A2037" w:rsidRPr="008A2037">
        <w:rPr>
          <w:rStyle w:val="LaIt"/>
        </w:rPr>
        <w:t>Fructíficans</w:t>
      </w:r>
      <w:r>
        <w:t xml:space="preserve"> signifie ici se développant. </w:t>
      </w:r>
      <w:r w:rsidRPr="005119F6">
        <w:t xml:space="preserve">– </w:t>
      </w:r>
      <w:r w:rsidRPr="005119F6">
        <w:rPr>
          <w:rStyle w:val="NumNot"/>
        </w:rPr>
        <w:t>36</w:t>
      </w:r>
      <w:bookmarkStart w:id="6995" w:name="t5p410n36"/>
      <w:bookmarkEnd w:id="6995"/>
      <w:r w:rsidRPr="005119F6">
        <w:rPr>
          <w:rStyle w:val="NumNot"/>
        </w:rPr>
        <w:t>.</w:t>
      </w:r>
      <w:r>
        <w:t xml:space="preserve"> </w:t>
      </w:r>
      <w:r w:rsidRPr="00556F3C">
        <w:rPr>
          <w:rStyle w:val="LaIt"/>
        </w:rPr>
        <w:t>In</w:t>
      </w:r>
      <w:r>
        <w:t xml:space="preserve">, pour </w:t>
      </w:r>
      <w:r w:rsidRPr="00556F3C">
        <w:rPr>
          <w:rStyle w:val="LaIt"/>
        </w:rPr>
        <w:t>de</w:t>
      </w:r>
      <w:r>
        <w:t xml:space="preserve"> : sur les moyens d’augmenter sa justice et d’y persévérer. </w:t>
      </w:r>
      <w:r w:rsidRPr="005119F6">
        <w:t xml:space="preserve">– </w:t>
      </w:r>
      <w:r w:rsidRPr="005119F6">
        <w:rPr>
          <w:rStyle w:val="NumNot"/>
        </w:rPr>
        <w:t>37</w:t>
      </w:r>
      <w:bookmarkStart w:id="6996" w:name="t5p410n37"/>
      <w:bookmarkEnd w:id="6996"/>
      <w:r w:rsidRPr="005119F6">
        <w:rPr>
          <w:rStyle w:val="NumNot"/>
        </w:rPr>
        <w:t>.</w:t>
      </w:r>
      <w:r>
        <w:t xml:space="preserve"> La Providence </w:t>
      </w:r>
      <w:r w:rsidR="008A2037">
        <w:t>divine</w:t>
      </w:r>
      <w:r>
        <w:t xml:space="preserve"> attentive à toutes choses. </w:t>
      </w:r>
      <w:r w:rsidRPr="005119F6">
        <w:t xml:space="preserve">– </w:t>
      </w:r>
      <w:r w:rsidRPr="005119F6">
        <w:rPr>
          <w:rStyle w:val="NumNot"/>
        </w:rPr>
        <w:t>38</w:t>
      </w:r>
      <w:bookmarkStart w:id="6997" w:name="t5p410n38"/>
      <w:bookmarkEnd w:id="6997"/>
      <w:r w:rsidRPr="005119F6">
        <w:rPr>
          <w:rStyle w:val="NumNot"/>
        </w:rPr>
        <w:t>.</w:t>
      </w:r>
      <w:r>
        <w:t xml:space="preserve"> </w:t>
      </w:r>
      <w:r w:rsidRPr="00556F3C">
        <w:rPr>
          <w:rStyle w:val="LaIt"/>
        </w:rPr>
        <w:t>Suis</w:t>
      </w:r>
      <w:r>
        <w:t xml:space="preserve"> se rapporte à la sagesse, et </w:t>
      </w:r>
      <w:r w:rsidR="008D018B" w:rsidRPr="00556F3C">
        <w:rPr>
          <w:rStyle w:val="LaIt"/>
        </w:rPr>
        <w:t>illíus</w:t>
      </w:r>
      <w:r>
        <w:t xml:space="preserve">, à Dieu. </w:t>
      </w:r>
      <w:r w:rsidRPr="005119F6">
        <w:t xml:space="preserve">– </w:t>
      </w:r>
      <w:r w:rsidRPr="005119F6">
        <w:rPr>
          <w:rStyle w:val="NumNot"/>
        </w:rPr>
        <w:t>39</w:t>
      </w:r>
      <w:bookmarkStart w:id="6998" w:name="t5p410n39"/>
      <w:bookmarkEnd w:id="6998"/>
      <w:r w:rsidRPr="005119F6">
        <w:rPr>
          <w:rStyle w:val="NumNot"/>
        </w:rPr>
        <w:t>.</w:t>
      </w:r>
      <w:r>
        <w:t xml:space="preserve"> Comme le chasseur qui cherche d’abord les traces du gibier, et ne les quitte pas, quand il les a trouvées ; de là, </w:t>
      </w:r>
      <w:r w:rsidRPr="00556F3C">
        <w:rPr>
          <w:rStyle w:val="LaIt"/>
        </w:rPr>
        <w:t>investig</w:t>
      </w:r>
      <w:r w:rsidR="008D018B" w:rsidRPr="00556F3C">
        <w:rPr>
          <w:rStyle w:val="LaIt"/>
        </w:rPr>
        <w:t>átor</w:t>
      </w:r>
      <w:r>
        <w:t xml:space="preserve"> et </w:t>
      </w:r>
      <w:r w:rsidR="008A2037" w:rsidRPr="00556F3C">
        <w:rPr>
          <w:rStyle w:val="LaIt"/>
        </w:rPr>
        <w:t>consístens</w:t>
      </w:r>
      <w:r>
        <w:t xml:space="preserve">. </w:t>
      </w:r>
      <w:r w:rsidRPr="005119F6">
        <w:t xml:space="preserve">– </w:t>
      </w:r>
      <w:r w:rsidRPr="005119F6">
        <w:rPr>
          <w:rStyle w:val="NumNot"/>
        </w:rPr>
        <w:t>40</w:t>
      </w:r>
      <w:bookmarkStart w:id="6999" w:name="t5p410n40"/>
      <w:bookmarkEnd w:id="6999"/>
      <w:r w:rsidRPr="005119F6">
        <w:rPr>
          <w:rStyle w:val="NumNot"/>
        </w:rPr>
        <w:t>.</w:t>
      </w:r>
      <w:r>
        <w:t xml:space="preserve"> Métaphore, pour dire : de loin et imparfaitement, comme lorsqu’on cherche à voir ce qui se passe dans l’intérieur d’une maison, en regardant par les fenêtres. </w:t>
      </w:r>
      <w:r w:rsidRPr="005119F6">
        <w:t xml:space="preserve">– </w:t>
      </w:r>
      <w:r w:rsidRPr="005119F6">
        <w:rPr>
          <w:rStyle w:val="NumNot"/>
        </w:rPr>
        <w:t>41</w:t>
      </w:r>
      <w:bookmarkStart w:id="7000" w:name="t5p410n41"/>
      <w:bookmarkEnd w:id="7000"/>
      <w:r w:rsidRPr="005119F6">
        <w:rPr>
          <w:rStyle w:val="NumNot"/>
        </w:rPr>
        <w:t>.</w:t>
      </w:r>
      <w:r>
        <w:t xml:space="preserve"> Voilà encore le participe présent pour l’indicatif ; c’est un hébraïsme. </w:t>
      </w:r>
      <w:r w:rsidRPr="005119F6">
        <w:t xml:space="preserve">– </w:t>
      </w:r>
      <w:r w:rsidRPr="005119F6">
        <w:rPr>
          <w:rStyle w:val="NumNot"/>
        </w:rPr>
        <w:t>42</w:t>
      </w:r>
      <w:bookmarkStart w:id="7001" w:name="t5p410n42"/>
      <w:bookmarkEnd w:id="7001"/>
      <w:r w:rsidRPr="005119F6">
        <w:rPr>
          <w:rStyle w:val="NumNot"/>
        </w:rPr>
        <w:t>.</w:t>
      </w:r>
      <w:r>
        <w:t xml:space="preserve"> La </w:t>
      </w:r>
      <w:r w:rsidRPr="00556F3C">
        <w:rPr>
          <w:rStyle w:val="LaIt"/>
        </w:rPr>
        <w:t>maison</w:t>
      </w:r>
      <w:r>
        <w:t xml:space="preserve"> de la sagesse, c’est le ciel ; les </w:t>
      </w:r>
      <w:r w:rsidRPr="00556F3C">
        <w:rPr>
          <w:rStyle w:val="LaIt"/>
        </w:rPr>
        <w:t>fenêtres</w:t>
      </w:r>
      <w:r>
        <w:t xml:space="preserve"> de cette maison sont l’Écriture, les bons avis et les inspirations secrètes par lesquelles elle nous éclaire ; sa </w:t>
      </w:r>
      <w:r w:rsidRPr="00556F3C">
        <w:rPr>
          <w:rStyle w:val="LaIt"/>
        </w:rPr>
        <w:t>porte</w:t>
      </w:r>
      <w:r>
        <w:t xml:space="preserve">, c’est l’Église. </w:t>
      </w:r>
      <w:r w:rsidRPr="005119F6">
        <w:t xml:space="preserve">– </w:t>
      </w:r>
      <w:r w:rsidRPr="005119F6">
        <w:rPr>
          <w:rStyle w:val="NumNot"/>
        </w:rPr>
        <w:t>43</w:t>
      </w:r>
      <w:bookmarkStart w:id="7002" w:name="t5p410n43"/>
      <w:bookmarkEnd w:id="7002"/>
      <w:r w:rsidRPr="005119F6">
        <w:rPr>
          <w:rStyle w:val="NumNot"/>
        </w:rPr>
        <w:t>.</w:t>
      </w:r>
      <w:r>
        <w:t xml:space="preserve"> </w:t>
      </w:r>
      <w:r w:rsidRPr="00556F3C">
        <w:rPr>
          <w:rStyle w:val="LaIt"/>
        </w:rPr>
        <w:t>Manus</w:t>
      </w:r>
      <w:r>
        <w:t xml:space="preserve"> pour </w:t>
      </w:r>
      <w:r w:rsidRPr="00556F3C">
        <w:rPr>
          <w:rStyle w:val="LaIt"/>
        </w:rPr>
        <w:t>latus</w:t>
      </w:r>
      <w:r>
        <w:t xml:space="preserve">. Nous disons également : Avoir à sa main, pour dire : à côté de soi, à sa portée. </w:t>
      </w:r>
      <w:r w:rsidRPr="005119F6">
        <w:t xml:space="preserve">– </w:t>
      </w:r>
      <w:r w:rsidRPr="005119F6">
        <w:rPr>
          <w:rStyle w:val="NumNot"/>
        </w:rPr>
        <w:t>44</w:t>
      </w:r>
      <w:bookmarkStart w:id="7003" w:name="t5p410n44"/>
      <w:bookmarkEnd w:id="7003"/>
      <w:r w:rsidRPr="005119F6">
        <w:rPr>
          <w:rStyle w:val="NumNot"/>
        </w:rPr>
        <w:t>.</w:t>
      </w:r>
      <w:r>
        <w:t xml:space="preserve"> </w:t>
      </w:r>
      <w:r w:rsidRPr="00556F3C">
        <w:rPr>
          <w:rStyle w:val="LaIt"/>
        </w:rPr>
        <w:t>Per ævum</w:t>
      </w:r>
      <w:r>
        <w:t xml:space="preserve"> pour </w:t>
      </w:r>
      <w:r w:rsidRPr="00556F3C">
        <w:rPr>
          <w:rStyle w:val="LaIt"/>
        </w:rPr>
        <w:t>diu</w:t>
      </w:r>
      <w:r>
        <w:t xml:space="preserve">, ou </w:t>
      </w:r>
      <w:r w:rsidRPr="00556F3C">
        <w:rPr>
          <w:rStyle w:val="LaIt"/>
        </w:rPr>
        <w:t>perp</w:t>
      </w:r>
      <w:r w:rsidR="008D018B" w:rsidRPr="00556F3C">
        <w:rPr>
          <w:rStyle w:val="LaIt"/>
        </w:rPr>
        <w:t>étuo</w:t>
      </w:r>
      <w:r>
        <w:t xml:space="preserve">. </w:t>
      </w:r>
      <w:r w:rsidRPr="005119F6">
        <w:t xml:space="preserve">– </w:t>
      </w:r>
      <w:r w:rsidRPr="005119F6">
        <w:rPr>
          <w:rStyle w:val="NumNot"/>
        </w:rPr>
        <w:t>45</w:t>
      </w:r>
      <w:bookmarkStart w:id="7004" w:name="t5p410n45"/>
      <w:bookmarkEnd w:id="7004"/>
      <w:r w:rsidRPr="005119F6">
        <w:rPr>
          <w:rStyle w:val="NumNot"/>
        </w:rPr>
        <w:t>.</w:t>
      </w:r>
      <w:r>
        <w:t xml:space="preserve"> S’il est père selon la chair ou selon l’esprit, il aura grand soin de rendre ses enfants imitateurs de sa piété et de leur inspirer l’amour qu’il a pour la sagesse. </w:t>
      </w:r>
      <w:r w:rsidRPr="005119F6">
        <w:t xml:space="preserve">– </w:t>
      </w:r>
      <w:r w:rsidRPr="005119F6">
        <w:rPr>
          <w:rStyle w:val="NumNot"/>
        </w:rPr>
        <w:t>46</w:t>
      </w:r>
      <w:bookmarkStart w:id="7005" w:name="t5p410n46"/>
      <w:bookmarkEnd w:id="7005"/>
      <w:r w:rsidRPr="005119F6">
        <w:rPr>
          <w:rStyle w:val="NumNot"/>
        </w:rPr>
        <w:t>.</w:t>
      </w:r>
      <w:r>
        <w:t xml:space="preserve"> </w:t>
      </w:r>
      <w:r w:rsidRPr="00556F3C">
        <w:rPr>
          <w:rStyle w:val="LaIt"/>
        </w:rPr>
        <w:t xml:space="preserve">A </w:t>
      </w:r>
      <w:r w:rsidR="008A2037" w:rsidRPr="00556F3C">
        <w:rPr>
          <w:rStyle w:val="LaIt"/>
        </w:rPr>
        <w:t>fervóre</w:t>
      </w:r>
      <w:r w:rsidRPr="00556F3C">
        <w:rPr>
          <w:rStyle w:val="LaIt"/>
        </w:rPr>
        <w:t xml:space="preserve"> (concupisc</w:t>
      </w:r>
      <w:r w:rsidR="008D018B" w:rsidRPr="00556F3C">
        <w:rPr>
          <w:rStyle w:val="LaIt"/>
        </w:rPr>
        <w:t>éntiæ</w:t>
      </w:r>
      <w:r w:rsidRPr="00556F3C">
        <w:rPr>
          <w:rStyle w:val="LaIt"/>
        </w:rPr>
        <w:t xml:space="preserve"> et tribulat</w:t>
      </w:r>
      <w:r w:rsidR="008D018B" w:rsidRPr="00556F3C">
        <w:rPr>
          <w:rStyle w:val="LaIt"/>
        </w:rPr>
        <w:t>iónis</w:t>
      </w:r>
      <w:r w:rsidRPr="00556F3C">
        <w:rPr>
          <w:rStyle w:val="LaIt"/>
        </w:rPr>
        <w:t>)</w:t>
      </w:r>
      <w:r>
        <w:t xml:space="preserve"> ; </w:t>
      </w:r>
      <w:r w:rsidR="008A2037" w:rsidRPr="00556F3C">
        <w:rPr>
          <w:rStyle w:val="LaIt"/>
        </w:rPr>
        <w:t>fervóre</w:t>
      </w:r>
      <w:r>
        <w:t xml:space="preserve"> pour </w:t>
      </w:r>
      <w:r w:rsidRPr="00556F3C">
        <w:rPr>
          <w:rStyle w:val="LaIt"/>
        </w:rPr>
        <w:t>æstu</w:t>
      </w:r>
      <w:r>
        <w:t xml:space="preserve">. </w:t>
      </w:r>
      <w:r w:rsidRPr="005119F6">
        <w:t xml:space="preserve">– </w:t>
      </w:r>
      <w:r w:rsidRPr="005119F6">
        <w:rPr>
          <w:rStyle w:val="NumNot"/>
        </w:rPr>
        <w:t>47</w:t>
      </w:r>
      <w:bookmarkStart w:id="7006" w:name="t5p410n47"/>
      <w:bookmarkEnd w:id="7006"/>
      <w:r w:rsidRPr="005119F6">
        <w:rPr>
          <w:rStyle w:val="NumNot"/>
        </w:rPr>
        <w:t>.</w:t>
      </w:r>
      <w:r>
        <w:t xml:space="preserve"> C’est-à-dire, dans la gloire qu’il fera rejaillir sur lui.</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w:t>
      </w:r>
      <w:bookmarkStart w:id="7007" w:name="t5p411"/>
      <w:bookmarkEnd w:id="7007"/>
      <w:r w:rsidR="00CE404A">
        <w:t xml:space="preserve"> </w:t>
      </w:r>
    </w:p>
    <w:p w:rsidR="00CE404A" w:rsidRDefault="00814C0C" w:rsidP="00107A1B">
      <w:pPr>
        <w:pStyle w:val="Summarium"/>
      </w:pPr>
      <w:r>
        <w:t xml:space="preserve">Dieu a créé l’homme libre ; il lui donnera ce qu’il aura choisi, le bien ou le mal, la vie ou la mort ; ne pas se réjouir d’avoir beaucoup d’enfants, s’ils n’ont pas la crainte de Dieu ; ne point espérer de pouvoir se </w:t>
      </w:r>
      <w:r>
        <w:lastRenderedPageBreak/>
        <w:t>dérober à la vengeance divine. Dieu voit le fond des cœurs ; ses voies sont impénétrables, ses jugements terribles, sa puissance infinie ; œuvres de Dieu incompréhensibles à l’homme ; la misère de l’homme et la bonté de Dieu ; avoir pitié de son prochain ; comment il faut prier ; l’abondance et la pauvreté ; Dieu voit tout et jugera tout ; ne pas suivre les attraits de la concupiscence.</w:t>
      </w:r>
      <w:r w:rsidR="00CE404A">
        <w:t xml:space="preserve"> </w:t>
      </w:r>
    </w:p>
    <w:p w:rsidR="00CE404A" w:rsidRDefault="00814C0C" w:rsidP="000F4914">
      <w:pPr>
        <w:pStyle w:val="fl"/>
      </w:pPr>
      <w:r>
        <w:t>Deus ab in</w:t>
      </w:r>
      <w:r w:rsidR="007F75CB">
        <w:t>ítio</w:t>
      </w:r>
      <w:r>
        <w:t xml:space="preserve"> const</w:t>
      </w:r>
      <w:r w:rsidR="007F75CB">
        <w:t>ítuit</w:t>
      </w:r>
      <w:r>
        <w:t xml:space="preserve"> </w:t>
      </w:r>
      <w:r w:rsidR="007F75CB">
        <w:t>hóminem</w:t>
      </w:r>
      <w:r>
        <w:t xml:space="preserve">, et </w:t>
      </w:r>
      <w:r w:rsidR="009E0F71">
        <w:t>relíquit</w:t>
      </w:r>
      <w:r>
        <w:t xml:space="preserve"> illum in manu</w:t>
      </w:r>
      <w:r>
        <w:rPr>
          <w:vertAlign w:val="superscript"/>
        </w:rPr>
        <w:t>1</w:t>
      </w:r>
      <w:r>
        <w:t xml:space="preserve"> cons</w:t>
      </w:r>
      <w:r w:rsidR="007F75CB">
        <w:t>ílii</w:t>
      </w:r>
      <w:r>
        <w:t xml:space="preserve"> sui :</w:t>
      </w:r>
      <w:r w:rsidR="00CE404A">
        <w:t xml:space="preserve"> </w:t>
      </w:r>
    </w:p>
    <w:p w:rsidR="00CE404A" w:rsidRDefault="006B4489" w:rsidP="000F4914">
      <w:pPr>
        <w:pStyle w:val="fl"/>
      </w:pPr>
      <w:r>
        <w:t>Adjécit</w:t>
      </w:r>
      <w:r w:rsidR="00814C0C">
        <w:t xml:space="preserve"> m</w:t>
      </w:r>
      <w:r w:rsidR="007F75CB">
        <w:t>andáta</w:t>
      </w:r>
      <w:r w:rsidR="00814C0C">
        <w:t xml:space="preserve"> et p</w:t>
      </w:r>
      <w:r w:rsidR="007F75CB">
        <w:t>ræcépta</w:t>
      </w:r>
      <w:r w:rsidR="00814C0C">
        <w:t xml:space="preserve"> sua.</w:t>
      </w:r>
      <w:r w:rsidR="00CE404A">
        <w:t xml:space="preserve"> </w:t>
      </w:r>
    </w:p>
    <w:p w:rsidR="00CE404A" w:rsidRDefault="00814C0C" w:rsidP="000F4914">
      <w:pPr>
        <w:pStyle w:val="fl"/>
      </w:pPr>
      <w:r>
        <w:t xml:space="preserve">Si </w:t>
      </w:r>
      <w:r w:rsidR="00AD4A7C">
        <w:t>volúeris</w:t>
      </w:r>
      <w:r>
        <w:t xml:space="preserve"> m</w:t>
      </w:r>
      <w:r w:rsidR="007F75CB">
        <w:t>andáta</w:t>
      </w:r>
      <w:r>
        <w:t xml:space="preserve"> s</w:t>
      </w:r>
      <w:r w:rsidR="007F75CB">
        <w:t>erváre</w:t>
      </w:r>
      <w:r>
        <w:t>, cons</w:t>
      </w:r>
      <w:r w:rsidR="007F75CB">
        <w:t>ervábunt</w:t>
      </w:r>
      <w:r>
        <w:t xml:space="preserve"> te.</w:t>
      </w:r>
      <w:r w:rsidR="00CE404A">
        <w:t xml:space="preserve"> </w:t>
      </w:r>
    </w:p>
    <w:p w:rsidR="00CE404A" w:rsidRDefault="00814C0C" w:rsidP="000F4914">
      <w:pPr>
        <w:pStyle w:val="fl"/>
      </w:pPr>
      <w:r>
        <w:t>App</w:t>
      </w:r>
      <w:r w:rsidR="007F75CB">
        <w:t>ósuit</w:t>
      </w:r>
      <w:r>
        <w:t xml:space="preserve"> tibi aquam et ignem</w:t>
      </w:r>
      <w:r>
        <w:rPr>
          <w:vertAlign w:val="superscript"/>
        </w:rPr>
        <w:t>2</w:t>
      </w:r>
      <w:r>
        <w:t xml:space="preserve">, ad quod </w:t>
      </w:r>
      <w:r w:rsidR="00AD4A7C">
        <w:t>volúeris</w:t>
      </w:r>
      <w:r>
        <w:t xml:space="preserve">, </w:t>
      </w:r>
      <w:r w:rsidR="009E0F71">
        <w:t>pórrige</w:t>
      </w:r>
      <w:r>
        <w:t xml:space="preserve"> manum tuam.</w:t>
      </w:r>
      <w:r w:rsidR="00CE404A">
        <w:t xml:space="preserve"> </w:t>
      </w:r>
    </w:p>
    <w:p w:rsidR="00CE404A" w:rsidRDefault="00814C0C" w:rsidP="000F4914">
      <w:pPr>
        <w:pStyle w:val="fl"/>
      </w:pPr>
      <w:r>
        <w:t xml:space="preserve">Ante </w:t>
      </w:r>
      <w:r w:rsidR="007F75CB">
        <w:t>hóminem</w:t>
      </w:r>
      <w:r>
        <w:t xml:space="preserve"> vita et mors, bonum et malum : quod plac</w:t>
      </w:r>
      <w:r w:rsidR="007F75CB">
        <w:t>úerit</w:t>
      </w:r>
      <w:r>
        <w:t xml:space="preserve"> ei, d</w:t>
      </w:r>
      <w:r w:rsidR="007F75CB">
        <w:t>ábitur</w:t>
      </w:r>
      <w:r>
        <w:t xml:space="preserve"> illi</w:t>
      </w:r>
      <w:r>
        <w:rPr>
          <w:vertAlign w:val="superscript"/>
        </w:rPr>
        <w:t>3</w:t>
      </w:r>
      <w:r>
        <w:t> :</w:t>
      </w:r>
      <w:r w:rsidR="00CE404A">
        <w:t xml:space="preserve"> </w:t>
      </w:r>
    </w:p>
    <w:p w:rsidR="00CE404A" w:rsidRDefault="00814C0C" w:rsidP="000F4914">
      <w:pPr>
        <w:pStyle w:val="fl"/>
      </w:pPr>
      <w:r>
        <w:t>Qu</w:t>
      </w:r>
      <w:r w:rsidR="007F75CB">
        <w:t>óniam</w:t>
      </w:r>
      <w:r>
        <w:t xml:space="preserve"> multa sapi</w:t>
      </w:r>
      <w:r w:rsidR="007F75CB">
        <w:t>éntia</w:t>
      </w:r>
      <w:r>
        <w:t xml:space="preserve"> Dei, et fortis in pot</w:t>
      </w:r>
      <w:r w:rsidR="007F75CB">
        <w:t>éntia</w:t>
      </w:r>
      <w:r>
        <w:t>, videns omnes sine intermi</w:t>
      </w:r>
      <w:r w:rsidR="007F75CB">
        <w:t>ssióne</w:t>
      </w:r>
      <w:r>
        <w:t>.</w:t>
      </w:r>
      <w:r w:rsidR="00CE404A">
        <w:t xml:space="preserve"> </w:t>
      </w:r>
    </w:p>
    <w:p w:rsidR="00CE404A" w:rsidRDefault="006B4489" w:rsidP="000F4914">
      <w:pPr>
        <w:pStyle w:val="fl"/>
      </w:pPr>
      <w:r>
        <w:t>Oculi</w:t>
      </w:r>
      <w:r w:rsidR="00814C0C">
        <w:t xml:space="preserve"> D</w:t>
      </w:r>
      <w:r w:rsidR="007F75CB">
        <w:t>ómini</w:t>
      </w:r>
      <w:r w:rsidR="00814C0C">
        <w:t xml:space="preserve"> ad </w:t>
      </w:r>
      <w:r w:rsidR="007F75CB">
        <w:t>timéntes</w:t>
      </w:r>
      <w:r w:rsidR="00814C0C">
        <w:t xml:space="preserve"> eum</w:t>
      </w:r>
      <w:r w:rsidR="00814C0C">
        <w:rPr>
          <w:vertAlign w:val="superscript"/>
        </w:rPr>
        <w:t>4</w:t>
      </w:r>
      <w:r w:rsidR="00814C0C">
        <w:t>, et ipse</w:t>
      </w:r>
      <w:r w:rsidR="00814C0C">
        <w:rPr>
          <w:vertAlign w:val="superscript"/>
        </w:rPr>
        <w:t>5</w:t>
      </w:r>
      <w:r w:rsidR="00814C0C">
        <w:t xml:space="preserve"> </w:t>
      </w:r>
      <w:r w:rsidR="007F75CB">
        <w:t>agnóscit</w:t>
      </w:r>
      <w:r w:rsidR="00814C0C">
        <w:t xml:space="preserve"> omnem </w:t>
      </w:r>
      <w:r w:rsidR="007F75CB">
        <w:t>óperam</w:t>
      </w:r>
      <w:r w:rsidR="00814C0C">
        <w:t xml:space="preserve"> </w:t>
      </w:r>
      <w:r w:rsidR="007F75CB">
        <w:t>hóminis</w:t>
      </w:r>
      <w:r w:rsidR="00814C0C">
        <w:t>.</w:t>
      </w:r>
      <w:r w:rsidR="00CE404A">
        <w:t xml:space="preserve"> </w:t>
      </w:r>
    </w:p>
    <w:p w:rsidR="00CE404A" w:rsidRDefault="00814C0C" w:rsidP="000F4914">
      <w:pPr>
        <w:pStyle w:val="fl"/>
      </w:pPr>
      <w:r>
        <w:t>N</w:t>
      </w:r>
      <w:r w:rsidR="007F75CB">
        <w:t>émini</w:t>
      </w:r>
      <w:r>
        <w:t xml:space="preserve"> m</w:t>
      </w:r>
      <w:r w:rsidR="007F75CB">
        <w:t>andávit</w:t>
      </w:r>
      <w:r>
        <w:t xml:space="preserve"> </w:t>
      </w:r>
      <w:r w:rsidR="007F75CB">
        <w:t>ímpie</w:t>
      </w:r>
      <w:r>
        <w:t xml:space="preserve"> </w:t>
      </w:r>
      <w:r w:rsidR="007F75CB">
        <w:t>ágere</w:t>
      </w:r>
      <w:r>
        <w:t>, et n</w:t>
      </w:r>
      <w:r w:rsidR="007F75CB">
        <w:t>émini</w:t>
      </w:r>
      <w:r>
        <w:t xml:space="preserve"> dedit sp</w:t>
      </w:r>
      <w:r w:rsidR="007F75CB">
        <w:t>átium</w:t>
      </w:r>
      <w:r>
        <w:rPr>
          <w:vertAlign w:val="superscript"/>
        </w:rPr>
        <w:t>6</w:t>
      </w:r>
      <w:r>
        <w:t xml:space="preserve"> p</w:t>
      </w:r>
      <w:r w:rsidR="007F75CB">
        <w:t>eccándi</w:t>
      </w:r>
      <w:r>
        <w:t>.</w:t>
      </w:r>
      <w:r w:rsidR="00CE404A">
        <w:t xml:space="preserve"> </w:t>
      </w:r>
    </w:p>
    <w:p w:rsidR="00CE404A" w:rsidRDefault="00814C0C" w:rsidP="000F4914">
      <w:pPr>
        <w:pStyle w:val="fl"/>
      </w:pPr>
      <w:r>
        <w:t>Non enim con</w:t>
      </w:r>
      <w:r w:rsidR="007F75CB">
        <w:t>cupíscit</w:t>
      </w:r>
      <w:r>
        <w:rPr>
          <w:vertAlign w:val="superscript"/>
        </w:rPr>
        <w:t>7</w:t>
      </w:r>
      <w:r>
        <w:t xml:space="preserve"> multit</w:t>
      </w:r>
      <w:r w:rsidR="007F75CB">
        <w:t>údinem</w:t>
      </w:r>
      <w:r>
        <w:t xml:space="preserve"> f</w:t>
      </w:r>
      <w:r w:rsidR="007F75CB">
        <w:t>iliórum</w:t>
      </w:r>
      <w:r>
        <w:t xml:space="preserve"> infid</w:t>
      </w:r>
      <w:r w:rsidR="007F75CB">
        <w:t>élium</w:t>
      </w:r>
      <w:r>
        <w:t xml:space="preserve"> et inut</w:t>
      </w:r>
      <w:r w:rsidR="007F75CB">
        <w:t>ílium</w:t>
      </w:r>
      <w:r>
        <w:t>.</w:t>
      </w:r>
      <w:r w:rsidR="00CE404A">
        <w:t xml:space="preserve"> </w:t>
      </w:r>
    </w:p>
    <w:p w:rsidR="00CE404A" w:rsidRDefault="00814C0C" w:rsidP="000F4914">
      <w:pPr>
        <w:pStyle w:val="fl"/>
      </w:pPr>
      <w:r>
        <w:t xml:space="preserve">Ne </w:t>
      </w:r>
      <w:r w:rsidR="009E0F71">
        <w:t>jucundéris</w:t>
      </w:r>
      <w:r>
        <w:t xml:space="preserve"> in f</w:t>
      </w:r>
      <w:r w:rsidR="007F75CB">
        <w:t>íliis</w:t>
      </w:r>
      <w:r>
        <w:t xml:space="preserve"> </w:t>
      </w:r>
      <w:r w:rsidR="007F75CB">
        <w:t>ímpiis</w:t>
      </w:r>
      <w:r>
        <w:t>, si multip</w:t>
      </w:r>
      <w:r w:rsidR="007F75CB">
        <w:t>licéntur</w:t>
      </w:r>
      <w:r>
        <w:t xml:space="preserve"> : nec </w:t>
      </w:r>
      <w:r w:rsidR="009E0F71">
        <w:t>oblectéris</w:t>
      </w:r>
      <w:r>
        <w:t xml:space="preserve"> super ipsos, si non est timor Dei in illis.</w:t>
      </w:r>
      <w:r w:rsidR="00CE404A">
        <w:t xml:space="preserve"> </w:t>
      </w:r>
    </w:p>
    <w:p w:rsidR="00CE404A" w:rsidRDefault="00814C0C" w:rsidP="000F4914">
      <w:pPr>
        <w:pStyle w:val="fl"/>
      </w:pPr>
      <w:r>
        <w:t xml:space="preserve">Non credas vitæ </w:t>
      </w:r>
      <w:r w:rsidR="007F75CB">
        <w:t>illórum</w:t>
      </w:r>
      <w:r>
        <w:rPr>
          <w:vertAlign w:val="superscript"/>
        </w:rPr>
        <w:t>8</w:t>
      </w:r>
      <w:r>
        <w:t xml:space="preserve">, et ne </w:t>
      </w:r>
      <w:r w:rsidR="009E0F71">
        <w:t>respéxeris</w:t>
      </w:r>
      <w:r>
        <w:rPr>
          <w:vertAlign w:val="superscript"/>
        </w:rPr>
        <w:t>9</w:t>
      </w:r>
      <w:r>
        <w:t xml:space="preserve"> in </w:t>
      </w:r>
      <w:r w:rsidR="007F75CB">
        <w:t>labóres</w:t>
      </w:r>
      <w:r>
        <w:t xml:space="preserve"> </w:t>
      </w:r>
      <w:r w:rsidR="007F75CB">
        <w:t>eórum</w:t>
      </w:r>
      <w:r>
        <w:t>.</w:t>
      </w:r>
      <w:r w:rsidR="00CE404A">
        <w:t xml:space="preserve"> </w:t>
      </w:r>
    </w:p>
    <w:p w:rsidR="00CE404A" w:rsidRDefault="006B4489" w:rsidP="000F4914">
      <w:pPr>
        <w:pStyle w:val="fl"/>
      </w:pPr>
      <w:r>
        <w:t>Mélior</w:t>
      </w:r>
      <w:r w:rsidR="00814C0C">
        <w:t xml:space="preserve"> est enim unus</w:t>
      </w:r>
      <w:r w:rsidR="00814C0C">
        <w:rPr>
          <w:vertAlign w:val="superscript"/>
        </w:rPr>
        <w:t>10</w:t>
      </w:r>
      <w:r w:rsidR="00814C0C">
        <w:t xml:space="preserve"> timens Deum, quam mille f</w:t>
      </w:r>
      <w:r w:rsidR="007F75CB">
        <w:t>ílii</w:t>
      </w:r>
      <w:r w:rsidR="00814C0C">
        <w:t xml:space="preserve"> </w:t>
      </w:r>
      <w:r w:rsidR="007F75CB">
        <w:t>ímpii</w:t>
      </w:r>
      <w:r w:rsidR="00814C0C">
        <w:t>.</w:t>
      </w:r>
      <w:r w:rsidR="00CE404A">
        <w:t xml:space="preserve"> </w:t>
      </w:r>
    </w:p>
    <w:p w:rsidR="00CE404A" w:rsidRDefault="00814C0C" w:rsidP="000F4914">
      <w:pPr>
        <w:pStyle w:val="fl"/>
      </w:pPr>
      <w:r>
        <w:t xml:space="preserve">Et </w:t>
      </w:r>
      <w:r w:rsidR="007F75CB">
        <w:t>útile</w:t>
      </w:r>
      <w:r>
        <w:rPr>
          <w:vertAlign w:val="superscript"/>
        </w:rPr>
        <w:t>11</w:t>
      </w:r>
      <w:r>
        <w:t xml:space="preserve"> est mori sine f</w:t>
      </w:r>
      <w:r w:rsidR="007F75CB">
        <w:t>íliis</w:t>
      </w:r>
      <w:r>
        <w:t xml:space="preserve">, quam </w:t>
      </w:r>
      <w:r w:rsidR="009E0F71">
        <w:t>relínquere</w:t>
      </w:r>
      <w:r>
        <w:t xml:space="preserve"> f</w:t>
      </w:r>
      <w:r w:rsidR="007F75CB">
        <w:t>ílios</w:t>
      </w:r>
      <w:r>
        <w:t xml:space="preserve"> </w:t>
      </w:r>
      <w:r w:rsidR="007F75CB">
        <w:t>ímpios</w:t>
      </w:r>
      <w:r>
        <w:t>.</w:t>
      </w:r>
      <w:r w:rsidR="00CE404A">
        <w:t xml:space="preserve"> </w:t>
      </w:r>
    </w:p>
    <w:p w:rsidR="00CE404A" w:rsidRDefault="00814C0C" w:rsidP="000F4914">
      <w:pPr>
        <w:pStyle w:val="fl"/>
      </w:pPr>
      <w:r>
        <w:t>Non dicas : A Deo a</w:t>
      </w:r>
      <w:r w:rsidR="007F75CB">
        <w:t>bscóndar</w:t>
      </w:r>
      <w:r>
        <w:rPr>
          <w:vertAlign w:val="superscript"/>
        </w:rPr>
        <w:t>12</w:t>
      </w:r>
      <w:r>
        <w:t> : et ex summo</w:t>
      </w:r>
      <w:r>
        <w:rPr>
          <w:vertAlign w:val="superscript"/>
        </w:rPr>
        <w:t>13</w:t>
      </w:r>
      <w:r>
        <w:t xml:space="preserve"> quis mei memor</w:t>
      </w:r>
      <w:r w:rsidR="007F75CB">
        <w:t>ábitur</w:t>
      </w:r>
      <w:r>
        <w:t> ?</w:t>
      </w:r>
      <w:r w:rsidR="00CE404A">
        <w:t xml:space="preserve"> </w:t>
      </w:r>
    </w:p>
    <w:p w:rsidR="00CE404A" w:rsidRDefault="00814C0C" w:rsidP="000F4914">
      <w:pPr>
        <w:pStyle w:val="fl"/>
      </w:pPr>
      <w:r>
        <w:t>In p</w:t>
      </w:r>
      <w:r w:rsidR="007F75CB">
        <w:t>ópulo</w:t>
      </w:r>
      <w:r>
        <w:t xml:space="preserve"> magno</w:t>
      </w:r>
      <w:r>
        <w:rPr>
          <w:vertAlign w:val="superscript"/>
        </w:rPr>
        <w:t>14</w:t>
      </w:r>
      <w:r>
        <w:t xml:space="preserve"> non </w:t>
      </w:r>
      <w:r w:rsidR="007F75CB">
        <w:t>agnóscar</w:t>
      </w:r>
      <w:r>
        <w:t xml:space="preserve"> : quæ est enim </w:t>
      </w:r>
      <w:r w:rsidR="007F75CB">
        <w:t>ánima</w:t>
      </w:r>
      <w:r>
        <w:t xml:space="preserve"> mea in tam </w:t>
      </w:r>
      <w:r w:rsidR="007F75CB">
        <w:t>imménsa</w:t>
      </w:r>
      <w:r>
        <w:t xml:space="preserve"> cr</w:t>
      </w:r>
      <w:r w:rsidR="007F75CB">
        <w:t>eatúra</w:t>
      </w:r>
      <w:r>
        <w:rPr>
          <w:vertAlign w:val="superscript"/>
        </w:rPr>
        <w:t>15</w:t>
      </w:r>
      <w:r>
        <w:t> ?</w:t>
      </w:r>
      <w:r w:rsidR="00CE404A">
        <w:t xml:space="preserve"> </w:t>
      </w:r>
    </w:p>
    <w:p w:rsidR="00CE404A" w:rsidRDefault="00814C0C" w:rsidP="000F4914">
      <w:pPr>
        <w:pStyle w:val="fl"/>
      </w:pPr>
      <w:r>
        <w:t xml:space="preserve">Ecce cœlum et cœli </w:t>
      </w:r>
      <w:r w:rsidR="007F75CB">
        <w:t>cœlórum</w:t>
      </w:r>
      <w:r>
        <w:rPr>
          <w:vertAlign w:val="superscript"/>
        </w:rPr>
        <w:t>16</w:t>
      </w:r>
      <w:r>
        <w:t xml:space="preserve">, </w:t>
      </w:r>
      <w:r w:rsidR="007F75CB">
        <w:t>abýssus</w:t>
      </w:r>
      <w:r>
        <w:rPr>
          <w:vertAlign w:val="superscript"/>
        </w:rPr>
        <w:t>17</w:t>
      </w:r>
      <w:r>
        <w:t>, et u</w:t>
      </w:r>
      <w:r w:rsidR="007F75CB">
        <w:t>nivérsa</w:t>
      </w:r>
      <w:r>
        <w:t xml:space="preserve"> terra, et quæ in eis sunt, in co</w:t>
      </w:r>
      <w:r w:rsidR="007F75CB">
        <w:t>nspéctu</w:t>
      </w:r>
      <w:r>
        <w:t xml:space="preserve"> </w:t>
      </w:r>
      <w:r w:rsidR="007F75CB">
        <w:t>illíus</w:t>
      </w:r>
      <w:r>
        <w:rPr>
          <w:vertAlign w:val="superscript"/>
        </w:rPr>
        <w:t>18</w:t>
      </w:r>
      <w:r>
        <w:t xml:space="preserve"> commo</w:t>
      </w:r>
      <w:r w:rsidR="007F75CB">
        <w:t>vebúntur</w:t>
      </w:r>
      <w:r>
        <w:t>.</w:t>
      </w:r>
      <w:r w:rsidR="00CE404A">
        <w:t xml:space="preserve"> </w:t>
      </w:r>
    </w:p>
    <w:p w:rsidR="00CE404A" w:rsidRDefault="00814C0C" w:rsidP="000F4914">
      <w:pPr>
        <w:pStyle w:val="fl"/>
      </w:pPr>
      <w:r>
        <w:t>Montes simul, et colles, et fun</w:t>
      </w:r>
      <w:r w:rsidR="007F75CB">
        <w:t>daménta</w:t>
      </w:r>
      <w:r>
        <w:t xml:space="preserve"> terræ : cum consp</w:t>
      </w:r>
      <w:r w:rsidR="007F75CB">
        <w:t>éxerit</w:t>
      </w:r>
      <w:r>
        <w:t xml:space="preserve"> illa Deus, </w:t>
      </w:r>
      <w:r w:rsidR="009E0F71">
        <w:t>tremóre</w:t>
      </w:r>
      <w:r>
        <w:t xml:space="preserve"> conc</w:t>
      </w:r>
      <w:r w:rsidR="007F75CB">
        <w:t>utiéntur</w:t>
      </w:r>
      <w:r>
        <w:rPr>
          <w:vertAlign w:val="superscript"/>
        </w:rPr>
        <w:t>19</w:t>
      </w:r>
      <w:r>
        <w:t>.</w:t>
      </w:r>
      <w:r w:rsidR="00CE404A">
        <w:t xml:space="preserve"> </w:t>
      </w:r>
    </w:p>
    <w:p w:rsidR="00CE404A" w:rsidRDefault="00814C0C" w:rsidP="000F4914">
      <w:pPr>
        <w:pStyle w:val="fl"/>
      </w:pPr>
      <w:r>
        <w:t xml:space="preserve">Et in </w:t>
      </w:r>
      <w:r w:rsidR="007F75CB">
        <w:t>ómnibus</w:t>
      </w:r>
      <w:r>
        <w:t xml:space="preserve"> his ins</w:t>
      </w:r>
      <w:r w:rsidR="007F75CB">
        <w:t>ensátum</w:t>
      </w:r>
      <w:r>
        <w:t xml:space="preserve"> est cor</w:t>
      </w:r>
      <w:r>
        <w:rPr>
          <w:vertAlign w:val="superscript"/>
        </w:rPr>
        <w:t>20</w:t>
      </w:r>
      <w:r>
        <w:t> : et</w:t>
      </w:r>
      <w:r>
        <w:rPr>
          <w:vertAlign w:val="superscript"/>
        </w:rPr>
        <w:t>21</w:t>
      </w:r>
      <w:r>
        <w:t xml:space="preserve"> omne cor intell</w:t>
      </w:r>
      <w:r w:rsidR="007F75CB">
        <w:t>ígitur</w:t>
      </w:r>
      <w:r>
        <w:t xml:space="preserve"> ab illo :</w:t>
      </w:r>
      <w:r w:rsidR="00CE404A">
        <w:t xml:space="preserve"> </w:t>
      </w:r>
    </w:p>
    <w:p w:rsidR="00CE404A" w:rsidRDefault="00814C0C" w:rsidP="000F4914">
      <w:pPr>
        <w:pStyle w:val="fl"/>
      </w:pPr>
      <w:r>
        <w:t xml:space="preserve">Et vias </w:t>
      </w:r>
      <w:r w:rsidR="007F75CB">
        <w:t>illíus</w:t>
      </w:r>
      <w:r>
        <w:t xml:space="preserve"> quis </w:t>
      </w:r>
      <w:r w:rsidR="009E0F71">
        <w:t>intélligit</w:t>
      </w:r>
      <w:r>
        <w:t>, et p</w:t>
      </w:r>
      <w:r w:rsidR="007F75CB">
        <w:t>rocéllam</w:t>
      </w:r>
      <w:r>
        <w:rPr>
          <w:vertAlign w:val="superscript"/>
        </w:rPr>
        <w:t>22</w:t>
      </w:r>
      <w:r>
        <w:t xml:space="preserve"> quam nec </w:t>
      </w:r>
      <w:r w:rsidR="007F75CB">
        <w:t>óculus</w:t>
      </w:r>
      <w:r>
        <w:t xml:space="preserve"> </w:t>
      </w:r>
      <w:r w:rsidR="007F75CB">
        <w:t>vidébit</w:t>
      </w:r>
      <w:r>
        <w:t xml:space="preserve"> </w:t>
      </w:r>
      <w:r w:rsidR="007F75CB">
        <w:t>hóminis</w:t>
      </w:r>
      <w:r>
        <w:t> ?</w:t>
      </w:r>
      <w:r w:rsidR="00CE404A">
        <w:t xml:space="preserve"> </w:t>
      </w:r>
    </w:p>
    <w:p w:rsidR="00CE404A" w:rsidRDefault="00814C0C" w:rsidP="000F4914">
      <w:pPr>
        <w:pStyle w:val="fl"/>
      </w:pPr>
      <w:r>
        <w:t xml:space="preserve">Nam </w:t>
      </w:r>
      <w:r w:rsidR="009E0F71">
        <w:t>plúrima</w:t>
      </w:r>
      <w:r>
        <w:t xml:space="preserve"> </w:t>
      </w:r>
      <w:r w:rsidR="007F75CB">
        <w:t>illíus</w:t>
      </w:r>
      <w:r>
        <w:t xml:space="preserve"> </w:t>
      </w:r>
      <w:r w:rsidR="007F75CB">
        <w:t>ópera</w:t>
      </w:r>
      <w:r>
        <w:t xml:space="preserve"> sunt in a</w:t>
      </w:r>
      <w:r w:rsidR="007F75CB">
        <w:t>bscónsis</w:t>
      </w:r>
      <w:r>
        <w:t xml:space="preserve"> : sed </w:t>
      </w:r>
      <w:r w:rsidR="007F75CB">
        <w:t>ópera</w:t>
      </w:r>
      <w:r>
        <w:t xml:space="preserve"> just</w:t>
      </w:r>
      <w:r w:rsidR="007F75CB">
        <w:t>ítiæ</w:t>
      </w:r>
      <w:r>
        <w:t xml:space="preserve"> ejus quis enu</w:t>
      </w:r>
      <w:r w:rsidR="007F75CB">
        <w:t>ntiábit</w:t>
      </w:r>
      <w:r>
        <w:t> ? aut quis sus</w:t>
      </w:r>
      <w:r w:rsidR="007F75CB">
        <w:t>tinébit</w:t>
      </w:r>
      <w:r>
        <w:t> ? Longe enim est tes</w:t>
      </w:r>
      <w:r w:rsidR="007F75CB">
        <w:t>taméntum</w:t>
      </w:r>
      <w:r>
        <w:rPr>
          <w:vertAlign w:val="superscript"/>
        </w:rPr>
        <w:t>23</w:t>
      </w:r>
      <w:r>
        <w:t xml:space="preserve"> a q</w:t>
      </w:r>
      <w:r w:rsidR="007F75CB">
        <w:t>uibúsdam</w:t>
      </w:r>
      <w:r>
        <w:t>, et inter</w:t>
      </w:r>
      <w:r w:rsidR="007F75CB">
        <w:t>rogátio</w:t>
      </w:r>
      <w:r>
        <w:rPr>
          <w:vertAlign w:val="superscript"/>
        </w:rPr>
        <w:t>24</w:t>
      </w:r>
      <w:r>
        <w:t xml:space="preserve"> </w:t>
      </w:r>
      <w:r w:rsidR="007F75CB">
        <w:t>ómnium</w:t>
      </w:r>
      <w:r>
        <w:t xml:space="preserve"> in consumm</w:t>
      </w:r>
      <w:r w:rsidR="007F75CB">
        <w:t>atióne</w:t>
      </w:r>
      <w:r>
        <w:rPr>
          <w:vertAlign w:val="superscript"/>
        </w:rPr>
        <w:t>25</w:t>
      </w:r>
      <w:r>
        <w:t xml:space="preserve"> est.</w:t>
      </w:r>
      <w:r w:rsidR="00CE404A">
        <w:t xml:space="preserve"> </w:t>
      </w:r>
    </w:p>
    <w:p w:rsidR="00CE404A" w:rsidRDefault="00814C0C" w:rsidP="000F4914">
      <w:pPr>
        <w:pStyle w:val="fl"/>
      </w:pPr>
      <w:r>
        <w:t xml:space="preserve">Qui vivit in </w:t>
      </w:r>
      <w:r w:rsidR="007F75CB">
        <w:t>ætérnum</w:t>
      </w:r>
      <w:r>
        <w:t xml:space="preserve">, </w:t>
      </w:r>
      <w:r w:rsidR="007F75CB">
        <w:t>creávit</w:t>
      </w:r>
      <w:r>
        <w:t xml:space="preserve"> </w:t>
      </w:r>
      <w:r w:rsidR="007F75CB">
        <w:t>ómnia</w:t>
      </w:r>
      <w:r>
        <w:t xml:space="preserve"> simul</w:t>
      </w:r>
      <w:r>
        <w:rPr>
          <w:vertAlign w:val="superscript"/>
        </w:rPr>
        <w:t>26</w:t>
      </w:r>
      <w:r>
        <w:t>. Deus solus justific</w:t>
      </w:r>
      <w:r w:rsidR="007F75CB">
        <w:t>ábitur</w:t>
      </w:r>
      <w:r>
        <w:rPr>
          <w:vertAlign w:val="superscript"/>
        </w:rPr>
        <w:t>27</w:t>
      </w:r>
      <w:r>
        <w:t xml:space="preserve">, et manet </w:t>
      </w:r>
      <w:r w:rsidR="007F75CB">
        <w:t>invíctus</w:t>
      </w:r>
      <w:r>
        <w:t xml:space="preserve"> rex in </w:t>
      </w:r>
      <w:r w:rsidR="007F75CB">
        <w:t>ætérnum</w:t>
      </w:r>
      <w:r>
        <w:t>.</w:t>
      </w:r>
      <w:r w:rsidR="00CE404A">
        <w:t xml:space="preserve"> </w:t>
      </w:r>
    </w:p>
    <w:p w:rsidR="00CE404A" w:rsidRDefault="00814C0C" w:rsidP="000F4914">
      <w:pPr>
        <w:pStyle w:val="fl"/>
      </w:pPr>
      <w:r>
        <w:t>Quis s</w:t>
      </w:r>
      <w:r w:rsidR="007F75CB">
        <w:t>úfficit</w:t>
      </w:r>
      <w:r>
        <w:t xml:space="preserve"> en</w:t>
      </w:r>
      <w:r w:rsidR="007F75CB">
        <w:t>arráre</w:t>
      </w:r>
      <w:r>
        <w:t xml:space="preserve"> </w:t>
      </w:r>
      <w:r w:rsidR="007F75CB">
        <w:t>ópera</w:t>
      </w:r>
      <w:r>
        <w:t xml:space="preserve"> </w:t>
      </w:r>
      <w:r w:rsidR="007F75CB">
        <w:t>illíus</w:t>
      </w:r>
      <w:r>
        <w:t> ?</w:t>
      </w:r>
      <w:r w:rsidR="00CE404A">
        <w:t xml:space="preserve"> </w:t>
      </w:r>
    </w:p>
    <w:p w:rsidR="00CE404A" w:rsidRDefault="00814C0C" w:rsidP="000F4914">
      <w:pPr>
        <w:pStyle w:val="fl"/>
      </w:pPr>
      <w:r>
        <w:lastRenderedPageBreak/>
        <w:t>Quis enim inves</w:t>
      </w:r>
      <w:r w:rsidR="007F75CB">
        <w:t>tigábit</w:t>
      </w:r>
      <w:r>
        <w:t xml:space="preserve"> magn</w:t>
      </w:r>
      <w:r w:rsidR="007F75CB">
        <w:t>ália</w:t>
      </w:r>
      <w:r>
        <w:t xml:space="preserve"> ejus ?</w:t>
      </w:r>
      <w:r w:rsidR="00CE404A">
        <w:t xml:space="preserve"> </w:t>
      </w:r>
    </w:p>
    <w:p w:rsidR="00CE404A" w:rsidRDefault="00814C0C" w:rsidP="000F4914">
      <w:pPr>
        <w:pStyle w:val="fl"/>
      </w:pPr>
      <w:r>
        <w:t>V</w:t>
      </w:r>
      <w:r w:rsidR="007F75CB">
        <w:t>irtútem</w:t>
      </w:r>
      <w:r>
        <w:t xml:space="preserve"> autem magnit</w:t>
      </w:r>
      <w:r w:rsidR="007F75CB">
        <w:t>údinis</w:t>
      </w:r>
      <w:r>
        <w:rPr>
          <w:vertAlign w:val="superscript"/>
        </w:rPr>
        <w:t>28</w:t>
      </w:r>
      <w:r>
        <w:t xml:space="preserve"> ejus quis enu</w:t>
      </w:r>
      <w:r w:rsidR="007F75CB">
        <w:t>ntiábit</w:t>
      </w:r>
      <w:r>
        <w:t> ? aut quis adj</w:t>
      </w:r>
      <w:r w:rsidR="007F75CB">
        <w:t>íciet</w:t>
      </w:r>
      <w:r>
        <w:t xml:space="preserve"> en</w:t>
      </w:r>
      <w:r w:rsidR="007F75CB">
        <w:t>arráre</w:t>
      </w:r>
      <w:r>
        <w:rPr>
          <w:vertAlign w:val="superscript"/>
        </w:rPr>
        <w:t>29</w:t>
      </w:r>
      <w:r>
        <w:t xml:space="preserve"> miseric</w:t>
      </w:r>
      <w:r w:rsidR="007F75CB">
        <w:t>órdiam</w:t>
      </w:r>
      <w:r>
        <w:t xml:space="preserve"> ejus ?</w:t>
      </w:r>
      <w:r w:rsidR="00CE404A">
        <w:t xml:space="preserve"> </w:t>
      </w:r>
    </w:p>
    <w:p w:rsidR="00CE404A" w:rsidRDefault="00814C0C" w:rsidP="000F4914">
      <w:pPr>
        <w:pStyle w:val="fl"/>
      </w:pPr>
      <w:r>
        <w:t xml:space="preserve">Non est </w:t>
      </w:r>
      <w:r w:rsidR="009E0F71">
        <w:t>minúere</w:t>
      </w:r>
      <w:r>
        <w:t>, neque ad</w:t>
      </w:r>
      <w:r w:rsidR="007F75CB">
        <w:t>jícere</w:t>
      </w:r>
      <w:r>
        <w:t>, nec est in</w:t>
      </w:r>
      <w:r w:rsidR="007F75CB">
        <w:t>veníre</w:t>
      </w:r>
      <w:r>
        <w:t xml:space="preserve"> magn</w:t>
      </w:r>
      <w:r w:rsidR="007F75CB">
        <w:t>ália</w:t>
      </w:r>
      <w:r>
        <w:t xml:space="preserve"> Dei.</w:t>
      </w:r>
      <w:r w:rsidR="00CE404A">
        <w:t xml:space="preserve"> </w:t>
      </w:r>
    </w:p>
    <w:p w:rsidR="00CE404A" w:rsidRDefault="00814C0C" w:rsidP="000F4914">
      <w:pPr>
        <w:pStyle w:val="fl"/>
      </w:pPr>
      <w:r>
        <w:t>Cum consumm</w:t>
      </w:r>
      <w:r w:rsidR="007F75CB">
        <w:t>áverit</w:t>
      </w:r>
      <w:r>
        <w:t xml:space="preserve"> homo, tunc inc</w:t>
      </w:r>
      <w:r w:rsidR="007F75CB">
        <w:t>ípiet</w:t>
      </w:r>
      <w:r>
        <w:t> : et cum qui</w:t>
      </w:r>
      <w:r w:rsidR="007F75CB">
        <w:t>éverit</w:t>
      </w:r>
      <w:r>
        <w:t>, apori</w:t>
      </w:r>
      <w:r w:rsidR="007F75CB">
        <w:t>ábitur</w:t>
      </w:r>
      <w:r>
        <w:rPr>
          <w:vertAlign w:val="superscript"/>
        </w:rPr>
        <w:t>30</w:t>
      </w:r>
      <w:r>
        <w:t>.</w:t>
      </w:r>
      <w:r w:rsidR="00CE404A">
        <w:t xml:space="preserve"> </w:t>
      </w:r>
    </w:p>
    <w:p w:rsidR="00CE404A" w:rsidRDefault="00814C0C" w:rsidP="000F4914">
      <w:pPr>
        <w:pStyle w:val="fl"/>
      </w:pPr>
      <w:r>
        <w:t>Quid est homo, et quæ est gr</w:t>
      </w:r>
      <w:r w:rsidR="007F75CB">
        <w:t>átia</w:t>
      </w:r>
      <w:r>
        <w:t xml:space="preserve"> </w:t>
      </w:r>
      <w:r w:rsidR="007F75CB">
        <w:t>illíus</w:t>
      </w:r>
      <w:r>
        <w:rPr>
          <w:vertAlign w:val="superscript"/>
        </w:rPr>
        <w:t>31</w:t>
      </w:r>
      <w:r>
        <w:t xml:space="preserve"> ? et quid est bonum, aut quid nequam </w:t>
      </w:r>
      <w:r w:rsidR="007F75CB">
        <w:t>illíus</w:t>
      </w:r>
      <w:r>
        <w:t> ?</w:t>
      </w:r>
      <w:r w:rsidR="00CE404A">
        <w:t xml:space="preserve"> </w:t>
      </w:r>
    </w:p>
    <w:p w:rsidR="00CE404A" w:rsidRDefault="007F75CB" w:rsidP="000F4914">
      <w:pPr>
        <w:pStyle w:val="fl"/>
      </w:pPr>
      <w:r>
        <w:t>Númerus</w:t>
      </w:r>
      <w:r w:rsidR="00814C0C">
        <w:t xml:space="preserve"> </w:t>
      </w:r>
      <w:r>
        <w:t>diérum</w:t>
      </w:r>
      <w:r w:rsidR="00814C0C">
        <w:t xml:space="preserve"> </w:t>
      </w:r>
      <w:r>
        <w:t>hóminum</w:t>
      </w:r>
      <w:r w:rsidR="00814C0C">
        <w:t xml:space="preserve"> ut multum</w:t>
      </w:r>
      <w:r w:rsidR="00814C0C">
        <w:rPr>
          <w:vertAlign w:val="superscript"/>
        </w:rPr>
        <w:t>32</w:t>
      </w:r>
      <w:r w:rsidR="00814C0C">
        <w:t xml:space="preserve"> centum anni : quasi gutta aquæ maris de</w:t>
      </w:r>
      <w:r>
        <w:t>putáti</w:t>
      </w:r>
      <w:r w:rsidR="00814C0C">
        <w:t xml:space="preserve"> sunt et sicut c</w:t>
      </w:r>
      <w:r>
        <w:t>álculus</w:t>
      </w:r>
      <w:r w:rsidR="00814C0C">
        <w:t xml:space="preserve"> </w:t>
      </w:r>
      <w:r w:rsidR="009E0F71">
        <w:t>arénæ</w:t>
      </w:r>
      <w:r w:rsidR="00814C0C">
        <w:t>, sic ex</w:t>
      </w:r>
      <w:r>
        <w:t>ígui</w:t>
      </w:r>
      <w:r w:rsidR="00814C0C">
        <w:t xml:space="preserve"> anni in die ævi</w:t>
      </w:r>
      <w:r w:rsidR="00814C0C">
        <w:rPr>
          <w:vertAlign w:val="superscript"/>
        </w:rPr>
        <w:t>33</w:t>
      </w:r>
      <w:r w:rsidR="00814C0C">
        <w:t>.</w:t>
      </w:r>
      <w:r w:rsidR="00CE404A">
        <w:t xml:space="preserve"> </w:t>
      </w:r>
    </w:p>
    <w:p w:rsidR="00CE404A" w:rsidRDefault="00814C0C" w:rsidP="000F4914">
      <w:pPr>
        <w:pStyle w:val="fl"/>
      </w:pPr>
      <w:r>
        <w:t>Propter hoc p</w:t>
      </w:r>
      <w:r w:rsidR="007F75CB">
        <w:t>átiens</w:t>
      </w:r>
      <w:r>
        <w:t xml:space="preserve"> est Deus in illis</w:t>
      </w:r>
      <w:r>
        <w:rPr>
          <w:vertAlign w:val="superscript"/>
        </w:rPr>
        <w:t>34</w:t>
      </w:r>
      <w:r>
        <w:t xml:space="preserve">, et </w:t>
      </w:r>
      <w:r w:rsidR="007F75CB">
        <w:t>effúndit</w:t>
      </w:r>
      <w:r>
        <w:t xml:space="preserve"> super eos miseric</w:t>
      </w:r>
      <w:r w:rsidR="007F75CB">
        <w:t>órdiam</w:t>
      </w:r>
      <w:r>
        <w:t xml:space="preserve"> suam.</w:t>
      </w:r>
      <w:r w:rsidR="00CE404A">
        <w:t xml:space="preserve"> </w:t>
      </w:r>
    </w:p>
    <w:p w:rsidR="00CE404A" w:rsidRDefault="00814C0C" w:rsidP="000F4914">
      <w:pPr>
        <w:pStyle w:val="fl"/>
      </w:pPr>
      <w:r>
        <w:t>Ante jud</w:t>
      </w:r>
      <w:r w:rsidR="007F75CB">
        <w:t>ícium</w:t>
      </w:r>
      <w:r>
        <w:t xml:space="preserve"> para just</w:t>
      </w:r>
      <w:r w:rsidR="007F75CB">
        <w:t>ítiam</w:t>
      </w:r>
      <w:r>
        <w:t xml:space="preserve"> tibi, et </w:t>
      </w:r>
      <w:r w:rsidR="007F75CB">
        <w:t>ántequam</w:t>
      </w:r>
      <w:r>
        <w:t xml:space="preserve"> l</w:t>
      </w:r>
      <w:r w:rsidR="007F75CB">
        <w:t>oquáris</w:t>
      </w:r>
      <w:r>
        <w:t xml:space="preserve"> disce.</w:t>
      </w:r>
      <w:r w:rsidR="00CE404A">
        <w:t xml:space="preserve"> </w:t>
      </w:r>
    </w:p>
    <w:p w:rsidR="00CE404A" w:rsidRDefault="00814C0C" w:rsidP="000F4914">
      <w:pPr>
        <w:pStyle w:val="fl"/>
      </w:pPr>
      <w:r>
        <w:t xml:space="preserve">Ante </w:t>
      </w:r>
      <w:r w:rsidR="009E0F71">
        <w:t>languórem</w:t>
      </w:r>
      <w:r>
        <w:t xml:space="preserve"> </w:t>
      </w:r>
      <w:r w:rsidR="009E0F71">
        <w:t>ádhibe</w:t>
      </w:r>
      <w:r>
        <w:t xml:space="preserve"> m</w:t>
      </w:r>
      <w:r w:rsidR="007F75CB">
        <w:t>edicínam</w:t>
      </w:r>
      <w:r>
        <w:t>, et ante jud</w:t>
      </w:r>
      <w:r w:rsidR="007F75CB">
        <w:t>ícium</w:t>
      </w:r>
      <w:r>
        <w:t xml:space="preserve"> </w:t>
      </w:r>
      <w:r w:rsidR="009E0F71">
        <w:t>intérroga</w:t>
      </w:r>
      <w:r>
        <w:t xml:space="preserve"> </w:t>
      </w:r>
      <w:r w:rsidR="007F75CB">
        <w:t>teípsum</w:t>
      </w:r>
      <w:r>
        <w:t>, et in co</w:t>
      </w:r>
      <w:r w:rsidR="007F75CB">
        <w:t>nspéctu</w:t>
      </w:r>
      <w:r>
        <w:t xml:space="preserve"> Dei inv</w:t>
      </w:r>
      <w:r w:rsidR="007F75CB">
        <w:t>énies</w:t>
      </w:r>
      <w:r>
        <w:t xml:space="preserve"> propiti</w:t>
      </w:r>
      <w:r w:rsidR="007F75CB">
        <w:t>atiónem</w:t>
      </w:r>
      <w:r>
        <w:t>.</w:t>
      </w:r>
      <w:r w:rsidR="00CE404A">
        <w:t xml:space="preserve"> </w:t>
      </w:r>
    </w:p>
    <w:p w:rsidR="00CE404A" w:rsidRDefault="00814C0C" w:rsidP="000F4914">
      <w:pPr>
        <w:pStyle w:val="fl"/>
      </w:pPr>
      <w:r>
        <w:t xml:space="preserve">Ante </w:t>
      </w:r>
      <w:r w:rsidR="009E0F71">
        <w:t>languórem</w:t>
      </w:r>
      <w:r>
        <w:t xml:space="preserve"> hum</w:t>
      </w:r>
      <w:r w:rsidR="007F75CB">
        <w:t>ília</w:t>
      </w:r>
      <w:r>
        <w:t xml:space="preserve"> te, et in </w:t>
      </w:r>
      <w:r w:rsidR="007F75CB">
        <w:t>témpore</w:t>
      </w:r>
      <w:r>
        <w:t xml:space="preserve"> infir</w:t>
      </w:r>
      <w:r w:rsidR="007F75CB">
        <w:t>mitátis</w:t>
      </w:r>
      <w:r>
        <w:t xml:space="preserve"> </w:t>
      </w:r>
      <w:r w:rsidR="007F75CB">
        <w:t>osténde</w:t>
      </w:r>
      <w:r>
        <w:t xml:space="preserve"> convers</w:t>
      </w:r>
      <w:r w:rsidR="007F75CB">
        <w:t>atiónem</w:t>
      </w:r>
      <w:r>
        <w:t xml:space="preserve"> tuam</w:t>
      </w:r>
      <w:r>
        <w:rPr>
          <w:vertAlign w:val="superscript"/>
        </w:rPr>
        <w:t>36</w:t>
      </w:r>
      <w:r>
        <w:t>.</w:t>
      </w:r>
      <w:r w:rsidR="00CE404A">
        <w:t xml:space="preserve"> </w:t>
      </w:r>
    </w:p>
    <w:p w:rsidR="00CE404A" w:rsidRDefault="00814C0C" w:rsidP="000F4914">
      <w:pPr>
        <w:pStyle w:val="fl"/>
      </w:pPr>
      <w:r>
        <w:t>Non imp</w:t>
      </w:r>
      <w:r w:rsidR="007F75CB">
        <w:t>ediáris</w:t>
      </w:r>
      <w:r>
        <w:t xml:space="preserve"> </w:t>
      </w:r>
      <w:r w:rsidR="009E0F71">
        <w:t>oráre</w:t>
      </w:r>
      <w:r>
        <w:t xml:space="preserve"> semper, et ne v</w:t>
      </w:r>
      <w:r w:rsidR="007F75CB">
        <w:t>ereáris</w:t>
      </w:r>
      <w:r>
        <w:t xml:space="preserve"> usque ad mortem justi</w:t>
      </w:r>
      <w:r w:rsidR="007F75CB">
        <w:t>ficári</w:t>
      </w:r>
      <w:r>
        <w:rPr>
          <w:vertAlign w:val="superscript"/>
        </w:rPr>
        <w:t>37</w:t>
      </w:r>
      <w:r>
        <w:t> : qu</w:t>
      </w:r>
      <w:r w:rsidR="007F75CB">
        <w:t>óniam</w:t>
      </w:r>
      <w:r>
        <w:t xml:space="preserve"> merces Dei manet in </w:t>
      </w:r>
      <w:r w:rsidR="007F75CB">
        <w:t>ætérnum</w:t>
      </w:r>
      <w:r>
        <w:t>.</w:t>
      </w:r>
      <w:r w:rsidR="00CE404A">
        <w:t xml:space="preserve"> </w:t>
      </w:r>
    </w:p>
    <w:p w:rsidR="00CE404A" w:rsidRDefault="00814C0C" w:rsidP="000F4914">
      <w:pPr>
        <w:pStyle w:val="fl"/>
      </w:pPr>
      <w:r>
        <w:t>Ante or</w:t>
      </w:r>
      <w:r w:rsidR="007F75CB">
        <w:t>atiónem</w:t>
      </w:r>
      <w:r>
        <w:t xml:space="preserve"> </w:t>
      </w:r>
      <w:r w:rsidR="009E0F71">
        <w:t>prǽpara</w:t>
      </w:r>
      <w:r>
        <w:t xml:space="preserve"> </w:t>
      </w:r>
      <w:r w:rsidR="007F75CB">
        <w:t>ánimam</w:t>
      </w:r>
      <w:r>
        <w:t xml:space="preserve"> tuam : et noli esse quasi homo qui tentat Deum :</w:t>
      </w:r>
      <w:r w:rsidR="00CE404A">
        <w:t xml:space="preserve"> </w:t>
      </w:r>
    </w:p>
    <w:p w:rsidR="00CE404A" w:rsidRDefault="007F75CB" w:rsidP="000F4914">
      <w:pPr>
        <w:pStyle w:val="fl"/>
      </w:pPr>
      <w:r>
        <w:t>Meménto</w:t>
      </w:r>
      <w:r w:rsidR="00814C0C">
        <w:t xml:space="preserve"> iræ in die consumm</w:t>
      </w:r>
      <w:r>
        <w:t>atiónis</w:t>
      </w:r>
      <w:r w:rsidR="00814C0C">
        <w:rPr>
          <w:vertAlign w:val="superscript"/>
        </w:rPr>
        <w:t>38</w:t>
      </w:r>
      <w:r w:rsidR="00814C0C">
        <w:t>, et tempus</w:t>
      </w:r>
      <w:r w:rsidR="00814C0C">
        <w:rPr>
          <w:vertAlign w:val="superscript"/>
        </w:rPr>
        <w:t>39</w:t>
      </w:r>
      <w:r w:rsidR="00814C0C">
        <w:t xml:space="preserve"> retrib</w:t>
      </w:r>
      <w:r>
        <w:t>utiónis</w:t>
      </w:r>
      <w:r w:rsidR="00814C0C">
        <w:rPr>
          <w:vertAlign w:val="superscript"/>
        </w:rPr>
        <w:t>40</w:t>
      </w:r>
      <w:r w:rsidR="00814C0C">
        <w:t>.</w:t>
      </w:r>
      <w:r w:rsidR="00CE404A">
        <w:t xml:space="preserve"> </w:t>
      </w:r>
    </w:p>
    <w:p w:rsidR="00CE404A" w:rsidRDefault="007F75CB" w:rsidP="000F4914">
      <w:pPr>
        <w:pStyle w:val="fl"/>
      </w:pPr>
      <w:r>
        <w:t>Meménto</w:t>
      </w:r>
      <w:r w:rsidR="00814C0C">
        <w:t xml:space="preserve"> paup</w:t>
      </w:r>
      <w:r>
        <w:t>ertátis</w:t>
      </w:r>
      <w:r w:rsidR="00814C0C">
        <w:t xml:space="preserve"> in </w:t>
      </w:r>
      <w:r>
        <w:t>témpore</w:t>
      </w:r>
      <w:r w:rsidR="00814C0C">
        <w:t xml:space="preserve"> abund</w:t>
      </w:r>
      <w:r>
        <w:t>ántiæ</w:t>
      </w:r>
      <w:r w:rsidR="00814C0C">
        <w:t>, et neces</w:t>
      </w:r>
      <w:r>
        <w:t>sitátum</w:t>
      </w:r>
      <w:r w:rsidR="00814C0C">
        <w:t xml:space="preserve"> paup</w:t>
      </w:r>
      <w:r>
        <w:t>ertátis</w:t>
      </w:r>
      <w:r w:rsidR="00814C0C">
        <w:t xml:space="preserve"> in die diviti</w:t>
      </w:r>
      <w:r>
        <w:t>árum</w:t>
      </w:r>
      <w:r w:rsidR="00814C0C">
        <w:t>.</w:t>
      </w:r>
      <w:r w:rsidR="00CE404A">
        <w:t xml:space="preserve"> </w:t>
      </w:r>
    </w:p>
    <w:p w:rsidR="00CE404A" w:rsidRDefault="00814C0C" w:rsidP="000F4914">
      <w:pPr>
        <w:pStyle w:val="fl"/>
      </w:pPr>
      <w:r>
        <w:t xml:space="preserve">A </w:t>
      </w:r>
      <w:r w:rsidR="002B18DD">
        <w:t>mane</w:t>
      </w:r>
      <w:r>
        <w:t xml:space="preserve"> usque ad </w:t>
      </w:r>
      <w:r w:rsidR="007F75CB">
        <w:t>vésperam</w:t>
      </w:r>
      <w:r>
        <w:t xml:space="preserve"> immut</w:t>
      </w:r>
      <w:r w:rsidR="007F75CB">
        <w:t>ábitur</w:t>
      </w:r>
      <w:r>
        <w:t xml:space="preserve"> tempus, et hæc </w:t>
      </w:r>
      <w:r w:rsidR="007F75CB">
        <w:t>ómnia</w:t>
      </w:r>
      <w:r>
        <w:t xml:space="preserve"> </w:t>
      </w:r>
      <w:r w:rsidR="007F75CB">
        <w:t>citáta</w:t>
      </w:r>
      <w:r>
        <w:t xml:space="preserve"> in </w:t>
      </w:r>
      <w:r w:rsidR="007F75CB">
        <w:t>óculis</w:t>
      </w:r>
      <w:r>
        <w:t xml:space="preserve"> Dei</w:t>
      </w:r>
      <w:r>
        <w:rPr>
          <w:vertAlign w:val="superscript"/>
        </w:rPr>
        <w:t>41</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008" w:name="t5p411n01"/>
      <w:bookmarkEnd w:id="7008"/>
      <w:r w:rsidRPr="005119F6">
        <w:rPr>
          <w:rStyle w:val="NumNot"/>
        </w:rPr>
        <w:t>.</w:t>
      </w:r>
      <w:r>
        <w:t xml:space="preserve"> </w:t>
      </w:r>
      <w:r w:rsidRPr="00556F3C">
        <w:rPr>
          <w:rStyle w:val="LaIt"/>
        </w:rPr>
        <w:t>In manu</w:t>
      </w:r>
      <w:r>
        <w:t xml:space="preserve"> pour </w:t>
      </w:r>
      <w:r w:rsidRPr="00556F3C">
        <w:rPr>
          <w:rStyle w:val="LaIt"/>
        </w:rPr>
        <w:t xml:space="preserve">in </w:t>
      </w:r>
      <w:r w:rsidR="008A2037" w:rsidRPr="00556F3C">
        <w:rPr>
          <w:rStyle w:val="LaIt"/>
        </w:rPr>
        <w:t>potestáte</w:t>
      </w:r>
      <w:r>
        <w:t xml:space="preserve">. </w:t>
      </w:r>
      <w:r w:rsidRPr="005119F6">
        <w:t xml:space="preserve">– </w:t>
      </w:r>
      <w:r w:rsidRPr="005119F6">
        <w:rPr>
          <w:rStyle w:val="NumNot"/>
        </w:rPr>
        <w:t>2</w:t>
      </w:r>
      <w:bookmarkStart w:id="7009" w:name="t5p411n02"/>
      <w:bookmarkEnd w:id="7009"/>
      <w:r w:rsidRPr="005119F6">
        <w:rPr>
          <w:rStyle w:val="NumNot"/>
        </w:rPr>
        <w:t>.</w:t>
      </w:r>
      <w:r>
        <w:t xml:space="preserve"> Image des choses opposées qui suivent. </w:t>
      </w:r>
      <w:r w:rsidRPr="005119F6">
        <w:t xml:space="preserve">– </w:t>
      </w:r>
      <w:r w:rsidRPr="005119F6">
        <w:rPr>
          <w:rStyle w:val="NumNot"/>
        </w:rPr>
        <w:t>3</w:t>
      </w:r>
      <w:bookmarkStart w:id="7010" w:name="t5p411n03"/>
      <w:bookmarkEnd w:id="7010"/>
      <w:r w:rsidRPr="005119F6">
        <w:rPr>
          <w:rStyle w:val="NumNot"/>
        </w:rPr>
        <w:t>.</w:t>
      </w:r>
      <w:r>
        <w:t xml:space="preserve"> Ce qui prouve que l’homme est libre, et que Dieu n’est pas l’auteur du mal. </w:t>
      </w:r>
      <w:r w:rsidRPr="005119F6">
        <w:t xml:space="preserve">– </w:t>
      </w:r>
      <w:r w:rsidRPr="005119F6">
        <w:rPr>
          <w:rStyle w:val="NumNot"/>
        </w:rPr>
        <w:t>4</w:t>
      </w:r>
      <w:bookmarkStart w:id="7011" w:name="t5p411n04"/>
      <w:bookmarkEnd w:id="7011"/>
      <w:r w:rsidRPr="005119F6">
        <w:rPr>
          <w:rStyle w:val="NumNot"/>
        </w:rPr>
        <w:t>.</w:t>
      </w:r>
      <w:r>
        <w:t xml:space="preserve"> Il jette sur eux des regards favorables, ou il veille particulièrement sur eux. </w:t>
      </w:r>
      <w:r w:rsidRPr="005119F6">
        <w:t xml:space="preserve">– </w:t>
      </w:r>
      <w:r w:rsidRPr="005119F6">
        <w:rPr>
          <w:rStyle w:val="NumNot"/>
        </w:rPr>
        <w:t>5</w:t>
      </w:r>
      <w:bookmarkStart w:id="7012" w:name="t5p411n05"/>
      <w:bookmarkEnd w:id="7012"/>
      <w:r w:rsidRPr="005119F6">
        <w:rPr>
          <w:rStyle w:val="NumNot"/>
        </w:rPr>
        <w:t>.</w:t>
      </w:r>
      <w:r>
        <w:t xml:space="preserve"> Lui-même, sans avoir besoin de s’en faire rendre compte. </w:t>
      </w:r>
      <w:r w:rsidRPr="005119F6">
        <w:t xml:space="preserve">– </w:t>
      </w:r>
      <w:r w:rsidRPr="005119F6">
        <w:rPr>
          <w:rStyle w:val="NumNot"/>
        </w:rPr>
        <w:t>6</w:t>
      </w:r>
      <w:bookmarkStart w:id="7013" w:name="t5p411n06"/>
      <w:bookmarkEnd w:id="7013"/>
      <w:r w:rsidRPr="005119F6">
        <w:rPr>
          <w:rStyle w:val="NumNot"/>
        </w:rPr>
        <w:t>.</w:t>
      </w:r>
      <w:r>
        <w:t xml:space="preserve"> </w:t>
      </w:r>
      <w:r w:rsidRPr="00556F3C">
        <w:rPr>
          <w:rStyle w:val="LaIt"/>
        </w:rPr>
        <w:t>Sp</w:t>
      </w:r>
      <w:r w:rsidR="008D018B" w:rsidRPr="00556F3C">
        <w:rPr>
          <w:rStyle w:val="LaIt"/>
        </w:rPr>
        <w:t>átium</w:t>
      </w:r>
      <w:r>
        <w:t xml:space="preserve"> pour </w:t>
      </w:r>
      <w:r w:rsidRPr="00556F3C">
        <w:rPr>
          <w:rStyle w:val="LaIt"/>
        </w:rPr>
        <w:t>lic</w:t>
      </w:r>
      <w:r w:rsidR="008D018B" w:rsidRPr="00556F3C">
        <w:rPr>
          <w:rStyle w:val="LaIt"/>
        </w:rPr>
        <w:t>éntiam</w:t>
      </w:r>
      <w:r>
        <w:t xml:space="preserve">, comme porte le grec. </w:t>
      </w:r>
      <w:r w:rsidRPr="00556F3C">
        <w:rPr>
          <w:rStyle w:val="LaIt"/>
        </w:rPr>
        <w:t>Sp</w:t>
      </w:r>
      <w:r w:rsidR="008D018B" w:rsidRPr="00556F3C">
        <w:rPr>
          <w:rStyle w:val="LaIt"/>
        </w:rPr>
        <w:t>átium</w:t>
      </w:r>
      <w:r w:rsidRPr="00556F3C">
        <w:rPr>
          <w:rStyle w:val="LaIt"/>
        </w:rPr>
        <w:t xml:space="preserve"> dedit</w:t>
      </w:r>
      <w:r>
        <w:t xml:space="preserve"> répond à notre locution française : donner libre carrière. </w:t>
      </w:r>
      <w:r w:rsidRPr="005119F6">
        <w:t xml:space="preserve">– </w:t>
      </w:r>
      <w:r w:rsidRPr="005119F6">
        <w:rPr>
          <w:rStyle w:val="NumNot"/>
        </w:rPr>
        <w:t>7</w:t>
      </w:r>
      <w:bookmarkStart w:id="7014" w:name="t5p411n07"/>
      <w:bookmarkEnd w:id="7014"/>
      <w:r w:rsidRPr="005119F6">
        <w:rPr>
          <w:rStyle w:val="NumNot"/>
        </w:rPr>
        <w:t>.</w:t>
      </w:r>
      <w:r>
        <w:t xml:space="preserve"> </w:t>
      </w:r>
      <w:r w:rsidRPr="00556F3C">
        <w:rPr>
          <w:rStyle w:val="LaIt"/>
        </w:rPr>
        <w:t xml:space="preserve">Non </w:t>
      </w:r>
      <w:r w:rsidR="008A2037" w:rsidRPr="00556F3C">
        <w:rPr>
          <w:rStyle w:val="LaIt"/>
        </w:rPr>
        <w:t>concupíscit</w:t>
      </w:r>
      <w:r>
        <w:t xml:space="preserve">, son désir n’est point d’avoir. </w:t>
      </w:r>
      <w:r w:rsidRPr="005119F6">
        <w:t xml:space="preserve">– </w:t>
      </w:r>
      <w:r w:rsidRPr="005119F6">
        <w:rPr>
          <w:rStyle w:val="NumNot"/>
        </w:rPr>
        <w:t>8</w:t>
      </w:r>
      <w:bookmarkStart w:id="7015" w:name="t5p411n08"/>
      <w:bookmarkEnd w:id="7015"/>
      <w:r w:rsidRPr="005119F6">
        <w:rPr>
          <w:rStyle w:val="NumNot"/>
        </w:rPr>
        <w:t>.</w:t>
      </w:r>
      <w:r>
        <w:t xml:space="preserve"> Lors même qu’ils seraient jeunes et robustes ; car, étant en butte aux </w:t>
      </w:r>
      <w:r>
        <w:lastRenderedPageBreak/>
        <w:t xml:space="preserve">coups de la justice </w:t>
      </w:r>
      <w:r w:rsidR="005C0DD7">
        <w:t>divine</w:t>
      </w:r>
      <w:r>
        <w:t xml:space="preserve">, à cause de leur impiété, ils peuvent mourir dans la force de l’âge. </w:t>
      </w:r>
      <w:r w:rsidRPr="00556F3C">
        <w:rPr>
          <w:rStyle w:val="LaIt"/>
        </w:rPr>
        <w:t>Credas</w:t>
      </w:r>
      <w:r>
        <w:t xml:space="preserve"> est pour </w:t>
      </w:r>
      <w:r w:rsidRPr="00556F3C">
        <w:rPr>
          <w:rStyle w:val="LaIt"/>
        </w:rPr>
        <w:t>fidas</w:t>
      </w:r>
      <w:r>
        <w:t xml:space="preserve">. </w:t>
      </w:r>
      <w:r w:rsidRPr="005119F6">
        <w:t xml:space="preserve">– </w:t>
      </w:r>
      <w:r w:rsidRPr="005119F6">
        <w:rPr>
          <w:rStyle w:val="NumNot"/>
        </w:rPr>
        <w:t>9</w:t>
      </w:r>
      <w:bookmarkStart w:id="7016" w:name="t5p411n09"/>
      <w:bookmarkEnd w:id="7016"/>
      <w:r w:rsidRPr="005119F6">
        <w:rPr>
          <w:rStyle w:val="NumNot"/>
        </w:rPr>
        <w:t>.</w:t>
      </w:r>
      <w:r>
        <w:t xml:space="preserve"> Ne considérez pas avec complaisance. </w:t>
      </w:r>
      <w:r w:rsidRPr="005119F6">
        <w:t xml:space="preserve">– </w:t>
      </w:r>
      <w:r w:rsidRPr="005119F6">
        <w:rPr>
          <w:rStyle w:val="NumNot"/>
        </w:rPr>
        <w:t>10</w:t>
      </w:r>
      <w:bookmarkStart w:id="7017" w:name="t5p411n10"/>
      <w:bookmarkEnd w:id="7017"/>
      <w:r w:rsidRPr="005119F6">
        <w:rPr>
          <w:rStyle w:val="NumNot"/>
        </w:rPr>
        <w:t>.</w:t>
      </w:r>
      <w:r>
        <w:t xml:space="preserve"> </w:t>
      </w:r>
      <w:r w:rsidRPr="00556F3C">
        <w:rPr>
          <w:rStyle w:val="LaIt"/>
        </w:rPr>
        <w:t>Unus (f</w:t>
      </w:r>
      <w:r w:rsidR="008D018B" w:rsidRPr="00556F3C">
        <w:rPr>
          <w:rStyle w:val="LaIt"/>
        </w:rPr>
        <w:t>ílius</w:t>
      </w:r>
      <w:r w:rsidRPr="00556F3C">
        <w:rPr>
          <w:rStyle w:val="LaIt"/>
        </w:rPr>
        <w:t>)</w:t>
      </w:r>
      <w:r>
        <w:t xml:space="preserve">. </w:t>
      </w:r>
      <w:r w:rsidRPr="005119F6">
        <w:t xml:space="preserve">– </w:t>
      </w:r>
      <w:r w:rsidRPr="005119F6">
        <w:rPr>
          <w:rStyle w:val="NumNot"/>
        </w:rPr>
        <w:t>11</w:t>
      </w:r>
      <w:bookmarkStart w:id="7018" w:name="t5p411n11"/>
      <w:bookmarkEnd w:id="7018"/>
      <w:r w:rsidRPr="005119F6">
        <w:rPr>
          <w:rStyle w:val="NumNot"/>
        </w:rPr>
        <w:t>.</w:t>
      </w:r>
      <w:r>
        <w:t xml:space="preserve"> </w:t>
      </w:r>
      <w:r w:rsidRPr="00556F3C">
        <w:rPr>
          <w:rStyle w:val="LaIt"/>
        </w:rPr>
        <w:t>Utile</w:t>
      </w:r>
      <w:r>
        <w:t xml:space="preserve"> pour </w:t>
      </w:r>
      <w:r w:rsidRPr="00556F3C">
        <w:rPr>
          <w:rStyle w:val="LaIt"/>
        </w:rPr>
        <w:t>ut</w:t>
      </w:r>
      <w:r w:rsidR="008D018B" w:rsidRPr="00556F3C">
        <w:rPr>
          <w:rStyle w:val="LaIt"/>
        </w:rPr>
        <w:t>ílius</w:t>
      </w:r>
      <w:r>
        <w:t xml:space="preserve">, comme l’indique suffisamment la conjonction </w:t>
      </w:r>
      <w:r w:rsidRPr="00556F3C">
        <w:rPr>
          <w:rStyle w:val="LaIt"/>
        </w:rPr>
        <w:t>quam</w:t>
      </w:r>
      <w:r>
        <w:t xml:space="preserve">, qui commence la seconde incise. </w:t>
      </w:r>
      <w:r w:rsidRPr="005119F6">
        <w:t xml:space="preserve">– </w:t>
      </w:r>
      <w:r w:rsidRPr="005119F6">
        <w:rPr>
          <w:rStyle w:val="NumNot"/>
        </w:rPr>
        <w:t>12</w:t>
      </w:r>
      <w:bookmarkStart w:id="7019" w:name="t5p411n12"/>
      <w:bookmarkEnd w:id="7019"/>
      <w:r w:rsidRPr="005119F6">
        <w:rPr>
          <w:rStyle w:val="NumNot"/>
        </w:rPr>
        <w:t>.</w:t>
      </w:r>
      <w:r>
        <w:t xml:space="preserve"> Je me cacherai de Dieu. </w:t>
      </w:r>
      <w:r w:rsidRPr="005119F6">
        <w:t xml:space="preserve">– </w:t>
      </w:r>
      <w:r w:rsidRPr="005119F6">
        <w:rPr>
          <w:rStyle w:val="NumNot"/>
        </w:rPr>
        <w:t>13</w:t>
      </w:r>
      <w:bookmarkStart w:id="7020" w:name="t5p411n13"/>
      <w:bookmarkEnd w:id="7020"/>
      <w:r w:rsidRPr="005119F6">
        <w:rPr>
          <w:rStyle w:val="NumNot"/>
        </w:rPr>
        <w:t>.</w:t>
      </w:r>
      <w:r>
        <w:t xml:space="preserve"> Sous-entendu </w:t>
      </w:r>
      <w:r w:rsidRPr="00556F3C">
        <w:rPr>
          <w:rStyle w:val="LaIt"/>
        </w:rPr>
        <w:t>cœlo</w:t>
      </w:r>
      <w:r>
        <w:t xml:space="preserve">. </w:t>
      </w:r>
      <w:r w:rsidRPr="005119F6">
        <w:t xml:space="preserve">– </w:t>
      </w:r>
      <w:r w:rsidRPr="005119F6">
        <w:rPr>
          <w:rStyle w:val="NumNot"/>
        </w:rPr>
        <w:t>14</w:t>
      </w:r>
      <w:bookmarkStart w:id="7021" w:name="t5p411n14"/>
      <w:bookmarkEnd w:id="7021"/>
      <w:r w:rsidRPr="005119F6">
        <w:rPr>
          <w:rStyle w:val="NumNot"/>
        </w:rPr>
        <w:t>.</w:t>
      </w:r>
      <w:r>
        <w:t xml:space="preserve"> Dans une si grande multitude. </w:t>
      </w:r>
      <w:r w:rsidRPr="005119F6">
        <w:t xml:space="preserve">– </w:t>
      </w:r>
      <w:r w:rsidRPr="005119F6">
        <w:rPr>
          <w:rStyle w:val="NumNot"/>
        </w:rPr>
        <w:t>15</w:t>
      </w:r>
      <w:bookmarkStart w:id="7022" w:name="t5p411n15"/>
      <w:bookmarkEnd w:id="7022"/>
      <w:r w:rsidRPr="005119F6">
        <w:rPr>
          <w:rStyle w:val="NumNot"/>
        </w:rPr>
        <w:t>.</w:t>
      </w:r>
      <w:r>
        <w:t xml:space="preserve"> Dans l’immensité de la création. Après avoir réfuté ceux qui font de Dieu l’auteur du mal, le Sage réfute ceux qui nient la Providence </w:t>
      </w:r>
      <w:r w:rsidR="005C0DD7">
        <w:t>divine</w:t>
      </w:r>
      <w:r>
        <w:t xml:space="preserve">. </w:t>
      </w:r>
      <w:r w:rsidRPr="005119F6">
        <w:t xml:space="preserve">– </w:t>
      </w:r>
      <w:r w:rsidRPr="005119F6">
        <w:rPr>
          <w:rStyle w:val="NumNot"/>
        </w:rPr>
        <w:t>16</w:t>
      </w:r>
      <w:bookmarkStart w:id="7023" w:name="t5p411n16"/>
      <w:bookmarkEnd w:id="7023"/>
      <w:r w:rsidRPr="005119F6">
        <w:rPr>
          <w:rStyle w:val="NumNot"/>
        </w:rPr>
        <w:t>.</w:t>
      </w:r>
      <w:r>
        <w:t xml:space="preserve"> Hébraïsme, pour </w:t>
      </w:r>
      <w:r w:rsidRPr="00556F3C">
        <w:rPr>
          <w:rStyle w:val="LaIt"/>
        </w:rPr>
        <w:t>summi cœli</w:t>
      </w:r>
      <w:r>
        <w:t xml:space="preserve">. </w:t>
      </w:r>
      <w:r w:rsidRPr="005119F6">
        <w:t xml:space="preserve">– </w:t>
      </w:r>
      <w:r w:rsidRPr="005119F6">
        <w:rPr>
          <w:rStyle w:val="NumNot"/>
        </w:rPr>
        <w:lastRenderedPageBreak/>
        <w:t>17</w:t>
      </w:r>
      <w:bookmarkStart w:id="7024" w:name="t5p411n17"/>
      <w:bookmarkEnd w:id="7024"/>
      <w:r w:rsidRPr="005119F6">
        <w:rPr>
          <w:rStyle w:val="NumNot"/>
        </w:rPr>
        <w:t>.</w:t>
      </w:r>
      <w:r>
        <w:t xml:space="preserve"> L’abîme des mers. </w:t>
      </w:r>
      <w:r w:rsidRPr="005119F6">
        <w:t xml:space="preserve">– </w:t>
      </w:r>
      <w:r w:rsidRPr="005119F6">
        <w:rPr>
          <w:rStyle w:val="NumNot"/>
        </w:rPr>
        <w:t>18</w:t>
      </w:r>
      <w:bookmarkStart w:id="7025" w:name="t5p411n18"/>
      <w:bookmarkEnd w:id="7025"/>
      <w:r w:rsidRPr="005119F6">
        <w:rPr>
          <w:rStyle w:val="NumNot"/>
        </w:rPr>
        <w:t>.</w:t>
      </w:r>
      <w:r>
        <w:t xml:space="preserve"> À son aspect. </w:t>
      </w:r>
      <w:r w:rsidRPr="005119F6">
        <w:t xml:space="preserve">– </w:t>
      </w:r>
      <w:r w:rsidRPr="005119F6">
        <w:rPr>
          <w:rStyle w:val="NumNot"/>
        </w:rPr>
        <w:t>19</w:t>
      </w:r>
      <w:bookmarkStart w:id="7026" w:name="t5p411n19"/>
      <w:bookmarkEnd w:id="7026"/>
      <w:r w:rsidRPr="005119F6">
        <w:rPr>
          <w:rStyle w:val="NumNot"/>
        </w:rPr>
        <w:t>.</w:t>
      </w:r>
      <w:r>
        <w:t xml:space="preserve"> L’auteur sacré ne pouvait pas mieux inculquer le dogme de la Providence qu’en montrant toutes les créatures tremblantes sous le regard de Dieu ; c’est éloquent et sublime. </w:t>
      </w:r>
      <w:r w:rsidRPr="005119F6">
        <w:t xml:space="preserve">– </w:t>
      </w:r>
      <w:r w:rsidRPr="005119F6">
        <w:rPr>
          <w:rStyle w:val="NumNot"/>
        </w:rPr>
        <w:t>20</w:t>
      </w:r>
      <w:bookmarkStart w:id="7027" w:name="t5p411n20"/>
      <w:bookmarkEnd w:id="7027"/>
      <w:r w:rsidRPr="005119F6">
        <w:rPr>
          <w:rStyle w:val="NumNot"/>
        </w:rPr>
        <w:t>.</w:t>
      </w:r>
      <w:r>
        <w:t xml:space="preserve"> </w:t>
      </w:r>
      <w:r w:rsidRPr="00556F3C">
        <w:rPr>
          <w:rStyle w:val="LaIt"/>
        </w:rPr>
        <w:t xml:space="preserve">Cor </w:t>
      </w:r>
      <w:r w:rsidR="006733BA" w:rsidRPr="00556F3C">
        <w:rPr>
          <w:rStyle w:val="LaIt"/>
        </w:rPr>
        <w:t>hóminis</w:t>
      </w:r>
      <w:r>
        <w:t xml:space="preserve">, ou </w:t>
      </w:r>
      <w:r w:rsidRPr="00556F3C">
        <w:rPr>
          <w:rStyle w:val="LaIt"/>
        </w:rPr>
        <w:t>i</w:t>
      </w:r>
      <w:r w:rsidR="008D018B" w:rsidRPr="00556F3C">
        <w:rPr>
          <w:rStyle w:val="LaIt"/>
        </w:rPr>
        <w:t>mpiórum</w:t>
      </w:r>
      <w:r>
        <w:t xml:space="preserve">. </w:t>
      </w:r>
      <w:r w:rsidRPr="005119F6">
        <w:t xml:space="preserve">– </w:t>
      </w:r>
      <w:r w:rsidRPr="005119F6">
        <w:rPr>
          <w:rStyle w:val="NumNot"/>
        </w:rPr>
        <w:t>21</w:t>
      </w:r>
      <w:bookmarkStart w:id="7028" w:name="t5p411n21"/>
      <w:bookmarkEnd w:id="7028"/>
      <w:r w:rsidRPr="005119F6">
        <w:rPr>
          <w:rStyle w:val="NumNot"/>
        </w:rPr>
        <w:t>.</w:t>
      </w:r>
      <w:r>
        <w:t xml:space="preserve"> </w:t>
      </w:r>
      <w:r w:rsidRPr="00556F3C">
        <w:rPr>
          <w:rStyle w:val="LaIt"/>
        </w:rPr>
        <w:t>Et</w:t>
      </w:r>
      <w:r>
        <w:t xml:space="preserve">, mais. </w:t>
      </w:r>
      <w:r w:rsidRPr="005119F6">
        <w:t xml:space="preserve">– </w:t>
      </w:r>
      <w:r w:rsidRPr="005119F6">
        <w:rPr>
          <w:rStyle w:val="NumNot"/>
        </w:rPr>
        <w:t>22</w:t>
      </w:r>
      <w:bookmarkStart w:id="7029" w:name="t5p411n22"/>
      <w:bookmarkEnd w:id="7029"/>
      <w:r w:rsidRPr="005119F6">
        <w:rPr>
          <w:rStyle w:val="NumNot"/>
        </w:rPr>
        <w:t>.</w:t>
      </w:r>
      <w:r>
        <w:t xml:space="preserve"> </w:t>
      </w:r>
      <w:r w:rsidR="008A2037" w:rsidRPr="00556F3C">
        <w:rPr>
          <w:rStyle w:val="LaIt"/>
        </w:rPr>
        <w:t>Procéllam</w:t>
      </w:r>
      <w:r w:rsidRPr="00556F3C">
        <w:rPr>
          <w:rStyle w:val="LaIt"/>
        </w:rPr>
        <w:t xml:space="preserve"> per </w:t>
      </w:r>
      <w:r w:rsidR="006733BA" w:rsidRPr="00556F3C">
        <w:rPr>
          <w:rStyle w:val="LaIt"/>
        </w:rPr>
        <w:t>ímpetum</w:t>
      </w:r>
      <w:r w:rsidRPr="00556F3C">
        <w:rPr>
          <w:rStyle w:val="LaIt"/>
        </w:rPr>
        <w:t xml:space="preserve"> (ejus)</w:t>
      </w:r>
      <w:r>
        <w:t xml:space="preserve">. L’action rapide, puissante et irrésistible de Dieu échappe à l’œil de l’homme comme une tempête. </w:t>
      </w:r>
      <w:r w:rsidRPr="005119F6">
        <w:t xml:space="preserve">– </w:t>
      </w:r>
      <w:r w:rsidRPr="005119F6">
        <w:rPr>
          <w:rStyle w:val="NumNot"/>
        </w:rPr>
        <w:t>23</w:t>
      </w:r>
      <w:bookmarkStart w:id="7030" w:name="t5p411n23"/>
      <w:bookmarkEnd w:id="7030"/>
      <w:r w:rsidRPr="005119F6">
        <w:rPr>
          <w:rStyle w:val="NumNot"/>
        </w:rPr>
        <w:t>.</w:t>
      </w:r>
      <w:r>
        <w:t xml:space="preserve"> Sous-entendu </w:t>
      </w:r>
      <w:r w:rsidRPr="00556F3C">
        <w:rPr>
          <w:rStyle w:val="LaIt"/>
        </w:rPr>
        <w:t>Dei</w:t>
      </w:r>
      <w:r>
        <w:t xml:space="preserve"> ; les décrets de Dieu. </w:t>
      </w:r>
      <w:r w:rsidRPr="005119F6">
        <w:t xml:space="preserve">– </w:t>
      </w:r>
      <w:r w:rsidRPr="005119F6">
        <w:rPr>
          <w:rStyle w:val="NumNot"/>
        </w:rPr>
        <w:t>24</w:t>
      </w:r>
      <w:bookmarkStart w:id="7031" w:name="t5p411n24"/>
      <w:bookmarkEnd w:id="7031"/>
      <w:r w:rsidRPr="005119F6">
        <w:rPr>
          <w:rStyle w:val="NumNot"/>
        </w:rPr>
        <w:t>.</w:t>
      </w:r>
      <w:r>
        <w:t xml:space="preserve"> </w:t>
      </w:r>
      <w:r w:rsidRPr="00556F3C">
        <w:rPr>
          <w:rStyle w:val="LaIt"/>
        </w:rPr>
        <w:t>Interrog</w:t>
      </w:r>
      <w:r w:rsidR="008D018B" w:rsidRPr="00556F3C">
        <w:rPr>
          <w:rStyle w:val="LaIt"/>
        </w:rPr>
        <w:t>átio</w:t>
      </w:r>
      <w:r>
        <w:t xml:space="preserve"> pour </w:t>
      </w:r>
      <w:r w:rsidRPr="00556F3C">
        <w:rPr>
          <w:rStyle w:val="LaIt"/>
        </w:rPr>
        <w:t>inquis</w:t>
      </w:r>
      <w:r w:rsidR="008D018B" w:rsidRPr="00556F3C">
        <w:rPr>
          <w:rStyle w:val="LaIt"/>
        </w:rPr>
        <w:t>ítio</w:t>
      </w:r>
      <w:r>
        <w:t xml:space="preserve">, ou </w:t>
      </w:r>
      <w:r w:rsidRPr="00556F3C">
        <w:rPr>
          <w:rStyle w:val="LaIt"/>
        </w:rPr>
        <w:t>jud</w:t>
      </w:r>
      <w:r w:rsidR="008D018B" w:rsidRPr="00556F3C">
        <w:rPr>
          <w:rStyle w:val="LaIt"/>
        </w:rPr>
        <w:t>ícium</w:t>
      </w:r>
      <w:r>
        <w:t xml:space="preserve">. </w:t>
      </w:r>
      <w:r w:rsidRPr="005119F6">
        <w:t xml:space="preserve">– </w:t>
      </w:r>
      <w:r w:rsidRPr="005119F6">
        <w:rPr>
          <w:rStyle w:val="NumNot"/>
        </w:rPr>
        <w:t>25</w:t>
      </w:r>
      <w:bookmarkStart w:id="7032" w:name="t5p411n25"/>
      <w:bookmarkEnd w:id="7032"/>
      <w:r w:rsidRPr="005119F6">
        <w:rPr>
          <w:rStyle w:val="NumNot"/>
        </w:rPr>
        <w:t>.</w:t>
      </w:r>
      <w:r>
        <w:t xml:space="preserve"> Sous-entendu </w:t>
      </w:r>
      <w:r w:rsidRPr="00556F3C">
        <w:rPr>
          <w:rStyle w:val="LaIt"/>
        </w:rPr>
        <w:t>sæ</w:t>
      </w:r>
      <w:r w:rsidR="008D018B" w:rsidRPr="00556F3C">
        <w:rPr>
          <w:rStyle w:val="LaIt"/>
        </w:rPr>
        <w:t>culórum</w:t>
      </w:r>
      <w:r>
        <w:t xml:space="preserve">. </w:t>
      </w:r>
      <w:r w:rsidRPr="005119F6">
        <w:t xml:space="preserve">– </w:t>
      </w:r>
      <w:r w:rsidRPr="005119F6">
        <w:rPr>
          <w:rStyle w:val="NumNot"/>
        </w:rPr>
        <w:t>26</w:t>
      </w:r>
      <w:bookmarkStart w:id="7033" w:name="t5p411n26"/>
      <w:bookmarkEnd w:id="7033"/>
      <w:r w:rsidRPr="005119F6">
        <w:rPr>
          <w:rStyle w:val="NumNot"/>
        </w:rPr>
        <w:t>.</w:t>
      </w:r>
      <w:r>
        <w:t xml:space="preserve"> </w:t>
      </w:r>
      <w:r w:rsidRPr="00556F3C">
        <w:rPr>
          <w:rStyle w:val="LaIt"/>
        </w:rPr>
        <w:t>Omnia simul</w:t>
      </w:r>
      <w:r>
        <w:t xml:space="preserve">, sans exception. </w:t>
      </w:r>
      <w:r w:rsidRPr="005119F6">
        <w:t xml:space="preserve">– </w:t>
      </w:r>
      <w:r w:rsidRPr="005119F6">
        <w:rPr>
          <w:rStyle w:val="NumNot"/>
        </w:rPr>
        <w:t>27</w:t>
      </w:r>
      <w:bookmarkStart w:id="7034" w:name="t5p411n27"/>
      <w:bookmarkEnd w:id="7034"/>
      <w:r w:rsidRPr="005119F6">
        <w:rPr>
          <w:rStyle w:val="NumNot"/>
        </w:rPr>
        <w:t>.</w:t>
      </w:r>
      <w:r>
        <w:t xml:space="preserve"> </w:t>
      </w:r>
      <w:r w:rsidRPr="00556F3C">
        <w:rPr>
          <w:rStyle w:val="LaIt"/>
        </w:rPr>
        <w:t>Justific</w:t>
      </w:r>
      <w:r w:rsidR="008D018B" w:rsidRPr="00556F3C">
        <w:rPr>
          <w:rStyle w:val="LaIt"/>
        </w:rPr>
        <w:t>ábitur</w:t>
      </w:r>
      <w:r>
        <w:t xml:space="preserve">, il sera reconnu juste. </w:t>
      </w:r>
      <w:r w:rsidRPr="005119F6">
        <w:t xml:space="preserve">– </w:t>
      </w:r>
      <w:r w:rsidRPr="005119F6">
        <w:rPr>
          <w:rStyle w:val="NumNot"/>
        </w:rPr>
        <w:t>28</w:t>
      </w:r>
      <w:bookmarkStart w:id="7035" w:name="t5p411n28"/>
      <w:bookmarkEnd w:id="7035"/>
      <w:r w:rsidRPr="005119F6">
        <w:rPr>
          <w:rStyle w:val="NumNot"/>
        </w:rPr>
        <w:t>.</w:t>
      </w:r>
      <w:r>
        <w:t xml:space="preserve"> </w:t>
      </w:r>
      <w:r w:rsidR="008A2037" w:rsidRPr="00556F3C">
        <w:rPr>
          <w:rStyle w:val="LaIt"/>
        </w:rPr>
        <w:t>Virtútem</w:t>
      </w:r>
      <w:r w:rsidRPr="00556F3C">
        <w:rPr>
          <w:rStyle w:val="LaIt"/>
        </w:rPr>
        <w:t xml:space="preserve"> </w:t>
      </w:r>
      <w:r w:rsidR="008A2037" w:rsidRPr="00556F3C">
        <w:rPr>
          <w:rStyle w:val="LaIt"/>
        </w:rPr>
        <w:t>magnitúdinis</w:t>
      </w:r>
      <w:r>
        <w:t xml:space="preserve">, hébraïsme pour </w:t>
      </w:r>
      <w:r w:rsidR="008A2037" w:rsidRPr="00556F3C">
        <w:rPr>
          <w:rStyle w:val="LaIt"/>
        </w:rPr>
        <w:t>virtútem</w:t>
      </w:r>
      <w:r w:rsidRPr="00556F3C">
        <w:rPr>
          <w:rStyle w:val="LaIt"/>
        </w:rPr>
        <w:t xml:space="preserve"> et </w:t>
      </w:r>
      <w:r w:rsidR="008A2037" w:rsidRPr="00556F3C">
        <w:rPr>
          <w:rStyle w:val="LaIt"/>
        </w:rPr>
        <w:t>magnitúdinem</w:t>
      </w:r>
      <w:r>
        <w:t xml:space="preserve">, sa puissance et sa grandeur. </w:t>
      </w:r>
      <w:r w:rsidRPr="005119F6">
        <w:t xml:space="preserve">– </w:t>
      </w:r>
      <w:r w:rsidRPr="005119F6">
        <w:rPr>
          <w:rStyle w:val="NumNot"/>
        </w:rPr>
        <w:t>29</w:t>
      </w:r>
      <w:bookmarkStart w:id="7036" w:name="t5p411n29"/>
      <w:bookmarkEnd w:id="7036"/>
      <w:r w:rsidRPr="005119F6">
        <w:rPr>
          <w:rStyle w:val="NumNot"/>
        </w:rPr>
        <w:t>.</w:t>
      </w:r>
      <w:r>
        <w:t xml:space="preserve"> </w:t>
      </w:r>
      <w:r w:rsidR="008A2037" w:rsidRPr="00556F3C">
        <w:rPr>
          <w:rStyle w:val="LaIt"/>
        </w:rPr>
        <w:t>Adjíciet</w:t>
      </w:r>
      <w:r w:rsidRPr="00556F3C">
        <w:rPr>
          <w:rStyle w:val="LaIt"/>
        </w:rPr>
        <w:t xml:space="preserve"> (se) en</w:t>
      </w:r>
      <w:r w:rsidR="008D018B" w:rsidRPr="00556F3C">
        <w:rPr>
          <w:rStyle w:val="LaIt"/>
        </w:rPr>
        <w:t>arráre</w:t>
      </w:r>
      <w:r>
        <w:t xml:space="preserve"> pour </w:t>
      </w:r>
      <w:r w:rsidRPr="00556F3C">
        <w:rPr>
          <w:rStyle w:val="LaIt"/>
        </w:rPr>
        <w:t>ad en</w:t>
      </w:r>
      <w:r w:rsidR="006733BA" w:rsidRPr="00556F3C">
        <w:rPr>
          <w:rStyle w:val="LaIt"/>
        </w:rPr>
        <w:t>arrándum</w:t>
      </w:r>
      <w:r>
        <w:t xml:space="preserve">. </w:t>
      </w:r>
      <w:r w:rsidRPr="005119F6">
        <w:t xml:space="preserve">– </w:t>
      </w:r>
      <w:r w:rsidRPr="005119F6">
        <w:rPr>
          <w:rStyle w:val="NumNot"/>
        </w:rPr>
        <w:t>30</w:t>
      </w:r>
      <w:bookmarkStart w:id="7037" w:name="t5p411n30"/>
      <w:bookmarkEnd w:id="7037"/>
      <w:r w:rsidRPr="005119F6">
        <w:rPr>
          <w:rStyle w:val="NumNot"/>
        </w:rPr>
        <w:t>.</w:t>
      </w:r>
      <w:r>
        <w:t xml:space="preserve"> Nous pensons qu’il est utile de donner la traduction du verset </w:t>
      </w:r>
      <w:r>
        <w:lastRenderedPageBreak/>
        <w:t xml:space="preserve">entier : Quand l’homme aura fini, c’est alors qu’il commencera ; et lorsqu’il se sera arrêté, il se trouvera dans la perplexité. </w:t>
      </w:r>
      <w:r w:rsidRPr="005119F6">
        <w:t xml:space="preserve">– </w:t>
      </w:r>
      <w:r w:rsidRPr="005119F6">
        <w:rPr>
          <w:rStyle w:val="NumNot"/>
        </w:rPr>
        <w:t>31</w:t>
      </w:r>
      <w:bookmarkStart w:id="7038" w:name="t5p411n31"/>
      <w:bookmarkEnd w:id="7038"/>
      <w:r w:rsidRPr="005119F6">
        <w:rPr>
          <w:rStyle w:val="NumNot"/>
        </w:rPr>
        <w:t>.</w:t>
      </w:r>
      <w:r>
        <w:t xml:space="preserve"> </w:t>
      </w:r>
      <w:r w:rsidRPr="00556F3C">
        <w:rPr>
          <w:rStyle w:val="LaIt"/>
        </w:rPr>
        <w:t>Gr</w:t>
      </w:r>
      <w:r w:rsidR="008D018B" w:rsidRPr="00556F3C">
        <w:rPr>
          <w:rStyle w:val="LaIt"/>
        </w:rPr>
        <w:t>átia</w:t>
      </w:r>
      <w:r>
        <w:t xml:space="preserve"> est pris ici dans le sens de bénéfice, d’utilité. </w:t>
      </w:r>
      <w:r w:rsidRPr="005119F6">
        <w:t xml:space="preserve">– </w:t>
      </w:r>
      <w:r w:rsidRPr="005119F6">
        <w:rPr>
          <w:rStyle w:val="NumNot"/>
        </w:rPr>
        <w:t>32</w:t>
      </w:r>
      <w:bookmarkStart w:id="7039" w:name="t5p411n32"/>
      <w:bookmarkEnd w:id="7039"/>
      <w:r w:rsidRPr="005119F6">
        <w:rPr>
          <w:rStyle w:val="NumNot"/>
        </w:rPr>
        <w:t>.</w:t>
      </w:r>
      <w:r>
        <w:t xml:space="preserve"> </w:t>
      </w:r>
      <w:r w:rsidRPr="00556F3C">
        <w:rPr>
          <w:rStyle w:val="LaIt"/>
        </w:rPr>
        <w:t>Ut multum</w:t>
      </w:r>
      <w:r>
        <w:t xml:space="preserve">, pour </w:t>
      </w:r>
      <w:r w:rsidRPr="00556F3C">
        <w:rPr>
          <w:rStyle w:val="LaIt"/>
        </w:rPr>
        <w:t xml:space="preserve">ut </w:t>
      </w:r>
      <w:r w:rsidR="008A2037" w:rsidRPr="00556F3C">
        <w:rPr>
          <w:rStyle w:val="LaIt"/>
        </w:rPr>
        <w:t>plúrimum</w:t>
      </w:r>
      <w:r>
        <w:t xml:space="preserve">, au plus ; cette expression se trouve dans Martial. </w:t>
      </w:r>
      <w:r w:rsidRPr="005119F6">
        <w:t xml:space="preserve">– </w:t>
      </w:r>
      <w:r w:rsidRPr="005119F6">
        <w:rPr>
          <w:rStyle w:val="NumNot"/>
        </w:rPr>
        <w:t>33</w:t>
      </w:r>
      <w:bookmarkStart w:id="7040" w:name="t5p411n33"/>
      <w:bookmarkEnd w:id="7040"/>
      <w:r w:rsidRPr="005119F6">
        <w:rPr>
          <w:rStyle w:val="NumNot"/>
        </w:rPr>
        <w:t>.</w:t>
      </w:r>
      <w:r>
        <w:t xml:space="preserve"> </w:t>
      </w:r>
      <w:r w:rsidRPr="00556F3C">
        <w:rPr>
          <w:rStyle w:val="LaIt"/>
        </w:rPr>
        <w:t>In die ævi</w:t>
      </w:r>
      <w:r>
        <w:t xml:space="preserve">, au-delà de l’éternité. </w:t>
      </w:r>
      <w:r w:rsidRPr="005119F6">
        <w:t xml:space="preserve">– </w:t>
      </w:r>
      <w:r w:rsidRPr="005119F6">
        <w:rPr>
          <w:rStyle w:val="NumNot"/>
        </w:rPr>
        <w:t>34</w:t>
      </w:r>
      <w:bookmarkStart w:id="7041" w:name="t5p411n34"/>
      <w:bookmarkEnd w:id="7041"/>
      <w:r w:rsidRPr="005119F6">
        <w:rPr>
          <w:rStyle w:val="NumNot"/>
        </w:rPr>
        <w:t>.</w:t>
      </w:r>
      <w:r>
        <w:t xml:space="preserve"> </w:t>
      </w:r>
      <w:r w:rsidRPr="00556F3C">
        <w:rPr>
          <w:rStyle w:val="LaIt"/>
        </w:rPr>
        <w:t>In illis (hom</w:t>
      </w:r>
      <w:r w:rsidR="008D018B" w:rsidRPr="00556F3C">
        <w:rPr>
          <w:rStyle w:val="LaIt"/>
        </w:rPr>
        <w:t>ínibus</w:t>
      </w:r>
      <w:r w:rsidRPr="00556F3C">
        <w:rPr>
          <w:rStyle w:val="LaIt"/>
        </w:rPr>
        <w:t>)</w:t>
      </w:r>
      <w:r>
        <w:t xml:space="preserve">. </w:t>
      </w:r>
      <w:r w:rsidRPr="005119F6">
        <w:t xml:space="preserve">– </w:t>
      </w:r>
      <w:r w:rsidRPr="005119F6">
        <w:rPr>
          <w:rStyle w:val="NumNot"/>
        </w:rPr>
        <w:t>35</w:t>
      </w:r>
      <w:bookmarkStart w:id="7042" w:name="t5p411n35"/>
      <w:bookmarkEnd w:id="7042"/>
      <w:r w:rsidRPr="005119F6">
        <w:rPr>
          <w:rStyle w:val="NumNot"/>
        </w:rPr>
        <w:t>.</w:t>
      </w:r>
      <w:r>
        <w:t xml:space="preserve"> </w:t>
      </w:r>
      <w:r w:rsidRPr="00556F3C">
        <w:rPr>
          <w:rStyle w:val="LaIt"/>
        </w:rPr>
        <w:t>Jud</w:t>
      </w:r>
      <w:r w:rsidR="008D018B" w:rsidRPr="00556F3C">
        <w:rPr>
          <w:rStyle w:val="LaIt"/>
        </w:rPr>
        <w:t>ícium</w:t>
      </w:r>
      <w:r w:rsidRPr="00556F3C">
        <w:rPr>
          <w:rStyle w:val="LaIt"/>
        </w:rPr>
        <w:t xml:space="preserve"> (Dei)</w:t>
      </w:r>
      <w:r>
        <w:t xml:space="preserve">. </w:t>
      </w:r>
      <w:r w:rsidRPr="005119F6">
        <w:t xml:space="preserve">– </w:t>
      </w:r>
      <w:r w:rsidRPr="005119F6">
        <w:rPr>
          <w:rStyle w:val="NumNot"/>
        </w:rPr>
        <w:t>36</w:t>
      </w:r>
      <w:bookmarkStart w:id="7043" w:name="t5p411n36"/>
      <w:bookmarkEnd w:id="7043"/>
      <w:r w:rsidRPr="005119F6">
        <w:rPr>
          <w:rStyle w:val="NumNot"/>
        </w:rPr>
        <w:t>.</w:t>
      </w:r>
      <w:r>
        <w:t xml:space="preserve"> Humiliez-vous, faites pénitence avant de tomber malade : ainsi au temps de l’infirmité vous ferez connaître votre bonne vie et votre vertu, en faisant preuve de patience, de résignation, d’esprit de mortification, etc. </w:t>
      </w:r>
      <w:r w:rsidRPr="005119F6">
        <w:t xml:space="preserve">– </w:t>
      </w:r>
      <w:r w:rsidRPr="005119F6">
        <w:rPr>
          <w:rStyle w:val="NumNot"/>
        </w:rPr>
        <w:t>37</w:t>
      </w:r>
      <w:bookmarkStart w:id="7044" w:name="t5p411n37"/>
      <w:bookmarkEnd w:id="7044"/>
      <w:r w:rsidRPr="005119F6">
        <w:rPr>
          <w:rStyle w:val="NumNot"/>
        </w:rPr>
        <w:t>.</w:t>
      </w:r>
      <w:r>
        <w:t xml:space="preserve"> </w:t>
      </w:r>
      <w:r w:rsidRPr="00556F3C">
        <w:rPr>
          <w:rStyle w:val="LaIt"/>
        </w:rPr>
        <w:t>Justi</w:t>
      </w:r>
      <w:r w:rsidR="008D018B" w:rsidRPr="00556F3C">
        <w:rPr>
          <w:rStyle w:val="LaIt"/>
        </w:rPr>
        <w:t>ficári</w:t>
      </w:r>
      <w:r>
        <w:t xml:space="preserve">, faire des œuvres de justice. </w:t>
      </w:r>
      <w:r w:rsidRPr="005119F6">
        <w:t xml:space="preserve">– </w:t>
      </w:r>
      <w:r w:rsidRPr="005119F6">
        <w:rPr>
          <w:rStyle w:val="NumNot"/>
        </w:rPr>
        <w:t>38</w:t>
      </w:r>
      <w:bookmarkStart w:id="7045" w:name="t5p411n38"/>
      <w:bookmarkEnd w:id="7045"/>
      <w:r w:rsidRPr="005119F6">
        <w:rPr>
          <w:rStyle w:val="NumNot"/>
        </w:rPr>
        <w:t>.</w:t>
      </w:r>
      <w:r>
        <w:t xml:space="preserve"> Sous-entendu </w:t>
      </w:r>
      <w:r w:rsidRPr="00556F3C">
        <w:rPr>
          <w:rStyle w:val="LaIt"/>
        </w:rPr>
        <w:t>sæ</w:t>
      </w:r>
      <w:r w:rsidR="008D018B" w:rsidRPr="00556F3C">
        <w:rPr>
          <w:rStyle w:val="LaIt"/>
        </w:rPr>
        <w:t>culórum</w:t>
      </w:r>
      <w:r>
        <w:t xml:space="preserve">. </w:t>
      </w:r>
      <w:r w:rsidRPr="00556F3C">
        <w:rPr>
          <w:rStyle w:val="LaIt"/>
        </w:rPr>
        <w:t>In die consummat</w:t>
      </w:r>
      <w:r w:rsidR="008D018B" w:rsidRPr="00556F3C">
        <w:rPr>
          <w:rStyle w:val="LaIt"/>
        </w:rPr>
        <w:t>iónis</w:t>
      </w:r>
      <w:r>
        <w:t xml:space="preserve"> est le complément d’</w:t>
      </w:r>
      <w:r w:rsidRPr="00556F3C">
        <w:rPr>
          <w:rStyle w:val="LaIt"/>
        </w:rPr>
        <w:t>iræ</w:t>
      </w:r>
      <w:r>
        <w:t xml:space="preserve">. C’est comme s’il y avait : </w:t>
      </w:r>
      <w:r w:rsidRPr="00556F3C">
        <w:rPr>
          <w:rStyle w:val="LaIt"/>
        </w:rPr>
        <w:t xml:space="preserve">iræ quæ </w:t>
      </w:r>
      <w:r w:rsidR="008A2037" w:rsidRPr="00556F3C">
        <w:rPr>
          <w:rStyle w:val="LaIt"/>
        </w:rPr>
        <w:t>erúmpet</w:t>
      </w:r>
      <w:r w:rsidRPr="00556F3C">
        <w:rPr>
          <w:rStyle w:val="LaIt"/>
        </w:rPr>
        <w:t xml:space="preserve"> in die, etc</w:t>
      </w:r>
      <w:r>
        <w:t xml:space="preserve">. </w:t>
      </w:r>
      <w:r w:rsidRPr="005119F6">
        <w:t xml:space="preserve">– </w:t>
      </w:r>
      <w:r w:rsidRPr="005119F6">
        <w:rPr>
          <w:rStyle w:val="NumNot"/>
        </w:rPr>
        <w:t>39</w:t>
      </w:r>
      <w:bookmarkStart w:id="7046" w:name="t5p411n39"/>
      <w:bookmarkEnd w:id="7046"/>
      <w:r w:rsidRPr="005119F6">
        <w:rPr>
          <w:rStyle w:val="NumNot"/>
        </w:rPr>
        <w:t>.</w:t>
      </w:r>
      <w:r>
        <w:t xml:space="preserve"> </w:t>
      </w:r>
      <w:r w:rsidRPr="00556F3C">
        <w:rPr>
          <w:rStyle w:val="LaIt"/>
        </w:rPr>
        <w:t>M</w:t>
      </w:r>
      <w:r w:rsidR="008D018B" w:rsidRPr="00556F3C">
        <w:rPr>
          <w:rStyle w:val="LaIt"/>
        </w:rPr>
        <w:t>émini</w:t>
      </w:r>
      <w:r>
        <w:t xml:space="preserve"> porte également l’accusatif et le génitif. </w:t>
      </w:r>
      <w:r w:rsidRPr="005119F6">
        <w:t xml:space="preserve">– </w:t>
      </w:r>
      <w:r w:rsidRPr="005119F6">
        <w:rPr>
          <w:rStyle w:val="NumNot"/>
        </w:rPr>
        <w:t>40</w:t>
      </w:r>
      <w:bookmarkStart w:id="7047" w:name="t5p411n40"/>
      <w:bookmarkEnd w:id="7047"/>
      <w:r w:rsidRPr="005119F6">
        <w:rPr>
          <w:rStyle w:val="NumNot"/>
        </w:rPr>
        <w:t>.</w:t>
      </w:r>
      <w:r>
        <w:t xml:space="preserve"> </w:t>
      </w:r>
      <w:r w:rsidR="006733BA" w:rsidRPr="00556F3C">
        <w:rPr>
          <w:rStyle w:val="LaIt"/>
        </w:rPr>
        <w:t>Divínæ</w:t>
      </w:r>
      <w:r>
        <w:t xml:space="preserve">. </w:t>
      </w:r>
      <w:r w:rsidRPr="005119F6">
        <w:t xml:space="preserve">– </w:t>
      </w:r>
      <w:r w:rsidRPr="005119F6">
        <w:rPr>
          <w:rStyle w:val="NumNot"/>
        </w:rPr>
        <w:t>41</w:t>
      </w:r>
      <w:bookmarkStart w:id="7048" w:name="t5p411n41"/>
      <w:bookmarkEnd w:id="7048"/>
      <w:r w:rsidRPr="005119F6">
        <w:rPr>
          <w:rStyle w:val="NumNot"/>
        </w:rPr>
        <w:t>.</w:t>
      </w:r>
      <w:r>
        <w:t xml:space="preserve"> </w:t>
      </w:r>
      <w:r w:rsidRPr="00556F3C">
        <w:rPr>
          <w:rStyle w:val="LaIt"/>
        </w:rPr>
        <w:t xml:space="preserve">In </w:t>
      </w:r>
      <w:r w:rsidR="008A2037" w:rsidRPr="00556F3C">
        <w:rPr>
          <w:rStyle w:val="LaIt"/>
        </w:rPr>
        <w:t>óculis</w:t>
      </w:r>
      <w:r w:rsidRPr="00556F3C">
        <w:rPr>
          <w:rStyle w:val="LaIt"/>
        </w:rPr>
        <w:t xml:space="preserve"> Dei</w:t>
      </w:r>
      <w:r>
        <w:t>, sous les yeux de Dieu.</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w:t>
      </w:r>
      <w:bookmarkStart w:id="7049" w:name="t5p412"/>
      <w:bookmarkEnd w:id="7049"/>
      <w:r w:rsidR="00CE404A">
        <w:t xml:space="preserve"> </w:t>
      </w:r>
    </w:p>
    <w:p w:rsidR="00CE404A" w:rsidRDefault="00814C0C" w:rsidP="00107A1B">
      <w:pPr>
        <w:pStyle w:val="Summarium"/>
      </w:pPr>
      <w:r>
        <w:t>De l’ivresse ; de celui qui se glorifie de l’iniquité ; discrétion pour parler ; de la correction fraternelle ; du silence ; du mensonge. Méfiez-vous de tous les péchés, et surtout de certains péchés de la parole.</w:t>
      </w:r>
      <w:r w:rsidR="00CE404A">
        <w:t xml:space="preserve"> </w:t>
      </w:r>
    </w:p>
    <w:p w:rsidR="00CE404A" w:rsidRDefault="00814C0C" w:rsidP="000F4914">
      <w:pPr>
        <w:pStyle w:val="fl"/>
      </w:pPr>
      <w:r>
        <w:t>Oper</w:t>
      </w:r>
      <w:r w:rsidR="007F75CB">
        <w:t>árius</w:t>
      </w:r>
      <w:r>
        <w:t xml:space="preserve"> e</w:t>
      </w:r>
      <w:r w:rsidR="007F75CB">
        <w:t>briósus</w:t>
      </w:r>
      <w:r>
        <w:t xml:space="preserve"> non locuplet</w:t>
      </w:r>
      <w:r w:rsidR="007F75CB">
        <w:t>ábitur</w:t>
      </w:r>
      <w:r>
        <w:t> : et qui spernit m</w:t>
      </w:r>
      <w:r w:rsidR="007F75CB">
        <w:t>ódica</w:t>
      </w:r>
      <w:r>
        <w:t>, p</w:t>
      </w:r>
      <w:r w:rsidR="007F75CB">
        <w:t>aulátim</w:t>
      </w:r>
      <w:r>
        <w:t xml:space="preserve"> </w:t>
      </w:r>
      <w:r w:rsidR="009E0F71">
        <w:t>décidet</w:t>
      </w:r>
      <w:r>
        <w:t>.</w:t>
      </w:r>
      <w:r w:rsidR="00CE404A">
        <w:t xml:space="preserve"> </w:t>
      </w:r>
    </w:p>
    <w:p w:rsidR="00CE404A" w:rsidRDefault="00814C0C" w:rsidP="000F4914">
      <w:pPr>
        <w:pStyle w:val="fl"/>
      </w:pPr>
      <w:r>
        <w:t xml:space="preserve">Vinum et </w:t>
      </w:r>
      <w:r w:rsidR="007F75CB">
        <w:t>mulíeres</w:t>
      </w:r>
      <w:r>
        <w:t xml:space="preserve"> apos</w:t>
      </w:r>
      <w:r w:rsidR="007F75CB">
        <w:t>tatáre</w:t>
      </w:r>
      <w:r>
        <w:t xml:space="preserve"> f</w:t>
      </w:r>
      <w:r w:rsidR="007F75CB">
        <w:t>áciunt</w:t>
      </w:r>
      <w:r>
        <w:t xml:space="preserve"> s</w:t>
      </w:r>
      <w:r w:rsidR="007F75CB">
        <w:t>apiéntes</w:t>
      </w:r>
      <w:r>
        <w:t xml:space="preserve">, et </w:t>
      </w:r>
      <w:r w:rsidR="007F75CB">
        <w:t>árguent</w:t>
      </w:r>
      <w:r>
        <w:t xml:space="preserve"> s</w:t>
      </w:r>
      <w:r w:rsidR="007F75CB">
        <w:t>ensátos</w:t>
      </w:r>
      <w:r>
        <w:t>.</w:t>
      </w:r>
      <w:r w:rsidR="00CE404A">
        <w:t xml:space="preserve"> </w:t>
      </w:r>
    </w:p>
    <w:p w:rsidR="00CE404A" w:rsidRDefault="00814C0C" w:rsidP="000F4914">
      <w:pPr>
        <w:pStyle w:val="fl"/>
      </w:pPr>
      <w:r>
        <w:t>Qui credit cito, levis corde est, et minor</w:t>
      </w:r>
      <w:r w:rsidR="007F75CB">
        <w:t>ábitur</w:t>
      </w:r>
      <w:r>
        <w:rPr>
          <w:vertAlign w:val="superscript"/>
        </w:rPr>
        <w:t>1</w:t>
      </w:r>
      <w:r>
        <w:t> :</w:t>
      </w:r>
      <w:r w:rsidR="00CE404A">
        <w:t xml:space="preserve"> </w:t>
      </w:r>
    </w:p>
    <w:p w:rsidR="00CE404A" w:rsidRDefault="00814C0C" w:rsidP="000F4914">
      <w:pPr>
        <w:pStyle w:val="fl"/>
      </w:pPr>
      <w:r>
        <w:t>Qui gaudet iniq</w:t>
      </w:r>
      <w:r w:rsidR="007F75CB">
        <w:t>uitáte</w:t>
      </w:r>
      <w:r>
        <w:t>, denot</w:t>
      </w:r>
      <w:r w:rsidR="007F75CB">
        <w:t>ábitur</w:t>
      </w:r>
      <w:r>
        <w:rPr>
          <w:vertAlign w:val="superscript"/>
        </w:rPr>
        <w:t>2</w:t>
      </w:r>
      <w:r>
        <w:t> : et qui odit corre</w:t>
      </w:r>
      <w:r w:rsidR="007F75CB">
        <w:t>ptiónem</w:t>
      </w:r>
      <w:r>
        <w:t>, m</w:t>
      </w:r>
      <w:r w:rsidR="007F75CB">
        <w:t>inuétur</w:t>
      </w:r>
      <w:r>
        <w:t xml:space="preserve"> vita : et qui odit loqua</w:t>
      </w:r>
      <w:r w:rsidR="007F75CB">
        <w:t>citátem</w:t>
      </w:r>
      <w:r>
        <w:t>, ext</w:t>
      </w:r>
      <w:r w:rsidR="007F75CB">
        <w:t>ínguit</w:t>
      </w:r>
      <w:r>
        <w:t xml:space="preserve"> mal</w:t>
      </w:r>
      <w:r w:rsidR="007F75CB">
        <w:t>ítiam</w:t>
      </w:r>
      <w:r>
        <w:t>.</w:t>
      </w:r>
      <w:r w:rsidR="00CE404A">
        <w:t xml:space="preserve"> </w:t>
      </w:r>
    </w:p>
    <w:p w:rsidR="00CE404A" w:rsidRDefault="00814C0C" w:rsidP="000F4914">
      <w:pPr>
        <w:pStyle w:val="fl"/>
      </w:pPr>
      <w:r>
        <w:t xml:space="preserve">Qui peccat in </w:t>
      </w:r>
      <w:r w:rsidR="007F75CB">
        <w:t>ánimam</w:t>
      </w:r>
      <w:r>
        <w:t xml:space="preserve"> suam, pœ</w:t>
      </w:r>
      <w:r w:rsidR="007F75CB">
        <w:t>nitébit</w:t>
      </w:r>
      <w:r>
        <w:t> : et qui juc</w:t>
      </w:r>
      <w:r w:rsidR="007F75CB">
        <w:t>undátur</w:t>
      </w:r>
      <w:r>
        <w:t xml:space="preserve"> in mal</w:t>
      </w:r>
      <w:r w:rsidR="007F75CB">
        <w:t>ítia</w:t>
      </w:r>
      <w:r>
        <w:t>, denot</w:t>
      </w:r>
      <w:r w:rsidR="007F75CB">
        <w:t>ábitur</w:t>
      </w:r>
      <w:r>
        <w:t>.</w:t>
      </w:r>
      <w:r w:rsidR="00CE404A">
        <w:t xml:space="preserve"> </w:t>
      </w:r>
    </w:p>
    <w:p w:rsidR="00CE404A" w:rsidRDefault="00814C0C" w:rsidP="000F4914">
      <w:pPr>
        <w:pStyle w:val="fl"/>
      </w:pPr>
      <w:r>
        <w:t xml:space="preserve">Ne </w:t>
      </w:r>
      <w:r w:rsidR="009E0F71">
        <w:t>íteres</w:t>
      </w:r>
      <w:r>
        <w:rPr>
          <w:vertAlign w:val="superscript"/>
        </w:rPr>
        <w:t>3</w:t>
      </w:r>
      <w:r>
        <w:t xml:space="preserve"> verbum nequam et durum, et non </w:t>
      </w:r>
      <w:r w:rsidR="009E0F71">
        <w:t>minoráberis</w:t>
      </w:r>
      <w:r>
        <w:rPr>
          <w:vertAlign w:val="superscript"/>
        </w:rPr>
        <w:t>4</w:t>
      </w:r>
      <w:r>
        <w:t>.</w:t>
      </w:r>
      <w:r w:rsidR="00CE404A">
        <w:t xml:space="preserve"> </w:t>
      </w:r>
    </w:p>
    <w:p w:rsidR="00CE404A" w:rsidRDefault="007F75CB" w:rsidP="000F4914">
      <w:pPr>
        <w:pStyle w:val="fl"/>
      </w:pPr>
      <w:r>
        <w:t>Audísti</w:t>
      </w:r>
      <w:r w:rsidR="00814C0C">
        <w:t xml:space="preserve"> verbum </w:t>
      </w:r>
      <w:r>
        <w:t>advérsus</w:t>
      </w:r>
      <w:r w:rsidR="00814C0C">
        <w:t xml:space="preserve"> pr</w:t>
      </w:r>
      <w:r>
        <w:t>óximum</w:t>
      </w:r>
      <w:r w:rsidR="00814C0C">
        <w:t xml:space="preserve"> tuum ? comm</w:t>
      </w:r>
      <w:r>
        <w:t>oriátur</w:t>
      </w:r>
      <w:r w:rsidR="00814C0C">
        <w:t xml:space="preserve"> in te, fidens qu</w:t>
      </w:r>
      <w:r>
        <w:t>óniam</w:t>
      </w:r>
      <w:r w:rsidR="00814C0C">
        <w:t xml:space="preserve"> non te d</w:t>
      </w:r>
      <w:r>
        <w:t>isrúmpet</w:t>
      </w:r>
      <w:r w:rsidR="00814C0C">
        <w:rPr>
          <w:vertAlign w:val="superscript"/>
        </w:rPr>
        <w:t>5</w:t>
      </w:r>
      <w:r w:rsidR="00814C0C">
        <w:t>.</w:t>
      </w:r>
      <w:r w:rsidR="00CE404A">
        <w:t xml:space="preserve"> </w:t>
      </w:r>
    </w:p>
    <w:p w:rsidR="00CE404A" w:rsidRDefault="00814C0C" w:rsidP="000F4914">
      <w:pPr>
        <w:pStyle w:val="fl"/>
      </w:pPr>
      <w:r>
        <w:t>A f</w:t>
      </w:r>
      <w:r w:rsidR="007F75CB">
        <w:t>ácie</w:t>
      </w:r>
      <w:r>
        <w:t xml:space="preserve"> verbi </w:t>
      </w:r>
      <w:r w:rsidR="008A2037">
        <w:t>párturit</w:t>
      </w:r>
      <w:r>
        <w:t xml:space="preserve"> f</w:t>
      </w:r>
      <w:r w:rsidR="007F75CB">
        <w:t>átuus</w:t>
      </w:r>
      <w:r>
        <w:t xml:space="preserve">, tanquam </w:t>
      </w:r>
      <w:r w:rsidR="009E0F71">
        <w:t>gémitus</w:t>
      </w:r>
      <w:r>
        <w:t xml:space="preserve"> partus </w:t>
      </w:r>
      <w:r w:rsidR="007F75CB">
        <w:t>infántis</w:t>
      </w:r>
      <w:r>
        <w:rPr>
          <w:vertAlign w:val="superscript"/>
        </w:rPr>
        <w:t>6</w:t>
      </w:r>
      <w:r>
        <w:t>.</w:t>
      </w:r>
      <w:r w:rsidR="00CE404A">
        <w:t xml:space="preserve"> </w:t>
      </w:r>
    </w:p>
    <w:p w:rsidR="00CE404A" w:rsidRDefault="007F75CB" w:rsidP="000F4914">
      <w:pPr>
        <w:pStyle w:val="fl"/>
      </w:pPr>
      <w:r>
        <w:lastRenderedPageBreak/>
        <w:t>Sagítta</w:t>
      </w:r>
      <w:r w:rsidR="00814C0C">
        <w:t xml:space="preserve"> </w:t>
      </w:r>
      <w:r>
        <w:t>infíxa</w:t>
      </w:r>
      <w:r w:rsidR="00814C0C">
        <w:t xml:space="preserve"> </w:t>
      </w:r>
      <w:r w:rsidR="009E0F71">
        <w:t>fémori</w:t>
      </w:r>
      <w:r w:rsidR="00814C0C">
        <w:t xml:space="preserve"> carnis, sic verbum in corde stulti.</w:t>
      </w:r>
      <w:r w:rsidR="00CE404A">
        <w:t xml:space="preserve"> </w:t>
      </w:r>
    </w:p>
    <w:p w:rsidR="00CE404A" w:rsidRDefault="006B4489" w:rsidP="000F4914">
      <w:pPr>
        <w:pStyle w:val="fl"/>
      </w:pPr>
      <w:r>
        <w:t>Córripe</w:t>
      </w:r>
      <w:r w:rsidR="00814C0C">
        <w:t xml:space="preserve"> </w:t>
      </w:r>
      <w:r w:rsidR="007F75CB">
        <w:t>amícum</w:t>
      </w:r>
      <w:r w:rsidR="00814C0C">
        <w:t>, ne forte non intell</w:t>
      </w:r>
      <w:r w:rsidR="007F75CB">
        <w:t>éxerit</w:t>
      </w:r>
      <w:r w:rsidR="00814C0C">
        <w:t>, et dicat : Non feci : aut si f</w:t>
      </w:r>
      <w:r w:rsidR="007F75CB">
        <w:t>écerit</w:t>
      </w:r>
      <w:r w:rsidR="00814C0C">
        <w:t xml:space="preserve">, ne </w:t>
      </w:r>
      <w:r w:rsidR="007F75CB">
        <w:t>íterum</w:t>
      </w:r>
      <w:r w:rsidR="00814C0C">
        <w:t xml:space="preserve"> addat </w:t>
      </w:r>
      <w:r w:rsidR="007F75CB">
        <w:t>fácere</w:t>
      </w:r>
      <w:r w:rsidR="00814C0C">
        <w:t>.</w:t>
      </w:r>
      <w:r w:rsidR="00CE404A">
        <w:t xml:space="preserve"> </w:t>
      </w:r>
    </w:p>
    <w:p w:rsidR="00CE404A" w:rsidRDefault="006B4489" w:rsidP="000F4914">
      <w:pPr>
        <w:pStyle w:val="fl"/>
      </w:pPr>
      <w:r>
        <w:t>Córripe</w:t>
      </w:r>
      <w:r w:rsidR="00814C0C">
        <w:t xml:space="preserve"> pr</w:t>
      </w:r>
      <w:r w:rsidR="007F75CB">
        <w:t>óximum</w:t>
      </w:r>
      <w:r w:rsidR="00814C0C">
        <w:t>, ne forte, non d</w:t>
      </w:r>
      <w:r w:rsidR="007F75CB">
        <w:t>íxerit</w:t>
      </w:r>
      <w:r w:rsidR="00814C0C">
        <w:t> : et si d</w:t>
      </w:r>
      <w:r w:rsidR="007F75CB">
        <w:t>íxerit</w:t>
      </w:r>
      <w:r w:rsidR="00814C0C">
        <w:t xml:space="preserve">, ne forte </w:t>
      </w:r>
      <w:r w:rsidR="009E0F71">
        <w:t>íteret</w:t>
      </w:r>
      <w:r w:rsidR="00814C0C">
        <w:rPr>
          <w:vertAlign w:val="superscript"/>
        </w:rPr>
        <w:t>7</w:t>
      </w:r>
      <w:r w:rsidR="00814C0C">
        <w:t>.</w:t>
      </w:r>
      <w:r w:rsidR="00CE404A">
        <w:t xml:space="preserve"> </w:t>
      </w:r>
    </w:p>
    <w:p w:rsidR="00CE404A" w:rsidRDefault="006B4489" w:rsidP="000F4914">
      <w:pPr>
        <w:pStyle w:val="fl"/>
      </w:pPr>
      <w:r>
        <w:t>Córripe</w:t>
      </w:r>
      <w:r w:rsidR="00814C0C">
        <w:t xml:space="preserve"> </w:t>
      </w:r>
      <w:r w:rsidR="007F75CB">
        <w:t>amícum</w:t>
      </w:r>
      <w:r w:rsidR="00814C0C">
        <w:t> : sæpe enim fit comm</w:t>
      </w:r>
      <w:r w:rsidR="007F75CB">
        <w:t>íssio</w:t>
      </w:r>
      <w:r w:rsidR="00814C0C">
        <w:rPr>
          <w:vertAlign w:val="superscript"/>
        </w:rPr>
        <w:t>8</w:t>
      </w:r>
      <w:r w:rsidR="00814C0C">
        <w:t>.</w:t>
      </w:r>
      <w:r w:rsidR="00CE404A">
        <w:t xml:space="preserve"> </w:t>
      </w:r>
    </w:p>
    <w:p w:rsidR="00CE404A" w:rsidRDefault="00814C0C" w:rsidP="000F4914">
      <w:pPr>
        <w:pStyle w:val="fl"/>
      </w:pPr>
      <w:r>
        <w:t>Et non omni verbo credas. Est qui l</w:t>
      </w:r>
      <w:r w:rsidR="007F75CB">
        <w:t>ábitur</w:t>
      </w:r>
      <w:r>
        <w:t xml:space="preserve"> </w:t>
      </w:r>
      <w:r w:rsidR="007F75CB">
        <w:t>lingua</w:t>
      </w:r>
      <w:r>
        <w:t xml:space="preserve">, sed non ex </w:t>
      </w:r>
      <w:r w:rsidR="007F75CB">
        <w:t>ánimo</w:t>
      </w:r>
      <w:r>
        <w:t>.</w:t>
      </w:r>
      <w:r w:rsidR="00CE404A">
        <w:t xml:space="preserve"> </w:t>
      </w:r>
    </w:p>
    <w:p w:rsidR="00CE404A" w:rsidRDefault="00814C0C" w:rsidP="000F4914">
      <w:pPr>
        <w:pStyle w:val="fl"/>
      </w:pPr>
      <w:r>
        <w:t xml:space="preserve">Quis est enim qui non </w:t>
      </w:r>
      <w:r w:rsidR="008A2037">
        <w:t>delíquerit</w:t>
      </w:r>
      <w:r>
        <w:t xml:space="preserve"> in </w:t>
      </w:r>
      <w:r w:rsidR="007F75CB">
        <w:t>lingua</w:t>
      </w:r>
      <w:r>
        <w:t xml:space="preserve"> sua ? </w:t>
      </w:r>
      <w:r w:rsidR="006B4489">
        <w:t>Córripe</w:t>
      </w:r>
      <w:r>
        <w:t xml:space="preserve"> pr</w:t>
      </w:r>
      <w:r w:rsidR="007F75CB">
        <w:t>óximum</w:t>
      </w:r>
      <w:r>
        <w:t xml:space="preserve"> </w:t>
      </w:r>
      <w:r w:rsidR="007F75CB">
        <w:t>ántequam</w:t>
      </w:r>
      <w:r>
        <w:t xml:space="preserve"> </w:t>
      </w:r>
      <w:r w:rsidR="009E0F71">
        <w:t>comminéris</w:t>
      </w:r>
      <w:r>
        <w:t>.</w:t>
      </w:r>
      <w:r w:rsidR="00CE404A">
        <w:t xml:space="preserve"> </w:t>
      </w:r>
    </w:p>
    <w:p w:rsidR="00CE404A" w:rsidRDefault="00814C0C" w:rsidP="000F4914">
      <w:pPr>
        <w:pStyle w:val="fl"/>
      </w:pPr>
      <w:r>
        <w:t>Ex visu cogn</w:t>
      </w:r>
      <w:r w:rsidR="007F75CB">
        <w:t>óscitur</w:t>
      </w:r>
      <w:r>
        <w:t xml:space="preserve"> vir, et ab </w:t>
      </w:r>
      <w:r w:rsidR="007F75CB">
        <w:t>occúrsu</w:t>
      </w:r>
      <w:r>
        <w:t xml:space="preserve"> fac</w:t>
      </w:r>
      <w:r w:rsidR="007F75CB">
        <w:t>iéi</w:t>
      </w:r>
      <w:r>
        <w:t xml:space="preserve"> cogn</w:t>
      </w:r>
      <w:r w:rsidR="007F75CB">
        <w:t>óscitur</w:t>
      </w:r>
      <w:r>
        <w:t xml:space="preserve"> s</w:t>
      </w:r>
      <w:r w:rsidR="007F75CB">
        <w:t>ensátus</w:t>
      </w:r>
      <w:r>
        <w:t>.</w:t>
      </w:r>
      <w:r w:rsidR="00CE404A">
        <w:t xml:space="preserve"> </w:t>
      </w:r>
    </w:p>
    <w:p w:rsidR="00CE404A" w:rsidRDefault="007F75CB" w:rsidP="000F4914">
      <w:pPr>
        <w:pStyle w:val="fl"/>
      </w:pPr>
      <w:r>
        <w:t>Amíctus</w:t>
      </w:r>
      <w:r w:rsidR="00814C0C">
        <w:t xml:space="preserve"> c</w:t>
      </w:r>
      <w:r>
        <w:t>órporis</w:t>
      </w:r>
      <w:r w:rsidR="00814C0C">
        <w:t>, et risus d</w:t>
      </w:r>
      <w:r>
        <w:t>éntium</w:t>
      </w:r>
      <w:r w:rsidR="00814C0C">
        <w:t>, et i</w:t>
      </w:r>
      <w:r>
        <w:t>ngréssus</w:t>
      </w:r>
      <w:r w:rsidR="00814C0C">
        <w:t xml:space="preserve"> </w:t>
      </w:r>
      <w:r>
        <w:t>hóminis</w:t>
      </w:r>
      <w:r w:rsidR="00814C0C">
        <w:t xml:space="preserve"> en</w:t>
      </w:r>
      <w:r>
        <w:t>úntiant</w:t>
      </w:r>
      <w:r w:rsidR="00814C0C">
        <w:t xml:space="preserve"> de illo.</w:t>
      </w:r>
      <w:r w:rsidR="00CE404A">
        <w:t xml:space="preserve"> </w:t>
      </w:r>
    </w:p>
    <w:p w:rsidR="00CE404A" w:rsidRDefault="00814C0C" w:rsidP="000F4914">
      <w:pPr>
        <w:pStyle w:val="fl"/>
      </w:pPr>
      <w:r>
        <w:t>Est corr</w:t>
      </w:r>
      <w:r w:rsidR="007F75CB">
        <w:t>éptio</w:t>
      </w:r>
      <w:r>
        <w:t xml:space="preserve"> mendax in ira contum</w:t>
      </w:r>
      <w:r w:rsidR="007F75CB">
        <w:t>eliósi</w:t>
      </w:r>
      <w:r>
        <w:t> ; et est jud</w:t>
      </w:r>
      <w:r w:rsidR="007F75CB">
        <w:t>ícium</w:t>
      </w:r>
      <w:r>
        <w:t>, quod non p</w:t>
      </w:r>
      <w:r w:rsidR="007F75CB">
        <w:t>robátur</w:t>
      </w:r>
      <w:r>
        <w:t xml:space="preserve"> esse bonum : et est tacens, et ipse est prudens.</w:t>
      </w:r>
      <w:r w:rsidR="00CE404A">
        <w:t xml:space="preserve"> </w:t>
      </w:r>
    </w:p>
    <w:p w:rsidR="00CE404A" w:rsidRDefault="00814C0C" w:rsidP="000F4914">
      <w:pPr>
        <w:pStyle w:val="fl"/>
      </w:pPr>
      <w:r>
        <w:t>Quam bonum</w:t>
      </w:r>
      <w:r>
        <w:rPr>
          <w:vertAlign w:val="superscript"/>
        </w:rPr>
        <w:t>9</w:t>
      </w:r>
      <w:r>
        <w:t xml:space="preserve"> est </w:t>
      </w:r>
      <w:r w:rsidR="009E0F71">
        <w:t>argúere</w:t>
      </w:r>
      <w:r>
        <w:t xml:space="preserve">, quam </w:t>
      </w:r>
      <w:r w:rsidR="007F75CB">
        <w:t>irásci</w:t>
      </w:r>
      <w:r>
        <w:t>, et con</w:t>
      </w:r>
      <w:r w:rsidR="007F75CB">
        <w:t>fiténtem</w:t>
      </w:r>
      <w:r>
        <w:t xml:space="preserve"> in or</w:t>
      </w:r>
      <w:r w:rsidR="007F75CB">
        <w:t>atióne</w:t>
      </w:r>
      <w:r>
        <w:t xml:space="preserve"> non </w:t>
      </w:r>
      <w:r w:rsidR="009E0F71">
        <w:t>prohibére</w:t>
      </w:r>
      <w:r>
        <w:t> !</w:t>
      </w:r>
      <w:r w:rsidR="00CE404A">
        <w:t xml:space="preserve"> </w:t>
      </w:r>
    </w:p>
    <w:p w:rsidR="00CE404A" w:rsidRDefault="00814C0C" w:rsidP="000F4914">
      <w:pPr>
        <w:pStyle w:val="fl"/>
      </w:pPr>
      <w:r>
        <w:t>Quam bonum est c</w:t>
      </w:r>
      <w:r w:rsidR="007F75CB">
        <w:t>orréptum</w:t>
      </w:r>
      <w:r>
        <w:t xml:space="preserve"> manif</w:t>
      </w:r>
      <w:r w:rsidR="007F75CB">
        <w:t>estáre</w:t>
      </w:r>
      <w:r>
        <w:t xml:space="preserve"> pœnit</w:t>
      </w:r>
      <w:r w:rsidR="007F75CB">
        <w:t>éntiam</w:t>
      </w:r>
      <w:r>
        <w:t> ! sic enim eff</w:t>
      </w:r>
      <w:r w:rsidR="007F75CB">
        <w:t>úgies</w:t>
      </w:r>
      <w:r>
        <w:t xml:space="preserve"> volunt</w:t>
      </w:r>
      <w:r w:rsidR="007F75CB">
        <w:t>árium</w:t>
      </w:r>
      <w:r>
        <w:t xml:space="preserve"> p</w:t>
      </w:r>
      <w:r w:rsidR="007F75CB">
        <w:t>eccátum</w:t>
      </w:r>
      <w:r>
        <w:rPr>
          <w:vertAlign w:val="superscript"/>
        </w:rPr>
        <w:t>10</w:t>
      </w:r>
      <w:r>
        <w:t>.</w:t>
      </w:r>
      <w:r w:rsidR="00CE404A">
        <w:t xml:space="preserve"> </w:t>
      </w:r>
    </w:p>
    <w:p w:rsidR="00CE404A" w:rsidRDefault="00814C0C" w:rsidP="000F4914">
      <w:pPr>
        <w:pStyle w:val="fl"/>
      </w:pPr>
      <w:r>
        <w:t>Est tacens non habens sensum l</w:t>
      </w:r>
      <w:r w:rsidR="007F75CB">
        <w:t>oquélæ</w:t>
      </w:r>
      <w:r>
        <w:t> : et est tacens sciens tempus aptum</w:t>
      </w:r>
      <w:r>
        <w:rPr>
          <w:vertAlign w:val="superscript"/>
        </w:rPr>
        <w:t>11</w:t>
      </w:r>
      <w:r>
        <w:t>.</w:t>
      </w:r>
      <w:r w:rsidR="00CE404A">
        <w:t xml:space="preserve"> </w:t>
      </w:r>
    </w:p>
    <w:p w:rsidR="00CE404A" w:rsidRDefault="00814C0C" w:rsidP="000F4914">
      <w:pPr>
        <w:pStyle w:val="fl"/>
      </w:pPr>
      <w:r>
        <w:t>Homo s</w:t>
      </w:r>
      <w:r w:rsidR="007F75CB">
        <w:t>ápiens</w:t>
      </w:r>
      <w:r>
        <w:t xml:space="preserve"> </w:t>
      </w:r>
      <w:r w:rsidR="007F75CB">
        <w:t>tacébit</w:t>
      </w:r>
      <w:r>
        <w:t xml:space="preserve"> usque ad tempus : l</w:t>
      </w:r>
      <w:r w:rsidR="007F75CB">
        <w:t>ascívus</w:t>
      </w:r>
      <w:r>
        <w:rPr>
          <w:vertAlign w:val="superscript"/>
        </w:rPr>
        <w:t>12</w:t>
      </w:r>
      <w:r>
        <w:t xml:space="preserve"> autem et i</w:t>
      </w:r>
      <w:r w:rsidR="007F75CB">
        <w:t>mprúdens</w:t>
      </w:r>
      <w:r>
        <w:t xml:space="preserve"> non s</w:t>
      </w:r>
      <w:r w:rsidR="007F75CB">
        <w:t>ervábunt</w:t>
      </w:r>
      <w:r>
        <w:t xml:space="preserve"> tempus.</w:t>
      </w:r>
      <w:r w:rsidR="00CE404A">
        <w:t xml:space="preserve"> </w:t>
      </w:r>
    </w:p>
    <w:p w:rsidR="00CE404A" w:rsidRDefault="00814C0C" w:rsidP="000F4914">
      <w:pPr>
        <w:pStyle w:val="fl"/>
      </w:pPr>
      <w:r>
        <w:t xml:space="preserve">Qui multis </w:t>
      </w:r>
      <w:r w:rsidR="007F75CB">
        <w:t>útitur</w:t>
      </w:r>
      <w:r>
        <w:t xml:space="preserve"> verbis, lædet </w:t>
      </w:r>
      <w:r w:rsidR="007F75CB">
        <w:t>ánimam</w:t>
      </w:r>
      <w:r>
        <w:t xml:space="preserve"> suam</w:t>
      </w:r>
      <w:r>
        <w:rPr>
          <w:vertAlign w:val="superscript"/>
        </w:rPr>
        <w:t>13</w:t>
      </w:r>
      <w:r>
        <w:t> : et qui pot</w:t>
      </w:r>
      <w:r w:rsidR="007F75CB">
        <w:t>estátem</w:t>
      </w:r>
      <w:r>
        <w:t xml:space="preserve"> sibi sumit </w:t>
      </w:r>
      <w:r w:rsidR="007F75CB">
        <w:t>injúste</w:t>
      </w:r>
      <w:r>
        <w:t xml:space="preserve">, </w:t>
      </w:r>
      <w:r w:rsidR="007F75CB">
        <w:t>odiétur</w:t>
      </w:r>
      <w:r>
        <w:t>.</w:t>
      </w:r>
      <w:r w:rsidR="00CE404A">
        <w:t xml:space="preserve"> </w:t>
      </w:r>
    </w:p>
    <w:p w:rsidR="00CE404A" w:rsidRDefault="00814C0C" w:rsidP="000F4914">
      <w:pPr>
        <w:pStyle w:val="fl"/>
      </w:pPr>
      <w:r>
        <w:t>S</w:t>
      </w:r>
      <w:r w:rsidR="007F75CB">
        <w:t>ápiens</w:t>
      </w:r>
      <w:r>
        <w:t xml:space="preserve"> in verbis </w:t>
      </w:r>
      <w:r w:rsidR="007F75CB">
        <w:t>seípsum</w:t>
      </w:r>
      <w:r>
        <w:t xml:space="preserve"> am</w:t>
      </w:r>
      <w:r w:rsidR="007F75CB">
        <w:t>ábilem</w:t>
      </w:r>
      <w:r>
        <w:t xml:space="preserve"> facit : gr</w:t>
      </w:r>
      <w:r w:rsidR="007F75CB">
        <w:t>átiæ</w:t>
      </w:r>
      <w:r>
        <w:t xml:space="preserve"> autem f</w:t>
      </w:r>
      <w:r w:rsidR="007F75CB">
        <w:t>atuórum</w:t>
      </w:r>
      <w:r>
        <w:t xml:space="preserve"> eff</w:t>
      </w:r>
      <w:r w:rsidR="007F75CB">
        <w:t>undéntur</w:t>
      </w:r>
      <w:r>
        <w:rPr>
          <w:vertAlign w:val="superscript"/>
        </w:rPr>
        <w:t>14</w:t>
      </w:r>
      <w:r>
        <w:t>.</w:t>
      </w:r>
      <w:r w:rsidR="00CE404A">
        <w:t xml:space="preserve"> </w:t>
      </w:r>
    </w:p>
    <w:p w:rsidR="00CE404A" w:rsidRDefault="00814C0C" w:rsidP="000F4914">
      <w:pPr>
        <w:pStyle w:val="fl"/>
      </w:pPr>
      <w:r>
        <w:t>F</w:t>
      </w:r>
      <w:r w:rsidR="007F75CB">
        <w:t>átuo</w:t>
      </w:r>
      <w:r>
        <w:t xml:space="preserve"> non erit </w:t>
      </w:r>
      <w:r w:rsidR="007F75CB">
        <w:t>amícus</w:t>
      </w:r>
      <w:r>
        <w:t>, et non erit gr</w:t>
      </w:r>
      <w:r w:rsidR="007F75CB">
        <w:t>átia</w:t>
      </w:r>
      <w:r>
        <w:t xml:space="preserve"> bonis </w:t>
      </w:r>
      <w:r w:rsidR="007F75CB">
        <w:t>illíus</w:t>
      </w:r>
      <w:r>
        <w:t> ;</w:t>
      </w:r>
      <w:r w:rsidR="00CE404A">
        <w:t xml:space="preserve"> </w:t>
      </w:r>
    </w:p>
    <w:p w:rsidR="00CE404A" w:rsidRDefault="00814C0C" w:rsidP="000F4914">
      <w:pPr>
        <w:pStyle w:val="fl"/>
      </w:pPr>
      <w:r>
        <w:t xml:space="preserve">Qui enim edunt panem </w:t>
      </w:r>
      <w:r w:rsidR="007F75CB">
        <w:t>illíus</w:t>
      </w:r>
      <w:r>
        <w:t xml:space="preserve"> falsæ </w:t>
      </w:r>
      <w:r w:rsidR="007F75CB">
        <w:t>linguæ</w:t>
      </w:r>
      <w:r>
        <w:t xml:space="preserve"> sunt. Qu</w:t>
      </w:r>
      <w:r w:rsidR="007F75CB">
        <w:t>óties</w:t>
      </w:r>
      <w:r>
        <w:t>, et quanti</w:t>
      </w:r>
      <w:r>
        <w:rPr>
          <w:vertAlign w:val="superscript"/>
        </w:rPr>
        <w:t>15</w:t>
      </w:r>
      <w:r>
        <w:t xml:space="preserve"> ir</w:t>
      </w:r>
      <w:r w:rsidR="007F75CB">
        <w:t>ridébunt</w:t>
      </w:r>
      <w:r>
        <w:t xml:space="preserve"> eum ?</w:t>
      </w:r>
      <w:r w:rsidR="00CE404A">
        <w:t xml:space="preserve"> </w:t>
      </w:r>
    </w:p>
    <w:p w:rsidR="00CE404A" w:rsidRDefault="00814C0C" w:rsidP="000F4914">
      <w:pPr>
        <w:pStyle w:val="fl"/>
      </w:pPr>
      <w:r>
        <w:t>Oppr</w:t>
      </w:r>
      <w:r w:rsidR="007F75CB">
        <w:t>óbrium</w:t>
      </w:r>
      <w:r>
        <w:t xml:space="preserve"> nequam</w:t>
      </w:r>
      <w:r>
        <w:rPr>
          <w:vertAlign w:val="superscript"/>
        </w:rPr>
        <w:t>16</w:t>
      </w:r>
      <w:r>
        <w:t xml:space="preserve"> in </w:t>
      </w:r>
      <w:r w:rsidR="007F75CB">
        <w:t>hómine</w:t>
      </w:r>
      <w:r>
        <w:t xml:space="preserve"> mend</w:t>
      </w:r>
      <w:r w:rsidR="007F75CB">
        <w:t>ácium</w:t>
      </w:r>
      <w:r>
        <w:t>, et in ore indiscipli</w:t>
      </w:r>
      <w:r w:rsidR="007F75CB">
        <w:t>natórum</w:t>
      </w:r>
      <w:r>
        <w:t xml:space="preserve"> ass</w:t>
      </w:r>
      <w:r w:rsidR="007F75CB">
        <w:t>ídue</w:t>
      </w:r>
      <w:r>
        <w:t xml:space="preserve"> erit.</w:t>
      </w:r>
      <w:r w:rsidR="00CE404A">
        <w:t xml:space="preserve"> </w:t>
      </w:r>
    </w:p>
    <w:p w:rsidR="00CE404A" w:rsidRDefault="006B4489" w:rsidP="000F4914">
      <w:pPr>
        <w:pStyle w:val="fl"/>
      </w:pPr>
      <w:r>
        <w:t>Pótior</w:t>
      </w:r>
      <w:r w:rsidR="00814C0C">
        <w:t xml:space="preserve"> fur quam </w:t>
      </w:r>
      <w:r w:rsidR="009E0F71">
        <w:t>assidúitas</w:t>
      </w:r>
      <w:r w:rsidR="00814C0C">
        <w:t xml:space="preserve"> viri </w:t>
      </w:r>
      <w:r w:rsidR="009E0F71">
        <w:t>mendácis</w:t>
      </w:r>
      <w:r w:rsidR="00814C0C">
        <w:t> : perd</w:t>
      </w:r>
      <w:r w:rsidR="007F75CB">
        <w:t>itiónem</w:t>
      </w:r>
      <w:r w:rsidR="00814C0C">
        <w:t xml:space="preserve"> autem ambo hære</w:t>
      </w:r>
      <w:r w:rsidR="007F75CB">
        <w:t>ditábunt</w:t>
      </w:r>
      <w:r w:rsidR="00814C0C">
        <w:t>.</w:t>
      </w:r>
      <w:r w:rsidR="00CE404A">
        <w:t xml:space="preserve"> </w:t>
      </w:r>
    </w:p>
    <w:p w:rsidR="00CE404A" w:rsidRDefault="00814C0C" w:rsidP="000F4914">
      <w:pPr>
        <w:pStyle w:val="fl"/>
      </w:pPr>
      <w:r>
        <w:t>Mores</w:t>
      </w:r>
      <w:r>
        <w:rPr>
          <w:vertAlign w:val="superscript"/>
        </w:rPr>
        <w:t>17</w:t>
      </w:r>
      <w:r>
        <w:t xml:space="preserve"> </w:t>
      </w:r>
      <w:r w:rsidR="007F75CB">
        <w:t>hóminum</w:t>
      </w:r>
      <w:r>
        <w:t xml:space="preserve"> mend</w:t>
      </w:r>
      <w:r w:rsidR="007F75CB">
        <w:t>ácium</w:t>
      </w:r>
      <w:r>
        <w:t xml:space="preserve"> sine h</w:t>
      </w:r>
      <w:r w:rsidR="007F75CB">
        <w:t>onóre</w:t>
      </w:r>
      <w:r>
        <w:t> : et conf</w:t>
      </w:r>
      <w:r w:rsidR="007F75CB">
        <w:t>úsio</w:t>
      </w:r>
      <w:r>
        <w:t xml:space="preserve"> </w:t>
      </w:r>
      <w:r w:rsidR="007F75CB">
        <w:t>illórum</w:t>
      </w:r>
      <w:r>
        <w:t xml:space="preserve"> cum ipsis sine intermi</w:t>
      </w:r>
      <w:r w:rsidR="007F75CB">
        <w:t>ssióne</w:t>
      </w:r>
      <w:r>
        <w:t>,</w:t>
      </w:r>
      <w:r w:rsidR="00CE404A">
        <w:t xml:space="preserve"> </w:t>
      </w:r>
    </w:p>
    <w:p w:rsidR="00CE404A" w:rsidRDefault="00814C0C" w:rsidP="000F4914">
      <w:pPr>
        <w:pStyle w:val="fl"/>
      </w:pPr>
      <w:r>
        <w:t>Sapi</w:t>
      </w:r>
      <w:r w:rsidR="007F75CB">
        <w:t>éntia</w:t>
      </w:r>
      <w:r>
        <w:t xml:space="preserve"> a</w:t>
      </w:r>
      <w:r w:rsidR="007F75CB">
        <w:t>bscónsa</w:t>
      </w:r>
      <w:r>
        <w:t xml:space="preserve"> et th</w:t>
      </w:r>
      <w:r w:rsidR="007F75CB">
        <w:t>esáurus</w:t>
      </w:r>
      <w:r>
        <w:t xml:space="preserve"> </w:t>
      </w:r>
      <w:r w:rsidR="007F75CB">
        <w:t>invísus</w:t>
      </w:r>
      <w:r>
        <w:t xml:space="preserve">, quæ </w:t>
      </w:r>
      <w:r w:rsidR="00AD4A7C">
        <w:t>utílitas</w:t>
      </w:r>
      <w:r>
        <w:t xml:space="preserve"> in </w:t>
      </w:r>
      <w:r w:rsidR="007F75CB">
        <w:t>utrísque</w:t>
      </w:r>
      <w:r>
        <w:rPr>
          <w:vertAlign w:val="superscript"/>
        </w:rPr>
        <w:t>18</w:t>
      </w:r>
      <w:r>
        <w:t> ?</w:t>
      </w:r>
      <w:r w:rsidR="00CE404A">
        <w:t xml:space="preserve"> </w:t>
      </w:r>
    </w:p>
    <w:p w:rsidR="00CE404A" w:rsidRDefault="006B4489" w:rsidP="000F4914">
      <w:pPr>
        <w:pStyle w:val="fl"/>
      </w:pPr>
      <w:r>
        <w:t>Mélior</w:t>
      </w:r>
      <w:r w:rsidR="00814C0C">
        <w:t xml:space="preserve"> est qui celat insipi</w:t>
      </w:r>
      <w:r w:rsidR="007F75CB">
        <w:t>éntiam</w:t>
      </w:r>
      <w:r w:rsidR="00814C0C">
        <w:t xml:space="preserve"> suam, quam homo qui a</w:t>
      </w:r>
      <w:r w:rsidR="007F75CB">
        <w:t>bscóndit</w:t>
      </w:r>
      <w:r w:rsidR="00814C0C">
        <w:t xml:space="preserve"> sapi</w:t>
      </w:r>
      <w:r w:rsidR="007F75CB">
        <w:t>éntiam</w:t>
      </w:r>
      <w:r w:rsidR="00814C0C">
        <w:t xml:space="preserve"> suam.</w:t>
      </w:r>
      <w:r w:rsidR="00CE404A">
        <w:t xml:space="preserve"> </w:t>
      </w:r>
    </w:p>
    <w:p w:rsidR="00CE404A" w:rsidRDefault="00814C0C" w:rsidP="000F4914">
      <w:pPr>
        <w:pStyle w:val="fl"/>
      </w:pPr>
      <w:r>
        <w:t>Fili, p</w:t>
      </w:r>
      <w:r w:rsidR="007F75CB">
        <w:t>eccásti</w:t>
      </w:r>
      <w:r>
        <w:t> ? non adj</w:t>
      </w:r>
      <w:r w:rsidR="007F75CB">
        <w:t>ícias</w:t>
      </w:r>
      <w:r>
        <w:t xml:space="preserve"> </w:t>
      </w:r>
      <w:r w:rsidR="007F75CB">
        <w:t>íterum</w:t>
      </w:r>
      <w:r>
        <w:t xml:space="preserve"> : sed et de </w:t>
      </w:r>
      <w:r w:rsidR="007F75CB">
        <w:t>prístinis</w:t>
      </w:r>
      <w:r>
        <w:rPr>
          <w:vertAlign w:val="superscript"/>
        </w:rPr>
        <w:t>19</w:t>
      </w:r>
      <w:r>
        <w:t xml:space="preserve"> dep</w:t>
      </w:r>
      <w:r w:rsidR="007F75CB">
        <w:t>recáre</w:t>
      </w:r>
      <w:r>
        <w:t xml:space="preserve"> ut tibi dim</w:t>
      </w:r>
      <w:r w:rsidR="007F75CB">
        <w:t>ittántur</w:t>
      </w:r>
      <w:r>
        <w:t>.</w:t>
      </w:r>
      <w:r w:rsidR="00CE404A">
        <w:t xml:space="preserve"> </w:t>
      </w:r>
    </w:p>
    <w:p w:rsidR="00CE404A" w:rsidRDefault="00814C0C" w:rsidP="000F4914">
      <w:pPr>
        <w:pStyle w:val="fl"/>
      </w:pPr>
      <w:r>
        <w:t>Quasi a f</w:t>
      </w:r>
      <w:r w:rsidR="007F75CB">
        <w:t>ácie</w:t>
      </w:r>
      <w:r>
        <w:t xml:space="preserve"> </w:t>
      </w:r>
      <w:r w:rsidR="009E0F71">
        <w:t>cólubri</w:t>
      </w:r>
      <w:r>
        <w:t xml:space="preserve"> fuge p</w:t>
      </w:r>
      <w:r w:rsidR="007F75CB">
        <w:t>eccáta</w:t>
      </w:r>
      <w:r>
        <w:t xml:space="preserve"> : et si </w:t>
      </w:r>
      <w:r w:rsidR="009E0F71">
        <w:t>accésseris</w:t>
      </w:r>
      <w:r>
        <w:t xml:space="preserve"> ad illa, susc</w:t>
      </w:r>
      <w:r w:rsidR="007F75CB">
        <w:t>ípient</w:t>
      </w:r>
      <w:r>
        <w:t xml:space="preserve"> te</w:t>
      </w:r>
      <w:r>
        <w:rPr>
          <w:vertAlign w:val="superscript"/>
        </w:rPr>
        <w:t>20</w:t>
      </w:r>
      <w:r>
        <w:t>.</w:t>
      </w:r>
      <w:r w:rsidR="00CE404A">
        <w:t xml:space="preserve"> </w:t>
      </w:r>
    </w:p>
    <w:p w:rsidR="00CE404A" w:rsidRDefault="00814C0C" w:rsidP="000F4914">
      <w:pPr>
        <w:pStyle w:val="fl"/>
      </w:pPr>
      <w:r>
        <w:t xml:space="preserve">Dentes </w:t>
      </w:r>
      <w:r w:rsidR="009E0F71">
        <w:t>leónis</w:t>
      </w:r>
      <w:r>
        <w:t>, dentes ejus</w:t>
      </w:r>
      <w:r>
        <w:rPr>
          <w:vertAlign w:val="superscript"/>
        </w:rPr>
        <w:t>21</w:t>
      </w:r>
      <w:r>
        <w:t xml:space="preserve"> interf</w:t>
      </w:r>
      <w:r w:rsidR="007F75CB">
        <w:t>iciéntes</w:t>
      </w:r>
      <w:r>
        <w:t xml:space="preserve"> </w:t>
      </w:r>
      <w:r w:rsidR="007F75CB">
        <w:t>ánimas</w:t>
      </w:r>
      <w:r>
        <w:t xml:space="preserve"> </w:t>
      </w:r>
      <w:r w:rsidR="007F75CB">
        <w:t>hóminum</w:t>
      </w:r>
      <w:r>
        <w:t>.</w:t>
      </w:r>
      <w:r w:rsidR="00CE404A">
        <w:t xml:space="preserve"> </w:t>
      </w:r>
    </w:p>
    <w:p w:rsidR="00CE404A" w:rsidRDefault="00814C0C" w:rsidP="000F4914">
      <w:pPr>
        <w:pStyle w:val="fl"/>
      </w:pPr>
      <w:r>
        <w:lastRenderedPageBreak/>
        <w:t>Quasi rho</w:t>
      </w:r>
      <w:r w:rsidR="007F75CB">
        <w:t>mphǽa</w:t>
      </w:r>
      <w:r>
        <w:t xml:space="preserve"> bis </w:t>
      </w:r>
      <w:r w:rsidR="007F75CB">
        <w:t>acúta</w:t>
      </w:r>
      <w:r>
        <w:t xml:space="preserve"> omnis </w:t>
      </w:r>
      <w:r w:rsidR="009E0F71">
        <w:t>iníquitas</w:t>
      </w:r>
      <w:r>
        <w:t xml:space="preserve">, plagæ </w:t>
      </w:r>
      <w:r w:rsidR="007F75CB">
        <w:t>illíus</w:t>
      </w:r>
      <w:r>
        <w:t xml:space="preserve"> non est </w:t>
      </w:r>
      <w:r w:rsidR="009E0F71">
        <w:t>sánitas</w:t>
      </w:r>
      <w:r>
        <w:t>.</w:t>
      </w:r>
      <w:r w:rsidR="00CE404A">
        <w:t xml:space="preserve"> </w:t>
      </w:r>
    </w:p>
    <w:p w:rsidR="00CE404A" w:rsidRDefault="00814C0C" w:rsidP="000F4914">
      <w:pPr>
        <w:pStyle w:val="fl"/>
      </w:pPr>
      <w:r>
        <w:t>Obj</w:t>
      </w:r>
      <w:r w:rsidR="007F75CB">
        <w:t>urgátio</w:t>
      </w:r>
      <w:r>
        <w:t xml:space="preserve"> et inj</w:t>
      </w:r>
      <w:r w:rsidR="007F75CB">
        <w:t>úriæ</w:t>
      </w:r>
      <w:r>
        <w:t xml:space="preserve"> ann</w:t>
      </w:r>
      <w:r w:rsidR="007F75CB">
        <w:t>ullábunt</w:t>
      </w:r>
      <w:r>
        <w:t xml:space="preserve"> subst</w:t>
      </w:r>
      <w:r w:rsidR="007F75CB">
        <w:t>ántiam</w:t>
      </w:r>
      <w:r>
        <w:rPr>
          <w:vertAlign w:val="superscript"/>
        </w:rPr>
        <w:t>22</w:t>
      </w:r>
      <w:r>
        <w:t xml:space="preserve"> : et domus quæ nimis </w:t>
      </w:r>
      <w:r w:rsidR="009E0F71">
        <w:t>lócuples</w:t>
      </w:r>
      <w:r>
        <w:t xml:space="preserve"> est, annull</w:t>
      </w:r>
      <w:r w:rsidR="007F75CB">
        <w:t>ábitur</w:t>
      </w:r>
      <w:r>
        <w:t xml:space="preserve"> sup</w:t>
      </w:r>
      <w:r w:rsidR="007F75CB">
        <w:t>érbia</w:t>
      </w:r>
      <w:r>
        <w:t> : sic subst</w:t>
      </w:r>
      <w:r w:rsidR="007F75CB">
        <w:t>ántia</w:t>
      </w:r>
      <w:r>
        <w:t xml:space="preserve"> </w:t>
      </w:r>
      <w:r w:rsidR="007F75CB">
        <w:t>supérbi</w:t>
      </w:r>
      <w:r>
        <w:t xml:space="preserve"> eradic</w:t>
      </w:r>
      <w:r w:rsidR="007F75CB">
        <w:t>ábitur</w:t>
      </w:r>
      <w:r>
        <w:t>.</w:t>
      </w:r>
      <w:r w:rsidR="00CE404A">
        <w:t xml:space="preserve"> </w:t>
      </w:r>
    </w:p>
    <w:p w:rsidR="00CE404A" w:rsidRDefault="00814C0C" w:rsidP="000F4914">
      <w:pPr>
        <w:pStyle w:val="fl"/>
      </w:pPr>
      <w:r>
        <w:t>Dep</w:t>
      </w:r>
      <w:r w:rsidR="007F75CB">
        <w:t>recátio</w:t>
      </w:r>
      <w:r>
        <w:t xml:space="preserve"> </w:t>
      </w:r>
      <w:r w:rsidR="009E0F71">
        <w:t>páuperis</w:t>
      </w:r>
      <w:r>
        <w:t xml:space="preserve"> ex ore usque ad aures ejus</w:t>
      </w:r>
      <w:r>
        <w:rPr>
          <w:vertAlign w:val="superscript"/>
        </w:rPr>
        <w:t>23</w:t>
      </w:r>
      <w:r>
        <w:t xml:space="preserve"> perv</w:t>
      </w:r>
      <w:r w:rsidR="007F75CB">
        <w:t>éniet</w:t>
      </w:r>
      <w:r>
        <w:t>, et jud</w:t>
      </w:r>
      <w:r w:rsidR="007F75CB">
        <w:t>ícium</w:t>
      </w:r>
      <w:r>
        <w:t xml:space="preserve"> fes</w:t>
      </w:r>
      <w:r w:rsidR="007F75CB">
        <w:t>tináto</w:t>
      </w:r>
      <w:r>
        <w:t xml:space="preserve"> adv</w:t>
      </w:r>
      <w:r w:rsidR="007F75CB">
        <w:t>éniet</w:t>
      </w:r>
      <w:r>
        <w:t xml:space="preserve"> illi</w:t>
      </w:r>
      <w:r>
        <w:rPr>
          <w:vertAlign w:val="superscript"/>
        </w:rPr>
        <w:t>24</w:t>
      </w:r>
      <w:r>
        <w:t>.</w:t>
      </w:r>
      <w:r w:rsidR="00CE404A">
        <w:t xml:space="preserve"> </w:t>
      </w:r>
    </w:p>
    <w:p w:rsidR="00CE404A" w:rsidRDefault="00814C0C" w:rsidP="000F4914">
      <w:pPr>
        <w:pStyle w:val="fl"/>
      </w:pPr>
      <w:r>
        <w:t>Qui æd</w:t>
      </w:r>
      <w:r w:rsidR="007F75CB">
        <w:t>íficat</w:t>
      </w:r>
      <w:r>
        <w:t xml:space="preserve"> domum suam imp</w:t>
      </w:r>
      <w:r w:rsidR="007F75CB">
        <w:t>éndiis</w:t>
      </w:r>
      <w:r>
        <w:t xml:space="preserve"> a</w:t>
      </w:r>
      <w:r w:rsidR="007F75CB">
        <w:t>liénis</w:t>
      </w:r>
      <w:r>
        <w:t xml:space="preserve">, quasi qui </w:t>
      </w:r>
      <w:r w:rsidR="009E0F71">
        <w:t>cólligit</w:t>
      </w:r>
      <w:r>
        <w:t xml:space="preserve"> </w:t>
      </w:r>
      <w:r w:rsidR="007F75CB">
        <w:t>lápides</w:t>
      </w:r>
      <w:r>
        <w:t xml:space="preserve"> suos in </w:t>
      </w:r>
      <w:r w:rsidR="009E0F71">
        <w:t>híeme</w:t>
      </w:r>
      <w:r>
        <w:t>.</w:t>
      </w:r>
      <w:r w:rsidR="00CE404A">
        <w:t xml:space="preserve"> </w:t>
      </w:r>
    </w:p>
    <w:p w:rsidR="00CE404A" w:rsidRDefault="00814C0C" w:rsidP="000F4914">
      <w:pPr>
        <w:pStyle w:val="fl"/>
      </w:pPr>
      <w:r>
        <w:t>Stuppa c</w:t>
      </w:r>
      <w:r w:rsidR="007F75CB">
        <w:t>ollécta</w:t>
      </w:r>
      <w:r>
        <w:t xml:space="preserve"> </w:t>
      </w:r>
      <w:r w:rsidR="009E0F71">
        <w:t>synagóga</w:t>
      </w:r>
      <w:r>
        <w:t xml:space="preserve"> pecc</w:t>
      </w:r>
      <w:r w:rsidR="007F75CB">
        <w:t>ántium</w:t>
      </w:r>
      <w:r>
        <w:t>, et cons</w:t>
      </w:r>
      <w:r w:rsidR="007F75CB">
        <w:t>ummátio</w:t>
      </w:r>
      <w:r>
        <w:rPr>
          <w:vertAlign w:val="superscript"/>
        </w:rPr>
        <w:t>25</w:t>
      </w:r>
      <w:r>
        <w:t xml:space="preserve"> </w:t>
      </w:r>
      <w:r w:rsidR="007F75CB">
        <w:t>illórum</w:t>
      </w:r>
      <w:r>
        <w:t xml:space="preserve"> flamma ignis.</w:t>
      </w:r>
      <w:r w:rsidR="00CE404A">
        <w:t xml:space="preserve"> </w:t>
      </w:r>
    </w:p>
    <w:p w:rsidR="00CE404A" w:rsidRDefault="00814C0C" w:rsidP="000F4914">
      <w:pPr>
        <w:pStyle w:val="fl"/>
      </w:pPr>
      <w:r>
        <w:t>Via pecc</w:t>
      </w:r>
      <w:r w:rsidR="007F75CB">
        <w:t>ántium</w:t>
      </w:r>
      <w:r>
        <w:t xml:space="preserve"> comp</w:t>
      </w:r>
      <w:r w:rsidR="007F75CB">
        <w:t>lanáta</w:t>
      </w:r>
      <w:r>
        <w:t xml:space="preserve"> lap</w:t>
      </w:r>
      <w:r w:rsidR="007F75CB">
        <w:t>ídibus</w:t>
      </w:r>
      <w:r>
        <w:t xml:space="preserve">, et in fine </w:t>
      </w:r>
      <w:r w:rsidR="007F75CB">
        <w:t>illórum</w:t>
      </w:r>
      <w:r>
        <w:t xml:space="preserve"> </w:t>
      </w:r>
      <w:r w:rsidR="009E0F71">
        <w:t>ínferi</w:t>
      </w:r>
      <w:r>
        <w:t xml:space="preserve">, et </w:t>
      </w:r>
      <w:r w:rsidR="005C0DD7">
        <w:t>ténebræ</w:t>
      </w:r>
      <w:r>
        <w:t>, et pœnæ.</w:t>
      </w:r>
      <w:r w:rsidR="00CE404A">
        <w:t xml:space="preserve"> </w:t>
      </w:r>
    </w:p>
    <w:p w:rsidR="00CE404A" w:rsidRDefault="00814C0C" w:rsidP="000F4914">
      <w:pPr>
        <w:pStyle w:val="fl"/>
      </w:pPr>
      <w:r>
        <w:t>Sci</w:t>
      </w:r>
      <w:r w:rsidR="007F75CB">
        <w:t>éntia</w:t>
      </w:r>
      <w:r>
        <w:t xml:space="preserve"> s</w:t>
      </w:r>
      <w:r w:rsidR="007F75CB">
        <w:t>apiéntis</w:t>
      </w:r>
      <w:r>
        <w:t xml:space="preserve"> tanquam in</w:t>
      </w:r>
      <w:r w:rsidR="007F75CB">
        <w:t>undátio</w:t>
      </w:r>
      <w:r>
        <w:t xml:space="preserve"> ab</w:t>
      </w:r>
      <w:r w:rsidR="007F75CB">
        <w:t>undábit</w:t>
      </w:r>
      <w:r>
        <w:t>, et cons</w:t>
      </w:r>
      <w:r w:rsidR="007F75CB">
        <w:t>ílium</w:t>
      </w:r>
      <w:r>
        <w:t xml:space="preserve"> </w:t>
      </w:r>
      <w:r w:rsidR="007F75CB">
        <w:t>illíus</w:t>
      </w:r>
      <w:r>
        <w:t xml:space="preserve"> sicut fons vitæ </w:t>
      </w:r>
      <w:r w:rsidR="009E0F71">
        <w:t>pérmanet</w:t>
      </w:r>
      <w:r>
        <w:rPr>
          <w:vertAlign w:val="superscript"/>
        </w:rPr>
        <w:t>26</w:t>
      </w:r>
      <w:r>
        <w:t>.</w:t>
      </w:r>
      <w:r w:rsidR="00CE404A">
        <w:t xml:space="preserve"> </w:t>
      </w:r>
    </w:p>
    <w:p w:rsidR="00CE404A" w:rsidRDefault="00814C0C" w:rsidP="000F4914">
      <w:pPr>
        <w:pStyle w:val="fl"/>
      </w:pPr>
      <w:r>
        <w:t>Cor f</w:t>
      </w:r>
      <w:r w:rsidR="007F75CB">
        <w:t>átui</w:t>
      </w:r>
      <w:r>
        <w:t xml:space="preserve"> quasi vas co</w:t>
      </w:r>
      <w:r w:rsidR="007F75CB">
        <w:t>nfráctum</w:t>
      </w:r>
      <w:r>
        <w:t>, et omnem sapi</w:t>
      </w:r>
      <w:r w:rsidR="007F75CB">
        <w:t>éntiam</w:t>
      </w:r>
      <w:r>
        <w:t xml:space="preserve"> non</w:t>
      </w:r>
      <w:r>
        <w:rPr>
          <w:vertAlign w:val="superscript"/>
        </w:rPr>
        <w:t>27</w:t>
      </w:r>
      <w:r>
        <w:t xml:space="preserve"> </w:t>
      </w:r>
      <w:r w:rsidR="007F75CB">
        <w:t>tenébit</w:t>
      </w:r>
      <w:r>
        <w:t>.</w:t>
      </w:r>
      <w:r w:rsidR="00CE404A">
        <w:t xml:space="preserve"> </w:t>
      </w:r>
    </w:p>
    <w:p w:rsidR="00CE404A" w:rsidRDefault="00814C0C" w:rsidP="000F4914">
      <w:pPr>
        <w:pStyle w:val="fl"/>
      </w:pPr>
      <w:r>
        <w:t>N</w:t>
      </w:r>
      <w:r w:rsidR="007F75CB">
        <w:t>arrátio</w:t>
      </w:r>
      <w:r>
        <w:t xml:space="preserve"> f</w:t>
      </w:r>
      <w:r w:rsidR="007F75CB">
        <w:t>átui</w:t>
      </w:r>
      <w:r>
        <w:t xml:space="preserve"> quasi </w:t>
      </w:r>
      <w:r w:rsidR="009E0F71">
        <w:t>sárcina</w:t>
      </w:r>
      <w:r>
        <w:t xml:space="preserve"> in via</w:t>
      </w:r>
      <w:r>
        <w:rPr>
          <w:vertAlign w:val="superscript"/>
        </w:rPr>
        <w:t>28</w:t>
      </w:r>
      <w:r>
        <w:t> : nam in l</w:t>
      </w:r>
      <w:r w:rsidR="007F75CB">
        <w:t>ábiis</w:t>
      </w:r>
      <w:r>
        <w:t xml:space="preserve"> s</w:t>
      </w:r>
      <w:r w:rsidR="007F75CB">
        <w:t>ensáti</w:t>
      </w:r>
      <w:r>
        <w:t xml:space="preserve"> inv</w:t>
      </w:r>
      <w:r w:rsidR="007F75CB">
        <w:t>eniétur</w:t>
      </w:r>
      <w:r>
        <w:t xml:space="preserve"> gr</w:t>
      </w:r>
      <w:r w:rsidR="007F75CB">
        <w:t>átia</w:t>
      </w:r>
      <w:r>
        <w:t>.</w:t>
      </w:r>
      <w:r w:rsidR="00CE404A">
        <w:t xml:space="preserve"> </w:t>
      </w:r>
    </w:p>
    <w:p w:rsidR="00CE404A" w:rsidRDefault="00814C0C" w:rsidP="000F4914">
      <w:pPr>
        <w:pStyle w:val="fl"/>
      </w:pPr>
      <w:r>
        <w:t>Os</w:t>
      </w:r>
      <w:r>
        <w:rPr>
          <w:vertAlign w:val="superscript"/>
        </w:rPr>
        <w:t>29</w:t>
      </w:r>
      <w:r>
        <w:t xml:space="preserve"> p</w:t>
      </w:r>
      <w:r w:rsidR="007F75CB">
        <w:t>rudéntis</w:t>
      </w:r>
      <w:r>
        <w:t xml:space="preserve"> qu</w:t>
      </w:r>
      <w:r w:rsidR="007F75CB">
        <w:t>ǽritur</w:t>
      </w:r>
      <w:r>
        <w:t xml:space="preserve"> in eccl</w:t>
      </w:r>
      <w:r w:rsidR="007F75CB">
        <w:t>ésia</w:t>
      </w:r>
      <w:r>
        <w:rPr>
          <w:vertAlign w:val="superscript"/>
        </w:rPr>
        <w:t>30</w:t>
      </w:r>
      <w:r>
        <w:t xml:space="preserve">, et verba </w:t>
      </w:r>
      <w:r w:rsidR="007F75CB">
        <w:t>illíus</w:t>
      </w:r>
      <w:r>
        <w:t xml:space="preserve"> co</w:t>
      </w:r>
      <w:r w:rsidR="007F75CB">
        <w:t>gitábunt</w:t>
      </w:r>
      <w:r>
        <w:t xml:space="preserve"> in c</w:t>
      </w:r>
      <w:r w:rsidR="007F75CB">
        <w:t>órdibus</w:t>
      </w:r>
      <w:r>
        <w:t xml:space="preserve"> suis.</w:t>
      </w:r>
      <w:r w:rsidR="00CE404A">
        <w:t xml:space="preserve"> </w:t>
      </w:r>
    </w:p>
    <w:p w:rsidR="00CE404A" w:rsidRDefault="006B4489" w:rsidP="000F4914">
      <w:pPr>
        <w:pStyle w:val="fl"/>
      </w:pPr>
      <w:r>
        <w:t>Cómpedes</w:t>
      </w:r>
      <w:r w:rsidR="00814C0C">
        <w:t xml:space="preserve"> in p</w:t>
      </w:r>
      <w:r w:rsidR="007F75CB">
        <w:t>édibus</w:t>
      </w:r>
      <w:r w:rsidR="00814C0C">
        <w:t>, stulto d</w:t>
      </w:r>
      <w:r w:rsidR="007F75CB">
        <w:t>octrína</w:t>
      </w:r>
      <w:r w:rsidR="00814C0C">
        <w:t>, et quasi v</w:t>
      </w:r>
      <w:r w:rsidR="007F75CB">
        <w:t>íncula</w:t>
      </w:r>
      <w:r w:rsidR="00814C0C">
        <w:t xml:space="preserve"> m</w:t>
      </w:r>
      <w:r w:rsidR="007F75CB">
        <w:t>ánuum</w:t>
      </w:r>
      <w:r w:rsidR="00814C0C">
        <w:t xml:space="preserve"> super manum dextram</w:t>
      </w:r>
      <w:r w:rsidR="00814C0C">
        <w:rPr>
          <w:vertAlign w:val="superscript"/>
        </w:rPr>
        <w:t>31</w:t>
      </w:r>
      <w:r w:rsidR="00814C0C">
        <w:t>.</w:t>
      </w:r>
      <w:r w:rsidR="00CE404A">
        <w:t xml:space="preserve"> </w:t>
      </w:r>
    </w:p>
    <w:p w:rsidR="00CE404A" w:rsidRDefault="00814C0C" w:rsidP="000F4914">
      <w:pPr>
        <w:pStyle w:val="fl"/>
      </w:pPr>
      <w:r>
        <w:t>F</w:t>
      </w:r>
      <w:r w:rsidR="007F75CB">
        <w:t>átuus</w:t>
      </w:r>
      <w:r>
        <w:t xml:space="preserve"> in risu </w:t>
      </w:r>
      <w:r w:rsidR="007F75CB">
        <w:t>exáltat</w:t>
      </w:r>
      <w:r>
        <w:t xml:space="preserve"> vocem suam : vir autem s</w:t>
      </w:r>
      <w:r w:rsidR="007F75CB">
        <w:t>ápiens</w:t>
      </w:r>
      <w:r>
        <w:t xml:space="preserve"> vix t</w:t>
      </w:r>
      <w:r w:rsidR="007F75CB">
        <w:t>ácite</w:t>
      </w:r>
      <w:r>
        <w:t xml:space="preserve"> </w:t>
      </w:r>
      <w:r w:rsidR="007F75CB">
        <w:t>ridébit</w:t>
      </w:r>
      <w:r>
        <w:t>.</w:t>
      </w:r>
      <w:r w:rsidR="00CE404A">
        <w:t xml:space="preserve"> </w:t>
      </w:r>
    </w:p>
    <w:p w:rsidR="00CE404A" w:rsidRDefault="00814C0C" w:rsidP="000F4914">
      <w:pPr>
        <w:pStyle w:val="fl"/>
      </w:pPr>
      <w:r>
        <w:t>Or</w:t>
      </w:r>
      <w:r w:rsidR="007F75CB">
        <w:t>naméntum</w:t>
      </w:r>
      <w:r>
        <w:t xml:space="preserve"> </w:t>
      </w:r>
      <w:r w:rsidR="007F75CB">
        <w:t>áureum</w:t>
      </w:r>
      <w:r>
        <w:t xml:space="preserve"> p</w:t>
      </w:r>
      <w:r w:rsidR="007F75CB">
        <w:t>rudénti</w:t>
      </w:r>
      <w:r>
        <w:t xml:space="preserve"> d</w:t>
      </w:r>
      <w:r w:rsidR="007F75CB">
        <w:t>octrína</w:t>
      </w:r>
      <w:r>
        <w:t>, et quasi bra</w:t>
      </w:r>
      <w:r w:rsidR="007F75CB">
        <w:t>chiále</w:t>
      </w:r>
      <w:r>
        <w:t xml:space="preserve"> in br</w:t>
      </w:r>
      <w:r w:rsidR="007F75CB">
        <w:t>áchio</w:t>
      </w:r>
      <w:r>
        <w:t xml:space="preserve"> dextro.</w:t>
      </w:r>
      <w:r w:rsidR="00CE404A">
        <w:t xml:space="preserve"> </w:t>
      </w:r>
    </w:p>
    <w:p w:rsidR="00CE404A" w:rsidRDefault="00814C0C" w:rsidP="000F4914">
      <w:pPr>
        <w:pStyle w:val="fl"/>
      </w:pPr>
      <w:r>
        <w:t>L</w:t>
      </w:r>
      <w:r w:rsidR="007F75CB">
        <w:t>ábia</w:t>
      </w:r>
      <w:r>
        <w:t xml:space="preserve"> imprud</w:t>
      </w:r>
      <w:r w:rsidR="007F75CB">
        <w:t>éntium</w:t>
      </w:r>
      <w:r>
        <w:t xml:space="preserve"> stulta n</w:t>
      </w:r>
      <w:r w:rsidR="007F75CB">
        <w:t>arrábunt</w:t>
      </w:r>
      <w:r>
        <w:t> : verba autem prud</w:t>
      </w:r>
      <w:r w:rsidR="007F75CB">
        <w:t>éntium</w:t>
      </w:r>
      <w:r>
        <w:t xml:space="preserve">, </w:t>
      </w:r>
      <w:r w:rsidR="009E0F71">
        <w:t>statéra</w:t>
      </w:r>
      <w:r>
        <w:t xml:space="preserve"> ponde</w:t>
      </w:r>
      <w:r w:rsidR="007F75CB">
        <w:t>rabúntur</w:t>
      </w:r>
      <w:r>
        <w:t>.</w:t>
      </w:r>
      <w:r w:rsidR="00CE404A">
        <w:t xml:space="preserve"> </w:t>
      </w:r>
    </w:p>
    <w:p w:rsidR="00CE404A" w:rsidRDefault="00814C0C" w:rsidP="000F4914">
      <w:pPr>
        <w:pStyle w:val="fl"/>
      </w:pPr>
      <w:r>
        <w:t>In ore f</w:t>
      </w:r>
      <w:r w:rsidR="007F75CB">
        <w:t>atuórum</w:t>
      </w:r>
      <w:r>
        <w:t xml:space="preserve"> cor </w:t>
      </w:r>
      <w:r w:rsidR="007F75CB">
        <w:t>illórum</w:t>
      </w:r>
      <w:r>
        <w:t> : et in corde sapi</w:t>
      </w:r>
      <w:r w:rsidR="007F75CB">
        <w:t>éntium</w:t>
      </w:r>
      <w:r>
        <w:t xml:space="preserve"> os </w:t>
      </w:r>
      <w:r w:rsidR="007F75CB">
        <w:t>illórum</w:t>
      </w:r>
      <w:r>
        <w:rPr>
          <w:vertAlign w:val="superscript"/>
        </w:rPr>
        <w:t>32</w:t>
      </w:r>
      <w:r>
        <w:t>.</w:t>
      </w:r>
      <w:r w:rsidR="00CE404A">
        <w:t xml:space="preserve"> </w:t>
      </w:r>
    </w:p>
    <w:p w:rsidR="00CE404A" w:rsidRDefault="007F75CB" w:rsidP="000F4914">
      <w:pPr>
        <w:pStyle w:val="fl"/>
      </w:pPr>
      <w:r>
        <w:t>Susúrro</w:t>
      </w:r>
      <w:r w:rsidR="00814C0C">
        <w:t xml:space="preserve"> coinq</w:t>
      </w:r>
      <w:r>
        <w:t>uinábit</w:t>
      </w:r>
      <w:r w:rsidR="00814C0C">
        <w:t xml:space="preserve"> </w:t>
      </w:r>
      <w:r>
        <w:t>ánimam</w:t>
      </w:r>
      <w:r w:rsidR="00814C0C">
        <w:t xml:space="preserve"> suam, et in</w:t>
      </w:r>
      <w:r w:rsidR="00814C0C">
        <w:rPr>
          <w:vertAlign w:val="superscript"/>
        </w:rPr>
        <w:t>33</w:t>
      </w:r>
      <w:r w:rsidR="00814C0C">
        <w:t xml:space="preserve"> </w:t>
      </w:r>
      <w:r>
        <w:t>ómnibus</w:t>
      </w:r>
      <w:r w:rsidR="00814C0C">
        <w:t xml:space="preserve"> </w:t>
      </w:r>
      <w:r>
        <w:t>odiétur</w:t>
      </w:r>
      <w:r w:rsidR="00814C0C">
        <w:t> : et qui cum eo m</w:t>
      </w:r>
      <w:r>
        <w:t>ánserit</w:t>
      </w:r>
      <w:r w:rsidR="00814C0C">
        <w:t xml:space="preserve">, </w:t>
      </w:r>
      <w:r>
        <w:t>odiósus</w:t>
      </w:r>
      <w:r w:rsidR="00814C0C">
        <w:t xml:space="preserve"> erit : t</w:t>
      </w:r>
      <w:r>
        <w:t>ácitus</w:t>
      </w:r>
      <w:r w:rsidR="00814C0C">
        <w:t xml:space="preserve"> et s</w:t>
      </w:r>
      <w:r>
        <w:t>ensátus</w:t>
      </w:r>
      <w:r w:rsidR="00814C0C">
        <w:t xml:space="preserve"> honor</w:t>
      </w:r>
      <w:r>
        <w:t>ábitur</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050" w:name="t5p412n01"/>
      <w:bookmarkEnd w:id="7050"/>
      <w:r w:rsidRPr="005119F6">
        <w:rPr>
          <w:rStyle w:val="NumNot"/>
        </w:rPr>
        <w:t>.</w:t>
      </w:r>
      <w:r>
        <w:t xml:space="preserve"> </w:t>
      </w:r>
      <w:r w:rsidRPr="00556F3C">
        <w:rPr>
          <w:rStyle w:val="LaIt"/>
        </w:rPr>
        <w:t>Sapi</w:t>
      </w:r>
      <w:r w:rsidR="008D018B" w:rsidRPr="00556F3C">
        <w:rPr>
          <w:rStyle w:val="LaIt"/>
        </w:rPr>
        <w:t>éntia</w:t>
      </w:r>
      <w:r>
        <w:t xml:space="preserve"> ou </w:t>
      </w:r>
      <w:r w:rsidRPr="00556F3C">
        <w:rPr>
          <w:rStyle w:val="LaIt"/>
        </w:rPr>
        <w:t>fama</w:t>
      </w:r>
      <w:r>
        <w:t xml:space="preserve">. </w:t>
      </w:r>
      <w:r w:rsidRPr="005119F6">
        <w:t xml:space="preserve">– </w:t>
      </w:r>
      <w:r w:rsidRPr="005119F6">
        <w:rPr>
          <w:rStyle w:val="NumNot"/>
        </w:rPr>
        <w:t>2</w:t>
      </w:r>
      <w:bookmarkStart w:id="7051" w:name="t5p412n02"/>
      <w:bookmarkEnd w:id="7051"/>
      <w:r w:rsidRPr="005119F6">
        <w:rPr>
          <w:rStyle w:val="NumNot"/>
        </w:rPr>
        <w:t>.</w:t>
      </w:r>
      <w:r>
        <w:t xml:space="preserve"> Sous-entendu </w:t>
      </w:r>
      <w:r w:rsidRPr="00556F3C">
        <w:rPr>
          <w:rStyle w:val="LaIt"/>
        </w:rPr>
        <w:t>proba</w:t>
      </w:r>
      <w:r>
        <w:t xml:space="preserve">, pour </w:t>
      </w:r>
      <w:r w:rsidRPr="00556F3C">
        <w:rPr>
          <w:rStyle w:val="LaIt"/>
        </w:rPr>
        <w:t>vituper</w:t>
      </w:r>
      <w:r w:rsidR="008D018B" w:rsidRPr="00556F3C">
        <w:rPr>
          <w:rStyle w:val="LaIt"/>
        </w:rPr>
        <w:t>ábitur</w:t>
      </w:r>
      <w:r>
        <w:t xml:space="preserve">, il aura l’infamie. </w:t>
      </w:r>
      <w:r w:rsidRPr="005119F6">
        <w:t xml:space="preserve">– </w:t>
      </w:r>
      <w:r w:rsidRPr="005119F6">
        <w:rPr>
          <w:rStyle w:val="NumNot"/>
        </w:rPr>
        <w:t>3</w:t>
      </w:r>
      <w:bookmarkStart w:id="7052" w:name="t5p412n03"/>
      <w:bookmarkEnd w:id="7052"/>
      <w:r w:rsidRPr="005119F6">
        <w:rPr>
          <w:rStyle w:val="NumNot"/>
        </w:rPr>
        <w:t>.</w:t>
      </w:r>
      <w:r>
        <w:t xml:space="preserve"> </w:t>
      </w:r>
      <w:r w:rsidRPr="00556F3C">
        <w:rPr>
          <w:rStyle w:val="LaIt"/>
        </w:rPr>
        <w:t>Ne referas</w:t>
      </w:r>
      <w:r>
        <w:t xml:space="preserve">. </w:t>
      </w:r>
      <w:r w:rsidRPr="005119F6">
        <w:t xml:space="preserve">– </w:t>
      </w:r>
      <w:r w:rsidRPr="005119F6">
        <w:rPr>
          <w:rStyle w:val="NumNot"/>
        </w:rPr>
        <w:t>4</w:t>
      </w:r>
      <w:bookmarkStart w:id="7053" w:name="t5p412n04"/>
      <w:bookmarkEnd w:id="7053"/>
      <w:r w:rsidRPr="005119F6">
        <w:rPr>
          <w:rStyle w:val="NumNot"/>
        </w:rPr>
        <w:t>.</w:t>
      </w:r>
      <w:r>
        <w:t xml:space="preserve"> </w:t>
      </w:r>
      <w:r w:rsidRPr="00556F3C">
        <w:rPr>
          <w:rStyle w:val="LaIt"/>
        </w:rPr>
        <w:t>Det</w:t>
      </w:r>
      <w:r w:rsidR="006733BA" w:rsidRPr="00556F3C">
        <w:rPr>
          <w:rStyle w:val="LaIt"/>
        </w:rPr>
        <w:t>riméntum</w:t>
      </w:r>
      <w:r w:rsidRPr="00556F3C">
        <w:rPr>
          <w:rStyle w:val="LaIt"/>
        </w:rPr>
        <w:t xml:space="preserve"> </w:t>
      </w:r>
      <w:r w:rsidR="008A2037" w:rsidRPr="00556F3C">
        <w:rPr>
          <w:rStyle w:val="LaIt"/>
        </w:rPr>
        <w:t>patiéris</w:t>
      </w:r>
      <w:r>
        <w:t xml:space="preserve">. </w:t>
      </w:r>
      <w:r w:rsidRPr="005119F6">
        <w:t xml:space="preserve">– </w:t>
      </w:r>
      <w:r w:rsidRPr="005119F6">
        <w:rPr>
          <w:rStyle w:val="NumNot"/>
        </w:rPr>
        <w:t>5</w:t>
      </w:r>
      <w:bookmarkStart w:id="7054" w:name="t5p412n05"/>
      <w:bookmarkEnd w:id="7054"/>
      <w:r w:rsidRPr="005119F6">
        <w:rPr>
          <w:rStyle w:val="NumNot"/>
        </w:rPr>
        <w:t>.</w:t>
      </w:r>
      <w:r>
        <w:t xml:space="preserve"> </w:t>
      </w:r>
      <w:r w:rsidRPr="00556F3C">
        <w:rPr>
          <w:rStyle w:val="LaIt"/>
        </w:rPr>
        <w:t xml:space="preserve">Non te </w:t>
      </w:r>
      <w:r w:rsidR="008A2037" w:rsidRPr="00556F3C">
        <w:rPr>
          <w:rStyle w:val="LaIt"/>
        </w:rPr>
        <w:t>disrúmpet</w:t>
      </w:r>
      <w:r>
        <w:t xml:space="preserve">, cela ne te fera pas mourir. </w:t>
      </w:r>
      <w:r w:rsidRPr="005119F6">
        <w:t xml:space="preserve">– </w:t>
      </w:r>
      <w:r w:rsidRPr="005119F6">
        <w:rPr>
          <w:rStyle w:val="NumNot"/>
        </w:rPr>
        <w:t>6</w:t>
      </w:r>
      <w:bookmarkStart w:id="7055" w:name="t5p412n06"/>
      <w:bookmarkEnd w:id="7055"/>
      <w:r w:rsidRPr="005119F6">
        <w:rPr>
          <w:rStyle w:val="NumNot"/>
        </w:rPr>
        <w:t>.</w:t>
      </w:r>
      <w:r>
        <w:t xml:space="preserve"> </w:t>
      </w:r>
      <w:r w:rsidRPr="001C0F04">
        <w:rPr>
          <w:rStyle w:val="italicus"/>
        </w:rPr>
        <w:t>L’insensé, pour une parole, est dans les douleurs de l’accouchement, comme une femme qui gémit pour donner naissance à un enfant</w:t>
      </w:r>
      <w:r>
        <w:t xml:space="preserve">. </w:t>
      </w:r>
      <w:r w:rsidRPr="005119F6">
        <w:t xml:space="preserve">– </w:t>
      </w:r>
      <w:r w:rsidRPr="005119F6">
        <w:rPr>
          <w:rStyle w:val="NumNot"/>
        </w:rPr>
        <w:t>7</w:t>
      </w:r>
      <w:bookmarkStart w:id="7056" w:name="t5p412n07"/>
      <w:bookmarkEnd w:id="7056"/>
      <w:r w:rsidRPr="005119F6">
        <w:rPr>
          <w:rStyle w:val="NumNot"/>
        </w:rPr>
        <w:t>.</w:t>
      </w:r>
      <w:r>
        <w:t xml:space="preserve"> Reprend le prochain de peur qu’il ne parle, et s’il a parlé, de peur qu’il ne recommence. </w:t>
      </w:r>
      <w:r w:rsidRPr="005119F6">
        <w:t xml:space="preserve">– </w:t>
      </w:r>
      <w:r w:rsidRPr="005119F6">
        <w:rPr>
          <w:rStyle w:val="NumNot"/>
        </w:rPr>
        <w:t>8</w:t>
      </w:r>
      <w:bookmarkStart w:id="7057" w:name="t5p412n08"/>
      <w:bookmarkEnd w:id="7057"/>
      <w:r w:rsidRPr="005119F6">
        <w:rPr>
          <w:rStyle w:val="NumNot"/>
        </w:rPr>
        <w:t>.</w:t>
      </w:r>
      <w:r>
        <w:t xml:space="preserve"> </w:t>
      </w:r>
      <w:r w:rsidRPr="00556F3C">
        <w:rPr>
          <w:rStyle w:val="LaIt"/>
        </w:rPr>
        <w:t>Comm</w:t>
      </w:r>
      <w:r w:rsidR="008D018B" w:rsidRPr="00556F3C">
        <w:rPr>
          <w:rStyle w:val="LaIt"/>
        </w:rPr>
        <w:t>íssio</w:t>
      </w:r>
      <w:r>
        <w:t xml:space="preserve"> est utilisé ici dans le sens de calomnie. </w:t>
      </w:r>
      <w:r w:rsidRPr="005119F6">
        <w:t xml:space="preserve">– </w:t>
      </w:r>
      <w:r w:rsidRPr="005119F6">
        <w:rPr>
          <w:rStyle w:val="NumNot"/>
        </w:rPr>
        <w:t>9</w:t>
      </w:r>
      <w:bookmarkStart w:id="7058" w:name="t5p412n09"/>
      <w:bookmarkEnd w:id="7058"/>
      <w:r w:rsidRPr="005119F6">
        <w:rPr>
          <w:rStyle w:val="NumNot"/>
        </w:rPr>
        <w:t>.</w:t>
      </w:r>
      <w:r>
        <w:t xml:space="preserve"> </w:t>
      </w:r>
      <w:r w:rsidRPr="00556F3C">
        <w:rPr>
          <w:rStyle w:val="LaIt"/>
        </w:rPr>
        <w:t>Bonum</w:t>
      </w:r>
      <w:r>
        <w:t xml:space="preserve"> pour </w:t>
      </w:r>
      <w:r w:rsidRPr="00556F3C">
        <w:rPr>
          <w:rStyle w:val="LaIt"/>
        </w:rPr>
        <w:lastRenderedPageBreak/>
        <w:t>m</w:t>
      </w:r>
      <w:r w:rsidR="008D018B" w:rsidRPr="00556F3C">
        <w:rPr>
          <w:rStyle w:val="LaIt"/>
        </w:rPr>
        <w:t>élius</w:t>
      </w:r>
      <w:r>
        <w:t xml:space="preserve">, selon le style de l’Écriture. </w:t>
      </w:r>
      <w:r w:rsidRPr="005119F6">
        <w:t xml:space="preserve">– </w:t>
      </w:r>
      <w:r w:rsidRPr="005119F6">
        <w:rPr>
          <w:rStyle w:val="NumNot"/>
        </w:rPr>
        <w:t>10</w:t>
      </w:r>
      <w:bookmarkStart w:id="7059" w:name="t5p412n10"/>
      <w:bookmarkEnd w:id="7059"/>
      <w:r w:rsidRPr="005119F6">
        <w:rPr>
          <w:rStyle w:val="NumNot"/>
        </w:rPr>
        <w:t>.</w:t>
      </w:r>
      <w:r>
        <w:t xml:space="preserve"> </w:t>
      </w:r>
      <w:r w:rsidRPr="001C0F04">
        <w:rPr>
          <w:rStyle w:val="italicus"/>
        </w:rPr>
        <w:t>Tu fuiras le péché volontaire</w:t>
      </w:r>
      <w:r>
        <w:t xml:space="preserve">. </w:t>
      </w:r>
      <w:r w:rsidRPr="005119F6">
        <w:t xml:space="preserve">– </w:t>
      </w:r>
      <w:r w:rsidRPr="005119F6">
        <w:rPr>
          <w:rStyle w:val="NumNot"/>
        </w:rPr>
        <w:t>11</w:t>
      </w:r>
      <w:bookmarkStart w:id="7060" w:name="t5p412n11"/>
      <w:bookmarkEnd w:id="7060"/>
      <w:r w:rsidRPr="005119F6">
        <w:rPr>
          <w:rStyle w:val="NumNot"/>
        </w:rPr>
        <w:t>.</w:t>
      </w:r>
      <w:r>
        <w:t xml:space="preserve"> </w:t>
      </w:r>
      <w:r w:rsidRPr="00556F3C">
        <w:rPr>
          <w:rStyle w:val="LaIt"/>
        </w:rPr>
        <w:t>Ad l</w:t>
      </w:r>
      <w:r w:rsidR="006733BA" w:rsidRPr="00556F3C">
        <w:rPr>
          <w:rStyle w:val="LaIt"/>
        </w:rPr>
        <w:t>oquéndum</w:t>
      </w:r>
      <w:r>
        <w:t xml:space="preserve">. </w:t>
      </w:r>
      <w:r w:rsidRPr="005119F6">
        <w:t xml:space="preserve">– </w:t>
      </w:r>
      <w:r w:rsidRPr="005119F6">
        <w:rPr>
          <w:rStyle w:val="NumNot"/>
        </w:rPr>
        <w:t>12</w:t>
      </w:r>
      <w:bookmarkStart w:id="7061" w:name="t5p412n12"/>
      <w:bookmarkEnd w:id="7061"/>
      <w:r w:rsidRPr="005119F6">
        <w:rPr>
          <w:rStyle w:val="NumNot"/>
        </w:rPr>
        <w:t>.</w:t>
      </w:r>
      <w:r>
        <w:t xml:space="preserve"> </w:t>
      </w:r>
      <w:r w:rsidR="008A2037" w:rsidRPr="00556F3C">
        <w:rPr>
          <w:rStyle w:val="LaIt"/>
        </w:rPr>
        <w:t>Lascívus</w:t>
      </w:r>
      <w:r>
        <w:t xml:space="preserve">, vain, léger. </w:t>
      </w:r>
      <w:r w:rsidRPr="005119F6">
        <w:t xml:space="preserve">– </w:t>
      </w:r>
      <w:r w:rsidRPr="005119F6">
        <w:rPr>
          <w:rStyle w:val="NumNot"/>
        </w:rPr>
        <w:t>13</w:t>
      </w:r>
      <w:bookmarkStart w:id="7062" w:name="t5p412n13"/>
      <w:bookmarkEnd w:id="7062"/>
      <w:r w:rsidRPr="005119F6">
        <w:rPr>
          <w:rStyle w:val="NumNot"/>
        </w:rPr>
        <w:t>.</w:t>
      </w:r>
      <w:r>
        <w:t xml:space="preserve"> Parce que comme il est dit dans les Proverbes (X, 19) : </w:t>
      </w:r>
      <w:r w:rsidRPr="00556F3C">
        <w:rPr>
          <w:rStyle w:val="LaIt"/>
        </w:rPr>
        <w:t xml:space="preserve">In </w:t>
      </w:r>
      <w:r w:rsidR="008A2037" w:rsidRPr="00556F3C">
        <w:rPr>
          <w:rStyle w:val="LaIt"/>
        </w:rPr>
        <w:t>Multilóquio</w:t>
      </w:r>
      <w:r w:rsidRPr="00556F3C">
        <w:rPr>
          <w:rStyle w:val="LaIt"/>
        </w:rPr>
        <w:t xml:space="preserve"> non </w:t>
      </w:r>
      <w:r w:rsidR="008A2037" w:rsidRPr="00556F3C">
        <w:rPr>
          <w:rStyle w:val="LaIt"/>
        </w:rPr>
        <w:t>déerit</w:t>
      </w:r>
      <w:r w:rsidRPr="00556F3C">
        <w:rPr>
          <w:rStyle w:val="LaIt"/>
        </w:rPr>
        <w:t xml:space="preserve"> p</w:t>
      </w:r>
      <w:r w:rsidR="006733BA" w:rsidRPr="00556F3C">
        <w:rPr>
          <w:rStyle w:val="LaIt"/>
        </w:rPr>
        <w:t>eccátum</w:t>
      </w:r>
      <w:r>
        <w:t xml:space="preserve">. </w:t>
      </w:r>
      <w:r w:rsidRPr="005119F6">
        <w:t xml:space="preserve">– </w:t>
      </w:r>
      <w:r w:rsidRPr="005119F6">
        <w:rPr>
          <w:rStyle w:val="NumNot"/>
        </w:rPr>
        <w:t>14</w:t>
      </w:r>
      <w:bookmarkStart w:id="7063" w:name="t5p412n14"/>
      <w:bookmarkEnd w:id="7063"/>
      <w:r w:rsidRPr="005119F6">
        <w:rPr>
          <w:rStyle w:val="NumNot"/>
        </w:rPr>
        <w:t>.</w:t>
      </w:r>
      <w:r>
        <w:t xml:space="preserve"> </w:t>
      </w:r>
      <w:r w:rsidRPr="00556F3C">
        <w:rPr>
          <w:rStyle w:val="LaIt"/>
        </w:rPr>
        <w:t>Eff</w:t>
      </w:r>
      <w:r w:rsidR="006733BA" w:rsidRPr="00556F3C">
        <w:rPr>
          <w:rStyle w:val="LaIt"/>
        </w:rPr>
        <w:t>undéntur</w:t>
      </w:r>
      <w:r>
        <w:t xml:space="preserve">, sont jetés. </w:t>
      </w:r>
      <w:r w:rsidRPr="005119F6">
        <w:t xml:space="preserve">– </w:t>
      </w:r>
      <w:r w:rsidRPr="005119F6">
        <w:rPr>
          <w:rStyle w:val="NumNot"/>
        </w:rPr>
        <w:t>15</w:t>
      </w:r>
      <w:bookmarkStart w:id="7064" w:name="t5p412n15"/>
      <w:bookmarkEnd w:id="7064"/>
      <w:r w:rsidRPr="005119F6">
        <w:rPr>
          <w:rStyle w:val="NumNot"/>
        </w:rPr>
        <w:t>.</w:t>
      </w:r>
      <w:r>
        <w:t xml:space="preserve"> </w:t>
      </w:r>
      <w:r w:rsidRPr="00556F3C">
        <w:rPr>
          <w:rStyle w:val="LaIt"/>
        </w:rPr>
        <w:t>Quanti</w:t>
      </w:r>
      <w:r>
        <w:t xml:space="preserve"> pour </w:t>
      </w:r>
      <w:r w:rsidRPr="00556F3C">
        <w:rPr>
          <w:rStyle w:val="LaIt"/>
        </w:rPr>
        <w:t>quot</w:t>
      </w:r>
      <w:r>
        <w:t xml:space="preserve">. </w:t>
      </w:r>
      <w:r w:rsidRPr="005119F6">
        <w:t xml:space="preserve">– </w:t>
      </w:r>
      <w:r w:rsidRPr="005119F6">
        <w:rPr>
          <w:rStyle w:val="NumNot"/>
        </w:rPr>
        <w:t>16</w:t>
      </w:r>
      <w:bookmarkStart w:id="7065" w:name="t5p412n16"/>
      <w:bookmarkEnd w:id="7065"/>
      <w:r w:rsidRPr="005119F6">
        <w:rPr>
          <w:rStyle w:val="NumNot"/>
        </w:rPr>
        <w:t>.</w:t>
      </w:r>
      <w:r>
        <w:t xml:space="preserve"> </w:t>
      </w:r>
      <w:r w:rsidRPr="00556F3C">
        <w:rPr>
          <w:rStyle w:val="LaIt"/>
        </w:rPr>
        <w:t>Oppr</w:t>
      </w:r>
      <w:r w:rsidR="008D018B" w:rsidRPr="00556F3C">
        <w:rPr>
          <w:rStyle w:val="LaIt"/>
        </w:rPr>
        <w:t>óbrium</w:t>
      </w:r>
      <w:r w:rsidRPr="00556F3C">
        <w:rPr>
          <w:rStyle w:val="LaIt"/>
        </w:rPr>
        <w:t xml:space="preserve"> nequam</w:t>
      </w:r>
      <w:r>
        <w:t xml:space="preserve">, mauvaise honte. </w:t>
      </w:r>
      <w:r w:rsidRPr="005119F6">
        <w:t xml:space="preserve">– </w:t>
      </w:r>
      <w:r w:rsidRPr="005119F6">
        <w:rPr>
          <w:rStyle w:val="NumNot"/>
        </w:rPr>
        <w:t>17</w:t>
      </w:r>
      <w:bookmarkStart w:id="7066" w:name="t5p412n17"/>
      <w:bookmarkEnd w:id="7066"/>
      <w:r w:rsidRPr="005119F6">
        <w:rPr>
          <w:rStyle w:val="NumNot"/>
        </w:rPr>
        <w:t>.</w:t>
      </w:r>
      <w:r>
        <w:t xml:space="preserve"> </w:t>
      </w:r>
      <w:r w:rsidRPr="00556F3C">
        <w:rPr>
          <w:rStyle w:val="LaIt"/>
        </w:rPr>
        <w:t>Mores</w:t>
      </w:r>
      <w:r>
        <w:t xml:space="preserve"> pour </w:t>
      </w:r>
      <w:r w:rsidRPr="00556F3C">
        <w:rPr>
          <w:rStyle w:val="LaIt"/>
        </w:rPr>
        <w:t>vita</w:t>
      </w:r>
      <w:r>
        <w:t xml:space="preserve">. </w:t>
      </w:r>
      <w:r w:rsidRPr="005119F6">
        <w:t xml:space="preserve">– </w:t>
      </w:r>
      <w:r w:rsidRPr="005119F6">
        <w:rPr>
          <w:rStyle w:val="NumNot"/>
        </w:rPr>
        <w:t>18</w:t>
      </w:r>
      <w:bookmarkStart w:id="7067" w:name="t5p412n18"/>
      <w:bookmarkEnd w:id="7067"/>
      <w:r w:rsidRPr="005119F6">
        <w:rPr>
          <w:rStyle w:val="NumNot"/>
        </w:rPr>
        <w:t>.</w:t>
      </w:r>
      <w:r>
        <w:t xml:space="preserve"> Sous-entendu </w:t>
      </w:r>
      <w:r w:rsidRPr="00556F3C">
        <w:rPr>
          <w:rStyle w:val="LaIt"/>
        </w:rPr>
        <w:t>possess</w:t>
      </w:r>
      <w:r w:rsidR="008D018B" w:rsidRPr="00556F3C">
        <w:rPr>
          <w:rStyle w:val="LaIt"/>
        </w:rPr>
        <w:t>ióne</w:t>
      </w:r>
      <w:r>
        <w:t xml:space="preserve">. </w:t>
      </w:r>
      <w:r w:rsidRPr="005119F6">
        <w:t xml:space="preserve">– </w:t>
      </w:r>
      <w:r w:rsidRPr="005119F6">
        <w:rPr>
          <w:rStyle w:val="NumNot"/>
        </w:rPr>
        <w:t>19</w:t>
      </w:r>
      <w:bookmarkStart w:id="7068" w:name="t5p412n19"/>
      <w:bookmarkEnd w:id="7068"/>
      <w:r w:rsidRPr="005119F6">
        <w:rPr>
          <w:rStyle w:val="NumNot"/>
        </w:rPr>
        <w:t>.</w:t>
      </w:r>
      <w:r>
        <w:t xml:space="preserve"> Sous-entendu </w:t>
      </w:r>
      <w:r w:rsidRPr="00556F3C">
        <w:rPr>
          <w:rStyle w:val="LaIt"/>
        </w:rPr>
        <w:t>p</w:t>
      </w:r>
      <w:r w:rsidR="006733BA" w:rsidRPr="00556F3C">
        <w:rPr>
          <w:rStyle w:val="LaIt"/>
        </w:rPr>
        <w:t>eccátis</w:t>
      </w:r>
      <w:r>
        <w:t xml:space="preserve">. </w:t>
      </w:r>
      <w:r w:rsidRPr="005119F6">
        <w:t xml:space="preserve">– </w:t>
      </w:r>
      <w:r w:rsidRPr="005119F6">
        <w:rPr>
          <w:rStyle w:val="NumNot"/>
        </w:rPr>
        <w:t>20</w:t>
      </w:r>
      <w:bookmarkStart w:id="7069" w:name="t5p412n20"/>
      <w:bookmarkEnd w:id="7069"/>
      <w:r w:rsidRPr="005119F6">
        <w:rPr>
          <w:rStyle w:val="NumNot"/>
        </w:rPr>
        <w:t>.</w:t>
      </w:r>
      <w:r>
        <w:t xml:space="preserve"> Littéralement : ils vous prendront, ils prendront possession de vous. </w:t>
      </w:r>
      <w:r w:rsidRPr="005119F6">
        <w:t xml:space="preserve">– </w:t>
      </w:r>
      <w:r w:rsidRPr="005119F6">
        <w:rPr>
          <w:rStyle w:val="NumNot"/>
        </w:rPr>
        <w:t>21</w:t>
      </w:r>
      <w:bookmarkStart w:id="7070" w:name="t5p412n21"/>
      <w:bookmarkEnd w:id="7070"/>
      <w:r w:rsidRPr="005119F6">
        <w:rPr>
          <w:rStyle w:val="NumNot"/>
        </w:rPr>
        <w:t>.</w:t>
      </w:r>
      <w:r>
        <w:t xml:space="preserve"> </w:t>
      </w:r>
      <w:r w:rsidRPr="00556F3C">
        <w:rPr>
          <w:rStyle w:val="LaIt"/>
        </w:rPr>
        <w:t>P</w:t>
      </w:r>
      <w:r w:rsidR="006733BA" w:rsidRPr="00556F3C">
        <w:rPr>
          <w:rStyle w:val="LaIt"/>
        </w:rPr>
        <w:t>eccáta</w:t>
      </w:r>
      <w:r>
        <w:t xml:space="preserve">, </w:t>
      </w:r>
      <w:r>
        <w:lastRenderedPageBreak/>
        <w:t xml:space="preserve">qui précède, mis pour </w:t>
      </w:r>
      <w:r w:rsidRPr="00556F3C">
        <w:rPr>
          <w:rStyle w:val="LaIt"/>
        </w:rPr>
        <w:t>p</w:t>
      </w:r>
      <w:r w:rsidR="006733BA" w:rsidRPr="00556F3C">
        <w:rPr>
          <w:rStyle w:val="LaIt"/>
        </w:rPr>
        <w:t>eccátum</w:t>
      </w:r>
      <w:r>
        <w:t xml:space="preserve"> ; donc </w:t>
      </w:r>
      <w:r w:rsidRPr="00556F3C">
        <w:rPr>
          <w:rStyle w:val="LaIt"/>
        </w:rPr>
        <w:t>ejus</w:t>
      </w:r>
      <w:r>
        <w:t xml:space="preserve"> pour </w:t>
      </w:r>
      <w:r w:rsidR="008D018B" w:rsidRPr="00556F3C">
        <w:rPr>
          <w:rStyle w:val="LaIt"/>
        </w:rPr>
        <w:t>eórum</w:t>
      </w:r>
      <w:r>
        <w:t xml:space="preserve"> : accord de sens. </w:t>
      </w:r>
      <w:r w:rsidRPr="005119F6">
        <w:t xml:space="preserve">– </w:t>
      </w:r>
      <w:r w:rsidRPr="005119F6">
        <w:rPr>
          <w:rStyle w:val="NumNot"/>
        </w:rPr>
        <w:t>22</w:t>
      </w:r>
      <w:bookmarkStart w:id="7071" w:name="t5p412n22"/>
      <w:bookmarkEnd w:id="7071"/>
      <w:r w:rsidRPr="005119F6">
        <w:rPr>
          <w:rStyle w:val="NumNot"/>
        </w:rPr>
        <w:t>.</w:t>
      </w:r>
      <w:r>
        <w:t xml:space="preserve"> </w:t>
      </w:r>
      <w:r w:rsidRPr="00556F3C">
        <w:rPr>
          <w:rStyle w:val="LaIt"/>
        </w:rPr>
        <w:t>Subst</w:t>
      </w:r>
      <w:r w:rsidR="008D018B" w:rsidRPr="00556F3C">
        <w:rPr>
          <w:rStyle w:val="LaIt"/>
        </w:rPr>
        <w:t>ántiam</w:t>
      </w:r>
      <w:r>
        <w:t xml:space="preserve">, la richesse. </w:t>
      </w:r>
      <w:r w:rsidRPr="005119F6">
        <w:t xml:space="preserve">– </w:t>
      </w:r>
      <w:r w:rsidRPr="005119F6">
        <w:rPr>
          <w:rStyle w:val="NumNot"/>
        </w:rPr>
        <w:t>23</w:t>
      </w:r>
      <w:bookmarkStart w:id="7072" w:name="t5p412n23"/>
      <w:bookmarkEnd w:id="7072"/>
      <w:r w:rsidRPr="005119F6">
        <w:rPr>
          <w:rStyle w:val="NumNot"/>
        </w:rPr>
        <w:t>.</w:t>
      </w:r>
      <w:r>
        <w:t xml:space="preserve"> </w:t>
      </w:r>
      <w:r w:rsidRPr="00556F3C">
        <w:rPr>
          <w:rStyle w:val="LaIt"/>
        </w:rPr>
        <w:t>Ejus (Dei)</w:t>
      </w:r>
      <w:r>
        <w:t xml:space="preserve">. </w:t>
      </w:r>
      <w:r w:rsidRPr="005119F6">
        <w:t xml:space="preserve">– </w:t>
      </w:r>
      <w:r w:rsidRPr="005119F6">
        <w:rPr>
          <w:rStyle w:val="NumNot"/>
        </w:rPr>
        <w:t>24</w:t>
      </w:r>
      <w:bookmarkStart w:id="7073" w:name="t5p412n24"/>
      <w:bookmarkEnd w:id="7073"/>
      <w:r w:rsidRPr="005119F6">
        <w:rPr>
          <w:rStyle w:val="NumNot"/>
        </w:rPr>
        <w:t>.</w:t>
      </w:r>
      <w:r>
        <w:t xml:space="preserve"> C’est-à-dire que justice lui sera bientôt rendue. </w:t>
      </w:r>
      <w:r w:rsidRPr="005119F6">
        <w:t xml:space="preserve">– </w:t>
      </w:r>
      <w:r w:rsidRPr="005119F6">
        <w:rPr>
          <w:rStyle w:val="NumNot"/>
        </w:rPr>
        <w:t>25</w:t>
      </w:r>
      <w:bookmarkStart w:id="7074" w:name="t5p412n25"/>
      <w:bookmarkEnd w:id="7074"/>
      <w:r w:rsidRPr="005119F6">
        <w:rPr>
          <w:rStyle w:val="NumNot"/>
        </w:rPr>
        <w:t>.</w:t>
      </w:r>
      <w:r>
        <w:t xml:space="preserve"> </w:t>
      </w:r>
      <w:r w:rsidRPr="00556F3C">
        <w:rPr>
          <w:rStyle w:val="LaIt"/>
        </w:rPr>
        <w:t>Consumm</w:t>
      </w:r>
      <w:r w:rsidR="008D018B" w:rsidRPr="00556F3C">
        <w:rPr>
          <w:rStyle w:val="LaIt"/>
        </w:rPr>
        <w:t>átio</w:t>
      </w:r>
      <w:r>
        <w:t xml:space="preserve"> pour </w:t>
      </w:r>
      <w:r w:rsidRPr="00556F3C">
        <w:rPr>
          <w:rStyle w:val="LaIt"/>
        </w:rPr>
        <w:t>finis</w:t>
      </w:r>
      <w:r>
        <w:t xml:space="preserve">. </w:t>
      </w:r>
      <w:r w:rsidRPr="005119F6">
        <w:t xml:space="preserve">– </w:t>
      </w:r>
      <w:r w:rsidRPr="005119F6">
        <w:rPr>
          <w:rStyle w:val="NumNot"/>
        </w:rPr>
        <w:t>26</w:t>
      </w:r>
      <w:bookmarkStart w:id="7075" w:name="t5p412n26"/>
      <w:bookmarkEnd w:id="7075"/>
      <w:r w:rsidRPr="005119F6">
        <w:rPr>
          <w:rStyle w:val="NumNot"/>
        </w:rPr>
        <w:t>.</w:t>
      </w:r>
      <w:r>
        <w:t xml:space="preserve"> </w:t>
      </w:r>
      <w:r w:rsidRPr="00556F3C">
        <w:rPr>
          <w:rStyle w:val="LaIt"/>
        </w:rPr>
        <w:t>Cons</w:t>
      </w:r>
      <w:r w:rsidR="008D018B" w:rsidRPr="00556F3C">
        <w:rPr>
          <w:rStyle w:val="LaIt"/>
        </w:rPr>
        <w:t>ílium</w:t>
      </w:r>
      <w:r>
        <w:t xml:space="preserve"> pour </w:t>
      </w:r>
      <w:r w:rsidRPr="00556F3C">
        <w:rPr>
          <w:rStyle w:val="LaIt"/>
        </w:rPr>
        <w:t>cons</w:t>
      </w:r>
      <w:r w:rsidR="008D018B" w:rsidRPr="00556F3C">
        <w:rPr>
          <w:rStyle w:val="LaIt"/>
        </w:rPr>
        <w:t>ília</w:t>
      </w:r>
      <w:r>
        <w:t xml:space="preserve">. </w:t>
      </w:r>
      <w:r w:rsidRPr="005119F6">
        <w:t xml:space="preserve">– </w:t>
      </w:r>
      <w:r w:rsidRPr="005119F6">
        <w:rPr>
          <w:rStyle w:val="NumNot"/>
        </w:rPr>
        <w:t>27</w:t>
      </w:r>
      <w:bookmarkStart w:id="7076" w:name="t5p412n27"/>
      <w:bookmarkEnd w:id="7076"/>
      <w:r w:rsidRPr="005119F6">
        <w:rPr>
          <w:rStyle w:val="NumNot"/>
        </w:rPr>
        <w:t>.</w:t>
      </w:r>
      <w:r>
        <w:t xml:space="preserve"> </w:t>
      </w:r>
      <w:r w:rsidRPr="00556F3C">
        <w:rPr>
          <w:rStyle w:val="LaIt"/>
        </w:rPr>
        <w:t>Omnem</w:t>
      </w:r>
      <w:r>
        <w:t xml:space="preserve"> avec </w:t>
      </w:r>
      <w:r w:rsidRPr="00556F3C">
        <w:rPr>
          <w:rStyle w:val="LaIt"/>
        </w:rPr>
        <w:t>non</w:t>
      </w:r>
      <w:r>
        <w:t xml:space="preserve"> correspond à </w:t>
      </w:r>
      <w:r w:rsidRPr="00556F3C">
        <w:rPr>
          <w:rStyle w:val="LaIt"/>
        </w:rPr>
        <w:t>nullam</w:t>
      </w:r>
      <w:r>
        <w:t xml:space="preserve">. </w:t>
      </w:r>
      <w:r w:rsidRPr="005119F6">
        <w:t xml:space="preserve">– </w:t>
      </w:r>
      <w:r w:rsidRPr="005119F6">
        <w:rPr>
          <w:rStyle w:val="NumNot"/>
        </w:rPr>
        <w:t>28</w:t>
      </w:r>
      <w:bookmarkStart w:id="7077" w:name="t5p412n28"/>
      <w:bookmarkEnd w:id="7077"/>
      <w:r w:rsidRPr="005119F6">
        <w:rPr>
          <w:rStyle w:val="NumNot"/>
        </w:rPr>
        <w:t>.</w:t>
      </w:r>
      <w:r>
        <w:t xml:space="preserve"> Un fardeau pour la route. </w:t>
      </w:r>
      <w:r w:rsidRPr="005119F6">
        <w:t xml:space="preserve">– </w:t>
      </w:r>
      <w:r w:rsidRPr="005119F6">
        <w:rPr>
          <w:rStyle w:val="NumNot"/>
        </w:rPr>
        <w:t>29</w:t>
      </w:r>
      <w:bookmarkStart w:id="7078" w:name="t5p412n29"/>
      <w:bookmarkEnd w:id="7078"/>
      <w:r w:rsidRPr="005119F6">
        <w:rPr>
          <w:rStyle w:val="NumNot"/>
        </w:rPr>
        <w:t>.</w:t>
      </w:r>
      <w:r>
        <w:t xml:space="preserve"> </w:t>
      </w:r>
      <w:r w:rsidRPr="00556F3C">
        <w:rPr>
          <w:rStyle w:val="LaIt"/>
        </w:rPr>
        <w:t>Os</w:t>
      </w:r>
      <w:r>
        <w:t xml:space="preserve"> pour </w:t>
      </w:r>
      <w:r w:rsidRPr="00556F3C">
        <w:rPr>
          <w:rStyle w:val="LaIt"/>
        </w:rPr>
        <w:t>verba</w:t>
      </w:r>
      <w:r>
        <w:t xml:space="preserve"> : synecdoque. </w:t>
      </w:r>
      <w:r w:rsidRPr="005119F6">
        <w:t xml:space="preserve">– </w:t>
      </w:r>
      <w:r w:rsidRPr="005119F6">
        <w:rPr>
          <w:rStyle w:val="NumNot"/>
        </w:rPr>
        <w:t>30</w:t>
      </w:r>
      <w:bookmarkStart w:id="7079" w:name="t5p412n30"/>
      <w:bookmarkEnd w:id="7079"/>
      <w:r w:rsidRPr="005119F6">
        <w:rPr>
          <w:rStyle w:val="NumNot"/>
        </w:rPr>
        <w:t>.</w:t>
      </w:r>
      <w:r>
        <w:t xml:space="preserve"> </w:t>
      </w:r>
      <w:r w:rsidRPr="00556F3C">
        <w:rPr>
          <w:rStyle w:val="LaIt"/>
        </w:rPr>
        <w:t>Eccl</w:t>
      </w:r>
      <w:r w:rsidR="008D018B" w:rsidRPr="00556F3C">
        <w:rPr>
          <w:rStyle w:val="LaIt"/>
        </w:rPr>
        <w:t>ésia</w:t>
      </w:r>
      <w:r>
        <w:t xml:space="preserve">, l’assemblée. </w:t>
      </w:r>
      <w:r w:rsidRPr="005119F6">
        <w:t xml:space="preserve">– </w:t>
      </w:r>
      <w:r w:rsidRPr="005119F6">
        <w:rPr>
          <w:rStyle w:val="NumNot"/>
        </w:rPr>
        <w:t>31</w:t>
      </w:r>
      <w:bookmarkStart w:id="7080" w:name="t5p412n31"/>
      <w:bookmarkEnd w:id="7080"/>
      <w:r w:rsidRPr="005119F6">
        <w:rPr>
          <w:rStyle w:val="NumNot"/>
        </w:rPr>
        <w:t>.</w:t>
      </w:r>
      <w:r>
        <w:t xml:space="preserve"> La science, c’est-à-dire la sagesse, est détestée par l’insensé, et voici la raison ; car ses instructions sont pour lui comme des </w:t>
      </w:r>
      <w:r>
        <w:lastRenderedPageBreak/>
        <w:t xml:space="preserve">fers et des chaînes qui restreignent les passions et ne lui permettraient pas de marcher et d’agir selon son caprice et selon les inclinations de la luxure. </w:t>
      </w:r>
      <w:r w:rsidRPr="005119F6">
        <w:t xml:space="preserve">– </w:t>
      </w:r>
      <w:r w:rsidRPr="005119F6">
        <w:rPr>
          <w:rStyle w:val="NumNot"/>
        </w:rPr>
        <w:t>32</w:t>
      </w:r>
      <w:bookmarkStart w:id="7081" w:name="t5p412n32"/>
      <w:bookmarkEnd w:id="7081"/>
      <w:r w:rsidRPr="005119F6">
        <w:rPr>
          <w:rStyle w:val="NumNot"/>
        </w:rPr>
        <w:t>.</w:t>
      </w:r>
      <w:r>
        <w:t xml:space="preserve"> Les insensés n’ont pas de cœur dans leur poitrine, ils ne l’ont que dans leur bouche : ainsi ils parlent sans réfléchir, ils parlent pour parler. Les sages ont un cœur avec lequel ils pensent et considèrent tout ce qu’ils ont à dire, on peut donc dire que leur cœur est </w:t>
      </w:r>
      <w:r w:rsidR="008D018B">
        <w:t>celui</w:t>
      </w:r>
      <w:r>
        <w:t xml:space="preserve"> qui parle par la bouche, et que leur bouche est dans leur cœur. </w:t>
      </w:r>
      <w:r w:rsidRPr="005119F6">
        <w:t xml:space="preserve">– </w:t>
      </w:r>
      <w:r w:rsidRPr="005119F6">
        <w:rPr>
          <w:rStyle w:val="NumNot"/>
        </w:rPr>
        <w:t>33</w:t>
      </w:r>
      <w:bookmarkStart w:id="7082" w:name="t5p412n33"/>
      <w:bookmarkEnd w:id="7082"/>
      <w:r w:rsidRPr="005119F6">
        <w:rPr>
          <w:rStyle w:val="NumNot"/>
        </w:rPr>
        <w:t>.</w:t>
      </w:r>
      <w:r>
        <w:t xml:space="preserve"> </w:t>
      </w:r>
      <w:r w:rsidRPr="00556F3C">
        <w:rPr>
          <w:rStyle w:val="LaIt"/>
        </w:rPr>
        <w:t>In</w:t>
      </w:r>
      <w:r>
        <w:t xml:space="preserve"> pour </w:t>
      </w:r>
      <w:r w:rsidRPr="00556F3C">
        <w:rPr>
          <w:rStyle w:val="LaIt"/>
        </w:rPr>
        <w:t>ab</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XIII.</w:t>
      </w:r>
      <w:bookmarkStart w:id="7083" w:name="t5p413"/>
      <w:bookmarkEnd w:id="7083"/>
      <w:r w:rsidR="00CE404A">
        <w:t xml:space="preserve"> </w:t>
      </w:r>
    </w:p>
    <w:p w:rsidR="00CE404A" w:rsidRDefault="00814C0C" w:rsidP="00107A1B">
      <w:pPr>
        <w:pStyle w:val="Summarium"/>
      </w:pPr>
      <w:r>
        <w:t>Du fils paresseux et mal élevé. Comment perdre son temps pour instruire l’insensé. Soyez fidèle à l’ami en toute circonstance de la vie. Méfiez-vous du vice de l’orgueil, de la gourmandise, des impuretés et de l’habitude de jurer. Ne pas oublier les parents. L’avare et l’impudique. Craignez le Seigneur.</w:t>
      </w:r>
      <w:r w:rsidR="00CE404A">
        <w:t xml:space="preserve"> </w:t>
      </w:r>
    </w:p>
    <w:p w:rsidR="00CE404A" w:rsidRDefault="00814C0C" w:rsidP="000F4914">
      <w:pPr>
        <w:pStyle w:val="fl"/>
      </w:pPr>
      <w:r>
        <w:t xml:space="preserve">In </w:t>
      </w:r>
      <w:r w:rsidR="007F75CB">
        <w:t>lápide</w:t>
      </w:r>
      <w:r>
        <w:t xml:space="preserve"> l</w:t>
      </w:r>
      <w:r w:rsidR="007F75CB">
        <w:t>úteo</w:t>
      </w:r>
      <w:r>
        <w:t xml:space="preserve"> la</w:t>
      </w:r>
      <w:r w:rsidR="007F75CB">
        <w:t>pidátus</w:t>
      </w:r>
      <w:r>
        <w:t xml:space="preserve"> est piger</w:t>
      </w:r>
      <w:r>
        <w:rPr>
          <w:vertAlign w:val="superscript"/>
        </w:rPr>
        <w:t>1</w:t>
      </w:r>
      <w:r>
        <w:t>, et omnes l</w:t>
      </w:r>
      <w:r w:rsidR="007F75CB">
        <w:t>oquéntur</w:t>
      </w:r>
      <w:r>
        <w:t xml:space="preserve"> super aspern</w:t>
      </w:r>
      <w:r w:rsidR="007F75CB">
        <w:t>atiónem</w:t>
      </w:r>
      <w:r>
        <w:t xml:space="preserve"> </w:t>
      </w:r>
      <w:r w:rsidR="007F75CB">
        <w:t>illíus</w:t>
      </w:r>
      <w:r>
        <w:t>.</w:t>
      </w:r>
      <w:r w:rsidR="00CE404A">
        <w:t xml:space="preserve"> </w:t>
      </w:r>
    </w:p>
    <w:p w:rsidR="00CE404A" w:rsidRDefault="00814C0C" w:rsidP="000F4914">
      <w:pPr>
        <w:pStyle w:val="fl"/>
      </w:pPr>
      <w:r>
        <w:t xml:space="preserve">De </w:t>
      </w:r>
      <w:r w:rsidR="009E0F71">
        <w:t>stércore</w:t>
      </w:r>
      <w:r>
        <w:t xml:space="preserve"> boum la</w:t>
      </w:r>
      <w:r w:rsidR="007F75CB">
        <w:t>pidátus</w:t>
      </w:r>
      <w:r>
        <w:t xml:space="preserve"> est piger : et omnis qui tet</w:t>
      </w:r>
      <w:r w:rsidR="007F75CB">
        <w:t>ígerit</w:t>
      </w:r>
      <w:r>
        <w:t xml:space="preserve"> eum, exc</w:t>
      </w:r>
      <w:r w:rsidR="007F75CB">
        <w:t>útiet</w:t>
      </w:r>
      <w:r>
        <w:t xml:space="preserve"> manus.</w:t>
      </w:r>
      <w:r w:rsidR="00CE404A">
        <w:t xml:space="preserve"> </w:t>
      </w:r>
    </w:p>
    <w:p w:rsidR="00CE404A" w:rsidRDefault="00814C0C" w:rsidP="000F4914">
      <w:pPr>
        <w:pStyle w:val="fl"/>
      </w:pPr>
      <w:r>
        <w:t>Conf</w:t>
      </w:r>
      <w:r w:rsidR="007F75CB">
        <w:t>úsio</w:t>
      </w:r>
      <w:r>
        <w:t xml:space="preserve"> patris est de f</w:t>
      </w:r>
      <w:r w:rsidR="007F75CB">
        <w:t>ílio</w:t>
      </w:r>
      <w:r>
        <w:t xml:space="preserve"> indiscip</w:t>
      </w:r>
      <w:r w:rsidR="007F75CB">
        <w:t>lináto</w:t>
      </w:r>
      <w:r>
        <w:t> : f</w:t>
      </w:r>
      <w:r w:rsidR="007F75CB">
        <w:t>ília</w:t>
      </w:r>
      <w:r>
        <w:t xml:space="preserve"> autem in deminor</w:t>
      </w:r>
      <w:r w:rsidR="007F75CB">
        <w:t>atióne</w:t>
      </w:r>
      <w:r>
        <w:t xml:space="preserve"> fiet</w:t>
      </w:r>
      <w:r>
        <w:rPr>
          <w:vertAlign w:val="superscript"/>
        </w:rPr>
        <w:t>2</w:t>
      </w:r>
      <w:r>
        <w:t>.</w:t>
      </w:r>
      <w:r w:rsidR="00CE404A">
        <w:t xml:space="preserve"> </w:t>
      </w:r>
    </w:p>
    <w:p w:rsidR="00CE404A" w:rsidRDefault="00814C0C" w:rsidP="000F4914">
      <w:pPr>
        <w:pStyle w:val="fl"/>
      </w:pPr>
      <w:r>
        <w:t>M</w:t>
      </w:r>
      <w:r w:rsidR="007F75CB">
        <w:t>úsica</w:t>
      </w:r>
      <w:r>
        <w:t xml:space="preserve"> in luctu im</w:t>
      </w:r>
      <w:r w:rsidR="007F75CB">
        <w:t>portúna</w:t>
      </w:r>
      <w:r>
        <w:t xml:space="preserve"> n</w:t>
      </w:r>
      <w:r w:rsidR="007F75CB">
        <w:t>arrátio</w:t>
      </w:r>
      <w:r>
        <w:t> : f</w:t>
      </w:r>
      <w:r w:rsidR="007F75CB">
        <w:t>lagélla</w:t>
      </w:r>
      <w:r>
        <w:t xml:space="preserve"> et d</w:t>
      </w:r>
      <w:r w:rsidR="007F75CB">
        <w:t>octrína</w:t>
      </w:r>
      <w:r>
        <w:t xml:space="preserve"> in omni </w:t>
      </w:r>
      <w:r w:rsidR="007F75CB">
        <w:t>témpore</w:t>
      </w:r>
      <w:r>
        <w:t xml:space="preserve"> sapi</w:t>
      </w:r>
      <w:r w:rsidR="007F75CB">
        <w:t>éntia</w:t>
      </w:r>
      <w:r>
        <w:rPr>
          <w:vertAlign w:val="superscript"/>
        </w:rPr>
        <w:t>3</w:t>
      </w:r>
      <w:r>
        <w:t>.</w:t>
      </w:r>
      <w:r w:rsidR="00CE404A">
        <w:t xml:space="preserve"> </w:t>
      </w:r>
    </w:p>
    <w:p w:rsidR="00CE404A" w:rsidRDefault="00814C0C" w:rsidP="000F4914">
      <w:pPr>
        <w:pStyle w:val="fl"/>
      </w:pPr>
      <w:r>
        <w:t>Qui docet f</w:t>
      </w:r>
      <w:r w:rsidR="007F75CB">
        <w:t>átuum</w:t>
      </w:r>
      <w:r>
        <w:t xml:space="preserve">, quasi qui </w:t>
      </w:r>
      <w:r w:rsidR="009E0F71">
        <w:t>conglútinat</w:t>
      </w:r>
      <w:r>
        <w:t xml:space="preserve"> testam</w:t>
      </w:r>
      <w:r>
        <w:rPr>
          <w:vertAlign w:val="superscript"/>
        </w:rPr>
        <w:t>4</w:t>
      </w:r>
      <w:r>
        <w:t>.</w:t>
      </w:r>
      <w:r w:rsidR="00CE404A">
        <w:t xml:space="preserve"> </w:t>
      </w:r>
    </w:p>
    <w:p w:rsidR="00CE404A" w:rsidRDefault="00814C0C" w:rsidP="000F4914">
      <w:pPr>
        <w:pStyle w:val="fl"/>
      </w:pPr>
      <w:r>
        <w:t>Qui narrat verbum non a</w:t>
      </w:r>
      <w:r w:rsidR="007F75CB">
        <w:t>udiénti</w:t>
      </w:r>
      <w:r>
        <w:t xml:space="preserve">, quasi qui </w:t>
      </w:r>
      <w:r w:rsidR="009E0F71">
        <w:t>éxcitat</w:t>
      </w:r>
      <w:r>
        <w:t xml:space="preserve"> do</w:t>
      </w:r>
      <w:r w:rsidR="007F75CB">
        <w:t>rmiéntem</w:t>
      </w:r>
      <w:r>
        <w:t xml:space="preserve"> de gravi somno.</w:t>
      </w:r>
      <w:r w:rsidR="00CE404A">
        <w:t xml:space="preserve"> </w:t>
      </w:r>
    </w:p>
    <w:p w:rsidR="00CE404A" w:rsidRDefault="00814C0C" w:rsidP="000F4914">
      <w:pPr>
        <w:pStyle w:val="fl"/>
      </w:pPr>
      <w:r>
        <w:t>Cum do</w:t>
      </w:r>
      <w:r w:rsidR="007F75CB">
        <w:t>rmiénte</w:t>
      </w:r>
      <w:r>
        <w:t xml:space="preserve"> </w:t>
      </w:r>
      <w:r w:rsidR="009E0F71">
        <w:t>lóquitur</w:t>
      </w:r>
      <w:r>
        <w:t xml:space="preserve"> qui </w:t>
      </w:r>
      <w:r w:rsidR="009E0F71">
        <w:t>enárrat</w:t>
      </w:r>
      <w:r>
        <w:t xml:space="preserve"> stulto sapi</w:t>
      </w:r>
      <w:r w:rsidR="007F75CB">
        <w:t>éntiam</w:t>
      </w:r>
      <w:r>
        <w:t> : et in fine narr</w:t>
      </w:r>
      <w:r w:rsidR="007F75CB">
        <w:t>atiónis</w:t>
      </w:r>
      <w:r>
        <w:t xml:space="preserve"> dicit : Quis est hic ?</w:t>
      </w:r>
      <w:r>
        <w:rPr>
          <w:vertAlign w:val="superscript"/>
        </w:rPr>
        <w:t>5</w:t>
      </w:r>
      <w:r w:rsidR="00CE404A">
        <w:t xml:space="preserve"> </w:t>
      </w:r>
    </w:p>
    <w:p w:rsidR="00CE404A" w:rsidRDefault="00814C0C" w:rsidP="000F4914">
      <w:pPr>
        <w:pStyle w:val="fl"/>
      </w:pPr>
      <w:r>
        <w:t>Supra m</w:t>
      </w:r>
      <w:r w:rsidR="007F75CB">
        <w:t>órtuum</w:t>
      </w:r>
      <w:r>
        <w:t xml:space="preserve"> plora, </w:t>
      </w:r>
      <w:r w:rsidR="009E0F71">
        <w:t>defécit</w:t>
      </w:r>
      <w:r>
        <w:t xml:space="preserve"> enim lux ejus : et supra f</w:t>
      </w:r>
      <w:r w:rsidR="007F75CB">
        <w:t>átuum</w:t>
      </w:r>
      <w:r>
        <w:t xml:space="preserve"> plora, d</w:t>
      </w:r>
      <w:r w:rsidR="007F75CB">
        <w:t>éficit</w:t>
      </w:r>
      <w:r>
        <w:t xml:space="preserve"> enim sensus.</w:t>
      </w:r>
      <w:r w:rsidR="00CE404A">
        <w:t xml:space="preserve"> </w:t>
      </w:r>
    </w:p>
    <w:p w:rsidR="00CE404A" w:rsidRDefault="00814C0C" w:rsidP="000F4914">
      <w:pPr>
        <w:pStyle w:val="fl"/>
      </w:pPr>
      <w:r>
        <w:t>M</w:t>
      </w:r>
      <w:r w:rsidR="007F75CB">
        <w:t>ódicum</w:t>
      </w:r>
      <w:r>
        <w:t xml:space="preserve"> plora supra m</w:t>
      </w:r>
      <w:r w:rsidR="007F75CB">
        <w:t>órtuum</w:t>
      </w:r>
      <w:r>
        <w:t>, qu</w:t>
      </w:r>
      <w:r w:rsidR="007F75CB">
        <w:t>óniam</w:t>
      </w:r>
      <w:r>
        <w:t xml:space="preserve"> re</w:t>
      </w:r>
      <w:r w:rsidR="007F75CB">
        <w:t>quiévit</w:t>
      </w:r>
      <w:r>
        <w:t>.</w:t>
      </w:r>
      <w:r w:rsidR="00CE404A">
        <w:t xml:space="preserve"> </w:t>
      </w:r>
    </w:p>
    <w:p w:rsidR="00CE404A" w:rsidRDefault="00814C0C" w:rsidP="000F4914">
      <w:pPr>
        <w:pStyle w:val="fl"/>
      </w:pPr>
      <w:r>
        <w:t>Luctus m</w:t>
      </w:r>
      <w:r w:rsidR="007F75CB">
        <w:t>órtui</w:t>
      </w:r>
      <w:r>
        <w:t xml:space="preserve"> septem dies</w:t>
      </w:r>
      <w:r>
        <w:rPr>
          <w:vertAlign w:val="superscript"/>
        </w:rPr>
        <w:t>6</w:t>
      </w:r>
      <w:r>
        <w:t> ; f</w:t>
      </w:r>
      <w:r w:rsidR="007F75CB">
        <w:t>átui</w:t>
      </w:r>
      <w:r>
        <w:t xml:space="preserve"> autem et </w:t>
      </w:r>
      <w:r w:rsidR="007F75CB">
        <w:t>ímpii</w:t>
      </w:r>
      <w:r>
        <w:t xml:space="preserve">, omnes dies vitæ </w:t>
      </w:r>
      <w:r w:rsidR="007F75CB">
        <w:t>illórum</w:t>
      </w:r>
      <w:r>
        <w:t>.</w:t>
      </w:r>
      <w:r w:rsidR="00CE404A">
        <w:t xml:space="preserve"> </w:t>
      </w:r>
    </w:p>
    <w:p w:rsidR="00CE404A" w:rsidRDefault="00814C0C" w:rsidP="000F4914">
      <w:pPr>
        <w:pStyle w:val="fl"/>
      </w:pPr>
      <w:r>
        <w:t>Cum stulto ne multum l</w:t>
      </w:r>
      <w:r w:rsidR="007F75CB">
        <w:t>oquáris</w:t>
      </w:r>
      <w:r>
        <w:t>, et cum ins</w:t>
      </w:r>
      <w:r w:rsidR="007F75CB">
        <w:t>ensáto</w:t>
      </w:r>
      <w:r>
        <w:t xml:space="preserve"> ne </w:t>
      </w:r>
      <w:r w:rsidR="009E0F71">
        <w:t>abíeris</w:t>
      </w:r>
      <w:r>
        <w:t>.</w:t>
      </w:r>
      <w:r w:rsidR="00CE404A">
        <w:t xml:space="preserve"> </w:t>
      </w:r>
    </w:p>
    <w:p w:rsidR="00CE404A" w:rsidRDefault="006B4489" w:rsidP="000F4914">
      <w:pPr>
        <w:pStyle w:val="fl"/>
      </w:pPr>
      <w:r>
        <w:lastRenderedPageBreak/>
        <w:t>Arénam</w:t>
      </w:r>
      <w:r w:rsidR="00814C0C">
        <w:t>, et salem, et massam ferri fac</w:t>
      </w:r>
      <w:r w:rsidR="007F75CB">
        <w:t>ílius</w:t>
      </w:r>
      <w:r w:rsidR="00814C0C">
        <w:t xml:space="preserve"> est ferre, quam </w:t>
      </w:r>
      <w:r w:rsidR="007F75CB">
        <w:t>hóminem</w:t>
      </w:r>
      <w:r w:rsidR="00814C0C">
        <w:t xml:space="preserve"> imp</w:t>
      </w:r>
      <w:r w:rsidR="007F75CB">
        <w:t>rudéntem</w:t>
      </w:r>
      <w:r w:rsidR="00814C0C">
        <w:t>, et f</w:t>
      </w:r>
      <w:r w:rsidR="007F75CB">
        <w:t>átuum</w:t>
      </w:r>
      <w:r w:rsidR="00814C0C">
        <w:t xml:space="preserve">, et </w:t>
      </w:r>
      <w:r w:rsidR="007F75CB">
        <w:t>ímpium</w:t>
      </w:r>
      <w:r w:rsidR="00814C0C">
        <w:t>.</w:t>
      </w:r>
      <w:r w:rsidR="00CE404A">
        <w:t xml:space="preserve"> </w:t>
      </w:r>
    </w:p>
    <w:p w:rsidR="00CE404A" w:rsidRDefault="00814C0C" w:rsidP="000F4914">
      <w:pPr>
        <w:pStyle w:val="fl"/>
      </w:pPr>
      <w:r>
        <w:t>Lo</w:t>
      </w:r>
      <w:r w:rsidR="007F75CB">
        <w:t>raméntum</w:t>
      </w:r>
      <w:r>
        <w:rPr>
          <w:vertAlign w:val="superscript"/>
        </w:rPr>
        <w:t>7</w:t>
      </w:r>
      <w:r>
        <w:t xml:space="preserve"> l</w:t>
      </w:r>
      <w:r w:rsidR="007F75CB">
        <w:t>ígneum</w:t>
      </w:r>
      <w:r>
        <w:t xml:space="preserve"> col</w:t>
      </w:r>
      <w:r w:rsidR="007F75CB">
        <w:t>ligátum</w:t>
      </w:r>
      <w:r>
        <w:t xml:space="preserve"> in fun</w:t>
      </w:r>
      <w:r w:rsidR="007F75CB">
        <w:t>daménto</w:t>
      </w:r>
      <w:r>
        <w:t xml:space="preserve"> ædif</w:t>
      </w:r>
      <w:r w:rsidR="007F75CB">
        <w:t>ícii</w:t>
      </w:r>
      <w:r>
        <w:t xml:space="preserve"> non diss</w:t>
      </w:r>
      <w:r w:rsidR="007F75CB">
        <w:t>olvétur</w:t>
      </w:r>
      <w:r>
        <w:t> : sic et cor conf</w:t>
      </w:r>
      <w:r w:rsidR="007F75CB">
        <w:t>irmátum</w:t>
      </w:r>
      <w:r>
        <w:t xml:space="preserve"> in cogit</w:t>
      </w:r>
      <w:r w:rsidR="007F75CB">
        <w:t>atióne</w:t>
      </w:r>
      <w:r>
        <w:rPr>
          <w:vertAlign w:val="superscript"/>
        </w:rPr>
        <w:t>8</w:t>
      </w:r>
      <w:r>
        <w:t xml:space="preserve"> cons</w:t>
      </w:r>
      <w:r w:rsidR="007F75CB">
        <w:t>ílii</w:t>
      </w:r>
      <w:r>
        <w:t>.</w:t>
      </w:r>
      <w:r w:rsidR="00CE404A">
        <w:t xml:space="preserve"> </w:t>
      </w:r>
    </w:p>
    <w:p w:rsidR="00CE404A" w:rsidRDefault="00814C0C" w:rsidP="000F4914">
      <w:pPr>
        <w:pStyle w:val="fl"/>
      </w:pPr>
      <w:r>
        <w:t xml:space="preserve">Mittens </w:t>
      </w:r>
      <w:r w:rsidR="007F75CB">
        <w:t>lápidem</w:t>
      </w:r>
      <w:r>
        <w:t xml:space="preserve"> in volat</w:t>
      </w:r>
      <w:r w:rsidR="007F75CB">
        <w:t>ília</w:t>
      </w:r>
      <w:r>
        <w:t>, dej</w:t>
      </w:r>
      <w:r w:rsidR="007F75CB">
        <w:t>íciet</w:t>
      </w:r>
      <w:r>
        <w:t xml:space="preserve"> illa : sic et qui </w:t>
      </w:r>
      <w:r w:rsidR="008A2037">
        <w:t>conviciátur</w:t>
      </w:r>
      <w:r>
        <w:t xml:space="preserve"> </w:t>
      </w:r>
      <w:r w:rsidR="007F75CB">
        <w:t>amíco</w:t>
      </w:r>
      <w:r>
        <w:t>, d</w:t>
      </w:r>
      <w:r w:rsidR="007F75CB">
        <w:t>issólvit</w:t>
      </w:r>
      <w:r>
        <w:t xml:space="preserve"> amic</w:t>
      </w:r>
      <w:r w:rsidR="007F75CB">
        <w:t>ítiam</w:t>
      </w:r>
      <w:r>
        <w:t>.</w:t>
      </w:r>
      <w:r w:rsidR="00CE404A">
        <w:t xml:space="preserve"> </w:t>
      </w:r>
    </w:p>
    <w:p w:rsidR="00CE404A" w:rsidRDefault="00814C0C" w:rsidP="000F4914">
      <w:pPr>
        <w:pStyle w:val="fl"/>
      </w:pPr>
      <w:r>
        <w:t xml:space="preserve">Ad </w:t>
      </w:r>
      <w:r w:rsidR="007F75CB">
        <w:t>amícum</w:t>
      </w:r>
      <w:r>
        <w:t xml:space="preserve"> etsi </w:t>
      </w:r>
      <w:r w:rsidR="009E0F71">
        <w:t>prodúxeris</w:t>
      </w:r>
      <w:r>
        <w:t xml:space="preserve"> gl</w:t>
      </w:r>
      <w:r w:rsidR="007F75CB">
        <w:t>ádium</w:t>
      </w:r>
      <w:r>
        <w:t xml:space="preserve">, non </w:t>
      </w:r>
      <w:r w:rsidR="008A2037">
        <w:t>despéres</w:t>
      </w:r>
      <w:r>
        <w:t> : est enim r</w:t>
      </w:r>
      <w:r w:rsidR="007F75CB">
        <w:t>egréssus</w:t>
      </w:r>
      <w:r>
        <w:t>.</w:t>
      </w:r>
      <w:r w:rsidR="00CE404A">
        <w:t xml:space="preserve"> </w:t>
      </w:r>
    </w:p>
    <w:p w:rsidR="00CE404A" w:rsidRDefault="00814C0C" w:rsidP="000F4914">
      <w:pPr>
        <w:pStyle w:val="fl"/>
      </w:pPr>
      <w:r>
        <w:t xml:space="preserve">Ad </w:t>
      </w:r>
      <w:r w:rsidR="007F75CB">
        <w:t>amícum</w:t>
      </w:r>
      <w:r>
        <w:t xml:space="preserve"> si </w:t>
      </w:r>
      <w:r w:rsidR="009E0F71">
        <w:t>aperúeris</w:t>
      </w:r>
      <w:r>
        <w:t xml:space="preserve"> os triste, non t</w:t>
      </w:r>
      <w:r w:rsidR="007F75CB">
        <w:t>ímeas</w:t>
      </w:r>
      <w:r>
        <w:t> : est enim conc</w:t>
      </w:r>
      <w:r w:rsidR="007F75CB">
        <w:t>ordátio</w:t>
      </w:r>
      <w:r>
        <w:t xml:space="preserve"> ; </w:t>
      </w:r>
      <w:r w:rsidR="007F75CB">
        <w:t>excépto</w:t>
      </w:r>
      <w:r>
        <w:t xml:space="preserve"> conv</w:t>
      </w:r>
      <w:r w:rsidR="007F75CB">
        <w:t>ítio</w:t>
      </w:r>
      <w:r>
        <w:t>, et improp</w:t>
      </w:r>
      <w:r w:rsidR="007F75CB">
        <w:t>ério</w:t>
      </w:r>
      <w:r>
        <w:t>, et sup</w:t>
      </w:r>
      <w:r w:rsidR="007F75CB">
        <w:t>érbia</w:t>
      </w:r>
      <w:r>
        <w:t>, et myst</w:t>
      </w:r>
      <w:r w:rsidR="007F75CB">
        <w:t>érii</w:t>
      </w:r>
      <w:r>
        <w:t xml:space="preserve"> revel</w:t>
      </w:r>
      <w:r w:rsidR="007F75CB">
        <w:t>atióne</w:t>
      </w:r>
      <w:r>
        <w:t xml:space="preserve">, et plaga </w:t>
      </w:r>
      <w:r w:rsidR="007F75CB">
        <w:t>dolósa</w:t>
      </w:r>
      <w:r>
        <w:rPr>
          <w:vertAlign w:val="superscript"/>
        </w:rPr>
        <w:t>9</w:t>
      </w:r>
      <w:r>
        <w:t xml:space="preserve"> : in his </w:t>
      </w:r>
      <w:r w:rsidR="007F75CB">
        <w:t>ómnibus</w:t>
      </w:r>
      <w:r>
        <w:t xml:space="preserve"> eff</w:t>
      </w:r>
      <w:r w:rsidR="007F75CB">
        <w:t>úgiet</w:t>
      </w:r>
      <w:r>
        <w:rPr>
          <w:vertAlign w:val="superscript"/>
        </w:rPr>
        <w:t>10</w:t>
      </w:r>
      <w:r>
        <w:t xml:space="preserve"> </w:t>
      </w:r>
      <w:r w:rsidR="007F75CB">
        <w:t>amícus</w:t>
      </w:r>
      <w:r>
        <w:t>.</w:t>
      </w:r>
      <w:r w:rsidR="00CE404A">
        <w:t xml:space="preserve"> </w:t>
      </w:r>
    </w:p>
    <w:p w:rsidR="00CE404A" w:rsidRDefault="00814C0C" w:rsidP="000F4914">
      <w:pPr>
        <w:pStyle w:val="fl"/>
      </w:pPr>
      <w:r>
        <w:t xml:space="preserve">Fidem </w:t>
      </w:r>
      <w:r w:rsidR="009E0F71">
        <w:t>pósside</w:t>
      </w:r>
      <w:r>
        <w:rPr>
          <w:vertAlign w:val="superscript"/>
        </w:rPr>
        <w:t>11</w:t>
      </w:r>
      <w:r>
        <w:t xml:space="preserve"> cum </w:t>
      </w:r>
      <w:r w:rsidR="007F75CB">
        <w:t>amíco</w:t>
      </w:r>
      <w:r>
        <w:t xml:space="preserve"> in paup</w:t>
      </w:r>
      <w:r w:rsidR="007F75CB">
        <w:t>ertáte</w:t>
      </w:r>
      <w:r>
        <w:t xml:space="preserve"> </w:t>
      </w:r>
      <w:r w:rsidR="007F75CB">
        <w:t>illíus</w:t>
      </w:r>
      <w:r>
        <w:t xml:space="preserve">, ut et bonis </w:t>
      </w:r>
      <w:r w:rsidR="007F75CB">
        <w:t>illíus</w:t>
      </w:r>
      <w:r>
        <w:t xml:space="preserve"> </w:t>
      </w:r>
      <w:r w:rsidR="009E0F71">
        <w:t>lætéris</w:t>
      </w:r>
      <w:r>
        <w:t>.</w:t>
      </w:r>
      <w:r w:rsidR="00CE404A">
        <w:t xml:space="preserve"> </w:t>
      </w:r>
    </w:p>
    <w:p w:rsidR="00CE404A" w:rsidRDefault="00814C0C" w:rsidP="000F4914">
      <w:pPr>
        <w:pStyle w:val="fl"/>
      </w:pPr>
      <w:r>
        <w:t xml:space="preserve">In </w:t>
      </w:r>
      <w:r w:rsidR="007F75CB">
        <w:t>témpore</w:t>
      </w:r>
      <w:r>
        <w:t xml:space="preserve"> tribul</w:t>
      </w:r>
      <w:r w:rsidR="007F75CB">
        <w:t>atiónis</w:t>
      </w:r>
      <w:r>
        <w:t xml:space="preserve"> </w:t>
      </w:r>
      <w:r w:rsidR="007F75CB">
        <w:t>illíus</w:t>
      </w:r>
      <w:r>
        <w:t xml:space="preserve"> </w:t>
      </w:r>
      <w:r w:rsidR="009E0F71">
        <w:t>pérmane</w:t>
      </w:r>
      <w:r>
        <w:t xml:space="preserve"> illi </w:t>
      </w:r>
      <w:r w:rsidR="007F75CB">
        <w:t>fidélis</w:t>
      </w:r>
      <w:r>
        <w:t>, ut et in hære</w:t>
      </w:r>
      <w:r w:rsidR="007F75CB">
        <w:t>ditáte</w:t>
      </w:r>
      <w:r>
        <w:t xml:space="preserve"> </w:t>
      </w:r>
      <w:r w:rsidR="007F75CB">
        <w:t>illíus</w:t>
      </w:r>
      <w:r>
        <w:t xml:space="preserve"> </w:t>
      </w:r>
      <w:r w:rsidR="009E0F71">
        <w:t>cohǽres</w:t>
      </w:r>
      <w:r>
        <w:rPr>
          <w:vertAlign w:val="superscript"/>
        </w:rPr>
        <w:t>12</w:t>
      </w:r>
      <w:r>
        <w:t xml:space="preserve"> sis.</w:t>
      </w:r>
      <w:r w:rsidR="00CE404A">
        <w:t xml:space="preserve"> </w:t>
      </w:r>
    </w:p>
    <w:p w:rsidR="00CE404A" w:rsidRDefault="00814C0C" w:rsidP="000F4914">
      <w:pPr>
        <w:pStyle w:val="fl"/>
      </w:pPr>
      <w:r>
        <w:t>Ante ignem c</w:t>
      </w:r>
      <w:r w:rsidR="007F75CB">
        <w:t>ámini</w:t>
      </w:r>
      <w:r>
        <w:t xml:space="preserve"> vapor, et fumus ignis in</w:t>
      </w:r>
      <w:r w:rsidR="007F75CB">
        <w:t>altátur</w:t>
      </w:r>
      <w:r>
        <w:t> : sic et ante s</w:t>
      </w:r>
      <w:r w:rsidR="007F75CB">
        <w:t>ánguinem</w:t>
      </w:r>
      <w:r>
        <w:t xml:space="preserve"> ma</w:t>
      </w:r>
      <w:r w:rsidR="007F75CB">
        <w:t>ledícta</w:t>
      </w:r>
      <w:r>
        <w:t>, et con</w:t>
      </w:r>
      <w:r w:rsidR="007F75CB">
        <w:t>tuméliæ</w:t>
      </w:r>
      <w:r>
        <w:t>, et minæ.</w:t>
      </w:r>
      <w:r w:rsidR="00CE404A">
        <w:t xml:space="preserve"> </w:t>
      </w:r>
    </w:p>
    <w:p w:rsidR="00CE404A" w:rsidRDefault="006B4489" w:rsidP="000F4914">
      <w:pPr>
        <w:pStyle w:val="fl"/>
      </w:pPr>
      <w:r>
        <w:t>Amícum</w:t>
      </w:r>
      <w:r w:rsidR="00814C0C">
        <w:rPr>
          <w:vertAlign w:val="superscript"/>
        </w:rPr>
        <w:t>13</w:t>
      </w:r>
      <w:r w:rsidR="00814C0C">
        <w:t xml:space="preserve"> sa</w:t>
      </w:r>
      <w:r w:rsidR="007F75CB">
        <w:t>lutáre</w:t>
      </w:r>
      <w:r w:rsidR="00814C0C">
        <w:t xml:space="preserve"> non c</w:t>
      </w:r>
      <w:r w:rsidR="007F75CB">
        <w:t>onfúndar</w:t>
      </w:r>
      <w:r w:rsidR="00814C0C">
        <w:t>, a f</w:t>
      </w:r>
      <w:r w:rsidR="007F75CB">
        <w:t>ácie</w:t>
      </w:r>
      <w:r w:rsidR="00814C0C">
        <w:t xml:space="preserve"> </w:t>
      </w:r>
      <w:r w:rsidR="007F75CB">
        <w:t>illíus</w:t>
      </w:r>
      <w:r w:rsidR="00814C0C">
        <w:t xml:space="preserve"> non me a</w:t>
      </w:r>
      <w:r w:rsidR="007F75CB">
        <w:t>bscóndam</w:t>
      </w:r>
      <w:r w:rsidR="00814C0C">
        <w:t> : et si mala mihi ev</w:t>
      </w:r>
      <w:r w:rsidR="007F75CB">
        <w:t>énerint</w:t>
      </w:r>
      <w:r w:rsidR="00814C0C">
        <w:t xml:space="preserve"> per illum, sus</w:t>
      </w:r>
      <w:r w:rsidR="007F75CB">
        <w:t>tinébo</w:t>
      </w:r>
      <w:r w:rsidR="00814C0C">
        <w:t>.</w:t>
      </w:r>
      <w:r w:rsidR="00CE404A">
        <w:t xml:space="preserve"> </w:t>
      </w:r>
    </w:p>
    <w:p w:rsidR="00CE404A" w:rsidRDefault="00814C0C" w:rsidP="000F4914">
      <w:pPr>
        <w:pStyle w:val="fl"/>
      </w:pPr>
      <w:r>
        <w:t>Quis dabit ori meo cust</w:t>
      </w:r>
      <w:r w:rsidR="007F75CB">
        <w:t>ódiam</w:t>
      </w:r>
      <w:r>
        <w:t>, et super l</w:t>
      </w:r>
      <w:r w:rsidR="007F75CB">
        <w:t>ábia</w:t>
      </w:r>
      <w:r>
        <w:t xml:space="preserve"> mea sign</w:t>
      </w:r>
      <w:r w:rsidR="007F75CB">
        <w:t>áculum</w:t>
      </w:r>
      <w:r>
        <w:t xml:space="preserve"> certum</w:t>
      </w:r>
      <w:r>
        <w:rPr>
          <w:vertAlign w:val="superscript"/>
        </w:rPr>
        <w:t>14</w:t>
      </w:r>
      <w:r>
        <w:t xml:space="preserve">, ut non cadam ab ipsis, et </w:t>
      </w:r>
      <w:r w:rsidR="007F75CB">
        <w:t>lingua</w:t>
      </w:r>
      <w:r>
        <w:t xml:space="preserve"> mea perdat me ?</w:t>
      </w:r>
      <w:r w:rsidR="00CE404A">
        <w:t xml:space="preserve"> </w:t>
      </w:r>
    </w:p>
    <w:p w:rsidR="00CE404A" w:rsidRDefault="00814C0C" w:rsidP="000F4914">
      <w:pPr>
        <w:pStyle w:val="fl"/>
      </w:pPr>
      <w:r>
        <w:t>D</w:t>
      </w:r>
      <w:r w:rsidR="007F75CB">
        <w:t>ómine</w:t>
      </w:r>
      <w:r>
        <w:t xml:space="preserve"> pater, et domin</w:t>
      </w:r>
      <w:r w:rsidR="007F75CB">
        <w:t>átor</w:t>
      </w:r>
      <w:r>
        <w:t xml:space="preserve"> vitæ meæ, ne de</w:t>
      </w:r>
      <w:r w:rsidR="007F75CB">
        <w:t>relínquas</w:t>
      </w:r>
      <w:r>
        <w:t xml:space="preserve"> me in cons</w:t>
      </w:r>
      <w:r w:rsidR="007F75CB">
        <w:t>ílio</w:t>
      </w:r>
      <w:r>
        <w:t xml:space="preserve"> </w:t>
      </w:r>
      <w:r w:rsidR="007F75CB">
        <w:t>eórum</w:t>
      </w:r>
      <w:r>
        <w:rPr>
          <w:vertAlign w:val="superscript"/>
        </w:rPr>
        <w:t>15</w:t>
      </w:r>
      <w:r>
        <w:t xml:space="preserve"> : nec sinas me </w:t>
      </w:r>
      <w:r w:rsidR="009E0F71">
        <w:t>cádere</w:t>
      </w:r>
      <w:r>
        <w:t xml:space="preserve"> in illis.</w:t>
      </w:r>
      <w:r w:rsidR="00CE404A">
        <w:t xml:space="preserve"> </w:t>
      </w:r>
    </w:p>
    <w:p w:rsidR="00CE404A" w:rsidRDefault="00814C0C" w:rsidP="000F4914">
      <w:pPr>
        <w:pStyle w:val="fl"/>
      </w:pPr>
      <w:r>
        <w:t xml:space="preserve">Quis </w:t>
      </w:r>
      <w:r w:rsidR="009E0F71">
        <w:t>superpónet</w:t>
      </w:r>
      <w:r>
        <w:t xml:space="preserve"> in co</w:t>
      </w:r>
      <w:r w:rsidR="007F75CB">
        <w:t>gitátu</w:t>
      </w:r>
      <w:r>
        <w:t xml:space="preserve"> meo f</w:t>
      </w:r>
      <w:r w:rsidR="007F75CB">
        <w:t>lagélla</w:t>
      </w:r>
      <w:r>
        <w:rPr>
          <w:vertAlign w:val="superscript"/>
        </w:rPr>
        <w:t>16</w:t>
      </w:r>
      <w:r>
        <w:t>, et in corde meo d</w:t>
      </w:r>
      <w:r w:rsidR="007F75CB">
        <w:t>octrínam</w:t>
      </w:r>
      <w:r>
        <w:t xml:space="preserve"> sapi</w:t>
      </w:r>
      <w:r w:rsidR="007F75CB">
        <w:t>éntiæ</w:t>
      </w:r>
      <w:r>
        <w:t>, ut ignorati</w:t>
      </w:r>
      <w:r w:rsidR="007F75CB">
        <w:t>ónibus</w:t>
      </w:r>
      <w:r>
        <w:t xml:space="preserve"> </w:t>
      </w:r>
      <w:r w:rsidR="007F75CB">
        <w:t>eórum</w:t>
      </w:r>
      <w:r>
        <w:rPr>
          <w:vertAlign w:val="superscript"/>
        </w:rPr>
        <w:t>17</w:t>
      </w:r>
      <w:r>
        <w:t xml:space="preserve"> non parcant mihi, et non app</w:t>
      </w:r>
      <w:r w:rsidR="007F75CB">
        <w:t>áreant</w:t>
      </w:r>
      <w:r>
        <w:t xml:space="preserve"> </w:t>
      </w:r>
      <w:r w:rsidR="007F75CB">
        <w:t>delícta</w:t>
      </w:r>
      <w:r>
        <w:t xml:space="preserve"> </w:t>
      </w:r>
      <w:r w:rsidR="007F75CB">
        <w:t>eórum</w:t>
      </w:r>
      <w:r>
        <w:t>,</w:t>
      </w:r>
      <w:r w:rsidR="00CE404A">
        <w:t xml:space="preserve"> </w:t>
      </w:r>
    </w:p>
    <w:p w:rsidR="00CE404A" w:rsidRDefault="00814C0C" w:rsidP="000F4914">
      <w:pPr>
        <w:pStyle w:val="fl"/>
      </w:pPr>
      <w:r>
        <w:t>Et ne adi</w:t>
      </w:r>
      <w:r w:rsidR="007F75CB">
        <w:t>ncréscant</w:t>
      </w:r>
      <w:r>
        <w:t xml:space="preserve"> ignor</w:t>
      </w:r>
      <w:r w:rsidR="007F75CB">
        <w:t>ántiæ</w:t>
      </w:r>
      <w:r>
        <w:t xml:space="preserve"> meæ, et multip</w:t>
      </w:r>
      <w:r w:rsidR="007F75CB">
        <w:t>licéntur</w:t>
      </w:r>
      <w:r>
        <w:t xml:space="preserve"> </w:t>
      </w:r>
      <w:r w:rsidR="007F75CB">
        <w:t>delícta</w:t>
      </w:r>
      <w:r>
        <w:t xml:space="preserve"> mea, et p</w:t>
      </w:r>
      <w:r w:rsidR="007F75CB">
        <w:t>eccáta</w:t>
      </w:r>
      <w:r>
        <w:t xml:space="preserve"> mea </w:t>
      </w:r>
      <w:r w:rsidR="007F75CB">
        <w:t>abúndent</w:t>
      </w:r>
      <w:r>
        <w:t xml:space="preserve">, et </w:t>
      </w:r>
      <w:r w:rsidR="009E0F71">
        <w:t>íncidam</w:t>
      </w:r>
      <w:r>
        <w:t xml:space="preserve"> in co</w:t>
      </w:r>
      <w:r w:rsidR="007F75CB">
        <w:t>nspéctu</w:t>
      </w:r>
      <w:r>
        <w:t xml:space="preserve"> advers</w:t>
      </w:r>
      <w:r w:rsidR="007F75CB">
        <w:t>ariórum</w:t>
      </w:r>
      <w:r>
        <w:t xml:space="preserve"> m</w:t>
      </w:r>
      <w:r w:rsidR="007F75CB">
        <w:t>eórum</w:t>
      </w:r>
      <w:r>
        <w:t>, et g</w:t>
      </w:r>
      <w:r w:rsidR="007F75CB">
        <w:t>áudeat</w:t>
      </w:r>
      <w:r>
        <w:t xml:space="preserve"> super me in</w:t>
      </w:r>
      <w:r w:rsidR="007F75CB">
        <w:t>imícus</w:t>
      </w:r>
      <w:r>
        <w:t xml:space="preserve"> meus ?</w:t>
      </w:r>
      <w:r w:rsidR="00CE404A">
        <w:t xml:space="preserve"> </w:t>
      </w:r>
    </w:p>
    <w:p w:rsidR="00CE404A" w:rsidRDefault="00814C0C" w:rsidP="000F4914">
      <w:pPr>
        <w:pStyle w:val="fl"/>
      </w:pPr>
      <w:r>
        <w:t>D</w:t>
      </w:r>
      <w:r w:rsidR="007F75CB">
        <w:t>ómine</w:t>
      </w:r>
      <w:r>
        <w:t xml:space="preserve"> pater, et Deus vitæ meæ, ne de</w:t>
      </w:r>
      <w:r w:rsidR="007F75CB">
        <w:t>relínquas</w:t>
      </w:r>
      <w:r>
        <w:t xml:space="preserve"> me in co</w:t>
      </w:r>
      <w:r w:rsidR="007F75CB">
        <w:t>gitátu</w:t>
      </w:r>
      <w:r>
        <w:t xml:space="preserve"> </w:t>
      </w:r>
      <w:r w:rsidR="007F75CB">
        <w:t>illórum</w:t>
      </w:r>
      <w:r>
        <w:rPr>
          <w:vertAlign w:val="superscript"/>
        </w:rPr>
        <w:t>18</w:t>
      </w:r>
      <w:r>
        <w:t>.</w:t>
      </w:r>
      <w:r w:rsidR="00CE404A">
        <w:t xml:space="preserve"> </w:t>
      </w:r>
    </w:p>
    <w:p w:rsidR="00CE404A" w:rsidRDefault="00814C0C" w:rsidP="000F4914">
      <w:pPr>
        <w:pStyle w:val="fl"/>
      </w:pPr>
      <w:r>
        <w:t>Extoll</w:t>
      </w:r>
      <w:r w:rsidR="007F75CB">
        <w:t>éntiam</w:t>
      </w:r>
      <w:r>
        <w:t xml:space="preserve"> o</w:t>
      </w:r>
      <w:r w:rsidR="007F75CB">
        <w:t>culórum</w:t>
      </w:r>
      <w:r>
        <w:t xml:space="preserve"> m</w:t>
      </w:r>
      <w:r w:rsidR="007F75CB">
        <w:t>eórum</w:t>
      </w:r>
      <w:r>
        <w:t xml:space="preserve"> ne </w:t>
      </w:r>
      <w:r w:rsidR="009E0F71">
        <w:t>déderis</w:t>
      </w:r>
      <w:r>
        <w:t xml:space="preserve"> mihi</w:t>
      </w:r>
      <w:r>
        <w:rPr>
          <w:vertAlign w:val="superscript"/>
        </w:rPr>
        <w:t>19</w:t>
      </w:r>
      <w:r>
        <w:t>, et omne desid</w:t>
      </w:r>
      <w:r w:rsidR="007F75CB">
        <w:t>érium</w:t>
      </w:r>
      <w:r>
        <w:rPr>
          <w:vertAlign w:val="superscript"/>
        </w:rPr>
        <w:t>20</w:t>
      </w:r>
      <w:r>
        <w:t xml:space="preserve"> </w:t>
      </w:r>
      <w:r w:rsidR="007F75CB">
        <w:t>avérte</w:t>
      </w:r>
      <w:r>
        <w:t xml:space="preserve"> a me.</w:t>
      </w:r>
      <w:r w:rsidR="00CE404A">
        <w:t xml:space="preserve"> </w:t>
      </w:r>
    </w:p>
    <w:p w:rsidR="00CE404A" w:rsidRDefault="00814C0C" w:rsidP="000F4914">
      <w:pPr>
        <w:pStyle w:val="fl"/>
      </w:pPr>
      <w:r>
        <w:t>Aufer a me ventris concupisc</w:t>
      </w:r>
      <w:r w:rsidR="007F75CB">
        <w:t>éntias</w:t>
      </w:r>
      <w:r>
        <w:t xml:space="preserve">, et </w:t>
      </w:r>
      <w:r w:rsidR="007F75CB">
        <w:t>ánimæ</w:t>
      </w:r>
      <w:r>
        <w:t xml:space="preserve"> irre</w:t>
      </w:r>
      <w:r w:rsidR="007F75CB">
        <w:t>verénti</w:t>
      </w:r>
      <w:r>
        <w:t xml:space="preserve"> et </w:t>
      </w:r>
      <w:r w:rsidR="009E0F71">
        <w:t>infrunítæ</w:t>
      </w:r>
      <w:r>
        <w:rPr>
          <w:vertAlign w:val="superscript"/>
        </w:rPr>
        <w:t>21</w:t>
      </w:r>
      <w:r>
        <w:t xml:space="preserve"> ne tradas me</w:t>
      </w:r>
      <w:r>
        <w:rPr>
          <w:vertAlign w:val="superscript"/>
        </w:rPr>
        <w:t>22</w:t>
      </w:r>
      <w:r>
        <w:t>.</w:t>
      </w:r>
      <w:r w:rsidR="00CE404A">
        <w:t xml:space="preserve"> </w:t>
      </w:r>
    </w:p>
    <w:p w:rsidR="00CE404A" w:rsidRDefault="00814C0C" w:rsidP="000F4914">
      <w:pPr>
        <w:pStyle w:val="fl"/>
      </w:pPr>
      <w:r>
        <w:t>D</w:t>
      </w:r>
      <w:r w:rsidR="007F75CB">
        <w:t>octrínam</w:t>
      </w:r>
      <w:r>
        <w:t xml:space="preserve"> oris</w:t>
      </w:r>
      <w:r>
        <w:rPr>
          <w:vertAlign w:val="superscript"/>
        </w:rPr>
        <w:t>23</w:t>
      </w:r>
      <w:r>
        <w:t xml:space="preserve">, </w:t>
      </w:r>
      <w:r w:rsidR="007F75CB">
        <w:t>audíte</w:t>
      </w:r>
      <w:r>
        <w:t xml:space="preserve"> f</w:t>
      </w:r>
      <w:r w:rsidR="007F75CB">
        <w:t>ílii</w:t>
      </w:r>
      <w:r>
        <w:t> : et qui custod</w:t>
      </w:r>
      <w:r w:rsidR="007F75CB">
        <w:t>íerit</w:t>
      </w:r>
      <w:r>
        <w:t xml:space="preserve"> illam, non p</w:t>
      </w:r>
      <w:r w:rsidR="007F75CB">
        <w:t>ériet</w:t>
      </w:r>
      <w:r>
        <w:t xml:space="preserve"> l</w:t>
      </w:r>
      <w:r w:rsidR="007F75CB">
        <w:t>ábiis</w:t>
      </w:r>
      <w:r>
        <w:rPr>
          <w:vertAlign w:val="superscript"/>
        </w:rPr>
        <w:t>24</w:t>
      </w:r>
      <w:r>
        <w:t xml:space="preserve"> nec scandaliz</w:t>
      </w:r>
      <w:r w:rsidR="007F75CB">
        <w:t>ábitur</w:t>
      </w:r>
      <w:r>
        <w:t xml:space="preserve"> in op</w:t>
      </w:r>
      <w:r w:rsidR="007F75CB">
        <w:t>éribus</w:t>
      </w:r>
      <w:r>
        <w:t xml:space="preserve"> nequ</w:t>
      </w:r>
      <w:r w:rsidR="007F75CB">
        <w:t>íssimis</w:t>
      </w:r>
      <w:r>
        <w:t>.</w:t>
      </w:r>
      <w:r w:rsidR="00CE404A">
        <w:t xml:space="preserve"> </w:t>
      </w:r>
    </w:p>
    <w:p w:rsidR="00CE404A" w:rsidRDefault="00814C0C" w:rsidP="000F4914">
      <w:pPr>
        <w:pStyle w:val="fl"/>
      </w:pPr>
      <w:r>
        <w:t>In va</w:t>
      </w:r>
      <w:r w:rsidR="007F75CB">
        <w:t>nitáte</w:t>
      </w:r>
      <w:r>
        <w:t xml:space="preserve"> sua appreh</w:t>
      </w:r>
      <w:r w:rsidR="007F75CB">
        <w:t>énditur</w:t>
      </w:r>
      <w:r>
        <w:t xml:space="preserve"> pecc</w:t>
      </w:r>
      <w:r w:rsidR="007F75CB">
        <w:t>átor</w:t>
      </w:r>
      <w:r>
        <w:t xml:space="preserve">, et </w:t>
      </w:r>
      <w:r w:rsidR="007F75CB">
        <w:t>supérbus</w:t>
      </w:r>
      <w:r>
        <w:t xml:space="preserve"> et </w:t>
      </w:r>
      <w:r w:rsidR="008A2037">
        <w:t>malédicus</w:t>
      </w:r>
      <w:r>
        <w:t xml:space="preserve"> scandaliz</w:t>
      </w:r>
      <w:r w:rsidR="007F75CB">
        <w:t>ábitur</w:t>
      </w:r>
      <w:r>
        <w:t xml:space="preserve"> in illis</w:t>
      </w:r>
      <w:r>
        <w:rPr>
          <w:vertAlign w:val="superscript"/>
        </w:rPr>
        <w:t>25</w:t>
      </w:r>
      <w:r>
        <w:t>.</w:t>
      </w:r>
      <w:r w:rsidR="00CE404A">
        <w:t xml:space="preserve"> </w:t>
      </w:r>
    </w:p>
    <w:p w:rsidR="00CE404A" w:rsidRDefault="00814C0C" w:rsidP="000F4914">
      <w:pPr>
        <w:pStyle w:val="fl"/>
      </w:pPr>
      <w:r>
        <w:t>Jur</w:t>
      </w:r>
      <w:r w:rsidR="007F75CB">
        <w:t>atióni</w:t>
      </w:r>
      <w:r>
        <w:t xml:space="preserve"> non a</w:t>
      </w:r>
      <w:r w:rsidR="007F75CB">
        <w:t>ssuéscat</w:t>
      </w:r>
      <w:r>
        <w:t xml:space="preserve"> os tuum, multi enim casus in illa.</w:t>
      </w:r>
      <w:r w:rsidR="00CE404A">
        <w:t xml:space="preserve"> </w:t>
      </w:r>
    </w:p>
    <w:p w:rsidR="00CE404A" w:rsidRDefault="00814C0C" w:rsidP="000F4914">
      <w:pPr>
        <w:pStyle w:val="fl"/>
      </w:pPr>
      <w:r>
        <w:t>No</w:t>
      </w:r>
      <w:r w:rsidR="007F75CB">
        <w:t>minátio</w:t>
      </w:r>
      <w:r>
        <w:t xml:space="preserve"> vero Dei non sit ass</w:t>
      </w:r>
      <w:r w:rsidR="007F75CB">
        <w:t>ídua</w:t>
      </w:r>
      <w:r>
        <w:t xml:space="preserve"> in ore tuo, et nom</w:t>
      </w:r>
      <w:r w:rsidR="007F75CB">
        <w:t>ínibus</w:t>
      </w:r>
      <w:r>
        <w:t xml:space="preserve"> sa</w:t>
      </w:r>
      <w:r w:rsidR="007F75CB">
        <w:t>nctórum</w:t>
      </w:r>
      <w:r>
        <w:t xml:space="preserve"> non admi</w:t>
      </w:r>
      <w:r w:rsidR="007F75CB">
        <w:t>sceáris</w:t>
      </w:r>
      <w:r>
        <w:rPr>
          <w:vertAlign w:val="superscript"/>
        </w:rPr>
        <w:t>26</w:t>
      </w:r>
      <w:r>
        <w:t> : qu</w:t>
      </w:r>
      <w:r w:rsidR="007F75CB">
        <w:t>óniam</w:t>
      </w:r>
      <w:r>
        <w:t xml:space="preserve"> non eris </w:t>
      </w:r>
      <w:r w:rsidR="009E0F71">
        <w:t>immúnis</w:t>
      </w:r>
      <w:r>
        <w:t xml:space="preserve"> ab eis</w:t>
      </w:r>
      <w:r>
        <w:rPr>
          <w:vertAlign w:val="superscript"/>
        </w:rPr>
        <w:t>27</w:t>
      </w:r>
      <w:r>
        <w:t>.</w:t>
      </w:r>
      <w:r w:rsidR="00CE404A">
        <w:t xml:space="preserve"> </w:t>
      </w:r>
    </w:p>
    <w:p w:rsidR="00CE404A" w:rsidRDefault="00814C0C" w:rsidP="000F4914">
      <w:pPr>
        <w:pStyle w:val="fl"/>
      </w:pPr>
      <w:r>
        <w:lastRenderedPageBreak/>
        <w:t xml:space="preserve">Omnis homo qui </w:t>
      </w:r>
      <w:r w:rsidR="008A2037">
        <w:t>transgréditur</w:t>
      </w:r>
      <w:r>
        <w:t xml:space="preserve"> lectum suum</w:t>
      </w:r>
      <w:r>
        <w:rPr>
          <w:vertAlign w:val="superscript"/>
        </w:rPr>
        <w:t>28</w:t>
      </w:r>
      <w:r>
        <w:t>, c</w:t>
      </w:r>
      <w:r w:rsidR="007F75CB">
        <w:t>ontémnens</w:t>
      </w:r>
      <w:r>
        <w:t xml:space="preserve"> in </w:t>
      </w:r>
      <w:r w:rsidR="007F75CB">
        <w:t>ánimam</w:t>
      </w:r>
      <w:r>
        <w:t xml:space="preserve"> suam, et dicens : Quis me videt ?</w:t>
      </w:r>
      <w:r w:rsidR="00CE404A">
        <w:t xml:space="preserve"> </w:t>
      </w:r>
    </w:p>
    <w:p w:rsidR="00CE404A" w:rsidRDefault="008A2037" w:rsidP="000F4914">
      <w:pPr>
        <w:pStyle w:val="fl"/>
      </w:pPr>
      <w:r>
        <w:t>Ténebræ</w:t>
      </w:r>
      <w:r w:rsidR="00814C0C">
        <w:t xml:space="preserve"> c</w:t>
      </w:r>
      <w:r w:rsidR="007F75CB">
        <w:t>ircúmdant</w:t>
      </w:r>
      <w:r w:rsidR="00814C0C">
        <w:t xml:space="preserve"> me, et p</w:t>
      </w:r>
      <w:r w:rsidR="007F75CB">
        <w:t>aríetes</w:t>
      </w:r>
      <w:r w:rsidR="00814C0C">
        <w:t xml:space="preserve"> coop</w:t>
      </w:r>
      <w:r w:rsidR="007F75CB">
        <w:t>ériunt</w:t>
      </w:r>
      <w:r w:rsidR="00814C0C">
        <w:t xml:space="preserve"> me, et nemo circ</w:t>
      </w:r>
      <w:r w:rsidR="007F75CB">
        <w:t>úmspicit</w:t>
      </w:r>
      <w:r w:rsidR="00814C0C">
        <w:t xml:space="preserve"> me : quem </w:t>
      </w:r>
      <w:r w:rsidR="00AD4A7C">
        <w:t>véreor</w:t>
      </w:r>
      <w:r w:rsidR="00814C0C">
        <w:t> ? del</w:t>
      </w:r>
      <w:r w:rsidR="007F75CB">
        <w:t>ictórum</w:t>
      </w:r>
      <w:r w:rsidR="00814C0C">
        <w:t xml:space="preserve"> m</w:t>
      </w:r>
      <w:r w:rsidR="007F75CB">
        <w:t>eórum</w:t>
      </w:r>
      <w:r w:rsidR="00814C0C">
        <w:t xml:space="preserve"> non memor</w:t>
      </w:r>
      <w:r w:rsidR="007F75CB">
        <w:t>ábitur</w:t>
      </w:r>
      <w:r w:rsidR="00814C0C">
        <w:t xml:space="preserve"> Alt</w:t>
      </w:r>
      <w:r w:rsidR="007F75CB">
        <w:t>íssimus</w:t>
      </w:r>
      <w:r w:rsidR="00814C0C">
        <w:t>.</w:t>
      </w:r>
      <w:r w:rsidR="00CE404A">
        <w:t xml:space="preserve"> </w:t>
      </w:r>
    </w:p>
    <w:p w:rsidR="00CE404A" w:rsidRDefault="00814C0C" w:rsidP="000F4914">
      <w:pPr>
        <w:pStyle w:val="fl"/>
      </w:pPr>
      <w:r>
        <w:t>Et non c</w:t>
      </w:r>
      <w:r w:rsidR="007F75CB">
        <w:t>ognóvit</w:t>
      </w:r>
      <w:r>
        <w:t xml:space="preserve"> qu</w:t>
      </w:r>
      <w:r w:rsidR="007F75CB">
        <w:t>óniam</w:t>
      </w:r>
      <w:r>
        <w:t xml:space="preserve"> </w:t>
      </w:r>
      <w:r w:rsidR="007F75CB">
        <w:t>óculi</w:t>
      </w:r>
      <w:r>
        <w:t xml:space="preserve"> D</w:t>
      </w:r>
      <w:r w:rsidR="007F75CB">
        <w:t>ómini</w:t>
      </w:r>
      <w:r>
        <w:t xml:space="preserve"> multo plus lucid</w:t>
      </w:r>
      <w:r w:rsidR="007F75CB">
        <w:t>ióres</w:t>
      </w:r>
      <w:r>
        <w:rPr>
          <w:vertAlign w:val="superscript"/>
        </w:rPr>
        <w:t>29</w:t>
      </w:r>
      <w:r>
        <w:t xml:space="preserve"> sunt super solem, circumsp</w:t>
      </w:r>
      <w:r w:rsidR="007F75CB">
        <w:t>iciéntes</w:t>
      </w:r>
      <w:r>
        <w:t xml:space="preserve"> omnes vias </w:t>
      </w:r>
      <w:r w:rsidR="007F75CB">
        <w:t>hóminum</w:t>
      </w:r>
      <w:r>
        <w:t>, et p</w:t>
      </w:r>
      <w:r w:rsidR="007F75CB">
        <w:t>rofúndum</w:t>
      </w:r>
      <w:r>
        <w:t xml:space="preserve"> </w:t>
      </w:r>
      <w:r w:rsidR="007F75CB">
        <w:t>abýssi</w:t>
      </w:r>
      <w:r>
        <w:t xml:space="preserve">, et </w:t>
      </w:r>
      <w:r w:rsidR="007F75CB">
        <w:t>hóminum</w:t>
      </w:r>
      <w:r>
        <w:t xml:space="preserve"> corda i</w:t>
      </w:r>
      <w:r w:rsidR="007F75CB">
        <w:t>ntuéntes</w:t>
      </w:r>
      <w:r>
        <w:t xml:space="preserve"> in </w:t>
      </w:r>
      <w:r w:rsidR="009E0F71">
        <w:t>abscónditas</w:t>
      </w:r>
      <w:r>
        <w:t xml:space="preserve"> partes.</w:t>
      </w:r>
      <w:r w:rsidR="00CE404A">
        <w:t xml:space="preserve"> </w:t>
      </w:r>
    </w:p>
    <w:p w:rsidR="00CE404A" w:rsidRDefault="00814C0C" w:rsidP="000F4914">
      <w:pPr>
        <w:pStyle w:val="fl"/>
      </w:pPr>
      <w:r>
        <w:t>D</w:t>
      </w:r>
      <w:r w:rsidR="007F75CB">
        <w:t>ómino</w:t>
      </w:r>
      <w:r>
        <w:t xml:space="preserve"> enim Deo </w:t>
      </w:r>
      <w:r w:rsidR="007F75CB">
        <w:t>ántequam</w:t>
      </w:r>
      <w:r>
        <w:t xml:space="preserve"> cr</w:t>
      </w:r>
      <w:r w:rsidR="007F75CB">
        <w:t>earéntur</w:t>
      </w:r>
      <w:r>
        <w:t xml:space="preserve">, </w:t>
      </w:r>
      <w:r w:rsidR="007F75CB">
        <w:t>ómnia</w:t>
      </w:r>
      <w:r>
        <w:t xml:space="preserve"> sunt </w:t>
      </w:r>
      <w:r w:rsidR="009E0F71">
        <w:t>ágnita</w:t>
      </w:r>
      <w:r>
        <w:t> : sic et post p</w:t>
      </w:r>
      <w:r w:rsidR="007F75CB">
        <w:t>erféctum</w:t>
      </w:r>
      <w:r>
        <w:rPr>
          <w:vertAlign w:val="superscript"/>
        </w:rPr>
        <w:t>30</w:t>
      </w:r>
      <w:r>
        <w:t xml:space="preserve"> r</w:t>
      </w:r>
      <w:r w:rsidR="007F75CB">
        <w:t>éspicit</w:t>
      </w:r>
      <w:r>
        <w:t xml:space="preserve"> </w:t>
      </w:r>
      <w:r w:rsidR="007F75CB">
        <w:t>ómnia</w:t>
      </w:r>
      <w:r>
        <w:t>.</w:t>
      </w:r>
      <w:r w:rsidR="00CE404A">
        <w:t xml:space="preserve"> </w:t>
      </w:r>
    </w:p>
    <w:p w:rsidR="00CE404A" w:rsidRDefault="00814C0C" w:rsidP="000F4914">
      <w:pPr>
        <w:pStyle w:val="fl"/>
      </w:pPr>
      <w:r>
        <w:t xml:space="preserve">Hic in </w:t>
      </w:r>
      <w:r w:rsidR="008A2037">
        <w:t>platéis</w:t>
      </w:r>
      <w:r>
        <w:t xml:space="preserve"> ci</w:t>
      </w:r>
      <w:r w:rsidR="007F75CB">
        <w:t>vitátis</w:t>
      </w:r>
      <w:r>
        <w:t xml:space="preserve"> vindic</w:t>
      </w:r>
      <w:r w:rsidR="007F75CB">
        <w:t>ábitur</w:t>
      </w:r>
      <w:r>
        <w:t xml:space="preserve">, et quasi pullus </w:t>
      </w:r>
      <w:r w:rsidR="009E0F71">
        <w:t>equínus</w:t>
      </w:r>
      <w:r>
        <w:rPr>
          <w:vertAlign w:val="superscript"/>
        </w:rPr>
        <w:t>31</w:t>
      </w:r>
      <w:r>
        <w:t xml:space="preserve"> fug</w:t>
      </w:r>
      <w:r w:rsidR="007F75CB">
        <w:t>ábitur</w:t>
      </w:r>
      <w:r>
        <w:t> ; et ubi non s</w:t>
      </w:r>
      <w:r w:rsidR="007F75CB">
        <w:t>perávit</w:t>
      </w:r>
      <w:r>
        <w:rPr>
          <w:vertAlign w:val="superscript"/>
        </w:rPr>
        <w:t>32</w:t>
      </w:r>
      <w:r>
        <w:t>, appreh</w:t>
      </w:r>
      <w:r w:rsidR="007F75CB">
        <w:t>endétur</w:t>
      </w:r>
      <w:r>
        <w:t>.</w:t>
      </w:r>
      <w:r w:rsidR="00CE404A">
        <w:t xml:space="preserve"> </w:t>
      </w:r>
    </w:p>
    <w:p w:rsidR="00CE404A" w:rsidRDefault="00814C0C" w:rsidP="000F4914">
      <w:pPr>
        <w:pStyle w:val="fl"/>
      </w:pPr>
      <w:r>
        <w:t xml:space="preserve">Et erit </w:t>
      </w:r>
      <w:r w:rsidR="009E0F71">
        <w:t>dédecus</w:t>
      </w:r>
      <w:r>
        <w:t xml:space="preserve"> </w:t>
      </w:r>
      <w:r w:rsidR="007F75CB">
        <w:t>ómnibus</w:t>
      </w:r>
      <w:r>
        <w:t>, eo quod non intell</w:t>
      </w:r>
      <w:r w:rsidR="007F75CB">
        <w:t>éxerit</w:t>
      </w:r>
      <w:r>
        <w:t xml:space="preserve"> </w:t>
      </w:r>
      <w:r w:rsidR="009E0F71">
        <w:t>timórem</w:t>
      </w:r>
      <w:r>
        <w:t xml:space="preserve"> D</w:t>
      </w:r>
      <w:r w:rsidR="007F75CB">
        <w:t>ómini</w:t>
      </w:r>
      <w:r>
        <w:t>.</w:t>
      </w:r>
      <w:r w:rsidR="00CE404A">
        <w:t xml:space="preserve"> </w:t>
      </w:r>
    </w:p>
    <w:p w:rsidR="00CE404A" w:rsidRDefault="00814C0C" w:rsidP="000F4914">
      <w:pPr>
        <w:pStyle w:val="fl"/>
      </w:pPr>
      <w:r>
        <w:t xml:space="preserve">Et </w:t>
      </w:r>
      <w:r w:rsidR="007F75CB">
        <w:t>agnóscent</w:t>
      </w:r>
      <w:r>
        <w:t xml:space="preserve"> qu</w:t>
      </w:r>
      <w:r w:rsidR="007F75CB">
        <w:t>óniam</w:t>
      </w:r>
      <w:r>
        <w:t xml:space="preserve"> nihil m</w:t>
      </w:r>
      <w:r w:rsidR="007F75CB">
        <w:t>élius</w:t>
      </w:r>
      <w:r>
        <w:t xml:space="preserve"> est quam timor Dei ; et nihil d</w:t>
      </w:r>
      <w:r w:rsidR="007F75CB">
        <w:t>úlcius</w:t>
      </w:r>
      <w:r>
        <w:t>, quam res</w:t>
      </w:r>
      <w:r w:rsidR="007F75CB">
        <w:t>pícere</w:t>
      </w:r>
      <w:r>
        <w:t xml:space="preserve"> in</w:t>
      </w:r>
      <w:r>
        <w:rPr>
          <w:vertAlign w:val="superscript"/>
        </w:rPr>
        <w:t>33</w:t>
      </w:r>
      <w:r>
        <w:t xml:space="preserve"> m</w:t>
      </w:r>
      <w:r w:rsidR="007F75CB">
        <w:t>andátis</w:t>
      </w:r>
      <w:r>
        <w:t xml:space="preserve"> D</w:t>
      </w:r>
      <w:r w:rsidR="007F75CB">
        <w:t>ómini</w:t>
      </w:r>
      <w:r>
        <w:t>.</w:t>
      </w:r>
      <w:r w:rsidR="00CE404A">
        <w:t xml:space="preserve"> </w:t>
      </w:r>
    </w:p>
    <w:p w:rsidR="00CE404A" w:rsidRDefault="00814C0C" w:rsidP="000F4914">
      <w:pPr>
        <w:pStyle w:val="fl"/>
      </w:pPr>
      <w:r>
        <w:t>Gl</w:t>
      </w:r>
      <w:r w:rsidR="007F75CB">
        <w:t>ória</w:t>
      </w:r>
      <w:r>
        <w:t xml:space="preserve"> magna est sequi D</w:t>
      </w:r>
      <w:r w:rsidR="007F75CB">
        <w:t>óminum</w:t>
      </w:r>
      <w:r>
        <w:rPr>
          <w:vertAlign w:val="superscript"/>
        </w:rPr>
        <w:t>34</w:t>
      </w:r>
      <w:r>
        <w:t> : lon</w:t>
      </w:r>
      <w:r w:rsidR="007F75CB">
        <w:t>gitúdo</w:t>
      </w:r>
      <w:r>
        <w:t xml:space="preserve"> enim </w:t>
      </w:r>
      <w:r w:rsidR="007F75CB">
        <w:t>diérum</w:t>
      </w:r>
      <w:r>
        <w:t xml:space="preserve"> as</w:t>
      </w:r>
      <w:r w:rsidR="007F75CB">
        <w:t>sumétur</w:t>
      </w:r>
      <w:r>
        <w:rPr>
          <w:vertAlign w:val="superscript"/>
        </w:rPr>
        <w:t>35</w:t>
      </w:r>
      <w:r>
        <w:t xml:space="preserve"> ab eo.</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084" w:name="t5p413n01"/>
      <w:bookmarkEnd w:id="7084"/>
      <w:r w:rsidRPr="005119F6">
        <w:rPr>
          <w:rStyle w:val="NumNot"/>
        </w:rPr>
        <w:t>.</w:t>
      </w:r>
      <w:r>
        <w:t xml:space="preserve"> </w:t>
      </w:r>
      <w:r w:rsidRPr="001C0F04">
        <w:rPr>
          <w:rStyle w:val="italicus"/>
        </w:rPr>
        <w:t>Le paresseux est lapidé avec des pierres couvertes de boue</w:t>
      </w:r>
      <w:r>
        <w:t xml:space="preserve">, ou proprement avec de la boue, parce que tout le monde le maltraite et l’a en aversion comme une chose des plus viles et méprisée par tout le monde. </w:t>
      </w:r>
      <w:r w:rsidRPr="005119F6">
        <w:t xml:space="preserve">– </w:t>
      </w:r>
      <w:r w:rsidRPr="005119F6">
        <w:rPr>
          <w:rStyle w:val="NumNot"/>
        </w:rPr>
        <w:t>2</w:t>
      </w:r>
      <w:bookmarkStart w:id="7085" w:name="t5p413n02"/>
      <w:bookmarkEnd w:id="7085"/>
      <w:r w:rsidRPr="005119F6">
        <w:rPr>
          <w:rStyle w:val="NumNot"/>
        </w:rPr>
        <w:t>.</w:t>
      </w:r>
      <w:r>
        <w:t xml:space="preserve"> Sous-entendu </w:t>
      </w:r>
      <w:r w:rsidRPr="00556F3C">
        <w:rPr>
          <w:rStyle w:val="LaIt"/>
        </w:rPr>
        <w:t>indiscip</w:t>
      </w:r>
      <w:r w:rsidR="006733BA" w:rsidRPr="00556F3C">
        <w:rPr>
          <w:rStyle w:val="LaIt"/>
        </w:rPr>
        <w:t>lináta</w:t>
      </w:r>
      <w:r>
        <w:t xml:space="preserve">. </w:t>
      </w:r>
      <w:r w:rsidR="008A2037" w:rsidRPr="00556F3C">
        <w:rPr>
          <w:rStyle w:val="LaIt"/>
        </w:rPr>
        <w:t>Deminorátio</w:t>
      </w:r>
      <w:r>
        <w:t xml:space="preserve">, perte, dégradation. </w:t>
      </w:r>
      <w:r w:rsidRPr="005119F6">
        <w:t xml:space="preserve">– </w:t>
      </w:r>
      <w:r w:rsidRPr="005119F6">
        <w:rPr>
          <w:rStyle w:val="NumNot"/>
        </w:rPr>
        <w:t>3</w:t>
      </w:r>
      <w:bookmarkStart w:id="7086" w:name="t5p413n03"/>
      <w:bookmarkEnd w:id="7086"/>
      <w:r w:rsidRPr="005119F6">
        <w:rPr>
          <w:rStyle w:val="NumNot"/>
        </w:rPr>
        <w:t>.</w:t>
      </w:r>
      <w:r>
        <w:t xml:space="preserve"> </w:t>
      </w:r>
      <w:r w:rsidRPr="00556F3C">
        <w:rPr>
          <w:rStyle w:val="LaIt"/>
        </w:rPr>
        <w:t>Flagella et d</w:t>
      </w:r>
      <w:r w:rsidR="006733BA" w:rsidRPr="00556F3C">
        <w:rPr>
          <w:rStyle w:val="LaIt"/>
        </w:rPr>
        <w:t>octrína</w:t>
      </w:r>
      <w:r w:rsidRPr="00556F3C">
        <w:rPr>
          <w:rStyle w:val="LaIt"/>
        </w:rPr>
        <w:t xml:space="preserve"> in omni </w:t>
      </w:r>
      <w:r w:rsidR="006733BA" w:rsidRPr="00556F3C">
        <w:rPr>
          <w:rStyle w:val="LaIt"/>
        </w:rPr>
        <w:t>témpore</w:t>
      </w:r>
      <w:r w:rsidRPr="00556F3C">
        <w:rPr>
          <w:rStyle w:val="LaIt"/>
        </w:rPr>
        <w:t xml:space="preserve"> sapi</w:t>
      </w:r>
      <w:r w:rsidR="008D018B" w:rsidRPr="00556F3C">
        <w:rPr>
          <w:rStyle w:val="LaIt"/>
        </w:rPr>
        <w:t>éntia</w:t>
      </w:r>
      <w:r>
        <w:t xml:space="preserve">, fouets et enseignement en tout temps sont de la sagesse. </w:t>
      </w:r>
      <w:r w:rsidRPr="005119F6">
        <w:t xml:space="preserve">– </w:t>
      </w:r>
      <w:r w:rsidRPr="005119F6">
        <w:rPr>
          <w:rStyle w:val="NumNot"/>
        </w:rPr>
        <w:t>4</w:t>
      </w:r>
      <w:bookmarkStart w:id="7087" w:name="t5p413n04"/>
      <w:bookmarkEnd w:id="7087"/>
      <w:r w:rsidRPr="005119F6">
        <w:rPr>
          <w:rStyle w:val="NumNot"/>
        </w:rPr>
        <w:t>.</w:t>
      </w:r>
      <w:r>
        <w:t xml:space="preserve"> </w:t>
      </w:r>
      <w:r w:rsidRPr="00556F3C">
        <w:rPr>
          <w:rStyle w:val="LaIt"/>
        </w:rPr>
        <w:t>Testam (co</w:t>
      </w:r>
      <w:r w:rsidR="006733BA" w:rsidRPr="00556F3C">
        <w:rPr>
          <w:rStyle w:val="LaIt"/>
        </w:rPr>
        <w:t>nfráctam</w:t>
      </w:r>
      <w:r w:rsidRPr="00556F3C">
        <w:rPr>
          <w:rStyle w:val="LaIt"/>
        </w:rPr>
        <w:t>)</w:t>
      </w:r>
      <w:r>
        <w:t xml:space="preserve">. </w:t>
      </w:r>
      <w:r w:rsidRPr="005119F6">
        <w:t xml:space="preserve">– </w:t>
      </w:r>
      <w:r w:rsidRPr="005119F6">
        <w:rPr>
          <w:rStyle w:val="NumNot"/>
        </w:rPr>
        <w:t>5</w:t>
      </w:r>
      <w:bookmarkStart w:id="7088" w:name="t5p413n05"/>
      <w:bookmarkEnd w:id="7088"/>
      <w:r w:rsidRPr="005119F6">
        <w:rPr>
          <w:rStyle w:val="NumNot"/>
        </w:rPr>
        <w:t>.</w:t>
      </w:r>
      <w:r>
        <w:t xml:space="preserve"> Qui est </w:t>
      </w:r>
      <w:r w:rsidR="008D018B">
        <w:t>celui</w:t>
      </w:r>
      <w:r>
        <w:t xml:space="preserve"> qui est mon professeur, prédicateur, pédagogue ? Ainsi, l’insensé se moque des avertissements au lieu de s’en servir. </w:t>
      </w:r>
      <w:r w:rsidRPr="005119F6">
        <w:t xml:space="preserve">– </w:t>
      </w:r>
      <w:r w:rsidRPr="005119F6">
        <w:rPr>
          <w:rStyle w:val="NumNot"/>
        </w:rPr>
        <w:t>6</w:t>
      </w:r>
      <w:bookmarkStart w:id="7089" w:name="t5p413n06"/>
      <w:bookmarkEnd w:id="7089"/>
      <w:r w:rsidRPr="005119F6">
        <w:rPr>
          <w:rStyle w:val="NumNot"/>
        </w:rPr>
        <w:t>.</w:t>
      </w:r>
      <w:r>
        <w:t xml:space="preserve"> Chez les Juifs, la durée ordinaire du deuil était de sept jours. </w:t>
      </w:r>
      <w:r w:rsidRPr="005119F6">
        <w:t xml:space="preserve">– </w:t>
      </w:r>
      <w:r w:rsidRPr="005119F6">
        <w:rPr>
          <w:rStyle w:val="NumNot"/>
        </w:rPr>
        <w:t>7</w:t>
      </w:r>
      <w:bookmarkStart w:id="7090" w:name="t5p413n07"/>
      <w:bookmarkEnd w:id="7090"/>
      <w:r w:rsidRPr="005119F6">
        <w:rPr>
          <w:rStyle w:val="NumNot"/>
        </w:rPr>
        <w:t>.</w:t>
      </w:r>
      <w:r>
        <w:t xml:space="preserve"> C’est du bois assemblé et non des cordes. </w:t>
      </w:r>
      <w:r w:rsidRPr="005119F6">
        <w:t xml:space="preserve">– </w:t>
      </w:r>
      <w:r w:rsidRPr="005119F6">
        <w:rPr>
          <w:rStyle w:val="NumNot"/>
        </w:rPr>
        <w:t>8</w:t>
      </w:r>
      <w:bookmarkStart w:id="7091" w:name="t5p413n08"/>
      <w:bookmarkEnd w:id="7091"/>
      <w:r w:rsidRPr="005119F6">
        <w:rPr>
          <w:rStyle w:val="NumNot"/>
        </w:rPr>
        <w:t>.</w:t>
      </w:r>
      <w:r>
        <w:t xml:space="preserve"> </w:t>
      </w:r>
      <w:r w:rsidRPr="00556F3C">
        <w:rPr>
          <w:rStyle w:val="LaIt"/>
        </w:rPr>
        <w:t>In cogitat</w:t>
      </w:r>
      <w:r w:rsidR="008D018B" w:rsidRPr="00556F3C">
        <w:rPr>
          <w:rStyle w:val="LaIt"/>
        </w:rPr>
        <w:t>ióne</w:t>
      </w:r>
      <w:r w:rsidRPr="00556F3C">
        <w:rPr>
          <w:rStyle w:val="LaIt"/>
        </w:rPr>
        <w:t xml:space="preserve"> cons</w:t>
      </w:r>
      <w:r w:rsidR="008D018B" w:rsidRPr="00556F3C">
        <w:rPr>
          <w:rStyle w:val="LaIt"/>
        </w:rPr>
        <w:t>ílii</w:t>
      </w:r>
      <w:r>
        <w:t xml:space="preserve">, un conseil bien réfléchi. </w:t>
      </w:r>
      <w:r w:rsidRPr="005119F6">
        <w:t xml:space="preserve">– </w:t>
      </w:r>
      <w:r w:rsidRPr="005119F6">
        <w:rPr>
          <w:rStyle w:val="NumNot"/>
        </w:rPr>
        <w:t>9</w:t>
      </w:r>
      <w:bookmarkStart w:id="7092" w:name="t5p413n09"/>
      <w:bookmarkEnd w:id="7092"/>
      <w:r w:rsidRPr="005119F6">
        <w:rPr>
          <w:rStyle w:val="NumNot"/>
        </w:rPr>
        <w:t>.</w:t>
      </w:r>
      <w:r>
        <w:t xml:space="preserve"> </w:t>
      </w:r>
      <w:r w:rsidRPr="00556F3C">
        <w:rPr>
          <w:rStyle w:val="LaIt"/>
        </w:rPr>
        <w:t xml:space="preserve">Plaga </w:t>
      </w:r>
      <w:r w:rsidR="008A2037" w:rsidRPr="00556F3C">
        <w:rPr>
          <w:rStyle w:val="LaIt"/>
        </w:rPr>
        <w:t>dolósa</w:t>
      </w:r>
      <w:r>
        <w:t xml:space="preserve">, un coup en traître. </w:t>
      </w:r>
      <w:r w:rsidRPr="005119F6">
        <w:t xml:space="preserve">– </w:t>
      </w:r>
      <w:r w:rsidRPr="005119F6">
        <w:rPr>
          <w:rStyle w:val="NumNot"/>
        </w:rPr>
        <w:t>10</w:t>
      </w:r>
      <w:bookmarkStart w:id="7093" w:name="t5p413n10"/>
      <w:bookmarkEnd w:id="7093"/>
      <w:r w:rsidRPr="005119F6">
        <w:rPr>
          <w:rStyle w:val="NumNot"/>
        </w:rPr>
        <w:t>.</w:t>
      </w:r>
      <w:r>
        <w:t xml:space="preserve"> Sous-entendu </w:t>
      </w:r>
      <w:r w:rsidRPr="00556F3C">
        <w:rPr>
          <w:rStyle w:val="LaIt"/>
        </w:rPr>
        <w:t>a te</w:t>
      </w:r>
      <w:r>
        <w:t xml:space="preserve">. </w:t>
      </w:r>
      <w:r w:rsidRPr="005119F6">
        <w:t xml:space="preserve">– </w:t>
      </w:r>
      <w:r w:rsidRPr="005119F6">
        <w:rPr>
          <w:rStyle w:val="NumNot"/>
        </w:rPr>
        <w:t>11</w:t>
      </w:r>
      <w:bookmarkStart w:id="7094" w:name="t5p413n11"/>
      <w:bookmarkEnd w:id="7094"/>
      <w:r w:rsidRPr="005119F6">
        <w:rPr>
          <w:rStyle w:val="NumNot"/>
        </w:rPr>
        <w:t>.</w:t>
      </w:r>
      <w:r>
        <w:t xml:space="preserve"> </w:t>
      </w:r>
      <w:r w:rsidR="008A2037" w:rsidRPr="00556F3C">
        <w:rPr>
          <w:rStyle w:val="LaIt"/>
        </w:rPr>
        <w:t>Pósside</w:t>
      </w:r>
      <w:r>
        <w:t xml:space="preserve"> pour </w:t>
      </w:r>
      <w:r w:rsidRPr="00556F3C">
        <w:rPr>
          <w:rStyle w:val="LaIt"/>
        </w:rPr>
        <w:t>serva</w:t>
      </w:r>
      <w:r>
        <w:t xml:space="preserve">. </w:t>
      </w:r>
      <w:r w:rsidRPr="005119F6">
        <w:t xml:space="preserve">– </w:t>
      </w:r>
      <w:r w:rsidRPr="005119F6">
        <w:rPr>
          <w:rStyle w:val="NumNot"/>
        </w:rPr>
        <w:t>12</w:t>
      </w:r>
      <w:bookmarkStart w:id="7095" w:name="t5p413n12"/>
      <w:bookmarkEnd w:id="7095"/>
      <w:r w:rsidRPr="005119F6">
        <w:rPr>
          <w:rStyle w:val="NumNot"/>
        </w:rPr>
        <w:t>.</w:t>
      </w:r>
      <w:r>
        <w:t xml:space="preserve"> Chez les </w:t>
      </w:r>
      <w:r>
        <w:lastRenderedPageBreak/>
        <w:t xml:space="preserve">anciens, il était très courant de reconnaître des amis à la mort, leur laissant une partie de l’héritage. </w:t>
      </w:r>
      <w:r w:rsidRPr="005119F6">
        <w:t xml:space="preserve">– </w:t>
      </w:r>
      <w:r w:rsidRPr="005119F6">
        <w:rPr>
          <w:rStyle w:val="NumNot"/>
        </w:rPr>
        <w:t>13</w:t>
      </w:r>
      <w:bookmarkStart w:id="7096" w:name="t5p413n13"/>
      <w:bookmarkEnd w:id="7096"/>
      <w:r w:rsidRPr="005119F6">
        <w:rPr>
          <w:rStyle w:val="NumNot"/>
        </w:rPr>
        <w:t>.</w:t>
      </w:r>
      <w:r>
        <w:t xml:space="preserve"> </w:t>
      </w:r>
      <w:r w:rsidR="008A2037" w:rsidRPr="00556F3C">
        <w:rPr>
          <w:rStyle w:val="LaIt"/>
        </w:rPr>
        <w:t>Amícum</w:t>
      </w:r>
      <w:r>
        <w:t xml:space="preserve"> (</w:t>
      </w:r>
      <w:r w:rsidR="008A2037" w:rsidRPr="00556F3C">
        <w:rPr>
          <w:rStyle w:val="LaIt"/>
        </w:rPr>
        <w:t>páuperem</w:t>
      </w:r>
      <w:r>
        <w:t xml:space="preserve"> ou </w:t>
      </w:r>
      <w:r w:rsidRPr="00556F3C">
        <w:rPr>
          <w:rStyle w:val="LaIt"/>
        </w:rPr>
        <w:t>humil</w:t>
      </w:r>
      <w:r w:rsidR="008D018B" w:rsidRPr="00556F3C">
        <w:rPr>
          <w:rStyle w:val="LaIt"/>
        </w:rPr>
        <w:t>iórem</w:t>
      </w:r>
      <w:r>
        <w:t xml:space="preserve">). </w:t>
      </w:r>
      <w:r w:rsidRPr="005119F6">
        <w:t xml:space="preserve">– </w:t>
      </w:r>
      <w:r w:rsidRPr="005119F6">
        <w:rPr>
          <w:rStyle w:val="NumNot"/>
        </w:rPr>
        <w:t>14</w:t>
      </w:r>
      <w:bookmarkStart w:id="7097" w:name="t5p413n14"/>
      <w:bookmarkEnd w:id="7097"/>
      <w:r w:rsidRPr="005119F6">
        <w:rPr>
          <w:rStyle w:val="NumNot"/>
        </w:rPr>
        <w:t>.</w:t>
      </w:r>
      <w:r>
        <w:t xml:space="preserve"> </w:t>
      </w:r>
      <w:r w:rsidR="008A2037" w:rsidRPr="00556F3C">
        <w:rPr>
          <w:rStyle w:val="LaIt"/>
        </w:rPr>
        <w:t>Signáculum</w:t>
      </w:r>
      <w:r w:rsidRPr="00556F3C">
        <w:rPr>
          <w:rStyle w:val="LaIt"/>
        </w:rPr>
        <w:t xml:space="preserve"> certum</w:t>
      </w:r>
      <w:r>
        <w:t xml:space="preserve">, sceau inviolable. </w:t>
      </w:r>
      <w:r w:rsidRPr="005119F6">
        <w:t xml:space="preserve">– </w:t>
      </w:r>
      <w:r w:rsidRPr="005119F6">
        <w:rPr>
          <w:rStyle w:val="NumNot"/>
        </w:rPr>
        <w:t>15</w:t>
      </w:r>
      <w:bookmarkStart w:id="7098" w:name="t5p413n15"/>
      <w:bookmarkEnd w:id="7098"/>
      <w:r w:rsidRPr="005119F6">
        <w:rPr>
          <w:rStyle w:val="NumNot"/>
        </w:rPr>
        <w:t>.</w:t>
      </w:r>
      <w:r>
        <w:t xml:space="preserve"> </w:t>
      </w:r>
      <w:r w:rsidR="008D018B" w:rsidRPr="00556F3C">
        <w:rPr>
          <w:rStyle w:val="LaIt"/>
        </w:rPr>
        <w:t>Eórum</w:t>
      </w:r>
      <w:r w:rsidRPr="00556F3C">
        <w:rPr>
          <w:rStyle w:val="LaIt"/>
        </w:rPr>
        <w:t xml:space="preserve"> (l</w:t>
      </w:r>
      <w:r w:rsidR="008D018B" w:rsidRPr="00556F3C">
        <w:rPr>
          <w:rStyle w:val="LaIt"/>
        </w:rPr>
        <w:t>abiórum</w:t>
      </w:r>
      <w:r w:rsidRPr="00556F3C">
        <w:rPr>
          <w:rStyle w:val="LaIt"/>
        </w:rPr>
        <w:t>)</w:t>
      </w:r>
      <w:r>
        <w:t xml:space="preserve">. </w:t>
      </w:r>
      <w:r w:rsidRPr="00556F3C">
        <w:rPr>
          <w:rStyle w:val="LaIt"/>
        </w:rPr>
        <w:t>In cons</w:t>
      </w:r>
      <w:r w:rsidR="008D018B" w:rsidRPr="00556F3C">
        <w:rPr>
          <w:rStyle w:val="LaIt"/>
        </w:rPr>
        <w:t>ílio</w:t>
      </w:r>
      <w:r w:rsidRPr="00556F3C">
        <w:rPr>
          <w:rStyle w:val="LaIt"/>
        </w:rPr>
        <w:t xml:space="preserve"> </w:t>
      </w:r>
      <w:r w:rsidR="008D018B" w:rsidRPr="00556F3C">
        <w:rPr>
          <w:rStyle w:val="LaIt"/>
        </w:rPr>
        <w:t>eórum</w:t>
      </w:r>
      <w:r>
        <w:t xml:space="preserve">, aux suggestions de mes lèvres. </w:t>
      </w:r>
      <w:r w:rsidRPr="005119F6">
        <w:t xml:space="preserve">– </w:t>
      </w:r>
      <w:r w:rsidRPr="005119F6">
        <w:rPr>
          <w:rStyle w:val="NumNot"/>
        </w:rPr>
        <w:t>16</w:t>
      </w:r>
      <w:bookmarkStart w:id="7099" w:name="t5p413n16"/>
      <w:bookmarkEnd w:id="7099"/>
      <w:r w:rsidRPr="005119F6">
        <w:rPr>
          <w:rStyle w:val="NumNot"/>
        </w:rPr>
        <w:t>.</w:t>
      </w:r>
      <w:r>
        <w:t xml:space="preserve"> </w:t>
      </w:r>
      <w:r w:rsidRPr="00556F3C">
        <w:rPr>
          <w:rStyle w:val="LaIt"/>
        </w:rPr>
        <w:t>Flagella</w:t>
      </w:r>
      <w:r>
        <w:t xml:space="preserve"> pour </w:t>
      </w:r>
      <w:r w:rsidRPr="00556F3C">
        <w:rPr>
          <w:rStyle w:val="LaIt"/>
        </w:rPr>
        <w:t>corrept</w:t>
      </w:r>
      <w:r w:rsidR="008D018B" w:rsidRPr="00556F3C">
        <w:rPr>
          <w:rStyle w:val="LaIt"/>
        </w:rPr>
        <w:t>iónem</w:t>
      </w:r>
      <w:r>
        <w:t xml:space="preserve"> ; </w:t>
      </w:r>
      <w:r w:rsidR="008A2037" w:rsidRPr="00556F3C">
        <w:rPr>
          <w:rStyle w:val="LaIt"/>
        </w:rPr>
        <w:t>superpónet</w:t>
      </w:r>
      <w:r>
        <w:t xml:space="preserve"> pour </w:t>
      </w:r>
      <w:r w:rsidR="008A2037" w:rsidRPr="00556F3C">
        <w:rPr>
          <w:rStyle w:val="LaIt"/>
        </w:rPr>
        <w:t>impónat</w:t>
      </w:r>
      <w:r>
        <w:t xml:space="preserve">. </w:t>
      </w:r>
      <w:r w:rsidRPr="005119F6">
        <w:t xml:space="preserve">– </w:t>
      </w:r>
      <w:r w:rsidRPr="005119F6">
        <w:rPr>
          <w:rStyle w:val="NumNot"/>
        </w:rPr>
        <w:t>17</w:t>
      </w:r>
      <w:bookmarkStart w:id="7100" w:name="t5p413n17"/>
      <w:bookmarkEnd w:id="7100"/>
      <w:r w:rsidRPr="005119F6">
        <w:rPr>
          <w:rStyle w:val="NumNot"/>
        </w:rPr>
        <w:t>.</w:t>
      </w:r>
      <w:r>
        <w:t xml:space="preserve"> </w:t>
      </w:r>
      <w:r w:rsidR="008D018B" w:rsidRPr="00556F3C">
        <w:rPr>
          <w:rStyle w:val="LaIt"/>
        </w:rPr>
        <w:t>Eórum</w:t>
      </w:r>
      <w:r w:rsidRPr="00556F3C">
        <w:rPr>
          <w:rStyle w:val="LaIt"/>
        </w:rPr>
        <w:t xml:space="preserve"> (co</w:t>
      </w:r>
      <w:r w:rsidR="006733BA" w:rsidRPr="00556F3C">
        <w:rPr>
          <w:rStyle w:val="LaIt"/>
        </w:rPr>
        <w:t>gitátus</w:t>
      </w:r>
      <w:r w:rsidRPr="00556F3C">
        <w:rPr>
          <w:rStyle w:val="LaIt"/>
        </w:rPr>
        <w:t xml:space="preserve"> et cordis)</w:t>
      </w:r>
      <w:r>
        <w:t xml:space="preserve">. </w:t>
      </w:r>
      <w:r w:rsidRPr="005119F6">
        <w:t xml:space="preserve">– </w:t>
      </w:r>
      <w:r w:rsidRPr="005119F6">
        <w:rPr>
          <w:rStyle w:val="NumNot"/>
        </w:rPr>
        <w:t>18</w:t>
      </w:r>
      <w:bookmarkStart w:id="7101" w:name="t5p413n18"/>
      <w:bookmarkEnd w:id="7101"/>
      <w:r w:rsidRPr="005119F6">
        <w:rPr>
          <w:rStyle w:val="NumNot"/>
        </w:rPr>
        <w:t>.</w:t>
      </w:r>
      <w:r>
        <w:t xml:space="preserve"> </w:t>
      </w:r>
      <w:r w:rsidRPr="00556F3C">
        <w:rPr>
          <w:rStyle w:val="LaIt"/>
        </w:rPr>
        <w:t>In co</w:t>
      </w:r>
      <w:r w:rsidR="006733BA" w:rsidRPr="00556F3C">
        <w:rPr>
          <w:rStyle w:val="LaIt"/>
        </w:rPr>
        <w:t>gitátu</w:t>
      </w:r>
      <w:r w:rsidRPr="00556F3C">
        <w:rPr>
          <w:rStyle w:val="LaIt"/>
        </w:rPr>
        <w:t xml:space="preserve"> </w:t>
      </w:r>
      <w:r w:rsidR="008D018B" w:rsidRPr="00556F3C">
        <w:rPr>
          <w:rStyle w:val="LaIt"/>
        </w:rPr>
        <w:t>illórum</w:t>
      </w:r>
      <w:r>
        <w:t xml:space="preserve">. Le relatif </w:t>
      </w:r>
      <w:r w:rsidR="008D018B" w:rsidRPr="00556F3C">
        <w:rPr>
          <w:rStyle w:val="LaIt"/>
        </w:rPr>
        <w:t>illórum</w:t>
      </w:r>
      <w:r>
        <w:t xml:space="preserve"> semble devoir se référer au mot </w:t>
      </w:r>
      <w:r w:rsidR="008A2037" w:rsidRPr="00556F3C">
        <w:rPr>
          <w:rStyle w:val="LaIt"/>
        </w:rPr>
        <w:t>delícta</w:t>
      </w:r>
      <w:r>
        <w:t xml:space="preserve"> du verset précédent. </w:t>
      </w:r>
      <w:r w:rsidRPr="005119F6">
        <w:t xml:space="preserve">– </w:t>
      </w:r>
      <w:r w:rsidRPr="005119F6">
        <w:rPr>
          <w:rStyle w:val="NumNot"/>
        </w:rPr>
        <w:t>19</w:t>
      </w:r>
      <w:bookmarkStart w:id="7102" w:name="t5p413n19"/>
      <w:bookmarkEnd w:id="7102"/>
      <w:r w:rsidRPr="005119F6">
        <w:rPr>
          <w:rStyle w:val="NumNot"/>
        </w:rPr>
        <w:t>.</w:t>
      </w:r>
      <w:r>
        <w:t xml:space="preserve"> L’expression hébraïque </w:t>
      </w:r>
      <w:r w:rsidRPr="00556F3C">
        <w:rPr>
          <w:rStyle w:val="LaIt"/>
        </w:rPr>
        <w:t xml:space="preserve">ne </w:t>
      </w:r>
      <w:r w:rsidR="008A2037" w:rsidRPr="00556F3C">
        <w:rPr>
          <w:rStyle w:val="LaIt"/>
        </w:rPr>
        <w:t>déderis</w:t>
      </w:r>
      <w:r w:rsidRPr="00556F3C">
        <w:rPr>
          <w:rStyle w:val="LaIt"/>
        </w:rPr>
        <w:t xml:space="preserve"> mihi</w:t>
      </w:r>
      <w:r>
        <w:t xml:space="preserve"> signifie </w:t>
      </w:r>
      <w:r w:rsidRPr="00556F3C">
        <w:rPr>
          <w:rStyle w:val="LaIt"/>
        </w:rPr>
        <w:t>ne pas me permettre d’avoir</w:t>
      </w:r>
      <w:r>
        <w:t xml:space="preserve">. </w:t>
      </w:r>
      <w:r w:rsidRPr="005119F6">
        <w:t xml:space="preserve">– </w:t>
      </w:r>
      <w:r w:rsidRPr="005119F6">
        <w:rPr>
          <w:rStyle w:val="NumNot"/>
        </w:rPr>
        <w:t>20</w:t>
      </w:r>
      <w:bookmarkStart w:id="7103" w:name="t5p413n20"/>
      <w:bookmarkEnd w:id="7103"/>
      <w:r w:rsidRPr="005119F6">
        <w:rPr>
          <w:rStyle w:val="NumNot"/>
        </w:rPr>
        <w:t>.</w:t>
      </w:r>
      <w:r>
        <w:t xml:space="preserve"> </w:t>
      </w:r>
      <w:r w:rsidRPr="00556F3C">
        <w:rPr>
          <w:rStyle w:val="LaIt"/>
        </w:rPr>
        <w:t>Desid</w:t>
      </w:r>
      <w:r w:rsidR="008D018B" w:rsidRPr="00556F3C">
        <w:rPr>
          <w:rStyle w:val="LaIt"/>
        </w:rPr>
        <w:t>érium</w:t>
      </w:r>
      <w:r>
        <w:t xml:space="preserve"> est pris en mauvaise part, au sens de concupiscence. </w:t>
      </w:r>
      <w:r w:rsidRPr="005119F6">
        <w:t xml:space="preserve">– </w:t>
      </w:r>
      <w:r w:rsidRPr="005119F6">
        <w:rPr>
          <w:rStyle w:val="NumNot"/>
        </w:rPr>
        <w:t>21</w:t>
      </w:r>
      <w:bookmarkStart w:id="7104" w:name="t5p413n21"/>
      <w:bookmarkEnd w:id="7104"/>
      <w:r w:rsidRPr="005119F6">
        <w:rPr>
          <w:rStyle w:val="NumNot"/>
        </w:rPr>
        <w:t>.</w:t>
      </w:r>
      <w:r>
        <w:t xml:space="preserve"> </w:t>
      </w:r>
      <w:r w:rsidR="008A2037" w:rsidRPr="00556F3C">
        <w:rPr>
          <w:rStyle w:val="LaIt"/>
        </w:rPr>
        <w:t>Infrunítæ</w:t>
      </w:r>
      <w:r>
        <w:t xml:space="preserve">, sans raison, imprudent. </w:t>
      </w:r>
      <w:r w:rsidRPr="005119F6">
        <w:t xml:space="preserve">– </w:t>
      </w:r>
      <w:r w:rsidRPr="005119F6">
        <w:rPr>
          <w:rStyle w:val="NumNot"/>
        </w:rPr>
        <w:t>22</w:t>
      </w:r>
      <w:bookmarkStart w:id="7105" w:name="t5p413n22"/>
      <w:bookmarkEnd w:id="7105"/>
      <w:r w:rsidRPr="005119F6">
        <w:rPr>
          <w:rStyle w:val="NumNot"/>
        </w:rPr>
        <w:t>.</w:t>
      </w:r>
      <w:r>
        <w:t xml:space="preserve"> Ne me laissez pas tromper. </w:t>
      </w:r>
      <w:r w:rsidRPr="005119F6">
        <w:t xml:space="preserve">– </w:t>
      </w:r>
      <w:r w:rsidRPr="005119F6">
        <w:rPr>
          <w:rStyle w:val="NumNot"/>
        </w:rPr>
        <w:t>23</w:t>
      </w:r>
      <w:bookmarkStart w:id="7106" w:name="t5p413n23"/>
      <w:bookmarkEnd w:id="7106"/>
      <w:r w:rsidRPr="005119F6">
        <w:rPr>
          <w:rStyle w:val="NumNot"/>
        </w:rPr>
        <w:t>.</w:t>
      </w:r>
      <w:r>
        <w:t xml:space="preserve"> </w:t>
      </w:r>
      <w:r w:rsidRPr="00556F3C">
        <w:rPr>
          <w:rStyle w:val="LaIt"/>
        </w:rPr>
        <w:t>D</w:t>
      </w:r>
      <w:r w:rsidR="006733BA" w:rsidRPr="00556F3C">
        <w:rPr>
          <w:rStyle w:val="LaIt"/>
        </w:rPr>
        <w:t>octrínam</w:t>
      </w:r>
      <w:r w:rsidRPr="00556F3C">
        <w:rPr>
          <w:rStyle w:val="LaIt"/>
        </w:rPr>
        <w:t xml:space="preserve"> oris</w:t>
      </w:r>
      <w:r>
        <w:t xml:space="preserve">, l’éducation qui doit régir la bouche et la langue. </w:t>
      </w:r>
      <w:r w:rsidRPr="005119F6">
        <w:t xml:space="preserve">– </w:t>
      </w:r>
      <w:r w:rsidRPr="005119F6">
        <w:rPr>
          <w:rStyle w:val="NumNot"/>
        </w:rPr>
        <w:t>24</w:t>
      </w:r>
      <w:bookmarkStart w:id="7107" w:name="t5p413n24"/>
      <w:bookmarkEnd w:id="7107"/>
      <w:r w:rsidRPr="005119F6">
        <w:rPr>
          <w:rStyle w:val="NumNot"/>
        </w:rPr>
        <w:t>.</w:t>
      </w:r>
      <w:r>
        <w:t xml:space="preserve"> </w:t>
      </w:r>
      <w:r w:rsidRPr="00556F3C">
        <w:rPr>
          <w:rStyle w:val="LaIt"/>
        </w:rPr>
        <w:t xml:space="preserve">Non </w:t>
      </w:r>
      <w:r w:rsidR="008A2037" w:rsidRPr="00556F3C">
        <w:rPr>
          <w:rStyle w:val="LaIt"/>
        </w:rPr>
        <w:t>périet</w:t>
      </w:r>
      <w:r w:rsidRPr="00556F3C">
        <w:rPr>
          <w:rStyle w:val="LaIt"/>
        </w:rPr>
        <w:t xml:space="preserve"> l</w:t>
      </w:r>
      <w:r w:rsidR="008D018B" w:rsidRPr="00556F3C">
        <w:rPr>
          <w:rStyle w:val="LaIt"/>
        </w:rPr>
        <w:t>ábiis</w:t>
      </w:r>
      <w:r>
        <w:t xml:space="preserve">, il ne périra pas par ses lèvres. </w:t>
      </w:r>
      <w:r w:rsidRPr="005119F6">
        <w:t xml:space="preserve">– </w:t>
      </w:r>
      <w:r w:rsidRPr="005119F6">
        <w:rPr>
          <w:rStyle w:val="NumNot"/>
        </w:rPr>
        <w:t>25</w:t>
      </w:r>
      <w:bookmarkStart w:id="7108" w:name="t5p413n25"/>
      <w:bookmarkEnd w:id="7108"/>
      <w:r w:rsidRPr="005119F6">
        <w:rPr>
          <w:rStyle w:val="NumNot"/>
        </w:rPr>
        <w:t>.</w:t>
      </w:r>
      <w:r>
        <w:t xml:space="preserve"> </w:t>
      </w:r>
      <w:r w:rsidRPr="00556F3C">
        <w:rPr>
          <w:rStyle w:val="LaIt"/>
        </w:rPr>
        <w:t>Scandaliz</w:t>
      </w:r>
      <w:r w:rsidR="008D018B" w:rsidRPr="00556F3C">
        <w:rPr>
          <w:rStyle w:val="LaIt"/>
        </w:rPr>
        <w:t>ábitur</w:t>
      </w:r>
      <w:r>
        <w:t xml:space="preserve">, il </w:t>
      </w:r>
      <w:r>
        <w:lastRenderedPageBreak/>
        <w:t xml:space="preserve">trouvera une pierre d’achoppement, une occasion de tomber, comme dans le verset précédent. </w:t>
      </w:r>
      <w:r w:rsidRPr="005119F6">
        <w:t xml:space="preserve">– </w:t>
      </w:r>
      <w:r w:rsidRPr="005119F6">
        <w:rPr>
          <w:rStyle w:val="NumNot"/>
        </w:rPr>
        <w:t>26</w:t>
      </w:r>
      <w:bookmarkStart w:id="7109" w:name="t5p413n26"/>
      <w:bookmarkEnd w:id="7109"/>
      <w:r w:rsidRPr="005119F6">
        <w:rPr>
          <w:rStyle w:val="NumNot"/>
        </w:rPr>
        <w:t>.</w:t>
      </w:r>
      <w:r>
        <w:t xml:space="preserve"> </w:t>
      </w:r>
      <w:r w:rsidRPr="00556F3C">
        <w:rPr>
          <w:rStyle w:val="LaIt"/>
        </w:rPr>
        <w:t>Et nom</w:t>
      </w:r>
      <w:r w:rsidR="008D018B" w:rsidRPr="00556F3C">
        <w:rPr>
          <w:rStyle w:val="LaIt"/>
        </w:rPr>
        <w:t>ínibus</w:t>
      </w:r>
      <w:r w:rsidRPr="00556F3C">
        <w:rPr>
          <w:rStyle w:val="LaIt"/>
        </w:rPr>
        <w:t xml:space="preserve"> Sa</w:t>
      </w:r>
      <w:r w:rsidR="008D018B" w:rsidRPr="00556F3C">
        <w:rPr>
          <w:rStyle w:val="LaIt"/>
        </w:rPr>
        <w:t>nctórum</w:t>
      </w:r>
      <w:r w:rsidRPr="00556F3C">
        <w:rPr>
          <w:rStyle w:val="LaIt"/>
        </w:rPr>
        <w:t xml:space="preserve"> non </w:t>
      </w:r>
      <w:r w:rsidR="008A2037" w:rsidRPr="00556F3C">
        <w:rPr>
          <w:rStyle w:val="LaIt"/>
        </w:rPr>
        <w:t>admisceáris</w:t>
      </w:r>
      <w:r>
        <w:t xml:space="preserve">, ne mêle pas les noms des saints avec le discours. </w:t>
      </w:r>
      <w:r w:rsidRPr="005119F6">
        <w:t xml:space="preserve">– </w:t>
      </w:r>
      <w:r w:rsidRPr="005119F6">
        <w:rPr>
          <w:rStyle w:val="NumNot"/>
        </w:rPr>
        <w:t>27</w:t>
      </w:r>
      <w:bookmarkStart w:id="7110" w:name="t5p413n27"/>
      <w:bookmarkEnd w:id="7110"/>
      <w:r w:rsidRPr="005119F6">
        <w:rPr>
          <w:rStyle w:val="NumNot"/>
        </w:rPr>
        <w:t>.</w:t>
      </w:r>
      <w:r>
        <w:t xml:space="preserve"> </w:t>
      </w:r>
      <w:r w:rsidRPr="00556F3C">
        <w:rPr>
          <w:rStyle w:val="LaIt"/>
        </w:rPr>
        <w:t xml:space="preserve">Non eris </w:t>
      </w:r>
      <w:r w:rsidR="008A2037" w:rsidRPr="00556F3C">
        <w:rPr>
          <w:rStyle w:val="LaIt"/>
        </w:rPr>
        <w:t>immúnis</w:t>
      </w:r>
      <w:r w:rsidRPr="00556F3C">
        <w:rPr>
          <w:rStyle w:val="LaIt"/>
        </w:rPr>
        <w:t xml:space="preserve"> ab eis</w:t>
      </w:r>
      <w:r>
        <w:t xml:space="preserve">, tu ne resteras pas libre de toute culpabilité envers eux, et par conséquent tu ne resteras pas impuni. </w:t>
      </w:r>
      <w:r w:rsidRPr="005119F6">
        <w:t xml:space="preserve">– </w:t>
      </w:r>
      <w:r w:rsidRPr="005119F6">
        <w:rPr>
          <w:rStyle w:val="NumNot"/>
        </w:rPr>
        <w:t>28</w:t>
      </w:r>
      <w:bookmarkStart w:id="7111" w:name="t5p413n28"/>
      <w:bookmarkEnd w:id="7111"/>
      <w:r w:rsidRPr="005119F6">
        <w:rPr>
          <w:rStyle w:val="NumNot"/>
        </w:rPr>
        <w:t>.</w:t>
      </w:r>
      <w:r>
        <w:t xml:space="preserve"> Qui </w:t>
      </w:r>
      <w:r w:rsidR="008A2037">
        <w:t>déshonore</w:t>
      </w:r>
      <w:r>
        <w:t xml:space="preserve"> le lit conjugal avec le péché. </w:t>
      </w:r>
      <w:r w:rsidRPr="005119F6">
        <w:t xml:space="preserve">– </w:t>
      </w:r>
      <w:r w:rsidRPr="005119F6">
        <w:rPr>
          <w:rStyle w:val="NumNot"/>
        </w:rPr>
        <w:t>29</w:t>
      </w:r>
      <w:bookmarkStart w:id="7112" w:name="t5p413n29"/>
      <w:bookmarkEnd w:id="7112"/>
      <w:r w:rsidRPr="005119F6">
        <w:rPr>
          <w:rStyle w:val="NumNot"/>
        </w:rPr>
        <w:t>.</w:t>
      </w:r>
      <w:r>
        <w:t xml:space="preserve"> </w:t>
      </w:r>
      <w:r w:rsidRPr="00556F3C">
        <w:rPr>
          <w:rStyle w:val="LaIt"/>
        </w:rPr>
        <w:t>Plus lucid</w:t>
      </w:r>
      <w:r w:rsidR="008D018B" w:rsidRPr="00556F3C">
        <w:rPr>
          <w:rStyle w:val="LaIt"/>
        </w:rPr>
        <w:t>ióres</w:t>
      </w:r>
      <w:r>
        <w:t xml:space="preserve">, </w:t>
      </w:r>
      <w:r>
        <w:lastRenderedPageBreak/>
        <w:t xml:space="preserve">pléonasme d’une grande beauté dans ce passage pour la supériorité suprême que l’on veut exprimer. </w:t>
      </w:r>
      <w:r w:rsidRPr="005119F6">
        <w:t xml:space="preserve">– </w:t>
      </w:r>
      <w:r w:rsidRPr="005119F6">
        <w:rPr>
          <w:rStyle w:val="NumNot"/>
        </w:rPr>
        <w:t>30</w:t>
      </w:r>
      <w:bookmarkStart w:id="7113" w:name="t5p413n30"/>
      <w:bookmarkEnd w:id="7113"/>
      <w:r w:rsidRPr="005119F6">
        <w:rPr>
          <w:rStyle w:val="NumNot"/>
        </w:rPr>
        <w:t>.</w:t>
      </w:r>
      <w:r>
        <w:t xml:space="preserve"> Après leur création, après la création. </w:t>
      </w:r>
      <w:r w:rsidRPr="005119F6">
        <w:t xml:space="preserve">– </w:t>
      </w:r>
      <w:r w:rsidRPr="005119F6">
        <w:rPr>
          <w:rStyle w:val="NumNot"/>
        </w:rPr>
        <w:t>31</w:t>
      </w:r>
      <w:bookmarkStart w:id="7114" w:name="t5p413n31"/>
      <w:bookmarkEnd w:id="7114"/>
      <w:r w:rsidRPr="005119F6">
        <w:rPr>
          <w:rStyle w:val="NumNot"/>
        </w:rPr>
        <w:t>.</w:t>
      </w:r>
      <w:r>
        <w:t xml:space="preserve"> </w:t>
      </w:r>
      <w:r w:rsidRPr="00556F3C">
        <w:rPr>
          <w:rStyle w:val="LaIt"/>
        </w:rPr>
        <w:t xml:space="preserve">Pullus </w:t>
      </w:r>
      <w:r w:rsidR="008A2037" w:rsidRPr="00556F3C">
        <w:rPr>
          <w:rStyle w:val="LaIt"/>
        </w:rPr>
        <w:t>equínus</w:t>
      </w:r>
      <w:r>
        <w:t xml:space="preserve">, le poulain. </w:t>
      </w:r>
      <w:r w:rsidRPr="005119F6">
        <w:t xml:space="preserve">– </w:t>
      </w:r>
      <w:r w:rsidRPr="005119F6">
        <w:rPr>
          <w:rStyle w:val="NumNot"/>
        </w:rPr>
        <w:t>32</w:t>
      </w:r>
      <w:bookmarkStart w:id="7115" w:name="t5p413n32"/>
      <w:bookmarkEnd w:id="7115"/>
      <w:r w:rsidRPr="005119F6">
        <w:rPr>
          <w:rStyle w:val="NumNot"/>
        </w:rPr>
        <w:t>.</w:t>
      </w:r>
      <w:r>
        <w:t xml:space="preserve"> </w:t>
      </w:r>
      <w:r w:rsidRPr="00556F3C">
        <w:rPr>
          <w:rStyle w:val="LaIt"/>
        </w:rPr>
        <w:t xml:space="preserve">Ubi non </w:t>
      </w:r>
      <w:r w:rsidR="008D018B" w:rsidRPr="00556F3C">
        <w:rPr>
          <w:rStyle w:val="LaIt"/>
        </w:rPr>
        <w:t>cavébat</w:t>
      </w:r>
      <w:r>
        <w:t xml:space="preserve">. </w:t>
      </w:r>
      <w:r w:rsidRPr="005119F6">
        <w:t xml:space="preserve">– </w:t>
      </w:r>
      <w:r w:rsidRPr="005119F6">
        <w:rPr>
          <w:rStyle w:val="NumNot"/>
        </w:rPr>
        <w:t>33</w:t>
      </w:r>
      <w:bookmarkStart w:id="7116" w:name="t5p413n33"/>
      <w:bookmarkEnd w:id="7116"/>
      <w:r w:rsidRPr="005119F6">
        <w:rPr>
          <w:rStyle w:val="NumNot"/>
        </w:rPr>
        <w:t>.</w:t>
      </w:r>
      <w:r>
        <w:t xml:space="preserve"> </w:t>
      </w:r>
      <w:r w:rsidRPr="00556F3C">
        <w:rPr>
          <w:rStyle w:val="LaIt"/>
        </w:rPr>
        <w:t>Res</w:t>
      </w:r>
      <w:r w:rsidR="008D018B" w:rsidRPr="00556F3C">
        <w:rPr>
          <w:rStyle w:val="LaIt"/>
        </w:rPr>
        <w:t>pícere</w:t>
      </w:r>
      <w:r w:rsidRPr="00556F3C">
        <w:rPr>
          <w:rStyle w:val="LaIt"/>
        </w:rPr>
        <w:t xml:space="preserve"> in</w:t>
      </w:r>
      <w:r>
        <w:t xml:space="preserve"> pour </w:t>
      </w:r>
      <w:r w:rsidR="008A2037" w:rsidRPr="00556F3C">
        <w:rPr>
          <w:rStyle w:val="LaIt"/>
        </w:rPr>
        <w:t>atténdere</w:t>
      </w:r>
      <w:r w:rsidRPr="00556F3C">
        <w:rPr>
          <w:rStyle w:val="LaIt"/>
        </w:rPr>
        <w:t xml:space="preserve"> ad</w:t>
      </w:r>
      <w:r>
        <w:t xml:space="preserve">. </w:t>
      </w:r>
      <w:r w:rsidRPr="005119F6">
        <w:t xml:space="preserve">– </w:t>
      </w:r>
      <w:r w:rsidRPr="005119F6">
        <w:rPr>
          <w:rStyle w:val="NumNot"/>
        </w:rPr>
        <w:t>34</w:t>
      </w:r>
      <w:bookmarkStart w:id="7117" w:name="t5p413n34"/>
      <w:bookmarkEnd w:id="7117"/>
      <w:r w:rsidRPr="005119F6">
        <w:rPr>
          <w:rStyle w:val="NumNot"/>
        </w:rPr>
        <w:t>.</w:t>
      </w:r>
      <w:r>
        <w:t xml:space="preserve"> Suivre le Seigneur signifie le servir. </w:t>
      </w:r>
      <w:r w:rsidRPr="005119F6">
        <w:t xml:space="preserve">– </w:t>
      </w:r>
      <w:r w:rsidRPr="005119F6">
        <w:rPr>
          <w:rStyle w:val="NumNot"/>
        </w:rPr>
        <w:t>35</w:t>
      </w:r>
      <w:bookmarkStart w:id="7118" w:name="t5p413n35"/>
      <w:bookmarkEnd w:id="7118"/>
      <w:r w:rsidRPr="005119F6">
        <w:rPr>
          <w:rStyle w:val="NumNot"/>
        </w:rPr>
        <w:t>.</w:t>
      </w:r>
      <w:r>
        <w:t xml:space="preserve"> La longue vie était considérée par les Juifs comme une récompense.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XIV.</w:t>
      </w:r>
      <w:bookmarkStart w:id="7119" w:name="t5p414"/>
      <w:bookmarkEnd w:id="7119"/>
      <w:r w:rsidR="00CE404A">
        <w:t xml:space="preserve"> </w:t>
      </w:r>
    </w:p>
    <w:p w:rsidR="00CE404A" w:rsidRDefault="00814C0C" w:rsidP="00107A1B">
      <w:pPr>
        <w:pStyle w:val="Summarium"/>
      </w:pPr>
      <w:r>
        <w:t>La sagesse décrit son origine et ses nombreuses prérogatives, et invite les hommes à la chercher, en illuminant tout par la splendeur de son enseignement.</w:t>
      </w:r>
      <w:r w:rsidR="00CE404A">
        <w:t xml:space="preserve"> </w:t>
      </w:r>
    </w:p>
    <w:p w:rsidR="00CE404A" w:rsidRDefault="00814C0C" w:rsidP="000F4914">
      <w:pPr>
        <w:pStyle w:val="fl"/>
      </w:pPr>
      <w:r>
        <w:t>Sapi</w:t>
      </w:r>
      <w:r w:rsidR="007F75CB">
        <w:t>éntia</w:t>
      </w:r>
      <w:r>
        <w:t xml:space="preserve"> l</w:t>
      </w:r>
      <w:r w:rsidR="007F75CB">
        <w:t>audábit</w:t>
      </w:r>
      <w:r>
        <w:t xml:space="preserve"> </w:t>
      </w:r>
      <w:r w:rsidR="007F75CB">
        <w:t>ánimam</w:t>
      </w:r>
      <w:r>
        <w:t xml:space="preserve"> suam</w:t>
      </w:r>
      <w:r>
        <w:rPr>
          <w:vertAlign w:val="superscript"/>
        </w:rPr>
        <w:t>1</w:t>
      </w:r>
      <w:r>
        <w:t xml:space="preserve"> et in Deo</w:t>
      </w:r>
      <w:r>
        <w:rPr>
          <w:vertAlign w:val="superscript"/>
        </w:rPr>
        <w:t>2</w:t>
      </w:r>
      <w:r>
        <w:t xml:space="preserve"> honor</w:t>
      </w:r>
      <w:r w:rsidR="007F75CB">
        <w:t>ábitur</w:t>
      </w:r>
      <w:r>
        <w:t>, et in m</w:t>
      </w:r>
      <w:r w:rsidR="007F75CB">
        <w:t>édio</w:t>
      </w:r>
      <w:r>
        <w:t xml:space="preserve"> p</w:t>
      </w:r>
      <w:r w:rsidR="007F75CB">
        <w:t>ópuli</w:t>
      </w:r>
      <w:r>
        <w:t xml:space="preserve"> sui glori</w:t>
      </w:r>
      <w:r w:rsidR="007F75CB">
        <w:t>ábitur</w:t>
      </w:r>
      <w:r>
        <w:t>,</w:t>
      </w:r>
      <w:r w:rsidR="00CE404A">
        <w:t xml:space="preserve"> </w:t>
      </w:r>
    </w:p>
    <w:p w:rsidR="00CE404A" w:rsidRDefault="00814C0C" w:rsidP="000F4914">
      <w:pPr>
        <w:pStyle w:val="fl"/>
      </w:pPr>
      <w:r>
        <w:t>Et in eccl</w:t>
      </w:r>
      <w:r w:rsidR="007F75CB">
        <w:t>ésiis</w:t>
      </w:r>
      <w:r>
        <w:t xml:space="preserve"> Alt</w:t>
      </w:r>
      <w:r w:rsidR="007F75CB">
        <w:t>íssimi</w:t>
      </w:r>
      <w:r>
        <w:t xml:space="preserve"> ap</w:t>
      </w:r>
      <w:r w:rsidR="007F75CB">
        <w:t>ériet</w:t>
      </w:r>
      <w:r>
        <w:t xml:space="preserve"> os suum, et in co</w:t>
      </w:r>
      <w:r w:rsidR="007F75CB">
        <w:t>nspéctu</w:t>
      </w:r>
      <w:r>
        <w:t xml:space="preserve"> v</w:t>
      </w:r>
      <w:r w:rsidR="007F75CB">
        <w:t>irtútis</w:t>
      </w:r>
      <w:r>
        <w:rPr>
          <w:vertAlign w:val="superscript"/>
        </w:rPr>
        <w:t>3</w:t>
      </w:r>
      <w:r>
        <w:t xml:space="preserve"> </w:t>
      </w:r>
      <w:r w:rsidR="007F75CB">
        <w:t>illíus</w:t>
      </w:r>
      <w:r>
        <w:t xml:space="preserve"> glori</w:t>
      </w:r>
      <w:r w:rsidR="007F75CB">
        <w:t>ábitur</w:t>
      </w:r>
      <w:r>
        <w:t>,</w:t>
      </w:r>
      <w:r w:rsidR="00CE404A">
        <w:t xml:space="preserve"> </w:t>
      </w:r>
    </w:p>
    <w:p w:rsidR="00CE404A" w:rsidRDefault="00814C0C" w:rsidP="000F4914">
      <w:pPr>
        <w:pStyle w:val="fl"/>
      </w:pPr>
      <w:r>
        <w:t>Et in m</w:t>
      </w:r>
      <w:r w:rsidR="007F75CB">
        <w:t>édio</w:t>
      </w:r>
      <w:r>
        <w:t xml:space="preserve"> p</w:t>
      </w:r>
      <w:r w:rsidR="007F75CB">
        <w:t>ópuli</w:t>
      </w:r>
      <w:r>
        <w:t xml:space="preserve"> sui exalt</w:t>
      </w:r>
      <w:r w:rsidR="007F75CB">
        <w:t>ábitur</w:t>
      </w:r>
      <w:r>
        <w:t>, et in plenit</w:t>
      </w:r>
      <w:r w:rsidR="007F75CB">
        <w:t>údine</w:t>
      </w:r>
      <w:r>
        <w:t xml:space="preserve"> sancta</w:t>
      </w:r>
      <w:r>
        <w:rPr>
          <w:vertAlign w:val="superscript"/>
        </w:rPr>
        <w:t>4</w:t>
      </w:r>
      <w:r>
        <w:t xml:space="preserve"> admir</w:t>
      </w:r>
      <w:r w:rsidR="007F75CB">
        <w:t>ábitur</w:t>
      </w:r>
      <w:r>
        <w:t>,</w:t>
      </w:r>
      <w:r w:rsidR="00CE404A">
        <w:t xml:space="preserve"> </w:t>
      </w:r>
    </w:p>
    <w:p w:rsidR="00CE404A" w:rsidRDefault="00814C0C" w:rsidP="000F4914">
      <w:pPr>
        <w:pStyle w:val="fl"/>
      </w:pPr>
      <w:r>
        <w:t>Et in multit</w:t>
      </w:r>
      <w:r w:rsidR="007F75CB">
        <w:t>údine</w:t>
      </w:r>
      <w:r>
        <w:t xml:space="preserve"> el</w:t>
      </w:r>
      <w:r w:rsidR="007F75CB">
        <w:t>ectórum</w:t>
      </w:r>
      <w:r>
        <w:t xml:space="preserve"> </w:t>
      </w:r>
      <w:r w:rsidR="007F75CB">
        <w:t>habébit</w:t>
      </w:r>
      <w:r>
        <w:t xml:space="preserve"> laudem, et inter be</w:t>
      </w:r>
      <w:r w:rsidR="007F75CB">
        <w:t>nedíctos</w:t>
      </w:r>
      <w:r>
        <w:t xml:space="preserve"> bene</w:t>
      </w:r>
      <w:r w:rsidR="007F75CB">
        <w:t>dicétur</w:t>
      </w:r>
      <w:r>
        <w:t>, dicens :</w:t>
      </w:r>
      <w:r w:rsidR="00CE404A">
        <w:t xml:space="preserve"> </w:t>
      </w:r>
    </w:p>
    <w:p w:rsidR="00CE404A" w:rsidRDefault="00814C0C" w:rsidP="000F4914">
      <w:pPr>
        <w:pStyle w:val="fl"/>
      </w:pPr>
      <w:r>
        <w:t>Ab in</w:t>
      </w:r>
      <w:r w:rsidR="007F75CB">
        <w:t>ítio</w:t>
      </w:r>
      <w:r>
        <w:t>, et ante s</w:t>
      </w:r>
      <w:r w:rsidR="007F75CB">
        <w:t>ǽcula</w:t>
      </w:r>
      <w:r>
        <w:t xml:space="preserve"> </w:t>
      </w:r>
      <w:r w:rsidR="007F75CB">
        <w:t>creáta</w:t>
      </w:r>
      <w:r>
        <w:t xml:space="preserve"> sum</w:t>
      </w:r>
      <w:r>
        <w:rPr>
          <w:vertAlign w:val="superscript"/>
        </w:rPr>
        <w:t>5</w:t>
      </w:r>
      <w:r>
        <w:t xml:space="preserve">, et usque ad </w:t>
      </w:r>
      <w:r w:rsidR="007F75CB">
        <w:t>futúrum</w:t>
      </w:r>
      <w:r>
        <w:t xml:space="preserve"> s</w:t>
      </w:r>
      <w:r w:rsidR="007F75CB">
        <w:t>ǽculum</w:t>
      </w:r>
      <w:r>
        <w:t xml:space="preserve"> non </w:t>
      </w:r>
      <w:r w:rsidR="009E0F71">
        <w:t>désinam</w:t>
      </w:r>
      <w:r>
        <w:t>, et in habit</w:t>
      </w:r>
      <w:r w:rsidR="007F75CB">
        <w:t>atióne</w:t>
      </w:r>
      <w:r>
        <w:t xml:space="preserve"> sancta coram ipso mini</w:t>
      </w:r>
      <w:r w:rsidR="007F75CB">
        <w:t>strávi</w:t>
      </w:r>
      <w:r>
        <w:rPr>
          <w:vertAlign w:val="superscript"/>
        </w:rPr>
        <w:t>6</w:t>
      </w:r>
      <w:r>
        <w:t>.</w:t>
      </w:r>
      <w:r w:rsidR="00CE404A">
        <w:t xml:space="preserve"> </w:t>
      </w:r>
    </w:p>
    <w:p w:rsidR="00CE404A" w:rsidRDefault="00814C0C" w:rsidP="000F4914">
      <w:pPr>
        <w:pStyle w:val="fl"/>
      </w:pPr>
      <w:r>
        <w:t xml:space="preserve">Et sic in </w:t>
      </w:r>
      <w:r w:rsidR="002B18DD">
        <w:t>Sion</w:t>
      </w:r>
      <w:r>
        <w:t xml:space="preserve"> f</w:t>
      </w:r>
      <w:r w:rsidR="007F75CB">
        <w:t>irmáta</w:t>
      </w:r>
      <w:r>
        <w:t xml:space="preserve"> sum, et in ci</w:t>
      </w:r>
      <w:r w:rsidR="007F75CB">
        <w:t>vitáte</w:t>
      </w:r>
      <w:r>
        <w:t xml:space="preserve"> sancti</w:t>
      </w:r>
      <w:r w:rsidR="007F75CB">
        <w:t>ficáta</w:t>
      </w:r>
      <w:r>
        <w:t xml:space="preserve"> sim</w:t>
      </w:r>
      <w:r w:rsidR="007F75CB">
        <w:t>íliter</w:t>
      </w:r>
      <w:r>
        <w:t xml:space="preserve"> re</w:t>
      </w:r>
      <w:r w:rsidR="007F75CB">
        <w:t>quiévi</w:t>
      </w:r>
      <w:r>
        <w:t xml:space="preserve">, et in </w:t>
      </w:r>
      <w:r w:rsidR="007F75CB">
        <w:t>Jerúsalem</w:t>
      </w:r>
      <w:r>
        <w:t xml:space="preserve"> </w:t>
      </w:r>
      <w:r w:rsidR="007F75CB">
        <w:t>potéstas</w:t>
      </w:r>
      <w:r>
        <w:t xml:space="preserve"> mea.</w:t>
      </w:r>
      <w:r w:rsidR="00CE404A">
        <w:t xml:space="preserve"> </w:t>
      </w:r>
    </w:p>
    <w:p w:rsidR="00CE404A" w:rsidRDefault="00814C0C" w:rsidP="000F4914">
      <w:pPr>
        <w:pStyle w:val="fl"/>
      </w:pPr>
      <w:r>
        <w:t>Et ra</w:t>
      </w:r>
      <w:r w:rsidR="007F75CB">
        <w:t>dicávi</w:t>
      </w:r>
      <w:r>
        <w:t xml:space="preserve"> in p</w:t>
      </w:r>
      <w:r w:rsidR="007F75CB">
        <w:t>ópulo</w:t>
      </w:r>
      <w:r>
        <w:t xml:space="preserve"> honori</w:t>
      </w:r>
      <w:r w:rsidR="007F75CB">
        <w:t>ficáto</w:t>
      </w:r>
      <w:r>
        <w:t xml:space="preserve">, et in parte Dei mei </w:t>
      </w:r>
      <w:r w:rsidR="009E0F71">
        <w:t>hæréditas</w:t>
      </w:r>
      <w:r>
        <w:t xml:space="preserve"> </w:t>
      </w:r>
      <w:r w:rsidR="007F75CB">
        <w:t>illíus</w:t>
      </w:r>
      <w:r>
        <w:t>, et in plenit</w:t>
      </w:r>
      <w:r w:rsidR="007F75CB">
        <w:t>údine</w:t>
      </w:r>
      <w:r>
        <w:t xml:space="preserve"> sa</w:t>
      </w:r>
      <w:r w:rsidR="007F75CB">
        <w:t>nctórum</w:t>
      </w:r>
      <w:r>
        <w:t xml:space="preserve"> det</w:t>
      </w:r>
      <w:r w:rsidR="007F75CB">
        <w:t>éntio</w:t>
      </w:r>
      <w:r>
        <w:t xml:space="preserve"> mea.</w:t>
      </w:r>
      <w:r w:rsidR="00CE404A">
        <w:t xml:space="preserve"> </w:t>
      </w:r>
    </w:p>
    <w:p w:rsidR="00CE404A" w:rsidRDefault="00814C0C" w:rsidP="000F4914">
      <w:pPr>
        <w:pStyle w:val="fl"/>
      </w:pPr>
      <w:r>
        <w:t>Quasi cedrus ex</w:t>
      </w:r>
      <w:r w:rsidR="007F75CB">
        <w:t>altáta</w:t>
      </w:r>
      <w:r>
        <w:t xml:space="preserve"> sum in </w:t>
      </w:r>
      <w:r w:rsidR="007F75CB">
        <w:t>Líbano</w:t>
      </w:r>
      <w:r>
        <w:t>, et quasi c</w:t>
      </w:r>
      <w:r w:rsidR="007F75CB">
        <w:t>ypréssus</w:t>
      </w:r>
      <w:r>
        <w:t xml:space="preserve"> in monte </w:t>
      </w:r>
      <w:r w:rsidR="002B18DD">
        <w:t>Sion</w:t>
      </w:r>
      <w:r>
        <w:rPr>
          <w:vertAlign w:val="superscript"/>
        </w:rPr>
        <w:t>7</w:t>
      </w:r>
      <w:r>
        <w:t> :</w:t>
      </w:r>
      <w:r w:rsidR="00CE404A">
        <w:t xml:space="preserve"> </w:t>
      </w:r>
    </w:p>
    <w:p w:rsidR="00CE404A" w:rsidRDefault="00814C0C" w:rsidP="000F4914">
      <w:pPr>
        <w:pStyle w:val="fl"/>
      </w:pPr>
      <w:r>
        <w:t>Quasi palma ex</w:t>
      </w:r>
      <w:r w:rsidR="007F75CB">
        <w:t>altáta</w:t>
      </w:r>
      <w:r>
        <w:t xml:space="preserve"> sum in </w:t>
      </w:r>
      <w:r w:rsidR="002B18DD">
        <w:t>Cades</w:t>
      </w:r>
      <w:r>
        <w:t>, et quasi pl</w:t>
      </w:r>
      <w:r w:rsidR="007F75CB">
        <w:t>antátio</w:t>
      </w:r>
      <w:r>
        <w:t xml:space="preserve"> rosæ in </w:t>
      </w:r>
      <w:r w:rsidR="008A2037">
        <w:t>Jéricho</w:t>
      </w:r>
      <w:r>
        <w:t> :</w:t>
      </w:r>
      <w:r w:rsidR="00CE404A">
        <w:t xml:space="preserve"> </w:t>
      </w:r>
    </w:p>
    <w:p w:rsidR="00CE404A" w:rsidRDefault="00814C0C" w:rsidP="000F4914">
      <w:pPr>
        <w:pStyle w:val="fl"/>
      </w:pPr>
      <w:r>
        <w:t xml:space="preserve">Quasi </w:t>
      </w:r>
      <w:r w:rsidR="009E0F71">
        <w:t>olíva</w:t>
      </w:r>
      <w:r>
        <w:t xml:space="preserve"> sp</w:t>
      </w:r>
      <w:r w:rsidR="007F75CB">
        <w:t>eciósa</w:t>
      </w:r>
      <w:r>
        <w:t xml:space="preserve"> in campis, et quasi </w:t>
      </w:r>
      <w:r w:rsidR="008A2037">
        <w:t>plátanus</w:t>
      </w:r>
      <w:r>
        <w:t xml:space="preserve"> ex</w:t>
      </w:r>
      <w:r w:rsidR="007F75CB">
        <w:t>altáta</w:t>
      </w:r>
      <w:r>
        <w:t xml:space="preserve"> sum juxta aquam in </w:t>
      </w:r>
      <w:r w:rsidR="008A2037">
        <w:t>platéis</w:t>
      </w:r>
      <w:r>
        <w:t>.</w:t>
      </w:r>
      <w:r w:rsidR="00CE404A">
        <w:t xml:space="preserve"> </w:t>
      </w:r>
    </w:p>
    <w:p w:rsidR="00CE404A" w:rsidRDefault="00814C0C" w:rsidP="000F4914">
      <w:pPr>
        <w:pStyle w:val="fl"/>
      </w:pPr>
      <w:r>
        <w:t xml:space="preserve">Sicut </w:t>
      </w:r>
      <w:r w:rsidR="009E0F71">
        <w:t>cinnamómum</w:t>
      </w:r>
      <w:r>
        <w:t xml:space="preserve"> et </w:t>
      </w:r>
      <w:r w:rsidR="009E0F71">
        <w:t>bálsamum</w:t>
      </w:r>
      <w:r>
        <w:t xml:space="preserve"> </w:t>
      </w:r>
      <w:r w:rsidR="009E0F71">
        <w:t>aromatízans</w:t>
      </w:r>
      <w:r>
        <w:t xml:space="preserve"> </w:t>
      </w:r>
      <w:r w:rsidR="009E0F71">
        <w:t>odórem</w:t>
      </w:r>
      <w:r>
        <w:t xml:space="preserve"> dedi : quasi myrrha </w:t>
      </w:r>
      <w:r w:rsidR="007F75CB">
        <w:t>elécta</w:t>
      </w:r>
      <w:r>
        <w:rPr>
          <w:vertAlign w:val="superscript"/>
        </w:rPr>
        <w:t>8</w:t>
      </w:r>
      <w:r>
        <w:t xml:space="preserve"> dedi sua</w:t>
      </w:r>
      <w:r w:rsidR="007F75CB">
        <w:t>vitátem</w:t>
      </w:r>
      <w:r>
        <w:t xml:space="preserve"> </w:t>
      </w:r>
      <w:r w:rsidR="009E0F71">
        <w:t>odóris</w:t>
      </w:r>
      <w:r>
        <w:t>.</w:t>
      </w:r>
      <w:r w:rsidR="00CE404A">
        <w:t xml:space="preserve"> </w:t>
      </w:r>
    </w:p>
    <w:p w:rsidR="00CE404A" w:rsidRDefault="00814C0C" w:rsidP="000F4914">
      <w:pPr>
        <w:pStyle w:val="fl"/>
      </w:pPr>
      <w:r>
        <w:t>Et quasi storax</w:t>
      </w:r>
      <w:r>
        <w:rPr>
          <w:vertAlign w:val="superscript"/>
        </w:rPr>
        <w:t>9</w:t>
      </w:r>
      <w:r>
        <w:t xml:space="preserve">, et </w:t>
      </w:r>
      <w:r w:rsidR="008A2037">
        <w:t>gálbanus</w:t>
      </w:r>
      <w:r>
        <w:t xml:space="preserve">, et </w:t>
      </w:r>
      <w:r w:rsidR="007F75CB">
        <w:t>úngula</w:t>
      </w:r>
      <w:r>
        <w:t xml:space="preserve">, et gutta, et quasi </w:t>
      </w:r>
      <w:r w:rsidR="007F75CB">
        <w:t>Líbanus</w:t>
      </w:r>
      <w:r>
        <w:t xml:space="preserve"> non </w:t>
      </w:r>
      <w:r w:rsidR="007F75CB">
        <w:t>incísus</w:t>
      </w:r>
      <w:r>
        <w:t xml:space="preserve"> va</w:t>
      </w:r>
      <w:r w:rsidR="007F75CB">
        <w:t>porávi</w:t>
      </w:r>
      <w:r>
        <w:t xml:space="preserve"> habit</w:t>
      </w:r>
      <w:r w:rsidR="007F75CB">
        <w:t>atiónem</w:t>
      </w:r>
      <w:r>
        <w:t xml:space="preserve"> meam, et quasi </w:t>
      </w:r>
      <w:r w:rsidR="009E0F71">
        <w:t>bálsamum</w:t>
      </w:r>
      <w:r>
        <w:t xml:space="preserve"> non mixtum odor meus</w:t>
      </w:r>
      <w:r>
        <w:rPr>
          <w:vertAlign w:val="superscript"/>
        </w:rPr>
        <w:t>10</w:t>
      </w:r>
      <w:r>
        <w:t>.</w:t>
      </w:r>
      <w:r w:rsidR="00CE404A">
        <w:t xml:space="preserve"> </w:t>
      </w:r>
    </w:p>
    <w:p w:rsidR="00CE404A" w:rsidRDefault="00814C0C" w:rsidP="000F4914">
      <w:pPr>
        <w:pStyle w:val="fl"/>
      </w:pPr>
      <w:r>
        <w:t>Ego quasi te</w:t>
      </w:r>
      <w:r w:rsidR="007F75CB">
        <w:t>rebínthus</w:t>
      </w:r>
      <w:r>
        <w:rPr>
          <w:vertAlign w:val="superscript"/>
        </w:rPr>
        <w:t>11</w:t>
      </w:r>
      <w:r>
        <w:t xml:space="preserve"> et </w:t>
      </w:r>
      <w:r w:rsidR="007F75CB">
        <w:t>exténdi</w:t>
      </w:r>
      <w:r>
        <w:t xml:space="preserve"> ramos meos ; et rami mei</w:t>
      </w:r>
      <w:r>
        <w:rPr>
          <w:vertAlign w:val="superscript"/>
        </w:rPr>
        <w:t>12</w:t>
      </w:r>
      <w:r>
        <w:t xml:space="preserve"> h</w:t>
      </w:r>
      <w:r w:rsidR="007F75CB">
        <w:t>onóris</w:t>
      </w:r>
      <w:r>
        <w:t xml:space="preserve"> et gr</w:t>
      </w:r>
      <w:r w:rsidR="007F75CB">
        <w:t>átiæ</w:t>
      </w:r>
      <w:r>
        <w:t>.</w:t>
      </w:r>
      <w:r w:rsidR="00CE404A">
        <w:t xml:space="preserve"> </w:t>
      </w:r>
    </w:p>
    <w:p w:rsidR="00CE404A" w:rsidRDefault="00814C0C" w:rsidP="000F4914">
      <w:pPr>
        <w:pStyle w:val="fl"/>
      </w:pPr>
      <w:r>
        <w:lastRenderedPageBreak/>
        <w:t>Ego quasi vitis fructi</w:t>
      </w:r>
      <w:r w:rsidR="007F75CB">
        <w:t>ficávi</w:t>
      </w:r>
      <w:r>
        <w:t xml:space="preserve"> sua</w:t>
      </w:r>
      <w:r w:rsidR="007F75CB">
        <w:t>vitátem</w:t>
      </w:r>
      <w:r>
        <w:t xml:space="preserve"> </w:t>
      </w:r>
      <w:r w:rsidR="009E0F71">
        <w:t>odóris</w:t>
      </w:r>
      <w:r>
        <w:t> : et flores mei fructus h</w:t>
      </w:r>
      <w:r w:rsidR="007F75CB">
        <w:t>onóris</w:t>
      </w:r>
      <w:r>
        <w:t xml:space="preserve"> et hon</w:t>
      </w:r>
      <w:r w:rsidR="007F75CB">
        <w:t>estátis</w:t>
      </w:r>
      <w:r>
        <w:t>.</w:t>
      </w:r>
      <w:r w:rsidR="00CE404A">
        <w:t xml:space="preserve"> </w:t>
      </w:r>
    </w:p>
    <w:p w:rsidR="00CE404A" w:rsidRDefault="00814C0C" w:rsidP="000F4914">
      <w:pPr>
        <w:pStyle w:val="fl"/>
      </w:pPr>
      <w:r>
        <w:t>Ego mater pulchræ dile</w:t>
      </w:r>
      <w:r w:rsidR="007F75CB">
        <w:t>ctiónis</w:t>
      </w:r>
      <w:r>
        <w:t xml:space="preserve">, et </w:t>
      </w:r>
      <w:r w:rsidR="009E0F71">
        <w:t>timóris</w:t>
      </w:r>
      <w:r>
        <w:t>, et agn</w:t>
      </w:r>
      <w:r w:rsidR="007F75CB">
        <w:t>itiónis</w:t>
      </w:r>
      <w:r>
        <w:rPr>
          <w:vertAlign w:val="superscript"/>
        </w:rPr>
        <w:t>13</w:t>
      </w:r>
      <w:r>
        <w:t>, et sanctæ spei,</w:t>
      </w:r>
      <w:r w:rsidR="00CE404A">
        <w:t xml:space="preserve"> </w:t>
      </w:r>
    </w:p>
    <w:p w:rsidR="00CE404A" w:rsidRDefault="00814C0C" w:rsidP="000F4914">
      <w:pPr>
        <w:pStyle w:val="fl"/>
      </w:pPr>
      <w:r>
        <w:t>In me gr</w:t>
      </w:r>
      <w:r w:rsidR="007F75CB">
        <w:t>átia</w:t>
      </w:r>
      <w:r>
        <w:t xml:space="preserve"> omnis viæ et ve</w:t>
      </w:r>
      <w:r w:rsidR="007F75CB">
        <w:t>ritátis</w:t>
      </w:r>
      <w:r>
        <w:rPr>
          <w:vertAlign w:val="superscript"/>
        </w:rPr>
        <w:t>14</w:t>
      </w:r>
      <w:r>
        <w:t>, in me omnis spes vitæ et v</w:t>
      </w:r>
      <w:r w:rsidR="007F75CB">
        <w:t>irtútis</w:t>
      </w:r>
      <w:r>
        <w:t>.</w:t>
      </w:r>
      <w:r w:rsidR="00CE404A">
        <w:t xml:space="preserve"> </w:t>
      </w:r>
    </w:p>
    <w:p w:rsidR="00CE404A" w:rsidRDefault="009D0244" w:rsidP="000F4914">
      <w:pPr>
        <w:pStyle w:val="fl"/>
      </w:pPr>
      <w:r>
        <w:t>Transíte</w:t>
      </w:r>
      <w:r w:rsidR="00814C0C">
        <w:t xml:space="preserve"> ad me omnes qui </w:t>
      </w:r>
      <w:r w:rsidR="009E0F71">
        <w:t>concupíscitis</w:t>
      </w:r>
      <w:r w:rsidR="00814C0C">
        <w:t xml:space="preserve"> me, et a generati</w:t>
      </w:r>
      <w:r w:rsidR="007F75CB">
        <w:t>ónibus</w:t>
      </w:r>
      <w:r w:rsidR="00814C0C">
        <w:t xml:space="preserve"> meis</w:t>
      </w:r>
      <w:r w:rsidR="00814C0C">
        <w:rPr>
          <w:vertAlign w:val="superscript"/>
        </w:rPr>
        <w:t>15</w:t>
      </w:r>
      <w:r w:rsidR="00814C0C">
        <w:t xml:space="preserve"> impl</w:t>
      </w:r>
      <w:r w:rsidR="007F75CB">
        <w:t>émini</w:t>
      </w:r>
      <w:r w:rsidR="00814C0C">
        <w:t> :</w:t>
      </w:r>
      <w:r w:rsidR="00CE404A">
        <w:t xml:space="preserve"> </w:t>
      </w:r>
    </w:p>
    <w:p w:rsidR="00CE404A" w:rsidRDefault="00814C0C" w:rsidP="000F4914">
      <w:pPr>
        <w:pStyle w:val="fl"/>
      </w:pPr>
      <w:r>
        <w:t>S</w:t>
      </w:r>
      <w:r w:rsidR="007F75CB">
        <w:t>píritus</w:t>
      </w:r>
      <w:r>
        <w:t xml:space="preserve"> enim meus super mel dulcis, et </w:t>
      </w:r>
      <w:r w:rsidR="009E0F71">
        <w:t>hæréditas</w:t>
      </w:r>
      <w:r>
        <w:t xml:space="preserve"> mea super mel et favum :</w:t>
      </w:r>
      <w:r w:rsidR="00CE404A">
        <w:t xml:space="preserve"> </w:t>
      </w:r>
    </w:p>
    <w:p w:rsidR="00CE404A" w:rsidRDefault="00814C0C" w:rsidP="000F4914">
      <w:pPr>
        <w:pStyle w:val="fl"/>
      </w:pPr>
      <w:r>
        <w:t>Mem</w:t>
      </w:r>
      <w:r w:rsidR="007F75CB">
        <w:t>ória</w:t>
      </w:r>
      <w:r>
        <w:t xml:space="preserve"> mea in gener</w:t>
      </w:r>
      <w:r w:rsidR="007F75CB">
        <w:t>atiónes</w:t>
      </w:r>
      <w:r>
        <w:t xml:space="preserve"> sæ</w:t>
      </w:r>
      <w:r w:rsidR="007F75CB">
        <w:t>culórum</w:t>
      </w:r>
      <w:r>
        <w:rPr>
          <w:vertAlign w:val="superscript"/>
        </w:rPr>
        <w:t>16</w:t>
      </w:r>
      <w:r>
        <w:t>.</w:t>
      </w:r>
      <w:r w:rsidR="00CE404A">
        <w:t xml:space="preserve"> </w:t>
      </w:r>
    </w:p>
    <w:p w:rsidR="00CE404A" w:rsidRDefault="00814C0C" w:rsidP="000F4914">
      <w:pPr>
        <w:pStyle w:val="fl"/>
      </w:pPr>
      <w:r>
        <w:t>Qui edunt me, adhuc es</w:t>
      </w:r>
      <w:r w:rsidR="007F75CB">
        <w:t>úrient</w:t>
      </w:r>
      <w:r>
        <w:t> : et qui bibunt me, adhuc s</w:t>
      </w:r>
      <w:r w:rsidR="007F75CB">
        <w:t>ítient</w:t>
      </w:r>
      <w:r>
        <w:rPr>
          <w:vertAlign w:val="superscript"/>
        </w:rPr>
        <w:t>17</w:t>
      </w:r>
      <w:r>
        <w:t>.</w:t>
      </w:r>
      <w:r w:rsidR="00CE404A">
        <w:t xml:space="preserve"> </w:t>
      </w:r>
    </w:p>
    <w:p w:rsidR="00CE404A" w:rsidRDefault="00814C0C" w:rsidP="000F4914">
      <w:pPr>
        <w:pStyle w:val="fl"/>
      </w:pPr>
      <w:r>
        <w:t>Qui audit me, non conf</w:t>
      </w:r>
      <w:r w:rsidR="007F75CB">
        <w:t>undétur</w:t>
      </w:r>
      <w:r>
        <w:t> : et qui o</w:t>
      </w:r>
      <w:r w:rsidR="007F75CB">
        <w:t>perántur</w:t>
      </w:r>
      <w:r>
        <w:t xml:space="preserve"> in me, non p</w:t>
      </w:r>
      <w:r w:rsidR="007F75CB">
        <w:t>eccábunt</w:t>
      </w:r>
      <w:r>
        <w:t>.</w:t>
      </w:r>
      <w:r w:rsidR="00CE404A">
        <w:t xml:space="preserve"> </w:t>
      </w:r>
    </w:p>
    <w:p w:rsidR="00CE404A" w:rsidRDefault="00814C0C" w:rsidP="000F4914">
      <w:pPr>
        <w:pStyle w:val="fl"/>
      </w:pPr>
      <w:r>
        <w:t xml:space="preserve">Qui </w:t>
      </w:r>
      <w:r w:rsidR="009E0F71">
        <w:t>elúcidant</w:t>
      </w:r>
      <w:r>
        <w:t xml:space="preserve"> me</w:t>
      </w:r>
      <w:r>
        <w:rPr>
          <w:vertAlign w:val="superscript"/>
        </w:rPr>
        <w:t>18</w:t>
      </w:r>
      <w:r>
        <w:t xml:space="preserve">, vitam </w:t>
      </w:r>
      <w:r w:rsidR="007F75CB">
        <w:t>ætérnam</w:t>
      </w:r>
      <w:r>
        <w:t xml:space="preserve"> </w:t>
      </w:r>
      <w:r w:rsidR="007F75CB">
        <w:t>habébunt</w:t>
      </w:r>
      <w:r>
        <w:t>.</w:t>
      </w:r>
      <w:r w:rsidR="00CE404A">
        <w:t xml:space="preserve"> </w:t>
      </w:r>
    </w:p>
    <w:p w:rsidR="00CE404A" w:rsidRDefault="00814C0C" w:rsidP="000F4914">
      <w:pPr>
        <w:pStyle w:val="fl"/>
      </w:pPr>
      <w:r>
        <w:t xml:space="preserve">Hæc </w:t>
      </w:r>
      <w:r w:rsidR="007F75CB">
        <w:t>ómnia</w:t>
      </w:r>
      <w:r>
        <w:t xml:space="preserve"> liber vitæ, et tes</w:t>
      </w:r>
      <w:r w:rsidR="007F75CB">
        <w:t>taméntum</w:t>
      </w:r>
      <w:r>
        <w:t xml:space="preserve"> Alt</w:t>
      </w:r>
      <w:r w:rsidR="007F75CB">
        <w:t>íssimi</w:t>
      </w:r>
      <w:r>
        <w:t>, et agn</w:t>
      </w:r>
      <w:r w:rsidR="007F75CB">
        <w:t>ítio</w:t>
      </w:r>
      <w:r>
        <w:t xml:space="preserve"> ve</w:t>
      </w:r>
      <w:r w:rsidR="007F75CB">
        <w:t>ritátis</w:t>
      </w:r>
      <w:r>
        <w:rPr>
          <w:vertAlign w:val="superscript"/>
        </w:rPr>
        <w:t>19</w:t>
      </w:r>
      <w:r>
        <w:t>.</w:t>
      </w:r>
      <w:r w:rsidR="00CE404A">
        <w:t xml:space="preserve"> </w:t>
      </w:r>
    </w:p>
    <w:p w:rsidR="00CE404A" w:rsidRDefault="00814C0C" w:rsidP="000F4914">
      <w:pPr>
        <w:pStyle w:val="fl"/>
      </w:pPr>
      <w:r>
        <w:t>Legem m</w:t>
      </w:r>
      <w:r w:rsidR="007F75CB">
        <w:t>andávit</w:t>
      </w:r>
      <w:r>
        <w:t xml:space="preserve"> </w:t>
      </w:r>
      <w:r w:rsidR="009E0F71">
        <w:t>Móyses</w:t>
      </w:r>
      <w:r>
        <w:t xml:space="preserve"> in p</w:t>
      </w:r>
      <w:r w:rsidR="007F75CB">
        <w:t>ræcéptis</w:t>
      </w:r>
      <w:r>
        <w:t xml:space="preserve"> justiti</w:t>
      </w:r>
      <w:r w:rsidR="007F75CB">
        <w:t>árum</w:t>
      </w:r>
      <w:r>
        <w:t>, et hære</w:t>
      </w:r>
      <w:r w:rsidR="007F75CB">
        <w:t>ditátem</w:t>
      </w:r>
      <w:r>
        <w:t xml:space="preserve"> d</w:t>
      </w:r>
      <w:r w:rsidR="007F75CB">
        <w:t>ómui</w:t>
      </w:r>
      <w:r>
        <w:t xml:space="preserve"> </w:t>
      </w:r>
      <w:r w:rsidR="002B18DD">
        <w:t>Jacob</w:t>
      </w:r>
      <w:r>
        <w:t xml:space="preserve">, et in </w:t>
      </w:r>
      <w:r w:rsidR="007F75CB">
        <w:t>Israël</w:t>
      </w:r>
      <w:r>
        <w:t xml:space="preserve"> promi</w:t>
      </w:r>
      <w:r w:rsidR="007F75CB">
        <w:t>ssiónes</w:t>
      </w:r>
      <w:r>
        <w:t>.</w:t>
      </w:r>
      <w:r w:rsidR="00CE404A">
        <w:t xml:space="preserve"> </w:t>
      </w:r>
    </w:p>
    <w:p w:rsidR="00CE404A" w:rsidRDefault="00814C0C" w:rsidP="000F4914">
      <w:pPr>
        <w:pStyle w:val="fl"/>
      </w:pPr>
      <w:r>
        <w:t>P</w:t>
      </w:r>
      <w:r w:rsidR="007F75CB">
        <w:t>ósuit</w:t>
      </w:r>
      <w:r>
        <w:rPr>
          <w:vertAlign w:val="superscript"/>
        </w:rPr>
        <w:t>20</w:t>
      </w:r>
      <w:r>
        <w:t xml:space="preserve"> </w:t>
      </w:r>
      <w:r w:rsidR="002B18DD">
        <w:t>David</w:t>
      </w:r>
      <w:r>
        <w:t xml:space="preserve"> </w:t>
      </w:r>
      <w:r w:rsidR="007F75CB">
        <w:t>púero</w:t>
      </w:r>
      <w:r>
        <w:t xml:space="preserve"> suo ex</w:t>
      </w:r>
      <w:r w:rsidR="007F75CB">
        <w:t>citáre</w:t>
      </w:r>
      <w:r>
        <w:t xml:space="preserve"> regem in ipso fort</w:t>
      </w:r>
      <w:r w:rsidR="007F75CB">
        <w:t>íssimum</w:t>
      </w:r>
      <w:r>
        <w:t>, et in throno h</w:t>
      </w:r>
      <w:r w:rsidR="007F75CB">
        <w:t>onóris</w:t>
      </w:r>
      <w:r>
        <w:t xml:space="preserve"> </w:t>
      </w:r>
      <w:r w:rsidR="007F75CB">
        <w:t>sedéntem</w:t>
      </w:r>
      <w:r>
        <w:t xml:space="preserve"> in sem</w:t>
      </w:r>
      <w:r w:rsidR="007F75CB">
        <w:t>pitérnum</w:t>
      </w:r>
      <w:r>
        <w:rPr>
          <w:vertAlign w:val="superscript"/>
        </w:rPr>
        <w:t>21</w:t>
      </w:r>
      <w:r>
        <w:t>.</w:t>
      </w:r>
      <w:r w:rsidR="00CE404A">
        <w:t xml:space="preserve"> </w:t>
      </w:r>
    </w:p>
    <w:p w:rsidR="00CE404A" w:rsidRDefault="00814C0C" w:rsidP="000F4914">
      <w:pPr>
        <w:pStyle w:val="fl"/>
      </w:pPr>
      <w:r>
        <w:t xml:space="preserve">Qui implet quasi </w:t>
      </w:r>
      <w:r w:rsidR="002B18DD">
        <w:t>Phison</w:t>
      </w:r>
      <w:r>
        <w:t xml:space="preserve"> sapi</w:t>
      </w:r>
      <w:r w:rsidR="007F75CB">
        <w:t>éntiam</w:t>
      </w:r>
      <w:r>
        <w:t>, et sicut Tigris in di</w:t>
      </w:r>
      <w:r w:rsidR="007F75CB">
        <w:t>ébus</w:t>
      </w:r>
      <w:r>
        <w:t xml:space="preserve"> </w:t>
      </w:r>
      <w:r w:rsidR="007F75CB">
        <w:t>novórum</w:t>
      </w:r>
      <w:r>
        <w:rPr>
          <w:vertAlign w:val="superscript"/>
        </w:rPr>
        <w:t>22</w:t>
      </w:r>
      <w:r>
        <w:t>.</w:t>
      </w:r>
      <w:r w:rsidR="00CE404A">
        <w:t xml:space="preserve"> </w:t>
      </w:r>
    </w:p>
    <w:p w:rsidR="00CE404A" w:rsidRDefault="00814C0C" w:rsidP="000F4914">
      <w:pPr>
        <w:pStyle w:val="fl"/>
      </w:pPr>
      <w:r>
        <w:t xml:space="preserve">Qui </w:t>
      </w:r>
      <w:r w:rsidR="007F75CB">
        <w:t>adímplet</w:t>
      </w:r>
      <w:r>
        <w:t xml:space="preserve"> quasi Eu</w:t>
      </w:r>
      <w:r w:rsidR="007F75CB">
        <w:t>phrátes</w:t>
      </w:r>
      <w:r>
        <w:t xml:space="preserve"> sensum</w:t>
      </w:r>
      <w:r>
        <w:rPr>
          <w:vertAlign w:val="superscript"/>
        </w:rPr>
        <w:t>23</w:t>
      </w:r>
      <w:r>
        <w:t> : qui mult</w:t>
      </w:r>
      <w:r w:rsidR="007F75CB">
        <w:t>íplicat</w:t>
      </w:r>
      <w:r>
        <w:t xml:space="preserve"> quasi J</w:t>
      </w:r>
      <w:r w:rsidR="007F75CB">
        <w:t>ordánis</w:t>
      </w:r>
      <w:r>
        <w:t xml:space="preserve"> in </w:t>
      </w:r>
      <w:r w:rsidR="007F75CB">
        <w:t>témpore</w:t>
      </w:r>
      <w:r>
        <w:t xml:space="preserve"> messis.</w:t>
      </w:r>
      <w:r w:rsidR="00CE404A">
        <w:t xml:space="preserve"> </w:t>
      </w:r>
    </w:p>
    <w:p w:rsidR="00CE404A" w:rsidRDefault="00814C0C" w:rsidP="000F4914">
      <w:pPr>
        <w:pStyle w:val="fl"/>
      </w:pPr>
      <w:r>
        <w:t>Qui mittit d</w:t>
      </w:r>
      <w:r w:rsidR="007F75CB">
        <w:t>isciplínam</w:t>
      </w:r>
      <w:r>
        <w:t xml:space="preserve"> sicut lucem, et </w:t>
      </w:r>
      <w:r w:rsidR="007F75CB">
        <w:t>assístens</w:t>
      </w:r>
      <w:r>
        <w:t xml:space="preserve"> quasi </w:t>
      </w:r>
      <w:r w:rsidR="002B18DD">
        <w:t>Gehon</w:t>
      </w:r>
      <w:r>
        <w:t xml:space="preserve"> in die vind</w:t>
      </w:r>
      <w:r w:rsidR="007F75CB">
        <w:t>émiæ</w:t>
      </w:r>
      <w:r>
        <w:t>.</w:t>
      </w:r>
      <w:r w:rsidR="00CE404A">
        <w:t xml:space="preserve"> </w:t>
      </w:r>
    </w:p>
    <w:p w:rsidR="00CE404A" w:rsidRDefault="00814C0C" w:rsidP="000F4914">
      <w:pPr>
        <w:pStyle w:val="fl"/>
      </w:pPr>
      <w:r>
        <w:t>Qui p</w:t>
      </w:r>
      <w:r w:rsidR="007F75CB">
        <w:t>érficit</w:t>
      </w:r>
      <w:r>
        <w:t xml:space="preserve"> primus scire ipsam, et </w:t>
      </w:r>
      <w:r w:rsidR="009E0F71">
        <w:t>infírmior</w:t>
      </w:r>
      <w:r>
        <w:t xml:space="preserve"> non inves</w:t>
      </w:r>
      <w:r w:rsidR="007F75CB">
        <w:t>tigábit</w:t>
      </w:r>
      <w:r>
        <w:t xml:space="preserve"> eam.</w:t>
      </w:r>
      <w:r w:rsidR="00CE404A">
        <w:t xml:space="preserve"> </w:t>
      </w:r>
    </w:p>
    <w:p w:rsidR="00CE404A" w:rsidRDefault="00814C0C" w:rsidP="000F4914">
      <w:pPr>
        <w:pStyle w:val="fl"/>
      </w:pPr>
      <w:r>
        <w:t>A</w:t>
      </w:r>
      <w:r>
        <w:rPr>
          <w:vertAlign w:val="superscript"/>
        </w:rPr>
        <w:t>24</w:t>
      </w:r>
      <w:r>
        <w:t xml:space="preserve"> mari enim ab</w:t>
      </w:r>
      <w:r w:rsidR="007F75CB">
        <w:t>undávit</w:t>
      </w:r>
      <w:r>
        <w:t xml:space="preserve"> co</w:t>
      </w:r>
      <w:r w:rsidR="007F75CB">
        <w:t>gitátio</w:t>
      </w:r>
      <w:r>
        <w:t xml:space="preserve"> ejus, et cons</w:t>
      </w:r>
      <w:r w:rsidR="007F75CB">
        <w:t>ílium</w:t>
      </w:r>
      <w:r>
        <w:t xml:space="preserve"> </w:t>
      </w:r>
      <w:r w:rsidR="007F75CB">
        <w:t>illíus</w:t>
      </w:r>
      <w:r>
        <w:t xml:space="preserve"> ab </w:t>
      </w:r>
      <w:r w:rsidR="007F75CB">
        <w:t>abýsso</w:t>
      </w:r>
      <w:r>
        <w:t xml:space="preserve"> magna.</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120" w:name="t5p414n01"/>
      <w:bookmarkEnd w:id="7120"/>
      <w:r w:rsidRPr="005119F6">
        <w:rPr>
          <w:rStyle w:val="NumNot"/>
        </w:rPr>
        <w:t>.</w:t>
      </w:r>
      <w:r>
        <w:t xml:space="preserve"> </w:t>
      </w:r>
      <w:r w:rsidRPr="00556F3C">
        <w:rPr>
          <w:rStyle w:val="LaIt"/>
        </w:rPr>
        <w:t>Animam suam</w:t>
      </w:r>
      <w:r>
        <w:t xml:space="preserve"> pour </w:t>
      </w:r>
      <w:r w:rsidRPr="00556F3C">
        <w:rPr>
          <w:rStyle w:val="LaIt"/>
        </w:rPr>
        <w:t>se</w:t>
      </w:r>
      <w:r>
        <w:t xml:space="preserve">. </w:t>
      </w:r>
      <w:r w:rsidRPr="005119F6">
        <w:t xml:space="preserve">– </w:t>
      </w:r>
      <w:r w:rsidRPr="005119F6">
        <w:rPr>
          <w:rStyle w:val="NumNot"/>
        </w:rPr>
        <w:t>2</w:t>
      </w:r>
      <w:bookmarkStart w:id="7121" w:name="t5p414n02"/>
      <w:bookmarkEnd w:id="7121"/>
      <w:r w:rsidRPr="005119F6">
        <w:rPr>
          <w:rStyle w:val="NumNot"/>
        </w:rPr>
        <w:t>.</w:t>
      </w:r>
      <w:r>
        <w:t xml:space="preserve"> En Dieu dont il tire son origine. </w:t>
      </w:r>
      <w:r w:rsidRPr="005119F6">
        <w:t xml:space="preserve">– </w:t>
      </w:r>
      <w:r w:rsidRPr="005119F6">
        <w:rPr>
          <w:rStyle w:val="NumNot"/>
        </w:rPr>
        <w:t>3</w:t>
      </w:r>
      <w:bookmarkStart w:id="7122" w:name="t5p414n03"/>
      <w:bookmarkEnd w:id="7122"/>
      <w:r w:rsidRPr="005119F6">
        <w:rPr>
          <w:rStyle w:val="NumNot"/>
        </w:rPr>
        <w:t>.</w:t>
      </w:r>
      <w:r>
        <w:t xml:space="preserve"> </w:t>
      </w:r>
      <w:r w:rsidR="008A2037" w:rsidRPr="00556F3C">
        <w:rPr>
          <w:rStyle w:val="LaIt"/>
        </w:rPr>
        <w:t>Virtútis</w:t>
      </w:r>
      <w:r w:rsidRPr="00556F3C">
        <w:rPr>
          <w:rStyle w:val="LaIt"/>
        </w:rPr>
        <w:t xml:space="preserve"> (</w:t>
      </w:r>
      <w:r w:rsidR="008A2037" w:rsidRPr="00556F3C">
        <w:rPr>
          <w:rStyle w:val="LaIt"/>
        </w:rPr>
        <w:t>cœléstis</w:t>
      </w:r>
      <w:r w:rsidRPr="00556F3C">
        <w:rPr>
          <w:rStyle w:val="LaIt"/>
        </w:rPr>
        <w:t>)</w:t>
      </w:r>
      <w:r>
        <w:t xml:space="preserve">, les anges, les saints. </w:t>
      </w:r>
      <w:r w:rsidRPr="005119F6">
        <w:t xml:space="preserve">– </w:t>
      </w:r>
      <w:r w:rsidRPr="005119F6">
        <w:rPr>
          <w:rStyle w:val="NumNot"/>
        </w:rPr>
        <w:t>4</w:t>
      </w:r>
      <w:bookmarkStart w:id="7123" w:name="t5p414n04"/>
      <w:bookmarkEnd w:id="7123"/>
      <w:r w:rsidRPr="005119F6">
        <w:rPr>
          <w:rStyle w:val="NumNot"/>
        </w:rPr>
        <w:t>.</w:t>
      </w:r>
      <w:r>
        <w:t xml:space="preserve"> </w:t>
      </w:r>
      <w:r w:rsidRPr="00556F3C">
        <w:rPr>
          <w:rStyle w:val="LaIt"/>
        </w:rPr>
        <w:t xml:space="preserve">In </w:t>
      </w:r>
      <w:r w:rsidR="008A2037" w:rsidRPr="00556F3C">
        <w:rPr>
          <w:rStyle w:val="LaIt"/>
        </w:rPr>
        <w:t>plenitúdine</w:t>
      </w:r>
      <w:r w:rsidRPr="00556F3C">
        <w:rPr>
          <w:rStyle w:val="LaIt"/>
        </w:rPr>
        <w:t xml:space="preserve"> sancta</w:t>
      </w:r>
      <w:r>
        <w:t xml:space="preserve">, comme pour dire </w:t>
      </w:r>
      <w:r w:rsidRPr="00556F3C">
        <w:rPr>
          <w:rStyle w:val="LaIt"/>
        </w:rPr>
        <w:t xml:space="preserve">in </w:t>
      </w:r>
      <w:r w:rsidR="008A2037" w:rsidRPr="00556F3C">
        <w:rPr>
          <w:rStyle w:val="LaIt"/>
        </w:rPr>
        <w:t>multitúdine</w:t>
      </w:r>
      <w:r w:rsidRPr="00556F3C">
        <w:rPr>
          <w:rStyle w:val="LaIt"/>
        </w:rPr>
        <w:t xml:space="preserve"> sa</w:t>
      </w:r>
      <w:r w:rsidR="008D018B" w:rsidRPr="00556F3C">
        <w:rPr>
          <w:rStyle w:val="LaIt"/>
        </w:rPr>
        <w:t>nctórum</w:t>
      </w:r>
      <w:r>
        <w:t xml:space="preserve">. Peuple de Dieu et de la sagesse, congrégation de saints, peuple béni de Dieu : toutes ces phrases désignent le peuple fidèle, qui </w:t>
      </w:r>
      <w:r w:rsidR="00E32236">
        <w:t>honore</w:t>
      </w:r>
      <w:r>
        <w:t xml:space="preserve"> le vrai Dieu et lui est uni par la foi et l’amour. </w:t>
      </w:r>
      <w:r w:rsidRPr="005119F6">
        <w:t xml:space="preserve">– </w:t>
      </w:r>
      <w:r w:rsidRPr="005119F6">
        <w:rPr>
          <w:rStyle w:val="NumNot"/>
        </w:rPr>
        <w:t>5</w:t>
      </w:r>
      <w:bookmarkStart w:id="7124" w:name="t5p414n05"/>
      <w:bookmarkEnd w:id="7124"/>
      <w:r w:rsidRPr="005119F6">
        <w:rPr>
          <w:rStyle w:val="NumNot"/>
        </w:rPr>
        <w:t>.</w:t>
      </w:r>
      <w:r>
        <w:t xml:space="preserve"> Les mots </w:t>
      </w:r>
      <w:r w:rsidRPr="00556F3C">
        <w:rPr>
          <w:rStyle w:val="LaIt"/>
        </w:rPr>
        <w:t>ante s</w:t>
      </w:r>
      <w:r w:rsidR="006733BA" w:rsidRPr="00556F3C">
        <w:rPr>
          <w:rStyle w:val="LaIt"/>
        </w:rPr>
        <w:t>ǽcula</w:t>
      </w:r>
      <w:r>
        <w:t xml:space="preserve"> expliquent le mot </w:t>
      </w:r>
      <w:r w:rsidRPr="00556F3C">
        <w:rPr>
          <w:rStyle w:val="LaIt"/>
        </w:rPr>
        <w:t>a princ</w:t>
      </w:r>
      <w:r w:rsidR="008D018B" w:rsidRPr="00556F3C">
        <w:rPr>
          <w:rStyle w:val="LaIt"/>
        </w:rPr>
        <w:t>ípio</w:t>
      </w:r>
      <w:r>
        <w:t xml:space="preserve">, parce que l’Écriture appelle le commencement ce qui était avant tous les temps, c’est-à-dire l’éternité. </w:t>
      </w:r>
      <w:r w:rsidR="006733BA" w:rsidRPr="00556F3C">
        <w:rPr>
          <w:rStyle w:val="LaIt"/>
        </w:rPr>
        <w:t>Creáta</w:t>
      </w:r>
      <w:r>
        <w:t xml:space="preserve"> est pour </w:t>
      </w:r>
      <w:r w:rsidR="008A2037" w:rsidRPr="00556F3C">
        <w:rPr>
          <w:rStyle w:val="LaIt"/>
        </w:rPr>
        <w:lastRenderedPageBreak/>
        <w:t>génita</w:t>
      </w:r>
      <w:r>
        <w:t xml:space="preserve">, parce que dans l’Écriture, le mot </w:t>
      </w:r>
      <w:r w:rsidR="008D018B" w:rsidRPr="00556F3C">
        <w:rPr>
          <w:rStyle w:val="LaIt"/>
        </w:rPr>
        <w:t>creáre</w:t>
      </w:r>
      <w:r>
        <w:t xml:space="preserve"> est utilisé pour désigner toute sorte de production, à la fois éternelle et temporelle. </w:t>
      </w:r>
      <w:r w:rsidRPr="005119F6">
        <w:t xml:space="preserve">– </w:t>
      </w:r>
      <w:r w:rsidRPr="005119F6">
        <w:rPr>
          <w:rStyle w:val="NumNot"/>
        </w:rPr>
        <w:t>6</w:t>
      </w:r>
      <w:bookmarkStart w:id="7125" w:name="t5p414n06"/>
      <w:bookmarkEnd w:id="7125"/>
      <w:r w:rsidRPr="005119F6">
        <w:rPr>
          <w:rStyle w:val="NumNot"/>
        </w:rPr>
        <w:t>.</w:t>
      </w:r>
      <w:r>
        <w:t xml:space="preserve"> La Sagesse qui a été engendrée </w:t>
      </w:r>
      <w:r w:rsidRPr="00556F3C">
        <w:rPr>
          <w:rStyle w:val="LaIt"/>
        </w:rPr>
        <w:t xml:space="preserve">ab </w:t>
      </w:r>
      <w:r w:rsidR="008D018B" w:rsidRPr="00556F3C">
        <w:rPr>
          <w:rStyle w:val="LaIt"/>
        </w:rPr>
        <w:t>ætérno</w:t>
      </w:r>
      <w:r>
        <w:t xml:space="preserve"> et qui subsiste pour toujours a exercé le ministère sacré dans le tabernacle et le temple juifs (</w:t>
      </w:r>
      <w:r w:rsidRPr="00556F3C">
        <w:rPr>
          <w:rStyle w:val="LaIt"/>
        </w:rPr>
        <w:t>in habitat</w:t>
      </w:r>
      <w:r w:rsidR="008D018B" w:rsidRPr="00556F3C">
        <w:rPr>
          <w:rStyle w:val="LaIt"/>
        </w:rPr>
        <w:t>ióne</w:t>
      </w:r>
      <w:r w:rsidRPr="00556F3C">
        <w:rPr>
          <w:rStyle w:val="LaIt"/>
        </w:rPr>
        <w:t xml:space="preserve"> sancta</w:t>
      </w:r>
      <w:r>
        <w:t xml:space="preserve">), et a offert des sacrifices à Dieu par les mains de ses ministres. </w:t>
      </w:r>
      <w:r w:rsidRPr="005119F6">
        <w:t xml:space="preserve">– </w:t>
      </w:r>
      <w:r w:rsidRPr="005119F6">
        <w:rPr>
          <w:rStyle w:val="NumNot"/>
        </w:rPr>
        <w:t>7</w:t>
      </w:r>
      <w:bookmarkStart w:id="7126" w:name="t5p414n07"/>
      <w:bookmarkEnd w:id="7126"/>
      <w:r w:rsidRPr="005119F6">
        <w:rPr>
          <w:rStyle w:val="NumNot"/>
        </w:rPr>
        <w:t>.</w:t>
      </w:r>
      <w:r>
        <w:t xml:space="preserve"> Pour donner aux hommes une idée de sa grandeur, de sa beauté et de sa vertu, la sagesse se c</w:t>
      </w:r>
      <w:r w:rsidR="008D018B">
        <w:t>ompare</w:t>
      </w:r>
      <w:r>
        <w:t xml:space="preserve"> à diverses plantes, arômes, etc. </w:t>
      </w:r>
      <w:r w:rsidRPr="005119F6">
        <w:t xml:space="preserve">– </w:t>
      </w:r>
      <w:r w:rsidRPr="005119F6">
        <w:rPr>
          <w:rStyle w:val="NumNot"/>
        </w:rPr>
        <w:t>8</w:t>
      </w:r>
      <w:bookmarkStart w:id="7127" w:name="t5p414n08"/>
      <w:bookmarkEnd w:id="7127"/>
      <w:r w:rsidRPr="005119F6">
        <w:rPr>
          <w:rStyle w:val="NumNot"/>
        </w:rPr>
        <w:t>.</w:t>
      </w:r>
      <w:r>
        <w:t xml:space="preserve"> Par </w:t>
      </w:r>
      <w:r w:rsidRPr="00556F3C">
        <w:rPr>
          <w:rStyle w:val="LaIt"/>
        </w:rPr>
        <w:t xml:space="preserve">myrrha </w:t>
      </w:r>
      <w:r w:rsidR="008A2037" w:rsidRPr="00556F3C">
        <w:rPr>
          <w:rStyle w:val="LaIt"/>
        </w:rPr>
        <w:t>elécta</w:t>
      </w:r>
      <w:r>
        <w:t xml:space="preserve">, nous entendons la myrrhe qui </w:t>
      </w:r>
      <w:r>
        <w:lastRenderedPageBreak/>
        <w:t xml:space="preserve">s’écoule naturellement de la plante, contrairement à celle obtenue en coupant la croûte. </w:t>
      </w:r>
      <w:r w:rsidRPr="005119F6">
        <w:t xml:space="preserve">– </w:t>
      </w:r>
      <w:r w:rsidRPr="005119F6">
        <w:rPr>
          <w:rStyle w:val="NumNot"/>
        </w:rPr>
        <w:t>9</w:t>
      </w:r>
      <w:bookmarkStart w:id="7128" w:name="t5p414n09"/>
      <w:bookmarkEnd w:id="7128"/>
      <w:r w:rsidRPr="005119F6">
        <w:rPr>
          <w:rStyle w:val="NumNot"/>
        </w:rPr>
        <w:t>.</w:t>
      </w:r>
      <w:r>
        <w:t xml:space="preserve"> Le </w:t>
      </w:r>
      <w:r w:rsidRPr="00556F3C">
        <w:rPr>
          <w:rStyle w:val="LaIt"/>
        </w:rPr>
        <w:t>Storax</w:t>
      </w:r>
      <w:r>
        <w:t xml:space="preserve"> est une liqueur parfumée fabriquée à partir d’une plante du même nom. Le </w:t>
      </w:r>
      <w:r w:rsidRPr="00556F3C">
        <w:rPr>
          <w:rStyle w:val="LaIt"/>
        </w:rPr>
        <w:t>Galbanum</w:t>
      </w:r>
      <w:r>
        <w:t xml:space="preserve"> est une résine odorante d’une plante qui en Syrie s’appelle </w:t>
      </w:r>
      <w:r w:rsidRPr="008A2037">
        <w:rPr>
          <w:rStyle w:val="italicus"/>
        </w:rPr>
        <w:t>Terula.</w:t>
      </w:r>
      <w:r>
        <w:t xml:space="preserve"> L’</w:t>
      </w:r>
      <w:r w:rsidRPr="00556F3C">
        <w:rPr>
          <w:rStyle w:val="LaIt"/>
        </w:rPr>
        <w:t>ungula</w:t>
      </w:r>
      <w:r>
        <w:t xml:space="preserve">, c’est-à-dire l’ongle ononique ou </w:t>
      </w:r>
      <w:r w:rsidR="008A2037" w:rsidRPr="008A2037">
        <w:rPr>
          <w:rStyle w:val="italicus"/>
        </w:rPr>
        <w:t>u</w:t>
      </w:r>
      <w:r w:rsidR="008D018B" w:rsidRPr="008A2037">
        <w:rPr>
          <w:rStyle w:val="italicus"/>
        </w:rPr>
        <w:t>nghia</w:t>
      </w:r>
      <w:r w:rsidRPr="008A2037">
        <w:rPr>
          <w:rStyle w:val="italicus"/>
        </w:rPr>
        <w:t xml:space="preserve"> odorosa,</w:t>
      </w:r>
      <w:r>
        <w:t xml:space="preserve"> est la coquille d’un poisson, qui vivant de l’épi du nard dégage donc une excellente odeur. </w:t>
      </w:r>
      <w:r w:rsidRPr="005119F6">
        <w:t xml:space="preserve">– </w:t>
      </w:r>
      <w:r w:rsidRPr="005119F6">
        <w:rPr>
          <w:rStyle w:val="NumNot"/>
        </w:rPr>
        <w:t>10</w:t>
      </w:r>
      <w:bookmarkStart w:id="7129" w:name="t5p414n10"/>
      <w:bookmarkEnd w:id="7129"/>
      <w:r w:rsidRPr="005119F6">
        <w:rPr>
          <w:rStyle w:val="NumNot"/>
        </w:rPr>
        <w:t>.</w:t>
      </w:r>
      <w:r>
        <w:t xml:space="preserve"> Le </w:t>
      </w:r>
      <w:r w:rsidRPr="008A2037">
        <w:rPr>
          <w:rStyle w:val="italicus"/>
        </w:rPr>
        <w:t>lagrima</w:t>
      </w:r>
      <w:r>
        <w:t xml:space="preserve"> </w:t>
      </w:r>
      <w:r w:rsidRPr="008A2037">
        <w:t>(</w:t>
      </w:r>
      <w:r w:rsidRPr="008A2037">
        <w:rPr>
          <w:rStyle w:val="italicus"/>
        </w:rPr>
        <w:t>gutta</w:t>
      </w:r>
      <w:r w:rsidRPr="008A2037">
        <w:t>)</w:t>
      </w:r>
      <w:r>
        <w:t xml:space="preserve"> est le </w:t>
      </w:r>
      <w:r w:rsidRPr="008A2037">
        <w:rPr>
          <w:rStyle w:val="italicus"/>
        </w:rPr>
        <w:t>stacte,</w:t>
      </w:r>
      <w:r>
        <w:t xml:space="preserve"> c’est-à-dire la myrrhe qui s’écoule naturellement de sa plante, comme mentionné ci-dessus. L’encens s’appelle </w:t>
      </w:r>
      <w:r w:rsidRPr="00556F3C">
        <w:rPr>
          <w:rStyle w:val="LaIt"/>
        </w:rPr>
        <w:t>libano</w:t>
      </w:r>
      <w:r>
        <w:t xml:space="preserve">, parce que le mont Liban l’a donné en quantité. Le </w:t>
      </w:r>
      <w:r w:rsidRPr="00556F3C">
        <w:rPr>
          <w:rStyle w:val="LaIt"/>
        </w:rPr>
        <w:t xml:space="preserve">non </w:t>
      </w:r>
      <w:r w:rsidR="008A2037" w:rsidRPr="00556F3C">
        <w:rPr>
          <w:rStyle w:val="LaIt"/>
        </w:rPr>
        <w:t>incísus</w:t>
      </w:r>
      <w:r>
        <w:t xml:space="preserve"> indique la qualité la plus estimée, et c’est cet encens qui sort de la plante sans incision. Par </w:t>
      </w:r>
      <w:r w:rsidR="008A2037" w:rsidRPr="00556F3C">
        <w:rPr>
          <w:rStyle w:val="LaIt"/>
        </w:rPr>
        <w:t>bálsamum</w:t>
      </w:r>
      <w:r w:rsidRPr="00556F3C">
        <w:rPr>
          <w:rStyle w:val="LaIt"/>
        </w:rPr>
        <w:t xml:space="preserve"> non mixtum</w:t>
      </w:r>
      <w:r>
        <w:t xml:space="preserve">, entendre pur et non mélangé. </w:t>
      </w:r>
      <w:r w:rsidRPr="005119F6">
        <w:t xml:space="preserve">– </w:t>
      </w:r>
      <w:r w:rsidRPr="005119F6">
        <w:rPr>
          <w:rStyle w:val="NumNot"/>
        </w:rPr>
        <w:t>11</w:t>
      </w:r>
      <w:bookmarkStart w:id="7130" w:name="t5p414n11"/>
      <w:bookmarkEnd w:id="7130"/>
      <w:r w:rsidRPr="005119F6">
        <w:rPr>
          <w:rStyle w:val="NumNot"/>
        </w:rPr>
        <w:t>.</w:t>
      </w:r>
      <w:r>
        <w:t xml:space="preserve"> En Syrie, cette plante est grande, haute et très belle. Ses fleurs ressemblent à celles de l’olivier et le fruit est en grappes. </w:t>
      </w:r>
      <w:r w:rsidRPr="005119F6">
        <w:t xml:space="preserve">– </w:t>
      </w:r>
      <w:r w:rsidRPr="005119F6">
        <w:rPr>
          <w:rStyle w:val="NumNot"/>
        </w:rPr>
        <w:t>12</w:t>
      </w:r>
      <w:bookmarkStart w:id="7131" w:name="t5p414n12"/>
      <w:bookmarkEnd w:id="7131"/>
      <w:r w:rsidRPr="005119F6">
        <w:rPr>
          <w:rStyle w:val="NumNot"/>
        </w:rPr>
        <w:t>.</w:t>
      </w:r>
      <w:r>
        <w:t xml:space="preserve"> </w:t>
      </w:r>
      <w:r w:rsidRPr="00556F3C">
        <w:rPr>
          <w:rStyle w:val="LaIt"/>
        </w:rPr>
        <w:t>Et rami mei (sunt rami) h</w:t>
      </w:r>
      <w:r w:rsidR="006733BA" w:rsidRPr="00556F3C">
        <w:rPr>
          <w:rStyle w:val="LaIt"/>
        </w:rPr>
        <w:t>onóris</w:t>
      </w:r>
      <w:r w:rsidRPr="00556F3C">
        <w:rPr>
          <w:rStyle w:val="LaIt"/>
        </w:rPr>
        <w:t xml:space="preserve"> et gr</w:t>
      </w:r>
      <w:r w:rsidR="008D018B" w:rsidRPr="00556F3C">
        <w:rPr>
          <w:rStyle w:val="LaIt"/>
        </w:rPr>
        <w:t>átiæ</w:t>
      </w:r>
      <w:r>
        <w:t xml:space="preserve">, car ceux qui se reposent sous son ombre acquièrent la gloire et la grâce devant Dieu et devant les hommes. </w:t>
      </w:r>
      <w:r w:rsidRPr="005119F6">
        <w:t xml:space="preserve">– </w:t>
      </w:r>
      <w:r w:rsidRPr="005119F6">
        <w:rPr>
          <w:rStyle w:val="NumNot"/>
        </w:rPr>
        <w:t>13</w:t>
      </w:r>
      <w:bookmarkStart w:id="7132" w:name="t5p414n13"/>
      <w:bookmarkEnd w:id="7132"/>
      <w:r w:rsidRPr="005119F6">
        <w:rPr>
          <w:rStyle w:val="NumNot"/>
        </w:rPr>
        <w:t>.</w:t>
      </w:r>
      <w:r>
        <w:t xml:space="preserve"> De la connaissance, de la science des saints ou des choses de Dieu. </w:t>
      </w:r>
      <w:r w:rsidRPr="005119F6">
        <w:t xml:space="preserve">– </w:t>
      </w:r>
      <w:r w:rsidRPr="005119F6">
        <w:rPr>
          <w:rStyle w:val="NumNot"/>
        </w:rPr>
        <w:t>14</w:t>
      </w:r>
      <w:bookmarkStart w:id="7133" w:name="t5p414n14"/>
      <w:bookmarkEnd w:id="7133"/>
      <w:r w:rsidRPr="005119F6">
        <w:rPr>
          <w:rStyle w:val="NumNot"/>
        </w:rPr>
        <w:t>.</w:t>
      </w:r>
      <w:r>
        <w:t xml:space="preserve"> En moi toute grâce (pour connaître) le chemin de la vérité. </w:t>
      </w:r>
      <w:r w:rsidRPr="005119F6">
        <w:t xml:space="preserve">– </w:t>
      </w:r>
      <w:r w:rsidRPr="005119F6">
        <w:rPr>
          <w:rStyle w:val="NumNot"/>
        </w:rPr>
        <w:t>15</w:t>
      </w:r>
      <w:bookmarkStart w:id="7134" w:name="t5p414n15"/>
      <w:bookmarkEnd w:id="7134"/>
      <w:r w:rsidRPr="005119F6">
        <w:rPr>
          <w:rStyle w:val="NumNot"/>
        </w:rPr>
        <w:t>.</w:t>
      </w:r>
      <w:r>
        <w:t xml:space="preserve"> </w:t>
      </w:r>
      <w:r w:rsidRPr="00556F3C">
        <w:rPr>
          <w:rStyle w:val="LaIt"/>
        </w:rPr>
        <w:t>A generati</w:t>
      </w:r>
      <w:r w:rsidR="008D018B" w:rsidRPr="00556F3C">
        <w:rPr>
          <w:rStyle w:val="LaIt"/>
        </w:rPr>
        <w:t>ónibus</w:t>
      </w:r>
      <w:r w:rsidRPr="00556F3C">
        <w:rPr>
          <w:rStyle w:val="LaIt"/>
        </w:rPr>
        <w:t xml:space="preserve"> meis</w:t>
      </w:r>
      <w:r>
        <w:t xml:space="preserve">, de mes fruits. </w:t>
      </w:r>
      <w:r w:rsidRPr="005119F6">
        <w:t xml:space="preserve">– </w:t>
      </w:r>
      <w:r w:rsidRPr="005119F6">
        <w:rPr>
          <w:rStyle w:val="NumNot"/>
        </w:rPr>
        <w:t>16</w:t>
      </w:r>
      <w:bookmarkStart w:id="7135" w:name="t5p414n16"/>
      <w:bookmarkEnd w:id="7135"/>
      <w:r w:rsidRPr="005119F6">
        <w:rPr>
          <w:rStyle w:val="NumNot"/>
        </w:rPr>
        <w:t>.</w:t>
      </w:r>
      <w:r>
        <w:t xml:space="preserve"> </w:t>
      </w:r>
      <w:r w:rsidRPr="00556F3C">
        <w:rPr>
          <w:rStyle w:val="LaIt"/>
        </w:rPr>
        <w:t>In generat</w:t>
      </w:r>
      <w:r w:rsidR="008D018B" w:rsidRPr="00556F3C">
        <w:rPr>
          <w:rStyle w:val="LaIt"/>
        </w:rPr>
        <w:t>iónes</w:t>
      </w:r>
      <w:r w:rsidRPr="00556F3C">
        <w:rPr>
          <w:rStyle w:val="LaIt"/>
        </w:rPr>
        <w:t xml:space="preserve"> sæ</w:t>
      </w:r>
      <w:r w:rsidR="008D018B" w:rsidRPr="00556F3C">
        <w:rPr>
          <w:rStyle w:val="LaIt"/>
        </w:rPr>
        <w:t>culórum</w:t>
      </w:r>
      <w:r>
        <w:t xml:space="preserve">, hébraïsme </w:t>
      </w:r>
      <w:r>
        <w:lastRenderedPageBreak/>
        <w:t xml:space="preserve">qui signifie tout au long de la série des siècles. </w:t>
      </w:r>
      <w:r w:rsidRPr="005119F6">
        <w:t xml:space="preserve">– </w:t>
      </w:r>
      <w:r w:rsidRPr="005119F6">
        <w:rPr>
          <w:rStyle w:val="NumNot"/>
        </w:rPr>
        <w:t>17</w:t>
      </w:r>
      <w:bookmarkStart w:id="7136" w:name="t5p414n17"/>
      <w:bookmarkEnd w:id="7136"/>
      <w:r w:rsidRPr="005119F6">
        <w:rPr>
          <w:rStyle w:val="NumNot"/>
        </w:rPr>
        <w:t>.</w:t>
      </w:r>
      <w:r>
        <w:t xml:space="preserve"> Plus vous aimez Dieu, plus vous sentez qu’il mérite d’être aimé. </w:t>
      </w:r>
      <w:r w:rsidRPr="005119F6">
        <w:t xml:space="preserve">– </w:t>
      </w:r>
      <w:r w:rsidRPr="005119F6">
        <w:rPr>
          <w:rStyle w:val="NumNot"/>
        </w:rPr>
        <w:t>18</w:t>
      </w:r>
      <w:bookmarkStart w:id="7137" w:name="t5p414n18"/>
      <w:bookmarkEnd w:id="7137"/>
      <w:r w:rsidRPr="005119F6">
        <w:rPr>
          <w:rStyle w:val="NumNot"/>
        </w:rPr>
        <w:t>.</w:t>
      </w:r>
      <w:r>
        <w:t xml:space="preserve"> </w:t>
      </w:r>
      <w:r w:rsidRPr="00556F3C">
        <w:rPr>
          <w:rStyle w:val="LaIt"/>
        </w:rPr>
        <w:t xml:space="preserve">Qui </w:t>
      </w:r>
      <w:r w:rsidR="008A2037" w:rsidRPr="00556F3C">
        <w:rPr>
          <w:rStyle w:val="LaIt"/>
        </w:rPr>
        <w:t>elúcidant</w:t>
      </w:r>
      <w:r w:rsidRPr="00556F3C">
        <w:rPr>
          <w:rStyle w:val="LaIt"/>
        </w:rPr>
        <w:t xml:space="preserve"> me</w:t>
      </w:r>
      <w:r>
        <w:t xml:space="preserve">, ceux qui m’éclaircissent, c’est-à-dire ceux qui utilisent leur intelligence pour voir. </w:t>
      </w:r>
      <w:r w:rsidRPr="005119F6">
        <w:t xml:space="preserve">– </w:t>
      </w:r>
      <w:r w:rsidRPr="005119F6">
        <w:rPr>
          <w:rStyle w:val="NumNot"/>
        </w:rPr>
        <w:t>19</w:t>
      </w:r>
      <w:bookmarkStart w:id="7138" w:name="t5p414n19"/>
      <w:bookmarkEnd w:id="7138"/>
      <w:r w:rsidRPr="005119F6">
        <w:rPr>
          <w:rStyle w:val="NumNot"/>
        </w:rPr>
        <w:t>.</w:t>
      </w:r>
      <w:r>
        <w:t xml:space="preserve"> </w:t>
      </w:r>
      <w:r w:rsidRPr="008A2037">
        <w:rPr>
          <w:rStyle w:val="italicus"/>
        </w:rPr>
        <w:t xml:space="preserve">Toutes ces choses contiennent le livre de vie, qui est le testament du Très-Haut, et la </w:t>
      </w:r>
      <w:r w:rsidR="008A2037" w:rsidRPr="008A2037">
        <w:rPr>
          <w:rStyle w:val="italicus"/>
        </w:rPr>
        <w:t>doctrine</w:t>
      </w:r>
      <w:r w:rsidRPr="008A2037">
        <w:rPr>
          <w:rStyle w:val="italicus"/>
        </w:rPr>
        <w:t xml:space="preserve"> de la vérité. </w:t>
      </w:r>
      <w:r w:rsidRPr="005119F6">
        <w:t xml:space="preserve">– </w:t>
      </w:r>
      <w:r w:rsidRPr="005119F6">
        <w:rPr>
          <w:rStyle w:val="NumNot"/>
        </w:rPr>
        <w:t>20</w:t>
      </w:r>
      <w:bookmarkStart w:id="7139" w:name="t5p414n20"/>
      <w:bookmarkEnd w:id="7139"/>
      <w:r w:rsidRPr="005119F6">
        <w:rPr>
          <w:rStyle w:val="NumNot"/>
        </w:rPr>
        <w:t>.</w:t>
      </w:r>
      <w:r>
        <w:t xml:space="preserve"> </w:t>
      </w:r>
      <w:r w:rsidRPr="00556F3C">
        <w:rPr>
          <w:rStyle w:val="LaIt"/>
        </w:rPr>
        <w:t>Pono</w:t>
      </w:r>
      <w:r>
        <w:t xml:space="preserve"> signifie proposer : qui est pour </w:t>
      </w:r>
      <w:r w:rsidR="008A2037" w:rsidRPr="00556F3C">
        <w:rPr>
          <w:rStyle w:val="LaIt"/>
        </w:rPr>
        <w:t>promísit</w:t>
      </w:r>
      <w:r>
        <w:t xml:space="preserve">. </w:t>
      </w:r>
      <w:r w:rsidRPr="005119F6">
        <w:t xml:space="preserve">– </w:t>
      </w:r>
      <w:r w:rsidRPr="005119F6">
        <w:rPr>
          <w:rStyle w:val="NumNot"/>
        </w:rPr>
        <w:t>21</w:t>
      </w:r>
      <w:bookmarkStart w:id="7140" w:name="t5p414n21"/>
      <w:bookmarkEnd w:id="7140"/>
      <w:r w:rsidRPr="005119F6">
        <w:rPr>
          <w:rStyle w:val="NumNot"/>
        </w:rPr>
        <w:t>.</w:t>
      </w:r>
      <w:r>
        <w:t xml:space="preserve"> Allusion évidente au règne du Messie. </w:t>
      </w:r>
      <w:r w:rsidRPr="005119F6">
        <w:t xml:space="preserve">– </w:t>
      </w:r>
      <w:r w:rsidRPr="005119F6">
        <w:rPr>
          <w:rStyle w:val="NumNot"/>
        </w:rPr>
        <w:t>22</w:t>
      </w:r>
      <w:bookmarkStart w:id="7141" w:name="t5p414n22"/>
      <w:bookmarkEnd w:id="7141"/>
      <w:r w:rsidRPr="005119F6">
        <w:rPr>
          <w:rStyle w:val="NumNot"/>
        </w:rPr>
        <w:t>.</w:t>
      </w:r>
      <w:r>
        <w:t xml:space="preserve"> Nous trouvons nécessaire de donner la traduction de ce verset et les deux qui suivent, sinon les élèves seraient un peu gênés. </w:t>
      </w:r>
      <w:r w:rsidRPr="008A2037">
        <w:rPr>
          <w:rStyle w:val="italicus"/>
        </w:rPr>
        <w:t>Qui (Dieu) répand la sagesse, comme le Phison (les eaux), et comme le Tigre aux jours des nouveaux (fruits) ; qui répand l’intelligence, comme l’Euphrate, et qui s’accroît comme le Jourdain au temps de la moisson ; qui fait jaillir la science comme la lumière, et qui fournit ses eaux comme le Géhon au jour de la vendange.</w:t>
      </w:r>
      <w:r>
        <w:t xml:space="preserve"> Le Phison, l’Euphrate, le Jourdain et le Géhon, sont quatre fleuves de la Palestine. </w:t>
      </w:r>
      <w:r w:rsidRPr="005119F6">
        <w:t xml:space="preserve">– </w:t>
      </w:r>
      <w:r w:rsidRPr="005119F6">
        <w:rPr>
          <w:rStyle w:val="NumNot"/>
        </w:rPr>
        <w:t>23</w:t>
      </w:r>
      <w:bookmarkStart w:id="7142" w:name="t5p414n23"/>
      <w:bookmarkEnd w:id="7142"/>
      <w:r w:rsidRPr="005119F6">
        <w:rPr>
          <w:rStyle w:val="NumNot"/>
        </w:rPr>
        <w:t>.</w:t>
      </w:r>
      <w:r>
        <w:t xml:space="preserve"> </w:t>
      </w:r>
      <w:r w:rsidRPr="00556F3C">
        <w:rPr>
          <w:rStyle w:val="LaIt"/>
        </w:rPr>
        <w:t>Sensum</w:t>
      </w:r>
      <w:r>
        <w:t xml:space="preserve"> pour </w:t>
      </w:r>
      <w:r w:rsidRPr="00556F3C">
        <w:rPr>
          <w:rStyle w:val="LaIt"/>
        </w:rPr>
        <w:t>intellig</w:t>
      </w:r>
      <w:r w:rsidR="008D018B" w:rsidRPr="00556F3C">
        <w:rPr>
          <w:rStyle w:val="LaIt"/>
        </w:rPr>
        <w:t>éntiam</w:t>
      </w:r>
      <w:r>
        <w:t xml:space="preserve">. </w:t>
      </w:r>
      <w:r w:rsidRPr="005119F6">
        <w:t xml:space="preserve">– </w:t>
      </w:r>
      <w:r w:rsidRPr="005119F6">
        <w:rPr>
          <w:rStyle w:val="NumNot"/>
        </w:rPr>
        <w:t>24</w:t>
      </w:r>
      <w:bookmarkStart w:id="7143" w:name="t5p414n24"/>
      <w:bookmarkEnd w:id="7143"/>
      <w:r w:rsidRPr="005119F6">
        <w:rPr>
          <w:rStyle w:val="NumNot"/>
        </w:rPr>
        <w:t>.</w:t>
      </w:r>
      <w:r>
        <w:t xml:space="preserve"> </w:t>
      </w:r>
      <w:r w:rsidRPr="00556F3C">
        <w:rPr>
          <w:rStyle w:val="LaIt"/>
        </w:rPr>
        <w:t>A</w:t>
      </w:r>
      <w:r>
        <w:t xml:space="preserve"> et </w:t>
      </w:r>
      <w:r w:rsidRPr="00556F3C">
        <w:rPr>
          <w:rStyle w:val="LaIt"/>
        </w:rPr>
        <w:t>ab</w:t>
      </w:r>
      <w:r>
        <w:t xml:space="preserve"> qui suit, se présentent comme une particule comparative. Traduire : </w:t>
      </w:r>
      <w:r w:rsidRPr="001C0F04">
        <w:rPr>
          <w:rStyle w:val="italicus"/>
        </w:rPr>
        <w:t>Plus que la mer sont ses pensées, et ses conseils sont plus profonds que le grand abîme</w:t>
      </w:r>
      <w:r>
        <w:t>, d’où il suit qu’il est impossible à l’homme de les pénétrer.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w:t>
      </w:r>
      <w:bookmarkStart w:id="7144" w:name="t5p415"/>
      <w:bookmarkEnd w:id="7144"/>
      <w:r w:rsidR="00CE404A">
        <w:t xml:space="preserve"> </w:t>
      </w:r>
    </w:p>
    <w:p w:rsidR="00CE404A" w:rsidRDefault="00814C0C" w:rsidP="00107A1B">
      <w:pPr>
        <w:pStyle w:val="Summarium"/>
      </w:pPr>
      <w:r>
        <w:t>Trois choses qui plaisent à Dieu et trois choses qu’il déteste. Éloge de la femme sage : la femme mauvaise et jalouse est blâmée.</w:t>
      </w:r>
      <w:r w:rsidR="00CE404A">
        <w:t xml:space="preserve"> </w:t>
      </w:r>
    </w:p>
    <w:p w:rsidR="00CE404A" w:rsidRDefault="00814C0C" w:rsidP="000F4914">
      <w:pPr>
        <w:pStyle w:val="fl"/>
      </w:pPr>
      <w:r>
        <w:t>In tribus pl</w:t>
      </w:r>
      <w:r w:rsidR="007F75CB">
        <w:t>ácitum</w:t>
      </w:r>
      <w:r>
        <w:t xml:space="preserve"> est </w:t>
      </w:r>
      <w:r w:rsidR="008A2037">
        <w:t>spirítui</w:t>
      </w:r>
      <w:r>
        <w:t xml:space="preserve"> meo, quæ sunt p</w:t>
      </w:r>
      <w:r w:rsidR="007F75CB">
        <w:t>robáta</w:t>
      </w:r>
      <w:r>
        <w:t xml:space="preserve"> coram Deo et hom</w:t>
      </w:r>
      <w:r w:rsidR="007F75CB">
        <w:t>ínibus</w:t>
      </w:r>
      <w:r>
        <w:t> :</w:t>
      </w:r>
      <w:r w:rsidR="00CE404A">
        <w:t xml:space="preserve"> </w:t>
      </w:r>
    </w:p>
    <w:p w:rsidR="00CE404A" w:rsidRDefault="00814C0C" w:rsidP="000F4914">
      <w:pPr>
        <w:pStyle w:val="fl"/>
      </w:pPr>
      <w:r>
        <w:lastRenderedPageBreak/>
        <w:t>Conc</w:t>
      </w:r>
      <w:r w:rsidR="007F75CB">
        <w:t>órdia</w:t>
      </w:r>
      <w:r>
        <w:t xml:space="preserve"> fratrum, et amor pro</w:t>
      </w:r>
      <w:r w:rsidR="007F75CB">
        <w:t>ximórum</w:t>
      </w:r>
      <w:r>
        <w:t>, et vir et m</w:t>
      </w:r>
      <w:r w:rsidR="007F75CB">
        <w:t>úlier</w:t>
      </w:r>
      <w:r>
        <w:t xml:space="preserve"> bene sibi conse</w:t>
      </w:r>
      <w:r w:rsidR="007F75CB">
        <w:t>ntiéntes</w:t>
      </w:r>
      <w:r>
        <w:t>.</w:t>
      </w:r>
      <w:r w:rsidR="00CE404A">
        <w:t xml:space="preserve"> </w:t>
      </w:r>
    </w:p>
    <w:p w:rsidR="00CE404A" w:rsidRDefault="00814C0C" w:rsidP="000F4914">
      <w:pPr>
        <w:pStyle w:val="fl"/>
      </w:pPr>
      <w:r>
        <w:t>Tres sp</w:t>
      </w:r>
      <w:r w:rsidR="007F75CB">
        <w:t>écies</w:t>
      </w:r>
      <w:r>
        <w:rPr>
          <w:vertAlign w:val="superscript"/>
        </w:rPr>
        <w:t>1</w:t>
      </w:r>
      <w:r>
        <w:t xml:space="preserve"> </w:t>
      </w:r>
      <w:r w:rsidR="009E0F71">
        <w:t>odívit</w:t>
      </w:r>
      <w:r>
        <w:t xml:space="preserve"> </w:t>
      </w:r>
      <w:r w:rsidR="007F75CB">
        <w:t>ánima</w:t>
      </w:r>
      <w:r>
        <w:t xml:space="preserve"> mea, et </w:t>
      </w:r>
      <w:r w:rsidR="009E0F71">
        <w:t>ággravor</w:t>
      </w:r>
      <w:r>
        <w:t xml:space="preserve"> valde </w:t>
      </w:r>
      <w:r w:rsidR="007F75CB">
        <w:t>ánimæ</w:t>
      </w:r>
      <w:r>
        <w:t xml:space="preserve"> </w:t>
      </w:r>
      <w:r w:rsidR="007F75CB">
        <w:t>illórum</w:t>
      </w:r>
      <w:r>
        <w:rPr>
          <w:vertAlign w:val="superscript"/>
        </w:rPr>
        <w:t>2</w:t>
      </w:r>
      <w:r>
        <w:t>.</w:t>
      </w:r>
      <w:r w:rsidR="00CE404A">
        <w:t xml:space="preserve"> </w:t>
      </w:r>
    </w:p>
    <w:p w:rsidR="00CE404A" w:rsidRDefault="006B4489" w:rsidP="000F4914">
      <w:pPr>
        <w:pStyle w:val="fl"/>
      </w:pPr>
      <w:r>
        <w:t>Páuperem</w:t>
      </w:r>
      <w:r w:rsidR="00814C0C">
        <w:t xml:space="preserve"> </w:t>
      </w:r>
      <w:r w:rsidR="007F75CB">
        <w:t>supérbum</w:t>
      </w:r>
      <w:r w:rsidR="00814C0C">
        <w:t xml:space="preserve"> : </w:t>
      </w:r>
      <w:r w:rsidR="009E0F71">
        <w:t>dívitem</w:t>
      </w:r>
      <w:r w:rsidR="00814C0C">
        <w:t xml:space="preserve"> </w:t>
      </w:r>
      <w:r w:rsidR="009E0F71">
        <w:t>mendácem</w:t>
      </w:r>
      <w:r w:rsidR="00814C0C">
        <w:t> : senem f</w:t>
      </w:r>
      <w:r w:rsidR="007F75CB">
        <w:t>átuum</w:t>
      </w:r>
      <w:r w:rsidR="00814C0C">
        <w:t xml:space="preserve"> et ins</w:t>
      </w:r>
      <w:r w:rsidR="007F75CB">
        <w:t>ensátum</w:t>
      </w:r>
      <w:r w:rsidR="00814C0C">
        <w:t>.</w:t>
      </w:r>
      <w:r w:rsidR="00CE404A">
        <w:t xml:space="preserve"> </w:t>
      </w:r>
    </w:p>
    <w:p w:rsidR="00CE404A" w:rsidRDefault="00814C0C" w:rsidP="000F4914">
      <w:pPr>
        <w:pStyle w:val="fl"/>
      </w:pPr>
      <w:r>
        <w:t>Quæ in juv</w:t>
      </w:r>
      <w:r w:rsidR="007F75CB">
        <w:t>entúte</w:t>
      </w:r>
      <w:r>
        <w:t xml:space="preserve"> tua non cong</w:t>
      </w:r>
      <w:r w:rsidR="007F75CB">
        <w:t>regásti</w:t>
      </w:r>
      <w:r>
        <w:t>, q</w:t>
      </w:r>
      <w:r w:rsidR="007F75CB">
        <w:t>uómodo</w:t>
      </w:r>
      <w:r>
        <w:t xml:space="preserve"> in sen</w:t>
      </w:r>
      <w:r w:rsidR="007F75CB">
        <w:t>ectúte</w:t>
      </w:r>
      <w:r>
        <w:t xml:space="preserve"> tua inv</w:t>
      </w:r>
      <w:r w:rsidR="007F75CB">
        <w:t>énies</w:t>
      </w:r>
      <w:r>
        <w:t> ?</w:t>
      </w:r>
      <w:r w:rsidR="00CE404A">
        <w:t xml:space="preserve"> </w:t>
      </w:r>
    </w:p>
    <w:p w:rsidR="00CE404A" w:rsidRDefault="00814C0C" w:rsidP="000F4914">
      <w:pPr>
        <w:pStyle w:val="fl"/>
      </w:pPr>
      <w:r>
        <w:t>Quam sp</w:t>
      </w:r>
      <w:r w:rsidR="007F75CB">
        <w:t>eciósum</w:t>
      </w:r>
      <w:r>
        <w:t xml:space="preserve"> canit</w:t>
      </w:r>
      <w:r w:rsidR="007F75CB">
        <w:t>iéi</w:t>
      </w:r>
      <w:r>
        <w:t xml:space="preserve"> jud</w:t>
      </w:r>
      <w:r w:rsidR="007F75CB">
        <w:t>ícium</w:t>
      </w:r>
      <w:r>
        <w:t>, et pres</w:t>
      </w:r>
      <w:r w:rsidR="007F75CB">
        <w:t>býteris</w:t>
      </w:r>
      <w:r>
        <w:t xml:space="preserve"> </w:t>
      </w:r>
      <w:r w:rsidR="009E0F71">
        <w:t>cognóscere</w:t>
      </w:r>
      <w:r>
        <w:t xml:space="preserve"> cons</w:t>
      </w:r>
      <w:r w:rsidR="007F75CB">
        <w:t>ílium</w:t>
      </w:r>
      <w:r>
        <w:rPr>
          <w:vertAlign w:val="superscript"/>
        </w:rPr>
        <w:t>3</w:t>
      </w:r>
      <w:r>
        <w:t> !</w:t>
      </w:r>
      <w:r w:rsidR="00CE404A">
        <w:t xml:space="preserve"> </w:t>
      </w:r>
    </w:p>
    <w:p w:rsidR="00CE404A" w:rsidRDefault="00814C0C" w:rsidP="000F4914">
      <w:pPr>
        <w:pStyle w:val="fl"/>
      </w:pPr>
      <w:r>
        <w:t>Quam sp</w:t>
      </w:r>
      <w:r w:rsidR="007F75CB">
        <w:t>eciósa</w:t>
      </w:r>
      <w:r>
        <w:t xml:space="preserve"> ve</w:t>
      </w:r>
      <w:r w:rsidR="007F75CB">
        <w:t>teránis</w:t>
      </w:r>
      <w:r>
        <w:t xml:space="preserve"> sapi</w:t>
      </w:r>
      <w:r w:rsidR="007F75CB">
        <w:t>éntia</w:t>
      </w:r>
      <w:r>
        <w:t>, et gl</w:t>
      </w:r>
      <w:r w:rsidR="007F75CB">
        <w:t>oriósis</w:t>
      </w:r>
      <w:r>
        <w:t xml:space="preserve"> int</w:t>
      </w:r>
      <w:r w:rsidR="007F75CB">
        <w:t>elléctus</w:t>
      </w:r>
      <w:r>
        <w:t>, et cons</w:t>
      </w:r>
      <w:r w:rsidR="007F75CB">
        <w:t>ílium</w:t>
      </w:r>
      <w:r>
        <w:t> !</w:t>
      </w:r>
      <w:r w:rsidR="00CE404A">
        <w:t xml:space="preserve"> </w:t>
      </w:r>
    </w:p>
    <w:p w:rsidR="00CE404A" w:rsidRDefault="007F75CB" w:rsidP="000F4914">
      <w:pPr>
        <w:pStyle w:val="fl"/>
      </w:pPr>
      <w:r>
        <w:t>Coróna</w:t>
      </w:r>
      <w:r w:rsidR="00814C0C">
        <w:t xml:space="preserve"> senum multa per</w:t>
      </w:r>
      <w:r>
        <w:t>ítia</w:t>
      </w:r>
      <w:r w:rsidR="00814C0C">
        <w:t>, et gl</w:t>
      </w:r>
      <w:r>
        <w:t>ória</w:t>
      </w:r>
      <w:r w:rsidR="00814C0C">
        <w:t xml:space="preserve"> </w:t>
      </w:r>
      <w:r>
        <w:t>illórum</w:t>
      </w:r>
      <w:r w:rsidR="00814C0C">
        <w:t xml:space="preserve"> timor Dei.</w:t>
      </w:r>
      <w:r w:rsidR="00CE404A">
        <w:t xml:space="preserve"> </w:t>
      </w:r>
    </w:p>
    <w:p w:rsidR="00CE404A" w:rsidRDefault="00814C0C" w:rsidP="000F4914">
      <w:pPr>
        <w:pStyle w:val="fl"/>
      </w:pPr>
      <w:r>
        <w:t xml:space="preserve">A </w:t>
      </w:r>
      <w:r w:rsidR="007F75CB">
        <w:t>mulíere</w:t>
      </w:r>
      <w:r>
        <w:t xml:space="preserve"> in</w:t>
      </w:r>
      <w:r w:rsidR="007F75CB">
        <w:t>ítium</w:t>
      </w:r>
      <w:r>
        <w:t xml:space="preserve"> factus est p</w:t>
      </w:r>
      <w:r w:rsidR="007F75CB">
        <w:t>eccáti</w:t>
      </w:r>
      <w:r>
        <w:t>, et per illam omnes m</w:t>
      </w:r>
      <w:r w:rsidR="007F75CB">
        <w:t>órimur</w:t>
      </w:r>
      <w:r>
        <w:t>.</w:t>
      </w:r>
      <w:r w:rsidR="00CE404A">
        <w:t xml:space="preserve"> </w:t>
      </w:r>
    </w:p>
    <w:p w:rsidR="00CE404A" w:rsidRDefault="00814C0C" w:rsidP="000F4914">
      <w:pPr>
        <w:pStyle w:val="fl"/>
      </w:pPr>
      <w:r>
        <w:t>M</w:t>
      </w:r>
      <w:r w:rsidR="007F75CB">
        <w:t>úlier</w:t>
      </w:r>
      <w:r>
        <w:t xml:space="preserve"> fortis </w:t>
      </w:r>
      <w:r w:rsidR="007F75CB">
        <w:t>obléctat</w:t>
      </w:r>
      <w:r>
        <w:t xml:space="preserve"> virum suum</w:t>
      </w:r>
      <w:r>
        <w:rPr>
          <w:vertAlign w:val="superscript"/>
        </w:rPr>
        <w:t>4</w:t>
      </w:r>
      <w:r>
        <w:t xml:space="preserve">, et annos vitæ </w:t>
      </w:r>
      <w:r w:rsidR="007F75CB">
        <w:t>illíus</w:t>
      </w:r>
      <w:r>
        <w:t xml:space="preserve"> in pace i</w:t>
      </w:r>
      <w:r w:rsidR="007F75CB">
        <w:t>mplébit</w:t>
      </w:r>
      <w:r>
        <w:t>.</w:t>
      </w:r>
      <w:r w:rsidR="00CE404A">
        <w:t xml:space="preserve"> </w:t>
      </w:r>
    </w:p>
    <w:p w:rsidR="00CE404A" w:rsidRDefault="00814C0C" w:rsidP="000F4914">
      <w:pPr>
        <w:pStyle w:val="fl"/>
      </w:pPr>
      <w:r>
        <w:t>Pars bona, m</w:t>
      </w:r>
      <w:r w:rsidR="007F75CB">
        <w:t>úlier</w:t>
      </w:r>
      <w:r>
        <w:t xml:space="preserve"> bona, in parte tim</w:t>
      </w:r>
      <w:r w:rsidR="007F75CB">
        <w:t>éntium</w:t>
      </w:r>
      <w:r>
        <w:t xml:space="preserve"> Deum d</w:t>
      </w:r>
      <w:r w:rsidR="007F75CB">
        <w:t>ábitur</w:t>
      </w:r>
      <w:r>
        <w:t xml:space="preserve"> viro pro factis bonis :</w:t>
      </w:r>
      <w:r w:rsidR="00CE404A">
        <w:t xml:space="preserve"> </w:t>
      </w:r>
    </w:p>
    <w:p w:rsidR="00CE404A" w:rsidRDefault="006B4489" w:rsidP="000F4914">
      <w:pPr>
        <w:pStyle w:val="fl"/>
      </w:pPr>
      <w:r>
        <w:t>Dívitis</w:t>
      </w:r>
      <w:r w:rsidR="00814C0C">
        <w:t xml:space="preserve"> autem et </w:t>
      </w:r>
      <w:r w:rsidR="009E0F71">
        <w:t>páuperis</w:t>
      </w:r>
      <w:r w:rsidR="00814C0C">
        <w:rPr>
          <w:vertAlign w:val="superscript"/>
        </w:rPr>
        <w:t>5</w:t>
      </w:r>
      <w:r w:rsidR="00814C0C">
        <w:t xml:space="preserve"> cor bonum, in omni </w:t>
      </w:r>
      <w:r w:rsidR="007F75CB">
        <w:t>témpore</w:t>
      </w:r>
      <w:r w:rsidR="00814C0C">
        <w:t xml:space="preserve"> vultus </w:t>
      </w:r>
      <w:r w:rsidR="007F75CB">
        <w:t>illórum</w:t>
      </w:r>
      <w:r w:rsidR="00814C0C">
        <w:t xml:space="preserve"> </w:t>
      </w:r>
      <w:r w:rsidR="008A2037">
        <w:t>hílaris</w:t>
      </w:r>
      <w:r w:rsidR="00814C0C">
        <w:t>.</w:t>
      </w:r>
      <w:r w:rsidR="00CE404A">
        <w:t xml:space="preserve"> </w:t>
      </w:r>
    </w:p>
    <w:p w:rsidR="00CE404A" w:rsidRDefault="00814C0C" w:rsidP="000F4914">
      <w:pPr>
        <w:pStyle w:val="fl"/>
      </w:pPr>
      <w:r>
        <w:t>A tribus t</w:t>
      </w:r>
      <w:r w:rsidR="007F75CB">
        <w:t>ímuit</w:t>
      </w:r>
      <w:r>
        <w:t xml:space="preserve"> cor meum, et in quarto f</w:t>
      </w:r>
      <w:r w:rsidR="007F75CB">
        <w:t>ácies</w:t>
      </w:r>
      <w:r>
        <w:t xml:space="preserve"> mea m</w:t>
      </w:r>
      <w:r w:rsidR="007F75CB">
        <w:t>étuit</w:t>
      </w:r>
      <w:r>
        <w:rPr>
          <w:vertAlign w:val="superscript"/>
        </w:rPr>
        <w:t>6</w:t>
      </w:r>
      <w:r>
        <w:t> :</w:t>
      </w:r>
      <w:r w:rsidR="00CE404A">
        <w:t xml:space="preserve"> </w:t>
      </w:r>
    </w:p>
    <w:p w:rsidR="00CE404A" w:rsidRDefault="00814C0C" w:rsidP="000F4914">
      <w:pPr>
        <w:pStyle w:val="fl"/>
      </w:pPr>
      <w:r>
        <w:t>De</w:t>
      </w:r>
      <w:r w:rsidR="007F75CB">
        <w:t>latúram</w:t>
      </w:r>
      <w:r>
        <w:t xml:space="preserve"> ci</w:t>
      </w:r>
      <w:r w:rsidR="007F75CB">
        <w:t>vitátis</w:t>
      </w:r>
      <w:r>
        <w:rPr>
          <w:vertAlign w:val="superscript"/>
        </w:rPr>
        <w:t>7</w:t>
      </w:r>
      <w:r>
        <w:t>, et colle</w:t>
      </w:r>
      <w:r w:rsidR="007F75CB">
        <w:t>ctiónem</w:t>
      </w:r>
      <w:r>
        <w:rPr>
          <w:vertAlign w:val="superscript"/>
        </w:rPr>
        <w:t>8</w:t>
      </w:r>
      <w:r>
        <w:t xml:space="preserve"> p</w:t>
      </w:r>
      <w:r w:rsidR="007F75CB">
        <w:t>ópuli</w:t>
      </w:r>
      <w:r>
        <w:t>,</w:t>
      </w:r>
      <w:r w:rsidR="00CE404A">
        <w:t xml:space="preserve"> </w:t>
      </w:r>
    </w:p>
    <w:p w:rsidR="00CE404A" w:rsidRDefault="00814C0C" w:rsidP="000F4914">
      <w:pPr>
        <w:pStyle w:val="fl"/>
      </w:pPr>
      <w:r>
        <w:t>Cal</w:t>
      </w:r>
      <w:r w:rsidR="007F75CB">
        <w:t>úmniam</w:t>
      </w:r>
      <w:r>
        <w:t xml:space="preserve"> </w:t>
      </w:r>
      <w:r w:rsidR="009E0F71">
        <w:t>mendácem</w:t>
      </w:r>
      <w:r>
        <w:rPr>
          <w:vertAlign w:val="superscript"/>
        </w:rPr>
        <w:t>9</w:t>
      </w:r>
      <w:r>
        <w:t xml:space="preserve"> super mortem </w:t>
      </w:r>
      <w:r w:rsidR="007F75CB">
        <w:t>ómnia</w:t>
      </w:r>
      <w:r>
        <w:rPr>
          <w:vertAlign w:val="superscript"/>
        </w:rPr>
        <w:t>10</w:t>
      </w:r>
      <w:r>
        <w:t xml:space="preserve"> gr</w:t>
      </w:r>
      <w:r w:rsidR="007F75CB">
        <w:t>ávia</w:t>
      </w:r>
      <w:r>
        <w:t> :</w:t>
      </w:r>
      <w:r w:rsidR="00CE404A">
        <w:t xml:space="preserve"> </w:t>
      </w:r>
    </w:p>
    <w:p w:rsidR="00CE404A" w:rsidRDefault="00814C0C" w:rsidP="000F4914">
      <w:pPr>
        <w:pStyle w:val="fl"/>
      </w:pPr>
      <w:r>
        <w:t>Dolor cordis et luctus, m</w:t>
      </w:r>
      <w:r w:rsidR="007F75CB">
        <w:t>úlier</w:t>
      </w:r>
      <w:r>
        <w:t xml:space="preserve"> </w:t>
      </w:r>
      <w:r w:rsidR="00AD4A7C">
        <w:t>zelótypa</w:t>
      </w:r>
      <w:r>
        <w:rPr>
          <w:vertAlign w:val="superscript"/>
        </w:rPr>
        <w:t>11</w:t>
      </w:r>
      <w:r>
        <w:t>.</w:t>
      </w:r>
      <w:r w:rsidR="00CE404A">
        <w:t xml:space="preserve"> </w:t>
      </w:r>
    </w:p>
    <w:p w:rsidR="00CE404A" w:rsidRDefault="00814C0C" w:rsidP="000F4914">
      <w:pPr>
        <w:pStyle w:val="fl"/>
      </w:pPr>
      <w:r>
        <w:t xml:space="preserve">Sicut boum jugum, quod </w:t>
      </w:r>
      <w:r w:rsidR="007F75CB">
        <w:t>movétur</w:t>
      </w:r>
      <w:r>
        <w:rPr>
          <w:vertAlign w:val="superscript"/>
        </w:rPr>
        <w:t>12</w:t>
      </w:r>
      <w:r>
        <w:t>, ita et m</w:t>
      </w:r>
      <w:r w:rsidR="007F75CB">
        <w:t>úlier</w:t>
      </w:r>
      <w:r>
        <w:t xml:space="preserve"> nequam : qui tenet illam, quasi qui app</w:t>
      </w:r>
      <w:r w:rsidR="007F75CB">
        <w:t>rehéndit</w:t>
      </w:r>
      <w:r>
        <w:t xml:space="preserve"> sco</w:t>
      </w:r>
      <w:r w:rsidR="007F75CB">
        <w:t>rpiónem</w:t>
      </w:r>
      <w:r>
        <w:t>.</w:t>
      </w:r>
      <w:r w:rsidR="00CE404A">
        <w:t xml:space="preserve"> </w:t>
      </w:r>
    </w:p>
    <w:p w:rsidR="00CE404A" w:rsidRDefault="00814C0C" w:rsidP="000F4914">
      <w:pPr>
        <w:pStyle w:val="fl"/>
      </w:pPr>
      <w:r>
        <w:t>M</w:t>
      </w:r>
      <w:r w:rsidR="007F75CB">
        <w:t>úlier</w:t>
      </w:r>
      <w:r>
        <w:t xml:space="preserve"> s</w:t>
      </w:r>
      <w:r w:rsidR="007F75CB">
        <w:t>ensáta</w:t>
      </w:r>
      <w:r>
        <w:t xml:space="preserve"> et t</w:t>
      </w:r>
      <w:r w:rsidR="007F75CB">
        <w:t>ácita</w:t>
      </w:r>
      <w:r>
        <w:t>, non est im</w:t>
      </w:r>
      <w:r w:rsidR="007F75CB">
        <w:t>mutátio</w:t>
      </w:r>
      <w:r>
        <w:t xml:space="preserve"> </w:t>
      </w:r>
      <w:r w:rsidR="009E0F71">
        <w:t>erudítæ</w:t>
      </w:r>
      <w:r>
        <w:t xml:space="preserve"> </w:t>
      </w:r>
      <w:r w:rsidR="007F75CB">
        <w:t>ánimæ</w:t>
      </w:r>
      <w:r>
        <w:rPr>
          <w:vertAlign w:val="superscript"/>
        </w:rPr>
        <w:t>13</w:t>
      </w:r>
      <w:r>
        <w:t>.</w:t>
      </w:r>
      <w:r w:rsidR="00CE404A">
        <w:t xml:space="preserve"> </w:t>
      </w:r>
    </w:p>
    <w:p w:rsidR="00CE404A" w:rsidRDefault="00814C0C" w:rsidP="000F4914">
      <w:pPr>
        <w:pStyle w:val="fl"/>
      </w:pPr>
      <w:r>
        <w:t>Gr</w:t>
      </w:r>
      <w:r w:rsidR="007F75CB">
        <w:t>átia</w:t>
      </w:r>
      <w:r>
        <w:t xml:space="preserve"> super gr</w:t>
      </w:r>
      <w:r w:rsidR="007F75CB">
        <w:t>átiam</w:t>
      </w:r>
      <w:r>
        <w:t>, m</w:t>
      </w:r>
      <w:r w:rsidR="007F75CB">
        <w:t>úlier</w:t>
      </w:r>
      <w:r>
        <w:t xml:space="preserve"> sancta et pu</w:t>
      </w:r>
      <w:r w:rsidR="007F75CB">
        <w:t>doráta</w:t>
      </w:r>
      <w:r>
        <w:t>.</w:t>
      </w:r>
      <w:r w:rsidR="00CE404A">
        <w:t xml:space="preserve"> </w:t>
      </w:r>
    </w:p>
    <w:p w:rsidR="00CE404A" w:rsidRDefault="00814C0C" w:rsidP="000F4914">
      <w:pPr>
        <w:pStyle w:val="fl"/>
      </w:pPr>
      <w:r>
        <w:t>Omnis autem pon</w:t>
      </w:r>
      <w:r w:rsidR="007F75CB">
        <w:t>derátio</w:t>
      </w:r>
      <w:r>
        <w:rPr>
          <w:vertAlign w:val="superscript"/>
        </w:rPr>
        <w:t>14</w:t>
      </w:r>
      <w:r>
        <w:t xml:space="preserve"> non est digna con</w:t>
      </w:r>
      <w:r w:rsidR="007F75CB">
        <w:t>tinéntis</w:t>
      </w:r>
      <w:r>
        <w:t xml:space="preserve"> </w:t>
      </w:r>
      <w:r w:rsidR="007F75CB">
        <w:t>ánimæ</w:t>
      </w:r>
      <w:r>
        <w:t>.</w:t>
      </w:r>
      <w:r w:rsidR="00CE404A">
        <w:t xml:space="preserve"> </w:t>
      </w:r>
    </w:p>
    <w:p w:rsidR="00CE404A" w:rsidRDefault="00814C0C" w:rsidP="000F4914">
      <w:pPr>
        <w:pStyle w:val="fl"/>
      </w:pPr>
      <w:r>
        <w:t xml:space="preserve">Sicut sol </w:t>
      </w:r>
      <w:r w:rsidR="007F75CB">
        <w:t>óriens</w:t>
      </w:r>
      <w:r>
        <w:t xml:space="preserve"> mundo in alt</w:t>
      </w:r>
      <w:r w:rsidR="007F75CB">
        <w:t>íssimis</w:t>
      </w:r>
      <w:r>
        <w:rPr>
          <w:vertAlign w:val="superscript"/>
        </w:rPr>
        <w:t>15</w:t>
      </w:r>
      <w:r>
        <w:t xml:space="preserve"> Dei, sic </w:t>
      </w:r>
      <w:r w:rsidR="007F75CB">
        <w:t>mulíeris</w:t>
      </w:r>
      <w:r>
        <w:t xml:space="preserve"> bonæ sp</w:t>
      </w:r>
      <w:r w:rsidR="007F75CB">
        <w:t>écies</w:t>
      </w:r>
      <w:r>
        <w:rPr>
          <w:vertAlign w:val="superscript"/>
        </w:rPr>
        <w:t>16</w:t>
      </w:r>
      <w:r>
        <w:t xml:space="preserve"> in or</w:t>
      </w:r>
      <w:r w:rsidR="007F75CB">
        <w:t>naméntum</w:t>
      </w:r>
      <w:r>
        <w:t xml:space="preserve"> domus ejus ;</w:t>
      </w:r>
      <w:r w:rsidR="00CE404A">
        <w:t xml:space="preserve"> </w:t>
      </w:r>
    </w:p>
    <w:p w:rsidR="00CE404A" w:rsidRDefault="007F75CB" w:rsidP="000F4914">
      <w:pPr>
        <w:pStyle w:val="fl"/>
      </w:pPr>
      <w:r>
        <w:t>Lucérna</w:t>
      </w:r>
      <w:r w:rsidR="00814C0C">
        <w:t xml:space="preserve"> </w:t>
      </w:r>
      <w:r w:rsidR="00022823">
        <w:t>splendens</w:t>
      </w:r>
      <w:r w:rsidR="00814C0C">
        <w:t xml:space="preserve"> super </w:t>
      </w:r>
      <w:r w:rsidR="009E0F71">
        <w:t>candelábrum</w:t>
      </w:r>
      <w:r w:rsidR="00814C0C">
        <w:t xml:space="preserve"> sanctum</w:t>
      </w:r>
      <w:r w:rsidR="00814C0C">
        <w:rPr>
          <w:vertAlign w:val="superscript"/>
        </w:rPr>
        <w:t>17</w:t>
      </w:r>
      <w:r w:rsidR="00814C0C">
        <w:t>, et sp</w:t>
      </w:r>
      <w:r>
        <w:t>écies</w:t>
      </w:r>
      <w:r w:rsidR="00814C0C">
        <w:rPr>
          <w:vertAlign w:val="superscript"/>
        </w:rPr>
        <w:t>18</w:t>
      </w:r>
      <w:r w:rsidR="00814C0C">
        <w:t xml:space="preserve"> fac</w:t>
      </w:r>
      <w:r>
        <w:t>iéi</w:t>
      </w:r>
      <w:r w:rsidR="00814C0C">
        <w:t xml:space="preserve"> super </w:t>
      </w:r>
      <w:r>
        <w:t>ætátem</w:t>
      </w:r>
      <w:r w:rsidR="00814C0C">
        <w:t xml:space="preserve"> st</w:t>
      </w:r>
      <w:r>
        <w:t>ábilem</w:t>
      </w:r>
      <w:r w:rsidR="00814C0C">
        <w:rPr>
          <w:vertAlign w:val="superscript"/>
        </w:rPr>
        <w:t>19</w:t>
      </w:r>
      <w:r w:rsidR="00814C0C">
        <w:t>.</w:t>
      </w:r>
      <w:r w:rsidR="00CE404A">
        <w:t xml:space="preserve"> </w:t>
      </w:r>
    </w:p>
    <w:p w:rsidR="00CE404A" w:rsidRDefault="007F75CB" w:rsidP="000F4914">
      <w:pPr>
        <w:pStyle w:val="fl"/>
      </w:pPr>
      <w:r>
        <w:t>Colúmnæ</w:t>
      </w:r>
      <w:r w:rsidR="00814C0C">
        <w:t xml:space="preserve"> </w:t>
      </w:r>
      <w:r>
        <w:t>áureæ</w:t>
      </w:r>
      <w:r w:rsidR="00814C0C">
        <w:t xml:space="preserve"> super bases arg</w:t>
      </w:r>
      <w:r>
        <w:t>énteas</w:t>
      </w:r>
      <w:r w:rsidR="00814C0C">
        <w:t>, et pedes firmi st</w:t>
      </w:r>
      <w:r>
        <w:t>ábilis</w:t>
      </w:r>
      <w:r w:rsidR="00814C0C">
        <w:t xml:space="preserve"> </w:t>
      </w:r>
      <w:r>
        <w:t>mulíeris</w:t>
      </w:r>
      <w:r w:rsidR="00814C0C">
        <w:t>.</w:t>
      </w:r>
      <w:r w:rsidR="00CE404A">
        <w:t xml:space="preserve"> </w:t>
      </w:r>
    </w:p>
    <w:p w:rsidR="00CE404A" w:rsidRDefault="00814C0C" w:rsidP="000F4914">
      <w:pPr>
        <w:pStyle w:val="fl"/>
      </w:pPr>
      <w:r>
        <w:t>Fun</w:t>
      </w:r>
      <w:r w:rsidR="007F75CB">
        <w:t>daménta</w:t>
      </w:r>
      <w:r>
        <w:t xml:space="preserve"> </w:t>
      </w:r>
      <w:r w:rsidR="007F75CB">
        <w:t>ætérna</w:t>
      </w:r>
      <w:r>
        <w:t xml:space="preserve"> super petram </w:t>
      </w:r>
      <w:r w:rsidR="009E0F71">
        <w:t>sólidam</w:t>
      </w:r>
      <w:r>
        <w:t>, et m</w:t>
      </w:r>
      <w:r w:rsidR="007F75CB">
        <w:t>andáta</w:t>
      </w:r>
      <w:r>
        <w:t xml:space="preserve"> Dei in corde </w:t>
      </w:r>
      <w:r w:rsidR="007F75CB">
        <w:t>mulíeris</w:t>
      </w:r>
      <w:r>
        <w:t xml:space="preserve"> sanctæ.</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145" w:name="t5p415n01"/>
      <w:bookmarkEnd w:id="7145"/>
      <w:r w:rsidRPr="005119F6">
        <w:rPr>
          <w:rStyle w:val="NumNot"/>
        </w:rPr>
        <w:t>.</w:t>
      </w:r>
      <w:r>
        <w:t xml:space="preserve"> Sous-entendu </w:t>
      </w:r>
      <w:r w:rsidR="006733BA" w:rsidRPr="00556F3C">
        <w:rPr>
          <w:rStyle w:val="LaIt"/>
        </w:rPr>
        <w:t>hóminum</w:t>
      </w:r>
      <w:r>
        <w:t xml:space="preserve">. </w:t>
      </w:r>
      <w:r w:rsidRPr="005119F6">
        <w:t xml:space="preserve">– </w:t>
      </w:r>
      <w:r w:rsidRPr="005119F6">
        <w:rPr>
          <w:rStyle w:val="NumNot"/>
        </w:rPr>
        <w:t>2</w:t>
      </w:r>
      <w:bookmarkStart w:id="7146" w:name="t5p415n02"/>
      <w:bookmarkEnd w:id="7146"/>
      <w:r w:rsidRPr="005119F6">
        <w:rPr>
          <w:rStyle w:val="NumNot"/>
        </w:rPr>
        <w:t>.</w:t>
      </w:r>
      <w:r>
        <w:t xml:space="preserve"> Comme pour dire : </w:t>
      </w:r>
      <w:r w:rsidRPr="00556F3C">
        <w:rPr>
          <w:rStyle w:val="LaIt"/>
        </w:rPr>
        <w:t xml:space="preserve">indigne fero vitam </w:t>
      </w:r>
      <w:r w:rsidR="008D018B" w:rsidRPr="00556F3C">
        <w:rPr>
          <w:rStyle w:val="LaIt"/>
        </w:rPr>
        <w:t>illórum</w:t>
      </w:r>
      <w:r>
        <w:t xml:space="preserve">. </w:t>
      </w:r>
      <w:r w:rsidRPr="005119F6">
        <w:t xml:space="preserve">– </w:t>
      </w:r>
      <w:r w:rsidRPr="005119F6">
        <w:rPr>
          <w:rStyle w:val="NumNot"/>
        </w:rPr>
        <w:t>3</w:t>
      </w:r>
      <w:bookmarkStart w:id="7147" w:name="t5p415n03"/>
      <w:bookmarkEnd w:id="7147"/>
      <w:r w:rsidRPr="005119F6">
        <w:rPr>
          <w:rStyle w:val="NumNot"/>
        </w:rPr>
        <w:t>.</w:t>
      </w:r>
      <w:r>
        <w:t xml:space="preserve"> </w:t>
      </w:r>
      <w:r w:rsidRPr="00556F3C">
        <w:rPr>
          <w:rStyle w:val="LaIt"/>
        </w:rPr>
        <w:t>Et pres</w:t>
      </w:r>
      <w:r w:rsidR="006733BA" w:rsidRPr="00556F3C">
        <w:rPr>
          <w:rStyle w:val="LaIt"/>
        </w:rPr>
        <w:t>býteris</w:t>
      </w:r>
      <w:r w:rsidRPr="00556F3C">
        <w:rPr>
          <w:rStyle w:val="LaIt"/>
        </w:rPr>
        <w:t xml:space="preserve"> </w:t>
      </w:r>
      <w:r w:rsidR="008A2037" w:rsidRPr="00556F3C">
        <w:rPr>
          <w:rStyle w:val="LaIt"/>
        </w:rPr>
        <w:t>cognóscere</w:t>
      </w:r>
      <w:r w:rsidRPr="00556F3C">
        <w:rPr>
          <w:rStyle w:val="LaIt"/>
        </w:rPr>
        <w:t xml:space="preserve"> cons</w:t>
      </w:r>
      <w:r w:rsidR="008D018B" w:rsidRPr="00556F3C">
        <w:rPr>
          <w:rStyle w:val="LaIt"/>
        </w:rPr>
        <w:t>ílium</w:t>
      </w:r>
      <w:r>
        <w:t xml:space="preserve">, et que les personnes âgées puissent donner des conseils. </w:t>
      </w:r>
      <w:r w:rsidRPr="005119F6">
        <w:t xml:space="preserve">– </w:t>
      </w:r>
      <w:r w:rsidRPr="005119F6">
        <w:rPr>
          <w:rStyle w:val="NumNot"/>
        </w:rPr>
        <w:t>4</w:t>
      </w:r>
      <w:bookmarkStart w:id="7148" w:name="t5p415n04"/>
      <w:bookmarkEnd w:id="7148"/>
      <w:r w:rsidRPr="005119F6">
        <w:rPr>
          <w:rStyle w:val="NumNot"/>
        </w:rPr>
        <w:t>.</w:t>
      </w:r>
      <w:r>
        <w:t xml:space="preserve"> </w:t>
      </w:r>
      <w:r w:rsidR="008A2037" w:rsidRPr="00556F3C">
        <w:rPr>
          <w:rStyle w:val="LaIt"/>
        </w:rPr>
        <w:t>Obléctat</w:t>
      </w:r>
      <w:r w:rsidRPr="00556F3C">
        <w:rPr>
          <w:rStyle w:val="LaIt"/>
        </w:rPr>
        <w:t xml:space="preserve"> virum suum</w:t>
      </w:r>
      <w:r>
        <w:t xml:space="preserve">, elle est la consolation de son mari. </w:t>
      </w:r>
      <w:r w:rsidRPr="005119F6">
        <w:t xml:space="preserve">– </w:t>
      </w:r>
      <w:r w:rsidRPr="005119F6">
        <w:rPr>
          <w:rStyle w:val="NumNot"/>
        </w:rPr>
        <w:lastRenderedPageBreak/>
        <w:t>5</w:t>
      </w:r>
      <w:bookmarkStart w:id="7149" w:name="t5p415n05"/>
      <w:bookmarkEnd w:id="7149"/>
      <w:r w:rsidRPr="005119F6">
        <w:rPr>
          <w:rStyle w:val="NumNot"/>
        </w:rPr>
        <w:t>.</w:t>
      </w:r>
      <w:r>
        <w:t xml:space="preserve"> Ajouter : </w:t>
      </w:r>
      <w:r w:rsidRPr="00556F3C">
        <w:rPr>
          <w:rStyle w:val="LaIt"/>
        </w:rPr>
        <w:t xml:space="preserve">talem </w:t>
      </w:r>
      <w:r w:rsidR="008A2037" w:rsidRPr="00556F3C">
        <w:rPr>
          <w:rStyle w:val="LaIt"/>
        </w:rPr>
        <w:t>mulíerem</w:t>
      </w:r>
      <w:r w:rsidRPr="00556F3C">
        <w:rPr>
          <w:rStyle w:val="LaIt"/>
        </w:rPr>
        <w:t xml:space="preserve"> </w:t>
      </w:r>
      <w:r w:rsidR="008A2037" w:rsidRPr="00556F3C">
        <w:rPr>
          <w:rStyle w:val="LaIt"/>
        </w:rPr>
        <w:t>possidéntis</w:t>
      </w:r>
      <w:r>
        <w:t xml:space="preserve">. </w:t>
      </w:r>
      <w:r w:rsidRPr="005119F6">
        <w:t xml:space="preserve">– </w:t>
      </w:r>
      <w:r w:rsidRPr="005119F6">
        <w:rPr>
          <w:rStyle w:val="NumNot"/>
        </w:rPr>
        <w:t>6</w:t>
      </w:r>
      <w:bookmarkStart w:id="7150" w:name="t5p415n06"/>
      <w:bookmarkEnd w:id="7150"/>
      <w:r w:rsidRPr="005119F6">
        <w:rPr>
          <w:rStyle w:val="NumNot"/>
        </w:rPr>
        <w:t>.</w:t>
      </w:r>
      <w:r>
        <w:t xml:space="preserve"> </w:t>
      </w:r>
      <w:r w:rsidR="00F307E9" w:rsidRPr="00556F3C">
        <w:rPr>
          <w:rStyle w:val="LaIt"/>
        </w:rPr>
        <w:t>Fácies</w:t>
      </w:r>
      <w:r w:rsidRPr="00556F3C">
        <w:rPr>
          <w:rStyle w:val="LaIt"/>
        </w:rPr>
        <w:t xml:space="preserve"> mea </w:t>
      </w:r>
      <w:r w:rsidR="008A2037" w:rsidRPr="00556F3C">
        <w:rPr>
          <w:rStyle w:val="LaIt"/>
        </w:rPr>
        <w:t>métuit</w:t>
      </w:r>
      <w:r>
        <w:t xml:space="preserve">, mon visage pâlit. </w:t>
      </w:r>
      <w:r w:rsidRPr="005119F6">
        <w:t xml:space="preserve">– </w:t>
      </w:r>
      <w:r w:rsidRPr="005119F6">
        <w:rPr>
          <w:rStyle w:val="NumNot"/>
        </w:rPr>
        <w:t>7</w:t>
      </w:r>
      <w:bookmarkStart w:id="7151" w:name="t5p415n07"/>
      <w:bookmarkEnd w:id="7151"/>
      <w:r w:rsidRPr="005119F6">
        <w:rPr>
          <w:rStyle w:val="NumNot"/>
        </w:rPr>
        <w:t>.</w:t>
      </w:r>
      <w:r>
        <w:t xml:space="preserve"> La persécution contre un homme d’une ville entière. </w:t>
      </w:r>
      <w:r w:rsidRPr="005119F6">
        <w:t xml:space="preserve">– </w:t>
      </w:r>
      <w:r w:rsidRPr="005119F6">
        <w:rPr>
          <w:rStyle w:val="NumNot"/>
        </w:rPr>
        <w:t>8</w:t>
      </w:r>
      <w:bookmarkStart w:id="7152" w:name="t5p415n08"/>
      <w:bookmarkEnd w:id="7152"/>
      <w:r w:rsidRPr="005119F6">
        <w:rPr>
          <w:rStyle w:val="NumNot"/>
        </w:rPr>
        <w:t>.</w:t>
      </w:r>
      <w:r>
        <w:t xml:space="preserve"> </w:t>
      </w:r>
      <w:r w:rsidRPr="00556F3C">
        <w:rPr>
          <w:rStyle w:val="LaIt"/>
        </w:rPr>
        <w:t>Collect</w:t>
      </w:r>
      <w:r w:rsidR="008D018B" w:rsidRPr="00556F3C">
        <w:rPr>
          <w:rStyle w:val="LaIt"/>
        </w:rPr>
        <w:t>iónem</w:t>
      </w:r>
      <w:r w:rsidRPr="00556F3C">
        <w:rPr>
          <w:rStyle w:val="LaIt"/>
        </w:rPr>
        <w:t xml:space="preserve"> (sediti</w:t>
      </w:r>
      <w:r w:rsidR="008A2037">
        <w:rPr>
          <w:rStyle w:val="LaIt"/>
        </w:rPr>
        <w:t>ó</w:t>
      </w:r>
      <w:r w:rsidRPr="00556F3C">
        <w:rPr>
          <w:rStyle w:val="LaIt"/>
        </w:rPr>
        <w:t>sam)</w:t>
      </w:r>
      <w:r>
        <w:t xml:space="preserve">. </w:t>
      </w:r>
      <w:r w:rsidRPr="005119F6">
        <w:t xml:space="preserve">– </w:t>
      </w:r>
      <w:r w:rsidRPr="005119F6">
        <w:rPr>
          <w:rStyle w:val="NumNot"/>
        </w:rPr>
        <w:t>9</w:t>
      </w:r>
      <w:bookmarkStart w:id="7153" w:name="t5p415n09"/>
      <w:bookmarkEnd w:id="7153"/>
      <w:r w:rsidRPr="005119F6">
        <w:rPr>
          <w:rStyle w:val="NumNot"/>
        </w:rPr>
        <w:t>.</w:t>
      </w:r>
      <w:r>
        <w:t xml:space="preserve"> </w:t>
      </w:r>
      <w:r w:rsidRPr="00556F3C">
        <w:rPr>
          <w:rStyle w:val="LaIt"/>
        </w:rPr>
        <w:t>Cal</w:t>
      </w:r>
      <w:r w:rsidR="008D018B" w:rsidRPr="00556F3C">
        <w:rPr>
          <w:rStyle w:val="LaIt"/>
        </w:rPr>
        <w:t>úmniam</w:t>
      </w:r>
      <w:r w:rsidRPr="00556F3C">
        <w:rPr>
          <w:rStyle w:val="LaIt"/>
        </w:rPr>
        <w:t xml:space="preserve"> </w:t>
      </w:r>
      <w:r w:rsidR="008A2037" w:rsidRPr="00556F3C">
        <w:rPr>
          <w:rStyle w:val="LaIt"/>
        </w:rPr>
        <w:t>mendácem</w:t>
      </w:r>
      <w:r>
        <w:t xml:space="preserve">, la fausse calomnie. </w:t>
      </w:r>
      <w:r w:rsidRPr="005119F6">
        <w:t xml:space="preserve">– </w:t>
      </w:r>
      <w:r w:rsidRPr="005119F6">
        <w:rPr>
          <w:rStyle w:val="NumNot"/>
        </w:rPr>
        <w:t>10</w:t>
      </w:r>
      <w:bookmarkStart w:id="7154" w:name="t5p415n10"/>
      <w:bookmarkEnd w:id="7154"/>
      <w:r w:rsidRPr="005119F6">
        <w:rPr>
          <w:rStyle w:val="NumNot"/>
        </w:rPr>
        <w:t>.</w:t>
      </w:r>
      <w:r>
        <w:t xml:space="preserve"> Sous-entendu </w:t>
      </w:r>
      <w:r w:rsidRPr="00556F3C">
        <w:rPr>
          <w:rStyle w:val="LaIt"/>
        </w:rPr>
        <w:t xml:space="preserve">sunt </w:t>
      </w:r>
      <w:r w:rsidRPr="00556F3C">
        <w:rPr>
          <w:rStyle w:val="LaIt"/>
        </w:rPr>
        <w:lastRenderedPageBreak/>
        <w:t>hæc</w:t>
      </w:r>
      <w:r>
        <w:t xml:space="preserve">. </w:t>
      </w:r>
      <w:r w:rsidRPr="005119F6">
        <w:t xml:space="preserve">– </w:t>
      </w:r>
      <w:r w:rsidRPr="005119F6">
        <w:rPr>
          <w:rStyle w:val="NumNot"/>
        </w:rPr>
        <w:t>11</w:t>
      </w:r>
      <w:bookmarkStart w:id="7155" w:name="t5p415n11"/>
      <w:bookmarkEnd w:id="7155"/>
      <w:r w:rsidRPr="005119F6">
        <w:rPr>
          <w:rStyle w:val="NumNot"/>
        </w:rPr>
        <w:t>.</w:t>
      </w:r>
      <w:r>
        <w:t xml:space="preserve"> C’est la quatrième chose, pire que les trois déjà mentionnées, la jalousie d’une femme. </w:t>
      </w:r>
      <w:r w:rsidRPr="005119F6">
        <w:t xml:space="preserve">– </w:t>
      </w:r>
      <w:r w:rsidRPr="005119F6">
        <w:rPr>
          <w:rStyle w:val="NumNot"/>
        </w:rPr>
        <w:t>12</w:t>
      </w:r>
      <w:bookmarkStart w:id="7156" w:name="t5p415n12"/>
      <w:bookmarkEnd w:id="7156"/>
      <w:r w:rsidRPr="005119F6">
        <w:rPr>
          <w:rStyle w:val="NumNot"/>
        </w:rPr>
        <w:t>.</w:t>
      </w:r>
      <w:r>
        <w:t xml:space="preserve"> Lorsque le joug du bœuf n’est pas bien fixé, il perturbe le travail par son balancement : ainsi la femme jalouse perturbe le mariage, et toute la famille est renversée. </w:t>
      </w:r>
      <w:r w:rsidRPr="005119F6">
        <w:t xml:space="preserve">– </w:t>
      </w:r>
      <w:r w:rsidRPr="005119F6">
        <w:rPr>
          <w:rStyle w:val="NumNot"/>
        </w:rPr>
        <w:t>13</w:t>
      </w:r>
      <w:bookmarkStart w:id="7157" w:name="t5p415n13"/>
      <w:bookmarkEnd w:id="7157"/>
      <w:r w:rsidRPr="005119F6">
        <w:rPr>
          <w:rStyle w:val="NumNot"/>
        </w:rPr>
        <w:t>.</w:t>
      </w:r>
      <w:r>
        <w:t xml:space="preserve"> C’est-à-dire : c’est une chose sans égale, et telle qu’elle ne peut être échangée avec aucune autre. </w:t>
      </w:r>
      <w:r w:rsidRPr="005119F6">
        <w:t xml:space="preserve">– </w:t>
      </w:r>
      <w:r w:rsidRPr="005119F6">
        <w:rPr>
          <w:rStyle w:val="NumNot"/>
        </w:rPr>
        <w:t>14</w:t>
      </w:r>
      <w:bookmarkStart w:id="7158" w:name="t5p415n14"/>
      <w:bookmarkEnd w:id="7158"/>
      <w:r w:rsidRPr="005119F6">
        <w:rPr>
          <w:rStyle w:val="NumNot"/>
        </w:rPr>
        <w:t>.</w:t>
      </w:r>
      <w:r>
        <w:t xml:space="preserve"> </w:t>
      </w:r>
      <w:r w:rsidRPr="00556F3C">
        <w:rPr>
          <w:rStyle w:val="LaIt"/>
        </w:rPr>
        <w:t>Ponder</w:t>
      </w:r>
      <w:r w:rsidR="008D018B" w:rsidRPr="00556F3C">
        <w:rPr>
          <w:rStyle w:val="LaIt"/>
        </w:rPr>
        <w:t>átio</w:t>
      </w:r>
      <w:r>
        <w:t xml:space="preserve">, </w:t>
      </w:r>
      <w:r>
        <w:lastRenderedPageBreak/>
        <w:t xml:space="preserve">prix, valeur, parce pour payer une certaine somme, on pesait l’or et l’argent. </w:t>
      </w:r>
      <w:r w:rsidRPr="005119F6">
        <w:t xml:space="preserve">– </w:t>
      </w:r>
      <w:r w:rsidRPr="005119F6">
        <w:rPr>
          <w:rStyle w:val="NumNot"/>
        </w:rPr>
        <w:t>15</w:t>
      </w:r>
      <w:bookmarkStart w:id="7159" w:name="t5p415n15"/>
      <w:bookmarkEnd w:id="7159"/>
      <w:r w:rsidRPr="005119F6">
        <w:rPr>
          <w:rStyle w:val="NumNot"/>
        </w:rPr>
        <w:t>.</w:t>
      </w:r>
      <w:r>
        <w:t xml:space="preserve"> </w:t>
      </w:r>
      <w:r w:rsidRPr="00556F3C">
        <w:rPr>
          <w:rStyle w:val="LaIt"/>
        </w:rPr>
        <w:t>In alt</w:t>
      </w:r>
      <w:r w:rsidR="008D018B" w:rsidRPr="00556F3C">
        <w:rPr>
          <w:rStyle w:val="LaIt"/>
        </w:rPr>
        <w:t>íssimis</w:t>
      </w:r>
      <w:r w:rsidRPr="00556F3C">
        <w:rPr>
          <w:rStyle w:val="LaIt"/>
        </w:rPr>
        <w:t xml:space="preserve"> (cœlis)</w:t>
      </w:r>
      <w:r>
        <w:t xml:space="preserve">. </w:t>
      </w:r>
      <w:r w:rsidRPr="005119F6">
        <w:t xml:space="preserve">– </w:t>
      </w:r>
      <w:r w:rsidRPr="005119F6">
        <w:rPr>
          <w:rStyle w:val="NumNot"/>
        </w:rPr>
        <w:t>16</w:t>
      </w:r>
      <w:bookmarkStart w:id="7160" w:name="t5p415n16"/>
      <w:bookmarkEnd w:id="7160"/>
      <w:r w:rsidRPr="005119F6">
        <w:rPr>
          <w:rStyle w:val="NumNot"/>
        </w:rPr>
        <w:t>.</w:t>
      </w:r>
      <w:r>
        <w:t xml:space="preserve"> </w:t>
      </w:r>
      <w:r w:rsidRPr="00556F3C">
        <w:rPr>
          <w:rStyle w:val="LaIt"/>
        </w:rPr>
        <w:t>Species</w:t>
      </w:r>
      <w:r>
        <w:t xml:space="preserve">, figure, aspect. </w:t>
      </w:r>
      <w:r w:rsidRPr="005119F6">
        <w:t xml:space="preserve">– </w:t>
      </w:r>
      <w:r w:rsidRPr="005119F6">
        <w:rPr>
          <w:rStyle w:val="NumNot"/>
        </w:rPr>
        <w:t>17</w:t>
      </w:r>
      <w:bookmarkStart w:id="7161" w:name="t5p415n17"/>
      <w:bookmarkEnd w:id="7161"/>
      <w:r w:rsidRPr="005119F6">
        <w:rPr>
          <w:rStyle w:val="NumNot"/>
        </w:rPr>
        <w:t>.</w:t>
      </w:r>
      <w:r>
        <w:t xml:space="preserve"> Allusion au chandelier d’or qui se trouvait dans le temple. </w:t>
      </w:r>
      <w:r w:rsidRPr="005119F6">
        <w:t xml:space="preserve">– </w:t>
      </w:r>
      <w:r w:rsidRPr="005119F6">
        <w:rPr>
          <w:rStyle w:val="NumNot"/>
        </w:rPr>
        <w:t>18</w:t>
      </w:r>
      <w:bookmarkStart w:id="7162" w:name="t5p415n18"/>
      <w:bookmarkEnd w:id="7162"/>
      <w:r w:rsidRPr="005119F6">
        <w:rPr>
          <w:rStyle w:val="NumNot"/>
        </w:rPr>
        <w:t>.</w:t>
      </w:r>
      <w:r>
        <w:t xml:space="preserve"> </w:t>
      </w:r>
      <w:r w:rsidRPr="00556F3C">
        <w:rPr>
          <w:rStyle w:val="LaIt"/>
        </w:rPr>
        <w:t>Species fac</w:t>
      </w:r>
      <w:r w:rsidR="008D018B" w:rsidRPr="00556F3C">
        <w:rPr>
          <w:rStyle w:val="LaIt"/>
        </w:rPr>
        <w:t>iéi</w:t>
      </w:r>
      <w:r>
        <w:t xml:space="preserve">, la beauté du visage. </w:t>
      </w:r>
      <w:r w:rsidRPr="005119F6">
        <w:t xml:space="preserve">– </w:t>
      </w:r>
      <w:r w:rsidRPr="005119F6">
        <w:rPr>
          <w:rStyle w:val="NumNot"/>
        </w:rPr>
        <w:t>19</w:t>
      </w:r>
      <w:bookmarkStart w:id="7163" w:name="t5p415n19"/>
      <w:bookmarkEnd w:id="7163"/>
      <w:r w:rsidRPr="005119F6">
        <w:rPr>
          <w:rStyle w:val="NumNot"/>
        </w:rPr>
        <w:t>.</w:t>
      </w:r>
      <w:r>
        <w:t xml:space="preserve"> </w:t>
      </w:r>
      <w:r w:rsidRPr="00556F3C">
        <w:rPr>
          <w:rStyle w:val="LaIt"/>
        </w:rPr>
        <w:t xml:space="preserve">Super </w:t>
      </w:r>
      <w:r w:rsidR="008A2037" w:rsidRPr="00556F3C">
        <w:rPr>
          <w:rStyle w:val="LaIt"/>
        </w:rPr>
        <w:t>ætátem</w:t>
      </w:r>
      <w:r w:rsidRPr="00556F3C">
        <w:rPr>
          <w:rStyle w:val="LaIt"/>
        </w:rPr>
        <w:t xml:space="preserve"> </w:t>
      </w:r>
      <w:r w:rsidR="008A2037" w:rsidRPr="00556F3C">
        <w:rPr>
          <w:rStyle w:val="LaIt"/>
        </w:rPr>
        <w:t>stábilem</w:t>
      </w:r>
      <w:r>
        <w:t xml:space="preserve">, à un très jeune âge, comme pour dire </w:t>
      </w:r>
      <w:r w:rsidRPr="00556F3C">
        <w:rPr>
          <w:rStyle w:val="LaIt"/>
        </w:rPr>
        <w:t xml:space="preserve">super </w:t>
      </w:r>
      <w:r w:rsidR="008A2037" w:rsidRPr="00556F3C">
        <w:rPr>
          <w:rStyle w:val="LaIt"/>
        </w:rPr>
        <w:t>mulíere</w:t>
      </w:r>
      <w:r w:rsidRPr="00556F3C">
        <w:rPr>
          <w:rStyle w:val="LaIt"/>
        </w:rPr>
        <w:t xml:space="preserve"> </w:t>
      </w:r>
      <w:r w:rsidR="006733BA" w:rsidRPr="00556F3C">
        <w:rPr>
          <w:rStyle w:val="LaIt"/>
        </w:rPr>
        <w:t>ætátis</w:t>
      </w:r>
      <w:r w:rsidRPr="00556F3C">
        <w:rPr>
          <w:rStyle w:val="LaIt"/>
        </w:rPr>
        <w:t xml:space="preserve"> </w:t>
      </w:r>
      <w:r w:rsidR="008A2037" w:rsidRPr="00556F3C">
        <w:rPr>
          <w:rStyle w:val="LaIt"/>
        </w:rPr>
        <w:t>stábilis</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w:t>
      </w:r>
      <w:bookmarkStart w:id="7164" w:name="t5p416"/>
      <w:bookmarkEnd w:id="7164"/>
      <w:r w:rsidR="00CE404A">
        <w:t xml:space="preserve"> </w:t>
      </w:r>
    </w:p>
    <w:p w:rsidR="00CE404A" w:rsidRDefault="00814C0C" w:rsidP="00107A1B">
      <w:pPr>
        <w:pStyle w:val="Summarium"/>
      </w:pPr>
      <w:r>
        <w:t>Les flatteurs hypocrites sont odieux à Dieu. Ne cherchez pas à vous venger, mais pardonnez les offenses. Les maux de la langue. Fermez vos oreilles aux mots grossiers et mettez un frein à votre bouche.</w:t>
      </w:r>
      <w:r w:rsidR="00CE404A">
        <w:t xml:space="preserve"> </w:t>
      </w:r>
    </w:p>
    <w:p w:rsidR="00CE404A" w:rsidRDefault="00814C0C" w:rsidP="000F4914">
      <w:pPr>
        <w:pStyle w:val="fl"/>
      </w:pPr>
      <w:r>
        <w:t xml:space="preserve">Qui in altum mittit </w:t>
      </w:r>
      <w:r w:rsidR="007F75CB">
        <w:t>lápidem</w:t>
      </w:r>
      <w:r>
        <w:t xml:space="preserve">, super caput ejus cadet : et plaga </w:t>
      </w:r>
      <w:r w:rsidR="007F75CB">
        <w:t>dolósa</w:t>
      </w:r>
      <w:r>
        <w:t xml:space="preserve">, </w:t>
      </w:r>
      <w:r w:rsidR="007F75CB">
        <w:t>dolósi</w:t>
      </w:r>
      <w:r>
        <w:t xml:space="preserve"> </w:t>
      </w:r>
      <w:r w:rsidR="009E0F71">
        <w:t>dívidet</w:t>
      </w:r>
      <w:r>
        <w:t xml:space="preserve"> </w:t>
      </w:r>
      <w:r w:rsidR="00AD4A7C">
        <w:t>vúlnera</w:t>
      </w:r>
      <w:r>
        <w:rPr>
          <w:vertAlign w:val="superscript"/>
        </w:rPr>
        <w:t>1</w:t>
      </w:r>
      <w:r>
        <w:t>.</w:t>
      </w:r>
      <w:r w:rsidR="00CE404A">
        <w:t xml:space="preserve"> </w:t>
      </w:r>
    </w:p>
    <w:p w:rsidR="00CE404A" w:rsidRDefault="00814C0C" w:rsidP="000F4914">
      <w:pPr>
        <w:pStyle w:val="fl"/>
      </w:pPr>
      <w:r>
        <w:t>Et qui f</w:t>
      </w:r>
      <w:r w:rsidR="007F75CB">
        <w:t>óveam</w:t>
      </w:r>
      <w:r>
        <w:t xml:space="preserve"> fodit, </w:t>
      </w:r>
      <w:r w:rsidR="009E0F71">
        <w:t>íncidet</w:t>
      </w:r>
      <w:r>
        <w:t xml:space="preserve"> in eam : et qui st</w:t>
      </w:r>
      <w:r w:rsidR="007F75CB">
        <w:t>átuit</w:t>
      </w:r>
      <w:r>
        <w:t xml:space="preserve"> </w:t>
      </w:r>
      <w:r w:rsidR="007F75CB">
        <w:t>lápidem</w:t>
      </w:r>
      <w:r>
        <w:t xml:space="preserve"> pr</w:t>
      </w:r>
      <w:r w:rsidR="007F75CB">
        <w:t>óximo</w:t>
      </w:r>
      <w:r>
        <w:t xml:space="preserve">, </w:t>
      </w:r>
      <w:r w:rsidR="007F75CB">
        <w:t>offéndet</w:t>
      </w:r>
      <w:r>
        <w:t xml:space="preserve"> in eo : et qui </w:t>
      </w:r>
      <w:r w:rsidR="009E0F71">
        <w:t>láqueum</w:t>
      </w:r>
      <w:r>
        <w:t xml:space="preserve"> </w:t>
      </w:r>
      <w:r w:rsidR="007F75CB">
        <w:t>álii</w:t>
      </w:r>
      <w:r>
        <w:t xml:space="preserve"> ponit, </w:t>
      </w:r>
      <w:r w:rsidR="009E0F71">
        <w:t>períbit</w:t>
      </w:r>
      <w:r>
        <w:t xml:space="preserve"> in illo.</w:t>
      </w:r>
      <w:r w:rsidR="00CE404A">
        <w:t xml:space="preserve"> </w:t>
      </w:r>
    </w:p>
    <w:p w:rsidR="00CE404A" w:rsidRDefault="00814C0C" w:rsidP="000F4914">
      <w:pPr>
        <w:pStyle w:val="fl"/>
      </w:pPr>
      <w:r>
        <w:t>F</w:t>
      </w:r>
      <w:r w:rsidR="007F75CB">
        <w:t>aciénti</w:t>
      </w:r>
      <w:r>
        <w:t xml:space="preserve"> nequ</w:t>
      </w:r>
      <w:r w:rsidR="007F75CB">
        <w:t>íssimum</w:t>
      </w:r>
      <w:r>
        <w:t xml:space="preserve"> cons</w:t>
      </w:r>
      <w:r w:rsidR="007F75CB">
        <w:t>ílium</w:t>
      </w:r>
      <w:r>
        <w:t>, super ipsum dev</w:t>
      </w:r>
      <w:r w:rsidR="007F75CB">
        <w:t>olvétur</w:t>
      </w:r>
      <w:r>
        <w:t xml:space="preserve">, et non </w:t>
      </w:r>
      <w:r w:rsidR="007F75CB">
        <w:t>agnóscet</w:t>
      </w:r>
      <w:r>
        <w:t xml:space="preserve"> unde adv</w:t>
      </w:r>
      <w:r w:rsidR="007F75CB">
        <w:t>éniat</w:t>
      </w:r>
      <w:r>
        <w:t xml:space="preserve"> illi.</w:t>
      </w:r>
      <w:r w:rsidR="00CE404A">
        <w:t xml:space="preserve"> </w:t>
      </w:r>
    </w:p>
    <w:p w:rsidR="00CE404A" w:rsidRDefault="00814C0C" w:rsidP="000F4914">
      <w:pPr>
        <w:pStyle w:val="fl"/>
      </w:pPr>
      <w:r>
        <w:t>Ill</w:t>
      </w:r>
      <w:r w:rsidR="007F75CB">
        <w:t>úsio</w:t>
      </w:r>
      <w:r>
        <w:t>, et improp</w:t>
      </w:r>
      <w:r w:rsidR="007F75CB">
        <w:t>érium</w:t>
      </w:r>
      <w:r>
        <w:t xml:space="preserve"> sup</w:t>
      </w:r>
      <w:r w:rsidR="007F75CB">
        <w:t>erbórum</w:t>
      </w:r>
      <w:r>
        <w:t>, et v</w:t>
      </w:r>
      <w:r w:rsidR="007F75CB">
        <w:t>indícta</w:t>
      </w:r>
      <w:r>
        <w:t xml:space="preserve"> sicut leo insidi</w:t>
      </w:r>
      <w:r w:rsidR="007F75CB">
        <w:t>ábitur</w:t>
      </w:r>
      <w:r>
        <w:t xml:space="preserve"> illi</w:t>
      </w:r>
      <w:r>
        <w:rPr>
          <w:vertAlign w:val="superscript"/>
        </w:rPr>
        <w:t>2</w:t>
      </w:r>
      <w:r>
        <w:t>.</w:t>
      </w:r>
      <w:r w:rsidR="00CE404A">
        <w:t xml:space="preserve"> </w:t>
      </w:r>
    </w:p>
    <w:p w:rsidR="00CE404A" w:rsidRDefault="006B4489" w:rsidP="000F4914">
      <w:pPr>
        <w:pStyle w:val="fl"/>
      </w:pPr>
      <w:r>
        <w:t>Láqueo</w:t>
      </w:r>
      <w:r w:rsidR="00814C0C">
        <w:t xml:space="preserve"> </w:t>
      </w:r>
      <w:r w:rsidR="009E0F71">
        <w:t>períbunt</w:t>
      </w:r>
      <w:r w:rsidR="00814C0C">
        <w:t xml:space="preserve"> qui obl</w:t>
      </w:r>
      <w:r w:rsidR="007F75CB">
        <w:t>ectántur</w:t>
      </w:r>
      <w:r w:rsidR="00814C0C">
        <w:t xml:space="preserve"> casu j</w:t>
      </w:r>
      <w:r w:rsidR="007F75CB">
        <w:t>ustórum</w:t>
      </w:r>
      <w:r w:rsidR="00814C0C">
        <w:t xml:space="preserve"> : dolor autem </w:t>
      </w:r>
      <w:r w:rsidR="009E0F71">
        <w:t>consúmet</w:t>
      </w:r>
      <w:r w:rsidR="00814C0C">
        <w:t xml:space="preserve"> illos </w:t>
      </w:r>
      <w:r w:rsidR="007F75CB">
        <w:t>ántequam</w:t>
      </w:r>
      <w:r w:rsidR="00814C0C">
        <w:t xml:space="preserve"> m</w:t>
      </w:r>
      <w:r w:rsidR="007F75CB">
        <w:t>oriántur</w:t>
      </w:r>
      <w:r w:rsidR="00814C0C">
        <w:t>.</w:t>
      </w:r>
      <w:r w:rsidR="00CE404A">
        <w:t xml:space="preserve"> </w:t>
      </w:r>
    </w:p>
    <w:p w:rsidR="00CE404A" w:rsidRDefault="002B18DD" w:rsidP="000F4914">
      <w:pPr>
        <w:pStyle w:val="fl"/>
      </w:pPr>
      <w:r>
        <w:t>Ira</w:t>
      </w:r>
      <w:r w:rsidR="00814C0C">
        <w:t xml:space="preserve"> et furor </w:t>
      </w:r>
      <w:r w:rsidR="007F75CB">
        <w:t>utráque</w:t>
      </w:r>
      <w:r w:rsidR="00814C0C">
        <w:t xml:space="preserve"> execrab</w:t>
      </w:r>
      <w:r w:rsidR="007F75CB">
        <w:t>ília</w:t>
      </w:r>
      <w:r w:rsidR="00814C0C">
        <w:t xml:space="preserve"> sunt, et vir pecc</w:t>
      </w:r>
      <w:r w:rsidR="007F75CB">
        <w:t>átor</w:t>
      </w:r>
      <w:r w:rsidR="00814C0C">
        <w:t xml:space="preserve"> </w:t>
      </w:r>
      <w:r w:rsidR="009E0F71">
        <w:t>cóntinens</w:t>
      </w:r>
      <w:r w:rsidR="00814C0C">
        <w:t xml:space="preserve"> erit </w:t>
      </w:r>
      <w:r w:rsidR="007F75CB">
        <w:t>illórum</w:t>
      </w:r>
      <w:r w:rsidR="00814C0C">
        <w:rPr>
          <w:vertAlign w:val="superscript"/>
        </w:rPr>
        <w:t>3</w:t>
      </w:r>
      <w:r w:rsidR="00814C0C">
        <w:t>.</w:t>
      </w:r>
      <w:r w:rsidR="00CE404A">
        <w:t xml:space="preserve"> </w:t>
      </w:r>
    </w:p>
    <w:p w:rsidR="00CE404A" w:rsidRDefault="00814C0C" w:rsidP="000F4914">
      <w:pPr>
        <w:pStyle w:val="fl"/>
      </w:pPr>
      <w:r>
        <w:t>Qui vin</w:t>
      </w:r>
      <w:r w:rsidR="007F75CB">
        <w:t>dicári</w:t>
      </w:r>
      <w:r>
        <w:t xml:space="preserve"> vult, a</w:t>
      </w:r>
      <w:r>
        <w:rPr>
          <w:vertAlign w:val="superscript"/>
        </w:rPr>
        <w:t>4</w:t>
      </w:r>
      <w:r>
        <w:t xml:space="preserve"> D</w:t>
      </w:r>
      <w:r w:rsidR="007F75CB">
        <w:t>ómino</w:t>
      </w:r>
      <w:r>
        <w:t xml:space="preserve"> inv</w:t>
      </w:r>
      <w:r w:rsidR="007F75CB">
        <w:t>éniet</w:t>
      </w:r>
      <w:r>
        <w:t xml:space="preserve"> v</w:t>
      </w:r>
      <w:r w:rsidR="007F75CB">
        <w:t>indíctam</w:t>
      </w:r>
      <w:r>
        <w:t>, et p</w:t>
      </w:r>
      <w:r w:rsidR="007F75CB">
        <w:t>eccáta</w:t>
      </w:r>
      <w:r>
        <w:t xml:space="preserve"> </w:t>
      </w:r>
      <w:r w:rsidR="007F75CB">
        <w:t>illíus</w:t>
      </w:r>
      <w:r>
        <w:t xml:space="preserve"> servans s</w:t>
      </w:r>
      <w:r w:rsidR="007F75CB">
        <w:t>ervábit</w:t>
      </w:r>
      <w:r>
        <w:rPr>
          <w:vertAlign w:val="superscript"/>
        </w:rPr>
        <w:t>5</w:t>
      </w:r>
      <w:r>
        <w:t>.</w:t>
      </w:r>
      <w:r w:rsidR="00CE404A">
        <w:t xml:space="preserve"> </w:t>
      </w:r>
    </w:p>
    <w:p w:rsidR="00CE404A" w:rsidRDefault="007F75CB" w:rsidP="000F4914">
      <w:pPr>
        <w:pStyle w:val="fl"/>
      </w:pPr>
      <w:r>
        <w:t>Relínque</w:t>
      </w:r>
      <w:r w:rsidR="00814C0C">
        <w:rPr>
          <w:vertAlign w:val="superscript"/>
        </w:rPr>
        <w:t>6</w:t>
      </w:r>
      <w:r w:rsidR="00814C0C">
        <w:t xml:space="preserve"> pr</w:t>
      </w:r>
      <w:r>
        <w:t>óximo</w:t>
      </w:r>
      <w:r w:rsidR="00814C0C">
        <w:t xml:space="preserve"> tuo </w:t>
      </w:r>
      <w:r>
        <w:t>nocénti</w:t>
      </w:r>
      <w:r w:rsidR="00814C0C">
        <w:t xml:space="preserve"> te : et tunc dep</w:t>
      </w:r>
      <w:r>
        <w:t>recánti</w:t>
      </w:r>
      <w:r w:rsidR="00814C0C">
        <w:t xml:space="preserve"> tibi p</w:t>
      </w:r>
      <w:r>
        <w:t>eccáta</w:t>
      </w:r>
      <w:r w:rsidR="00814C0C">
        <w:t xml:space="preserve"> s</w:t>
      </w:r>
      <w:r>
        <w:t>olvéntur</w:t>
      </w:r>
      <w:r w:rsidR="00814C0C">
        <w:t>.</w:t>
      </w:r>
      <w:r w:rsidR="00CE404A">
        <w:t xml:space="preserve"> </w:t>
      </w:r>
    </w:p>
    <w:p w:rsidR="00CE404A" w:rsidRDefault="00814C0C" w:rsidP="000F4914">
      <w:pPr>
        <w:pStyle w:val="fl"/>
      </w:pPr>
      <w:r>
        <w:t xml:space="preserve">Homo </w:t>
      </w:r>
      <w:r w:rsidR="007F75CB">
        <w:t>hómini</w:t>
      </w:r>
      <w:r>
        <w:t xml:space="preserve"> </w:t>
      </w:r>
      <w:r w:rsidR="007F75CB">
        <w:t>resérvat</w:t>
      </w:r>
      <w:r>
        <w:t xml:space="preserve"> iram, et a Deo quærit </w:t>
      </w:r>
      <w:r w:rsidR="007F75CB">
        <w:t>medélam</w:t>
      </w:r>
      <w:r>
        <w:t> !</w:t>
      </w:r>
      <w:r w:rsidR="00CE404A">
        <w:t xml:space="preserve"> </w:t>
      </w:r>
    </w:p>
    <w:p w:rsidR="00CE404A" w:rsidRDefault="00814C0C" w:rsidP="000F4914">
      <w:pPr>
        <w:pStyle w:val="fl"/>
      </w:pPr>
      <w:r>
        <w:t xml:space="preserve">In </w:t>
      </w:r>
      <w:r w:rsidR="007F75CB">
        <w:t>hóminem</w:t>
      </w:r>
      <w:r>
        <w:t xml:space="preserve"> </w:t>
      </w:r>
      <w:r w:rsidR="007F75CB">
        <w:t>símilem</w:t>
      </w:r>
      <w:r>
        <w:t xml:space="preserve"> sibi non habet miseric</w:t>
      </w:r>
      <w:r w:rsidR="007F75CB">
        <w:t>órdiam</w:t>
      </w:r>
      <w:r>
        <w:t>, et de p</w:t>
      </w:r>
      <w:r w:rsidR="007F75CB">
        <w:t>eccátis</w:t>
      </w:r>
      <w:r>
        <w:t xml:space="preserve"> suis dep</w:t>
      </w:r>
      <w:r w:rsidR="007F75CB">
        <w:t>recátur</w:t>
      </w:r>
      <w:r>
        <w:t> !</w:t>
      </w:r>
      <w:r w:rsidR="00CE404A">
        <w:t xml:space="preserve"> </w:t>
      </w:r>
    </w:p>
    <w:p w:rsidR="00CE404A" w:rsidRDefault="00814C0C" w:rsidP="000F4914">
      <w:pPr>
        <w:pStyle w:val="fl"/>
      </w:pPr>
      <w:r>
        <w:t xml:space="preserve">Ipse cum caro sit, </w:t>
      </w:r>
      <w:r w:rsidR="007F75CB">
        <w:t>resérvat</w:t>
      </w:r>
      <w:r>
        <w:t xml:space="preserve"> iram, et propiti</w:t>
      </w:r>
      <w:r w:rsidR="007F75CB">
        <w:t>atiónem</w:t>
      </w:r>
      <w:r>
        <w:t xml:space="preserve"> petit a Deo ! quis e</w:t>
      </w:r>
      <w:r w:rsidR="007F75CB">
        <w:t>xorábit</w:t>
      </w:r>
      <w:r>
        <w:t xml:space="preserve"> pro </w:t>
      </w:r>
      <w:r w:rsidR="007F75CB">
        <w:t>delíctis</w:t>
      </w:r>
      <w:r>
        <w:t xml:space="preserve"> </w:t>
      </w:r>
      <w:r w:rsidR="007F75CB">
        <w:t>illíus</w:t>
      </w:r>
      <w:r>
        <w:t> !</w:t>
      </w:r>
      <w:r w:rsidR="00CE404A">
        <w:t xml:space="preserve"> </w:t>
      </w:r>
    </w:p>
    <w:p w:rsidR="00CE404A" w:rsidRDefault="007F75CB" w:rsidP="000F4914">
      <w:pPr>
        <w:pStyle w:val="fl"/>
      </w:pPr>
      <w:r>
        <w:t>Meménto</w:t>
      </w:r>
      <w:r w:rsidR="00814C0C">
        <w:t xml:space="preserve"> novis</w:t>
      </w:r>
      <w:r>
        <w:t>simórum</w:t>
      </w:r>
      <w:r w:rsidR="00814C0C">
        <w:t xml:space="preserve">, et </w:t>
      </w:r>
      <w:r w:rsidR="009E0F71">
        <w:t>désine</w:t>
      </w:r>
      <w:r w:rsidR="00814C0C">
        <w:t xml:space="preserve"> ini</w:t>
      </w:r>
      <w:r>
        <w:t>micári</w:t>
      </w:r>
      <w:r w:rsidR="00814C0C">
        <w:t> :</w:t>
      </w:r>
      <w:r w:rsidR="00CE404A">
        <w:t xml:space="preserve"> </w:t>
      </w:r>
    </w:p>
    <w:p w:rsidR="00CE404A" w:rsidRDefault="00814C0C" w:rsidP="000F4914">
      <w:pPr>
        <w:pStyle w:val="fl"/>
      </w:pPr>
      <w:r>
        <w:t>Ta</w:t>
      </w:r>
      <w:r w:rsidR="007F75CB">
        <w:t>bitúdo</w:t>
      </w:r>
      <w:r>
        <w:t xml:space="preserve"> enim et mors </w:t>
      </w:r>
      <w:r w:rsidR="009E0F71">
        <w:t>ímminent</w:t>
      </w:r>
      <w:r>
        <w:t xml:space="preserve"> in m</w:t>
      </w:r>
      <w:r w:rsidR="007F75CB">
        <w:t>andátis</w:t>
      </w:r>
      <w:r>
        <w:t xml:space="preserve"> ejus.</w:t>
      </w:r>
      <w:r w:rsidR="00CE404A">
        <w:t xml:space="preserve"> </w:t>
      </w:r>
    </w:p>
    <w:p w:rsidR="00CE404A" w:rsidRDefault="00814C0C" w:rsidP="000F4914">
      <w:pPr>
        <w:pStyle w:val="fl"/>
      </w:pPr>
      <w:r>
        <w:t>Me</w:t>
      </w:r>
      <w:r w:rsidR="007F75CB">
        <w:t>moráre</w:t>
      </w:r>
      <w:r>
        <w:t xml:space="preserve"> </w:t>
      </w:r>
      <w:r w:rsidR="009E0F71">
        <w:t>timórem</w:t>
      </w:r>
      <w:r>
        <w:t xml:space="preserve"> Dei, et non ir</w:t>
      </w:r>
      <w:r w:rsidR="007F75CB">
        <w:t>ascáris</w:t>
      </w:r>
      <w:r>
        <w:t xml:space="preserve"> pr</w:t>
      </w:r>
      <w:r w:rsidR="007F75CB">
        <w:t>óximo</w:t>
      </w:r>
      <w:r>
        <w:t>.</w:t>
      </w:r>
      <w:r w:rsidR="00CE404A">
        <w:t xml:space="preserve"> </w:t>
      </w:r>
    </w:p>
    <w:p w:rsidR="00CE404A" w:rsidRDefault="00814C0C" w:rsidP="000F4914">
      <w:pPr>
        <w:pStyle w:val="fl"/>
      </w:pPr>
      <w:r>
        <w:t>Me</w:t>
      </w:r>
      <w:r w:rsidR="007F75CB">
        <w:t>moráre</w:t>
      </w:r>
      <w:r>
        <w:t xml:space="preserve"> tes</w:t>
      </w:r>
      <w:r w:rsidR="007F75CB">
        <w:t>taméntum</w:t>
      </w:r>
      <w:r>
        <w:t xml:space="preserve"> Alt</w:t>
      </w:r>
      <w:r w:rsidR="007F75CB">
        <w:t>íssimi</w:t>
      </w:r>
      <w:r>
        <w:t>, et d</w:t>
      </w:r>
      <w:r w:rsidR="007F75CB">
        <w:t>éspice</w:t>
      </w:r>
      <w:r>
        <w:t xml:space="preserve"> ignor</w:t>
      </w:r>
      <w:r w:rsidR="007F75CB">
        <w:t>ántiam</w:t>
      </w:r>
      <w:r>
        <w:t xml:space="preserve"> pr</w:t>
      </w:r>
      <w:r w:rsidR="007F75CB">
        <w:t>óximi</w:t>
      </w:r>
      <w:r>
        <w:rPr>
          <w:vertAlign w:val="superscript"/>
        </w:rPr>
        <w:t>7</w:t>
      </w:r>
      <w:r>
        <w:t>.</w:t>
      </w:r>
      <w:r w:rsidR="00CE404A">
        <w:t xml:space="preserve"> </w:t>
      </w:r>
    </w:p>
    <w:p w:rsidR="00CE404A" w:rsidRDefault="006B4489" w:rsidP="000F4914">
      <w:pPr>
        <w:pStyle w:val="fl"/>
      </w:pPr>
      <w:r>
        <w:lastRenderedPageBreak/>
        <w:t>Certámen</w:t>
      </w:r>
      <w:r w:rsidR="00814C0C">
        <w:t xml:space="preserve"> fes</w:t>
      </w:r>
      <w:r w:rsidR="007F75CB">
        <w:t>tinátum</w:t>
      </w:r>
      <w:r w:rsidR="00814C0C">
        <w:rPr>
          <w:vertAlign w:val="superscript"/>
        </w:rPr>
        <w:t>8</w:t>
      </w:r>
      <w:r w:rsidR="00814C0C">
        <w:t xml:space="preserve"> </w:t>
      </w:r>
      <w:r w:rsidR="007F75CB">
        <w:t>incéndit</w:t>
      </w:r>
      <w:r w:rsidR="00814C0C">
        <w:t xml:space="preserve"> ignem : et lis </w:t>
      </w:r>
      <w:r w:rsidR="009E0F71">
        <w:t>festínans</w:t>
      </w:r>
      <w:r w:rsidR="00814C0C">
        <w:t xml:space="preserve"> </w:t>
      </w:r>
      <w:r w:rsidR="007F75CB">
        <w:t>effúndit</w:t>
      </w:r>
      <w:r w:rsidR="00814C0C">
        <w:t xml:space="preserve"> s</w:t>
      </w:r>
      <w:r w:rsidR="007F75CB">
        <w:t>ánguinem</w:t>
      </w:r>
      <w:r w:rsidR="00814C0C">
        <w:t xml:space="preserve"> : et </w:t>
      </w:r>
      <w:r w:rsidR="007F75CB">
        <w:t>lingua</w:t>
      </w:r>
      <w:r w:rsidR="00814C0C">
        <w:t xml:space="preserve"> test</w:t>
      </w:r>
      <w:r w:rsidR="007F75CB">
        <w:t>íficans</w:t>
      </w:r>
      <w:r w:rsidR="00814C0C">
        <w:t xml:space="preserve"> </w:t>
      </w:r>
      <w:r w:rsidR="007F75CB">
        <w:t>addúcit</w:t>
      </w:r>
      <w:r w:rsidR="00814C0C">
        <w:t xml:space="preserve"> mortem</w:t>
      </w:r>
      <w:r w:rsidR="00814C0C">
        <w:rPr>
          <w:vertAlign w:val="superscript"/>
        </w:rPr>
        <w:t>9</w:t>
      </w:r>
      <w:r w:rsidR="00814C0C">
        <w:t>.</w:t>
      </w:r>
      <w:r w:rsidR="00CE404A">
        <w:t xml:space="preserve"> </w:t>
      </w:r>
    </w:p>
    <w:p w:rsidR="00CE404A" w:rsidRDefault="00814C0C" w:rsidP="000F4914">
      <w:pPr>
        <w:pStyle w:val="fl"/>
      </w:pPr>
      <w:r>
        <w:t xml:space="preserve">Si </w:t>
      </w:r>
      <w:r w:rsidR="009E0F71">
        <w:t>suffláveris</w:t>
      </w:r>
      <w:r>
        <w:t xml:space="preserve"> in sc</w:t>
      </w:r>
      <w:r w:rsidR="007F75CB">
        <w:t>intíllam</w:t>
      </w:r>
      <w:r>
        <w:t>, quasi ignis ex</w:t>
      </w:r>
      <w:r w:rsidR="007F75CB">
        <w:t>ardébit</w:t>
      </w:r>
      <w:r>
        <w:t xml:space="preserve"> : et si </w:t>
      </w:r>
      <w:r w:rsidR="008A2037">
        <w:t>exspúeris</w:t>
      </w:r>
      <w:r>
        <w:t xml:space="preserve"> super illam exti</w:t>
      </w:r>
      <w:r w:rsidR="007F75CB">
        <w:t>nguétur</w:t>
      </w:r>
      <w:r>
        <w:t xml:space="preserve"> : </w:t>
      </w:r>
      <w:r w:rsidR="007F75CB">
        <w:t>utráque</w:t>
      </w:r>
      <w:r>
        <w:t xml:space="preserve"> ex ore profic</w:t>
      </w:r>
      <w:r w:rsidR="007F75CB">
        <w:t>iscúntur</w:t>
      </w:r>
      <w:r>
        <w:t>.</w:t>
      </w:r>
      <w:r w:rsidR="00CE404A">
        <w:t xml:space="preserve"> </w:t>
      </w:r>
    </w:p>
    <w:p w:rsidR="00CE404A" w:rsidRDefault="007F75CB" w:rsidP="000F4914">
      <w:pPr>
        <w:pStyle w:val="fl"/>
      </w:pPr>
      <w:r>
        <w:t>Susúrro</w:t>
      </w:r>
      <w:r w:rsidR="00814C0C">
        <w:t xml:space="preserve"> et bil</w:t>
      </w:r>
      <w:r>
        <w:t>ínguis</w:t>
      </w:r>
      <w:r w:rsidR="00814C0C">
        <w:t xml:space="preserve"> ma</w:t>
      </w:r>
      <w:r>
        <w:t>ledíctus</w:t>
      </w:r>
      <w:r w:rsidR="00814C0C">
        <w:t> : multos enim t</w:t>
      </w:r>
      <w:r>
        <w:t>urbábit</w:t>
      </w:r>
      <w:r w:rsidR="00814C0C">
        <w:t xml:space="preserve"> pacem </w:t>
      </w:r>
      <w:r>
        <w:t>habéntes</w:t>
      </w:r>
      <w:r w:rsidR="00814C0C">
        <w:t>.</w:t>
      </w:r>
      <w:r w:rsidR="00CE404A">
        <w:t xml:space="preserve"> </w:t>
      </w:r>
    </w:p>
    <w:p w:rsidR="00CE404A" w:rsidRDefault="007F75CB" w:rsidP="000F4914">
      <w:pPr>
        <w:pStyle w:val="fl"/>
      </w:pPr>
      <w:r>
        <w:t>Lingua</w:t>
      </w:r>
      <w:r w:rsidR="00814C0C">
        <w:t xml:space="preserve"> t</w:t>
      </w:r>
      <w:r>
        <w:t>értia</w:t>
      </w:r>
      <w:r w:rsidR="00814C0C">
        <w:rPr>
          <w:vertAlign w:val="superscript"/>
        </w:rPr>
        <w:t>10</w:t>
      </w:r>
      <w:r w:rsidR="00814C0C">
        <w:t xml:space="preserve"> multos c</w:t>
      </w:r>
      <w:r>
        <w:t>ommóvit</w:t>
      </w:r>
      <w:r w:rsidR="00814C0C">
        <w:t>, et d</w:t>
      </w:r>
      <w:r>
        <w:t>ispérsit</w:t>
      </w:r>
      <w:r w:rsidR="00814C0C">
        <w:t xml:space="preserve"> illos de gente in gentem,</w:t>
      </w:r>
      <w:r w:rsidR="00CE404A">
        <w:t xml:space="preserve"> </w:t>
      </w:r>
    </w:p>
    <w:p w:rsidR="00CE404A" w:rsidRDefault="00814C0C" w:rsidP="000F4914">
      <w:pPr>
        <w:pStyle w:val="fl"/>
      </w:pPr>
      <w:r>
        <w:t>Ci</w:t>
      </w:r>
      <w:r w:rsidR="007F75CB">
        <w:t>vitátes</w:t>
      </w:r>
      <w:r>
        <w:t xml:space="preserve"> </w:t>
      </w:r>
      <w:r w:rsidR="007F75CB">
        <w:t>murátas</w:t>
      </w:r>
      <w:r>
        <w:t xml:space="preserve"> </w:t>
      </w:r>
      <w:r w:rsidR="009E0F71">
        <w:t>dívitum</w:t>
      </w:r>
      <w:r>
        <w:t xml:space="preserve"> de</w:t>
      </w:r>
      <w:r w:rsidR="007F75CB">
        <w:t>strúxit</w:t>
      </w:r>
      <w:r>
        <w:t>, et domos mag</w:t>
      </w:r>
      <w:r w:rsidR="007F75CB">
        <w:t>natórum</w:t>
      </w:r>
      <w:r>
        <w:t xml:space="preserve"> </w:t>
      </w:r>
      <w:r w:rsidR="009E0F71">
        <w:t>effódit</w:t>
      </w:r>
      <w:r>
        <w:rPr>
          <w:vertAlign w:val="superscript"/>
        </w:rPr>
        <w:t>11</w:t>
      </w:r>
      <w:r>
        <w:t>.</w:t>
      </w:r>
      <w:r w:rsidR="00CE404A">
        <w:t xml:space="preserve"> </w:t>
      </w:r>
    </w:p>
    <w:p w:rsidR="00CE404A" w:rsidRDefault="00814C0C" w:rsidP="000F4914">
      <w:pPr>
        <w:pStyle w:val="fl"/>
      </w:pPr>
      <w:r>
        <w:t>V</w:t>
      </w:r>
      <w:r w:rsidR="007F75CB">
        <w:t>irtútes</w:t>
      </w:r>
      <w:r>
        <w:t xml:space="preserve"> po</w:t>
      </w:r>
      <w:r w:rsidR="007F75CB">
        <w:t>pulórum</w:t>
      </w:r>
      <w:r>
        <w:t xml:space="preserve"> </w:t>
      </w:r>
      <w:r w:rsidR="008A2037">
        <w:t>cóncidit</w:t>
      </w:r>
      <w:r>
        <w:t>, et gentes fortes d</w:t>
      </w:r>
      <w:r w:rsidR="007F75CB">
        <w:t>issólvit</w:t>
      </w:r>
      <w:r>
        <w:t>.</w:t>
      </w:r>
      <w:r w:rsidR="00CE404A">
        <w:t xml:space="preserve"> </w:t>
      </w:r>
    </w:p>
    <w:p w:rsidR="00CE404A" w:rsidRDefault="00814C0C" w:rsidP="000F4914">
      <w:pPr>
        <w:pStyle w:val="fl"/>
      </w:pPr>
      <w:r>
        <w:t>F</w:t>
      </w:r>
      <w:r w:rsidR="007F75CB">
        <w:t>lagélli</w:t>
      </w:r>
      <w:r>
        <w:t xml:space="preserve"> plaga </w:t>
      </w:r>
      <w:r w:rsidR="009E0F71">
        <w:t>livórem</w:t>
      </w:r>
      <w:r>
        <w:t xml:space="preserve"> facit : plaga autem </w:t>
      </w:r>
      <w:r w:rsidR="007F75CB">
        <w:t>linguæ</w:t>
      </w:r>
      <w:r>
        <w:t xml:space="preserve"> comm</w:t>
      </w:r>
      <w:r w:rsidR="007F75CB">
        <w:t>ínuet</w:t>
      </w:r>
      <w:r>
        <w:t xml:space="preserve"> ossa</w:t>
      </w:r>
      <w:r>
        <w:rPr>
          <w:vertAlign w:val="superscript"/>
        </w:rPr>
        <w:t>12</w:t>
      </w:r>
      <w:r>
        <w:t>.</w:t>
      </w:r>
      <w:r w:rsidR="00CE404A">
        <w:t xml:space="preserve"> </w:t>
      </w:r>
    </w:p>
    <w:p w:rsidR="00CE404A" w:rsidRDefault="00814C0C" w:rsidP="000F4914">
      <w:pPr>
        <w:pStyle w:val="fl"/>
      </w:pPr>
      <w:r>
        <w:t>Multi ce</w:t>
      </w:r>
      <w:r w:rsidR="007F75CB">
        <w:t>cidérunt</w:t>
      </w:r>
      <w:r>
        <w:t xml:space="preserve"> in ore</w:t>
      </w:r>
      <w:r>
        <w:rPr>
          <w:vertAlign w:val="superscript"/>
        </w:rPr>
        <w:t>13</w:t>
      </w:r>
      <w:r>
        <w:t xml:space="preserve"> gl</w:t>
      </w:r>
      <w:r w:rsidR="007F75CB">
        <w:t>ádii</w:t>
      </w:r>
      <w:r>
        <w:t>, sed non sic quasi</w:t>
      </w:r>
      <w:r>
        <w:rPr>
          <w:vertAlign w:val="superscript"/>
        </w:rPr>
        <w:t>14</w:t>
      </w:r>
      <w:r>
        <w:t xml:space="preserve"> qui int</w:t>
      </w:r>
      <w:r w:rsidR="007F75CB">
        <w:t>eriérunt</w:t>
      </w:r>
      <w:r>
        <w:t xml:space="preserve"> per </w:t>
      </w:r>
      <w:r w:rsidR="007F75CB">
        <w:t>linguam</w:t>
      </w:r>
      <w:r>
        <w:t xml:space="preserve"> suam.</w:t>
      </w:r>
      <w:r w:rsidR="00CE404A">
        <w:t xml:space="preserve"> </w:t>
      </w:r>
    </w:p>
    <w:p w:rsidR="00CE404A" w:rsidRDefault="007F75CB" w:rsidP="000F4914">
      <w:pPr>
        <w:pStyle w:val="fl"/>
      </w:pPr>
      <w:r>
        <w:t>Beátus</w:t>
      </w:r>
      <w:r w:rsidR="00814C0C">
        <w:t xml:space="preserve"> qui tectus est a </w:t>
      </w:r>
      <w:r>
        <w:t>lingua</w:t>
      </w:r>
      <w:r w:rsidR="00814C0C">
        <w:t xml:space="preserve"> nequam, qui in irac</w:t>
      </w:r>
      <w:r>
        <w:t>úndiam</w:t>
      </w:r>
      <w:r w:rsidR="00814C0C">
        <w:t xml:space="preserve"> </w:t>
      </w:r>
      <w:r>
        <w:t>illíus</w:t>
      </w:r>
      <w:r w:rsidR="00814C0C">
        <w:t xml:space="preserve"> non tr</w:t>
      </w:r>
      <w:r>
        <w:t>ansívit</w:t>
      </w:r>
      <w:r w:rsidR="00814C0C">
        <w:t>, et qui non a</w:t>
      </w:r>
      <w:r>
        <w:t>ttráxit</w:t>
      </w:r>
      <w:r w:rsidR="00814C0C">
        <w:t xml:space="preserve"> jugum </w:t>
      </w:r>
      <w:r>
        <w:t>illíus</w:t>
      </w:r>
      <w:r w:rsidR="00814C0C">
        <w:t>, et in v</w:t>
      </w:r>
      <w:r>
        <w:t>ínculis</w:t>
      </w:r>
      <w:r w:rsidR="00814C0C">
        <w:t xml:space="preserve"> ejus non est </w:t>
      </w:r>
      <w:r>
        <w:t>ligátus</w:t>
      </w:r>
      <w:r w:rsidR="00814C0C">
        <w:t> :</w:t>
      </w:r>
      <w:r w:rsidR="00CE404A">
        <w:t xml:space="preserve"> </w:t>
      </w:r>
    </w:p>
    <w:p w:rsidR="00CE404A" w:rsidRDefault="00814C0C" w:rsidP="000F4914">
      <w:pPr>
        <w:pStyle w:val="fl"/>
      </w:pPr>
      <w:r>
        <w:t xml:space="preserve">Jugum enim </w:t>
      </w:r>
      <w:r w:rsidR="007F75CB">
        <w:t>illíus</w:t>
      </w:r>
      <w:r>
        <w:t>, jugum f</w:t>
      </w:r>
      <w:r w:rsidR="007F75CB">
        <w:t>érreum</w:t>
      </w:r>
      <w:r>
        <w:t xml:space="preserve"> est : et v</w:t>
      </w:r>
      <w:r w:rsidR="007F75CB">
        <w:t>ínculum</w:t>
      </w:r>
      <w:r>
        <w:t xml:space="preserve"> </w:t>
      </w:r>
      <w:r w:rsidR="007F75CB">
        <w:t>illíus</w:t>
      </w:r>
      <w:r>
        <w:t>, v</w:t>
      </w:r>
      <w:r w:rsidR="007F75CB">
        <w:t>ínculum</w:t>
      </w:r>
      <w:r>
        <w:t xml:space="preserve"> </w:t>
      </w:r>
      <w:r w:rsidR="007F75CB">
        <w:t>ǽreum</w:t>
      </w:r>
      <w:r>
        <w:t xml:space="preserve"> est.</w:t>
      </w:r>
      <w:r w:rsidR="00CE404A">
        <w:t xml:space="preserve"> </w:t>
      </w:r>
    </w:p>
    <w:p w:rsidR="00CE404A" w:rsidRDefault="00814C0C" w:rsidP="000F4914">
      <w:pPr>
        <w:pStyle w:val="fl"/>
      </w:pPr>
      <w:r>
        <w:t xml:space="preserve">Mors </w:t>
      </w:r>
      <w:r w:rsidR="007F75CB">
        <w:t>illíus</w:t>
      </w:r>
      <w:r>
        <w:t>, mors nequ</w:t>
      </w:r>
      <w:r w:rsidR="007F75CB">
        <w:t>íssima</w:t>
      </w:r>
      <w:r>
        <w:t xml:space="preserve"> : et </w:t>
      </w:r>
      <w:r w:rsidR="007F75CB">
        <w:t>útilis</w:t>
      </w:r>
      <w:r>
        <w:t xml:space="preserve"> p</w:t>
      </w:r>
      <w:r w:rsidR="007F75CB">
        <w:t>ótius</w:t>
      </w:r>
      <w:r>
        <w:t xml:space="preserve"> </w:t>
      </w:r>
      <w:r w:rsidR="007F75CB">
        <w:t>inférnus</w:t>
      </w:r>
      <w:r>
        <w:rPr>
          <w:vertAlign w:val="superscript"/>
        </w:rPr>
        <w:t>15</w:t>
      </w:r>
      <w:r>
        <w:t xml:space="preserve"> quam illa.</w:t>
      </w:r>
      <w:r w:rsidR="00CE404A">
        <w:t xml:space="preserve"> </w:t>
      </w:r>
    </w:p>
    <w:p w:rsidR="00CE404A" w:rsidRDefault="00814C0C" w:rsidP="000F4914">
      <w:pPr>
        <w:pStyle w:val="fl"/>
      </w:pPr>
      <w:r>
        <w:t>Persever</w:t>
      </w:r>
      <w:r w:rsidR="007F75CB">
        <w:t>ántia</w:t>
      </w:r>
      <w:r>
        <w:t xml:space="preserve"> </w:t>
      </w:r>
      <w:r w:rsidR="007F75CB">
        <w:t>illíus</w:t>
      </w:r>
      <w:r>
        <w:t xml:space="preserve"> non per</w:t>
      </w:r>
      <w:r w:rsidR="007F75CB">
        <w:t>manébit</w:t>
      </w:r>
      <w:r>
        <w:t>, sed ob</w:t>
      </w:r>
      <w:r w:rsidR="007F75CB">
        <w:t>tinébit</w:t>
      </w:r>
      <w:r>
        <w:t xml:space="preserve"> vias inj</w:t>
      </w:r>
      <w:r w:rsidR="007F75CB">
        <w:t>ustórum</w:t>
      </w:r>
      <w:r>
        <w:t> : et in flamma sua non c</w:t>
      </w:r>
      <w:r w:rsidR="007F75CB">
        <w:t>ombúret</w:t>
      </w:r>
      <w:r>
        <w:t xml:space="preserve"> justos</w:t>
      </w:r>
      <w:r>
        <w:rPr>
          <w:vertAlign w:val="superscript"/>
        </w:rPr>
        <w:t>16</w:t>
      </w:r>
      <w:r>
        <w:t>.</w:t>
      </w:r>
      <w:r w:rsidR="00CE404A">
        <w:t xml:space="preserve"> </w:t>
      </w:r>
    </w:p>
    <w:p w:rsidR="00CE404A" w:rsidRDefault="00814C0C" w:rsidP="000F4914">
      <w:pPr>
        <w:pStyle w:val="fl"/>
      </w:pPr>
      <w:r>
        <w:t xml:space="preserve">Qui </w:t>
      </w:r>
      <w:r w:rsidR="007F75CB">
        <w:t>relínquunt</w:t>
      </w:r>
      <w:r>
        <w:t xml:space="preserve"> Deum, </w:t>
      </w:r>
      <w:r w:rsidR="009E0F71">
        <w:t>íncident</w:t>
      </w:r>
      <w:r>
        <w:t xml:space="preserve"> in illam, et ex</w:t>
      </w:r>
      <w:r w:rsidR="007F75CB">
        <w:t>ardébit</w:t>
      </w:r>
      <w:r>
        <w:t xml:space="preserve"> in illis, et non exti</w:t>
      </w:r>
      <w:r w:rsidR="007F75CB">
        <w:t>nguétur</w:t>
      </w:r>
      <w:r>
        <w:t>, et imm</w:t>
      </w:r>
      <w:r w:rsidR="007F75CB">
        <w:t>ittétur</w:t>
      </w:r>
      <w:r>
        <w:t xml:space="preserve"> in illos quasi leo, et quasi pardus lædet illos.</w:t>
      </w:r>
      <w:r w:rsidR="00CE404A">
        <w:t xml:space="preserve"> </w:t>
      </w:r>
    </w:p>
    <w:p w:rsidR="00CE404A" w:rsidRDefault="00814C0C" w:rsidP="000F4914">
      <w:pPr>
        <w:pStyle w:val="fl"/>
      </w:pPr>
      <w:r>
        <w:t>Sepi aures tuas spinis</w:t>
      </w:r>
      <w:r>
        <w:rPr>
          <w:vertAlign w:val="superscript"/>
        </w:rPr>
        <w:t>17</w:t>
      </w:r>
      <w:r>
        <w:t xml:space="preserve">, </w:t>
      </w:r>
      <w:r w:rsidR="007F75CB">
        <w:t>linguam</w:t>
      </w:r>
      <w:r>
        <w:t xml:space="preserve"> nequam noli </w:t>
      </w:r>
      <w:r w:rsidR="007F75CB">
        <w:t>audíre</w:t>
      </w:r>
      <w:r>
        <w:t>, et auri tuo f</w:t>
      </w:r>
      <w:r w:rsidR="007F75CB">
        <w:t>ácito</w:t>
      </w:r>
      <w:r>
        <w:t xml:space="preserve"> </w:t>
      </w:r>
      <w:r w:rsidR="007F75CB">
        <w:t>óstia</w:t>
      </w:r>
      <w:r>
        <w:t xml:space="preserve"> et seras.</w:t>
      </w:r>
      <w:r w:rsidR="00CE404A">
        <w:t xml:space="preserve"> </w:t>
      </w:r>
    </w:p>
    <w:p w:rsidR="00CE404A" w:rsidRDefault="00814C0C" w:rsidP="000F4914">
      <w:pPr>
        <w:pStyle w:val="fl"/>
      </w:pPr>
      <w:r>
        <w:t xml:space="preserve">Aurum tuum et </w:t>
      </w:r>
      <w:r w:rsidR="007F75CB">
        <w:t>argéntum</w:t>
      </w:r>
      <w:r>
        <w:t xml:space="preserve"> tuum confla</w:t>
      </w:r>
      <w:r>
        <w:rPr>
          <w:vertAlign w:val="superscript"/>
        </w:rPr>
        <w:t>18</w:t>
      </w:r>
      <w:r>
        <w:t>, et verbis tuis f</w:t>
      </w:r>
      <w:r w:rsidR="007F75CB">
        <w:t>ácito</w:t>
      </w:r>
      <w:r>
        <w:t xml:space="preserve"> </w:t>
      </w:r>
      <w:r w:rsidR="008A2037">
        <w:t>statéram</w:t>
      </w:r>
      <w:r>
        <w:rPr>
          <w:vertAlign w:val="superscript"/>
        </w:rPr>
        <w:t>19</w:t>
      </w:r>
      <w:r>
        <w:t xml:space="preserve"> et frenos ori tuo rectos</w:t>
      </w:r>
      <w:r>
        <w:rPr>
          <w:vertAlign w:val="superscript"/>
        </w:rPr>
        <w:t>20</w:t>
      </w:r>
      <w:r>
        <w:t> :</w:t>
      </w:r>
      <w:r w:rsidR="00CE404A">
        <w:t xml:space="preserve"> </w:t>
      </w:r>
    </w:p>
    <w:p w:rsidR="00CE404A" w:rsidRDefault="00814C0C" w:rsidP="000F4914">
      <w:pPr>
        <w:pStyle w:val="fl"/>
      </w:pPr>
      <w:r>
        <w:t xml:space="preserve">Et </w:t>
      </w:r>
      <w:r w:rsidR="007F75CB">
        <w:t>atténde</w:t>
      </w:r>
      <w:r>
        <w:t xml:space="preserve"> ne forte </w:t>
      </w:r>
      <w:r w:rsidR="007F75CB">
        <w:t>labáris</w:t>
      </w:r>
      <w:r>
        <w:t xml:space="preserve"> in </w:t>
      </w:r>
      <w:r w:rsidR="007F75CB">
        <w:t>lingua</w:t>
      </w:r>
      <w:r>
        <w:t>, et cadas in co</w:t>
      </w:r>
      <w:r w:rsidR="007F75CB">
        <w:t>nspéctu</w:t>
      </w:r>
      <w:r>
        <w:t xml:space="preserve"> ini</w:t>
      </w:r>
      <w:r w:rsidR="007F75CB">
        <w:t>micórum</w:t>
      </w:r>
      <w:r>
        <w:t xml:space="preserve"> insidi</w:t>
      </w:r>
      <w:r w:rsidR="007F75CB">
        <w:t>ántium</w:t>
      </w:r>
      <w:r>
        <w:t xml:space="preserve"> tibi, et sit casus tuus insan</w:t>
      </w:r>
      <w:r w:rsidR="007F75CB">
        <w:t>ábilis</w:t>
      </w:r>
      <w:r>
        <w:t xml:space="preserve"> in mortem</w:t>
      </w:r>
      <w:r>
        <w:rPr>
          <w:vertAlign w:val="superscript"/>
        </w:rPr>
        <w:t>21</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165" w:name="t5p416n01"/>
      <w:bookmarkEnd w:id="7165"/>
      <w:r w:rsidRPr="005119F6">
        <w:rPr>
          <w:rStyle w:val="NumNot"/>
        </w:rPr>
        <w:t>.</w:t>
      </w:r>
      <w:r>
        <w:t xml:space="preserve"> </w:t>
      </w:r>
      <w:r w:rsidRPr="00556F3C">
        <w:rPr>
          <w:rStyle w:val="LaIt"/>
        </w:rPr>
        <w:t xml:space="preserve">Et plaga </w:t>
      </w:r>
      <w:r w:rsidR="008A2037" w:rsidRPr="00556F3C">
        <w:rPr>
          <w:rStyle w:val="LaIt"/>
        </w:rPr>
        <w:t>dolósa</w:t>
      </w:r>
      <w:r w:rsidRPr="00556F3C">
        <w:rPr>
          <w:rStyle w:val="LaIt"/>
        </w:rPr>
        <w:t xml:space="preserve"> </w:t>
      </w:r>
      <w:r w:rsidR="008A2037" w:rsidRPr="00556F3C">
        <w:rPr>
          <w:rStyle w:val="LaIt"/>
        </w:rPr>
        <w:t>dolósi</w:t>
      </w:r>
      <w:r w:rsidRPr="00556F3C">
        <w:rPr>
          <w:rStyle w:val="LaIt"/>
        </w:rPr>
        <w:t xml:space="preserve"> </w:t>
      </w:r>
      <w:r w:rsidR="008A2037" w:rsidRPr="00556F3C">
        <w:rPr>
          <w:rStyle w:val="LaIt"/>
        </w:rPr>
        <w:t>vúlnera</w:t>
      </w:r>
      <w:r>
        <w:t xml:space="preserve">, le coup donné en traître ouvrira les blessures du traître, parce que la trahison par la disposition </w:t>
      </w:r>
      <w:r w:rsidR="008A2037">
        <w:t>divine</w:t>
      </w:r>
      <w:r>
        <w:t xml:space="preserve"> est fatale au traître lui-même. </w:t>
      </w:r>
      <w:r w:rsidRPr="005119F6">
        <w:t xml:space="preserve">– </w:t>
      </w:r>
      <w:r w:rsidRPr="005119F6">
        <w:rPr>
          <w:rStyle w:val="NumNot"/>
        </w:rPr>
        <w:t>2</w:t>
      </w:r>
      <w:bookmarkStart w:id="7166" w:name="t5p416n02"/>
      <w:bookmarkEnd w:id="7166"/>
      <w:r w:rsidRPr="005119F6">
        <w:rPr>
          <w:rStyle w:val="NumNot"/>
        </w:rPr>
        <w:t>.</w:t>
      </w:r>
      <w:r>
        <w:t xml:space="preserve"> </w:t>
      </w:r>
      <w:r w:rsidRPr="001C0F04">
        <w:rPr>
          <w:rStyle w:val="italicus"/>
        </w:rPr>
        <w:t>La raillerie et l’affront sont le propre des superbes ; mais la vengeance (de Dieu) comme un lion les surprendra et les dévorera</w:t>
      </w:r>
      <w:r>
        <w:t xml:space="preserve">. </w:t>
      </w:r>
      <w:r w:rsidRPr="005119F6">
        <w:t xml:space="preserve">– </w:t>
      </w:r>
      <w:r w:rsidRPr="005119F6">
        <w:rPr>
          <w:rStyle w:val="NumNot"/>
        </w:rPr>
        <w:t>3</w:t>
      </w:r>
      <w:bookmarkStart w:id="7167" w:name="t5p416n03"/>
      <w:bookmarkEnd w:id="7167"/>
      <w:r w:rsidRPr="005119F6">
        <w:rPr>
          <w:rStyle w:val="NumNot"/>
        </w:rPr>
        <w:t>.</w:t>
      </w:r>
      <w:r>
        <w:t xml:space="preserve"> </w:t>
      </w:r>
      <w:r w:rsidR="008A2037" w:rsidRPr="00556F3C">
        <w:rPr>
          <w:rStyle w:val="LaIt"/>
        </w:rPr>
        <w:t>Cóntinens</w:t>
      </w:r>
      <w:r w:rsidRPr="00556F3C">
        <w:rPr>
          <w:rStyle w:val="LaIt"/>
        </w:rPr>
        <w:t xml:space="preserve"> </w:t>
      </w:r>
      <w:r w:rsidR="008D018B" w:rsidRPr="00556F3C">
        <w:rPr>
          <w:rStyle w:val="LaIt"/>
        </w:rPr>
        <w:t>illórum</w:t>
      </w:r>
      <w:r>
        <w:t xml:space="preserve"> pour </w:t>
      </w:r>
      <w:r w:rsidRPr="00556F3C">
        <w:rPr>
          <w:rStyle w:val="LaIt"/>
        </w:rPr>
        <w:t>obn</w:t>
      </w:r>
      <w:r w:rsidR="008D018B" w:rsidRPr="00556F3C">
        <w:rPr>
          <w:rStyle w:val="LaIt"/>
        </w:rPr>
        <w:t>óxius</w:t>
      </w:r>
      <w:r w:rsidRPr="00556F3C">
        <w:rPr>
          <w:rStyle w:val="LaIt"/>
        </w:rPr>
        <w:t xml:space="preserve"> illis</w:t>
      </w:r>
      <w:r>
        <w:t xml:space="preserve">. </w:t>
      </w:r>
      <w:r w:rsidRPr="005119F6">
        <w:t xml:space="preserve">– </w:t>
      </w:r>
      <w:r w:rsidRPr="005119F6">
        <w:rPr>
          <w:rStyle w:val="NumNot"/>
        </w:rPr>
        <w:t>4</w:t>
      </w:r>
      <w:bookmarkStart w:id="7168" w:name="t5p416n04"/>
      <w:bookmarkEnd w:id="7168"/>
      <w:r w:rsidRPr="005119F6">
        <w:rPr>
          <w:rStyle w:val="NumNot"/>
        </w:rPr>
        <w:t>.</w:t>
      </w:r>
      <w:r>
        <w:t xml:space="preserve"> </w:t>
      </w:r>
      <w:r w:rsidRPr="00556F3C">
        <w:rPr>
          <w:rStyle w:val="LaIt"/>
        </w:rPr>
        <w:t>A</w:t>
      </w:r>
      <w:r>
        <w:t xml:space="preserve">, de la part de. </w:t>
      </w:r>
      <w:r w:rsidRPr="005119F6">
        <w:t xml:space="preserve">– </w:t>
      </w:r>
      <w:r w:rsidRPr="005119F6">
        <w:rPr>
          <w:rStyle w:val="NumNot"/>
        </w:rPr>
        <w:t>5</w:t>
      </w:r>
      <w:bookmarkStart w:id="7169" w:name="t5p416n05"/>
      <w:bookmarkEnd w:id="7169"/>
      <w:r w:rsidRPr="005119F6">
        <w:rPr>
          <w:rStyle w:val="NumNot"/>
        </w:rPr>
        <w:t>.</w:t>
      </w:r>
      <w:r>
        <w:t xml:space="preserve"> </w:t>
      </w:r>
      <w:r w:rsidRPr="00556F3C">
        <w:rPr>
          <w:rStyle w:val="LaIt"/>
        </w:rPr>
        <w:t>Servans s</w:t>
      </w:r>
      <w:r w:rsidR="008D018B" w:rsidRPr="00556F3C">
        <w:rPr>
          <w:rStyle w:val="LaIt"/>
        </w:rPr>
        <w:t>ervábit</w:t>
      </w:r>
      <w:r w:rsidRPr="00556F3C">
        <w:rPr>
          <w:rStyle w:val="LaIt"/>
        </w:rPr>
        <w:t xml:space="preserve"> (Deus)</w:t>
      </w:r>
      <w:r>
        <w:t xml:space="preserve">, Dieu les gardera avec grand soin. </w:t>
      </w:r>
      <w:r w:rsidRPr="005119F6">
        <w:t xml:space="preserve">– </w:t>
      </w:r>
      <w:r w:rsidRPr="005119F6">
        <w:rPr>
          <w:rStyle w:val="NumNot"/>
        </w:rPr>
        <w:t>6</w:t>
      </w:r>
      <w:bookmarkStart w:id="7170" w:name="t5p416n06"/>
      <w:bookmarkEnd w:id="7170"/>
      <w:r w:rsidRPr="005119F6">
        <w:rPr>
          <w:rStyle w:val="NumNot"/>
        </w:rPr>
        <w:t>.</w:t>
      </w:r>
      <w:r>
        <w:t xml:space="preserve"> </w:t>
      </w:r>
      <w:r w:rsidR="008A2037" w:rsidRPr="00556F3C">
        <w:rPr>
          <w:rStyle w:val="LaIt"/>
        </w:rPr>
        <w:t>Relínque</w:t>
      </w:r>
      <w:r>
        <w:t xml:space="preserve"> dans ce passage a le sens métaphorique et signifie pardonner. </w:t>
      </w:r>
      <w:r>
        <w:lastRenderedPageBreak/>
        <w:t xml:space="preserve">Sous-entendu </w:t>
      </w:r>
      <w:r w:rsidRPr="00556F3C">
        <w:rPr>
          <w:rStyle w:val="LaIt"/>
        </w:rPr>
        <w:t>culpas</w:t>
      </w:r>
      <w:r>
        <w:t xml:space="preserve">, le sens devient clair. </w:t>
      </w:r>
      <w:r w:rsidRPr="005119F6">
        <w:t xml:space="preserve">– </w:t>
      </w:r>
      <w:r w:rsidRPr="005119F6">
        <w:rPr>
          <w:rStyle w:val="NumNot"/>
        </w:rPr>
        <w:t>7</w:t>
      </w:r>
      <w:bookmarkStart w:id="7171" w:name="t5p416n07"/>
      <w:bookmarkEnd w:id="7171"/>
      <w:r w:rsidRPr="005119F6">
        <w:rPr>
          <w:rStyle w:val="NumNot"/>
        </w:rPr>
        <w:t>.</w:t>
      </w:r>
      <w:r>
        <w:t xml:space="preserve"> Par </w:t>
      </w:r>
      <w:r w:rsidRPr="00556F3C">
        <w:rPr>
          <w:rStyle w:val="LaIt"/>
        </w:rPr>
        <w:t>ignor</w:t>
      </w:r>
      <w:r w:rsidR="008D018B" w:rsidRPr="00556F3C">
        <w:rPr>
          <w:rStyle w:val="LaIt"/>
        </w:rPr>
        <w:t>ántiam</w:t>
      </w:r>
      <w:r>
        <w:t xml:space="preserve">, comprendre le péché. </w:t>
      </w:r>
      <w:r w:rsidRPr="005119F6">
        <w:t xml:space="preserve">– </w:t>
      </w:r>
      <w:r w:rsidRPr="005119F6">
        <w:rPr>
          <w:rStyle w:val="NumNot"/>
        </w:rPr>
        <w:t>8</w:t>
      </w:r>
      <w:bookmarkStart w:id="7172" w:name="t5p416n08"/>
      <w:bookmarkEnd w:id="7172"/>
      <w:r w:rsidRPr="005119F6">
        <w:rPr>
          <w:rStyle w:val="NumNot"/>
        </w:rPr>
        <w:t>.</w:t>
      </w:r>
      <w:r>
        <w:t xml:space="preserve"> </w:t>
      </w:r>
      <w:r w:rsidR="008A2037" w:rsidRPr="00556F3C">
        <w:rPr>
          <w:rStyle w:val="LaIt"/>
        </w:rPr>
        <w:t>Certámen</w:t>
      </w:r>
      <w:r w:rsidRPr="00556F3C">
        <w:rPr>
          <w:rStyle w:val="LaIt"/>
        </w:rPr>
        <w:t xml:space="preserve"> fes</w:t>
      </w:r>
      <w:r w:rsidR="006733BA" w:rsidRPr="00556F3C">
        <w:rPr>
          <w:rStyle w:val="LaIt"/>
        </w:rPr>
        <w:t>tinátum</w:t>
      </w:r>
      <w:r>
        <w:t xml:space="preserve">, une dispute très vive. </w:t>
      </w:r>
      <w:r w:rsidRPr="005119F6">
        <w:t xml:space="preserve">– </w:t>
      </w:r>
      <w:r w:rsidRPr="005119F6">
        <w:rPr>
          <w:rStyle w:val="NumNot"/>
        </w:rPr>
        <w:t>9</w:t>
      </w:r>
      <w:bookmarkStart w:id="7173" w:name="t5p416n09"/>
      <w:bookmarkEnd w:id="7173"/>
      <w:r w:rsidRPr="005119F6">
        <w:rPr>
          <w:rStyle w:val="NumNot"/>
        </w:rPr>
        <w:t>.</w:t>
      </w:r>
      <w:r>
        <w:t xml:space="preserve"> Le témoignage de ceux qui ont été témoins de la dispute qui a produit des scènes violentes est la cause de la mort de </w:t>
      </w:r>
      <w:r w:rsidR="008D018B">
        <w:t>celui</w:t>
      </w:r>
      <w:r>
        <w:t xml:space="preserve"> qui en est la cause. </w:t>
      </w:r>
      <w:r w:rsidRPr="005119F6">
        <w:t xml:space="preserve">– </w:t>
      </w:r>
      <w:r w:rsidRPr="005119F6">
        <w:rPr>
          <w:rStyle w:val="NumNot"/>
        </w:rPr>
        <w:t>10</w:t>
      </w:r>
      <w:bookmarkStart w:id="7174" w:name="t5p416n10"/>
      <w:bookmarkEnd w:id="7174"/>
      <w:r w:rsidRPr="005119F6">
        <w:rPr>
          <w:rStyle w:val="NumNot"/>
        </w:rPr>
        <w:t>.</w:t>
      </w:r>
      <w:r>
        <w:t xml:space="preserve"> La langue d’un homme qui se met en travers du chemin entre deux amis, et sème les discordes et les disputes entre eux avec sa fausse duplicité. </w:t>
      </w:r>
      <w:r w:rsidRPr="005119F6">
        <w:t xml:space="preserve">– </w:t>
      </w:r>
      <w:r w:rsidRPr="005119F6">
        <w:rPr>
          <w:rStyle w:val="NumNot"/>
        </w:rPr>
        <w:t>11</w:t>
      </w:r>
      <w:bookmarkStart w:id="7175" w:name="t5p416n11"/>
      <w:bookmarkEnd w:id="7175"/>
      <w:r w:rsidRPr="005119F6">
        <w:rPr>
          <w:rStyle w:val="NumNot"/>
        </w:rPr>
        <w:t>.</w:t>
      </w:r>
      <w:r>
        <w:t xml:space="preserve"> </w:t>
      </w:r>
      <w:r w:rsidR="008A2037" w:rsidRPr="00556F3C">
        <w:rPr>
          <w:rStyle w:val="LaIt"/>
        </w:rPr>
        <w:t>Effódit</w:t>
      </w:r>
      <w:r>
        <w:t xml:space="preserve">, détruit des fondations. </w:t>
      </w:r>
      <w:r w:rsidRPr="005119F6">
        <w:t xml:space="preserve">– </w:t>
      </w:r>
      <w:r w:rsidRPr="005119F6">
        <w:rPr>
          <w:rStyle w:val="NumNot"/>
        </w:rPr>
        <w:t>12</w:t>
      </w:r>
      <w:bookmarkStart w:id="7176" w:name="t5p416n12"/>
      <w:bookmarkEnd w:id="7176"/>
      <w:r w:rsidRPr="005119F6">
        <w:rPr>
          <w:rStyle w:val="NumNot"/>
        </w:rPr>
        <w:t>.</w:t>
      </w:r>
      <w:r>
        <w:t xml:space="preserve"> Les os sont un symbole de force ; la langue frappe </w:t>
      </w:r>
      <w:r>
        <w:lastRenderedPageBreak/>
        <w:t xml:space="preserve">et offense donc plus que les fléaux. </w:t>
      </w:r>
      <w:r w:rsidRPr="005119F6">
        <w:t xml:space="preserve">– </w:t>
      </w:r>
      <w:r w:rsidRPr="005119F6">
        <w:rPr>
          <w:rStyle w:val="NumNot"/>
        </w:rPr>
        <w:t>13</w:t>
      </w:r>
      <w:bookmarkStart w:id="7177" w:name="t5p416n13"/>
      <w:bookmarkEnd w:id="7177"/>
      <w:r w:rsidRPr="005119F6">
        <w:rPr>
          <w:rStyle w:val="NumNot"/>
        </w:rPr>
        <w:t>.</w:t>
      </w:r>
      <w:r>
        <w:t xml:space="preserve"> </w:t>
      </w:r>
      <w:r w:rsidRPr="00556F3C">
        <w:rPr>
          <w:rStyle w:val="LaIt"/>
        </w:rPr>
        <w:t>Ore</w:t>
      </w:r>
      <w:r>
        <w:t xml:space="preserve"> pour </w:t>
      </w:r>
      <w:r w:rsidR="008A2037" w:rsidRPr="00556F3C">
        <w:rPr>
          <w:rStyle w:val="LaIt"/>
        </w:rPr>
        <w:t>ácie</w:t>
      </w:r>
      <w:r>
        <w:t xml:space="preserve">, hébraïsme. </w:t>
      </w:r>
      <w:r w:rsidRPr="005119F6">
        <w:t xml:space="preserve">– </w:t>
      </w:r>
      <w:r w:rsidRPr="005119F6">
        <w:rPr>
          <w:rStyle w:val="NumNot"/>
        </w:rPr>
        <w:t>14</w:t>
      </w:r>
      <w:bookmarkStart w:id="7178" w:name="t5p416n14"/>
      <w:bookmarkEnd w:id="7178"/>
      <w:r w:rsidRPr="005119F6">
        <w:rPr>
          <w:rStyle w:val="NumNot"/>
        </w:rPr>
        <w:t>.</w:t>
      </w:r>
      <w:r>
        <w:t xml:space="preserve"> </w:t>
      </w:r>
      <w:r w:rsidRPr="00556F3C">
        <w:rPr>
          <w:rStyle w:val="LaIt"/>
        </w:rPr>
        <w:t>Non sic quasi</w:t>
      </w:r>
      <w:r>
        <w:t xml:space="preserve">, pléonasme qui ajoute de la force à la déclaration. </w:t>
      </w:r>
      <w:r w:rsidRPr="005119F6">
        <w:t xml:space="preserve">– </w:t>
      </w:r>
      <w:r w:rsidRPr="005119F6">
        <w:rPr>
          <w:rStyle w:val="NumNot"/>
        </w:rPr>
        <w:t>15</w:t>
      </w:r>
      <w:bookmarkStart w:id="7179" w:name="t5p416n15"/>
      <w:bookmarkEnd w:id="7179"/>
      <w:r w:rsidRPr="005119F6">
        <w:rPr>
          <w:rStyle w:val="NumNot"/>
        </w:rPr>
        <w:t>.</w:t>
      </w:r>
      <w:r>
        <w:t xml:space="preserve"> Le sépulcre, les Enfers. </w:t>
      </w:r>
      <w:r w:rsidRPr="005119F6">
        <w:t xml:space="preserve">– </w:t>
      </w:r>
      <w:r w:rsidRPr="005119F6">
        <w:rPr>
          <w:rStyle w:val="NumNot"/>
        </w:rPr>
        <w:t>16</w:t>
      </w:r>
      <w:bookmarkStart w:id="7180" w:name="t5p416n16"/>
      <w:bookmarkEnd w:id="7180"/>
      <w:r w:rsidRPr="005119F6">
        <w:rPr>
          <w:rStyle w:val="NumNot"/>
        </w:rPr>
        <w:t>.</w:t>
      </w:r>
      <w:r>
        <w:t xml:space="preserve"> </w:t>
      </w:r>
      <w:r w:rsidRPr="001C0F04">
        <w:rPr>
          <w:rStyle w:val="italicus"/>
        </w:rPr>
        <w:t>Elle ne durera pas longtemps, mais elle régnera dans les voies des méchants, et sa flamme ne brûlera pas les justes</w:t>
      </w:r>
      <w:r>
        <w:t xml:space="preserve">. </w:t>
      </w:r>
      <w:r w:rsidRPr="005119F6">
        <w:t xml:space="preserve">– </w:t>
      </w:r>
      <w:r w:rsidRPr="005119F6">
        <w:rPr>
          <w:rStyle w:val="NumNot"/>
        </w:rPr>
        <w:t>17</w:t>
      </w:r>
      <w:bookmarkStart w:id="7181" w:name="t5p416n17"/>
      <w:bookmarkEnd w:id="7181"/>
      <w:r w:rsidRPr="005119F6">
        <w:rPr>
          <w:rStyle w:val="NumNot"/>
        </w:rPr>
        <w:t>.</w:t>
      </w:r>
      <w:r>
        <w:t xml:space="preserve"> Ces épines, dit St. Paul, c’est la peur de Dieu et de sa justice qui nous empêchent d’écouter les calomniateurs, pour ne pas nous rendre complices de leur </w:t>
      </w:r>
      <w:r>
        <w:lastRenderedPageBreak/>
        <w:t xml:space="preserve">calomnie, et ainsi nous mettre en garde contre la méchanceté des semeurs de rumeurs, qui altèrent et refroidissent la charité. </w:t>
      </w:r>
      <w:r w:rsidRPr="005119F6">
        <w:t xml:space="preserve">– </w:t>
      </w:r>
      <w:r w:rsidRPr="005119F6">
        <w:rPr>
          <w:rStyle w:val="NumNot"/>
        </w:rPr>
        <w:t>18</w:t>
      </w:r>
      <w:bookmarkStart w:id="7182" w:name="t5p416n18"/>
      <w:bookmarkEnd w:id="7182"/>
      <w:r w:rsidRPr="005119F6">
        <w:rPr>
          <w:rStyle w:val="NumNot"/>
        </w:rPr>
        <w:t>.</w:t>
      </w:r>
      <w:r>
        <w:t xml:space="preserve"> C’est-à-dire qu’il faut purifier ses propres discours, comme l’or et l’argent se purifient par le feu. </w:t>
      </w:r>
      <w:r w:rsidRPr="005119F6">
        <w:t xml:space="preserve">– </w:t>
      </w:r>
      <w:r w:rsidRPr="005119F6">
        <w:rPr>
          <w:rStyle w:val="NumNot"/>
        </w:rPr>
        <w:t>19</w:t>
      </w:r>
      <w:bookmarkStart w:id="7183" w:name="t5p416n19"/>
      <w:bookmarkEnd w:id="7183"/>
      <w:r w:rsidRPr="005119F6">
        <w:rPr>
          <w:rStyle w:val="NumNot"/>
        </w:rPr>
        <w:t>.</w:t>
      </w:r>
      <w:r>
        <w:t xml:space="preserve"> Peser les mots sur la balance de l’Évangile avant de leur donner libre cours. </w:t>
      </w:r>
      <w:r w:rsidRPr="005119F6">
        <w:t xml:space="preserve">– </w:t>
      </w:r>
      <w:r w:rsidRPr="005119F6">
        <w:rPr>
          <w:rStyle w:val="NumNot"/>
        </w:rPr>
        <w:t>20</w:t>
      </w:r>
      <w:bookmarkStart w:id="7184" w:name="t5p416n20"/>
      <w:bookmarkEnd w:id="7184"/>
      <w:r w:rsidRPr="005119F6">
        <w:rPr>
          <w:rStyle w:val="NumNot"/>
        </w:rPr>
        <w:t>.</w:t>
      </w:r>
      <w:r>
        <w:t xml:space="preserve"> </w:t>
      </w:r>
      <w:r w:rsidRPr="00556F3C">
        <w:rPr>
          <w:rStyle w:val="LaIt"/>
        </w:rPr>
        <w:t>Frenos rectos</w:t>
      </w:r>
      <w:r>
        <w:t xml:space="preserve">, un frein de la justice. </w:t>
      </w:r>
      <w:r w:rsidRPr="005119F6">
        <w:t xml:space="preserve">– </w:t>
      </w:r>
      <w:r w:rsidRPr="005119F6">
        <w:rPr>
          <w:rStyle w:val="NumNot"/>
        </w:rPr>
        <w:t>21</w:t>
      </w:r>
      <w:bookmarkStart w:id="7185" w:name="t5p416n21"/>
      <w:bookmarkEnd w:id="7185"/>
      <w:r w:rsidRPr="005119F6">
        <w:rPr>
          <w:rStyle w:val="NumNot"/>
        </w:rPr>
        <w:t>.</w:t>
      </w:r>
      <w:r>
        <w:t xml:space="preserve"> </w:t>
      </w:r>
      <w:r w:rsidRPr="00556F3C">
        <w:rPr>
          <w:rStyle w:val="LaIt"/>
        </w:rPr>
        <w:t>In mortem</w:t>
      </w:r>
      <w:r>
        <w:t>, jusqu’à la mort.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w:t>
      </w:r>
      <w:bookmarkStart w:id="7186" w:name="t5p417"/>
      <w:bookmarkEnd w:id="7186"/>
      <w:r w:rsidR="00CE404A">
        <w:t xml:space="preserve"> </w:t>
      </w:r>
    </w:p>
    <w:p w:rsidR="00CE404A" w:rsidRDefault="00814C0C" w:rsidP="00107A1B">
      <w:pPr>
        <w:pStyle w:val="Summarium"/>
      </w:pPr>
      <w:r>
        <w:t>Éduquer et corriger les enfants : il est dangereux d’être trop indulgent avec eux. De la modestie et de la sobriété dans le manger et le boire.</w:t>
      </w:r>
      <w:r w:rsidR="00CE404A">
        <w:t xml:space="preserve"> </w:t>
      </w:r>
    </w:p>
    <w:p w:rsidR="00CE404A" w:rsidRDefault="00814C0C" w:rsidP="000F4914">
      <w:pPr>
        <w:pStyle w:val="fl"/>
      </w:pPr>
      <w:r>
        <w:t xml:space="preserve">Qui </w:t>
      </w:r>
      <w:r w:rsidR="009E0F71">
        <w:t>díligit</w:t>
      </w:r>
      <w:r>
        <w:t xml:space="preserve"> f</w:t>
      </w:r>
      <w:r w:rsidR="007F75CB">
        <w:t>ílium</w:t>
      </w:r>
      <w:r>
        <w:t xml:space="preserve"> suum, ass</w:t>
      </w:r>
      <w:r w:rsidR="007F75CB">
        <w:t>íduat</w:t>
      </w:r>
      <w:r>
        <w:rPr>
          <w:vertAlign w:val="superscript"/>
        </w:rPr>
        <w:t>1</w:t>
      </w:r>
      <w:r>
        <w:t xml:space="preserve"> illi f</w:t>
      </w:r>
      <w:r w:rsidR="007F75CB">
        <w:t>lagélla</w:t>
      </w:r>
      <w:r>
        <w:t xml:space="preserve">, ut </w:t>
      </w:r>
      <w:r w:rsidR="007F75CB">
        <w:t>lætétur</w:t>
      </w:r>
      <w:r>
        <w:t xml:space="preserve"> in nov</w:t>
      </w:r>
      <w:r w:rsidR="007F75CB">
        <w:t>íssimo</w:t>
      </w:r>
      <w:r>
        <w:t xml:space="preserve"> suo</w:t>
      </w:r>
      <w:r>
        <w:rPr>
          <w:vertAlign w:val="superscript"/>
        </w:rPr>
        <w:t>2</w:t>
      </w:r>
      <w:r>
        <w:t>, et non palpet</w:t>
      </w:r>
      <w:r>
        <w:rPr>
          <w:vertAlign w:val="superscript"/>
        </w:rPr>
        <w:t>3</w:t>
      </w:r>
      <w:r>
        <w:t xml:space="preserve"> pro</w:t>
      </w:r>
      <w:r w:rsidR="007F75CB">
        <w:t>ximórum</w:t>
      </w:r>
      <w:r>
        <w:t xml:space="preserve"> </w:t>
      </w:r>
      <w:r w:rsidR="007F75CB">
        <w:t>óstia</w:t>
      </w:r>
      <w:r>
        <w:rPr>
          <w:vertAlign w:val="superscript"/>
        </w:rPr>
        <w:t>4</w:t>
      </w:r>
      <w:r>
        <w:t>.</w:t>
      </w:r>
      <w:r w:rsidR="00CE404A">
        <w:t xml:space="preserve"> </w:t>
      </w:r>
    </w:p>
    <w:p w:rsidR="00CE404A" w:rsidRDefault="00814C0C" w:rsidP="000F4914">
      <w:pPr>
        <w:pStyle w:val="fl"/>
      </w:pPr>
      <w:r>
        <w:t>Qui docet f</w:t>
      </w:r>
      <w:r w:rsidR="007F75CB">
        <w:t>ílium</w:t>
      </w:r>
      <w:r>
        <w:t xml:space="preserve"> suum, laud</w:t>
      </w:r>
      <w:r w:rsidR="007F75CB">
        <w:t>ábitur</w:t>
      </w:r>
      <w:r>
        <w:t xml:space="preserve"> in illo, et in m</w:t>
      </w:r>
      <w:r w:rsidR="007F75CB">
        <w:t>édio</w:t>
      </w:r>
      <w:r>
        <w:t xml:space="preserve"> domes</w:t>
      </w:r>
      <w:r w:rsidR="007F75CB">
        <w:t>ticórum</w:t>
      </w:r>
      <w:r>
        <w:t xml:space="preserve"> in illo glori</w:t>
      </w:r>
      <w:r w:rsidR="007F75CB">
        <w:t>ábitur</w:t>
      </w:r>
      <w:r>
        <w:t>.</w:t>
      </w:r>
      <w:r w:rsidR="00CE404A">
        <w:t xml:space="preserve"> </w:t>
      </w:r>
    </w:p>
    <w:p w:rsidR="00CE404A" w:rsidRDefault="00814C0C" w:rsidP="000F4914">
      <w:pPr>
        <w:pStyle w:val="fl"/>
      </w:pPr>
      <w:r>
        <w:t>Qui docet f</w:t>
      </w:r>
      <w:r w:rsidR="007F75CB">
        <w:t>ílium</w:t>
      </w:r>
      <w:r>
        <w:t xml:space="preserve"> suum, in zelum mittit</w:t>
      </w:r>
      <w:r>
        <w:rPr>
          <w:vertAlign w:val="superscript"/>
        </w:rPr>
        <w:t>5</w:t>
      </w:r>
      <w:r>
        <w:t xml:space="preserve"> in</w:t>
      </w:r>
      <w:r w:rsidR="007F75CB">
        <w:t>imícum</w:t>
      </w:r>
      <w:r>
        <w:t>, et in m</w:t>
      </w:r>
      <w:r w:rsidR="007F75CB">
        <w:t>édio</w:t>
      </w:r>
      <w:r>
        <w:t xml:space="preserve"> a</w:t>
      </w:r>
      <w:r w:rsidR="007F75CB">
        <w:t>micórum</w:t>
      </w:r>
      <w:r>
        <w:t xml:space="preserve"> glori</w:t>
      </w:r>
      <w:r w:rsidR="007F75CB">
        <w:t>ábitur</w:t>
      </w:r>
      <w:r>
        <w:t xml:space="preserve"> in illo.</w:t>
      </w:r>
      <w:r w:rsidR="00CE404A">
        <w:t xml:space="preserve"> </w:t>
      </w:r>
    </w:p>
    <w:p w:rsidR="00CE404A" w:rsidRDefault="00814C0C" w:rsidP="000F4914">
      <w:pPr>
        <w:pStyle w:val="fl"/>
      </w:pPr>
      <w:r>
        <w:t>M</w:t>
      </w:r>
      <w:r w:rsidR="007F75CB">
        <w:t>órtuus</w:t>
      </w:r>
      <w:r>
        <w:t xml:space="preserve"> est pater ejus, et quasi non est m</w:t>
      </w:r>
      <w:r w:rsidR="007F75CB">
        <w:t>órtuus</w:t>
      </w:r>
      <w:r>
        <w:t xml:space="preserve"> : </w:t>
      </w:r>
      <w:r w:rsidR="007F75CB">
        <w:t>símilem</w:t>
      </w:r>
      <w:r>
        <w:t xml:space="preserve"> enim </w:t>
      </w:r>
      <w:r w:rsidR="009E0F71">
        <w:t>relíquit</w:t>
      </w:r>
      <w:r>
        <w:t xml:space="preserve"> sibi post se.</w:t>
      </w:r>
      <w:r w:rsidR="00CE404A">
        <w:t xml:space="preserve"> </w:t>
      </w:r>
    </w:p>
    <w:p w:rsidR="00CE404A" w:rsidRDefault="00814C0C" w:rsidP="000F4914">
      <w:pPr>
        <w:pStyle w:val="fl"/>
      </w:pPr>
      <w:r>
        <w:t xml:space="preserve">In vita sua vidit, et </w:t>
      </w:r>
      <w:r w:rsidR="007F75CB">
        <w:t>lætátus</w:t>
      </w:r>
      <w:r>
        <w:t xml:space="preserve"> est in illo : in </w:t>
      </w:r>
      <w:r w:rsidR="009E0F71">
        <w:t>óbitu</w:t>
      </w:r>
      <w:r>
        <w:t xml:space="preserve"> suo non est contr</w:t>
      </w:r>
      <w:r w:rsidR="007F75CB">
        <w:t>istátus</w:t>
      </w:r>
      <w:r>
        <w:t>, nec c</w:t>
      </w:r>
      <w:r w:rsidR="007F75CB">
        <w:t>onfúsus</w:t>
      </w:r>
      <w:r>
        <w:t xml:space="preserve"> est coram in</w:t>
      </w:r>
      <w:r w:rsidR="007F75CB">
        <w:t>imícis</w:t>
      </w:r>
      <w:r>
        <w:t>.</w:t>
      </w:r>
      <w:r w:rsidR="00CE404A">
        <w:t xml:space="preserve"> </w:t>
      </w:r>
    </w:p>
    <w:p w:rsidR="00CE404A" w:rsidRDefault="009D0244" w:rsidP="000F4914">
      <w:pPr>
        <w:pStyle w:val="fl"/>
      </w:pPr>
      <w:r>
        <w:t>Relíquit</w:t>
      </w:r>
      <w:r w:rsidR="00814C0C">
        <w:t xml:space="preserve"> enim </w:t>
      </w:r>
      <w:r w:rsidR="009E0F71">
        <w:t>defensórem</w:t>
      </w:r>
      <w:r w:rsidR="00814C0C">
        <w:t xml:space="preserve"> domus contra in</w:t>
      </w:r>
      <w:r w:rsidR="007F75CB">
        <w:t>imícos</w:t>
      </w:r>
      <w:r w:rsidR="00814C0C">
        <w:t xml:space="preserve">, et </w:t>
      </w:r>
      <w:r w:rsidR="007F75CB">
        <w:t>amícis</w:t>
      </w:r>
      <w:r w:rsidR="00814C0C">
        <w:t xml:space="preserve"> r</w:t>
      </w:r>
      <w:r w:rsidR="007F75CB">
        <w:t>eddéntem</w:t>
      </w:r>
      <w:r w:rsidR="00814C0C">
        <w:t xml:space="preserve"> gr</w:t>
      </w:r>
      <w:r w:rsidR="007F75CB">
        <w:t>átiam</w:t>
      </w:r>
      <w:r w:rsidR="00814C0C">
        <w:t>.</w:t>
      </w:r>
      <w:r w:rsidR="00CE404A">
        <w:t xml:space="preserve"> </w:t>
      </w:r>
    </w:p>
    <w:p w:rsidR="00CE404A" w:rsidRDefault="00814C0C" w:rsidP="000F4914">
      <w:pPr>
        <w:pStyle w:val="fl"/>
      </w:pPr>
      <w:r>
        <w:t xml:space="preserve">Equus </w:t>
      </w:r>
      <w:r w:rsidR="009E0F71">
        <w:t>indómitus</w:t>
      </w:r>
      <w:r>
        <w:t xml:space="preserve"> </w:t>
      </w:r>
      <w:r w:rsidR="009E0F71">
        <w:t>evádit</w:t>
      </w:r>
      <w:r>
        <w:rPr>
          <w:vertAlign w:val="superscript"/>
        </w:rPr>
        <w:t>6</w:t>
      </w:r>
      <w:r>
        <w:t xml:space="preserve"> durus</w:t>
      </w:r>
      <w:r>
        <w:rPr>
          <w:vertAlign w:val="superscript"/>
        </w:rPr>
        <w:t>7</w:t>
      </w:r>
      <w:r>
        <w:t>, et f</w:t>
      </w:r>
      <w:r w:rsidR="007F75CB">
        <w:t>ílius</w:t>
      </w:r>
      <w:r>
        <w:t xml:space="preserve"> </w:t>
      </w:r>
      <w:r w:rsidR="007F75CB">
        <w:t>remíssus</w:t>
      </w:r>
      <w:r>
        <w:t xml:space="preserve"> </w:t>
      </w:r>
      <w:r w:rsidR="009E0F71">
        <w:t>evádet</w:t>
      </w:r>
      <w:r>
        <w:t xml:space="preserve"> præceps.</w:t>
      </w:r>
      <w:r w:rsidR="00CE404A">
        <w:t xml:space="preserve"> </w:t>
      </w:r>
    </w:p>
    <w:p w:rsidR="00CE404A" w:rsidRDefault="00814C0C" w:rsidP="000F4914">
      <w:pPr>
        <w:pStyle w:val="fl"/>
      </w:pPr>
      <w:r>
        <w:t>Lacta</w:t>
      </w:r>
      <w:r>
        <w:rPr>
          <w:vertAlign w:val="superscript"/>
        </w:rPr>
        <w:t>8</w:t>
      </w:r>
      <w:r>
        <w:t xml:space="preserve"> f</w:t>
      </w:r>
      <w:r w:rsidR="007F75CB">
        <w:t>ílium</w:t>
      </w:r>
      <w:r>
        <w:t xml:space="preserve">, et </w:t>
      </w:r>
      <w:r w:rsidR="007F75CB">
        <w:t>pavéntem</w:t>
      </w:r>
      <w:r>
        <w:t xml:space="preserve"> te f</w:t>
      </w:r>
      <w:r w:rsidR="007F75CB">
        <w:t>áciet</w:t>
      </w:r>
      <w:r>
        <w:t> : lude cum eo, et contr</w:t>
      </w:r>
      <w:r w:rsidR="007F75CB">
        <w:t>istábit</w:t>
      </w:r>
      <w:r>
        <w:t xml:space="preserve"> te</w:t>
      </w:r>
      <w:r>
        <w:rPr>
          <w:vertAlign w:val="superscript"/>
        </w:rPr>
        <w:t>9</w:t>
      </w:r>
      <w:r>
        <w:t>.</w:t>
      </w:r>
      <w:r w:rsidR="00CE404A">
        <w:t xml:space="preserve"> </w:t>
      </w:r>
    </w:p>
    <w:p w:rsidR="00CE404A" w:rsidRDefault="00814C0C" w:rsidP="000F4914">
      <w:pPr>
        <w:pStyle w:val="fl"/>
      </w:pPr>
      <w:r>
        <w:t>Non corr</w:t>
      </w:r>
      <w:r w:rsidR="007F75CB">
        <w:t>ídeas</w:t>
      </w:r>
      <w:r>
        <w:t xml:space="preserve"> illi, ne d</w:t>
      </w:r>
      <w:r w:rsidR="007F75CB">
        <w:t>óleas</w:t>
      </w:r>
      <w:r>
        <w:t>, et in nov</w:t>
      </w:r>
      <w:r w:rsidR="007F75CB">
        <w:t>íssimo</w:t>
      </w:r>
      <w:r>
        <w:t xml:space="preserve"> obs</w:t>
      </w:r>
      <w:r w:rsidR="007F75CB">
        <w:t>tupéscent</w:t>
      </w:r>
      <w:r>
        <w:t xml:space="preserve"> dentes tui</w:t>
      </w:r>
      <w:r>
        <w:rPr>
          <w:vertAlign w:val="superscript"/>
        </w:rPr>
        <w:t>10</w:t>
      </w:r>
      <w:r>
        <w:t>.</w:t>
      </w:r>
      <w:r w:rsidR="00CE404A">
        <w:t xml:space="preserve"> </w:t>
      </w:r>
    </w:p>
    <w:p w:rsidR="00CE404A" w:rsidRDefault="00814C0C" w:rsidP="000F4914">
      <w:pPr>
        <w:pStyle w:val="fl"/>
      </w:pPr>
      <w:r>
        <w:t>Non des illi pot</w:t>
      </w:r>
      <w:r w:rsidR="007F75CB">
        <w:t>estátem</w:t>
      </w:r>
      <w:r>
        <w:t xml:space="preserve"> in juv</w:t>
      </w:r>
      <w:r w:rsidR="007F75CB">
        <w:t>entúte</w:t>
      </w:r>
      <w:r>
        <w:t>, et ne desp</w:t>
      </w:r>
      <w:r w:rsidR="007F75CB">
        <w:t>ícias</w:t>
      </w:r>
      <w:r>
        <w:t xml:space="preserve"> co</w:t>
      </w:r>
      <w:r w:rsidR="007F75CB">
        <w:t>gitátus</w:t>
      </w:r>
      <w:r>
        <w:t xml:space="preserve"> </w:t>
      </w:r>
      <w:r w:rsidR="007F75CB">
        <w:t>illíus</w:t>
      </w:r>
      <w:r>
        <w:rPr>
          <w:vertAlign w:val="superscript"/>
        </w:rPr>
        <w:t>11</w:t>
      </w:r>
      <w:r>
        <w:t>.</w:t>
      </w:r>
      <w:r w:rsidR="00CE404A">
        <w:t xml:space="preserve"> </w:t>
      </w:r>
    </w:p>
    <w:p w:rsidR="00CE404A" w:rsidRDefault="00814C0C" w:rsidP="000F4914">
      <w:pPr>
        <w:pStyle w:val="fl"/>
      </w:pPr>
      <w:r>
        <w:t xml:space="preserve">Curva </w:t>
      </w:r>
      <w:r w:rsidR="008A2037">
        <w:t>cervícem</w:t>
      </w:r>
      <w:r>
        <w:t xml:space="preserve"> ejus in juv</w:t>
      </w:r>
      <w:r w:rsidR="007F75CB">
        <w:t>entúte</w:t>
      </w:r>
      <w:r>
        <w:t xml:space="preserve">, et tunde </w:t>
      </w:r>
      <w:r w:rsidR="009E0F71">
        <w:t>látera</w:t>
      </w:r>
      <w:r>
        <w:t xml:space="preserve"> ejus dum infans est, ne forte </w:t>
      </w:r>
      <w:r w:rsidR="007F75CB">
        <w:t>indúret</w:t>
      </w:r>
      <w:r>
        <w:t xml:space="preserve">, et non credat tibi, et erit tibi dolor </w:t>
      </w:r>
      <w:r w:rsidR="007F75CB">
        <w:t>ánimæ</w:t>
      </w:r>
      <w:r>
        <w:t>.</w:t>
      </w:r>
      <w:r w:rsidR="00CE404A">
        <w:t xml:space="preserve"> </w:t>
      </w:r>
    </w:p>
    <w:p w:rsidR="00CE404A" w:rsidRDefault="00814C0C" w:rsidP="000F4914">
      <w:pPr>
        <w:pStyle w:val="fl"/>
      </w:pPr>
      <w:r>
        <w:t>Doce f</w:t>
      </w:r>
      <w:r w:rsidR="007F75CB">
        <w:t>ílium</w:t>
      </w:r>
      <w:r>
        <w:t xml:space="preserve"> tuum, et o</w:t>
      </w:r>
      <w:r w:rsidR="007F75CB">
        <w:t>peráre</w:t>
      </w:r>
      <w:r>
        <w:t xml:space="preserve"> in illo ne in turpit</w:t>
      </w:r>
      <w:r w:rsidR="007F75CB">
        <w:t>údinem</w:t>
      </w:r>
      <w:r>
        <w:t xml:space="preserve"> </w:t>
      </w:r>
      <w:r w:rsidR="007F75CB">
        <w:t>illíus</w:t>
      </w:r>
      <w:r>
        <w:t xml:space="preserve"> </w:t>
      </w:r>
      <w:r w:rsidR="007F75CB">
        <w:t>offéndas</w:t>
      </w:r>
      <w:r>
        <w:t>.</w:t>
      </w:r>
      <w:r w:rsidR="00CE404A">
        <w:t xml:space="preserve"> </w:t>
      </w:r>
    </w:p>
    <w:p w:rsidR="00CE404A" w:rsidRDefault="00814C0C" w:rsidP="000F4914">
      <w:pPr>
        <w:pStyle w:val="fl"/>
      </w:pPr>
      <w:r>
        <w:t>Ne comp</w:t>
      </w:r>
      <w:r w:rsidR="007F75CB">
        <w:t>rimáris</w:t>
      </w:r>
      <w:r>
        <w:rPr>
          <w:vertAlign w:val="superscript"/>
        </w:rPr>
        <w:t>12</w:t>
      </w:r>
      <w:r>
        <w:t xml:space="preserve"> in c</w:t>
      </w:r>
      <w:r w:rsidR="007F75CB">
        <w:t>onvívio</w:t>
      </w:r>
      <w:r>
        <w:t>.</w:t>
      </w:r>
      <w:r w:rsidR="00CE404A">
        <w:t xml:space="preserve"> </w:t>
      </w:r>
    </w:p>
    <w:p w:rsidR="00CE404A" w:rsidRDefault="006B4489" w:rsidP="000F4914">
      <w:pPr>
        <w:pStyle w:val="fl"/>
      </w:pPr>
      <w:r>
        <w:t>Intéllige</w:t>
      </w:r>
      <w:r w:rsidR="00814C0C">
        <w:t xml:space="preserve"> quæ sunt pr</w:t>
      </w:r>
      <w:r w:rsidR="007F75CB">
        <w:t>óximi</w:t>
      </w:r>
      <w:r w:rsidR="00814C0C">
        <w:t xml:space="preserve"> tui ex </w:t>
      </w:r>
      <w:r w:rsidR="007F75CB">
        <w:t>teípso</w:t>
      </w:r>
      <w:r w:rsidR="00814C0C">
        <w:t> :</w:t>
      </w:r>
      <w:r w:rsidR="00CE404A">
        <w:t xml:space="preserve"> </w:t>
      </w:r>
    </w:p>
    <w:p w:rsidR="00CE404A" w:rsidRDefault="009D0244" w:rsidP="000F4914">
      <w:pPr>
        <w:pStyle w:val="fl"/>
      </w:pPr>
      <w:r>
        <w:t>Utere</w:t>
      </w:r>
      <w:r w:rsidR="00814C0C">
        <w:t xml:space="preserve"> quasi homo frugi his, quæ tibi ap</w:t>
      </w:r>
      <w:r w:rsidR="007F75CB">
        <w:t>ponúntur</w:t>
      </w:r>
      <w:r w:rsidR="00814C0C">
        <w:t> : ne, cum m</w:t>
      </w:r>
      <w:r w:rsidR="007F75CB">
        <w:t>andúcas</w:t>
      </w:r>
      <w:r w:rsidR="00814C0C">
        <w:t xml:space="preserve"> multum, </w:t>
      </w:r>
      <w:r w:rsidR="007F75CB">
        <w:t>ódio</w:t>
      </w:r>
      <w:r w:rsidR="00814C0C">
        <w:t xml:space="preserve"> h</w:t>
      </w:r>
      <w:r w:rsidR="007F75CB">
        <w:t>abeáris</w:t>
      </w:r>
      <w:r w:rsidR="00814C0C">
        <w:t>.</w:t>
      </w:r>
      <w:r w:rsidR="00CE404A">
        <w:t xml:space="preserve"> </w:t>
      </w:r>
    </w:p>
    <w:p w:rsidR="00CE404A" w:rsidRDefault="00814C0C" w:rsidP="000F4914">
      <w:pPr>
        <w:pStyle w:val="fl"/>
      </w:pPr>
      <w:r>
        <w:t>Cessa prior causa d</w:t>
      </w:r>
      <w:r w:rsidR="007F75CB">
        <w:t>isciplínæ</w:t>
      </w:r>
      <w:r>
        <w:rPr>
          <w:vertAlign w:val="superscript"/>
        </w:rPr>
        <w:t>13</w:t>
      </w:r>
      <w:r>
        <w:t> : et noli n</w:t>
      </w:r>
      <w:r w:rsidR="007F75CB">
        <w:t>ímius</w:t>
      </w:r>
      <w:r>
        <w:rPr>
          <w:vertAlign w:val="superscript"/>
        </w:rPr>
        <w:t>14</w:t>
      </w:r>
      <w:r>
        <w:t xml:space="preserve"> esse ne forte </w:t>
      </w:r>
      <w:r w:rsidR="007F75CB">
        <w:t>offéndas</w:t>
      </w:r>
      <w:r>
        <w:t>.</w:t>
      </w:r>
      <w:r w:rsidR="00CE404A">
        <w:t xml:space="preserve"> </w:t>
      </w:r>
    </w:p>
    <w:p w:rsidR="00CE404A" w:rsidRDefault="00814C0C" w:rsidP="000F4914">
      <w:pPr>
        <w:pStyle w:val="fl"/>
      </w:pPr>
      <w:r>
        <w:lastRenderedPageBreak/>
        <w:t>Et si in m</w:t>
      </w:r>
      <w:r w:rsidR="007F75CB">
        <w:t>édio</w:t>
      </w:r>
      <w:r>
        <w:t xml:space="preserve"> m</w:t>
      </w:r>
      <w:r w:rsidR="007F75CB">
        <w:t>ultórum</w:t>
      </w:r>
      <w:r>
        <w:t xml:space="preserve"> </w:t>
      </w:r>
      <w:r w:rsidR="007F75CB">
        <w:t>sedísti</w:t>
      </w:r>
      <w:r>
        <w:t xml:space="preserve">, prior illis ne </w:t>
      </w:r>
      <w:r w:rsidR="007F75CB">
        <w:t>exténdas</w:t>
      </w:r>
      <w:r>
        <w:t xml:space="preserve"> manum tuam, nec prior poscas </w:t>
      </w:r>
      <w:r w:rsidR="009E0F71">
        <w:t>bíbere</w:t>
      </w:r>
      <w:r>
        <w:t>.</w:t>
      </w:r>
      <w:r w:rsidR="00CE404A">
        <w:t xml:space="preserve"> </w:t>
      </w:r>
    </w:p>
    <w:p w:rsidR="00CE404A" w:rsidRDefault="00814C0C" w:rsidP="000F4914">
      <w:pPr>
        <w:pStyle w:val="fl"/>
      </w:pPr>
      <w:r>
        <w:t>Quam suff</w:t>
      </w:r>
      <w:r w:rsidR="007F75CB">
        <w:t>íciens</w:t>
      </w:r>
      <w:r>
        <w:t xml:space="preserve"> est </w:t>
      </w:r>
      <w:r w:rsidR="007F75CB">
        <w:t>hómini</w:t>
      </w:r>
      <w:r>
        <w:t xml:space="preserve"> </w:t>
      </w:r>
      <w:r w:rsidR="009E0F71">
        <w:t>erudíto</w:t>
      </w:r>
      <w:r>
        <w:rPr>
          <w:vertAlign w:val="superscript"/>
        </w:rPr>
        <w:t>15</w:t>
      </w:r>
      <w:r>
        <w:t xml:space="preserve"> vinum ex</w:t>
      </w:r>
      <w:r w:rsidR="007F75CB">
        <w:t>íguum</w:t>
      </w:r>
      <w:r>
        <w:t> ! et in do</w:t>
      </w:r>
      <w:r w:rsidR="007F75CB">
        <w:t>rmiéndo</w:t>
      </w:r>
      <w:r>
        <w:t xml:space="preserve"> non la</w:t>
      </w:r>
      <w:r w:rsidR="007F75CB">
        <w:t>borábis</w:t>
      </w:r>
      <w:r>
        <w:t xml:space="preserve"> ab illo, et non s</w:t>
      </w:r>
      <w:r w:rsidR="007F75CB">
        <w:t>énties</w:t>
      </w:r>
      <w:r>
        <w:t xml:space="preserve"> </w:t>
      </w:r>
      <w:r w:rsidR="009E0F71">
        <w:t>dolórem</w:t>
      </w:r>
      <w:r>
        <w:t>.</w:t>
      </w:r>
      <w:r w:rsidR="00CE404A">
        <w:t xml:space="preserve"> </w:t>
      </w:r>
    </w:p>
    <w:p w:rsidR="00CE404A" w:rsidRDefault="00814C0C" w:rsidP="000F4914">
      <w:pPr>
        <w:pStyle w:val="fl"/>
      </w:pPr>
      <w:r>
        <w:t>Vig</w:t>
      </w:r>
      <w:r w:rsidR="007F75CB">
        <w:t>ília</w:t>
      </w:r>
      <w:r>
        <w:t xml:space="preserve">, </w:t>
      </w:r>
      <w:r w:rsidR="009E0F71">
        <w:t>chólera</w:t>
      </w:r>
      <w:r>
        <w:t>, et t</w:t>
      </w:r>
      <w:r w:rsidR="007F75CB">
        <w:t>ortúra</w:t>
      </w:r>
      <w:r>
        <w:t xml:space="preserve"> viro </w:t>
      </w:r>
      <w:r w:rsidR="009E0F71">
        <w:t>infruníto</w:t>
      </w:r>
      <w:r>
        <w:rPr>
          <w:vertAlign w:val="superscript"/>
        </w:rPr>
        <w:t>16</w:t>
      </w:r>
      <w:r>
        <w:t> :</w:t>
      </w:r>
      <w:r w:rsidR="00CE404A">
        <w:t xml:space="preserve"> </w:t>
      </w:r>
    </w:p>
    <w:p w:rsidR="00CE404A" w:rsidRDefault="00814C0C" w:rsidP="000F4914">
      <w:pPr>
        <w:pStyle w:val="fl"/>
      </w:pPr>
      <w:r>
        <w:t>Somnus sa</w:t>
      </w:r>
      <w:r w:rsidR="007F75CB">
        <w:t>nitátis</w:t>
      </w:r>
      <w:r>
        <w:t xml:space="preserve"> in </w:t>
      </w:r>
      <w:r w:rsidR="007F75CB">
        <w:t>hómine</w:t>
      </w:r>
      <w:r>
        <w:t xml:space="preserve"> parco ; d</w:t>
      </w:r>
      <w:r w:rsidR="007F75CB">
        <w:t>órmiet</w:t>
      </w:r>
      <w:r>
        <w:t xml:space="preserve"> usque </w:t>
      </w:r>
      <w:r w:rsidR="002B18DD">
        <w:t>mane</w:t>
      </w:r>
      <w:r>
        <w:t xml:space="preserve">, et </w:t>
      </w:r>
      <w:r w:rsidR="007F75CB">
        <w:t>ánima</w:t>
      </w:r>
      <w:r>
        <w:t xml:space="preserve"> </w:t>
      </w:r>
      <w:r w:rsidR="007F75CB">
        <w:t>illíus</w:t>
      </w:r>
      <w:r>
        <w:t xml:space="preserve"> cum ipso delect</w:t>
      </w:r>
      <w:r w:rsidR="007F75CB">
        <w:t>ábitur</w:t>
      </w:r>
      <w:r>
        <w:t>.</w:t>
      </w:r>
      <w:r w:rsidR="00CE404A">
        <w:t xml:space="preserve"> </w:t>
      </w:r>
    </w:p>
    <w:p w:rsidR="00CE404A" w:rsidRDefault="00814C0C" w:rsidP="000F4914">
      <w:pPr>
        <w:pStyle w:val="fl"/>
      </w:pPr>
      <w:r>
        <w:t>Audi me, fili, et ne spernas me : et in nov</w:t>
      </w:r>
      <w:r w:rsidR="007F75CB">
        <w:t>íssimo</w:t>
      </w:r>
      <w:r>
        <w:rPr>
          <w:vertAlign w:val="superscript"/>
        </w:rPr>
        <w:t>17</w:t>
      </w:r>
      <w:r>
        <w:t xml:space="preserve"> inv</w:t>
      </w:r>
      <w:r w:rsidR="007F75CB">
        <w:t>énies</w:t>
      </w:r>
      <w:r>
        <w:t xml:space="preserve"> verba mea.</w:t>
      </w:r>
      <w:r w:rsidR="00CE404A">
        <w:t xml:space="preserve"> </w:t>
      </w:r>
    </w:p>
    <w:p w:rsidR="00CE404A" w:rsidRDefault="00814C0C" w:rsidP="000F4914">
      <w:pPr>
        <w:pStyle w:val="fl"/>
      </w:pPr>
      <w:r>
        <w:t xml:space="preserve">In </w:t>
      </w:r>
      <w:r w:rsidR="007F75CB">
        <w:t>ómnibus</w:t>
      </w:r>
      <w:r>
        <w:t xml:space="preserve"> op</w:t>
      </w:r>
      <w:r w:rsidR="007F75CB">
        <w:t>éribus</w:t>
      </w:r>
      <w:r>
        <w:t xml:space="preserve"> tuis esto velox</w:t>
      </w:r>
      <w:r>
        <w:rPr>
          <w:vertAlign w:val="superscript"/>
        </w:rPr>
        <w:t>18</w:t>
      </w:r>
      <w:r>
        <w:t xml:space="preserve">, et omnis </w:t>
      </w:r>
      <w:r w:rsidR="009E0F71">
        <w:t>infírmitas</w:t>
      </w:r>
      <w:r>
        <w:t xml:space="preserve"> non </w:t>
      </w:r>
      <w:r w:rsidR="007F75CB">
        <w:t>occúrret</w:t>
      </w:r>
      <w:r>
        <w:t xml:space="preserve"> tibi.</w:t>
      </w:r>
      <w:r w:rsidR="00CE404A">
        <w:t xml:space="preserve"> </w:t>
      </w:r>
    </w:p>
    <w:p w:rsidR="00CE404A" w:rsidRDefault="009D0244" w:rsidP="000F4914">
      <w:pPr>
        <w:pStyle w:val="fl"/>
      </w:pPr>
      <w:r>
        <w:t>Spléndidum</w:t>
      </w:r>
      <w:r w:rsidR="00814C0C">
        <w:t xml:space="preserve"> in p</w:t>
      </w:r>
      <w:r w:rsidR="007F75CB">
        <w:t>ánibus</w:t>
      </w:r>
      <w:r w:rsidR="00814C0C">
        <w:rPr>
          <w:vertAlign w:val="superscript"/>
        </w:rPr>
        <w:t>19</w:t>
      </w:r>
      <w:r w:rsidR="00814C0C">
        <w:t xml:space="preserve"> b</w:t>
      </w:r>
      <w:r w:rsidR="007F75CB">
        <w:t>enedícent</w:t>
      </w:r>
      <w:r w:rsidR="00814C0C">
        <w:t xml:space="preserve"> l</w:t>
      </w:r>
      <w:r w:rsidR="007F75CB">
        <w:t>ábia</w:t>
      </w:r>
      <w:r w:rsidR="00814C0C">
        <w:t xml:space="preserve"> m</w:t>
      </w:r>
      <w:r w:rsidR="007F75CB">
        <w:t>ultórum</w:t>
      </w:r>
      <w:r w:rsidR="00814C0C">
        <w:t>.</w:t>
      </w:r>
      <w:r w:rsidR="00CE404A">
        <w:t xml:space="preserve"> </w:t>
      </w:r>
    </w:p>
    <w:p w:rsidR="00CE404A" w:rsidRDefault="00814C0C" w:rsidP="000F4914">
      <w:pPr>
        <w:pStyle w:val="fl"/>
      </w:pPr>
      <w:r>
        <w:t>Nequ</w:t>
      </w:r>
      <w:r w:rsidR="007F75CB">
        <w:t>íssimo</w:t>
      </w:r>
      <w:r>
        <w:t xml:space="preserve"> in pane</w:t>
      </w:r>
      <w:r>
        <w:rPr>
          <w:vertAlign w:val="superscript"/>
        </w:rPr>
        <w:t>20</w:t>
      </w:r>
      <w:r>
        <w:t xml:space="preserve"> mur</w:t>
      </w:r>
      <w:r w:rsidR="007F75CB">
        <w:t>murábit</w:t>
      </w:r>
      <w:r>
        <w:t xml:space="preserve"> c</w:t>
      </w:r>
      <w:r w:rsidR="007F75CB">
        <w:t>ívitas</w:t>
      </w:r>
      <w:r>
        <w:t>.</w:t>
      </w:r>
      <w:r w:rsidR="00CE404A">
        <w:t xml:space="preserve"> </w:t>
      </w:r>
    </w:p>
    <w:p w:rsidR="00CE404A" w:rsidRDefault="00814C0C" w:rsidP="000F4914">
      <w:pPr>
        <w:pStyle w:val="fl"/>
      </w:pPr>
      <w:r>
        <w:t>Di</w:t>
      </w:r>
      <w:r w:rsidR="007F75CB">
        <w:t>ligéntes</w:t>
      </w:r>
      <w:r>
        <w:t xml:space="preserve"> in vino</w:t>
      </w:r>
      <w:r>
        <w:rPr>
          <w:vertAlign w:val="superscript"/>
        </w:rPr>
        <w:t>21</w:t>
      </w:r>
      <w:r>
        <w:t xml:space="preserve"> noli pro</w:t>
      </w:r>
      <w:r w:rsidR="007F75CB">
        <w:t>vocáre</w:t>
      </w:r>
      <w:r>
        <w:t> : multos enim exter</w:t>
      </w:r>
      <w:r w:rsidR="007F75CB">
        <w:t>minávit</w:t>
      </w:r>
      <w:r>
        <w:t xml:space="preserve"> vinum.</w:t>
      </w:r>
      <w:r w:rsidR="00CE404A">
        <w:t xml:space="preserve"> </w:t>
      </w:r>
    </w:p>
    <w:p w:rsidR="00CE404A" w:rsidRDefault="00814C0C" w:rsidP="000F4914">
      <w:pPr>
        <w:pStyle w:val="fl"/>
      </w:pPr>
      <w:r>
        <w:t>Ignis probat ferrum durum : sic vinum corda sup</w:t>
      </w:r>
      <w:r w:rsidR="007F75CB">
        <w:t>erbórum</w:t>
      </w:r>
      <w:r>
        <w:t xml:space="preserve"> </w:t>
      </w:r>
      <w:r w:rsidR="007F75CB">
        <w:t>árguet</w:t>
      </w:r>
      <w:r>
        <w:rPr>
          <w:vertAlign w:val="superscript"/>
        </w:rPr>
        <w:t>22</w:t>
      </w:r>
      <w:r>
        <w:t xml:space="preserve"> in ebr</w:t>
      </w:r>
      <w:r w:rsidR="007F75CB">
        <w:t>ietáte</w:t>
      </w:r>
      <w:r>
        <w:t xml:space="preserve"> </w:t>
      </w:r>
      <w:r w:rsidR="007F75CB">
        <w:t>potátum</w:t>
      </w:r>
      <w:r>
        <w:t>.</w:t>
      </w:r>
      <w:r w:rsidR="00CE404A">
        <w:t xml:space="preserve"> </w:t>
      </w:r>
    </w:p>
    <w:p w:rsidR="00CE404A" w:rsidRDefault="00814C0C" w:rsidP="000F4914">
      <w:pPr>
        <w:pStyle w:val="fl"/>
      </w:pPr>
      <w:r>
        <w:t>Æqua vita hom</w:t>
      </w:r>
      <w:r w:rsidR="007F75CB">
        <w:t>ínibus</w:t>
      </w:r>
      <w:r>
        <w:t>, vinum in sobr</w:t>
      </w:r>
      <w:r w:rsidR="007F75CB">
        <w:t>ietáte</w:t>
      </w:r>
      <w:r>
        <w:t> : si bibas illud mo</w:t>
      </w:r>
      <w:r w:rsidR="007F75CB">
        <w:t>deráte</w:t>
      </w:r>
      <w:r>
        <w:t>, eris s</w:t>
      </w:r>
      <w:r w:rsidR="007F75CB">
        <w:t>óbrius</w:t>
      </w:r>
      <w:r>
        <w:t>.</w:t>
      </w:r>
      <w:r w:rsidR="00CE404A">
        <w:t xml:space="preserve"> </w:t>
      </w:r>
    </w:p>
    <w:p w:rsidR="00CE404A" w:rsidRDefault="00814C0C" w:rsidP="000F4914">
      <w:pPr>
        <w:pStyle w:val="fl"/>
      </w:pPr>
      <w:r>
        <w:t>Quæ vita est ei, qui mi</w:t>
      </w:r>
      <w:r w:rsidR="007F75CB">
        <w:t>núitur</w:t>
      </w:r>
      <w:r>
        <w:t xml:space="preserve"> vino ?</w:t>
      </w:r>
      <w:r w:rsidR="00CE404A">
        <w:t xml:space="preserve"> </w:t>
      </w:r>
    </w:p>
    <w:p w:rsidR="00CE404A" w:rsidRDefault="00814C0C" w:rsidP="000F4914">
      <w:pPr>
        <w:pStyle w:val="fl"/>
      </w:pPr>
      <w:r>
        <w:t xml:space="preserve">Quid </w:t>
      </w:r>
      <w:r w:rsidR="009E0F71">
        <w:t>defráudat</w:t>
      </w:r>
      <w:r>
        <w:t xml:space="preserve"> vitam ? Mors.</w:t>
      </w:r>
      <w:r w:rsidR="00CE404A">
        <w:t xml:space="preserve"> </w:t>
      </w:r>
    </w:p>
    <w:p w:rsidR="00CE404A" w:rsidRDefault="00814C0C" w:rsidP="000F4914">
      <w:pPr>
        <w:pStyle w:val="fl"/>
      </w:pPr>
      <w:r>
        <w:t>Vinum in jucun</w:t>
      </w:r>
      <w:r w:rsidR="007F75CB">
        <w:t>ditátem</w:t>
      </w:r>
      <w:r>
        <w:t xml:space="preserve"> </w:t>
      </w:r>
      <w:r w:rsidR="007F75CB">
        <w:t>creátum</w:t>
      </w:r>
      <w:r>
        <w:t xml:space="preserve"> est, et non in ebr</w:t>
      </w:r>
      <w:r w:rsidR="007F75CB">
        <w:t>ietátem</w:t>
      </w:r>
      <w:r>
        <w:t>, ab in</w:t>
      </w:r>
      <w:r w:rsidR="007F75CB">
        <w:t>ítio</w:t>
      </w:r>
      <w:r>
        <w:t>.</w:t>
      </w:r>
      <w:r w:rsidR="00CE404A">
        <w:t xml:space="preserve"> </w:t>
      </w:r>
    </w:p>
    <w:p w:rsidR="00CE404A" w:rsidRDefault="00814C0C" w:rsidP="000F4914">
      <w:pPr>
        <w:pStyle w:val="fl"/>
      </w:pPr>
      <w:r>
        <w:t>Ex</w:t>
      </w:r>
      <w:r w:rsidR="007F75CB">
        <w:t>ultátio</w:t>
      </w:r>
      <w:r>
        <w:t xml:space="preserve"> </w:t>
      </w:r>
      <w:r w:rsidR="007F75CB">
        <w:t>ánimæ</w:t>
      </w:r>
      <w:r>
        <w:t xml:space="preserve"> et cordis, vinum mo</w:t>
      </w:r>
      <w:r w:rsidR="007F75CB">
        <w:t>deráte</w:t>
      </w:r>
      <w:r>
        <w:t xml:space="preserve"> </w:t>
      </w:r>
      <w:r w:rsidR="007F75CB">
        <w:t>potátum</w:t>
      </w:r>
      <w:r>
        <w:t>.</w:t>
      </w:r>
      <w:r w:rsidR="00CE404A">
        <w:t xml:space="preserve"> </w:t>
      </w:r>
    </w:p>
    <w:p w:rsidR="00CE404A" w:rsidRDefault="009D0244" w:rsidP="000F4914">
      <w:pPr>
        <w:pStyle w:val="fl"/>
      </w:pPr>
      <w:r>
        <w:t>Sánitas</w:t>
      </w:r>
      <w:r w:rsidR="00814C0C">
        <w:t xml:space="preserve"> est </w:t>
      </w:r>
      <w:r w:rsidR="007F75CB">
        <w:t>ánimæ</w:t>
      </w:r>
      <w:r w:rsidR="00814C0C">
        <w:t xml:space="preserve"> et c</w:t>
      </w:r>
      <w:r w:rsidR="007F75CB">
        <w:t>órpori</w:t>
      </w:r>
      <w:r w:rsidR="00814C0C">
        <w:t xml:space="preserve"> s</w:t>
      </w:r>
      <w:r w:rsidR="007F75CB">
        <w:t>óbrius</w:t>
      </w:r>
      <w:r w:rsidR="00814C0C">
        <w:t xml:space="preserve"> potus.</w:t>
      </w:r>
      <w:r w:rsidR="00CE404A">
        <w:t xml:space="preserve"> </w:t>
      </w:r>
    </w:p>
    <w:p w:rsidR="00CE404A" w:rsidRDefault="00814C0C" w:rsidP="000F4914">
      <w:pPr>
        <w:pStyle w:val="fl"/>
      </w:pPr>
      <w:r>
        <w:t xml:space="preserve">Vinum multum </w:t>
      </w:r>
      <w:r w:rsidR="007F75CB">
        <w:t>potátum</w:t>
      </w:r>
      <w:r>
        <w:t>, irrit</w:t>
      </w:r>
      <w:r w:rsidR="007F75CB">
        <w:t>atiónem</w:t>
      </w:r>
      <w:r>
        <w:t xml:space="preserve">, et iram, et </w:t>
      </w:r>
      <w:r w:rsidR="009E0F71">
        <w:t>ruínas</w:t>
      </w:r>
      <w:r>
        <w:t xml:space="preserve"> multas facit.</w:t>
      </w:r>
      <w:r w:rsidR="00CE404A">
        <w:t xml:space="preserve"> </w:t>
      </w:r>
    </w:p>
    <w:p w:rsidR="00CE404A" w:rsidRDefault="00814C0C" w:rsidP="000F4914">
      <w:pPr>
        <w:pStyle w:val="fl"/>
      </w:pPr>
      <w:r>
        <w:t>Ama</w:t>
      </w:r>
      <w:r w:rsidR="007F75CB">
        <w:t>ritúdo</w:t>
      </w:r>
      <w:r>
        <w:t xml:space="preserve"> </w:t>
      </w:r>
      <w:r w:rsidR="007F75CB">
        <w:t>ánimæ</w:t>
      </w:r>
      <w:r>
        <w:t xml:space="preserve"> vinum multum </w:t>
      </w:r>
      <w:r w:rsidR="007F75CB">
        <w:t>potátum</w:t>
      </w:r>
      <w:r>
        <w:t>.</w:t>
      </w:r>
      <w:r w:rsidR="00CE404A">
        <w:t xml:space="preserve"> </w:t>
      </w:r>
    </w:p>
    <w:p w:rsidR="00CE404A" w:rsidRDefault="00814C0C" w:rsidP="000F4914">
      <w:pPr>
        <w:pStyle w:val="fl"/>
      </w:pPr>
      <w:r>
        <w:t>Ebr</w:t>
      </w:r>
      <w:r w:rsidR="007F75CB">
        <w:t>ietátis</w:t>
      </w:r>
      <w:r>
        <w:t xml:space="preserve"> </w:t>
      </w:r>
      <w:r w:rsidR="009E0F71">
        <w:t>animósitas</w:t>
      </w:r>
      <w:r>
        <w:t>, imp</w:t>
      </w:r>
      <w:r w:rsidR="007F75CB">
        <w:t>rudéntis</w:t>
      </w:r>
      <w:r>
        <w:t xml:space="preserve"> off</w:t>
      </w:r>
      <w:r w:rsidR="007F75CB">
        <w:t>énsio</w:t>
      </w:r>
      <w:r>
        <w:t xml:space="preserve">, </w:t>
      </w:r>
      <w:r w:rsidR="009E0F71">
        <w:t>minórans</w:t>
      </w:r>
      <w:r>
        <w:t xml:space="preserve"> v</w:t>
      </w:r>
      <w:r w:rsidR="007F75CB">
        <w:t>irtútem</w:t>
      </w:r>
      <w:r>
        <w:t>, et f</w:t>
      </w:r>
      <w:r w:rsidR="007F75CB">
        <w:t>áciens</w:t>
      </w:r>
      <w:r>
        <w:t xml:space="preserve"> </w:t>
      </w:r>
      <w:r w:rsidR="00AD4A7C">
        <w:t>vúlnera</w:t>
      </w:r>
      <w:r>
        <w:rPr>
          <w:vertAlign w:val="superscript"/>
        </w:rPr>
        <w:t>23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187" w:name="t5p417n01"/>
      <w:bookmarkEnd w:id="7187"/>
      <w:r w:rsidRPr="005119F6">
        <w:rPr>
          <w:rStyle w:val="NumNot"/>
        </w:rPr>
        <w:t>.</w:t>
      </w:r>
      <w:r>
        <w:t xml:space="preserve"> </w:t>
      </w:r>
      <w:r w:rsidR="008A2037" w:rsidRPr="00556F3C">
        <w:rPr>
          <w:rStyle w:val="LaIt"/>
        </w:rPr>
        <w:t>Assíduat</w:t>
      </w:r>
      <w:r>
        <w:t xml:space="preserve">. Ce verbe, qui n’est pas dans le dictionnaire, signifie rendre assidu ou fréquent, utiliser souvent. </w:t>
      </w:r>
      <w:r w:rsidRPr="005119F6">
        <w:t xml:space="preserve">– </w:t>
      </w:r>
      <w:r w:rsidRPr="005119F6">
        <w:rPr>
          <w:rStyle w:val="NumNot"/>
        </w:rPr>
        <w:t>2</w:t>
      </w:r>
      <w:bookmarkStart w:id="7188" w:name="t5p417n02"/>
      <w:bookmarkEnd w:id="7188"/>
      <w:r w:rsidRPr="005119F6">
        <w:rPr>
          <w:rStyle w:val="NumNot"/>
        </w:rPr>
        <w:t>.</w:t>
      </w:r>
      <w:r>
        <w:t xml:space="preserve"> </w:t>
      </w:r>
      <w:r w:rsidRPr="00556F3C">
        <w:rPr>
          <w:rStyle w:val="LaIt"/>
        </w:rPr>
        <w:t>In nov</w:t>
      </w:r>
      <w:r w:rsidR="008D018B" w:rsidRPr="00556F3C">
        <w:rPr>
          <w:rStyle w:val="LaIt"/>
        </w:rPr>
        <w:t>íssimo</w:t>
      </w:r>
      <w:r w:rsidRPr="00556F3C">
        <w:rPr>
          <w:rStyle w:val="LaIt"/>
        </w:rPr>
        <w:t xml:space="preserve"> (suo </w:t>
      </w:r>
      <w:r w:rsidR="006733BA" w:rsidRPr="00556F3C">
        <w:rPr>
          <w:rStyle w:val="LaIt"/>
        </w:rPr>
        <w:t>témpore</w:t>
      </w:r>
      <w:r w:rsidRPr="00556F3C">
        <w:rPr>
          <w:rStyle w:val="LaIt"/>
        </w:rPr>
        <w:t>)</w:t>
      </w:r>
      <w:r>
        <w:t xml:space="preserve">, dans la dernière période de la vie, dans son âge mûr, dans sa vieillesse. </w:t>
      </w:r>
      <w:r w:rsidRPr="005119F6">
        <w:t xml:space="preserve">– </w:t>
      </w:r>
      <w:r w:rsidRPr="005119F6">
        <w:rPr>
          <w:rStyle w:val="NumNot"/>
        </w:rPr>
        <w:t>3</w:t>
      </w:r>
      <w:bookmarkStart w:id="7189" w:name="t5p417n03"/>
      <w:bookmarkEnd w:id="7189"/>
      <w:r w:rsidRPr="005119F6">
        <w:rPr>
          <w:rStyle w:val="NumNot"/>
        </w:rPr>
        <w:t>.</w:t>
      </w:r>
      <w:r>
        <w:t xml:space="preserve"> </w:t>
      </w:r>
      <w:r w:rsidRPr="00556F3C">
        <w:rPr>
          <w:rStyle w:val="LaIt"/>
        </w:rPr>
        <w:t>Et non palpet (hic f</w:t>
      </w:r>
      <w:r w:rsidR="008D018B" w:rsidRPr="00556F3C">
        <w:rPr>
          <w:rStyle w:val="LaIt"/>
        </w:rPr>
        <w:t>ílius</w:t>
      </w:r>
      <w:r w:rsidRPr="00556F3C">
        <w:rPr>
          <w:rStyle w:val="LaIt"/>
        </w:rPr>
        <w:t xml:space="preserve"> vagab</w:t>
      </w:r>
      <w:r w:rsidR="008A2037">
        <w:rPr>
          <w:rStyle w:val="LaIt"/>
        </w:rPr>
        <w:t>ú</w:t>
      </w:r>
      <w:r w:rsidRPr="00556F3C">
        <w:rPr>
          <w:rStyle w:val="LaIt"/>
        </w:rPr>
        <w:t xml:space="preserve">ndus vel </w:t>
      </w:r>
      <w:r w:rsidR="008A2037" w:rsidRPr="00556F3C">
        <w:rPr>
          <w:rStyle w:val="LaIt"/>
        </w:rPr>
        <w:t>mendícans</w:t>
      </w:r>
      <w:r w:rsidRPr="00556F3C">
        <w:rPr>
          <w:rStyle w:val="LaIt"/>
        </w:rPr>
        <w:t>)</w:t>
      </w:r>
      <w:r>
        <w:t xml:space="preserve">. </w:t>
      </w:r>
      <w:r w:rsidRPr="005119F6">
        <w:t xml:space="preserve">– </w:t>
      </w:r>
      <w:r w:rsidRPr="005119F6">
        <w:rPr>
          <w:rStyle w:val="NumNot"/>
        </w:rPr>
        <w:t>4</w:t>
      </w:r>
      <w:bookmarkStart w:id="7190" w:name="t5p417n04"/>
      <w:bookmarkEnd w:id="7190"/>
      <w:r w:rsidRPr="005119F6">
        <w:rPr>
          <w:rStyle w:val="NumNot"/>
        </w:rPr>
        <w:t>.</w:t>
      </w:r>
      <w:r>
        <w:t xml:space="preserve"> </w:t>
      </w:r>
      <w:r w:rsidRPr="00556F3C">
        <w:rPr>
          <w:rStyle w:val="LaIt"/>
        </w:rPr>
        <w:t>Pro</w:t>
      </w:r>
      <w:r w:rsidR="008D018B" w:rsidRPr="00556F3C">
        <w:rPr>
          <w:rStyle w:val="LaIt"/>
        </w:rPr>
        <w:t>ximórum</w:t>
      </w:r>
      <w:r w:rsidRPr="00556F3C">
        <w:rPr>
          <w:rStyle w:val="LaIt"/>
        </w:rPr>
        <w:t xml:space="preserve"> </w:t>
      </w:r>
      <w:r w:rsidR="008D018B" w:rsidRPr="00556F3C">
        <w:rPr>
          <w:rStyle w:val="LaIt"/>
        </w:rPr>
        <w:t>óstia</w:t>
      </w:r>
      <w:r>
        <w:t xml:space="preserve">, les portes des voisins. </w:t>
      </w:r>
      <w:r w:rsidRPr="005119F6">
        <w:t xml:space="preserve">– </w:t>
      </w:r>
      <w:r w:rsidRPr="005119F6">
        <w:rPr>
          <w:rStyle w:val="NumNot"/>
        </w:rPr>
        <w:t>5</w:t>
      </w:r>
      <w:bookmarkStart w:id="7191" w:name="t5p417n05"/>
      <w:bookmarkEnd w:id="7191"/>
      <w:r w:rsidRPr="005119F6">
        <w:rPr>
          <w:rStyle w:val="NumNot"/>
        </w:rPr>
        <w:t>.</w:t>
      </w:r>
      <w:r>
        <w:t xml:space="preserve"> </w:t>
      </w:r>
      <w:r w:rsidRPr="00556F3C">
        <w:rPr>
          <w:rStyle w:val="LaIt"/>
        </w:rPr>
        <w:t>In zelum mittit</w:t>
      </w:r>
      <w:r>
        <w:t xml:space="preserve">, va à l’envie, à la jalousie. </w:t>
      </w:r>
      <w:r w:rsidRPr="005119F6">
        <w:t xml:space="preserve">– </w:t>
      </w:r>
      <w:r w:rsidRPr="005119F6">
        <w:rPr>
          <w:rStyle w:val="NumNot"/>
        </w:rPr>
        <w:t>6</w:t>
      </w:r>
      <w:bookmarkStart w:id="7192" w:name="t5p417n06"/>
      <w:bookmarkEnd w:id="7192"/>
      <w:r w:rsidRPr="005119F6">
        <w:rPr>
          <w:rStyle w:val="NumNot"/>
        </w:rPr>
        <w:t>.</w:t>
      </w:r>
      <w:r>
        <w:t xml:space="preserve"> </w:t>
      </w:r>
      <w:r w:rsidR="008A2037" w:rsidRPr="00556F3C">
        <w:rPr>
          <w:rStyle w:val="LaIt"/>
        </w:rPr>
        <w:t>Evádit</w:t>
      </w:r>
      <w:r>
        <w:t xml:space="preserve">, devient. </w:t>
      </w:r>
      <w:r w:rsidRPr="005119F6">
        <w:t xml:space="preserve">– </w:t>
      </w:r>
      <w:r w:rsidRPr="005119F6">
        <w:rPr>
          <w:rStyle w:val="NumNot"/>
        </w:rPr>
        <w:t>7</w:t>
      </w:r>
      <w:bookmarkStart w:id="7193" w:name="t5p417n07"/>
      <w:bookmarkEnd w:id="7193"/>
      <w:r w:rsidRPr="005119F6">
        <w:rPr>
          <w:rStyle w:val="NumNot"/>
        </w:rPr>
        <w:t>.</w:t>
      </w:r>
      <w:r>
        <w:t xml:space="preserve"> </w:t>
      </w:r>
      <w:r w:rsidRPr="00556F3C">
        <w:rPr>
          <w:rStyle w:val="LaIt"/>
        </w:rPr>
        <w:t>Durus</w:t>
      </w:r>
      <w:r>
        <w:t xml:space="preserve">, indompté, féroce. </w:t>
      </w:r>
      <w:r w:rsidRPr="005119F6">
        <w:t xml:space="preserve">– </w:t>
      </w:r>
      <w:r w:rsidRPr="005119F6">
        <w:rPr>
          <w:rStyle w:val="NumNot"/>
        </w:rPr>
        <w:t>8</w:t>
      </w:r>
      <w:bookmarkStart w:id="7194" w:name="t5p417n08"/>
      <w:bookmarkEnd w:id="7194"/>
      <w:r w:rsidRPr="005119F6">
        <w:rPr>
          <w:rStyle w:val="NumNot"/>
        </w:rPr>
        <w:t>.</w:t>
      </w:r>
      <w:r>
        <w:t xml:space="preserve"> Le traiter comme un nourrisson, le caresser, le contenter en tout. </w:t>
      </w:r>
      <w:r w:rsidRPr="005119F6">
        <w:t xml:space="preserve">– </w:t>
      </w:r>
      <w:r w:rsidRPr="005119F6">
        <w:rPr>
          <w:rStyle w:val="NumNot"/>
        </w:rPr>
        <w:t>9</w:t>
      </w:r>
      <w:bookmarkStart w:id="7195" w:name="t5p417n09"/>
      <w:bookmarkEnd w:id="7195"/>
      <w:r w:rsidRPr="005119F6">
        <w:rPr>
          <w:rStyle w:val="NumNot"/>
        </w:rPr>
        <w:t>.</w:t>
      </w:r>
      <w:r>
        <w:t xml:space="preserve"> </w:t>
      </w:r>
      <w:r w:rsidR="008A2037" w:rsidRPr="00556F3C">
        <w:rPr>
          <w:rStyle w:val="LaIt"/>
        </w:rPr>
        <w:t>Contrísto</w:t>
      </w:r>
      <w:r>
        <w:t xml:space="preserve">, actif de </w:t>
      </w:r>
      <w:r w:rsidRPr="00556F3C">
        <w:rPr>
          <w:rStyle w:val="LaIt"/>
        </w:rPr>
        <w:t>contr</w:t>
      </w:r>
      <w:r w:rsidR="008A2037">
        <w:rPr>
          <w:rStyle w:val="LaIt"/>
        </w:rPr>
        <w:t>í</w:t>
      </w:r>
      <w:r w:rsidRPr="00556F3C">
        <w:rPr>
          <w:rStyle w:val="LaIt"/>
        </w:rPr>
        <w:t>stor</w:t>
      </w:r>
      <w:r>
        <w:t xml:space="preserve">. </w:t>
      </w:r>
      <w:r w:rsidRPr="005119F6">
        <w:t xml:space="preserve">– </w:t>
      </w:r>
      <w:r w:rsidRPr="005119F6">
        <w:rPr>
          <w:rStyle w:val="NumNot"/>
        </w:rPr>
        <w:t>10</w:t>
      </w:r>
      <w:bookmarkStart w:id="7196" w:name="t5p417n10"/>
      <w:bookmarkEnd w:id="7196"/>
      <w:r w:rsidRPr="005119F6">
        <w:rPr>
          <w:rStyle w:val="NumNot"/>
        </w:rPr>
        <w:t>.</w:t>
      </w:r>
      <w:r>
        <w:t xml:space="preserve"> Hébraïsme pour </w:t>
      </w:r>
      <w:r>
        <w:lastRenderedPageBreak/>
        <w:t xml:space="preserve">dire : tes dents seront serrées comme par l’effet de la douleur. </w:t>
      </w:r>
      <w:r w:rsidRPr="005119F6">
        <w:t xml:space="preserve">– </w:t>
      </w:r>
      <w:r w:rsidRPr="005119F6">
        <w:rPr>
          <w:rStyle w:val="NumNot"/>
        </w:rPr>
        <w:t>11</w:t>
      </w:r>
      <w:bookmarkStart w:id="7197" w:name="t5p417n11"/>
      <w:bookmarkEnd w:id="7197"/>
      <w:r w:rsidRPr="005119F6">
        <w:rPr>
          <w:rStyle w:val="NumNot"/>
        </w:rPr>
        <w:t>.</w:t>
      </w:r>
      <w:r>
        <w:t xml:space="preserve"> </w:t>
      </w:r>
      <w:r w:rsidRPr="00556F3C">
        <w:rPr>
          <w:rStyle w:val="LaIt"/>
        </w:rPr>
        <w:t>Et ne desp</w:t>
      </w:r>
      <w:r w:rsidR="008D018B" w:rsidRPr="00556F3C">
        <w:rPr>
          <w:rStyle w:val="LaIt"/>
        </w:rPr>
        <w:t>ícias</w:t>
      </w:r>
      <w:r w:rsidRPr="00556F3C">
        <w:rPr>
          <w:rStyle w:val="LaIt"/>
        </w:rPr>
        <w:t xml:space="preserve"> co</w:t>
      </w:r>
      <w:r w:rsidR="006733BA" w:rsidRPr="00556F3C">
        <w:rPr>
          <w:rStyle w:val="LaIt"/>
        </w:rPr>
        <w:t>gitátus</w:t>
      </w:r>
      <w:r w:rsidRPr="00556F3C">
        <w:rPr>
          <w:rStyle w:val="LaIt"/>
        </w:rPr>
        <w:t xml:space="preserve"> </w:t>
      </w:r>
      <w:r w:rsidR="008D018B" w:rsidRPr="00556F3C">
        <w:rPr>
          <w:rStyle w:val="LaIt"/>
        </w:rPr>
        <w:t>illíus</w:t>
      </w:r>
      <w:r>
        <w:t xml:space="preserve">, et ne néglige pas ses pensées. </w:t>
      </w:r>
      <w:r w:rsidRPr="005119F6">
        <w:t xml:space="preserve">– </w:t>
      </w:r>
      <w:r w:rsidRPr="005119F6">
        <w:rPr>
          <w:rStyle w:val="NumNot"/>
        </w:rPr>
        <w:t>12</w:t>
      </w:r>
      <w:bookmarkStart w:id="7198" w:name="t5p417n12"/>
      <w:bookmarkEnd w:id="7198"/>
      <w:r w:rsidRPr="005119F6">
        <w:rPr>
          <w:rStyle w:val="NumNot"/>
        </w:rPr>
        <w:t>.</w:t>
      </w:r>
      <w:r>
        <w:t xml:space="preserve"> </w:t>
      </w:r>
      <w:r w:rsidRPr="00556F3C">
        <w:rPr>
          <w:rStyle w:val="LaIt"/>
        </w:rPr>
        <w:t xml:space="preserve">Ne </w:t>
      </w:r>
      <w:r w:rsidR="008A2037" w:rsidRPr="00556F3C">
        <w:rPr>
          <w:rStyle w:val="LaIt"/>
        </w:rPr>
        <w:t>comprimáris</w:t>
      </w:r>
      <w:r w:rsidRPr="00556F3C">
        <w:rPr>
          <w:rStyle w:val="LaIt"/>
        </w:rPr>
        <w:t xml:space="preserve"> (cibo)</w:t>
      </w:r>
      <w:r>
        <w:t xml:space="preserve">, ne mange pas trop voracement. </w:t>
      </w:r>
      <w:r w:rsidRPr="005119F6">
        <w:t xml:space="preserve">– </w:t>
      </w:r>
      <w:r w:rsidRPr="005119F6">
        <w:rPr>
          <w:rStyle w:val="NumNot"/>
        </w:rPr>
        <w:t>13</w:t>
      </w:r>
      <w:bookmarkStart w:id="7199" w:name="t5p417n13"/>
      <w:bookmarkEnd w:id="7199"/>
      <w:r w:rsidRPr="005119F6">
        <w:rPr>
          <w:rStyle w:val="NumNot"/>
        </w:rPr>
        <w:t>.</w:t>
      </w:r>
      <w:r>
        <w:t xml:space="preserve"> </w:t>
      </w:r>
      <w:r w:rsidRPr="00556F3C">
        <w:rPr>
          <w:rStyle w:val="LaIt"/>
        </w:rPr>
        <w:t>Causa d</w:t>
      </w:r>
      <w:r w:rsidR="006733BA" w:rsidRPr="00556F3C">
        <w:rPr>
          <w:rStyle w:val="LaIt"/>
        </w:rPr>
        <w:t>isciplínæ</w:t>
      </w:r>
      <w:r>
        <w:t xml:space="preserve">, pour montrer de bonnes manières. </w:t>
      </w:r>
      <w:r w:rsidRPr="005119F6">
        <w:t xml:space="preserve">– </w:t>
      </w:r>
      <w:r w:rsidRPr="005119F6">
        <w:rPr>
          <w:rStyle w:val="NumNot"/>
        </w:rPr>
        <w:t>14</w:t>
      </w:r>
      <w:bookmarkStart w:id="7200" w:name="t5p417n14"/>
      <w:bookmarkEnd w:id="7200"/>
      <w:r w:rsidRPr="005119F6">
        <w:rPr>
          <w:rStyle w:val="NumNot"/>
        </w:rPr>
        <w:t>.</w:t>
      </w:r>
      <w:r>
        <w:t xml:space="preserve"> </w:t>
      </w:r>
      <w:r w:rsidRPr="00556F3C">
        <w:rPr>
          <w:rStyle w:val="LaIt"/>
        </w:rPr>
        <w:t>N</w:t>
      </w:r>
      <w:r w:rsidR="008D018B" w:rsidRPr="00556F3C">
        <w:rPr>
          <w:rStyle w:val="LaIt"/>
        </w:rPr>
        <w:t>ímius</w:t>
      </w:r>
      <w:r>
        <w:t xml:space="preserve">, dans Cicéron signifie : qui ne sait pas garder la mesure. </w:t>
      </w:r>
      <w:r w:rsidRPr="005119F6">
        <w:t xml:space="preserve">– </w:t>
      </w:r>
      <w:r w:rsidRPr="005119F6">
        <w:rPr>
          <w:rStyle w:val="NumNot"/>
        </w:rPr>
        <w:t>15</w:t>
      </w:r>
      <w:bookmarkStart w:id="7201" w:name="t5p417n15"/>
      <w:bookmarkEnd w:id="7201"/>
      <w:r w:rsidRPr="005119F6">
        <w:rPr>
          <w:rStyle w:val="NumNot"/>
        </w:rPr>
        <w:t>.</w:t>
      </w:r>
      <w:r>
        <w:t xml:space="preserve"> </w:t>
      </w:r>
      <w:r w:rsidR="006733BA" w:rsidRPr="00556F3C">
        <w:rPr>
          <w:rStyle w:val="LaIt"/>
        </w:rPr>
        <w:t>Hómini</w:t>
      </w:r>
      <w:r w:rsidRPr="00556F3C">
        <w:rPr>
          <w:rStyle w:val="LaIt"/>
        </w:rPr>
        <w:t xml:space="preserve"> </w:t>
      </w:r>
      <w:r w:rsidR="008A2037" w:rsidRPr="00556F3C">
        <w:rPr>
          <w:rStyle w:val="LaIt"/>
        </w:rPr>
        <w:t>erudíto</w:t>
      </w:r>
      <w:r>
        <w:t xml:space="preserve">, à l’homme bien élevé. </w:t>
      </w:r>
      <w:r w:rsidRPr="005119F6">
        <w:t xml:space="preserve">– </w:t>
      </w:r>
      <w:r w:rsidRPr="005119F6">
        <w:rPr>
          <w:rStyle w:val="NumNot"/>
        </w:rPr>
        <w:t>16</w:t>
      </w:r>
      <w:bookmarkStart w:id="7202" w:name="t5p417n16"/>
      <w:bookmarkEnd w:id="7202"/>
      <w:r w:rsidRPr="005119F6">
        <w:rPr>
          <w:rStyle w:val="NumNot"/>
        </w:rPr>
        <w:t>.</w:t>
      </w:r>
      <w:r>
        <w:t xml:space="preserve"> </w:t>
      </w:r>
      <w:r w:rsidR="008A2037" w:rsidRPr="00556F3C">
        <w:rPr>
          <w:rStyle w:val="LaIt"/>
        </w:rPr>
        <w:t>Infruníto</w:t>
      </w:r>
      <w:r>
        <w:t xml:space="preserve">, l’insensé, le sot, l’imbécile. </w:t>
      </w:r>
      <w:r w:rsidRPr="005119F6">
        <w:t xml:space="preserve">– </w:t>
      </w:r>
      <w:r w:rsidRPr="005119F6">
        <w:rPr>
          <w:rStyle w:val="NumNot"/>
        </w:rPr>
        <w:t>17</w:t>
      </w:r>
      <w:bookmarkStart w:id="7203" w:name="t5p417n17"/>
      <w:bookmarkEnd w:id="7203"/>
      <w:r w:rsidRPr="005119F6">
        <w:rPr>
          <w:rStyle w:val="NumNot"/>
        </w:rPr>
        <w:t>.</w:t>
      </w:r>
      <w:r>
        <w:t xml:space="preserve"> </w:t>
      </w:r>
      <w:r w:rsidRPr="00556F3C">
        <w:rPr>
          <w:rStyle w:val="LaIt"/>
        </w:rPr>
        <w:t>In nov</w:t>
      </w:r>
      <w:r w:rsidR="008D018B" w:rsidRPr="00556F3C">
        <w:rPr>
          <w:rStyle w:val="LaIt"/>
        </w:rPr>
        <w:t>íssimo</w:t>
      </w:r>
      <w:r>
        <w:t xml:space="preserve">, à la fin. </w:t>
      </w:r>
      <w:r w:rsidRPr="005119F6">
        <w:t xml:space="preserve">– </w:t>
      </w:r>
      <w:r w:rsidRPr="005119F6">
        <w:rPr>
          <w:rStyle w:val="NumNot"/>
        </w:rPr>
        <w:t>18</w:t>
      </w:r>
      <w:bookmarkStart w:id="7204" w:name="t5p417n18"/>
      <w:bookmarkEnd w:id="7204"/>
      <w:r w:rsidRPr="005119F6">
        <w:rPr>
          <w:rStyle w:val="NumNot"/>
        </w:rPr>
        <w:t>.</w:t>
      </w:r>
      <w:r>
        <w:t xml:space="preserve"> </w:t>
      </w:r>
      <w:r w:rsidRPr="00556F3C">
        <w:rPr>
          <w:rStyle w:val="LaIt"/>
        </w:rPr>
        <w:t>Velox</w:t>
      </w:r>
      <w:r>
        <w:t xml:space="preserve"> pour </w:t>
      </w:r>
      <w:r w:rsidR="008A2037" w:rsidRPr="00556F3C">
        <w:rPr>
          <w:rStyle w:val="LaIt"/>
        </w:rPr>
        <w:t>díligens</w:t>
      </w:r>
      <w:r>
        <w:t xml:space="preserve">. </w:t>
      </w:r>
      <w:r w:rsidRPr="005119F6">
        <w:t xml:space="preserve">– </w:t>
      </w:r>
      <w:r w:rsidRPr="005119F6">
        <w:rPr>
          <w:rStyle w:val="NumNot"/>
        </w:rPr>
        <w:t>19</w:t>
      </w:r>
      <w:bookmarkStart w:id="7205" w:name="t5p417n19"/>
      <w:bookmarkEnd w:id="7205"/>
      <w:r w:rsidRPr="005119F6">
        <w:rPr>
          <w:rStyle w:val="NumNot"/>
        </w:rPr>
        <w:t>.</w:t>
      </w:r>
      <w:r>
        <w:t xml:space="preserve"> Par </w:t>
      </w:r>
      <w:r w:rsidRPr="00556F3C">
        <w:rPr>
          <w:rStyle w:val="LaIt"/>
        </w:rPr>
        <w:t>pane</w:t>
      </w:r>
      <w:r>
        <w:t xml:space="preserve"> comprendre toutes sortes de nourriture. </w:t>
      </w:r>
      <w:r w:rsidRPr="005119F6">
        <w:t xml:space="preserve">– </w:t>
      </w:r>
      <w:r w:rsidRPr="005119F6">
        <w:rPr>
          <w:rStyle w:val="NumNot"/>
        </w:rPr>
        <w:t>20</w:t>
      </w:r>
      <w:bookmarkStart w:id="7206" w:name="t5p417n20"/>
      <w:bookmarkEnd w:id="7206"/>
      <w:r w:rsidRPr="005119F6">
        <w:rPr>
          <w:rStyle w:val="NumNot"/>
        </w:rPr>
        <w:t>.</w:t>
      </w:r>
      <w:r>
        <w:t xml:space="preserve"> </w:t>
      </w:r>
      <w:r w:rsidRPr="00556F3C">
        <w:rPr>
          <w:rStyle w:val="LaIt"/>
        </w:rPr>
        <w:t>Nequ</w:t>
      </w:r>
      <w:r w:rsidR="008D018B" w:rsidRPr="00556F3C">
        <w:rPr>
          <w:rStyle w:val="LaIt"/>
        </w:rPr>
        <w:t>íssimo</w:t>
      </w:r>
      <w:r>
        <w:t xml:space="preserve">, est </w:t>
      </w:r>
      <w:r>
        <w:lastRenderedPageBreak/>
        <w:t xml:space="preserve">opposé à splendide. </w:t>
      </w:r>
      <w:r w:rsidRPr="005119F6">
        <w:t xml:space="preserve">– </w:t>
      </w:r>
      <w:r w:rsidRPr="005119F6">
        <w:rPr>
          <w:rStyle w:val="NumNot"/>
        </w:rPr>
        <w:t>21</w:t>
      </w:r>
      <w:bookmarkStart w:id="7207" w:name="t5p417n21"/>
      <w:bookmarkEnd w:id="7207"/>
      <w:r w:rsidRPr="005119F6">
        <w:rPr>
          <w:rStyle w:val="NumNot"/>
        </w:rPr>
        <w:t>.</w:t>
      </w:r>
      <w:r>
        <w:t xml:space="preserve"> </w:t>
      </w:r>
      <w:r w:rsidRPr="00556F3C">
        <w:rPr>
          <w:rStyle w:val="LaIt"/>
        </w:rPr>
        <w:t>Diligentes in vino</w:t>
      </w:r>
      <w:r>
        <w:t xml:space="preserve">, ceux qui aiment le vin, les buveurs. </w:t>
      </w:r>
      <w:r w:rsidRPr="005119F6">
        <w:t xml:space="preserve">– </w:t>
      </w:r>
      <w:r w:rsidRPr="005119F6">
        <w:rPr>
          <w:rStyle w:val="NumNot"/>
        </w:rPr>
        <w:t>22</w:t>
      </w:r>
      <w:bookmarkStart w:id="7208" w:name="t5p417n22"/>
      <w:bookmarkEnd w:id="7208"/>
      <w:r w:rsidRPr="005119F6">
        <w:rPr>
          <w:rStyle w:val="NumNot"/>
        </w:rPr>
        <w:t>.</w:t>
      </w:r>
      <w:r>
        <w:t xml:space="preserve"> </w:t>
      </w:r>
      <w:r w:rsidRPr="00556F3C">
        <w:rPr>
          <w:rStyle w:val="LaIt"/>
        </w:rPr>
        <w:t>In vino v</w:t>
      </w:r>
      <w:r w:rsidR="008D018B" w:rsidRPr="00556F3C">
        <w:rPr>
          <w:rStyle w:val="LaIt"/>
        </w:rPr>
        <w:t>éritas</w:t>
      </w:r>
      <w:r>
        <w:t xml:space="preserve">, dit le proverbe. Les cœurs des orgueilleux se manifestent lorsqu’ils ont bu </w:t>
      </w:r>
      <w:r>
        <w:lastRenderedPageBreak/>
        <w:t xml:space="preserve">jusqu’à l’ivresse. </w:t>
      </w:r>
      <w:r w:rsidRPr="005119F6">
        <w:t xml:space="preserve">– </w:t>
      </w:r>
      <w:r w:rsidRPr="005119F6">
        <w:rPr>
          <w:rStyle w:val="NumNot"/>
        </w:rPr>
        <w:t>23</w:t>
      </w:r>
      <w:bookmarkStart w:id="7209" w:name="t5p417n23"/>
      <w:bookmarkEnd w:id="7209"/>
      <w:r w:rsidRPr="005119F6">
        <w:rPr>
          <w:rStyle w:val="NumNot"/>
        </w:rPr>
        <w:t>.</w:t>
      </w:r>
      <w:r>
        <w:t xml:space="preserve"> L’ivresse rend le fou audacieux pour offenser, affaiblit sa force et est cause de blessures.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XVIII.</w:t>
      </w:r>
      <w:bookmarkStart w:id="7210" w:name="t5p418"/>
      <w:bookmarkEnd w:id="7210"/>
      <w:r w:rsidR="00CE404A">
        <w:t xml:space="preserve"> </w:t>
      </w:r>
    </w:p>
    <w:p w:rsidR="00CE404A" w:rsidRDefault="00814C0C" w:rsidP="00107A1B">
      <w:pPr>
        <w:pStyle w:val="Summarium"/>
      </w:pPr>
      <w:r>
        <w:t>Devoirs du bon supérieur. Respect qu’il faut avoir pour les personnes âgées. Les jeunes doivent se taire. Inconstance de l’insensé. Les jours et les temps appartiennent à Dieu, qui a créé, ordonné et disposé les choses. Saines devises de toutes sortes.</w:t>
      </w:r>
      <w:r w:rsidR="00CE404A">
        <w:t xml:space="preserve"> </w:t>
      </w:r>
    </w:p>
    <w:p w:rsidR="00CE404A" w:rsidRDefault="007F75CB" w:rsidP="000F4914">
      <w:pPr>
        <w:pStyle w:val="fl"/>
      </w:pPr>
      <w:r>
        <w:t>Rectórem</w:t>
      </w:r>
      <w:r w:rsidR="00814C0C">
        <w:t xml:space="preserve"> te p</w:t>
      </w:r>
      <w:r>
        <w:t>osuérunt</w:t>
      </w:r>
      <w:r w:rsidR="00814C0C">
        <w:t xml:space="preserve"> ? noli </w:t>
      </w:r>
      <w:r>
        <w:t>extólli</w:t>
      </w:r>
      <w:r w:rsidR="00814C0C">
        <w:t> : esto in illis quasi unus ex ipsis.</w:t>
      </w:r>
      <w:r w:rsidR="00CE404A">
        <w:t xml:space="preserve"> </w:t>
      </w:r>
    </w:p>
    <w:p w:rsidR="00CE404A" w:rsidRDefault="00814C0C" w:rsidP="000F4914">
      <w:pPr>
        <w:pStyle w:val="fl"/>
      </w:pPr>
      <w:r>
        <w:t xml:space="preserve">Curam </w:t>
      </w:r>
      <w:r w:rsidR="007F75CB">
        <w:t>illórum</w:t>
      </w:r>
      <w:r>
        <w:t xml:space="preserve"> habe, et sic </w:t>
      </w:r>
      <w:r w:rsidR="009E0F71">
        <w:t>consíde</w:t>
      </w:r>
      <w:r>
        <w:rPr>
          <w:vertAlign w:val="superscript"/>
        </w:rPr>
        <w:t>1</w:t>
      </w:r>
      <w:r>
        <w:t xml:space="preserve">, et omni cura tua </w:t>
      </w:r>
      <w:r w:rsidR="009E0F71">
        <w:t>explícita</w:t>
      </w:r>
      <w:r>
        <w:t xml:space="preserve"> </w:t>
      </w:r>
      <w:r w:rsidR="007F75CB">
        <w:t>recúmbe</w:t>
      </w:r>
      <w:r>
        <w:t> :</w:t>
      </w:r>
      <w:r w:rsidR="00CE404A">
        <w:t xml:space="preserve"> </w:t>
      </w:r>
    </w:p>
    <w:p w:rsidR="00CE404A" w:rsidRDefault="00814C0C" w:rsidP="000F4914">
      <w:pPr>
        <w:pStyle w:val="fl"/>
      </w:pPr>
      <w:r>
        <w:t xml:space="preserve">Ut </w:t>
      </w:r>
      <w:r w:rsidR="009E0F71">
        <w:t>lætéris</w:t>
      </w:r>
      <w:r>
        <w:t xml:space="preserve"> propter illos, et or</w:t>
      </w:r>
      <w:r w:rsidR="007F75CB">
        <w:t>naméntum</w:t>
      </w:r>
      <w:r>
        <w:t xml:space="preserve"> gr</w:t>
      </w:r>
      <w:r w:rsidR="007F75CB">
        <w:t>átiæ</w:t>
      </w:r>
      <w:r>
        <w:t xml:space="preserve"> acc</w:t>
      </w:r>
      <w:r w:rsidR="007F75CB">
        <w:t>ípias</w:t>
      </w:r>
      <w:r>
        <w:t xml:space="preserve"> </w:t>
      </w:r>
      <w:r w:rsidR="007F75CB">
        <w:t>corónam</w:t>
      </w:r>
      <w:r>
        <w:t>.</w:t>
      </w:r>
      <w:r w:rsidR="00CE404A">
        <w:t xml:space="preserve"> </w:t>
      </w:r>
    </w:p>
    <w:p w:rsidR="00CE404A" w:rsidRDefault="006B4489" w:rsidP="000F4914">
      <w:pPr>
        <w:pStyle w:val="fl"/>
      </w:pPr>
      <w:r>
        <w:t>Lóquere</w:t>
      </w:r>
      <w:r w:rsidR="00814C0C">
        <w:t xml:space="preserve"> major natu : decet enim te.</w:t>
      </w:r>
      <w:r w:rsidR="00CE404A">
        <w:t xml:space="preserve"> </w:t>
      </w:r>
    </w:p>
    <w:p w:rsidR="00CE404A" w:rsidRDefault="00814C0C" w:rsidP="000F4914">
      <w:pPr>
        <w:pStyle w:val="fl"/>
      </w:pPr>
      <w:r>
        <w:t>Audi tacens, et pro rever</w:t>
      </w:r>
      <w:r w:rsidR="007F75CB">
        <w:t>éntia</w:t>
      </w:r>
      <w:r>
        <w:t xml:space="preserve"> </w:t>
      </w:r>
      <w:r w:rsidR="009E0F71">
        <w:t>accédet</w:t>
      </w:r>
      <w:r>
        <w:t xml:space="preserve"> tibi bona gr</w:t>
      </w:r>
      <w:r w:rsidR="007F75CB">
        <w:t>átia</w:t>
      </w:r>
      <w:r>
        <w:t>.</w:t>
      </w:r>
      <w:r w:rsidR="00CE404A">
        <w:t xml:space="preserve"> </w:t>
      </w:r>
    </w:p>
    <w:p w:rsidR="00CE404A" w:rsidRDefault="00814C0C" w:rsidP="000F4914">
      <w:pPr>
        <w:pStyle w:val="fl"/>
      </w:pPr>
      <w:r>
        <w:t>A</w:t>
      </w:r>
      <w:r w:rsidR="007F75CB">
        <w:t>doléscens</w:t>
      </w:r>
      <w:r>
        <w:t xml:space="preserve"> </w:t>
      </w:r>
      <w:r w:rsidR="009E0F71">
        <w:t>lóquere</w:t>
      </w:r>
      <w:r>
        <w:t xml:space="preserve"> in tua causa vix</w:t>
      </w:r>
      <w:r>
        <w:rPr>
          <w:vertAlign w:val="superscript"/>
        </w:rPr>
        <w:t>2</w:t>
      </w:r>
      <w:r>
        <w:t>.</w:t>
      </w:r>
      <w:r w:rsidR="00CE404A">
        <w:t xml:space="preserve"> </w:t>
      </w:r>
    </w:p>
    <w:p w:rsidR="00CE404A" w:rsidRDefault="00814C0C" w:rsidP="000F4914">
      <w:pPr>
        <w:pStyle w:val="fl"/>
      </w:pPr>
      <w:r>
        <w:t>Si bis inter</w:t>
      </w:r>
      <w:r w:rsidR="007F75CB">
        <w:t>rogátus</w:t>
      </w:r>
      <w:r>
        <w:t xml:space="preserve"> </w:t>
      </w:r>
      <w:r w:rsidR="009E0F71">
        <w:t>fúeris</w:t>
      </w:r>
      <w:r>
        <w:t>, h</w:t>
      </w:r>
      <w:r w:rsidR="007F75CB">
        <w:t>ábeat</w:t>
      </w:r>
      <w:r>
        <w:t xml:space="preserve"> caput r</w:t>
      </w:r>
      <w:r w:rsidR="007F75CB">
        <w:t>espónsum</w:t>
      </w:r>
      <w:r>
        <w:t xml:space="preserve"> tuum</w:t>
      </w:r>
      <w:r>
        <w:rPr>
          <w:vertAlign w:val="superscript"/>
        </w:rPr>
        <w:t>3</w:t>
      </w:r>
      <w:r>
        <w:t>.</w:t>
      </w:r>
      <w:r w:rsidR="00CE404A">
        <w:t xml:space="preserve"> </w:t>
      </w:r>
    </w:p>
    <w:p w:rsidR="00CE404A" w:rsidRDefault="00814C0C" w:rsidP="000F4914">
      <w:pPr>
        <w:pStyle w:val="fl"/>
      </w:pPr>
      <w:r>
        <w:t xml:space="preserve">In multis esto quasi </w:t>
      </w:r>
      <w:r w:rsidR="007F75CB">
        <w:t>ínscius</w:t>
      </w:r>
      <w:r>
        <w:t> ; et audi tacens simul et quærens.</w:t>
      </w:r>
      <w:r w:rsidR="00CE404A">
        <w:t xml:space="preserve"> </w:t>
      </w:r>
    </w:p>
    <w:p w:rsidR="00CE404A" w:rsidRDefault="00814C0C" w:rsidP="000F4914">
      <w:pPr>
        <w:pStyle w:val="fl"/>
      </w:pPr>
      <w:r>
        <w:t>In m</w:t>
      </w:r>
      <w:r w:rsidR="007F75CB">
        <w:t>édio</w:t>
      </w:r>
      <w:r>
        <w:t xml:space="preserve"> mag</w:t>
      </w:r>
      <w:r w:rsidR="007F75CB">
        <w:t>natórum</w:t>
      </w:r>
      <w:r>
        <w:t xml:space="preserve"> non </w:t>
      </w:r>
      <w:r w:rsidR="009E0F71">
        <w:t>præsúmas</w:t>
      </w:r>
      <w:r>
        <w:rPr>
          <w:vertAlign w:val="superscript"/>
        </w:rPr>
        <w:t>4</w:t>
      </w:r>
      <w:r>
        <w:t> : et ubi sunt senes, non multum l</w:t>
      </w:r>
      <w:r w:rsidR="007F75CB">
        <w:t>oquáris</w:t>
      </w:r>
      <w:r>
        <w:t>.</w:t>
      </w:r>
      <w:r w:rsidR="00CE404A">
        <w:t xml:space="preserve"> </w:t>
      </w:r>
    </w:p>
    <w:p w:rsidR="00CE404A" w:rsidRDefault="00814C0C" w:rsidP="000F4914">
      <w:pPr>
        <w:pStyle w:val="fl"/>
      </w:pPr>
      <w:r>
        <w:t xml:space="preserve">Ante </w:t>
      </w:r>
      <w:r w:rsidR="009E0F71">
        <w:t>grándinem</w:t>
      </w:r>
      <w:r>
        <w:t xml:space="preserve"> </w:t>
      </w:r>
      <w:r w:rsidR="009E0F71">
        <w:t>præíbit</w:t>
      </w:r>
      <w:r>
        <w:t xml:space="preserve"> cor</w:t>
      </w:r>
      <w:r w:rsidR="007F75CB">
        <w:t>uscátio</w:t>
      </w:r>
      <w:r>
        <w:t> : et ante verec</w:t>
      </w:r>
      <w:r w:rsidR="007F75CB">
        <w:t>úndiam</w:t>
      </w:r>
      <w:r>
        <w:t xml:space="preserve"> </w:t>
      </w:r>
      <w:r w:rsidR="009E0F71">
        <w:t>præíbit</w:t>
      </w:r>
      <w:r>
        <w:t xml:space="preserve"> gr</w:t>
      </w:r>
      <w:r w:rsidR="007F75CB">
        <w:t>átia</w:t>
      </w:r>
      <w:r>
        <w:t>, et pro rever</w:t>
      </w:r>
      <w:r w:rsidR="007F75CB">
        <w:t>éntia</w:t>
      </w:r>
      <w:r>
        <w:t xml:space="preserve"> </w:t>
      </w:r>
      <w:r w:rsidR="009E0F71">
        <w:t>accédet</w:t>
      </w:r>
      <w:r>
        <w:t xml:space="preserve"> tibi bona gr</w:t>
      </w:r>
      <w:r w:rsidR="007F75CB">
        <w:t>átia</w:t>
      </w:r>
      <w:r>
        <w:t>.</w:t>
      </w:r>
      <w:r w:rsidR="00CE404A">
        <w:t xml:space="preserve"> </w:t>
      </w:r>
    </w:p>
    <w:p w:rsidR="00CE404A" w:rsidRDefault="00814C0C" w:rsidP="000F4914">
      <w:pPr>
        <w:pStyle w:val="fl"/>
      </w:pPr>
      <w:r>
        <w:t>Et hora s</w:t>
      </w:r>
      <w:r w:rsidR="007F75CB">
        <w:t>urgéndi</w:t>
      </w:r>
      <w:r>
        <w:t xml:space="preserve"> non te trices : p</w:t>
      </w:r>
      <w:r w:rsidR="007F75CB">
        <w:t>ræcúrre</w:t>
      </w:r>
      <w:r>
        <w:t xml:space="preserve"> autem prior in domum tuam, et illic a</w:t>
      </w:r>
      <w:r w:rsidR="007F75CB">
        <w:t>vocáre</w:t>
      </w:r>
      <w:r>
        <w:t>, et illic lude,</w:t>
      </w:r>
      <w:r w:rsidR="00CE404A">
        <w:t xml:space="preserve"> </w:t>
      </w:r>
    </w:p>
    <w:p w:rsidR="00CE404A" w:rsidRDefault="00814C0C" w:rsidP="000F4914">
      <w:pPr>
        <w:pStyle w:val="fl"/>
      </w:pPr>
      <w:r>
        <w:t>Et age conce</w:t>
      </w:r>
      <w:r w:rsidR="007F75CB">
        <w:t>ptiónes</w:t>
      </w:r>
      <w:r>
        <w:t xml:space="preserve"> tuas</w:t>
      </w:r>
      <w:r>
        <w:rPr>
          <w:vertAlign w:val="superscript"/>
        </w:rPr>
        <w:t>5</w:t>
      </w:r>
      <w:r>
        <w:t xml:space="preserve">, et non in </w:t>
      </w:r>
      <w:r w:rsidR="007F75CB">
        <w:t>delíctis</w:t>
      </w:r>
      <w:r>
        <w:t xml:space="preserve"> et verbo </w:t>
      </w:r>
      <w:r w:rsidR="007F75CB">
        <w:t>supérbo</w:t>
      </w:r>
      <w:r>
        <w:t>.</w:t>
      </w:r>
      <w:r w:rsidR="00CE404A">
        <w:t xml:space="preserve"> </w:t>
      </w:r>
    </w:p>
    <w:p w:rsidR="00CE404A" w:rsidRDefault="00814C0C" w:rsidP="000F4914">
      <w:pPr>
        <w:pStyle w:val="fl"/>
      </w:pPr>
      <w:r>
        <w:t xml:space="preserve">Et super his </w:t>
      </w:r>
      <w:r w:rsidR="007F75CB">
        <w:t>ómnibus</w:t>
      </w:r>
      <w:r>
        <w:t xml:space="preserve"> </w:t>
      </w:r>
      <w:r w:rsidR="009E0F71">
        <w:t>benedícito</w:t>
      </w:r>
      <w:r>
        <w:t xml:space="preserve"> D</w:t>
      </w:r>
      <w:r w:rsidR="007F75CB">
        <w:t>óminum</w:t>
      </w:r>
      <w:r>
        <w:t>, qui fecit te, et ine</w:t>
      </w:r>
      <w:r w:rsidR="007F75CB">
        <w:t>briántem</w:t>
      </w:r>
      <w:r>
        <w:t xml:space="preserve"> te ab </w:t>
      </w:r>
      <w:r w:rsidR="007F75CB">
        <w:t>ómnibus</w:t>
      </w:r>
      <w:r>
        <w:t xml:space="preserve"> bonis suis.</w:t>
      </w:r>
      <w:r w:rsidR="00CE404A">
        <w:t xml:space="preserve"> </w:t>
      </w:r>
    </w:p>
    <w:p w:rsidR="00CE404A" w:rsidRDefault="00814C0C" w:rsidP="000F4914">
      <w:pPr>
        <w:pStyle w:val="fl"/>
      </w:pPr>
      <w:r>
        <w:t>Fili, sine cons</w:t>
      </w:r>
      <w:r w:rsidR="007F75CB">
        <w:t>ílio</w:t>
      </w:r>
      <w:r>
        <w:t xml:space="preserve"> nihil f</w:t>
      </w:r>
      <w:r w:rsidR="007F75CB">
        <w:t>ácias</w:t>
      </w:r>
      <w:r>
        <w:t>, et post factum non pœ</w:t>
      </w:r>
      <w:r w:rsidR="007F75CB">
        <w:t>nitébis</w:t>
      </w:r>
      <w:r>
        <w:t>.</w:t>
      </w:r>
      <w:r w:rsidR="00CE404A">
        <w:t xml:space="preserve"> </w:t>
      </w:r>
    </w:p>
    <w:p w:rsidR="00CE404A" w:rsidRDefault="00814C0C" w:rsidP="000F4914">
      <w:pPr>
        <w:pStyle w:val="fl"/>
      </w:pPr>
      <w:r>
        <w:t xml:space="preserve">In via </w:t>
      </w:r>
      <w:r w:rsidR="009E0F71">
        <w:t>ruínæ</w:t>
      </w:r>
      <w:r>
        <w:rPr>
          <w:vertAlign w:val="superscript"/>
        </w:rPr>
        <w:t>6</w:t>
      </w:r>
      <w:r>
        <w:t xml:space="preserve"> non eas, et non </w:t>
      </w:r>
      <w:r w:rsidR="007F75CB">
        <w:t>offéndes</w:t>
      </w:r>
      <w:r>
        <w:t xml:space="preserve"> in </w:t>
      </w:r>
      <w:r w:rsidR="007F75CB">
        <w:t>lápides</w:t>
      </w:r>
      <w:r>
        <w:t> : nec credas te viæ lab</w:t>
      </w:r>
      <w:r w:rsidR="007F75CB">
        <w:t>oriósæ</w:t>
      </w:r>
      <w:r>
        <w:t xml:space="preserve">, ne ponas </w:t>
      </w:r>
      <w:r w:rsidR="007F75CB">
        <w:t>ánimæ</w:t>
      </w:r>
      <w:r>
        <w:t xml:space="preserve"> tuæ s</w:t>
      </w:r>
      <w:r w:rsidR="007F75CB">
        <w:t>cándalum</w:t>
      </w:r>
      <w:r>
        <w:rPr>
          <w:vertAlign w:val="superscript"/>
        </w:rPr>
        <w:t>7</w:t>
      </w:r>
      <w:r>
        <w:t>.</w:t>
      </w:r>
      <w:r w:rsidR="00CE404A">
        <w:t xml:space="preserve"> </w:t>
      </w:r>
    </w:p>
    <w:p w:rsidR="00CE404A" w:rsidRDefault="00814C0C" w:rsidP="000F4914">
      <w:pPr>
        <w:pStyle w:val="fl"/>
      </w:pPr>
      <w:r>
        <w:t>Et a f</w:t>
      </w:r>
      <w:r w:rsidR="007F75CB">
        <w:t>íliis</w:t>
      </w:r>
      <w:r>
        <w:t xml:space="preserve"> tuis cave, et a dom</w:t>
      </w:r>
      <w:r w:rsidR="007F75CB">
        <w:t>ésticis</w:t>
      </w:r>
      <w:r>
        <w:t xml:space="preserve"> tuis </w:t>
      </w:r>
      <w:r w:rsidR="007F75CB">
        <w:t>atténde</w:t>
      </w:r>
      <w:r>
        <w:t>.</w:t>
      </w:r>
      <w:r w:rsidR="00CE404A">
        <w:t xml:space="preserve"> </w:t>
      </w:r>
    </w:p>
    <w:p w:rsidR="00CE404A" w:rsidRDefault="00814C0C" w:rsidP="000F4914">
      <w:pPr>
        <w:pStyle w:val="fl"/>
      </w:pPr>
      <w:r>
        <w:t>Qui interrog</w:t>
      </w:r>
      <w:r w:rsidR="007F75CB">
        <w:t>atiónem</w:t>
      </w:r>
      <w:r>
        <w:t xml:space="preserve"> ma</w:t>
      </w:r>
      <w:r w:rsidR="007F75CB">
        <w:t>niféstat</w:t>
      </w:r>
      <w:r>
        <w:rPr>
          <w:vertAlign w:val="superscript"/>
        </w:rPr>
        <w:t>8</w:t>
      </w:r>
      <w:r>
        <w:t xml:space="preserve">, </w:t>
      </w:r>
      <w:r w:rsidR="007F75CB">
        <w:t>parábit</w:t>
      </w:r>
      <w:r>
        <w:t xml:space="preserve"> verbum, et sic dep</w:t>
      </w:r>
      <w:r w:rsidR="007F75CB">
        <w:t>recátus</w:t>
      </w:r>
      <w:r>
        <w:t xml:space="preserve"> exa</w:t>
      </w:r>
      <w:r w:rsidR="007F75CB">
        <w:t>udiétur</w:t>
      </w:r>
      <w:r>
        <w:t>, et cons</w:t>
      </w:r>
      <w:r w:rsidR="007F75CB">
        <w:t>ervábit</w:t>
      </w:r>
      <w:r>
        <w:t xml:space="preserve"> d</w:t>
      </w:r>
      <w:r w:rsidR="007F75CB">
        <w:t>isciplínam</w:t>
      </w:r>
      <w:r>
        <w:rPr>
          <w:vertAlign w:val="superscript"/>
        </w:rPr>
        <w:t>9</w:t>
      </w:r>
      <w:r>
        <w:t>, et tunc resp</w:t>
      </w:r>
      <w:r w:rsidR="007F75CB">
        <w:t>ondébit</w:t>
      </w:r>
      <w:r>
        <w:t>.</w:t>
      </w:r>
      <w:r w:rsidR="00CE404A">
        <w:t xml:space="preserve"> </w:t>
      </w:r>
    </w:p>
    <w:p w:rsidR="00CE404A" w:rsidRDefault="00814C0C" w:rsidP="000F4914">
      <w:pPr>
        <w:pStyle w:val="fl"/>
      </w:pPr>
      <w:r>
        <w:t>Præc</w:t>
      </w:r>
      <w:r w:rsidR="007F75CB">
        <w:t>órdia</w:t>
      </w:r>
      <w:r>
        <w:rPr>
          <w:vertAlign w:val="superscript"/>
        </w:rPr>
        <w:t>10</w:t>
      </w:r>
      <w:r>
        <w:t xml:space="preserve"> f</w:t>
      </w:r>
      <w:r w:rsidR="007F75CB">
        <w:t>átui</w:t>
      </w:r>
      <w:r>
        <w:t xml:space="preserve"> quasi rota carri</w:t>
      </w:r>
      <w:r>
        <w:rPr>
          <w:vertAlign w:val="superscript"/>
        </w:rPr>
        <w:t>11</w:t>
      </w:r>
      <w:r>
        <w:t> ; et quasi axis vers</w:t>
      </w:r>
      <w:r w:rsidR="007F75CB">
        <w:t>átilis</w:t>
      </w:r>
      <w:r>
        <w:t xml:space="preserve"> co</w:t>
      </w:r>
      <w:r w:rsidR="007F75CB">
        <w:t>gitátus</w:t>
      </w:r>
      <w:r>
        <w:t xml:space="preserve"> </w:t>
      </w:r>
      <w:r w:rsidR="007F75CB">
        <w:t>illíus</w:t>
      </w:r>
      <w:r>
        <w:t>.</w:t>
      </w:r>
      <w:r w:rsidR="00CE404A">
        <w:t xml:space="preserve"> </w:t>
      </w:r>
    </w:p>
    <w:p w:rsidR="00CE404A" w:rsidRDefault="00814C0C" w:rsidP="000F4914">
      <w:pPr>
        <w:pStyle w:val="fl"/>
      </w:pPr>
      <w:r>
        <w:t>Equus emiss</w:t>
      </w:r>
      <w:r w:rsidR="007F75CB">
        <w:t>árius</w:t>
      </w:r>
      <w:r>
        <w:rPr>
          <w:vertAlign w:val="superscript"/>
        </w:rPr>
        <w:t>12</w:t>
      </w:r>
      <w:r>
        <w:t xml:space="preserve"> sic et </w:t>
      </w:r>
      <w:r w:rsidR="007F75CB">
        <w:t>amícus</w:t>
      </w:r>
      <w:r>
        <w:t xml:space="preserve"> subsann</w:t>
      </w:r>
      <w:r w:rsidR="007F75CB">
        <w:t>átor</w:t>
      </w:r>
      <w:r>
        <w:t>, sub omni supra</w:t>
      </w:r>
      <w:r w:rsidR="008A2037">
        <w:t xml:space="preserve"> </w:t>
      </w:r>
      <w:r w:rsidR="007F75CB">
        <w:t>sedénte</w:t>
      </w:r>
      <w:r>
        <w:t xml:space="preserve"> hinnit.</w:t>
      </w:r>
      <w:r w:rsidR="00CE404A">
        <w:t xml:space="preserve"> </w:t>
      </w:r>
    </w:p>
    <w:p w:rsidR="00CE404A" w:rsidRDefault="00814C0C" w:rsidP="000F4914">
      <w:pPr>
        <w:pStyle w:val="fl"/>
      </w:pPr>
      <w:r>
        <w:t>Quare dies diem s</w:t>
      </w:r>
      <w:r w:rsidR="007F75CB">
        <w:t>úperat</w:t>
      </w:r>
      <w:r>
        <w:t xml:space="preserve">, et </w:t>
      </w:r>
      <w:r w:rsidR="007F75CB">
        <w:t>íterum</w:t>
      </w:r>
      <w:r>
        <w:t xml:space="preserve"> lux lucem, et annus annum a sole ?</w:t>
      </w:r>
      <w:r w:rsidR="00CE404A">
        <w:t xml:space="preserve"> </w:t>
      </w:r>
    </w:p>
    <w:p w:rsidR="00CE404A" w:rsidRDefault="00814C0C" w:rsidP="000F4914">
      <w:pPr>
        <w:pStyle w:val="fl"/>
      </w:pPr>
      <w:r>
        <w:t>A D</w:t>
      </w:r>
      <w:r w:rsidR="007F75CB">
        <w:t>ómini</w:t>
      </w:r>
      <w:r>
        <w:t xml:space="preserve"> sci</w:t>
      </w:r>
      <w:r w:rsidR="007F75CB">
        <w:t>éntia</w:t>
      </w:r>
      <w:r>
        <w:t xml:space="preserve"> se</w:t>
      </w:r>
      <w:r w:rsidR="007F75CB">
        <w:t>paráti</w:t>
      </w:r>
      <w:r>
        <w:t xml:space="preserve"> sunt, facto sole, et p</w:t>
      </w:r>
      <w:r w:rsidR="007F75CB">
        <w:t>ræcéptum</w:t>
      </w:r>
      <w:r>
        <w:t xml:space="preserve"> cust</w:t>
      </w:r>
      <w:r w:rsidR="007F75CB">
        <w:t>odiénte</w:t>
      </w:r>
      <w:r>
        <w:t>.</w:t>
      </w:r>
      <w:r w:rsidR="00CE404A">
        <w:t xml:space="preserve"> </w:t>
      </w:r>
    </w:p>
    <w:p w:rsidR="00CE404A" w:rsidRDefault="00814C0C" w:rsidP="000F4914">
      <w:pPr>
        <w:pStyle w:val="fl"/>
      </w:pPr>
      <w:r>
        <w:lastRenderedPageBreak/>
        <w:t>Et im</w:t>
      </w:r>
      <w:r w:rsidR="007F75CB">
        <w:t>mutávit</w:t>
      </w:r>
      <w:r>
        <w:rPr>
          <w:vertAlign w:val="superscript"/>
        </w:rPr>
        <w:t>13</w:t>
      </w:r>
      <w:r>
        <w:t xml:space="preserve"> </w:t>
      </w:r>
      <w:r w:rsidR="007F75CB">
        <w:t>témpora</w:t>
      </w:r>
      <w:r>
        <w:t xml:space="preserve">, et dies festos </w:t>
      </w:r>
      <w:r w:rsidR="007F75CB">
        <w:t>ipsórum</w:t>
      </w:r>
      <w:r>
        <w:t>, et in illis dies festos celeb</w:t>
      </w:r>
      <w:r w:rsidR="007F75CB">
        <w:t>ravérunt</w:t>
      </w:r>
      <w:r>
        <w:t xml:space="preserve"> ad horam</w:t>
      </w:r>
      <w:r>
        <w:rPr>
          <w:vertAlign w:val="superscript"/>
        </w:rPr>
        <w:t>14</w:t>
      </w:r>
      <w:r>
        <w:t>.</w:t>
      </w:r>
      <w:r w:rsidR="00CE404A">
        <w:t xml:space="preserve"> </w:t>
      </w:r>
    </w:p>
    <w:p w:rsidR="00CE404A" w:rsidRDefault="00814C0C" w:rsidP="000F4914">
      <w:pPr>
        <w:pStyle w:val="fl"/>
      </w:pPr>
      <w:r>
        <w:t>Ex ipsis ex</w:t>
      </w:r>
      <w:r w:rsidR="007F75CB">
        <w:t>altávit</w:t>
      </w:r>
      <w:r>
        <w:t xml:space="preserve"> et magni</w:t>
      </w:r>
      <w:r w:rsidR="007F75CB">
        <w:t>ficávit</w:t>
      </w:r>
      <w:r>
        <w:t xml:space="preserve"> Deus, et ex ipsis p</w:t>
      </w:r>
      <w:r w:rsidR="007F75CB">
        <w:t>ósuit</w:t>
      </w:r>
      <w:r>
        <w:t xml:space="preserve"> in </w:t>
      </w:r>
      <w:r w:rsidR="007F75CB">
        <w:t>númerum</w:t>
      </w:r>
      <w:r>
        <w:t xml:space="preserve"> </w:t>
      </w:r>
      <w:r w:rsidR="007F75CB">
        <w:t>diérum</w:t>
      </w:r>
      <w:r>
        <w:rPr>
          <w:vertAlign w:val="superscript"/>
        </w:rPr>
        <w:t>15</w:t>
      </w:r>
      <w:r>
        <w:t xml:space="preserve">. Et omnes </w:t>
      </w:r>
      <w:r w:rsidR="007F75CB">
        <w:t>hómines</w:t>
      </w:r>
      <w:r>
        <w:t xml:space="preserve"> de solo, et ex terra, unde </w:t>
      </w:r>
      <w:r w:rsidR="007F75CB">
        <w:t>creátus</w:t>
      </w:r>
      <w:r>
        <w:t xml:space="preserve"> est </w:t>
      </w:r>
      <w:r w:rsidR="002B18DD">
        <w:t>Adam</w:t>
      </w:r>
      <w:r>
        <w:t>.</w:t>
      </w:r>
      <w:r w:rsidR="00CE404A">
        <w:t xml:space="preserve"> </w:t>
      </w:r>
    </w:p>
    <w:p w:rsidR="00CE404A" w:rsidRDefault="00814C0C" w:rsidP="000F4914">
      <w:pPr>
        <w:pStyle w:val="fl"/>
      </w:pPr>
      <w:r>
        <w:t>In multit</w:t>
      </w:r>
      <w:r w:rsidR="007F75CB">
        <w:t>údine</w:t>
      </w:r>
      <w:r>
        <w:t xml:space="preserve"> d</w:t>
      </w:r>
      <w:r w:rsidR="007F75CB">
        <w:t>isciplínæ</w:t>
      </w:r>
      <w:r>
        <w:rPr>
          <w:vertAlign w:val="superscript"/>
        </w:rPr>
        <w:t>16</w:t>
      </w:r>
      <w:r>
        <w:t xml:space="preserve"> D</w:t>
      </w:r>
      <w:r w:rsidR="007F75CB">
        <w:t>óminus</w:t>
      </w:r>
      <w:r>
        <w:t xml:space="preserve"> se</w:t>
      </w:r>
      <w:r w:rsidR="007F75CB">
        <w:t>parávit</w:t>
      </w:r>
      <w:r>
        <w:t xml:space="preserve"> eos, et im</w:t>
      </w:r>
      <w:r w:rsidR="007F75CB">
        <w:t>mutávit</w:t>
      </w:r>
      <w:r>
        <w:rPr>
          <w:vertAlign w:val="superscript"/>
        </w:rPr>
        <w:t>17</w:t>
      </w:r>
      <w:r>
        <w:t xml:space="preserve"> vias </w:t>
      </w:r>
      <w:r w:rsidR="007F75CB">
        <w:t>eórum</w:t>
      </w:r>
      <w:r>
        <w:t>.</w:t>
      </w:r>
      <w:r w:rsidR="00CE404A">
        <w:t xml:space="preserve"> </w:t>
      </w:r>
    </w:p>
    <w:p w:rsidR="00CE404A" w:rsidRDefault="00814C0C" w:rsidP="000F4914">
      <w:pPr>
        <w:pStyle w:val="fl"/>
      </w:pPr>
      <w:r>
        <w:t>Ex ipsis be</w:t>
      </w:r>
      <w:r w:rsidR="007F75CB">
        <w:t>nedíxit</w:t>
      </w:r>
      <w:r>
        <w:t>, et ex</w:t>
      </w:r>
      <w:r w:rsidR="007F75CB">
        <w:t>altávit</w:t>
      </w:r>
      <w:r>
        <w:t> : et ex ipsis sancti</w:t>
      </w:r>
      <w:r w:rsidR="007F75CB">
        <w:t>ficávit</w:t>
      </w:r>
      <w:r>
        <w:t>, et ad se app</w:t>
      </w:r>
      <w:r w:rsidR="007F75CB">
        <w:t>licávit</w:t>
      </w:r>
      <w:r>
        <w:t> : et ex ipsis ma</w:t>
      </w:r>
      <w:r w:rsidR="007F75CB">
        <w:t>ledíxit</w:t>
      </w:r>
      <w:r>
        <w:t>, et hum</w:t>
      </w:r>
      <w:r w:rsidR="007F75CB">
        <w:t>iliávit</w:t>
      </w:r>
      <w:r>
        <w:t>.</w:t>
      </w:r>
      <w:r w:rsidR="00CE404A">
        <w:t xml:space="preserve"> </w:t>
      </w:r>
    </w:p>
    <w:p w:rsidR="00CE404A" w:rsidRDefault="00814C0C" w:rsidP="000F4914">
      <w:pPr>
        <w:pStyle w:val="fl"/>
      </w:pPr>
      <w:r>
        <w:t>In benedi</w:t>
      </w:r>
      <w:r w:rsidR="007F75CB">
        <w:t>ctióne</w:t>
      </w:r>
      <w:r>
        <w:t xml:space="preserve"> Dei et ipse s</w:t>
      </w:r>
      <w:r w:rsidR="007F75CB">
        <w:t>perávi</w:t>
      </w:r>
      <w:r>
        <w:t> : et quasi qui vind</w:t>
      </w:r>
      <w:r w:rsidR="007F75CB">
        <w:t>émiat</w:t>
      </w:r>
      <w:r>
        <w:t>, r</w:t>
      </w:r>
      <w:r w:rsidR="007F75CB">
        <w:t>eplévi</w:t>
      </w:r>
      <w:r>
        <w:t xml:space="preserve"> </w:t>
      </w:r>
      <w:r w:rsidR="009E0F71">
        <w:t>tórcular</w:t>
      </w:r>
      <w:r>
        <w:t>.</w:t>
      </w:r>
      <w:r w:rsidR="00CE404A">
        <w:t xml:space="preserve"> </w:t>
      </w:r>
    </w:p>
    <w:p w:rsidR="00CE404A" w:rsidRDefault="009D0244" w:rsidP="000F4914">
      <w:pPr>
        <w:pStyle w:val="fl"/>
      </w:pPr>
      <w:r>
        <w:t>Respícite</w:t>
      </w:r>
      <w:r w:rsidR="00814C0C">
        <w:t xml:space="preserve"> qu</w:t>
      </w:r>
      <w:r w:rsidR="007F75CB">
        <w:t>óniam</w:t>
      </w:r>
      <w:r w:rsidR="00814C0C">
        <w:t xml:space="preserve"> non mihi soli la</w:t>
      </w:r>
      <w:r w:rsidR="007F75CB">
        <w:t>borávi</w:t>
      </w:r>
      <w:r w:rsidR="00814C0C">
        <w:t xml:space="preserve">, sed </w:t>
      </w:r>
      <w:r w:rsidR="007F75CB">
        <w:t>ómnibus</w:t>
      </w:r>
      <w:r w:rsidR="00814C0C">
        <w:t xml:space="preserve"> exquir</w:t>
      </w:r>
      <w:r w:rsidR="007F75CB">
        <w:t>éntibus</w:t>
      </w:r>
      <w:r w:rsidR="00814C0C">
        <w:t xml:space="preserve"> d</w:t>
      </w:r>
      <w:r w:rsidR="007F75CB">
        <w:t>isciplínam</w:t>
      </w:r>
      <w:r w:rsidR="00814C0C">
        <w:t>.</w:t>
      </w:r>
      <w:r w:rsidR="00CE404A">
        <w:t xml:space="preserve"> </w:t>
      </w:r>
    </w:p>
    <w:p w:rsidR="00CE404A" w:rsidRDefault="007F75CB" w:rsidP="000F4914">
      <w:pPr>
        <w:pStyle w:val="fl"/>
      </w:pPr>
      <w:r>
        <w:t>Audíte</w:t>
      </w:r>
      <w:r w:rsidR="00814C0C">
        <w:t xml:space="preserve"> me m</w:t>
      </w:r>
      <w:r>
        <w:t>agnátes</w:t>
      </w:r>
      <w:r w:rsidR="00814C0C">
        <w:t>, et omnes p</w:t>
      </w:r>
      <w:r>
        <w:t>ópuli</w:t>
      </w:r>
      <w:r w:rsidR="00814C0C">
        <w:t xml:space="preserve">, et </w:t>
      </w:r>
      <w:r>
        <w:t>rectóres</w:t>
      </w:r>
      <w:r w:rsidR="00814C0C">
        <w:t xml:space="preserve"> Eccl</w:t>
      </w:r>
      <w:r>
        <w:t>ésiæ</w:t>
      </w:r>
      <w:r w:rsidR="00814C0C">
        <w:t xml:space="preserve"> </w:t>
      </w:r>
      <w:r>
        <w:t>áuribus</w:t>
      </w:r>
      <w:r w:rsidR="00814C0C">
        <w:t xml:space="preserve"> </w:t>
      </w:r>
      <w:r w:rsidR="009E0F71">
        <w:t>percípite</w:t>
      </w:r>
      <w:r w:rsidR="00814C0C">
        <w:t>.</w:t>
      </w:r>
      <w:r w:rsidR="00CE404A">
        <w:t xml:space="preserve"> </w:t>
      </w:r>
    </w:p>
    <w:p w:rsidR="00CE404A" w:rsidRDefault="00814C0C" w:rsidP="000F4914">
      <w:pPr>
        <w:pStyle w:val="fl"/>
      </w:pPr>
      <w:r>
        <w:t>F</w:t>
      </w:r>
      <w:r w:rsidR="007F75CB">
        <w:t>ílio</w:t>
      </w:r>
      <w:r>
        <w:t xml:space="preserve"> et </w:t>
      </w:r>
      <w:r w:rsidR="007F75CB">
        <w:t>mulíeri</w:t>
      </w:r>
      <w:r>
        <w:t xml:space="preserve">, fratri et </w:t>
      </w:r>
      <w:r w:rsidR="007F75CB">
        <w:t>amíco</w:t>
      </w:r>
      <w:r>
        <w:t>, non des pot</w:t>
      </w:r>
      <w:r w:rsidR="007F75CB">
        <w:t>estátem</w:t>
      </w:r>
      <w:r>
        <w:t xml:space="preserve"> super te in vita tua : et non </w:t>
      </w:r>
      <w:r w:rsidR="009E0F71">
        <w:t>déderis</w:t>
      </w:r>
      <w:r>
        <w:t xml:space="preserve"> </w:t>
      </w:r>
      <w:r w:rsidR="007F75CB">
        <w:t>álii</w:t>
      </w:r>
      <w:r>
        <w:t xml:space="preserve"> posse</w:t>
      </w:r>
      <w:r w:rsidR="007F75CB">
        <w:t>ssiónem</w:t>
      </w:r>
      <w:r>
        <w:t xml:space="preserve"> tuam : ne forte pœn</w:t>
      </w:r>
      <w:r w:rsidR="007F75CB">
        <w:t>íteat</w:t>
      </w:r>
      <w:r>
        <w:t xml:space="preserve"> te, et </w:t>
      </w:r>
      <w:r w:rsidR="009E0F71">
        <w:t>deprecéris</w:t>
      </w:r>
      <w:r>
        <w:t xml:space="preserve"> pro illis.</w:t>
      </w:r>
      <w:r w:rsidR="00CE404A">
        <w:t xml:space="preserve"> </w:t>
      </w:r>
    </w:p>
    <w:p w:rsidR="00CE404A" w:rsidRDefault="00814C0C" w:rsidP="000F4914">
      <w:pPr>
        <w:pStyle w:val="fl"/>
      </w:pPr>
      <w:r>
        <w:t xml:space="preserve">Dum adhuc </w:t>
      </w:r>
      <w:r w:rsidR="009E0F71">
        <w:t>súperes</w:t>
      </w:r>
      <w:r>
        <w:t xml:space="preserve"> et </w:t>
      </w:r>
      <w:r w:rsidR="009E0F71">
        <w:t>aspíras</w:t>
      </w:r>
      <w:r>
        <w:t>, non im</w:t>
      </w:r>
      <w:r w:rsidR="007F75CB">
        <w:t>mutábit</w:t>
      </w:r>
      <w:r>
        <w:rPr>
          <w:vertAlign w:val="superscript"/>
        </w:rPr>
        <w:t>18</w:t>
      </w:r>
      <w:r>
        <w:t xml:space="preserve"> te omnis caro.</w:t>
      </w:r>
      <w:r w:rsidR="00CE404A">
        <w:t xml:space="preserve"> </w:t>
      </w:r>
    </w:p>
    <w:p w:rsidR="00CE404A" w:rsidRDefault="00814C0C" w:rsidP="000F4914">
      <w:pPr>
        <w:pStyle w:val="fl"/>
      </w:pPr>
      <w:r>
        <w:t>M</w:t>
      </w:r>
      <w:r w:rsidR="007F75CB">
        <w:t>élius</w:t>
      </w:r>
      <w:r>
        <w:t xml:space="preserve"> est enim ut f</w:t>
      </w:r>
      <w:r w:rsidR="007F75CB">
        <w:t>ílii</w:t>
      </w:r>
      <w:r>
        <w:t xml:space="preserve"> tui te rogent, quam te res</w:t>
      </w:r>
      <w:r w:rsidR="007F75CB">
        <w:t>pícere</w:t>
      </w:r>
      <w:r>
        <w:t xml:space="preserve"> in manus f</w:t>
      </w:r>
      <w:r w:rsidR="007F75CB">
        <w:t>iliórum</w:t>
      </w:r>
      <w:r>
        <w:t xml:space="preserve"> </w:t>
      </w:r>
      <w:r w:rsidR="007F75CB">
        <w:t>tuórum</w:t>
      </w:r>
      <w:r>
        <w:t>.</w:t>
      </w:r>
      <w:r w:rsidR="00CE404A">
        <w:t xml:space="preserve"> </w:t>
      </w:r>
    </w:p>
    <w:p w:rsidR="00CE404A" w:rsidRDefault="00814C0C" w:rsidP="000F4914">
      <w:pPr>
        <w:pStyle w:val="fl"/>
      </w:pPr>
      <w:r>
        <w:t xml:space="preserve">In </w:t>
      </w:r>
      <w:r w:rsidR="007F75CB">
        <w:t>ómnibus</w:t>
      </w:r>
      <w:r>
        <w:t xml:space="preserve"> op</w:t>
      </w:r>
      <w:r w:rsidR="007F75CB">
        <w:t>éribus</w:t>
      </w:r>
      <w:r>
        <w:t xml:space="preserve"> tuis p</w:t>
      </w:r>
      <w:r w:rsidR="007F75CB">
        <w:t>ræcéllens</w:t>
      </w:r>
      <w:r>
        <w:t xml:space="preserve"> esto.</w:t>
      </w:r>
      <w:r w:rsidR="00CE404A">
        <w:t xml:space="preserve"> </w:t>
      </w:r>
    </w:p>
    <w:p w:rsidR="00CE404A" w:rsidRDefault="00814C0C" w:rsidP="000F4914">
      <w:pPr>
        <w:pStyle w:val="fl"/>
      </w:pPr>
      <w:r>
        <w:t xml:space="preserve">Ne </w:t>
      </w:r>
      <w:r w:rsidR="009E0F71">
        <w:t>déderis</w:t>
      </w:r>
      <w:r>
        <w:t xml:space="preserve"> m</w:t>
      </w:r>
      <w:r w:rsidR="007F75CB">
        <w:t>áculam</w:t>
      </w:r>
      <w:r>
        <w:t xml:space="preserve"> in gl</w:t>
      </w:r>
      <w:r w:rsidR="007F75CB">
        <w:t>ória</w:t>
      </w:r>
      <w:r>
        <w:t xml:space="preserve"> tua. In die consumm</w:t>
      </w:r>
      <w:r w:rsidR="007F75CB">
        <w:t>atiónis</w:t>
      </w:r>
      <w:r>
        <w:t xml:space="preserve"> </w:t>
      </w:r>
      <w:r w:rsidR="007F75CB">
        <w:t>diérum</w:t>
      </w:r>
      <w:r>
        <w:t xml:space="preserve"> vitæ tuæ, et in </w:t>
      </w:r>
      <w:r w:rsidR="007F75CB">
        <w:t>témpore</w:t>
      </w:r>
      <w:r>
        <w:t xml:space="preserve"> </w:t>
      </w:r>
      <w:r w:rsidR="009E0F71">
        <w:t>éxitus</w:t>
      </w:r>
      <w:r>
        <w:t xml:space="preserve"> tui distr</w:t>
      </w:r>
      <w:r w:rsidR="007F75CB">
        <w:t>íbue</w:t>
      </w:r>
      <w:r>
        <w:t xml:space="preserve"> hære</w:t>
      </w:r>
      <w:r w:rsidR="007F75CB">
        <w:t>ditátem</w:t>
      </w:r>
      <w:r>
        <w:t xml:space="preserve"> tuam.</w:t>
      </w:r>
      <w:r w:rsidR="00CE404A">
        <w:t xml:space="preserve"> </w:t>
      </w:r>
    </w:p>
    <w:p w:rsidR="00CE404A" w:rsidRDefault="00814C0C" w:rsidP="000F4914">
      <w:pPr>
        <w:pStyle w:val="fl"/>
      </w:pPr>
      <w:r>
        <w:t>Servo mal</w:t>
      </w:r>
      <w:r w:rsidR="007F75CB">
        <w:t>évolo</w:t>
      </w:r>
      <w:r>
        <w:t xml:space="preserve"> t</w:t>
      </w:r>
      <w:r w:rsidR="007F75CB">
        <w:t>ortúra</w:t>
      </w:r>
      <w:r>
        <w:t xml:space="preserve"> et </w:t>
      </w:r>
      <w:r w:rsidR="009E0F71">
        <w:t>cómpedes</w:t>
      </w:r>
      <w:r>
        <w:t>, mitte illum in oper</w:t>
      </w:r>
      <w:r w:rsidR="007F75CB">
        <w:t>atiónem</w:t>
      </w:r>
      <w:r>
        <w:t>, ne vacet :</w:t>
      </w:r>
      <w:r w:rsidR="00CE404A">
        <w:t xml:space="preserve"> </w:t>
      </w:r>
    </w:p>
    <w:p w:rsidR="00CE404A" w:rsidRDefault="00814C0C" w:rsidP="000F4914">
      <w:pPr>
        <w:pStyle w:val="fl"/>
      </w:pPr>
      <w:r>
        <w:t>Multam enim mal</w:t>
      </w:r>
      <w:r w:rsidR="007F75CB">
        <w:t>ítiam</w:t>
      </w:r>
      <w:r>
        <w:t xml:space="preserve"> d</w:t>
      </w:r>
      <w:r w:rsidR="007F75CB">
        <w:t>ócuit</w:t>
      </w:r>
      <w:r>
        <w:t xml:space="preserve"> </w:t>
      </w:r>
      <w:r w:rsidR="009E0F71">
        <w:t>otiósitas</w:t>
      </w:r>
      <w:r>
        <w:t>.</w:t>
      </w:r>
      <w:r w:rsidR="00CE404A">
        <w:t xml:space="preserve"> </w:t>
      </w:r>
    </w:p>
    <w:p w:rsidR="00CE404A" w:rsidRDefault="00814C0C" w:rsidP="000F4914">
      <w:pPr>
        <w:pStyle w:val="fl"/>
      </w:pPr>
      <w:r>
        <w:t xml:space="preserve">Si est tibi servus </w:t>
      </w:r>
      <w:r w:rsidR="007F75CB">
        <w:t>fidélis</w:t>
      </w:r>
      <w:r>
        <w:t xml:space="preserve">, sit tibi quasi </w:t>
      </w:r>
      <w:r w:rsidR="007F75CB">
        <w:t>ánima</w:t>
      </w:r>
      <w:r>
        <w:t xml:space="preserve"> tua : quasi fratrem sic eum tracta : qu</w:t>
      </w:r>
      <w:r w:rsidR="007F75CB">
        <w:t>óniam</w:t>
      </w:r>
      <w:r>
        <w:t xml:space="preserve"> in s</w:t>
      </w:r>
      <w:r w:rsidR="007F75CB">
        <w:t>ánguine</w:t>
      </w:r>
      <w:r>
        <w:t xml:space="preserve"> </w:t>
      </w:r>
      <w:r w:rsidR="007F75CB">
        <w:t>ánimæ</w:t>
      </w:r>
      <w:r>
        <w:rPr>
          <w:vertAlign w:val="superscript"/>
        </w:rPr>
        <w:t>19</w:t>
      </w:r>
      <w:r>
        <w:t xml:space="preserve"> com</w:t>
      </w:r>
      <w:r w:rsidR="007F75CB">
        <w:t>parásti</w:t>
      </w:r>
      <w:r>
        <w:t xml:space="preserve"> illum.</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211" w:name="t5p418n01"/>
      <w:bookmarkEnd w:id="7211"/>
      <w:r w:rsidRPr="005119F6">
        <w:rPr>
          <w:rStyle w:val="NumNot"/>
        </w:rPr>
        <w:t>.</w:t>
      </w:r>
      <w:r>
        <w:t xml:space="preserve"> </w:t>
      </w:r>
      <w:r w:rsidRPr="00556F3C">
        <w:rPr>
          <w:rStyle w:val="LaIt"/>
        </w:rPr>
        <w:t xml:space="preserve">Sic </w:t>
      </w:r>
      <w:r w:rsidR="008A2037" w:rsidRPr="00556F3C">
        <w:rPr>
          <w:rStyle w:val="LaIt"/>
        </w:rPr>
        <w:t>consíde</w:t>
      </w:r>
      <w:r>
        <w:t xml:space="preserve">, après avoir rempli ton office. </w:t>
      </w:r>
      <w:r w:rsidRPr="005119F6">
        <w:t xml:space="preserve">– </w:t>
      </w:r>
      <w:r w:rsidRPr="005119F6">
        <w:rPr>
          <w:rStyle w:val="NumNot"/>
        </w:rPr>
        <w:t>2</w:t>
      </w:r>
      <w:bookmarkStart w:id="7212" w:name="t5p418n02"/>
      <w:bookmarkEnd w:id="7212"/>
      <w:r w:rsidRPr="005119F6">
        <w:rPr>
          <w:rStyle w:val="NumNot"/>
        </w:rPr>
        <w:t>.</w:t>
      </w:r>
      <w:r>
        <w:t xml:space="preserve"> </w:t>
      </w:r>
      <w:r w:rsidRPr="00556F3C">
        <w:rPr>
          <w:rStyle w:val="LaIt"/>
        </w:rPr>
        <w:t>In tua causa</w:t>
      </w:r>
      <w:r>
        <w:t xml:space="preserve">, pour ce qui te concerne. </w:t>
      </w:r>
      <w:r w:rsidRPr="005119F6">
        <w:t xml:space="preserve">– </w:t>
      </w:r>
      <w:r w:rsidRPr="005119F6">
        <w:rPr>
          <w:rStyle w:val="NumNot"/>
        </w:rPr>
        <w:t>3</w:t>
      </w:r>
      <w:bookmarkStart w:id="7213" w:name="t5p418n03"/>
      <w:bookmarkEnd w:id="7213"/>
      <w:r w:rsidRPr="005119F6">
        <w:rPr>
          <w:rStyle w:val="NumNot"/>
        </w:rPr>
        <w:t>.</w:t>
      </w:r>
      <w:r>
        <w:t xml:space="preserve"> Que ta réponse ait un but, ne soit pas longue, se limite à quelques mots. </w:t>
      </w:r>
      <w:r w:rsidRPr="005119F6">
        <w:t xml:space="preserve">– </w:t>
      </w:r>
      <w:r w:rsidRPr="005119F6">
        <w:rPr>
          <w:rStyle w:val="NumNot"/>
        </w:rPr>
        <w:t>4</w:t>
      </w:r>
      <w:bookmarkStart w:id="7214" w:name="t5p418n04"/>
      <w:bookmarkEnd w:id="7214"/>
      <w:r w:rsidRPr="005119F6">
        <w:rPr>
          <w:rStyle w:val="NumNot"/>
        </w:rPr>
        <w:t>.</w:t>
      </w:r>
      <w:r>
        <w:t xml:space="preserve"> Ne sois pas présomptueux, sois réservé. </w:t>
      </w:r>
      <w:r w:rsidRPr="005119F6">
        <w:t xml:space="preserve">– </w:t>
      </w:r>
      <w:r w:rsidRPr="005119F6">
        <w:rPr>
          <w:rStyle w:val="NumNot"/>
        </w:rPr>
        <w:t>5</w:t>
      </w:r>
      <w:bookmarkStart w:id="7215" w:name="t5p418n05"/>
      <w:bookmarkEnd w:id="7215"/>
      <w:r w:rsidRPr="005119F6">
        <w:rPr>
          <w:rStyle w:val="NumNot"/>
        </w:rPr>
        <w:t>.</w:t>
      </w:r>
      <w:r>
        <w:t xml:space="preserve"> </w:t>
      </w:r>
      <w:r w:rsidRPr="00556F3C">
        <w:rPr>
          <w:rStyle w:val="LaIt"/>
        </w:rPr>
        <w:t>Age concept</w:t>
      </w:r>
      <w:r w:rsidR="008D018B" w:rsidRPr="00556F3C">
        <w:rPr>
          <w:rStyle w:val="LaIt"/>
        </w:rPr>
        <w:t>iónes</w:t>
      </w:r>
      <w:r w:rsidRPr="00556F3C">
        <w:rPr>
          <w:rStyle w:val="LaIt"/>
        </w:rPr>
        <w:t xml:space="preserve"> tuas</w:t>
      </w:r>
      <w:r>
        <w:t xml:space="preserve">, fais ce qui te plaît. </w:t>
      </w:r>
      <w:r w:rsidRPr="005119F6">
        <w:t xml:space="preserve">– </w:t>
      </w:r>
      <w:r w:rsidRPr="005119F6">
        <w:rPr>
          <w:rStyle w:val="NumNot"/>
        </w:rPr>
        <w:t>6</w:t>
      </w:r>
      <w:bookmarkStart w:id="7216" w:name="t5p418n06"/>
      <w:bookmarkEnd w:id="7216"/>
      <w:r w:rsidRPr="005119F6">
        <w:rPr>
          <w:rStyle w:val="NumNot"/>
        </w:rPr>
        <w:t>.</w:t>
      </w:r>
      <w:r>
        <w:t xml:space="preserve"> </w:t>
      </w:r>
      <w:r w:rsidRPr="00556F3C">
        <w:rPr>
          <w:rStyle w:val="LaIt"/>
        </w:rPr>
        <w:t xml:space="preserve">In via </w:t>
      </w:r>
      <w:r w:rsidR="008A2037" w:rsidRPr="00556F3C">
        <w:rPr>
          <w:rStyle w:val="LaIt"/>
        </w:rPr>
        <w:t>ruínæ</w:t>
      </w:r>
      <w:r>
        <w:t xml:space="preserve">, dans les rues en ruine. </w:t>
      </w:r>
      <w:r w:rsidRPr="005119F6">
        <w:t xml:space="preserve">– </w:t>
      </w:r>
      <w:r w:rsidRPr="005119F6">
        <w:rPr>
          <w:rStyle w:val="NumNot"/>
        </w:rPr>
        <w:t>7</w:t>
      </w:r>
      <w:bookmarkStart w:id="7217" w:name="t5p418n07"/>
      <w:bookmarkEnd w:id="7217"/>
      <w:r w:rsidRPr="005119F6">
        <w:rPr>
          <w:rStyle w:val="NumNot"/>
        </w:rPr>
        <w:t>.</w:t>
      </w:r>
      <w:r>
        <w:t xml:space="preserve"> </w:t>
      </w:r>
      <w:r w:rsidR="008A2037" w:rsidRPr="00556F3C">
        <w:rPr>
          <w:rStyle w:val="LaIt"/>
        </w:rPr>
        <w:t>Scándalum</w:t>
      </w:r>
      <w:r>
        <w:t xml:space="preserve">, pierre d’achoppement. </w:t>
      </w:r>
      <w:r w:rsidRPr="005119F6">
        <w:t xml:space="preserve">– </w:t>
      </w:r>
      <w:r w:rsidRPr="005119F6">
        <w:rPr>
          <w:rStyle w:val="NumNot"/>
        </w:rPr>
        <w:t>8</w:t>
      </w:r>
      <w:bookmarkStart w:id="7218" w:name="t5p418n08"/>
      <w:bookmarkEnd w:id="7218"/>
      <w:r w:rsidRPr="005119F6">
        <w:rPr>
          <w:rStyle w:val="NumNot"/>
        </w:rPr>
        <w:t>.</w:t>
      </w:r>
      <w:r>
        <w:t xml:space="preserve"> </w:t>
      </w:r>
      <w:r w:rsidR="008D018B">
        <w:t>Celui</w:t>
      </w:r>
      <w:r>
        <w:t xml:space="preserve"> qui sait illustrer ou expliquer une question méditera sur ce à quoi il doit répondre. </w:t>
      </w:r>
      <w:r w:rsidRPr="005119F6">
        <w:t xml:space="preserve">– </w:t>
      </w:r>
      <w:r w:rsidRPr="005119F6">
        <w:rPr>
          <w:rStyle w:val="NumNot"/>
        </w:rPr>
        <w:t>9</w:t>
      </w:r>
      <w:bookmarkStart w:id="7219" w:name="t5p418n09"/>
      <w:bookmarkEnd w:id="7219"/>
      <w:r w:rsidRPr="005119F6">
        <w:rPr>
          <w:rStyle w:val="NumNot"/>
        </w:rPr>
        <w:t>.</w:t>
      </w:r>
      <w:r>
        <w:t xml:space="preserve"> </w:t>
      </w:r>
      <w:r w:rsidRPr="00556F3C">
        <w:rPr>
          <w:rStyle w:val="LaIt"/>
        </w:rPr>
        <w:t>Cons</w:t>
      </w:r>
      <w:r w:rsidR="008D018B" w:rsidRPr="00556F3C">
        <w:rPr>
          <w:rStyle w:val="LaIt"/>
        </w:rPr>
        <w:t>ervábit</w:t>
      </w:r>
      <w:r w:rsidRPr="00556F3C">
        <w:rPr>
          <w:rStyle w:val="LaIt"/>
        </w:rPr>
        <w:t xml:space="preserve"> d</w:t>
      </w:r>
      <w:r w:rsidR="006733BA" w:rsidRPr="00556F3C">
        <w:rPr>
          <w:rStyle w:val="LaIt"/>
        </w:rPr>
        <w:t>isciplínam</w:t>
      </w:r>
      <w:r>
        <w:t xml:space="preserve">, il gardera la bonne </w:t>
      </w:r>
      <w:r w:rsidR="008A2037">
        <w:lastRenderedPageBreak/>
        <w:t>doctrine</w:t>
      </w:r>
      <w:r>
        <w:t xml:space="preserve">, il restera fidèle aux règles de la saine moralité. </w:t>
      </w:r>
      <w:r w:rsidRPr="005119F6">
        <w:t xml:space="preserve">– </w:t>
      </w:r>
      <w:r w:rsidRPr="005119F6">
        <w:rPr>
          <w:rStyle w:val="NumNot"/>
        </w:rPr>
        <w:t>10</w:t>
      </w:r>
      <w:bookmarkStart w:id="7220" w:name="t5p418n10"/>
      <w:bookmarkEnd w:id="7220"/>
      <w:r w:rsidRPr="005119F6">
        <w:rPr>
          <w:rStyle w:val="NumNot"/>
        </w:rPr>
        <w:t>.</w:t>
      </w:r>
      <w:r>
        <w:t xml:space="preserve"> </w:t>
      </w:r>
      <w:r w:rsidRPr="00556F3C">
        <w:rPr>
          <w:rStyle w:val="LaIt"/>
        </w:rPr>
        <w:t>Præc</w:t>
      </w:r>
      <w:r w:rsidR="008D018B" w:rsidRPr="00556F3C">
        <w:rPr>
          <w:rStyle w:val="LaIt"/>
        </w:rPr>
        <w:t>órdia</w:t>
      </w:r>
      <w:r>
        <w:t xml:space="preserve"> pour </w:t>
      </w:r>
      <w:r w:rsidRPr="00556F3C">
        <w:rPr>
          <w:rStyle w:val="LaIt"/>
        </w:rPr>
        <w:t>cor</w:t>
      </w:r>
      <w:r>
        <w:t xml:space="preserve">, et </w:t>
      </w:r>
      <w:r w:rsidRPr="00556F3C">
        <w:rPr>
          <w:rStyle w:val="LaIt"/>
        </w:rPr>
        <w:t>cor</w:t>
      </w:r>
      <w:r>
        <w:t xml:space="preserve"> pour </w:t>
      </w:r>
      <w:r w:rsidRPr="00556F3C">
        <w:rPr>
          <w:rStyle w:val="LaIt"/>
        </w:rPr>
        <w:t>mentem</w:t>
      </w:r>
      <w:r>
        <w:t xml:space="preserve">. </w:t>
      </w:r>
      <w:r w:rsidRPr="005119F6">
        <w:t xml:space="preserve">– </w:t>
      </w:r>
      <w:r w:rsidRPr="005119F6">
        <w:rPr>
          <w:rStyle w:val="NumNot"/>
        </w:rPr>
        <w:t>11</w:t>
      </w:r>
      <w:bookmarkStart w:id="7221" w:name="t5p418n11"/>
      <w:bookmarkEnd w:id="7221"/>
      <w:r w:rsidRPr="005119F6">
        <w:rPr>
          <w:rStyle w:val="NumNot"/>
        </w:rPr>
        <w:t>.</w:t>
      </w:r>
      <w:r>
        <w:t xml:space="preserve"> La roue du charriot est instable et tourne toujours. </w:t>
      </w:r>
      <w:r w:rsidRPr="005119F6">
        <w:t xml:space="preserve">– </w:t>
      </w:r>
      <w:r w:rsidRPr="005119F6">
        <w:rPr>
          <w:rStyle w:val="NumNot"/>
        </w:rPr>
        <w:t>12</w:t>
      </w:r>
      <w:bookmarkStart w:id="7222" w:name="t5p418n12"/>
      <w:bookmarkEnd w:id="7222"/>
      <w:r w:rsidRPr="005119F6">
        <w:rPr>
          <w:rStyle w:val="NumNot"/>
        </w:rPr>
        <w:t>.</w:t>
      </w:r>
      <w:r>
        <w:t xml:space="preserve"> Un étalon. </w:t>
      </w:r>
      <w:r w:rsidRPr="005119F6">
        <w:t xml:space="preserve">– </w:t>
      </w:r>
      <w:r w:rsidRPr="005119F6">
        <w:rPr>
          <w:rStyle w:val="NumNot"/>
        </w:rPr>
        <w:t>13</w:t>
      </w:r>
      <w:bookmarkStart w:id="7223" w:name="t5p418n13"/>
      <w:bookmarkEnd w:id="7223"/>
      <w:r w:rsidRPr="005119F6">
        <w:rPr>
          <w:rStyle w:val="NumNot"/>
        </w:rPr>
        <w:t>.</w:t>
      </w:r>
      <w:r>
        <w:t xml:space="preserve"> </w:t>
      </w:r>
      <w:r w:rsidRPr="00556F3C">
        <w:rPr>
          <w:rStyle w:val="LaIt"/>
        </w:rPr>
        <w:t>D</w:t>
      </w:r>
      <w:r w:rsidR="008D018B" w:rsidRPr="00556F3C">
        <w:rPr>
          <w:rStyle w:val="LaIt"/>
        </w:rPr>
        <w:t>óminus</w:t>
      </w:r>
      <w:r w:rsidRPr="00556F3C">
        <w:rPr>
          <w:rStyle w:val="LaIt"/>
        </w:rPr>
        <w:t>. Im</w:t>
      </w:r>
      <w:r w:rsidR="008D018B" w:rsidRPr="00556F3C">
        <w:rPr>
          <w:rStyle w:val="LaIt"/>
        </w:rPr>
        <w:t>mutávit</w:t>
      </w:r>
      <w:r w:rsidRPr="00556F3C">
        <w:rPr>
          <w:rStyle w:val="LaIt"/>
        </w:rPr>
        <w:t xml:space="preserve"> </w:t>
      </w:r>
      <w:r w:rsidR="006733BA" w:rsidRPr="00556F3C">
        <w:rPr>
          <w:rStyle w:val="LaIt"/>
        </w:rPr>
        <w:t>témpora</w:t>
      </w:r>
      <w:r>
        <w:t xml:space="preserve">, il a ordonné les saisons. </w:t>
      </w:r>
      <w:r w:rsidRPr="005119F6">
        <w:t xml:space="preserve">– </w:t>
      </w:r>
      <w:r w:rsidRPr="005119F6">
        <w:rPr>
          <w:rStyle w:val="NumNot"/>
        </w:rPr>
        <w:t>14</w:t>
      </w:r>
      <w:bookmarkStart w:id="7224" w:name="t5p418n14"/>
      <w:bookmarkEnd w:id="7224"/>
      <w:r w:rsidRPr="005119F6">
        <w:rPr>
          <w:rStyle w:val="NumNot"/>
        </w:rPr>
        <w:t>.</w:t>
      </w:r>
      <w:r>
        <w:t xml:space="preserve"> </w:t>
      </w:r>
      <w:r w:rsidRPr="00556F3C">
        <w:rPr>
          <w:rStyle w:val="LaIt"/>
        </w:rPr>
        <w:t>Ad horam</w:t>
      </w:r>
      <w:r>
        <w:t xml:space="preserve">, à l’heure convenue. </w:t>
      </w:r>
      <w:r w:rsidRPr="005119F6">
        <w:t xml:space="preserve">– </w:t>
      </w:r>
      <w:r w:rsidRPr="005119F6">
        <w:rPr>
          <w:rStyle w:val="NumNot"/>
        </w:rPr>
        <w:t>15</w:t>
      </w:r>
      <w:bookmarkStart w:id="7225" w:name="t5p418n15"/>
      <w:bookmarkEnd w:id="7225"/>
      <w:r w:rsidRPr="005119F6">
        <w:rPr>
          <w:rStyle w:val="NumNot"/>
        </w:rPr>
        <w:t>.</w:t>
      </w:r>
      <w:r>
        <w:t xml:space="preserve"> Au nombre des jours ordinaires. </w:t>
      </w:r>
      <w:r w:rsidRPr="005119F6">
        <w:t xml:space="preserve">– </w:t>
      </w:r>
      <w:r w:rsidRPr="005119F6">
        <w:rPr>
          <w:rStyle w:val="NumNot"/>
        </w:rPr>
        <w:t>16</w:t>
      </w:r>
      <w:bookmarkStart w:id="7226" w:name="t5p418n16"/>
      <w:bookmarkEnd w:id="7226"/>
      <w:r w:rsidRPr="005119F6">
        <w:rPr>
          <w:rStyle w:val="NumNot"/>
        </w:rPr>
        <w:t>.</w:t>
      </w:r>
      <w:r>
        <w:t xml:space="preserve"> </w:t>
      </w:r>
      <w:r w:rsidRPr="00556F3C">
        <w:rPr>
          <w:rStyle w:val="LaIt"/>
        </w:rPr>
        <w:t xml:space="preserve">In </w:t>
      </w:r>
      <w:r w:rsidR="008A2037" w:rsidRPr="00556F3C">
        <w:rPr>
          <w:rStyle w:val="LaIt"/>
        </w:rPr>
        <w:t>multitúdine</w:t>
      </w:r>
      <w:r w:rsidRPr="00556F3C">
        <w:rPr>
          <w:rStyle w:val="LaIt"/>
        </w:rPr>
        <w:t xml:space="preserve"> d</w:t>
      </w:r>
      <w:r w:rsidR="006733BA" w:rsidRPr="00556F3C">
        <w:rPr>
          <w:rStyle w:val="LaIt"/>
        </w:rPr>
        <w:t>isciplínæ</w:t>
      </w:r>
      <w:r>
        <w:t xml:space="preserve">, dans sa grande sagesse. </w:t>
      </w:r>
      <w:r w:rsidRPr="005119F6">
        <w:t xml:space="preserve">– </w:t>
      </w:r>
      <w:r w:rsidRPr="005119F6">
        <w:rPr>
          <w:rStyle w:val="NumNot"/>
        </w:rPr>
        <w:t>17</w:t>
      </w:r>
      <w:bookmarkStart w:id="7227" w:name="t5p418n17"/>
      <w:bookmarkEnd w:id="7227"/>
      <w:r w:rsidRPr="005119F6">
        <w:rPr>
          <w:rStyle w:val="NumNot"/>
        </w:rPr>
        <w:t>.</w:t>
      </w:r>
      <w:r>
        <w:t xml:space="preserve"> </w:t>
      </w:r>
      <w:r w:rsidRPr="00556F3C">
        <w:rPr>
          <w:rStyle w:val="LaIt"/>
        </w:rPr>
        <w:t>Im</w:t>
      </w:r>
      <w:r w:rsidR="008D018B" w:rsidRPr="00556F3C">
        <w:rPr>
          <w:rStyle w:val="LaIt"/>
        </w:rPr>
        <w:t>mutávit</w:t>
      </w:r>
      <w:r>
        <w:t xml:space="preserve"> signifie ici : il a diversifié. </w:t>
      </w:r>
      <w:r w:rsidRPr="005119F6">
        <w:t xml:space="preserve">– </w:t>
      </w:r>
      <w:r w:rsidRPr="005119F6">
        <w:rPr>
          <w:rStyle w:val="NumNot"/>
        </w:rPr>
        <w:t>18</w:t>
      </w:r>
      <w:bookmarkStart w:id="7228" w:name="t5p418n18"/>
      <w:bookmarkEnd w:id="7228"/>
      <w:r w:rsidRPr="005119F6">
        <w:rPr>
          <w:rStyle w:val="NumNot"/>
        </w:rPr>
        <w:t>.</w:t>
      </w:r>
      <w:r>
        <w:t xml:space="preserve"> </w:t>
      </w:r>
      <w:r w:rsidRPr="00556F3C">
        <w:rPr>
          <w:rStyle w:val="LaIt"/>
        </w:rPr>
        <w:t>Non im</w:t>
      </w:r>
      <w:r w:rsidR="008D018B" w:rsidRPr="00556F3C">
        <w:rPr>
          <w:rStyle w:val="LaIt"/>
        </w:rPr>
        <w:t>mutábit</w:t>
      </w:r>
      <w:r w:rsidRPr="00556F3C">
        <w:rPr>
          <w:rStyle w:val="LaIt"/>
        </w:rPr>
        <w:t xml:space="preserve"> te omnis caro</w:t>
      </w:r>
      <w:r>
        <w:t xml:space="preserve">, aucun homme ne vous </w:t>
      </w:r>
      <w:r>
        <w:lastRenderedPageBreak/>
        <w:t xml:space="preserve">fait changer d’avis. </w:t>
      </w:r>
      <w:r w:rsidRPr="005119F6">
        <w:t xml:space="preserve">– </w:t>
      </w:r>
      <w:r w:rsidRPr="005119F6">
        <w:rPr>
          <w:rStyle w:val="NumNot"/>
        </w:rPr>
        <w:t>19</w:t>
      </w:r>
      <w:bookmarkStart w:id="7229" w:name="t5p418n19"/>
      <w:bookmarkEnd w:id="7229"/>
      <w:r w:rsidRPr="005119F6">
        <w:rPr>
          <w:rStyle w:val="NumNot"/>
        </w:rPr>
        <w:t>.</w:t>
      </w:r>
      <w:r>
        <w:t xml:space="preserve"> Cela fait référence à un esclave, captif de </w:t>
      </w:r>
      <w:r>
        <w:lastRenderedPageBreak/>
        <w:t>guerre.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XIX.</w:t>
      </w:r>
      <w:bookmarkStart w:id="7230" w:name="t5p419"/>
      <w:bookmarkEnd w:id="7230"/>
      <w:r w:rsidR="00CE404A">
        <w:t xml:space="preserve"> </w:t>
      </w:r>
    </w:p>
    <w:p w:rsidR="00CE404A" w:rsidRDefault="00814C0C" w:rsidP="00107A1B">
      <w:pPr>
        <w:pStyle w:val="Summarium"/>
      </w:pPr>
      <w:r>
        <w:t>Utilité des tentations. Béatitude de ceux qui craignent Dieu. Les offrandes des pécheurs sont abominables aux yeux de Dieu.</w:t>
      </w:r>
      <w:r w:rsidR="00CE404A">
        <w:t xml:space="preserve"> </w:t>
      </w:r>
    </w:p>
    <w:p w:rsidR="00CE404A" w:rsidRDefault="00814C0C" w:rsidP="000F4914">
      <w:pPr>
        <w:pStyle w:val="fl"/>
      </w:pPr>
      <w:r>
        <w:t>Qui non est t</w:t>
      </w:r>
      <w:r w:rsidR="007F75CB">
        <w:t>entátus</w:t>
      </w:r>
      <w:r>
        <w:rPr>
          <w:vertAlign w:val="superscript"/>
        </w:rPr>
        <w:t>1</w:t>
      </w:r>
      <w:r>
        <w:t xml:space="preserve">, quid scit ? Vir in multis </w:t>
      </w:r>
      <w:r w:rsidR="007F75CB">
        <w:t>expértus</w:t>
      </w:r>
      <w:r>
        <w:t>, co</w:t>
      </w:r>
      <w:r w:rsidR="007F75CB">
        <w:t>gitábit</w:t>
      </w:r>
      <w:r>
        <w:t xml:space="preserve"> multa</w:t>
      </w:r>
      <w:r>
        <w:rPr>
          <w:vertAlign w:val="superscript"/>
        </w:rPr>
        <w:t>2</w:t>
      </w:r>
      <w:r>
        <w:t xml:space="preserve"> et qui multa d</w:t>
      </w:r>
      <w:r w:rsidR="007F75CB">
        <w:t>ídicit</w:t>
      </w:r>
      <w:r>
        <w:t>, en</w:t>
      </w:r>
      <w:r w:rsidR="007F75CB">
        <w:t>arrábit</w:t>
      </w:r>
      <w:r>
        <w:t xml:space="preserve"> int</w:t>
      </w:r>
      <w:r w:rsidR="007F75CB">
        <w:t>elléctum</w:t>
      </w:r>
      <w:r>
        <w:rPr>
          <w:vertAlign w:val="superscript"/>
        </w:rPr>
        <w:t>3</w:t>
      </w:r>
      <w:r>
        <w:t>.</w:t>
      </w:r>
      <w:r w:rsidR="00CE404A">
        <w:t xml:space="preserve"> </w:t>
      </w:r>
    </w:p>
    <w:p w:rsidR="00CE404A" w:rsidRDefault="00814C0C" w:rsidP="000F4914">
      <w:pPr>
        <w:pStyle w:val="fl"/>
      </w:pPr>
      <w:r>
        <w:t xml:space="preserve">Qui non est </w:t>
      </w:r>
      <w:r w:rsidR="007F75CB">
        <w:t>expértus</w:t>
      </w:r>
      <w:r>
        <w:t>, pauca rec</w:t>
      </w:r>
      <w:r w:rsidR="007F75CB">
        <w:t>ognóscit</w:t>
      </w:r>
      <w:r>
        <w:t> : qui autem in multis factus est</w:t>
      </w:r>
      <w:r>
        <w:rPr>
          <w:vertAlign w:val="superscript"/>
        </w:rPr>
        <w:t>4</w:t>
      </w:r>
      <w:r>
        <w:t>, mult</w:t>
      </w:r>
      <w:r w:rsidR="007F75CB">
        <w:t>íplicat</w:t>
      </w:r>
      <w:r>
        <w:t xml:space="preserve"> mal</w:t>
      </w:r>
      <w:r w:rsidR="007F75CB">
        <w:t>ítiam</w:t>
      </w:r>
      <w:r>
        <w:rPr>
          <w:vertAlign w:val="superscript"/>
        </w:rPr>
        <w:t>5</w:t>
      </w:r>
      <w:r>
        <w:t>.</w:t>
      </w:r>
      <w:r w:rsidR="00CE404A">
        <w:t xml:space="preserve"> </w:t>
      </w:r>
    </w:p>
    <w:p w:rsidR="00CE404A" w:rsidRDefault="00814C0C" w:rsidP="000F4914">
      <w:pPr>
        <w:pStyle w:val="fl"/>
      </w:pPr>
      <w:r>
        <w:t xml:space="preserve">Multa vidi </w:t>
      </w:r>
      <w:r w:rsidR="007F75CB">
        <w:t>errándo</w:t>
      </w:r>
      <w:r>
        <w:rPr>
          <w:vertAlign w:val="superscript"/>
        </w:rPr>
        <w:t>6</w:t>
      </w:r>
      <w:r>
        <w:t xml:space="preserve">, et </w:t>
      </w:r>
      <w:r w:rsidR="009E0F71">
        <w:t>plúrimas</w:t>
      </w:r>
      <w:r>
        <w:t xml:space="preserve"> v</w:t>
      </w:r>
      <w:r w:rsidR="007F75CB">
        <w:t>erbórum</w:t>
      </w:r>
      <w:r>
        <w:rPr>
          <w:vertAlign w:val="superscript"/>
        </w:rPr>
        <w:t>7</w:t>
      </w:r>
      <w:r>
        <w:t xml:space="preserve"> consuet</w:t>
      </w:r>
      <w:r w:rsidR="007F75CB">
        <w:t>údines</w:t>
      </w:r>
      <w:r>
        <w:t>.</w:t>
      </w:r>
      <w:r w:rsidR="00CE404A">
        <w:t xml:space="preserve"> </w:t>
      </w:r>
    </w:p>
    <w:p w:rsidR="00CE404A" w:rsidRDefault="00814C0C" w:rsidP="000F4914">
      <w:pPr>
        <w:pStyle w:val="fl"/>
      </w:pPr>
      <w:r>
        <w:t>Aliqu</w:t>
      </w:r>
      <w:r w:rsidR="007F75CB">
        <w:t>óties</w:t>
      </w:r>
      <w:r>
        <w:t xml:space="preserve"> usque ad mortem peric</w:t>
      </w:r>
      <w:r w:rsidR="007F75CB">
        <w:t>litátus</w:t>
      </w:r>
      <w:r>
        <w:t xml:space="preserve"> sum horum causa</w:t>
      </w:r>
      <w:r>
        <w:rPr>
          <w:vertAlign w:val="superscript"/>
        </w:rPr>
        <w:t>8</w:t>
      </w:r>
      <w:r>
        <w:t xml:space="preserve"> et li</w:t>
      </w:r>
      <w:r w:rsidR="007F75CB">
        <w:t>berátus</w:t>
      </w:r>
      <w:r>
        <w:t xml:space="preserve"> sum gr</w:t>
      </w:r>
      <w:r w:rsidR="007F75CB">
        <w:t>átia</w:t>
      </w:r>
      <w:r>
        <w:t xml:space="preserve"> Dei.</w:t>
      </w:r>
      <w:r w:rsidR="00CE404A">
        <w:t xml:space="preserve"> </w:t>
      </w:r>
    </w:p>
    <w:p w:rsidR="00CE404A" w:rsidRDefault="00814C0C" w:rsidP="000F4914">
      <w:pPr>
        <w:pStyle w:val="fl"/>
      </w:pPr>
      <w:r>
        <w:t>Qui timet D</w:t>
      </w:r>
      <w:r w:rsidR="007F75CB">
        <w:t>óminum</w:t>
      </w:r>
      <w:r>
        <w:t xml:space="preserve"> nihil tre</w:t>
      </w:r>
      <w:r w:rsidR="007F75CB">
        <w:t>pidábit</w:t>
      </w:r>
      <w:r>
        <w:t xml:space="preserve">, et non </w:t>
      </w:r>
      <w:r w:rsidR="007F75CB">
        <w:t>pavébit</w:t>
      </w:r>
      <w:r>
        <w:t> : qu</w:t>
      </w:r>
      <w:r w:rsidR="007F75CB">
        <w:t>óniam</w:t>
      </w:r>
      <w:r>
        <w:t xml:space="preserve"> ipse est spes ejus.</w:t>
      </w:r>
      <w:r w:rsidR="00CE404A">
        <w:t xml:space="preserve"> </w:t>
      </w:r>
    </w:p>
    <w:p w:rsidR="00CE404A" w:rsidRDefault="007F75CB" w:rsidP="000F4914">
      <w:pPr>
        <w:pStyle w:val="fl"/>
      </w:pPr>
      <w:r>
        <w:t>Timéntis</w:t>
      </w:r>
      <w:r w:rsidR="00814C0C">
        <w:t xml:space="preserve"> D</w:t>
      </w:r>
      <w:r>
        <w:t>óminum</w:t>
      </w:r>
      <w:r w:rsidR="00814C0C">
        <w:t xml:space="preserve"> </w:t>
      </w:r>
      <w:r>
        <w:t>beáta</w:t>
      </w:r>
      <w:r w:rsidR="00814C0C">
        <w:t xml:space="preserve"> est </w:t>
      </w:r>
      <w:r>
        <w:t>ánima</w:t>
      </w:r>
      <w:r w:rsidR="00814C0C">
        <w:t xml:space="preserve"> ejus.</w:t>
      </w:r>
      <w:r w:rsidR="00CE404A">
        <w:t xml:space="preserve"> </w:t>
      </w:r>
    </w:p>
    <w:p w:rsidR="00CE404A" w:rsidRDefault="006B4489" w:rsidP="000F4914">
      <w:pPr>
        <w:pStyle w:val="fl"/>
      </w:pPr>
      <w:r>
        <w:t>Oculi</w:t>
      </w:r>
      <w:r w:rsidR="00814C0C">
        <w:t xml:space="preserve"> D</w:t>
      </w:r>
      <w:r w:rsidR="007F75CB">
        <w:t>ómini</w:t>
      </w:r>
      <w:r w:rsidR="00814C0C">
        <w:t xml:space="preserve"> super </w:t>
      </w:r>
      <w:r w:rsidR="007F75CB">
        <w:t>timéntes</w:t>
      </w:r>
      <w:r w:rsidR="00814C0C">
        <w:t xml:space="preserve"> eum, p</w:t>
      </w:r>
      <w:r w:rsidR="007F75CB">
        <w:t>rotéctor</w:t>
      </w:r>
      <w:r w:rsidR="00814C0C">
        <w:t xml:space="preserve"> pot</w:t>
      </w:r>
      <w:r w:rsidR="007F75CB">
        <w:t>éntiæ</w:t>
      </w:r>
      <w:r w:rsidR="00814C0C">
        <w:rPr>
          <w:vertAlign w:val="superscript"/>
        </w:rPr>
        <w:t>9</w:t>
      </w:r>
      <w:r w:rsidR="00814C0C">
        <w:t>, fir</w:t>
      </w:r>
      <w:r w:rsidR="007F75CB">
        <w:t>maméntum</w:t>
      </w:r>
      <w:r w:rsidR="00814C0C">
        <w:t xml:space="preserve"> v</w:t>
      </w:r>
      <w:r w:rsidR="007F75CB">
        <w:t>irtútis</w:t>
      </w:r>
      <w:r w:rsidR="00814C0C">
        <w:t xml:space="preserve">, </w:t>
      </w:r>
      <w:r w:rsidR="009E0F71">
        <w:t>tégimen</w:t>
      </w:r>
      <w:r w:rsidR="00814C0C">
        <w:t xml:space="preserve"> </w:t>
      </w:r>
      <w:r w:rsidR="009E0F71">
        <w:t>ardóris</w:t>
      </w:r>
      <w:r w:rsidR="00814C0C">
        <w:t>, et umbr</w:t>
      </w:r>
      <w:r w:rsidR="007F75CB">
        <w:t>áculum</w:t>
      </w:r>
      <w:r w:rsidR="00814C0C">
        <w:t xml:space="preserve"> mer</w:t>
      </w:r>
      <w:r w:rsidR="007F75CB">
        <w:t>idiáni</w:t>
      </w:r>
      <w:r w:rsidR="00814C0C">
        <w:t>.</w:t>
      </w:r>
      <w:r w:rsidR="00CE404A">
        <w:t xml:space="preserve"> </w:t>
      </w:r>
    </w:p>
    <w:p w:rsidR="00CE404A" w:rsidRDefault="00814C0C" w:rsidP="000F4914">
      <w:pPr>
        <w:pStyle w:val="fl"/>
      </w:pPr>
      <w:r>
        <w:t>Dep</w:t>
      </w:r>
      <w:r w:rsidR="007F75CB">
        <w:t>recátio</w:t>
      </w:r>
      <w:r>
        <w:t xml:space="preserve"> offe</w:t>
      </w:r>
      <w:r w:rsidR="007F75CB">
        <w:t>nsiónis</w:t>
      </w:r>
      <w:r>
        <w:rPr>
          <w:vertAlign w:val="superscript"/>
        </w:rPr>
        <w:t>10</w:t>
      </w:r>
      <w:r>
        <w:t>, et adjut</w:t>
      </w:r>
      <w:r w:rsidR="007F75CB">
        <w:t>órium</w:t>
      </w:r>
      <w:r>
        <w:t xml:space="preserve"> casus, </w:t>
      </w:r>
      <w:r w:rsidR="007F75CB">
        <w:t>exáltans</w:t>
      </w:r>
      <w:r>
        <w:t xml:space="preserve"> </w:t>
      </w:r>
      <w:r w:rsidR="007F75CB">
        <w:t>ánimam</w:t>
      </w:r>
      <w:r>
        <w:t xml:space="preserve">, et </w:t>
      </w:r>
      <w:r w:rsidR="009E0F71">
        <w:t>illúminans</w:t>
      </w:r>
      <w:r>
        <w:t xml:space="preserve"> </w:t>
      </w:r>
      <w:r w:rsidR="007F75CB">
        <w:t>óculos</w:t>
      </w:r>
      <w:r>
        <w:t>, dans sa</w:t>
      </w:r>
      <w:r w:rsidR="007F75CB">
        <w:t>nitátem</w:t>
      </w:r>
      <w:r>
        <w:t>, et vitam, et benedi</w:t>
      </w:r>
      <w:r w:rsidR="007F75CB">
        <w:t>ctiónem</w:t>
      </w:r>
      <w:r>
        <w:t>.</w:t>
      </w:r>
      <w:r w:rsidR="00CE404A">
        <w:t xml:space="preserve"> </w:t>
      </w:r>
    </w:p>
    <w:p w:rsidR="00CE404A" w:rsidRDefault="00814C0C" w:rsidP="000F4914">
      <w:pPr>
        <w:pStyle w:val="fl"/>
      </w:pPr>
      <w:r>
        <w:t>Dona in</w:t>
      </w:r>
      <w:r w:rsidR="007F75CB">
        <w:t>iquórum</w:t>
      </w:r>
      <w:r>
        <w:t xml:space="preserve"> non probat Alt</w:t>
      </w:r>
      <w:r w:rsidR="007F75CB">
        <w:t>íssimus</w:t>
      </w:r>
      <w:r>
        <w:t>, nec r</w:t>
      </w:r>
      <w:r w:rsidR="007F75CB">
        <w:t>éspicit</w:t>
      </w:r>
      <w:r>
        <w:t xml:space="preserve"> in obl</w:t>
      </w:r>
      <w:r w:rsidR="007F75CB">
        <w:t>atiónes</w:t>
      </w:r>
      <w:r>
        <w:t xml:space="preserve"> in</w:t>
      </w:r>
      <w:r w:rsidR="007F75CB">
        <w:t>iquórum</w:t>
      </w:r>
      <w:r>
        <w:t> : nec in multit</w:t>
      </w:r>
      <w:r w:rsidR="007F75CB">
        <w:t>údine</w:t>
      </w:r>
      <w:r>
        <w:t xml:space="preserve"> sacrif</w:t>
      </w:r>
      <w:r w:rsidR="007F75CB">
        <w:t>iciórum</w:t>
      </w:r>
      <w:r>
        <w:t xml:space="preserve"> </w:t>
      </w:r>
      <w:r w:rsidR="007F75CB">
        <w:t>eórum</w:t>
      </w:r>
      <w:r>
        <w:t xml:space="preserve"> propiti</w:t>
      </w:r>
      <w:r w:rsidR="007F75CB">
        <w:t>ábitur</w:t>
      </w:r>
      <w:r>
        <w:t xml:space="preserve"> p</w:t>
      </w:r>
      <w:r w:rsidR="007F75CB">
        <w:t>eccátis</w:t>
      </w:r>
      <w:r>
        <w:t>.</w:t>
      </w:r>
      <w:r w:rsidR="00CE404A">
        <w:t xml:space="preserve"> </w:t>
      </w:r>
    </w:p>
    <w:p w:rsidR="00CE404A" w:rsidRDefault="00814C0C" w:rsidP="000F4914">
      <w:pPr>
        <w:pStyle w:val="fl"/>
      </w:pPr>
      <w:r>
        <w:t>Qui offert sacrif</w:t>
      </w:r>
      <w:r w:rsidR="007F75CB">
        <w:t>ícium</w:t>
      </w:r>
      <w:r>
        <w:t xml:space="preserve"> ex subst</w:t>
      </w:r>
      <w:r w:rsidR="007F75CB">
        <w:t>ántia</w:t>
      </w:r>
      <w:r>
        <w:t xml:space="preserve"> </w:t>
      </w:r>
      <w:r w:rsidR="009E0F71">
        <w:t>páuperum</w:t>
      </w:r>
      <w:r>
        <w:t xml:space="preserve">, quasi qui </w:t>
      </w:r>
      <w:r w:rsidR="00AD4A7C">
        <w:t>víctimat</w:t>
      </w:r>
      <w:r>
        <w:t xml:space="preserve"> f</w:t>
      </w:r>
      <w:r w:rsidR="007F75CB">
        <w:t>ílium</w:t>
      </w:r>
      <w:r>
        <w:t xml:space="preserve"> in co</w:t>
      </w:r>
      <w:r w:rsidR="007F75CB">
        <w:t>nspéctu</w:t>
      </w:r>
      <w:r>
        <w:t xml:space="preserve"> patris sui</w:t>
      </w:r>
      <w:r>
        <w:rPr>
          <w:vertAlign w:val="superscript"/>
        </w:rPr>
        <w:t>11</w:t>
      </w:r>
      <w:r>
        <w:t>.</w:t>
      </w:r>
      <w:r w:rsidR="00CE404A">
        <w:t xml:space="preserve"> </w:t>
      </w:r>
    </w:p>
    <w:p w:rsidR="00CE404A" w:rsidRDefault="00814C0C" w:rsidP="000F4914">
      <w:pPr>
        <w:pStyle w:val="fl"/>
      </w:pPr>
      <w:r>
        <w:t>Panis eg</w:t>
      </w:r>
      <w:r w:rsidR="007F75CB">
        <w:t>éntium</w:t>
      </w:r>
      <w:r>
        <w:t xml:space="preserve"> vita </w:t>
      </w:r>
      <w:r w:rsidR="009E0F71">
        <w:t>páuperum</w:t>
      </w:r>
      <w:r>
        <w:t xml:space="preserve"> est : qui </w:t>
      </w:r>
      <w:r w:rsidR="009E0F71">
        <w:t>defráudat</w:t>
      </w:r>
      <w:r>
        <w:t xml:space="preserve"> illum, homo s</w:t>
      </w:r>
      <w:r w:rsidR="007F75CB">
        <w:t>ánguinis</w:t>
      </w:r>
      <w:r>
        <w:t xml:space="preserve"> est.</w:t>
      </w:r>
      <w:r w:rsidR="00CE404A">
        <w:t xml:space="preserve"> </w:t>
      </w:r>
    </w:p>
    <w:p w:rsidR="00CE404A" w:rsidRDefault="00814C0C" w:rsidP="000F4914">
      <w:pPr>
        <w:pStyle w:val="fl"/>
      </w:pPr>
      <w:r>
        <w:t xml:space="preserve">Qui aufert in </w:t>
      </w:r>
      <w:r w:rsidR="009E0F71">
        <w:t>sudóre</w:t>
      </w:r>
      <w:r>
        <w:t xml:space="preserve"> panem</w:t>
      </w:r>
      <w:r>
        <w:rPr>
          <w:vertAlign w:val="superscript"/>
        </w:rPr>
        <w:t>12</w:t>
      </w:r>
      <w:r>
        <w:t xml:space="preserve">, quasi qui </w:t>
      </w:r>
      <w:r w:rsidR="008A2037">
        <w:t>occídit</w:t>
      </w:r>
      <w:r>
        <w:t xml:space="preserve"> pr</w:t>
      </w:r>
      <w:r w:rsidR="007F75CB">
        <w:t>óximum</w:t>
      </w:r>
      <w:r>
        <w:t xml:space="preserve"> suum.</w:t>
      </w:r>
      <w:r w:rsidR="00CE404A">
        <w:t xml:space="preserve"> </w:t>
      </w:r>
    </w:p>
    <w:p w:rsidR="00CE404A" w:rsidRDefault="00814C0C" w:rsidP="000F4914">
      <w:pPr>
        <w:pStyle w:val="fl"/>
      </w:pPr>
      <w:r>
        <w:t xml:space="preserve">Qui </w:t>
      </w:r>
      <w:r w:rsidR="007F75CB">
        <w:t>effúndit</w:t>
      </w:r>
      <w:r>
        <w:t xml:space="preserve"> s</w:t>
      </w:r>
      <w:r w:rsidR="007F75CB">
        <w:t>ánguinem</w:t>
      </w:r>
      <w:r>
        <w:t>, et qui fraudem facit mercen</w:t>
      </w:r>
      <w:r w:rsidR="007F75CB">
        <w:t>ário</w:t>
      </w:r>
      <w:r>
        <w:t>, fratres sunt.</w:t>
      </w:r>
      <w:r w:rsidR="00CE404A">
        <w:t xml:space="preserve"> </w:t>
      </w:r>
    </w:p>
    <w:p w:rsidR="00CE404A" w:rsidRDefault="00814C0C" w:rsidP="000F4914">
      <w:pPr>
        <w:pStyle w:val="fl"/>
      </w:pPr>
      <w:r>
        <w:t>Unus æd</w:t>
      </w:r>
      <w:r w:rsidR="007F75CB">
        <w:t>íficans</w:t>
      </w:r>
      <w:r>
        <w:t>, et unus d</w:t>
      </w:r>
      <w:r w:rsidR="007F75CB">
        <w:t>éstruens</w:t>
      </w:r>
      <w:r>
        <w:t> : quid prodest illis, nisi labor ?</w:t>
      </w:r>
      <w:r w:rsidR="00CE404A">
        <w:t xml:space="preserve"> </w:t>
      </w:r>
    </w:p>
    <w:p w:rsidR="00CE404A" w:rsidRDefault="00814C0C" w:rsidP="000F4914">
      <w:pPr>
        <w:pStyle w:val="fl"/>
      </w:pPr>
      <w:r>
        <w:t>Unus orans, et unus m</w:t>
      </w:r>
      <w:r w:rsidR="007F75CB">
        <w:t>aledícens</w:t>
      </w:r>
      <w:r>
        <w:t> : cujus vocem ex</w:t>
      </w:r>
      <w:r w:rsidR="007F75CB">
        <w:t>áudiet</w:t>
      </w:r>
      <w:r>
        <w:t xml:space="preserve"> Deus</w:t>
      </w:r>
      <w:r>
        <w:rPr>
          <w:vertAlign w:val="superscript"/>
        </w:rPr>
        <w:t>13</w:t>
      </w:r>
      <w:r>
        <w:t> ?</w:t>
      </w:r>
      <w:r w:rsidR="00CE404A">
        <w:t xml:space="preserve"> </w:t>
      </w:r>
    </w:p>
    <w:p w:rsidR="00CE404A" w:rsidRDefault="00814C0C" w:rsidP="000F4914">
      <w:pPr>
        <w:pStyle w:val="fl"/>
      </w:pPr>
      <w:r>
        <w:t>Qui bap</w:t>
      </w:r>
      <w:r w:rsidR="007F75CB">
        <w:t>tizátur</w:t>
      </w:r>
      <w:r>
        <w:t xml:space="preserve"> a m</w:t>
      </w:r>
      <w:r w:rsidR="007F75CB">
        <w:t>órtuo</w:t>
      </w:r>
      <w:r>
        <w:rPr>
          <w:vertAlign w:val="superscript"/>
        </w:rPr>
        <w:t>14</w:t>
      </w:r>
      <w:r>
        <w:t xml:space="preserve">, et </w:t>
      </w:r>
      <w:r w:rsidR="007F75CB">
        <w:t>íterum</w:t>
      </w:r>
      <w:r>
        <w:t xml:space="preserve"> tangit eum, quid pr</w:t>
      </w:r>
      <w:r w:rsidR="007F75CB">
        <w:t>óficit</w:t>
      </w:r>
      <w:r>
        <w:t xml:space="preserve"> </w:t>
      </w:r>
      <w:r w:rsidR="007F75CB">
        <w:t>lavátio</w:t>
      </w:r>
      <w:r>
        <w:t xml:space="preserve"> </w:t>
      </w:r>
      <w:r w:rsidR="007F75CB">
        <w:t>illíus</w:t>
      </w:r>
      <w:r>
        <w:t> ?</w:t>
      </w:r>
      <w:r w:rsidR="00CE404A">
        <w:t xml:space="preserve"> </w:t>
      </w:r>
    </w:p>
    <w:p w:rsidR="00CE404A" w:rsidRDefault="00814C0C" w:rsidP="000F4914">
      <w:pPr>
        <w:pStyle w:val="fl"/>
      </w:pPr>
      <w:r>
        <w:t xml:space="preserve">Sic homo qui </w:t>
      </w:r>
      <w:r w:rsidR="009E0F71">
        <w:t>jejúnat</w:t>
      </w:r>
      <w:r>
        <w:t xml:space="preserve"> in p</w:t>
      </w:r>
      <w:r w:rsidR="007F75CB">
        <w:t>eccátis</w:t>
      </w:r>
      <w:r>
        <w:t xml:space="preserve"> suis, et </w:t>
      </w:r>
      <w:r w:rsidR="007F75CB">
        <w:t>íterum</w:t>
      </w:r>
      <w:r w:rsidR="000A2929">
        <w:t xml:space="preserve"> é</w:t>
      </w:r>
      <w:r>
        <w:t>adem f</w:t>
      </w:r>
      <w:r w:rsidR="007F75CB">
        <w:t>áciens</w:t>
      </w:r>
      <w:r>
        <w:t>, quid pr</w:t>
      </w:r>
      <w:r w:rsidR="007F75CB">
        <w:t>óficit</w:t>
      </w:r>
      <w:r>
        <w:t xml:space="preserve"> hum</w:t>
      </w:r>
      <w:r w:rsidR="007F75CB">
        <w:t>iliándo</w:t>
      </w:r>
      <w:r>
        <w:t xml:space="preserve"> se ? or</w:t>
      </w:r>
      <w:r w:rsidR="007F75CB">
        <w:t>atiónem</w:t>
      </w:r>
      <w:r>
        <w:t xml:space="preserve"> </w:t>
      </w:r>
      <w:r w:rsidR="007F75CB">
        <w:t>illíus</w:t>
      </w:r>
      <w:r>
        <w:t xml:space="preserve"> quis ex</w:t>
      </w:r>
      <w:r w:rsidR="007F75CB">
        <w:t>áudiet</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231" w:name="t5p419n01"/>
      <w:bookmarkEnd w:id="7231"/>
      <w:r w:rsidRPr="005119F6">
        <w:rPr>
          <w:rStyle w:val="NumNot"/>
        </w:rPr>
        <w:t>.</w:t>
      </w:r>
      <w:r>
        <w:t xml:space="preserve"> Qui n’a pas été tenté. </w:t>
      </w:r>
      <w:r w:rsidRPr="005119F6">
        <w:t xml:space="preserve">– </w:t>
      </w:r>
      <w:r w:rsidRPr="005119F6">
        <w:rPr>
          <w:rStyle w:val="NumNot"/>
        </w:rPr>
        <w:t>2</w:t>
      </w:r>
      <w:bookmarkStart w:id="7232" w:name="t5p419n02"/>
      <w:bookmarkEnd w:id="7232"/>
      <w:r w:rsidRPr="005119F6">
        <w:rPr>
          <w:rStyle w:val="NumNot"/>
        </w:rPr>
        <w:t>.</w:t>
      </w:r>
      <w:r>
        <w:t xml:space="preserve"> </w:t>
      </w:r>
      <w:r w:rsidRPr="00556F3C">
        <w:rPr>
          <w:rStyle w:val="LaIt"/>
        </w:rPr>
        <w:t>Co</w:t>
      </w:r>
      <w:r w:rsidR="008D018B" w:rsidRPr="00556F3C">
        <w:rPr>
          <w:rStyle w:val="LaIt"/>
        </w:rPr>
        <w:t>gitábit</w:t>
      </w:r>
      <w:r w:rsidRPr="00556F3C">
        <w:rPr>
          <w:rStyle w:val="LaIt"/>
        </w:rPr>
        <w:t xml:space="preserve"> multa</w:t>
      </w:r>
      <w:r>
        <w:t xml:space="preserve">, il aura beaucoup réfléchi. </w:t>
      </w:r>
      <w:r w:rsidRPr="005119F6">
        <w:t xml:space="preserve">– </w:t>
      </w:r>
      <w:r w:rsidRPr="005119F6">
        <w:rPr>
          <w:rStyle w:val="NumNot"/>
        </w:rPr>
        <w:t>3</w:t>
      </w:r>
      <w:bookmarkStart w:id="7233" w:name="t5p419n03"/>
      <w:bookmarkEnd w:id="7233"/>
      <w:r w:rsidRPr="005119F6">
        <w:rPr>
          <w:rStyle w:val="NumNot"/>
        </w:rPr>
        <w:t>.</w:t>
      </w:r>
      <w:r>
        <w:t xml:space="preserve"> </w:t>
      </w:r>
      <w:r w:rsidRPr="00556F3C">
        <w:rPr>
          <w:rStyle w:val="LaIt"/>
        </w:rPr>
        <w:t>Int</w:t>
      </w:r>
      <w:r w:rsidR="006733BA" w:rsidRPr="00556F3C">
        <w:rPr>
          <w:rStyle w:val="LaIt"/>
        </w:rPr>
        <w:t>elléctum</w:t>
      </w:r>
      <w:r>
        <w:t xml:space="preserve"> pour </w:t>
      </w:r>
      <w:r w:rsidR="000A2929" w:rsidRPr="00556F3C">
        <w:rPr>
          <w:rStyle w:val="LaIt"/>
        </w:rPr>
        <w:t>intelléctu</w:t>
      </w:r>
      <w:r w:rsidRPr="00556F3C">
        <w:rPr>
          <w:rStyle w:val="LaIt"/>
        </w:rPr>
        <w:t xml:space="preserve"> digna</w:t>
      </w:r>
      <w:r>
        <w:t xml:space="preserve">, l’abstrait pour le concret. </w:t>
      </w:r>
      <w:r w:rsidRPr="005119F6">
        <w:t xml:space="preserve">– </w:t>
      </w:r>
      <w:r w:rsidRPr="005119F6">
        <w:rPr>
          <w:rStyle w:val="NumNot"/>
        </w:rPr>
        <w:t>4</w:t>
      </w:r>
      <w:bookmarkStart w:id="7234" w:name="t5p419n04"/>
      <w:bookmarkEnd w:id="7234"/>
      <w:r w:rsidRPr="005119F6">
        <w:rPr>
          <w:rStyle w:val="NumNot"/>
        </w:rPr>
        <w:t>.</w:t>
      </w:r>
      <w:r>
        <w:t xml:space="preserve"> Parfois, </w:t>
      </w:r>
      <w:r w:rsidR="008D018B" w:rsidRPr="00556F3C">
        <w:rPr>
          <w:rStyle w:val="LaIt"/>
        </w:rPr>
        <w:t>fácere</w:t>
      </w:r>
      <w:r>
        <w:t xml:space="preserve"> signifie faire de l’exercice ; </w:t>
      </w:r>
      <w:r w:rsidRPr="00556F3C">
        <w:rPr>
          <w:rStyle w:val="LaIt"/>
        </w:rPr>
        <w:t>factus est</w:t>
      </w:r>
      <w:r>
        <w:t xml:space="preserve"> signifie exercé. </w:t>
      </w:r>
      <w:r w:rsidRPr="005119F6">
        <w:t xml:space="preserve">– </w:t>
      </w:r>
      <w:r w:rsidRPr="005119F6">
        <w:rPr>
          <w:rStyle w:val="NumNot"/>
        </w:rPr>
        <w:t>5</w:t>
      </w:r>
      <w:bookmarkStart w:id="7235" w:name="t5p419n05"/>
      <w:bookmarkEnd w:id="7235"/>
      <w:r w:rsidRPr="005119F6">
        <w:rPr>
          <w:rStyle w:val="NumNot"/>
        </w:rPr>
        <w:t>.</w:t>
      </w:r>
      <w:r>
        <w:t xml:space="preserve"> </w:t>
      </w:r>
      <w:r w:rsidRPr="00556F3C">
        <w:rPr>
          <w:rStyle w:val="LaIt"/>
        </w:rPr>
        <w:t>Mal</w:t>
      </w:r>
      <w:r w:rsidR="008D018B" w:rsidRPr="00556F3C">
        <w:rPr>
          <w:rStyle w:val="LaIt"/>
        </w:rPr>
        <w:t>ítiam</w:t>
      </w:r>
      <w:r>
        <w:t xml:space="preserve">, pris </w:t>
      </w:r>
      <w:r>
        <w:lastRenderedPageBreak/>
        <w:t xml:space="preserve">en bonne part, il signifie prudence. </w:t>
      </w:r>
      <w:r w:rsidRPr="005119F6">
        <w:t xml:space="preserve">– </w:t>
      </w:r>
      <w:r w:rsidRPr="005119F6">
        <w:rPr>
          <w:rStyle w:val="NumNot"/>
        </w:rPr>
        <w:t>6</w:t>
      </w:r>
      <w:bookmarkStart w:id="7236" w:name="t5p419n06"/>
      <w:bookmarkEnd w:id="7236"/>
      <w:r w:rsidRPr="005119F6">
        <w:rPr>
          <w:rStyle w:val="NumNot"/>
        </w:rPr>
        <w:t>.</w:t>
      </w:r>
      <w:r>
        <w:t xml:space="preserve"> </w:t>
      </w:r>
      <w:r w:rsidR="000A2929" w:rsidRPr="00556F3C">
        <w:rPr>
          <w:rStyle w:val="LaIt"/>
        </w:rPr>
        <w:t>Errándo</w:t>
      </w:r>
      <w:r>
        <w:t xml:space="preserve">, errant, voyageant. </w:t>
      </w:r>
      <w:r w:rsidRPr="005119F6">
        <w:t xml:space="preserve">– </w:t>
      </w:r>
      <w:r w:rsidRPr="005119F6">
        <w:rPr>
          <w:rStyle w:val="NumNot"/>
        </w:rPr>
        <w:t>7</w:t>
      </w:r>
      <w:bookmarkStart w:id="7237" w:name="t5p419n07"/>
      <w:bookmarkEnd w:id="7237"/>
      <w:r w:rsidRPr="005119F6">
        <w:rPr>
          <w:rStyle w:val="NumNot"/>
        </w:rPr>
        <w:t>.</w:t>
      </w:r>
      <w:r>
        <w:t xml:space="preserve"> </w:t>
      </w:r>
      <w:r w:rsidRPr="00556F3C">
        <w:rPr>
          <w:rStyle w:val="LaIt"/>
        </w:rPr>
        <w:t>V</w:t>
      </w:r>
      <w:r w:rsidR="008D018B" w:rsidRPr="00556F3C">
        <w:rPr>
          <w:rStyle w:val="LaIt"/>
        </w:rPr>
        <w:t>erbórum</w:t>
      </w:r>
      <w:r>
        <w:t xml:space="preserve"> pour </w:t>
      </w:r>
      <w:r w:rsidRPr="00556F3C">
        <w:rPr>
          <w:rStyle w:val="LaIt"/>
        </w:rPr>
        <w:t>rerum</w:t>
      </w:r>
      <w:r>
        <w:t xml:space="preserve">, antonomase. </w:t>
      </w:r>
      <w:r w:rsidRPr="005119F6">
        <w:t xml:space="preserve">– </w:t>
      </w:r>
      <w:r w:rsidRPr="005119F6">
        <w:rPr>
          <w:rStyle w:val="NumNot"/>
        </w:rPr>
        <w:t>8</w:t>
      </w:r>
      <w:bookmarkStart w:id="7238" w:name="t5p419n08"/>
      <w:bookmarkEnd w:id="7238"/>
      <w:r w:rsidRPr="005119F6">
        <w:rPr>
          <w:rStyle w:val="NumNot"/>
        </w:rPr>
        <w:t>.</w:t>
      </w:r>
      <w:r>
        <w:t xml:space="preserve"> L’auteur fait allusion aux dangers encourus lors de ses voyages. </w:t>
      </w:r>
      <w:r w:rsidRPr="005119F6">
        <w:t xml:space="preserve">– </w:t>
      </w:r>
      <w:r w:rsidRPr="005119F6">
        <w:rPr>
          <w:rStyle w:val="NumNot"/>
        </w:rPr>
        <w:t>9</w:t>
      </w:r>
      <w:bookmarkStart w:id="7239" w:name="t5p419n09"/>
      <w:bookmarkEnd w:id="7239"/>
      <w:r w:rsidRPr="005119F6">
        <w:rPr>
          <w:rStyle w:val="NumNot"/>
        </w:rPr>
        <w:t>.</w:t>
      </w:r>
      <w:r>
        <w:t xml:space="preserve"> Hébraïsme qui signifie puissant protecteur. </w:t>
      </w:r>
      <w:r w:rsidRPr="005119F6">
        <w:t xml:space="preserve">– </w:t>
      </w:r>
      <w:r w:rsidRPr="005119F6">
        <w:rPr>
          <w:rStyle w:val="NumNot"/>
        </w:rPr>
        <w:t>10</w:t>
      </w:r>
      <w:bookmarkStart w:id="7240" w:name="t5p419n10"/>
      <w:bookmarkEnd w:id="7240"/>
      <w:r w:rsidRPr="005119F6">
        <w:rPr>
          <w:rStyle w:val="NumNot"/>
        </w:rPr>
        <w:t>.</w:t>
      </w:r>
      <w:r>
        <w:t xml:space="preserve"> </w:t>
      </w:r>
      <w:r w:rsidRPr="00556F3C">
        <w:rPr>
          <w:rStyle w:val="LaIt"/>
        </w:rPr>
        <w:lastRenderedPageBreak/>
        <w:t>Deprec</w:t>
      </w:r>
      <w:r w:rsidR="008D018B" w:rsidRPr="00556F3C">
        <w:rPr>
          <w:rStyle w:val="LaIt"/>
        </w:rPr>
        <w:t>átio</w:t>
      </w:r>
      <w:r w:rsidRPr="00556F3C">
        <w:rPr>
          <w:rStyle w:val="LaIt"/>
        </w:rPr>
        <w:t xml:space="preserve"> offens</w:t>
      </w:r>
      <w:r w:rsidR="008D018B" w:rsidRPr="00556F3C">
        <w:rPr>
          <w:rStyle w:val="LaIt"/>
        </w:rPr>
        <w:t>iónis</w:t>
      </w:r>
      <w:r>
        <w:t xml:space="preserve">, une garde contre l’achoppement. </w:t>
      </w:r>
      <w:r w:rsidRPr="005119F6">
        <w:t xml:space="preserve">– </w:t>
      </w:r>
      <w:r w:rsidRPr="005119F6">
        <w:rPr>
          <w:rStyle w:val="NumNot"/>
        </w:rPr>
        <w:t>11</w:t>
      </w:r>
      <w:bookmarkStart w:id="7241" w:name="t5p419n11"/>
      <w:bookmarkEnd w:id="7241"/>
      <w:r w:rsidRPr="005119F6">
        <w:rPr>
          <w:rStyle w:val="NumNot"/>
        </w:rPr>
        <w:t>.</w:t>
      </w:r>
      <w:r>
        <w:t xml:space="preserve"> Le fils est le pauvre, le père est Dieu. </w:t>
      </w:r>
      <w:r w:rsidRPr="005119F6">
        <w:t xml:space="preserve">– </w:t>
      </w:r>
      <w:r w:rsidRPr="005119F6">
        <w:rPr>
          <w:rStyle w:val="NumNot"/>
        </w:rPr>
        <w:t>12</w:t>
      </w:r>
      <w:bookmarkStart w:id="7242" w:name="t5p419n12"/>
      <w:bookmarkEnd w:id="7242"/>
      <w:r w:rsidRPr="005119F6">
        <w:rPr>
          <w:rStyle w:val="NumNot"/>
        </w:rPr>
        <w:t>.</w:t>
      </w:r>
      <w:r>
        <w:t xml:space="preserve"> Sous-entendu </w:t>
      </w:r>
      <w:r w:rsidRPr="00556F3C">
        <w:rPr>
          <w:rStyle w:val="LaIt"/>
        </w:rPr>
        <w:t>partum</w:t>
      </w:r>
      <w:r>
        <w:t xml:space="preserve">. </w:t>
      </w:r>
      <w:r w:rsidRPr="005119F6">
        <w:t xml:space="preserve">– </w:t>
      </w:r>
      <w:r w:rsidRPr="005119F6">
        <w:rPr>
          <w:rStyle w:val="NumNot"/>
        </w:rPr>
        <w:t>13</w:t>
      </w:r>
      <w:bookmarkStart w:id="7243" w:name="t5p419n13"/>
      <w:bookmarkEnd w:id="7243"/>
      <w:r w:rsidRPr="005119F6">
        <w:rPr>
          <w:rStyle w:val="NumNot"/>
        </w:rPr>
        <w:t>.</w:t>
      </w:r>
      <w:r>
        <w:t xml:space="preserve"> Cela signifie que si notre bouche bénit Dieu et que nos actions le déshonorent, Dieu ne pourra pas </w:t>
      </w:r>
      <w:r>
        <w:lastRenderedPageBreak/>
        <w:t xml:space="preserve">nous entendre. </w:t>
      </w:r>
      <w:r w:rsidRPr="005119F6">
        <w:t xml:space="preserve">– </w:t>
      </w:r>
      <w:r w:rsidRPr="005119F6">
        <w:rPr>
          <w:rStyle w:val="NumNot"/>
        </w:rPr>
        <w:t>14</w:t>
      </w:r>
      <w:bookmarkStart w:id="7244" w:name="t5p419n14"/>
      <w:bookmarkEnd w:id="7244"/>
      <w:r w:rsidRPr="005119F6">
        <w:rPr>
          <w:rStyle w:val="NumNot"/>
        </w:rPr>
        <w:t>.</w:t>
      </w:r>
      <w:r>
        <w:t xml:space="preserve"> </w:t>
      </w:r>
      <w:r w:rsidRPr="00556F3C">
        <w:rPr>
          <w:rStyle w:val="LaIt"/>
        </w:rPr>
        <w:t>Bap</w:t>
      </w:r>
      <w:r w:rsidR="008D018B" w:rsidRPr="00556F3C">
        <w:rPr>
          <w:rStyle w:val="LaIt"/>
        </w:rPr>
        <w:t>tizáre</w:t>
      </w:r>
      <w:r>
        <w:t xml:space="preserve"> signifie </w:t>
      </w:r>
      <w:r w:rsidR="008D018B" w:rsidRPr="00556F3C">
        <w:rPr>
          <w:rStyle w:val="LaIt"/>
        </w:rPr>
        <w:t>laváre</w:t>
      </w:r>
      <w:r>
        <w:t xml:space="preserve">. Un Juif qui touchait un mort restait impur et devait se laver au bout de sept jours. Traduire : </w:t>
      </w:r>
      <w:r w:rsidRPr="00556F3C">
        <w:rPr>
          <w:rStyle w:val="LaIt"/>
        </w:rPr>
        <w:t>Qui se lave pour un homme mort</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w:t>
      </w:r>
      <w:bookmarkStart w:id="7245" w:name="t5p420"/>
      <w:bookmarkEnd w:id="7245"/>
      <w:r w:rsidR="00CE404A">
        <w:t xml:space="preserve"> </w:t>
      </w:r>
    </w:p>
    <w:p w:rsidR="00CE404A" w:rsidRDefault="00814C0C" w:rsidP="00107A1B">
      <w:pPr>
        <w:pStyle w:val="Summarium"/>
      </w:pPr>
      <w:r>
        <w:t>Du vrai sacrifice accepté par Dieu. Il écoute les pauvres et punit leurs oppresseurs.</w:t>
      </w:r>
      <w:r w:rsidR="00CE404A">
        <w:t xml:space="preserve"> </w:t>
      </w:r>
    </w:p>
    <w:p w:rsidR="00CE404A" w:rsidRDefault="00814C0C" w:rsidP="000F4914">
      <w:pPr>
        <w:pStyle w:val="fl"/>
      </w:pPr>
      <w:r>
        <w:t>Non acc</w:t>
      </w:r>
      <w:r w:rsidR="007F75CB">
        <w:t>ípiet</w:t>
      </w:r>
      <w:r>
        <w:t xml:space="preserve"> D</w:t>
      </w:r>
      <w:r w:rsidR="007F75CB">
        <w:t>óminus</w:t>
      </w:r>
      <w:r>
        <w:t xml:space="preserve"> p</w:t>
      </w:r>
      <w:r w:rsidR="007F75CB">
        <w:t>ersónam</w:t>
      </w:r>
      <w:r>
        <w:t xml:space="preserve"> in</w:t>
      </w:r>
      <w:r>
        <w:rPr>
          <w:vertAlign w:val="superscript"/>
        </w:rPr>
        <w:t>1</w:t>
      </w:r>
      <w:r>
        <w:t xml:space="preserve"> </w:t>
      </w:r>
      <w:r w:rsidR="009E0F71">
        <w:t>páuperem</w:t>
      </w:r>
      <w:r>
        <w:t>, et deprec</w:t>
      </w:r>
      <w:r w:rsidR="007F75CB">
        <w:t>atiónem</w:t>
      </w:r>
      <w:r>
        <w:t xml:space="preserve"> læsi ex</w:t>
      </w:r>
      <w:r w:rsidR="007F75CB">
        <w:t>áudiet</w:t>
      </w:r>
      <w:r>
        <w:t>.</w:t>
      </w:r>
      <w:r w:rsidR="00CE404A">
        <w:t xml:space="preserve"> </w:t>
      </w:r>
    </w:p>
    <w:p w:rsidR="00CE404A" w:rsidRDefault="00814C0C" w:rsidP="000F4914">
      <w:pPr>
        <w:pStyle w:val="fl"/>
      </w:pPr>
      <w:r>
        <w:t>Non desp</w:t>
      </w:r>
      <w:r w:rsidR="007F75CB">
        <w:t>íciet</w:t>
      </w:r>
      <w:r>
        <w:t xml:space="preserve"> preces </w:t>
      </w:r>
      <w:r w:rsidR="007F75CB">
        <w:t>pupílli</w:t>
      </w:r>
      <w:r>
        <w:t> ; nec v</w:t>
      </w:r>
      <w:r w:rsidR="007F75CB">
        <w:t>íduam</w:t>
      </w:r>
      <w:r>
        <w:t xml:space="preserve">, si </w:t>
      </w:r>
      <w:r w:rsidR="007F75CB">
        <w:t>effúndat</w:t>
      </w:r>
      <w:r>
        <w:t xml:space="preserve"> l</w:t>
      </w:r>
      <w:r w:rsidR="007F75CB">
        <w:t>oquélam</w:t>
      </w:r>
      <w:r>
        <w:t xml:space="preserve"> </w:t>
      </w:r>
      <w:r w:rsidR="009E0F71">
        <w:t>gémitus</w:t>
      </w:r>
      <w:r>
        <w:t>.</w:t>
      </w:r>
      <w:r w:rsidR="00CE404A">
        <w:t xml:space="preserve"> </w:t>
      </w:r>
    </w:p>
    <w:p w:rsidR="00CE404A" w:rsidRDefault="00814C0C" w:rsidP="000F4914">
      <w:pPr>
        <w:pStyle w:val="fl"/>
      </w:pPr>
      <w:r>
        <w:t xml:space="preserve">Nonne </w:t>
      </w:r>
      <w:r w:rsidR="009E0F71">
        <w:t>lácrymæ</w:t>
      </w:r>
      <w:r>
        <w:t xml:space="preserve"> v</w:t>
      </w:r>
      <w:r w:rsidR="007F75CB">
        <w:t>íduæ</w:t>
      </w:r>
      <w:r>
        <w:t xml:space="preserve"> ad </w:t>
      </w:r>
      <w:r w:rsidR="007F75CB">
        <w:t>maxíllam</w:t>
      </w:r>
      <w:r>
        <w:t xml:space="preserve"> d</w:t>
      </w:r>
      <w:r w:rsidR="007F75CB">
        <w:t>escéndunt</w:t>
      </w:r>
      <w:r>
        <w:t>, et exc</w:t>
      </w:r>
      <w:r w:rsidR="007F75CB">
        <w:t>lamátio</w:t>
      </w:r>
      <w:r>
        <w:t xml:space="preserve"> ejus super de</w:t>
      </w:r>
      <w:r w:rsidR="007F75CB">
        <w:t>ducéntem</w:t>
      </w:r>
      <w:r>
        <w:t xml:space="preserve"> eas ?</w:t>
      </w:r>
      <w:r w:rsidR="00CE404A">
        <w:t xml:space="preserve"> </w:t>
      </w:r>
    </w:p>
    <w:p w:rsidR="00CE404A" w:rsidRDefault="00814C0C" w:rsidP="000F4914">
      <w:pPr>
        <w:pStyle w:val="fl"/>
      </w:pPr>
      <w:r>
        <w:t xml:space="preserve">A </w:t>
      </w:r>
      <w:r w:rsidR="007F75CB">
        <w:t>maxílla</w:t>
      </w:r>
      <w:r>
        <w:t xml:space="preserve"> enim </w:t>
      </w:r>
      <w:r w:rsidR="007F75CB">
        <w:t>ascéndunt</w:t>
      </w:r>
      <w:r>
        <w:t xml:space="preserve"> usque ad cœlum, et D</w:t>
      </w:r>
      <w:r w:rsidR="007F75CB">
        <w:t>óminus</w:t>
      </w:r>
      <w:r>
        <w:t xml:space="preserve"> </w:t>
      </w:r>
      <w:r w:rsidR="009E0F71">
        <w:t>exaudítor</w:t>
      </w:r>
      <w:r>
        <w:t xml:space="preserve"> non delect</w:t>
      </w:r>
      <w:r w:rsidR="007F75CB">
        <w:t>ábitur</w:t>
      </w:r>
      <w:r>
        <w:t xml:space="preserve"> in illis.</w:t>
      </w:r>
      <w:r w:rsidR="00CE404A">
        <w:t xml:space="preserve"> </w:t>
      </w:r>
    </w:p>
    <w:p w:rsidR="00CE404A" w:rsidRDefault="00814C0C" w:rsidP="000F4914">
      <w:pPr>
        <w:pStyle w:val="fl"/>
      </w:pPr>
      <w:r>
        <w:t xml:space="preserve">Qui </w:t>
      </w:r>
      <w:r w:rsidR="009E0F71">
        <w:t>adórat</w:t>
      </w:r>
      <w:r>
        <w:t xml:space="preserve"> Deum in oblect</w:t>
      </w:r>
      <w:r w:rsidR="007F75CB">
        <w:t>atióne</w:t>
      </w:r>
      <w:r>
        <w:t>, susc</w:t>
      </w:r>
      <w:r w:rsidR="007F75CB">
        <w:t>ipiétur</w:t>
      </w:r>
      <w:r>
        <w:t>, et dep</w:t>
      </w:r>
      <w:r w:rsidR="007F75CB">
        <w:t>recátio</w:t>
      </w:r>
      <w:r>
        <w:t xml:space="preserve"> </w:t>
      </w:r>
      <w:r w:rsidR="007F75CB">
        <w:t>illíus</w:t>
      </w:r>
      <w:r>
        <w:t xml:space="preserve"> usque ad nubes propi</w:t>
      </w:r>
      <w:r w:rsidR="007F75CB">
        <w:t>nquábit</w:t>
      </w:r>
      <w:r>
        <w:t>.</w:t>
      </w:r>
      <w:r w:rsidR="00CE404A">
        <w:t xml:space="preserve"> </w:t>
      </w:r>
    </w:p>
    <w:p w:rsidR="00CE404A" w:rsidRDefault="007F75CB" w:rsidP="000F4914">
      <w:pPr>
        <w:pStyle w:val="fl"/>
      </w:pPr>
      <w:r>
        <w:t>Orátio</w:t>
      </w:r>
      <w:r w:rsidR="00814C0C">
        <w:t xml:space="preserve"> hum</w:t>
      </w:r>
      <w:r>
        <w:t>iliántis</w:t>
      </w:r>
      <w:r w:rsidR="00814C0C">
        <w:t xml:space="preserve"> se, nubes pen</w:t>
      </w:r>
      <w:r>
        <w:t>etrábit</w:t>
      </w:r>
      <w:r w:rsidR="00814C0C">
        <w:t> : et donec p</w:t>
      </w:r>
      <w:r>
        <w:t>ropínquet</w:t>
      </w:r>
      <w:r w:rsidR="00814C0C">
        <w:rPr>
          <w:vertAlign w:val="superscript"/>
        </w:rPr>
        <w:t>2</w:t>
      </w:r>
      <w:r w:rsidR="00814C0C">
        <w:t xml:space="preserve"> non consol</w:t>
      </w:r>
      <w:r>
        <w:t>ábitur</w:t>
      </w:r>
      <w:r w:rsidR="00814C0C">
        <w:t xml:space="preserve"> : et non </w:t>
      </w:r>
      <w:r w:rsidR="009E0F71">
        <w:t>discédet</w:t>
      </w:r>
      <w:r w:rsidR="00814C0C">
        <w:t xml:space="preserve"> donec Alt</w:t>
      </w:r>
      <w:r>
        <w:t>íssimus</w:t>
      </w:r>
      <w:r w:rsidR="00814C0C">
        <w:t xml:space="preserve"> asp</w:t>
      </w:r>
      <w:r>
        <w:t>íciat</w:t>
      </w:r>
      <w:r w:rsidR="00814C0C">
        <w:t>.</w:t>
      </w:r>
      <w:r w:rsidR="00CE404A">
        <w:t xml:space="preserve"> </w:t>
      </w:r>
    </w:p>
    <w:p w:rsidR="00CE404A" w:rsidRDefault="00814C0C" w:rsidP="000F4914">
      <w:pPr>
        <w:pStyle w:val="fl"/>
      </w:pPr>
      <w:r>
        <w:t>Et D</w:t>
      </w:r>
      <w:r w:rsidR="007F75CB">
        <w:t>óminus</w:t>
      </w:r>
      <w:r>
        <w:t xml:space="preserve"> non el</w:t>
      </w:r>
      <w:r w:rsidR="007F75CB">
        <w:t>ongábit</w:t>
      </w:r>
      <w:r>
        <w:rPr>
          <w:vertAlign w:val="superscript"/>
        </w:rPr>
        <w:t>3</w:t>
      </w:r>
      <w:r>
        <w:t>, sed ju</w:t>
      </w:r>
      <w:r w:rsidR="007F75CB">
        <w:t>dicábit</w:t>
      </w:r>
      <w:r>
        <w:t xml:space="preserve"> justos, et f</w:t>
      </w:r>
      <w:r w:rsidR="007F75CB">
        <w:t>áciet</w:t>
      </w:r>
      <w:r>
        <w:t xml:space="preserve"> jud</w:t>
      </w:r>
      <w:r w:rsidR="007F75CB">
        <w:t>ícium</w:t>
      </w:r>
      <w:r>
        <w:t> :</w:t>
      </w:r>
      <w:r w:rsidR="00CE404A">
        <w:t xml:space="preserve"> </w:t>
      </w:r>
    </w:p>
    <w:p w:rsidR="00CE404A" w:rsidRDefault="00814C0C" w:rsidP="000F4914">
      <w:pPr>
        <w:pStyle w:val="fl"/>
      </w:pPr>
      <w:r>
        <w:t>Et g</w:t>
      </w:r>
      <w:r w:rsidR="007F75CB">
        <w:t>éntibus</w:t>
      </w:r>
      <w:r>
        <w:t xml:space="preserve"> reddet v</w:t>
      </w:r>
      <w:r w:rsidR="007F75CB">
        <w:t>indíctam</w:t>
      </w:r>
      <w:r>
        <w:t>, donec tollat plenit</w:t>
      </w:r>
      <w:r w:rsidR="007F75CB">
        <w:t>údinem</w:t>
      </w:r>
      <w:r>
        <w:rPr>
          <w:vertAlign w:val="superscript"/>
        </w:rPr>
        <w:t>4</w:t>
      </w:r>
      <w:r>
        <w:t xml:space="preserve"> sup</w:t>
      </w:r>
      <w:r w:rsidR="007F75CB">
        <w:t>erbórum</w:t>
      </w:r>
      <w:r>
        <w:t> : et sceptra</w:t>
      </w:r>
      <w:r>
        <w:rPr>
          <w:vertAlign w:val="superscript"/>
        </w:rPr>
        <w:t>5</w:t>
      </w:r>
      <w:r>
        <w:t xml:space="preserve"> in</w:t>
      </w:r>
      <w:r w:rsidR="007F75CB">
        <w:t>iquórum</w:t>
      </w:r>
      <w:r>
        <w:t xml:space="preserve"> </w:t>
      </w:r>
      <w:r w:rsidR="009E0F71">
        <w:t>contríbulet</w:t>
      </w:r>
      <w:r>
        <w:t>.</w:t>
      </w:r>
      <w:r w:rsidR="00CE404A">
        <w:t xml:space="preserve"> </w:t>
      </w:r>
    </w:p>
    <w:p w:rsidR="00CE404A" w:rsidRDefault="00814C0C" w:rsidP="000F4914">
      <w:pPr>
        <w:pStyle w:val="fl"/>
      </w:pPr>
      <w:r>
        <w:t>Donec reddat hom</w:t>
      </w:r>
      <w:r w:rsidR="007F75CB">
        <w:t>ínibus</w:t>
      </w:r>
      <w:r>
        <w:t xml:space="preserve"> </w:t>
      </w:r>
      <w:r w:rsidR="007F75CB">
        <w:t>secúndum</w:t>
      </w:r>
      <w:r>
        <w:t xml:space="preserve"> actus suos, et </w:t>
      </w:r>
      <w:r w:rsidR="007F75CB">
        <w:t>secúndum</w:t>
      </w:r>
      <w:r>
        <w:t xml:space="preserve"> </w:t>
      </w:r>
      <w:r w:rsidR="007F75CB">
        <w:t>ópera</w:t>
      </w:r>
      <w:r>
        <w:t xml:space="preserve"> </w:t>
      </w:r>
      <w:r w:rsidR="002B18DD">
        <w:t>Adæ</w:t>
      </w:r>
      <w:r>
        <w:rPr>
          <w:vertAlign w:val="superscript"/>
        </w:rPr>
        <w:t>6</w:t>
      </w:r>
      <w:r>
        <w:t xml:space="preserve"> et </w:t>
      </w:r>
      <w:r w:rsidR="007F75CB">
        <w:t>secúndum</w:t>
      </w:r>
      <w:r>
        <w:t xml:space="preserve"> præsum</w:t>
      </w:r>
      <w:r w:rsidR="007F75CB">
        <w:t>ptiónem</w:t>
      </w:r>
      <w:r>
        <w:t xml:space="preserve"> </w:t>
      </w:r>
      <w:r w:rsidR="007F75CB">
        <w:t>illíus</w:t>
      </w:r>
      <w:r>
        <w:t> :</w:t>
      </w:r>
      <w:r w:rsidR="00CE404A">
        <w:t xml:space="preserve"> </w:t>
      </w:r>
    </w:p>
    <w:p w:rsidR="00CE404A" w:rsidRDefault="00814C0C" w:rsidP="000F4914">
      <w:pPr>
        <w:pStyle w:val="fl"/>
      </w:pPr>
      <w:r>
        <w:t>Donec j</w:t>
      </w:r>
      <w:r w:rsidR="007F75CB">
        <w:t>údicet</w:t>
      </w:r>
      <w:r>
        <w:t xml:space="preserve"> jud</w:t>
      </w:r>
      <w:r w:rsidR="007F75CB">
        <w:t>ícium</w:t>
      </w:r>
      <w:r>
        <w:t xml:space="preserve"> plebis suæ, et obl</w:t>
      </w:r>
      <w:r w:rsidR="007F75CB">
        <w:t>ectábit</w:t>
      </w:r>
      <w:r>
        <w:t xml:space="preserve"> justos miseric</w:t>
      </w:r>
      <w:r w:rsidR="007F75CB">
        <w:t>órdia</w:t>
      </w:r>
      <w:r>
        <w:t xml:space="preserve"> sua.</w:t>
      </w:r>
      <w:r w:rsidR="00CE404A">
        <w:t xml:space="preserve"> </w:t>
      </w:r>
    </w:p>
    <w:p w:rsidR="00CE404A" w:rsidRDefault="00814C0C" w:rsidP="000F4914">
      <w:pPr>
        <w:pStyle w:val="fl"/>
      </w:pPr>
      <w:r>
        <w:t>Sp</w:t>
      </w:r>
      <w:r w:rsidR="007F75CB">
        <w:t>eciósa</w:t>
      </w:r>
      <w:r>
        <w:t xml:space="preserve"> miseric</w:t>
      </w:r>
      <w:r w:rsidR="007F75CB">
        <w:t>órdia</w:t>
      </w:r>
      <w:r>
        <w:t xml:space="preserve"> Dei, in </w:t>
      </w:r>
      <w:r w:rsidR="007F75CB">
        <w:t>témpore</w:t>
      </w:r>
      <w:r>
        <w:t xml:space="preserve"> tribul</w:t>
      </w:r>
      <w:r w:rsidR="007F75CB">
        <w:t>atiónis</w:t>
      </w:r>
      <w:r>
        <w:t>, quasi nubes pl</w:t>
      </w:r>
      <w:r w:rsidR="007F75CB">
        <w:t>úviæ</w:t>
      </w:r>
      <w:r>
        <w:t xml:space="preserve"> in </w:t>
      </w:r>
      <w:r w:rsidR="007F75CB">
        <w:t>témpore</w:t>
      </w:r>
      <w:r>
        <w:t xml:space="preserve"> sic</w:t>
      </w:r>
      <w:r w:rsidR="007F75CB">
        <w:t>citátis</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246" w:name="t5p420n01"/>
      <w:bookmarkEnd w:id="7246"/>
      <w:r w:rsidRPr="005119F6">
        <w:rPr>
          <w:rStyle w:val="NumNot"/>
        </w:rPr>
        <w:t>.</w:t>
      </w:r>
      <w:r>
        <w:t xml:space="preserve"> </w:t>
      </w:r>
      <w:r w:rsidRPr="00556F3C">
        <w:rPr>
          <w:rStyle w:val="LaIt"/>
        </w:rPr>
        <w:t>In</w:t>
      </w:r>
      <w:r>
        <w:t xml:space="preserve">, contre, au détriment de. </w:t>
      </w:r>
      <w:r w:rsidRPr="005119F6">
        <w:t xml:space="preserve">– </w:t>
      </w:r>
      <w:r w:rsidRPr="005119F6">
        <w:rPr>
          <w:rStyle w:val="NumNot"/>
        </w:rPr>
        <w:t>2</w:t>
      </w:r>
      <w:bookmarkStart w:id="7247" w:name="t5p420n02"/>
      <w:bookmarkEnd w:id="7247"/>
      <w:r w:rsidRPr="005119F6">
        <w:rPr>
          <w:rStyle w:val="NumNot"/>
        </w:rPr>
        <w:t>.</w:t>
      </w:r>
      <w:r>
        <w:t xml:space="preserve"> Sous-entendu </w:t>
      </w:r>
      <w:r w:rsidRPr="00556F3C">
        <w:rPr>
          <w:rStyle w:val="LaIt"/>
        </w:rPr>
        <w:t>ad Deum</w:t>
      </w:r>
      <w:r>
        <w:t xml:space="preserve">. </w:t>
      </w:r>
      <w:r w:rsidRPr="005119F6">
        <w:t xml:space="preserve">– </w:t>
      </w:r>
      <w:r w:rsidRPr="005119F6">
        <w:rPr>
          <w:rStyle w:val="NumNot"/>
        </w:rPr>
        <w:t>3</w:t>
      </w:r>
      <w:bookmarkStart w:id="7248" w:name="t5p420n03"/>
      <w:bookmarkEnd w:id="7248"/>
      <w:r w:rsidRPr="005119F6">
        <w:rPr>
          <w:rStyle w:val="NumNot"/>
        </w:rPr>
        <w:t>.</w:t>
      </w:r>
      <w:r>
        <w:t xml:space="preserve"> Pour </w:t>
      </w:r>
      <w:r w:rsidRPr="00556F3C">
        <w:rPr>
          <w:rStyle w:val="LaIt"/>
        </w:rPr>
        <w:t>non mor</w:t>
      </w:r>
      <w:r w:rsidR="008D018B" w:rsidRPr="00556F3C">
        <w:rPr>
          <w:rStyle w:val="LaIt"/>
        </w:rPr>
        <w:t>ábitur</w:t>
      </w:r>
      <w:r>
        <w:t xml:space="preserve">, ou </w:t>
      </w:r>
      <w:r w:rsidRPr="00556F3C">
        <w:rPr>
          <w:rStyle w:val="LaIt"/>
        </w:rPr>
        <w:t>non t</w:t>
      </w:r>
      <w:r w:rsidR="008D018B" w:rsidRPr="00556F3C">
        <w:rPr>
          <w:rStyle w:val="LaIt"/>
        </w:rPr>
        <w:t>ardábit</w:t>
      </w:r>
      <w:r>
        <w:t xml:space="preserve">. </w:t>
      </w:r>
      <w:r w:rsidRPr="005119F6">
        <w:t xml:space="preserve">– </w:t>
      </w:r>
      <w:r w:rsidRPr="005119F6">
        <w:rPr>
          <w:rStyle w:val="NumNot"/>
        </w:rPr>
        <w:t>4</w:t>
      </w:r>
      <w:bookmarkStart w:id="7249" w:name="t5p420n04"/>
      <w:bookmarkEnd w:id="7249"/>
      <w:r w:rsidRPr="005119F6">
        <w:rPr>
          <w:rStyle w:val="NumNot"/>
        </w:rPr>
        <w:t>.</w:t>
      </w:r>
      <w:r>
        <w:t xml:space="preserve"> </w:t>
      </w:r>
      <w:r w:rsidR="000A2929" w:rsidRPr="00556F3C">
        <w:rPr>
          <w:rStyle w:val="LaIt"/>
        </w:rPr>
        <w:t>Plenitúdinem</w:t>
      </w:r>
      <w:r>
        <w:t xml:space="preserve"> pour </w:t>
      </w:r>
      <w:r w:rsidR="000A2929" w:rsidRPr="00556F3C">
        <w:rPr>
          <w:rStyle w:val="LaIt"/>
        </w:rPr>
        <w:t>multitúdinem</w:t>
      </w:r>
      <w:r>
        <w:t xml:space="preserve">, ou plutôt </w:t>
      </w:r>
      <w:r w:rsidRPr="00556F3C">
        <w:rPr>
          <w:rStyle w:val="LaIt"/>
        </w:rPr>
        <w:t xml:space="preserve">totam </w:t>
      </w:r>
      <w:r w:rsidR="000A2929" w:rsidRPr="00556F3C">
        <w:rPr>
          <w:rStyle w:val="LaIt"/>
        </w:rPr>
        <w:t>multitúdinem</w:t>
      </w:r>
      <w:r>
        <w:t xml:space="preserve">. </w:t>
      </w:r>
      <w:r w:rsidRPr="005119F6">
        <w:t xml:space="preserve">– </w:t>
      </w:r>
      <w:r w:rsidRPr="005119F6">
        <w:rPr>
          <w:rStyle w:val="NumNot"/>
        </w:rPr>
        <w:t>5</w:t>
      </w:r>
      <w:bookmarkStart w:id="7250" w:name="t5p420n05"/>
      <w:bookmarkEnd w:id="7250"/>
      <w:r w:rsidRPr="005119F6">
        <w:rPr>
          <w:rStyle w:val="NumNot"/>
        </w:rPr>
        <w:t>.</w:t>
      </w:r>
      <w:r>
        <w:t xml:space="preserve"> Les </w:t>
      </w:r>
      <w:r>
        <w:lastRenderedPageBreak/>
        <w:t xml:space="preserve">sceptres de la puissance ; métonymie. </w:t>
      </w:r>
      <w:r w:rsidRPr="005119F6">
        <w:t xml:space="preserve">– </w:t>
      </w:r>
      <w:r w:rsidRPr="005119F6">
        <w:rPr>
          <w:rStyle w:val="NumNot"/>
        </w:rPr>
        <w:t>6</w:t>
      </w:r>
      <w:bookmarkStart w:id="7251" w:name="t5p420n06"/>
      <w:bookmarkEnd w:id="7251"/>
      <w:r w:rsidRPr="005119F6">
        <w:rPr>
          <w:rStyle w:val="NumNot"/>
        </w:rPr>
        <w:t>.</w:t>
      </w:r>
      <w:r>
        <w:t xml:space="preserve"> Le nom d’Adam est un nom commun au premier homme et à tous ses descendants.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w:t>
      </w:r>
      <w:bookmarkStart w:id="7252" w:name="t5p421"/>
      <w:bookmarkEnd w:id="7252"/>
      <w:r w:rsidR="00CE404A">
        <w:t xml:space="preserve"> </w:t>
      </w:r>
    </w:p>
    <w:p w:rsidR="00CE404A" w:rsidRDefault="00814C0C" w:rsidP="00107A1B">
      <w:pPr>
        <w:pStyle w:val="Summarium"/>
      </w:pPr>
      <w:r>
        <w:t>L’auteur invoque la miséricorde de Dieu sur Israël et Jérusalem, sa terreur et sa main sur les nations étrangères, afin que son nom soit glorifié.</w:t>
      </w:r>
      <w:r w:rsidR="00CE404A">
        <w:t xml:space="preserve"> </w:t>
      </w:r>
    </w:p>
    <w:p w:rsidR="00CE404A" w:rsidRDefault="00814C0C" w:rsidP="000F4914">
      <w:pPr>
        <w:pStyle w:val="fl"/>
      </w:pPr>
      <w:r>
        <w:t>M</w:t>
      </w:r>
      <w:r w:rsidR="007F75CB">
        <w:t>iserére</w:t>
      </w:r>
      <w:r>
        <w:t xml:space="preserve"> nostri Deus </w:t>
      </w:r>
      <w:r w:rsidR="007F75CB">
        <w:t>ómnium</w:t>
      </w:r>
      <w:r>
        <w:t>, et r</w:t>
      </w:r>
      <w:r w:rsidR="007F75CB">
        <w:t>éspice</w:t>
      </w:r>
      <w:r>
        <w:t xml:space="preserve"> nos, et </w:t>
      </w:r>
      <w:r w:rsidR="007F75CB">
        <w:t>osténde</w:t>
      </w:r>
      <w:r>
        <w:t xml:space="preserve"> nobis lucem miser</w:t>
      </w:r>
      <w:r w:rsidR="007F75CB">
        <w:t>atiónum</w:t>
      </w:r>
      <w:r>
        <w:t xml:space="preserve"> tu</w:t>
      </w:r>
      <w:r w:rsidR="007F75CB">
        <w:t>árum</w:t>
      </w:r>
      <w:r>
        <w:t> :</w:t>
      </w:r>
      <w:r w:rsidR="00CE404A">
        <w:t xml:space="preserve"> </w:t>
      </w:r>
    </w:p>
    <w:p w:rsidR="00CE404A" w:rsidRDefault="00814C0C" w:rsidP="000F4914">
      <w:pPr>
        <w:pStyle w:val="fl"/>
      </w:pPr>
      <w:r>
        <w:t xml:space="preserve">Et </w:t>
      </w:r>
      <w:r w:rsidR="007F75CB">
        <w:t>immítte</w:t>
      </w:r>
      <w:r>
        <w:t xml:space="preserve"> </w:t>
      </w:r>
      <w:r w:rsidR="009E0F71">
        <w:t>timórem</w:t>
      </w:r>
      <w:r>
        <w:t xml:space="preserve"> tuum super gentes, quæ non exqu</w:t>
      </w:r>
      <w:r w:rsidR="007F75CB">
        <w:t>isiérunt</w:t>
      </w:r>
      <w:r>
        <w:t xml:space="preserve"> te, ut c</w:t>
      </w:r>
      <w:r w:rsidR="007F75CB">
        <w:t>ognóscant</w:t>
      </w:r>
      <w:r>
        <w:t xml:space="preserve"> quia non est Deus nisi tu, et </w:t>
      </w:r>
      <w:r w:rsidR="009E0F71">
        <w:t>enárrent</w:t>
      </w:r>
      <w:r>
        <w:t xml:space="preserve"> magn</w:t>
      </w:r>
      <w:r w:rsidR="007F75CB">
        <w:t>ália</w:t>
      </w:r>
      <w:r>
        <w:t xml:space="preserve"> tua.</w:t>
      </w:r>
      <w:r w:rsidR="00CE404A">
        <w:t xml:space="preserve"> </w:t>
      </w:r>
    </w:p>
    <w:p w:rsidR="00CE404A" w:rsidRDefault="000A2929" w:rsidP="000F4914">
      <w:pPr>
        <w:pStyle w:val="fl"/>
      </w:pPr>
      <w:r>
        <w:t>Alleva</w:t>
      </w:r>
      <w:r w:rsidR="00814C0C">
        <w:t xml:space="preserve"> manum tuam</w:t>
      </w:r>
      <w:r w:rsidR="00814C0C">
        <w:rPr>
          <w:vertAlign w:val="superscript"/>
        </w:rPr>
        <w:t>1</w:t>
      </w:r>
      <w:r w:rsidR="00814C0C">
        <w:t xml:space="preserve"> super gentes a</w:t>
      </w:r>
      <w:r w:rsidR="007F75CB">
        <w:t>liénas</w:t>
      </w:r>
      <w:r w:rsidR="00814C0C">
        <w:t>, ut v</w:t>
      </w:r>
      <w:r w:rsidR="007F75CB">
        <w:t>ídeant</w:t>
      </w:r>
      <w:r w:rsidR="00814C0C">
        <w:t xml:space="preserve"> pot</w:t>
      </w:r>
      <w:r w:rsidR="007F75CB">
        <w:t>éntiam</w:t>
      </w:r>
      <w:r w:rsidR="00814C0C">
        <w:t xml:space="preserve"> tuam.</w:t>
      </w:r>
      <w:r w:rsidR="00CE404A">
        <w:t xml:space="preserve"> </w:t>
      </w:r>
    </w:p>
    <w:p w:rsidR="00CE404A" w:rsidRDefault="00814C0C" w:rsidP="000F4914">
      <w:pPr>
        <w:pStyle w:val="fl"/>
      </w:pPr>
      <w:r>
        <w:t>Sicut enim in co</w:t>
      </w:r>
      <w:r w:rsidR="007F75CB">
        <w:t>nspéctu</w:t>
      </w:r>
      <w:r>
        <w:t xml:space="preserve"> </w:t>
      </w:r>
      <w:r w:rsidR="007F75CB">
        <w:t>eórum</w:t>
      </w:r>
      <w:r>
        <w:t xml:space="preserve"> sancti</w:t>
      </w:r>
      <w:r w:rsidR="007F75CB">
        <w:t>ficátus</w:t>
      </w:r>
      <w:r>
        <w:t xml:space="preserve"> es in nobis</w:t>
      </w:r>
      <w:r>
        <w:rPr>
          <w:vertAlign w:val="superscript"/>
        </w:rPr>
        <w:t>2</w:t>
      </w:r>
      <w:r>
        <w:t xml:space="preserve"> sic in co</w:t>
      </w:r>
      <w:r w:rsidR="007F75CB">
        <w:t>nspéctu</w:t>
      </w:r>
      <w:r>
        <w:t xml:space="preserve"> nostro </w:t>
      </w:r>
      <w:r w:rsidR="009E0F71">
        <w:t>magnificáberis</w:t>
      </w:r>
      <w:r>
        <w:t xml:space="preserve"> in eis ;</w:t>
      </w:r>
      <w:r w:rsidR="00CE404A">
        <w:t xml:space="preserve"> </w:t>
      </w:r>
    </w:p>
    <w:p w:rsidR="00CE404A" w:rsidRDefault="00814C0C" w:rsidP="000F4914">
      <w:pPr>
        <w:pStyle w:val="fl"/>
      </w:pPr>
      <w:r>
        <w:t>Ut c</w:t>
      </w:r>
      <w:r w:rsidR="007F75CB">
        <w:t>ognóscant</w:t>
      </w:r>
      <w:r>
        <w:t xml:space="preserve"> te, sicut et nos </w:t>
      </w:r>
      <w:r w:rsidR="009E0F71">
        <w:t>cognóvimus</w:t>
      </w:r>
      <w:r>
        <w:t xml:space="preserve"> qu</w:t>
      </w:r>
      <w:r w:rsidR="007F75CB">
        <w:t>óniam</w:t>
      </w:r>
      <w:r>
        <w:t xml:space="preserve"> non est Deus præter te, D</w:t>
      </w:r>
      <w:r w:rsidR="007F75CB">
        <w:t>ómine</w:t>
      </w:r>
      <w:r>
        <w:t>.</w:t>
      </w:r>
      <w:r w:rsidR="00CE404A">
        <w:t xml:space="preserve"> </w:t>
      </w:r>
    </w:p>
    <w:p w:rsidR="00CE404A" w:rsidRDefault="006B4489" w:rsidP="000F4914">
      <w:pPr>
        <w:pStyle w:val="fl"/>
      </w:pPr>
      <w:r>
        <w:t>Innova</w:t>
      </w:r>
      <w:r w:rsidR="00814C0C">
        <w:t xml:space="preserve"> signa, et </w:t>
      </w:r>
      <w:r w:rsidR="007F75CB">
        <w:t>immúta</w:t>
      </w:r>
      <w:r w:rsidR="00814C0C">
        <w:t xml:space="preserve"> mirab</w:t>
      </w:r>
      <w:r w:rsidR="007F75CB">
        <w:t>ília</w:t>
      </w:r>
      <w:r w:rsidR="00814C0C">
        <w:rPr>
          <w:vertAlign w:val="superscript"/>
        </w:rPr>
        <w:t>3</w:t>
      </w:r>
      <w:r w:rsidR="00814C0C">
        <w:t>.</w:t>
      </w:r>
      <w:r w:rsidR="00CE404A">
        <w:t xml:space="preserve"> </w:t>
      </w:r>
    </w:p>
    <w:p w:rsidR="00CE404A" w:rsidRDefault="00814C0C" w:rsidP="000F4914">
      <w:pPr>
        <w:pStyle w:val="fl"/>
      </w:pPr>
      <w:r>
        <w:t>Glor</w:t>
      </w:r>
      <w:r w:rsidR="007F75CB">
        <w:t>ífica</w:t>
      </w:r>
      <w:r>
        <w:t xml:space="preserve"> manum, et br</w:t>
      </w:r>
      <w:r w:rsidR="007F75CB">
        <w:t>áchium</w:t>
      </w:r>
      <w:r>
        <w:t xml:space="preserve"> dextrum</w:t>
      </w:r>
      <w:r>
        <w:rPr>
          <w:vertAlign w:val="superscript"/>
        </w:rPr>
        <w:t>4</w:t>
      </w:r>
      <w:r>
        <w:t>.</w:t>
      </w:r>
      <w:r w:rsidR="00CE404A">
        <w:t xml:space="preserve"> </w:t>
      </w:r>
    </w:p>
    <w:p w:rsidR="00CE404A" w:rsidRDefault="006B4489" w:rsidP="000F4914">
      <w:pPr>
        <w:pStyle w:val="fl"/>
      </w:pPr>
      <w:r>
        <w:t>Excita</w:t>
      </w:r>
      <w:r w:rsidR="00814C0C">
        <w:t xml:space="preserve"> </w:t>
      </w:r>
      <w:r w:rsidR="009E0F71">
        <w:t>furórem</w:t>
      </w:r>
      <w:r w:rsidR="00814C0C">
        <w:t xml:space="preserve">, et </w:t>
      </w:r>
      <w:r w:rsidR="007F75CB">
        <w:t>effúnde</w:t>
      </w:r>
      <w:r w:rsidR="00814C0C">
        <w:t xml:space="preserve"> iram.</w:t>
      </w:r>
      <w:r w:rsidR="00CE404A">
        <w:t xml:space="preserve"> </w:t>
      </w:r>
    </w:p>
    <w:p w:rsidR="00CE404A" w:rsidRDefault="00814C0C" w:rsidP="000F4914">
      <w:pPr>
        <w:pStyle w:val="fl"/>
      </w:pPr>
      <w:r>
        <w:t>Tolle advers</w:t>
      </w:r>
      <w:r w:rsidR="007F75CB">
        <w:t>árium</w:t>
      </w:r>
      <w:r>
        <w:t xml:space="preserve">, et </w:t>
      </w:r>
      <w:r w:rsidR="009E0F71">
        <w:t>afflíge</w:t>
      </w:r>
      <w:r>
        <w:t xml:space="preserve"> in</w:t>
      </w:r>
      <w:r w:rsidR="007F75CB">
        <w:t>imícum</w:t>
      </w:r>
      <w:r>
        <w:t>.</w:t>
      </w:r>
      <w:r w:rsidR="00CE404A">
        <w:t xml:space="preserve"> </w:t>
      </w:r>
    </w:p>
    <w:p w:rsidR="00CE404A" w:rsidRDefault="006B4489" w:rsidP="000F4914">
      <w:pPr>
        <w:pStyle w:val="fl"/>
      </w:pPr>
      <w:r>
        <w:t>Festína</w:t>
      </w:r>
      <w:r w:rsidR="00814C0C">
        <w:t xml:space="preserve"> tempus, et </w:t>
      </w:r>
      <w:r w:rsidR="007F75CB">
        <w:t>meménto</w:t>
      </w:r>
      <w:r w:rsidR="00814C0C">
        <w:t xml:space="preserve"> finis</w:t>
      </w:r>
      <w:r w:rsidR="00814C0C">
        <w:rPr>
          <w:vertAlign w:val="superscript"/>
        </w:rPr>
        <w:t>5</w:t>
      </w:r>
      <w:r w:rsidR="00814C0C">
        <w:t xml:space="preserve">, ut </w:t>
      </w:r>
      <w:r w:rsidR="009E0F71">
        <w:t>enárrent</w:t>
      </w:r>
      <w:r w:rsidR="00814C0C">
        <w:t xml:space="preserve"> mirab</w:t>
      </w:r>
      <w:r w:rsidR="007F75CB">
        <w:t>ília</w:t>
      </w:r>
      <w:r w:rsidR="00814C0C">
        <w:t xml:space="preserve"> tua.</w:t>
      </w:r>
      <w:r w:rsidR="00CE404A">
        <w:t xml:space="preserve"> </w:t>
      </w:r>
    </w:p>
    <w:p w:rsidR="00CE404A" w:rsidRDefault="00814C0C" w:rsidP="000F4914">
      <w:pPr>
        <w:pStyle w:val="fl"/>
      </w:pPr>
      <w:r>
        <w:t>In ira flammæ de</w:t>
      </w:r>
      <w:r w:rsidR="007F75CB">
        <w:t>vorétur</w:t>
      </w:r>
      <w:r>
        <w:t xml:space="preserve"> qui s</w:t>
      </w:r>
      <w:r w:rsidR="007F75CB">
        <w:t>alvátur</w:t>
      </w:r>
      <w:r>
        <w:rPr>
          <w:vertAlign w:val="superscript"/>
        </w:rPr>
        <w:t>6</w:t>
      </w:r>
      <w:r>
        <w:t xml:space="preserve"> : et qui </w:t>
      </w:r>
      <w:r w:rsidR="009E0F71">
        <w:t>péssimant</w:t>
      </w:r>
      <w:r>
        <w:t xml:space="preserve"> plebem tuam, inv</w:t>
      </w:r>
      <w:r w:rsidR="007F75CB">
        <w:t>éniant</w:t>
      </w:r>
      <w:r>
        <w:t xml:space="preserve"> perd</w:t>
      </w:r>
      <w:r w:rsidR="007F75CB">
        <w:t>itiónem</w:t>
      </w:r>
      <w:r>
        <w:t>.</w:t>
      </w:r>
      <w:r w:rsidR="00CE404A">
        <w:t xml:space="preserve"> </w:t>
      </w:r>
    </w:p>
    <w:p w:rsidR="00CE404A" w:rsidRDefault="006B4489" w:rsidP="000F4914">
      <w:pPr>
        <w:pStyle w:val="fl"/>
      </w:pPr>
      <w:r>
        <w:t>Cóntere</w:t>
      </w:r>
      <w:r w:rsidR="00814C0C">
        <w:t xml:space="preserve"> caput </w:t>
      </w:r>
      <w:r w:rsidR="009E0F71">
        <w:t>príncipum</w:t>
      </w:r>
      <w:r w:rsidR="00814C0C">
        <w:t xml:space="preserve"> ini</w:t>
      </w:r>
      <w:r w:rsidR="007F75CB">
        <w:t>micórum</w:t>
      </w:r>
      <w:r w:rsidR="00814C0C">
        <w:t>, dic</w:t>
      </w:r>
      <w:r w:rsidR="007F75CB">
        <w:t>éntium</w:t>
      </w:r>
      <w:r w:rsidR="00814C0C">
        <w:t xml:space="preserve"> : Non est </w:t>
      </w:r>
      <w:r w:rsidR="007F75CB">
        <w:t>álius</w:t>
      </w:r>
      <w:r w:rsidR="00814C0C">
        <w:rPr>
          <w:vertAlign w:val="superscript"/>
        </w:rPr>
        <w:t>7</w:t>
      </w:r>
      <w:r w:rsidR="00814C0C">
        <w:t xml:space="preserve"> præter nos.</w:t>
      </w:r>
      <w:r w:rsidR="00CE404A">
        <w:t xml:space="preserve"> </w:t>
      </w:r>
    </w:p>
    <w:p w:rsidR="00CE404A" w:rsidRDefault="006B4489" w:rsidP="000F4914">
      <w:pPr>
        <w:pStyle w:val="fl"/>
      </w:pPr>
      <w:r>
        <w:t>Cóngrega</w:t>
      </w:r>
      <w:r w:rsidR="00814C0C">
        <w:t xml:space="preserve"> omnes tribus </w:t>
      </w:r>
      <w:r w:rsidR="002B18DD">
        <w:t>Jacob</w:t>
      </w:r>
      <w:r w:rsidR="00814C0C">
        <w:t> : ut c</w:t>
      </w:r>
      <w:r w:rsidR="007F75CB">
        <w:t>ognóscant</w:t>
      </w:r>
      <w:r w:rsidR="00814C0C">
        <w:t xml:space="preserve"> quia non est Deus nisi tu, et </w:t>
      </w:r>
      <w:r w:rsidR="009E0F71">
        <w:t>enárrent</w:t>
      </w:r>
      <w:r w:rsidR="00814C0C">
        <w:t xml:space="preserve"> magn</w:t>
      </w:r>
      <w:r w:rsidR="007F75CB">
        <w:t>ália</w:t>
      </w:r>
      <w:r w:rsidR="00814C0C">
        <w:t xml:space="preserve"> tua : et hære</w:t>
      </w:r>
      <w:r w:rsidR="007F75CB">
        <w:t>ditábis</w:t>
      </w:r>
      <w:r w:rsidR="00814C0C">
        <w:t xml:space="preserve"> eos, sicut ab in</w:t>
      </w:r>
      <w:r w:rsidR="007F75CB">
        <w:t>ítio</w:t>
      </w:r>
      <w:r w:rsidR="00814C0C">
        <w:rPr>
          <w:vertAlign w:val="superscript"/>
        </w:rPr>
        <w:t>8</w:t>
      </w:r>
      <w:r w:rsidR="00814C0C">
        <w:t>.</w:t>
      </w:r>
      <w:r w:rsidR="00CE404A">
        <w:t xml:space="preserve"> </w:t>
      </w:r>
    </w:p>
    <w:p w:rsidR="00CE404A" w:rsidRDefault="00814C0C" w:rsidP="000F4914">
      <w:pPr>
        <w:pStyle w:val="fl"/>
      </w:pPr>
      <w:r>
        <w:t>M</w:t>
      </w:r>
      <w:r w:rsidR="007F75CB">
        <w:t>iserére</w:t>
      </w:r>
      <w:r>
        <w:t xml:space="preserve"> plebi tuæ, super quam in</w:t>
      </w:r>
      <w:r w:rsidR="007F75CB">
        <w:t>vocátum</w:t>
      </w:r>
      <w:r>
        <w:t xml:space="preserve"> est nomen tuum ; et </w:t>
      </w:r>
      <w:r w:rsidR="007F75CB">
        <w:t>Israël</w:t>
      </w:r>
      <w:r>
        <w:t>, quem co</w:t>
      </w:r>
      <w:r w:rsidR="007F75CB">
        <w:t>æquásti</w:t>
      </w:r>
      <w:r>
        <w:t xml:space="preserve"> </w:t>
      </w:r>
      <w:r w:rsidR="009E0F71">
        <w:t>primogénito</w:t>
      </w:r>
      <w:r>
        <w:t xml:space="preserve"> tuo</w:t>
      </w:r>
      <w:r>
        <w:rPr>
          <w:vertAlign w:val="superscript"/>
        </w:rPr>
        <w:t>9</w:t>
      </w:r>
      <w:r>
        <w:t>.</w:t>
      </w:r>
      <w:r w:rsidR="00CE404A">
        <w:t xml:space="preserve"> </w:t>
      </w:r>
    </w:p>
    <w:p w:rsidR="00CE404A" w:rsidRDefault="00814C0C" w:rsidP="000F4914">
      <w:pPr>
        <w:pStyle w:val="fl"/>
      </w:pPr>
      <w:r>
        <w:t>M</w:t>
      </w:r>
      <w:r w:rsidR="007F75CB">
        <w:t>iserére</w:t>
      </w:r>
      <w:r>
        <w:t xml:space="preserve"> ci</w:t>
      </w:r>
      <w:r w:rsidR="007F75CB">
        <w:t>vitáti</w:t>
      </w:r>
      <w:r>
        <w:t xml:space="preserve"> sanctific</w:t>
      </w:r>
      <w:r w:rsidR="007F75CB">
        <w:t>atiónis</w:t>
      </w:r>
      <w:r>
        <w:t xml:space="preserve"> tuæ</w:t>
      </w:r>
      <w:r>
        <w:rPr>
          <w:vertAlign w:val="superscript"/>
        </w:rPr>
        <w:t>10</w:t>
      </w:r>
      <w:r>
        <w:t xml:space="preserve"> </w:t>
      </w:r>
      <w:r w:rsidR="007F75CB">
        <w:t>Jerúsalem</w:t>
      </w:r>
      <w:r>
        <w:t>, ci</w:t>
      </w:r>
      <w:r w:rsidR="007F75CB">
        <w:t>vitáti</w:t>
      </w:r>
      <w:r>
        <w:t xml:space="preserve"> requ</w:t>
      </w:r>
      <w:r w:rsidR="007F75CB">
        <w:t>iéi</w:t>
      </w:r>
      <w:r>
        <w:t xml:space="preserve"> tuæ.</w:t>
      </w:r>
      <w:r w:rsidR="00CE404A">
        <w:t xml:space="preserve"> </w:t>
      </w:r>
    </w:p>
    <w:p w:rsidR="00CE404A" w:rsidRDefault="00814C0C" w:rsidP="000F4914">
      <w:pPr>
        <w:pStyle w:val="fl"/>
      </w:pPr>
      <w:r>
        <w:t xml:space="preserve">Reple </w:t>
      </w:r>
      <w:r w:rsidR="002B18DD">
        <w:t>Sion</w:t>
      </w:r>
      <w:r>
        <w:rPr>
          <w:vertAlign w:val="superscript"/>
        </w:rPr>
        <w:t>11</w:t>
      </w:r>
      <w:r>
        <w:t xml:space="preserve"> inenarrab</w:t>
      </w:r>
      <w:r w:rsidR="007F75CB">
        <w:t>ílibus</w:t>
      </w:r>
      <w:r>
        <w:t xml:space="preserve"> verbis tuis et gl</w:t>
      </w:r>
      <w:r w:rsidR="007F75CB">
        <w:t>ória</w:t>
      </w:r>
      <w:r>
        <w:t xml:space="preserve"> tua p</w:t>
      </w:r>
      <w:r w:rsidR="007F75CB">
        <w:t>ópulum</w:t>
      </w:r>
      <w:r>
        <w:t xml:space="preserve"> tuum.</w:t>
      </w:r>
      <w:r w:rsidR="00CE404A">
        <w:t xml:space="preserve"> </w:t>
      </w:r>
    </w:p>
    <w:p w:rsidR="00CE404A" w:rsidRDefault="00814C0C" w:rsidP="000F4914">
      <w:pPr>
        <w:pStyle w:val="fl"/>
      </w:pPr>
      <w:r>
        <w:t>Da testim</w:t>
      </w:r>
      <w:r w:rsidR="007F75CB">
        <w:t>ónium</w:t>
      </w:r>
      <w:r>
        <w:t xml:space="preserve"> his, qui ab in</w:t>
      </w:r>
      <w:r w:rsidR="007F75CB">
        <w:t>ítio</w:t>
      </w:r>
      <w:r>
        <w:t xml:space="preserve"> cr</w:t>
      </w:r>
      <w:r w:rsidR="007F75CB">
        <w:t>eatúræ</w:t>
      </w:r>
      <w:r>
        <w:t xml:space="preserve"> tuæ sunt, et </w:t>
      </w:r>
      <w:r w:rsidR="009E0F71">
        <w:t>súscita</w:t>
      </w:r>
      <w:r>
        <w:rPr>
          <w:vertAlign w:val="superscript"/>
        </w:rPr>
        <w:t>12</w:t>
      </w:r>
      <w:r>
        <w:t xml:space="preserve"> prædic</w:t>
      </w:r>
      <w:r w:rsidR="007F75CB">
        <w:t>atiónes</w:t>
      </w:r>
      <w:r>
        <w:t xml:space="preserve">, quas </w:t>
      </w:r>
      <w:r w:rsidR="007F75CB">
        <w:t>locúti</w:t>
      </w:r>
      <w:r>
        <w:t xml:space="preserve"> sunt in </w:t>
      </w:r>
      <w:r w:rsidR="007F75CB">
        <w:t>nómine</w:t>
      </w:r>
      <w:r>
        <w:t xml:space="preserve"> tuo pr</w:t>
      </w:r>
      <w:r w:rsidR="007F75CB">
        <w:t>ophétæ</w:t>
      </w:r>
      <w:r>
        <w:t xml:space="preserve"> pr</w:t>
      </w:r>
      <w:r w:rsidR="007F75CB">
        <w:t>ióres</w:t>
      </w:r>
      <w:r>
        <w:t>.</w:t>
      </w:r>
      <w:r w:rsidR="00CE404A">
        <w:t xml:space="preserve"> </w:t>
      </w:r>
    </w:p>
    <w:p w:rsidR="00CE404A" w:rsidRDefault="00814C0C" w:rsidP="000F4914">
      <w:pPr>
        <w:pStyle w:val="fl"/>
      </w:pPr>
      <w:r>
        <w:t xml:space="preserve">Da </w:t>
      </w:r>
      <w:r w:rsidR="009E0F71">
        <w:t>mercédem</w:t>
      </w:r>
      <w:r>
        <w:t xml:space="preserve"> sustin</w:t>
      </w:r>
      <w:r w:rsidR="007F75CB">
        <w:t>éntibus</w:t>
      </w:r>
      <w:r>
        <w:t xml:space="preserve"> te, ut pr</w:t>
      </w:r>
      <w:r w:rsidR="007F75CB">
        <w:t>ophétæ</w:t>
      </w:r>
      <w:r>
        <w:t xml:space="preserve"> tui </w:t>
      </w:r>
      <w:r w:rsidR="007F75CB">
        <w:t>fidéles</w:t>
      </w:r>
      <w:r>
        <w:t xml:space="preserve"> inv</w:t>
      </w:r>
      <w:r w:rsidR="007F75CB">
        <w:t>eniántur</w:t>
      </w:r>
      <w:r>
        <w:t xml:space="preserve"> : et </w:t>
      </w:r>
      <w:r w:rsidR="009E0F71">
        <w:t>exáudi</w:t>
      </w:r>
      <w:r>
        <w:t xml:space="preserve"> or</w:t>
      </w:r>
      <w:r w:rsidR="007F75CB">
        <w:t>atiónes</w:t>
      </w:r>
      <w:r>
        <w:t xml:space="preserve"> s</w:t>
      </w:r>
      <w:r w:rsidR="007F75CB">
        <w:t>ervórum</w:t>
      </w:r>
      <w:r>
        <w:t xml:space="preserve"> </w:t>
      </w:r>
      <w:r w:rsidR="007F75CB">
        <w:t>tuórum</w:t>
      </w:r>
      <w:r>
        <w:t>,</w:t>
      </w:r>
      <w:r w:rsidR="00CE404A">
        <w:t xml:space="preserve"> </w:t>
      </w:r>
    </w:p>
    <w:p w:rsidR="00CE404A" w:rsidRDefault="007F75CB" w:rsidP="000F4914">
      <w:pPr>
        <w:pStyle w:val="fl"/>
      </w:pPr>
      <w:r>
        <w:t>Secúndum</w:t>
      </w:r>
      <w:r w:rsidR="00814C0C">
        <w:t xml:space="preserve"> benedi</w:t>
      </w:r>
      <w:r>
        <w:t>ctiónem</w:t>
      </w:r>
      <w:r w:rsidR="00814C0C">
        <w:t xml:space="preserve"> </w:t>
      </w:r>
      <w:r w:rsidR="002B18DD">
        <w:t>Aaron</w:t>
      </w:r>
      <w:r w:rsidR="00814C0C">
        <w:t xml:space="preserve"> de p</w:t>
      </w:r>
      <w:r>
        <w:t>ópulo</w:t>
      </w:r>
      <w:r w:rsidR="00814C0C">
        <w:t xml:space="preserve"> tuo</w:t>
      </w:r>
      <w:r w:rsidR="00814C0C">
        <w:rPr>
          <w:vertAlign w:val="superscript"/>
        </w:rPr>
        <w:t>13</w:t>
      </w:r>
      <w:r w:rsidR="00814C0C">
        <w:t xml:space="preserve">, et </w:t>
      </w:r>
      <w:r w:rsidR="009E0F71">
        <w:t>dírige</w:t>
      </w:r>
      <w:r w:rsidR="00814C0C">
        <w:t xml:space="preserve"> nos in viam just</w:t>
      </w:r>
      <w:r>
        <w:t>ítiæ</w:t>
      </w:r>
      <w:r w:rsidR="00814C0C">
        <w:t xml:space="preserve">, et sciant omnes qui </w:t>
      </w:r>
      <w:r w:rsidR="009E0F71">
        <w:t>hábitant</w:t>
      </w:r>
      <w:r w:rsidR="00814C0C">
        <w:t xml:space="preserve"> terram, quia tu es Deus co</w:t>
      </w:r>
      <w:r>
        <w:t>nspéctor</w:t>
      </w:r>
      <w:r w:rsidR="00814C0C">
        <w:t xml:space="preserve"> sæ</w:t>
      </w:r>
      <w:r>
        <w:t>culórum</w:t>
      </w:r>
      <w:r w:rsidR="00814C0C">
        <w:rPr>
          <w:vertAlign w:val="superscript"/>
        </w:rPr>
        <w:t>14</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253" w:name="t5p421n01"/>
      <w:bookmarkEnd w:id="7253"/>
      <w:r w:rsidRPr="005119F6">
        <w:rPr>
          <w:rStyle w:val="NumNot"/>
        </w:rPr>
        <w:t>.</w:t>
      </w:r>
      <w:r>
        <w:t xml:space="preserve"> </w:t>
      </w:r>
      <w:r w:rsidRPr="00556F3C">
        <w:rPr>
          <w:rStyle w:val="LaIt"/>
        </w:rPr>
        <w:t>Alleva manum tuam</w:t>
      </w:r>
      <w:r>
        <w:t xml:space="preserve">, levez votre main. </w:t>
      </w:r>
      <w:r w:rsidRPr="005119F6">
        <w:t xml:space="preserve">– </w:t>
      </w:r>
      <w:r w:rsidRPr="005119F6">
        <w:rPr>
          <w:rStyle w:val="NumNot"/>
        </w:rPr>
        <w:t>2</w:t>
      </w:r>
      <w:bookmarkStart w:id="7254" w:name="t5p421n02"/>
      <w:bookmarkEnd w:id="7254"/>
      <w:r w:rsidRPr="005119F6">
        <w:rPr>
          <w:rStyle w:val="NumNot"/>
        </w:rPr>
        <w:t>.</w:t>
      </w:r>
      <w:r>
        <w:t xml:space="preserve"> </w:t>
      </w:r>
      <w:r w:rsidRPr="00556F3C">
        <w:rPr>
          <w:rStyle w:val="LaIt"/>
        </w:rPr>
        <w:t>Sancti</w:t>
      </w:r>
      <w:r w:rsidR="006733BA" w:rsidRPr="00556F3C">
        <w:rPr>
          <w:rStyle w:val="LaIt"/>
        </w:rPr>
        <w:t>ficátus</w:t>
      </w:r>
      <w:r w:rsidRPr="00556F3C">
        <w:rPr>
          <w:rStyle w:val="LaIt"/>
        </w:rPr>
        <w:t xml:space="preserve"> es in nobis</w:t>
      </w:r>
      <w:r>
        <w:t xml:space="preserve">, vous avez été sanctifié parmi nous. </w:t>
      </w:r>
      <w:r w:rsidRPr="005119F6">
        <w:t xml:space="preserve">– </w:t>
      </w:r>
      <w:r w:rsidRPr="005119F6">
        <w:rPr>
          <w:rStyle w:val="NumNot"/>
        </w:rPr>
        <w:t>3</w:t>
      </w:r>
      <w:bookmarkStart w:id="7255" w:name="t5p421n03"/>
      <w:bookmarkEnd w:id="7255"/>
      <w:r w:rsidRPr="005119F6">
        <w:rPr>
          <w:rStyle w:val="NumNot"/>
        </w:rPr>
        <w:t>.</w:t>
      </w:r>
      <w:r>
        <w:t xml:space="preserve"> </w:t>
      </w:r>
      <w:r w:rsidR="000A2929" w:rsidRPr="00556F3C">
        <w:rPr>
          <w:rStyle w:val="LaIt"/>
        </w:rPr>
        <w:t>Immúta</w:t>
      </w:r>
      <w:r w:rsidRPr="00556F3C">
        <w:rPr>
          <w:rStyle w:val="LaIt"/>
        </w:rPr>
        <w:t xml:space="preserve"> mirab</w:t>
      </w:r>
      <w:r w:rsidR="008D018B" w:rsidRPr="00556F3C">
        <w:rPr>
          <w:rStyle w:val="LaIt"/>
        </w:rPr>
        <w:t>ília</w:t>
      </w:r>
      <w:r>
        <w:t xml:space="preserve">, produisez des merveilles. </w:t>
      </w:r>
      <w:r w:rsidRPr="005119F6">
        <w:t xml:space="preserve">– </w:t>
      </w:r>
      <w:r w:rsidRPr="005119F6">
        <w:rPr>
          <w:rStyle w:val="NumNot"/>
        </w:rPr>
        <w:t>4</w:t>
      </w:r>
      <w:bookmarkStart w:id="7256" w:name="t5p421n04"/>
      <w:bookmarkEnd w:id="7256"/>
      <w:r w:rsidRPr="005119F6">
        <w:rPr>
          <w:rStyle w:val="NumNot"/>
        </w:rPr>
        <w:t>.</w:t>
      </w:r>
      <w:r>
        <w:t xml:space="preserve"> Le bras droit indique la puissance. </w:t>
      </w:r>
      <w:r w:rsidRPr="005119F6">
        <w:t xml:space="preserve">– </w:t>
      </w:r>
      <w:r w:rsidRPr="005119F6">
        <w:rPr>
          <w:rStyle w:val="NumNot"/>
        </w:rPr>
        <w:t>5</w:t>
      </w:r>
      <w:bookmarkStart w:id="7257" w:name="t5p421n05"/>
      <w:bookmarkEnd w:id="7257"/>
      <w:r w:rsidRPr="005119F6">
        <w:rPr>
          <w:rStyle w:val="NumNot"/>
        </w:rPr>
        <w:t>.</w:t>
      </w:r>
      <w:r>
        <w:t xml:space="preserve"> </w:t>
      </w:r>
      <w:r w:rsidRPr="00556F3C">
        <w:rPr>
          <w:rStyle w:val="LaIt"/>
        </w:rPr>
        <w:t>Memento finis</w:t>
      </w:r>
      <w:r>
        <w:t xml:space="preserve">, </w:t>
      </w:r>
      <w:r>
        <w:lastRenderedPageBreak/>
        <w:t xml:space="preserve">souvenez-vous de la fin. </w:t>
      </w:r>
      <w:r w:rsidRPr="005119F6">
        <w:t xml:space="preserve">– </w:t>
      </w:r>
      <w:r w:rsidRPr="005119F6">
        <w:rPr>
          <w:rStyle w:val="NumNot"/>
        </w:rPr>
        <w:t>6</w:t>
      </w:r>
      <w:bookmarkStart w:id="7258" w:name="t5p421n06"/>
      <w:bookmarkEnd w:id="7258"/>
      <w:r w:rsidRPr="005119F6">
        <w:rPr>
          <w:rStyle w:val="NumNot"/>
        </w:rPr>
        <w:t>.</w:t>
      </w:r>
      <w:r>
        <w:t xml:space="preserve"> Sous-entendu </w:t>
      </w:r>
      <w:r w:rsidRPr="00556F3C">
        <w:rPr>
          <w:rStyle w:val="LaIt"/>
        </w:rPr>
        <w:t>de morte</w:t>
      </w:r>
      <w:r>
        <w:t xml:space="preserve">. </w:t>
      </w:r>
      <w:r w:rsidRPr="005119F6">
        <w:t xml:space="preserve">– </w:t>
      </w:r>
      <w:r w:rsidRPr="005119F6">
        <w:rPr>
          <w:rStyle w:val="NumNot"/>
        </w:rPr>
        <w:t>7</w:t>
      </w:r>
      <w:bookmarkStart w:id="7259" w:name="t5p421n07"/>
      <w:bookmarkEnd w:id="7259"/>
      <w:r w:rsidRPr="005119F6">
        <w:rPr>
          <w:rStyle w:val="NumNot"/>
        </w:rPr>
        <w:t>.</w:t>
      </w:r>
      <w:r>
        <w:t xml:space="preserve"> Sous-entendu </w:t>
      </w:r>
      <w:r w:rsidRPr="00556F3C">
        <w:rPr>
          <w:rStyle w:val="LaIt"/>
        </w:rPr>
        <w:t>domin</w:t>
      </w:r>
      <w:r w:rsidR="008D018B" w:rsidRPr="00556F3C">
        <w:rPr>
          <w:rStyle w:val="LaIt"/>
        </w:rPr>
        <w:t>átor</w:t>
      </w:r>
      <w:r>
        <w:t xml:space="preserve">, ou </w:t>
      </w:r>
      <w:r w:rsidRPr="00556F3C">
        <w:rPr>
          <w:rStyle w:val="LaIt"/>
        </w:rPr>
        <w:t>d</w:t>
      </w:r>
      <w:r w:rsidR="008D018B" w:rsidRPr="00556F3C">
        <w:rPr>
          <w:rStyle w:val="LaIt"/>
        </w:rPr>
        <w:t>óminus</w:t>
      </w:r>
      <w:r>
        <w:t xml:space="preserve">. </w:t>
      </w:r>
      <w:r w:rsidRPr="005119F6">
        <w:t xml:space="preserve">– </w:t>
      </w:r>
      <w:r w:rsidRPr="005119F6">
        <w:rPr>
          <w:rStyle w:val="NumNot"/>
        </w:rPr>
        <w:t>8</w:t>
      </w:r>
      <w:bookmarkStart w:id="7260" w:name="t5p421n08"/>
      <w:bookmarkEnd w:id="7260"/>
      <w:r w:rsidRPr="005119F6">
        <w:rPr>
          <w:rStyle w:val="NumNot"/>
        </w:rPr>
        <w:t>.</w:t>
      </w:r>
      <w:r>
        <w:t xml:space="preserve"> Jacob était à la tête des douze patriarches, dont les familles formaient l’église et le peuple de Dieu. Cette belle </w:t>
      </w:r>
      <w:r>
        <w:lastRenderedPageBreak/>
        <w:t xml:space="preserve">prière concerne plus sincèrement la venue du Christ, à partir de laquelle tous les peuples devaient être réunis en un seul troupeau, sous un seul pasteur. </w:t>
      </w:r>
      <w:r w:rsidRPr="005119F6">
        <w:t xml:space="preserve">– </w:t>
      </w:r>
      <w:r w:rsidRPr="005119F6">
        <w:rPr>
          <w:rStyle w:val="NumNot"/>
        </w:rPr>
        <w:t>9</w:t>
      </w:r>
      <w:bookmarkStart w:id="7261" w:name="t5p421n09"/>
      <w:bookmarkEnd w:id="7261"/>
      <w:r w:rsidRPr="005119F6">
        <w:rPr>
          <w:rStyle w:val="NumNot"/>
        </w:rPr>
        <w:t>.</w:t>
      </w:r>
      <w:r>
        <w:t xml:space="preserve"> Dieu lui-même a appelé Israël son premier-né (Exode IV, 22). </w:t>
      </w:r>
      <w:r w:rsidRPr="005119F6">
        <w:t xml:space="preserve">– </w:t>
      </w:r>
      <w:r w:rsidRPr="005119F6">
        <w:rPr>
          <w:rStyle w:val="NumNot"/>
        </w:rPr>
        <w:t>10</w:t>
      </w:r>
      <w:bookmarkStart w:id="7262" w:name="t5p421n10"/>
      <w:bookmarkEnd w:id="7262"/>
      <w:r w:rsidRPr="005119F6">
        <w:rPr>
          <w:rStyle w:val="NumNot"/>
        </w:rPr>
        <w:t>.</w:t>
      </w:r>
      <w:r>
        <w:t xml:space="preserve"> Hébraïsme, pour dire </w:t>
      </w:r>
      <w:r w:rsidR="000A2929" w:rsidRPr="00556F3C">
        <w:rPr>
          <w:rStyle w:val="LaIt"/>
        </w:rPr>
        <w:t>sanctificáta</w:t>
      </w:r>
      <w:r w:rsidRPr="00556F3C">
        <w:rPr>
          <w:rStyle w:val="LaIt"/>
        </w:rPr>
        <w:t xml:space="preserve"> da te</w:t>
      </w:r>
      <w:r>
        <w:t xml:space="preserve">. </w:t>
      </w:r>
      <w:r w:rsidRPr="005119F6">
        <w:t xml:space="preserve">– </w:t>
      </w:r>
      <w:r w:rsidRPr="005119F6">
        <w:rPr>
          <w:rStyle w:val="NumNot"/>
        </w:rPr>
        <w:t>11</w:t>
      </w:r>
      <w:bookmarkStart w:id="7263" w:name="t5p421n11"/>
      <w:bookmarkEnd w:id="7263"/>
      <w:r w:rsidRPr="005119F6">
        <w:rPr>
          <w:rStyle w:val="NumNot"/>
        </w:rPr>
        <w:t>.</w:t>
      </w:r>
      <w:r>
        <w:t xml:space="preserve"> Après avoir parlé de la ville sainte, il parle maintenant de Sion, la partie la plus noble de celle-ci, où se trouvait le </w:t>
      </w:r>
      <w:r>
        <w:lastRenderedPageBreak/>
        <w:t xml:space="preserve">temple. </w:t>
      </w:r>
      <w:r w:rsidRPr="005119F6">
        <w:t xml:space="preserve">– </w:t>
      </w:r>
      <w:r w:rsidRPr="005119F6">
        <w:rPr>
          <w:rStyle w:val="NumNot"/>
        </w:rPr>
        <w:t>12</w:t>
      </w:r>
      <w:bookmarkStart w:id="7264" w:name="t5p421n12"/>
      <w:bookmarkEnd w:id="7264"/>
      <w:r w:rsidRPr="005119F6">
        <w:rPr>
          <w:rStyle w:val="NumNot"/>
        </w:rPr>
        <w:t>.</w:t>
      </w:r>
      <w:r>
        <w:t xml:space="preserve"> </w:t>
      </w:r>
      <w:r w:rsidRPr="00556F3C">
        <w:rPr>
          <w:rStyle w:val="LaIt"/>
        </w:rPr>
        <w:t>Suscita prædicat</w:t>
      </w:r>
      <w:r w:rsidR="008D018B" w:rsidRPr="00556F3C">
        <w:rPr>
          <w:rStyle w:val="LaIt"/>
        </w:rPr>
        <w:t>iónes</w:t>
      </w:r>
      <w:r>
        <w:t xml:space="preserve">, faites revivre les prédictions, c’est-à-dire ravivez en nous les promesses faites en votre nom à travers les anciens prophètes. </w:t>
      </w:r>
      <w:r w:rsidRPr="005119F6">
        <w:t xml:space="preserve">– </w:t>
      </w:r>
      <w:r w:rsidRPr="005119F6">
        <w:rPr>
          <w:rStyle w:val="NumNot"/>
        </w:rPr>
        <w:t>13</w:t>
      </w:r>
      <w:bookmarkStart w:id="7265" w:name="t5p421n13"/>
      <w:bookmarkEnd w:id="7265"/>
      <w:r w:rsidRPr="005119F6">
        <w:rPr>
          <w:rStyle w:val="NumNot"/>
        </w:rPr>
        <w:t>.</w:t>
      </w:r>
      <w:r>
        <w:t xml:space="preserve"> Selon la bénédiction donnée par Aaron à votre peuple. </w:t>
      </w:r>
      <w:r w:rsidRPr="005119F6">
        <w:t xml:space="preserve">– </w:t>
      </w:r>
      <w:r w:rsidRPr="005119F6">
        <w:rPr>
          <w:rStyle w:val="NumNot"/>
        </w:rPr>
        <w:t>14</w:t>
      </w:r>
      <w:bookmarkStart w:id="7266" w:name="t5p421n14"/>
      <w:bookmarkEnd w:id="7266"/>
      <w:r w:rsidRPr="005119F6">
        <w:rPr>
          <w:rStyle w:val="NumNot"/>
        </w:rPr>
        <w:t>.</w:t>
      </w:r>
      <w:r>
        <w:t xml:space="preserve"> Magnifique image, qui montre Dieu contemplant les siècles qui passent du sein de son éternité immobile.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w:t>
      </w:r>
      <w:bookmarkStart w:id="7267" w:name="t5p422"/>
      <w:bookmarkEnd w:id="7267"/>
      <w:r w:rsidR="00CE404A">
        <w:t xml:space="preserve"> </w:t>
      </w:r>
    </w:p>
    <w:p w:rsidR="00CE404A" w:rsidRDefault="00814C0C" w:rsidP="00107A1B">
      <w:pPr>
        <w:pStyle w:val="Summarium"/>
      </w:pPr>
      <w:r>
        <w:t>Honorez le médecin. La médecine a été donnée à l’homme par Dieu. Comment se comporter en cas de maladie. De l’agriculture et des arts.</w:t>
      </w:r>
      <w:r w:rsidR="00CE404A">
        <w:t xml:space="preserve"> </w:t>
      </w:r>
    </w:p>
    <w:p w:rsidR="00CE404A" w:rsidRDefault="00814C0C" w:rsidP="000F4914">
      <w:pPr>
        <w:pStyle w:val="fl"/>
      </w:pPr>
      <w:r>
        <w:t>H</w:t>
      </w:r>
      <w:r w:rsidR="007F75CB">
        <w:t>onóra</w:t>
      </w:r>
      <w:r>
        <w:t xml:space="preserve"> m</w:t>
      </w:r>
      <w:r w:rsidR="007F75CB">
        <w:t>édicum</w:t>
      </w:r>
      <w:r>
        <w:t xml:space="preserve"> propter neces</w:t>
      </w:r>
      <w:r w:rsidR="007F75CB">
        <w:t>sitátem</w:t>
      </w:r>
      <w:r>
        <w:t xml:space="preserve"> : </w:t>
      </w:r>
      <w:r w:rsidR="009E0F71">
        <w:t>étenim</w:t>
      </w:r>
      <w:r>
        <w:t xml:space="preserve"> illum </w:t>
      </w:r>
      <w:r w:rsidR="007F75CB">
        <w:t>creávit</w:t>
      </w:r>
      <w:r>
        <w:t xml:space="preserve"> Alt</w:t>
      </w:r>
      <w:r w:rsidR="007F75CB">
        <w:t>íssimus</w:t>
      </w:r>
      <w:r>
        <w:rPr>
          <w:vertAlign w:val="superscript"/>
        </w:rPr>
        <w:t>1</w:t>
      </w:r>
      <w:r>
        <w:t>.</w:t>
      </w:r>
      <w:r w:rsidR="00CE404A">
        <w:t xml:space="preserve"> </w:t>
      </w:r>
    </w:p>
    <w:p w:rsidR="00CE404A" w:rsidRDefault="00814C0C" w:rsidP="000F4914">
      <w:pPr>
        <w:pStyle w:val="fl"/>
      </w:pPr>
      <w:r>
        <w:t xml:space="preserve">A Deo est enim omnis </w:t>
      </w:r>
      <w:r w:rsidR="007F75CB">
        <w:t>medéla</w:t>
      </w:r>
      <w:r>
        <w:rPr>
          <w:vertAlign w:val="superscript"/>
        </w:rPr>
        <w:t>2</w:t>
      </w:r>
      <w:r>
        <w:t>, et a rege acc</w:t>
      </w:r>
      <w:r w:rsidR="007F75CB">
        <w:t>ípiet</w:t>
      </w:r>
      <w:r>
        <w:t xml:space="preserve"> don</w:t>
      </w:r>
      <w:r w:rsidR="007F75CB">
        <w:t>atiónem</w:t>
      </w:r>
      <w:r>
        <w:rPr>
          <w:vertAlign w:val="superscript"/>
        </w:rPr>
        <w:t>3</w:t>
      </w:r>
      <w:r>
        <w:t>.</w:t>
      </w:r>
      <w:r w:rsidR="00CE404A">
        <w:t xml:space="preserve"> </w:t>
      </w:r>
    </w:p>
    <w:p w:rsidR="00CE404A" w:rsidRDefault="00814C0C" w:rsidP="000F4914">
      <w:pPr>
        <w:pStyle w:val="fl"/>
      </w:pPr>
      <w:r>
        <w:t>D</w:t>
      </w:r>
      <w:r w:rsidR="007F75CB">
        <w:t>isciplína</w:t>
      </w:r>
      <w:r>
        <w:rPr>
          <w:vertAlign w:val="superscript"/>
        </w:rPr>
        <w:t>4</w:t>
      </w:r>
      <w:r>
        <w:t xml:space="preserve"> m</w:t>
      </w:r>
      <w:r w:rsidR="007F75CB">
        <w:t>édici</w:t>
      </w:r>
      <w:r>
        <w:t xml:space="preserve"> ex</w:t>
      </w:r>
      <w:r w:rsidR="007F75CB">
        <w:t>altábit</w:t>
      </w:r>
      <w:r>
        <w:t xml:space="preserve"> caput </w:t>
      </w:r>
      <w:r w:rsidR="007F75CB">
        <w:t>illíus</w:t>
      </w:r>
      <w:r>
        <w:rPr>
          <w:vertAlign w:val="superscript"/>
        </w:rPr>
        <w:t>5</w:t>
      </w:r>
      <w:r>
        <w:t>, et in co</w:t>
      </w:r>
      <w:r w:rsidR="007F75CB">
        <w:t>nspéctu</w:t>
      </w:r>
      <w:r>
        <w:t xml:space="preserve"> mag</w:t>
      </w:r>
      <w:r w:rsidR="007F75CB">
        <w:t>natórum</w:t>
      </w:r>
      <w:r>
        <w:t xml:space="preserve"> collaud</w:t>
      </w:r>
      <w:r w:rsidR="007F75CB">
        <w:t>ábitur</w:t>
      </w:r>
      <w:r>
        <w:t>.</w:t>
      </w:r>
      <w:r w:rsidR="00CE404A">
        <w:t xml:space="preserve"> </w:t>
      </w:r>
    </w:p>
    <w:p w:rsidR="00CE404A" w:rsidRDefault="00814C0C" w:rsidP="000F4914">
      <w:pPr>
        <w:pStyle w:val="fl"/>
      </w:pPr>
      <w:r>
        <w:t>Alt</w:t>
      </w:r>
      <w:r w:rsidR="007F75CB">
        <w:t>íssimus</w:t>
      </w:r>
      <w:r>
        <w:t xml:space="preserve"> </w:t>
      </w:r>
      <w:r w:rsidR="007F75CB">
        <w:t>creávit</w:t>
      </w:r>
      <w:r>
        <w:t xml:space="preserve"> de terra medi</w:t>
      </w:r>
      <w:r w:rsidR="007F75CB">
        <w:t>caménta</w:t>
      </w:r>
      <w:r>
        <w:t>, et vir prudens non abh</w:t>
      </w:r>
      <w:r w:rsidR="007F75CB">
        <w:t>orrébit</w:t>
      </w:r>
      <w:r>
        <w:t xml:space="preserve"> illa.</w:t>
      </w:r>
      <w:r w:rsidR="00CE404A">
        <w:t xml:space="preserve"> </w:t>
      </w:r>
    </w:p>
    <w:p w:rsidR="00CE404A" w:rsidRDefault="00814C0C" w:rsidP="000F4914">
      <w:pPr>
        <w:pStyle w:val="fl"/>
      </w:pPr>
      <w:r>
        <w:t>Nonne a ligno ind</w:t>
      </w:r>
      <w:r w:rsidR="007F75CB">
        <w:t>ulcáta</w:t>
      </w:r>
      <w:r>
        <w:t xml:space="preserve"> est aqua </w:t>
      </w:r>
      <w:r w:rsidR="009E0F71">
        <w:t>amára</w:t>
      </w:r>
      <w:r>
        <w:rPr>
          <w:vertAlign w:val="superscript"/>
        </w:rPr>
        <w:t>6</w:t>
      </w:r>
      <w:r>
        <w:t> ?</w:t>
      </w:r>
      <w:r w:rsidR="00CE404A">
        <w:t xml:space="preserve"> </w:t>
      </w:r>
    </w:p>
    <w:p w:rsidR="00CE404A" w:rsidRDefault="00814C0C" w:rsidP="000F4914">
      <w:pPr>
        <w:pStyle w:val="fl"/>
      </w:pPr>
      <w:r>
        <w:t>Ad agn</w:t>
      </w:r>
      <w:r w:rsidR="007F75CB">
        <w:t>itiónem</w:t>
      </w:r>
      <w:r>
        <w:t xml:space="preserve"> </w:t>
      </w:r>
      <w:r w:rsidR="007F75CB">
        <w:t>hóminum</w:t>
      </w:r>
      <w:r>
        <w:t xml:space="preserve"> virtus </w:t>
      </w:r>
      <w:r w:rsidR="007F75CB">
        <w:t>illórum</w:t>
      </w:r>
      <w:r>
        <w:rPr>
          <w:vertAlign w:val="superscript"/>
        </w:rPr>
        <w:t>7</w:t>
      </w:r>
      <w:r>
        <w:t xml:space="preserve"> et dedit hom</w:t>
      </w:r>
      <w:r w:rsidR="007F75CB">
        <w:t>ínibus</w:t>
      </w:r>
      <w:r>
        <w:t xml:space="preserve"> sci</w:t>
      </w:r>
      <w:r w:rsidR="007F75CB">
        <w:t>éntiam</w:t>
      </w:r>
      <w:r>
        <w:t xml:space="preserve"> Alt</w:t>
      </w:r>
      <w:r w:rsidR="007F75CB">
        <w:t>íssimus</w:t>
      </w:r>
      <w:r>
        <w:t>, ho</w:t>
      </w:r>
      <w:r w:rsidR="007F75CB">
        <w:t>norári</w:t>
      </w:r>
      <w:r>
        <w:rPr>
          <w:vertAlign w:val="superscript"/>
        </w:rPr>
        <w:t>8</w:t>
      </w:r>
      <w:r>
        <w:t xml:space="preserve"> in mirab</w:t>
      </w:r>
      <w:r w:rsidR="007F75CB">
        <w:t>ílibus</w:t>
      </w:r>
      <w:r>
        <w:t xml:space="preserve"> suis.</w:t>
      </w:r>
      <w:r w:rsidR="00CE404A">
        <w:t xml:space="preserve"> </w:t>
      </w:r>
    </w:p>
    <w:p w:rsidR="00CE404A" w:rsidRDefault="00814C0C" w:rsidP="000F4914">
      <w:pPr>
        <w:pStyle w:val="fl"/>
      </w:pPr>
      <w:r>
        <w:t>In his curans mi</w:t>
      </w:r>
      <w:r w:rsidR="007F75CB">
        <w:t>tigábit</w:t>
      </w:r>
      <w:r>
        <w:t xml:space="preserve"> </w:t>
      </w:r>
      <w:r w:rsidR="009E0F71">
        <w:t>dolórem</w:t>
      </w:r>
      <w:r>
        <w:t>, et unguent</w:t>
      </w:r>
      <w:r w:rsidR="007F75CB">
        <w:t>árius</w:t>
      </w:r>
      <w:r>
        <w:t xml:space="preserve"> f</w:t>
      </w:r>
      <w:r w:rsidR="007F75CB">
        <w:t>áciet</w:t>
      </w:r>
      <w:r>
        <w:t xml:space="preserve"> p</w:t>
      </w:r>
      <w:r w:rsidR="007F75CB">
        <w:t>igménta</w:t>
      </w:r>
      <w:r>
        <w:t xml:space="preserve"> sua</w:t>
      </w:r>
      <w:r w:rsidR="007F75CB">
        <w:t>vitátis</w:t>
      </w:r>
      <w:r>
        <w:t>, et un</w:t>
      </w:r>
      <w:r w:rsidR="007F75CB">
        <w:t>ctiónes</w:t>
      </w:r>
      <w:r>
        <w:t xml:space="preserve"> conf</w:t>
      </w:r>
      <w:r w:rsidR="007F75CB">
        <w:t>íciet</w:t>
      </w:r>
      <w:r>
        <w:t xml:space="preserve"> sa</w:t>
      </w:r>
      <w:r w:rsidR="007F75CB">
        <w:t>nitátis</w:t>
      </w:r>
      <w:r>
        <w:t>, et non consum</w:t>
      </w:r>
      <w:r w:rsidR="007F75CB">
        <w:t>mabúntur</w:t>
      </w:r>
      <w:r>
        <w:t xml:space="preserve"> </w:t>
      </w:r>
      <w:r w:rsidR="007F75CB">
        <w:t>ópera</w:t>
      </w:r>
      <w:r>
        <w:t xml:space="preserve"> ejus</w:t>
      </w:r>
      <w:r>
        <w:rPr>
          <w:vertAlign w:val="superscript"/>
        </w:rPr>
        <w:t>9</w:t>
      </w:r>
      <w:r>
        <w:t>.</w:t>
      </w:r>
      <w:r w:rsidR="00CE404A">
        <w:t xml:space="preserve"> </w:t>
      </w:r>
    </w:p>
    <w:p w:rsidR="00CE404A" w:rsidRDefault="00814C0C" w:rsidP="000F4914">
      <w:pPr>
        <w:pStyle w:val="fl"/>
      </w:pPr>
      <w:r>
        <w:t>Pax enim Dei super f</w:t>
      </w:r>
      <w:r w:rsidR="007F75CB">
        <w:t>áciem</w:t>
      </w:r>
      <w:r>
        <w:t xml:space="preserve"> terræ</w:t>
      </w:r>
      <w:r>
        <w:rPr>
          <w:vertAlign w:val="superscript"/>
        </w:rPr>
        <w:t>10</w:t>
      </w:r>
      <w:r>
        <w:t>.</w:t>
      </w:r>
      <w:r w:rsidR="00CE404A">
        <w:t xml:space="preserve"> </w:t>
      </w:r>
    </w:p>
    <w:p w:rsidR="00CE404A" w:rsidRDefault="00814C0C" w:rsidP="000F4914">
      <w:pPr>
        <w:pStyle w:val="fl"/>
      </w:pPr>
      <w:r>
        <w:t>Fili, in tua infir</w:t>
      </w:r>
      <w:r w:rsidR="007F75CB">
        <w:t>mitáte</w:t>
      </w:r>
      <w:r>
        <w:t xml:space="preserve"> ne desp</w:t>
      </w:r>
      <w:r w:rsidR="007F75CB">
        <w:t>ícias</w:t>
      </w:r>
      <w:r>
        <w:t xml:space="preserve"> te ipsum, sed ora D</w:t>
      </w:r>
      <w:r w:rsidR="007F75CB">
        <w:t>óminum</w:t>
      </w:r>
      <w:r>
        <w:t xml:space="preserve">, et ipse </w:t>
      </w:r>
      <w:r w:rsidR="007F75CB">
        <w:t>curábit</w:t>
      </w:r>
      <w:r>
        <w:t xml:space="preserve"> te.</w:t>
      </w:r>
      <w:r w:rsidR="00CE404A">
        <w:t xml:space="preserve"> </w:t>
      </w:r>
    </w:p>
    <w:p w:rsidR="00CE404A" w:rsidRDefault="007F75CB" w:rsidP="000F4914">
      <w:pPr>
        <w:pStyle w:val="fl"/>
      </w:pPr>
      <w:r>
        <w:t>Avérte</w:t>
      </w:r>
      <w:r w:rsidR="00814C0C">
        <w:t xml:space="preserve"> a </w:t>
      </w:r>
      <w:r>
        <w:t>delícto</w:t>
      </w:r>
      <w:r w:rsidR="00814C0C">
        <w:t xml:space="preserve">, et </w:t>
      </w:r>
      <w:r w:rsidR="009E0F71">
        <w:t>dírige</w:t>
      </w:r>
      <w:r w:rsidR="00814C0C">
        <w:t xml:space="preserve"> manus</w:t>
      </w:r>
      <w:r w:rsidR="00814C0C">
        <w:rPr>
          <w:vertAlign w:val="superscript"/>
        </w:rPr>
        <w:t>11</w:t>
      </w:r>
      <w:r w:rsidR="00814C0C">
        <w:t xml:space="preserve">, et ab omni </w:t>
      </w:r>
      <w:r>
        <w:t>delícto</w:t>
      </w:r>
      <w:r w:rsidR="00814C0C">
        <w:t xml:space="preserve"> munda cor tuum.</w:t>
      </w:r>
      <w:r w:rsidR="00CE404A">
        <w:t xml:space="preserve"> </w:t>
      </w:r>
    </w:p>
    <w:p w:rsidR="00CE404A" w:rsidRDefault="00814C0C" w:rsidP="000F4914">
      <w:pPr>
        <w:pStyle w:val="fl"/>
      </w:pPr>
      <w:r>
        <w:t>Da sua</w:t>
      </w:r>
      <w:r w:rsidR="007F75CB">
        <w:t>vitátem</w:t>
      </w:r>
      <w:r>
        <w:t xml:space="preserve"> et mem</w:t>
      </w:r>
      <w:r w:rsidR="007F75CB">
        <w:t>óriam</w:t>
      </w:r>
      <w:r>
        <w:t xml:space="preserve"> </w:t>
      </w:r>
      <w:r w:rsidR="009E0F71">
        <w:t>similáginis</w:t>
      </w:r>
      <w:r>
        <w:rPr>
          <w:vertAlign w:val="superscript"/>
        </w:rPr>
        <w:t>12</w:t>
      </w:r>
      <w:r>
        <w:t xml:space="preserve"> et imp</w:t>
      </w:r>
      <w:r w:rsidR="007F75CB">
        <w:t>íngua</w:t>
      </w:r>
      <w:r>
        <w:t xml:space="preserve"> obl</w:t>
      </w:r>
      <w:r w:rsidR="007F75CB">
        <w:t>atiónem</w:t>
      </w:r>
      <w:r>
        <w:t>, et da locum m</w:t>
      </w:r>
      <w:r w:rsidR="007F75CB">
        <w:t>édico</w:t>
      </w:r>
      <w:r>
        <w:rPr>
          <w:vertAlign w:val="superscript"/>
        </w:rPr>
        <w:t>13</w:t>
      </w:r>
      <w:r>
        <w:t> :</w:t>
      </w:r>
      <w:r w:rsidR="00CE404A">
        <w:t xml:space="preserve"> </w:t>
      </w:r>
    </w:p>
    <w:p w:rsidR="00CE404A" w:rsidRDefault="006B4489" w:rsidP="000F4914">
      <w:pPr>
        <w:pStyle w:val="fl"/>
      </w:pPr>
      <w:r>
        <w:t>Etenim</w:t>
      </w:r>
      <w:r w:rsidR="00814C0C">
        <w:t xml:space="preserve"> illum D</w:t>
      </w:r>
      <w:r w:rsidR="007F75CB">
        <w:t>óminus</w:t>
      </w:r>
      <w:r w:rsidR="00814C0C">
        <w:t xml:space="preserve"> </w:t>
      </w:r>
      <w:r w:rsidR="007F75CB">
        <w:t>creávit</w:t>
      </w:r>
      <w:r w:rsidR="00814C0C">
        <w:t xml:space="preserve"> : et non </w:t>
      </w:r>
      <w:r w:rsidR="009E0F71">
        <w:t>discédat</w:t>
      </w:r>
      <w:r w:rsidR="00814C0C">
        <w:t xml:space="preserve"> a te, quia </w:t>
      </w:r>
      <w:r w:rsidR="007F75CB">
        <w:t>ópera</w:t>
      </w:r>
      <w:r w:rsidR="00814C0C">
        <w:t xml:space="preserve"> ejus sunt necess</w:t>
      </w:r>
      <w:r w:rsidR="007F75CB">
        <w:t>ária</w:t>
      </w:r>
      <w:r w:rsidR="00814C0C">
        <w:t>.</w:t>
      </w:r>
      <w:r w:rsidR="00CE404A">
        <w:t xml:space="preserve"> </w:t>
      </w:r>
    </w:p>
    <w:p w:rsidR="00CE404A" w:rsidRDefault="00814C0C" w:rsidP="000F4914">
      <w:pPr>
        <w:pStyle w:val="fl"/>
      </w:pPr>
      <w:r>
        <w:t xml:space="preserve">Est enim tempus quando in manus </w:t>
      </w:r>
      <w:r w:rsidR="007F75CB">
        <w:t>illórum</w:t>
      </w:r>
      <w:r>
        <w:rPr>
          <w:vertAlign w:val="superscript"/>
        </w:rPr>
        <w:t>14</w:t>
      </w:r>
      <w:r>
        <w:t xml:space="preserve"> </w:t>
      </w:r>
      <w:r w:rsidR="007F75CB">
        <w:t>incúrras</w:t>
      </w:r>
      <w:r>
        <w:t> :</w:t>
      </w:r>
      <w:r w:rsidR="00CE404A">
        <w:t xml:space="preserve"> </w:t>
      </w:r>
    </w:p>
    <w:p w:rsidR="00CE404A" w:rsidRDefault="00814C0C" w:rsidP="000F4914">
      <w:pPr>
        <w:pStyle w:val="fl"/>
      </w:pPr>
      <w:r>
        <w:t>Ipsi vero D</w:t>
      </w:r>
      <w:r w:rsidR="007F75CB">
        <w:t>óminum</w:t>
      </w:r>
      <w:r>
        <w:t xml:space="preserve"> depre</w:t>
      </w:r>
      <w:r w:rsidR="007F75CB">
        <w:t>cabúntur</w:t>
      </w:r>
      <w:r>
        <w:t xml:space="preserve">, ut </w:t>
      </w:r>
      <w:r w:rsidR="009E0F71">
        <w:t>dírigat</w:t>
      </w:r>
      <w:r>
        <w:t xml:space="preserve"> sa</w:t>
      </w:r>
      <w:r w:rsidR="007F75CB">
        <w:t>nitátem</w:t>
      </w:r>
      <w:r>
        <w:t>.</w:t>
      </w:r>
      <w:r w:rsidR="00CE404A">
        <w:t xml:space="preserve"> </w:t>
      </w:r>
    </w:p>
    <w:p w:rsidR="00CE404A" w:rsidRDefault="00814C0C" w:rsidP="000F4914">
      <w:pPr>
        <w:pStyle w:val="fl"/>
      </w:pPr>
      <w:r>
        <w:t xml:space="preserve">Qui </w:t>
      </w:r>
      <w:r w:rsidR="007F75CB">
        <w:t>delínquit</w:t>
      </w:r>
      <w:r>
        <w:t xml:space="preserve"> in co</w:t>
      </w:r>
      <w:r w:rsidR="007F75CB">
        <w:t>nspéctu</w:t>
      </w:r>
      <w:r>
        <w:t xml:space="preserve"> ejus qui fecit eum, </w:t>
      </w:r>
      <w:r w:rsidR="009E0F71">
        <w:t>íncidet</w:t>
      </w:r>
      <w:r>
        <w:t xml:space="preserve"> in manus m</w:t>
      </w:r>
      <w:r w:rsidR="007F75CB">
        <w:t>édici</w:t>
      </w:r>
      <w:r>
        <w:t>.</w:t>
      </w:r>
      <w:r w:rsidR="00CE404A">
        <w:t xml:space="preserve"> </w:t>
      </w:r>
    </w:p>
    <w:p w:rsidR="00CE404A" w:rsidRDefault="00814C0C" w:rsidP="000F4914">
      <w:pPr>
        <w:pStyle w:val="fl"/>
      </w:pPr>
      <w:r>
        <w:t xml:space="preserve">Qui tenet </w:t>
      </w:r>
      <w:r w:rsidR="009E0F71">
        <w:t>arátrum</w:t>
      </w:r>
      <w:r>
        <w:t>, et qui gl</w:t>
      </w:r>
      <w:r w:rsidR="007F75CB">
        <w:t>oriátur</w:t>
      </w:r>
      <w:r>
        <w:t xml:space="preserve"> in j</w:t>
      </w:r>
      <w:r w:rsidR="007F75CB">
        <w:t>áculo</w:t>
      </w:r>
      <w:r>
        <w:rPr>
          <w:vertAlign w:val="superscript"/>
        </w:rPr>
        <w:t>15</w:t>
      </w:r>
      <w:r>
        <w:t>, st</w:t>
      </w:r>
      <w:r w:rsidR="007F75CB">
        <w:t>ímulo</w:t>
      </w:r>
      <w:r>
        <w:t xml:space="preserve"> boves </w:t>
      </w:r>
      <w:r w:rsidR="009E0F71">
        <w:t>ágitat</w:t>
      </w:r>
      <w:r>
        <w:t>, et conv</w:t>
      </w:r>
      <w:r w:rsidR="007F75CB">
        <w:t>ersátur</w:t>
      </w:r>
      <w:r>
        <w:t xml:space="preserve"> in op</w:t>
      </w:r>
      <w:r w:rsidR="007F75CB">
        <w:t>éribus</w:t>
      </w:r>
      <w:r>
        <w:t xml:space="preserve"> </w:t>
      </w:r>
      <w:r w:rsidR="007F75CB">
        <w:t>eórum</w:t>
      </w:r>
      <w:r>
        <w:t>, et en</w:t>
      </w:r>
      <w:r w:rsidR="007F75CB">
        <w:t>arrátio</w:t>
      </w:r>
      <w:r>
        <w:t xml:space="preserve"> ejus in f</w:t>
      </w:r>
      <w:r w:rsidR="007F75CB">
        <w:t>íliis</w:t>
      </w:r>
      <w:r>
        <w:t xml:space="preserve"> t</w:t>
      </w:r>
      <w:r w:rsidR="007F75CB">
        <w:t>aurórum</w:t>
      </w:r>
      <w:r>
        <w:rPr>
          <w:vertAlign w:val="superscript"/>
        </w:rPr>
        <w:t>16</w:t>
      </w:r>
      <w:r>
        <w:t>.</w:t>
      </w:r>
      <w:r w:rsidR="00CE404A">
        <w:t xml:space="preserve"> </w:t>
      </w:r>
    </w:p>
    <w:p w:rsidR="00CE404A" w:rsidRDefault="00814C0C" w:rsidP="000F4914">
      <w:pPr>
        <w:pStyle w:val="fl"/>
      </w:pPr>
      <w:r>
        <w:lastRenderedPageBreak/>
        <w:t>Cor suum dabit ad v</w:t>
      </w:r>
      <w:r w:rsidR="007F75CB">
        <w:t>ersándos</w:t>
      </w:r>
      <w:r>
        <w:t xml:space="preserve"> sulcos, et vig</w:t>
      </w:r>
      <w:r w:rsidR="007F75CB">
        <w:t>ília</w:t>
      </w:r>
      <w:r>
        <w:rPr>
          <w:vertAlign w:val="superscript"/>
        </w:rPr>
        <w:t>17</w:t>
      </w:r>
      <w:r>
        <w:t xml:space="preserve"> ejus in </w:t>
      </w:r>
      <w:r w:rsidR="009E0F71">
        <w:t>sagína</w:t>
      </w:r>
      <w:r>
        <w:t xml:space="preserve"> vacc</w:t>
      </w:r>
      <w:r w:rsidR="007F75CB">
        <w:t>árum</w:t>
      </w:r>
      <w:r>
        <w:t>.</w:t>
      </w:r>
      <w:r w:rsidR="00CE404A">
        <w:t xml:space="preserve"> </w:t>
      </w:r>
    </w:p>
    <w:p w:rsidR="00CE404A" w:rsidRDefault="00814C0C" w:rsidP="000F4914">
      <w:pPr>
        <w:pStyle w:val="fl"/>
      </w:pPr>
      <w:r>
        <w:t>Sic omnis faber et arc</w:t>
      </w:r>
      <w:r w:rsidR="007F75CB">
        <w:t>hitéctus</w:t>
      </w:r>
      <w:r>
        <w:t xml:space="preserve">, qui noctem tanquam diem </w:t>
      </w:r>
      <w:r w:rsidR="009E0F71">
        <w:t>tránsigit</w:t>
      </w:r>
      <w:r>
        <w:rPr>
          <w:vertAlign w:val="superscript"/>
        </w:rPr>
        <w:t>18</w:t>
      </w:r>
      <w:r>
        <w:t>, qui sculpit sign</w:t>
      </w:r>
      <w:r w:rsidR="007F75CB">
        <w:t>ácula</w:t>
      </w:r>
      <w:r>
        <w:t xml:space="preserve"> sculpt</w:t>
      </w:r>
      <w:r w:rsidR="007F75CB">
        <w:t>ília</w:t>
      </w:r>
      <w:r>
        <w:rPr>
          <w:vertAlign w:val="superscript"/>
        </w:rPr>
        <w:t>19</w:t>
      </w:r>
      <w:r>
        <w:t xml:space="preserve">, et </w:t>
      </w:r>
      <w:r w:rsidR="009E0F71">
        <w:t>assidúitas</w:t>
      </w:r>
      <w:r>
        <w:t xml:space="preserve"> ejus v</w:t>
      </w:r>
      <w:r w:rsidR="007F75CB">
        <w:t>áriat</w:t>
      </w:r>
      <w:r>
        <w:t xml:space="preserve"> p</w:t>
      </w:r>
      <w:r w:rsidR="007F75CB">
        <w:t>ictúram</w:t>
      </w:r>
      <w:r>
        <w:t> : cor suum dabit in similit</w:t>
      </w:r>
      <w:r w:rsidR="007F75CB">
        <w:t>údinem</w:t>
      </w:r>
      <w:r>
        <w:t xml:space="preserve"> p</w:t>
      </w:r>
      <w:r w:rsidR="007F75CB">
        <w:t>ictúræ</w:t>
      </w:r>
      <w:r>
        <w:rPr>
          <w:vertAlign w:val="superscript"/>
        </w:rPr>
        <w:t>20</w:t>
      </w:r>
      <w:r>
        <w:t>, et vig</w:t>
      </w:r>
      <w:r w:rsidR="007F75CB">
        <w:t>ília</w:t>
      </w:r>
      <w:r>
        <w:t xml:space="preserve"> sua perf</w:t>
      </w:r>
      <w:r w:rsidR="007F75CB">
        <w:t>íciet</w:t>
      </w:r>
      <w:r>
        <w:t xml:space="preserve"> opus.</w:t>
      </w:r>
      <w:r w:rsidR="00CE404A">
        <w:t xml:space="preserve"> </w:t>
      </w:r>
    </w:p>
    <w:p w:rsidR="00CE404A" w:rsidRDefault="00814C0C" w:rsidP="000F4914">
      <w:pPr>
        <w:pStyle w:val="fl"/>
      </w:pPr>
      <w:r>
        <w:t>Sic faber ferr</w:t>
      </w:r>
      <w:r w:rsidR="007F75CB">
        <w:t>árius</w:t>
      </w:r>
      <w:r>
        <w:t xml:space="preserve"> sedens juxta </w:t>
      </w:r>
      <w:r w:rsidR="007F75CB">
        <w:t>incúdem</w:t>
      </w:r>
      <w:r>
        <w:t xml:space="preserve">, et </w:t>
      </w:r>
      <w:r w:rsidR="009E0F71">
        <w:t>consíderans</w:t>
      </w:r>
      <w:r>
        <w:t xml:space="preserve"> opus ferri : Vapor ignis uret carnes ejus, et in </w:t>
      </w:r>
      <w:r w:rsidR="009E0F71">
        <w:t>calóre</w:t>
      </w:r>
      <w:r>
        <w:t xml:space="preserve"> </w:t>
      </w:r>
      <w:r w:rsidR="009E0F71">
        <w:t>fornácis</w:t>
      </w:r>
      <w:r>
        <w:t xml:space="preserve"> conc</w:t>
      </w:r>
      <w:r w:rsidR="007F75CB">
        <w:t>ertátur</w:t>
      </w:r>
      <w:r>
        <w:rPr>
          <w:vertAlign w:val="superscript"/>
        </w:rPr>
        <w:t>21</w:t>
      </w:r>
      <w:r>
        <w:t> :</w:t>
      </w:r>
      <w:r w:rsidR="00CE404A">
        <w:t xml:space="preserve"> </w:t>
      </w:r>
    </w:p>
    <w:p w:rsidR="00CE404A" w:rsidRDefault="00814C0C" w:rsidP="000F4914">
      <w:pPr>
        <w:pStyle w:val="fl"/>
      </w:pPr>
      <w:r>
        <w:t>Vox m</w:t>
      </w:r>
      <w:r w:rsidR="007F75CB">
        <w:t>állei</w:t>
      </w:r>
      <w:r>
        <w:t xml:space="preserve"> </w:t>
      </w:r>
      <w:r w:rsidR="007F75CB">
        <w:t>ínnovat</w:t>
      </w:r>
      <w:r>
        <w:t xml:space="preserve"> aurem ejus</w:t>
      </w:r>
      <w:r>
        <w:rPr>
          <w:vertAlign w:val="superscript"/>
        </w:rPr>
        <w:t>22</w:t>
      </w:r>
      <w:r>
        <w:t xml:space="preserve"> et contra similit</w:t>
      </w:r>
      <w:r w:rsidR="007F75CB">
        <w:t>údinem</w:t>
      </w:r>
      <w:r>
        <w:t xml:space="preserve"> vasis </w:t>
      </w:r>
      <w:r w:rsidR="007F75CB">
        <w:t>óculus</w:t>
      </w:r>
      <w:r>
        <w:t xml:space="preserve"> ejus</w:t>
      </w:r>
      <w:r>
        <w:rPr>
          <w:vertAlign w:val="superscript"/>
        </w:rPr>
        <w:t>23</w:t>
      </w:r>
      <w:r>
        <w:t> :</w:t>
      </w:r>
      <w:r w:rsidR="00CE404A">
        <w:t xml:space="preserve"> </w:t>
      </w:r>
    </w:p>
    <w:p w:rsidR="00CE404A" w:rsidRDefault="00814C0C" w:rsidP="000F4914">
      <w:pPr>
        <w:pStyle w:val="fl"/>
      </w:pPr>
      <w:r>
        <w:t>Cor suum dabit in consumm</w:t>
      </w:r>
      <w:r w:rsidR="007F75CB">
        <w:t>atiónem</w:t>
      </w:r>
      <w:r>
        <w:t xml:space="preserve"> </w:t>
      </w:r>
      <w:r w:rsidR="007F75CB">
        <w:t>óperum</w:t>
      </w:r>
      <w:r>
        <w:t>, et vig</w:t>
      </w:r>
      <w:r w:rsidR="007F75CB">
        <w:t>ília</w:t>
      </w:r>
      <w:r>
        <w:t xml:space="preserve"> sua </w:t>
      </w:r>
      <w:r w:rsidR="007F75CB">
        <w:t>ornábit</w:t>
      </w:r>
      <w:r>
        <w:t xml:space="preserve"> in perfe</w:t>
      </w:r>
      <w:r w:rsidR="007F75CB">
        <w:t>ctiónem</w:t>
      </w:r>
      <w:r>
        <w:t>.</w:t>
      </w:r>
      <w:r w:rsidR="00CE404A">
        <w:t xml:space="preserve"> </w:t>
      </w:r>
    </w:p>
    <w:p w:rsidR="00CE404A" w:rsidRDefault="00814C0C" w:rsidP="000F4914">
      <w:pPr>
        <w:pStyle w:val="fl"/>
      </w:pPr>
      <w:r>
        <w:t>Sic f</w:t>
      </w:r>
      <w:r w:rsidR="007F75CB">
        <w:t>ígulus</w:t>
      </w:r>
      <w:r>
        <w:t xml:space="preserve"> sedens ad opus suum, c</w:t>
      </w:r>
      <w:r w:rsidR="007F75CB">
        <w:t>onvértens</w:t>
      </w:r>
      <w:r>
        <w:t xml:space="preserve"> p</w:t>
      </w:r>
      <w:r w:rsidR="007F75CB">
        <w:t>édibus</w:t>
      </w:r>
      <w:r>
        <w:t xml:space="preserve"> suis rotam, qui in sollicit</w:t>
      </w:r>
      <w:r w:rsidR="007F75CB">
        <w:t>údine</w:t>
      </w:r>
      <w:r>
        <w:t xml:space="preserve"> </w:t>
      </w:r>
      <w:r w:rsidR="007F75CB">
        <w:t>pósitus</w:t>
      </w:r>
      <w:r>
        <w:t xml:space="preserve"> est semper propter opus suum, et in </w:t>
      </w:r>
      <w:r w:rsidR="007F75CB">
        <w:t>número</w:t>
      </w:r>
      <w:r>
        <w:rPr>
          <w:vertAlign w:val="superscript"/>
        </w:rPr>
        <w:t>24</w:t>
      </w:r>
      <w:r>
        <w:t xml:space="preserve"> est omnis o</w:t>
      </w:r>
      <w:r w:rsidR="007F75CB">
        <w:t>perátio</w:t>
      </w:r>
      <w:r>
        <w:t xml:space="preserve"> ejus.</w:t>
      </w:r>
      <w:r w:rsidR="00CE404A">
        <w:t xml:space="preserve"> </w:t>
      </w:r>
    </w:p>
    <w:p w:rsidR="00CE404A" w:rsidRDefault="00814C0C" w:rsidP="000F4914">
      <w:pPr>
        <w:pStyle w:val="fl"/>
      </w:pPr>
      <w:r>
        <w:t>In br</w:t>
      </w:r>
      <w:r w:rsidR="007F75CB">
        <w:t>áchio</w:t>
      </w:r>
      <w:r>
        <w:t xml:space="preserve"> suo f</w:t>
      </w:r>
      <w:r w:rsidR="007F75CB">
        <w:t>ormábit</w:t>
      </w:r>
      <w:r>
        <w:t xml:space="preserve"> lutum</w:t>
      </w:r>
      <w:r>
        <w:rPr>
          <w:vertAlign w:val="superscript"/>
        </w:rPr>
        <w:t>25</w:t>
      </w:r>
      <w:r>
        <w:t xml:space="preserve"> et ante pedes suos c</w:t>
      </w:r>
      <w:r w:rsidR="007F75CB">
        <w:t>urvábit</w:t>
      </w:r>
      <w:r>
        <w:t xml:space="preserve"> v</w:t>
      </w:r>
      <w:r w:rsidR="007F75CB">
        <w:t>irtútem</w:t>
      </w:r>
      <w:r>
        <w:rPr>
          <w:vertAlign w:val="superscript"/>
        </w:rPr>
        <w:t>26</w:t>
      </w:r>
      <w:r>
        <w:t xml:space="preserve"> suam.</w:t>
      </w:r>
      <w:r w:rsidR="00CE404A">
        <w:t xml:space="preserve"> </w:t>
      </w:r>
    </w:p>
    <w:p w:rsidR="00CE404A" w:rsidRDefault="00814C0C" w:rsidP="000F4914">
      <w:pPr>
        <w:pStyle w:val="fl"/>
      </w:pPr>
      <w:r>
        <w:t>Cor suum dabit ut c</w:t>
      </w:r>
      <w:r w:rsidR="007F75CB">
        <w:t>onsúmmet</w:t>
      </w:r>
      <w:r>
        <w:t xml:space="preserve"> lin</w:t>
      </w:r>
      <w:r w:rsidR="007F75CB">
        <w:t>itiónem</w:t>
      </w:r>
      <w:r>
        <w:t>, et vig</w:t>
      </w:r>
      <w:r w:rsidR="007F75CB">
        <w:t>ília</w:t>
      </w:r>
      <w:r>
        <w:t xml:space="preserve"> sua m</w:t>
      </w:r>
      <w:r w:rsidR="007F75CB">
        <w:t>undábit</w:t>
      </w:r>
      <w:r>
        <w:t xml:space="preserve"> </w:t>
      </w:r>
      <w:r w:rsidR="009E0F71">
        <w:t>fornácem</w:t>
      </w:r>
      <w:r>
        <w:rPr>
          <w:vertAlign w:val="superscript"/>
        </w:rPr>
        <w:t>27</w:t>
      </w:r>
      <w:r>
        <w:t>.</w:t>
      </w:r>
      <w:r w:rsidR="00CE404A">
        <w:t xml:space="preserve"> </w:t>
      </w:r>
    </w:p>
    <w:p w:rsidR="00CE404A" w:rsidRDefault="00814C0C" w:rsidP="000F4914">
      <w:pPr>
        <w:pStyle w:val="fl"/>
      </w:pPr>
      <w:r>
        <w:t>Omnes hi in m</w:t>
      </w:r>
      <w:r w:rsidR="007F75CB">
        <w:t>ánibus</w:t>
      </w:r>
      <w:r>
        <w:t xml:space="preserve"> suis spe</w:t>
      </w:r>
      <w:r w:rsidR="007F75CB">
        <w:t>ravérunt</w:t>
      </w:r>
      <w:r>
        <w:t>, et unu</w:t>
      </w:r>
      <w:r w:rsidR="007F75CB">
        <w:t>squísque</w:t>
      </w:r>
      <w:r>
        <w:t xml:space="preserve"> in arte sua s</w:t>
      </w:r>
      <w:r w:rsidR="007F75CB">
        <w:t>ápiens</w:t>
      </w:r>
      <w:r>
        <w:t xml:space="preserve"> est.</w:t>
      </w:r>
      <w:r w:rsidR="00CE404A">
        <w:t xml:space="preserve"> </w:t>
      </w:r>
    </w:p>
    <w:p w:rsidR="00CE404A" w:rsidRDefault="00814C0C" w:rsidP="000F4914">
      <w:pPr>
        <w:pStyle w:val="fl"/>
      </w:pPr>
      <w:r>
        <w:t xml:space="preserve">Sine his </w:t>
      </w:r>
      <w:r w:rsidR="007F75CB">
        <w:t>ómnibus</w:t>
      </w:r>
      <w:r>
        <w:t xml:space="preserve"> non ædi</w:t>
      </w:r>
      <w:r w:rsidR="007F75CB">
        <w:t>ficátur</w:t>
      </w:r>
      <w:r>
        <w:t xml:space="preserve"> c</w:t>
      </w:r>
      <w:r w:rsidR="007F75CB">
        <w:t>ívitas</w:t>
      </w:r>
      <w:r>
        <w:t>.</w:t>
      </w:r>
      <w:r w:rsidR="00CE404A">
        <w:t xml:space="preserve"> </w:t>
      </w:r>
    </w:p>
    <w:p w:rsidR="00CE404A" w:rsidRDefault="00814C0C" w:rsidP="000F4914">
      <w:pPr>
        <w:pStyle w:val="fl"/>
      </w:pPr>
      <w:r>
        <w:t>Et non inha</w:t>
      </w:r>
      <w:r w:rsidR="007F75CB">
        <w:t>bitábunt</w:t>
      </w:r>
      <w:r>
        <w:rPr>
          <w:vertAlign w:val="superscript"/>
        </w:rPr>
        <w:t>28</w:t>
      </w:r>
      <w:r>
        <w:t>, nec inam</w:t>
      </w:r>
      <w:r w:rsidR="007F75CB">
        <w:t>bulábunt</w:t>
      </w:r>
      <w:r>
        <w:t>, et in eccl</w:t>
      </w:r>
      <w:r w:rsidR="007F75CB">
        <w:t>ésiam</w:t>
      </w:r>
      <w:r>
        <w:rPr>
          <w:vertAlign w:val="superscript"/>
        </w:rPr>
        <w:t>29</w:t>
      </w:r>
      <w:r>
        <w:t xml:space="preserve"> non trans</w:t>
      </w:r>
      <w:r w:rsidR="007F75CB">
        <w:t>ílient</w:t>
      </w:r>
      <w:r>
        <w:rPr>
          <w:vertAlign w:val="superscript"/>
        </w:rPr>
        <w:t>30</w:t>
      </w:r>
      <w:r>
        <w:t>.</w:t>
      </w:r>
      <w:r w:rsidR="00CE404A">
        <w:t xml:space="preserve"> </w:t>
      </w:r>
    </w:p>
    <w:p w:rsidR="00CE404A" w:rsidRDefault="00814C0C" w:rsidP="000F4914">
      <w:pPr>
        <w:pStyle w:val="fl"/>
      </w:pPr>
      <w:r>
        <w:t>Super sellam j</w:t>
      </w:r>
      <w:r w:rsidR="007F75CB">
        <w:t>údicis</w:t>
      </w:r>
      <w:r>
        <w:t xml:space="preserve"> non </w:t>
      </w:r>
      <w:r w:rsidR="007F75CB">
        <w:t>sedébunt</w:t>
      </w:r>
      <w:r>
        <w:t>, et tes</w:t>
      </w:r>
      <w:r w:rsidR="007F75CB">
        <w:t>taméntum</w:t>
      </w:r>
      <w:r>
        <w:rPr>
          <w:vertAlign w:val="superscript"/>
        </w:rPr>
        <w:t>31</w:t>
      </w:r>
      <w:r>
        <w:t xml:space="preserve"> jud</w:t>
      </w:r>
      <w:r w:rsidR="007F75CB">
        <w:t>ícii</w:t>
      </w:r>
      <w:r>
        <w:t xml:space="preserve"> non </w:t>
      </w:r>
      <w:r w:rsidR="009E0F71">
        <w:t>intélligent</w:t>
      </w:r>
      <w:r>
        <w:t>, neque palam f</w:t>
      </w:r>
      <w:r w:rsidR="007F75CB">
        <w:t>ácient</w:t>
      </w:r>
      <w:r>
        <w:t xml:space="preserve"> d</w:t>
      </w:r>
      <w:r w:rsidR="007F75CB">
        <w:t>isciplínam</w:t>
      </w:r>
      <w:r>
        <w:t xml:space="preserve"> et jud</w:t>
      </w:r>
      <w:r w:rsidR="007F75CB">
        <w:t>ícium</w:t>
      </w:r>
      <w:r>
        <w:t>, et in par</w:t>
      </w:r>
      <w:r w:rsidR="007F75CB">
        <w:t>ábolis</w:t>
      </w:r>
      <w:r>
        <w:t xml:space="preserve"> non inv</w:t>
      </w:r>
      <w:r w:rsidR="007F75CB">
        <w:t>eniéntur</w:t>
      </w:r>
      <w:r>
        <w:rPr>
          <w:vertAlign w:val="superscript"/>
        </w:rPr>
        <w:t>32</w:t>
      </w:r>
      <w:r>
        <w:t> :</w:t>
      </w:r>
      <w:r w:rsidR="00CE404A">
        <w:t xml:space="preserve"> </w:t>
      </w:r>
    </w:p>
    <w:p w:rsidR="00CE404A" w:rsidRDefault="00814C0C" w:rsidP="000F4914">
      <w:pPr>
        <w:pStyle w:val="fl"/>
      </w:pPr>
      <w:r>
        <w:t>Sed cr</w:t>
      </w:r>
      <w:r w:rsidR="007F75CB">
        <w:t>eatúram</w:t>
      </w:r>
      <w:r>
        <w:t xml:space="preserve"> ævi conf</w:t>
      </w:r>
      <w:r w:rsidR="007F75CB">
        <w:t>irmábunt</w:t>
      </w:r>
      <w:r>
        <w:t>, et dep</w:t>
      </w:r>
      <w:r w:rsidR="007F75CB">
        <w:t>recátio</w:t>
      </w:r>
      <w:r>
        <w:t xml:space="preserve"> </w:t>
      </w:r>
      <w:r w:rsidR="007F75CB">
        <w:t>illórum</w:t>
      </w:r>
      <w:r>
        <w:t xml:space="preserve"> in oper</w:t>
      </w:r>
      <w:r w:rsidR="007F75CB">
        <w:t>atióne</w:t>
      </w:r>
      <w:r>
        <w:t xml:space="preserve"> artis, accom</w:t>
      </w:r>
      <w:r w:rsidR="007F75CB">
        <w:t>modántes</w:t>
      </w:r>
      <w:r>
        <w:t xml:space="preserve"> </w:t>
      </w:r>
      <w:r w:rsidR="007F75CB">
        <w:t>ánimam</w:t>
      </w:r>
      <w:r>
        <w:t xml:space="preserve"> suam, et conq</w:t>
      </w:r>
      <w:r w:rsidR="007F75CB">
        <w:t>uiréntes</w:t>
      </w:r>
      <w:r>
        <w:t xml:space="preserve"> in lege Alt</w:t>
      </w:r>
      <w:r w:rsidR="007F75CB">
        <w:t>íssimi</w:t>
      </w:r>
      <w:r>
        <w:rPr>
          <w:vertAlign w:val="superscript"/>
        </w:rPr>
        <w:t>33</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268" w:name="t5p422n01"/>
      <w:bookmarkEnd w:id="7268"/>
      <w:r w:rsidRPr="005119F6">
        <w:rPr>
          <w:rStyle w:val="NumNot"/>
        </w:rPr>
        <w:t>.</w:t>
      </w:r>
      <w:r>
        <w:t xml:space="preserve"> Dieu est </w:t>
      </w:r>
      <w:r w:rsidR="008D018B">
        <w:t>celui</w:t>
      </w:r>
      <w:r>
        <w:t xml:space="preserve"> qui a créé le médicament et a donné à l’homme la première lumière de remèdes appropriés pour diverses maladies. </w:t>
      </w:r>
      <w:r w:rsidRPr="005119F6">
        <w:t xml:space="preserve">– </w:t>
      </w:r>
      <w:r w:rsidRPr="005119F6">
        <w:rPr>
          <w:rStyle w:val="NumNot"/>
        </w:rPr>
        <w:t>2</w:t>
      </w:r>
      <w:bookmarkStart w:id="7269" w:name="t5p422n02"/>
      <w:bookmarkEnd w:id="7269"/>
      <w:r w:rsidRPr="005119F6">
        <w:rPr>
          <w:rStyle w:val="NumNot"/>
        </w:rPr>
        <w:t>.</w:t>
      </w:r>
      <w:r>
        <w:t xml:space="preserve"> C’est Dieu qui a créé les herbes et les nombreux autres matériaux à partir desquels les mêmes remèdes ont été composés. </w:t>
      </w:r>
      <w:r w:rsidRPr="005119F6">
        <w:t xml:space="preserve">– </w:t>
      </w:r>
      <w:r w:rsidRPr="005119F6">
        <w:rPr>
          <w:rStyle w:val="NumNot"/>
        </w:rPr>
        <w:t>3</w:t>
      </w:r>
      <w:bookmarkStart w:id="7270" w:name="t5p422n03"/>
      <w:bookmarkEnd w:id="7270"/>
      <w:r w:rsidRPr="005119F6">
        <w:rPr>
          <w:rStyle w:val="NumNot"/>
        </w:rPr>
        <w:t>.</w:t>
      </w:r>
      <w:r>
        <w:t xml:space="preserve"> C’est-à-dire </w:t>
      </w:r>
      <w:r w:rsidR="000A2929" w:rsidRPr="00556F3C">
        <w:rPr>
          <w:rStyle w:val="LaIt"/>
        </w:rPr>
        <w:t>mercédem</w:t>
      </w:r>
      <w:r>
        <w:t xml:space="preserve">, ou </w:t>
      </w:r>
      <w:r w:rsidRPr="00556F3C">
        <w:rPr>
          <w:rStyle w:val="LaIt"/>
        </w:rPr>
        <w:t>remunerat</w:t>
      </w:r>
      <w:r w:rsidR="008D018B" w:rsidRPr="00556F3C">
        <w:rPr>
          <w:rStyle w:val="LaIt"/>
        </w:rPr>
        <w:t>iónem</w:t>
      </w:r>
      <w:r>
        <w:t xml:space="preserve">. Les médecins étaient payés par les princes, afin qu’ils puissent, sans avoir pensé à leur propre entretien, s’occuper de l’étude de leur profession et assister les pauvres </w:t>
      </w:r>
      <w:r>
        <w:lastRenderedPageBreak/>
        <w:t xml:space="preserve">(Pline, livre 29) </w:t>
      </w:r>
      <w:r w:rsidRPr="005119F6">
        <w:t xml:space="preserve">– </w:t>
      </w:r>
      <w:r w:rsidRPr="005119F6">
        <w:rPr>
          <w:rStyle w:val="NumNot"/>
        </w:rPr>
        <w:t>4</w:t>
      </w:r>
      <w:bookmarkStart w:id="7271" w:name="t5p422n04"/>
      <w:bookmarkEnd w:id="7271"/>
      <w:r w:rsidRPr="005119F6">
        <w:rPr>
          <w:rStyle w:val="NumNot"/>
        </w:rPr>
        <w:t>.</w:t>
      </w:r>
      <w:r>
        <w:t xml:space="preserve"> </w:t>
      </w:r>
      <w:r w:rsidRPr="00556F3C">
        <w:rPr>
          <w:rStyle w:val="LaIt"/>
        </w:rPr>
        <w:t>D</w:t>
      </w:r>
      <w:r w:rsidR="006733BA" w:rsidRPr="00556F3C">
        <w:rPr>
          <w:rStyle w:val="LaIt"/>
        </w:rPr>
        <w:t>isciplína</w:t>
      </w:r>
      <w:r>
        <w:t xml:space="preserve"> a ici le sens de science. </w:t>
      </w:r>
      <w:r w:rsidRPr="005119F6">
        <w:t xml:space="preserve">– </w:t>
      </w:r>
      <w:r w:rsidRPr="005119F6">
        <w:rPr>
          <w:rStyle w:val="NumNot"/>
        </w:rPr>
        <w:t>5</w:t>
      </w:r>
      <w:bookmarkStart w:id="7272" w:name="t5p422n05"/>
      <w:bookmarkEnd w:id="7272"/>
      <w:r w:rsidRPr="005119F6">
        <w:rPr>
          <w:rStyle w:val="NumNot"/>
        </w:rPr>
        <w:t>.</w:t>
      </w:r>
      <w:r>
        <w:t xml:space="preserve"> </w:t>
      </w:r>
      <w:r w:rsidRPr="00556F3C">
        <w:rPr>
          <w:rStyle w:val="LaIt"/>
        </w:rPr>
        <w:t>Ex</w:t>
      </w:r>
      <w:r w:rsidR="008D018B" w:rsidRPr="00556F3C">
        <w:rPr>
          <w:rStyle w:val="LaIt"/>
        </w:rPr>
        <w:t>altábit</w:t>
      </w:r>
      <w:r w:rsidRPr="00556F3C">
        <w:rPr>
          <w:rStyle w:val="LaIt"/>
        </w:rPr>
        <w:t xml:space="preserve"> caput </w:t>
      </w:r>
      <w:r w:rsidR="008D018B" w:rsidRPr="00556F3C">
        <w:rPr>
          <w:rStyle w:val="LaIt"/>
        </w:rPr>
        <w:t>illíus</w:t>
      </w:r>
      <w:r>
        <w:t xml:space="preserve">, hébraïsme pour dire : il l’élèvera aux honneurs. </w:t>
      </w:r>
      <w:r w:rsidRPr="005119F6">
        <w:t xml:space="preserve">– </w:t>
      </w:r>
      <w:r w:rsidRPr="005119F6">
        <w:rPr>
          <w:rStyle w:val="NumNot"/>
        </w:rPr>
        <w:t>6</w:t>
      </w:r>
      <w:bookmarkStart w:id="7273" w:name="t5p422n06"/>
      <w:bookmarkEnd w:id="7273"/>
      <w:r w:rsidRPr="005119F6">
        <w:rPr>
          <w:rStyle w:val="NumNot"/>
        </w:rPr>
        <w:t>.</w:t>
      </w:r>
      <w:r>
        <w:t xml:space="preserve"> Fait allusion au fait mentionné dans le livre de l’Exode (XV, 25) des eaux de Mara, rendues douces au moyen d’un certain bois que Dieu a indiqué à Moïse. </w:t>
      </w:r>
      <w:r w:rsidRPr="005119F6">
        <w:t xml:space="preserve">– </w:t>
      </w:r>
      <w:r w:rsidRPr="005119F6">
        <w:rPr>
          <w:rStyle w:val="NumNot"/>
        </w:rPr>
        <w:t>7</w:t>
      </w:r>
      <w:bookmarkStart w:id="7274" w:name="t5p422n07"/>
      <w:bookmarkEnd w:id="7274"/>
      <w:r w:rsidRPr="005119F6">
        <w:rPr>
          <w:rStyle w:val="NumNot"/>
        </w:rPr>
        <w:t>.</w:t>
      </w:r>
      <w:r>
        <w:t xml:space="preserve"> Sous-entendu </w:t>
      </w:r>
      <w:r w:rsidR="000A2929" w:rsidRPr="00556F3C">
        <w:rPr>
          <w:rStyle w:val="LaIt"/>
        </w:rPr>
        <w:t>addúcta</w:t>
      </w:r>
      <w:r>
        <w:t xml:space="preserve">, ou </w:t>
      </w:r>
      <w:r w:rsidRPr="00556F3C">
        <w:rPr>
          <w:rStyle w:val="LaIt"/>
        </w:rPr>
        <w:t>adduc</w:t>
      </w:r>
      <w:r w:rsidR="000A2929">
        <w:rPr>
          <w:rStyle w:val="LaIt"/>
        </w:rPr>
        <w:t>é</w:t>
      </w:r>
      <w:r w:rsidRPr="00556F3C">
        <w:rPr>
          <w:rStyle w:val="LaIt"/>
        </w:rPr>
        <w:t>nda est</w:t>
      </w:r>
      <w:r>
        <w:t xml:space="preserve">. </w:t>
      </w:r>
      <w:r w:rsidR="008D018B" w:rsidRPr="00556F3C">
        <w:rPr>
          <w:rStyle w:val="LaIt"/>
        </w:rPr>
        <w:t>Illórum</w:t>
      </w:r>
      <w:r>
        <w:t xml:space="preserve"> se réfère à </w:t>
      </w:r>
      <w:r w:rsidR="000A2929" w:rsidRPr="00556F3C">
        <w:rPr>
          <w:rStyle w:val="LaIt"/>
        </w:rPr>
        <w:t>medicaménta</w:t>
      </w:r>
      <w:r>
        <w:t xml:space="preserve">, qui précède. Il doit être compris après </w:t>
      </w:r>
      <w:r w:rsidRPr="00556F3C">
        <w:rPr>
          <w:rStyle w:val="LaIt"/>
        </w:rPr>
        <w:t>sci</w:t>
      </w:r>
      <w:r w:rsidR="008D018B" w:rsidRPr="00556F3C">
        <w:rPr>
          <w:rStyle w:val="LaIt"/>
        </w:rPr>
        <w:t>éntiam</w:t>
      </w:r>
      <w:r>
        <w:t xml:space="preserve">. </w:t>
      </w:r>
      <w:r w:rsidRPr="005119F6">
        <w:t xml:space="preserve">– </w:t>
      </w:r>
      <w:r w:rsidRPr="005119F6">
        <w:rPr>
          <w:rStyle w:val="NumNot"/>
        </w:rPr>
        <w:t>8</w:t>
      </w:r>
      <w:bookmarkStart w:id="7275" w:name="t5p422n08"/>
      <w:bookmarkEnd w:id="7275"/>
      <w:r w:rsidRPr="005119F6">
        <w:rPr>
          <w:rStyle w:val="NumNot"/>
        </w:rPr>
        <w:t>.</w:t>
      </w:r>
      <w:r>
        <w:t xml:space="preserve"> Hébraïsme pour </w:t>
      </w:r>
      <w:r w:rsidRPr="00556F3C">
        <w:rPr>
          <w:rStyle w:val="LaIt"/>
        </w:rPr>
        <w:t>ut ho</w:t>
      </w:r>
      <w:r w:rsidR="008D018B" w:rsidRPr="00556F3C">
        <w:rPr>
          <w:rStyle w:val="LaIt"/>
        </w:rPr>
        <w:t>norétur</w:t>
      </w:r>
      <w:r>
        <w:t xml:space="preserve">. </w:t>
      </w:r>
      <w:r w:rsidRPr="005119F6">
        <w:t xml:space="preserve">– </w:t>
      </w:r>
      <w:r w:rsidRPr="005119F6">
        <w:rPr>
          <w:rStyle w:val="NumNot"/>
        </w:rPr>
        <w:t>9</w:t>
      </w:r>
      <w:bookmarkStart w:id="7276" w:name="t5p422n09"/>
      <w:bookmarkEnd w:id="7276"/>
      <w:r w:rsidRPr="005119F6">
        <w:rPr>
          <w:rStyle w:val="NumNot"/>
        </w:rPr>
        <w:t>.</w:t>
      </w:r>
      <w:r>
        <w:t xml:space="preserve"> </w:t>
      </w:r>
      <w:r w:rsidRPr="00556F3C">
        <w:rPr>
          <w:rStyle w:val="LaIt"/>
        </w:rPr>
        <w:t>Ejus</w:t>
      </w:r>
      <w:r>
        <w:t xml:space="preserve"> se réfère à </w:t>
      </w:r>
      <w:r w:rsidRPr="00556F3C">
        <w:rPr>
          <w:rStyle w:val="LaIt"/>
        </w:rPr>
        <w:t>Alt</w:t>
      </w:r>
      <w:r w:rsidR="008D018B" w:rsidRPr="00556F3C">
        <w:rPr>
          <w:rStyle w:val="LaIt"/>
        </w:rPr>
        <w:t>íssimus</w:t>
      </w:r>
      <w:r>
        <w:t xml:space="preserve">, comme </w:t>
      </w:r>
      <w:r>
        <w:lastRenderedPageBreak/>
        <w:t xml:space="preserve">aussi </w:t>
      </w:r>
      <w:r w:rsidRPr="00556F3C">
        <w:rPr>
          <w:rStyle w:val="LaIt"/>
        </w:rPr>
        <w:t>curans</w:t>
      </w:r>
      <w:r>
        <w:t xml:space="preserve"> qui précède. </w:t>
      </w:r>
      <w:r w:rsidRPr="005119F6">
        <w:t xml:space="preserve">– </w:t>
      </w:r>
      <w:r w:rsidRPr="005119F6">
        <w:rPr>
          <w:rStyle w:val="NumNot"/>
        </w:rPr>
        <w:t>10</w:t>
      </w:r>
      <w:bookmarkStart w:id="7277" w:name="t5p422n10"/>
      <w:bookmarkEnd w:id="7277"/>
      <w:r w:rsidRPr="005119F6">
        <w:rPr>
          <w:rStyle w:val="NumNot"/>
        </w:rPr>
        <w:t>.</w:t>
      </w:r>
      <w:r>
        <w:t xml:space="preserve"> La paix de Dieu signifie la bénédiction de Dieu. </w:t>
      </w:r>
      <w:r w:rsidRPr="005119F6">
        <w:t xml:space="preserve">– </w:t>
      </w:r>
      <w:r w:rsidRPr="005119F6">
        <w:rPr>
          <w:rStyle w:val="NumNot"/>
        </w:rPr>
        <w:t>11</w:t>
      </w:r>
      <w:bookmarkStart w:id="7278" w:name="t5p422n11"/>
      <w:bookmarkEnd w:id="7278"/>
      <w:r w:rsidRPr="005119F6">
        <w:rPr>
          <w:rStyle w:val="NumNot"/>
        </w:rPr>
        <w:t>.</w:t>
      </w:r>
      <w:r>
        <w:t xml:space="preserve"> </w:t>
      </w:r>
      <w:r w:rsidRPr="00556F3C">
        <w:rPr>
          <w:rStyle w:val="LaIt"/>
        </w:rPr>
        <w:t>Dirige manus</w:t>
      </w:r>
      <w:r>
        <w:t xml:space="preserve">, redresse tes actions. </w:t>
      </w:r>
      <w:r w:rsidRPr="005119F6">
        <w:t xml:space="preserve">– </w:t>
      </w:r>
      <w:r w:rsidRPr="005119F6">
        <w:rPr>
          <w:rStyle w:val="NumNot"/>
        </w:rPr>
        <w:t>12</w:t>
      </w:r>
      <w:bookmarkStart w:id="7279" w:name="t5p422n12"/>
      <w:bookmarkEnd w:id="7279"/>
      <w:r w:rsidRPr="005119F6">
        <w:rPr>
          <w:rStyle w:val="NumNot"/>
        </w:rPr>
        <w:t>.</w:t>
      </w:r>
      <w:r>
        <w:t xml:space="preserve"> Double hébraïsme : </w:t>
      </w:r>
      <w:r w:rsidRPr="00556F3C">
        <w:rPr>
          <w:rStyle w:val="LaIt"/>
        </w:rPr>
        <w:t>sua</w:t>
      </w:r>
      <w:r w:rsidR="006733BA" w:rsidRPr="00556F3C">
        <w:rPr>
          <w:rStyle w:val="LaIt"/>
        </w:rPr>
        <w:t>vitátem</w:t>
      </w:r>
      <w:r>
        <w:t xml:space="preserve"> est pour </w:t>
      </w:r>
      <w:r w:rsidRPr="00556F3C">
        <w:rPr>
          <w:rStyle w:val="LaIt"/>
        </w:rPr>
        <w:t>oblat</w:t>
      </w:r>
      <w:r w:rsidR="008D018B" w:rsidRPr="00556F3C">
        <w:rPr>
          <w:rStyle w:val="LaIt"/>
        </w:rPr>
        <w:t>iónem</w:t>
      </w:r>
      <w:r w:rsidRPr="00556F3C">
        <w:rPr>
          <w:rStyle w:val="LaIt"/>
        </w:rPr>
        <w:t xml:space="preserve"> Deo gr</w:t>
      </w:r>
      <w:r w:rsidR="008D018B" w:rsidRPr="00556F3C">
        <w:rPr>
          <w:rStyle w:val="LaIt"/>
        </w:rPr>
        <w:t>átiam</w:t>
      </w:r>
      <w:r>
        <w:t xml:space="preserve">, et </w:t>
      </w:r>
      <w:r w:rsidRPr="00556F3C">
        <w:rPr>
          <w:rStyle w:val="LaIt"/>
        </w:rPr>
        <w:t>mem</w:t>
      </w:r>
      <w:r w:rsidR="008D018B" w:rsidRPr="00556F3C">
        <w:rPr>
          <w:rStyle w:val="LaIt"/>
        </w:rPr>
        <w:t>óriam</w:t>
      </w:r>
      <w:r>
        <w:t xml:space="preserve"> pour </w:t>
      </w:r>
      <w:r w:rsidRPr="00556F3C">
        <w:rPr>
          <w:rStyle w:val="LaIt"/>
        </w:rPr>
        <w:t>in mem</w:t>
      </w:r>
      <w:r w:rsidR="008D018B" w:rsidRPr="00556F3C">
        <w:rPr>
          <w:rStyle w:val="LaIt"/>
        </w:rPr>
        <w:t>óriam</w:t>
      </w:r>
      <w:r w:rsidRPr="00556F3C">
        <w:rPr>
          <w:rStyle w:val="LaIt"/>
        </w:rPr>
        <w:t xml:space="preserve"> benef</w:t>
      </w:r>
      <w:r w:rsidR="008D018B" w:rsidRPr="00556F3C">
        <w:rPr>
          <w:rStyle w:val="LaIt"/>
        </w:rPr>
        <w:t>iciórum</w:t>
      </w:r>
      <w:r w:rsidRPr="00556F3C">
        <w:rPr>
          <w:rStyle w:val="LaIt"/>
        </w:rPr>
        <w:t xml:space="preserve"> ejus</w:t>
      </w:r>
      <w:r>
        <w:t xml:space="preserve">. </w:t>
      </w:r>
      <w:r w:rsidRPr="005119F6">
        <w:t xml:space="preserve">– </w:t>
      </w:r>
      <w:r w:rsidRPr="005119F6">
        <w:rPr>
          <w:rStyle w:val="NumNot"/>
        </w:rPr>
        <w:t>13</w:t>
      </w:r>
      <w:bookmarkStart w:id="7280" w:name="t5p422n13"/>
      <w:bookmarkEnd w:id="7280"/>
      <w:r w:rsidRPr="005119F6">
        <w:rPr>
          <w:rStyle w:val="NumNot"/>
        </w:rPr>
        <w:t>.</w:t>
      </w:r>
      <w:r>
        <w:t xml:space="preserve"> Après tous ces actes de piété, mets-toi entre les mains du médecin. </w:t>
      </w:r>
      <w:r w:rsidRPr="005119F6">
        <w:t xml:space="preserve">– </w:t>
      </w:r>
      <w:r w:rsidRPr="005119F6">
        <w:rPr>
          <w:rStyle w:val="NumNot"/>
        </w:rPr>
        <w:t>14</w:t>
      </w:r>
      <w:bookmarkStart w:id="7281" w:name="t5p422n14"/>
      <w:bookmarkEnd w:id="7281"/>
      <w:r w:rsidRPr="005119F6">
        <w:rPr>
          <w:rStyle w:val="NumNot"/>
        </w:rPr>
        <w:t>.</w:t>
      </w:r>
      <w:r>
        <w:t xml:space="preserve"> </w:t>
      </w:r>
      <w:r w:rsidR="008D018B" w:rsidRPr="00556F3C">
        <w:rPr>
          <w:rStyle w:val="LaIt"/>
        </w:rPr>
        <w:t>Illórum</w:t>
      </w:r>
      <w:r>
        <w:t xml:space="preserve">, accord selon le sens. Le mot </w:t>
      </w:r>
      <w:r w:rsidRPr="00556F3C">
        <w:rPr>
          <w:rStyle w:val="LaIt"/>
        </w:rPr>
        <w:t>medico</w:t>
      </w:r>
      <w:r>
        <w:t xml:space="preserve"> qui précède indique les médecins en général. </w:t>
      </w:r>
      <w:r w:rsidRPr="005119F6">
        <w:t xml:space="preserve">– </w:t>
      </w:r>
      <w:r w:rsidRPr="005119F6">
        <w:rPr>
          <w:rStyle w:val="NumNot"/>
        </w:rPr>
        <w:t>15</w:t>
      </w:r>
      <w:bookmarkStart w:id="7282" w:name="t5p422n15"/>
      <w:bookmarkEnd w:id="7282"/>
      <w:r w:rsidRPr="005119F6">
        <w:rPr>
          <w:rStyle w:val="NumNot"/>
        </w:rPr>
        <w:t>.</w:t>
      </w:r>
      <w:r>
        <w:t xml:space="preserve"> Le dard, ou l’aiguillon, un bâton avec une pointe de fer. </w:t>
      </w:r>
      <w:r w:rsidRPr="005119F6">
        <w:t xml:space="preserve">– </w:t>
      </w:r>
      <w:r w:rsidRPr="005119F6">
        <w:rPr>
          <w:rStyle w:val="NumNot"/>
        </w:rPr>
        <w:t>16</w:t>
      </w:r>
      <w:bookmarkStart w:id="7283" w:name="t5p422n16"/>
      <w:bookmarkEnd w:id="7283"/>
      <w:r w:rsidRPr="005119F6">
        <w:rPr>
          <w:rStyle w:val="NumNot"/>
        </w:rPr>
        <w:t>.</w:t>
      </w:r>
      <w:r>
        <w:t xml:space="preserve"> </w:t>
      </w:r>
      <w:r w:rsidRPr="00556F3C">
        <w:rPr>
          <w:rStyle w:val="LaIt"/>
        </w:rPr>
        <w:t>Et enarr</w:t>
      </w:r>
      <w:r w:rsidR="008D018B" w:rsidRPr="00556F3C">
        <w:rPr>
          <w:rStyle w:val="LaIt"/>
        </w:rPr>
        <w:t>átio</w:t>
      </w:r>
      <w:r w:rsidRPr="00556F3C">
        <w:rPr>
          <w:rStyle w:val="LaIt"/>
        </w:rPr>
        <w:t xml:space="preserve"> ejus in f</w:t>
      </w:r>
      <w:r w:rsidR="008D018B" w:rsidRPr="00556F3C">
        <w:rPr>
          <w:rStyle w:val="LaIt"/>
        </w:rPr>
        <w:t>íliis</w:t>
      </w:r>
      <w:r w:rsidRPr="00556F3C">
        <w:rPr>
          <w:rStyle w:val="LaIt"/>
        </w:rPr>
        <w:t xml:space="preserve"> t</w:t>
      </w:r>
      <w:r w:rsidR="008D018B" w:rsidRPr="00556F3C">
        <w:rPr>
          <w:rStyle w:val="LaIt"/>
        </w:rPr>
        <w:t>aurórum</w:t>
      </w:r>
      <w:r>
        <w:t xml:space="preserve">, et ne parle que de la progéniture des taureaux. </w:t>
      </w:r>
      <w:r w:rsidRPr="005119F6">
        <w:t xml:space="preserve">– </w:t>
      </w:r>
      <w:r w:rsidRPr="005119F6">
        <w:rPr>
          <w:rStyle w:val="NumNot"/>
        </w:rPr>
        <w:t>17</w:t>
      </w:r>
      <w:bookmarkStart w:id="7284" w:name="t5p422n17"/>
      <w:bookmarkEnd w:id="7284"/>
      <w:r w:rsidRPr="005119F6">
        <w:rPr>
          <w:rStyle w:val="NumNot"/>
        </w:rPr>
        <w:t>.</w:t>
      </w:r>
      <w:r>
        <w:t xml:space="preserve"> La veillée pour indiquer les soins, la sollicitude : métonymie. </w:t>
      </w:r>
      <w:r w:rsidRPr="005119F6">
        <w:t xml:space="preserve">– </w:t>
      </w:r>
      <w:r w:rsidRPr="005119F6">
        <w:rPr>
          <w:rStyle w:val="NumNot"/>
        </w:rPr>
        <w:t>18</w:t>
      </w:r>
      <w:bookmarkStart w:id="7285" w:name="t5p422n18"/>
      <w:bookmarkEnd w:id="7285"/>
      <w:r w:rsidRPr="005119F6">
        <w:rPr>
          <w:rStyle w:val="NumNot"/>
        </w:rPr>
        <w:t>.</w:t>
      </w:r>
      <w:r>
        <w:t xml:space="preserve"> Travailler. </w:t>
      </w:r>
      <w:r w:rsidRPr="005119F6">
        <w:t xml:space="preserve">– </w:t>
      </w:r>
      <w:r w:rsidRPr="005119F6">
        <w:rPr>
          <w:rStyle w:val="NumNot"/>
        </w:rPr>
        <w:t>19</w:t>
      </w:r>
      <w:bookmarkStart w:id="7286" w:name="t5p422n19"/>
      <w:bookmarkEnd w:id="7286"/>
      <w:r w:rsidRPr="005119F6">
        <w:rPr>
          <w:rStyle w:val="NumNot"/>
        </w:rPr>
        <w:t>.</w:t>
      </w:r>
      <w:r>
        <w:t xml:space="preserve"> L’auteur décrit par cette phrase </w:t>
      </w:r>
      <w:r w:rsidR="008D018B">
        <w:t>celui</w:t>
      </w:r>
      <w:r>
        <w:t xml:space="preserve"> qui grave les emblèmes dans les anneaux. </w:t>
      </w:r>
      <w:r w:rsidRPr="005119F6">
        <w:t xml:space="preserve">– </w:t>
      </w:r>
      <w:r w:rsidRPr="005119F6">
        <w:rPr>
          <w:rStyle w:val="NumNot"/>
        </w:rPr>
        <w:t>20</w:t>
      </w:r>
      <w:bookmarkStart w:id="7287" w:name="t5p422n20"/>
      <w:bookmarkEnd w:id="7287"/>
      <w:r w:rsidRPr="005119F6">
        <w:rPr>
          <w:rStyle w:val="NumNot"/>
        </w:rPr>
        <w:t>.</w:t>
      </w:r>
      <w:r>
        <w:t xml:space="preserve"> </w:t>
      </w:r>
      <w:r w:rsidRPr="00556F3C">
        <w:rPr>
          <w:rStyle w:val="LaIt"/>
        </w:rPr>
        <w:t>Il applique son cœur à imiter la peinture</w:t>
      </w:r>
      <w:r>
        <w:t xml:space="preserve">, c’est-à-dire le dessin qu’il doit graver soit dans la pierre précieuse, soit dans l’or, l’argent, etc. </w:t>
      </w:r>
      <w:r w:rsidRPr="005119F6">
        <w:t xml:space="preserve">– </w:t>
      </w:r>
      <w:r w:rsidRPr="005119F6">
        <w:rPr>
          <w:rStyle w:val="NumNot"/>
        </w:rPr>
        <w:t>21</w:t>
      </w:r>
      <w:bookmarkStart w:id="7288" w:name="t5p422n21"/>
      <w:bookmarkEnd w:id="7288"/>
      <w:r w:rsidRPr="005119F6">
        <w:rPr>
          <w:rStyle w:val="NumNot"/>
        </w:rPr>
        <w:t>.</w:t>
      </w:r>
      <w:r>
        <w:t xml:space="preserve"> Combattre, lutter contre, endurer. </w:t>
      </w:r>
      <w:r w:rsidRPr="005119F6">
        <w:t xml:space="preserve">– </w:t>
      </w:r>
      <w:r w:rsidRPr="005119F6">
        <w:rPr>
          <w:rStyle w:val="NumNot"/>
        </w:rPr>
        <w:t>22</w:t>
      </w:r>
      <w:bookmarkStart w:id="7289" w:name="t5p422n22"/>
      <w:bookmarkEnd w:id="7289"/>
      <w:r w:rsidRPr="005119F6">
        <w:rPr>
          <w:rStyle w:val="NumNot"/>
        </w:rPr>
        <w:t>.</w:t>
      </w:r>
      <w:r>
        <w:t xml:space="preserve"> </w:t>
      </w:r>
      <w:r w:rsidRPr="00556F3C">
        <w:rPr>
          <w:rStyle w:val="LaIt"/>
        </w:rPr>
        <w:t xml:space="preserve">Vox </w:t>
      </w:r>
      <w:r w:rsidR="000A2929" w:rsidRPr="00556F3C">
        <w:rPr>
          <w:rStyle w:val="LaIt"/>
        </w:rPr>
        <w:t>mállei</w:t>
      </w:r>
      <w:r>
        <w:t xml:space="preserve"> est une périphrase poétique, pour indiquer le son répété du marteau. </w:t>
      </w:r>
      <w:r w:rsidRPr="005119F6">
        <w:t xml:space="preserve">– </w:t>
      </w:r>
      <w:r w:rsidRPr="005119F6">
        <w:rPr>
          <w:rStyle w:val="NumNot"/>
        </w:rPr>
        <w:t>23</w:t>
      </w:r>
      <w:bookmarkStart w:id="7290" w:name="t5p422n23"/>
      <w:bookmarkEnd w:id="7290"/>
      <w:r w:rsidRPr="005119F6">
        <w:rPr>
          <w:rStyle w:val="NumNot"/>
        </w:rPr>
        <w:t>.</w:t>
      </w:r>
      <w:r>
        <w:t xml:space="preserve"> Cette incise sans verbe peint parfaitement l’attention du forgeron absorbée sur </w:t>
      </w:r>
      <w:r>
        <w:lastRenderedPageBreak/>
        <w:t xml:space="preserve">un point précis. </w:t>
      </w:r>
      <w:r w:rsidRPr="005119F6">
        <w:t xml:space="preserve">– </w:t>
      </w:r>
      <w:r w:rsidRPr="005119F6">
        <w:rPr>
          <w:rStyle w:val="NumNot"/>
        </w:rPr>
        <w:t>24</w:t>
      </w:r>
      <w:bookmarkStart w:id="7291" w:name="t5p422n24"/>
      <w:bookmarkEnd w:id="7291"/>
      <w:r w:rsidRPr="005119F6">
        <w:rPr>
          <w:rStyle w:val="NumNot"/>
        </w:rPr>
        <w:t>.</w:t>
      </w:r>
      <w:r>
        <w:t xml:space="preserve"> Autrement dit, le nombre compte. </w:t>
      </w:r>
      <w:r w:rsidRPr="005119F6">
        <w:t xml:space="preserve">– </w:t>
      </w:r>
      <w:r w:rsidRPr="005119F6">
        <w:rPr>
          <w:rStyle w:val="NumNot"/>
        </w:rPr>
        <w:t>25</w:t>
      </w:r>
      <w:bookmarkStart w:id="7292" w:name="t5p422n25"/>
      <w:bookmarkEnd w:id="7292"/>
      <w:r w:rsidRPr="005119F6">
        <w:rPr>
          <w:rStyle w:val="NumNot"/>
        </w:rPr>
        <w:t>.</w:t>
      </w:r>
      <w:r>
        <w:t xml:space="preserve"> </w:t>
      </w:r>
      <w:r w:rsidRPr="00556F3C">
        <w:rPr>
          <w:rStyle w:val="LaIt"/>
        </w:rPr>
        <w:t>F</w:t>
      </w:r>
      <w:r w:rsidR="008D018B" w:rsidRPr="00556F3C">
        <w:rPr>
          <w:rStyle w:val="LaIt"/>
        </w:rPr>
        <w:t>ormábit</w:t>
      </w:r>
      <w:r w:rsidRPr="00556F3C">
        <w:rPr>
          <w:rStyle w:val="LaIt"/>
        </w:rPr>
        <w:t xml:space="preserve"> </w:t>
      </w:r>
      <w:r w:rsidR="000A2929" w:rsidRPr="00556F3C">
        <w:rPr>
          <w:rStyle w:val="LaIt"/>
        </w:rPr>
        <w:t>lutum</w:t>
      </w:r>
      <w:r>
        <w:t xml:space="preserve">, pétrir l’argile. </w:t>
      </w:r>
      <w:r w:rsidRPr="005119F6">
        <w:t xml:space="preserve">– </w:t>
      </w:r>
      <w:r w:rsidRPr="005119F6">
        <w:rPr>
          <w:rStyle w:val="NumNot"/>
        </w:rPr>
        <w:t>26</w:t>
      </w:r>
      <w:bookmarkStart w:id="7293" w:name="t5p422n26"/>
      <w:bookmarkEnd w:id="7293"/>
      <w:r w:rsidRPr="005119F6">
        <w:rPr>
          <w:rStyle w:val="NumNot"/>
        </w:rPr>
        <w:t>.</w:t>
      </w:r>
      <w:r>
        <w:t xml:space="preserve"> </w:t>
      </w:r>
      <w:r w:rsidR="008A2037" w:rsidRPr="00556F3C">
        <w:rPr>
          <w:rStyle w:val="LaIt"/>
        </w:rPr>
        <w:t>Virtútem</w:t>
      </w:r>
      <w:r>
        <w:t xml:space="preserve">, pour </w:t>
      </w:r>
      <w:r w:rsidRPr="00556F3C">
        <w:rPr>
          <w:rStyle w:val="LaIt"/>
        </w:rPr>
        <w:t>se</w:t>
      </w:r>
      <w:r>
        <w:t xml:space="preserve">, ou </w:t>
      </w:r>
      <w:r w:rsidRPr="00556F3C">
        <w:rPr>
          <w:rStyle w:val="LaIt"/>
        </w:rPr>
        <w:t>pectus</w:t>
      </w:r>
      <w:r>
        <w:t xml:space="preserve">. Nous voyons ici la position du potier incliné sur la roue, qu’il fait bouger avec ses pieds. </w:t>
      </w:r>
      <w:r w:rsidRPr="005119F6">
        <w:t xml:space="preserve">– </w:t>
      </w:r>
      <w:r w:rsidRPr="005119F6">
        <w:rPr>
          <w:rStyle w:val="NumNot"/>
        </w:rPr>
        <w:t>27</w:t>
      </w:r>
      <w:bookmarkStart w:id="7294" w:name="t5p422n27"/>
      <w:bookmarkEnd w:id="7294"/>
      <w:r w:rsidRPr="005119F6">
        <w:rPr>
          <w:rStyle w:val="NumNot"/>
        </w:rPr>
        <w:t>.</w:t>
      </w:r>
      <w:r>
        <w:t xml:space="preserve"> Le potier veille à la propreté du four qui recevra les nouveaux récipients fabriqués par lui. </w:t>
      </w:r>
      <w:r w:rsidRPr="005119F6">
        <w:t xml:space="preserve">– </w:t>
      </w:r>
      <w:r w:rsidRPr="005119F6">
        <w:rPr>
          <w:rStyle w:val="NumNot"/>
        </w:rPr>
        <w:t>28</w:t>
      </w:r>
      <w:bookmarkStart w:id="7295" w:name="t5p422n28"/>
      <w:bookmarkEnd w:id="7295"/>
      <w:r w:rsidRPr="005119F6">
        <w:rPr>
          <w:rStyle w:val="NumNot"/>
        </w:rPr>
        <w:t>.</w:t>
      </w:r>
      <w:r>
        <w:t xml:space="preserve"> Sous-entendu </w:t>
      </w:r>
      <w:r w:rsidRPr="00556F3C">
        <w:rPr>
          <w:rStyle w:val="LaIt"/>
        </w:rPr>
        <w:t>in ea</w:t>
      </w:r>
      <w:r>
        <w:t xml:space="preserve">, ainsi qu’après le verbe qui suit. Le sujet de ces verbes est </w:t>
      </w:r>
      <w:r w:rsidR="006733BA" w:rsidRPr="00556F3C">
        <w:rPr>
          <w:rStyle w:val="LaIt"/>
        </w:rPr>
        <w:t>hómines</w:t>
      </w:r>
      <w:r>
        <w:t xml:space="preserve"> ; et c’est comme s’il y avait : </w:t>
      </w:r>
      <w:r w:rsidRPr="00556F3C">
        <w:rPr>
          <w:rStyle w:val="LaIt"/>
        </w:rPr>
        <w:t>non inhabit</w:t>
      </w:r>
      <w:r w:rsidR="008D018B" w:rsidRPr="00556F3C">
        <w:rPr>
          <w:rStyle w:val="LaIt"/>
        </w:rPr>
        <w:t>ábitur</w:t>
      </w:r>
      <w:r w:rsidRPr="00556F3C">
        <w:rPr>
          <w:rStyle w:val="LaIt"/>
        </w:rPr>
        <w:t xml:space="preserve"> (c</w:t>
      </w:r>
      <w:r w:rsidR="008D018B" w:rsidRPr="00556F3C">
        <w:rPr>
          <w:rStyle w:val="LaIt"/>
        </w:rPr>
        <w:t>ívitas</w:t>
      </w:r>
      <w:r w:rsidRPr="00556F3C">
        <w:rPr>
          <w:rStyle w:val="LaIt"/>
        </w:rPr>
        <w:t>)</w:t>
      </w:r>
      <w:r>
        <w:t xml:space="preserve">. </w:t>
      </w:r>
      <w:r w:rsidRPr="005119F6">
        <w:t xml:space="preserve">– </w:t>
      </w:r>
      <w:r w:rsidRPr="005119F6">
        <w:rPr>
          <w:rStyle w:val="NumNot"/>
        </w:rPr>
        <w:t>29</w:t>
      </w:r>
      <w:bookmarkStart w:id="7296" w:name="t5p422n29"/>
      <w:bookmarkEnd w:id="7296"/>
      <w:r w:rsidRPr="005119F6">
        <w:rPr>
          <w:rStyle w:val="NumNot"/>
        </w:rPr>
        <w:t>.</w:t>
      </w:r>
      <w:r>
        <w:t xml:space="preserve"> </w:t>
      </w:r>
      <w:r w:rsidRPr="00556F3C">
        <w:rPr>
          <w:rStyle w:val="LaIt"/>
        </w:rPr>
        <w:t>Eccl</w:t>
      </w:r>
      <w:r w:rsidR="008D018B" w:rsidRPr="00556F3C">
        <w:rPr>
          <w:rStyle w:val="LaIt"/>
        </w:rPr>
        <w:t>ésia</w:t>
      </w:r>
      <w:r>
        <w:t xml:space="preserve"> signifie assemblée. </w:t>
      </w:r>
      <w:r w:rsidRPr="005119F6">
        <w:t xml:space="preserve">– </w:t>
      </w:r>
      <w:r w:rsidRPr="005119F6">
        <w:rPr>
          <w:rStyle w:val="NumNot"/>
        </w:rPr>
        <w:t>30</w:t>
      </w:r>
      <w:bookmarkStart w:id="7297" w:name="t5p422n30"/>
      <w:bookmarkEnd w:id="7297"/>
      <w:r w:rsidRPr="005119F6">
        <w:rPr>
          <w:rStyle w:val="NumNot"/>
        </w:rPr>
        <w:t>.</w:t>
      </w:r>
      <w:r>
        <w:t xml:space="preserve"> Le sujet de </w:t>
      </w:r>
      <w:r w:rsidR="000A2929" w:rsidRPr="00556F3C">
        <w:rPr>
          <w:rStyle w:val="LaIt"/>
        </w:rPr>
        <w:t>transílient</w:t>
      </w:r>
      <w:r>
        <w:t xml:space="preserve"> est </w:t>
      </w:r>
      <w:r w:rsidRPr="00556F3C">
        <w:rPr>
          <w:rStyle w:val="LaIt"/>
        </w:rPr>
        <w:t>omnes hi</w:t>
      </w:r>
      <w:r>
        <w:t xml:space="preserve">. </w:t>
      </w:r>
      <w:r w:rsidRPr="00556F3C">
        <w:rPr>
          <w:rStyle w:val="LaIt"/>
        </w:rPr>
        <w:t xml:space="preserve">Non </w:t>
      </w:r>
      <w:r w:rsidR="000A2929" w:rsidRPr="00556F3C">
        <w:rPr>
          <w:rStyle w:val="LaIt"/>
        </w:rPr>
        <w:t>transílient</w:t>
      </w:r>
      <w:r>
        <w:t xml:space="preserve">, ils n’entreront pas dans les réunions des sénateurs, des prêtres, des docteurs en droit. </w:t>
      </w:r>
      <w:r w:rsidRPr="005119F6">
        <w:t xml:space="preserve">– </w:t>
      </w:r>
      <w:r w:rsidRPr="005119F6">
        <w:rPr>
          <w:rStyle w:val="NumNot"/>
        </w:rPr>
        <w:t>31</w:t>
      </w:r>
      <w:bookmarkStart w:id="7298" w:name="t5p422n31"/>
      <w:bookmarkEnd w:id="7298"/>
      <w:r w:rsidRPr="005119F6">
        <w:rPr>
          <w:rStyle w:val="NumNot"/>
        </w:rPr>
        <w:t>.</w:t>
      </w:r>
      <w:r>
        <w:t xml:space="preserve"> </w:t>
      </w:r>
      <w:r w:rsidRPr="00556F3C">
        <w:rPr>
          <w:rStyle w:val="LaIt"/>
        </w:rPr>
        <w:t>Tes</w:t>
      </w:r>
      <w:r w:rsidR="006733BA" w:rsidRPr="00556F3C">
        <w:rPr>
          <w:rStyle w:val="LaIt"/>
        </w:rPr>
        <w:t>taméntum</w:t>
      </w:r>
      <w:r>
        <w:t xml:space="preserve">, la loi </w:t>
      </w:r>
      <w:r w:rsidR="008A2037">
        <w:t>divine</w:t>
      </w:r>
      <w:r>
        <w:t xml:space="preserve"> qui a servi de règle dans les jugements. </w:t>
      </w:r>
      <w:r w:rsidRPr="005119F6">
        <w:t xml:space="preserve">– </w:t>
      </w:r>
      <w:r w:rsidRPr="005119F6">
        <w:rPr>
          <w:rStyle w:val="NumNot"/>
        </w:rPr>
        <w:t>32</w:t>
      </w:r>
      <w:bookmarkStart w:id="7299" w:name="t5p422n32"/>
      <w:bookmarkEnd w:id="7299"/>
      <w:r w:rsidRPr="005119F6">
        <w:rPr>
          <w:rStyle w:val="NumNot"/>
        </w:rPr>
        <w:t>.</w:t>
      </w:r>
      <w:r>
        <w:t xml:space="preserve"> </w:t>
      </w:r>
      <w:r w:rsidRPr="00556F3C">
        <w:rPr>
          <w:rStyle w:val="LaIt"/>
        </w:rPr>
        <w:t xml:space="preserve">Et in </w:t>
      </w:r>
      <w:r w:rsidR="000A2929" w:rsidRPr="00556F3C">
        <w:rPr>
          <w:rStyle w:val="LaIt"/>
        </w:rPr>
        <w:t>parábolis</w:t>
      </w:r>
      <w:r w:rsidRPr="00556F3C">
        <w:rPr>
          <w:rStyle w:val="LaIt"/>
        </w:rPr>
        <w:t xml:space="preserve"> non inv</w:t>
      </w:r>
      <w:r w:rsidR="006733BA" w:rsidRPr="00556F3C">
        <w:rPr>
          <w:rStyle w:val="LaIt"/>
        </w:rPr>
        <w:t>eniéntur</w:t>
      </w:r>
      <w:r>
        <w:t xml:space="preserve">, et ils ne commenceront pas à exposer les paraboles. </w:t>
      </w:r>
      <w:r w:rsidRPr="005119F6">
        <w:t xml:space="preserve">– </w:t>
      </w:r>
      <w:r w:rsidRPr="005119F6">
        <w:rPr>
          <w:rStyle w:val="NumNot"/>
        </w:rPr>
        <w:t>33</w:t>
      </w:r>
      <w:bookmarkStart w:id="7300" w:name="t5p422n33"/>
      <w:bookmarkEnd w:id="7300"/>
      <w:r w:rsidRPr="005119F6">
        <w:rPr>
          <w:rStyle w:val="NumNot"/>
        </w:rPr>
        <w:t>.</w:t>
      </w:r>
      <w:r>
        <w:t xml:space="preserve"> Ils restaureront les choses du monde (</w:t>
      </w:r>
      <w:r w:rsidR="000A2929" w:rsidRPr="00556F3C">
        <w:rPr>
          <w:rStyle w:val="LaIt"/>
        </w:rPr>
        <w:t>creatúram</w:t>
      </w:r>
      <w:r w:rsidRPr="00556F3C">
        <w:rPr>
          <w:rStyle w:val="LaIt"/>
        </w:rPr>
        <w:t xml:space="preserve"> ævi conf</w:t>
      </w:r>
      <w:r w:rsidR="008D018B" w:rsidRPr="00556F3C">
        <w:rPr>
          <w:rStyle w:val="LaIt"/>
        </w:rPr>
        <w:t>irmábunt</w:t>
      </w:r>
      <w:r>
        <w:t>) ; et leurs prières sont pour l’exercice de leur art (</w:t>
      </w:r>
      <w:r w:rsidRPr="00556F3C">
        <w:rPr>
          <w:rStyle w:val="LaIt"/>
        </w:rPr>
        <w:t>et deprec</w:t>
      </w:r>
      <w:r w:rsidR="008D018B" w:rsidRPr="00556F3C">
        <w:rPr>
          <w:rStyle w:val="LaIt"/>
        </w:rPr>
        <w:t>átio</w:t>
      </w:r>
      <w:r w:rsidRPr="00556F3C">
        <w:rPr>
          <w:rStyle w:val="LaIt"/>
        </w:rPr>
        <w:t xml:space="preserve"> </w:t>
      </w:r>
      <w:r w:rsidR="008D018B" w:rsidRPr="00556F3C">
        <w:rPr>
          <w:rStyle w:val="LaIt"/>
        </w:rPr>
        <w:t>illórum</w:t>
      </w:r>
      <w:r w:rsidRPr="00556F3C">
        <w:rPr>
          <w:rStyle w:val="LaIt"/>
        </w:rPr>
        <w:t xml:space="preserve"> in operat</w:t>
      </w:r>
      <w:r w:rsidR="008D018B" w:rsidRPr="00556F3C">
        <w:rPr>
          <w:rStyle w:val="LaIt"/>
        </w:rPr>
        <w:t>ióne</w:t>
      </w:r>
      <w:r w:rsidRPr="00556F3C">
        <w:rPr>
          <w:rStyle w:val="LaIt"/>
        </w:rPr>
        <w:t xml:space="preserve"> artis</w:t>
      </w:r>
      <w:r>
        <w:t>), en appliquant leur âme (</w:t>
      </w:r>
      <w:r w:rsidRPr="00556F3C">
        <w:rPr>
          <w:rStyle w:val="LaIt"/>
        </w:rPr>
        <w:t xml:space="preserve">accommodantes </w:t>
      </w:r>
      <w:r w:rsidR="006733BA" w:rsidRPr="00556F3C">
        <w:rPr>
          <w:rStyle w:val="LaIt"/>
        </w:rPr>
        <w:t>ánimam</w:t>
      </w:r>
      <w:r w:rsidRPr="00556F3C">
        <w:rPr>
          <w:rStyle w:val="LaIt"/>
        </w:rPr>
        <w:t xml:space="preserve"> suam</w:t>
      </w:r>
      <w:r>
        <w:t>) pour comprendre la loi du Seigneur, afin de l’accomplir.</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XXIII.</w:t>
      </w:r>
      <w:bookmarkStart w:id="7301" w:name="t5p423"/>
      <w:bookmarkEnd w:id="7301"/>
      <w:r w:rsidR="00CE404A">
        <w:t xml:space="preserve"> </w:t>
      </w:r>
    </w:p>
    <w:p w:rsidR="00CE404A" w:rsidRDefault="00814C0C" w:rsidP="00107A1B">
      <w:pPr>
        <w:pStyle w:val="Summarium"/>
      </w:pPr>
      <w:r>
        <w:t>L’homme soumis à des occupations douloureuses et à diverses misères, pour qui le souvenir de la mort est amer. La malédiction réservée aux méchants : tenez compte du bon nom. Évitez la compagnie des femmes. L’iniquité de l’homme et les bonnes actions de la femme.</w:t>
      </w:r>
      <w:r w:rsidR="00CE404A">
        <w:t xml:space="preserve"> </w:t>
      </w:r>
    </w:p>
    <w:p w:rsidR="00CE404A" w:rsidRDefault="00814C0C" w:rsidP="000F4914">
      <w:pPr>
        <w:pStyle w:val="fl"/>
      </w:pPr>
      <w:r>
        <w:t>Oc</w:t>
      </w:r>
      <w:r w:rsidR="007F75CB">
        <w:t>cupátio</w:t>
      </w:r>
      <w:r>
        <w:t xml:space="preserve"> magna</w:t>
      </w:r>
      <w:r>
        <w:rPr>
          <w:vertAlign w:val="superscript"/>
        </w:rPr>
        <w:t>1</w:t>
      </w:r>
      <w:r>
        <w:t xml:space="preserve"> </w:t>
      </w:r>
      <w:r w:rsidR="007F75CB">
        <w:t>creáta</w:t>
      </w:r>
      <w:r>
        <w:t xml:space="preserve"> est </w:t>
      </w:r>
      <w:r w:rsidR="007F75CB">
        <w:t>ómnibus</w:t>
      </w:r>
      <w:r>
        <w:t xml:space="preserve"> hom</w:t>
      </w:r>
      <w:r w:rsidR="007F75CB">
        <w:t>ínibus</w:t>
      </w:r>
      <w:r>
        <w:t>, et jugum grave super f</w:t>
      </w:r>
      <w:r w:rsidR="007F75CB">
        <w:t>ílios</w:t>
      </w:r>
      <w:r>
        <w:t xml:space="preserve"> </w:t>
      </w:r>
      <w:r w:rsidR="002B18DD">
        <w:t>Adam</w:t>
      </w:r>
      <w:r>
        <w:rPr>
          <w:vertAlign w:val="superscript"/>
        </w:rPr>
        <w:t>2</w:t>
      </w:r>
      <w:r>
        <w:t xml:space="preserve">, a die </w:t>
      </w:r>
      <w:r w:rsidR="009E0F71">
        <w:t>éxitus</w:t>
      </w:r>
      <w:r>
        <w:t xml:space="preserve"> de ventre matris </w:t>
      </w:r>
      <w:r w:rsidR="007F75CB">
        <w:t>eórum</w:t>
      </w:r>
      <w:r>
        <w:t>, usque in diem sep</w:t>
      </w:r>
      <w:r w:rsidR="007F75CB">
        <w:t>ultúræ</w:t>
      </w:r>
      <w:r>
        <w:t xml:space="preserve">, in matrem </w:t>
      </w:r>
      <w:r w:rsidR="007F75CB">
        <w:t>ómnium</w:t>
      </w:r>
      <w:r>
        <w:rPr>
          <w:vertAlign w:val="superscript"/>
        </w:rPr>
        <w:t>3</w:t>
      </w:r>
      <w:r>
        <w:t>.</w:t>
      </w:r>
      <w:r w:rsidR="00CE404A">
        <w:t xml:space="preserve"> </w:t>
      </w:r>
    </w:p>
    <w:p w:rsidR="00CE404A" w:rsidRDefault="00814C0C" w:rsidP="000F4914">
      <w:pPr>
        <w:pStyle w:val="fl"/>
      </w:pPr>
      <w:r>
        <w:lastRenderedPageBreak/>
        <w:t>Cogit</w:t>
      </w:r>
      <w:r w:rsidR="007F75CB">
        <w:t>atiónes</w:t>
      </w:r>
      <w:r>
        <w:t xml:space="preserve"> </w:t>
      </w:r>
      <w:r w:rsidR="007F75CB">
        <w:t>eórum</w:t>
      </w:r>
      <w:r>
        <w:rPr>
          <w:vertAlign w:val="superscript"/>
        </w:rPr>
        <w:t>4</w:t>
      </w:r>
      <w:r>
        <w:t xml:space="preserve">, et </w:t>
      </w:r>
      <w:r w:rsidR="009E0F71">
        <w:t>timóres</w:t>
      </w:r>
      <w:r>
        <w:t xml:space="preserve"> cordis, adinv</w:t>
      </w:r>
      <w:r w:rsidR="007F75CB">
        <w:t>éntio</w:t>
      </w:r>
      <w:r>
        <w:t xml:space="preserve"> exspect</w:t>
      </w:r>
      <w:r w:rsidR="007F75CB">
        <w:t>atiónis</w:t>
      </w:r>
      <w:r>
        <w:rPr>
          <w:vertAlign w:val="superscript"/>
        </w:rPr>
        <w:t>5</w:t>
      </w:r>
      <w:r>
        <w:t xml:space="preserve"> et dies fin</w:t>
      </w:r>
      <w:r w:rsidR="007F75CB">
        <w:t>itiónis</w:t>
      </w:r>
      <w:r>
        <w:rPr>
          <w:vertAlign w:val="superscript"/>
        </w:rPr>
        <w:t>6</w:t>
      </w:r>
      <w:r>
        <w:t> :</w:t>
      </w:r>
      <w:r w:rsidR="00CE404A">
        <w:t xml:space="preserve"> </w:t>
      </w:r>
    </w:p>
    <w:p w:rsidR="00CE404A" w:rsidRDefault="00814C0C" w:rsidP="000F4914">
      <w:pPr>
        <w:pStyle w:val="fl"/>
      </w:pPr>
      <w:r>
        <w:t>A re</w:t>
      </w:r>
      <w:r w:rsidR="007F75CB">
        <w:t>sidénte</w:t>
      </w:r>
      <w:r>
        <w:t xml:space="preserve"> super sedem gl</w:t>
      </w:r>
      <w:r w:rsidR="007F75CB">
        <w:t>oriósam</w:t>
      </w:r>
      <w:r>
        <w:t>, usque ad hum</w:t>
      </w:r>
      <w:r w:rsidR="007F75CB">
        <w:t>iliátum</w:t>
      </w:r>
      <w:r>
        <w:t xml:space="preserve"> in terra et </w:t>
      </w:r>
      <w:r w:rsidR="007F75CB">
        <w:t>cínere</w:t>
      </w:r>
      <w:r>
        <w:t> :</w:t>
      </w:r>
      <w:r w:rsidR="00CE404A">
        <w:t xml:space="preserve"> </w:t>
      </w:r>
    </w:p>
    <w:p w:rsidR="00CE404A" w:rsidRDefault="00814C0C" w:rsidP="000F4914">
      <w:pPr>
        <w:pStyle w:val="fl"/>
      </w:pPr>
      <w:r>
        <w:t xml:space="preserve">Ab eo qui </w:t>
      </w:r>
      <w:r w:rsidR="007F75CB">
        <w:t>útitur</w:t>
      </w:r>
      <w:r>
        <w:t xml:space="preserve"> h</w:t>
      </w:r>
      <w:r w:rsidR="007F75CB">
        <w:t>yacíntho</w:t>
      </w:r>
      <w:r>
        <w:rPr>
          <w:vertAlign w:val="superscript"/>
        </w:rPr>
        <w:t>7</w:t>
      </w:r>
      <w:r>
        <w:t xml:space="preserve"> et portat </w:t>
      </w:r>
      <w:r w:rsidR="007F75CB">
        <w:t>corónam</w:t>
      </w:r>
      <w:r>
        <w:t>, usque ad eum qui o</w:t>
      </w:r>
      <w:r w:rsidR="007F75CB">
        <w:t>perétur</w:t>
      </w:r>
      <w:r>
        <w:t xml:space="preserve"> lino crudo : furor, zelus, </w:t>
      </w:r>
      <w:r w:rsidR="007F75CB">
        <w:t>tumúltus</w:t>
      </w:r>
      <w:r>
        <w:rPr>
          <w:vertAlign w:val="superscript"/>
        </w:rPr>
        <w:t>8</w:t>
      </w:r>
      <w:r>
        <w:t>, flu</w:t>
      </w:r>
      <w:r w:rsidR="007F75CB">
        <w:t>ctuátio</w:t>
      </w:r>
      <w:r>
        <w:t>, et timor mortis, irac</w:t>
      </w:r>
      <w:r w:rsidR="007F75CB">
        <w:t>úndia</w:t>
      </w:r>
      <w:r>
        <w:t xml:space="preserve"> </w:t>
      </w:r>
      <w:r w:rsidR="009E0F71">
        <w:t>persevérans</w:t>
      </w:r>
      <w:r>
        <w:t xml:space="preserve"> et cont</w:t>
      </w:r>
      <w:r w:rsidR="007F75CB">
        <w:t>éntio</w:t>
      </w:r>
      <w:r>
        <w:t>.</w:t>
      </w:r>
      <w:r w:rsidR="00CE404A">
        <w:t xml:space="preserve"> </w:t>
      </w:r>
    </w:p>
    <w:p w:rsidR="00CE404A" w:rsidRDefault="00814C0C" w:rsidP="000F4914">
      <w:pPr>
        <w:pStyle w:val="fl"/>
      </w:pPr>
      <w:r>
        <w:t>Ad hæc</w:t>
      </w:r>
      <w:r>
        <w:rPr>
          <w:vertAlign w:val="superscript"/>
        </w:rPr>
        <w:t>9</w:t>
      </w:r>
      <w:r>
        <w:t xml:space="preserve"> mors, </w:t>
      </w:r>
      <w:r w:rsidR="007F75CB">
        <w:t>sanguis</w:t>
      </w:r>
      <w:r>
        <w:rPr>
          <w:vertAlign w:val="superscript"/>
        </w:rPr>
        <w:t>10</w:t>
      </w:r>
      <w:r>
        <w:t>, cont</w:t>
      </w:r>
      <w:r w:rsidR="007F75CB">
        <w:t>éntio</w:t>
      </w:r>
      <w:r>
        <w:t>, et rho</w:t>
      </w:r>
      <w:r w:rsidR="007F75CB">
        <w:t>mphǽa</w:t>
      </w:r>
      <w:r>
        <w:t>, oppre</w:t>
      </w:r>
      <w:r w:rsidR="007F75CB">
        <w:t>ssiónes</w:t>
      </w:r>
      <w:r>
        <w:t>, fames, et contr</w:t>
      </w:r>
      <w:r w:rsidR="007F75CB">
        <w:t>ítio</w:t>
      </w:r>
      <w:r>
        <w:t>, et f</w:t>
      </w:r>
      <w:r w:rsidR="007F75CB">
        <w:t>lagélla</w:t>
      </w:r>
      <w:r>
        <w:t> :</w:t>
      </w:r>
      <w:r w:rsidR="00CE404A">
        <w:t xml:space="preserve"> </w:t>
      </w:r>
    </w:p>
    <w:p w:rsidR="00CE404A" w:rsidRDefault="00814C0C" w:rsidP="000F4914">
      <w:pPr>
        <w:pStyle w:val="fl"/>
      </w:pPr>
      <w:r>
        <w:t xml:space="preserve">Super </w:t>
      </w:r>
      <w:r w:rsidR="009E0F71">
        <w:t>iníquos</w:t>
      </w:r>
      <w:r>
        <w:t xml:space="preserve"> </w:t>
      </w:r>
      <w:r w:rsidR="007F75CB">
        <w:t>creáta</w:t>
      </w:r>
      <w:r>
        <w:t xml:space="preserve"> sunt hæc </w:t>
      </w:r>
      <w:r w:rsidR="007F75CB">
        <w:t>ómnia</w:t>
      </w:r>
      <w:r>
        <w:t>, et propter illos factus est cat</w:t>
      </w:r>
      <w:r w:rsidR="007F75CB">
        <w:t>aclýsmus</w:t>
      </w:r>
      <w:r>
        <w:rPr>
          <w:vertAlign w:val="superscript"/>
        </w:rPr>
        <w:t>11</w:t>
      </w:r>
      <w:r>
        <w:t>.</w:t>
      </w:r>
      <w:r w:rsidR="00CE404A">
        <w:t xml:space="preserve"> </w:t>
      </w:r>
    </w:p>
    <w:p w:rsidR="00CE404A" w:rsidRDefault="006B4489" w:rsidP="000F4914">
      <w:pPr>
        <w:pStyle w:val="fl"/>
      </w:pPr>
      <w:r>
        <w:t>Omnia</w:t>
      </w:r>
      <w:r w:rsidR="00814C0C">
        <w:t>, quæ de terra sunt, in terram conv</w:t>
      </w:r>
      <w:r w:rsidR="007F75CB">
        <w:t>erténtur</w:t>
      </w:r>
      <w:r w:rsidR="00814C0C">
        <w:t>, et omnes aquæ in mare rev</w:t>
      </w:r>
      <w:r w:rsidR="007F75CB">
        <w:t>erténtur</w:t>
      </w:r>
      <w:r w:rsidR="00814C0C">
        <w:t>.</w:t>
      </w:r>
      <w:r w:rsidR="00CE404A">
        <w:t xml:space="preserve"> </w:t>
      </w:r>
    </w:p>
    <w:p w:rsidR="00CE404A" w:rsidRDefault="00814C0C" w:rsidP="000F4914">
      <w:pPr>
        <w:pStyle w:val="fl"/>
      </w:pPr>
      <w:r>
        <w:t xml:space="preserve">O mors quam </w:t>
      </w:r>
      <w:r w:rsidR="009E0F71">
        <w:t>amára</w:t>
      </w:r>
      <w:r>
        <w:t xml:space="preserve"> est mem</w:t>
      </w:r>
      <w:r w:rsidR="007F75CB">
        <w:t>ória</w:t>
      </w:r>
      <w:r>
        <w:t xml:space="preserve"> tua, </w:t>
      </w:r>
      <w:r w:rsidR="007F75CB">
        <w:t>hómini</w:t>
      </w:r>
      <w:r>
        <w:t xml:space="preserve"> pacem </w:t>
      </w:r>
      <w:r w:rsidR="007F75CB">
        <w:t>habénti</w:t>
      </w:r>
      <w:r>
        <w:t xml:space="preserve"> in subst</w:t>
      </w:r>
      <w:r w:rsidR="007F75CB">
        <w:t>ántiis</w:t>
      </w:r>
      <w:r>
        <w:t xml:space="preserve"> suis ;</w:t>
      </w:r>
      <w:r w:rsidR="00CE404A">
        <w:t xml:space="preserve"> </w:t>
      </w:r>
    </w:p>
    <w:p w:rsidR="00CE404A" w:rsidRDefault="00814C0C" w:rsidP="000F4914">
      <w:pPr>
        <w:pStyle w:val="fl"/>
      </w:pPr>
      <w:r>
        <w:t xml:space="preserve">Viro </w:t>
      </w:r>
      <w:r w:rsidR="007F75CB">
        <w:t>quiéto</w:t>
      </w:r>
      <w:r>
        <w:t xml:space="preserve">, et cujus viæ </w:t>
      </w:r>
      <w:r w:rsidR="007F75CB">
        <w:t>diréctæ</w:t>
      </w:r>
      <w:r>
        <w:t xml:space="preserve"> sunt in </w:t>
      </w:r>
      <w:r w:rsidR="007F75CB">
        <w:t>ómnibus</w:t>
      </w:r>
      <w:r>
        <w:t xml:space="preserve">, et adhuc </w:t>
      </w:r>
      <w:r w:rsidR="007F75CB">
        <w:t>valénti</w:t>
      </w:r>
      <w:r>
        <w:t xml:space="preserve"> </w:t>
      </w:r>
      <w:r w:rsidR="009E0F71">
        <w:t>accípere</w:t>
      </w:r>
      <w:r>
        <w:t xml:space="preserve"> cibum !</w:t>
      </w:r>
      <w:r w:rsidR="00CE404A">
        <w:t xml:space="preserve"> </w:t>
      </w:r>
    </w:p>
    <w:p w:rsidR="00CE404A" w:rsidRDefault="00814C0C" w:rsidP="000F4914">
      <w:pPr>
        <w:pStyle w:val="fl"/>
      </w:pPr>
      <w:r>
        <w:t>O mors, bonum est jud</w:t>
      </w:r>
      <w:r w:rsidR="007F75CB">
        <w:t>ícium</w:t>
      </w:r>
      <w:r>
        <w:t xml:space="preserve"> tuum</w:t>
      </w:r>
      <w:r>
        <w:rPr>
          <w:vertAlign w:val="superscript"/>
        </w:rPr>
        <w:t>12</w:t>
      </w:r>
      <w:r>
        <w:t xml:space="preserve"> </w:t>
      </w:r>
      <w:r w:rsidR="007F75CB">
        <w:t>hómini</w:t>
      </w:r>
      <w:r>
        <w:t xml:space="preserve"> in</w:t>
      </w:r>
      <w:r w:rsidR="007F75CB">
        <w:t>digénti</w:t>
      </w:r>
      <w:r>
        <w:t>, et qui mi</w:t>
      </w:r>
      <w:r w:rsidR="007F75CB">
        <w:t>norátur</w:t>
      </w:r>
      <w:r>
        <w:t xml:space="preserve"> v</w:t>
      </w:r>
      <w:r w:rsidR="007F75CB">
        <w:t>íribus</w:t>
      </w:r>
      <w:r>
        <w:t>,</w:t>
      </w:r>
      <w:r w:rsidR="00CE404A">
        <w:t xml:space="preserve"> </w:t>
      </w:r>
    </w:p>
    <w:p w:rsidR="00CE404A" w:rsidRDefault="007F75CB" w:rsidP="000F4914">
      <w:pPr>
        <w:pStyle w:val="fl"/>
      </w:pPr>
      <w:r>
        <w:t>Defécto</w:t>
      </w:r>
      <w:r w:rsidR="00814C0C">
        <w:t xml:space="preserve"> </w:t>
      </w:r>
      <w:r>
        <w:t>ætáte</w:t>
      </w:r>
      <w:r w:rsidR="00814C0C">
        <w:rPr>
          <w:vertAlign w:val="superscript"/>
        </w:rPr>
        <w:t>13</w:t>
      </w:r>
      <w:r w:rsidR="00814C0C">
        <w:t xml:space="preserve">, et cui de </w:t>
      </w:r>
      <w:r>
        <w:t>ómnibus</w:t>
      </w:r>
      <w:r w:rsidR="00814C0C">
        <w:t xml:space="preserve"> cura est, et incred</w:t>
      </w:r>
      <w:r>
        <w:t>íbili</w:t>
      </w:r>
      <w:r w:rsidR="00814C0C">
        <w:rPr>
          <w:vertAlign w:val="superscript"/>
        </w:rPr>
        <w:t>14</w:t>
      </w:r>
      <w:r w:rsidR="00814C0C">
        <w:t xml:space="preserve"> qui perdit pati</w:t>
      </w:r>
      <w:r>
        <w:t>éntiam</w:t>
      </w:r>
      <w:r w:rsidR="00814C0C">
        <w:t> !</w:t>
      </w:r>
      <w:r w:rsidR="00CE404A">
        <w:t xml:space="preserve"> </w:t>
      </w:r>
    </w:p>
    <w:p w:rsidR="00CE404A" w:rsidRDefault="00814C0C" w:rsidP="000F4914">
      <w:pPr>
        <w:pStyle w:val="fl"/>
      </w:pPr>
      <w:r>
        <w:t>Noli me</w:t>
      </w:r>
      <w:r w:rsidR="007F75CB">
        <w:t>tuére</w:t>
      </w:r>
      <w:r>
        <w:t xml:space="preserve"> jud</w:t>
      </w:r>
      <w:r w:rsidR="007F75CB">
        <w:t>ícium</w:t>
      </w:r>
      <w:r>
        <w:t xml:space="preserve"> mortis. </w:t>
      </w:r>
      <w:r w:rsidR="007F75CB">
        <w:t>Meménto</w:t>
      </w:r>
      <w:r>
        <w:t xml:space="preserve"> quæ ante te</w:t>
      </w:r>
      <w:r w:rsidR="007F75CB">
        <w:t xml:space="preserve"> fúerunt</w:t>
      </w:r>
      <w:r>
        <w:t>, et quæ superv</w:t>
      </w:r>
      <w:r w:rsidR="007F75CB">
        <w:t>entúra</w:t>
      </w:r>
      <w:r>
        <w:t xml:space="preserve"> sunt tibi : hoc jud</w:t>
      </w:r>
      <w:r w:rsidR="007F75CB">
        <w:t>ícium</w:t>
      </w:r>
      <w:r>
        <w:t xml:space="preserve"> a D</w:t>
      </w:r>
      <w:r w:rsidR="007F75CB">
        <w:t>ómino</w:t>
      </w:r>
      <w:r>
        <w:t xml:space="preserve"> omni carni.</w:t>
      </w:r>
      <w:r w:rsidR="00CE404A">
        <w:t xml:space="preserve"> </w:t>
      </w:r>
    </w:p>
    <w:p w:rsidR="00CE404A" w:rsidRDefault="00814C0C" w:rsidP="000F4914">
      <w:pPr>
        <w:pStyle w:val="fl"/>
      </w:pPr>
      <w:r>
        <w:t>Et quid superv</w:t>
      </w:r>
      <w:r w:rsidR="007F75CB">
        <w:t>éniet</w:t>
      </w:r>
      <w:r>
        <w:t xml:space="preserve"> tibi in benepl</w:t>
      </w:r>
      <w:r w:rsidR="007F75CB">
        <w:t>ácito</w:t>
      </w:r>
      <w:r>
        <w:t xml:space="preserve"> Alt</w:t>
      </w:r>
      <w:r w:rsidR="007F75CB">
        <w:t>íssimi</w:t>
      </w:r>
      <w:r>
        <w:t> ? sive decem, sive centum, sive mille anni.</w:t>
      </w:r>
      <w:r w:rsidR="00CE404A">
        <w:t xml:space="preserve"> </w:t>
      </w:r>
    </w:p>
    <w:p w:rsidR="00CE404A" w:rsidRDefault="00814C0C" w:rsidP="000F4914">
      <w:pPr>
        <w:pStyle w:val="fl"/>
      </w:pPr>
      <w:r>
        <w:t xml:space="preserve">Non est enim in </w:t>
      </w:r>
      <w:r w:rsidR="007F75CB">
        <w:t>inférno</w:t>
      </w:r>
      <w:r>
        <w:t xml:space="preserve"> ac</w:t>
      </w:r>
      <w:r w:rsidR="007F75CB">
        <w:t>cusátio</w:t>
      </w:r>
      <w:r>
        <w:t xml:space="preserve"> vitæ</w:t>
      </w:r>
      <w:r>
        <w:rPr>
          <w:vertAlign w:val="superscript"/>
        </w:rPr>
        <w:t>15</w:t>
      </w:r>
      <w:r>
        <w:t>.</w:t>
      </w:r>
      <w:r w:rsidR="00CE404A">
        <w:t xml:space="preserve"> </w:t>
      </w:r>
    </w:p>
    <w:p w:rsidR="00CE404A" w:rsidRDefault="00814C0C" w:rsidP="000F4914">
      <w:pPr>
        <w:pStyle w:val="fl"/>
      </w:pPr>
      <w:r>
        <w:t>F</w:t>
      </w:r>
      <w:r w:rsidR="007F75CB">
        <w:t>ílii</w:t>
      </w:r>
      <w:r>
        <w:t xml:space="preserve"> abomin</w:t>
      </w:r>
      <w:r w:rsidR="007F75CB">
        <w:t>atiónum</w:t>
      </w:r>
      <w:r>
        <w:rPr>
          <w:vertAlign w:val="superscript"/>
        </w:rPr>
        <w:t>16</w:t>
      </w:r>
      <w:r>
        <w:t xml:space="preserve"> fiunt f</w:t>
      </w:r>
      <w:r w:rsidR="007F75CB">
        <w:t>ílii</w:t>
      </w:r>
      <w:r>
        <w:t xml:space="preserve"> pec</w:t>
      </w:r>
      <w:r w:rsidR="007F75CB">
        <w:t>catórum</w:t>
      </w:r>
      <w:r>
        <w:t>, et qui conv</w:t>
      </w:r>
      <w:r w:rsidR="007F75CB">
        <w:t>ersántur</w:t>
      </w:r>
      <w:r>
        <w:t xml:space="preserve"> secus domus i</w:t>
      </w:r>
      <w:r w:rsidR="007F75CB">
        <w:t>mpiórum</w:t>
      </w:r>
      <w:r>
        <w:t>.</w:t>
      </w:r>
      <w:r w:rsidR="00CE404A">
        <w:t xml:space="preserve"> </w:t>
      </w:r>
    </w:p>
    <w:p w:rsidR="00CE404A" w:rsidRDefault="00814C0C" w:rsidP="000F4914">
      <w:pPr>
        <w:pStyle w:val="fl"/>
      </w:pPr>
      <w:r>
        <w:t>F</w:t>
      </w:r>
      <w:r w:rsidR="007F75CB">
        <w:t>iliórum</w:t>
      </w:r>
      <w:r>
        <w:t xml:space="preserve"> pec</w:t>
      </w:r>
      <w:r w:rsidR="007F75CB">
        <w:t>catórum</w:t>
      </w:r>
      <w:r>
        <w:t xml:space="preserve"> p</w:t>
      </w:r>
      <w:r w:rsidR="007F75CB">
        <w:t>ériet</w:t>
      </w:r>
      <w:r>
        <w:t xml:space="preserve"> </w:t>
      </w:r>
      <w:r w:rsidR="009E0F71">
        <w:t>hæréditas</w:t>
      </w:r>
      <w:r>
        <w:t>, et cum s</w:t>
      </w:r>
      <w:r w:rsidR="007F75CB">
        <w:t>émine</w:t>
      </w:r>
      <w:r>
        <w:t xml:space="preserve"> </w:t>
      </w:r>
      <w:r w:rsidR="007F75CB">
        <w:t>illórum</w:t>
      </w:r>
      <w:r>
        <w:t xml:space="preserve"> </w:t>
      </w:r>
      <w:r w:rsidR="009E0F71">
        <w:t>assidúitas</w:t>
      </w:r>
      <w:r>
        <w:t xml:space="preserve"> oppr</w:t>
      </w:r>
      <w:r w:rsidR="007F75CB">
        <w:t>óbrii</w:t>
      </w:r>
      <w:r>
        <w:rPr>
          <w:vertAlign w:val="superscript"/>
        </w:rPr>
        <w:t>17</w:t>
      </w:r>
      <w:r>
        <w:t>.</w:t>
      </w:r>
      <w:r w:rsidR="00CE404A">
        <w:t xml:space="preserve"> </w:t>
      </w:r>
    </w:p>
    <w:p w:rsidR="00CE404A" w:rsidRDefault="00814C0C" w:rsidP="000F4914">
      <w:pPr>
        <w:pStyle w:val="fl"/>
      </w:pPr>
      <w:r>
        <w:t xml:space="preserve">De patre </w:t>
      </w:r>
      <w:r w:rsidR="007F75CB">
        <w:t>ímpio</w:t>
      </w:r>
      <w:r>
        <w:t xml:space="preserve"> q</w:t>
      </w:r>
      <w:r w:rsidR="007F75CB">
        <w:t>uerúntur</w:t>
      </w:r>
      <w:r>
        <w:t xml:space="preserve"> f</w:t>
      </w:r>
      <w:r w:rsidR="007F75CB">
        <w:t>ílii</w:t>
      </w:r>
      <w:r>
        <w:t>, qu</w:t>
      </w:r>
      <w:r w:rsidR="007F75CB">
        <w:t>óniam</w:t>
      </w:r>
      <w:r>
        <w:t xml:space="preserve"> propter illum sunt in oppr</w:t>
      </w:r>
      <w:r w:rsidR="007F75CB">
        <w:t>óbrio</w:t>
      </w:r>
      <w:r>
        <w:t>.</w:t>
      </w:r>
      <w:r w:rsidR="00CE404A">
        <w:t xml:space="preserve"> </w:t>
      </w:r>
    </w:p>
    <w:p w:rsidR="00CE404A" w:rsidRDefault="00814C0C" w:rsidP="000F4914">
      <w:pPr>
        <w:pStyle w:val="fl"/>
      </w:pPr>
      <w:r>
        <w:t xml:space="preserve">Væ vobis, viri </w:t>
      </w:r>
      <w:r w:rsidR="007F75CB">
        <w:t>ímpii</w:t>
      </w:r>
      <w:r>
        <w:t>, qui derel</w:t>
      </w:r>
      <w:r w:rsidR="007F75CB">
        <w:t>iquístis</w:t>
      </w:r>
      <w:r>
        <w:t xml:space="preserve"> legem D</w:t>
      </w:r>
      <w:r w:rsidR="007F75CB">
        <w:t>ómini</w:t>
      </w:r>
      <w:r>
        <w:t xml:space="preserve"> Alt</w:t>
      </w:r>
      <w:r w:rsidR="007F75CB">
        <w:t>íssimi</w:t>
      </w:r>
      <w:r>
        <w:t>.</w:t>
      </w:r>
      <w:r w:rsidR="00CE404A">
        <w:t xml:space="preserve"> </w:t>
      </w:r>
    </w:p>
    <w:p w:rsidR="00CE404A" w:rsidRDefault="00814C0C" w:rsidP="000F4914">
      <w:pPr>
        <w:pStyle w:val="fl"/>
      </w:pPr>
      <w:r>
        <w:t xml:space="preserve">Et si nati </w:t>
      </w:r>
      <w:r w:rsidR="009E0F71">
        <w:t>fuéritis</w:t>
      </w:r>
      <w:r>
        <w:rPr>
          <w:vertAlign w:val="superscript"/>
        </w:rPr>
        <w:t>18</w:t>
      </w:r>
      <w:r>
        <w:t xml:space="preserve"> in maledi</w:t>
      </w:r>
      <w:r w:rsidR="007F75CB">
        <w:t>ctióne</w:t>
      </w:r>
      <w:r>
        <w:t xml:space="preserve"> nasc</w:t>
      </w:r>
      <w:r w:rsidR="007F75CB">
        <w:t>émini</w:t>
      </w:r>
      <w:r>
        <w:t> : et si m</w:t>
      </w:r>
      <w:r w:rsidR="007F75CB">
        <w:t>órtui</w:t>
      </w:r>
      <w:r>
        <w:t xml:space="preserve"> </w:t>
      </w:r>
      <w:r w:rsidR="009E0F71">
        <w:t>fuéritis</w:t>
      </w:r>
      <w:r>
        <w:t>, in maledi</w:t>
      </w:r>
      <w:r w:rsidR="007F75CB">
        <w:t>ctióne</w:t>
      </w:r>
      <w:r>
        <w:t xml:space="preserve"> erit pars vestra.</w:t>
      </w:r>
      <w:r w:rsidR="00CE404A">
        <w:t xml:space="preserve"> </w:t>
      </w:r>
    </w:p>
    <w:p w:rsidR="00CE404A" w:rsidRDefault="00814C0C" w:rsidP="000F4914">
      <w:pPr>
        <w:pStyle w:val="fl"/>
      </w:pPr>
      <w:r>
        <w:t xml:space="preserve">Curam habe de bono </w:t>
      </w:r>
      <w:r w:rsidR="007F75CB">
        <w:t>nómine</w:t>
      </w:r>
      <w:r>
        <w:t> : hoc enim magis per</w:t>
      </w:r>
      <w:r w:rsidR="007F75CB">
        <w:t>manébit</w:t>
      </w:r>
      <w:r>
        <w:t xml:space="preserve"> tibi, quam mille th</w:t>
      </w:r>
      <w:r w:rsidR="007F75CB">
        <w:t>esáuri</w:t>
      </w:r>
      <w:r>
        <w:t xml:space="preserve"> pr</w:t>
      </w:r>
      <w:r w:rsidR="007F75CB">
        <w:t>etiósi</w:t>
      </w:r>
      <w:r>
        <w:t xml:space="preserve"> et magni.</w:t>
      </w:r>
      <w:r w:rsidR="00CE404A">
        <w:t xml:space="preserve"> </w:t>
      </w:r>
    </w:p>
    <w:p w:rsidR="00CE404A" w:rsidRDefault="00814C0C" w:rsidP="000F4914">
      <w:pPr>
        <w:pStyle w:val="fl"/>
      </w:pPr>
      <w:r>
        <w:t xml:space="preserve">Bonæ vitæ </w:t>
      </w:r>
      <w:r w:rsidR="007F75CB">
        <w:t>númerus</w:t>
      </w:r>
      <w:r>
        <w:t xml:space="preserve"> </w:t>
      </w:r>
      <w:r w:rsidR="007F75CB">
        <w:t>diérum</w:t>
      </w:r>
      <w:r>
        <w:rPr>
          <w:vertAlign w:val="superscript"/>
        </w:rPr>
        <w:t>19</w:t>
      </w:r>
      <w:r>
        <w:t> : bonum autem nomen per</w:t>
      </w:r>
      <w:r w:rsidR="007F75CB">
        <w:t>manébit</w:t>
      </w:r>
      <w:r>
        <w:t xml:space="preserve"> in ævum</w:t>
      </w:r>
      <w:r>
        <w:rPr>
          <w:vertAlign w:val="superscript"/>
        </w:rPr>
        <w:t>20</w:t>
      </w:r>
      <w:r>
        <w:t>.</w:t>
      </w:r>
      <w:r w:rsidR="00CE404A">
        <w:t xml:space="preserve"> </w:t>
      </w:r>
    </w:p>
    <w:p w:rsidR="00CE404A" w:rsidRDefault="00814C0C" w:rsidP="000F4914">
      <w:pPr>
        <w:pStyle w:val="fl"/>
      </w:pPr>
      <w:r>
        <w:t>D</w:t>
      </w:r>
      <w:r w:rsidR="007F75CB">
        <w:t>isciplínam</w:t>
      </w:r>
      <w:r>
        <w:rPr>
          <w:vertAlign w:val="superscript"/>
        </w:rPr>
        <w:t>21</w:t>
      </w:r>
      <w:r>
        <w:t xml:space="preserve"> in pace cons</w:t>
      </w:r>
      <w:r w:rsidR="007F75CB">
        <w:t>erváte</w:t>
      </w:r>
      <w:r>
        <w:t>, f</w:t>
      </w:r>
      <w:r w:rsidR="007F75CB">
        <w:t>ílii</w:t>
      </w:r>
      <w:r>
        <w:t> : sapi</w:t>
      </w:r>
      <w:r w:rsidR="007F75CB">
        <w:t>éntia</w:t>
      </w:r>
      <w:r>
        <w:t xml:space="preserve"> enim </w:t>
      </w:r>
      <w:r w:rsidR="009E0F71">
        <w:t>abscóndita</w:t>
      </w:r>
      <w:r>
        <w:t>, et th</w:t>
      </w:r>
      <w:r w:rsidR="007F75CB">
        <w:t>esáurus</w:t>
      </w:r>
      <w:r>
        <w:t xml:space="preserve"> </w:t>
      </w:r>
      <w:r w:rsidR="007F75CB">
        <w:t>invísus</w:t>
      </w:r>
      <w:r>
        <w:t xml:space="preserve">, quæ </w:t>
      </w:r>
      <w:r w:rsidR="00AD4A7C">
        <w:t>utílitas</w:t>
      </w:r>
      <w:r>
        <w:t xml:space="preserve"> in </w:t>
      </w:r>
      <w:r w:rsidR="007F75CB">
        <w:t>utrísque</w:t>
      </w:r>
      <w:r>
        <w:t> ?</w:t>
      </w:r>
      <w:r w:rsidR="00CE404A">
        <w:t xml:space="preserve"> </w:t>
      </w:r>
    </w:p>
    <w:p w:rsidR="00CE404A" w:rsidRDefault="006B4489" w:rsidP="000F4914">
      <w:pPr>
        <w:pStyle w:val="fl"/>
      </w:pPr>
      <w:r>
        <w:t>Mélior</w:t>
      </w:r>
      <w:r w:rsidR="00814C0C">
        <w:t xml:space="preserve"> est homo qui a</w:t>
      </w:r>
      <w:r w:rsidR="007F75CB">
        <w:t>bscóndit</w:t>
      </w:r>
      <w:r w:rsidR="00814C0C">
        <w:t xml:space="preserve"> stult</w:t>
      </w:r>
      <w:r w:rsidR="007F75CB">
        <w:t>ítiam</w:t>
      </w:r>
      <w:r w:rsidR="00814C0C">
        <w:t xml:space="preserve"> suam, quam homo qui a</w:t>
      </w:r>
      <w:r w:rsidR="007F75CB">
        <w:t>bscóndit</w:t>
      </w:r>
      <w:r w:rsidR="00814C0C">
        <w:t xml:space="preserve"> sapi</w:t>
      </w:r>
      <w:r w:rsidR="007F75CB">
        <w:t>éntiam</w:t>
      </w:r>
      <w:r w:rsidR="00814C0C">
        <w:t xml:space="preserve"> suam.</w:t>
      </w:r>
      <w:r w:rsidR="00CE404A">
        <w:t xml:space="preserve"> </w:t>
      </w:r>
    </w:p>
    <w:p w:rsidR="00CE404A" w:rsidRDefault="00814C0C" w:rsidP="000F4914">
      <w:pPr>
        <w:pStyle w:val="fl"/>
      </w:pPr>
      <w:r>
        <w:lastRenderedPageBreak/>
        <w:t xml:space="preserve">Omni </w:t>
      </w:r>
      <w:r w:rsidR="007F75CB">
        <w:t>hómini</w:t>
      </w:r>
      <w:r>
        <w:t xml:space="preserve"> noli </w:t>
      </w:r>
      <w:r w:rsidR="009E0F71">
        <w:t>inténdere</w:t>
      </w:r>
      <w:r>
        <w:t xml:space="preserve"> in sp</w:t>
      </w:r>
      <w:r w:rsidR="007F75CB">
        <w:t>écie</w:t>
      </w:r>
      <w:r>
        <w:rPr>
          <w:vertAlign w:val="superscript"/>
        </w:rPr>
        <w:t>22</w:t>
      </w:r>
      <w:r>
        <w:t> : et in m</w:t>
      </w:r>
      <w:r w:rsidR="007F75CB">
        <w:t>édio</w:t>
      </w:r>
      <w:r>
        <w:t xml:space="preserve"> </w:t>
      </w:r>
      <w:r w:rsidR="007F75CB">
        <w:t>mulíerum</w:t>
      </w:r>
      <w:r>
        <w:t xml:space="preserve"> noli com</w:t>
      </w:r>
      <w:r w:rsidR="007F75CB">
        <w:t>morári</w:t>
      </w:r>
      <w:r>
        <w:t> ;</w:t>
      </w:r>
      <w:r w:rsidR="00CE404A">
        <w:t xml:space="preserve"> </w:t>
      </w:r>
    </w:p>
    <w:p w:rsidR="00CE404A" w:rsidRDefault="00814C0C" w:rsidP="000F4914">
      <w:pPr>
        <w:pStyle w:val="fl"/>
      </w:pPr>
      <w:r>
        <w:t>De ves</w:t>
      </w:r>
      <w:r w:rsidR="007F75CB">
        <w:t>timéntis</w:t>
      </w:r>
      <w:r>
        <w:t xml:space="preserve"> enim </w:t>
      </w:r>
      <w:r w:rsidR="009E0F71">
        <w:t>procédit</w:t>
      </w:r>
      <w:r>
        <w:t xml:space="preserve"> t</w:t>
      </w:r>
      <w:r w:rsidR="007F75CB">
        <w:t>ínea</w:t>
      </w:r>
      <w:r>
        <w:t xml:space="preserve">, et a </w:t>
      </w:r>
      <w:r w:rsidR="007F75CB">
        <w:t>mulíere</w:t>
      </w:r>
      <w:r>
        <w:t xml:space="preserve"> </w:t>
      </w:r>
      <w:r w:rsidR="009E0F71">
        <w:t>iníquitas</w:t>
      </w:r>
      <w:r>
        <w:t xml:space="preserve"> viri.</w:t>
      </w:r>
      <w:r w:rsidR="00CE404A">
        <w:t xml:space="preserve"> </w:t>
      </w:r>
    </w:p>
    <w:p w:rsidR="00CE404A" w:rsidRDefault="006B4489" w:rsidP="000F4914">
      <w:pPr>
        <w:pStyle w:val="fl"/>
      </w:pPr>
      <w:r>
        <w:t>Mélior</w:t>
      </w:r>
      <w:r w:rsidR="00814C0C">
        <w:t xml:space="preserve"> est enim </w:t>
      </w:r>
      <w:r w:rsidR="009E0F71">
        <w:t>iníquitas</w:t>
      </w:r>
      <w:r w:rsidR="00814C0C">
        <w:t xml:space="preserve"> viri, quam m</w:t>
      </w:r>
      <w:r w:rsidR="007F75CB">
        <w:t>úlier</w:t>
      </w:r>
      <w:r w:rsidR="00814C0C">
        <w:t xml:space="preserve"> benef</w:t>
      </w:r>
      <w:r w:rsidR="007F75CB">
        <w:t>áciens</w:t>
      </w:r>
      <w:r w:rsidR="00814C0C">
        <w:rPr>
          <w:vertAlign w:val="superscript"/>
        </w:rPr>
        <w:t>23</w:t>
      </w:r>
      <w:r w:rsidR="00814C0C">
        <w:t>.</w:t>
      </w:r>
      <w:r w:rsidR="00CE404A">
        <w:t xml:space="preserve"> </w:t>
      </w:r>
    </w:p>
    <w:p w:rsidR="00CE404A" w:rsidRDefault="00814C0C" w:rsidP="000F4914">
      <w:pPr>
        <w:pStyle w:val="fl"/>
      </w:pPr>
      <w:r>
        <w:t xml:space="preserve">Memor ero </w:t>
      </w:r>
      <w:r w:rsidR="007F75CB">
        <w:t>ígitur</w:t>
      </w:r>
      <w:r>
        <w:t xml:space="preserve"> </w:t>
      </w:r>
      <w:r w:rsidR="007F75CB">
        <w:t>óperum</w:t>
      </w:r>
      <w:r>
        <w:t xml:space="preserve"> D</w:t>
      </w:r>
      <w:r w:rsidR="007F75CB">
        <w:t>ómini</w:t>
      </w:r>
      <w:r>
        <w:t>, et quæ vidi annu</w:t>
      </w:r>
      <w:r w:rsidR="007F75CB">
        <w:t>ntiábo</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302" w:name="t5p423n01"/>
      <w:bookmarkEnd w:id="7302"/>
      <w:r w:rsidRPr="005119F6">
        <w:rPr>
          <w:rStyle w:val="NumNot"/>
        </w:rPr>
        <w:t>.</w:t>
      </w:r>
      <w:r>
        <w:t xml:space="preserve"> </w:t>
      </w:r>
      <w:r w:rsidRPr="00556F3C">
        <w:rPr>
          <w:rStyle w:val="LaIt"/>
        </w:rPr>
        <w:t>Occup</w:t>
      </w:r>
      <w:r w:rsidR="008D018B" w:rsidRPr="00556F3C">
        <w:rPr>
          <w:rStyle w:val="LaIt"/>
        </w:rPr>
        <w:t>átio</w:t>
      </w:r>
      <w:r>
        <w:t xml:space="preserve"> dans ce verset, est mis pour </w:t>
      </w:r>
      <w:r w:rsidRPr="00556F3C">
        <w:rPr>
          <w:rStyle w:val="LaIt"/>
        </w:rPr>
        <w:t>mol</w:t>
      </w:r>
      <w:r w:rsidR="008D018B" w:rsidRPr="00556F3C">
        <w:rPr>
          <w:rStyle w:val="LaIt"/>
        </w:rPr>
        <w:t>éstia</w:t>
      </w:r>
      <w:r>
        <w:t xml:space="preserve">. </w:t>
      </w:r>
      <w:r w:rsidRPr="005119F6">
        <w:t xml:space="preserve">– </w:t>
      </w:r>
      <w:r w:rsidRPr="005119F6">
        <w:rPr>
          <w:rStyle w:val="NumNot"/>
        </w:rPr>
        <w:t>2</w:t>
      </w:r>
      <w:bookmarkStart w:id="7303" w:name="t5p423n02"/>
      <w:bookmarkEnd w:id="7303"/>
      <w:r w:rsidRPr="005119F6">
        <w:rPr>
          <w:rStyle w:val="NumNot"/>
        </w:rPr>
        <w:t>.</w:t>
      </w:r>
      <w:r>
        <w:t xml:space="preserve"> </w:t>
      </w:r>
      <w:r w:rsidRPr="00556F3C">
        <w:rPr>
          <w:rStyle w:val="LaIt"/>
        </w:rPr>
        <w:t>F</w:t>
      </w:r>
      <w:r w:rsidR="008D018B" w:rsidRPr="00556F3C">
        <w:rPr>
          <w:rStyle w:val="LaIt"/>
        </w:rPr>
        <w:t>ílios</w:t>
      </w:r>
      <w:r w:rsidRPr="00556F3C">
        <w:rPr>
          <w:rStyle w:val="LaIt"/>
        </w:rPr>
        <w:t xml:space="preserve"> Adam per genus </w:t>
      </w:r>
      <w:r w:rsidR="006733BA" w:rsidRPr="00556F3C">
        <w:rPr>
          <w:rStyle w:val="LaIt"/>
        </w:rPr>
        <w:t>hóminum</w:t>
      </w:r>
      <w:r>
        <w:t xml:space="preserve">. </w:t>
      </w:r>
      <w:r w:rsidRPr="005119F6">
        <w:t xml:space="preserve">– </w:t>
      </w:r>
      <w:r w:rsidRPr="005119F6">
        <w:rPr>
          <w:rStyle w:val="NumNot"/>
        </w:rPr>
        <w:t>3</w:t>
      </w:r>
      <w:bookmarkStart w:id="7304" w:name="t5p423n03"/>
      <w:bookmarkEnd w:id="7304"/>
      <w:r w:rsidRPr="005119F6">
        <w:rPr>
          <w:rStyle w:val="NumNot"/>
        </w:rPr>
        <w:t>.</w:t>
      </w:r>
      <w:r>
        <w:t xml:space="preserve"> L’homme a été tiré de la terre, et c’est pourquoi la terre est appelée la mère </w:t>
      </w:r>
      <w:r w:rsidR="00713613">
        <w:t>commune</w:t>
      </w:r>
      <w:r>
        <w:t xml:space="preserve">, </w:t>
      </w:r>
      <w:r w:rsidRPr="00556F3C">
        <w:rPr>
          <w:rStyle w:val="LaIt"/>
        </w:rPr>
        <w:t xml:space="preserve">matrem </w:t>
      </w:r>
      <w:r w:rsidR="008D018B" w:rsidRPr="00556F3C">
        <w:rPr>
          <w:rStyle w:val="LaIt"/>
        </w:rPr>
        <w:t>ómnium</w:t>
      </w:r>
      <w:r>
        <w:t xml:space="preserve">. </w:t>
      </w:r>
      <w:r w:rsidRPr="005119F6">
        <w:t xml:space="preserve">– </w:t>
      </w:r>
      <w:r w:rsidRPr="005119F6">
        <w:rPr>
          <w:rStyle w:val="NumNot"/>
        </w:rPr>
        <w:t>4</w:t>
      </w:r>
      <w:bookmarkStart w:id="7305" w:name="t5p423n04"/>
      <w:bookmarkEnd w:id="7305"/>
      <w:r w:rsidRPr="005119F6">
        <w:rPr>
          <w:rStyle w:val="NumNot"/>
        </w:rPr>
        <w:t>.</w:t>
      </w:r>
      <w:r>
        <w:t xml:space="preserve"> </w:t>
      </w:r>
      <w:r w:rsidRPr="00556F3C">
        <w:rPr>
          <w:rStyle w:val="LaIt"/>
        </w:rPr>
        <w:t>Cogitat</w:t>
      </w:r>
      <w:r w:rsidR="008D018B" w:rsidRPr="00556F3C">
        <w:rPr>
          <w:rStyle w:val="LaIt"/>
        </w:rPr>
        <w:t>iónes</w:t>
      </w:r>
      <w:r w:rsidRPr="00556F3C">
        <w:rPr>
          <w:rStyle w:val="LaIt"/>
        </w:rPr>
        <w:t xml:space="preserve"> </w:t>
      </w:r>
      <w:r w:rsidR="008D018B" w:rsidRPr="00556F3C">
        <w:rPr>
          <w:rStyle w:val="LaIt"/>
        </w:rPr>
        <w:t>eórum</w:t>
      </w:r>
      <w:r>
        <w:t xml:space="preserve">, leurs préoccupations. </w:t>
      </w:r>
      <w:r w:rsidRPr="005119F6">
        <w:t xml:space="preserve">– </w:t>
      </w:r>
      <w:r w:rsidRPr="005119F6">
        <w:rPr>
          <w:rStyle w:val="NumNot"/>
        </w:rPr>
        <w:t>5</w:t>
      </w:r>
      <w:bookmarkStart w:id="7306" w:name="t5p423n05"/>
      <w:bookmarkEnd w:id="7306"/>
      <w:r w:rsidRPr="005119F6">
        <w:rPr>
          <w:rStyle w:val="NumNot"/>
        </w:rPr>
        <w:t>.</w:t>
      </w:r>
      <w:r>
        <w:t xml:space="preserve"> </w:t>
      </w:r>
      <w:r w:rsidRPr="00556F3C">
        <w:rPr>
          <w:rStyle w:val="LaIt"/>
        </w:rPr>
        <w:t>Adinv</w:t>
      </w:r>
      <w:r w:rsidR="008D018B" w:rsidRPr="00556F3C">
        <w:rPr>
          <w:rStyle w:val="LaIt"/>
        </w:rPr>
        <w:t>éntio</w:t>
      </w:r>
      <w:r w:rsidRPr="00556F3C">
        <w:rPr>
          <w:rStyle w:val="LaIt"/>
        </w:rPr>
        <w:t xml:space="preserve"> </w:t>
      </w:r>
      <w:r w:rsidR="000A2929" w:rsidRPr="00556F3C">
        <w:rPr>
          <w:rStyle w:val="LaIt"/>
        </w:rPr>
        <w:t>exspectatiónis</w:t>
      </w:r>
      <w:r>
        <w:t xml:space="preserve">, les appréhensions de ce qu’ils attendent. </w:t>
      </w:r>
      <w:r w:rsidRPr="005119F6">
        <w:t xml:space="preserve">– </w:t>
      </w:r>
      <w:r w:rsidRPr="005119F6">
        <w:rPr>
          <w:rStyle w:val="NumNot"/>
        </w:rPr>
        <w:t>6</w:t>
      </w:r>
      <w:bookmarkStart w:id="7307" w:name="t5p423n06"/>
      <w:bookmarkEnd w:id="7307"/>
      <w:r w:rsidRPr="005119F6">
        <w:rPr>
          <w:rStyle w:val="NumNot"/>
        </w:rPr>
        <w:t>.</w:t>
      </w:r>
      <w:r>
        <w:t xml:space="preserve"> </w:t>
      </w:r>
      <w:r w:rsidRPr="00556F3C">
        <w:rPr>
          <w:rStyle w:val="LaIt"/>
        </w:rPr>
        <w:t>Dies finit</w:t>
      </w:r>
      <w:r w:rsidR="008D018B" w:rsidRPr="00556F3C">
        <w:rPr>
          <w:rStyle w:val="LaIt"/>
        </w:rPr>
        <w:t>iónis</w:t>
      </w:r>
      <w:r>
        <w:t xml:space="preserve">, sur quoi tout se termine. </w:t>
      </w:r>
      <w:r w:rsidRPr="005119F6">
        <w:t xml:space="preserve">– </w:t>
      </w:r>
      <w:r w:rsidRPr="005119F6">
        <w:rPr>
          <w:rStyle w:val="NumNot"/>
        </w:rPr>
        <w:t>7</w:t>
      </w:r>
      <w:bookmarkStart w:id="7308" w:name="t5p423n07"/>
      <w:bookmarkEnd w:id="7308"/>
      <w:r w:rsidRPr="005119F6">
        <w:rPr>
          <w:rStyle w:val="NumNot"/>
        </w:rPr>
        <w:t>.</w:t>
      </w:r>
      <w:r>
        <w:t xml:space="preserve"> La couleur de la jacinthe et celle de la pourpre étaient typiques des vêtements de la royauté ou des grands seigneurs. </w:t>
      </w:r>
      <w:r w:rsidRPr="005119F6">
        <w:t xml:space="preserve">– </w:t>
      </w:r>
      <w:r w:rsidRPr="005119F6">
        <w:rPr>
          <w:rStyle w:val="NumNot"/>
        </w:rPr>
        <w:t>8</w:t>
      </w:r>
      <w:bookmarkStart w:id="7309" w:name="t5p423n08"/>
      <w:bookmarkEnd w:id="7309"/>
      <w:r w:rsidRPr="005119F6">
        <w:rPr>
          <w:rStyle w:val="NumNot"/>
        </w:rPr>
        <w:t>.</w:t>
      </w:r>
      <w:r>
        <w:t xml:space="preserve"> L’agitation causée par la multitude et la violence des désirs. </w:t>
      </w:r>
      <w:r w:rsidRPr="005119F6">
        <w:t xml:space="preserve">– </w:t>
      </w:r>
      <w:r w:rsidRPr="005119F6">
        <w:rPr>
          <w:rStyle w:val="NumNot"/>
        </w:rPr>
        <w:t>9</w:t>
      </w:r>
      <w:bookmarkStart w:id="7310" w:name="t5p423n09"/>
      <w:bookmarkEnd w:id="7310"/>
      <w:r w:rsidRPr="005119F6">
        <w:rPr>
          <w:rStyle w:val="NumNot"/>
        </w:rPr>
        <w:t>.</w:t>
      </w:r>
      <w:r>
        <w:t xml:space="preserve"> Pour </w:t>
      </w:r>
      <w:r w:rsidRPr="00556F3C">
        <w:rPr>
          <w:rStyle w:val="LaIt"/>
        </w:rPr>
        <w:t>præter hæc</w:t>
      </w:r>
      <w:r>
        <w:t xml:space="preserve">. </w:t>
      </w:r>
      <w:r w:rsidRPr="005119F6">
        <w:t xml:space="preserve">– </w:t>
      </w:r>
      <w:r w:rsidRPr="005119F6">
        <w:rPr>
          <w:rStyle w:val="NumNot"/>
        </w:rPr>
        <w:t>10</w:t>
      </w:r>
      <w:bookmarkStart w:id="7311" w:name="t5p423n10"/>
      <w:bookmarkEnd w:id="7311"/>
      <w:r w:rsidRPr="005119F6">
        <w:rPr>
          <w:rStyle w:val="NumNot"/>
        </w:rPr>
        <w:t>.</w:t>
      </w:r>
      <w:r>
        <w:t xml:space="preserve"> </w:t>
      </w:r>
      <w:r w:rsidR="00C26F94" w:rsidRPr="00556F3C">
        <w:rPr>
          <w:rStyle w:val="LaIt"/>
        </w:rPr>
        <w:t>Sanguis</w:t>
      </w:r>
      <w:r>
        <w:t xml:space="preserve"> pour </w:t>
      </w:r>
      <w:r w:rsidRPr="00556F3C">
        <w:rPr>
          <w:rStyle w:val="LaIt"/>
        </w:rPr>
        <w:t>cædes</w:t>
      </w:r>
      <w:r>
        <w:t xml:space="preserve">. </w:t>
      </w:r>
      <w:r w:rsidRPr="005119F6">
        <w:t xml:space="preserve">– </w:t>
      </w:r>
      <w:r w:rsidRPr="005119F6">
        <w:rPr>
          <w:rStyle w:val="NumNot"/>
        </w:rPr>
        <w:t>11</w:t>
      </w:r>
      <w:bookmarkStart w:id="7312" w:name="t5p423n11"/>
      <w:bookmarkEnd w:id="7312"/>
      <w:r w:rsidRPr="005119F6">
        <w:rPr>
          <w:rStyle w:val="NumNot"/>
        </w:rPr>
        <w:t>.</w:t>
      </w:r>
      <w:r>
        <w:t xml:space="preserve"> </w:t>
      </w:r>
      <w:r w:rsidR="000A2929" w:rsidRPr="00556F3C">
        <w:rPr>
          <w:rStyle w:val="LaIt"/>
        </w:rPr>
        <w:t>Cataclýsmus</w:t>
      </w:r>
      <w:r>
        <w:t xml:space="preserve">, le déluge universel. </w:t>
      </w:r>
      <w:r w:rsidRPr="005119F6">
        <w:t xml:space="preserve">– </w:t>
      </w:r>
      <w:r w:rsidRPr="005119F6">
        <w:rPr>
          <w:rStyle w:val="NumNot"/>
        </w:rPr>
        <w:t>12</w:t>
      </w:r>
      <w:bookmarkStart w:id="7313" w:name="t5p423n12"/>
      <w:bookmarkEnd w:id="7313"/>
      <w:r w:rsidRPr="005119F6">
        <w:rPr>
          <w:rStyle w:val="NumNot"/>
        </w:rPr>
        <w:t>.</w:t>
      </w:r>
      <w:r>
        <w:t xml:space="preserve"> </w:t>
      </w:r>
      <w:r w:rsidRPr="00556F3C">
        <w:rPr>
          <w:rStyle w:val="LaIt"/>
        </w:rPr>
        <w:t>Jud</w:t>
      </w:r>
      <w:r w:rsidR="008D018B" w:rsidRPr="00556F3C">
        <w:rPr>
          <w:rStyle w:val="LaIt"/>
        </w:rPr>
        <w:t>ícium</w:t>
      </w:r>
      <w:r w:rsidRPr="00556F3C">
        <w:rPr>
          <w:rStyle w:val="LaIt"/>
        </w:rPr>
        <w:t xml:space="preserve"> tuum</w:t>
      </w:r>
      <w:r>
        <w:t xml:space="preserve">, ta sentence : la cause pour l’effet. </w:t>
      </w:r>
      <w:r w:rsidRPr="005119F6">
        <w:t xml:space="preserve">– </w:t>
      </w:r>
      <w:r w:rsidRPr="005119F6">
        <w:rPr>
          <w:rStyle w:val="NumNot"/>
        </w:rPr>
        <w:t>13</w:t>
      </w:r>
      <w:bookmarkStart w:id="7314" w:name="t5p423n13"/>
      <w:bookmarkEnd w:id="7314"/>
      <w:r w:rsidRPr="005119F6">
        <w:rPr>
          <w:rStyle w:val="NumNot"/>
        </w:rPr>
        <w:t>.</w:t>
      </w:r>
      <w:r>
        <w:t xml:space="preserve"> </w:t>
      </w:r>
      <w:r w:rsidR="000A2929" w:rsidRPr="00556F3C">
        <w:rPr>
          <w:rStyle w:val="LaIt"/>
        </w:rPr>
        <w:t>Defécto</w:t>
      </w:r>
      <w:r w:rsidRPr="00556F3C">
        <w:rPr>
          <w:rStyle w:val="LaIt"/>
        </w:rPr>
        <w:t xml:space="preserve"> </w:t>
      </w:r>
      <w:r w:rsidR="000A2929" w:rsidRPr="00556F3C">
        <w:rPr>
          <w:rStyle w:val="LaIt"/>
        </w:rPr>
        <w:t>ætáte</w:t>
      </w:r>
      <w:r>
        <w:t xml:space="preserve">, épuisé par l’âge. </w:t>
      </w:r>
      <w:r w:rsidRPr="005119F6">
        <w:t xml:space="preserve">– </w:t>
      </w:r>
      <w:r w:rsidRPr="005119F6">
        <w:rPr>
          <w:rStyle w:val="NumNot"/>
        </w:rPr>
        <w:lastRenderedPageBreak/>
        <w:t>14</w:t>
      </w:r>
      <w:bookmarkStart w:id="7315" w:name="t5p423n14"/>
      <w:bookmarkEnd w:id="7315"/>
      <w:r w:rsidRPr="005119F6">
        <w:rPr>
          <w:rStyle w:val="NumNot"/>
        </w:rPr>
        <w:t>.</w:t>
      </w:r>
      <w:r>
        <w:t xml:space="preserve"> </w:t>
      </w:r>
      <w:r w:rsidRPr="00556F3C">
        <w:rPr>
          <w:rStyle w:val="LaIt"/>
        </w:rPr>
        <w:t xml:space="preserve">Et </w:t>
      </w:r>
      <w:r w:rsidR="000A2929" w:rsidRPr="00556F3C">
        <w:rPr>
          <w:rStyle w:val="LaIt"/>
        </w:rPr>
        <w:t>incredíbili</w:t>
      </w:r>
      <w:r>
        <w:t xml:space="preserve">, et sans espoir. </w:t>
      </w:r>
      <w:r w:rsidRPr="005119F6">
        <w:t xml:space="preserve">– </w:t>
      </w:r>
      <w:r w:rsidRPr="005119F6">
        <w:rPr>
          <w:rStyle w:val="NumNot"/>
        </w:rPr>
        <w:t>15</w:t>
      </w:r>
      <w:bookmarkStart w:id="7316" w:name="t5p423n15"/>
      <w:bookmarkEnd w:id="7316"/>
      <w:r w:rsidRPr="005119F6">
        <w:rPr>
          <w:rStyle w:val="NumNot"/>
        </w:rPr>
        <w:t>.</w:t>
      </w:r>
      <w:r>
        <w:t xml:space="preserve"> Pour </w:t>
      </w:r>
      <w:r w:rsidRPr="00556F3C">
        <w:rPr>
          <w:rStyle w:val="LaIt"/>
        </w:rPr>
        <w:t>accus</w:t>
      </w:r>
      <w:r w:rsidR="008D018B" w:rsidRPr="00556F3C">
        <w:rPr>
          <w:rStyle w:val="LaIt"/>
        </w:rPr>
        <w:t>átio</w:t>
      </w:r>
      <w:r w:rsidRPr="00556F3C">
        <w:rPr>
          <w:rStyle w:val="LaIt"/>
        </w:rPr>
        <w:t xml:space="preserve"> vitæ</w:t>
      </w:r>
      <w:r>
        <w:t xml:space="preserve">, le décompte des années de vie. </w:t>
      </w:r>
      <w:r w:rsidRPr="005119F6">
        <w:t xml:space="preserve">– </w:t>
      </w:r>
      <w:r w:rsidRPr="005119F6">
        <w:rPr>
          <w:rStyle w:val="NumNot"/>
        </w:rPr>
        <w:t>16</w:t>
      </w:r>
      <w:bookmarkStart w:id="7317" w:name="t5p423n16"/>
      <w:bookmarkEnd w:id="7317"/>
      <w:r w:rsidRPr="005119F6">
        <w:rPr>
          <w:rStyle w:val="NumNot"/>
        </w:rPr>
        <w:t>.</w:t>
      </w:r>
      <w:r>
        <w:t xml:space="preserve"> Hébraïsme pour </w:t>
      </w:r>
      <w:r w:rsidR="000A2929" w:rsidRPr="00556F3C">
        <w:rPr>
          <w:rStyle w:val="LaIt"/>
        </w:rPr>
        <w:t>abominábilis</w:t>
      </w:r>
      <w:r>
        <w:t xml:space="preserve">. </w:t>
      </w:r>
      <w:r w:rsidRPr="005119F6">
        <w:t xml:space="preserve">– </w:t>
      </w:r>
      <w:r w:rsidRPr="005119F6">
        <w:rPr>
          <w:rStyle w:val="NumNot"/>
        </w:rPr>
        <w:t>17</w:t>
      </w:r>
      <w:bookmarkStart w:id="7318" w:name="t5p423n17"/>
      <w:bookmarkEnd w:id="7318"/>
      <w:r w:rsidRPr="005119F6">
        <w:rPr>
          <w:rStyle w:val="NumNot"/>
        </w:rPr>
        <w:t>.</w:t>
      </w:r>
      <w:r>
        <w:t xml:space="preserve"> Autre hébraïsme pour </w:t>
      </w:r>
      <w:r w:rsidRPr="00556F3C">
        <w:rPr>
          <w:rStyle w:val="LaIt"/>
        </w:rPr>
        <w:t>ass</w:t>
      </w:r>
      <w:r w:rsidR="008D018B" w:rsidRPr="00556F3C">
        <w:rPr>
          <w:rStyle w:val="LaIt"/>
        </w:rPr>
        <w:t>íduum</w:t>
      </w:r>
      <w:r>
        <w:t xml:space="preserve">, l’abstrait pour le concret. </w:t>
      </w:r>
      <w:r w:rsidRPr="005119F6">
        <w:t xml:space="preserve">– </w:t>
      </w:r>
      <w:r w:rsidRPr="005119F6">
        <w:rPr>
          <w:rStyle w:val="NumNot"/>
        </w:rPr>
        <w:t>18</w:t>
      </w:r>
      <w:bookmarkStart w:id="7319" w:name="t5p423n18"/>
      <w:bookmarkEnd w:id="7319"/>
      <w:r w:rsidRPr="005119F6">
        <w:rPr>
          <w:rStyle w:val="NumNot"/>
        </w:rPr>
        <w:t>.</w:t>
      </w:r>
      <w:r>
        <w:t xml:space="preserve"> Le passé pour le présent, une traduction littérale de l’hébreu, qui n’a que le passé et le futur. </w:t>
      </w:r>
      <w:r w:rsidRPr="005119F6">
        <w:t xml:space="preserve">– </w:t>
      </w:r>
      <w:r w:rsidRPr="005119F6">
        <w:rPr>
          <w:rStyle w:val="NumNot"/>
        </w:rPr>
        <w:t>19</w:t>
      </w:r>
      <w:bookmarkStart w:id="7320" w:name="t5p423n19"/>
      <w:bookmarkEnd w:id="7320"/>
      <w:r w:rsidRPr="005119F6">
        <w:rPr>
          <w:rStyle w:val="NumNot"/>
        </w:rPr>
        <w:t>.</w:t>
      </w:r>
      <w:r>
        <w:t xml:space="preserve"> </w:t>
      </w:r>
      <w:r w:rsidRPr="00556F3C">
        <w:rPr>
          <w:rStyle w:val="LaIt"/>
        </w:rPr>
        <w:t xml:space="preserve">Bonæ vitæ </w:t>
      </w:r>
      <w:r w:rsidR="006733BA" w:rsidRPr="00556F3C">
        <w:rPr>
          <w:rStyle w:val="LaIt"/>
        </w:rPr>
        <w:t>númerus</w:t>
      </w:r>
      <w:r w:rsidRPr="00556F3C">
        <w:rPr>
          <w:rStyle w:val="LaIt"/>
        </w:rPr>
        <w:t xml:space="preserve"> </w:t>
      </w:r>
      <w:r w:rsidR="006733BA" w:rsidRPr="00556F3C">
        <w:rPr>
          <w:rStyle w:val="LaIt"/>
        </w:rPr>
        <w:t>diérum</w:t>
      </w:r>
      <w:r>
        <w:t xml:space="preserve">, contraction du sens, et cela signifie que les jours de la bonne vie sont comptés. </w:t>
      </w:r>
      <w:r w:rsidRPr="005119F6">
        <w:t xml:space="preserve">– </w:t>
      </w:r>
      <w:r w:rsidRPr="005119F6">
        <w:rPr>
          <w:rStyle w:val="NumNot"/>
        </w:rPr>
        <w:t>20</w:t>
      </w:r>
      <w:bookmarkStart w:id="7321" w:name="t5p423n20"/>
      <w:bookmarkEnd w:id="7321"/>
      <w:r w:rsidRPr="005119F6">
        <w:rPr>
          <w:rStyle w:val="NumNot"/>
        </w:rPr>
        <w:t>.</w:t>
      </w:r>
      <w:r>
        <w:t xml:space="preserve"> </w:t>
      </w:r>
      <w:r w:rsidRPr="00556F3C">
        <w:rPr>
          <w:rStyle w:val="LaIt"/>
        </w:rPr>
        <w:t>In ævum</w:t>
      </w:r>
      <w:r>
        <w:t xml:space="preserve">. Hébraïsme : un siècle, un temps long pour l’éternité. </w:t>
      </w:r>
      <w:r w:rsidRPr="005119F6">
        <w:t xml:space="preserve">– </w:t>
      </w:r>
      <w:r w:rsidRPr="005119F6">
        <w:rPr>
          <w:rStyle w:val="NumNot"/>
        </w:rPr>
        <w:t>21</w:t>
      </w:r>
      <w:bookmarkStart w:id="7322" w:name="t5p423n21"/>
      <w:bookmarkEnd w:id="7322"/>
      <w:r w:rsidRPr="005119F6">
        <w:rPr>
          <w:rStyle w:val="NumNot"/>
        </w:rPr>
        <w:t>.</w:t>
      </w:r>
      <w:r>
        <w:t xml:space="preserve"> </w:t>
      </w:r>
      <w:r w:rsidRPr="00556F3C">
        <w:rPr>
          <w:rStyle w:val="LaIt"/>
        </w:rPr>
        <w:t>D</w:t>
      </w:r>
      <w:r w:rsidR="006733BA" w:rsidRPr="00556F3C">
        <w:rPr>
          <w:rStyle w:val="LaIt"/>
        </w:rPr>
        <w:t>isciplína</w:t>
      </w:r>
      <w:r>
        <w:t xml:space="preserve"> est la sagesse mise en pratique et manifestée par les œuvres. </w:t>
      </w:r>
      <w:r w:rsidRPr="005119F6">
        <w:t xml:space="preserve">– </w:t>
      </w:r>
      <w:r w:rsidRPr="005119F6">
        <w:rPr>
          <w:rStyle w:val="NumNot"/>
        </w:rPr>
        <w:t>22</w:t>
      </w:r>
      <w:bookmarkStart w:id="7323" w:name="t5p423n22"/>
      <w:bookmarkEnd w:id="7323"/>
      <w:r w:rsidRPr="005119F6">
        <w:rPr>
          <w:rStyle w:val="NumNot"/>
        </w:rPr>
        <w:t>.</w:t>
      </w:r>
      <w:r>
        <w:t xml:space="preserve"> </w:t>
      </w:r>
      <w:r w:rsidRPr="001C0F04">
        <w:rPr>
          <w:rStyle w:val="italicus"/>
        </w:rPr>
        <w:t>Ne regarde pas la beauté de qui que ce soit</w:t>
      </w:r>
      <w:r>
        <w:t xml:space="preserve">. </w:t>
      </w:r>
      <w:r w:rsidRPr="005119F6">
        <w:t xml:space="preserve">– </w:t>
      </w:r>
      <w:r w:rsidRPr="005119F6">
        <w:rPr>
          <w:rStyle w:val="NumNot"/>
        </w:rPr>
        <w:t>23</w:t>
      </w:r>
      <w:bookmarkStart w:id="7324" w:name="t5p423n23"/>
      <w:bookmarkEnd w:id="7324"/>
      <w:r w:rsidRPr="005119F6">
        <w:rPr>
          <w:rStyle w:val="NumNot"/>
        </w:rPr>
        <w:t>.</w:t>
      </w:r>
      <w:r>
        <w:t xml:space="preserve"> La haine d’un homme ennemi ne peut pas blesser autant qu’une femme qui nous fait du bien peut devenir l’occasion d’une chute.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XXIV.</w:t>
      </w:r>
      <w:bookmarkStart w:id="7325" w:name="t5p424"/>
      <w:bookmarkEnd w:id="7325"/>
      <w:r w:rsidR="00CE404A">
        <w:t xml:space="preserve"> </w:t>
      </w:r>
    </w:p>
    <w:p w:rsidR="00CE404A" w:rsidRDefault="00814C0C" w:rsidP="00107A1B">
      <w:pPr>
        <w:pStyle w:val="Summarium"/>
      </w:pPr>
      <w:r>
        <w:t>La grandeur du Créateur brille dans la beauté et l’ornementation des cieux, du soleil, de la lune, des étoiles, etc. Nul n’est capable de louer Dieu dignement.</w:t>
      </w:r>
      <w:r w:rsidR="00CE404A">
        <w:t xml:space="preserve"> </w:t>
      </w:r>
    </w:p>
    <w:p w:rsidR="00CE404A" w:rsidRDefault="00814C0C" w:rsidP="000F4914">
      <w:pPr>
        <w:pStyle w:val="fl"/>
      </w:pPr>
      <w:r>
        <w:t>Altit</w:t>
      </w:r>
      <w:r w:rsidR="007F75CB">
        <w:t>údinis</w:t>
      </w:r>
      <w:r>
        <w:t xml:space="preserve"> fir</w:t>
      </w:r>
      <w:r w:rsidR="007F75CB">
        <w:t>maméntum</w:t>
      </w:r>
      <w:r>
        <w:rPr>
          <w:vertAlign w:val="superscript"/>
        </w:rPr>
        <w:t>1</w:t>
      </w:r>
      <w:r>
        <w:t xml:space="preserve"> pulch</w:t>
      </w:r>
      <w:r w:rsidR="007F75CB">
        <w:t>ritúdo</w:t>
      </w:r>
      <w:r>
        <w:t xml:space="preserve"> ejus est, sp</w:t>
      </w:r>
      <w:r w:rsidR="007F75CB">
        <w:t>écies</w:t>
      </w:r>
      <w:r>
        <w:t xml:space="preserve"> cœli in v</w:t>
      </w:r>
      <w:r w:rsidR="007F75CB">
        <w:t>isióne</w:t>
      </w:r>
      <w:r>
        <w:t xml:space="preserve"> gl</w:t>
      </w:r>
      <w:r w:rsidR="007F75CB">
        <w:t>óriæ</w:t>
      </w:r>
      <w:r>
        <w:rPr>
          <w:vertAlign w:val="superscript"/>
        </w:rPr>
        <w:t>2</w:t>
      </w:r>
      <w:r>
        <w:t>.</w:t>
      </w:r>
      <w:r w:rsidR="00CE404A">
        <w:t xml:space="preserve"> </w:t>
      </w:r>
    </w:p>
    <w:p w:rsidR="00CE404A" w:rsidRDefault="00814C0C" w:rsidP="000F4914">
      <w:pPr>
        <w:pStyle w:val="fl"/>
      </w:pPr>
      <w:r>
        <w:t>Sol, vas</w:t>
      </w:r>
      <w:r>
        <w:rPr>
          <w:vertAlign w:val="superscript"/>
        </w:rPr>
        <w:t>3</w:t>
      </w:r>
      <w:r>
        <w:t xml:space="preserve"> admir</w:t>
      </w:r>
      <w:r w:rsidR="007F75CB">
        <w:t>ábile</w:t>
      </w:r>
      <w:r>
        <w:t xml:space="preserve"> opus </w:t>
      </w:r>
      <w:r w:rsidR="007F75CB">
        <w:t>Excélsi</w:t>
      </w:r>
      <w:r>
        <w:t>.</w:t>
      </w:r>
      <w:r w:rsidR="00CE404A">
        <w:t xml:space="preserve"> </w:t>
      </w:r>
    </w:p>
    <w:p w:rsidR="00CE404A" w:rsidRDefault="00814C0C" w:rsidP="000F4914">
      <w:pPr>
        <w:pStyle w:val="fl"/>
      </w:pPr>
      <w:r>
        <w:t>In mer</w:t>
      </w:r>
      <w:r w:rsidR="007F75CB">
        <w:t>idiáno</w:t>
      </w:r>
      <w:r>
        <w:t xml:space="preserve"> </w:t>
      </w:r>
      <w:r w:rsidR="007F75CB">
        <w:t>exúrit</w:t>
      </w:r>
      <w:r>
        <w:t xml:space="preserve"> terram, et in co</w:t>
      </w:r>
      <w:r w:rsidR="007F75CB">
        <w:t>nspéctu</w:t>
      </w:r>
      <w:r>
        <w:t xml:space="preserve"> </w:t>
      </w:r>
      <w:r w:rsidR="009E0F71">
        <w:t>ardóris</w:t>
      </w:r>
      <w:r>
        <w:t xml:space="preserve"> ejus quis p</w:t>
      </w:r>
      <w:r w:rsidR="007F75CB">
        <w:t>óterit</w:t>
      </w:r>
      <w:r>
        <w:t xml:space="preserve"> su</w:t>
      </w:r>
      <w:r w:rsidR="007F75CB">
        <w:t>stinére</w:t>
      </w:r>
      <w:r>
        <w:t xml:space="preserve"> ? </w:t>
      </w:r>
      <w:r w:rsidR="006B4489">
        <w:t>Fornácem</w:t>
      </w:r>
      <w:r>
        <w:t xml:space="preserve"> cust</w:t>
      </w:r>
      <w:r w:rsidR="007F75CB">
        <w:t>ódiens</w:t>
      </w:r>
      <w:r>
        <w:t xml:space="preserve"> in op</w:t>
      </w:r>
      <w:r w:rsidR="007F75CB">
        <w:t>éribus</w:t>
      </w:r>
      <w:r>
        <w:t xml:space="preserve"> </w:t>
      </w:r>
      <w:r w:rsidR="009E0F71">
        <w:t>ardóris</w:t>
      </w:r>
      <w:r>
        <w:rPr>
          <w:vertAlign w:val="superscript"/>
        </w:rPr>
        <w:t>4</w:t>
      </w:r>
      <w:r>
        <w:t> :</w:t>
      </w:r>
      <w:r w:rsidR="00CE404A">
        <w:t xml:space="preserve"> </w:t>
      </w:r>
    </w:p>
    <w:p w:rsidR="00CE404A" w:rsidRDefault="00814C0C" w:rsidP="000F4914">
      <w:pPr>
        <w:pStyle w:val="fl"/>
      </w:pPr>
      <w:r>
        <w:t>Tripl</w:t>
      </w:r>
      <w:r w:rsidR="007F75CB">
        <w:t>íciter</w:t>
      </w:r>
      <w:r>
        <w:t xml:space="preserve"> sol </w:t>
      </w:r>
      <w:r w:rsidR="007F75CB">
        <w:t>exúrens</w:t>
      </w:r>
      <w:r>
        <w:t xml:space="preserve"> montes, r</w:t>
      </w:r>
      <w:r w:rsidR="007F75CB">
        <w:t>ádios</w:t>
      </w:r>
      <w:r>
        <w:t xml:space="preserve"> </w:t>
      </w:r>
      <w:r w:rsidR="007F75CB">
        <w:t>ígneos</w:t>
      </w:r>
      <w:r>
        <w:t xml:space="preserve"> </w:t>
      </w:r>
      <w:r w:rsidR="007F75CB">
        <w:t>exsúfflans</w:t>
      </w:r>
      <w:r>
        <w:t xml:space="preserve">, et </w:t>
      </w:r>
      <w:r w:rsidR="007F75CB">
        <w:t>refúlgens</w:t>
      </w:r>
      <w:r>
        <w:t xml:space="preserve"> r</w:t>
      </w:r>
      <w:r w:rsidR="007F75CB">
        <w:t>ádiis</w:t>
      </w:r>
      <w:r>
        <w:t xml:space="preserve"> suis </w:t>
      </w:r>
      <w:r w:rsidR="009E0F71">
        <w:t>obcǽcat</w:t>
      </w:r>
      <w:r>
        <w:t xml:space="preserve"> </w:t>
      </w:r>
      <w:r w:rsidR="007F75CB">
        <w:t>óculos</w:t>
      </w:r>
      <w:r>
        <w:t>.</w:t>
      </w:r>
      <w:r w:rsidR="00CE404A">
        <w:t xml:space="preserve"> </w:t>
      </w:r>
    </w:p>
    <w:p w:rsidR="00CE404A" w:rsidRDefault="00814C0C" w:rsidP="000F4914">
      <w:pPr>
        <w:pStyle w:val="fl"/>
      </w:pPr>
      <w:r>
        <w:t>Magnus D</w:t>
      </w:r>
      <w:r w:rsidR="007F75CB">
        <w:t>óminus</w:t>
      </w:r>
      <w:r>
        <w:t xml:space="preserve"> qui fecit illum, et in serm</w:t>
      </w:r>
      <w:r w:rsidR="007F75CB">
        <w:t>ónibus</w:t>
      </w:r>
      <w:r>
        <w:rPr>
          <w:vertAlign w:val="superscript"/>
        </w:rPr>
        <w:t>5</w:t>
      </w:r>
      <w:r>
        <w:t xml:space="preserve"> ejus fes</w:t>
      </w:r>
      <w:r w:rsidR="007F75CB">
        <w:t>tinávit</w:t>
      </w:r>
      <w:r>
        <w:rPr>
          <w:vertAlign w:val="superscript"/>
        </w:rPr>
        <w:t>6</w:t>
      </w:r>
      <w:r>
        <w:t xml:space="preserve"> iter.</w:t>
      </w:r>
      <w:r w:rsidR="00CE404A">
        <w:t xml:space="preserve"> </w:t>
      </w:r>
    </w:p>
    <w:p w:rsidR="00CE404A" w:rsidRDefault="00814C0C" w:rsidP="000F4914">
      <w:pPr>
        <w:pStyle w:val="fl"/>
      </w:pPr>
      <w:r>
        <w:t xml:space="preserve">Et luna in </w:t>
      </w:r>
      <w:r w:rsidR="007F75CB">
        <w:t>ómnibus</w:t>
      </w:r>
      <w:r>
        <w:rPr>
          <w:vertAlign w:val="superscript"/>
        </w:rPr>
        <w:t>7</w:t>
      </w:r>
      <w:r>
        <w:t xml:space="preserve"> in </w:t>
      </w:r>
      <w:r w:rsidR="007F75CB">
        <w:t>témpore</w:t>
      </w:r>
      <w:r>
        <w:t xml:space="preserve"> suo</w:t>
      </w:r>
      <w:r>
        <w:rPr>
          <w:vertAlign w:val="superscript"/>
        </w:rPr>
        <w:t>8</w:t>
      </w:r>
      <w:r>
        <w:t xml:space="preserve"> ost</w:t>
      </w:r>
      <w:r w:rsidR="007F75CB">
        <w:t>énsio</w:t>
      </w:r>
      <w:r>
        <w:t xml:space="preserve"> </w:t>
      </w:r>
      <w:r w:rsidR="007F75CB">
        <w:t>témporis</w:t>
      </w:r>
      <w:r>
        <w:t>, et signum ævi</w:t>
      </w:r>
      <w:r>
        <w:rPr>
          <w:vertAlign w:val="superscript"/>
        </w:rPr>
        <w:t>9</w:t>
      </w:r>
      <w:r>
        <w:t>.</w:t>
      </w:r>
      <w:r w:rsidR="00CE404A">
        <w:t xml:space="preserve"> </w:t>
      </w:r>
    </w:p>
    <w:p w:rsidR="00CE404A" w:rsidRDefault="00814C0C" w:rsidP="000F4914">
      <w:pPr>
        <w:pStyle w:val="fl"/>
      </w:pPr>
      <w:r>
        <w:lastRenderedPageBreak/>
        <w:t>A luna signum d</w:t>
      </w:r>
      <w:r w:rsidR="007F75CB">
        <w:t>iéi</w:t>
      </w:r>
      <w:r>
        <w:t xml:space="preserve"> festi</w:t>
      </w:r>
      <w:r>
        <w:rPr>
          <w:vertAlign w:val="superscript"/>
        </w:rPr>
        <w:t>10</w:t>
      </w:r>
      <w:r>
        <w:t> ; lu</w:t>
      </w:r>
      <w:r w:rsidR="007F75CB">
        <w:t>mináre</w:t>
      </w:r>
      <w:r>
        <w:t xml:space="preserve"> quod mi</w:t>
      </w:r>
      <w:r w:rsidR="007F75CB">
        <w:t>núitur</w:t>
      </w:r>
      <w:r>
        <w:t xml:space="preserve"> in consumm</w:t>
      </w:r>
      <w:r w:rsidR="007F75CB">
        <w:t>atióne</w:t>
      </w:r>
      <w:r>
        <w:rPr>
          <w:vertAlign w:val="superscript"/>
        </w:rPr>
        <w:t>11</w:t>
      </w:r>
      <w:r>
        <w:t>.</w:t>
      </w:r>
      <w:r w:rsidR="00CE404A">
        <w:t xml:space="preserve"> </w:t>
      </w:r>
    </w:p>
    <w:p w:rsidR="00CE404A" w:rsidRDefault="00814C0C" w:rsidP="000F4914">
      <w:pPr>
        <w:pStyle w:val="fl"/>
      </w:pPr>
      <w:r>
        <w:t>Vas ca</w:t>
      </w:r>
      <w:r w:rsidR="007F75CB">
        <w:t>strórum</w:t>
      </w:r>
      <w:r>
        <w:t xml:space="preserve"> in </w:t>
      </w:r>
      <w:r w:rsidR="007F75CB">
        <w:t>excélsis</w:t>
      </w:r>
      <w:r>
        <w:rPr>
          <w:vertAlign w:val="superscript"/>
        </w:rPr>
        <w:t>12</w:t>
      </w:r>
      <w:r>
        <w:t xml:space="preserve"> in fir</w:t>
      </w:r>
      <w:r w:rsidR="007F75CB">
        <w:t>maménto</w:t>
      </w:r>
      <w:r>
        <w:t xml:space="preserve"> cœli re</w:t>
      </w:r>
      <w:r w:rsidR="007F75CB">
        <w:t>spléndens</w:t>
      </w:r>
      <w:r>
        <w:t xml:space="preserve"> gl</w:t>
      </w:r>
      <w:r w:rsidR="007F75CB">
        <w:t>orióse</w:t>
      </w:r>
      <w:r>
        <w:t>.</w:t>
      </w:r>
      <w:r w:rsidR="00CE404A">
        <w:t xml:space="preserve"> </w:t>
      </w:r>
    </w:p>
    <w:p w:rsidR="00CE404A" w:rsidRDefault="00814C0C" w:rsidP="000F4914">
      <w:pPr>
        <w:pStyle w:val="fl"/>
      </w:pPr>
      <w:r>
        <w:t>Sp</w:t>
      </w:r>
      <w:r w:rsidR="007F75CB">
        <w:t>écies</w:t>
      </w:r>
      <w:r>
        <w:t xml:space="preserve"> cœli gl</w:t>
      </w:r>
      <w:r w:rsidR="007F75CB">
        <w:t>ória</w:t>
      </w:r>
      <w:r>
        <w:t xml:space="preserve"> stell</w:t>
      </w:r>
      <w:r w:rsidR="007F75CB">
        <w:t>árum</w:t>
      </w:r>
      <w:r>
        <w:t xml:space="preserve"> ; mundum </w:t>
      </w:r>
      <w:r w:rsidR="009E0F71">
        <w:t>illúminans</w:t>
      </w:r>
      <w:r>
        <w:t xml:space="preserve"> in </w:t>
      </w:r>
      <w:r w:rsidR="007F75CB">
        <w:t>excélsis</w:t>
      </w:r>
      <w:r>
        <w:t xml:space="preserve"> D</w:t>
      </w:r>
      <w:r w:rsidR="007F75CB">
        <w:t>óminus</w:t>
      </w:r>
      <w:r>
        <w:t> :</w:t>
      </w:r>
      <w:r w:rsidR="00CE404A">
        <w:t xml:space="preserve"> </w:t>
      </w:r>
    </w:p>
    <w:p w:rsidR="00CE404A" w:rsidRDefault="00814C0C" w:rsidP="000F4914">
      <w:pPr>
        <w:pStyle w:val="fl"/>
      </w:pPr>
      <w:r>
        <w:t>In verbis Sancti</w:t>
      </w:r>
      <w:r>
        <w:rPr>
          <w:vertAlign w:val="superscript"/>
        </w:rPr>
        <w:t>13</w:t>
      </w:r>
      <w:r>
        <w:t xml:space="preserve"> stabunt ad jud</w:t>
      </w:r>
      <w:r w:rsidR="007F75CB">
        <w:t>ícium</w:t>
      </w:r>
      <w:r>
        <w:rPr>
          <w:vertAlign w:val="superscript"/>
        </w:rPr>
        <w:t>14</w:t>
      </w:r>
      <w:r>
        <w:t>, et non def</w:t>
      </w:r>
      <w:r w:rsidR="007F75CB">
        <w:t>ícient</w:t>
      </w:r>
      <w:r>
        <w:t xml:space="preserve"> in vig</w:t>
      </w:r>
      <w:r w:rsidR="007F75CB">
        <w:t>íliis</w:t>
      </w:r>
      <w:r>
        <w:t xml:space="preserve"> suis</w:t>
      </w:r>
      <w:r>
        <w:rPr>
          <w:vertAlign w:val="superscript"/>
        </w:rPr>
        <w:t>15</w:t>
      </w:r>
      <w:r>
        <w:t>.</w:t>
      </w:r>
      <w:r w:rsidR="00CE404A">
        <w:t xml:space="preserve"> </w:t>
      </w:r>
    </w:p>
    <w:p w:rsidR="00CE404A" w:rsidRDefault="00814C0C" w:rsidP="000F4914">
      <w:pPr>
        <w:pStyle w:val="fl"/>
      </w:pPr>
      <w:r>
        <w:t>Vide arcum</w:t>
      </w:r>
      <w:r>
        <w:rPr>
          <w:vertAlign w:val="superscript"/>
        </w:rPr>
        <w:t>16</w:t>
      </w:r>
      <w:r>
        <w:t xml:space="preserve">, et </w:t>
      </w:r>
      <w:r w:rsidR="009E0F71">
        <w:t>bénedic</w:t>
      </w:r>
      <w:r>
        <w:t xml:space="preserve"> eum qui fecit illum : valde sp</w:t>
      </w:r>
      <w:r w:rsidR="007F75CB">
        <w:t>eciósus</w:t>
      </w:r>
      <w:r>
        <w:t xml:space="preserve"> est in </w:t>
      </w:r>
      <w:r w:rsidR="009E0F71">
        <w:t>splendóre</w:t>
      </w:r>
      <w:r>
        <w:t xml:space="preserve"> suo.</w:t>
      </w:r>
      <w:r w:rsidR="00CE404A">
        <w:t xml:space="preserve"> </w:t>
      </w:r>
    </w:p>
    <w:p w:rsidR="00CE404A" w:rsidRDefault="007F75CB" w:rsidP="000F4914">
      <w:pPr>
        <w:pStyle w:val="fl"/>
      </w:pPr>
      <w:r>
        <w:t>Gyrávit</w:t>
      </w:r>
      <w:r w:rsidR="00814C0C">
        <w:rPr>
          <w:vertAlign w:val="superscript"/>
        </w:rPr>
        <w:t>17</w:t>
      </w:r>
      <w:r w:rsidR="00814C0C">
        <w:t xml:space="preserve"> cœlum in </w:t>
      </w:r>
      <w:r w:rsidR="009E0F71">
        <w:t>circúitu</w:t>
      </w:r>
      <w:r w:rsidR="00814C0C">
        <w:t xml:space="preserve"> gl</w:t>
      </w:r>
      <w:r>
        <w:t>óriæ</w:t>
      </w:r>
      <w:r w:rsidR="00814C0C">
        <w:t xml:space="preserve"> suæ, manus </w:t>
      </w:r>
      <w:r>
        <w:t>Excélsi</w:t>
      </w:r>
      <w:r w:rsidR="00814C0C">
        <w:t xml:space="preserve"> ap</w:t>
      </w:r>
      <w:r>
        <w:t>eruérunt</w:t>
      </w:r>
      <w:r w:rsidR="00814C0C">
        <w:t xml:space="preserve"> illum.</w:t>
      </w:r>
      <w:r w:rsidR="00CE404A">
        <w:t xml:space="preserve"> </w:t>
      </w:r>
    </w:p>
    <w:p w:rsidR="00CE404A" w:rsidRDefault="00814C0C" w:rsidP="000F4914">
      <w:pPr>
        <w:pStyle w:val="fl"/>
      </w:pPr>
      <w:r>
        <w:t>Imp</w:t>
      </w:r>
      <w:r w:rsidR="007F75CB">
        <w:t>ério</w:t>
      </w:r>
      <w:r>
        <w:t xml:space="preserve"> suo acce</w:t>
      </w:r>
      <w:r w:rsidR="007F75CB">
        <w:t>lerávit</w:t>
      </w:r>
      <w:r>
        <w:t xml:space="preserve"> nivem, et acc</w:t>
      </w:r>
      <w:r w:rsidR="007F75CB">
        <w:t>élerat</w:t>
      </w:r>
      <w:r>
        <w:t xml:space="preserve"> corusc</w:t>
      </w:r>
      <w:r w:rsidR="007F75CB">
        <w:t>atiónes</w:t>
      </w:r>
      <w:r>
        <w:t xml:space="preserve"> </w:t>
      </w:r>
      <w:r w:rsidR="009E0F71">
        <w:t>emíttere</w:t>
      </w:r>
      <w:r>
        <w:t xml:space="preserve"> jud</w:t>
      </w:r>
      <w:r w:rsidR="007F75CB">
        <w:t>ícii</w:t>
      </w:r>
      <w:r>
        <w:t xml:space="preserve"> sui.</w:t>
      </w:r>
      <w:r w:rsidR="00CE404A">
        <w:t xml:space="preserve"> </w:t>
      </w:r>
    </w:p>
    <w:p w:rsidR="00CE404A" w:rsidRDefault="00814C0C" w:rsidP="000F4914">
      <w:pPr>
        <w:pStyle w:val="fl"/>
      </w:pPr>
      <w:r>
        <w:t>Propt</w:t>
      </w:r>
      <w:r w:rsidR="007F75CB">
        <w:t>érea</w:t>
      </w:r>
      <w:r>
        <w:t xml:space="preserve"> </w:t>
      </w:r>
      <w:r w:rsidR="007F75CB">
        <w:t>apérti</w:t>
      </w:r>
      <w:r>
        <w:t xml:space="preserve"> sunt th</w:t>
      </w:r>
      <w:r w:rsidR="007F75CB">
        <w:t>esáuri</w:t>
      </w:r>
      <w:r>
        <w:rPr>
          <w:vertAlign w:val="superscript"/>
        </w:rPr>
        <w:t>18</w:t>
      </w:r>
      <w:r>
        <w:t>, et evo</w:t>
      </w:r>
      <w:r w:rsidR="007F75CB">
        <w:t>lavérunt</w:t>
      </w:r>
      <w:r>
        <w:t xml:space="preserve"> n</w:t>
      </w:r>
      <w:r w:rsidR="007F75CB">
        <w:t>ébulæ</w:t>
      </w:r>
      <w:r>
        <w:t xml:space="preserve"> sicut aves.</w:t>
      </w:r>
      <w:r w:rsidR="00CE404A">
        <w:t xml:space="preserve"> </w:t>
      </w:r>
    </w:p>
    <w:p w:rsidR="00CE404A" w:rsidRDefault="00814C0C" w:rsidP="000F4914">
      <w:pPr>
        <w:pStyle w:val="fl"/>
      </w:pPr>
      <w:r>
        <w:t>In magnit</w:t>
      </w:r>
      <w:r w:rsidR="007F75CB">
        <w:t>údine</w:t>
      </w:r>
      <w:r>
        <w:t xml:space="preserve"> sua p</w:t>
      </w:r>
      <w:r w:rsidR="007F75CB">
        <w:t>ósuit</w:t>
      </w:r>
      <w:r>
        <w:t xml:space="preserve"> nubes, et co</w:t>
      </w:r>
      <w:r w:rsidR="007F75CB">
        <w:t>nfrácti</w:t>
      </w:r>
      <w:r>
        <w:t xml:space="preserve"> sunt</w:t>
      </w:r>
      <w:r>
        <w:rPr>
          <w:vertAlign w:val="superscript"/>
        </w:rPr>
        <w:t>19</w:t>
      </w:r>
      <w:r>
        <w:t xml:space="preserve"> </w:t>
      </w:r>
      <w:r w:rsidR="007F75CB">
        <w:t>lápides</w:t>
      </w:r>
      <w:r>
        <w:t xml:space="preserve"> </w:t>
      </w:r>
      <w:r w:rsidR="009E0F71">
        <w:t>grándinis</w:t>
      </w:r>
      <w:r>
        <w:rPr>
          <w:vertAlign w:val="superscript"/>
        </w:rPr>
        <w:t>20</w:t>
      </w:r>
      <w:r>
        <w:t>.</w:t>
      </w:r>
      <w:r w:rsidR="00CE404A">
        <w:t xml:space="preserve"> </w:t>
      </w:r>
    </w:p>
    <w:p w:rsidR="00CE404A" w:rsidRDefault="00814C0C" w:rsidP="000F4914">
      <w:pPr>
        <w:pStyle w:val="fl"/>
      </w:pPr>
      <w:r>
        <w:t>In co</w:t>
      </w:r>
      <w:r w:rsidR="007F75CB">
        <w:t>nspéctu</w:t>
      </w:r>
      <w:r>
        <w:t xml:space="preserve"> ejus</w:t>
      </w:r>
      <w:r>
        <w:rPr>
          <w:vertAlign w:val="superscript"/>
        </w:rPr>
        <w:t>21</w:t>
      </w:r>
      <w:r>
        <w:t xml:space="preserve"> commo</w:t>
      </w:r>
      <w:r w:rsidR="007F75CB">
        <w:t>vebúntur</w:t>
      </w:r>
      <w:r>
        <w:t xml:space="preserve"> montes, et in vol</w:t>
      </w:r>
      <w:r w:rsidR="007F75CB">
        <w:t>untáte</w:t>
      </w:r>
      <w:r>
        <w:t xml:space="preserve"> ejus as</w:t>
      </w:r>
      <w:r w:rsidR="007F75CB">
        <w:t>pirábit</w:t>
      </w:r>
      <w:r>
        <w:t xml:space="preserve"> Notus.</w:t>
      </w:r>
      <w:r w:rsidR="00CE404A">
        <w:t xml:space="preserve"> </w:t>
      </w:r>
    </w:p>
    <w:p w:rsidR="00CE404A" w:rsidRDefault="00814C0C" w:rsidP="000F4914">
      <w:pPr>
        <w:pStyle w:val="fl"/>
      </w:pPr>
      <w:r>
        <w:t>Vox ton</w:t>
      </w:r>
      <w:r w:rsidR="007F75CB">
        <w:t>ítrui</w:t>
      </w:r>
      <w:r>
        <w:t xml:space="preserve"> ejus ver</w:t>
      </w:r>
      <w:r w:rsidR="007F75CB">
        <w:t>berá</w:t>
      </w:r>
      <w:r w:rsidR="000A2929">
        <w:t>v</w:t>
      </w:r>
      <w:r w:rsidR="007F75CB">
        <w:t>it</w:t>
      </w:r>
      <w:r>
        <w:rPr>
          <w:vertAlign w:val="superscript"/>
        </w:rPr>
        <w:t>22</w:t>
      </w:r>
      <w:r>
        <w:t xml:space="preserve"> terram, t</w:t>
      </w:r>
      <w:r w:rsidR="007F75CB">
        <w:t>empéstas</w:t>
      </w:r>
      <w:r>
        <w:t xml:space="preserve"> aq</w:t>
      </w:r>
      <w:r w:rsidR="007F75CB">
        <w:t>uilónis</w:t>
      </w:r>
      <w:r>
        <w:t>, et cong</w:t>
      </w:r>
      <w:r w:rsidR="007F75CB">
        <w:t>regátio</w:t>
      </w:r>
      <w:r>
        <w:t xml:space="preserve"> s</w:t>
      </w:r>
      <w:r w:rsidR="007F75CB">
        <w:t>píritus</w:t>
      </w:r>
      <w:r>
        <w:rPr>
          <w:vertAlign w:val="superscript"/>
        </w:rPr>
        <w:t>23</w:t>
      </w:r>
      <w:r>
        <w:t>.</w:t>
      </w:r>
      <w:r w:rsidR="00CE404A">
        <w:t xml:space="preserve"> </w:t>
      </w:r>
    </w:p>
    <w:p w:rsidR="00CE404A" w:rsidRDefault="00814C0C" w:rsidP="000F4914">
      <w:pPr>
        <w:pStyle w:val="fl"/>
      </w:pPr>
      <w:r>
        <w:t xml:space="preserve">Et sicut avis </w:t>
      </w:r>
      <w:r w:rsidR="009E0F71">
        <w:t>depónens</w:t>
      </w:r>
      <w:r>
        <w:rPr>
          <w:vertAlign w:val="superscript"/>
        </w:rPr>
        <w:t>24</w:t>
      </w:r>
      <w:r>
        <w:t xml:space="preserve"> ad </w:t>
      </w:r>
      <w:r w:rsidR="007F75CB">
        <w:t>sedéndum</w:t>
      </w:r>
      <w:r>
        <w:rPr>
          <w:vertAlign w:val="superscript"/>
        </w:rPr>
        <w:t>25</w:t>
      </w:r>
      <w:r>
        <w:t xml:space="preserve">, </w:t>
      </w:r>
      <w:r w:rsidR="007F75CB">
        <w:t>aspérgit</w:t>
      </w:r>
      <w:r>
        <w:t xml:space="preserve"> nivem, et sicut </w:t>
      </w:r>
      <w:r w:rsidR="007F75CB">
        <w:t>locústa</w:t>
      </w:r>
      <w:r>
        <w:t xml:space="preserve"> </w:t>
      </w:r>
      <w:r w:rsidR="007F75CB">
        <w:t>demérgens</w:t>
      </w:r>
      <w:r>
        <w:t xml:space="preserve"> d</w:t>
      </w:r>
      <w:r w:rsidR="007F75CB">
        <w:t>escénsus</w:t>
      </w:r>
      <w:r>
        <w:t xml:space="preserve"> ejus</w:t>
      </w:r>
      <w:r>
        <w:rPr>
          <w:vertAlign w:val="superscript"/>
        </w:rPr>
        <w:t>26</w:t>
      </w:r>
      <w:r>
        <w:t>.</w:t>
      </w:r>
      <w:r w:rsidR="00CE404A">
        <w:t xml:space="preserve"> </w:t>
      </w:r>
    </w:p>
    <w:p w:rsidR="00CE404A" w:rsidRDefault="00814C0C" w:rsidP="000F4914">
      <w:pPr>
        <w:pStyle w:val="fl"/>
      </w:pPr>
      <w:r>
        <w:t>Pulchrit</w:t>
      </w:r>
      <w:r w:rsidR="007F75CB">
        <w:t>údinem</w:t>
      </w:r>
      <w:r>
        <w:t xml:space="preserve"> </w:t>
      </w:r>
      <w:r w:rsidR="009E0F71">
        <w:t>candóris</w:t>
      </w:r>
      <w:r>
        <w:t xml:space="preserve"> ejus admir</w:t>
      </w:r>
      <w:r w:rsidR="007F75CB">
        <w:t>ábitur</w:t>
      </w:r>
      <w:r>
        <w:t xml:space="preserve"> </w:t>
      </w:r>
      <w:r w:rsidR="007F75CB">
        <w:t>óculus</w:t>
      </w:r>
      <w:r>
        <w:t>, et super imbrem ejus ex</w:t>
      </w:r>
      <w:r w:rsidR="007F75CB">
        <w:t>pavéscet</w:t>
      </w:r>
      <w:r>
        <w:t xml:space="preserve"> cor.</w:t>
      </w:r>
      <w:r w:rsidR="00CE404A">
        <w:t xml:space="preserve"> </w:t>
      </w:r>
    </w:p>
    <w:p w:rsidR="00CE404A" w:rsidRDefault="00814C0C" w:rsidP="000F4914">
      <w:pPr>
        <w:pStyle w:val="fl"/>
      </w:pPr>
      <w:r>
        <w:t>Gelu</w:t>
      </w:r>
      <w:r>
        <w:rPr>
          <w:vertAlign w:val="superscript"/>
        </w:rPr>
        <w:t>27</w:t>
      </w:r>
      <w:r>
        <w:t xml:space="preserve"> sicut salem </w:t>
      </w:r>
      <w:r w:rsidR="007F75CB">
        <w:t>effúndet</w:t>
      </w:r>
      <w:r>
        <w:t xml:space="preserve"> super terram : et dum gel</w:t>
      </w:r>
      <w:r w:rsidR="007F75CB">
        <w:t>áverit</w:t>
      </w:r>
      <w:r>
        <w:t>, fiet tanquam cac</w:t>
      </w:r>
      <w:r w:rsidR="007F75CB">
        <w:t>úmina</w:t>
      </w:r>
      <w:r>
        <w:t xml:space="preserve"> tr</w:t>
      </w:r>
      <w:r w:rsidR="007F75CB">
        <w:t>íbuli</w:t>
      </w:r>
      <w:r>
        <w:t>.</w:t>
      </w:r>
      <w:r w:rsidR="00CE404A">
        <w:t xml:space="preserve"> </w:t>
      </w:r>
    </w:p>
    <w:p w:rsidR="00CE404A" w:rsidRDefault="006B4489" w:rsidP="000F4914">
      <w:pPr>
        <w:pStyle w:val="fl"/>
      </w:pPr>
      <w:r>
        <w:t>Frígidus</w:t>
      </w:r>
      <w:r w:rsidR="00814C0C">
        <w:t xml:space="preserve"> ventus </w:t>
      </w:r>
      <w:r w:rsidR="009E0F71">
        <w:t>áquilo</w:t>
      </w:r>
      <w:r w:rsidR="00814C0C">
        <w:t xml:space="preserve"> flavit, et </w:t>
      </w:r>
      <w:r w:rsidR="007F75CB">
        <w:t>gelávit</w:t>
      </w:r>
      <w:r w:rsidR="00814C0C">
        <w:t xml:space="preserve"> cr</w:t>
      </w:r>
      <w:r w:rsidR="007F75CB">
        <w:t>ystállus</w:t>
      </w:r>
      <w:r w:rsidR="00814C0C">
        <w:t xml:space="preserve"> ab aqua</w:t>
      </w:r>
      <w:r w:rsidR="00814C0C">
        <w:rPr>
          <w:vertAlign w:val="superscript"/>
        </w:rPr>
        <w:t>28</w:t>
      </w:r>
      <w:r w:rsidR="00814C0C">
        <w:t>, super omnem congreg</w:t>
      </w:r>
      <w:r w:rsidR="007F75CB">
        <w:t>atiónem</w:t>
      </w:r>
      <w:r w:rsidR="00814C0C">
        <w:t xml:space="preserve"> aqu</w:t>
      </w:r>
      <w:r w:rsidR="007F75CB">
        <w:t>árum</w:t>
      </w:r>
      <w:r w:rsidR="00814C0C">
        <w:t xml:space="preserve"> re</w:t>
      </w:r>
      <w:r w:rsidR="007F75CB">
        <w:t>quiéscet</w:t>
      </w:r>
      <w:r w:rsidR="00814C0C">
        <w:t xml:space="preserve">, et sicut </w:t>
      </w:r>
      <w:r w:rsidR="007F75CB">
        <w:t>loríca</w:t>
      </w:r>
      <w:r w:rsidR="00814C0C">
        <w:t xml:space="preserve"> </w:t>
      </w:r>
      <w:r w:rsidR="007F75CB">
        <w:t>índuet</w:t>
      </w:r>
      <w:r w:rsidR="00814C0C">
        <w:t xml:space="preserve"> se aquis</w:t>
      </w:r>
      <w:r w:rsidR="00814C0C">
        <w:rPr>
          <w:vertAlign w:val="superscript"/>
        </w:rPr>
        <w:t>29</w:t>
      </w:r>
      <w:r w:rsidR="00814C0C">
        <w:t>.</w:t>
      </w:r>
      <w:r w:rsidR="00CE404A">
        <w:t xml:space="preserve"> </w:t>
      </w:r>
    </w:p>
    <w:p w:rsidR="00CE404A" w:rsidRDefault="00814C0C" w:rsidP="000F4914">
      <w:pPr>
        <w:pStyle w:val="fl"/>
      </w:pPr>
      <w:r>
        <w:t>Et de</w:t>
      </w:r>
      <w:r w:rsidR="007F75CB">
        <w:t>vorábit</w:t>
      </w:r>
      <w:r>
        <w:t xml:space="preserve"> montes, et </w:t>
      </w:r>
      <w:r w:rsidR="007F75CB">
        <w:t>exúret</w:t>
      </w:r>
      <w:r>
        <w:t xml:space="preserve"> </w:t>
      </w:r>
      <w:r w:rsidR="007F75CB">
        <w:t>desértum</w:t>
      </w:r>
      <w:r>
        <w:t>, et ext</w:t>
      </w:r>
      <w:r w:rsidR="007F75CB">
        <w:t>ínguet</w:t>
      </w:r>
      <w:r>
        <w:t xml:space="preserve"> </w:t>
      </w:r>
      <w:r w:rsidR="00AD4A7C">
        <w:t>víride</w:t>
      </w:r>
      <w:r>
        <w:t>, sicut igne</w:t>
      </w:r>
      <w:r>
        <w:rPr>
          <w:vertAlign w:val="superscript"/>
        </w:rPr>
        <w:t>30</w:t>
      </w:r>
      <w:r>
        <w:t>.</w:t>
      </w:r>
      <w:r w:rsidR="00CE404A">
        <w:t xml:space="preserve"> </w:t>
      </w:r>
    </w:p>
    <w:p w:rsidR="00CE404A" w:rsidRDefault="006B4489" w:rsidP="000F4914">
      <w:pPr>
        <w:pStyle w:val="fl"/>
      </w:pPr>
      <w:r>
        <w:t>Medicína</w:t>
      </w:r>
      <w:r w:rsidR="00814C0C">
        <w:t xml:space="preserve"> </w:t>
      </w:r>
      <w:r w:rsidR="007F75CB">
        <w:t>ómnium</w:t>
      </w:r>
      <w:r w:rsidR="00814C0C">
        <w:rPr>
          <w:vertAlign w:val="superscript"/>
        </w:rPr>
        <w:t>31</w:t>
      </w:r>
      <w:r w:rsidR="00814C0C">
        <w:t xml:space="preserve"> in festin</w:t>
      </w:r>
      <w:r w:rsidR="007F75CB">
        <w:t>atióne</w:t>
      </w:r>
      <w:r w:rsidR="00814C0C">
        <w:t xml:space="preserve"> n</w:t>
      </w:r>
      <w:r w:rsidR="007F75CB">
        <w:t>ébulæ</w:t>
      </w:r>
      <w:r w:rsidR="00814C0C">
        <w:t xml:space="preserve"> : et ros </w:t>
      </w:r>
      <w:r w:rsidR="007F75CB">
        <w:t>óbvians</w:t>
      </w:r>
      <w:r w:rsidR="00814C0C">
        <w:t xml:space="preserve"> ab </w:t>
      </w:r>
      <w:r w:rsidR="009E0F71">
        <w:t>ardóre</w:t>
      </w:r>
      <w:r w:rsidR="00814C0C">
        <w:t xml:space="preserve"> v</w:t>
      </w:r>
      <w:r w:rsidR="007F75CB">
        <w:t>eniénti</w:t>
      </w:r>
      <w:r w:rsidR="00814C0C">
        <w:t xml:space="preserve"> </w:t>
      </w:r>
      <w:r w:rsidR="007F75CB">
        <w:t>húmilem</w:t>
      </w:r>
      <w:r w:rsidR="00814C0C">
        <w:t xml:space="preserve"> eff</w:t>
      </w:r>
      <w:r w:rsidR="007F75CB">
        <w:t>íciet</w:t>
      </w:r>
      <w:r w:rsidR="00814C0C">
        <w:t xml:space="preserve"> eum.</w:t>
      </w:r>
      <w:r w:rsidR="00CE404A">
        <w:t xml:space="preserve"> </w:t>
      </w:r>
    </w:p>
    <w:p w:rsidR="00CE404A" w:rsidRDefault="00814C0C" w:rsidP="000F4914">
      <w:pPr>
        <w:pStyle w:val="fl"/>
      </w:pPr>
      <w:r>
        <w:t>In s</w:t>
      </w:r>
      <w:r w:rsidR="007F75CB">
        <w:t>ermóne</w:t>
      </w:r>
      <w:r>
        <w:t xml:space="preserve"> ejus</w:t>
      </w:r>
      <w:r>
        <w:rPr>
          <w:vertAlign w:val="superscript"/>
        </w:rPr>
        <w:t>32</w:t>
      </w:r>
      <w:r>
        <w:t xml:space="preserve"> s</w:t>
      </w:r>
      <w:r w:rsidR="007F75CB">
        <w:t>íluit</w:t>
      </w:r>
      <w:r>
        <w:t xml:space="preserve"> ventus, et cogit</w:t>
      </w:r>
      <w:r w:rsidR="007F75CB">
        <w:t>atióne</w:t>
      </w:r>
      <w:r>
        <w:t xml:space="preserve"> sua p</w:t>
      </w:r>
      <w:r w:rsidR="007F75CB">
        <w:t>lacávit</w:t>
      </w:r>
      <w:r>
        <w:t xml:space="preserve"> </w:t>
      </w:r>
      <w:r w:rsidR="007F75CB">
        <w:t>abýssum</w:t>
      </w:r>
      <w:r>
        <w:rPr>
          <w:vertAlign w:val="superscript"/>
        </w:rPr>
        <w:t>33</w:t>
      </w:r>
      <w:r>
        <w:t>, et pl</w:t>
      </w:r>
      <w:r w:rsidR="007F75CB">
        <w:t>antávit</w:t>
      </w:r>
      <w:r>
        <w:t xml:space="preserve"> in illa D</w:t>
      </w:r>
      <w:r w:rsidR="007F75CB">
        <w:t>óminus</w:t>
      </w:r>
      <w:r>
        <w:t xml:space="preserve"> </w:t>
      </w:r>
      <w:r w:rsidR="007F75CB">
        <w:t>ínsulas</w:t>
      </w:r>
      <w:r>
        <w:t>.</w:t>
      </w:r>
      <w:r w:rsidR="00CE404A">
        <w:t xml:space="preserve"> </w:t>
      </w:r>
    </w:p>
    <w:p w:rsidR="00CE404A" w:rsidRDefault="00814C0C" w:rsidP="000F4914">
      <w:pPr>
        <w:pStyle w:val="fl"/>
      </w:pPr>
      <w:r>
        <w:t xml:space="preserve">Qui </w:t>
      </w:r>
      <w:r w:rsidR="009E0F71">
        <w:t>návigant</w:t>
      </w:r>
      <w:r>
        <w:rPr>
          <w:vertAlign w:val="superscript"/>
        </w:rPr>
        <w:t>34</w:t>
      </w:r>
      <w:r>
        <w:t xml:space="preserve"> mare, </w:t>
      </w:r>
      <w:r w:rsidR="009E0F71">
        <w:t>enárrent</w:t>
      </w:r>
      <w:r>
        <w:t xml:space="preserve"> per</w:t>
      </w:r>
      <w:r w:rsidR="007F75CB">
        <w:t>ícula</w:t>
      </w:r>
      <w:r>
        <w:t xml:space="preserve"> ejus : et a</w:t>
      </w:r>
      <w:r w:rsidR="007F75CB">
        <w:t>udiéntes</w:t>
      </w:r>
      <w:r>
        <w:t xml:space="preserve"> </w:t>
      </w:r>
      <w:r w:rsidR="007F75CB">
        <w:t>áuribus</w:t>
      </w:r>
      <w:r>
        <w:t xml:space="preserve"> nostris admir</w:t>
      </w:r>
      <w:r w:rsidR="007F75CB">
        <w:t>ábimur</w:t>
      </w:r>
      <w:r>
        <w:t>.</w:t>
      </w:r>
      <w:r w:rsidR="00CE404A">
        <w:t xml:space="preserve"> </w:t>
      </w:r>
    </w:p>
    <w:p w:rsidR="00CE404A" w:rsidRDefault="00814C0C" w:rsidP="000F4914">
      <w:pPr>
        <w:pStyle w:val="fl"/>
      </w:pPr>
      <w:r>
        <w:t xml:space="preserve">Illic </w:t>
      </w:r>
      <w:r w:rsidR="009E0F71">
        <w:t>præclára</w:t>
      </w:r>
      <w:r>
        <w:t xml:space="preserve"> </w:t>
      </w:r>
      <w:r w:rsidR="007F75CB">
        <w:t>ópera</w:t>
      </w:r>
      <w:r>
        <w:t>, et mirab</w:t>
      </w:r>
      <w:r w:rsidR="007F75CB">
        <w:t>ília</w:t>
      </w:r>
      <w:r>
        <w:t> ; v</w:t>
      </w:r>
      <w:r w:rsidR="007F75CB">
        <w:t>ária</w:t>
      </w:r>
      <w:r>
        <w:t xml:space="preserve"> besti</w:t>
      </w:r>
      <w:r w:rsidR="007F75CB">
        <w:t>árum</w:t>
      </w:r>
      <w:r>
        <w:t xml:space="preserve"> </w:t>
      </w:r>
      <w:r w:rsidR="009E0F71">
        <w:t>génera</w:t>
      </w:r>
      <w:r>
        <w:t>, et cr</w:t>
      </w:r>
      <w:r w:rsidR="007F75CB">
        <w:t>eatúra</w:t>
      </w:r>
      <w:r>
        <w:rPr>
          <w:vertAlign w:val="superscript"/>
        </w:rPr>
        <w:t>35</w:t>
      </w:r>
      <w:r>
        <w:t xml:space="preserve"> bellu</w:t>
      </w:r>
      <w:r w:rsidR="007F75CB">
        <w:t>árum</w:t>
      </w:r>
      <w:r>
        <w:t>.</w:t>
      </w:r>
      <w:r w:rsidR="00CE404A">
        <w:t xml:space="preserve"> </w:t>
      </w:r>
    </w:p>
    <w:p w:rsidR="00CE404A" w:rsidRDefault="00814C0C" w:rsidP="000F4914">
      <w:pPr>
        <w:pStyle w:val="fl"/>
      </w:pPr>
      <w:r>
        <w:t xml:space="preserve">Multa </w:t>
      </w:r>
      <w:r w:rsidR="007F75CB">
        <w:t>dicémus</w:t>
      </w:r>
      <w:r>
        <w:t>, et def</w:t>
      </w:r>
      <w:r w:rsidR="007F75CB">
        <w:t>iciémus</w:t>
      </w:r>
      <w:r>
        <w:t xml:space="preserve"> in verbis : cons</w:t>
      </w:r>
      <w:r w:rsidR="007F75CB">
        <w:t>ummátio</w:t>
      </w:r>
      <w:r>
        <w:t xml:space="preserve"> autem s</w:t>
      </w:r>
      <w:r w:rsidR="007F75CB">
        <w:t>ermónum</w:t>
      </w:r>
      <w:r>
        <w:t xml:space="preserve">, ipse est in </w:t>
      </w:r>
      <w:r w:rsidR="007F75CB">
        <w:t>ómnibus</w:t>
      </w:r>
      <w:r>
        <w:rPr>
          <w:vertAlign w:val="superscript"/>
        </w:rPr>
        <w:t>36</w:t>
      </w:r>
      <w:r>
        <w:t>.</w:t>
      </w:r>
      <w:r w:rsidR="00CE404A">
        <w:t xml:space="preserve"> </w:t>
      </w:r>
    </w:p>
    <w:p w:rsidR="00CE404A" w:rsidRDefault="00814C0C" w:rsidP="000F4914">
      <w:pPr>
        <w:pStyle w:val="fl"/>
      </w:pPr>
      <w:r>
        <w:t>Gl</w:t>
      </w:r>
      <w:r w:rsidR="007F75CB">
        <w:t>oriántes</w:t>
      </w:r>
      <w:r>
        <w:rPr>
          <w:vertAlign w:val="superscript"/>
        </w:rPr>
        <w:t>37</w:t>
      </w:r>
      <w:r>
        <w:t xml:space="preserve"> ad quid val</w:t>
      </w:r>
      <w:r w:rsidR="007F75CB">
        <w:t>ébimus</w:t>
      </w:r>
      <w:r>
        <w:t> ? ipse enim om</w:t>
      </w:r>
      <w:r w:rsidR="007F75CB">
        <w:t>nípotens</w:t>
      </w:r>
      <w:r>
        <w:t xml:space="preserve"> super </w:t>
      </w:r>
      <w:r w:rsidR="007F75CB">
        <w:t>ómnia</w:t>
      </w:r>
      <w:r>
        <w:t xml:space="preserve"> </w:t>
      </w:r>
      <w:r w:rsidR="007F75CB">
        <w:t>ópera</w:t>
      </w:r>
      <w:r>
        <w:t xml:space="preserve"> sua.</w:t>
      </w:r>
      <w:r w:rsidR="00CE404A">
        <w:t xml:space="preserve"> </w:t>
      </w:r>
    </w:p>
    <w:p w:rsidR="00CE404A" w:rsidRDefault="00814C0C" w:rsidP="000F4914">
      <w:pPr>
        <w:pStyle w:val="fl"/>
      </w:pPr>
      <w:r>
        <w:lastRenderedPageBreak/>
        <w:t>Terr</w:t>
      </w:r>
      <w:r w:rsidR="007F75CB">
        <w:t>íbilis</w:t>
      </w:r>
      <w:r>
        <w:t xml:space="preserve"> D</w:t>
      </w:r>
      <w:r w:rsidR="007F75CB">
        <w:t>óminus</w:t>
      </w:r>
      <w:r>
        <w:t xml:space="preserve"> et magnus ve</w:t>
      </w:r>
      <w:r w:rsidR="007F75CB">
        <w:t>heménter</w:t>
      </w:r>
      <w:r>
        <w:t>, et mir</w:t>
      </w:r>
      <w:r w:rsidR="007F75CB">
        <w:t>ábilis</w:t>
      </w:r>
      <w:r>
        <w:t xml:space="preserve"> pot</w:t>
      </w:r>
      <w:r w:rsidR="007F75CB">
        <w:t>éntia</w:t>
      </w:r>
      <w:r>
        <w:t xml:space="preserve"> </w:t>
      </w:r>
      <w:r w:rsidR="007F75CB">
        <w:t>ipsíus</w:t>
      </w:r>
      <w:r>
        <w:t>.</w:t>
      </w:r>
      <w:r w:rsidR="00CE404A">
        <w:t xml:space="preserve"> </w:t>
      </w:r>
    </w:p>
    <w:p w:rsidR="00CE404A" w:rsidRDefault="00814C0C" w:rsidP="000F4914">
      <w:pPr>
        <w:pStyle w:val="fl"/>
      </w:pPr>
      <w:r>
        <w:t>Glori</w:t>
      </w:r>
      <w:r w:rsidR="007F75CB">
        <w:t>ficántes</w:t>
      </w:r>
      <w:r>
        <w:rPr>
          <w:vertAlign w:val="superscript"/>
        </w:rPr>
        <w:t>38</w:t>
      </w:r>
      <w:r>
        <w:t xml:space="preserve"> D</w:t>
      </w:r>
      <w:r w:rsidR="007F75CB">
        <w:t>óminum</w:t>
      </w:r>
      <w:r>
        <w:t xml:space="preserve"> quant</w:t>
      </w:r>
      <w:r w:rsidR="007F75CB">
        <w:t>umcúmque</w:t>
      </w:r>
      <w:r>
        <w:t xml:space="preserve"> </w:t>
      </w:r>
      <w:r w:rsidR="009E0F71">
        <w:t>potuéritis</w:t>
      </w:r>
      <w:r>
        <w:t>, super</w:t>
      </w:r>
      <w:r w:rsidR="007F75CB">
        <w:t>valébit</w:t>
      </w:r>
      <w:r>
        <w:t xml:space="preserve"> enim adhuc, et admir</w:t>
      </w:r>
      <w:r w:rsidR="007F75CB">
        <w:t>ábilis</w:t>
      </w:r>
      <w:r>
        <w:t xml:space="preserve"> magnific</w:t>
      </w:r>
      <w:r w:rsidR="007F75CB">
        <w:t>éntia</w:t>
      </w:r>
      <w:r>
        <w:t xml:space="preserve"> ejus.</w:t>
      </w:r>
      <w:r w:rsidR="00CE404A">
        <w:t xml:space="preserve"> </w:t>
      </w:r>
    </w:p>
    <w:p w:rsidR="00CE404A" w:rsidRDefault="00814C0C" w:rsidP="000F4914">
      <w:pPr>
        <w:pStyle w:val="fl"/>
      </w:pPr>
      <w:r>
        <w:t>Bene</w:t>
      </w:r>
      <w:r w:rsidR="007F75CB">
        <w:t>dicéntes</w:t>
      </w:r>
      <w:r>
        <w:t xml:space="preserve"> D</w:t>
      </w:r>
      <w:r w:rsidR="007F75CB">
        <w:t>óminum</w:t>
      </w:r>
      <w:r>
        <w:t>, ex</w:t>
      </w:r>
      <w:r w:rsidR="007F75CB">
        <w:t>altáte</w:t>
      </w:r>
      <w:r>
        <w:t xml:space="preserve"> illum quantum </w:t>
      </w:r>
      <w:r w:rsidR="007F75CB">
        <w:t>potéstis</w:t>
      </w:r>
      <w:r>
        <w:t> : major enim est omni laude.</w:t>
      </w:r>
      <w:r w:rsidR="00CE404A">
        <w:t xml:space="preserve"> </w:t>
      </w:r>
    </w:p>
    <w:p w:rsidR="00CE404A" w:rsidRDefault="00814C0C" w:rsidP="000F4914">
      <w:pPr>
        <w:pStyle w:val="fl"/>
      </w:pPr>
      <w:r>
        <w:t>Ex</w:t>
      </w:r>
      <w:r w:rsidR="007F75CB">
        <w:t>altántes</w:t>
      </w:r>
      <w:r>
        <w:t xml:space="preserve"> eum repl</w:t>
      </w:r>
      <w:r w:rsidR="007F75CB">
        <w:t>émini</w:t>
      </w:r>
      <w:r>
        <w:t xml:space="preserve"> v</w:t>
      </w:r>
      <w:r w:rsidR="007F75CB">
        <w:t>irtúte</w:t>
      </w:r>
      <w:r>
        <w:rPr>
          <w:vertAlign w:val="superscript"/>
        </w:rPr>
        <w:t>39</w:t>
      </w:r>
      <w:r>
        <w:t>, ne la</w:t>
      </w:r>
      <w:r w:rsidR="007F75CB">
        <w:t>borétis</w:t>
      </w:r>
      <w:r>
        <w:rPr>
          <w:vertAlign w:val="superscript"/>
        </w:rPr>
        <w:t>40</w:t>
      </w:r>
      <w:r>
        <w:t> : non enim compreh</w:t>
      </w:r>
      <w:r w:rsidR="007F75CB">
        <w:t>endétis</w:t>
      </w:r>
      <w:r>
        <w:rPr>
          <w:vertAlign w:val="superscript"/>
        </w:rPr>
        <w:t>41</w:t>
      </w:r>
      <w:r>
        <w:t>.</w:t>
      </w:r>
      <w:r w:rsidR="00CE404A">
        <w:t xml:space="preserve"> </w:t>
      </w:r>
    </w:p>
    <w:p w:rsidR="00CE404A" w:rsidRDefault="00814C0C" w:rsidP="000F4914">
      <w:pPr>
        <w:pStyle w:val="fl"/>
      </w:pPr>
      <w:r>
        <w:t xml:space="preserve">Quis </w:t>
      </w:r>
      <w:r w:rsidR="007F75CB">
        <w:t>vidébit</w:t>
      </w:r>
      <w:r>
        <w:t xml:space="preserve"> eum, et en</w:t>
      </w:r>
      <w:r w:rsidR="007F75CB">
        <w:t>arrábit</w:t>
      </w:r>
      <w:r>
        <w:t> ? et quis magni</w:t>
      </w:r>
      <w:r w:rsidR="007F75CB">
        <w:t>ficábit</w:t>
      </w:r>
      <w:r>
        <w:t xml:space="preserve"> eum sicut est ab in</w:t>
      </w:r>
      <w:r w:rsidR="007F75CB">
        <w:t>ítio</w:t>
      </w:r>
      <w:r>
        <w:rPr>
          <w:vertAlign w:val="superscript"/>
        </w:rPr>
        <w:t>42</w:t>
      </w:r>
      <w:r>
        <w:t> ?</w:t>
      </w:r>
      <w:r w:rsidR="00CE404A">
        <w:t xml:space="preserve"> </w:t>
      </w:r>
    </w:p>
    <w:p w:rsidR="00CE404A" w:rsidRDefault="00814C0C" w:rsidP="000F4914">
      <w:pPr>
        <w:pStyle w:val="fl"/>
      </w:pPr>
      <w:r>
        <w:t xml:space="preserve">Multa </w:t>
      </w:r>
      <w:r w:rsidR="009E0F71">
        <w:t>abscóndita</w:t>
      </w:r>
      <w:r>
        <w:t xml:space="preserve"> sunt m</w:t>
      </w:r>
      <w:r w:rsidR="007F75CB">
        <w:t>ajóra</w:t>
      </w:r>
      <w:r>
        <w:t xml:space="preserve"> his</w:t>
      </w:r>
      <w:r>
        <w:rPr>
          <w:vertAlign w:val="superscript"/>
        </w:rPr>
        <w:t>43</w:t>
      </w:r>
      <w:r>
        <w:t xml:space="preserve"> : pauca enim </w:t>
      </w:r>
      <w:r w:rsidR="00AD4A7C">
        <w:t>vídimus</w:t>
      </w:r>
      <w:r>
        <w:t xml:space="preserve"> </w:t>
      </w:r>
      <w:r w:rsidR="007F75CB">
        <w:t>óperum</w:t>
      </w:r>
      <w:r>
        <w:t xml:space="preserve"> ejus</w:t>
      </w:r>
      <w:r>
        <w:rPr>
          <w:vertAlign w:val="superscript"/>
        </w:rPr>
        <w:t>44</w:t>
      </w:r>
      <w:r>
        <w:t>.</w:t>
      </w:r>
      <w:r w:rsidR="00CE404A">
        <w:t xml:space="preserve"> </w:t>
      </w:r>
    </w:p>
    <w:p w:rsidR="00CE404A" w:rsidRDefault="006B4489" w:rsidP="000F4914">
      <w:pPr>
        <w:pStyle w:val="fl"/>
      </w:pPr>
      <w:r>
        <w:t>Omnia</w:t>
      </w:r>
      <w:r w:rsidR="00814C0C">
        <w:t xml:space="preserve"> autem D</w:t>
      </w:r>
      <w:r w:rsidR="007F75CB">
        <w:t>óminus</w:t>
      </w:r>
      <w:r w:rsidR="00814C0C">
        <w:t xml:space="preserve"> fecit, et pie ag</w:t>
      </w:r>
      <w:r w:rsidR="007F75CB">
        <w:t>éntibus</w:t>
      </w:r>
      <w:r w:rsidR="00814C0C">
        <w:t xml:space="preserve"> dedit sapi</w:t>
      </w:r>
      <w:r w:rsidR="007F75CB">
        <w:t>éntiam</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326" w:name="t5p424n01"/>
      <w:bookmarkEnd w:id="7326"/>
      <w:r w:rsidRPr="005119F6">
        <w:rPr>
          <w:rStyle w:val="NumNot"/>
        </w:rPr>
        <w:t>.</w:t>
      </w:r>
      <w:r>
        <w:t xml:space="preserve"> Hébraïsme, pour </w:t>
      </w:r>
      <w:r w:rsidR="000A2929" w:rsidRPr="00556F3C">
        <w:rPr>
          <w:rStyle w:val="LaIt"/>
        </w:rPr>
        <w:t>altitúdo</w:t>
      </w:r>
      <w:r w:rsidRPr="00556F3C">
        <w:rPr>
          <w:rStyle w:val="LaIt"/>
        </w:rPr>
        <w:t xml:space="preserve"> </w:t>
      </w:r>
      <w:r w:rsidR="000A2929" w:rsidRPr="00556F3C">
        <w:rPr>
          <w:rStyle w:val="LaIt"/>
        </w:rPr>
        <w:t>firmaménti</w:t>
      </w:r>
      <w:r>
        <w:t xml:space="preserve">, comme </w:t>
      </w:r>
      <w:r w:rsidRPr="00556F3C">
        <w:rPr>
          <w:rStyle w:val="LaIt"/>
        </w:rPr>
        <w:t>abomin</w:t>
      </w:r>
      <w:r w:rsidR="008D018B" w:rsidRPr="00556F3C">
        <w:rPr>
          <w:rStyle w:val="LaIt"/>
        </w:rPr>
        <w:t>átio</w:t>
      </w:r>
      <w:r w:rsidRPr="00556F3C">
        <w:rPr>
          <w:rStyle w:val="LaIt"/>
        </w:rPr>
        <w:t xml:space="preserve"> desolat</w:t>
      </w:r>
      <w:r w:rsidR="008D018B" w:rsidRPr="00556F3C">
        <w:rPr>
          <w:rStyle w:val="LaIt"/>
        </w:rPr>
        <w:t>iónis</w:t>
      </w:r>
      <w:r>
        <w:t xml:space="preserve"> pour </w:t>
      </w:r>
      <w:r w:rsidRPr="00556F3C">
        <w:rPr>
          <w:rStyle w:val="LaIt"/>
        </w:rPr>
        <w:t>abominat</w:t>
      </w:r>
      <w:r w:rsidR="008D018B" w:rsidRPr="00556F3C">
        <w:rPr>
          <w:rStyle w:val="LaIt"/>
        </w:rPr>
        <w:t>iónis</w:t>
      </w:r>
      <w:r>
        <w:t xml:space="preserve">. Ici le mot </w:t>
      </w:r>
      <w:r w:rsidR="000A2929" w:rsidRPr="00556F3C">
        <w:rPr>
          <w:rStyle w:val="LaIt"/>
        </w:rPr>
        <w:t>altitúdo</w:t>
      </w:r>
      <w:r>
        <w:t xml:space="preserve"> signifie l’immensité. </w:t>
      </w:r>
      <w:r w:rsidRPr="005119F6">
        <w:t xml:space="preserve">– </w:t>
      </w:r>
      <w:r w:rsidRPr="005119F6">
        <w:rPr>
          <w:rStyle w:val="NumNot"/>
        </w:rPr>
        <w:t>2</w:t>
      </w:r>
      <w:bookmarkStart w:id="7327" w:name="t5p424n02"/>
      <w:bookmarkEnd w:id="7327"/>
      <w:r w:rsidRPr="005119F6">
        <w:rPr>
          <w:rStyle w:val="NumNot"/>
        </w:rPr>
        <w:t>.</w:t>
      </w:r>
      <w:r>
        <w:t xml:space="preserve"> Une vision de gloire, c’est ce dont on peut rêver de plus beau : une expression magnifique. </w:t>
      </w:r>
      <w:r w:rsidRPr="005119F6">
        <w:t xml:space="preserve">– </w:t>
      </w:r>
      <w:r w:rsidRPr="005119F6">
        <w:rPr>
          <w:rStyle w:val="NumNot"/>
        </w:rPr>
        <w:t>3</w:t>
      </w:r>
      <w:bookmarkStart w:id="7328" w:name="t5p424n03"/>
      <w:bookmarkEnd w:id="7328"/>
      <w:r w:rsidRPr="005119F6">
        <w:rPr>
          <w:rStyle w:val="NumNot"/>
        </w:rPr>
        <w:t>.</w:t>
      </w:r>
      <w:r>
        <w:t xml:space="preserve"> </w:t>
      </w:r>
      <w:r w:rsidRPr="00556F3C">
        <w:rPr>
          <w:rStyle w:val="LaIt"/>
        </w:rPr>
        <w:t>Vas</w:t>
      </w:r>
      <w:r>
        <w:t xml:space="preserve"> pour </w:t>
      </w:r>
      <w:r w:rsidRPr="00556F3C">
        <w:rPr>
          <w:rStyle w:val="LaIt"/>
        </w:rPr>
        <w:t>inst</w:t>
      </w:r>
      <w:r w:rsidR="006733BA" w:rsidRPr="00556F3C">
        <w:rPr>
          <w:rStyle w:val="LaIt"/>
        </w:rPr>
        <w:t>ruméntum</w:t>
      </w:r>
      <w:r>
        <w:t xml:space="preserve"> ; le particulier pour le général : synecdoque. </w:t>
      </w:r>
      <w:r w:rsidRPr="005119F6">
        <w:t xml:space="preserve">– </w:t>
      </w:r>
      <w:r w:rsidRPr="005119F6">
        <w:rPr>
          <w:rStyle w:val="NumNot"/>
        </w:rPr>
        <w:t>4</w:t>
      </w:r>
      <w:bookmarkStart w:id="7329" w:name="t5p424n04"/>
      <w:bookmarkEnd w:id="7329"/>
      <w:r w:rsidRPr="005119F6">
        <w:rPr>
          <w:rStyle w:val="NumNot"/>
        </w:rPr>
        <w:t>.</w:t>
      </w:r>
      <w:r>
        <w:t xml:space="preserve"> Dans ce verset et dans le suivant, le soleil est comparé à un homme qui fait brûler un four pour faire du mortier ou faire fondre du fer, etc., qui, soufflant dans le four, y produit une incroyable ardeur : ainsi le soleil trois fois plus (</w:t>
      </w:r>
      <w:r w:rsidR="000A2929" w:rsidRPr="00556F3C">
        <w:rPr>
          <w:rStyle w:val="LaIt"/>
        </w:rPr>
        <w:t>triplíciter</w:t>
      </w:r>
      <w:r>
        <w:t xml:space="preserve">) brûle la terre, et particulièrement les montagnes, qu’il regarde depuis son coucher, faisant vibrer au-dessus d’eux des rayons de feu et éblouissant les yeux des hommes de son éclat. </w:t>
      </w:r>
      <w:r w:rsidRPr="005119F6">
        <w:t xml:space="preserve">– </w:t>
      </w:r>
      <w:r w:rsidRPr="005119F6">
        <w:rPr>
          <w:rStyle w:val="NumNot"/>
        </w:rPr>
        <w:t>5</w:t>
      </w:r>
      <w:bookmarkStart w:id="7330" w:name="t5p424n05"/>
      <w:bookmarkEnd w:id="7330"/>
      <w:r w:rsidRPr="005119F6">
        <w:rPr>
          <w:rStyle w:val="NumNot"/>
        </w:rPr>
        <w:t>.</w:t>
      </w:r>
      <w:r>
        <w:t xml:space="preserve"> </w:t>
      </w:r>
      <w:r w:rsidRPr="00556F3C">
        <w:rPr>
          <w:rStyle w:val="LaIt"/>
        </w:rPr>
        <w:t>Serm</w:t>
      </w:r>
      <w:r w:rsidR="008D018B" w:rsidRPr="00556F3C">
        <w:rPr>
          <w:rStyle w:val="LaIt"/>
        </w:rPr>
        <w:t>ónibus</w:t>
      </w:r>
      <w:r>
        <w:t xml:space="preserve"> pour </w:t>
      </w:r>
      <w:r w:rsidR="000A2929" w:rsidRPr="00556F3C">
        <w:rPr>
          <w:rStyle w:val="LaIt"/>
        </w:rPr>
        <w:t>præcéptis</w:t>
      </w:r>
      <w:r>
        <w:t xml:space="preserve">, ou </w:t>
      </w:r>
      <w:r w:rsidR="000A2929" w:rsidRPr="00556F3C">
        <w:rPr>
          <w:rStyle w:val="LaIt"/>
        </w:rPr>
        <w:t>præcépto</w:t>
      </w:r>
      <w:r>
        <w:t xml:space="preserve">. </w:t>
      </w:r>
      <w:r w:rsidRPr="005119F6">
        <w:t xml:space="preserve">– </w:t>
      </w:r>
      <w:r w:rsidRPr="005119F6">
        <w:rPr>
          <w:rStyle w:val="NumNot"/>
        </w:rPr>
        <w:t>6</w:t>
      </w:r>
      <w:bookmarkStart w:id="7331" w:name="t5p424n06"/>
      <w:bookmarkEnd w:id="7331"/>
      <w:r w:rsidRPr="005119F6">
        <w:rPr>
          <w:rStyle w:val="NumNot"/>
        </w:rPr>
        <w:t>.</w:t>
      </w:r>
      <w:r>
        <w:t xml:space="preserve"> Prosopopée qui attribue l’attention et l’obéissance au soleil, et par conséquent à la volonté. Il est inutile de souligner que l’Écriture parle du mouvement du soleil, conformément aux idées reçues : les astronomes eux-mêmes n’en parlent pas d’une autre manière. </w:t>
      </w:r>
      <w:r w:rsidRPr="005119F6">
        <w:t xml:space="preserve">– </w:t>
      </w:r>
      <w:r w:rsidRPr="005119F6">
        <w:rPr>
          <w:rStyle w:val="NumNot"/>
        </w:rPr>
        <w:t>7</w:t>
      </w:r>
      <w:bookmarkStart w:id="7332" w:name="t5p424n07"/>
      <w:bookmarkEnd w:id="7332"/>
      <w:r w:rsidRPr="005119F6">
        <w:rPr>
          <w:rStyle w:val="NumNot"/>
        </w:rPr>
        <w:t>.</w:t>
      </w:r>
      <w:r>
        <w:t xml:space="preserve"> </w:t>
      </w:r>
      <w:r w:rsidRPr="00556F3C">
        <w:rPr>
          <w:rStyle w:val="LaIt"/>
        </w:rPr>
        <w:t xml:space="preserve">In </w:t>
      </w:r>
      <w:r w:rsidR="008D018B" w:rsidRPr="00556F3C">
        <w:rPr>
          <w:rStyle w:val="LaIt"/>
        </w:rPr>
        <w:t>ómnibus</w:t>
      </w:r>
      <w:r>
        <w:t xml:space="preserve">, dans </w:t>
      </w:r>
      <w:r>
        <w:lastRenderedPageBreak/>
        <w:t xml:space="preserve">toutes ses phases. </w:t>
      </w:r>
      <w:r w:rsidRPr="005119F6">
        <w:t xml:space="preserve">– </w:t>
      </w:r>
      <w:r w:rsidRPr="005119F6">
        <w:rPr>
          <w:rStyle w:val="NumNot"/>
        </w:rPr>
        <w:t>8</w:t>
      </w:r>
      <w:bookmarkStart w:id="7333" w:name="t5p424n08"/>
      <w:bookmarkEnd w:id="7333"/>
      <w:r w:rsidRPr="005119F6">
        <w:rPr>
          <w:rStyle w:val="NumNot"/>
        </w:rPr>
        <w:t>.</w:t>
      </w:r>
      <w:r>
        <w:t xml:space="preserve"> Au temps de sa révolution autour de la terre. </w:t>
      </w:r>
      <w:r w:rsidRPr="005119F6">
        <w:t xml:space="preserve">– </w:t>
      </w:r>
      <w:r w:rsidRPr="005119F6">
        <w:rPr>
          <w:rStyle w:val="NumNot"/>
        </w:rPr>
        <w:t>9</w:t>
      </w:r>
      <w:bookmarkStart w:id="7334" w:name="t5p424n09"/>
      <w:bookmarkEnd w:id="7334"/>
      <w:r w:rsidRPr="005119F6">
        <w:rPr>
          <w:rStyle w:val="NumNot"/>
        </w:rPr>
        <w:t>.</w:t>
      </w:r>
      <w:r>
        <w:t xml:space="preserve"> </w:t>
      </w:r>
      <w:r w:rsidRPr="00556F3C">
        <w:rPr>
          <w:rStyle w:val="LaIt"/>
        </w:rPr>
        <w:t>Signum ævi</w:t>
      </w:r>
      <w:r>
        <w:t xml:space="preserve">, la lune marque et divise distinctement le temps. </w:t>
      </w:r>
      <w:r w:rsidRPr="005119F6">
        <w:t xml:space="preserve">– </w:t>
      </w:r>
      <w:r w:rsidRPr="005119F6">
        <w:rPr>
          <w:rStyle w:val="NumNot"/>
        </w:rPr>
        <w:t>10</w:t>
      </w:r>
      <w:bookmarkStart w:id="7335" w:name="t5p424n10"/>
      <w:bookmarkEnd w:id="7335"/>
      <w:r w:rsidRPr="005119F6">
        <w:rPr>
          <w:rStyle w:val="NumNot"/>
        </w:rPr>
        <w:t>.</w:t>
      </w:r>
      <w:r>
        <w:t xml:space="preserve"> Chez les Hébreux, la fête de la nouvelle lune ou de la </w:t>
      </w:r>
      <w:r w:rsidRPr="000A2929">
        <w:rPr>
          <w:rStyle w:val="italicus"/>
        </w:rPr>
        <w:t>Néomène</w:t>
      </w:r>
      <w:r>
        <w:t xml:space="preserve"> commençait avec la nouvelle lune ; La Pâque, la première fête de l’année sainte, commençait le quatorze de la lune de Nisan. </w:t>
      </w:r>
      <w:r w:rsidRPr="005119F6">
        <w:t xml:space="preserve">– </w:t>
      </w:r>
      <w:r w:rsidRPr="005119F6">
        <w:rPr>
          <w:rStyle w:val="NumNot"/>
        </w:rPr>
        <w:t>11</w:t>
      </w:r>
      <w:bookmarkStart w:id="7336" w:name="t5p424n11"/>
      <w:bookmarkEnd w:id="7336"/>
      <w:r w:rsidRPr="005119F6">
        <w:rPr>
          <w:rStyle w:val="NumNot"/>
        </w:rPr>
        <w:t>.</w:t>
      </w:r>
      <w:r>
        <w:t xml:space="preserve"> </w:t>
      </w:r>
      <w:r w:rsidRPr="00556F3C">
        <w:rPr>
          <w:rStyle w:val="LaIt"/>
        </w:rPr>
        <w:t>Mi</w:t>
      </w:r>
      <w:r w:rsidR="008D018B" w:rsidRPr="00556F3C">
        <w:rPr>
          <w:rStyle w:val="LaIt"/>
        </w:rPr>
        <w:t>núitur</w:t>
      </w:r>
      <w:r w:rsidRPr="00556F3C">
        <w:rPr>
          <w:rStyle w:val="LaIt"/>
        </w:rPr>
        <w:t xml:space="preserve"> in consummat</w:t>
      </w:r>
      <w:r w:rsidR="008D018B" w:rsidRPr="00556F3C">
        <w:rPr>
          <w:rStyle w:val="LaIt"/>
        </w:rPr>
        <w:t>ióne</w:t>
      </w:r>
      <w:r>
        <w:t xml:space="preserve">, elle diminue lorsqu’elle a atteint sa plénitude. </w:t>
      </w:r>
      <w:r w:rsidRPr="005119F6">
        <w:t xml:space="preserve">– </w:t>
      </w:r>
      <w:r w:rsidRPr="005119F6">
        <w:rPr>
          <w:rStyle w:val="NumNot"/>
        </w:rPr>
        <w:t>12</w:t>
      </w:r>
      <w:bookmarkStart w:id="7337" w:name="t5p424n12"/>
      <w:bookmarkEnd w:id="7337"/>
      <w:r w:rsidRPr="005119F6">
        <w:rPr>
          <w:rStyle w:val="NumNot"/>
        </w:rPr>
        <w:t>.</w:t>
      </w:r>
      <w:r>
        <w:t xml:space="preserve"> </w:t>
      </w:r>
      <w:r w:rsidRPr="00556F3C">
        <w:rPr>
          <w:rStyle w:val="LaIt"/>
        </w:rPr>
        <w:t>Vas ca</w:t>
      </w:r>
      <w:r w:rsidR="008D018B" w:rsidRPr="00556F3C">
        <w:rPr>
          <w:rStyle w:val="LaIt"/>
        </w:rPr>
        <w:t>strórum</w:t>
      </w:r>
      <w:r>
        <w:t xml:space="preserve"> pour </w:t>
      </w:r>
      <w:r w:rsidRPr="00556F3C">
        <w:rPr>
          <w:rStyle w:val="LaIt"/>
        </w:rPr>
        <w:t>castra</w:t>
      </w:r>
      <w:r>
        <w:t xml:space="preserve"> ou </w:t>
      </w:r>
      <w:r w:rsidR="000A2929" w:rsidRPr="00556F3C">
        <w:rPr>
          <w:rStyle w:val="LaIt"/>
        </w:rPr>
        <w:t>exércitus</w:t>
      </w:r>
      <w:r>
        <w:t xml:space="preserve"> : hébraïsme. Il parle des étoiles que l’on appelle souvent la milice de Dieu, car elles sont en grand nombre. </w:t>
      </w:r>
      <w:r w:rsidRPr="005119F6">
        <w:t xml:space="preserve">– </w:t>
      </w:r>
      <w:r w:rsidRPr="005119F6">
        <w:rPr>
          <w:rStyle w:val="NumNot"/>
        </w:rPr>
        <w:t>13</w:t>
      </w:r>
      <w:bookmarkStart w:id="7338" w:name="t5p424n13"/>
      <w:bookmarkEnd w:id="7338"/>
      <w:r w:rsidRPr="005119F6">
        <w:rPr>
          <w:rStyle w:val="NumNot"/>
        </w:rPr>
        <w:t>.</w:t>
      </w:r>
      <w:r>
        <w:t xml:space="preserve"> Le saint par excellence est Dieu. </w:t>
      </w:r>
      <w:r w:rsidRPr="005119F6">
        <w:t xml:space="preserve">– </w:t>
      </w:r>
      <w:r w:rsidRPr="005119F6">
        <w:rPr>
          <w:rStyle w:val="NumNot"/>
        </w:rPr>
        <w:t>14</w:t>
      </w:r>
      <w:bookmarkStart w:id="7339" w:name="t5p424n14"/>
      <w:bookmarkEnd w:id="7339"/>
      <w:r w:rsidRPr="005119F6">
        <w:rPr>
          <w:rStyle w:val="NumNot"/>
        </w:rPr>
        <w:t>.</w:t>
      </w:r>
      <w:r>
        <w:t xml:space="preserve"> </w:t>
      </w:r>
      <w:r w:rsidRPr="00556F3C">
        <w:rPr>
          <w:rStyle w:val="LaIt"/>
        </w:rPr>
        <w:t>Stabunt ad jud</w:t>
      </w:r>
      <w:r w:rsidR="008D018B" w:rsidRPr="00556F3C">
        <w:rPr>
          <w:rStyle w:val="LaIt"/>
        </w:rPr>
        <w:t>ícium</w:t>
      </w:r>
      <w:r w:rsidRPr="00556F3C">
        <w:rPr>
          <w:rStyle w:val="LaIt"/>
        </w:rPr>
        <w:t xml:space="preserve"> (ex</w:t>
      </w:r>
      <w:r w:rsidR="006733BA" w:rsidRPr="00556F3C">
        <w:rPr>
          <w:rStyle w:val="LaIt"/>
        </w:rPr>
        <w:t>equéndum</w:t>
      </w:r>
      <w:r w:rsidRPr="00556F3C">
        <w:rPr>
          <w:rStyle w:val="LaIt"/>
        </w:rPr>
        <w:t>)</w:t>
      </w:r>
      <w:r>
        <w:t xml:space="preserve">. Les étoiles sont représentées comme des soldats obéissants, prêts à exécuter les commandements de Dieu, et qui veillent sans jamais se fatiguer dans les lieux qui leur sont assignés. </w:t>
      </w:r>
      <w:r w:rsidRPr="005119F6">
        <w:t xml:space="preserve">– </w:t>
      </w:r>
      <w:r w:rsidRPr="005119F6">
        <w:rPr>
          <w:rStyle w:val="NumNot"/>
        </w:rPr>
        <w:t>15</w:t>
      </w:r>
      <w:bookmarkStart w:id="7340" w:name="t5p424n15"/>
      <w:bookmarkEnd w:id="7340"/>
      <w:r w:rsidRPr="005119F6">
        <w:rPr>
          <w:rStyle w:val="NumNot"/>
        </w:rPr>
        <w:t>.</w:t>
      </w:r>
      <w:r>
        <w:t xml:space="preserve"> Magnifique image qui montre les étoiles comme des sentinelles infatigables et vigilantes, qui veillent jour et nuit, et toujours prêtes aux ordres de leur Créateur. </w:t>
      </w:r>
      <w:r w:rsidRPr="005119F6">
        <w:t xml:space="preserve">– </w:t>
      </w:r>
      <w:r w:rsidRPr="005119F6">
        <w:rPr>
          <w:rStyle w:val="NumNot"/>
        </w:rPr>
        <w:t>16</w:t>
      </w:r>
      <w:bookmarkStart w:id="7341" w:name="t5p424n16"/>
      <w:bookmarkEnd w:id="7341"/>
      <w:r w:rsidRPr="005119F6">
        <w:rPr>
          <w:rStyle w:val="NumNot"/>
        </w:rPr>
        <w:t>.</w:t>
      </w:r>
      <w:r>
        <w:t xml:space="preserve"> L’arc par excellence est l’arc-en-ciel. </w:t>
      </w:r>
      <w:r w:rsidRPr="005119F6">
        <w:t xml:space="preserve">– </w:t>
      </w:r>
      <w:r w:rsidRPr="005119F6">
        <w:rPr>
          <w:rStyle w:val="NumNot"/>
        </w:rPr>
        <w:t>17</w:t>
      </w:r>
      <w:bookmarkStart w:id="7342" w:name="t5p424n17"/>
      <w:bookmarkEnd w:id="7342"/>
      <w:r w:rsidRPr="005119F6">
        <w:rPr>
          <w:rStyle w:val="NumNot"/>
        </w:rPr>
        <w:t>.</w:t>
      </w:r>
      <w:r>
        <w:t xml:space="preserve"> </w:t>
      </w:r>
      <w:r w:rsidR="008D018B" w:rsidRPr="00556F3C">
        <w:rPr>
          <w:rStyle w:val="LaIt"/>
        </w:rPr>
        <w:t>Gyrávit</w:t>
      </w:r>
      <w:r>
        <w:t xml:space="preserve"> pour </w:t>
      </w:r>
      <w:r w:rsidRPr="00556F3C">
        <w:rPr>
          <w:rStyle w:val="LaIt"/>
        </w:rPr>
        <w:t>cinxit</w:t>
      </w:r>
      <w:r>
        <w:t xml:space="preserve">, mais </w:t>
      </w:r>
      <w:r w:rsidR="008D018B" w:rsidRPr="00556F3C">
        <w:rPr>
          <w:rStyle w:val="LaIt"/>
        </w:rPr>
        <w:lastRenderedPageBreak/>
        <w:t>gyrávit</w:t>
      </w:r>
      <w:r>
        <w:t xml:space="preserve"> exprime l’idée de marcher pour entourer dans un plus grand mouvement. </w:t>
      </w:r>
      <w:r w:rsidRPr="005119F6">
        <w:t xml:space="preserve">– </w:t>
      </w:r>
      <w:r w:rsidRPr="005119F6">
        <w:rPr>
          <w:rStyle w:val="NumNot"/>
        </w:rPr>
        <w:t>18</w:t>
      </w:r>
      <w:bookmarkStart w:id="7343" w:name="t5p424n18"/>
      <w:bookmarkEnd w:id="7343"/>
      <w:r w:rsidRPr="005119F6">
        <w:rPr>
          <w:rStyle w:val="NumNot"/>
        </w:rPr>
        <w:t>.</w:t>
      </w:r>
      <w:r>
        <w:t xml:space="preserve"> </w:t>
      </w:r>
      <w:r w:rsidR="000A2929">
        <w:rPr>
          <w:rStyle w:val="LaIt"/>
        </w:rPr>
        <w:t>Thesá</w:t>
      </w:r>
      <w:r w:rsidRPr="00556F3C">
        <w:rPr>
          <w:rStyle w:val="LaIt"/>
        </w:rPr>
        <w:t>uri</w:t>
      </w:r>
      <w:r>
        <w:t xml:space="preserve"> (</w:t>
      </w:r>
      <w:r w:rsidRPr="00556F3C">
        <w:rPr>
          <w:rStyle w:val="LaIt"/>
        </w:rPr>
        <w:t>pl</w:t>
      </w:r>
      <w:r w:rsidR="008D018B" w:rsidRPr="00556F3C">
        <w:rPr>
          <w:rStyle w:val="LaIt"/>
        </w:rPr>
        <w:t>úviæ</w:t>
      </w:r>
      <w:r w:rsidRPr="00556F3C">
        <w:rPr>
          <w:rStyle w:val="LaIt"/>
        </w:rPr>
        <w:t xml:space="preserve">, nivis, </w:t>
      </w:r>
      <w:r w:rsidR="000A2929" w:rsidRPr="00556F3C">
        <w:rPr>
          <w:rStyle w:val="LaIt"/>
        </w:rPr>
        <w:t>grándinis</w:t>
      </w:r>
      <w:r>
        <w:t xml:space="preserve">, etc.), c’est-à-dire les trésors de sa colère. </w:t>
      </w:r>
      <w:r w:rsidRPr="005119F6">
        <w:t xml:space="preserve">– </w:t>
      </w:r>
      <w:r w:rsidRPr="005119F6">
        <w:rPr>
          <w:rStyle w:val="NumNot"/>
        </w:rPr>
        <w:t>19</w:t>
      </w:r>
      <w:bookmarkStart w:id="7344" w:name="t5p424n19"/>
      <w:bookmarkEnd w:id="7344"/>
      <w:r w:rsidRPr="005119F6">
        <w:rPr>
          <w:rStyle w:val="NumNot"/>
        </w:rPr>
        <w:t>.</w:t>
      </w:r>
      <w:r>
        <w:t xml:space="preserve"> Transposition du sens : c’est le nuage qui se brise, et laisse tomber la grêle. </w:t>
      </w:r>
      <w:r w:rsidRPr="005119F6">
        <w:t xml:space="preserve">– </w:t>
      </w:r>
      <w:r w:rsidRPr="005119F6">
        <w:rPr>
          <w:rStyle w:val="NumNot"/>
        </w:rPr>
        <w:t>20</w:t>
      </w:r>
      <w:bookmarkStart w:id="7345" w:name="t5p424n20"/>
      <w:bookmarkEnd w:id="7345"/>
      <w:r w:rsidRPr="005119F6">
        <w:rPr>
          <w:rStyle w:val="NumNot"/>
        </w:rPr>
        <w:t>.</w:t>
      </w:r>
      <w:r>
        <w:t xml:space="preserve"> Catachrèse : grêle comme des pierres. </w:t>
      </w:r>
      <w:r w:rsidRPr="005119F6">
        <w:t xml:space="preserve">– </w:t>
      </w:r>
      <w:r w:rsidRPr="005119F6">
        <w:rPr>
          <w:rStyle w:val="NumNot"/>
        </w:rPr>
        <w:t>21</w:t>
      </w:r>
      <w:bookmarkStart w:id="7346" w:name="t5p424n21"/>
      <w:bookmarkEnd w:id="7346"/>
      <w:r w:rsidRPr="005119F6">
        <w:rPr>
          <w:rStyle w:val="NumNot"/>
        </w:rPr>
        <w:t>.</w:t>
      </w:r>
      <w:r>
        <w:t xml:space="preserve"> </w:t>
      </w:r>
      <w:r w:rsidRPr="00556F3C">
        <w:rPr>
          <w:rStyle w:val="LaIt"/>
        </w:rPr>
        <w:t xml:space="preserve">In </w:t>
      </w:r>
      <w:r w:rsidR="000A2929" w:rsidRPr="00556F3C">
        <w:rPr>
          <w:rStyle w:val="LaIt"/>
        </w:rPr>
        <w:t>conspéctu</w:t>
      </w:r>
      <w:r w:rsidRPr="00556F3C">
        <w:rPr>
          <w:rStyle w:val="LaIt"/>
        </w:rPr>
        <w:t xml:space="preserve"> ejus</w:t>
      </w:r>
      <w:r>
        <w:t xml:space="preserve">, en sa présence. </w:t>
      </w:r>
      <w:r w:rsidRPr="005119F6">
        <w:t xml:space="preserve">– </w:t>
      </w:r>
      <w:r w:rsidRPr="005119F6">
        <w:rPr>
          <w:rStyle w:val="NumNot"/>
        </w:rPr>
        <w:t>22</w:t>
      </w:r>
      <w:bookmarkStart w:id="7347" w:name="t5p424n22"/>
      <w:bookmarkEnd w:id="7347"/>
      <w:r w:rsidRPr="005119F6">
        <w:rPr>
          <w:rStyle w:val="NumNot"/>
        </w:rPr>
        <w:t>.</w:t>
      </w:r>
      <w:r>
        <w:t xml:space="preserve"> Ce verbe montre la terre frappée par la peur. </w:t>
      </w:r>
      <w:r w:rsidRPr="005119F6">
        <w:t xml:space="preserve">– </w:t>
      </w:r>
      <w:r w:rsidRPr="005119F6">
        <w:rPr>
          <w:rStyle w:val="NumNot"/>
        </w:rPr>
        <w:t>23</w:t>
      </w:r>
      <w:bookmarkStart w:id="7348" w:name="t5p424n23"/>
      <w:bookmarkEnd w:id="7348"/>
      <w:r w:rsidRPr="005119F6">
        <w:rPr>
          <w:rStyle w:val="NumNot"/>
        </w:rPr>
        <w:t>.</w:t>
      </w:r>
      <w:r>
        <w:t xml:space="preserve"> </w:t>
      </w:r>
      <w:r w:rsidRPr="00556F3C">
        <w:rPr>
          <w:rStyle w:val="LaIt"/>
        </w:rPr>
        <w:t>Congreg</w:t>
      </w:r>
      <w:r w:rsidR="008D018B" w:rsidRPr="00556F3C">
        <w:rPr>
          <w:rStyle w:val="LaIt"/>
        </w:rPr>
        <w:t>átio</w:t>
      </w:r>
      <w:r w:rsidRPr="00556F3C">
        <w:rPr>
          <w:rStyle w:val="LaIt"/>
        </w:rPr>
        <w:t xml:space="preserve"> s</w:t>
      </w:r>
      <w:r w:rsidR="006733BA" w:rsidRPr="00556F3C">
        <w:rPr>
          <w:rStyle w:val="LaIt"/>
        </w:rPr>
        <w:t>píritus</w:t>
      </w:r>
      <w:r>
        <w:t xml:space="preserve">, la rencontre des vents, la tempête. </w:t>
      </w:r>
      <w:r w:rsidRPr="005119F6">
        <w:t xml:space="preserve">– </w:t>
      </w:r>
      <w:r w:rsidRPr="005119F6">
        <w:rPr>
          <w:rStyle w:val="NumNot"/>
        </w:rPr>
        <w:t>24</w:t>
      </w:r>
      <w:bookmarkStart w:id="7349" w:name="t5p424n24"/>
      <w:bookmarkEnd w:id="7349"/>
      <w:r w:rsidRPr="005119F6">
        <w:rPr>
          <w:rStyle w:val="NumNot"/>
        </w:rPr>
        <w:t>.</w:t>
      </w:r>
      <w:r>
        <w:t xml:space="preserve"> Après ce participe, et après </w:t>
      </w:r>
      <w:r w:rsidR="000A2929" w:rsidRPr="00556F3C">
        <w:rPr>
          <w:rStyle w:val="LaIt"/>
        </w:rPr>
        <w:t>demérgens</w:t>
      </w:r>
      <w:r>
        <w:t xml:space="preserve"> qui vient ensuite, sous-entendez </w:t>
      </w:r>
      <w:r w:rsidRPr="00556F3C">
        <w:rPr>
          <w:rStyle w:val="LaIt"/>
        </w:rPr>
        <w:t>se</w:t>
      </w:r>
      <w:r>
        <w:t xml:space="preserve">. </w:t>
      </w:r>
      <w:r w:rsidRPr="005119F6">
        <w:t xml:space="preserve">– </w:t>
      </w:r>
      <w:r w:rsidRPr="005119F6">
        <w:rPr>
          <w:rStyle w:val="NumNot"/>
        </w:rPr>
        <w:t>25</w:t>
      </w:r>
      <w:bookmarkStart w:id="7350" w:name="t5p424n25"/>
      <w:bookmarkEnd w:id="7350"/>
      <w:r w:rsidRPr="005119F6">
        <w:rPr>
          <w:rStyle w:val="NumNot"/>
        </w:rPr>
        <w:t>.</w:t>
      </w:r>
      <w:r>
        <w:t xml:space="preserve"> La comparaison tombe sur </w:t>
      </w:r>
      <w:r w:rsidRPr="00556F3C">
        <w:rPr>
          <w:rStyle w:val="LaIt"/>
        </w:rPr>
        <w:t>nivem</w:t>
      </w:r>
      <w:r>
        <w:t xml:space="preserve">. On peut sous-entendre </w:t>
      </w:r>
      <w:r w:rsidRPr="00556F3C">
        <w:rPr>
          <w:rStyle w:val="LaIt"/>
        </w:rPr>
        <w:t>quæ lente l</w:t>
      </w:r>
      <w:r w:rsidR="008D018B" w:rsidRPr="00556F3C">
        <w:rPr>
          <w:rStyle w:val="LaIt"/>
        </w:rPr>
        <w:t>ábitur</w:t>
      </w:r>
      <w:r>
        <w:t xml:space="preserve">. </w:t>
      </w:r>
      <w:r w:rsidRPr="005119F6">
        <w:t xml:space="preserve">– </w:t>
      </w:r>
      <w:r w:rsidRPr="005119F6">
        <w:rPr>
          <w:rStyle w:val="NumNot"/>
        </w:rPr>
        <w:t>26</w:t>
      </w:r>
      <w:bookmarkStart w:id="7351" w:name="t5p424n26"/>
      <w:bookmarkEnd w:id="7351"/>
      <w:r w:rsidRPr="005119F6">
        <w:rPr>
          <w:rStyle w:val="NumNot"/>
        </w:rPr>
        <w:t>.</w:t>
      </w:r>
      <w:r>
        <w:t xml:space="preserve"> </w:t>
      </w:r>
      <w:r w:rsidRPr="00556F3C">
        <w:rPr>
          <w:rStyle w:val="LaIt"/>
        </w:rPr>
        <w:t>Avis</w:t>
      </w:r>
      <w:r>
        <w:t xml:space="preserve"> et </w:t>
      </w:r>
      <w:r w:rsidR="000A2929" w:rsidRPr="00556F3C">
        <w:rPr>
          <w:rStyle w:val="LaIt"/>
        </w:rPr>
        <w:t>locústa</w:t>
      </w:r>
      <w:r>
        <w:t xml:space="preserve"> sont pour </w:t>
      </w:r>
      <w:r w:rsidRPr="00556F3C">
        <w:rPr>
          <w:rStyle w:val="LaIt"/>
        </w:rPr>
        <w:t>aves</w:t>
      </w:r>
      <w:r>
        <w:t xml:space="preserve"> et </w:t>
      </w:r>
      <w:r w:rsidR="000A2929" w:rsidRPr="00556F3C">
        <w:rPr>
          <w:rStyle w:val="LaIt"/>
        </w:rPr>
        <w:t>locústæ</w:t>
      </w:r>
      <w:r>
        <w:t xml:space="preserve">. </w:t>
      </w:r>
      <w:r w:rsidRPr="005119F6">
        <w:t xml:space="preserve">– </w:t>
      </w:r>
      <w:r w:rsidRPr="005119F6">
        <w:rPr>
          <w:rStyle w:val="NumNot"/>
        </w:rPr>
        <w:t>27</w:t>
      </w:r>
      <w:bookmarkStart w:id="7352" w:name="t5p424n27"/>
      <w:bookmarkEnd w:id="7352"/>
      <w:r w:rsidRPr="005119F6">
        <w:rPr>
          <w:rStyle w:val="NumNot"/>
        </w:rPr>
        <w:t>.</w:t>
      </w:r>
      <w:r>
        <w:t xml:space="preserve"> Par </w:t>
      </w:r>
      <w:r w:rsidRPr="00556F3C">
        <w:rPr>
          <w:rStyle w:val="LaIt"/>
        </w:rPr>
        <w:t>gelu</w:t>
      </w:r>
      <w:r>
        <w:t xml:space="preserve">, comprendre le gel. </w:t>
      </w:r>
      <w:r w:rsidRPr="005119F6">
        <w:t xml:space="preserve">– </w:t>
      </w:r>
      <w:r w:rsidRPr="005119F6">
        <w:rPr>
          <w:rStyle w:val="NumNot"/>
        </w:rPr>
        <w:t>28</w:t>
      </w:r>
      <w:bookmarkStart w:id="7353" w:name="t5p424n28"/>
      <w:bookmarkEnd w:id="7353"/>
      <w:r w:rsidRPr="005119F6">
        <w:rPr>
          <w:rStyle w:val="NumNot"/>
        </w:rPr>
        <w:t>.</w:t>
      </w:r>
      <w:r>
        <w:t xml:space="preserve"> Contraction de sens ; c’est-à-dire que la surface de l’eau devient comme un cristal. </w:t>
      </w:r>
      <w:r w:rsidRPr="005119F6">
        <w:t xml:space="preserve">– </w:t>
      </w:r>
      <w:r w:rsidRPr="005119F6">
        <w:rPr>
          <w:rStyle w:val="NumNot"/>
        </w:rPr>
        <w:t>29</w:t>
      </w:r>
      <w:bookmarkStart w:id="7354" w:name="t5p424n29"/>
      <w:bookmarkEnd w:id="7354"/>
      <w:r w:rsidRPr="005119F6">
        <w:rPr>
          <w:rStyle w:val="NumNot"/>
        </w:rPr>
        <w:t>.</w:t>
      </w:r>
      <w:r>
        <w:t xml:space="preserve"> Inversion de sens ; c’est l’eau qui est recouverte du cristal de glace comme d’une armure qui la protège. </w:t>
      </w:r>
      <w:r w:rsidRPr="005119F6">
        <w:t xml:space="preserve">– </w:t>
      </w:r>
      <w:r w:rsidRPr="005119F6">
        <w:rPr>
          <w:rStyle w:val="NumNot"/>
        </w:rPr>
        <w:t>30</w:t>
      </w:r>
      <w:bookmarkStart w:id="7355" w:name="t5p424n30"/>
      <w:bookmarkEnd w:id="7355"/>
      <w:r w:rsidRPr="005119F6">
        <w:rPr>
          <w:rStyle w:val="NumNot"/>
        </w:rPr>
        <w:t>.</w:t>
      </w:r>
      <w:r>
        <w:t xml:space="preserve"> La glace brûle toute la verdure, en particulier dans les montagnes et dans les endroits déserts. </w:t>
      </w:r>
      <w:r w:rsidRPr="005119F6">
        <w:t xml:space="preserve">– </w:t>
      </w:r>
      <w:r w:rsidRPr="005119F6">
        <w:rPr>
          <w:rStyle w:val="NumNot"/>
        </w:rPr>
        <w:t>31</w:t>
      </w:r>
      <w:bookmarkStart w:id="7356" w:name="t5p424n31"/>
      <w:bookmarkEnd w:id="7356"/>
      <w:r w:rsidRPr="005119F6">
        <w:rPr>
          <w:rStyle w:val="NumNot"/>
        </w:rPr>
        <w:t>.</w:t>
      </w:r>
      <w:r>
        <w:t xml:space="preserve"> Sous-</w:t>
      </w:r>
      <w:r>
        <w:lastRenderedPageBreak/>
        <w:t xml:space="preserve">entendu </w:t>
      </w:r>
      <w:r w:rsidRPr="00556F3C">
        <w:rPr>
          <w:rStyle w:val="LaIt"/>
        </w:rPr>
        <w:t xml:space="preserve">horum </w:t>
      </w:r>
      <w:r w:rsidR="008D018B" w:rsidRPr="00556F3C">
        <w:rPr>
          <w:rStyle w:val="LaIt"/>
        </w:rPr>
        <w:t>malórum</w:t>
      </w:r>
      <w:r>
        <w:t xml:space="preserve">. </w:t>
      </w:r>
      <w:r w:rsidRPr="005119F6">
        <w:t xml:space="preserve">– </w:t>
      </w:r>
      <w:r w:rsidRPr="005119F6">
        <w:rPr>
          <w:rStyle w:val="NumNot"/>
        </w:rPr>
        <w:t>32</w:t>
      </w:r>
      <w:bookmarkStart w:id="7357" w:name="t5p424n32"/>
      <w:bookmarkEnd w:id="7357"/>
      <w:r w:rsidRPr="005119F6">
        <w:rPr>
          <w:rStyle w:val="NumNot"/>
        </w:rPr>
        <w:t>.</w:t>
      </w:r>
      <w:r>
        <w:t xml:space="preserve"> </w:t>
      </w:r>
      <w:r w:rsidRPr="00556F3C">
        <w:rPr>
          <w:rStyle w:val="LaIt"/>
        </w:rPr>
        <w:t>Ejus (Dei)</w:t>
      </w:r>
      <w:r>
        <w:t xml:space="preserve">. </w:t>
      </w:r>
      <w:r w:rsidRPr="005119F6">
        <w:t xml:space="preserve">– </w:t>
      </w:r>
      <w:r w:rsidRPr="005119F6">
        <w:rPr>
          <w:rStyle w:val="NumNot"/>
        </w:rPr>
        <w:t>33</w:t>
      </w:r>
      <w:bookmarkStart w:id="7358" w:name="t5p424n33"/>
      <w:bookmarkEnd w:id="7358"/>
      <w:r w:rsidRPr="005119F6">
        <w:rPr>
          <w:rStyle w:val="NumNot"/>
        </w:rPr>
        <w:t>.</w:t>
      </w:r>
      <w:r>
        <w:t xml:space="preserve"> </w:t>
      </w:r>
      <w:r w:rsidR="000A2929" w:rsidRPr="00556F3C">
        <w:rPr>
          <w:rStyle w:val="LaIt"/>
        </w:rPr>
        <w:t>Abýssus</w:t>
      </w:r>
      <w:r>
        <w:t xml:space="preserve"> pour </w:t>
      </w:r>
      <w:r w:rsidRPr="00556F3C">
        <w:rPr>
          <w:rStyle w:val="LaIt"/>
        </w:rPr>
        <w:t>mare</w:t>
      </w:r>
      <w:r>
        <w:t xml:space="preserve">. </w:t>
      </w:r>
      <w:r w:rsidRPr="005119F6">
        <w:t xml:space="preserve">– </w:t>
      </w:r>
      <w:r w:rsidRPr="005119F6">
        <w:rPr>
          <w:rStyle w:val="NumNot"/>
        </w:rPr>
        <w:t>34</w:t>
      </w:r>
      <w:bookmarkStart w:id="7359" w:name="t5p424n34"/>
      <w:bookmarkEnd w:id="7359"/>
      <w:r w:rsidRPr="005119F6">
        <w:rPr>
          <w:rStyle w:val="NumNot"/>
        </w:rPr>
        <w:t>.</w:t>
      </w:r>
      <w:r>
        <w:t xml:space="preserve"> Sous-entendu </w:t>
      </w:r>
      <w:r w:rsidRPr="00556F3C">
        <w:rPr>
          <w:rStyle w:val="LaIt"/>
        </w:rPr>
        <w:t>per</w:t>
      </w:r>
      <w:r>
        <w:t xml:space="preserve">. </w:t>
      </w:r>
      <w:r w:rsidRPr="005119F6">
        <w:t xml:space="preserve">– </w:t>
      </w:r>
      <w:r w:rsidRPr="005119F6">
        <w:rPr>
          <w:rStyle w:val="NumNot"/>
        </w:rPr>
        <w:t>35</w:t>
      </w:r>
      <w:bookmarkStart w:id="7360" w:name="t5p424n35"/>
      <w:bookmarkEnd w:id="7360"/>
      <w:r w:rsidRPr="005119F6">
        <w:rPr>
          <w:rStyle w:val="NumNot"/>
        </w:rPr>
        <w:t>.</w:t>
      </w:r>
      <w:r>
        <w:t xml:space="preserve"> </w:t>
      </w:r>
      <w:r w:rsidR="000A2929" w:rsidRPr="00556F3C">
        <w:rPr>
          <w:rStyle w:val="LaIt"/>
        </w:rPr>
        <w:t>Creatúra</w:t>
      </w:r>
      <w:r>
        <w:t xml:space="preserve"> pour </w:t>
      </w:r>
      <w:r w:rsidRPr="00556F3C">
        <w:rPr>
          <w:rStyle w:val="LaIt"/>
        </w:rPr>
        <w:t>cre</w:t>
      </w:r>
      <w:r w:rsidR="008D018B" w:rsidRPr="00556F3C">
        <w:rPr>
          <w:rStyle w:val="LaIt"/>
        </w:rPr>
        <w:t>átio</w:t>
      </w:r>
      <w:r>
        <w:t xml:space="preserve"> : hébraïsme. </w:t>
      </w:r>
      <w:r w:rsidRPr="00556F3C">
        <w:rPr>
          <w:rStyle w:val="LaIt"/>
        </w:rPr>
        <w:t>B</w:t>
      </w:r>
      <w:r w:rsidR="008D018B" w:rsidRPr="00556F3C">
        <w:rPr>
          <w:rStyle w:val="LaIt"/>
        </w:rPr>
        <w:t>éstiæ</w:t>
      </w:r>
      <w:r>
        <w:t xml:space="preserve">, animaux marins en général ; </w:t>
      </w:r>
      <w:r w:rsidRPr="00556F3C">
        <w:rPr>
          <w:rStyle w:val="LaIt"/>
        </w:rPr>
        <w:t>b</w:t>
      </w:r>
      <w:r w:rsidR="008D018B" w:rsidRPr="00556F3C">
        <w:rPr>
          <w:rStyle w:val="LaIt"/>
        </w:rPr>
        <w:t>élluæ</w:t>
      </w:r>
      <w:r>
        <w:t xml:space="preserve">, poissons et autres monstres marins de taille terrifiante. </w:t>
      </w:r>
      <w:r w:rsidRPr="005119F6">
        <w:t xml:space="preserve">– </w:t>
      </w:r>
      <w:r w:rsidRPr="005119F6">
        <w:rPr>
          <w:rStyle w:val="NumNot"/>
        </w:rPr>
        <w:t>36</w:t>
      </w:r>
      <w:bookmarkStart w:id="7361" w:name="t5p424n36"/>
      <w:bookmarkEnd w:id="7361"/>
      <w:r w:rsidRPr="005119F6">
        <w:rPr>
          <w:rStyle w:val="NumNot"/>
        </w:rPr>
        <w:t>.</w:t>
      </w:r>
      <w:r>
        <w:t xml:space="preserve"> Dieu est en toutes choses, en tant que cause efficace, cause conservatrice, cause finale de toutes choses. </w:t>
      </w:r>
      <w:r w:rsidRPr="005119F6">
        <w:t xml:space="preserve">– </w:t>
      </w:r>
      <w:r w:rsidRPr="005119F6">
        <w:rPr>
          <w:rStyle w:val="NumNot"/>
        </w:rPr>
        <w:t>37</w:t>
      </w:r>
      <w:bookmarkStart w:id="7362" w:name="t5p424n37"/>
      <w:bookmarkEnd w:id="7362"/>
      <w:r w:rsidRPr="005119F6">
        <w:rPr>
          <w:rStyle w:val="NumNot"/>
        </w:rPr>
        <w:t>.</w:t>
      </w:r>
      <w:r>
        <w:t xml:space="preserve"> </w:t>
      </w:r>
      <w:r w:rsidR="000A2929" w:rsidRPr="00556F3C">
        <w:rPr>
          <w:rStyle w:val="LaIt"/>
        </w:rPr>
        <w:t>Gloriántes</w:t>
      </w:r>
      <w:r>
        <w:t xml:space="preserve">, de l’ancien verbe </w:t>
      </w:r>
      <w:r w:rsidRPr="00556F3C">
        <w:rPr>
          <w:rStyle w:val="LaIt"/>
        </w:rPr>
        <w:t>gl</w:t>
      </w:r>
      <w:r w:rsidR="008D018B" w:rsidRPr="00556F3C">
        <w:rPr>
          <w:rStyle w:val="LaIt"/>
        </w:rPr>
        <w:t>ório</w:t>
      </w:r>
      <w:r>
        <w:t xml:space="preserve">, pour </w:t>
      </w:r>
      <w:r w:rsidR="000A2929" w:rsidRPr="00556F3C">
        <w:rPr>
          <w:rStyle w:val="LaIt"/>
        </w:rPr>
        <w:t>glorificántes</w:t>
      </w:r>
      <w:r w:rsidRPr="00556F3C">
        <w:rPr>
          <w:rStyle w:val="LaIt"/>
        </w:rPr>
        <w:t xml:space="preserve"> (eum)</w:t>
      </w:r>
      <w:r>
        <w:t xml:space="preserve">. </w:t>
      </w:r>
      <w:r w:rsidRPr="005119F6">
        <w:t xml:space="preserve">– </w:t>
      </w:r>
      <w:r w:rsidRPr="005119F6">
        <w:rPr>
          <w:rStyle w:val="NumNot"/>
        </w:rPr>
        <w:t>38</w:t>
      </w:r>
      <w:bookmarkStart w:id="7363" w:name="t5p424n38"/>
      <w:bookmarkEnd w:id="7363"/>
      <w:r w:rsidRPr="005119F6">
        <w:rPr>
          <w:rStyle w:val="NumNot"/>
        </w:rPr>
        <w:t>.</w:t>
      </w:r>
      <w:r>
        <w:t xml:space="preserve"> </w:t>
      </w:r>
      <w:r w:rsidR="000A2929" w:rsidRPr="00556F3C">
        <w:rPr>
          <w:rStyle w:val="LaIt"/>
        </w:rPr>
        <w:t>Glorificántes</w:t>
      </w:r>
      <w:r>
        <w:t xml:space="preserve"> pour </w:t>
      </w:r>
      <w:r w:rsidR="000A2929" w:rsidRPr="00556F3C">
        <w:rPr>
          <w:rStyle w:val="LaIt"/>
        </w:rPr>
        <w:t>glorificáte</w:t>
      </w:r>
      <w:r>
        <w:t xml:space="preserve">. </w:t>
      </w:r>
      <w:r w:rsidRPr="005119F6">
        <w:t xml:space="preserve">– </w:t>
      </w:r>
      <w:r w:rsidRPr="005119F6">
        <w:rPr>
          <w:rStyle w:val="NumNot"/>
        </w:rPr>
        <w:t>39</w:t>
      </w:r>
      <w:bookmarkStart w:id="7364" w:name="t5p424n39"/>
      <w:bookmarkEnd w:id="7364"/>
      <w:r w:rsidRPr="005119F6">
        <w:rPr>
          <w:rStyle w:val="NumNot"/>
        </w:rPr>
        <w:t>.</w:t>
      </w:r>
      <w:r>
        <w:t xml:space="preserve"> </w:t>
      </w:r>
      <w:r w:rsidRPr="00556F3C">
        <w:rPr>
          <w:rStyle w:val="LaIt"/>
        </w:rPr>
        <w:t>Repl</w:t>
      </w:r>
      <w:r w:rsidR="008D018B" w:rsidRPr="00556F3C">
        <w:rPr>
          <w:rStyle w:val="LaIt"/>
        </w:rPr>
        <w:t>émini</w:t>
      </w:r>
      <w:r w:rsidRPr="00556F3C">
        <w:rPr>
          <w:rStyle w:val="LaIt"/>
        </w:rPr>
        <w:t xml:space="preserve"> </w:t>
      </w:r>
      <w:r w:rsidR="000A2929" w:rsidRPr="00556F3C">
        <w:rPr>
          <w:rStyle w:val="LaIt"/>
        </w:rPr>
        <w:t>virtúte</w:t>
      </w:r>
      <w:r>
        <w:t xml:space="preserve">, armez-vous de bravoure. </w:t>
      </w:r>
      <w:r w:rsidRPr="005119F6">
        <w:t xml:space="preserve">– </w:t>
      </w:r>
      <w:r w:rsidRPr="005119F6">
        <w:rPr>
          <w:rStyle w:val="NumNot"/>
        </w:rPr>
        <w:t>40</w:t>
      </w:r>
      <w:bookmarkStart w:id="7365" w:name="t5p424n40"/>
      <w:bookmarkEnd w:id="7365"/>
      <w:r w:rsidRPr="005119F6">
        <w:rPr>
          <w:rStyle w:val="NumNot"/>
        </w:rPr>
        <w:t>.</w:t>
      </w:r>
      <w:r>
        <w:t xml:space="preserve"> </w:t>
      </w:r>
      <w:r w:rsidRPr="00556F3C">
        <w:rPr>
          <w:rStyle w:val="LaIt"/>
        </w:rPr>
        <w:t>Ne la</w:t>
      </w:r>
      <w:r w:rsidR="006733BA" w:rsidRPr="00556F3C">
        <w:rPr>
          <w:rStyle w:val="LaIt"/>
        </w:rPr>
        <w:t>borétis</w:t>
      </w:r>
      <w:r>
        <w:t xml:space="preserve">, ne vous fatiguez pas. </w:t>
      </w:r>
      <w:r w:rsidRPr="005119F6">
        <w:t xml:space="preserve">– </w:t>
      </w:r>
      <w:r w:rsidRPr="005119F6">
        <w:rPr>
          <w:rStyle w:val="NumNot"/>
        </w:rPr>
        <w:t>41</w:t>
      </w:r>
      <w:bookmarkStart w:id="7366" w:name="t5p424n41"/>
      <w:bookmarkEnd w:id="7366"/>
      <w:r w:rsidRPr="005119F6">
        <w:rPr>
          <w:rStyle w:val="NumNot"/>
        </w:rPr>
        <w:t>.</w:t>
      </w:r>
      <w:r>
        <w:t xml:space="preserve"> Sous-entendu </w:t>
      </w:r>
      <w:r w:rsidRPr="00556F3C">
        <w:rPr>
          <w:rStyle w:val="LaIt"/>
        </w:rPr>
        <w:t>l</w:t>
      </w:r>
      <w:r w:rsidR="008D018B" w:rsidRPr="00556F3C">
        <w:rPr>
          <w:rStyle w:val="LaIt"/>
        </w:rPr>
        <w:t>áudibus</w:t>
      </w:r>
      <w:r>
        <w:t xml:space="preserve"> : vous n’arriverez jamais le louer autant qu’il le mérite. </w:t>
      </w:r>
      <w:r w:rsidRPr="005119F6">
        <w:t xml:space="preserve">– </w:t>
      </w:r>
      <w:r w:rsidRPr="005119F6">
        <w:rPr>
          <w:rStyle w:val="NumNot"/>
        </w:rPr>
        <w:t>42</w:t>
      </w:r>
      <w:bookmarkStart w:id="7367" w:name="t5p424n42"/>
      <w:bookmarkEnd w:id="7367"/>
      <w:r w:rsidRPr="005119F6">
        <w:rPr>
          <w:rStyle w:val="NumNot"/>
        </w:rPr>
        <w:t>.</w:t>
      </w:r>
      <w:r>
        <w:t xml:space="preserve"> C’est-à-dire depuis l’éternité, qui est le commencement de toutes choses. </w:t>
      </w:r>
      <w:r w:rsidRPr="005119F6">
        <w:t xml:space="preserve">– </w:t>
      </w:r>
      <w:r w:rsidRPr="005119F6">
        <w:rPr>
          <w:rStyle w:val="NumNot"/>
        </w:rPr>
        <w:t>43</w:t>
      </w:r>
      <w:bookmarkStart w:id="7368" w:name="t5p424n43"/>
      <w:bookmarkEnd w:id="7368"/>
      <w:r w:rsidRPr="005119F6">
        <w:rPr>
          <w:rStyle w:val="NumNot"/>
        </w:rPr>
        <w:t>.</w:t>
      </w:r>
      <w:r>
        <w:t xml:space="preserve"> Sous-entendu </w:t>
      </w:r>
      <w:r w:rsidRPr="00556F3C">
        <w:rPr>
          <w:rStyle w:val="LaIt"/>
        </w:rPr>
        <w:t xml:space="preserve">quæ </w:t>
      </w:r>
      <w:r w:rsidR="008D018B" w:rsidRPr="00556F3C">
        <w:rPr>
          <w:rStyle w:val="LaIt"/>
        </w:rPr>
        <w:t>vidémus</w:t>
      </w:r>
      <w:r>
        <w:t xml:space="preserve">. </w:t>
      </w:r>
      <w:r w:rsidRPr="005119F6">
        <w:t xml:space="preserve">– </w:t>
      </w:r>
      <w:r w:rsidRPr="005119F6">
        <w:rPr>
          <w:rStyle w:val="NumNot"/>
        </w:rPr>
        <w:t>44</w:t>
      </w:r>
      <w:bookmarkStart w:id="7369" w:name="t5p424n44"/>
      <w:bookmarkEnd w:id="7369"/>
      <w:r w:rsidRPr="005119F6">
        <w:rPr>
          <w:rStyle w:val="NumNot"/>
        </w:rPr>
        <w:t>.</w:t>
      </w:r>
      <w:r>
        <w:t xml:space="preserve"> La découverte du télescope a parfaitement justifié ce qui est dit dans ce verset. Mais toutes les choses qui sont découvertes à l’aide de cet instrument peuvent être appelées </w:t>
      </w:r>
      <w:r w:rsidRPr="00556F3C">
        <w:rPr>
          <w:rStyle w:val="LaIt"/>
        </w:rPr>
        <w:t>pauca</w:t>
      </w:r>
      <w:r>
        <w:t xml:space="preserve"> en comparaison avec ce qui reste caché.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w:t>
      </w:r>
      <w:bookmarkStart w:id="7370" w:name="t5p425"/>
      <w:bookmarkEnd w:id="7370"/>
      <w:r w:rsidR="00CE404A">
        <w:t xml:space="preserve"> </w:t>
      </w:r>
    </w:p>
    <w:p w:rsidR="00CE404A" w:rsidRDefault="00814C0C" w:rsidP="00107A1B">
      <w:pPr>
        <w:pStyle w:val="Summarium"/>
      </w:pPr>
      <w:r>
        <w:t>Éloge des anciens Patriarches et de leurs descendants en général : Hénoch, Noé, Abraham, Isaac et Jacob sont célébrés.</w:t>
      </w:r>
      <w:r w:rsidR="00CE404A">
        <w:t xml:space="preserve"> </w:t>
      </w:r>
    </w:p>
    <w:p w:rsidR="00CE404A" w:rsidRDefault="00814C0C" w:rsidP="000F4914">
      <w:pPr>
        <w:pStyle w:val="fl"/>
      </w:pPr>
      <w:r>
        <w:t>L</w:t>
      </w:r>
      <w:r w:rsidR="007F75CB">
        <w:t>audémus</w:t>
      </w:r>
      <w:r>
        <w:t xml:space="preserve"> viros gl</w:t>
      </w:r>
      <w:r w:rsidR="007F75CB">
        <w:t>oriósos</w:t>
      </w:r>
      <w:r>
        <w:t xml:space="preserve">, et </w:t>
      </w:r>
      <w:r w:rsidR="007F75CB">
        <w:t>paréntes</w:t>
      </w:r>
      <w:r>
        <w:t xml:space="preserve"> nostros in gener</w:t>
      </w:r>
      <w:r w:rsidR="007F75CB">
        <w:t>atióne</w:t>
      </w:r>
      <w:r>
        <w:t xml:space="preserve"> sua</w:t>
      </w:r>
      <w:r>
        <w:rPr>
          <w:vertAlign w:val="superscript"/>
        </w:rPr>
        <w:t>1</w:t>
      </w:r>
      <w:r>
        <w:t>.</w:t>
      </w:r>
      <w:r w:rsidR="00CE404A">
        <w:t xml:space="preserve"> </w:t>
      </w:r>
    </w:p>
    <w:p w:rsidR="00CE404A" w:rsidRDefault="00814C0C" w:rsidP="000F4914">
      <w:pPr>
        <w:pStyle w:val="fl"/>
      </w:pPr>
      <w:r>
        <w:t>Multam gl</w:t>
      </w:r>
      <w:r w:rsidR="007F75CB">
        <w:t>óriam</w:t>
      </w:r>
      <w:r>
        <w:t xml:space="preserve"> fecit D</w:t>
      </w:r>
      <w:r w:rsidR="007F75CB">
        <w:t>óminus</w:t>
      </w:r>
      <w:r>
        <w:t xml:space="preserve"> magnific</w:t>
      </w:r>
      <w:r w:rsidR="007F75CB">
        <w:t>éntia</w:t>
      </w:r>
      <w:r>
        <w:t xml:space="preserve"> sua a s</w:t>
      </w:r>
      <w:r w:rsidR="007F75CB">
        <w:t>ǽculo</w:t>
      </w:r>
      <w:r>
        <w:rPr>
          <w:vertAlign w:val="superscript"/>
        </w:rPr>
        <w:t>2</w:t>
      </w:r>
      <w:r>
        <w:t>.</w:t>
      </w:r>
      <w:r w:rsidR="00CE404A">
        <w:t xml:space="preserve"> </w:t>
      </w:r>
    </w:p>
    <w:p w:rsidR="00CE404A" w:rsidRDefault="00814C0C" w:rsidP="000F4914">
      <w:pPr>
        <w:pStyle w:val="fl"/>
      </w:pPr>
      <w:r>
        <w:t>Do</w:t>
      </w:r>
      <w:r w:rsidR="007F75CB">
        <w:t>minántes</w:t>
      </w:r>
      <w:r>
        <w:t xml:space="preserve"> in potest</w:t>
      </w:r>
      <w:r w:rsidR="007F75CB">
        <w:t>átibus</w:t>
      </w:r>
      <w:r>
        <w:t xml:space="preserve"> suis, </w:t>
      </w:r>
      <w:r w:rsidR="007F75CB">
        <w:t>hómines</w:t>
      </w:r>
      <w:r>
        <w:t xml:space="preserve"> magni v</w:t>
      </w:r>
      <w:r w:rsidR="007F75CB">
        <w:t>irtúte</w:t>
      </w:r>
      <w:r>
        <w:rPr>
          <w:vertAlign w:val="superscript"/>
        </w:rPr>
        <w:t>3</w:t>
      </w:r>
      <w:r>
        <w:t xml:space="preserve"> et prud</w:t>
      </w:r>
      <w:r w:rsidR="007F75CB">
        <w:t>éntia</w:t>
      </w:r>
      <w:r>
        <w:t xml:space="preserve"> sua </w:t>
      </w:r>
      <w:r w:rsidR="009E0F71">
        <w:t>prǽditi</w:t>
      </w:r>
      <w:r>
        <w:t>, nu</w:t>
      </w:r>
      <w:r w:rsidR="007F75CB">
        <w:t>ntiántes</w:t>
      </w:r>
      <w:r>
        <w:t xml:space="preserve"> in pr</w:t>
      </w:r>
      <w:r w:rsidR="007F75CB">
        <w:t>ophétis</w:t>
      </w:r>
      <w:r>
        <w:t xml:space="preserve"> dig</w:t>
      </w:r>
      <w:r w:rsidR="007F75CB">
        <w:t>nitátem</w:t>
      </w:r>
      <w:r>
        <w:t xml:space="preserve"> prophet</w:t>
      </w:r>
      <w:r w:rsidR="007F75CB">
        <w:t>árum</w:t>
      </w:r>
      <w:r>
        <w:t>,</w:t>
      </w:r>
      <w:r w:rsidR="00CE404A">
        <w:t xml:space="preserve"> </w:t>
      </w:r>
    </w:p>
    <w:p w:rsidR="00CE404A" w:rsidRDefault="00814C0C" w:rsidP="000F4914">
      <w:pPr>
        <w:pStyle w:val="fl"/>
      </w:pPr>
      <w:r>
        <w:t>Et im</w:t>
      </w:r>
      <w:r w:rsidR="007F75CB">
        <w:t>perántes</w:t>
      </w:r>
      <w:r>
        <w:t xml:space="preserve"> in p</w:t>
      </w:r>
      <w:r w:rsidR="007F75CB">
        <w:t>ræsénti</w:t>
      </w:r>
      <w:r>
        <w:t xml:space="preserve"> p</w:t>
      </w:r>
      <w:r w:rsidR="007F75CB">
        <w:t>ópulo</w:t>
      </w:r>
      <w:r>
        <w:t>, et v</w:t>
      </w:r>
      <w:r w:rsidR="007F75CB">
        <w:t>irtúte</w:t>
      </w:r>
      <w:r>
        <w:t xml:space="preserve"> prud</w:t>
      </w:r>
      <w:r w:rsidR="007F75CB">
        <w:t>éntiæ</w:t>
      </w:r>
      <w:r>
        <w:t xml:space="preserve"> p</w:t>
      </w:r>
      <w:r w:rsidR="007F75CB">
        <w:t>ópulis</w:t>
      </w:r>
      <w:r>
        <w:t xml:space="preserve"> sanct</w:t>
      </w:r>
      <w:r w:rsidR="007F75CB">
        <w:t>íssima</w:t>
      </w:r>
      <w:r>
        <w:t xml:space="preserve"> verba</w:t>
      </w:r>
      <w:r>
        <w:rPr>
          <w:vertAlign w:val="superscript"/>
        </w:rPr>
        <w:t>4</w:t>
      </w:r>
      <w:r>
        <w:t>.</w:t>
      </w:r>
      <w:r w:rsidR="00CE404A">
        <w:t xml:space="preserve"> </w:t>
      </w:r>
    </w:p>
    <w:p w:rsidR="00CE404A" w:rsidRDefault="00814C0C" w:rsidP="000F4914">
      <w:pPr>
        <w:pStyle w:val="fl"/>
      </w:pPr>
      <w:r>
        <w:t>In per</w:t>
      </w:r>
      <w:r w:rsidR="007F75CB">
        <w:t>ítia</w:t>
      </w:r>
      <w:r>
        <w:t xml:space="preserve"> sua req</w:t>
      </w:r>
      <w:r w:rsidR="007F75CB">
        <w:t>uiréntes</w:t>
      </w:r>
      <w:r>
        <w:t xml:space="preserve"> modos m</w:t>
      </w:r>
      <w:r w:rsidR="007F75CB">
        <w:t>úsicos</w:t>
      </w:r>
      <w:r>
        <w:t>, et n</w:t>
      </w:r>
      <w:r w:rsidR="007F75CB">
        <w:t>arrántes</w:t>
      </w:r>
      <w:r>
        <w:rPr>
          <w:vertAlign w:val="superscript"/>
        </w:rPr>
        <w:t>5</w:t>
      </w:r>
      <w:r>
        <w:t xml:space="preserve"> </w:t>
      </w:r>
      <w:r w:rsidR="009E0F71">
        <w:t>cármina</w:t>
      </w:r>
      <w:r>
        <w:t xml:space="preserve"> scriptur</w:t>
      </w:r>
      <w:r w:rsidR="007F75CB">
        <w:t>árum</w:t>
      </w:r>
      <w:r>
        <w:t>.</w:t>
      </w:r>
      <w:r w:rsidR="00CE404A">
        <w:t xml:space="preserve"> </w:t>
      </w:r>
    </w:p>
    <w:p w:rsidR="00CE404A" w:rsidRDefault="007F75CB" w:rsidP="000F4914">
      <w:pPr>
        <w:pStyle w:val="fl"/>
      </w:pPr>
      <w:r>
        <w:lastRenderedPageBreak/>
        <w:t>Hómines</w:t>
      </w:r>
      <w:r w:rsidR="00814C0C">
        <w:t xml:space="preserve"> </w:t>
      </w:r>
      <w:r w:rsidR="009E0F71">
        <w:t>dívites</w:t>
      </w:r>
      <w:r w:rsidR="00814C0C">
        <w:t xml:space="preserve"> in v</w:t>
      </w:r>
      <w:r>
        <w:t>irtúte</w:t>
      </w:r>
      <w:r w:rsidR="00814C0C">
        <w:t>, pulchrit</w:t>
      </w:r>
      <w:r>
        <w:t>údinis</w:t>
      </w:r>
      <w:r w:rsidR="00814C0C">
        <w:rPr>
          <w:vertAlign w:val="superscript"/>
        </w:rPr>
        <w:t>6</w:t>
      </w:r>
      <w:r w:rsidR="00814C0C">
        <w:t xml:space="preserve"> st</w:t>
      </w:r>
      <w:r>
        <w:t>údium</w:t>
      </w:r>
      <w:r w:rsidR="00814C0C">
        <w:t xml:space="preserve"> </w:t>
      </w:r>
      <w:r>
        <w:t>habéntes</w:t>
      </w:r>
      <w:r w:rsidR="00814C0C">
        <w:t> : paci</w:t>
      </w:r>
      <w:r>
        <w:t>ficántes</w:t>
      </w:r>
      <w:r w:rsidR="00814C0C">
        <w:rPr>
          <w:vertAlign w:val="superscript"/>
        </w:rPr>
        <w:t>7</w:t>
      </w:r>
      <w:r w:rsidR="00814C0C">
        <w:t xml:space="preserve"> in d</w:t>
      </w:r>
      <w:r>
        <w:t>ómibus</w:t>
      </w:r>
      <w:r w:rsidR="00814C0C">
        <w:t xml:space="preserve"> suis.</w:t>
      </w:r>
      <w:r w:rsidR="00CE404A">
        <w:t xml:space="preserve"> </w:t>
      </w:r>
    </w:p>
    <w:p w:rsidR="00CE404A" w:rsidRDefault="00814C0C" w:rsidP="000F4914">
      <w:pPr>
        <w:pStyle w:val="fl"/>
      </w:pPr>
      <w:r>
        <w:t>Omnes isti in generati</w:t>
      </w:r>
      <w:r w:rsidR="007F75CB">
        <w:t>ónibus</w:t>
      </w:r>
      <w:r>
        <w:t xml:space="preserve"> gentis suæ gl</w:t>
      </w:r>
      <w:r w:rsidR="007F75CB">
        <w:t>óriam</w:t>
      </w:r>
      <w:r>
        <w:t xml:space="preserve"> </w:t>
      </w:r>
      <w:r w:rsidR="007F75CB">
        <w:t>adépti</w:t>
      </w:r>
      <w:r>
        <w:t xml:space="preserve"> sunt, et in di</w:t>
      </w:r>
      <w:r w:rsidR="007F75CB">
        <w:t>ébus</w:t>
      </w:r>
      <w:r>
        <w:t xml:space="preserve"> suis </w:t>
      </w:r>
      <w:r w:rsidR="007F75CB">
        <w:t>habéntur</w:t>
      </w:r>
      <w:r>
        <w:t xml:space="preserve"> in l</w:t>
      </w:r>
      <w:r w:rsidR="007F75CB">
        <w:t>áudibus</w:t>
      </w:r>
      <w:r>
        <w:t>.</w:t>
      </w:r>
      <w:r w:rsidR="00CE404A">
        <w:t xml:space="preserve"> </w:t>
      </w:r>
    </w:p>
    <w:p w:rsidR="00CE404A" w:rsidRDefault="00814C0C" w:rsidP="000F4914">
      <w:pPr>
        <w:pStyle w:val="fl"/>
      </w:pPr>
      <w:r>
        <w:t>Qui de illis nati sunt, rel</w:t>
      </w:r>
      <w:r w:rsidR="007F75CB">
        <w:t>iquérunt</w:t>
      </w:r>
      <w:r>
        <w:t xml:space="preserve"> nomen n</w:t>
      </w:r>
      <w:r w:rsidR="007F75CB">
        <w:t>arrándi</w:t>
      </w:r>
      <w:r>
        <w:rPr>
          <w:vertAlign w:val="superscript"/>
        </w:rPr>
        <w:t>8</w:t>
      </w:r>
      <w:r>
        <w:t xml:space="preserve"> laudes </w:t>
      </w:r>
      <w:r w:rsidR="007F75CB">
        <w:t>eórum</w:t>
      </w:r>
      <w:r>
        <w:t> :</w:t>
      </w:r>
      <w:r w:rsidR="00CE404A">
        <w:t xml:space="preserve"> </w:t>
      </w:r>
    </w:p>
    <w:p w:rsidR="00CE404A" w:rsidRDefault="00814C0C" w:rsidP="000F4914">
      <w:pPr>
        <w:pStyle w:val="fl"/>
      </w:pPr>
      <w:r>
        <w:t>Et sunt quorum non est mem</w:t>
      </w:r>
      <w:r w:rsidR="007F75CB">
        <w:t>ória</w:t>
      </w:r>
      <w:r>
        <w:t> : p</w:t>
      </w:r>
      <w:r w:rsidR="007F75CB">
        <w:t>eriérunt</w:t>
      </w:r>
      <w:r>
        <w:t xml:space="preserve"> quasi qui non f</w:t>
      </w:r>
      <w:r w:rsidR="007F75CB">
        <w:t>úerint</w:t>
      </w:r>
      <w:r>
        <w:t> : et nati sunt, quasi non nati, et f</w:t>
      </w:r>
      <w:r w:rsidR="007F75CB">
        <w:t>ílii</w:t>
      </w:r>
      <w:r>
        <w:t xml:space="preserve"> </w:t>
      </w:r>
      <w:r w:rsidR="007F75CB">
        <w:t>ipsórum</w:t>
      </w:r>
      <w:r>
        <w:t xml:space="preserve"> cum ipsis.</w:t>
      </w:r>
      <w:r w:rsidR="00CE404A">
        <w:t xml:space="preserve"> </w:t>
      </w:r>
    </w:p>
    <w:p w:rsidR="00CE404A" w:rsidRDefault="00814C0C" w:rsidP="000F4914">
      <w:pPr>
        <w:pStyle w:val="fl"/>
      </w:pPr>
      <w:r>
        <w:t>Sed illi viri miseric</w:t>
      </w:r>
      <w:r w:rsidR="007F75CB">
        <w:t>órdiæ</w:t>
      </w:r>
      <w:r>
        <w:t xml:space="preserve"> sunt, quorum p</w:t>
      </w:r>
      <w:r w:rsidR="007F75CB">
        <w:t>ietátes</w:t>
      </w:r>
      <w:r>
        <w:rPr>
          <w:vertAlign w:val="superscript"/>
        </w:rPr>
        <w:t>9</w:t>
      </w:r>
      <w:r>
        <w:t xml:space="preserve"> non </w:t>
      </w:r>
      <w:r w:rsidR="000A2929">
        <w:t>defúerunt</w:t>
      </w:r>
      <w:r>
        <w:t> :</w:t>
      </w:r>
      <w:r w:rsidR="00CE404A">
        <w:t xml:space="preserve"> </w:t>
      </w:r>
    </w:p>
    <w:p w:rsidR="00CE404A" w:rsidRDefault="00814C0C" w:rsidP="000F4914">
      <w:pPr>
        <w:pStyle w:val="fl"/>
      </w:pPr>
      <w:r>
        <w:t>Cum s</w:t>
      </w:r>
      <w:r w:rsidR="007F75CB">
        <w:t>émine</w:t>
      </w:r>
      <w:r>
        <w:t xml:space="preserve"> </w:t>
      </w:r>
      <w:r w:rsidR="007F75CB">
        <w:t>eórum</w:t>
      </w:r>
      <w:r>
        <w:t xml:space="preserve"> </w:t>
      </w:r>
      <w:r w:rsidR="009E0F71">
        <w:t>pérmanent</w:t>
      </w:r>
      <w:r>
        <w:t xml:space="preserve"> bona,</w:t>
      </w:r>
      <w:r w:rsidR="00CE404A">
        <w:t xml:space="preserve"> </w:t>
      </w:r>
    </w:p>
    <w:p w:rsidR="00CE404A" w:rsidRDefault="006B4489" w:rsidP="000F4914">
      <w:pPr>
        <w:pStyle w:val="fl"/>
      </w:pPr>
      <w:r>
        <w:t>Hæréditas</w:t>
      </w:r>
      <w:r w:rsidR="00814C0C">
        <w:t xml:space="preserve"> sancta </w:t>
      </w:r>
      <w:r w:rsidR="007F75CB">
        <w:t>nepótes</w:t>
      </w:r>
      <w:r w:rsidR="00814C0C">
        <w:t xml:space="preserve"> </w:t>
      </w:r>
      <w:r w:rsidR="007F75CB">
        <w:t>eórum</w:t>
      </w:r>
      <w:r w:rsidR="00814C0C">
        <w:t>, et in tes</w:t>
      </w:r>
      <w:r w:rsidR="007F75CB">
        <w:t>taméntis</w:t>
      </w:r>
      <w:r w:rsidR="00814C0C">
        <w:rPr>
          <w:vertAlign w:val="superscript"/>
        </w:rPr>
        <w:t>10</w:t>
      </w:r>
      <w:r w:rsidR="00814C0C">
        <w:t xml:space="preserve"> stetit semen </w:t>
      </w:r>
      <w:r w:rsidR="007F75CB">
        <w:t>eórum</w:t>
      </w:r>
      <w:r w:rsidR="00814C0C">
        <w:t> :</w:t>
      </w:r>
      <w:r w:rsidR="00CE404A">
        <w:t xml:space="preserve"> </w:t>
      </w:r>
    </w:p>
    <w:p w:rsidR="00CE404A" w:rsidRDefault="00814C0C" w:rsidP="000F4914">
      <w:pPr>
        <w:pStyle w:val="fl"/>
      </w:pPr>
      <w:r>
        <w:t>Et f</w:t>
      </w:r>
      <w:r w:rsidR="007F75CB">
        <w:t>ílii</w:t>
      </w:r>
      <w:r>
        <w:t xml:space="preserve"> </w:t>
      </w:r>
      <w:r w:rsidR="007F75CB">
        <w:t>eórum</w:t>
      </w:r>
      <w:r>
        <w:t xml:space="preserve"> propter illos usque in </w:t>
      </w:r>
      <w:r w:rsidR="007F75CB">
        <w:t>ætérnum</w:t>
      </w:r>
      <w:r>
        <w:t xml:space="preserve"> manent : semen </w:t>
      </w:r>
      <w:r w:rsidR="007F75CB">
        <w:t>eórum</w:t>
      </w:r>
      <w:r>
        <w:t xml:space="preserve"> et gl</w:t>
      </w:r>
      <w:r w:rsidR="007F75CB">
        <w:t>ória</w:t>
      </w:r>
      <w:r>
        <w:t xml:space="preserve"> </w:t>
      </w:r>
      <w:r w:rsidR="007F75CB">
        <w:t>eórum</w:t>
      </w:r>
      <w:r>
        <w:t xml:space="preserve"> non dereli</w:t>
      </w:r>
      <w:r w:rsidR="007F75CB">
        <w:t>nquétur</w:t>
      </w:r>
      <w:r>
        <w:t>.</w:t>
      </w:r>
      <w:r w:rsidR="00CE404A">
        <w:t xml:space="preserve"> </w:t>
      </w:r>
    </w:p>
    <w:p w:rsidR="00CE404A" w:rsidRDefault="00814C0C" w:rsidP="000F4914">
      <w:pPr>
        <w:pStyle w:val="fl"/>
      </w:pPr>
      <w:r>
        <w:t>C</w:t>
      </w:r>
      <w:r w:rsidR="007F75CB">
        <w:t>órpora</w:t>
      </w:r>
      <w:r>
        <w:t xml:space="preserve"> </w:t>
      </w:r>
      <w:r w:rsidR="007F75CB">
        <w:t>ipsórum</w:t>
      </w:r>
      <w:r>
        <w:t xml:space="preserve"> in pace </w:t>
      </w:r>
      <w:r w:rsidR="007F75CB">
        <w:t>sepúlta</w:t>
      </w:r>
      <w:r>
        <w:t xml:space="preserve"> sunt, et nomen </w:t>
      </w:r>
      <w:r w:rsidR="007F75CB">
        <w:t>eórum</w:t>
      </w:r>
      <w:r>
        <w:t xml:space="preserve"> vivit in gener</w:t>
      </w:r>
      <w:r w:rsidR="007F75CB">
        <w:t>atiónem</w:t>
      </w:r>
      <w:r>
        <w:t xml:space="preserve"> et gener</w:t>
      </w:r>
      <w:r w:rsidR="007F75CB">
        <w:t>atiónem</w:t>
      </w:r>
      <w:r>
        <w:t>.</w:t>
      </w:r>
      <w:r w:rsidR="00CE404A">
        <w:t xml:space="preserve"> </w:t>
      </w:r>
    </w:p>
    <w:p w:rsidR="00CE404A" w:rsidRDefault="00814C0C" w:rsidP="000F4914">
      <w:pPr>
        <w:pStyle w:val="fl"/>
      </w:pPr>
      <w:r>
        <w:t>Sapi</w:t>
      </w:r>
      <w:r w:rsidR="007F75CB">
        <w:t>éntiam</w:t>
      </w:r>
      <w:r>
        <w:t xml:space="preserve"> </w:t>
      </w:r>
      <w:r w:rsidR="007F75CB">
        <w:t>ipsórum</w:t>
      </w:r>
      <w:r>
        <w:t xml:space="preserve"> narrent p</w:t>
      </w:r>
      <w:r w:rsidR="007F75CB">
        <w:t>ópuli</w:t>
      </w:r>
      <w:r>
        <w:t xml:space="preserve">, et laudem </w:t>
      </w:r>
      <w:r w:rsidR="007F75CB">
        <w:t>eórum</w:t>
      </w:r>
      <w:r>
        <w:t xml:space="preserve"> n</w:t>
      </w:r>
      <w:r w:rsidR="007F75CB">
        <w:t>úntiet</w:t>
      </w:r>
      <w:r>
        <w:t xml:space="preserve"> eccl</w:t>
      </w:r>
      <w:r w:rsidR="007F75CB">
        <w:t>ésia</w:t>
      </w:r>
      <w:r>
        <w:t>.</w:t>
      </w:r>
      <w:r w:rsidR="00CE404A">
        <w:t xml:space="preserve"> </w:t>
      </w:r>
    </w:p>
    <w:p w:rsidR="00CE404A" w:rsidRDefault="002B18DD" w:rsidP="000F4914">
      <w:pPr>
        <w:pStyle w:val="fl"/>
      </w:pPr>
      <w:r>
        <w:t>Henoch</w:t>
      </w:r>
      <w:r w:rsidR="00814C0C">
        <w:t xml:space="preserve"> pl</w:t>
      </w:r>
      <w:r w:rsidR="007F75CB">
        <w:t>ácuit</w:t>
      </w:r>
      <w:r w:rsidR="00814C0C">
        <w:t xml:space="preserve"> Deo, et tra</w:t>
      </w:r>
      <w:r w:rsidR="007F75CB">
        <w:t>nslátus</w:t>
      </w:r>
      <w:r w:rsidR="00814C0C">
        <w:t xml:space="preserve"> est in pa</w:t>
      </w:r>
      <w:r w:rsidR="007F75CB">
        <w:t>radísum</w:t>
      </w:r>
      <w:r w:rsidR="00814C0C">
        <w:t>, ut det g</w:t>
      </w:r>
      <w:r w:rsidR="007F75CB">
        <w:t>éntibus</w:t>
      </w:r>
      <w:r w:rsidR="00814C0C">
        <w:t xml:space="preserve"> pœnit</w:t>
      </w:r>
      <w:r w:rsidR="007F75CB">
        <w:t>éntiam</w:t>
      </w:r>
      <w:r w:rsidR="00814C0C">
        <w:rPr>
          <w:vertAlign w:val="superscript"/>
        </w:rPr>
        <w:t>11</w:t>
      </w:r>
      <w:r w:rsidR="00814C0C">
        <w:t>.</w:t>
      </w:r>
      <w:r w:rsidR="00CE404A">
        <w:t xml:space="preserve"> </w:t>
      </w:r>
    </w:p>
    <w:p w:rsidR="00CE404A" w:rsidRDefault="000A2929" w:rsidP="000F4914">
      <w:pPr>
        <w:pStyle w:val="fl"/>
      </w:pPr>
      <w:r>
        <w:t>Noë</w:t>
      </w:r>
      <w:r w:rsidR="00814C0C">
        <w:t xml:space="preserve"> </w:t>
      </w:r>
      <w:r w:rsidR="007F75CB">
        <w:t>invéntus</w:t>
      </w:r>
      <w:r w:rsidR="00814C0C">
        <w:t xml:space="preserve"> est p</w:t>
      </w:r>
      <w:r w:rsidR="007F75CB">
        <w:t>erféctus</w:t>
      </w:r>
      <w:r w:rsidR="00814C0C">
        <w:t xml:space="preserve">, justus, et in </w:t>
      </w:r>
      <w:r w:rsidR="007F75CB">
        <w:t>témpore</w:t>
      </w:r>
      <w:r w:rsidR="00814C0C">
        <w:t xml:space="preserve"> irac</w:t>
      </w:r>
      <w:r w:rsidR="007F75CB">
        <w:t>úndiæ</w:t>
      </w:r>
      <w:r w:rsidR="00814C0C">
        <w:t xml:space="preserve"> factus est reconc</w:t>
      </w:r>
      <w:r w:rsidR="007F75CB">
        <w:t>iliátio</w:t>
      </w:r>
      <w:r w:rsidR="00814C0C">
        <w:rPr>
          <w:vertAlign w:val="superscript"/>
        </w:rPr>
        <w:t>12</w:t>
      </w:r>
      <w:r w:rsidR="00814C0C">
        <w:t>.</w:t>
      </w:r>
      <w:r w:rsidR="00CE404A">
        <w:t xml:space="preserve"> </w:t>
      </w:r>
    </w:p>
    <w:p w:rsidR="00CE404A" w:rsidRDefault="006B4489" w:rsidP="000F4914">
      <w:pPr>
        <w:pStyle w:val="fl"/>
      </w:pPr>
      <w:r>
        <w:t>Ideo</w:t>
      </w:r>
      <w:r w:rsidR="00814C0C">
        <w:t xml:space="preserve"> </w:t>
      </w:r>
      <w:r w:rsidR="007F75CB">
        <w:t>dimíssum</w:t>
      </w:r>
      <w:r w:rsidR="00814C0C">
        <w:t xml:space="preserve"> est r</w:t>
      </w:r>
      <w:r w:rsidR="007F75CB">
        <w:t>éliquum</w:t>
      </w:r>
      <w:r w:rsidR="00814C0C">
        <w:t xml:space="preserve"> terræ</w:t>
      </w:r>
      <w:r w:rsidR="00814C0C">
        <w:rPr>
          <w:vertAlign w:val="superscript"/>
        </w:rPr>
        <w:t>13</w:t>
      </w:r>
      <w:r w:rsidR="00814C0C">
        <w:t>, cum factum est dil</w:t>
      </w:r>
      <w:r w:rsidR="007F75CB">
        <w:t>úvium</w:t>
      </w:r>
      <w:r w:rsidR="00814C0C">
        <w:t>.</w:t>
      </w:r>
      <w:r w:rsidR="00CE404A">
        <w:t xml:space="preserve"> </w:t>
      </w:r>
    </w:p>
    <w:p w:rsidR="00CE404A" w:rsidRDefault="00814C0C" w:rsidP="000F4914">
      <w:pPr>
        <w:pStyle w:val="fl"/>
      </w:pPr>
      <w:r>
        <w:t>Tes</w:t>
      </w:r>
      <w:r w:rsidR="007F75CB">
        <w:t>taménta</w:t>
      </w:r>
      <w:r>
        <w:t xml:space="preserve"> s</w:t>
      </w:r>
      <w:r w:rsidR="007F75CB">
        <w:t>ǽculi</w:t>
      </w:r>
      <w:r>
        <w:rPr>
          <w:vertAlign w:val="superscript"/>
        </w:rPr>
        <w:t>14</w:t>
      </w:r>
      <w:r>
        <w:t xml:space="preserve"> </w:t>
      </w:r>
      <w:r w:rsidR="007F75CB">
        <w:t>pósita</w:t>
      </w:r>
      <w:r>
        <w:t xml:space="preserve"> sunt apud illum, ne </w:t>
      </w:r>
      <w:r w:rsidR="009E0F71">
        <w:t>deléri</w:t>
      </w:r>
      <w:r>
        <w:t xml:space="preserve"> possit dil</w:t>
      </w:r>
      <w:r w:rsidR="007F75CB">
        <w:t>úvio</w:t>
      </w:r>
      <w:r>
        <w:t xml:space="preserve"> omnis caro.</w:t>
      </w:r>
      <w:r w:rsidR="00CE404A">
        <w:t xml:space="preserve"> </w:t>
      </w:r>
    </w:p>
    <w:p w:rsidR="00CE404A" w:rsidRDefault="00814C0C" w:rsidP="000F4914">
      <w:pPr>
        <w:pStyle w:val="fl"/>
      </w:pPr>
      <w:r>
        <w:t>Abraham magnus pater multit</w:t>
      </w:r>
      <w:r w:rsidR="007F75CB">
        <w:t>údinis</w:t>
      </w:r>
      <w:r>
        <w:t xml:space="preserve"> g</w:t>
      </w:r>
      <w:r w:rsidR="007F75CB">
        <w:t>éntium</w:t>
      </w:r>
      <w:r>
        <w:t xml:space="preserve">, et non est </w:t>
      </w:r>
      <w:r w:rsidR="007F75CB">
        <w:t>invéntus</w:t>
      </w:r>
      <w:r>
        <w:t xml:space="preserve"> </w:t>
      </w:r>
      <w:r w:rsidR="007F75CB">
        <w:t>símilis</w:t>
      </w:r>
      <w:r>
        <w:t xml:space="preserve"> illi in gl</w:t>
      </w:r>
      <w:r w:rsidR="007F75CB">
        <w:t>ória</w:t>
      </w:r>
      <w:r>
        <w:t> : qui cons</w:t>
      </w:r>
      <w:r w:rsidR="007F75CB">
        <w:t>ervávit</w:t>
      </w:r>
      <w:r>
        <w:t xml:space="preserve"> legem </w:t>
      </w:r>
      <w:r w:rsidR="007F75CB">
        <w:t>Excélsi</w:t>
      </w:r>
      <w:r>
        <w:rPr>
          <w:vertAlign w:val="superscript"/>
        </w:rPr>
        <w:t>15</w:t>
      </w:r>
      <w:r>
        <w:t>, et fuit in tes</w:t>
      </w:r>
      <w:r w:rsidR="007F75CB">
        <w:t>taménto</w:t>
      </w:r>
      <w:r>
        <w:t xml:space="preserve"> cum illo.</w:t>
      </w:r>
      <w:r w:rsidR="00CE404A">
        <w:t xml:space="preserve"> </w:t>
      </w:r>
    </w:p>
    <w:p w:rsidR="00CE404A" w:rsidRDefault="00814C0C" w:rsidP="000F4914">
      <w:pPr>
        <w:pStyle w:val="fl"/>
      </w:pPr>
      <w:r>
        <w:t>In carne ejus stare fecit tes</w:t>
      </w:r>
      <w:r w:rsidR="007F75CB">
        <w:t>taméntum</w:t>
      </w:r>
      <w:r>
        <w:rPr>
          <w:vertAlign w:val="superscript"/>
        </w:rPr>
        <w:t>16</w:t>
      </w:r>
      <w:r>
        <w:t>, et in tent</w:t>
      </w:r>
      <w:r w:rsidR="007F75CB">
        <w:t>atióne</w:t>
      </w:r>
      <w:r>
        <w:t xml:space="preserve"> </w:t>
      </w:r>
      <w:r w:rsidR="007F75CB">
        <w:t>invéntus</w:t>
      </w:r>
      <w:r>
        <w:t xml:space="preserve"> est </w:t>
      </w:r>
      <w:r w:rsidR="007F75CB">
        <w:t>fidélis</w:t>
      </w:r>
      <w:r>
        <w:t>.</w:t>
      </w:r>
      <w:r w:rsidR="00CE404A">
        <w:t xml:space="preserve"> </w:t>
      </w:r>
    </w:p>
    <w:p w:rsidR="00CE404A" w:rsidRDefault="006B4489" w:rsidP="000F4914">
      <w:pPr>
        <w:pStyle w:val="fl"/>
      </w:pPr>
      <w:r>
        <w:t>Ideo</w:t>
      </w:r>
      <w:r w:rsidR="00814C0C">
        <w:t xml:space="preserve"> jure</w:t>
      </w:r>
      <w:r w:rsidR="007F75CB">
        <w:t>jurándo</w:t>
      </w:r>
      <w:r w:rsidR="00814C0C">
        <w:t xml:space="preserve"> dedit illi gl</w:t>
      </w:r>
      <w:r w:rsidR="007F75CB">
        <w:t>óriam</w:t>
      </w:r>
      <w:r w:rsidR="00814C0C">
        <w:t xml:space="preserve"> in gente sua, </w:t>
      </w:r>
      <w:r w:rsidR="009E0F71">
        <w:t>créscere</w:t>
      </w:r>
      <w:r w:rsidR="00814C0C">
        <w:t xml:space="preserve"> illum quasi terræ c</w:t>
      </w:r>
      <w:r w:rsidR="007F75CB">
        <w:t>úmulum</w:t>
      </w:r>
      <w:r w:rsidR="00814C0C">
        <w:rPr>
          <w:vertAlign w:val="superscript"/>
        </w:rPr>
        <w:t>17</w:t>
      </w:r>
      <w:r w:rsidR="00814C0C">
        <w:t>,</w:t>
      </w:r>
      <w:r w:rsidR="00CE404A">
        <w:t xml:space="preserve"> </w:t>
      </w:r>
    </w:p>
    <w:p w:rsidR="00CE404A" w:rsidRDefault="00814C0C" w:rsidP="000F4914">
      <w:pPr>
        <w:pStyle w:val="fl"/>
      </w:pPr>
      <w:r>
        <w:t>Et ut stellas ex</w:t>
      </w:r>
      <w:r w:rsidR="007F75CB">
        <w:t>altáre</w:t>
      </w:r>
      <w:r>
        <w:t xml:space="preserve"> semen ejus, et hære</w:t>
      </w:r>
      <w:r w:rsidR="007F75CB">
        <w:t>ditáre</w:t>
      </w:r>
      <w:r>
        <w:rPr>
          <w:vertAlign w:val="superscript"/>
        </w:rPr>
        <w:t>18</w:t>
      </w:r>
      <w:r>
        <w:t xml:space="preserve"> illos a mari usque ad mare, et a fl</w:t>
      </w:r>
      <w:r w:rsidR="007F75CB">
        <w:t>úmine</w:t>
      </w:r>
      <w:r>
        <w:t xml:space="preserve"> usque ad </w:t>
      </w:r>
      <w:r w:rsidR="009E0F71">
        <w:t>términos</w:t>
      </w:r>
      <w:r>
        <w:t xml:space="preserve"> terræ.</w:t>
      </w:r>
      <w:r w:rsidR="00CE404A">
        <w:t xml:space="preserve"> </w:t>
      </w:r>
    </w:p>
    <w:p w:rsidR="00CE404A" w:rsidRDefault="00814C0C" w:rsidP="000F4914">
      <w:pPr>
        <w:pStyle w:val="fl"/>
      </w:pPr>
      <w:r>
        <w:t xml:space="preserve">Et in </w:t>
      </w:r>
      <w:r w:rsidR="002B18DD">
        <w:t>Isaac</w:t>
      </w:r>
      <w:r>
        <w:t xml:space="preserve"> </w:t>
      </w:r>
      <w:r w:rsidR="007F75CB">
        <w:t>eódem</w:t>
      </w:r>
      <w:r>
        <w:t xml:space="preserve"> modo fecit propter Abraham patrem ejus.</w:t>
      </w:r>
      <w:r w:rsidR="00CE404A">
        <w:t xml:space="preserve"> </w:t>
      </w:r>
    </w:p>
    <w:p w:rsidR="00CE404A" w:rsidRDefault="00814C0C" w:rsidP="000F4914">
      <w:pPr>
        <w:pStyle w:val="fl"/>
      </w:pPr>
      <w:r>
        <w:t>Benedi</w:t>
      </w:r>
      <w:r w:rsidR="007F75CB">
        <w:t>ctiónem</w:t>
      </w:r>
      <w:r>
        <w:t xml:space="preserve"> </w:t>
      </w:r>
      <w:r w:rsidR="007F75CB">
        <w:t>ómnium</w:t>
      </w:r>
      <w:r>
        <w:t xml:space="preserve"> g</w:t>
      </w:r>
      <w:r w:rsidR="007F75CB">
        <w:t>éntium</w:t>
      </w:r>
      <w:r>
        <w:t xml:space="preserve"> dedit illi D</w:t>
      </w:r>
      <w:r w:rsidR="007F75CB">
        <w:t>óminus</w:t>
      </w:r>
      <w:r>
        <w:t>, et tes</w:t>
      </w:r>
      <w:r w:rsidR="007F75CB">
        <w:t>taméntum</w:t>
      </w:r>
      <w:r>
        <w:t xml:space="preserve"> conf</w:t>
      </w:r>
      <w:r w:rsidR="007F75CB">
        <w:t>irmávit</w:t>
      </w:r>
      <w:r>
        <w:t xml:space="preserve"> super caput </w:t>
      </w:r>
      <w:r w:rsidR="002B18DD">
        <w:t>Jacob</w:t>
      </w:r>
      <w:r>
        <w:t>.</w:t>
      </w:r>
      <w:r w:rsidR="00CE404A">
        <w:t xml:space="preserve"> </w:t>
      </w:r>
    </w:p>
    <w:p w:rsidR="00CE404A" w:rsidRDefault="007F75CB" w:rsidP="000F4914">
      <w:pPr>
        <w:pStyle w:val="fl"/>
      </w:pPr>
      <w:r>
        <w:t>Agnóvit</w:t>
      </w:r>
      <w:r w:rsidR="00814C0C">
        <w:t xml:space="preserve"> eum in benedicti</w:t>
      </w:r>
      <w:r>
        <w:t>ónibus</w:t>
      </w:r>
      <w:r w:rsidR="00814C0C">
        <w:t xml:space="preserve"> suis, et dedit illi hære</w:t>
      </w:r>
      <w:r>
        <w:t>ditátem</w:t>
      </w:r>
      <w:r w:rsidR="00814C0C">
        <w:rPr>
          <w:vertAlign w:val="superscript"/>
        </w:rPr>
        <w:t>19</w:t>
      </w:r>
      <w:r w:rsidR="00814C0C">
        <w:t xml:space="preserve">, et </w:t>
      </w:r>
      <w:r w:rsidR="009E0F71">
        <w:t>divísit</w:t>
      </w:r>
      <w:r w:rsidR="00814C0C">
        <w:t xml:space="preserve"> illi partem</w:t>
      </w:r>
      <w:r w:rsidR="00814C0C">
        <w:rPr>
          <w:vertAlign w:val="superscript"/>
        </w:rPr>
        <w:t>20</w:t>
      </w:r>
      <w:r w:rsidR="00814C0C">
        <w:t xml:space="preserve"> in </w:t>
      </w:r>
      <w:r w:rsidR="009E0F71">
        <w:t>tríbubus</w:t>
      </w:r>
      <w:r w:rsidR="00814C0C">
        <w:t xml:space="preserve"> du</w:t>
      </w:r>
      <w:r>
        <w:t>ódecim</w:t>
      </w:r>
      <w:r w:rsidR="00814C0C">
        <w:t>.</w:t>
      </w:r>
      <w:r w:rsidR="00CE404A">
        <w:t xml:space="preserve"> </w:t>
      </w:r>
    </w:p>
    <w:p w:rsidR="00CE404A" w:rsidRDefault="00814C0C" w:rsidP="000F4914">
      <w:pPr>
        <w:pStyle w:val="fl"/>
      </w:pPr>
      <w:r>
        <w:t>Et cons</w:t>
      </w:r>
      <w:r w:rsidR="007F75CB">
        <w:t>ervávit</w:t>
      </w:r>
      <w:r>
        <w:t xml:space="preserve"> illi </w:t>
      </w:r>
      <w:r w:rsidR="007F75CB">
        <w:t>hómines</w:t>
      </w:r>
      <w:r>
        <w:t xml:space="preserve"> miseric</w:t>
      </w:r>
      <w:r w:rsidR="007F75CB">
        <w:t>órdiæ</w:t>
      </w:r>
      <w:r>
        <w:t>, inv</w:t>
      </w:r>
      <w:r w:rsidR="007F75CB">
        <w:t>eniéntes</w:t>
      </w:r>
      <w:r>
        <w:t xml:space="preserve"> gr</w:t>
      </w:r>
      <w:r w:rsidR="007F75CB">
        <w:t>átiam</w:t>
      </w:r>
      <w:r>
        <w:t xml:space="preserve"> in </w:t>
      </w:r>
      <w:r w:rsidR="007F75CB">
        <w:t>óculis</w:t>
      </w:r>
      <w:r>
        <w:t xml:space="preserve"> omnis carnis</w:t>
      </w:r>
      <w:r>
        <w:rPr>
          <w:vertAlign w:val="superscript"/>
        </w:rPr>
        <w:t>21</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371" w:name="t5p425n01"/>
      <w:bookmarkEnd w:id="7371"/>
      <w:r w:rsidRPr="005119F6">
        <w:rPr>
          <w:rStyle w:val="NumNot"/>
        </w:rPr>
        <w:t>.</w:t>
      </w:r>
      <w:r>
        <w:t xml:space="preserve"> </w:t>
      </w:r>
      <w:r w:rsidRPr="00556F3C">
        <w:rPr>
          <w:rStyle w:val="LaIt"/>
        </w:rPr>
        <w:t>In generat</w:t>
      </w:r>
      <w:r w:rsidR="008D018B" w:rsidRPr="00556F3C">
        <w:rPr>
          <w:rStyle w:val="LaIt"/>
        </w:rPr>
        <w:t>ióne</w:t>
      </w:r>
      <w:r w:rsidRPr="00556F3C">
        <w:rPr>
          <w:rStyle w:val="LaIt"/>
        </w:rPr>
        <w:t xml:space="preserve"> sua</w:t>
      </w:r>
      <w:r>
        <w:t xml:space="preserve">, à partir de qui nous sommes engendrés. </w:t>
      </w:r>
      <w:r w:rsidRPr="005119F6">
        <w:t xml:space="preserve">– </w:t>
      </w:r>
      <w:r w:rsidRPr="005119F6">
        <w:rPr>
          <w:rStyle w:val="NumNot"/>
        </w:rPr>
        <w:t>2</w:t>
      </w:r>
      <w:bookmarkStart w:id="7372" w:name="t5p425n02"/>
      <w:bookmarkEnd w:id="7372"/>
      <w:r w:rsidRPr="005119F6">
        <w:rPr>
          <w:rStyle w:val="NumNot"/>
        </w:rPr>
        <w:t>.</w:t>
      </w:r>
      <w:r>
        <w:t xml:space="preserve"> Dieu </w:t>
      </w:r>
      <w:r>
        <w:lastRenderedPageBreak/>
        <w:t xml:space="preserve">s’est grandement glorifié en ces hommes, montrant en eux sa grande </w:t>
      </w:r>
      <w:r>
        <w:lastRenderedPageBreak/>
        <w:t xml:space="preserve">puissance, sa sagesse et sa bonté. L’œuvre de Dieu et ses dons sont donc loués et célébrés lorsque les saints sont loués. </w:t>
      </w:r>
      <w:r w:rsidRPr="005119F6">
        <w:t xml:space="preserve">– </w:t>
      </w:r>
      <w:r w:rsidRPr="005119F6">
        <w:rPr>
          <w:rStyle w:val="NumNot"/>
        </w:rPr>
        <w:t>3</w:t>
      </w:r>
      <w:bookmarkStart w:id="7373" w:name="t5p425n03"/>
      <w:bookmarkEnd w:id="7373"/>
      <w:r w:rsidRPr="005119F6">
        <w:rPr>
          <w:rStyle w:val="NumNot"/>
        </w:rPr>
        <w:t>.</w:t>
      </w:r>
      <w:r>
        <w:t xml:space="preserve"> </w:t>
      </w:r>
      <w:r w:rsidR="006733BA" w:rsidRPr="00556F3C">
        <w:rPr>
          <w:rStyle w:val="LaIt"/>
        </w:rPr>
        <w:t>Hómines</w:t>
      </w:r>
      <w:r w:rsidRPr="00556F3C">
        <w:rPr>
          <w:rStyle w:val="LaIt"/>
        </w:rPr>
        <w:t xml:space="preserve"> magni </w:t>
      </w:r>
      <w:r w:rsidR="000A2929" w:rsidRPr="00556F3C">
        <w:rPr>
          <w:rStyle w:val="LaIt"/>
        </w:rPr>
        <w:t>virtúte</w:t>
      </w:r>
      <w:r>
        <w:t xml:space="preserve">, hommes grands par la valeur. </w:t>
      </w:r>
      <w:r w:rsidRPr="005119F6">
        <w:t xml:space="preserve">– </w:t>
      </w:r>
      <w:r w:rsidRPr="005119F6">
        <w:rPr>
          <w:rStyle w:val="NumNot"/>
        </w:rPr>
        <w:t>4</w:t>
      </w:r>
      <w:bookmarkStart w:id="7374" w:name="t5p425n04"/>
      <w:bookmarkEnd w:id="7374"/>
      <w:r w:rsidRPr="005119F6">
        <w:rPr>
          <w:rStyle w:val="NumNot"/>
        </w:rPr>
        <w:t>.</w:t>
      </w:r>
      <w:r>
        <w:t xml:space="preserve"> Sous-entendu </w:t>
      </w:r>
      <w:r w:rsidR="000A2929" w:rsidRPr="00556F3C">
        <w:rPr>
          <w:rStyle w:val="LaIt"/>
        </w:rPr>
        <w:t>dictántis</w:t>
      </w:r>
      <w:r>
        <w:t xml:space="preserve">. </w:t>
      </w:r>
      <w:r w:rsidRPr="005119F6">
        <w:t xml:space="preserve">– </w:t>
      </w:r>
      <w:r w:rsidRPr="005119F6">
        <w:rPr>
          <w:rStyle w:val="NumNot"/>
        </w:rPr>
        <w:t>5</w:t>
      </w:r>
      <w:bookmarkStart w:id="7375" w:name="t5p425n05"/>
      <w:bookmarkEnd w:id="7375"/>
      <w:r w:rsidRPr="005119F6">
        <w:rPr>
          <w:rStyle w:val="NumNot"/>
        </w:rPr>
        <w:t>.</w:t>
      </w:r>
      <w:r>
        <w:t xml:space="preserve"> Pour </w:t>
      </w:r>
      <w:r w:rsidR="000A2929" w:rsidRPr="00556F3C">
        <w:rPr>
          <w:rStyle w:val="LaIt"/>
        </w:rPr>
        <w:t>enarrántes</w:t>
      </w:r>
      <w:r>
        <w:t>. Depuis l’époque de Moïse, les Hébreux avaient de la musique sacrée, mais David s’y dis</w:t>
      </w:r>
      <w:r w:rsidR="008D018B">
        <w:t>tingua</w:t>
      </w:r>
      <w:r>
        <w:t xml:space="preserve"> grandement. </w:t>
      </w:r>
      <w:r w:rsidRPr="005119F6">
        <w:t xml:space="preserve">– </w:t>
      </w:r>
      <w:r w:rsidRPr="005119F6">
        <w:rPr>
          <w:rStyle w:val="NumNot"/>
        </w:rPr>
        <w:t>6</w:t>
      </w:r>
      <w:bookmarkStart w:id="7376" w:name="t5p425n06"/>
      <w:bookmarkEnd w:id="7376"/>
      <w:r w:rsidRPr="005119F6">
        <w:rPr>
          <w:rStyle w:val="NumNot"/>
        </w:rPr>
        <w:t>.</w:t>
      </w:r>
      <w:r>
        <w:t xml:space="preserve"> Dans les bâtiments, dans les chants, dans les cérémonies. </w:t>
      </w:r>
      <w:r w:rsidRPr="005119F6">
        <w:t xml:space="preserve">– </w:t>
      </w:r>
      <w:r w:rsidRPr="005119F6">
        <w:rPr>
          <w:rStyle w:val="NumNot"/>
        </w:rPr>
        <w:t>7</w:t>
      </w:r>
      <w:bookmarkStart w:id="7377" w:name="t5p425n07"/>
      <w:bookmarkEnd w:id="7377"/>
      <w:r w:rsidRPr="005119F6">
        <w:rPr>
          <w:rStyle w:val="NumNot"/>
        </w:rPr>
        <w:t>.</w:t>
      </w:r>
      <w:r>
        <w:t xml:space="preserve"> Faisant régner la paix. </w:t>
      </w:r>
      <w:r w:rsidRPr="005119F6">
        <w:t xml:space="preserve">– </w:t>
      </w:r>
      <w:r w:rsidRPr="005119F6">
        <w:rPr>
          <w:rStyle w:val="NumNot"/>
        </w:rPr>
        <w:t>8</w:t>
      </w:r>
      <w:bookmarkStart w:id="7378" w:name="t5p425n08"/>
      <w:bookmarkEnd w:id="7378"/>
      <w:r w:rsidRPr="005119F6">
        <w:rPr>
          <w:rStyle w:val="NumNot"/>
        </w:rPr>
        <w:t>.</w:t>
      </w:r>
      <w:r>
        <w:t xml:space="preserve"> Hébraïsme, pour </w:t>
      </w:r>
      <w:r w:rsidRPr="00556F3C">
        <w:rPr>
          <w:rStyle w:val="LaIt"/>
        </w:rPr>
        <w:t>quo</w:t>
      </w:r>
      <w:r>
        <w:t xml:space="preserve">, ou </w:t>
      </w:r>
      <w:r w:rsidRPr="00556F3C">
        <w:rPr>
          <w:rStyle w:val="LaIt"/>
        </w:rPr>
        <w:t>propter quod n</w:t>
      </w:r>
      <w:r w:rsidR="006733BA" w:rsidRPr="00556F3C">
        <w:rPr>
          <w:rStyle w:val="LaIt"/>
        </w:rPr>
        <w:t>arrántur</w:t>
      </w:r>
      <w:r>
        <w:t xml:space="preserve">, etc. </w:t>
      </w:r>
      <w:r w:rsidRPr="005119F6">
        <w:t xml:space="preserve">– </w:t>
      </w:r>
      <w:r w:rsidRPr="005119F6">
        <w:rPr>
          <w:rStyle w:val="NumNot"/>
        </w:rPr>
        <w:t>9</w:t>
      </w:r>
      <w:bookmarkStart w:id="7379" w:name="t5p425n09"/>
      <w:bookmarkEnd w:id="7379"/>
      <w:r w:rsidRPr="005119F6">
        <w:rPr>
          <w:rStyle w:val="NumNot"/>
        </w:rPr>
        <w:t>.</w:t>
      </w:r>
      <w:r>
        <w:t xml:space="preserve"> </w:t>
      </w:r>
      <w:r w:rsidR="000A2929" w:rsidRPr="00556F3C">
        <w:rPr>
          <w:rStyle w:val="LaIt"/>
        </w:rPr>
        <w:t>Pietátes</w:t>
      </w:r>
      <w:r>
        <w:t xml:space="preserve"> pour </w:t>
      </w:r>
      <w:r w:rsidRPr="00556F3C">
        <w:rPr>
          <w:rStyle w:val="LaIt"/>
        </w:rPr>
        <w:t>p</w:t>
      </w:r>
      <w:r w:rsidR="006733BA" w:rsidRPr="00556F3C">
        <w:rPr>
          <w:rStyle w:val="LaIt"/>
        </w:rPr>
        <w:t>ietátis</w:t>
      </w:r>
      <w:r w:rsidRPr="00556F3C">
        <w:rPr>
          <w:rStyle w:val="LaIt"/>
        </w:rPr>
        <w:t xml:space="preserve"> </w:t>
      </w:r>
      <w:r w:rsidR="006733BA" w:rsidRPr="00556F3C">
        <w:rPr>
          <w:rStyle w:val="LaIt"/>
        </w:rPr>
        <w:t>ópera</w:t>
      </w:r>
      <w:r>
        <w:t xml:space="preserve"> : hébraïsme. </w:t>
      </w:r>
      <w:r w:rsidRPr="005119F6">
        <w:t xml:space="preserve">– </w:t>
      </w:r>
      <w:r w:rsidRPr="005119F6">
        <w:rPr>
          <w:rStyle w:val="NumNot"/>
        </w:rPr>
        <w:t>10</w:t>
      </w:r>
      <w:bookmarkStart w:id="7380" w:name="t5p425n10"/>
      <w:bookmarkEnd w:id="7380"/>
      <w:r w:rsidRPr="005119F6">
        <w:rPr>
          <w:rStyle w:val="NumNot"/>
        </w:rPr>
        <w:t>.</w:t>
      </w:r>
      <w:r>
        <w:t xml:space="preserve"> </w:t>
      </w:r>
      <w:r w:rsidRPr="00556F3C">
        <w:rPr>
          <w:rStyle w:val="LaIt"/>
        </w:rPr>
        <w:t xml:space="preserve">In </w:t>
      </w:r>
      <w:r w:rsidR="000A2929" w:rsidRPr="00556F3C">
        <w:rPr>
          <w:rStyle w:val="LaIt"/>
        </w:rPr>
        <w:t>testaméntis</w:t>
      </w:r>
      <w:r w:rsidRPr="00556F3C">
        <w:rPr>
          <w:rStyle w:val="LaIt"/>
        </w:rPr>
        <w:t xml:space="preserve"> (Dei)</w:t>
      </w:r>
      <w:r>
        <w:t xml:space="preserve">, dans l’alliance de Dieu. </w:t>
      </w:r>
      <w:r w:rsidRPr="005119F6">
        <w:t xml:space="preserve">– </w:t>
      </w:r>
      <w:r w:rsidRPr="005119F6">
        <w:rPr>
          <w:rStyle w:val="NumNot"/>
        </w:rPr>
        <w:t>11</w:t>
      </w:r>
      <w:bookmarkStart w:id="7381" w:name="t5p425n11"/>
      <w:bookmarkEnd w:id="7381"/>
      <w:r w:rsidRPr="005119F6">
        <w:rPr>
          <w:rStyle w:val="NumNot"/>
        </w:rPr>
        <w:t>.</w:t>
      </w:r>
      <w:r>
        <w:t xml:space="preserve"> Le ministère qu’</w:t>
      </w:r>
      <w:r w:rsidR="000A2929">
        <w:t>Hénoch</w:t>
      </w:r>
      <w:r>
        <w:t xml:space="preserve"> devra accomplir à la fin des temps. </w:t>
      </w:r>
      <w:r w:rsidRPr="00556F3C">
        <w:rPr>
          <w:rStyle w:val="LaIt"/>
        </w:rPr>
        <w:t>Det</w:t>
      </w:r>
      <w:r>
        <w:t xml:space="preserve"> pour </w:t>
      </w:r>
      <w:r w:rsidRPr="00556F3C">
        <w:rPr>
          <w:rStyle w:val="LaIt"/>
        </w:rPr>
        <w:t>su</w:t>
      </w:r>
      <w:r w:rsidR="008D018B" w:rsidRPr="00556F3C">
        <w:rPr>
          <w:rStyle w:val="LaIt"/>
        </w:rPr>
        <w:t>ádeat</w:t>
      </w:r>
      <w:r>
        <w:t xml:space="preserve">. </w:t>
      </w:r>
      <w:r w:rsidRPr="005119F6">
        <w:t xml:space="preserve">– </w:t>
      </w:r>
      <w:r w:rsidRPr="005119F6">
        <w:rPr>
          <w:rStyle w:val="NumNot"/>
        </w:rPr>
        <w:t>12</w:t>
      </w:r>
      <w:bookmarkStart w:id="7382" w:name="t5p425n12"/>
      <w:bookmarkEnd w:id="7382"/>
      <w:r w:rsidRPr="005119F6">
        <w:rPr>
          <w:rStyle w:val="NumNot"/>
        </w:rPr>
        <w:t>.</w:t>
      </w:r>
      <w:r>
        <w:t xml:space="preserve"> L’abstrait pour le concret. Moïse était un instrument de réconciliation entre Dieu et le peuple. </w:t>
      </w:r>
      <w:r w:rsidRPr="005119F6">
        <w:t xml:space="preserve">– </w:t>
      </w:r>
      <w:r w:rsidRPr="005119F6">
        <w:rPr>
          <w:rStyle w:val="NumNot"/>
        </w:rPr>
        <w:t>13</w:t>
      </w:r>
      <w:bookmarkStart w:id="7383" w:name="t5p425n13"/>
      <w:bookmarkEnd w:id="7383"/>
      <w:r w:rsidRPr="005119F6">
        <w:rPr>
          <w:rStyle w:val="NumNot"/>
        </w:rPr>
        <w:t>.</w:t>
      </w:r>
      <w:r>
        <w:t xml:space="preserve"> La terre pour ses habitants, le contenant pour le contenu ; synecdoque très fréquente dans les Saintes Écritures. </w:t>
      </w:r>
      <w:r w:rsidRPr="005119F6">
        <w:t xml:space="preserve">– </w:t>
      </w:r>
      <w:r w:rsidRPr="005119F6">
        <w:rPr>
          <w:rStyle w:val="NumNot"/>
        </w:rPr>
        <w:t>14</w:t>
      </w:r>
      <w:bookmarkStart w:id="7384" w:name="t5p425n14"/>
      <w:bookmarkEnd w:id="7384"/>
      <w:r w:rsidRPr="005119F6">
        <w:rPr>
          <w:rStyle w:val="NumNot"/>
        </w:rPr>
        <w:t>.</w:t>
      </w:r>
      <w:r>
        <w:t xml:space="preserve"> </w:t>
      </w:r>
      <w:r w:rsidR="000A2929" w:rsidRPr="00556F3C">
        <w:rPr>
          <w:rStyle w:val="LaIt"/>
        </w:rPr>
        <w:t>Testaménta</w:t>
      </w:r>
      <w:r>
        <w:t xml:space="preserve"> pour </w:t>
      </w:r>
      <w:r w:rsidRPr="00556F3C">
        <w:rPr>
          <w:rStyle w:val="LaIt"/>
        </w:rPr>
        <w:t>tes</w:t>
      </w:r>
      <w:r w:rsidR="006733BA" w:rsidRPr="00556F3C">
        <w:rPr>
          <w:rStyle w:val="LaIt"/>
        </w:rPr>
        <w:t>taméntum</w:t>
      </w:r>
      <w:r>
        <w:t xml:space="preserve">, </w:t>
      </w:r>
      <w:r>
        <w:lastRenderedPageBreak/>
        <w:t xml:space="preserve">l’alliance que Dieu a conclue avec Noé et ses descendants. </w:t>
      </w:r>
      <w:r w:rsidR="000A2929" w:rsidRPr="00556F3C">
        <w:rPr>
          <w:rStyle w:val="LaIt"/>
        </w:rPr>
        <w:t>Testaménta</w:t>
      </w:r>
      <w:r w:rsidRPr="00556F3C">
        <w:rPr>
          <w:rStyle w:val="LaIt"/>
        </w:rPr>
        <w:t xml:space="preserve"> s</w:t>
      </w:r>
      <w:r w:rsidR="006733BA" w:rsidRPr="00556F3C">
        <w:rPr>
          <w:rStyle w:val="LaIt"/>
        </w:rPr>
        <w:t>ǽculi</w:t>
      </w:r>
      <w:r>
        <w:t xml:space="preserve">, alliance éternelle. </w:t>
      </w:r>
      <w:r w:rsidRPr="005119F6">
        <w:t xml:space="preserve">– </w:t>
      </w:r>
      <w:r w:rsidRPr="005119F6">
        <w:rPr>
          <w:rStyle w:val="NumNot"/>
        </w:rPr>
        <w:t>15</w:t>
      </w:r>
      <w:bookmarkStart w:id="7385" w:name="t5p425n15"/>
      <w:bookmarkEnd w:id="7385"/>
      <w:r w:rsidRPr="005119F6">
        <w:rPr>
          <w:rStyle w:val="NumNot"/>
        </w:rPr>
        <w:t>.</w:t>
      </w:r>
      <w:r>
        <w:t xml:space="preserve"> </w:t>
      </w:r>
      <w:r w:rsidR="000A2929" w:rsidRPr="00556F3C">
        <w:rPr>
          <w:rStyle w:val="LaIt"/>
        </w:rPr>
        <w:t>Excélsi</w:t>
      </w:r>
      <w:r>
        <w:t xml:space="preserve"> pour </w:t>
      </w:r>
      <w:r w:rsidRPr="00556F3C">
        <w:rPr>
          <w:rStyle w:val="LaIt"/>
        </w:rPr>
        <w:t>Dei</w:t>
      </w:r>
      <w:r>
        <w:t xml:space="preserve"> ; antonomase, comme </w:t>
      </w:r>
      <w:r w:rsidRPr="00556F3C">
        <w:rPr>
          <w:rStyle w:val="LaIt"/>
        </w:rPr>
        <w:t>D</w:t>
      </w:r>
      <w:r w:rsidR="008D018B" w:rsidRPr="00556F3C">
        <w:rPr>
          <w:rStyle w:val="LaIt"/>
        </w:rPr>
        <w:t>óminus</w:t>
      </w:r>
      <w:r w:rsidRPr="00556F3C">
        <w:rPr>
          <w:rStyle w:val="LaIt"/>
        </w:rPr>
        <w:t>, Alt</w:t>
      </w:r>
      <w:r w:rsidR="008D018B" w:rsidRPr="00556F3C">
        <w:rPr>
          <w:rStyle w:val="LaIt"/>
        </w:rPr>
        <w:t>íssimus</w:t>
      </w:r>
      <w:r w:rsidRPr="00556F3C">
        <w:rPr>
          <w:rStyle w:val="LaIt"/>
        </w:rPr>
        <w:t>, Om</w:t>
      </w:r>
      <w:r w:rsidR="006733BA" w:rsidRPr="00556F3C">
        <w:rPr>
          <w:rStyle w:val="LaIt"/>
        </w:rPr>
        <w:t>nípotens</w:t>
      </w:r>
      <w:r w:rsidRPr="00556F3C">
        <w:rPr>
          <w:rStyle w:val="LaIt"/>
        </w:rPr>
        <w:t>, Sanctus</w:t>
      </w:r>
      <w:r>
        <w:t xml:space="preserve">, etc. </w:t>
      </w:r>
      <w:r w:rsidRPr="005119F6">
        <w:t xml:space="preserve">– </w:t>
      </w:r>
      <w:r w:rsidRPr="005119F6">
        <w:rPr>
          <w:rStyle w:val="NumNot"/>
        </w:rPr>
        <w:t>16</w:t>
      </w:r>
      <w:bookmarkStart w:id="7386" w:name="t5p425n16"/>
      <w:bookmarkEnd w:id="7386"/>
      <w:r w:rsidRPr="005119F6">
        <w:rPr>
          <w:rStyle w:val="NumNot"/>
        </w:rPr>
        <w:t>.</w:t>
      </w:r>
      <w:r>
        <w:t xml:space="preserve"> Allusion à la circoncision, qui était un signe sacré et une confirmation de l’alliance. </w:t>
      </w:r>
      <w:r w:rsidRPr="005119F6">
        <w:t xml:space="preserve">– </w:t>
      </w:r>
      <w:r w:rsidRPr="005119F6">
        <w:rPr>
          <w:rStyle w:val="NumNot"/>
        </w:rPr>
        <w:t>17</w:t>
      </w:r>
      <w:bookmarkStart w:id="7387" w:name="t5p425n17"/>
      <w:bookmarkEnd w:id="7387"/>
      <w:r w:rsidRPr="005119F6">
        <w:rPr>
          <w:rStyle w:val="NumNot"/>
        </w:rPr>
        <w:t>.</w:t>
      </w:r>
      <w:r>
        <w:t xml:space="preserve"> </w:t>
      </w:r>
      <w:r w:rsidR="000A2929" w:rsidRPr="00556F3C">
        <w:rPr>
          <w:rStyle w:val="LaIt"/>
        </w:rPr>
        <w:t>Créscere</w:t>
      </w:r>
      <w:r w:rsidRPr="00556F3C">
        <w:rPr>
          <w:rStyle w:val="LaIt"/>
        </w:rPr>
        <w:t xml:space="preserve"> illum quasi terræ </w:t>
      </w:r>
      <w:r w:rsidR="000A2929" w:rsidRPr="00556F3C">
        <w:rPr>
          <w:rStyle w:val="LaIt"/>
        </w:rPr>
        <w:t>cúmulum</w:t>
      </w:r>
      <w:r>
        <w:t>, Dieu a juré qu’il se multiplierait comme la poussière de la terre. Avec ce monticule de terre (</w:t>
      </w:r>
      <w:r w:rsidR="000A2929" w:rsidRPr="00556F3C">
        <w:rPr>
          <w:rStyle w:val="LaIt"/>
        </w:rPr>
        <w:t>cúmulum</w:t>
      </w:r>
      <w:r>
        <w:t xml:space="preserve">) l’auteur fait allusion à ce passage de la Genèse (XXV, 14) : </w:t>
      </w:r>
      <w:r w:rsidRPr="00556F3C">
        <w:rPr>
          <w:rStyle w:val="LaIt"/>
        </w:rPr>
        <w:t>Et erit semen tuum quasi pulvis terræ</w:t>
      </w:r>
      <w:r>
        <w:t xml:space="preserve">. </w:t>
      </w:r>
      <w:r w:rsidRPr="005119F6">
        <w:t xml:space="preserve">– </w:t>
      </w:r>
      <w:r w:rsidRPr="005119F6">
        <w:rPr>
          <w:rStyle w:val="NumNot"/>
        </w:rPr>
        <w:t>18</w:t>
      </w:r>
      <w:bookmarkStart w:id="7388" w:name="t5p425n18"/>
      <w:bookmarkEnd w:id="7388"/>
      <w:r w:rsidRPr="005119F6">
        <w:rPr>
          <w:rStyle w:val="NumNot"/>
        </w:rPr>
        <w:t>.</w:t>
      </w:r>
      <w:r>
        <w:t xml:space="preserve"> </w:t>
      </w:r>
      <w:r w:rsidRPr="00556F3C">
        <w:rPr>
          <w:rStyle w:val="LaIt"/>
        </w:rPr>
        <w:t>Hære</w:t>
      </w:r>
      <w:r w:rsidR="008D018B" w:rsidRPr="00556F3C">
        <w:rPr>
          <w:rStyle w:val="LaIt"/>
        </w:rPr>
        <w:t>ditáre</w:t>
      </w:r>
      <w:r>
        <w:t xml:space="preserve">, mettre en possession par voie d’héritage. </w:t>
      </w:r>
      <w:r w:rsidRPr="005119F6">
        <w:t xml:space="preserve">– </w:t>
      </w:r>
      <w:r w:rsidRPr="005119F6">
        <w:rPr>
          <w:rStyle w:val="NumNot"/>
        </w:rPr>
        <w:t>19</w:t>
      </w:r>
      <w:bookmarkStart w:id="7389" w:name="t5p425n19"/>
      <w:bookmarkEnd w:id="7389"/>
      <w:r w:rsidRPr="005119F6">
        <w:rPr>
          <w:rStyle w:val="NumNot"/>
        </w:rPr>
        <w:t>.</w:t>
      </w:r>
      <w:r>
        <w:t xml:space="preserve"> L’héritage promis à Abraham, et donc appelé la Terre Promise. </w:t>
      </w:r>
      <w:r w:rsidRPr="005119F6">
        <w:t xml:space="preserve">– </w:t>
      </w:r>
      <w:r w:rsidRPr="005119F6">
        <w:rPr>
          <w:rStyle w:val="NumNot"/>
        </w:rPr>
        <w:t>20</w:t>
      </w:r>
      <w:bookmarkStart w:id="7390" w:name="t5p425n20"/>
      <w:bookmarkEnd w:id="7390"/>
      <w:r w:rsidRPr="005119F6">
        <w:rPr>
          <w:rStyle w:val="NumNot"/>
        </w:rPr>
        <w:t>.</w:t>
      </w:r>
      <w:r>
        <w:t xml:space="preserve"> </w:t>
      </w:r>
      <w:r w:rsidRPr="00556F3C">
        <w:rPr>
          <w:rStyle w:val="LaIt"/>
        </w:rPr>
        <w:t>Illi partem</w:t>
      </w:r>
      <w:r>
        <w:t xml:space="preserve">, sa part. </w:t>
      </w:r>
      <w:r w:rsidRPr="005119F6">
        <w:t xml:space="preserve">– </w:t>
      </w:r>
      <w:r w:rsidRPr="005119F6">
        <w:rPr>
          <w:rStyle w:val="NumNot"/>
        </w:rPr>
        <w:t>21</w:t>
      </w:r>
      <w:bookmarkStart w:id="7391" w:name="t5p425n21"/>
      <w:bookmarkEnd w:id="7391"/>
      <w:r w:rsidRPr="005119F6">
        <w:rPr>
          <w:rStyle w:val="NumNot"/>
        </w:rPr>
        <w:t>.</w:t>
      </w:r>
      <w:r>
        <w:t xml:space="preserve"> Dieu a accordé à Jacob et à sa famille d’avoir toujours un certain nombre d’hommes pieux et fidèles, qui ont imité la vertu de ce patriarche, et ont gardé le culte de Dieu et de la vraie religion, de sorte qu’ils méritent l’affection de tous les hommes.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w:t>
      </w:r>
      <w:bookmarkStart w:id="7392" w:name="t5p426"/>
      <w:bookmarkEnd w:id="7392"/>
      <w:r w:rsidR="00CE404A">
        <w:t xml:space="preserve"> </w:t>
      </w:r>
    </w:p>
    <w:p w:rsidR="00CE404A" w:rsidRDefault="00814C0C" w:rsidP="00107A1B">
      <w:pPr>
        <w:pStyle w:val="Summarium"/>
      </w:pPr>
      <w:r>
        <w:t>Éloge de Moïse, Aaron, Phinéès. Prêtrise d’Aaron : châtiment de Coré, Dathan et Abiron.</w:t>
      </w:r>
      <w:r w:rsidR="00CE404A">
        <w:t xml:space="preserve"> </w:t>
      </w:r>
    </w:p>
    <w:p w:rsidR="00CE404A" w:rsidRDefault="007F75CB" w:rsidP="000F4914">
      <w:pPr>
        <w:pStyle w:val="fl"/>
      </w:pPr>
      <w:r>
        <w:t>Diléctus</w:t>
      </w:r>
      <w:r w:rsidR="00814C0C">
        <w:t xml:space="preserve"> Deo et hom</w:t>
      </w:r>
      <w:r>
        <w:t>ínibus</w:t>
      </w:r>
      <w:r w:rsidR="00814C0C">
        <w:t xml:space="preserve"> </w:t>
      </w:r>
      <w:r w:rsidR="009E0F71">
        <w:t>Móyses</w:t>
      </w:r>
      <w:r w:rsidR="00814C0C">
        <w:t> : cujus mem</w:t>
      </w:r>
      <w:r>
        <w:t>ória</w:t>
      </w:r>
      <w:r w:rsidR="00814C0C">
        <w:t xml:space="preserve"> in benedi</w:t>
      </w:r>
      <w:r>
        <w:t>ctióne</w:t>
      </w:r>
      <w:r w:rsidR="00814C0C">
        <w:t xml:space="preserve"> est.</w:t>
      </w:r>
      <w:r w:rsidR="00CE404A">
        <w:t xml:space="preserve"> </w:t>
      </w:r>
    </w:p>
    <w:p w:rsidR="00CE404A" w:rsidRDefault="007F75CB" w:rsidP="000F4914">
      <w:pPr>
        <w:pStyle w:val="fl"/>
      </w:pPr>
      <w:r>
        <w:t>Símilem</w:t>
      </w:r>
      <w:r w:rsidR="00814C0C">
        <w:t xml:space="preserve"> illum fecit in gl</w:t>
      </w:r>
      <w:r>
        <w:t>ória</w:t>
      </w:r>
      <w:r w:rsidR="00814C0C">
        <w:t xml:space="preserve"> sa</w:t>
      </w:r>
      <w:r>
        <w:t>nctórum</w:t>
      </w:r>
      <w:r w:rsidR="00814C0C">
        <w:t>, et magni</w:t>
      </w:r>
      <w:r>
        <w:t>ficávit</w:t>
      </w:r>
      <w:r w:rsidR="00814C0C">
        <w:t xml:space="preserve"> eum in </w:t>
      </w:r>
      <w:r w:rsidR="009E0F71">
        <w:t>timóre</w:t>
      </w:r>
      <w:r w:rsidR="00814C0C">
        <w:t xml:space="preserve"> ini</w:t>
      </w:r>
      <w:r>
        <w:t>micórum</w:t>
      </w:r>
      <w:r w:rsidR="00814C0C">
        <w:t>, et in verbis suis monstra</w:t>
      </w:r>
      <w:r w:rsidR="00814C0C">
        <w:rPr>
          <w:vertAlign w:val="superscript"/>
        </w:rPr>
        <w:t>1</w:t>
      </w:r>
      <w:r w:rsidR="00814C0C">
        <w:t xml:space="preserve"> p</w:t>
      </w:r>
      <w:r>
        <w:t>lacávit</w:t>
      </w:r>
      <w:r w:rsidR="00814C0C">
        <w:t>.</w:t>
      </w:r>
      <w:r w:rsidR="00CE404A">
        <w:t xml:space="preserve"> </w:t>
      </w:r>
    </w:p>
    <w:p w:rsidR="00CE404A" w:rsidRDefault="00814C0C" w:rsidP="000F4914">
      <w:pPr>
        <w:pStyle w:val="fl"/>
      </w:pPr>
      <w:r>
        <w:t>Glori</w:t>
      </w:r>
      <w:r w:rsidR="007F75CB">
        <w:t>ficávit</w:t>
      </w:r>
      <w:r>
        <w:t xml:space="preserve"> illum in co</w:t>
      </w:r>
      <w:r w:rsidR="007F75CB">
        <w:t>nspéctu</w:t>
      </w:r>
      <w:r>
        <w:t xml:space="preserve"> regum et jussit</w:t>
      </w:r>
      <w:r>
        <w:rPr>
          <w:vertAlign w:val="superscript"/>
        </w:rPr>
        <w:t>2</w:t>
      </w:r>
      <w:r>
        <w:t xml:space="preserve"> illi coram p</w:t>
      </w:r>
      <w:r w:rsidR="007F75CB">
        <w:t>ópulo</w:t>
      </w:r>
      <w:r>
        <w:t xml:space="preserve"> suo, et </w:t>
      </w:r>
      <w:r w:rsidR="007F75CB">
        <w:t>osténdit</w:t>
      </w:r>
      <w:r>
        <w:t xml:space="preserve"> illi gl</w:t>
      </w:r>
      <w:r w:rsidR="007F75CB">
        <w:t>óriam</w:t>
      </w:r>
      <w:r>
        <w:t xml:space="preserve"> suam.</w:t>
      </w:r>
      <w:r w:rsidR="00CE404A">
        <w:t xml:space="preserve"> </w:t>
      </w:r>
    </w:p>
    <w:p w:rsidR="00CE404A" w:rsidRDefault="00814C0C" w:rsidP="000F4914">
      <w:pPr>
        <w:pStyle w:val="fl"/>
      </w:pPr>
      <w:r>
        <w:t>In fide et le</w:t>
      </w:r>
      <w:r w:rsidR="007F75CB">
        <w:t>nitáte</w:t>
      </w:r>
      <w:r>
        <w:t xml:space="preserve"> </w:t>
      </w:r>
      <w:r w:rsidR="007F75CB">
        <w:t>ipsíus</w:t>
      </w:r>
      <w:r>
        <w:t xml:space="preserve"> sanctum fecit illum, et </w:t>
      </w:r>
      <w:r w:rsidR="009E0F71">
        <w:t>elégit</w:t>
      </w:r>
      <w:r>
        <w:t xml:space="preserve"> eum ex omni carne.</w:t>
      </w:r>
      <w:r w:rsidR="00CE404A">
        <w:t xml:space="preserve"> </w:t>
      </w:r>
    </w:p>
    <w:p w:rsidR="00CE404A" w:rsidRDefault="007F75CB" w:rsidP="000F4914">
      <w:pPr>
        <w:pStyle w:val="fl"/>
      </w:pPr>
      <w:r>
        <w:t>Audívit</w:t>
      </w:r>
      <w:r w:rsidR="00814C0C">
        <w:t xml:space="preserve"> enim eum, et vocem </w:t>
      </w:r>
      <w:r>
        <w:t>ipsíus</w:t>
      </w:r>
      <w:r w:rsidR="00814C0C">
        <w:t xml:space="preserve">, et </w:t>
      </w:r>
      <w:r>
        <w:t>indúxit</w:t>
      </w:r>
      <w:r w:rsidR="00814C0C">
        <w:t xml:space="preserve"> illum in nubem</w:t>
      </w:r>
      <w:r w:rsidR="00814C0C">
        <w:rPr>
          <w:vertAlign w:val="superscript"/>
        </w:rPr>
        <w:t>3</w:t>
      </w:r>
      <w:r w:rsidR="00814C0C">
        <w:t>.</w:t>
      </w:r>
      <w:r w:rsidR="00CE404A">
        <w:t xml:space="preserve"> </w:t>
      </w:r>
    </w:p>
    <w:p w:rsidR="00CE404A" w:rsidRDefault="00814C0C" w:rsidP="000F4914">
      <w:pPr>
        <w:pStyle w:val="fl"/>
      </w:pPr>
      <w:r>
        <w:t>Et dedit illi coram</w:t>
      </w:r>
      <w:r>
        <w:rPr>
          <w:vertAlign w:val="superscript"/>
        </w:rPr>
        <w:t>4</w:t>
      </w:r>
      <w:r>
        <w:t xml:space="preserve"> p</w:t>
      </w:r>
      <w:r w:rsidR="007F75CB">
        <w:t>ræcépta</w:t>
      </w:r>
      <w:r>
        <w:t>, et legem vitæ et d</w:t>
      </w:r>
      <w:r w:rsidR="007F75CB">
        <w:t>isciplínæ</w:t>
      </w:r>
      <w:r>
        <w:t xml:space="preserve">, </w:t>
      </w:r>
      <w:r w:rsidR="009E0F71">
        <w:t>docére</w:t>
      </w:r>
      <w:r>
        <w:rPr>
          <w:vertAlign w:val="superscript"/>
        </w:rPr>
        <w:t>5</w:t>
      </w:r>
      <w:r>
        <w:t xml:space="preserve"> </w:t>
      </w:r>
      <w:r w:rsidR="002B18DD">
        <w:t>Jacob</w:t>
      </w:r>
      <w:r>
        <w:t xml:space="preserve"> tes</w:t>
      </w:r>
      <w:r w:rsidR="007F75CB">
        <w:t>taméntum</w:t>
      </w:r>
      <w:r>
        <w:t xml:space="preserve"> suum, et jud</w:t>
      </w:r>
      <w:r w:rsidR="007F75CB">
        <w:t>ícia</w:t>
      </w:r>
      <w:r>
        <w:t xml:space="preserve"> sua </w:t>
      </w:r>
      <w:r w:rsidR="007F75CB">
        <w:t>Israël</w:t>
      </w:r>
      <w:r>
        <w:t>.</w:t>
      </w:r>
      <w:r w:rsidR="00CE404A">
        <w:t xml:space="preserve"> </w:t>
      </w:r>
    </w:p>
    <w:p w:rsidR="00CE404A" w:rsidRDefault="007F75CB" w:rsidP="000F4914">
      <w:pPr>
        <w:pStyle w:val="fl"/>
      </w:pPr>
      <w:r>
        <w:lastRenderedPageBreak/>
        <w:t>Excélsum</w:t>
      </w:r>
      <w:r w:rsidR="00814C0C">
        <w:t xml:space="preserve"> fecit </w:t>
      </w:r>
      <w:r w:rsidR="002B18DD">
        <w:t>Aaron</w:t>
      </w:r>
      <w:r w:rsidR="00814C0C">
        <w:t xml:space="preserve"> fratrem ejus, et </w:t>
      </w:r>
      <w:r>
        <w:t>símilem</w:t>
      </w:r>
      <w:r w:rsidR="00814C0C">
        <w:t xml:space="preserve"> sibi de tribu </w:t>
      </w:r>
      <w:r w:rsidR="002B18DD">
        <w:t>Levi</w:t>
      </w:r>
      <w:r w:rsidR="00814C0C">
        <w:t> :</w:t>
      </w:r>
      <w:r w:rsidR="00CE404A">
        <w:t xml:space="preserve"> </w:t>
      </w:r>
    </w:p>
    <w:p w:rsidR="00CE404A" w:rsidRDefault="00814C0C" w:rsidP="000F4914">
      <w:pPr>
        <w:pStyle w:val="fl"/>
      </w:pPr>
      <w:r>
        <w:t>St</w:t>
      </w:r>
      <w:r w:rsidR="007F75CB">
        <w:t>átuit</w:t>
      </w:r>
      <w:r>
        <w:t xml:space="preserve"> ei tes</w:t>
      </w:r>
      <w:r w:rsidR="007F75CB">
        <w:t>taméntum</w:t>
      </w:r>
      <w:r>
        <w:t xml:space="preserve"> </w:t>
      </w:r>
      <w:r w:rsidR="007F75CB">
        <w:t>ætérnum</w:t>
      </w:r>
      <w:r>
        <w:t>, et dedit illi sacerd</w:t>
      </w:r>
      <w:r w:rsidR="007F75CB">
        <w:t>ótium</w:t>
      </w:r>
      <w:r>
        <w:t xml:space="preserve"> gentis</w:t>
      </w:r>
      <w:r>
        <w:rPr>
          <w:vertAlign w:val="superscript"/>
        </w:rPr>
        <w:t>6</w:t>
      </w:r>
      <w:r>
        <w:t xml:space="preserve"> et beati</w:t>
      </w:r>
      <w:r w:rsidR="007F75CB">
        <w:t>ficávit</w:t>
      </w:r>
      <w:r>
        <w:t xml:space="preserve"> illum in gl</w:t>
      </w:r>
      <w:r w:rsidR="007F75CB">
        <w:t>ória</w:t>
      </w:r>
      <w:r>
        <w:t>.</w:t>
      </w:r>
      <w:r w:rsidR="00CE404A">
        <w:t xml:space="preserve"> </w:t>
      </w:r>
    </w:p>
    <w:p w:rsidR="00CE404A" w:rsidRDefault="006B4489" w:rsidP="000F4914">
      <w:pPr>
        <w:pStyle w:val="fl"/>
      </w:pPr>
      <w:r>
        <w:t>Circumpédes</w:t>
      </w:r>
      <w:r w:rsidR="00814C0C">
        <w:rPr>
          <w:vertAlign w:val="superscript"/>
        </w:rPr>
        <w:t>7</w:t>
      </w:r>
      <w:r w:rsidR="00814C0C">
        <w:t xml:space="preserve"> et femor</w:t>
      </w:r>
      <w:r w:rsidR="007F75CB">
        <w:t>ália</w:t>
      </w:r>
      <w:r w:rsidR="00814C0C">
        <w:rPr>
          <w:vertAlign w:val="superscript"/>
        </w:rPr>
        <w:t>8</w:t>
      </w:r>
      <w:r w:rsidR="00814C0C">
        <w:t>, et hu</w:t>
      </w:r>
      <w:r w:rsidR="007F75CB">
        <w:t>merále</w:t>
      </w:r>
      <w:r w:rsidR="00814C0C">
        <w:t xml:space="preserve"> p</w:t>
      </w:r>
      <w:r w:rsidR="007F75CB">
        <w:t>ósuit</w:t>
      </w:r>
      <w:r w:rsidR="00814C0C">
        <w:rPr>
          <w:vertAlign w:val="superscript"/>
        </w:rPr>
        <w:t>9</w:t>
      </w:r>
      <w:r w:rsidR="00814C0C">
        <w:t xml:space="preserve"> ei, et cinxit illum tintinn</w:t>
      </w:r>
      <w:r w:rsidR="007F75CB">
        <w:t>ábulis</w:t>
      </w:r>
      <w:r w:rsidR="00814C0C">
        <w:t xml:space="preserve"> </w:t>
      </w:r>
      <w:r w:rsidR="007F75CB">
        <w:t>áureis</w:t>
      </w:r>
      <w:r w:rsidR="00814C0C">
        <w:t xml:space="preserve"> </w:t>
      </w:r>
      <w:r w:rsidR="009E0F71">
        <w:t>plúrimis</w:t>
      </w:r>
      <w:r w:rsidR="00814C0C">
        <w:t xml:space="preserve"> in gyro</w:t>
      </w:r>
      <w:r w:rsidR="00814C0C">
        <w:rPr>
          <w:vertAlign w:val="superscript"/>
        </w:rPr>
        <w:t>10</w:t>
      </w:r>
      <w:r w:rsidR="00814C0C">
        <w:t>,</w:t>
      </w:r>
      <w:r w:rsidR="00CE404A">
        <w:t xml:space="preserve"> </w:t>
      </w:r>
    </w:p>
    <w:p w:rsidR="00CE404A" w:rsidRDefault="00814C0C" w:rsidP="000F4914">
      <w:pPr>
        <w:pStyle w:val="fl"/>
      </w:pPr>
      <w:r>
        <w:t xml:space="preserve">Dare </w:t>
      </w:r>
      <w:r w:rsidR="009E0F71">
        <w:t>sónitum</w:t>
      </w:r>
      <w:r>
        <w:t xml:space="preserve"> in </w:t>
      </w:r>
      <w:r w:rsidR="007F75CB">
        <w:t>incéssu</w:t>
      </w:r>
      <w:r>
        <w:t xml:space="preserve"> suo, </w:t>
      </w:r>
      <w:r w:rsidR="007F75CB">
        <w:t>audítum</w:t>
      </w:r>
      <w:r>
        <w:t xml:space="preserve"> </w:t>
      </w:r>
      <w:r w:rsidR="007F75CB">
        <w:t>fácere</w:t>
      </w:r>
      <w:r>
        <w:t xml:space="preserve"> </w:t>
      </w:r>
      <w:r w:rsidR="009E0F71">
        <w:t>sónitum</w:t>
      </w:r>
      <w:r>
        <w:t xml:space="preserve"> in templo, in mem</w:t>
      </w:r>
      <w:r w:rsidR="007F75CB">
        <w:t>óriam</w:t>
      </w:r>
      <w:r>
        <w:t xml:space="preserve"> f</w:t>
      </w:r>
      <w:r w:rsidR="007F75CB">
        <w:t>íliis</w:t>
      </w:r>
      <w:r>
        <w:t xml:space="preserve"> gentis suæ.</w:t>
      </w:r>
      <w:r w:rsidR="00CE404A">
        <w:t xml:space="preserve"> </w:t>
      </w:r>
    </w:p>
    <w:p w:rsidR="00CE404A" w:rsidRDefault="00814C0C" w:rsidP="000F4914">
      <w:pPr>
        <w:pStyle w:val="fl"/>
      </w:pPr>
      <w:r>
        <w:t>Stolam sanctam</w:t>
      </w:r>
      <w:r>
        <w:rPr>
          <w:vertAlign w:val="superscript"/>
        </w:rPr>
        <w:t>11</w:t>
      </w:r>
      <w:r>
        <w:t>, auro, et h</w:t>
      </w:r>
      <w:r w:rsidR="007F75CB">
        <w:t>yacíntho</w:t>
      </w:r>
      <w:r>
        <w:t xml:space="preserve">, et </w:t>
      </w:r>
      <w:r w:rsidR="000A2929">
        <w:t>púrpura</w:t>
      </w:r>
      <w:r>
        <w:t> ; opus t</w:t>
      </w:r>
      <w:r w:rsidR="007F75CB">
        <w:t>éxtile</w:t>
      </w:r>
      <w:r>
        <w:t>, viri s</w:t>
      </w:r>
      <w:r w:rsidR="007F75CB">
        <w:t>apiéntis</w:t>
      </w:r>
      <w:r>
        <w:t xml:space="preserve"> jud</w:t>
      </w:r>
      <w:r w:rsidR="007F75CB">
        <w:t>ício</w:t>
      </w:r>
      <w:r>
        <w:t xml:space="preserve"> et ve</w:t>
      </w:r>
      <w:r w:rsidR="007F75CB">
        <w:t>ritáte</w:t>
      </w:r>
      <w:r>
        <w:t xml:space="preserve"> </w:t>
      </w:r>
      <w:r w:rsidR="009E0F71">
        <w:t>prǽditi</w:t>
      </w:r>
      <w:r>
        <w:t>.</w:t>
      </w:r>
      <w:r w:rsidR="00CE404A">
        <w:t xml:space="preserve"> </w:t>
      </w:r>
    </w:p>
    <w:p w:rsidR="00CE404A" w:rsidRDefault="00814C0C" w:rsidP="000F4914">
      <w:pPr>
        <w:pStyle w:val="fl"/>
      </w:pPr>
      <w:r>
        <w:t>Torto cocco</w:t>
      </w:r>
      <w:r>
        <w:rPr>
          <w:vertAlign w:val="superscript"/>
        </w:rPr>
        <w:t>12</w:t>
      </w:r>
      <w:r>
        <w:t xml:space="preserve"> opus art</w:t>
      </w:r>
      <w:r w:rsidR="007F75CB">
        <w:t>íficis</w:t>
      </w:r>
      <w:r>
        <w:t>, gemmis pr</w:t>
      </w:r>
      <w:r w:rsidR="007F75CB">
        <w:t>etiósis</w:t>
      </w:r>
      <w:r>
        <w:t xml:space="preserve"> fi</w:t>
      </w:r>
      <w:r w:rsidR="007F75CB">
        <w:t>gurátis</w:t>
      </w:r>
      <w:r>
        <w:t xml:space="preserve"> in li</w:t>
      </w:r>
      <w:r w:rsidR="007F75CB">
        <w:t>gatúra</w:t>
      </w:r>
      <w:r>
        <w:t xml:space="preserve"> auri, et </w:t>
      </w:r>
      <w:r w:rsidR="007F75CB">
        <w:t>ópere</w:t>
      </w:r>
      <w:r>
        <w:t xml:space="preserve"> la</w:t>
      </w:r>
      <w:r w:rsidR="007F75CB">
        <w:t>pidárii</w:t>
      </w:r>
      <w:r>
        <w:t xml:space="preserve"> sculptis, in mem</w:t>
      </w:r>
      <w:r w:rsidR="007F75CB">
        <w:t>óriam</w:t>
      </w:r>
      <w:r>
        <w:rPr>
          <w:vertAlign w:val="superscript"/>
        </w:rPr>
        <w:t>13</w:t>
      </w:r>
      <w:r>
        <w:t xml:space="preserve"> </w:t>
      </w:r>
      <w:r w:rsidR="007F75CB">
        <w:t>secúndum</w:t>
      </w:r>
      <w:r>
        <w:t xml:space="preserve"> </w:t>
      </w:r>
      <w:r w:rsidR="007F75CB">
        <w:t>númerum</w:t>
      </w:r>
      <w:r>
        <w:t xml:space="preserve"> tr</w:t>
      </w:r>
      <w:r w:rsidR="007F75CB">
        <w:t>íbuum</w:t>
      </w:r>
      <w:r>
        <w:t xml:space="preserve"> </w:t>
      </w:r>
      <w:r w:rsidR="007F75CB">
        <w:t>Israël</w:t>
      </w:r>
      <w:r>
        <w:rPr>
          <w:vertAlign w:val="superscript"/>
        </w:rPr>
        <w:t>14</w:t>
      </w:r>
      <w:r>
        <w:t>.</w:t>
      </w:r>
      <w:r w:rsidR="00CE404A">
        <w:t xml:space="preserve"> </w:t>
      </w:r>
    </w:p>
    <w:p w:rsidR="00CE404A" w:rsidRDefault="007F75CB" w:rsidP="000F4914">
      <w:pPr>
        <w:pStyle w:val="fl"/>
      </w:pPr>
      <w:r>
        <w:t>Coróna</w:t>
      </w:r>
      <w:r w:rsidR="00814C0C">
        <w:t xml:space="preserve"> </w:t>
      </w:r>
      <w:r>
        <w:t>áurea</w:t>
      </w:r>
      <w:r w:rsidR="00814C0C">
        <w:t xml:space="preserve"> super mitram ejus e</w:t>
      </w:r>
      <w:r>
        <w:t>xpréssa</w:t>
      </w:r>
      <w:r w:rsidR="00814C0C">
        <w:t xml:space="preserve"> signo sanc</w:t>
      </w:r>
      <w:r>
        <w:t>titátis</w:t>
      </w:r>
      <w:r w:rsidR="00814C0C">
        <w:rPr>
          <w:vertAlign w:val="superscript"/>
        </w:rPr>
        <w:t>15</w:t>
      </w:r>
      <w:r w:rsidR="00814C0C">
        <w:t xml:space="preserve"> et gl</w:t>
      </w:r>
      <w:r>
        <w:t>ória</w:t>
      </w:r>
      <w:r w:rsidR="00814C0C">
        <w:t xml:space="preserve"> h</w:t>
      </w:r>
      <w:r>
        <w:t>onóris</w:t>
      </w:r>
      <w:r w:rsidR="00814C0C">
        <w:rPr>
          <w:vertAlign w:val="superscript"/>
        </w:rPr>
        <w:t>16</w:t>
      </w:r>
      <w:r w:rsidR="00814C0C">
        <w:t> : opus v</w:t>
      </w:r>
      <w:r>
        <w:t>irtútis</w:t>
      </w:r>
      <w:r w:rsidR="00814C0C">
        <w:rPr>
          <w:vertAlign w:val="superscript"/>
        </w:rPr>
        <w:t>17</w:t>
      </w:r>
      <w:r w:rsidR="00814C0C">
        <w:t xml:space="preserve"> et desid</w:t>
      </w:r>
      <w:r>
        <w:t>éria</w:t>
      </w:r>
      <w:r w:rsidR="00814C0C">
        <w:t xml:space="preserve"> o</w:t>
      </w:r>
      <w:r>
        <w:t>culórum</w:t>
      </w:r>
      <w:r w:rsidR="00814C0C">
        <w:t xml:space="preserve"> </w:t>
      </w:r>
      <w:r>
        <w:t>ornáta</w:t>
      </w:r>
      <w:r w:rsidR="00814C0C">
        <w:rPr>
          <w:vertAlign w:val="superscript"/>
        </w:rPr>
        <w:t>18</w:t>
      </w:r>
      <w:r w:rsidR="00814C0C">
        <w:t>.</w:t>
      </w:r>
      <w:r w:rsidR="00CE404A">
        <w:t xml:space="preserve"> </w:t>
      </w:r>
    </w:p>
    <w:p w:rsidR="00CE404A" w:rsidRDefault="00814C0C" w:rsidP="000F4914">
      <w:pPr>
        <w:pStyle w:val="fl"/>
      </w:pPr>
      <w:r>
        <w:t>Sic pulchra ante ipsum non</w:t>
      </w:r>
      <w:r w:rsidR="007F75CB">
        <w:t xml:space="preserve"> fúerunt</w:t>
      </w:r>
      <w:r>
        <w:t xml:space="preserve"> t</w:t>
      </w:r>
      <w:r w:rsidR="007F75CB">
        <w:t>ália</w:t>
      </w:r>
      <w:r>
        <w:t xml:space="preserve"> usque ad </w:t>
      </w:r>
      <w:r w:rsidR="009E0F71">
        <w:t>oríginem</w:t>
      </w:r>
      <w:r>
        <w:rPr>
          <w:vertAlign w:val="superscript"/>
        </w:rPr>
        <w:t>19</w:t>
      </w:r>
      <w:r>
        <w:t>.</w:t>
      </w:r>
      <w:r w:rsidR="00CE404A">
        <w:t xml:space="preserve"> </w:t>
      </w:r>
    </w:p>
    <w:p w:rsidR="00CE404A" w:rsidRDefault="00814C0C" w:rsidP="000F4914">
      <w:pPr>
        <w:pStyle w:val="fl"/>
      </w:pPr>
      <w:r>
        <w:t xml:space="preserve">Non est </w:t>
      </w:r>
      <w:r w:rsidR="007F75CB">
        <w:t>indútus</w:t>
      </w:r>
      <w:r>
        <w:t xml:space="preserve"> illa </w:t>
      </w:r>
      <w:r w:rsidR="009E0F71">
        <w:t>alienígena</w:t>
      </w:r>
      <w:r>
        <w:t xml:space="preserve"> </w:t>
      </w:r>
      <w:r w:rsidR="007F75CB">
        <w:t>áliquis</w:t>
      </w:r>
      <w:r>
        <w:t>, sed tantum f</w:t>
      </w:r>
      <w:r w:rsidR="007F75CB">
        <w:t>ílii</w:t>
      </w:r>
      <w:r>
        <w:t xml:space="preserve"> </w:t>
      </w:r>
      <w:r w:rsidR="007F75CB">
        <w:t>ipsíus</w:t>
      </w:r>
      <w:r>
        <w:t xml:space="preserve"> soli, et </w:t>
      </w:r>
      <w:r w:rsidR="007F75CB">
        <w:t>nepótes</w:t>
      </w:r>
      <w:r>
        <w:t xml:space="preserve"> ejus per omne tempus.</w:t>
      </w:r>
      <w:r w:rsidR="00CE404A">
        <w:t xml:space="preserve"> </w:t>
      </w:r>
    </w:p>
    <w:p w:rsidR="00CE404A" w:rsidRDefault="00814C0C" w:rsidP="000F4914">
      <w:pPr>
        <w:pStyle w:val="fl"/>
      </w:pPr>
      <w:r>
        <w:t>Sacrif</w:t>
      </w:r>
      <w:r w:rsidR="007F75CB">
        <w:t>ícia</w:t>
      </w:r>
      <w:r>
        <w:t xml:space="preserve"> </w:t>
      </w:r>
      <w:r w:rsidR="007F75CB">
        <w:t>ipsíus</w:t>
      </w:r>
      <w:r>
        <w:t xml:space="preserve"> c</w:t>
      </w:r>
      <w:r w:rsidR="007F75CB">
        <w:t>onsúmpta</w:t>
      </w:r>
      <w:r>
        <w:t xml:space="preserve"> sunt igne q</w:t>
      </w:r>
      <w:r w:rsidR="007F75CB">
        <w:t>uotídie</w:t>
      </w:r>
      <w:r>
        <w:t>.</w:t>
      </w:r>
      <w:r w:rsidR="00CE404A">
        <w:t xml:space="preserve"> </w:t>
      </w:r>
    </w:p>
    <w:p w:rsidR="00CE404A" w:rsidRDefault="00814C0C" w:rsidP="000F4914">
      <w:pPr>
        <w:pStyle w:val="fl"/>
      </w:pPr>
      <w:r>
        <w:t>Co</w:t>
      </w:r>
      <w:r w:rsidR="007F75CB">
        <w:t>mplévit</w:t>
      </w:r>
      <w:r>
        <w:rPr>
          <w:vertAlign w:val="superscript"/>
        </w:rPr>
        <w:t>20</w:t>
      </w:r>
      <w:r>
        <w:t xml:space="preserve"> </w:t>
      </w:r>
      <w:r w:rsidR="009E0F71">
        <w:t>Móyses</w:t>
      </w:r>
      <w:r>
        <w:t xml:space="preserve"> manus ejus, et unxit illum </w:t>
      </w:r>
      <w:r w:rsidR="007F75CB">
        <w:t>óleo</w:t>
      </w:r>
      <w:r>
        <w:t xml:space="preserve"> sancto.</w:t>
      </w:r>
      <w:r w:rsidR="00CE404A">
        <w:t xml:space="preserve"> </w:t>
      </w:r>
    </w:p>
    <w:p w:rsidR="00CE404A" w:rsidRDefault="00814C0C" w:rsidP="000F4914">
      <w:pPr>
        <w:pStyle w:val="fl"/>
      </w:pPr>
      <w:r>
        <w:t>Factum est</w:t>
      </w:r>
      <w:r>
        <w:rPr>
          <w:vertAlign w:val="superscript"/>
        </w:rPr>
        <w:t>21</w:t>
      </w:r>
      <w:r>
        <w:t xml:space="preserve"> illi in tes</w:t>
      </w:r>
      <w:r w:rsidR="007F75CB">
        <w:t>taméntum</w:t>
      </w:r>
      <w:r>
        <w:t xml:space="preserve"> </w:t>
      </w:r>
      <w:r w:rsidR="007F75CB">
        <w:t>ætérnum</w:t>
      </w:r>
      <w:r>
        <w:t>, et s</w:t>
      </w:r>
      <w:r w:rsidR="007F75CB">
        <w:t>émini</w:t>
      </w:r>
      <w:r>
        <w:t xml:space="preserve"> ejus sicut dies cœli</w:t>
      </w:r>
      <w:r>
        <w:rPr>
          <w:vertAlign w:val="superscript"/>
        </w:rPr>
        <w:t>22</w:t>
      </w:r>
      <w:r>
        <w:t>, fungi sac</w:t>
      </w:r>
      <w:r w:rsidR="007F75CB">
        <w:t>erdótio</w:t>
      </w:r>
      <w:r>
        <w:t xml:space="preserve">, et </w:t>
      </w:r>
      <w:r w:rsidR="007F75CB">
        <w:t>habére</w:t>
      </w:r>
      <w:r>
        <w:t xml:space="preserve"> laudem, et glori</w:t>
      </w:r>
      <w:r w:rsidR="007F75CB">
        <w:t>ficáre</w:t>
      </w:r>
      <w:r>
        <w:t xml:space="preserve"> p</w:t>
      </w:r>
      <w:r w:rsidR="007F75CB">
        <w:t>ópulum</w:t>
      </w:r>
      <w:r>
        <w:t xml:space="preserve"> suum in </w:t>
      </w:r>
      <w:r w:rsidR="007F75CB">
        <w:t>nómine</w:t>
      </w:r>
      <w:r>
        <w:t xml:space="preserve"> ejus.</w:t>
      </w:r>
      <w:r w:rsidR="00CE404A">
        <w:t xml:space="preserve"> </w:t>
      </w:r>
    </w:p>
    <w:p w:rsidR="00CE404A" w:rsidRDefault="00814C0C" w:rsidP="000F4914">
      <w:pPr>
        <w:pStyle w:val="fl"/>
      </w:pPr>
      <w:r>
        <w:t xml:space="preserve">Ipsum </w:t>
      </w:r>
      <w:r w:rsidR="009E0F71">
        <w:t>elégit</w:t>
      </w:r>
      <w:r>
        <w:t xml:space="preserve"> ab omni </w:t>
      </w:r>
      <w:r w:rsidR="007F75CB">
        <w:t>vivénte</w:t>
      </w:r>
      <w:r>
        <w:t xml:space="preserve">, </w:t>
      </w:r>
      <w:r w:rsidR="007F75CB">
        <w:t>offérre</w:t>
      </w:r>
      <w:r>
        <w:t xml:space="preserve"> sacrif</w:t>
      </w:r>
      <w:r w:rsidR="007F75CB">
        <w:t>ícium</w:t>
      </w:r>
      <w:r>
        <w:t xml:space="preserve"> Deo, </w:t>
      </w:r>
      <w:r w:rsidR="007F75CB">
        <w:t>incénsum</w:t>
      </w:r>
      <w:r>
        <w:t xml:space="preserve">, et bonum </w:t>
      </w:r>
      <w:r w:rsidR="009E0F71">
        <w:t>odórem</w:t>
      </w:r>
      <w:r>
        <w:t>, in mem</w:t>
      </w:r>
      <w:r w:rsidR="007F75CB">
        <w:t>óriam</w:t>
      </w:r>
      <w:r>
        <w:t xml:space="preserve"> p</w:t>
      </w:r>
      <w:r w:rsidR="007F75CB">
        <w:t>lacáre</w:t>
      </w:r>
      <w:r>
        <w:t xml:space="preserve"> pro p</w:t>
      </w:r>
      <w:r w:rsidR="007F75CB">
        <w:t>ópulo</w:t>
      </w:r>
      <w:r>
        <w:t xml:space="preserve"> suo :</w:t>
      </w:r>
      <w:r w:rsidR="00CE404A">
        <w:t xml:space="preserve"> </w:t>
      </w:r>
    </w:p>
    <w:p w:rsidR="00CE404A" w:rsidRDefault="00814C0C" w:rsidP="000F4914">
      <w:pPr>
        <w:pStyle w:val="fl"/>
      </w:pPr>
      <w:r>
        <w:t>Et dedit illi in p</w:t>
      </w:r>
      <w:r w:rsidR="007F75CB">
        <w:t>ræcéptis</w:t>
      </w:r>
      <w:r>
        <w:t xml:space="preserve"> suis pot</w:t>
      </w:r>
      <w:r w:rsidR="007F75CB">
        <w:t>estátem</w:t>
      </w:r>
      <w:r>
        <w:t xml:space="preserve">, </w:t>
      </w:r>
      <w:r w:rsidR="009E0F71">
        <w:t>docére</w:t>
      </w:r>
      <w:r>
        <w:t xml:space="preserve"> </w:t>
      </w:r>
      <w:r w:rsidR="002B18DD">
        <w:t>Jacob</w:t>
      </w:r>
      <w:r>
        <w:t xml:space="preserve"> testim</w:t>
      </w:r>
      <w:r w:rsidR="007F75CB">
        <w:t>ónia</w:t>
      </w:r>
      <w:r>
        <w:t xml:space="preserve">, et in lege sua lucem dare </w:t>
      </w:r>
      <w:r w:rsidR="007F75CB">
        <w:t>Israël</w:t>
      </w:r>
      <w:r>
        <w:t>.</w:t>
      </w:r>
      <w:r w:rsidR="00CE404A">
        <w:t xml:space="preserve"> </w:t>
      </w:r>
    </w:p>
    <w:p w:rsidR="00CE404A" w:rsidRDefault="00814C0C" w:rsidP="000F4914">
      <w:pPr>
        <w:pStyle w:val="fl"/>
      </w:pPr>
      <w:r>
        <w:t>Quia contra illum s</w:t>
      </w:r>
      <w:r w:rsidR="007F75CB">
        <w:t>tetérunt</w:t>
      </w:r>
      <w:r>
        <w:t xml:space="preserve"> a</w:t>
      </w:r>
      <w:r w:rsidR="007F75CB">
        <w:t>liéni</w:t>
      </w:r>
      <w:r>
        <w:t>, et propter inv</w:t>
      </w:r>
      <w:r w:rsidR="007F75CB">
        <w:t>ídiam</w:t>
      </w:r>
      <w:r>
        <w:t xml:space="preserve"> circum</w:t>
      </w:r>
      <w:r w:rsidR="007F75CB">
        <w:t>dedérunt</w:t>
      </w:r>
      <w:r>
        <w:t xml:space="preserve"> illum </w:t>
      </w:r>
      <w:r w:rsidR="007F75CB">
        <w:t>hómines</w:t>
      </w:r>
      <w:r>
        <w:t xml:space="preserve"> in </w:t>
      </w:r>
      <w:r w:rsidR="007F75CB">
        <w:t>desérto</w:t>
      </w:r>
      <w:r>
        <w:t xml:space="preserve">, qui erant cum </w:t>
      </w:r>
      <w:r w:rsidR="002B18DD">
        <w:t>Dathan</w:t>
      </w:r>
      <w:r>
        <w:t xml:space="preserve"> et </w:t>
      </w:r>
      <w:r w:rsidR="002B18DD">
        <w:t>Abiron</w:t>
      </w:r>
      <w:r>
        <w:t>, et cong</w:t>
      </w:r>
      <w:r w:rsidR="007F75CB">
        <w:t>regátio</w:t>
      </w:r>
      <w:r>
        <w:t xml:space="preserve"> </w:t>
      </w:r>
      <w:r w:rsidR="002B18DD">
        <w:t>Core</w:t>
      </w:r>
      <w:r>
        <w:t xml:space="preserve"> in irac</w:t>
      </w:r>
      <w:r w:rsidR="007F75CB">
        <w:t>úndia</w:t>
      </w:r>
      <w:r>
        <w:rPr>
          <w:vertAlign w:val="superscript"/>
        </w:rPr>
        <w:t>23</w:t>
      </w:r>
      <w:r>
        <w:t>.</w:t>
      </w:r>
      <w:r w:rsidR="00CE404A">
        <w:t xml:space="preserve"> </w:t>
      </w:r>
    </w:p>
    <w:p w:rsidR="00CE404A" w:rsidRDefault="00814C0C" w:rsidP="000F4914">
      <w:pPr>
        <w:pStyle w:val="fl"/>
      </w:pPr>
      <w:r>
        <w:t>Vidit D</w:t>
      </w:r>
      <w:r w:rsidR="007F75CB">
        <w:t>óminus</w:t>
      </w:r>
      <w:r>
        <w:t xml:space="preserve"> Deus, et non pl</w:t>
      </w:r>
      <w:r w:rsidR="007F75CB">
        <w:t>ácuit</w:t>
      </w:r>
      <w:r>
        <w:t xml:space="preserve"> illi, et c</w:t>
      </w:r>
      <w:r w:rsidR="007F75CB">
        <w:t>onsúmpti</w:t>
      </w:r>
      <w:r>
        <w:t xml:space="preserve"> sunt in </w:t>
      </w:r>
      <w:r w:rsidR="007F75CB">
        <w:t>ímpetu</w:t>
      </w:r>
      <w:r>
        <w:t xml:space="preserve"> irac</w:t>
      </w:r>
      <w:r w:rsidR="007F75CB">
        <w:t>úndiæ</w:t>
      </w:r>
      <w:r>
        <w:rPr>
          <w:vertAlign w:val="superscript"/>
        </w:rPr>
        <w:t>24</w:t>
      </w:r>
      <w:r>
        <w:t>.</w:t>
      </w:r>
      <w:r w:rsidR="00CE404A">
        <w:t xml:space="preserve"> </w:t>
      </w:r>
    </w:p>
    <w:p w:rsidR="00CE404A" w:rsidRDefault="00814C0C" w:rsidP="000F4914">
      <w:pPr>
        <w:pStyle w:val="fl"/>
      </w:pPr>
      <w:r>
        <w:t>Fecit illis monstra</w:t>
      </w:r>
      <w:r>
        <w:rPr>
          <w:vertAlign w:val="superscript"/>
        </w:rPr>
        <w:t>25</w:t>
      </w:r>
      <w:r>
        <w:t>, et c</w:t>
      </w:r>
      <w:r w:rsidR="007F75CB">
        <w:t>onsúmpsit</w:t>
      </w:r>
      <w:r>
        <w:t xml:space="preserve"> illos in flamma ignis</w:t>
      </w:r>
      <w:r>
        <w:rPr>
          <w:vertAlign w:val="superscript"/>
        </w:rPr>
        <w:t>26</w:t>
      </w:r>
      <w:r>
        <w:t>.</w:t>
      </w:r>
      <w:r w:rsidR="00CE404A">
        <w:t xml:space="preserve"> </w:t>
      </w:r>
    </w:p>
    <w:p w:rsidR="00CE404A" w:rsidRDefault="00814C0C" w:rsidP="000F4914">
      <w:pPr>
        <w:pStyle w:val="fl"/>
      </w:pPr>
      <w:r>
        <w:t xml:space="preserve">Et </w:t>
      </w:r>
      <w:r w:rsidR="009E0F71">
        <w:t>áddidit</w:t>
      </w:r>
      <w:r>
        <w:t xml:space="preserve"> </w:t>
      </w:r>
      <w:r w:rsidR="002B18DD">
        <w:t>Aaron</w:t>
      </w:r>
      <w:r>
        <w:t xml:space="preserve"> gl</w:t>
      </w:r>
      <w:r w:rsidR="007F75CB">
        <w:t>óriam</w:t>
      </w:r>
      <w:r>
        <w:t>, et dedit illi hære</w:t>
      </w:r>
      <w:r w:rsidR="007F75CB">
        <w:t>ditátem</w:t>
      </w:r>
      <w:r>
        <w:t>, et prim</w:t>
      </w:r>
      <w:r w:rsidR="007F75CB">
        <w:t>ítias</w:t>
      </w:r>
      <w:r>
        <w:t xml:space="preserve"> frugum terræ </w:t>
      </w:r>
      <w:r w:rsidR="009E0F71">
        <w:t>divísit</w:t>
      </w:r>
      <w:r>
        <w:t xml:space="preserve"> illi.</w:t>
      </w:r>
      <w:r w:rsidR="00CE404A">
        <w:t xml:space="preserve"> </w:t>
      </w:r>
    </w:p>
    <w:p w:rsidR="00CE404A" w:rsidRDefault="00814C0C" w:rsidP="000F4914">
      <w:pPr>
        <w:pStyle w:val="fl"/>
      </w:pPr>
      <w:r>
        <w:t>Panem ipsis</w:t>
      </w:r>
      <w:r>
        <w:rPr>
          <w:vertAlign w:val="superscript"/>
        </w:rPr>
        <w:t>27</w:t>
      </w:r>
      <w:r>
        <w:t xml:space="preserve"> in primis</w:t>
      </w:r>
      <w:r>
        <w:rPr>
          <w:vertAlign w:val="superscript"/>
        </w:rPr>
        <w:t>28</w:t>
      </w:r>
      <w:r>
        <w:t xml:space="preserve"> </w:t>
      </w:r>
      <w:r w:rsidR="007F75CB">
        <w:t>parávit</w:t>
      </w:r>
      <w:r>
        <w:t xml:space="preserve"> in sat</w:t>
      </w:r>
      <w:r w:rsidR="007F75CB">
        <w:t>ietátem</w:t>
      </w:r>
      <w:r>
        <w:t> : nam et sacrif</w:t>
      </w:r>
      <w:r w:rsidR="007F75CB">
        <w:t>ícia</w:t>
      </w:r>
      <w:r>
        <w:t xml:space="preserve"> D</w:t>
      </w:r>
      <w:r w:rsidR="007F75CB">
        <w:t>ómini</w:t>
      </w:r>
      <w:r>
        <w:t xml:space="preserve"> edent</w:t>
      </w:r>
      <w:r>
        <w:rPr>
          <w:vertAlign w:val="superscript"/>
        </w:rPr>
        <w:t>29</w:t>
      </w:r>
      <w:r>
        <w:t>, quæ dedit illi et s</w:t>
      </w:r>
      <w:r w:rsidR="007F75CB">
        <w:t>émini</w:t>
      </w:r>
      <w:r>
        <w:t xml:space="preserve"> ejus.</w:t>
      </w:r>
      <w:r w:rsidR="00CE404A">
        <w:t xml:space="preserve"> </w:t>
      </w:r>
    </w:p>
    <w:p w:rsidR="00CE404A" w:rsidRDefault="007F75CB" w:rsidP="000F4914">
      <w:pPr>
        <w:pStyle w:val="fl"/>
      </w:pPr>
      <w:r>
        <w:t>Cǽterum</w:t>
      </w:r>
      <w:r w:rsidR="00814C0C">
        <w:t xml:space="preserve"> in terra</w:t>
      </w:r>
      <w:r w:rsidR="00814C0C">
        <w:rPr>
          <w:vertAlign w:val="superscript"/>
        </w:rPr>
        <w:t>30</w:t>
      </w:r>
      <w:r w:rsidR="00814C0C">
        <w:t xml:space="preserve"> gentes non hære</w:t>
      </w:r>
      <w:r>
        <w:t>ditábit</w:t>
      </w:r>
      <w:r w:rsidR="00814C0C">
        <w:t xml:space="preserve">, et pars non est illi in gente : ipse est enim pars ejus, et </w:t>
      </w:r>
      <w:r w:rsidR="009E0F71">
        <w:t>hæréditas</w:t>
      </w:r>
      <w:r w:rsidR="00814C0C">
        <w:t>.</w:t>
      </w:r>
      <w:r w:rsidR="00CE404A">
        <w:t xml:space="preserve"> </w:t>
      </w:r>
    </w:p>
    <w:p w:rsidR="00CE404A" w:rsidRDefault="00814C0C" w:rsidP="000F4914">
      <w:pPr>
        <w:pStyle w:val="fl"/>
      </w:pPr>
      <w:r>
        <w:t>Ph</w:t>
      </w:r>
      <w:r w:rsidR="007F75CB">
        <w:t>ínees</w:t>
      </w:r>
      <w:r>
        <w:t xml:space="preserve"> f</w:t>
      </w:r>
      <w:r w:rsidR="007F75CB">
        <w:t>ílius</w:t>
      </w:r>
      <w:r>
        <w:t xml:space="preserve"> El</w:t>
      </w:r>
      <w:r w:rsidR="007F75CB">
        <w:t>eazári</w:t>
      </w:r>
      <w:r>
        <w:t xml:space="preserve"> t</w:t>
      </w:r>
      <w:r w:rsidR="007F75CB">
        <w:t>értius</w:t>
      </w:r>
      <w:r>
        <w:t xml:space="preserve"> in gl</w:t>
      </w:r>
      <w:r w:rsidR="007F75CB">
        <w:t>ória</w:t>
      </w:r>
      <w:r>
        <w:rPr>
          <w:vertAlign w:val="superscript"/>
        </w:rPr>
        <w:t>31</w:t>
      </w:r>
      <w:r>
        <w:t xml:space="preserve"> est, i</w:t>
      </w:r>
      <w:r w:rsidR="007F75CB">
        <w:t>mitándo</w:t>
      </w:r>
      <w:r>
        <w:t xml:space="preserve"> eum in </w:t>
      </w:r>
      <w:r w:rsidR="009E0F71">
        <w:t>timóre</w:t>
      </w:r>
      <w:r>
        <w:t xml:space="preserve"> D</w:t>
      </w:r>
      <w:r w:rsidR="007F75CB">
        <w:t>ómini</w:t>
      </w:r>
      <w:r>
        <w:t> :</w:t>
      </w:r>
      <w:r w:rsidR="00CE404A">
        <w:t xml:space="preserve"> </w:t>
      </w:r>
    </w:p>
    <w:p w:rsidR="00CE404A" w:rsidRDefault="00814C0C" w:rsidP="000F4914">
      <w:pPr>
        <w:pStyle w:val="fl"/>
      </w:pPr>
      <w:r>
        <w:t>Et stare in rever</w:t>
      </w:r>
      <w:r w:rsidR="007F75CB">
        <w:t>éntia</w:t>
      </w:r>
      <w:r>
        <w:t xml:space="preserve"> gentis : in bo</w:t>
      </w:r>
      <w:r w:rsidR="007F75CB">
        <w:t>nitáte</w:t>
      </w:r>
      <w:r>
        <w:t xml:space="preserve"> et alac</w:t>
      </w:r>
      <w:r w:rsidR="007F75CB">
        <w:t>ritáte</w:t>
      </w:r>
      <w:r>
        <w:t xml:space="preserve"> </w:t>
      </w:r>
      <w:r w:rsidR="007F75CB">
        <w:t>ánimæ</w:t>
      </w:r>
      <w:r>
        <w:t xml:space="preserve"> suæ pl</w:t>
      </w:r>
      <w:r w:rsidR="007F75CB">
        <w:t>ácuit</w:t>
      </w:r>
      <w:r>
        <w:t xml:space="preserve"> Deo pro </w:t>
      </w:r>
      <w:r w:rsidR="007F75CB">
        <w:t>Israël</w:t>
      </w:r>
      <w:r>
        <w:t>.</w:t>
      </w:r>
      <w:r w:rsidR="00CE404A">
        <w:t xml:space="preserve"> </w:t>
      </w:r>
    </w:p>
    <w:p w:rsidR="00CE404A" w:rsidRDefault="006B4489" w:rsidP="000F4914">
      <w:pPr>
        <w:pStyle w:val="fl"/>
      </w:pPr>
      <w:r>
        <w:lastRenderedPageBreak/>
        <w:t>Ideo</w:t>
      </w:r>
      <w:r w:rsidR="00814C0C">
        <w:t xml:space="preserve"> st</w:t>
      </w:r>
      <w:r w:rsidR="007F75CB">
        <w:t>átuit</w:t>
      </w:r>
      <w:r w:rsidR="00814C0C">
        <w:rPr>
          <w:vertAlign w:val="superscript"/>
        </w:rPr>
        <w:t>32</w:t>
      </w:r>
      <w:r w:rsidR="00814C0C">
        <w:t xml:space="preserve"> illi tes</w:t>
      </w:r>
      <w:r w:rsidR="007F75CB">
        <w:t>taméntum</w:t>
      </w:r>
      <w:r w:rsidR="00814C0C">
        <w:t xml:space="preserve"> pacis, </w:t>
      </w:r>
      <w:r w:rsidR="009E0F71">
        <w:t>príncipem</w:t>
      </w:r>
      <w:r w:rsidR="00814C0C">
        <w:rPr>
          <w:vertAlign w:val="superscript"/>
        </w:rPr>
        <w:t>33</w:t>
      </w:r>
      <w:r w:rsidR="00814C0C">
        <w:t xml:space="preserve"> sa</w:t>
      </w:r>
      <w:r w:rsidR="007F75CB">
        <w:t>nctórum</w:t>
      </w:r>
      <w:r w:rsidR="00814C0C">
        <w:t xml:space="preserve"> et gentis suæ, ut sit illi et s</w:t>
      </w:r>
      <w:r w:rsidR="007F75CB">
        <w:t>émini</w:t>
      </w:r>
      <w:r w:rsidR="00814C0C">
        <w:t xml:space="preserve"> ejus sac</w:t>
      </w:r>
      <w:r w:rsidR="007F75CB">
        <w:t>erdótii</w:t>
      </w:r>
      <w:r w:rsidR="00814C0C">
        <w:t xml:space="preserve"> </w:t>
      </w:r>
      <w:r w:rsidR="009E0F71">
        <w:t>dígnitas</w:t>
      </w:r>
      <w:r w:rsidR="00814C0C">
        <w:t xml:space="preserve"> in </w:t>
      </w:r>
      <w:r w:rsidR="007F75CB">
        <w:t>ætérnum</w:t>
      </w:r>
      <w:r w:rsidR="00814C0C">
        <w:t>.</w:t>
      </w:r>
      <w:r w:rsidR="00CE404A">
        <w:t xml:space="preserve"> </w:t>
      </w:r>
    </w:p>
    <w:p w:rsidR="00CE404A" w:rsidRDefault="00814C0C" w:rsidP="000F4914">
      <w:pPr>
        <w:pStyle w:val="fl"/>
      </w:pPr>
      <w:r>
        <w:t>Et tes</w:t>
      </w:r>
      <w:r w:rsidR="007F75CB">
        <w:t>taméntum</w:t>
      </w:r>
      <w:r>
        <w:rPr>
          <w:vertAlign w:val="superscript"/>
        </w:rPr>
        <w:t>34</w:t>
      </w:r>
      <w:r>
        <w:t xml:space="preserve"> </w:t>
      </w:r>
      <w:r w:rsidR="002B18DD">
        <w:t>David</w:t>
      </w:r>
      <w:r>
        <w:t xml:space="preserve"> regi f</w:t>
      </w:r>
      <w:r w:rsidR="007F75CB">
        <w:t>ílio</w:t>
      </w:r>
      <w:r w:rsidR="000A2929">
        <w:t xml:space="preserve"> Jesse</w:t>
      </w:r>
      <w:r>
        <w:t xml:space="preserve"> de tribu </w:t>
      </w:r>
      <w:r w:rsidR="002B18DD">
        <w:t>Juda</w:t>
      </w:r>
      <w:r>
        <w:t xml:space="preserve">, </w:t>
      </w:r>
      <w:r w:rsidR="009E0F71">
        <w:t>hæréditas</w:t>
      </w:r>
      <w:r>
        <w:rPr>
          <w:vertAlign w:val="superscript"/>
        </w:rPr>
        <w:t>35</w:t>
      </w:r>
      <w:r>
        <w:t xml:space="preserve"> ipsi et s</w:t>
      </w:r>
      <w:r w:rsidR="007F75CB">
        <w:t>émini</w:t>
      </w:r>
      <w:r>
        <w:t xml:space="preserve"> ejus, ut daret sapi</w:t>
      </w:r>
      <w:r w:rsidR="007F75CB">
        <w:t>éntiam</w:t>
      </w:r>
      <w:r>
        <w:t xml:space="preserve"> in cor nostrum ju</w:t>
      </w:r>
      <w:r w:rsidR="007F75CB">
        <w:t>dicáre</w:t>
      </w:r>
      <w:r>
        <w:t xml:space="preserve"> gentem suam in just</w:t>
      </w:r>
      <w:r w:rsidR="007F75CB">
        <w:t>ítia</w:t>
      </w:r>
      <w:r>
        <w:t>, ne abo</w:t>
      </w:r>
      <w:r w:rsidR="007F75CB">
        <w:t>leréntur</w:t>
      </w:r>
      <w:r>
        <w:t xml:space="preserve"> bona </w:t>
      </w:r>
      <w:r w:rsidR="007F75CB">
        <w:t>ipsórum</w:t>
      </w:r>
      <w:r>
        <w:t>, et gl</w:t>
      </w:r>
      <w:r w:rsidR="007F75CB">
        <w:t>óriam</w:t>
      </w:r>
      <w:r>
        <w:t xml:space="preserve"> </w:t>
      </w:r>
      <w:r w:rsidR="007F75CB">
        <w:t>ipsórum</w:t>
      </w:r>
      <w:r>
        <w:t xml:space="preserve"> in gentem</w:t>
      </w:r>
      <w:r>
        <w:rPr>
          <w:vertAlign w:val="superscript"/>
        </w:rPr>
        <w:t>36</w:t>
      </w:r>
      <w:r>
        <w:t xml:space="preserve"> </w:t>
      </w:r>
      <w:r w:rsidR="007F75CB">
        <w:t>eórum</w:t>
      </w:r>
      <w:r>
        <w:t xml:space="preserve"> </w:t>
      </w:r>
      <w:r w:rsidR="007F75CB">
        <w:t>ætérnam</w:t>
      </w:r>
      <w:r>
        <w:t xml:space="preserve"> fecit.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393" w:name="t5p426n01"/>
      <w:bookmarkEnd w:id="7393"/>
      <w:r w:rsidRPr="005119F6">
        <w:rPr>
          <w:rStyle w:val="NumNot"/>
        </w:rPr>
        <w:t>.</w:t>
      </w:r>
      <w:r>
        <w:t xml:space="preserve"> </w:t>
      </w:r>
      <w:r w:rsidRPr="00556F3C">
        <w:rPr>
          <w:rStyle w:val="LaIt"/>
        </w:rPr>
        <w:t>Et in verbis suis monstra p</w:t>
      </w:r>
      <w:r w:rsidR="008D018B" w:rsidRPr="00556F3C">
        <w:rPr>
          <w:rStyle w:val="LaIt"/>
        </w:rPr>
        <w:t>lacávit</w:t>
      </w:r>
      <w:r>
        <w:t>, et avec ses paroles il calma les prodigieuses blessures (</w:t>
      </w:r>
      <w:r w:rsidRPr="00556F3C">
        <w:rPr>
          <w:rStyle w:val="LaIt"/>
        </w:rPr>
        <w:t>monstra</w:t>
      </w:r>
      <w:r>
        <w:t xml:space="preserve">). Les terribles fléaux monstrueux, avec lesquels Dieu a puni les Égyptiens aux prières de Moïse, Moïse avec ses prières les a fait cesser. </w:t>
      </w:r>
      <w:r w:rsidRPr="005119F6">
        <w:t xml:space="preserve">– </w:t>
      </w:r>
      <w:r w:rsidRPr="005119F6">
        <w:rPr>
          <w:rStyle w:val="NumNot"/>
        </w:rPr>
        <w:t>2</w:t>
      </w:r>
      <w:bookmarkStart w:id="7394" w:name="t5p426n02"/>
      <w:bookmarkEnd w:id="7394"/>
      <w:r w:rsidRPr="005119F6">
        <w:rPr>
          <w:rStyle w:val="NumNot"/>
        </w:rPr>
        <w:t>.</w:t>
      </w:r>
      <w:r>
        <w:t xml:space="preserve"> </w:t>
      </w:r>
      <w:r w:rsidRPr="00556F3C">
        <w:rPr>
          <w:rStyle w:val="LaIt"/>
        </w:rPr>
        <w:t>Jussit</w:t>
      </w:r>
      <w:r>
        <w:t xml:space="preserve"> pour </w:t>
      </w:r>
      <w:r w:rsidRPr="00556F3C">
        <w:rPr>
          <w:rStyle w:val="LaIt"/>
        </w:rPr>
        <w:t>dedit jussa</w:t>
      </w:r>
      <w:r>
        <w:t xml:space="preserve">, ou </w:t>
      </w:r>
      <w:r w:rsidR="000A2929" w:rsidRPr="00556F3C">
        <w:rPr>
          <w:rStyle w:val="LaIt"/>
        </w:rPr>
        <w:t>præcépta</w:t>
      </w:r>
      <w:r>
        <w:t xml:space="preserve">. </w:t>
      </w:r>
      <w:r w:rsidRPr="005119F6">
        <w:t xml:space="preserve">– </w:t>
      </w:r>
      <w:r w:rsidRPr="005119F6">
        <w:rPr>
          <w:rStyle w:val="NumNot"/>
        </w:rPr>
        <w:t>3</w:t>
      </w:r>
      <w:bookmarkStart w:id="7395" w:name="t5p426n03"/>
      <w:bookmarkEnd w:id="7395"/>
      <w:r w:rsidRPr="005119F6">
        <w:rPr>
          <w:rStyle w:val="NumNot"/>
        </w:rPr>
        <w:t>.</w:t>
      </w:r>
      <w:r>
        <w:t xml:space="preserve"> Dieu a amené Moïse dans la nuée, ou dans le brouillard du Sinaï, où il s’est caché lui-même et où il lui a parlé comme un homme parle à son ami. </w:t>
      </w:r>
      <w:r w:rsidRPr="005119F6">
        <w:t xml:space="preserve">– </w:t>
      </w:r>
      <w:r w:rsidRPr="005119F6">
        <w:rPr>
          <w:rStyle w:val="NumNot"/>
        </w:rPr>
        <w:t>4</w:t>
      </w:r>
      <w:bookmarkStart w:id="7396" w:name="t5p426n04"/>
      <w:bookmarkEnd w:id="7396"/>
      <w:r w:rsidRPr="005119F6">
        <w:rPr>
          <w:rStyle w:val="NumNot"/>
        </w:rPr>
        <w:t>.</w:t>
      </w:r>
      <w:r>
        <w:t xml:space="preserve"> </w:t>
      </w:r>
      <w:r w:rsidRPr="00556F3C">
        <w:rPr>
          <w:rStyle w:val="LaIt"/>
        </w:rPr>
        <w:t>Coram</w:t>
      </w:r>
      <w:r>
        <w:t xml:space="preserve">, sous-entendu </w:t>
      </w:r>
      <w:r w:rsidRPr="00556F3C">
        <w:rPr>
          <w:rStyle w:val="LaIt"/>
        </w:rPr>
        <w:t>p</w:t>
      </w:r>
      <w:r w:rsidR="008D018B" w:rsidRPr="00556F3C">
        <w:rPr>
          <w:rStyle w:val="LaIt"/>
        </w:rPr>
        <w:t>ópulo</w:t>
      </w:r>
      <w:r>
        <w:t xml:space="preserve">. </w:t>
      </w:r>
      <w:r w:rsidRPr="005119F6">
        <w:t xml:space="preserve">– </w:t>
      </w:r>
      <w:r w:rsidRPr="005119F6">
        <w:rPr>
          <w:rStyle w:val="NumNot"/>
        </w:rPr>
        <w:t>5</w:t>
      </w:r>
      <w:bookmarkStart w:id="7397" w:name="t5p426n05"/>
      <w:bookmarkEnd w:id="7397"/>
      <w:r w:rsidRPr="005119F6">
        <w:rPr>
          <w:rStyle w:val="NumNot"/>
        </w:rPr>
        <w:t>.</w:t>
      </w:r>
      <w:r>
        <w:t xml:space="preserve"> Hébraïsme pour </w:t>
      </w:r>
      <w:r w:rsidRPr="00556F3C">
        <w:rPr>
          <w:rStyle w:val="LaIt"/>
        </w:rPr>
        <w:t xml:space="preserve">ad </w:t>
      </w:r>
      <w:r w:rsidR="006733BA" w:rsidRPr="00556F3C">
        <w:rPr>
          <w:rStyle w:val="LaIt"/>
        </w:rPr>
        <w:t>docéndum</w:t>
      </w:r>
      <w:r>
        <w:t xml:space="preserve">. </w:t>
      </w:r>
      <w:r w:rsidRPr="005119F6">
        <w:t xml:space="preserve">– </w:t>
      </w:r>
      <w:r w:rsidRPr="005119F6">
        <w:rPr>
          <w:rStyle w:val="NumNot"/>
        </w:rPr>
        <w:t>6</w:t>
      </w:r>
      <w:bookmarkStart w:id="7398" w:name="t5p426n06"/>
      <w:bookmarkEnd w:id="7398"/>
      <w:r w:rsidRPr="005119F6">
        <w:rPr>
          <w:rStyle w:val="NumNot"/>
        </w:rPr>
        <w:t>.</w:t>
      </w:r>
      <w:r>
        <w:t xml:space="preserve"> Toute la tribu de Lévi étant consacrée au Seigneur, Dieu élit Aaron de la même tribu, et le sublima en lui donnant le sacerdoce et le pontificat de la nation juive, ordonnant avec une alliance immuable (</w:t>
      </w:r>
      <w:r w:rsidRPr="00556F3C">
        <w:rPr>
          <w:rStyle w:val="LaIt"/>
        </w:rPr>
        <w:t>tes</w:t>
      </w:r>
      <w:r w:rsidR="006733BA" w:rsidRPr="00556F3C">
        <w:rPr>
          <w:rStyle w:val="LaIt"/>
        </w:rPr>
        <w:t>taméntum</w:t>
      </w:r>
      <w:r w:rsidRPr="00556F3C">
        <w:rPr>
          <w:rStyle w:val="LaIt"/>
        </w:rPr>
        <w:t xml:space="preserve"> </w:t>
      </w:r>
      <w:r w:rsidR="008D018B" w:rsidRPr="00556F3C">
        <w:rPr>
          <w:rStyle w:val="LaIt"/>
        </w:rPr>
        <w:t>ætérnum</w:t>
      </w:r>
      <w:r>
        <w:t xml:space="preserve">), que dans la famille d’Aaron il y ait toujours cette très haute dignité.. </w:t>
      </w:r>
      <w:r w:rsidRPr="005119F6">
        <w:t xml:space="preserve">– </w:t>
      </w:r>
      <w:r w:rsidRPr="005119F6">
        <w:rPr>
          <w:rStyle w:val="NumNot"/>
        </w:rPr>
        <w:t>7</w:t>
      </w:r>
      <w:bookmarkStart w:id="7399" w:name="t5p426n07"/>
      <w:bookmarkEnd w:id="7399"/>
      <w:r w:rsidRPr="005119F6">
        <w:rPr>
          <w:rStyle w:val="NumNot"/>
        </w:rPr>
        <w:t>.</w:t>
      </w:r>
      <w:r>
        <w:t xml:space="preserve"> </w:t>
      </w:r>
      <w:r w:rsidR="000A2929" w:rsidRPr="00556F3C">
        <w:rPr>
          <w:rStyle w:val="LaIt"/>
        </w:rPr>
        <w:t>Circumpédes</w:t>
      </w:r>
      <w:r>
        <w:t xml:space="preserve"> pour </w:t>
      </w:r>
      <w:r w:rsidRPr="00556F3C">
        <w:rPr>
          <w:rStyle w:val="LaIt"/>
        </w:rPr>
        <w:t xml:space="preserve">vestem </w:t>
      </w:r>
      <w:r w:rsidR="000A2929" w:rsidRPr="00556F3C">
        <w:rPr>
          <w:rStyle w:val="LaIt"/>
        </w:rPr>
        <w:t>talárem</w:t>
      </w:r>
      <w:r>
        <w:t xml:space="preserve">. </w:t>
      </w:r>
      <w:r w:rsidRPr="005119F6">
        <w:t xml:space="preserve">– </w:t>
      </w:r>
      <w:r w:rsidRPr="005119F6">
        <w:rPr>
          <w:rStyle w:val="NumNot"/>
        </w:rPr>
        <w:t>8</w:t>
      </w:r>
      <w:bookmarkStart w:id="7400" w:name="t5p426n08"/>
      <w:bookmarkEnd w:id="7400"/>
      <w:r w:rsidRPr="005119F6">
        <w:rPr>
          <w:rStyle w:val="NumNot"/>
        </w:rPr>
        <w:t>.</w:t>
      </w:r>
      <w:r>
        <w:t xml:space="preserve"> La tunique sacerdotale qui descendait sur les cuisses et les recouvrait. </w:t>
      </w:r>
      <w:r w:rsidRPr="005119F6">
        <w:t xml:space="preserve">– </w:t>
      </w:r>
      <w:r w:rsidRPr="005119F6">
        <w:rPr>
          <w:rStyle w:val="NumNot"/>
        </w:rPr>
        <w:t>9</w:t>
      </w:r>
      <w:bookmarkStart w:id="7401" w:name="t5p426n09"/>
      <w:bookmarkEnd w:id="7401"/>
      <w:r w:rsidRPr="005119F6">
        <w:rPr>
          <w:rStyle w:val="NumNot"/>
        </w:rPr>
        <w:t>.</w:t>
      </w:r>
      <w:r>
        <w:t xml:space="preserve"> Par </w:t>
      </w:r>
      <w:r w:rsidR="000A2929" w:rsidRPr="00556F3C">
        <w:rPr>
          <w:rStyle w:val="LaIt"/>
        </w:rPr>
        <w:t>humerále</w:t>
      </w:r>
      <w:r>
        <w:t xml:space="preserve"> comprendre l’Éphod. Cet ornement du grand prêtre des Hébreux consistant en une sorte de ceinture qui, prenant la nuque, et au-dessus des deux épaules, descendait devant, se croisait sur la poitrine, et servait donc à ceindre la grande tunique autour du corps, après quoi ses extrémités descendaient jusqu’au </w:t>
      </w:r>
      <w:r>
        <w:lastRenderedPageBreak/>
        <w:t xml:space="preserve">sol. On distinguait deux espèces d’éphod, l’une de simple lin pour les prêtres, l’autre qui était un tissu d’or, et de jacinthe et de pourpre, en coton torsadé. </w:t>
      </w:r>
      <w:r w:rsidRPr="005119F6">
        <w:t xml:space="preserve">– </w:t>
      </w:r>
      <w:r w:rsidRPr="005119F6">
        <w:rPr>
          <w:rStyle w:val="NumNot"/>
        </w:rPr>
        <w:t>10</w:t>
      </w:r>
      <w:bookmarkStart w:id="7402" w:name="t5p426n10"/>
      <w:bookmarkEnd w:id="7402"/>
      <w:r w:rsidRPr="005119F6">
        <w:rPr>
          <w:rStyle w:val="NumNot"/>
        </w:rPr>
        <w:t>.</w:t>
      </w:r>
      <w:r>
        <w:t xml:space="preserve"> L’extrémité inférieure de la tunique du grand prêtre était ornée de clochettes dorées, alternées avec des grenades violettes. Ces clochettes étaient destinées à avertir les préposés quand il est entré dans le sanctuaire, comme il est dit dans le verset suivant. </w:t>
      </w:r>
      <w:r w:rsidRPr="005119F6">
        <w:t xml:space="preserve">– </w:t>
      </w:r>
      <w:r w:rsidRPr="005119F6">
        <w:rPr>
          <w:rStyle w:val="NumNot"/>
        </w:rPr>
        <w:t>11</w:t>
      </w:r>
      <w:bookmarkStart w:id="7403" w:name="t5p426n11"/>
      <w:bookmarkEnd w:id="7403"/>
      <w:r w:rsidRPr="005119F6">
        <w:rPr>
          <w:rStyle w:val="NumNot"/>
        </w:rPr>
        <w:t>.</w:t>
      </w:r>
      <w:r>
        <w:t xml:space="preserve"> C’était le </w:t>
      </w:r>
      <w:r w:rsidRPr="00556F3C">
        <w:rPr>
          <w:rStyle w:val="LaIt"/>
        </w:rPr>
        <w:t>rational</w:t>
      </w:r>
      <w:r>
        <w:t xml:space="preserve">, ou </w:t>
      </w:r>
      <w:r w:rsidRPr="00556F3C">
        <w:rPr>
          <w:rStyle w:val="LaIt"/>
        </w:rPr>
        <w:t>pectoral</w:t>
      </w:r>
      <w:r>
        <w:t xml:space="preserve">. Tissé du même matériau que l’éphod, il était carré et large d’une paume. Le grand prêtre le gardait toujours sur sa poitrine quand il consultait le Seigneur. </w:t>
      </w:r>
      <w:r w:rsidRPr="005119F6">
        <w:t xml:space="preserve">– </w:t>
      </w:r>
      <w:r w:rsidRPr="005119F6">
        <w:rPr>
          <w:rStyle w:val="NumNot"/>
        </w:rPr>
        <w:t>12</w:t>
      </w:r>
      <w:bookmarkStart w:id="7404" w:name="t5p426n12"/>
      <w:bookmarkEnd w:id="7404"/>
      <w:r w:rsidRPr="005119F6">
        <w:rPr>
          <w:rStyle w:val="NumNot"/>
        </w:rPr>
        <w:t>.</w:t>
      </w:r>
      <w:r>
        <w:t xml:space="preserve"> Synecdoque, comme les mots </w:t>
      </w:r>
      <w:r w:rsidR="000A2929" w:rsidRPr="00556F3C">
        <w:rPr>
          <w:rStyle w:val="LaIt"/>
        </w:rPr>
        <w:t>hyacíntho</w:t>
      </w:r>
      <w:r>
        <w:t xml:space="preserve"> et </w:t>
      </w:r>
      <w:r w:rsidR="000A2929" w:rsidRPr="00556F3C">
        <w:rPr>
          <w:rStyle w:val="LaIt"/>
        </w:rPr>
        <w:t>púrpura</w:t>
      </w:r>
      <w:r>
        <w:t xml:space="preserve"> qui précèdent. </w:t>
      </w:r>
      <w:r w:rsidRPr="005119F6">
        <w:t xml:space="preserve">– </w:t>
      </w:r>
      <w:r w:rsidRPr="005119F6">
        <w:rPr>
          <w:rStyle w:val="NumNot"/>
        </w:rPr>
        <w:t>13</w:t>
      </w:r>
      <w:bookmarkStart w:id="7405" w:name="t5p426n13"/>
      <w:bookmarkEnd w:id="7405"/>
      <w:r w:rsidRPr="005119F6">
        <w:rPr>
          <w:rStyle w:val="NumNot"/>
        </w:rPr>
        <w:t>.</w:t>
      </w:r>
      <w:r>
        <w:t xml:space="preserve"> Comme pour rappeler à Dieu ou au souverain sacrificateur les douze tribus d’Israël. </w:t>
      </w:r>
      <w:r w:rsidRPr="005119F6">
        <w:t xml:space="preserve">– </w:t>
      </w:r>
      <w:r w:rsidRPr="005119F6">
        <w:rPr>
          <w:rStyle w:val="NumNot"/>
        </w:rPr>
        <w:t>14</w:t>
      </w:r>
      <w:bookmarkStart w:id="7406" w:name="t5p426n14"/>
      <w:bookmarkEnd w:id="7406"/>
      <w:r w:rsidRPr="005119F6">
        <w:rPr>
          <w:rStyle w:val="NumNot"/>
        </w:rPr>
        <w:t>.</w:t>
      </w:r>
      <w:r>
        <w:t xml:space="preserve"> Sur le </w:t>
      </w:r>
      <w:r w:rsidRPr="00556F3C">
        <w:rPr>
          <w:rStyle w:val="LaIt"/>
        </w:rPr>
        <w:t>rational</w:t>
      </w:r>
      <w:r>
        <w:t xml:space="preserve"> se trouvaient douze pierres précieuses, et sur chacune d’elles était gravé le nom d’une des douze tribus. </w:t>
      </w:r>
      <w:r w:rsidRPr="005119F6">
        <w:t xml:space="preserve">– </w:t>
      </w:r>
      <w:r w:rsidRPr="005119F6">
        <w:rPr>
          <w:rStyle w:val="NumNot"/>
        </w:rPr>
        <w:t>15</w:t>
      </w:r>
      <w:bookmarkStart w:id="7407" w:name="t5p426n15"/>
      <w:bookmarkEnd w:id="7407"/>
      <w:r w:rsidRPr="005119F6">
        <w:rPr>
          <w:rStyle w:val="NumNot"/>
        </w:rPr>
        <w:t>.</w:t>
      </w:r>
      <w:r>
        <w:t xml:space="preserve"> Cette </w:t>
      </w:r>
      <w:r w:rsidRPr="00556F3C">
        <w:rPr>
          <w:rStyle w:val="LaIt"/>
        </w:rPr>
        <w:t>mitra</w:t>
      </w:r>
      <w:r>
        <w:t xml:space="preserve"> était un bandage qui entourait la tête du pontife, à partir de laquelle une plaque d’or (appelée ici </w:t>
      </w:r>
      <w:r w:rsidRPr="00556F3C">
        <w:rPr>
          <w:rStyle w:val="LaIt"/>
        </w:rPr>
        <w:t>corona</w:t>
      </w:r>
      <w:r>
        <w:t xml:space="preserve">) pendait sur son front dans laquelle il était écrit : la sainteté du Seigneur ; et c’est pourquoi il dit </w:t>
      </w:r>
      <w:r w:rsidRPr="00556F3C">
        <w:rPr>
          <w:rStyle w:val="LaIt"/>
        </w:rPr>
        <w:t>signo sanc</w:t>
      </w:r>
      <w:r w:rsidR="006733BA" w:rsidRPr="00556F3C">
        <w:rPr>
          <w:rStyle w:val="LaIt"/>
        </w:rPr>
        <w:t>titátis</w:t>
      </w:r>
      <w:r>
        <w:t xml:space="preserve">. </w:t>
      </w:r>
      <w:r w:rsidRPr="005119F6">
        <w:t xml:space="preserve">– </w:t>
      </w:r>
      <w:r w:rsidRPr="005119F6">
        <w:rPr>
          <w:rStyle w:val="NumNot"/>
        </w:rPr>
        <w:t>16</w:t>
      </w:r>
      <w:bookmarkStart w:id="7408" w:name="t5p426n16"/>
      <w:bookmarkEnd w:id="7408"/>
      <w:r w:rsidRPr="005119F6">
        <w:rPr>
          <w:rStyle w:val="NumNot"/>
        </w:rPr>
        <w:t>.</w:t>
      </w:r>
      <w:r>
        <w:t xml:space="preserve"> </w:t>
      </w:r>
      <w:r w:rsidRPr="00556F3C">
        <w:rPr>
          <w:rStyle w:val="LaIt"/>
        </w:rPr>
        <w:t>Gl</w:t>
      </w:r>
      <w:r w:rsidR="008D018B" w:rsidRPr="00556F3C">
        <w:rPr>
          <w:rStyle w:val="LaIt"/>
        </w:rPr>
        <w:t>ória</w:t>
      </w:r>
      <w:r w:rsidRPr="00556F3C">
        <w:rPr>
          <w:rStyle w:val="LaIt"/>
        </w:rPr>
        <w:t xml:space="preserve"> h</w:t>
      </w:r>
      <w:r w:rsidR="006733BA" w:rsidRPr="00556F3C">
        <w:rPr>
          <w:rStyle w:val="LaIt"/>
        </w:rPr>
        <w:t>onóris</w:t>
      </w:r>
      <w:r>
        <w:t xml:space="preserve">, ornement de décoration. </w:t>
      </w:r>
      <w:r w:rsidRPr="005119F6">
        <w:t xml:space="preserve">– </w:t>
      </w:r>
      <w:r w:rsidRPr="005119F6">
        <w:rPr>
          <w:rStyle w:val="NumNot"/>
        </w:rPr>
        <w:t>17</w:t>
      </w:r>
      <w:bookmarkStart w:id="7409" w:name="t5p426n17"/>
      <w:bookmarkEnd w:id="7409"/>
      <w:r w:rsidRPr="005119F6">
        <w:rPr>
          <w:rStyle w:val="NumNot"/>
        </w:rPr>
        <w:t>.</w:t>
      </w:r>
      <w:r>
        <w:t xml:space="preserve"> </w:t>
      </w:r>
      <w:r w:rsidRPr="00556F3C">
        <w:rPr>
          <w:rStyle w:val="LaIt"/>
        </w:rPr>
        <w:t>Virtus</w:t>
      </w:r>
      <w:r>
        <w:t xml:space="preserve"> signifie ici perfection. </w:t>
      </w:r>
      <w:r w:rsidRPr="00556F3C">
        <w:rPr>
          <w:rStyle w:val="LaIt"/>
        </w:rPr>
        <w:t xml:space="preserve">Opus </w:t>
      </w:r>
      <w:r w:rsidR="000A2929" w:rsidRPr="00556F3C">
        <w:rPr>
          <w:rStyle w:val="LaIt"/>
        </w:rPr>
        <w:t>virtútis</w:t>
      </w:r>
      <w:r>
        <w:t xml:space="preserve">, travail parfait, distingué. </w:t>
      </w:r>
      <w:r w:rsidRPr="005119F6">
        <w:t xml:space="preserve">– </w:t>
      </w:r>
      <w:r w:rsidRPr="005119F6">
        <w:rPr>
          <w:rStyle w:val="NumNot"/>
        </w:rPr>
        <w:t>18</w:t>
      </w:r>
      <w:bookmarkStart w:id="7410" w:name="t5p426n18"/>
      <w:bookmarkEnd w:id="7410"/>
      <w:r w:rsidRPr="005119F6">
        <w:rPr>
          <w:rStyle w:val="NumNot"/>
        </w:rPr>
        <w:t>.</w:t>
      </w:r>
      <w:r>
        <w:t xml:space="preserve"> </w:t>
      </w:r>
      <w:r w:rsidRPr="00556F3C">
        <w:rPr>
          <w:rStyle w:val="LaIt"/>
        </w:rPr>
        <w:lastRenderedPageBreak/>
        <w:t>Desid</w:t>
      </w:r>
      <w:r w:rsidR="008D018B" w:rsidRPr="00556F3C">
        <w:rPr>
          <w:rStyle w:val="LaIt"/>
        </w:rPr>
        <w:t>éria</w:t>
      </w:r>
      <w:r w:rsidRPr="00556F3C">
        <w:rPr>
          <w:rStyle w:val="LaIt"/>
        </w:rPr>
        <w:t xml:space="preserve"> </w:t>
      </w:r>
      <w:r w:rsidR="006733BA" w:rsidRPr="00556F3C">
        <w:rPr>
          <w:rStyle w:val="LaIt"/>
        </w:rPr>
        <w:t>ornáta</w:t>
      </w:r>
      <w:r>
        <w:t xml:space="preserve"> ; l’abstrait pour le concret. Métonymie pleine d’audace et d’élégance. Et cela signifie qu’il a ravi les yeux par sa beauté. </w:t>
      </w:r>
      <w:r w:rsidRPr="005119F6">
        <w:t xml:space="preserve">– </w:t>
      </w:r>
      <w:r w:rsidRPr="005119F6">
        <w:rPr>
          <w:rStyle w:val="NumNot"/>
        </w:rPr>
        <w:t>19</w:t>
      </w:r>
      <w:bookmarkStart w:id="7411" w:name="t5p426n19"/>
      <w:bookmarkEnd w:id="7411"/>
      <w:r w:rsidRPr="005119F6">
        <w:rPr>
          <w:rStyle w:val="NumNot"/>
        </w:rPr>
        <w:t>.</w:t>
      </w:r>
      <w:r>
        <w:t xml:space="preserve"> </w:t>
      </w:r>
      <w:r w:rsidRPr="00556F3C">
        <w:rPr>
          <w:rStyle w:val="LaIt"/>
        </w:rPr>
        <w:t xml:space="preserve">Usque ad </w:t>
      </w:r>
      <w:r w:rsidR="000A2929" w:rsidRPr="00556F3C">
        <w:rPr>
          <w:rStyle w:val="LaIt"/>
        </w:rPr>
        <w:t>oríginem</w:t>
      </w:r>
      <w:r>
        <w:t xml:space="preserve">, depuis la fondation du monde. </w:t>
      </w:r>
      <w:r w:rsidRPr="005119F6">
        <w:t xml:space="preserve">– </w:t>
      </w:r>
      <w:r w:rsidRPr="005119F6">
        <w:rPr>
          <w:rStyle w:val="NumNot"/>
        </w:rPr>
        <w:t>20</w:t>
      </w:r>
      <w:bookmarkStart w:id="7412" w:name="t5p426n20"/>
      <w:bookmarkEnd w:id="7412"/>
      <w:r w:rsidRPr="005119F6">
        <w:rPr>
          <w:rStyle w:val="NumNot"/>
        </w:rPr>
        <w:t>.</w:t>
      </w:r>
      <w:r>
        <w:t xml:space="preserve"> </w:t>
      </w:r>
      <w:r w:rsidRPr="00556F3C">
        <w:rPr>
          <w:rStyle w:val="LaIt"/>
        </w:rPr>
        <w:t>Co</w:t>
      </w:r>
      <w:r w:rsidR="008D018B" w:rsidRPr="00556F3C">
        <w:rPr>
          <w:rStyle w:val="LaIt"/>
        </w:rPr>
        <w:t>mplévit</w:t>
      </w:r>
      <w:r w:rsidRPr="00556F3C">
        <w:rPr>
          <w:rStyle w:val="LaIt"/>
        </w:rPr>
        <w:t xml:space="preserve"> (oleo sancto)</w:t>
      </w:r>
      <w:r>
        <w:t xml:space="preserve">. Aaron a été consacré pontife par Moïse. </w:t>
      </w:r>
      <w:r w:rsidRPr="005119F6">
        <w:t xml:space="preserve">– </w:t>
      </w:r>
      <w:r w:rsidRPr="005119F6">
        <w:rPr>
          <w:rStyle w:val="NumNot"/>
        </w:rPr>
        <w:t>21</w:t>
      </w:r>
      <w:bookmarkStart w:id="7413" w:name="t5p426n21"/>
      <w:bookmarkEnd w:id="7413"/>
      <w:r w:rsidRPr="005119F6">
        <w:rPr>
          <w:rStyle w:val="NumNot"/>
        </w:rPr>
        <w:t>.</w:t>
      </w:r>
      <w:r>
        <w:t xml:space="preserve"> Comme s’il y avait : </w:t>
      </w:r>
      <w:r w:rsidRPr="00556F3C">
        <w:rPr>
          <w:rStyle w:val="LaIt"/>
        </w:rPr>
        <w:t>factum est tes</w:t>
      </w:r>
      <w:r w:rsidR="006733BA" w:rsidRPr="00556F3C">
        <w:rPr>
          <w:rStyle w:val="LaIt"/>
        </w:rPr>
        <w:t>taméntum</w:t>
      </w:r>
      <w:r>
        <w:t xml:space="preserve">. </w:t>
      </w:r>
      <w:r w:rsidRPr="005119F6">
        <w:t xml:space="preserve">– </w:t>
      </w:r>
      <w:r w:rsidRPr="005119F6">
        <w:rPr>
          <w:rStyle w:val="NumNot"/>
        </w:rPr>
        <w:t>22</w:t>
      </w:r>
      <w:bookmarkStart w:id="7414" w:name="t5p426n22"/>
      <w:bookmarkEnd w:id="7414"/>
      <w:r w:rsidRPr="005119F6">
        <w:rPr>
          <w:rStyle w:val="NumNot"/>
        </w:rPr>
        <w:t>.</w:t>
      </w:r>
      <w:r>
        <w:t xml:space="preserve"> Expression élégante pour dire que les jours ne finissent jamais.. </w:t>
      </w:r>
      <w:r w:rsidRPr="005119F6">
        <w:t xml:space="preserve">– </w:t>
      </w:r>
      <w:r w:rsidRPr="005119F6">
        <w:rPr>
          <w:rStyle w:val="NumNot"/>
        </w:rPr>
        <w:t>23</w:t>
      </w:r>
      <w:bookmarkStart w:id="7415" w:name="t5p426n23"/>
      <w:bookmarkEnd w:id="7415"/>
      <w:r w:rsidRPr="005119F6">
        <w:rPr>
          <w:rStyle w:val="NumNot"/>
        </w:rPr>
        <w:t>.</w:t>
      </w:r>
      <w:r>
        <w:t xml:space="preserve"> </w:t>
      </w:r>
      <w:r w:rsidR="006733BA" w:rsidRPr="00556F3C">
        <w:rPr>
          <w:rStyle w:val="LaIt"/>
        </w:rPr>
        <w:t>Habére</w:t>
      </w:r>
      <w:r>
        <w:t xml:space="preserve"> pour </w:t>
      </w:r>
      <w:r w:rsidRPr="00556F3C">
        <w:rPr>
          <w:rStyle w:val="LaIt"/>
        </w:rPr>
        <w:t>dec</w:t>
      </w:r>
      <w:r w:rsidR="008D018B" w:rsidRPr="00556F3C">
        <w:rPr>
          <w:rStyle w:val="LaIt"/>
        </w:rPr>
        <w:t>antáre</w:t>
      </w:r>
      <w:r>
        <w:t xml:space="preserve">. </w:t>
      </w:r>
      <w:r w:rsidRPr="005119F6">
        <w:t xml:space="preserve">– </w:t>
      </w:r>
      <w:r w:rsidRPr="005119F6">
        <w:rPr>
          <w:rStyle w:val="NumNot"/>
        </w:rPr>
        <w:t>24</w:t>
      </w:r>
      <w:bookmarkStart w:id="7416" w:name="t5p426n24"/>
      <w:bookmarkEnd w:id="7416"/>
      <w:r w:rsidRPr="005119F6">
        <w:rPr>
          <w:rStyle w:val="NumNot"/>
        </w:rPr>
        <w:t>.</w:t>
      </w:r>
      <w:r>
        <w:t xml:space="preserve"> Dans une colère inspirée par l’envie. </w:t>
      </w:r>
      <w:r w:rsidRPr="005119F6">
        <w:t xml:space="preserve">– </w:t>
      </w:r>
      <w:r w:rsidRPr="005119F6">
        <w:rPr>
          <w:rStyle w:val="NumNot"/>
        </w:rPr>
        <w:t>25</w:t>
      </w:r>
      <w:bookmarkStart w:id="7417" w:name="t5p426n25"/>
      <w:bookmarkEnd w:id="7417"/>
      <w:r w:rsidRPr="005119F6">
        <w:rPr>
          <w:rStyle w:val="NumNot"/>
        </w:rPr>
        <w:t>.</w:t>
      </w:r>
      <w:r>
        <w:t xml:space="preserve"> </w:t>
      </w:r>
      <w:r w:rsidRPr="00556F3C">
        <w:rPr>
          <w:rStyle w:val="LaIt"/>
        </w:rPr>
        <w:t>Fecit illis monstra</w:t>
      </w:r>
      <w:r>
        <w:t xml:space="preserve">, il fit des prodiges terribles contre eux. </w:t>
      </w:r>
      <w:r w:rsidRPr="005119F6">
        <w:t xml:space="preserve">– </w:t>
      </w:r>
      <w:r w:rsidRPr="005119F6">
        <w:rPr>
          <w:rStyle w:val="NumNot"/>
        </w:rPr>
        <w:t>26</w:t>
      </w:r>
      <w:bookmarkStart w:id="7418" w:name="t5p426n26"/>
      <w:bookmarkEnd w:id="7418"/>
      <w:r w:rsidRPr="005119F6">
        <w:rPr>
          <w:rStyle w:val="NumNot"/>
        </w:rPr>
        <w:t>.</w:t>
      </w:r>
      <w:r>
        <w:t xml:space="preserve"> La terre s’est ouverte et a englouti les chefs de la rébellion, et le feu qui est sorti du </w:t>
      </w:r>
      <w:r>
        <w:lastRenderedPageBreak/>
        <w:t xml:space="preserve">tabernacle a dévoré ces deux cent cinquante qui ont osé offrir de l’encens. </w:t>
      </w:r>
      <w:r w:rsidRPr="005119F6">
        <w:t xml:space="preserve">– </w:t>
      </w:r>
      <w:r w:rsidRPr="005119F6">
        <w:rPr>
          <w:rStyle w:val="NumNot"/>
        </w:rPr>
        <w:t>27</w:t>
      </w:r>
      <w:bookmarkStart w:id="7419" w:name="t5p426n27"/>
      <w:bookmarkEnd w:id="7419"/>
      <w:r w:rsidRPr="005119F6">
        <w:rPr>
          <w:rStyle w:val="NumNot"/>
        </w:rPr>
        <w:t>.</w:t>
      </w:r>
      <w:r>
        <w:t xml:space="preserve"> Accord de sens ; l’auteur a Aaron et sa postérité dans son esprit. </w:t>
      </w:r>
      <w:r w:rsidRPr="005119F6">
        <w:t xml:space="preserve">– </w:t>
      </w:r>
      <w:r w:rsidRPr="005119F6">
        <w:rPr>
          <w:rStyle w:val="NumNot"/>
        </w:rPr>
        <w:t>28</w:t>
      </w:r>
      <w:bookmarkStart w:id="7420" w:name="t5p426n28"/>
      <w:bookmarkEnd w:id="7420"/>
      <w:r w:rsidRPr="005119F6">
        <w:rPr>
          <w:rStyle w:val="NumNot"/>
        </w:rPr>
        <w:t>.</w:t>
      </w:r>
      <w:r>
        <w:t xml:space="preserve"> </w:t>
      </w:r>
      <w:r w:rsidRPr="00556F3C">
        <w:rPr>
          <w:rStyle w:val="LaIt"/>
        </w:rPr>
        <w:t>Primis</w:t>
      </w:r>
      <w:r>
        <w:t xml:space="preserve"> pour </w:t>
      </w:r>
      <w:r w:rsidRPr="00556F3C">
        <w:rPr>
          <w:rStyle w:val="LaIt"/>
        </w:rPr>
        <w:t>prim</w:t>
      </w:r>
      <w:r w:rsidR="008D018B" w:rsidRPr="00556F3C">
        <w:rPr>
          <w:rStyle w:val="LaIt"/>
        </w:rPr>
        <w:t>ítiis</w:t>
      </w:r>
      <w:r>
        <w:t xml:space="preserve">. </w:t>
      </w:r>
      <w:r w:rsidRPr="005119F6">
        <w:t xml:space="preserve">– </w:t>
      </w:r>
      <w:r w:rsidRPr="005119F6">
        <w:rPr>
          <w:rStyle w:val="NumNot"/>
        </w:rPr>
        <w:t>29</w:t>
      </w:r>
      <w:bookmarkStart w:id="7421" w:name="t5p426n29"/>
      <w:bookmarkEnd w:id="7421"/>
      <w:r w:rsidRPr="005119F6">
        <w:rPr>
          <w:rStyle w:val="NumNot"/>
        </w:rPr>
        <w:t>.</w:t>
      </w:r>
      <w:r>
        <w:t xml:space="preserve"> Dans tous les sacrifices, la loi donnait aux prêtres leur part : dans l’holocauste lui-même restait la peau de la victime. </w:t>
      </w:r>
      <w:r w:rsidRPr="005119F6">
        <w:t xml:space="preserve">– </w:t>
      </w:r>
      <w:r w:rsidRPr="005119F6">
        <w:rPr>
          <w:rStyle w:val="NumNot"/>
        </w:rPr>
        <w:t>30</w:t>
      </w:r>
      <w:bookmarkStart w:id="7422" w:name="t5p426n30"/>
      <w:bookmarkEnd w:id="7422"/>
      <w:r w:rsidRPr="005119F6">
        <w:rPr>
          <w:rStyle w:val="NumNot"/>
        </w:rPr>
        <w:t>.</w:t>
      </w:r>
      <w:r>
        <w:t xml:space="preserve"> La terre par excellence est la Terre promise. </w:t>
      </w:r>
      <w:r w:rsidRPr="005119F6">
        <w:t xml:space="preserve">– </w:t>
      </w:r>
      <w:r w:rsidRPr="005119F6">
        <w:rPr>
          <w:rStyle w:val="NumNot"/>
        </w:rPr>
        <w:t>31</w:t>
      </w:r>
      <w:bookmarkStart w:id="7423" w:name="t5p426n31"/>
      <w:bookmarkEnd w:id="7423"/>
      <w:r w:rsidRPr="005119F6">
        <w:rPr>
          <w:rStyle w:val="NumNot"/>
        </w:rPr>
        <w:t>.</w:t>
      </w:r>
      <w:r>
        <w:t xml:space="preserve"> Le successeur d’Aaron au pontificat fut </w:t>
      </w:r>
      <w:r w:rsidR="000A2929">
        <w:t>Éléazar</w:t>
      </w:r>
      <w:r>
        <w:t>, le successeur d’</w:t>
      </w:r>
      <w:r w:rsidR="000A2929">
        <w:t>Éléazar</w:t>
      </w:r>
      <w:r>
        <w:t xml:space="preserve"> fut son fils Phinéès. </w:t>
      </w:r>
      <w:r w:rsidRPr="005119F6">
        <w:t xml:space="preserve">– </w:t>
      </w:r>
      <w:r w:rsidRPr="005119F6">
        <w:rPr>
          <w:rStyle w:val="NumNot"/>
        </w:rPr>
        <w:t>32</w:t>
      </w:r>
      <w:bookmarkStart w:id="7424" w:name="t5p426n32"/>
      <w:bookmarkEnd w:id="7424"/>
      <w:r w:rsidRPr="005119F6">
        <w:rPr>
          <w:rStyle w:val="NumNot"/>
        </w:rPr>
        <w:t>.</w:t>
      </w:r>
      <w:r>
        <w:t xml:space="preserve"> </w:t>
      </w:r>
      <w:r w:rsidRPr="00556F3C">
        <w:rPr>
          <w:rStyle w:val="LaIt"/>
        </w:rPr>
        <w:t>St</w:t>
      </w:r>
      <w:r w:rsidR="008D018B" w:rsidRPr="00556F3C">
        <w:rPr>
          <w:rStyle w:val="LaIt"/>
        </w:rPr>
        <w:t>átuit</w:t>
      </w:r>
      <w:r w:rsidRPr="00556F3C">
        <w:rPr>
          <w:rStyle w:val="LaIt"/>
        </w:rPr>
        <w:t xml:space="preserve"> (Deus)</w:t>
      </w:r>
      <w:r>
        <w:t xml:space="preserve">. </w:t>
      </w:r>
      <w:r w:rsidRPr="005119F6">
        <w:t xml:space="preserve">– </w:t>
      </w:r>
      <w:r w:rsidRPr="005119F6">
        <w:rPr>
          <w:rStyle w:val="NumNot"/>
        </w:rPr>
        <w:t>33</w:t>
      </w:r>
      <w:bookmarkStart w:id="7425" w:name="t5p426n33"/>
      <w:bookmarkEnd w:id="7425"/>
      <w:r w:rsidRPr="005119F6">
        <w:rPr>
          <w:rStyle w:val="NumNot"/>
        </w:rPr>
        <w:t>.</w:t>
      </w:r>
      <w:r>
        <w:t xml:space="preserve"> </w:t>
      </w:r>
      <w:r w:rsidR="000A2929" w:rsidRPr="00556F3C">
        <w:rPr>
          <w:rStyle w:val="LaIt"/>
        </w:rPr>
        <w:t>Príncipem</w:t>
      </w:r>
      <w:r w:rsidRPr="00556F3C">
        <w:rPr>
          <w:rStyle w:val="LaIt"/>
        </w:rPr>
        <w:t xml:space="preserve"> sa</w:t>
      </w:r>
      <w:r w:rsidR="008D018B" w:rsidRPr="00556F3C">
        <w:rPr>
          <w:rStyle w:val="LaIt"/>
        </w:rPr>
        <w:t>nctórum</w:t>
      </w:r>
      <w:r>
        <w:t xml:space="preserve">, prince des choses saintes. </w:t>
      </w:r>
      <w:r w:rsidRPr="005119F6">
        <w:t xml:space="preserve">– </w:t>
      </w:r>
      <w:r w:rsidRPr="005119F6">
        <w:rPr>
          <w:rStyle w:val="NumNot"/>
        </w:rPr>
        <w:t>34</w:t>
      </w:r>
      <w:bookmarkStart w:id="7426" w:name="t5p426n34"/>
      <w:bookmarkEnd w:id="7426"/>
      <w:r w:rsidRPr="005119F6">
        <w:rPr>
          <w:rStyle w:val="NumNot"/>
        </w:rPr>
        <w:t>.</w:t>
      </w:r>
      <w:r>
        <w:t xml:space="preserve"> Sous-entendu </w:t>
      </w:r>
      <w:r w:rsidRPr="00556F3C">
        <w:rPr>
          <w:rStyle w:val="LaIt"/>
        </w:rPr>
        <w:t>fuit a Deo</w:t>
      </w:r>
      <w:r>
        <w:t xml:space="preserve">. </w:t>
      </w:r>
      <w:r w:rsidRPr="005119F6">
        <w:t xml:space="preserve">– </w:t>
      </w:r>
      <w:r w:rsidRPr="005119F6">
        <w:rPr>
          <w:rStyle w:val="NumNot"/>
        </w:rPr>
        <w:t>35</w:t>
      </w:r>
      <w:bookmarkStart w:id="7427" w:name="t5p426n35"/>
      <w:bookmarkEnd w:id="7427"/>
      <w:r w:rsidRPr="005119F6">
        <w:rPr>
          <w:rStyle w:val="NumNot"/>
        </w:rPr>
        <w:t>.</w:t>
      </w:r>
      <w:r>
        <w:t xml:space="preserve"> </w:t>
      </w:r>
      <w:r w:rsidR="000A2929">
        <w:rPr>
          <w:rStyle w:val="LaIt"/>
        </w:rPr>
        <w:t>Hæré</w:t>
      </w:r>
      <w:r w:rsidRPr="00556F3C">
        <w:rPr>
          <w:rStyle w:val="LaIt"/>
        </w:rPr>
        <w:t>ditas (regni)</w:t>
      </w:r>
      <w:r>
        <w:t xml:space="preserve">. </w:t>
      </w:r>
      <w:r w:rsidRPr="005119F6">
        <w:t xml:space="preserve">– </w:t>
      </w:r>
      <w:r w:rsidRPr="005119F6">
        <w:rPr>
          <w:rStyle w:val="NumNot"/>
        </w:rPr>
        <w:t>36</w:t>
      </w:r>
      <w:bookmarkStart w:id="7428" w:name="t5p426n36"/>
      <w:bookmarkEnd w:id="7428"/>
      <w:r w:rsidRPr="005119F6">
        <w:rPr>
          <w:rStyle w:val="NumNot"/>
        </w:rPr>
        <w:t>.</w:t>
      </w:r>
      <w:r>
        <w:t xml:space="preserve"> </w:t>
      </w:r>
      <w:r w:rsidRPr="00556F3C">
        <w:rPr>
          <w:rStyle w:val="LaIt"/>
        </w:rPr>
        <w:t>Gentem</w:t>
      </w:r>
      <w:r>
        <w:t xml:space="preserve"> signifie ici la postérité.</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w:t>
      </w:r>
      <w:bookmarkStart w:id="7429" w:name="t5p427"/>
      <w:bookmarkEnd w:id="7429"/>
      <w:r w:rsidR="00CE404A">
        <w:t xml:space="preserve"> </w:t>
      </w:r>
    </w:p>
    <w:p w:rsidR="00CE404A" w:rsidRDefault="00814C0C" w:rsidP="00107A1B">
      <w:pPr>
        <w:pStyle w:val="Summarium"/>
      </w:pPr>
      <w:r>
        <w:t>Éloge de Josué, de Caleb et de Samuel.</w:t>
      </w:r>
      <w:r w:rsidR="00CE404A">
        <w:t xml:space="preserve"> </w:t>
      </w:r>
    </w:p>
    <w:p w:rsidR="00CE404A" w:rsidRDefault="00814C0C" w:rsidP="000F4914">
      <w:pPr>
        <w:pStyle w:val="fl"/>
      </w:pPr>
      <w:r>
        <w:t xml:space="preserve">Fortis in bello Jesus </w:t>
      </w:r>
      <w:r w:rsidR="002B18DD">
        <w:t>Nave</w:t>
      </w:r>
      <w:r>
        <w:t>, s</w:t>
      </w:r>
      <w:r w:rsidR="007F75CB">
        <w:t>uccéssor</w:t>
      </w:r>
      <w:r>
        <w:t xml:space="preserve"> </w:t>
      </w:r>
      <w:r w:rsidR="009E0F71">
        <w:t>Móysi</w:t>
      </w:r>
      <w:r>
        <w:t xml:space="preserve"> in pr</w:t>
      </w:r>
      <w:r w:rsidR="007F75CB">
        <w:t>ophétis</w:t>
      </w:r>
      <w:r>
        <w:rPr>
          <w:vertAlign w:val="superscript"/>
        </w:rPr>
        <w:t>1</w:t>
      </w:r>
      <w:r>
        <w:t xml:space="preserve">, qui fuit magnus </w:t>
      </w:r>
      <w:r w:rsidR="007F75CB">
        <w:t>secúndum</w:t>
      </w:r>
      <w:r>
        <w:t xml:space="preserve"> nomen suum</w:t>
      </w:r>
      <w:r>
        <w:rPr>
          <w:vertAlign w:val="superscript"/>
        </w:rPr>
        <w:t>2</w:t>
      </w:r>
      <w:r>
        <w:t>,</w:t>
      </w:r>
      <w:r w:rsidR="00CE404A">
        <w:t xml:space="preserve"> </w:t>
      </w:r>
    </w:p>
    <w:p w:rsidR="00CE404A" w:rsidRDefault="00814C0C" w:rsidP="000F4914">
      <w:pPr>
        <w:pStyle w:val="fl"/>
      </w:pPr>
      <w:r>
        <w:t>M</w:t>
      </w:r>
      <w:r w:rsidR="007F75CB">
        <w:t>áximus</w:t>
      </w:r>
      <w:r>
        <w:t xml:space="preserve"> in </w:t>
      </w:r>
      <w:r w:rsidR="007F75CB">
        <w:t>salútem</w:t>
      </w:r>
      <w:r>
        <w:t xml:space="preserve"> el</w:t>
      </w:r>
      <w:r w:rsidR="007F75CB">
        <w:t>ectórum</w:t>
      </w:r>
      <w:r>
        <w:t xml:space="preserve"> Dei, exp</w:t>
      </w:r>
      <w:r w:rsidR="007F75CB">
        <w:t>ugnáre</w:t>
      </w:r>
      <w:r>
        <w:t xml:space="preserve"> ins</w:t>
      </w:r>
      <w:r w:rsidR="007F75CB">
        <w:t>urgéntes</w:t>
      </w:r>
      <w:r>
        <w:t xml:space="preserve"> hostes, ut conseq</w:t>
      </w:r>
      <w:r w:rsidR="007F75CB">
        <w:t>uerétur</w:t>
      </w:r>
      <w:r>
        <w:t xml:space="preserve"> hære</w:t>
      </w:r>
      <w:r w:rsidR="007F75CB">
        <w:t>ditátem</w:t>
      </w:r>
      <w:r>
        <w:t xml:space="preserve"> </w:t>
      </w:r>
      <w:r w:rsidR="007F75CB">
        <w:t>Israël</w:t>
      </w:r>
      <w:r>
        <w:t>.</w:t>
      </w:r>
      <w:r w:rsidR="00CE404A">
        <w:t xml:space="preserve"> </w:t>
      </w:r>
    </w:p>
    <w:p w:rsidR="00CE404A" w:rsidRDefault="00814C0C" w:rsidP="000F4914">
      <w:pPr>
        <w:pStyle w:val="fl"/>
      </w:pPr>
      <w:r>
        <w:t>Quam gl</w:t>
      </w:r>
      <w:r w:rsidR="007F75CB">
        <w:t>óriam</w:t>
      </w:r>
      <w:r>
        <w:t xml:space="preserve"> </w:t>
      </w:r>
      <w:r w:rsidR="007F75CB">
        <w:t>adéptus</w:t>
      </w:r>
      <w:r>
        <w:t xml:space="preserve"> est in t</w:t>
      </w:r>
      <w:r w:rsidR="007F75CB">
        <w:t>olléndo</w:t>
      </w:r>
      <w:r>
        <w:t xml:space="preserve"> manus suas</w:t>
      </w:r>
      <w:r>
        <w:rPr>
          <w:vertAlign w:val="superscript"/>
        </w:rPr>
        <w:t>3</w:t>
      </w:r>
      <w:r>
        <w:t xml:space="preserve"> et j</w:t>
      </w:r>
      <w:r w:rsidR="007F75CB">
        <w:t>actándo</w:t>
      </w:r>
      <w:r>
        <w:t xml:space="preserve"> contra ci</w:t>
      </w:r>
      <w:r w:rsidR="007F75CB">
        <w:t>vitátes</w:t>
      </w:r>
      <w:r>
        <w:t xml:space="preserve"> rho</w:t>
      </w:r>
      <w:r w:rsidR="007F75CB">
        <w:t>mphǽas</w:t>
      </w:r>
      <w:r>
        <w:t> ?</w:t>
      </w:r>
      <w:r w:rsidR="00CE404A">
        <w:t xml:space="preserve"> </w:t>
      </w:r>
    </w:p>
    <w:p w:rsidR="00CE404A" w:rsidRDefault="00814C0C" w:rsidP="000F4914">
      <w:pPr>
        <w:pStyle w:val="fl"/>
      </w:pPr>
      <w:r>
        <w:t xml:space="preserve">Quis ante illum sic </w:t>
      </w:r>
      <w:r w:rsidR="009E0F71">
        <w:t>réstitit</w:t>
      </w:r>
      <w:r>
        <w:t> ? Nam hostes ipse D</w:t>
      </w:r>
      <w:r w:rsidR="007F75CB">
        <w:t>óminus</w:t>
      </w:r>
      <w:r>
        <w:t xml:space="preserve"> p</w:t>
      </w:r>
      <w:r w:rsidR="007F75CB">
        <w:t>erdúxit</w:t>
      </w:r>
      <w:r>
        <w:rPr>
          <w:vertAlign w:val="superscript"/>
        </w:rPr>
        <w:t>4</w:t>
      </w:r>
      <w:r>
        <w:t>.</w:t>
      </w:r>
      <w:r w:rsidR="00CE404A">
        <w:t xml:space="preserve"> </w:t>
      </w:r>
    </w:p>
    <w:p w:rsidR="00CE404A" w:rsidRDefault="00814C0C" w:rsidP="000F4914">
      <w:pPr>
        <w:pStyle w:val="fl"/>
      </w:pPr>
      <w:r>
        <w:t>An non in irac</w:t>
      </w:r>
      <w:r w:rsidR="007F75CB">
        <w:t>úndia</w:t>
      </w:r>
      <w:r>
        <w:t xml:space="preserve"> ejus i</w:t>
      </w:r>
      <w:r w:rsidR="007F75CB">
        <w:t>mpedítus</w:t>
      </w:r>
      <w:r>
        <w:t xml:space="preserve"> est sol, et una dies facta est quasi duo ?</w:t>
      </w:r>
      <w:r w:rsidR="00CE404A">
        <w:t xml:space="preserve"> </w:t>
      </w:r>
    </w:p>
    <w:p w:rsidR="00CE404A" w:rsidRDefault="00814C0C" w:rsidP="000F4914">
      <w:pPr>
        <w:pStyle w:val="fl"/>
      </w:pPr>
      <w:r>
        <w:t>In</w:t>
      </w:r>
      <w:r w:rsidR="007F75CB">
        <w:t>vocávit</w:t>
      </w:r>
      <w:r>
        <w:t xml:space="preserve"> Alt</w:t>
      </w:r>
      <w:r w:rsidR="007F75CB">
        <w:t>íssimum</w:t>
      </w:r>
      <w:r>
        <w:t xml:space="preserve"> </w:t>
      </w:r>
      <w:r w:rsidR="007F75CB">
        <w:t>poténtem</w:t>
      </w:r>
      <w:r>
        <w:t xml:space="preserve"> in opp</w:t>
      </w:r>
      <w:r w:rsidR="007F75CB">
        <w:t>ugnándo</w:t>
      </w:r>
      <w:r>
        <w:t xml:space="preserve"> in</w:t>
      </w:r>
      <w:r w:rsidR="007F75CB">
        <w:t>imícos</w:t>
      </w:r>
      <w:r>
        <w:t xml:space="preserve"> </w:t>
      </w:r>
      <w:r w:rsidR="007F75CB">
        <w:t>úndique</w:t>
      </w:r>
      <w:r>
        <w:t xml:space="preserve">, et </w:t>
      </w:r>
      <w:r w:rsidR="007F75CB">
        <w:t>audívit</w:t>
      </w:r>
      <w:r>
        <w:t xml:space="preserve"> illum magnus et sanctus Deus in saxis </w:t>
      </w:r>
      <w:r w:rsidR="009E0F71">
        <w:t>grándinis</w:t>
      </w:r>
      <w:r>
        <w:rPr>
          <w:vertAlign w:val="superscript"/>
        </w:rPr>
        <w:t>5</w:t>
      </w:r>
      <w:r>
        <w:t xml:space="preserve"> v</w:t>
      </w:r>
      <w:r w:rsidR="007F75CB">
        <w:t>irtútis</w:t>
      </w:r>
      <w:r>
        <w:t xml:space="preserve"> valde fortis</w:t>
      </w:r>
      <w:r>
        <w:rPr>
          <w:vertAlign w:val="superscript"/>
        </w:rPr>
        <w:t>6</w:t>
      </w:r>
      <w:r>
        <w:t>.</w:t>
      </w:r>
      <w:r w:rsidR="00CE404A">
        <w:t xml:space="preserve"> </w:t>
      </w:r>
    </w:p>
    <w:p w:rsidR="00CE404A" w:rsidRDefault="000A2929" w:rsidP="000F4914">
      <w:pPr>
        <w:pStyle w:val="fl"/>
      </w:pPr>
      <w:r>
        <w:t>Impetum</w:t>
      </w:r>
      <w:r w:rsidR="00814C0C">
        <w:t xml:space="preserve"> fecit</w:t>
      </w:r>
      <w:r w:rsidR="00814C0C">
        <w:rPr>
          <w:vertAlign w:val="superscript"/>
        </w:rPr>
        <w:t>7</w:t>
      </w:r>
      <w:r w:rsidR="00814C0C">
        <w:t xml:space="preserve"> contra gentem </w:t>
      </w:r>
      <w:r w:rsidR="007F75CB">
        <w:t>hostílem</w:t>
      </w:r>
      <w:r w:rsidR="00814C0C">
        <w:t>, et in d</w:t>
      </w:r>
      <w:r w:rsidR="007F75CB">
        <w:t>escénsu</w:t>
      </w:r>
      <w:r w:rsidR="00814C0C">
        <w:t xml:space="preserve"> </w:t>
      </w:r>
      <w:r w:rsidR="009E0F71">
        <w:t>pérdidit</w:t>
      </w:r>
      <w:r w:rsidR="00814C0C">
        <w:t xml:space="preserve"> contr</w:t>
      </w:r>
      <w:r w:rsidR="007F75CB">
        <w:t>ários</w:t>
      </w:r>
      <w:r w:rsidR="00814C0C">
        <w:rPr>
          <w:vertAlign w:val="superscript"/>
        </w:rPr>
        <w:t>8</w:t>
      </w:r>
      <w:r w:rsidR="00814C0C">
        <w:t>,</w:t>
      </w:r>
      <w:r w:rsidR="00CE404A">
        <w:t xml:space="preserve"> </w:t>
      </w:r>
    </w:p>
    <w:p w:rsidR="00CE404A" w:rsidRDefault="00814C0C" w:rsidP="000F4914">
      <w:pPr>
        <w:pStyle w:val="fl"/>
      </w:pPr>
      <w:r>
        <w:t>Ut c</w:t>
      </w:r>
      <w:r w:rsidR="007F75CB">
        <w:t>ognóscant</w:t>
      </w:r>
      <w:r>
        <w:t xml:space="preserve"> gentes pot</w:t>
      </w:r>
      <w:r w:rsidR="007F75CB">
        <w:t>éntiam</w:t>
      </w:r>
      <w:r>
        <w:t xml:space="preserve"> ejus, quia contra Deum p</w:t>
      </w:r>
      <w:r w:rsidR="007F75CB">
        <w:t>ugnáre</w:t>
      </w:r>
      <w:r>
        <w:t xml:space="preserve"> non est f</w:t>
      </w:r>
      <w:r w:rsidR="007F75CB">
        <w:t>ácile</w:t>
      </w:r>
      <w:r>
        <w:t>.</w:t>
      </w:r>
      <w:r w:rsidR="00CE404A">
        <w:t xml:space="preserve"> </w:t>
      </w:r>
    </w:p>
    <w:p w:rsidR="00CE404A" w:rsidRDefault="00814C0C" w:rsidP="000F4914">
      <w:pPr>
        <w:pStyle w:val="fl"/>
      </w:pPr>
      <w:r>
        <w:t>Et in di</w:t>
      </w:r>
      <w:r w:rsidR="007F75CB">
        <w:t>ébus</w:t>
      </w:r>
      <w:r>
        <w:t xml:space="preserve"> </w:t>
      </w:r>
      <w:r w:rsidR="009E0F71">
        <w:t>Móysi</w:t>
      </w:r>
      <w:r>
        <w:t xml:space="preserve"> miseric</w:t>
      </w:r>
      <w:r w:rsidR="007F75CB">
        <w:t>órdiam</w:t>
      </w:r>
      <w:r>
        <w:t xml:space="preserve"> fecit ipse, et </w:t>
      </w:r>
      <w:r w:rsidR="002B18DD">
        <w:t>Caleb</w:t>
      </w:r>
      <w:r>
        <w:t xml:space="preserve"> f</w:t>
      </w:r>
      <w:r w:rsidR="007F75CB">
        <w:t>ílius</w:t>
      </w:r>
      <w:r>
        <w:t xml:space="preserve"> </w:t>
      </w:r>
      <w:r w:rsidR="000A2929">
        <w:t>Jéphone</w:t>
      </w:r>
      <w:r>
        <w:rPr>
          <w:vertAlign w:val="superscript"/>
        </w:rPr>
        <w:t>9</w:t>
      </w:r>
      <w:r>
        <w:t>, stare</w:t>
      </w:r>
      <w:r>
        <w:rPr>
          <w:vertAlign w:val="superscript"/>
        </w:rPr>
        <w:t>10</w:t>
      </w:r>
      <w:r>
        <w:t xml:space="preserve"> contra hostem, et </w:t>
      </w:r>
      <w:r w:rsidR="009E0F71">
        <w:t>prohibére</w:t>
      </w:r>
      <w:r>
        <w:rPr>
          <w:vertAlign w:val="superscript"/>
        </w:rPr>
        <w:t>11</w:t>
      </w:r>
      <w:r>
        <w:t xml:space="preserve"> gentem a p</w:t>
      </w:r>
      <w:r w:rsidR="007F75CB">
        <w:t>eccátis</w:t>
      </w:r>
      <w:r>
        <w:t xml:space="preserve">, et </w:t>
      </w:r>
      <w:r w:rsidR="009E0F71">
        <w:t>perfríngere</w:t>
      </w:r>
      <w:r>
        <w:t xml:space="preserve"> murmur mal</w:t>
      </w:r>
      <w:r w:rsidR="007F75CB">
        <w:t>ítiæ</w:t>
      </w:r>
      <w:r>
        <w:t>.</w:t>
      </w:r>
      <w:r w:rsidR="00CE404A">
        <w:t xml:space="preserve"> </w:t>
      </w:r>
    </w:p>
    <w:p w:rsidR="00CE404A" w:rsidRDefault="00814C0C" w:rsidP="000F4914">
      <w:pPr>
        <w:pStyle w:val="fl"/>
      </w:pPr>
      <w:r>
        <w:t>Et ipsi duo cons</w:t>
      </w:r>
      <w:r w:rsidR="007F75CB">
        <w:t>titúti</w:t>
      </w:r>
      <w:r>
        <w:t>, a per</w:t>
      </w:r>
      <w:r w:rsidR="007F75CB">
        <w:t>ículo</w:t>
      </w:r>
      <w:r>
        <w:t xml:space="preserve"> li</w:t>
      </w:r>
      <w:r w:rsidR="007F75CB">
        <w:t>beráti</w:t>
      </w:r>
      <w:r>
        <w:t xml:space="preserve"> sunt a </w:t>
      </w:r>
      <w:r w:rsidR="007F75CB">
        <w:t>número</w:t>
      </w:r>
      <w:r>
        <w:t xml:space="preserve"> sexc</w:t>
      </w:r>
      <w:r w:rsidR="007F75CB">
        <w:t>entórum</w:t>
      </w:r>
      <w:r>
        <w:t xml:space="preserve"> m</w:t>
      </w:r>
      <w:r w:rsidR="007F75CB">
        <w:t>íllium</w:t>
      </w:r>
      <w:r>
        <w:t xml:space="preserve"> </w:t>
      </w:r>
      <w:r w:rsidR="009E0F71">
        <w:t>péditum</w:t>
      </w:r>
      <w:r>
        <w:rPr>
          <w:vertAlign w:val="superscript"/>
        </w:rPr>
        <w:t>12</w:t>
      </w:r>
      <w:r>
        <w:t>.</w:t>
      </w:r>
      <w:r w:rsidR="00CE404A">
        <w:t xml:space="preserve"> </w:t>
      </w:r>
    </w:p>
    <w:p w:rsidR="00CE404A" w:rsidRDefault="00814C0C" w:rsidP="000F4914">
      <w:pPr>
        <w:pStyle w:val="fl"/>
      </w:pPr>
      <w:r>
        <w:lastRenderedPageBreak/>
        <w:t>Et dedit D</w:t>
      </w:r>
      <w:r w:rsidR="007F75CB">
        <w:t>óminus</w:t>
      </w:r>
      <w:r>
        <w:t xml:space="preserve"> ipsi </w:t>
      </w:r>
      <w:r w:rsidR="002B18DD">
        <w:t>Caleb</w:t>
      </w:r>
      <w:r>
        <w:t xml:space="preserve"> fortit</w:t>
      </w:r>
      <w:r w:rsidR="007F75CB">
        <w:t>údinem</w:t>
      </w:r>
      <w:r>
        <w:t>, et usque in sen</w:t>
      </w:r>
      <w:r w:rsidR="007F75CB">
        <w:t>ectútem</w:t>
      </w:r>
      <w:r>
        <w:t xml:space="preserve"> p</w:t>
      </w:r>
      <w:r w:rsidR="007F75CB">
        <w:t>ermánsit</w:t>
      </w:r>
      <w:r>
        <w:t xml:space="preserve"> illi virtus, ut </w:t>
      </w:r>
      <w:r w:rsidR="009E0F71">
        <w:t>ascénderet</w:t>
      </w:r>
      <w:r>
        <w:t xml:space="preserve"> in </w:t>
      </w:r>
      <w:r w:rsidR="007F75CB">
        <w:t>excélsum</w:t>
      </w:r>
      <w:r>
        <w:t xml:space="preserve"> terræ</w:t>
      </w:r>
      <w:r>
        <w:rPr>
          <w:vertAlign w:val="superscript"/>
        </w:rPr>
        <w:t>13</w:t>
      </w:r>
      <w:r>
        <w:t xml:space="preserve"> locum, et semen </w:t>
      </w:r>
      <w:r w:rsidR="007F75CB">
        <w:t>ipsíus</w:t>
      </w:r>
      <w:r>
        <w:t xml:space="preserve"> obt</w:t>
      </w:r>
      <w:r w:rsidR="007F75CB">
        <w:t>ínuit</w:t>
      </w:r>
      <w:r>
        <w:rPr>
          <w:vertAlign w:val="superscript"/>
        </w:rPr>
        <w:t>14</w:t>
      </w:r>
      <w:r>
        <w:t xml:space="preserve"> hære</w:t>
      </w:r>
      <w:r w:rsidR="007F75CB">
        <w:t>ditátem</w:t>
      </w:r>
      <w:r>
        <w:t> :</w:t>
      </w:r>
      <w:r w:rsidR="00CE404A">
        <w:t xml:space="preserve"> </w:t>
      </w:r>
    </w:p>
    <w:p w:rsidR="00CE404A" w:rsidRDefault="00814C0C" w:rsidP="000F4914">
      <w:pPr>
        <w:pStyle w:val="fl"/>
      </w:pPr>
      <w:r>
        <w:t xml:space="preserve">Ut </w:t>
      </w:r>
      <w:r w:rsidR="00AD4A7C">
        <w:t>vidérent</w:t>
      </w:r>
      <w:r>
        <w:t xml:space="preserve"> omnes f</w:t>
      </w:r>
      <w:r w:rsidR="007F75CB">
        <w:t>ílii</w:t>
      </w:r>
      <w:r>
        <w:t xml:space="preserve"> </w:t>
      </w:r>
      <w:r w:rsidR="007F75CB">
        <w:t>Israël</w:t>
      </w:r>
      <w:r>
        <w:t xml:space="preserve">, quia bonum est </w:t>
      </w:r>
      <w:r w:rsidR="009E0F71">
        <w:t>óbsequi</w:t>
      </w:r>
      <w:r>
        <w:t xml:space="preserve"> sancto Deo.</w:t>
      </w:r>
      <w:r w:rsidR="00CE404A">
        <w:t xml:space="preserve"> </w:t>
      </w:r>
    </w:p>
    <w:p w:rsidR="00CE404A" w:rsidRDefault="00814C0C" w:rsidP="000F4914">
      <w:pPr>
        <w:pStyle w:val="fl"/>
      </w:pPr>
      <w:r>
        <w:t>Et j</w:t>
      </w:r>
      <w:r w:rsidR="007F75CB">
        <w:t>údices</w:t>
      </w:r>
      <w:r>
        <w:rPr>
          <w:vertAlign w:val="superscript"/>
        </w:rPr>
        <w:t>15</w:t>
      </w:r>
      <w:r>
        <w:t xml:space="preserve"> s</w:t>
      </w:r>
      <w:r w:rsidR="007F75CB">
        <w:t>ínguli</w:t>
      </w:r>
      <w:r>
        <w:t xml:space="preserve"> suo </w:t>
      </w:r>
      <w:r w:rsidR="007F75CB">
        <w:t>nómine</w:t>
      </w:r>
      <w:r>
        <w:rPr>
          <w:vertAlign w:val="superscript"/>
        </w:rPr>
        <w:t>16</w:t>
      </w:r>
      <w:r>
        <w:t>, quorum non est c</w:t>
      </w:r>
      <w:r w:rsidR="007F75CB">
        <w:t>orrúptum</w:t>
      </w:r>
      <w:r>
        <w:t xml:space="preserve"> cor : qui non </w:t>
      </w:r>
      <w:r w:rsidR="007F75CB">
        <w:t>avérsi</w:t>
      </w:r>
      <w:r>
        <w:t xml:space="preserve"> sunt a D</w:t>
      </w:r>
      <w:r w:rsidR="007F75CB">
        <w:t>ómino</w:t>
      </w:r>
      <w:r>
        <w:t>,</w:t>
      </w:r>
      <w:r w:rsidR="00CE404A">
        <w:t xml:space="preserve"> </w:t>
      </w:r>
    </w:p>
    <w:p w:rsidR="00CE404A" w:rsidRDefault="00814C0C" w:rsidP="000F4914">
      <w:pPr>
        <w:pStyle w:val="fl"/>
      </w:pPr>
      <w:r>
        <w:t>Ut sit mem</w:t>
      </w:r>
      <w:r w:rsidR="007F75CB">
        <w:t>ória</w:t>
      </w:r>
      <w:r>
        <w:t xml:space="preserve"> </w:t>
      </w:r>
      <w:r w:rsidR="007F75CB">
        <w:t>illórum</w:t>
      </w:r>
      <w:r>
        <w:t xml:space="preserve"> in benedi</w:t>
      </w:r>
      <w:r w:rsidR="007F75CB">
        <w:t>ctióne</w:t>
      </w:r>
      <w:r>
        <w:t xml:space="preserve">, et ossa </w:t>
      </w:r>
      <w:r w:rsidR="007F75CB">
        <w:t>eórum</w:t>
      </w:r>
      <w:r>
        <w:t xml:space="preserve"> </w:t>
      </w:r>
      <w:r w:rsidR="009E0F71">
        <w:t>púllulent</w:t>
      </w:r>
      <w:r>
        <w:t xml:space="preserve"> de loco suo</w:t>
      </w:r>
      <w:r>
        <w:rPr>
          <w:vertAlign w:val="superscript"/>
        </w:rPr>
        <w:t>17</w:t>
      </w:r>
      <w:r>
        <w:t>,</w:t>
      </w:r>
      <w:r w:rsidR="00CE404A">
        <w:t xml:space="preserve"> </w:t>
      </w:r>
    </w:p>
    <w:p w:rsidR="00CE404A" w:rsidRDefault="00814C0C" w:rsidP="000F4914">
      <w:pPr>
        <w:pStyle w:val="fl"/>
      </w:pPr>
      <w:r>
        <w:t xml:space="preserve">Et nomen </w:t>
      </w:r>
      <w:r w:rsidR="007F75CB">
        <w:t>eórum</w:t>
      </w:r>
      <w:r>
        <w:t xml:space="preserve"> perm</w:t>
      </w:r>
      <w:r w:rsidR="007F75CB">
        <w:t>áneat</w:t>
      </w:r>
      <w:r>
        <w:t xml:space="preserve"> in </w:t>
      </w:r>
      <w:r w:rsidR="007F75CB">
        <w:t>ætérnum</w:t>
      </w:r>
      <w:r>
        <w:t xml:space="preserve">, </w:t>
      </w:r>
      <w:r w:rsidR="009E0F71">
        <w:t>pérmanens</w:t>
      </w:r>
      <w:r>
        <w:t xml:space="preserve"> ad f</w:t>
      </w:r>
      <w:r w:rsidR="007F75CB">
        <w:t>ílios</w:t>
      </w:r>
      <w:r>
        <w:t xml:space="preserve"> </w:t>
      </w:r>
      <w:r w:rsidR="007F75CB">
        <w:t>illórum</w:t>
      </w:r>
      <w:r>
        <w:t>, sa</w:t>
      </w:r>
      <w:r w:rsidR="007F75CB">
        <w:t>nctórum</w:t>
      </w:r>
      <w:r>
        <w:t xml:space="preserve"> </w:t>
      </w:r>
      <w:r w:rsidR="007F75CB">
        <w:t>virórum</w:t>
      </w:r>
      <w:r>
        <w:t xml:space="preserve"> gl</w:t>
      </w:r>
      <w:r w:rsidR="007F75CB">
        <w:t>ória</w:t>
      </w:r>
      <w:r>
        <w:t>.</w:t>
      </w:r>
      <w:r w:rsidR="00CE404A">
        <w:t xml:space="preserve"> </w:t>
      </w:r>
    </w:p>
    <w:p w:rsidR="00CE404A" w:rsidRDefault="007F75CB" w:rsidP="000F4914">
      <w:pPr>
        <w:pStyle w:val="fl"/>
      </w:pPr>
      <w:r>
        <w:t>Diléctus</w:t>
      </w:r>
      <w:r w:rsidR="00814C0C">
        <w:t xml:space="preserve"> a D</w:t>
      </w:r>
      <w:r>
        <w:t>ómino</w:t>
      </w:r>
      <w:r w:rsidR="00814C0C">
        <w:t xml:space="preserve"> Deo suo </w:t>
      </w:r>
      <w:r w:rsidR="002B18DD">
        <w:t>Sámuel</w:t>
      </w:r>
      <w:r w:rsidR="00814C0C">
        <w:t>, pr</w:t>
      </w:r>
      <w:r>
        <w:t>ophéta</w:t>
      </w:r>
      <w:r w:rsidR="00814C0C">
        <w:t xml:space="preserve"> D</w:t>
      </w:r>
      <w:r>
        <w:t>ómini</w:t>
      </w:r>
      <w:r w:rsidR="00814C0C">
        <w:t>, re</w:t>
      </w:r>
      <w:r>
        <w:t>novávit</w:t>
      </w:r>
      <w:r w:rsidR="00814C0C">
        <w:t xml:space="preserve"> imp</w:t>
      </w:r>
      <w:r>
        <w:t>érium</w:t>
      </w:r>
      <w:r w:rsidR="00814C0C">
        <w:rPr>
          <w:vertAlign w:val="superscript"/>
        </w:rPr>
        <w:t>18</w:t>
      </w:r>
      <w:r w:rsidR="00814C0C">
        <w:t xml:space="preserve">, et unxit </w:t>
      </w:r>
      <w:r>
        <w:t>príncipes</w:t>
      </w:r>
      <w:r w:rsidR="00814C0C">
        <w:rPr>
          <w:vertAlign w:val="superscript"/>
        </w:rPr>
        <w:t>19</w:t>
      </w:r>
      <w:r w:rsidR="00814C0C">
        <w:t xml:space="preserve"> in gente sua.</w:t>
      </w:r>
      <w:r w:rsidR="00CE404A">
        <w:t xml:space="preserve"> </w:t>
      </w:r>
    </w:p>
    <w:p w:rsidR="00CE404A" w:rsidRDefault="00814C0C" w:rsidP="000F4914">
      <w:pPr>
        <w:pStyle w:val="fl"/>
      </w:pPr>
      <w:r>
        <w:t>In lege D</w:t>
      </w:r>
      <w:r w:rsidR="007F75CB">
        <w:t>ómini</w:t>
      </w:r>
      <w:r>
        <w:t xml:space="preserve"> congreg</w:t>
      </w:r>
      <w:r w:rsidR="007F75CB">
        <w:t>atiónem</w:t>
      </w:r>
      <w:r>
        <w:rPr>
          <w:vertAlign w:val="superscript"/>
        </w:rPr>
        <w:t>20</w:t>
      </w:r>
      <w:r>
        <w:t xml:space="preserve"> ju</w:t>
      </w:r>
      <w:r w:rsidR="007F75CB">
        <w:t>dicávit</w:t>
      </w:r>
      <w:r>
        <w:t>, et vidit</w:t>
      </w:r>
      <w:r>
        <w:rPr>
          <w:vertAlign w:val="superscript"/>
        </w:rPr>
        <w:t>21</w:t>
      </w:r>
      <w:r>
        <w:t xml:space="preserve"> Deus </w:t>
      </w:r>
      <w:r w:rsidR="002B18DD">
        <w:t>Jacob</w:t>
      </w:r>
      <w:r>
        <w:t>, et in fide sua</w:t>
      </w:r>
      <w:r>
        <w:rPr>
          <w:vertAlign w:val="superscript"/>
        </w:rPr>
        <w:t>22</w:t>
      </w:r>
      <w:r>
        <w:t xml:space="preserve"> p</w:t>
      </w:r>
      <w:r w:rsidR="007F75CB">
        <w:t>robátus</w:t>
      </w:r>
      <w:r>
        <w:t xml:space="preserve"> est pr</w:t>
      </w:r>
      <w:r w:rsidR="007F75CB">
        <w:t>ophéta</w:t>
      </w:r>
      <w:r>
        <w:t>.</w:t>
      </w:r>
      <w:r w:rsidR="00CE404A">
        <w:t xml:space="preserve"> </w:t>
      </w:r>
    </w:p>
    <w:p w:rsidR="00CE404A" w:rsidRDefault="00814C0C" w:rsidP="000F4914">
      <w:pPr>
        <w:pStyle w:val="fl"/>
      </w:pPr>
      <w:r>
        <w:t xml:space="preserve">Et </w:t>
      </w:r>
      <w:r w:rsidR="009E0F71">
        <w:t>cógnitus</w:t>
      </w:r>
      <w:r>
        <w:t xml:space="preserve"> est in verbis suis </w:t>
      </w:r>
      <w:r w:rsidR="007F75CB">
        <w:t>fidélis</w:t>
      </w:r>
      <w:r>
        <w:t>, quia vidit Deum lucis</w:t>
      </w:r>
      <w:r>
        <w:rPr>
          <w:vertAlign w:val="superscript"/>
        </w:rPr>
        <w:t>23</w:t>
      </w:r>
      <w:r>
        <w:t> :</w:t>
      </w:r>
      <w:r w:rsidR="00CE404A">
        <w:t xml:space="preserve"> </w:t>
      </w:r>
    </w:p>
    <w:p w:rsidR="00CE404A" w:rsidRDefault="00814C0C" w:rsidP="000F4914">
      <w:pPr>
        <w:pStyle w:val="fl"/>
      </w:pPr>
      <w:r>
        <w:t>Et in</w:t>
      </w:r>
      <w:r w:rsidR="007F75CB">
        <w:t>vocávit</w:t>
      </w:r>
      <w:r>
        <w:t xml:space="preserve"> D</w:t>
      </w:r>
      <w:r w:rsidR="007F75CB">
        <w:t>óminum</w:t>
      </w:r>
      <w:r>
        <w:t xml:space="preserve"> omni</w:t>
      </w:r>
      <w:r w:rsidR="007F75CB">
        <w:t>poténtem</w:t>
      </w:r>
      <w:r>
        <w:t>, in opp</w:t>
      </w:r>
      <w:r w:rsidR="007F75CB">
        <w:t>ugnándo</w:t>
      </w:r>
      <w:r>
        <w:t xml:space="preserve"> hostes circu</w:t>
      </w:r>
      <w:r w:rsidR="007F75CB">
        <w:t>mstántes</w:t>
      </w:r>
      <w:r>
        <w:t xml:space="preserve"> </w:t>
      </w:r>
      <w:r w:rsidR="007F75CB">
        <w:t>úndique</w:t>
      </w:r>
      <w:r>
        <w:t>, in obl</w:t>
      </w:r>
      <w:r w:rsidR="007F75CB">
        <w:t>atióne</w:t>
      </w:r>
      <w:r>
        <w:t xml:space="preserve"> agni inv</w:t>
      </w:r>
      <w:r w:rsidR="007F75CB">
        <w:t>ioláti</w:t>
      </w:r>
      <w:r>
        <w:t>.</w:t>
      </w:r>
      <w:r w:rsidR="00CE404A">
        <w:t xml:space="preserve"> </w:t>
      </w:r>
    </w:p>
    <w:p w:rsidR="00CE404A" w:rsidRDefault="00814C0C" w:rsidP="000F4914">
      <w:pPr>
        <w:pStyle w:val="fl"/>
      </w:pPr>
      <w:r>
        <w:t>Et int</w:t>
      </w:r>
      <w:r w:rsidR="007F75CB">
        <w:t>ónuit</w:t>
      </w:r>
      <w:r>
        <w:t xml:space="preserve"> de cœlo D</w:t>
      </w:r>
      <w:r w:rsidR="007F75CB">
        <w:t>óminus</w:t>
      </w:r>
      <w:r>
        <w:t xml:space="preserve">, et in </w:t>
      </w:r>
      <w:r w:rsidR="009E0F71">
        <w:t>sónitu</w:t>
      </w:r>
      <w:r>
        <w:t xml:space="preserve"> magno</w:t>
      </w:r>
      <w:r>
        <w:rPr>
          <w:vertAlign w:val="superscript"/>
        </w:rPr>
        <w:t>24</w:t>
      </w:r>
      <w:r>
        <w:t xml:space="preserve"> </w:t>
      </w:r>
      <w:r w:rsidR="007F75CB">
        <w:t>audítam</w:t>
      </w:r>
      <w:r>
        <w:t xml:space="preserve"> fecit vocem suam.</w:t>
      </w:r>
      <w:r w:rsidR="00CE404A">
        <w:t xml:space="preserve"> </w:t>
      </w:r>
    </w:p>
    <w:p w:rsidR="00CE404A" w:rsidRDefault="00814C0C" w:rsidP="000F4914">
      <w:pPr>
        <w:pStyle w:val="fl"/>
      </w:pPr>
      <w:r>
        <w:t>Et co</w:t>
      </w:r>
      <w:r w:rsidR="007F75CB">
        <w:t>ntrívit</w:t>
      </w:r>
      <w:r>
        <w:t xml:space="preserve"> </w:t>
      </w:r>
      <w:r w:rsidR="007F75CB">
        <w:t>príncipes</w:t>
      </w:r>
      <w:r>
        <w:t xml:space="preserve"> T</w:t>
      </w:r>
      <w:r w:rsidR="007F75CB">
        <w:t>yriórum</w:t>
      </w:r>
      <w:r>
        <w:t>, et omnes duces Phil</w:t>
      </w:r>
      <w:r w:rsidR="007F75CB">
        <w:t>ísthiim</w:t>
      </w:r>
      <w:r>
        <w:t> :</w:t>
      </w:r>
      <w:r w:rsidR="00CE404A">
        <w:t xml:space="preserve"> </w:t>
      </w:r>
    </w:p>
    <w:p w:rsidR="00CE404A" w:rsidRDefault="00814C0C" w:rsidP="000F4914">
      <w:pPr>
        <w:pStyle w:val="fl"/>
      </w:pPr>
      <w:r>
        <w:t>Et ante tempus finis vitæ suæ et s</w:t>
      </w:r>
      <w:r w:rsidR="007F75CB">
        <w:t>ǽculi</w:t>
      </w:r>
      <w:r>
        <w:rPr>
          <w:vertAlign w:val="superscript"/>
        </w:rPr>
        <w:t>25</w:t>
      </w:r>
      <w:r>
        <w:t>, testim</w:t>
      </w:r>
      <w:r w:rsidR="007F75CB">
        <w:t>ónium</w:t>
      </w:r>
      <w:r>
        <w:t xml:space="preserve"> pr</w:t>
      </w:r>
      <w:r w:rsidR="007F75CB">
        <w:t>ǽbuit</w:t>
      </w:r>
      <w:r>
        <w:t xml:space="preserve"> in co</w:t>
      </w:r>
      <w:r w:rsidR="007F75CB">
        <w:t>nspéctu</w:t>
      </w:r>
      <w:r>
        <w:t xml:space="preserve"> D</w:t>
      </w:r>
      <w:r w:rsidR="007F75CB">
        <w:t>ómini</w:t>
      </w:r>
      <w:r>
        <w:t xml:space="preserve">, et </w:t>
      </w:r>
      <w:r w:rsidR="007F75CB">
        <w:t>Christi</w:t>
      </w:r>
      <w:r>
        <w:rPr>
          <w:vertAlign w:val="superscript"/>
        </w:rPr>
        <w:t>26</w:t>
      </w:r>
      <w:r>
        <w:t> : pec</w:t>
      </w:r>
      <w:r w:rsidR="007F75CB">
        <w:t>únias</w:t>
      </w:r>
      <w:r>
        <w:t xml:space="preserve"> et usque ad calc</w:t>
      </w:r>
      <w:r w:rsidR="007F75CB">
        <w:t>eaménta</w:t>
      </w:r>
      <w:r>
        <w:rPr>
          <w:vertAlign w:val="superscript"/>
        </w:rPr>
        <w:t>27</w:t>
      </w:r>
      <w:r>
        <w:t xml:space="preserve"> ab omni carne non </w:t>
      </w:r>
      <w:r w:rsidR="009E0F71">
        <w:t>accépit</w:t>
      </w:r>
      <w:r>
        <w:t>, et non ac</w:t>
      </w:r>
      <w:r w:rsidR="007F75CB">
        <w:t>cusávit</w:t>
      </w:r>
      <w:r>
        <w:t xml:space="preserve"> illum homo.</w:t>
      </w:r>
      <w:r w:rsidR="00CE404A">
        <w:t xml:space="preserve"> </w:t>
      </w:r>
    </w:p>
    <w:p w:rsidR="00CE404A" w:rsidRDefault="00814C0C" w:rsidP="000F4914">
      <w:pPr>
        <w:pStyle w:val="fl"/>
      </w:pPr>
      <w:r>
        <w:t>Et post hoc d</w:t>
      </w:r>
      <w:r w:rsidR="007F75CB">
        <w:t>ormívit</w:t>
      </w:r>
      <w:r>
        <w:rPr>
          <w:vertAlign w:val="superscript"/>
        </w:rPr>
        <w:t>28</w:t>
      </w:r>
      <w:r>
        <w:t xml:space="preserve"> et notum fecit regi, et </w:t>
      </w:r>
      <w:r w:rsidR="007F75CB">
        <w:t>osténdit</w:t>
      </w:r>
      <w:r>
        <w:t xml:space="preserve"> illi finem vitæ suæ, et ex</w:t>
      </w:r>
      <w:r w:rsidR="007F75CB">
        <w:t>altávit</w:t>
      </w:r>
      <w:r>
        <w:t xml:space="preserve"> vocem suam de terra</w:t>
      </w:r>
      <w:r>
        <w:rPr>
          <w:vertAlign w:val="superscript"/>
        </w:rPr>
        <w:t>29</w:t>
      </w:r>
      <w:r>
        <w:t xml:space="preserve"> in </w:t>
      </w:r>
      <w:r w:rsidR="000A2929">
        <w:t>prophetía</w:t>
      </w:r>
      <w:r>
        <w:t xml:space="preserve"> </w:t>
      </w:r>
      <w:r w:rsidR="009E0F71">
        <w:t>delére</w:t>
      </w:r>
      <w:r>
        <w:rPr>
          <w:vertAlign w:val="superscript"/>
        </w:rPr>
        <w:t>30</w:t>
      </w:r>
      <w:r>
        <w:t xml:space="preserve"> imp</w:t>
      </w:r>
      <w:r w:rsidR="007F75CB">
        <w:t>ietátem</w:t>
      </w:r>
      <w:r>
        <w:t xml:space="preserve"> gentis.</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430" w:name="t5p427n01"/>
      <w:bookmarkEnd w:id="7430"/>
      <w:r w:rsidRPr="005119F6">
        <w:rPr>
          <w:rStyle w:val="NumNot"/>
        </w:rPr>
        <w:t>.</w:t>
      </w:r>
      <w:r>
        <w:t xml:space="preserve"> </w:t>
      </w:r>
      <w:r w:rsidRPr="00556F3C">
        <w:rPr>
          <w:rStyle w:val="LaIt"/>
        </w:rPr>
        <w:t>In pr</w:t>
      </w:r>
      <w:r w:rsidR="006733BA" w:rsidRPr="00556F3C">
        <w:rPr>
          <w:rStyle w:val="LaIt"/>
        </w:rPr>
        <w:t>ophétis</w:t>
      </w:r>
      <w:r>
        <w:t xml:space="preserve">, dans le don de la prophétie. </w:t>
      </w:r>
      <w:r w:rsidRPr="005119F6">
        <w:t xml:space="preserve">– </w:t>
      </w:r>
      <w:r w:rsidRPr="005119F6">
        <w:rPr>
          <w:rStyle w:val="NumNot"/>
        </w:rPr>
        <w:t>2</w:t>
      </w:r>
      <w:bookmarkStart w:id="7431" w:name="t5p427n02"/>
      <w:bookmarkEnd w:id="7431"/>
      <w:r w:rsidRPr="005119F6">
        <w:rPr>
          <w:rStyle w:val="NumNot"/>
        </w:rPr>
        <w:t>.</w:t>
      </w:r>
      <w:r>
        <w:t xml:space="preserve"> Le nom de Josué ou de Jésus signifie </w:t>
      </w:r>
      <w:r w:rsidRPr="00556F3C">
        <w:rPr>
          <w:rStyle w:val="LaIt"/>
        </w:rPr>
        <w:t>Sauveur</w:t>
      </w:r>
      <w:r>
        <w:t xml:space="preserve">. </w:t>
      </w:r>
      <w:r w:rsidRPr="005119F6">
        <w:t xml:space="preserve">– </w:t>
      </w:r>
      <w:r w:rsidRPr="005119F6">
        <w:rPr>
          <w:rStyle w:val="NumNot"/>
        </w:rPr>
        <w:t>3</w:t>
      </w:r>
      <w:bookmarkStart w:id="7432" w:name="t5p427n03"/>
      <w:bookmarkEnd w:id="7432"/>
      <w:r w:rsidRPr="005119F6">
        <w:rPr>
          <w:rStyle w:val="NumNot"/>
        </w:rPr>
        <w:t>.</w:t>
      </w:r>
      <w:r>
        <w:t xml:space="preserve"> Allusion à ce passage du livre de Josué (VIII, 26) dans lequel nous lisons que Josué tenant son bouclier, n’a pas baissé la main jusqu’à ce que tous les habitants de Hai aient été massacrés. </w:t>
      </w:r>
      <w:r w:rsidRPr="005119F6">
        <w:t xml:space="preserve">– </w:t>
      </w:r>
      <w:r w:rsidRPr="005119F6">
        <w:rPr>
          <w:rStyle w:val="NumNot"/>
        </w:rPr>
        <w:t>4</w:t>
      </w:r>
      <w:bookmarkStart w:id="7433" w:name="t5p427n04"/>
      <w:bookmarkEnd w:id="7433"/>
      <w:r w:rsidRPr="005119F6">
        <w:rPr>
          <w:rStyle w:val="NumNot"/>
        </w:rPr>
        <w:t>.</w:t>
      </w:r>
      <w:r>
        <w:t xml:space="preserve"> Sous-entendu </w:t>
      </w:r>
      <w:r w:rsidRPr="00556F3C">
        <w:rPr>
          <w:rStyle w:val="LaIt"/>
        </w:rPr>
        <w:t xml:space="preserve">ad </w:t>
      </w:r>
      <w:r w:rsidR="000A2929" w:rsidRPr="00556F3C">
        <w:rPr>
          <w:rStyle w:val="LaIt"/>
        </w:rPr>
        <w:t>debellándos</w:t>
      </w:r>
      <w:r>
        <w:t xml:space="preserve">. </w:t>
      </w:r>
      <w:r w:rsidRPr="005119F6">
        <w:t xml:space="preserve">– </w:t>
      </w:r>
      <w:r w:rsidRPr="005119F6">
        <w:rPr>
          <w:rStyle w:val="NumNot"/>
        </w:rPr>
        <w:t>5</w:t>
      </w:r>
      <w:bookmarkStart w:id="7434" w:name="t5p427n05"/>
      <w:bookmarkEnd w:id="7434"/>
      <w:r w:rsidRPr="005119F6">
        <w:rPr>
          <w:rStyle w:val="NumNot"/>
        </w:rPr>
        <w:t>.</w:t>
      </w:r>
      <w:r>
        <w:t xml:space="preserve"> Hébraïsme pour </w:t>
      </w:r>
      <w:r w:rsidR="008D018B" w:rsidRPr="00556F3C">
        <w:rPr>
          <w:rStyle w:val="LaIt"/>
        </w:rPr>
        <w:t>saxórum</w:t>
      </w:r>
      <w:r w:rsidRPr="00556F3C">
        <w:rPr>
          <w:rStyle w:val="LaIt"/>
        </w:rPr>
        <w:t xml:space="preserve"> </w:t>
      </w:r>
      <w:r w:rsidR="000A2929" w:rsidRPr="00556F3C">
        <w:rPr>
          <w:rStyle w:val="LaIt"/>
        </w:rPr>
        <w:t>grándine</w:t>
      </w:r>
      <w:r>
        <w:t xml:space="preserve">, catachrèse. Allusion à la pluie de pierres mentionnée dans le livre de Josué (chapitre X). </w:t>
      </w:r>
      <w:r w:rsidRPr="005119F6">
        <w:t xml:space="preserve">– </w:t>
      </w:r>
      <w:r w:rsidRPr="005119F6">
        <w:rPr>
          <w:rStyle w:val="NumNot"/>
        </w:rPr>
        <w:t>6</w:t>
      </w:r>
      <w:bookmarkStart w:id="7435" w:name="t5p427n06"/>
      <w:bookmarkEnd w:id="7435"/>
      <w:r w:rsidRPr="005119F6">
        <w:rPr>
          <w:rStyle w:val="NumNot"/>
        </w:rPr>
        <w:t>.</w:t>
      </w:r>
      <w:r>
        <w:t xml:space="preserve"> </w:t>
      </w:r>
      <w:r w:rsidRPr="00556F3C">
        <w:rPr>
          <w:rStyle w:val="LaIt"/>
        </w:rPr>
        <w:t>Virtus</w:t>
      </w:r>
      <w:r>
        <w:t xml:space="preserve">, force. Grêle furieuse de pierres. </w:t>
      </w:r>
      <w:r w:rsidRPr="005119F6">
        <w:t xml:space="preserve">– </w:t>
      </w:r>
      <w:r w:rsidRPr="005119F6">
        <w:rPr>
          <w:rStyle w:val="NumNot"/>
        </w:rPr>
        <w:t>7</w:t>
      </w:r>
      <w:bookmarkStart w:id="7436" w:name="t5p427n07"/>
      <w:bookmarkEnd w:id="7436"/>
      <w:r w:rsidRPr="005119F6">
        <w:rPr>
          <w:rStyle w:val="NumNot"/>
        </w:rPr>
        <w:t>.</w:t>
      </w:r>
      <w:r>
        <w:t xml:space="preserve"> </w:t>
      </w:r>
      <w:r w:rsidRPr="00556F3C">
        <w:rPr>
          <w:rStyle w:val="LaIt"/>
        </w:rPr>
        <w:t>Fecit (Deus)</w:t>
      </w:r>
      <w:r>
        <w:t xml:space="preserve">. </w:t>
      </w:r>
      <w:r w:rsidRPr="005119F6">
        <w:t xml:space="preserve">– </w:t>
      </w:r>
      <w:r w:rsidRPr="005119F6">
        <w:rPr>
          <w:rStyle w:val="NumNot"/>
        </w:rPr>
        <w:t>8</w:t>
      </w:r>
      <w:bookmarkStart w:id="7437" w:name="t5p427n08"/>
      <w:bookmarkEnd w:id="7437"/>
      <w:r w:rsidRPr="005119F6">
        <w:rPr>
          <w:rStyle w:val="NumNot"/>
        </w:rPr>
        <w:t>.</w:t>
      </w:r>
      <w:r>
        <w:t xml:space="preserve"> Pour </w:t>
      </w:r>
      <w:r w:rsidRPr="00556F3C">
        <w:rPr>
          <w:rStyle w:val="LaIt"/>
        </w:rPr>
        <w:t>advers</w:t>
      </w:r>
      <w:r w:rsidR="008D018B" w:rsidRPr="00556F3C">
        <w:rPr>
          <w:rStyle w:val="LaIt"/>
        </w:rPr>
        <w:t>ários</w:t>
      </w:r>
      <w:r>
        <w:t xml:space="preserve">, ou </w:t>
      </w:r>
      <w:r w:rsidRPr="00556F3C">
        <w:rPr>
          <w:rStyle w:val="LaIt"/>
        </w:rPr>
        <w:lastRenderedPageBreak/>
        <w:t>hostes</w:t>
      </w:r>
      <w:r>
        <w:t xml:space="preserve">. </w:t>
      </w:r>
      <w:r w:rsidRPr="005119F6">
        <w:t xml:space="preserve">– </w:t>
      </w:r>
      <w:r w:rsidRPr="005119F6">
        <w:rPr>
          <w:rStyle w:val="NumNot"/>
        </w:rPr>
        <w:t>9</w:t>
      </w:r>
      <w:bookmarkStart w:id="7438" w:name="t5p427n09"/>
      <w:bookmarkEnd w:id="7438"/>
      <w:r w:rsidRPr="005119F6">
        <w:rPr>
          <w:rStyle w:val="NumNot"/>
        </w:rPr>
        <w:t>.</w:t>
      </w:r>
      <w:r>
        <w:t xml:space="preserve"> Les explorateurs envoyés par Moïse pour visiter la Terre Promise, en revenant de cette terre, ont rempli le peuple de méfiance et de peur. Ce sont Josué et Caleb qui ont réconforté les gens en leur mettant les promesses de Dieu devant eux. </w:t>
      </w:r>
      <w:r w:rsidRPr="005119F6">
        <w:t xml:space="preserve">– </w:t>
      </w:r>
      <w:r w:rsidRPr="005119F6">
        <w:rPr>
          <w:rStyle w:val="NumNot"/>
        </w:rPr>
        <w:t>10</w:t>
      </w:r>
      <w:bookmarkStart w:id="7439" w:name="t5p427n10"/>
      <w:bookmarkEnd w:id="7439"/>
      <w:r w:rsidRPr="005119F6">
        <w:rPr>
          <w:rStyle w:val="NumNot"/>
        </w:rPr>
        <w:t>.</w:t>
      </w:r>
      <w:r>
        <w:t xml:space="preserve"> Sous-entendu </w:t>
      </w:r>
      <w:r w:rsidRPr="00556F3C">
        <w:rPr>
          <w:rStyle w:val="LaIt"/>
        </w:rPr>
        <w:t>suad</w:t>
      </w:r>
      <w:r w:rsidR="000A2929">
        <w:rPr>
          <w:rStyle w:val="LaIt"/>
        </w:rPr>
        <w:t>é</w:t>
      </w:r>
      <w:r w:rsidRPr="00556F3C">
        <w:rPr>
          <w:rStyle w:val="LaIt"/>
        </w:rPr>
        <w:t>ntes</w:t>
      </w:r>
      <w:r>
        <w:t xml:space="preserve">. </w:t>
      </w:r>
      <w:r w:rsidRPr="005119F6">
        <w:t xml:space="preserve">– </w:t>
      </w:r>
      <w:r w:rsidRPr="005119F6">
        <w:rPr>
          <w:rStyle w:val="NumNot"/>
        </w:rPr>
        <w:t>11</w:t>
      </w:r>
      <w:bookmarkStart w:id="7440" w:name="t5p427n11"/>
      <w:bookmarkEnd w:id="7440"/>
      <w:r w:rsidRPr="005119F6">
        <w:rPr>
          <w:rStyle w:val="NumNot"/>
        </w:rPr>
        <w:t>.</w:t>
      </w:r>
      <w:r>
        <w:t xml:space="preserve"> Sous-entendu </w:t>
      </w:r>
      <w:r w:rsidR="000A2929" w:rsidRPr="00556F3C">
        <w:rPr>
          <w:rStyle w:val="LaIt"/>
        </w:rPr>
        <w:t>niténtes</w:t>
      </w:r>
      <w:r>
        <w:t xml:space="preserve">. </w:t>
      </w:r>
      <w:r w:rsidRPr="005119F6">
        <w:t xml:space="preserve">– </w:t>
      </w:r>
      <w:r w:rsidRPr="005119F6">
        <w:rPr>
          <w:rStyle w:val="NumNot"/>
        </w:rPr>
        <w:t>12</w:t>
      </w:r>
      <w:bookmarkStart w:id="7441" w:name="t5p427n12"/>
      <w:bookmarkEnd w:id="7441"/>
      <w:r w:rsidRPr="005119F6">
        <w:rPr>
          <w:rStyle w:val="NumNot"/>
        </w:rPr>
        <w:t>.</w:t>
      </w:r>
      <w:r>
        <w:t xml:space="preserve"> Tous les Juifs qui sont sortis d’Égypte ont péri dans le désert, à l’exception de Josué et Caleb. </w:t>
      </w:r>
      <w:r w:rsidRPr="005119F6">
        <w:t xml:space="preserve">– </w:t>
      </w:r>
      <w:r w:rsidRPr="005119F6">
        <w:rPr>
          <w:rStyle w:val="NumNot"/>
        </w:rPr>
        <w:t>13</w:t>
      </w:r>
      <w:bookmarkStart w:id="7442" w:name="t5p427n13"/>
      <w:bookmarkEnd w:id="7442"/>
      <w:r w:rsidRPr="005119F6">
        <w:rPr>
          <w:rStyle w:val="NumNot"/>
        </w:rPr>
        <w:t>.</w:t>
      </w:r>
      <w:r>
        <w:t xml:space="preserve"> La terre promise. </w:t>
      </w:r>
      <w:r w:rsidRPr="005119F6">
        <w:t xml:space="preserve">– </w:t>
      </w:r>
      <w:r w:rsidRPr="005119F6">
        <w:rPr>
          <w:rStyle w:val="NumNot"/>
        </w:rPr>
        <w:t>14</w:t>
      </w:r>
      <w:bookmarkStart w:id="7443" w:name="t5p427n14"/>
      <w:bookmarkEnd w:id="7443"/>
      <w:r w:rsidRPr="005119F6">
        <w:rPr>
          <w:rStyle w:val="NumNot"/>
        </w:rPr>
        <w:t>.</w:t>
      </w:r>
      <w:r>
        <w:t xml:space="preserve"> Sous-entendu </w:t>
      </w:r>
      <w:r w:rsidRPr="00556F3C">
        <w:rPr>
          <w:rStyle w:val="LaIt"/>
        </w:rPr>
        <w:t>hunc locum</w:t>
      </w:r>
      <w:r>
        <w:t xml:space="preserve">. </w:t>
      </w:r>
      <w:r w:rsidRPr="005119F6">
        <w:t xml:space="preserve">– </w:t>
      </w:r>
      <w:r w:rsidRPr="005119F6">
        <w:rPr>
          <w:rStyle w:val="NumNot"/>
        </w:rPr>
        <w:t>15</w:t>
      </w:r>
      <w:bookmarkStart w:id="7444" w:name="t5p427n15"/>
      <w:bookmarkEnd w:id="7444"/>
      <w:r w:rsidRPr="005119F6">
        <w:rPr>
          <w:rStyle w:val="NumNot"/>
        </w:rPr>
        <w:t>.</w:t>
      </w:r>
      <w:r>
        <w:t xml:space="preserve"> Après Josué sont venus les juges, nommés par Dieu. </w:t>
      </w:r>
      <w:r w:rsidRPr="005119F6">
        <w:t xml:space="preserve">– </w:t>
      </w:r>
      <w:r w:rsidRPr="005119F6">
        <w:rPr>
          <w:rStyle w:val="NumNot"/>
        </w:rPr>
        <w:t>16</w:t>
      </w:r>
      <w:bookmarkStart w:id="7445" w:name="t5p427n16"/>
      <w:bookmarkEnd w:id="7445"/>
      <w:r w:rsidRPr="005119F6">
        <w:rPr>
          <w:rStyle w:val="NumNot"/>
        </w:rPr>
        <w:t>.</w:t>
      </w:r>
      <w:r>
        <w:t xml:space="preserve"> Sous-</w:t>
      </w:r>
      <w:r>
        <w:lastRenderedPageBreak/>
        <w:t xml:space="preserve">entendu </w:t>
      </w:r>
      <w:r w:rsidRPr="00556F3C">
        <w:rPr>
          <w:rStyle w:val="LaIt"/>
        </w:rPr>
        <w:t>noti</w:t>
      </w:r>
      <w:r>
        <w:t xml:space="preserve">, ou </w:t>
      </w:r>
      <w:r w:rsidR="000A2929" w:rsidRPr="00556F3C">
        <w:rPr>
          <w:rStyle w:val="LaIt"/>
        </w:rPr>
        <w:t>cógniti</w:t>
      </w:r>
      <w:r>
        <w:t xml:space="preserve">, dont le peuple a conservé l’histoire. </w:t>
      </w:r>
      <w:r w:rsidRPr="005119F6">
        <w:t xml:space="preserve">– </w:t>
      </w:r>
      <w:r w:rsidRPr="005119F6">
        <w:rPr>
          <w:rStyle w:val="NumNot"/>
        </w:rPr>
        <w:t>17</w:t>
      </w:r>
      <w:bookmarkStart w:id="7446" w:name="t5p427n17"/>
      <w:bookmarkEnd w:id="7446"/>
      <w:r w:rsidRPr="005119F6">
        <w:rPr>
          <w:rStyle w:val="NumNot"/>
        </w:rPr>
        <w:t>.</w:t>
      </w:r>
      <w:r>
        <w:t xml:space="preserve"> </w:t>
      </w:r>
      <w:r w:rsidRPr="00556F3C">
        <w:rPr>
          <w:rStyle w:val="LaIt"/>
        </w:rPr>
        <w:t xml:space="preserve">Et ossa </w:t>
      </w:r>
      <w:r w:rsidR="008D018B" w:rsidRPr="00556F3C">
        <w:rPr>
          <w:rStyle w:val="LaIt"/>
        </w:rPr>
        <w:t>eórum</w:t>
      </w:r>
      <w:r w:rsidRPr="00556F3C">
        <w:rPr>
          <w:rStyle w:val="LaIt"/>
        </w:rPr>
        <w:t xml:space="preserve"> pullulent de loco suo</w:t>
      </w:r>
      <w:r>
        <w:t xml:space="preserve">, et leurs os fleurissent de là. </w:t>
      </w:r>
      <w:r w:rsidRPr="005119F6">
        <w:t xml:space="preserve">– </w:t>
      </w:r>
      <w:r w:rsidRPr="005119F6">
        <w:rPr>
          <w:rStyle w:val="NumNot"/>
        </w:rPr>
        <w:t>18</w:t>
      </w:r>
      <w:bookmarkStart w:id="7447" w:name="t5p427n18"/>
      <w:bookmarkEnd w:id="7447"/>
      <w:r w:rsidRPr="005119F6">
        <w:rPr>
          <w:rStyle w:val="NumNot"/>
        </w:rPr>
        <w:t>.</w:t>
      </w:r>
      <w:r>
        <w:t xml:space="preserve"> Samuel était le dernier juge d’Israël, et par l’ordre de Dieu, il oignit Saül et fonda le royaume. </w:t>
      </w:r>
      <w:r w:rsidRPr="005119F6">
        <w:t xml:space="preserve">– </w:t>
      </w:r>
      <w:r w:rsidRPr="005119F6">
        <w:rPr>
          <w:rStyle w:val="NumNot"/>
        </w:rPr>
        <w:t>19</w:t>
      </w:r>
      <w:bookmarkStart w:id="7448" w:name="t5p427n19"/>
      <w:bookmarkEnd w:id="7448"/>
      <w:r w:rsidRPr="005119F6">
        <w:rPr>
          <w:rStyle w:val="NumNot"/>
        </w:rPr>
        <w:t>.</w:t>
      </w:r>
      <w:r>
        <w:t xml:space="preserve"> Saül et David. </w:t>
      </w:r>
      <w:r w:rsidRPr="005119F6">
        <w:t xml:space="preserve">– </w:t>
      </w:r>
      <w:r w:rsidRPr="005119F6">
        <w:rPr>
          <w:rStyle w:val="NumNot"/>
        </w:rPr>
        <w:t>20</w:t>
      </w:r>
      <w:bookmarkStart w:id="7449" w:name="t5p427n20"/>
      <w:bookmarkEnd w:id="7449"/>
      <w:r w:rsidRPr="005119F6">
        <w:rPr>
          <w:rStyle w:val="NumNot"/>
        </w:rPr>
        <w:t>.</w:t>
      </w:r>
      <w:r>
        <w:t xml:space="preserve"> L’assemblée du peuple ; Le général pour le particulier. </w:t>
      </w:r>
      <w:r w:rsidRPr="005119F6">
        <w:t xml:space="preserve">– </w:t>
      </w:r>
      <w:r w:rsidRPr="005119F6">
        <w:rPr>
          <w:rStyle w:val="NumNot"/>
        </w:rPr>
        <w:t>21</w:t>
      </w:r>
      <w:bookmarkStart w:id="7450" w:name="t5p427n21"/>
      <w:bookmarkEnd w:id="7450"/>
      <w:r w:rsidRPr="005119F6">
        <w:rPr>
          <w:rStyle w:val="NumNot"/>
        </w:rPr>
        <w:t>.</w:t>
      </w:r>
      <w:r>
        <w:t xml:space="preserve"> </w:t>
      </w:r>
      <w:r w:rsidRPr="00556F3C">
        <w:rPr>
          <w:rStyle w:val="LaIt"/>
        </w:rPr>
        <w:t>Et vidit Deus Jacob</w:t>
      </w:r>
      <w:r>
        <w:t xml:space="preserve">, et Dieu visita Jacob. Sous le règne de Samuel, l’arche qui était entre les mains des Philistins retourna au pays, les Philistins furent vaincus et humiliés et Israël jouit de la paix. </w:t>
      </w:r>
      <w:r w:rsidRPr="005119F6">
        <w:t xml:space="preserve">– </w:t>
      </w:r>
      <w:r w:rsidRPr="005119F6">
        <w:rPr>
          <w:rStyle w:val="NumNot"/>
        </w:rPr>
        <w:t>22</w:t>
      </w:r>
      <w:bookmarkStart w:id="7451" w:name="t5p427n22"/>
      <w:bookmarkEnd w:id="7451"/>
      <w:r w:rsidRPr="005119F6">
        <w:rPr>
          <w:rStyle w:val="NumNot"/>
        </w:rPr>
        <w:t>.</w:t>
      </w:r>
      <w:r>
        <w:t xml:space="preserve"> </w:t>
      </w:r>
      <w:r w:rsidRPr="00556F3C">
        <w:rPr>
          <w:rStyle w:val="LaIt"/>
        </w:rPr>
        <w:t>In fide sua</w:t>
      </w:r>
      <w:r>
        <w:t xml:space="preserve">, dans sa fidélité à Dieu et au peuple. </w:t>
      </w:r>
      <w:r w:rsidRPr="005119F6">
        <w:t xml:space="preserve">– </w:t>
      </w:r>
      <w:r w:rsidRPr="005119F6">
        <w:rPr>
          <w:rStyle w:val="NumNot"/>
        </w:rPr>
        <w:t>23</w:t>
      </w:r>
      <w:bookmarkStart w:id="7452" w:name="t5p427n23"/>
      <w:bookmarkEnd w:id="7452"/>
      <w:r w:rsidRPr="005119F6">
        <w:rPr>
          <w:rStyle w:val="NumNot"/>
        </w:rPr>
        <w:t>.</w:t>
      </w:r>
      <w:r>
        <w:t xml:space="preserve"> En disant qu’il avait vu le Dieu de lumière, il fait peut-être allusion aux révélations qu’il a reçues de Dieu qui lui a fait comprendre ce qu’il avait décrété contre la famille </w:t>
      </w:r>
      <w:r>
        <w:lastRenderedPageBreak/>
        <w:t xml:space="preserve">d’Héli pour les péchés d’Ophni et de Phinéès. (voir chap. 4 du premier livre des Rois). </w:t>
      </w:r>
      <w:r w:rsidRPr="005119F6">
        <w:t xml:space="preserve">– </w:t>
      </w:r>
      <w:r w:rsidRPr="005119F6">
        <w:rPr>
          <w:rStyle w:val="NumNot"/>
        </w:rPr>
        <w:t>24</w:t>
      </w:r>
      <w:bookmarkStart w:id="7453" w:name="t5p427n24"/>
      <w:bookmarkEnd w:id="7453"/>
      <w:r w:rsidRPr="005119F6">
        <w:rPr>
          <w:rStyle w:val="NumNot"/>
        </w:rPr>
        <w:t>.</w:t>
      </w:r>
      <w:r>
        <w:t xml:space="preserve"> </w:t>
      </w:r>
      <w:r w:rsidRPr="00556F3C">
        <w:rPr>
          <w:rStyle w:val="LaIt"/>
        </w:rPr>
        <w:t xml:space="preserve">In </w:t>
      </w:r>
      <w:r w:rsidR="000A2929" w:rsidRPr="00556F3C">
        <w:rPr>
          <w:rStyle w:val="LaIt"/>
        </w:rPr>
        <w:t>sónitu</w:t>
      </w:r>
      <w:r w:rsidRPr="00556F3C">
        <w:rPr>
          <w:rStyle w:val="LaIt"/>
        </w:rPr>
        <w:t xml:space="preserve"> magno</w:t>
      </w:r>
      <w:r>
        <w:t xml:space="preserve">, au milieu d’une grande clameur. </w:t>
      </w:r>
      <w:r w:rsidRPr="005119F6">
        <w:t xml:space="preserve">– </w:t>
      </w:r>
      <w:r w:rsidRPr="005119F6">
        <w:rPr>
          <w:rStyle w:val="NumNot"/>
        </w:rPr>
        <w:t>25</w:t>
      </w:r>
      <w:bookmarkStart w:id="7454" w:name="t5p427n25"/>
      <w:bookmarkEnd w:id="7454"/>
      <w:r w:rsidRPr="005119F6">
        <w:rPr>
          <w:rStyle w:val="NumNot"/>
        </w:rPr>
        <w:t>.</w:t>
      </w:r>
      <w:r>
        <w:t xml:space="preserve"> </w:t>
      </w:r>
      <w:r w:rsidRPr="00556F3C">
        <w:rPr>
          <w:rStyle w:val="LaIt"/>
        </w:rPr>
        <w:t>S</w:t>
      </w:r>
      <w:r w:rsidR="006733BA" w:rsidRPr="00556F3C">
        <w:rPr>
          <w:rStyle w:val="LaIt"/>
        </w:rPr>
        <w:t>ǽculi</w:t>
      </w:r>
      <w:r>
        <w:t xml:space="preserve">, du monde, avant la fin du monde pour lui ; une autre manière d’exprimer la fin de la vie, la mort. </w:t>
      </w:r>
      <w:r w:rsidRPr="005119F6">
        <w:t xml:space="preserve">– </w:t>
      </w:r>
      <w:r w:rsidRPr="005119F6">
        <w:rPr>
          <w:rStyle w:val="NumNot"/>
        </w:rPr>
        <w:t>26</w:t>
      </w:r>
      <w:bookmarkStart w:id="7455" w:name="t5p427n26"/>
      <w:bookmarkEnd w:id="7455"/>
      <w:r w:rsidRPr="005119F6">
        <w:rPr>
          <w:rStyle w:val="NumNot"/>
        </w:rPr>
        <w:t>.</w:t>
      </w:r>
      <w:r>
        <w:t xml:space="preserve"> </w:t>
      </w:r>
      <w:r w:rsidRPr="00556F3C">
        <w:rPr>
          <w:rStyle w:val="LaIt"/>
        </w:rPr>
        <w:t xml:space="preserve">Et </w:t>
      </w:r>
      <w:r w:rsidR="008D018B" w:rsidRPr="00556F3C">
        <w:rPr>
          <w:rStyle w:val="LaIt"/>
        </w:rPr>
        <w:t>Christi</w:t>
      </w:r>
      <w:r>
        <w:t xml:space="preserve">. Christ signifie oint, consacré ; ici nous parlons de Saül oint et consacré comme roi d’Israël. </w:t>
      </w:r>
      <w:r w:rsidRPr="005119F6">
        <w:t xml:space="preserve">– </w:t>
      </w:r>
      <w:r w:rsidRPr="005119F6">
        <w:rPr>
          <w:rStyle w:val="NumNot"/>
        </w:rPr>
        <w:t>27</w:t>
      </w:r>
      <w:bookmarkStart w:id="7456" w:name="t5p427n27"/>
      <w:bookmarkEnd w:id="7456"/>
      <w:r w:rsidRPr="005119F6">
        <w:rPr>
          <w:rStyle w:val="NumNot"/>
        </w:rPr>
        <w:t>.</w:t>
      </w:r>
      <w:r>
        <w:t xml:space="preserve"> </w:t>
      </w:r>
      <w:r w:rsidR="000A2929" w:rsidRPr="00556F3C">
        <w:rPr>
          <w:rStyle w:val="LaIt"/>
        </w:rPr>
        <w:t>Calceaménta</w:t>
      </w:r>
      <w:r>
        <w:t xml:space="preserve"> est placé ici comme un terme de mépris, pour exprimer la plus méprisable chose qui puisse être reçue. </w:t>
      </w:r>
      <w:r w:rsidRPr="005119F6">
        <w:t xml:space="preserve">– </w:t>
      </w:r>
      <w:r w:rsidRPr="005119F6">
        <w:rPr>
          <w:rStyle w:val="NumNot"/>
        </w:rPr>
        <w:t>28</w:t>
      </w:r>
      <w:bookmarkStart w:id="7457" w:name="t5p427n28"/>
      <w:bookmarkEnd w:id="7457"/>
      <w:r w:rsidRPr="005119F6">
        <w:rPr>
          <w:rStyle w:val="NumNot"/>
        </w:rPr>
        <w:t>.</w:t>
      </w:r>
      <w:r>
        <w:t xml:space="preserve"> Magnifique métaphore pleine de l’ancienne croyance à la résurrection. </w:t>
      </w:r>
      <w:r w:rsidRPr="005119F6">
        <w:t xml:space="preserve">– </w:t>
      </w:r>
      <w:r w:rsidRPr="005119F6">
        <w:rPr>
          <w:rStyle w:val="NumNot"/>
        </w:rPr>
        <w:t>29</w:t>
      </w:r>
      <w:bookmarkStart w:id="7458" w:name="t5p427n29"/>
      <w:bookmarkEnd w:id="7458"/>
      <w:r w:rsidRPr="005119F6">
        <w:rPr>
          <w:rStyle w:val="NumNot"/>
        </w:rPr>
        <w:t>.</w:t>
      </w:r>
      <w:r>
        <w:t xml:space="preserve"> Allusion à l’apparition de l’ombre de Samuel à Saül (voir le chap. 27 du premier livre des Rois). </w:t>
      </w:r>
      <w:r w:rsidRPr="005119F6">
        <w:t xml:space="preserve">– </w:t>
      </w:r>
      <w:r w:rsidRPr="005119F6">
        <w:rPr>
          <w:rStyle w:val="NumNot"/>
        </w:rPr>
        <w:t>30</w:t>
      </w:r>
      <w:bookmarkStart w:id="7459" w:name="t5p427n30"/>
      <w:bookmarkEnd w:id="7459"/>
      <w:r w:rsidRPr="005119F6">
        <w:rPr>
          <w:rStyle w:val="NumNot"/>
        </w:rPr>
        <w:t>.</w:t>
      </w:r>
      <w:r>
        <w:t xml:space="preserve"> </w:t>
      </w:r>
      <w:r w:rsidR="000A2929" w:rsidRPr="00556F3C">
        <w:rPr>
          <w:rStyle w:val="LaIt"/>
        </w:rPr>
        <w:t>Delére</w:t>
      </w:r>
      <w:r>
        <w:t xml:space="preserve"> pour </w:t>
      </w:r>
      <w:r w:rsidR="006733BA" w:rsidRPr="00556F3C">
        <w:rPr>
          <w:rStyle w:val="LaIt"/>
        </w:rPr>
        <w:t>deléndam</w:t>
      </w:r>
      <w:r>
        <w:t> : hébraïsme.</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XXVIII.</w:t>
      </w:r>
      <w:bookmarkStart w:id="7460" w:name="t5p428"/>
      <w:bookmarkEnd w:id="7460"/>
      <w:r w:rsidR="00CE404A">
        <w:t xml:space="preserve"> </w:t>
      </w:r>
    </w:p>
    <w:p w:rsidR="00CE404A" w:rsidRDefault="00814C0C" w:rsidP="00107A1B">
      <w:pPr>
        <w:pStyle w:val="Summarium"/>
      </w:pPr>
      <w:r>
        <w:t>Éloge de Nathan, de David et de Salomon.</w:t>
      </w:r>
      <w:r w:rsidR="00CE404A">
        <w:t xml:space="preserve"> </w:t>
      </w:r>
    </w:p>
    <w:p w:rsidR="00CE404A" w:rsidRDefault="00814C0C" w:rsidP="000F4914">
      <w:pPr>
        <w:pStyle w:val="fl"/>
      </w:pPr>
      <w:r>
        <w:t>Post hæc s</w:t>
      </w:r>
      <w:r w:rsidR="007F75CB">
        <w:t>urréxit</w:t>
      </w:r>
      <w:r>
        <w:t xml:space="preserve"> </w:t>
      </w:r>
      <w:r w:rsidR="002B18DD">
        <w:t>Nathan</w:t>
      </w:r>
      <w:r>
        <w:t xml:space="preserve"> pr</w:t>
      </w:r>
      <w:r w:rsidR="007F75CB">
        <w:t>ophéta</w:t>
      </w:r>
      <w:r>
        <w:t xml:space="preserve"> in di</w:t>
      </w:r>
      <w:r w:rsidR="007F75CB">
        <w:t>ébus</w:t>
      </w:r>
      <w:r>
        <w:t xml:space="preserve"> </w:t>
      </w:r>
      <w:r w:rsidR="002B18DD">
        <w:t>David</w:t>
      </w:r>
      <w:r>
        <w:t>.</w:t>
      </w:r>
      <w:r w:rsidR="00CE404A">
        <w:t xml:space="preserve"> </w:t>
      </w:r>
    </w:p>
    <w:p w:rsidR="00CE404A" w:rsidRDefault="00814C0C" w:rsidP="000F4914">
      <w:pPr>
        <w:pStyle w:val="fl"/>
      </w:pPr>
      <w:r>
        <w:t>Et quasi adeps se</w:t>
      </w:r>
      <w:r w:rsidR="007F75CB">
        <w:t>parátus</w:t>
      </w:r>
      <w:r>
        <w:t xml:space="preserve"> a carne, sic </w:t>
      </w:r>
      <w:r w:rsidR="002B18DD">
        <w:t>David</w:t>
      </w:r>
      <w:r>
        <w:t xml:space="preserve"> a f</w:t>
      </w:r>
      <w:r w:rsidR="007F75CB">
        <w:t>íliis</w:t>
      </w:r>
      <w:r>
        <w:t xml:space="preserve"> </w:t>
      </w:r>
      <w:r w:rsidR="007F75CB">
        <w:t>Israël</w:t>
      </w:r>
      <w:r>
        <w:rPr>
          <w:vertAlign w:val="superscript"/>
        </w:rPr>
        <w:t>1</w:t>
      </w:r>
      <w:r>
        <w:t>.</w:t>
      </w:r>
      <w:r w:rsidR="00CE404A">
        <w:t xml:space="preserve"> </w:t>
      </w:r>
    </w:p>
    <w:p w:rsidR="00CE404A" w:rsidRDefault="00814C0C" w:rsidP="000F4914">
      <w:pPr>
        <w:pStyle w:val="fl"/>
      </w:pPr>
      <w:r>
        <w:t>Cum le</w:t>
      </w:r>
      <w:r w:rsidR="007F75CB">
        <w:t>ónibus</w:t>
      </w:r>
      <w:r>
        <w:t xml:space="preserve"> lusit quasi cum agnis : et in ursis sim</w:t>
      </w:r>
      <w:r w:rsidR="007F75CB">
        <w:t>íliter</w:t>
      </w:r>
      <w:r>
        <w:t xml:space="preserve"> fecit sicut in agnis </w:t>
      </w:r>
      <w:r w:rsidR="007F75CB">
        <w:t>óvium</w:t>
      </w:r>
      <w:r>
        <w:t>, in juv</w:t>
      </w:r>
      <w:r w:rsidR="007F75CB">
        <w:t>entúte</w:t>
      </w:r>
      <w:r>
        <w:t xml:space="preserve"> sua.</w:t>
      </w:r>
      <w:r w:rsidR="00CE404A">
        <w:t xml:space="preserve"> </w:t>
      </w:r>
    </w:p>
    <w:p w:rsidR="00CE404A" w:rsidRDefault="00814C0C" w:rsidP="000F4914">
      <w:pPr>
        <w:pStyle w:val="fl"/>
      </w:pPr>
      <w:r>
        <w:t xml:space="preserve">Numquid non </w:t>
      </w:r>
      <w:r w:rsidR="000A2929">
        <w:t>occídit</w:t>
      </w:r>
      <w:r>
        <w:t xml:space="preserve"> </w:t>
      </w:r>
      <w:r w:rsidR="007F75CB">
        <w:t>gigántem</w:t>
      </w:r>
      <w:r>
        <w:t xml:space="preserve">, et </w:t>
      </w:r>
      <w:r w:rsidR="007F75CB">
        <w:t>ábstulit</w:t>
      </w:r>
      <w:r>
        <w:t xml:space="preserve"> oppr</w:t>
      </w:r>
      <w:r w:rsidR="007F75CB">
        <w:t>óbrium</w:t>
      </w:r>
      <w:r>
        <w:t xml:space="preserve"> de gente ?</w:t>
      </w:r>
      <w:r w:rsidR="00CE404A">
        <w:t xml:space="preserve"> </w:t>
      </w:r>
    </w:p>
    <w:p w:rsidR="00CE404A" w:rsidRDefault="00814C0C" w:rsidP="000F4914">
      <w:pPr>
        <w:pStyle w:val="fl"/>
      </w:pPr>
      <w:r>
        <w:t>In t</w:t>
      </w:r>
      <w:r w:rsidR="007F75CB">
        <w:t>olléndo</w:t>
      </w:r>
      <w:r>
        <w:t xml:space="preserve"> manum, saxo fundæ </w:t>
      </w:r>
      <w:r w:rsidR="009E0F71">
        <w:t>dejécit</w:t>
      </w:r>
      <w:r>
        <w:t xml:space="preserve"> exult</w:t>
      </w:r>
      <w:r w:rsidR="007F75CB">
        <w:t>atiónem</w:t>
      </w:r>
      <w:r>
        <w:t xml:space="preserve"> </w:t>
      </w:r>
      <w:r w:rsidR="000A2929">
        <w:t>Golíæ</w:t>
      </w:r>
      <w:r>
        <w:t> :</w:t>
      </w:r>
      <w:r w:rsidR="00CE404A">
        <w:t xml:space="preserve"> </w:t>
      </w:r>
    </w:p>
    <w:p w:rsidR="00CE404A" w:rsidRDefault="00814C0C" w:rsidP="000F4914">
      <w:pPr>
        <w:pStyle w:val="fl"/>
      </w:pPr>
      <w:r>
        <w:t>Nam in</w:t>
      </w:r>
      <w:r w:rsidR="007F75CB">
        <w:t>vocávit</w:t>
      </w:r>
      <w:r>
        <w:t xml:space="preserve"> D</w:t>
      </w:r>
      <w:r w:rsidR="007F75CB">
        <w:t>óminum</w:t>
      </w:r>
      <w:r>
        <w:t xml:space="preserve"> omni</w:t>
      </w:r>
      <w:r w:rsidR="007F75CB">
        <w:t>poténtem</w:t>
      </w:r>
      <w:r>
        <w:t xml:space="preserve">, et dedit in </w:t>
      </w:r>
      <w:r w:rsidR="009E0F71">
        <w:t>déxtera</w:t>
      </w:r>
      <w:r>
        <w:t xml:space="preserve"> ejus </w:t>
      </w:r>
      <w:r w:rsidR="009E0F71">
        <w:t>tóllere</w:t>
      </w:r>
      <w:r>
        <w:t xml:space="preserve"> </w:t>
      </w:r>
      <w:r w:rsidR="007F75CB">
        <w:t>hóminem</w:t>
      </w:r>
      <w:r>
        <w:t xml:space="preserve"> fortem in bello, et ex</w:t>
      </w:r>
      <w:r w:rsidR="007F75CB">
        <w:t>altáre</w:t>
      </w:r>
      <w:r>
        <w:t xml:space="preserve"> cornu</w:t>
      </w:r>
      <w:r>
        <w:rPr>
          <w:vertAlign w:val="superscript"/>
        </w:rPr>
        <w:t>2</w:t>
      </w:r>
      <w:r>
        <w:t xml:space="preserve"> gentis suæ.</w:t>
      </w:r>
      <w:r w:rsidR="00CE404A">
        <w:t xml:space="preserve"> </w:t>
      </w:r>
    </w:p>
    <w:p w:rsidR="00CE404A" w:rsidRDefault="00814C0C" w:rsidP="000F4914">
      <w:pPr>
        <w:pStyle w:val="fl"/>
      </w:pPr>
      <w:r>
        <w:t>Sic in decem m</w:t>
      </w:r>
      <w:r w:rsidR="007F75CB">
        <w:t>íllibus</w:t>
      </w:r>
      <w:r>
        <w:t xml:space="preserve"> glori</w:t>
      </w:r>
      <w:r w:rsidR="007F75CB">
        <w:t>ficávit</w:t>
      </w:r>
      <w:r>
        <w:t xml:space="preserve"> eum</w:t>
      </w:r>
      <w:r>
        <w:rPr>
          <w:vertAlign w:val="superscript"/>
        </w:rPr>
        <w:t>3</w:t>
      </w:r>
      <w:r>
        <w:t>, et l</w:t>
      </w:r>
      <w:r w:rsidR="007F75CB">
        <w:t>audávit</w:t>
      </w:r>
      <w:r>
        <w:t xml:space="preserve"> eum in benedicti</w:t>
      </w:r>
      <w:r w:rsidR="007F75CB">
        <w:t>ónibus</w:t>
      </w:r>
      <w:r>
        <w:t xml:space="preserve"> D</w:t>
      </w:r>
      <w:r w:rsidR="007F75CB">
        <w:t>ómini</w:t>
      </w:r>
      <w:r>
        <w:rPr>
          <w:vertAlign w:val="superscript"/>
        </w:rPr>
        <w:t>4</w:t>
      </w:r>
      <w:r>
        <w:t xml:space="preserve"> in of</w:t>
      </w:r>
      <w:r w:rsidR="007F75CB">
        <w:t>feréndo</w:t>
      </w:r>
      <w:r>
        <w:t xml:space="preserve"> illi </w:t>
      </w:r>
      <w:r w:rsidR="007F75CB">
        <w:t>corónam</w:t>
      </w:r>
      <w:r>
        <w:t xml:space="preserve"> gl</w:t>
      </w:r>
      <w:r w:rsidR="007F75CB">
        <w:t>óriæ</w:t>
      </w:r>
      <w:r>
        <w:t> :</w:t>
      </w:r>
      <w:r w:rsidR="00CE404A">
        <w:t xml:space="preserve"> </w:t>
      </w:r>
    </w:p>
    <w:p w:rsidR="00CE404A" w:rsidRDefault="00814C0C" w:rsidP="000F4914">
      <w:pPr>
        <w:pStyle w:val="fl"/>
      </w:pPr>
      <w:r>
        <w:t>Co</w:t>
      </w:r>
      <w:r w:rsidR="007F75CB">
        <w:t>ntrívit</w:t>
      </w:r>
      <w:r>
        <w:t xml:space="preserve"> enim in</w:t>
      </w:r>
      <w:r w:rsidR="007F75CB">
        <w:t>imícos</w:t>
      </w:r>
      <w:r>
        <w:t xml:space="preserve"> </w:t>
      </w:r>
      <w:r w:rsidR="007F75CB">
        <w:t>úndique</w:t>
      </w:r>
      <w:r>
        <w:t>, et ext</w:t>
      </w:r>
      <w:r w:rsidR="007F75CB">
        <w:t>irpávit</w:t>
      </w:r>
      <w:r>
        <w:t xml:space="preserve"> Phil</w:t>
      </w:r>
      <w:r w:rsidR="007F75CB">
        <w:t>ísthiim</w:t>
      </w:r>
      <w:r>
        <w:t xml:space="preserve"> contr</w:t>
      </w:r>
      <w:r w:rsidR="007F75CB">
        <w:t>ários</w:t>
      </w:r>
      <w:r>
        <w:t xml:space="preserve"> usque in h</w:t>
      </w:r>
      <w:r w:rsidR="007F75CB">
        <w:t>odiérnum</w:t>
      </w:r>
      <w:r>
        <w:t xml:space="preserve"> diem</w:t>
      </w:r>
      <w:r>
        <w:rPr>
          <w:vertAlign w:val="superscript"/>
        </w:rPr>
        <w:t>5</w:t>
      </w:r>
      <w:r>
        <w:t> : co</w:t>
      </w:r>
      <w:r w:rsidR="007F75CB">
        <w:t>ntrívit</w:t>
      </w:r>
      <w:r>
        <w:t xml:space="preserve"> cornu</w:t>
      </w:r>
      <w:r>
        <w:rPr>
          <w:vertAlign w:val="superscript"/>
        </w:rPr>
        <w:t>6</w:t>
      </w:r>
      <w:r>
        <w:t xml:space="preserve"> </w:t>
      </w:r>
      <w:r w:rsidR="007F75CB">
        <w:t>ipsórum</w:t>
      </w:r>
      <w:r>
        <w:t xml:space="preserve"> usque in </w:t>
      </w:r>
      <w:r w:rsidR="007F75CB">
        <w:t>ætérnum</w:t>
      </w:r>
      <w:r>
        <w:t>.</w:t>
      </w:r>
      <w:r w:rsidR="00CE404A">
        <w:t xml:space="preserve"> </w:t>
      </w:r>
    </w:p>
    <w:p w:rsidR="00CE404A" w:rsidRDefault="00814C0C" w:rsidP="000F4914">
      <w:pPr>
        <w:pStyle w:val="fl"/>
      </w:pPr>
      <w:r>
        <w:t xml:space="preserve">In omni </w:t>
      </w:r>
      <w:r w:rsidR="007F75CB">
        <w:t>ópere</w:t>
      </w:r>
      <w:r>
        <w:t xml:space="preserve"> dedit confe</w:t>
      </w:r>
      <w:r w:rsidR="007F75CB">
        <w:t>ssiónem</w:t>
      </w:r>
      <w:r>
        <w:rPr>
          <w:vertAlign w:val="superscript"/>
        </w:rPr>
        <w:t>7</w:t>
      </w:r>
      <w:r>
        <w:t xml:space="preserve"> Sancto, et </w:t>
      </w:r>
      <w:r w:rsidR="007F75CB">
        <w:t>Excélso</w:t>
      </w:r>
      <w:r>
        <w:t xml:space="preserve"> in verbo gl</w:t>
      </w:r>
      <w:r w:rsidR="007F75CB">
        <w:t>óriæ</w:t>
      </w:r>
      <w:r>
        <w:t>.</w:t>
      </w:r>
      <w:r w:rsidR="00CE404A">
        <w:t xml:space="preserve"> </w:t>
      </w:r>
    </w:p>
    <w:p w:rsidR="00CE404A" w:rsidRDefault="00814C0C" w:rsidP="000F4914">
      <w:pPr>
        <w:pStyle w:val="fl"/>
      </w:pPr>
      <w:r>
        <w:t>De omni corde suo l</w:t>
      </w:r>
      <w:r w:rsidR="007F75CB">
        <w:t>audávit</w:t>
      </w:r>
      <w:r>
        <w:t xml:space="preserve"> D</w:t>
      </w:r>
      <w:r w:rsidR="007F75CB">
        <w:t>óminum</w:t>
      </w:r>
      <w:r>
        <w:t xml:space="preserve">, et </w:t>
      </w:r>
      <w:r w:rsidR="007F75CB">
        <w:t>diléxit</w:t>
      </w:r>
      <w:r>
        <w:t xml:space="preserve"> Deum, qui fecit illum : et dedit</w:t>
      </w:r>
      <w:r>
        <w:rPr>
          <w:vertAlign w:val="superscript"/>
        </w:rPr>
        <w:t>8</w:t>
      </w:r>
      <w:r>
        <w:t xml:space="preserve"> illi contra in</w:t>
      </w:r>
      <w:r w:rsidR="007F75CB">
        <w:t>imícos</w:t>
      </w:r>
      <w:r>
        <w:t xml:space="preserve"> pot</w:t>
      </w:r>
      <w:r w:rsidR="007F75CB">
        <w:t>éntiam</w:t>
      </w:r>
      <w:r>
        <w:t> :</w:t>
      </w:r>
      <w:r w:rsidR="00CE404A">
        <w:t xml:space="preserve"> </w:t>
      </w:r>
    </w:p>
    <w:p w:rsidR="00CE404A" w:rsidRDefault="00814C0C" w:rsidP="000F4914">
      <w:pPr>
        <w:pStyle w:val="fl"/>
      </w:pPr>
      <w:r>
        <w:t xml:space="preserve">Et stare fecit </w:t>
      </w:r>
      <w:r w:rsidR="009E0F71">
        <w:t>cantóres</w:t>
      </w:r>
      <w:r>
        <w:t xml:space="preserve"> contra</w:t>
      </w:r>
      <w:r>
        <w:rPr>
          <w:vertAlign w:val="superscript"/>
        </w:rPr>
        <w:t>9</w:t>
      </w:r>
      <w:r>
        <w:t xml:space="preserve"> </w:t>
      </w:r>
      <w:r w:rsidR="007F75CB">
        <w:t>altáre</w:t>
      </w:r>
      <w:r>
        <w:t xml:space="preserve">, et in sono </w:t>
      </w:r>
      <w:r w:rsidR="007F75CB">
        <w:t>eórum</w:t>
      </w:r>
      <w:r>
        <w:t xml:space="preserve"> dulces fecit modos.</w:t>
      </w:r>
      <w:r w:rsidR="00CE404A">
        <w:t xml:space="preserve"> </w:t>
      </w:r>
    </w:p>
    <w:p w:rsidR="00CE404A" w:rsidRDefault="00814C0C" w:rsidP="000F4914">
      <w:pPr>
        <w:pStyle w:val="fl"/>
      </w:pPr>
      <w:r>
        <w:lastRenderedPageBreak/>
        <w:t>Et dedit in celebrati</w:t>
      </w:r>
      <w:r w:rsidR="007F75CB">
        <w:t>ónibus</w:t>
      </w:r>
      <w:r>
        <w:t xml:space="preserve"> decus, et </w:t>
      </w:r>
      <w:r w:rsidR="007F75CB">
        <w:t>ornávit</w:t>
      </w:r>
      <w:r>
        <w:t xml:space="preserve"> </w:t>
      </w:r>
      <w:r w:rsidR="007F75CB">
        <w:t>témpora</w:t>
      </w:r>
      <w:r>
        <w:t xml:space="preserve"> usque ad consumm</w:t>
      </w:r>
      <w:r w:rsidR="007F75CB">
        <w:t>atiónem</w:t>
      </w:r>
      <w:r>
        <w:t xml:space="preserve"> vitæ</w:t>
      </w:r>
      <w:r>
        <w:rPr>
          <w:vertAlign w:val="superscript"/>
        </w:rPr>
        <w:t>10</w:t>
      </w:r>
      <w:r>
        <w:t xml:space="preserve"> ut l</w:t>
      </w:r>
      <w:r w:rsidR="007F75CB">
        <w:t>audárent</w:t>
      </w:r>
      <w:r>
        <w:rPr>
          <w:vertAlign w:val="superscript"/>
        </w:rPr>
        <w:t>11</w:t>
      </w:r>
      <w:r>
        <w:t xml:space="preserve"> nomen sanctum D</w:t>
      </w:r>
      <w:r w:rsidR="007F75CB">
        <w:t>ómini</w:t>
      </w:r>
      <w:r>
        <w:t>, et ampli</w:t>
      </w:r>
      <w:r w:rsidR="007F75CB">
        <w:t>ficárent</w:t>
      </w:r>
      <w:r>
        <w:rPr>
          <w:vertAlign w:val="superscript"/>
        </w:rPr>
        <w:t>12</w:t>
      </w:r>
      <w:r>
        <w:t xml:space="preserve"> </w:t>
      </w:r>
      <w:r w:rsidR="002B18DD">
        <w:t>mane</w:t>
      </w:r>
      <w:r>
        <w:rPr>
          <w:vertAlign w:val="superscript"/>
        </w:rPr>
        <w:t>13</w:t>
      </w:r>
      <w:r>
        <w:t xml:space="preserve"> Dei sanc</w:t>
      </w:r>
      <w:r w:rsidR="007F75CB">
        <w:t>titátem</w:t>
      </w:r>
      <w:r>
        <w:t>.</w:t>
      </w:r>
      <w:r w:rsidR="00CE404A">
        <w:t xml:space="preserve"> </w:t>
      </w:r>
    </w:p>
    <w:p w:rsidR="00CE404A" w:rsidRDefault="00814C0C" w:rsidP="000F4914">
      <w:pPr>
        <w:pStyle w:val="fl"/>
      </w:pPr>
      <w:r>
        <w:t>D</w:t>
      </w:r>
      <w:r w:rsidR="007F75CB">
        <w:t>óminus</w:t>
      </w:r>
      <w:r>
        <w:t xml:space="preserve"> p</w:t>
      </w:r>
      <w:r w:rsidR="007F75CB">
        <w:t>urgávit</w:t>
      </w:r>
      <w:r>
        <w:t xml:space="preserve"> p</w:t>
      </w:r>
      <w:r w:rsidR="007F75CB">
        <w:t>eccáta</w:t>
      </w:r>
      <w:r>
        <w:t xml:space="preserve"> </w:t>
      </w:r>
      <w:r w:rsidR="007F75CB">
        <w:t>ipsíus</w:t>
      </w:r>
      <w:r>
        <w:t>, et ex</w:t>
      </w:r>
      <w:r w:rsidR="007F75CB">
        <w:t>altávit</w:t>
      </w:r>
      <w:r>
        <w:t xml:space="preserve"> in </w:t>
      </w:r>
      <w:r w:rsidR="007F75CB">
        <w:t>ætérnum</w:t>
      </w:r>
      <w:r>
        <w:t xml:space="preserve"> cornu ejus : et dedit illi tes</w:t>
      </w:r>
      <w:r w:rsidR="007F75CB">
        <w:t>taméntum</w:t>
      </w:r>
      <w:r>
        <w:t xml:space="preserve"> regni</w:t>
      </w:r>
      <w:r>
        <w:rPr>
          <w:vertAlign w:val="superscript"/>
        </w:rPr>
        <w:t>14</w:t>
      </w:r>
      <w:r>
        <w:t xml:space="preserve"> et sedem gl</w:t>
      </w:r>
      <w:r w:rsidR="007F75CB">
        <w:t>óriæ</w:t>
      </w:r>
      <w:r>
        <w:t xml:space="preserve"> in </w:t>
      </w:r>
      <w:r w:rsidR="007F75CB">
        <w:t>Israël</w:t>
      </w:r>
      <w:r>
        <w:t>.</w:t>
      </w:r>
      <w:r w:rsidR="00CE404A">
        <w:t xml:space="preserve"> </w:t>
      </w:r>
    </w:p>
    <w:p w:rsidR="00CE404A" w:rsidRDefault="00814C0C" w:rsidP="000F4914">
      <w:pPr>
        <w:pStyle w:val="fl"/>
      </w:pPr>
      <w:r>
        <w:t>Post ipsum s</w:t>
      </w:r>
      <w:r w:rsidR="007F75CB">
        <w:t>urréxit</w:t>
      </w:r>
      <w:r>
        <w:t xml:space="preserve"> f</w:t>
      </w:r>
      <w:r w:rsidR="007F75CB">
        <w:t>ílius</w:t>
      </w:r>
      <w:r>
        <w:t xml:space="preserve"> s</w:t>
      </w:r>
      <w:r w:rsidR="007F75CB">
        <w:t>ensátus</w:t>
      </w:r>
      <w:r>
        <w:rPr>
          <w:vertAlign w:val="superscript"/>
        </w:rPr>
        <w:t>15</w:t>
      </w:r>
      <w:r>
        <w:t xml:space="preserve"> et propter illum</w:t>
      </w:r>
      <w:r>
        <w:rPr>
          <w:vertAlign w:val="superscript"/>
        </w:rPr>
        <w:t>16</w:t>
      </w:r>
      <w:r>
        <w:t xml:space="preserve"> </w:t>
      </w:r>
      <w:r w:rsidR="009E0F71">
        <w:t>dejécit</w:t>
      </w:r>
      <w:r>
        <w:t xml:space="preserve"> omnem pot</w:t>
      </w:r>
      <w:r w:rsidR="007F75CB">
        <w:t>éntiam</w:t>
      </w:r>
      <w:r>
        <w:t xml:space="preserve"> ini</w:t>
      </w:r>
      <w:r w:rsidR="007F75CB">
        <w:t>micórum</w:t>
      </w:r>
      <w:r>
        <w:t>.</w:t>
      </w:r>
      <w:r w:rsidR="00CE404A">
        <w:t xml:space="preserve"> </w:t>
      </w:r>
    </w:p>
    <w:p w:rsidR="00CE404A" w:rsidRDefault="00F8728C" w:rsidP="000F4914">
      <w:pPr>
        <w:pStyle w:val="fl"/>
      </w:pPr>
      <w:r>
        <w:t>Sálomon</w:t>
      </w:r>
      <w:r w:rsidR="00814C0C">
        <w:t xml:space="preserve"> im</w:t>
      </w:r>
      <w:r w:rsidR="007F75CB">
        <w:t>perávit</w:t>
      </w:r>
      <w:r w:rsidR="00814C0C">
        <w:t xml:space="preserve"> in di</w:t>
      </w:r>
      <w:r w:rsidR="007F75CB">
        <w:t>ébus</w:t>
      </w:r>
      <w:r w:rsidR="00814C0C">
        <w:t xml:space="preserve"> pacis, cui </w:t>
      </w:r>
      <w:r w:rsidR="009E0F71">
        <w:t>subjécit</w:t>
      </w:r>
      <w:r w:rsidR="00814C0C">
        <w:t xml:space="preserve"> Deus omnes hostes, ut </w:t>
      </w:r>
      <w:r w:rsidR="009E0F71">
        <w:t>cónderet</w:t>
      </w:r>
      <w:r w:rsidR="00814C0C">
        <w:t xml:space="preserve"> domum</w:t>
      </w:r>
      <w:r w:rsidR="00814C0C">
        <w:rPr>
          <w:vertAlign w:val="superscript"/>
        </w:rPr>
        <w:t>17</w:t>
      </w:r>
      <w:r w:rsidR="00814C0C">
        <w:t xml:space="preserve"> in </w:t>
      </w:r>
      <w:r w:rsidR="007F75CB">
        <w:t>nómine</w:t>
      </w:r>
      <w:r w:rsidR="00814C0C">
        <w:t xml:space="preserve"> suo</w:t>
      </w:r>
      <w:r w:rsidR="00814C0C">
        <w:rPr>
          <w:vertAlign w:val="superscript"/>
        </w:rPr>
        <w:t>18</w:t>
      </w:r>
      <w:r w:rsidR="00814C0C">
        <w:t xml:space="preserve"> et </w:t>
      </w:r>
      <w:r w:rsidR="007F75CB">
        <w:t>paráret</w:t>
      </w:r>
      <w:r w:rsidR="00814C0C">
        <w:t xml:space="preserve"> sanc</w:t>
      </w:r>
      <w:r w:rsidR="007F75CB">
        <w:t>titátem</w:t>
      </w:r>
      <w:r w:rsidR="00814C0C">
        <w:rPr>
          <w:vertAlign w:val="superscript"/>
        </w:rPr>
        <w:t>19</w:t>
      </w:r>
      <w:r w:rsidR="00814C0C">
        <w:t xml:space="preserve"> in sem</w:t>
      </w:r>
      <w:r w:rsidR="007F75CB">
        <w:t>pitérnum</w:t>
      </w:r>
      <w:r w:rsidR="00814C0C">
        <w:t>. Quem</w:t>
      </w:r>
      <w:r w:rsidR="007F75CB">
        <w:t>ádmodum</w:t>
      </w:r>
      <w:r w:rsidR="00814C0C">
        <w:t xml:space="preserve"> </w:t>
      </w:r>
      <w:r w:rsidR="009E0F71">
        <w:t>erudítus</w:t>
      </w:r>
      <w:r w:rsidR="00814C0C">
        <w:t xml:space="preserve"> es in juv</w:t>
      </w:r>
      <w:r w:rsidR="007F75CB">
        <w:t>entúte</w:t>
      </w:r>
      <w:r w:rsidR="00814C0C">
        <w:t xml:space="preserve"> tua !</w:t>
      </w:r>
      <w:r w:rsidR="00CE404A">
        <w:t xml:space="preserve"> </w:t>
      </w:r>
    </w:p>
    <w:p w:rsidR="00CE404A" w:rsidRDefault="00814C0C" w:rsidP="000F4914">
      <w:pPr>
        <w:pStyle w:val="fl"/>
      </w:pPr>
      <w:r>
        <w:t>Et i</w:t>
      </w:r>
      <w:r w:rsidR="007F75CB">
        <w:t>mplétus</w:t>
      </w:r>
      <w:r>
        <w:t xml:space="preserve"> es, quasi flumen, sapi</w:t>
      </w:r>
      <w:r w:rsidR="007F75CB">
        <w:t>éntia</w:t>
      </w:r>
      <w:r>
        <w:t xml:space="preserve">, et terram </w:t>
      </w:r>
      <w:r w:rsidR="007F75CB">
        <w:t>retéxit</w:t>
      </w:r>
      <w:r>
        <w:t xml:space="preserve"> </w:t>
      </w:r>
      <w:r w:rsidR="007F75CB">
        <w:t>ánima</w:t>
      </w:r>
      <w:r>
        <w:t xml:space="preserve"> tua</w:t>
      </w:r>
      <w:r>
        <w:rPr>
          <w:vertAlign w:val="superscript"/>
        </w:rPr>
        <w:t>20</w:t>
      </w:r>
      <w:r>
        <w:t>.</w:t>
      </w:r>
      <w:r w:rsidR="00CE404A">
        <w:t xml:space="preserve"> </w:t>
      </w:r>
    </w:p>
    <w:p w:rsidR="00CE404A" w:rsidRDefault="00814C0C" w:rsidP="000F4914">
      <w:pPr>
        <w:pStyle w:val="fl"/>
      </w:pPr>
      <w:r>
        <w:t>Et r</w:t>
      </w:r>
      <w:r w:rsidR="007F75CB">
        <w:t>eplésti</w:t>
      </w:r>
      <w:r>
        <w:t xml:space="preserve"> in comparati</w:t>
      </w:r>
      <w:r w:rsidR="007F75CB">
        <w:t>ónibus</w:t>
      </w:r>
      <w:r>
        <w:t xml:space="preserve"> </w:t>
      </w:r>
      <w:r w:rsidR="000A2929">
        <w:t>ænígmata</w:t>
      </w:r>
      <w:r>
        <w:rPr>
          <w:vertAlign w:val="superscript"/>
        </w:rPr>
        <w:t>21</w:t>
      </w:r>
      <w:r>
        <w:t xml:space="preserve"> : ad </w:t>
      </w:r>
      <w:r w:rsidR="007F75CB">
        <w:t>ínsulas</w:t>
      </w:r>
      <w:r>
        <w:t xml:space="preserve"> longe div</w:t>
      </w:r>
      <w:r w:rsidR="007F75CB">
        <w:t>ulgátum</w:t>
      </w:r>
      <w:r>
        <w:t xml:space="preserve"> est nomen tuum, et </w:t>
      </w:r>
      <w:r w:rsidR="007F75CB">
        <w:t>diléctus</w:t>
      </w:r>
      <w:r>
        <w:t xml:space="preserve"> es in pace tua.</w:t>
      </w:r>
      <w:r w:rsidR="00CE404A">
        <w:t xml:space="preserve"> </w:t>
      </w:r>
    </w:p>
    <w:p w:rsidR="00CE404A" w:rsidRDefault="00814C0C" w:rsidP="000F4914">
      <w:pPr>
        <w:pStyle w:val="fl"/>
      </w:pPr>
      <w:r>
        <w:t xml:space="preserve">In </w:t>
      </w:r>
      <w:r w:rsidR="009E0F71">
        <w:t>cantilénis</w:t>
      </w:r>
      <w:r>
        <w:t>, et prov</w:t>
      </w:r>
      <w:r w:rsidR="007F75CB">
        <w:t>érbiis</w:t>
      </w:r>
      <w:r>
        <w:t>, et comparati</w:t>
      </w:r>
      <w:r w:rsidR="007F75CB">
        <w:t>ónibus</w:t>
      </w:r>
      <w:r>
        <w:t>, et interpretati</w:t>
      </w:r>
      <w:r w:rsidR="007F75CB">
        <w:t>ónibus</w:t>
      </w:r>
      <w:r>
        <w:t xml:space="preserve">, </w:t>
      </w:r>
      <w:r w:rsidR="007F75CB">
        <w:t>mirátæ</w:t>
      </w:r>
      <w:r>
        <w:t xml:space="preserve"> sunt terræ,</w:t>
      </w:r>
      <w:r w:rsidR="00CE404A">
        <w:t xml:space="preserve"> </w:t>
      </w:r>
    </w:p>
    <w:p w:rsidR="00CE404A" w:rsidRDefault="00814C0C" w:rsidP="000F4914">
      <w:pPr>
        <w:pStyle w:val="fl"/>
      </w:pPr>
      <w:r>
        <w:t xml:space="preserve">Et in </w:t>
      </w:r>
      <w:r w:rsidR="007F75CB">
        <w:t>nómine</w:t>
      </w:r>
      <w:r>
        <w:t xml:space="preserve"> D</w:t>
      </w:r>
      <w:r w:rsidR="007F75CB">
        <w:t>ómini</w:t>
      </w:r>
      <w:r>
        <w:t xml:space="preserve"> Dei, cui est </w:t>
      </w:r>
      <w:r w:rsidR="007F75CB">
        <w:t>cognómen</w:t>
      </w:r>
      <w:r>
        <w:t xml:space="preserve">, Deus </w:t>
      </w:r>
      <w:r w:rsidR="007F75CB">
        <w:t>Israël</w:t>
      </w:r>
      <w:r>
        <w:t>.</w:t>
      </w:r>
      <w:r w:rsidR="00CE404A">
        <w:t xml:space="preserve"> </w:t>
      </w:r>
    </w:p>
    <w:p w:rsidR="00CE404A" w:rsidRDefault="00814C0C" w:rsidP="000F4914">
      <w:pPr>
        <w:pStyle w:val="fl"/>
      </w:pPr>
      <w:r>
        <w:t>Col</w:t>
      </w:r>
      <w:r w:rsidR="007F75CB">
        <w:t>legísti</w:t>
      </w:r>
      <w:r>
        <w:t xml:space="preserve"> quasi aur</w:t>
      </w:r>
      <w:r w:rsidR="007F75CB">
        <w:t>ichálcum</w:t>
      </w:r>
      <w:r>
        <w:t xml:space="preserve"> aurum : et ut plumbum co</w:t>
      </w:r>
      <w:r w:rsidR="007F75CB">
        <w:t>mplésti</w:t>
      </w:r>
      <w:r>
        <w:t xml:space="preserve"> </w:t>
      </w:r>
      <w:r w:rsidR="007F75CB">
        <w:t>argéntum</w:t>
      </w:r>
      <w:r>
        <w:t>.</w:t>
      </w:r>
      <w:r w:rsidR="00CE404A">
        <w:t xml:space="preserve"> </w:t>
      </w:r>
    </w:p>
    <w:p w:rsidR="00CE404A" w:rsidRDefault="007F75CB" w:rsidP="000F4914">
      <w:pPr>
        <w:pStyle w:val="fl"/>
      </w:pPr>
      <w:r>
        <w:t>Dedísti</w:t>
      </w:r>
      <w:r w:rsidR="00814C0C">
        <w:t xml:space="preserve"> m</w:t>
      </w:r>
      <w:r>
        <w:t>áculam</w:t>
      </w:r>
      <w:r w:rsidR="00814C0C">
        <w:t xml:space="preserve"> in gl</w:t>
      </w:r>
      <w:r>
        <w:t>ória</w:t>
      </w:r>
      <w:r w:rsidR="00814C0C">
        <w:t xml:space="preserve"> tua, et pro</w:t>
      </w:r>
      <w:r>
        <w:t>fanásti</w:t>
      </w:r>
      <w:r w:rsidR="00814C0C">
        <w:t xml:space="preserve"> semen tuum </w:t>
      </w:r>
      <w:r w:rsidR="009E0F71">
        <w:t>indúcere</w:t>
      </w:r>
      <w:r w:rsidR="00814C0C">
        <w:t xml:space="preserve"> irac</w:t>
      </w:r>
      <w:r>
        <w:t>úndiam</w:t>
      </w:r>
      <w:r w:rsidR="00814C0C">
        <w:t xml:space="preserve"> ad </w:t>
      </w:r>
      <w:r w:rsidR="009E0F71">
        <w:t>líberos</w:t>
      </w:r>
      <w:r w:rsidR="00814C0C">
        <w:t xml:space="preserve"> tuos</w:t>
      </w:r>
      <w:r w:rsidR="00814C0C">
        <w:rPr>
          <w:vertAlign w:val="superscript"/>
        </w:rPr>
        <w:t>22</w:t>
      </w:r>
      <w:r w:rsidR="00814C0C">
        <w:t>.</w:t>
      </w:r>
      <w:r w:rsidR="00CE404A">
        <w:t xml:space="preserve"> </w:t>
      </w:r>
    </w:p>
    <w:p w:rsidR="00CE404A" w:rsidRDefault="00814C0C" w:rsidP="000F4914">
      <w:pPr>
        <w:pStyle w:val="fl"/>
      </w:pPr>
      <w:r>
        <w:t xml:space="preserve">Ut </w:t>
      </w:r>
      <w:r w:rsidR="009E0F71">
        <w:t>fáceres</w:t>
      </w:r>
      <w:r>
        <w:t xml:space="preserve"> imp</w:t>
      </w:r>
      <w:r w:rsidR="007F75CB">
        <w:t>érium</w:t>
      </w:r>
      <w:r>
        <w:t xml:space="preserve"> </w:t>
      </w:r>
      <w:r w:rsidR="009E0F71">
        <w:t>bipartítum</w:t>
      </w:r>
      <w:r>
        <w:t>, et ex Ephraim im</w:t>
      </w:r>
      <w:r w:rsidR="007F75CB">
        <w:t>peráre</w:t>
      </w:r>
      <w:r>
        <w:t xml:space="preserve"> imp</w:t>
      </w:r>
      <w:r w:rsidR="007F75CB">
        <w:t>érium</w:t>
      </w:r>
      <w:r>
        <w:t xml:space="preserve"> durum</w:t>
      </w:r>
      <w:r>
        <w:rPr>
          <w:vertAlign w:val="superscript"/>
        </w:rPr>
        <w:t>23</w:t>
      </w:r>
      <w:r>
        <w:t>.</w:t>
      </w:r>
      <w:r w:rsidR="00CE404A">
        <w:t xml:space="preserve"> </w:t>
      </w:r>
    </w:p>
    <w:p w:rsidR="00CE404A" w:rsidRDefault="00814C0C" w:rsidP="000F4914">
      <w:pPr>
        <w:pStyle w:val="fl"/>
      </w:pPr>
      <w:r>
        <w:t>Deus autem non de</w:t>
      </w:r>
      <w:r w:rsidR="007F75CB">
        <w:t>relínquet</w:t>
      </w:r>
      <w:r>
        <w:t xml:space="preserve"> miseric</w:t>
      </w:r>
      <w:r w:rsidR="007F75CB">
        <w:t>órdiam</w:t>
      </w:r>
      <w:r>
        <w:t xml:space="preserve"> suam, et non c</w:t>
      </w:r>
      <w:r w:rsidR="007F75CB">
        <w:t>orrúmpet</w:t>
      </w:r>
      <w:r>
        <w:rPr>
          <w:vertAlign w:val="superscript"/>
        </w:rPr>
        <w:t>24</w:t>
      </w:r>
      <w:r>
        <w:t xml:space="preserve"> nec </w:t>
      </w:r>
      <w:r w:rsidR="007F75CB">
        <w:t>delébit</w:t>
      </w:r>
      <w:r>
        <w:t xml:space="preserve"> </w:t>
      </w:r>
      <w:r w:rsidR="007F75CB">
        <w:t>ópera</w:t>
      </w:r>
      <w:r>
        <w:t xml:space="preserve"> sua, neque perdet a stirpe </w:t>
      </w:r>
      <w:r w:rsidR="007F75CB">
        <w:t>nepótes</w:t>
      </w:r>
      <w:r>
        <w:t xml:space="preserve"> </w:t>
      </w:r>
      <w:r w:rsidR="007F75CB">
        <w:t>elécti</w:t>
      </w:r>
      <w:r>
        <w:t xml:space="preserve"> sui : et semen ejus, qui </w:t>
      </w:r>
      <w:r w:rsidR="009E0F71">
        <w:t>díligit</w:t>
      </w:r>
      <w:r>
        <w:t xml:space="preserve"> D</w:t>
      </w:r>
      <w:r w:rsidR="007F75CB">
        <w:t>óminum</w:t>
      </w:r>
      <w:r>
        <w:rPr>
          <w:vertAlign w:val="superscript"/>
        </w:rPr>
        <w:t>25</w:t>
      </w:r>
      <w:r>
        <w:t>, non c</w:t>
      </w:r>
      <w:r w:rsidR="007F75CB">
        <w:t>orrúmpet</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461" w:name="t5p428n01"/>
      <w:bookmarkEnd w:id="7461"/>
      <w:r w:rsidRPr="005119F6">
        <w:rPr>
          <w:rStyle w:val="NumNot"/>
        </w:rPr>
        <w:t>.</w:t>
      </w:r>
      <w:r>
        <w:t xml:space="preserve"> Comme dans le sacrifice, la graisse, qui est la partie la plus estimée, se sépare du reste de la chair pour être offerte au Seigneur et brûler en son honneur, ainsi David était l’homme choisi, mis à part et aimé de Dieu parmi tout le peuple d’Israël. </w:t>
      </w:r>
      <w:r w:rsidRPr="005119F6">
        <w:t xml:space="preserve">– </w:t>
      </w:r>
      <w:r w:rsidRPr="005119F6">
        <w:rPr>
          <w:rStyle w:val="NumNot"/>
        </w:rPr>
        <w:t>2</w:t>
      </w:r>
      <w:bookmarkStart w:id="7462" w:name="t5p428n02"/>
      <w:bookmarkEnd w:id="7462"/>
      <w:r w:rsidRPr="005119F6">
        <w:rPr>
          <w:rStyle w:val="NumNot"/>
        </w:rPr>
        <w:t>.</w:t>
      </w:r>
      <w:r>
        <w:t xml:space="preserve"> </w:t>
      </w:r>
      <w:r w:rsidRPr="00556F3C">
        <w:rPr>
          <w:rStyle w:val="LaIt"/>
        </w:rPr>
        <w:t>Cornu gentis suæ</w:t>
      </w:r>
      <w:r>
        <w:t xml:space="preserve">, la force, la gloire de sa nation. La corne est un symbole de force, car chez les ruminants, la force est dans les cornes. </w:t>
      </w:r>
      <w:r w:rsidRPr="005119F6">
        <w:t xml:space="preserve">– </w:t>
      </w:r>
      <w:r w:rsidRPr="005119F6">
        <w:rPr>
          <w:rStyle w:val="NumNot"/>
        </w:rPr>
        <w:t>3</w:t>
      </w:r>
      <w:bookmarkStart w:id="7463" w:name="t5p428n03"/>
      <w:bookmarkEnd w:id="7463"/>
      <w:r w:rsidRPr="005119F6">
        <w:rPr>
          <w:rStyle w:val="NumNot"/>
        </w:rPr>
        <w:t>.</w:t>
      </w:r>
      <w:r>
        <w:t xml:space="preserve"> C’est-à-dire qu’il lui a donné la gloire de tuer le géant, ce qui était comme si dix mille ennemis avaient été tués ; c’est ce que chantaient les filles juives : mille furent tués par Saül, et dix mille par </w:t>
      </w:r>
      <w:r>
        <w:lastRenderedPageBreak/>
        <w:t xml:space="preserve">David. </w:t>
      </w:r>
      <w:r w:rsidRPr="005119F6">
        <w:t xml:space="preserve">– </w:t>
      </w:r>
      <w:r w:rsidRPr="005119F6">
        <w:rPr>
          <w:rStyle w:val="NumNot"/>
        </w:rPr>
        <w:t>4</w:t>
      </w:r>
      <w:bookmarkStart w:id="7464" w:name="t5p428n04"/>
      <w:bookmarkEnd w:id="7464"/>
      <w:r w:rsidRPr="005119F6">
        <w:rPr>
          <w:rStyle w:val="NumNot"/>
        </w:rPr>
        <w:t>.</w:t>
      </w:r>
      <w:r>
        <w:t xml:space="preserve"> On parle toujours de Dieu, bien qu’en latin, ce soit </w:t>
      </w:r>
      <w:r w:rsidRPr="00556F3C">
        <w:rPr>
          <w:rStyle w:val="LaIt"/>
        </w:rPr>
        <w:t>in benedicti</w:t>
      </w:r>
      <w:r w:rsidR="008D018B" w:rsidRPr="00556F3C">
        <w:rPr>
          <w:rStyle w:val="LaIt"/>
        </w:rPr>
        <w:t>ónibus</w:t>
      </w:r>
      <w:r w:rsidRPr="00556F3C">
        <w:rPr>
          <w:rStyle w:val="LaIt"/>
        </w:rPr>
        <w:t xml:space="preserve"> D</w:t>
      </w:r>
      <w:r w:rsidR="008D018B" w:rsidRPr="00556F3C">
        <w:rPr>
          <w:rStyle w:val="LaIt"/>
        </w:rPr>
        <w:t>ómini</w:t>
      </w:r>
      <w:r>
        <w:t xml:space="preserve">, qui est un hébraïsme fréquemment utilisé dans les Écritures au lieu de </w:t>
      </w:r>
      <w:r w:rsidRPr="00556F3C">
        <w:rPr>
          <w:rStyle w:val="LaIt"/>
        </w:rPr>
        <w:t>benedicti</w:t>
      </w:r>
      <w:r w:rsidR="008D018B" w:rsidRPr="00556F3C">
        <w:rPr>
          <w:rStyle w:val="LaIt"/>
        </w:rPr>
        <w:t>ónibus</w:t>
      </w:r>
      <w:r w:rsidRPr="00556F3C">
        <w:rPr>
          <w:rStyle w:val="LaIt"/>
        </w:rPr>
        <w:t xml:space="preserve"> suis</w:t>
      </w:r>
      <w:r>
        <w:t xml:space="preserve">. </w:t>
      </w:r>
      <w:r w:rsidRPr="005119F6">
        <w:t xml:space="preserve">– </w:t>
      </w:r>
      <w:r w:rsidRPr="005119F6">
        <w:rPr>
          <w:rStyle w:val="NumNot"/>
        </w:rPr>
        <w:t>5</w:t>
      </w:r>
      <w:bookmarkStart w:id="7465" w:name="t5p428n05"/>
      <w:bookmarkEnd w:id="7465"/>
      <w:r w:rsidRPr="005119F6">
        <w:rPr>
          <w:rStyle w:val="NumNot"/>
        </w:rPr>
        <w:t>.</w:t>
      </w:r>
      <w:r>
        <w:t xml:space="preserve"> </w:t>
      </w:r>
      <w:r w:rsidRPr="00556F3C">
        <w:rPr>
          <w:rStyle w:val="LaIt"/>
        </w:rPr>
        <w:t>Jusqu’à aujourd’hui</w:t>
      </w:r>
      <w:r>
        <w:t xml:space="preserve">. </w:t>
      </w:r>
      <w:r w:rsidRPr="005119F6">
        <w:t xml:space="preserve">– </w:t>
      </w:r>
      <w:r w:rsidRPr="005119F6">
        <w:rPr>
          <w:rStyle w:val="NumNot"/>
        </w:rPr>
        <w:t>6</w:t>
      </w:r>
      <w:bookmarkStart w:id="7466" w:name="t5p428n06"/>
      <w:bookmarkEnd w:id="7466"/>
      <w:r w:rsidRPr="005119F6">
        <w:rPr>
          <w:rStyle w:val="NumNot"/>
        </w:rPr>
        <w:t>.</w:t>
      </w:r>
      <w:r>
        <w:t xml:space="preserve"> Voir la note 2. </w:t>
      </w:r>
      <w:r w:rsidRPr="005119F6">
        <w:t xml:space="preserve">– </w:t>
      </w:r>
      <w:r w:rsidRPr="005119F6">
        <w:rPr>
          <w:rStyle w:val="NumNot"/>
        </w:rPr>
        <w:t>7</w:t>
      </w:r>
      <w:bookmarkStart w:id="7467" w:name="t5p428n07"/>
      <w:bookmarkEnd w:id="7467"/>
      <w:r w:rsidRPr="005119F6">
        <w:rPr>
          <w:rStyle w:val="NumNot"/>
        </w:rPr>
        <w:t>.</w:t>
      </w:r>
      <w:r>
        <w:t xml:space="preserve"> </w:t>
      </w:r>
      <w:r w:rsidRPr="00556F3C">
        <w:rPr>
          <w:rStyle w:val="LaIt"/>
        </w:rPr>
        <w:t>Confess</w:t>
      </w:r>
      <w:r w:rsidR="008D018B" w:rsidRPr="00556F3C">
        <w:rPr>
          <w:rStyle w:val="LaIt"/>
        </w:rPr>
        <w:t>iónem</w:t>
      </w:r>
      <w:r>
        <w:t xml:space="preserve">, hébraïsme qui exprime le sentiment d’adoration et de gratitude. Traduire </w:t>
      </w:r>
      <w:r w:rsidRPr="00556F3C">
        <w:rPr>
          <w:rStyle w:val="LaIt"/>
        </w:rPr>
        <w:t>dedit confess</w:t>
      </w:r>
      <w:r w:rsidR="008D018B" w:rsidRPr="00556F3C">
        <w:rPr>
          <w:rStyle w:val="LaIt"/>
        </w:rPr>
        <w:t>iónem</w:t>
      </w:r>
      <w:r>
        <w:t xml:space="preserve"> par </w:t>
      </w:r>
      <w:r w:rsidRPr="001C0F04">
        <w:rPr>
          <w:rStyle w:val="italicus"/>
        </w:rPr>
        <w:t>a donné la gloire</w:t>
      </w:r>
      <w:r>
        <w:t xml:space="preserve">. </w:t>
      </w:r>
      <w:r w:rsidRPr="005119F6">
        <w:t xml:space="preserve">– </w:t>
      </w:r>
      <w:r w:rsidRPr="005119F6">
        <w:rPr>
          <w:rStyle w:val="NumNot"/>
        </w:rPr>
        <w:t>8</w:t>
      </w:r>
      <w:bookmarkStart w:id="7468" w:name="t5p428n08"/>
      <w:bookmarkEnd w:id="7468"/>
      <w:r w:rsidRPr="005119F6">
        <w:rPr>
          <w:rStyle w:val="NumNot"/>
        </w:rPr>
        <w:t>.</w:t>
      </w:r>
      <w:r>
        <w:t xml:space="preserve"> </w:t>
      </w:r>
      <w:r w:rsidRPr="00556F3C">
        <w:rPr>
          <w:rStyle w:val="LaIt"/>
        </w:rPr>
        <w:t>Dedit (D</w:t>
      </w:r>
      <w:r w:rsidR="008D018B" w:rsidRPr="00556F3C">
        <w:rPr>
          <w:rStyle w:val="LaIt"/>
        </w:rPr>
        <w:t>óminus</w:t>
      </w:r>
      <w:r w:rsidRPr="00556F3C">
        <w:rPr>
          <w:rStyle w:val="LaIt"/>
        </w:rPr>
        <w:t>)</w:t>
      </w:r>
      <w:r>
        <w:t xml:space="preserve">. </w:t>
      </w:r>
      <w:r w:rsidRPr="005119F6">
        <w:t xml:space="preserve">– </w:t>
      </w:r>
      <w:r w:rsidRPr="005119F6">
        <w:rPr>
          <w:rStyle w:val="NumNot"/>
        </w:rPr>
        <w:t>9</w:t>
      </w:r>
      <w:bookmarkStart w:id="7469" w:name="t5p428n09"/>
      <w:bookmarkEnd w:id="7469"/>
      <w:r w:rsidRPr="005119F6">
        <w:rPr>
          <w:rStyle w:val="NumNot"/>
        </w:rPr>
        <w:t>.</w:t>
      </w:r>
      <w:r>
        <w:t xml:space="preserve"> </w:t>
      </w:r>
      <w:r w:rsidRPr="00556F3C">
        <w:rPr>
          <w:rStyle w:val="LaIt"/>
        </w:rPr>
        <w:t>Contra</w:t>
      </w:r>
      <w:r>
        <w:t xml:space="preserve"> pour </w:t>
      </w:r>
      <w:r w:rsidRPr="00556F3C">
        <w:rPr>
          <w:rStyle w:val="LaIt"/>
        </w:rPr>
        <w:t>ante</w:t>
      </w:r>
      <w:r>
        <w:t xml:space="preserve">. </w:t>
      </w:r>
      <w:r w:rsidRPr="005119F6">
        <w:t xml:space="preserve">– </w:t>
      </w:r>
      <w:r w:rsidRPr="005119F6">
        <w:rPr>
          <w:rStyle w:val="NumNot"/>
        </w:rPr>
        <w:t>10</w:t>
      </w:r>
      <w:bookmarkStart w:id="7470" w:name="t5p428n10"/>
      <w:bookmarkEnd w:id="7470"/>
      <w:r w:rsidRPr="005119F6">
        <w:rPr>
          <w:rStyle w:val="NumNot"/>
        </w:rPr>
        <w:t>.</w:t>
      </w:r>
      <w:r>
        <w:t xml:space="preserve"> </w:t>
      </w:r>
      <w:r w:rsidRPr="00556F3C">
        <w:rPr>
          <w:rStyle w:val="LaIt"/>
        </w:rPr>
        <w:t>Vitæ (suæ)</w:t>
      </w:r>
      <w:r>
        <w:t xml:space="preserve">. </w:t>
      </w:r>
      <w:r w:rsidR="006733BA" w:rsidRPr="00556F3C">
        <w:rPr>
          <w:rStyle w:val="LaIt"/>
        </w:rPr>
        <w:t>Témpora</w:t>
      </w:r>
      <w:r>
        <w:t xml:space="preserve">, c’est-à-dire les jours destinés à la célébration des solennités : le général pour le particulier. </w:t>
      </w:r>
      <w:r w:rsidRPr="005119F6">
        <w:t xml:space="preserve">– </w:t>
      </w:r>
      <w:r w:rsidRPr="005119F6">
        <w:rPr>
          <w:rStyle w:val="NumNot"/>
        </w:rPr>
        <w:t>11</w:t>
      </w:r>
      <w:bookmarkStart w:id="7471" w:name="t5p428n11"/>
      <w:bookmarkEnd w:id="7471"/>
      <w:r w:rsidRPr="005119F6">
        <w:rPr>
          <w:rStyle w:val="NumNot"/>
        </w:rPr>
        <w:t>.</w:t>
      </w:r>
      <w:r>
        <w:t xml:space="preserve"> Sous-entendu </w:t>
      </w:r>
      <w:r w:rsidRPr="00556F3C">
        <w:rPr>
          <w:rStyle w:val="LaIt"/>
        </w:rPr>
        <w:t>f</w:t>
      </w:r>
      <w:r w:rsidR="008D018B" w:rsidRPr="00556F3C">
        <w:rPr>
          <w:rStyle w:val="LaIt"/>
        </w:rPr>
        <w:t>ílii</w:t>
      </w:r>
      <w:r w:rsidRPr="00556F3C">
        <w:rPr>
          <w:rStyle w:val="LaIt"/>
        </w:rPr>
        <w:t xml:space="preserve"> </w:t>
      </w:r>
      <w:r w:rsidR="000A2929" w:rsidRPr="00556F3C">
        <w:rPr>
          <w:rStyle w:val="LaIt"/>
        </w:rPr>
        <w:lastRenderedPageBreak/>
        <w:t>Israël</w:t>
      </w:r>
      <w:r>
        <w:t xml:space="preserve">. </w:t>
      </w:r>
      <w:r w:rsidRPr="005119F6">
        <w:t xml:space="preserve">– </w:t>
      </w:r>
      <w:r w:rsidRPr="005119F6">
        <w:rPr>
          <w:rStyle w:val="NumNot"/>
        </w:rPr>
        <w:t>12</w:t>
      </w:r>
      <w:bookmarkStart w:id="7472" w:name="t5p428n12"/>
      <w:bookmarkEnd w:id="7472"/>
      <w:r w:rsidRPr="005119F6">
        <w:rPr>
          <w:rStyle w:val="NumNot"/>
        </w:rPr>
        <w:t>.</w:t>
      </w:r>
      <w:r>
        <w:t xml:space="preserve"> </w:t>
      </w:r>
      <w:r w:rsidR="000A2929" w:rsidRPr="00556F3C">
        <w:rPr>
          <w:rStyle w:val="LaIt"/>
        </w:rPr>
        <w:t>Amplificárent</w:t>
      </w:r>
      <w:r>
        <w:t xml:space="preserve">, pour </w:t>
      </w:r>
      <w:r w:rsidRPr="00556F3C">
        <w:rPr>
          <w:rStyle w:val="LaIt"/>
        </w:rPr>
        <w:t>magnific</w:t>
      </w:r>
      <w:r w:rsidR="000A2929">
        <w:rPr>
          <w:rStyle w:val="LaIt"/>
        </w:rPr>
        <w:t>á</w:t>
      </w:r>
      <w:r w:rsidRPr="00556F3C">
        <w:rPr>
          <w:rStyle w:val="LaIt"/>
        </w:rPr>
        <w:t>rent</w:t>
      </w:r>
      <w:r>
        <w:t xml:space="preserve">. </w:t>
      </w:r>
      <w:r w:rsidRPr="005119F6">
        <w:t xml:space="preserve">– </w:t>
      </w:r>
      <w:r w:rsidRPr="005119F6">
        <w:rPr>
          <w:rStyle w:val="NumNot"/>
        </w:rPr>
        <w:t>13</w:t>
      </w:r>
      <w:bookmarkStart w:id="7473" w:name="t5p428n13"/>
      <w:bookmarkEnd w:id="7473"/>
      <w:r w:rsidRPr="005119F6">
        <w:rPr>
          <w:rStyle w:val="NumNot"/>
        </w:rPr>
        <w:t>.</w:t>
      </w:r>
      <w:r>
        <w:t xml:space="preserve"> </w:t>
      </w:r>
      <w:r w:rsidRPr="00556F3C">
        <w:rPr>
          <w:rStyle w:val="LaIt"/>
        </w:rPr>
        <w:t>Mane</w:t>
      </w:r>
      <w:r>
        <w:t xml:space="preserve">, de grand matin, ce qui n’exclut pas que cela n’ait pas été fait aussi le soir. </w:t>
      </w:r>
      <w:r w:rsidRPr="005119F6">
        <w:t xml:space="preserve">– </w:t>
      </w:r>
      <w:r w:rsidRPr="005119F6">
        <w:rPr>
          <w:rStyle w:val="NumNot"/>
        </w:rPr>
        <w:t>14</w:t>
      </w:r>
      <w:bookmarkStart w:id="7474" w:name="t5p428n14"/>
      <w:bookmarkEnd w:id="7474"/>
      <w:r w:rsidRPr="005119F6">
        <w:rPr>
          <w:rStyle w:val="NumNot"/>
        </w:rPr>
        <w:t>.</w:t>
      </w:r>
      <w:r>
        <w:t xml:space="preserve"> </w:t>
      </w:r>
      <w:r w:rsidRPr="00556F3C">
        <w:rPr>
          <w:rStyle w:val="LaIt"/>
        </w:rPr>
        <w:t>Tes</w:t>
      </w:r>
      <w:r w:rsidR="006733BA" w:rsidRPr="00556F3C">
        <w:rPr>
          <w:rStyle w:val="LaIt"/>
        </w:rPr>
        <w:t>taméntum</w:t>
      </w:r>
      <w:r w:rsidRPr="00556F3C">
        <w:rPr>
          <w:rStyle w:val="LaIt"/>
        </w:rPr>
        <w:t xml:space="preserve"> regni</w:t>
      </w:r>
      <w:r>
        <w:t xml:space="preserve">, l’alliance du royaume. </w:t>
      </w:r>
      <w:r w:rsidRPr="005119F6">
        <w:t xml:space="preserve">– </w:t>
      </w:r>
      <w:r w:rsidRPr="005119F6">
        <w:rPr>
          <w:rStyle w:val="NumNot"/>
        </w:rPr>
        <w:t>15</w:t>
      </w:r>
      <w:bookmarkStart w:id="7475" w:name="t5p428n15"/>
      <w:bookmarkEnd w:id="7475"/>
      <w:r w:rsidRPr="005119F6">
        <w:rPr>
          <w:rStyle w:val="NumNot"/>
        </w:rPr>
        <w:t>.</w:t>
      </w:r>
      <w:r>
        <w:t xml:space="preserve"> Salomon, enrichi par Dieu dans sa jeunesse d’une grande sagesse. </w:t>
      </w:r>
      <w:r w:rsidRPr="005119F6">
        <w:t xml:space="preserve">– </w:t>
      </w:r>
      <w:r w:rsidRPr="005119F6">
        <w:rPr>
          <w:rStyle w:val="NumNot"/>
        </w:rPr>
        <w:t>16</w:t>
      </w:r>
      <w:bookmarkStart w:id="7476" w:name="t5p428n16"/>
      <w:bookmarkEnd w:id="7476"/>
      <w:r w:rsidRPr="005119F6">
        <w:rPr>
          <w:rStyle w:val="NumNot"/>
        </w:rPr>
        <w:t>.</w:t>
      </w:r>
      <w:r>
        <w:t xml:space="preserve"> </w:t>
      </w:r>
      <w:r w:rsidRPr="00556F3C">
        <w:rPr>
          <w:rStyle w:val="LaIt"/>
        </w:rPr>
        <w:t>Et propter illum</w:t>
      </w:r>
      <w:r>
        <w:t xml:space="preserve">, pour l’amour de David. </w:t>
      </w:r>
      <w:r w:rsidRPr="005119F6">
        <w:t xml:space="preserve">– </w:t>
      </w:r>
      <w:r w:rsidRPr="005119F6">
        <w:rPr>
          <w:rStyle w:val="NumNot"/>
        </w:rPr>
        <w:t>17</w:t>
      </w:r>
      <w:bookmarkStart w:id="7477" w:name="t5p428n17"/>
      <w:bookmarkEnd w:id="7477"/>
      <w:r w:rsidRPr="005119F6">
        <w:rPr>
          <w:rStyle w:val="NumNot"/>
        </w:rPr>
        <w:t>.</w:t>
      </w:r>
      <w:r>
        <w:t xml:space="preserve"> Le temple, appelé la maison par excellence. </w:t>
      </w:r>
      <w:r w:rsidRPr="005119F6">
        <w:t xml:space="preserve">– </w:t>
      </w:r>
      <w:r w:rsidRPr="005119F6">
        <w:rPr>
          <w:rStyle w:val="NumNot"/>
        </w:rPr>
        <w:t>18</w:t>
      </w:r>
      <w:bookmarkStart w:id="7478" w:name="t5p428n18"/>
      <w:bookmarkEnd w:id="7478"/>
      <w:r w:rsidRPr="005119F6">
        <w:rPr>
          <w:rStyle w:val="NumNot"/>
        </w:rPr>
        <w:t>.</w:t>
      </w:r>
      <w:r>
        <w:t xml:space="preserve"> </w:t>
      </w:r>
      <w:r w:rsidRPr="00556F3C">
        <w:rPr>
          <w:rStyle w:val="LaIt"/>
        </w:rPr>
        <w:t>Suo</w:t>
      </w:r>
      <w:r>
        <w:t xml:space="preserve">, du Seigneur : consacré à la gloire de son nom. </w:t>
      </w:r>
      <w:r w:rsidRPr="005119F6">
        <w:t xml:space="preserve">– </w:t>
      </w:r>
      <w:r w:rsidRPr="005119F6">
        <w:rPr>
          <w:rStyle w:val="NumNot"/>
        </w:rPr>
        <w:t>19</w:t>
      </w:r>
      <w:bookmarkStart w:id="7479" w:name="t5p428n19"/>
      <w:bookmarkEnd w:id="7479"/>
      <w:r w:rsidRPr="005119F6">
        <w:rPr>
          <w:rStyle w:val="NumNot"/>
        </w:rPr>
        <w:t>.</w:t>
      </w:r>
      <w:r>
        <w:t xml:space="preserve"> </w:t>
      </w:r>
      <w:r w:rsidRPr="00556F3C">
        <w:rPr>
          <w:rStyle w:val="LaIt"/>
        </w:rPr>
        <w:t>Sanc</w:t>
      </w:r>
      <w:r w:rsidR="006733BA" w:rsidRPr="00556F3C">
        <w:rPr>
          <w:rStyle w:val="LaIt"/>
        </w:rPr>
        <w:t>titátem</w:t>
      </w:r>
      <w:r>
        <w:t xml:space="preserve"> pour </w:t>
      </w:r>
      <w:r w:rsidRPr="00556F3C">
        <w:rPr>
          <w:rStyle w:val="LaIt"/>
        </w:rPr>
        <w:t>sanctu</w:t>
      </w:r>
      <w:r w:rsidR="008D018B" w:rsidRPr="00556F3C">
        <w:rPr>
          <w:rStyle w:val="LaIt"/>
        </w:rPr>
        <w:t>árium</w:t>
      </w:r>
      <w:r>
        <w:t xml:space="preserve">. </w:t>
      </w:r>
      <w:r w:rsidRPr="005119F6">
        <w:t xml:space="preserve">– </w:t>
      </w:r>
      <w:r w:rsidRPr="005119F6">
        <w:rPr>
          <w:rStyle w:val="NumNot"/>
        </w:rPr>
        <w:t>20</w:t>
      </w:r>
      <w:bookmarkStart w:id="7480" w:name="t5p428n20"/>
      <w:bookmarkEnd w:id="7480"/>
      <w:r w:rsidRPr="005119F6">
        <w:rPr>
          <w:rStyle w:val="NumNot"/>
        </w:rPr>
        <w:t>.</w:t>
      </w:r>
      <w:r>
        <w:t xml:space="preserve"> Fait allusion aux nombreux ouvrages (qui ne nous sont pas parvenus) de Salomon sur l’histoire naturelle. </w:t>
      </w:r>
      <w:r w:rsidRPr="00556F3C">
        <w:rPr>
          <w:rStyle w:val="LaIt"/>
        </w:rPr>
        <w:t xml:space="preserve">Et terram </w:t>
      </w:r>
      <w:r w:rsidR="000A2929" w:rsidRPr="00556F3C">
        <w:rPr>
          <w:rStyle w:val="LaIt"/>
        </w:rPr>
        <w:t>retéxit</w:t>
      </w:r>
      <w:r w:rsidRPr="00556F3C">
        <w:rPr>
          <w:rStyle w:val="LaIt"/>
        </w:rPr>
        <w:t xml:space="preserve"> </w:t>
      </w:r>
      <w:r w:rsidR="006733BA" w:rsidRPr="00556F3C">
        <w:rPr>
          <w:rStyle w:val="LaIt"/>
        </w:rPr>
        <w:t>ánima</w:t>
      </w:r>
      <w:r w:rsidRPr="00556F3C">
        <w:rPr>
          <w:rStyle w:val="LaIt"/>
        </w:rPr>
        <w:t xml:space="preserve"> tua</w:t>
      </w:r>
      <w:r>
        <w:t xml:space="preserve"> se t</w:t>
      </w:r>
      <w:r w:rsidR="008D018B">
        <w:t>raduit</w:t>
      </w:r>
      <w:r>
        <w:t xml:space="preserve"> par : </w:t>
      </w:r>
      <w:r w:rsidRPr="001C0F04">
        <w:rPr>
          <w:rStyle w:val="italicus"/>
        </w:rPr>
        <w:t xml:space="preserve">votre âme a découvert les </w:t>
      </w:r>
      <w:r w:rsidRPr="001C0F04">
        <w:rPr>
          <w:rStyle w:val="italicus"/>
        </w:rPr>
        <w:lastRenderedPageBreak/>
        <w:t>secrets de la terre</w:t>
      </w:r>
      <w:r>
        <w:t xml:space="preserve">. </w:t>
      </w:r>
      <w:r w:rsidRPr="005119F6">
        <w:t xml:space="preserve">– </w:t>
      </w:r>
      <w:r w:rsidRPr="005119F6">
        <w:rPr>
          <w:rStyle w:val="NumNot"/>
        </w:rPr>
        <w:t>21</w:t>
      </w:r>
      <w:bookmarkStart w:id="7481" w:name="t5p428n21"/>
      <w:bookmarkEnd w:id="7481"/>
      <w:r w:rsidRPr="005119F6">
        <w:rPr>
          <w:rStyle w:val="NumNot"/>
        </w:rPr>
        <w:t>.</w:t>
      </w:r>
      <w:r>
        <w:t xml:space="preserve"> </w:t>
      </w:r>
      <w:r w:rsidRPr="00556F3C">
        <w:rPr>
          <w:rStyle w:val="LaIt"/>
        </w:rPr>
        <w:t xml:space="preserve">Et </w:t>
      </w:r>
      <w:r w:rsidR="000A2929" w:rsidRPr="00556F3C">
        <w:rPr>
          <w:rStyle w:val="LaIt"/>
        </w:rPr>
        <w:t>replésti</w:t>
      </w:r>
      <w:r w:rsidRPr="00556F3C">
        <w:rPr>
          <w:rStyle w:val="LaIt"/>
        </w:rPr>
        <w:t xml:space="preserve"> in comparati</w:t>
      </w:r>
      <w:r w:rsidR="008D018B" w:rsidRPr="00556F3C">
        <w:rPr>
          <w:rStyle w:val="LaIt"/>
        </w:rPr>
        <w:t>ónibus</w:t>
      </w:r>
      <w:r w:rsidRPr="00556F3C">
        <w:rPr>
          <w:rStyle w:val="LaIt"/>
        </w:rPr>
        <w:t xml:space="preserve"> </w:t>
      </w:r>
      <w:r w:rsidR="000A2929" w:rsidRPr="00556F3C">
        <w:rPr>
          <w:rStyle w:val="LaIt"/>
        </w:rPr>
        <w:t>ænígmata</w:t>
      </w:r>
      <w:r>
        <w:t xml:space="preserve">, et dans les paraboles vous avez rassemblé beaucoup d’énigmes, c’est-à-dire que vous avez expliqué avec votre sagesse un grand nombre d’énigmes. </w:t>
      </w:r>
      <w:r w:rsidRPr="005119F6">
        <w:t xml:space="preserve">– </w:t>
      </w:r>
      <w:r w:rsidRPr="005119F6">
        <w:rPr>
          <w:rStyle w:val="NumNot"/>
        </w:rPr>
        <w:t>22</w:t>
      </w:r>
      <w:bookmarkStart w:id="7482" w:name="t5p428n22"/>
      <w:bookmarkEnd w:id="7482"/>
      <w:r w:rsidRPr="005119F6">
        <w:rPr>
          <w:rStyle w:val="NumNot"/>
        </w:rPr>
        <w:t>.</w:t>
      </w:r>
      <w:r>
        <w:t xml:space="preserve"> Hébraïsme pour </w:t>
      </w:r>
      <w:r w:rsidRPr="00556F3C">
        <w:rPr>
          <w:rStyle w:val="LaIt"/>
        </w:rPr>
        <w:t>ad in</w:t>
      </w:r>
      <w:r w:rsidR="006733BA" w:rsidRPr="00556F3C">
        <w:rPr>
          <w:rStyle w:val="LaIt"/>
        </w:rPr>
        <w:t>ducéndum</w:t>
      </w:r>
      <w:r>
        <w:t xml:space="preserve">. </w:t>
      </w:r>
      <w:r w:rsidRPr="005119F6">
        <w:t xml:space="preserve">– </w:t>
      </w:r>
      <w:r w:rsidRPr="005119F6">
        <w:rPr>
          <w:rStyle w:val="NumNot"/>
        </w:rPr>
        <w:t>23</w:t>
      </w:r>
      <w:bookmarkStart w:id="7483" w:name="t5p428n23"/>
      <w:bookmarkEnd w:id="7483"/>
      <w:r w:rsidRPr="005119F6">
        <w:rPr>
          <w:rStyle w:val="NumNot"/>
        </w:rPr>
        <w:t>.</w:t>
      </w:r>
      <w:r>
        <w:t xml:space="preserve"> Le royaume a été divisé en deux parties, et de la tribu d’Éphraïm un royaume dur a commencé où, sous Jéroboam, les dix tribus se détourneront de Dieu en embrassant l’idolâtrie. </w:t>
      </w:r>
      <w:r w:rsidRPr="005119F6">
        <w:t xml:space="preserve">– </w:t>
      </w:r>
      <w:r w:rsidRPr="005119F6">
        <w:rPr>
          <w:rStyle w:val="NumNot"/>
        </w:rPr>
        <w:t>24</w:t>
      </w:r>
      <w:bookmarkStart w:id="7484" w:name="t5p428n24"/>
      <w:bookmarkEnd w:id="7484"/>
      <w:r w:rsidRPr="005119F6">
        <w:rPr>
          <w:rStyle w:val="NumNot"/>
        </w:rPr>
        <w:t>.</w:t>
      </w:r>
      <w:r>
        <w:t xml:space="preserve"> Salluste utilise </w:t>
      </w:r>
      <w:r w:rsidRPr="00556F3C">
        <w:rPr>
          <w:rStyle w:val="LaIt"/>
        </w:rPr>
        <w:t>corr</w:t>
      </w:r>
      <w:r w:rsidR="000A2929">
        <w:rPr>
          <w:rStyle w:val="LaIt"/>
        </w:rPr>
        <w:t>ú</w:t>
      </w:r>
      <w:r w:rsidRPr="00556F3C">
        <w:rPr>
          <w:rStyle w:val="LaIt"/>
        </w:rPr>
        <w:t>mpo</w:t>
      </w:r>
      <w:r>
        <w:t xml:space="preserve"> dans le sens de gâter, de ruiner, et c’est le sens qu’il a ici. </w:t>
      </w:r>
      <w:r w:rsidRPr="005119F6">
        <w:t xml:space="preserve">– </w:t>
      </w:r>
      <w:r w:rsidRPr="005119F6">
        <w:rPr>
          <w:rStyle w:val="NumNot"/>
        </w:rPr>
        <w:t>25</w:t>
      </w:r>
      <w:bookmarkStart w:id="7485" w:name="t5p428n25"/>
      <w:bookmarkEnd w:id="7485"/>
      <w:r w:rsidRPr="005119F6">
        <w:rPr>
          <w:rStyle w:val="NumNot"/>
        </w:rPr>
        <w:t>.</w:t>
      </w:r>
      <w:r>
        <w:t xml:space="preserve"> Allusion à David.</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XXIX.</w:t>
      </w:r>
      <w:bookmarkStart w:id="7486" w:name="t5p429"/>
      <w:bookmarkEnd w:id="7486"/>
      <w:r w:rsidR="00CE404A">
        <w:t xml:space="preserve"> </w:t>
      </w:r>
    </w:p>
    <w:p w:rsidR="00CE404A" w:rsidRDefault="00814C0C" w:rsidP="00107A1B">
      <w:pPr>
        <w:pStyle w:val="Summarium"/>
      </w:pPr>
      <w:r>
        <w:t>Éloge d’Élie, d’Élisée, d’Ézéchias et d’Isaïe, qui, par leurs prières, obtinrent la délivrance d’Israël.</w:t>
      </w:r>
      <w:r w:rsidR="00CE404A">
        <w:t xml:space="preserve"> </w:t>
      </w:r>
    </w:p>
    <w:p w:rsidR="00CE404A" w:rsidRDefault="00814C0C" w:rsidP="000F4914">
      <w:pPr>
        <w:pStyle w:val="fl"/>
      </w:pPr>
      <w:r>
        <w:t>Et s</w:t>
      </w:r>
      <w:r w:rsidR="007F75CB">
        <w:t>urréxit</w:t>
      </w:r>
      <w:r>
        <w:t xml:space="preserve"> </w:t>
      </w:r>
      <w:r w:rsidR="007F75CB">
        <w:t>Elías</w:t>
      </w:r>
      <w:r>
        <w:t xml:space="preserve"> pr</w:t>
      </w:r>
      <w:r w:rsidR="007F75CB">
        <w:t>ophéta</w:t>
      </w:r>
      <w:r>
        <w:t xml:space="preserve">, quasi ignis, et verbum </w:t>
      </w:r>
      <w:r w:rsidR="007F75CB">
        <w:t>ipsíus</w:t>
      </w:r>
      <w:r>
        <w:t xml:space="preserve"> quasi f</w:t>
      </w:r>
      <w:r w:rsidR="007F75CB">
        <w:t>ácula</w:t>
      </w:r>
      <w:r>
        <w:t xml:space="preserve"> </w:t>
      </w:r>
      <w:r w:rsidR="007F75CB">
        <w:t>ardébat</w:t>
      </w:r>
      <w:r>
        <w:t>.</w:t>
      </w:r>
      <w:r w:rsidR="00CE404A">
        <w:t xml:space="preserve"> </w:t>
      </w:r>
    </w:p>
    <w:p w:rsidR="00CE404A" w:rsidRDefault="00814C0C" w:rsidP="000F4914">
      <w:pPr>
        <w:pStyle w:val="fl"/>
      </w:pPr>
      <w:r>
        <w:t xml:space="preserve">Qui </w:t>
      </w:r>
      <w:r w:rsidR="007F75CB">
        <w:t>indúxit</w:t>
      </w:r>
      <w:r>
        <w:t xml:space="preserve"> in illos</w:t>
      </w:r>
      <w:r>
        <w:rPr>
          <w:vertAlign w:val="superscript"/>
        </w:rPr>
        <w:t>1</w:t>
      </w:r>
      <w:r>
        <w:t xml:space="preserve"> famem, et ir</w:t>
      </w:r>
      <w:r w:rsidR="007F75CB">
        <w:t>ritántes</w:t>
      </w:r>
      <w:r>
        <w:t xml:space="preserve"> illum in via sua pauci facti sunt, non enim p</w:t>
      </w:r>
      <w:r w:rsidR="007F75CB">
        <w:t>óterant</w:t>
      </w:r>
      <w:r>
        <w:t xml:space="preserve"> su</w:t>
      </w:r>
      <w:r w:rsidR="007F75CB">
        <w:t>stinére</w:t>
      </w:r>
      <w:r>
        <w:t xml:space="preserve"> p</w:t>
      </w:r>
      <w:r w:rsidR="007F75CB">
        <w:t>ræcépta</w:t>
      </w:r>
      <w:r>
        <w:t xml:space="preserve"> D</w:t>
      </w:r>
      <w:r w:rsidR="007F75CB">
        <w:t>ómini</w:t>
      </w:r>
      <w:r>
        <w:t>.</w:t>
      </w:r>
      <w:r w:rsidR="00CE404A">
        <w:t xml:space="preserve"> </w:t>
      </w:r>
    </w:p>
    <w:p w:rsidR="00CE404A" w:rsidRDefault="00814C0C" w:rsidP="000F4914">
      <w:pPr>
        <w:pStyle w:val="fl"/>
      </w:pPr>
      <w:r>
        <w:t>Verbo D</w:t>
      </w:r>
      <w:r w:rsidR="007F75CB">
        <w:t>ómini</w:t>
      </w:r>
      <w:r>
        <w:t xml:space="preserve"> cont</w:t>
      </w:r>
      <w:r w:rsidR="007F75CB">
        <w:t>ínuit</w:t>
      </w:r>
      <w:r>
        <w:t xml:space="preserve"> cœlum</w:t>
      </w:r>
      <w:r>
        <w:rPr>
          <w:vertAlign w:val="superscript"/>
        </w:rPr>
        <w:t>2</w:t>
      </w:r>
      <w:r>
        <w:t xml:space="preserve">, et </w:t>
      </w:r>
      <w:r w:rsidR="009E0F71">
        <w:t>dejécit</w:t>
      </w:r>
      <w:r>
        <w:t xml:space="preserve"> de cœlo ignem ter.</w:t>
      </w:r>
      <w:r w:rsidR="00CE404A">
        <w:t xml:space="preserve"> </w:t>
      </w:r>
    </w:p>
    <w:p w:rsidR="00CE404A" w:rsidRDefault="00814C0C" w:rsidP="000F4914">
      <w:pPr>
        <w:pStyle w:val="fl"/>
      </w:pPr>
      <w:r>
        <w:t>Sic ampli</w:t>
      </w:r>
      <w:r w:rsidR="007F75CB">
        <w:t>ficátus</w:t>
      </w:r>
      <w:r>
        <w:t xml:space="preserve"> est </w:t>
      </w:r>
      <w:r w:rsidR="007F75CB">
        <w:t>Elías</w:t>
      </w:r>
      <w:r>
        <w:t xml:space="preserve"> in mirab</w:t>
      </w:r>
      <w:r w:rsidR="007F75CB">
        <w:t>ílibus</w:t>
      </w:r>
      <w:r>
        <w:t xml:space="preserve"> suis. Et quis potest sim</w:t>
      </w:r>
      <w:r w:rsidR="007F75CB">
        <w:t>íliter</w:t>
      </w:r>
      <w:r>
        <w:t xml:space="preserve"> sic gl</w:t>
      </w:r>
      <w:r w:rsidR="007F75CB">
        <w:t>oriári</w:t>
      </w:r>
      <w:r>
        <w:t xml:space="preserve"> tibi ?</w:t>
      </w:r>
      <w:r w:rsidR="00CE404A">
        <w:t xml:space="preserve"> </w:t>
      </w:r>
    </w:p>
    <w:p w:rsidR="00CE404A" w:rsidRDefault="00814C0C" w:rsidP="000F4914">
      <w:pPr>
        <w:pStyle w:val="fl"/>
      </w:pPr>
      <w:r>
        <w:t>Qui sus</w:t>
      </w:r>
      <w:r w:rsidR="007F75CB">
        <w:t>tulísti</w:t>
      </w:r>
      <w:r>
        <w:t xml:space="preserve"> m</w:t>
      </w:r>
      <w:r w:rsidR="007F75CB">
        <w:t>órtuum</w:t>
      </w:r>
      <w:r>
        <w:t xml:space="preserve"> ab </w:t>
      </w:r>
      <w:r w:rsidR="009E0F71">
        <w:t>ínferis</w:t>
      </w:r>
      <w:r>
        <w:t xml:space="preserve"> de sorte mortis</w:t>
      </w:r>
      <w:r>
        <w:rPr>
          <w:vertAlign w:val="superscript"/>
        </w:rPr>
        <w:t>3</w:t>
      </w:r>
      <w:r>
        <w:t xml:space="preserve"> in verbo D</w:t>
      </w:r>
      <w:r w:rsidR="007F75CB">
        <w:t>ómini</w:t>
      </w:r>
      <w:r>
        <w:t xml:space="preserve"> Dei.</w:t>
      </w:r>
      <w:r w:rsidR="00CE404A">
        <w:t xml:space="preserve"> </w:t>
      </w:r>
    </w:p>
    <w:p w:rsidR="00CE404A" w:rsidRDefault="00814C0C" w:rsidP="000F4914">
      <w:pPr>
        <w:pStyle w:val="fl"/>
      </w:pPr>
      <w:r>
        <w:t>Qui de</w:t>
      </w:r>
      <w:r w:rsidR="007F75CB">
        <w:t>jecísti</w:t>
      </w:r>
      <w:r>
        <w:t xml:space="preserve"> reges ad pern</w:t>
      </w:r>
      <w:r w:rsidR="007F75CB">
        <w:t>íciem</w:t>
      </w:r>
      <w:r>
        <w:rPr>
          <w:vertAlign w:val="superscript"/>
        </w:rPr>
        <w:t>4</w:t>
      </w:r>
      <w:r>
        <w:t>, et conf</w:t>
      </w:r>
      <w:r w:rsidR="007F75CB">
        <w:t>regísti</w:t>
      </w:r>
      <w:r>
        <w:t xml:space="preserve"> f</w:t>
      </w:r>
      <w:r w:rsidR="007F75CB">
        <w:t>ácile</w:t>
      </w:r>
      <w:r>
        <w:t xml:space="preserve"> pot</w:t>
      </w:r>
      <w:r w:rsidR="007F75CB">
        <w:t>éntiam</w:t>
      </w:r>
      <w:r>
        <w:t xml:space="preserve"> </w:t>
      </w:r>
      <w:r w:rsidR="007F75CB">
        <w:t>ipsórum</w:t>
      </w:r>
      <w:r>
        <w:t>, et gl</w:t>
      </w:r>
      <w:r w:rsidR="007F75CB">
        <w:t>oriósos</w:t>
      </w:r>
      <w:r>
        <w:t xml:space="preserve"> de lecto suo</w:t>
      </w:r>
      <w:r>
        <w:rPr>
          <w:vertAlign w:val="superscript"/>
        </w:rPr>
        <w:t>5</w:t>
      </w:r>
      <w:r>
        <w:t>.</w:t>
      </w:r>
      <w:r w:rsidR="00CE404A">
        <w:t xml:space="preserve"> </w:t>
      </w:r>
    </w:p>
    <w:p w:rsidR="00CE404A" w:rsidRDefault="00814C0C" w:rsidP="000F4914">
      <w:pPr>
        <w:pStyle w:val="fl"/>
      </w:pPr>
      <w:r>
        <w:t xml:space="preserve">Qui audis in </w:t>
      </w:r>
      <w:r w:rsidR="002B18DD">
        <w:t>Sina</w:t>
      </w:r>
      <w:r>
        <w:t xml:space="preserve"> jud</w:t>
      </w:r>
      <w:r w:rsidR="007F75CB">
        <w:t>ícium</w:t>
      </w:r>
      <w:r>
        <w:t xml:space="preserve">, et in </w:t>
      </w:r>
      <w:r w:rsidR="002B18DD">
        <w:t>Horeb</w:t>
      </w:r>
      <w:r>
        <w:t xml:space="preserve"> jud</w:t>
      </w:r>
      <w:r w:rsidR="007F75CB">
        <w:t>ícia</w:t>
      </w:r>
      <w:r>
        <w:t xml:space="preserve"> defe</w:t>
      </w:r>
      <w:r w:rsidR="007F75CB">
        <w:t>nsiónis</w:t>
      </w:r>
      <w:r>
        <w:rPr>
          <w:vertAlign w:val="superscript"/>
        </w:rPr>
        <w:t>6</w:t>
      </w:r>
      <w:r>
        <w:t>.</w:t>
      </w:r>
      <w:r w:rsidR="00CE404A">
        <w:t xml:space="preserve"> </w:t>
      </w:r>
    </w:p>
    <w:p w:rsidR="00CE404A" w:rsidRDefault="00814C0C" w:rsidP="000F4914">
      <w:pPr>
        <w:pStyle w:val="fl"/>
      </w:pPr>
      <w:r>
        <w:t>Qui ungis reges ad pœnit</w:t>
      </w:r>
      <w:r w:rsidR="007F75CB">
        <w:t>éntiam</w:t>
      </w:r>
      <w:r>
        <w:rPr>
          <w:vertAlign w:val="superscript"/>
        </w:rPr>
        <w:t>7</w:t>
      </w:r>
      <w:r>
        <w:t>, et pr</w:t>
      </w:r>
      <w:r w:rsidR="007F75CB">
        <w:t>ophétas</w:t>
      </w:r>
      <w:r>
        <w:t xml:space="preserve"> facis </w:t>
      </w:r>
      <w:r w:rsidR="009E0F71">
        <w:t>successóres</w:t>
      </w:r>
      <w:r>
        <w:t xml:space="preserve"> post te</w:t>
      </w:r>
      <w:r>
        <w:rPr>
          <w:vertAlign w:val="superscript"/>
        </w:rPr>
        <w:t>8</w:t>
      </w:r>
      <w:r>
        <w:t>.</w:t>
      </w:r>
      <w:r w:rsidR="00CE404A">
        <w:t xml:space="preserve"> </w:t>
      </w:r>
    </w:p>
    <w:p w:rsidR="00CE404A" w:rsidRDefault="00814C0C" w:rsidP="000F4914">
      <w:pPr>
        <w:pStyle w:val="fl"/>
      </w:pPr>
      <w:r>
        <w:t xml:space="preserve">Qui </w:t>
      </w:r>
      <w:r w:rsidR="007F75CB">
        <w:t>recéptus</w:t>
      </w:r>
      <w:r>
        <w:t xml:space="preserve"> es in </w:t>
      </w:r>
      <w:r w:rsidR="009E0F71">
        <w:t>túrbine</w:t>
      </w:r>
      <w:r>
        <w:t xml:space="preserve"> ignis, in curru </w:t>
      </w:r>
      <w:r w:rsidR="007F75CB">
        <w:t>equórum</w:t>
      </w:r>
      <w:r>
        <w:t xml:space="preserve"> i</w:t>
      </w:r>
      <w:r w:rsidR="007F75CB">
        <w:t>gneórum</w:t>
      </w:r>
      <w:r>
        <w:t>.</w:t>
      </w:r>
      <w:r w:rsidR="00CE404A">
        <w:t xml:space="preserve"> </w:t>
      </w:r>
    </w:p>
    <w:p w:rsidR="00CE404A" w:rsidRDefault="00814C0C" w:rsidP="000F4914">
      <w:pPr>
        <w:pStyle w:val="fl"/>
      </w:pPr>
      <w:r>
        <w:t xml:space="preserve">Qui </w:t>
      </w:r>
      <w:r w:rsidR="007F75CB">
        <w:t>scriptus</w:t>
      </w:r>
      <w:r>
        <w:t xml:space="preserve"> es in jud</w:t>
      </w:r>
      <w:r w:rsidR="007F75CB">
        <w:t>íciis</w:t>
      </w:r>
      <w:r>
        <w:t xml:space="preserve"> </w:t>
      </w:r>
      <w:r w:rsidR="007F75CB">
        <w:t>témporum</w:t>
      </w:r>
      <w:r>
        <w:t xml:space="preserve"> </w:t>
      </w:r>
      <w:r w:rsidR="009E0F71">
        <w:t>leníre</w:t>
      </w:r>
      <w:r>
        <w:t xml:space="preserve"> irac</w:t>
      </w:r>
      <w:r w:rsidR="007F75CB">
        <w:t>úndiam</w:t>
      </w:r>
      <w:r>
        <w:t xml:space="preserve"> D</w:t>
      </w:r>
      <w:r w:rsidR="007F75CB">
        <w:t>ómini</w:t>
      </w:r>
      <w:r>
        <w:t>, conc</w:t>
      </w:r>
      <w:r w:rsidR="007F75CB">
        <w:t>iliáre</w:t>
      </w:r>
      <w:r>
        <w:t xml:space="preserve"> cor patris ad f</w:t>
      </w:r>
      <w:r w:rsidR="007F75CB">
        <w:t>ílium</w:t>
      </w:r>
      <w:r>
        <w:t>, et re</w:t>
      </w:r>
      <w:r w:rsidR="007F75CB">
        <w:t>stitúere</w:t>
      </w:r>
      <w:r>
        <w:t xml:space="preserve"> tribus </w:t>
      </w:r>
      <w:r w:rsidR="002B18DD">
        <w:t>Jacob</w:t>
      </w:r>
      <w:r>
        <w:rPr>
          <w:vertAlign w:val="superscript"/>
        </w:rPr>
        <w:t>9</w:t>
      </w:r>
      <w:r>
        <w:t> ?</w:t>
      </w:r>
      <w:r w:rsidR="00CE404A">
        <w:t xml:space="preserve"> </w:t>
      </w:r>
    </w:p>
    <w:p w:rsidR="00CE404A" w:rsidRDefault="007F75CB" w:rsidP="000F4914">
      <w:pPr>
        <w:pStyle w:val="fl"/>
      </w:pPr>
      <w:r>
        <w:t>Beáti</w:t>
      </w:r>
      <w:r w:rsidR="00814C0C">
        <w:t xml:space="preserve"> sunt, qui te </w:t>
      </w:r>
      <w:r>
        <w:t>vidérunt</w:t>
      </w:r>
      <w:r w:rsidR="00814C0C">
        <w:t>, et in amic</w:t>
      </w:r>
      <w:r>
        <w:t>ítia</w:t>
      </w:r>
      <w:r w:rsidR="00814C0C">
        <w:t xml:space="preserve"> tua de</w:t>
      </w:r>
      <w:r>
        <w:t>coráti</w:t>
      </w:r>
      <w:r w:rsidR="00814C0C">
        <w:rPr>
          <w:vertAlign w:val="superscript"/>
        </w:rPr>
        <w:t>10</w:t>
      </w:r>
      <w:r w:rsidR="00814C0C">
        <w:t xml:space="preserve"> sunt ;</w:t>
      </w:r>
      <w:r w:rsidR="00CE404A">
        <w:t xml:space="preserve"> </w:t>
      </w:r>
    </w:p>
    <w:p w:rsidR="00CE404A" w:rsidRDefault="00814C0C" w:rsidP="000F4914">
      <w:pPr>
        <w:pStyle w:val="fl"/>
      </w:pPr>
      <w:r>
        <w:t>Nam nos vita</w:t>
      </w:r>
      <w:r>
        <w:rPr>
          <w:vertAlign w:val="superscript"/>
        </w:rPr>
        <w:t>11</w:t>
      </w:r>
      <w:r>
        <w:t xml:space="preserve"> </w:t>
      </w:r>
      <w:r w:rsidR="00AD4A7C">
        <w:t>vívimus</w:t>
      </w:r>
      <w:r>
        <w:t xml:space="preserve"> tantum, post mortem autem non erit tale nomen nostrum.</w:t>
      </w:r>
      <w:r w:rsidR="00CE404A">
        <w:t xml:space="preserve"> </w:t>
      </w:r>
    </w:p>
    <w:p w:rsidR="00CE404A" w:rsidRDefault="007F75CB" w:rsidP="000F4914">
      <w:pPr>
        <w:pStyle w:val="fl"/>
      </w:pPr>
      <w:r>
        <w:lastRenderedPageBreak/>
        <w:t>Elías</w:t>
      </w:r>
      <w:r w:rsidR="00814C0C">
        <w:t xml:space="preserve"> quidem in </w:t>
      </w:r>
      <w:r w:rsidR="009E0F71">
        <w:t>túrbine</w:t>
      </w:r>
      <w:r w:rsidR="00814C0C">
        <w:t xml:space="preserve"> tectus est, et in </w:t>
      </w:r>
      <w:r w:rsidR="000A2929">
        <w:t>Eliséo</w:t>
      </w:r>
      <w:r w:rsidR="00814C0C">
        <w:t xml:space="preserve"> co</w:t>
      </w:r>
      <w:r>
        <w:t>mplétus</w:t>
      </w:r>
      <w:r w:rsidR="00814C0C">
        <w:t xml:space="preserve"> est</w:t>
      </w:r>
      <w:r w:rsidR="00814C0C">
        <w:rPr>
          <w:vertAlign w:val="superscript"/>
        </w:rPr>
        <w:t>12</w:t>
      </w:r>
      <w:r w:rsidR="00814C0C">
        <w:t xml:space="preserve"> s</w:t>
      </w:r>
      <w:r>
        <w:t>píritus</w:t>
      </w:r>
      <w:r w:rsidR="00814C0C">
        <w:t xml:space="preserve"> ejus : in di</w:t>
      </w:r>
      <w:r>
        <w:t>ébus</w:t>
      </w:r>
      <w:r w:rsidR="00814C0C">
        <w:t xml:space="preserve"> suis non pert</w:t>
      </w:r>
      <w:r>
        <w:t>ímuit</w:t>
      </w:r>
      <w:r w:rsidR="00814C0C">
        <w:t xml:space="preserve"> </w:t>
      </w:r>
      <w:r w:rsidR="009E0F71">
        <w:t>príncipem</w:t>
      </w:r>
      <w:r w:rsidR="00814C0C">
        <w:t>, et pot</w:t>
      </w:r>
      <w:r>
        <w:t>éntia</w:t>
      </w:r>
      <w:r w:rsidR="00814C0C">
        <w:t xml:space="preserve"> nemo vicit illum.</w:t>
      </w:r>
      <w:r w:rsidR="00CE404A">
        <w:t xml:space="preserve"> </w:t>
      </w:r>
    </w:p>
    <w:p w:rsidR="00CE404A" w:rsidRDefault="00814C0C" w:rsidP="000F4914">
      <w:pPr>
        <w:pStyle w:val="fl"/>
      </w:pPr>
      <w:r>
        <w:t>Nec su</w:t>
      </w:r>
      <w:r w:rsidR="007F75CB">
        <w:t>perávit</w:t>
      </w:r>
      <w:r>
        <w:t xml:space="preserve"> illum verbum </w:t>
      </w:r>
      <w:r w:rsidR="007F75CB">
        <w:t>áliquod</w:t>
      </w:r>
      <w:r>
        <w:rPr>
          <w:vertAlign w:val="superscript"/>
        </w:rPr>
        <w:t>13</w:t>
      </w:r>
      <w:r>
        <w:t>, et m</w:t>
      </w:r>
      <w:r w:rsidR="007F75CB">
        <w:t>órtuum</w:t>
      </w:r>
      <w:r>
        <w:t xml:space="preserve"> prop</w:t>
      </w:r>
      <w:r w:rsidR="007F75CB">
        <w:t>hetávit</w:t>
      </w:r>
      <w:r>
        <w:rPr>
          <w:vertAlign w:val="superscript"/>
        </w:rPr>
        <w:t>14</w:t>
      </w:r>
      <w:r>
        <w:t xml:space="preserve"> corpus ejus.</w:t>
      </w:r>
      <w:r w:rsidR="00CE404A">
        <w:t xml:space="preserve"> </w:t>
      </w:r>
    </w:p>
    <w:p w:rsidR="00CE404A" w:rsidRDefault="00814C0C" w:rsidP="000F4914">
      <w:pPr>
        <w:pStyle w:val="fl"/>
      </w:pPr>
      <w:r>
        <w:t>In vita sua fecit monstra, et in morte mirab</w:t>
      </w:r>
      <w:r w:rsidR="007F75CB">
        <w:t>ília</w:t>
      </w:r>
      <w:r>
        <w:t xml:space="preserve"> o</w:t>
      </w:r>
      <w:r w:rsidR="007F75CB">
        <w:t>perátus</w:t>
      </w:r>
      <w:r>
        <w:t xml:space="preserve"> est</w:t>
      </w:r>
      <w:r>
        <w:rPr>
          <w:vertAlign w:val="superscript"/>
        </w:rPr>
        <w:t>15</w:t>
      </w:r>
      <w:r>
        <w:t>.</w:t>
      </w:r>
      <w:r w:rsidR="00CE404A">
        <w:t xml:space="preserve"> </w:t>
      </w:r>
    </w:p>
    <w:p w:rsidR="00CE404A" w:rsidRDefault="00814C0C" w:rsidP="000F4914">
      <w:pPr>
        <w:pStyle w:val="fl"/>
      </w:pPr>
      <w:r>
        <w:t xml:space="preserve">In </w:t>
      </w:r>
      <w:r w:rsidR="007F75CB">
        <w:t>ómnibus</w:t>
      </w:r>
      <w:r>
        <w:t xml:space="preserve"> istis non pœn</w:t>
      </w:r>
      <w:r w:rsidR="007F75CB">
        <w:t>ítuit</w:t>
      </w:r>
      <w:r>
        <w:t xml:space="preserve"> p</w:t>
      </w:r>
      <w:r w:rsidR="007F75CB">
        <w:t>ópulus</w:t>
      </w:r>
      <w:r>
        <w:t>, et non rec</w:t>
      </w:r>
      <w:r w:rsidR="007F75CB">
        <w:t>essérunt</w:t>
      </w:r>
      <w:r>
        <w:t xml:space="preserve"> a p</w:t>
      </w:r>
      <w:r w:rsidR="007F75CB">
        <w:t>eccátis</w:t>
      </w:r>
      <w:r>
        <w:t xml:space="preserve"> suis, usque dum </w:t>
      </w:r>
      <w:r w:rsidR="007F75CB">
        <w:t>ejécti</w:t>
      </w:r>
      <w:r>
        <w:t xml:space="preserve"> sunt de terra sua, et d</w:t>
      </w:r>
      <w:r w:rsidR="007F75CB">
        <w:t>ispérsi</w:t>
      </w:r>
      <w:r>
        <w:t xml:space="preserve"> sunt in omnem terram :</w:t>
      </w:r>
      <w:r w:rsidR="00CE404A">
        <w:t xml:space="preserve"> </w:t>
      </w:r>
    </w:p>
    <w:p w:rsidR="00CE404A" w:rsidRDefault="00814C0C" w:rsidP="000F4914">
      <w:pPr>
        <w:pStyle w:val="fl"/>
      </w:pPr>
      <w:r>
        <w:t xml:space="preserve">Et </w:t>
      </w:r>
      <w:r w:rsidR="007F75CB">
        <w:t>relícta</w:t>
      </w:r>
      <w:r>
        <w:t xml:space="preserve"> est gens </w:t>
      </w:r>
      <w:r w:rsidR="009E0F71">
        <w:t>perpáuca</w:t>
      </w:r>
      <w:r>
        <w:t xml:space="preserve">, et princeps in domo </w:t>
      </w:r>
      <w:r w:rsidR="002B18DD">
        <w:t>David</w:t>
      </w:r>
      <w:r>
        <w:rPr>
          <w:vertAlign w:val="superscript"/>
        </w:rPr>
        <w:t>16</w:t>
      </w:r>
      <w:r>
        <w:t>.</w:t>
      </w:r>
      <w:r w:rsidR="00CE404A">
        <w:t xml:space="preserve"> </w:t>
      </w:r>
    </w:p>
    <w:p w:rsidR="00CE404A" w:rsidRDefault="00814C0C" w:rsidP="000F4914">
      <w:pPr>
        <w:pStyle w:val="fl"/>
      </w:pPr>
      <w:r>
        <w:t xml:space="preserve">Quidam </w:t>
      </w:r>
      <w:r w:rsidR="007F75CB">
        <w:t>ipsórum</w:t>
      </w:r>
      <w:r>
        <w:t xml:space="preserve"> </w:t>
      </w:r>
      <w:r w:rsidR="007F75CB">
        <w:t>fecérunt</w:t>
      </w:r>
      <w:r>
        <w:t xml:space="preserve"> quod </w:t>
      </w:r>
      <w:r w:rsidR="009E0F71">
        <w:t>placéret</w:t>
      </w:r>
      <w:r>
        <w:t xml:space="preserve"> Deo : </w:t>
      </w:r>
      <w:r w:rsidR="007F75CB">
        <w:t>álii</w:t>
      </w:r>
      <w:r>
        <w:t xml:space="preserve"> autem multa com</w:t>
      </w:r>
      <w:r w:rsidR="007F75CB">
        <w:t>misérunt</w:t>
      </w:r>
      <w:r>
        <w:t xml:space="preserve"> p</w:t>
      </w:r>
      <w:r w:rsidR="007F75CB">
        <w:t>eccáta</w:t>
      </w:r>
      <w:r>
        <w:t>.</w:t>
      </w:r>
      <w:r w:rsidR="00CE404A">
        <w:t xml:space="preserve"> </w:t>
      </w:r>
    </w:p>
    <w:p w:rsidR="00CE404A" w:rsidRDefault="007F75CB" w:rsidP="000F4914">
      <w:pPr>
        <w:pStyle w:val="fl"/>
      </w:pPr>
      <w:r>
        <w:t>Ezechías</w:t>
      </w:r>
      <w:r w:rsidR="00814C0C">
        <w:t xml:space="preserve"> </w:t>
      </w:r>
      <w:r>
        <w:t>munívit</w:t>
      </w:r>
      <w:r w:rsidR="00814C0C">
        <w:t xml:space="preserve"> ci</w:t>
      </w:r>
      <w:r>
        <w:t>vitátem</w:t>
      </w:r>
      <w:r w:rsidR="00814C0C">
        <w:t xml:space="preserve"> suam, et </w:t>
      </w:r>
      <w:r>
        <w:t>indúxit</w:t>
      </w:r>
      <w:r w:rsidR="00814C0C">
        <w:t xml:space="preserve"> in m</w:t>
      </w:r>
      <w:r>
        <w:t>édium</w:t>
      </w:r>
      <w:r w:rsidR="00814C0C">
        <w:t xml:space="preserve"> </w:t>
      </w:r>
      <w:r>
        <w:t>ipsíus</w:t>
      </w:r>
      <w:r w:rsidR="00814C0C">
        <w:t xml:space="preserve"> aquam, et fodit ferro rupem, et ædi</w:t>
      </w:r>
      <w:r>
        <w:t>ficávit</w:t>
      </w:r>
      <w:r w:rsidR="00814C0C">
        <w:t xml:space="preserve"> ad aquam p</w:t>
      </w:r>
      <w:r>
        <w:t>úteum</w:t>
      </w:r>
      <w:r w:rsidR="00814C0C">
        <w:rPr>
          <w:vertAlign w:val="superscript"/>
        </w:rPr>
        <w:t>17</w:t>
      </w:r>
      <w:r w:rsidR="00814C0C">
        <w:t>.</w:t>
      </w:r>
      <w:r w:rsidR="00CE404A">
        <w:t xml:space="preserve"> </w:t>
      </w:r>
    </w:p>
    <w:p w:rsidR="00CE404A" w:rsidRDefault="00814C0C" w:rsidP="000F4914">
      <w:pPr>
        <w:pStyle w:val="fl"/>
      </w:pPr>
      <w:r>
        <w:t>In di</w:t>
      </w:r>
      <w:r w:rsidR="007F75CB">
        <w:t>ébus</w:t>
      </w:r>
      <w:r>
        <w:t xml:space="preserve"> </w:t>
      </w:r>
      <w:r w:rsidR="007F75CB">
        <w:t>ipsíus</w:t>
      </w:r>
      <w:r>
        <w:t xml:space="preserve"> </w:t>
      </w:r>
      <w:r w:rsidR="007F75CB">
        <w:t>ascéndit</w:t>
      </w:r>
      <w:r>
        <w:t xml:space="preserve"> </w:t>
      </w:r>
      <w:r w:rsidR="002B18DD">
        <w:t>Sennácherib</w:t>
      </w:r>
      <w:r>
        <w:t xml:space="preserve">, et misit </w:t>
      </w:r>
      <w:r w:rsidR="000A2929">
        <w:t>Rabsácen</w:t>
      </w:r>
      <w:r>
        <w:t>, et s</w:t>
      </w:r>
      <w:r w:rsidR="007F75CB">
        <w:t>ústulit</w:t>
      </w:r>
      <w:r>
        <w:rPr>
          <w:vertAlign w:val="superscript"/>
        </w:rPr>
        <w:t>18</w:t>
      </w:r>
      <w:r>
        <w:t xml:space="preserve"> manum suam contra illos, et </w:t>
      </w:r>
      <w:r w:rsidR="007F75CB">
        <w:t>éxtulit</w:t>
      </w:r>
      <w:r>
        <w:t xml:space="preserve"> manum suam in </w:t>
      </w:r>
      <w:r w:rsidR="002B18DD">
        <w:t>Sion</w:t>
      </w:r>
      <w:r>
        <w:t xml:space="preserve">, et </w:t>
      </w:r>
      <w:r w:rsidR="007F75CB">
        <w:t>supérbus</w:t>
      </w:r>
      <w:r>
        <w:t xml:space="preserve"> factus est pot</w:t>
      </w:r>
      <w:r w:rsidR="007F75CB">
        <w:t>éntia</w:t>
      </w:r>
      <w:r>
        <w:t xml:space="preserve"> sua.</w:t>
      </w:r>
      <w:r w:rsidR="00CE404A">
        <w:t xml:space="preserve"> </w:t>
      </w:r>
    </w:p>
    <w:p w:rsidR="00CE404A" w:rsidRDefault="00814C0C" w:rsidP="000F4914">
      <w:pPr>
        <w:pStyle w:val="fl"/>
      </w:pPr>
      <w:r>
        <w:t xml:space="preserve">Tunc mota sunt corda, et manus </w:t>
      </w:r>
      <w:r w:rsidR="007F75CB">
        <w:t>ipsórum</w:t>
      </w:r>
      <w:r>
        <w:rPr>
          <w:vertAlign w:val="superscript"/>
        </w:rPr>
        <w:t>19</w:t>
      </w:r>
      <w:r>
        <w:t> : et d</w:t>
      </w:r>
      <w:r w:rsidR="007F75CB">
        <w:t>oluérunt</w:t>
      </w:r>
      <w:r>
        <w:t xml:space="preserve"> quasi part</w:t>
      </w:r>
      <w:r w:rsidR="007F75CB">
        <w:t>uriéntes</w:t>
      </w:r>
      <w:r>
        <w:t xml:space="preserve"> </w:t>
      </w:r>
      <w:r w:rsidR="007F75CB">
        <w:t>mulíeres</w:t>
      </w:r>
      <w:r>
        <w:t>.</w:t>
      </w:r>
      <w:r w:rsidR="00CE404A">
        <w:t xml:space="preserve"> </w:t>
      </w:r>
    </w:p>
    <w:p w:rsidR="00CE404A" w:rsidRDefault="00814C0C" w:rsidP="000F4914">
      <w:pPr>
        <w:pStyle w:val="fl"/>
      </w:pPr>
      <w:r>
        <w:t>Et invo</w:t>
      </w:r>
      <w:r w:rsidR="007F75CB">
        <w:t>cavérunt</w:t>
      </w:r>
      <w:r>
        <w:t xml:space="preserve"> D</w:t>
      </w:r>
      <w:r w:rsidR="007F75CB">
        <w:t>óminum</w:t>
      </w:r>
      <w:r>
        <w:t xml:space="preserve"> mise</w:t>
      </w:r>
      <w:r w:rsidR="007F75CB">
        <w:t>ricórdem</w:t>
      </w:r>
      <w:r>
        <w:t>, et exp</w:t>
      </w:r>
      <w:r w:rsidR="007F75CB">
        <w:t>andéntes</w:t>
      </w:r>
      <w:r>
        <w:t xml:space="preserve"> manus suas, ex</w:t>
      </w:r>
      <w:r w:rsidR="007F75CB">
        <w:t>tulérunt</w:t>
      </w:r>
      <w:r>
        <w:t xml:space="preserve"> ad cœlum : et sanctus D</w:t>
      </w:r>
      <w:r w:rsidR="007F75CB">
        <w:t>óminus</w:t>
      </w:r>
      <w:r>
        <w:t xml:space="preserve"> Deus </w:t>
      </w:r>
      <w:r w:rsidR="007F75CB">
        <w:t>audívit</w:t>
      </w:r>
      <w:r>
        <w:t xml:space="preserve"> cito vocem </w:t>
      </w:r>
      <w:r w:rsidR="007F75CB">
        <w:t>ipsórum</w:t>
      </w:r>
      <w:r>
        <w:t>.</w:t>
      </w:r>
      <w:r w:rsidR="00CE404A">
        <w:t xml:space="preserve"> </w:t>
      </w:r>
    </w:p>
    <w:p w:rsidR="00CE404A" w:rsidRDefault="00814C0C" w:rsidP="000F4914">
      <w:pPr>
        <w:pStyle w:val="fl"/>
      </w:pPr>
      <w:r>
        <w:t>Non est comme</w:t>
      </w:r>
      <w:r w:rsidR="007F75CB">
        <w:t>morátus</w:t>
      </w:r>
      <w:r>
        <w:t xml:space="preserve"> pec</w:t>
      </w:r>
      <w:r w:rsidR="007F75CB">
        <w:t>catórum</w:t>
      </w:r>
      <w:r>
        <w:t xml:space="preserve"> </w:t>
      </w:r>
      <w:r w:rsidR="007F75CB">
        <w:t>illórum</w:t>
      </w:r>
      <w:r>
        <w:t>, neque dedit illos in</w:t>
      </w:r>
      <w:r w:rsidR="007F75CB">
        <w:t>imícis</w:t>
      </w:r>
      <w:r>
        <w:t xml:space="preserve"> suis, sed p</w:t>
      </w:r>
      <w:r w:rsidR="007F75CB">
        <w:t>urgávit</w:t>
      </w:r>
      <w:r>
        <w:t xml:space="preserve"> eos in manu </w:t>
      </w:r>
      <w:r w:rsidR="007F75CB">
        <w:t>Isaíæ</w:t>
      </w:r>
      <w:r>
        <w:t xml:space="preserve"> sancti pr</w:t>
      </w:r>
      <w:r w:rsidR="007F75CB">
        <w:t>ophétæ</w:t>
      </w:r>
      <w:r>
        <w:rPr>
          <w:vertAlign w:val="superscript"/>
        </w:rPr>
        <w:t>20</w:t>
      </w:r>
      <w:r>
        <w:t>.</w:t>
      </w:r>
      <w:r w:rsidR="00CE404A">
        <w:t xml:space="preserve"> </w:t>
      </w:r>
    </w:p>
    <w:p w:rsidR="00CE404A" w:rsidRDefault="006B4489" w:rsidP="000F4914">
      <w:pPr>
        <w:pStyle w:val="fl"/>
      </w:pPr>
      <w:r>
        <w:t>Dejécit</w:t>
      </w:r>
      <w:r w:rsidR="00814C0C">
        <w:t xml:space="preserve"> castra Ass</w:t>
      </w:r>
      <w:r w:rsidR="007F75CB">
        <w:t>yriórum</w:t>
      </w:r>
      <w:r w:rsidR="00814C0C">
        <w:t>, et co</w:t>
      </w:r>
      <w:r w:rsidR="007F75CB">
        <w:t>ntrívit</w:t>
      </w:r>
      <w:r w:rsidR="00814C0C">
        <w:t xml:space="preserve"> illos </w:t>
      </w:r>
      <w:r w:rsidR="007F75CB">
        <w:t>ángelus</w:t>
      </w:r>
      <w:r w:rsidR="00814C0C">
        <w:t xml:space="preserve"> D</w:t>
      </w:r>
      <w:r w:rsidR="007F75CB">
        <w:t>ómini</w:t>
      </w:r>
      <w:r w:rsidR="00814C0C">
        <w:t> :</w:t>
      </w:r>
      <w:r w:rsidR="00CE404A">
        <w:t xml:space="preserve"> </w:t>
      </w:r>
    </w:p>
    <w:p w:rsidR="00CE404A" w:rsidRDefault="00814C0C" w:rsidP="000F4914">
      <w:pPr>
        <w:pStyle w:val="fl"/>
      </w:pPr>
      <w:r>
        <w:t xml:space="preserve">Nam fecit </w:t>
      </w:r>
      <w:r w:rsidR="007F75CB">
        <w:t>Ezechías</w:t>
      </w:r>
      <w:r>
        <w:t xml:space="preserve"> quod pl</w:t>
      </w:r>
      <w:r w:rsidR="007F75CB">
        <w:t>ácuit</w:t>
      </w:r>
      <w:r>
        <w:t xml:space="preserve"> Deo, et f</w:t>
      </w:r>
      <w:r w:rsidR="007F75CB">
        <w:t>órtiter</w:t>
      </w:r>
      <w:r>
        <w:t xml:space="preserve"> ivit in via </w:t>
      </w:r>
      <w:r w:rsidR="002B18DD">
        <w:t>David</w:t>
      </w:r>
      <w:r>
        <w:t xml:space="preserve"> patris sui, quam m</w:t>
      </w:r>
      <w:r w:rsidR="007F75CB">
        <w:t>andávit</w:t>
      </w:r>
      <w:r>
        <w:t xml:space="preserve"> illi </w:t>
      </w:r>
      <w:r w:rsidR="007F75CB">
        <w:t>Isaías</w:t>
      </w:r>
      <w:r>
        <w:t xml:space="preserve"> pr</w:t>
      </w:r>
      <w:r w:rsidR="007F75CB">
        <w:t>ophéta</w:t>
      </w:r>
      <w:r>
        <w:t xml:space="preserve"> magnus, et </w:t>
      </w:r>
      <w:r w:rsidR="007F75CB">
        <w:t>fidélis</w:t>
      </w:r>
      <w:r>
        <w:t xml:space="preserve"> in co</w:t>
      </w:r>
      <w:r w:rsidR="007F75CB">
        <w:t>nspéctu</w:t>
      </w:r>
      <w:r>
        <w:t xml:space="preserve"> Dei.</w:t>
      </w:r>
      <w:r w:rsidR="00CE404A">
        <w:t xml:space="preserve"> </w:t>
      </w:r>
    </w:p>
    <w:p w:rsidR="00CE404A" w:rsidRDefault="00814C0C" w:rsidP="000F4914">
      <w:pPr>
        <w:pStyle w:val="fl"/>
      </w:pPr>
      <w:r>
        <w:t>In di</w:t>
      </w:r>
      <w:r w:rsidR="007F75CB">
        <w:t>ébus</w:t>
      </w:r>
      <w:r>
        <w:t xml:space="preserve"> </w:t>
      </w:r>
      <w:r w:rsidR="007F75CB">
        <w:t>ipsíus</w:t>
      </w:r>
      <w:r>
        <w:rPr>
          <w:vertAlign w:val="superscript"/>
        </w:rPr>
        <w:t>21</w:t>
      </w:r>
      <w:r>
        <w:t xml:space="preserve"> retro r</w:t>
      </w:r>
      <w:r w:rsidR="007F75CB">
        <w:t>édiit</w:t>
      </w:r>
      <w:r>
        <w:t xml:space="preserve"> sol, et </w:t>
      </w:r>
      <w:r w:rsidR="009E0F71">
        <w:t>áddidit</w:t>
      </w:r>
      <w:r>
        <w:t xml:space="preserve"> regi vitam.</w:t>
      </w:r>
      <w:r w:rsidR="00CE404A">
        <w:t xml:space="preserve"> </w:t>
      </w:r>
    </w:p>
    <w:p w:rsidR="00CE404A" w:rsidRDefault="00814C0C" w:rsidP="000F4914">
      <w:pPr>
        <w:pStyle w:val="fl"/>
      </w:pPr>
      <w:r>
        <w:t>S</w:t>
      </w:r>
      <w:r w:rsidR="007F75CB">
        <w:t>píritu</w:t>
      </w:r>
      <w:r>
        <w:t xml:space="preserve"> magno vidit </w:t>
      </w:r>
      <w:r w:rsidR="00AD4A7C">
        <w:t>última</w:t>
      </w:r>
      <w:r>
        <w:rPr>
          <w:vertAlign w:val="superscript"/>
        </w:rPr>
        <w:t>22</w:t>
      </w:r>
      <w:r>
        <w:t>, et con</w:t>
      </w:r>
      <w:r w:rsidR="007F75CB">
        <w:t>solátus</w:t>
      </w:r>
      <w:r>
        <w:t xml:space="preserve"> est </w:t>
      </w:r>
      <w:r w:rsidR="007F75CB">
        <w:t>lugéntes</w:t>
      </w:r>
      <w:r>
        <w:t xml:space="preserve"> in </w:t>
      </w:r>
      <w:r w:rsidR="002B18DD">
        <w:t>Sion</w:t>
      </w:r>
      <w:r>
        <w:t>. Usque in sem</w:t>
      </w:r>
      <w:r w:rsidR="007F75CB">
        <w:t>pitérnum</w:t>
      </w:r>
      <w:r>
        <w:rPr>
          <w:vertAlign w:val="superscript"/>
        </w:rPr>
        <w:t>23</w:t>
      </w:r>
      <w:r>
        <w:t>,</w:t>
      </w:r>
      <w:r w:rsidR="00CE404A">
        <w:t xml:space="preserve"> </w:t>
      </w:r>
    </w:p>
    <w:p w:rsidR="00CE404A" w:rsidRDefault="007F75CB" w:rsidP="000F4914">
      <w:pPr>
        <w:pStyle w:val="fl"/>
      </w:pPr>
      <w:r>
        <w:t>Osténdit</w:t>
      </w:r>
      <w:r w:rsidR="00814C0C">
        <w:t xml:space="preserve"> </w:t>
      </w:r>
      <w:r>
        <w:t>futúra</w:t>
      </w:r>
      <w:r w:rsidR="00814C0C">
        <w:t xml:space="preserve">, et </w:t>
      </w:r>
      <w:r w:rsidR="009E0F71">
        <w:t>abscóndita</w:t>
      </w:r>
      <w:r w:rsidR="00814C0C">
        <w:t xml:space="preserve"> </w:t>
      </w:r>
      <w:r>
        <w:t>ántequam</w:t>
      </w:r>
      <w:r w:rsidR="00814C0C">
        <w:t xml:space="preserve"> </w:t>
      </w:r>
      <w:r w:rsidR="009E0F71">
        <w:t>evenírent</w:t>
      </w:r>
      <w:r w:rsidR="00814C0C">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487" w:name="t5p429n01"/>
      <w:bookmarkEnd w:id="7487"/>
      <w:r w:rsidRPr="005119F6">
        <w:rPr>
          <w:rStyle w:val="NumNot"/>
        </w:rPr>
        <w:t>.</w:t>
      </w:r>
      <w:r>
        <w:t xml:space="preserve"> </w:t>
      </w:r>
      <w:r w:rsidRPr="00556F3C">
        <w:rPr>
          <w:rStyle w:val="LaIt"/>
        </w:rPr>
        <w:t>In illos</w:t>
      </w:r>
      <w:r>
        <w:t xml:space="preserve">, contre eux, ou contre des Juifs. Lisez l’histoire au chapitre 17 du troisième livre des Rois. </w:t>
      </w:r>
      <w:r w:rsidRPr="005119F6">
        <w:t xml:space="preserve">– </w:t>
      </w:r>
      <w:r w:rsidRPr="005119F6">
        <w:rPr>
          <w:rStyle w:val="NumNot"/>
        </w:rPr>
        <w:t>2</w:t>
      </w:r>
      <w:bookmarkStart w:id="7488" w:name="t5p429n02"/>
      <w:bookmarkEnd w:id="7488"/>
      <w:r w:rsidRPr="005119F6">
        <w:rPr>
          <w:rStyle w:val="NumNot"/>
        </w:rPr>
        <w:t>.</w:t>
      </w:r>
      <w:r>
        <w:t xml:space="preserve"> </w:t>
      </w:r>
      <w:r w:rsidRPr="00556F3C">
        <w:rPr>
          <w:rStyle w:val="LaIt"/>
        </w:rPr>
        <w:t>Cont</w:t>
      </w:r>
      <w:r w:rsidR="008D018B" w:rsidRPr="00556F3C">
        <w:rPr>
          <w:rStyle w:val="LaIt"/>
        </w:rPr>
        <w:t>ínuit</w:t>
      </w:r>
      <w:r w:rsidRPr="00556F3C">
        <w:rPr>
          <w:rStyle w:val="LaIt"/>
        </w:rPr>
        <w:t xml:space="preserve"> cœlum</w:t>
      </w:r>
      <w:r>
        <w:t xml:space="preserve">, il a fermé le ciel, lui a ordonné de ne pas pleuvoir. Allusion à trois années de sécheresse qui ont affligé la Samarie à la prière d’Élie. </w:t>
      </w:r>
      <w:r w:rsidRPr="005119F6">
        <w:t xml:space="preserve">– </w:t>
      </w:r>
      <w:r w:rsidRPr="005119F6">
        <w:rPr>
          <w:rStyle w:val="NumNot"/>
        </w:rPr>
        <w:t>3</w:t>
      </w:r>
      <w:bookmarkStart w:id="7489" w:name="t5p429n03"/>
      <w:bookmarkEnd w:id="7489"/>
      <w:r w:rsidRPr="005119F6">
        <w:rPr>
          <w:rStyle w:val="NumNot"/>
        </w:rPr>
        <w:t>.</w:t>
      </w:r>
      <w:r>
        <w:t xml:space="preserve"> </w:t>
      </w:r>
      <w:r w:rsidRPr="00556F3C">
        <w:rPr>
          <w:rStyle w:val="LaIt"/>
        </w:rPr>
        <w:t>De sorte mortis</w:t>
      </w:r>
      <w:r>
        <w:t xml:space="preserve">, c’est-à-dire des bras de la mort, de la juridiction de la mort. </w:t>
      </w:r>
      <w:r w:rsidRPr="005119F6">
        <w:t xml:space="preserve">– </w:t>
      </w:r>
      <w:r w:rsidRPr="005119F6">
        <w:rPr>
          <w:rStyle w:val="NumNot"/>
        </w:rPr>
        <w:t>4</w:t>
      </w:r>
      <w:bookmarkStart w:id="7490" w:name="t5p429n04"/>
      <w:bookmarkEnd w:id="7490"/>
      <w:r w:rsidRPr="005119F6">
        <w:rPr>
          <w:rStyle w:val="NumNot"/>
        </w:rPr>
        <w:t>.</w:t>
      </w:r>
      <w:r>
        <w:t xml:space="preserve"> Allusion à la prédiction d’Élie sur la ruine d’Achab et de sa postérité. </w:t>
      </w:r>
      <w:r w:rsidRPr="005119F6">
        <w:t xml:space="preserve">– </w:t>
      </w:r>
      <w:r w:rsidRPr="005119F6">
        <w:rPr>
          <w:rStyle w:val="NumNot"/>
        </w:rPr>
        <w:lastRenderedPageBreak/>
        <w:t>5</w:t>
      </w:r>
      <w:bookmarkStart w:id="7491" w:name="t5p429n05"/>
      <w:bookmarkEnd w:id="7491"/>
      <w:r w:rsidRPr="005119F6">
        <w:rPr>
          <w:rStyle w:val="NumNot"/>
        </w:rPr>
        <w:t>.</w:t>
      </w:r>
      <w:r>
        <w:t xml:space="preserve"> Voir le premier chapitre du quatrième livre des Rois. </w:t>
      </w:r>
      <w:r w:rsidRPr="005119F6">
        <w:t xml:space="preserve">– </w:t>
      </w:r>
      <w:r w:rsidRPr="005119F6">
        <w:rPr>
          <w:rStyle w:val="NumNot"/>
        </w:rPr>
        <w:t>6</w:t>
      </w:r>
      <w:bookmarkStart w:id="7492" w:name="t5p429n06"/>
      <w:bookmarkEnd w:id="7492"/>
      <w:r w:rsidRPr="005119F6">
        <w:rPr>
          <w:rStyle w:val="NumNot"/>
        </w:rPr>
        <w:t>.</w:t>
      </w:r>
      <w:r>
        <w:t xml:space="preserve"> Horeb est une partie du mont Sinaï, où Élie entendit de la bouche de Dieu la sentence prononcée par lui contre la famille d’Achab, et les décrets de vengeance (</w:t>
      </w:r>
      <w:r w:rsidRPr="00556F3C">
        <w:rPr>
          <w:rStyle w:val="LaIt"/>
        </w:rPr>
        <w:t>jud</w:t>
      </w:r>
      <w:r w:rsidR="008D018B" w:rsidRPr="00556F3C">
        <w:rPr>
          <w:rStyle w:val="LaIt"/>
        </w:rPr>
        <w:t>ícia</w:t>
      </w:r>
      <w:r w:rsidRPr="00556F3C">
        <w:rPr>
          <w:rStyle w:val="LaIt"/>
        </w:rPr>
        <w:t xml:space="preserve"> defens</w:t>
      </w:r>
      <w:r w:rsidR="008D018B" w:rsidRPr="00556F3C">
        <w:rPr>
          <w:rStyle w:val="LaIt"/>
        </w:rPr>
        <w:t>iónis</w:t>
      </w:r>
      <w:r>
        <w:t xml:space="preserve">) contre lui, et contre tout le royaume d’Israël. </w:t>
      </w:r>
      <w:r w:rsidRPr="005119F6">
        <w:t xml:space="preserve">– </w:t>
      </w:r>
      <w:r w:rsidRPr="005119F6">
        <w:rPr>
          <w:rStyle w:val="NumNot"/>
        </w:rPr>
        <w:t>7</w:t>
      </w:r>
      <w:bookmarkStart w:id="7493" w:name="t5p429n07"/>
      <w:bookmarkEnd w:id="7493"/>
      <w:r w:rsidRPr="005119F6">
        <w:rPr>
          <w:rStyle w:val="NumNot"/>
        </w:rPr>
        <w:t>.</w:t>
      </w:r>
      <w:r>
        <w:t xml:space="preserve"> Par ordre d’Élie, son disciple Élisée a oint Jéhu et </w:t>
      </w:r>
      <w:r w:rsidR="000A2929">
        <w:t>Azaël</w:t>
      </w:r>
      <w:r>
        <w:t xml:space="preserve"> destinés par Dieu à punir la méchanceté de la famille d’Achab et </w:t>
      </w:r>
      <w:r>
        <w:lastRenderedPageBreak/>
        <w:t xml:space="preserve">du peuple d’Israël. </w:t>
      </w:r>
      <w:r w:rsidRPr="005119F6">
        <w:t xml:space="preserve">– </w:t>
      </w:r>
      <w:r w:rsidRPr="005119F6">
        <w:rPr>
          <w:rStyle w:val="NumNot"/>
        </w:rPr>
        <w:t>8</w:t>
      </w:r>
      <w:bookmarkStart w:id="7494" w:name="t5p429n08"/>
      <w:bookmarkEnd w:id="7494"/>
      <w:r w:rsidRPr="005119F6">
        <w:rPr>
          <w:rStyle w:val="NumNot"/>
        </w:rPr>
        <w:t>.</w:t>
      </w:r>
      <w:r>
        <w:t xml:space="preserve"> Élie avait un grand nombre de disciples, y compris Élisée qui était l’héritier de son esprit. </w:t>
      </w:r>
      <w:r w:rsidRPr="005119F6">
        <w:t xml:space="preserve">– </w:t>
      </w:r>
      <w:r w:rsidRPr="005119F6">
        <w:rPr>
          <w:rStyle w:val="NumNot"/>
        </w:rPr>
        <w:t>9</w:t>
      </w:r>
      <w:bookmarkStart w:id="7495" w:name="t5p429n09"/>
      <w:bookmarkEnd w:id="7495"/>
      <w:r w:rsidRPr="005119F6">
        <w:rPr>
          <w:rStyle w:val="NumNot"/>
        </w:rPr>
        <w:t>.</w:t>
      </w:r>
      <w:r>
        <w:t xml:space="preserve"> Dans les décrets des temps (</w:t>
      </w:r>
      <w:r w:rsidRPr="00556F3C">
        <w:rPr>
          <w:rStyle w:val="LaIt"/>
        </w:rPr>
        <w:t>in jud</w:t>
      </w:r>
      <w:r w:rsidR="008D018B" w:rsidRPr="00556F3C">
        <w:rPr>
          <w:rStyle w:val="LaIt"/>
        </w:rPr>
        <w:t>íciis</w:t>
      </w:r>
      <w:r w:rsidRPr="00556F3C">
        <w:rPr>
          <w:rStyle w:val="LaIt"/>
        </w:rPr>
        <w:t xml:space="preserve"> </w:t>
      </w:r>
      <w:r w:rsidR="006733BA" w:rsidRPr="00556F3C">
        <w:rPr>
          <w:rStyle w:val="LaIt"/>
        </w:rPr>
        <w:t>témporum</w:t>
      </w:r>
      <w:r>
        <w:t xml:space="preserve">) il est écrit que tu viendras, ô Élie, pour plaire à la colère du Seigneur, et que tu le feras en rassemblant le cœur des pères avec le cœur des enfants afin que les Juifs reviennent à la foi des anciens pères. Voir les paroles de Malachie (IV, 6), auxquelles il est fait allusion ici. </w:t>
      </w:r>
      <w:r w:rsidRPr="005119F6">
        <w:t xml:space="preserve">– </w:t>
      </w:r>
      <w:r w:rsidRPr="005119F6">
        <w:rPr>
          <w:rStyle w:val="NumNot"/>
        </w:rPr>
        <w:t>10</w:t>
      </w:r>
      <w:bookmarkStart w:id="7496" w:name="t5p429n10"/>
      <w:bookmarkEnd w:id="7496"/>
      <w:r w:rsidRPr="005119F6">
        <w:rPr>
          <w:rStyle w:val="NumNot"/>
        </w:rPr>
        <w:t>.</w:t>
      </w:r>
      <w:r>
        <w:t xml:space="preserve"> </w:t>
      </w:r>
      <w:r w:rsidRPr="00556F3C">
        <w:rPr>
          <w:rStyle w:val="LaIt"/>
        </w:rPr>
        <w:t>De</w:t>
      </w:r>
      <w:r w:rsidR="006733BA" w:rsidRPr="00556F3C">
        <w:rPr>
          <w:rStyle w:val="LaIt"/>
        </w:rPr>
        <w:t>coráti</w:t>
      </w:r>
      <w:r>
        <w:t xml:space="preserve"> pour </w:t>
      </w:r>
      <w:r w:rsidRPr="00556F3C">
        <w:rPr>
          <w:rStyle w:val="LaIt"/>
        </w:rPr>
        <w:t>ho</w:t>
      </w:r>
      <w:r w:rsidR="006733BA" w:rsidRPr="00556F3C">
        <w:rPr>
          <w:rStyle w:val="LaIt"/>
        </w:rPr>
        <w:t>noráti</w:t>
      </w:r>
      <w:r>
        <w:t xml:space="preserve">. </w:t>
      </w:r>
      <w:r w:rsidRPr="005119F6">
        <w:t xml:space="preserve">– </w:t>
      </w:r>
      <w:r w:rsidRPr="005119F6">
        <w:rPr>
          <w:rStyle w:val="NumNot"/>
        </w:rPr>
        <w:t>11</w:t>
      </w:r>
      <w:bookmarkStart w:id="7497" w:name="t5p429n11"/>
      <w:bookmarkEnd w:id="7497"/>
      <w:r w:rsidRPr="005119F6">
        <w:rPr>
          <w:rStyle w:val="NumNot"/>
        </w:rPr>
        <w:t>.</w:t>
      </w:r>
      <w:r>
        <w:t xml:space="preserve"> </w:t>
      </w:r>
      <w:r w:rsidRPr="00556F3C">
        <w:rPr>
          <w:rStyle w:val="LaIt"/>
        </w:rPr>
        <w:t>Vita (</w:t>
      </w:r>
      <w:r w:rsidR="000A2929" w:rsidRPr="00556F3C">
        <w:rPr>
          <w:rStyle w:val="LaIt"/>
        </w:rPr>
        <w:t>præsénti</w:t>
      </w:r>
      <w:r w:rsidRPr="00556F3C">
        <w:rPr>
          <w:rStyle w:val="LaIt"/>
        </w:rPr>
        <w:t>)</w:t>
      </w:r>
      <w:r>
        <w:t xml:space="preserve"> ; la seconde partie du verset explique la première. </w:t>
      </w:r>
      <w:r w:rsidRPr="005119F6">
        <w:t xml:space="preserve">– </w:t>
      </w:r>
      <w:r w:rsidRPr="005119F6">
        <w:rPr>
          <w:rStyle w:val="NumNot"/>
        </w:rPr>
        <w:t>12</w:t>
      </w:r>
      <w:bookmarkStart w:id="7498" w:name="t5p429n12"/>
      <w:bookmarkEnd w:id="7498"/>
      <w:r w:rsidRPr="005119F6">
        <w:rPr>
          <w:rStyle w:val="NumNot"/>
        </w:rPr>
        <w:t>.</w:t>
      </w:r>
      <w:r>
        <w:t xml:space="preserve"> </w:t>
      </w:r>
      <w:r w:rsidRPr="00556F3C">
        <w:rPr>
          <w:rStyle w:val="LaIt"/>
        </w:rPr>
        <w:t>Co</w:t>
      </w:r>
      <w:r w:rsidR="006733BA" w:rsidRPr="00556F3C">
        <w:rPr>
          <w:rStyle w:val="LaIt"/>
        </w:rPr>
        <w:t>mplétus</w:t>
      </w:r>
      <w:r w:rsidRPr="00556F3C">
        <w:rPr>
          <w:rStyle w:val="LaIt"/>
        </w:rPr>
        <w:t xml:space="preserve"> est</w:t>
      </w:r>
      <w:r>
        <w:t xml:space="preserve">, pour </w:t>
      </w:r>
      <w:r w:rsidRPr="00556F3C">
        <w:rPr>
          <w:rStyle w:val="LaIt"/>
        </w:rPr>
        <w:t xml:space="preserve">totus </w:t>
      </w:r>
      <w:r w:rsidR="005C0DD7" w:rsidRPr="00556F3C">
        <w:rPr>
          <w:rStyle w:val="LaIt"/>
        </w:rPr>
        <w:t>effúsus</w:t>
      </w:r>
      <w:r w:rsidRPr="00556F3C">
        <w:rPr>
          <w:rStyle w:val="LaIt"/>
        </w:rPr>
        <w:t xml:space="preserve"> est</w:t>
      </w:r>
      <w:r>
        <w:t xml:space="preserve"> : hébraïsme, comme pour dire : </w:t>
      </w:r>
      <w:r w:rsidRPr="00556F3C">
        <w:rPr>
          <w:rStyle w:val="LaIt"/>
        </w:rPr>
        <w:t>r</w:t>
      </w:r>
      <w:r w:rsidR="008D018B" w:rsidRPr="00556F3C">
        <w:rPr>
          <w:rStyle w:val="LaIt"/>
        </w:rPr>
        <w:t>eplévit</w:t>
      </w:r>
      <w:r w:rsidRPr="00556F3C">
        <w:rPr>
          <w:rStyle w:val="LaIt"/>
        </w:rPr>
        <w:t xml:space="preserve"> </w:t>
      </w:r>
      <w:r w:rsidR="000A2929" w:rsidRPr="00556F3C">
        <w:rPr>
          <w:rStyle w:val="LaIt"/>
        </w:rPr>
        <w:t>Eliséum</w:t>
      </w:r>
      <w:r>
        <w:t xml:space="preserve">. </w:t>
      </w:r>
      <w:r w:rsidRPr="005119F6">
        <w:t xml:space="preserve">– </w:t>
      </w:r>
      <w:r w:rsidRPr="005119F6">
        <w:rPr>
          <w:rStyle w:val="NumNot"/>
        </w:rPr>
        <w:t>13</w:t>
      </w:r>
      <w:bookmarkStart w:id="7499" w:name="t5p429n13"/>
      <w:bookmarkEnd w:id="7499"/>
      <w:r w:rsidRPr="005119F6">
        <w:rPr>
          <w:rStyle w:val="NumNot"/>
        </w:rPr>
        <w:t>.</w:t>
      </w:r>
      <w:r>
        <w:t xml:space="preserve"> Pas un mot de menace, pas un mot de promesses ou de flatteries d’un roi ne pouvait vaincre sa fermeté d’esprit inégalée. </w:t>
      </w:r>
      <w:r w:rsidRPr="005119F6">
        <w:t xml:space="preserve">– </w:t>
      </w:r>
      <w:r w:rsidRPr="005119F6">
        <w:rPr>
          <w:rStyle w:val="NumNot"/>
        </w:rPr>
        <w:t>14</w:t>
      </w:r>
      <w:bookmarkStart w:id="7500" w:name="t5p429n14"/>
      <w:bookmarkEnd w:id="7500"/>
      <w:r w:rsidRPr="005119F6">
        <w:rPr>
          <w:rStyle w:val="NumNot"/>
        </w:rPr>
        <w:t>.</w:t>
      </w:r>
      <w:r>
        <w:t xml:space="preserve"> En disant que le corps d’Élisée a prophétisé, cela signifie qu’il a fait une œuvre digne d’un prophète ; lorsque le corps d’un homme tué par des meurtriers avaient été jeté sur son tombeau, le mort avait été ressuscité au contact des os d’Élisée. </w:t>
      </w:r>
      <w:r w:rsidRPr="005119F6">
        <w:lastRenderedPageBreak/>
        <w:t xml:space="preserve">– </w:t>
      </w:r>
      <w:r w:rsidRPr="005119F6">
        <w:rPr>
          <w:rStyle w:val="NumNot"/>
        </w:rPr>
        <w:t>15</w:t>
      </w:r>
      <w:bookmarkStart w:id="7501" w:name="t5p429n15"/>
      <w:bookmarkEnd w:id="7501"/>
      <w:r w:rsidRPr="005119F6">
        <w:rPr>
          <w:rStyle w:val="NumNot"/>
        </w:rPr>
        <w:t>.</w:t>
      </w:r>
      <w:r>
        <w:t xml:space="preserve"> Voir la note précédente. </w:t>
      </w:r>
      <w:r w:rsidRPr="005119F6">
        <w:t xml:space="preserve">– </w:t>
      </w:r>
      <w:r w:rsidRPr="005119F6">
        <w:rPr>
          <w:rStyle w:val="NumNot"/>
        </w:rPr>
        <w:t>16</w:t>
      </w:r>
      <w:bookmarkStart w:id="7502" w:name="t5p429n16"/>
      <w:bookmarkEnd w:id="7502"/>
      <w:r w:rsidRPr="005119F6">
        <w:rPr>
          <w:rStyle w:val="NumNot"/>
        </w:rPr>
        <w:t>.</w:t>
      </w:r>
      <w:r>
        <w:t xml:space="preserve"> Lorsque les dix tribus furent asservies, il ne resta dans le pays que celles de Juda et de Benjamin avec leur roi, un descendant de David, qui formait un petit peuple par rapport aux dix tribus. </w:t>
      </w:r>
      <w:r w:rsidRPr="005119F6">
        <w:t xml:space="preserve">– </w:t>
      </w:r>
      <w:r w:rsidRPr="005119F6">
        <w:rPr>
          <w:rStyle w:val="NumNot"/>
        </w:rPr>
        <w:t>17</w:t>
      </w:r>
      <w:bookmarkStart w:id="7503" w:name="t5p429n17"/>
      <w:bookmarkEnd w:id="7503"/>
      <w:r w:rsidRPr="005119F6">
        <w:rPr>
          <w:rStyle w:val="NumNot"/>
        </w:rPr>
        <w:t>.</w:t>
      </w:r>
      <w:r>
        <w:t xml:space="preserve"> Allusion aux réservoirs et aqueducs mentionnés dans le quatrième livre des Rois (chap. XLIV), et dans le deuxième livre des Paralipomènes (chap. II). </w:t>
      </w:r>
      <w:r w:rsidRPr="005119F6">
        <w:t xml:space="preserve">– </w:t>
      </w:r>
      <w:r w:rsidRPr="005119F6">
        <w:rPr>
          <w:rStyle w:val="NumNot"/>
        </w:rPr>
        <w:t>18</w:t>
      </w:r>
      <w:bookmarkStart w:id="7504" w:name="t5p429n18"/>
      <w:bookmarkEnd w:id="7504"/>
      <w:r w:rsidRPr="005119F6">
        <w:rPr>
          <w:rStyle w:val="NumNot"/>
        </w:rPr>
        <w:t>.</w:t>
      </w:r>
      <w:r>
        <w:t xml:space="preserve"> Il s’agit d’une phrase incidente dont le sujet est </w:t>
      </w:r>
      <w:r w:rsidR="000A2929">
        <w:t>Ézéchias</w:t>
      </w:r>
      <w:r>
        <w:t xml:space="preserve">. Le reste de la phrase fait référence à Rabsace. Voir le chapitre 17 du quatrième livre des Rois. </w:t>
      </w:r>
      <w:r w:rsidRPr="005119F6">
        <w:t xml:space="preserve">– </w:t>
      </w:r>
      <w:r w:rsidRPr="005119F6">
        <w:rPr>
          <w:rStyle w:val="NumNot"/>
        </w:rPr>
        <w:t>19</w:t>
      </w:r>
      <w:bookmarkStart w:id="7505" w:name="t5p429n19"/>
      <w:bookmarkEnd w:id="7505"/>
      <w:r w:rsidRPr="005119F6">
        <w:rPr>
          <w:rStyle w:val="NumNot"/>
        </w:rPr>
        <w:t>.</w:t>
      </w:r>
      <w:r>
        <w:t xml:space="preserve"> Ce sont les Israélites. </w:t>
      </w:r>
      <w:r w:rsidRPr="005119F6">
        <w:t xml:space="preserve">– </w:t>
      </w:r>
      <w:r w:rsidRPr="005119F6">
        <w:rPr>
          <w:rStyle w:val="NumNot"/>
        </w:rPr>
        <w:t>20</w:t>
      </w:r>
      <w:bookmarkStart w:id="7506" w:name="t5p429n20"/>
      <w:bookmarkEnd w:id="7506"/>
      <w:r w:rsidRPr="005119F6">
        <w:rPr>
          <w:rStyle w:val="NumNot"/>
        </w:rPr>
        <w:t>.</w:t>
      </w:r>
      <w:r>
        <w:t xml:space="preserve"> </w:t>
      </w:r>
      <w:r w:rsidRPr="00556F3C">
        <w:rPr>
          <w:rStyle w:val="LaIt"/>
        </w:rPr>
        <w:t xml:space="preserve">In manu </w:t>
      </w:r>
      <w:r w:rsidR="008D018B" w:rsidRPr="00556F3C">
        <w:rPr>
          <w:rStyle w:val="LaIt"/>
        </w:rPr>
        <w:t>Isaíæ</w:t>
      </w:r>
      <w:r>
        <w:t xml:space="preserve">, par Isaïe, la main pour un instrument en général ; le particulier pour le général ; afin qu’il les purifie de leurs péchés par la pénitence que leur a prêchée le saint prophète Isaïe. </w:t>
      </w:r>
      <w:r w:rsidRPr="005119F6">
        <w:t xml:space="preserve">– </w:t>
      </w:r>
      <w:r w:rsidRPr="005119F6">
        <w:rPr>
          <w:rStyle w:val="NumNot"/>
        </w:rPr>
        <w:t>21</w:t>
      </w:r>
      <w:bookmarkStart w:id="7507" w:name="t5p429n21"/>
      <w:bookmarkEnd w:id="7507"/>
      <w:r w:rsidRPr="005119F6">
        <w:rPr>
          <w:rStyle w:val="NumNot"/>
        </w:rPr>
        <w:t>.</w:t>
      </w:r>
      <w:r>
        <w:t xml:space="preserve"> Le prophète a prédit sa guérison à Ézéchias et, pour prouver sa prophétie, il a fait reculer le soleil. </w:t>
      </w:r>
      <w:r w:rsidRPr="005119F6">
        <w:t xml:space="preserve">– </w:t>
      </w:r>
      <w:r w:rsidRPr="005119F6">
        <w:rPr>
          <w:rStyle w:val="NumNot"/>
        </w:rPr>
        <w:t>22</w:t>
      </w:r>
      <w:bookmarkStart w:id="7508" w:name="t5p429n22"/>
      <w:bookmarkEnd w:id="7508"/>
      <w:r w:rsidRPr="005119F6">
        <w:rPr>
          <w:rStyle w:val="NumNot"/>
        </w:rPr>
        <w:t>.</w:t>
      </w:r>
      <w:r>
        <w:t xml:space="preserve"> </w:t>
      </w:r>
      <w:r w:rsidRPr="00556F3C">
        <w:rPr>
          <w:rStyle w:val="LaIt"/>
        </w:rPr>
        <w:t>Ultima</w:t>
      </w:r>
      <w:r>
        <w:t xml:space="preserve">, les derniers temps, l’avenir. </w:t>
      </w:r>
      <w:r w:rsidRPr="005119F6">
        <w:t xml:space="preserve">– </w:t>
      </w:r>
      <w:r w:rsidRPr="005119F6">
        <w:rPr>
          <w:rStyle w:val="NumNot"/>
        </w:rPr>
        <w:t>23</w:t>
      </w:r>
      <w:bookmarkStart w:id="7509" w:name="t5p429n23"/>
      <w:bookmarkEnd w:id="7509"/>
      <w:r w:rsidRPr="005119F6">
        <w:rPr>
          <w:rStyle w:val="NumNot"/>
        </w:rPr>
        <w:t>.</w:t>
      </w:r>
      <w:r>
        <w:t xml:space="preserve"> </w:t>
      </w:r>
      <w:r w:rsidRPr="00556F3C">
        <w:rPr>
          <w:rStyle w:val="LaIt"/>
        </w:rPr>
        <w:t>Usque in sem</w:t>
      </w:r>
      <w:r w:rsidR="006733BA" w:rsidRPr="00556F3C">
        <w:rPr>
          <w:rStyle w:val="LaIt"/>
        </w:rPr>
        <w:t>pitérnum</w:t>
      </w:r>
      <w:r>
        <w:t xml:space="preserve"> ne complète pas </w:t>
      </w:r>
      <w:r w:rsidR="000A2929" w:rsidRPr="00556F3C">
        <w:rPr>
          <w:rStyle w:val="LaIt"/>
        </w:rPr>
        <w:t>osténdit</w:t>
      </w:r>
      <w:r>
        <w:t xml:space="preserve">, mais </w:t>
      </w:r>
      <w:r w:rsidR="000A2929" w:rsidRPr="00556F3C">
        <w:rPr>
          <w:rStyle w:val="LaIt"/>
        </w:rPr>
        <w:t>futúra</w:t>
      </w:r>
      <w:r>
        <w: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Leçon XXX.</w:t>
      </w:r>
      <w:bookmarkStart w:id="7510" w:name="t5p430"/>
      <w:bookmarkEnd w:id="7510"/>
      <w:r w:rsidR="00CE404A">
        <w:t xml:space="preserve"> </w:t>
      </w:r>
    </w:p>
    <w:p w:rsidR="00CE404A" w:rsidRDefault="00814C0C" w:rsidP="00107A1B">
      <w:pPr>
        <w:pStyle w:val="Summarium"/>
      </w:pPr>
      <w:r>
        <w:t>Éloge de Josias, de Jérémie et d’Ézéchiel, de Zorobabel, du Pontife Jésus (fils de Josédec), de Néhémie, d’Hénoch, de Joseph, de Seth et de Sem.</w:t>
      </w:r>
      <w:r w:rsidR="00CE404A">
        <w:t xml:space="preserve"> </w:t>
      </w:r>
    </w:p>
    <w:p w:rsidR="00CE404A" w:rsidRDefault="00814C0C" w:rsidP="000F4914">
      <w:pPr>
        <w:pStyle w:val="fl"/>
      </w:pPr>
      <w:r>
        <w:t>Mem</w:t>
      </w:r>
      <w:r w:rsidR="007F75CB">
        <w:t>ória</w:t>
      </w:r>
      <w:r>
        <w:t xml:space="preserve"> </w:t>
      </w:r>
      <w:r w:rsidR="007F75CB">
        <w:t>Josíæ</w:t>
      </w:r>
      <w:r>
        <w:t xml:space="preserve"> in compos</w:t>
      </w:r>
      <w:r w:rsidR="007F75CB">
        <w:t>itiónem</w:t>
      </w:r>
      <w:r>
        <w:t xml:space="preserve"> </w:t>
      </w:r>
      <w:r w:rsidR="009E0F71">
        <w:t>odóris</w:t>
      </w:r>
      <w:r>
        <w:t xml:space="preserve"> facta</w:t>
      </w:r>
      <w:r>
        <w:rPr>
          <w:vertAlign w:val="superscript"/>
        </w:rPr>
        <w:t>1</w:t>
      </w:r>
      <w:r>
        <w:t xml:space="preserve"> opus pigm</w:t>
      </w:r>
      <w:r w:rsidR="007F75CB">
        <w:t>entárii</w:t>
      </w:r>
      <w:r>
        <w:t>.</w:t>
      </w:r>
      <w:r w:rsidR="00CE404A">
        <w:t xml:space="preserve"> </w:t>
      </w:r>
    </w:p>
    <w:p w:rsidR="00CE404A" w:rsidRDefault="00814C0C" w:rsidP="000F4914">
      <w:pPr>
        <w:pStyle w:val="fl"/>
      </w:pPr>
      <w:r>
        <w:t>In omni ore quasi mel indulc</w:t>
      </w:r>
      <w:r w:rsidR="007F75CB">
        <w:t>ábitur</w:t>
      </w:r>
      <w:r>
        <w:t xml:space="preserve"> ejus mem</w:t>
      </w:r>
      <w:r w:rsidR="007F75CB">
        <w:t>ória</w:t>
      </w:r>
      <w:r>
        <w:t>, et ut m</w:t>
      </w:r>
      <w:r w:rsidR="007F75CB">
        <w:t>úsica</w:t>
      </w:r>
      <w:r>
        <w:t xml:space="preserve"> in c</w:t>
      </w:r>
      <w:r w:rsidR="007F75CB">
        <w:t>onvívio</w:t>
      </w:r>
      <w:r>
        <w:t xml:space="preserve"> vini</w:t>
      </w:r>
      <w:r>
        <w:rPr>
          <w:vertAlign w:val="superscript"/>
        </w:rPr>
        <w:t>2</w:t>
      </w:r>
      <w:r>
        <w:t>.</w:t>
      </w:r>
      <w:r w:rsidR="00CE404A">
        <w:t xml:space="preserve"> </w:t>
      </w:r>
    </w:p>
    <w:p w:rsidR="00CE404A" w:rsidRDefault="00814C0C" w:rsidP="000F4914">
      <w:pPr>
        <w:pStyle w:val="fl"/>
      </w:pPr>
      <w:r>
        <w:t xml:space="preserve">Ipse est </w:t>
      </w:r>
      <w:r w:rsidR="007F75CB">
        <w:t>diréctus</w:t>
      </w:r>
      <w:r>
        <w:t xml:space="preserve"> </w:t>
      </w:r>
      <w:r w:rsidR="009E0F71">
        <w:t>divínitus</w:t>
      </w:r>
      <w:r>
        <w:rPr>
          <w:vertAlign w:val="superscript"/>
        </w:rPr>
        <w:t>3</w:t>
      </w:r>
      <w:r>
        <w:t xml:space="preserve"> in pœnit</w:t>
      </w:r>
      <w:r w:rsidR="007F75CB">
        <w:t>éntiam</w:t>
      </w:r>
      <w:r>
        <w:t xml:space="preserve"> gentis, et tulit abomin</w:t>
      </w:r>
      <w:r w:rsidR="007F75CB">
        <w:t>atiónes</w:t>
      </w:r>
      <w:r>
        <w:t xml:space="preserve"> imp</w:t>
      </w:r>
      <w:r w:rsidR="007F75CB">
        <w:t>ietátis</w:t>
      </w:r>
      <w:r>
        <w:rPr>
          <w:vertAlign w:val="superscript"/>
        </w:rPr>
        <w:t>4</w:t>
      </w:r>
      <w:r>
        <w:t>.</w:t>
      </w:r>
      <w:r w:rsidR="00CE404A">
        <w:t xml:space="preserve"> </w:t>
      </w:r>
    </w:p>
    <w:p w:rsidR="00CE404A" w:rsidRDefault="00814C0C" w:rsidP="000F4914">
      <w:pPr>
        <w:pStyle w:val="fl"/>
      </w:pPr>
      <w:r>
        <w:t>Et gub</w:t>
      </w:r>
      <w:r w:rsidR="007F75CB">
        <w:t>ernávit</w:t>
      </w:r>
      <w:r>
        <w:t xml:space="preserve"> ad D</w:t>
      </w:r>
      <w:r w:rsidR="007F75CB">
        <w:t>óminum</w:t>
      </w:r>
      <w:r>
        <w:t xml:space="preserve"> cor </w:t>
      </w:r>
      <w:r w:rsidR="007F75CB">
        <w:t>ipsíus</w:t>
      </w:r>
      <w:r>
        <w:t>, et in di</w:t>
      </w:r>
      <w:r w:rsidR="007F75CB">
        <w:t>ébus</w:t>
      </w:r>
      <w:r>
        <w:t xml:space="preserve"> pec</w:t>
      </w:r>
      <w:r w:rsidR="007F75CB">
        <w:t>catórum</w:t>
      </w:r>
      <w:r>
        <w:rPr>
          <w:vertAlign w:val="superscript"/>
        </w:rPr>
        <w:t>5</w:t>
      </w:r>
      <w:r>
        <w:t xml:space="preserve"> corro</w:t>
      </w:r>
      <w:r w:rsidR="007F75CB">
        <w:t>borávit</w:t>
      </w:r>
      <w:r>
        <w:t xml:space="preserve"> p</w:t>
      </w:r>
      <w:r w:rsidR="007F75CB">
        <w:t>ietátem</w:t>
      </w:r>
      <w:r>
        <w:t>.</w:t>
      </w:r>
      <w:r w:rsidR="00CE404A">
        <w:t xml:space="preserve"> </w:t>
      </w:r>
    </w:p>
    <w:p w:rsidR="00CE404A" w:rsidRDefault="00814C0C" w:rsidP="000F4914">
      <w:pPr>
        <w:pStyle w:val="fl"/>
      </w:pPr>
      <w:r>
        <w:t xml:space="preserve">Præter </w:t>
      </w:r>
      <w:r w:rsidR="002B18DD">
        <w:t>David</w:t>
      </w:r>
      <w:r>
        <w:t xml:space="preserve">, et </w:t>
      </w:r>
      <w:r w:rsidR="007F75CB">
        <w:t>Ezechíam</w:t>
      </w:r>
      <w:r>
        <w:t xml:space="preserve">, et </w:t>
      </w:r>
      <w:r w:rsidR="007F75CB">
        <w:t>Josíam</w:t>
      </w:r>
      <w:r>
        <w:t>, omnes p</w:t>
      </w:r>
      <w:r w:rsidR="007F75CB">
        <w:t>eccátum</w:t>
      </w:r>
      <w:r>
        <w:rPr>
          <w:vertAlign w:val="superscript"/>
        </w:rPr>
        <w:t>6</w:t>
      </w:r>
      <w:r>
        <w:t xml:space="preserve"> com</w:t>
      </w:r>
      <w:r w:rsidR="007F75CB">
        <w:t>misérunt</w:t>
      </w:r>
      <w:r>
        <w:t> :</w:t>
      </w:r>
      <w:r w:rsidR="00CE404A">
        <w:t xml:space="preserve"> </w:t>
      </w:r>
    </w:p>
    <w:p w:rsidR="00CE404A" w:rsidRDefault="00814C0C" w:rsidP="000F4914">
      <w:pPr>
        <w:pStyle w:val="fl"/>
      </w:pPr>
      <w:r>
        <w:lastRenderedPageBreak/>
        <w:t>Nam rel</w:t>
      </w:r>
      <w:r w:rsidR="007F75CB">
        <w:t>iquérunt</w:t>
      </w:r>
      <w:r>
        <w:t xml:space="preserve"> legem Alt</w:t>
      </w:r>
      <w:r w:rsidR="007F75CB">
        <w:t>íssimi</w:t>
      </w:r>
      <w:r>
        <w:t xml:space="preserve"> reges </w:t>
      </w:r>
      <w:r w:rsidR="002B18DD">
        <w:t>Juda</w:t>
      </w:r>
      <w:r>
        <w:t>, et conte</w:t>
      </w:r>
      <w:r w:rsidR="007F75CB">
        <w:t>mpsérunt</w:t>
      </w:r>
      <w:r>
        <w:t xml:space="preserve"> </w:t>
      </w:r>
      <w:r w:rsidR="009E0F71">
        <w:t>timórem</w:t>
      </w:r>
      <w:r>
        <w:t xml:space="preserve"> Dei.</w:t>
      </w:r>
      <w:r w:rsidR="00CE404A">
        <w:t xml:space="preserve"> </w:t>
      </w:r>
    </w:p>
    <w:p w:rsidR="00CE404A" w:rsidRDefault="007F75CB" w:rsidP="000F4914">
      <w:pPr>
        <w:pStyle w:val="fl"/>
      </w:pPr>
      <w:r>
        <w:t>Dedérunt</w:t>
      </w:r>
      <w:r w:rsidR="00814C0C">
        <w:t xml:space="preserve"> enim regnum suum </w:t>
      </w:r>
      <w:r>
        <w:t>áliis</w:t>
      </w:r>
      <w:r w:rsidR="00814C0C">
        <w:rPr>
          <w:vertAlign w:val="superscript"/>
        </w:rPr>
        <w:t>7</w:t>
      </w:r>
      <w:r w:rsidR="00814C0C">
        <w:t>, et gl</w:t>
      </w:r>
      <w:r>
        <w:t>óriam</w:t>
      </w:r>
      <w:r w:rsidR="00814C0C">
        <w:t xml:space="preserve"> suam </w:t>
      </w:r>
      <w:r w:rsidR="009E0F71">
        <w:t>alienígenæ</w:t>
      </w:r>
      <w:r w:rsidR="00814C0C">
        <w:t xml:space="preserve"> genti.</w:t>
      </w:r>
      <w:r w:rsidR="00CE404A">
        <w:t xml:space="preserve"> </w:t>
      </w:r>
    </w:p>
    <w:p w:rsidR="00CE404A" w:rsidRDefault="00814C0C" w:rsidP="000F4914">
      <w:pPr>
        <w:pStyle w:val="fl"/>
      </w:pPr>
      <w:r>
        <w:t>Inc</w:t>
      </w:r>
      <w:r w:rsidR="007F75CB">
        <w:t>endérunt</w:t>
      </w:r>
      <w:r>
        <w:rPr>
          <w:vertAlign w:val="superscript"/>
        </w:rPr>
        <w:t>8</w:t>
      </w:r>
      <w:r>
        <w:t xml:space="preserve"> </w:t>
      </w:r>
      <w:r w:rsidR="007F75CB">
        <w:t>eléctam</w:t>
      </w:r>
      <w:r>
        <w:t xml:space="preserve"> sanc</w:t>
      </w:r>
      <w:r w:rsidR="007F75CB">
        <w:t>titátis</w:t>
      </w:r>
      <w:r>
        <w:t xml:space="preserve"> ci</w:t>
      </w:r>
      <w:r w:rsidR="007F75CB">
        <w:t>vitátem</w:t>
      </w:r>
      <w:r>
        <w:t xml:space="preserve">, et </w:t>
      </w:r>
      <w:r w:rsidR="007F75CB">
        <w:t>desértas</w:t>
      </w:r>
      <w:r>
        <w:t xml:space="preserve"> </w:t>
      </w:r>
      <w:r w:rsidR="007F75CB">
        <w:t>fecérunt</w:t>
      </w:r>
      <w:r>
        <w:t xml:space="preserve"> vias </w:t>
      </w:r>
      <w:r w:rsidR="007F75CB">
        <w:t>ipsíus</w:t>
      </w:r>
      <w:r>
        <w:t xml:space="preserve"> in manu </w:t>
      </w:r>
      <w:r w:rsidR="007F75CB">
        <w:t>Jeremíæ</w:t>
      </w:r>
      <w:r>
        <w:rPr>
          <w:vertAlign w:val="superscript"/>
        </w:rPr>
        <w:t>9</w:t>
      </w:r>
      <w:r>
        <w:t>.</w:t>
      </w:r>
      <w:r w:rsidR="00CE404A">
        <w:t xml:space="preserve"> </w:t>
      </w:r>
    </w:p>
    <w:p w:rsidR="00CE404A" w:rsidRDefault="00814C0C" w:rsidP="000F4914">
      <w:pPr>
        <w:pStyle w:val="fl"/>
      </w:pPr>
      <w:r>
        <w:t>Nam male trac</w:t>
      </w:r>
      <w:r w:rsidR="007F75CB">
        <w:t>tavérunt</w:t>
      </w:r>
      <w:r>
        <w:rPr>
          <w:vertAlign w:val="superscript"/>
        </w:rPr>
        <w:t>10</w:t>
      </w:r>
      <w:r>
        <w:t xml:space="preserve"> illum</w:t>
      </w:r>
      <w:r>
        <w:rPr>
          <w:vertAlign w:val="superscript"/>
        </w:rPr>
        <w:t>11</w:t>
      </w:r>
      <w:r>
        <w:t>, qui a ventre matris cons</w:t>
      </w:r>
      <w:r w:rsidR="007F75CB">
        <w:t>ecrátus</w:t>
      </w:r>
      <w:r>
        <w:t xml:space="preserve"> est pr</w:t>
      </w:r>
      <w:r w:rsidR="007F75CB">
        <w:t>ophéta</w:t>
      </w:r>
      <w:r>
        <w:t xml:space="preserve">, </w:t>
      </w:r>
      <w:r w:rsidR="009E0F71">
        <w:t>evértere</w:t>
      </w:r>
      <w:r>
        <w:t xml:space="preserve">, et </w:t>
      </w:r>
      <w:r w:rsidR="009E0F71">
        <w:t>erúere</w:t>
      </w:r>
      <w:r>
        <w:t xml:space="preserve">, et </w:t>
      </w:r>
      <w:r w:rsidR="009E0F71">
        <w:t>pérdere</w:t>
      </w:r>
      <w:r>
        <w:t xml:space="preserve">, et </w:t>
      </w:r>
      <w:r w:rsidR="007F75CB">
        <w:t>íterum</w:t>
      </w:r>
      <w:r>
        <w:t xml:space="preserve"> ædi</w:t>
      </w:r>
      <w:r w:rsidR="007F75CB">
        <w:t>ficáre</w:t>
      </w:r>
      <w:r>
        <w:t>, et re</w:t>
      </w:r>
      <w:r w:rsidR="007F75CB">
        <w:t>nováre</w:t>
      </w:r>
      <w:r>
        <w:t>.</w:t>
      </w:r>
      <w:r w:rsidR="00CE404A">
        <w:t xml:space="preserve"> </w:t>
      </w:r>
    </w:p>
    <w:p w:rsidR="00CE404A" w:rsidRDefault="002B18DD" w:rsidP="000F4914">
      <w:pPr>
        <w:pStyle w:val="fl"/>
      </w:pPr>
      <w:r>
        <w:t>Ezéchiel</w:t>
      </w:r>
      <w:r w:rsidR="00814C0C">
        <w:t xml:space="preserve"> qui vidit co</w:t>
      </w:r>
      <w:r w:rsidR="007F75CB">
        <w:t>nspéctum</w:t>
      </w:r>
      <w:r w:rsidR="00814C0C">
        <w:rPr>
          <w:vertAlign w:val="superscript"/>
        </w:rPr>
        <w:t>12</w:t>
      </w:r>
      <w:r w:rsidR="00814C0C">
        <w:t xml:space="preserve"> gl</w:t>
      </w:r>
      <w:r w:rsidR="007F75CB">
        <w:t>óriæ</w:t>
      </w:r>
      <w:r w:rsidR="00814C0C">
        <w:t xml:space="preserve">, quam </w:t>
      </w:r>
      <w:r w:rsidR="007F75CB">
        <w:t>osténdit</w:t>
      </w:r>
      <w:r w:rsidR="00814C0C">
        <w:rPr>
          <w:vertAlign w:val="superscript"/>
        </w:rPr>
        <w:t>13</w:t>
      </w:r>
      <w:r w:rsidR="00814C0C">
        <w:t xml:space="preserve"> illi in curru </w:t>
      </w:r>
      <w:r w:rsidR="009E0F71">
        <w:t>Chérubim</w:t>
      </w:r>
      <w:r w:rsidR="00814C0C">
        <w:t>.</w:t>
      </w:r>
      <w:r w:rsidR="00CE404A">
        <w:t xml:space="preserve"> </w:t>
      </w:r>
    </w:p>
    <w:p w:rsidR="00CE404A" w:rsidRDefault="00814C0C" w:rsidP="000F4914">
      <w:pPr>
        <w:pStyle w:val="fl"/>
      </w:pPr>
      <w:r>
        <w:t>Nam comme</w:t>
      </w:r>
      <w:r w:rsidR="007F75CB">
        <w:t>morátus</w:t>
      </w:r>
      <w:r>
        <w:t xml:space="preserve"> est ini</w:t>
      </w:r>
      <w:r w:rsidR="007F75CB">
        <w:t>micórum</w:t>
      </w:r>
      <w:r>
        <w:t xml:space="preserve"> in imbre, bene</w:t>
      </w:r>
      <w:r w:rsidR="007F75CB">
        <w:t>fácere</w:t>
      </w:r>
      <w:r>
        <w:t xml:space="preserve"> illis qui ost</w:t>
      </w:r>
      <w:r w:rsidR="007F75CB">
        <w:t>endérunt</w:t>
      </w:r>
      <w:r>
        <w:t xml:space="preserve"> rectas vias</w:t>
      </w:r>
      <w:r>
        <w:rPr>
          <w:vertAlign w:val="superscript"/>
        </w:rPr>
        <w:t>14</w:t>
      </w:r>
      <w:r>
        <w:t>.</w:t>
      </w:r>
      <w:r w:rsidR="00CE404A">
        <w:t xml:space="preserve"> </w:t>
      </w:r>
    </w:p>
    <w:p w:rsidR="00CE404A" w:rsidRDefault="00814C0C" w:rsidP="000F4914">
      <w:pPr>
        <w:pStyle w:val="fl"/>
      </w:pPr>
      <w:r>
        <w:t>Et du</w:t>
      </w:r>
      <w:r w:rsidR="007F75CB">
        <w:t>ódecim</w:t>
      </w:r>
      <w:r>
        <w:t xml:space="preserve"> prophet</w:t>
      </w:r>
      <w:r w:rsidR="007F75CB">
        <w:t>árum</w:t>
      </w:r>
      <w:r>
        <w:t xml:space="preserve"> ossa </w:t>
      </w:r>
      <w:r w:rsidR="009E0F71">
        <w:t>púllulent</w:t>
      </w:r>
      <w:r>
        <w:t xml:space="preserve"> de loco suo ; nam corrobo</w:t>
      </w:r>
      <w:r w:rsidR="007F75CB">
        <w:t>ravérunt</w:t>
      </w:r>
      <w:r>
        <w:t xml:space="preserve"> </w:t>
      </w:r>
      <w:r w:rsidR="002B18DD">
        <w:t>Jacob</w:t>
      </w:r>
      <w:r>
        <w:t>, et re</w:t>
      </w:r>
      <w:r w:rsidR="007F75CB">
        <w:t>demérunt</w:t>
      </w:r>
      <w:r>
        <w:t xml:space="preserve"> se</w:t>
      </w:r>
      <w:r>
        <w:rPr>
          <w:vertAlign w:val="superscript"/>
        </w:rPr>
        <w:t>15</w:t>
      </w:r>
      <w:r>
        <w:t xml:space="preserve"> in fide v</w:t>
      </w:r>
      <w:r w:rsidR="007F75CB">
        <w:t>irtútis</w:t>
      </w:r>
      <w:r>
        <w:rPr>
          <w:vertAlign w:val="superscript"/>
        </w:rPr>
        <w:t>16</w:t>
      </w:r>
      <w:r>
        <w:t>.</w:t>
      </w:r>
      <w:r w:rsidR="00CE404A">
        <w:t xml:space="preserve"> </w:t>
      </w:r>
    </w:p>
    <w:p w:rsidR="00CE404A" w:rsidRDefault="00814C0C" w:rsidP="000F4914">
      <w:pPr>
        <w:pStyle w:val="fl"/>
      </w:pPr>
      <w:r>
        <w:t>Q</w:t>
      </w:r>
      <w:r w:rsidR="007F75CB">
        <w:t>uómodo</w:t>
      </w:r>
      <w:r>
        <w:t xml:space="preserve"> ampli</w:t>
      </w:r>
      <w:r w:rsidR="007F75CB">
        <w:t>ficémus</w:t>
      </w:r>
      <w:r>
        <w:rPr>
          <w:vertAlign w:val="superscript"/>
        </w:rPr>
        <w:t>17</w:t>
      </w:r>
      <w:r>
        <w:t xml:space="preserve"> </w:t>
      </w:r>
      <w:r w:rsidR="002B18DD">
        <w:t>Zoróbabel</w:t>
      </w:r>
      <w:r>
        <w:t xml:space="preserve"> ? nam et ipse quasi signum in </w:t>
      </w:r>
      <w:r w:rsidR="009E0F71">
        <w:t>déxtera</w:t>
      </w:r>
      <w:r>
        <w:t xml:space="preserve"> manu</w:t>
      </w:r>
      <w:r>
        <w:rPr>
          <w:vertAlign w:val="superscript"/>
        </w:rPr>
        <w:t>18</w:t>
      </w:r>
      <w:r>
        <w:t>.</w:t>
      </w:r>
      <w:r w:rsidR="00CE404A">
        <w:t xml:space="preserve"> </w:t>
      </w:r>
    </w:p>
    <w:p w:rsidR="00CE404A" w:rsidRDefault="00814C0C" w:rsidP="000F4914">
      <w:pPr>
        <w:pStyle w:val="fl"/>
      </w:pPr>
      <w:r>
        <w:t xml:space="preserve">Sic et Jesum </w:t>
      </w:r>
      <w:r w:rsidR="002B18DD">
        <w:t>Jósedec</w:t>
      </w:r>
      <w:r>
        <w:rPr>
          <w:vertAlign w:val="superscript"/>
        </w:rPr>
        <w:t>19</w:t>
      </w:r>
      <w:r>
        <w:t> ? qui in di</w:t>
      </w:r>
      <w:r w:rsidR="007F75CB">
        <w:t>ébus</w:t>
      </w:r>
      <w:r>
        <w:t xml:space="preserve"> suis ædifi</w:t>
      </w:r>
      <w:r w:rsidR="007F75CB">
        <w:t>cavérunt</w:t>
      </w:r>
      <w:r>
        <w:t xml:space="preserve"> domum, et exal</w:t>
      </w:r>
      <w:r w:rsidR="007F75CB">
        <w:t>tavérunt</w:t>
      </w:r>
      <w:r>
        <w:t xml:space="preserve"> templum sanctum D</w:t>
      </w:r>
      <w:r w:rsidR="007F75CB">
        <w:t>ómino</w:t>
      </w:r>
      <w:r>
        <w:t xml:space="preserve">, </w:t>
      </w:r>
      <w:r w:rsidR="007F75CB">
        <w:t>parátum</w:t>
      </w:r>
      <w:r>
        <w:t xml:space="preserve"> in gl</w:t>
      </w:r>
      <w:r w:rsidR="007F75CB">
        <w:t>óriam</w:t>
      </w:r>
      <w:r>
        <w:t xml:space="preserve"> sem</w:t>
      </w:r>
      <w:r w:rsidR="007F75CB">
        <w:t>pitérnam</w:t>
      </w:r>
      <w:r>
        <w:t>.</w:t>
      </w:r>
      <w:r w:rsidR="00CE404A">
        <w:t xml:space="preserve"> </w:t>
      </w:r>
    </w:p>
    <w:p w:rsidR="00CE404A" w:rsidRDefault="00814C0C" w:rsidP="000F4914">
      <w:pPr>
        <w:pStyle w:val="fl"/>
      </w:pPr>
      <w:r>
        <w:t xml:space="preserve">Et </w:t>
      </w:r>
      <w:r w:rsidR="007F75CB">
        <w:t>Nehemías</w:t>
      </w:r>
      <w:r>
        <w:rPr>
          <w:vertAlign w:val="superscript"/>
        </w:rPr>
        <w:t>20</w:t>
      </w:r>
      <w:r>
        <w:t xml:space="preserve"> in mem</w:t>
      </w:r>
      <w:r w:rsidR="007F75CB">
        <w:t>óriam</w:t>
      </w:r>
      <w:r>
        <w:t xml:space="preserve"> multi </w:t>
      </w:r>
      <w:r w:rsidR="007F75CB">
        <w:t>témporis</w:t>
      </w:r>
      <w:r>
        <w:rPr>
          <w:vertAlign w:val="superscript"/>
        </w:rPr>
        <w:t>21</w:t>
      </w:r>
      <w:r>
        <w:t xml:space="preserve">, qui </w:t>
      </w:r>
      <w:r w:rsidR="007F75CB">
        <w:t>eréxit</w:t>
      </w:r>
      <w:r>
        <w:t xml:space="preserve"> nobis muros </w:t>
      </w:r>
      <w:r w:rsidR="007F75CB">
        <w:t>evérsos</w:t>
      </w:r>
      <w:r>
        <w:t xml:space="preserve">, et stare fecit et seras, qui </w:t>
      </w:r>
      <w:r w:rsidR="007F75CB">
        <w:t>eréxit</w:t>
      </w:r>
      <w:r>
        <w:t xml:space="preserve"> domos nostras.</w:t>
      </w:r>
      <w:r w:rsidR="00CE404A">
        <w:t xml:space="preserve"> </w:t>
      </w:r>
    </w:p>
    <w:p w:rsidR="00CE404A" w:rsidRDefault="00814C0C" w:rsidP="000F4914">
      <w:pPr>
        <w:pStyle w:val="fl"/>
      </w:pPr>
      <w:r>
        <w:t xml:space="preserve">Nemo natus est in terra quasi </w:t>
      </w:r>
      <w:r w:rsidR="002B18DD">
        <w:t>Henoch</w:t>
      </w:r>
      <w:r>
        <w:rPr>
          <w:vertAlign w:val="superscript"/>
        </w:rPr>
        <w:t>22</w:t>
      </w:r>
      <w:r>
        <w:t xml:space="preserve"> ; nam et ipse </w:t>
      </w:r>
      <w:r w:rsidR="007F75CB">
        <w:t>recéptus</w:t>
      </w:r>
      <w:r>
        <w:t xml:space="preserve"> est a terra.</w:t>
      </w:r>
      <w:r w:rsidR="00CE404A">
        <w:t xml:space="preserve"> </w:t>
      </w:r>
    </w:p>
    <w:p w:rsidR="00CE404A" w:rsidRDefault="00814C0C" w:rsidP="000F4914">
      <w:pPr>
        <w:pStyle w:val="fl"/>
      </w:pPr>
      <w:r>
        <w:t xml:space="preserve">Neque ut </w:t>
      </w:r>
      <w:r w:rsidR="002B18DD">
        <w:t>Joseph</w:t>
      </w:r>
      <w:r>
        <w:t> : qui natus est homo princeps fratrum, fir</w:t>
      </w:r>
      <w:r w:rsidR="007F75CB">
        <w:t>maméntum</w:t>
      </w:r>
      <w:r>
        <w:t xml:space="preserve"> gentis, rector fratrum, stabi</w:t>
      </w:r>
      <w:r w:rsidR="007F75CB">
        <w:t>liméntum</w:t>
      </w:r>
      <w:r>
        <w:t xml:space="preserve"> p</w:t>
      </w:r>
      <w:r w:rsidR="007F75CB">
        <w:t>ópuli</w:t>
      </w:r>
      <w:r>
        <w:t> :</w:t>
      </w:r>
      <w:r w:rsidR="00CE404A">
        <w:t xml:space="preserve"> </w:t>
      </w:r>
    </w:p>
    <w:p w:rsidR="00CE404A" w:rsidRDefault="00814C0C" w:rsidP="000F4914">
      <w:pPr>
        <w:pStyle w:val="fl"/>
      </w:pPr>
      <w:r>
        <w:t xml:space="preserve">Et ossa </w:t>
      </w:r>
      <w:r w:rsidR="007F75CB">
        <w:t>ipsíus</w:t>
      </w:r>
      <w:r>
        <w:t xml:space="preserve"> vi</w:t>
      </w:r>
      <w:r w:rsidR="007F75CB">
        <w:t>sitáta</w:t>
      </w:r>
      <w:r>
        <w:t xml:space="preserve"> sunt, et post mortem prophe</w:t>
      </w:r>
      <w:r w:rsidR="007F75CB">
        <w:t>tavérunt</w:t>
      </w:r>
      <w:r>
        <w:rPr>
          <w:vertAlign w:val="superscript"/>
        </w:rPr>
        <w:t>23</w:t>
      </w:r>
      <w:r>
        <w:t>.</w:t>
      </w:r>
      <w:r w:rsidR="00CE404A">
        <w:t xml:space="preserve"> </w:t>
      </w:r>
    </w:p>
    <w:p w:rsidR="00CE404A" w:rsidRDefault="00814C0C" w:rsidP="000F4914">
      <w:pPr>
        <w:pStyle w:val="fl"/>
      </w:pPr>
      <w:r>
        <w:t xml:space="preserve">Seth et </w:t>
      </w:r>
      <w:r w:rsidR="002B18DD">
        <w:t>Sem</w:t>
      </w:r>
      <w:r>
        <w:t xml:space="preserve"> apud </w:t>
      </w:r>
      <w:r w:rsidR="007F75CB">
        <w:t>hómines</w:t>
      </w:r>
      <w:r>
        <w:t xml:space="preserve"> gl</w:t>
      </w:r>
      <w:r w:rsidR="007F75CB">
        <w:t>óriam</w:t>
      </w:r>
      <w:r>
        <w:t xml:space="preserve"> </w:t>
      </w:r>
      <w:r w:rsidR="007F75CB">
        <w:t>adépti</w:t>
      </w:r>
      <w:r>
        <w:t xml:space="preserve"> sunt</w:t>
      </w:r>
      <w:r>
        <w:rPr>
          <w:vertAlign w:val="superscript"/>
        </w:rPr>
        <w:t>24</w:t>
      </w:r>
      <w:r>
        <w:t xml:space="preserve"> ; et super omnem </w:t>
      </w:r>
      <w:r w:rsidR="007F75CB">
        <w:t>ánimam</w:t>
      </w:r>
      <w:r>
        <w:t xml:space="preserve"> in </w:t>
      </w:r>
      <w:r w:rsidR="009E0F71">
        <w:t>orígine</w:t>
      </w:r>
      <w:r>
        <w:rPr>
          <w:vertAlign w:val="superscript"/>
        </w:rPr>
        <w:t>25</w:t>
      </w:r>
      <w:r>
        <w:t xml:space="preserve"> </w:t>
      </w:r>
      <w:r w:rsidR="002B18DD">
        <w:t>Adam</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511" w:name="t5p430n01"/>
      <w:bookmarkEnd w:id="7511"/>
      <w:r w:rsidRPr="005119F6">
        <w:rPr>
          <w:rStyle w:val="NumNot"/>
        </w:rPr>
        <w:t>.</w:t>
      </w:r>
      <w:r>
        <w:t xml:space="preserve"> Chaque métaphore est une comparaison abrégée : et donc comme si elle disait : </w:t>
      </w:r>
      <w:r w:rsidRPr="00556F3C">
        <w:rPr>
          <w:rStyle w:val="LaIt"/>
        </w:rPr>
        <w:t>facta ut</w:t>
      </w:r>
      <w:r>
        <w:t xml:space="preserve">, ou </w:t>
      </w:r>
      <w:r w:rsidRPr="00556F3C">
        <w:rPr>
          <w:rStyle w:val="LaIt"/>
        </w:rPr>
        <w:t xml:space="preserve">velut </w:t>
      </w:r>
      <w:r w:rsidR="000A2929" w:rsidRPr="00556F3C">
        <w:rPr>
          <w:rStyle w:val="LaIt"/>
        </w:rPr>
        <w:t>composítio</w:t>
      </w:r>
      <w:r w:rsidRPr="00556F3C">
        <w:rPr>
          <w:rStyle w:val="LaIt"/>
        </w:rPr>
        <w:t xml:space="preserve"> </w:t>
      </w:r>
      <w:r w:rsidR="000A2929" w:rsidRPr="00556F3C">
        <w:rPr>
          <w:rStyle w:val="LaIt"/>
        </w:rPr>
        <w:t>odóris</w:t>
      </w:r>
      <w:r>
        <w:t xml:space="preserve">, ou </w:t>
      </w:r>
      <w:r w:rsidR="000A2929" w:rsidRPr="00556F3C">
        <w:rPr>
          <w:rStyle w:val="LaIt"/>
        </w:rPr>
        <w:t>odorífera</w:t>
      </w:r>
      <w:r>
        <w:t xml:space="preserve">. </w:t>
      </w:r>
      <w:r w:rsidRPr="005119F6">
        <w:t xml:space="preserve">– </w:t>
      </w:r>
      <w:r w:rsidRPr="005119F6">
        <w:rPr>
          <w:rStyle w:val="NumNot"/>
        </w:rPr>
        <w:t>2</w:t>
      </w:r>
      <w:bookmarkStart w:id="7512" w:name="t5p430n02"/>
      <w:bookmarkEnd w:id="7512"/>
      <w:r w:rsidRPr="005119F6">
        <w:rPr>
          <w:rStyle w:val="NumNot"/>
        </w:rPr>
        <w:t>.</w:t>
      </w:r>
      <w:r>
        <w:t xml:space="preserve"> Dans un banquet où l’on boit du vin, où le vin fait le bonheur des convives. </w:t>
      </w:r>
      <w:r w:rsidRPr="005119F6">
        <w:t xml:space="preserve">– </w:t>
      </w:r>
      <w:r w:rsidRPr="005119F6">
        <w:rPr>
          <w:rStyle w:val="NumNot"/>
        </w:rPr>
        <w:t>3</w:t>
      </w:r>
      <w:bookmarkStart w:id="7513" w:name="t5p430n03"/>
      <w:bookmarkEnd w:id="7513"/>
      <w:r w:rsidRPr="005119F6">
        <w:rPr>
          <w:rStyle w:val="NumNot"/>
        </w:rPr>
        <w:t>.</w:t>
      </w:r>
      <w:r>
        <w:t xml:space="preserve"> C’est-à-dire qu’il a été élu ou envoyé par Dieu. </w:t>
      </w:r>
      <w:r w:rsidRPr="005119F6">
        <w:t xml:space="preserve">– </w:t>
      </w:r>
      <w:r w:rsidRPr="005119F6">
        <w:rPr>
          <w:rStyle w:val="NumNot"/>
        </w:rPr>
        <w:t>4</w:t>
      </w:r>
      <w:bookmarkStart w:id="7514" w:name="t5p430n04"/>
      <w:bookmarkEnd w:id="7514"/>
      <w:r w:rsidRPr="005119F6">
        <w:rPr>
          <w:rStyle w:val="NumNot"/>
        </w:rPr>
        <w:t>.</w:t>
      </w:r>
      <w:r>
        <w:t xml:space="preserve"> L’idolâtrie et les lieux où des sacrifices étaient offerts aux faux dieux. </w:t>
      </w:r>
      <w:r w:rsidRPr="005119F6">
        <w:t xml:space="preserve">– </w:t>
      </w:r>
      <w:r w:rsidRPr="005119F6">
        <w:rPr>
          <w:rStyle w:val="NumNot"/>
        </w:rPr>
        <w:t>5</w:t>
      </w:r>
      <w:bookmarkStart w:id="7515" w:name="t5p430n05"/>
      <w:bookmarkEnd w:id="7515"/>
      <w:r w:rsidRPr="005119F6">
        <w:rPr>
          <w:rStyle w:val="NumNot"/>
        </w:rPr>
        <w:t>.</w:t>
      </w:r>
      <w:r>
        <w:t xml:space="preserve"> C’est-à-dire qu’à l’époque où les péchés et les pécheurs régnaient, il avait affermi la piété et la religion. </w:t>
      </w:r>
      <w:r w:rsidRPr="005119F6">
        <w:t xml:space="preserve">– </w:t>
      </w:r>
      <w:r w:rsidRPr="005119F6">
        <w:rPr>
          <w:rStyle w:val="NumNot"/>
        </w:rPr>
        <w:t>6</w:t>
      </w:r>
      <w:bookmarkStart w:id="7516" w:name="t5p430n06"/>
      <w:bookmarkEnd w:id="7516"/>
      <w:r w:rsidRPr="005119F6">
        <w:rPr>
          <w:rStyle w:val="NumNot"/>
        </w:rPr>
        <w:t>.</w:t>
      </w:r>
      <w:r>
        <w:t xml:space="preserve"> Ils ont favorisé l’idolâtrie ou l’ont tolérée. </w:t>
      </w:r>
      <w:r w:rsidRPr="005119F6">
        <w:t xml:space="preserve">– </w:t>
      </w:r>
      <w:r w:rsidRPr="005119F6">
        <w:rPr>
          <w:rStyle w:val="NumNot"/>
        </w:rPr>
        <w:t>7</w:t>
      </w:r>
      <w:bookmarkStart w:id="7517" w:name="t5p430n07"/>
      <w:bookmarkEnd w:id="7517"/>
      <w:r w:rsidRPr="005119F6">
        <w:rPr>
          <w:rStyle w:val="NumNot"/>
        </w:rPr>
        <w:t>.</w:t>
      </w:r>
      <w:r>
        <w:t xml:space="preserve"> Aux rois de Ninive, puis à ceux </w:t>
      </w:r>
      <w:r>
        <w:lastRenderedPageBreak/>
        <w:t xml:space="preserve">de Babylone. Dieu a presque rendu ces étrangers maîtres de leur royaume par le fruit de leur péché. </w:t>
      </w:r>
      <w:r w:rsidRPr="005119F6">
        <w:t xml:space="preserve">– </w:t>
      </w:r>
      <w:r w:rsidRPr="005119F6">
        <w:rPr>
          <w:rStyle w:val="NumNot"/>
        </w:rPr>
        <w:t>8</w:t>
      </w:r>
      <w:bookmarkStart w:id="7518" w:name="t5p430n08"/>
      <w:bookmarkEnd w:id="7518"/>
      <w:r w:rsidRPr="005119F6">
        <w:rPr>
          <w:rStyle w:val="NumNot"/>
        </w:rPr>
        <w:t>.</w:t>
      </w:r>
      <w:r>
        <w:t xml:space="preserve"> On peut sous-entendre </w:t>
      </w:r>
      <w:r w:rsidR="000A2929" w:rsidRPr="00556F3C">
        <w:rPr>
          <w:rStyle w:val="LaIt"/>
        </w:rPr>
        <w:t>alienígenæ</w:t>
      </w:r>
      <w:r>
        <w:t xml:space="preserve">. </w:t>
      </w:r>
      <w:r w:rsidRPr="005119F6">
        <w:t xml:space="preserve">– </w:t>
      </w:r>
      <w:r w:rsidRPr="005119F6">
        <w:rPr>
          <w:rStyle w:val="NumNot"/>
        </w:rPr>
        <w:t>9</w:t>
      </w:r>
      <w:bookmarkStart w:id="7519" w:name="t5p430n09"/>
      <w:bookmarkEnd w:id="7519"/>
      <w:r w:rsidRPr="005119F6">
        <w:rPr>
          <w:rStyle w:val="NumNot"/>
        </w:rPr>
        <w:t>.</w:t>
      </w:r>
      <w:r>
        <w:t xml:space="preserve"> Contraction de sens ; on peut sous-entendre : Comme Dieu l’avait prédit. Alors la synecdoque </w:t>
      </w:r>
      <w:r w:rsidRPr="00556F3C">
        <w:rPr>
          <w:rStyle w:val="LaIt"/>
        </w:rPr>
        <w:t xml:space="preserve">in </w:t>
      </w:r>
      <w:r w:rsidR="008D018B" w:rsidRPr="00556F3C">
        <w:rPr>
          <w:rStyle w:val="LaIt"/>
        </w:rPr>
        <w:t>Jeremíæ</w:t>
      </w:r>
      <w:r w:rsidRPr="00556F3C">
        <w:rPr>
          <w:rStyle w:val="LaIt"/>
        </w:rPr>
        <w:t xml:space="preserve"> manu</w:t>
      </w:r>
      <w:r>
        <w:t xml:space="preserve"> ne pose plus de difficulté. </w:t>
      </w:r>
      <w:r w:rsidRPr="005119F6">
        <w:t xml:space="preserve">– </w:t>
      </w:r>
      <w:r w:rsidRPr="005119F6">
        <w:rPr>
          <w:rStyle w:val="NumNot"/>
        </w:rPr>
        <w:t>10</w:t>
      </w:r>
      <w:bookmarkStart w:id="7520" w:name="t5p430n10"/>
      <w:bookmarkEnd w:id="7520"/>
      <w:r w:rsidRPr="005119F6">
        <w:rPr>
          <w:rStyle w:val="NumNot"/>
        </w:rPr>
        <w:t>.</w:t>
      </w:r>
      <w:r>
        <w:t xml:space="preserve"> Les rois de Juda. </w:t>
      </w:r>
      <w:r w:rsidRPr="005119F6">
        <w:t xml:space="preserve">– </w:t>
      </w:r>
      <w:r w:rsidRPr="005119F6">
        <w:rPr>
          <w:rStyle w:val="NumNot"/>
        </w:rPr>
        <w:t>11</w:t>
      </w:r>
      <w:bookmarkStart w:id="7521" w:name="t5p430n11"/>
      <w:bookmarkEnd w:id="7521"/>
      <w:r w:rsidRPr="005119F6">
        <w:rPr>
          <w:rStyle w:val="NumNot"/>
        </w:rPr>
        <w:t>.</w:t>
      </w:r>
      <w:r>
        <w:t xml:space="preserve"> </w:t>
      </w:r>
      <w:r w:rsidRPr="00556F3C">
        <w:rPr>
          <w:rStyle w:val="LaIt"/>
        </w:rPr>
        <w:t>Illum (</w:t>
      </w:r>
      <w:r w:rsidR="008D018B" w:rsidRPr="00556F3C">
        <w:rPr>
          <w:rStyle w:val="LaIt"/>
        </w:rPr>
        <w:t>Jeremíam</w:t>
      </w:r>
      <w:r w:rsidRPr="00556F3C">
        <w:rPr>
          <w:rStyle w:val="LaIt"/>
        </w:rPr>
        <w:t>)</w:t>
      </w:r>
      <w:r>
        <w:t xml:space="preserve">. </w:t>
      </w:r>
      <w:r w:rsidRPr="005119F6">
        <w:t xml:space="preserve">– </w:t>
      </w:r>
      <w:r w:rsidRPr="005119F6">
        <w:rPr>
          <w:rStyle w:val="NumNot"/>
        </w:rPr>
        <w:t>12</w:t>
      </w:r>
      <w:bookmarkStart w:id="7522" w:name="t5p430n12"/>
      <w:bookmarkEnd w:id="7522"/>
      <w:r w:rsidRPr="005119F6">
        <w:rPr>
          <w:rStyle w:val="NumNot"/>
        </w:rPr>
        <w:t>.</w:t>
      </w:r>
      <w:r>
        <w:t xml:space="preserve"> Allusion aux fameuses visions décrites par Ezéchiel : </w:t>
      </w:r>
      <w:r w:rsidRPr="00556F3C">
        <w:rPr>
          <w:rStyle w:val="LaIt"/>
        </w:rPr>
        <w:t>Qui vidit co</w:t>
      </w:r>
      <w:r w:rsidR="006733BA" w:rsidRPr="00556F3C">
        <w:rPr>
          <w:rStyle w:val="LaIt"/>
        </w:rPr>
        <w:t>nspéctum</w:t>
      </w:r>
      <w:r w:rsidRPr="00556F3C">
        <w:rPr>
          <w:rStyle w:val="LaIt"/>
        </w:rPr>
        <w:t xml:space="preserve"> gl</w:t>
      </w:r>
      <w:r w:rsidR="008D018B" w:rsidRPr="00556F3C">
        <w:rPr>
          <w:rStyle w:val="LaIt"/>
        </w:rPr>
        <w:t>óriæ</w:t>
      </w:r>
      <w:r>
        <w:t xml:space="preserve"> se t</w:t>
      </w:r>
      <w:r w:rsidR="008D018B">
        <w:t>raduit</w:t>
      </w:r>
      <w:r>
        <w:t xml:space="preserve"> par : il a vu le spectacle de la gloire du Seigneur. </w:t>
      </w:r>
      <w:r w:rsidRPr="005119F6">
        <w:t xml:space="preserve">– </w:t>
      </w:r>
      <w:r w:rsidRPr="005119F6">
        <w:rPr>
          <w:rStyle w:val="NumNot"/>
        </w:rPr>
        <w:t>13</w:t>
      </w:r>
      <w:bookmarkStart w:id="7523" w:name="t5p430n13"/>
      <w:bookmarkEnd w:id="7523"/>
      <w:r w:rsidRPr="005119F6">
        <w:rPr>
          <w:rStyle w:val="NumNot"/>
        </w:rPr>
        <w:t>.</w:t>
      </w:r>
      <w:r>
        <w:t xml:space="preserve"> Sous-entendu </w:t>
      </w:r>
      <w:r w:rsidRPr="00556F3C">
        <w:rPr>
          <w:rStyle w:val="LaIt"/>
        </w:rPr>
        <w:t>Deus</w:t>
      </w:r>
      <w:r>
        <w:t xml:space="preserve">. </w:t>
      </w:r>
      <w:r w:rsidRPr="005119F6">
        <w:t xml:space="preserve">– </w:t>
      </w:r>
      <w:r w:rsidRPr="005119F6">
        <w:rPr>
          <w:rStyle w:val="NumNot"/>
        </w:rPr>
        <w:t>14</w:t>
      </w:r>
      <w:bookmarkStart w:id="7524" w:name="t5p430n14"/>
      <w:bookmarkEnd w:id="7524"/>
      <w:r w:rsidRPr="005119F6">
        <w:rPr>
          <w:rStyle w:val="NumNot"/>
        </w:rPr>
        <w:t>.</w:t>
      </w:r>
      <w:r>
        <w:t xml:space="preserve"> </w:t>
      </w:r>
      <w:r w:rsidRPr="001C0F04">
        <w:rPr>
          <w:rStyle w:val="italicus"/>
        </w:rPr>
        <w:t xml:space="preserve">Sous la figure de la pluie, il a </w:t>
      </w:r>
      <w:r w:rsidRPr="001C0F04">
        <w:rPr>
          <w:rStyle w:val="italicus"/>
        </w:rPr>
        <w:lastRenderedPageBreak/>
        <w:t>parlé des ennemis (de Dieu) et du bien qu’ils font à ceux qui se sont montrés justes dans leurs voies</w:t>
      </w:r>
      <w:r>
        <w:t xml:space="preserve">. Il a parlé des ennemis, ou plutôt des ennemis de Dieu, les méchants, les menaçant de vengeance </w:t>
      </w:r>
      <w:r w:rsidR="008A2037">
        <w:t>divine</w:t>
      </w:r>
      <w:r>
        <w:t xml:space="preserve"> avec l’allégorie d’une pluie impétueuse, qui abat les maisons et les bâtiments. </w:t>
      </w:r>
      <w:r w:rsidRPr="005119F6">
        <w:t xml:space="preserve">– </w:t>
      </w:r>
      <w:r w:rsidRPr="005119F6">
        <w:rPr>
          <w:rStyle w:val="NumNot"/>
        </w:rPr>
        <w:t>15</w:t>
      </w:r>
      <w:bookmarkStart w:id="7525" w:name="t5p430n15"/>
      <w:bookmarkEnd w:id="7525"/>
      <w:r w:rsidRPr="005119F6">
        <w:rPr>
          <w:rStyle w:val="NumNot"/>
        </w:rPr>
        <w:t>.</w:t>
      </w:r>
      <w:r>
        <w:t xml:space="preserve"> Autrement dit, ils se sont gardés purs et se sont sauvés de la contagion des siècles. </w:t>
      </w:r>
      <w:r w:rsidRPr="005119F6">
        <w:t xml:space="preserve">– </w:t>
      </w:r>
      <w:r w:rsidRPr="005119F6">
        <w:rPr>
          <w:rStyle w:val="NumNot"/>
        </w:rPr>
        <w:t>16</w:t>
      </w:r>
      <w:bookmarkStart w:id="7526" w:name="t5p430n16"/>
      <w:bookmarkEnd w:id="7526"/>
      <w:r w:rsidRPr="005119F6">
        <w:rPr>
          <w:rStyle w:val="NumNot"/>
        </w:rPr>
        <w:t>.</w:t>
      </w:r>
      <w:r>
        <w:t xml:space="preserve"> </w:t>
      </w:r>
      <w:r w:rsidRPr="00556F3C">
        <w:rPr>
          <w:rStyle w:val="LaIt"/>
        </w:rPr>
        <w:t xml:space="preserve">In fide </w:t>
      </w:r>
      <w:r w:rsidR="000A2929" w:rsidRPr="00556F3C">
        <w:rPr>
          <w:rStyle w:val="LaIt"/>
        </w:rPr>
        <w:t>virtútis</w:t>
      </w:r>
      <w:r>
        <w:t xml:space="preserve">, hébraïsme comme s’il disait </w:t>
      </w:r>
      <w:r w:rsidRPr="00556F3C">
        <w:rPr>
          <w:rStyle w:val="LaIt"/>
        </w:rPr>
        <w:t xml:space="preserve">in </w:t>
      </w:r>
      <w:r w:rsidR="000A2929" w:rsidRPr="00556F3C">
        <w:rPr>
          <w:rStyle w:val="LaIt"/>
        </w:rPr>
        <w:t>virtúte</w:t>
      </w:r>
      <w:r w:rsidRPr="00556F3C">
        <w:rPr>
          <w:rStyle w:val="LaIt"/>
        </w:rPr>
        <w:t xml:space="preserve"> </w:t>
      </w:r>
      <w:r w:rsidR="008D018B" w:rsidRPr="00556F3C">
        <w:rPr>
          <w:rStyle w:val="LaIt"/>
        </w:rPr>
        <w:t>fídei</w:t>
      </w:r>
      <w:r>
        <w:t xml:space="preserve">, dans la puissance de leur foi. </w:t>
      </w:r>
      <w:r w:rsidRPr="005119F6">
        <w:t xml:space="preserve">– </w:t>
      </w:r>
      <w:r w:rsidRPr="005119F6">
        <w:rPr>
          <w:rStyle w:val="NumNot"/>
        </w:rPr>
        <w:t>17</w:t>
      </w:r>
      <w:bookmarkStart w:id="7527" w:name="t5p430n17"/>
      <w:bookmarkEnd w:id="7527"/>
      <w:r w:rsidRPr="005119F6">
        <w:rPr>
          <w:rStyle w:val="NumNot"/>
        </w:rPr>
        <w:t>.</w:t>
      </w:r>
      <w:r>
        <w:t xml:space="preserve"> </w:t>
      </w:r>
      <w:r w:rsidRPr="00556F3C">
        <w:rPr>
          <w:rStyle w:val="LaIt"/>
        </w:rPr>
        <w:t>Ampli</w:t>
      </w:r>
      <w:r w:rsidR="008D018B" w:rsidRPr="00556F3C">
        <w:rPr>
          <w:rStyle w:val="LaIt"/>
        </w:rPr>
        <w:t>ficémus</w:t>
      </w:r>
      <w:r>
        <w:t xml:space="preserve"> pour </w:t>
      </w:r>
      <w:r w:rsidRPr="00556F3C">
        <w:rPr>
          <w:rStyle w:val="LaIt"/>
        </w:rPr>
        <w:t>cel</w:t>
      </w:r>
      <w:r w:rsidR="008D018B" w:rsidRPr="00556F3C">
        <w:rPr>
          <w:rStyle w:val="LaIt"/>
        </w:rPr>
        <w:t>ebrémus</w:t>
      </w:r>
      <w:r>
        <w:t xml:space="preserve">, ou </w:t>
      </w:r>
      <w:r w:rsidRPr="00556F3C">
        <w:rPr>
          <w:rStyle w:val="LaIt"/>
        </w:rPr>
        <w:t>celeb</w:t>
      </w:r>
      <w:r w:rsidR="008D018B" w:rsidRPr="00556F3C">
        <w:rPr>
          <w:rStyle w:val="LaIt"/>
        </w:rPr>
        <w:t>rarémus</w:t>
      </w:r>
      <w:r>
        <w:t xml:space="preserve">. </w:t>
      </w:r>
      <w:r w:rsidRPr="005119F6">
        <w:t xml:space="preserve">– </w:t>
      </w:r>
      <w:r w:rsidRPr="005119F6">
        <w:rPr>
          <w:rStyle w:val="NumNot"/>
        </w:rPr>
        <w:t>18</w:t>
      </w:r>
      <w:bookmarkStart w:id="7528" w:name="t5p430n18"/>
      <w:bookmarkEnd w:id="7528"/>
      <w:r w:rsidRPr="005119F6">
        <w:rPr>
          <w:rStyle w:val="NumNot"/>
        </w:rPr>
        <w:t>.</w:t>
      </w:r>
      <w:r>
        <w:t xml:space="preserve"> </w:t>
      </w:r>
      <w:r w:rsidRPr="001C0F04">
        <w:rPr>
          <w:rStyle w:val="italicus"/>
        </w:rPr>
        <w:t>Il a été comme un anneau dans la main droite</w:t>
      </w:r>
      <w:r>
        <w:t xml:space="preserve"> (du Seigneur), c’est-à-dire comme un sceau (voir Aggée, II, 14). </w:t>
      </w:r>
      <w:r w:rsidRPr="005119F6">
        <w:t xml:space="preserve">– </w:t>
      </w:r>
      <w:r w:rsidRPr="005119F6">
        <w:rPr>
          <w:rStyle w:val="NumNot"/>
        </w:rPr>
        <w:t>19</w:t>
      </w:r>
      <w:bookmarkStart w:id="7529" w:name="t5p430n19"/>
      <w:bookmarkEnd w:id="7529"/>
      <w:r w:rsidRPr="005119F6">
        <w:rPr>
          <w:rStyle w:val="NumNot"/>
        </w:rPr>
        <w:t>.</w:t>
      </w:r>
      <w:r>
        <w:t xml:space="preserve"> Jésus était pontife à l’époque du retour de captivité et Zorobabel était le chef de Juda. Le prophète Aggée, au nom de Dieu, les exhorta à reconstruire le temple. </w:t>
      </w:r>
      <w:r w:rsidRPr="005119F6">
        <w:t xml:space="preserve">– </w:t>
      </w:r>
      <w:r w:rsidRPr="005119F6">
        <w:rPr>
          <w:rStyle w:val="NumNot"/>
        </w:rPr>
        <w:t>20</w:t>
      </w:r>
      <w:bookmarkStart w:id="7530" w:name="t5p430n20"/>
      <w:bookmarkEnd w:id="7530"/>
      <w:r w:rsidRPr="005119F6">
        <w:rPr>
          <w:rStyle w:val="NumNot"/>
        </w:rPr>
        <w:t>.</w:t>
      </w:r>
      <w:r>
        <w:t xml:space="preserve"> Ce fut Néhémie qui fit restaura la république juive après la captivité. </w:t>
      </w:r>
      <w:r w:rsidRPr="005119F6">
        <w:t xml:space="preserve">– </w:t>
      </w:r>
      <w:r w:rsidRPr="005119F6">
        <w:rPr>
          <w:rStyle w:val="NumNot"/>
        </w:rPr>
        <w:t>21</w:t>
      </w:r>
      <w:bookmarkStart w:id="7531" w:name="t5p430n21"/>
      <w:bookmarkEnd w:id="7531"/>
      <w:r w:rsidRPr="005119F6">
        <w:rPr>
          <w:rStyle w:val="NumNot"/>
        </w:rPr>
        <w:t>.</w:t>
      </w:r>
      <w:r>
        <w:t xml:space="preserve"> Ce qui veut dire : destiné à un </w:t>
      </w:r>
      <w:r>
        <w:lastRenderedPageBreak/>
        <w:t xml:space="preserve">souvenir durable. </w:t>
      </w:r>
      <w:r w:rsidRPr="005119F6">
        <w:t xml:space="preserve">– </w:t>
      </w:r>
      <w:r w:rsidRPr="005119F6">
        <w:rPr>
          <w:rStyle w:val="NumNot"/>
        </w:rPr>
        <w:t>22</w:t>
      </w:r>
      <w:bookmarkStart w:id="7532" w:name="t5p430n22"/>
      <w:bookmarkEnd w:id="7532"/>
      <w:r w:rsidRPr="005119F6">
        <w:rPr>
          <w:rStyle w:val="NumNot"/>
        </w:rPr>
        <w:t>.</w:t>
      </w:r>
      <w:r>
        <w:t xml:space="preserve"> Avant le déluge, aucun homme n’a été vu comme Hénoch, qui marchait avec Dieu, et fut enlevé de la terre, ayant été exempté de la loi de la mort. </w:t>
      </w:r>
      <w:r w:rsidRPr="005119F6">
        <w:t xml:space="preserve">– </w:t>
      </w:r>
      <w:r w:rsidRPr="005119F6">
        <w:rPr>
          <w:rStyle w:val="NumNot"/>
        </w:rPr>
        <w:t>23</w:t>
      </w:r>
      <w:bookmarkStart w:id="7533" w:name="t5p430n23"/>
      <w:bookmarkEnd w:id="7533"/>
      <w:r w:rsidRPr="005119F6">
        <w:rPr>
          <w:rStyle w:val="NumNot"/>
        </w:rPr>
        <w:t>.</w:t>
      </w:r>
      <w:r>
        <w:t xml:space="preserve"> Joseph, ayant prédit avant sa mort le passage des Israélites d’Égypte au pays de Chanaan, avait recommandé que ses os y soient amenés, et Moïse, quittant l’Égypte, fit prendre ses os, qui, en étant transportés, selon la volonté de Joseph, confirmèrent sa prophétie sur la sortie des Juifs d’Égypte et leur enterrement en Chanaan. Ces os dans leur voyage parlaient d’une certaine manière et ils répétèrent la prophétie de Joseph. </w:t>
      </w:r>
      <w:r w:rsidRPr="005119F6">
        <w:t xml:space="preserve">– </w:t>
      </w:r>
      <w:r w:rsidRPr="005119F6">
        <w:rPr>
          <w:rStyle w:val="NumNot"/>
        </w:rPr>
        <w:t>24</w:t>
      </w:r>
      <w:bookmarkStart w:id="7534" w:name="t5p430n24"/>
      <w:bookmarkEnd w:id="7534"/>
      <w:r w:rsidRPr="005119F6">
        <w:rPr>
          <w:rStyle w:val="NumNot"/>
        </w:rPr>
        <w:t>.</w:t>
      </w:r>
      <w:r>
        <w:t xml:space="preserve"> Seth était célèbre parmi les hommes pour sa vertu ou sa sainteté avant le déluge, et Sem après le déluge. </w:t>
      </w:r>
      <w:r w:rsidRPr="005119F6">
        <w:t xml:space="preserve">– </w:t>
      </w:r>
      <w:r w:rsidRPr="005119F6">
        <w:rPr>
          <w:rStyle w:val="NumNot"/>
        </w:rPr>
        <w:t>25</w:t>
      </w:r>
      <w:bookmarkStart w:id="7535" w:name="t5p430n25"/>
      <w:bookmarkEnd w:id="7535"/>
      <w:r w:rsidRPr="005119F6">
        <w:rPr>
          <w:rStyle w:val="NumNot"/>
        </w:rPr>
        <w:t>.</w:t>
      </w:r>
      <w:r>
        <w:t xml:space="preserve"> </w:t>
      </w:r>
      <w:r w:rsidRPr="00556F3C">
        <w:rPr>
          <w:rStyle w:val="LaIt"/>
        </w:rPr>
        <w:t>In origine</w:t>
      </w:r>
      <w:r>
        <w:t xml:space="preserve">, dans sa création. </w:t>
      </w:r>
      <w:r w:rsidRPr="00556F3C">
        <w:rPr>
          <w:rStyle w:val="LaIt"/>
        </w:rPr>
        <w:t xml:space="preserve">Super omnem </w:t>
      </w:r>
      <w:r w:rsidR="006733BA" w:rsidRPr="00556F3C">
        <w:rPr>
          <w:rStyle w:val="LaIt"/>
        </w:rPr>
        <w:t>ánimam</w:t>
      </w:r>
      <w:r>
        <w:t xml:space="preserve">, pour avoir été créé dans l’état d’innocence, pour régner sur tous les animaux. </w:t>
      </w:r>
      <w:r w:rsidRPr="00556F3C">
        <w:rPr>
          <w:rStyle w:val="LaIt"/>
        </w:rPr>
        <w:t>Animam</w:t>
      </w:r>
      <w:r>
        <w:t xml:space="preserve"> pour </w:t>
      </w:r>
      <w:r w:rsidRPr="00556F3C">
        <w:rPr>
          <w:rStyle w:val="LaIt"/>
        </w:rPr>
        <w:t>animal</w:t>
      </w:r>
      <w:r>
        <w:t>, la partie pour le tout.</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 xml:space="preserve">Leçon </w:t>
      </w:r>
      <w:r>
        <w:rPr>
          <w:lang w:val="en-US"/>
        </w:rPr>
        <w:t>XXXI</w:t>
      </w:r>
      <w:r>
        <w:t>.</w:t>
      </w:r>
      <w:bookmarkStart w:id="7536" w:name="t5p431"/>
      <w:bookmarkEnd w:id="7536"/>
      <w:r w:rsidR="00CE404A">
        <w:t xml:space="preserve"> </w:t>
      </w:r>
    </w:p>
    <w:p w:rsidR="00CE404A" w:rsidRDefault="00814C0C" w:rsidP="00107A1B">
      <w:pPr>
        <w:pStyle w:val="Summarium"/>
      </w:pPr>
      <w:r>
        <w:t>Éloge de Simon, grand-prêtre, fils d’Onias.</w:t>
      </w:r>
      <w:r w:rsidR="00CE404A">
        <w:t xml:space="preserve"> </w:t>
      </w:r>
    </w:p>
    <w:p w:rsidR="00CE404A" w:rsidRDefault="002B18DD" w:rsidP="000F4914">
      <w:pPr>
        <w:pStyle w:val="fl"/>
      </w:pPr>
      <w:r>
        <w:t>Simon</w:t>
      </w:r>
      <w:r w:rsidR="00814C0C">
        <w:rPr>
          <w:vertAlign w:val="superscript"/>
        </w:rPr>
        <w:t>1</w:t>
      </w:r>
      <w:r w:rsidR="00814C0C">
        <w:t xml:space="preserve"> </w:t>
      </w:r>
      <w:r w:rsidR="007F75CB">
        <w:t>Oníæ</w:t>
      </w:r>
      <w:r w:rsidR="00814C0C">
        <w:t xml:space="preserve"> f</w:t>
      </w:r>
      <w:r w:rsidR="007F75CB">
        <w:t>ílius</w:t>
      </w:r>
      <w:r w:rsidR="00814C0C">
        <w:t xml:space="preserve">, </w:t>
      </w:r>
      <w:r w:rsidR="007F75CB">
        <w:t>sacérdos</w:t>
      </w:r>
      <w:r w:rsidR="00814C0C">
        <w:t xml:space="preserve"> magnus, qui in vita sua s</w:t>
      </w:r>
      <w:r w:rsidR="007F75CB">
        <w:t>uffúlsit</w:t>
      </w:r>
      <w:r w:rsidR="00814C0C">
        <w:t xml:space="preserve"> domum, et in di</w:t>
      </w:r>
      <w:r w:rsidR="007F75CB">
        <w:t>ébus</w:t>
      </w:r>
      <w:r w:rsidR="00814C0C">
        <w:t xml:space="preserve"> suis corro</w:t>
      </w:r>
      <w:r w:rsidR="007F75CB">
        <w:t>borávit</w:t>
      </w:r>
      <w:r w:rsidR="00814C0C">
        <w:t xml:space="preserve"> templum.</w:t>
      </w:r>
      <w:r w:rsidR="00CE404A">
        <w:t xml:space="preserve"> </w:t>
      </w:r>
    </w:p>
    <w:p w:rsidR="00CE404A" w:rsidRDefault="00814C0C" w:rsidP="000F4914">
      <w:pPr>
        <w:pStyle w:val="fl"/>
      </w:pPr>
      <w:r>
        <w:t xml:space="preserve">Templi </w:t>
      </w:r>
      <w:r w:rsidR="007F75CB">
        <w:t>étiam</w:t>
      </w:r>
      <w:r>
        <w:t xml:space="preserve"> al</w:t>
      </w:r>
      <w:r w:rsidR="007F75CB">
        <w:t>titúdo</w:t>
      </w:r>
      <w:r>
        <w:t xml:space="preserve"> ab ipso f</w:t>
      </w:r>
      <w:r w:rsidR="007F75CB">
        <w:t>undáta</w:t>
      </w:r>
      <w:r>
        <w:t xml:space="preserve"> est, duplex ædi</w:t>
      </w:r>
      <w:r w:rsidR="007F75CB">
        <w:t>ficátio</w:t>
      </w:r>
      <w:r>
        <w:rPr>
          <w:vertAlign w:val="superscript"/>
        </w:rPr>
        <w:t>2</w:t>
      </w:r>
      <w:r>
        <w:t xml:space="preserve"> et </w:t>
      </w:r>
      <w:r w:rsidR="007F75CB">
        <w:t>excélsi</w:t>
      </w:r>
      <w:r>
        <w:t xml:space="preserve"> p</w:t>
      </w:r>
      <w:r w:rsidR="007F75CB">
        <w:t>aríetes</w:t>
      </w:r>
      <w:r>
        <w:t xml:space="preserve"> templi.</w:t>
      </w:r>
      <w:r w:rsidR="00CE404A">
        <w:t xml:space="preserve"> </w:t>
      </w:r>
    </w:p>
    <w:p w:rsidR="00CE404A" w:rsidRDefault="00814C0C" w:rsidP="000F4914">
      <w:pPr>
        <w:pStyle w:val="fl"/>
      </w:pPr>
      <w:r>
        <w:t>In di</w:t>
      </w:r>
      <w:r w:rsidR="007F75CB">
        <w:t>ébus</w:t>
      </w:r>
      <w:r>
        <w:t xml:space="preserve"> </w:t>
      </w:r>
      <w:r w:rsidR="007F75CB">
        <w:t>ipsíus</w:t>
      </w:r>
      <w:r>
        <w:t xml:space="preserve"> ema</w:t>
      </w:r>
      <w:r w:rsidR="007F75CB">
        <w:t>navérunt</w:t>
      </w:r>
      <w:r>
        <w:t xml:space="preserve"> p</w:t>
      </w:r>
      <w:r w:rsidR="007F75CB">
        <w:t>útei</w:t>
      </w:r>
      <w:r>
        <w:t xml:space="preserve"> aqu</w:t>
      </w:r>
      <w:r w:rsidR="007F75CB">
        <w:t>árum</w:t>
      </w:r>
      <w:r>
        <w:t>, et quasi mare adi</w:t>
      </w:r>
      <w:r w:rsidR="007F75CB">
        <w:t>mpléti</w:t>
      </w:r>
      <w:r>
        <w:t xml:space="preserve"> sunt supra modum</w:t>
      </w:r>
      <w:r>
        <w:rPr>
          <w:vertAlign w:val="superscript"/>
        </w:rPr>
        <w:t>3</w:t>
      </w:r>
      <w:r>
        <w:t>.</w:t>
      </w:r>
      <w:r w:rsidR="00CE404A">
        <w:t xml:space="preserve"> </w:t>
      </w:r>
    </w:p>
    <w:p w:rsidR="00CE404A" w:rsidRDefault="00814C0C" w:rsidP="000F4914">
      <w:pPr>
        <w:pStyle w:val="fl"/>
      </w:pPr>
      <w:r>
        <w:t xml:space="preserve">Qui </w:t>
      </w:r>
      <w:r w:rsidR="007F75CB">
        <w:t>curávit</w:t>
      </w:r>
      <w:r>
        <w:t xml:space="preserve"> gentem suam, et li</w:t>
      </w:r>
      <w:r w:rsidR="007F75CB">
        <w:t>berávit</w:t>
      </w:r>
      <w:r>
        <w:t xml:space="preserve"> eam a perd</w:t>
      </w:r>
      <w:r w:rsidR="007F75CB">
        <w:t>itióne</w:t>
      </w:r>
      <w:r>
        <w:t>.</w:t>
      </w:r>
      <w:r w:rsidR="00CE404A">
        <w:t xml:space="preserve"> </w:t>
      </w:r>
    </w:p>
    <w:p w:rsidR="00CE404A" w:rsidRDefault="00814C0C" w:rsidP="000F4914">
      <w:pPr>
        <w:pStyle w:val="fl"/>
      </w:pPr>
      <w:r>
        <w:t>Qui præv</w:t>
      </w:r>
      <w:r w:rsidR="007F75CB">
        <w:t>áluit</w:t>
      </w:r>
      <w:r>
        <w:rPr>
          <w:vertAlign w:val="superscript"/>
        </w:rPr>
        <w:t>4</w:t>
      </w:r>
      <w:r>
        <w:t xml:space="preserve"> ampli</w:t>
      </w:r>
      <w:r w:rsidR="007F75CB">
        <w:t>ficáre</w:t>
      </w:r>
      <w:r>
        <w:t xml:space="preserve"> ci</w:t>
      </w:r>
      <w:r w:rsidR="007F75CB">
        <w:t>vitátem</w:t>
      </w:r>
      <w:r>
        <w:t xml:space="preserve">, qui </w:t>
      </w:r>
      <w:r w:rsidR="007F75CB">
        <w:t>adéptus</w:t>
      </w:r>
      <w:r>
        <w:t xml:space="preserve"> est gl</w:t>
      </w:r>
      <w:r w:rsidR="007F75CB">
        <w:t>óriam</w:t>
      </w:r>
      <w:r>
        <w:t xml:space="preserve"> in convers</w:t>
      </w:r>
      <w:r w:rsidR="007F75CB">
        <w:t>atióne</w:t>
      </w:r>
      <w:r>
        <w:t xml:space="preserve"> gentis</w:t>
      </w:r>
      <w:r>
        <w:rPr>
          <w:vertAlign w:val="superscript"/>
        </w:rPr>
        <w:t>5</w:t>
      </w:r>
      <w:r>
        <w:t> : et i</w:t>
      </w:r>
      <w:r w:rsidR="007F75CB">
        <w:t>ngréssus</w:t>
      </w:r>
      <w:r>
        <w:t xml:space="preserve"> domus</w:t>
      </w:r>
      <w:r>
        <w:rPr>
          <w:vertAlign w:val="superscript"/>
        </w:rPr>
        <w:t>6</w:t>
      </w:r>
      <w:r>
        <w:t xml:space="preserve"> et </w:t>
      </w:r>
      <w:r w:rsidR="007F75CB">
        <w:t>átrii</w:t>
      </w:r>
      <w:r>
        <w:t xml:space="preserve"> ampli</w:t>
      </w:r>
      <w:r w:rsidR="007F75CB">
        <w:t>ficávit</w:t>
      </w:r>
      <w:r>
        <w:t>.</w:t>
      </w:r>
      <w:r w:rsidR="00CE404A">
        <w:t xml:space="preserve"> </w:t>
      </w:r>
    </w:p>
    <w:p w:rsidR="00CE404A" w:rsidRDefault="00814C0C" w:rsidP="000F4914">
      <w:pPr>
        <w:pStyle w:val="fl"/>
      </w:pPr>
      <w:r>
        <w:t xml:space="preserve">Quasi stella </w:t>
      </w:r>
      <w:r w:rsidR="007F75CB">
        <w:t>matutína</w:t>
      </w:r>
      <w:r>
        <w:t xml:space="preserve"> in m</w:t>
      </w:r>
      <w:r w:rsidR="007F75CB">
        <w:t>édio</w:t>
      </w:r>
      <w:r>
        <w:t xml:space="preserve"> n</w:t>
      </w:r>
      <w:r w:rsidR="007F75CB">
        <w:t>ébulæ</w:t>
      </w:r>
      <w:r>
        <w:t>, et quasi luna plena in di</w:t>
      </w:r>
      <w:r w:rsidR="007F75CB">
        <w:t>ébus</w:t>
      </w:r>
      <w:r>
        <w:t xml:space="preserve"> suis lucet.</w:t>
      </w:r>
      <w:r w:rsidR="00CE404A">
        <w:t xml:space="preserve"> </w:t>
      </w:r>
    </w:p>
    <w:p w:rsidR="00CE404A" w:rsidRDefault="00814C0C" w:rsidP="000F4914">
      <w:pPr>
        <w:pStyle w:val="fl"/>
      </w:pPr>
      <w:r>
        <w:t xml:space="preserve">Et quasi sol </w:t>
      </w:r>
      <w:r w:rsidR="007F75CB">
        <w:t>refúlgens</w:t>
      </w:r>
      <w:r>
        <w:t xml:space="preserve">, sic ille </w:t>
      </w:r>
      <w:r w:rsidR="007F75CB">
        <w:t>effúlsit</w:t>
      </w:r>
      <w:r>
        <w:t xml:space="preserve"> in templo Dei.</w:t>
      </w:r>
      <w:r w:rsidR="00CE404A">
        <w:t xml:space="preserve"> </w:t>
      </w:r>
    </w:p>
    <w:p w:rsidR="00CE404A" w:rsidRDefault="00814C0C" w:rsidP="000F4914">
      <w:pPr>
        <w:pStyle w:val="fl"/>
      </w:pPr>
      <w:r>
        <w:lastRenderedPageBreak/>
        <w:t xml:space="preserve">Quasi arcus </w:t>
      </w:r>
      <w:r w:rsidR="007F75CB">
        <w:t>refúlgens</w:t>
      </w:r>
      <w:r>
        <w:t xml:space="preserve"> inter n</w:t>
      </w:r>
      <w:r w:rsidR="007F75CB">
        <w:t>ébulas</w:t>
      </w:r>
      <w:r>
        <w:t xml:space="preserve"> gl</w:t>
      </w:r>
      <w:r w:rsidR="007F75CB">
        <w:t>óriæ</w:t>
      </w:r>
      <w:r>
        <w:t>, et quasi flos ros</w:t>
      </w:r>
      <w:r w:rsidR="007F75CB">
        <w:t>árum</w:t>
      </w:r>
      <w:r>
        <w:t xml:space="preserve"> in di</w:t>
      </w:r>
      <w:r w:rsidR="007F75CB">
        <w:t>ébus</w:t>
      </w:r>
      <w:r>
        <w:t xml:space="preserve"> vernis, et quasi l</w:t>
      </w:r>
      <w:r w:rsidR="007F75CB">
        <w:t>ília</w:t>
      </w:r>
      <w:r>
        <w:t xml:space="preserve"> quæ sunt in </w:t>
      </w:r>
      <w:r w:rsidR="009E0F71">
        <w:t>tránsitu</w:t>
      </w:r>
      <w:r>
        <w:t xml:space="preserve"> aquæ, et quasi thus </w:t>
      </w:r>
      <w:r w:rsidR="009E0F71">
        <w:t>rédolens</w:t>
      </w:r>
      <w:r>
        <w:t xml:space="preserve"> in di</w:t>
      </w:r>
      <w:r w:rsidR="007F75CB">
        <w:t>ébus</w:t>
      </w:r>
      <w:r>
        <w:t xml:space="preserve"> </w:t>
      </w:r>
      <w:r w:rsidR="007F75CB">
        <w:t>æstátis</w:t>
      </w:r>
      <w:r>
        <w:t>.</w:t>
      </w:r>
      <w:r w:rsidR="00CE404A">
        <w:t xml:space="preserve"> </w:t>
      </w:r>
    </w:p>
    <w:p w:rsidR="00CE404A" w:rsidRDefault="00814C0C" w:rsidP="000F4914">
      <w:pPr>
        <w:pStyle w:val="fl"/>
      </w:pPr>
      <w:r>
        <w:t xml:space="preserve">Quasi ignis </w:t>
      </w:r>
      <w:r w:rsidR="007F75CB">
        <w:t>effúlgens</w:t>
      </w:r>
      <w:r>
        <w:t>, et thus ardens in igne.</w:t>
      </w:r>
      <w:r w:rsidR="00CE404A">
        <w:t xml:space="preserve"> </w:t>
      </w:r>
    </w:p>
    <w:p w:rsidR="00CE404A" w:rsidRDefault="00814C0C" w:rsidP="000F4914">
      <w:pPr>
        <w:pStyle w:val="fl"/>
      </w:pPr>
      <w:r>
        <w:t xml:space="preserve">Quasi vas auri </w:t>
      </w:r>
      <w:r w:rsidR="009E0F71">
        <w:t>sólidum</w:t>
      </w:r>
      <w:r>
        <w:t xml:space="preserve">, </w:t>
      </w:r>
      <w:r w:rsidR="007F75CB">
        <w:t>ornátum</w:t>
      </w:r>
      <w:r>
        <w:t xml:space="preserve"> omni </w:t>
      </w:r>
      <w:r w:rsidR="007F75CB">
        <w:t>lápide</w:t>
      </w:r>
      <w:r>
        <w:t xml:space="preserve"> pr</w:t>
      </w:r>
      <w:r w:rsidR="007F75CB">
        <w:t>etióso</w:t>
      </w:r>
      <w:r>
        <w:t>.</w:t>
      </w:r>
      <w:r w:rsidR="00CE404A">
        <w:t xml:space="preserve"> </w:t>
      </w:r>
    </w:p>
    <w:p w:rsidR="00CE404A" w:rsidRDefault="00814C0C" w:rsidP="000F4914">
      <w:pPr>
        <w:pStyle w:val="fl"/>
      </w:pPr>
      <w:r>
        <w:t xml:space="preserve">Quasi </w:t>
      </w:r>
      <w:r w:rsidR="009E0F71">
        <w:t>olíva</w:t>
      </w:r>
      <w:r>
        <w:t xml:space="preserve"> p</w:t>
      </w:r>
      <w:r w:rsidR="007F75CB">
        <w:t>úllulans</w:t>
      </w:r>
      <w:r>
        <w:t>, et c</w:t>
      </w:r>
      <w:r w:rsidR="007F75CB">
        <w:t>ypréssus</w:t>
      </w:r>
      <w:r>
        <w:t xml:space="preserve"> in altit</w:t>
      </w:r>
      <w:r w:rsidR="007F75CB">
        <w:t>údinem</w:t>
      </w:r>
      <w:r>
        <w:t xml:space="preserve"> se </w:t>
      </w:r>
      <w:r w:rsidR="007F75CB">
        <w:t>extóllens</w:t>
      </w:r>
      <w:r>
        <w:t>, in acc</w:t>
      </w:r>
      <w:r w:rsidR="007F75CB">
        <w:t>ipiéndo</w:t>
      </w:r>
      <w:r>
        <w:t xml:space="preserve"> stolam gl</w:t>
      </w:r>
      <w:r w:rsidR="007F75CB">
        <w:t>óriæ</w:t>
      </w:r>
      <w:r>
        <w:t>.</w:t>
      </w:r>
      <w:r w:rsidR="00CE404A">
        <w:t xml:space="preserve"> </w:t>
      </w:r>
    </w:p>
    <w:p w:rsidR="00CE404A" w:rsidRDefault="00814C0C" w:rsidP="000F4914">
      <w:pPr>
        <w:pStyle w:val="fl"/>
      </w:pPr>
      <w:r>
        <w:t xml:space="preserve">Et circa illum </w:t>
      </w:r>
      <w:r w:rsidR="007F75CB">
        <w:t>coróna</w:t>
      </w:r>
      <w:r>
        <w:t xml:space="preserve"> fratrum</w:t>
      </w:r>
      <w:r>
        <w:rPr>
          <w:vertAlign w:val="superscript"/>
        </w:rPr>
        <w:t>7</w:t>
      </w:r>
      <w:r>
        <w:t> : quasi pl</w:t>
      </w:r>
      <w:r w:rsidR="007F75CB">
        <w:t>antátio</w:t>
      </w:r>
      <w:r>
        <w:t xml:space="preserve"> cedri in monte </w:t>
      </w:r>
      <w:r w:rsidR="007F75CB">
        <w:t>Líbano</w:t>
      </w:r>
      <w:r>
        <w:t>,</w:t>
      </w:r>
      <w:r w:rsidR="00CE404A">
        <w:t xml:space="preserve"> </w:t>
      </w:r>
    </w:p>
    <w:p w:rsidR="00CE404A" w:rsidRDefault="00814C0C" w:rsidP="000F4914">
      <w:pPr>
        <w:pStyle w:val="fl"/>
      </w:pPr>
      <w:r>
        <w:t>Sic circa illum s</w:t>
      </w:r>
      <w:r w:rsidR="007F75CB">
        <w:t>tetérunt</w:t>
      </w:r>
      <w:r>
        <w:t xml:space="preserve"> quasi rami palmæ, et omnes f</w:t>
      </w:r>
      <w:r w:rsidR="007F75CB">
        <w:t>ílii</w:t>
      </w:r>
      <w:r>
        <w:t xml:space="preserve"> </w:t>
      </w:r>
      <w:r w:rsidR="002B18DD">
        <w:t>Aaron</w:t>
      </w:r>
      <w:r>
        <w:t xml:space="preserve"> in gl</w:t>
      </w:r>
      <w:r w:rsidR="007F75CB">
        <w:t>ória</w:t>
      </w:r>
      <w:r>
        <w:t xml:space="preserve"> sua</w:t>
      </w:r>
      <w:r>
        <w:rPr>
          <w:vertAlign w:val="superscript"/>
        </w:rPr>
        <w:t>8</w:t>
      </w:r>
      <w:r>
        <w:t>.</w:t>
      </w:r>
      <w:r w:rsidR="00CE404A">
        <w:t xml:space="preserve"> </w:t>
      </w:r>
    </w:p>
    <w:p w:rsidR="00CE404A" w:rsidRDefault="00814C0C" w:rsidP="000F4914">
      <w:pPr>
        <w:pStyle w:val="fl"/>
      </w:pPr>
      <w:r>
        <w:t>P</w:t>
      </w:r>
      <w:r w:rsidR="007F75CB">
        <w:t>orréxit</w:t>
      </w:r>
      <w:r>
        <w:t xml:space="preserve"> manum suam in lib</w:t>
      </w:r>
      <w:r w:rsidR="007F75CB">
        <w:t>atióne</w:t>
      </w:r>
      <w:r>
        <w:t xml:space="preserve">, et </w:t>
      </w:r>
      <w:r w:rsidR="007F75CB">
        <w:t>libávit</w:t>
      </w:r>
      <w:r>
        <w:t xml:space="preserve"> de s</w:t>
      </w:r>
      <w:r w:rsidR="007F75CB">
        <w:t>ánguine</w:t>
      </w:r>
      <w:r>
        <w:t xml:space="preserve"> uvæ</w:t>
      </w:r>
      <w:r>
        <w:rPr>
          <w:vertAlign w:val="superscript"/>
        </w:rPr>
        <w:t>9</w:t>
      </w:r>
      <w:r>
        <w:t>.</w:t>
      </w:r>
      <w:r w:rsidR="00CE404A">
        <w:t xml:space="preserve"> </w:t>
      </w:r>
    </w:p>
    <w:p w:rsidR="00CE404A" w:rsidRDefault="007F75CB" w:rsidP="000F4914">
      <w:pPr>
        <w:pStyle w:val="fl"/>
      </w:pPr>
      <w:r>
        <w:t>Effúdit</w:t>
      </w:r>
      <w:r w:rsidR="00814C0C">
        <w:t xml:space="preserve"> in fun</w:t>
      </w:r>
      <w:r>
        <w:t>daménto</w:t>
      </w:r>
      <w:r w:rsidR="00814C0C">
        <w:t xml:space="preserve"> </w:t>
      </w:r>
      <w:r>
        <w:t>altáris</w:t>
      </w:r>
      <w:r w:rsidR="00814C0C">
        <w:t xml:space="preserve"> </w:t>
      </w:r>
      <w:r w:rsidR="009E0F71">
        <w:t>odórem</w:t>
      </w:r>
      <w:r w:rsidR="00814C0C">
        <w:t xml:space="preserve"> </w:t>
      </w:r>
      <w:r>
        <w:t>divínum</w:t>
      </w:r>
      <w:r w:rsidR="00814C0C">
        <w:t xml:space="preserve"> </w:t>
      </w:r>
      <w:r>
        <w:t>excélso</w:t>
      </w:r>
      <w:r w:rsidR="00814C0C">
        <w:t xml:space="preserve"> </w:t>
      </w:r>
      <w:r>
        <w:t>príncipi</w:t>
      </w:r>
      <w:r w:rsidR="00814C0C">
        <w:rPr>
          <w:vertAlign w:val="superscript"/>
        </w:rPr>
        <w:t>10</w:t>
      </w:r>
      <w:r w:rsidR="00814C0C">
        <w:t>.</w:t>
      </w:r>
      <w:r w:rsidR="00CE404A">
        <w:t xml:space="preserve"> </w:t>
      </w:r>
    </w:p>
    <w:p w:rsidR="00CE404A" w:rsidRDefault="00814C0C" w:rsidP="000F4914">
      <w:pPr>
        <w:pStyle w:val="fl"/>
      </w:pPr>
      <w:r>
        <w:t>Tunc excla</w:t>
      </w:r>
      <w:r w:rsidR="007F75CB">
        <w:t>mavérunt</w:t>
      </w:r>
      <w:r>
        <w:t xml:space="preserve"> f</w:t>
      </w:r>
      <w:r w:rsidR="007F75CB">
        <w:t>ílii</w:t>
      </w:r>
      <w:r>
        <w:t xml:space="preserve"> </w:t>
      </w:r>
      <w:r w:rsidR="002B18DD">
        <w:t>Aaron</w:t>
      </w:r>
      <w:r>
        <w:t>, in tubis product</w:t>
      </w:r>
      <w:r w:rsidR="007F75CB">
        <w:t>ílibus</w:t>
      </w:r>
      <w:r>
        <w:rPr>
          <w:vertAlign w:val="superscript"/>
        </w:rPr>
        <w:t>11</w:t>
      </w:r>
      <w:r>
        <w:t xml:space="preserve"> s</w:t>
      </w:r>
      <w:r w:rsidR="007F75CB">
        <w:t>onuérunt</w:t>
      </w:r>
      <w:r>
        <w:t xml:space="preserve">, et </w:t>
      </w:r>
      <w:r w:rsidR="007F75CB">
        <w:t>audítam</w:t>
      </w:r>
      <w:r>
        <w:t xml:space="preserve"> </w:t>
      </w:r>
      <w:r w:rsidR="007F75CB">
        <w:t>fecérunt</w:t>
      </w:r>
      <w:r>
        <w:t xml:space="preserve"> vocem magnam in mem</w:t>
      </w:r>
      <w:r w:rsidR="007F75CB">
        <w:t>óriam</w:t>
      </w:r>
      <w:r>
        <w:t xml:space="preserve"> coram Deo</w:t>
      </w:r>
      <w:r>
        <w:rPr>
          <w:vertAlign w:val="superscript"/>
        </w:rPr>
        <w:t>12</w:t>
      </w:r>
      <w:r>
        <w:t>.</w:t>
      </w:r>
      <w:r w:rsidR="00CE404A">
        <w:t xml:space="preserve"> </w:t>
      </w:r>
    </w:p>
    <w:p w:rsidR="00CE404A" w:rsidRDefault="00814C0C" w:rsidP="000F4914">
      <w:pPr>
        <w:pStyle w:val="fl"/>
      </w:pPr>
      <w:r>
        <w:t>Tunc omnis p</w:t>
      </w:r>
      <w:r w:rsidR="007F75CB">
        <w:t>ópulus</w:t>
      </w:r>
      <w:r>
        <w:t xml:space="preserve"> simul prope</w:t>
      </w:r>
      <w:r w:rsidR="007F75CB">
        <w:t>ravérunt</w:t>
      </w:r>
      <w:r>
        <w:t>, et ce</w:t>
      </w:r>
      <w:r w:rsidR="007F75CB">
        <w:t>cidérunt</w:t>
      </w:r>
      <w:r>
        <w:t xml:space="preserve"> in f</w:t>
      </w:r>
      <w:r w:rsidR="007F75CB">
        <w:t>áciem</w:t>
      </w:r>
      <w:r>
        <w:t xml:space="preserve"> super terram, a</w:t>
      </w:r>
      <w:r w:rsidR="007F75CB">
        <w:t>doráre</w:t>
      </w:r>
      <w:r>
        <w:t xml:space="preserve"> D</w:t>
      </w:r>
      <w:r w:rsidR="007F75CB">
        <w:t>óminum</w:t>
      </w:r>
      <w:r>
        <w:t xml:space="preserve"> Deum suum, et dare preces omni</w:t>
      </w:r>
      <w:r w:rsidR="007F75CB">
        <w:t>poténti</w:t>
      </w:r>
      <w:r>
        <w:t xml:space="preserve"> Deo </w:t>
      </w:r>
      <w:r w:rsidR="007F75CB">
        <w:t>excélso</w:t>
      </w:r>
      <w:r>
        <w:t>.</w:t>
      </w:r>
      <w:r w:rsidR="00CE404A">
        <w:t xml:space="preserve"> </w:t>
      </w:r>
    </w:p>
    <w:p w:rsidR="00CE404A" w:rsidRDefault="00814C0C" w:rsidP="000F4914">
      <w:pPr>
        <w:pStyle w:val="fl"/>
      </w:pPr>
      <w:r>
        <w:t>Et amplifi</w:t>
      </w:r>
      <w:r w:rsidR="007F75CB">
        <w:t>cavérunt</w:t>
      </w:r>
      <w:r>
        <w:rPr>
          <w:vertAlign w:val="superscript"/>
        </w:rPr>
        <w:t>13</w:t>
      </w:r>
      <w:r>
        <w:t xml:space="preserve"> ps</w:t>
      </w:r>
      <w:r w:rsidR="007F75CB">
        <w:t>alléntes</w:t>
      </w:r>
      <w:r>
        <w:t xml:space="preserve"> in v</w:t>
      </w:r>
      <w:r w:rsidR="007F75CB">
        <w:t>ócibus</w:t>
      </w:r>
      <w:r>
        <w:t xml:space="preserve"> suis, et in magna domo auctus est sonus sua</w:t>
      </w:r>
      <w:r w:rsidR="007F75CB">
        <w:t>vitátis</w:t>
      </w:r>
      <w:r>
        <w:t xml:space="preserve"> plenus.</w:t>
      </w:r>
      <w:r w:rsidR="00CE404A">
        <w:t xml:space="preserve"> </w:t>
      </w:r>
    </w:p>
    <w:p w:rsidR="00CE404A" w:rsidRDefault="00814C0C" w:rsidP="000F4914">
      <w:pPr>
        <w:pStyle w:val="fl"/>
      </w:pPr>
      <w:r>
        <w:t xml:space="preserve">Et </w:t>
      </w:r>
      <w:r w:rsidR="007F75CB">
        <w:t>rogávit</w:t>
      </w:r>
      <w:r>
        <w:t xml:space="preserve"> p</w:t>
      </w:r>
      <w:r w:rsidR="007F75CB">
        <w:t>ópulus</w:t>
      </w:r>
      <w:r>
        <w:t xml:space="preserve"> D</w:t>
      </w:r>
      <w:r w:rsidR="007F75CB">
        <w:t>óminum</w:t>
      </w:r>
      <w:r>
        <w:t xml:space="preserve"> </w:t>
      </w:r>
      <w:r w:rsidR="007F75CB">
        <w:t>excélsum</w:t>
      </w:r>
      <w:r>
        <w:t xml:space="preserve"> in prece, </w:t>
      </w:r>
      <w:r w:rsidR="00507493">
        <w:t>ú</w:t>
      </w:r>
      <w:r>
        <w:t>squedum p</w:t>
      </w:r>
      <w:r w:rsidR="007F75CB">
        <w:t>erféctus</w:t>
      </w:r>
      <w:r>
        <w:t xml:space="preserve"> est honor D</w:t>
      </w:r>
      <w:r w:rsidR="007F75CB">
        <w:t>ómini</w:t>
      </w:r>
      <w:r>
        <w:rPr>
          <w:vertAlign w:val="superscript"/>
        </w:rPr>
        <w:t>14</w:t>
      </w:r>
      <w:r>
        <w:t>, et munus suum per</w:t>
      </w:r>
      <w:r w:rsidR="007F75CB">
        <w:t>fecérunt</w:t>
      </w:r>
      <w:r>
        <w:t>.</w:t>
      </w:r>
      <w:r w:rsidR="00CE404A">
        <w:t xml:space="preserve"> </w:t>
      </w:r>
    </w:p>
    <w:p w:rsidR="00CE404A" w:rsidRDefault="00814C0C" w:rsidP="000F4914">
      <w:pPr>
        <w:pStyle w:val="fl"/>
      </w:pPr>
      <w:r>
        <w:t>Tunc d</w:t>
      </w:r>
      <w:r w:rsidR="007F75CB">
        <w:t>escéndens</w:t>
      </w:r>
      <w:r>
        <w:rPr>
          <w:vertAlign w:val="superscript"/>
        </w:rPr>
        <w:t>15</w:t>
      </w:r>
      <w:r>
        <w:t xml:space="preserve">, manus suas </w:t>
      </w:r>
      <w:r w:rsidR="007F75CB">
        <w:t>éxtulit</w:t>
      </w:r>
      <w:r>
        <w:t xml:space="preserve"> in omnem congreg</w:t>
      </w:r>
      <w:r w:rsidR="007F75CB">
        <w:t>atiónem</w:t>
      </w:r>
      <w:r>
        <w:t xml:space="preserve"> f</w:t>
      </w:r>
      <w:r w:rsidR="007F75CB">
        <w:t>iliórum</w:t>
      </w:r>
      <w:r>
        <w:t xml:space="preserve"> </w:t>
      </w:r>
      <w:r w:rsidR="007F75CB">
        <w:t>Israël</w:t>
      </w:r>
      <w:r>
        <w:t xml:space="preserve"> dare gl</w:t>
      </w:r>
      <w:r w:rsidR="007F75CB">
        <w:t>óriam</w:t>
      </w:r>
      <w:r>
        <w:t xml:space="preserve"> Deo a l</w:t>
      </w:r>
      <w:r w:rsidR="007F75CB">
        <w:t>ábiis</w:t>
      </w:r>
      <w:r>
        <w:t xml:space="preserve"> suis, et in </w:t>
      </w:r>
      <w:r w:rsidR="007F75CB">
        <w:t>nómine</w:t>
      </w:r>
      <w:r>
        <w:t xml:space="preserve"> </w:t>
      </w:r>
      <w:r w:rsidR="007F75CB">
        <w:t>ipsíus</w:t>
      </w:r>
      <w:r>
        <w:t xml:space="preserve"> gl</w:t>
      </w:r>
      <w:r w:rsidR="007F75CB">
        <w:t>oriári</w:t>
      </w:r>
      <w:r>
        <w:rPr>
          <w:vertAlign w:val="superscript"/>
        </w:rPr>
        <w:t>16</w:t>
      </w:r>
      <w:r>
        <w:t> :</w:t>
      </w:r>
      <w:r w:rsidR="00CE404A">
        <w:t xml:space="preserve"> </w:t>
      </w:r>
    </w:p>
    <w:p w:rsidR="00CE404A" w:rsidRDefault="00814C0C" w:rsidP="000F4914">
      <w:pPr>
        <w:pStyle w:val="fl"/>
      </w:pPr>
      <w:r>
        <w:t>Et i</w:t>
      </w:r>
      <w:r w:rsidR="007F75CB">
        <w:t>terávit</w:t>
      </w:r>
      <w:r>
        <w:t xml:space="preserve"> or</w:t>
      </w:r>
      <w:r w:rsidR="007F75CB">
        <w:t>atiónem</w:t>
      </w:r>
      <w:r>
        <w:t xml:space="preserve"> suam, volens </w:t>
      </w:r>
      <w:r w:rsidR="009E0F71">
        <w:t>osténdere</w:t>
      </w:r>
      <w:r>
        <w:t xml:space="preserve"> v</w:t>
      </w:r>
      <w:r w:rsidR="007F75CB">
        <w:t>irtútem</w:t>
      </w:r>
      <w:r>
        <w:t xml:space="preserve"> Dei.</w:t>
      </w:r>
      <w:r w:rsidR="00CE404A">
        <w:t xml:space="preserve"> </w:t>
      </w:r>
    </w:p>
    <w:p w:rsidR="00CE404A" w:rsidRDefault="00814C0C" w:rsidP="000F4914">
      <w:pPr>
        <w:pStyle w:val="fl"/>
      </w:pPr>
      <w:r>
        <w:t xml:space="preserve">Et nunc </w:t>
      </w:r>
      <w:r w:rsidR="007F75CB">
        <w:t>oráte</w:t>
      </w:r>
      <w:r>
        <w:t xml:space="preserve"> Deum </w:t>
      </w:r>
      <w:r w:rsidR="007F75CB">
        <w:t>ómnium</w:t>
      </w:r>
      <w:r>
        <w:t>, qui magna fecit in omni terra, qui auxit dies nostros a ventre matris nostræ</w:t>
      </w:r>
      <w:r>
        <w:rPr>
          <w:vertAlign w:val="superscript"/>
        </w:rPr>
        <w:t>17</w:t>
      </w:r>
      <w:r>
        <w:t xml:space="preserve">, et fecit </w:t>
      </w:r>
      <w:r w:rsidR="007F75CB">
        <w:t>nobíscum</w:t>
      </w:r>
      <w:r>
        <w:t xml:space="preserve"> </w:t>
      </w:r>
      <w:r w:rsidR="007F75CB">
        <w:t>secúndum</w:t>
      </w:r>
      <w:r>
        <w:t xml:space="preserve"> suam miseric</w:t>
      </w:r>
      <w:r w:rsidR="007F75CB">
        <w:t>órdiam</w:t>
      </w:r>
      <w:r>
        <w:t> ;</w:t>
      </w:r>
      <w:r w:rsidR="00CE404A">
        <w:t xml:space="preserve"> </w:t>
      </w:r>
    </w:p>
    <w:p w:rsidR="00CE404A" w:rsidRDefault="00814C0C" w:rsidP="000F4914">
      <w:pPr>
        <w:pStyle w:val="fl"/>
      </w:pPr>
      <w:r>
        <w:t>Et nobis jucun</w:t>
      </w:r>
      <w:r w:rsidR="007F75CB">
        <w:t>ditátem</w:t>
      </w:r>
      <w:r>
        <w:t xml:space="preserve"> cordis, et f</w:t>
      </w:r>
      <w:r w:rsidR="007F75CB">
        <w:t>íeri</w:t>
      </w:r>
      <w:r>
        <w:t xml:space="preserve"> pacem in di</w:t>
      </w:r>
      <w:r w:rsidR="007F75CB">
        <w:t>ébus</w:t>
      </w:r>
      <w:r>
        <w:t xml:space="preserve"> nostris in </w:t>
      </w:r>
      <w:r w:rsidR="007F75CB">
        <w:t>Israël</w:t>
      </w:r>
      <w:r>
        <w:t xml:space="preserve"> per dies sem</w:t>
      </w:r>
      <w:r w:rsidR="007F75CB">
        <w:t>pitérnos</w:t>
      </w:r>
      <w:r>
        <w:rPr>
          <w:vertAlign w:val="superscript"/>
        </w:rPr>
        <w:t>18</w:t>
      </w:r>
      <w:r>
        <w:t> ;</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537" w:name="t5p431n01"/>
      <w:bookmarkEnd w:id="7537"/>
      <w:r w:rsidRPr="005119F6">
        <w:rPr>
          <w:rStyle w:val="NumNot"/>
        </w:rPr>
        <w:t>.</w:t>
      </w:r>
      <w:r>
        <w:t xml:space="preserve"> Dans l’histoire du peuple juif, il y a deux Simon, tous deux fils de deux </w:t>
      </w:r>
      <w:r w:rsidR="008D018B">
        <w:t>Onías</w:t>
      </w:r>
      <w:r>
        <w:t xml:space="preserve"> et tous deux grands prêtres. Le Simon dont on fait l’éloge ici est </w:t>
      </w:r>
      <w:r w:rsidR="008D018B">
        <w:t>celui</w:t>
      </w:r>
      <w:r>
        <w:t xml:space="preserve"> mentionné dans le livre des Macchabées. </w:t>
      </w:r>
      <w:r w:rsidRPr="005119F6">
        <w:t xml:space="preserve">– </w:t>
      </w:r>
      <w:r w:rsidRPr="005119F6">
        <w:rPr>
          <w:rStyle w:val="NumNot"/>
        </w:rPr>
        <w:t>2</w:t>
      </w:r>
      <w:bookmarkStart w:id="7538" w:name="t5p431n02"/>
      <w:bookmarkEnd w:id="7538"/>
      <w:r w:rsidRPr="005119F6">
        <w:rPr>
          <w:rStyle w:val="NumNot"/>
        </w:rPr>
        <w:t>.</w:t>
      </w:r>
      <w:r>
        <w:t xml:space="preserve"> Il est très difficile de déterminer ce que l’on entend par la </w:t>
      </w:r>
      <w:r w:rsidRPr="00556F3C">
        <w:rPr>
          <w:rStyle w:val="LaIt"/>
        </w:rPr>
        <w:t>hauteur</w:t>
      </w:r>
      <w:r>
        <w:t xml:space="preserve"> du temple. Beaucoup veulent que le nom de </w:t>
      </w:r>
      <w:r w:rsidRPr="00556F3C">
        <w:rPr>
          <w:rStyle w:val="LaIt"/>
        </w:rPr>
        <w:t>temple</w:t>
      </w:r>
      <w:r>
        <w:t xml:space="preserve"> désigne un portique autour du temple qui était de deux étages (</w:t>
      </w:r>
      <w:r w:rsidRPr="00556F3C">
        <w:rPr>
          <w:rStyle w:val="LaIt"/>
        </w:rPr>
        <w:t>ædific</w:t>
      </w:r>
      <w:r w:rsidR="008D018B" w:rsidRPr="00556F3C">
        <w:rPr>
          <w:rStyle w:val="LaIt"/>
        </w:rPr>
        <w:t>átio</w:t>
      </w:r>
      <w:r w:rsidRPr="00556F3C">
        <w:rPr>
          <w:rStyle w:val="LaIt"/>
        </w:rPr>
        <w:t xml:space="preserve"> duplex</w:t>
      </w:r>
      <w:r>
        <w:t xml:space="preserve">) et beaucoup plus </w:t>
      </w:r>
      <w:r>
        <w:lastRenderedPageBreak/>
        <w:t xml:space="preserve">haut qu’il ne l’était sur le devant. </w:t>
      </w:r>
      <w:r w:rsidRPr="005119F6">
        <w:t xml:space="preserve">– </w:t>
      </w:r>
      <w:r w:rsidRPr="005119F6">
        <w:rPr>
          <w:rStyle w:val="NumNot"/>
        </w:rPr>
        <w:t>3</w:t>
      </w:r>
      <w:bookmarkStart w:id="7539" w:name="t5p431n03"/>
      <w:bookmarkEnd w:id="7539"/>
      <w:r w:rsidRPr="005119F6">
        <w:rPr>
          <w:rStyle w:val="NumNot"/>
        </w:rPr>
        <w:t>.</w:t>
      </w:r>
      <w:r>
        <w:t xml:space="preserve"> Cela signifie qu’il a restauré des aqueducs et des puits ayant de grandes quantités d’eau. </w:t>
      </w:r>
      <w:r w:rsidRPr="005119F6">
        <w:t xml:space="preserve">– </w:t>
      </w:r>
      <w:r w:rsidRPr="005119F6">
        <w:rPr>
          <w:rStyle w:val="NumNot"/>
        </w:rPr>
        <w:t>4</w:t>
      </w:r>
      <w:bookmarkStart w:id="7540" w:name="t5p431n04"/>
      <w:bookmarkEnd w:id="7540"/>
      <w:r w:rsidRPr="005119F6">
        <w:rPr>
          <w:rStyle w:val="NumNot"/>
        </w:rPr>
        <w:t>.</w:t>
      </w:r>
      <w:r>
        <w:t xml:space="preserve"> Il était assez puissant pour y arriver. </w:t>
      </w:r>
      <w:r w:rsidRPr="005119F6">
        <w:t xml:space="preserve">– </w:t>
      </w:r>
      <w:r w:rsidRPr="005119F6">
        <w:rPr>
          <w:rStyle w:val="NumNot"/>
        </w:rPr>
        <w:t>5</w:t>
      </w:r>
      <w:bookmarkStart w:id="7541" w:name="t5p431n05"/>
      <w:bookmarkEnd w:id="7541"/>
      <w:r w:rsidRPr="005119F6">
        <w:rPr>
          <w:rStyle w:val="NumNot"/>
        </w:rPr>
        <w:t>.</w:t>
      </w:r>
      <w:r>
        <w:t xml:space="preserve"> </w:t>
      </w:r>
      <w:r w:rsidRPr="00556F3C">
        <w:rPr>
          <w:rStyle w:val="LaIt"/>
        </w:rPr>
        <w:t>Gentis</w:t>
      </w:r>
      <w:r>
        <w:t xml:space="preserve"> pour </w:t>
      </w:r>
      <w:r w:rsidRPr="00556F3C">
        <w:rPr>
          <w:rStyle w:val="LaIt"/>
        </w:rPr>
        <w:t>inter gentem</w:t>
      </w:r>
      <w:r>
        <w:t xml:space="preserve">, au milieu de sa nation. </w:t>
      </w:r>
      <w:r w:rsidRPr="005119F6">
        <w:t xml:space="preserve">– </w:t>
      </w:r>
      <w:r w:rsidRPr="005119F6">
        <w:rPr>
          <w:rStyle w:val="NumNot"/>
        </w:rPr>
        <w:t>6</w:t>
      </w:r>
      <w:bookmarkStart w:id="7542" w:name="t5p431n06"/>
      <w:bookmarkEnd w:id="7542"/>
      <w:r w:rsidRPr="005119F6">
        <w:rPr>
          <w:rStyle w:val="NumNot"/>
        </w:rPr>
        <w:t>.</w:t>
      </w:r>
      <w:r>
        <w:t xml:space="preserve"> </w:t>
      </w:r>
      <w:r w:rsidRPr="00556F3C">
        <w:rPr>
          <w:rStyle w:val="LaIt"/>
        </w:rPr>
        <w:t>Domus</w:t>
      </w:r>
      <w:r>
        <w:t xml:space="preserve"> pour </w:t>
      </w:r>
      <w:r w:rsidRPr="00556F3C">
        <w:rPr>
          <w:rStyle w:val="LaIt"/>
        </w:rPr>
        <w:t>templi</w:t>
      </w:r>
      <w:r>
        <w:t xml:space="preserve"> : antonomase. </w:t>
      </w:r>
      <w:r w:rsidRPr="005119F6">
        <w:t xml:space="preserve">– </w:t>
      </w:r>
      <w:r w:rsidRPr="005119F6">
        <w:rPr>
          <w:rStyle w:val="NumNot"/>
        </w:rPr>
        <w:t>7</w:t>
      </w:r>
      <w:bookmarkStart w:id="7543" w:name="t5p431n07"/>
      <w:bookmarkEnd w:id="7543"/>
      <w:r w:rsidRPr="005119F6">
        <w:rPr>
          <w:rStyle w:val="NumNot"/>
        </w:rPr>
        <w:t>.</w:t>
      </w:r>
      <w:r>
        <w:t xml:space="preserve"> Les prêtres et les lévites. </w:t>
      </w:r>
      <w:r w:rsidRPr="005119F6">
        <w:t xml:space="preserve">– </w:t>
      </w:r>
      <w:r w:rsidRPr="005119F6">
        <w:rPr>
          <w:rStyle w:val="NumNot"/>
        </w:rPr>
        <w:t>8</w:t>
      </w:r>
      <w:bookmarkStart w:id="7544" w:name="t5p431n08"/>
      <w:bookmarkEnd w:id="7544"/>
      <w:r w:rsidRPr="005119F6">
        <w:rPr>
          <w:rStyle w:val="NumNot"/>
        </w:rPr>
        <w:t>.</w:t>
      </w:r>
      <w:r>
        <w:t xml:space="preserve"> </w:t>
      </w:r>
      <w:r w:rsidRPr="00556F3C">
        <w:rPr>
          <w:rStyle w:val="LaIt"/>
        </w:rPr>
        <w:t>In gl</w:t>
      </w:r>
      <w:r w:rsidR="008D018B" w:rsidRPr="00556F3C">
        <w:rPr>
          <w:rStyle w:val="LaIt"/>
        </w:rPr>
        <w:t>ória</w:t>
      </w:r>
      <w:r w:rsidRPr="00556F3C">
        <w:rPr>
          <w:rStyle w:val="LaIt"/>
        </w:rPr>
        <w:t xml:space="preserve"> sua</w:t>
      </w:r>
      <w:r>
        <w:t xml:space="preserve">, dans leur magnificence, des robes sacerdotales avec de l’or. </w:t>
      </w:r>
      <w:r w:rsidRPr="005119F6">
        <w:t xml:space="preserve">– </w:t>
      </w:r>
      <w:r w:rsidRPr="005119F6">
        <w:rPr>
          <w:rStyle w:val="NumNot"/>
        </w:rPr>
        <w:t>9</w:t>
      </w:r>
      <w:bookmarkStart w:id="7545" w:name="t5p431n09"/>
      <w:bookmarkEnd w:id="7545"/>
      <w:r w:rsidRPr="005119F6">
        <w:rPr>
          <w:rStyle w:val="NumNot"/>
        </w:rPr>
        <w:t>.</w:t>
      </w:r>
      <w:r>
        <w:t xml:space="preserve"> Métaphore élégante pour dire : le </w:t>
      </w:r>
      <w:r>
        <w:lastRenderedPageBreak/>
        <w:t xml:space="preserve">vin offert en sacrifice. </w:t>
      </w:r>
      <w:r w:rsidRPr="005119F6">
        <w:t xml:space="preserve">– </w:t>
      </w:r>
      <w:r w:rsidRPr="005119F6">
        <w:rPr>
          <w:rStyle w:val="NumNot"/>
        </w:rPr>
        <w:t>10</w:t>
      </w:r>
      <w:bookmarkStart w:id="7546" w:name="t5p431n10"/>
      <w:bookmarkEnd w:id="7546"/>
      <w:r w:rsidRPr="005119F6">
        <w:rPr>
          <w:rStyle w:val="NumNot"/>
        </w:rPr>
        <w:t>.</w:t>
      </w:r>
      <w:r>
        <w:t xml:space="preserve"> </w:t>
      </w:r>
      <w:r w:rsidR="00507493" w:rsidRPr="00556F3C">
        <w:rPr>
          <w:rStyle w:val="LaIt"/>
        </w:rPr>
        <w:t>Odórem</w:t>
      </w:r>
      <w:r w:rsidRPr="00556F3C">
        <w:rPr>
          <w:rStyle w:val="LaIt"/>
        </w:rPr>
        <w:t xml:space="preserve"> </w:t>
      </w:r>
      <w:r w:rsidR="006733BA" w:rsidRPr="00556F3C">
        <w:rPr>
          <w:rStyle w:val="LaIt"/>
        </w:rPr>
        <w:t>divínum</w:t>
      </w:r>
      <w:r>
        <w:t xml:space="preserve">, odeur très douce. </w:t>
      </w:r>
      <w:r w:rsidR="00507493" w:rsidRPr="00556F3C">
        <w:rPr>
          <w:rStyle w:val="LaIt"/>
        </w:rPr>
        <w:t>Excélso</w:t>
      </w:r>
      <w:r w:rsidRPr="00556F3C">
        <w:rPr>
          <w:rStyle w:val="LaIt"/>
        </w:rPr>
        <w:t xml:space="preserve"> </w:t>
      </w:r>
      <w:r w:rsidR="006733BA" w:rsidRPr="00556F3C">
        <w:rPr>
          <w:rStyle w:val="LaIt"/>
        </w:rPr>
        <w:t>príncipi</w:t>
      </w:r>
      <w:r>
        <w:t xml:space="preserve">, à Dieu, qui est le Seigneur Très-Haut. </w:t>
      </w:r>
      <w:r w:rsidRPr="005119F6">
        <w:t xml:space="preserve">– </w:t>
      </w:r>
      <w:r w:rsidRPr="005119F6">
        <w:rPr>
          <w:rStyle w:val="NumNot"/>
        </w:rPr>
        <w:t>11</w:t>
      </w:r>
      <w:bookmarkStart w:id="7547" w:name="t5p431n11"/>
      <w:bookmarkEnd w:id="7547"/>
      <w:r w:rsidRPr="005119F6">
        <w:rPr>
          <w:rStyle w:val="NumNot"/>
        </w:rPr>
        <w:t>.</w:t>
      </w:r>
      <w:r>
        <w:t xml:space="preserve"> Ailleurs, nous avons mentionné les trompettes en argent du temple. Ces trompettes ont été martelées (</w:t>
      </w:r>
      <w:r w:rsidRPr="00556F3C">
        <w:rPr>
          <w:rStyle w:val="LaIt"/>
        </w:rPr>
        <w:t>in tubis product</w:t>
      </w:r>
      <w:r w:rsidR="008D018B" w:rsidRPr="00556F3C">
        <w:rPr>
          <w:rStyle w:val="LaIt"/>
        </w:rPr>
        <w:t>ílibus</w:t>
      </w:r>
      <w:r>
        <w:t xml:space="preserve">). </w:t>
      </w:r>
      <w:r w:rsidRPr="005119F6">
        <w:t xml:space="preserve">– </w:t>
      </w:r>
      <w:r w:rsidRPr="005119F6">
        <w:rPr>
          <w:rStyle w:val="NumNot"/>
        </w:rPr>
        <w:t>12</w:t>
      </w:r>
      <w:bookmarkStart w:id="7548" w:name="t5p431n12"/>
      <w:bookmarkEnd w:id="7548"/>
      <w:r w:rsidRPr="005119F6">
        <w:rPr>
          <w:rStyle w:val="NumNot"/>
        </w:rPr>
        <w:t>.</w:t>
      </w:r>
      <w:r>
        <w:t xml:space="preserve"> Comme pour rappeler à Dieu son peuple. </w:t>
      </w:r>
      <w:r w:rsidRPr="005119F6">
        <w:t xml:space="preserve">– </w:t>
      </w:r>
      <w:r w:rsidRPr="005119F6">
        <w:rPr>
          <w:rStyle w:val="NumNot"/>
        </w:rPr>
        <w:t>13</w:t>
      </w:r>
      <w:bookmarkStart w:id="7549" w:name="t5p431n13"/>
      <w:bookmarkEnd w:id="7549"/>
      <w:r w:rsidRPr="005119F6">
        <w:rPr>
          <w:rStyle w:val="NumNot"/>
        </w:rPr>
        <w:t>.</w:t>
      </w:r>
      <w:r>
        <w:t xml:space="preserve"> Sous-entendu </w:t>
      </w:r>
      <w:r w:rsidRPr="00556F3C">
        <w:rPr>
          <w:rStyle w:val="LaIt"/>
        </w:rPr>
        <w:t>Deum l</w:t>
      </w:r>
      <w:r w:rsidR="008D018B" w:rsidRPr="00556F3C">
        <w:rPr>
          <w:rStyle w:val="LaIt"/>
        </w:rPr>
        <w:t>áudibus</w:t>
      </w:r>
      <w:r>
        <w:t xml:space="preserve">. Cicéron a écrit : </w:t>
      </w:r>
      <w:r w:rsidRPr="00556F3C">
        <w:rPr>
          <w:rStyle w:val="LaIt"/>
        </w:rPr>
        <w:t>Ampli</w:t>
      </w:r>
      <w:r w:rsidR="008D018B" w:rsidRPr="00556F3C">
        <w:rPr>
          <w:rStyle w:val="LaIt"/>
        </w:rPr>
        <w:t>ficáre</w:t>
      </w:r>
      <w:r w:rsidRPr="00556F3C">
        <w:rPr>
          <w:rStyle w:val="LaIt"/>
        </w:rPr>
        <w:t xml:space="preserve"> </w:t>
      </w:r>
      <w:r w:rsidR="006733BA" w:rsidRPr="00556F3C">
        <w:rPr>
          <w:rStyle w:val="LaIt"/>
        </w:rPr>
        <w:t>áliquem</w:t>
      </w:r>
      <w:r w:rsidRPr="00556F3C">
        <w:rPr>
          <w:rStyle w:val="LaIt"/>
        </w:rPr>
        <w:t xml:space="preserve"> l</w:t>
      </w:r>
      <w:r w:rsidR="008D018B" w:rsidRPr="00556F3C">
        <w:rPr>
          <w:rStyle w:val="LaIt"/>
        </w:rPr>
        <w:t>áudibus</w:t>
      </w:r>
      <w:r>
        <w:t xml:space="preserve">, magnifier quelqu’un avec des éloges. </w:t>
      </w:r>
      <w:r w:rsidRPr="005119F6">
        <w:t xml:space="preserve">– </w:t>
      </w:r>
      <w:r w:rsidRPr="005119F6">
        <w:rPr>
          <w:rStyle w:val="NumNot"/>
        </w:rPr>
        <w:t>14</w:t>
      </w:r>
      <w:bookmarkStart w:id="7550" w:name="t5p431n14"/>
      <w:bookmarkEnd w:id="7550"/>
      <w:r w:rsidRPr="005119F6">
        <w:rPr>
          <w:rStyle w:val="NumNot"/>
        </w:rPr>
        <w:t>.</w:t>
      </w:r>
      <w:r>
        <w:t xml:space="preserve"> C’est-à-dire jusqu’à ce que </w:t>
      </w:r>
      <w:r>
        <w:lastRenderedPageBreak/>
        <w:t xml:space="preserve">l’adoration de Dieu soit achevée. </w:t>
      </w:r>
      <w:r w:rsidRPr="005119F6">
        <w:t xml:space="preserve">– </w:t>
      </w:r>
      <w:r w:rsidRPr="005119F6">
        <w:rPr>
          <w:rStyle w:val="NumNot"/>
        </w:rPr>
        <w:t>15</w:t>
      </w:r>
      <w:bookmarkStart w:id="7551" w:name="t5p431n15"/>
      <w:bookmarkEnd w:id="7551"/>
      <w:r w:rsidRPr="005119F6">
        <w:rPr>
          <w:rStyle w:val="NumNot"/>
        </w:rPr>
        <w:t>.</w:t>
      </w:r>
      <w:r>
        <w:t xml:space="preserve"> On parle toujours de Simon. </w:t>
      </w:r>
      <w:r w:rsidRPr="005119F6">
        <w:t xml:space="preserve">– </w:t>
      </w:r>
      <w:r w:rsidRPr="005119F6">
        <w:rPr>
          <w:rStyle w:val="NumNot"/>
        </w:rPr>
        <w:t>16</w:t>
      </w:r>
      <w:bookmarkStart w:id="7552" w:name="t5p431n16"/>
      <w:bookmarkEnd w:id="7552"/>
      <w:r w:rsidRPr="005119F6">
        <w:rPr>
          <w:rStyle w:val="NumNot"/>
        </w:rPr>
        <w:t>.</w:t>
      </w:r>
      <w:r>
        <w:t xml:space="preserve"> Nous parlons ici du dernier acte de la fonction sacrée, c’est-à-dire de la bénédiction qui a été donnée par le pontife au peuple. Dans le rite de cette bénédiction, prescrit dans le livre des Nombres (VI, 23), le Pontife, bénissant le peuple, loue ou glorifie le Seigneur comme l’auteur de toute bénédiction et de tout bien. </w:t>
      </w:r>
      <w:r w:rsidRPr="005119F6">
        <w:t xml:space="preserve">– </w:t>
      </w:r>
      <w:r w:rsidRPr="005119F6">
        <w:rPr>
          <w:rStyle w:val="NumNot"/>
        </w:rPr>
        <w:t>17</w:t>
      </w:r>
      <w:bookmarkStart w:id="7553" w:name="t5p431n17"/>
      <w:bookmarkEnd w:id="7553"/>
      <w:r w:rsidRPr="005119F6">
        <w:rPr>
          <w:rStyle w:val="NumNot"/>
        </w:rPr>
        <w:t>.</w:t>
      </w:r>
      <w:r>
        <w:t xml:space="preserve"> </w:t>
      </w:r>
      <w:r w:rsidRPr="00556F3C">
        <w:rPr>
          <w:rStyle w:val="LaIt"/>
        </w:rPr>
        <w:t>Qui auxit dies nostros</w:t>
      </w:r>
      <w:r>
        <w:t xml:space="preserve">, qui a préservé nos jours. </w:t>
      </w:r>
      <w:r w:rsidRPr="005119F6">
        <w:t xml:space="preserve">– </w:t>
      </w:r>
      <w:r w:rsidRPr="005119F6">
        <w:rPr>
          <w:rStyle w:val="NumNot"/>
        </w:rPr>
        <w:t>18</w:t>
      </w:r>
      <w:bookmarkStart w:id="7554" w:name="t5p431n18"/>
      <w:bookmarkEnd w:id="7554"/>
      <w:r w:rsidRPr="005119F6">
        <w:rPr>
          <w:rStyle w:val="NumNot"/>
        </w:rPr>
        <w:t>.</w:t>
      </w:r>
      <w:r>
        <w:t xml:space="preserve"> </w:t>
      </w:r>
      <w:r w:rsidRPr="00556F3C">
        <w:rPr>
          <w:rStyle w:val="LaIt"/>
        </w:rPr>
        <w:t xml:space="preserve">Per dies </w:t>
      </w:r>
      <w:r w:rsidR="00507493" w:rsidRPr="00556F3C">
        <w:rPr>
          <w:rStyle w:val="LaIt"/>
        </w:rPr>
        <w:t>sempitérnos</w:t>
      </w:r>
      <w:r>
        <w:t>, pour toujours.</w:t>
      </w:r>
      <w:r w:rsidR="00CE404A">
        <w:t xml:space="preserve"> </w:t>
      </w:r>
    </w:p>
    <w:p w:rsidR="00814C0C" w:rsidRDefault="00814C0C" w:rsidP="001C6C27">
      <w:pPr>
        <w:pStyle w:val="Nota"/>
        <w:sectPr w:rsidR="00814C0C" w:rsidSect="00107A1B">
          <w:type w:val="continuous"/>
          <w:pgSz w:w="8840" w:h="13262" w:code="11"/>
          <w:pgMar w:top="964" w:right="680" w:bottom="567" w:left="964" w:header="397" w:footer="170" w:gutter="0"/>
          <w:cols w:num="2" w:sep="1" w:space="397"/>
          <w:noEndnote/>
          <w:docGrid w:linePitch="326"/>
        </w:sectPr>
      </w:pPr>
    </w:p>
    <w:p w:rsidR="00CE404A" w:rsidRDefault="00814C0C" w:rsidP="001C6C27">
      <w:pPr>
        <w:pStyle w:val="Titre3"/>
      </w:pPr>
      <w:r>
        <w:lastRenderedPageBreak/>
        <w:t xml:space="preserve">Leçon </w:t>
      </w:r>
      <w:r>
        <w:rPr>
          <w:lang w:val="en-US"/>
        </w:rPr>
        <w:t>XXXII</w:t>
      </w:r>
      <w:r>
        <w:t>.</w:t>
      </w:r>
      <w:bookmarkStart w:id="7555" w:name="t5p432"/>
      <w:bookmarkEnd w:id="7555"/>
      <w:r w:rsidR="00CE404A">
        <w:t xml:space="preserve"> </w:t>
      </w:r>
    </w:p>
    <w:p w:rsidR="00CE404A" w:rsidRDefault="00814C0C" w:rsidP="00107A1B">
      <w:pPr>
        <w:pStyle w:val="Summarium"/>
      </w:pPr>
      <w:r>
        <w:t>A Dieu, la louange, l’exaltation et l’action de grâce.</w:t>
      </w:r>
      <w:r w:rsidR="00CE404A">
        <w:t xml:space="preserve"> </w:t>
      </w:r>
    </w:p>
    <w:p w:rsidR="00CE404A" w:rsidRDefault="007F75CB" w:rsidP="000F4914">
      <w:pPr>
        <w:pStyle w:val="fl"/>
      </w:pPr>
      <w:r>
        <w:t>Orátio</w:t>
      </w:r>
      <w:r w:rsidR="00814C0C">
        <w:t xml:space="preserve"> </w:t>
      </w:r>
      <w:r w:rsidR="002B18DD">
        <w:t>Jesu</w:t>
      </w:r>
      <w:r w:rsidR="00814C0C">
        <w:t xml:space="preserve"> f</w:t>
      </w:r>
      <w:r>
        <w:t>ílii</w:t>
      </w:r>
      <w:r w:rsidR="00814C0C">
        <w:t xml:space="preserve"> </w:t>
      </w:r>
      <w:r w:rsidR="002B18DD">
        <w:t>Sirach</w:t>
      </w:r>
      <w:r w:rsidR="00814C0C">
        <w:t> : Con</w:t>
      </w:r>
      <w:r>
        <w:t>fitébor</w:t>
      </w:r>
      <w:r w:rsidR="00814C0C">
        <w:t xml:space="preserve"> tibi, D</w:t>
      </w:r>
      <w:r>
        <w:t>ómine</w:t>
      </w:r>
      <w:r w:rsidR="00814C0C">
        <w:t xml:space="preserve"> rex, et coll</w:t>
      </w:r>
      <w:r>
        <w:t>audábo</w:t>
      </w:r>
      <w:r w:rsidR="00814C0C">
        <w:t xml:space="preserve"> te Deum salv</w:t>
      </w:r>
      <w:r>
        <w:t>atórem</w:t>
      </w:r>
      <w:r w:rsidR="00814C0C">
        <w:t xml:space="preserve"> meum.</w:t>
      </w:r>
      <w:r w:rsidR="00CE404A">
        <w:t xml:space="preserve"> </w:t>
      </w:r>
    </w:p>
    <w:p w:rsidR="00CE404A" w:rsidRDefault="00814C0C" w:rsidP="000F4914">
      <w:pPr>
        <w:pStyle w:val="fl"/>
      </w:pPr>
      <w:r>
        <w:t>Con</w:t>
      </w:r>
      <w:r w:rsidR="007F75CB">
        <w:t>fitébor</w:t>
      </w:r>
      <w:r>
        <w:t xml:space="preserve"> </w:t>
      </w:r>
      <w:r w:rsidR="007F75CB">
        <w:t>nómini</w:t>
      </w:r>
      <w:r>
        <w:t xml:space="preserve"> tuo : qu</w:t>
      </w:r>
      <w:r w:rsidR="007F75CB">
        <w:t>óniam</w:t>
      </w:r>
      <w:r>
        <w:t xml:space="preserve"> </w:t>
      </w:r>
      <w:r w:rsidR="007F75CB">
        <w:t>adjútor</w:t>
      </w:r>
      <w:r>
        <w:t xml:space="preserve"> et p</w:t>
      </w:r>
      <w:r w:rsidR="007F75CB">
        <w:t>rotéctor</w:t>
      </w:r>
      <w:r>
        <w:t xml:space="preserve"> factus es mihi.</w:t>
      </w:r>
      <w:r w:rsidR="00CE404A">
        <w:t xml:space="preserve"> </w:t>
      </w:r>
    </w:p>
    <w:p w:rsidR="00CE404A" w:rsidRDefault="00814C0C" w:rsidP="000F4914">
      <w:pPr>
        <w:pStyle w:val="fl"/>
      </w:pPr>
      <w:r>
        <w:t>Et li</w:t>
      </w:r>
      <w:r w:rsidR="007F75CB">
        <w:t>berásti</w:t>
      </w:r>
      <w:r>
        <w:t xml:space="preserve"> corpus meum a perd</w:t>
      </w:r>
      <w:r w:rsidR="007F75CB">
        <w:t>itióne</w:t>
      </w:r>
      <w:r>
        <w:rPr>
          <w:vertAlign w:val="superscript"/>
        </w:rPr>
        <w:t>1</w:t>
      </w:r>
      <w:r>
        <w:t xml:space="preserve">, a </w:t>
      </w:r>
      <w:r w:rsidR="009E0F71">
        <w:t>láqueo</w:t>
      </w:r>
      <w:r>
        <w:t xml:space="preserve"> </w:t>
      </w:r>
      <w:r w:rsidR="007F75CB">
        <w:t>linguæ</w:t>
      </w:r>
      <w:r>
        <w:t xml:space="preserve"> </w:t>
      </w:r>
      <w:r w:rsidR="009E0F71">
        <w:t>iníquæ</w:t>
      </w:r>
      <w:r>
        <w:t xml:space="preserve"> et a l</w:t>
      </w:r>
      <w:r w:rsidR="007F75CB">
        <w:t>ábiis</w:t>
      </w:r>
      <w:r>
        <w:t xml:space="preserve"> oper</w:t>
      </w:r>
      <w:r w:rsidR="007F75CB">
        <w:t>ántium</w:t>
      </w:r>
      <w:r>
        <w:t xml:space="preserve"> mend</w:t>
      </w:r>
      <w:r w:rsidR="007F75CB">
        <w:t>ácium</w:t>
      </w:r>
      <w:r>
        <w:t>, et in co</w:t>
      </w:r>
      <w:r w:rsidR="007F75CB">
        <w:t>nspéctu</w:t>
      </w:r>
      <w:r>
        <w:t xml:space="preserve"> </w:t>
      </w:r>
      <w:r w:rsidR="00507493">
        <w:t>astántium</w:t>
      </w:r>
      <w:r>
        <w:rPr>
          <w:vertAlign w:val="superscript"/>
        </w:rPr>
        <w:t>2</w:t>
      </w:r>
      <w:r>
        <w:t xml:space="preserve"> factus es mihi </w:t>
      </w:r>
      <w:r w:rsidR="007F75CB">
        <w:t>adjútor</w:t>
      </w:r>
      <w:r>
        <w:t>.</w:t>
      </w:r>
      <w:r w:rsidR="00CE404A">
        <w:t xml:space="preserve"> </w:t>
      </w:r>
    </w:p>
    <w:p w:rsidR="00CE404A" w:rsidRDefault="00814C0C" w:rsidP="000F4914">
      <w:pPr>
        <w:pStyle w:val="fl"/>
      </w:pPr>
      <w:r>
        <w:t>Et li</w:t>
      </w:r>
      <w:r w:rsidR="007F75CB">
        <w:t>berásti</w:t>
      </w:r>
      <w:r>
        <w:t xml:space="preserve"> me </w:t>
      </w:r>
      <w:r w:rsidR="007F75CB">
        <w:t>secúndum</w:t>
      </w:r>
      <w:r>
        <w:t xml:space="preserve"> multit</w:t>
      </w:r>
      <w:r w:rsidR="007F75CB">
        <w:t>údinem</w:t>
      </w:r>
      <w:r>
        <w:t xml:space="preserve"> miseric</w:t>
      </w:r>
      <w:r w:rsidR="007F75CB">
        <w:t>órdiæ</w:t>
      </w:r>
      <w:r>
        <w:rPr>
          <w:vertAlign w:val="superscript"/>
        </w:rPr>
        <w:t>3</w:t>
      </w:r>
      <w:r>
        <w:t xml:space="preserve"> </w:t>
      </w:r>
      <w:r w:rsidR="007F75CB">
        <w:t>nóminis</w:t>
      </w:r>
      <w:r>
        <w:t xml:space="preserve"> tui a rugi</w:t>
      </w:r>
      <w:r w:rsidR="007F75CB">
        <w:t>éntibus</w:t>
      </w:r>
      <w:r>
        <w:rPr>
          <w:vertAlign w:val="superscript"/>
        </w:rPr>
        <w:t>4</w:t>
      </w:r>
      <w:r>
        <w:t>, præ</w:t>
      </w:r>
      <w:r w:rsidR="007F75CB">
        <w:t>parátis</w:t>
      </w:r>
      <w:r>
        <w:t xml:space="preserve"> ad escam.</w:t>
      </w:r>
      <w:r w:rsidR="00CE404A">
        <w:t xml:space="preserve"> </w:t>
      </w:r>
    </w:p>
    <w:p w:rsidR="00CE404A" w:rsidRDefault="00814C0C" w:rsidP="000F4914">
      <w:pPr>
        <w:pStyle w:val="fl"/>
      </w:pPr>
      <w:r>
        <w:t>De m</w:t>
      </w:r>
      <w:r w:rsidR="007F75CB">
        <w:t>ánibus</w:t>
      </w:r>
      <w:r>
        <w:t xml:space="preserve"> quær</w:t>
      </w:r>
      <w:r w:rsidR="007F75CB">
        <w:t>éntium</w:t>
      </w:r>
      <w:r>
        <w:t xml:space="preserve"> </w:t>
      </w:r>
      <w:r w:rsidR="007F75CB">
        <w:t>ánimam</w:t>
      </w:r>
      <w:r>
        <w:t xml:space="preserve"> meam</w:t>
      </w:r>
      <w:r>
        <w:rPr>
          <w:vertAlign w:val="superscript"/>
        </w:rPr>
        <w:t>5</w:t>
      </w:r>
      <w:r>
        <w:t xml:space="preserve"> et de portis tribul</w:t>
      </w:r>
      <w:r w:rsidR="007F75CB">
        <w:t>atiónum</w:t>
      </w:r>
      <w:r>
        <w:rPr>
          <w:vertAlign w:val="superscript"/>
        </w:rPr>
        <w:t>6</w:t>
      </w:r>
      <w:r>
        <w:t xml:space="preserve"> quæ circum</w:t>
      </w:r>
      <w:r w:rsidR="007F75CB">
        <w:t>dedérunt</w:t>
      </w:r>
      <w:r>
        <w:t xml:space="preserve"> me :</w:t>
      </w:r>
      <w:r w:rsidR="00CE404A">
        <w:t xml:space="preserve"> </w:t>
      </w:r>
    </w:p>
    <w:p w:rsidR="00CE404A" w:rsidRDefault="00814C0C" w:rsidP="000F4914">
      <w:pPr>
        <w:pStyle w:val="fl"/>
      </w:pPr>
      <w:r>
        <w:t>A pr</w:t>
      </w:r>
      <w:r w:rsidR="007F75CB">
        <w:t>essúra</w:t>
      </w:r>
      <w:r>
        <w:t xml:space="preserve"> flammæ</w:t>
      </w:r>
      <w:r>
        <w:rPr>
          <w:vertAlign w:val="superscript"/>
        </w:rPr>
        <w:t>7</w:t>
      </w:r>
      <w:r>
        <w:t xml:space="preserve"> quæ </w:t>
      </w:r>
      <w:r w:rsidR="009E0F71">
        <w:t>circúmdedit</w:t>
      </w:r>
      <w:r>
        <w:t xml:space="preserve"> me, et in m</w:t>
      </w:r>
      <w:r w:rsidR="007F75CB">
        <w:t>édio</w:t>
      </w:r>
      <w:r>
        <w:t xml:space="preserve"> ignis non sum æ</w:t>
      </w:r>
      <w:r w:rsidR="007F75CB">
        <w:t>stuátus</w:t>
      </w:r>
      <w:r>
        <w:t> :</w:t>
      </w:r>
      <w:r w:rsidR="00CE404A">
        <w:t xml:space="preserve"> </w:t>
      </w:r>
    </w:p>
    <w:p w:rsidR="00CE404A" w:rsidRDefault="00814C0C" w:rsidP="000F4914">
      <w:pPr>
        <w:pStyle w:val="fl"/>
      </w:pPr>
      <w:r>
        <w:t>De altit</w:t>
      </w:r>
      <w:r w:rsidR="007F75CB">
        <w:t>údine</w:t>
      </w:r>
      <w:r>
        <w:t xml:space="preserve"> ventris </w:t>
      </w:r>
      <w:r w:rsidR="009E0F71">
        <w:t>ínferi</w:t>
      </w:r>
      <w:r>
        <w:rPr>
          <w:vertAlign w:val="superscript"/>
        </w:rPr>
        <w:t>8</w:t>
      </w:r>
      <w:r>
        <w:t xml:space="preserve">, et a </w:t>
      </w:r>
      <w:r w:rsidR="007F75CB">
        <w:t>lingua</w:t>
      </w:r>
      <w:r>
        <w:t xml:space="preserve"> coinq</w:t>
      </w:r>
      <w:r w:rsidR="007F75CB">
        <w:t>uináta</w:t>
      </w:r>
      <w:r>
        <w:t>, et a verbo mend</w:t>
      </w:r>
      <w:r w:rsidR="007F75CB">
        <w:t>ácii</w:t>
      </w:r>
      <w:r>
        <w:t xml:space="preserve">, a rege </w:t>
      </w:r>
      <w:r w:rsidR="009E0F71">
        <w:t>iníquo</w:t>
      </w:r>
      <w:r>
        <w:rPr>
          <w:vertAlign w:val="superscript"/>
        </w:rPr>
        <w:t>9</w:t>
      </w:r>
      <w:r>
        <w:t xml:space="preserve"> et a </w:t>
      </w:r>
      <w:r w:rsidR="007F75CB">
        <w:t>lingua</w:t>
      </w:r>
      <w:r>
        <w:t xml:space="preserve"> </w:t>
      </w:r>
      <w:r w:rsidR="007F75CB">
        <w:t>injústa</w:t>
      </w:r>
      <w:r>
        <w:t> :</w:t>
      </w:r>
      <w:r w:rsidR="00CE404A">
        <w:t xml:space="preserve"> </w:t>
      </w:r>
    </w:p>
    <w:p w:rsidR="00CE404A" w:rsidRDefault="00814C0C" w:rsidP="000F4914">
      <w:pPr>
        <w:pStyle w:val="fl"/>
      </w:pPr>
      <w:r>
        <w:t>L</w:t>
      </w:r>
      <w:r w:rsidR="007F75CB">
        <w:t>audábit</w:t>
      </w:r>
      <w:r>
        <w:t xml:space="preserve"> usque ad mortem </w:t>
      </w:r>
      <w:r w:rsidR="007F75CB">
        <w:t>ánima</w:t>
      </w:r>
      <w:r>
        <w:t xml:space="preserve"> mea D</w:t>
      </w:r>
      <w:r w:rsidR="007F75CB">
        <w:t>óminum</w:t>
      </w:r>
      <w:r>
        <w:t>,</w:t>
      </w:r>
      <w:r w:rsidR="00CE404A">
        <w:t xml:space="preserve"> </w:t>
      </w:r>
    </w:p>
    <w:p w:rsidR="00CE404A" w:rsidRDefault="00814C0C" w:rsidP="000F4914">
      <w:pPr>
        <w:pStyle w:val="fl"/>
      </w:pPr>
      <w:r>
        <w:t>Et vita mea app</w:t>
      </w:r>
      <w:r w:rsidR="007F75CB">
        <w:t>ropínquans</w:t>
      </w:r>
      <w:r>
        <w:t xml:space="preserve"> erat in </w:t>
      </w:r>
      <w:r w:rsidR="007F75CB">
        <w:t>inférno</w:t>
      </w:r>
      <w:r>
        <w:t xml:space="preserve"> </w:t>
      </w:r>
      <w:r w:rsidR="007F75CB">
        <w:t>deórsum</w:t>
      </w:r>
      <w:r>
        <w:t>.</w:t>
      </w:r>
      <w:r w:rsidR="00CE404A">
        <w:t xml:space="preserve"> </w:t>
      </w:r>
    </w:p>
    <w:p w:rsidR="00CE404A" w:rsidRDefault="00814C0C" w:rsidP="000F4914">
      <w:pPr>
        <w:pStyle w:val="fl"/>
      </w:pPr>
      <w:r>
        <w:t>Circum</w:t>
      </w:r>
      <w:r w:rsidR="007F75CB">
        <w:t>dedérunt</w:t>
      </w:r>
      <w:r>
        <w:t xml:space="preserve"> me </w:t>
      </w:r>
      <w:r w:rsidR="007F75CB">
        <w:t>úndique</w:t>
      </w:r>
      <w:r>
        <w:t>, et non erat qui ad</w:t>
      </w:r>
      <w:r w:rsidR="007F75CB">
        <w:t>juváret</w:t>
      </w:r>
      <w:r>
        <w:t>. Resp</w:t>
      </w:r>
      <w:r w:rsidR="007F75CB">
        <w:t>íciens</w:t>
      </w:r>
      <w:r>
        <w:t xml:space="preserve"> eram ad adjut</w:t>
      </w:r>
      <w:r w:rsidR="007F75CB">
        <w:t>órium</w:t>
      </w:r>
      <w:r>
        <w:t xml:space="preserve"> </w:t>
      </w:r>
      <w:r w:rsidR="007F75CB">
        <w:t>hóminum</w:t>
      </w:r>
      <w:r>
        <w:t>, et non erat.</w:t>
      </w:r>
      <w:r w:rsidR="00CE404A">
        <w:t xml:space="preserve"> </w:t>
      </w:r>
    </w:p>
    <w:p w:rsidR="00CE404A" w:rsidRDefault="00814C0C" w:rsidP="000F4914">
      <w:pPr>
        <w:pStyle w:val="fl"/>
      </w:pPr>
      <w:r>
        <w:t>Me</w:t>
      </w:r>
      <w:r w:rsidR="007F75CB">
        <w:t>morátus</w:t>
      </w:r>
      <w:r>
        <w:t xml:space="preserve"> sum miseric</w:t>
      </w:r>
      <w:r w:rsidR="007F75CB">
        <w:t>órdiæ</w:t>
      </w:r>
      <w:r>
        <w:t xml:space="preserve"> tuæ, D</w:t>
      </w:r>
      <w:r w:rsidR="007F75CB">
        <w:t>ómine</w:t>
      </w:r>
      <w:r>
        <w:t>, et oper</w:t>
      </w:r>
      <w:r w:rsidR="007F75CB">
        <w:t>atiónis</w:t>
      </w:r>
      <w:r>
        <w:t xml:space="preserve"> tuæ, quæ a s</w:t>
      </w:r>
      <w:r w:rsidR="007F75CB">
        <w:t>ǽculo</w:t>
      </w:r>
      <w:r>
        <w:rPr>
          <w:vertAlign w:val="superscript"/>
        </w:rPr>
        <w:t>10</w:t>
      </w:r>
      <w:r>
        <w:t xml:space="preserve"> sunt :</w:t>
      </w:r>
      <w:r w:rsidR="00CE404A">
        <w:t xml:space="preserve"> </w:t>
      </w:r>
    </w:p>
    <w:p w:rsidR="00CE404A" w:rsidRDefault="00814C0C" w:rsidP="000F4914">
      <w:pPr>
        <w:pStyle w:val="fl"/>
      </w:pPr>
      <w:r>
        <w:t>Qu</w:t>
      </w:r>
      <w:r w:rsidR="007F75CB">
        <w:t>óniam</w:t>
      </w:r>
      <w:r>
        <w:t xml:space="preserve"> </w:t>
      </w:r>
      <w:r w:rsidR="007F75CB">
        <w:t>éruis</w:t>
      </w:r>
      <w:r>
        <w:t xml:space="preserve"> sus</w:t>
      </w:r>
      <w:r w:rsidR="007F75CB">
        <w:t>tinéntes</w:t>
      </w:r>
      <w:r>
        <w:t xml:space="preserve"> te</w:t>
      </w:r>
      <w:r>
        <w:rPr>
          <w:vertAlign w:val="superscript"/>
        </w:rPr>
        <w:t>11</w:t>
      </w:r>
      <w:r>
        <w:t xml:space="preserve"> D</w:t>
      </w:r>
      <w:r w:rsidR="007F75CB">
        <w:t>ómine</w:t>
      </w:r>
      <w:r>
        <w:t xml:space="preserve">, et </w:t>
      </w:r>
      <w:r w:rsidR="009E0F71">
        <w:t>líberas</w:t>
      </w:r>
      <w:r>
        <w:t xml:space="preserve"> eos de m</w:t>
      </w:r>
      <w:r w:rsidR="007F75CB">
        <w:t>ánibus</w:t>
      </w:r>
      <w:r>
        <w:t xml:space="preserve"> g</w:t>
      </w:r>
      <w:r w:rsidR="007F75CB">
        <w:t>éntium</w:t>
      </w:r>
      <w:r>
        <w:t>.</w:t>
      </w:r>
      <w:r w:rsidR="00CE404A">
        <w:t xml:space="preserve"> </w:t>
      </w:r>
    </w:p>
    <w:p w:rsidR="00CE404A" w:rsidRDefault="00814C0C" w:rsidP="000F4914">
      <w:pPr>
        <w:pStyle w:val="fl"/>
      </w:pPr>
      <w:r>
        <w:t>Ex</w:t>
      </w:r>
      <w:r w:rsidR="007F75CB">
        <w:t>altásti</w:t>
      </w:r>
      <w:r>
        <w:t xml:space="preserve"> super terram habit</w:t>
      </w:r>
      <w:r w:rsidR="007F75CB">
        <w:t>atiónem</w:t>
      </w:r>
      <w:r>
        <w:t xml:space="preserve"> meam, et pro morte de</w:t>
      </w:r>
      <w:r w:rsidR="007F75CB">
        <w:t>fluénte</w:t>
      </w:r>
      <w:r>
        <w:rPr>
          <w:vertAlign w:val="superscript"/>
        </w:rPr>
        <w:t>12</w:t>
      </w:r>
      <w:r>
        <w:t xml:space="preserve"> dep</w:t>
      </w:r>
      <w:r w:rsidR="007F75CB">
        <w:t>recátus</w:t>
      </w:r>
      <w:r>
        <w:t xml:space="preserve"> sum.</w:t>
      </w:r>
      <w:r w:rsidR="00CE404A">
        <w:t xml:space="preserve"> </w:t>
      </w:r>
    </w:p>
    <w:p w:rsidR="00CE404A" w:rsidRDefault="00814C0C" w:rsidP="000F4914">
      <w:pPr>
        <w:pStyle w:val="fl"/>
      </w:pPr>
      <w:r>
        <w:lastRenderedPageBreak/>
        <w:t>In</w:t>
      </w:r>
      <w:r w:rsidR="007F75CB">
        <w:t>vocávi</w:t>
      </w:r>
      <w:r>
        <w:t xml:space="preserve"> D</w:t>
      </w:r>
      <w:r w:rsidR="007F75CB">
        <w:t>óminum</w:t>
      </w:r>
      <w:r>
        <w:t xml:space="preserve"> patrem D</w:t>
      </w:r>
      <w:r w:rsidR="007F75CB">
        <w:t>ómini</w:t>
      </w:r>
      <w:r>
        <w:t xml:space="preserve"> mei</w:t>
      </w:r>
      <w:r>
        <w:rPr>
          <w:vertAlign w:val="superscript"/>
        </w:rPr>
        <w:t>13</w:t>
      </w:r>
      <w:r>
        <w:t>, ut non de</w:t>
      </w:r>
      <w:r w:rsidR="007F75CB">
        <w:t>relínquat</w:t>
      </w:r>
      <w:r>
        <w:t xml:space="preserve"> me in die tribul</w:t>
      </w:r>
      <w:r w:rsidR="007F75CB">
        <w:t>atiónis</w:t>
      </w:r>
      <w:r>
        <w:t xml:space="preserve"> meæ, et in </w:t>
      </w:r>
      <w:r w:rsidR="007F75CB">
        <w:t>témpore</w:t>
      </w:r>
      <w:r>
        <w:t xml:space="preserve"> sup</w:t>
      </w:r>
      <w:r w:rsidR="007F75CB">
        <w:t>erbórum</w:t>
      </w:r>
      <w:r>
        <w:t xml:space="preserve"> sine adjut</w:t>
      </w:r>
      <w:r w:rsidR="007F75CB">
        <w:t>ório</w:t>
      </w:r>
      <w:r>
        <w:t>.</w:t>
      </w:r>
      <w:r w:rsidR="00CE404A">
        <w:t xml:space="preserve"> </w:t>
      </w:r>
    </w:p>
    <w:p w:rsidR="00CE404A" w:rsidRDefault="00814C0C" w:rsidP="000F4914">
      <w:pPr>
        <w:pStyle w:val="fl"/>
      </w:pPr>
      <w:r>
        <w:t>L</w:t>
      </w:r>
      <w:r w:rsidR="007F75CB">
        <w:t>audábo</w:t>
      </w:r>
      <w:r>
        <w:t xml:space="preserve"> nomen tuum ass</w:t>
      </w:r>
      <w:r w:rsidR="007F75CB">
        <w:t>ídue</w:t>
      </w:r>
      <w:r>
        <w:t>, et coll</w:t>
      </w:r>
      <w:r w:rsidR="007F75CB">
        <w:t>audábo</w:t>
      </w:r>
      <w:r>
        <w:t xml:space="preserve"> illud in confe</w:t>
      </w:r>
      <w:r w:rsidR="007F75CB">
        <w:t>ssióne</w:t>
      </w:r>
      <w:r>
        <w:rPr>
          <w:vertAlign w:val="superscript"/>
        </w:rPr>
        <w:t>14</w:t>
      </w:r>
      <w:r>
        <w:t xml:space="preserve">, et </w:t>
      </w:r>
      <w:r w:rsidR="009E0F71">
        <w:t>exaudíta</w:t>
      </w:r>
      <w:r>
        <w:t xml:space="preserve"> est </w:t>
      </w:r>
      <w:r w:rsidR="007F75CB">
        <w:t>orátio</w:t>
      </w:r>
      <w:r>
        <w:t xml:space="preserve"> mea.</w:t>
      </w:r>
      <w:r w:rsidR="00CE404A">
        <w:t xml:space="preserve"> </w:t>
      </w:r>
    </w:p>
    <w:p w:rsidR="00CE404A" w:rsidRDefault="00814C0C" w:rsidP="000F4914">
      <w:pPr>
        <w:pStyle w:val="fl"/>
      </w:pPr>
      <w:r>
        <w:t>Et li</w:t>
      </w:r>
      <w:r w:rsidR="007F75CB">
        <w:t>berásti</w:t>
      </w:r>
      <w:r>
        <w:t xml:space="preserve"> me de perd</w:t>
      </w:r>
      <w:r w:rsidR="007F75CB">
        <w:t>itióne</w:t>
      </w:r>
      <w:r>
        <w:t>, et er</w:t>
      </w:r>
      <w:r w:rsidR="007F75CB">
        <w:t>ipuísti</w:t>
      </w:r>
      <w:r>
        <w:t xml:space="preserve"> me de </w:t>
      </w:r>
      <w:r w:rsidR="007F75CB">
        <w:t>témpore</w:t>
      </w:r>
      <w:r>
        <w:t xml:space="preserve"> </w:t>
      </w:r>
      <w:r w:rsidR="009E0F71">
        <w:t>iníquo</w:t>
      </w:r>
      <w:r>
        <w:t>.</w:t>
      </w:r>
      <w:r w:rsidR="00CE404A">
        <w:t xml:space="preserve"> </w:t>
      </w:r>
    </w:p>
    <w:p w:rsidR="00CE404A" w:rsidRDefault="00814C0C" w:rsidP="000F4914">
      <w:pPr>
        <w:pStyle w:val="fl"/>
      </w:pPr>
      <w:r>
        <w:t>Propt</w:t>
      </w:r>
      <w:r w:rsidR="007F75CB">
        <w:t>érea</w:t>
      </w:r>
      <w:r>
        <w:t xml:space="preserve"> con</w:t>
      </w:r>
      <w:r w:rsidR="007F75CB">
        <w:t>fitébor</w:t>
      </w:r>
      <w:r>
        <w:t>, et laudem dicam tibi, et b</w:t>
      </w:r>
      <w:r w:rsidR="007F75CB">
        <w:t>enedícam</w:t>
      </w:r>
      <w:r>
        <w:t xml:space="preserve"> </w:t>
      </w:r>
      <w:r w:rsidR="007F75CB">
        <w:t>nómini</w:t>
      </w:r>
      <w:r>
        <w:t xml:space="preserve"> D</w:t>
      </w:r>
      <w:r w:rsidR="007F75CB">
        <w:t>ómini</w:t>
      </w:r>
      <w:r>
        <w:t>.</w:t>
      </w:r>
      <w:r w:rsidR="00CE404A">
        <w:t xml:space="preserve"> </w:t>
      </w:r>
    </w:p>
    <w:p w:rsidR="00CE404A" w:rsidRDefault="00814C0C" w:rsidP="000F4914">
      <w:pPr>
        <w:pStyle w:val="fl"/>
      </w:pPr>
      <w:r>
        <w:t xml:space="preserve">Cum adhuc </w:t>
      </w:r>
      <w:r w:rsidR="009E0F71">
        <w:t>júnior</w:t>
      </w:r>
      <w:r>
        <w:t xml:space="preserve"> essem, </w:t>
      </w:r>
      <w:r w:rsidR="007F75CB">
        <w:t>priúsquam</w:t>
      </w:r>
      <w:r>
        <w:t xml:space="preserve"> ob</w:t>
      </w:r>
      <w:r w:rsidR="007F75CB">
        <w:t>errárem</w:t>
      </w:r>
      <w:r>
        <w:rPr>
          <w:vertAlign w:val="superscript"/>
        </w:rPr>
        <w:t>15</w:t>
      </w:r>
      <w:r>
        <w:t>, q</w:t>
      </w:r>
      <w:r w:rsidR="007F75CB">
        <w:t>uæsívi</w:t>
      </w:r>
      <w:r>
        <w:t xml:space="preserve"> sapi</w:t>
      </w:r>
      <w:r w:rsidR="007F75CB">
        <w:t>éntiam</w:t>
      </w:r>
      <w:r>
        <w:t xml:space="preserve"> palam in or</w:t>
      </w:r>
      <w:r w:rsidR="007F75CB">
        <w:t>atióne</w:t>
      </w:r>
      <w:r>
        <w:t xml:space="preserve"> mea.</w:t>
      </w:r>
      <w:r w:rsidR="00CE404A">
        <w:t xml:space="preserve"> </w:t>
      </w:r>
    </w:p>
    <w:p w:rsidR="00CE404A" w:rsidRDefault="00814C0C" w:rsidP="000F4914">
      <w:pPr>
        <w:pStyle w:val="fl"/>
      </w:pPr>
      <w:r>
        <w:t>Ante templum pos</w:t>
      </w:r>
      <w:r w:rsidR="007F75CB">
        <w:t>tulábam</w:t>
      </w:r>
      <w:r>
        <w:t xml:space="preserve"> pro illa, et usque in nov</w:t>
      </w:r>
      <w:r w:rsidR="007F75CB">
        <w:t>íssimis</w:t>
      </w:r>
      <w:r>
        <w:t xml:space="preserve"> </w:t>
      </w:r>
      <w:r w:rsidR="009E0F71">
        <w:t>inquíram</w:t>
      </w:r>
      <w:r>
        <w:t xml:space="preserve"> eam. Et effl</w:t>
      </w:r>
      <w:r w:rsidR="007F75CB">
        <w:t>óruit</w:t>
      </w:r>
      <w:r>
        <w:t xml:space="preserve"> tanquam præcox uva</w:t>
      </w:r>
      <w:r>
        <w:rPr>
          <w:vertAlign w:val="superscript"/>
        </w:rPr>
        <w:t>16</w:t>
      </w:r>
      <w:r>
        <w:t>.</w:t>
      </w:r>
      <w:r w:rsidR="00CE404A">
        <w:t xml:space="preserve"> </w:t>
      </w:r>
    </w:p>
    <w:p w:rsidR="00CE404A" w:rsidRDefault="007F75CB" w:rsidP="000F4914">
      <w:pPr>
        <w:pStyle w:val="fl"/>
      </w:pPr>
      <w:r>
        <w:t>Lætátum</w:t>
      </w:r>
      <w:r w:rsidR="00814C0C">
        <w:t xml:space="preserve"> est cor meum in ea. Am</w:t>
      </w:r>
      <w:r>
        <w:t>bulávit</w:t>
      </w:r>
      <w:r w:rsidR="00814C0C">
        <w:t xml:space="preserve"> pes meus</w:t>
      </w:r>
      <w:r w:rsidR="00814C0C">
        <w:rPr>
          <w:vertAlign w:val="superscript"/>
        </w:rPr>
        <w:t>17</w:t>
      </w:r>
      <w:r w:rsidR="00814C0C">
        <w:t xml:space="preserve"> iter rectum, a juv</w:t>
      </w:r>
      <w:r>
        <w:t>entúte</w:t>
      </w:r>
      <w:r w:rsidR="00814C0C">
        <w:t xml:space="preserve"> mea inves</w:t>
      </w:r>
      <w:r>
        <w:t>tigábam</w:t>
      </w:r>
      <w:r w:rsidR="00814C0C">
        <w:t xml:space="preserve"> eam.</w:t>
      </w:r>
      <w:r w:rsidR="00CE404A">
        <w:t xml:space="preserve"> </w:t>
      </w:r>
    </w:p>
    <w:p w:rsidR="00CE404A" w:rsidRDefault="006B4489" w:rsidP="000F4914">
      <w:pPr>
        <w:pStyle w:val="fl"/>
      </w:pPr>
      <w:r>
        <w:t>Possédi</w:t>
      </w:r>
      <w:r w:rsidR="00814C0C">
        <w:t xml:space="preserve"> cum ipsa cor ab in</w:t>
      </w:r>
      <w:r w:rsidR="007F75CB">
        <w:t>ítio</w:t>
      </w:r>
      <w:r w:rsidR="00814C0C">
        <w:rPr>
          <w:vertAlign w:val="superscript"/>
        </w:rPr>
        <w:t>18</w:t>
      </w:r>
      <w:r w:rsidR="00814C0C">
        <w:t> : propter hoc non de</w:t>
      </w:r>
      <w:r w:rsidR="007F75CB">
        <w:t>relínquar</w:t>
      </w:r>
      <w:r w:rsidR="00814C0C">
        <w:t>.</w:t>
      </w:r>
      <w:r w:rsidR="00CE404A">
        <w:t xml:space="preserve"> </w:t>
      </w:r>
    </w:p>
    <w:p w:rsidR="00CE404A" w:rsidRDefault="00814C0C" w:rsidP="000F4914">
      <w:pPr>
        <w:pStyle w:val="fl"/>
      </w:pPr>
      <w:r>
        <w:t>Venter meus cont</w:t>
      </w:r>
      <w:r w:rsidR="007F75CB">
        <w:t>urbátus</w:t>
      </w:r>
      <w:r>
        <w:t xml:space="preserve"> est q</w:t>
      </w:r>
      <w:r w:rsidR="007F75CB">
        <w:t>uæréndo</w:t>
      </w:r>
      <w:r>
        <w:t xml:space="preserve"> illam</w:t>
      </w:r>
      <w:r>
        <w:rPr>
          <w:vertAlign w:val="superscript"/>
        </w:rPr>
        <w:t>19</w:t>
      </w:r>
      <w:r>
        <w:t> : propt</w:t>
      </w:r>
      <w:r w:rsidR="007F75CB">
        <w:t>érea</w:t>
      </w:r>
      <w:r>
        <w:t xml:space="preserve"> bonam pos</w:t>
      </w:r>
      <w:r w:rsidR="007F75CB">
        <w:t>sidébo</w:t>
      </w:r>
      <w:r>
        <w:t xml:space="preserve"> posse</w:t>
      </w:r>
      <w:r w:rsidR="007F75CB">
        <w:t>ssiónem</w:t>
      </w:r>
      <w:r>
        <w:rPr>
          <w:vertAlign w:val="superscript"/>
        </w:rPr>
        <w:t>20</w:t>
      </w:r>
      <w:r>
        <w:t>.</w:t>
      </w:r>
      <w:r w:rsidR="00CE404A">
        <w:t xml:space="preserve"> </w:t>
      </w:r>
    </w:p>
    <w:p w:rsidR="00CE404A" w:rsidRDefault="00814C0C" w:rsidP="000F4914">
      <w:pPr>
        <w:pStyle w:val="fl"/>
      </w:pPr>
      <w:r>
        <w:t>Dedit mihi D</w:t>
      </w:r>
      <w:r w:rsidR="007F75CB">
        <w:t>óminus</w:t>
      </w:r>
      <w:r>
        <w:t xml:space="preserve"> </w:t>
      </w:r>
      <w:r w:rsidR="007F75CB">
        <w:t>linguam</w:t>
      </w:r>
      <w:r>
        <w:rPr>
          <w:vertAlign w:val="superscript"/>
        </w:rPr>
        <w:t>21</w:t>
      </w:r>
      <w:r>
        <w:t xml:space="preserve"> </w:t>
      </w:r>
      <w:r w:rsidR="009E0F71">
        <w:t>mercédem</w:t>
      </w:r>
      <w:r>
        <w:t xml:space="preserve"> meam : et in ipsa l</w:t>
      </w:r>
      <w:r w:rsidR="007F75CB">
        <w:t>audábo</w:t>
      </w:r>
      <w:r>
        <w:t xml:space="preserve"> eum.</w:t>
      </w:r>
      <w:r w:rsidR="00CE404A">
        <w:t xml:space="preserve"> </w:t>
      </w:r>
    </w:p>
    <w:p w:rsidR="00CE404A" w:rsidRDefault="00814C0C" w:rsidP="000F4914">
      <w:pPr>
        <w:pStyle w:val="fl"/>
      </w:pPr>
      <w:r>
        <w:t>Appr</w:t>
      </w:r>
      <w:r w:rsidR="007F75CB">
        <w:t>opiáte</w:t>
      </w:r>
      <w:r>
        <w:t xml:space="preserve"> ad me </w:t>
      </w:r>
      <w:r w:rsidR="007F75CB">
        <w:t>indócti</w:t>
      </w:r>
      <w:r>
        <w:t>, et cong</w:t>
      </w:r>
      <w:r w:rsidR="007F75CB">
        <w:t>regáte</w:t>
      </w:r>
      <w:r>
        <w:t xml:space="preserve"> vos in domum d</w:t>
      </w:r>
      <w:r w:rsidR="007F75CB">
        <w:t>isciplínæ</w:t>
      </w:r>
      <w:r>
        <w:rPr>
          <w:vertAlign w:val="superscript"/>
        </w:rPr>
        <w:t>22</w:t>
      </w:r>
      <w:r>
        <w:t>.</w:t>
      </w:r>
      <w:r w:rsidR="00CE404A">
        <w:t xml:space="preserve"> </w:t>
      </w:r>
    </w:p>
    <w:p w:rsidR="00CE404A" w:rsidRDefault="00814C0C" w:rsidP="000F4914">
      <w:pPr>
        <w:pStyle w:val="fl"/>
      </w:pPr>
      <w:r>
        <w:t>Quid adhuc ret</w:t>
      </w:r>
      <w:r w:rsidR="007F75CB">
        <w:t>ardátis</w:t>
      </w:r>
      <w:r>
        <w:t xml:space="preserve"> ? et quid </w:t>
      </w:r>
      <w:r w:rsidR="009E0F71">
        <w:t>dícitis</w:t>
      </w:r>
      <w:r>
        <w:t xml:space="preserve"> in his</w:t>
      </w:r>
      <w:r>
        <w:rPr>
          <w:vertAlign w:val="superscript"/>
        </w:rPr>
        <w:t>23</w:t>
      </w:r>
      <w:r>
        <w:t xml:space="preserve"> ? </w:t>
      </w:r>
      <w:r w:rsidR="007F75CB">
        <w:t>ánimæ</w:t>
      </w:r>
      <w:r>
        <w:t xml:space="preserve"> vestræ s</w:t>
      </w:r>
      <w:r w:rsidR="007F75CB">
        <w:t>ítiunt</w:t>
      </w:r>
      <w:r>
        <w:t xml:space="preserve"> ve</w:t>
      </w:r>
      <w:r w:rsidR="007F75CB">
        <w:t>heménter</w:t>
      </w:r>
      <w:r>
        <w:rPr>
          <w:vertAlign w:val="superscript"/>
        </w:rPr>
        <w:t>24</w:t>
      </w:r>
      <w:r>
        <w:t>.</w:t>
      </w:r>
      <w:r w:rsidR="00CE404A">
        <w:t xml:space="preserve"> </w:t>
      </w:r>
    </w:p>
    <w:p w:rsidR="00CE404A" w:rsidRDefault="00814C0C" w:rsidP="000F4914">
      <w:pPr>
        <w:pStyle w:val="fl"/>
      </w:pPr>
      <w:r>
        <w:t>Ap</w:t>
      </w:r>
      <w:r w:rsidR="007F75CB">
        <w:t>érui</w:t>
      </w:r>
      <w:r>
        <w:t xml:space="preserve"> os meum, et </w:t>
      </w:r>
      <w:r w:rsidR="007F75CB">
        <w:t>locútus</w:t>
      </w:r>
      <w:r>
        <w:t xml:space="preserve"> sum : Com</w:t>
      </w:r>
      <w:r w:rsidR="007F75CB">
        <w:t>paráte</w:t>
      </w:r>
      <w:r>
        <w:t xml:space="preserve"> vobis sine </w:t>
      </w:r>
      <w:r w:rsidR="007F75CB">
        <w:t>argénto</w:t>
      </w:r>
      <w:r>
        <w:rPr>
          <w:vertAlign w:val="superscript"/>
        </w:rPr>
        <w:t>25</w:t>
      </w:r>
      <w:r>
        <w:t>.</w:t>
      </w:r>
      <w:r w:rsidR="00CE404A">
        <w:t xml:space="preserve"> </w:t>
      </w:r>
    </w:p>
    <w:p w:rsidR="00CE404A" w:rsidRDefault="00814C0C" w:rsidP="000F4914">
      <w:pPr>
        <w:pStyle w:val="fl"/>
      </w:pPr>
      <w:r>
        <w:t xml:space="preserve">Et collum vestrum </w:t>
      </w:r>
      <w:r w:rsidR="009E0F71">
        <w:t>subjícite</w:t>
      </w:r>
      <w:r>
        <w:t xml:space="preserve"> jugo, et susc</w:t>
      </w:r>
      <w:r w:rsidR="007F75CB">
        <w:t>ípiat</w:t>
      </w:r>
      <w:r>
        <w:t xml:space="preserve"> </w:t>
      </w:r>
      <w:r w:rsidR="007F75CB">
        <w:t>ánima</w:t>
      </w:r>
      <w:r>
        <w:t xml:space="preserve"> vestra d</w:t>
      </w:r>
      <w:r w:rsidR="007F75CB">
        <w:t>isciplínam</w:t>
      </w:r>
      <w:r>
        <w:t> : in pr</w:t>
      </w:r>
      <w:r w:rsidR="007F75CB">
        <w:t>óximo</w:t>
      </w:r>
      <w:r>
        <w:t xml:space="preserve"> est enim in</w:t>
      </w:r>
      <w:r w:rsidR="007F75CB">
        <w:t>veníre</w:t>
      </w:r>
      <w:r>
        <w:t xml:space="preserve"> eam</w:t>
      </w:r>
      <w:r>
        <w:rPr>
          <w:vertAlign w:val="superscript"/>
        </w:rPr>
        <w:t>26</w:t>
      </w:r>
      <w:r>
        <w:t>.</w:t>
      </w:r>
      <w:r w:rsidR="00CE404A">
        <w:t xml:space="preserve"> </w:t>
      </w:r>
    </w:p>
    <w:p w:rsidR="00CE404A" w:rsidRDefault="00CE404A" w:rsidP="00162588">
      <w:pPr>
        <w:pStyle w:val="AnteNotam"/>
      </w:pPr>
      <w:r>
        <w:t xml:space="preserve"> </w:t>
      </w:r>
    </w:p>
    <w:p w:rsidR="00814C0C" w:rsidRDefault="00814C0C" w:rsidP="000F4914">
      <w:pPr>
        <w:pStyle w:val="fl"/>
        <w:sectPr w:rsidR="00814C0C" w:rsidSect="00107A1B">
          <w:type w:val="continuous"/>
          <w:pgSz w:w="8840" w:h="13262" w:code="11"/>
          <w:pgMar w:top="964" w:right="680" w:bottom="567" w:left="964" w:header="397" w:footer="170" w:gutter="0"/>
          <w:cols w:space="720"/>
          <w:noEndnote/>
          <w:docGrid w:linePitch="326"/>
        </w:sectPr>
      </w:pPr>
    </w:p>
    <w:p w:rsidR="00CE404A" w:rsidRDefault="00814C0C" w:rsidP="001C6C27">
      <w:pPr>
        <w:pStyle w:val="Nota"/>
      </w:pPr>
      <w:r w:rsidRPr="005119F6">
        <w:rPr>
          <w:rStyle w:val="NumNot"/>
        </w:rPr>
        <w:lastRenderedPageBreak/>
        <w:t>1</w:t>
      </w:r>
      <w:bookmarkStart w:id="7556" w:name="t5p432n01"/>
      <w:bookmarkEnd w:id="7556"/>
      <w:r w:rsidRPr="005119F6">
        <w:rPr>
          <w:rStyle w:val="NumNot"/>
        </w:rPr>
        <w:t>.</w:t>
      </w:r>
      <w:r>
        <w:t xml:space="preserve"> De la mort. </w:t>
      </w:r>
      <w:r w:rsidRPr="005119F6">
        <w:t xml:space="preserve">– </w:t>
      </w:r>
      <w:r w:rsidRPr="005119F6">
        <w:rPr>
          <w:rStyle w:val="NumNot"/>
        </w:rPr>
        <w:t>2</w:t>
      </w:r>
      <w:bookmarkStart w:id="7557" w:name="t5p432n02"/>
      <w:bookmarkEnd w:id="7557"/>
      <w:r w:rsidRPr="005119F6">
        <w:rPr>
          <w:rStyle w:val="NumNot"/>
        </w:rPr>
        <w:t>.</w:t>
      </w:r>
      <w:r>
        <w:t xml:space="preserve"> Des adversaires se sont levés pour l’accuser. </w:t>
      </w:r>
      <w:r w:rsidRPr="005119F6">
        <w:t xml:space="preserve">– </w:t>
      </w:r>
      <w:r w:rsidRPr="005119F6">
        <w:rPr>
          <w:rStyle w:val="NumNot"/>
        </w:rPr>
        <w:t>3</w:t>
      </w:r>
      <w:bookmarkStart w:id="7558" w:name="t5p432n03"/>
      <w:bookmarkEnd w:id="7558"/>
      <w:r w:rsidRPr="005119F6">
        <w:rPr>
          <w:rStyle w:val="NumNot"/>
        </w:rPr>
        <w:t>.</w:t>
      </w:r>
      <w:r>
        <w:t xml:space="preserve"> </w:t>
      </w:r>
      <w:r w:rsidR="00507493" w:rsidRPr="00556F3C">
        <w:rPr>
          <w:rStyle w:val="LaIt"/>
        </w:rPr>
        <w:t>Multitúdinem</w:t>
      </w:r>
      <w:r w:rsidRPr="00556F3C">
        <w:rPr>
          <w:rStyle w:val="LaIt"/>
        </w:rPr>
        <w:t xml:space="preserve"> miseric</w:t>
      </w:r>
      <w:r w:rsidR="008D018B" w:rsidRPr="00556F3C">
        <w:rPr>
          <w:rStyle w:val="LaIt"/>
        </w:rPr>
        <w:t>órdiæ</w:t>
      </w:r>
      <w:r>
        <w:t xml:space="preserve">, beaucoup de miséricorde. </w:t>
      </w:r>
      <w:r w:rsidRPr="005119F6">
        <w:t xml:space="preserve">– </w:t>
      </w:r>
      <w:r w:rsidRPr="005119F6">
        <w:rPr>
          <w:rStyle w:val="NumNot"/>
        </w:rPr>
        <w:t>4</w:t>
      </w:r>
      <w:bookmarkStart w:id="7559" w:name="t5p432n04"/>
      <w:bookmarkEnd w:id="7559"/>
      <w:r w:rsidRPr="005119F6">
        <w:rPr>
          <w:rStyle w:val="NumNot"/>
        </w:rPr>
        <w:t>.</w:t>
      </w:r>
      <w:r>
        <w:t xml:space="preserve"> Ce sont les lions qui rugissent. </w:t>
      </w:r>
      <w:r w:rsidRPr="005119F6">
        <w:t xml:space="preserve">– </w:t>
      </w:r>
      <w:r w:rsidRPr="005119F6">
        <w:rPr>
          <w:rStyle w:val="NumNot"/>
        </w:rPr>
        <w:t>5</w:t>
      </w:r>
      <w:bookmarkStart w:id="7560" w:name="t5p432n05"/>
      <w:bookmarkEnd w:id="7560"/>
      <w:r w:rsidRPr="005119F6">
        <w:rPr>
          <w:rStyle w:val="NumNot"/>
        </w:rPr>
        <w:t>.</w:t>
      </w:r>
      <w:r>
        <w:t xml:space="preserve"> Ma vie. </w:t>
      </w:r>
      <w:r w:rsidRPr="005119F6">
        <w:t xml:space="preserve">– </w:t>
      </w:r>
      <w:r w:rsidRPr="005119F6">
        <w:rPr>
          <w:rStyle w:val="NumNot"/>
        </w:rPr>
        <w:t>6</w:t>
      </w:r>
      <w:bookmarkStart w:id="7561" w:name="t5p432n06"/>
      <w:bookmarkEnd w:id="7561"/>
      <w:r w:rsidRPr="005119F6">
        <w:rPr>
          <w:rStyle w:val="NumNot"/>
        </w:rPr>
        <w:t>.</w:t>
      </w:r>
      <w:r>
        <w:t xml:space="preserve"> Des portes de la tribulation, c’est-à-dire d’entrer dans la sombre prison des tribulations. </w:t>
      </w:r>
      <w:r w:rsidRPr="005119F6">
        <w:t xml:space="preserve">– </w:t>
      </w:r>
      <w:r w:rsidRPr="005119F6">
        <w:rPr>
          <w:rStyle w:val="NumNot"/>
        </w:rPr>
        <w:t>7</w:t>
      </w:r>
      <w:bookmarkStart w:id="7562" w:name="t5p432n07"/>
      <w:bookmarkEnd w:id="7562"/>
      <w:r w:rsidRPr="005119F6">
        <w:rPr>
          <w:rStyle w:val="NumNot"/>
        </w:rPr>
        <w:t>.</w:t>
      </w:r>
      <w:r>
        <w:t xml:space="preserve"> Les flammes sont des symboles de terribles afflictions. </w:t>
      </w:r>
      <w:r w:rsidRPr="005119F6">
        <w:t xml:space="preserve">– </w:t>
      </w:r>
      <w:r w:rsidRPr="005119F6">
        <w:rPr>
          <w:rStyle w:val="NumNot"/>
        </w:rPr>
        <w:t>8</w:t>
      </w:r>
      <w:bookmarkStart w:id="7563" w:name="t5p432n08"/>
      <w:bookmarkEnd w:id="7563"/>
      <w:r w:rsidRPr="005119F6">
        <w:rPr>
          <w:rStyle w:val="NumNot"/>
        </w:rPr>
        <w:t>.</w:t>
      </w:r>
      <w:r>
        <w:t xml:space="preserve"> Du sein profond de l’enfer, c’est-à-dire de l’état de mort, du sépulcre. </w:t>
      </w:r>
      <w:r w:rsidRPr="005119F6">
        <w:t xml:space="preserve">– </w:t>
      </w:r>
      <w:r w:rsidRPr="005119F6">
        <w:rPr>
          <w:rStyle w:val="NumNot"/>
        </w:rPr>
        <w:t>9</w:t>
      </w:r>
      <w:bookmarkStart w:id="7564" w:name="t5p432n09"/>
      <w:bookmarkEnd w:id="7564"/>
      <w:r w:rsidRPr="005119F6">
        <w:rPr>
          <w:rStyle w:val="NumNot"/>
        </w:rPr>
        <w:t>.</w:t>
      </w:r>
      <w:r>
        <w:t xml:space="preserve"> On pense qu’il parle d’Antiochus Épiphane, roi de Syrie, avec qui on croit que Jésus a été injustement accusé. </w:t>
      </w:r>
      <w:r w:rsidRPr="005119F6">
        <w:t xml:space="preserve">– </w:t>
      </w:r>
      <w:r w:rsidRPr="005119F6">
        <w:rPr>
          <w:rStyle w:val="NumNot"/>
        </w:rPr>
        <w:t>10</w:t>
      </w:r>
      <w:bookmarkStart w:id="7565" w:name="t5p432n10"/>
      <w:bookmarkEnd w:id="7565"/>
      <w:r w:rsidRPr="005119F6">
        <w:rPr>
          <w:rStyle w:val="NumNot"/>
        </w:rPr>
        <w:t>.</w:t>
      </w:r>
      <w:r>
        <w:t xml:space="preserve"> </w:t>
      </w:r>
      <w:r w:rsidRPr="00556F3C">
        <w:rPr>
          <w:rStyle w:val="LaIt"/>
        </w:rPr>
        <w:t>A s</w:t>
      </w:r>
      <w:r w:rsidR="006733BA" w:rsidRPr="00556F3C">
        <w:rPr>
          <w:rStyle w:val="LaIt"/>
        </w:rPr>
        <w:t>ǽculo</w:t>
      </w:r>
      <w:r>
        <w:t xml:space="preserve">, </w:t>
      </w:r>
      <w:r w:rsidRPr="00556F3C">
        <w:rPr>
          <w:rStyle w:val="LaIt"/>
        </w:rPr>
        <w:t xml:space="preserve">ab </w:t>
      </w:r>
      <w:r w:rsidR="00507493" w:rsidRPr="00556F3C">
        <w:rPr>
          <w:rStyle w:val="LaIt"/>
        </w:rPr>
        <w:t>antíco</w:t>
      </w:r>
      <w:r>
        <w:t xml:space="preserve">, depuis que le monde existe. </w:t>
      </w:r>
      <w:r w:rsidRPr="005119F6">
        <w:t xml:space="preserve">– </w:t>
      </w:r>
      <w:r w:rsidRPr="005119F6">
        <w:rPr>
          <w:rStyle w:val="NumNot"/>
        </w:rPr>
        <w:t>11</w:t>
      </w:r>
      <w:bookmarkStart w:id="7566" w:name="t5p432n11"/>
      <w:bookmarkEnd w:id="7566"/>
      <w:r w:rsidRPr="005119F6">
        <w:rPr>
          <w:rStyle w:val="NumNot"/>
        </w:rPr>
        <w:t>.</w:t>
      </w:r>
      <w:r>
        <w:t xml:space="preserve"> Qui vous attendent, qui continuent à </w:t>
      </w:r>
      <w:r>
        <w:lastRenderedPageBreak/>
        <w:t xml:space="preserve">espérer en vous. </w:t>
      </w:r>
      <w:r w:rsidRPr="005119F6">
        <w:t xml:space="preserve">– </w:t>
      </w:r>
      <w:r w:rsidRPr="005119F6">
        <w:rPr>
          <w:rStyle w:val="NumNot"/>
        </w:rPr>
        <w:t>12</w:t>
      </w:r>
      <w:bookmarkStart w:id="7567" w:name="t5p432n12"/>
      <w:bookmarkEnd w:id="7567"/>
      <w:r w:rsidRPr="005119F6">
        <w:rPr>
          <w:rStyle w:val="NumNot"/>
        </w:rPr>
        <w:t>.</w:t>
      </w:r>
      <w:r>
        <w:t xml:space="preserve"> La mort dissout tout, c’est-à-dire qu’elle détruit la santé, la vigueur des sens et tous les liens de l’homme dans cette vie. </w:t>
      </w:r>
      <w:r w:rsidRPr="005119F6">
        <w:t xml:space="preserve">– </w:t>
      </w:r>
      <w:r w:rsidRPr="005119F6">
        <w:rPr>
          <w:rStyle w:val="NumNot"/>
        </w:rPr>
        <w:t>13</w:t>
      </w:r>
      <w:bookmarkStart w:id="7568" w:name="t5p432n13"/>
      <w:bookmarkEnd w:id="7568"/>
      <w:r w:rsidRPr="005119F6">
        <w:rPr>
          <w:rStyle w:val="NumNot"/>
        </w:rPr>
        <w:t>.</w:t>
      </w:r>
      <w:r>
        <w:t xml:space="preserve"> Est ici indiqué la deuxième personne de la Sainte Trinité, c’est-à-dire le Fils du Père, ce qui prouve que ce mystère n’était pas entièrement inconnu des Juifs. </w:t>
      </w:r>
      <w:r w:rsidRPr="005119F6">
        <w:t xml:space="preserve">– </w:t>
      </w:r>
      <w:r w:rsidRPr="005119F6">
        <w:rPr>
          <w:rStyle w:val="NumNot"/>
        </w:rPr>
        <w:t>14</w:t>
      </w:r>
      <w:bookmarkStart w:id="7569" w:name="t5p432n14"/>
      <w:bookmarkEnd w:id="7569"/>
      <w:r w:rsidRPr="005119F6">
        <w:rPr>
          <w:rStyle w:val="NumNot"/>
        </w:rPr>
        <w:t>.</w:t>
      </w:r>
      <w:r>
        <w:t xml:space="preserve"> </w:t>
      </w:r>
      <w:r w:rsidRPr="00556F3C">
        <w:rPr>
          <w:rStyle w:val="LaIt"/>
        </w:rPr>
        <w:t>In confess</w:t>
      </w:r>
      <w:r w:rsidR="008D018B" w:rsidRPr="00556F3C">
        <w:rPr>
          <w:rStyle w:val="LaIt"/>
        </w:rPr>
        <w:t>ióne</w:t>
      </w:r>
      <w:r>
        <w:t xml:space="preserve">. Nous avons déjà souligné à plusieurs reprises que ce mot signifie louange, adoration, action de grâce. </w:t>
      </w:r>
      <w:r w:rsidRPr="005119F6">
        <w:t xml:space="preserve">– </w:t>
      </w:r>
      <w:r w:rsidRPr="005119F6">
        <w:rPr>
          <w:rStyle w:val="NumNot"/>
        </w:rPr>
        <w:t>15</w:t>
      </w:r>
      <w:bookmarkStart w:id="7570" w:name="t5p432n15"/>
      <w:bookmarkEnd w:id="7570"/>
      <w:r w:rsidRPr="005119F6">
        <w:rPr>
          <w:rStyle w:val="NumNot"/>
        </w:rPr>
        <w:t>.</w:t>
      </w:r>
      <w:r>
        <w:t xml:space="preserve"> Certains interprètes traduisent </w:t>
      </w:r>
      <w:r w:rsidRPr="00556F3C">
        <w:rPr>
          <w:rStyle w:val="LaIt"/>
        </w:rPr>
        <w:t>avant de tomber dans l’erreur</w:t>
      </w:r>
      <w:r>
        <w:t xml:space="preserve">, et d’autres : </w:t>
      </w:r>
      <w:r w:rsidRPr="00556F3C">
        <w:rPr>
          <w:rStyle w:val="LaIt"/>
        </w:rPr>
        <w:t>avant de partir en voyage</w:t>
      </w:r>
      <w:r>
        <w:t xml:space="preserve">, faisant allusion aux voyages entrepris pour acquérir la sagesse (voir </w:t>
      </w:r>
      <w:r>
        <w:lastRenderedPageBreak/>
        <w:t xml:space="preserve">Ecclésiastique, XXXIV, 12). </w:t>
      </w:r>
      <w:r w:rsidRPr="005119F6">
        <w:t xml:space="preserve">– </w:t>
      </w:r>
      <w:r w:rsidRPr="005119F6">
        <w:rPr>
          <w:rStyle w:val="NumNot"/>
        </w:rPr>
        <w:t>16</w:t>
      </w:r>
      <w:bookmarkStart w:id="7571" w:name="t5p432n16"/>
      <w:bookmarkEnd w:id="7571"/>
      <w:r w:rsidRPr="005119F6">
        <w:rPr>
          <w:rStyle w:val="NumNot"/>
        </w:rPr>
        <w:t>.</w:t>
      </w:r>
      <w:r>
        <w:t xml:space="preserve"> Image gracieuse avec laquelle l’auteur dit avoir demandé et recherché la sagesse dans le temps, et qu’elle s’est épanouie en lui de bonne heure, comme le raisin précoce. </w:t>
      </w:r>
      <w:r w:rsidRPr="005119F6">
        <w:t xml:space="preserve">– </w:t>
      </w:r>
      <w:r w:rsidRPr="005119F6">
        <w:rPr>
          <w:rStyle w:val="NumNot"/>
        </w:rPr>
        <w:t>17</w:t>
      </w:r>
      <w:bookmarkStart w:id="7572" w:name="t5p432n17"/>
      <w:bookmarkEnd w:id="7572"/>
      <w:r w:rsidRPr="005119F6">
        <w:rPr>
          <w:rStyle w:val="NumNot"/>
        </w:rPr>
        <w:t>.</w:t>
      </w:r>
      <w:r>
        <w:t xml:space="preserve"> Sous-entendu </w:t>
      </w:r>
      <w:r w:rsidRPr="00556F3C">
        <w:rPr>
          <w:rStyle w:val="LaIt"/>
        </w:rPr>
        <w:t>juxta</w:t>
      </w:r>
      <w:r>
        <w:t xml:space="preserve"> ou </w:t>
      </w:r>
      <w:r w:rsidR="006733BA" w:rsidRPr="00556F3C">
        <w:rPr>
          <w:rStyle w:val="LaIt"/>
        </w:rPr>
        <w:t>secúndum</w:t>
      </w:r>
      <w:r>
        <w:t xml:space="preserve">. </w:t>
      </w:r>
      <w:r w:rsidRPr="005119F6">
        <w:t xml:space="preserve">– </w:t>
      </w:r>
      <w:r w:rsidRPr="005119F6">
        <w:rPr>
          <w:rStyle w:val="NumNot"/>
        </w:rPr>
        <w:t>18</w:t>
      </w:r>
      <w:bookmarkStart w:id="7573" w:name="t5p432n18"/>
      <w:bookmarkEnd w:id="7573"/>
      <w:r w:rsidRPr="005119F6">
        <w:rPr>
          <w:rStyle w:val="NumNot"/>
        </w:rPr>
        <w:t>.</w:t>
      </w:r>
      <w:r>
        <w:t xml:space="preserve"> Cela signifie que le don de la sagesse était ce qui l’a rendu maître de son cœur. </w:t>
      </w:r>
      <w:r w:rsidRPr="005119F6">
        <w:t xml:space="preserve">– </w:t>
      </w:r>
      <w:r w:rsidRPr="005119F6">
        <w:rPr>
          <w:rStyle w:val="NumNot"/>
        </w:rPr>
        <w:t>19</w:t>
      </w:r>
      <w:bookmarkStart w:id="7574" w:name="t5p432n19"/>
      <w:bookmarkEnd w:id="7574"/>
      <w:r w:rsidRPr="005119F6">
        <w:rPr>
          <w:rStyle w:val="NumNot"/>
        </w:rPr>
        <w:t>.</w:t>
      </w:r>
      <w:r>
        <w:t xml:space="preserve"> </w:t>
      </w:r>
      <w:r w:rsidRPr="001C0F04">
        <w:rPr>
          <w:rStyle w:val="italicus"/>
        </w:rPr>
        <w:t>Mes entrailles ont été émues en la cherchant</w:t>
      </w:r>
      <w:r>
        <w:t xml:space="preserve">. Dans ma recherche de sagesse, mon cœur plein de désir et d’inquiétude était souvent troublé par des pensées nombreuses et variées. </w:t>
      </w:r>
      <w:r w:rsidRPr="005119F6">
        <w:t xml:space="preserve">– </w:t>
      </w:r>
      <w:r w:rsidRPr="005119F6">
        <w:rPr>
          <w:rStyle w:val="NumNot"/>
        </w:rPr>
        <w:t>20</w:t>
      </w:r>
      <w:bookmarkStart w:id="7575" w:name="t5p432n20"/>
      <w:bookmarkEnd w:id="7575"/>
      <w:r w:rsidRPr="005119F6">
        <w:rPr>
          <w:rStyle w:val="NumNot"/>
        </w:rPr>
        <w:t>.</w:t>
      </w:r>
      <w:r>
        <w:t xml:space="preserve"> Sous-entendu </w:t>
      </w:r>
      <w:r w:rsidRPr="00556F3C">
        <w:rPr>
          <w:rStyle w:val="LaIt"/>
        </w:rPr>
        <w:t>possid</w:t>
      </w:r>
      <w:r w:rsidR="00507493">
        <w:rPr>
          <w:rStyle w:val="LaIt"/>
        </w:rPr>
        <w:t>é</w:t>
      </w:r>
      <w:r w:rsidRPr="00556F3C">
        <w:rPr>
          <w:rStyle w:val="LaIt"/>
        </w:rPr>
        <w:t>ndo eam</w:t>
      </w:r>
      <w:r>
        <w:t xml:space="preserve">. </w:t>
      </w:r>
      <w:r w:rsidRPr="005119F6">
        <w:t xml:space="preserve">– </w:t>
      </w:r>
      <w:r w:rsidRPr="005119F6">
        <w:rPr>
          <w:rStyle w:val="NumNot"/>
        </w:rPr>
        <w:t>21</w:t>
      </w:r>
      <w:bookmarkStart w:id="7576" w:name="t5p432n21"/>
      <w:bookmarkEnd w:id="7576"/>
      <w:r w:rsidRPr="005119F6">
        <w:rPr>
          <w:rStyle w:val="NumNot"/>
        </w:rPr>
        <w:t>.</w:t>
      </w:r>
      <w:r>
        <w:t xml:space="preserve"> </w:t>
      </w:r>
      <w:r w:rsidR="008D018B" w:rsidRPr="00556F3C">
        <w:rPr>
          <w:rStyle w:val="LaIt"/>
        </w:rPr>
        <w:t>Linguam</w:t>
      </w:r>
      <w:r>
        <w:t xml:space="preserve"> pour </w:t>
      </w:r>
      <w:r w:rsidRPr="00556F3C">
        <w:rPr>
          <w:rStyle w:val="LaIt"/>
        </w:rPr>
        <w:t>eloqu</w:t>
      </w:r>
      <w:r w:rsidR="008D018B" w:rsidRPr="00556F3C">
        <w:rPr>
          <w:rStyle w:val="LaIt"/>
        </w:rPr>
        <w:t>éntiam</w:t>
      </w:r>
      <w:r>
        <w:t xml:space="preserve">, la facilité de parler sagement. </w:t>
      </w:r>
      <w:r w:rsidRPr="005119F6">
        <w:t xml:space="preserve">– </w:t>
      </w:r>
      <w:r w:rsidRPr="005119F6">
        <w:rPr>
          <w:rStyle w:val="NumNot"/>
        </w:rPr>
        <w:t>22</w:t>
      </w:r>
      <w:bookmarkStart w:id="7577" w:name="t5p432n22"/>
      <w:bookmarkEnd w:id="7577"/>
      <w:r w:rsidRPr="005119F6">
        <w:rPr>
          <w:rStyle w:val="NumNot"/>
        </w:rPr>
        <w:t>.</w:t>
      </w:r>
      <w:r>
        <w:t xml:space="preserve"> </w:t>
      </w:r>
      <w:r w:rsidRPr="00556F3C">
        <w:rPr>
          <w:rStyle w:val="LaIt"/>
        </w:rPr>
        <w:t xml:space="preserve">In domum </w:t>
      </w:r>
      <w:r w:rsidRPr="00556F3C">
        <w:rPr>
          <w:rStyle w:val="LaIt"/>
        </w:rPr>
        <w:lastRenderedPageBreak/>
        <w:t>d</w:t>
      </w:r>
      <w:r w:rsidR="006733BA" w:rsidRPr="00556F3C">
        <w:rPr>
          <w:rStyle w:val="LaIt"/>
        </w:rPr>
        <w:t>isciplínæ</w:t>
      </w:r>
      <w:r>
        <w:t xml:space="preserve">, dans la maison de l’éducation, à l’école. </w:t>
      </w:r>
      <w:r w:rsidRPr="005119F6">
        <w:t xml:space="preserve">– </w:t>
      </w:r>
      <w:r w:rsidRPr="005119F6">
        <w:rPr>
          <w:rStyle w:val="NumNot"/>
        </w:rPr>
        <w:t>23</w:t>
      </w:r>
      <w:bookmarkStart w:id="7578" w:name="t5p432n23"/>
      <w:bookmarkEnd w:id="7578"/>
      <w:r w:rsidRPr="005119F6">
        <w:rPr>
          <w:rStyle w:val="NumNot"/>
        </w:rPr>
        <w:t>.</w:t>
      </w:r>
      <w:r>
        <w:t xml:space="preserve"> Et que répondrez-vous à cela ? </w:t>
      </w:r>
      <w:r w:rsidRPr="005119F6">
        <w:t xml:space="preserve">– </w:t>
      </w:r>
      <w:r w:rsidRPr="005119F6">
        <w:rPr>
          <w:rStyle w:val="NumNot"/>
        </w:rPr>
        <w:t>24</w:t>
      </w:r>
      <w:bookmarkStart w:id="7579" w:name="t5p432n24"/>
      <w:bookmarkEnd w:id="7579"/>
      <w:r w:rsidRPr="005119F6">
        <w:rPr>
          <w:rStyle w:val="NumNot"/>
        </w:rPr>
        <w:t>.</w:t>
      </w:r>
      <w:r>
        <w:t xml:space="preserve"> L’âme a toujours soif de la vérité ; et si elle s’accroche à ce qui est faux, c’est parce qu’elle voit dans ce faux une apparence trompeuse de vérité. </w:t>
      </w:r>
      <w:r w:rsidRPr="005119F6">
        <w:t xml:space="preserve">– </w:t>
      </w:r>
      <w:r w:rsidRPr="005119F6">
        <w:rPr>
          <w:rStyle w:val="NumNot"/>
        </w:rPr>
        <w:t>25</w:t>
      </w:r>
      <w:bookmarkStart w:id="7580" w:name="t5p432n25"/>
      <w:bookmarkEnd w:id="7580"/>
      <w:r w:rsidRPr="005119F6">
        <w:rPr>
          <w:rStyle w:val="NumNot"/>
        </w:rPr>
        <w:t>.</w:t>
      </w:r>
      <w:r>
        <w:t xml:space="preserve"> Comme pour dire : dans ce livre, j’ouvre la bouche, et je vous présente de quoi étancher votre soif ; achetez donc gratuitement, au seul prix de la bonne volonté, l’eau pure et féconde que je vous offre. </w:t>
      </w:r>
      <w:r w:rsidRPr="005119F6">
        <w:t xml:space="preserve">– </w:t>
      </w:r>
      <w:r w:rsidRPr="005119F6">
        <w:rPr>
          <w:rStyle w:val="NumNot"/>
        </w:rPr>
        <w:t>26</w:t>
      </w:r>
      <w:bookmarkStart w:id="7581" w:name="t5p432n26"/>
      <w:bookmarkEnd w:id="7581"/>
      <w:r w:rsidRPr="005119F6">
        <w:rPr>
          <w:rStyle w:val="NumNot"/>
        </w:rPr>
        <w:t>.</w:t>
      </w:r>
      <w:r>
        <w:t xml:space="preserve"> Cela signifie : Soumettez-vous au joug doux et suave de la sagesse, et avec sa discipline, gouvernez et ordonnez les mouvements de votre âme.</w:t>
      </w:r>
      <w:r w:rsidR="00CE404A">
        <w:t xml:space="preserve"> </w:t>
      </w:r>
    </w:p>
    <w:p w:rsidR="00814C0C" w:rsidRDefault="00814C0C" w:rsidP="001C6C27">
      <w:pPr>
        <w:pStyle w:val="Nota"/>
        <w:sectPr w:rsidR="00814C0C" w:rsidSect="002E1884">
          <w:type w:val="continuous"/>
          <w:pgSz w:w="8840" w:h="13262" w:code="11"/>
          <w:pgMar w:top="964" w:right="680" w:bottom="567" w:left="964" w:header="397" w:footer="170" w:gutter="0"/>
          <w:cols w:num="2" w:sep="1" w:space="397"/>
          <w:noEndnote/>
          <w:docGrid w:linePitch="326"/>
        </w:sectPr>
      </w:pPr>
    </w:p>
    <w:p w:rsidR="00107A1B" w:rsidRDefault="00107A1B" w:rsidP="00107A1B">
      <w:pPr>
        <w:sectPr w:rsidR="00107A1B" w:rsidSect="00107A1B">
          <w:type w:val="continuous"/>
          <w:pgSz w:w="8840" w:h="13262" w:code="11"/>
          <w:pgMar w:top="964" w:right="680" w:bottom="567" w:left="964" w:header="397" w:footer="170" w:gutter="0"/>
          <w:cols w:space="720"/>
          <w:noEndnote/>
          <w:docGrid w:linePitch="326"/>
        </w:sectPr>
      </w:pPr>
    </w:p>
    <w:p w:rsidR="00CE404A" w:rsidRDefault="0042443E" w:rsidP="00A07507">
      <w:pPr>
        <w:pStyle w:val="TabTit"/>
      </w:pPr>
      <w:r w:rsidRPr="00983EEA">
        <w:lastRenderedPageBreak/>
        <w:t>TABLE DES MATIÈRES</w:t>
      </w:r>
      <w:r w:rsidR="00CE404A">
        <w:t xml:space="preserve"> </w:t>
      </w:r>
    </w:p>
    <w:p w:rsidR="00CE404A" w:rsidRDefault="0042443E" w:rsidP="00A07507">
      <w:pPr>
        <w:pStyle w:val="st1"/>
      </w:pPr>
      <w:r>
        <w:t>DU CINQUIÈME TOME</w:t>
      </w:r>
      <w:r w:rsidR="00CE404A">
        <w:t xml:space="preserve"> </w:t>
      </w:r>
    </w:p>
    <w:p w:rsidR="00CE404A" w:rsidRDefault="00A07507" w:rsidP="00A07507">
      <w:pPr>
        <w:pStyle w:val="sy2"/>
      </w:pPr>
      <w:r w:rsidRPr="00122FC3">
        <w:t>PRÉFACE</w:t>
      </w:r>
      <w:r>
        <w:tab/>
      </w:r>
      <w:r w:rsidR="004B3A36">
        <w:fldChar w:fldCharType="begin"/>
      </w:r>
      <w:r w:rsidR="006C727C">
        <w:instrText xml:space="preserve"> PAGEREF t5p0 \h </w:instrText>
      </w:r>
      <w:r w:rsidR="004B3A36">
        <w:fldChar w:fldCharType="separate"/>
      </w:r>
      <w:r w:rsidR="006C727C">
        <w:rPr>
          <w:noProof/>
        </w:rPr>
        <w:t>567</w:t>
      </w:r>
      <w:r w:rsidR="004B3A36">
        <w:fldChar w:fldCharType="end"/>
      </w:r>
      <w:r w:rsidR="00CE404A">
        <w:t xml:space="preserve"> </w:t>
      </w:r>
    </w:p>
    <w:p w:rsidR="00CE404A" w:rsidRDefault="00A07507" w:rsidP="00A07507">
      <w:pPr>
        <w:pStyle w:val="sy2"/>
      </w:pPr>
      <w:r w:rsidRPr="00122FC3">
        <w:t>LES PROVERBES.</w:t>
      </w:r>
      <w:r>
        <w:tab/>
      </w:r>
      <w:r w:rsidR="004B3A36">
        <w:fldChar w:fldCharType="begin"/>
      </w:r>
      <w:r w:rsidR="006C727C">
        <w:instrText xml:space="preserve"> PAGEREF t5p1 \h </w:instrText>
      </w:r>
      <w:r w:rsidR="004B3A36">
        <w:fldChar w:fldCharType="separate"/>
      </w:r>
      <w:r w:rsidR="006C727C">
        <w:rPr>
          <w:noProof/>
        </w:rPr>
        <w:t>575</w:t>
      </w:r>
      <w:r w:rsidR="004B3A36">
        <w:fldChar w:fldCharType="end"/>
      </w:r>
      <w:r w:rsidR="00CE404A">
        <w:t xml:space="preserve"> </w:t>
      </w:r>
    </w:p>
    <w:p w:rsidR="00CE404A" w:rsidRDefault="00A07507" w:rsidP="00A07507">
      <w:pPr>
        <w:pStyle w:val="sy2"/>
      </w:pPr>
      <w:r w:rsidRPr="00122FC3">
        <w:t>L’ECCLÉSIASTE.</w:t>
      </w:r>
      <w:r>
        <w:tab/>
      </w:r>
      <w:r w:rsidR="004B3A36">
        <w:fldChar w:fldCharType="begin"/>
      </w:r>
      <w:r w:rsidR="006C727C">
        <w:instrText xml:space="preserve"> PAGEREF t5p2 \h </w:instrText>
      </w:r>
      <w:r w:rsidR="004B3A36">
        <w:fldChar w:fldCharType="separate"/>
      </w:r>
      <w:r w:rsidR="006C727C">
        <w:rPr>
          <w:noProof/>
        </w:rPr>
        <w:t>643</w:t>
      </w:r>
      <w:r w:rsidR="004B3A36">
        <w:fldChar w:fldCharType="end"/>
      </w:r>
      <w:r w:rsidR="00CE404A">
        <w:t xml:space="preserve"> </w:t>
      </w:r>
    </w:p>
    <w:p w:rsidR="00CE404A" w:rsidRDefault="00A07507" w:rsidP="00A07507">
      <w:pPr>
        <w:pStyle w:val="sy2"/>
      </w:pPr>
      <w:r w:rsidRPr="00122FC3">
        <w:t>LA SAGESSE.</w:t>
      </w:r>
      <w:r>
        <w:tab/>
      </w:r>
      <w:r w:rsidR="004B3A36">
        <w:fldChar w:fldCharType="begin"/>
      </w:r>
      <w:r w:rsidR="006C727C">
        <w:instrText xml:space="preserve"> PAGEREF t5p3 \h </w:instrText>
      </w:r>
      <w:r w:rsidR="004B3A36">
        <w:fldChar w:fldCharType="separate"/>
      </w:r>
      <w:r w:rsidR="006C727C">
        <w:rPr>
          <w:noProof/>
        </w:rPr>
        <w:t>671</w:t>
      </w:r>
      <w:r w:rsidR="004B3A36">
        <w:fldChar w:fldCharType="end"/>
      </w:r>
      <w:r w:rsidR="00CE404A">
        <w:t xml:space="preserve"> </w:t>
      </w:r>
    </w:p>
    <w:p w:rsidR="00CE404A" w:rsidRDefault="00A07507" w:rsidP="00A07507">
      <w:pPr>
        <w:pStyle w:val="sy2"/>
      </w:pPr>
      <w:r w:rsidRPr="00122FC3">
        <w:t>L’ECCLÉSIASTIQUE.</w:t>
      </w:r>
      <w:r>
        <w:tab/>
      </w:r>
      <w:r w:rsidR="004B3A36">
        <w:fldChar w:fldCharType="begin"/>
      </w:r>
      <w:r w:rsidR="006C727C">
        <w:instrText xml:space="preserve"> PAGEREF t5p4 \h </w:instrText>
      </w:r>
      <w:r w:rsidR="004B3A36">
        <w:fldChar w:fldCharType="separate"/>
      </w:r>
      <w:r w:rsidR="006C727C">
        <w:rPr>
          <w:noProof/>
        </w:rPr>
        <w:t>699</w:t>
      </w:r>
      <w:r w:rsidR="004B3A36">
        <w:fldChar w:fldCharType="end"/>
      </w:r>
      <w:r w:rsidR="00CE404A">
        <w:t xml:space="preserve"> </w:t>
      </w:r>
    </w:p>
    <w:p w:rsidR="00BB0518" w:rsidRDefault="00BB0518" w:rsidP="00A07507">
      <w:pPr>
        <w:pStyle w:val="sy2"/>
      </w:pPr>
    </w:p>
    <w:p w:rsidR="00BB0518" w:rsidRDefault="00BB0518" w:rsidP="00BB0518">
      <w:pPr>
        <w:pStyle w:val="sejunctio"/>
      </w:pPr>
      <w:r>
        <w:t>———————</w:t>
      </w:r>
    </w:p>
    <w:p w:rsidR="00CE404A" w:rsidRDefault="00CE404A" w:rsidP="00A07507">
      <w:pPr>
        <w:pStyle w:val="sy2"/>
      </w:pPr>
    </w:p>
    <w:p w:rsidR="00CE404A" w:rsidRDefault="0042443E" w:rsidP="00983EEA">
      <w:pPr>
        <w:pStyle w:val="TabTit"/>
      </w:pPr>
      <w:r w:rsidRPr="00983EEA">
        <w:t xml:space="preserve">TABLE </w:t>
      </w:r>
      <w:r>
        <w:t xml:space="preserve">GÉNÉRALE </w:t>
      </w:r>
    </w:p>
    <w:p w:rsidR="00CE404A" w:rsidRDefault="00361051" w:rsidP="00122FC3">
      <w:pPr>
        <w:pStyle w:val="sy1"/>
      </w:pPr>
      <w:r w:rsidRPr="00122FC3">
        <w:t>Tomus Primus</w:t>
      </w:r>
      <w:r w:rsidR="00122FC3">
        <w:tab/>
      </w:r>
      <w:r w:rsidR="004B3A36">
        <w:fldChar w:fldCharType="begin"/>
      </w:r>
      <w:r w:rsidR="006C727C">
        <w:instrText xml:space="preserve"> PAGEREF t1 \h </w:instrText>
      </w:r>
      <w:r w:rsidR="004B3A36">
        <w:fldChar w:fldCharType="separate"/>
      </w:r>
      <w:r w:rsidR="006C727C">
        <w:rPr>
          <w:noProof/>
        </w:rPr>
        <w:t>3</w:t>
      </w:r>
      <w:r w:rsidR="004B3A36">
        <w:fldChar w:fldCharType="end"/>
      </w:r>
      <w:r w:rsidR="00CE404A">
        <w:t xml:space="preserve"> </w:t>
      </w:r>
    </w:p>
    <w:p w:rsidR="00CE404A" w:rsidRDefault="00AB3453" w:rsidP="00122FC3">
      <w:pPr>
        <w:pStyle w:val="sy2"/>
      </w:pPr>
      <w:r w:rsidRPr="00122FC3">
        <w:t>Préface</w:t>
      </w:r>
      <w:r>
        <w:tab/>
      </w:r>
      <w:r w:rsidR="004B3A36">
        <w:fldChar w:fldCharType="begin"/>
      </w:r>
      <w:r w:rsidR="006C727C">
        <w:instrText xml:space="preserve"> PAGEREF t1p0 \h </w:instrText>
      </w:r>
      <w:r w:rsidR="004B3A36">
        <w:fldChar w:fldCharType="separate"/>
      </w:r>
      <w:r w:rsidR="006C727C">
        <w:rPr>
          <w:noProof/>
        </w:rPr>
        <w:t>5</w:t>
      </w:r>
      <w:r w:rsidR="004B3A36">
        <w:fldChar w:fldCharType="end"/>
      </w:r>
      <w:r>
        <w:t xml:space="preserve"> </w:t>
      </w:r>
    </w:p>
    <w:p w:rsidR="00CE404A" w:rsidRDefault="00AB3453" w:rsidP="00122FC3">
      <w:pPr>
        <w:pStyle w:val="sy2"/>
      </w:pPr>
      <w:r w:rsidRPr="00122FC3">
        <w:t>Genèse</w:t>
      </w:r>
      <w:r>
        <w:tab/>
      </w:r>
      <w:r w:rsidR="004B3A36">
        <w:fldChar w:fldCharType="begin"/>
      </w:r>
      <w:r w:rsidR="006C727C">
        <w:instrText xml:space="preserve"> PAGEREF t1p1 \h </w:instrText>
      </w:r>
      <w:r w:rsidR="004B3A36">
        <w:fldChar w:fldCharType="separate"/>
      </w:r>
      <w:r w:rsidR="006C727C">
        <w:rPr>
          <w:noProof/>
        </w:rPr>
        <w:t>23</w:t>
      </w:r>
      <w:r w:rsidR="004B3A36">
        <w:fldChar w:fldCharType="end"/>
      </w:r>
      <w:r>
        <w:t xml:space="preserve"> </w:t>
      </w:r>
    </w:p>
    <w:p w:rsidR="00CE404A" w:rsidRDefault="00AB3453" w:rsidP="00122FC3">
      <w:pPr>
        <w:pStyle w:val="sy2"/>
      </w:pPr>
      <w:r w:rsidRPr="00122FC3">
        <w:t>Exode</w:t>
      </w:r>
      <w:r>
        <w:tab/>
      </w:r>
      <w:r w:rsidR="004B3A36">
        <w:fldChar w:fldCharType="begin"/>
      </w:r>
      <w:r w:rsidR="006C727C">
        <w:instrText xml:space="preserve"> PAGEREF t1p2 \h </w:instrText>
      </w:r>
      <w:r w:rsidR="004B3A36">
        <w:fldChar w:fldCharType="separate"/>
      </w:r>
      <w:r w:rsidR="006C727C">
        <w:rPr>
          <w:noProof/>
        </w:rPr>
        <w:t>85</w:t>
      </w:r>
      <w:r w:rsidR="004B3A36">
        <w:fldChar w:fldCharType="end"/>
      </w:r>
      <w:r>
        <w:t xml:space="preserve"> </w:t>
      </w:r>
    </w:p>
    <w:p w:rsidR="00CE404A" w:rsidRDefault="00AB3453" w:rsidP="00122FC3">
      <w:pPr>
        <w:pStyle w:val="sy2"/>
      </w:pPr>
      <w:r w:rsidRPr="00122FC3">
        <w:t>Lévitique</w:t>
      </w:r>
      <w:r>
        <w:tab/>
      </w:r>
      <w:r w:rsidR="004B3A36">
        <w:fldChar w:fldCharType="begin"/>
      </w:r>
      <w:r w:rsidR="006C727C">
        <w:instrText xml:space="preserve"> PAGEREF t1p3 \h </w:instrText>
      </w:r>
      <w:r w:rsidR="004B3A36">
        <w:fldChar w:fldCharType="separate"/>
      </w:r>
      <w:r w:rsidR="006C727C">
        <w:rPr>
          <w:noProof/>
        </w:rPr>
        <w:t>107</w:t>
      </w:r>
      <w:r w:rsidR="004B3A36">
        <w:fldChar w:fldCharType="end"/>
      </w:r>
      <w:r>
        <w:t xml:space="preserve"> </w:t>
      </w:r>
    </w:p>
    <w:p w:rsidR="00CE404A" w:rsidRDefault="00AB3453" w:rsidP="00122FC3">
      <w:pPr>
        <w:pStyle w:val="sy1"/>
      </w:pPr>
      <w:r w:rsidRPr="00122FC3">
        <w:t>Tomus secundus</w:t>
      </w:r>
      <w:r>
        <w:tab/>
      </w:r>
      <w:r w:rsidR="004B3A36">
        <w:fldChar w:fldCharType="begin"/>
      </w:r>
      <w:r w:rsidR="006C727C">
        <w:instrText xml:space="preserve"> PAGEREF t2 \h </w:instrText>
      </w:r>
      <w:r w:rsidR="004B3A36">
        <w:fldChar w:fldCharType="separate"/>
      </w:r>
      <w:r w:rsidR="006C727C">
        <w:rPr>
          <w:noProof/>
        </w:rPr>
        <w:t>113</w:t>
      </w:r>
      <w:r w:rsidR="004B3A36">
        <w:fldChar w:fldCharType="end"/>
      </w:r>
      <w:r>
        <w:t xml:space="preserve"> </w:t>
      </w:r>
    </w:p>
    <w:p w:rsidR="00CE404A" w:rsidRDefault="00AB3453" w:rsidP="00122FC3">
      <w:pPr>
        <w:pStyle w:val="sy2"/>
      </w:pPr>
      <w:r w:rsidRPr="00122FC3">
        <w:t>Préface</w:t>
      </w:r>
      <w:r>
        <w:tab/>
      </w:r>
      <w:r w:rsidR="004B3A36">
        <w:fldChar w:fldCharType="begin"/>
      </w:r>
      <w:r w:rsidR="006C727C">
        <w:instrText xml:space="preserve"> PAGEREF t2p0 \h </w:instrText>
      </w:r>
      <w:r w:rsidR="004B3A36">
        <w:fldChar w:fldCharType="separate"/>
      </w:r>
      <w:r w:rsidR="006C727C">
        <w:rPr>
          <w:noProof/>
        </w:rPr>
        <w:t>115</w:t>
      </w:r>
      <w:r w:rsidR="004B3A36">
        <w:fldChar w:fldCharType="end"/>
      </w:r>
      <w:r>
        <w:t xml:space="preserve"> </w:t>
      </w:r>
    </w:p>
    <w:p w:rsidR="00CE404A" w:rsidRDefault="00AB3453" w:rsidP="00122FC3">
      <w:pPr>
        <w:pStyle w:val="sy2"/>
      </w:pPr>
      <w:r w:rsidRPr="00122FC3">
        <w:t>Nombres</w:t>
      </w:r>
      <w:r>
        <w:tab/>
      </w:r>
      <w:r w:rsidR="004B3A36">
        <w:fldChar w:fldCharType="begin"/>
      </w:r>
      <w:r w:rsidR="006C727C">
        <w:instrText xml:space="preserve"> PAGEREF t2p1 \h </w:instrText>
      </w:r>
      <w:r w:rsidR="004B3A36">
        <w:fldChar w:fldCharType="separate"/>
      </w:r>
      <w:r w:rsidR="006C727C">
        <w:rPr>
          <w:noProof/>
        </w:rPr>
        <w:t>127</w:t>
      </w:r>
      <w:r w:rsidR="004B3A36">
        <w:fldChar w:fldCharType="end"/>
      </w:r>
      <w:r>
        <w:t xml:space="preserve"> </w:t>
      </w:r>
    </w:p>
    <w:p w:rsidR="00CE404A" w:rsidRDefault="00AB3453" w:rsidP="00122FC3">
      <w:pPr>
        <w:pStyle w:val="sy2"/>
      </w:pPr>
      <w:r w:rsidRPr="00122FC3">
        <w:t>Deutéronome</w:t>
      </w:r>
      <w:r>
        <w:tab/>
      </w:r>
      <w:r w:rsidR="004B3A36">
        <w:fldChar w:fldCharType="begin"/>
      </w:r>
      <w:r w:rsidR="006C727C">
        <w:instrText xml:space="preserve"> PAGEREF t2p2 \h </w:instrText>
      </w:r>
      <w:r w:rsidR="004B3A36">
        <w:fldChar w:fldCharType="separate"/>
      </w:r>
      <w:r w:rsidR="006C727C">
        <w:rPr>
          <w:noProof/>
        </w:rPr>
        <w:t>147</w:t>
      </w:r>
      <w:r w:rsidR="004B3A36">
        <w:fldChar w:fldCharType="end"/>
      </w:r>
      <w:r>
        <w:t xml:space="preserve"> </w:t>
      </w:r>
    </w:p>
    <w:p w:rsidR="00CE404A" w:rsidRDefault="00AB3453" w:rsidP="00122FC3">
      <w:pPr>
        <w:pStyle w:val="sy2"/>
      </w:pPr>
      <w:r w:rsidRPr="00122FC3">
        <w:t>Josué</w:t>
      </w:r>
      <w:r>
        <w:tab/>
      </w:r>
      <w:r w:rsidR="004B3A36">
        <w:fldChar w:fldCharType="begin"/>
      </w:r>
      <w:r w:rsidR="006C727C">
        <w:instrText xml:space="preserve"> PAGEREF t2p3 \h </w:instrText>
      </w:r>
      <w:r w:rsidR="004B3A36">
        <w:fldChar w:fldCharType="separate"/>
      </w:r>
      <w:r w:rsidR="006C727C">
        <w:rPr>
          <w:noProof/>
        </w:rPr>
        <w:t>149</w:t>
      </w:r>
      <w:r w:rsidR="004B3A36">
        <w:fldChar w:fldCharType="end"/>
      </w:r>
      <w:r>
        <w:t xml:space="preserve"> </w:t>
      </w:r>
    </w:p>
    <w:p w:rsidR="00CE404A" w:rsidRDefault="00AB3453" w:rsidP="00122FC3">
      <w:pPr>
        <w:pStyle w:val="sy2"/>
      </w:pPr>
      <w:r w:rsidRPr="00122FC3">
        <w:t>Juges</w:t>
      </w:r>
      <w:r>
        <w:tab/>
      </w:r>
      <w:r w:rsidR="004B3A36">
        <w:fldChar w:fldCharType="begin"/>
      </w:r>
      <w:r w:rsidR="006C727C">
        <w:instrText xml:space="preserve"> PAGEREF t2p4 \h </w:instrText>
      </w:r>
      <w:r w:rsidR="004B3A36">
        <w:fldChar w:fldCharType="separate"/>
      </w:r>
      <w:r w:rsidR="006C727C">
        <w:rPr>
          <w:noProof/>
        </w:rPr>
        <w:t>167</w:t>
      </w:r>
      <w:r w:rsidR="004B3A36">
        <w:fldChar w:fldCharType="end"/>
      </w:r>
      <w:r>
        <w:t xml:space="preserve"> </w:t>
      </w:r>
    </w:p>
    <w:p w:rsidR="00CE404A" w:rsidRDefault="00AB3453" w:rsidP="00122FC3">
      <w:pPr>
        <w:pStyle w:val="sy2"/>
      </w:pPr>
      <w:r w:rsidRPr="00122FC3">
        <w:t>Ruth</w:t>
      </w:r>
      <w:r>
        <w:tab/>
      </w:r>
      <w:r w:rsidR="004B3A36">
        <w:fldChar w:fldCharType="begin"/>
      </w:r>
      <w:r w:rsidR="006C727C">
        <w:instrText xml:space="preserve"> PAGEREF t2p5 \h </w:instrText>
      </w:r>
      <w:r w:rsidR="004B3A36">
        <w:fldChar w:fldCharType="separate"/>
      </w:r>
      <w:r w:rsidR="006C727C">
        <w:rPr>
          <w:noProof/>
        </w:rPr>
        <w:t>191</w:t>
      </w:r>
      <w:r w:rsidR="004B3A36">
        <w:fldChar w:fldCharType="end"/>
      </w:r>
      <w:r>
        <w:t xml:space="preserve"> </w:t>
      </w:r>
    </w:p>
    <w:p w:rsidR="00CE404A" w:rsidRDefault="00AB3453" w:rsidP="00122FC3">
      <w:pPr>
        <w:pStyle w:val="sy1"/>
      </w:pPr>
      <w:r w:rsidRPr="00122FC3">
        <w:t>Tomus tértius</w:t>
      </w:r>
      <w:r>
        <w:tab/>
      </w:r>
      <w:r w:rsidR="004B3A36">
        <w:fldChar w:fldCharType="begin"/>
      </w:r>
      <w:r w:rsidR="006C727C">
        <w:instrText xml:space="preserve"> PAGEREF t3 \h </w:instrText>
      </w:r>
      <w:r w:rsidR="004B3A36">
        <w:fldChar w:fldCharType="separate"/>
      </w:r>
      <w:r w:rsidR="006C727C">
        <w:rPr>
          <w:noProof/>
        </w:rPr>
        <w:t>201</w:t>
      </w:r>
      <w:r w:rsidR="004B3A36">
        <w:fldChar w:fldCharType="end"/>
      </w:r>
      <w:r>
        <w:t xml:space="preserve"> </w:t>
      </w:r>
    </w:p>
    <w:p w:rsidR="00CE404A" w:rsidRDefault="00AB3453" w:rsidP="00122FC3">
      <w:pPr>
        <w:pStyle w:val="sy2"/>
      </w:pPr>
      <w:r w:rsidRPr="00122FC3">
        <w:t>Préface</w:t>
      </w:r>
      <w:r>
        <w:tab/>
      </w:r>
      <w:r w:rsidR="004B3A36">
        <w:fldChar w:fldCharType="begin"/>
      </w:r>
      <w:r w:rsidR="006C727C">
        <w:instrText xml:space="preserve"> PAGEREF t3p0 \h </w:instrText>
      </w:r>
      <w:r w:rsidR="004B3A36">
        <w:fldChar w:fldCharType="separate"/>
      </w:r>
      <w:r w:rsidR="006C727C">
        <w:rPr>
          <w:noProof/>
        </w:rPr>
        <w:t>203</w:t>
      </w:r>
      <w:r w:rsidR="004B3A36">
        <w:fldChar w:fldCharType="end"/>
      </w:r>
      <w:r>
        <w:t xml:space="preserve"> </w:t>
      </w:r>
    </w:p>
    <w:p w:rsidR="00CE404A" w:rsidRDefault="00AB3453" w:rsidP="00122FC3">
      <w:pPr>
        <w:pStyle w:val="sy2"/>
      </w:pPr>
      <w:r w:rsidRPr="00122FC3">
        <w:t>Livres des rois</w:t>
      </w:r>
      <w:r>
        <w:tab/>
      </w:r>
      <w:r w:rsidR="004B3A36">
        <w:fldChar w:fldCharType="begin"/>
      </w:r>
      <w:r w:rsidR="006C727C">
        <w:instrText xml:space="preserve"> PAGEREF t3p1 \h </w:instrText>
      </w:r>
      <w:r w:rsidR="004B3A36">
        <w:fldChar w:fldCharType="separate"/>
      </w:r>
      <w:r w:rsidR="006C727C">
        <w:rPr>
          <w:noProof/>
        </w:rPr>
        <w:t>215</w:t>
      </w:r>
      <w:r w:rsidR="004B3A36">
        <w:fldChar w:fldCharType="end"/>
      </w:r>
      <w:r>
        <w:t xml:space="preserve"> </w:t>
      </w:r>
    </w:p>
    <w:p w:rsidR="00CE404A" w:rsidRDefault="00AB3453" w:rsidP="00122FC3">
      <w:pPr>
        <w:pStyle w:val="sy1"/>
      </w:pPr>
      <w:r w:rsidRPr="00122FC3">
        <w:t>Tomus quartus</w:t>
      </w:r>
      <w:r>
        <w:tab/>
      </w:r>
      <w:r w:rsidR="004B3A36">
        <w:fldChar w:fldCharType="begin"/>
      </w:r>
      <w:r w:rsidR="006C727C">
        <w:instrText xml:space="preserve"> PAGEREF t4 \h </w:instrText>
      </w:r>
      <w:r w:rsidR="004B3A36">
        <w:fldChar w:fldCharType="separate"/>
      </w:r>
      <w:r w:rsidR="006C727C">
        <w:rPr>
          <w:noProof/>
        </w:rPr>
        <w:t>367</w:t>
      </w:r>
      <w:r w:rsidR="004B3A36">
        <w:fldChar w:fldCharType="end"/>
      </w:r>
      <w:r>
        <w:t xml:space="preserve"> </w:t>
      </w:r>
    </w:p>
    <w:p w:rsidR="00CE404A" w:rsidRDefault="00AB3453" w:rsidP="00122FC3">
      <w:pPr>
        <w:pStyle w:val="sy2"/>
      </w:pPr>
      <w:r w:rsidRPr="00122FC3">
        <w:t>Préface</w:t>
      </w:r>
      <w:r>
        <w:tab/>
      </w:r>
      <w:r w:rsidR="004B3A36">
        <w:fldChar w:fldCharType="begin"/>
      </w:r>
      <w:r w:rsidR="006C727C">
        <w:instrText xml:space="preserve"> PAGEREF t4p0 \h </w:instrText>
      </w:r>
      <w:r w:rsidR="004B3A36">
        <w:fldChar w:fldCharType="separate"/>
      </w:r>
      <w:r w:rsidR="006C727C">
        <w:rPr>
          <w:noProof/>
        </w:rPr>
        <w:t>369</w:t>
      </w:r>
      <w:r w:rsidR="004B3A36">
        <w:fldChar w:fldCharType="end"/>
      </w:r>
      <w:r>
        <w:t xml:space="preserve"> </w:t>
      </w:r>
    </w:p>
    <w:p w:rsidR="00CE404A" w:rsidRDefault="00AB3453" w:rsidP="00122FC3">
      <w:pPr>
        <w:pStyle w:val="sy2"/>
      </w:pPr>
      <w:r w:rsidRPr="00122FC3">
        <w:t>Tobie</w:t>
      </w:r>
      <w:r>
        <w:tab/>
      </w:r>
      <w:r w:rsidR="004B3A36">
        <w:fldChar w:fldCharType="begin"/>
      </w:r>
      <w:r w:rsidR="006C727C">
        <w:instrText xml:space="preserve"> PAGEREF t4p1 \h </w:instrText>
      </w:r>
      <w:r w:rsidR="004B3A36">
        <w:fldChar w:fldCharType="separate"/>
      </w:r>
      <w:r w:rsidR="006C727C">
        <w:rPr>
          <w:noProof/>
        </w:rPr>
        <w:t>383</w:t>
      </w:r>
      <w:r w:rsidR="004B3A36">
        <w:fldChar w:fldCharType="end"/>
      </w:r>
      <w:r>
        <w:t xml:space="preserve"> </w:t>
      </w:r>
    </w:p>
    <w:p w:rsidR="00CE404A" w:rsidRDefault="00AB3453" w:rsidP="00122FC3">
      <w:pPr>
        <w:pStyle w:val="sy2"/>
      </w:pPr>
      <w:r w:rsidRPr="00122FC3">
        <w:t>Judith</w:t>
      </w:r>
      <w:r>
        <w:tab/>
      </w:r>
      <w:r w:rsidR="004B3A36">
        <w:fldChar w:fldCharType="begin"/>
      </w:r>
      <w:r w:rsidR="006C727C">
        <w:instrText xml:space="preserve"> PAGEREF t4p2 \h </w:instrText>
      </w:r>
      <w:r w:rsidR="004B3A36">
        <w:fldChar w:fldCharType="separate"/>
      </w:r>
      <w:r w:rsidR="006C727C">
        <w:rPr>
          <w:noProof/>
        </w:rPr>
        <w:t>409</w:t>
      </w:r>
      <w:r w:rsidR="004B3A36">
        <w:fldChar w:fldCharType="end"/>
      </w:r>
      <w:r>
        <w:t xml:space="preserve"> </w:t>
      </w:r>
    </w:p>
    <w:p w:rsidR="00CE404A" w:rsidRDefault="00AB3453" w:rsidP="00122FC3">
      <w:pPr>
        <w:pStyle w:val="sy2"/>
      </w:pPr>
      <w:r w:rsidRPr="00122FC3">
        <w:t>Esther</w:t>
      </w:r>
      <w:r>
        <w:tab/>
      </w:r>
      <w:r w:rsidR="004B3A36">
        <w:fldChar w:fldCharType="begin"/>
      </w:r>
      <w:r w:rsidR="006C727C">
        <w:instrText xml:space="preserve"> PAGEREF t4p3 \h </w:instrText>
      </w:r>
      <w:r w:rsidR="004B3A36">
        <w:fldChar w:fldCharType="separate"/>
      </w:r>
      <w:r w:rsidR="006C727C">
        <w:rPr>
          <w:noProof/>
        </w:rPr>
        <w:t>433</w:t>
      </w:r>
      <w:r w:rsidR="004B3A36">
        <w:fldChar w:fldCharType="end"/>
      </w:r>
      <w:r>
        <w:t xml:space="preserve"> </w:t>
      </w:r>
    </w:p>
    <w:p w:rsidR="00CE404A" w:rsidRDefault="00AB3453" w:rsidP="00122FC3">
      <w:pPr>
        <w:pStyle w:val="sy2"/>
      </w:pPr>
      <w:r w:rsidRPr="00122FC3">
        <w:t>Esdras</w:t>
      </w:r>
      <w:r>
        <w:tab/>
      </w:r>
      <w:r w:rsidR="004B3A36">
        <w:fldChar w:fldCharType="begin"/>
      </w:r>
      <w:r w:rsidR="006C727C">
        <w:instrText xml:space="preserve"> PAGEREF t4p4 \h </w:instrText>
      </w:r>
      <w:r w:rsidR="004B3A36">
        <w:fldChar w:fldCharType="separate"/>
      </w:r>
      <w:r w:rsidR="006C727C">
        <w:rPr>
          <w:noProof/>
        </w:rPr>
        <w:t>447</w:t>
      </w:r>
      <w:r w:rsidR="004B3A36">
        <w:fldChar w:fldCharType="end"/>
      </w:r>
      <w:r>
        <w:t xml:space="preserve"> </w:t>
      </w:r>
    </w:p>
    <w:p w:rsidR="00CE404A" w:rsidRDefault="00AB3453" w:rsidP="00122FC3">
      <w:pPr>
        <w:pStyle w:val="sy2"/>
      </w:pPr>
      <w:r w:rsidRPr="00122FC3">
        <w:t>Daniel</w:t>
      </w:r>
      <w:r>
        <w:tab/>
      </w:r>
      <w:r w:rsidR="004B3A36">
        <w:fldChar w:fldCharType="begin"/>
      </w:r>
      <w:r w:rsidR="006C727C">
        <w:instrText xml:space="preserve"> PAGEREF t4p5 \h </w:instrText>
      </w:r>
      <w:r w:rsidR="004B3A36">
        <w:fldChar w:fldCharType="separate"/>
      </w:r>
      <w:r w:rsidR="006C727C">
        <w:rPr>
          <w:noProof/>
        </w:rPr>
        <w:t>463</w:t>
      </w:r>
      <w:r w:rsidR="004B3A36">
        <w:fldChar w:fldCharType="end"/>
      </w:r>
      <w:r>
        <w:t xml:space="preserve"> </w:t>
      </w:r>
    </w:p>
    <w:p w:rsidR="00CE404A" w:rsidRDefault="00AB3453" w:rsidP="00122FC3">
      <w:pPr>
        <w:pStyle w:val="sy2"/>
      </w:pPr>
      <w:r w:rsidRPr="00122FC3">
        <w:t>Machabées</w:t>
      </w:r>
      <w:r>
        <w:tab/>
      </w:r>
      <w:r w:rsidR="004B3A36">
        <w:fldChar w:fldCharType="begin"/>
      </w:r>
      <w:r w:rsidR="006C727C">
        <w:instrText xml:space="preserve"> PAGEREF t4p6 \h </w:instrText>
      </w:r>
      <w:r w:rsidR="004B3A36">
        <w:fldChar w:fldCharType="separate"/>
      </w:r>
      <w:r w:rsidR="006C727C">
        <w:rPr>
          <w:noProof/>
        </w:rPr>
        <w:t>491</w:t>
      </w:r>
      <w:r w:rsidR="004B3A36">
        <w:fldChar w:fldCharType="end"/>
      </w:r>
      <w:r>
        <w:t xml:space="preserve"> </w:t>
      </w:r>
    </w:p>
    <w:p w:rsidR="00CE404A" w:rsidRDefault="00AB3453" w:rsidP="00122FC3">
      <w:pPr>
        <w:pStyle w:val="sy1"/>
      </w:pPr>
      <w:r w:rsidRPr="00122FC3">
        <w:t>Tomus quintus</w:t>
      </w:r>
      <w:r>
        <w:tab/>
      </w:r>
      <w:r w:rsidR="004B3A36">
        <w:fldChar w:fldCharType="begin"/>
      </w:r>
      <w:r w:rsidR="006C727C">
        <w:instrText xml:space="preserve"> PAGEREF t5 \h </w:instrText>
      </w:r>
      <w:r w:rsidR="004B3A36">
        <w:fldChar w:fldCharType="separate"/>
      </w:r>
      <w:r w:rsidR="006C727C">
        <w:rPr>
          <w:noProof/>
        </w:rPr>
        <w:t>565</w:t>
      </w:r>
      <w:r w:rsidR="004B3A36">
        <w:fldChar w:fldCharType="end"/>
      </w:r>
      <w:r>
        <w:t xml:space="preserve"> </w:t>
      </w:r>
    </w:p>
    <w:p w:rsidR="00CE404A" w:rsidRDefault="00AB3453" w:rsidP="00122FC3">
      <w:pPr>
        <w:pStyle w:val="sy2"/>
      </w:pPr>
      <w:r w:rsidRPr="00122FC3">
        <w:t>Préface</w:t>
      </w:r>
      <w:r>
        <w:tab/>
      </w:r>
      <w:r w:rsidR="004B3A36">
        <w:fldChar w:fldCharType="begin"/>
      </w:r>
      <w:r w:rsidR="006C727C">
        <w:instrText xml:space="preserve"> PAGEREF t5p0 \h </w:instrText>
      </w:r>
      <w:r w:rsidR="004B3A36">
        <w:fldChar w:fldCharType="separate"/>
      </w:r>
      <w:r w:rsidR="006C727C">
        <w:rPr>
          <w:noProof/>
        </w:rPr>
        <w:t>567</w:t>
      </w:r>
      <w:r w:rsidR="004B3A36">
        <w:fldChar w:fldCharType="end"/>
      </w:r>
      <w:r>
        <w:t xml:space="preserve"> </w:t>
      </w:r>
    </w:p>
    <w:p w:rsidR="00CE404A" w:rsidRDefault="00AB3453" w:rsidP="00122FC3">
      <w:pPr>
        <w:pStyle w:val="sy2"/>
      </w:pPr>
      <w:r w:rsidRPr="00122FC3">
        <w:t>Les proverbes.</w:t>
      </w:r>
      <w:r>
        <w:tab/>
      </w:r>
      <w:r w:rsidR="004B3A36">
        <w:fldChar w:fldCharType="begin"/>
      </w:r>
      <w:r w:rsidR="006C727C">
        <w:instrText xml:space="preserve"> PAGEREF t5p1 \h </w:instrText>
      </w:r>
      <w:r w:rsidR="004B3A36">
        <w:fldChar w:fldCharType="separate"/>
      </w:r>
      <w:r w:rsidR="006C727C">
        <w:rPr>
          <w:noProof/>
        </w:rPr>
        <w:t>575</w:t>
      </w:r>
      <w:r w:rsidR="004B3A36">
        <w:fldChar w:fldCharType="end"/>
      </w:r>
      <w:r>
        <w:t xml:space="preserve"> </w:t>
      </w:r>
    </w:p>
    <w:p w:rsidR="00CE404A" w:rsidRDefault="00AB3453" w:rsidP="00122FC3">
      <w:pPr>
        <w:pStyle w:val="sy2"/>
      </w:pPr>
      <w:r w:rsidRPr="00122FC3">
        <w:t>L’ecclésiaste.</w:t>
      </w:r>
      <w:r>
        <w:tab/>
      </w:r>
      <w:r w:rsidR="004B3A36">
        <w:fldChar w:fldCharType="begin"/>
      </w:r>
      <w:r w:rsidR="006C727C">
        <w:instrText xml:space="preserve"> PAGEREF t5p2 \h </w:instrText>
      </w:r>
      <w:r w:rsidR="004B3A36">
        <w:fldChar w:fldCharType="separate"/>
      </w:r>
      <w:r w:rsidR="006C727C">
        <w:rPr>
          <w:noProof/>
        </w:rPr>
        <w:t>643</w:t>
      </w:r>
      <w:r w:rsidR="004B3A36">
        <w:fldChar w:fldCharType="end"/>
      </w:r>
      <w:r>
        <w:t xml:space="preserve"> </w:t>
      </w:r>
    </w:p>
    <w:p w:rsidR="00CE404A" w:rsidRDefault="00AB3453" w:rsidP="00122FC3">
      <w:pPr>
        <w:pStyle w:val="sy2"/>
      </w:pPr>
      <w:r w:rsidRPr="00122FC3">
        <w:t>La sagesse.</w:t>
      </w:r>
      <w:r>
        <w:tab/>
      </w:r>
      <w:r w:rsidR="004B3A36">
        <w:fldChar w:fldCharType="begin"/>
      </w:r>
      <w:r w:rsidR="006C727C">
        <w:instrText xml:space="preserve"> PAGEREF t5p3 \h </w:instrText>
      </w:r>
      <w:r w:rsidR="004B3A36">
        <w:fldChar w:fldCharType="separate"/>
      </w:r>
      <w:r w:rsidR="006C727C">
        <w:rPr>
          <w:noProof/>
        </w:rPr>
        <w:t>671</w:t>
      </w:r>
      <w:r w:rsidR="004B3A36">
        <w:fldChar w:fldCharType="end"/>
      </w:r>
      <w:r>
        <w:t xml:space="preserve"> </w:t>
      </w:r>
    </w:p>
    <w:p w:rsidR="00CE404A" w:rsidRDefault="00AB3453" w:rsidP="00122FC3">
      <w:pPr>
        <w:pStyle w:val="sy2"/>
      </w:pPr>
      <w:r w:rsidRPr="00122FC3">
        <w:t>L’ecclésiastique.</w:t>
      </w:r>
      <w:r>
        <w:tab/>
      </w:r>
      <w:r w:rsidR="004B3A36">
        <w:fldChar w:fldCharType="begin"/>
      </w:r>
      <w:r w:rsidR="006C727C">
        <w:instrText xml:space="preserve"> PAGEREF t5p4 \h </w:instrText>
      </w:r>
      <w:r w:rsidR="004B3A36">
        <w:fldChar w:fldCharType="separate"/>
      </w:r>
      <w:r w:rsidR="006C727C">
        <w:rPr>
          <w:noProof/>
        </w:rPr>
        <w:t>699</w:t>
      </w:r>
      <w:r w:rsidR="004B3A36">
        <w:fldChar w:fldCharType="end"/>
      </w:r>
      <w:r>
        <w:t xml:space="preserve"> </w:t>
      </w:r>
    </w:p>
    <w:p w:rsidR="00CE404A" w:rsidRDefault="00CE404A" w:rsidP="00414275">
      <w:pPr>
        <w:pStyle w:val="fl"/>
      </w:pPr>
      <w:r>
        <w:t xml:space="preserve"> </w:t>
      </w:r>
    </w:p>
    <w:p w:rsidR="00814C0C" w:rsidRPr="00814C0C" w:rsidRDefault="00814C0C" w:rsidP="00414275">
      <w:pPr>
        <w:pStyle w:val="fl"/>
      </w:pPr>
    </w:p>
    <w:sectPr w:rsidR="00814C0C" w:rsidRPr="00814C0C" w:rsidSect="00107A1B">
      <w:headerReference w:type="default" r:id="rId77"/>
      <w:footnotePr>
        <w:numRestart w:val="eachPage"/>
      </w:footnotePr>
      <w:endnotePr>
        <w:numFmt w:val="decimal"/>
      </w:endnotePr>
      <w:type w:val="oddPage"/>
      <w:pgSz w:w="8840" w:h="13262" w:code="11"/>
      <w:pgMar w:top="964" w:right="680" w:bottom="567" w:left="964" w:header="397" w:footer="170" w:gutter="0"/>
      <w:cols w:space="1134"/>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EA4" w:rsidRDefault="00F96EA4" w:rsidP="00CE3162">
      <w:r>
        <w:separator/>
      </w:r>
    </w:p>
  </w:endnote>
  <w:endnote w:type="continuationSeparator" w:id="1">
    <w:p w:rsidR="00F96EA4" w:rsidRDefault="00F96EA4"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nux Libertine">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572FA4" w:rsidRDefault="00386033" w:rsidP="00572FA4">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Standard"/>
      <w:widowControl w:val="0"/>
      <w:tabs>
        <w:tab w:val="center" w:pos="4819"/>
        <w:tab w:val="right" w:pos="9638"/>
      </w:tabs>
      <w:spacing w:before="0" w:after="0" w:line="0" w:lineRule="atLeast"/>
      <w:outlineLvl w:val="0"/>
      <w:rPr>
        <w:rFonts w:ascii="Times New Roman" w:eastAsia="Times New Roman" w:hAnsi="Times New Roman"/>
        <w:sz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suppressAutoHyphens/>
      <w:jc w:val="center"/>
    </w:pPr>
    <w:fldSimple w:instr=" PAGE ">
      <w:r>
        <w:rPr>
          <w:noProof/>
        </w:rPr>
        <w:t>565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Standard"/>
      <w:widowControl w:val="0"/>
      <w:tabs>
        <w:tab w:val="center" w:pos="4819"/>
        <w:tab w:val="right" w:pos="9638"/>
      </w:tabs>
      <w:spacing w:before="0" w:after="0" w:line="0" w:lineRule="atLeast"/>
      <w:outlineLvl w:val="0"/>
      <w:rPr>
        <w:rFonts w:ascii="Times New Roman" w:eastAsia="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29497F" w:rsidRDefault="00386033" w:rsidP="0029497F">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D50ABE" w:rsidRDefault="00386033" w:rsidP="00D50AB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7636BC" w:rsidRDefault="00386033" w:rsidP="007636BC">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suppressAutoHyphens/>
      <w:jc w:val="center"/>
    </w:pPr>
    <w:fldSimple w:instr=" PAGE ">
      <w:r>
        <w:rPr>
          <w:noProof/>
        </w:rPr>
        <w:t>123</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Standard"/>
      <w:widowControl w:val="0"/>
      <w:tabs>
        <w:tab w:val="center" w:pos="4819"/>
        <w:tab w:val="right" w:pos="9638"/>
      </w:tabs>
      <w:spacing w:before="0" w:after="0" w:line="0" w:lineRule="atLeast"/>
      <w:outlineLvl w:val="0"/>
      <w:rPr>
        <w:rFonts w:ascii="Times New Roman" w:eastAsia="Times New Roman" w:hAnsi="Times New Roman"/>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
      <w:cr/>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434566"/>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suppressAutoHyphens/>
      <w:jc w:val="center"/>
    </w:pPr>
    <w:fldSimple w:instr=" PAGE ">
      <w:r>
        <w:rPr>
          <w:noProof/>
        </w:rPr>
        <w:t>375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EA4" w:rsidRDefault="00F96EA4" w:rsidP="00434566">
      <w:pPr>
        <w:pStyle w:val="Notedebasdepage"/>
      </w:pPr>
      <w:r>
        <w:separator/>
      </w:r>
    </w:p>
  </w:footnote>
  <w:footnote w:type="continuationSeparator" w:id="1">
    <w:p w:rsidR="00F96EA4" w:rsidRDefault="00F96EA4" w:rsidP="00CE3162">
      <w:r>
        <w:continuationSeparator/>
      </w:r>
    </w:p>
  </w:footnote>
  <w:footnote w:type="continuationNotice" w:id="2">
    <w:p w:rsidR="00F96EA4" w:rsidRPr="00434566" w:rsidRDefault="00F96EA4" w:rsidP="00434566">
      <w:pPr>
        <w:pStyle w:val="Pieddepage"/>
      </w:pPr>
    </w:p>
  </w:footnote>
  <w:footnote w:id="3">
    <w:p w:rsidR="00386033" w:rsidRDefault="00386033" w:rsidP="008D2629">
      <w:pPr>
        <w:pStyle w:val="Notedebasdepage"/>
      </w:pPr>
      <w:r>
        <w:rPr>
          <w:rStyle w:val="Appelnotedebasdep"/>
        </w:rPr>
        <w:footnoteRef/>
      </w:r>
      <w:r>
        <w:t xml:space="preserve"> </w:t>
      </w:r>
      <w:r w:rsidRPr="00842A70">
        <w:rPr>
          <w:rStyle w:val="italicus"/>
        </w:rPr>
        <w:t>De Catechiz</w:t>
      </w:r>
      <w:r>
        <w:rPr>
          <w:rStyle w:val="italicus"/>
        </w:rPr>
        <w:t>á</w:t>
      </w:r>
      <w:r w:rsidRPr="00842A70">
        <w:rPr>
          <w:rStyle w:val="italicus"/>
        </w:rPr>
        <w:t xml:space="preserve">ndis </w:t>
      </w:r>
      <w:r>
        <w:rPr>
          <w:rStyle w:val="italicus"/>
        </w:rPr>
        <w:t>rúdibus.</w:t>
      </w:r>
      <w:r>
        <w:t xml:space="preserve"> # Par erreur dans l’original : « Tout l’ancien Testament, dit saint Augustin, est caché dans le nouveau ». — </w:t>
      </w:r>
      <w:r w:rsidRPr="00CC0099">
        <w:rPr>
          <w:rStyle w:val="italicus"/>
        </w:rPr>
        <w:t>« …quanquam et in Vétere Novum láteat, et in Novo Vetus »</w:t>
      </w:r>
      <w:r w:rsidRPr="008117EC">
        <w:t xml:space="preserve"> </w:t>
      </w:r>
      <w:r>
        <w:t xml:space="preserve">« quoique dans l'Ancien le Nouveau soit caché, et que dans le Nouveau on voir clairement l’Ancien. » </w:t>
      </w:r>
      <w:r w:rsidRPr="008117EC">
        <w:rPr>
          <w:rStyle w:val="italicus"/>
        </w:rPr>
        <w:t>Questi</w:t>
      </w:r>
      <w:r>
        <w:rPr>
          <w:rStyle w:val="italicus"/>
        </w:rPr>
        <w:t>ó</w:t>
      </w:r>
      <w:r w:rsidRPr="008117EC">
        <w:rPr>
          <w:rStyle w:val="italicus"/>
        </w:rPr>
        <w:t>nes in Heptatéuchum,</w:t>
      </w:r>
      <w:r>
        <w:t xml:space="preserve"> 2, 73: PL 34, 623.</w:t>
      </w:r>
    </w:p>
  </w:footnote>
  <w:footnote w:id="4">
    <w:p w:rsidR="00386033" w:rsidRDefault="00386033" w:rsidP="008D2629">
      <w:r>
        <w:rPr>
          <w:rStyle w:val="Appelnotedebasdep"/>
        </w:rPr>
        <w:footnoteRef/>
      </w:r>
      <w:r>
        <w:t xml:space="preserve"> </w:t>
      </w:r>
      <w:r w:rsidRPr="00902D2E">
        <w:rPr>
          <w:rStyle w:val="scriptor"/>
        </w:rPr>
        <w:t>Eusèbe,</w:t>
      </w:r>
      <w:r w:rsidRPr="00185207">
        <w:t xml:space="preserve"> </w:t>
      </w:r>
      <w:r w:rsidRPr="00842A70">
        <w:rPr>
          <w:rStyle w:val="italicus"/>
        </w:rPr>
        <w:t>Démonstration évangélique</w:t>
      </w:r>
      <w:r>
        <w:t xml:space="preserve"> IV, 174. Nous ne signalerons que les 10 ou 12 principales figures de Notre-Seigneur. </w:t>
      </w:r>
    </w:p>
  </w:footnote>
  <w:footnote w:id="5">
    <w:p w:rsidR="00386033" w:rsidRDefault="00386033" w:rsidP="008D2629">
      <w:pPr>
        <w:pStyle w:val="Notedebasdepage"/>
      </w:pPr>
      <w:r>
        <w:rPr>
          <w:rStyle w:val="Appelnotedebasdep"/>
        </w:rPr>
        <w:footnoteRef/>
      </w:r>
      <w:r>
        <w:t xml:space="preserve"> # Texte semblable à cette citation : </w:t>
      </w:r>
      <w:r w:rsidRPr="00902D2E">
        <w:rPr>
          <w:rStyle w:val="scriptor"/>
        </w:rPr>
        <w:t>Abbé Emmanuel d’Alzon,</w:t>
      </w:r>
      <w:r>
        <w:t xml:space="preserve"> </w:t>
      </w:r>
      <w:r w:rsidRPr="00C472AB">
        <w:rPr>
          <w:rStyle w:val="italicus"/>
        </w:rPr>
        <w:t>Revue de l’enseignement chrétien, recueil périodique publié par les professeurs e l’Assomption</w:t>
      </w:r>
      <w:r>
        <w:t>, Tome 1</w:t>
      </w:r>
      <w:r w:rsidRPr="00C472AB">
        <w:rPr>
          <w:vertAlign w:val="superscript"/>
        </w:rPr>
        <w:t>er</w:t>
      </w:r>
      <w:r>
        <w:t xml:space="preserve">, 1851, </w:t>
      </w:r>
      <w:r w:rsidRPr="00C472AB">
        <w:rPr>
          <w:rStyle w:val="italicus"/>
        </w:rPr>
        <w:t>Introduction,</w:t>
      </w:r>
      <w:r>
        <w:t xml:space="preserve"> p. 14</w:t>
      </w:r>
      <w:r w:rsidRPr="00696211">
        <w:t>.</w:t>
      </w:r>
      <w:r>
        <w:t xml:space="preserve"> L’abbé d’Alzon est le fondateur de la Congrégation des Augustins de l’</w:t>
      </w:r>
      <w:r w:rsidRPr="00C472AB">
        <w:t>Assomption</w:t>
      </w:r>
      <w:r>
        <w:t>,</w:t>
      </w:r>
      <w:r w:rsidRPr="00C472AB">
        <w:t xml:space="preserve"> </w:t>
      </w:r>
      <w:r>
        <w:t xml:space="preserve">congrégation à l’origine de la </w:t>
      </w:r>
      <w:r w:rsidRPr="00C63651">
        <w:rPr>
          <w:rStyle w:val="italicus"/>
        </w:rPr>
        <w:t>Maison de la Bonne Presse</w:t>
      </w:r>
      <w:r w:rsidRPr="00C63651">
        <w:t xml:space="preserve"> </w:t>
      </w:r>
      <w:r>
        <w:t>(1873) qui devient ensuite les funestes é</w:t>
      </w:r>
      <w:r w:rsidRPr="00C63651">
        <w:t>ditions</w:t>
      </w:r>
      <w:r>
        <w:rPr>
          <w:rStyle w:val="italicus"/>
        </w:rPr>
        <w:t xml:space="preserve"> B</w:t>
      </w:r>
      <w:r w:rsidRPr="00C63651">
        <w:rPr>
          <w:rStyle w:val="italicus"/>
        </w:rPr>
        <w:t>ayard Presse</w:t>
      </w:r>
      <w:r>
        <w:t xml:space="preserve"> (1970)</w:t>
      </w:r>
      <w:r w:rsidRPr="00C63651">
        <w:rPr>
          <w:rStyle w:val="italicus"/>
        </w:rPr>
        <w:t>.</w:t>
      </w:r>
      <w:r>
        <w:t xml:space="preserve"> Dans sont introduction, l’Abbé d’Alzon s’en prend directement à Mgr Gaume. </w:t>
      </w:r>
    </w:p>
  </w:footnote>
  <w:footnote w:id="6">
    <w:p w:rsidR="00386033" w:rsidRDefault="00386033" w:rsidP="008D2629">
      <w:pPr>
        <w:pStyle w:val="Notedebasdepage"/>
      </w:pPr>
      <w:r>
        <w:rPr>
          <w:rStyle w:val="Appelnotedebasdep"/>
        </w:rPr>
        <w:footnoteRef/>
      </w:r>
      <w:r>
        <w:t xml:space="preserve"> # </w:t>
      </w:r>
      <w:r w:rsidRPr="00792ADC">
        <w:t>(1630-1697)</w:t>
      </w:r>
      <w:r>
        <w:t>.</w:t>
      </w:r>
    </w:p>
  </w:footnote>
  <w:footnote w:id="7">
    <w:p w:rsidR="00386033" w:rsidRDefault="00386033" w:rsidP="008D2629">
      <w:pPr>
        <w:pStyle w:val="Notedebasdepage"/>
      </w:pPr>
      <w:r>
        <w:rPr>
          <w:rStyle w:val="Appelnotedebasdep"/>
        </w:rPr>
        <w:footnoteRef/>
      </w:r>
      <w:r>
        <w:t xml:space="preserve"> # Ce qui est important : ce que chacun entend quotidiennement à la maison ; ceux avec qui parle l’enfant ; comment parlent les pères, des précepteurs, et même les mères. Brutus, LVIII. </w:t>
      </w:r>
    </w:p>
  </w:footnote>
  <w:footnote w:id="8">
    <w:p w:rsidR="00386033" w:rsidRDefault="00386033" w:rsidP="00B679AE">
      <w:pPr>
        <w:pStyle w:val="Notedebasdepage"/>
      </w:pPr>
      <w:r>
        <w:rPr>
          <w:rStyle w:val="FootnoteReference"/>
        </w:rPr>
        <w:footnoteRef/>
      </w:r>
      <w:r>
        <w:t xml:space="preserve"> Des essaims de grosses mouches, guêpes ou frelons, dont les piqûres venimeuses couvraient le corps de pustules et le rendaient semblable à celui d’un lépreux.</w:t>
      </w:r>
    </w:p>
  </w:footnote>
  <w:footnote w:id="9">
    <w:p w:rsidR="00386033" w:rsidRDefault="00386033" w:rsidP="00B679AE">
      <w:pPr>
        <w:pStyle w:val="Notedebasdepage"/>
      </w:pPr>
      <w:r>
        <w:rPr>
          <w:rStyle w:val="FootnoteReference"/>
        </w:rPr>
        <w:footnoteRef/>
      </w:r>
      <w:r>
        <w:t xml:space="preserve"> Procop. </w:t>
      </w:r>
      <w:r w:rsidRPr="00B679AE">
        <w:rPr>
          <w:rStyle w:val="italicus"/>
        </w:rPr>
        <w:t>De vello Vandal</w:t>
      </w:r>
      <w:r>
        <w:t>., lib. II, 10</w:t>
      </w:r>
    </w:p>
  </w:footnote>
  <w:footnote w:id="10">
    <w:p w:rsidR="00386033" w:rsidRDefault="00386033" w:rsidP="00B679AE">
      <w:pPr>
        <w:pStyle w:val="Notedebasdepage"/>
      </w:pPr>
      <w:r>
        <w:rPr>
          <w:rStyle w:val="FootnoteReference"/>
        </w:rPr>
        <w:footnoteRef/>
      </w:r>
      <w:r>
        <w:t xml:space="preserve"> Interrogati rustici nostri quid sint, punice respondent : Canani. </w:t>
      </w:r>
      <w:r w:rsidRPr="00B679AE">
        <w:rPr>
          <w:rStyle w:val="italicus"/>
        </w:rPr>
        <w:t>S. Aug. In Expos, inchoat. Ep. ad Rom</w:t>
      </w:r>
      <w:r>
        <w:t>.</w:t>
      </w:r>
    </w:p>
  </w:footnote>
  <w:footnote w:id="11">
    <w:p w:rsidR="00386033" w:rsidRDefault="00386033" w:rsidP="00B679AE">
      <w:pPr>
        <w:pStyle w:val="Notedebasdepage"/>
      </w:pPr>
      <w:r>
        <w:rPr>
          <w:rStyle w:val="FootnoteReference"/>
        </w:rPr>
        <w:footnoteRef/>
      </w:r>
      <w:r>
        <w:t xml:space="preserve"> Le fond de ces pensées appartient aux savantes dissertations de D. Calmet.</w:t>
      </w:r>
    </w:p>
  </w:footnote>
  <w:footnote w:id="12">
    <w:p w:rsidR="00386033" w:rsidRDefault="00386033" w:rsidP="00B679AE">
      <w:pPr>
        <w:pStyle w:val="Notedebasdepage"/>
      </w:pPr>
      <w:r>
        <w:rPr>
          <w:rStyle w:val="FootnoteReference"/>
        </w:rPr>
        <w:footnoteRef/>
      </w:r>
      <w:r>
        <w:t xml:space="preserve"> Ut ostenderet non dedignatum ei peccatoribus nasci, qui venerat ut omnium peccata deleret, atque gentium vocatio et electio, Judæis exclusis, a Christo facienda, in Ruth gentili et avia Christi præsignificaretur. </w:t>
      </w:r>
      <w:r w:rsidRPr="00B679AE">
        <w:rPr>
          <w:rStyle w:val="italicus"/>
        </w:rPr>
        <w:t>S. Hier. in Ruth</w:t>
      </w:r>
      <w:r>
        <w:t>.</w:t>
      </w:r>
    </w:p>
  </w:footnote>
  <w:footnote w:id="13">
    <w:p w:rsidR="00386033" w:rsidRDefault="00386033" w:rsidP="00B679AE">
      <w:pPr>
        <w:pStyle w:val="Notedebasdepage"/>
      </w:pPr>
      <w:r>
        <w:rPr>
          <w:rStyle w:val="FootnoteReference"/>
        </w:rPr>
        <w:footnoteRef/>
      </w:r>
      <w:r>
        <w:t xml:space="preserve"> Dabo tibi regem in furore meo. </w:t>
      </w:r>
      <w:r w:rsidRPr="00B679AE">
        <w:rPr>
          <w:rStyle w:val="italicus"/>
        </w:rPr>
        <w:t>Osée</w:t>
      </w:r>
      <w:r>
        <w:t>, III, 10. Cela ne veut pas dire que la royauté en elle-même soit un mal.</w:t>
      </w:r>
    </w:p>
  </w:footnote>
  <w:footnote w:id="14">
    <w:p w:rsidR="00386033" w:rsidRDefault="00386033" w:rsidP="00B679AE">
      <w:pPr>
        <w:pStyle w:val="Notedebasdepage"/>
      </w:pPr>
      <w:r>
        <w:rPr>
          <w:rStyle w:val="FootnoteReference"/>
        </w:rPr>
        <w:footnoteRef/>
      </w:r>
      <w:r>
        <w:t xml:space="preserve"> </w:t>
      </w:r>
      <w:r w:rsidRPr="00B679AE">
        <w:rPr>
          <w:rStyle w:val="italicus"/>
        </w:rPr>
        <w:t>Ep. Greg. Pap. IX. ad Germ. Patriarch</w:t>
      </w:r>
      <w:r>
        <w:t>. Const. tome IX. Conc. p. 324</w:t>
      </w:r>
    </w:p>
  </w:footnote>
  <w:footnote w:id="15">
    <w:p w:rsidR="00386033" w:rsidRDefault="00386033" w:rsidP="00B679AE">
      <w:pPr>
        <w:pStyle w:val="Notedebasdepage"/>
      </w:pPr>
      <w:r>
        <w:rPr>
          <w:rStyle w:val="FootnoteReference"/>
        </w:rPr>
        <w:footnoteRef/>
      </w:r>
      <w:r>
        <w:t xml:space="preserve"> Ipsa Scriptura quæ per ordinem reges eorumque facta et eventa dirigens, videtur tanquam historica diligentia rebus gestis occupata esse narrandis, si adjuvante spiritu Dei considerata tractetur, vel magis vel certe non minus prænuntiandis futuris, quam præteritis enuntiandis invenietur intenta. </w:t>
      </w:r>
      <w:r w:rsidRPr="00B679AE">
        <w:rPr>
          <w:rStyle w:val="italicus"/>
        </w:rPr>
        <w:t>De Civit. Dei</w:t>
      </w:r>
      <w:r>
        <w:t xml:space="preserve">, Lib. XVII, c. 1. – Dico illorum hominum non tantum linguam, sed etiam vitam fuisse propheticam, totumque illud regnum gentis Hebræorum magnum quemdam, quia et magni cujusdam, fuisse prophetam. </w:t>
      </w:r>
      <w:r w:rsidRPr="00B679AE">
        <w:rPr>
          <w:rStyle w:val="italicus"/>
        </w:rPr>
        <w:t>Contr. Faust</w:t>
      </w:r>
      <w:r>
        <w:t>., lib. XXIII, c. 24.</w:t>
      </w:r>
    </w:p>
  </w:footnote>
  <w:footnote w:id="16">
    <w:p w:rsidR="00386033" w:rsidRDefault="00386033" w:rsidP="00B679AE">
      <w:pPr>
        <w:pStyle w:val="Notedebasdepage"/>
      </w:pPr>
      <w:r>
        <w:rPr>
          <w:rStyle w:val="FootnoteReference"/>
        </w:rPr>
        <w:footnoteRef/>
      </w:r>
      <w:r>
        <w:t xml:space="preserve"> Vous trouverez dans les notes qui accompagnent le texte un assez grand nombre de passages des auteurs profanes. Ils sont là pour justifier même au point de vue de l’idiome païen, la parfaite latinité de quelques expressions de la Bible que certaines personnes pourraient trouver incorrectes ou peu latines : </w:t>
      </w:r>
      <w:r w:rsidRPr="00B679AE">
        <w:rPr>
          <w:rStyle w:val="italicus"/>
        </w:rPr>
        <w:t>Indocti discant et ament meminisse periti</w:t>
      </w:r>
      <w:r>
        <w:t>.</w:t>
      </w:r>
    </w:p>
  </w:footnote>
  <w:footnote w:id="17">
    <w:p w:rsidR="00386033" w:rsidRDefault="00386033" w:rsidP="00B679AE">
      <w:pPr>
        <w:pStyle w:val="Notedebasdepage"/>
      </w:pPr>
      <w:r>
        <w:rPr>
          <w:rStyle w:val="FootnoteReference"/>
        </w:rPr>
        <w:footnoteRef/>
      </w:r>
      <w:r>
        <w:t xml:space="preserve"> Rom. XI, 25-26</w:t>
      </w:r>
    </w:p>
  </w:footnote>
  <w:footnote w:id="18">
    <w:p w:rsidR="00386033" w:rsidRDefault="00386033" w:rsidP="00B679AE">
      <w:pPr>
        <w:pStyle w:val="Notedebasdepage"/>
      </w:pPr>
      <w:r>
        <w:rPr>
          <w:rStyle w:val="FootnoteReference"/>
        </w:rPr>
        <w:footnoteRef/>
      </w:r>
      <w:r>
        <w:t xml:space="preserve"> Tob. XIII.</w:t>
      </w:r>
    </w:p>
  </w:footnote>
  <w:footnote w:id="19">
    <w:p w:rsidR="00386033" w:rsidRDefault="00386033" w:rsidP="00B679AE">
      <w:pPr>
        <w:pStyle w:val="Notedebasdepage"/>
      </w:pPr>
      <w:r>
        <w:rPr>
          <w:rStyle w:val="FootnoteReference"/>
        </w:rPr>
        <w:footnoteRef/>
      </w:r>
      <w:r>
        <w:t xml:space="preserve"> Is. VII-IX.</w:t>
      </w:r>
    </w:p>
  </w:footnote>
  <w:footnote w:id="20">
    <w:p w:rsidR="00386033" w:rsidRDefault="00386033" w:rsidP="00B679AE">
      <w:pPr>
        <w:pStyle w:val="Notedebasdepage"/>
      </w:pPr>
      <w:r>
        <w:rPr>
          <w:rStyle w:val="FootnoteReference"/>
        </w:rPr>
        <w:footnoteRef/>
      </w:r>
      <w:r>
        <w:t xml:space="preserve"> Is. XLV.</w:t>
      </w:r>
    </w:p>
  </w:footnote>
  <w:footnote w:id="21">
    <w:p w:rsidR="00386033" w:rsidRDefault="00386033" w:rsidP="00B679AE">
      <w:pPr>
        <w:pStyle w:val="Notedebasdepage"/>
      </w:pPr>
      <w:r>
        <w:rPr>
          <w:rStyle w:val="FootnoteReference"/>
        </w:rPr>
        <w:footnoteRef/>
      </w:r>
      <w:r>
        <w:t xml:space="preserve"> Exod. XV, 2.</w:t>
      </w:r>
    </w:p>
  </w:footnote>
  <w:footnote w:id="22">
    <w:p w:rsidR="00386033" w:rsidRDefault="00386033" w:rsidP="00B679AE">
      <w:pPr>
        <w:pStyle w:val="Notedebasdepage"/>
      </w:pPr>
      <w:r>
        <w:rPr>
          <w:rStyle w:val="FootnoteReference"/>
        </w:rPr>
        <w:footnoteRef/>
      </w:r>
      <w:r>
        <w:t xml:space="preserve"> In Proverbiis parvulum docens, et quasi de officiis per sententias erudiens : unde et ad filium ejus sermo crebro repetitur. In Ecclesiaste vero maturæ virum ætatis instituens, ne quidquam in mundi rebus putet esse perpetuum, sed caduca et brevia universa quæ cernimus. </w:t>
      </w:r>
      <w:r w:rsidRPr="00B679AE">
        <w:rPr>
          <w:rStyle w:val="italicus"/>
        </w:rPr>
        <w:t>Hier, in Ecclesiast</w:t>
      </w:r>
      <w:r>
        <w:t>.</w:t>
      </w:r>
    </w:p>
  </w:footnote>
  <w:footnote w:id="23">
    <w:p w:rsidR="00386033" w:rsidRDefault="00386033" w:rsidP="00B679AE">
      <w:pPr>
        <w:pStyle w:val="Notedebasdepage"/>
      </w:pPr>
      <w:r>
        <w:rPr>
          <w:rStyle w:val="FootnoteReference"/>
        </w:rPr>
        <w:footnoteRef/>
      </w:r>
      <w:r>
        <w:t xml:space="preserve"> Beatam vitam ipsi sibi quodammodo fabricare voluerunt, potiusque patrandam quam impetrandam putaverunt, cum ejus dator non sit nisi Deus. </w:t>
      </w:r>
      <w:r w:rsidRPr="00B679AE">
        <w:rPr>
          <w:rStyle w:val="italicus"/>
        </w:rPr>
        <w:t>Epist. ad Maced</w:t>
      </w:r>
      <w:r>
        <w:t>.</w:t>
      </w:r>
    </w:p>
  </w:footnote>
  <w:footnote w:id="24">
    <w:p w:rsidR="00386033" w:rsidRDefault="00386033" w:rsidP="00B679AE">
      <w:pPr>
        <w:pStyle w:val="Notedebasdepage"/>
      </w:pPr>
      <w:r>
        <w:rPr>
          <w:rStyle w:val="FootnoteReference"/>
        </w:rPr>
        <w:footnoteRef/>
      </w:r>
      <w:r>
        <w:t xml:space="preserve"> ln Ecclesiaste informat juvenem proficientem, eumque a terrena vanitate ad cœlestem veritatem traducit. </w:t>
      </w:r>
      <w:r w:rsidRPr="00B679AE">
        <w:rPr>
          <w:rStyle w:val="italicus"/>
        </w:rPr>
        <w:t>Corn. a Lap. Arg. in Ecles</w:t>
      </w:r>
      <w:r>
        <w:t>.</w:t>
      </w:r>
    </w:p>
  </w:footnote>
  <w:footnote w:id="25">
    <w:p w:rsidR="00386033" w:rsidRDefault="00386033" w:rsidP="00B679AE">
      <w:pPr>
        <w:pStyle w:val="Notedebasdepage"/>
      </w:pPr>
      <w:r>
        <w:rPr>
          <w:rStyle w:val="FootnoteReference"/>
        </w:rPr>
        <w:footnoteRef/>
      </w:r>
      <w:r>
        <w:t xml:space="preserve"> Manifestum est Proverbiorum librum, non, ut simplices arbitrantur, patentia habere præcepta, sed quasi in terra aurum. </w:t>
      </w:r>
      <w:r w:rsidRPr="00B679AE">
        <w:rPr>
          <w:rStyle w:val="italicus"/>
        </w:rPr>
        <w:t>Hier. in Eccli, XII-9</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572FA4">
    <w:pPr>
      <w:pStyle w:val="En-tte"/>
    </w:pPr>
    <w:fldSimple w:instr=" PAGE   \* MERGEFORMAT ">
      <w:r>
        <w:rPr>
          <w:noProof/>
        </w:rPr>
        <w:t>84</w:t>
      </w:r>
    </w:fldSimple>
    <w:r>
      <w:tab/>
    </w:r>
    <w:r w:rsidRPr="00572FA4">
      <w:t>bíblia párvula</w:t>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lévitique</w:t>
    </w:r>
    <w:r>
      <w:tab/>
    </w:r>
    <w:fldSimple w:instr=" PAGE   \* MERGEFORMAT ">
      <w:r>
        <w:rPr>
          <w:noProof/>
        </w:rPr>
        <w:t>107</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lévitique</w:t>
    </w:r>
    <w:r>
      <w:tab/>
    </w:r>
    <w:fldSimple w:instr=" PAGE   \* MERGEFORMAT ">
      <w:r>
        <w:rPr>
          <w:noProof/>
        </w:rPr>
        <w:t>109</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C10DD6">
    <w:pPr>
      <w:pStyle w:val="En-tte"/>
    </w:pPr>
    <w:fldSimple w:instr=" PAGE   \* MERGEFORMAT ">
      <w:r>
        <w:rPr>
          <w:noProof/>
        </w:rPr>
        <w:t>110</w:t>
      </w:r>
    </w:fldSimple>
    <w:r>
      <w:tab/>
      <w:t>bíblia párvula — tomus i</w:t>
    </w: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préface</w:t>
    </w:r>
    <w:r>
      <w:tab/>
    </w:r>
    <w:fldSimple w:instr=" PAGE   \* MERGEFORMAT ">
      <w:r>
        <w:rPr>
          <w:noProof/>
        </w:rPr>
        <w:t>111</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préface</w:t>
    </w:r>
    <w:r>
      <w:tab/>
    </w:r>
    <w:fldSimple w:instr=" PAGE   \* MERGEFORMAT ">
      <w:r>
        <w:rPr>
          <w:noProof/>
        </w:rPr>
        <w:t>111</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C10DD6">
    <w:pPr>
      <w:pStyle w:val="En-tte"/>
    </w:pPr>
    <w:fldSimple w:instr=" PAGE   \* MERGEFORMAT ">
      <w:r>
        <w:rPr>
          <w:noProof/>
        </w:rPr>
        <w:t>112</w:t>
      </w:r>
    </w:fldSimple>
    <w:r>
      <w:tab/>
      <w:t>bíblia párvula — tomus ii</w:t>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C10DD6">
    <w:pPr>
      <w:pStyle w:val="En-tte"/>
    </w:pPr>
    <w:fldSimple w:instr=" PAGE   \* MERGEFORMAT ">
      <w:r>
        <w:rPr>
          <w:noProof/>
        </w:rPr>
        <w:t>198</w:t>
      </w:r>
    </w:fldSimple>
    <w:r>
      <w:tab/>
      <w:t>bíblia párvula — tomus ii</w:t>
    </w: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préface</w:t>
    </w:r>
    <w:r>
      <w:tab/>
    </w:r>
    <w:fldSimple w:instr=" PAGE   \* MERGEFORMAT ">
      <w:r>
        <w:rPr>
          <w:noProof/>
        </w:rPr>
        <w:t>123</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nombres</w:t>
    </w:r>
    <w:r>
      <w:tab/>
    </w:r>
    <w:fldSimple w:instr=" PAGE   \* MERGEFORMAT ">
      <w:r w:rsidR="00B5114F">
        <w:rPr>
          <w:noProof/>
        </w:rPr>
        <w:t>141</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deutéronome</w:t>
    </w:r>
    <w:r>
      <w:tab/>
    </w:r>
    <w:fldSimple w:instr=" PAGE   \* MERGEFORMAT ">
      <w:r>
        <w:rPr>
          <w:noProof/>
        </w:rPr>
        <w:t>145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préface</w:t>
    </w:r>
    <w:r>
      <w:tab/>
    </w:r>
    <w:fldSimple w:instr=" PAGE   \* MERGEFORMAT ">
      <w:r>
        <w:rPr>
          <w:noProof/>
        </w:rPr>
        <w:t>21</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josué</w:t>
    </w:r>
    <w:r>
      <w:tab/>
    </w:r>
    <w:fldSimple w:instr=" PAGE   \* MERGEFORMAT ">
      <w:r>
        <w:rPr>
          <w:noProof/>
        </w:rPr>
        <w:t>163</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juges</w:t>
    </w:r>
    <w:r>
      <w:tab/>
    </w:r>
    <w:fldSimple w:instr=" PAGE   \* MERGEFORMAT ">
      <w:r>
        <w:rPr>
          <w:noProof/>
        </w:rPr>
        <w:t>187</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ruth</w:t>
    </w:r>
    <w:r>
      <w:tab/>
    </w:r>
    <w:fldSimple w:instr=" PAGE   \* MERGEFORMAT ">
      <w:r>
        <w:rPr>
          <w:noProof/>
        </w:rPr>
        <w:t>197</w:t>
      </w:r>
    </w:fldSimple>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3B69B2" w:rsidRDefault="00386033" w:rsidP="003B69B2">
    <w:pPr>
      <w:pStyle w:val="En-tte"/>
    </w:pPr>
    <w:r>
      <w:tab/>
    </w:r>
    <w:r w:rsidRPr="00A07507">
      <w:t>livres des rois</w:t>
    </w:r>
    <w:r>
      <w:tab/>
    </w:r>
    <w:fldSimple w:instr=" PAGE   \* MERGEFORMAT ">
      <w:r>
        <w:rPr>
          <w:noProof/>
        </w:rPr>
        <w:t>359</w:t>
      </w:r>
    </w:fldSimple>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C10DD6">
    <w:pPr>
      <w:pStyle w:val="En-tte"/>
    </w:pPr>
    <w:fldSimple w:instr=" PAGE   \* MERGEFORMAT ">
      <w:r>
        <w:rPr>
          <w:noProof/>
        </w:rPr>
        <w:t>360</w:t>
      </w:r>
    </w:fldSimple>
    <w:r>
      <w:tab/>
      <w:t>bíblia párvula — tomus iii</w:t>
    </w: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A07507" w:rsidRDefault="00386033" w:rsidP="00A07507">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A07507" w:rsidRDefault="00386033" w:rsidP="00A07507">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C10DD6">
    <w:pPr>
      <w:pStyle w:val="En-tte"/>
    </w:pPr>
    <w:fldSimple w:instr=" PAGE   \* MERGEFORMAT ">
      <w:r w:rsidR="00B5114F">
        <w:rPr>
          <w:noProof/>
        </w:rPr>
        <w:t>522</w:t>
      </w:r>
    </w:fldSimple>
    <w:r>
      <w:tab/>
      <w:t>bíblia párvula — tomus iv</w:t>
    </w: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préface</w:t>
    </w:r>
    <w:r>
      <w:tab/>
    </w:r>
    <w:fldSimple w:instr=" PAGE   \* MERGEFORMAT ">
      <w:r>
        <w:rPr>
          <w:noProof/>
        </w:rPr>
        <w:t>375</w:t>
      </w:r>
    </w:fldSimple>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tobie</w:t>
    </w:r>
    <w:r>
      <w:tab/>
    </w:r>
    <w:fldSimple w:instr=" PAGE   \* MERGEFORMAT ">
      <w:r>
        <w:rPr>
          <w:noProof/>
        </w:rPr>
        <w:t>401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genèse</w:t>
    </w:r>
    <w:r>
      <w:tab/>
    </w:r>
    <w:fldSimple w:instr=" PAGE   \* MERGEFORMAT ">
      <w:r>
        <w:rPr>
          <w:noProof/>
        </w:rPr>
        <w:t>55</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judith</w:t>
    </w:r>
    <w:r>
      <w:tab/>
    </w:r>
    <w:fldSimple w:instr=" PAGE   \* MERGEFORMAT ">
      <w:r>
        <w:rPr>
          <w:noProof/>
        </w:rPr>
        <w:t>405</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esther</w:t>
    </w:r>
    <w:r>
      <w:tab/>
    </w:r>
    <w:fldSimple w:instr=" PAGE   \* MERGEFORMAT ">
      <w:r>
        <w:rPr>
          <w:noProof/>
        </w:rPr>
        <w:t>439</w:t>
      </w:r>
    </w:fldSimple>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esdras</w:t>
    </w:r>
    <w:r>
      <w:tab/>
    </w:r>
    <w:fldSimple w:instr=" PAGE   \* MERGEFORMAT ">
      <w:r>
        <w:rPr>
          <w:noProof/>
        </w:rPr>
        <w:t>455</w:t>
      </w:r>
    </w:fldSimple>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B69B2">
      <w:t>daniel</w:t>
    </w:r>
    <w:r>
      <w:tab/>
    </w:r>
    <w:fldSimple w:instr=" PAGE   \* MERGEFORMAT ">
      <w:r>
        <w:rPr>
          <w:noProof/>
        </w:rPr>
        <w:t>483</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F16CA">
      <w:t>machabées</w:t>
    </w:r>
    <w:r>
      <w:tab/>
    </w:r>
    <w:fldSimple w:instr=" PAGE   \* MERGEFORMAT ">
      <w:r>
        <w:rPr>
          <w:noProof/>
        </w:rPr>
        <w:t>543</w:t>
      </w:r>
    </w:fldSimple>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Pr="003F16CA" w:rsidRDefault="00386033" w:rsidP="003F16CA">
    <w:pPr>
      <w:pStyle w:val="En-tte"/>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rsidP="00C10DD6">
    <w:pPr>
      <w:pStyle w:val="En-tte"/>
    </w:pPr>
    <w:fldSimple w:instr=" PAGE   \* MERGEFORMAT ">
      <w:r>
        <w:rPr>
          <w:noProof/>
        </w:rPr>
        <w:t>616</w:t>
      </w:r>
    </w:fldSimple>
    <w:r>
      <w:tab/>
      <w:t>bíblia párvula — tomus v</w:t>
    </w: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F16CA">
      <w:t>préface</w:t>
    </w:r>
    <w:r>
      <w:tab/>
    </w:r>
    <w:fldSimple w:instr=" PAGE   \* MERGEFORMAT ">
      <w:r>
        <w:rPr>
          <w:noProof/>
        </w:rPr>
        <w:t>565</w:t>
      </w:r>
    </w:fldSimple>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F16CA">
      <w:t>les proverbes</w:t>
    </w:r>
    <w:r>
      <w:tab/>
    </w:r>
    <w:fldSimple w:instr=" PAGE   \* MERGEFORMAT ">
      <w:r>
        <w:rPr>
          <w:noProof/>
        </w:rPr>
        <w:t>597</w:t>
      </w:r>
    </w:fldSimple>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F16CA">
      <w:t>l’ecclésiaste</w:t>
    </w:r>
    <w:r>
      <w:tab/>
    </w:r>
    <w:fldSimple w:instr=" PAGE   \* MERGEFORMAT ">
      <w:r>
        <w:rPr>
          <w:noProof/>
        </w:rPr>
        <w:t>657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genèse</w:t>
    </w:r>
    <w:r>
      <w:tab/>
    </w:r>
    <w:fldSimple w:instr=" PAGE   \* MERGEFORMAT ">
      <w:r>
        <w:rPr>
          <w:noProof/>
        </w:rPr>
        <w:t>57</w:t>
      </w:r>
    </w:fldSimple>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la sagesse</w:t>
    </w:r>
    <w:r>
      <w:tab/>
    </w:r>
    <w:fldSimple w:instr=" PAGE   \* MERGEFORMAT ">
      <w:r>
        <w:rPr>
          <w:noProof/>
        </w:rPr>
        <w:t>665</w:t>
      </w:r>
    </w:fldSimple>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r>
    <w:r w:rsidRPr="003F16CA">
      <w:t>l’ecclésiastique</w:t>
    </w:r>
    <w:r>
      <w:tab/>
    </w:r>
    <w:fldSimple w:instr=" PAGE   \* MERGEFORMAT ">
      <w:r>
        <w:rPr>
          <w:noProof/>
        </w:rPr>
        <w:t>755</w:t>
      </w:r>
    </w:fldSimple>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table des matières</w:t>
    </w:r>
    <w:r>
      <w:tab/>
    </w:r>
    <w:fldSimple w:instr=" PAGE   \* MERGEFORMAT ">
      <w:r>
        <w:rPr>
          <w:noProof/>
        </w:rPr>
        <w:t>757</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genèse</w:t>
    </w:r>
    <w:r>
      <w:tab/>
    </w:r>
    <w:fldSimple w:instr=" PAGE   \* MERGEFORMAT ">
      <w:r>
        <w:rPr>
          <w:noProof/>
        </w:rPr>
        <w:t>55</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genèse</w:t>
    </w:r>
    <w:r>
      <w:tab/>
    </w:r>
    <w:fldSimple w:instr=" PAGE   \* MERGEFORMAT ">
      <w:r>
        <w:rPr>
          <w:noProof/>
        </w:rPr>
        <w:t>81</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exode</w:t>
    </w:r>
    <w:r>
      <w:tab/>
    </w:r>
    <w:fldSimple w:instr=" PAGE   \* MERGEFORMAT ">
      <w:r>
        <w:rPr>
          <w:noProof/>
        </w:rPr>
        <w:t>83</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exode</w:t>
    </w:r>
    <w:r>
      <w:tab/>
    </w:r>
    <w:fldSimple w:instr=" PAGE   \* MERGEFORMAT ">
      <w:r>
        <w:rPr>
          <w:noProof/>
        </w:rPr>
        <w:t>89</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033" w:rsidRDefault="00386033">
    <w:pPr>
      <w:pStyle w:val="En-tte"/>
    </w:pPr>
    <w:r>
      <w:tab/>
      <w:t>exode</w:t>
    </w:r>
    <w:r>
      <w:tab/>
    </w:r>
    <w:fldSimple w:instr=" PAGE   \* MERGEFORMAT ">
      <w:r>
        <w:rPr>
          <w:noProof/>
        </w:rPr>
        <w:t>103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C6881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643C1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3"/>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2"/>
      <w:numFmt w:val="decimal"/>
      <w:lvlText w:val="%5 "/>
      <w:lvlJc w:val="left"/>
      <w:pPr>
        <w:tabs>
          <w:tab w:val="num" w:pos="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3"/>
      <w:numFmt w:val="decimal"/>
      <w:lvlText w:val="%6 "/>
      <w:lvlJc w:val="left"/>
      <w:pPr>
        <w:tabs>
          <w:tab w:val="num" w:pos="0"/>
        </w:tabs>
      </w:pPr>
    </w:lvl>
    <w:lvl w:ilvl="6" w:tplc="FFFFFFFF">
      <w:start w:val="1"/>
      <w:numFmt w:val="decimal"/>
      <w:lvlText w:val="%7 "/>
      <w:lvlJc w:val="left"/>
      <w:pPr>
        <w:tabs>
          <w:tab w:val="num" w:pos="0"/>
        </w:tabs>
      </w:pPr>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7"/>
      <w:numFmt w:val="decimal"/>
      <w:lvlText w:val="%8 "/>
      <w:lvlJc w:val="left"/>
      <w:pPr>
        <w:tabs>
          <w:tab w:val="num" w:pos="0"/>
        </w:tabs>
      </w:pPr>
    </w:lvl>
    <w:lvl w:ilvl="8" w:tplc="FFFFFFFF">
      <w:numFmt w:val="decimal"/>
      <w:lvlText w:val=""/>
      <w:lvlJc w:val="left"/>
    </w:lvl>
  </w:abstractNum>
  <w:abstractNum w:abstractNumId="8">
    <w:nsid w:val="00000007"/>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4"/>
      <w:numFmt w:val="decimal"/>
      <w:lvlText w:val="%9 "/>
      <w:lvlJc w:val="left"/>
      <w:pPr>
        <w:tabs>
          <w:tab w:val="num" w:pos="0"/>
        </w:tabs>
      </w:pPr>
    </w:lvl>
  </w:abstractNum>
  <w:abstractNum w:abstractNumId="9">
    <w:nsid w:val="00000008"/>
    <w:multiLevelType w:val="hybridMultilevel"/>
    <w:tmpl w:val="00000000"/>
    <w:lvl w:ilvl="0" w:tplc="FFFFFFFF">
      <w:start w:val="1"/>
      <w:numFmt w:val="decimal"/>
      <w:lvlText w:val="%1."/>
      <w:lvlJc w:val="left"/>
      <w:pPr>
        <w:tabs>
          <w:tab w:val="num" w:pos="0"/>
        </w:tabs>
      </w:pPr>
    </w:lvl>
    <w:lvl w:ilvl="1" w:tplc="FFFFFFFF">
      <w:start w:val="1"/>
      <w:numFmt w:val="decimal"/>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decimal"/>
      <w:lvlText w:val="%3 "/>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decimal"/>
      <w:lvlText w:val="%5 "/>
      <w:lvlJc w:val="left"/>
      <w:pPr>
        <w:tabs>
          <w:tab w:val="num" w:pos="0"/>
        </w:tabs>
      </w:pPr>
    </w:lvl>
    <w:lvl w:ilvl="5" w:tplc="FFFFFFFF">
      <w:start w:val="1"/>
      <w:numFmt w:val="decimal"/>
      <w:lvlText w:val="%6 "/>
      <w:lvlJc w:val="left"/>
      <w:pPr>
        <w:tabs>
          <w:tab w:val="num" w:pos="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decimal"/>
      <w:lvlText w:val="%7 "/>
      <w:lvlJc w:val="left"/>
      <w:pPr>
        <w:tabs>
          <w:tab w:val="num" w:pos="0"/>
        </w:tabs>
      </w:pPr>
    </w:lvl>
    <w:lvl w:ilvl="7" w:tplc="FFFFFFFF">
      <w:start w:val="1"/>
      <w:numFmt w:val="decimal"/>
      <w:lvlText w:val="%8 "/>
      <w:lvlJc w:val="left"/>
      <w:pPr>
        <w:tabs>
          <w:tab w:val="num" w:pos="0"/>
        </w:tabs>
      </w:pPr>
    </w:lvl>
    <w:lvl w:ilvl="8" w:tplc="FFFFFFFF">
      <w:numFmt w:val="decimal"/>
      <w:lvlText w:val=""/>
      <w:lvlJc w:val="left"/>
    </w:lvl>
  </w:abstractNum>
  <w:abstractNum w:abstractNumId="14">
    <w:nsid w:val="0000000D"/>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decimal"/>
      <w:lvlText w:val="%9 "/>
      <w:lvlJc w:val="left"/>
      <w:pPr>
        <w:tabs>
          <w:tab w:val="num" w:pos="0"/>
        </w:tabs>
      </w:pPr>
    </w:lvl>
  </w:abstractNum>
  <w:abstractNum w:abstractNumId="15">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6">
    <w:nsid w:val="03DF3FA8"/>
    <w:multiLevelType w:val="multilevel"/>
    <w:tmpl w:val="040C001D"/>
    <w:numStyleLink w:val="1ai"/>
  </w:abstractNum>
  <w:abstractNum w:abstractNumId="17">
    <w:nsid w:val="127C5416"/>
    <w:multiLevelType w:val="multilevel"/>
    <w:tmpl w:val="040C001F"/>
    <w:numStyleLink w:val="111111"/>
  </w:abstractNum>
  <w:abstractNum w:abstractNumId="18">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9">
    <w:nsid w:val="13C63BBB"/>
    <w:multiLevelType w:val="multilevel"/>
    <w:tmpl w:val="040C001D"/>
    <w:numStyleLink w:val="1ai"/>
  </w:abstractNum>
  <w:abstractNum w:abstractNumId="20">
    <w:nsid w:val="1CFC37D7"/>
    <w:multiLevelType w:val="hybridMultilevel"/>
    <w:tmpl w:val="E182F418"/>
    <w:lvl w:ilvl="0" w:tplc="7352AF9E">
      <w:start w:val="1"/>
      <w:numFmt w:val="bullet"/>
      <w:lvlText w:val=""/>
      <w:lvlJc w:val="left"/>
      <w:pPr>
        <w:ind w:left="360" w:hanging="360"/>
      </w:pPr>
      <w:rPr>
        <w:rFonts w:ascii="Symbol" w:hAnsi="Symbol" w:hint="default"/>
      </w:rPr>
    </w:lvl>
    <w:lvl w:ilvl="1" w:tplc="CDDE74A6" w:tentative="1">
      <w:start w:val="1"/>
      <w:numFmt w:val="bullet"/>
      <w:lvlText w:val="o"/>
      <w:lvlJc w:val="left"/>
      <w:pPr>
        <w:ind w:left="1440" w:hanging="360"/>
      </w:pPr>
      <w:rPr>
        <w:rFonts w:ascii="Courier New" w:hAnsi="Courier New" w:cs="Courier New" w:hint="default"/>
      </w:rPr>
    </w:lvl>
    <w:lvl w:ilvl="2" w:tplc="634270C0" w:tentative="1">
      <w:start w:val="1"/>
      <w:numFmt w:val="bullet"/>
      <w:lvlText w:val=""/>
      <w:lvlJc w:val="left"/>
      <w:pPr>
        <w:ind w:left="2160" w:hanging="360"/>
      </w:pPr>
      <w:rPr>
        <w:rFonts w:ascii="Wingdings" w:hAnsi="Wingdings" w:hint="default"/>
      </w:rPr>
    </w:lvl>
    <w:lvl w:ilvl="3" w:tplc="DA580D50" w:tentative="1">
      <w:start w:val="1"/>
      <w:numFmt w:val="bullet"/>
      <w:lvlText w:val=""/>
      <w:lvlJc w:val="left"/>
      <w:pPr>
        <w:ind w:left="2880" w:hanging="360"/>
      </w:pPr>
      <w:rPr>
        <w:rFonts w:ascii="Symbol" w:hAnsi="Symbol" w:hint="default"/>
      </w:rPr>
    </w:lvl>
    <w:lvl w:ilvl="4" w:tplc="220A40CA" w:tentative="1">
      <w:start w:val="1"/>
      <w:numFmt w:val="bullet"/>
      <w:lvlText w:val="o"/>
      <w:lvlJc w:val="left"/>
      <w:pPr>
        <w:ind w:left="3600" w:hanging="360"/>
      </w:pPr>
      <w:rPr>
        <w:rFonts w:ascii="Courier New" w:hAnsi="Courier New" w:cs="Courier New" w:hint="default"/>
      </w:rPr>
    </w:lvl>
    <w:lvl w:ilvl="5" w:tplc="F88469B2" w:tentative="1">
      <w:start w:val="1"/>
      <w:numFmt w:val="bullet"/>
      <w:lvlText w:val=""/>
      <w:lvlJc w:val="left"/>
      <w:pPr>
        <w:ind w:left="4320" w:hanging="360"/>
      </w:pPr>
      <w:rPr>
        <w:rFonts w:ascii="Wingdings" w:hAnsi="Wingdings" w:hint="default"/>
      </w:rPr>
    </w:lvl>
    <w:lvl w:ilvl="6" w:tplc="41C0E00C" w:tentative="1">
      <w:start w:val="1"/>
      <w:numFmt w:val="bullet"/>
      <w:lvlText w:val=""/>
      <w:lvlJc w:val="left"/>
      <w:pPr>
        <w:ind w:left="5040" w:hanging="360"/>
      </w:pPr>
      <w:rPr>
        <w:rFonts w:ascii="Symbol" w:hAnsi="Symbol" w:hint="default"/>
      </w:rPr>
    </w:lvl>
    <w:lvl w:ilvl="7" w:tplc="E2E04954" w:tentative="1">
      <w:start w:val="1"/>
      <w:numFmt w:val="bullet"/>
      <w:lvlText w:val="o"/>
      <w:lvlJc w:val="left"/>
      <w:pPr>
        <w:ind w:left="5760" w:hanging="360"/>
      </w:pPr>
      <w:rPr>
        <w:rFonts w:ascii="Courier New" w:hAnsi="Courier New" w:cs="Courier New" w:hint="default"/>
      </w:rPr>
    </w:lvl>
    <w:lvl w:ilvl="8" w:tplc="923444DE" w:tentative="1">
      <w:start w:val="1"/>
      <w:numFmt w:val="bullet"/>
      <w:lvlText w:val=""/>
      <w:lvlJc w:val="left"/>
      <w:pPr>
        <w:ind w:left="6480" w:hanging="360"/>
      </w:pPr>
      <w:rPr>
        <w:rFonts w:ascii="Wingdings" w:hAnsi="Wingdings" w:hint="default"/>
      </w:rPr>
    </w:lvl>
  </w:abstractNum>
  <w:abstractNum w:abstractNumId="21">
    <w:nsid w:val="242C60EE"/>
    <w:multiLevelType w:val="multilevel"/>
    <w:tmpl w:val="040C001D"/>
    <w:numStyleLink w:val="1ai"/>
  </w:abstractNum>
  <w:abstractNum w:abstractNumId="22">
    <w:nsid w:val="2553258A"/>
    <w:multiLevelType w:val="multilevel"/>
    <w:tmpl w:val="C15C6B08"/>
    <w:lvl w:ilvl="0">
      <w:start w:val="1"/>
      <w:numFmt w:val="none"/>
      <w:lvlText w:val=""/>
      <w:lvlJc w:val="left"/>
      <w:pPr>
        <w:ind w:left="0" w:firstLine="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3">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24">
    <w:nsid w:val="2AA078AD"/>
    <w:multiLevelType w:val="hybridMultilevel"/>
    <w:tmpl w:val="E92AA7C2"/>
    <w:lvl w:ilvl="0" w:tplc="A88A3110">
      <w:start w:val="1"/>
      <w:numFmt w:val="bullet"/>
      <w:lvlText w:val=""/>
      <w:lvlJc w:val="left"/>
      <w:pPr>
        <w:ind w:left="720" w:hanging="360"/>
      </w:pPr>
      <w:rPr>
        <w:rFonts w:ascii="Symbol" w:hAnsi="Symbol" w:hint="default"/>
      </w:rPr>
    </w:lvl>
    <w:lvl w:ilvl="1" w:tplc="7C86AF3A" w:tentative="1">
      <w:start w:val="1"/>
      <w:numFmt w:val="bullet"/>
      <w:lvlText w:val="o"/>
      <w:lvlJc w:val="left"/>
      <w:pPr>
        <w:ind w:left="1440" w:hanging="360"/>
      </w:pPr>
      <w:rPr>
        <w:rFonts w:ascii="Courier New" w:hAnsi="Courier New" w:cs="Courier New" w:hint="default"/>
      </w:rPr>
    </w:lvl>
    <w:lvl w:ilvl="2" w:tplc="C6E033A0" w:tentative="1">
      <w:start w:val="1"/>
      <w:numFmt w:val="bullet"/>
      <w:lvlText w:val=""/>
      <w:lvlJc w:val="left"/>
      <w:pPr>
        <w:ind w:left="2160" w:hanging="360"/>
      </w:pPr>
      <w:rPr>
        <w:rFonts w:ascii="Wingdings" w:hAnsi="Wingdings" w:hint="default"/>
      </w:rPr>
    </w:lvl>
    <w:lvl w:ilvl="3" w:tplc="D0640780" w:tentative="1">
      <w:start w:val="1"/>
      <w:numFmt w:val="bullet"/>
      <w:lvlText w:val=""/>
      <w:lvlJc w:val="left"/>
      <w:pPr>
        <w:ind w:left="2880" w:hanging="360"/>
      </w:pPr>
      <w:rPr>
        <w:rFonts w:ascii="Symbol" w:hAnsi="Symbol" w:hint="default"/>
      </w:rPr>
    </w:lvl>
    <w:lvl w:ilvl="4" w:tplc="2960CDA6" w:tentative="1">
      <w:start w:val="1"/>
      <w:numFmt w:val="bullet"/>
      <w:lvlText w:val="o"/>
      <w:lvlJc w:val="left"/>
      <w:pPr>
        <w:ind w:left="3600" w:hanging="360"/>
      </w:pPr>
      <w:rPr>
        <w:rFonts w:ascii="Courier New" w:hAnsi="Courier New" w:cs="Courier New" w:hint="default"/>
      </w:rPr>
    </w:lvl>
    <w:lvl w:ilvl="5" w:tplc="D910D13C" w:tentative="1">
      <w:start w:val="1"/>
      <w:numFmt w:val="bullet"/>
      <w:lvlText w:val=""/>
      <w:lvlJc w:val="left"/>
      <w:pPr>
        <w:ind w:left="4320" w:hanging="360"/>
      </w:pPr>
      <w:rPr>
        <w:rFonts w:ascii="Wingdings" w:hAnsi="Wingdings" w:hint="default"/>
      </w:rPr>
    </w:lvl>
    <w:lvl w:ilvl="6" w:tplc="8B500C28" w:tentative="1">
      <w:start w:val="1"/>
      <w:numFmt w:val="bullet"/>
      <w:lvlText w:val=""/>
      <w:lvlJc w:val="left"/>
      <w:pPr>
        <w:ind w:left="5040" w:hanging="360"/>
      </w:pPr>
      <w:rPr>
        <w:rFonts w:ascii="Symbol" w:hAnsi="Symbol" w:hint="default"/>
      </w:rPr>
    </w:lvl>
    <w:lvl w:ilvl="7" w:tplc="94F26FF0" w:tentative="1">
      <w:start w:val="1"/>
      <w:numFmt w:val="bullet"/>
      <w:lvlText w:val="o"/>
      <w:lvlJc w:val="left"/>
      <w:pPr>
        <w:ind w:left="5760" w:hanging="360"/>
      </w:pPr>
      <w:rPr>
        <w:rFonts w:ascii="Courier New" w:hAnsi="Courier New" w:cs="Courier New" w:hint="default"/>
      </w:rPr>
    </w:lvl>
    <w:lvl w:ilvl="8" w:tplc="B916F84C" w:tentative="1">
      <w:start w:val="1"/>
      <w:numFmt w:val="bullet"/>
      <w:lvlText w:val=""/>
      <w:lvlJc w:val="left"/>
      <w:pPr>
        <w:ind w:left="6480" w:hanging="360"/>
      </w:pPr>
      <w:rPr>
        <w:rFonts w:ascii="Wingdings" w:hAnsi="Wingdings" w:hint="default"/>
      </w:rPr>
    </w:lvl>
  </w:abstractNum>
  <w:abstractNum w:abstractNumId="25">
    <w:nsid w:val="2B56380C"/>
    <w:multiLevelType w:val="multilevel"/>
    <w:tmpl w:val="040C001D"/>
    <w:numStyleLink w:val="1ai"/>
  </w:abstractNum>
  <w:abstractNum w:abstractNumId="26">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7">
    <w:nsid w:val="2EF10DFE"/>
    <w:multiLevelType w:val="multilevel"/>
    <w:tmpl w:val="040C001F"/>
    <w:numStyleLink w:val="111111"/>
  </w:abstractNum>
  <w:abstractNum w:abstractNumId="28">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1">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32">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3">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abstractNum w:abstractNumId="34">
    <w:nsid w:val="53A11A65"/>
    <w:multiLevelType w:val="multilevel"/>
    <w:tmpl w:val="8938B428"/>
    <w:lvl w:ilvl="0">
      <w:start w:val="1"/>
      <w:numFmt w:val="none"/>
      <w:lvlText w:val=""/>
      <w:lvlJc w:val="left"/>
      <w:pPr>
        <w:ind w:left="0" w:firstLine="0"/>
      </w:p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5">
    <w:nsid w:val="549657C1"/>
    <w:multiLevelType w:val="multilevel"/>
    <w:tmpl w:val="040C001F"/>
    <w:numStyleLink w:val="111111"/>
  </w:abstractNum>
  <w:abstractNum w:abstractNumId="36">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8">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9">
    <w:nsid w:val="5E024779"/>
    <w:multiLevelType w:val="multilevel"/>
    <w:tmpl w:val="040C001D"/>
    <w:numStyleLink w:val="1ai"/>
  </w:abstractNum>
  <w:abstractNum w:abstractNumId="40">
    <w:nsid w:val="60D9422F"/>
    <w:multiLevelType w:val="hybridMultilevel"/>
    <w:tmpl w:val="88548500"/>
    <w:lvl w:ilvl="0" w:tplc="8076BF7E">
      <w:start w:val="1"/>
      <w:numFmt w:val="bullet"/>
      <w:lvlText w:val=""/>
      <w:lvlJc w:val="left"/>
      <w:pPr>
        <w:ind w:left="720" w:hanging="360"/>
      </w:pPr>
      <w:rPr>
        <w:rFonts w:ascii="Symbol" w:hAnsi="Symbol" w:hint="default"/>
      </w:rPr>
    </w:lvl>
    <w:lvl w:ilvl="1" w:tplc="FC7477E0" w:tentative="1">
      <w:start w:val="1"/>
      <w:numFmt w:val="bullet"/>
      <w:lvlText w:val="o"/>
      <w:lvlJc w:val="left"/>
      <w:pPr>
        <w:ind w:left="1440" w:hanging="360"/>
      </w:pPr>
      <w:rPr>
        <w:rFonts w:ascii="Courier New" w:hAnsi="Courier New" w:cs="Courier New" w:hint="default"/>
      </w:rPr>
    </w:lvl>
    <w:lvl w:ilvl="2" w:tplc="28B27BE8" w:tentative="1">
      <w:start w:val="1"/>
      <w:numFmt w:val="bullet"/>
      <w:lvlText w:val=""/>
      <w:lvlJc w:val="left"/>
      <w:pPr>
        <w:ind w:left="2160" w:hanging="360"/>
      </w:pPr>
      <w:rPr>
        <w:rFonts w:ascii="Wingdings" w:hAnsi="Wingdings" w:hint="default"/>
      </w:rPr>
    </w:lvl>
    <w:lvl w:ilvl="3" w:tplc="1568A46C" w:tentative="1">
      <w:start w:val="1"/>
      <w:numFmt w:val="bullet"/>
      <w:lvlText w:val=""/>
      <w:lvlJc w:val="left"/>
      <w:pPr>
        <w:ind w:left="2880" w:hanging="360"/>
      </w:pPr>
      <w:rPr>
        <w:rFonts w:ascii="Symbol" w:hAnsi="Symbol" w:hint="default"/>
      </w:rPr>
    </w:lvl>
    <w:lvl w:ilvl="4" w:tplc="6E6A5B96" w:tentative="1">
      <w:start w:val="1"/>
      <w:numFmt w:val="bullet"/>
      <w:lvlText w:val="o"/>
      <w:lvlJc w:val="left"/>
      <w:pPr>
        <w:ind w:left="3600" w:hanging="360"/>
      </w:pPr>
      <w:rPr>
        <w:rFonts w:ascii="Courier New" w:hAnsi="Courier New" w:cs="Courier New" w:hint="default"/>
      </w:rPr>
    </w:lvl>
    <w:lvl w:ilvl="5" w:tplc="DB9EEF32" w:tentative="1">
      <w:start w:val="1"/>
      <w:numFmt w:val="bullet"/>
      <w:lvlText w:val=""/>
      <w:lvlJc w:val="left"/>
      <w:pPr>
        <w:ind w:left="4320" w:hanging="360"/>
      </w:pPr>
      <w:rPr>
        <w:rFonts w:ascii="Wingdings" w:hAnsi="Wingdings" w:hint="default"/>
      </w:rPr>
    </w:lvl>
    <w:lvl w:ilvl="6" w:tplc="06CE7D18" w:tentative="1">
      <w:start w:val="1"/>
      <w:numFmt w:val="bullet"/>
      <w:lvlText w:val=""/>
      <w:lvlJc w:val="left"/>
      <w:pPr>
        <w:ind w:left="5040" w:hanging="360"/>
      </w:pPr>
      <w:rPr>
        <w:rFonts w:ascii="Symbol" w:hAnsi="Symbol" w:hint="default"/>
      </w:rPr>
    </w:lvl>
    <w:lvl w:ilvl="7" w:tplc="7F44BF3C" w:tentative="1">
      <w:start w:val="1"/>
      <w:numFmt w:val="bullet"/>
      <w:lvlText w:val="o"/>
      <w:lvlJc w:val="left"/>
      <w:pPr>
        <w:ind w:left="5760" w:hanging="360"/>
      </w:pPr>
      <w:rPr>
        <w:rFonts w:ascii="Courier New" w:hAnsi="Courier New" w:cs="Courier New" w:hint="default"/>
      </w:rPr>
    </w:lvl>
    <w:lvl w:ilvl="8" w:tplc="D4F07532" w:tentative="1">
      <w:start w:val="1"/>
      <w:numFmt w:val="bullet"/>
      <w:lvlText w:val=""/>
      <w:lvlJc w:val="left"/>
      <w:pPr>
        <w:ind w:left="6480" w:hanging="360"/>
      </w:pPr>
      <w:rPr>
        <w:rFonts w:ascii="Wingdings" w:hAnsi="Wingdings" w:hint="default"/>
      </w:rPr>
    </w:lvl>
  </w:abstractNum>
  <w:abstractNum w:abstractNumId="41">
    <w:nsid w:val="68BB1D8F"/>
    <w:multiLevelType w:val="hybridMultilevel"/>
    <w:tmpl w:val="BF408DF8"/>
    <w:lvl w:ilvl="0" w:tplc="CCC0896C">
      <w:start w:val="1"/>
      <w:numFmt w:val="bullet"/>
      <w:lvlText w:val=""/>
      <w:lvlJc w:val="left"/>
      <w:pPr>
        <w:ind w:left="720" w:hanging="360"/>
      </w:pPr>
      <w:rPr>
        <w:rFonts w:ascii="Symbol" w:hAnsi="Symbol" w:hint="default"/>
      </w:rPr>
    </w:lvl>
    <w:lvl w:ilvl="1" w:tplc="93DC03E2" w:tentative="1">
      <w:start w:val="1"/>
      <w:numFmt w:val="bullet"/>
      <w:lvlText w:val="o"/>
      <w:lvlJc w:val="left"/>
      <w:pPr>
        <w:ind w:left="1440" w:hanging="360"/>
      </w:pPr>
      <w:rPr>
        <w:rFonts w:ascii="Courier New" w:hAnsi="Courier New" w:cs="Courier New" w:hint="default"/>
      </w:rPr>
    </w:lvl>
    <w:lvl w:ilvl="2" w:tplc="62D640CC" w:tentative="1">
      <w:start w:val="1"/>
      <w:numFmt w:val="bullet"/>
      <w:lvlText w:val=""/>
      <w:lvlJc w:val="left"/>
      <w:pPr>
        <w:ind w:left="2160" w:hanging="360"/>
      </w:pPr>
      <w:rPr>
        <w:rFonts w:ascii="Wingdings" w:hAnsi="Wingdings" w:hint="default"/>
      </w:rPr>
    </w:lvl>
    <w:lvl w:ilvl="3" w:tplc="57EEAE5E" w:tentative="1">
      <w:start w:val="1"/>
      <w:numFmt w:val="bullet"/>
      <w:lvlText w:val=""/>
      <w:lvlJc w:val="left"/>
      <w:pPr>
        <w:ind w:left="2880" w:hanging="360"/>
      </w:pPr>
      <w:rPr>
        <w:rFonts w:ascii="Symbol" w:hAnsi="Symbol" w:hint="default"/>
      </w:rPr>
    </w:lvl>
    <w:lvl w:ilvl="4" w:tplc="DB84199C" w:tentative="1">
      <w:start w:val="1"/>
      <w:numFmt w:val="bullet"/>
      <w:lvlText w:val="o"/>
      <w:lvlJc w:val="left"/>
      <w:pPr>
        <w:ind w:left="3600" w:hanging="360"/>
      </w:pPr>
      <w:rPr>
        <w:rFonts w:ascii="Courier New" w:hAnsi="Courier New" w:cs="Courier New" w:hint="default"/>
      </w:rPr>
    </w:lvl>
    <w:lvl w:ilvl="5" w:tplc="E3A82E7C" w:tentative="1">
      <w:start w:val="1"/>
      <w:numFmt w:val="bullet"/>
      <w:lvlText w:val=""/>
      <w:lvlJc w:val="left"/>
      <w:pPr>
        <w:ind w:left="4320" w:hanging="360"/>
      </w:pPr>
      <w:rPr>
        <w:rFonts w:ascii="Wingdings" w:hAnsi="Wingdings" w:hint="default"/>
      </w:rPr>
    </w:lvl>
    <w:lvl w:ilvl="6" w:tplc="B49A21D8" w:tentative="1">
      <w:start w:val="1"/>
      <w:numFmt w:val="bullet"/>
      <w:lvlText w:val=""/>
      <w:lvlJc w:val="left"/>
      <w:pPr>
        <w:ind w:left="5040" w:hanging="360"/>
      </w:pPr>
      <w:rPr>
        <w:rFonts w:ascii="Symbol" w:hAnsi="Symbol" w:hint="default"/>
      </w:rPr>
    </w:lvl>
    <w:lvl w:ilvl="7" w:tplc="E62A6638" w:tentative="1">
      <w:start w:val="1"/>
      <w:numFmt w:val="bullet"/>
      <w:lvlText w:val="o"/>
      <w:lvlJc w:val="left"/>
      <w:pPr>
        <w:ind w:left="5760" w:hanging="360"/>
      </w:pPr>
      <w:rPr>
        <w:rFonts w:ascii="Courier New" w:hAnsi="Courier New" w:cs="Courier New" w:hint="default"/>
      </w:rPr>
    </w:lvl>
    <w:lvl w:ilvl="8" w:tplc="E83CEA20" w:tentative="1">
      <w:start w:val="1"/>
      <w:numFmt w:val="bullet"/>
      <w:lvlText w:val=""/>
      <w:lvlJc w:val="left"/>
      <w:pPr>
        <w:ind w:left="6480" w:hanging="360"/>
      </w:pPr>
      <w:rPr>
        <w:rFonts w:ascii="Wingdings" w:hAnsi="Wingdings" w:hint="default"/>
      </w:rPr>
    </w:lvl>
  </w:abstractNum>
  <w:abstractNum w:abstractNumId="42">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3">
    <w:nsid w:val="6FA43A3E"/>
    <w:multiLevelType w:val="multilevel"/>
    <w:tmpl w:val="040C001D"/>
    <w:numStyleLink w:val="1ai"/>
  </w:abstractNum>
  <w:abstractNum w:abstractNumId="44">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5">
    <w:nsid w:val="745419BF"/>
    <w:multiLevelType w:val="hybridMultilevel"/>
    <w:tmpl w:val="C84C88E6"/>
    <w:lvl w:ilvl="0" w:tplc="AC12D8F4">
      <w:start w:val="1"/>
      <w:numFmt w:val="bullet"/>
      <w:lvlText w:val=""/>
      <w:lvlJc w:val="left"/>
      <w:pPr>
        <w:ind w:left="720" w:hanging="360"/>
      </w:pPr>
      <w:rPr>
        <w:rFonts w:ascii="Symbol" w:hAnsi="Symbol" w:hint="default"/>
      </w:rPr>
    </w:lvl>
    <w:lvl w:ilvl="1" w:tplc="9D123494" w:tentative="1">
      <w:start w:val="1"/>
      <w:numFmt w:val="bullet"/>
      <w:lvlText w:val="o"/>
      <w:lvlJc w:val="left"/>
      <w:pPr>
        <w:ind w:left="1440" w:hanging="360"/>
      </w:pPr>
      <w:rPr>
        <w:rFonts w:ascii="Courier New" w:hAnsi="Courier New" w:cs="Courier New" w:hint="default"/>
      </w:rPr>
    </w:lvl>
    <w:lvl w:ilvl="2" w:tplc="99944180" w:tentative="1">
      <w:start w:val="1"/>
      <w:numFmt w:val="bullet"/>
      <w:lvlText w:val=""/>
      <w:lvlJc w:val="left"/>
      <w:pPr>
        <w:ind w:left="2160" w:hanging="360"/>
      </w:pPr>
      <w:rPr>
        <w:rFonts w:ascii="Wingdings" w:hAnsi="Wingdings" w:hint="default"/>
      </w:rPr>
    </w:lvl>
    <w:lvl w:ilvl="3" w:tplc="48182C6A" w:tentative="1">
      <w:start w:val="1"/>
      <w:numFmt w:val="bullet"/>
      <w:lvlText w:val=""/>
      <w:lvlJc w:val="left"/>
      <w:pPr>
        <w:ind w:left="2880" w:hanging="360"/>
      </w:pPr>
      <w:rPr>
        <w:rFonts w:ascii="Symbol" w:hAnsi="Symbol" w:hint="default"/>
      </w:rPr>
    </w:lvl>
    <w:lvl w:ilvl="4" w:tplc="44AAC036" w:tentative="1">
      <w:start w:val="1"/>
      <w:numFmt w:val="bullet"/>
      <w:lvlText w:val="o"/>
      <w:lvlJc w:val="left"/>
      <w:pPr>
        <w:ind w:left="3600" w:hanging="360"/>
      </w:pPr>
      <w:rPr>
        <w:rFonts w:ascii="Courier New" w:hAnsi="Courier New" w:cs="Courier New" w:hint="default"/>
      </w:rPr>
    </w:lvl>
    <w:lvl w:ilvl="5" w:tplc="85A201B6" w:tentative="1">
      <w:start w:val="1"/>
      <w:numFmt w:val="bullet"/>
      <w:lvlText w:val=""/>
      <w:lvlJc w:val="left"/>
      <w:pPr>
        <w:ind w:left="4320" w:hanging="360"/>
      </w:pPr>
      <w:rPr>
        <w:rFonts w:ascii="Wingdings" w:hAnsi="Wingdings" w:hint="default"/>
      </w:rPr>
    </w:lvl>
    <w:lvl w:ilvl="6" w:tplc="01381D58" w:tentative="1">
      <w:start w:val="1"/>
      <w:numFmt w:val="bullet"/>
      <w:lvlText w:val=""/>
      <w:lvlJc w:val="left"/>
      <w:pPr>
        <w:ind w:left="5040" w:hanging="360"/>
      </w:pPr>
      <w:rPr>
        <w:rFonts w:ascii="Symbol" w:hAnsi="Symbol" w:hint="default"/>
      </w:rPr>
    </w:lvl>
    <w:lvl w:ilvl="7" w:tplc="2B9EBB74" w:tentative="1">
      <w:start w:val="1"/>
      <w:numFmt w:val="bullet"/>
      <w:lvlText w:val="o"/>
      <w:lvlJc w:val="left"/>
      <w:pPr>
        <w:ind w:left="5760" w:hanging="360"/>
      </w:pPr>
      <w:rPr>
        <w:rFonts w:ascii="Courier New" w:hAnsi="Courier New" w:cs="Courier New" w:hint="default"/>
      </w:rPr>
    </w:lvl>
    <w:lvl w:ilvl="8" w:tplc="D1506388" w:tentative="1">
      <w:start w:val="1"/>
      <w:numFmt w:val="bullet"/>
      <w:lvlText w:val=""/>
      <w:lvlJc w:val="left"/>
      <w:pPr>
        <w:ind w:left="6480" w:hanging="360"/>
      </w:pPr>
      <w:rPr>
        <w:rFonts w:ascii="Wingdings" w:hAnsi="Wingdings" w:hint="default"/>
      </w:rPr>
    </w:lvl>
  </w:abstractNum>
  <w:abstractNum w:abstractNumId="46">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7">
    <w:nsid w:val="7DDF2F89"/>
    <w:multiLevelType w:val="hybridMultilevel"/>
    <w:tmpl w:val="E9609534"/>
    <w:lvl w:ilvl="0" w:tplc="51B4C22C">
      <w:start w:val="1"/>
      <w:numFmt w:val="bullet"/>
      <w:lvlText w:val=""/>
      <w:lvlJc w:val="left"/>
      <w:pPr>
        <w:ind w:left="720" w:hanging="360"/>
      </w:pPr>
      <w:rPr>
        <w:rFonts w:ascii="Symbol" w:hAnsi="Symbol" w:hint="default"/>
      </w:rPr>
    </w:lvl>
    <w:lvl w:ilvl="1" w:tplc="AD18F3C6" w:tentative="1">
      <w:start w:val="1"/>
      <w:numFmt w:val="bullet"/>
      <w:lvlText w:val="o"/>
      <w:lvlJc w:val="left"/>
      <w:pPr>
        <w:ind w:left="1440" w:hanging="360"/>
      </w:pPr>
      <w:rPr>
        <w:rFonts w:ascii="Courier New" w:hAnsi="Courier New" w:cs="Courier New" w:hint="default"/>
      </w:rPr>
    </w:lvl>
    <w:lvl w:ilvl="2" w:tplc="B01A7108" w:tentative="1">
      <w:start w:val="1"/>
      <w:numFmt w:val="bullet"/>
      <w:lvlText w:val=""/>
      <w:lvlJc w:val="left"/>
      <w:pPr>
        <w:ind w:left="2160" w:hanging="360"/>
      </w:pPr>
      <w:rPr>
        <w:rFonts w:ascii="Wingdings" w:hAnsi="Wingdings" w:hint="default"/>
      </w:rPr>
    </w:lvl>
    <w:lvl w:ilvl="3" w:tplc="A3D00450" w:tentative="1">
      <w:start w:val="1"/>
      <w:numFmt w:val="bullet"/>
      <w:lvlText w:val=""/>
      <w:lvlJc w:val="left"/>
      <w:pPr>
        <w:ind w:left="2880" w:hanging="360"/>
      </w:pPr>
      <w:rPr>
        <w:rFonts w:ascii="Symbol" w:hAnsi="Symbol" w:hint="default"/>
      </w:rPr>
    </w:lvl>
    <w:lvl w:ilvl="4" w:tplc="E4F87F9A" w:tentative="1">
      <w:start w:val="1"/>
      <w:numFmt w:val="bullet"/>
      <w:lvlText w:val="o"/>
      <w:lvlJc w:val="left"/>
      <w:pPr>
        <w:ind w:left="3600" w:hanging="360"/>
      </w:pPr>
      <w:rPr>
        <w:rFonts w:ascii="Courier New" w:hAnsi="Courier New" w:cs="Courier New" w:hint="default"/>
      </w:rPr>
    </w:lvl>
    <w:lvl w:ilvl="5" w:tplc="DBB650C2" w:tentative="1">
      <w:start w:val="1"/>
      <w:numFmt w:val="bullet"/>
      <w:lvlText w:val=""/>
      <w:lvlJc w:val="left"/>
      <w:pPr>
        <w:ind w:left="4320" w:hanging="360"/>
      </w:pPr>
      <w:rPr>
        <w:rFonts w:ascii="Wingdings" w:hAnsi="Wingdings" w:hint="default"/>
      </w:rPr>
    </w:lvl>
    <w:lvl w:ilvl="6" w:tplc="84AC5CE0" w:tentative="1">
      <w:start w:val="1"/>
      <w:numFmt w:val="bullet"/>
      <w:lvlText w:val=""/>
      <w:lvlJc w:val="left"/>
      <w:pPr>
        <w:ind w:left="5040" w:hanging="360"/>
      </w:pPr>
      <w:rPr>
        <w:rFonts w:ascii="Symbol" w:hAnsi="Symbol" w:hint="default"/>
      </w:rPr>
    </w:lvl>
    <w:lvl w:ilvl="7" w:tplc="660C633E" w:tentative="1">
      <w:start w:val="1"/>
      <w:numFmt w:val="bullet"/>
      <w:lvlText w:val="o"/>
      <w:lvlJc w:val="left"/>
      <w:pPr>
        <w:ind w:left="5760" w:hanging="360"/>
      </w:pPr>
      <w:rPr>
        <w:rFonts w:ascii="Courier New" w:hAnsi="Courier New" w:cs="Courier New" w:hint="default"/>
      </w:rPr>
    </w:lvl>
    <w:lvl w:ilvl="8" w:tplc="CE88D7DC" w:tentative="1">
      <w:start w:val="1"/>
      <w:numFmt w:val="bullet"/>
      <w:lvlText w:val=""/>
      <w:lvlJc w:val="left"/>
      <w:pPr>
        <w:ind w:left="6480" w:hanging="360"/>
      </w:pPr>
      <w:rPr>
        <w:rFonts w:ascii="Wingdings" w:hAnsi="Wingdings" w:hint="default"/>
      </w:rPr>
    </w:lvl>
  </w:abstractNum>
  <w:abstractNum w:abstractNumId="48">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9">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40"/>
  </w:num>
  <w:num w:numId="2">
    <w:abstractNumId w:val="45"/>
  </w:num>
  <w:num w:numId="3">
    <w:abstractNumId w:val="41"/>
  </w:num>
  <w:num w:numId="4">
    <w:abstractNumId w:val="24"/>
  </w:num>
  <w:num w:numId="5">
    <w:abstractNumId w:val="20"/>
  </w:num>
  <w:num w:numId="6">
    <w:abstractNumId w:val="1"/>
  </w:num>
  <w:num w:numId="7">
    <w:abstractNumId w:val="0"/>
  </w:num>
  <w:num w:numId="8">
    <w:abstractNumId w:val="29"/>
  </w:num>
  <w:num w:numId="9">
    <w:abstractNumId w:val="27"/>
  </w:num>
  <w:num w:numId="10">
    <w:abstractNumId w:val="28"/>
  </w:num>
  <w:num w:numId="11">
    <w:abstractNumId w:val="16"/>
  </w:num>
  <w:num w:numId="12">
    <w:abstractNumId w:val="39"/>
  </w:num>
  <w:num w:numId="13">
    <w:abstractNumId w:val="25"/>
  </w:num>
  <w:num w:numId="14">
    <w:abstractNumId w:val="43"/>
  </w:num>
  <w:num w:numId="15">
    <w:abstractNumId w:val="17"/>
  </w:num>
  <w:num w:numId="16">
    <w:abstractNumId w:val="19"/>
  </w:num>
  <w:num w:numId="17">
    <w:abstractNumId w:val="21"/>
  </w:num>
  <w:num w:numId="18">
    <w:abstractNumId w:val="35"/>
  </w:num>
  <w:num w:numId="19">
    <w:abstractNumId w:val="47"/>
  </w:num>
  <w:num w:numId="20">
    <w:abstractNumId w:val="33"/>
  </w:num>
  <w:num w:numId="21">
    <w:abstractNumId w:val="36"/>
  </w:num>
  <w:num w:numId="22">
    <w:abstractNumId w:val="2"/>
  </w:num>
  <w:num w:numId="23">
    <w:abstractNumId w:val="3"/>
  </w:num>
  <w:num w:numId="24">
    <w:abstractNumId w:val="15"/>
  </w:num>
  <w:num w:numId="25">
    <w:abstractNumId w:val="42"/>
  </w:num>
  <w:num w:numId="26">
    <w:abstractNumId w:val="38"/>
  </w:num>
  <w:num w:numId="27">
    <w:abstractNumId w:val="48"/>
  </w:num>
  <w:num w:numId="28">
    <w:abstractNumId w:val="46"/>
  </w:num>
  <w:num w:numId="29">
    <w:abstractNumId w:val="18"/>
  </w:num>
  <w:num w:numId="30">
    <w:abstractNumId w:val="30"/>
  </w:num>
  <w:num w:numId="31">
    <w:abstractNumId w:val="37"/>
  </w:num>
  <w:num w:numId="32">
    <w:abstractNumId w:val="32"/>
  </w:num>
  <w:num w:numId="33">
    <w:abstractNumId w:val="49"/>
  </w:num>
  <w:num w:numId="34">
    <w:abstractNumId w:val="44"/>
  </w:num>
  <w:num w:numId="35">
    <w:abstractNumId w:val="26"/>
  </w:num>
  <w:num w:numId="36">
    <w:abstractNumId w:val="23"/>
  </w:num>
  <w:num w:numId="37">
    <w:abstractNumId w:val="31"/>
  </w:num>
  <w:num w:numId="38">
    <w:abstractNumId w:val="4"/>
  </w:num>
  <w:num w:numId="39">
    <w:abstractNumId w:val="5"/>
  </w:num>
  <w:num w:numId="40">
    <w:abstractNumId w:val="6"/>
  </w:num>
  <w:num w:numId="41">
    <w:abstractNumId w:val="7"/>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 w:numId="49">
    <w:abstractNumId w:val="34"/>
  </w:num>
  <w:num w:numId="5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2"/>
  <w:displayBackgroundShape/>
  <w:mirrorMargins/>
  <w:hideSpellingError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393666">
      <o:colormru v:ext="edit" colors="#eeece1"/>
      <o:colormenu v:ext="edit" fillcolor="none [3212]"/>
    </o:shapedefaults>
  </w:hdrShapeDefaults>
  <w:footnotePr>
    <w:numRestart w:val="eachPage"/>
    <w:footnote w:id="0"/>
    <w:footnote w:id="1"/>
    <w:footnote w:id="2"/>
  </w:footnotePr>
  <w:endnotePr>
    <w:endnote w:id="0"/>
    <w:endnote w:id="1"/>
  </w:endnotePr>
  <w:compat/>
  <w:rsids>
    <w:rsidRoot w:val="008F731D"/>
    <w:rsid w:val="00000583"/>
    <w:rsid w:val="000015FF"/>
    <w:rsid w:val="000024A3"/>
    <w:rsid w:val="0000250B"/>
    <w:rsid w:val="00004264"/>
    <w:rsid w:val="000048ED"/>
    <w:rsid w:val="00004F14"/>
    <w:rsid w:val="00006532"/>
    <w:rsid w:val="000065B7"/>
    <w:rsid w:val="00006842"/>
    <w:rsid w:val="00007859"/>
    <w:rsid w:val="00007983"/>
    <w:rsid w:val="00010073"/>
    <w:rsid w:val="00010ADE"/>
    <w:rsid w:val="0001487A"/>
    <w:rsid w:val="00014DA8"/>
    <w:rsid w:val="00015DFA"/>
    <w:rsid w:val="00016A31"/>
    <w:rsid w:val="00017057"/>
    <w:rsid w:val="00017164"/>
    <w:rsid w:val="00017F61"/>
    <w:rsid w:val="00020C41"/>
    <w:rsid w:val="00022823"/>
    <w:rsid w:val="00022837"/>
    <w:rsid w:val="00023900"/>
    <w:rsid w:val="00023E19"/>
    <w:rsid w:val="00023E39"/>
    <w:rsid w:val="0002518D"/>
    <w:rsid w:val="00025DE7"/>
    <w:rsid w:val="00026656"/>
    <w:rsid w:val="000300F5"/>
    <w:rsid w:val="00030238"/>
    <w:rsid w:val="000309B2"/>
    <w:rsid w:val="00031F3D"/>
    <w:rsid w:val="0003368A"/>
    <w:rsid w:val="00034144"/>
    <w:rsid w:val="00034168"/>
    <w:rsid w:val="00034C2D"/>
    <w:rsid w:val="00034C64"/>
    <w:rsid w:val="000361B5"/>
    <w:rsid w:val="0003631C"/>
    <w:rsid w:val="00036EB2"/>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35FC"/>
    <w:rsid w:val="00053C6D"/>
    <w:rsid w:val="000546D2"/>
    <w:rsid w:val="00055D88"/>
    <w:rsid w:val="00055F7F"/>
    <w:rsid w:val="00056BD1"/>
    <w:rsid w:val="0006075E"/>
    <w:rsid w:val="00064FBC"/>
    <w:rsid w:val="00065F96"/>
    <w:rsid w:val="00067F25"/>
    <w:rsid w:val="00072053"/>
    <w:rsid w:val="0007275A"/>
    <w:rsid w:val="000727BD"/>
    <w:rsid w:val="00072B59"/>
    <w:rsid w:val="00072D4E"/>
    <w:rsid w:val="00073F96"/>
    <w:rsid w:val="00075A03"/>
    <w:rsid w:val="0007629A"/>
    <w:rsid w:val="00076B4D"/>
    <w:rsid w:val="00077C65"/>
    <w:rsid w:val="00081CDE"/>
    <w:rsid w:val="00081E57"/>
    <w:rsid w:val="00082BDB"/>
    <w:rsid w:val="00083585"/>
    <w:rsid w:val="00085927"/>
    <w:rsid w:val="0008653F"/>
    <w:rsid w:val="0008681A"/>
    <w:rsid w:val="000873AA"/>
    <w:rsid w:val="00087906"/>
    <w:rsid w:val="00090DE7"/>
    <w:rsid w:val="00091965"/>
    <w:rsid w:val="00093B39"/>
    <w:rsid w:val="0009478B"/>
    <w:rsid w:val="00094CD8"/>
    <w:rsid w:val="00094ED4"/>
    <w:rsid w:val="000957FA"/>
    <w:rsid w:val="00095E33"/>
    <w:rsid w:val="0009669F"/>
    <w:rsid w:val="000A0069"/>
    <w:rsid w:val="000A2929"/>
    <w:rsid w:val="000A5C5C"/>
    <w:rsid w:val="000A5DA8"/>
    <w:rsid w:val="000A62A7"/>
    <w:rsid w:val="000A6F16"/>
    <w:rsid w:val="000B01D3"/>
    <w:rsid w:val="000B05D1"/>
    <w:rsid w:val="000B0A89"/>
    <w:rsid w:val="000B1EF2"/>
    <w:rsid w:val="000B23A8"/>
    <w:rsid w:val="000B247C"/>
    <w:rsid w:val="000B3025"/>
    <w:rsid w:val="000B30B4"/>
    <w:rsid w:val="000B40F1"/>
    <w:rsid w:val="000B581B"/>
    <w:rsid w:val="000B5B9F"/>
    <w:rsid w:val="000C07DE"/>
    <w:rsid w:val="000C0CEB"/>
    <w:rsid w:val="000C0DD5"/>
    <w:rsid w:val="000C31D2"/>
    <w:rsid w:val="000C4884"/>
    <w:rsid w:val="000C53F0"/>
    <w:rsid w:val="000C5CED"/>
    <w:rsid w:val="000C62E5"/>
    <w:rsid w:val="000D06B3"/>
    <w:rsid w:val="000D0A9B"/>
    <w:rsid w:val="000D11A4"/>
    <w:rsid w:val="000D1225"/>
    <w:rsid w:val="000D1557"/>
    <w:rsid w:val="000D327C"/>
    <w:rsid w:val="000D43D3"/>
    <w:rsid w:val="000D4DEC"/>
    <w:rsid w:val="000D5512"/>
    <w:rsid w:val="000D5A03"/>
    <w:rsid w:val="000D68F4"/>
    <w:rsid w:val="000D6D33"/>
    <w:rsid w:val="000D7D78"/>
    <w:rsid w:val="000E24B8"/>
    <w:rsid w:val="000E3BDE"/>
    <w:rsid w:val="000E46AA"/>
    <w:rsid w:val="000E5B33"/>
    <w:rsid w:val="000E5FF2"/>
    <w:rsid w:val="000E6899"/>
    <w:rsid w:val="000E6D3C"/>
    <w:rsid w:val="000E7F72"/>
    <w:rsid w:val="000F0C39"/>
    <w:rsid w:val="000F1ABB"/>
    <w:rsid w:val="000F287C"/>
    <w:rsid w:val="000F4184"/>
    <w:rsid w:val="000F4914"/>
    <w:rsid w:val="000F6C74"/>
    <w:rsid w:val="000F7346"/>
    <w:rsid w:val="001007D1"/>
    <w:rsid w:val="00102560"/>
    <w:rsid w:val="00102A02"/>
    <w:rsid w:val="00102E3A"/>
    <w:rsid w:val="001031B4"/>
    <w:rsid w:val="00103373"/>
    <w:rsid w:val="00103E21"/>
    <w:rsid w:val="0010413C"/>
    <w:rsid w:val="00104D35"/>
    <w:rsid w:val="00106C2A"/>
    <w:rsid w:val="001073A5"/>
    <w:rsid w:val="00107A1B"/>
    <w:rsid w:val="00107C8D"/>
    <w:rsid w:val="00107F42"/>
    <w:rsid w:val="001101E5"/>
    <w:rsid w:val="00110E2F"/>
    <w:rsid w:val="00110E35"/>
    <w:rsid w:val="00111087"/>
    <w:rsid w:val="001116DF"/>
    <w:rsid w:val="001117A1"/>
    <w:rsid w:val="00111E93"/>
    <w:rsid w:val="00114B08"/>
    <w:rsid w:val="00114D71"/>
    <w:rsid w:val="00115609"/>
    <w:rsid w:val="001166A7"/>
    <w:rsid w:val="00117E21"/>
    <w:rsid w:val="00121040"/>
    <w:rsid w:val="00121C5D"/>
    <w:rsid w:val="00122FC3"/>
    <w:rsid w:val="00123EFA"/>
    <w:rsid w:val="00125060"/>
    <w:rsid w:val="00126E4F"/>
    <w:rsid w:val="00127076"/>
    <w:rsid w:val="00130585"/>
    <w:rsid w:val="001316EA"/>
    <w:rsid w:val="001338B2"/>
    <w:rsid w:val="00133BC1"/>
    <w:rsid w:val="00133F41"/>
    <w:rsid w:val="001345BB"/>
    <w:rsid w:val="00134BFB"/>
    <w:rsid w:val="00134DA9"/>
    <w:rsid w:val="001356D3"/>
    <w:rsid w:val="00135D12"/>
    <w:rsid w:val="001360D9"/>
    <w:rsid w:val="001362DA"/>
    <w:rsid w:val="001444AF"/>
    <w:rsid w:val="00144C04"/>
    <w:rsid w:val="00145174"/>
    <w:rsid w:val="001455EC"/>
    <w:rsid w:val="001463C8"/>
    <w:rsid w:val="00146767"/>
    <w:rsid w:val="00150663"/>
    <w:rsid w:val="00151B65"/>
    <w:rsid w:val="00151D0A"/>
    <w:rsid w:val="00152AFE"/>
    <w:rsid w:val="00152F05"/>
    <w:rsid w:val="001549B5"/>
    <w:rsid w:val="00154FB0"/>
    <w:rsid w:val="001552F7"/>
    <w:rsid w:val="001567FF"/>
    <w:rsid w:val="00160746"/>
    <w:rsid w:val="00160C93"/>
    <w:rsid w:val="00161188"/>
    <w:rsid w:val="00161943"/>
    <w:rsid w:val="00162588"/>
    <w:rsid w:val="0016277C"/>
    <w:rsid w:val="0016385A"/>
    <w:rsid w:val="001645C7"/>
    <w:rsid w:val="00164E68"/>
    <w:rsid w:val="00165A06"/>
    <w:rsid w:val="00165BE5"/>
    <w:rsid w:val="00170DC8"/>
    <w:rsid w:val="001711A1"/>
    <w:rsid w:val="0017133A"/>
    <w:rsid w:val="00171F48"/>
    <w:rsid w:val="0017222F"/>
    <w:rsid w:val="00172843"/>
    <w:rsid w:val="00172CAC"/>
    <w:rsid w:val="00172E62"/>
    <w:rsid w:val="00172F59"/>
    <w:rsid w:val="00173116"/>
    <w:rsid w:val="0017336E"/>
    <w:rsid w:val="00174A53"/>
    <w:rsid w:val="00175074"/>
    <w:rsid w:val="001750CD"/>
    <w:rsid w:val="00175957"/>
    <w:rsid w:val="00176AC6"/>
    <w:rsid w:val="00177A86"/>
    <w:rsid w:val="00180A91"/>
    <w:rsid w:val="00181832"/>
    <w:rsid w:val="001822CB"/>
    <w:rsid w:val="00182712"/>
    <w:rsid w:val="00182B41"/>
    <w:rsid w:val="0018421C"/>
    <w:rsid w:val="00184C1E"/>
    <w:rsid w:val="00184F8F"/>
    <w:rsid w:val="00185207"/>
    <w:rsid w:val="00185887"/>
    <w:rsid w:val="00185A15"/>
    <w:rsid w:val="0018630C"/>
    <w:rsid w:val="00187033"/>
    <w:rsid w:val="00187AEF"/>
    <w:rsid w:val="00190347"/>
    <w:rsid w:val="00190A0F"/>
    <w:rsid w:val="00190E62"/>
    <w:rsid w:val="00191242"/>
    <w:rsid w:val="00191694"/>
    <w:rsid w:val="00192342"/>
    <w:rsid w:val="001938E6"/>
    <w:rsid w:val="0019407F"/>
    <w:rsid w:val="00194C75"/>
    <w:rsid w:val="00195E7D"/>
    <w:rsid w:val="0019614C"/>
    <w:rsid w:val="0019715E"/>
    <w:rsid w:val="001A0CD5"/>
    <w:rsid w:val="001A10DC"/>
    <w:rsid w:val="001A1E0C"/>
    <w:rsid w:val="001A1E56"/>
    <w:rsid w:val="001A2CA5"/>
    <w:rsid w:val="001A398E"/>
    <w:rsid w:val="001A39FD"/>
    <w:rsid w:val="001A6758"/>
    <w:rsid w:val="001A70E9"/>
    <w:rsid w:val="001A769B"/>
    <w:rsid w:val="001B0508"/>
    <w:rsid w:val="001B0559"/>
    <w:rsid w:val="001B0899"/>
    <w:rsid w:val="001B12B9"/>
    <w:rsid w:val="001B479B"/>
    <w:rsid w:val="001B493E"/>
    <w:rsid w:val="001B63E7"/>
    <w:rsid w:val="001B6B62"/>
    <w:rsid w:val="001B704A"/>
    <w:rsid w:val="001B78B5"/>
    <w:rsid w:val="001B7DD4"/>
    <w:rsid w:val="001C04D3"/>
    <w:rsid w:val="001C0D39"/>
    <w:rsid w:val="001C0D80"/>
    <w:rsid w:val="001C0F04"/>
    <w:rsid w:val="001C3E16"/>
    <w:rsid w:val="001C4139"/>
    <w:rsid w:val="001C4E9F"/>
    <w:rsid w:val="001C6170"/>
    <w:rsid w:val="001C6369"/>
    <w:rsid w:val="001C6C27"/>
    <w:rsid w:val="001C6E3A"/>
    <w:rsid w:val="001C7261"/>
    <w:rsid w:val="001C7808"/>
    <w:rsid w:val="001D013D"/>
    <w:rsid w:val="001D05BC"/>
    <w:rsid w:val="001D05F0"/>
    <w:rsid w:val="001D0701"/>
    <w:rsid w:val="001D085B"/>
    <w:rsid w:val="001D1EB9"/>
    <w:rsid w:val="001D20FA"/>
    <w:rsid w:val="001D22E8"/>
    <w:rsid w:val="001D345A"/>
    <w:rsid w:val="001D37CB"/>
    <w:rsid w:val="001D3E33"/>
    <w:rsid w:val="001D44A9"/>
    <w:rsid w:val="001D7674"/>
    <w:rsid w:val="001E001C"/>
    <w:rsid w:val="001E01E5"/>
    <w:rsid w:val="001E0C0B"/>
    <w:rsid w:val="001E1B52"/>
    <w:rsid w:val="001E278D"/>
    <w:rsid w:val="001E2A61"/>
    <w:rsid w:val="001E3980"/>
    <w:rsid w:val="001E3A53"/>
    <w:rsid w:val="001E449D"/>
    <w:rsid w:val="001E5D60"/>
    <w:rsid w:val="001E631F"/>
    <w:rsid w:val="001E75D2"/>
    <w:rsid w:val="001E7FB4"/>
    <w:rsid w:val="001F2299"/>
    <w:rsid w:val="001F2A2B"/>
    <w:rsid w:val="001F33BF"/>
    <w:rsid w:val="001F4B16"/>
    <w:rsid w:val="001F68B0"/>
    <w:rsid w:val="001F71E5"/>
    <w:rsid w:val="001F71ED"/>
    <w:rsid w:val="001F748A"/>
    <w:rsid w:val="001F7910"/>
    <w:rsid w:val="002016F3"/>
    <w:rsid w:val="00201C38"/>
    <w:rsid w:val="002020CD"/>
    <w:rsid w:val="00202806"/>
    <w:rsid w:val="00203CCD"/>
    <w:rsid w:val="00204381"/>
    <w:rsid w:val="002044D9"/>
    <w:rsid w:val="0020500F"/>
    <w:rsid w:val="00206D86"/>
    <w:rsid w:val="00207307"/>
    <w:rsid w:val="00210157"/>
    <w:rsid w:val="002103DB"/>
    <w:rsid w:val="002126A2"/>
    <w:rsid w:val="002128ED"/>
    <w:rsid w:val="00212E90"/>
    <w:rsid w:val="0021369C"/>
    <w:rsid w:val="00213AE2"/>
    <w:rsid w:val="00213C83"/>
    <w:rsid w:val="00214A0C"/>
    <w:rsid w:val="00214AEA"/>
    <w:rsid w:val="00214E18"/>
    <w:rsid w:val="00215949"/>
    <w:rsid w:val="00217D50"/>
    <w:rsid w:val="00217F0B"/>
    <w:rsid w:val="00220B94"/>
    <w:rsid w:val="00222470"/>
    <w:rsid w:val="00222959"/>
    <w:rsid w:val="00223D17"/>
    <w:rsid w:val="002267C7"/>
    <w:rsid w:val="0022775E"/>
    <w:rsid w:val="00227D87"/>
    <w:rsid w:val="0023097D"/>
    <w:rsid w:val="00231E00"/>
    <w:rsid w:val="00233477"/>
    <w:rsid w:val="002335CA"/>
    <w:rsid w:val="00233982"/>
    <w:rsid w:val="00234765"/>
    <w:rsid w:val="00240CAD"/>
    <w:rsid w:val="00242C44"/>
    <w:rsid w:val="00243DE8"/>
    <w:rsid w:val="002468E2"/>
    <w:rsid w:val="00247026"/>
    <w:rsid w:val="00250645"/>
    <w:rsid w:val="00251792"/>
    <w:rsid w:val="00251DC5"/>
    <w:rsid w:val="00253314"/>
    <w:rsid w:val="00253501"/>
    <w:rsid w:val="00253715"/>
    <w:rsid w:val="00256227"/>
    <w:rsid w:val="00256C2D"/>
    <w:rsid w:val="002576F8"/>
    <w:rsid w:val="00257AF7"/>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1B60"/>
    <w:rsid w:val="00273E53"/>
    <w:rsid w:val="0027453F"/>
    <w:rsid w:val="00275CB4"/>
    <w:rsid w:val="00276FEF"/>
    <w:rsid w:val="002776C1"/>
    <w:rsid w:val="0028028C"/>
    <w:rsid w:val="00281AF5"/>
    <w:rsid w:val="00281F56"/>
    <w:rsid w:val="0028232A"/>
    <w:rsid w:val="002824EA"/>
    <w:rsid w:val="00282D45"/>
    <w:rsid w:val="0028333D"/>
    <w:rsid w:val="002834B6"/>
    <w:rsid w:val="00283640"/>
    <w:rsid w:val="00286F69"/>
    <w:rsid w:val="002876B5"/>
    <w:rsid w:val="00287AA4"/>
    <w:rsid w:val="00287C77"/>
    <w:rsid w:val="00290B32"/>
    <w:rsid w:val="002948F8"/>
    <w:rsid w:val="0029497F"/>
    <w:rsid w:val="00295E14"/>
    <w:rsid w:val="00296CC4"/>
    <w:rsid w:val="00297B36"/>
    <w:rsid w:val="002A0191"/>
    <w:rsid w:val="002A0279"/>
    <w:rsid w:val="002A045D"/>
    <w:rsid w:val="002A1345"/>
    <w:rsid w:val="002A1884"/>
    <w:rsid w:val="002A2B9C"/>
    <w:rsid w:val="002A4091"/>
    <w:rsid w:val="002A4559"/>
    <w:rsid w:val="002A76E7"/>
    <w:rsid w:val="002B0589"/>
    <w:rsid w:val="002B1262"/>
    <w:rsid w:val="002B18DD"/>
    <w:rsid w:val="002B292C"/>
    <w:rsid w:val="002B43F9"/>
    <w:rsid w:val="002B464C"/>
    <w:rsid w:val="002B49E0"/>
    <w:rsid w:val="002B4BF5"/>
    <w:rsid w:val="002B709D"/>
    <w:rsid w:val="002C0012"/>
    <w:rsid w:val="002C00F4"/>
    <w:rsid w:val="002C02FD"/>
    <w:rsid w:val="002C0EAE"/>
    <w:rsid w:val="002C151A"/>
    <w:rsid w:val="002C1EF3"/>
    <w:rsid w:val="002C406D"/>
    <w:rsid w:val="002C5D93"/>
    <w:rsid w:val="002C65DE"/>
    <w:rsid w:val="002C6914"/>
    <w:rsid w:val="002C7B52"/>
    <w:rsid w:val="002D017F"/>
    <w:rsid w:val="002D02C3"/>
    <w:rsid w:val="002D02F6"/>
    <w:rsid w:val="002D09B6"/>
    <w:rsid w:val="002D0C28"/>
    <w:rsid w:val="002D0C41"/>
    <w:rsid w:val="002D1456"/>
    <w:rsid w:val="002D1755"/>
    <w:rsid w:val="002D1E5D"/>
    <w:rsid w:val="002D2244"/>
    <w:rsid w:val="002D2ED4"/>
    <w:rsid w:val="002D3493"/>
    <w:rsid w:val="002D34E6"/>
    <w:rsid w:val="002D3757"/>
    <w:rsid w:val="002D4B5E"/>
    <w:rsid w:val="002D523E"/>
    <w:rsid w:val="002D5746"/>
    <w:rsid w:val="002D5F28"/>
    <w:rsid w:val="002D6AF1"/>
    <w:rsid w:val="002D6C4E"/>
    <w:rsid w:val="002D7262"/>
    <w:rsid w:val="002E0D73"/>
    <w:rsid w:val="002E10A0"/>
    <w:rsid w:val="002E13F4"/>
    <w:rsid w:val="002E1884"/>
    <w:rsid w:val="002E2951"/>
    <w:rsid w:val="002E373D"/>
    <w:rsid w:val="002E4049"/>
    <w:rsid w:val="002E40F9"/>
    <w:rsid w:val="002E5924"/>
    <w:rsid w:val="002E6189"/>
    <w:rsid w:val="002F1C7D"/>
    <w:rsid w:val="002F1F3F"/>
    <w:rsid w:val="002F2653"/>
    <w:rsid w:val="002F3159"/>
    <w:rsid w:val="002F3A79"/>
    <w:rsid w:val="002F3B37"/>
    <w:rsid w:val="002F3C38"/>
    <w:rsid w:val="002F3EFE"/>
    <w:rsid w:val="002F48EC"/>
    <w:rsid w:val="002F5487"/>
    <w:rsid w:val="002F583F"/>
    <w:rsid w:val="002F5A1B"/>
    <w:rsid w:val="002F5BBB"/>
    <w:rsid w:val="002F6432"/>
    <w:rsid w:val="002F7105"/>
    <w:rsid w:val="002F796D"/>
    <w:rsid w:val="002F7EA3"/>
    <w:rsid w:val="00300036"/>
    <w:rsid w:val="0030218A"/>
    <w:rsid w:val="00302783"/>
    <w:rsid w:val="00303580"/>
    <w:rsid w:val="00303B09"/>
    <w:rsid w:val="003040E0"/>
    <w:rsid w:val="0030529C"/>
    <w:rsid w:val="003056FF"/>
    <w:rsid w:val="003071AA"/>
    <w:rsid w:val="00307AC0"/>
    <w:rsid w:val="003105D1"/>
    <w:rsid w:val="00310D21"/>
    <w:rsid w:val="00311843"/>
    <w:rsid w:val="0031227D"/>
    <w:rsid w:val="00313AE8"/>
    <w:rsid w:val="00313C91"/>
    <w:rsid w:val="00313D61"/>
    <w:rsid w:val="00315B1E"/>
    <w:rsid w:val="00315D34"/>
    <w:rsid w:val="0031667E"/>
    <w:rsid w:val="00317DB5"/>
    <w:rsid w:val="0032029C"/>
    <w:rsid w:val="00320A25"/>
    <w:rsid w:val="00321216"/>
    <w:rsid w:val="00321A35"/>
    <w:rsid w:val="00321C05"/>
    <w:rsid w:val="00322467"/>
    <w:rsid w:val="003232E0"/>
    <w:rsid w:val="0032340C"/>
    <w:rsid w:val="003237B3"/>
    <w:rsid w:val="003238FE"/>
    <w:rsid w:val="00324484"/>
    <w:rsid w:val="003247D7"/>
    <w:rsid w:val="0032547F"/>
    <w:rsid w:val="00325C12"/>
    <w:rsid w:val="00326147"/>
    <w:rsid w:val="003262DF"/>
    <w:rsid w:val="00326DEE"/>
    <w:rsid w:val="00327E8E"/>
    <w:rsid w:val="00330270"/>
    <w:rsid w:val="00330B1C"/>
    <w:rsid w:val="0033179B"/>
    <w:rsid w:val="003334B4"/>
    <w:rsid w:val="00334D7B"/>
    <w:rsid w:val="003353C9"/>
    <w:rsid w:val="003378C2"/>
    <w:rsid w:val="00340752"/>
    <w:rsid w:val="003412F1"/>
    <w:rsid w:val="00342314"/>
    <w:rsid w:val="00342390"/>
    <w:rsid w:val="003453AF"/>
    <w:rsid w:val="00345808"/>
    <w:rsid w:val="00346CD7"/>
    <w:rsid w:val="00347015"/>
    <w:rsid w:val="00347E03"/>
    <w:rsid w:val="00350980"/>
    <w:rsid w:val="00351231"/>
    <w:rsid w:val="0035125B"/>
    <w:rsid w:val="003514CB"/>
    <w:rsid w:val="00351655"/>
    <w:rsid w:val="003516D4"/>
    <w:rsid w:val="003520AA"/>
    <w:rsid w:val="00353B06"/>
    <w:rsid w:val="00355418"/>
    <w:rsid w:val="00355F29"/>
    <w:rsid w:val="00355FC4"/>
    <w:rsid w:val="00357C3A"/>
    <w:rsid w:val="00360C0E"/>
    <w:rsid w:val="00361051"/>
    <w:rsid w:val="0036188F"/>
    <w:rsid w:val="00362B96"/>
    <w:rsid w:val="003637A6"/>
    <w:rsid w:val="00363E71"/>
    <w:rsid w:val="0036417D"/>
    <w:rsid w:val="0036486E"/>
    <w:rsid w:val="00365269"/>
    <w:rsid w:val="00366E39"/>
    <w:rsid w:val="00367635"/>
    <w:rsid w:val="00370B4D"/>
    <w:rsid w:val="00371D07"/>
    <w:rsid w:val="00373B27"/>
    <w:rsid w:val="00374723"/>
    <w:rsid w:val="003752B8"/>
    <w:rsid w:val="0037567D"/>
    <w:rsid w:val="00375A1A"/>
    <w:rsid w:val="0037631A"/>
    <w:rsid w:val="00376690"/>
    <w:rsid w:val="00377081"/>
    <w:rsid w:val="00377236"/>
    <w:rsid w:val="00377522"/>
    <w:rsid w:val="003802F4"/>
    <w:rsid w:val="00382832"/>
    <w:rsid w:val="00382992"/>
    <w:rsid w:val="003846E5"/>
    <w:rsid w:val="00384BF9"/>
    <w:rsid w:val="00385904"/>
    <w:rsid w:val="00386033"/>
    <w:rsid w:val="003866F6"/>
    <w:rsid w:val="00386AB8"/>
    <w:rsid w:val="00386D8B"/>
    <w:rsid w:val="0038722B"/>
    <w:rsid w:val="00387A9A"/>
    <w:rsid w:val="00390263"/>
    <w:rsid w:val="0039064C"/>
    <w:rsid w:val="00390CC7"/>
    <w:rsid w:val="00390F27"/>
    <w:rsid w:val="003910C5"/>
    <w:rsid w:val="00392B99"/>
    <w:rsid w:val="00393563"/>
    <w:rsid w:val="00393A36"/>
    <w:rsid w:val="003941AA"/>
    <w:rsid w:val="00394913"/>
    <w:rsid w:val="00394941"/>
    <w:rsid w:val="00394D32"/>
    <w:rsid w:val="00397A59"/>
    <w:rsid w:val="003A0019"/>
    <w:rsid w:val="003A077A"/>
    <w:rsid w:val="003A1ABE"/>
    <w:rsid w:val="003A3454"/>
    <w:rsid w:val="003A3CE0"/>
    <w:rsid w:val="003A414D"/>
    <w:rsid w:val="003A4E2D"/>
    <w:rsid w:val="003A523B"/>
    <w:rsid w:val="003A684B"/>
    <w:rsid w:val="003A7703"/>
    <w:rsid w:val="003B0D0E"/>
    <w:rsid w:val="003B3360"/>
    <w:rsid w:val="003B4276"/>
    <w:rsid w:val="003B42A4"/>
    <w:rsid w:val="003B4602"/>
    <w:rsid w:val="003B4D1F"/>
    <w:rsid w:val="003B4E21"/>
    <w:rsid w:val="003B5828"/>
    <w:rsid w:val="003B69B2"/>
    <w:rsid w:val="003B6B99"/>
    <w:rsid w:val="003B743A"/>
    <w:rsid w:val="003C0E06"/>
    <w:rsid w:val="003C148C"/>
    <w:rsid w:val="003C2AB6"/>
    <w:rsid w:val="003C334D"/>
    <w:rsid w:val="003C39CE"/>
    <w:rsid w:val="003C3AA1"/>
    <w:rsid w:val="003C3DBB"/>
    <w:rsid w:val="003C4FB2"/>
    <w:rsid w:val="003C6A60"/>
    <w:rsid w:val="003C72F3"/>
    <w:rsid w:val="003C7710"/>
    <w:rsid w:val="003C7C17"/>
    <w:rsid w:val="003D0C91"/>
    <w:rsid w:val="003D0DAF"/>
    <w:rsid w:val="003D1DA6"/>
    <w:rsid w:val="003D2930"/>
    <w:rsid w:val="003D39FE"/>
    <w:rsid w:val="003D42F5"/>
    <w:rsid w:val="003D4691"/>
    <w:rsid w:val="003D4CB4"/>
    <w:rsid w:val="003D528A"/>
    <w:rsid w:val="003D5D34"/>
    <w:rsid w:val="003D5E46"/>
    <w:rsid w:val="003D7109"/>
    <w:rsid w:val="003E18C8"/>
    <w:rsid w:val="003E1B24"/>
    <w:rsid w:val="003E376B"/>
    <w:rsid w:val="003E376C"/>
    <w:rsid w:val="003E4E5B"/>
    <w:rsid w:val="003E658E"/>
    <w:rsid w:val="003F07A7"/>
    <w:rsid w:val="003F16CA"/>
    <w:rsid w:val="003F21D8"/>
    <w:rsid w:val="003F3051"/>
    <w:rsid w:val="003F3211"/>
    <w:rsid w:val="003F3362"/>
    <w:rsid w:val="003F35EC"/>
    <w:rsid w:val="003F46FF"/>
    <w:rsid w:val="003F4A13"/>
    <w:rsid w:val="003F4A8A"/>
    <w:rsid w:val="003F5C21"/>
    <w:rsid w:val="003F5FDE"/>
    <w:rsid w:val="00401E33"/>
    <w:rsid w:val="00402033"/>
    <w:rsid w:val="004024AE"/>
    <w:rsid w:val="00402F75"/>
    <w:rsid w:val="00403558"/>
    <w:rsid w:val="0040381B"/>
    <w:rsid w:val="004039F8"/>
    <w:rsid w:val="00403B22"/>
    <w:rsid w:val="00403BEB"/>
    <w:rsid w:val="00406738"/>
    <w:rsid w:val="00406740"/>
    <w:rsid w:val="00407A03"/>
    <w:rsid w:val="00407C55"/>
    <w:rsid w:val="004107B2"/>
    <w:rsid w:val="00411636"/>
    <w:rsid w:val="00411955"/>
    <w:rsid w:val="00412273"/>
    <w:rsid w:val="0041287A"/>
    <w:rsid w:val="00412B4F"/>
    <w:rsid w:val="0041321B"/>
    <w:rsid w:val="004133BF"/>
    <w:rsid w:val="0041341B"/>
    <w:rsid w:val="00414275"/>
    <w:rsid w:val="004144EB"/>
    <w:rsid w:val="00414D54"/>
    <w:rsid w:val="00415606"/>
    <w:rsid w:val="00416D0B"/>
    <w:rsid w:val="0041707D"/>
    <w:rsid w:val="00417C5B"/>
    <w:rsid w:val="0042087B"/>
    <w:rsid w:val="004216A7"/>
    <w:rsid w:val="00421E8B"/>
    <w:rsid w:val="00423DE5"/>
    <w:rsid w:val="004240B2"/>
    <w:rsid w:val="0042443E"/>
    <w:rsid w:val="00424C65"/>
    <w:rsid w:val="00425866"/>
    <w:rsid w:val="00425DD1"/>
    <w:rsid w:val="00425DDC"/>
    <w:rsid w:val="00427EF9"/>
    <w:rsid w:val="00430186"/>
    <w:rsid w:val="004305A4"/>
    <w:rsid w:val="00430740"/>
    <w:rsid w:val="00430BCB"/>
    <w:rsid w:val="004310C3"/>
    <w:rsid w:val="00431B2C"/>
    <w:rsid w:val="00434566"/>
    <w:rsid w:val="00435D0A"/>
    <w:rsid w:val="00435DCA"/>
    <w:rsid w:val="00435EAD"/>
    <w:rsid w:val="004366C4"/>
    <w:rsid w:val="00436925"/>
    <w:rsid w:val="00436DD8"/>
    <w:rsid w:val="00437424"/>
    <w:rsid w:val="00437BE0"/>
    <w:rsid w:val="00437C74"/>
    <w:rsid w:val="004407D1"/>
    <w:rsid w:val="00440CE7"/>
    <w:rsid w:val="00442324"/>
    <w:rsid w:val="00443B6E"/>
    <w:rsid w:val="00443BF7"/>
    <w:rsid w:val="00445801"/>
    <w:rsid w:val="00445B61"/>
    <w:rsid w:val="00446306"/>
    <w:rsid w:val="0044701B"/>
    <w:rsid w:val="00447270"/>
    <w:rsid w:val="004507AC"/>
    <w:rsid w:val="00451D25"/>
    <w:rsid w:val="00451E7E"/>
    <w:rsid w:val="00454614"/>
    <w:rsid w:val="00456011"/>
    <w:rsid w:val="004602CF"/>
    <w:rsid w:val="004605FD"/>
    <w:rsid w:val="00461B55"/>
    <w:rsid w:val="00461F9D"/>
    <w:rsid w:val="00462061"/>
    <w:rsid w:val="004624F3"/>
    <w:rsid w:val="00462590"/>
    <w:rsid w:val="00464610"/>
    <w:rsid w:val="004649C7"/>
    <w:rsid w:val="004672B0"/>
    <w:rsid w:val="00470098"/>
    <w:rsid w:val="004715FF"/>
    <w:rsid w:val="00472227"/>
    <w:rsid w:val="00474574"/>
    <w:rsid w:val="004758AB"/>
    <w:rsid w:val="00476CB5"/>
    <w:rsid w:val="004772A8"/>
    <w:rsid w:val="00477926"/>
    <w:rsid w:val="004802B8"/>
    <w:rsid w:val="004825BD"/>
    <w:rsid w:val="00482721"/>
    <w:rsid w:val="00482CFC"/>
    <w:rsid w:val="004831C7"/>
    <w:rsid w:val="00483230"/>
    <w:rsid w:val="00483FEA"/>
    <w:rsid w:val="00485502"/>
    <w:rsid w:val="004856D6"/>
    <w:rsid w:val="00486F7C"/>
    <w:rsid w:val="00487F07"/>
    <w:rsid w:val="00490FC5"/>
    <w:rsid w:val="0049161E"/>
    <w:rsid w:val="0049250D"/>
    <w:rsid w:val="004935A6"/>
    <w:rsid w:val="004951DC"/>
    <w:rsid w:val="004953F1"/>
    <w:rsid w:val="004964E9"/>
    <w:rsid w:val="004A1742"/>
    <w:rsid w:val="004A1FD6"/>
    <w:rsid w:val="004A2065"/>
    <w:rsid w:val="004A2F61"/>
    <w:rsid w:val="004A3EBF"/>
    <w:rsid w:val="004A4BBE"/>
    <w:rsid w:val="004A54B2"/>
    <w:rsid w:val="004A6501"/>
    <w:rsid w:val="004A7E7F"/>
    <w:rsid w:val="004B12AF"/>
    <w:rsid w:val="004B1542"/>
    <w:rsid w:val="004B1ABC"/>
    <w:rsid w:val="004B1FBD"/>
    <w:rsid w:val="004B29C3"/>
    <w:rsid w:val="004B31D2"/>
    <w:rsid w:val="004B3A36"/>
    <w:rsid w:val="004B3E06"/>
    <w:rsid w:val="004B4B73"/>
    <w:rsid w:val="004B4C0A"/>
    <w:rsid w:val="004B5711"/>
    <w:rsid w:val="004B6085"/>
    <w:rsid w:val="004B712A"/>
    <w:rsid w:val="004B7847"/>
    <w:rsid w:val="004C1D04"/>
    <w:rsid w:val="004C2FBE"/>
    <w:rsid w:val="004C489D"/>
    <w:rsid w:val="004C4C30"/>
    <w:rsid w:val="004C519F"/>
    <w:rsid w:val="004C5969"/>
    <w:rsid w:val="004C59C0"/>
    <w:rsid w:val="004C6C47"/>
    <w:rsid w:val="004C72A2"/>
    <w:rsid w:val="004C7A7E"/>
    <w:rsid w:val="004C7CDD"/>
    <w:rsid w:val="004C7EF6"/>
    <w:rsid w:val="004D11AB"/>
    <w:rsid w:val="004D16AD"/>
    <w:rsid w:val="004D1FBA"/>
    <w:rsid w:val="004D4A0F"/>
    <w:rsid w:val="004D4F22"/>
    <w:rsid w:val="004D652E"/>
    <w:rsid w:val="004D68DC"/>
    <w:rsid w:val="004D7935"/>
    <w:rsid w:val="004E021D"/>
    <w:rsid w:val="004E03B6"/>
    <w:rsid w:val="004E06AB"/>
    <w:rsid w:val="004E0DA8"/>
    <w:rsid w:val="004E1BD5"/>
    <w:rsid w:val="004E2329"/>
    <w:rsid w:val="004E4113"/>
    <w:rsid w:val="004E4DC0"/>
    <w:rsid w:val="004E4EF0"/>
    <w:rsid w:val="004E52B3"/>
    <w:rsid w:val="004E5E9A"/>
    <w:rsid w:val="004E6E45"/>
    <w:rsid w:val="004F04DD"/>
    <w:rsid w:val="004F09C3"/>
    <w:rsid w:val="004F326A"/>
    <w:rsid w:val="004F4E0E"/>
    <w:rsid w:val="004F6F13"/>
    <w:rsid w:val="004F7A14"/>
    <w:rsid w:val="005012B3"/>
    <w:rsid w:val="005012D0"/>
    <w:rsid w:val="005013D5"/>
    <w:rsid w:val="00501A09"/>
    <w:rsid w:val="00501DC7"/>
    <w:rsid w:val="00503820"/>
    <w:rsid w:val="00503D7A"/>
    <w:rsid w:val="00504C9C"/>
    <w:rsid w:val="00504CCF"/>
    <w:rsid w:val="00507493"/>
    <w:rsid w:val="00507692"/>
    <w:rsid w:val="00510B7C"/>
    <w:rsid w:val="00510D94"/>
    <w:rsid w:val="005110F4"/>
    <w:rsid w:val="005119F6"/>
    <w:rsid w:val="005127E1"/>
    <w:rsid w:val="00512CFA"/>
    <w:rsid w:val="00513FA5"/>
    <w:rsid w:val="005159B3"/>
    <w:rsid w:val="005160D4"/>
    <w:rsid w:val="00516392"/>
    <w:rsid w:val="00516A1B"/>
    <w:rsid w:val="00516EFE"/>
    <w:rsid w:val="005175B8"/>
    <w:rsid w:val="00517AFD"/>
    <w:rsid w:val="005200B5"/>
    <w:rsid w:val="005201A0"/>
    <w:rsid w:val="005207F5"/>
    <w:rsid w:val="00520AC8"/>
    <w:rsid w:val="005214F3"/>
    <w:rsid w:val="00521D80"/>
    <w:rsid w:val="005223CC"/>
    <w:rsid w:val="00525D14"/>
    <w:rsid w:val="00531C7B"/>
    <w:rsid w:val="0053206A"/>
    <w:rsid w:val="00532317"/>
    <w:rsid w:val="005335BD"/>
    <w:rsid w:val="005339F4"/>
    <w:rsid w:val="005346AB"/>
    <w:rsid w:val="00534C8A"/>
    <w:rsid w:val="00536E99"/>
    <w:rsid w:val="005378EA"/>
    <w:rsid w:val="00537EAB"/>
    <w:rsid w:val="00540622"/>
    <w:rsid w:val="0054092D"/>
    <w:rsid w:val="0054249F"/>
    <w:rsid w:val="005425B4"/>
    <w:rsid w:val="00542F3A"/>
    <w:rsid w:val="00545543"/>
    <w:rsid w:val="0054649A"/>
    <w:rsid w:val="00546FFB"/>
    <w:rsid w:val="00547240"/>
    <w:rsid w:val="005477FB"/>
    <w:rsid w:val="00550E05"/>
    <w:rsid w:val="005514D6"/>
    <w:rsid w:val="0055179D"/>
    <w:rsid w:val="0055198E"/>
    <w:rsid w:val="00551DD5"/>
    <w:rsid w:val="005530EF"/>
    <w:rsid w:val="00553E97"/>
    <w:rsid w:val="00553F13"/>
    <w:rsid w:val="0055466B"/>
    <w:rsid w:val="005564A5"/>
    <w:rsid w:val="00556CDD"/>
    <w:rsid w:val="00556F3C"/>
    <w:rsid w:val="00557647"/>
    <w:rsid w:val="0056144E"/>
    <w:rsid w:val="005616F0"/>
    <w:rsid w:val="00561E73"/>
    <w:rsid w:val="005627BA"/>
    <w:rsid w:val="00563A9D"/>
    <w:rsid w:val="005656FC"/>
    <w:rsid w:val="005658EC"/>
    <w:rsid w:val="00565E5A"/>
    <w:rsid w:val="005661D8"/>
    <w:rsid w:val="005665C1"/>
    <w:rsid w:val="00567694"/>
    <w:rsid w:val="0056799B"/>
    <w:rsid w:val="0057119A"/>
    <w:rsid w:val="00571720"/>
    <w:rsid w:val="00572AB4"/>
    <w:rsid w:val="00572DD7"/>
    <w:rsid w:val="00572FA4"/>
    <w:rsid w:val="00573278"/>
    <w:rsid w:val="00575724"/>
    <w:rsid w:val="00580019"/>
    <w:rsid w:val="00584CA2"/>
    <w:rsid w:val="005865DA"/>
    <w:rsid w:val="00586C16"/>
    <w:rsid w:val="00587894"/>
    <w:rsid w:val="00587DFA"/>
    <w:rsid w:val="00587E17"/>
    <w:rsid w:val="005918D8"/>
    <w:rsid w:val="00591AEF"/>
    <w:rsid w:val="0059200A"/>
    <w:rsid w:val="00592257"/>
    <w:rsid w:val="00592396"/>
    <w:rsid w:val="00592CFC"/>
    <w:rsid w:val="00592F53"/>
    <w:rsid w:val="0059360A"/>
    <w:rsid w:val="0059578F"/>
    <w:rsid w:val="00595BF8"/>
    <w:rsid w:val="00595D69"/>
    <w:rsid w:val="00595ED3"/>
    <w:rsid w:val="00596062"/>
    <w:rsid w:val="00597DF2"/>
    <w:rsid w:val="005A1126"/>
    <w:rsid w:val="005A1B04"/>
    <w:rsid w:val="005A2F38"/>
    <w:rsid w:val="005A38F3"/>
    <w:rsid w:val="005A4230"/>
    <w:rsid w:val="005A653E"/>
    <w:rsid w:val="005A732C"/>
    <w:rsid w:val="005B0EE1"/>
    <w:rsid w:val="005B2292"/>
    <w:rsid w:val="005B24D1"/>
    <w:rsid w:val="005B2C3E"/>
    <w:rsid w:val="005B2C58"/>
    <w:rsid w:val="005B356C"/>
    <w:rsid w:val="005B3F39"/>
    <w:rsid w:val="005B57B2"/>
    <w:rsid w:val="005B5B45"/>
    <w:rsid w:val="005B5D7F"/>
    <w:rsid w:val="005B652C"/>
    <w:rsid w:val="005B6D2F"/>
    <w:rsid w:val="005B707E"/>
    <w:rsid w:val="005B73E3"/>
    <w:rsid w:val="005C070C"/>
    <w:rsid w:val="005C0C06"/>
    <w:rsid w:val="005C0DD7"/>
    <w:rsid w:val="005C16AA"/>
    <w:rsid w:val="005C1D1F"/>
    <w:rsid w:val="005C249E"/>
    <w:rsid w:val="005C296F"/>
    <w:rsid w:val="005C3368"/>
    <w:rsid w:val="005C3F4E"/>
    <w:rsid w:val="005C5625"/>
    <w:rsid w:val="005C58B1"/>
    <w:rsid w:val="005C5FFB"/>
    <w:rsid w:val="005C6151"/>
    <w:rsid w:val="005C77E2"/>
    <w:rsid w:val="005C7B96"/>
    <w:rsid w:val="005C7EFF"/>
    <w:rsid w:val="005D1967"/>
    <w:rsid w:val="005D205F"/>
    <w:rsid w:val="005D385B"/>
    <w:rsid w:val="005D4A21"/>
    <w:rsid w:val="005D5229"/>
    <w:rsid w:val="005D52C9"/>
    <w:rsid w:val="005D53E8"/>
    <w:rsid w:val="005D66BD"/>
    <w:rsid w:val="005D7856"/>
    <w:rsid w:val="005D7CB3"/>
    <w:rsid w:val="005E2272"/>
    <w:rsid w:val="005E2824"/>
    <w:rsid w:val="005E3ED9"/>
    <w:rsid w:val="005E5509"/>
    <w:rsid w:val="005E5EE9"/>
    <w:rsid w:val="005E7925"/>
    <w:rsid w:val="005F0834"/>
    <w:rsid w:val="005F1982"/>
    <w:rsid w:val="005F1DA2"/>
    <w:rsid w:val="005F2AE1"/>
    <w:rsid w:val="005F4D95"/>
    <w:rsid w:val="005F508E"/>
    <w:rsid w:val="005F55C9"/>
    <w:rsid w:val="005F676B"/>
    <w:rsid w:val="005F74EB"/>
    <w:rsid w:val="005F76D7"/>
    <w:rsid w:val="005F7DC0"/>
    <w:rsid w:val="0060097D"/>
    <w:rsid w:val="00601185"/>
    <w:rsid w:val="006025E4"/>
    <w:rsid w:val="00602B64"/>
    <w:rsid w:val="006030BB"/>
    <w:rsid w:val="00603B8D"/>
    <w:rsid w:val="006050BB"/>
    <w:rsid w:val="006054CD"/>
    <w:rsid w:val="00605C32"/>
    <w:rsid w:val="00607F8A"/>
    <w:rsid w:val="0061225F"/>
    <w:rsid w:val="006122A1"/>
    <w:rsid w:val="006129E3"/>
    <w:rsid w:val="006132E0"/>
    <w:rsid w:val="00614734"/>
    <w:rsid w:val="00615318"/>
    <w:rsid w:val="00615387"/>
    <w:rsid w:val="00615461"/>
    <w:rsid w:val="00616360"/>
    <w:rsid w:val="00616DF5"/>
    <w:rsid w:val="006174A7"/>
    <w:rsid w:val="00617FEC"/>
    <w:rsid w:val="006206FD"/>
    <w:rsid w:val="006221F3"/>
    <w:rsid w:val="00622D88"/>
    <w:rsid w:val="006248FD"/>
    <w:rsid w:val="00624C1A"/>
    <w:rsid w:val="00625885"/>
    <w:rsid w:val="006260DA"/>
    <w:rsid w:val="00626744"/>
    <w:rsid w:val="0062724C"/>
    <w:rsid w:val="006272F5"/>
    <w:rsid w:val="0063000A"/>
    <w:rsid w:val="006302B4"/>
    <w:rsid w:val="00630641"/>
    <w:rsid w:val="0063072F"/>
    <w:rsid w:val="006326B7"/>
    <w:rsid w:val="006326BB"/>
    <w:rsid w:val="00633E13"/>
    <w:rsid w:val="0063564D"/>
    <w:rsid w:val="00635C16"/>
    <w:rsid w:val="0063676E"/>
    <w:rsid w:val="00640B92"/>
    <w:rsid w:val="006410D6"/>
    <w:rsid w:val="00641C71"/>
    <w:rsid w:val="00642374"/>
    <w:rsid w:val="00642C1D"/>
    <w:rsid w:val="00642E83"/>
    <w:rsid w:val="00643AF0"/>
    <w:rsid w:val="00643B51"/>
    <w:rsid w:val="00645E43"/>
    <w:rsid w:val="006478AE"/>
    <w:rsid w:val="006501B9"/>
    <w:rsid w:val="0065049B"/>
    <w:rsid w:val="00651065"/>
    <w:rsid w:val="006520A2"/>
    <w:rsid w:val="00652342"/>
    <w:rsid w:val="0065324D"/>
    <w:rsid w:val="0065376C"/>
    <w:rsid w:val="00654CB3"/>
    <w:rsid w:val="00656B34"/>
    <w:rsid w:val="006575D7"/>
    <w:rsid w:val="00657A41"/>
    <w:rsid w:val="0066056A"/>
    <w:rsid w:val="006606D2"/>
    <w:rsid w:val="00660A7C"/>
    <w:rsid w:val="00661073"/>
    <w:rsid w:val="006616F3"/>
    <w:rsid w:val="006620BD"/>
    <w:rsid w:val="0066229B"/>
    <w:rsid w:val="006622CE"/>
    <w:rsid w:val="00662B33"/>
    <w:rsid w:val="00663135"/>
    <w:rsid w:val="0066342D"/>
    <w:rsid w:val="0066377D"/>
    <w:rsid w:val="0066417A"/>
    <w:rsid w:val="006649C3"/>
    <w:rsid w:val="00665E35"/>
    <w:rsid w:val="0066726D"/>
    <w:rsid w:val="00671046"/>
    <w:rsid w:val="00672C42"/>
    <w:rsid w:val="00672C6F"/>
    <w:rsid w:val="006733BA"/>
    <w:rsid w:val="006750CD"/>
    <w:rsid w:val="00675C45"/>
    <w:rsid w:val="00676DD3"/>
    <w:rsid w:val="00680A02"/>
    <w:rsid w:val="00682276"/>
    <w:rsid w:val="00682E56"/>
    <w:rsid w:val="00684310"/>
    <w:rsid w:val="00684C90"/>
    <w:rsid w:val="00684F21"/>
    <w:rsid w:val="00687ABB"/>
    <w:rsid w:val="00687C0D"/>
    <w:rsid w:val="0069136B"/>
    <w:rsid w:val="0069150A"/>
    <w:rsid w:val="006921D7"/>
    <w:rsid w:val="006933C6"/>
    <w:rsid w:val="00693E01"/>
    <w:rsid w:val="0069434B"/>
    <w:rsid w:val="006944A3"/>
    <w:rsid w:val="0069454A"/>
    <w:rsid w:val="00696211"/>
    <w:rsid w:val="006A22B3"/>
    <w:rsid w:val="006A2A97"/>
    <w:rsid w:val="006A36C0"/>
    <w:rsid w:val="006A3C6A"/>
    <w:rsid w:val="006A4BD6"/>
    <w:rsid w:val="006A513F"/>
    <w:rsid w:val="006A5905"/>
    <w:rsid w:val="006A5C30"/>
    <w:rsid w:val="006A5FFD"/>
    <w:rsid w:val="006A6075"/>
    <w:rsid w:val="006A6876"/>
    <w:rsid w:val="006A74AC"/>
    <w:rsid w:val="006A7E6E"/>
    <w:rsid w:val="006A7F64"/>
    <w:rsid w:val="006B06C5"/>
    <w:rsid w:val="006B0714"/>
    <w:rsid w:val="006B0B96"/>
    <w:rsid w:val="006B1EBB"/>
    <w:rsid w:val="006B27AE"/>
    <w:rsid w:val="006B4489"/>
    <w:rsid w:val="006B4C53"/>
    <w:rsid w:val="006B4EF9"/>
    <w:rsid w:val="006B5E22"/>
    <w:rsid w:val="006B617E"/>
    <w:rsid w:val="006B6185"/>
    <w:rsid w:val="006B619D"/>
    <w:rsid w:val="006B6CF8"/>
    <w:rsid w:val="006B7E93"/>
    <w:rsid w:val="006C150A"/>
    <w:rsid w:val="006C1638"/>
    <w:rsid w:val="006C19AF"/>
    <w:rsid w:val="006C1F64"/>
    <w:rsid w:val="006C303F"/>
    <w:rsid w:val="006C311A"/>
    <w:rsid w:val="006C341B"/>
    <w:rsid w:val="006C51A3"/>
    <w:rsid w:val="006C5775"/>
    <w:rsid w:val="006C5B40"/>
    <w:rsid w:val="006C65E0"/>
    <w:rsid w:val="006C727C"/>
    <w:rsid w:val="006C7A68"/>
    <w:rsid w:val="006D0223"/>
    <w:rsid w:val="006D0FE3"/>
    <w:rsid w:val="006D14CF"/>
    <w:rsid w:val="006D1B14"/>
    <w:rsid w:val="006D2255"/>
    <w:rsid w:val="006D268B"/>
    <w:rsid w:val="006D2B04"/>
    <w:rsid w:val="006D49E0"/>
    <w:rsid w:val="006D55DA"/>
    <w:rsid w:val="006D5EE5"/>
    <w:rsid w:val="006D73AF"/>
    <w:rsid w:val="006D7D91"/>
    <w:rsid w:val="006E03F2"/>
    <w:rsid w:val="006E0451"/>
    <w:rsid w:val="006E1268"/>
    <w:rsid w:val="006E1A28"/>
    <w:rsid w:val="006E1B44"/>
    <w:rsid w:val="006E2C8E"/>
    <w:rsid w:val="006E3F37"/>
    <w:rsid w:val="006E3F5D"/>
    <w:rsid w:val="006E47C2"/>
    <w:rsid w:val="006E520D"/>
    <w:rsid w:val="006E53E4"/>
    <w:rsid w:val="006E577A"/>
    <w:rsid w:val="006E6EF6"/>
    <w:rsid w:val="006F0487"/>
    <w:rsid w:val="006F27CC"/>
    <w:rsid w:val="006F29A4"/>
    <w:rsid w:val="007000EB"/>
    <w:rsid w:val="00700A17"/>
    <w:rsid w:val="00700A34"/>
    <w:rsid w:val="007017EF"/>
    <w:rsid w:val="0070266D"/>
    <w:rsid w:val="00702F99"/>
    <w:rsid w:val="007039A2"/>
    <w:rsid w:val="00704C89"/>
    <w:rsid w:val="00704DEF"/>
    <w:rsid w:val="00705617"/>
    <w:rsid w:val="00706852"/>
    <w:rsid w:val="00712604"/>
    <w:rsid w:val="00712B3A"/>
    <w:rsid w:val="007133FA"/>
    <w:rsid w:val="00713613"/>
    <w:rsid w:val="00713754"/>
    <w:rsid w:val="0071475C"/>
    <w:rsid w:val="00714AC8"/>
    <w:rsid w:val="00715311"/>
    <w:rsid w:val="00716230"/>
    <w:rsid w:val="007217B5"/>
    <w:rsid w:val="007224D1"/>
    <w:rsid w:val="007226CE"/>
    <w:rsid w:val="0072330B"/>
    <w:rsid w:val="0072419C"/>
    <w:rsid w:val="00726C33"/>
    <w:rsid w:val="00727B62"/>
    <w:rsid w:val="00727E44"/>
    <w:rsid w:val="00731725"/>
    <w:rsid w:val="00733A27"/>
    <w:rsid w:val="00733B40"/>
    <w:rsid w:val="0073444C"/>
    <w:rsid w:val="00734706"/>
    <w:rsid w:val="00734828"/>
    <w:rsid w:val="00735A0E"/>
    <w:rsid w:val="00736856"/>
    <w:rsid w:val="00737291"/>
    <w:rsid w:val="00737B25"/>
    <w:rsid w:val="0074000A"/>
    <w:rsid w:val="00740D85"/>
    <w:rsid w:val="0074166F"/>
    <w:rsid w:val="007433F0"/>
    <w:rsid w:val="00743C82"/>
    <w:rsid w:val="00744B2C"/>
    <w:rsid w:val="00746131"/>
    <w:rsid w:val="00746759"/>
    <w:rsid w:val="007474CC"/>
    <w:rsid w:val="00747A09"/>
    <w:rsid w:val="00747AC6"/>
    <w:rsid w:val="00752844"/>
    <w:rsid w:val="00752D3D"/>
    <w:rsid w:val="007531AA"/>
    <w:rsid w:val="007538AD"/>
    <w:rsid w:val="007559A3"/>
    <w:rsid w:val="00755CAC"/>
    <w:rsid w:val="0075697B"/>
    <w:rsid w:val="007614E9"/>
    <w:rsid w:val="00762A56"/>
    <w:rsid w:val="00762D9E"/>
    <w:rsid w:val="00763600"/>
    <w:rsid w:val="007636BC"/>
    <w:rsid w:val="007638A1"/>
    <w:rsid w:val="00764294"/>
    <w:rsid w:val="00764A1B"/>
    <w:rsid w:val="00765400"/>
    <w:rsid w:val="0076664E"/>
    <w:rsid w:val="00767D92"/>
    <w:rsid w:val="007709F5"/>
    <w:rsid w:val="00770E0D"/>
    <w:rsid w:val="00771006"/>
    <w:rsid w:val="007725D0"/>
    <w:rsid w:val="00772FBF"/>
    <w:rsid w:val="00773B74"/>
    <w:rsid w:val="00773E3C"/>
    <w:rsid w:val="00775400"/>
    <w:rsid w:val="00775A7A"/>
    <w:rsid w:val="007764E9"/>
    <w:rsid w:val="007767F6"/>
    <w:rsid w:val="00777C96"/>
    <w:rsid w:val="007816A4"/>
    <w:rsid w:val="00781708"/>
    <w:rsid w:val="00781DEC"/>
    <w:rsid w:val="00782AE4"/>
    <w:rsid w:val="00783ACA"/>
    <w:rsid w:val="007842C0"/>
    <w:rsid w:val="00785C1C"/>
    <w:rsid w:val="0078685E"/>
    <w:rsid w:val="0079068B"/>
    <w:rsid w:val="00790C8C"/>
    <w:rsid w:val="00791034"/>
    <w:rsid w:val="0079112F"/>
    <w:rsid w:val="00791AA9"/>
    <w:rsid w:val="00791C0E"/>
    <w:rsid w:val="0079274F"/>
    <w:rsid w:val="00792ADC"/>
    <w:rsid w:val="00793965"/>
    <w:rsid w:val="00793F2B"/>
    <w:rsid w:val="00794B34"/>
    <w:rsid w:val="00795C58"/>
    <w:rsid w:val="0079779F"/>
    <w:rsid w:val="00797832"/>
    <w:rsid w:val="00797B75"/>
    <w:rsid w:val="007A004E"/>
    <w:rsid w:val="007A0BA2"/>
    <w:rsid w:val="007A15B2"/>
    <w:rsid w:val="007A1DCE"/>
    <w:rsid w:val="007A298E"/>
    <w:rsid w:val="007A2AA5"/>
    <w:rsid w:val="007A2BC8"/>
    <w:rsid w:val="007A76FF"/>
    <w:rsid w:val="007B081B"/>
    <w:rsid w:val="007B259C"/>
    <w:rsid w:val="007B2973"/>
    <w:rsid w:val="007B2ED7"/>
    <w:rsid w:val="007B2FEB"/>
    <w:rsid w:val="007B3726"/>
    <w:rsid w:val="007B3A44"/>
    <w:rsid w:val="007B538E"/>
    <w:rsid w:val="007B5EBA"/>
    <w:rsid w:val="007B6314"/>
    <w:rsid w:val="007B681A"/>
    <w:rsid w:val="007B7FBD"/>
    <w:rsid w:val="007C0045"/>
    <w:rsid w:val="007C02B0"/>
    <w:rsid w:val="007C0699"/>
    <w:rsid w:val="007C0C72"/>
    <w:rsid w:val="007C0E2C"/>
    <w:rsid w:val="007C3C66"/>
    <w:rsid w:val="007C40CD"/>
    <w:rsid w:val="007C4A34"/>
    <w:rsid w:val="007C528D"/>
    <w:rsid w:val="007C6367"/>
    <w:rsid w:val="007C7A41"/>
    <w:rsid w:val="007D0514"/>
    <w:rsid w:val="007D43C8"/>
    <w:rsid w:val="007D47E0"/>
    <w:rsid w:val="007D60A9"/>
    <w:rsid w:val="007E0284"/>
    <w:rsid w:val="007E0D55"/>
    <w:rsid w:val="007E1398"/>
    <w:rsid w:val="007E3073"/>
    <w:rsid w:val="007E466A"/>
    <w:rsid w:val="007E5DF5"/>
    <w:rsid w:val="007E6848"/>
    <w:rsid w:val="007E7E91"/>
    <w:rsid w:val="007F104D"/>
    <w:rsid w:val="007F1317"/>
    <w:rsid w:val="007F23C1"/>
    <w:rsid w:val="007F3F60"/>
    <w:rsid w:val="007F41D7"/>
    <w:rsid w:val="007F442F"/>
    <w:rsid w:val="007F75CB"/>
    <w:rsid w:val="0080241B"/>
    <w:rsid w:val="00803800"/>
    <w:rsid w:val="00803965"/>
    <w:rsid w:val="00804CBC"/>
    <w:rsid w:val="008057BD"/>
    <w:rsid w:val="00805AFD"/>
    <w:rsid w:val="00805ECE"/>
    <w:rsid w:val="00806B30"/>
    <w:rsid w:val="00806EA0"/>
    <w:rsid w:val="00807B5A"/>
    <w:rsid w:val="0081155A"/>
    <w:rsid w:val="008117EC"/>
    <w:rsid w:val="00811DF1"/>
    <w:rsid w:val="00811F1D"/>
    <w:rsid w:val="00813EB9"/>
    <w:rsid w:val="00814C0C"/>
    <w:rsid w:val="00814E0D"/>
    <w:rsid w:val="008151B1"/>
    <w:rsid w:val="00815A9D"/>
    <w:rsid w:val="008177F1"/>
    <w:rsid w:val="00820704"/>
    <w:rsid w:val="00820CCA"/>
    <w:rsid w:val="00821350"/>
    <w:rsid w:val="00821B0B"/>
    <w:rsid w:val="00823972"/>
    <w:rsid w:val="00824255"/>
    <w:rsid w:val="00825150"/>
    <w:rsid w:val="00826502"/>
    <w:rsid w:val="00826633"/>
    <w:rsid w:val="00826705"/>
    <w:rsid w:val="00826D48"/>
    <w:rsid w:val="0082716F"/>
    <w:rsid w:val="00830B33"/>
    <w:rsid w:val="0083213D"/>
    <w:rsid w:val="00832ACF"/>
    <w:rsid w:val="00833922"/>
    <w:rsid w:val="00833D58"/>
    <w:rsid w:val="00834294"/>
    <w:rsid w:val="00834E46"/>
    <w:rsid w:val="008377FC"/>
    <w:rsid w:val="00837F38"/>
    <w:rsid w:val="0084045A"/>
    <w:rsid w:val="00841915"/>
    <w:rsid w:val="0084203F"/>
    <w:rsid w:val="00842057"/>
    <w:rsid w:val="00842220"/>
    <w:rsid w:val="008424BA"/>
    <w:rsid w:val="0084256E"/>
    <w:rsid w:val="00842A70"/>
    <w:rsid w:val="00843657"/>
    <w:rsid w:val="00844188"/>
    <w:rsid w:val="00844C8C"/>
    <w:rsid w:val="008451B7"/>
    <w:rsid w:val="00846B19"/>
    <w:rsid w:val="00847B60"/>
    <w:rsid w:val="008500B6"/>
    <w:rsid w:val="00850163"/>
    <w:rsid w:val="0085041F"/>
    <w:rsid w:val="00850AE6"/>
    <w:rsid w:val="00852BAF"/>
    <w:rsid w:val="00853403"/>
    <w:rsid w:val="008534C2"/>
    <w:rsid w:val="00854448"/>
    <w:rsid w:val="00854CD5"/>
    <w:rsid w:val="0085561C"/>
    <w:rsid w:val="008563BD"/>
    <w:rsid w:val="00856518"/>
    <w:rsid w:val="00857043"/>
    <w:rsid w:val="008605E3"/>
    <w:rsid w:val="00860A2B"/>
    <w:rsid w:val="0086147C"/>
    <w:rsid w:val="008616EC"/>
    <w:rsid w:val="008626EA"/>
    <w:rsid w:val="00862CDE"/>
    <w:rsid w:val="00863736"/>
    <w:rsid w:val="008638EC"/>
    <w:rsid w:val="00863EE2"/>
    <w:rsid w:val="00863FA8"/>
    <w:rsid w:val="00870A43"/>
    <w:rsid w:val="0087417A"/>
    <w:rsid w:val="0087435A"/>
    <w:rsid w:val="008756CD"/>
    <w:rsid w:val="00875F18"/>
    <w:rsid w:val="0087724C"/>
    <w:rsid w:val="008801FE"/>
    <w:rsid w:val="00880789"/>
    <w:rsid w:val="00880F41"/>
    <w:rsid w:val="008814C5"/>
    <w:rsid w:val="008826E9"/>
    <w:rsid w:val="00882E68"/>
    <w:rsid w:val="0088425F"/>
    <w:rsid w:val="008851F2"/>
    <w:rsid w:val="008859A4"/>
    <w:rsid w:val="00885AC0"/>
    <w:rsid w:val="00886188"/>
    <w:rsid w:val="008861AE"/>
    <w:rsid w:val="008862A5"/>
    <w:rsid w:val="00886825"/>
    <w:rsid w:val="00886CD6"/>
    <w:rsid w:val="00886F29"/>
    <w:rsid w:val="0088708A"/>
    <w:rsid w:val="0088739E"/>
    <w:rsid w:val="00887C24"/>
    <w:rsid w:val="00887CB4"/>
    <w:rsid w:val="008900CE"/>
    <w:rsid w:val="00890567"/>
    <w:rsid w:val="00890E3F"/>
    <w:rsid w:val="0089106C"/>
    <w:rsid w:val="008922E5"/>
    <w:rsid w:val="008926C6"/>
    <w:rsid w:val="00892B42"/>
    <w:rsid w:val="00893DF2"/>
    <w:rsid w:val="008946CF"/>
    <w:rsid w:val="00894932"/>
    <w:rsid w:val="00894FC1"/>
    <w:rsid w:val="00895E55"/>
    <w:rsid w:val="00896185"/>
    <w:rsid w:val="00896704"/>
    <w:rsid w:val="008967CA"/>
    <w:rsid w:val="00896AFC"/>
    <w:rsid w:val="00897941"/>
    <w:rsid w:val="008A08C3"/>
    <w:rsid w:val="008A150D"/>
    <w:rsid w:val="008A2037"/>
    <w:rsid w:val="008A2ED7"/>
    <w:rsid w:val="008A33A4"/>
    <w:rsid w:val="008A33F6"/>
    <w:rsid w:val="008A364D"/>
    <w:rsid w:val="008A465A"/>
    <w:rsid w:val="008A4920"/>
    <w:rsid w:val="008A49C9"/>
    <w:rsid w:val="008A5031"/>
    <w:rsid w:val="008A581C"/>
    <w:rsid w:val="008A6606"/>
    <w:rsid w:val="008A6EF0"/>
    <w:rsid w:val="008A70B0"/>
    <w:rsid w:val="008A743E"/>
    <w:rsid w:val="008A7E1C"/>
    <w:rsid w:val="008B0682"/>
    <w:rsid w:val="008B1E37"/>
    <w:rsid w:val="008B233C"/>
    <w:rsid w:val="008B589D"/>
    <w:rsid w:val="008B59B7"/>
    <w:rsid w:val="008B61AA"/>
    <w:rsid w:val="008C0B74"/>
    <w:rsid w:val="008C0D64"/>
    <w:rsid w:val="008C1BEF"/>
    <w:rsid w:val="008C2C1D"/>
    <w:rsid w:val="008C55B3"/>
    <w:rsid w:val="008C5C06"/>
    <w:rsid w:val="008C73E7"/>
    <w:rsid w:val="008C7989"/>
    <w:rsid w:val="008D012F"/>
    <w:rsid w:val="008D018B"/>
    <w:rsid w:val="008D0528"/>
    <w:rsid w:val="008D0F85"/>
    <w:rsid w:val="008D168B"/>
    <w:rsid w:val="008D173C"/>
    <w:rsid w:val="008D1B22"/>
    <w:rsid w:val="008D22AA"/>
    <w:rsid w:val="008D23A3"/>
    <w:rsid w:val="008D2629"/>
    <w:rsid w:val="008D450D"/>
    <w:rsid w:val="008D4598"/>
    <w:rsid w:val="008D51B3"/>
    <w:rsid w:val="008D6103"/>
    <w:rsid w:val="008E35A8"/>
    <w:rsid w:val="008E42E7"/>
    <w:rsid w:val="008E4788"/>
    <w:rsid w:val="008E7F82"/>
    <w:rsid w:val="008F05AC"/>
    <w:rsid w:val="008F27DD"/>
    <w:rsid w:val="008F45C1"/>
    <w:rsid w:val="008F49D8"/>
    <w:rsid w:val="008F4BB0"/>
    <w:rsid w:val="008F4ECE"/>
    <w:rsid w:val="008F4ECF"/>
    <w:rsid w:val="008F517E"/>
    <w:rsid w:val="008F5649"/>
    <w:rsid w:val="008F57D2"/>
    <w:rsid w:val="008F5898"/>
    <w:rsid w:val="008F5D9F"/>
    <w:rsid w:val="008F6389"/>
    <w:rsid w:val="008F63DA"/>
    <w:rsid w:val="008F731D"/>
    <w:rsid w:val="009003B8"/>
    <w:rsid w:val="00902774"/>
    <w:rsid w:val="00902B13"/>
    <w:rsid w:val="00902D2E"/>
    <w:rsid w:val="0090459E"/>
    <w:rsid w:val="00904619"/>
    <w:rsid w:val="00904F4B"/>
    <w:rsid w:val="009052ED"/>
    <w:rsid w:val="0090531D"/>
    <w:rsid w:val="0090682D"/>
    <w:rsid w:val="009077B2"/>
    <w:rsid w:val="009105C1"/>
    <w:rsid w:val="009114DA"/>
    <w:rsid w:val="00911C14"/>
    <w:rsid w:val="00912529"/>
    <w:rsid w:val="009133A8"/>
    <w:rsid w:val="00915797"/>
    <w:rsid w:val="0091590B"/>
    <w:rsid w:val="00916747"/>
    <w:rsid w:val="00916BB6"/>
    <w:rsid w:val="00917DBA"/>
    <w:rsid w:val="00922447"/>
    <w:rsid w:val="009228E7"/>
    <w:rsid w:val="009230D0"/>
    <w:rsid w:val="009245C1"/>
    <w:rsid w:val="009260C9"/>
    <w:rsid w:val="00926AD0"/>
    <w:rsid w:val="00926DF5"/>
    <w:rsid w:val="00926E3F"/>
    <w:rsid w:val="00927AE7"/>
    <w:rsid w:val="00930420"/>
    <w:rsid w:val="00930FD3"/>
    <w:rsid w:val="0093202E"/>
    <w:rsid w:val="00933724"/>
    <w:rsid w:val="00933BE8"/>
    <w:rsid w:val="00934DB0"/>
    <w:rsid w:val="00934F1B"/>
    <w:rsid w:val="009350A1"/>
    <w:rsid w:val="0093596F"/>
    <w:rsid w:val="00935A34"/>
    <w:rsid w:val="00936F09"/>
    <w:rsid w:val="00940286"/>
    <w:rsid w:val="00940334"/>
    <w:rsid w:val="009419EF"/>
    <w:rsid w:val="00941A14"/>
    <w:rsid w:val="00941A50"/>
    <w:rsid w:val="0094274A"/>
    <w:rsid w:val="00944073"/>
    <w:rsid w:val="00944E81"/>
    <w:rsid w:val="0094633E"/>
    <w:rsid w:val="0094693F"/>
    <w:rsid w:val="00946AA3"/>
    <w:rsid w:val="00946CA6"/>
    <w:rsid w:val="0094789A"/>
    <w:rsid w:val="0095069B"/>
    <w:rsid w:val="00953019"/>
    <w:rsid w:val="00954B6F"/>
    <w:rsid w:val="00954CE9"/>
    <w:rsid w:val="00955238"/>
    <w:rsid w:val="009554F4"/>
    <w:rsid w:val="009558FC"/>
    <w:rsid w:val="009564CF"/>
    <w:rsid w:val="0095652D"/>
    <w:rsid w:val="00957BD3"/>
    <w:rsid w:val="0096180E"/>
    <w:rsid w:val="0096218D"/>
    <w:rsid w:val="00962DFC"/>
    <w:rsid w:val="00963E53"/>
    <w:rsid w:val="009663F5"/>
    <w:rsid w:val="009678AE"/>
    <w:rsid w:val="0097101A"/>
    <w:rsid w:val="009715EC"/>
    <w:rsid w:val="009725D9"/>
    <w:rsid w:val="00973BB6"/>
    <w:rsid w:val="00974B64"/>
    <w:rsid w:val="009759CC"/>
    <w:rsid w:val="00975EB9"/>
    <w:rsid w:val="009768B9"/>
    <w:rsid w:val="00976A5F"/>
    <w:rsid w:val="00980140"/>
    <w:rsid w:val="00980228"/>
    <w:rsid w:val="009807FB"/>
    <w:rsid w:val="00980FC6"/>
    <w:rsid w:val="009812A9"/>
    <w:rsid w:val="00981E42"/>
    <w:rsid w:val="00982075"/>
    <w:rsid w:val="0098289C"/>
    <w:rsid w:val="009833C6"/>
    <w:rsid w:val="009839DD"/>
    <w:rsid w:val="00983EEA"/>
    <w:rsid w:val="009840C9"/>
    <w:rsid w:val="00984715"/>
    <w:rsid w:val="00985045"/>
    <w:rsid w:val="0098535E"/>
    <w:rsid w:val="009857EF"/>
    <w:rsid w:val="00986B9E"/>
    <w:rsid w:val="00987A2A"/>
    <w:rsid w:val="00987FC4"/>
    <w:rsid w:val="009909FC"/>
    <w:rsid w:val="00990DCE"/>
    <w:rsid w:val="009919A5"/>
    <w:rsid w:val="00991A14"/>
    <w:rsid w:val="00992196"/>
    <w:rsid w:val="0099353B"/>
    <w:rsid w:val="00993820"/>
    <w:rsid w:val="009938A0"/>
    <w:rsid w:val="00994EFE"/>
    <w:rsid w:val="00995990"/>
    <w:rsid w:val="00995C6A"/>
    <w:rsid w:val="00996295"/>
    <w:rsid w:val="009963FF"/>
    <w:rsid w:val="00996812"/>
    <w:rsid w:val="009975AC"/>
    <w:rsid w:val="009A1E1F"/>
    <w:rsid w:val="009A2C35"/>
    <w:rsid w:val="009A2EFA"/>
    <w:rsid w:val="009A3131"/>
    <w:rsid w:val="009A3AB4"/>
    <w:rsid w:val="009A422A"/>
    <w:rsid w:val="009A47DF"/>
    <w:rsid w:val="009A64D0"/>
    <w:rsid w:val="009A68DF"/>
    <w:rsid w:val="009A755A"/>
    <w:rsid w:val="009A7982"/>
    <w:rsid w:val="009B552F"/>
    <w:rsid w:val="009B5879"/>
    <w:rsid w:val="009B622E"/>
    <w:rsid w:val="009B66FF"/>
    <w:rsid w:val="009B7060"/>
    <w:rsid w:val="009C0A48"/>
    <w:rsid w:val="009C1E33"/>
    <w:rsid w:val="009C2B48"/>
    <w:rsid w:val="009C30FE"/>
    <w:rsid w:val="009C40E5"/>
    <w:rsid w:val="009C498B"/>
    <w:rsid w:val="009C5696"/>
    <w:rsid w:val="009C5761"/>
    <w:rsid w:val="009C598E"/>
    <w:rsid w:val="009C5F5C"/>
    <w:rsid w:val="009C61A9"/>
    <w:rsid w:val="009C62BF"/>
    <w:rsid w:val="009D0244"/>
    <w:rsid w:val="009D03EB"/>
    <w:rsid w:val="009D0C32"/>
    <w:rsid w:val="009D0F69"/>
    <w:rsid w:val="009D1628"/>
    <w:rsid w:val="009D1FAC"/>
    <w:rsid w:val="009D206C"/>
    <w:rsid w:val="009D26F8"/>
    <w:rsid w:val="009D27D1"/>
    <w:rsid w:val="009D2E55"/>
    <w:rsid w:val="009D3FC3"/>
    <w:rsid w:val="009D467D"/>
    <w:rsid w:val="009D4A6C"/>
    <w:rsid w:val="009D5656"/>
    <w:rsid w:val="009D5FBA"/>
    <w:rsid w:val="009D78E1"/>
    <w:rsid w:val="009E0158"/>
    <w:rsid w:val="009E073D"/>
    <w:rsid w:val="009E08AB"/>
    <w:rsid w:val="009E0D12"/>
    <w:rsid w:val="009E0F71"/>
    <w:rsid w:val="009E118D"/>
    <w:rsid w:val="009E3B5F"/>
    <w:rsid w:val="009E50DF"/>
    <w:rsid w:val="009E5431"/>
    <w:rsid w:val="009E5AB4"/>
    <w:rsid w:val="009E5C0F"/>
    <w:rsid w:val="009E5EFA"/>
    <w:rsid w:val="009E60A1"/>
    <w:rsid w:val="009E6EF3"/>
    <w:rsid w:val="009E7689"/>
    <w:rsid w:val="009F046C"/>
    <w:rsid w:val="009F0F74"/>
    <w:rsid w:val="009F1AF9"/>
    <w:rsid w:val="009F40FA"/>
    <w:rsid w:val="009F5AC9"/>
    <w:rsid w:val="009F65DA"/>
    <w:rsid w:val="009F6C07"/>
    <w:rsid w:val="009F6F56"/>
    <w:rsid w:val="00A00197"/>
    <w:rsid w:val="00A004D1"/>
    <w:rsid w:val="00A02C0C"/>
    <w:rsid w:val="00A02DFA"/>
    <w:rsid w:val="00A035EB"/>
    <w:rsid w:val="00A044F5"/>
    <w:rsid w:val="00A044FA"/>
    <w:rsid w:val="00A0551C"/>
    <w:rsid w:val="00A0620B"/>
    <w:rsid w:val="00A0691E"/>
    <w:rsid w:val="00A06921"/>
    <w:rsid w:val="00A06D41"/>
    <w:rsid w:val="00A073ED"/>
    <w:rsid w:val="00A07507"/>
    <w:rsid w:val="00A07FE3"/>
    <w:rsid w:val="00A11C90"/>
    <w:rsid w:val="00A126B7"/>
    <w:rsid w:val="00A12BF9"/>
    <w:rsid w:val="00A13006"/>
    <w:rsid w:val="00A133FF"/>
    <w:rsid w:val="00A13C07"/>
    <w:rsid w:val="00A14434"/>
    <w:rsid w:val="00A14610"/>
    <w:rsid w:val="00A1475C"/>
    <w:rsid w:val="00A14B1E"/>
    <w:rsid w:val="00A152D5"/>
    <w:rsid w:val="00A155AA"/>
    <w:rsid w:val="00A16612"/>
    <w:rsid w:val="00A17330"/>
    <w:rsid w:val="00A177BA"/>
    <w:rsid w:val="00A2095E"/>
    <w:rsid w:val="00A20DF0"/>
    <w:rsid w:val="00A20E6B"/>
    <w:rsid w:val="00A21DA0"/>
    <w:rsid w:val="00A22755"/>
    <w:rsid w:val="00A230A4"/>
    <w:rsid w:val="00A23552"/>
    <w:rsid w:val="00A251B3"/>
    <w:rsid w:val="00A25907"/>
    <w:rsid w:val="00A26457"/>
    <w:rsid w:val="00A27554"/>
    <w:rsid w:val="00A27555"/>
    <w:rsid w:val="00A302C8"/>
    <w:rsid w:val="00A30392"/>
    <w:rsid w:val="00A305D6"/>
    <w:rsid w:val="00A34389"/>
    <w:rsid w:val="00A34E53"/>
    <w:rsid w:val="00A36C3D"/>
    <w:rsid w:val="00A37357"/>
    <w:rsid w:val="00A374CC"/>
    <w:rsid w:val="00A376B3"/>
    <w:rsid w:val="00A37D81"/>
    <w:rsid w:val="00A4019B"/>
    <w:rsid w:val="00A402AB"/>
    <w:rsid w:val="00A40F67"/>
    <w:rsid w:val="00A41E5D"/>
    <w:rsid w:val="00A41EB5"/>
    <w:rsid w:val="00A43B58"/>
    <w:rsid w:val="00A44103"/>
    <w:rsid w:val="00A448F2"/>
    <w:rsid w:val="00A44A27"/>
    <w:rsid w:val="00A4633D"/>
    <w:rsid w:val="00A46770"/>
    <w:rsid w:val="00A4693D"/>
    <w:rsid w:val="00A46971"/>
    <w:rsid w:val="00A47846"/>
    <w:rsid w:val="00A50C3E"/>
    <w:rsid w:val="00A52321"/>
    <w:rsid w:val="00A527E0"/>
    <w:rsid w:val="00A53266"/>
    <w:rsid w:val="00A54450"/>
    <w:rsid w:val="00A544DC"/>
    <w:rsid w:val="00A54B31"/>
    <w:rsid w:val="00A550AE"/>
    <w:rsid w:val="00A55682"/>
    <w:rsid w:val="00A55A61"/>
    <w:rsid w:val="00A55CFF"/>
    <w:rsid w:val="00A566FE"/>
    <w:rsid w:val="00A632BC"/>
    <w:rsid w:val="00A6345A"/>
    <w:rsid w:val="00A64AB6"/>
    <w:rsid w:val="00A650E6"/>
    <w:rsid w:val="00A65675"/>
    <w:rsid w:val="00A6633A"/>
    <w:rsid w:val="00A7084F"/>
    <w:rsid w:val="00A71511"/>
    <w:rsid w:val="00A725FF"/>
    <w:rsid w:val="00A7324B"/>
    <w:rsid w:val="00A73F75"/>
    <w:rsid w:val="00A751B1"/>
    <w:rsid w:val="00A761BE"/>
    <w:rsid w:val="00A762BD"/>
    <w:rsid w:val="00A76397"/>
    <w:rsid w:val="00A768E9"/>
    <w:rsid w:val="00A76AE2"/>
    <w:rsid w:val="00A77FBA"/>
    <w:rsid w:val="00A8000C"/>
    <w:rsid w:val="00A80071"/>
    <w:rsid w:val="00A805D3"/>
    <w:rsid w:val="00A80CD6"/>
    <w:rsid w:val="00A80D70"/>
    <w:rsid w:val="00A8235E"/>
    <w:rsid w:val="00A82C5C"/>
    <w:rsid w:val="00A82EA8"/>
    <w:rsid w:val="00A8385E"/>
    <w:rsid w:val="00A84B86"/>
    <w:rsid w:val="00A84CF2"/>
    <w:rsid w:val="00A85992"/>
    <w:rsid w:val="00A85A86"/>
    <w:rsid w:val="00A86E58"/>
    <w:rsid w:val="00A8701C"/>
    <w:rsid w:val="00A87E23"/>
    <w:rsid w:val="00A87F6E"/>
    <w:rsid w:val="00A90C9B"/>
    <w:rsid w:val="00A92E46"/>
    <w:rsid w:val="00A93E51"/>
    <w:rsid w:val="00A9431B"/>
    <w:rsid w:val="00A94BA4"/>
    <w:rsid w:val="00A95E9A"/>
    <w:rsid w:val="00A962A9"/>
    <w:rsid w:val="00A97222"/>
    <w:rsid w:val="00AA0C97"/>
    <w:rsid w:val="00AA2F98"/>
    <w:rsid w:val="00AA32EA"/>
    <w:rsid w:val="00AA45B7"/>
    <w:rsid w:val="00AA4D2E"/>
    <w:rsid w:val="00AA6C00"/>
    <w:rsid w:val="00AA6F18"/>
    <w:rsid w:val="00AA790E"/>
    <w:rsid w:val="00AB0004"/>
    <w:rsid w:val="00AB03B1"/>
    <w:rsid w:val="00AB07F0"/>
    <w:rsid w:val="00AB1F78"/>
    <w:rsid w:val="00AB20C7"/>
    <w:rsid w:val="00AB26AF"/>
    <w:rsid w:val="00AB2C7D"/>
    <w:rsid w:val="00AB3453"/>
    <w:rsid w:val="00AB3BF5"/>
    <w:rsid w:val="00AB5421"/>
    <w:rsid w:val="00AB690C"/>
    <w:rsid w:val="00AC247F"/>
    <w:rsid w:val="00AC25A7"/>
    <w:rsid w:val="00AC3C4E"/>
    <w:rsid w:val="00AC4916"/>
    <w:rsid w:val="00AC6056"/>
    <w:rsid w:val="00AC7884"/>
    <w:rsid w:val="00AD09E8"/>
    <w:rsid w:val="00AD17B9"/>
    <w:rsid w:val="00AD1E18"/>
    <w:rsid w:val="00AD1FFD"/>
    <w:rsid w:val="00AD434E"/>
    <w:rsid w:val="00AD498D"/>
    <w:rsid w:val="00AD4A7C"/>
    <w:rsid w:val="00AD52D6"/>
    <w:rsid w:val="00AD60AE"/>
    <w:rsid w:val="00AD6CE3"/>
    <w:rsid w:val="00AE13B7"/>
    <w:rsid w:val="00AE1FE1"/>
    <w:rsid w:val="00AE24FA"/>
    <w:rsid w:val="00AE27DB"/>
    <w:rsid w:val="00AE3A67"/>
    <w:rsid w:val="00AE5049"/>
    <w:rsid w:val="00AE6CAE"/>
    <w:rsid w:val="00AE7B09"/>
    <w:rsid w:val="00AF1903"/>
    <w:rsid w:val="00AF1E5D"/>
    <w:rsid w:val="00AF30EE"/>
    <w:rsid w:val="00AF33F8"/>
    <w:rsid w:val="00AF3E34"/>
    <w:rsid w:val="00AF4DA0"/>
    <w:rsid w:val="00AF4EA5"/>
    <w:rsid w:val="00AF57F2"/>
    <w:rsid w:val="00AF65C8"/>
    <w:rsid w:val="00AF7352"/>
    <w:rsid w:val="00AF78E0"/>
    <w:rsid w:val="00B01FCB"/>
    <w:rsid w:val="00B032B7"/>
    <w:rsid w:val="00B04DA8"/>
    <w:rsid w:val="00B05C86"/>
    <w:rsid w:val="00B05C87"/>
    <w:rsid w:val="00B06238"/>
    <w:rsid w:val="00B10831"/>
    <w:rsid w:val="00B10CD1"/>
    <w:rsid w:val="00B12691"/>
    <w:rsid w:val="00B133A5"/>
    <w:rsid w:val="00B14074"/>
    <w:rsid w:val="00B15190"/>
    <w:rsid w:val="00B15378"/>
    <w:rsid w:val="00B175C4"/>
    <w:rsid w:val="00B206B7"/>
    <w:rsid w:val="00B20B7B"/>
    <w:rsid w:val="00B213EF"/>
    <w:rsid w:val="00B21DD4"/>
    <w:rsid w:val="00B221A7"/>
    <w:rsid w:val="00B22257"/>
    <w:rsid w:val="00B22F79"/>
    <w:rsid w:val="00B2330E"/>
    <w:rsid w:val="00B24B3C"/>
    <w:rsid w:val="00B25B18"/>
    <w:rsid w:val="00B27447"/>
    <w:rsid w:val="00B3024B"/>
    <w:rsid w:val="00B30ED7"/>
    <w:rsid w:val="00B3147B"/>
    <w:rsid w:val="00B323EB"/>
    <w:rsid w:val="00B32E72"/>
    <w:rsid w:val="00B337C4"/>
    <w:rsid w:val="00B359D3"/>
    <w:rsid w:val="00B35E2F"/>
    <w:rsid w:val="00B35ED3"/>
    <w:rsid w:val="00B35F79"/>
    <w:rsid w:val="00B36F5D"/>
    <w:rsid w:val="00B37109"/>
    <w:rsid w:val="00B37F81"/>
    <w:rsid w:val="00B40B2B"/>
    <w:rsid w:val="00B40D03"/>
    <w:rsid w:val="00B41705"/>
    <w:rsid w:val="00B41E36"/>
    <w:rsid w:val="00B42B14"/>
    <w:rsid w:val="00B42E26"/>
    <w:rsid w:val="00B43667"/>
    <w:rsid w:val="00B43D3C"/>
    <w:rsid w:val="00B4453F"/>
    <w:rsid w:val="00B455F6"/>
    <w:rsid w:val="00B45B8D"/>
    <w:rsid w:val="00B45CE8"/>
    <w:rsid w:val="00B46952"/>
    <w:rsid w:val="00B469D3"/>
    <w:rsid w:val="00B46ACE"/>
    <w:rsid w:val="00B50679"/>
    <w:rsid w:val="00B50C92"/>
    <w:rsid w:val="00B5114F"/>
    <w:rsid w:val="00B51AAD"/>
    <w:rsid w:val="00B52046"/>
    <w:rsid w:val="00B528AB"/>
    <w:rsid w:val="00B52D1D"/>
    <w:rsid w:val="00B5367F"/>
    <w:rsid w:val="00B54CA0"/>
    <w:rsid w:val="00B55350"/>
    <w:rsid w:val="00B555F7"/>
    <w:rsid w:val="00B55917"/>
    <w:rsid w:val="00B57019"/>
    <w:rsid w:val="00B57DE3"/>
    <w:rsid w:val="00B61737"/>
    <w:rsid w:val="00B621EC"/>
    <w:rsid w:val="00B62A21"/>
    <w:rsid w:val="00B6465D"/>
    <w:rsid w:val="00B648E1"/>
    <w:rsid w:val="00B648FB"/>
    <w:rsid w:val="00B64C40"/>
    <w:rsid w:val="00B6709C"/>
    <w:rsid w:val="00B67119"/>
    <w:rsid w:val="00B67304"/>
    <w:rsid w:val="00B67991"/>
    <w:rsid w:val="00B679AE"/>
    <w:rsid w:val="00B702E2"/>
    <w:rsid w:val="00B707E7"/>
    <w:rsid w:val="00B70E4C"/>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18EF"/>
    <w:rsid w:val="00B82EC9"/>
    <w:rsid w:val="00B84A0D"/>
    <w:rsid w:val="00B84AA9"/>
    <w:rsid w:val="00B84DAC"/>
    <w:rsid w:val="00B8588A"/>
    <w:rsid w:val="00B85CC1"/>
    <w:rsid w:val="00B85E64"/>
    <w:rsid w:val="00B86CF9"/>
    <w:rsid w:val="00B86DBB"/>
    <w:rsid w:val="00B8712F"/>
    <w:rsid w:val="00B87D0A"/>
    <w:rsid w:val="00B91506"/>
    <w:rsid w:val="00B91813"/>
    <w:rsid w:val="00B91C9B"/>
    <w:rsid w:val="00B92020"/>
    <w:rsid w:val="00B93891"/>
    <w:rsid w:val="00B9493D"/>
    <w:rsid w:val="00B95529"/>
    <w:rsid w:val="00B9732D"/>
    <w:rsid w:val="00B97A63"/>
    <w:rsid w:val="00B97FA9"/>
    <w:rsid w:val="00BA02B7"/>
    <w:rsid w:val="00BA13B1"/>
    <w:rsid w:val="00BA428A"/>
    <w:rsid w:val="00BA5815"/>
    <w:rsid w:val="00BA5F7C"/>
    <w:rsid w:val="00BA620C"/>
    <w:rsid w:val="00BB00FE"/>
    <w:rsid w:val="00BB0518"/>
    <w:rsid w:val="00BB38F4"/>
    <w:rsid w:val="00BB4F86"/>
    <w:rsid w:val="00BB60C1"/>
    <w:rsid w:val="00BB7E97"/>
    <w:rsid w:val="00BC0F42"/>
    <w:rsid w:val="00BC1558"/>
    <w:rsid w:val="00BC1EB7"/>
    <w:rsid w:val="00BC2497"/>
    <w:rsid w:val="00BC2776"/>
    <w:rsid w:val="00BC29A8"/>
    <w:rsid w:val="00BC2D82"/>
    <w:rsid w:val="00BC2E9B"/>
    <w:rsid w:val="00BC4269"/>
    <w:rsid w:val="00BC64F3"/>
    <w:rsid w:val="00BC652D"/>
    <w:rsid w:val="00BD02C7"/>
    <w:rsid w:val="00BD153C"/>
    <w:rsid w:val="00BD1FD8"/>
    <w:rsid w:val="00BD2A98"/>
    <w:rsid w:val="00BD56C0"/>
    <w:rsid w:val="00BD7BE0"/>
    <w:rsid w:val="00BE10F2"/>
    <w:rsid w:val="00BE133E"/>
    <w:rsid w:val="00BE339F"/>
    <w:rsid w:val="00BE3DD9"/>
    <w:rsid w:val="00BE5A97"/>
    <w:rsid w:val="00BE7517"/>
    <w:rsid w:val="00BF0469"/>
    <w:rsid w:val="00BF1C61"/>
    <w:rsid w:val="00BF1CEA"/>
    <w:rsid w:val="00BF2011"/>
    <w:rsid w:val="00BF28A8"/>
    <w:rsid w:val="00BF3845"/>
    <w:rsid w:val="00BF3A31"/>
    <w:rsid w:val="00BF6505"/>
    <w:rsid w:val="00C00F2A"/>
    <w:rsid w:val="00C012FD"/>
    <w:rsid w:val="00C01AC2"/>
    <w:rsid w:val="00C0272B"/>
    <w:rsid w:val="00C02D26"/>
    <w:rsid w:val="00C046A5"/>
    <w:rsid w:val="00C04816"/>
    <w:rsid w:val="00C04EE1"/>
    <w:rsid w:val="00C054EC"/>
    <w:rsid w:val="00C05C73"/>
    <w:rsid w:val="00C072EB"/>
    <w:rsid w:val="00C07574"/>
    <w:rsid w:val="00C076A5"/>
    <w:rsid w:val="00C07BE8"/>
    <w:rsid w:val="00C10DD6"/>
    <w:rsid w:val="00C11147"/>
    <w:rsid w:val="00C1163D"/>
    <w:rsid w:val="00C11E63"/>
    <w:rsid w:val="00C11EEA"/>
    <w:rsid w:val="00C11EEF"/>
    <w:rsid w:val="00C12ED5"/>
    <w:rsid w:val="00C15196"/>
    <w:rsid w:val="00C1701E"/>
    <w:rsid w:val="00C21025"/>
    <w:rsid w:val="00C21885"/>
    <w:rsid w:val="00C2189C"/>
    <w:rsid w:val="00C225C7"/>
    <w:rsid w:val="00C231F5"/>
    <w:rsid w:val="00C23413"/>
    <w:rsid w:val="00C2379D"/>
    <w:rsid w:val="00C23C60"/>
    <w:rsid w:val="00C24999"/>
    <w:rsid w:val="00C2597F"/>
    <w:rsid w:val="00C26F94"/>
    <w:rsid w:val="00C303FA"/>
    <w:rsid w:val="00C3094E"/>
    <w:rsid w:val="00C31309"/>
    <w:rsid w:val="00C3160F"/>
    <w:rsid w:val="00C327B7"/>
    <w:rsid w:val="00C33D3E"/>
    <w:rsid w:val="00C34866"/>
    <w:rsid w:val="00C348C2"/>
    <w:rsid w:val="00C36881"/>
    <w:rsid w:val="00C36903"/>
    <w:rsid w:val="00C37AC7"/>
    <w:rsid w:val="00C4076E"/>
    <w:rsid w:val="00C4134E"/>
    <w:rsid w:val="00C41502"/>
    <w:rsid w:val="00C41BD2"/>
    <w:rsid w:val="00C42F64"/>
    <w:rsid w:val="00C44640"/>
    <w:rsid w:val="00C446A1"/>
    <w:rsid w:val="00C44F56"/>
    <w:rsid w:val="00C472AB"/>
    <w:rsid w:val="00C47A35"/>
    <w:rsid w:val="00C52E3E"/>
    <w:rsid w:val="00C54063"/>
    <w:rsid w:val="00C546A1"/>
    <w:rsid w:val="00C548DF"/>
    <w:rsid w:val="00C54B86"/>
    <w:rsid w:val="00C5580F"/>
    <w:rsid w:val="00C57685"/>
    <w:rsid w:val="00C60970"/>
    <w:rsid w:val="00C6104E"/>
    <w:rsid w:val="00C611FC"/>
    <w:rsid w:val="00C6185F"/>
    <w:rsid w:val="00C61D1E"/>
    <w:rsid w:val="00C62171"/>
    <w:rsid w:val="00C6357A"/>
    <w:rsid w:val="00C63651"/>
    <w:rsid w:val="00C636AA"/>
    <w:rsid w:val="00C63F61"/>
    <w:rsid w:val="00C64275"/>
    <w:rsid w:val="00C64F34"/>
    <w:rsid w:val="00C65157"/>
    <w:rsid w:val="00C65DA8"/>
    <w:rsid w:val="00C65F87"/>
    <w:rsid w:val="00C662B9"/>
    <w:rsid w:val="00C66BA1"/>
    <w:rsid w:val="00C70124"/>
    <w:rsid w:val="00C717F7"/>
    <w:rsid w:val="00C71C30"/>
    <w:rsid w:val="00C71D79"/>
    <w:rsid w:val="00C72283"/>
    <w:rsid w:val="00C72AD8"/>
    <w:rsid w:val="00C73EEE"/>
    <w:rsid w:val="00C7449D"/>
    <w:rsid w:val="00C750E0"/>
    <w:rsid w:val="00C75977"/>
    <w:rsid w:val="00C7601C"/>
    <w:rsid w:val="00C7630A"/>
    <w:rsid w:val="00C7638D"/>
    <w:rsid w:val="00C76637"/>
    <w:rsid w:val="00C769FB"/>
    <w:rsid w:val="00C769FE"/>
    <w:rsid w:val="00C7740F"/>
    <w:rsid w:val="00C77A5E"/>
    <w:rsid w:val="00C77F1A"/>
    <w:rsid w:val="00C8213D"/>
    <w:rsid w:val="00C83499"/>
    <w:rsid w:val="00C843A4"/>
    <w:rsid w:val="00C848DE"/>
    <w:rsid w:val="00C85D0C"/>
    <w:rsid w:val="00C86072"/>
    <w:rsid w:val="00C867F2"/>
    <w:rsid w:val="00C86932"/>
    <w:rsid w:val="00C87576"/>
    <w:rsid w:val="00C90078"/>
    <w:rsid w:val="00C90139"/>
    <w:rsid w:val="00C9159A"/>
    <w:rsid w:val="00C942A0"/>
    <w:rsid w:val="00C95514"/>
    <w:rsid w:val="00CA06AB"/>
    <w:rsid w:val="00CA0853"/>
    <w:rsid w:val="00CA127D"/>
    <w:rsid w:val="00CA1331"/>
    <w:rsid w:val="00CA24F5"/>
    <w:rsid w:val="00CA25C1"/>
    <w:rsid w:val="00CA2618"/>
    <w:rsid w:val="00CA2FEF"/>
    <w:rsid w:val="00CA4E89"/>
    <w:rsid w:val="00CA5F0D"/>
    <w:rsid w:val="00CA5F88"/>
    <w:rsid w:val="00CA62A0"/>
    <w:rsid w:val="00CA68C0"/>
    <w:rsid w:val="00CA708F"/>
    <w:rsid w:val="00CA7582"/>
    <w:rsid w:val="00CB1155"/>
    <w:rsid w:val="00CB1D4C"/>
    <w:rsid w:val="00CB1F84"/>
    <w:rsid w:val="00CB277D"/>
    <w:rsid w:val="00CB30B5"/>
    <w:rsid w:val="00CB32DB"/>
    <w:rsid w:val="00CB3E71"/>
    <w:rsid w:val="00CB45CA"/>
    <w:rsid w:val="00CB4A05"/>
    <w:rsid w:val="00CB4A3F"/>
    <w:rsid w:val="00CB5447"/>
    <w:rsid w:val="00CB5ECE"/>
    <w:rsid w:val="00CB622B"/>
    <w:rsid w:val="00CC0099"/>
    <w:rsid w:val="00CC01A4"/>
    <w:rsid w:val="00CC2124"/>
    <w:rsid w:val="00CC2F30"/>
    <w:rsid w:val="00CC3202"/>
    <w:rsid w:val="00CC4DD9"/>
    <w:rsid w:val="00CC4E8D"/>
    <w:rsid w:val="00CD0850"/>
    <w:rsid w:val="00CD1966"/>
    <w:rsid w:val="00CD2139"/>
    <w:rsid w:val="00CD2CD3"/>
    <w:rsid w:val="00CD441E"/>
    <w:rsid w:val="00CD4A9E"/>
    <w:rsid w:val="00CD4CA0"/>
    <w:rsid w:val="00CD67FA"/>
    <w:rsid w:val="00CD6B92"/>
    <w:rsid w:val="00CD7706"/>
    <w:rsid w:val="00CE23EB"/>
    <w:rsid w:val="00CE3162"/>
    <w:rsid w:val="00CE404A"/>
    <w:rsid w:val="00CE7CF7"/>
    <w:rsid w:val="00CF0203"/>
    <w:rsid w:val="00CF03E9"/>
    <w:rsid w:val="00CF09B5"/>
    <w:rsid w:val="00CF0AFE"/>
    <w:rsid w:val="00CF1DB0"/>
    <w:rsid w:val="00CF21EB"/>
    <w:rsid w:val="00CF4AB2"/>
    <w:rsid w:val="00CF4E89"/>
    <w:rsid w:val="00CF4EEA"/>
    <w:rsid w:val="00CF654B"/>
    <w:rsid w:val="00CF7400"/>
    <w:rsid w:val="00CF754D"/>
    <w:rsid w:val="00CF79C5"/>
    <w:rsid w:val="00CF7C2F"/>
    <w:rsid w:val="00D005AC"/>
    <w:rsid w:val="00D00F18"/>
    <w:rsid w:val="00D014A9"/>
    <w:rsid w:val="00D0316D"/>
    <w:rsid w:val="00D038EA"/>
    <w:rsid w:val="00D04BDF"/>
    <w:rsid w:val="00D0571D"/>
    <w:rsid w:val="00D05CC8"/>
    <w:rsid w:val="00D05D56"/>
    <w:rsid w:val="00D0629F"/>
    <w:rsid w:val="00D065C8"/>
    <w:rsid w:val="00D06912"/>
    <w:rsid w:val="00D06D92"/>
    <w:rsid w:val="00D0717A"/>
    <w:rsid w:val="00D07453"/>
    <w:rsid w:val="00D10DA7"/>
    <w:rsid w:val="00D12875"/>
    <w:rsid w:val="00D141B5"/>
    <w:rsid w:val="00D15601"/>
    <w:rsid w:val="00D16433"/>
    <w:rsid w:val="00D1674E"/>
    <w:rsid w:val="00D17342"/>
    <w:rsid w:val="00D17AC3"/>
    <w:rsid w:val="00D20FBB"/>
    <w:rsid w:val="00D23E33"/>
    <w:rsid w:val="00D24880"/>
    <w:rsid w:val="00D24979"/>
    <w:rsid w:val="00D2523C"/>
    <w:rsid w:val="00D25E56"/>
    <w:rsid w:val="00D25F58"/>
    <w:rsid w:val="00D26351"/>
    <w:rsid w:val="00D26712"/>
    <w:rsid w:val="00D275C6"/>
    <w:rsid w:val="00D3157F"/>
    <w:rsid w:val="00D31B0D"/>
    <w:rsid w:val="00D32C64"/>
    <w:rsid w:val="00D3395F"/>
    <w:rsid w:val="00D33F16"/>
    <w:rsid w:val="00D33F5E"/>
    <w:rsid w:val="00D34C28"/>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50ABE"/>
    <w:rsid w:val="00D517F1"/>
    <w:rsid w:val="00D5386E"/>
    <w:rsid w:val="00D54775"/>
    <w:rsid w:val="00D565F1"/>
    <w:rsid w:val="00D567BA"/>
    <w:rsid w:val="00D568A6"/>
    <w:rsid w:val="00D56A09"/>
    <w:rsid w:val="00D57256"/>
    <w:rsid w:val="00D57307"/>
    <w:rsid w:val="00D602DB"/>
    <w:rsid w:val="00D60A4E"/>
    <w:rsid w:val="00D62FD2"/>
    <w:rsid w:val="00D632F4"/>
    <w:rsid w:val="00D63C4B"/>
    <w:rsid w:val="00D63DCE"/>
    <w:rsid w:val="00D64C2F"/>
    <w:rsid w:val="00D669F1"/>
    <w:rsid w:val="00D66A53"/>
    <w:rsid w:val="00D671CE"/>
    <w:rsid w:val="00D67531"/>
    <w:rsid w:val="00D678BF"/>
    <w:rsid w:val="00D70289"/>
    <w:rsid w:val="00D71274"/>
    <w:rsid w:val="00D72DB4"/>
    <w:rsid w:val="00D73236"/>
    <w:rsid w:val="00D73603"/>
    <w:rsid w:val="00D75ADC"/>
    <w:rsid w:val="00D776BC"/>
    <w:rsid w:val="00D80169"/>
    <w:rsid w:val="00D80A5A"/>
    <w:rsid w:val="00D81014"/>
    <w:rsid w:val="00D81379"/>
    <w:rsid w:val="00D818D4"/>
    <w:rsid w:val="00D8223D"/>
    <w:rsid w:val="00D826F5"/>
    <w:rsid w:val="00D83377"/>
    <w:rsid w:val="00D83A03"/>
    <w:rsid w:val="00D8404F"/>
    <w:rsid w:val="00D8433F"/>
    <w:rsid w:val="00D84542"/>
    <w:rsid w:val="00D85033"/>
    <w:rsid w:val="00D868B4"/>
    <w:rsid w:val="00D868EB"/>
    <w:rsid w:val="00D873E9"/>
    <w:rsid w:val="00D903EA"/>
    <w:rsid w:val="00D907D8"/>
    <w:rsid w:val="00D910C4"/>
    <w:rsid w:val="00D9176A"/>
    <w:rsid w:val="00D92800"/>
    <w:rsid w:val="00D93C9F"/>
    <w:rsid w:val="00D93D3A"/>
    <w:rsid w:val="00D93F43"/>
    <w:rsid w:val="00D94984"/>
    <w:rsid w:val="00D94C44"/>
    <w:rsid w:val="00D952C3"/>
    <w:rsid w:val="00D9595A"/>
    <w:rsid w:val="00D960E3"/>
    <w:rsid w:val="00D9652B"/>
    <w:rsid w:val="00D96FB0"/>
    <w:rsid w:val="00DA0BAE"/>
    <w:rsid w:val="00DA0D74"/>
    <w:rsid w:val="00DA1072"/>
    <w:rsid w:val="00DA10B5"/>
    <w:rsid w:val="00DA1211"/>
    <w:rsid w:val="00DA13CF"/>
    <w:rsid w:val="00DA1403"/>
    <w:rsid w:val="00DA1691"/>
    <w:rsid w:val="00DA1F3F"/>
    <w:rsid w:val="00DA2540"/>
    <w:rsid w:val="00DA2792"/>
    <w:rsid w:val="00DA3C79"/>
    <w:rsid w:val="00DA4394"/>
    <w:rsid w:val="00DA46E8"/>
    <w:rsid w:val="00DA5176"/>
    <w:rsid w:val="00DA544B"/>
    <w:rsid w:val="00DA5651"/>
    <w:rsid w:val="00DA5F38"/>
    <w:rsid w:val="00DA75D6"/>
    <w:rsid w:val="00DA761D"/>
    <w:rsid w:val="00DB07D1"/>
    <w:rsid w:val="00DB125B"/>
    <w:rsid w:val="00DB1F01"/>
    <w:rsid w:val="00DB242D"/>
    <w:rsid w:val="00DB2528"/>
    <w:rsid w:val="00DB4AD9"/>
    <w:rsid w:val="00DB5157"/>
    <w:rsid w:val="00DB6033"/>
    <w:rsid w:val="00DB777F"/>
    <w:rsid w:val="00DC0379"/>
    <w:rsid w:val="00DC1679"/>
    <w:rsid w:val="00DC1C99"/>
    <w:rsid w:val="00DC36C3"/>
    <w:rsid w:val="00DC42E1"/>
    <w:rsid w:val="00DC45A1"/>
    <w:rsid w:val="00DC47CF"/>
    <w:rsid w:val="00DC56BB"/>
    <w:rsid w:val="00DC5A0B"/>
    <w:rsid w:val="00DC5FCF"/>
    <w:rsid w:val="00DC6B73"/>
    <w:rsid w:val="00DD0AA4"/>
    <w:rsid w:val="00DD1AE6"/>
    <w:rsid w:val="00DD4314"/>
    <w:rsid w:val="00DD497F"/>
    <w:rsid w:val="00DD4E09"/>
    <w:rsid w:val="00DD58D6"/>
    <w:rsid w:val="00DD5EB7"/>
    <w:rsid w:val="00DD6086"/>
    <w:rsid w:val="00DD646D"/>
    <w:rsid w:val="00DD6E2F"/>
    <w:rsid w:val="00DD7860"/>
    <w:rsid w:val="00DE22DF"/>
    <w:rsid w:val="00DE2C2D"/>
    <w:rsid w:val="00DE4313"/>
    <w:rsid w:val="00DE45A8"/>
    <w:rsid w:val="00DE5EC2"/>
    <w:rsid w:val="00DE61D5"/>
    <w:rsid w:val="00DE7301"/>
    <w:rsid w:val="00DE79CC"/>
    <w:rsid w:val="00DF03E4"/>
    <w:rsid w:val="00DF06D5"/>
    <w:rsid w:val="00DF0E1B"/>
    <w:rsid w:val="00DF13A1"/>
    <w:rsid w:val="00DF3130"/>
    <w:rsid w:val="00DF3A3C"/>
    <w:rsid w:val="00DF4266"/>
    <w:rsid w:val="00DF4314"/>
    <w:rsid w:val="00DF64B5"/>
    <w:rsid w:val="00DF7211"/>
    <w:rsid w:val="00DF73D5"/>
    <w:rsid w:val="00DF7B0D"/>
    <w:rsid w:val="00DF7BFB"/>
    <w:rsid w:val="00DF7E76"/>
    <w:rsid w:val="00E0010A"/>
    <w:rsid w:val="00E0094E"/>
    <w:rsid w:val="00E00AE3"/>
    <w:rsid w:val="00E010BC"/>
    <w:rsid w:val="00E012CF"/>
    <w:rsid w:val="00E018DC"/>
    <w:rsid w:val="00E04B43"/>
    <w:rsid w:val="00E04C47"/>
    <w:rsid w:val="00E053B3"/>
    <w:rsid w:val="00E056CB"/>
    <w:rsid w:val="00E05FC2"/>
    <w:rsid w:val="00E06191"/>
    <w:rsid w:val="00E06AB1"/>
    <w:rsid w:val="00E07875"/>
    <w:rsid w:val="00E11886"/>
    <w:rsid w:val="00E118C1"/>
    <w:rsid w:val="00E11C67"/>
    <w:rsid w:val="00E11D65"/>
    <w:rsid w:val="00E11E9C"/>
    <w:rsid w:val="00E123B7"/>
    <w:rsid w:val="00E12B54"/>
    <w:rsid w:val="00E12B98"/>
    <w:rsid w:val="00E13866"/>
    <w:rsid w:val="00E20B4C"/>
    <w:rsid w:val="00E217A0"/>
    <w:rsid w:val="00E234D9"/>
    <w:rsid w:val="00E23E6E"/>
    <w:rsid w:val="00E243B7"/>
    <w:rsid w:val="00E24D35"/>
    <w:rsid w:val="00E24F1D"/>
    <w:rsid w:val="00E25280"/>
    <w:rsid w:val="00E25428"/>
    <w:rsid w:val="00E30787"/>
    <w:rsid w:val="00E308E8"/>
    <w:rsid w:val="00E30CE1"/>
    <w:rsid w:val="00E32236"/>
    <w:rsid w:val="00E3275C"/>
    <w:rsid w:val="00E32974"/>
    <w:rsid w:val="00E33097"/>
    <w:rsid w:val="00E330EE"/>
    <w:rsid w:val="00E33A92"/>
    <w:rsid w:val="00E340A5"/>
    <w:rsid w:val="00E34DE6"/>
    <w:rsid w:val="00E35111"/>
    <w:rsid w:val="00E35C24"/>
    <w:rsid w:val="00E35FA3"/>
    <w:rsid w:val="00E36265"/>
    <w:rsid w:val="00E40C4D"/>
    <w:rsid w:val="00E40E34"/>
    <w:rsid w:val="00E42406"/>
    <w:rsid w:val="00E43190"/>
    <w:rsid w:val="00E4334E"/>
    <w:rsid w:val="00E4354E"/>
    <w:rsid w:val="00E44EC0"/>
    <w:rsid w:val="00E4739E"/>
    <w:rsid w:val="00E5242E"/>
    <w:rsid w:val="00E52FDE"/>
    <w:rsid w:val="00E53CB9"/>
    <w:rsid w:val="00E54036"/>
    <w:rsid w:val="00E546BA"/>
    <w:rsid w:val="00E548B7"/>
    <w:rsid w:val="00E54983"/>
    <w:rsid w:val="00E54BB6"/>
    <w:rsid w:val="00E5764F"/>
    <w:rsid w:val="00E5780E"/>
    <w:rsid w:val="00E57BC4"/>
    <w:rsid w:val="00E617AB"/>
    <w:rsid w:val="00E61F1F"/>
    <w:rsid w:val="00E62C8E"/>
    <w:rsid w:val="00E645B3"/>
    <w:rsid w:val="00E65BEC"/>
    <w:rsid w:val="00E6695D"/>
    <w:rsid w:val="00E678CE"/>
    <w:rsid w:val="00E71428"/>
    <w:rsid w:val="00E72D53"/>
    <w:rsid w:val="00E7348A"/>
    <w:rsid w:val="00E74A20"/>
    <w:rsid w:val="00E75031"/>
    <w:rsid w:val="00E75432"/>
    <w:rsid w:val="00E758B8"/>
    <w:rsid w:val="00E75BDD"/>
    <w:rsid w:val="00E75D2A"/>
    <w:rsid w:val="00E76AE8"/>
    <w:rsid w:val="00E771AA"/>
    <w:rsid w:val="00E77A05"/>
    <w:rsid w:val="00E80D18"/>
    <w:rsid w:val="00E81217"/>
    <w:rsid w:val="00E82163"/>
    <w:rsid w:val="00E82450"/>
    <w:rsid w:val="00E85161"/>
    <w:rsid w:val="00E85A7E"/>
    <w:rsid w:val="00E85F4A"/>
    <w:rsid w:val="00E87071"/>
    <w:rsid w:val="00E87097"/>
    <w:rsid w:val="00E87C89"/>
    <w:rsid w:val="00E9173D"/>
    <w:rsid w:val="00E92BE7"/>
    <w:rsid w:val="00E93038"/>
    <w:rsid w:val="00E9341B"/>
    <w:rsid w:val="00E93D33"/>
    <w:rsid w:val="00E94305"/>
    <w:rsid w:val="00E95122"/>
    <w:rsid w:val="00E95C49"/>
    <w:rsid w:val="00E96589"/>
    <w:rsid w:val="00E97E4C"/>
    <w:rsid w:val="00EA1120"/>
    <w:rsid w:val="00EA1B77"/>
    <w:rsid w:val="00EA1C94"/>
    <w:rsid w:val="00EA28E8"/>
    <w:rsid w:val="00EA2A3E"/>
    <w:rsid w:val="00EA2F5A"/>
    <w:rsid w:val="00EA3DC3"/>
    <w:rsid w:val="00EA44EC"/>
    <w:rsid w:val="00EA4FFE"/>
    <w:rsid w:val="00EA5417"/>
    <w:rsid w:val="00EA59B5"/>
    <w:rsid w:val="00EA5AA9"/>
    <w:rsid w:val="00EA6B5D"/>
    <w:rsid w:val="00EB12F9"/>
    <w:rsid w:val="00EB4054"/>
    <w:rsid w:val="00EB4D1A"/>
    <w:rsid w:val="00EB4FC2"/>
    <w:rsid w:val="00EB568A"/>
    <w:rsid w:val="00EB746E"/>
    <w:rsid w:val="00EC1774"/>
    <w:rsid w:val="00EC1DE0"/>
    <w:rsid w:val="00EC2BB0"/>
    <w:rsid w:val="00EC2D8D"/>
    <w:rsid w:val="00EC2F03"/>
    <w:rsid w:val="00EC39D0"/>
    <w:rsid w:val="00EC473B"/>
    <w:rsid w:val="00EC4748"/>
    <w:rsid w:val="00EC585C"/>
    <w:rsid w:val="00EC6175"/>
    <w:rsid w:val="00EC67F2"/>
    <w:rsid w:val="00ED0000"/>
    <w:rsid w:val="00ED054A"/>
    <w:rsid w:val="00ED1872"/>
    <w:rsid w:val="00ED2EF4"/>
    <w:rsid w:val="00ED35E5"/>
    <w:rsid w:val="00ED4686"/>
    <w:rsid w:val="00ED5071"/>
    <w:rsid w:val="00ED5494"/>
    <w:rsid w:val="00ED630C"/>
    <w:rsid w:val="00ED74D6"/>
    <w:rsid w:val="00ED7856"/>
    <w:rsid w:val="00EE127D"/>
    <w:rsid w:val="00EE35F0"/>
    <w:rsid w:val="00EE369E"/>
    <w:rsid w:val="00EE43E3"/>
    <w:rsid w:val="00EE56E0"/>
    <w:rsid w:val="00EE6D86"/>
    <w:rsid w:val="00EE712E"/>
    <w:rsid w:val="00EE76C1"/>
    <w:rsid w:val="00EF0597"/>
    <w:rsid w:val="00EF1F1B"/>
    <w:rsid w:val="00EF37F8"/>
    <w:rsid w:val="00EF4431"/>
    <w:rsid w:val="00EF4BFE"/>
    <w:rsid w:val="00EF4CB6"/>
    <w:rsid w:val="00EF55DE"/>
    <w:rsid w:val="00EF66CA"/>
    <w:rsid w:val="00EF7067"/>
    <w:rsid w:val="00EF7387"/>
    <w:rsid w:val="00EF75AB"/>
    <w:rsid w:val="00F000FA"/>
    <w:rsid w:val="00F00425"/>
    <w:rsid w:val="00F01ACE"/>
    <w:rsid w:val="00F01CCA"/>
    <w:rsid w:val="00F02BE1"/>
    <w:rsid w:val="00F03A9B"/>
    <w:rsid w:val="00F04D80"/>
    <w:rsid w:val="00F04DC0"/>
    <w:rsid w:val="00F0569F"/>
    <w:rsid w:val="00F05918"/>
    <w:rsid w:val="00F05E30"/>
    <w:rsid w:val="00F060BE"/>
    <w:rsid w:val="00F07836"/>
    <w:rsid w:val="00F11351"/>
    <w:rsid w:val="00F1251F"/>
    <w:rsid w:val="00F126EE"/>
    <w:rsid w:val="00F12BEE"/>
    <w:rsid w:val="00F14306"/>
    <w:rsid w:val="00F145D6"/>
    <w:rsid w:val="00F14B3E"/>
    <w:rsid w:val="00F15CC6"/>
    <w:rsid w:val="00F16D8A"/>
    <w:rsid w:val="00F177FD"/>
    <w:rsid w:val="00F179EB"/>
    <w:rsid w:val="00F20CFE"/>
    <w:rsid w:val="00F20D99"/>
    <w:rsid w:val="00F211FE"/>
    <w:rsid w:val="00F224FA"/>
    <w:rsid w:val="00F22D54"/>
    <w:rsid w:val="00F22F30"/>
    <w:rsid w:val="00F23988"/>
    <w:rsid w:val="00F244BA"/>
    <w:rsid w:val="00F2668F"/>
    <w:rsid w:val="00F307E9"/>
    <w:rsid w:val="00F31ACD"/>
    <w:rsid w:val="00F31DD0"/>
    <w:rsid w:val="00F32008"/>
    <w:rsid w:val="00F32E8D"/>
    <w:rsid w:val="00F33897"/>
    <w:rsid w:val="00F3632E"/>
    <w:rsid w:val="00F36529"/>
    <w:rsid w:val="00F37570"/>
    <w:rsid w:val="00F40063"/>
    <w:rsid w:val="00F406AF"/>
    <w:rsid w:val="00F407AA"/>
    <w:rsid w:val="00F40DE3"/>
    <w:rsid w:val="00F417C9"/>
    <w:rsid w:val="00F42E3A"/>
    <w:rsid w:val="00F4320B"/>
    <w:rsid w:val="00F43EA2"/>
    <w:rsid w:val="00F44DEC"/>
    <w:rsid w:val="00F46205"/>
    <w:rsid w:val="00F463D8"/>
    <w:rsid w:val="00F46C9D"/>
    <w:rsid w:val="00F50832"/>
    <w:rsid w:val="00F508C7"/>
    <w:rsid w:val="00F5168C"/>
    <w:rsid w:val="00F526E0"/>
    <w:rsid w:val="00F528D4"/>
    <w:rsid w:val="00F52E08"/>
    <w:rsid w:val="00F533EC"/>
    <w:rsid w:val="00F54DFF"/>
    <w:rsid w:val="00F56399"/>
    <w:rsid w:val="00F564D9"/>
    <w:rsid w:val="00F57707"/>
    <w:rsid w:val="00F57762"/>
    <w:rsid w:val="00F61E57"/>
    <w:rsid w:val="00F63FE4"/>
    <w:rsid w:val="00F65971"/>
    <w:rsid w:val="00F66D5A"/>
    <w:rsid w:val="00F67E88"/>
    <w:rsid w:val="00F67FBF"/>
    <w:rsid w:val="00F703A7"/>
    <w:rsid w:val="00F7057F"/>
    <w:rsid w:val="00F70EB5"/>
    <w:rsid w:val="00F73A1F"/>
    <w:rsid w:val="00F74C65"/>
    <w:rsid w:val="00F76104"/>
    <w:rsid w:val="00F7778B"/>
    <w:rsid w:val="00F80402"/>
    <w:rsid w:val="00F81135"/>
    <w:rsid w:val="00F82FA2"/>
    <w:rsid w:val="00F833E5"/>
    <w:rsid w:val="00F84ADF"/>
    <w:rsid w:val="00F857A9"/>
    <w:rsid w:val="00F85A7C"/>
    <w:rsid w:val="00F85B90"/>
    <w:rsid w:val="00F85F18"/>
    <w:rsid w:val="00F8728C"/>
    <w:rsid w:val="00F877CE"/>
    <w:rsid w:val="00F87DBA"/>
    <w:rsid w:val="00F902E1"/>
    <w:rsid w:val="00F91DEF"/>
    <w:rsid w:val="00F9429B"/>
    <w:rsid w:val="00F94E2B"/>
    <w:rsid w:val="00F9561B"/>
    <w:rsid w:val="00F965EB"/>
    <w:rsid w:val="00F967F7"/>
    <w:rsid w:val="00F96EA4"/>
    <w:rsid w:val="00F974E8"/>
    <w:rsid w:val="00FA0B41"/>
    <w:rsid w:val="00FA234E"/>
    <w:rsid w:val="00FA29D6"/>
    <w:rsid w:val="00FA2B3B"/>
    <w:rsid w:val="00FA34D9"/>
    <w:rsid w:val="00FA3ACA"/>
    <w:rsid w:val="00FA525F"/>
    <w:rsid w:val="00FA6FFD"/>
    <w:rsid w:val="00FB0ACA"/>
    <w:rsid w:val="00FB0F18"/>
    <w:rsid w:val="00FB133F"/>
    <w:rsid w:val="00FB2464"/>
    <w:rsid w:val="00FB368E"/>
    <w:rsid w:val="00FB40A1"/>
    <w:rsid w:val="00FB41C3"/>
    <w:rsid w:val="00FB4A44"/>
    <w:rsid w:val="00FB68EF"/>
    <w:rsid w:val="00FB756C"/>
    <w:rsid w:val="00FC0344"/>
    <w:rsid w:val="00FC13FB"/>
    <w:rsid w:val="00FC3713"/>
    <w:rsid w:val="00FC3ADC"/>
    <w:rsid w:val="00FC424A"/>
    <w:rsid w:val="00FC486A"/>
    <w:rsid w:val="00FC4FBA"/>
    <w:rsid w:val="00FC5120"/>
    <w:rsid w:val="00FC576E"/>
    <w:rsid w:val="00FC654B"/>
    <w:rsid w:val="00FC66FD"/>
    <w:rsid w:val="00FC68DD"/>
    <w:rsid w:val="00FC754E"/>
    <w:rsid w:val="00FD1A9F"/>
    <w:rsid w:val="00FD21EA"/>
    <w:rsid w:val="00FD54FE"/>
    <w:rsid w:val="00FD582E"/>
    <w:rsid w:val="00FD62DC"/>
    <w:rsid w:val="00FD6B06"/>
    <w:rsid w:val="00FE2758"/>
    <w:rsid w:val="00FE2F49"/>
    <w:rsid w:val="00FE36A4"/>
    <w:rsid w:val="00FE46F3"/>
    <w:rsid w:val="00FE530A"/>
    <w:rsid w:val="00FE57C2"/>
    <w:rsid w:val="00FE6560"/>
    <w:rsid w:val="00FE66AD"/>
    <w:rsid w:val="00FE707B"/>
    <w:rsid w:val="00FE74AC"/>
    <w:rsid w:val="00FF09D6"/>
    <w:rsid w:val="00FF12DE"/>
    <w:rsid w:val="00FF144E"/>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3666">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0"/>
    <w:lsdException w:name="Title" w:semiHidden="0" w:uiPriority="2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4825BD"/>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F31DD0"/>
    <w:pPr>
      <w:keepNext/>
      <w:spacing w:before="280" w:after="140"/>
      <w:ind w:firstLine="0"/>
      <w:jc w:val="center"/>
      <w:outlineLvl w:val="1"/>
    </w:pPr>
    <w:rPr>
      <w:sz w:val="40"/>
      <w:szCs w:val="28"/>
      <w:lang w:eastAsia="fr-FR"/>
    </w:rPr>
  </w:style>
  <w:style w:type="paragraph" w:styleId="Titre3">
    <w:name w:val="heading 3"/>
    <w:basedOn w:val="Normal"/>
    <w:next w:val="Normal"/>
    <w:link w:val="Titre3Car"/>
    <w:uiPriority w:val="19"/>
    <w:unhideWhenUsed/>
    <w:qFormat/>
    <w:rsid w:val="00842A70"/>
    <w:pPr>
      <w:keepNext/>
      <w:spacing w:before="160" w:after="80"/>
      <w:ind w:firstLine="0"/>
      <w:jc w:val="center"/>
      <w:outlineLvl w:val="2"/>
    </w:pPr>
    <w:rPr>
      <w:b/>
      <w:sz w:val="28"/>
      <w:szCs w:val="26"/>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F31DD0"/>
    <w:rPr>
      <w:rFonts w:ascii="Times New Roman" w:hAnsi="Times New Roman"/>
      <w:sz w:val="40"/>
      <w:szCs w:val="28"/>
      <w:lang w:bidi="ar-SA"/>
    </w:rPr>
  </w:style>
  <w:style w:type="character" w:customStyle="1" w:styleId="Titre3Car">
    <w:name w:val="Titre 3 Car"/>
    <w:basedOn w:val="Policepardfaut"/>
    <w:link w:val="Titre3"/>
    <w:uiPriority w:val="19"/>
    <w:rsid w:val="00842A70"/>
    <w:rPr>
      <w:rFonts w:ascii="Times New Roman" w:hAnsi="Times New Roman"/>
      <w:b/>
      <w:sz w:val="28"/>
      <w:szCs w:val="26"/>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E80D18"/>
    <w:pPr>
      <w:tabs>
        <w:tab w:val="center" w:pos="3598"/>
        <w:tab w:val="right" w:pos="7196"/>
      </w:tabs>
    </w:pPr>
    <w:rPr>
      <w:rFonts w:ascii="Times New Roman" w:hAnsi="Times New Roman"/>
      <w:smallCaps/>
      <w:sz w:val="24"/>
      <w:szCs w:val="22"/>
      <w:lang w:eastAsia="en-US" w:bidi="ar-SA"/>
    </w:rPr>
  </w:style>
  <w:style w:type="character" w:customStyle="1" w:styleId="En-tteCar">
    <w:name w:val="En-tête Car"/>
    <w:basedOn w:val="Policepardfaut"/>
    <w:link w:val="En-tte"/>
    <w:uiPriority w:val="99"/>
    <w:rsid w:val="00E80D18"/>
    <w:rPr>
      <w:rFonts w:ascii="Times New Roman" w:hAnsi="Times New Roman"/>
      <w:smallCaps/>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lingua">
    <w:name w:val="lingua"/>
    <w:uiPriority w:val="9"/>
    <w:qFormat/>
    <w:rsid w:val="00361051"/>
    <w:rPr>
      <w:rFonts w:ascii="Times New Roman" w:hAnsi="Times New Roman"/>
      <w:szCs w:val="22"/>
      <w:lang w:val="en-GB" w:bidi="ar-SA"/>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7636BC"/>
    <w:pPr>
      <w:tabs>
        <w:tab w:val="right" w:leader="dot" w:pos="7186"/>
      </w:tabs>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7636BC"/>
    <w:pPr>
      <w:ind w:left="284" w:hanging="284"/>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paragraph" w:customStyle="1" w:styleId="i">
    <w:name w:val="i"/>
    <w:basedOn w:val="Normal"/>
    <w:qFormat/>
    <w:rsid w:val="00361051"/>
    <w:pPr>
      <w:autoSpaceDE w:val="0"/>
      <w:autoSpaceDN w:val="0"/>
      <w:adjustRightInd w:val="0"/>
      <w:ind w:firstLine="0"/>
    </w:pPr>
    <w:rPr>
      <w:lang w:eastAsia="fr-FR"/>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rsid w:val="00700A34"/>
    <w:rPr>
      <w:rFonts w:ascii="Verdana" w:hAnsi="Verdana"/>
      <w:dstrike w:val="0"/>
      <w:color w:val="auto"/>
      <w:sz w:val="20"/>
      <w:szCs w:val="32"/>
      <w:bdr w:val="none" w:sz="0" w:space="0" w:color="auto"/>
      <w:shd w:val="clear" w:color="auto" w:fill="auto"/>
      <w:vertAlign w:val="superscript"/>
    </w:rPr>
  </w:style>
  <w:style w:type="paragraph" w:customStyle="1" w:styleId="iv">
    <w:name w:val="iv"/>
    <w:basedOn w:val="i"/>
    <w:uiPriority w:val="4"/>
    <w:qFormat/>
    <w:rsid w:val="00361051"/>
    <w:pPr>
      <w:ind w:left="284" w:hanging="284"/>
      <w:jc w:val="left"/>
    </w:pPr>
  </w:style>
  <w:style w:type="paragraph" w:customStyle="1" w:styleId="fl">
    <w:name w:val="fl"/>
    <w:uiPriority w:val="9"/>
    <w:qFormat/>
    <w:rsid w:val="00386D8B"/>
    <w:pPr>
      <w:ind w:firstLine="284"/>
      <w:jc w:val="both"/>
    </w:pPr>
    <w:rPr>
      <w:rFonts w:ascii="Times New Roman" w:hAnsi="Times New Roman"/>
      <w:color w:val="7030A0"/>
      <w:sz w:val="24"/>
      <w:szCs w:val="22"/>
      <w:lang w:val="en-GB" w:bidi="ar-SA"/>
    </w:rPr>
  </w:style>
  <w:style w:type="paragraph" w:customStyle="1" w:styleId="flv">
    <w:name w:val="flv"/>
    <w:basedOn w:val="fl"/>
    <w:uiPriority w:val="4"/>
    <w:qFormat/>
    <w:rsid w:val="00361051"/>
    <w:pPr>
      <w:ind w:left="284" w:hanging="284"/>
    </w:p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paragraph" w:customStyle="1" w:styleId="Nota">
    <w:name w:val="Nota"/>
    <w:basedOn w:val="Normal"/>
    <w:uiPriority w:val="9"/>
    <w:qFormat/>
    <w:rsid w:val="00ED5071"/>
    <w:pPr>
      <w:ind w:firstLine="0"/>
      <w:contextualSpacing/>
    </w:pPr>
    <w:rPr>
      <w:sz w:val="23"/>
    </w:rPr>
  </w:style>
  <w:style w:type="character" w:customStyle="1" w:styleId="italicus">
    <w:name w:val="italicus"/>
    <w:qFormat/>
    <w:rsid w:val="001C6170"/>
    <w:rPr>
      <w:i/>
    </w:rPr>
  </w:style>
  <w:style w:type="paragraph" w:customStyle="1" w:styleId="sejunctio">
    <w:name w:val="sejunctio"/>
    <w:next w:val="Normal"/>
    <w:uiPriority w:val="9"/>
    <w:qFormat/>
    <w:rsid w:val="00361051"/>
    <w:pPr>
      <w:jc w:val="center"/>
    </w:pPr>
    <w:rPr>
      <w:rFonts w:ascii="Times New Roman" w:hAnsi="Times New Roman"/>
      <w:b/>
      <w:sz w:val="25"/>
      <w:szCs w:val="22"/>
      <w:lang w:eastAsia="en-US" w:bidi="ar-SA"/>
    </w:rPr>
  </w:style>
  <w:style w:type="paragraph" w:customStyle="1" w:styleId="TabTit">
    <w:name w:val="TabTit"/>
    <w:basedOn w:val="Normal"/>
    <w:uiPriority w:val="9"/>
    <w:qFormat/>
    <w:rsid w:val="00361051"/>
    <w:pPr>
      <w:keepNext/>
      <w:ind w:firstLine="0"/>
      <w:jc w:val="center"/>
    </w:pPr>
    <w:rPr>
      <w:b/>
      <w:sz w:val="32"/>
    </w:rPr>
  </w:style>
  <w:style w:type="paragraph" w:customStyle="1" w:styleId="u00">
    <w:name w:val="u00"/>
    <w:next w:val="u00a"/>
    <w:uiPriority w:val="9"/>
    <w:qFormat/>
    <w:rsid w:val="00361051"/>
    <w:pPr>
      <w:keepNext/>
      <w:spacing w:before="140" w:after="140"/>
      <w:contextualSpacing/>
      <w:jc w:val="center"/>
    </w:pPr>
    <w:rPr>
      <w:rFonts w:ascii="Times New Roman" w:hAnsi="Times New Roman"/>
      <w:sz w:val="44"/>
      <w:szCs w:val="22"/>
      <w:lang w:eastAsia="en-US" w:bidi="ar-SA"/>
    </w:rPr>
  </w:style>
  <w:style w:type="paragraph" w:customStyle="1" w:styleId="u00a">
    <w:name w:val="u00a"/>
    <w:basedOn w:val="u00"/>
    <w:next w:val="Normal"/>
    <w:uiPriority w:val="9"/>
    <w:qFormat/>
    <w:rsid w:val="00361051"/>
    <w:rPr>
      <w:sz w:val="30"/>
    </w:rPr>
  </w:style>
  <w:style w:type="character" w:customStyle="1" w:styleId="00">
    <w:name w:val="00"/>
    <w:uiPriority w:val="29"/>
    <w:qFormat/>
    <w:rsid w:val="00361051"/>
    <w:rPr>
      <w:color w:val="00B050"/>
    </w:rPr>
  </w:style>
  <w:style w:type="paragraph" w:customStyle="1" w:styleId="u00b">
    <w:name w:val="u00b"/>
    <w:basedOn w:val="u00"/>
    <w:uiPriority w:val="9"/>
    <w:qFormat/>
    <w:rsid w:val="00361051"/>
    <w:pPr>
      <w:spacing w:before="0" w:after="0"/>
    </w:pPr>
    <w:rPr>
      <w:sz w:val="30"/>
    </w:rPr>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99"/>
    <w:semiHidden/>
    <w:rsid w:val="00072B59"/>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99"/>
    <w:semiHidden/>
    <w:unhideWhenUsed/>
    <w:rsid w:val="00072B59"/>
    <w:pPr>
      <w:ind w:left="4252"/>
    </w:pPr>
    <w:rPr>
      <w:rFonts w:eastAsiaTheme="minorHAnsi" w:cstheme="minorBidi"/>
      <w:sz w:val="25"/>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99"/>
    <w:semiHidden/>
    <w:rsid w:val="00072B59"/>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99"/>
    <w:semiHidden/>
    <w:unhideWhenUsed/>
    <w:rsid w:val="00072B59"/>
    <w:pPr>
      <w:spacing w:after="120"/>
    </w:pPr>
    <w:rPr>
      <w:rFonts w:eastAsiaTheme="minorHAnsi" w:cstheme="minorBidi"/>
      <w:sz w:val="25"/>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99"/>
    <w:semiHidden/>
    <w:rsid w:val="00072B59"/>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99"/>
    <w:semiHidden/>
    <w:unhideWhenUsed/>
    <w:rsid w:val="00072B59"/>
    <w:pPr>
      <w:spacing w:after="120"/>
      <w:ind w:left="283"/>
    </w:pPr>
    <w:rPr>
      <w:rFonts w:eastAsiaTheme="minorHAnsi" w:cstheme="minorBidi"/>
      <w:sz w:val="25"/>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99"/>
    <w:rsid w:val="00072B59"/>
  </w:style>
  <w:style w:type="paragraph" w:styleId="Retrait1religne">
    <w:name w:val="Body Text First Indent"/>
    <w:basedOn w:val="Corpsdetexte"/>
    <w:link w:val="Retrait1religneCar"/>
    <w:uiPriority w:val="9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8"/>
      </w:numPr>
    </w:pPr>
  </w:style>
  <w:style w:type="numbering" w:styleId="1ai">
    <w:name w:val="Outline List 1"/>
    <w:basedOn w:val="Aucuneliste"/>
    <w:uiPriority w:val="99"/>
    <w:semiHidden/>
    <w:unhideWhenUsed/>
    <w:rsid w:val="00072B59"/>
    <w:pPr>
      <w:numPr>
        <w:numId w:val="10"/>
      </w:numPr>
    </w:pPr>
  </w:style>
  <w:style w:type="paragraph" w:styleId="Sous-titre">
    <w:name w:val="Subtitle"/>
    <w:basedOn w:val="Normal"/>
    <w:next w:val="Normal"/>
    <w:link w:val="Sous-titreCar"/>
    <w:uiPriority w:val="11"/>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uiPriority w:val="11"/>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uiPriority w:val="99"/>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uiPriority w:val="99"/>
    <w:rsid w:val="00072B59"/>
    <w:rPr>
      <w:rFonts w:ascii="Arial" w:eastAsia="Arial" w:hAnsi="Arial"/>
      <w:sz w:val="16"/>
      <w:lang w:bidi="ar-SA"/>
    </w:rPr>
  </w:style>
  <w:style w:type="paragraph" w:styleId="z-Basduformulaire">
    <w:name w:val="HTML Bottom of Form"/>
    <w:basedOn w:val="Normal"/>
    <w:next w:val="Normal"/>
    <w:link w:val="z-BasduformulaireCar"/>
    <w:uiPriority w:val="99"/>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uiPriority w:val="99"/>
    <w:rsid w:val="00072B59"/>
    <w:rPr>
      <w:rFonts w:ascii="Arial" w:eastAsia="Arial" w:hAnsi="Arial"/>
      <w:sz w:val="16"/>
      <w:lang w:bidi="ar-SA"/>
    </w:rPr>
  </w:style>
  <w:style w:type="paragraph" w:styleId="Liste">
    <w:name w:val="List"/>
    <w:basedOn w:val="Normal"/>
    <w:rsid w:val="00072B59"/>
    <w:pPr>
      <w:ind w:left="283" w:hanging="283"/>
      <w:contextualSpacing/>
    </w:pPr>
    <w:rPr>
      <w:rFonts w:eastAsia="Times New Roman"/>
      <w:szCs w:val="20"/>
      <w:lang w:eastAsia="fr-FR"/>
    </w:rPr>
  </w:style>
  <w:style w:type="paragraph" w:styleId="Listepuces">
    <w:name w:val="List Bullet"/>
    <w:basedOn w:val="Normal"/>
    <w:uiPriority w:val="99"/>
    <w:rsid w:val="00072B59"/>
    <w:pPr>
      <w:numPr>
        <w:numId w:val="20"/>
      </w:numPr>
      <w:contextualSpacing/>
    </w:pPr>
    <w:rPr>
      <w:rFonts w:eastAsia="Times New Roman"/>
      <w:szCs w:val="20"/>
      <w:lang w:eastAsia="fr-FR"/>
    </w:rPr>
  </w:style>
  <w:style w:type="paragraph" w:styleId="Rvision">
    <w:name w:val="Revision"/>
    <w:uiPriority w:val="99"/>
    <w:rsid w:val="00072B59"/>
    <w:rPr>
      <w:rFonts w:ascii="Times New Roman" w:eastAsia="Times New Roman" w:hAnsi="Times New Roman"/>
      <w:sz w:val="23"/>
      <w:lang w:bidi="ar-SA"/>
    </w:rPr>
  </w:style>
  <w:style w:type="paragraph" w:styleId="PrformatHTML">
    <w:name w:val="HTML Preformatted"/>
    <w:basedOn w:val="Normal"/>
    <w:link w:val="PrformatHTMLCar"/>
    <w:uiPriority w:val="9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99"/>
    <w:rsid w:val="00072B59"/>
    <w:rPr>
      <w:rFonts w:ascii="Courier New" w:eastAsia="Courier New" w:hAnsi="Courier New"/>
      <w:lang w:bidi="ar-SA"/>
    </w:rPr>
  </w:style>
  <w:style w:type="character" w:styleId="Textedelespacerserv">
    <w:name w:val="Placeholder Text"/>
    <w:basedOn w:val="Policepardfaut"/>
    <w:uiPriority w:val="99"/>
    <w:semiHidden/>
    <w:rsid w:val="00072B59"/>
    <w:rPr>
      <w:color w:val="808080"/>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99"/>
    <w:unhideWhenUsed/>
    <w:rsid w:val="00072B59"/>
    <w:pPr>
      <w:ind w:left="566" w:hanging="283"/>
      <w:contextualSpacing/>
    </w:pPr>
    <w:rPr>
      <w:sz w:val="25"/>
    </w:rPr>
  </w:style>
  <w:style w:type="paragraph" w:customStyle="1" w:styleId="st1">
    <w:name w:val="st1"/>
    <w:uiPriority w:val="9"/>
    <w:qFormat/>
    <w:rsid w:val="00A27554"/>
    <w:pPr>
      <w:keepNext/>
      <w:spacing w:before="80" w:after="80"/>
      <w:jc w:val="center"/>
    </w:pPr>
    <w:rPr>
      <w:rFonts w:ascii="Times New Roman" w:hAnsi="Times New Roman"/>
      <w:sz w:val="32"/>
      <w:szCs w:val="22"/>
      <w:lang w:eastAsia="en-US" w:bidi="ar-SA"/>
    </w:rPr>
  </w:style>
  <w:style w:type="paragraph" w:customStyle="1" w:styleId="Standard">
    <w:name w:val="Standard"/>
    <w:rsid w:val="00CF09B5"/>
    <w:pPr>
      <w:spacing w:before="113" w:after="113"/>
    </w:pPr>
    <w:rPr>
      <w:rFonts w:ascii="Linux Libertine" w:eastAsia="Linux Libertine" w:hAnsi="Linux Libertine"/>
      <w:lang w:bidi="ar-SA"/>
    </w:rPr>
  </w:style>
  <w:style w:type="paragraph" w:customStyle="1" w:styleId="Locus">
    <w:name w:val="Locus"/>
    <w:basedOn w:val="Normal"/>
    <w:qFormat/>
    <w:rsid w:val="00361051"/>
    <w:pPr>
      <w:ind w:left="567"/>
    </w:pPr>
    <w:rPr>
      <w:szCs w:val="23"/>
    </w:rPr>
  </w:style>
  <w:style w:type="paragraph" w:customStyle="1" w:styleId="lcv">
    <w:name w:val="lcv"/>
    <w:basedOn w:val="Normal"/>
    <w:uiPriority w:val="9"/>
    <w:qFormat/>
    <w:rsid w:val="00361051"/>
    <w:pPr>
      <w:spacing w:before="160" w:after="160"/>
      <w:ind w:left="851" w:hanging="284"/>
      <w:contextualSpacing/>
    </w:pPr>
  </w:style>
  <w:style w:type="paragraph" w:customStyle="1" w:styleId="AnteNotam">
    <w:name w:val="AnteNotam"/>
    <w:uiPriority w:val="9"/>
    <w:qFormat/>
    <w:rsid w:val="00386D8B"/>
    <w:rPr>
      <w:rFonts w:ascii="Times New Roman" w:hAnsi="Times New Roman"/>
      <w:color w:val="C00000"/>
      <w:sz w:val="16"/>
      <w:szCs w:val="22"/>
      <w:lang w:val="en-GB" w:bidi="ar-SA"/>
    </w:rPr>
  </w:style>
  <w:style w:type="paragraph" w:customStyle="1" w:styleId="u1">
    <w:name w:val="u1"/>
    <w:basedOn w:val="Normal"/>
    <w:uiPriority w:val="9"/>
    <w:qFormat/>
    <w:rsid w:val="00361051"/>
    <w:rPr>
      <w:b/>
    </w:rPr>
  </w:style>
  <w:style w:type="paragraph" w:customStyle="1" w:styleId="subscriptio">
    <w:name w:val="subscriptio"/>
    <w:basedOn w:val="Normal"/>
    <w:uiPriority w:val="9"/>
    <w:qFormat/>
    <w:rsid w:val="00361051"/>
    <w:pPr>
      <w:ind w:right="1134" w:firstLine="0"/>
      <w:jc w:val="right"/>
    </w:pPr>
  </w:style>
  <w:style w:type="character" w:customStyle="1" w:styleId="scriptor">
    <w:name w:val="scriptor"/>
    <w:uiPriority w:val="1"/>
    <w:qFormat/>
    <w:rsid w:val="00361051"/>
    <w:rPr>
      <w:smallCaps/>
    </w:rPr>
  </w:style>
  <w:style w:type="paragraph" w:customStyle="1" w:styleId="sy1">
    <w:name w:val="sy1"/>
    <w:uiPriority w:val="9"/>
    <w:qFormat/>
    <w:rsid w:val="00361051"/>
    <w:pPr>
      <w:keepNext/>
      <w:tabs>
        <w:tab w:val="right" w:leader="dot" w:pos="7196"/>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361051"/>
    <w:pPr>
      <w:keepNext w:val="0"/>
      <w:spacing w:before="0"/>
    </w:pPr>
    <w:rPr>
      <w:b w:val="0"/>
      <w:sz w:val="22"/>
    </w:rPr>
  </w:style>
  <w:style w:type="paragraph" w:customStyle="1" w:styleId="sy1c">
    <w:name w:val="sy1c"/>
    <w:basedOn w:val="sy1"/>
    <w:uiPriority w:val="9"/>
    <w:qFormat/>
    <w:rsid w:val="00361051"/>
    <w:pPr>
      <w:ind w:left="0" w:firstLine="0"/>
      <w:jc w:val="center"/>
    </w:pPr>
  </w:style>
  <w:style w:type="paragraph" w:customStyle="1" w:styleId="sy1cSub">
    <w:name w:val="sy1cSub"/>
    <w:basedOn w:val="sy1c"/>
    <w:uiPriority w:val="9"/>
    <w:qFormat/>
    <w:rsid w:val="00361051"/>
    <w:pPr>
      <w:spacing w:before="0" w:after="100"/>
    </w:pPr>
    <w:rPr>
      <w:b w:val="0"/>
    </w:rPr>
  </w:style>
  <w:style w:type="paragraph" w:customStyle="1" w:styleId="st2">
    <w:name w:val="st2"/>
    <w:basedOn w:val="st1"/>
    <w:uiPriority w:val="9"/>
    <w:qFormat/>
    <w:rsid w:val="00A27554"/>
    <w:rPr>
      <w:sz w:val="28"/>
    </w:rPr>
  </w:style>
  <w:style w:type="paragraph" w:customStyle="1" w:styleId="st3">
    <w:name w:val="st3"/>
    <w:basedOn w:val="st2"/>
    <w:uiPriority w:val="9"/>
    <w:qFormat/>
    <w:rsid w:val="00A27554"/>
    <w:pPr>
      <w:jc w:val="left"/>
    </w:pPr>
  </w:style>
  <w:style w:type="paragraph" w:customStyle="1" w:styleId="ContentsHeading">
    <w:name w:val="Contents Heading"/>
    <w:basedOn w:val="Standard"/>
    <w:next w:val="Standard"/>
    <w:rsid w:val="00814C0C"/>
    <w:pPr>
      <w:spacing w:after="57"/>
      <w:jc w:val="center"/>
    </w:pPr>
    <w:rPr>
      <w:b/>
      <w:sz w:val="24"/>
    </w:rPr>
  </w:style>
  <w:style w:type="paragraph" w:customStyle="1" w:styleId="Contents1">
    <w:name w:val="Contents 1"/>
    <w:basedOn w:val="Normal"/>
    <w:next w:val="Standard"/>
    <w:rsid w:val="00F31DD0"/>
    <w:pPr>
      <w:tabs>
        <w:tab w:val="right" w:leader="dot" w:pos="6803"/>
      </w:tabs>
      <w:spacing w:before="28" w:after="28"/>
      <w:ind w:firstLine="0"/>
      <w:jc w:val="left"/>
    </w:pPr>
    <w:rPr>
      <w:rFonts w:ascii="Linux Libertine" w:eastAsia="Linux Libertine" w:hAnsi="Linux Libertine"/>
      <w:b/>
      <w:smallCaps/>
      <w:sz w:val="22"/>
      <w:szCs w:val="20"/>
      <w:lang w:eastAsia="fr-FR"/>
    </w:rPr>
  </w:style>
  <w:style w:type="character" w:customStyle="1" w:styleId="FootnoteReference">
    <w:name w:val="Footnote Reference"/>
    <w:rsid w:val="00814C0C"/>
    <w:rPr>
      <w:vertAlign w:val="superscript"/>
    </w:rPr>
  </w:style>
  <w:style w:type="paragraph" w:customStyle="1" w:styleId="Summarium">
    <w:name w:val="Summarium"/>
    <w:basedOn w:val="Normal"/>
    <w:uiPriority w:val="9"/>
    <w:qFormat/>
    <w:rsid w:val="001C6C27"/>
    <w:pPr>
      <w:keepNext/>
      <w:spacing w:before="160" w:after="160"/>
      <w:ind w:left="284" w:hanging="284"/>
      <w:contextualSpacing/>
    </w:pPr>
  </w:style>
  <w:style w:type="character" w:customStyle="1" w:styleId="LaIt">
    <w:name w:val="LaIt"/>
    <w:basedOn w:val="cLatina"/>
    <w:qFormat/>
    <w:rsid w:val="00411636"/>
    <w:rPr>
      <w:i/>
    </w:rPr>
  </w:style>
  <w:style w:type="paragraph" w:customStyle="1" w:styleId="Latina">
    <w:name w:val="Latina"/>
    <w:basedOn w:val="Normal"/>
    <w:uiPriority w:val="19"/>
    <w:qFormat/>
    <w:rsid w:val="00411636"/>
    <w:rPr>
      <w:color w:val="800080"/>
      <w:lang w:val="en-GB"/>
    </w:rPr>
  </w:style>
  <w:style w:type="character" w:customStyle="1" w:styleId="cLatina">
    <w:name w:val="cLatina"/>
    <w:uiPriority w:val="1"/>
    <w:qFormat/>
    <w:rsid w:val="00411636"/>
    <w:rPr>
      <w:color w:val="7030A0"/>
      <w:lang w:val="en-GB"/>
    </w:rPr>
  </w:style>
  <w:style w:type="character" w:customStyle="1" w:styleId="LaPi">
    <w:name w:val="LaPi"/>
    <w:basedOn w:val="cLatina"/>
    <w:uiPriority w:val="1"/>
    <w:qFormat/>
    <w:rsid w:val="00411636"/>
    <w:rPr>
      <w:b/>
    </w:rPr>
  </w:style>
  <w:style w:type="character" w:customStyle="1" w:styleId="LaPM">
    <w:name w:val="LaPM"/>
    <w:basedOn w:val="cLatina"/>
    <w:uiPriority w:val="1"/>
    <w:qFormat/>
    <w:rsid w:val="00411636"/>
    <w:rPr>
      <w:smallCaps/>
      <w:lang w:val="fr-FR"/>
    </w:rPr>
  </w:style>
  <w:style w:type="paragraph" w:customStyle="1" w:styleId="tabtit0">
    <w:name w:val="tabtit"/>
    <w:next w:val="sejunctio"/>
    <w:uiPriority w:val="9"/>
    <w:qFormat/>
    <w:rsid w:val="008D2629"/>
    <w:pPr>
      <w:keepNext/>
      <w:jc w:val="center"/>
    </w:pPr>
    <w:rPr>
      <w:rFonts w:ascii="Times New Roman" w:eastAsia="MS Mincho" w:hAnsi="Times New Roman"/>
      <w:b/>
      <w:sz w:val="32"/>
      <w:szCs w:val="22"/>
      <w:lang w:bidi="ar-SA"/>
    </w:rPr>
  </w:style>
  <w:style w:type="paragraph" w:customStyle="1" w:styleId="nsr">
    <w:name w:val="nsr"/>
    <w:basedOn w:val="Normal"/>
    <w:qFormat/>
    <w:rsid w:val="00987FC4"/>
    <w:pPr>
      <w:ind w:firstLine="0"/>
    </w:pPr>
    <w:rPr>
      <w:sz w:val="25"/>
      <w:szCs w:val="25"/>
    </w:rPr>
  </w:style>
  <w:style w:type="paragraph" w:customStyle="1" w:styleId="ed1">
    <w:name w:val="ed1"/>
    <w:uiPriority w:val="9"/>
    <w:qFormat/>
    <w:rsid w:val="00987FC4"/>
    <w:pPr>
      <w:jc w:val="both"/>
    </w:pPr>
    <w:rPr>
      <w:rFonts w:ascii="Times New Roman" w:hAnsi="Times New Roman"/>
      <w:sz w:val="23"/>
      <w:szCs w:val="22"/>
      <w:lang w:eastAsia="en-US" w:bidi="ar-SA"/>
    </w:rPr>
  </w:style>
  <w:style w:type="paragraph" w:customStyle="1" w:styleId="ed2">
    <w:name w:val="ed2"/>
    <w:basedOn w:val="ed1"/>
    <w:uiPriority w:val="9"/>
    <w:qFormat/>
    <w:rsid w:val="00987FC4"/>
    <w:pPr>
      <w:spacing w:line="360" w:lineRule="auto"/>
    </w:pPr>
  </w:style>
  <w:style w:type="character" w:customStyle="1" w:styleId="NumNot">
    <w:name w:val="NumNot"/>
    <w:basedOn w:val="Policepardfaut"/>
    <w:uiPriority w:val="1"/>
    <w:qFormat/>
    <w:rsid w:val="005119F6"/>
    <w:rPr>
      <w:color w:val="C00000"/>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14.xml"/><Relationship Id="rId39" Type="http://schemas.openxmlformats.org/officeDocument/2006/relationships/footer" Target="footer7.xml"/><Relationship Id="rId21" Type="http://schemas.openxmlformats.org/officeDocument/2006/relationships/header" Target="header10.xml"/><Relationship Id="rId34" Type="http://schemas.openxmlformats.org/officeDocument/2006/relationships/header" Target="header20.xml"/><Relationship Id="rId42" Type="http://schemas.openxmlformats.org/officeDocument/2006/relationships/header" Target="header26.xml"/><Relationship Id="rId47" Type="http://schemas.openxmlformats.org/officeDocument/2006/relationships/footer" Target="footer10.xml"/><Relationship Id="rId50" Type="http://schemas.openxmlformats.org/officeDocument/2006/relationships/header" Target="header32.xml"/><Relationship Id="rId55" Type="http://schemas.openxmlformats.org/officeDocument/2006/relationships/hyperlink" Target="#t4p605n07" TargetMode="External"/><Relationship Id="rId63" Type="http://schemas.openxmlformats.org/officeDocument/2006/relationships/hyperlink" Target="#t4p601n20" TargetMode="External"/><Relationship Id="rId68" Type="http://schemas.openxmlformats.org/officeDocument/2006/relationships/header" Target="header38.xml"/><Relationship Id="rId76"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hyperlink" Target="#t5p109n13"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7.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footer" Target="footer6.xml"/><Relationship Id="rId37" Type="http://schemas.openxmlformats.org/officeDocument/2006/relationships/header" Target="header23.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header" Target="header34.xml"/><Relationship Id="rId58" Type="http://schemas.openxmlformats.org/officeDocument/2006/relationships/hyperlink" Target="#t4p616n05" TargetMode="External"/><Relationship Id="rId66" Type="http://schemas.openxmlformats.org/officeDocument/2006/relationships/header" Target="header37.xml"/><Relationship Id="rId74" Type="http://schemas.openxmlformats.org/officeDocument/2006/relationships/header" Target="header40.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t4p616n05" TargetMode="Externa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8.xml"/><Relationship Id="rId44" Type="http://schemas.openxmlformats.org/officeDocument/2006/relationships/header" Target="header28.xml"/><Relationship Id="rId52" Type="http://schemas.openxmlformats.org/officeDocument/2006/relationships/hyperlink" Target="#t4p510n29" TargetMode="External"/><Relationship Id="rId60" Type="http://schemas.openxmlformats.org/officeDocument/2006/relationships/hyperlink" Target="#t4p617n07" TargetMode="External"/><Relationship Id="rId65" Type="http://schemas.openxmlformats.org/officeDocument/2006/relationships/header" Target="header36.xml"/><Relationship Id="rId73" Type="http://schemas.openxmlformats.org/officeDocument/2006/relationships/header" Target="header39.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5.xml"/><Relationship Id="rId30" Type="http://schemas.openxmlformats.org/officeDocument/2006/relationships/footer" Target="footer5.xml"/><Relationship Id="rId35" Type="http://schemas.openxmlformats.org/officeDocument/2006/relationships/header" Target="header21.xml"/><Relationship Id="rId43" Type="http://schemas.openxmlformats.org/officeDocument/2006/relationships/header" Target="header27.xml"/><Relationship Id="rId48" Type="http://schemas.openxmlformats.org/officeDocument/2006/relationships/header" Target="header30.xml"/><Relationship Id="rId56" Type="http://schemas.openxmlformats.org/officeDocument/2006/relationships/hyperlink" Target="#t4p604n05" TargetMode="External"/><Relationship Id="rId64" Type="http://schemas.openxmlformats.org/officeDocument/2006/relationships/header" Target="header35.xml"/><Relationship Id="rId69" Type="http://schemas.openxmlformats.org/officeDocument/2006/relationships/footer" Target="footer12.xml"/><Relationship Id="rId77" Type="http://schemas.openxmlformats.org/officeDocument/2006/relationships/header" Target="header42.xml"/><Relationship Id="rId8" Type="http://schemas.openxmlformats.org/officeDocument/2006/relationships/image" Target="media/image1.jpeg"/><Relationship Id="rId51" Type="http://schemas.openxmlformats.org/officeDocument/2006/relationships/header" Target="header33.xml"/><Relationship Id="rId72" Type="http://schemas.openxmlformats.org/officeDocument/2006/relationships/hyperlink" Target="#t5p101n0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29.xml"/><Relationship Id="rId59" Type="http://schemas.openxmlformats.org/officeDocument/2006/relationships/hyperlink" Target="#t4p621n01" TargetMode="External"/><Relationship Id="rId67" Type="http://schemas.openxmlformats.org/officeDocument/2006/relationships/footer" Target="footer11.xml"/><Relationship Id="rId20" Type="http://schemas.openxmlformats.org/officeDocument/2006/relationships/header" Target="header9.xml"/><Relationship Id="rId41" Type="http://schemas.openxmlformats.org/officeDocument/2006/relationships/header" Target="header25.xml"/><Relationship Id="rId54" Type="http://schemas.openxmlformats.org/officeDocument/2006/relationships/hyperlink" Target="#t4p604n09" TargetMode="External"/><Relationship Id="rId62" Type="http://schemas.openxmlformats.org/officeDocument/2006/relationships/hyperlink" Target="#t4p635n06" TargetMode="External"/><Relationship Id="rId70" Type="http://schemas.openxmlformats.org/officeDocument/2006/relationships/hyperlink" Target="#t5p107n26" TargetMode="External"/><Relationship Id="rId75" Type="http://schemas.openxmlformats.org/officeDocument/2006/relationships/hyperlink" Target="#t5p302n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2.xml"/><Relationship Id="rId49" Type="http://schemas.openxmlformats.org/officeDocument/2006/relationships/header" Target="header31.xml"/><Relationship Id="rId57" Type="http://schemas.openxmlformats.org/officeDocument/2006/relationships/hyperlink" Target="#t4p614n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BAD78-D6B9-4148-9D3C-BFD5627B2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2261</TotalTime>
  <Pages>758</Pages>
  <Words>267425</Words>
  <Characters>1470843</Characters>
  <Application>Microsoft Office Word</Application>
  <DocSecurity>0</DocSecurity>
  <Lines>12257</Lines>
  <Paragraphs>3469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1734799</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 Pierre Marie</cp:lastModifiedBy>
  <cp:revision>9</cp:revision>
  <cp:lastPrinted>2012-07-26T19:57:00Z</cp:lastPrinted>
  <dcterms:created xsi:type="dcterms:W3CDTF">2018-10-21T07:29:00Z</dcterms:created>
  <dcterms:modified xsi:type="dcterms:W3CDTF">2022-12-17T21:48:00Z</dcterms:modified>
</cp:coreProperties>
</file>